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428—2026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档案库房安全管理与环境控制标准</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Standard for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afety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anagement and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 xml:space="preserve">nvironmental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ontrol of </w:t>
      </w:r>
      <w:r>
        <w:rPr>
          <w:rFonts w:hint="eastAsia" w:ascii="黑体" w:hAnsi="黑体" w:eastAsia="黑体" w:cs="黑体"/>
          <w:snapToGrid w:val="0"/>
          <w:color w:val="000000"/>
          <w:spacing w:val="-2"/>
          <w:kern w:val="0"/>
          <w:sz w:val="28"/>
          <w:szCs w:val="28"/>
          <w:lang w:val="en-US" w:eastAsia="zh-CN" w:bidi="ar-SA"/>
        </w:rPr>
        <w:t>a</w:t>
      </w:r>
      <w:r>
        <w:rPr>
          <w:rFonts w:hint="eastAsia" w:ascii="黑体" w:hAnsi="黑体" w:eastAsia="黑体" w:cs="黑体"/>
          <w:snapToGrid w:val="0"/>
          <w:color w:val="000000"/>
          <w:spacing w:val="-2"/>
          <w:kern w:val="0"/>
          <w:sz w:val="28"/>
          <w:szCs w:val="28"/>
          <w:lang w:val="en-US" w:eastAsia="en-US" w:bidi="ar-SA"/>
        </w:rPr>
        <w:t xml:space="preserve">rchives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epository</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768AB27C">
      <w:pPr>
        <w:pStyle w:val="6"/>
        <w:rPr>
          <w:rFonts w:hint="eastAsia"/>
          <w:sz w:val="24"/>
        </w:rPr>
      </w:pPr>
    </w:p>
    <w:p w14:paraId="43755D0E">
      <w:pPr>
        <w:pStyle w:val="6"/>
        <w:rPr>
          <w:rFonts w:hint="eastAsia"/>
          <w:sz w:val="24"/>
        </w:rPr>
      </w:pPr>
    </w:p>
    <w:p w14:paraId="240CF599">
      <w:pPr>
        <w:pStyle w:val="6"/>
        <w:rPr>
          <w:b/>
          <w:sz w:val="20"/>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0CF1248A">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rightChars="0" w:firstLine="0" w:firstLineChars="0"/>
            <w:jc w:val="center"/>
            <w:textAlignment w:val="baseline"/>
            <w:rPr>
              <w:rFonts w:hint="eastAsia" w:ascii="黑体" w:hAnsi="黑体" w:eastAsia="黑体" w:cs="黑体"/>
            </w:rPr>
          </w:pPr>
        </w:p>
        <w:p w14:paraId="69634B1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_Toc7172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_Toc7172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338E949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_Toc18494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_Toc18494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500ECD0F">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_Toc7113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_Toc7113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0C8B5DCE">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_Toc22832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_Toc22832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0B17668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_Toc30422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_Toc30422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2EE20E21">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_Toc25217 </w:instrText>
          </w:r>
          <w:r>
            <w:rPr>
              <w:rFonts w:hint="eastAsia" w:ascii="黑体" w:hAnsi="黑体" w:eastAsia="黑体" w:cs="黑体"/>
            </w:rPr>
            <w:fldChar w:fldCharType="separate"/>
          </w:r>
          <w:r>
            <w:rPr>
              <w:rFonts w:hint="eastAsia" w:ascii="黑体" w:hAnsi="黑体" w:eastAsia="黑体" w:cs="黑体"/>
            </w:rPr>
            <w:t>4  库房选址与基础设施</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_Toc25217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4AD7345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_Toc16154 </w:instrText>
          </w:r>
          <w:r>
            <w:rPr>
              <w:rFonts w:hint="eastAsia" w:ascii="黑体" w:hAnsi="黑体" w:eastAsia="黑体" w:cs="黑体"/>
            </w:rPr>
            <w:fldChar w:fldCharType="separate"/>
          </w:r>
          <w:r>
            <w:rPr>
              <w:rFonts w:hint="eastAsia" w:ascii="黑体" w:hAnsi="黑体" w:eastAsia="黑体" w:cs="黑体"/>
            </w:rPr>
            <w:t>5  环境参数控制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_Toc16154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352E7CCC">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_Toc16944 </w:instrText>
          </w:r>
          <w:r>
            <w:rPr>
              <w:rFonts w:hint="eastAsia" w:ascii="黑体" w:hAnsi="黑体" w:eastAsia="黑体" w:cs="黑体"/>
            </w:rPr>
            <w:fldChar w:fldCharType="separate"/>
          </w:r>
          <w:r>
            <w:rPr>
              <w:rFonts w:hint="eastAsia" w:ascii="黑体" w:hAnsi="黑体" w:eastAsia="黑体" w:cs="黑体"/>
            </w:rPr>
            <w:t>6  安全防护设施配置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_Toc16944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581B6352">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_Toc18236 </w:instrText>
          </w:r>
          <w:r>
            <w:rPr>
              <w:rFonts w:hint="eastAsia" w:ascii="黑体" w:hAnsi="黑体" w:eastAsia="黑体" w:cs="黑体"/>
            </w:rPr>
            <w:fldChar w:fldCharType="separate"/>
          </w:r>
          <w:r>
            <w:rPr>
              <w:rFonts w:hint="eastAsia" w:ascii="黑体" w:hAnsi="黑体" w:eastAsia="黑体" w:cs="黑体"/>
            </w:rPr>
            <w:t>7  环境监测系统</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_Toc18236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0FAF918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_Toc16997 </w:instrText>
          </w:r>
          <w:r>
            <w:rPr>
              <w:rFonts w:hint="eastAsia" w:ascii="黑体" w:hAnsi="黑体" w:eastAsia="黑体" w:cs="黑体"/>
            </w:rPr>
            <w:fldChar w:fldCharType="separate"/>
          </w:r>
          <w:r>
            <w:rPr>
              <w:rFonts w:hint="eastAsia" w:ascii="黑体" w:hAnsi="黑体" w:eastAsia="黑体" w:cs="黑体"/>
            </w:rPr>
            <w:t>8  档案入库与日常管理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_Toc16997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6E321E8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_Toc21106 </w:instrText>
          </w:r>
          <w:r>
            <w:rPr>
              <w:rFonts w:hint="eastAsia" w:ascii="黑体" w:hAnsi="黑体" w:eastAsia="黑体" w:cs="黑体"/>
            </w:rPr>
            <w:fldChar w:fldCharType="separate"/>
          </w:r>
          <w:r>
            <w:rPr>
              <w:rFonts w:hint="eastAsia" w:ascii="黑体" w:hAnsi="黑体" w:eastAsia="黑体" w:cs="黑体"/>
            </w:rPr>
            <w:t>9  人员管理与考核</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_Toc21106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bookmarkStart w:id="18" w:name="_GoBack"/>
      <w:bookmarkEnd w:id="18"/>
    </w:p>
    <w:p w14:paraId="597247B1">
      <w:pPr>
        <w:spacing w:beforeLines="100" w:afterLines="100" w:line="240" w:lineRule="auto"/>
        <w:ind w:left="0" w:right="0"/>
        <w:jc w:val="center"/>
        <w:outlineLvl w:val="0"/>
        <w:rPr>
          <w:sz w:val="21"/>
          <w:szCs w:val="21"/>
        </w:rPr>
      </w:pPr>
      <w:bookmarkStart w:id="1" w:name="_Toc12046"/>
      <w:bookmarkStart w:id="2" w:name="_Toc14474"/>
      <w:bookmarkStart w:id="3" w:name="_Toc6131"/>
      <w:bookmarkStart w:id="4" w:name="_Toc7172"/>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17701"/>
      <w:bookmarkStart w:id="6" w:name="_Toc879"/>
      <w:bookmarkStart w:id="7" w:name="_Toc30364"/>
      <w:bookmarkStart w:id="8" w:name="_Toc18494"/>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档案库房是国家和社会重要信息资源的物理载体保存场所，其安全管理和环境控制水平直接影响档案实体的保存寿命和利用价值。近年来，随着机关事业单位档案工作规范化要求的持续提升，对档案库房建设、环境控制和安全防护提出了更高标准。为统一档案库房安全管理与环境控制的技术要求，保障档案实体安全和馆藏质量，依据国家档案管理相关法规和技术标准，制定本标准。本标准的实施将有效提升各级机关单位档案库房的建设和管理水平，保障档案资源的长期安全保存。</w:t>
      </w:r>
    </w:p>
    <w:p w14:paraId="00EFE0BE">
      <w:pPr>
        <w:jc w:val="center"/>
        <w:rPr>
          <w:rFonts w:hint="eastAsia" w:ascii="黑体" w:hAnsi="黑体" w:eastAsia="黑体" w:cs="黑体"/>
          <w:sz w:val="32"/>
          <w:szCs w:val="32"/>
        </w:rPr>
      </w:pPr>
      <w:r>
        <w:rPr>
          <w:rFonts w:hint="eastAsia" w:ascii="黑体" w:hAnsi="黑体" w:eastAsia="黑体" w:cs="黑体"/>
          <w:sz w:val="32"/>
          <w:szCs w:val="32"/>
        </w:rPr>
        <w:t>档案库房安全管理与环境控制标准</w:t>
      </w:r>
    </w:p>
    <w:p w14:paraId="29AD2B0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7113"/>
      <w:r>
        <w:rPr>
          <w:rFonts w:hint="eastAsia"/>
        </w:rPr>
        <w:t>1  范围</w:t>
      </w:r>
      <w:bookmarkEnd w:id="9"/>
    </w:p>
    <w:p w14:paraId="5DB26A0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档案库房建设选址条件、基础设施要求，温湿度、光照强度、空气洁净度等环境参数控制指标及调控技术措施，档案库房防火、防盗、防水、防虫、防尘等安全防护设施的配置标准和运行维护要求，环境监测系统配置方案，档案入库整理检查要求，库房日常巡查制度和突发情况应急处置程序。</w:t>
      </w:r>
    </w:p>
    <w:p w14:paraId="2A3F2707">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适用于各级机关单位档案库房的新建、改建和扩建以及日常安全管理工作，档案馆等专业机构也可参照执行。</w:t>
      </w:r>
    </w:p>
    <w:p w14:paraId="3B879CE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22832"/>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A8DC93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GB 10409 </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防盗保险柜</w:t>
      </w:r>
    </w:p>
    <w:p w14:paraId="05D2B77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GB 50016 </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建筑设计防火规范</w:t>
      </w:r>
    </w:p>
    <w:p w14:paraId="6FA23F1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 50084 自动喷水灭火系统设计规范</w:t>
      </w:r>
    </w:p>
    <w:p w14:paraId="09D8BAF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 50222 建筑内部装修设计防火规范
</w:t>
      </w:r>
    </w:p>
    <w:p w14:paraId="723088B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 50346 生物安全实验室建筑技术规范（参照环境控制要求）
</w:t>
      </w:r>
    </w:p>
    <w:p w14:paraId="7DD1E85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DA/T 6 档案库房技术规范
</w:t>
      </w:r>
    </w:p>
    <w:p w14:paraId="2523FDD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DA/T 41 纸质档案数字化技术规范
</w:t>
      </w:r>
    </w:p>
    <w:p w14:paraId="470FFA5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DA/T 15 磁性载体档案管理与保护规范
</w:t>
      </w:r>
    </w:p>
    <w:p w14:paraId="047330E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30422"/>
      <w:r>
        <w:rPr>
          <w:rFonts w:hint="eastAsia"/>
        </w:rPr>
        <w:t>3  术语和定义</w:t>
      </w:r>
      <w:bookmarkEnd w:id="11"/>
    </w:p>
    <w:p w14:paraId="3A4607D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下列术语和定义适用于本文件。
</w:t>
      </w:r>
    </w:p>
    <w:p w14:paraId="23A47D3B">
      <w:pPr>
        <w:rPr>
          <w:rFonts w:hint="eastAsia" w:ascii="黑体" w:hAnsi="黑体" w:eastAsia="黑体" w:cs="黑体"/>
        </w:rPr>
      </w:pPr>
      <w:r>
        <w:rPr>
          <w:rFonts w:hint="eastAsia" w:ascii="黑体" w:hAnsi="黑体" w:eastAsia="黑体" w:cs="黑体"/>
        </w:rPr>
        <w:t xml:space="preserve">3.1 </w:t>
      </w:r>
    </w:p>
    <w:p w14:paraId="7CE37BC4">
      <w:pPr>
        <w:ind w:firstLine="500" w:firstLineChars="0"/>
        <w:rPr>
          <w:rFonts w:hint="eastAsia" w:ascii="黑体" w:hAnsi="黑体" w:eastAsia="黑体" w:cs="黑体"/>
        </w:rPr>
      </w:pPr>
      <w:r>
        <w:rPr>
          <w:rFonts w:hint="eastAsia" w:ascii="黑体" w:hAnsi="黑体" w:eastAsia="黑体" w:cs="黑体"/>
        </w:rPr>
        <w:t>档案库房</w:t>
      </w:r>
      <w:r>
        <w:rPr>
          <w:rFonts w:hint="eastAsia" w:ascii="黑体" w:hAnsi="黑体" w:eastAsia="黑体" w:cs="黑体"/>
          <w:lang w:val="en-US" w:eastAsia="zh-CN"/>
        </w:rPr>
        <w:t xml:space="preserve"> </w:t>
      </w:r>
      <w:r>
        <w:rPr>
          <w:rFonts w:hint="eastAsia" w:ascii="黑体" w:hAnsi="黑体" w:eastAsia="黑体" w:cs="黑体"/>
        </w:rPr>
        <w:t xml:space="preserve"> archives repository
</w:t>
      </w:r>
    </w:p>
    <w:p w14:paraId="4018502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专门用于集中存放、保管档案实体的建筑空间，具备环境控制和安全防护设施。
</w:t>
      </w:r>
    </w:p>
    <w:p w14:paraId="1251790F">
      <w:pPr>
        <w:rPr>
          <w:rFonts w:hint="eastAsia" w:ascii="黑体" w:hAnsi="黑体" w:eastAsia="黑体" w:cs="黑体"/>
        </w:rPr>
      </w:pPr>
      <w:r>
        <w:rPr>
          <w:rFonts w:hint="eastAsia" w:ascii="黑体" w:hAnsi="黑体" w:eastAsia="黑体" w:cs="黑体"/>
        </w:rPr>
        <w:t xml:space="preserve">3.2 </w:t>
      </w:r>
    </w:p>
    <w:p w14:paraId="1E8AF1F2">
      <w:pPr>
        <w:ind w:firstLine="500" w:firstLineChars="0"/>
        <w:rPr>
          <w:rFonts w:hint="eastAsia" w:ascii="黑体" w:hAnsi="黑体" w:eastAsia="黑体" w:cs="黑体"/>
        </w:rPr>
      </w:pPr>
      <w:r>
        <w:rPr>
          <w:rFonts w:hint="eastAsia" w:ascii="黑体" w:hAnsi="黑体" w:eastAsia="黑体" w:cs="黑体"/>
        </w:rPr>
        <w:t xml:space="preserve">温湿度调控 </w:t>
      </w:r>
      <w:r>
        <w:rPr>
          <w:rFonts w:hint="eastAsia" w:ascii="黑体" w:hAnsi="黑体" w:eastAsia="黑体" w:cs="黑体"/>
          <w:lang w:val="en-US" w:eastAsia="zh-CN"/>
        </w:rPr>
        <w:t xml:space="preserve"> </w:t>
      </w:r>
      <w:r>
        <w:rPr>
          <w:rFonts w:hint="eastAsia" w:ascii="黑体" w:hAnsi="黑体" w:eastAsia="黑体" w:cs="黑体"/>
        </w:rPr>
        <w:t>temperature and humidity control
</w:t>
      </w:r>
    </w:p>
    <w:p w14:paraId="7D1FB2D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通过暖通空调或除湿设备，将档案库房内的温度和相对湿度维持在有利于档案保存的范围内的管理措施。
</w:t>
      </w:r>
    </w:p>
    <w:p w14:paraId="7D4FB29C">
      <w:pPr>
        <w:rPr>
          <w:rFonts w:hint="eastAsia" w:ascii="黑体" w:hAnsi="黑体" w:eastAsia="黑体" w:cs="黑体"/>
        </w:rPr>
      </w:pPr>
      <w:r>
        <w:rPr>
          <w:rFonts w:hint="eastAsia" w:ascii="黑体" w:hAnsi="黑体" w:eastAsia="黑体" w:cs="黑体"/>
        </w:rPr>
        <w:t xml:space="preserve">3.3 </w:t>
      </w:r>
    </w:p>
    <w:p w14:paraId="542A9666">
      <w:pPr>
        <w:ind w:firstLine="500" w:firstLineChars="0"/>
        <w:rPr>
          <w:rFonts w:hint="eastAsia" w:ascii="黑体" w:hAnsi="黑体" w:eastAsia="黑体" w:cs="黑体"/>
        </w:rPr>
      </w:pPr>
      <w:r>
        <w:rPr>
          <w:rFonts w:hint="eastAsia" w:ascii="黑体" w:hAnsi="黑体" w:eastAsia="黑体" w:cs="黑体"/>
        </w:rPr>
        <w:t>光照强度</w:t>
      </w:r>
      <w:r>
        <w:rPr>
          <w:rFonts w:hint="eastAsia" w:ascii="黑体" w:hAnsi="黑体" w:eastAsia="黑体" w:cs="黑体"/>
          <w:lang w:val="en-US" w:eastAsia="zh-CN"/>
        </w:rPr>
        <w:t xml:space="preserve"> </w:t>
      </w:r>
      <w:r>
        <w:rPr>
          <w:rFonts w:hint="eastAsia" w:ascii="黑体" w:hAnsi="黑体" w:eastAsia="黑体" w:cs="黑体"/>
        </w:rPr>
        <w:t xml:space="preserve"> illuminance
</w:t>
      </w:r>
    </w:p>
    <w:p w14:paraId="0A786CD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档案库房内照明光源照射到工作面上的光通量与该面积的比值，通常以勒克斯（lx）为单位。</w:t>
      </w:r>
    </w:p>
    <w:p w14:paraId="2752C032">
      <w:pPr>
        <w:rPr>
          <w:rFonts w:hint="eastAsia" w:ascii="黑体" w:hAnsi="黑体" w:eastAsia="黑体" w:cs="黑体"/>
        </w:rPr>
      </w:pPr>
      <w:r>
        <w:rPr>
          <w:rFonts w:hint="eastAsia" w:ascii="黑体" w:hAnsi="黑体" w:eastAsia="黑体" w:cs="黑体"/>
        </w:rPr>
        <w:t xml:space="preserve">3.4 </w:t>
      </w:r>
    </w:p>
    <w:p w14:paraId="262E4660">
      <w:pPr>
        <w:ind w:firstLine="500" w:firstLineChars="0"/>
        <w:rPr>
          <w:rFonts w:hint="eastAsia" w:ascii="黑体" w:hAnsi="黑体" w:eastAsia="黑体" w:cs="黑体"/>
        </w:rPr>
      </w:pPr>
      <w:r>
        <w:rPr>
          <w:rFonts w:hint="eastAsia" w:ascii="黑体" w:hAnsi="黑体" w:eastAsia="黑体" w:cs="黑体"/>
        </w:rPr>
        <w:t>空气洁净度</w:t>
      </w:r>
      <w:r>
        <w:rPr>
          <w:rFonts w:hint="eastAsia" w:ascii="黑体" w:hAnsi="黑体" w:eastAsia="黑体" w:cs="黑体"/>
          <w:lang w:val="en-US" w:eastAsia="zh-CN"/>
        </w:rPr>
        <w:t xml:space="preserve"> </w:t>
      </w:r>
      <w:r>
        <w:rPr>
          <w:rFonts w:hint="eastAsia" w:ascii="黑体" w:hAnsi="黑体" w:eastAsia="黑体" w:cs="黑体"/>
        </w:rPr>
        <w:t xml:space="preserve"> air cleanliness
</w:t>
      </w:r>
    </w:p>
    <w:p w14:paraId="42AC581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档案库房内空气中悬浮粒子的浓度水平，反映档案存放环境中有害颗粒物污染程度。
</w:t>
      </w:r>
    </w:p>
    <w:p w14:paraId="7944CDF7">
      <w:pPr>
        <w:rPr>
          <w:rFonts w:hint="eastAsia" w:ascii="黑体" w:hAnsi="黑体" w:eastAsia="黑体" w:cs="黑体"/>
        </w:rPr>
      </w:pPr>
      <w:r>
        <w:rPr>
          <w:rFonts w:hint="eastAsia" w:ascii="黑体" w:hAnsi="黑体" w:eastAsia="黑体" w:cs="黑体"/>
        </w:rPr>
        <w:t>3.5</w:t>
      </w:r>
    </w:p>
    <w:p w14:paraId="6BB375B4">
      <w:pPr>
        <w:ind w:firstLine="500" w:firstLineChars="0"/>
        <w:rPr>
          <w:rFonts w:hint="eastAsia" w:ascii="黑体" w:hAnsi="黑体" w:eastAsia="黑体" w:cs="黑体"/>
        </w:rPr>
      </w:pPr>
      <w:r>
        <w:rPr>
          <w:rFonts w:hint="eastAsia" w:ascii="黑体" w:hAnsi="黑体" w:eastAsia="黑体" w:cs="黑体"/>
        </w:rPr>
        <w:t xml:space="preserve">防虫措施 </w:t>
      </w:r>
      <w:r>
        <w:rPr>
          <w:rFonts w:hint="eastAsia" w:ascii="黑体" w:hAnsi="黑体" w:eastAsia="黑体" w:cs="黑体"/>
          <w:lang w:val="en-US" w:eastAsia="zh-CN"/>
        </w:rPr>
        <w:t xml:space="preserve"> </w:t>
      </w:r>
      <w:r>
        <w:rPr>
          <w:rFonts w:hint="eastAsia" w:ascii="黑体" w:hAnsi="黑体" w:eastAsia="黑体" w:cs="黑体"/>
        </w:rPr>
        <w:t>pest control measures
</w:t>
      </w:r>
    </w:p>
    <w:p w14:paraId="460D60F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防止蠹鱼、书虱、霉菌等生物性有害物对档案实体造成损害的管理和技术手段。</w:t>
      </w:r>
    </w:p>
    <w:p w14:paraId="24554A69">
      <w:pPr>
        <w:rPr>
          <w:rFonts w:hint="eastAsia" w:ascii="黑体" w:hAnsi="黑体" w:eastAsia="黑体" w:cs="黑体"/>
        </w:rPr>
      </w:pPr>
      <w:r>
        <w:rPr>
          <w:rFonts w:hint="eastAsia" w:ascii="黑体" w:hAnsi="黑体" w:eastAsia="黑体" w:cs="黑体"/>
        </w:rPr>
        <w:t xml:space="preserve">3.6 </w:t>
      </w:r>
    </w:p>
    <w:p w14:paraId="2E7DF04D">
      <w:pPr>
        <w:ind w:firstLine="500" w:firstLineChars="0"/>
        <w:rPr>
          <w:rFonts w:hint="eastAsia" w:ascii="黑体" w:hAnsi="黑体" w:eastAsia="黑体" w:cs="黑体"/>
        </w:rPr>
      </w:pPr>
      <w:r>
        <w:rPr>
          <w:rFonts w:hint="eastAsia" w:ascii="黑体" w:hAnsi="黑体" w:eastAsia="黑体" w:cs="黑体"/>
        </w:rPr>
        <w:t xml:space="preserve">环境监测系统 </w:t>
      </w:r>
      <w:r>
        <w:rPr>
          <w:rFonts w:hint="eastAsia" w:ascii="黑体" w:hAnsi="黑体" w:eastAsia="黑体" w:cs="黑体"/>
          <w:lang w:val="en-US" w:eastAsia="zh-CN"/>
        </w:rPr>
        <w:t xml:space="preserve"> </w:t>
      </w:r>
      <w:r>
        <w:rPr>
          <w:rFonts w:hint="eastAsia" w:ascii="黑体" w:hAnsi="黑体" w:eastAsia="黑体" w:cs="黑体"/>
        </w:rPr>
        <w:t>environmental monitoring system
</w:t>
      </w:r>
    </w:p>
    <w:p w14:paraId="3659FDC9">
      <w:pPr>
        <w:spacing w:line="240" w:lineRule="auto"/>
        <w:ind w:firstLine="500" w:firstLineChars="0"/>
        <w:jc w:val="both"/>
        <w:rPr>
          <w:rFonts w:hint="eastAsia" w:eastAsia="宋体"/>
          <w:lang w:val="en-US" w:eastAsia="zh-CN"/>
        </w:rPr>
      </w:pPr>
      <w:r>
        <w:rPr>
          <w:rFonts w:hint="eastAsia" w:ascii="Times New Roman" w:hAnsi="Times New Roman" w:eastAsia="宋体" w:cs="宋体"/>
          <w:sz w:val="21"/>
          <w:szCs w:val="21"/>
        </w:rPr>
        <w:t>对档案库房内温湿度、光照、空气质量等环境参数实施持续采集、记录和超限报警的自动化系统</w:t>
      </w:r>
      <w:r>
        <w:rPr>
          <w:rFonts w:hint="eastAsia" w:ascii="Times New Roman" w:hAnsi="Times New Roman" w:eastAsia="宋体" w:cs="宋体"/>
          <w:sz w:val="21"/>
          <w:szCs w:val="21"/>
          <w:lang w:eastAsia="zh-CN"/>
        </w:rPr>
        <w:t>。</w:t>
      </w:r>
    </w:p>
    <w:p w14:paraId="45108D8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25217"/>
      <w:r>
        <w:rPr>
          <w:rFonts w:hint="eastAsia"/>
        </w:rPr>
        <w:t>4  库房选址与基础设施</w:t>
      </w:r>
      <w:bookmarkEnd w:id="12"/>
    </w:p>
    <w:p w14:paraId="3C86249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选址条件</w:t>
      </w:r>
    </w:p>
    <w:p w14:paraId="4AD43010">
      <w:pPr>
        <w:spacing w:line="240" w:lineRule="auto"/>
        <w:ind w:firstLine="500" w:firstLineChars="0"/>
        <w:jc w:val="both"/>
        <w:rPr>
          <w:rFonts w:hint="eastAsia" w:ascii="宋体" w:hAnsi="宋体" w:eastAsia="宋体" w:cs="宋体"/>
          <w:sz w:val="21"/>
          <w:szCs w:val="21"/>
          <w:lang w:eastAsia="zh-CN"/>
        </w:rPr>
      </w:pPr>
      <w:r>
        <w:rPr>
          <w:rFonts w:hint="eastAsia" w:ascii="宋体" w:hAnsi="宋体" w:eastAsia="宋体" w:cs="宋体"/>
          <w:sz w:val="21"/>
          <w:szCs w:val="21"/>
        </w:rPr>
        <w:t>档案库房选址应避开洪涝、地震、火灾等自然灾害高风险区域，远离工业污染源、高压输电线和强磁场环境。库房应选择在建筑结构稳固、地下水位低、地面承重满足密集架荷载要求的建筑楼层内</w:t>
      </w:r>
      <w:r>
        <w:rPr>
          <w:rFonts w:hint="eastAsia" w:ascii="宋体" w:hAnsi="宋体" w:eastAsia="宋体" w:cs="宋体"/>
          <w:sz w:val="21"/>
          <w:szCs w:val="21"/>
          <w:lang w:eastAsia="zh-CN"/>
        </w:rPr>
        <w:t>。</w:t>
      </w:r>
      <w:r>
        <w:rPr>
          <w:rFonts w:hint="eastAsia" w:ascii="宋体" w:hAnsi="宋体" w:eastAsia="宋体" w:cs="宋体"/>
          <w:sz w:val="21"/>
          <w:szCs w:val="21"/>
        </w:rPr>
        <w:t>库房应尽量避开顶层和底层，防止渗漏水和地面潮湿问题。相邻房间不得存放易燃易爆物品，库房外墙不应有穿越管道，防止管道破损引发水患，选址评估应参照DA/T 6档案库房技术规范的相关要求</w:t>
      </w:r>
      <w:r>
        <w:rPr>
          <w:rFonts w:hint="eastAsia" w:ascii="宋体" w:hAnsi="宋体" w:eastAsia="宋体" w:cs="宋体"/>
          <w:sz w:val="21"/>
          <w:szCs w:val="21"/>
          <w:lang w:eastAsia="zh-CN"/>
        </w:rPr>
        <w:t>。</w:t>
      </w:r>
    </w:p>
    <w:p w14:paraId="1C42712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基础设施要求</w:t>
      </w:r>
    </w:p>
    <w:p w14:paraId="2272277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档案库房建设应采用防火建筑材料，库房内部装修材料的燃烧性能等级应符合GB 50222的规定，不得使用可燃性内装材料。库房隔墙应达到不低于规定耐火极限的防火墙标准。库房门窗应密封性良好，外窗应配备防紫外线遮光设施。档案密集架的安装应进行承重计算，确保楼板荷载在允许范围内。库房供配电线路应单独设置，电气设备应选用防爆型或阻燃型，照明灯具应配备防护罩，线路应穿管敷设，整体设施要求应符合GB 50016建筑防火规范的相关规定。</w:t>
      </w:r>
    </w:p>
    <w:p w14:paraId="5AB2842A">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6154"/>
      <w:r>
        <w:rPr>
          <w:rFonts w:hint="eastAsia"/>
        </w:rPr>
        <w:t>5  环境参数控制</w:t>
      </w:r>
      <w:bookmarkEnd w:id="13"/>
    </w:p>
    <w:p w14:paraId="2CA5F19E">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温湿度控制指标</w:t>
      </w:r>
    </w:p>
    <w:p w14:paraId="65B9C81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的温湿度应保持相对稳定，纸质档案库房的温度宜控制在相关标准规定的适宜范围内，相对湿度宜控制在合理区间，防止因温湿度过高导致霉菌滋生或过低导致档案纸张脆化。磁性载体档案库房的温湿度控制标准应符合DA/T 15的相关规定，通常较纸质档案库房要求更为严格。库房温湿度调控设备应保持连续运行，应对设备故障制定应急预案，确保温湿度波动在允许范围内，设备选型和运行维护应符合DA/T 6的技术要求。</w:t>
      </w:r>
    </w:p>
    <w:p w14:paraId="5336C95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光照与空气质量控制</w:t>
      </w:r>
    </w:p>
    <w:p w14:paraId="75504BE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内的照明应采用对档案材料损害较小的光源类型，库房内光照强度应满足日常工作需要，但不宜过高。档案存放区域不应受到阳光直射，所有紫外线辐射应被阻挡，防止光化学反应加速档案老化。库房内空气应保持洁净，定期通过新风过滤系统更换室内空气，空气过滤装置的过滤效率应满足档案保存要求。库房内不得在档案区域使用挥发性溶剂，防止有害气体积累对档案造成损害，空气质量控制应符合DA/T 6的相关要求。</w:t>
      </w:r>
    </w:p>
    <w:p w14:paraId="7C57C0C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16944"/>
      <w:r>
        <w:rPr>
          <w:rFonts w:hint="eastAsia"/>
        </w:rPr>
        <w:t>6  安全防护设施配置</w:t>
      </w:r>
      <w:bookmarkEnd w:id="14"/>
    </w:p>
    <w:p w14:paraId="71DE394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消防设施配置</w:t>
      </w:r>
    </w:p>
    <w:p w14:paraId="74AC8CC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档案库房应按照GB 50084的规定配置自动喷水灭火系统或气体灭火系统，库房内禁止使用水喷淋系统，应采用对档案损害较小的气体灭火系统。库房内应配备烟感探测器和温感探测器，探测器的安装密度应符合消防规范要求，并接入建筑消防报警系统。库房内应配备适量的手提式灭火器，灭火器应定期检查，确保处于有效状态。库房安全出口应设置明显的应急疏散标志，应急照明设施应完好，疏散通道不得堆放任何物品，确保紧急情况下的快速疏散。</w:t>
      </w:r>
    </w:p>
    <w:p w14:paraId="156CEC1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防盗防水防虫措施</w:t>
      </w:r>
    </w:p>
    <w:p w14:paraId="4DE2A8E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应配置防盗报警系统和视频监控系统，出入口应安装双重门禁，非工作人员不得进入库房区域。库房内应定期开展防虫检查，对发现的虫害应及时采取熏蒸或其他防虫处理，禁止将食品和植物带入库房区域。档案库房应定期检查屋顶、墙体和管道系统，及时发现和处理渗漏隐患。库房门口应设置挡水板，防止走廊积水渗入。档案保险柜的配置应符合GB 10409的标准要求，用于存放特别重要档案。</w:t>
      </w:r>
    </w:p>
    <w:p w14:paraId="597704A7">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18236"/>
      <w:r>
        <w:rPr>
          <w:rFonts w:hint="eastAsia"/>
        </w:rPr>
        <w:t>7  环境监测系统</w:t>
      </w:r>
      <w:bookmarkEnd w:id="15"/>
    </w:p>
    <w:p w14:paraId="212A8AA7">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监测设备配置</w:t>
      </w:r>
    </w:p>
    <w:p w14:paraId="5BEDA14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应安装温湿度自动监测系统，监测传感器的布设数量和位置应能全面反映库房内不同区域的温湿度分布状况。传感器应定期进行校准检验，确保测量精度符合档案保护要求。监测系统应具备数据自动记录和超限报警功能，当温湿度超出设定阈值时，应自动向管理人员发出告警信息。监测数据应按规定期限存储，便于查阅和分析温湿度变化趋势，为环境控制设备的调节提供数据支撑，系统建设应符合DA/T 6档案库房技术规范的相关规定。</w:t>
      </w:r>
    </w:p>
    <w:p w14:paraId="6034537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数据记录与分析</w:t>
      </w:r>
    </w:p>
    <w:p w14:paraId="508474E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环境监测数据应完整保存，保存期限应不少于三年，数据记录应采用防篡改的存储方式。管理人员应定期对监测数据进行分析，掌握库房环境的变化规律，及时发现环境异常趋势并采取预防措施。每季度应出具环境监测分析报告，对温湿度控制情况、设备运行状态和存在问题进行汇总，提出改进建议。年度监测报告应作为档案库房管理工作考核的重要依据，推动环境控制水平的持续提升。</w:t>
      </w:r>
    </w:p>
    <w:p w14:paraId="37EABD0D">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16997"/>
      <w:r>
        <w:rPr>
          <w:rFonts w:hint="eastAsia"/>
        </w:rPr>
        <w:t>8  档案入库与日常管理</w:t>
      </w:r>
      <w:bookmarkEnd w:id="16"/>
    </w:p>
    <w:p w14:paraId="30EA9B0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档案入库要求</w:t>
      </w:r>
    </w:p>
    <w:p w14:paraId="6D7D5B2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入库前应进行系统整理和检查，确保档案整洁完整、归类准确、编号清晰。新入库档案应进行虫害和霉变检查，发现问题的档案应先进行处理，待确认安全后方可入库。纸质档案应按照保管期限、年度和全宗分类上架，不同载体类型的档案应分区存放。档案入库后应登记入册，核查实物与目录的一致性。入库档案的包装材料应无酸，防止包装材料中的有害物质迁移损坏档案，入库标准应符合DA/T 41纸质档案数字化技术规范的相关要求。</w:t>
      </w:r>
    </w:p>
    <w:p w14:paraId="7D05628E">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日常巡查与应急处置</w:t>
      </w:r>
    </w:p>
    <w:p w14:paraId="034C0B9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应建立定期巡查制度，巡查内容包括温湿度记录核查、消防设施完好性检查、防盗防虫情况检查和档案架整洁状况检查等。巡查记录应及时填写，发现问题应立即报告并跟踪处置。库房管理单位应制定针对火灾、水灾、盗窃等突发情况的应急预案，明确应急处置程序和责任分工，定期组织应急演练，确保相关人员熟悉应急操作流程。发生紧急情况时，应优先保障人员安全，同时采取措施尽量减少档案损失，并及时向上级主管部门报告。</w:t>
      </w:r>
    </w:p>
    <w:p w14:paraId="1344F85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1106"/>
      <w:r>
        <w:rPr>
          <w:rFonts w:hint="eastAsia"/>
        </w:rPr>
        <w:t>9  人员管理与考核</w:t>
      </w:r>
      <w:bookmarkEnd w:id="17"/>
    </w:p>
    <w:p w14:paraId="07828D7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库房管理人员要求</w:t>
      </w:r>
    </w:p>
    <w:p w14:paraId="393AEC2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管理人员应经过专业培训，掌握档案保护基本知识、库房安全操作规程和应急处置技能。管理人员应熟悉温湿度调控设备、消防系统和监控系统的操作维护要求，能够独立处理常见设备故障。库房钥匙和门禁卡应由专人管理，严格按照权限规定控制出入，离职人员应及时回收证件和门禁权限，防止安全管理漏洞。管理人员应定期参加业务培训和技能考核，保持与档案保护技术发展同步更新知识储备。</w:t>
      </w:r>
    </w:p>
    <w:p w14:paraId="353C940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管理考核机制</w:t>
      </w:r>
    </w:p>
    <w:p w14:paraId="18430DB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档案库房管理单位应将库房安全管理和环境控制工作纳入年度绩效考核体系，对温湿度控制达标率、巡查记录完整率、设备完好率和安全事故发生率等关键指标进行量化考核。考核结果应与管理人员的奖惩挂钩，激励管理人员履职尽责。每年应开展一次库房安全管理综合检查，对标本标准和DA/T 6的规范要求，发现不足及时整改提升，推动档案库房管理水平持续改进，为档案资源的长期安全保存提供可靠保障。</w:t>
      </w:r>
    </w:p>
    <w:p w14:paraId="071426DA">
      <w:pPr>
        <w:jc w:val="both"/>
        <w:rPr>
          <w:rFonts w:hint="eastAsia" w:ascii="黑体" w:hAnsi="黑体" w:eastAsia="黑体" w:cs="黑体"/>
          <w:sz w:val="32"/>
          <w:szCs w:val="32"/>
        </w:rPr>
      </w:pPr>
    </w:p>
    <w:p w14:paraId="3991DF6F">
      <w:pPr>
        <w:jc w:val="center"/>
        <w:rPr>
          <w:rFonts w:hint="eastAsia" w:ascii="黑体" w:hAnsi="黑体" w:eastAsia="黑体" w:cs="黑体"/>
          <w:sz w:val="32"/>
          <w:szCs w:val="32"/>
        </w:rPr>
      </w:pPr>
    </w:p>
    <w:p w14:paraId="63CD0DB7">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3100705</wp:posOffset>
            </wp:positionH>
            <wp:positionV relativeFrom="paragraph">
              <wp:posOffset>9525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C1C54">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428</w:t>
    </w:r>
    <w:r>
      <w:rPr>
        <w:rFonts w:hint="eastAsia" w:ascii="黑体" w:hAnsi="黑体" w:eastAsia="黑体" w:cs="黑体"/>
        <w:sz w:val="21"/>
        <w:szCs w:val="21"/>
      </w:rPr>
      <w:t>—2026</w:t>
    </w:r>
  </w:p>
  <w:p w14:paraId="1500CAA6">
    <w:pPr>
      <w:pStyle w:val="9"/>
      <w:rPr>
        <w:rFonts w:hint="eastAsia"/>
        <w:lang w:val="en-US"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2574">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428</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428</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E4A62">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428</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E333">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428</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0CCD16DF"/>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DCB6CD0"/>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3556</Words>
  <Characters>3894</Characters>
  <TotalTime>2</TotalTime>
  <ScaleCrop>false</ScaleCrop>
  <LinksUpToDate>false</LinksUpToDate>
  <CharactersWithSpaces>4046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2026-06-01T06:06:07Z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