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7C5B91">
      <w:pPr>
        <w:spacing w:before="31"/>
        <w:ind w:left="6727" w:right="0" w:firstLine="0"/>
        <w:jc w:val="left"/>
        <w:rPr>
          <w:rFonts w:hint="eastAsia" w:ascii="Times New Roman" w:eastAsia="宋体"/>
          <w:b/>
          <w:w w:val="130"/>
          <w:sz w:val="96"/>
          <w:lang w:val="en-US" w:eastAsia="zh-CN"/>
        </w:rPr>
      </w:pPr>
      <w:bookmarkStart w:id="0" w:name="bookmark1"/>
      <w:bookmarkEnd w:id="0"/>
      <w:r>
        <mc:AlternateContent>
          <mc:Choice Requires="wpg">
            <w:drawing>
              <wp:anchor distT="0" distB="0" distL="114300" distR="114300" simplePos="0" relativeHeight="251661312" behindDoc="0" locked="0" layoutInCell="1" allowOverlap="1">
                <wp:simplePos x="0" y="0"/>
                <wp:positionH relativeFrom="page">
                  <wp:posOffset>4242435</wp:posOffset>
                </wp:positionH>
                <wp:positionV relativeFrom="paragraph">
                  <wp:posOffset>150495</wp:posOffset>
                </wp:positionV>
                <wp:extent cx="589915" cy="436245"/>
                <wp:effectExtent l="635" t="0" r="6350" b="8255"/>
                <wp:wrapNone/>
                <wp:docPr id="2" name="组合 2"/>
                <wp:cNvGraphicFramePr/>
                <a:graphic xmlns:a="http://schemas.openxmlformats.org/drawingml/2006/main">
                  <a:graphicData uri="http://schemas.microsoft.com/office/word/2010/wordprocessingGroup">
                    <wpg:wgp>
                      <wpg:cNvGrpSpPr/>
                      <wpg:grpSpPr>
                        <a:xfrm>
                          <a:off x="0" y="0"/>
                          <a:ext cx="589915" cy="436245"/>
                          <a:chOff x="6682" y="237"/>
                          <a:chExt cx="929" cy="687"/>
                        </a:xfrm>
                      </wpg:grpSpPr>
                      <pic:pic xmlns:pic="http://schemas.openxmlformats.org/drawingml/2006/picture">
                        <pic:nvPicPr>
                          <pic:cNvPr id="4" name="图片 3"/>
                          <pic:cNvPicPr>
                            <a:picLocks noChangeAspect="1"/>
                          </pic:cNvPicPr>
                        </pic:nvPicPr>
                        <pic:blipFill>
                          <a:blip r:embed="rId25"/>
                          <a:stretch>
                            <a:fillRect/>
                          </a:stretch>
                        </pic:blipFill>
                        <pic:spPr>
                          <a:xfrm>
                            <a:off x="6681" y="237"/>
                            <a:ext cx="653" cy="680"/>
                          </a:xfrm>
                          <a:prstGeom prst="rect">
                            <a:avLst/>
                          </a:prstGeom>
                          <a:noFill/>
                          <a:ln>
                            <a:noFill/>
                          </a:ln>
                        </pic:spPr>
                      </pic:pic>
                      <pic:pic xmlns:pic="http://schemas.openxmlformats.org/drawingml/2006/picture">
                        <pic:nvPicPr>
                          <pic:cNvPr id="5" name="图片 4"/>
                          <pic:cNvPicPr>
                            <a:picLocks noChangeAspect="1"/>
                          </pic:cNvPicPr>
                        </pic:nvPicPr>
                        <pic:blipFill>
                          <a:blip r:embed="rId26"/>
                          <a:stretch>
                            <a:fillRect/>
                          </a:stretch>
                        </pic:blipFill>
                        <pic:spPr>
                          <a:xfrm>
                            <a:off x="7341" y="237"/>
                            <a:ext cx="269" cy="687"/>
                          </a:xfrm>
                          <a:prstGeom prst="rect">
                            <a:avLst/>
                          </a:prstGeom>
                          <a:noFill/>
                          <a:ln>
                            <a:noFill/>
                          </a:ln>
                        </pic:spPr>
                      </pic:pic>
                    </wpg:wgp>
                  </a:graphicData>
                </a:graphic>
              </wp:anchor>
            </w:drawing>
          </mc:Choice>
          <mc:Fallback>
            <w:pict>
              <v:group id="_x0000_s1026" o:spid="_x0000_s1026" o:spt="203" style="position:absolute;left:0pt;margin-left:334.05pt;margin-top:11.85pt;height:34.35pt;width:46.45pt;mso-position-horizontal-relative:page;z-index:251661312;mso-width-relative:page;mso-height-relative:page;" coordorigin="6682,237" coordsize="929,687" o:gfxdata="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">
                <o:lock v:ext="edit" aspectratio="f"/>
                <v:shape id="图片 3" o:spid="_x0000_s1026" o:spt="75" type="#_x0000_t75" style="position:absolute;left:6681;top:237;height:680;width:653;" filled="f" o:preferrelative="t" stroked="f" coordsize="21600,21600" o:gfxdata="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lpkyRvQAA&#10;ANoAAAAPAAAAAAAAAAEAIAAAACIAAABkcnMvZG93bnJldi54bWxQSwECFAAUAAAACACHTuJAMy8F&#10;njsAAAA5AAAAEAAAAAAAAAABACAAAAAMAQAAZHJzL3NoYXBleG1sLnhtbFBLBQYAAAAABgAGAFsB&#10;AAC2AwAAAAA=&#10;">
                  <v:fill on="f" focussize="0,0"/>
                  <v:stroke on="f"/>
                  <v:imagedata r:id="rId25" o:title=""/>
                  <o:lock v:ext="edit" aspectratio="t"/>
                </v:shape>
                <v:shape id="图片 4" o:spid="_x0000_s1026" o:spt="75" type="#_x0000_t75" style="position:absolute;left:7341;top:237;height:687;width:269;" filled="f" o:preferrelative="t" stroked="f" coordsize="21600,21600" o:gfxdata="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fappzvQAA&#10;ANoAAAAPAAAAAAAAAAEAIAAAACIAAABkcnMvZG93bnJldi54bWxQSwECFAAUAAAACACHTuJAMy8F&#10;njsAAAA5AAAAEAAAAAAAAAABACAAAAAMAQAAZHJzL3NoYXBleG1sLnhtbFBLBQYAAAAABgAGAFsB&#10;AAC2AwAAAAA=&#10;">
                  <v:fill on="f" focussize="0,0"/>
                  <v:stroke on="f"/>
                  <v:imagedata r:id="rId26" o:title=""/>
                  <o:lock v:ext="edit" aspectratio="t"/>
                </v:shape>
              </v:group>
            </w:pict>
          </mc:Fallback>
        </mc:AlternateContent>
      </w:r>
      <w:r>
        <w:rPr>
          <w:rFonts w:ascii="Times New Roman"/>
          <w:b/>
          <w:w w:val="130"/>
          <w:sz w:val="96"/>
        </w:rPr>
        <w:t>J</w:t>
      </w:r>
      <w:r>
        <w:rPr>
          <w:rFonts w:hint="eastAsia" w:ascii="Times New Roman"/>
          <w:b/>
          <w:w w:val="130"/>
          <w:sz w:val="96"/>
          <w:lang w:val="en-US" w:eastAsia="zh-CN"/>
        </w:rPr>
        <w:t>X</w:t>
      </w:r>
      <w:r>
        <w:rPr>
          <w:rFonts w:ascii="Times New Roman"/>
          <w:b/>
          <w:w w:val="130"/>
          <w:sz w:val="96"/>
        </w:rPr>
        <w:t>E</w:t>
      </w:r>
      <w:r>
        <w:rPr>
          <w:rFonts w:hint="eastAsia" w:ascii="Times New Roman"/>
          <w:b/>
          <w:w w:val="130"/>
          <w:sz w:val="96"/>
          <w:lang w:val="en-US" w:eastAsia="zh-CN"/>
        </w:rPr>
        <w:t>A</w:t>
      </w:r>
    </w:p>
    <w:p w14:paraId="12031DCB">
      <w:pPr>
        <w:spacing w:before="0" w:line="602" w:lineRule="exact"/>
        <w:ind w:left="38" w:right="0" w:firstLine="0"/>
        <w:jc w:val="center"/>
        <w:rPr>
          <w:rFonts w:hint="eastAsia" w:ascii="黑体" w:eastAsia="黑体"/>
          <w:sz w:val="48"/>
        </w:rPr>
      </w:pPr>
      <w:r>
        <w:rPr>
          <w:rFonts w:hint="eastAsia" w:ascii="黑体" w:eastAsia="黑体"/>
          <w:sz w:val="48"/>
        </w:rPr>
        <w:t xml:space="preserve">江 </w:t>
      </w:r>
      <w:r>
        <w:rPr>
          <w:rFonts w:hint="eastAsia" w:ascii="黑体" w:eastAsia="黑体"/>
          <w:sz w:val="48"/>
          <w:lang w:val="en-US" w:eastAsia="zh-CN"/>
        </w:rPr>
        <w:t xml:space="preserve">西 </w:t>
      </w:r>
      <w:r>
        <w:rPr>
          <w:rFonts w:hint="eastAsia" w:ascii="黑体" w:eastAsia="黑体"/>
          <w:sz w:val="48"/>
        </w:rPr>
        <w:t xml:space="preserve">省 工 程 师 </w:t>
      </w:r>
      <w:r>
        <w:rPr>
          <w:rFonts w:hint="eastAsia" w:ascii="黑体" w:eastAsia="黑体"/>
          <w:sz w:val="48"/>
          <w:lang w:val="en-US" w:eastAsia="zh-CN"/>
        </w:rPr>
        <w:t xml:space="preserve">联 合 </w:t>
      </w:r>
      <w:r>
        <w:rPr>
          <w:rFonts w:hint="eastAsia" w:ascii="黑体" w:eastAsia="黑体"/>
          <w:sz w:val="48"/>
        </w:rPr>
        <w:t>会 团 体 标 准</w:t>
      </w:r>
    </w:p>
    <w:p w14:paraId="06530B1C">
      <w:pPr>
        <w:spacing w:before="341"/>
        <w:ind w:left="0" w:right="411" w:firstLine="0"/>
        <w:jc w:val="right"/>
        <w:rPr>
          <w:rFonts w:hint="eastAsia" w:ascii="黑体" w:hAnsi="黑体" w:eastAsia="宋体"/>
          <w:sz w:val="28"/>
          <w:lang w:eastAsia="zh-CN"/>
        </w:rPr>
      </w:pPr>
      <w:r>
        <w:rPr>
          <w:rFonts w:ascii="黑体" w:hAnsi="黑体"/>
          <w:sz w:val="28"/>
        </w:rPr>
        <w:t>T/JXEA 424—2026</w:t>
      </w:r>
    </w:p>
    <w:p w14:paraId="6EB1BE84">
      <w:pPr>
        <w:pStyle w:val="6"/>
        <w:rPr>
          <w:rFonts w:ascii="黑体"/>
          <w:sz w:val="20"/>
        </w:rPr>
      </w:pPr>
    </w:p>
    <w:p w14:paraId="2B5D136B">
      <w:pPr>
        <w:pStyle w:val="6"/>
        <w:spacing w:before="4"/>
        <w:rPr>
          <w:rFonts w:ascii="黑体"/>
          <w:sz w:val="28"/>
        </w:rPr>
      </w:pPr>
      <w:r>
        <mc:AlternateContent>
          <mc:Choice Requires="wps">
            <w:drawing>
              <wp:anchor distT="0" distB="0" distL="114300" distR="114300" simplePos="0" relativeHeight="251659264" behindDoc="1" locked="0" layoutInCell="1" allowOverlap="1">
                <wp:simplePos x="0" y="0"/>
                <wp:positionH relativeFrom="page">
                  <wp:posOffset>900430</wp:posOffset>
                </wp:positionH>
                <wp:positionV relativeFrom="paragraph">
                  <wp:posOffset>260350</wp:posOffset>
                </wp:positionV>
                <wp:extent cx="6120130" cy="0"/>
                <wp:effectExtent l="0" t="4445" r="0" b="5080"/>
                <wp:wrapTopAndBottom/>
                <wp:docPr id="3" name="直线 5"/>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5" o:spid="_x0000_s1026" o:spt="20" style="position:absolute;left:0pt;margin-left:70.9pt;margin-top:20.5pt;height:0pt;width:481.9pt;mso-position-horizontal-relative:page;mso-wrap-distance-bottom:0pt;mso-wrap-distance-top:0pt;z-index:-251657216;mso-width-relative:page;mso-height-relative:page;" filled="f" stroked="t" coordsize="21600,21600" o:gfxdata="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B6fveU1gAA&#10;AAoBAAAPAAAAAAAAAAEAIAAAACIAAABkcnMvZG93bnJldi54bWxQSwECFAAUAAAACACHTuJAeKaj&#10;sucBAADbAwAADgAAAAAAAAABACAAAAAlAQAAZHJzL2Uyb0RvYy54bWxQSwUGAAAAAAYABgBZAQAA&#10;fgUAAAAA&#10;">
                <v:fill on="f" focussize="0,0"/>
                <v:stroke color="#000000" joinstyle="round"/>
                <v:imagedata o:title=""/>
                <o:lock v:ext="edit" aspectratio="f"/>
                <w10:wrap type="topAndBottom"/>
              </v:line>
            </w:pict>
          </mc:Fallback>
        </mc:AlternateContent>
      </w:r>
    </w:p>
    <w:p w14:paraId="1C535998">
      <w:pPr>
        <w:pStyle w:val="6"/>
        <w:rPr>
          <w:rFonts w:ascii="黑体"/>
          <w:sz w:val="28"/>
        </w:rPr>
      </w:pPr>
    </w:p>
    <w:p w14:paraId="3C30986B">
      <w:pPr>
        <w:pStyle w:val="6"/>
        <w:rPr>
          <w:rFonts w:ascii="黑体"/>
          <w:sz w:val="28"/>
        </w:rPr>
      </w:pPr>
    </w:p>
    <w:p w14:paraId="5E5D9AD9">
      <w:pPr>
        <w:pStyle w:val="6"/>
        <w:rPr>
          <w:rFonts w:ascii="黑体"/>
          <w:sz w:val="28"/>
        </w:rPr>
      </w:pPr>
    </w:p>
    <w:p w14:paraId="0F32264C">
      <w:pPr>
        <w:pStyle w:val="6"/>
        <w:spacing w:before="3"/>
        <w:rPr>
          <w:rFonts w:hint="eastAsia" w:ascii="黑体" w:hAnsi="黑体" w:eastAsia="黑体" w:cs="黑体"/>
          <w:snapToGrid w:val="0"/>
          <w:color w:val="000000"/>
          <w:spacing w:val="-2"/>
          <w:kern w:val="0"/>
          <w:sz w:val="52"/>
          <w:szCs w:val="52"/>
          <w:lang w:val="en-US" w:eastAsia="en-US" w:bidi="ar-SA"/>
        </w:rPr>
      </w:pPr>
    </w:p>
    <w:p w14:paraId="14A96175">
      <w:pPr>
        <w:pStyle w:val="12"/>
        <w:keepNext w:val="0"/>
        <w:keepLines w:val="0"/>
        <w:widowControl/>
        <w:suppressLineNumbers w:val="0"/>
        <w:spacing w:before="0" w:beforeAutospacing="0" w:after="0" w:afterAutospacing="0"/>
        <w:ind w:left="0" w:right="0" w:firstLine="0"/>
        <w:jc w:val="center"/>
        <w:rPr>
          <w:rFonts w:hint="eastAsia" w:ascii="黑体" w:hAnsi="黑体" w:eastAsia="黑体" w:cs="黑体"/>
          <w:snapToGrid w:val="0"/>
          <w:color w:val="000000"/>
          <w:spacing w:val="-2"/>
          <w:kern w:val="0"/>
          <w:sz w:val="52"/>
          <w:szCs w:val="52"/>
          <w:lang w:val="en-US" w:eastAsia="en-US" w:bidi="ar-SA"/>
        </w:rPr>
      </w:pPr>
      <w:r>
        <w:rPr>
          <w:rFonts w:hint="eastAsia" w:ascii="黑体" w:hAnsi="黑体" w:eastAsia="黑体" w:cs="黑体"/>
          <w:snapToGrid w:val="0"/>
          <w:color w:val="000000"/>
          <w:spacing w:val="-2"/>
          <w:kern w:val="0"/>
          <w:sz w:val="52"/>
          <w:szCs w:val="52"/>
          <w:lang w:val="en-US" w:eastAsia="en-US" w:bidi="ar-SA"/>
        </w:rPr>
        <w:t>建筑工程绿色施工扬尘控制技术规范</w:t>
      </w:r>
    </w:p>
    <w:p w14:paraId="2E701569">
      <w:pPr>
        <w:pStyle w:val="12"/>
        <w:keepNext w:val="0"/>
        <w:keepLines w:val="0"/>
        <w:pageBreakBefore w:val="0"/>
        <w:widowControl/>
        <w:suppressLineNumbers w:val="0"/>
        <w:kinsoku w:val="0"/>
        <w:wordWrap/>
        <w:overflowPunct/>
        <w:topLinePunct w:val="0"/>
        <w:autoSpaceDE w:val="0"/>
        <w:autoSpaceDN w:val="0"/>
        <w:bidi w:val="0"/>
        <w:adjustRightInd w:val="0"/>
        <w:snapToGrid w:val="0"/>
        <w:spacing w:before="380" w:beforeAutospacing="0" w:after="0" w:afterAutospacing="0"/>
        <w:ind w:left="283" w:right="0" w:firstLine="0"/>
        <w:jc w:val="center"/>
        <w:textAlignment w:val="baseline"/>
        <w:rPr>
          <w:rFonts w:hint="eastAsia" w:ascii="黑体" w:hAnsi="黑体" w:eastAsia="黑体" w:cs="黑体"/>
          <w:snapToGrid w:val="0"/>
          <w:color w:val="000000"/>
          <w:spacing w:val="-2"/>
          <w:kern w:val="0"/>
          <w:sz w:val="28"/>
          <w:szCs w:val="28"/>
          <w:lang w:val="en-US" w:eastAsia="en-US" w:bidi="ar-SA"/>
        </w:rPr>
      </w:pPr>
      <w:r>
        <w:rPr>
          <w:rFonts w:hint="eastAsia" w:ascii="黑体" w:hAnsi="黑体" w:eastAsia="黑体" w:cs="黑体"/>
          <w:snapToGrid w:val="0"/>
          <w:color w:val="000000"/>
          <w:spacing w:val="-2"/>
          <w:kern w:val="0"/>
          <w:sz w:val="28"/>
          <w:szCs w:val="28"/>
          <w:lang w:val="en-US" w:eastAsia="en-US" w:bidi="ar-SA"/>
        </w:rPr>
        <w:t xml:space="preserve">Technical </w:t>
      </w:r>
      <w:r>
        <w:rPr>
          <w:rFonts w:hint="eastAsia" w:ascii="黑体" w:hAnsi="黑体" w:eastAsia="黑体" w:cs="黑体"/>
          <w:snapToGrid w:val="0"/>
          <w:color w:val="000000"/>
          <w:spacing w:val="-2"/>
          <w:kern w:val="0"/>
          <w:sz w:val="28"/>
          <w:szCs w:val="28"/>
          <w:lang w:val="en-US" w:eastAsia="zh-CN" w:bidi="ar-SA"/>
        </w:rPr>
        <w:t>s</w:t>
      </w:r>
      <w:r>
        <w:rPr>
          <w:rFonts w:hint="eastAsia" w:ascii="黑体" w:hAnsi="黑体" w:eastAsia="黑体" w:cs="黑体"/>
          <w:snapToGrid w:val="0"/>
          <w:color w:val="000000"/>
          <w:spacing w:val="-2"/>
          <w:kern w:val="0"/>
          <w:sz w:val="28"/>
          <w:szCs w:val="28"/>
          <w:lang w:val="en-US" w:eastAsia="en-US" w:bidi="ar-SA"/>
        </w:rPr>
        <w:t xml:space="preserve">pecification for </w:t>
      </w:r>
      <w:r>
        <w:rPr>
          <w:rFonts w:hint="eastAsia" w:ascii="黑体" w:hAnsi="黑体" w:eastAsia="黑体" w:cs="黑体"/>
          <w:snapToGrid w:val="0"/>
          <w:color w:val="000000"/>
          <w:spacing w:val="-2"/>
          <w:kern w:val="0"/>
          <w:sz w:val="28"/>
          <w:szCs w:val="28"/>
          <w:lang w:val="en-US" w:eastAsia="zh-CN" w:bidi="ar-SA"/>
        </w:rPr>
        <w:t>d</w:t>
      </w:r>
      <w:r>
        <w:rPr>
          <w:rFonts w:hint="eastAsia" w:ascii="黑体" w:hAnsi="黑体" w:eastAsia="黑体" w:cs="黑体"/>
          <w:snapToGrid w:val="0"/>
          <w:color w:val="000000"/>
          <w:spacing w:val="-2"/>
          <w:kern w:val="0"/>
          <w:sz w:val="28"/>
          <w:szCs w:val="28"/>
          <w:lang w:val="en-US" w:eastAsia="en-US" w:bidi="ar-SA"/>
        </w:rPr>
        <w:t xml:space="preserve">ust </w:t>
      </w:r>
      <w:r>
        <w:rPr>
          <w:rFonts w:hint="eastAsia" w:ascii="黑体" w:hAnsi="黑体" w:eastAsia="黑体" w:cs="黑体"/>
          <w:snapToGrid w:val="0"/>
          <w:color w:val="000000"/>
          <w:spacing w:val="-2"/>
          <w:kern w:val="0"/>
          <w:sz w:val="28"/>
          <w:szCs w:val="28"/>
          <w:lang w:val="en-US" w:eastAsia="zh-CN" w:bidi="ar-SA"/>
        </w:rPr>
        <w:t>c</w:t>
      </w:r>
      <w:r>
        <w:rPr>
          <w:rFonts w:hint="eastAsia" w:ascii="黑体" w:hAnsi="黑体" w:eastAsia="黑体" w:cs="黑体"/>
          <w:snapToGrid w:val="0"/>
          <w:color w:val="000000"/>
          <w:spacing w:val="-2"/>
          <w:kern w:val="0"/>
          <w:sz w:val="28"/>
          <w:szCs w:val="28"/>
          <w:lang w:val="en-US" w:eastAsia="en-US" w:bidi="ar-SA"/>
        </w:rPr>
        <w:t xml:space="preserve">ontrol in </w:t>
      </w:r>
      <w:r>
        <w:rPr>
          <w:rFonts w:hint="eastAsia" w:ascii="黑体" w:hAnsi="黑体" w:eastAsia="黑体" w:cs="黑体"/>
          <w:snapToGrid w:val="0"/>
          <w:color w:val="000000"/>
          <w:spacing w:val="-2"/>
          <w:kern w:val="0"/>
          <w:sz w:val="28"/>
          <w:szCs w:val="28"/>
          <w:lang w:val="en-US" w:eastAsia="zh-CN" w:bidi="ar-SA"/>
        </w:rPr>
        <w:t>g</w:t>
      </w:r>
      <w:r>
        <w:rPr>
          <w:rFonts w:hint="eastAsia" w:ascii="黑体" w:hAnsi="黑体" w:eastAsia="黑体" w:cs="黑体"/>
          <w:snapToGrid w:val="0"/>
          <w:color w:val="000000"/>
          <w:spacing w:val="-2"/>
          <w:kern w:val="0"/>
          <w:sz w:val="28"/>
          <w:szCs w:val="28"/>
          <w:lang w:val="en-US" w:eastAsia="en-US" w:bidi="ar-SA"/>
        </w:rPr>
        <w:t xml:space="preserve">reen </w:t>
      </w:r>
      <w:r>
        <w:rPr>
          <w:rFonts w:hint="eastAsia" w:ascii="黑体" w:hAnsi="黑体" w:eastAsia="黑体" w:cs="黑体"/>
          <w:snapToGrid w:val="0"/>
          <w:color w:val="000000"/>
          <w:spacing w:val="-2"/>
          <w:kern w:val="0"/>
          <w:sz w:val="28"/>
          <w:szCs w:val="28"/>
          <w:lang w:val="en-US" w:eastAsia="zh-CN" w:bidi="ar-SA"/>
        </w:rPr>
        <w:t>c</w:t>
      </w:r>
      <w:r>
        <w:rPr>
          <w:rFonts w:hint="eastAsia" w:ascii="黑体" w:hAnsi="黑体" w:eastAsia="黑体" w:cs="黑体"/>
          <w:snapToGrid w:val="0"/>
          <w:color w:val="000000"/>
          <w:spacing w:val="-2"/>
          <w:kern w:val="0"/>
          <w:sz w:val="28"/>
          <w:szCs w:val="28"/>
          <w:lang w:val="en-US" w:eastAsia="en-US" w:bidi="ar-SA"/>
        </w:rPr>
        <w:t xml:space="preserve">onstruction of </w:t>
      </w:r>
      <w:r>
        <w:rPr>
          <w:rFonts w:hint="eastAsia" w:ascii="黑体" w:hAnsi="黑体" w:eastAsia="黑体" w:cs="黑体"/>
          <w:snapToGrid w:val="0"/>
          <w:color w:val="000000"/>
          <w:spacing w:val="-2"/>
          <w:kern w:val="0"/>
          <w:sz w:val="28"/>
          <w:szCs w:val="28"/>
          <w:lang w:val="en-US" w:eastAsia="zh-CN" w:bidi="ar-SA"/>
        </w:rPr>
        <w:t>b</w:t>
      </w:r>
      <w:r>
        <w:rPr>
          <w:rFonts w:hint="eastAsia" w:ascii="黑体" w:hAnsi="黑体" w:eastAsia="黑体" w:cs="黑体"/>
          <w:snapToGrid w:val="0"/>
          <w:color w:val="000000"/>
          <w:spacing w:val="-2"/>
          <w:kern w:val="0"/>
          <w:sz w:val="28"/>
          <w:szCs w:val="28"/>
          <w:lang w:val="en-US" w:eastAsia="en-US" w:bidi="ar-SA"/>
        </w:rPr>
        <w:t xml:space="preserve">uilding </w:t>
      </w:r>
      <w:r>
        <w:rPr>
          <w:rFonts w:hint="eastAsia" w:ascii="黑体" w:hAnsi="黑体" w:eastAsia="黑体" w:cs="黑体"/>
          <w:snapToGrid w:val="0"/>
          <w:color w:val="000000"/>
          <w:spacing w:val="-2"/>
          <w:kern w:val="0"/>
          <w:sz w:val="28"/>
          <w:szCs w:val="28"/>
          <w:lang w:val="en-US" w:eastAsia="zh-CN" w:bidi="ar-SA"/>
        </w:rPr>
        <w:t>e</w:t>
      </w:r>
      <w:r>
        <w:rPr>
          <w:rFonts w:hint="eastAsia" w:ascii="黑体" w:hAnsi="黑体" w:eastAsia="黑体" w:cs="黑体"/>
          <w:snapToGrid w:val="0"/>
          <w:color w:val="000000"/>
          <w:spacing w:val="-2"/>
          <w:kern w:val="0"/>
          <w:sz w:val="28"/>
          <w:szCs w:val="28"/>
          <w:lang w:val="en-US" w:eastAsia="en-US" w:bidi="ar-SA"/>
        </w:rPr>
        <w:t>ngineering</w:t>
      </w:r>
    </w:p>
    <w:p w14:paraId="242324EA">
      <w:pPr>
        <w:spacing w:before="392"/>
        <w:ind w:left="268" w:right="0" w:firstLine="0"/>
        <w:jc w:val="center"/>
        <w:rPr>
          <w:rFonts w:hint="eastAsia" w:ascii="Times New Roman" w:hAnsi="宋体" w:eastAsia="宋体" w:cs="宋体"/>
          <w:sz w:val="28"/>
        </w:rPr>
      </w:pPr>
    </w:p>
    <w:p w14:paraId="272522EB">
      <w:pPr>
        <w:pStyle w:val="6"/>
        <w:rPr>
          <w:rFonts w:hint="eastAsia"/>
          <w:sz w:val="24"/>
        </w:rPr>
      </w:pPr>
    </w:p>
    <w:p w14:paraId="526CA9D4">
      <w:pPr>
        <w:pStyle w:val="6"/>
        <w:rPr>
          <w:rFonts w:hint="eastAsia"/>
          <w:sz w:val="24"/>
        </w:rPr>
      </w:pPr>
    </w:p>
    <w:p w14:paraId="0F965D6A">
      <w:pPr>
        <w:pStyle w:val="6"/>
        <w:rPr>
          <w:rFonts w:hint="eastAsia"/>
          <w:sz w:val="24"/>
        </w:rPr>
      </w:pPr>
    </w:p>
    <w:p w14:paraId="5F200179">
      <w:pPr>
        <w:pStyle w:val="6"/>
        <w:rPr>
          <w:rFonts w:hint="eastAsia"/>
          <w:sz w:val="24"/>
        </w:rPr>
      </w:pPr>
    </w:p>
    <w:p w14:paraId="0DD80CB8">
      <w:pPr>
        <w:pStyle w:val="6"/>
        <w:rPr>
          <w:rFonts w:hint="eastAsia"/>
          <w:sz w:val="24"/>
        </w:rPr>
      </w:pPr>
    </w:p>
    <w:p w14:paraId="660BF25B">
      <w:pPr>
        <w:pStyle w:val="6"/>
        <w:rPr>
          <w:rFonts w:hint="eastAsia"/>
          <w:sz w:val="24"/>
        </w:rPr>
      </w:pPr>
    </w:p>
    <w:p w14:paraId="6098BF9A">
      <w:pPr>
        <w:pStyle w:val="6"/>
        <w:rPr>
          <w:rFonts w:hint="eastAsia"/>
          <w:sz w:val="24"/>
        </w:rPr>
      </w:pPr>
    </w:p>
    <w:p w14:paraId="4A698370">
      <w:pPr>
        <w:pStyle w:val="6"/>
        <w:jc w:val="center"/>
        <w:rPr>
          <w:rFonts w:hint="default" w:eastAsia="宋体"/>
          <w:b w:val="0"/>
          <w:bCs/>
          <w:sz w:val="28"/>
          <w:szCs w:val="32"/>
          <w:lang w:val="en-US" w:eastAsia="zh-CN"/>
        </w:rPr>
      </w:pPr>
      <w:r>
        <w:rPr>
          <w:rFonts w:hint="eastAsia" w:eastAsia="宋体"/>
          <w:b w:val="0"/>
          <w:bCs/>
          <w:sz w:val="28"/>
          <w:szCs w:val="32"/>
          <w:lang w:val="en-US" w:eastAsia="zh-CN"/>
        </w:rPr>
        <w:t>（征求意见稿）</w:t>
      </w:r>
    </w:p>
    <w:p w14:paraId="37C7296A">
      <w:pPr>
        <w:pStyle w:val="6"/>
        <w:rPr>
          <w:rFonts w:hint="eastAsia"/>
          <w:sz w:val="24"/>
        </w:rPr>
      </w:pPr>
    </w:p>
    <w:p w14:paraId="5917DBB8">
      <w:pPr>
        <w:pStyle w:val="6"/>
        <w:rPr>
          <w:rFonts w:hint="eastAsia"/>
          <w:sz w:val="24"/>
        </w:rPr>
      </w:pPr>
    </w:p>
    <w:p w14:paraId="240CF599">
      <w:pPr>
        <w:pStyle w:val="6"/>
        <w:rPr>
          <w:b/>
          <w:sz w:val="20"/>
        </w:rPr>
      </w:pPr>
    </w:p>
    <w:p w14:paraId="6F33908D">
      <w:pPr>
        <w:pStyle w:val="6"/>
        <w:rPr>
          <w:b/>
          <w:sz w:val="20"/>
        </w:rPr>
      </w:pPr>
    </w:p>
    <w:p w14:paraId="6C163134">
      <w:pPr>
        <w:pStyle w:val="6"/>
        <w:rPr>
          <w:b/>
          <w:sz w:val="20"/>
        </w:rPr>
      </w:pPr>
    </w:p>
    <w:p w14:paraId="6D57DADD">
      <w:pPr>
        <w:pStyle w:val="6"/>
        <w:rPr>
          <w:b/>
          <w:sz w:val="20"/>
        </w:rPr>
      </w:pPr>
    </w:p>
    <w:p w14:paraId="44C4DA58">
      <w:pPr>
        <w:pStyle w:val="6"/>
        <w:rPr>
          <w:b/>
          <w:sz w:val="20"/>
        </w:rPr>
      </w:pPr>
    </w:p>
    <w:p w14:paraId="3E1D5802">
      <w:pPr>
        <w:pStyle w:val="6"/>
        <w:rPr>
          <w:b/>
          <w:sz w:val="20"/>
        </w:rPr>
      </w:pPr>
    </w:p>
    <w:p w14:paraId="296B1BA3">
      <w:pPr>
        <w:tabs>
          <w:tab w:val="left" w:pos="7654"/>
        </w:tabs>
        <w:spacing w:before="163"/>
        <w:ind w:left="295" w:right="0" w:firstLine="0"/>
        <w:jc w:val="center"/>
        <w:rPr>
          <w:rFonts w:hint="eastAsia" w:ascii="黑体" w:eastAsia="黑体"/>
          <w:sz w:val="28"/>
        </w:rPr>
      </w:pPr>
      <w:r>
        <mc:AlternateContent>
          <mc:Choice Requires="wps">
            <w:drawing>
              <wp:anchor distT="0" distB="0" distL="114300" distR="114300" simplePos="0" relativeHeight="251660288" behindDoc="1" locked="0" layoutInCell="1" allowOverlap="1">
                <wp:simplePos x="0" y="0"/>
                <wp:positionH relativeFrom="page">
                  <wp:posOffset>899160</wp:posOffset>
                </wp:positionH>
                <wp:positionV relativeFrom="paragraph">
                  <wp:posOffset>353060</wp:posOffset>
                </wp:positionV>
                <wp:extent cx="6120130" cy="0"/>
                <wp:effectExtent l="0" t="4445" r="0" b="5080"/>
                <wp:wrapTopAndBottom/>
                <wp:docPr id="10" name="直线 6"/>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6" o:spid="_x0000_s1026" o:spt="20" style="position:absolute;left:0pt;margin-left:70.8pt;margin-top:27.8pt;height:0pt;width:481.9pt;mso-position-horizontal-relative:page;mso-wrap-distance-bottom:0pt;mso-wrap-distance-top:0pt;z-index:-251656192;mso-width-relative:page;mso-height-relative:page;" filled="f" stroked="t" coordsize="21600,21600" o:gfxdata="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gw+Px9cA&#10;AAAKAQAADwAAAAAAAAABACAAAAAiAAAAZHJzL2Rvd25yZXYueG1sUEsBAhQAFAAAAAgAh07iQIu8&#10;AC/nAQAA3AMAAA4AAAAAAAAAAQAgAAAAJgEAAGRycy9lMm9Eb2MueG1sUEsFBgAAAAAGAAYAWQEA&#10;AH8FAAAAAA==&#10;">
                <v:fill on="f" focussize="0,0"/>
                <v:stroke color="#000000" joinstyle="round"/>
                <v:imagedata o:title=""/>
                <o:lock v:ext="edit" aspectratio="f"/>
                <w10:wrap type="topAndBottom"/>
              </v:line>
            </w:pict>
          </mc:Fallback>
        </mc:AlternateContent>
      </w:r>
      <w:r>
        <w:rPr>
          <w:rFonts w:hint="eastAsia"/>
          <w:lang w:val="en-US" w:eastAsia="zh-CN"/>
        </w:rPr>
        <w:t>2026—06—XX</w:t>
      </w:r>
      <w:r>
        <w:rPr>
          <w:rFonts w:hint="eastAsia" w:ascii="黑体" w:eastAsia="黑体"/>
          <w:spacing w:val="-69"/>
          <w:sz w:val="28"/>
          <w:lang w:val="en-US" w:eastAsia="zh-CN"/>
        </w:rPr>
        <w:t xml:space="preserve">   </w:t>
      </w:r>
      <w:r>
        <w:rPr>
          <w:rFonts w:hint="eastAsia" w:ascii="黑体" w:eastAsia="黑体"/>
          <w:sz w:val="28"/>
        </w:rPr>
        <w:t>发布</w:t>
      </w:r>
      <w:r>
        <w:rPr>
          <w:rFonts w:hint="eastAsia" w:ascii="黑体" w:eastAsia="黑体"/>
          <w:sz w:val="28"/>
        </w:rPr>
        <w:tab/>
      </w:r>
      <w:r>
        <w:rPr>
          <w:rFonts w:hint="eastAsia"/>
          <w:lang w:val="en-US" w:eastAsia="zh-CN"/>
        </w:rPr>
        <w:t>2026—06—XX</w:t>
      </w:r>
      <w:r>
        <w:rPr>
          <w:rFonts w:hint="eastAsia" w:ascii="黑体" w:eastAsia="黑体"/>
          <w:spacing w:val="-69"/>
          <w:sz w:val="28"/>
          <w:lang w:val="en-US" w:eastAsia="zh-CN"/>
        </w:rPr>
        <w:t xml:space="preserve">   </w:t>
      </w:r>
      <w:r>
        <w:rPr>
          <w:rFonts w:hint="eastAsia" w:ascii="黑体" w:eastAsia="黑体"/>
          <w:sz w:val="28"/>
        </w:rPr>
        <w:t>实施</w:t>
      </w:r>
    </w:p>
    <w:p w14:paraId="52E63578">
      <w:pPr>
        <w:pStyle w:val="6"/>
        <w:rPr>
          <w:rFonts w:ascii="黑体"/>
          <w:sz w:val="28"/>
        </w:rPr>
      </w:pPr>
    </w:p>
    <w:p w14:paraId="635EC882">
      <w:pPr>
        <w:pStyle w:val="6"/>
        <w:spacing w:before="4"/>
        <w:rPr>
          <w:rFonts w:ascii="黑体"/>
          <w:sz w:val="31"/>
        </w:rPr>
      </w:pPr>
    </w:p>
    <w:p w14:paraId="7AA4EE42">
      <w:pPr>
        <w:spacing w:before="0"/>
        <w:ind w:left="144" w:right="158" w:firstLine="0"/>
        <w:jc w:val="center"/>
        <w:rPr>
          <w:rFonts w:hint="default" w:ascii="Times New Roman" w:eastAsia="黑体"/>
          <w:sz w:val="17"/>
          <w:lang w:val="en-US" w:eastAsia="zh-CN"/>
        </w:rPr>
        <w:sectPr>
          <w:headerReference r:id="rId7" w:type="first"/>
          <w:headerReference r:id="rId5" w:type="default"/>
          <w:headerReference r:id="rId6" w:type="even"/>
          <w:pgSz w:w="11910" w:h="16840"/>
          <w:pgMar w:top="1580" w:right="720" w:bottom="280" w:left="1020" w:header="1417" w:footer="283" w:gutter="0"/>
          <w:pgNumType w:fmt="upperRoman"/>
          <w:cols w:space="720" w:num="1"/>
        </w:sectPr>
      </w:pPr>
      <w:r>
        <w:rPr>
          <w:rFonts w:hint="eastAsia" w:ascii="黑体" w:hAnsi="黑体" w:eastAsia="黑体"/>
          <w:sz w:val="28"/>
        </w:rPr>
        <w:t>江</w:t>
      </w:r>
      <w:r>
        <w:rPr>
          <w:rFonts w:hint="eastAsia" w:ascii="黑体" w:hAnsi="黑体" w:eastAsia="黑体"/>
          <w:sz w:val="28"/>
          <w:lang w:val="en-US" w:eastAsia="zh-CN"/>
        </w:rPr>
        <w:t>西</w:t>
      </w:r>
      <w:r>
        <w:rPr>
          <w:rFonts w:hint="eastAsia" w:ascii="黑体" w:hAnsi="黑体" w:eastAsia="黑体"/>
          <w:sz w:val="28"/>
        </w:rPr>
        <w:t>省工程师</w:t>
      </w:r>
      <w:r>
        <w:rPr>
          <w:rFonts w:hint="eastAsia" w:ascii="黑体" w:hAnsi="黑体" w:eastAsia="黑体"/>
          <w:sz w:val="28"/>
          <w:lang w:val="en-US" w:eastAsia="zh-CN"/>
        </w:rPr>
        <w:t>联合</w:t>
      </w:r>
      <w:r>
        <w:rPr>
          <w:rFonts w:hint="eastAsia" w:ascii="黑体" w:hAnsi="黑体" w:eastAsia="黑体"/>
          <w:sz w:val="28"/>
        </w:rPr>
        <w:t>会</w:t>
      </w:r>
      <w:r>
        <w:rPr>
          <w:rFonts w:ascii="Times New Roman" w:hAnsi="Times New Roman" w:eastAsia="Times New Roman"/>
          <w:sz w:val="28"/>
        </w:rPr>
        <w:t>  </w:t>
      </w:r>
      <w:r>
        <w:rPr>
          <w:rFonts w:hint="eastAsia" w:ascii="黑体" w:hAnsi="黑体" w:eastAsia="黑体"/>
          <w:sz w:val="28"/>
        </w:rPr>
        <w:t xml:space="preserve">发 </w:t>
      </w:r>
      <w:r>
        <w:rPr>
          <w:rFonts w:hint="eastAsia" w:ascii="黑体" w:hAnsi="黑体" w:eastAsia="黑体"/>
          <w:sz w:val="28"/>
          <w:lang w:val="en-US" w:eastAsia="zh-CN"/>
        </w:rPr>
        <w:t xml:space="preserve"> 布</w:t>
      </w:r>
    </w:p>
    <w:p w14:paraId="48817ACB">
      <w:pPr>
        <w:spacing w:beforeLines="100" w:afterLines="100" w:line="240" w:lineRule="auto"/>
        <w:ind w:left="0" w:right="0"/>
        <w:jc w:val="center"/>
        <w:rPr>
          <w:rFonts w:ascii="PingFang SC" w:hAnsi="PingFang SC" w:eastAsia="PingFang SC" w:cs="PingFang SC"/>
          <w:spacing w:val="-22"/>
          <w:sz w:val="31"/>
          <w:szCs w:val="31"/>
        </w:rPr>
      </w:pPr>
      <w:r>
        <w:rPr>
          <w:rFonts w:hint="eastAsia" w:ascii="黑体" w:hAnsi="黑体" w:eastAsia="黑体" w:cs="黑体"/>
          <w:spacing w:val="-22"/>
          <w:sz w:val="32"/>
          <w:szCs w:val="32"/>
        </w:rPr>
        <w:t>目</w:t>
      </w:r>
      <w:r>
        <w:rPr>
          <w:rFonts w:hint="eastAsia" w:ascii="黑体" w:hAnsi="黑体" w:eastAsia="黑体" w:cs="黑体"/>
          <w:spacing w:val="5"/>
          <w:sz w:val="32"/>
          <w:szCs w:val="32"/>
        </w:rPr>
        <w:t xml:space="preserve">  </w:t>
      </w:r>
      <w:r>
        <w:rPr>
          <w:rFonts w:hint="eastAsia" w:ascii="黑体" w:hAnsi="黑体" w:eastAsia="黑体" w:cs="黑体"/>
          <w:spacing w:val="-22"/>
          <w:sz w:val="32"/>
          <w:szCs w:val="32"/>
        </w:rPr>
        <w:t>次</w:t>
      </w:r>
    </w:p>
    <w:sdt>
      <w:sdtPr>
        <w:rPr>
          <w:rFonts w:hint="eastAsia" w:ascii="黑体" w:hAnsi="黑体" w:eastAsia="黑体" w:cs="黑体"/>
          <w:snapToGrid w:val="0"/>
          <w:color w:val="000000"/>
          <w:kern w:val="0"/>
          <w:sz w:val="21"/>
          <w:szCs w:val="21"/>
          <w:lang w:val="en-US" w:eastAsia="en-US" w:bidi="ar-SA"/>
        </w:rPr>
        <w:id w:val="147454236"/>
        <w15:color w:val="DBDBDB"/>
        <w:docPartObj>
          <w:docPartGallery w:val="Table of Contents"/>
          <w:docPartUnique/>
        </w:docPartObj>
      </w:sdtPr>
      <w:sdtEndPr>
        <w:rPr>
          <w:rFonts w:ascii="Arial" w:hAnsi="Arial" w:eastAsia="Arial" w:cs="Arial"/>
          <w:snapToGrid w:val="0"/>
          <w:color w:val="000000"/>
          <w:kern w:val="0"/>
          <w:sz w:val="21"/>
          <w:szCs w:val="21"/>
          <w:lang w:val="en-US" w:eastAsia="en-US" w:bidi="ar-SA"/>
        </w:rPr>
      </w:sdtEndPr>
      <w:sdtContent>
        <w:p w14:paraId="7917843A">
          <w:pPr>
            <w:keepNext w:val="0"/>
            <w:keepLines w:val="0"/>
            <w:pageBreakBefore w:val="0"/>
            <w:widowControl/>
            <w:kinsoku w:val="0"/>
            <w:wordWrap/>
            <w:overflowPunct/>
            <w:topLinePunct w:val="0"/>
            <w:autoSpaceDE w:val="0"/>
            <w:autoSpaceDN w:val="0"/>
            <w:bidi w:val="0"/>
            <w:adjustRightInd w:val="0"/>
            <w:snapToGrid w:val="0"/>
            <w:spacing w:before="0" w:beforeLines="0" w:after="0" w:afterLines="0" w:line="240" w:lineRule="auto"/>
            <w:ind w:left="0" w:leftChars="0" w:right="0" w:rightChars="0" w:firstLine="0" w:firstLineChars="0"/>
            <w:jc w:val="center"/>
            <w:textAlignment w:val="baseline"/>
            <w:rPr>
              <w:rFonts w:hint="eastAsia" w:ascii="黑体" w:hAnsi="黑体" w:eastAsia="黑体" w:cs="黑体"/>
            </w:rPr>
          </w:pPr>
        </w:p>
        <w:p w14:paraId="56068D4E">
          <w:pPr>
            <w:pStyle w:val="10"/>
            <w:keepNext w:val="0"/>
            <w:keepLines w:val="0"/>
            <w:pageBreakBefore w:val="0"/>
            <w:widowControl/>
            <w:tabs>
              <w:tab w:val="right" w:leader="dot" w:pos="9359"/>
            </w:tabs>
            <w:kinsoku w:val="0"/>
            <w:wordWrap/>
            <w:overflowPunct/>
            <w:topLinePunct w:val="0"/>
            <w:autoSpaceDE w:val="0"/>
            <w:autoSpaceDN w:val="0"/>
            <w:bidi w:val="0"/>
            <w:adjustRightInd w:val="0"/>
            <w:snapToGrid w:val="0"/>
            <w:spacing w:line="240" w:lineRule="auto"/>
            <w:textAlignment w:val="baseline"/>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TOC \o "1-1" \h \u </w:instrText>
          </w:r>
          <w:r>
            <w:rPr>
              <w:rFonts w:hint="eastAsia" w:ascii="黑体" w:hAnsi="黑体" w:eastAsia="黑体" w:cs="黑体"/>
            </w:rPr>
            <w:fldChar w:fldCharType="separate"/>
          </w:r>
          <w:r>
            <w:rPr>
              <w:rFonts w:hint="eastAsia" w:ascii="黑体" w:hAnsi="黑体" w:eastAsia="黑体" w:cs="黑体"/>
            </w:rPr>
            <w:fldChar w:fldCharType="begin"/>
          </w:r>
          <w:r>
            <w:rPr>
              <w:rFonts w:hint="eastAsia" w:ascii="黑体" w:hAnsi="黑体" w:eastAsia="黑体" w:cs="黑体"/>
            </w:rPr>
            <w:instrText xml:space="preserve"> HYPERLINK \l _Toc20332 </w:instrText>
          </w:r>
          <w:r>
            <w:rPr>
              <w:rFonts w:hint="eastAsia" w:ascii="黑体" w:hAnsi="黑体" w:eastAsia="黑体" w:cs="黑体"/>
            </w:rPr>
            <w:fldChar w:fldCharType="separate"/>
          </w:r>
          <w:r>
            <w:rPr>
              <w:rFonts w:hint="eastAsia" w:ascii="黑体" w:hAnsi="黑体" w:eastAsia="黑体" w:cs="黑体"/>
              <w:spacing w:val="-2"/>
              <w:szCs w:val="32"/>
            </w:rPr>
            <w:t>前</w:t>
          </w:r>
          <w:r>
            <w:rPr>
              <w:rFonts w:hint="eastAsia" w:ascii="黑体" w:hAnsi="黑体" w:eastAsia="黑体" w:cs="黑体"/>
              <w:spacing w:val="-2"/>
              <w:szCs w:val="32"/>
              <w:lang w:val="en-US" w:eastAsia="zh-CN"/>
            </w:rPr>
            <w:t xml:space="preserve"> </w:t>
          </w:r>
          <w:r>
            <w:rPr>
              <w:rFonts w:hint="eastAsia" w:ascii="黑体" w:hAnsi="黑体" w:eastAsia="黑体" w:cs="黑体"/>
              <w:spacing w:val="-2"/>
              <w:szCs w:val="32"/>
            </w:rPr>
            <w:t>言</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_Toc20332 \h </w:instrText>
          </w:r>
          <w:r>
            <w:rPr>
              <w:rFonts w:hint="eastAsia" w:ascii="黑体" w:hAnsi="黑体" w:eastAsia="黑体" w:cs="黑体"/>
            </w:rPr>
            <w:fldChar w:fldCharType="separate"/>
          </w:r>
          <w:r>
            <w:rPr>
              <w:rFonts w:hint="eastAsia" w:ascii="黑体" w:hAnsi="黑体" w:eastAsia="黑体" w:cs="黑体"/>
            </w:rPr>
            <w:t>III</w:t>
          </w:r>
          <w:r>
            <w:rPr>
              <w:rFonts w:hint="eastAsia" w:ascii="黑体" w:hAnsi="黑体" w:eastAsia="黑体" w:cs="黑体"/>
            </w:rPr>
            <w:fldChar w:fldCharType="end"/>
          </w:r>
          <w:r>
            <w:rPr>
              <w:rFonts w:hint="eastAsia" w:ascii="黑体" w:hAnsi="黑体" w:eastAsia="黑体" w:cs="黑体"/>
            </w:rPr>
            <w:fldChar w:fldCharType="end"/>
          </w:r>
        </w:p>
        <w:p w14:paraId="4B2674C7">
          <w:pPr>
            <w:pStyle w:val="10"/>
            <w:keepNext w:val="0"/>
            <w:keepLines w:val="0"/>
            <w:pageBreakBefore w:val="0"/>
            <w:widowControl/>
            <w:tabs>
              <w:tab w:val="right" w:leader="dot" w:pos="9359"/>
            </w:tabs>
            <w:kinsoku w:val="0"/>
            <w:wordWrap/>
            <w:overflowPunct/>
            <w:topLinePunct w:val="0"/>
            <w:autoSpaceDE w:val="0"/>
            <w:autoSpaceDN w:val="0"/>
            <w:bidi w:val="0"/>
            <w:adjustRightInd w:val="0"/>
            <w:snapToGrid w:val="0"/>
            <w:spacing w:line="240" w:lineRule="auto"/>
            <w:textAlignment w:val="baseline"/>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_Toc18547 </w:instrText>
          </w:r>
          <w:r>
            <w:rPr>
              <w:rFonts w:hint="eastAsia" w:ascii="黑体" w:hAnsi="黑体" w:eastAsia="黑体" w:cs="黑体"/>
            </w:rPr>
            <w:fldChar w:fldCharType="separate"/>
          </w:r>
          <w:r>
            <w:rPr>
              <w:rFonts w:hint="eastAsia" w:ascii="黑体" w:hAnsi="黑体" w:eastAsia="黑体" w:cs="黑体"/>
              <w:szCs w:val="32"/>
              <w:lang w:val="en-US" w:eastAsia="zh-CN"/>
            </w:rPr>
            <w:t>引</w:t>
          </w:r>
          <w:r>
            <w:rPr>
              <w:rFonts w:hint="eastAsia" w:ascii="黑体" w:hAnsi="黑体" w:eastAsia="黑体" w:cs="黑体"/>
              <w:szCs w:val="32"/>
            </w:rPr>
            <w:t xml:space="preserve"> 言</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_Toc18547 \h </w:instrText>
          </w:r>
          <w:r>
            <w:rPr>
              <w:rFonts w:hint="eastAsia" w:ascii="黑体" w:hAnsi="黑体" w:eastAsia="黑体" w:cs="黑体"/>
            </w:rPr>
            <w:fldChar w:fldCharType="separate"/>
          </w:r>
          <w:r>
            <w:rPr>
              <w:rFonts w:hint="eastAsia" w:ascii="黑体" w:hAnsi="黑体" w:eastAsia="黑体" w:cs="黑体"/>
            </w:rPr>
            <w:t>V</w:t>
          </w:r>
          <w:r>
            <w:rPr>
              <w:rFonts w:hint="eastAsia" w:ascii="黑体" w:hAnsi="黑体" w:eastAsia="黑体" w:cs="黑体"/>
            </w:rPr>
            <w:fldChar w:fldCharType="end"/>
          </w:r>
          <w:r>
            <w:rPr>
              <w:rFonts w:hint="eastAsia" w:ascii="黑体" w:hAnsi="黑体" w:eastAsia="黑体" w:cs="黑体"/>
            </w:rPr>
            <w:fldChar w:fldCharType="end"/>
          </w:r>
        </w:p>
        <w:p w14:paraId="17F27102">
          <w:pPr>
            <w:pStyle w:val="10"/>
            <w:keepNext w:val="0"/>
            <w:keepLines w:val="0"/>
            <w:pageBreakBefore w:val="0"/>
            <w:widowControl/>
            <w:tabs>
              <w:tab w:val="right" w:leader="dot" w:pos="9359"/>
            </w:tabs>
            <w:kinsoku w:val="0"/>
            <w:wordWrap/>
            <w:overflowPunct/>
            <w:topLinePunct w:val="0"/>
            <w:autoSpaceDE w:val="0"/>
            <w:autoSpaceDN w:val="0"/>
            <w:bidi w:val="0"/>
            <w:adjustRightInd w:val="0"/>
            <w:snapToGrid w:val="0"/>
            <w:spacing w:line="240" w:lineRule="auto"/>
            <w:textAlignment w:val="baseline"/>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_Toc26334 </w:instrText>
          </w:r>
          <w:r>
            <w:rPr>
              <w:rFonts w:hint="eastAsia" w:ascii="黑体" w:hAnsi="黑体" w:eastAsia="黑体" w:cs="黑体"/>
            </w:rPr>
            <w:fldChar w:fldCharType="separate"/>
          </w:r>
          <w:r>
            <w:rPr>
              <w:rFonts w:hint="eastAsia" w:ascii="黑体" w:hAnsi="黑体" w:eastAsia="黑体" w:cs="黑体"/>
            </w:rPr>
            <w:t>1  范围</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_Toc26334 \h </w:instrText>
          </w:r>
          <w:r>
            <w:rPr>
              <w:rFonts w:hint="eastAsia" w:ascii="黑体" w:hAnsi="黑体" w:eastAsia="黑体" w:cs="黑体"/>
            </w:rPr>
            <w:fldChar w:fldCharType="separate"/>
          </w:r>
          <w:r>
            <w:rPr>
              <w:rFonts w:hint="eastAsia" w:ascii="黑体" w:hAnsi="黑体" w:eastAsia="黑体" w:cs="黑体"/>
            </w:rPr>
            <w:t>1</w:t>
          </w:r>
          <w:r>
            <w:rPr>
              <w:rFonts w:hint="eastAsia" w:ascii="黑体" w:hAnsi="黑体" w:eastAsia="黑体" w:cs="黑体"/>
            </w:rPr>
            <w:fldChar w:fldCharType="end"/>
          </w:r>
          <w:r>
            <w:rPr>
              <w:rFonts w:hint="eastAsia" w:ascii="黑体" w:hAnsi="黑体" w:eastAsia="黑体" w:cs="黑体"/>
            </w:rPr>
            <w:fldChar w:fldCharType="end"/>
          </w:r>
        </w:p>
        <w:p w14:paraId="0CAE51CC">
          <w:pPr>
            <w:pStyle w:val="10"/>
            <w:keepNext w:val="0"/>
            <w:keepLines w:val="0"/>
            <w:pageBreakBefore w:val="0"/>
            <w:widowControl/>
            <w:tabs>
              <w:tab w:val="right" w:leader="dot" w:pos="9359"/>
            </w:tabs>
            <w:kinsoku w:val="0"/>
            <w:wordWrap/>
            <w:overflowPunct/>
            <w:topLinePunct w:val="0"/>
            <w:autoSpaceDE w:val="0"/>
            <w:autoSpaceDN w:val="0"/>
            <w:bidi w:val="0"/>
            <w:adjustRightInd w:val="0"/>
            <w:snapToGrid w:val="0"/>
            <w:spacing w:line="240" w:lineRule="auto"/>
            <w:textAlignment w:val="baseline"/>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_Toc1035 </w:instrText>
          </w:r>
          <w:r>
            <w:rPr>
              <w:rFonts w:hint="eastAsia" w:ascii="黑体" w:hAnsi="黑体" w:eastAsia="黑体" w:cs="黑体"/>
            </w:rPr>
            <w:fldChar w:fldCharType="separate"/>
          </w:r>
          <w:r>
            <w:rPr>
              <w:rFonts w:hint="eastAsia" w:ascii="黑体" w:hAnsi="黑体" w:eastAsia="黑体" w:cs="黑体"/>
            </w:rPr>
            <w:t>2  规范性引用文件</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_Toc1035 \h </w:instrText>
          </w:r>
          <w:r>
            <w:rPr>
              <w:rFonts w:hint="eastAsia" w:ascii="黑体" w:hAnsi="黑体" w:eastAsia="黑体" w:cs="黑体"/>
            </w:rPr>
            <w:fldChar w:fldCharType="separate"/>
          </w:r>
          <w:r>
            <w:rPr>
              <w:rFonts w:hint="eastAsia" w:ascii="黑体" w:hAnsi="黑体" w:eastAsia="黑体" w:cs="黑体"/>
            </w:rPr>
            <w:t>1</w:t>
          </w:r>
          <w:r>
            <w:rPr>
              <w:rFonts w:hint="eastAsia" w:ascii="黑体" w:hAnsi="黑体" w:eastAsia="黑体" w:cs="黑体"/>
            </w:rPr>
            <w:fldChar w:fldCharType="end"/>
          </w:r>
          <w:r>
            <w:rPr>
              <w:rFonts w:hint="eastAsia" w:ascii="黑体" w:hAnsi="黑体" w:eastAsia="黑体" w:cs="黑体"/>
            </w:rPr>
            <w:fldChar w:fldCharType="end"/>
          </w:r>
        </w:p>
        <w:p w14:paraId="13FA3D18">
          <w:pPr>
            <w:pStyle w:val="10"/>
            <w:keepNext w:val="0"/>
            <w:keepLines w:val="0"/>
            <w:pageBreakBefore w:val="0"/>
            <w:widowControl/>
            <w:tabs>
              <w:tab w:val="right" w:leader="dot" w:pos="9359"/>
            </w:tabs>
            <w:kinsoku w:val="0"/>
            <w:wordWrap/>
            <w:overflowPunct/>
            <w:topLinePunct w:val="0"/>
            <w:autoSpaceDE w:val="0"/>
            <w:autoSpaceDN w:val="0"/>
            <w:bidi w:val="0"/>
            <w:adjustRightInd w:val="0"/>
            <w:snapToGrid w:val="0"/>
            <w:spacing w:line="240" w:lineRule="auto"/>
            <w:textAlignment w:val="baseline"/>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_Toc17513 </w:instrText>
          </w:r>
          <w:r>
            <w:rPr>
              <w:rFonts w:hint="eastAsia" w:ascii="黑体" w:hAnsi="黑体" w:eastAsia="黑体" w:cs="黑体"/>
            </w:rPr>
            <w:fldChar w:fldCharType="separate"/>
          </w:r>
          <w:r>
            <w:rPr>
              <w:rFonts w:hint="eastAsia" w:ascii="黑体" w:hAnsi="黑体" w:eastAsia="黑体" w:cs="黑体"/>
            </w:rPr>
            <w:t>3  术语和定义</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_Toc17513 \h </w:instrText>
          </w:r>
          <w:r>
            <w:rPr>
              <w:rFonts w:hint="eastAsia" w:ascii="黑体" w:hAnsi="黑体" w:eastAsia="黑体" w:cs="黑体"/>
            </w:rPr>
            <w:fldChar w:fldCharType="separate"/>
          </w:r>
          <w:r>
            <w:rPr>
              <w:rFonts w:hint="eastAsia" w:ascii="黑体" w:hAnsi="黑体" w:eastAsia="黑体" w:cs="黑体"/>
            </w:rPr>
            <w:t>1</w:t>
          </w:r>
          <w:r>
            <w:rPr>
              <w:rFonts w:hint="eastAsia" w:ascii="黑体" w:hAnsi="黑体" w:eastAsia="黑体" w:cs="黑体"/>
            </w:rPr>
            <w:fldChar w:fldCharType="end"/>
          </w:r>
          <w:r>
            <w:rPr>
              <w:rFonts w:hint="eastAsia" w:ascii="黑体" w:hAnsi="黑体" w:eastAsia="黑体" w:cs="黑体"/>
            </w:rPr>
            <w:fldChar w:fldCharType="end"/>
          </w:r>
        </w:p>
        <w:p w14:paraId="0F34F33D">
          <w:pPr>
            <w:pStyle w:val="10"/>
            <w:keepNext w:val="0"/>
            <w:keepLines w:val="0"/>
            <w:pageBreakBefore w:val="0"/>
            <w:widowControl/>
            <w:tabs>
              <w:tab w:val="right" w:leader="dot" w:pos="9359"/>
            </w:tabs>
            <w:kinsoku w:val="0"/>
            <w:wordWrap/>
            <w:overflowPunct/>
            <w:topLinePunct w:val="0"/>
            <w:autoSpaceDE w:val="0"/>
            <w:autoSpaceDN w:val="0"/>
            <w:bidi w:val="0"/>
            <w:adjustRightInd w:val="0"/>
            <w:snapToGrid w:val="0"/>
            <w:spacing w:line="240" w:lineRule="auto"/>
            <w:textAlignment w:val="baseline"/>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_Toc30736 </w:instrText>
          </w:r>
          <w:r>
            <w:rPr>
              <w:rFonts w:hint="eastAsia" w:ascii="黑体" w:hAnsi="黑体" w:eastAsia="黑体" w:cs="黑体"/>
            </w:rPr>
            <w:fldChar w:fldCharType="separate"/>
          </w:r>
          <w:r>
            <w:rPr>
              <w:rFonts w:hint="eastAsia" w:ascii="黑体" w:hAnsi="黑体" w:eastAsia="黑体" w:cs="黑体"/>
            </w:rPr>
            <w:t>4  系统总体架构</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_Toc30736 \h </w:instrText>
          </w:r>
          <w:r>
            <w:rPr>
              <w:rFonts w:hint="eastAsia" w:ascii="黑体" w:hAnsi="黑体" w:eastAsia="黑体" w:cs="黑体"/>
            </w:rPr>
            <w:fldChar w:fldCharType="separate"/>
          </w:r>
          <w:r>
            <w:rPr>
              <w:rFonts w:hint="eastAsia" w:ascii="黑体" w:hAnsi="黑体" w:eastAsia="黑体" w:cs="黑体"/>
            </w:rPr>
            <w:t>2</w:t>
          </w:r>
          <w:r>
            <w:rPr>
              <w:rFonts w:hint="eastAsia" w:ascii="黑体" w:hAnsi="黑体" w:eastAsia="黑体" w:cs="黑体"/>
            </w:rPr>
            <w:fldChar w:fldCharType="end"/>
          </w:r>
          <w:r>
            <w:rPr>
              <w:rFonts w:hint="eastAsia" w:ascii="黑体" w:hAnsi="黑体" w:eastAsia="黑体" w:cs="黑体"/>
            </w:rPr>
            <w:fldChar w:fldCharType="end"/>
          </w:r>
        </w:p>
        <w:p w14:paraId="53DF4F87">
          <w:pPr>
            <w:pStyle w:val="10"/>
            <w:keepNext w:val="0"/>
            <w:keepLines w:val="0"/>
            <w:pageBreakBefore w:val="0"/>
            <w:widowControl/>
            <w:tabs>
              <w:tab w:val="right" w:leader="dot" w:pos="9359"/>
            </w:tabs>
            <w:kinsoku w:val="0"/>
            <w:wordWrap/>
            <w:overflowPunct/>
            <w:topLinePunct w:val="0"/>
            <w:autoSpaceDE w:val="0"/>
            <w:autoSpaceDN w:val="0"/>
            <w:bidi w:val="0"/>
            <w:adjustRightInd w:val="0"/>
            <w:snapToGrid w:val="0"/>
            <w:spacing w:line="240" w:lineRule="auto"/>
            <w:textAlignment w:val="baseline"/>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_Toc2434 </w:instrText>
          </w:r>
          <w:r>
            <w:rPr>
              <w:rFonts w:hint="eastAsia" w:ascii="黑体" w:hAnsi="黑体" w:eastAsia="黑体" w:cs="黑体"/>
            </w:rPr>
            <w:fldChar w:fldCharType="separate"/>
          </w:r>
          <w:r>
            <w:rPr>
              <w:rFonts w:hint="eastAsia" w:ascii="黑体" w:hAnsi="黑体" w:eastAsia="黑体" w:cs="黑体"/>
            </w:rPr>
            <w:t>5  功能模块划分</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_Toc2434 \h </w:instrText>
          </w:r>
          <w:r>
            <w:rPr>
              <w:rFonts w:hint="eastAsia" w:ascii="黑体" w:hAnsi="黑体" w:eastAsia="黑体" w:cs="黑体"/>
            </w:rPr>
            <w:fldChar w:fldCharType="separate"/>
          </w:r>
          <w:r>
            <w:rPr>
              <w:rFonts w:hint="eastAsia" w:ascii="黑体" w:hAnsi="黑体" w:eastAsia="黑体" w:cs="黑体"/>
            </w:rPr>
            <w:t>2</w:t>
          </w:r>
          <w:r>
            <w:rPr>
              <w:rFonts w:hint="eastAsia" w:ascii="黑体" w:hAnsi="黑体" w:eastAsia="黑体" w:cs="黑体"/>
            </w:rPr>
            <w:fldChar w:fldCharType="end"/>
          </w:r>
          <w:r>
            <w:rPr>
              <w:rFonts w:hint="eastAsia" w:ascii="黑体" w:hAnsi="黑体" w:eastAsia="黑体" w:cs="黑体"/>
            </w:rPr>
            <w:fldChar w:fldCharType="end"/>
          </w:r>
        </w:p>
        <w:p w14:paraId="66FA3D20">
          <w:pPr>
            <w:pStyle w:val="10"/>
            <w:keepNext w:val="0"/>
            <w:keepLines w:val="0"/>
            <w:pageBreakBefore w:val="0"/>
            <w:widowControl/>
            <w:tabs>
              <w:tab w:val="right" w:leader="dot" w:pos="9359"/>
            </w:tabs>
            <w:kinsoku w:val="0"/>
            <w:wordWrap/>
            <w:overflowPunct/>
            <w:topLinePunct w:val="0"/>
            <w:autoSpaceDE w:val="0"/>
            <w:autoSpaceDN w:val="0"/>
            <w:bidi w:val="0"/>
            <w:adjustRightInd w:val="0"/>
            <w:snapToGrid w:val="0"/>
            <w:spacing w:line="240" w:lineRule="auto"/>
            <w:textAlignment w:val="baseline"/>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_Toc28647 </w:instrText>
          </w:r>
          <w:r>
            <w:rPr>
              <w:rFonts w:hint="eastAsia" w:ascii="黑体" w:hAnsi="黑体" w:eastAsia="黑体" w:cs="黑体"/>
            </w:rPr>
            <w:fldChar w:fldCharType="separate"/>
          </w:r>
          <w:r>
            <w:rPr>
              <w:rFonts w:hint="eastAsia" w:ascii="黑体" w:hAnsi="黑体" w:eastAsia="黑体" w:cs="黑体"/>
            </w:rPr>
            <w:t>6  数据接口和通信协议</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_Toc28647 \h </w:instrText>
          </w:r>
          <w:r>
            <w:rPr>
              <w:rFonts w:hint="eastAsia" w:ascii="黑体" w:hAnsi="黑体" w:eastAsia="黑体" w:cs="黑体"/>
            </w:rPr>
            <w:fldChar w:fldCharType="separate"/>
          </w:r>
          <w:r>
            <w:rPr>
              <w:rFonts w:hint="eastAsia" w:ascii="黑体" w:hAnsi="黑体" w:eastAsia="黑体" w:cs="黑体"/>
            </w:rPr>
            <w:t>2</w:t>
          </w:r>
          <w:r>
            <w:rPr>
              <w:rFonts w:hint="eastAsia" w:ascii="黑体" w:hAnsi="黑体" w:eastAsia="黑体" w:cs="黑体"/>
            </w:rPr>
            <w:fldChar w:fldCharType="end"/>
          </w:r>
          <w:r>
            <w:rPr>
              <w:rFonts w:hint="eastAsia" w:ascii="黑体" w:hAnsi="黑体" w:eastAsia="黑体" w:cs="黑体"/>
            </w:rPr>
            <w:fldChar w:fldCharType="end"/>
          </w:r>
        </w:p>
        <w:p w14:paraId="625DF7BC">
          <w:pPr>
            <w:pStyle w:val="10"/>
            <w:keepNext w:val="0"/>
            <w:keepLines w:val="0"/>
            <w:pageBreakBefore w:val="0"/>
            <w:widowControl/>
            <w:tabs>
              <w:tab w:val="right" w:leader="dot" w:pos="9359"/>
            </w:tabs>
            <w:kinsoku w:val="0"/>
            <w:wordWrap/>
            <w:overflowPunct/>
            <w:topLinePunct w:val="0"/>
            <w:autoSpaceDE w:val="0"/>
            <w:autoSpaceDN w:val="0"/>
            <w:bidi w:val="0"/>
            <w:adjustRightInd w:val="0"/>
            <w:snapToGrid w:val="0"/>
            <w:spacing w:line="240" w:lineRule="auto"/>
            <w:textAlignment w:val="baseline"/>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_Toc19642 </w:instrText>
          </w:r>
          <w:r>
            <w:rPr>
              <w:rFonts w:hint="eastAsia" w:ascii="黑体" w:hAnsi="黑体" w:eastAsia="黑体" w:cs="黑体"/>
            </w:rPr>
            <w:fldChar w:fldCharType="separate"/>
          </w:r>
          <w:r>
            <w:rPr>
              <w:rFonts w:hint="eastAsia" w:ascii="黑体" w:hAnsi="黑体" w:eastAsia="黑体" w:cs="黑体"/>
            </w:rPr>
            <w:t xml:space="preserve">7 </w:t>
          </w:r>
          <w:r>
            <w:rPr>
              <w:rFonts w:hint="eastAsia" w:ascii="黑体" w:hAnsi="黑体" w:eastAsia="黑体" w:cs="黑体"/>
              <w:lang w:val="en-US" w:eastAsia="zh-CN"/>
            </w:rPr>
            <w:t xml:space="preserve"> </w:t>
          </w:r>
          <w:bookmarkStart w:id="9" w:name="_GoBack"/>
          <w:bookmarkEnd w:id="9"/>
          <w:r>
            <w:rPr>
              <w:rFonts w:hint="eastAsia" w:ascii="黑体" w:hAnsi="黑体" w:eastAsia="黑体" w:cs="黑体"/>
            </w:rPr>
            <w:t>硬件选型和软件配置</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_Toc19642 \h </w:instrText>
          </w:r>
          <w:r>
            <w:rPr>
              <w:rFonts w:hint="eastAsia" w:ascii="黑体" w:hAnsi="黑体" w:eastAsia="黑体" w:cs="黑体"/>
            </w:rPr>
            <w:fldChar w:fldCharType="separate"/>
          </w:r>
          <w:r>
            <w:rPr>
              <w:rFonts w:hint="eastAsia" w:ascii="黑体" w:hAnsi="黑体" w:eastAsia="黑体" w:cs="黑体"/>
            </w:rPr>
            <w:t>3</w:t>
          </w:r>
          <w:r>
            <w:rPr>
              <w:rFonts w:hint="eastAsia" w:ascii="黑体" w:hAnsi="黑体" w:eastAsia="黑体" w:cs="黑体"/>
            </w:rPr>
            <w:fldChar w:fldCharType="end"/>
          </w:r>
          <w:r>
            <w:rPr>
              <w:rFonts w:hint="eastAsia" w:ascii="黑体" w:hAnsi="黑体" w:eastAsia="黑体" w:cs="黑体"/>
            </w:rPr>
            <w:fldChar w:fldCharType="end"/>
          </w:r>
        </w:p>
        <w:p w14:paraId="2359FDC7">
          <w:pPr>
            <w:pStyle w:val="10"/>
            <w:keepNext w:val="0"/>
            <w:keepLines w:val="0"/>
            <w:pageBreakBefore w:val="0"/>
            <w:widowControl/>
            <w:tabs>
              <w:tab w:val="right" w:leader="dot" w:pos="9359"/>
            </w:tabs>
            <w:kinsoku w:val="0"/>
            <w:wordWrap/>
            <w:overflowPunct/>
            <w:topLinePunct w:val="0"/>
            <w:autoSpaceDE w:val="0"/>
            <w:autoSpaceDN w:val="0"/>
            <w:bidi w:val="0"/>
            <w:adjustRightInd w:val="0"/>
            <w:snapToGrid w:val="0"/>
            <w:spacing w:line="240" w:lineRule="auto"/>
            <w:textAlignment w:val="baseline"/>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_Toc9644 </w:instrText>
          </w:r>
          <w:r>
            <w:rPr>
              <w:rFonts w:hint="eastAsia" w:ascii="黑体" w:hAnsi="黑体" w:eastAsia="黑体" w:cs="黑体"/>
            </w:rPr>
            <w:fldChar w:fldCharType="separate"/>
          </w:r>
          <w:r>
            <w:rPr>
              <w:rFonts w:hint="eastAsia" w:ascii="黑体" w:hAnsi="黑体" w:eastAsia="黑体" w:cs="黑体"/>
            </w:rPr>
            <w:t>8  系统集成与部署</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_Toc9644 \h </w:instrText>
          </w:r>
          <w:r>
            <w:rPr>
              <w:rFonts w:hint="eastAsia" w:ascii="黑体" w:hAnsi="黑体" w:eastAsia="黑体" w:cs="黑体"/>
            </w:rPr>
            <w:fldChar w:fldCharType="separate"/>
          </w:r>
          <w:r>
            <w:rPr>
              <w:rFonts w:hint="eastAsia" w:ascii="黑体" w:hAnsi="黑体" w:eastAsia="黑体" w:cs="黑体"/>
            </w:rPr>
            <w:t>5</w:t>
          </w:r>
          <w:r>
            <w:rPr>
              <w:rFonts w:hint="eastAsia" w:ascii="黑体" w:hAnsi="黑体" w:eastAsia="黑体" w:cs="黑体"/>
            </w:rPr>
            <w:fldChar w:fldCharType="end"/>
          </w:r>
          <w:r>
            <w:rPr>
              <w:rFonts w:hint="eastAsia" w:ascii="黑体" w:hAnsi="黑体" w:eastAsia="黑体" w:cs="黑体"/>
            </w:rPr>
            <w:fldChar w:fldCharType="end"/>
          </w:r>
        </w:p>
        <w:p w14:paraId="1027B9CC">
          <w:pPr>
            <w:pStyle w:val="10"/>
            <w:keepNext w:val="0"/>
            <w:keepLines w:val="0"/>
            <w:pageBreakBefore w:val="0"/>
            <w:widowControl/>
            <w:tabs>
              <w:tab w:val="right" w:leader="dot" w:pos="9359"/>
            </w:tabs>
            <w:kinsoku w:val="0"/>
            <w:wordWrap/>
            <w:overflowPunct/>
            <w:topLinePunct w:val="0"/>
            <w:autoSpaceDE w:val="0"/>
            <w:autoSpaceDN w:val="0"/>
            <w:bidi w:val="0"/>
            <w:adjustRightInd w:val="0"/>
            <w:snapToGrid w:val="0"/>
            <w:spacing w:line="240" w:lineRule="auto"/>
            <w:textAlignment w:val="baseline"/>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_Toc11841 </w:instrText>
          </w:r>
          <w:r>
            <w:rPr>
              <w:rFonts w:hint="eastAsia" w:ascii="黑体" w:hAnsi="黑体" w:eastAsia="黑体" w:cs="黑体"/>
            </w:rPr>
            <w:fldChar w:fldCharType="separate"/>
          </w:r>
          <w:r>
            <w:rPr>
              <w:rFonts w:hint="eastAsia" w:ascii="黑体" w:hAnsi="黑体" w:eastAsia="黑体" w:cs="黑体"/>
            </w:rPr>
            <w:t>9  性能指标与信息安全</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_Toc11841 \h </w:instrText>
          </w:r>
          <w:r>
            <w:rPr>
              <w:rFonts w:hint="eastAsia" w:ascii="黑体" w:hAnsi="黑体" w:eastAsia="黑体" w:cs="黑体"/>
            </w:rPr>
            <w:fldChar w:fldCharType="separate"/>
          </w:r>
          <w:r>
            <w:rPr>
              <w:rFonts w:hint="eastAsia" w:ascii="黑体" w:hAnsi="黑体" w:eastAsia="黑体" w:cs="黑体"/>
            </w:rPr>
            <w:t>5</w:t>
          </w:r>
          <w:r>
            <w:rPr>
              <w:rFonts w:hint="eastAsia" w:ascii="黑体" w:hAnsi="黑体" w:eastAsia="黑体" w:cs="黑体"/>
            </w:rPr>
            <w:fldChar w:fldCharType="end"/>
          </w:r>
          <w:r>
            <w:rPr>
              <w:rFonts w:hint="eastAsia" w:ascii="黑体" w:hAnsi="黑体" w:eastAsia="黑体" w:cs="黑体"/>
            </w:rPr>
            <w:fldChar w:fldCharType="end"/>
          </w:r>
        </w:p>
        <w:p w14:paraId="1F3722CA">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ascii="Arial" w:hAnsi="Arial" w:eastAsia="Arial" w:cs="Arial"/>
              <w:snapToGrid w:val="0"/>
              <w:color w:val="000000"/>
              <w:kern w:val="0"/>
              <w:sz w:val="21"/>
              <w:szCs w:val="21"/>
              <w:lang w:val="en-US" w:eastAsia="en-US" w:bidi="ar-SA"/>
            </w:rPr>
            <w:sectPr>
              <w:headerReference r:id="rId8" w:type="default"/>
              <w:footerReference r:id="rId10" w:type="default"/>
              <w:headerReference r:id="rId9" w:type="even"/>
              <w:footerReference r:id="rId11" w:type="even"/>
              <w:pgSz w:w="11910" w:h="16840"/>
              <w:pgMar w:top="1417" w:right="1134" w:bottom="1134" w:left="1417" w:header="1417" w:footer="1395" w:gutter="0"/>
              <w:pgNumType w:fmt="upperRoman" w:start="1"/>
              <w:cols w:space="720" w:num="1"/>
            </w:sectPr>
          </w:pPr>
          <w:r>
            <w:rPr>
              <w:rFonts w:hint="eastAsia" w:ascii="黑体" w:hAnsi="黑体" w:eastAsia="黑体" w:cs="黑体"/>
            </w:rPr>
            <w:fldChar w:fldCharType="end"/>
          </w:r>
        </w:p>
      </w:sdtContent>
    </w:sdt>
    <w:p w14:paraId="597247B1">
      <w:pPr>
        <w:spacing w:beforeLines="100" w:afterLines="100" w:line="240" w:lineRule="auto"/>
        <w:ind w:left="0" w:right="0"/>
        <w:jc w:val="center"/>
        <w:outlineLvl w:val="0"/>
        <w:rPr>
          <w:sz w:val="32"/>
          <w:szCs w:val="32"/>
        </w:rPr>
      </w:pPr>
      <w:bookmarkStart w:id="1" w:name="_Toc12046"/>
      <w:bookmarkStart w:id="2" w:name="_Toc20332"/>
      <w:bookmarkStart w:id="3" w:name="_Toc14474"/>
      <w:bookmarkStart w:id="4" w:name="_Toc6131"/>
      <w:r>
        <w:rPr>
          <w:rFonts w:hint="eastAsia" w:ascii="黑体" w:hAnsi="黑体" w:eastAsia="黑体" w:cs="黑体"/>
          <w:spacing w:val="-2"/>
          <w:sz w:val="32"/>
          <w:szCs w:val="32"/>
        </w:rPr>
        <w:t>前</w:t>
      </w:r>
      <w:r>
        <w:rPr>
          <w:rFonts w:hint="eastAsia" w:ascii="黑体" w:hAnsi="黑体" w:eastAsia="黑体" w:cs="黑体"/>
          <w:spacing w:val="-2"/>
          <w:sz w:val="32"/>
          <w:szCs w:val="32"/>
          <w:lang w:val="en-US" w:eastAsia="zh-CN"/>
        </w:rPr>
        <w:t xml:space="preserve">  </w:t>
      </w:r>
      <w:r>
        <w:rPr>
          <w:rFonts w:hint="eastAsia" w:ascii="黑体" w:hAnsi="黑体" w:eastAsia="黑体" w:cs="黑体"/>
          <w:spacing w:val="-2"/>
          <w:sz w:val="32"/>
          <w:szCs w:val="32"/>
        </w:rPr>
        <w:t>言</w:t>
      </w:r>
      <w:bookmarkEnd w:id="1"/>
      <w:bookmarkEnd w:id="2"/>
      <w:bookmarkEnd w:id="3"/>
      <w:bookmarkEnd w:id="4"/>
    </w:p>
    <w:p w14:paraId="0361EF77">
      <w:pPr>
        <w:keepNext w:val="0"/>
        <w:keepLines w:val="0"/>
        <w:pageBreakBefore w:val="0"/>
        <w:widowControl/>
        <w:kinsoku w:val="0"/>
        <w:wordWrap/>
        <w:overflowPunct/>
        <w:topLinePunct w:val="0"/>
        <w:autoSpaceDE w:val="0"/>
        <w:autoSpaceDN w:val="0"/>
        <w:bidi w:val="0"/>
        <w:adjustRightInd w:val="0"/>
        <w:snapToGrid w:val="0"/>
        <w:spacing w:line="240" w:lineRule="auto"/>
        <w:ind w:left="210" w:leftChars="100" w:right="0" w:firstLine="224" w:firstLineChars="100"/>
        <w:jc w:val="both"/>
        <w:textAlignment w:val="baseline"/>
        <w:rPr>
          <w:rFonts w:hint="eastAsia" w:ascii="宋体" w:hAnsi="宋体" w:eastAsia="宋体" w:cs="宋体"/>
          <w:spacing w:val="7"/>
          <w:sz w:val="21"/>
          <w:szCs w:val="21"/>
          <w:lang w:val="en-US" w:eastAsia="en-US"/>
        </w:rPr>
      </w:pPr>
      <w:r>
        <w:rPr>
          <w:rFonts w:hint="eastAsia" w:ascii="宋体" w:hAnsi="宋体" w:eastAsia="宋体" w:cs="宋体"/>
          <w:spacing w:val="7"/>
          <w:sz w:val="21"/>
          <w:szCs w:val="21"/>
          <w:lang w:val="en-US" w:eastAsia="en-US"/>
        </w:rPr>
        <w:t>本文件依据GB/T 1.1-2020 《标准化工作导则 第1部分：标准化文件的结构和起草规则》的规定起草。</w:t>
      </w:r>
    </w:p>
    <w:p w14:paraId="67A49050">
      <w:pPr>
        <w:keepNext w:val="0"/>
        <w:keepLines w:val="0"/>
        <w:pageBreakBefore w:val="0"/>
        <w:widowControl/>
        <w:kinsoku/>
        <w:wordWrap/>
        <w:overflowPunct w:val="0"/>
        <w:topLinePunct w:val="0"/>
        <w:autoSpaceDE w:val="0"/>
        <w:autoSpaceDN w:val="0"/>
        <w:bidi w:val="0"/>
        <w:adjustRightInd w:val="0"/>
        <w:snapToGrid w:val="0"/>
        <w:ind w:firstLine="420" w:firstLineChars="200"/>
        <w:jc w:val="both"/>
        <w:textAlignment w:val="baseline"/>
        <w:rPr>
          <w:rFonts w:hint="eastAsia" w:ascii="Times New Roman" w:hAnsi="Times New Roman" w:eastAsia="宋体" w:cs="Times New Roman"/>
          <w:sz w:val="21"/>
          <w:szCs w:val="21"/>
          <w:lang w:val="en-US" w:eastAsia="en-US"/>
        </w:rPr>
      </w:pPr>
      <w:r>
        <w:rPr>
          <w:rFonts w:hint="eastAsia" w:ascii="Times New Roman" w:hAnsi="Times New Roman" w:eastAsia="宋体" w:cs="Times New Roman"/>
          <w:sz w:val="21"/>
          <w:szCs w:val="21"/>
          <w:lang w:val="en-US" w:eastAsia="en-US"/>
        </w:rPr>
        <w:t>请注意本文件的某些内容可能涉及专利。 本文件的发布机构不承担识别专利的责任。</w:t>
      </w:r>
    </w:p>
    <w:p w14:paraId="278B52D3">
      <w:pPr>
        <w:keepNext w:val="0"/>
        <w:keepLines w:val="0"/>
        <w:pageBreakBefore w:val="0"/>
        <w:widowControl/>
        <w:kinsoku/>
        <w:wordWrap/>
        <w:overflowPunct w:val="0"/>
        <w:topLinePunct w:val="0"/>
        <w:autoSpaceDE w:val="0"/>
        <w:autoSpaceDN w:val="0"/>
        <w:bidi w:val="0"/>
        <w:adjustRightInd w:val="0"/>
        <w:snapToGrid w:val="0"/>
        <w:ind w:firstLine="420" w:firstLineChars="200"/>
        <w:jc w:val="both"/>
        <w:textAlignment w:val="baseline"/>
        <w:rPr>
          <w:rFonts w:hint="eastAsia" w:ascii="Times New Roman" w:hAnsi="Times New Roman" w:eastAsia="宋体" w:cs="Times New Roman"/>
          <w:sz w:val="21"/>
          <w:szCs w:val="21"/>
          <w:lang w:val="en-US" w:eastAsia="en-US"/>
        </w:rPr>
      </w:pPr>
      <w:r>
        <w:rPr>
          <w:rFonts w:hint="eastAsia" w:ascii="Times New Roman" w:hAnsi="Times New Roman" w:eastAsia="宋体" w:cs="Times New Roman"/>
          <w:sz w:val="21"/>
          <w:szCs w:val="21"/>
          <w:lang w:val="en-US" w:eastAsia="en-US"/>
        </w:rPr>
        <w:t>本文件由江西省工程师联合会提出</w:t>
      </w:r>
      <w:r>
        <w:rPr>
          <w:rFonts w:hint="eastAsia" w:ascii="Times New Roman" w:hAnsi="Times New Roman" w:eastAsia="宋体" w:cs="Times New Roman"/>
          <w:sz w:val="21"/>
          <w:szCs w:val="21"/>
          <w:lang w:val="en-US" w:eastAsia="zh-CN"/>
        </w:rPr>
        <w:t>并归口</w:t>
      </w:r>
      <w:r>
        <w:rPr>
          <w:rFonts w:hint="eastAsia" w:ascii="Times New Roman" w:hAnsi="Times New Roman" w:eastAsia="宋体" w:cs="Times New Roman"/>
          <w:sz w:val="21"/>
          <w:szCs w:val="21"/>
          <w:lang w:val="en-US" w:eastAsia="en-US"/>
        </w:rPr>
        <w:t>。</w:t>
      </w:r>
    </w:p>
    <w:p w14:paraId="0C3B931C">
      <w:pPr>
        <w:keepNext w:val="0"/>
        <w:keepLines w:val="0"/>
        <w:pageBreakBefore w:val="0"/>
        <w:widowControl/>
        <w:kinsoku/>
        <w:wordWrap/>
        <w:overflowPunct w:val="0"/>
        <w:topLinePunct w:val="0"/>
        <w:autoSpaceDE w:val="0"/>
        <w:autoSpaceDN w:val="0"/>
        <w:bidi w:val="0"/>
        <w:adjustRightInd w:val="0"/>
        <w:snapToGrid w:val="0"/>
        <w:ind w:firstLine="420" w:firstLineChars="200"/>
        <w:jc w:val="both"/>
        <w:textAlignment w:val="baseline"/>
        <w:rPr>
          <w:rFonts w:hint="eastAsia" w:ascii="Times New Roman" w:hAnsi="Times New Roman" w:eastAsia="宋体" w:cs="Times New Roman"/>
          <w:sz w:val="21"/>
          <w:szCs w:val="21"/>
          <w:lang w:val="en-US" w:eastAsia="en-US"/>
        </w:rPr>
      </w:pPr>
      <w:r>
        <w:rPr>
          <w:rFonts w:hint="eastAsia" w:ascii="Times New Roman" w:hAnsi="Times New Roman" w:eastAsia="宋体" w:cs="Times New Roman"/>
          <w:sz w:val="21"/>
          <w:szCs w:val="21"/>
          <w:lang w:val="en-US" w:eastAsia="en-US"/>
        </w:rPr>
        <w:t>本文件起草单位：</w:t>
      </w:r>
    </w:p>
    <w:p w14:paraId="51C24F3C">
      <w:pPr>
        <w:keepNext w:val="0"/>
        <w:keepLines w:val="0"/>
        <w:pageBreakBefore w:val="0"/>
        <w:widowControl/>
        <w:kinsoku/>
        <w:wordWrap/>
        <w:overflowPunct w:val="0"/>
        <w:topLinePunct w:val="0"/>
        <w:autoSpaceDE w:val="0"/>
        <w:autoSpaceDN w:val="0"/>
        <w:bidi w:val="0"/>
        <w:adjustRightInd w:val="0"/>
        <w:snapToGrid w:val="0"/>
        <w:ind w:firstLine="420" w:firstLineChars="200"/>
        <w:jc w:val="both"/>
        <w:textAlignment w:val="baseline"/>
        <w:rPr>
          <w:rFonts w:hint="eastAsia" w:ascii="Times New Roman" w:hAnsi="Times New Roman" w:eastAsia="宋体" w:cs="Times New Roman"/>
          <w:b/>
          <w:bCs/>
          <w:sz w:val="21"/>
          <w:szCs w:val="21"/>
          <w:lang w:val="en-US" w:eastAsia="zh-CN"/>
        </w:rPr>
        <w:sectPr>
          <w:headerReference r:id="rId12" w:type="default"/>
          <w:footerReference r:id="rId14" w:type="default"/>
          <w:headerReference r:id="rId13" w:type="even"/>
          <w:footerReference r:id="rId15" w:type="even"/>
          <w:pgSz w:w="11910" w:h="16840"/>
          <w:pgMar w:top="1417" w:right="1134" w:bottom="1134" w:left="1417" w:header="1417" w:footer="1395" w:gutter="0"/>
          <w:pgNumType w:fmt="upperRoman"/>
          <w:cols w:space="720" w:num="1"/>
        </w:sectPr>
      </w:pPr>
      <w:r>
        <w:rPr>
          <w:rFonts w:hint="eastAsia" w:ascii="Times New Roman" w:hAnsi="Times New Roman" w:eastAsia="宋体" w:cs="Times New Roman"/>
          <w:sz w:val="21"/>
          <w:szCs w:val="21"/>
          <w:lang w:val="en-US" w:eastAsia="en-US"/>
        </w:rPr>
        <w:t>本文件主要起草人：</w:t>
      </w:r>
    </w:p>
    <w:p w14:paraId="2B5BEB1E">
      <w:pPr>
        <w:spacing w:beforeLines="100" w:afterLines="100" w:line="240" w:lineRule="auto"/>
        <w:ind w:left="0" w:right="0"/>
        <w:jc w:val="center"/>
        <w:outlineLvl w:val="0"/>
        <w:rPr>
          <w:rFonts w:hint="eastAsia" w:ascii="黑体" w:hAnsi="黑体" w:eastAsia="黑体" w:cs="黑体"/>
          <w:spacing w:val="-2"/>
          <w:sz w:val="32"/>
          <w:szCs w:val="32"/>
        </w:rPr>
      </w:pPr>
      <w:bookmarkStart w:id="5" w:name="_Toc17701"/>
      <w:bookmarkStart w:id="6" w:name="_Toc18547"/>
      <w:bookmarkStart w:id="7" w:name="_Toc30364"/>
      <w:bookmarkStart w:id="8" w:name="_Toc879"/>
      <w:r>
        <w:rPr>
          <w:rFonts w:hint="eastAsia" w:ascii="黑体" w:hAnsi="黑体" w:eastAsia="黑体" w:cs="黑体"/>
          <w:spacing w:val="-2"/>
          <w:sz w:val="32"/>
          <w:szCs w:val="32"/>
          <w:lang w:val="en-US" w:eastAsia="zh-CN"/>
        </w:rPr>
        <w:t>引</w:t>
      </w:r>
      <w:r>
        <w:rPr>
          <w:rFonts w:hint="eastAsia" w:ascii="黑体" w:hAnsi="黑体" w:eastAsia="黑体" w:cs="黑体"/>
          <w:spacing w:val="-2"/>
          <w:sz w:val="32"/>
          <w:szCs w:val="32"/>
        </w:rPr>
        <w:t xml:space="preserve">  言</w:t>
      </w:r>
      <w:bookmarkEnd w:id="5"/>
      <w:bookmarkEnd w:id="6"/>
      <w:bookmarkEnd w:id="7"/>
      <w:bookmarkEnd w:id="8"/>
    </w:p>
    <w:p w14:paraId="3BCDBB3E">
      <w:pPr>
        <w:keepNext w:val="0"/>
        <w:keepLines w:val="0"/>
        <w:pageBreakBefore w:val="0"/>
        <w:widowControl/>
        <w:kinsoku/>
        <w:wordWrap/>
        <w:overflowPunct w:val="0"/>
        <w:topLinePunct w:val="0"/>
        <w:autoSpaceDE w:val="0"/>
        <w:autoSpaceDN w:val="0"/>
        <w:bidi w:val="0"/>
        <w:adjustRightInd w:val="0"/>
        <w:snapToGrid w:val="0"/>
        <w:spacing w:line="240" w:lineRule="auto"/>
        <w:ind w:right="0" w:firstLine="420" w:firstLineChars="200"/>
        <w:jc w:val="both"/>
        <w:textAlignment w:val="baseline"/>
        <w:rPr>
          <w:rFonts w:hint="eastAsia" w:ascii="宋体" w:hAnsi="宋体" w:eastAsia="宋体" w:cs="宋体"/>
          <w:spacing w:val="7"/>
          <w:sz w:val="21"/>
          <w:szCs w:val="21"/>
          <w:lang w:val="en-US" w:eastAsia="en-US"/>
        </w:rPr>
        <w:sectPr>
          <w:headerReference r:id="rId16" w:type="default"/>
          <w:footerReference r:id="rId18" w:type="default"/>
          <w:headerReference r:id="rId17" w:type="even"/>
          <w:footerReference r:id="rId19" w:type="even"/>
          <w:pgSz w:w="11910" w:h="16840"/>
          <w:pgMar w:top="1417" w:right="1134" w:bottom="1134" w:left="1417" w:header="1417" w:footer="1395" w:gutter="0"/>
          <w:pgNumType w:fmt="upperRoman"/>
          <w:cols w:space="720" w:num="1"/>
        </w:sectPr>
      </w:pPr>
      <w:r>
        <w:rPr>
          <w:rFonts w:hint="eastAsia" w:ascii="宋体" w:hAnsi="宋体" w:eastAsia="宋体" w:cs="宋体"/>
          <w:sz w:val="21"/>
          <w:szCs w:val="21"/>
        </w:rPr>
        <w:t>建筑工程施工过程中产生的扬尘污染是城市大气环境的重要污染源之一，对环境质量和居民健康均造成不利影响。近年来，随着绿色施工理念的推广与生态文明建设的深入推进，施工扬尘控制工作受到各级政府主管部门的高度重视。为规范建筑工程绿色施工全过程的扬尘污染防控技术要求，明确各主要施工环节的防控措施、监测管理及应急响应程序，依据国家绿色施工相关政策法规和技术标准，制定本规范。本规范的实施，对于减少施工扬尘排放、改善施工区域环境质量、推动建筑业绿色可持续发展具有积极意义。</w:t>
      </w:r>
    </w:p>
    <w:p w14:paraId="275093F8">
      <w:pPr>
        <w:jc w:val="center"/>
        <w:rPr>
          <w:rFonts w:hint="eastAsia" w:ascii="Times New Roman" w:hAnsi="Times New Roman" w:eastAsia="黑体" w:cs="黑体"/>
          <w:sz w:val="21"/>
          <w:szCs w:val="21"/>
        </w:rPr>
      </w:pPr>
      <w:r>
        <w:rPr>
          <w:rFonts w:hint="eastAsia" w:ascii="黑体" w:hAnsi="黑体" w:eastAsia="黑体" w:cs="黑体"/>
          <w:sz w:val="32"/>
          <w:szCs w:val="32"/>
        </w:rPr>
        <w:t>建筑工程绿色施工扬尘控制技术规范</w:t>
      </w:r>
    </w:p>
    <w:p w14:paraId="59667385">
      <w:pPr>
        <w:pStyle w:val="2"/>
        <w:keepNext w:val="0"/>
        <w:keepLines w:val="0"/>
        <w:pageBreakBefore w:val="0"/>
        <w:widowControl/>
        <w:kinsoku w:val="0"/>
        <w:wordWrap/>
        <w:overflowPunct/>
        <w:topLinePunct w:val="0"/>
        <w:autoSpaceDE w:val="0"/>
        <w:autoSpaceDN w:val="0"/>
        <w:bidi w:val="0"/>
        <w:adjustRightInd w:val="0"/>
        <w:snapToGrid w:val="0"/>
        <w:spacing w:before="0" w:beforeLines="100" w:after="0" w:afterLines="100"/>
        <w:textAlignment w:val="baseline"/>
        <w:rPr>
          <w:rFonts w:hint="eastAsia"/>
        </w:rPr>
      </w:pPr>
      <w:r>
        <w:rPr>
          <w:rFonts w:hint="eastAsia"/>
        </w:rPr>
        <w:t>1  范围</w:t>
      </w:r>
    </w:p>
    <w:p w14:paraId="61A3DD65">
      <w:pPr>
        <w:spacing w:line="240" w:lineRule="auto"/>
        <w:ind w:firstLine="500" w:firstLineChars="0"/>
        <w:jc w:val="both"/>
        <w:rPr>
          <w:rFonts w:hint="eastAsia" w:ascii="Times New Roman" w:hAnsi="Times New Roman" w:eastAsia="宋体" w:cs="宋体"/>
          <w:sz w:val="21"/>
          <w:szCs w:val="21"/>
        </w:rPr>
      </w:pPr>
      <w:r>
        <w:rPr>
          <w:rFonts w:hint="eastAsia" w:ascii="Times New Roman" w:hAnsi="Times New Roman" w:eastAsia="宋体" w:cs="宋体"/>
          <w:sz w:val="21"/>
          <w:szCs w:val="21"/>
        </w:rPr>
        <w:t>本</w:t>
      </w:r>
      <w:r>
        <w:rPr>
          <w:rFonts w:hint="eastAsia" w:ascii="Times New Roman" w:hAnsi="Times New Roman" w:eastAsia="宋体" w:cs="宋体"/>
          <w:sz w:val="21"/>
          <w:szCs w:val="21"/>
          <w:lang w:val="en-US" w:eastAsia="zh-CN"/>
        </w:rPr>
        <w:t>文件</w:t>
      </w:r>
      <w:r>
        <w:rPr>
          <w:rFonts w:hint="eastAsia" w:ascii="Times New Roman" w:hAnsi="Times New Roman" w:eastAsia="宋体" w:cs="宋体"/>
          <w:sz w:val="21"/>
          <w:szCs w:val="21"/>
        </w:rPr>
        <w:t>规定了建筑工程绿色施工过程中扬尘污染源的识别与分级管控要求，土方开挖、基坑支护</w:t>
      </w:r>
      <w:r>
        <w:rPr>
          <w:rFonts w:hint="eastAsia" w:ascii="Times New Roman" w:hAnsi="Times New Roman" w:eastAsia="宋体" w:cs="宋体"/>
          <w:sz w:val="21"/>
          <w:szCs w:val="21"/>
          <w:lang w:eastAsia="zh-CN"/>
        </w:rPr>
        <w:t>、</w:t>
      </w:r>
      <w:r>
        <w:rPr>
          <w:rFonts w:hint="eastAsia" w:ascii="Times New Roman" w:hAnsi="Times New Roman" w:eastAsia="宋体" w:cs="宋体"/>
          <w:sz w:val="21"/>
          <w:szCs w:val="21"/>
        </w:rPr>
        <w:t>建材装卸、混凝土搅拌等主要扬尘产生环节的防控技术措施，围挡设置、洒水降尘、裸土覆盖、出入车辆冲洗设施配置等控制手段的技术要求，在线扬尘监测设备管理，以及不同气候条件和施工阶段的应急响应措施。</w:t>
      </w:r>
    </w:p>
    <w:p w14:paraId="61150FB2">
      <w:pPr>
        <w:spacing w:line="240" w:lineRule="auto"/>
        <w:ind w:firstLine="500" w:firstLineChars="0"/>
        <w:jc w:val="both"/>
      </w:pPr>
      <w:r>
        <w:rPr>
          <w:rFonts w:hint="eastAsia" w:ascii="Times New Roman" w:hAnsi="Times New Roman" w:eastAsia="宋体" w:cs="宋体"/>
          <w:sz w:val="21"/>
          <w:szCs w:val="21"/>
        </w:rPr>
        <w:t>本</w:t>
      </w:r>
      <w:r>
        <w:rPr>
          <w:rFonts w:hint="eastAsia" w:ascii="Times New Roman" w:hAnsi="Times New Roman" w:eastAsia="宋体" w:cs="宋体"/>
          <w:sz w:val="21"/>
          <w:szCs w:val="21"/>
          <w:lang w:val="en-US" w:eastAsia="zh-CN"/>
        </w:rPr>
        <w:t>文件</w:t>
      </w:r>
      <w:r>
        <w:rPr>
          <w:rFonts w:hint="eastAsia" w:ascii="Times New Roman" w:hAnsi="Times New Roman" w:eastAsia="宋体" w:cs="宋体"/>
          <w:sz w:val="21"/>
          <w:szCs w:val="21"/>
        </w:rPr>
        <w:t>适用于建筑工程绿色施工全过程的扬尘控制管理工作，市政工程、轨道交通工程等可参照执行。</w:t>
      </w:r>
    </w:p>
    <w:p w14:paraId="23D42670">
      <w:pPr>
        <w:pStyle w:val="2"/>
        <w:keepNext w:val="0"/>
        <w:keepLines w:val="0"/>
        <w:pageBreakBefore w:val="0"/>
        <w:widowControl/>
        <w:kinsoku w:val="0"/>
        <w:wordWrap/>
        <w:overflowPunct/>
        <w:topLinePunct w:val="0"/>
        <w:autoSpaceDE w:val="0"/>
        <w:autoSpaceDN w:val="0"/>
        <w:bidi w:val="0"/>
        <w:adjustRightInd w:val="0"/>
        <w:snapToGrid w:val="0"/>
        <w:spacing w:before="0" w:beforeLines="100" w:after="0" w:afterLines="100"/>
        <w:textAlignment w:val="baseline"/>
        <w:rPr>
          <w:rFonts w:hint="eastAsia"/>
        </w:rPr>
      </w:pPr>
      <w:r>
        <w:rPr>
          <w:rFonts w:hint="eastAsia"/>
        </w:rPr>
        <w:t>2  规范性引用文件</w:t>
      </w:r>
    </w:p>
    <w:p w14:paraId="1C245FEF">
      <w:pPr>
        <w:spacing w:line="240" w:lineRule="auto"/>
        <w:ind w:firstLine="500" w:firstLineChars="0"/>
        <w:jc w:val="both"/>
        <w:rPr>
          <w:rFonts w:hint="eastAsia" w:ascii="Times New Roman" w:hAnsi="Times New Roman" w:eastAsia="宋体" w:cs="宋体"/>
          <w:sz w:val="21"/>
          <w:szCs w:val="21"/>
        </w:rPr>
      </w:pPr>
      <w:r>
        <w:rPr>
          <w:rFonts w:hint="eastAsia" w:ascii="Times New Roman" w:hAnsi="Times New Roman" w:eastAsia="宋体" w:cs="宋体"/>
          <w:sz w:val="21"/>
          <w:szCs w:val="21"/>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770DE4F3">
      <w:pPr>
        <w:ind w:firstLine="500" w:firstLineChars="0"/>
        <w:rPr>
          <w:rFonts w:hint="eastAsia" w:ascii="宋体" w:hAnsi="宋体" w:eastAsia="宋体" w:cs="宋体"/>
          <w:lang w:val="en-US" w:eastAsia="zh-CN"/>
        </w:rPr>
      </w:pPr>
      <w:r>
        <w:rPr>
          <w:rFonts w:hint="eastAsia" w:ascii="宋体" w:hAnsi="宋体" w:eastAsia="宋体" w:cs="宋体"/>
          <w:lang w:val="en-US" w:eastAsia="zh-CN"/>
        </w:rPr>
        <w:t>GB 3095 环境空气质量标准
</w:t>
      </w:r>
    </w:p>
    <w:p w14:paraId="3A1036CA">
      <w:pPr>
        <w:ind w:firstLine="500" w:firstLineChars="0"/>
        <w:rPr>
          <w:rFonts w:hint="eastAsia" w:ascii="宋体" w:hAnsi="宋体" w:eastAsia="宋体" w:cs="宋体"/>
          <w:lang w:val="en-US" w:eastAsia="zh-CN"/>
        </w:rPr>
      </w:pPr>
      <w:r>
        <w:rPr>
          <w:rFonts w:hint="eastAsia" w:ascii="宋体" w:hAnsi="宋体" w:eastAsia="宋体" w:cs="宋体"/>
          <w:lang w:val="en-US" w:eastAsia="zh-CN"/>
        </w:rPr>
        <w:t>GB 50204 混凝土结构工程施工质量验收规范</w:t>
      </w:r>
    </w:p>
    <w:p w14:paraId="7C76137E">
      <w:pPr>
        <w:ind w:firstLine="500" w:firstLineChars="0"/>
        <w:rPr>
          <w:rFonts w:hint="eastAsia" w:ascii="宋体" w:hAnsi="宋体" w:eastAsia="宋体" w:cs="宋体"/>
          <w:lang w:val="en-US" w:eastAsia="zh-CN"/>
        </w:rPr>
      </w:pPr>
      <w:r>
        <w:rPr>
          <w:rFonts w:hint="eastAsia" w:ascii="宋体" w:hAnsi="宋体" w:eastAsia="宋体" w:cs="宋体"/>
          <w:lang w:val="en-US" w:eastAsia="zh-CN"/>
        </w:rPr>
        <w:t>GB/T 50905 建筑工程绿色施工规范</w:t>
      </w:r>
    </w:p>
    <w:p w14:paraId="4E9AB7D3">
      <w:pPr>
        <w:ind w:firstLine="500" w:firstLineChars="0"/>
        <w:rPr>
          <w:rFonts w:hint="eastAsia" w:ascii="宋体" w:hAnsi="宋体" w:eastAsia="宋体" w:cs="宋体"/>
          <w:lang w:val="en-US" w:eastAsia="zh-CN"/>
        </w:rPr>
      </w:pPr>
      <w:r>
        <w:rPr>
          <w:rFonts w:hint="eastAsia" w:ascii="宋体" w:hAnsi="宋体" w:eastAsia="宋体" w:cs="宋体"/>
          <w:lang w:val="en-US" w:eastAsia="zh-CN"/>
        </w:rPr>
        <w:t>CJJ 1 城镇道路工程施工与质量验收规范</w:t>
      </w:r>
    </w:p>
    <w:p w14:paraId="41C2A83C">
      <w:pPr>
        <w:ind w:firstLine="500" w:firstLineChars="0"/>
        <w:rPr>
          <w:rFonts w:hint="eastAsia" w:ascii="宋体" w:hAnsi="宋体" w:eastAsia="宋体" w:cs="宋体"/>
          <w:lang w:val="en-US" w:eastAsia="zh-CN"/>
        </w:rPr>
      </w:pPr>
      <w:r>
        <w:rPr>
          <w:rFonts w:hint="eastAsia" w:ascii="宋体" w:hAnsi="宋体" w:eastAsia="宋体" w:cs="宋体"/>
          <w:lang w:val="en-US" w:eastAsia="zh-CN"/>
        </w:rPr>
        <w:t>JGJ 231 建筑施工承插型盘扣式脚手架安全技术规程
</w:t>
      </w:r>
    </w:p>
    <w:p w14:paraId="7C400ABC">
      <w:pPr>
        <w:ind w:firstLine="500" w:firstLineChars="0"/>
        <w:rPr>
          <w:rFonts w:hint="eastAsia" w:ascii="宋体" w:hAnsi="宋体" w:eastAsia="宋体" w:cs="宋体"/>
          <w:lang w:val="en-US" w:eastAsia="zh-CN"/>
        </w:rPr>
      </w:pPr>
      <w:r>
        <w:rPr>
          <w:rFonts w:hint="eastAsia" w:ascii="宋体" w:hAnsi="宋体" w:eastAsia="宋体" w:cs="宋体"/>
          <w:lang w:val="en-US" w:eastAsia="zh-CN"/>
        </w:rPr>
        <w:t>HJ 664 环境空气质量监测点位布设技术规范</w:t>
      </w:r>
    </w:p>
    <w:p w14:paraId="0C40B09C">
      <w:pPr>
        <w:ind w:firstLine="500" w:firstLineChars="0"/>
        <w:rPr>
          <w:rFonts w:hint="eastAsia" w:ascii="宋体" w:hAnsi="宋体" w:eastAsia="宋体" w:cs="宋体"/>
          <w:lang w:val="en-US" w:eastAsia="zh-CN"/>
        </w:rPr>
      </w:pPr>
      <w:r>
        <w:rPr>
          <w:rFonts w:hint="eastAsia" w:ascii="宋体" w:hAnsi="宋体" w:eastAsia="宋体" w:cs="宋体"/>
          <w:lang w:val="en-US" w:eastAsia="zh-CN"/>
        </w:rPr>
        <w:t>HJ 1259 建筑施工场界扬尘污染物排放标准
</w:t>
      </w:r>
    </w:p>
    <w:p w14:paraId="6FC5D0D3">
      <w:pPr>
        <w:ind w:firstLine="500" w:firstLineChars="0"/>
        <w:rPr>
          <w:rFonts w:hint="eastAsia" w:ascii="宋体" w:hAnsi="宋体" w:eastAsia="宋体" w:cs="宋体"/>
          <w:lang w:val="en-US" w:eastAsia="zh-CN"/>
        </w:rPr>
      </w:pPr>
      <w:r>
        <w:rPr>
          <w:rFonts w:hint="eastAsia" w:ascii="宋体" w:hAnsi="宋体" w:eastAsia="宋体" w:cs="宋体"/>
          <w:lang w:val="en-US" w:eastAsia="zh-CN"/>
        </w:rPr>
        <w:t>DB/T 建筑工地扬尘在线监测系统技术要求</w:t>
      </w:r>
    </w:p>
    <w:p w14:paraId="5569F925">
      <w:pPr>
        <w:pStyle w:val="2"/>
        <w:keepNext w:val="0"/>
        <w:keepLines w:val="0"/>
        <w:pageBreakBefore w:val="0"/>
        <w:widowControl/>
        <w:kinsoku w:val="0"/>
        <w:wordWrap/>
        <w:overflowPunct/>
        <w:topLinePunct w:val="0"/>
        <w:autoSpaceDE w:val="0"/>
        <w:autoSpaceDN w:val="0"/>
        <w:bidi w:val="0"/>
        <w:adjustRightInd w:val="0"/>
        <w:snapToGrid w:val="0"/>
        <w:spacing w:before="0" w:beforeLines="100" w:after="0" w:afterLines="100"/>
        <w:textAlignment w:val="baseline"/>
        <w:rPr>
          <w:rFonts w:hint="eastAsia"/>
        </w:rPr>
      </w:pPr>
      <w:r>
        <w:rPr>
          <w:rFonts w:hint="eastAsia"/>
        </w:rPr>
        <w:t>3  术语和定义</w:t>
      </w:r>
    </w:p>
    <w:p w14:paraId="009D5F7C">
      <w:pPr>
        <w:spacing w:line="240" w:lineRule="auto"/>
        <w:ind w:firstLine="500" w:firstLineChars="0"/>
        <w:jc w:val="both"/>
        <w:rPr>
          <w:rFonts w:hint="eastAsia" w:ascii="宋体" w:hAnsi="宋体" w:eastAsia="宋体" w:cs="宋体"/>
          <w:sz w:val="21"/>
          <w:szCs w:val="21"/>
        </w:rPr>
      </w:pPr>
      <w:r>
        <w:rPr>
          <w:rFonts w:hint="eastAsia" w:ascii="宋体" w:hAnsi="宋体" w:eastAsia="宋体" w:cs="宋体"/>
          <w:sz w:val="21"/>
          <w:szCs w:val="21"/>
        </w:rPr>
        <w:t>下列术语和定义适用于本文件。
</w:t>
      </w:r>
    </w:p>
    <w:p w14:paraId="295BAB78">
      <w:pPr>
        <w:rPr>
          <w:rFonts w:hint="eastAsia" w:ascii="黑体" w:hAnsi="黑体" w:eastAsia="黑体" w:cs="黑体"/>
          <w:lang w:val="en-US" w:eastAsia="zh-CN"/>
        </w:rPr>
      </w:pPr>
      <w:r>
        <w:rPr>
          <w:rFonts w:hint="eastAsia" w:ascii="黑体" w:hAnsi="黑体" w:eastAsia="黑体" w:cs="黑体"/>
          <w:lang w:val="en-US" w:eastAsia="zh-CN"/>
        </w:rPr>
        <w:t xml:space="preserve">3.1 </w:t>
      </w:r>
    </w:p>
    <w:p w14:paraId="67821596">
      <w:pPr>
        <w:ind w:firstLine="500" w:firstLineChars="0"/>
        <w:rPr>
          <w:rFonts w:hint="eastAsia" w:ascii="黑体" w:hAnsi="黑体" w:eastAsia="黑体" w:cs="黑体"/>
          <w:lang w:val="en-US" w:eastAsia="zh-CN"/>
        </w:rPr>
      </w:pPr>
      <w:r>
        <w:rPr>
          <w:rFonts w:hint="eastAsia" w:ascii="黑体" w:hAnsi="黑体" w:eastAsia="黑体" w:cs="黑体"/>
          <w:lang w:val="en-US" w:eastAsia="zh-CN"/>
        </w:rPr>
        <w:t>扬尘  fugitive dust
</w:t>
      </w:r>
    </w:p>
    <w:p w14:paraId="472B583C">
      <w:pPr>
        <w:ind w:firstLine="500" w:firstLineChars="0"/>
        <w:rPr>
          <w:rFonts w:hint="eastAsia" w:ascii="黑体" w:hAnsi="黑体" w:eastAsia="黑体" w:cs="黑体"/>
          <w:lang w:val="en-US" w:eastAsia="zh-CN"/>
        </w:rPr>
      </w:pPr>
      <w:r>
        <w:rPr>
          <w:rFonts w:hint="eastAsia" w:ascii="宋体" w:hAnsi="宋体" w:eastAsia="宋体" w:cs="宋体"/>
          <w:lang w:val="en-US" w:eastAsia="zh-CN"/>
        </w:rPr>
        <w:t>指建筑工程施工活动中，因土方作业、建材装卸、车辆行驶等产生的颗粒物在空气中的无组织排放。</w:t>
      </w:r>
      <w:r>
        <w:rPr>
          <w:rFonts w:hint="eastAsia" w:ascii="黑体" w:hAnsi="黑体" w:eastAsia="黑体" w:cs="黑体"/>
          <w:lang w:val="en-US" w:eastAsia="zh-CN"/>
        </w:rPr>
        <w:t>
</w:t>
      </w:r>
    </w:p>
    <w:p w14:paraId="1C7237C8">
      <w:pPr>
        <w:rPr>
          <w:rFonts w:hint="eastAsia" w:ascii="黑体" w:hAnsi="黑体" w:eastAsia="黑体" w:cs="黑体"/>
          <w:lang w:val="en-US" w:eastAsia="zh-CN"/>
        </w:rPr>
      </w:pPr>
      <w:r>
        <w:rPr>
          <w:rFonts w:hint="eastAsia" w:ascii="黑体" w:hAnsi="黑体" w:eastAsia="黑体" w:cs="黑体"/>
          <w:lang w:val="en-US" w:eastAsia="zh-CN"/>
        </w:rPr>
        <w:t xml:space="preserve">3.2 </w:t>
      </w:r>
    </w:p>
    <w:p w14:paraId="633283A6">
      <w:pPr>
        <w:ind w:firstLine="500" w:firstLineChars="0"/>
        <w:rPr>
          <w:rFonts w:hint="eastAsia" w:ascii="黑体" w:hAnsi="黑体" w:eastAsia="黑体" w:cs="黑体"/>
          <w:lang w:val="en-US" w:eastAsia="zh-CN"/>
        </w:rPr>
      </w:pPr>
      <w:r>
        <w:rPr>
          <w:rFonts w:hint="eastAsia" w:ascii="黑体" w:hAnsi="黑体" w:eastAsia="黑体" w:cs="黑体"/>
          <w:lang w:val="en-US" w:eastAsia="zh-CN"/>
        </w:rPr>
        <w:t>绿色施工  green construction
</w:t>
      </w:r>
    </w:p>
    <w:p w14:paraId="77A81B83">
      <w:pPr>
        <w:ind w:firstLine="500" w:firstLineChars="0"/>
        <w:rPr>
          <w:rFonts w:hint="eastAsia" w:ascii="宋体" w:hAnsi="宋体" w:eastAsia="宋体" w:cs="宋体"/>
          <w:lang w:val="en-US" w:eastAsia="zh-CN"/>
        </w:rPr>
      </w:pPr>
      <w:r>
        <w:rPr>
          <w:rFonts w:hint="eastAsia" w:ascii="宋体" w:hAnsi="宋体" w:eastAsia="宋体" w:cs="宋体"/>
          <w:lang w:val="en-US" w:eastAsia="zh-CN"/>
        </w:rPr>
        <w:t>在保证质量、安全等基本要求前提下，通过科学管理和技术进步，最大限度节约资源，减少施工活动对环境造成不利影响的施工方式。
</w:t>
      </w:r>
    </w:p>
    <w:p w14:paraId="254103F2">
      <w:pPr>
        <w:rPr>
          <w:rFonts w:hint="eastAsia" w:ascii="黑体" w:hAnsi="黑体" w:eastAsia="黑体" w:cs="黑体"/>
          <w:lang w:val="en-US" w:eastAsia="zh-CN"/>
        </w:rPr>
      </w:pPr>
      <w:r>
        <w:rPr>
          <w:rFonts w:hint="eastAsia" w:ascii="黑体" w:hAnsi="黑体" w:eastAsia="黑体" w:cs="黑体"/>
          <w:lang w:val="en-US" w:eastAsia="zh-CN"/>
        </w:rPr>
        <w:t xml:space="preserve">3.3 </w:t>
      </w:r>
    </w:p>
    <w:p w14:paraId="6B73AE58">
      <w:pPr>
        <w:ind w:firstLine="500" w:firstLineChars="0"/>
        <w:rPr>
          <w:rFonts w:hint="eastAsia" w:ascii="黑体" w:hAnsi="黑体" w:eastAsia="黑体" w:cs="黑体"/>
          <w:lang w:val="en-US" w:eastAsia="zh-CN"/>
        </w:rPr>
      </w:pPr>
      <w:r>
        <w:rPr>
          <w:rFonts w:hint="eastAsia" w:ascii="黑体" w:hAnsi="黑体" w:eastAsia="黑体" w:cs="黑体"/>
          <w:lang w:val="en-US" w:eastAsia="zh-CN"/>
        </w:rPr>
        <w:t>扬尘污染源  dust pollution source
</w:t>
      </w:r>
    </w:p>
    <w:p w14:paraId="47115ED2">
      <w:pPr>
        <w:ind w:firstLine="500" w:firstLineChars="0"/>
        <w:rPr>
          <w:rFonts w:hint="eastAsia" w:ascii="宋体" w:hAnsi="宋体" w:eastAsia="宋体" w:cs="宋体"/>
          <w:lang w:val="en-US" w:eastAsia="zh-CN"/>
        </w:rPr>
      </w:pPr>
      <w:r>
        <w:rPr>
          <w:rFonts w:hint="eastAsia" w:ascii="宋体" w:hAnsi="宋体" w:eastAsia="宋体" w:cs="宋体"/>
          <w:lang w:val="en-US" w:eastAsia="zh-CN"/>
        </w:rPr>
        <w:t>建筑施工场地内各类产生扬尘污染的作业环节、设备设施或材料堆放区域。
</w:t>
      </w:r>
    </w:p>
    <w:p w14:paraId="43AA9671">
      <w:pPr>
        <w:rPr>
          <w:rFonts w:hint="eastAsia" w:ascii="黑体" w:hAnsi="黑体" w:eastAsia="黑体" w:cs="黑体"/>
          <w:lang w:val="en-US" w:eastAsia="zh-CN"/>
        </w:rPr>
      </w:pPr>
      <w:r>
        <w:rPr>
          <w:rFonts w:hint="eastAsia" w:ascii="黑体" w:hAnsi="黑体" w:eastAsia="黑体" w:cs="黑体"/>
          <w:lang w:val="en-US" w:eastAsia="zh-CN"/>
        </w:rPr>
        <w:t xml:space="preserve">3.4 </w:t>
      </w:r>
    </w:p>
    <w:p w14:paraId="0143A757">
      <w:pPr>
        <w:ind w:firstLine="500" w:firstLineChars="0"/>
        <w:rPr>
          <w:rFonts w:hint="eastAsia" w:ascii="黑体" w:hAnsi="黑体" w:eastAsia="黑体" w:cs="黑体"/>
          <w:lang w:val="en-US" w:eastAsia="zh-CN"/>
        </w:rPr>
      </w:pPr>
      <w:r>
        <w:rPr>
          <w:rFonts w:hint="eastAsia" w:ascii="黑体" w:hAnsi="黑体" w:eastAsia="黑体" w:cs="黑体"/>
          <w:lang w:val="en-US" w:eastAsia="zh-CN"/>
        </w:rPr>
        <w:t>围挡  enclosure barrier
</w:t>
      </w:r>
    </w:p>
    <w:p w14:paraId="5B10A253">
      <w:pPr>
        <w:ind w:firstLine="500" w:firstLineChars="0"/>
        <w:rPr>
          <w:rFonts w:hint="eastAsia" w:ascii="宋体" w:hAnsi="宋体" w:eastAsia="宋体" w:cs="宋体"/>
          <w:lang w:val="en-US" w:eastAsia="zh-CN"/>
        </w:rPr>
      </w:pPr>
      <w:r>
        <w:rPr>
          <w:rFonts w:hint="eastAsia" w:ascii="宋体" w:hAnsi="宋体" w:eastAsia="宋体" w:cs="宋体"/>
          <w:lang w:val="en-US" w:eastAsia="zh-CN"/>
        </w:rPr>
        <w:t>沿施工场地四周设置的，用于隔离内外环境、阻挡扬尘外溢的围护结构。
</w:t>
      </w:r>
    </w:p>
    <w:p w14:paraId="743CDDC5">
      <w:pPr>
        <w:rPr>
          <w:rFonts w:hint="eastAsia" w:ascii="黑体" w:hAnsi="黑体" w:eastAsia="黑体" w:cs="黑体"/>
          <w:lang w:val="en-US" w:eastAsia="zh-CN"/>
        </w:rPr>
      </w:pPr>
      <w:r>
        <w:rPr>
          <w:rFonts w:hint="eastAsia" w:ascii="黑体" w:hAnsi="黑体" w:eastAsia="黑体" w:cs="黑体"/>
          <w:lang w:val="en-US" w:eastAsia="zh-CN"/>
        </w:rPr>
        <w:t xml:space="preserve">3.5 </w:t>
      </w:r>
    </w:p>
    <w:p w14:paraId="267F1B91">
      <w:pPr>
        <w:ind w:firstLine="500" w:firstLineChars="0"/>
        <w:rPr>
          <w:rFonts w:hint="eastAsia" w:ascii="黑体" w:hAnsi="黑体" w:eastAsia="黑体" w:cs="黑体"/>
          <w:lang w:val="en-US" w:eastAsia="zh-CN"/>
        </w:rPr>
      </w:pPr>
      <w:r>
        <w:rPr>
          <w:rFonts w:hint="eastAsia" w:ascii="黑体" w:hAnsi="黑体" w:eastAsia="黑体" w:cs="黑体"/>
          <w:lang w:val="en-US" w:eastAsia="zh-CN"/>
        </w:rPr>
        <w:t>洒水降尘  water spray dust suppression
</w:t>
      </w:r>
    </w:p>
    <w:p w14:paraId="165C0142">
      <w:pPr>
        <w:ind w:firstLine="500" w:firstLineChars="0"/>
        <w:rPr>
          <w:rFonts w:hint="eastAsia" w:ascii="黑体" w:hAnsi="黑体" w:eastAsia="黑体" w:cs="黑体"/>
          <w:lang w:val="en-US" w:eastAsia="zh-CN"/>
        </w:rPr>
      </w:pPr>
      <w:r>
        <w:rPr>
          <w:rFonts w:hint="eastAsia" w:ascii="宋体" w:hAnsi="宋体" w:eastAsia="宋体" w:cs="宋体"/>
          <w:lang w:val="en-US" w:eastAsia="zh-CN"/>
        </w:rPr>
        <w:t>通过人工或自动洒水装置向扬尘产生区域喷洒水雾或水流，使颗粒物聚集沉降的控制措施。</w:t>
      </w:r>
      <w:r>
        <w:rPr>
          <w:rFonts w:hint="eastAsia" w:ascii="黑体" w:hAnsi="黑体" w:eastAsia="黑体" w:cs="黑体"/>
          <w:lang w:val="en-US" w:eastAsia="zh-CN"/>
        </w:rPr>
        <w:t>
</w:t>
      </w:r>
    </w:p>
    <w:p w14:paraId="73D14429">
      <w:pPr>
        <w:rPr>
          <w:rFonts w:hint="eastAsia" w:ascii="黑体" w:hAnsi="黑体" w:eastAsia="黑体" w:cs="黑体"/>
          <w:lang w:val="en-US" w:eastAsia="zh-CN"/>
        </w:rPr>
      </w:pPr>
      <w:r>
        <w:rPr>
          <w:rFonts w:hint="eastAsia" w:ascii="黑体" w:hAnsi="黑体" w:eastAsia="黑体" w:cs="黑体"/>
          <w:lang w:val="en-US" w:eastAsia="zh-CN"/>
        </w:rPr>
        <w:t xml:space="preserve">3.6 </w:t>
      </w:r>
    </w:p>
    <w:p w14:paraId="6A3C43A4">
      <w:pPr>
        <w:ind w:firstLine="500" w:firstLineChars="0"/>
        <w:rPr>
          <w:rFonts w:hint="eastAsia" w:ascii="黑体" w:hAnsi="黑体" w:eastAsia="黑体" w:cs="黑体"/>
          <w:lang w:val="en-US" w:eastAsia="zh-CN"/>
        </w:rPr>
      </w:pPr>
      <w:r>
        <w:rPr>
          <w:rFonts w:hint="eastAsia" w:ascii="黑体" w:hAnsi="黑体" w:eastAsia="黑体" w:cs="黑体"/>
          <w:lang w:val="en-US" w:eastAsia="zh-CN"/>
        </w:rPr>
        <w:t>在线扬尘监测  online dust monitoring
</w:t>
      </w:r>
    </w:p>
    <w:p w14:paraId="59C52CED">
      <w:pPr>
        <w:ind w:firstLine="500" w:firstLineChars="0"/>
        <w:rPr>
          <w:rFonts w:hint="eastAsia" w:ascii="宋体" w:hAnsi="宋体" w:eastAsia="宋体" w:cs="宋体"/>
          <w:lang w:val="en-US" w:eastAsia="zh-CN"/>
        </w:rPr>
      </w:pPr>
      <w:r>
        <w:rPr>
          <w:rFonts w:hint="eastAsia" w:ascii="宋体" w:hAnsi="宋体" w:eastAsia="宋体" w:cs="宋体"/>
          <w:lang w:val="en-US" w:eastAsia="zh-CN"/>
        </w:rPr>
        <w:t>通过固定式传感器实时采集施工场地环境颗粒物浓度数据并上传至管理平台的技术手段。</w:t>
      </w:r>
    </w:p>
    <w:p w14:paraId="3C17993A">
      <w:pPr>
        <w:pStyle w:val="2"/>
        <w:keepNext w:val="0"/>
        <w:keepLines w:val="0"/>
        <w:pageBreakBefore w:val="0"/>
        <w:widowControl/>
        <w:kinsoku w:val="0"/>
        <w:wordWrap/>
        <w:overflowPunct/>
        <w:topLinePunct w:val="0"/>
        <w:autoSpaceDE w:val="0"/>
        <w:autoSpaceDN w:val="0"/>
        <w:bidi w:val="0"/>
        <w:adjustRightInd w:val="0"/>
        <w:snapToGrid w:val="0"/>
        <w:spacing w:before="0" w:beforeLines="100" w:after="0" w:afterLines="100"/>
        <w:textAlignment w:val="baseline"/>
        <w:rPr>
          <w:rFonts w:hint="eastAsia"/>
        </w:rPr>
      </w:pPr>
      <w:r>
        <w:rPr>
          <w:rFonts w:hint="eastAsia"/>
        </w:rPr>
        <w:t>4  扬尘污染源识别与分级</w:t>
      </w:r>
    </w:p>
    <w:p w14:paraId="10C1CDC7">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40" w:lineRule="auto"/>
        <w:ind w:right="0" w:firstLine="0"/>
        <w:textAlignment w:val="baseline"/>
        <w:rPr>
          <w:rFonts w:hint="eastAsia" w:ascii="黑体" w:hAnsi="黑体" w:eastAsia="黑体" w:cs="黑体"/>
          <w:sz w:val="21"/>
          <w:szCs w:val="21"/>
          <w:lang w:val="en-US" w:eastAsia="zh-CN"/>
        </w:rPr>
      </w:pPr>
      <w:r>
        <w:rPr>
          <w:rFonts w:hint="eastAsia" w:ascii="黑体" w:hAnsi="黑体" w:eastAsia="黑体" w:cs="黑体"/>
          <w:sz w:val="21"/>
          <w:szCs w:val="21"/>
        </w:rPr>
        <w:t xml:space="preserve">4.1 </w:t>
      </w:r>
      <w:r>
        <w:rPr>
          <w:rFonts w:hint="eastAsia" w:ascii="黑体" w:hAnsi="黑体" w:eastAsia="黑体" w:cs="黑体"/>
          <w:sz w:val="21"/>
          <w:szCs w:val="21"/>
          <w:lang w:val="en-US" w:eastAsia="zh-CN"/>
        </w:rPr>
        <w:t>污染源识别</w:t>
      </w:r>
    </w:p>
    <w:p w14:paraId="4BB92371">
      <w:pPr>
        <w:spacing w:line="240" w:lineRule="auto"/>
        <w:ind w:firstLine="500" w:firstLineChars="0"/>
        <w:jc w:val="both"/>
        <w:rPr>
          <w:rFonts w:hint="eastAsia" w:ascii="宋体" w:hAnsi="宋体" w:eastAsia="宋体" w:cs="宋体"/>
          <w:snapToGrid w:val="0"/>
          <w:color w:val="000000"/>
          <w:spacing w:val="0"/>
          <w:kern w:val="0"/>
          <w:sz w:val="21"/>
          <w:szCs w:val="21"/>
          <w:lang w:val="en-US" w:eastAsia="zh-CN" w:bidi="ar-SA"/>
        </w:rPr>
      </w:pPr>
      <w:r>
        <w:rPr>
          <w:rFonts w:hint="eastAsia" w:ascii="宋体" w:hAnsi="宋体" w:eastAsia="宋体" w:cs="宋体"/>
          <w:snapToGrid w:val="0"/>
          <w:color w:val="000000"/>
          <w:spacing w:val="0"/>
          <w:kern w:val="0"/>
          <w:sz w:val="21"/>
          <w:szCs w:val="21"/>
          <w:lang w:val="en-US" w:eastAsia="zh-CN" w:bidi="ar-SA"/>
        </w:rPr>
        <w:t>施工单位在进场前应对施工场地内可能产生扬尘污染的区域和作业环节进行系统识别，建立扬尘污染源清单，重点覆盖土方开挖与回填区、建材堆放与装卸区、混凝土搅拌与浇筑区、施工车辆出入通道区及裸露地面区域等。识别工作应由专业技术人员主持，结合施工方案、场地平面布置图和气象条件综合评估，为后续分级管控提供依据。污染源识别结果应形成书面清单，纳入绿色施工专项方案，并在施工过程中根据实际情况动态更新。</w:t>
      </w:r>
    </w:p>
    <w:p w14:paraId="13BD19F5">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40" w:lineRule="auto"/>
        <w:ind w:right="0" w:firstLine="0"/>
        <w:textAlignment w:val="baseline"/>
        <w:rPr>
          <w:rFonts w:hint="eastAsia" w:ascii="黑体" w:hAnsi="黑体" w:eastAsia="黑体" w:cs="黑体"/>
          <w:sz w:val="21"/>
          <w:szCs w:val="21"/>
        </w:rPr>
      </w:pPr>
      <w:r>
        <w:rPr>
          <w:rFonts w:hint="eastAsia" w:ascii="黑体" w:hAnsi="黑体" w:eastAsia="黑体" w:cs="黑体"/>
          <w:sz w:val="21"/>
          <w:szCs w:val="21"/>
        </w:rPr>
        <w:t>4.2 分级管控要求</w:t>
      </w:r>
    </w:p>
    <w:p w14:paraId="0E37F343">
      <w:pPr>
        <w:ind w:firstLine="500" w:firstLineChars="0"/>
        <w:rPr>
          <w:rFonts w:hint="eastAsia" w:ascii="宋体" w:hAnsi="宋体" w:eastAsia="宋体" w:cs="宋体"/>
          <w:lang w:val="en-US" w:eastAsia="zh-CN"/>
        </w:rPr>
      </w:pPr>
      <w:r>
        <w:rPr>
          <w:rFonts w:hint="eastAsia" w:ascii="宋体" w:hAnsi="宋体" w:eastAsia="宋体" w:cs="宋体"/>
          <w:lang w:val="en-US" w:eastAsia="zh-CN"/>
        </w:rPr>
        <w:t>根据扬尘污染程度和影响范围，施工单位应将污染源分为高风险、中风险和低风险三个等级，分别制定针对性的管控措施。高风险污染源应实施重点管控，配备自动化监测和喷淋降尘设施；中风险污染源应落实日常防控措施，安排专人定期巡检；低风险污染源应在作业规程中明确基本防控要求并定期检查。分级管控方案应符合HJ 1259的排放控制要求，确保场界颗粒物浓度不超过规定限值。</w:t>
      </w:r>
    </w:p>
    <w:p w14:paraId="1B47BA3B">
      <w:pPr>
        <w:pStyle w:val="2"/>
        <w:keepNext w:val="0"/>
        <w:keepLines w:val="0"/>
        <w:pageBreakBefore w:val="0"/>
        <w:widowControl/>
        <w:kinsoku w:val="0"/>
        <w:wordWrap/>
        <w:overflowPunct/>
        <w:topLinePunct w:val="0"/>
        <w:autoSpaceDE w:val="0"/>
        <w:autoSpaceDN w:val="0"/>
        <w:bidi w:val="0"/>
        <w:adjustRightInd w:val="0"/>
        <w:snapToGrid w:val="0"/>
        <w:spacing w:before="0" w:beforeLines="100" w:after="0" w:afterLines="100"/>
        <w:textAlignment w:val="baseline"/>
        <w:rPr>
          <w:rFonts w:hint="eastAsia"/>
        </w:rPr>
      </w:pPr>
      <w:r>
        <w:rPr>
          <w:rFonts w:hint="eastAsia"/>
        </w:rPr>
        <w:t>5  主要施工环节扬尘防控措施</w:t>
      </w:r>
    </w:p>
    <w:p w14:paraId="793870EF">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40" w:lineRule="auto"/>
        <w:ind w:right="0" w:firstLine="0"/>
        <w:textAlignment w:val="baseline"/>
        <w:rPr>
          <w:rFonts w:hint="eastAsia" w:ascii="黑体" w:hAnsi="黑体" w:eastAsia="黑体" w:cs="黑体"/>
          <w:sz w:val="21"/>
          <w:szCs w:val="21"/>
        </w:rPr>
      </w:pPr>
      <w:r>
        <w:rPr>
          <w:rFonts w:hint="eastAsia" w:ascii="黑体" w:hAnsi="黑体" w:eastAsia="黑体" w:cs="黑体"/>
          <w:sz w:val="21"/>
          <w:szCs w:val="21"/>
        </w:rPr>
        <w:t>5.1 土方作业扬尘控制</w:t>
      </w:r>
    </w:p>
    <w:p w14:paraId="23D6F972">
      <w:pPr>
        <w:ind w:firstLine="500" w:firstLineChars="0"/>
        <w:rPr>
          <w:rFonts w:hint="eastAsia" w:ascii="宋体" w:hAnsi="宋体" w:eastAsia="宋体" w:cs="宋体"/>
          <w:lang w:val="en-US" w:eastAsia="zh-CN"/>
        </w:rPr>
      </w:pPr>
      <w:r>
        <w:rPr>
          <w:rFonts w:hint="eastAsia" w:ascii="宋体" w:hAnsi="宋体" w:eastAsia="宋体" w:cs="宋体"/>
          <w:lang w:val="en-US" w:eastAsia="zh-CN"/>
        </w:rPr>
        <w:t>土方开挖、回填及外运作业是建筑工程扬尘污染的主要来源之一。施工单位应根据现场气象条件，在土方作业前后对作业面及周边区域进行洒水湿润，保持土壤适当含水率，有效抑制扬尘产生。土方外运应采用封闭式运输车辆，严禁超载，车辆驶离施工场地前应经过车辆冲洗设施彻底清洗。大风天气及气象预警期间，应根据应急预案要求暂停高扬尘风险作业，确保施工场地扬尘排放符合GB 3095的环境空气质量要求。</w:t>
      </w:r>
    </w:p>
    <w:p w14:paraId="7A8F3E3A">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40" w:lineRule="auto"/>
        <w:ind w:right="0" w:firstLine="0"/>
        <w:textAlignment w:val="baseline"/>
        <w:rPr>
          <w:rFonts w:hint="eastAsia" w:ascii="黑体" w:hAnsi="黑体" w:eastAsia="黑体" w:cs="黑体"/>
          <w:sz w:val="21"/>
          <w:szCs w:val="21"/>
        </w:rPr>
      </w:pPr>
      <w:r>
        <w:rPr>
          <w:rFonts w:hint="eastAsia" w:ascii="黑体" w:hAnsi="黑体" w:eastAsia="黑体" w:cs="黑体"/>
          <w:sz w:val="21"/>
          <w:szCs w:val="21"/>
        </w:rPr>
        <w:t>5.2 建材装卸与堆放控制</w:t>
      </w:r>
    </w:p>
    <w:p w14:paraId="25B2A08F">
      <w:pPr>
        <w:ind w:firstLine="500" w:firstLineChars="0"/>
        <w:rPr>
          <w:rFonts w:hint="eastAsia" w:ascii="宋体" w:hAnsi="宋体" w:eastAsia="宋体" w:cs="宋体"/>
          <w:lang w:val="en-US" w:eastAsia="zh-CN"/>
        </w:rPr>
      </w:pPr>
      <w:r>
        <w:rPr>
          <w:rFonts w:hint="eastAsia" w:ascii="宋体" w:hAnsi="宋体" w:eastAsia="宋体" w:cs="宋体"/>
          <w:lang w:val="en-US" w:eastAsia="zh-CN"/>
        </w:rPr>
        <w:t>散装建筑材料的装卸和堆放应在固定区域内进行，堆场四周应设置不低于规定高度的围挡，裸露的粉状建材堆场应采用密目网或防尘布遮盖。建材装卸作业时应采取适当降速、缩短下落距离等操作措施，减少物料飞扬。长期堆放的土堆、沙堆等裸露堆体应定期进行洒水或覆盖处理，防止大风扬尘。施工现场内部运输道路应定期清扫和洒水，保持路面清洁，减少车辆行驶带来的二次扬尘，确保符合GB/T 50905绿色施工规范的相关要求。</w:t>
      </w:r>
    </w:p>
    <w:p w14:paraId="353FE98A">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40" w:lineRule="auto"/>
        <w:ind w:right="0" w:firstLine="0"/>
        <w:textAlignment w:val="baseline"/>
        <w:rPr>
          <w:rFonts w:hint="eastAsia" w:ascii="黑体" w:hAnsi="黑体" w:eastAsia="黑体" w:cs="黑体"/>
          <w:sz w:val="21"/>
          <w:szCs w:val="21"/>
        </w:rPr>
      </w:pPr>
      <w:r>
        <w:rPr>
          <w:rFonts w:hint="eastAsia" w:ascii="黑体" w:hAnsi="黑体" w:eastAsia="黑体" w:cs="黑体"/>
          <w:sz w:val="21"/>
          <w:szCs w:val="21"/>
        </w:rPr>
        <w:t>5.3 混凝土搅拌扬尘控制</w:t>
      </w:r>
    </w:p>
    <w:p w14:paraId="762DCD74">
      <w:pPr>
        <w:ind w:firstLine="500" w:firstLineChars="0"/>
        <w:rPr>
          <w:rFonts w:hint="eastAsia" w:ascii="宋体" w:hAnsi="宋体" w:eastAsia="宋体" w:cs="宋体"/>
          <w:lang w:val="en-US" w:eastAsia="zh-CN"/>
        </w:rPr>
      </w:pPr>
      <w:r>
        <w:rPr>
          <w:rFonts w:hint="eastAsia" w:ascii="宋体" w:hAnsi="宋体" w:eastAsia="宋体" w:cs="宋体"/>
          <w:lang w:val="en-US" w:eastAsia="zh-CN"/>
        </w:rPr>
        <w:t>现场搅拌混凝土的搅拌站应设置封闭式搅拌棚，搅拌机进料口和出料口应加装防尘罩或密封挡板，水泥和粉煤灰等粉状材料应采用筒仓或密封容器存储，禁止现场袋装开放堆放。搅拌作业期间应保持适当的水灰比，防止干料飞扬。搅拌站周边应设置自动喷雾降尘装置，确保局部环境颗粒物浓度得到有效控制。搅拌站的建设和运行应符合GB 50204的混凝土施工质量要求，同时满足HJ 1259的排放控制限值。</w:t>
      </w:r>
    </w:p>
    <w:p w14:paraId="3D42D0B3">
      <w:pPr>
        <w:pStyle w:val="2"/>
        <w:keepNext w:val="0"/>
        <w:keepLines w:val="0"/>
        <w:pageBreakBefore w:val="0"/>
        <w:widowControl/>
        <w:kinsoku w:val="0"/>
        <w:wordWrap/>
        <w:overflowPunct/>
        <w:topLinePunct w:val="0"/>
        <w:autoSpaceDE w:val="0"/>
        <w:autoSpaceDN w:val="0"/>
        <w:bidi w:val="0"/>
        <w:adjustRightInd w:val="0"/>
        <w:snapToGrid w:val="0"/>
        <w:spacing w:before="0" w:beforeLines="100" w:after="0" w:afterLines="100"/>
        <w:textAlignment w:val="baseline"/>
        <w:rPr>
          <w:rFonts w:hint="eastAsia"/>
        </w:rPr>
      </w:pPr>
      <w:r>
        <w:rPr>
          <w:rFonts w:hint="eastAsia"/>
        </w:rPr>
        <w:t>6  围挡与洒水设施配置</w:t>
      </w:r>
    </w:p>
    <w:p w14:paraId="4C8D6371">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40" w:lineRule="auto"/>
        <w:ind w:right="0" w:firstLine="0"/>
        <w:textAlignment w:val="baseline"/>
        <w:rPr>
          <w:rFonts w:hint="eastAsia" w:ascii="黑体" w:hAnsi="黑体" w:eastAsia="黑体" w:cs="黑体"/>
          <w:sz w:val="21"/>
          <w:szCs w:val="21"/>
        </w:rPr>
      </w:pPr>
      <w:r>
        <w:rPr>
          <w:rFonts w:hint="eastAsia" w:ascii="黑体" w:hAnsi="黑体" w:eastAsia="黑体" w:cs="黑体"/>
          <w:sz w:val="21"/>
          <w:szCs w:val="21"/>
        </w:rPr>
        <w:t>6.1 围挡设置要求</w:t>
      </w:r>
    </w:p>
    <w:p w14:paraId="43828922">
      <w:pPr>
        <w:ind w:firstLine="500" w:firstLineChars="0"/>
        <w:rPr>
          <w:rFonts w:hint="eastAsia" w:ascii="宋体" w:hAnsi="宋体" w:eastAsia="宋体" w:cs="宋体"/>
          <w:lang w:val="en-US" w:eastAsia="zh-CN"/>
        </w:rPr>
      </w:pPr>
      <w:r>
        <w:rPr>
          <w:rFonts w:hint="eastAsia" w:ascii="宋体" w:hAnsi="宋体" w:eastAsia="宋体" w:cs="宋体"/>
          <w:lang w:val="en-US" w:eastAsia="zh-CN"/>
        </w:rPr>
        <w:t>施工场地围挡应在开工前完成设置，围挡高度不应低于相关规定的最低要求，围挡材料应坚固耐用、密封性好，不得使用砖砌临时围挡或破损网状围挡。围挡设置位置应紧贴施工场地红线，不得占用公共通道。施工期间应定期检查围挡的完好情况，发现破损或倾斜应立即修复。围挡外侧应保持清洁，避免扬尘或垃圾积聚，并张贴工程信息公示牌，接受社会监督。围挡设置应符合CJJ 1城镇道路施工规范中对施工区域隔离的相关规定。</w:t>
      </w:r>
    </w:p>
    <w:p w14:paraId="2606972A">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40" w:lineRule="auto"/>
        <w:ind w:right="0" w:firstLine="0"/>
        <w:textAlignment w:val="baseline"/>
        <w:rPr>
          <w:rFonts w:hint="eastAsia" w:ascii="黑体" w:hAnsi="黑体" w:eastAsia="黑体" w:cs="黑体"/>
          <w:sz w:val="21"/>
          <w:szCs w:val="21"/>
        </w:rPr>
      </w:pPr>
      <w:r>
        <w:rPr>
          <w:rFonts w:hint="eastAsia" w:ascii="黑体" w:hAnsi="黑体" w:eastAsia="黑体" w:cs="黑体"/>
          <w:sz w:val="21"/>
          <w:szCs w:val="21"/>
        </w:rPr>
        <w:t>6.2 洒水降尘系统配置</w:t>
      </w:r>
    </w:p>
    <w:p w14:paraId="7B164D16">
      <w:pPr>
        <w:ind w:firstLine="500" w:firstLineChars="0"/>
        <w:rPr>
          <w:rFonts w:hint="eastAsia" w:ascii="宋体" w:hAnsi="宋体" w:eastAsia="宋体" w:cs="宋体"/>
          <w:lang w:val="en-US" w:eastAsia="zh-CN"/>
        </w:rPr>
      </w:pPr>
      <w:r>
        <w:rPr>
          <w:rFonts w:hint="eastAsia" w:ascii="宋体" w:hAnsi="宋体" w:eastAsia="宋体" w:cs="宋体"/>
          <w:lang w:val="en-US" w:eastAsia="zh-CN"/>
        </w:rPr>
        <w:t>施工现场应按照施工面积和扬尘污染等级配置人工洒水和自动喷淋降尘系统。主要作业区域和车辆行驶道路应设置固定式或移动式喷淋装置，喷淋覆盖范围应满足施工实际需求。洒水作业频次应根据气候条件、风力大小和施工强度动态调整，高温大风天气应适当增加洒水频次。洒水用水应符合环保要求，禁止使用含有污染物的废水进行洒水作业。洒水降尘记录应纳入绿色施工台账，作为扬尘管控效果评估的基础数据，确保符合HJ 664的监测技术要求。</w:t>
      </w:r>
    </w:p>
    <w:p w14:paraId="109A0DE3">
      <w:pPr>
        <w:pStyle w:val="2"/>
        <w:keepNext w:val="0"/>
        <w:keepLines w:val="0"/>
        <w:pageBreakBefore w:val="0"/>
        <w:widowControl/>
        <w:kinsoku w:val="0"/>
        <w:wordWrap/>
        <w:overflowPunct/>
        <w:topLinePunct w:val="0"/>
        <w:autoSpaceDE w:val="0"/>
        <w:autoSpaceDN w:val="0"/>
        <w:bidi w:val="0"/>
        <w:adjustRightInd w:val="0"/>
        <w:snapToGrid w:val="0"/>
        <w:spacing w:before="0" w:beforeLines="100" w:after="0" w:afterLines="100"/>
        <w:textAlignment w:val="baseline"/>
        <w:rPr>
          <w:rFonts w:hint="eastAsia"/>
        </w:rPr>
      </w:pPr>
      <w:r>
        <w:rPr>
          <w:rFonts w:hint="eastAsia"/>
        </w:rPr>
        <w:t>7  在线扬尘监测管理</w:t>
      </w:r>
    </w:p>
    <w:p w14:paraId="2273160E">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40" w:lineRule="auto"/>
        <w:ind w:right="0" w:firstLine="0"/>
        <w:textAlignment w:val="baseline"/>
        <w:rPr>
          <w:rFonts w:hint="eastAsia" w:ascii="黑体" w:hAnsi="黑体" w:eastAsia="黑体" w:cs="黑体"/>
          <w:sz w:val="21"/>
          <w:szCs w:val="21"/>
        </w:rPr>
      </w:pPr>
      <w:r>
        <w:rPr>
          <w:rFonts w:hint="eastAsia" w:ascii="黑体" w:hAnsi="黑体" w:eastAsia="黑体" w:cs="黑体"/>
          <w:sz w:val="21"/>
          <w:szCs w:val="21"/>
        </w:rPr>
        <w:t>7.1 监测设备配置</w:t>
      </w:r>
    </w:p>
    <w:p w14:paraId="0B0F09DA">
      <w:pPr>
        <w:ind w:firstLine="500" w:firstLineChars="0"/>
        <w:rPr>
          <w:rFonts w:hint="eastAsia" w:ascii="宋体" w:hAnsi="宋体" w:eastAsia="宋体" w:cs="宋体"/>
          <w:lang w:val="en-US" w:eastAsia="zh-CN"/>
        </w:rPr>
      </w:pPr>
      <w:r>
        <w:rPr>
          <w:rFonts w:hint="eastAsia" w:ascii="宋体" w:hAnsi="宋体" w:eastAsia="宋体" w:cs="宋体"/>
          <w:lang w:val="en-US" w:eastAsia="zh-CN"/>
        </w:rPr>
        <w:t>建筑施工场地应按照属地管理部门的规定安装在线扬尘监测设备，设备应具备实时采集PM2.5、PM10浓度及气象参数的功能，并支持数据自动上传至政府监管平台。监测设备的安装位置应具有代表性，避免遮挡物影响，一般设置在施工场地的主要扬尘产生区域和场界四角等关键点位，布点要求应符合HJ 664的相关规定。设备应定期进行校准和维护，确保数据采集的准确性和连续性。</w:t>
      </w:r>
    </w:p>
    <w:p w14:paraId="1783CF2A">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40" w:lineRule="auto"/>
        <w:ind w:right="0" w:firstLine="0"/>
        <w:textAlignment w:val="baseline"/>
        <w:rPr>
          <w:rFonts w:hint="eastAsia" w:ascii="黑体" w:hAnsi="黑体" w:eastAsia="黑体" w:cs="黑体"/>
          <w:sz w:val="21"/>
          <w:szCs w:val="21"/>
        </w:rPr>
      </w:pPr>
      <w:r>
        <w:rPr>
          <w:rFonts w:hint="eastAsia" w:ascii="黑体" w:hAnsi="黑体" w:eastAsia="黑体" w:cs="黑体"/>
          <w:sz w:val="21"/>
          <w:szCs w:val="21"/>
        </w:rPr>
        <w:t>7.2 数据管理与预警处置</w:t>
      </w:r>
    </w:p>
    <w:p w14:paraId="00E89957">
      <w:pPr>
        <w:ind w:firstLine="500" w:firstLineChars="0"/>
        <w:rPr>
          <w:rFonts w:hint="eastAsia" w:ascii="宋体" w:hAnsi="宋体" w:eastAsia="宋体" w:cs="宋体"/>
          <w:lang w:val="en-US" w:eastAsia="zh-CN"/>
        </w:rPr>
      </w:pPr>
      <w:r>
        <w:rPr>
          <w:rFonts w:hint="eastAsia" w:ascii="宋体" w:hAnsi="宋体" w:eastAsia="宋体" w:cs="宋体"/>
          <w:lang w:val="en-US" w:eastAsia="zh-CN"/>
        </w:rPr>
        <w:t>施工单位应指定专人负责在线监测数据的日常管理和分析工作。当监测数据超过预警阈值时，应立即启动相应级别的应急响应程序，采取加强洒水、停止高扬尘作业等控制措施，并在规定时限内向属地主管部门报告处置情况。监测数据应完整保存，保存期限不少于施工期结束后一年，作为扬尘管理绩效评估和争议处理的依据。</w:t>
      </w:r>
    </w:p>
    <w:p w14:paraId="09FF82F0">
      <w:pPr>
        <w:pStyle w:val="2"/>
        <w:keepNext w:val="0"/>
        <w:keepLines w:val="0"/>
        <w:pageBreakBefore w:val="0"/>
        <w:widowControl/>
        <w:kinsoku w:val="0"/>
        <w:wordWrap/>
        <w:overflowPunct/>
        <w:topLinePunct w:val="0"/>
        <w:autoSpaceDE w:val="0"/>
        <w:autoSpaceDN w:val="0"/>
        <w:bidi w:val="0"/>
        <w:adjustRightInd w:val="0"/>
        <w:snapToGrid w:val="0"/>
        <w:spacing w:before="0" w:beforeLines="100" w:after="0" w:afterLines="100"/>
        <w:textAlignment w:val="baseline"/>
        <w:rPr>
          <w:rFonts w:hint="eastAsia"/>
        </w:rPr>
      </w:pPr>
      <w:r>
        <w:rPr>
          <w:rFonts w:hint="eastAsia"/>
        </w:rPr>
        <w:t>8  应急响应措施</w:t>
      </w:r>
    </w:p>
    <w:p w14:paraId="6C803A71">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40" w:lineRule="auto"/>
        <w:ind w:right="0" w:firstLine="0"/>
        <w:textAlignment w:val="baseline"/>
        <w:rPr>
          <w:rFonts w:hint="eastAsia" w:ascii="黑体" w:hAnsi="黑体" w:eastAsia="黑体" w:cs="黑体"/>
          <w:sz w:val="21"/>
          <w:szCs w:val="21"/>
        </w:rPr>
      </w:pPr>
      <w:r>
        <w:rPr>
          <w:rFonts w:hint="eastAsia" w:ascii="黑体" w:hAnsi="黑体" w:eastAsia="黑体" w:cs="黑体"/>
          <w:sz w:val="21"/>
          <w:szCs w:val="21"/>
        </w:rPr>
        <w:t>8.1 气象应急响应</w:t>
      </w:r>
    </w:p>
    <w:p w14:paraId="648384C1">
      <w:pPr>
        <w:ind w:firstLine="500" w:firstLineChars="0"/>
        <w:rPr>
          <w:rFonts w:hint="eastAsia" w:ascii="宋体" w:hAnsi="宋体" w:eastAsia="宋体" w:cs="宋体"/>
          <w:lang w:val="en-US" w:eastAsia="zh-CN"/>
        </w:rPr>
      </w:pPr>
      <w:r>
        <w:rPr>
          <w:rFonts w:hint="eastAsia" w:ascii="宋体" w:hAnsi="宋体" w:eastAsia="宋体" w:cs="宋体"/>
          <w:lang w:val="en-US" w:eastAsia="zh-CN"/>
        </w:rPr>
        <w:t>施工单位应根据当地气象部门发布的预警信息，制定分级响应预案。当发布蓝色大风或重污染天气预警时，应强化洒水频次，控制高扬尘作业量；当发布黄色及以上级别预警时，应暂停土方外运、建材装卸等高扬尘施工作业，启动全面覆盖和喷淋压尘措施；当发布红色预警时，应全面停止室外施工作业，做好现场防护工作，相关处置措施应与GB 3095规定的环境保护要求协调一致。</w:t>
      </w:r>
    </w:p>
    <w:p w14:paraId="0848FA11">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40" w:lineRule="auto"/>
        <w:ind w:right="0" w:firstLine="0"/>
        <w:textAlignment w:val="baseline"/>
        <w:rPr>
          <w:rFonts w:hint="eastAsia" w:ascii="黑体" w:hAnsi="黑体" w:eastAsia="黑体" w:cs="黑体"/>
          <w:sz w:val="21"/>
          <w:szCs w:val="21"/>
        </w:rPr>
      </w:pPr>
      <w:r>
        <w:rPr>
          <w:rFonts w:hint="eastAsia" w:ascii="黑体" w:hAnsi="黑体" w:eastAsia="黑体" w:cs="黑体"/>
          <w:sz w:val="21"/>
          <w:szCs w:val="21"/>
        </w:rPr>
        <w:t>8.2 超标排放应急处置</w:t>
      </w:r>
    </w:p>
    <w:p w14:paraId="4C24400B">
      <w:pPr>
        <w:ind w:firstLine="500" w:firstLineChars="0"/>
        <w:rPr>
          <w:rFonts w:hint="eastAsia" w:ascii="宋体" w:hAnsi="宋体" w:eastAsia="宋体" w:cs="宋体"/>
          <w:lang w:val="en-US" w:eastAsia="zh-CN"/>
        </w:rPr>
      </w:pPr>
      <w:r>
        <w:rPr>
          <w:rFonts w:hint="eastAsia" w:ascii="宋体" w:hAnsi="宋体" w:eastAsia="宋体" w:cs="宋体"/>
          <w:lang w:val="en-US" w:eastAsia="zh-CN"/>
        </w:rPr>
        <w:t>当在线监测数据显示场界扬尘浓度持续超标时，施工单位应立即组织应急小组，对污染源进行现场排查，采取加密洒水、增设围挡或停止相关作业等紧急控制措施。超标情况和处置过程应及时记录，并在24小时内形成书面报告，抄送项目监理和属地主管部门。超标事件的分析报告和整改措施应纳入绿色施工台账，作为后续扬尘管控工作优化的重要依据。</w:t>
      </w:r>
    </w:p>
    <w:p w14:paraId="69D4AFE4">
      <w:pPr>
        <w:pStyle w:val="2"/>
        <w:keepNext w:val="0"/>
        <w:keepLines w:val="0"/>
        <w:pageBreakBefore w:val="0"/>
        <w:widowControl/>
        <w:kinsoku w:val="0"/>
        <w:wordWrap/>
        <w:overflowPunct/>
        <w:topLinePunct w:val="0"/>
        <w:autoSpaceDE w:val="0"/>
        <w:autoSpaceDN w:val="0"/>
        <w:bidi w:val="0"/>
        <w:adjustRightInd w:val="0"/>
        <w:snapToGrid w:val="0"/>
        <w:spacing w:before="0" w:beforeLines="100" w:after="0" w:afterLines="100"/>
        <w:textAlignment w:val="baseline"/>
        <w:rPr>
          <w:rFonts w:hint="eastAsia"/>
        </w:rPr>
      </w:pPr>
      <w:r>
        <w:rPr>
          <w:rFonts w:hint="eastAsia"/>
        </w:rPr>
        <w:t>9  监督验收与档案管理</w:t>
      </w:r>
    </w:p>
    <w:p w14:paraId="1E210BF9">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40" w:lineRule="auto"/>
        <w:ind w:right="0" w:firstLine="0"/>
        <w:textAlignment w:val="baseline"/>
        <w:rPr>
          <w:rFonts w:hint="eastAsia" w:ascii="黑体" w:hAnsi="黑体" w:eastAsia="黑体" w:cs="黑体"/>
          <w:sz w:val="21"/>
          <w:szCs w:val="21"/>
        </w:rPr>
      </w:pPr>
      <w:r>
        <w:rPr>
          <w:rFonts w:hint="eastAsia" w:ascii="黑体" w:hAnsi="黑体" w:eastAsia="黑体" w:cs="黑体"/>
          <w:sz w:val="21"/>
          <w:szCs w:val="21"/>
        </w:rPr>
        <w:t>9.1 监督检查</w:t>
      </w:r>
    </w:p>
    <w:p w14:paraId="34C95A32">
      <w:pPr>
        <w:ind w:firstLine="500" w:firstLineChars="0"/>
        <w:rPr>
          <w:rFonts w:hint="eastAsia" w:ascii="宋体" w:hAnsi="宋体" w:eastAsia="宋体" w:cs="宋体"/>
          <w:lang w:val="en-US" w:eastAsia="zh-CN"/>
        </w:rPr>
      </w:pPr>
      <w:r>
        <w:rPr>
          <w:rFonts w:hint="eastAsia" w:ascii="宋体" w:hAnsi="宋体" w:eastAsia="宋体" w:cs="宋体"/>
          <w:lang w:val="en-US" w:eastAsia="zh-CN"/>
        </w:rPr>
        <w:t>属地建设主管部门应定期对施工现场扬尘控制情况进行监督检查，重点核查污染源管控措施落实情况、在线监测设备运行状况、应急预案备案及演练情况等内容。对于检查中发现的问题，应下发整改通知，限期整改落实；对于整改不到位或情节严重的，应依法依规追究责任。施工单位应主动配合监督检查，如实提供相关资料，不得弄虚作假，确保监督检查工作的顺利开展。</w:t>
      </w:r>
    </w:p>
    <w:p w14:paraId="68C0ACA4">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40" w:lineRule="auto"/>
        <w:ind w:right="0" w:firstLine="0"/>
        <w:textAlignment w:val="baseline"/>
        <w:rPr>
          <w:rFonts w:hint="eastAsia" w:ascii="黑体" w:hAnsi="黑体" w:eastAsia="黑体" w:cs="黑体"/>
          <w:sz w:val="21"/>
          <w:szCs w:val="21"/>
        </w:rPr>
      </w:pPr>
      <w:r>
        <w:rPr>
          <w:rFonts w:hint="eastAsia" w:ascii="黑体" w:hAnsi="黑体" w:eastAsia="黑体" w:cs="黑体"/>
          <w:sz w:val="21"/>
          <w:szCs w:val="21"/>
        </w:rPr>
        <w:t>9.2 档案管理要求</w:t>
      </w:r>
    </w:p>
    <w:p w14:paraId="275FA0CB">
      <w:pPr>
        <w:ind w:firstLine="500" w:firstLineChars="0"/>
        <w:rPr>
          <w:rFonts w:hint="eastAsia" w:ascii="宋体" w:hAnsi="宋体" w:eastAsia="宋体" w:cs="宋体"/>
          <w:lang w:val="en-US" w:eastAsia="zh-CN"/>
        </w:rPr>
      </w:pPr>
      <w:r>
        <w:rPr>
          <w:rFonts w:hint="eastAsia" w:ascii="宋体" w:hAnsi="宋体" w:eastAsia="宋体" w:cs="宋体"/>
          <w:lang w:val="en-US" w:eastAsia="zh-CN"/>
        </w:rPr>
        <w:t>施工单位应建立绿色施工扬尘控制专项档案，归档内容包括扬尘污染源清单、分级管控方案、洒水降尘记录、在线监测数据汇总、检查记录、应急处置记录和整改情况报告等。档案资料应及时整理、分类归档，保证档案的完整性和可追溯性。竣工验收时，扬尘控制档案应作为绿色施工评价的重要依据，验收合格后档案保存期限应符合相关规定的最低要求。</w:t>
      </w:r>
    </w:p>
    <w:p w14:paraId="4C063B53">
      <w:pPr>
        <w:jc w:val="both"/>
        <w:rPr>
          <w:rFonts w:hint="eastAsia" w:ascii="黑体" w:hAnsi="黑体" w:eastAsia="黑体" w:cs="黑体"/>
          <w:sz w:val="32"/>
          <w:szCs w:val="32"/>
        </w:rPr>
      </w:pPr>
    </w:p>
    <w:p w14:paraId="68224A48">
      <w:pPr>
        <w:jc w:val="center"/>
        <w:rPr>
          <w:rFonts w:hint="eastAsia" w:ascii="黑体" w:hAnsi="黑体" w:eastAsia="黑体" w:cs="黑体"/>
          <w:sz w:val="32"/>
          <w:szCs w:val="32"/>
        </w:rPr>
      </w:pPr>
      <w:r>
        <w:drawing>
          <wp:anchor distT="0" distB="0" distL="0" distR="0" simplePos="0" relativeHeight="251670528" behindDoc="0" locked="0" layoutInCell="1" allowOverlap="1">
            <wp:simplePos x="0" y="0"/>
            <wp:positionH relativeFrom="page">
              <wp:posOffset>3082290</wp:posOffset>
            </wp:positionH>
            <wp:positionV relativeFrom="paragraph">
              <wp:posOffset>709295</wp:posOffset>
            </wp:positionV>
            <wp:extent cx="1484630" cy="12700"/>
            <wp:effectExtent l="0" t="0" r="1270" b="0"/>
            <wp:wrapTopAndBottom/>
            <wp:docPr id="9"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3.png"/>
                    <pic:cNvPicPr>
                      <a:picLocks noChangeAspect="1"/>
                    </pic:cNvPicPr>
                  </pic:nvPicPr>
                  <pic:blipFill>
                    <a:blip r:embed="rId27" cstate="print"/>
                    <a:stretch>
                      <a:fillRect/>
                    </a:stretch>
                  </pic:blipFill>
                  <pic:spPr>
                    <a:xfrm>
                      <a:off x="0" y="0"/>
                      <a:ext cx="1484630" cy="12700"/>
                    </a:xfrm>
                    <a:prstGeom prst="rect">
                      <a:avLst/>
                    </a:prstGeom>
                  </pic:spPr>
                </pic:pic>
              </a:graphicData>
            </a:graphic>
          </wp:anchor>
        </w:drawing>
      </w:r>
    </w:p>
    <w:sectPr>
      <w:headerReference r:id="rId20" w:type="default"/>
      <w:footerReference r:id="rId22" w:type="default"/>
      <w:headerReference r:id="rId21" w:type="even"/>
      <w:footerReference r:id="rId23" w:type="even"/>
      <w:pgSz w:w="11910" w:h="16840"/>
      <w:pgMar w:top="1417" w:right="1134" w:bottom="1134" w:left="1417" w:header="1417" w:footer="1395" w:gutter="0"/>
      <w:pgNumType w:fmt="decimal"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PingFang SC">
    <w:altName w:val="宋体"/>
    <w:panose1 w:val="020B0400000000000000"/>
    <w:charset w:val="86"/>
    <w:family w:val="auto"/>
    <w:pitch w:val="default"/>
    <w:sig w:usb0="00000000" w:usb1="00000000" w:usb2="00000017"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E2FD2F">
    <w:pPr>
      <w:rPr>
        <w:rFonts w:ascii="宋体" w:hAnsi="宋体" w:eastAsia="宋体" w:cs="宋体"/>
        <w:sz w:val="21"/>
        <w:szCs w:val="21"/>
      </w:rPr>
    </w:pPr>
    <w:r>
      <w:rPr>
        <w:sz w:val="21"/>
      </w:rPr>
      <mc:AlternateContent>
        <mc:Choice Requires="wps">
          <w:drawing>
            <wp:anchor distT="0" distB="0" distL="114300" distR="114300" simplePos="0" relativeHeight="251664384" behindDoc="0" locked="0" layoutInCell="1" allowOverlap="1">
              <wp:simplePos x="0" y="0"/>
              <wp:positionH relativeFrom="margin">
                <wp:align>outside</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3B9FD51">
                          <w:pPr>
                            <w:pStyle w:val="8"/>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I</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03B9FD51">
                    <w:pPr>
                      <w:pStyle w:val="8"/>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I</w:t>
                    </w:r>
                    <w:r>
                      <w:rPr>
                        <w:rFonts w:hint="eastAsia" w:ascii="宋体" w:hAnsi="宋体" w:eastAsia="宋体" w:cs="宋体"/>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0AA758">
    <w:pPr>
      <w:rPr>
        <w:rFonts w:ascii="宋体" w:hAnsi="宋体" w:eastAsia="宋体" w:cs="宋体"/>
        <w:sz w:val="21"/>
        <w:szCs w:val="21"/>
      </w:rPr>
    </w:pPr>
    <w:r>
      <w:rPr>
        <w:sz w:val="21"/>
      </w:rPr>
      <mc:AlternateContent>
        <mc:Choice Requires="wps">
          <w:drawing>
            <wp:anchor distT="0" distB="0" distL="114300" distR="114300" simplePos="0" relativeHeight="251665408" behindDoc="0" locked="0" layoutInCell="1" allowOverlap="1">
              <wp:simplePos x="0" y="0"/>
              <wp:positionH relativeFrom="margin">
                <wp:align>outside</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CF08E62">
                          <w:pPr>
                            <w:pStyle w:val="8"/>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2CF08E62">
                    <w:pPr>
                      <w:pStyle w:val="8"/>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10B717">
    <w:pPr>
      <w:jc w:val="right"/>
      <w:rPr>
        <w:rFonts w:ascii="宋体" w:hAnsi="宋体" w:eastAsia="宋体" w:cs="宋体"/>
        <w:sz w:val="21"/>
        <w:szCs w:val="21"/>
      </w:rPr>
    </w:pPr>
    <w:r>
      <w:rPr>
        <w:sz w:val="21"/>
      </w:rPr>
      <mc:AlternateContent>
        <mc:Choice Requires="wps">
          <w:drawing>
            <wp:anchor distT="0" distB="0" distL="114300" distR="114300" simplePos="0" relativeHeight="251666432" behindDoc="0" locked="0" layoutInCell="1" allowOverlap="1">
              <wp:simplePos x="0" y="0"/>
              <wp:positionH relativeFrom="margin">
                <wp:align>right</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A6FD532">
                          <w:pPr>
                            <w:jc w:val="right"/>
                          </w:pPr>
                          <w:r>
                            <w:rPr>
                              <w:rFonts w:ascii="宋体" w:hAnsi="宋体" w:eastAsia="宋体" w:cs="宋体"/>
                              <w:sz w:val="18"/>
                              <w:szCs w:val="18"/>
                            </w:rPr>
                            <w:fldChar w:fldCharType="begin"/>
                          </w:r>
                          <w:r>
                            <w:rPr>
                              <w:rFonts w:ascii="宋体" w:hAnsi="宋体" w:eastAsia="宋体" w:cs="宋体"/>
                              <w:sz w:val="18"/>
                              <w:szCs w:val="18"/>
                            </w:rPr>
                            <w:instrText xml:space="preserve"> PAGE </w:instrText>
                          </w:r>
                          <w:r>
                            <w:rPr>
                              <w:rFonts w:ascii="宋体" w:hAnsi="宋体" w:eastAsia="宋体" w:cs="宋体"/>
                              <w:sz w:val="18"/>
                              <w:szCs w:val="18"/>
                            </w:rPr>
                            <w:fldChar w:fldCharType="separate"/>
                          </w:r>
                          <w:r>
                            <w:rPr>
                              <w:rFonts w:ascii="宋体" w:hAnsi="宋体" w:eastAsia="宋体" w:cs="宋体"/>
                              <w:sz w:val="18"/>
                              <w:szCs w:val="18"/>
                            </w:rPr>
                            <w:t>1</w:t>
                          </w:r>
                          <w:r>
                            <w:rPr>
                              <w:rFonts w:ascii="宋体" w:hAnsi="宋体" w:eastAsia="宋体" w:cs="宋体"/>
                              <w:sz w:val="18"/>
                              <w:szCs w:val="1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1A6FD532">
                    <w:pPr>
                      <w:jc w:val="right"/>
                    </w:pPr>
                    <w:r>
                      <w:rPr>
                        <w:rFonts w:ascii="宋体" w:hAnsi="宋体" w:eastAsia="宋体" w:cs="宋体"/>
                        <w:sz w:val="18"/>
                        <w:szCs w:val="18"/>
                      </w:rPr>
                      <w:fldChar w:fldCharType="begin"/>
                    </w:r>
                    <w:r>
                      <w:rPr>
                        <w:rFonts w:ascii="宋体" w:hAnsi="宋体" w:eastAsia="宋体" w:cs="宋体"/>
                        <w:sz w:val="18"/>
                        <w:szCs w:val="18"/>
                      </w:rPr>
                      <w:instrText xml:space="preserve"> PAGE </w:instrText>
                    </w:r>
                    <w:r>
                      <w:rPr>
                        <w:rFonts w:ascii="宋体" w:hAnsi="宋体" w:eastAsia="宋体" w:cs="宋体"/>
                        <w:sz w:val="18"/>
                        <w:szCs w:val="18"/>
                      </w:rPr>
                      <w:fldChar w:fldCharType="separate"/>
                    </w:r>
                    <w:r>
                      <w:rPr>
                        <w:rFonts w:ascii="宋体" w:hAnsi="宋体" w:eastAsia="宋体" w:cs="宋体"/>
                        <w:sz w:val="18"/>
                        <w:szCs w:val="18"/>
                      </w:rPr>
                      <w:t>1</w:t>
                    </w:r>
                    <w:r>
                      <w:rPr>
                        <w:rFonts w:ascii="宋体" w:hAnsi="宋体" w:eastAsia="宋体" w:cs="宋体"/>
                        <w:sz w:val="18"/>
                        <w:szCs w:val="18"/>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E98CA5">
    <w:pPr>
      <w:jc w:val="left"/>
      <w:rPr>
        <w:rFonts w:ascii="宋体" w:hAnsi="宋体" w:eastAsia="宋体" w:cs="宋体"/>
        <w:sz w:val="21"/>
        <w:szCs w:val="21"/>
      </w:rPr>
    </w:pPr>
    <w:r>
      <w:rPr>
        <w:sz w:val="21"/>
      </w:rPr>
      <mc:AlternateContent>
        <mc:Choice Requires="wps">
          <w:drawing>
            <wp:anchor distT="0" distB="0" distL="114300" distR="114300" simplePos="0" relativeHeight="251667456" behindDoc="0" locked="0" layoutInCell="1" allowOverlap="1">
              <wp:simplePos x="0" y="0"/>
              <wp:positionH relativeFrom="margin">
                <wp:align>right</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D9A0E02">
                          <w:pPr>
                            <w:jc w:val="left"/>
                          </w:pPr>
                          <w:r>
                            <w:rPr>
                              <w:rFonts w:ascii="宋体" w:hAnsi="宋体" w:eastAsia="宋体" w:cs="宋体"/>
                              <w:sz w:val="21"/>
                              <w:szCs w:val="21"/>
                            </w:rPr>
                            <w:fldChar w:fldCharType="begin"/>
                          </w:r>
                          <w:r>
                            <w:rPr>
                              <w:rFonts w:ascii="宋体" w:hAnsi="宋体" w:eastAsia="宋体" w:cs="宋体"/>
                              <w:sz w:val="21"/>
                              <w:szCs w:val="21"/>
                            </w:rPr>
                            <w:instrText xml:space="preserve"> PAGE </w:instrText>
                          </w:r>
                          <w:r>
                            <w:rPr>
                              <w:rFonts w:ascii="宋体" w:hAnsi="宋体" w:eastAsia="宋体" w:cs="宋体"/>
                              <w:sz w:val="21"/>
                              <w:szCs w:val="21"/>
                            </w:rPr>
                            <w:fldChar w:fldCharType="separate"/>
                          </w:r>
                          <w:r>
                            <w:rPr>
                              <w:rFonts w:ascii="宋体" w:hAnsi="宋体" w:eastAsia="宋体" w:cs="宋体"/>
                              <w:sz w:val="21"/>
                              <w:szCs w:val="21"/>
                            </w:rPr>
                            <w:t>1</w:t>
                          </w:r>
                          <w:r>
                            <w:rPr>
                              <w:rFonts w:ascii="宋体" w:hAnsi="宋体" w:eastAsia="宋体" w:cs="宋体"/>
                              <w:sz w:val="21"/>
                              <w:szCs w:val="21"/>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14:paraId="7D9A0E02">
                    <w:pPr>
                      <w:jc w:val="left"/>
                    </w:pPr>
                    <w:r>
                      <w:rPr>
                        <w:rFonts w:ascii="宋体" w:hAnsi="宋体" w:eastAsia="宋体" w:cs="宋体"/>
                        <w:sz w:val="21"/>
                        <w:szCs w:val="21"/>
                      </w:rPr>
                      <w:fldChar w:fldCharType="begin"/>
                    </w:r>
                    <w:r>
                      <w:rPr>
                        <w:rFonts w:ascii="宋体" w:hAnsi="宋体" w:eastAsia="宋体" w:cs="宋体"/>
                        <w:sz w:val="21"/>
                        <w:szCs w:val="21"/>
                      </w:rPr>
                      <w:instrText xml:space="preserve"> PAGE </w:instrText>
                    </w:r>
                    <w:r>
                      <w:rPr>
                        <w:rFonts w:ascii="宋体" w:hAnsi="宋体" w:eastAsia="宋体" w:cs="宋体"/>
                        <w:sz w:val="21"/>
                        <w:szCs w:val="21"/>
                      </w:rPr>
                      <w:fldChar w:fldCharType="separate"/>
                    </w:r>
                    <w:r>
                      <w:rPr>
                        <w:rFonts w:ascii="宋体" w:hAnsi="宋体" w:eastAsia="宋体" w:cs="宋体"/>
                        <w:sz w:val="21"/>
                        <w:szCs w:val="21"/>
                      </w:rPr>
                      <w:t>1</w:t>
                    </w:r>
                    <w:r>
                      <w:rPr>
                        <w:rFonts w:ascii="宋体" w:hAnsi="宋体" w:eastAsia="宋体" w:cs="宋体"/>
                        <w:sz w:val="21"/>
                        <w:szCs w:val="21"/>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08DC0F">
    <w:pPr>
      <w:jc w:val="right"/>
      <w:rPr>
        <w:rFonts w:ascii="宋体" w:hAnsi="宋体" w:eastAsia="宋体" w:cs="宋体"/>
        <w:sz w:val="21"/>
        <w:szCs w:val="21"/>
      </w:rPr>
    </w:pPr>
    <w:r>
      <w:rPr>
        <w:sz w:val="21"/>
      </w:rPr>
      <mc:AlternateContent>
        <mc:Choice Requires="wps">
          <w:drawing>
            <wp:anchor distT="0" distB="0" distL="114300" distR="114300" simplePos="0" relativeHeight="25166848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7CCAFA8">
                          <w:pPr>
                            <w:jc w:val="right"/>
                          </w:pPr>
                          <w:r>
                            <w:rPr>
                              <w:rFonts w:ascii="宋体" w:hAnsi="宋体" w:eastAsia="宋体" w:cs="宋体"/>
                              <w:sz w:val="18"/>
                              <w:szCs w:val="18"/>
                            </w:rPr>
                            <w:fldChar w:fldCharType="begin"/>
                          </w:r>
                          <w:r>
                            <w:rPr>
                              <w:rFonts w:ascii="宋体" w:hAnsi="宋体" w:eastAsia="宋体" w:cs="宋体"/>
                              <w:sz w:val="18"/>
                              <w:szCs w:val="18"/>
                            </w:rPr>
                            <w:instrText xml:space="preserve"> PAGE </w:instrText>
                          </w:r>
                          <w:r>
                            <w:rPr>
                              <w:rFonts w:ascii="宋体" w:hAnsi="宋体" w:eastAsia="宋体" w:cs="宋体"/>
                              <w:sz w:val="18"/>
                              <w:szCs w:val="18"/>
                            </w:rPr>
                            <w:fldChar w:fldCharType="separate"/>
                          </w:r>
                          <w:r>
                            <w:rPr>
                              <w:rFonts w:ascii="宋体" w:hAnsi="宋体" w:eastAsia="宋体" w:cs="宋体"/>
                              <w:sz w:val="18"/>
                              <w:szCs w:val="18"/>
                            </w:rPr>
                            <w:t>1</w:t>
                          </w:r>
                          <w:r>
                            <w:rPr>
                              <w:rFonts w:ascii="宋体" w:hAnsi="宋体" w:eastAsia="宋体" w:cs="宋体"/>
                              <w:sz w:val="18"/>
                              <w:szCs w:val="1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ZTTZk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5lNNmTICAABjBAAADgAAAAAAAAABACAAAAAfAQAAZHJzL2Uyb0RvYy54bWxQSwUG&#10;AAAAAAYABgBZAQAAwwUAAAAA&#10;">
              <v:fill on="f" focussize="0,0"/>
              <v:stroke on="f" weight="0.5pt"/>
              <v:imagedata o:title=""/>
              <o:lock v:ext="edit" aspectratio="f"/>
              <v:textbox inset="0mm,0mm,0mm,0mm" style="mso-fit-shape-to-text:t;">
                <w:txbxContent>
                  <w:p w14:paraId="37CCAFA8">
                    <w:pPr>
                      <w:jc w:val="right"/>
                    </w:pPr>
                    <w:r>
                      <w:rPr>
                        <w:rFonts w:ascii="宋体" w:hAnsi="宋体" w:eastAsia="宋体" w:cs="宋体"/>
                        <w:sz w:val="18"/>
                        <w:szCs w:val="18"/>
                      </w:rPr>
                      <w:fldChar w:fldCharType="begin"/>
                    </w:r>
                    <w:r>
                      <w:rPr>
                        <w:rFonts w:ascii="宋体" w:hAnsi="宋体" w:eastAsia="宋体" w:cs="宋体"/>
                        <w:sz w:val="18"/>
                        <w:szCs w:val="18"/>
                      </w:rPr>
                      <w:instrText xml:space="preserve"> PAGE </w:instrText>
                    </w:r>
                    <w:r>
                      <w:rPr>
                        <w:rFonts w:ascii="宋体" w:hAnsi="宋体" w:eastAsia="宋体" w:cs="宋体"/>
                        <w:sz w:val="18"/>
                        <w:szCs w:val="18"/>
                      </w:rPr>
                      <w:fldChar w:fldCharType="separate"/>
                    </w:r>
                    <w:r>
                      <w:rPr>
                        <w:rFonts w:ascii="宋体" w:hAnsi="宋体" w:eastAsia="宋体" w:cs="宋体"/>
                        <w:sz w:val="18"/>
                        <w:szCs w:val="18"/>
                      </w:rPr>
                      <w:t>1</w:t>
                    </w:r>
                    <w:r>
                      <w:rPr>
                        <w:rFonts w:ascii="宋体" w:hAnsi="宋体" w:eastAsia="宋体" w:cs="宋体"/>
                        <w:sz w:val="18"/>
                        <w:szCs w:val="18"/>
                      </w:rP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8A9313">
    <w:pPr>
      <w:jc w:val="left"/>
      <w:rPr>
        <w:rFonts w:ascii="宋体" w:hAnsi="宋体" w:eastAsia="宋体" w:cs="宋体"/>
        <w:sz w:val="21"/>
        <w:szCs w:val="21"/>
      </w:rPr>
    </w:pPr>
    <w:r>
      <w:rPr>
        <w:sz w:val="21"/>
      </w:rPr>
      <mc:AlternateContent>
        <mc:Choice Requires="wps">
          <w:drawing>
            <wp:anchor distT="0" distB="0" distL="114300" distR="114300" simplePos="0" relativeHeight="25166950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59E05F">
                          <w:pPr>
                            <w:jc w:val="left"/>
                          </w:pPr>
                          <w:r>
                            <w:rPr>
                              <w:rFonts w:ascii="宋体" w:hAnsi="宋体" w:eastAsia="宋体" w:cs="宋体"/>
                              <w:sz w:val="21"/>
                              <w:szCs w:val="21"/>
                            </w:rPr>
                            <w:fldChar w:fldCharType="begin"/>
                          </w:r>
                          <w:r>
                            <w:rPr>
                              <w:rFonts w:ascii="宋体" w:hAnsi="宋体" w:eastAsia="宋体" w:cs="宋体"/>
                              <w:sz w:val="21"/>
                              <w:szCs w:val="21"/>
                            </w:rPr>
                            <w:instrText xml:space="preserve"> PAGE </w:instrText>
                          </w:r>
                          <w:r>
                            <w:rPr>
                              <w:rFonts w:ascii="宋体" w:hAnsi="宋体" w:eastAsia="宋体" w:cs="宋体"/>
                              <w:sz w:val="21"/>
                              <w:szCs w:val="21"/>
                            </w:rPr>
                            <w:fldChar w:fldCharType="separate"/>
                          </w:r>
                          <w:r>
                            <w:rPr>
                              <w:rFonts w:ascii="宋体" w:hAnsi="宋体" w:eastAsia="宋体" w:cs="宋体"/>
                              <w:sz w:val="21"/>
                              <w:szCs w:val="21"/>
                            </w:rPr>
                            <w:t>1</w:t>
                          </w:r>
                          <w:r>
                            <w:rPr>
                              <w:rFonts w:ascii="宋体" w:hAnsi="宋体" w:eastAsia="宋体" w:cs="宋体"/>
                              <w:sz w:val="21"/>
                              <w:szCs w:val="21"/>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T72nYy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pPvadjICAABjBAAADgAAAAAAAAABACAAAAAfAQAAZHJzL2Uyb0RvYy54bWxQSwUG&#10;AAAAAAYABgBZAQAAwwUAAAAA&#10;">
              <v:fill on="f" focussize="0,0"/>
              <v:stroke on="f" weight="0.5pt"/>
              <v:imagedata o:title=""/>
              <o:lock v:ext="edit" aspectratio="f"/>
              <v:textbox inset="0mm,0mm,0mm,0mm" style="mso-fit-shape-to-text:t;">
                <w:txbxContent>
                  <w:p w14:paraId="2359E05F">
                    <w:pPr>
                      <w:jc w:val="left"/>
                    </w:pPr>
                    <w:r>
                      <w:rPr>
                        <w:rFonts w:ascii="宋体" w:hAnsi="宋体" w:eastAsia="宋体" w:cs="宋体"/>
                        <w:sz w:val="21"/>
                        <w:szCs w:val="21"/>
                      </w:rPr>
                      <w:fldChar w:fldCharType="begin"/>
                    </w:r>
                    <w:r>
                      <w:rPr>
                        <w:rFonts w:ascii="宋体" w:hAnsi="宋体" w:eastAsia="宋体" w:cs="宋体"/>
                        <w:sz w:val="21"/>
                        <w:szCs w:val="21"/>
                      </w:rPr>
                      <w:instrText xml:space="preserve"> PAGE </w:instrText>
                    </w:r>
                    <w:r>
                      <w:rPr>
                        <w:rFonts w:ascii="宋体" w:hAnsi="宋体" w:eastAsia="宋体" w:cs="宋体"/>
                        <w:sz w:val="21"/>
                        <w:szCs w:val="21"/>
                      </w:rPr>
                      <w:fldChar w:fldCharType="separate"/>
                    </w:r>
                    <w:r>
                      <w:rPr>
                        <w:rFonts w:ascii="宋体" w:hAnsi="宋体" w:eastAsia="宋体" w:cs="宋体"/>
                        <w:sz w:val="21"/>
                        <w:szCs w:val="21"/>
                      </w:rPr>
                      <w:t>1</w:t>
                    </w:r>
                    <w:r>
                      <w:rPr>
                        <w:rFonts w:ascii="宋体" w:hAnsi="宋体" w:eastAsia="宋体" w:cs="宋体"/>
                        <w:sz w:val="21"/>
                        <w:szCs w:val="21"/>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A00FBF">
    <w:pPr>
      <w:rPr>
        <w:rFonts w:ascii="宋体" w:hAnsi="宋体" w:eastAsia="宋体" w:cs="宋体"/>
        <w:sz w:val="21"/>
        <w:szCs w:val="21"/>
      </w:rPr>
    </w:pPr>
    <w:r>
      <w:rPr>
        <w:sz w:val="21"/>
      </w:rP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5C9D108">
                          <w:pPr>
                            <w:pStyle w:val="8"/>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I</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5C9D108">
                    <w:pPr>
                      <w:pStyle w:val="8"/>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I</w:t>
                    </w:r>
                    <w:r>
                      <w:rPr>
                        <w:rFonts w:hint="eastAsia" w:ascii="宋体" w:hAnsi="宋体" w:eastAsia="宋体" w:cs="宋体"/>
                      </w:rP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9C2AAB">
    <w:pPr>
      <w:rPr>
        <w:rFonts w:ascii="宋体" w:hAnsi="宋体" w:eastAsia="宋体" w:cs="宋体"/>
        <w:sz w:val="21"/>
        <w:szCs w:val="21"/>
      </w:rPr>
    </w:pPr>
    <w:r>
      <w:rPr>
        <w:sz w:val="21"/>
      </w:rPr>
      <mc:AlternateContent>
        <mc:Choice Requires="wps">
          <w:drawing>
            <wp:anchor distT="0" distB="0" distL="114300" distR="114300" simplePos="0" relativeHeight="251663360"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0366544">
                          <w:pPr>
                            <w:pStyle w:val="8"/>
                          </w:pPr>
                          <w:r>
                            <w:fldChar w:fldCharType="begin"/>
                          </w:r>
                          <w:r>
                            <w:instrText xml:space="preserve"> PAGE  \* MERGEFORMAT </w:instrText>
                          </w:r>
                          <w:r>
                            <w:fldChar w:fldCharType="separate"/>
                          </w:r>
                          <w:r>
                            <w:t>II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10366544">
                    <w:pPr>
                      <w:pStyle w:val="8"/>
                    </w:pPr>
                    <w:r>
                      <w:fldChar w:fldCharType="begin"/>
                    </w:r>
                    <w:r>
                      <w:instrText xml:space="preserve"> PAGE  \* MERGEFORMAT </w:instrText>
                    </w:r>
                    <w:r>
                      <w:fldChar w:fldCharType="separate"/>
                    </w:r>
                    <w:r>
                      <w:t>II</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DB437">
    <w:pPr>
      <w:pStyle w:val="9"/>
      <w:rPr>
        <w:rFonts w:hint="eastAsia" w:ascii="黑体" w:hAnsi="黑体" w:eastAsia="黑体" w:cs="黑体"/>
        <w:spacing w:val="2"/>
        <w:sz w:val="21"/>
        <w:szCs w:val="21"/>
      </w:rPr>
    </w:pPr>
    <w:r>
      <w:rPr>
        <w:rFonts w:hint="eastAsia" w:ascii="黑体" w:hAnsi="黑体" w:eastAsia="黑体" w:cs="黑体"/>
        <w:spacing w:val="2"/>
        <w:sz w:val="21"/>
        <w:szCs w:val="21"/>
      </w:rPr>
      <w:t xml:space="preserve">ICS 35.240 </w:t>
    </w:r>
  </w:p>
  <w:p w14:paraId="187B5B53">
    <w:pPr>
      <w:pStyle w:val="9"/>
      <w:rPr>
        <w:rFonts w:hint="eastAsia" w:ascii="黑体" w:hAnsi="黑体" w:eastAsia="黑体" w:cs="黑体"/>
        <w:spacing w:val="2"/>
        <w:sz w:val="21"/>
        <w:szCs w:val="21"/>
      </w:rPr>
    </w:pPr>
    <w:r>
      <w:rPr>
        <w:rFonts w:hint="eastAsia" w:ascii="黑体" w:hAnsi="黑体" w:eastAsia="黑体" w:cs="黑体"/>
        <w:spacing w:val="2"/>
        <w:sz w:val="21"/>
        <w:szCs w:val="21"/>
      </w:rPr>
      <w:t>CCS L70</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12799E">
    <w:pPr>
      <w:pStyle w:val="6"/>
      <w:spacing w:line="249" w:lineRule="exact"/>
      <w:jc w:val="right"/>
      <w:rPr>
        <w:rFonts w:hint="eastAsia" w:ascii="宋体" w:hAnsi="宋体" w:eastAsia="宋体" w:cs="宋体"/>
        <w:sz w:val="21"/>
        <w:szCs w:val="21"/>
        <w:lang w:val="en-US" w:eastAsia="zh-CN"/>
      </w:rPr>
    </w:pPr>
    <w:r>
      <w:rPr>
        <w:rFonts w:hint="eastAsia" w:ascii="黑体" w:hAnsi="黑体" w:eastAsia="黑体" w:cs="黑体"/>
        <w:sz w:val="21"/>
        <w:szCs w:val="21"/>
      </w:rPr>
      <w:t xml:space="preserve">T/JXEA </w:t>
    </w:r>
    <w:r>
      <w:rPr>
        <w:rFonts w:hint="eastAsia" w:ascii="黑体" w:hAnsi="黑体" w:eastAsia="黑体" w:cs="黑体"/>
        <w:sz w:val="21"/>
        <w:szCs w:val="21"/>
        <w:lang w:val="en-US" w:eastAsia="zh-CN"/>
      </w:rPr>
      <w:t>424</w:t>
    </w:r>
    <w:r>
      <w:rPr>
        <w:rFonts w:hint="eastAsia" w:ascii="黑体" w:hAnsi="黑体" w:eastAsia="黑体" w:cs="黑体"/>
        <w:sz w:val="21"/>
        <w:szCs w:val="21"/>
      </w:rPr>
      <w:t>—2026</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E58037">
    <w:pPr>
      <w:pStyle w:val="6"/>
      <w:spacing w:line="249" w:lineRule="exact"/>
      <w:jc w:val="both"/>
      <w:rPr>
        <w:rFonts w:hint="eastAsia" w:ascii="黑体" w:hAnsi="黑体" w:eastAsia="黑体" w:cs="黑体"/>
        <w:sz w:val="21"/>
        <w:szCs w:val="21"/>
      </w:rPr>
    </w:pPr>
    <w:r>
      <w:rPr>
        <w:rFonts w:hint="eastAsia" w:ascii="黑体" w:hAnsi="黑体" w:eastAsia="黑体" w:cs="黑体"/>
        <w:sz w:val="21"/>
        <w:szCs w:val="21"/>
      </w:rPr>
      <w:t xml:space="preserve">T/JXEA </w:t>
    </w:r>
    <w:r>
      <w:rPr>
        <w:rFonts w:hint="eastAsia" w:ascii="黑体" w:hAnsi="黑体" w:eastAsia="黑体" w:cs="黑体"/>
        <w:sz w:val="21"/>
        <w:szCs w:val="21"/>
        <w:lang w:val="en-US" w:eastAsia="zh-CN"/>
      </w:rPr>
      <w:t>424</w:t>
    </w:r>
    <w:r>
      <w:rPr>
        <w:rFonts w:hint="eastAsia" w:ascii="黑体" w:hAnsi="黑体" w:eastAsia="黑体" w:cs="黑体"/>
        <w:sz w:val="21"/>
        <w:szCs w:val="21"/>
      </w:rPr>
      <w:t>—2026</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7D9752">
    <w:pPr>
      <w:pStyle w:val="6"/>
      <w:spacing w:line="249" w:lineRule="exact"/>
      <w:jc w:val="both"/>
    </w:pPr>
    <w:r>
      <w:rPr>
        <w:rFonts w:hint="eastAsia" w:ascii="宋体" w:hAnsi="宋体" w:eastAsia="宋体" w:cs="宋体"/>
      </w:rPr>
      <w:t>T/JXEA 320—2026</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CC2965">
    <w:pPr>
      <w:pStyle w:val="6"/>
      <w:spacing w:line="249" w:lineRule="exact"/>
      <w:ind w:left="20" w:firstLine="7140" w:firstLineChars="3400"/>
      <w:rPr>
        <w:rFonts w:ascii="PingFang SC" w:hAnsi="PingFang SC" w:eastAsia="PingFang SC" w:cs="PingFang SC"/>
        <w:sz w:val="20"/>
        <w:szCs w:val="20"/>
      </w:rPr>
    </w:pPr>
    <w:r>
      <w:rPr>
        <w:rFonts w:ascii="黑体" w:hAnsi="黑体"/>
      </w:rPr>
      <w:t>T/JXEA 320—2026</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6DD40C">
    <w:pPr>
      <w:pStyle w:val="6"/>
      <w:spacing w:line="249" w:lineRule="exact"/>
      <w:jc w:val="right"/>
      <w:rPr>
        <w:rFonts w:hint="eastAsia" w:ascii="黑体" w:hAnsi="黑体" w:eastAsia="黑体" w:cs="黑体"/>
        <w:sz w:val="21"/>
        <w:szCs w:val="21"/>
        <w:lang w:val="en-US" w:eastAsia="zh-CN"/>
      </w:rPr>
    </w:pPr>
    <w:r>
      <w:rPr>
        <w:rFonts w:hint="eastAsia" w:ascii="黑体" w:hAnsi="黑体" w:eastAsia="黑体" w:cs="黑体"/>
        <w:sz w:val="21"/>
        <w:szCs w:val="21"/>
      </w:rPr>
      <w:t xml:space="preserve">T/JXEA </w:t>
    </w:r>
    <w:r>
      <w:rPr>
        <w:rFonts w:hint="eastAsia" w:ascii="黑体" w:hAnsi="黑体" w:eastAsia="黑体" w:cs="黑体"/>
        <w:sz w:val="21"/>
        <w:szCs w:val="21"/>
        <w:lang w:val="en-US" w:eastAsia="zh-CN"/>
      </w:rPr>
      <w:t>424</w:t>
    </w:r>
    <w:r>
      <w:rPr>
        <w:rFonts w:hint="eastAsia" w:ascii="黑体" w:hAnsi="黑体" w:eastAsia="黑体" w:cs="黑体"/>
        <w:sz w:val="21"/>
        <w:szCs w:val="21"/>
      </w:rPr>
      <w:t>—2026</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53F616">
    <w:pPr>
      <w:pStyle w:val="6"/>
      <w:spacing w:line="249" w:lineRule="exact"/>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4F7F3E">
    <w:pPr>
      <w:pStyle w:val="6"/>
      <w:spacing w:line="249" w:lineRule="exact"/>
      <w:jc w:val="right"/>
      <w:rPr>
        <w:rFonts w:hint="eastAsia" w:ascii="宋体" w:hAnsi="宋体" w:eastAsia="宋体" w:cs="宋体"/>
        <w:sz w:val="18"/>
        <w:szCs w:val="18"/>
        <w:lang w:val="en-US" w:eastAsia="zh-CN"/>
      </w:rPr>
    </w:pPr>
    <w:r>
      <w:rPr>
        <w:rFonts w:hint="eastAsia" w:ascii="宋体" w:hAnsi="宋体" w:eastAsia="宋体" w:cs="宋体"/>
        <w:sz w:val="18"/>
        <w:szCs w:val="18"/>
      </w:rPr>
      <w:t>T/JXEA 3</w:t>
    </w:r>
    <w:r>
      <w:rPr>
        <w:rFonts w:hint="eastAsia" w:ascii="宋体" w:hAnsi="宋体" w:eastAsia="宋体" w:cs="宋体"/>
        <w:sz w:val="18"/>
        <w:szCs w:val="18"/>
        <w:lang w:val="en-US" w:eastAsia="zh-CN"/>
      </w:rPr>
      <w:t>88</w:t>
    </w:r>
    <w:r>
      <w:rPr>
        <w:rFonts w:hint="eastAsia" w:ascii="宋体" w:hAnsi="宋体" w:eastAsia="宋体" w:cs="宋体"/>
        <w:sz w:val="18"/>
        <w:szCs w:val="18"/>
      </w:rPr>
      <w:t>—2026</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4302C4">
    <w:pPr>
      <w:pStyle w:val="6"/>
      <w:spacing w:line="249" w:lineRule="exact"/>
      <w:jc w:val="right"/>
    </w:pPr>
    <w:r>
      <w:rPr>
        <w:rFonts w:hint="eastAsia" w:ascii="黑体" w:hAnsi="黑体" w:eastAsia="黑体" w:cs="黑体"/>
        <w:sz w:val="21"/>
        <w:szCs w:val="21"/>
      </w:rPr>
      <w:t xml:space="preserve">T/JXEA </w:t>
    </w:r>
    <w:r>
      <w:rPr>
        <w:rFonts w:hint="eastAsia" w:ascii="黑体" w:hAnsi="黑体" w:eastAsia="黑体" w:cs="黑体"/>
        <w:sz w:val="21"/>
        <w:szCs w:val="21"/>
        <w:lang w:val="en-US" w:eastAsia="zh-CN"/>
      </w:rPr>
      <w:t>424</w:t>
    </w:r>
    <w:r>
      <w:rPr>
        <w:rFonts w:hint="eastAsia" w:ascii="黑体" w:hAnsi="黑体" w:eastAsia="黑体" w:cs="黑体"/>
        <w:sz w:val="21"/>
        <w:szCs w:val="21"/>
      </w:rPr>
      <w:t>—2026</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F61BB2">
    <w:pPr>
      <w:pStyle w:val="6"/>
      <w:spacing w:line="249" w:lineRule="exact"/>
      <w:jc w:val="right"/>
      <w:rPr>
        <w:rFonts w:hint="eastAsia" w:ascii="宋体" w:hAnsi="宋体" w:eastAsia="宋体" w:cs="宋体"/>
        <w:lang w:val="en-US" w:eastAsia="zh-CN"/>
      </w:rPr>
    </w:pPr>
    <w:r>
      <w:rPr>
        <w:rFonts w:hint="eastAsia" w:ascii="黑体" w:hAnsi="黑体" w:eastAsia="黑体" w:cs="黑体"/>
        <w:sz w:val="21"/>
        <w:szCs w:val="21"/>
      </w:rPr>
      <w:t xml:space="preserve">T/JXEA </w:t>
    </w:r>
    <w:r>
      <w:rPr>
        <w:rFonts w:hint="eastAsia" w:ascii="黑体" w:hAnsi="黑体" w:eastAsia="黑体" w:cs="黑体"/>
        <w:sz w:val="21"/>
        <w:szCs w:val="21"/>
        <w:lang w:val="en-US" w:eastAsia="zh-CN"/>
      </w:rPr>
      <w:t>424</w:t>
    </w:r>
    <w:r>
      <w:rPr>
        <w:rFonts w:hint="eastAsia" w:ascii="黑体" w:hAnsi="黑体" w:eastAsia="黑体" w:cs="黑体"/>
        <w:sz w:val="21"/>
        <w:szCs w:val="21"/>
      </w:rPr>
      <w:t>—202</w:t>
    </w:r>
    <w:r>
      <w:rPr>
        <w:rFonts w:hint="eastAsia" w:ascii="宋体" w:hAnsi="宋体" w:eastAsia="宋体" w:cs="宋体"/>
      </w:rPr>
      <w:t>6</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851695">
    <w:pPr>
      <w:pStyle w:val="6"/>
      <w:spacing w:line="249" w:lineRule="exac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displayBackgroundShape w:val="1"/>
  <w:bordersDoNotSurroundHeader w:val="0"/>
  <w:bordersDoNotSurroundFooter w:val="0"/>
  <w:documentProtection w:enforcement="0"/>
  <w:evenAndOddHeaders w:val="1"/>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compatSetting w:name="compatibilityMode" w:uri="http://schemas.microsoft.com/office/word" w:val="14"/>
  </w:compat>
  <w:rsids>
    <w:rsidRoot w:val="00000000"/>
    <w:rsid w:val="00E11BCF"/>
    <w:rsid w:val="02C95F7F"/>
    <w:rsid w:val="094D7246"/>
    <w:rsid w:val="10817822"/>
    <w:rsid w:val="114D3720"/>
    <w:rsid w:val="117723DD"/>
    <w:rsid w:val="144F2D27"/>
    <w:rsid w:val="152B0E50"/>
    <w:rsid w:val="15704A19"/>
    <w:rsid w:val="1BFC2A77"/>
    <w:rsid w:val="1CEA3614"/>
    <w:rsid w:val="1E165790"/>
    <w:rsid w:val="1E854FF8"/>
    <w:rsid w:val="1EF40971"/>
    <w:rsid w:val="1F883BB0"/>
    <w:rsid w:val="1FA4037A"/>
    <w:rsid w:val="1FA85442"/>
    <w:rsid w:val="24981844"/>
    <w:rsid w:val="25F610B0"/>
    <w:rsid w:val="25FA472D"/>
    <w:rsid w:val="261E7AA3"/>
    <w:rsid w:val="270950B5"/>
    <w:rsid w:val="285208E9"/>
    <w:rsid w:val="288010CA"/>
    <w:rsid w:val="2DEC351B"/>
    <w:rsid w:val="2F913B87"/>
    <w:rsid w:val="314C15E2"/>
    <w:rsid w:val="36055107"/>
    <w:rsid w:val="362C295C"/>
    <w:rsid w:val="36C03D85"/>
    <w:rsid w:val="38296BB0"/>
    <w:rsid w:val="38CD2E8E"/>
    <w:rsid w:val="39F53F18"/>
    <w:rsid w:val="3AF6384B"/>
    <w:rsid w:val="3F417E35"/>
    <w:rsid w:val="3F911525"/>
    <w:rsid w:val="409E2E12"/>
    <w:rsid w:val="478B5BE9"/>
    <w:rsid w:val="49AE2C0A"/>
    <w:rsid w:val="4BA11B70"/>
    <w:rsid w:val="4D576B6D"/>
    <w:rsid w:val="4E4F4B57"/>
    <w:rsid w:val="4ED300C1"/>
    <w:rsid w:val="50F8747A"/>
    <w:rsid w:val="51536047"/>
    <w:rsid w:val="54DC719A"/>
    <w:rsid w:val="54EA55DA"/>
    <w:rsid w:val="55277367"/>
    <w:rsid w:val="567F35D2"/>
    <w:rsid w:val="571B11FE"/>
    <w:rsid w:val="5DFE5C52"/>
    <w:rsid w:val="5DFF3841"/>
    <w:rsid w:val="5EAB5261"/>
    <w:rsid w:val="61E5122B"/>
    <w:rsid w:val="679C2507"/>
    <w:rsid w:val="67D029E5"/>
    <w:rsid w:val="69731BEA"/>
    <w:rsid w:val="6A4913D1"/>
    <w:rsid w:val="6CF43042"/>
    <w:rsid w:val="6D911F95"/>
    <w:rsid w:val="6E0E34CE"/>
    <w:rsid w:val="6EF72976"/>
    <w:rsid w:val="6FD66A2F"/>
    <w:rsid w:val="6FD809F9"/>
    <w:rsid w:val="7023696D"/>
    <w:rsid w:val="733E6120"/>
    <w:rsid w:val="74324450"/>
    <w:rsid w:val="75B24D84"/>
    <w:rsid w:val="76730700"/>
    <w:rsid w:val="78031871"/>
    <w:rsid w:val="78F341AE"/>
    <w:rsid w:val="79B85A3F"/>
    <w:rsid w:val="79F63C5C"/>
    <w:rsid w:val="FF5E517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1"/>
    <w:basedOn w:val="1"/>
    <w:next w:val="1"/>
    <w:qFormat/>
    <w:uiPriority w:val="0"/>
    <w:pPr>
      <w:jc w:val="both"/>
      <w:outlineLvl w:val="0"/>
    </w:pPr>
    <w:rPr>
      <w:rFonts w:ascii="黑体" w:hAnsi="黑体" w:eastAsia="黑体" w:cs="黑体"/>
      <w:spacing w:val="7"/>
    </w:rPr>
  </w:style>
  <w:style w:type="paragraph" w:styleId="3">
    <w:name w:val="heading 2"/>
    <w:basedOn w:val="1"/>
    <w:next w:val="1"/>
    <w:unhideWhenUsed/>
    <w:qFormat/>
    <w:uiPriority w:val="0"/>
    <w:pPr>
      <w:spacing w:before="91" w:line="312" w:lineRule="auto"/>
      <w:ind w:right="6" w:firstLine="427"/>
      <w:jc w:val="both"/>
      <w:outlineLvl w:val="1"/>
    </w:pPr>
    <w:rPr>
      <w:rFonts w:ascii="PingFang SC" w:hAnsi="PingFang SC" w:eastAsia="PingFang SC" w:cs="PingFang SC"/>
      <w:spacing w:val="7"/>
      <w:sz w:val="20"/>
      <w:szCs w:val="20"/>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5">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semiHidden/>
    <w:qFormat/>
    <w:uiPriority w:val="0"/>
    <w:rPr>
      <w:rFonts w:ascii="Arial" w:hAnsi="Arial" w:eastAsia="Arial" w:cs="Arial"/>
      <w:sz w:val="21"/>
      <w:szCs w:val="21"/>
      <w:lang w:val="en-US" w:eastAsia="en-US" w:bidi="ar-SA"/>
    </w:rPr>
  </w:style>
  <w:style w:type="paragraph" w:styleId="7">
    <w:name w:val="toc 3"/>
    <w:basedOn w:val="1"/>
    <w:next w:val="1"/>
    <w:qFormat/>
    <w:uiPriority w:val="0"/>
    <w:pPr>
      <w:ind w:left="840" w:leftChars="400"/>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qFormat/>
    <w:uiPriority w:val="0"/>
  </w:style>
  <w:style w:type="paragraph" w:styleId="11">
    <w:name w:val="toc 2"/>
    <w:basedOn w:val="1"/>
    <w:next w:val="1"/>
    <w:qFormat/>
    <w:uiPriority w:val="0"/>
    <w:pPr>
      <w:ind w:left="420" w:leftChars="200"/>
    </w:pPr>
  </w:style>
  <w:style w:type="paragraph" w:styleId="12">
    <w:name w:val="Normal (Web)"/>
    <w:basedOn w:val="1"/>
    <w:qFormat/>
    <w:uiPriority w:val="0"/>
    <w:pPr>
      <w:spacing w:before="0" w:beforeAutospacing="1" w:after="0" w:afterAutospacing="1"/>
      <w:ind w:left="0" w:right="0"/>
      <w:jc w:val="left"/>
    </w:pPr>
    <w:rPr>
      <w:kern w:val="0"/>
      <w:sz w:val="24"/>
      <w:lang w:val="en-US" w:eastAsia="zh-CN" w:bidi="ar"/>
    </w:rPr>
  </w:style>
  <w:style w:type="table" w:styleId="14">
    <w:name w:val="Table Grid"/>
    <w:basedOn w:val="1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Strong"/>
    <w:basedOn w:val="15"/>
    <w:qFormat/>
    <w:uiPriority w:val="0"/>
    <w:rPr>
      <w:b/>
    </w:rPr>
  </w:style>
  <w:style w:type="table" w:customStyle="1" w:styleId="17">
    <w:name w:val="Table Normal"/>
    <w:semiHidden/>
    <w:unhideWhenUsed/>
    <w:qFormat/>
    <w:uiPriority w:val="0"/>
    <w:tblPr>
      <w:tblCellMar>
        <w:top w:w="0" w:type="dxa"/>
        <w:left w:w="0" w:type="dxa"/>
        <w:bottom w:w="0" w:type="dxa"/>
        <w:right w:w="0" w:type="dxa"/>
      </w:tblCellMar>
    </w:tblPr>
  </w:style>
  <w:style w:type="paragraph" w:customStyle="1" w:styleId="18">
    <w:name w:val="其他发布日期"/>
    <w:basedOn w:val="19"/>
    <w:qFormat/>
    <w:uiPriority w:val="0"/>
    <w:pPr>
      <w:framePr w:w="3997" w:h="471" w:hRule="exact" w:hSpace="0" w:vSpace="181" w:wrap="around" w:vAnchor="page" w:hAnchor="page" w:x="1419" w:y="14097"/>
    </w:pPr>
  </w:style>
  <w:style w:type="paragraph" w:customStyle="1" w:styleId="19">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styleId="20">
    <w:name w:val="List Paragraph"/>
    <w:basedOn w:val="1"/>
    <w:qFormat/>
    <w:uiPriority w:val="1"/>
    <w:pPr>
      <w:ind w:left="1132" w:hanging="425"/>
    </w:pPr>
    <w:rPr>
      <w:rFonts w:ascii="宋体" w:hAnsi="宋体" w:eastAsia="宋体" w:cs="宋体"/>
      <w:lang w:val="en-US" w:eastAsia="en-US" w:bidi="en-US"/>
    </w:rPr>
  </w:style>
  <w:style w:type="character" w:styleId="21">
    <w:name w:val="Placeholder Text"/>
    <w:basedOn w:val="15"/>
    <w:semiHidden/>
    <w:qFormat/>
    <w:uiPriority w:val="99"/>
    <w:rPr>
      <w:color w:val="808080"/>
    </w:rPr>
  </w:style>
</w:style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9" Type="http://schemas.openxmlformats.org/officeDocument/2006/relationships/fontTable" Target="fontTable.xml"/><Relationship Id="rId28" Type="http://schemas.openxmlformats.org/officeDocument/2006/relationships/customXml" Target="../customXml/item1.xml"/><Relationship Id="rId27" Type="http://schemas.openxmlformats.org/officeDocument/2006/relationships/image" Target="media/image3.png"/><Relationship Id="rId26" Type="http://schemas.openxmlformats.org/officeDocument/2006/relationships/image" Target="media/image2.png"/><Relationship Id="rId25" Type="http://schemas.openxmlformats.org/officeDocument/2006/relationships/image" Target="media/image1.png"/><Relationship Id="rId24" Type="http://schemas.openxmlformats.org/officeDocument/2006/relationships/theme" Target="theme/theme1.xml"/><Relationship Id="rId23" Type="http://schemas.openxmlformats.org/officeDocument/2006/relationships/footer" Target="footer8.xml"/><Relationship Id="rId22" Type="http://schemas.openxmlformats.org/officeDocument/2006/relationships/footer" Target="footer7.xml"/><Relationship Id="rId21" Type="http://schemas.openxmlformats.org/officeDocument/2006/relationships/header" Target="header11.xml"/><Relationship Id="rId20" Type="http://schemas.openxmlformats.org/officeDocument/2006/relationships/header" Target="header10.xml"/><Relationship Id="rId2" Type="http://schemas.openxmlformats.org/officeDocument/2006/relationships/settings" Target="settings.xml"/><Relationship Id="rId19" Type="http://schemas.openxmlformats.org/officeDocument/2006/relationships/footer" Target="footer6.xml"/><Relationship Id="rId18" Type="http://schemas.openxmlformats.org/officeDocument/2006/relationships/footer" Target="footer5.xml"/><Relationship Id="rId17" Type="http://schemas.openxmlformats.org/officeDocument/2006/relationships/header" Target="header9.xml"/><Relationship Id="rId16" Type="http://schemas.openxmlformats.org/officeDocument/2006/relationships/header" Target="header8.xml"/><Relationship Id="rId15" Type="http://schemas.openxmlformats.org/officeDocument/2006/relationships/footer" Target="footer4.xml"/><Relationship Id="rId14" Type="http://schemas.openxmlformats.org/officeDocument/2006/relationships/footer" Target="footer3.xml"/><Relationship Id="rId13" Type="http://schemas.openxmlformats.org/officeDocument/2006/relationships/header" Target="header7.xml"/><Relationship Id="rId12" Type="http://schemas.openxmlformats.org/officeDocument/2006/relationships/header" Target="header6.xml"/><Relationship Id="rId11" Type="http://schemas.openxmlformats.org/officeDocument/2006/relationships/footer" Target="footer2.xml"/><Relationship Id="rId10" Type="http://schemas.openxmlformats.org/officeDocument/2006/relationships/footer" Target="footer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10</Pages>
  <Words>3621</Words>
  <Characters>3950</Characters>
  <TotalTime>9</TotalTime>
  <ScaleCrop>false</ScaleCrop>
  <LinksUpToDate>false</LinksUpToDate>
  <CharactersWithSpaces>4102</CharactersWithSpaces>
  <Application>WPS Office_12.1.0.25865_F1E327BC-269C-435d-A152-05C5408002CA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2026-01-19T23:12:00Z</dcterms:created>
  <dc:creator>Administrator</dc:creator>
  <cp:lastModifiedBy>孙源</cp:lastModifiedBy>
  <dcterms:modified xsi:type="dcterms:W3CDTF">2026-06-01T05:17:58Z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wqlLaW5nc29mdCBQREYgdG8gV1BTIDExNQ</vt:lpwstr>
  </property>
  <property fmtid="{D5CDD505-2E9C-101B-9397-08002B2CF9AE}" pid="3" name="Created">
    <vt:filetime>2026-01-29T04:18:10Z</vt:filetime>
  </property>
  <property fmtid="{D5CDD505-2E9C-101B-9397-08002B2CF9AE}" pid="4" name="KSOTemplateDocerSaveRecord">
    <vt:lpwstr>eyJoZGlkIjoiNTQ5MWU0NmJmYzU0MmZiNmYzNWZmODgyODE2OTlmYTIiLCJ1c2VySWQiOiI5NDk0MTg3MjYifQ==</vt:lpwstr>
  </property>
  <property fmtid="{D5CDD505-2E9C-101B-9397-08002B2CF9AE}" pid="5" name="KSOProductBuildVer">
    <vt:lpwstr>2052-12.1.0.25865</vt:lpwstr>
  </property>
  <property fmtid="{D5CDD505-2E9C-101B-9397-08002B2CF9AE}" pid="6" name="ICV">
    <vt:lpwstr>AFFB3CF219DB4D5D80A140B64BD1CAFA_13</vt:lpwstr>
  </property>
</Properties>
</file>