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7"/>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22FD9CE2">
        <w:tc>
          <w:tcPr>
            <w:tcW w:w="509" w:type="dxa"/>
          </w:tcPr>
          <w:p w14:paraId="6AA6B16A">
            <w:pPr>
              <w:pStyle w:val="18"/>
              <w:framePr w:wrap="notBeside" w:vAnchor="page" w:hAnchor="page" w:x="1372" w:y="568"/>
              <w:tabs>
                <w:tab w:val="clear" w:pos="4153"/>
                <w:tab w:val="clear" w:pos="8306"/>
              </w:tabs>
              <w:spacing w:line="240" w:lineRule="auto"/>
              <w:jc w:val="left"/>
              <w:rPr>
                <w:rFonts w:ascii="黑体" w:hAnsi="黑体" w:eastAsia="黑体"/>
                <w:sz w:val="21"/>
                <w:szCs w:val="21"/>
              </w:rPr>
            </w:pPr>
            <w:r>
              <w:rPr>
                <w:rFonts w:ascii="Times New Roman" w:hAnsi="Times New Roman" w:eastAsia="黑体"/>
                <w:sz w:val="21"/>
                <w:szCs w:val="21"/>
              </w:rPr>
              <w:t>ICS</w:t>
            </w:r>
            <w:r>
              <w:rPr>
                <w:rFonts w:ascii="黑体" w:hAnsi="黑体" w:eastAsia="黑体"/>
                <w:sz w:val="21"/>
                <w:szCs w:val="21"/>
              </w:rPr>
              <w:t xml:space="preserve">  </w:t>
            </w:r>
          </w:p>
        </w:tc>
        <w:tc>
          <w:tcPr>
            <w:tcW w:w="8855" w:type="dxa"/>
          </w:tcPr>
          <w:p w14:paraId="586A7AC1">
            <w:pPr>
              <w:pStyle w:val="18"/>
              <w:framePr w:wrap="notBeside" w:vAnchor="page" w:hAnchor="page" w:x="1372" w:y="568"/>
              <w:tabs>
                <w:tab w:val="clear" w:pos="4153"/>
                <w:tab w:val="clear" w:pos="8306"/>
              </w:tabs>
              <w:spacing w:line="240" w:lineRule="auto"/>
              <w:jc w:val="both"/>
              <w:rPr>
                <w:rFonts w:ascii="黑体" w:hAnsi="黑体" w:eastAsia="黑体"/>
                <w:sz w:val="21"/>
                <w:szCs w:val="21"/>
              </w:rPr>
            </w:pPr>
            <w:bookmarkStart w:id="48" w:name="_GoBack"/>
            <w:r>
              <w:rPr>
                <w:rFonts w:ascii="黑体" w:hAnsi="黑体" w:eastAsia="黑体"/>
                <w:sz w:val="21"/>
                <w:szCs w:val="21"/>
              </w:rPr>
              <w:fldChar w:fldCharType="begin">
                <w:ffData>
                  <w:name w:val="ICS"/>
                  <w:enabled/>
                  <w:calcOnExit w:val="0"/>
                  <w:textInput>
                    <w:default w:val="点击此处添加ICS号"/>
                  </w:textInput>
                </w:ffData>
              </w:fldChar>
            </w:r>
            <w:bookmarkStart w:id="0" w:name="ICS"/>
            <w:r>
              <w:rPr>
                <w:rFonts w:ascii="黑体" w:hAnsi="黑体" w:eastAsia="黑体"/>
                <w:sz w:val="21"/>
                <w:szCs w:val="21"/>
              </w:rPr>
              <w:instrText xml:space="preserve"> FORMTEXT </w:instrText>
            </w:r>
            <w:r>
              <w:rPr>
                <w:rFonts w:ascii="黑体" w:hAnsi="黑体" w:eastAsia="黑体"/>
                <w:sz w:val="21"/>
                <w:szCs w:val="21"/>
              </w:rPr>
              <w:fldChar w:fldCharType="separate"/>
            </w:r>
            <w:r>
              <w:rPr>
                <w:rFonts w:ascii="黑体" w:hAnsi="黑体" w:eastAsia="黑体"/>
                <w:sz w:val="21"/>
                <w:szCs w:val="21"/>
              </w:rPr>
              <w:t>     </w:t>
            </w:r>
            <w:r>
              <w:rPr>
                <w:rFonts w:ascii="黑体" w:hAnsi="黑体" w:eastAsia="黑体"/>
                <w:sz w:val="21"/>
                <w:szCs w:val="21"/>
              </w:rPr>
              <w:fldChar w:fldCharType="end"/>
            </w:r>
            <w:bookmarkEnd w:id="48"/>
            <w:bookmarkEnd w:id="0"/>
          </w:p>
        </w:tc>
      </w:tr>
      <w:tr w14:paraId="2C89BA17">
        <w:tc>
          <w:tcPr>
            <w:tcW w:w="509" w:type="dxa"/>
          </w:tcPr>
          <w:p w14:paraId="0E6D39DC">
            <w:pPr>
              <w:pStyle w:val="18"/>
              <w:framePr w:wrap="notBeside" w:vAnchor="page" w:hAnchor="page" w:x="1372" w:y="568"/>
              <w:tabs>
                <w:tab w:val="clear" w:pos="4153"/>
                <w:tab w:val="clear" w:pos="8306"/>
              </w:tabs>
              <w:spacing w:before="40" w:line="240" w:lineRule="auto"/>
              <w:jc w:val="left"/>
              <w:rPr>
                <w:rFonts w:ascii="黑体" w:hAnsi="黑体" w:eastAsia="黑体"/>
                <w:sz w:val="21"/>
                <w:szCs w:val="21"/>
              </w:rPr>
            </w:pPr>
            <w:r>
              <w:rPr>
                <w:rFonts w:ascii="Times New Roman" w:hAnsi="Times New Roman" w:eastAsia="黑体"/>
                <w:sz w:val="21"/>
                <w:szCs w:val="21"/>
              </w:rPr>
              <w:t xml:space="preserve">CCS </w:t>
            </w:r>
            <w:r>
              <w:rPr>
                <w:rFonts w:ascii="黑体" w:hAnsi="黑体" w:eastAsia="黑体"/>
                <w:sz w:val="21"/>
                <w:szCs w:val="21"/>
              </w:rPr>
              <w:t xml:space="preserve"> </w:t>
            </w:r>
          </w:p>
        </w:tc>
        <w:tc>
          <w:tcPr>
            <w:tcW w:w="8855" w:type="dxa"/>
          </w:tcPr>
          <w:tbl>
            <w:tblPr>
              <w:tblStyle w:val="27"/>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4D2C2D86">
              <w:trPr>
                <w:trHeight w:val="1021" w:hRule="exact"/>
              </w:trPr>
              <w:tc>
                <w:tcPr>
                  <w:tcW w:w="9242" w:type="dxa"/>
                  <w:vAlign w:val="center"/>
                </w:tcPr>
                <w:p w14:paraId="20DB25CA">
                  <w:pPr>
                    <w:pStyle w:val="49"/>
                    <w:framePr w:wrap="notBeside" w:vAnchor="page" w:hAnchor="page" w:x="1372" w:y="568"/>
                    <w:ind w:left="420" w:right="624"/>
                    <w:rPr>
                      <w:rFonts w:ascii="宋体" w:hAnsi="宋体"/>
                      <w:sz w:val="28"/>
                      <w:szCs w:val="28"/>
                    </w:rPr>
                  </w:pPr>
                  <w:r>
                    <w:drawing>
                      <wp:inline distT="0" distB="0" distL="0" distR="0">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drawing>
                      <wp:inline distT="0" distB="0" distL="0" distR="0">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sz w:val="21"/>
                      <w:szCs w:val="21"/>
                    </w:rPr>
                    <w:t xml:space="preserve"> </w:t>
                  </w:r>
                  <w:r>
                    <w:fldChar w:fldCharType="begin">
                      <w:ffData>
                        <w:name w:val="c1"/>
                        <w:enabled/>
                        <w:calcOnExit w:val="0"/>
                        <w:textInput>
                          <w:maxLength w:val="7"/>
                        </w:textInput>
                      </w:ffData>
                    </w:fldChar>
                  </w:r>
                  <w:bookmarkStart w:id="1" w:name="c1"/>
                  <w:r>
                    <w:instrText xml:space="preserve"> FORMTEXT </w:instrText>
                  </w:r>
                  <w:r>
                    <w:fldChar w:fldCharType="separate"/>
                  </w:r>
                  <w:r>
                    <w:t>BZJK</w:t>
                  </w:r>
                  <w:r>
                    <w:fldChar w:fldCharType="end"/>
                  </w:r>
                  <w:bookmarkEnd w:id="1"/>
                </w:p>
              </w:tc>
            </w:tr>
          </w:tbl>
          <w:p w14:paraId="3D1B8BBD">
            <w:pPr>
              <w:pStyle w:val="18"/>
              <w:framePr w:wrap="notBeside" w:vAnchor="page" w:hAnchor="page" w:x="1372" w:y="568"/>
              <w:tabs>
                <w:tab w:val="clear" w:pos="4153"/>
                <w:tab w:val="clear" w:pos="8306"/>
              </w:tabs>
              <w:spacing w:before="40" w:line="240" w:lineRule="auto"/>
              <w:jc w:val="left"/>
              <w:rPr>
                <w:rFonts w:ascii="黑体" w:hAnsi="黑体" w:eastAsia="黑体"/>
                <w:sz w:val="21"/>
                <w:szCs w:val="21"/>
              </w:rPr>
            </w:pPr>
            <w:r>
              <w:rPr>
                <w:rFonts w:ascii="黑体" w:hAnsi="黑体" w:eastAsia="黑体"/>
                <w:sz w:val="21"/>
                <w:szCs w:val="21"/>
              </w:rPr>
              <w:fldChar w:fldCharType="begin">
                <w:ffData>
                  <w:name w:val="CSDN"/>
                  <w:enabled/>
                  <w:calcOnExit w:val="0"/>
                  <w:textInput>
                    <w:default w:val="点击此处添加CCS号"/>
                  </w:textInput>
                </w:ffData>
              </w:fldChar>
            </w:r>
            <w:bookmarkStart w:id="2" w:name="CSDN"/>
            <w:r>
              <w:rPr>
                <w:rFonts w:ascii="黑体" w:hAnsi="黑体" w:eastAsia="黑体"/>
                <w:sz w:val="21"/>
                <w:szCs w:val="21"/>
              </w:rPr>
              <w:instrText xml:space="preserve"> FORMTEXT </w:instrText>
            </w:r>
            <w:r>
              <w:rPr>
                <w:rFonts w:ascii="黑体" w:hAnsi="黑体" w:eastAsia="黑体"/>
                <w:sz w:val="21"/>
                <w:szCs w:val="21"/>
              </w:rPr>
              <w:fldChar w:fldCharType="separate"/>
            </w:r>
            <w:r>
              <w:rPr>
                <w:rFonts w:ascii="黑体" w:hAnsi="黑体" w:eastAsia="黑体"/>
                <w:sz w:val="21"/>
                <w:szCs w:val="21"/>
              </w:rPr>
              <w:t>     </w:t>
            </w:r>
            <w:r>
              <w:rPr>
                <w:rFonts w:ascii="黑体" w:hAnsi="黑体" w:eastAsia="黑体"/>
                <w:sz w:val="21"/>
                <w:szCs w:val="21"/>
              </w:rPr>
              <w:fldChar w:fldCharType="end"/>
            </w:r>
            <w:bookmarkEnd w:id="2"/>
          </w:p>
        </w:tc>
      </w:tr>
    </w:tbl>
    <w:p w14:paraId="2726318B">
      <w:pPr>
        <w:pStyle w:val="50"/>
        <w:framePr w:w="9639" w:h="624" w:hRule="exact" w:hSpace="181" w:vSpace="181" w:wrap="around" w:hAnchor="page" w:x="1305" w:y="2269"/>
        <w:rPr>
          <w:rFonts w:ascii="黑体" w:hAnsi="黑体" w:eastAsia="黑体"/>
          <w:b w:val="0"/>
          <w:bCs w:val="0"/>
          <w:w w:val="100"/>
          <w:sz w:val="48"/>
          <w:szCs w:val="48"/>
        </w:rPr>
      </w:pPr>
      <w:bookmarkStart w:id="3" w:name="_Hlk26473981"/>
      <w:r>
        <w:rPr>
          <w:rFonts w:ascii="黑体" w:eastAsia="黑体"/>
          <w:b w:val="0"/>
          <w:w w:val="100"/>
          <w:sz w:val="48"/>
        </w:rPr>
        <w:fldChar w:fldCharType="begin">
          <w:ffData>
            <w:name w:val="c2"/>
            <w:enabled/>
            <w:calcOnExit w:val="0"/>
            <w:textInput/>
          </w:ffData>
        </w:fldChar>
      </w:r>
      <w:bookmarkStart w:id="4" w:name="c2"/>
      <w:r>
        <w:rPr>
          <w:rFonts w:ascii="黑体" w:eastAsia="黑体"/>
          <w:b w:val="0"/>
          <w:w w:val="100"/>
          <w:sz w:val="48"/>
        </w:rPr>
        <w:instrText xml:space="preserve"> FORMTEXT </w:instrText>
      </w:r>
      <w:r>
        <w:rPr>
          <w:rFonts w:ascii="黑体" w:eastAsia="黑体"/>
          <w:b w:val="0"/>
          <w:w w:val="100"/>
          <w:sz w:val="48"/>
        </w:rPr>
        <w:fldChar w:fldCharType="separate"/>
      </w:r>
      <w:r>
        <w:rPr>
          <w:rFonts w:hint="eastAsia" w:ascii="黑体" w:eastAsia="黑体"/>
          <w:b w:val="0"/>
          <w:w w:val="100"/>
          <w:sz w:val="48"/>
        </w:rPr>
        <w:t>亳州市健康养生产业协会</w:t>
      </w:r>
      <w:r>
        <w:rPr>
          <w:rFonts w:ascii="黑体" w:eastAsia="黑体"/>
          <w:b w:val="0"/>
          <w:w w:val="100"/>
          <w:sz w:val="48"/>
        </w:rPr>
        <w:fldChar w:fldCharType="end"/>
      </w:r>
      <w:bookmarkEnd w:id="4"/>
      <w:r>
        <w:rPr>
          <w:rFonts w:hint="eastAsia" w:ascii="黑体" w:eastAsia="黑体"/>
          <w:b w:val="0"/>
          <w:w w:val="100"/>
          <w:sz w:val="48"/>
        </w:rPr>
        <w:t>团体</w:t>
      </w:r>
      <w:r>
        <w:rPr>
          <w:rFonts w:hint="eastAsia" w:ascii="黑体" w:hAnsi="黑体" w:eastAsia="黑体"/>
          <w:b w:val="0"/>
          <w:bCs w:val="0"/>
          <w:w w:val="100"/>
          <w:sz w:val="48"/>
          <w:szCs w:val="48"/>
        </w:rPr>
        <w:t>标准</w:t>
      </w:r>
    </w:p>
    <w:bookmarkEnd w:id="3"/>
    <w:p w14:paraId="6187695E">
      <w:pPr>
        <w:pStyle w:val="195"/>
      </w:pPr>
      <w:r>
        <w:t>T/</w:t>
      </w:r>
      <w:r>
        <w:fldChar w:fldCharType="begin">
          <w:ffData>
            <w:name w:val="文字1"/>
            <w:enabled/>
            <w:calcOnExit w:val="0"/>
            <w:textInput>
              <w:default w:val="XXX"/>
            </w:textInput>
          </w:ffData>
        </w:fldChar>
      </w:r>
      <w:bookmarkStart w:id="5" w:name="文字1"/>
      <w:r>
        <w:instrText xml:space="preserve"> FORMTEXT </w:instrText>
      </w:r>
      <w:r>
        <w:fldChar w:fldCharType="separate"/>
      </w:r>
      <w:r>
        <w:rPr>
          <w:rFonts w:hint="eastAsia"/>
        </w:rPr>
        <w:t>BZJK</w:t>
      </w:r>
      <w:r>
        <w:fldChar w:fldCharType="end"/>
      </w:r>
      <w:bookmarkEnd w:id="5"/>
      <w:r>
        <w:t xml:space="preserve"> </w:t>
      </w:r>
      <w:r>
        <w:fldChar w:fldCharType="begin">
          <w:ffData>
            <w:name w:val="NSTD_CODE_F"/>
            <w:enabled/>
            <w:calcOnExit w:val="0"/>
            <w:textInput>
              <w:default w:val="XXXX"/>
            </w:textInput>
          </w:ffData>
        </w:fldChar>
      </w:r>
      <w:bookmarkStart w:id="6" w:name="NSTD_CODE_F"/>
      <w:r>
        <w:instrText xml:space="preserve"> FORMTEXT </w:instrText>
      </w:r>
      <w:r>
        <w:fldChar w:fldCharType="separate"/>
      </w:r>
      <w:r>
        <w:t>XX</w:t>
      </w:r>
      <w:r>
        <w:fldChar w:fldCharType="end"/>
      </w:r>
      <w:bookmarkEnd w:id="6"/>
      <w:r>
        <w:rPr>
          <w:rFonts w:hAnsi="黑体"/>
        </w:rPr>
        <w:t>—</w:t>
      </w:r>
      <w:r>
        <w:fldChar w:fldCharType="begin">
          <w:ffData>
            <w:name w:val="NSTD_CODE_B"/>
            <w:enabled/>
            <w:calcOnExit w:val="0"/>
            <w:textInput>
              <w:default w:val="XXXX"/>
            </w:textInput>
          </w:ffData>
        </w:fldChar>
      </w:r>
      <w:bookmarkStart w:id="7" w:name="NSTD_CODE_B"/>
      <w:r>
        <w:instrText xml:space="preserve"> FORMTEXT </w:instrText>
      </w:r>
      <w:r>
        <w:fldChar w:fldCharType="separate"/>
      </w:r>
      <w:r>
        <w:t>XXXX</w:t>
      </w:r>
      <w:r>
        <w:fldChar w:fldCharType="end"/>
      </w:r>
      <w:bookmarkEnd w:id="7"/>
    </w:p>
    <w:p w14:paraId="4087F379">
      <w:pPr>
        <w:pStyle w:val="196"/>
        <w:rPr>
          <w:rFonts w:hAnsi="黑体"/>
        </w:rPr>
      </w:pPr>
      <w:r>
        <w:rPr>
          <w:rFonts w:hAnsi="黑体"/>
        </w:rPr>
        <w:fldChar w:fldCharType="begin">
          <w:ffData>
            <w:name w:val="OSTD_CODE"/>
            <w:enabled/>
            <w:calcOnExit w:val="0"/>
            <w:textInput/>
          </w:ffData>
        </w:fldChar>
      </w:r>
      <w:bookmarkStart w:id="8" w:name="OSTD_CODE"/>
      <w:r>
        <w:rPr>
          <w:rFonts w:hAnsi="黑体"/>
        </w:rPr>
        <w:instrText xml:space="preserve"> FORMTEXT </w:instrText>
      </w:r>
      <w:r>
        <w:rPr>
          <w:rFonts w:hAnsi="黑体"/>
        </w:rPr>
        <w:fldChar w:fldCharType="separate"/>
      </w:r>
      <w:r>
        <w:rPr>
          <w:rFonts w:hAnsi="黑体"/>
        </w:rPr>
        <w:t>     </w:t>
      </w:r>
      <w:r>
        <w:rPr>
          <w:rFonts w:hAnsi="黑体"/>
        </w:rPr>
        <w:fldChar w:fldCharType="end"/>
      </w:r>
      <w:bookmarkEnd w:id="8"/>
    </w:p>
    <w:p w14:paraId="5FA02622">
      <w:pPr>
        <w:spacing w:line="240" w:lineRule="auto"/>
        <w:rPr>
          <w:rFonts w:ascii="黑体" w:hAnsi="黑体" w:eastAsia="黑体"/>
          <w:kern w:val="0"/>
          <w:sz w:val="10"/>
          <w:szCs w:val="10"/>
        </w:rPr>
      </w:pPr>
      <w:r>
        <w:rPr>
          <w:rFonts w:ascii="黑体" w:hAnsi="黑体" w:eastAsia="黑体"/>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0918044B">
      <w:pPr>
        <w:pStyle w:val="50"/>
        <w:framePr w:w="9639" w:h="6976" w:hRule="exact" w:hSpace="0" w:vSpace="0" w:wrap="around" w:hAnchor="page" w:y="6408"/>
        <w:jc w:val="center"/>
        <w:rPr>
          <w:rFonts w:ascii="黑体" w:hAnsi="黑体" w:eastAsia="黑体"/>
          <w:b w:val="0"/>
          <w:bCs w:val="0"/>
          <w:w w:val="100"/>
        </w:rPr>
      </w:pPr>
    </w:p>
    <w:p w14:paraId="4EBC6338">
      <w:pPr>
        <w:pStyle w:val="197"/>
        <w:framePr w:h="6974" w:hRule="exact" w:wrap="around" w:x="1419" w:anchorLock="1"/>
      </w:pPr>
      <w:r>
        <w:fldChar w:fldCharType="begin">
          <w:ffData>
            <w:name w:val="CSTD_NAME"/>
            <w:enabled/>
            <w:calcOnExit w:val="0"/>
            <w:textInput>
              <w:default w:val="点击此处添加标准名称"/>
            </w:textInput>
          </w:ffData>
        </w:fldChar>
      </w:r>
      <w:bookmarkStart w:id="9" w:name="CSTD_NAME"/>
      <w:r>
        <w:instrText xml:space="preserve"> FORMTEXT </w:instrText>
      </w:r>
      <w:r>
        <w:fldChar w:fldCharType="separate"/>
      </w:r>
      <w:r>
        <w:rPr>
          <w:rFonts w:hint="eastAsia"/>
        </w:rPr>
        <w:t>中医药全龄颐养服务规范</w:t>
      </w:r>
      <w:r>
        <w:fldChar w:fldCharType="end"/>
      </w:r>
      <w:bookmarkEnd w:id="9"/>
    </w:p>
    <w:p w14:paraId="52C0C831">
      <w:pPr>
        <w:framePr w:w="9639" w:h="6974" w:hRule="exact" w:wrap="around" w:vAnchor="page" w:hAnchor="page" w:x="1419" w:y="6408" w:anchorLock="1"/>
        <w:ind w:left="-1418"/>
      </w:pPr>
    </w:p>
    <w:p w14:paraId="03BF6CAC">
      <w:pPr>
        <w:pStyle w:val="125"/>
        <w:framePr w:w="9639" w:h="6974" w:hRule="exact" w:wrap="around" w:vAnchor="page" w:hAnchor="page" w:x="1419" w:y="6408" w:anchorLock="1"/>
        <w:textAlignment w:val="bottom"/>
        <w:rPr>
          <w:rFonts w:eastAsia="黑体"/>
          <w:szCs w:val="28"/>
        </w:rPr>
      </w:pPr>
      <w:r>
        <w:rPr>
          <w:rFonts w:eastAsia="黑体"/>
          <w:szCs w:val="28"/>
        </w:rPr>
        <w:fldChar w:fldCharType="begin">
          <w:ffData>
            <w:name w:val="ESTD_NAME"/>
            <w:enabled/>
            <w:calcOnExit w:val="0"/>
            <w:textInput>
              <w:default w:val="点击此处添加标准名称的英文译名"/>
            </w:textInput>
          </w:ffData>
        </w:fldChar>
      </w:r>
      <w:bookmarkStart w:id="10" w:name="ESTD_NAME"/>
      <w:r>
        <w:rPr>
          <w:rFonts w:eastAsia="黑体"/>
          <w:szCs w:val="28"/>
        </w:rPr>
        <w:instrText xml:space="preserve"> FORMTEXT </w:instrText>
      </w:r>
      <w:r>
        <w:rPr>
          <w:rFonts w:eastAsia="黑体"/>
          <w:szCs w:val="28"/>
        </w:rPr>
        <w:fldChar w:fldCharType="separate"/>
      </w:r>
      <w:r>
        <w:rPr>
          <w:rFonts w:eastAsia="黑体"/>
          <w:szCs w:val="28"/>
        </w:rPr>
        <w:t>     </w:t>
      </w:r>
      <w:r>
        <w:rPr>
          <w:rFonts w:eastAsia="黑体"/>
          <w:szCs w:val="28"/>
        </w:rPr>
        <w:fldChar w:fldCharType="end"/>
      </w:r>
      <w:bookmarkEnd w:id="10"/>
    </w:p>
    <w:p w14:paraId="6C536C2C">
      <w:pPr>
        <w:framePr w:w="9639" w:h="6974" w:hRule="exact" w:wrap="around" w:vAnchor="page" w:hAnchor="page" w:x="1419" w:y="6408" w:anchorLock="1"/>
        <w:spacing w:line="760" w:lineRule="exact"/>
        <w:ind w:left="-1418"/>
      </w:pPr>
    </w:p>
    <w:p w14:paraId="7D97F4E7">
      <w:pPr>
        <w:pStyle w:val="125"/>
        <w:framePr w:w="9639" w:h="6974" w:hRule="exact" w:wrap="around" w:vAnchor="page" w:hAnchor="page" w:x="1419" w:y="6408" w:anchorLock="1"/>
        <w:textAlignment w:val="bottom"/>
        <w:rPr>
          <w:rFonts w:eastAsia="黑体"/>
          <w:szCs w:val="28"/>
        </w:rPr>
      </w:pPr>
    </w:p>
    <w:p w14:paraId="5D6467BE">
      <w:pPr>
        <w:pStyle w:val="125"/>
        <w:framePr w:w="9639" w:h="6974" w:hRule="exact" w:wrap="around" w:vAnchor="page" w:hAnchor="page" w:x="1419" w:y="6408" w:anchorLock="1"/>
        <w:spacing w:before="440" w:after="160"/>
        <w:textAlignment w:val="bottom"/>
        <w:rPr>
          <w:sz w:val="24"/>
          <w:szCs w:val="28"/>
        </w:rPr>
      </w:pPr>
      <w:r>
        <w:rPr>
          <w:sz w:val="24"/>
          <w:szCs w:val="28"/>
        </w:rPr>
        <w:fldChar w:fldCharType="begin">
          <w:ffData>
            <w:name w:val="下拉1"/>
            <w:enabled/>
            <w:calcOnExit w:val="0"/>
            <w:ddList>
              <w:listEntry w:val=" "/>
              <w:listEntry w:val="草案版次选择"/>
              <w:listEntry w:val="（工作组讨论稿）"/>
              <w:listEntry w:val="（征求意见稿）"/>
              <w:listEntry w:val="（送审讨论稿）"/>
              <w:listEntry w:val="（送审稿）"/>
              <w:listEntry w:val="（报批稿）"/>
            </w:ddList>
          </w:ffData>
        </w:fldChar>
      </w:r>
      <w:bookmarkStart w:id="11" w:name="下拉1"/>
      <w:r>
        <w:rPr>
          <w:sz w:val="24"/>
          <w:szCs w:val="28"/>
        </w:rPr>
        <w:instrText xml:space="preserve"> FORMDROPDOWN </w:instrText>
      </w:r>
      <w:r>
        <w:rPr>
          <w:sz w:val="24"/>
          <w:szCs w:val="28"/>
        </w:rPr>
        <w:fldChar w:fldCharType="separate"/>
      </w:r>
      <w:r>
        <w:rPr>
          <w:sz w:val="24"/>
          <w:szCs w:val="28"/>
        </w:rPr>
        <w:fldChar w:fldCharType="end"/>
      </w:r>
      <w:bookmarkEnd w:id="11"/>
    </w:p>
    <w:p w14:paraId="62E3359B">
      <w:pPr>
        <w:pStyle w:val="125"/>
        <w:framePr w:w="9639" w:h="6974" w:hRule="exact" w:wrap="around" w:vAnchor="page" w:hAnchor="page" w:x="1419" w:y="6408" w:anchorLock="1"/>
        <w:spacing w:before="180" w:line="240" w:lineRule="atLeast"/>
        <w:textAlignment w:val="bottom"/>
        <w:rPr>
          <w:sz w:val="21"/>
          <w:szCs w:val="28"/>
        </w:rPr>
      </w:pPr>
      <w:r>
        <w:rPr>
          <w:sz w:val="21"/>
          <w:szCs w:val="28"/>
        </w:rPr>
        <w:fldChar w:fldCharType="begin">
          <w:ffData>
            <w:name w:val="CMPLSH_DATE"/>
            <w:enabled/>
            <w:calcOnExit w:val="0"/>
            <w:textInput/>
          </w:ffData>
        </w:fldChar>
      </w:r>
      <w:bookmarkStart w:id="12" w:name="CMPLSH_DATE"/>
      <w:r>
        <w:rPr>
          <w:sz w:val="21"/>
          <w:szCs w:val="28"/>
        </w:rPr>
        <w:instrText xml:space="preserve"> FORMTEXT </w:instrText>
      </w:r>
      <w:r>
        <w:rPr>
          <w:sz w:val="21"/>
          <w:szCs w:val="28"/>
        </w:rPr>
        <w:fldChar w:fldCharType="separate"/>
      </w:r>
      <w:r>
        <w:rPr>
          <w:sz w:val="21"/>
          <w:szCs w:val="28"/>
        </w:rPr>
        <w:t>(</w:t>
      </w:r>
      <w:r>
        <w:rPr>
          <w:rFonts w:hint="eastAsia"/>
          <w:sz w:val="21"/>
          <w:szCs w:val="28"/>
        </w:rPr>
        <w:t>征求意见稿)</w:t>
      </w:r>
      <w:r>
        <w:rPr>
          <w:sz w:val="21"/>
          <w:szCs w:val="28"/>
        </w:rPr>
        <w:fldChar w:fldCharType="end"/>
      </w:r>
      <w:bookmarkEnd w:id="12"/>
    </w:p>
    <w:p w14:paraId="73A1A1DF">
      <w:pPr>
        <w:pStyle w:val="125"/>
        <w:framePr w:w="9639" w:h="6974" w:hRule="exact" w:wrap="around" w:vAnchor="page" w:hAnchor="page" w:x="1419" w:y="6408" w:anchorLock="1"/>
        <w:spacing w:before="720" w:beforeLines="300" w:after="72" w:afterLines="30" w:line="240" w:lineRule="auto"/>
        <w:textAlignment w:val="bottom"/>
        <w:rPr>
          <w:b/>
          <w:sz w:val="21"/>
          <w:szCs w:val="28"/>
        </w:rPr>
      </w:pPr>
      <w:r>
        <w:rPr>
          <w:b/>
          <w:sz w:val="21"/>
          <w:szCs w:val="28"/>
        </w:rPr>
        <w:fldChar w:fldCharType="begin">
          <w:ffData>
            <w:name w:val="下拉2"/>
            <w:enabled/>
            <w:calcOnExit w:val="0"/>
            <w:ddList>
              <w:listEntry w:val=" "/>
              <w:listEntry w:val="在提交反馈意见时，请将您知道的相关专利连同支持性文件一并附上。"/>
            </w:ddList>
          </w:ffData>
        </w:fldChar>
      </w:r>
      <w:bookmarkStart w:id="13" w:name="下拉2"/>
      <w:r>
        <w:rPr>
          <w:b/>
          <w:sz w:val="21"/>
          <w:szCs w:val="28"/>
        </w:rPr>
        <w:instrText xml:space="preserve"> FORMDROPDOWN </w:instrText>
      </w:r>
      <w:r>
        <w:rPr>
          <w:b/>
          <w:sz w:val="21"/>
          <w:szCs w:val="28"/>
        </w:rPr>
        <w:fldChar w:fldCharType="separate"/>
      </w:r>
      <w:r>
        <w:rPr>
          <w:b/>
          <w:sz w:val="21"/>
          <w:szCs w:val="28"/>
        </w:rPr>
        <w:fldChar w:fldCharType="end"/>
      </w:r>
      <w:bookmarkEnd w:id="13"/>
    </w:p>
    <w:p w14:paraId="6DA3E1F7">
      <w:pPr>
        <w:pStyle w:val="193"/>
        <w:framePr w:wrap="around" w:y="14176"/>
      </w:pPr>
      <w:r>
        <w:rPr>
          <w:rFonts w:ascii="黑体"/>
        </w:rPr>
        <w:fldChar w:fldCharType="begin">
          <w:ffData>
            <w:name w:val="PLSH_DATE_Y"/>
            <w:enabled/>
            <w:calcOnExit w:val="0"/>
            <w:textInput>
              <w:default w:val="XXXX"/>
              <w:maxLength w:val="4"/>
            </w:textInput>
          </w:ffData>
        </w:fldChar>
      </w:r>
      <w:bookmarkStart w:id="14" w:name="PLSH_DATE_Y"/>
      <w:r>
        <w:rPr>
          <w:rFonts w:ascii="黑体"/>
        </w:rPr>
        <w:instrText xml:space="preserve"> FORMTEXT </w:instrText>
      </w:r>
      <w:r>
        <w:rPr>
          <w:rFonts w:ascii="黑体"/>
        </w:rPr>
        <w:fldChar w:fldCharType="separate"/>
      </w:r>
      <w:r>
        <w:rPr>
          <w:rFonts w:ascii="黑体"/>
        </w:rPr>
        <w:t>XXXX</w:t>
      </w:r>
      <w:r>
        <w:rPr>
          <w:rFonts w:ascii="黑体"/>
        </w:rPr>
        <w:fldChar w:fldCharType="end"/>
      </w:r>
      <w:bookmarkEnd w:id="14"/>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5" w:name="PLSH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5"/>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6" w:name="PLSH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6"/>
      <w:r>
        <w:rPr>
          <w:rFonts w:hint="eastAsia"/>
        </w:rPr>
        <w:t>发布</w:t>
      </w:r>
    </w:p>
    <w:p w14:paraId="7E78BBB4">
      <w:pPr>
        <w:pStyle w:val="194"/>
        <w:framePr w:wrap="around" w:y="14176"/>
      </w:pPr>
      <w:r>
        <w:rPr>
          <w:rFonts w:ascii="黑体"/>
        </w:rPr>
        <w:fldChar w:fldCharType="begin">
          <w:ffData>
            <w:name w:val="CROT_DATE_Y"/>
            <w:enabled/>
            <w:calcOnExit w:val="0"/>
            <w:textInput>
              <w:default w:val="XXXX"/>
              <w:maxLength w:val="4"/>
            </w:textInput>
          </w:ffData>
        </w:fldChar>
      </w:r>
      <w:bookmarkStart w:id="17" w:name="CROT_DATE_Y"/>
      <w:r>
        <w:rPr>
          <w:rFonts w:ascii="黑体"/>
        </w:rPr>
        <w:instrText xml:space="preserve"> FORMTEXT </w:instrText>
      </w:r>
      <w:r>
        <w:rPr>
          <w:rFonts w:ascii="黑体"/>
        </w:rPr>
        <w:fldChar w:fldCharType="separate"/>
      </w:r>
      <w:r>
        <w:rPr>
          <w:rFonts w:ascii="黑体"/>
        </w:rPr>
        <w:t>XXXX</w:t>
      </w:r>
      <w:r>
        <w:rPr>
          <w:rFonts w:ascii="黑体"/>
        </w:rPr>
        <w:fldChar w:fldCharType="end"/>
      </w:r>
      <w:bookmarkEnd w:id="17"/>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8" w:name="CROT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8"/>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9" w:name="CROT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9"/>
      <w:r>
        <w:rPr>
          <w:rFonts w:hint="eastAsia"/>
        </w:rPr>
        <w:t>实施</w:t>
      </w:r>
    </w:p>
    <w:p w14:paraId="5CB524CB">
      <w:pPr>
        <w:pStyle w:val="151"/>
        <w:framePr w:h="584" w:hRule="exact" w:hSpace="181" w:vSpace="181" w:wrap="around" w:y="14800"/>
        <w:rPr>
          <w:rFonts w:hAnsi="黑体"/>
        </w:rPr>
      </w:pPr>
      <w:r>
        <w:rPr>
          <w:rFonts w:hAnsi="黑体"/>
          <w:w w:val="100"/>
          <w:sz w:val="28"/>
        </w:rPr>
        <w:fldChar w:fldCharType="begin">
          <w:ffData>
            <w:name w:val="fm"/>
            <w:enabled/>
            <w:calcOnExit w:val="0"/>
            <w:textInput/>
          </w:ffData>
        </w:fldChar>
      </w:r>
      <w:bookmarkStart w:id="20" w:name="fm"/>
      <w:r>
        <w:rPr>
          <w:rFonts w:hAnsi="黑体"/>
          <w:w w:val="100"/>
          <w:sz w:val="28"/>
        </w:rPr>
        <w:instrText xml:space="preserve"> FORMTEXT </w:instrText>
      </w:r>
      <w:r>
        <w:rPr>
          <w:rFonts w:hAnsi="黑体"/>
          <w:w w:val="100"/>
          <w:sz w:val="28"/>
        </w:rPr>
        <w:fldChar w:fldCharType="separate"/>
      </w:r>
      <w:r>
        <w:rPr>
          <w:rFonts w:hint="eastAsia" w:hAnsi="黑体"/>
          <w:w w:val="100"/>
          <w:sz w:val="28"/>
        </w:rPr>
        <w:t>亳州市健康养生产业协会</w:t>
      </w:r>
      <w:r>
        <w:rPr>
          <w:rFonts w:hAnsi="黑体"/>
          <w:w w:val="100"/>
          <w:sz w:val="28"/>
        </w:rPr>
        <w:fldChar w:fldCharType="end"/>
      </w:r>
      <w:bookmarkEnd w:id="20"/>
      <w:r>
        <w:rPr>
          <w:rFonts w:ascii="Times New Roman"/>
          <w:w w:val="100"/>
          <w:sz w:val="28"/>
        </w:rPr>
        <w:t>  </w:t>
      </w:r>
      <w:r>
        <w:rPr>
          <w:rStyle w:val="229"/>
          <w:rFonts w:hint="eastAsia" w:hAnsi="黑体"/>
          <w:position w:val="0"/>
        </w:rPr>
        <w:t>发</w:t>
      </w:r>
      <w:r>
        <w:rPr>
          <w:rStyle w:val="229"/>
          <w:rFonts w:hint="eastAsia" w:hAnsi="黑体"/>
          <w:spacing w:val="0"/>
          <w:position w:val="0"/>
        </w:rPr>
        <w:t>布</w:t>
      </w:r>
    </w:p>
    <w:p w14:paraId="360BA0B7">
      <w:pPr>
        <w:rPr>
          <w:rFonts w:ascii="宋体" w:hAnsi="宋体"/>
          <w:sz w:val="28"/>
          <w:szCs w:val="28"/>
        </w:rPr>
        <w:sectPr>
          <w:headerReference r:id="rId6" w:type="first"/>
          <w:footerReference r:id="rId8" w:type="first"/>
          <w:headerReference r:id="rId5" w:type="default"/>
          <w:footerReference r:id="rId7" w:type="even"/>
          <w:type w:val="continuous"/>
          <w:pgSz w:w="11906" w:h="16838"/>
          <w:pgMar w:top="567" w:right="1134" w:bottom="1134" w:left="1134" w:header="1418" w:footer="1134" w:gutter="284"/>
          <w:cols w:space="425" w:num="1"/>
          <w:titlePg/>
          <w:docGrid w:linePitch="312" w:charSpace="0"/>
        </w:sectPr>
      </w:pPr>
      <w:r>
        <w:rPr>
          <w:rFonts w:hint="eastAsia" w:ascii="宋体" w:hAnsi="宋体"/>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5AC16E53">
      <w:pPr>
        <w:pStyle w:val="89"/>
        <w:spacing w:after="360"/>
      </w:pPr>
      <w:bookmarkStart w:id="21" w:name="BookMark2"/>
      <w:r>
        <w:rPr>
          <w:spacing w:val="320"/>
        </w:rPr>
        <w:t>前</w:t>
      </w:r>
      <w:r>
        <w:t>言</w:t>
      </w:r>
    </w:p>
    <w:p w14:paraId="71834708">
      <w:pPr>
        <w:pStyle w:val="56"/>
        <w:ind w:firstLine="420"/>
      </w:pPr>
      <w:r>
        <w:rPr>
          <w:rFonts w:hint="eastAsia"/>
        </w:rPr>
        <w:t>本文件按照GB/T 1.1—2020《标准化工作导则  第1部分：标准化文件的结构和起草规则》的规定起草。</w:t>
      </w:r>
    </w:p>
    <w:p w14:paraId="0C34F59E">
      <w:pPr>
        <w:pStyle w:val="56"/>
        <w:ind w:firstLine="420"/>
      </w:pPr>
      <w:r>
        <w:rPr>
          <w:rFonts w:hint="eastAsia"/>
        </w:rPr>
        <w:t>请注意本文件的某些内容可能涉及专利。本文件的发布机构不承担识别专利的责任。</w:t>
      </w:r>
    </w:p>
    <w:p w14:paraId="3777F665">
      <w:pPr>
        <w:pStyle w:val="56"/>
        <w:ind w:firstLine="420"/>
      </w:pPr>
      <w:r>
        <w:rPr>
          <w:rFonts w:hint="eastAsia"/>
        </w:rPr>
        <w:t>本文件由亳州市健康养生产业协会提出并归口。</w:t>
      </w:r>
    </w:p>
    <w:p w14:paraId="29F97881">
      <w:pPr>
        <w:pStyle w:val="56"/>
        <w:ind w:firstLine="420"/>
      </w:pPr>
      <w:r>
        <w:rPr>
          <w:rFonts w:hint="eastAsia"/>
        </w:rPr>
        <w:t>本文件起草单位：</w:t>
      </w:r>
      <w:r>
        <w:rPr>
          <w:rFonts w:hint="eastAsia" w:hAnsi="宋体"/>
          <w:bCs/>
        </w:rPr>
        <w:t>。</w:t>
      </w:r>
    </w:p>
    <w:p w14:paraId="7EB81B03">
      <w:pPr>
        <w:pStyle w:val="56"/>
        <w:ind w:firstLine="420"/>
      </w:pPr>
      <w:r>
        <w:rPr>
          <w:rFonts w:hint="eastAsia"/>
        </w:rPr>
        <w:t>本文件主要起草人：。</w:t>
      </w:r>
    </w:p>
    <w:p w14:paraId="696BB8B7">
      <w:pPr>
        <w:pStyle w:val="56"/>
        <w:ind w:firstLine="420"/>
      </w:pPr>
    </w:p>
    <w:p w14:paraId="016ED66B">
      <w:pPr>
        <w:pStyle w:val="56"/>
        <w:ind w:firstLine="420"/>
        <w:sectPr>
          <w:headerReference r:id="rId9" w:type="default"/>
          <w:footerReference r:id="rId11" w:type="default"/>
          <w:headerReference r:id="rId10" w:type="even"/>
          <w:pgSz w:w="11906" w:h="16838"/>
          <w:pgMar w:top="1928" w:right="1134" w:bottom="1134" w:left="1134" w:header="1418" w:footer="1134" w:gutter="284"/>
          <w:pgNumType w:fmt="upperRoman" w:start="1"/>
          <w:cols w:space="425" w:num="1"/>
          <w:formProt w:val="0"/>
          <w:docGrid w:linePitch="312" w:charSpace="0"/>
        </w:sectPr>
      </w:pPr>
    </w:p>
    <w:bookmarkEnd w:id="21"/>
    <w:p w14:paraId="5562F070">
      <w:pPr>
        <w:spacing w:line="20" w:lineRule="exact"/>
        <w:jc w:val="center"/>
        <w:rPr>
          <w:rFonts w:ascii="黑体" w:hAnsi="黑体" w:eastAsia="黑体"/>
          <w:sz w:val="32"/>
          <w:szCs w:val="32"/>
        </w:rPr>
      </w:pPr>
      <w:bookmarkStart w:id="22" w:name="BookMark4"/>
    </w:p>
    <w:p w14:paraId="63392AAA">
      <w:pPr>
        <w:spacing w:line="20" w:lineRule="exact"/>
        <w:jc w:val="center"/>
        <w:rPr>
          <w:rFonts w:ascii="黑体" w:hAnsi="黑体" w:eastAsia="黑体"/>
          <w:sz w:val="32"/>
          <w:szCs w:val="32"/>
        </w:rPr>
      </w:pPr>
    </w:p>
    <w:sdt>
      <w:sdtPr>
        <w:tag w:val="NEW_STAND_NAME"/>
        <w:id w:val="595910757"/>
        <w:lock w:val="sdtLocked"/>
        <w:placeholder>
          <w:docPart w:val="6A215A26A46B4406A0EFA50FA0F089A1"/>
        </w:placeholder>
      </w:sdtPr>
      <w:sdtContent>
        <w:p w14:paraId="38E474D1">
          <w:pPr>
            <w:pStyle w:val="177"/>
            <w:spacing w:before="2" w:beforeLines="1" w:after="528" w:afterLines="220"/>
          </w:pPr>
          <w:bookmarkStart w:id="23" w:name="NEW_STAND_NAME"/>
          <w:r>
            <w:t>中医药全龄颐养服务规范</w:t>
          </w:r>
        </w:p>
      </w:sdtContent>
    </w:sdt>
    <w:bookmarkEnd w:id="23"/>
    <w:p w14:paraId="073FD3D4">
      <w:pPr>
        <w:pStyle w:val="104"/>
        <w:spacing w:before="240" w:after="240"/>
      </w:pPr>
      <w:bookmarkStart w:id="24" w:name="_Toc17233325"/>
      <w:bookmarkStart w:id="25" w:name="_Toc17233333"/>
      <w:bookmarkStart w:id="26" w:name="_Toc26986530"/>
      <w:bookmarkStart w:id="27" w:name="_Toc24884218"/>
      <w:bookmarkStart w:id="28" w:name="_Toc26986771"/>
      <w:bookmarkStart w:id="29" w:name="_Toc26718930"/>
      <w:bookmarkStart w:id="30" w:name="_Toc24884211"/>
      <w:bookmarkStart w:id="31" w:name="_Toc26648465"/>
      <w:bookmarkStart w:id="32" w:name="_Toc97192964"/>
      <w:r>
        <w:rPr>
          <w:rFonts w:hint="eastAsia"/>
        </w:rPr>
        <w:t>范围</w:t>
      </w:r>
      <w:bookmarkEnd w:id="24"/>
      <w:bookmarkEnd w:id="25"/>
      <w:bookmarkEnd w:id="26"/>
      <w:bookmarkEnd w:id="27"/>
      <w:bookmarkEnd w:id="28"/>
      <w:bookmarkEnd w:id="29"/>
      <w:bookmarkEnd w:id="30"/>
      <w:bookmarkEnd w:id="31"/>
      <w:bookmarkEnd w:id="32"/>
    </w:p>
    <w:p w14:paraId="718E0681">
      <w:pPr>
        <w:pStyle w:val="56"/>
        <w:ind w:firstLine="420"/>
        <w:rPr>
          <w:rFonts w:hint="eastAsia"/>
        </w:rPr>
      </w:pPr>
      <w:bookmarkStart w:id="33" w:name="_Toc24884212"/>
      <w:bookmarkStart w:id="34" w:name="_Toc17233334"/>
      <w:bookmarkStart w:id="35" w:name="_Toc26648466"/>
      <w:bookmarkStart w:id="36" w:name="_Toc17233326"/>
      <w:bookmarkStart w:id="37" w:name="_Toc24884219"/>
      <w:r>
        <w:rPr>
          <w:rFonts w:hint="eastAsia"/>
        </w:rPr>
        <w:t>本文件规定了中医药全龄颐养服务的术语和定义、基本原则、服务机构与人员要求、详细服务流程、服务内容与要求、质量管理、安全应急及评价改进。</w:t>
      </w:r>
    </w:p>
    <w:p w14:paraId="6E2D940C">
      <w:pPr>
        <w:pStyle w:val="56"/>
        <w:ind w:firstLine="420"/>
      </w:pPr>
      <w:r>
        <w:rPr>
          <w:rFonts w:hint="eastAsia"/>
        </w:rPr>
        <w:t>本文件适用于中医药全龄颐养服务。</w:t>
      </w:r>
    </w:p>
    <w:p w14:paraId="204159FF">
      <w:pPr>
        <w:pStyle w:val="104"/>
        <w:spacing w:before="240" w:after="240"/>
      </w:pPr>
      <w:bookmarkStart w:id="38" w:name="_Toc26986772"/>
      <w:bookmarkStart w:id="39" w:name="_Toc97192965"/>
      <w:bookmarkStart w:id="40" w:name="_Toc26986531"/>
      <w:bookmarkStart w:id="41" w:name="_Toc26718931"/>
      <w:r>
        <w:rPr>
          <w:rFonts w:hint="eastAsia"/>
        </w:rPr>
        <w:t>规范性引用文件</w:t>
      </w:r>
      <w:bookmarkEnd w:id="33"/>
      <w:bookmarkEnd w:id="34"/>
      <w:bookmarkEnd w:id="35"/>
      <w:bookmarkEnd w:id="36"/>
      <w:bookmarkEnd w:id="37"/>
      <w:bookmarkEnd w:id="38"/>
      <w:bookmarkEnd w:id="39"/>
      <w:bookmarkEnd w:id="40"/>
      <w:bookmarkEnd w:id="41"/>
    </w:p>
    <w:sdt>
      <w:sdtPr>
        <w:rPr>
          <w:rFonts w:hint="eastAsia"/>
        </w:rPr>
        <w:id w:val="715848253"/>
        <w:placeholder>
          <w:docPart w:val="1B343EB3448543A0AE1689AFA13238AC"/>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p w14:paraId="075BCE65">
          <w:pPr>
            <w:pStyle w:val="56"/>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34DEEBFD">
      <w:pPr>
        <w:pStyle w:val="231"/>
        <w:ind w:firstLine="440"/>
        <w:rPr>
          <w:rFonts w:hint="eastAsia"/>
        </w:rPr>
      </w:pPr>
      <w:r>
        <w:rPr>
          <w:rFonts w:hint="eastAsia"/>
        </w:rPr>
        <w:t>GB/T 42195 老年人能力评估</w:t>
      </w:r>
    </w:p>
    <w:p w14:paraId="262C3791">
      <w:pPr>
        <w:pStyle w:val="231"/>
        <w:ind w:firstLine="440"/>
      </w:pPr>
      <w:r>
        <w:rPr>
          <w:rFonts w:hint="eastAsia"/>
        </w:rPr>
        <w:t>GB 38600  养老机构服务安全基本规范</w:t>
      </w:r>
    </w:p>
    <w:p w14:paraId="59193C7B">
      <w:pPr>
        <w:pStyle w:val="104"/>
        <w:spacing w:before="240" w:after="240"/>
      </w:pPr>
      <w:bookmarkStart w:id="42" w:name="_Toc97192966"/>
      <w:r>
        <w:rPr>
          <w:rFonts w:hint="eastAsia"/>
          <w:szCs w:val="21"/>
        </w:rPr>
        <w:t>术语和定义</w:t>
      </w:r>
      <w:bookmarkEnd w:id="42"/>
    </w:p>
    <w:sdt>
      <w:sdtPr>
        <w:rPr>
          <w:rFonts w:cs="宋体"/>
        </w:rPr>
        <w:id w:val="-1"/>
        <w:placeholder>
          <w:docPart w:val="7AE09444D4304CF1AB85398D670D265F"/>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rPr>
          <w:rFonts w:cs="宋体"/>
        </w:rPr>
      </w:sdtEndPr>
      <w:sdtContent>
        <w:p w14:paraId="69AC9C33">
          <w:pPr>
            <w:pStyle w:val="56"/>
            <w:ind w:firstLine="420"/>
          </w:pPr>
          <w:bookmarkStart w:id="43" w:name="_Toc26986532"/>
          <w:bookmarkEnd w:id="43"/>
          <w:r>
            <w:rPr>
              <w:rFonts w:cs="宋体"/>
            </w:rPr>
            <w:t>下列术语和定义适用于本文件。</w:t>
          </w:r>
        </w:p>
      </w:sdtContent>
    </w:sdt>
    <w:bookmarkEnd w:id="22"/>
    <w:p w14:paraId="6CB5007B">
      <w:pPr>
        <w:pStyle w:val="105"/>
        <w:spacing w:before="120" w:after="120"/>
        <w:rPr>
          <w:rFonts w:hint="eastAsia"/>
        </w:rPr>
      </w:pPr>
      <w:bookmarkStart w:id="44" w:name="_Toc66388055"/>
      <w:bookmarkStart w:id="45" w:name="BookMark5"/>
      <w:bookmarkStart w:id="46" w:name="_Toc9877"/>
      <w:r>
        <w:br w:type="textWrapping"/>
      </w:r>
      <w:r>
        <w:t xml:space="preserve">    </w:t>
      </w:r>
      <w:bookmarkEnd w:id="44"/>
      <w:r>
        <w:rPr>
          <w:rFonts w:hint="eastAsia"/>
        </w:rPr>
        <w:t>中医药全龄颐养</w:t>
      </w:r>
    </w:p>
    <w:p w14:paraId="202DAC93">
      <w:pPr>
        <w:pStyle w:val="56"/>
        <w:ind w:firstLine="420"/>
      </w:pPr>
      <w:r>
        <w:rPr>
          <w:rFonts w:hint="eastAsia"/>
        </w:rPr>
        <w:t>以中医“治未病”和整体观为核心，融合现代健康管理理念，为儿童、青壮年、老年人等全年龄人群提供的，涵盖健康促进、疾病预防、医疗救治、康复护理、长期照护、安宁疗护等环节的连续性健康服务。其核心是整合医疗、养老、康复、养生资源，实现服务对象身心社灵的全面健康维护。</w:t>
      </w:r>
    </w:p>
    <w:p w14:paraId="38B6CDB6">
      <w:pPr>
        <w:pStyle w:val="105"/>
        <w:spacing w:before="120" w:after="120"/>
        <w:rPr>
          <w:rFonts w:hAnsi="黑体"/>
        </w:rPr>
      </w:pPr>
    </w:p>
    <w:p w14:paraId="4572D1F0">
      <w:pPr>
        <w:pStyle w:val="105"/>
        <w:numPr>
          <w:ilvl w:val="0"/>
          <w:numId w:val="0"/>
        </w:numPr>
        <w:spacing w:before="120" w:after="120"/>
        <w:rPr>
          <w:rFonts w:hAnsi="黑体"/>
        </w:rPr>
      </w:pPr>
      <w:r>
        <w:rPr>
          <w:rFonts w:hAnsi="黑体"/>
        </w:rPr>
        <w:t xml:space="preserve">   </w:t>
      </w:r>
      <w:r>
        <w:rPr>
          <w:rFonts w:hint="eastAsia" w:hAnsi="黑体"/>
        </w:rPr>
        <w:t xml:space="preserve"> 亳州特色全龄颐养</w:t>
      </w:r>
    </w:p>
    <w:p w14:paraId="46F81C87">
      <w:pPr>
        <w:pStyle w:val="231"/>
        <w:ind w:firstLine="418" w:firstLineChars="190"/>
      </w:pPr>
      <w:r>
        <w:rPr>
          <w:rFonts w:hint="eastAsia"/>
        </w:rPr>
        <w:t>充分利用亳州道地药材、国家级非物质文化遗产“华佗五禽戏”、药膳文化以及“国家中医药健康旅游示范区”等资源，开展的具有鲜明地域标识的中医药健康服务。例如，为不同年龄段人群定制华佗五禽戏练习方案，提供基于亳芍、亳菊等道地药材的食疗与调理服务。</w:t>
      </w:r>
    </w:p>
    <w:p w14:paraId="6408B87B">
      <w:pPr>
        <w:pStyle w:val="105"/>
        <w:spacing w:before="120" w:after="120"/>
      </w:pPr>
    </w:p>
    <w:p w14:paraId="39786963">
      <w:pPr>
        <w:pStyle w:val="105"/>
        <w:numPr>
          <w:ilvl w:val="0"/>
          <w:numId w:val="0"/>
        </w:numPr>
        <w:spacing w:before="120" w:after="120"/>
      </w:pPr>
      <w:r>
        <w:t xml:space="preserve">    </w:t>
      </w:r>
      <w:r>
        <w:rPr>
          <w:rFonts w:hint="eastAsia"/>
        </w:rPr>
        <w:t>医养结合康养联合体</w:t>
      </w:r>
    </w:p>
    <w:p w14:paraId="316F41E6">
      <w:pPr>
        <w:pStyle w:val="56"/>
        <w:ind w:firstLine="420"/>
      </w:pPr>
      <w:r>
        <w:rPr>
          <w:rFonts w:hint="eastAsia"/>
        </w:rPr>
        <w:t>鼓励融合康复医院、慢病疗养机构、护理院、养老院等功能，通过资源共享、流程衔接、人才互动等方式，构建的一体化康养服务网络。旨在为服务对象，特别是失能半失能老人，提供无缝转介和连续性的医疗与照护服务</w:t>
      </w:r>
      <w:r>
        <w:t>。</w:t>
      </w:r>
    </w:p>
    <w:p w14:paraId="466078A5">
      <w:pPr>
        <w:pStyle w:val="105"/>
        <w:spacing w:before="120" w:after="120"/>
        <w:rPr>
          <w:rFonts w:hint="eastAsia"/>
        </w:rPr>
      </w:pPr>
      <w:r>
        <w:br w:type="textWrapping"/>
      </w:r>
      <w:r>
        <w:t xml:space="preserve">    </w:t>
      </w:r>
      <w:r>
        <w:rPr>
          <w:rFonts w:hint="eastAsia"/>
        </w:rPr>
        <w:t>代际亲情社区</w:t>
      </w:r>
    </w:p>
    <w:p w14:paraId="561C80C7">
      <w:pPr>
        <w:pStyle w:val="56"/>
        <w:ind w:firstLine="420"/>
      </w:pPr>
      <w:r>
        <w:rPr>
          <w:rFonts w:hint="eastAsia"/>
        </w:rPr>
        <w:t>一种创新居住模式，通过社区规划与服务设计，促进不同年龄段居民（特别是老年人与儿童、青少年）的共同生活、交流与互助，营造充满亲情与活力的社区氛围，满足情感与社会交往需求。</w:t>
      </w:r>
    </w:p>
    <w:p w14:paraId="602C796D">
      <w:pPr>
        <w:pStyle w:val="104"/>
        <w:spacing w:before="240" w:after="240"/>
      </w:pPr>
      <w:r>
        <w:rPr>
          <w:rFonts w:hint="eastAsia"/>
        </w:rPr>
        <w:t>基本原则</w:t>
      </w:r>
    </w:p>
    <w:p w14:paraId="28F153CE">
      <w:pPr>
        <w:pStyle w:val="105"/>
        <w:spacing w:before="120" w:after="120"/>
      </w:pPr>
      <w:r>
        <w:t>全龄覆盖，连续服务</w:t>
      </w:r>
    </w:p>
    <w:p w14:paraId="46BE8929">
      <w:pPr>
        <w:pStyle w:val="56"/>
        <w:ind w:firstLine="420"/>
        <w:rPr>
          <w:rFonts w:hint="eastAsia"/>
        </w:rPr>
      </w:pPr>
    </w:p>
    <w:p w14:paraId="6412E42A">
      <w:pPr>
        <w:pStyle w:val="56"/>
        <w:ind w:firstLine="420"/>
      </w:pPr>
      <w:r>
        <w:t>服务应覆盖从0-36个月儿童到高龄老人的全生命周期，并确保健康管理、医疗、康复、照护等环节的连续性，构建“防、治、康、养”一体化服务链。</w:t>
      </w:r>
    </w:p>
    <w:p w14:paraId="5AD20635">
      <w:pPr>
        <w:pStyle w:val="105"/>
        <w:spacing w:before="120" w:after="120"/>
      </w:pPr>
      <w:r>
        <w:t>中医为核，亳州特色</w:t>
      </w:r>
    </w:p>
    <w:p w14:paraId="0D916D6D">
      <w:pPr>
        <w:pStyle w:val="56"/>
        <w:ind w:firstLine="420"/>
      </w:pPr>
      <w:r>
        <w:t>坚持中医药理论指导，将中医体质辨识、情志调摄、饮食调养、运动保健（尤以华佗五禽戏为代表）、穴位保健等贯穿服务始终，并深度融入亳州道地药材、药膳等特色资源。</w:t>
      </w:r>
    </w:p>
    <w:p w14:paraId="252966CB">
      <w:pPr>
        <w:pStyle w:val="105"/>
        <w:spacing w:before="120" w:after="120"/>
      </w:pPr>
      <w:r>
        <w:t>医养融合，资源整合</w:t>
      </w:r>
    </w:p>
    <w:p w14:paraId="3C01BB19">
      <w:pPr>
        <w:pStyle w:val="56"/>
        <w:ind w:firstLine="420"/>
      </w:pPr>
      <w:r>
        <w:t>以医疗机构（尤其是中医院）为重点，推进康养学科建设，并鼓励机构间功能融合，建设医养结合康养联合体，实现医疗资源与养老资源的优化配置与高效协同。</w:t>
      </w:r>
    </w:p>
    <w:p w14:paraId="22237DB0">
      <w:pPr>
        <w:pStyle w:val="105"/>
        <w:spacing w:before="120" w:after="120"/>
      </w:pPr>
      <w:r>
        <w:t>社区嵌入，代际共融</w:t>
      </w:r>
    </w:p>
    <w:p w14:paraId="7A4CFA1A">
      <w:pPr>
        <w:pStyle w:val="56"/>
        <w:ind w:firstLine="420"/>
      </w:pPr>
      <w:r>
        <w:t>大力发展社区嵌入式养老服务机构，使其成为服务体系的基础节点。积极开发代际亲情社区，通过空间与活动设计，促进代际交流与社会参与，提升心理健康与生活幸福感。</w:t>
      </w:r>
    </w:p>
    <w:p w14:paraId="19F534FC">
      <w:pPr>
        <w:pStyle w:val="105"/>
        <w:spacing w:before="120" w:after="120"/>
      </w:pPr>
      <w:r>
        <w:t>智慧赋能，标准引领</w:t>
      </w:r>
    </w:p>
    <w:p w14:paraId="54230E6A">
      <w:pPr>
        <w:pStyle w:val="56"/>
        <w:ind w:firstLine="420"/>
      </w:pPr>
      <w:r>
        <w:t>应用物联网、大数据等现代信息技术，提升服务精准度与管理效率。以本标准为引领，规范服务行为，提升服务质量内涵，推动行业从“经验驱动”向“标准驱动”转型。</w:t>
      </w:r>
    </w:p>
    <w:p w14:paraId="7051A471">
      <w:pPr>
        <w:pStyle w:val="104"/>
        <w:spacing w:before="240" w:after="240"/>
      </w:pPr>
      <w:r>
        <w:t>服务机构、人员与环境要求</w:t>
      </w:r>
    </w:p>
    <w:p w14:paraId="3E76E5F1">
      <w:pPr>
        <w:pStyle w:val="105"/>
        <w:spacing w:before="120" w:after="120"/>
      </w:pPr>
      <w:r>
        <w:t>服务机构要求</w:t>
      </w:r>
    </w:p>
    <w:p w14:paraId="41E83515">
      <w:pPr>
        <w:pStyle w:val="65"/>
        <w:spacing w:before="120" w:after="120"/>
      </w:pPr>
      <w:r>
        <w:rPr>
          <w:bCs/>
        </w:rPr>
        <w:t>综合医院与中医院</w:t>
      </w:r>
    </w:p>
    <w:p w14:paraId="469E7664">
      <w:pPr>
        <w:pStyle w:val="56"/>
        <w:ind w:firstLine="420"/>
      </w:pPr>
      <w:r>
        <w:t>应设立独立的康养学科或中心，负责老年病、慢性病管理、康复及中医“治未病”服务。设施设备应进行适老化更新，并建立与社区、养老机构的转诊协作机制。</w:t>
      </w:r>
    </w:p>
    <w:p w14:paraId="0F13C189">
      <w:pPr>
        <w:pStyle w:val="65"/>
        <w:spacing w:before="120" w:after="120"/>
        <w:rPr>
          <w:bCs/>
        </w:rPr>
      </w:pPr>
      <w:r>
        <w:rPr>
          <w:bCs/>
        </w:rPr>
        <w:t>社区嵌入式养老服务机构</w:t>
      </w:r>
    </w:p>
    <w:p w14:paraId="6BBA8C08">
      <w:pPr>
        <w:pStyle w:val="56"/>
        <w:ind w:firstLine="420"/>
      </w:pPr>
      <w:r>
        <w:t>应具备日间照料、短期托养、居家上门服务、健康管理等综合功能。环境应符合适老化标准，如通道宽度不小于1.2米，设置无障碍设施等。</w:t>
      </w:r>
    </w:p>
    <w:p w14:paraId="7B9F4E94">
      <w:pPr>
        <w:pStyle w:val="65"/>
        <w:spacing w:before="120" w:after="120"/>
        <w:rPr>
          <w:bCs/>
        </w:rPr>
      </w:pPr>
      <w:r>
        <w:rPr>
          <w:bCs/>
        </w:rPr>
        <w:t>医养结合康养联合体</w:t>
      </w:r>
    </w:p>
    <w:p w14:paraId="12785084">
      <w:pPr>
        <w:pStyle w:val="56"/>
        <w:ind w:firstLine="420"/>
      </w:pPr>
      <w:r>
        <w:t>牵头机构应具备较强的医疗与照护能力，成员间应签订合作协议，明确服务转介流程、责任分工与费用结算机制。</w:t>
      </w:r>
    </w:p>
    <w:p w14:paraId="73242B83">
      <w:pPr>
        <w:pStyle w:val="65"/>
        <w:spacing w:before="120" w:after="120"/>
        <w:rPr>
          <w:bCs/>
        </w:rPr>
      </w:pPr>
      <w:r>
        <w:rPr>
          <w:bCs/>
        </w:rPr>
        <w:t>代际亲情社区</w:t>
      </w:r>
    </w:p>
    <w:p w14:paraId="4C9B962C">
      <w:pPr>
        <w:pStyle w:val="56"/>
        <w:ind w:firstLine="420"/>
      </w:pPr>
      <w:r>
        <w:t>应在规划设计阶段融入代际共融理念，设置共享活动空间（如社区食堂、图书馆、花园），并定期组织跨代际的文体活动。</w:t>
      </w:r>
    </w:p>
    <w:p w14:paraId="20EE03F2">
      <w:pPr>
        <w:pStyle w:val="105"/>
        <w:spacing w:before="120" w:after="120"/>
      </w:pPr>
      <w:r>
        <w:t>服务人员要求</w:t>
      </w:r>
    </w:p>
    <w:p w14:paraId="453C6A86">
      <w:pPr>
        <w:pStyle w:val="65"/>
        <w:spacing w:before="120" w:after="120"/>
        <w:rPr>
          <w:bCs/>
        </w:rPr>
      </w:pPr>
      <w:r>
        <w:rPr>
          <w:bCs/>
        </w:rPr>
        <w:t>资质与配比</w:t>
      </w:r>
    </w:p>
    <w:p w14:paraId="696BC47D">
      <w:pPr>
        <w:pStyle w:val="56"/>
        <w:ind w:firstLine="420"/>
      </w:pPr>
      <w:r>
        <w:t>医护人员应持有相应执业资格。康养联合体内，医生与床位比不宜低于1:50，护士与床位比不宜低于1:3。中医健康管理服务人员应接受专业培训。</w:t>
      </w:r>
    </w:p>
    <w:p w14:paraId="4CF6EB40">
      <w:pPr>
        <w:pStyle w:val="65"/>
        <w:spacing w:before="120" w:after="120"/>
        <w:rPr>
          <w:bCs/>
        </w:rPr>
      </w:pPr>
      <w:r>
        <w:rPr>
          <w:bCs/>
        </w:rPr>
        <w:t>能力要求</w:t>
      </w:r>
    </w:p>
    <w:p w14:paraId="395C5B23">
      <w:pPr>
        <w:pStyle w:val="56"/>
        <w:ind w:firstLine="0" w:firstLineChars="0"/>
      </w:pPr>
      <w:r>
        <w:rPr>
          <w:rFonts w:hint="eastAsia" w:ascii="黑体" w:hAnsi="黑体" w:eastAsia="黑体"/>
        </w:rPr>
        <w:t>5</w:t>
      </w:r>
      <w:r>
        <w:rPr>
          <w:rFonts w:ascii="黑体" w:hAnsi="黑体" w:eastAsia="黑体"/>
        </w:rPr>
        <w:t>.2.2.1</w:t>
      </w:r>
      <w:r>
        <w:t xml:space="preserve"> 医务人员需掌握老年医学、康复医学及中医适宜技术。照护人员需掌握中医基础保健知识及生活照护技能，如协助进食时确认食物温度（38-40℃）、助浴时调节室温（26-28℃）等精细化操作。</w:t>
      </w:r>
    </w:p>
    <w:p w14:paraId="3A5CFC0B">
      <w:pPr>
        <w:pStyle w:val="56"/>
        <w:ind w:firstLine="0" w:firstLineChars="0"/>
      </w:pPr>
      <w:r>
        <w:rPr>
          <w:rFonts w:hint="eastAsia" w:ascii="黑体" w:hAnsi="黑体" w:eastAsia="黑体"/>
        </w:rPr>
        <w:t>5</w:t>
      </w:r>
      <w:r>
        <w:rPr>
          <w:rFonts w:ascii="黑体" w:hAnsi="黑体" w:eastAsia="黑体"/>
        </w:rPr>
        <w:t xml:space="preserve">.2.2.2 </w:t>
      </w:r>
      <w:r>
        <w:t>亳州特色技能</w:t>
      </w:r>
      <w:r>
        <w:rPr>
          <w:rFonts w:hint="eastAsia"/>
        </w:rPr>
        <w:t>，</w:t>
      </w:r>
      <w:r>
        <w:t>鼓励服务人员学习并掌握华佗五禽戏、亳州药膳配伍基础等地域特色知识与技能，以便进行针对性指导。</w:t>
      </w:r>
    </w:p>
    <w:p w14:paraId="782F6E37">
      <w:pPr>
        <w:pStyle w:val="65"/>
        <w:spacing w:before="120" w:after="120"/>
        <w:rPr>
          <w:bCs/>
        </w:rPr>
      </w:pPr>
      <w:r>
        <w:rPr>
          <w:bCs/>
        </w:rPr>
        <w:t>服务环境要求</w:t>
      </w:r>
    </w:p>
    <w:p w14:paraId="0537CF80">
      <w:pPr>
        <w:pStyle w:val="56"/>
        <w:ind w:firstLine="0" w:firstLineChars="0"/>
      </w:pPr>
      <w:r>
        <w:rPr>
          <w:rFonts w:hint="eastAsia" w:ascii="黑体" w:hAnsi="黑体" w:eastAsia="黑体"/>
        </w:rPr>
        <w:t>5</w:t>
      </w:r>
      <w:r>
        <w:rPr>
          <w:rFonts w:ascii="黑体" w:hAnsi="黑体" w:eastAsia="黑体"/>
        </w:rPr>
        <w:t xml:space="preserve">.2.3.1 </w:t>
      </w:r>
      <w:r>
        <w:t>物理环境</w:t>
      </w:r>
      <w:r>
        <w:rPr>
          <w:rFonts w:hint="eastAsia"/>
        </w:rPr>
        <w:t>。</w:t>
      </w:r>
      <w:r>
        <w:t>所有场所应符合安全、卫生、无障碍要求。康养区域应进行适老化改造，地面防滑处理（摩擦系数≥0.5），安装紧急呼叫系统。</w:t>
      </w:r>
    </w:p>
    <w:p w14:paraId="6C48B4B0">
      <w:pPr>
        <w:pStyle w:val="56"/>
        <w:ind w:firstLine="0" w:firstLineChars="0"/>
      </w:pPr>
      <w:r>
        <w:rPr>
          <w:rFonts w:hint="eastAsia" w:ascii="黑体" w:hAnsi="黑体" w:eastAsia="黑体"/>
        </w:rPr>
        <w:t>5</w:t>
      </w:r>
      <w:r>
        <w:rPr>
          <w:rFonts w:ascii="黑体" w:hAnsi="黑体" w:eastAsia="黑体"/>
        </w:rPr>
        <w:t xml:space="preserve">.2.3.2 </w:t>
      </w:r>
      <w:r>
        <w:t>文化环境</w:t>
      </w:r>
      <w:r>
        <w:rPr>
          <w:rFonts w:hint="eastAsia"/>
        </w:rPr>
        <w:t>。</w:t>
      </w:r>
      <w:r>
        <w:t>营造浓厚的中医药文化氛围，可设置中医药文化墙、陈列道地药材标本、播放华佗五禽戏教学视频等，体现亳州特色。</w:t>
      </w:r>
    </w:p>
    <w:p w14:paraId="2A11DC3C">
      <w:pPr>
        <w:pStyle w:val="56"/>
        <w:ind w:firstLine="0" w:firstLineChars="0"/>
      </w:pPr>
      <w:r>
        <w:rPr>
          <w:rFonts w:hint="eastAsia" w:ascii="黑体" w:hAnsi="黑体" w:eastAsia="黑体"/>
        </w:rPr>
        <w:t>5</w:t>
      </w:r>
      <w:r>
        <w:rPr>
          <w:rFonts w:ascii="黑体" w:hAnsi="黑体" w:eastAsia="黑体"/>
        </w:rPr>
        <w:t xml:space="preserve">.2.3.3 </w:t>
      </w:r>
      <w:r>
        <w:t>智慧环境</w:t>
      </w:r>
      <w:r>
        <w:rPr>
          <w:rFonts w:hint="eastAsia"/>
        </w:rPr>
        <w:t>。</w:t>
      </w:r>
      <w:r>
        <w:t>鼓励建设智慧康养平台，实现健康数据监测、远程咨询、安全预警和流程管理的信息化。</w:t>
      </w:r>
    </w:p>
    <w:p w14:paraId="6420EE10">
      <w:pPr>
        <w:pStyle w:val="104"/>
        <w:spacing w:before="240" w:after="240"/>
      </w:pPr>
      <w:r>
        <w:t>服务流程</w:t>
      </w:r>
    </w:p>
    <w:p w14:paraId="57BC023A">
      <w:pPr>
        <w:pStyle w:val="105"/>
        <w:spacing w:before="120" w:after="120"/>
      </w:pPr>
      <w:r>
        <w:t>多维度评估与建档</w:t>
      </w:r>
    </w:p>
    <w:p w14:paraId="7F479577">
      <w:pPr>
        <w:pStyle w:val="65"/>
        <w:spacing w:before="120" w:after="120"/>
        <w:rPr>
          <w:bCs/>
        </w:rPr>
      </w:pPr>
      <w:r>
        <w:rPr>
          <w:bCs/>
        </w:rPr>
        <w:t>接待与初筛</w:t>
      </w:r>
    </w:p>
    <w:p w14:paraId="58F8C3E3">
      <w:pPr>
        <w:pStyle w:val="56"/>
        <w:ind w:firstLine="420"/>
      </w:pPr>
      <w:r>
        <w:t>通过线上或线下渠道接待，收集基本信息，进行初步风险筛查。</w:t>
      </w:r>
    </w:p>
    <w:p w14:paraId="12794EE2">
      <w:pPr>
        <w:pStyle w:val="65"/>
        <w:spacing w:before="120" w:after="120"/>
        <w:rPr>
          <w:bCs/>
        </w:rPr>
      </w:pPr>
      <w:r>
        <w:rPr>
          <w:bCs/>
        </w:rPr>
        <w:t>核心评估</w:t>
      </w:r>
    </w:p>
    <w:p w14:paraId="3C13AF0F">
      <w:pPr>
        <w:pStyle w:val="56"/>
        <w:ind w:firstLine="0" w:firstLineChars="0"/>
      </w:pPr>
      <w:r>
        <w:rPr>
          <w:rFonts w:hint="eastAsia" w:ascii="黑体" w:hAnsi="黑体" w:eastAsia="黑体"/>
        </w:rPr>
        <w:t>6</w:t>
      </w:r>
      <w:r>
        <w:rPr>
          <w:rFonts w:ascii="黑体" w:hAnsi="黑体" w:eastAsia="黑体"/>
        </w:rPr>
        <w:t xml:space="preserve">.1.2.1 </w:t>
      </w:r>
      <w:r>
        <w:t>健康与疾病评估。由医护人员完成，包括病史采集、体格检查、必要辅助检查，明确疾病诊断与健康问题。</w:t>
      </w:r>
    </w:p>
    <w:p w14:paraId="5CAF173B">
      <w:pPr>
        <w:pStyle w:val="56"/>
        <w:ind w:firstLine="0" w:firstLineChars="0"/>
      </w:pPr>
      <w:r>
        <w:rPr>
          <w:rFonts w:hint="eastAsia" w:ascii="黑体" w:hAnsi="黑体" w:eastAsia="黑体"/>
        </w:rPr>
        <w:t>6</w:t>
      </w:r>
      <w:r>
        <w:rPr>
          <w:rFonts w:ascii="黑体" w:hAnsi="黑体" w:eastAsia="黑体"/>
        </w:rPr>
        <w:t xml:space="preserve">.1.2.2 </w:t>
      </w:r>
      <w:r>
        <w:t>中医体质辨识。依据《中医药健康管理服务规范》，由中医师或经培训的医务人员进行九种体质辨识，并记录。</w:t>
      </w:r>
    </w:p>
    <w:p w14:paraId="1AE2E595">
      <w:pPr>
        <w:pStyle w:val="56"/>
        <w:ind w:firstLine="0" w:firstLineChars="0"/>
      </w:pPr>
      <w:r>
        <w:rPr>
          <w:rFonts w:hint="eastAsia" w:ascii="黑体" w:hAnsi="黑体" w:eastAsia="黑体"/>
        </w:rPr>
        <w:t>6</w:t>
      </w:r>
      <w:r>
        <w:rPr>
          <w:rFonts w:ascii="黑体" w:hAnsi="黑体" w:eastAsia="黑体"/>
        </w:rPr>
        <w:t xml:space="preserve">.1.2.3 </w:t>
      </w:r>
      <w:r>
        <w:t>老年人能力评估。针对老年人，按照GB/T 42195标准，从自理能力、认知、情绪行为等方面进行量化评估。</w:t>
      </w:r>
    </w:p>
    <w:p w14:paraId="031B2420">
      <w:pPr>
        <w:pStyle w:val="56"/>
        <w:ind w:firstLine="0" w:firstLineChars="0"/>
      </w:pPr>
      <w:r>
        <w:rPr>
          <w:rFonts w:hint="eastAsia" w:ascii="黑体" w:hAnsi="黑体" w:eastAsia="黑体"/>
        </w:rPr>
        <w:t>6</w:t>
      </w:r>
      <w:r>
        <w:rPr>
          <w:rFonts w:ascii="黑体" w:hAnsi="黑体" w:eastAsia="黑体"/>
        </w:rPr>
        <w:t xml:space="preserve">.1.2.4 </w:t>
      </w:r>
      <w:r>
        <w:t>社会心理与需求评估。了解家庭支持、经济状况、社会参与意愿及对亳州特色服务（如五禽戏、药膳）的偏好。</w:t>
      </w:r>
    </w:p>
    <w:p w14:paraId="0020E0E2">
      <w:pPr>
        <w:pStyle w:val="56"/>
        <w:ind w:firstLine="0" w:firstLineChars="0"/>
      </w:pPr>
      <w:r>
        <w:rPr>
          <w:rFonts w:hint="eastAsia" w:ascii="黑体" w:hAnsi="黑体" w:eastAsia="黑体"/>
        </w:rPr>
        <w:t>6</w:t>
      </w:r>
      <w:r>
        <w:rPr>
          <w:rFonts w:ascii="黑体" w:hAnsi="黑体" w:eastAsia="黑体"/>
        </w:rPr>
        <w:t xml:space="preserve">.1.2.5 </w:t>
      </w:r>
      <w:r>
        <w:t>建立整合式健康档案</w:t>
      </w:r>
      <w:r>
        <w:rPr>
          <w:rFonts w:hint="eastAsia"/>
        </w:rPr>
        <w:t>。</w:t>
      </w:r>
      <w:r>
        <w:t>汇总所有评估结果，形成一份动态更新的《个人全龄颐养健康档案》，作为所有服务的基线依据。</w:t>
      </w:r>
    </w:p>
    <w:p w14:paraId="74D2572E">
      <w:pPr>
        <w:pStyle w:val="105"/>
        <w:spacing w:before="120" w:after="120"/>
      </w:pPr>
      <w:r>
        <w:t>个性化颐养方案规划与确认</w:t>
      </w:r>
    </w:p>
    <w:p w14:paraId="32478360">
      <w:pPr>
        <w:pStyle w:val="65"/>
        <w:spacing w:before="120" w:after="120"/>
        <w:rPr>
          <w:bCs/>
        </w:rPr>
      </w:pPr>
      <w:r>
        <w:rPr>
          <w:bCs/>
        </w:rPr>
        <w:t>多学科团队（MDT）会议</w:t>
      </w:r>
    </w:p>
    <w:p w14:paraId="2D4B0183">
      <w:pPr>
        <w:pStyle w:val="56"/>
        <w:ind w:firstLine="420"/>
      </w:pPr>
      <w:r>
        <w:t>组建由医生（全科/老年科/中医）、护士、康复师、营养师、社工、照护经理等组成的团队，共同审议评估结果。</w:t>
      </w:r>
    </w:p>
    <w:p w14:paraId="1ADC3C9C">
      <w:pPr>
        <w:pStyle w:val="65"/>
        <w:spacing w:before="120" w:after="120"/>
        <w:rPr>
          <w:bCs/>
        </w:rPr>
      </w:pPr>
      <w:r>
        <w:rPr>
          <w:bCs/>
        </w:rPr>
        <w:t>方案制定</w:t>
      </w:r>
    </w:p>
    <w:p w14:paraId="56467806">
      <w:pPr>
        <w:pStyle w:val="56"/>
        <w:ind w:firstLine="420"/>
      </w:pPr>
      <w:r>
        <w:t>团队共同制定《个性化中医药全龄颐养服务计划》，明确短期与长期可衡量的目标</w:t>
      </w:r>
      <w:r>
        <w:rPr>
          <w:rFonts w:hint="eastAsia"/>
        </w:rPr>
        <w:t>和</w:t>
      </w:r>
      <w:r>
        <w:t>诊疗方案、用药管理、专科转诊计划。</w:t>
      </w:r>
    </w:p>
    <w:p w14:paraId="1871F601">
      <w:pPr>
        <w:pStyle w:val="65"/>
        <w:spacing w:before="120" w:after="120"/>
        <w:rPr>
          <w:bCs/>
        </w:rPr>
      </w:pPr>
      <w:r>
        <w:rPr>
          <w:bCs/>
        </w:rPr>
        <w:t>中医特色干预计划</w:t>
      </w:r>
    </w:p>
    <w:p w14:paraId="18FA3A1F">
      <w:pPr>
        <w:pStyle w:val="56"/>
        <w:ind w:firstLine="420"/>
      </w:pPr>
      <w:r>
        <w:t>基于体质辨识，制定情志调摄、亳州药膳食疗建议、华佗五禽戏等运动处方、以及针灸、推拿等适宜技术应用计划。</w:t>
      </w:r>
    </w:p>
    <w:p w14:paraId="7C2F670B">
      <w:pPr>
        <w:pStyle w:val="65"/>
        <w:spacing w:before="120" w:after="120"/>
        <w:rPr>
          <w:bCs/>
        </w:rPr>
      </w:pPr>
      <w:r>
        <w:rPr>
          <w:bCs/>
        </w:rPr>
        <w:t>康复与护理计划</w:t>
      </w:r>
    </w:p>
    <w:p w14:paraId="3580A4F7">
      <w:pPr>
        <w:pStyle w:val="56"/>
        <w:ind w:firstLine="420"/>
      </w:pPr>
      <w:r>
        <w:t>针对功能障碍的康复训练方案（如脑卒中后72小时内启动评估）及生活照护重点（如压疮预防频率）。</w:t>
      </w:r>
    </w:p>
    <w:p w14:paraId="5E2FDA66">
      <w:pPr>
        <w:pStyle w:val="65"/>
        <w:spacing w:before="120" w:after="120"/>
        <w:rPr>
          <w:bCs/>
        </w:rPr>
      </w:pPr>
      <w:r>
        <w:rPr>
          <w:bCs/>
        </w:rPr>
        <w:t>社会参与计划</w:t>
      </w:r>
    </w:p>
    <w:p w14:paraId="79D02C8E">
      <w:pPr>
        <w:pStyle w:val="56"/>
        <w:ind w:firstLine="420"/>
        <w:rPr>
          <w:rFonts w:hint="eastAsia"/>
        </w:rPr>
      </w:pPr>
      <w:r>
        <w:t>根据兴趣，安排参与社区活动、代际交流或旅居康养项目。</w:t>
      </w:r>
    </w:p>
    <w:p w14:paraId="39B1A300">
      <w:pPr>
        <w:pStyle w:val="105"/>
        <w:spacing w:before="120" w:after="120"/>
      </w:pPr>
      <w:r>
        <w:t>整合式服务执行与记录</w:t>
      </w:r>
    </w:p>
    <w:p w14:paraId="5677801F">
      <w:pPr>
        <w:pStyle w:val="65"/>
        <w:spacing w:before="120" w:after="120"/>
        <w:rPr>
          <w:bCs/>
        </w:rPr>
      </w:pPr>
      <w:r>
        <w:rPr>
          <w:bCs/>
        </w:rPr>
        <w:t>服务启动与协调</w:t>
      </w:r>
    </w:p>
    <w:p w14:paraId="69A1E0FB">
      <w:pPr>
        <w:pStyle w:val="56"/>
        <w:ind w:firstLine="420"/>
      </w:pPr>
      <w:r>
        <w:t>照护经理负责协调各专业人员按计划启动服务，确保环节衔接顺畅。</w:t>
      </w:r>
    </w:p>
    <w:p w14:paraId="63217AC8">
      <w:pPr>
        <w:pStyle w:val="65"/>
        <w:spacing w:before="120" w:after="120"/>
        <w:rPr>
          <w:bCs/>
        </w:rPr>
      </w:pPr>
      <w:r>
        <w:rPr>
          <w:bCs/>
        </w:rPr>
        <w:t>分类服务提供</w:t>
      </w:r>
    </w:p>
    <w:p w14:paraId="3EB61E91">
      <w:pPr>
        <w:pStyle w:val="56"/>
        <w:ind w:firstLine="0" w:firstLineChars="0"/>
      </w:pPr>
      <w:r>
        <w:rPr>
          <w:rFonts w:hint="eastAsia" w:ascii="黑体" w:hAnsi="黑体" w:eastAsia="黑体"/>
        </w:rPr>
        <w:t>6</w:t>
      </w:r>
      <w:r>
        <w:rPr>
          <w:rFonts w:ascii="黑体" w:hAnsi="黑体" w:eastAsia="黑体"/>
        </w:rPr>
        <w:t xml:space="preserve">.3.2.1 </w:t>
      </w:r>
      <w:r>
        <w:t>医疗与中医服务</w:t>
      </w:r>
      <w:r>
        <w:rPr>
          <w:rFonts w:hint="eastAsia"/>
        </w:rPr>
        <w:t>。</w:t>
      </w:r>
      <w:r>
        <w:t>在医院或嵌入的医疗点执行诊疗、给药、中医技术操作等。中医智能体质辨识设备可辅助监测。</w:t>
      </w:r>
    </w:p>
    <w:p w14:paraId="739868DB">
      <w:pPr>
        <w:pStyle w:val="56"/>
        <w:ind w:firstLine="0" w:firstLineChars="0"/>
      </w:pPr>
      <w:r>
        <w:rPr>
          <w:rFonts w:hint="eastAsia" w:ascii="黑体" w:hAnsi="黑体" w:eastAsia="黑体"/>
        </w:rPr>
        <w:t>6</w:t>
      </w:r>
      <w:r>
        <w:rPr>
          <w:rFonts w:ascii="黑体" w:hAnsi="黑体" w:eastAsia="黑体"/>
        </w:rPr>
        <w:t xml:space="preserve">.3.2.2 </w:t>
      </w:r>
      <w:r>
        <w:rPr>
          <w:rFonts w:hint="eastAsia"/>
        </w:rPr>
        <w:t>康</w:t>
      </w:r>
      <w:r>
        <w:t>复与护理服务</w:t>
      </w:r>
      <w:r>
        <w:rPr>
          <w:rFonts w:hint="eastAsia"/>
        </w:rPr>
        <w:t>。</w:t>
      </w:r>
      <w:r>
        <w:t>在康复区或生活区进行。康复训练需规范记录方法（如Bobath技术）与进度；生活照护需严格执行标准流程，如协助进食观察吞咽、每2小时翻身预防压疮。</w:t>
      </w:r>
    </w:p>
    <w:p w14:paraId="6FEAEE15">
      <w:pPr>
        <w:pStyle w:val="56"/>
        <w:ind w:firstLine="0" w:firstLineChars="0"/>
      </w:pPr>
      <w:r>
        <w:rPr>
          <w:rFonts w:hint="eastAsia" w:ascii="黑体" w:hAnsi="黑体" w:eastAsia="黑体"/>
        </w:rPr>
        <w:t>6</w:t>
      </w:r>
      <w:r>
        <w:rPr>
          <w:rFonts w:ascii="黑体" w:hAnsi="黑体" w:eastAsia="黑体"/>
        </w:rPr>
        <w:t xml:space="preserve">.3.2.3 </w:t>
      </w:r>
      <w:r>
        <w:t>健康促进与特色服务</w:t>
      </w:r>
      <w:r>
        <w:rPr>
          <w:rFonts w:hint="eastAsia"/>
        </w:rPr>
        <w:t>。</w:t>
      </w:r>
      <w:r>
        <w:t>定期组织华佗五禽戏集体练习、亳州药膳体验、中医药文化讲座。在代际社区，设计如“祖孙共学五禽戏”、“药膳烹饪课”等活动。</w:t>
      </w:r>
    </w:p>
    <w:p w14:paraId="0BBD943F">
      <w:pPr>
        <w:pStyle w:val="56"/>
        <w:ind w:firstLine="0" w:firstLineChars="0"/>
      </w:pPr>
      <w:r>
        <w:rPr>
          <w:rFonts w:hint="eastAsia" w:ascii="黑体" w:hAnsi="黑体" w:eastAsia="黑体"/>
        </w:rPr>
        <w:t>6</w:t>
      </w:r>
      <w:r>
        <w:rPr>
          <w:rFonts w:ascii="黑体" w:hAnsi="黑体" w:eastAsia="黑体"/>
        </w:rPr>
        <w:t xml:space="preserve">.3.2.4 </w:t>
      </w:r>
      <w:r>
        <w:t>实时记录与沟通</w:t>
      </w:r>
      <w:r>
        <w:rPr>
          <w:rFonts w:hint="eastAsia"/>
        </w:rPr>
        <w:t>。</w:t>
      </w:r>
      <w:r>
        <w:t>所有服务均需及时、准确记录于健康档案中。照护经理定期（如每周）与服务对象及家属进行非正式沟通，获取反馈。</w:t>
      </w:r>
    </w:p>
    <w:p w14:paraId="320F6C01">
      <w:pPr>
        <w:pStyle w:val="65"/>
        <w:spacing w:before="120" w:after="120"/>
        <w:rPr>
          <w:bCs/>
        </w:rPr>
      </w:pPr>
      <w:r>
        <w:rPr>
          <w:bCs/>
        </w:rPr>
        <w:t>动态监测、复评与方案调整</w:t>
      </w:r>
    </w:p>
    <w:p w14:paraId="1F328337">
      <w:pPr>
        <w:pStyle w:val="56"/>
        <w:ind w:firstLine="0" w:firstLineChars="0"/>
      </w:pPr>
      <w:r>
        <w:rPr>
          <w:rFonts w:hint="eastAsia" w:ascii="黑体" w:hAnsi="黑体" w:eastAsia="黑体"/>
        </w:rPr>
        <w:t>6</w:t>
      </w:r>
      <w:r>
        <w:rPr>
          <w:rFonts w:ascii="黑体" w:hAnsi="黑体" w:eastAsia="黑体"/>
        </w:rPr>
        <w:t>.3.3.1</w:t>
      </w:r>
      <w:r>
        <w:t xml:space="preserve"> 定期监测</w:t>
      </w:r>
      <w:r>
        <w:rPr>
          <w:rFonts w:hint="eastAsia"/>
        </w:rPr>
        <w:t>。</w:t>
      </w:r>
      <w:r>
        <w:t>利用智慧设备监测日常生命体征，专业人员观察功能改善与情绪变化。</w:t>
      </w:r>
    </w:p>
    <w:p w14:paraId="36DC4A55">
      <w:pPr>
        <w:pStyle w:val="56"/>
        <w:ind w:firstLine="0" w:firstLineChars="0"/>
      </w:pPr>
      <w:r>
        <w:rPr>
          <w:rFonts w:hint="eastAsia" w:ascii="黑体" w:hAnsi="黑体" w:eastAsia="黑体"/>
        </w:rPr>
        <w:t>6</w:t>
      </w:r>
      <w:r>
        <w:rPr>
          <w:rFonts w:ascii="黑体" w:hAnsi="黑体" w:eastAsia="黑体"/>
        </w:rPr>
        <w:t xml:space="preserve">.3.2.2 </w:t>
      </w:r>
      <w:r>
        <w:t>计划性复评。在关键节点（如方案执行满1个月、病情变化时），重复部分核心评估项目，对比初期数据。</w:t>
      </w:r>
    </w:p>
    <w:p w14:paraId="3BBCFE5C">
      <w:pPr>
        <w:pStyle w:val="56"/>
        <w:ind w:firstLine="0" w:firstLineChars="0"/>
      </w:pPr>
      <w:r>
        <w:rPr>
          <w:rFonts w:hint="eastAsia" w:ascii="黑体" w:hAnsi="黑体" w:eastAsia="黑体"/>
        </w:rPr>
        <w:t>6</w:t>
      </w:r>
      <w:r>
        <w:rPr>
          <w:rFonts w:ascii="黑体" w:hAnsi="黑体" w:eastAsia="黑体"/>
        </w:rPr>
        <w:t xml:space="preserve">.3.2.3 </w:t>
      </w:r>
      <w:r>
        <w:t>方案调整。MDT团队根据复评结果和持续反馈，召开会议，决定是否调整以及如何调整服务计划，形成动态管理闭环。例如，根据体质变化调整药膳配方，或根据康复进度增加训练难度。</w:t>
      </w:r>
    </w:p>
    <w:p w14:paraId="7BE1FA03">
      <w:pPr>
        <w:pStyle w:val="65"/>
        <w:spacing w:before="120" w:after="120"/>
        <w:rPr>
          <w:bCs/>
        </w:rPr>
      </w:pPr>
      <w:r>
        <w:rPr>
          <w:bCs/>
        </w:rPr>
        <w:t>转介、结案与长期随访</w:t>
      </w:r>
    </w:p>
    <w:p w14:paraId="3FF8643F">
      <w:pPr>
        <w:pStyle w:val="56"/>
        <w:ind w:firstLine="0" w:firstLineChars="0"/>
      </w:pPr>
      <w:r>
        <w:rPr>
          <w:rFonts w:hint="eastAsia" w:ascii="黑体" w:hAnsi="黑体" w:eastAsia="黑体"/>
        </w:rPr>
        <w:t>6</w:t>
      </w:r>
      <w:r>
        <w:rPr>
          <w:rFonts w:ascii="黑体" w:hAnsi="黑体" w:eastAsia="黑体"/>
        </w:rPr>
        <w:t>.3.4.1</w:t>
      </w:r>
      <w:r>
        <w:t xml:space="preserve"> 机构内转介。当服务对象需求变化（如从急性医疗期转入康复期），照护经理启动内部转介流程，确保在康养联合体内无缝衔接。</w:t>
      </w:r>
    </w:p>
    <w:p w14:paraId="46279839">
      <w:pPr>
        <w:pStyle w:val="56"/>
        <w:ind w:firstLine="0" w:firstLineChars="0"/>
      </w:pPr>
      <w:r>
        <w:rPr>
          <w:rFonts w:hint="eastAsia" w:ascii="黑体" w:hAnsi="黑体" w:eastAsia="黑体"/>
        </w:rPr>
        <w:t>6</w:t>
      </w:r>
      <w:r>
        <w:rPr>
          <w:rFonts w:ascii="黑体" w:hAnsi="黑体" w:eastAsia="黑体"/>
        </w:rPr>
        <w:t xml:space="preserve">.3.4.2 </w:t>
      </w:r>
      <w:r>
        <w:t>结案评估与指导。当预定服务周期结束或对象离开时，进行终期评估，总结成效。提供《居家颐养指导手册》，包含个性化的五禽戏练习片段、饮食建议、自我监测方法。</w:t>
      </w:r>
    </w:p>
    <w:p w14:paraId="382D61FD">
      <w:pPr>
        <w:pStyle w:val="56"/>
        <w:ind w:firstLine="0" w:firstLineChars="0"/>
      </w:pPr>
      <w:r>
        <w:rPr>
          <w:rFonts w:hint="eastAsia" w:ascii="黑体" w:hAnsi="黑体" w:eastAsia="黑体"/>
        </w:rPr>
        <w:t>6</w:t>
      </w:r>
      <w:r>
        <w:rPr>
          <w:rFonts w:ascii="黑体" w:hAnsi="黑体" w:eastAsia="黑体"/>
        </w:rPr>
        <w:t xml:space="preserve">.3.4.3 </w:t>
      </w:r>
      <w:r>
        <w:t>长期随访与社区维系。通过电话、线上平台进行定期随访（如慢性病患者每季度1次）。邀请加入“亳州颐养”会员社群，持续提供健康资讯、活动邀请，鼓励参与社区事务，实现服务的终身延伸。</w:t>
      </w:r>
    </w:p>
    <w:p w14:paraId="5ED16567">
      <w:pPr>
        <w:pStyle w:val="104"/>
        <w:spacing w:before="240" w:after="240"/>
      </w:pPr>
      <w:r>
        <w:t>服务内容与要求</w:t>
      </w:r>
    </w:p>
    <w:p w14:paraId="0F2700AB">
      <w:pPr>
        <w:pStyle w:val="105"/>
        <w:spacing w:before="120" w:after="120"/>
      </w:pPr>
      <w:r>
        <w:t>年龄分层服务</w:t>
      </w:r>
    </w:p>
    <w:p w14:paraId="2966EEEF">
      <w:pPr>
        <w:pStyle w:val="65"/>
        <w:spacing w:before="120" w:after="120"/>
        <w:rPr>
          <w:bCs/>
        </w:rPr>
      </w:pPr>
      <w:r>
        <w:rPr>
          <w:bCs/>
        </w:rPr>
        <w:t>儿童（0-36个月）</w:t>
      </w:r>
    </w:p>
    <w:p w14:paraId="49F900A0">
      <w:pPr>
        <w:pStyle w:val="56"/>
        <w:ind w:firstLine="420"/>
      </w:pPr>
      <w:r>
        <w:t>向家长提供中医饮食调养、起居指导，并在特定月龄传授摩腹、捏脊、按揉穴位等方法。</w:t>
      </w:r>
    </w:p>
    <w:p w14:paraId="0B45BB66">
      <w:pPr>
        <w:pStyle w:val="65"/>
        <w:spacing w:before="120" w:after="120"/>
        <w:rPr>
          <w:bCs/>
        </w:rPr>
      </w:pPr>
      <w:r>
        <w:rPr>
          <w:bCs/>
        </w:rPr>
        <w:t>青壮年</w:t>
      </w:r>
    </w:p>
    <w:p w14:paraId="33D306C5">
      <w:pPr>
        <w:pStyle w:val="56"/>
        <w:ind w:firstLine="420"/>
      </w:pPr>
      <w:r>
        <w:t>重点提供亚健康中医调理、职业劳损康复（如运动损伤的中医治疗）、压力管理与养生功法指导。</w:t>
      </w:r>
    </w:p>
    <w:p w14:paraId="3BE81E13">
      <w:pPr>
        <w:pStyle w:val="65"/>
        <w:spacing w:before="120" w:after="120"/>
        <w:rPr>
          <w:bCs/>
        </w:rPr>
      </w:pPr>
      <w:r>
        <w:rPr>
          <w:bCs/>
        </w:rPr>
        <w:t>老年人</w:t>
      </w:r>
    </w:p>
    <w:p w14:paraId="76B8BB4B">
      <w:pPr>
        <w:pStyle w:val="56"/>
        <w:ind w:firstLine="420"/>
      </w:pPr>
      <w:r>
        <w:t>每年提供1次中医药健康管理服务，涵盖慢性病管理、功能康复、认知症照护、安宁疗护及丰富的社会康乐活动。</w:t>
      </w:r>
    </w:p>
    <w:p w14:paraId="13C8EEE0">
      <w:pPr>
        <w:pStyle w:val="105"/>
        <w:spacing w:before="120" w:after="120"/>
      </w:pPr>
      <w:r>
        <w:t>服务场景</w:t>
      </w:r>
    </w:p>
    <w:p w14:paraId="5D9CD7F9">
      <w:pPr>
        <w:pStyle w:val="65"/>
        <w:spacing w:before="120" w:after="120"/>
        <w:rPr>
          <w:bCs/>
        </w:rPr>
      </w:pPr>
      <w:r>
        <w:rPr>
          <w:bCs/>
        </w:rPr>
        <w:t>机构服务</w:t>
      </w:r>
    </w:p>
    <w:p w14:paraId="421518EC">
      <w:pPr>
        <w:pStyle w:val="56"/>
        <w:ind w:firstLine="420"/>
      </w:pPr>
      <w:r>
        <w:t>提供“入院评估-制定计划-提供服务-效果评价-动态调整”的全流程标准化服务。</w:t>
      </w:r>
    </w:p>
    <w:p w14:paraId="7CC7D43A">
      <w:pPr>
        <w:pStyle w:val="65"/>
        <w:spacing w:before="120" w:after="120"/>
        <w:rPr>
          <w:bCs/>
        </w:rPr>
      </w:pPr>
      <w:r>
        <w:rPr>
          <w:bCs/>
        </w:rPr>
        <w:t>社区与居家服务</w:t>
      </w:r>
    </w:p>
    <w:p w14:paraId="1B49799E">
      <w:pPr>
        <w:pStyle w:val="56"/>
        <w:ind w:firstLine="420"/>
      </w:pPr>
      <w:r>
        <w:t>通过嵌入式机构或上门服务，将中医保健、康复训练、生活照料延伸到家庭。</w:t>
      </w:r>
    </w:p>
    <w:p w14:paraId="3FBE9ABF">
      <w:pPr>
        <w:pStyle w:val="65"/>
        <w:spacing w:before="120" w:after="120"/>
        <w:rPr>
          <w:bCs/>
        </w:rPr>
      </w:pPr>
      <w:r>
        <w:rPr>
          <w:bCs/>
        </w:rPr>
        <w:t>旅居康养服务</w:t>
      </w:r>
    </w:p>
    <w:p w14:paraId="713D6DBB">
      <w:pPr>
        <w:pStyle w:val="56"/>
        <w:ind w:firstLine="420"/>
      </w:pPr>
      <w:r>
        <w:t>依托亳州中医药健康旅游示范基地，为外地游客提供短期或长期的、融合中医药调理、养生功法、生态疗养于一体的特色套餐。</w:t>
      </w:r>
    </w:p>
    <w:p w14:paraId="62684A53">
      <w:pPr>
        <w:pStyle w:val="104"/>
        <w:spacing w:before="240" w:after="240"/>
      </w:pPr>
      <w:r>
        <w:t>质量管理与安全应急</w:t>
      </w:r>
    </w:p>
    <w:p w14:paraId="2CF4DB8C">
      <w:pPr>
        <w:pStyle w:val="105"/>
        <w:spacing w:before="120" w:after="120"/>
      </w:pPr>
      <w:r>
        <w:t>质量管理</w:t>
      </w:r>
    </w:p>
    <w:p w14:paraId="0712580F">
      <w:pPr>
        <w:pStyle w:val="56"/>
        <w:ind w:firstLine="420"/>
      </w:pPr>
      <w:r>
        <w:t>建立以《个性化服务计划》执行为核心的质量控制体系，设定如“压疮发生率≤1%”、“服务对象满意度≥90%”等关键指标，并定期进行内部审核与满意度调查。</w:t>
      </w:r>
    </w:p>
    <w:p w14:paraId="776DEA42">
      <w:pPr>
        <w:pStyle w:val="105"/>
        <w:spacing w:before="120" w:after="120"/>
      </w:pPr>
      <w:r>
        <w:t>安全与应急</w:t>
      </w:r>
    </w:p>
    <w:p w14:paraId="43C9105F">
      <w:pPr>
        <w:pStyle w:val="65"/>
        <w:spacing w:before="120" w:after="120"/>
        <w:rPr>
          <w:bCs/>
        </w:rPr>
      </w:pPr>
      <w:r>
        <w:rPr>
          <w:bCs/>
        </w:rPr>
        <w:t>风险防控</w:t>
      </w:r>
    </w:p>
    <w:p w14:paraId="6A929786">
      <w:pPr>
        <w:pStyle w:val="56"/>
        <w:ind w:firstLine="420"/>
      </w:pPr>
      <w:r>
        <w:t>严格执行GB 38600。针对老年人，重点防跌倒、防噎食、防压疮。所有场所制定应急预案。</w:t>
      </w:r>
    </w:p>
    <w:p w14:paraId="1CD6B3D5">
      <w:pPr>
        <w:pStyle w:val="65"/>
        <w:spacing w:before="120" w:after="120"/>
        <w:rPr>
          <w:bCs/>
        </w:rPr>
      </w:pPr>
      <w:r>
        <w:rPr>
          <w:bCs/>
        </w:rPr>
        <w:t>急救与转诊</w:t>
      </w:r>
    </w:p>
    <w:p w14:paraId="3DAC722F">
      <w:pPr>
        <w:pStyle w:val="56"/>
        <w:ind w:firstLine="420"/>
      </w:pPr>
      <w:r>
        <w:t>确保急救设备与药品可用，人员掌握急救技能。与上级医院建立“绿色通道”，确保急重症患者30分钟内获得专业救治。</w:t>
      </w:r>
    </w:p>
    <w:p w14:paraId="6D97FFC4">
      <w:pPr>
        <w:pStyle w:val="65"/>
        <w:spacing w:before="120" w:after="120"/>
        <w:rPr>
          <w:bCs/>
        </w:rPr>
      </w:pPr>
      <w:r>
        <w:rPr>
          <w:bCs/>
        </w:rPr>
        <w:t>感染控制</w:t>
      </w:r>
    </w:p>
    <w:p w14:paraId="2DE8DDA3">
      <w:pPr>
        <w:pStyle w:val="56"/>
        <w:ind w:firstLine="420"/>
      </w:pPr>
      <w:r>
        <w:t>严格执行医疗卫生机构感染防控规范，特别是在医养结合场景下。</w:t>
      </w:r>
    </w:p>
    <w:p w14:paraId="46827E40">
      <w:pPr>
        <w:pStyle w:val="104"/>
        <w:spacing w:before="240" w:after="240"/>
      </w:pPr>
      <w:r>
        <w:t>评价与改进</w:t>
      </w:r>
    </w:p>
    <w:p w14:paraId="1C808F3E">
      <w:pPr>
        <w:pStyle w:val="56"/>
        <w:ind w:firstLine="0" w:firstLineChars="0"/>
      </w:pPr>
      <w:r>
        <w:rPr>
          <w:rFonts w:hint="eastAsia" w:ascii="黑体" w:hAnsi="黑体" w:eastAsia="黑体"/>
        </w:rPr>
        <w:t>9</w:t>
      </w:r>
      <w:r>
        <w:rPr>
          <w:rFonts w:ascii="黑体" w:hAnsi="黑体" w:eastAsia="黑体"/>
        </w:rPr>
        <w:t xml:space="preserve">.1 </w:t>
      </w:r>
      <w:r>
        <w:t>服务机构应定期对服务效果、顾客满意度和运营流程进行系统性评价。</w:t>
      </w:r>
    </w:p>
    <w:p w14:paraId="42DE4ED5">
      <w:pPr>
        <w:pStyle w:val="56"/>
        <w:ind w:firstLine="0" w:firstLineChars="0"/>
      </w:pPr>
      <w:r>
        <w:rPr>
          <w:rFonts w:hint="eastAsia" w:ascii="黑体" w:hAnsi="黑体" w:eastAsia="黑体"/>
        </w:rPr>
        <w:t>9</w:t>
      </w:r>
      <w:r>
        <w:rPr>
          <w:rFonts w:ascii="黑体" w:hAnsi="黑体" w:eastAsia="黑体"/>
        </w:rPr>
        <w:t xml:space="preserve">.2 </w:t>
      </w:r>
      <w:r>
        <w:t>应建立有效的反馈与改进机制，定期评估流程，通过问卷调查、在线评价等多渠道收集反馈，并据此持续优化。</w:t>
      </w:r>
    </w:p>
    <w:p w14:paraId="475D730B">
      <w:pPr>
        <w:pStyle w:val="56"/>
        <w:ind w:firstLine="420"/>
      </w:pPr>
    </w:p>
    <w:bookmarkEnd w:id="45"/>
    <w:bookmarkEnd w:id="46"/>
    <w:p w14:paraId="68B15B36">
      <w:pPr>
        <w:pStyle w:val="56"/>
        <w:ind w:firstLine="0" w:firstLineChars="0"/>
        <w:jc w:val="center"/>
      </w:pPr>
      <w:bookmarkStart w:id="47" w:name="BookMark8"/>
      <w:r>
        <w:drawing>
          <wp:inline distT="0" distB="0" distL="0" distR="0">
            <wp:extent cx="1485900" cy="317500"/>
            <wp:effectExtent l="0" t="0" r="0" b="6350"/>
            <wp:docPr id="3" name="图片 3"/>
            <wp:cNvGraphicFramePr/>
            <a:graphic xmlns:a="http://schemas.openxmlformats.org/drawingml/2006/main">
              <a:graphicData uri="http://schemas.openxmlformats.org/drawingml/2006/picture">
                <pic:pic xmlns:pic="http://schemas.openxmlformats.org/drawingml/2006/picture">
                  <pic:nvPicPr>
                    <pic:cNvPr id="3" name="图片 3"/>
                    <pic:cNvPicPr/>
                  </pic:nvPicPr>
                  <pic:blipFill>
                    <a:blip r:embed="rId15"/>
                    <a:stretch>
                      <a:fillRect/>
                    </a:stretch>
                  </pic:blipFill>
                  <pic:spPr>
                    <a:xfrm>
                      <a:off x="0" y="0"/>
                      <a:ext cx="1485900" cy="317500"/>
                    </a:xfrm>
                    <a:prstGeom prst="rect">
                      <a:avLst/>
                    </a:prstGeom>
                  </pic:spPr>
                </pic:pic>
              </a:graphicData>
            </a:graphic>
          </wp:inline>
        </w:drawing>
      </w:r>
      <w:bookmarkEnd w:id="47"/>
    </w:p>
    <w:sectPr>
      <w:pgSz w:w="11906" w:h="16838"/>
      <w:pgMar w:top="1928" w:right="1134" w:bottom="1134" w:left="1134" w:header="1418" w:footer="1134" w:gutter="284"/>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Helvetica Neue">
    <w:panose1 w:val="02000503000000020004"/>
    <w:charset w:val="00"/>
    <w:family w:val="auto"/>
    <w:pitch w:val="default"/>
    <w:sig w:usb0="E50002FF" w:usb1="500079DB" w:usb2="00000010" w:usb3="00000000" w:csb0="00000000" w:csb1="00000000"/>
  </w:font>
  <w:font w:name="汉仪书宋二KW">
    <w:panose1 w:val="00020600040101010101"/>
    <w:charset w:val="86"/>
    <w:family w:val="auto"/>
    <w:pitch w:val="default"/>
    <w:sig w:usb0="A00002BF" w:usb1="18EF7CFA" w:usb2="00000016" w:usb3="00000000" w:csb0="00040000" w:csb1="00000000"/>
  </w:font>
  <w:font w:name="汉仪中黑KW">
    <w:panose1 w:val="00020600040101010101"/>
    <w:charset w:val="86"/>
    <w:family w:val="auto"/>
    <w:pitch w:val="default"/>
    <w:sig w:usb0="A00002BF" w:usb1="18EF7CFA" w:usb2="00000016" w:usb3="00000000" w:csb0="00040000" w:csb1="00000000"/>
  </w:font>
  <w:font w:name="等线">
    <w:altName w:val="汉仪中等线KW"/>
    <w:panose1 w:val="02010600030101010101"/>
    <w:charset w:val="86"/>
    <w:family w:val="auto"/>
    <w:pitch w:val="default"/>
    <w:sig w:usb0="00000000" w:usb1="00000000" w:usb2="00000016" w:usb3="00000000" w:csb0="0004000F" w:csb1="00000000"/>
  </w:font>
  <w:font w:name="汉仪中等线KW">
    <w:panose1 w:val="01010104010101010101"/>
    <w:charset w:val="86"/>
    <w:family w:val="auto"/>
    <w:pitch w:val="default"/>
    <w:sig w:usb0="800002BF" w:usb1="004F7CFA" w:usb2="00000000" w:usb3="00000000" w:csb0="00040001" w:csb1="00000000"/>
  </w:font>
  <w:font w:name="Kingsoft Sign">
    <w:panose1 w:val="05050102010706020507"/>
    <w:charset w:val="00"/>
    <w:family w:val="auto"/>
    <w:pitch w:val="default"/>
    <w:sig w:usb0="00000000" w:usb1="10000000" w:usb2="00000000" w:usb3="00000000" w:csb0="00000001" w:csb1="00000000"/>
  </w:font>
  <w:font w:name="等线 Light">
    <w:altName w:val="汉仪中等线KW"/>
    <w:panose1 w:val="02010600030101010101"/>
    <w:charset w:val="86"/>
    <w:family w:val="auto"/>
    <w:pitch w:val="default"/>
    <w:sig w:usb0="00000000" w:usb1="00000000" w:usb2="00000016" w:usb3="00000000" w:csb0="0004000F" w:csb1="00000000"/>
  </w:font>
  <w:font w:name="儷宋 Pro">
    <w:panose1 w:val="02020300000000000000"/>
    <w:charset w:val="88"/>
    <w:family w:val="auto"/>
    <w:pitch w:val="default"/>
    <w:sig w:usb0="80000001" w:usb1="28091800" w:usb2="00000016" w:usb3="00000000" w:csb0="00100000" w:csb1="00000000"/>
  </w:font>
  <w:font w:name="冬青黑体简体中文">
    <w:panose1 w:val="020B0300000000000000"/>
    <w:charset w:val="86"/>
    <w:family w:val="auto"/>
    <w:pitch w:val="default"/>
    <w:sig w:usb0="A00002BF" w:usb1="1ACF7CFA" w:usb2="00000016" w:usb3="00000000" w:csb0="00060007" w:csb1="00000000"/>
  </w:font>
  <w:font w:name="宋体-简">
    <w:panose1 w:val="02010800040101010101"/>
    <w:charset w:val="86"/>
    <w:family w:val="auto"/>
    <w:pitch w:val="default"/>
    <w:sig w:usb0="00000001" w:usb1="080F0000" w:usb2="00000000" w:usb3="00000000" w:csb0="00040000" w:csb1="00000000"/>
  </w:font>
  <w:font w:name="等线 Light">
    <w:altName w:val="汉仪中等线KW"/>
    <w:panose1 w:val="00000000000000000000"/>
    <w:charset w:val="00"/>
    <w:family w:val="auto"/>
    <w:pitch w:val="default"/>
    <w:sig w:usb0="00000000" w:usb1="00000000" w:usb2="00000000" w:usb3="00000000" w:csb0="00000000" w:csb1="00000000"/>
  </w:font>
  <w:font w:name="等线">
    <w:altName w:val="汉仪中等线KW"/>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123481">
    <w:pPr>
      <w:pStyle w:val="17"/>
    </w:pPr>
    <w:r>
      <w:fldChar w:fldCharType="begin"/>
    </w:r>
    <w:r>
      <w:instrText xml:space="preserve">PAGE   \* MERGEFORMAT</w:instrText>
    </w:r>
    <w:r>
      <w:fldChar w:fldCharType="separate"/>
    </w:r>
    <w:r>
      <w:rPr>
        <w:lang w:val="zh-CN"/>
      </w:rPr>
      <w:t>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F91B0A">
    <w:pPr>
      <w:pStyle w:val="17"/>
      <w:ind w:right="720"/>
      <w:jc w:val="both"/>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91BE1A">
    <w:pPr>
      <w:pStyle w:val="52"/>
    </w:pPr>
    <w:r>
      <w:fldChar w:fldCharType="begin"/>
    </w:r>
    <w:r>
      <w:instrText xml:space="preserve">PAGE   \* MERGEFORMAT</w:instrText>
    </w:r>
    <w:r>
      <w:fldChar w:fldCharType="separate"/>
    </w:r>
    <w:r>
      <w:rPr>
        <w:lang w:val="zh-CN"/>
      </w:rPr>
      <w:t>6</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FF364B">
    <w:pPr>
      <w:pStyle w:val="18"/>
      <w:wordWrap w:val="0"/>
      <w:jc w:val="right"/>
      <w:rPr>
        <w:rFonts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1C0A72">
    <w:pPr>
      <w:pStyle w:val="18"/>
      <w:jc w:val="both"/>
      <w:rPr>
        <w:sz w:val="2"/>
        <w:szCs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1E7333">
    <w:pPr>
      <w:pStyle w:val="61"/>
    </w:pPr>
    <w:r>
      <w:fldChar w:fldCharType="begin"/>
    </w:r>
    <w:r>
      <w:instrText xml:space="preserve"> STYLEREF  标准文件_文件编号  \* MERGEFORMAT </w:instrText>
    </w:r>
    <w:r>
      <w:fldChar w:fldCharType="separate"/>
    </w:r>
    <w:r>
      <w:t>T/BZJK XX—XXXX</w:t>
    </w:r>
    <w: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5F7B49">
    <w:pPr>
      <w:pStyle w:val="18"/>
      <w:jc w:val="right"/>
    </w:pPr>
    <w:r>
      <w:fldChar w:fldCharType="begin"/>
    </w:r>
    <w:r>
      <w:instrText xml:space="preserve"> STYLEREF  标准文件_文件编号  \* MERGEFORMAT </w:instrText>
    </w:r>
    <w:r>
      <w:fldChar w:fldCharType="separate"/>
    </w:r>
    <w:r>
      <w:t>T/BZJK XX—XXXX</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837933"/>
    <w:multiLevelType w:val="multilevel"/>
    <w:tmpl w:val="02837933"/>
    <w:lvl w:ilvl="0" w:tentative="0">
      <w:start w:val="1"/>
      <w:numFmt w:val="decimal"/>
      <w:pStyle w:val="64"/>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1">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59"/>
      <w:suff w:val="nothing"/>
      <w:lvlText w:val="%1%2.%3　"/>
      <w:lvlJc w:val="left"/>
      <w:pPr>
        <w:ind w:left="0" w:firstLine="0"/>
      </w:pPr>
    </w:lvl>
    <w:lvl w:ilvl="3" w:tentative="0">
      <w:start w:val="1"/>
      <w:numFmt w:val="decimal"/>
      <w:pStyle w:val="118"/>
      <w:suff w:val="nothing"/>
      <w:lvlText w:val="%1%2.%3.%4　"/>
      <w:lvlJc w:val="left"/>
      <w:pPr>
        <w:ind w:left="0" w:firstLine="0"/>
      </w:pPr>
    </w:lvl>
    <w:lvl w:ilvl="4" w:tentative="0">
      <w:start w:val="1"/>
      <w:numFmt w:val="decimal"/>
      <w:pStyle w:val="153"/>
      <w:suff w:val="nothing"/>
      <w:lvlText w:val="%1%2.%3.%4.%5　"/>
      <w:lvlJc w:val="left"/>
      <w:pPr>
        <w:ind w:left="0" w:firstLine="0"/>
      </w:pPr>
    </w:lvl>
    <w:lvl w:ilvl="5" w:tentative="0">
      <w:start w:val="1"/>
      <w:numFmt w:val="decimal"/>
      <w:pStyle w:val="155"/>
      <w:suff w:val="nothing"/>
      <w:lvlText w:val="%1%2.%3.%4.%5.%6　"/>
      <w:lvlJc w:val="left"/>
      <w:pPr>
        <w:ind w:left="0" w:firstLine="0"/>
      </w:pPr>
    </w:lvl>
    <w:lvl w:ilvl="6" w:tentative="0">
      <w:start w:val="1"/>
      <w:numFmt w:val="decimal"/>
      <w:pStyle w:val="158"/>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
    <w:nsid w:val="079102AD"/>
    <w:multiLevelType w:val="multilevel"/>
    <w:tmpl w:val="079102AD"/>
    <w:lvl w:ilvl="0" w:tentative="0">
      <w:start w:val="1"/>
      <w:numFmt w:val="decimal"/>
      <w:pStyle w:val="180"/>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3">
    <w:nsid w:val="07ED3FEA"/>
    <w:multiLevelType w:val="multilevel"/>
    <w:tmpl w:val="07ED3FEA"/>
    <w:lvl w:ilvl="0" w:tentative="0">
      <w:start w:val="1"/>
      <w:numFmt w:val="none"/>
      <w:pStyle w:val="89"/>
      <w:lvlText w:val="%1"/>
      <w:lvlJc w:val="left"/>
      <w:pPr>
        <w:ind w:left="425" w:hanging="425"/>
      </w:pPr>
      <w:rPr>
        <w:rFonts w:hint="eastAsia"/>
      </w:rPr>
    </w:lvl>
    <w:lvl w:ilvl="1" w:tentative="0">
      <w:start w:val="1"/>
      <w:numFmt w:val="decimal"/>
      <w:pStyle w:val="200"/>
      <w:suff w:val="nothing"/>
      <w:lvlText w:val="%10.%2 "/>
      <w:lvlJc w:val="left"/>
      <w:pPr>
        <w:ind w:left="0" w:firstLine="0"/>
      </w:pPr>
      <w:rPr>
        <w:rFonts w:hint="eastAsia" w:ascii="黑体" w:eastAsia="黑体" w:hAnsiTheme="minorHAnsi"/>
        <w:b w:val="0"/>
        <w:i w:val="0"/>
        <w:sz w:val="21"/>
      </w:rPr>
    </w:lvl>
    <w:lvl w:ilvl="2" w:tentative="0">
      <w:start w:val="1"/>
      <w:numFmt w:val="decimal"/>
      <w:pStyle w:val="201"/>
      <w:suff w:val="nothing"/>
      <w:lvlText w:val="%10.%2.%3 "/>
      <w:lvlJc w:val="left"/>
      <w:pPr>
        <w:ind w:left="0" w:firstLine="0"/>
      </w:pPr>
      <w:rPr>
        <w:rFonts w:hint="eastAsia" w:ascii="黑体" w:eastAsia="黑体" w:hAnsiTheme="minorHAnsi"/>
        <w:b w:val="0"/>
        <w:i w:val="0"/>
        <w:sz w:val="21"/>
      </w:rPr>
    </w:lvl>
    <w:lvl w:ilvl="3" w:tentative="0">
      <w:start w:val="1"/>
      <w:numFmt w:val="decimal"/>
      <w:pStyle w:val="202"/>
      <w:suff w:val="nothing"/>
      <w:lvlText w:val="%10.%2.%3.%4 "/>
      <w:lvlJc w:val="left"/>
      <w:pPr>
        <w:ind w:left="0" w:firstLine="0"/>
      </w:pPr>
      <w:rPr>
        <w:rFonts w:hint="eastAsia" w:ascii="黑体" w:eastAsia="黑体" w:hAnsiTheme="minorHAnsi"/>
        <w:b w:val="0"/>
        <w:i w:val="0"/>
        <w:sz w:val="21"/>
      </w:rPr>
    </w:lvl>
    <w:lvl w:ilvl="4" w:tentative="0">
      <w:start w:val="1"/>
      <w:numFmt w:val="decimal"/>
      <w:pStyle w:val="203"/>
      <w:suff w:val="nothing"/>
      <w:lvlText w:val="%10.%2.%3.%4.%5 "/>
      <w:lvlJc w:val="left"/>
      <w:pPr>
        <w:ind w:left="0" w:firstLine="0"/>
      </w:pPr>
      <w:rPr>
        <w:rFonts w:hint="eastAsia" w:ascii="黑体" w:eastAsia="黑体" w:hAnsiTheme="minorHAnsi"/>
        <w:b w:val="0"/>
        <w:i w:val="0"/>
        <w:sz w:val="21"/>
      </w:rPr>
    </w:lvl>
    <w:lvl w:ilvl="5" w:tentative="0">
      <w:start w:val="1"/>
      <w:numFmt w:val="decimal"/>
      <w:pStyle w:val="204"/>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4">
    <w:nsid w:val="0AE367E9"/>
    <w:multiLevelType w:val="multilevel"/>
    <w:tmpl w:val="0AE367E9"/>
    <w:lvl w:ilvl="0" w:tentative="0">
      <w:start w:val="1"/>
      <w:numFmt w:val="none"/>
      <w:pStyle w:val="181"/>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5">
    <w:nsid w:val="0BDC1670"/>
    <w:multiLevelType w:val="multilevel"/>
    <w:tmpl w:val="0BDC1670"/>
    <w:lvl w:ilvl="0" w:tentative="0">
      <w:start w:val="1"/>
      <w:numFmt w:val="decimal"/>
      <w:pStyle w:val="67"/>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0D051F45"/>
    <w:multiLevelType w:val="multilevel"/>
    <w:tmpl w:val="0D051F45"/>
    <w:lvl w:ilvl="0" w:tentative="0">
      <w:start w:val="1"/>
      <w:numFmt w:val="lowerRoman"/>
      <w:pStyle w:val="169"/>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7">
    <w:nsid w:val="1AD20F90"/>
    <w:multiLevelType w:val="multilevel"/>
    <w:tmpl w:val="1AD20F90"/>
    <w:lvl w:ilvl="0" w:tentative="0">
      <w:start w:val="1"/>
      <w:numFmt w:val="none"/>
      <w:pStyle w:val="110"/>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1AF15012"/>
    <w:multiLevelType w:val="multilevel"/>
    <w:tmpl w:val="1AF15012"/>
    <w:lvl w:ilvl="0" w:tentative="0">
      <w:start w:val="1"/>
      <w:numFmt w:val="upperLetter"/>
      <w:pStyle w:val="85"/>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9">
    <w:nsid w:val="1DBF583A"/>
    <w:multiLevelType w:val="multilevel"/>
    <w:tmpl w:val="1DBF583A"/>
    <w:lvl w:ilvl="0" w:tentative="0">
      <w:start w:val="1"/>
      <w:numFmt w:val="decimal"/>
      <w:pStyle w:val="233"/>
      <w:suff w:val="nothing"/>
      <w:lvlText w:val="注%1："/>
      <w:lvlJc w:val="left"/>
      <w:pPr>
        <w:ind w:left="811" w:hanging="448"/>
      </w:pPr>
      <w:rPr>
        <w:rFonts w:hint="eastAsia" w:ascii="黑体" w:eastAsia="黑体" w:cs="Times New Roman"/>
        <w:b w:val="0"/>
        <w:i w:val="0"/>
        <w:sz w:val="18"/>
        <w:szCs w:val="18"/>
        <w:vertAlign w:val="baseline"/>
      </w:rPr>
    </w:lvl>
    <w:lvl w:ilvl="1" w:tentative="0">
      <w:start w:val="1"/>
      <w:numFmt w:val="lowerLetter"/>
      <w:lvlText w:val="%2)"/>
      <w:lvlJc w:val="left"/>
      <w:pPr>
        <w:tabs>
          <w:tab w:val="left" w:pos="180"/>
        </w:tabs>
        <w:ind w:left="1172" w:hanging="629"/>
      </w:pPr>
      <w:rPr>
        <w:rFonts w:hint="eastAsia" w:cs="Times New Roman"/>
        <w:vertAlign w:val="baseline"/>
      </w:rPr>
    </w:lvl>
    <w:lvl w:ilvl="2" w:tentative="0">
      <w:start w:val="1"/>
      <w:numFmt w:val="lowerRoman"/>
      <w:lvlText w:val="%3."/>
      <w:lvlJc w:val="right"/>
      <w:pPr>
        <w:tabs>
          <w:tab w:val="left" w:pos="180"/>
        </w:tabs>
        <w:ind w:left="1172" w:hanging="629"/>
      </w:pPr>
      <w:rPr>
        <w:rFonts w:hint="eastAsia" w:cs="Times New Roman"/>
        <w:vertAlign w:val="baseline"/>
      </w:rPr>
    </w:lvl>
    <w:lvl w:ilvl="3" w:tentative="0">
      <w:start w:val="1"/>
      <w:numFmt w:val="decimal"/>
      <w:lvlText w:val="%4."/>
      <w:lvlJc w:val="left"/>
      <w:pPr>
        <w:tabs>
          <w:tab w:val="left" w:pos="180"/>
        </w:tabs>
        <w:ind w:left="1172" w:hanging="629"/>
      </w:pPr>
      <w:rPr>
        <w:rFonts w:hint="eastAsia" w:cs="Times New Roman"/>
        <w:vertAlign w:val="baseline"/>
      </w:rPr>
    </w:lvl>
    <w:lvl w:ilvl="4" w:tentative="0">
      <w:start w:val="1"/>
      <w:numFmt w:val="lowerLetter"/>
      <w:lvlText w:val="%5)"/>
      <w:lvlJc w:val="left"/>
      <w:pPr>
        <w:tabs>
          <w:tab w:val="left" w:pos="180"/>
        </w:tabs>
        <w:ind w:left="1172" w:hanging="629"/>
      </w:pPr>
      <w:rPr>
        <w:rFonts w:hint="eastAsia" w:cs="Times New Roman"/>
        <w:vertAlign w:val="baseline"/>
      </w:rPr>
    </w:lvl>
    <w:lvl w:ilvl="5" w:tentative="0">
      <w:start w:val="1"/>
      <w:numFmt w:val="lowerRoman"/>
      <w:lvlText w:val="%6."/>
      <w:lvlJc w:val="right"/>
      <w:pPr>
        <w:tabs>
          <w:tab w:val="left" w:pos="180"/>
        </w:tabs>
        <w:ind w:left="1172" w:hanging="629"/>
      </w:pPr>
      <w:rPr>
        <w:rFonts w:hint="eastAsia" w:cs="Times New Roman"/>
        <w:vertAlign w:val="baseline"/>
      </w:rPr>
    </w:lvl>
    <w:lvl w:ilvl="6" w:tentative="0">
      <w:start w:val="1"/>
      <w:numFmt w:val="decimal"/>
      <w:lvlText w:val="%7."/>
      <w:lvlJc w:val="left"/>
      <w:pPr>
        <w:tabs>
          <w:tab w:val="left" w:pos="180"/>
        </w:tabs>
        <w:ind w:left="1172" w:hanging="629"/>
      </w:pPr>
      <w:rPr>
        <w:rFonts w:hint="eastAsia" w:cs="Times New Roman"/>
        <w:vertAlign w:val="baseline"/>
      </w:rPr>
    </w:lvl>
    <w:lvl w:ilvl="7" w:tentative="0">
      <w:start w:val="1"/>
      <w:numFmt w:val="lowerLetter"/>
      <w:lvlText w:val="%8)"/>
      <w:lvlJc w:val="left"/>
      <w:pPr>
        <w:tabs>
          <w:tab w:val="left" w:pos="180"/>
        </w:tabs>
        <w:ind w:left="1172" w:hanging="629"/>
      </w:pPr>
      <w:rPr>
        <w:rFonts w:hint="eastAsia" w:cs="Times New Roman"/>
        <w:vertAlign w:val="baseline"/>
      </w:rPr>
    </w:lvl>
    <w:lvl w:ilvl="8" w:tentative="0">
      <w:start w:val="1"/>
      <w:numFmt w:val="lowerRoman"/>
      <w:lvlText w:val="%9."/>
      <w:lvlJc w:val="right"/>
      <w:pPr>
        <w:tabs>
          <w:tab w:val="left" w:pos="180"/>
        </w:tabs>
        <w:ind w:left="1172" w:hanging="629"/>
      </w:pPr>
      <w:rPr>
        <w:rFonts w:hint="eastAsia" w:cs="Times New Roman"/>
        <w:vertAlign w:val="baseline"/>
      </w:rPr>
    </w:lvl>
  </w:abstractNum>
  <w:abstractNum w:abstractNumId="10">
    <w:nsid w:val="1EAA1992"/>
    <w:multiLevelType w:val="multilevel"/>
    <w:tmpl w:val="1EAA1992"/>
    <w:lvl w:ilvl="0" w:tentative="0">
      <w:start w:val="1"/>
      <w:numFmt w:val="none"/>
      <w:pStyle w:val="92"/>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1">
    <w:nsid w:val="2C5917C3"/>
    <w:multiLevelType w:val="multilevel"/>
    <w:tmpl w:val="2C5917C3"/>
    <w:lvl w:ilvl="0" w:tentative="0">
      <w:start w:val="1"/>
      <w:numFmt w:val="none"/>
      <w:pStyle w:val="132"/>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87"/>
      <w:lvlText w:val=""/>
      <w:lvlJc w:val="left"/>
      <w:pPr>
        <w:ind w:left="851" w:hanging="431"/>
      </w:pPr>
      <w:rPr>
        <w:rFonts w:hint="default" w:ascii="Symbol" w:hAnsi="Symbol"/>
        <w:sz w:val="21"/>
      </w:rPr>
    </w:lvl>
    <w:lvl w:ilvl="2" w:tentative="0">
      <w:start w:val="1"/>
      <w:numFmt w:val="bullet"/>
      <w:pStyle w:val="172"/>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2">
    <w:nsid w:val="32F04FB2"/>
    <w:multiLevelType w:val="multilevel"/>
    <w:tmpl w:val="32F04FB2"/>
    <w:lvl w:ilvl="0" w:tentative="0">
      <w:start w:val="1"/>
      <w:numFmt w:val="lowerLetter"/>
      <w:pStyle w:val="101"/>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3">
    <w:nsid w:val="44C50F90"/>
    <w:multiLevelType w:val="multilevel"/>
    <w:tmpl w:val="44C50F90"/>
    <w:lvl w:ilvl="0" w:tentative="0">
      <w:start w:val="1"/>
      <w:numFmt w:val="lowerLetter"/>
      <w:pStyle w:val="174"/>
      <w:lvlText w:val="%1)"/>
      <w:lvlJc w:val="left"/>
      <w:pPr>
        <w:tabs>
          <w:tab w:val="left" w:pos="851"/>
        </w:tabs>
        <w:ind w:left="851" w:hanging="426"/>
      </w:pPr>
      <w:rPr>
        <w:rFonts w:hint="eastAsia" w:ascii="宋体" w:hAnsi="Times New Roman" w:eastAsia="宋体"/>
        <w:sz w:val="21"/>
      </w:rPr>
    </w:lvl>
    <w:lvl w:ilvl="1" w:tentative="0">
      <w:start w:val="1"/>
      <w:numFmt w:val="decimal"/>
      <w:pStyle w:val="109"/>
      <w:lvlText w:val="%2)"/>
      <w:lvlJc w:val="left"/>
      <w:pPr>
        <w:tabs>
          <w:tab w:val="left" w:pos="1276"/>
        </w:tabs>
        <w:ind w:left="1276" w:hanging="425"/>
      </w:pPr>
      <w:rPr>
        <w:rFonts w:hint="eastAsia" w:ascii="宋体" w:hAnsi="Times New Roman" w:eastAsia="宋体"/>
        <w:sz w:val="21"/>
      </w:rPr>
    </w:lvl>
    <w:lvl w:ilvl="2" w:tentative="0">
      <w:start w:val="1"/>
      <w:numFmt w:val="decimal"/>
      <w:pStyle w:val="117"/>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4">
    <w:nsid w:val="48802D1C"/>
    <w:multiLevelType w:val="multilevel"/>
    <w:tmpl w:val="48802D1C"/>
    <w:lvl w:ilvl="0" w:tentative="0">
      <w:start w:val="1"/>
      <w:numFmt w:val="upperLetter"/>
      <w:pStyle w:val="198"/>
      <w:lvlText w:val="%1"/>
      <w:lvlJc w:val="left"/>
      <w:pPr>
        <w:ind w:left="420" w:hanging="420"/>
      </w:pPr>
      <w:rPr>
        <w:rFonts w:hint="eastAsia"/>
      </w:rPr>
    </w:lvl>
    <w:lvl w:ilvl="1" w:tentative="0">
      <w:start w:val="1"/>
      <w:numFmt w:val="decimal"/>
      <w:pStyle w:val="83"/>
      <w:suff w:val="space"/>
      <w:lvlText w:val="图%1.%2"/>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5">
    <w:nsid w:val="4B733A5F"/>
    <w:multiLevelType w:val="multilevel"/>
    <w:tmpl w:val="4B733A5F"/>
    <w:lvl w:ilvl="0" w:tentative="0">
      <w:start w:val="1"/>
      <w:numFmt w:val="decimal"/>
      <w:pStyle w:val="183"/>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6">
    <w:nsid w:val="4E5D0534"/>
    <w:multiLevelType w:val="multilevel"/>
    <w:tmpl w:val="4E5D0534"/>
    <w:lvl w:ilvl="0" w:tentative="0">
      <w:start w:val="1"/>
      <w:numFmt w:val="decimal"/>
      <w:pStyle w:val="116"/>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7">
    <w:nsid w:val="54632751"/>
    <w:multiLevelType w:val="multilevel"/>
    <w:tmpl w:val="54632751"/>
    <w:lvl w:ilvl="0" w:tentative="0">
      <w:start w:val="1"/>
      <w:numFmt w:val="none"/>
      <w:pStyle w:val="93"/>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8">
    <w:nsid w:val="557C2AF5"/>
    <w:multiLevelType w:val="multilevel"/>
    <w:tmpl w:val="557C2AF5"/>
    <w:lvl w:ilvl="0" w:tentative="0">
      <w:start w:val="1"/>
      <w:numFmt w:val="decimal"/>
      <w:pStyle w:val="114"/>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9">
    <w:nsid w:val="5603797C"/>
    <w:multiLevelType w:val="multilevel"/>
    <w:tmpl w:val="5603797C"/>
    <w:lvl w:ilvl="0" w:tentative="0">
      <w:start w:val="1"/>
      <w:numFmt w:val="upperLetter"/>
      <w:pStyle w:val="199"/>
      <w:suff w:val="space"/>
      <w:lvlText w:val="%1"/>
      <w:lvlJc w:val="left"/>
      <w:pPr>
        <w:ind w:left="425" w:hanging="425"/>
      </w:pPr>
      <w:rPr>
        <w:rFonts w:hint="eastAsia"/>
      </w:rPr>
    </w:lvl>
    <w:lvl w:ilvl="1" w:tentative="0">
      <w:start w:val="1"/>
      <w:numFmt w:val="decimal"/>
      <w:pStyle w:val="77"/>
      <w:suff w:val="space"/>
      <w:lvlText w:val="表%1.%2"/>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20">
    <w:nsid w:val="564D2089"/>
    <w:multiLevelType w:val="multilevel"/>
    <w:tmpl w:val="564D2089"/>
    <w:lvl w:ilvl="0" w:tentative="0">
      <w:start w:val="1"/>
      <w:numFmt w:val="none"/>
      <w:pStyle w:val="111"/>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1">
    <w:nsid w:val="644622F9"/>
    <w:multiLevelType w:val="multilevel"/>
    <w:tmpl w:val="644622F9"/>
    <w:lvl w:ilvl="0" w:tentative="0">
      <w:start w:val="1"/>
      <w:numFmt w:val="upperRoman"/>
      <w:pStyle w:val="168"/>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2">
    <w:nsid w:val="646260FA"/>
    <w:multiLevelType w:val="multilevel"/>
    <w:tmpl w:val="646260FA"/>
    <w:lvl w:ilvl="0" w:tentative="0">
      <w:start w:val="1"/>
      <w:numFmt w:val="decimal"/>
      <w:pStyle w:val="112"/>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3">
    <w:nsid w:val="654A26C9"/>
    <w:multiLevelType w:val="multilevel"/>
    <w:tmpl w:val="654A26C9"/>
    <w:lvl w:ilvl="0" w:tentative="0">
      <w:start w:val="1"/>
      <w:numFmt w:val="none"/>
      <w:pStyle w:val="189"/>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4">
    <w:nsid w:val="657D3FBC"/>
    <w:multiLevelType w:val="multilevel"/>
    <w:tmpl w:val="657D3FBC"/>
    <w:lvl w:ilvl="0" w:tentative="0">
      <w:start w:val="1"/>
      <w:numFmt w:val="upperLetter"/>
      <w:pStyle w:val="76"/>
      <w:suff w:val="nothing"/>
      <w:lvlText w:val="附录%1"/>
      <w:lvlJc w:val="left"/>
      <w:pPr>
        <w:ind w:left="0" w:firstLine="0"/>
      </w:pPr>
      <w:rPr>
        <w:rFonts w:hint="eastAsia"/>
        <w:spacing w:val="100"/>
      </w:rPr>
    </w:lvl>
    <w:lvl w:ilvl="1" w:tentative="0">
      <w:start w:val="1"/>
      <w:numFmt w:val="decimal"/>
      <w:pStyle w:val="78"/>
      <w:suff w:val="nothing"/>
      <w:lvlText w:val="%1.%2　"/>
      <w:lvlJc w:val="left"/>
      <w:pPr>
        <w:ind w:left="0" w:firstLine="0"/>
      </w:pPr>
      <w:rPr>
        <w:rFonts w:hint="eastAsia" w:ascii="黑体" w:eastAsia="黑体"/>
        <w:b w:val="0"/>
        <w:i w:val="0"/>
        <w:sz w:val="21"/>
      </w:rPr>
    </w:lvl>
    <w:lvl w:ilvl="2" w:tentative="0">
      <w:start w:val="1"/>
      <w:numFmt w:val="decimal"/>
      <w:pStyle w:val="79"/>
      <w:suff w:val="nothing"/>
      <w:lvlText w:val="%1.%2.%3　"/>
      <w:lvlJc w:val="left"/>
      <w:pPr>
        <w:ind w:left="0" w:firstLine="0"/>
      </w:pPr>
      <w:rPr>
        <w:rFonts w:hint="eastAsia" w:ascii="黑体" w:eastAsia="黑体"/>
        <w:b w:val="0"/>
        <w:i w:val="0"/>
        <w:sz w:val="21"/>
      </w:rPr>
    </w:lvl>
    <w:lvl w:ilvl="3" w:tentative="0">
      <w:start w:val="1"/>
      <w:numFmt w:val="decimal"/>
      <w:pStyle w:val="81"/>
      <w:suff w:val="nothing"/>
      <w:lvlText w:val="%1.%2.%3.%4　"/>
      <w:lvlJc w:val="left"/>
      <w:pPr>
        <w:ind w:left="0" w:firstLine="0"/>
      </w:pPr>
      <w:rPr>
        <w:rFonts w:hint="eastAsia" w:ascii="黑体" w:eastAsia="黑体"/>
        <w:b w:val="0"/>
        <w:i w:val="0"/>
        <w:sz w:val="21"/>
      </w:rPr>
    </w:lvl>
    <w:lvl w:ilvl="4" w:tentative="0">
      <w:start w:val="1"/>
      <w:numFmt w:val="decimal"/>
      <w:pStyle w:val="82"/>
      <w:suff w:val="nothing"/>
      <w:lvlText w:val="%1.%2.%3.%4.%5　"/>
      <w:lvlJc w:val="left"/>
      <w:pPr>
        <w:ind w:left="0" w:firstLine="0"/>
      </w:pPr>
      <w:rPr>
        <w:rFonts w:hint="eastAsia" w:ascii="黑体" w:eastAsia="黑体"/>
        <w:b w:val="0"/>
        <w:i w:val="0"/>
        <w:sz w:val="21"/>
      </w:rPr>
    </w:lvl>
    <w:lvl w:ilvl="5" w:tentative="0">
      <w:start w:val="1"/>
      <w:numFmt w:val="decimal"/>
      <w:pStyle w:val="84"/>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5">
    <w:nsid w:val="69506ABF"/>
    <w:multiLevelType w:val="multilevel"/>
    <w:tmpl w:val="69506ABF"/>
    <w:lvl w:ilvl="0" w:tentative="0">
      <w:start w:val="1"/>
      <w:numFmt w:val="bullet"/>
      <w:pStyle w:val="188"/>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6">
    <w:nsid w:val="6CA41985"/>
    <w:multiLevelType w:val="multilevel"/>
    <w:tmpl w:val="6CA41985"/>
    <w:lvl w:ilvl="0" w:tentative="0">
      <w:start w:val="1"/>
      <w:numFmt w:val="decimal"/>
      <w:pStyle w:val="97"/>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7">
    <w:nsid w:val="6CE42AC1"/>
    <w:multiLevelType w:val="multilevel"/>
    <w:tmpl w:val="6CE42AC1"/>
    <w:lvl w:ilvl="0" w:tentative="0">
      <w:start w:val="1"/>
      <w:numFmt w:val="lowerLetter"/>
      <w:pStyle w:val="173"/>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8">
    <w:nsid w:val="6CEA2025"/>
    <w:multiLevelType w:val="multilevel"/>
    <w:tmpl w:val="6CEA2025"/>
    <w:lvl w:ilvl="0" w:tentative="0">
      <w:start w:val="1"/>
      <w:numFmt w:val="none"/>
      <w:pStyle w:val="152"/>
      <w:suff w:val="nothing"/>
      <w:lvlText w:val="%1"/>
      <w:lvlJc w:val="left"/>
      <w:pPr>
        <w:ind w:left="0" w:firstLine="0"/>
      </w:pPr>
      <w:rPr>
        <w:rFonts w:hint="eastAsia"/>
      </w:rPr>
    </w:lvl>
    <w:lvl w:ilvl="1" w:tentative="0">
      <w:start w:val="1"/>
      <w:numFmt w:val="decimal"/>
      <w:pStyle w:val="104"/>
      <w:suff w:val="nothing"/>
      <w:lvlText w:val="%1%2　"/>
      <w:lvlJc w:val="left"/>
      <w:pPr>
        <w:ind w:left="0" w:firstLine="0"/>
      </w:pPr>
      <w:rPr>
        <w:rFonts w:hint="eastAsia" w:ascii="黑体" w:eastAsia="黑体"/>
        <w:b w:val="0"/>
        <w:i w:val="0"/>
        <w:sz w:val="21"/>
      </w:rPr>
    </w:lvl>
    <w:lvl w:ilvl="2" w:tentative="0">
      <w:start w:val="1"/>
      <w:numFmt w:val="decimal"/>
      <w:pStyle w:val="105"/>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lvl>
    <w:lvl w:ilvl="3" w:tentative="0">
      <w:start w:val="1"/>
      <w:numFmt w:val="decimal"/>
      <w:pStyle w:val="65"/>
      <w:suff w:val="nothing"/>
      <w:lvlText w:val="%1%2.%3.%4　"/>
      <w:lvlJc w:val="left"/>
      <w:pPr>
        <w:ind w:left="0" w:firstLine="0"/>
      </w:pPr>
      <w:rPr>
        <w:rFonts w:hint="eastAsia" w:ascii="黑体" w:eastAsia="黑体"/>
        <w:b w:val="0"/>
        <w:i w:val="0"/>
        <w:sz w:val="21"/>
      </w:rPr>
    </w:lvl>
    <w:lvl w:ilvl="4" w:tentative="0">
      <w:start w:val="1"/>
      <w:numFmt w:val="decimal"/>
      <w:pStyle w:val="94"/>
      <w:suff w:val="nothing"/>
      <w:lvlText w:val="%1%2.%3.%4.%5　"/>
      <w:lvlJc w:val="left"/>
      <w:pPr>
        <w:ind w:left="0" w:firstLine="0"/>
      </w:pPr>
      <w:rPr>
        <w:rFonts w:hint="eastAsia" w:ascii="黑体" w:eastAsia="黑体"/>
        <w:b w:val="0"/>
        <w:i w:val="0"/>
        <w:sz w:val="21"/>
      </w:rPr>
    </w:lvl>
    <w:lvl w:ilvl="5" w:tentative="0">
      <w:start w:val="1"/>
      <w:numFmt w:val="decimal"/>
      <w:pStyle w:val="98"/>
      <w:suff w:val="nothing"/>
      <w:lvlText w:val="%1%2.%3.%4.%5.%6　"/>
      <w:lvlJc w:val="left"/>
      <w:pPr>
        <w:ind w:left="0" w:firstLine="0"/>
      </w:pPr>
      <w:rPr>
        <w:rFonts w:hint="eastAsia" w:ascii="黑体" w:eastAsia="黑体"/>
        <w:b w:val="0"/>
        <w:i w:val="0"/>
        <w:sz w:val="21"/>
      </w:rPr>
    </w:lvl>
    <w:lvl w:ilvl="6" w:tentative="0">
      <w:start w:val="1"/>
      <w:numFmt w:val="decimal"/>
      <w:pStyle w:val="103"/>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9">
    <w:nsid w:val="6DBF04F4"/>
    <w:multiLevelType w:val="multilevel"/>
    <w:tmpl w:val="6DBF04F4"/>
    <w:lvl w:ilvl="0" w:tentative="0">
      <w:start w:val="1"/>
      <w:numFmt w:val="none"/>
      <w:pStyle w:val="179"/>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30">
    <w:nsid w:val="6DF35F19"/>
    <w:multiLevelType w:val="multilevel"/>
    <w:tmpl w:val="6DF35F19"/>
    <w:lvl w:ilvl="0" w:tentative="0">
      <w:start w:val="1"/>
      <w:numFmt w:val="decimal"/>
      <w:pStyle w:val="115"/>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1">
    <w:nsid w:val="76933334"/>
    <w:multiLevelType w:val="multilevel"/>
    <w:tmpl w:val="76933334"/>
    <w:lvl w:ilvl="0" w:tentative="0">
      <w:start w:val="1"/>
      <w:numFmt w:val="none"/>
      <w:pStyle w:val="139"/>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 w:numId="2">
    <w:abstractNumId w:val="28"/>
  </w:num>
  <w:num w:numId="3">
    <w:abstractNumId w:val="5"/>
  </w:num>
  <w:num w:numId="4">
    <w:abstractNumId w:val="24"/>
  </w:num>
  <w:num w:numId="5">
    <w:abstractNumId w:val="19"/>
  </w:num>
  <w:num w:numId="6">
    <w:abstractNumId w:val="14"/>
  </w:num>
  <w:num w:numId="7">
    <w:abstractNumId w:val="8"/>
  </w:num>
  <w:num w:numId="8">
    <w:abstractNumId w:val="3"/>
  </w:num>
  <w:num w:numId="9">
    <w:abstractNumId w:val="10"/>
  </w:num>
  <w:num w:numId="10">
    <w:abstractNumId w:val="17"/>
  </w:num>
  <w:num w:numId="11">
    <w:abstractNumId w:val="26"/>
  </w:num>
  <w:num w:numId="12">
    <w:abstractNumId w:val="12"/>
  </w:num>
  <w:num w:numId="13">
    <w:abstractNumId w:val="13"/>
  </w:num>
  <w:num w:numId="14">
    <w:abstractNumId w:val="7"/>
  </w:num>
  <w:num w:numId="15">
    <w:abstractNumId w:val="20"/>
  </w:num>
  <w:num w:numId="16">
    <w:abstractNumId w:val="22"/>
  </w:num>
  <w:num w:numId="17">
    <w:abstractNumId w:val="18"/>
  </w:num>
  <w:num w:numId="18">
    <w:abstractNumId w:val="30"/>
  </w:num>
  <w:num w:numId="19">
    <w:abstractNumId w:val="16"/>
  </w:num>
  <w:num w:numId="20">
    <w:abstractNumId w:val="1"/>
  </w:num>
  <w:num w:numId="21">
    <w:abstractNumId w:val="11"/>
  </w:num>
  <w:num w:numId="22">
    <w:abstractNumId w:val="31"/>
  </w:num>
  <w:num w:numId="23">
    <w:abstractNumId w:val="21"/>
  </w:num>
  <w:num w:numId="24">
    <w:abstractNumId w:val="6"/>
  </w:num>
  <w:num w:numId="25">
    <w:abstractNumId w:val="27"/>
  </w:num>
  <w:num w:numId="26">
    <w:abstractNumId w:val="29"/>
  </w:num>
  <w:num w:numId="27">
    <w:abstractNumId w:val="2"/>
  </w:num>
  <w:num w:numId="28">
    <w:abstractNumId w:val="4"/>
  </w:num>
  <w:num w:numId="29">
    <w:abstractNumId w:val="15"/>
  </w:num>
  <w:num w:numId="30">
    <w:abstractNumId w:val="25"/>
  </w:num>
  <w:num w:numId="31">
    <w:abstractNumId w:val="23"/>
  </w:num>
  <w:num w:numId="3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8"/>
  <w:doNotDisplayPageBoundaries w:val="1"/>
  <w:bordersDoNotSurroundHeader w:val="1"/>
  <w:bordersDoNotSurroundFooter w:val="1"/>
  <w:attachedTemplate r:id="rId1"/>
  <w:documentProtection w:edit="forms" w:enforcement="1" w:cryptProviderType="rsaFull" w:cryptAlgorithmClass="hash" w:cryptAlgorithmType="typeAny" w:cryptAlgorithmSid="4" w:cryptSpinCount="100000" w:hash="Uoy3zvCP32lV67YX/ByktrIlF1U=" w:salt="A9RyXrmIjvwc/ND4T/sKiA=="/>
  <w:defaultTabStop w:val="420"/>
  <w:drawingGridHorizontalSpacing w:val="105"/>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69C1"/>
    <w:rsid w:val="0000040A"/>
    <w:rsid w:val="00000A94"/>
    <w:rsid w:val="00001972"/>
    <w:rsid w:val="00001D9A"/>
    <w:rsid w:val="00007B3A"/>
    <w:rsid w:val="00007DCE"/>
    <w:rsid w:val="000107E0"/>
    <w:rsid w:val="00011FDE"/>
    <w:rsid w:val="00012FFD"/>
    <w:rsid w:val="00014162"/>
    <w:rsid w:val="00014340"/>
    <w:rsid w:val="00016A9C"/>
    <w:rsid w:val="00016CD1"/>
    <w:rsid w:val="00022184"/>
    <w:rsid w:val="00022762"/>
    <w:rsid w:val="000238E0"/>
    <w:rsid w:val="000249DB"/>
    <w:rsid w:val="0002595E"/>
    <w:rsid w:val="000303C3"/>
    <w:rsid w:val="000331D3"/>
    <w:rsid w:val="000346A5"/>
    <w:rsid w:val="000359C3"/>
    <w:rsid w:val="00035A7D"/>
    <w:rsid w:val="000365ED"/>
    <w:rsid w:val="0004249A"/>
    <w:rsid w:val="00043282"/>
    <w:rsid w:val="00044286"/>
    <w:rsid w:val="00047F28"/>
    <w:rsid w:val="000503AA"/>
    <w:rsid w:val="000506A1"/>
    <w:rsid w:val="000515DD"/>
    <w:rsid w:val="0005265A"/>
    <w:rsid w:val="000539DD"/>
    <w:rsid w:val="00053BD3"/>
    <w:rsid w:val="000556ED"/>
    <w:rsid w:val="00055FE2"/>
    <w:rsid w:val="0005616F"/>
    <w:rsid w:val="00060C2E"/>
    <w:rsid w:val="00061033"/>
    <w:rsid w:val="000619E9"/>
    <w:rsid w:val="000622D4"/>
    <w:rsid w:val="0006357D"/>
    <w:rsid w:val="000658FC"/>
    <w:rsid w:val="00067F1E"/>
    <w:rsid w:val="00071CC0"/>
    <w:rsid w:val="00071CFC"/>
    <w:rsid w:val="00073C8C"/>
    <w:rsid w:val="00077B64"/>
    <w:rsid w:val="00080A1C"/>
    <w:rsid w:val="00082317"/>
    <w:rsid w:val="00083D2C"/>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34DC"/>
    <w:rsid w:val="000B34F0"/>
    <w:rsid w:val="000B3CDA"/>
    <w:rsid w:val="000B62D8"/>
    <w:rsid w:val="000B6A0B"/>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E1F2D"/>
    <w:rsid w:val="000E3D5A"/>
    <w:rsid w:val="000E4C9E"/>
    <w:rsid w:val="000E6FD7"/>
    <w:rsid w:val="000E7144"/>
    <w:rsid w:val="000F06E1"/>
    <w:rsid w:val="000F0E3C"/>
    <w:rsid w:val="000F19D5"/>
    <w:rsid w:val="000F4050"/>
    <w:rsid w:val="000F4AEA"/>
    <w:rsid w:val="000F67E9"/>
    <w:rsid w:val="00104926"/>
    <w:rsid w:val="00113B1E"/>
    <w:rsid w:val="0011711C"/>
    <w:rsid w:val="00122E52"/>
    <w:rsid w:val="00124E4F"/>
    <w:rsid w:val="001260B7"/>
    <w:rsid w:val="001265CB"/>
    <w:rsid w:val="001321C6"/>
    <w:rsid w:val="001325C4"/>
    <w:rsid w:val="00133010"/>
    <w:rsid w:val="001338EE"/>
    <w:rsid w:val="00133AAE"/>
    <w:rsid w:val="00135323"/>
    <w:rsid w:val="001356C4"/>
    <w:rsid w:val="00137565"/>
    <w:rsid w:val="00141114"/>
    <w:rsid w:val="00142969"/>
    <w:rsid w:val="001446C2"/>
    <w:rsid w:val="001457E7"/>
    <w:rsid w:val="00145D9D"/>
    <w:rsid w:val="00146388"/>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6D0"/>
    <w:rsid w:val="00170804"/>
    <w:rsid w:val="001708E9"/>
    <w:rsid w:val="0017340B"/>
    <w:rsid w:val="00173FB1"/>
    <w:rsid w:val="00176DFD"/>
    <w:rsid w:val="00182983"/>
    <w:rsid w:val="001852C9"/>
    <w:rsid w:val="00187A0B"/>
    <w:rsid w:val="00190087"/>
    <w:rsid w:val="001913C4"/>
    <w:rsid w:val="0019348F"/>
    <w:rsid w:val="00193A07"/>
    <w:rsid w:val="00194C95"/>
    <w:rsid w:val="00195C34"/>
    <w:rsid w:val="00196EF5"/>
    <w:rsid w:val="001A04AB"/>
    <w:rsid w:val="001A1A53"/>
    <w:rsid w:val="001A234A"/>
    <w:rsid w:val="001A4CF3"/>
    <w:rsid w:val="001A6696"/>
    <w:rsid w:val="001B06E8"/>
    <w:rsid w:val="001B2D1B"/>
    <w:rsid w:val="001B3DE0"/>
    <w:rsid w:val="001B71D0"/>
    <w:rsid w:val="001B71EE"/>
    <w:rsid w:val="001C04A8"/>
    <w:rsid w:val="001C2A6E"/>
    <w:rsid w:val="001C2C03"/>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B15"/>
    <w:rsid w:val="002142EA"/>
    <w:rsid w:val="00215ADD"/>
    <w:rsid w:val="002204BB"/>
    <w:rsid w:val="00221B79"/>
    <w:rsid w:val="00221C6B"/>
    <w:rsid w:val="002253A1"/>
    <w:rsid w:val="00225CF8"/>
    <w:rsid w:val="0022794E"/>
    <w:rsid w:val="00233D64"/>
    <w:rsid w:val="0023482A"/>
    <w:rsid w:val="002359CB"/>
    <w:rsid w:val="00243540"/>
    <w:rsid w:val="0024497B"/>
    <w:rsid w:val="0024515B"/>
    <w:rsid w:val="00245934"/>
    <w:rsid w:val="00246021"/>
    <w:rsid w:val="0024666E"/>
    <w:rsid w:val="00247F52"/>
    <w:rsid w:val="00250B25"/>
    <w:rsid w:val="00250BBE"/>
    <w:rsid w:val="002515C2"/>
    <w:rsid w:val="0025194F"/>
    <w:rsid w:val="0026148A"/>
    <w:rsid w:val="00262696"/>
    <w:rsid w:val="00263D25"/>
    <w:rsid w:val="002643C3"/>
    <w:rsid w:val="00264A0C"/>
    <w:rsid w:val="00264C28"/>
    <w:rsid w:val="00266EEB"/>
    <w:rsid w:val="00267EF4"/>
    <w:rsid w:val="00270CB8"/>
    <w:rsid w:val="00272B08"/>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2B06"/>
    <w:rsid w:val="002A3AAB"/>
    <w:rsid w:val="002A4CEA"/>
    <w:rsid w:val="002A4F27"/>
    <w:rsid w:val="002A5977"/>
    <w:rsid w:val="002A5A13"/>
    <w:rsid w:val="002A757F"/>
    <w:rsid w:val="002A7F44"/>
    <w:rsid w:val="002B0C40"/>
    <w:rsid w:val="002B1966"/>
    <w:rsid w:val="002B4508"/>
    <w:rsid w:val="002B5779"/>
    <w:rsid w:val="002B7332"/>
    <w:rsid w:val="002B7F51"/>
    <w:rsid w:val="002C09E7"/>
    <w:rsid w:val="002C1E06"/>
    <w:rsid w:val="002C3F07"/>
    <w:rsid w:val="002C5278"/>
    <w:rsid w:val="002C7EBB"/>
    <w:rsid w:val="002D06C1"/>
    <w:rsid w:val="002D42B5"/>
    <w:rsid w:val="002D4F1A"/>
    <w:rsid w:val="002D6EC6"/>
    <w:rsid w:val="002D79AC"/>
    <w:rsid w:val="002E039D"/>
    <w:rsid w:val="002E4D5A"/>
    <w:rsid w:val="002E6326"/>
    <w:rsid w:val="002F30E0"/>
    <w:rsid w:val="002F35E4"/>
    <w:rsid w:val="002F3730"/>
    <w:rsid w:val="002F38E1"/>
    <w:rsid w:val="002F7AF6"/>
    <w:rsid w:val="00300E63"/>
    <w:rsid w:val="00302F5F"/>
    <w:rsid w:val="0030441D"/>
    <w:rsid w:val="00306063"/>
    <w:rsid w:val="00313B85"/>
    <w:rsid w:val="00317988"/>
    <w:rsid w:val="003221B4"/>
    <w:rsid w:val="0032258D"/>
    <w:rsid w:val="00322E62"/>
    <w:rsid w:val="00322FBC"/>
    <w:rsid w:val="00324D13"/>
    <w:rsid w:val="00324EDD"/>
    <w:rsid w:val="003331E4"/>
    <w:rsid w:val="00336C64"/>
    <w:rsid w:val="00337162"/>
    <w:rsid w:val="003402F0"/>
    <w:rsid w:val="0034194F"/>
    <w:rsid w:val="00344605"/>
    <w:rsid w:val="003474AA"/>
    <w:rsid w:val="00350D1D"/>
    <w:rsid w:val="00352C83"/>
    <w:rsid w:val="00352F1A"/>
    <w:rsid w:val="00355E9C"/>
    <w:rsid w:val="0036107C"/>
    <w:rsid w:val="003615D2"/>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5E63"/>
    <w:rsid w:val="003974EB"/>
    <w:rsid w:val="00397CC5"/>
    <w:rsid w:val="003A11D1"/>
    <w:rsid w:val="003A1582"/>
    <w:rsid w:val="003A3D9C"/>
    <w:rsid w:val="003A4077"/>
    <w:rsid w:val="003A4AA7"/>
    <w:rsid w:val="003B09AD"/>
    <w:rsid w:val="003B1F18"/>
    <w:rsid w:val="003B5BF0"/>
    <w:rsid w:val="003B60BF"/>
    <w:rsid w:val="003B6BE3"/>
    <w:rsid w:val="003C010C"/>
    <w:rsid w:val="003C0A6C"/>
    <w:rsid w:val="003C14F8"/>
    <w:rsid w:val="003C3F01"/>
    <w:rsid w:val="003C5A43"/>
    <w:rsid w:val="003C5DF1"/>
    <w:rsid w:val="003D0519"/>
    <w:rsid w:val="003D0FF6"/>
    <w:rsid w:val="003D262C"/>
    <w:rsid w:val="003D6D61"/>
    <w:rsid w:val="003E019F"/>
    <w:rsid w:val="003E091D"/>
    <w:rsid w:val="003E1C53"/>
    <w:rsid w:val="003E2A69"/>
    <w:rsid w:val="003E2D49"/>
    <w:rsid w:val="003E2FD4"/>
    <w:rsid w:val="003E49F6"/>
    <w:rsid w:val="003E660F"/>
    <w:rsid w:val="003F0841"/>
    <w:rsid w:val="003F23D3"/>
    <w:rsid w:val="003F3F08"/>
    <w:rsid w:val="003F49F1"/>
    <w:rsid w:val="003F6272"/>
    <w:rsid w:val="00400E72"/>
    <w:rsid w:val="00401400"/>
    <w:rsid w:val="00403802"/>
    <w:rsid w:val="00404869"/>
    <w:rsid w:val="00405884"/>
    <w:rsid w:val="00407D39"/>
    <w:rsid w:val="0041477A"/>
    <w:rsid w:val="004167A3"/>
    <w:rsid w:val="00423371"/>
    <w:rsid w:val="00432DAA"/>
    <w:rsid w:val="00434305"/>
    <w:rsid w:val="00435DF7"/>
    <w:rsid w:val="0044083F"/>
    <w:rsid w:val="00440A24"/>
    <w:rsid w:val="00441AE7"/>
    <w:rsid w:val="00445574"/>
    <w:rsid w:val="004467FB"/>
    <w:rsid w:val="00452D6B"/>
    <w:rsid w:val="00454484"/>
    <w:rsid w:val="0045517B"/>
    <w:rsid w:val="00463B77"/>
    <w:rsid w:val="00463C7B"/>
    <w:rsid w:val="004644A6"/>
    <w:rsid w:val="004659BD"/>
    <w:rsid w:val="00470775"/>
    <w:rsid w:val="004746B1"/>
    <w:rsid w:val="0047583F"/>
    <w:rsid w:val="00475DE8"/>
    <w:rsid w:val="00481C44"/>
    <w:rsid w:val="00484936"/>
    <w:rsid w:val="00485C89"/>
    <w:rsid w:val="00486BE3"/>
    <w:rsid w:val="004905E4"/>
    <w:rsid w:val="00490A89"/>
    <w:rsid w:val="00490AB4"/>
    <w:rsid w:val="00492F02"/>
    <w:rsid w:val="004939AE"/>
    <w:rsid w:val="004A12DF"/>
    <w:rsid w:val="004A1BA8"/>
    <w:rsid w:val="004A4B57"/>
    <w:rsid w:val="004A623A"/>
    <w:rsid w:val="004A63FA"/>
    <w:rsid w:val="004A67AD"/>
    <w:rsid w:val="004A6A3D"/>
    <w:rsid w:val="004B0272"/>
    <w:rsid w:val="004B2701"/>
    <w:rsid w:val="004B2E1B"/>
    <w:rsid w:val="004B2F86"/>
    <w:rsid w:val="004B3AA8"/>
    <w:rsid w:val="004B3E93"/>
    <w:rsid w:val="004C1FBC"/>
    <w:rsid w:val="004C25A2"/>
    <w:rsid w:val="004C3F1D"/>
    <w:rsid w:val="004C458D"/>
    <w:rsid w:val="004C7556"/>
    <w:rsid w:val="004C7E8B"/>
    <w:rsid w:val="004C7E9D"/>
    <w:rsid w:val="004C7F67"/>
    <w:rsid w:val="004D076D"/>
    <w:rsid w:val="004D0EF1"/>
    <w:rsid w:val="004D17EE"/>
    <w:rsid w:val="004D2253"/>
    <w:rsid w:val="004D3986"/>
    <w:rsid w:val="004D4406"/>
    <w:rsid w:val="004D7C42"/>
    <w:rsid w:val="004E0465"/>
    <w:rsid w:val="004E127B"/>
    <w:rsid w:val="004E190F"/>
    <w:rsid w:val="004E1C0A"/>
    <w:rsid w:val="004E1D2D"/>
    <w:rsid w:val="004E30C5"/>
    <w:rsid w:val="004E4AA5"/>
    <w:rsid w:val="004E4AEE"/>
    <w:rsid w:val="004E59E3"/>
    <w:rsid w:val="004E67C0"/>
    <w:rsid w:val="004F391A"/>
    <w:rsid w:val="004F3CFB"/>
    <w:rsid w:val="004F6456"/>
    <w:rsid w:val="004F696E"/>
    <w:rsid w:val="004F6C71"/>
    <w:rsid w:val="00501139"/>
    <w:rsid w:val="0050363E"/>
    <w:rsid w:val="005039BC"/>
    <w:rsid w:val="005043BB"/>
    <w:rsid w:val="00504A3D"/>
    <w:rsid w:val="005052A9"/>
    <w:rsid w:val="00505767"/>
    <w:rsid w:val="005073F0"/>
    <w:rsid w:val="00510A7B"/>
    <w:rsid w:val="00512F6E"/>
    <w:rsid w:val="00513038"/>
    <w:rsid w:val="00514174"/>
    <w:rsid w:val="00516088"/>
    <w:rsid w:val="00516B0B"/>
    <w:rsid w:val="005220EC"/>
    <w:rsid w:val="00523F95"/>
    <w:rsid w:val="00524D65"/>
    <w:rsid w:val="00525B16"/>
    <w:rsid w:val="00533D04"/>
    <w:rsid w:val="00534804"/>
    <w:rsid w:val="00534BDF"/>
    <w:rsid w:val="005354EA"/>
    <w:rsid w:val="0053585F"/>
    <w:rsid w:val="00535EC4"/>
    <w:rsid w:val="00535ED9"/>
    <w:rsid w:val="0053692B"/>
    <w:rsid w:val="005376B3"/>
    <w:rsid w:val="00541853"/>
    <w:rsid w:val="00543BDA"/>
    <w:rsid w:val="005441CC"/>
    <w:rsid w:val="005479DA"/>
    <w:rsid w:val="00547BCC"/>
    <w:rsid w:val="0055013B"/>
    <w:rsid w:val="00550AC8"/>
    <w:rsid w:val="00551F6F"/>
    <w:rsid w:val="00555044"/>
    <w:rsid w:val="00561475"/>
    <w:rsid w:val="00562308"/>
    <w:rsid w:val="0056487B"/>
    <w:rsid w:val="0056493D"/>
    <w:rsid w:val="00564FB9"/>
    <w:rsid w:val="00573D9E"/>
    <w:rsid w:val="005761C7"/>
    <w:rsid w:val="005801E3"/>
    <w:rsid w:val="00581802"/>
    <w:rsid w:val="005836A8"/>
    <w:rsid w:val="0058409C"/>
    <w:rsid w:val="00584262"/>
    <w:rsid w:val="00586630"/>
    <w:rsid w:val="00587ADD"/>
    <w:rsid w:val="00593A49"/>
    <w:rsid w:val="00596160"/>
    <w:rsid w:val="005966E2"/>
    <w:rsid w:val="00597007"/>
    <w:rsid w:val="005A0966"/>
    <w:rsid w:val="005A11B7"/>
    <w:rsid w:val="005A260B"/>
    <w:rsid w:val="005A4A1B"/>
    <w:rsid w:val="005A7830"/>
    <w:rsid w:val="005A7FCE"/>
    <w:rsid w:val="005B0F3F"/>
    <w:rsid w:val="005B191C"/>
    <w:rsid w:val="005B4903"/>
    <w:rsid w:val="005B51CE"/>
    <w:rsid w:val="005B5885"/>
    <w:rsid w:val="005B5CD7"/>
    <w:rsid w:val="005B6CF6"/>
    <w:rsid w:val="005B7422"/>
    <w:rsid w:val="005C29B8"/>
    <w:rsid w:val="005C5F21"/>
    <w:rsid w:val="005C7156"/>
    <w:rsid w:val="005D0C75"/>
    <w:rsid w:val="005D4171"/>
    <w:rsid w:val="005D6A95"/>
    <w:rsid w:val="005D6B2C"/>
    <w:rsid w:val="005D6D9C"/>
    <w:rsid w:val="005E2335"/>
    <w:rsid w:val="005E34CA"/>
    <w:rsid w:val="005E3C18"/>
    <w:rsid w:val="005E4250"/>
    <w:rsid w:val="005E6812"/>
    <w:rsid w:val="005E7881"/>
    <w:rsid w:val="005E78E0"/>
    <w:rsid w:val="005F0D9C"/>
    <w:rsid w:val="005F284E"/>
    <w:rsid w:val="006015CE"/>
    <w:rsid w:val="00604784"/>
    <w:rsid w:val="00606419"/>
    <w:rsid w:val="00607D29"/>
    <w:rsid w:val="00612952"/>
    <w:rsid w:val="00614CC1"/>
    <w:rsid w:val="00615A9D"/>
    <w:rsid w:val="00617387"/>
    <w:rsid w:val="006205D6"/>
    <w:rsid w:val="006252D8"/>
    <w:rsid w:val="006259BC"/>
    <w:rsid w:val="0062636B"/>
    <w:rsid w:val="00632182"/>
    <w:rsid w:val="00632AE0"/>
    <w:rsid w:val="00633C17"/>
    <w:rsid w:val="00634D9E"/>
    <w:rsid w:val="0063657A"/>
    <w:rsid w:val="00636E3E"/>
    <w:rsid w:val="006379F7"/>
    <w:rsid w:val="00637E4D"/>
    <w:rsid w:val="00640620"/>
    <w:rsid w:val="00641A1F"/>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70F4"/>
    <w:rsid w:val="00677A84"/>
    <w:rsid w:val="0068026D"/>
    <w:rsid w:val="00680A27"/>
    <w:rsid w:val="006816A4"/>
    <w:rsid w:val="006819B8"/>
    <w:rsid w:val="006840A6"/>
    <w:rsid w:val="006850CD"/>
    <w:rsid w:val="00685AAB"/>
    <w:rsid w:val="006A07AA"/>
    <w:rsid w:val="006A25E5"/>
    <w:rsid w:val="006A2B46"/>
    <w:rsid w:val="006A336D"/>
    <w:rsid w:val="006A37B9"/>
    <w:rsid w:val="006B2672"/>
    <w:rsid w:val="006B54BF"/>
    <w:rsid w:val="006B5F44"/>
    <w:rsid w:val="006B5F90"/>
    <w:rsid w:val="006B62E4"/>
    <w:rsid w:val="006C1BBA"/>
    <w:rsid w:val="006C2079"/>
    <w:rsid w:val="006C4082"/>
    <w:rsid w:val="006C5A62"/>
    <w:rsid w:val="006C5D68"/>
    <w:rsid w:val="006C6976"/>
    <w:rsid w:val="006C6DD0"/>
    <w:rsid w:val="006D04EA"/>
    <w:rsid w:val="006D16C4"/>
    <w:rsid w:val="006D2B4E"/>
    <w:rsid w:val="006D3E96"/>
    <w:rsid w:val="006D4515"/>
    <w:rsid w:val="006D4BB1"/>
    <w:rsid w:val="006D6593"/>
    <w:rsid w:val="006F03A8"/>
    <w:rsid w:val="006F1B14"/>
    <w:rsid w:val="006F2ACA"/>
    <w:rsid w:val="006F2ADC"/>
    <w:rsid w:val="006F2BFE"/>
    <w:rsid w:val="006F31E9"/>
    <w:rsid w:val="006F6284"/>
    <w:rsid w:val="007002C5"/>
    <w:rsid w:val="00704387"/>
    <w:rsid w:val="0070464D"/>
    <w:rsid w:val="00707669"/>
    <w:rsid w:val="00711CBA"/>
    <w:rsid w:val="00711FB5"/>
    <w:rsid w:val="00712A01"/>
    <w:rsid w:val="00714F58"/>
    <w:rsid w:val="00722FBF"/>
    <w:rsid w:val="00722FC2"/>
    <w:rsid w:val="00724E1B"/>
    <w:rsid w:val="00725949"/>
    <w:rsid w:val="00727FA2"/>
    <w:rsid w:val="007322D9"/>
    <w:rsid w:val="00732BC0"/>
    <w:rsid w:val="0073575C"/>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2BDA"/>
    <w:rsid w:val="00755402"/>
    <w:rsid w:val="00756B26"/>
    <w:rsid w:val="00756EDF"/>
    <w:rsid w:val="007600E3"/>
    <w:rsid w:val="00765C43"/>
    <w:rsid w:val="00765EFB"/>
    <w:rsid w:val="007671CA"/>
    <w:rsid w:val="00767C61"/>
    <w:rsid w:val="0077008A"/>
    <w:rsid w:val="00773C1F"/>
    <w:rsid w:val="00774DA4"/>
    <w:rsid w:val="00776599"/>
    <w:rsid w:val="0078114B"/>
    <w:rsid w:val="00781DD2"/>
    <w:rsid w:val="00783ECF"/>
    <w:rsid w:val="0078413A"/>
    <w:rsid w:val="007959E8"/>
    <w:rsid w:val="00795E9C"/>
    <w:rsid w:val="007A0521"/>
    <w:rsid w:val="007A2E12"/>
    <w:rsid w:val="007A3475"/>
    <w:rsid w:val="007A41C8"/>
    <w:rsid w:val="007A54CE"/>
    <w:rsid w:val="007A5D3A"/>
    <w:rsid w:val="007A6FD9"/>
    <w:rsid w:val="007A7FFA"/>
    <w:rsid w:val="007B04EB"/>
    <w:rsid w:val="007B0D4F"/>
    <w:rsid w:val="007B2E36"/>
    <w:rsid w:val="007B5A3D"/>
    <w:rsid w:val="007B5B95"/>
    <w:rsid w:val="007B6032"/>
    <w:rsid w:val="007B68EA"/>
    <w:rsid w:val="007B7453"/>
    <w:rsid w:val="007C2D89"/>
    <w:rsid w:val="007C4593"/>
    <w:rsid w:val="007C5309"/>
    <w:rsid w:val="007C6069"/>
    <w:rsid w:val="007D06C4"/>
    <w:rsid w:val="007D1352"/>
    <w:rsid w:val="007D2508"/>
    <w:rsid w:val="007D3451"/>
    <w:rsid w:val="007D346A"/>
    <w:rsid w:val="007D6518"/>
    <w:rsid w:val="007D76BD"/>
    <w:rsid w:val="007E0714"/>
    <w:rsid w:val="007E0BF1"/>
    <w:rsid w:val="007F0ED8"/>
    <w:rsid w:val="007F0F63"/>
    <w:rsid w:val="007F13B3"/>
    <w:rsid w:val="007F75CE"/>
    <w:rsid w:val="008013A4"/>
    <w:rsid w:val="008027CE"/>
    <w:rsid w:val="00802F42"/>
    <w:rsid w:val="00804383"/>
    <w:rsid w:val="00804BB7"/>
    <w:rsid w:val="00804D41"/>
    <w:rsid w:val="00810257"/>
    <w:rsid w:val="008104F5"/>
    <w:rsid w:val="00811072"/>
    <w:rsid w:val="00811369"/>
    <w:rsid w:val="00815419"/>
    <w:rsid w:val="008163C8"/>
    <w:rsid w:val="008164A1"/>
    <w:rsid w:val="00817325"/>
    <w:rsid w:val="008209E6"/>
    <w:rsid w:val="00821D19"/>
    <w:rsid w:val="00823303"/>
    <w:rsid w:val="008233B2"/>
    <w:rsid w:val="00823A9F"/>
    <w:rsid w:val="00823C85"/>
    <w:rsid w:val="00823FC6"/>
    <w:rsid w:val="00825138"/>
    <w:rsid w:val="008269DD"/>
    <w:rsid w:val="00830621"/>
    <w:rsid w:val="0083348C"/>
    <w:rsid w:val="00835798"/>
    <w:rsid w:val="008373D3"/>
    <w:rsid w:val="00840617"/>
    <w:rsid w:val="00840F84"/>
    <w:rsid w:val="00842A47"/>
    <w:rsid w:val="00843C13"/>
    <w:rsid w:val="00843DEF"/>
    <w:rsid w:val="008454F8"/>
    <w:rsid w:val="0085173A"/>
    <w:rsid w:val="00852647"/>
    <w:rsid w:val="008603CE"/>
    <w:rsid w:val="008620FC"/>
    <w:rsid w:val="008627A5"/>
    <w:rsid w:val="00863E05"/>
    <w:rsid w:val="00865ACA"/>
    <w:rsid w:val="00865D28"/>
    <w:rsid w:val="00865F85"/>
    <w:rsid w:val="00867C10"/>
    <w:rsid w:val="00870439"/>
    <w:rsid w:val="00870DA1"/>
    <w:rsid w:val="00872FD5"/>
    <w:rsid w:val="008828F7"/>
    <w:rsid w:val="00883C53"/>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1B3A"/>
    <w:rsid w:val="008A1FF0"/>
    <w:rsid w:val="008A57E6"/>
    <w:rsid w:val="008A6F81"/>
    <w:rsid w:val="008A769A"/>
    <w:rsid w:val="008B0C9C"/>
    <w:rsid w:val="008B166D"/>
    <w:rsid w:val="008B17F4"/>
    <w:rsid w:val="008B3615"/>
    <w:rsid w:val="008B4AC4"/>
    <w:rsid w:val="008B50C8"/>
    <w:rsid w:val="008B5281"/>
    <w:rsid w:val="008B7E05"/>
    <w:rsid w:val="008C1797"/>
    <w:rsid w:val="008C219C"/>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4C29"/>
    <w:rsid w:val="008F70BD"/>
    <w:rsid w:val="008F788F"/>
    <w:rsid w:val="008F7EA2"/>
    <w:rsid w:val="00902722"/>
    <w:rsid w:val="009027BC"/>
    <w:rsid w:val="009062E6"/>
    <w:rsid w:val="00911BE5"/>
    <w:rsid w:val="00913CA9"/>
    <w:rsid w:val="009145AE"/>
    <w:rsid w:val="009146CE"/>
    <w:rsid w:val="00914CA7"/>
    <w:rsid w:val="00915C3E"/>
    <w:rsid w:val="009161A8"/>
    <w:rsid w:val="009245AE"/>
    <w:rsid w:val="009245F5"/>
    <w:rsid w:val="009249EC"/>
    <w:rsid w:val="009273B3"/>
    <w:rsid w:val="009305B5"/>
    <w:rsid w:val="009378DD"/>
    <w:rsid w:val="009429D5"/>
    <w:rsid w:val="00942BF1"/>
    <w:rsid w:val="00945180"/>
    <w:rsid w:val="00945428"/>
    <w:rsid w:val="0094607B"/>
    <w:rsid w:val="00953604"/>
    <w:rsid w:val="0095496B"/>
    <w:rsid w:val="00960F1E"/>
    <w:rsid w:val="009610DC"/>
    <w:rsid w:val="00961490"/>
    <w:rsid w:val="00962A7B"/>
    <w:rsid w:val="0096381A"/>
    <w:rsid w:val="00965E04"/>
    <w:rsid w:val="009674AD"/>
    <w:rsid w:val="00970CDC"/>
    <w:rsid w:val="0097416B"/>
    <w:rsid w:val="00975727"/>
    <w:rsid w:val="00977010"/>
    <w:rsid w:val="00977D02"/>
    <w:rsid w:val="00977FF9"/>
    <w:rsid w:val="009809BB"/>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6029"/>
    <w:rsid w:val="009B6971"/>
    <w:rsid w:val="009C27F1"/>
    <w:rsid w:val="009C3152"/>
    <w:rsid w:val="009C3257"/>
    <w:rsid w:val="009C4CFA"/>
    <w:rsid w:val="009C5070"/>
    <w:rsid w:val="009C672E"/>
    <w:rsid w:val="009D112C"/>
    <w:rsid w:val="009D1385"/>
    <w:rsid w:val="009D47FA"/>
    <w:rsid w:val="009D4C5B"/>
    <w:rsid w:val="009D50D2"/>
    <w:rsid w:val="009D6BCA"/>
    <w:rsid w:val="009E0F62"/>
    <w:rsid w:val="009E4A58"/>
    <w:rsid w:val="009E5A2D"/>
    <w:rsid w:val="009E5AB2"/>
    <w:rsid w:val="009E6219"/>
    <w:rsid w:val="009E76D3"/>
    <w:rsid w:val="009F03B3"/>
    <w:rsid w:val="00A0096C"/>
    <w:rsid w:val="00A01757"/>
    <w:rsid w:val="00A028C0"/>
    <w:rsid w:val="00A02BAE"/>
    <w:rsid w:val="00A0382B"/>
    <w:rsid w:val="00A0667C"/>
    <w:rsid w:val="00A069C1"/>
    <w:rsid w:val="00A06A6B"/>
    <w:rsid w:val="00A07E47"/>
    <w:rsid w:val="00A129D0"/>
    <w:rsid w:val="00A12C33"/>
    <w:rsid w:val="00A138BA"/>
    <w:rsid w:val="00A14C8E"/>
    <w:rsid w:val="00A153D9"/>
    <w:rsid w:val="00A15F09"/>
    <w:rsid w:val="00A169B6"/>
    <w:rsid w:val="00A2271D"/>
    <w:rsid w:val="00A237D5"/>
    <w:rsid w:val="00A268BC"/>
    <w:rsid w:val="00A30EFC"/>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55BD6"/>
    <w:rsid w:val="00A55D50"/>
    <w:rsid w:val="00A57142"/>
    <w:rsid w:val="00A613B1"/>
    <w:rsid w:val="00A648CD"/>
    <w:rsid w:val="00A6537A"/>
    <w:rsid w:val="00A67866"/>
    <w:rsid w:val="00A70B07"/>
    <w:rsid w:val="00A723F8"/>
    <w:rsid w:val="00A7294F"/>
    <w:rsid w:val="00A77CCB"/>
    <w:rsid w:val="00A83D8D"/>
    <w:rsid w:val="00A8446B"/>
    <w:rsid w:val="00A8473F"/>
    <w:rsid w:val="00A862D6"/>
    <w:rsid w:val="00A8715E"/>
    <w:rsid w:val="00A9295B"/>
    <w:rsid w:val="00A93B09"/>
    <w:rsid w:val="00A952D7"/>
    <w:rsid w:val="00A963F7"/>
    <w:rsid w:val="00A96AD8"/>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352"/>
    <w:rsid w:val="00AC5DF4"/>
    <w:rsid w:val="00AD0AEF"/>
    <w:rsid w:val="00AD11B7"/>
    <w:rsid w:val="00AD1A94"/>
    <w:rsid w:val="00AD1C05"/>
    <w:rsid w:val="00AD4126"/>
    <w:rsid w:val="00AD421C"/>
    <w:rsid w:val="00AD44FA"/>
    <w:rsid w:val="00AE070A"/>
    <w:rsid w:val="00AE101C"/>
    <w:rsid w:val="00AE2A69"/>
    <w:rsid w:val="00AE37E5"/>
    <w:rsid w:val="00AE5EB4"/>
    <w:rsid w:val="00AF0C18"/>
    <w:rsid w:val="00AF47C5"/>
    <w:rsid w:val="00AF5398"/>
    <w:rsid w:val="00B049AF"/>
    <w:rsid w:val="00B07242"/>
    <w:rsid w:val="00B10534"/>
    <w:rsid w:val="00B113DB"/>
    <w:rsid w:val="00B11D8A"/>
    <w:rsid w:val="00B12981"/>
    <w:rsid w:val="00B147DD"/>
    <w:rsid w:val="00B156FD"/>
    <w:rsid w:val="00B21F61"/>
    <w:rsid w:val="00B261F1"/>
    <w:rsid w:val="00B265BC"/>
    <w:rsid w:val="00B314B6"/>
    <w:rsid w:val="00B31FB1"/>
    <w:rsid w:val="00B33952"/>
    <w:rsid w:val="00B33C5E"/>
    <w:rsid w:val="00B342F4"/>
    <w:rsid w:val="00B34369"/>
    <w:rsid w:val="00B34DC2"/>
    <w:rsid w:val="00B36A0C"/>
    <w:rsid w:val="00B378E5"/>
    <w:rsid w:val="00B4346D"/>
    <w:rsid w:val="00B440F4"/>
    <w:rsid w:val="00B4452D"/>
    <w:rsid w:val="00B447A5"/>
    <w:rsid w:val="00B4654C"/>
    <w:rsid w:val="00B47293"/>
    <w:rsid w:val="00B50E50"/>
    <w:rsid w:val="00B52120"/>
    <w:rsid w:val="00B54ABC"/>
    <w:rsid w:val="00B56FBE"/>
    <w:rsid w:val="00B60ACF"/>
    <w:rsid w:val="00B62B58"/>
    <w:rsid w:val="00B63594"/>
    <w:rsid w:val="00B65149"/>
    <w:rsid w:val="00B66567"/>
    <w:rsid w:val="00B66F52"/>
    <w:rsid w:val="00B66FE5"/>
    <w:rsid w:val="00B72880"/>
    <w:rsid w:val="00B758BF"/>
    <w:rsid w:val="00B77EC8"/>
    <w:rsid w:val="00B827A6"/>
    <w:rsid w:val="00B831CE"/>
    <w:rsid w:val="00B86677"/>
    <w:rsid w:val="00B87131"/>
    <w:rsid w:val="00B939B1"/>
    <w:rsid w:val="00B9581E"/>
    <w:rsid w:val="00B96D40"/>
    <w:rsid w:val="00B97386"/>
    <w:rsid w:val="00BA263B"/>
    <w:rsid w:val="00BA42B2"/>
    <w:rsid w:val="00BA58D4"/>
    <w:rsid w:val="00BA5B9E"/>
    <w:rsid w:val="00BA7C9A"/>
    <w:rsid w:val="00BB5F8F"/>
    <w:rsid w:val="00BB657A"/>
    <w:rsid w:val="00BC1A4E"/>
    <w:rsid w:val="00BC4950"/>
    <w:rsid w:val="00BC5DC7"/>
    <w:rsid w:val="00BC6B8B"/>
    <w:rsid w:val="00BC73D8"/>
    <w:rsid w:val="00BD52D7"/>
    <w:rsid w:val="00BD5AD2"/>
    <w:rsid w:val="00BE0FB3"/>
    <w:rsid w:val="00BE22F3"/>
    <w:rsid w:val="00BE5B52"/>
    <w:rsid w:val="00BE7B8D"/>
    <w:rsid w:val="00BF0993"/>
    <w:rsid w:val="00BF10A9"/>
    <w:rsid w:val="00BF1703"/>
    <w:rsid w:val="00BF231C"/>
    <w:rsid w:val="00BF51E5"/>
    <w:rsid w:val="00BF74A6"/>
    <w:rsid w:val="00C013AD"/>
    <w:rsid w:val="00C04904"/>
    <w:rsid w:val="00C056B3"/>
    <w:rsid w:val="00C103E5"/>
    <w:rsid w:val="00C13319"/>
    <w:rsid w:val="00C13EE9"/>
    <w:rsid w:val="00C21540"/>
    <w:rsid w:val="00C21906"/>
    <w:rsid w:val="00C21BFA"/>
    <w:rsid w:val="00C24C8D"/>
    <w:rsid w:val="00C25FE2"/>
    <w:rsid w:val="00C26B53"/>
    <w:rsid w:val="00C279B2"/>
    <w:rsid w:val="00C33E50"/>
    <w:rsid w:val="00C34C20"/>
    <w:rsid w:val="00C35A3E"/>
    <w:rsid w:val="00C42130"/>
    <w:rsid w:val="00C423A4"/>
    <w:rsid w:val="00C423E3"/>
    <w:rsid w:val="00C44BF5"/>
    <w:rsid w:val="00C521D6"/>
    <w:rsid w:val="00C55232"/>
    <w:rsid w:val="00C553A4"/>
    <w:rsid w:val="00C55A06"/>
    <w:rsid w:val="00C55D03"/>
    <w:rsid w:val="00C601BC"/>
    <w:rsid w:val="00C6329F"/>
    <w:rsid w:val="00C63340"/>
    <w:rsid w:val="00C643F9"/>
    <w:rsid w:val="00C64E95"/>
    <w:rsid w:val="00C71372"/>
    <w:rsid w:val="00C72410"/>
    <w:rsid w:val="00C7287F"/>
    <w:rsid w:val="00C80CB8"/>
    <w:rsid w:val="00C819F8"/>
    <w:rsid w:val="00C8248C"/>
    <w:rsid w:val="00C84E33"/>
    <w:rsid w:val="00C86D6F"/>
    <w:rsid w:val="00C905FC"/>
    <w:rsid w:val="00C92D03"/>
    <w:rsid w:val="00C9319C"/>
    <w:rsid w:val="00C9435D"/>
    <w:rsid w:val="00C94DF2"/>
    <w:rsid w:val="00C96741"/>
    <w:rsid w:val="00CA2D1B"/>
    <w:rsid w:val="00CA375D"/>
    <w:rsid w:val="00CA662A"/>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E0C4F"/>
    <w:rsid w:val="00CE30EA"/>
    <w:rsid w:val="00CF048A"/>
    <w:rsid w:val="00CF155A"/>
    <w:rsid w:val="00CF2947"/>
    <w:rsid w:val="00CF686F"/>
    <w:rsid w:val="00CF6E60"/>
    <w:rsid w:val="00CF7BCA"/>
    <w:rsid w:val="00D008FD"/>
    <w:rsid w:val="00D0321C"/>
    <w:rsid w:val="00D035EC"/>
    <w:rsid w:val="00D06AB1"/>
    <w:rsid w:val="00D06FC1"/>
    <w:rsid w:val="00D072ED"/>
    <w:rsid w:val="00D07A16"/>
    <w:rsid w:val="00D1067E"/>
    <w:rsid w:val="00D10F50"/>
    <w:rsid w:val="00D11272"/>
    <w:rsid w:val="00D126F5"/>
    <w:rsid w:val="00D1476D"/>
    <w:rsid w:val="00D1489E"/>
    <w:rsid w:val="00D20737"/>
    <w:rsid w:val="00D21E81"/>
    <w:rsid w:val="00D223DE"/>
    <w:rsid w:val="00D25E37"/>
    <w:rsid w:val="00D2661A"/>
    <w:rsid w:val="00D26902"/>
    <w:rsid w:val="00D27582"/>
    <w:rsid w:val="00D27EC4"/>
    <w:rsid w:val="00D32719"/>
    <w:rsid w:val="00D33333"/>
    <w:rsid w:val="00D352A2"/>
    <w:rsid w:val="00D4162B"/>
    <w:rsid w:val="00D4514F"/>
    <w:rsid w:val="00D451E2"/>
    <w:rsid w:val="00D459DB"/>
    <w:rsid w:val="00D45E56"/>
    <w:rsid w:val="00D45E89"/>
    <w:rsid w:val="00D45E8D"/>
    <w:rsid w:val="00D466AE"/>
    <w:rsid w:val="00D4734F"/>
    <w:rsid w:val="00D51BF3"/>
    <w:rsid w:val="00D61E1B"/>
    <w:rsid w:val="00D66846"/>
    <w:rsid w:val="00D675FB"/>
    <w:rsid w:val="00D71F25"/>
    <w:rsid w:val="00D72A9C"/>
    <w:rsid w:val="00D77031"/>
    <w:rsid w:val="00D84941"/>
    <w:rsid w:val="00D84FA1"/>
    <w:rsid w:val="00D851F0"/>
    <w:rsid w:val="00D86DB7"/>
    <w:rsid w:val="00D87BF5"/>
    <w:rsid w:val="00D90721"/>
    <w:rsid w:val="00D926D0"/>
    <w:rsid w:val="00D93030"/>
    <w:rsid w:val="00D93A6F"/>
    <w:rsid w:val="00D950E1"/>
    <w:rsid w:val="00D952A6"/>
    <w:rsid w:val="00D97F99"/>
    <w:rsid w:val="00DA1E08"/>
    <w:rsid w:val="00DA24F8"/>
    <w:rsid w:val="00DA28E8"/>
    <w:rsid w:val="00DA38D3"/>
    <w:rsid w:val="00DA3932"/>
    <w:rsid w:val="00DA3AFC"/>
    <w:rsid w:val="00DA64F8"/>
    <w:rsid w:val="00DA6C15"/>
    <w:rsid w:val="00DA7A16"/>
    <w:rsid w:val="00DB0258"/>
    <w:rsid w:val="00DB38EE"/>
    <w:rsid w:val="00DB498B"/>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6E81"/>
    <w:rsid w:val="00DE703F"/>
    <w:rsid w:val="00DE7595"/>
    <w:rsid w:val="00DF1961"/>
    <w:rsid w:val="00DF44DE"/>
    <w:rsid w:val="00E0052B"/>
    <w:rsid w:val="00E01138"/>
    <w:rsid w:val="00E02DFB"/>
    <w:rsid w:val="00E030F9"/>
    <w:rsid w:val="00E0311A"/>
    <w:rsid w:val="00E03138"/>
    <w:rsid w:val="00E06404"/>
    <w:rsid w:val="00E11A85"/>
    <w:rsid w:val="00E11C21"/>
    <w:rsid w:val="00E12495"/>
    <w:rsid w:val="00E12A31"/>
    <w:rsid w:val="00E15CCD"/>
    <w:rsid w:val="00E202EF"/>
    <w:rsid w:val="00E210B5"/>
    <w:rsid w:val="00E23B0E"/>
    <w:rsid w:val="00E2552F"/>
    <w:rsid w:val="00E3137A"/>
    <w:rsid w:val="00E32CCF"/>
    <w:rsid w:val="00E34A98"/>
    <w:rsid w:val="00E35D1E"/>
    <w:rsid w:val="00E364F9"/>
    <w:rsid w:val="00E365FA"/>
    <w:rsid w:val="00E36789"/>
    <w:rsid w:val="00E44A83"/>
    <w:rsid w:val="00E502C1"/>
    <w:rsid w:val="00E502DD"/>
    <w:rsid w:val="00E50D3A"/>
    <w:rsid w:val="00E51387"/>
    <w:rsid w:val="00E51E68"/>
    <w:rsid w:val="00E52EFD"/>
    <w:rsid w:val="00E5408A"/>
    <w:rsid w:val="00E56800"/>
    <w:rsid w:val="00E60C63"/>
    <w:rsid w:val="00E62FF9"/>
    <w:rsid w:val="00E635D6"/>
    <w:rsid w:val="00E639BC"/>
    <w:rsid w:val="00E64203"/>
    <w:rsid w:val="00E664CC"/>
    <w:rsid w:val="00E70388"/>
    <w:rsid w:val="00E70F92"/>
    <w:rsid w:val="00E74313"/>
    <w:rsid w:val="00E74C54"/>
    <w:rsid w:val="00E76CE0"/>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58D1"/>
    <w:rsid w:val="00EA61BC"/>
    <w:rsid w:val="00EA681A"/>
    <w:rsid w:val="00EA735B"/>
    <w:rsid w:val="00EB1E69"/>
    <w:rsid w:val="00EB2086"/>
    <w:rsid w:val="00EB31ED"/>
    <w:rsid w:val="00EB5EDF"/>
    <w:rsid w:val="00EB60FE"/>
    <w:rsid w:val="00EB74DB"/>
    <w:rsid w:val="00EC5359"/>
    <w:rsid w:val="00EC562A"/>
    <w:rsid w:val="00ED067A"/>
    <w:rsid w:val="00ED2B50"/>
    <w:rsid w:val="00EE0350"/>
    <w:rsid w:val="00EE0719"/>
    <w:rsid w:val="00EE0E80"/>
    <w:rsid w:val="00EE613F"/>
    <w:rsid w:val="00EE7295"/>
    <w:rsid w:val="00EE7869"/>
    <w:rsid w:val="00EF054A"/>
    <w:rsid w:val="00EF3235"/>
    <w:rsid w:val="00EF7E72"/>
    <w:rsid w:val="00F047BE"/>
    <w:rsid w:val="00F06D37"/>
    <w:rsid w:val="00F07B9D"/>
    <w:rsid w:val="00F11586"/>
    <w:rsid w:val="00F1183B"/>
    <w:rsid w:val="00F11C9F"/>
    <w:rsid w:val="00F12263"/>
    <w:rsid w:val="00F1409D"/>
    <w:rsid w:val="00F14214"/>
    <w:rsid w:val="00F157A9"/>
    <w:rsid w:val="00F16F00"/>
    <w:rsid w:val="00F25BB6"/>
    <w:rsid w:val="00F26B7E"/>
    <w:rsid w:val="00F2746A"/>
    <w:rsid w:val="00F274E0"/>
    <w:rsid w:val="00F27A3B"/>
    <w:rsid w:val="00F32780"/>
    <w:rsid w:val="00F33817"/>
    <w:rsid w:val="00F4029E"/>
    <w:rsid w:val="00F420D5"/>
    <w:rsid w:val="00F451EA"/>
    <w:rsid w:val="00F45447"/>
    <w:rsid w:val="00F456C6"/>
    <w:rsid w:val="00F4577B"/>
    <w:rsid w:val="00F46496"/>
    <w:rsid w:val="00F474D0"/>
    <w:rsid w:val="00F50179"/>
    <w:rsid w:val="00F515EE"/>
    <w:rsid w:val="00F56511"/>
    <w:rsid w:val="00F6194E"/>
    <w:rsid w:val="00F623AC"/>
    <w:rsid w:val="00F6412A"/>
    <w:rsid w:val="00F65893"/>
    <w:rsid w:val="00F66A4A"/>
    <w:rsid w:val="00F71E22"/>
    <w:rsid w:val="00F72142"/>
    <w:rsid w:val="00F72AE7"/>
    <w:rsid w:val="00F833BA"/>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231D"/>
    <w:rsid w:val="00FB45F1"/>
    <w:rsid w:val="00FB4A72"/>
    <w:rsid w:val="00FB54E8"/>
    <w:rsid w:val="00FB7054"/>
    <w:rsid w:val="00FC17B7"/>
    <w:rsid w:val="00FC2CB7"/>
    <w:rsid w:val="00FC4090"/>
    <w:rsid w:val="00FC55B4"/>
    <w:rsid w:val="00FC5E14"/>
    <w:rsid w:val="00FD00E6"/>
    <w:rsid w:val="00FD09A1"/>
    <w:rsid w:val="00FD2A7C"/>
    <w:rsid w:val="00FD59EB"/>
    <w:rsid w:val="00FD7299"/>
    <w:rsid w:val="00FE1FBE"/>
    <w:rsid w:val="00FE3901"/>
    <w:rsid w:val="00FE39D3"/>
    <w:rsid w:val="00FE4BCE"/>
    <w:rsid w:val="00FE54AE"/>
    <w:rsid w:val="00FE576A"/>
    <w:rsid w:val="00FE7E79"/>
    <w:rsid w:val="00FF3E7D"/>
    <w:rsid w:val="00FF5B99"/>
    <w:rsid w:val="00FF730C"/>
    <w:rsid w:val="00FF73F4"/>
    <w:rsid w:val="00FF7CE4"/>
    <w:rsid w:val="00FF7E39"/>
    <w:rsid w:val="59D745DA"/>
    <w:rsid w:val="7EEBB6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semiHidden="0" w:name="toc 1"/>
    <w:lsdException w:uiPriority="39" w:semiHidden="0" w:name="toc 2"/>
    <w:lsdException w:uiPriority="39" w:semiHidden="0" w:name="toc 3"/>
    <w:lsdException w:uiPriority="39" w:semiHidden="0" w:name="toc 4"/>
    <w:lsdException w:uiPriority="39" w:semiHidden="0" w:name="toc 5"/>
    <w:lsdException w:uiPriority="39" w:semiHidden="0" w:name="toc 6"/>
    <w:lsdException w:uiPriority="39" w:semiHidden="0" w:name="toc 7"/>
    <w:lsdException w:uiPriority="0" w:name="toc 8"/>
    <w:lsdException w:uiPriority="0" w:name="toc 9"/>
    <w:lsdException w:unhideWhenUsed="0" w:uiPriority="0" w:semiHidden="0" w:name="Normal Indent"/>
    <w:lsdException w:unhideWhenUsed="0" w:uiPriority="0" w:name="footnote text"/>
    <w:lsdException w:uiPriority="99" w:name="annotation text"/>
    <w:lsdException w:unhideWhenUsed="0" w:uiPriority="99" w:semiHidden="0" w:name="header"/>
    <w:lsdException w:unhideWhenUsed="0" w:uiPriority="99" w:semiHidden="0" w:name="footer"/>
    <w:lsdException w:uiPriority="99" w:name="index heading"/>
    <w:lsdException w:qFormat="1" w:uiPriority="35" w:name="caption"/>
    <w:lsdException w:unhideWhenUsed="0" w:uiPriority="0" w:name="table of figures"/>
    <w:lsdException w:uiPriority="99" w:name="envelope address"/>
    <w:lsdException w:uiPriority="99" w:name="envelope return"/>
    <w:lsdException w:unhideWhenUsed="0" w:uiPriority="0" w:name="footnote reference"/>
    <w:lsdException w:uiPriority="99" w:name="annotation reference"/>
    <w:lsdException w:uiPriority="99" w:name="line number"/>
    <w:lsdException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uiPriority="1" w:name="Default Paragraph Font"/>
    <w:lsdException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nhideWhenUsed="0" w:uiPriority="99" w:semiHidden="0"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4"/>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5"/>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6"/>
    <w:qFormat/>
    <w:uiPriority w:val="0"/>
    <w:pPr>
      <w:keepNext/>
      <w:keepLines/>
      <w:spacing w:before="260" w:after="260" w:line="416" w:lineRule="auto"/>
      <w:outlineLvl w:val="2"/>
    </w:pPr>
    <w:rPr>
      <w:b/>
      <w:bCs/>
      <w:sz w:val="32"/>
      <w:szCs w:val="32"/>
    </w:rPr>
  </w:style>
  <w:style w:type="paragraph" w:styleId="5">
    <w:name w:val="heading 4"/>
    <w:basedOn w:val="1"/>
    <w:next w:val="1"/>
    <w:link w:val="37"/>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38"/>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39"/>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0"/>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1"/>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2"/>
    <w:qFormat/>
    <w:uiPriority w:val="0"/>
    <w:pPr>
      <w:keepNext/>
      <w:keepLines/>
      <w:adjustRightInd/>
      <w:spacing w:before="240" w:after="64" w:line="320" w:lineRule="auto"/>
      <w:outlineLvl w:val="8"/>
    </w:pPr>
    <w:rPr>
      <w:rFonts w:ascii="Arial" w:hAnsi="Arial" w:eastAsia="黑体"/>
    </w:rPr>
  </w:style>
  <w:style w:type="character" w:default="1" w:styleId="28">
    <w:name w:val="Default Paragraph Font"/>
    <w:semiHidden/>
    <w:unhideWhenUsed/>
    <w:uiPriority w:val="1"/>
  </w:style>
  <w:style w:type="table" w:default="1" w:styleId="26">
    <w:name w:val="Normal Table"/>
    <w:semiHidden/>
    <w:unhideWhenUsed/>
    <w:uiPriority w:val="99"/>
    <w:tblPr>
      <w:tblCellMar>
        <w:top w:w="0" w:type="dxa"/>
        <w:left w:w="108" w:type="dxa"/>
        <w:bottom w:w="0" w:type="dxa"/>
        <w:right w:w="108" w:type="dxa"/>
      </w:tblCellMar>
    </w:tblPr>
  </w:style>
  <w:style w:type="paragraph" w:styleId="11">
    <w:name w:val="toc 7"/>
    <w:basedOn w:val="1"/>
    <w:next w:val="1"/>
    <w:autoRedefine/>
    <w:unhideWhenUsed/>
    <w:uiPriority w:val="39"/>
    <w:pPr>
      <w:tabs>
        <w:tab w:val="right" w:leader="dot" w:pos="9344"/>
      </w:tabs>
      <w:spacing w:line="300" w:lineRule="exact"/>
      <w:ind w:left="1259"/>
    </w:pPr>
    <w:rPr>
      <w:rFonts w:ascii="宋体"/>
    </w:rPr>
  </w:style>
  <w:style w:type="paragraph" w:styleId="12">
    <w:name w:val="Normal Indent"/>
    <w:basedOn w:val="1"/>
    <w:uiPriority w:val="0"/>
    <w:pPr>
      <w:ind w:firstLine="420"/>
    </w:pPr>
  </w:style>
  <w:style w:type="paragraph" w:styleId="13">
    <w:name w:val="Body Text"/>
    <w:basedOn w:val="1"/>
    <w:link w:val="86"/>
    <w:uiPriority w:val="0"/>
    <w:pPr>
      <w:spacing w:after="120"/>
    </w:pPr>
  </w:style>
  <w:style w:type="paragraph" w:styleId="14">
    <w:name w:val="toc 5"/>
    <w:basedOn w:val="1"/>
    <w:next w:val="1"/>
    <w:autoRedefine/>
    <w:unhideWhenUsed/>
    <w:uiPriority w:val="39"/>
    <w:pPr>
      <w:ind w:left="839"/>
    </w:pPr>
    <w:rPr>
      <w:rFonts w:ascii="宋体"/>
    </w:rPr>
  </w:style>
  <w:style w:type="paragraph" w:styleId="15">
    <w:name w:val="toc 3"/>
    <w:basedOn w:val="1"/>
    <w:next w:val="1"/>
    <w:autoRedefine/>
    <w:unhideWhenUsed/>
    <w:uiPriority w:val="39"/>
    <w:pPr>
      <w:spacing w:line="300" w:lineRule="exact"/>
      <w:ind w:left="420"/>
    </w:pPr>
    <w:rPr>
      <w:rFonts w:ascii="宋体"/>
    </w:rPr>
  </w:style>
  <w:style w:type="paragraph" w:styleId="16">
    <w:name w:val="Balloon Text"/>
    <w:basedOn w:val="1"/>
    <w:link w:val="45"/>
    <w:semiHidden/>
    <w:unhideWhenUsed/>
    <w:uiPriority w:val="99"/>
    <w:rPr>
      <w:sz w:val="18"/>
      <w:szCs w:val="18"/>
    </w:rPr>
  </w:style>
  <w:style w:type="paragraph" w:styleId="17">
    <w:name w:val="footer"/>
    <w:basedOn w:val="1"/>
    <w:link w:val="44"/>
    <w:uiPriority w:val="99"/>
    <w:pPr>
      <w:tabs>
        <w:tab w:val="center" w:pos="4153"/>
        <w:tab w:val="right" w:pos="8306"/>
      </w:tabs>
      <w:adjustRightInd/>
      <w:snapToGrid w:val="0"/>
      <w:spacing w:line="240" w:lineRule="auto"/>
      <w:jc w:val="right"/>
    </w:pPr>
    <w:rPr>
      <w:rFonts w:ascii="宋体"/>
      <w:sz w:val="18"/>
      <w:szCs w:val="18"/>
    </w:rPr>
  </w:style>
  <w:style w:type="paragraph" w:styleId="18">
    <w:name w:val="header"/>
    <w:basedOn w:val="1"/>
    <w:link w:val="43"/>
    <w:uiPriority w:val="99"/>
    <w:pPr>
      <w:tabs>
        <w:tab w:val="center" w:pos="4153"/>
        <w:tab w:val="right" w:pos="8306"/>
      </w:tabs>
      <w:adjustRightInd/>
      <w:snapToGrid w:val="0"/>
      <w:jc w:val="center"/>
    </w:pPr>
    <w:rPr>
      <w:sz w:val="18"/>
      <w:szCs w:val="18"/>
    </w:rPr>
  </w:style>
  <w:style w:type="paragraph" w:styleId="19">
    <w:name w:val="toc 1"/>
    <w:basedOn w:val="1"/>
    <w:next w:val="1"/>
    <w:autoRedefine/>
    <w:unhideWhenUsed/>
    <w:uiPriority w:val="39"/>
    <w:rPr>
      <w:rFonts w:ascii="宋体"/>
    </w:rPr>
  </w:style>
  <w:style w:type="paragraph" w:styleId="20">
    <w:name w:val="toc 4"/>
    <w:basedOn w:val="1"/>
    <w:next w:val="1"/>
    <w:autoRedefine/>
    <w:unhideWhenUsed/>
    <w:uiPriority w:val="39"/>
    <w:pPr>
      <w:tabs>
        <w:tab w:val="right" w:leader="dot" w:pos="9344"/>
      </w:tabs>
      <w:spacing w:line="300" w:lineRule="exact"/>
      <w:ind w:left="629"/>
    </w:pPr>
    <w:rPr>
      <w:rFonts w:ascii="宋体"/>
    </w:rPr>
  </w:style>
  <w:style w:type="paragraph" w:styleId="21">
    <w:name w:val="footnote text"/>
    <w:basedOn w:val="1"/>
    <w:next w:val="1"/>
    <w:link w:val="99"/>
    <w:semiHidden/>
    <w:uiPriority w:val="0"/>
    <w:pPr>
      <w:adjustRightInd/>
      <w:snapToGrid w:val="0"/>
      <w:spacing w:line="300" w:lineRule="exact"/>
      <w:ind w:left="400" w:leftChars="200" w:hanging="200" w:hangingChars="200"/>
      <w:jc w:val="left"/>
    </w:pPr>
    <w:rPr>
      <w:rFonts w:ascii="宋体"/>
      <w:sz w:val="18"/>
      <w:szCs w:val="18"/>
    </w:rPr>
  </w:style>
  <w:style w:type="paragraph" w:styleId="22">
    <w:name w:val="toc 6"/>
    <w:basedOn w:val="1"/>
    <w:next w:val="1"/>
    <w:autoRedefine/>
    <w:unhideWhenUsed/>
    <w:uiPriority w:val="39"/>
    <w:pPr>
      <w:spacing w:line="300" w:lineRule="exact"/>
      <w:ind w:left="1049"/>
    </w:pPr>
    <w:rPr>
      <w:rFonts w:ascii="宋体"/>
    </w:rPr>
  </w:style>
  <w:style w:type="paragraph" w:styleId="23">
    <w:name w:val="table of figures"/>
    <w:basedOn w:val="1"/>
    <w:next w:val="1"/>
    <w:semiHidden/>
    <w:uiPriority w:val="0"/>
    <w:pPr>
      <w:adjustRightInd/>
      <w:spacing w:line="240" w:lineRule="auto"/>
      <w:jc w:val="left"/>
    </w:pPr>
    <w:rPr>
      <w:szCs w:val="24"/>
    </w:rPr>
  </w:style>
  <w:style w:type="paragraph" w:styleId="24">
    <w:name w:val="toc 2"/>
    <w:basedOn w:val="1"/>
    <w:next w:val="1"/>
    <w:autoRedefine/>
    <w:unhideWhenUsed/>
    <w:uiPriority w:val="39"/>
    <w:pPr>
      <w:tabs>
        <w:tab w:val="right" w:leader="dot" w:pos="9344"/>
      </w:tabs>
      <w:spacing w:line="300" w:lineRule="exact"/>
      <w:ind w:left="210"/>
    </w:pPr>
    <w:rPr>
      <w:rFonts w:ascii="宋体"/>
    </w:rPr>
  </w:style>
  <w:style w:type="paragraph" w:styleId="25">
    <w:name w:val="Title"/>
    <w:basedOn w:val="1"/>
    <w:link w:val="48"/>
    <w:qFormat/>
    <w:uiPriority w:val="0"/>
    <w:pPr>
      <w:spacing w:before="240" w:after="60"/>
      <w:jc w:val="center"/>
      <w:outlineLvl w:val="0"/>
    </w:pPr>
    <w:rPr>
      <w:rFonts w:ascii="Arial" w:hAnsi="Arial" w:cs="Arial"/>
      <w:b/>
      <w:bCs/>
      <w:sz w:val="32"/>
      <w:szCs w:val="32"/>
    </w:rPr>
  </w:style>
  <w:style w:type="table" w:styleId="27">
    <w:name w:val="Table Grid"/>
    <w:basedOn w:val="2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9">
    <w:name w:val="Strong"/>
    <w:qFormat/>
    <w:uiPriority w:val="0"/>
    <w:rPr>
      <w:b/>
      <w:bCs/>
    </w:rPr>
  </w:style>
  <w:style w:type="character" w:styleId="30">
    <w:name w:val="page number"/>
    <w:uiPriority w:val="0"/>
    <w:rPr>
      <w:rFonts w:ascii="宋体" w:hAnsi="Times New Roman" w:eastAsia="宋体"/>
      <w:sz w:val="18"/>
    </w:rPr>
  </w:style>
  <w:style w:type="character" w:styleId="31">
    <w:name w:val="Emphasis"/>
    <w:qFormat/>
    <w:uiPriority w:val="20"/>
    <w:rPr>
      <w:i/>
      <w:iCs/>
    </w:rPr>
  </w:style>
  <w:style w:type="character" w:styleId="32">
    <w:name w:val="Hyperlink"/>
    <w:uiPriority w:val="99"/>
    <w:rPr>
      <w:rFonts w:ascii="宋体" w:hAnsi="Times New Roman" w:eastAsia="宋体"/>
      <w:color w:val="auto"/>
      <w:spacing w:val="0"/>
      <w:w w:val="100"/>
      <w:position w:val="0"/>
      <w:sz w:val="21"/>
      <w:u w:val="none"/>
      <w:vertAlign w:val="baseline"/>
    </w:rPr>
  </w:style>
  <w:style w:type="character" w:styleId="33">
    <w:name w:val="footnote reference"/>
    <w:semiHidden/>
    <w:uiPriority w:val="0"/>
    <w:rPr>
      <w:rFonts w:ascii="宋体" w:hAnsi="宋体" w:eastAsia="宋体" w:cs="Times New Roman"/>
      <w:spacing w:val="0"/>
      <w:sz w:val="18"/>
      <w:vertAlign w:val="superscript"/>
    </w:rPr>
  </w:style>
  <w:style w:type="character" w:customStyle="1" w:styleId="34">
    <w:name w:val="标题 1 字符"/>
    <w:link w:val="2"/>
    <w:uiPriority w:val="0"/>
    <w:rPr>
      <w:b/>
      <w:bCs/>
      <w:kern w:val="44"/>
      <w:sz w:val="44"/>
      <w:szCs w:val="44"/>
    </w:rPr>
  </w:style>
  <w:style w:type="character" w:customStyle="1" w:styleId="35">
    <w:name w:val="标题 2 字符"/>
    <w:link w:val="3"/>
    <w:uiPriority w:val="0"/>
    <w:rPr>
      <w:rFonts w:ascii="Arial" w:hAnsi="Arial" w:eastAsia="黑体"/>
      <w:b/>
      <w:bCs/>
      <w:kern w:val="2"/>
      <w:sz w:val="32"/>
      <w:szCs w:val="32"/>
    </w:rPr>
  </w:style>
  <w:style w:type="character" w:customStyle="1" w:styleId="36">
    <w:name w:val="标题 3 字符"/>
    <w:link w:val="4"/>
    <w:uiPriority w:val="0"/>
    <w:rPr>
      <w:b/>
      <w:bCs/>
      <w:kern w:val="2"/>
      <w:sz w:val="32"/>
      <w:szCs w:val="32"/>
    </w:rPr>
  </w:style>
  <w:style w:type="character" w:customStyle="1" w:styleId="37">
    <w:name w:val="标题 4 字符"/>
    <w:link w:val="5"/>
    <w:uiPriority w:val="0"/>
    <w:rPr>
      <w:rFonts w:ascii="Arial" w:hAnsi="Arial" w:eastAsia="黑体"/>
      <w:b/>
      <w:bCs/>
      <w:kern w:val="2"/>
      <w:sz w:val="28"/>
      <w:szCs w:val="28"/>
    </w:rPr>
  </w:style>
  <w:style w:type="character" w:customStyle="1" w:styleId="38">
    <w:name w:val="标题 5 字符"/>
    <w:link w:val="6"/>
    <w:uiPriority w:val="0"/>
    <w:rPr>
      <w:b/>
      <w:bCs/>
      <w:kern w:val="2"/>
      <w:sz w:val="28"/>
      <w:szCs w:val="28"/>
    </w:rPr>
  </w:style>
  <w:style w:type="character" w:customStyle="1" w:styleId="39">
    <w:name w:val="标题 6 字符"/>
    <w:link w:val="7"/>
    <w:uiPriority w:val="0"/>
    <w:rPr>
      <w:rFonts w:ascii="Arial" w:hAnsi="Arial" w:eastAsia="黑体"/>
      <w:b/>
      <w:bCs/>
      <w:kern w:val="2"/>
      <w:sz w:val="24"/>
      <w:szCs w:val="24"/>
    </w:rPr>
  </w:style>
  <w:style w:type="character" w:customStyle="1" w:styleId="40">
    <w:name w:val="标题 7 字符"/>
    <w:link w:val="8"/>
    <w:uiPriority w:val="0"/>
    <w:rPr>
      <w:b/>
      <w:bCs/>
      <w:kern w:val="2"/>
      <w:sz w:val="24"/>
      <w:szCs w:val="24"/>
    </w:rPr>
  </w:style>
  <w:style w:type="character" w:customStyle="1" w:styleId="41">
    <w:name w:val="标题 8 字符"/>
    <w:link w:val="9"/>
    <w:uiPriority w:val="0"/>
    <w:rPr>
      <w:rFonts w:ascii="Arial" w:hAnsi="Arial" w:eastAsia="黑体"/>
      <w:kern w:val="2"/>
      <w:sz w:val="24"/>
      <w:szCs w:val="24"/>
    </w:rPr>
  </w:style>
  <w:style w:type="character" w:customStyle="1" w:styleId="42">
    <w:name w:val="标题 9 字符"/>
    <w:link w:val="10"/>
    <w:uiPriority w:val="0"/>
    <w:rPr>
      <w:rFonts w:ascii="Arial" w:hAnsi="Arial" w:eastAsia="黑体"/>
      <w:kern w:val="2"/>
      <w:sz w:val="21"/>
      <w:szCs w:val="21"/>
    </w:rPr>
  </w:style>
  <w:style w:type="character" w:customStyle="1" w:styleId="43">
    <w:name w:val="页眉 字符"/>
    <w:link w:val="18"/>
    <w:uiPriority w:val="99"/>
    <w:rPr>
      <w:kern w:val="2"/>
      <w:sz w:val="18"/>
      <w:szCs w:val="18"/>
    </w:rPr>
  </w:style>
  <w:style w:type="character" w:customStyle="1" w:styleId="44">
    <w:name w:val="页脚 字符"/>
    <w:link w:val="17"/>
    <w:uiPriority w:val="99"/>
    <w:rPr>
      <w:rFonts w:ascii="宋体"/>
      <w:kern w:val="2"/>
      <w:sz w:val="18"/>
      <w:szCs w:val="18"/>
    </w:rPr>
  </w:style>
  <w:style w:type="character" w:customStyle="1" w:styleId="45">
    <w:name w:val="批注框文本 字符"/>
    <w:link w:val="16"/>
    <w:semiHidden/>
    <w:uiPriority w:val="99"/>
    <w:rPr>
      <w:kern w:val="2"/>
      <w:sz w:val="18"/>
      <w:szCs w:val="18"/>
    </w:rPr>
  </w:style>
  <w:style w:type="paragraph" w:styleId="46">
    <w:name w:val="Quote"/>
    <w:basedOn w:val="1"/>
    <w:next w:val="1"/>
    <w:link w:val="47"/>
    <w:qFormat/>
    <w:uiPriority w:val="29"/>
    <w:rPr>
      <w:i/>
      <w:iCs/>
      <w:color w:val="000000"/>
    </w:rPr>
  </w:style>
  <w:style w:type="character" w:customStyle="1" w:styleId="47">
    <w:name w:val="引用 字符"/>
    <w:link w:val="46"/>
    <w:uiPriority w:val="29"/>
    <w:rPr>
      <w:i/>
      <w:iCs/>
      <w:color w:val="000000"/>
      <w:kern w:val="2"/>
      <w:sz w:val="21"/>
      <w:szCs w:val="21"/>
    </w:rPr>
  </w:style>
  <w:style w:type="character" w:customStyle="1" w:styleId="48">
    <w:name w:val="标题 字符"/>
    <w:link w:val="25"/>
    <w:qFormat/>
    <w:uiPriority w:val="0"/>
    <w:rPr>
      <w:rFonts w:ascii="Arial" w:hAnsi="Arial" w:cs="Arial"/>
      <w:b/>
      <w:bCs/>
      <w:kern w:val="2"/>
      <w:sz w:val="32"/>
      <w:szCs w:val="32"/>
    </w:rPr>
  </w:style>
  <w:style w:type="paragraph" w:customStyle="1" w:styleId="49">
    <w:name w:val="标准标志"/>
    <w:next w:val="1"/>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0">
    <w:name w:val="标准称谓"/>
    <w:next w:val="1"/>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1">
    <w:name w:val="标准文件_页脚偶数页"/>
    <w:uiPriority w:val="0"/>
    <w:pPr>
      <w:ind w:left="198"/>
    </w:pPr>
    <w:rPr>
      <w:rFonts w:ascii="宋体" w:hAnsi="Times New Roman" w:eastAsia="宋体" w:cs="Times New Roman"/>
      <w:sz w:val="18"/>
      <w:lang w:val="en-US" w:eastAsia="zh-CN" w:bidi="ar-SA"/>
    </w:rPr>
  </w:style>
  <w:style w:type="paragraph" w:customStyle="1" w:styleId="52">
    <w:name w:val="标准文件_页脚奇数页"/>
    <w:uiPriority w:val="0"/>
    <w:pPr>
      <w:ind w:right="227"/>
      <w:jc w:val="right"/>
    </w:pPr>
    <w:rPr>
      <w:rFonts w:ascii="宋体" w:hAnsi="Times New Roman" w:eastAsia="宋体" w:cs="Times New Roman"/>
      <w:sz w:val="18"/>
      <w:lang w:val="en-US" w:eastAsia="zh-CN" w:bidi="ar-SA"/>
    </w:rPr>
  </w:style>
  <w:style w:type="paragraph" w:customStyle="1" w:styleId="53">
    <w:name w:val="标准书眉一"/>
    <w:uiPriority w:val="0"/>
    <w:pPr>
      <w:jc w:val="both"/>
    </w:pPr>
    <w:rPr>
      <w:rFonts w:ascii="Times New Roman" w:hAnsi="Times New Roman" w:eastAsia="宋体" w:cs="Times New Roman"/>
      <w:lang w:val="en-US" w:eastAsia="zh-CN" w:bidi="ar-SA"/>
    </w:rPr>
  </w:style>
  <w:style w:type="paragraph" w:customStyle="1" w:styleId="54">
    <w:name w:val="标准文件_ICS"/>
    <w:basedOn w:val="1"/>
    <w:uiPriority w:val="0"/>
    <w:pPr>
      <w:spacing w:line="0" w:lineRule="atLeast"/>
    </w:pPr>
    <w:rPr>
      <w:rFonts w:ascii="黑体" w:hAnsi="宋体" w:eastAsia="黑体"/>
    </w:rPr>
  </w:style>
  <w:style w:type="paragraph" w:customStyle="1" w:styleId="55">
    <w:name w:val="标准文件_标准正文"/>
    <w:basedOn w:val="1"/>
    <w:next w:val="56"/>
    <w:uiPriority w:val="0"/>
    <w:pPr>
      <w:snapToGrid w:val="0"/>
      <w:ind w:firstLine="200" w:firstLineChars="200"/>
    </w:pPr>
    <w:rPr>
      <w:kern w:val="0"/>
    </w:rPr>
  </w:style>
  <w:style w:type="paragraph" w:customStyle="1" w:styleId="56">
    <w:name w:val="标准文件_段"/>
    <w:link w:val="184"/>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7">
    <w:name w:val="标准文件_版本"/>
    <w:basedOn w:val="55"/>
    <w:uiPriority w:val="0"/>
    <w:pPr>
      <w:adjustRightInd/>
      <w:snapToGrid/>
      <w:ind w:firstLine="0" w:firstLineChars="0"/>
    </w:pPr>
    <w:rPr>
      <w:rFonts w:ascii="宋体" w:hAnsi="宋体"/>
      <w:kern w:val="2"/>
    </w:rPr>
  </w:style>
  <w:style w:type="paragraph" w:customStyle="1" w:styleId="58">
    <w:name w:val="标准文件_标准部门"/>
    <w:basedOn w:val="1"/>
    <w:uiPriority w:val="0"/>
    <w:pPr>
      <w:jc w:val="center"/>
    </w:pPr>
    <w:rPr>
      <w:rFonts w:ascii="黑体" w:eastAsia="黑体"/>
      <w:kern w:val="0"/>
      <w:sz w:val="44"/>
    </w:rPr>
  </w:style>
  <w:style w:type="paragraph" w:customStyle="1" w:styleId="59">
    <w:name w:val="标准文件_标准代替"/>
    <w:basedOn w:val="1"/>
    <w:next w:val="1"/>
    <w:uiPriority w:val="0"/>
    <w:pPr>
      <w:spacing w:line="310" w:lineRule="exact"/>
      <w:jc w:val="right"/>
    </w:pPr>
    <w:rPr>
      <w:rFonts w:ascii="宋体" w:hAnsi="宋体"/>
      <w:kern w:val="0"/>
    </w:rPr>
  </w:style>
  <w:style w:type="paragraph" w:customStyle="1" w:styleId="60">
    <w:name w:val="标准文件_标准名称标题"/>
    <w:basedOn w:val="1"/>
    <w:next w:val="1"/>
    <w:uiPriority w:val="0"/>
    <w:pPr>
      <w:widowControl/>
      <w:shd w:val="clear" w:color="FFFFFF" w:fill="FFFFFF"/>
      <w:adjustRightInd/>
      <w:spacing w:before="640" w:after="100"/>
      <w:jc w:val="center"/>
    </w:pPr>
    <w:rPr>
      <w:rFonts w:ascii="黑体" w:eastAsia="黑体"/>
      <w:kern w:val="0"/>
      <w:sz w:val="32"/>
    </w:rPr>
  </w:style>
  <w:style w:type="paragraph" w:customStyle="1" w:styleId="61">
    <w:name w:val="标准文件_页眉奇数页"/>
    <w:next w:val="1"/>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2">
    <w:name w:val="标准文件_页眉偶数页"/>
    <w:basedOn w:val="61"/>
    <w:next w:val="1"/>
    <w:uiPriority w:val="0"/>
    <w:pPr>
      <w:jc w:val="left"/>
    </w:pPr>
  </w:style>
  <w:style w:type="paragraph" w:customStyle="1" w:styleId="63">
    <w:name w:val="标准文件_参考文献标题"/>
    <w:basedOn w:val="1"/>
    <w:next w:val="1"/>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64">
    <w:name w:val="标准文件_参考文献条目"/>
    <w:uiPriority w:val="0"/>
    <w:pPr>
      <w:numPr>
        <w:ilvl w:val="0"/>
        <w:numId w:val="1"/>
      </w:numPr>
    </w:pPr>
    <w:rPr>
      <w:rFonts w:ascii="宋体" w:hAnsi="Times New Roman" w:eastAsia="宋体" w:cs="Times New Roman"/>
      <w:lang w:val="en-US" w:eastAsia="zh-CN" w:bidi="ar-SA"/>
    </w:rPr>
  </w:style>
  <w:style w:type="paragraph" w:customStyle="1" w:styleId="65">
    <w:name w:val="标准文件_二级条标题"/>
    <w:next w:val="56"/>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66">
    <w:name w:val="标准文件_发布"/>
    <w:uiPriority w:val="0"/>
    <w:rPr>
      <w:rFonts w:ascii="黑体" w:eastAsia="黑体"/>
      <w:spacing w:val="0"/>
      <w:w w:val="100"/>
      <w:position w:val="3"/>
      <w:sz w:val="28"/>
    </w:rPr>
  </w:style>
  <w:style w:type="paragraph" w:customStyle="1" w:styleId="67">
    <w:name w:val="标准文件_方框数字列项"/>
    <w:basedOn w:val="56"/>
    <w:uiPriority w:val="0"/>
    <w:pPr>
      <w:numPr>
        <w:ilvl w:val="0"/>
        <w:numId w:val="3"/>
      </w:numPr>
      <w:ind w:firstLine="0" w:firstLineChars="0"/>
    </w:pPr>
  </w:style>
  <w:style w:type="paragraph" w:customStyle="1" w:styleId="68">
    <w:name w:val="标准文件_封面标准编号"/>
    <w:basedOn w:val="1"/>
    <w:next w:val="59"/>
    <w:uiPriority w:val="0"/>
    <w:pPr>
      <w:spacing w:line="310" w:lineRule="exact"/>
      <w:jc w:val="right"/>
    </w:pPr>
    <w:rPr>
      <w:rFonts w:ascii="黑体" w:eastAsia="黑体"/>
      <w:kern w:val="0"/>
      <w:sz w:val="28"/>
    </w:rPr>
  </w:style>
  <w:style w:type="paragraph" w:customStyle="1" w:styleId="69">
    <w:name w:val="标准文件_封面标准分类号"/>
    <w:basedOn w:val="1"/>
    <w:uiPriority w:val="0"/>
    <w:rPr>
      <w:rFonts w:ascii="黑体" w:eastAsia="黑体"/>
      <w:b/>
      <w:kern w:val="0"/>
      <w:sz w:val="28"/>
    </w:rPr>
  </w:style>
  <w:style w:type="paragraph" w:customStyle="1" w:styleId="70">
    <w:name w:val="标准文件_封面标准名称"/>
    <w:basedOn w:val="1"/>
    <w:uiPriority w:val="0"/>
    <w:pPr>
      <w:spacing w:line="240" w:lineRule="auto"/>
      <w:jc w:val="center"/>
    </w:pPr>
    <w:rPr>
      <w:rFonts w:ascii="黑体" w:eastAsia="黑体"/>
      <w:kern w:val="0"/>
      <w:sz w:val="52"/>
    </w:rPr>
  </w:style>
  <w:style w:type="paragraph" w:customStyle="1" w:styleId="71">
    <w:name w:val="标准文件_封面标准英文名称"/>
    <w:basedOn w:val="1"/>
    <w:uiPriority w:val="0"/>
    <w:pPr>
      <w:spacing w:line="240" w:lineRule="auto"/>
      <w:jc w:val="center"/>
    </w:pPr>
    <w:rPr>
      <w:rFonts w:ascii="黑体" w:eastAsia="黑体"/>
      <w:b/>
      <w:sz w:val="28"/>
    </w:rPr>
  </w:style>
  <w:style w:type="paragraph" w:customStyle="1" w:styleId="72">
    <w:name w:val="标准文件_封面发布日期"/>
    <w:basedOn w:val="1"/>
    <w:uiPriority w:val="0"/>
    <w:pPr>
      <w:spacing w:line="310" w:lineRule="exact"/>
    </w:pPr>
    <w:rPr>
      <w:rFonts w:ascii="黑体" w:eastAsia="黑体"/>
      <w:kern w:val="0"/>
      <w:sz w:val="28"/>
    </w:rPr>
  </w:style>
  <w:style w:type="paragraph" w:customStyle="1" w:styleId="73">
    <w:name w:val="标准文件_封面密级"/>
    <w:basedOn w:val="1"/>
    <w:uiPriority w:val="0"/>
    <w:rPr>
      <w:rFonts w:eastAsia="黑体"/>
      <w:sz w:val="32"/>
    </w:rPr>
  </w:style>
  <w:style w:type="paragraph" w:customStyle="1" w:styleId="74">
    <w:name w:val="标准文件_封面实施日期"/>
    <w:basedOn w:val="1"/>
    <w:uiPriority w:val="0"/>
    <w:pPr>
      <w:spacing w:line="310" w:lineRule="exact"/>
      <w:jc w:val="right"/>
    </w:pPr>
    <w:rPr>
      <w:rFonts w:ascii="黑体" w:eastAsia="黑体"/>
      <w:sz w:val="28"/>
    </w:rPr>
  </w:style>
  <w:style w:type="paragraph" w:customStyle="1" w:styleId="75">
    <w:name w:val="标准文件_封面抬头"/>
    <w:basedOn w:val="56"/>
    <w:uiPriority w:val="0"/>
    <w:pPr>
      <w:adjustRightInd w:val="0"/>
      <w:spacing w:line="800" w:lineRule="exact"/>
      <w:ind w:firstLine="0" w:firstLineChars="0"/>
      <w:jc w:val="distribute"/>
    </w:pPr>
    <w:rPr>
      <w:rFonts w:ascii="黑体" w:eastAsia="黑体"/>
      <w:b/>
      <w:sz w:val="64"/>
    </w:rPr>
  </w:style>
  <w:style w:type="paragraph" w:customStyle="1" w:styleId="76">
    <w:name w:val="标准文件_附录标识"/>
    <w:next w:val="56"/>
    <w:qFormat/>
    <w:uiPriority w:val="0"/>
    <w:pPr>
      <w:numPr>
        <w:ilvl w:val="0"/>
        <w:numId w:val="4"/>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77">
    <w:name w:val="标准文件_附录表标题"/>
    <w:next w:val="56"/>
    <w:qFormat/>
    <w:uiPriority w:val="0"/>
    <w:pPr>
      <w:numPr>
        <w:ilvl w:val="1"/>
        <w:numId w:val="5"/>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78">
    <w:name w:val="标准文件_附录一级条标题"/>
    <w:next w:val="56"/>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79">
    <w:name w:val="标准文件_附录二级条标题"/>
    <w:basedOn w:val="78"/>
    <w:next w:val="56"/>
    <w:qFormat/>
    <w:uiPriority w:val="0"/>
    <w:pPr>
      <w:widowControl/>
      <w:numPr>
        <w:ilvl w:val="2"/>
      </w:numPr>
      <w:wordWrap w:val="0"/>
      <w:overflowPunct w:val="0"/>
      <w:autoSpaceDE w:val="0"/>
      <w:autoSpaceDN w:val="0"/>
      <w:textAlignment w:val="baseline"/>
      <w:outlineLvl w:val="3"/>
    </w:pPr>
  </w:style>
  <w:style w:type="paragraph" w:customStyle="1" w:styleId="80">
    <w:name w:val="标准文件_附录公式"/>
    <w:basedOn w:val="55"/>
    <w:next w:val="55"/>
    <w:uiPriority w:val="0"/>
    <w:pPr>
      <w:tabs>
        <w:tab w:val="center" w:pos="4678"/>
        <w:tab w:val="right" w:leader="middleDot" w:pos="9356"/>
      </w:tabs>
      <w:spacing w:line="240" w:lineRule="auto"/>
      <w:ind w:right="-51" w:firstLine="0" w:firstLineChars="0"/>
    </w:pPr>
    <w:rPr>
      <w:rFonts w:ascii="宋体" w:hAnsi="宋体"/>
    </w:rPr>
  </w:style>
  <w:style w:type="paragraph" w:customStyle="1" w:styleId="81">
    <w:name w:val="标准文件_附录三级条标题"/>
    <w:next w:val="56"/>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2">
    <w:name w:val="标准文件_附录四级条标题"/>
    <w:next w:val="56"/>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3">
    <w:name w:val="标准文件_附录图标题"/>
    <w:next w:val="56"/>
    <w:qFormat/>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84">
    <w:name w:val="标准文件_附录五级条标题"/>
    <w:next w:val="56"/>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5">
    <w:name w:val="标准文件_附录英文标识"/>
    <w:next w:val="13"/>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6">
    <w:name w:val="正文文本 字符"/>
    <w:link w:val="13"/>
    <w:uiPriority w:val="0"/>
    <w:rPr>
      <w:kern w:val="2"/>
      <w:sz w:val="21"/>
      <w:szCs w:val="21"/>
    </w:rPr>
  </w:style>
  <w:style w:type="paragraph" w:customStyle="1" w:styleId="87">
    <w:name w:val="标准文件_附录章标题"/>
    <w:next w:val="56"/>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88">
    <w:name w:val="标准文件_公式后的破折号"/>
    <w:basedOn w:val="56"/>
    <w:next w:val="56"/>
    <w:uiPriority w:val="0"/>
    <w:pPr>
      <w:ind w:left="488" w:leftChars="200" w:hanging="289" w:hangingChars="290"/>
    </w:pPr>
  </w:style>
  <w:style w:type="paragraph" w:customStyle="1" w:styleId="89">
    <w:name w:val="标准文件_前言、引言标题"/>
    <w:next w:val="1"/>
    <w:qFormat/>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90">
    <w:name w:val="标准文件_目次、标准名称标题"/>
    <w:basedOn w:val="89"/>
    <w:next w:val="56"/>
    <w:uiPriority w:val="0"/>
    <w:pPr>
      <w:spacing w:line="460" w:lineRule="exact"/>
      <w:ind w:left="0" w:firstLine="0"/>
    </w:pPr>
  </w:style>
  <w:style w:type="paragraph" w:customStyle="1" w:styleId="91">
    <w:name w:val="标准文件_目录标题"/>
    <w:basedOn w:val="1"/>
    <w:uiPriority w:val="0"/>
    <w:pPr>
      <w:spacing w:before="480" w:after="150" w:afterLines="150" w:line="240" w:lineRule="auto"/>
      <w:jc w:val="center"/>
    </w:pPr>
    <w:rPr>
      <w:rFonts w:ascii="黑体" w:eastAsia="黑体"/>
      <w:sz w:val="32"/>
    </w:rPr>
  </w:style>
  <w:style w:type="paragraph" w:customStyle="1" w:styleId="92">
    <w:name w:val="标准文件_破折号列项"/>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3">
    <w:name w:val="标准文件_破折号列项（二级）"/>
    <w:basedOn w:val="92"/>
    <w:uiPriority w:val="0"/>
    <w:pPr>
      <w:numPr>
        <w:numId w:val="10"/>
      </w:numPr>
    </w:pPr>
  </w:style>
  <w:style w:type="paragraph" w:customStyle="1" w:styleId="94">
    <w:name w:val="标准文件_三级条标题"/>
    <w:basedOn w:val="65"/>
    <w:next w:val="56"/>
    <w:qFormat/>
    <w:uiPriority w:val="0"/>
    <w:pPr>
      <w:widowControl/>
      <w:numPr>
        <w:ilvl w:val="4"/>
      </w:numPr>
      <w:outlineLvl w:val="3"/>
    </w:pPr>
  </w:style>
  <w:style w:type="character" w:customStyle="1" w:styleId="95">
    <w:name w:val="Subtle Reference"/>
    <w:qFormat/>
    <w:uiPriority w:val="31"/>
    <w:rPr>
      <w:smallCaps/>
      <w:color w:val="C0504D"/>
      <w:u w:val="single"/>
    </w:rPr>
  </w:style>
  <w:style w:type="paragraph" w:customStyle="1" w:styleId="96">
    <w:name w:val="标准文件_示例后续"/>
    <w:basedOn w:val="1"/>
    <w:uiPriority w:val="0"/>
    <w:pPr>
      <w:adjustRightInd/>
      <w:spacing w:line="240" w:lineRule="auto"/>
      <w:ind w:firstLine="200" w:firstLineChars="200"/>
    </w:pPr>
    <w:rPr>
      <w:sz w:val="18"/>
      <w:szCs w:val="24"/>
    </w:rPr>
  </w:style>
  <w:style w:type="paragraph" w:customStyle="1" w:styleId="97">
    <w:name w:val="标准文件_数字编号列项"/>
    <w:uiPriority w:val="0"/>
    <w:pPr>
      <w:numPr>
        <w:ilvl w:val="0"/>
        <w:numId w:val="11"/>
      </w:numPr>
      <w:jc w:val="both"/>
    </w:pPr>
    <w:rPr>
      <w:rFonts w:ascii="宋体" w:hAnsi="宋体" w:eastAsia="宋体" w:cs="Times New Roman"/>
      <w:sz w:val="21"/>
      <w:lang w:val="en-US" w:eastAsia="zh-CN" w:bidi="ar-SA"/>
    </w:rPr>
  </w:style>
  <w:style w:type="paragraph" w:customStyle="1" w:styleId="98">
    <w:name w:val="标准文件_四级条标题"/>
    <w:next w:val="56"/>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99">
    <w:name w:val="脚注文本 字符"/>
    <w:link w:val="21"/>
    <w:semiHidden/>
    <w:uiPriority w:val="0"/>
    <w:rPr>
      <w:rFonts w:ascii="宋体"/>
      <w:kern w:val="2"/>
      <w:sz w:val="18"/>
      <w:szCs w:val="18"/>
    </w:rPr>
  </w:style>
  <w:style w:type="paragraph" w:customStyle="1" w:styleId="100">
    <w:name w:val="标准文件_条文脚注"/>
    <w:basedOn w:val="21"/>
    <w:uiPriority w:val="0"/>
    <w:pPr>
      <w:adjustRightInd w:val="0"/>
      <w:spacing w:line="240" w:lineRule="auto"/>
      <w:ind w:left="0" w:leftChars="0" w:firstLine="200" w:firstLineChars="200"/>
      <w:jc w:val="both"/>
    </w:pPr>
    <w:rPr>
      <w:rFonts w:hAnsi="宋体"/>
    </w:rPr>
  </w:style>
  <w:style w:type="paragraph" w:customStyle="1" w:styleId="101">
    <w:name w:val="标准文件_图表脚注"/>
    <w:basedOn w:val="1"/>
    <w:next w:val="56"/>
    <w:qFormat/>
    <w:uiPriority w:val="0"/>
    <w:pPr>
      <w:numPr>
        <w:ilvl w:val="0"/>
        <w:numId w:val="12"/>
      </w:numPr>
      <w:spacing w:line="240" w:lineRule="auto"/>
      <w:jc w:val="left"/>
    </w:pPr>
    <w:rPr>
      <w:rFonts w:ascii="宋体" w:hAnsi="宋体"/>
      <w:sz w:val="18"/>
    </w:rPr>
  </w:style>
  <w:style w:type="character" w:customStyle="1" w:styleId="102">
    <w:name w:val="标准文件_图表脚注内容"/>
    <w:uiPriority w:val="0"/>
    <w:rPr>
      <w:rFonts w:ascii="宋体" w:hAnsi="宋体" w:eastAsia="宋体" w:cs="Times New Roman"/>
      <w:spacing w:val="0"/>
      <w:sz w:val="18"/>
      <w:vertAlign w:val="superscript"/>
    </w:rPr>
  </w:style>
  <w:style w:type="paragraph" w:customStyle="1" w:styleId="103">
    <w:name w:val="标准文件_五级条标题"/>
    <w:next w:val="56"/>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4">
    <w:name w:val="标准文件_章标题"/>
    <w:next w:val="56"/>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5">
    <w:name w:val="标准文件_一级条标题"/>
    <w:basedOn w:val="104"/>
    <w:next w:val="56"/>
    <w:qFormat/>
    <w:uiPriority w:val="0"/>
    <w:pPr>
      <w:numPr>
        <w:ilvl w:val="2"/>
      </w:numPr>
      <w:spacing w:before="50" w:beforeLines="50" w:after="50" w:afterLines="50"/>
      <w:outlineLvl w:val="1"/>
    </w:pPr>
  </w:style>
  <w:style w:type="paragraph" w:customStyle="1" w:styleId="106">
    <w:name w:val="标准文件_一致程度"/>
    <w:basedOn w:val="1"/>
    <w:uiPriority w:val="0"/>
    <w:pPr>
      <w:spacing w:line="440" w:lineRule="exact"/>
      <w:jc w:val="center"/>
    </w:pPr>
    <w:rPr>
      <w:sz w:val="28"/>
    </w:rPr>
  </w:style>
  <w:style w:type="paragraph" w:customStyle="1" w:styleId="107">
    <w:name w:val="标准文件_引言标题"/>
    <w:next w:val="1"/>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08">
    <w:name w:val="标准文件_英文图表脚注"/>
    <w:basedOn w:val="55"/>
    <w:uiPriority w:val="0"/>
    <w:pPr>
      <w:widowControl/>
      <w:adjustRightInd/>
      <w:snapToGrid/>
      <w:spacing w:line="240" w:lineRule="auto"/>
      <w:ind w:left="79" w:hanging="79" w:hangingChars="80"/>
    </w:pPr>
    <w:rPr>
      <w:rFonts w:ascii="宋体" w:hAnsi="宋体"/>
    </w:rPr>
  </w:style>
  <w:style w:type="paragraph" w:customStyle="1" w:styleId="109">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0">
    <w:name w:val="标准文件_英文注："/>
    <w:basedOn w:val="1"/>
    <w:next w:val="56"/>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1">
    <w:name w:val="标准文件_英文注×："/>
    <w:basedOn w:val="1"/>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2">
    <w:name w:val="标准文件_正文表标题"/>
    <w:next w:val="56"/>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3">
    <w:name w:val="标准文件_正文公式"/>
    <w:basedOn w:val="1"/>
    <w:next w:val="55"/>
    <w:uiPriority w:val="0"/>
    <w:pPr>
      <w:tabs>
        <w:tab w:val="center" w:pos="4678"/>
        <w:tab w:val="right" w:leader="middleDot" w:pos="9356"/>
      </w:tabs>
      <w:spacing w:line="240" w:lineRule="auto"/>
    </w:pPr>
    <w:rPr>
      <w:rFonts w:ascii="宋体" w:hAnsi="宋体"/>
    </w:rPr>
  </w:style>
  <w:style w:type="paragraph" w:customStyle="1" w:styleId="114">
    <w:name w:val="标准文件_正文图标题"/>
    <w:next w:val="56"/>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5">
    <w:name w:val="标准文件_正文英文表标题"/>
    <w:next w:val="56"/>
    <w:uiPriority w:val="0"/>
    <w:pPr>
      <w:numPr>
        <w:ilvl w:val="0"/>
        <w:numId w:val="18"/>
      </w:numPr>
      <w:jc w:val="center"/>
    </w:pPr>
    <w:rPr>
      <w:rFonts w:ascii="黑体" w:hAnsi="Times New Roman" w:eastAsia="黑体" w:cs="Times New Roman"/>
      <w:sz w:val="21"/>
      <w:lang w:val="en-US" w:eastAsia="zh-CN" w:bidi="ar-SA"/>
    </w:rPr>
  </w:style>
  <w:style w:type="paragraph" w:customStyle="1" w:styleId="116">
    <w:name w:val="标准文件_正文英文图标题"/>
    <w:next w:val="56"/>
    <w:uiPriority w:val="0"/>
    <w:pPr>
      <w:numPr>
        <w:ilvl w:val="0"/>
        <w:numId w:val="19"/>
      </w:numPr>
      <w:jc w:val="center"/>
    </w:pPr>
    <w:rPr>
      <w:rFonts w:ascii="黑体" w:hAnsi="Times New Roman" w:eastAsia="黑体" w:cs="Times New Roman"/>
      <w:sz w:val="21"/>
      <w:lang w:val="en-US" w:eastAsia="zh-CN" w:bidi="ar-SA"/>
    </w:rPr>
  </w:style>
  <w:style w:type="paragraph" w:customStyle="1" w:styleId="117">
    <w:name w:val="标准文件_编号列项（三级）"/>
    <w:qFormat/>
    <w:uiPriority w:val="0"/>
    <w:pPr>
      <w:numPr>
        <w:ilvl w:val="2"/>
        <w:numId w:val="13"/>
      </w:numPr>
    </w:pPr>
    <w:rPr>
      <w:rFonts w:ascii="宋体" w:hAnsi="Times New Roman" w:eastAsia="宋体" w:cs="Times New Roman"/>
      <w:sz w:val="21"/>
      <w:lang w:val="en-US" w:eastAsia="zh-CN" w:bidi="ar-SA"/>
    </w:rPr>
  </w:style>
  <w:style w:type="paragraph" w:customStyle="1" w:styleId="118">
    <w:name w:val="二级无标题条"/>
    <w:basedOn w:val="1"/>
    <w:uiPriority w:val="0"/>
    <w:pPr>
      <w:numPr>
        <w:ilvl w:val="3"/>
        <w:numId w:val="20"/>
      </w:numPr>
      <w:adjustRightInd/>
      <w:spacing w:line="240" w:lineRule="auto"/>
    </w:pPr>
    <w:rPr>
      <w:rFonts w:ascii="宋体" w:hAnsi="宋体"/>
      <w:szCs w:val="24"/>
    </w:rPr>
  </w:style>
  <w:style w:type="paragraph" w:customStyle="1" w:styleId="119">
    <w:name w:val="发布部门"/>
    <w:next w:val="56"/>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0">
    <w:name w:val="发布日期"/>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1">
    <w:name w:val="封面标准代替信息"/>
    <w:basedOn w:val="1"/>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2">
    <w:name w:val="封面标准名称"/>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3">
    <w:name w:val="封面标准文稿编辑信息"/>
    <w:uiPriority w:val="0"/>
    <w:pPr>
      <w:spacing w:before="180" w:line="180" w:lineRule="exact"/>
      <w:jc w:val="center"/>
    </w:pPr>
    <w:rPr>
      <w:rFonts w:ascii="宋体" w:hAnsi="Times New Roman" w:eastAsia="宋体" w:cs="Times New Roman"/>
      <w:sz w:val="21"/>
      <w:lang w:val="en-US" w:eastAsia="zh-CN" w:bidi="ar-SA"/>
    </w:rPr>
  </w:style>
  <w:style w:type="paragraph" w:customStyle="1" w:styleId="124">
    <w:name w:val="封面标准文稿类别"/>
    <w:uiPriority w:val="0"/>
    <w:pPr>
      <w:spacing w:before="440" w:line="400" w:lineRule="exact"/>
      <w:jc w:val="center"/>
    </w:pPr>
    <w:rPr>
      <w:rFonts w:ascii="宋体" w:hAnsi="Times New Roman" w:eastAsia="宋体" w:cs="Times New Roman"/>
      <w:sz w:val="24"/>
      <w:lang w:val="en-US" w:eastAsia="zh-CN" w:bidi="ar-SA"/>
    </w:rPr>
  </w:style>
  <w:style w:type="paragraph" w:customStyle="1" w:styleId="125">
    <w:name w:val="封面标准英文名称"/>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6">
    <w:name w:val="封面一致性程度标识"/>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7">
    <w:name w:val="封面正文"/>
    <w:uiPriority w:val="0"/>
    <w:pPr>
      <w:jc w:val="both"/>
    </w:pPr>
    <w:rPr>
      <w:rFonts w:ascii="Times New Roman" w:hAnsi="Times New Roman" w:eastAsia="宋体" w:cs="Times New Roman"/>
      <w:lang w:val="en-US" w:eastAsia="zh-CN" w:bidi="ar-SA"/>
    </w:rPr>
  </w:style>
  <w:style w:type="paragraph" w:customStyle="1" w:styleId="128">
    <w:name w:val="附录二级无标题条"/>
    <w:basedOn w:val="1"/>
    <w:next w:val="56"/>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29">
    <w:name w:val="附录三级无标题条"/>
    <w:basedOn w:val="128"/>
    <w:next w:val="56"/>
    <w:uiPriority w:val="0"/>
    <w:pPr>
      <w:outlineLvl w:val="4"/>
    </w:pPr>
  </w:style>
  <w:style w:type="paragraph" w:customStyle="1" w:styleId="130">
    <w:name w:val="附录四级无标题条"/>
    <w:basedOn w:val="129"/>
    <w:next w:val="56"/>
    <w:uiPriority w:val="0"/>
    <w:pPr>
      <w:outlineLvl w:val="5"/>
    </w:pPr>
  </w:style>
  <w:style w:type="paragraph" w:customStyle="1" w:styleId="131">
    <w:name w:val="附录图"/>
    <w:next w:val="56"/>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2">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3">
    <w:name w:val="附录五级无标题条"/>
    <w:basedOn w:val="130"/>
    <w:next w:val="56"/>
    <w:uiPriority w:val="0"/>
    <w:pPr>
      <w:outlineLvl w:val="6"/>
    </w:pPr>
  </w:style>
  <w:style w:type="paragraph" w:customStyle="1" w:styleId="134">
    <w:name w:val="附录性质"/>
    <w:basedOn w:val="1"/>
    <w:uiPriority w:val="0"/>
    <w:pPr>
      <w:widowControl/>
      <w:adjustRightInd/>
      <w:jc w:val="center"/>
    </w:pPr>
    <w:rPr>
      <w:rFonts w:ascii="黑体" w:eastAsia="黑体"/>
    </w:rPr>
  </w:style>
  <w:style w:type="paragraph" w:customStyle="1" w:styleId="135">
    <w:name w:val="附录一级无标题条"/>
    <w:basedOn w:val="87"/>
    <w:next w:val="56"/>
    <w:uiPriority w:val="0"/>
    <w:pPr>
      <w:autoSpaceDN w:val="0"/>
      <w:outlineLvl w:val="2"/>
    </w:pPr>
    <w:rPr>
      <w:rFonts w:ascii="宋体" w:hAnsi="宋体" w:eastAsia="宋体"/>
    </w:rPr>
  </w:style>
  <w:style w:type="character" w:customStyle="1" w:styleId="136">
    <w:name w:val="个人答复风格"/>
    <w:uiPriority w:val="0"/>
    <w:rPr>
      <w:rFonts w:ascii="Arial" w:hAnsi="Arial" w:eastAsia="宋体" w:cs="Arial"/>
      <w:color w:val="auto"/>
      <w:spacing w:val="0"/>
      <w:sz w:val="20"/>
    </w:rPr>
  </w:style>
  <w:style w:type="character" w:customStyle="1" w:styleId="137">
    <w:name w:val="个人撰写风格"/>
    <w:uiPriority w:val="0"/>
    <w:rPr>
      <w:rFonts w:ascii="Arial" w:hAnsi="Arial" w:eastAsia="宋体" w:cs="Arial"/>
      <w:color w:val="auto"/>
      <w:spacing w:val="0"/>
      <w:sz w:val="20"/>
    </w:rPr>
  </w:style>
  <w:style w:type="paragraph" w:customStyle="1" w:styleId="138">
    <w:name w:val="脚注后续"/>
    <w:uiPriority w:val="0"/>
    <w:pPr>
      <w:ind w:left="350" w:leftChars="350"/>
      <w:jc w:val="both"/>
    </w:pPr>
    <w:rPr>
      <w:rFonts w:ascii="宋体" w:hAnsi="Times New Roman" w:eastAsia="宋体" w:cs="Times New Roman"/>
      <w:sz w:val="18"/>
      <w:lang w:val="en-US" w:eastAsia="zh-CN" w:bidi="ar-SA"/>
    </w:rPr>
  </w:style>
  <w:style w:type="paragraph" w:customStyle="1" w:styleId="139">
    <w:name w:val="列项——"/>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0">
    <w:name w:val="列项·"/>
    <w:basedOn w:val="56"/>
    <w:uiPriority w:val="0"/>
    <w:pPr>
      <w:tabs>
        <w:tab w:val="left" w:pos="840"/>
      </w:tabs>
    </w:pPr>
  </w:style>
  <w:style w:type="paragraph" w:customStyle="1" w:styleId="141">
    <w:name w:val="目次、索引正文"/>
    <w:uiPriority w:val="0"/>
    <w:pPr>
      <w:spacing w:line="320" w:lineRule="exact"/>
      <w:jc w:val="both"/>
    </w:pPr>
    <w:rPr>
      <w:rFonts w:ascii="宋体" w:hAnsi="Times New Roman" w:eastAsia="宋体" w:cs="Times New Roman"/>
      <w:sz w:val="21"/>
      <w:lang w:val="en-US" w:eastAsia="zh-CN" w:bidi="ar-SA"/>
    </w:rPr>
  </w:style>
  <w:style w:type="paragraph" w:customStyle="1" w:styleId="142">
    <w:name w:val="目录 21"/>
    <w:basedOn w:val="1"/>
    <w:next w:val="1"/>
    <w:autoRedefine/>
    <w:semiHidden/>
    <w:uiPriority w:val="0"/>
    <w:pPr>
      <w:adjustRightInd/>
      <w:spacing w:line="240" w:lineRule="auto"/>
      <w:jc w:val="left"/>
    </w:pPr>
    <w:rPr>
      <w:bCs/>
      <w:iCs/>
    </w:rPr>
  </w:style>
  <w:style w:type="paragraph" w:customStyle="1" w:styleId="143">
    <w:name w:val="目录 31"/>
    <w:basedOn w:val="1"/>
    <w:next w:val="1"/>
    <w:autoRedefine/>
    <w:semiHidden/>
    <w:uiPriority w:val="0"/>
    <w:pPr>
      <w:spacing w:line="240" w:lineRule="auto"/>
    </w:pPr>
    <w:rPr>
      <w:rFonts w:ascii="宋体" w:hAnsi="宋体"/>
      <w:iCs/>
    </w:rPr>
  </w:style>
  <w:style w:type="paragraph" w:customStyle="1" w:styleId="144">
    <w:name w:val="目录 41"/>
    <w:basedOn w:val="1"/>
    <w:next w:val="1"/>
    <w:autoRedefine/>
    <w:semiHidden/>
    <w:uiPriority w:val="0"/>
    <w:pPr>
      <w:adjustRightInd/>
      <w:spacing w:line="240" w:lineRule="auto"/>
      <w:jc w:val="left"/>
    </w:pPr>
  </w:style>
  <w:style w:type="paragraph" w:customStyle="1" w:styleId="145">
    <w:name w:val="目录 51"/>
    <w:basedOn w:val="1"/>
    <w:next w:val="1"/>
    <w:autoRedefine/>
    <w:semiHidden/>
    <w:uiPriority w:val="0"/>
    <w:pPr>
      <w:spacing w:line="240" w:lineRule="auto"/>
    </w:pPr>
    <w:rPr>
      <w:rFonts w:ascii="宋体" w:hAnsi="宋体"/>
    </w:rPr>
  </w:style>
  <w:style w:type="paragraph" w:customStyle="1" w:styleId="146">
    <w:name w:val="目录 61"/>
    <w:basedOn w:val="1"/>
    <w:next w:val="1"/>
    <w:autoRedefine/>
    <w:semiHidden/>
    <w:uiPriority w:val="0"/>
    <w:pPr>
      <w:adjustRightInd/>
      <w:spacing w:line="240" w:lineRule="auto"/>
      <w:jc w:val="left"/>
    </w:pPr>
  </w:style>
  <w:style w:type="paragraph" w:customStyle="1" w:styleId="147">
    <w:name w:val="目录 71"/>
    <w:basedOn w:val="146"/>
    <w:autoRedefine/>
    <w:semiHidden/>
    <w:uiPriority w:val="0"/>
    <w:pPr>
      <w:ind w:left="1260"/>
    </w:pPr>
  </w:style>
  <w:style w:type="paragraph" w:customStyle="1" w:styleId="148">
    <w:name w:val="目录 81"/>
    <w:basedOn w:val="147"/>
    <w:autoRedefine/>
    <w:semiHidden/>
    <w:uiPriority w:val="0"/>
    <w:pPr>
      <w:ind w:left="1470"/>
    </w:pPr>
  </w:style>
  <w:style w:type="paragraph" w:customStyle="1" w:styleId="149">
    <w:name w:val="目录 91"/>
    <w:basedOn w:val="148"/>
    <w:autoRedefine/>
    <w:semiHidden/>
    <w:uiPriority w:val="0"/>
    <w:pPr>
      <w:ind w:left="1680"/>
    </w:pPr>
  </w:style>
  <w:style w:type="paragraph" w:customStyle="1" w:styleId="150">
    <w:name w:val="其他标准称谓"/>
    <w:uiPriority w:val="0"/>
    <w:pPr>
      <w:spacing w:line="0" w:lineRule="atLeast"/>
      <w:jc w:val="distribute"/>
    </w:pPr>
    <w:rPr>
      <w:rFonts w:ascii="黑体" w:hAnsi="宋体" w:eastAsia="黑体" w:cs="Times New Roman"/>
      <w:sz w:val="52"/>
      <w:lang w:val="en-US" w:eastAsia="zh-CN" w:bidi="ar-SA"/>
    </w:rPr>
  </w:style>
  <w:style w:type="paragraph" w:customStyle="1" w:styleId="151">
    <w:name w:val="其他发布部门"/>
    <w:basedOn w:val="119"/>
    <w:uiPriority w:val="0"/>
    <w:pPr>
      <w:framePr w:wrap="around"/>
      <w:spacing w:line="0" w:lineRule="atLeast"/>
    </w:pPr>
    <w:rPr>
      <w:rFonts w:ascii="黑体" w:eastAsia="黑体"/>
      <w:b w:val="0"/>
    </w:rPr>
  </w:style>
  <w:style w:type="paragraph" w:customStyle="1" w:styleId="152">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3">
    <w:name w:val="三级无标题条"/>
    <w:basedOn w:val="1"/>
    <w:uiPriority w:val="0"/>
    <w:pPr>
      <w:numPr>
        <w:ilvl w:val="4"/>
        <w:numId w:val="20"/>
      </w:numPr>
      <w:adjustRightInd/>
      <w:spacing w:line="240" w:lineRule="auto"/>
    </w:pPr>
    <w:rPr>
      <w:rFonts w:ascii="宋体" w:hAnsi="宋体"/>
      <w:szCs w:val="24"/>
    </w:rPr>
  </w:style>
  <w:style w:type="paragraph" w:customStyle="1" w:styleId="154">
    <w:name w:val="实施日期"/>
    <w:basedOn w:val="120"/>
    <w:uiPriority w:val="0"/>
    <w:pPr>
      <w:framePr w:hSpace="0" w:wrap="around" w:xAlign="right"/>
      <w:jc w:val="right"/>
    </w:pPr>
  </w:style>
  <w:style w:type="paragraph" w:customStyle="1" w:styleId="155">
    <w:name w:val="四级无标题条"/>
    <w:basedOn w:val="1"/>
    <w:uiPriority w:val="0"/>
    <w:pPr>
      <w:numPr>
        <w:ilvl w:val="5"/>
        <w:numId w:val="20"/>
      </w:numPr>
      <w:adjustRightInd/>
      <w:spacing w:line="240" w:lineRule="auto"/>
    </w:pPr>
    <w:rPr>
      <w:rFonts w:ascii="宋体" w:hAnsi="宋体"/>
      <w:szCs w:val="24"/>
    </w:rPr>
  </w:style>
  <w:style w:type="paragraph" w:customStyle="1" w:styleId="156">
    <w:name w:val="文献分类号"/>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7">
    <w:name w:val="无标题条"/>
    <w:next w:val="56"/>
    <w:uiPriority w:val="0"/>
    <w:pPr>
      <w:jc w:val="both"/>
    </w:pPr>
    <w:rPr>
      <w:rFonts w:ascii="宋体" w:hAnsi="宋体" w:eastAsia="宋体" w:cs="Times New Roman"/>
      <w:sz w:val="21"/>
      <w:lang w:val="en-US" w:eastAsia="zh-CN" w:bidi="ar-SA"/>
    </w:rPr>
  </w:style>
  <w:style w:type="paragraph" w:customStyle="1" w:styleId="158">
    <w:name w:val="五级无标题条"/>
    <w:basedOn w:val="1"/>
    <w:uiPriority w:val="0"/>
    <w:pPr>
      <w:numPr>
        <w:ilvl w:val="6"/>
        <w:numId w:val="20"/>
      </w:numPr>
      <w:adjustRightInd/>
    </w:pPr>
    <w:rPr>
      <w:szCs w:val="24"/>
    </w:rPr>
  </w:style>
  <w:style w:type="paragraph" w:customStyle="1" w:styleId="159">
    <w:name w:val="一级无标题条"/>
    <w:basedOn w:val="1"/>
    <w:uiPriority w:val="0"/>
    <w:pPr>
      <w:numPr>
        <w:ilvl w:val="2"/>
        <w:numId w:val="20"/>
      </w:numPr>
      <w:adjustRightInd/>
      <w:spacing w:before="10" w:after="10" w:line="240" w:lineRule="auto"/>
    </w:pPr>
    <w:rPr>
      <w:rFonts w:ascii="宋体" w:hAnsi="宋体"/>
      <w:szCs w:val="24"/>
    </w:rPr>
  </w:style>
  <w:style w:type="paragraph" w:customStyle="1" w:styleId="160">
    <w:name w:val="注:后续"/>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1">
    <w:name w:val="注×:后续"/>
    <w:basedOn w:val="160"/>
    <w:uiPriority w:val="0"/>
    <w:pPr>
      <w:ind w:left="1406" w:leftChars="0" w:hanging="499" w:firstLineChars="0"/>
    </w:pPr>
  </w:style>
  <w:style w:type="paragraph" w:customStyle="1" w:styleId="162">
    <w:name w:val="标准文件_一级无标题"/>
    <w:basedOn w:val="105"/>
    <w:qFormat/>
    <w:uiPriority w:val="0"/>
    <w:pPr>
      <w:spacing w:before="0" w:beforeLines="0" w:after="0" w:afterLines="0"/>
      <w:outlineLvl w:val="9"/>
    </w:pPr>
    <w:rPr>
      <w:rFonts w:ascii="宋体" w:eastAsia="宋体"/>
    </w:rPr>
  </w:style>
  <w:style w:type="paragraph" w:customStyle="1" w:styleId="163">
    <w:name w:val="标准文件_五级无标题"/>
    <w:basedOn w:val="103"/>
    <w:qFormat/>
    <w:uiPriority w:val="0"/>
    <w:pPr>
      <w:spacing w:before="0" w:beforeLines="0" w:after="0" w:afterLines="0"/>
      <w:outlineLvl w:val="9"/>
    </w:pPr>
    <w:rPr>
      <w:rFonts w:ascii="宋体" w:eastAsia="宋体"/>
    </w:rPr>
  </w:style>
  <w:style w:type="paragraph" w:customStyle="1" w:styleId="164">
    <w:name w:val="标准文件_三级无标题"/>
    <w:basedOn w:val="94"/>
    <w:qFormat/>
    <w:uiPriority w:val="0"/>
    <w:pPr>
      <w:spacing w:before="0" w:beforeLines="0" w:after="0" w:afterLines="0"/>
      <w:outlineLvl w:val="9"/>
    </w:pPr>
    <w:rPr>
      <w:rFonts w:ascii="宋体" w:eastAsia="宋体"/>
    </w:rPr>
  </w:style>
  <w:style w:type="paragraph" w:customStyle="1" w:styleId="165">
    <w:name w:val="标准文件_二级无标题"/>
    <w:basedOn w:val="65"/>
    <w:qFormat/>
    <w:uiPriority w:val="0"/>
    <w:pPr>
      <w:spacing w:before="0" w:beforeLines="0" w:after="0" w:afterLines="0"/>
      <w:outlineLvl w:val="9"/>
    </w:pPr>
    <w:rPr>
      <w:rFonts w:ascii="宋体" w:eastAsia="宋体"/>
    </w:rPr>
  </w:style>
  <w:style w:type="paragraph" w:customStyle="1" w:styleId="166">
    <w:name w:val="标准_四级无标题"/>
    <w:basedOn w:val="98"/>
    <w:next w:val="56"/>
    <w:qFormat/>
    <w:uiPriority w:val="0"/>
    <w:rPr>
      <w:rFonts w:eastAsia="宋体"/>
    </w:rPr>
  </w:style>
  <w:style w:type="paragraph" w:customStyle="1" w:styleId="167">
    <w:name w:val="标准文件_四级无标题"/>
    <w:basedOn w:val="98"/>
    <w:qFormat/>
    <w:uiPriority w:val="0"/>
    <w:pPr>
      <w:spacing w:before="0" w:beforeLines="0" w:after="0" w:afterLines="0"/>
      <w:outlineLvl w:val="9"/>
    </w:pPr>
    <w:rPr>
      <w:rFonts w:ascii="宋体" w:hAnsi="黑体" w:eastAsia="宋体"/>
      <w:szCs w:val="52"/>
    </w:rPr>
  </w:style>
  <w:style w:type="paragraph" w:customStyle="1" w:styleId="168">
    <w:name w:val="标准文件_大写罗马数字编号列项"/>
    <w:basedOn w:val="56"/>
    <w:uiPriority w:val="0"/>
    <w:pPr>
      <w:numPr>
        <w:ilvl w:val="0"/>
        <w:numId w:val="23"/>
      </w:numPr>
      <w:ind w:firstLine="0" w:firstLineChars="0"/>
    </w:pPr>
    <w:rPr>
      <w:rFonts w:ascii="Times New Roman" w:cs="Arial"/>
      <w:szCs w:val="28"/>
    </w:rPr>
  </w:style>
  <w:style w:type="paragraph" w:customStyle="1" w:styleId="169">
    <w:name w:val="标准文件_小写罗马数字编号列项"/>
    <w:basedOn w:val="56"/>
    <w:qFormat/>
    <w:uiPriority w:val="0"/>
    <w:pPr>
      <w:numPr>
        <w:ilvl w:val="0"/>
        <w:numId w:val="24"/>
      </w:numPr>
      <w:ind w:firstLine="0" w:firstLineChars="0"/>
    </w:pPr>
    <w:rPr>
      <w:rFonts w:cs="Arial"/>
      <w:szCs w:val="28"/>
    </w:rPr>
  </w:style>
  <w:style w:type="paragraph" w:customStyle="1" w:styleId="170">
    <w:name w:val="标准文件_附录标题"/>
    <w:basedOn w:val="76"/>
    <w:qFormat/>
    <w:uiPriority w:val="0"/>
    <w:pPr>
      <w:numPr>
        <w:numId w:val="0"/>
      </w:numPr>
      <w:spacing w:after="280"/>
      <w:outlineLvl w:val="9"/>
    </w:pPr>
  </w:style>
  <w:style w:type="paragraph" w:customStyle="1" w:styleId="171">
    <w:name w:val="标准文件_二级项"/>
    <w:uiPriority w:val="0"/>
    <w:rPr>
      <w:rFonts w:ascii="宋体" w:hAnsi="Times New Roman" w:eastAsia="宋体" w:cs="Times New Roman"/>
      <w:sz w:val="21"/>
      <w:lang w:val="en-US" w:eastAsia="zh-CN" w:bidi="ar-SA"/>
    </w:rPr>
  </w:style>
  <w:style w:type="paragraph" w:customStyle="1" w:styleId="172">
    <w:name w:val="标准文件_三级项"/>
    <w:basedOn w:val="1"/>
    <w:qFormat/>
    <w:uiPriority w:val="0"/>
    <w:pPr>
      <w:numPr>
        <w:ilvl w:val="2"/>
        <w:numId w:val="21"/>
      </w:numPr>
      <w:spacing w:line="536870612" w:lineRule="auto"/>
    </w:pPr>
    <w:rPr>
      <w:rFonts w:ascii="Times New Roman" w:hAnsi="Times New Roman"/>
    </w:rPr>
  </w:style>
  <w:style w:type="paragraph" w:customStyle="1" w:styleId="173">
    <w:name w:val="图表脚注说明"/>
    <w:basedOn w:val="1"/>
    <w:next w:val="56"/>
    <w:uiPriority w:val="0"/>
    <w:pPr>
      <w:numPr>
        <w:ilvl w:val="0"/>
        <w:numId w:val="25"/>
      </w:numPr>
      <w:adjustRightInd/>
      <w:spacing w:line="240" w:lineRule="auto"/>
    </w:pPr>
    <w:rPr>
      <w:rFonts w:ascii="宋体" w:hAnsi="Times New Roman"/>
      <w:sz w:val="18"/>
      <w:szCs w:val="18"/>
    </w:rPr>
  </w:style>
  <w:style w:type="paragraph" w:customStyle="1" w:styleId="174">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5">
    <w:name w:val="标准文件_索引字母"/>
    <w:next w:val="56"/>
    <w:qFormat/>
    <w:uiPriority w:val="0"/>
    <w:pPr>
      <w:jc w:val="center"/>
    </w:pPr>
    <w:rPr>
      <w:rFonts w:ascii="宋体" w:hAnsi="宋体" w:eastAsia="Times New Roman" w:cs="Times New Roman"/>
      <w:b/>
      <w:kern w:val="2"/>
      <w:sz w:val="21"/>
      <w:lang w:val="en-US" w:eastAsia="zh-CN" w:bidi="ar-SA"/>
    </w:rPr>
  </w:style>
  <w:style w:type="paragraph" w:customStyle="1" w:styleId="176">
    <w:name w:val="标准文件_附录前"/>
    <w:next w:val="56"/>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7">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78">
    <w:name w:val="标准文件_表格"/>
    <w:basedOn w:val="56"/>
    <w:qFormat/>
    <w:uiPriority w:val="0"/>
    <w:pPr>
      <w:ind w:firstLine="0" w:firstLineChars="0"/>
      <w:jc w:val="center"/>
    </w:pPr>
    <w:rPr>
      <w:sz w:val="18"/>
    </w:rPr>
  </w:style>
  <w:style w:type="paragraph" w:customStyle="1" w:styleId="179">
    <w:name w:val="标准文件_注："/>
    <w:next w:val="56"/>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0">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1">
    <w:name w:val="标准文件_示例："/>
    <w:next w:val="182"/>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2">
    <w:name w:val="标准文件_示例内容"/>
    <w:basedOn w:val="56"/>
    <w:qFormat/>
    <w:uiPriority w:val="0"/>
    <w:pPr>
      <w:ind w:firstLine="420"/>
    </w:pPr>
    <w:rPr>
      <w:sz w:val="18"/>
    </w:rPr>
  </w:style>
  <w:style w:type="paragraph" w:customStyle="1" w:styleId="183">
    <w:name w:val="标准文件_示例×："/>
    <w:basedOn w:val="1"/>
    <w:next w:val="182"/>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4">
    <w:name w:val="标准文件_段 Char"/>
    <w:link w:val="56"/>
    <w:qFormat/>
    <w:uiPriority w:val="0"/>
    <w:rPr>
      <w:rFonts w:ascii="宋体" w:hAnsi="Times New Roman"/>
      <w:sz w:val="21"/>
    </w:rPr>
  </w:style>
  <w:style w:type="paragraph" w:customStyle="1" w:styleId="185">
    <w:name w:val="标准文件_表格续"/>
    <w:basedOn w:val="56"/>
    <w:next w:val="56"/>
    <w:qFormat/>
    <w:uiPriority w:val="0"/>
    <w:pPr>
      <w:jc w:val="center"/>
    </w:pPr>
    <w:rPr>
      <w:rFonts w:ascii="黑体" w:hAnsi="黑体" w:eastAsia="黑体"/>
    </w:rPr>
  </w:style>
  <w:style w:type="character" w:styleId="186">
    <w:name w:val="Placeholder Text"/>
    <w:basedOn w:val="28"/>
    <w:semiHidden/>
    <w:uiPriority w:val="99"/>
    <w:rPr>
      <w:color w:val="808080"/>
    </w:rPr>
  </w:style>
  <w:style w:type="paragraph" w:customStyle="1" w:styleId="187">
    <w:name w:val="标准文件_二级项2"/>
    <w:basedOn w:val="56"/>
    <w:qFormat/>
    <w:uiPriority w:val="0"/>
    <w:pPr>
      <w:numPr>
        <w:ilvl w:val="1"/>
        <w:numId w:val="21"/>
      </w:numPr>
      <w:ind w:firstLine="0" w:firstLineChars="0"/>
    </w:pPr>
  </w:style>
  <w:style w:type="paragraph" w:customStyle="1" w:styleId="188">
    <w:name w:val="标准文件_三级项2"/>
    <w:basedOn w:val="56"/>
    <w:qFormat/>
    <w:uiPriority w:val="0"/>
    <w:pPr>
      <w:numPr>
        <w:ilvl w:val="0"/>
        <w:numId w:val="30"/>
      </w:numPr>
      <w:spacing w:line="300" w:lineRule="exact"/>
      <w:ind w:firstLineChars="0"/>
    </w:pPr>
    <w:rPr>
      <w:rFonts w:ascii="Times New Roman"/>
    </w:rPr>
  </w:style>
  <w:style w:type="paragraph" w:customStyle="1" w:styleId="189">
    <w:name w:val="标准文件_一级项2"/>
    <w:basedOn w:val="56"/>
    <w:qFormat/>
    <w:uiPriority w:val="0"/>
    <w:pPr>
      <w:numPr>
        <w:ilvl w:val="0"/>
        <w:numId w:val="31"/>
      </w:numPr>
      <w:spacing w:line="300" w:lineRule="exact"/>
      <w:ind w:firstLineChars="0"/>
    </w:pPr>
    <w:rPr>
      <w:rFonts w:ascii="Times New Roman"/>
    </w:rPr>
  </w:style>
  <w:style w:type="paragraph" w:customStyle="1" w:styleId="190">
    <w:name w:val="标准文件_提示"/>
    <w:basedOn w:val="56"/>
    <w:next w:val="56"/>
    <w:qFormat/>
    <w:uiPriority w:val="0"/>
    <w:pPr>
      <w:ind w:firstLine="420"/>
    </w:pPr>
    <w:rPr>
      <w:rFonts w:ascii="黑体" w:eastAsia="黑体"/>
    </w:rPr>
  </w:style>
  <w:style w:type="character" w:customStyle="1" w:styleId="191">
    <w:name w:val="标准文件_来源"/>
    <w:basedOn w:val="28"/>
    <w:qFormat/>
    <w:uiPriority w:val="1"/>
    <w:rPr>
      <w:rFonts w:eastAsia="宋体"/>
      <w:sz w:val="21"/>
    </w:rPr>
  </w:style>
  <w:style w:type="paragraph" w:customStyle="1" w:styleId="192">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3">
    <w:name w:val="其他发布日期"/>
    <w:basedOn w:val="120"/>
    <w:uiPriority w:val="0"/>
    <w:pPr>
      <w:framePr w:w="3997" w:h="471" w:hRule="exact" w:hSpace="0" w:vSpace="181" w:wrap="around" w:vAnchor="page" w:hAnchor="page" w:x="1419" w:y="14097"/>
    </w:pPr>
  </w:style>
  <w:style w:type="paragraph" w:customStyle="1" w:styleId="194">
    <w:name w:val="其他实施日期"/>
    <w:basedOn w:val="154"/>
    <w:uiPriority w:val="0"/>
    <w:pPr>
      <w:framePr w:w="3997" w:h="471" w:hRule="exact" w:vSpace="181" w:wrap="around" w:vAnchor="page" w:hAnchor="page" w:x="7089" w:y="14097"/>
    </w:pPr>
  </w:style>
  <w:style w:type="paragraph" w:customStyle="1" w:styleId="195">
    <w:name w:val="标准文件_文件编号"/>
    <w:basedOn w:val="56"/>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6">
    <w:name w:val="标准文件_替换文件编号"/>
    <w:basedOn w:val="195"/>
    <w:qFormat/>
    <w:uiPriority w:val="0"/>
    <w:pPr>
      <w:spacing w:before="57"/>
    </w:pPr>
    <w:rPr>
      <w:sz w:val="21"/>
    </w:rPr>
  </w:style>
  <w:style w:type="paragraph" w:customStyle="1" w:styleId="197">
    <w:name w:val="标准文件_文件名称"/>
    <w:basedOn w:val="56"/>
    <w:next w:val="56"/>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198">
    <w:name w:val="标准文件_附录图标号"/>
    <w:basedOn w:val="56"/>
    <w:next w:val="56"/>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199">
    <w:name w:val="标准文件_附录表标号"/>
    <w:basedOn w:val="56"/>
    <w:next w:val="56"/>
    <w:qFormat/>
    <w:uiPriority w:val="0"/>
    <w:pPr>
      <w:numPr>
        <w:ilvl w:val="0"/>
        <w:numId w:val="5"/>
      </w:numPr>
      <w:spacing w:line="14" w:lineRule="exact"/>
      <w:ind w:firstLine="0" w:firstLineChars="0"/>
      <w:jc w:val="center"/>
    </w:pPr>
    <w:rPr>
      <w:rFonts w:eastAsia="黑体"/>
      <w:vanish/>
      <w:sz w:val="2"/>
    </w:rPr>
  </w:style>
  <w:style w:type="paragraph" w:customStyle="1" w:styleId="200">
    <w:name w:val="标准文件_引言一级条标题"/>
    <w:basedOn w:val="56"/>
    <w:next w:val="56"/>
    <w:qFormat/>
    <w:uiPriority w:val="0"/>
    <w:pPr>
      <w:numPr>
        <w:ilvl w:val="1"/>
        <w:numId w:val="8"/>
      </w:numPr>
      <w:spacing w:before="50" w:beforeLines="50" w:after="50" w:afterLines="50"/>
      <w:ind w:firstLineChars="0"/>
    </w:pPr>
    <w:rPr>
      <w:rFonts w:ascii="黑体" w:eastAsia="黑体"/>
    </w:rPr>
  </w:style>
  <w:style w:type="paragraph" w:customStyle="1" w:styleId="201">
    <w:name w:val="标准文件_引言二级条标题"/>
    <w:basedOn w:val="56"/>
    <w:next w:val="56"/>
    <w:qFormat/>
    <w:uiPriority w:val="0"/>
    <w:pPr>
      <w:numPr>
        <w:ilvl w:val="2"/>
        <w:numId w:val="8"/>
      </w:numPr>
      <w:spacing w:before="50" w:beforeLines="50" w:after="50" w:afterLines="50"/>
      <w:ind w:firstLineChars="0"/>
    </w:pPr>
    <w:rPr>
      <w:rFonts w:ascii="黑体" w:eastAsia="黑体"/>
    </w:rPr>
  </w:style>
  <w:style w:type="paragraph" w:customStyle="1" w:styleId="202">
    <w:name w:val="标准文件_引言三级条标题"/>
    <w:basedOn w:val="56"/>
    <w:next w:val="56"/>
    <w:qFormat/>
    <w:uiPriority w:val="0"/>
    <w:pPr>
      <w:numPr>
        <w:ilvl w:val="3"/>
        <w:numId w:val="8"/>
      </w:numPr>
      <w:spacing w:before="50" w:beforeLines="50" w:after="50" w:afterLines="50"/>
      <w:ind w:firstLineChars="0"/>
    </w:pPr>
    <w:rPr>
      <w:rFonts w:ascii="黑体" w:eastAsia="黑体"/>
    </w:rPr>
  </w:style>
  <w:style w:type="paragraph" w:customStyle="1" w:styleId="203">
    <w:name w:val="标准文件_引言四级条标题"/>
    <w:basedOn w:val="56"/>
    <w:next w:val="56"/>
    <w:qFormat/>
    <w:uiPriority w:val="0"/>
    <w:pPr>
      <w:numPr>
        <w:ilvl w:val="4"/>
        <w:numId w:val="8"/>
      </w:numPr>
      <w:spacing w:before="50" w:beforeLines="50" w:after="50" w:afterLines="50"/>
      <w:ind w:firstLineChars="0"/>
    </w:pPr>
    <w:rPr>
      <w:rFonts w:ascii="黑体" w:eastAsia="黑体"/>
    </w:rPr>
  </w:style>
  <w:style w:type="paragraph" w:customStyle="1" w:styleId="204">
    <w:name w:val="标准文件_引言五级条标题"/>
    <w:basedOn w:val="56"/>
    <w:next w:val="56"/>
    <w:qFormat/>
    <w:uiPriority w:val="0"/>
    <w:pPr>
      <w:numPr>
        <w:ilvl w:val="5"/>
        <w:numId w:val="8"/>
      </w:numPr>
      <w:spacing w:before="50" w:beforeLines="50" w:after="50" w:afterLines="50"/>
      <w:ind w:firstLineChars="0"/>
    </w:pPr>
    <w:rPr>
      <w:rFonts w:ascii="黑体" w:eastAsia="黑体"/>
    </w:rPr>
  </w:style>
  <w:style w:type="paragraph" w:customStyle="1" w:styleId="205">
    <w:name w:val="标准文件_注后"/>
    <w:basedOn w:val="56"/>
    <w:qFormat/>
    <w:uiPriority w:val="0"/>
    <w:pPr>
      <w:ind w:left="811" w:firstLine="0" w:firstLineChars="0"/>
    </w:pPr>
    <w:rPr>
      <w:sz w:val="18"/>
    </w:rPr>
  </w:style>
  <w:style w:type="paragraph" w:customStyle="1" w:styleId="206">
    <w:name w:val="标准文件_注X后"/>
    <w:basedOn w:val="56"/>
    <w:qFormat/>
    <w:uiPriority w:val="0"/>
    <w:pPr>
      <w:ind w:left="811" w:firstLine="0" w:firstLineChars="0"/>
    </w:pPr>
    <w:rPr>
      <w:sz w:val="18"/>
    </w:rPr>
  </w:style>
  <w:style w:type="paragraph" w:customStyle="1" w:styleId="207">
    <w:name w:val="标准文件_示例后"/>
    <w:basedOn w:val="56"/>
    <w:qFormat/>
    <w:uiPriority w:val="0"/>
    <w:pPr>
      <w:ind w:left="964" w:firstLine="0" w:firstLineChars="0"/>
    </w:pPr>
    <w:rPr>
      <w:sz w:val="18"/>
    </w:rPr>
  </w:style>
  <w:style w:type="paragraph" w:customStyle="1" w:styleId="208">
    <w:name w:val="标准文件_示例X后"/>
    <w:basedOn w:val="56"/>
    <w:link w:val="209"/>
    <w:qFormat/>
    <w:uiPriority w:val="0"/>
    <w:pPr>
      <w:ind w:left="1049" w:firstLine="0" w:firstLineChars="0"/>
    </w:pPr>
    <w:rPr>
      <w:sz w:val="18"/>
    </w:rPr>
  </w:style>
  <w:style w:type="character" w:customStyle="1" w:styleId="209">
    <w:name w:val="标准文件_示例X后 字符"/>
    <w:basedOn w:val="184"/>
    <w:link w:val="208"/>
    <w:uiPriority w:val="0"/>
    <w:rPr>
      <w:rFonts w:ascii="宋体" w:hAnsi="Times New Roman"/>
      <w:sz w:val="18"/>
    </w:rPr>
  </w:style>
  <w:style w:type="paragraph" w:customStyle="1" w:styleId="210">
    <w:name w:val="标准文件_索引项"/>
    <w:basedOn w:val="56"/>
    <w:next w:val="56"/>
    <w:qFormat/>
    <w:uiPriority w:val="0"/>
    <w:pPr>
      <w:tabs>
        <w:tab w:val="right" w:leader="dot" w:pos="9356"/>
      </w:tabs>
      <w:ind w:left="210" w:hanging="210" w:firstLineChars="0"/>
      <w:jc w:val="left"/>
    </w:pPr>
  </w:style>
  <w:style w:type="paragraph" w:customStyle="1" w:styleId="211">
    <w:name w:val="标准文件_附录一级无标题"/>
    <w:basedOn w:val="78"/>
    <w:qFormat/>
    <w:uiPriority w:val="0"/>
    <w:pPr>
      <w:spacing w:before="0" w:beforeLines="0" w:after="0" w:afterLines="0" w:line="276" w:lineRule="auto"/>
      <w:outlineLvl w:val="9"/>
    </w:pPr>
    <w:rPr>
      <w:rFonts w:ascii="宋体" w:eastAsia="宋体"/>
    </w:rPr>
  </w:style>
  <w:style w:type="paragraph" w:customStyle="1" w:styleId="212">
    <w:name w:val="标准文件_附录二级无标题"/>
    <w:basedOn w:val="79"/>
    <w:uiPriority w:val="0"/>
    <w:pPr>
      <w:spacing w:before="0" w:beforeLines="0" w:after="0" w:afterLines="0" w:line="276" w:lineRule="auto"/>
      <w:outlineLvl w:val="9"/>
    </w:pPr>
    <w:rPr>
      <w:rFonts w:ascii="宋体" w:eastAsia="宋体"/>
    </w:rPr>
  </w:style>
  <w:style w:type="paragraph" w:customStyle="1" w:styleId="213">
    <w:name w:val="标准文件_附录三级无标题"/>
    <w:basedOn w:val="81"/>
    <w:qFormat/>
    <w:uiPriority w:val="0"/>
    <w:pPr>
      <w:spacing w:before="0" w:beforeLines="0" w:after="0" w:afterLines="0" w:line="276" w:lineRule="auto"/>
      <w:outlineLvl w:val="9"/>
    </w:pPr>
    <w:rPr>
      <w:rFonts w:ascii="宋体" w:eastAsia="宋体"/>
    </w:rPr>
  </w:style>
  <w:style w:type="paragraph" w:customStyle="1" w:styleId="214">
    <w:name w:val="标准文件_附录四级无标题"/>
    <w:basedOn w:val="82"/>
    <w:qFormat/>
    <w:uiPriority w:val="0"/>
    <w:pPr>
      <w:spacing w:before="0" w:beforeLines="0" w:after="0" w:afterLines="0" w:line="276" w:lineRule="auto"/>
      <w:outlineLvl w:val="9"/>
    </w:pPr>
    <w:rPr>
      <w:rFonts w:ascii="宋体" w:eastAsia="宋体"/>
    </w:rPr>
  </w:style>
  <w:style w:type="paragraph" w:customStyle="1" w:styleId="215">
    <w:name w:val="标准文件_附录五级无标题"/>
    <w:basedOn w:val="84"/>
    <w:qFormat/>
    <w:uiPriority w:val="0"/>
    <w:pPr>
      <w:spacing w:before="0" w:beforeLines="0" w:after="0" w:afterLines="0" w:line="276" w:lineRule="auto"/>
      <w:outlineLvl w:val="9"/>
    </w:pPr>
    <w:rPr>
      <w:rFonts w:ascii="宋体" w:eastAsia="宋体"/>
    </w:rPr>
  </w:style>
  <w:style w:type="paragraph" w:customStyle="1" w:styleId="216">
    <w:name w:val="标准文件_引言一级无标题"/>
    <w:basedOn w:val="200"/>
    <w:next w:val="56"/>
    <w:qFormat/>
    <w:uiPriority w:val="0"/>
    <w:pPr>
      <w:spacing w:before="0" w:beforeLines="0" w:after="0" w:afterLines="0" w:line="276" w:lineRule="auto"/>
    </w:pPr>
    <w:rPr>
      <w:rFonts w:ascii="宋体" w:eastAsia="宋体"/>
    </w:rPr>
  </w:style>
  <w:style w:type="paragraph" w:customStyle="1" w:styleId="217">
    <w:name w:val="标准文件_引言二级无标题"/>
    <w:basedOn w:val="201"/>
    <w:next w:val="56"/>
    <w:qFormat/>
    <w:uiPriority w:val="0"/>
    <w:pPr>
      <w:spacing w:before="0" w:beforeLines="0" w:after="0" w:afterLines="0" w:line="276" w:lineRule="auto"/>
    </w:pPr>
    <w:rPr>
      <w:rFonts w:ascii="宋体" w:eastAsia="宋体"/>
    </w:rPr>
  </w:style>
  <w:style w:type="paragraph" w:customStyle="1" w:styleId="218">
    <w:name w:val="标准文件_引言三级无标题"/>
    <w:basedOn w:val="202"/>
    <w:qFormat/>
    <w:uiPriority w:val="0"/>
    <w:pPr>
      <w:spacing w:before="0" w:beforeLines="0" w:after="0" w:afterLines="0" w:line="276" w:lineRule="auto"/>
    </w:pPr>
    <w:rPr>
      <w:rFonts w:ascii="宋体" w:eastAsia="宋体"/>
    </w:rPr>
  </w:style>
  <w:style w:type="paragraph" w:customStyle="1" w:styleId="219">
    <w:name w:val="标准文件_引言四级无标题"/>
    <w:basedOn w:val="203"/>
    <w:next w:val="56"/>
    <w:qFormat/>
    <w:uiPriority w:val="0"/>
    <w:pPr>
      <w:spacing w:before="0" w:beforeLines="0" w:after="0" w:afterLines="0" w:line="276" w:lineRule="auto"/>
    </w:pPr>
    <w:rPr>
      <w:rFonts w:ascii="宋体" w:eastAsia="宋体"/>
    </w:rPr>
  </w:style>
  <w:style w:type="paragraph" w:customStyle="1" w:styleId="220">
    <w:name w:val="标准文件_引言五级无标题"/>
    <w:basedOn w:val="204"/>
    <w:next w:val="56"/>
    <w:qFormat/>
    <w:uiPriority w:val="0"/>
    <w:pPr>
      <w:spacing w:before="0" w:beforeLines="0" w:after="0" w:afterLines="0" w:line="276" w:lineRule="auto"/>
    </w:pPr>
    <w:rPr>
      <w:rFonts w:ascii="宋体" w:eastAsia="宋体"/>
    </w:rPr>
  </w:style>
  <w:style w:type="paragraph" w:customStyle="1" w:styleId="221">
    <w:name w:val="标准文件_索引标题"/>
    <w:basedOn w:val="63"/>
    <w:next w:val="56"/>
    <w:qFormat/>
    <w:uiPriority w:val="0"/>
    <w:rPr>
      <w:rFonts w:hAnsi="黑体"/>
    </w:rPr>
  </w:style>
  <w:style w:type="paragraph" w:customStyle="1" w:styleId="222">
    <w:name w:val="标准文件_脚注内容"/>
    <w:basedOn w:val="56"/>
    <w:qFormat/>
    <w:uiPriority w:val="0"/>
    <w:pPr>
      <w:ind w:left="400" w:leftChars="200" w:hanging="200" w:hangingChars="200"/>
    </w:pPr>
    <w:rPr>
      <w:sz w:val="15"/>
    </w:rPr>
  </w:style>
  <w:style w:type="paragraph" w:customStyle="1" w:styleId="223">
    <w:name w:val="标准文件_术语条一"/>
    <w:basedOn w:val="162"/>
    <w:next w:val="56"/>
    <w:qFormat/>
    <w:uiPriority w:val="0"/>
  </w:style>
  <w:style w:type="paragraph" w:customStyle="1" w:styleId="224">
    <w:name w:val="标准文件_术语条二"/>
    <w:basedOn w:val="165"/>
    <w:next w:val="56"/>
    <w:qFormat/>
    <w:uiPriority w:val="0"/>
  </w:style>
  <w:style w:type="paragraph" w:customStyle="1" w:styleId="225">
    <w:name w:val="标准文件_术语条三"/>
    <w:basedOn w:val="164"/>
    <w:next w:val="56"/>
    <w:qFormat/>
    <w:uiPriority w:val="0"/>
  </w:style>
  <w:style w:type="paragraph" w:customStyle="1" w:styleId="226">
    <w:name w:val="标准文件_术语条四"/>
    <w:basedOn w:val="167"/>
    <w:next w:val="56"/>
    <w:qFormat/>
    <w:uiPriority w:val="0"/>
  </w:style>
  <w:style w:type="paragraph" w:customStyle="1" w:styleId="227">
    <w:name w:val="标准文件_术语条五"/>
    <w:basedOn w:val="163"/>
    <w:next w:val="56"/>
    <w:qFormat/>
    <w:uiPriority w:val="0"/>
  </w:style>
  <w:style w:type="paragraph" w:customStyle="1" w:styleId="228">
    <w:name w:val="Defaul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29">
    <w:name w:val="发布"/>
    <w:basedOn w:val="28"/>
    <w:uiPriority w:val="0"/>
    <w:rPr>
      <w:rFonts w:ascii="黑体" w:eastAsia="黑体"/>
      <w:spacing w:val="85"/>
      <w:w w:val="100"/>
      <w:position w:val="3"/>
      <w:sz w:val="28"/>
      <w:szCs w:val="28"/>
    </w:rPr>
  </w:style>
  <w:style w:type="table" w:customStyle="1" w:styleId="230">
    <w:name w:val="Table Normal"/>
    <w:autoRedefine/>
    <w:semiHidden/>
    <w:unhideWhenUsed/>
    <w:qFormat/>
    <w:uiPriority w:val="0"/>
    <w:rPr>
      <w:rFonts w:ascii="Times New Roman" w:hAnsi="Times New Roman"/>
    </w:rPr>
    <w:tblPr>
      <w:tblCellMar>
        <w:top w:w="0" w:type="dxa"/>
        <w:left w:w="0" w:type="dxa"/>
        <w:bottom w:w="0" w:type="dxa"/>
        <w:right w:w="0" w:type="dxa"/>
      </w:tblCellMar>
    </w:tblPr>
  </w:style>
  <w:style w:type="paragraph" w:customStyle="1" w:styleId="231">
    <w:name w:val="段"/>
    <w:uiPriority w:val="99"/>
    <w:pPr>
      <w:tabs>
        <w:tab w:val="center" w:pos="4201"/>
        <w:tab w:val="right" w:leader="dot" w:pos="9298"/>
      </w:tabs>
      <w:autoSpaceDE w:val="0"/>
      <w:autoSpaceDN w:val="0"/>
      <w:ind w:firstLine="420" w:firstLineChars="200"/>
      <w:jc w:val="both"/>
    </w:pPr>
    <w:rPr>
      <w:rFonts w:ascii="宋体" w:hAnsi="Times New Roman" w:eastAsia="宋体" w:cs="Times New Roman"/>
      <w:sz w:val="22"/>
      <w:szCs w:val="22"/>
      <w:lang w:val="en-US" w:eastAsia="zh-CN" w:bidi="ar-SA"/>
    </w:rPr>
  </w:style>
  <w:style w:type="paragraph" w:customStyle="1" w:styleId="232">
    <w:name w:val="sign-container"/>
    <w:basedOn w:val="1"/>
    <w:uiPriority w:val="0"/>
    <w:pPr>
      <w:widowControl/>
      <w:adjustRightInd/>
      <w:spacing w:before="100" w:beforeAutospacing="1" w:after="100" w:afterAutospacing="1" w:line="240" w:lineRule="auto"/>
      <w:jc w:val="center"/>
    </w:pPr>
    <w:rPr>
      <w:rFonts w:ascii="宋体" w:hAnsi="宋体" w:cs="宋体"/>
      <w:kern w:val="0"/>
      <w:sz w:val="24"/>
      <w:szCs w:val="24"/>
    </w:rPr>
  </w:style>
  <w:style w:type="paragraph" w:customStyle="1" w:styleId="233">
    <w:name w:val="注×：（正文）"/>
    <w:uiPriority w:val="99"/>
    <w:pPr>
      <w:numPr>
        <w:ilvl w:val="0"/>
        <w:numId w:val="32"/>
      </w:numPr>
      <w:jc w:val="both"/>
    </w:pPr>
    <w:rPr>
      <w:rFonts w:ascii="宋体" w:hAnsi="Times New Roman" w:eastAsia="宋体" w:cs="Times New Roman"/>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0" Type="http://schemas.openxmlformats.org/officeDocument/2006/relationships/glossaryDocument" Target="glossary/document.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customXml" Target="../customXml/item2.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image" Target="media/image3.jpeg"/><Relationship Id="rId14" Type="http://schemas.openxmlformats.org/officeDocument/2006/relationships/image" Target="media/image2.png"/><Relationship Id="rId13" Type="http://schemas.openxmlformats.org/officeDocument/2006/relationships/image" Target="media/image1.png"/><Relationship Id="rId12" Type="http://schemas.openxmlformats.org/officeDocument/2006/relationships/theme" Target="theme/theme1.xml"/><Relationship Id="rId11" Type="http://schemas.openxmlformats.org/officeDocument/2006/relationships/footer" Target="footer3.xml"/><Relationship Id="rId10" Type="http://schemas.openxmlformats.org/officeDocument/2006/relationships/header" Target="header4.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Users/apple/Library/Containers/com.kingsoft.wpsoffice.mac/Data/C:\Program%20Files%20(x86)\StandardEditor\template\&#22242;&#20307;&#26631;&#20934;.dotx" TargetMode="Externa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6A215A26A46B4406A0EFA50FA0F089A1"/>
        <w:style w:val=""/>
        <w:category>
          <w:name w:val="常规"/>
          <w:gallery w:val="placeholder"/>
        </w:category>
        <w:types>
          <w:type w:val="bbPlcHdr"/>
        </w:types>
        <w:behaviors>
          <w:behavior w:val="content"/>
        </w:behaviors>
        <w:description w:val=""/>
        <w:guid w:val="{1EDB8B96-E87D-48FE-931F-70CDC6C057F4}"/>
      </w:docPartPr>
      <w:docPartBody>
        <w:p w14:paraId="083CD539">
          <w:pPr>
            <w:pStyle w:val="5"/>
          </w:pPr>
          <w:r>
            <w:rPr>
              <w:rStyle w:val="4"/>
              <w:rFonts w:hint="eastAsia"/>
            </w:rPr>
            <w:t>单击或点击此处输入文字。</w:t>
          </w:r>
        </w:p>
      </w:docPartBody>
    </w:docPart>
    <w:docPart>
      <w:docPartPr>
        <w:name w:val="1B343EB3448543A0AE1689AFA13238AC"/>
        <w:style w:val=""/>
        <w:category>
          <w:name w:val="常规"/>
          <w:gallery w:val="placeholder"/>
        </w:category>
        <w:types>
          <w:type w:val="bbPlcHdr"/>
        </w:types>
        <w:behaviors>
          <w:behavior w:val="content"/>
        </w:behaviors>
        <w:description w:val=""/>
        <w:guid w:val="{784D3B73-3489-403D-AE2C-CBF04CB9CA26}"/>
      </w:docPartPr>
      <w:docPartBody>
        <w:p w14:paraId="372AE9AD">
          <w:pPr>
            <w:pStyle w:val="6"/>
          </w:pPr>
          <w:r>
            <w:rPr>
              <w:rStyle w:val="4"/>
              <w:rFonts w:hint="eastAsia"/>
            </w:rPr>
            <w:t>选择一项。</w:t>
          </w:r>
        </w:p>
      </w:docPartBody>
    </w:docPart>
    <w:docPart>
      <w:docPartPr>
        <w:name w:val="7AE09444D4304CF1AB85398D670D265F"/>
        <w:style w:val=""/>
        <w:category>
          <w:name w:val="常规"/>
          <w:gallery w:val="placeholder"/>
        </w:category>
        <w:types>
          <w:type w:val="bbPlcHdr"/>
        </w:types>
        <w:behaviors>
          <w:behavior w:val="content"/>
        </w:behaviors>
        <w:description w:val=""/>
        <w:guid w:val="{219CD4A3-E4DA-4CA2-81ED-1A98B319D4DE}"/>
      </w:docPartPr>
      <w:docPartBody>
        <w:p w14:paraId="7E91DC46">
          <w:pPr>
            <w:pStyle w:val="7"/>
          </w:pPr>
          <w:r>
            <w:rPr>
              <w:rStyle w:val="4"/>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等线">
    <w:altName w:val="汉仪中等线KW"/>
    <w:panose1 w:val="02010600030101010101"/>
    <w:charset w:val="86"/>
    <w:family w:val="auto"/>
    <w:pitch w:val="default"/>
    <w:sig w:usb0="00000000" w:usb1="00000000" w:usb2="00000016" w:usb3="00000000" w:csb0="0004000F" w:csb1="00000000"/>
  </w:font>
  <w:font w:name="汉仪中等线KW">
    <w:panose1 w:val="01010104010101010101"/>
    <w:charset w:val="86"/>
    <w:family w:val="auto"/>
    <w:pitch w:val="default"/>
    <w:sig w:usb0="800002BF" w:usb1="004F7CFA" w:usb2="00000000" w:usb3="00000000" w:csb0="00040001" w:csb1="00000000"/>
  </w:font>
  <w:font w:name="等线">
    <w:altName w:val="汉仪中等线KW"/>
    <w:panose1 w:val="00000000000000000000"/>
    <w:charset w:val="86"/>
    <w:family w:val="auto"/>
    <w:pitch w:val="default"/>
    <w:sig w:usb0="00000000" w:usb1="00000000" w:usb2="00000000" w:usb3="00000000" w:csb0="00000000" w:csb1="00000000"/>
  </w:font>
  <w:font w:name="等线">
    <w:altName w:val="汉仪中等线KW"/>
    <w:panose1 w:val="00000000000000000000"/>
    <w:charset w:val="00"/>
    <w:family w:val="auto"/>
    <w:pitch w:val="default"/>
    <w:sig w:usb0="00000000" w:usb1="00000000" w:usb2="00000000" w:usb3="00000000" w:csb0="0000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doNotDisplayPageBoundaries w:val="1"/>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D6A8F"/>
    <w:rsid w:val="00392731"/>
    <w:rsid w:val="004B536F"/>
    <w:rsid w:val="005D6A8F"/>
    <w:rsid w:val="00622792"/>
    <w:rsid w:val="006C351D"/>
    <w:rsid w:val="00780BE7"/>
    <w:rsid w:val="00902A2A"/>
    <w:rsid w:val="00943EED"/>
    <w:rsid w:val="00D652EE"/>
    <w:rsid w:val="00F111C1"/>
    <w:rsid w:val="00F6198C"/>
    <w:rsid w:val="00F75CE9"/>
    <w:rsid w:val="00FD01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uiPriority="1" w:name="Default Paragraph Font"/>
    <w:lsdException w:uiPriority="99" w:name="Normal Table"/>
    <w:lsdException w:unhideWhenUsed="0" w:uiPriority="99" w:name="Placeholder Text"/>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2">
    <w:name w:val="Default Paragraph Font"/>
    <w:semiHidden/>
    <w:unhideWhenUsed/>
    <w:uiPriority w:val="1"/>
  </w:style>
  <w:style w:type="table" w:default="1" w:styleId="3">
    <w:name w:val="Normal Table"/>
    <w:semiHidden/>
    <w:unhideWhenUsed/>
    <w:uiPriority w:val="99"/>
    <w:tblPr>
      <w:tblCellMar>
        <w:top w:w="0" w:type="dxa"/>
        <w:left w:w="108" w:type="dxa"/>
        <w:bottom w:w="0" w:type="dxa"/>
        <w:right w:w="108" w:type="dxa"/>
      </w:tblCellMar>
    </w:tblPr>
  </w:style>
  <w:style w:type="character" w:styleId="4">
    <w:name w:val="Placeholder Text"/>
    <w:basedOn w:val="2"/>
    <w:semiHidden/>
    <w:uiPriority w:val="99"/>
    <w:rPr>
      <w:color w:val="808080"/>
    </w:rPr>
  </w:style>
  <w:style w:type="paragraph" w:customStyle="1" w:styleId="5">
    <w:name w:val="6A215A26A46B4406A0EFA50FA0F089A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
    <w:name w:val="1B343EB3448543A0AE1689AFA13238A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
    <w:name w:val="7AE09444D4304CF1AB85398D670D265F"/>
    <w:uiPriority w:val="0"/>
    <w:pPr>
      <w:widowControl w:val="0"/>
      <w:jc w:val="both"/>
    </w:pPr>
    <w:rPr>
      <w:rFonts w:asciiTheme="minorHAnsi" w:hAnsiTheme="minorHAnsi" w:eastAsiaTheme="minorEastAsia" w:cstheme="minorBidi"/>
      <w:kern w:val="2"/>
      <w:sz w:val="21"/>
      <w:szCs w:val="22"/>
      <w:lang w:val="en-US" w:eastAsia="zh-CN" w:bidi="ar-SA"/>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http://schemas.openxmlformats.org/officeDocument/2006/bibliography" xmlns:b="http://schemas.openxmlformats.org/officeDocument/2006/bibliography" Version="6" StyleName="APA" SelectedStyle="\APASixthEditionOfficeOnline.xsl"/>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FC1C987-32EF-429A-82F0-F766E106950D}">
  <ds:schemaRefs/>
</ds:datastoreItem>
</file>

<file path=docProps/app.xml><?xml version="1.0" encoding="utf-8"?>
<Properties xmlns="http://schemas.openxmlformats.org/officeDocument/2006/extended-properties" xmlns:vt="http://schemas.openxmlformats.org/officeDocument/2006/docPropsVTypes">
  <Template>团体标准.dotx</Template>
  <Company>PCMI</Company>
  <Pages>7</Pages>
  <Words>692</Words>
  <Characters>3946</Characters>
  <Lines>32</Lines>
  <Paragraphs>9</Paragraphs>
  <TotalTime>4633</TotalTime>
  <ScaleCrop>false</ScaleCrop>
  <LinksUpToDate>false</LinksUpToDate>
  <CharactersWithSpaces>4629</CharactersWithSpaces>
  <Application>WPS Office_12.1.23540.23540_F1E327BC-269C-435d-A152-05C5408002CA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2025-11-18T23:09:00Z</dcterms:created>
  <dc:creator>air</dc:creator>
  <dc:description>&lt;config cover="true" show_menu="true" version="1.0.0" doctype="SDKXY"&gt;_x000d_
&lt;/config&gt;</dc:description>
  <cp:lastModifiedBy>森林里的一颗树</cp:lastModifiedBy>
  <cp:lastPrinted>2025-11-18T23:00:00Z</cp:lastPrinted>
  <dcterms:modified xsi:type="dcterms:W3CDTF">2026-06-01T15:30:38Z</dcterms:modified>
  <dc:title>团体标准</dc:title>
  <cp:revision>49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ProductBuildVer">
    <vt:lpwstr>2052-12.1.23540.23540</vt:lpwstr>
  </property>
  <property fmtid="{D5CDD505-2E9C-101B-9397-08002B2CF9AE}" pid="15" name="ICV">
    <vt:lpwstr>96E30B344DAF63C41E351D6A8D35F34F_43</vt:lpwstr>
  </property>
</Properties>
</file>