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Times New Roman" w:hAnsi="Times New Roman" w:eastAsia="宋体" w:cs="Times New Roman"/>
          <w:szCs w:val="20"/>
        </w:rPr>
      </w:pPr>
      <w:bookmarkStart w:id="0" w:name="_Toc509933846"/>
      <w:bookmarkStart w:id="1" w:name="_Toc510534525"/>
    </w:p>
    <w:p>
      <w:pPr>
        <w:spacing w:line="400" w:lineRule="exact"/>
        <w:ind w:firstLine="0" w:firstLineChars="0"/>
        <w:jc w:val="left"/>
        <w:rPr>
          <w:rFonts w:hint="eastAsia" w:ascii="黑体" w:hAnsi="黑体" w:eastAsia="黑体" w:cs="黑体"/>
          <w:sz w:val="21"/>
          <w:szCs w:val="21"/>
          <w:highlight w:val="none"/>
          <w:lang w:val="en-US" w:eastAsia="zh-CN"/>
        </w:rPr>
      </w:pPr>
      <w:r>
        <w:rPr>
          <w:rFonts w:hint="eastAsia" w:ascii="黑体" w:hAnsi="黑体" w:eastAsia="黑体" w:cs="黑体"/>
          <w:sz w:val="21"/>
          <w:szCs w:val="21"/>
          <w:highlight w:val="none"/>
        </w:rPr>
        <w:t>ICS</w:t>
      </w:r>
      <w:r>
        <w:rPr>
          <w:rFonts w:hint="eastAsia" w:ascii="黑体" w:hAnsi="黑体" w:eastAsia="黑体" w:cs="黑体"/>
          <w:sz w:val="21"/>
          <w:szCs w:val="21"/>
          <w:highlight w:val="none"/>
          <w:lang w:val="en-US" w:eastAsia="zh-CN"/>
        </w:rPr>
        <w:t xml:space="preserve"> 11.140</w:t>
      </w:r>
    </w:p>
    <w:p>
      <w:pPr>
        <w:spacing w:line="400" w:lineRule="exact"/>
        <w:ind w:firstLine="0" w:firstLineChars="0"/>
        <w:jc w:val="left"/>
        <w:rPr>
          <w:rFonts w:hint="eastAsia" w:ascii="黑体" w:hAnsi="黑体" w:eastAsia="黑体" w:cs="黑体"/>
          <w:sz w:val="21"/>
          <w:szCs w:val="21"/>
          <w:highlight w:val="none"/>
        </w:rPr>
      </w:pPr>
      <w:r>
        <w:rPr>
          <w:rFonts w:hint="eastAsia" w:ascii="黑体" w:hAnsi="黑体" w:eastAsia="黑体" w:cs="黑体"/>
          <w:sz w:val="21"/>
          <w:szCs w:val="21"/>
          <w:highlight w:val="none"/>
          <w:lang w:val="en-US" w:eastAsia="zh-CN"/>
        </w:rPr>
        <w:t>CCS C 46</w:t>
      </w:r>
    </w:p>
    <w:p>
      <w:pPr>
        <w:spacing w:before="312" w:beforeLines="100" w:after="312" w:afterLines="100"/>
        <w:ind w:firstLine="0" w:firstLineChars="0"/>
        <w:jc w:val="center"/>
        <w:rPr>
          <w:rFonts w:hint="eastAsia" w:ascii="宋体" w:hAnsi="宋体"/>
          <w:sz w:val="96"/>
          <w:szCs w:val="28"/>
          <w:highlight w:val="none"/>
        </w:rPr>
      </w:pPr>
      <w:r>
        <w:rPr>
          <w:rFonts w:hint="eastAsia" w:ascii="宋体" w:hAnsi="宋体"/>
          <w:sz w:val="96"/>
          <w:szCs w:val="28"/>
          <w:highlight w:val="none"/>
        </w:rPr>
        <w:t xml:space="preserve">团 </w:t>
      </w:r>
      <w:r>
        <w:rPr>
          <w:rFonts w:ascii="宋体" w:hAnsi="宋体"/>
          <w:sz w:val="96"/>
          <w:szCs w:val="28"/>
          <w:highlight w:val="none"/>
        </w:rPr>
        <w:t xml:space="preserve"> </w:t>
      </w:r>
      <w:r>
        <w:rPr>
          <w:rFonts w:hint="eastAsia" w:ascii="宋体" w:hAnsi="宋体"/>
          <w:sz w:val="96"/>
          <w:szCs w:val="28"/>
          <w:highlight w:val="none"/>
        </w:rPr>
        <w:t xml:space="preserve">体 </w:t>
      </w:r>
      <w:r>
        <w:rPr>
          <w:rFonts w:ascii="宋体" w:hAnsi="宋体"/>
          <w:sz w:val="96"/>
          <w:szCs w:val="28"/>
          <w:highlight w:val="none"/>
        </w:rPr>
        <w:t xml:space="preserve"> </w:t>
      </w:r>
      <w:r>
        <w:rPr>
          <w:rFonts w:hint="eastAsia" w:ascii="宋体" w:hAnsi="宋体"/>
          <w:sz w:val="96"/>
          <w:szCs w:val="28"/>
          <w:highlight w:val="none"/>
        </w:rPr>
        <w:t xml:space="preserve">标 </w:t>
      </w:r>
      <w:r>
        <w:rPr>
          <w:rFonts w:ascii="宋体" w:hAnsi="宋体"/>
          <w:sz w:val="96"/>
          <w:szCs w:val="28"/>
          <w:highlight w:val="none"/>
        </w:rPr>
        <w:t xml:space="preserve"> </w:t>
      </w:r>
      <w:r>
        <w:rPr>
          <w:rFonts w:hint="eastAsia" w:ascii="宋体" w:hAnsi="宋体"/>
          <w:sz w:val="96"/>
          <w:szCs w:val="28"/>
          <w:highlight w:val="none"/>
        </w:rPr>
        <w:t>准</w:t>
      </w:r>
    </w:p>
    <w:p>
      <w:pPr>
        <w:ind w:firstLine="440"/>
        <w:jc w:val="right"/>
        <w:rPr>
          <w:rFonts w:hint="eastAsia" w:ascii="黑体" w:hAnsi="黑体" w:eastAsia="黑体"/>
          <w:sz w:val="22"/>
          <w:szCs w:val="28"/>
          <w:highlight w:val="none"/>
        </w:rPr>
      </w:pPr>
      <w:r>
        <w:rPr>
          <w:rFonts w:hint="eastAsia" w:ascii="黑体" w:hAnsi="黑体" w:eastAsia="黑体"/>
          <w:sz w:val="22"/>
          <w:szCs w:val="28"/>
          <w:highlight w:val="none"/>
        </w:rPr>
        <w:t>T</w:t>
      </w:r>
      <w:r>
        <w:rPr>
          <w:rFonts w:ascii="黑体" w:hAnsi="黑体" w:eastAsia="黑体"/>
          <w:sz w:val="22"/>
          <w:szCs w:val="28"/>
          <w:highlight w:val="none"/>
        </w:rPr>
        <w:t>/</w:t>
      </w:r>
      <w:r>
        <w:rPr>
          <w:rFonts w:hint="eastAsia" w:ascii="黑体" w:hAnsi="黑体" w:eastAsia="黑体"/>
          <w:sz w:val="22"/>
          <w:szCs w:val="28"/>
          <w:highlight w:val="none"/>
        </w:rPr>
        <w:t>BRA-CDCHE</w:t>
      </w:r>
      <w:r>
        <w:rPr>
          <w:rFonts w:hint="eastAsia"/>
          <w:highlight w:val="none"/>
        </w:rPr>
        <w:t>/</w:t>
      </w:r>
      <w:r>
        <w:rPr>
          <w:rFonts w:ascii="黑体" w:hAnsi="黑体" w:eastAsia="黑体"/>
          <w:sz w:val="22"/>
          <w:szCs w:val="28"/>
          <w:highlight w:val="none"/>
        </w:rPr>
        <w:t xml:space="preserve"> XXXX-XXXX</w:t>
      </w:r>
    </w:p>
    <w:p>
      <w:pPr>
        <w:spacing w:line="240" w:lineRule="exact"/>
        <w:ind w:firstLine="0" w:firstLineChars="0"/>
        <w:jc w:val="left"/>
        <w:rPr>
          <w:rFonts w:hint="eastAsia" w:ascii="宋体" w:hAnsi="宋体"/>
          <w:sz w:val="28"/>
          <w:szCs w:val="28"/>
          <w:highlight w:val="none"/>
          <w:u w:val="single"/>
        </w:rPr>
      </w:pPr>
      <w:r>
        <w:rPr>
          <w:rFonts w:hint="eastAsia" w:ascii="宋体" w:hAnsi="宋体"/>
          <w:sz w:val="28"/>
          <w:szCs w:val="28"/>
          <w:highlight w:val="none"/>
          <w:u w:val="single"/>
        </w:rPr>
        <w:t xml:space="preserve"> </w:t>
      </w:r>
      <w:r>
        <w:rPr>
          <w:rFonts w:ascii="宋体" w:hAnsi="宋体"/>
          <w:sz w:val="28"/>
          <w:szCs w:val="28"/>
          <w:highlight w:val="none"/>
          <w:u w:val="single"/>
        </w:rPr>
        <w:t xml:space="preserve">                                                          </w:t>
      </w:r>
    </w:p>
    <w:p>
      <w:pPr>
        <w:ind w:firstLine="560"/>
        <w:jc w:val="left"/>
        <w:rPr>
          <w:rFonts w:hint="eastAsia" w:ascii="宋体" w:hAnsi="宋体"/>
          <w:sz w:val="28"/>
          <w:szCs w:val="28"/>
          <w:highlight w:val="none"/>
        </w:rPr>
      </w:pPr>
    </w:p>
    <w:p>
      <w:pPr>
        <w:ind w:firstLine="560"/>
        <w:jc w:val="left"/>
        <w:rPr>
          <w:rFonts w:hint="eastAsia" w:ascii="宋体" w:hAnsi="宋体"/>
          <w:sz w:val="28"/>
          <w:szCs w:val="28"/>
          <w:highlight w:val="none"/>
        </w:rPr>
      </w:pPr>
    </w:p>
    <w:p>
      <w:pPr>
        <w:ind w:firstLine="560"/>
        <w:jc w:val="left"/>
        <w:rPr>
          <w:rFonts w:hint="eastAsia" w:ascii="宋体" w:hAnsi="宋体"/>
          <w:sz w:val="28"/>
          <w:szCs w:val="28"/>
          <w:highlight w:val="none"/>
        </w:rPr>
      </w:pPr>
    </w:p>
    <w:p>
      <w:pPr>
        <w:ind w:firstLine="560"/>
        <w:jc w:val="left"/>
        <w:rPr>
          <w:rFonts w:hint="eastAsia" w:ascii="宋体" w:hAnsi="宋体"/>
          <w:sz w:val="28"/>
          <w:szCs w:val="28"/>
          <w:highlight w:val="none"/>
        </w:rPr>
      </w:pPr>
    </w:p>
    <w:p>
      <w:pPr>
        <w:ind w:firstLine="560"/>
        <w:jc w:val="center"/>
        <w:rPr>
          <w:rFonts w:hint="eastAsia" w:ascii="黑体" w:hAnsi="黑体" w:eastAsia="黑体"/>
          <w:sz w:val="52"/>
          <w:szCs w:val="28"/>
          <w:highlight w:val="none"/>
          <w:lang w:val="en-US" w:eastAsia="zh-CN"/>
        </w:rPr>
      </w:pPr>
      <w:r>
        <w:rPr>
          <w:rFonts w:hint="eastAsia" w:ascii="黑体" w:hAnsi="黑体" w:eastAsia="黑体"/>
          <w:sz w:val="52"/>
          <w:szCs w:val="28"/>
          <w:highlight w:val="none"/>
          <w:lang w:val="en-US" w:eastAsia="zh-CN"/>
        </w:rPr>
        <w:t>冠状动脉介入机器人临床应用技术规范</w:t>
      </w:r>
    </w:p>
    <w:p>
      <w:pPr>
        <w:ind w:firstLine="560"/>
        <w:jc w:val="center"/>
        <w:rPr>
          <w:rFonts w:hint="eastAsia" w:ascii="等线" w:hAnsi="等线" w:eastAsia="等线"/>
          <w:sz w:val="28"/>
          <w:szCs w:val="28"/>
          <w:highlight w:val="none"/>
        </w:rPr>
      </w:pPr>
      <w:r>
        <w:rPr>
          <w:rFonts w:hint="eastAsia" w:ascii="等线" w:hAnsi="等线" w:eastAsia="等线"/>
          <w:sz w:val="28"/>
          <w:szCs w:val="28"/>
          <w:highlight w:val="none"/>
        </w:rPr>
        <w:t xml:space="preserve">Technical </w:t>
      </w:r>
      <w:r>
        <w:rPr>
          <w:rFonts w:hint="eastAsia" w:ascii="等线" w:hAnsi="等线" w:eastAsia="等线"/>
          <w:sz w:val="28"/>
          <w:szCs w:val="28"/>
          <w:highlight w:val="none"/>
          <w:lang w:val="en-US" w:eastAsia="zh-CN"/>
        </w:rPr>
        <w:t>S</w:t>
      </w:r>
      <w:r>
        <w:rPr>
          <w:rFonts w:hint="eastAsia" w:ascii="等线" w:hAnsi="等线" w:eastAsia="等线"/>
          <w:sz w:val="28"/>
          <w:szCs w:val="28"/>
          <w:highlight w:val="none"/>
        </w:rPr>
        <w:t xml:space="preserve">pecification for </w:t>
      </w:r>
      <w:r>
        <w:rPr>
          <w:rFonts w:hint="eastAsia" w:ascii="等线" w:hAnsi="等线" w:eastAsia="等线"/>
          <w:sz w:val="28"/>
          <w:szCs w:val="28"/>
          <w:highlight w:val="none"/>
          <w:lang w:val="en-US" w:eastAsia="zh-CN"/>
        </w:rPr>
        <w:t>C</w:t>
      </w:r>
      <w:r>
        <w:rPr>
          <w:rFonts w:hint="eastAsia" w:ascii="等线" w:hAnsi="等线" w:eastAsia="等线"/>
          <w:sz w:val="28"/>
          <w:szCs w:val="28"/>
          <w:highlight w:val="none"/>
        </w:rPr>
        <w:t xml:space="preserve">linical </w:t>
      </w:r>
      <w:r>
        <w:rPr>
          <w:rFonts w:hint="eastAsia" w:ascii="等线" w:hAnsi="等线" w:eastAsia="等线"/>
          <w:sz w:val="28"/>
          <w:szCs w:val="28"/>
          <w:highlight w:val="none"/>
          <w:lang w:val="en-US" w:eastAsia="zh-CN"/>
        </w:rPr>
        <w:t>A</w:t>
      </w:r>
      <w:r>
        <w:rPr>
          <w:rFonts w:hint="eastAsia" w:ascii="等线" w:hAnsi="等线" w:eastAsia="等线"/>
          <w:sz w:val="28"/>
          <w:szCs w:val="28"/>
          <w:highlight w:val="none"/>
        </w:rPr>
        <w:t xml:space="preserve">pplication of </w:t>
      </w:r>
      <w:r>
        <w:rPr>
          <w:rFonts w:hint="eastAsia" w:ascii="等线" w:hAnsi="等线" w:eastAsia="等线"/>
          <w:sz w:val="28"/>
          <w:szCs w:val="28"/>
          <w:highlight w:val="none"/>
          <w:lang w:val="en-US" w:eastAsia="zh-CN"/>
        </w:rPr>
        <w:t>R</w:t>
      </w:r>
      <w:r>
        <w:rPr>
          <w:rFonts w:hint="eastAsia" w:ascii="等线" w:hAnsi="等线" w:eastAsia="等线"/>
          <w:sz w:val="28"/>
          <w:szCs w:val="28"/>
          <w:highlight w:val="none"/>
        </w:rPr>
        <w:t xml:space="preserve">obotic-assisted </w:t>
      </w:r>
      <w:r>
        <w:rPr>
          <w:rFonts w:hint="eastAsia" w:ascii="等线" w:hAnsi="等线" w:eastAsia="等线"/>
          <w:sz w:val="28"/>
          <w:szCs w:val="28"/>
          <w:highlight w:val="none"/>
          <w:lang w:val="en-US" w:eastAsia="zh-CN"/>
        </w:rPr>
        <w:t>P</w:t>
      </w:r>
      <w:r>
        <w:rPr>
          <w:rFonts w:hint="eastAsia" w:ascii="等线" w:hAnsi="等线" w:eastAsia="等线"/>
          <w:sz w:val="28"/>
          <w:szCs w:val="28"/>
          <w:highlight w:val="none"/>
        </w:rPr>
        <w:t xml:space="preserve">ercutaneous </w:t>
      </w:r>
      <w:r>
        <w:rPr>
          <w:rFonts w:hint="eastAsia" w:ascii="等线" w:hAnsi="等线" w:eastAsia="等线"/>
          <w:sz w:val="28"/>
          <w:szCs w:val="28"/>
          <w:highlight w:val="none"/>
          <w:lang w:val="en-US" w:eastAsia="zh-CN"/>
        </w:rPr>
        <w:t>C</w:t>
      </w:r>
      <w:r>
        <w:rPr>
          <w:rFonts w:hint="eastAsia" w:ascii="等线" w:hAnsi="等线" w:eastAsia="等线"/>
          <w:sz w:val="28"/>
          <w:szCs w:val="28"/>
          <w:highlight w:val="none"/>
        </w:rPr>
        <w:t xml:space="preserve">oronary </w:t>
      </w:r>
      <w:r>
        <w:rPr>
          <w:rFonts w:hint="eastAsia" w:ascii="等线" w:hAnsi="等线" w:eastAsia="等线"/>
          <w:sz w:val="28"/>
          <w:szCs w:val="28"/>
          <w:highlight w:val="none"/>
          <w:lang w:val="en-US" w:eastAsia="zh-CN"/>
        </w:rPr>
        <w:t>I</w:t>
      </w:r>
      <w:r>
        <w:rPr>
          <w:rFonts w:hint="eastAsia" w:ascii="等线" w:hAnsi="等线" w:eastAsia="等线"/>
          <w:sz w:val="28"/>
          <w:szCs w:val="28"/>
          <w:highlight w:val="none"/>
        </w:rPr>
        <w:t>ntervention</w:t>
      </w:r>
    </w:p>
    <w:p>
      <w:pPr>
        <w:ind w:firstLine="0" w:firstLineChars="0"/>
        <w:jc w:val="center"/>
        <w:rPr>
          <w:rFonts w:hint="eastAsia" w:ascii="黑体" w:hAnsi="黑体" w:eastAsia="黑体" w:cs="黑体"/>
          <w:sz w:val="21"/>
          <w:szCs w:val="21"/>
          <w:highlight w:val="none"/>
        </w:rPr>
      </w:pPr>
      <w:r>
        <w:rPr>
          <w:rFonts w:hint="eastAsia" w:ascii="黑体" w:hAnsi="黑体" w:eastAsia="黑体" w:cs="黑体"/>
          <w:sz w:val="21"/>
          <w:szCs w:val="21"/>
          <w:highlight w:val="none"/>
        </w:rPr>
        <w:t>在提交反馈意见时,请将您知道的相关专利连同支持性文件一并附上。</w:t>
      </w:r>
    </w:p>
    <w:p>
      <w:pPr>
        <w:ind w:firstLine="560"/>
        <w:jc w:val="left"/>
        <w:rPr>
          <w:rFonts w:hint="eastAsia" w:ascii="宋体" w:hAnsi="宋体"/>
          <w:sz w:val="28"/>
          <w:szCs w:val="28"/>
          <w:highlight w:val="none"/>
        </w:rPr>
      </w:pPr>
    </w:p>
    <w:p>
      <w:pPr>
        <w:ind w:firstLine="0"/>
        <w:jc w:val="left"/>
        <w:rPr>
          <w:rFonts w:hint="eastAsia" w:ascii="宋体" w:hAnsi="宋体"/>
          <w:sz w:val="28"/>
          <w:szCs w:val="28"/>
          <w:highlight w:val="none"/>
        </w:rPr>
      </w:pPr>
    </w:p>
    <w:p>
      <w:pPr>
        <w:ind w:firstLine="0"/>
        <w:jc w:val="left"/>
        <w:rPr>
          <w:rFonts w:hint="eastAsia" w:ascii="宋体" w:hAnsi="宋体"/>
          <w:sz w:val="28"/>
          <w:szCs w:val="28"/>
          <w:highlight w:val="none"/>
        </w:rPr>
      </w:pPr>
    </w:p>
    <w:p>
      <w:pPr>
        <w:ind w:firstLine="240" w:firstLineChars="100"/>
        <w:jc w:val="left"/>
        <w:rPr>
          <w:rFonts w:hint="eastAsia" w:ascii="宋体" w:hAnsi="宋体"/>
          <w:sz w:val="28"/>
          <w:szCs w:val="28"/>
          <w:highlight w:val="none"/>
          <w:u w:val="single"/>
        </w:rPr>
      </w:pPr>
      <w:r>
        <w:rPr>
          <w:rFonts w:hint="eastAsia" w:ascii="黑体" w:hAnsi="黑体" w:eastAsia="黑体" w:cs="黑体"/>
          <w:sz w:val="24"/>
          <w:szCs w:val="24"/>
          <w:highlight w:val="none"/>
          <w:u w:val="single"/>
          <w:lang w:val="en-US" w:eastAsia="zh-CN"/>
        </w:rPr>
        <w:t>2026</w:t>
      </w:r>
      <w:r>
        <w:rPr>
          <w:rFonts w:hint="eastAsia" w:ascii="黑体" w:hAnsi="黑体" w:eastAsia="黑体" w:cs="黑体"/>
          <w:sz w:val="24"/>
          <w:szCs w:val="24"/>
          <w:highlight w:val="none"/>
          <w:u w:val="single"/>
        </w:rPr>
        <w:t>年</w:t>
      </w:r>
      <w:r>
        <w:rPr>
          <w:rFonts w:hint="eastAsia" w:ascii="黑体" w:hAnsi="黑体" w:eastAsia="黑体" w:cs="黑体"/>
          <w:sz w:val="24"/>
          <w:szCs w:val="24"/>
          <w:highlight w:val="none"/>
          <w:u w:val="single"/>
          <w:lang w:val="en-US" w:eastAsia="zh-CN"/>
        </w:rPr>
        <w:t>XX</w:t>
      </w:r>
      <w:r>
        <w:rPr>
          <w:rFonts w:hint="eastAsia" w:ascii="黑体" w:hAnsi="黑体" w:eastAsia="黑体" w:cs="黑体"/>
          <w:sz w:val="24"/>
          <w:szCs w:val="24"/>
          <w:highlight w:val="none"/>
          <w:u w:val="single"/>
        </w:rPr>
        <w:t>月</w:t>
      </w:r>
      <w:r>
        <w:rPr>
          <w:rFonts w:hint="eastAsia" w:ascii="黑体" w:hAnsi="黑体" w:eastAsia="黑体" w:cs="黑体"/>
          <w:sz w:val="24"/>
          <w:szCs w:val="24"/>
          <w:highlight w:val="none"/>
          <w:u w:val="single"/>
          <w:lang w:val="en-US" w:eastAsia="zh-CN"/>
        </w:rPr>
        <w:t>XX</w:t>
      </w:r>
      <w:r>
        <w:rPr>
          <w:rFonts w:hint="eastAsia" w:ascii="黑体" w:hAnsi="黑体" w:eastAsia="黑体" w:cs="黑体"/>
          <w:sz w:val="24"/>
          <w:szCs w:val="24"/>
          <w:highlight w:val="none"/>
          <w:u w:val="single"/>
        </w:rPr>
        <w:t>日</w:t>
      </w:r>
      <w:r>
        <w:rPr>
          <w:rFonts w:hint="eastAsia" w:ascii="黑体" w:hAnsi="黑体" w:eastAsia="黑体" w:cs="黑体"/>
          <w:sz w:val="24"/>
          <w:szCs w:val="24"/>
          <w:highlight w:val="none"/>
          <w:u w:val="single"/>
          <w:lang w:val="en-US" w:eastAsia="zh-CN"/>
        </w:rPr>
        <w:t>发布</w:t>
      </w:r>
      <w:r>
        <w:rPr>
          <w:rFonts w:hint="eastAsia" w:ascii="黑体" w:hAnsi="黑体" w:eastAsia="黑体" w:cs="黑体"/>
          <w:sz w:val="24"/>
          <w:szCs w:val="24"/>
          <w:highlight w:val="none"/>
          <w:u w:val="single"/>
        </w:rPr>
        <w:t xml:space="preserve">           </w:t>
      </w:r>
      <w:r>
        <w:rPr>
          <w:rFonts w:hint="eastAsia" w:ascii="黑体" w:hAnsi="黑体" w:eastAsia="黑体" w:cs="黑体"/>
          <w:sz w:val="24"/>
          <w:szCs w:val="24"/>
          <w:highlight w:val="none"/>
          <w:u w:val="single"/>
          <w:lang w:val="en-US" w:eastAsia="zh-CN"/>
        </w:rPr>
        <w:t xml:space="preserve">         </w:t>
      </w:r>
      <w:r>
        <w:rPr>
          <w:rFonts w:hint="eastAsia" w:ascii="黑体" w:hAnsi="黑体" w:eastAsia="黑体" w:cs="黑体"/>
          <w:sz w:val="24"/>
          <w:szCs w:val="24"/>
          <w:highlight w:val="none"/>
          <w:u w:val="single"/>
        </w:rPr>
        <w:t xml:space="preserve">  </w:t>
      </w:r>
      <w:r>
        <w:rPr>
          <w:rFonts w:hint="eastAsia" w:ascii="黑体" w:hAnsi="黑体" w:eastAsia="黑体" w:cs="黑体"/>
          <w:sz w:val="24"/>
          <w:szCs w:val="24"/>
          <w:highlight w:val="none"/>
          <w:u w:val="single"/>
          <w:lang w:val="en-US" w:eastAsia="zh-CN"/>
        </w:rPr>
        <w:t xml:space="preserve">   2026</w:t>
      </w:r>
      <w:r>
        <w:rPr>
          <w:rFonts w:hint="eastAsia" w:ascii="黑体" w:hAnsi="黑体" w:eastAsia="黑体" w:cs="黑体"/>
          <w:sz w:val="24"/>
          <w:szCs w:val="24"/>
          <w:highlight w:val="none"/>
          <w:u w:val="single"/>
        </w:rPr>
        <w:t>年</w:t>
      </w:r>
      <w:r>
        <w:rPr>
          <w:rFonts w:hint="eastAsia" w:ascii="黑体" w:hAnsi="黑体" w:eastAsia="黑体" w:cs="黑体"/>
          <w:sz w:val="24"/>
          <w:szCs w:val="24"/>
          <w:highlight w:val="none"/>
          <w:u w:val="single"/>
          <w:lang w:val="en-US" w:eastAsia="zh-CN"/>
        </w:rPr>
        <w:t>XX</w:t>
      </w:r>
      <w:r>
        <w:rPr>
          <w:rFonts w:hint="eastAsia" w:ascii="黑体" w:hAnsi="黑体" w:eastAsia="黑体" w:cs="黑体"/>
          <w:sz w:val="24"/>
          <w:szCs w:val="24"/>
          <w:highlight w:val="none"/>
          <w:u w:val="single"/>
        </w:rPr>
        <w:t>月</w:t>
      </w:r>
      <w:r>
        <w:rPr>
          <w:rFonts w:hint="eastAsia" w:ascii="黑体" w:hAnsi="黑体" w:eastAsia="黑体" w:cs="黑体"/>
          <w:sz w:val="24"/>
          <w:szCs w:val="24"/>
          <w:highlight w:val="none"/>
          <w:u w:val="single"/>
          <w:lang w:val="en-US" w:eastAsia="zh-CN"/>
        </w:rPr>
        <w:t>XX</w:t>
      </w:r>
      <w:bookmarkStart w:id="113" w:name="_GoBack"/>
      <w:bookmarkEnd w:id="113"/>
      <w:r>
        <w:rPr>
          <w:rFonts w:hint="eastAsia" w:ascii="黑体" w:hAnsi="黑体" w:eastAsia="黑体" w:cs="黑体"/>
          <w:sz w:val="24"/>
          <w:szCs w:val="24"/>
          <w:highlight w:val="none"/>
          <w:u w:val="single"/>
        </w:rPr>
        <w:t>日实施</w:t>
      </w:r>
    </w:p>
    <w:p>
      <w:pPr>
        <w:ind w:firstLine="800"/>
        <w:jc w:val="center"/>
        <w:rPr>
          <w:rFonts w:hint="eastAsia" w:ascii="宋体" w:hAnsi="宋体" w:eastAsia="黑体"/>
          <w:sz w:val="28"/>
          <w:szCs w:val="28"/>
          <w:highlight w:val="none"/>
          <w:lang w:val="en-US" w:eastAsia="zh-CN"/>
        </w:rPr>
        <w:sectPr>
          <w:headerReference r:id="rId5" w:type="first"/>
          <w:footerReference r:id="rId8" w:type="first"/>
          <w:headerReference r:id="rId3" w:type="default"/>
          <w:footerReference r:id="rId6" w:type="default"/>
          <w:headerReference r:id="rId4" w:type="even"/>
          <w:footerReference r:id="rId7" w:type="even"/>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pPr>
      <w:r>
        <w:rPr>
          <w:rFonts w:hint="eastAsia" w:ascii="黑体" w:hAnsi="黑体" w:eastAsia="黑体"/>
          <w:i w:val="0"/>
          <w:iCs w:val="0"/>
          <w:color w:val="auto"/>
          <w:sz w:val="28"/>
          <w:szCs w:val="28"/>
          <w:highlight w:val="none"/>
          <w:lang w:val="en-US" w:eastAsia="zh-CN"/>
        </w:rPr>
        <w:t>北京慢性病防治与健康教育研究会</w:t>
      </w:r>
      <w:r>
        <w:rPr>
          <w:rFonts w:hint="eastAsia" w:ascii="黑体" w:hAnsi="黑体" w:eastAsia="黑体"/>
          <w:sz w:val="28"/>
          <w:szCs w:val="28"/>
          <w:highlight w:val="none"/>
        </w:rPr>
        <w:t>发</w:t>
      </w:r>
      <w:r>
        <w:rPr>
          <w:rFonts w:hint="eastAsia" w:ascii="黑体" w:hAnsi="黑体" w:eastAsia="黑体"/>
          <w:sz w:val="28"/>
          <w:szCs w:val="28"/>
          <w:highlight w:val="none"/>
          <w:lang w:val="en-US" w:eastAsia="zh-CN"/>
        </w:rPr>
        <w:t>布</w:t>
      </w:r>
    </w:p>
    <w:p>
      <w:pPr>
        <w:pStyle w:val="22"/>
        <w:keepNext w:val="0"/>
        <w:keepLines w:val="0"/>
        <w:pageBreakBefore w:val="0"/>
        <w:tabs>
          <w:tab w:val="left" w:pos="229"/>
          <w:tab w:val="center" w:pos="4215"/>
        </w:tabs>
        <w:kinsoku/>
        <w:wordWrap/>
        <w:overflowPunct/>
        <w:topLinePunct w:val="0"/>
        <w:bidi w:val="0"/>
        <w:adjustRightInd/>
        <w:spacing w:line="360" w:lineRule="exact"/>
        <w:jc w:val="left"/>
        <w:textAlignment w:val="auto"/>
        <w:outlineLvl w:val="9"/>
      </w:pPr>
      <w:r>
        <w:rPr>
          <w:rFonts w:hint="eastAsia" w:hAnsi="黑体"/>
          <w:b/>
          <w:bCs/>
          <w:i w:val="0"/>
          <w:iCs w:val="0"/>
          <w:color w:val="auto"/>
          <w:lang w:eastAsia="zh-CN"/>
        </w:rPr>
        <w:tab/>
      </w:r>
      <w:r>
        <w:rPr>
          <w:rFonts w:hint="eastAsia" w:hAnsi="黑体"/>
          <w:b/>
          <w:bCs/>
          <w:i w:val="0"/>
          <w:iCs w:val="0"/>
          <w:color w:val="auto"/>
          <w:lang w:eastAsia="zh-CN"/>
        </w:rPr>
        <w:tab/>
      </w:r>
      <w:r>
        <w:rPr>
          <w:rFonts w:hint="eastAsia" w:hAnsi="黑体"/>
          <w:b/>
          <w:bCs/>
          <w:i w:val="0"/>
          <w:iCs w:val="0"/>
          <w:color w:val="auto"/>
        </w:rPr>
        <w:t>目</w:t>
      </w:r>
      <w:bookmarkStart w:id="2" w:name="BKML"/>
      <w:r>
        <w:rPr>
          <w:rFonts w:hAnsi="黑体"/>
          <w:b/>
          <w:bCs/>
          <w:i w:val="0"/>
          <w:iCs w:val="0"/>
          <w:color w:val="auto"/>
        </w:rPr>
        <w:t> </w:t>
      </w:r>
      <w:r>
        <w:rPr>
          <w:rFonts w:hint="eastAsia" w:hAnsi="黑体"/>
          <w:b/>
          <w:bCs/>
          <w:i w:val="0"/>
          <w:iCs w:val="0"/>
          <w:color w:val="auto"/>
        </w:rPr>
        <w:t>次</w:t>
      </w:r>
      <w:bookmarkEnd w:id="0"/>
      <w:bookmarkEnd w:id="1"/>
      <w:bookmarkEnd w:id="2"/>
    </w:p>
    <w:sdt>
      <w:sdtPr>
        <w:rPr>
          <w:rFonts w:ascii="宋体" w:hAnsi="宋体" w:eastAsia="宋体" w:cstheme="minorBidi"/>
          <w:kern w:val="2"/>
          <w:sz w:val="21"/>
          <w:szCs w:val="22"/>
          <w:lang w:val="en-US" w:eastAsia="zh-CN" w:bidi="ar-SA"/>
        </w:rPr>
        <w:id w:val="505894714"/>
        <w15:color w:val="DBDBDB"/>
        <w:docPartObj>
          <w:docPartGallery w:val="Table of Contents"/>
          <w:docPartUnique/>
        </w:docPartObj>
      </w:sdtPr>
      <w:sdtEndPr>
        <w:rPr>
          <w:rFonts w:hint="eastAsia" w:ascii="宋体" w:hAnsi="宋体" w:eastAsia="宋体" w:cs="宋体"/>
          <w:kern w:val="2"/>
          <w:sz w:val="21"/>
          <w:szCs w:val="21"/>
          <w:lang w:val="en-US" w:eastAsia="zh-CN" w:bidi="ar-SA"/>
        </w:rPr>
      </w:sdtEndPr>
      <w:sdtContent>
        <w:p>
          <w:pPr>
            <w:pStyle w:val="22"/>
            <w:keepNext w:val="0"/>
            <w:keepLines w:val="0"/>
            <w:pageBreakBefore w:val="0"/>
            <w:tabs>
              <w:tab w:val="left" w:pos="229"/>
              <w:tab w:val="center" w:pos="4215"/>
            </w:tabs>
            <w:kinsoku/>
            <w:wordWrap/>
            <w:overflowPunct/>
            <w:topLinePunct w:val="0"/>
            <w:bidi w:val="0"/>
            <w:adjustRightInd/>
            <w:spacing w:line="360" w:lineRule="exact"/>
            <w:jc w:val="left"/>
            <w:textAlignment w:val="auto"/>
            <w:outlineLvl w:val="9"/>
          </w:pPr>
        </w:p>
        <w:p>
          <w:pPr>
            <w:pStyle w:val="8"/>
            <w:tabs>
              <w:tab w:val="right" w:leader="dot" w:pos="8312"/>
            </w:tabs>
            <w:rPr>
              <w:rFonts w:hint="eastAsia" w:ascii="宋体" w:hAnsi="宋体" w:eastAsia="宋体" w:cs="宋体"/>
              <w:b w:val="0"/>
              <w:bCs w:val="0"/>
              <w:sz w:val="21"/>
              <w:szCs w:val="21"/>
            </w:rPr>
          </w:pPr>
          <w:r>
            <w:rPr>
              <w:rFonts w:hint="eastAsia" w:ascii="宋体" w:hAnsi="宋体" w:eastAsia="宋体" w:cs="宋体"/>
              <w:b w:val="0"/>
              <w:bCs w:val="0"/>
              <w:sz w:val="21"/>
              <w:szCs w:val="21"/>
            </w:rPr>
            <w:fldChar w:fldCharType="begin"/>
          </w:r>
          <w:r>
            <w:rPr>
              <w:rFonts w:hint="eastAsia" w:ascii="宋体" w:hAnsi="宋体" w:eastAsia="宋体" w:cs="宋体"/>
              <w:b w:val="0"/>
              <w:bCs w:val="0"/>
              <w:sz w:val="21"/>
              <w:szCs w:val="21"/>
            </w:rPr>
            <w:instrText xml:space="preserve">TOC \o "1-3" \h \u </w:instrText>
          </w:r>
          <w:r>
            <w:rPr>
              <w:rFonts w:hint="eastAsia" w:ascii="宋体" w:hAnsi="宋体" w:eastAsia="宋体" w:cs="宋体"/>
              <w:b w:val="0"/>
              <w:bCs w:val="0"/>
              <w:sz w:val="21"/>
              <w:szCs w:val="21"/>
            </w:rPr>
            <w:fldChar w:fldCharType="separate"/>
          </w:r>
          <w:r>
            <w:rPr>
              <w:rFonts w:hint="eastAsia" w:ascii="宋体" w:hAnsi="宋体" w:eastAsia="宋体" w:cs="宋体"/>
              <w:b w:val="0"/>
              <w:bCs w:val="0"/>
              <w:sz w:val="21"/>
              <w:szCs w:val="21"/>
            </w:rPr>
            <w:fldChar w:fldCharType="begin"/>
          </w:r>
          <w:r>
            <w:rPr>
              <w:rFonts w:hint="eastAsia" w:ascii="宋体" w:hAnsi="宋体" w:eastAsia="宋体" w:cs="宋体"/>
              <w:b w:val="0"/>
              <w:bCs w:val="0"/>
              <w:sz w:val="21"/>
              <w:szCs w:val="21"/>
            </w:rPr>
            <w:instrText xml:space="preserve"> HYPERLINK \l _Toc116737173 </w:instrText>
          </w:r>
          <w:r>
            <w:rPr>
              <w:rFonts w:hint="eastAsia" w:ascii="宋体" w:hAnsi="宋体" w:eastAsia="宋体" w:cs="宋体"/>
              <w:b w:val="0"/>
              <w:bCs w:val="0"/>
              <w:sz w:val="21"/>
              <w:szCs w:val="21"/>
            </w:rPr>
            <w:fldChar w:fldCharType="separate"/>
          </w:r>
          <w:r>
            <w:rPr>
              <w:rFonts w:hint="eastAsia" w:ascii="宋体" w:hAnsi="宋体" w:eastAsia="宋体" w:cs="宋体"/>
              <w:b w:val="0"/>
              <w:bCs w:val="0"/>
              <w:i w:val="0"/>
              <w:iCs w:val="0"/>
              <w:sz w:val="21"/>
              <w:szCs w:val="21"/>
            </w:rPr>
            <w:t>前言</w:t>
          </w:r>
          <w:r>
            <w:rPr>
              <w:rFonts w:hint="eastAsia" w:ascii="宋体" w:hAnsi="宋体" w:eastAsia="宋体" w:cs="宋体"/>
              <w:b w:val="0"/>
              <w:bCs w:val="0"/>
              <w:sz w:val="21"/>
              <w:szCs w:val="21"/>
            </w:rPr>
            <w:tab/>
          </w:r>
          <w:r>
            <w:rPr>
              <w:rFonts w:hint="eastAsia" w:ascii="宋体" w:hAnsi="宋体" w:eastAsia="宋体" w:cs="宋体"/>
              <w:b w:val="0"/>
              <w:bCs w:val="0"/>
              <w:sz w:val="21"/>
              <w:szCs w:val="21"/>
            </w:rPr>
            <w:fldChar w:fldCharType="begin"/>
          </w:r>
          <w:r>
            <w:rPr>
              <w:rFonts w:hint="eastAsia" w:ascii="宋体" w:hAnsi="宋体" w:eastAsia="宋体" w:cs="宋体"/>
              <w:b w:val="0"/>
              <w:bCs w:val="0"/>
              <w:sz w:val="21"/>
              <w:szCs w:val="21"/>
            </w:rPr>
            <w:instrText xml:space="preserve"> PAGEREF _Toc116737173 \h </w:instrText>
          </w:r>
          <w:r>
            <w:rPr>
              <w:rFonts w:hint="eastAsia" w:ascii="宋体" w:hAnsi="宋体" w:eastAsia="宋体" w:cs="宋体"/>
              <w:b w:val="0"/>
              <w:bCs w:val="0"/>
              <w:sz w:val="21"/>
              <w:szCs w:val="21"/>
            </w:rPr>
            <w:fldChar w:fldCharType="separate"/>
          </w:r>
          <w:r>
            <w:rPr>
              <w:rFonts w:hint="eastAsia" w:ascii="宋体" w:hAnsi="宋体" w:eastAsia="宋体" w:cs="宋体"/>
              <w:b w:val="0"/>
              <w:bCs w:val="0"/>
              <w:sz w:val="21"/>
              <w:szCs w:val="21"/>
            </w:rPr>
            <w:t>IV</w:t>
          </w:r>
          <w:r>
            <w:rPr>
              <w:rFonts w:hint="eastAsia" w:ascii="宋体" w:hAnsi="宋体" w:eastAsia="宋体" w:cs="宋体"/>
              <w:b w:val="0"/>
              <w:bCs w:val="0"/>
              <w:sz w:val="21"/>
              <w:szCs w:val="21"/>
            </w:rPr>
            <w:fldChar w:fldCharType="end"/>
          </w:r>
          <w:r>
            <w:rPr>
              <w:rFonts w:hint="eastAsia" w:ascii="宋体" w:hAnsi="宋体" w:eastAsia="宋体" w:cs="宋体"/>
              <w:b w:val="0"/>
              <w:bCs w:val="0"/>
              <w:sz w:val="21"/>
              <w:szCs w:val="21"/>
            </w:rPr>
            <w:fldChar w:fldCharType="end"/>
          </w:r>
        </w:p>
        <w:p>
          <w:pPr>
            <w:pStyle w:val="8"/>
            <w:tabs>
              <w:tab w:val="right" w:leader="dot" w:pos="8312"/>
            </w:tabs>
            <w:rPr>
              <w:rFonts w:hint="eastAsia" w:ascii="宋体" w:hAnsi="宋体" w:eastAsia="宋体" w:cs="宋体"/>
              <w:b w:val="0"/>
              <w:bCs w:val="0"/>
              <w:sz w:val="21"/>
              <w:szCs w:val="21"/>
            </w:rPr>
          </w:pPr>
          <w:r>
            <w:rPr>
              <w:rFonts w:hint="eastAsia" w:ascii="宋体" w:hAnsi="宋体" w:eastAsia="宋体" w:cs="宋体"/>
              <w:b w:val="0"/>
              <w:bCs w:val="0"/>
              <w:sz w:val="21"/>
              <w:szCs w:val="21"/>
            </w:rPr>
            <w:fldChar w:fldCharType="begin"/>
          </w:r>
          <w:r>
            <w:rPr>
              <w:rFonts w:hint="eastAsia" w:ascii="宋体" w:hAnsi="宋体" w:eastAsia="宋体" w:cs="宋体"/>
              <w:b w:val="0"/>
              <w:bCs w:val="0"/>
              <w:sz w:val="21"/>
              <w:szCs w:val="21"/>
            </w:rPr>
            <w:instrText xml:space="preserve"> HYPERLINK \l _Toc1349096900 </w:instrText>
          </w:r>
          <w:r>
            <w:rPr>
              <w:rFonts w:hint="eastAsia" w:ascii="宋体" w:hAnsi="宋体" w:eastAsia="宋体" w:cs="宋体"/>
              <w:b w:val="0"/>
              <w:bCs w:val="0"/>
              <w:sz w:val="21"/>
              <w:szCs w:val="21"/>
            </w:rPr>
            <w:fldChar w:fldCharType="separate"/>
          </w:r>
          <w:r>
            <w:rPr>
              <w:rFonts w:hint="eastAsia" w:ascii="宋体" w:hAnsi="宋体" w:eastAsia="宋体" w:cs="宋体"/>
              <w:b w:val="0"/>
              <w:bCs w:val="0"/>
              <w:i w:val="0"/>
              <w:iCs w:val="0"/>
              <w:sz w:val="21"/>
              <w:szCs w:val="21"/>
            </w:rPr>
            <w:t>引言</w:t>
          </w:r>
          <w:r>
            <w:rPr>
              <w:rFonts w:hint="eastAsia" w:ascii="宋体" w:hAnsi="宋体" w:eastAsia="宋体" w:cs="宋体"/>
              <w:b w:val="0"/>
              <w:bCs w:val="0"/>
              <w:sz w:val="21"/>
              <w:szCs w:val="21"/>
            </w:rPr>
            <w:tab/>
          </w:r>
          <w:r>
            <w:rPr>
              <w:rFonts w:hint="eastAsia" w:ascii="宋体" w:hAnsi="宋体" w:eastAsia="宋体" w:cs="宋体"/>
              <w:b w:val="0"/>
              <w:bCs w:val="0"/>
              <w:sz w:val="21"/>
              <w:szCs w:val="21"/>
            </w:rPr>
            <w:fldChar w:fldCharType="begin"/>
          </w:r>
          <w:r>
            <w:rPr>
              <w:rFonts w:hint="eastAsia" w:ascii="宋体" w:hAnsi="宋体" w:eastAsia="宋体" w:cs="宋体"/>
              <w:b w:val="0"/>
              <w:bCs w:val="0"/>
              <w:sz w:val="21"/>
              <w:szCs w:val="21"/>
            </w:rPr>
            <w:instrText xml:space="preserve"> PAGEREF _Toc1349096900 \h </w:instrText>
          </w:r>
          <w:r>
            <w:rPr>
              <w:rFonts w:hint="eastAsia" w:ascii="宋体" w:hAnsi="宋体" w:eastAsia="宋体" w:cs="宋体"/>
              <w:b w:val="0"/>
              <w:bCs w:val="0"/>
              <w:sz w:val="21"/>
              <w:szCs w:val="21"/>
            </w:rPr>
            <w:fldChar w:fldCharType="separate"/>
          </w:r>
          <w:r>
            <w:rPr>
              <w:rFonts w:hint="eastAsia" w:ascii="宋体" w:hAnsi="宋体" w:eastAsia="宋体" w:cs="宋体"/>
              <w:b w:val="0"/>
              <w:bCs w:val="0"/>
              <w:sz w:val="21"/>
              <w:szCs w:val="21"/>
            </w:rPr>
            <w:t>V</w:t>
          </w:r>
          <w:r>
            <w:rPr>
              <w:rFonts w:hint="eastAsia" w:ascii="宋体" w:hAnsi="宋体" w:eastAsia="宋体" w:cs="宋体"/>
              <w:b w:val="0"/>
              <w:bCs w:val="0"/>
              <w:sz w:val="21"/>
              <w:szCs w:val="21"/>
            </w:rPr>
            <w:fldChar w:fldCharType="end"/>
          </w:r>
          <w:r>
            <w:rPr>
              <w:rFonts w:hint="eastAsia" w:ascii="宋体" w:hAnsi="宋体" w:eastAsia="宋体" w:cs="宋体"/>
              <w:b w:val="0"/>
              <w:bCs w:val="0"/>
              <w:sz w:val="21"/>
              <w:szCs w:val="21"/>
            </w:rPr>
            <w:fldChar w:fldCharType="end"/>
          </w:r>
        </w:p>
        <w:p>
          <w:pPr>
            <w:pStyle w:val="8"/>
            <w:tabs>
              <w:tab w:val="right" w:leader="dot" w:pos="8312"/>
            </w:tabs>
            <w:rPr>
              <w:rFonts w:hint="eastAsia" w:ascii="宋体" w:hAnsi="宋体" w:eastAsia="宋体" w:cs="宋体"/>
              <w:b w:val="0"/>
              <w:bCs w:val="0"/>
              <w:sz w:val="21"/>
              <w:szCs w:val="21"/>
            </w:rPr>
          </w:pPr>
          <w:r>
            <w:rPr>
              <w:rFonts w:hint="eastAsia" w:ascii="宋体" w:hAnsi="宋体" w:eastAsia="宋体" w:cs="宋体"/>
              <w:b w:val="0"/>
              <w:bCs w:val="0"/>
              <w:sz w:val="21"/>
              <w:szCs w:val="21"/>
            </w:rPr>
            <w:fldChar w:fldCharType="begin"/>
          </w:r>
          <w:r>
            <w:rPr>
              <w:rFonts w:hint="eastAsia" w:ascii="宋体" w:hAnsi="宋体" w:eastAsia="宋体" w:cs="宋体"/>
              <w:b w:val="0"/>
              <w:bCs w:val="0"/>
              <w:sz w:val="21"/>
              <w:szCs w:val="21"/>
            </w:rPr>
            <w:instrText xml:space="preserve"> HYPERLINK \l _Toc1139253274 </w:instrText>
          </w:r>
          <w:r>
            <w:rPr>
              <w:rFonts w:hint="eastAsia" w:ascii="宋体" w:hAnsi="宋体" w:eastAsia="宋体" w:cs="宋体"/>
              <w:b w:val="0"/>
              <w:bCs w:val="0"/>
              <w:sz w:val="21"/>
              <w:szCs w:val="21"/>
            </w:rPr>
            <w:fldChar w:fldCharType="separate"/>
          </w:r>
          <w:r>
            <w:rPr>
              <w:rFonts w:hint="eastAsia" w:ascii="宋体" w:hAnsi="宋体" w:eastAsia="宋体" w:cs="宋体"/>
              <w:b w:val="0"/>
              <w:bCs w:val="0"/>
              <w:i w:val="0"/>
              <w:iCs w:val="0"/>
              <w:sz w:val="21"/>
              <w:szCs w:val="21"/>
              <w:lang w:val="en-US" w:eastAsia="zh-CN"/>
            </w:rPr>
            <w:t xml:space="preserve">1 </w:t>
          </w:r>
          <w:r>
            <w:rPr>
              <w:rFonts w:hint="eastAsia" w:ascii="宋体" w:hAnsi="宋体" w:eastAsia="宋体" w:cs="宋体"/>
              <w:b w:val="0"/>
              <w:bCs w:val="0"/>
              <w:i w:val="0"/>
              <w:iCs w:val="0"/>
              <w:sz w:val="21"/>
              <w:szCs w:val="21"/>
            </w:rPr>
            <w:t>范围</w:t>
          </w:r>
          <w:r>
            <w:rPr>
              <w:rFonts w:hint="eastAsia" w:ascii="宋体" w:hAnsi="宋体" w:eastAsia="宋体" w:cs="宋体"/>
              <w:b w:val="0"/>
              <w:bCs w:val="0"/>
              <w:sz w:val="21"/>
              <w:szCs w:val="21"/>
            </w:rPr>
            <w:tab/>
          </w:r>
          <w:r>
            <w:rPr>
              <w:rFonts w:hint="eastAsia" w:ascii="宋体" w:hAnsi="宋体" w:eastAsia="宋体" w:cs="宋体"/>
              <w:b w:val="0"/>
              <w:bCs w:val="0"/>
              <w:sz w:val="21"/>
              <w:szCs w:val="21"/>
            </w:rPr>
            <w:fldChar w:fldCharType="begin"/>
          </w:r>
          <w:r>
            <w:rPr>
              <w:rFonts w:hint="eastAsia" w:ascii="宋体" w:hAnsi="宋体" w:eastAsia="宋体" w:cs="宋体"/>
              <w:b w:val="0"/>
              <w:bCs w:val="0"/>
              <w:sz w:val="21"/>
              <w:szCs w:val="21"/>
            </w:rPr>
            <w:instrText xml:space="preserve"> PAGEREF _Toc1139253274 \h </w:instrText>
          </w:r>
          <w:r>
            <w:rPr>
              <w:rFonts w:hint="eastAsia" w:ascii="宋体" w:hAnsi="宋体" w:eastAsia="宋体" w:cs="宋体"/>
              <w:b w:val="0"/>
              <w:bCs w:val="0"/>
              <w:sz w:val="21"/>
              <w:szCs w:val="21"/>
            </w:rPr>
            <w:fldChar w:fldCharType="separate"/>
          </w:r>
          <w:r>
            <w:rPr>
              <w:rFonts w:hint="eastAsia" w:ascii="宋体" w:hAnsi="宋体" w:eastAsia="宋体" w:cs="宋体"/>
              <w:b w:val="0"/>
              <w:bCs w:val="0"/>
              <w:sz w:val="21"/>
              <w:szCs w:val="21"/>
            </w:rPr>
            <w:t>1</w:t>
          </w:r>
          <w:r>
            <w:rPr>
              <w:rFonts w:hint="eastAsia" w:ascii="宋体" w:hAnsi="宋体" w:eastAsia="宋体" w:cs="宋体"/>
              <w:b w:val="0"/>
              <w:bCs w:val="0"/>
              <w:sz w:val="21"/>
              <w:szCs w:val="21"/>
            </w:rPr>
            <w:fldChar w:fldCharType="end"/>
          </w:r>
          <w:r>
            <w:rPr>
              <w:rFonts w:hint="eastAsia" w:ascii="宋体" w:hAnsi="宋体" w:eastAsia="宋体" w:cs="宋体"/>
              <w:b w:val="0"/>
              <w:bCs w:val="0"/>
              <w:sz w:val="21"/>
              <w:szCs w:val="21"/>
            </w:rPr>
            <w:fldChar w:fldCharType="end"/>
          </w:r>
        </w:p>
        <w:p>
          <w:pPr>
            <w:pStyle w:val="8"/>
            <w:tabs>
              <w:tab w:val="right" w:leader="dot" w:pos="8312"/>
            </w:tabs>
            <w:rPr>
              <w:rFonts w:hint="eastAsia" w:ascii="宋体" w:hAnsi="宋体" w:eastAsia="宋体" w:cs="宋体"/>
              <w:b w:val="0"/>
              <w:bCs w:val="0"/>
              <w:sz w:val="21"/>
              <w:szCs w:val="21"/>
            </w:rPr>
          </w:pPr>
          <w:r>
            <w:rPr>
              <w:rFonts w:hint="eastAsia" w:ascii="宋体" w:hAnsi="宋体" w:eastAsia="宋体" w:cs="宋体"/>
              <w:b w:val="0"/>
              <w:bCs w:val="0"/>
              <w:sz w:val="21"/>
              <w:szCs w:val="21"/>
            </w:rPr>
            <w:fldChar w:fldCharType="begin"/>
          </w:r>
          <w:r>
            <w:rPr>
              <w:rFonts w:hint="eastAsia" w:ascii="宋体" w:hAnsi="宋体" w:eastAsia="宋体" w:cs="宋体"/>
              <w:b w:val="0"/>
              <w:bCs w:val="0"/>
              <w:sz w:val="21"/>
              <w:szCs w:val="21"/>
            </w:rPr>
            <w:instrText xml:space="preserve"> HYPERLINK \l _Toc465579466 </w:instrText>
          </w:r>
          <w:r>
            <w:rPr>
              <w:rFonts w:hint="eastAsia" w:ascii="宋体" w:hAnsi="宋体" w:eastAsia="宋体" w:cs="宋体"/>
              <w:b w:val="0"/>
              <w:bCs w:val="0"/>
              <w:sz w:val="21"/>
              <w:szCs w:val="21"/>
            </w:rPr>
            <w:fldChar w:fldCharType="separate"/>
          </w:r>
          <w:r>
            <w:rPr>
              <w:rFonts w:hint="eastAsia" w:ascii="宋体" w:hAnsi="宋体" w:eastAsia="宋体" w:cs="宋体"/>
              <w:b w:val="0"/>
              <w:bCs w:val="0"/>
              <w:i w:val="0"/>
              <w:iCs w:val="0"/>
              <w:sz w:val="21"/>
              <w:szCs w:val="21"/>
              <w:lang w:val="en-US" w:eastAsia="zh-CN"/>
            </w:rPr>
            <w:t xml:space="preserve">2 </w:t>
          </w:r>
          <w:r>
            <w:rPr>
              <w:rFonts w:hint="eastAsia" w:ascii="宋体" w:hAnsi="宋体" w:eastAsia="宋体" w:cs="宋体"/>
              <w:b w:val="0"/>
              <w:bCs w:val="0"/>
              <w:i w:val="0"/>
              <w:iCs w:val="0"/>
              <w:sz w:val="21"/>
              <w:szCs w:val="21"/>
            </w:rPr>
            <w:t>规范性引用文件</w:t>
          </w:r>
          <w:r>
            <w:rPr>
              <w:rFonts w:hint="eastAsia" w:ascii="宋体" w:hAnsi="宋体" w:eastAsia="宋体" w:cs="宋体"/>
              <w:b w:val="0"/>
              <w:bCs w:val="0"/>
              <w:sz w:val="21"/>
              <w:szCs w:val="21"/>
            </w:rPr>
            <w:tab/>
          </w:r>
          <w:r>
            <w:rPr>
              <w:rFonts w:hint="eastAsia" w:ascii="宋体" w:hAnsi="宋体" w:eastAsia="宋体" w:cs="宋体"/>
              <w:b w:val="0"/>
              <w:bCs w:val="0"/>
              <w:sz w:val="21"/>
              <w:szCs w:val="21"/>
            </w:rPr>
            <w:fldChar w:fldCharType="begin"/>
          </w:r>
          <w:r>
            <w:rPr>
              <w:rFonts w:hint="eastAsia" w:ascii="宋体" w:hAnsi="宋体" w:eastAsia="宋体" w:cs="宋体"/>
              <w:b w:val="0"/>
              <w:bCs w:val="0"/>
              <w:sz w:val="21"/>
              <w:szCs w:val="21"/>
            </w:rPr>
            <w:instrText xml:space="preserve"> PAGEREF _Toc465579466 \h </w:instrText>
          </w:r>
          <w:r>
            <w:rPr>
              <w:rFonts w:hint="eastAsia" w:ascii="宋体" w:hAnsi="宋体" w:eastAsia="宋体" w:cs="宋体"/>
              <w:b w:val="0"/>
              <w:bCs w:val="0"/>
              <w:sz w:val="21"/>
              <w:szCs w:val="21"/>
            </w:rPr>
            <w:fldChar w:fldCharType="separate"/>
          </w:r>
          <w:r>
            <w:rPr>
              <w:rFonts w:hint="eastAsia" w:ascii="宋体" w:hAnsi="宋体" w:eastAsia="宋体" w:cs="宋体"/>
              <w:b w:val="0"/>
              <w:bCs w:val="0"/>
              <w:sz w:val="21"/>
              <w:szCs w:val="21"/>
            </w:rPr>
            <w:t>1</w:t>
          </w:r>
          <w:r>
            <w:rPr>
              <w:rFonts w:hint="eastAsia" w:ascii="宋体" w:hAnsi="宋体" w:eastAsia="宋体" w:cs="宋体"/>
              <w:b w:val="0"/>
              <w:bCs w:val="0"/>
              <w:sz w:val="21"/>
              <w:szCs w:val="21"/>
            </w:rPr>
            <w:fldChar w:fldCharType="end"/>
          </w:r>
          <w:r>
            <w:rPr>
              <w:rFonts w:hint="eastAsia" w:ascii="宋体" w:hAnsi="宋体" w:eastAsia="宋体" w:cs="宋体"/>
              <w:b w:val="0"/>
              <w:bCs w:val="0"/>
              <w:sz w:val="21"/>
              <w:szCs w:val="21"/>
            </w:rPr>
            <w:fldChar w:fldCharType="end"/>
          </w:r>
        </w:p>
        <w:p>
          <w:pPr>
            <w:pStyle w:val="8"/>
            <w:tabs>
              <w:tab w:val="right" w:leader="dot" w:pos="8312"/>
            </w:tabs>
            <w:rPr>
              <w:rFonts w:hint="eastAsia" w:ascii="宋体" w:hAnsi="宋体" w:eastAsia="宋体" w:cs="宋体"/>
              <w:szCs w:val="21"/>
            </w:rPr>
          </w:pPr>
          <w:r>
            <w:rPr>
              <w:rFonts w:hint="eastAsia" w:ascii="宋体" w:hAnsi="宋体" w:eastAsia="宋体" w:cs="宋体"/>
              <w:b w:val="0"/>
              <w:bCs w:val="0"/>
              <w:sz w:val="21"/>
              <w:szCs w:val="21"/>
            </w:rPr>
            <w:fldChar w:fldCharType="begin"/>
          </w:r>
          <w:r>
            <w:rPr>
              <w:rFonts w:hint="eastAsia" w:ascii="宋体" w:hAnsi="宋体" w:eastAsia="宋体" w:cs="宋体"/>
              <w:b w:val="0"/>
              <w:bCs w:val="0"/>
              <w:sz w:val="21"/>
              <w:szCs w:val="21"/>
            </w:rPr>
            <w:instrText xml:space="preserve"> HYPERLINK \l _Toc1711159041 </w:instrText>
          </w:r>
          <w:r>
            <w:rPr>
              <w:rFonts w:hint="eastAsia" w:ascii="宋体" w:hAnsi="宋体" w:eastAsia="宋体" w:cs="宋体"/>
              <w:b w:val="0"/>
              <w:bCs w:val="0"/>
              <w:sz w:val="21"/>
              <w:szCs w:val="21"/>
            </w:rPr>
            <w:fldChar w:fldCharType="separate"/>
          </w:r>
          <w:r>
            <w:rPr>
              <w:rFonts w:hint="eastAsia" w:ascii="宋体" w:hAnsi="宋体" w:eastAsia="宋体" w:cs="宋体"/>
              <w:b w:val="0"/>
              <w:bCs w:val="0"/>
              <w:i w:val="0"/>
              <w:iCs w:val="0"/>
              <w:sz w:val="21"/>
              <w:szCs w:val="21"/>
              <w:lang w:val="en-US" w:eastAsia="zh-CN"/>
            </w:rPr>
            <w:t xml:space="preserve">3 </w:t>
          </w:r>
          <w:r>
            <w:rPr>
              <w:rFonts w:hint="eastAsia" w:ascii="宋体" w:hAnsi="宋体" w:eastAsia="宋体" w:cs="宋体"/>
              <w:b w:val="0"/>
              <w:bCs w:val="0"/>
              <w:i w:val="0"/>
              <w:iCs w:val="0"/>
              <w:sz w:val="21"/>
              <w:szCs w:val="21"/>
            </w:rPr>
            <w:t>术语和定义</w:t>
          </w:r>
          <w:r>
            <w:rPr>
              <w:rFonts w:hint="eastAsia" w:ascii="宋体" w:hAnsi="宋体" w:eastAsia="宋体" w:cs="宋体"/>
              <w:b w:val="0"/>
              <w:bCs w:val="0"/>
              <w:sz w:val="21"/>
              <w:szCs w:val="21"/>
            </w:rPr>
            <w:tab/>
          </w:r>
          <w:r>
            <w:rPr>
              <w:rFonts w:hint="eastAsia" w:ascii="宋体" w:hAnsi="宋体" w:eastAsia="宋体" w:cs="宋体"/>
              <w:b w:val="0"/>
              <w:bCs w:val="0"/>
              <w:sz w:val="21"/>
              <w:szCs w:val="21"/>
            </w:rPr>
            <w:fldChar w:fldCharType="begin"/>
          </w:r>
          <w:r>
            <w:rPr>
              <w:rFonts w:hint="eastAsia" w:ascii="宋体" w:hAnsi="宋体" w:eastAsia="宋体" w:cs="宋体"/>
              <w:b w:val="0"/>
              <w:bCs w:val="0"/>
              <w:sz w:val="21"/>
              <w:szCs w:val="21"/>
            </w:rPr>
            <w:instrText xml:space="preserve"> PAGEREF _Toc1711159041 \h </w:instrText>
          </w:r>
          <w:r>
            <w:rPr>
              <w:rFonts w:hint="eastAsia" w:ascii="宋体" w:hAnsi="宋体" w:eastAsia="宋体" w:cs="宋体"/>
              <w:b w:val="0"/>
              <w:bCs w:val="0"/>
              <w:sz w:val="21"/>
              <w:szCs w:val="21"/>
            </w:rPr>
            <w:fldChar w:fldCharType="separate"/>
          </w:r>
          <w:r>
            <w:rPr>
              <w:rFonts w:hint="eastAsia" w:ascii="宋体" w:hAnsi="宋体" w:eastAsia="宋体" w:cs="宋体"/>
              <w:b w:val="0"/>
              <w:bCs w:val="0"/>
              <w:sz w:val="21"/>
              <w:szCs w:val="21"/>
            </w:rPr>
            <w:t>1</w:t>
          </w:r>
          <w:r>
            <w:rPr>
              <w:rFonts w:hint="eastAsia" w:ascii="宋体" w:hAnsi="宋体" w:eastAsia="宋体" w:cs="宋体"/>
              <w:b w:val="0"/>
              <w:bCs w:val="0"/>
              <w:sz w:val="21"/>
              <w:szCs w:val="21"/>
            </w:rPr>
            <w:fldChar w:fldCharType="end"/>
          </w:r>
          <w:r>
            <w:rPr>
              <w:rFonts w:hint="eastAsia" w:ascii="宋体" w:hAnsi="宋体" w:eastAsia="宋体" w:cs="宋体"/>
              <w:b w:val="0"/>
              <w:bCs w:val="0"/>
              <w:sz w:val="21"/>
              <w:szCs w:val="21"/>
            </w:rPr>
            <w:fldChar w:fldCharType="end"/>
          </w:r>
        </w:p>
        <w:p>
          <w:pPr>
            <w:pStyle w:val="8"/>
            <w:tabs>
              <w:tab w:val="right" w:leader="dot" w:pos="8312"/>
            </w:tabs>
            <w:rPr>
              <w:rFonts w:hint="eastAsia" w:ascii="宋体" w:hAnsi="宋体" w:eastAsia="宋体" w:cs="宋体"/>
              <w:b w:val="0"/>
              <w:bCs w:val="0"/>
              <w:sz w:val="21"/>
              <w:szCs w:val="21"/>
            </w:rPr>
          </w:pPr>
          <w:r>
            <w:rPr>
              <w:rFonts w:hint="eastAsia" w:ascii="宋体" w:hAnsi="宋体" w:eastAsia="宋体" w:cs="宋体"/>
              <w:b w:val="0"/>
              <w:bCs w:val="0"/>
              <w:sz w:val="21"/>
              <w:szCs w:val="21"/>
            </w:rPr>
            <w:fldChar w:fldCharType="begin"/>
          </w:r>
          <w:r>
            <w:rPr>
              <w:rFonts w:hint="eastAsia" w:ascii="宋体" w:hAnsi="宋体" w:eastAsia="宋体" w:cs="宋体"/>
              <w:b w:val="0"/>
              <w:bCs w:val="0"/>
              <w:sz w:val="21"/>
              <w:szCs w:val="21"/>
            </w:rPr>
            <w:instrText xml:space="preserve"> HYPERLINK \l _Toc1900800439 </w:instrText>
          </w:r>
          <w:r>
            <w:rPr>
              <w:rFonts w:hint="eastAsia" w:ascii="宋体" w:hAnsi="宋体" w:eastAsia="宋体" w:cs="宋体"/>
              <w:b w:val="0"/>
              <w:bCs w:val="0"/>
              <w:sz w:val="21"/>
              <w:szCs w:val="21"/>
            </w:rPr>
            <w:fldChar w:fldCharType="separate"/>
          </w:r>
          <w:r>
            <w:rPr>
              <w:rFonts w:hint="eastAsia" w:ascii="宋体" w:hAnsi="宋体" w:eastAsia="宋体" w:cs="宋体"/>
              <w:b w:val="0"/>
              <w:bCs w:val="0"/>
              <w:i w:val="0"/>
              <w:iCs w:val="0"/>
              <w:kern w:val="2"/>
              <w:sz w:val="21"/>
              <w:szCs w:val="21"/>
              <w:lang w:val="en-US" w:eastAsia="zh-CN" w:bidi="ar-SA"/>
            </w:rPr>
            <w:t>4 临床应用要求</w:t>
          </w:r>
          <w:r>
            <w:rPr>
              <w:rFonts w:hint="eastAsia" w:ascii="宋体" w:hAnsi="宋体" w:eastAsia="宋体" w:cs="宋体"/>
              <w:b w:val="0"/>
              <w:bCs w:val="0"/>
              <w:sz w:val="21"/>
              <w:szCs w:val="21"/>
            </w:rPr>
            <w:tab/>
          </w:r>
          <w:r>
            <w:rPr>
              <w:rFonts w:hint="eastAsia" w:ascii="宋体" w:hAnsi="宋体" w:eastAsia="宋体" w:cs="宋体"/>
              <w:b w:val="0"/>
              <w:bCs w:val="0"/>
              <w:sz w:val="21"/>
              <w:szCs w:val="21"/>
            </w:rPr>
            <w:fldChar w:fldCharType="begin"/>
          </w:r>
          <w:r>
            <w:rPr>
              <w:rFonts w:hint="eastAsia" w:ascii="宋体" w:hAnsi="宋体" w:eastAsia="宋体" w:cs="宋体"/>
              <w:b w:val="0"/>
              <w:bCs w:val="0"/>
              <w:sz w:val="21"/>
              <w:szCs w:val="21"/>
            </w:rPr>
            <w:instrText xml:space="preserve"> PAGEREF _Toc1900800439 \h </w:instrText>
          </w:r>
          <w:r>
            <w:rPr>
              <w:rFonts w:hint="eastAsia" w:ascii="宋体" w:hAnsi="宋体" w:eastAsia="宋体" w:cs="宋体"/>
              <w:b w:val="0"/>
              <w:bCs w:val="0"/>
              <w:sz w:val="21"/>
              <w:szCs w:val="21"/>
            </w:rPr>
            <w:fldChar w:fldCharType="separate"/>
          </w:r>
          <w:r>
            <w:rPr>
              <w:rFonts w:hint="eastAsia" w:ascii="宋体" w:hAnsi="宋体" w:eastAsia="宋体" w:cs="宋体"/>
              <w:b w:val="0"/>
              <w:bCs w:val="0"/>
              <w:sz w:val="21"/>
              <w:szCs w:val="21"/>
            </w:rPr>
            <w:t>2</w:t>
          </w:r>
          <w:r>
            <w:rPr>
              <w:rFonts w:hint="eastAsia" w:ascii="宋体" w:hAnsi="宋体" w:eastAsia="宋体" w:cs="宋体"/>
              <w:b w:val="0"/>
              <w:bCs w:val="0"/>
              <w:sz w:val="21"/>
              <w:szCs w:val="21"/>
            </w:rPr>
            <w:fldChar w:fldCharType="end"/>
          </w:r>
          <w:r>
            <w:rPr>
              <w:rFonts w:hint="eastAsia" w:ascii="宋体" w:hAnsi="宋体" w:eastAsia="宋体" w:cs="宋体"/>
              <w:b w:val="0"/>
              <w:bCs w:val="0"/>
              <w:sz w:val="21"/>
              <w:szCs w:val="21"/>
            </w:rPr>
            <w:fldChar w:fldCharType="end"/>
          </w:r>
        </w:p>
        <w:p>
          <w:pPr>
            <w:pStyle w:val="9"/>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_Toc786245501 </w:instrText>
          </w:r>
          <w:r>
            <w:rPr>
              <w:rFonts w:hint="eastAsia" w:ascii="宋体" w:hAnsi="宋体" w:eastAsia="宋体" w:cs="宋体"/>
              <w:szCs w:val="21"/>
            </w:rPr>
            <w:fldChar w:fldCharType="separate"/>
          </w:r>
          <w:r>
            <w:rPr>
              <w:rFonts w:hint="eastAsia" w:ascii="宋体" w:hAnsi="宋体" w:eastAsia="宋体" w:cs="宋体"/>
              <w:i w:val="0"/>
              <w:iCs w:val="0"/>
              <w:kern w:val="2"/>
              <w:szCs w:val="21"/>
              <w:lang w:val="en-US" w:eastAsia="zh-CN" w:bidi="ar-SA"/>
            </w:rPr>
            <w:t>4.1 适应证</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_Toc786245501 \h </w:instrText>
          </w:r>
          <w:r>
            <w:rPr>
              <w:rFonts w:hint="eastAsia" w:ascii="宋体" w:hAnsi="宋体" w:eastAsia="宋体" w:cs="宋体"/>
              <w:szCs w:val="21"/>
            </w:rPr>
            <w:fldChar w:fldCharType="separate"/>
          </w:r>
          <w:r>
            <w:rPr>
              <w:rFonts w:hint="eastAsia" w:ascii="宋体" w:hAnsi="宋体" w:eastAsia="宋体" w:cs="宋体"/>
              <w:szCs w:val="21"/>
            </w:rPr>
            <w:t>2</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9"/>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_Toc961255316 </w:instrText>
          </w:r>
          <w:r>
            <w:rPr>
              <w:rFonts w:hint="eastAsia" w:ascii="宋体" w:hAnsi="宋体" w:eastAsia="宋体" w:cs="宋体"/>
              <w:szCs w:val="21"/>
            </w:rPr>
            <w:fldChar w:fldCharType="separate"/>
          </w:r>
          <w:r>
            <w:rPr>
              <w:rFonts w:hint="eastAsia" w:ascii="宋体" w:hAnsi="宋体" w:eastAsia="宋体" w:cs="宋体"/>
              <w:i w:val="0"/>
              <w:iCs w:val="0"/>
              <w:kern w:val="2"/>
              <w:szCs w:val="21"/>
              <w:lang w:val="en-US" w:eastAsia="zh-CN" w:bidi="ar-SA"/>
            </w:rPr>
            <w:t>4.2 禁忌证</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_Toc961255316 \h </w:instrText>
          </w:r>
          <w:r>
            <w:rPr>
              <w:rFonts w:hint="eastAsia" w:ascii="宋体" w:hAnsi="宋体" w:eastAsia="宋体" w:cs="宋体"/>
              <w:szCs w:val="21"/>
            </w:rPr>
            <w:fldChar w:fldCharType="separate"/>
          </w:r>
          <w:r>
            <w:rPr>
              <w:rFonts w:hint="eastAsia" w:ascii="宋体" w:hAnsi="宋体" w:eastAsia="宋体" w:cs="宋体"/>
              <w:szCs w:val="21"/>
            </w:rPr>
            <w:t>2</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9"/>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_Toc298619631 </w:instrText>
          </w:r>
          <w:r>
            <w:rPr>
              <w:rFonts w:hint="eastAsia" w:ascii="宋体" w:hAnsi="宋体" w:eastAsia="宋体" w:cs="宋体"/>
              <w:szCs w:val="21"/>
            </w:rPr>
            <w:fldChar w:fldCharType="separate"/>
          </w:r>
          <w:r>
            <w:rPr>
              <w:rFonts w:hint="eastAsia" w:ascii="宋体" w:hAnsi="宋体" w:eastAsia="宋体" w:cs="宋体"/>
              <w:i w:val="0"/>
              <w:iCs w:val="0"/>
              <w:szCs w:val="21"/>
            </w:rPr>
            <w:t>4.3 人员资质要求</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_Toc298619631 \h </w:instrText>
          </w:r>
          <w:r>
            <w:rPr>
              <w:rFonts w:hint="eastAsia" w:ascii="宋体" w:hAnsi="宋体" w:eastAsia="宋体" w:cs="宋体"/>
              <w:szCs w:val="21"/>
            </w:rPr>
            <w:fldChar w:fldCharType="separate"/>
          </w:r>
          <w:r>
            <w:rPr>
              <w:rFonts w:hint="eastAsia" w:ascii="宋体" w:hAnsi="宋体" w:eastAsia="宋体" w:cs="宋体"/>
              <w:szCs w:val="21"/>
            </w:rPr>
            <w:t>2</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4"/>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_Toc230855178 </w:instrText>
          </w:r>
          <w:r>
            <w:rPr>
              <w:rFonts w:hint="eastAsia" w:ascii="宋体" w:hAnsi="宋体" w:eastAsia="宋体" w:cs="宋体"/>
              <w:szCs w:val="21"/>
            </w:rPr>
            <w:fldChar w:fldCharType="separate"/>
          </w:r>
          <w:r>
            <w:rPr>
              <w:rFonts w:hint="eastAsia" w:ascii="宋体" w:hAnsi="宋体" w:eastAsia="宋体" w:cs="宋体"/>
              <w:i w:val="0"/>
              <w:iCs w:val="0"/>
              <w:szCs w:val="21"/>
            </w:rPr>
            <w:t>4.3.1 基本要求</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_Toc230855178 \h </w:instrText>
          </w:r>
          <w:r>
            <w:rPr>
              <w:rFonts w:hint="eastAsia" w:ascii="宋体" w:hAnsi="宋体" w:eastAsia="宋体" w:cs="宋体"/>
              <w:szCs w:val="21"/>
            </w:rPr>
            <w:fldChar w:fldCharType="separate"/>
          </w:r>
          <w:r>
            <w:rPr>
              <w:rFonts w:hint="eastAsia" w:ascii="宋体" w:hAnsi="宋体" w:eastAsia="宋体" w:cs="宋体"/>
              <w:szCs w:val="21"/>
            </w:rPr>
            <w:t>2</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4"/>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_Toc1627510164 </w:instrText>
          </w:r>
          <w:r>
            <w:rPr>
              <w:rFonts w:hint="eastAsia" w:ascii="宋体" w:hAnsi="宋体" w:eastAsia="宋体" w:cs="宋体"/>
              <w:szCs w:val="21"/>
            </w:rPr>
            <w:fldChar w:fldCharType="separate"/>
          </w:r>
          <w:r>
            <w:rPr>
              <w:rFonts w:hint="eastAsia" w:ascii="宋体" w:hAnsi="宋体" w:eastAsia="宋体" w:cs="宋体"/>
              <w:i w:val="0"/>
              <w:iCs w:val="0"/>
              <w:szCs w:val="21"/>
            </w:rPr>
            <w:t>4.3.2 团队构成与协作</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_Toc1627510164 \h </w:instrText>
          </w:r>
          <w:r>
            <w:rPr>
              <w:rFonts w:hint="eastAsia" w:ascii="宋体" w:hAnsi="宋体" w:eastAsia="宋体" w:cs="宋体"/>
              <w:szCs w:val="21"/>
            </w:rPr>
            <w:fldChar w:fldCharType="separate"/>
          </w:r>
          <w:r>
            <w:rPr>
              <w:rFonts w:hint="eastAsia" w:ascii="宋体" w:hAnsi="宋体" w:eastAsia="宋体" w:cs="宋体"/>
              <w:szCs w:val="21"/>
            </w:rPr>
            <w:t>2</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4"/>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_Toc1064114509 </w:instrText>
          </w:r>
          <w:r>
            <w:rPr>
              <w:rFonts w:hint="eastAsia" w:ascii="宋体" w:hAnsi="宋体" w:eastAsia="宋体" w:cs="宋体"/>
              <w:szCs w:val="21"/>
            </w:rPr>
            <w:fldChar w:fldCharType="separate"/>
          </w:r>
          <w:r>
            <w:rPr>
              <w:rFonts w:hint="eastAsia" w:ascii="宋体" w:hAnsi="宋体" w:eastAsia="宋体" w:cs="宋体"/>
              <w:i w:val="0"/>
              <w:iCs w:val="0"/>
              <w:szCs w:val="21"/>
            </w:rPr>
            <w:t>4.3.3 培训与准入考核</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_Toc1064114509 \h </w:instrText>
          </w:r>
          <w:r>
            <w:rPr>
              <w:rFonts w:hint="eastAsia" w:ascii="宋体" w:hAnsi="宋体" w:eastAsia="宋体" w:cs="宋体"/>
              <w:szCs w:val="21"/>
            </w:rPr>
            <w:fldChar w:fldCharType="separate"/>
          </w:r>
          <w:r>
            <w:rPr>
              <w:rFonts w:hint="eastAsia" w:ascii="宋体" w:hAnsi="宋体" w:eastAsia="宋体" w:cs="宋体"/>
              <w:szCs w:val="21"/>
            </w:rPr>
            <w:t>2</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9"/>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_Toc328740547 </w:instrText>
          </w:r>
          <w:r>
            <w:rPr>
              <w:rFonts w:hint="eastAsia" w:ascii="宋体" w:hAnsi="宋体" w:eastAsia="宋体" w:cs="宋体"/>
              <w:szCs w:val="21"/>
            </w:rPr>
            <w:fldChar w:fldCharType="separate"/>
          </w:r>
          <w:r>
            <w:rPr>
              <w:rFonts w:hint="eastAsia" w:ascii="宋体" w:hAnsi="宋体" w:eastAsia="宋体" w:cs="宋体"/>
              <w:i w:val="0"/>
              <w:iCs w:val="0"/>
              <w:szCs w:val="21"/>
              <w:lang w:val="en-US" w:eastAsia="zh-CN"/>
            </w:rPr>
            <w:t>4.4 设备与环境要求</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_Toc328740547 \h </w:instrText>
          </w:r>
          <w:r>
            <w:rPr>
              <w:rFonts w:hint="eastAsia" w:ascii="宋体" w:hAnsi="宋体" w:eastAsia="宋体" w:cs="宋体"/>
              <w:szCs w:val="21"/>
            </w:rPr>
            <w:fldChar w:fldCharType="separate"/>
          </w:r>
          <w:r>
            <w:rPr>
              <w:rFonts w:hint="eastAsia" w:ascii="宋体" w:hAnsi="宋体" w:eastAsia="宋体" w:cs="宋体"/>
              <w:szCs w:val="21"/>
            </w:rPr>
            <w:t>2</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4"/>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_Toc1814433345 </w:instrText>
          </w:r>
          <w:r>
            <w:rPr>
              <w:rFonts w:hint="eastAsia" w:ascii="宋体" w:hAnsi="宋体" w:eastAsia="宋体" w:cs="宋体"/>
              <w:szCs w:val="21"/>
            </w:rPr>
            <w:fldChar w:fldCharType="separate"/>
          </w:r>
          <w:r>
            <w:rPr>
              <w:rFonts w:hint="eastAsia" w:ascii="宋体" w:hAnsi="宋体" w:eastAsia="宋体" w:cs="宋体"/>
              <w:i w:val="0"/>
              <w:iCs w:val="0"/>
              <w:szCs w:val="21"/>
            </w:rPr>
            <w:t>4.4.1 手术室条件</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_Toc1814433345 \h </w:instrText>
          </w:r>
          <w:r>
            <w:rPr>
              <w:rFonts w:hint="eastAsia" w:ascii="宋体" w:hAnsi="宋体" w:eastAsia="宋体" w:cs="宋体"/>
              <w:szCs w:val="21"/>
            </w:rPr>
            <w:fldChar w:fldCharType="separate"/>
          </w:r>
          <w:r>
            <w:rPr>
              <w:rFonts w:hint="eastAsia" w:ascii="宋体" w:hAnsi="宋体" w:eastAsia="宋体" w:cs="宋体"/>
              <w:szCs w:val="21"/>
            </w:rPr>
            <w:t>2</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4"/>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_Toc913442015 </w:instrText>
          </w:r>
          <w:r>
            <w:rPr>
              <w:rFonts w:hint="eastAsia" w:ascii="宋体" w:hAnsi="宋体" w:eastAsia="宋体" w:cs="宋体"/>
              <w:szCs w:val="21"/>
            </w:rPr>
            <w:fldChar w:fldCharType="separate"/>
          </w:r>
          <w:r>
            <w:rPr>
              <w:rFonts w:hint="eastAsia" w:ascii="宋体" w:hAnsi="宋体" w:eastAsia="宋体" w:cs="宋体"/>
              <w:i w:val="0"/>
              <w:iCs w:val="0"/>
              <w:szCs w:val="21"/>
            </w:rPr>
            <w:t>4.4.2 系统安装与接口</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_Toc913442015 \h </w:instrText>
          </w:r>
          <w:r>
            <w:rPr>
              <w:rFonts w:hint="eastAsia" w:ascii="宋体" w:hAnsi="宋体" w:eastAsia="宋体" w:cs="宋体"/>
              <w:szCs w:val="21"/>
            </w:rPr>
            <w:fldChar w:fldCharType="separate"/>
          </w:r>
          <w:r>
            <w:rPr>
              <w:rFonts w:hint="eastAsia" w:ascii="宋体" w:hAnsi="宋体" w:eastAsia="宋体" w:cs="宋体"/>
              <w:szCs w:val="21"/>
            </w:rPr>
            <w:t>3</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4"/>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_Toc2006837349 </w:instrText>
          </w:r>
          <w:r>
            <w:rPr>
              <w:rFonts w:hint="eastAsia" w:ascii="宋体" w:hAnsi="宋体" w:eastAsia="宋体" w:cs="宋体"/>
              <w:szCs w:val="21"/>
            </w:rPr>
            <w:fldChar w:fldCharType="separate"/>
          </w:r>
          <w:r>
            <w:rPr>
              <w:rFonts w:hint="eastAsia" w:ascii="宋体" w:hAnsi="宋体" w:eastAsia="宋体" w:cs="宋体"/>
              <w:i w:val="0"/>
              <w:iCs w:val="0"/>
              <w:szCs w:val="21"/>
            </w:rPr>
            <w:t>4.4.3 无菌保障</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_Toc2006837349 \h </w:instrText>
          </w:r>
          <w:r>
            <w:rPr>
              <w:rFonts w:hint="eastAsia" w:ascii="宋体" w:hAnsi="宋体" w:eastAsia="宋体" w:cs="宋体"/>
              <w:szCs w:val="21"/>
            </w:rPr>
            <w:fldChar w:fldCharType="separate"/>
          </w:r>
          <w:r>
            <w:rPr>
              <w:rFonts w:hint="eastAsia" w:ascii="宋体" w:hAnsi="宋体" w:eastAsia="宋体" w:cs="宋体"/>
              <w:szCs w:val="21"/>
            </w:rPr>
            <w:t>3</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4"/>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_Toc537164861 </w:instrText>
          </w:r>
          <w:r>
            <w:rPr>
              <w:rFonts w:hint="eastAsia" w:ascii="宋体" w:hAnsi="宋体" w:eastAsia="宋体" w:cs="宋体"/>
              <w:szCs w:val="21"/>
            </w:rPr>
            <w:fldChar w:fldCharType="separate"/>
          </w:r>
          <w:r>
            <w:rPr>
              <w:rFonts w:hint="eastAsia" w:ascii="宋体" w:hAnsi="宋体" w:eastAsia="宋体" w:cs="宋体"/>
              <w:i w:val="0"/>
              <w:iCs w:val="0"/>
              <w:szCs w:val="21"/>
            </w:rPr>
            <w:t>4.4.4 器械兼容性</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_Toc537164861 \h </w:instrText>
          </w:r>
          <w:r>
            <w:rPr>
              <w:rFonts w:hint="eastAsia" w:ascii="宋体" w:hAnsi="宋体" w:eastAsia="宋体" w:cs="宋体"/>
              <w:szCs w:val="21"/>
            </w:rPr>
            <w:fldChar w:fldCharType="separate"/>
          </w:r>
          <w:r>
            <w:rPr>
              <w:rFonts w:hint="eastAsia" w:ascii="宋体" w:hAnsi="宋体" w:eastAsia="宋体" w:cs="宋体"/>
              <w:szCs w:val="21"/>
            </w:rPr>
            <w:t>3</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9"/>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_Toc108566839 </w:instrText>
          </w:r>
          <w:r>
            <w:rPr>
              <w:rFonts w:hint="eastAsia" w:ascii="宋体" w:hAnsi="宋体" w:eastAsia="宋体" w:cs="宋体"/>
              <w:szCs w:val="21"/>
            </w:rPr>
            <w:fldChar w:fldCharType="separate"/>
          </w:r>
          <w:r>
            <w:rPr>
              <w:rFonts w:hint="eastAsia" w:ascii="宋体" w:hAnsi="宋体" w:eastAsia="宋体" w:cs="宋体"/>
              <w:i w:val="0"/>
              <w:iCs w:val="0"/>
              <w:szCs w:val="21"/>
            </w:rPr>
            <w:t>4.5 安全与应急管理要求</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_Toc108566839 \h </w:instrText>
          </w:r>
          <w:r>
            <w:rPr>
              <w:rFonts w:hint="eastAsia" w:ascii="宋体" w:hAnsi="宋体" w:eastAsia="宋体" w:cs="宋体"/>
              <w:szCs w:val="21"/>
            </w:rPr>
            <w:fldChar w:fldCharType="separate"/>
          </w:r>
          <w:r>
            <w:rPr>
              <w:rFonts w:hint="eastAsia" w:ascii="宋体" w:hAnsi="宋体" w:eastAsia="宋体" w:cs="宋体"/>
              <w:szCs w:val="21"/>
            </w:rPr>
            <w:t>3</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4"/>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_Toc1469246770 </w:instrText>
          </w:r>
          <w:r>
            <w:rPr>
              <w:rFonts w:hint="eastAsia" w:ascii="宋体" w:hAnsi="宋体" w:eastAsia="宋体" w:cs="宋体"/>
              <w:szCs w:val="21"/>
            </w:rPr>
            <w:fldChar w:fldCharType="separate"/>
          </w:r>
          <w:r>
            <w:rPr>
              <w:rFonts w:hint="eastAsia" w:ascii="宋体" w:hAnsi="宋体" w:eastAsia="宋体" w:cs="宋体"/>
              <w:i w:val="0"/>
              <w:iCs w:val="0"/>
              <w:szCs w:val="21"/>
            </w:rPr>
            <w:t>4.5.1 应急预案</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_Toc1469246770 \h </w:instrText>
          </w:r>
          <w:r>
            <w:rPr>
              <w:rFonts w:hint="eastAsia" w:ascii="宋体" w:hAnsi="宋体" w:eastAsia="宋体" w:cs="宋体"/>
              <w:szCs w:val="21"/>
            </w:rPr>
            <w:fldChar w:fldCharType="separate"/>
          </w:r>
          <w:r>
            <w:rPr>
              <w:rFonts w:hint="eastAsia" w:ascii="宋体" w:hAnsi="宋体" w:eastAsia="宋体" w:cs="宋体"/>
              <w:szCs w:val="21"/>
            </w:rPr>
            <w:t>3</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4"/>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_Toc1863490184 </w:instrText>
          </w:r>
          <w:r>
            <w:rPr>
              <w:rFonts w:hint="eastAsia" w:ascii="宋体" w:hAnsi="宋体" w:eastAsia="宋体" w:cs="宋体"/>
              <w:szCs w:val="21"/>
            </w:rPr>
            <w:fldChar w:fldCharType="separate"/>
          </w:r>
          <w:r>
            <w:rPr>
              <w:rFonts w:hint="eastAsia" w:ascii="宋体" w:hAnsi="宋体" w:eastAsia="宋体" w:cs="宋体"/>
              <w:i w:val="0"/>
              <w:iCs w:val="0"/>
              <w:szCs w:val="21"/>
            </w:rPr>
            <w:t>4.5.2 备用设备</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_Toc1863490184 \h </w:instrText>
          </w:r>
          <w:r>
            <w:rPr>
              <w:rFonts w:hint="eastAsia" w:ascii="宋体" w:hAnsi="宋体" w:eastAsia="宋体" w:cs="宋体"/>
              <w:szCs w:val="21"/>
            </w:rPr>
            <w:fldChar w:fldCharType="separate"/>
          </w:r>
          <w:r>
            <w:rPr>
              <w:rFonts w:hint="eastAsia" w:ascii="宋体" w:hAnsi="宋体" w:eastAsia="宋体" w:cs="宋体"/>
              <w:szCs w:val="21"/>
            </w:rPr>
            <w:t>3</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4"/>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_Toc778014640 </w:instrText>
          </w:r>
          <w:r>
            <w:rPr>
              <w:rFonts w:hint="eastAsia" w:ascii="宋体" w:hAnsi="宋体" w:eastAsia="宋体" w:cs="宋体"/>
              <w:szCs w:val="21"/>
            </w:rPr>
            <w:fldChar w:fldCharType="separate"/>
          </w:r>
          <w:r>
            <w:rPr>
              <w:rFonts w:hint="eastAsia" w:ascii="宋体" w:hAnsi="宋体" w:eastAsia="宋体" w:cs="宋体"/>
              <w:i w:val="0"/>
              <w:iCs w:val="0"/>
              <w:szCs w:val="21"/>
            </w:rPr>
            <w:t>4.5.3 模拟演练</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_Toc778014640 \h </w:instrText>
          </w:r>
          <w:r>
            <w:rPr>
              <w:rFonts w:hint="eastAsia" w:ascii="宋体" w:hAnsi="宋体" w:eastAsia="宋体" w:cs="宋体"/>
              <w:szCs w:val="21"/>
            </w:rPr>
            <w:fldChar w:fldCharType="separate"/>
          </w:r>
          <w:r>
            <w:rPr>
              <w:rFonts w:hint="eastAsia" w:ascii="宋体" w:hAnsi="宋体" w:eastAsia="宋体" w:cs="宋体"/>
              <w:szCs w:val="21"/>
            </w:rPr>
            <w:t>3</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8"/>
            <w:tabs>
              <w:tab w:val="right" w:leader="dot" w:pos="8312"/>
            </w:tabs>
            <w:rPr>
              <w:rFonts w:hint="eastAsia" w:ascii="宋体" w:hAnsi="宋体" w:eastAsia="宋体" w:cs="宋体"/>
              <w:b w:val="0"/>
              <w:bCs w:val="0"/>
              <w:sz w:val="21"/>
              <w:szCs w:val="21"/>
            </w:rPr>
          </w:pPr>
          <w:r>
            <w:rPr>
              <w:rFonts w:hint="eastAsia" w:ascii="宋体" w:hAnsi="宋体" w:eastAsia="宋体" w:cs="宋体"/>
              <w:b w:val="0"/>
              <w:bCs w:val="0"/>
              <w:sz w:val="21"/>
              <w:szCs w:val="21"/>
            </w:rPr>
            <w:fldChar w:fldCharType="begin"/>
          </w:r>
          <w:r>
            <w:rPr>
              <w:rFonts w:hint="eastAsia" w:ascii="宋体" w:hAnsi="宋体" w:eastAsia="宋体" w:cs="宋体"/>
              <w:b w:val="0"/>
              <w:bCs w:val="0"/>
              <w:sz w:val="21"/>
              <w:szCs w:val="21"/>
            </w:rPr>
            <w:instrText xml:space="preserve"> HYPERLINK \l _Toc64127897 </w:instrText>
          </w:r>
          <w:r>
            <w:rPr>
              <w:rFonts w:hint="eastAsia" w:ascii="宋体" w:hAnsi="宋体" w:eastAsia="宋体" w:cs="宋体"/>
              <w:b w:val="0"/>
              <w:bCs w:val="0"/>
              <w:sz w:val="21"/>
              <w:szCs w:val="21"/>
            </w:rPr>
            <w:fldChar w:fldCharType="separate"/>
          </w:r>
          <w:r>
            <w:rPr>
              <w:rFonts w:hint="eastAsia" w:ascii="宋体" w:hAnsi="宋体" w:eastAsia="宋体" w:cs="宋体"/>
              <w:b w:val="0"/>
              <w:bCs w:val="0"/>
              <w:i w:val="0"/>
              <w:iCs w:val="0"/>
              <w:sz w:val="21"/>
              <w:szCs w:val="21"/>
            </w:rPr>
            <w:t>5 术前准备</w:t>
          </w:r>
          <w:r>
            <w:rPr>
              <w:rFonts w:hint="eastAsia" w:ascii="宋体" w:hAnsi="宋体" w:eastAsia="宋体" w:cs="宋体"/>
              <w:b w:val="0"/>
              <w:bCs w:val="0"/>
              <w:sz w:val="21"/>
              <w:szCs w:val="21"/>
            </w:rPr>
            <w:tab/>
          </w:r>
          <w:r>
            <w:rPr>
              <w:rFonts w:hint="eastAsia" w:ascii="宋体" w:hAnsi="宋体" w:eastAsia="宋体" w:cs="宋体"/>
              <w:b w:val="0"/>
              <w:bCs w:val="0"/>
              <w:sz w:val="21"/>
              <w:szCs w:val="21"/>
            </w:rPr>
            <w:fldChar w:fldCharType="begin"/>
          </w:r>
          <w:r>
            <w:rPr>
              <w:rFonts w:hint="eastAsia" w:ascii="宋体" w:hAnsi="宋体" w:eastAsia="宋体" w:cs="宋体"/>
              <w:b w:val="0"/>
              <w:bCs w:val="0"/>
              <w:sz w:val="21"/>
              <w:szCs w:val="21"/>
            </w:rPr>
            <w:instrText xml:space="preserve"> PAGEREF _Toc64127897 \h </w:instrText>
          </w:r>
          <w:r>
            <w:rPr>
              <w:rFonts w:hint="eastAsia" w:ascii="宋体" w:hAnsi="宋体" w:eastAsia="宋体" w:cs="宋体"/>
              <w:b w:val="0"/>
              <w:bCs w:val="0"/>
              <w:sz w:val="21"/>
              <w:szCs w:val="21"/>
            </w:rPr>
            <w:fldChar w:fldCharType="separate"/>
          </w:r>
          <w:r>
            <w:rPr>
              <w:rFonts w:hint="eastAsia" w:ascii="宋体" w:hAnsi="宋体" w:eastAsia="宋体" w:cs="宋体"/>
              <w:b w:val="0"/>
              <w:bCs w:val="0"/>
              <w:sz w:val="21"/>
              <w:szCs w:val="21"/>
            </w:rPr>
            <w:t>3</w:t>
          </w:r>
          <w:r>
            <w:rPr>
              <w:rFonts w:hint="eastAsia" w:ascii="宋体" w:hAnsi="宋体" w:eastAsia="宋体" w:cs="宋体"/>
              <w:b w:val="0"/>
              <w:bCs w:val="0"/>
              <w:sz w:val="21"/>
              <w:szCs w:val="21"/>
            </w:rPr>
            <w:fldChar w:fldCharType="end"/>
          </w:r>
          <w:r>
            <w:rPr>
              <w:rFonts w:hint="eastAsia" w:ascii="宋体" w:hAnsi="宋体" w:eastAsia="宋体" w:cs="宋体"/>
              <w:b w:val="0"/>
              <w:bCs w:val="0"/>
              <w:sz w:val="21"/>
              <w:szCs w:val="21"/>
            </w:rPr>
            <w:fldChar w:fldCharType="end"/>
          </w:r>
        </w:p>
        <w:p>
          <w:pPr>
            <w:pStyle w:val="9"/>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_Toc1908257732 </w:instrText>
          </w:r>
          <w:r>
            <w:rPr>
              <w:rFonts w:hint="eastAsia" w:ascii="宋体" w:hAnsi="宋体" w:eastAsia="宋体" w:cs="宋体"/>
              <w:szCs w:val="21"/>
            </w:rPr>
            <w:fldChar w:fldCharType="separate"/>
          </w:r>
          <w:r>
            <w:rPr>
              <w:rFonts w:hint="eastAsia" w:ascii="宋体" w:hAnsi="宋体" w:eastAsia="宋体" w:cs="宋体"/>
              <w:i w:val="0"/>
              <w:iCs w:val="0"/>
              <w:szCs w:val="21"/>
              <w:lang w:val="en-US" w:eastAsia="zh-CN"/>
            </w:rPr>
            <w:t>5.1 患者评估与知情同意</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_Toc1908257732 \h </w:instrText>
          </w:r>
          <w:r>
            <w:rPr>
              <w:rFonts w:hint="eastAsia" w:ascii="宋体" w:hAnsi="宋体" w:eastAsia="宋体" w:cs="宋体"/>
              <w:szCs w:val="21"/>
            </w:rPr>
            <w:fldChar w:fldCharType="separate"/>
          </w:r>
          <w:r>
            <w:rPr>
              <w:rFonts w:hint="eastAsia" w:ascii="宋体" w:hAnsi="宋体" w:eastAsia="宋体" w:cs="宋体"/>
              <w:szCs w:val="21"/>
            </w:rPr>
            <w:t>3</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4"/>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_Toc1566917426 </w:instrText>
          </w:r>
          <w:r>
            <w:rPr>
              <w:rFonts w:hint="eastAsia" w:ascii="宋体" w:hAnsi="宋体" w:eastAsia="宋体" w:cs="宋体"/>
              <w:szCs w:val="21"/>
            </w:rPr>
            <w:fldChar w:fldCharType="separate"/>
          </w:r>
          <w:r>
            <w:rPr>
              <w:rFonts w:hint="eastAsia" w:ascii="宋体" w:hAnsi="宋体" w:eastAsia="宋体" w:cs="宋体"/>
              <w:i w:val="0"/>
              <w:iCs w:val="0"/>
              <w:szCs w:val="21"/>
            </w:rPr>
            <w:t>5.1.1 评估要求与内容</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_Toc1566917426 \h </w:instrText>
          </w:r>
          <w:r>
            <w:rPr>
              <w:rFonts w:hint="eastAsia" w:ascii="宋体" w:hAnsi="宋体" w:eastAsia="宋体" w:cs="宋体"/>
              <w:szCs w:val="21"/>
            </w:rPr>
            <w:fldChar w:fldCharType="separate"/>
          </w:r>
          <w:r>
            <w:rPr>
              <w:rFonts w:hint="eastAsia" w:ascii="宋体" w:hAnsi="宋体" w:eastAsia="宋体" w:cs="宋体"/>
              <w:szCs w:val="21"/>
            </w:rPr>
            <w:t>3</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4"/>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_Toc589215621 </w:instrText>
          </w:r>
          <w:r>
            <w:rPr>
              <w:rFonts w:hint="eastAsia" w:ascii="宋体" w:hAnsi="宋体" w:eastAsia="宋体" w:cs="宋体"/>
              <w:szCs w:val="21"/>
            </w:rPr>
            <w:fldChar w:fldCharType="separate"/>
          </w:r>
          <w:r>
            <w:rPr>
              <w:rFonts w:hint="eastAsia" w:ascii="宋体" w:hAnsi="宋体" w:eastAsia="宋体" w:cs="宋体"/>
              <w:i w:val="0"/>
              <w:iCs w:val="0"/>
              <w:szCs w:val="21"/>
            </w:rPr>
            <w:t>5.1.2 辅助</w:t>
          </w:r>
          <w:r>
            <w:rPr>
              <w:rFonts w:hint="eastAsia" w:ascii="宋体" w:hAnsi="宋体" w:eastAsia="宋体" w:cs="宋体"/>
              <w:i w:val="0"/>
              <w:iCs w:val="0"/>
              <w:szCs w:val="21"/>
              <w:lang w:val="en-US" w:eastAsia="zh-CN"/>
            </w:rPr>
            <w:t>检查</w:t>
          </w:r>
          <w:r>
            <w:rPr>
              <w:rFonts w:hint="eastAsia" w:ascii="宋体" w:hAnsi="宋体" w:eastAsia="宋体" w:cs="宋体"/>
              <w:i w:val="0"/>
              <w:iCs w:val="0"/>
              <w:szCs w:val="21"/>
            </w:rPr>
            <w:t>与影像学评估</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_Toc589215621 \h </w:instrText>
          </w:r>
          <w:r>
            <w:rPr>
              <w:rFonts w:hint="eastAsia" w:ascii="宋体" w:hAnsi="宋体" w:eastAsia="宋体" w:cs="宋体"/>
              <w:szCs w:val="21"/>
            </w:rPr>
            <w:fldChar w:fldCharType="separate"/>
          </w:r>
          <w:r>
            <w:rPr>
              <w:rFonts w:hint="eastAsia" w:ascii="宋体" w:hAnsi="宋体" w:eastAsia="宋体" w:cs="宋体"/>
              <w:szCs w:val="21"/>
            </w:rPr>
            <w:t>3</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4"/>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_Toc899845830 </w:instrText>
          </w:r>
          <w:r>
            <w:rPr>
              <w:rFonts w:hint="eastAsia" w:ascii="宋体" w:hAnsi="宋体" w:eastAsia="宋体" w:cs="宋体"/>
              <w:szCs w:val="21"/>
            </w:rPr>
            <w:fldChar w:fldCharType="separate"/>
          </w:r>
          <w:r>
            <w:rPr>
              <w:rFonts w:hint="eastAsia" w:ascii="宋体" w:hAnsi="宋体" w:eastAsia="宋体" w:cs="宋体"/>
              <w:i w:val="0"/>
              <w:iCs w:val="0"/>
              <w:szCs w:val="21"/>
            </w:rPr>
            <w:t xml:space="preserve">5.1.3 </w:t>
          </w:r>
          <w:r>
            <w:rPr>
              <w:rFonts w:hint="eastAsia" w:ascii="宋体" w:hAnsi="宋体" w:eastAsia="宋体" w:cs="宋体"/>
              <w:i w:val="0"/>
              <w:iCs w:val="0"/>
              <w:szCs w:val="21"/>
              <w:lang w:val="en-US" w:eastAsia="zh-CN"/>
            </w:rPr>
            <w:t>知情告知与同意</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_Toc899845830 \h </w:instrText>
          </w:r>
          <w:r>
            <w:rPr>
              <w:rFonts w:hint="eastAsia" w:ascii="宋体" w:hAnsi="宋体" w:eastAsia="宋体" w:cs="宋体"/>
              <w:szCs w:val="21"/>
            </w:rPr>
            <w:fldChar w:fldCharType="separate"/>
          </w:r>
          <w:r>
            <w:rPr>
              <w:rFonts w:hint="eastAsia" w:ascii="宋体" w:hAnsi="宋体" w:eastAsia="宋体" w:cs="宋体"/>
              <w:szCs w:val="21"/>
            </w:rPr>
            <w:t>4</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9"/>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_Toc317938360 </w:instrText>
          </w:r>
          <w:r>
            <w:rPr>
              <w:rFonts w:hint="eastAsia" w:ascii="宋体" w:hAnsi="宋体" w:eastAsia="宋体" w:cs="宋体"/>
              <w:szCs w:val="21"/>
            </w:rPr>
            <w:fldChar w:fldCharType="separate"/>
          </w:r>
          <w:r>
            <w:rPr>
              <w:rFonts w:hint="eastAsia" w:ascii="宋体" w:hAnsi="宋体" w:eastAsia="宋体" w:cs="宋体"/>
              <w:i w:val="0"/>
              <w:iCs w:val="0"/>
              <w:szCs w:val="21"/>
            </w:rPr>
            <w:t>5.2 手术方案与支持策略</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_Toc317938360 \h </w:instrText>
          </w:r>
          <w:r>
            <w:rPr>
              <w:rFonts w:hint="eastAsia" w:ascii="宋体" w:hAnsi="宋体" w:eastAsia="宋体" w:cs="宋体"/>
              <w:szCs w:val="21"/>
            </w:rPr>
            <w:fldChar w:fldCharType="separate"/>
          </w:r>
          <w:r>
            <w:rPr>
              <w:rFonts w:hint="eastAsia" w:ascii="宋体" w:hAnsi="宋体" w:eastAsia="宋体" w:cs="宋体"/>
              <w:szCs w:val="21"/>
            </w:rPr>
            <w:t>4</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4"/>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_Toc650702784 </w:instrText>
          </w:r>
          <w:r>
            <w:rPr>
              <w:rFonts w:hint="eastAsia" w:ascii="宋体" w:hAnsi="宋体" w:eastAsia="宋体" w:cs="宋体"/>
              <w:szCs w:val="21"/>
            </w:rPr>
            <w:fldChar w:fldCharType="separate"/>
          </w:r>
          <w:r>
            <w:rPr>
              <w:rFonts w:hint="eastAsia" w:ascii="宋体" w:hAnsi="宋体" w:eastAsia="宋体" w:cs="宋体"/>
              <w:i w:val="0"/>
              <w:iCs w:val="0"/>
              <w:szCs w:val="21"/>
            </w:rPr>
            <w:t>5.2.1 手术策略制定</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_Toc650702784 \h </w:instrText>
          </w:r>
          <w:r>
            <w:rPr>
              <w:rFonts w:hint="eastAsia" w:ascii="宋体" w:hAnsi="宋体" w:eastAsia="宋体" w:cs="宋体"/>
              <w:szCs w:val="21"/>
            </w:rPr>
            <w:fldChar w:fldCharType="separate"/>
          </w:r>
          <w:r>
            <w:rPr>
              <w:rFonts w:hint="eastAsia" w:ascii="宋体" w:hAnsi="宋体" w:eastAsia="宋体" w:cs="宋体"/>
              <w:szCs w:val="21"/>
            </w:rPr>
            <w:t>4</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4"/>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_Toc1374960164 </w:instrText>
          </w:r>
          <w:r>
            <w:rPr>
              <w:rFonts w:hint="eastAsia" w:ascii="宋体" w:hAnsi="宋体" w:eastAsia="宋体" w:cs="宋体"/>
              <w:szCs w:val="21"/>
            </w:rPr>
            <w:fldChar w:fldCharType="separate"/>
          </w:r>
          <w:r>
            <w:rPr>
              <w:rFonts w:hint="eastAsia" w:ascii="宋体" w:hAnsi="宋体" w:eastAsia="宋体" w:cs="宋体"/>
              <w:i w:val="0"/>
              <w:iCs w:val="0"/>
              <w:szCs w:val="21"/>
            </w:rPr>
            <w:t>5.2.2 手术适用性评估</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_Toc1374960164 \h </w:instrText>
          </w:r>
          <w:r>
            <w:rPr>
              <w:rFonts w:hint="eastAsia" w:ascii="宋体" w:hAnsi="宋体" w:eastAsia="宋体" w:cs="宋体"/>
              <w:szCs w:val="21"/>
            </w:rPr>
            <w:fldChar w:fldCharType="separate"/>
          </w:r>
          <w:r>
            <w:rPr>
              <w:rFonts w:hint="eastAsia" w:ascii="宋体" w:hAnsi="宋体" w:eastAsia="宋体" w:cs="宋体"/>
              <w:szCs w:val="21"/>
            </w:rPr>
            <w:t>4</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4"/>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_Toc2031434628 </w:instrText>
          </w:r>
          <w:r>
            <w:rPr>
              <w:rFonts w:hint="eastAsia" w:ascii="宋体" w:hAnsi="宋体" w:eastAsia="宋体" w:cs="宋体"/>
              <w:szCs w:val="21"/>
            </w:rPr>
            <w:fldChar w:fldCharType="separate"/>
          </w:r>
          <w:r>
            <w:rPr>
              <w:rFonts w:hint="eastAsia" w:ascii="宋体" w:hAnsi="宋体" w:eastAsia="宋体" w:cs="宋体"/>
              <w:i w:val="0"/>
              <w:iCs w:val="0"/>
              <w:szCs w:val="21"/>
            </w:rPr>
            <w:t>5.2.3 支持与应急准备</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_Toc2031434628 \h </w:instrText>
          </w:r>
          <w:r>
            <w:rPr>
              <w:rFonts w:hint="eastAsia" w:ascii="宋体" w:hAnsi="宋体" w:eastAsia="宋体" w:cs="宋体"/>
              <w:szCs w:val="21"/>
            </w:rPr>
            <w:fldChar w:fldCharType="separate"/>
          </w:r>
          <w:r>
            <w:rPr>
              <w:rFonts w:hint="eastAsia" w:ascii="宋体" w:hAnsi="宋体" w:eastAsia="宋体" w:cs="宋体"/>
              <w:szCs w:val="21"/>
            </w:rPr>
            <w:t>4</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4"/>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_Toc1626772790 </w:instrText>
          </w:r>
          <w:r>
            <w:rPr>
              <w:rFonts w:hint="eastAsia" w:ascii="宋体" w:hAnsi="宋体" w:eastAsia="宋体" w:cs="宋体"/>
              <w:szCs w:val="21"/>
            </w:rPr>
            <w:fldChar w:fldCharType="separate"/>
          </w:r>
          <w:r>
            <w:rPr>
              <w:rFonts w:hint="eastAsia" w:ascii="宋体" w:hAnsi="宋体" w:eastAsia="宋体" w:cs="宋体"/>
              <w:i w:val="0"/>
              <w:iCs w:val="0"/>
              <w:szCs w:val="21"/>
            </w:rPr>
            <w:t>5.2.4 术前团队决策与分工</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_Toc1626772790 \h </w:instrText>
          </w:r>
          <w:r>
            <w:rPr>
              <w:rFonts w:hint="eastAsia" w:ascii="宋体" w:hAnsi="宋体" w:eastAsia="宋体" w:cs="宋体"/>
              <w:szCs w:val="21"/>
            </w:rPr>
            <w:fldChar w:fldCharType="separate"/>
          </w:r>
          <w:r>
            <w:rPr>
              <w:rFonts w:hint="eastAsia" w:ascii="宋体" w:hAnsi="宋体" w:eastAsia="宋体" w:cs="宋体"/>
              <w:szCs w:val="21"/>
            </w:rPr>
            <w:t>4</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9"/>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_Toc1555971573 </w:instrText>
          </w:r>
          <w:r>
            <w:rPr>
              <w:rFonts w:hint="eastAsia" w:ascii="宋体" w:hAnsi="宋体" w:eastAsia="宋体" w:cs="宋体"/>
              <w:szCs w:val="21"/>
            </w:rPr>
            <w:fldChar w:fldCharType="separate"/>
          </w:r>
          <w:r>
            <w:rPr>
              <w:rFonts w:hint="eastAsia" w:ascii="宋体" w:hAnsi="宋体" w:eastAsia="宋体" w:cs="宋体"/>
              <w:i w:val="0"/>
              <w:iCs w:val="0"/>
              <w:szCs w:val="21"/>
            </w:rPr>
            <w:t>5.3 器械与物资准备</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_Toc1555971573 \h </w:instrText>
          </w:r>
          <w:r>
            <w:rPr>
              <w:rFonts w:hint="eastAsia" w:ascii="宋体" w:hAnsi="宋体" w:eastAsia="宋体" w:cs="宋体"/>
              <w:szCs w:val="21"/>
            </w:rPr>
            <w:fldChar w:fldCharType="separate"/>
          </w:r>
          <w:r>
            <w:rPr>
              <w:rFonts w:hint="eastAsia" w:ascii="宋体" w:hAnsi="宋体" w:eastAsia="宋体" w:cs="宋体"/>
              <w:szCs w:val="21"/>
            </w:rPr>
            <w:t>4</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4"/>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_Toc1305857892 </w:instrText>
          </w:r>
          <w:r>
            <w:rPr>
              <w:rFonts w:hint="eastAsia" w:ascii="宋体" w:hAnsi="宋体" w:eastAsia="宋体" w:cs="宋体"/>
              <w:szCs w:val="21"/>
            </w:rPr>
            <w:fldChar w:fldCharType="separate"/>
          </w:r>
          <w:r>
            <w:rPr>
              <w:rFonts w:hint="eastAsia" w:ascii="宋体" w:hAnsi="宋体" w:eastAsia="宋体" w:cs="宋体"/>
              <w:i w:val="0"/>
              <w:iCs w:val="0"/>
              <w:szCs w:val="21"/>
            </w:rPr>
            <w:t>5.3.1 基本配置</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_Toc1305857892 \h </w:instrText>
          </w:r>
          <w:r>
            <w:rPr>
              <w:rFonts w:hint="eastAsia" w:ascii="宋体" w:hAnsi="宋体" w:eastAsia="宋体" w:cs="宋体"/>
              <w:szCs w:val="21"/>
            </w:rPr>
            <w:fldChar w:fldCharType="separate"/>
          </w:r>
          <w:r>
            <w:rPr>
              <w:rFonts w:hint="eastAsia" w:ascii="宋体" w:hAnsi="宋体" w:eastAsia="宋体" w:cs="宋体"/>
              <w:szCs w:val="21"/>
            </w:rPr>
            <w:t>4</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4"/>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_Toc270718504 </w:instrText>
          </w:r>
          <w:r>
            <w:rPr>
              <w:rFonts w:hint="eastAsia" w:ascii="宋体" w:hAnsi="宋体" w:eastAsia="宋体" w:cs="宋体"/>
              <w:szCs w:val="21"/>
            </w:rPr>
            <w:fldChar w:fldCharType="separate"/>
          </w:r>
          <w:r>
            <w:rPr>
              <w:rFonts w:hint="eastAsia" w:ascii="宋体" w:hAnsi="宋体" w:eastAsia="宋体" w:cs="宋体"/>
              <w:i w:val="0"/>
              <w:iCs w:val="0"/>
              <w:szCs w:val="21"/>
            </w:rPr>
            <w:t>5.3.2 机器人专用耗材</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_Toc270718504 \h </w:instrText>
          </w:r>
          <w:r>
            <w:rPr>
              <w:rFonts w:hint="eastAsia" w:ascii="宋体" w:hAnsi="宋体" w:eastAsia="宋体" w:cs="宋体"/>
              <w:szCs w:val="21"/>
            </w:rPr>
            <w:fldChar w:fldCharType="separate"/>
          </w:r>
          <w:r>
            <w:rPr>
              <w:rFonts w:hint="eastAsia" w:ascii="宋体" w:hAnsi="宋体" w:eastAsia="宋体" w:cs="宋体"/>
              <w:szCs w:val="21"/>
            </w:rPr>
            <w:t>4</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4"/>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_Toc1595532382 </w:instrText>
          </w:r>
          <w:r>
            <w:rPr>
              <w:rFonts w:hint="eastAsia" w:ascii="宋体" w:hAnsi="宋体" w:eastAsia="宋体" w:cs="宋体"/>
              <w:szCs w:val="21"/>
            </w:rPr>
            <w:fldChar w:fldCharType="separate"/>
          </w:r>
          <w:r>
            <w:rPr>
              <w:rFonts w:hint="eastAsia" w:ascii="宋体" w:hAnsi="宋体" w:eastAsia="宋体" w:cs="宋体"/>
              <w:i w:val="0"/>
              <w:iCs w:val="0"/>
              <w:szCs w:val="21"/>
            </w:rPr>
            <w:t>5.3.3 介入耗材兼容性</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_Toc1595532382 \h </w:instrText>
          </w:r>
          <w:r>
            <w:rPr>
              <w:rFonts w:hint="eastAsia" w:ascii="宋体" w:hAnsi="宋体" w:eastAsia="宋体" w:cs="宋体"/>
              <w:szCs w:val="21"/>
            </w:rPr>
            <w:fldChar w:fldCharType="separate"/>
          </w:r>
          <w:r>
            <w:rPr>
              <w:rFonts w:hint="eastAsia" w:ascii="宋体" w:hAnsi="宋体" w:eastAsia="宋体" w:cs="宋体"/>
              <w:szCs w:val="21"/>
            </w:rPr>
            <w:t>5</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4"/>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_Toc484444185 </w:instrText>
          </w:r>
          <w:r>
            <w:rPr>
              <w:rFonts w:hint="eastAsia" w:ascii="宋体" w:hAnsi="宋体" w:eastAsia="宋体" w:cs="宋体"/>
              <w:szCs w:val="21"/>
            </w:rPr>
            <w:fldChar w:fldCharType="separate"/>
          </w:r>
          <w:r>
            <w:rPr>
              <w:rFonts w:hint="eastAsia" w:ascii="宋体" w:hAnsi="宋体" w:eastAsia="宋体" w:cs="宋体"/>
              <w:i w:val="0"/>
              <w:iCs w:val="0"/>
              <w:szCs w:val="21"/>
            </w:rPr>
            <w:t>5.3.4 应急与备用器材</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_Toc484444185 \h </w:instrText>
          </w:r>
          <w:r>
            <w:rPr>
              <w:rFonts w:hint="eastAsia" w:ascii="宋体" w:hAnsi="宋体" w:eastAsia="宋体" w:cs="宋体"/>
              <w:szCs w:val="21"/>
            </w:rPr>
            <w:fldChar w:fldCharType="separate"/>
          </w:r>
          <w:r>
            <w:rPr>
              <w:rFonts w:hint="eastAsia" w:ascii="宋体" w:hAnsi="宋体" w:eastAsia="宋体" w:cs="宋体"/>
              <w:szCs w:val="21"/>
            </w:rPr>
            <w:t>5</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9"/>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_Toc942911518 </w:instrText>
          </w:r>
          <w:r>
            <w:rPr>
              <w:rFonts w:hint="eastAsia" w:ascii="宋体" w:hAnsi="宋体" w:eastAsia="宋体" w:cs="宋体"/>
              <w:szCs w:val="21"/>
            </w:rPr>
            <w:fldChar w:fldCharType="separate"/>
          </w:r>
          <w:r>
            <w:rPr>
              <w:rFonts w:hint="eastAsia" w:ascii="宋体" w:hAnsi="宋体" w:eastAsia="宋体" w:cs="宋体"/>
              <w:i w:val="0"/>
              <w:iCs w:val="0"/>
              <w:szCs w:val="21"/>
            </w:rPr>
            <w:t>5.4 术前患者准备</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_Toc942911518 \h </w:instrText>
          </w:r>
          <w:r>
            <w:rPr>
              <w:rFonts w:hint="eastAsia" w:ascii="宋体" w:hAnsi="宋体" w:eastAsia="宋体" w:cs="宋体"/>
              <w:szCs w:val="21"/>
            </w:rPr>
            <w:fldChar w:fldCharType="separate"/>
          </w:r>
          <w:r>
            <w:rPr>
              <w:rFonts w:hint="eastAsia" w:ascii="宋体" w:hAnsi="宋体" w:eastAsia="宋体" w:cs="宋体"/>
              <w:szCs w:val="21"/>
            </w:rPr>
            <w:t>5</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4"/>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_Toc1232051813 </w:instrText>
          </w:r>
          <w:r>
            <w:rPr>
              <w:rFonts w:hint="eastAsia" w:ascii="宋体" w:hAnsi="宋体" w:eastAsia="宋体" w:cs="宋体"/>
              <w:szCs w:val="21"/>
            </w:rPr>
            <w:fldChar w:fldCharType="separate"/>
          </w:r>
          <w:r>
            <w:rPr>
              <w:rFonts w:hint="eastAsia" w:ascii="宋体" w:hAnsi="宋体" w:eastAsia="宋体" w:cs="宋体"/>
              <w:i w:val="0"/>
              <w:iCs w:val="0"/>
              <w:szCs w:val="21"/>
            </w:rPr>
            <w:t>5.4.1 基础准备</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_Toc1232051813 \h </w:instrText>
          </w:r>
          <w:r>
            <w:rPr>
              <w:rFonts w:hint="eastAsia" w:ascii="宋体" w:hAnsi="宋体" w:eastAsia="宋体" w:cs="宋体"/>
              <w:szCs w:val="21"/>
            </w:rPr>
            <w:fldChar w:fldCharType="separate"/>
          </w:r>
          <w:r>
            <w:rPr>
              <w:rFonts w:hint="eastAsia" w:ascii="宋体" w:hAnsi="宋体" w:eastAsia="宋体" w:cs="宋体"/>
              <w:szCs w:val="21"/>
            </w:rPr>
            <w:t>5</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4"/>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_Toc1057496717 </w:instrText>
          </w:r>
          <w:r>
            <w:rPr>
              <w:rFonts w:hint="eastAsia" w:ascii="宋体" w:hAnsi="宋体" w:eastAsia="宋体" w:cs="宋体"/>
              <w:szCs w:val="21"/>
            </w:rPr>
            <w:fldChar w:fldCharType="separate"/>
          </w:r>
          <w:r>
            <w:rPr>
              <w:rFonts w:hint="eastAsia" w:ascii="宋体" w:hAnsi="宋体" w:eastAsia="宋体" w:cs="宋体"/>
              <w:i w:val="0"/>
              <w:iCs w:val="0"/>
              <w:szCs w:val="21"/>
            </w:rPr>
            <w:t>5.4.2 药物与风险预防</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_Toc1057496717 \h </w:instrText>
          </w:r>
          <w:r>
            <w:rPr>
              <w:rFonts w:hint="eastAsia" w:ascii="宋体" w:hAnsi="宋体" w:eastAsia="宋体" w:cs="宋体"/>
              <w:szCs w:val="21"/>
            </w:rPr>
            <w:fldChar w:fldCharType="separate"/>
          </w:r>
          <w:r>
            <w:rPr>
              <w:rFonts w:hint="eastAsia" w:ascii="宋体" w:hAnsi="宋体" w:eastAsia="宋体" w:cs="宋体"/>
              <w:szCs w:val="21"/>
            </w:rPr>
            <w:t>5</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4"/>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_Toc772660047 </w:instrText>
          </w:r>
          <w:r>
            <w:rPr>
              <w:rFonts w:hint="eastAsia" w:ascii="宋体" w:hAnsi="宋体" w:eastAsia="宋体" w:cs="宋体"/>
              <w:szCs w:val="21"/>
            </w:rPr>
            <w:fldChar w:fldCharType="separate"/>
          </w:r>
          <w:r>
            <w:rPr>
              <w:rFonts w:hint="eastAsia" w:ascii="宋体" w:hAnsi="宋体" w:eastAsia="宋体" w:cs="宋体"/>
              <w:i w:val="0"/>
              <w:iCs w:val="0"/>
              <w:szCs w:val="21"/>
            </w:rPr>
            <w:t>5.4.3 监测与麻醉管理</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_Toc772660047 \h </w:instrText>
          </w:r>
          <w:r>
            <w:rPr>
              <w:rFonts w:hint="eastAsia" w:ascii="宋体" w:hAnsi="宋体" w:eastAsia="宋体" w:cs="宋体"/>
              <w:szCs w:val="21"/>
            </w:rPr>
            <w:fldChar w:fldCharType="separate"/>
          </w:r>
          <w:r>
            <w:rPr>
              <w:rFonts w:hint="eastAsia" w:ascii="宋体" w:hAnsi="宋体" w:eastAsia="宋体" w:cs="宋体"/>
              <w:szCs w:val="21"/>
            </w:rPr>
            <w:t>5</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4"/>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_Toc263796520 </w:instrText>
          </w:r>
          <w:r>
            <w:rPr>
              <w:rFonts w:hint="eastAsia" w:ascii="宋体" w:hAnsi="宋体" w:eastAsia="宋体" w:cs="宋体"/>
              <w:szCs w:val="21"/>
            </w:rPr>
            <w:fldChar w:fldCharType="separate"/>
          </w:r>
          <w:r>
            <w:rPr>
              <w:rFonts w:hint="eastAsia" w:ascii="宋体" w:hAnsi="宋体" w:eastAsia="宋体" w:cs="宋体"/>
              <w:i w:val="0"/>
              <w:iCs w:val="0"/>
              <w:szCs w:val="21"/>
            </w:rPr>
            <w:t>5.4.4 设备检查</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_Toc263796520 \h </w:instrText>
          </w:r>
          <w:r>
            <w:rPr>
              <w:rFonts w:hint="eastAsia" w:ascii="宋体" w:hAnsi="宋体" w:eastAsia="宋体" w:cs="宋体"/>
              <w:szCs w:val="21"/>
            </w:rPr>
            <w:fldChar w:fldCharType="separate"/>
          </w:r>
          <w:r>
            <w:rPr>
              <w:rFonts w:hint="eastAsia" w:ascii="宋体" w:hAnsi="宋体" w:eastAsia="宋体" w:cs="宋体"/>
              <w:szCs w:val="21"/>
            </w:rPr>
            <w:t>5</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9"/>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_Toc1221864232 </w:instrText>
          </w:r>
          <w:r>
            <w:rPr>
              <w:rFonts w:hint="eastAsia" w:ascii="宋体" w:hAnsi="宋体" w:eastAsia="宋体" w:cs="宋体"/>
              <w:szCs w:val="21"/>
            </w:rPr>
            <w:fldChar w:fldCharType="separate"/>
          </w:r>
          <w:r>
            <w:rPr>
              <w:rFonts w:hint="eastAsia" w:ascii="宋体" w:hAnsi="宋体" w:eastAsia="宋体" w:cs="宋体"/>
              <w:i w:val="0"/>
              <w:iCs w:val="0"/>
              <w:szCs w:val="21"/>
            </w:rPr>
            <w:t>5.5 术前安全核查</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_Toc1221864232 \h </w:instrText>
          </w:r>
          <w:r>
            <w:rPr>
              <w:rFonts w:hint="eastAsia" w:ascii="宋体" w:hAnsi="宋体" w:eastAsia="宋体" w:cs="宋体"/>
              <w:szCs w:val="21"/>
            </w:rPr>
            <w:fldChar w:fldCharType="separate"/>
          </w:r>
          <w:r>
            <w:rPr>
              <w:rFonts w:hint="eastAsia" w:ascii="宋体" w:hAnsi="宋体" w:eastAsia="宋体" w:cs="宋体"/>
              <w:szCs w:val="21"/>
            </w:rPr>
            <w:t>5</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4"/>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_Toc1633514610 </w:instrText>
          </w:r>
          <w:r>
            <w:rPr>
              <w:rFonts w:hint="eastAsia" w:ascii="宋体" w:hAnsi="宋体" w:eastAsia="宋体" w:cs="宋体"/>
              <w:szCs w:val="21"/>
            </w:rPr>
            <w:fldChar w:fldCharType="separate"/>
          </w:r>
          <w:r>
            <w:rPr>
              <w:rFonts w:hint="eastAsia" w:ascii="宋体" w:hAnsi="宋体" w:eastAsia="宋体" w:cs="宋体"/>
              <w:i w:val="0"/>
              <w:iCs w:val="0"/>
              <w:szCs w:val="21"/>
            </w:rPr>
            <w:t>5.5.1 核查组织</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_Toc1633514610 \h </w:instrText>
          </w:r>
          <w:r>
            <w:rPr>
              <w:rFonts w:hint="eastAsia" w:ascii="宋体" w:hAnsi="宋体" w:eastAsia="宋体" w:cs="宋体"/>
              <w:szCs w:val="21"/>
            </w:rPr>
            <w:fldChar w:fldCharType="separate"/>
          </w:r>
          <w:r>
            <w:rPr>
              <w:rFonts w:hint="eastAsia" w:ascii="宋体" w:hAnsi="宋体" w:eastAsia="宋体" w:cs="宋体"/>
              <w:szCs w:val="21"/>
            </w:rPr>
            <w:t>5</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4"/>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_Toc1049107022 </w:instrText>
          </w:r>
          <w:r>
            <w:rPr>
              <w:rFonts w:hint="eastAsia" w:ascii="宋体" w:hAnsi="宋体" w:eastAsia="宋体" w:cs="宋体"/>
              <w:szCs w:val="21"/>
            </w:rPr>
            <w:fldChar w:fldCharType="separate"/>
          </w:r>
          <w:r>
            <w:rPr>
              <w:rFonts w:hint="eastAsia" w:ascii="宋体" w:hAnsi="宋体" w:eastAsia="宋体" w:cs="宋体"/>
              <w:i w:val="0"/>
              <w:iCs w:val="0"/>
              <w:szCs w:val="21"/>
            </w:rPr>
            <w:t>5.5.2 核查内容</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_Toc1049107022 \h </w:instrText>
          </w:r>
          <w:r>
            <w:rPr>
              <w:rFonts w:hint="eastAsia" w:ascii="宋体" w:hAnsi="宋体" w:eastAsia="宋体" w:cs="宋体"/>
              <w:szCs w:val="21"/>
            </w:rPr>
            <w:fldChar w:fldCharType="separate"/>
          </w:r>
          <w:r>
            <w:rPr>
              <w:rFonts w:hint="eastAsia" w:ascii="宋体" w:hAnsi="宋体" w:eastAsia="宋体" w:cs="宋体"/>
              <w:szCs w:val="21"/>
            </w:rPr>
            <w:t>5</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4"/>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_Toc1500976884 </w:instrText>
          </w:r>
          <w:r>
            <w:rPr>
              <w:rFonts w:hint="eastAsia" w:ascii="宋体" w:hAnsi="宋体" w:eastAsia="宋体" w:cs="宋体"/>
              <w:szCs w:val="21"/>
            </w:rPr>
            <w:fldChar w:fldCharType="separate"/>
          </w:r>
          <w:r>
            <w:rPr>
              <w:rFonts w:hint="eastAsia" w:ascii="宋体" w:hAnsi="宋体" w:eastAsia="宋体" w:cs="宋体"/>
              <w:i w:val="0"/>
              <w:iCs w:val="0"/>
              <w:szCs w:val="21"/>
            </w:rPr>
            <w:t>5.5.3 核查方式</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_Toc1500976884 \h </w:instrText>
          </w:r>
          <w:r>
            <w:rPr>
              <w:rFonts w:hint="eastAsia" w:ascii="宋体" w:hAnsi="宋体" w:eastAsia="宋体" w:cs="宋体"/>
              <w:szCs w:val="21"/>
            </w:rPr>
            <w:fldChar w:fldCharType="separate"/>
          </w:r>
          <w:r>
            <w:rPr>
              <w:rFonts w:hint="eastAsia" w:ascii="宋体" w:hAnsi="宋体" w:eastAsia="宋体" w:cs="宋体"/>
              <w:szCs w:val="21"/>
            </w:rPr>
            <w:t>6</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4"/>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_Toc428088079 </w:instrText>
          </w:r>
          <w:r>
            <w:rPr>
              <w:rFonts w:hint="eastAsia" w:ascii="宋体" w:hAnsi="宋体" w:eastAsia="宋体" w:cs="宋体"/>
              <w:szCs w:val="21"/>
            </w:rPr>
            <w:fldChar w:fldCharType="separate"/>
          </w:r>
          <w:r>
            <w:rPr>
              <w:rFonts w:hint="eastAsia" w:ascii="宋体" w:hAnsi="宋体" w:eastAsia="宋体" w:cs="宋体"/>
              <w:i w:val="0"/>
              <w:iCs w:val="0"/>
              <w:szCs w:val="21"/>
            </w:rPr>
            <w:t>5.5.4 记录与追溯</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_Toc428088079 \h </w:instrText>
          </w:r>
          <w:r>
            <w:rPr>
              <w:rFonts w:hint="eastAsia" w:ascii="宋体" w:hAnsi="宋体" w:eastAsia="宋体" w:cs="宋体"/>
              <w:szCs w:val="21"/>
            </w:rPr>
            <w:fldChar w:fldCharType="separate"/>
          </w:r>
          <w:r>
            <w:rPr>
              <w:rFonts w:hint="eastAsia" w:ascii="宋体" w:hAnsi="宋体" w:eastAsia="宋体" w:cs="宋体"/>
              <w:szCs w:val="21"/>
            </w:rPr>
            <w:t>6</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8"/>
            <w:tabs>
              <w:tab w:val="right" w:leader="dot" w:pos="8312"/>
            </w:tabs>
            <w:rPr>
              <w:rFonts w:hint="eastAsia" w:ascii="宋体" w:hAnsi="宋体" w:eastAsia="宋体" w:cs="宋体"/>
              <w:b w:val="0"/>
              <w:bCs w:val="0"/>
              <w:sz w:val="21"/>
              <w:szCs w:val="21"/>
            </w:rPr>
          </w:pPr>
          <w:r>
            <w:rPr>
              <w:rFonts w:hint="eastAsia" w:ascii="宋体" w:hAnsi="宋体" w:eastAsia="宋体" w:cs="宋体"/>
              <w:b w:val="0"/>
              <w:bCs w:val="0"/>
              <w:sz w:val="21"/>
              <w:szCs w:val="21"/>
            </w:rPr>
            <w:fldChar w:fldCharType="begin"/>
          </w:r>
          <w:r>
            <w:rPr>
              <w:rFonts w:hint="eastAsia" w:ascii="宋体" w:hAnsi="宋体" w:eastAsia="宋体" w:cs="宋体"/>
              <w:b w:val="0"/>
              <w:bCs w:val="0"/>
              <w:sz w:val="21"/>
              <w:szCs w:val="21"/>
            </w:rPr>
            <w:instrText xml:space="preserve"> HYPERLINK \l _Toc806126303 </w:instrText>
          </w:r>
          <w:r>
            <w:rPr>
              <w:rFonts w:hint="eastAsia" w:ascii="宋体" w:hAnsi="宋体" w:eastAsia="宋体" w:cs="宋体"/>
              <w:b w:val="0"/>
              <w:bCs w:val="0"/>
              <w:sz w:val="21"/>
              <w:szCs w:val="21"/>
            </w:rPr>
            <w:fldChar w:fldCharType="separate"/>
          </w:r>
          <w:r>
            <w:rPr>
              <w:rFonts w:hint="eastAsia" w:ascii="宋体" w:hAnsi="宋体" w:eastAsia="宋体" w:cs="宋体"/>
              <w:b w:val="0"/>
              <w:bCs w:val="0"/>
              <w:i w:val="0"/>
              <w:iCs w:val="0"/>
              <w:sz w:val="21"/>
              <w:szCs w:val="21"/>
            </w:rPr>
            <w:t>6 手术实施与安全管理</w:t>
          </w:r>
          <w:r>
            <w:rPr>
              <w:rFonts w:hint="eastAsia" w:ascii="宋体" w:hAnsi="宋体" w:eastAsia="宋体" w:cs="宋体"/>
              <w:b w:val="0"/>
              <w:bCs w:val="0"/>
              <w:sz w:val="21"/>
              <w:szCs w:val="21"/>
            </w:rPr>
            <w:tab/>
          </w:r>
          <w:r>
            <w:rPr>
              <w:rFonts w:hint="eastAsia" w:ascii="宋体" w:hAnsi="宋体" w:eastAsia="宋体" w:cs="宋体"/>
              <w:b w:val="0"/>
              <w:bCs w:val="0"/>
              <w:sz w:val="21"/>
              <w:szCs w:val="21"/>
            </w:rPr>
            <w:fldChar w:fldCharType="begin"/>
          </w:r>
          <w:r>
            <w:rPr>
              <w:rFonts w:hint="eastAsia" w:ascii="宋体" w:hAnsi="宋体" w:eastAsia="宋体" w:cs="宋体"/>
              <w:b w:val="0"/>
              <w:bCs w:val="0"/>
              <w:sz w:val="21"/>
              <w:szCs w:val="21"/>
            </w:rPr>
            <w:instrText xml:space="preserve"> PAGEREF _Toc806126303 \h </w:instrText>
          </w:r>
          <w:r>
            <w:rPr>
              <w:rFonts w:hint="eastAsia" w:ascii="宋体" w:hAnsi="宋体" w:eastAsia="宋体" w:cs="宋体"/>
              <w:b w:val="0"/>
              <w:bCs w:val="0"/>
              <w:sz w:val="21"/>
              <w:szCs w:val="21"/>
            </w:rPr>
            <w:fldChar w:fldCharType="separate"/>
          </w:r>
          <w:r>
            <w:rPr>
              <w:rFonts w:hint="eastAsia" w:ascii="宋体" w:hAnsi="宋体" w:eastAsia="宋体" w:cs="宋体"/>
              <w:b w:val="0"/>
              <w:bCs w:val="0"/>
              <w:sz w:val="21"/>
              <w:szCs w:val="21"/>
            </w:rPr>
            <w:t>6</w:t>
          </w:r>
          <w:r>
            <w:rPr>
              <w:rFonts w:hint="eastAsia" w:ascii="宋体" w:hAnsi="宋体" w:eastAsia="宋体" w:cs="宋体"/>
              <w:b w:val="0"/>
              <w:bCs w:val="0"/>
              <w:sz w:val="21"/>
              <w:szCs w:val="21"/>
            </w:rPr>
            <w:fldChar w:fldCharType="end"/>
          </w:r>
          <w:r>
            <w:rPr>
              <w:rFonts w:hint="eastAsia" w:ascii="宋体" w:hAnsi="宋体" w:eastAsia="宋体" w:cs="宋体"/>
              <w:b w:val="0"/>
              <w:bCs w:val="0"/>
              <w:sz w:val="21"/>
              <w:szCs w:val="21"/>
            </w:rPr>
            <w:fldChar w:fldCharType="end"/>
          </w:r>
        </w:p>
        <w:p>
          <w:pPr>
            <w:pStyle w:val="9"/>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_Toc90445598 </w:instrText>
          </w:r>
          <w:r>
            <w:rPr>
              <w:rFonts w:hint="eastAsia" w:ascii="宋体" w:hAnsi="宋体" w:eastAsia="宋体" w:cs="宋体"/>
              <w:szCs w:val="21"/>
            </w:rPr>
            <w:fldChar w:fldCharType="separate"/>
          </w:r>
          <w:r>
            <w:rPr>
              <w:rFonts w:hint="eastAsia" w:ascii="宋体" w:hAnsi="宋体" w:eastAsia="宋体" w:cs="宋体"/>
              <w:i w:val="0"/>
              <w:iCs w:val="0"/>
              <w:szCs w:val="21"/>
            </w:rPr>
            <w:t>6.1 系统准备与</w:t>
          </w:r>
          <w:r>
            <w:rPr>
              <w:rFonts w:hint="eastAsia" w:ascii="宋体" w:hAnsi="宋体" w:eastAsia="宋体" w:cs="宋体"/>
              <w:i w:val="0"/>
              <w:iCs w:val="0"/>
              <w:szCs w:val="21"/>
              <w:lang w:val="en-US" w:eastAsia="zh-CN"/>
            </w:rPr>
            <w:t>功能校验</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_Toc90445598 \h </w:instrText>
          </w:r>
          <w:r>
            <w:rPr>
              <w:rFonts w:hint="eastAsia" w:ascii="宋体" w:hAnsi="宋体" w:eastAsia="宋体" w:cs="宋体"/>
              <w:szCs w:val="21"/>
            </w:rPr>
            <w:fldChar w:fldCharType="separate"/>
          </w:r>
          <w:r>
            <w:rPr>
              <w:rFonts w:hint="eastAsia" w:ascii="宋体" w:hAnsi="宋体" w:eastAsia="宋体" w:cs="宋体"/>
              <w:szCs w:val="21"/>
            </w:rPr>
            <w:t>6</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4"/>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_Toc1848227157 </w:instrText>
          </w:r>
          <w:r>
            <w:rPr>
              <w:rFonts w:hint="eastAsia" w:ascii="宋体" w:hAnsi="宋体" w:eastAsia="宋体" w:cs="宋体"/>
              <w:szCs w:val="21"/>
            </w:rPr>
            <w:fldChar w:fldCharType="separate"/>
          </w:r>
          <w:r>
            <w:rPr>
              <w:rFonts w:hint="eastAsia" w:ascii="宋体" w:hAnsi="宋体" w:eastAsia="宋体" w:cs="宋体"/>
              <w:i w:val="0"/>
              <w:iCs w:val="0"/>
              <w:szCs w:val="21"/>
            </w:rPr>
            <w:t>6.1.1 环境与设备检查</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_Toc1848227157 \h </w:instrText>
          </w:r>
          <w:r>
            <w:rPr>
              <w:rFonts w:hint="eastAsia" w:ascii="宋体" w:hAnsi="宋体" w:eastAsia="宋体" w:cs="宋体"/>
              <w:szCs w:val="21"/>
            </w:rPr>
            <w:fldChar w:fldCharType="separate"/>
          </w:r>
          <w:r>
            <w:rPr>
              <w:rFonts w:hint="eastAsia" w:ascii="宋体" w:hAnsi="宋体" w:eastAsia="宋体" w:cs="宋体"/>
              <w:szCs w:val="21"/>
            </w:rPr>
            <w:t>6</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4"/>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_Toc1950357491 </w:instrText>
          </w:r>
          <w:r>
            <w:rPr>
              <w:rFonts w:hint="eastAsia" w:ascii="宋体" w:hAnsi="宋体" w:eastAsia="宋体" w:cs="宋体"/>
              <w:szCs w:val="21"/>
            </w:rPr>
            <w:fldChar w:fldCharType="separate"/>
          </w:r>
          <w:r>
            <w:rPr>
              <w:rFonts w:hint="eastAsia" w:ascii="宋体" w:hAnsi="宋体" w:eastAsia="宋体" w:cs="宋体"/>
              <w:i w:val="0"/>
              <w:iCs w:val="0"/>
              <w:szCs w:val="21"/>
            </w:rPr>
            <w:t>6.1.2 系统安装与校准</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_Toc1950357491 \h </w:instrText>
          </w:r>
          <w:r>
            <w:rPr>
              <w:rFonts w:hint="eastAsia" w:ascii="宋体" w:hAnsi="宋体" w:eastAsia="宋体" w:cs="宋体"/>
              <w:szCs w:val="21"/>
            </w:rPr>
            <w:fldChar w:fldCharType="separate"/>
          </w:r>
          <w:r>
            <w:rPr>
              <w:rFonts w:hint="eastAsia" w:ascii="宋体" w:hAnsi="宋体" w:eastAsia="宋体" w:cs="宋体"/>
              <w:szCs w:val="21"/>
            </w:rPr>
            <w:t>6</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4"/>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_Toc467963429 </w:instrText>
          </w:r>
          <w:r>
            <w:rPr>
              <w:rFonts w:hint="eastAsia" w:ascii="宋体" w:hAnsi="宋体" w:eastAsia="宋体" w:cs="宋体"/>
              <w:szCs w:val="21"/>
            </w:rPr>
            <w:fldChar w:fldCharType="separate"/>
          </w:r>
          <w:r>
            <w:rPr>
              <w:rFonts w:hint="eastAsia" w:ascii="宋体" w:hAnsi="宋体" w:eastAsia="宋体" w:cs="宋体"/>
              <w:i w:val="0"/>
              <w:iCs w:val="0"/>
              <w:szCs w:val="21"/>
            </w:rPr>
            <w:t>6.1.3 耗材装载与兼容核对</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_Toc467963429 \h </w:instrText>
          </w:r>
          <w:r>
            <w:rPr>
              <w:rFonts w:hint="eastAsia" w:ascii="宋体" w:hAnsi="宋体" w:eastAsia="宋体" w:cs="宋体"/>
              <w:szCs w:val="21"/>
            </w:rPr>
            <w:fldChar w:fldCharType="separate"/>
          </w:r>
          <w:r>
            <w:rPr>
              <w:rFonts w:hint="eastAsia" w:ascii="宋体" w:hAnsi="宋体" w:eastAsia="宋体" w:cs="宋体"/>
              <w:szCs w:val="21"/>
            </w:rPr>
            <w:t>6</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4"/>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_Toc976235889 </w:instrText>
          </w:r>
          <w:r>
            <w:rPr>
              <w:rFonts w:hint="eastAsia" w:ascii="宋体" w:hAnsi="宋体" w:eastAsia="宋体" w:cs="宋体"/>
              <w:szCs w:val="21"/>
            </w:rPr>
            <w:fldChar w:fldCharType="separate"/>
          </w:r>
          <w:r>
            <w:rPr>
              <w:rFonts w:hint="eastAsia" w:ascii="宋体" w:hAnsi="宋体" w:eastAsia="宋体" w:cs="宋体"/>
              <w:i w:val="0"/>
              <w:iCs w:val="0"/>
              <w:szCs w:val="21"/>
            </w:rPr>
            <w:t>6.1.4 通信与</w:t>
          </w:r>
          <w:r>
            <w:rPr>
              <w:rFonts w:hint="eastAsia" w:ascii="宋体" w:hAnsi="宋体" w:eastAsia="宋体" w:cs="宋体"/>
              <w:i w:val="0"/>
              <w:iCs w:val="0"/>
              <w:szCs w:val="21"/>
              <w:lang w:val="en-US" w:eastAsia="zh-CN"/>
            </w:rPr>
            <w:t>影</w:t>
          </w:r>
          <w:r>
            <w:rPr>
              <w:rFonts w:hint="eastAsia" w:ascii="宋体" w:hAnsi="宋体" w:eastAsia="宋体" w:cs="宋体"/>
              <w:i w:val="0"/>
              <w:iCs w:val="0"/>
              <w:szCs w:val="21"/>
            </w:rPr>
            <w:t>像同步</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_Toc976235889 \h </w:instrText>
          </w:r>
          <w:r>
            <w:rPr>
              <w:rFonts w:hint="eastAsia" w:ascii="宋体" w:hAnsi="宋体" w:eastAsia="宋体" w:cs="宋体"/>
              <w:szCs w:val="21"/>
            </w:rPr>
            <w:fldChar w:fldCharType="separate"/>
          </w:r>
          <w:r>
            <w:rPr>
              <w:rFonts w:hint="eastAsia" w:ascii="宋体" w:hAnsi="宋体" w:eastAsia="宋体" w:cs="宋体"/>
              <w:szCs w:val="21"/>
            </w:rPr>
            <w:t>6</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4"/>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_Toc821523343 </w:instrText>
          </w:r>
          <w:r>
            <w:rPr>
              <w:rFonts w:hint="eastAsia" w:ascii="宋体" w:hAnsi="宋体" w:eastAsia="宋体" w:cs="宋体"/>
              <w:szCs w:val="21"/>
            </w:rPr>
            <w:fldChar w:fldCharType="separate"/>
          </w:r>
          <w:r>
            <w:rPr>
              <w:rFonts w:hint="eastAsia" w:ascii="宋体" w:hAnsi="宋体" w:eastAsia="宋体" w:cs="宋体"/>
              <w:i w:val="0"/>
              <w:iCs w:val="0"/>
              <w:szCs w:val="21"/>
            </w:rPr>
            <w:t>6.1.5 启动条件确认</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_Toc821523343 \h </w:instrText>
          </w:r>
          <w:r>
            <w:rPr>
              <w:rFonts w:hint="eastAsia" w:ascii="宋体" w:hAnsi="宋体" w:eastAsia="宋体" w:cs="宋体"/>
              <w:szCs w:val="21"/>
            </w:rPr>
            <w:fldChar w:fldCharType="separate"/>
          </w:r>
          <w:r>
            <w:rPr>
              <w:rFonts w:hint="eastAsia" w:ascii="宋体" w:hAnsi="宋体" w:eastAsia="宋体" w:cs="宋体"/>
              <w:szCs w:val="21"/>
            </w:rPr>
            <w:t>6</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9"/>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_Toc1170459238 </w:instrText>
          </w:r>
          <w:r>
            <w:rPr>
              <w:rFonts w:hint="eastAsia" w:ascii="宋体" w:hAnsi="宋体" w:eastAsia="宋体" w:cs="宋体"/>
              <w:szCs w:val="21"/>
            </w:rPr>
            <w:fldChar w:fldCharType="separate"/>
          </w:r>
          <w:r>
            <w:rPr>
              <w:rFonts w:hint="eastAsia" w:ascii="宋体" w:hAnsi="宋体" w:eastAsia="宋体" w:cs="宋体"/>
              <w:i w:val="0"/>
              <w:iCs w:val="0"/>
              <w:szCs w:val="21"/>
            </w:rPr>
            <w:t>6.2 手术操作与过程控制</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_Toc1170459238 \h </w:instrText>
          </w:r>
          <w:r>
            <w:rPr>
              <w:rFonts w:hint="eastAsia" w:ascii="宋体" w:hAnsi="宋体" w:eastAsia="宋体" w:cs="宋体"/>
              <w:szCs w:val="21"/>
            </w:rPr>
            <w:fldChar w:fldCharType="separate"/>
          </w:r>
          <w:r>
            <w:rPr>
              <w:rFonts w:hint="eastAsia" w:ascii="宋体" w:hAnsi="宋体" w:eastAsia="宋体" w:cs="宋体"/>
              <w:szCs w:val="21"/>
            </w:rPr>
            <w:t>7</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4"/>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_Toc958206546 </w:instrText>
          </w:r>
          <w:r>
            <w:rPr>
              <w:rFonts w:hint="eastAsia" w:ascii="宋体" w:hAnsi="宋体" w:eastAsia="宋体" w:cs="宋体"/>
              <w:szCs w:val="21"/>
            </w:rPr>
            <w:fldChar w:fldCharType="separate"/>
          </w:r>
          <w:r>
            <w:rPr>
              <w:rFonts w:hint="eastAsia" w:ascii="宋体" w:hAnsi="宋体" w:eastAsia="宋体" w:cs="宋体"/>
              <w:i w:val="0"/>
              <w:iCs w:val="0"/>
              <w:szCs w:val="21"/>
            </w:rPr>
            <w:t>6.2.1 导丝操作原则</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_Toc958206546 \h </w:instrText>
          </w:r>
          <w:r>
            <w:rPr>
              <w:rFonts w:hint="eastAsia" w:ascii="宋体" w:hAnsi="宋体" w:eastAsia="宋体" w:cs="宋体"/>
              <w:szCs w:val="21"/>
            </w:rPr>
            <w:fldChar w:fldCharType="separate"/>
          </w:r>
          <w:r>
            <w:rPr>
              <w:rFonts w:hint="eastAsia" w:ascii="宋体" w:hAnsi="宋体" w:eastAsia="宋体" w:cs="宋体"/>
              <w:szCs w:val="21"/>
            </w:rPr>
            <w:t>7</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4"/>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_Toc597549769 </w:instrText>
          </w:r>
          <w:r>
            <w:rPr>
              <w:rFonts w:hint="eastAsia" w:ascii="宋体" w:hAnsi="宋体" w:eastAsia="宋体" w:cs="宋体"/>
              <w:szCs w:val="21"/>
            </w:rPr>
            <w:fldChar w:fldCharType="separate"/>
          </w:r>
          <w:r>
            <w:rPr>
              <w:rFonts w:hint="eastAsia" w:ascii="宋体" w:hAnsi="宋体" w:eastAsia="宋体" w:cs="宋体"/>
              <w:i w:val="0"/>
              <w:iCs w:val="0"/>
              <w:szCs w:val="21"/>
            </w:rPr>
            <w:t>6.2.2 导管推进与定位</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_Toc597549769 \h </w:instrText>
          </w:r>
          <w:r>
            <w:rPr>
              <w:rFonts w:hint="eastAsia" w:ascii="宋体" w:hAnsi="宋体" w:eastAsia="宋体" w:cs="宋体"/>
              <w:szCs w:val="21"/>
            </w:rPr>
            <w:fldChar w:fldCharType="separate"/>
          </w:r>
          <w:r>
            <w:rPr>
              <w:rFonts w:hint="eastAsia" w:ascii="宋体" w:hAnsi="宋体" w:eastAsia="宋体" w:cs="宋体"/>
              <w:szCs w:val="21"/>
            </w:rPr>
            <w:t>7</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4"/>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_Toc1385434211 </w:instrText>
          </w:r>
          <w:r>
            <w:rPr>
              <w:rFonts w:hint="eastAsia" w:ascii="宋体" w:hAnsi="宋体" w:eastAsia="宋体" w:cs="宋体"/>
              <w:szCs w:val="21"/>
            </w:rPr>
            <w:fldChar w:fldCharType="separate"/>
          </w:r>
          <w:r>
            <w:rPr>
              <w:rFonts w:hint="eastAsia" w:ascii="宋体" w:hAnsi="宋体" w:eastAsia="宋体" w:cs="宋体"/>
              <w:i w:val="0"/>
              <w:iCs w:val="0"/>
              <w:szCs w:val="21"/>
            </w:rPr>
            <w:t>6.2.3 术中影像确认与优化</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_Toc1385434211 \h </w:instrText>
          </w:r>
          <w:r>
            <w:rPr>
              <w:rFonts w:hint="eastAsia" w:ascii="宋体" w:hAnsi="宋体" w:eastAsia="宋体" w:cs="宋体"/>
              <w:szCs w:val="21"/>
            </w:rPr>
            <w:fldChar w:fldCharType="separate"/>
          </w:r>
          <w:r>
            <w:rPr>
              <w:rFonts w:hint="eastAsia" w:ascii="宋体" w:hAnsi="宋体" w:eastAsia="宋体" w:cs="宋体"/>
              <w:szCs w:val="21"/>
            </w:rPr>
            <w:t>7</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4"/>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_Toc1975083503 </w:instrText>
          </w:r>
          <w:r>
            <w:rPr>
              <w:rFonts w:hint="eastAsia" w:ascii="宋体" w:hAnsi="宋体" w:eastAsia="宋体" w:cs="宋体"/>
              <w:szCs w:val="21"/>
            </w:rPr>
            <w:fldChar w:fldCharType="separate"/>
          </w:r>
          <w:r>
            <w:rPr>
              <w:rFonts w:hint="eastAsia" w:ascii="宋体" w:hAnsi="宋体" w:eastAsia="宋体" w:cs="宋体"/>
              <w:i w:val="0"/>
              <w:iCs w:val="0"/>
              <w:szCs w:val="21"/>
            </w:rPr>
            <w:t>6.2.</w:t>
          </w:r>
          <w:r>
            <w:rPr>
              <w:rFonts w:hint="eastAsia" w:ascii="宋体" w:hAnsi="宋体" w:eastAsia="宋体" w:cs="宋体"/>
              <w:i w:val="0"/>
              <w:iCs w:val="0"/>
              <w:szCs w:val="21"/>
              <w:lang w:val="en-US" w:eastAsia="zh-CN"/>
            </w:rPr>
            <w:t>4</w:t>
          </w:r>
          <w:r>
            <w:rPr>
              <w:rFonts w:hint="eastAsia" w:ascii="宋体" w:hAnsi="宋体" w:eastAsia="宋体" w:cs="宋体"/>
              <w:i w:val="0"/>
              <w:iCs w:val="0"/>
              <w:szCs w:val="21"/>
            </w:rPr>
            <w:t xml:space="preserve"> 过程安全监控</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_Toc1975083503 \h </w:instrText>
          </w:r>
          <w:r>
            <w:rPr>
              <w:rFonts w:hint="eastAsia" w:ascii="宋体" w:hAnsi="宋体" w:eastAsia="宋体" w:cs="宋体"/>
              <w:szCs w:val="21"/>
            </w:rPr>
            <w:fldChar w:fldCharType="separate"/>
          </w:r>
          <w:r>
            <w:rPr>
              <w:rFonts w:hint="eastAsia" w:ascii="宋体" w:hAnsi="宋体" w:eastAsia="宋体" w:cs="宋体"/>
              <w:szCs w:val="21"/>
            </w:rPr>
            <w:t>7</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4"/>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_Toc1573703242 </w:instrText>
          </w:r>
          <w:r>
            <w:rPr>
              <w:rFonts w:hint="eastAsia" w:ascii="宋体" w:hAnsi="宋体" w:eastAsia="宋体" w:cs="宋体"/>
              <w:szCs w:val="21"/>
            </w:rPr>
            <w:fldChar w:fldCharType="separate"/>
          </w:r>
          <w:r>
            <w:rPr>
              <w:rFonts w:hint="eastAsia" w:ascii="宋体" w:hAnsi="宋体" w:eastAsia="宋体" w:cs="宋体"/>
              <w:i w:val="0"/>
              <w:iCs w:val="0"/>
              <w:szCs w:val="21"/>
            </w:rPr>
            <w:t>6.2.</w:t>
          </w:r>
          <w:r>
            <w:rPr>
              <w:rFonts w:hint="eastAsia" w:ascii="宋体" w:hAnsi="宋体" w:eastAsia="宋体" w:cs="宋体"/>
              <w:i w:val="0"/>
              <w:iCs w:val="0"/>
              <w:szCs w:val="21"/>
              <w:lang w:val="en-US" w:eastAsia="zh-CN"/>
            </w:rPr>
            <w:t>5</w:t>
          </w:r>
          <w:r>
            <w:rPr>
              <w:rFonts w:hint="eastAsia" w:ascii="宋体" w:hAnsi="宋体" w:eastAsia="宋体" w:cs="宋体"/>
              <w:i w:val="0"/>
              <w:iCs w:val="0"/>
              <w:szCs w:val="21"/>
            </w:rPr>
            <w:t xml:space="preserve"> 团队协作与信息沟通</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_Toc1573703242 \h </w:instrText>
          </w:r>
          <w:r>
            <w:rPr>
              <w:rFonts w:hint="eastAsia" w:ascii="宋体" w:hAnsi="宋体" w:eastAsia="宋体" w:cs="宋体"/>
              <w:szCs w:val="21"/>
            </w:rPr>
            <w:fldChar w:fldCharType="separate"/>
          </w:r>
          <w:r>
            <w:rPr>
              <w:rFonts w:hint="eastAsia" w:ascii="宋体" w:hAnsi="宋体" w:eastAsia="宋体" w:cs="宋体"/>
              <w:szCs w:val="21"/>
            </w:rPr>
            <w:t>7</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9"/>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_Toc821791842 </w:instrText>
          </w:r>
          <w:r>
            <w:rPr>
              <w:rFonts w:hint="eastAsia" w:ascii="宋体" w:hAnsi="宋体" w:eastAsia="宋体" w:cs="宋体"/>
              <w:szCs w:val="21"/>
            </w:rPr>
            <w:fldChar w:fldCharType="separate"/>
          </w:r>
          <w:r>
            <w:rPr>
              <w:rFonts w:hint="eastAsia" w:ascii="宋体" w:hAnsi="宋体" w:eastAsia="宋体" w:cs="宋体"/>
              <w:i w:val="0"/>
              <w:iCs w:val="0"/>
              <w:szCs w:val="21"/>
            </w:rPr>
            <w:t xml:space="preserve">6.3 </w:t>
          </w:r>
          <w:r>
            <w:rPr>
              <w:rFonts w:hint="eastAsia" w:ascii="宋体" w:hAnsi="宋体" w:eastAsia="宋体" w:cs="宋体"/>
              <w:i w:val="0"/>
              <w:iCs w:val="0"/>
              <w:szCs w:val="21"/>
              <w:lang w:val="en-US" w:eastAsia="zh-CN"/>
            </w:rPr>
            <w:t>系统</w:t>
          </w:r>
          <w:r>
            <w:rPr>
              <w:rFonts w:hint="eastAsia" w:ascii="宋体" w:hAnsi="宋体" w:eastAsia="宋体" w:cs="宋体"/>
              <w:i w:val="0"/>
              <w:iCs w:val="0"/>
              <w:szCs w:val="21"/>
            </w:rPr>
            <w:t>安全监控与异常处理</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_Toc821791842 \h </w:instrText>
          </w:r>
          <w:r>
            <w:rPr>
              <w:rFonts w:hint="eastAsia" w:ascii="宋体" w:hAnsi="宋体" w:eastAsia="宋体" w:cs="宋体"/>
              <w:szCs w:val="21"/>
            </w:rPr>
            <w:fldChar w:fldCharType="separate"/>
          </w:r>
          <w:r>
            <w:rPr>
              <w:rFonts w:hint="eastAsia" w:ascii="宋体" w:hAnsi="宋体" w:eastAsia="宋体" w:cs="宋体"/>
              <w:szCs w:val="21"/>
            </w:rPr>
            <w:t>7</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4"/>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_Toc1388154637 </w:instrText>
          </w:r>
          <w:r>
            <w:rPr>
              <w:rFonts w:hint="eastAsia" w:ascii="宋体" w:hAnsi="宋体" w:eastAsia="宋体" w:cs="宋体"/>
              <w:szCs w:val="21"/>
            </w:rPr>
            <w:fldChar w:fldCharType="separate"/>
          </w:r>
          <w:r>
            <w:rPr>
              <w:rFonts w:hint="eastAsia" w:ascii="宋体" w:hAnsi="宋体" w:eastAsia="宋体" w:cs="宋体"/>
              <w:i w:val="0"/>
              <w:iCs w:val="0"/>
              <w:szCs w:val="21"/>
            </w:rPr>
            <w:t>6.3.1 一般安全要求</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_Toc1388154637 \h </w:instrText>
          </w:r>
          <w:r>
            <w:rPr>
              <w:rFonts w:hint="eastAsia" w:ascii="宋体" w:hAnsi="宋体" w:eastAsia="宋体" w:cs="宋体"/>
              <w:szCs w:val="21"/>
            </w:rPr>
            <w:fldChar w:fldCharType="separate"/>
          </w:r>
          <w:r>
            <w:rPr>
              <w:rFonts w:hint="eastAsia" w:ascii="宋体" w:hAnsi="宋体" w:eastAsia="宋体" w:cs="宋体"/>
              <w:szCs w:val="21"/>
            </w:rPr>
            <w:t>7</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4"/>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_Toc452643051 </w:instrText>
          </w:r>
          <w:r>
            <w:rPr>
              <w:rFonts w:hint="eastAsia" w:ascii="宋体" w:hAnsi="宋体" w:eastAsia="宋体" w:cs="宋体"/>
              <w:szCs w:val="21"/>
            </w:rPr>
            <w:fldChar w:fldCharType="separate"/>
          </w:r>
          <w:r>
            <w:rPr>
              <w:rFonts w:hint="eastAsia" w:ascii="宋体" w:hAnsi="宋体" w:eastAsia="宋体" w:cs="宋体"/>
              <w:i w:val="0"/>
              <w:iCs w:val="0"/>
              <w:szCs w:val="21"/>
            </w:rPr>
            <w:t>6.3.2 设备异常处理</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_Toc452643051 \h </w:instrText>
          </w:r>
          <w:r>
            <w:rPr>
              <w:rFonts w:hint="eastAsia" w:ascii="宋体" w:hAnsi="宋体" w:eastAsia="宋体" w:cs="宋体"/>
              <w:szCs w:val="21"/>
            </w:rPr>
            <w:fldChar w:fldCharType="separate"/>
          </w:r>
          <w:r>
            <w:rPr>
              <w:rFonts w:hint="eastAsia" w:ascii="宋体" w:hAnsi="宋体" w:eastAsia="宋体" w:cs="宋体"/>
              <w:szCs w:val="21"/>
            </w:rPr>
            <w:t>8</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4"/>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_Toc1184680483 </w:instrText>
          </w:r>
          <w:r>
            <w:rPr>
              <w:rFonts w:hint="eastAsia" w:ascii="宋体" w:hAnsi="宋体" w:eastAsia="宋体" w:cs="宋体"/>
              <w:szCs w:val="21"/>
            </w:rPr>
            <w:fldChar w:fldCharType="separate"/>
          </w:r>
          <w:r>
            <w:rPr>
              <w:rFonts w:hint="eastAsia" w:ascii="宋体" w:hAnsi="宋体" w:eastAsia="宋体" w:cs="宋体"/>
              <w:i w:val="0"/>
              <w:iCs w:val="0"/>
              <w:szCs w:val="21"/>
            </w:rPr>
            <w:t>6.3.3 患者相关异常处理</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_Toc1184680483 \h </w:instrText>
          </w:r>
          <w:r>
            <w:rPr>
              <w:rFonts w:hint="eastAsia" w:ascii="宋体" w:hAnsi="宋体" w:eastAsia="宋体" w:cs="宋体"/>
              <w:szCs w:val="21"/>
            </w:rPr>
            <w:fldChar w:fldCharType="separate"/>
          </w:r>
          <w:r>
            <w:rPr>
              <w:rFonts w:hint="eastAsia" w:ascii="宋体" w:hAnsi="宋体" w:eastAsia="宋体" w:cs="宋体"/>
              <w:szCs w:val="21"/>
            </w:rPr>
            <w:t>8</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4"/>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_Toc1603986444 </w:instrText>
          </w:r>
          <w:r>
            <w:rPr>
              <w:rFonts w:hint="eastAsia" w:ascii="宋体" w:hAnsi="宋体" w:eastAsia="宋体" w:cs="宋体"/>
              <w:szCs w:val="21"/>
            </w:rPr>
            <w:fldChar w:fldCharType="separate"/>
          </w:r>
          <w:r>
            <w:rPr>
              <w:rFonts w:hint="eastAsia" w:ascii="宋体" w:hAnsi="宋体" w:eastAsia="宋体" w:cs="宋体"/>
              <w:i w:val="0"/>
              <w:iCs w:val="0"/>
              <w:szCs w:val="21"/>
            </w:rPr>
            <w:t>6.3.4 紧急中转与应急响应</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_Toc1603986444 \h </w:instrText>
          </w:r>
          <w:r>
            <w:rPr>
              <w:rFonts w:hint="eastAsia" w:ascii="宋体" w:hAnsi="宋体" w:eastAsia="宋体" w:cs="宋体"/>
              <w:szCs w:val="21"/>
            </w:rPr>
            <w:fldChar w:fldCharType="separate"/>
          </w:r>
          <w:r>
            <w:rPr>
              <w:rFonts w:hint="eastAsia" w:ascii="宋体" w:hAnsi="宋体" w:eastAsia="宋体" w:cs="宋体"/>
              <w:szCs w:val="21"/>
            </w:rPr>
            <w:t>8</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4"/>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_Toc837943517 </w:instrText>
          </w:r>
          <w:r>
            <w:rPr>
              <w:rFonts w:hint="eastAsia" w:ascii="宋体" w:hAnsi="宋体" w:eastAsia="宋体" w:cs="宋体"/>
              <w:szCs w:val="21"/>
            </w:rPr>
            <w:fldChar w:fldCharType="separate"/>
          </w:r>
          <w:r>
            <w:rPr>
              <w:rFonts w:hint="eastAsia" w:ascii="宋体" w:hAnsi="宋体" w:eastAsia="宋体" w:cs="宋体"/>
              <w:i w:val="0"/>
              <w:iCs w:val="0"/>
              <w:szCs w:val="21"/>
            </w:rPr>
            <w:t>6.3.5 异常记录与追溯</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_Toc837943517 \h </w:instrText>
          </w:r>
          <w:r>
            <w:rPr>
              <w:rFonts w:hint="eastAsia" w:ascii="宋体" w:hAnsi="宋体" w:eastAsia="宋体" w:cs="宋体"/>
              <w:szCs w:val="21"/>
            </w:rPr>
            <w:fldChar w:fldCharType="separate"/>
          </w:r>
          <w:r>
            <w:rPr>
              <w:rFonts w:hint="eastAsia" w:ascii="宋体" w:hAnsi="宋体" w:eastAsia="宋体" w:cs="宋体"/>
              <w:szCs w:val="21"/>
            </w:rPr>
            <w:t>8</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9"/>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_Toc118933193 </w:instrText>
          </w:r>
          <w:r>
            <w:rPr>
              <w:rFonts w:hint="eastAsia" w:ascii="宋体" w:hAnsi="宋体" w:eastAsia="宋体" w:cs="宋体"/>
              <w:szCs w:val="21"/>
            </w:rPr>
            <w:fldChar w:fldCharType="separate"/>
          </w:r>
          <w:r>
            <w:rPr>
              <w:rFonts w:hint="eastAsia" w:ascii="宋体" w:hAnsi="宋体" w:eastAsia="宋体" w:cs="宋体"/>
              <w:i w:val="0"/>
              <w:iCs w:val="0"/>
              <w:szCs w:val="21"/>
            </w:rPr>
            <w:t xml:space="preserve">6.4 </w:t>
          </w:r>
          <w:r>
            <w:rPr>
              <w:rFonts w:hint="eastAsia" w:ascii="宋体" w:hAnsi="宋体" w:eastAsia="宋体" w:cs="宋体"/>
              <w:i w:val="0"/>
              <w:iCs w:val="0"/>
              <w:szCs w:val="21"/>
              <w:lang w:val="en-US" w:eastAsia="zh-CN"/>
            </w:rPr>
            <w:t>患者</w:t>
          </w:r>
          <w:r>
            <w:rPr>
              <w:rFonts w:hint="eastAsia" w:ascii="宋体" w:hAnsi="宋体" w:eastAsia="宋体" w:cs="宋体"/>
              <w:i w:val="0"/>
              <w:iCs w:val="0"/>
              <w:szCs w:val="21"/>
            </w:rPr>
            <w:t>并发症处置</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_Toc118933193 \h </w:instrText>
          </w:r>
          <w:r>
            <w:rPr>
              <w:rFonts w:hint="eastAsia" w:ascii="宋体" w:hAnsi="宋体" w:eastAsia="宋体" w:cs="宋体"/>
              <w:szCs w:val="21"/>
            </w:rPr>
            <w:fldChar w:fldCharType="separate"/>
          </w:r>
          <w:r>
            <w:rPr>
              <w:rFonts w:hint="eastAsia" w:ascii="宋体" w:hAnsi="宋体" w:eastAsia="宋体" w:cs="宋体"/>
              <w:szCs w:val="21"/>
            </w:rPr>
            <w:t>8</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4"/>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_Toc1750383041 </w:instrText>
          </w:r>
          <w:r>
            <w:rPr>
              <w:rFonts w:hint="eastAsia" w:ascii="宋体" w:hAnsi="宋体" w:eastAsia="宋体" w:cs="宋体"/>
              <w:szCs w:val="21"/>
            </w:rPr>
            <w:fldChar w:fldCharType="separate"/>
          </w:r>
          <w:r>
            <w:rPr>
              <w:rFonts w:hint="eastAsia" w:ascii="宋体" w:hAnsi="宋体" w:eastAsia="宋体" w:cs="宋体"/>
              <w:i w:val="0"/>
              <w:iCs w:val="0"/>
              <w:szCs w:val="21"/>
            </w:rPr>
            <w:t>6.4.1 一般原则</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_Toc1750383041 \h </w:instrText>
          </w:r>
          <w:r>
            <w:rPr>
              <w:rFonts w:hint="eastAsia" w:ascii="宋体" w:hAnsi="宋体" w:eastAsia="宋体" w:cs="宋体"/>
              <w:szCs w:val="21"/>
            </w:rPr>
            <w:fldChar w:fldCharType="separate"/>
          </w:r>
          <w:r>
            <w:rPr>
              <w:rFonts w:hint="eastAsia" w:ascii="宋体" w:hAnsi="宋体" w:eastAsia="宋体" w:cs="宋体"/>
              <w:szCs w:val="21"/>
            </w:rPr>
            <w:t>8</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4"/>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_Toc309289834 </w:instrText>
          </w:r>
          <w:r>
            <w:rPr>
              <w:rFonts w:hint="eastAsia" w:ascii="宋体" w:hAnsi="宋体" w:eastAsia="宋体" w:cs="宋体"/>
              <w:szCs w:val="21"/>
            </w:rPr>
            <w:fldChar w:fldCharType="separate"/>
          </w:r>
          <w:r>
            <w:rPr>
              <w:rFonts w:hint="eastAsia" w:ascii="宋体" w:hAnsi="宋体" w:eastAsia="宋体" w:cs="宋体"/>
              <w:i w:val="0"/>
              <w:iCs w:val="0"/>
              <w:szCs w:val="21"/>
            </w:rPr>
            <w:t>6.4.2 常见并发症处置要求</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_Toc309289834 \h </w:instrText>
          </w:r>
          <w:r>
            <w:rPr>
              <w:rFonts w:hint="eastAsia" w:ascii="宋体" w:hAnsi="宋体" w:eastAsia="宋体" w:cs="宋体"/>
              <w:szCs w:val="21"/>
            </w:rPr>
            <w:fldChar w:fldCharType="separate"/>
          </w:r>
          <w:r>
            <w:rPr>
              <w:rFonts w:hint="eastAsia" w:ascii="宋体" w:hAnsi="宋体" w:eastAsia="宋体" w:cs="宋体"/>
              <w:szCs w:val="21"/>
            </w:rPr>
            <w:t>8</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4"/>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_Toc1323814298 </w:instrText>
          </w:r>
          <w:r>
            <w:rPr>
              <w:rFonts w:hint="eastAsia" w:ascii="宋体" w:hAnsi="宋体" w:eastAsia="宋体" w:cs="宋体"/>
              <w:szCs w:val="21"/>
            </w:rPr>
            <w:fldChar w:fldCharType="separate"/>
          </w:r>
          <w:r>
            <w:rPr>
              <w:rFonts w:hint="eastAsia" w:ascii="宋体" w:hAnsi="宋体" w:eastAsia="宋体" w:cs="宋体"/>
              <w:i w:val="0"/>
              <w:iCs w:val="0"/>
              <w:szCs w:val="21"/>
            </w:rPr>
            <w:t>6.4.3 危重事件应急管理</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_Toc1323814298 \h </w:instrText>
          </w:r>
          <w:r>
            <w:rPr>
              <w:rFonts w:hint="eastAsia" w:ascii="宋体" w:hAnsi="宋体" w:eastAsia="宋体" w:cs="宋体"/>
              <w:szCs w:val="21"/>
            </w:rPr>
            <w:fldChar w:fldCharType="separate"/>
          </w:r>
          <w:r>
            <w:rPr>
              <w:rFonts w:hint="eastAsia" w:ascii="宋体" w:hAnsi="宋体" w:eastAsia="宋体" w:cs="宋体"/>
              <w:szCs w:val="21"/>
            </w:rPr>
            <w:t>8</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4"/>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_Toc1416323566 </w:instrText>
          </w:r>
          <w:r>
            <w:rPr>
              <w:rFonts w:hint="eastAsia" w:ascii="宋体" w:hAnsi="宋体" w:eastAsia="宋体" w:cs="宋体"/>
              <w:szCs w:val="21"/>
            </w:rPr>
            <w:fldChar w:fldCharType="separate"/>
          </w:r>
          <w:r>
            <w:rPr>
              <w:rFonts w:hint="eastAsia" w:ascii="宋体" w:hAnsi="宋体" w:eastAsia="宋体" w:cs="宋体"/>
              <w:i w:val="0"/>
              <w:iCs w:val="0"/>
              <w:szCs w:val="21"/>
            </w:rPr>
            <w:t>6.4.4 事件记录与分析</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_Toc1416323566 \h </w:instrText>
          </w:r>
          <w:r>
            <w:rPr>
              <w:rFonts w:hint="eastAsia" w:ascii="宋体" w:hAnsi="宋体" w:eastAsia="宋体" w:cs="宋体"/>
              <w:szCs w:val="21"/>
            </w:rPr>
            <w:fldChar w:fldCharType="separate"/>
          </w:r>
          <w:r>
            <w:rPr>
              <w:rFonts w:hint="eastAsia" w:ascii="宋体" w:hAnsi="宋体" w:eastAsia="宋体" w:cs="宋体"/>
              <w:szCs w:val="21"/>
            </w:rPr>
            <w:t>9</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9"/>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_Toc1441430414 </w:instrText>
          </w:r>
          <w:r>
            <w:rPr>
              <w:rFonts w:hint="eastAsia" w:ascii="宋体" w:hAnsi="宋体" w:eastAsia="宋体" w:cs="宋体"/>
              <w:szCs w:val="21"/>
            </w:rPr>
            <w:fldChar w:fldCharType="separate"/>
          </w:r>
          <w:r>
            <w:rPr>
              <w:rFonts w:hint="eastAsia" w:ascii="宋体" w:hAnsi="宋体" w:eastAsia="宋体" w:cs="宋体"/>
              <w:bCs w:val="0"/>
              <w:szCs w:val="21"/>
            </w:rPr>
            <w:t>6.5 术毕收尾与交接</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_Toc1441430414 \h </w:instrText>
          </w:r>
          <w:r>
            <w:rPr>
              <w:rFonts w:hint="eastAsia" w:ascii="宋体" w:hAnsi="宋体" w:eastAsia="宋体" w:cs="宋体"/>
              <w:szCs w:val="21"/>
            </w:rPr>
            <w:fldChar w:fldCharType="separate"/>
          </w:r>
          <w:r>
            <w:rPr>
              <w:rFonts w:hint="eastAsia" w:ascii="宋体" w:hAnsi="宋体" w:eastAsia="宋体" w:cs="宋体"/>
              <w:szCs w:val="21"/>
            </w:rPr>
            <w:t>9</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8"/>
            <w:tabs>
              <w:tab w:val="right" w:leader="dot" w:pos="8312"/>
            </w:tabs>
            <w:rPr>
              <w:rFonts w:hint="eastAsia" w:ascii="宋体" w:hAnsi="宋体" w:eastAsia="宋体" w:cs="宋体"/>
              <w:b w:val="0"/>
              <w:bCs w:val="0"/>
              <w:sz w:val="21"/>
              <w:szCs w:val="21"/>
            </w:rPr>
          </w:pPr>
          <w:r>
            <w:rPr>
              <w:rFonts w:hint="eastAsia" w:ascii="宋体" w:hAnsi="宋体" w:eastAsia="宋体" w:cs="宋体"/>
              <w:b w:val="0"/>
              <w:bCs w:val="0"/>
              <w:sz w:val="21"/>
              <w:szCs w:val="21"/>
            </w:rPr>
            <w:fldChar w:fldCharType="begin"/>
          </w:r>
          <w:r>
            <w:rPr>
              <w:rFonts w:hint="eastAsia" w:ascii="宋体" w:hAnsi="宋体" w:eastAsia="宋体" w:cs="宋体"/>
              <w:b w:val="0"/>
              <w:bCs w:val="0"/>
              <w:sz w:val="21"/>
              <w:szCs w:val="21"/>
            </w:rPr>
            <w:instrText xml:space="preserve"> HYPERLINK \l _Toc357946291 </w:instrText>
          </w:r>
          <w:r>
            <w:rPr>
              <w:rFonts w:hint="eastAsia" w:ascii="宋体" w:hAnsi="宋体" w:eastAsia="宋体" w:cs="宋体"/>
              <w:b w:val="0"/>
              <w:bCs w:val="0"/>
              <w:sz w:val="21"/>
              <w:szCs w:val="21"/>
            </w:rPr>
            <w:fldChar w:fldCharType="separate"/>
          </w:r>
          <w:r>
            <w:rPr>
              <w:rFonts w:hint="eastAsia" w:ascii="宋体" w:hAnsi="宋体" w:eastAsia="宋体" w:cs="宋体"/>
              <w:b w:val="0"/>
              <w:bCs w:val="0"/>
              <w:i w:val="0"/>
              <w:iCs w:val="0"/>
              <w:sz w:val="21"/>
              <w:szCs w:val="21"/>
            </w:rPr>
            <w:t>7 术后管理</w:t>
          </w:r>
          <w:r>
            <w:rPr>
              <w:rFonts w:hint="eastAsia" w:ascii="宋体" w:hAnsi="宋体" w:eastAsia="宋体" w:cs="宋体"/>
              <w:b w:val="0"/>
              <w:bCs w:val="0"/>
              <w:sz w:val="21"/>
              <w:szCs w:val="21"/>
            </w:rPr>
            <w:tab/>
          </w:r>
          <w:r>
            <w:rPr>
              <w:rFonts w:hint="eastAsia" w:ascii="宋体" w:hAnsi="宋体" w:eastAsia="宋体" w:cs="宋体"/>
              <w:b w:val="0"/>
              <w:bCs w:val="0"/>
              <w:sz w:val="21"/>
              <w:szCs w:val="21"/>
            </w:rPr>
            <w:fldChar w:fldCharType="begin"/>
          </w:r>
          <w:r>
            <w:rPr>
              <w:rFonts w:hint="eastAsia" w:ascii="宋体" w:hAnsi="宋体" w:eastAsia="宋体" w:cs="宋体"/>
              <w:b w:val="0"/>
              <w:bCs w:val="0"/>
              <w:sz w:val="21"/>
              <w:szCs w:val="21"/>
            </w:rPr>
            <w:instrText xml:space="preserve"> PAGEREF _Toc357946291 \h </w:instrText>
          </w:r>
          <w:r>
            <w:rPr>
              <w:rFonts w:hint="eastAsia" w:ascii="宋体" w:hAnsi="宋体" w:eastAsia="宋体" w:cs="宋体"/>
              <w:b w:val="0"/>
              <w:bCs w:val="0"/>
              <w:sz w:val="21"/>
              <w:szCs w:val="21"/>
            </w:rPr>
            <w:fldChar w:fldCharType="separate"/>
          </w:r>
          <w:r>
            <w:rPr>
              <w:rFonts w:hint="eastAsia" w:ascii="宋体" w:hAnsi="宋体" w:eastAsia="宋体" w:cs="宋体"/>
              <w:b w:val="0"/>
              <w:bCs w:val="0"/>
              <w:sz w:val="21"/>
              <w:szCs w:val="21"/>
            </w:rPr>
            <w:t>9</w:t>
          </w:r>
          <w:r>
            <w:rPr>
              <w:rFonts w:hint="eastAsia" w:ascii="宋体" w:hAnsi="宋体" w:eastAsia="宋体" w:cs="宋体"/>
              <w:b w:val="0"/>
              <w:bCs w:val="0"/>
              <w:sz w:val="21"/>
              <w:szCs w:val="21"/>
            </w:rPr>
            <w:fldChar w:fldCharType="end"/>
          </w:r>
          <w:r>
            <w:rPr>
              <w:rFonts w:hint="eastAsia" w:ascii="宋体" w:hAnsi="宋体" w:eastAsia="宋体" w:cs="宋体"/>
              <w:b w:val="0"/>
              <w:bCs w:val="0"/>
              <w:sz w:val="21"/>
              <w:szCs w:val="21"/>
            </w:rPr>
            <w:fldChar w:fldCharType="end"/>
          </w:r>
        </w:p>
        <w:p>
          <w:pPr>
            <w:pStyle w:val="9"/>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_Toc901617590 </w:instrText>
          </w:r>
          <w:r>
            <w:rPr>
              <w:rFonts w:hint="eastAsia" w:ascii="宋体" w:hAnsi="宋体" w:eastAsia="宋体" w:cs="宋体"/>
              <w:szCs w:val="21"/>
            </w:rPr>
            <w:fldChar w:fldCharType="separate"/>
          </w:r>
          <w:r>
            <w:rPr>
              <w:rFonts w:hint="eastAsia" w:ascii="宋体" w:hAnsi="宋体" w:eastAsia="宋体" w:cs="宋体"/>
              <w:i w:val="0"/>
              <w:iCs w:val="0"/>
              <w:szCs w:val="21"/>
            </w:rPr>
            <w:t>7.1 一般要求</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_Toc901617590 \h </w:instrText>
          </w:r>
          <w:r>
            <w:rPr>
              <w:rFonts w:hint="eastAsia" w:ascii="宋体" w:hAnsi="宋体" w:eastAsia="宋体" w:cs="宋体"/>
              <w:szCs w:val="21"/>
            </w:rPr>
            <w:fldChar w:fldCharType="separate"/>
          </w:r>
          <w:r>
            <w:rPr>
              <w:rFonts w:hint="eastAsia" w:ascii="宋体" w:hAnsi="宋体" w:eastAsia="宋体" w:cs="宋体"/>
              <w:szCs w:val="21"/>
            </w:rPr>
            <w:t>9</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9"/>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_Toc842221898 </w:instrText>
          </w:r>
          <w:r>
            <w:rPr>
              <w:rFonts w:hint="eastAsia" w:ascii="宋体" w:hAnsi="宋体" w:eastAsia="宋体" w:cs="宋体"/>
              <w:szCs w:val="21"/>
            </w:rPr>
            <w:fldChar w:fldCharType="separate"/>
          </w:r>
          <w:r>
            <w:rPr>
              <w:rFonts w:hint="eastAsia" w:ascii="宋体" w:hAnsi="宋体" w:eastAsia="宋体" w:cs="宋体"/>
              <w:i w:val="0"/>
              <w:iCs w:val="0"/>
              <w:szCs w:val="21"/>
            </w:rPr>
            <w:t xml:space="preserve">7.2 </w:t>
          </w:r>
          <w:r>
            <w:rPr>
              <w:rFonts w:hint="eastAsia" w:ascii="宋体" w:hAnsi="宋体" w:eastAsia="宋体" w:cs="宋体"/>
              <w:i w:val="0"/>
              <w:iCs w:val="0"/>
              <w:szCs w:val="21"/>
              <w:lang w:val="en-US" w:eastAsia="zh-CN"/>
            </w:rPr>
            <w:t>术后监测</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_Toc842221898 \h </w:instrText>
          </w:r>
          <w:r>
            <w:rPr>
              <w:rFonts w:hint="eastAsia" w:ascii="宋体" w:hAnsi="宋体" w:eastAsia="宋体" w:cs="宋体"/>
              <w:szCs w:val="21"/>
            </w:rPr>
            <w:fldChar w:fldCharType="separate"/>
          </w:r>
          <w:r>
            <w:rPr>
              <w:rFonts w:hint="eastAsia" w:ascii="宋体" w:hAnsi="宋体" w:eastAsia="宋体" w:cs="宋体"/>
              <w:szCs w:val="21"/>
            </w:rPr>
            <w:t>9</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4"/>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_Toc1158722309 </w:instrText>
          </w:r>
          <w:r>
            <w:rPr>
              <w:rFonts w:hint="eastAsia" w:ascii="宋体" w:hAnsi="宋体" w:eastAsia="宋体" w:cs="宋体"/>
              <w:szCs w:val="21"/>
            </w:rPr>
            <w:fldChar w:fldCharType="separate"/>
          </w:r>
          <w:r>
            <w:rPr>
              <w:rFonts w:hint="eastAsia" w:ascii="宋体" w:hAnsi="宋体" w:eastAsia="宋体" w:cs="宋体"/>
              <w:i w:val="0"/>
              <w:iCs w:val="0"/>
              <w:szCs w:val="21"/>
            </w:rPr>
            <w:t>7.2.1 穿刺部位</w:t>
          </w:r>
          <w:r>
            <w:rPr>
              <w:rFonts w:hint="eastAsia" w:ascii="宋体" w:hAnsi="宋体" w:eastAsia="宋体" w:cs="宋体"/>
              <w:i w:val="0"/>
              <w:iCs w:val="0"/>
              <w:szCs w:val="21"/>
              <w:lang w:val="en-US" w:eastAsia="zh-CN"/>
            </w:rPr>
            <w:t>及血流动力学</w:t>
          </w:r>
          <w:r>
            <w:rPr>
              <w:rFonts w:hint="eastAsia" w:ascii="宋体" w:hAnsi="宋体" w:eastAsia="宋体" w:cs="宋体"/>
              <w:i w:val="0"/>
              <w:iCs w:val="0"/>
              <w:szCs w:val="21"/>
            </w:rPr>
            <w:t>监测</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_Toc1158722309 \h </w:instrText>
          </w:r>
          <w:r>
            <w:rPr>
              <w:rFonts w:hint="eastAsia" w:ascii="宋体" w:hAnsi="宋体" w:eastAsia="宋体" w:cs="宋体"/>
              <w:szCs w:val="21"/>
            </w:rPr>
            <w:fldChar w:fldCharType="separate"/>
          </w:r>
          <w:r>
            <w:rPr>
              <w:rFonts w:hint="eastAsia" w:ascii="宋体" w:hAnsi="宋体" w:eastAsia="宋体" w:cs="宋体"/>
              <w:szCs w:val="21"/>
            </w:rPr>
            <w:t>9</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4"/>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_Toc1264136367 </w:instrText>
          </w:r>
          <w:r>
            <w:rPr>
              <w:rFonts w:hint="eastAsia" w:ascii="宋体" w:hAnsi="宋体" w:eastAsia="宋体" w:cs="宋体"/>
              <w:szCs w:val="21"/>
            </w:rPr>
            <w:fldChar w:fldCharType="separate"/>
          </w:r>
          <w:r>
            <w:rPr>
              <w:rFonts w:hint="eastAsia" w:ascii="宋体" w:hAnsi="宋体" w:eastAsia="宋体" w:cs="宋体"/>
              <w:i w:val="0"/>
              <w:iCs w:val="0"/>
              <w:szCs w:val="21"/>
            </w:rPr>
            <w:t xml:space="preserve">7.2.2 </w:t>
          </w:r>
          <w:r>
            <w:rPr>
              <w:rFonts w:hint="eastAsia" w:ascii="宋体" w:hAnsi="宋体" w:eastAsia="宋体" w:cs="宋体"/>
              <w:i w:val="0"/>
              <w:iCs w:val="0"/>
              <w:szCs w:val="21"/>
              <w:lang w:val="en-US" w:eastAsia="zh-CN"/>
            </w:rPr>
            <w:t>术后辅助检查</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_Toc1264136367 \h </w:instrText>
          </w:r>
          <w:r>
            <w:rPr>
              <w:rFonts w:hint="eastAsia" w:ascii="宋体" w:hAnsi="宋体" w:eastAsia="宋体" w:cs="宋体"/>
              <w:szCs w:val="21"/>
            </w:rPr>
            <w:fldChar w:fldCharType="separate"/>
          </w:r>
          <w:r>
            <w:rPr>
              <w:rFonts w:hint="eastAsia" w:ascii="宋体" w:hAnsi="宋体" w:eastAsia="宋体" w:cs="宋体"/>
              <w:szCs w:val="21"/>
            </w:rPr>
            <w:t>9</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4"/>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_Toc1284200398 </w:instrText>
          </w:r>
          <w:r>
            <w:rPr>
              <w:rFonts w:hint="eastAsia" w:ascii="宋体" w:hAnsi="宋体" w:eastAsia="宋体" w:cs="宋体"/>
              <w:szCs w:val="21"/>
            </w:rPr>
            <w:fldChar w:fldCharType="separate"/>
          </w:r>
          <w:r>
            <w:rPr>
              <w:rFonts w:hint="eastAsia" w:ascii="宋体" w:hAnsi="宋体" w:eastAsia="宋体" w:cs="宋体"/>
              <w:i w:val="0"/>
              <w:iCs w:val="0"/>
              <w:szCs w:val="21"/>
            </w:rPr>
            <w:t xml:space="preserve">7.2.3 </w:t>
          </w:r>
          <w:r>
            <w:rPr>
              <w:rFonts w:hint="eastAsia" w:ascii="宋体" w:hAnsi="宋体" w:eastAsia="宋体" w:cs="宋体"/>
              <w:i w:val="0"/>
              <w:iCs w:val="0"/>
              <w:szCs w:val="21"/>
              <w:lang w:val="en-US" w:eastAsia="zh-CN"/>
            </w:rPr>
            <w:t>术后肾功能监测</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_Toc1284200398 \h </w:instrText>
          </w:r>
          <w:r>
            <w:rPr>
              <w:rFonts w:hint="eastAsia" w:ascii="宋体" w:hAnsi="宋体" w:eastAsia="宋体" w:cs="宋体"/>
              <w:szCs w:val="21"/>
            </w:rPr>
            <w:fldChar w:fldCharType="separate"/>
          </w:r>
          <w:r>
            <w:rPr>
              <w:rFonts w:hint="eastAsia" w:ascii="宋体" w:hAnsi="宋体" w:eastAsia="宋体" w:cs="宋体"/>
              <w:szCs w:val="21"/>
            </w:rPr>
            <w:t>9</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9"/>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_Toc1345436836 </w:instrText>
          </w:r>
          <w:r>
            <w:rPr>
              <w:rFonts w:hint="eastAsia" w:ascii="宋体" w:hAnsi="宋体" w:eastAsia="宋体" w:cs="宋体"/>
              <w:szCs w:val="21"/>
            </w:rPr>
            <w:fldChar w:fldCharType="separate"/>
          </w:r>
          <w:r>
            <w:rPr>
              <w:rFonts w:hint="eastAsia" w:ascii="宋体" w:hAnsi="宋体" w:eastAsia="宋体" w:cs="宋体"/>
              <w:i w:val="0"/>
              <w:iCs w:val="0"/>
              <w:szCs w:val="21"/>
            </w:rPr>
            <w:t xml:space="preserve">7.3 </w:t>
          </w:r>
          <w:r>
            <w:rPr>
              <w:rFonts w:hint="eastAsia" w:ascii="宋体" w:hAnsi="宋体" w:eastAsia="宋体" w:cs="宋体"/>
              <w:i w:val="0"/>
              <w:iCs w:val="0"/>
              <w:szCs w:val="21"/>
              <w:lang w:val="en-US" w:eastAsia="zh-CN"/>
            </w:rPr>
            <w:t>设备使用数据记录</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_Toc1345436836 \h </w:instrText>
          </w:r>
          <w:r>
            <w:rPr>
              <w:rFonts w:hint="eastAsia" w:ascii="宋体" w:hAnsi="宋体" w:eastAsia="宋体" w:cs="宋体"/>
              <w:szCs w:val="21"/>
            </w:rPr>
            <w:fldChar w:fldCharType="separate"/>
          </w:r>
          <w:r>
            <w:rPr>
              <w:rFonts w:hint="eastAsia" w:ascii="宋体" w:hAnsi="宋体" w:eastAsia="宋体" w:cs="宋体"/>
              <w:szCs w:val="21"/>
            </w:rPr>
            <w:t>9</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9"/>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_Toc1901583389 </w:instrText>
          </w:r>
          <w:r>
            <w:rPr>
              <w:rFonts w:hint="eastAsia" w:ascii="宋体" w:hAnsi="宋体" w:eastAsia="宋体" w:cs="宋体"/>
              <w:szCs w:val="21"/>
            </w:rPr>
            <w:fldChar w:fldCharType="separate"/>
          </w:r>
          <w:r>
            <w:rPr>
              <w:rFonts w:hint="eastAsia" w:ascii="宋体" w:hAnsi="宋体" w:eastAsia="宋体" w:cs="宋体"/>
              <w:i w:val="0"/>
              <w:iCs w:val="0"/>
              <w:szCs w:val="21"/>
            </w:rPr>
            <w:t>7.4 并发症</w:t>
          </w:r>
          <w:r>
            <w:rPr>
              <w:rFonts w:hint="eastAsia" w:ascii="宋体" w:hAnsi="宋体" w:eastAsia="宋体" w:cs="宋体"/>
              <w:i w:val="0"/>
              <w:iCs w:val="0"/>
              <w:szCs w:val="21"/>
              <w:lang w:val="en-US" w:eastAsia="zh-CN"/>
            </w:rPr>
            <w:t>记录与分析</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_Toc1901583389 \h </w:instrText>
          </w:r>
          <w:r>
            <w:rPr>
              <w:rFonts w:hint="eastAsia" w:ascii="宋体" w:hAnsi="宋体" w:eastAsia="宋体" w:cs="宋体"/>
              <w:szCs w:val="21"/>
            </w:rPr>
            <w:fldChar w:fldCharType="separate"/>
          </w:r>
          <w:r>
            <w:rPr>
              <w:rFonts w:hint="eastAsia" w:ascii="宋体" w:hAnsi="宋体" w:eastAsia="宋体" w:cs="宋体"/>
              <w:szCs w:val="21"/>
            </w:rPr>
            <w:t>10</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8"/>
            <w:tabs>
              <w:tab w:val="right" w:leader="dot" w:pos="8312"/>
            </w:tabs>
            <w:rPr>
              <w:rFonts w:hint="eastAsia" w:ascii="宋体" w:hAnsi="宋体" w:eastAsia="宋体" w:cs="宋体"/>
              <w:b w:val="0"/>
              <w:bCs w:val="0"/>
              <w:sz w:val="21"/>
              <w:szCs w:val="21"/>
            </w:rPr>
          </w:pPr>
          <w:r>
            <w:rPr>
              <w:rFonts w:hint="eastAsia" w:ascii="宋体" w:hAnsi="宋体" w:eastAsia="宋体" w:cs="宋体"/>
              <w:b w:val="0"/>
              <w:bCs w:val="0"/>
              <w:sz w:val="21"/>
              <w:szCs w:val="21"/>
            </w:rPr>
            <w:fldChar w:fldCharType="begin"/>
          </w:r>
          <w:r>
            <w:rPr>
              <w:rFonts w:hint="eastAsia" w:ascii="宋体" w:hAnsi="宋体" w:eastAsia="宋体" w:cs="宋体"/>
              <w:b w:val="0"/>
              <w:bCs w:val="0"/>
              <w:sz w:val="21"/>
              <w:szCs w:val="21"/>
            </w:rPr>
            <w:instrText xml:space="preserve"> HYPERLINK \l _Toc1860580554 </w:instrText>
          </w:r>
          <w:r>
            <w:rPr>
              <w:rFonts w:hint="eastAsia" w:ascii="宋体" w:hAnsi="宋体" w:eastAsia="宋体" w:cs="宋体"/>
              <w:b w:val="0"/>
              <w:bCs w:val="0"/>
              <w:sz w:val="21"/>
              <w:szCs w:val="21"/>
            </w:rPr>
            <w:fldChar w:fldCharType="separate"/>
          </w:r>
          <w:r>
            <w:rPr>
              <w:rFonts w:hint="eastAsia" w:ascii="宋体" w:hAnsi="宋体" w:eastAsia="宋体" w:cs="宋体"/>
              <w:b w:val="0"/>
              <w:bCs w:val="0"/>
              <w:i w:val="0"/>
              <w:iCs w:val="0"/>
              <w:sz w:val="21"/>
              <w:szCs w:val="21"/>
            </w:rPr>
            <w:t>8 质量管理与持续改进</w:t>
          </w:r>
          <w:r>
            <w:rPr>
              <w:rFonts w:hint="eastAsia" w:ascii="宋体" w:hAnsi="宋体" w:eastAsia="宋体" w:cs="宋体"/>
              <w:b w:val="0"/>
              <w:bCs w:val="0"/>
              <w:sz w:val="21"/>
              <w:szCs w:val="21"/>
            </w:rPr>
            <w:tab/>
          </w:r>
          <w:r>
            <w:rPr>
              <w:rFonts w:hint="eastAsia" w:ascii="宋体" w:hAnsi="宋体" w:eastAsia="宋体" w:cs="宋体"/>
              <w:b w:val="0"/>
              <w:bCs w:val="0"/>
              <w:sz w:val="21"/>
              <w:szCs w:val="21"/>
            </w:rPr>
            <w:fldChar w:fldCharType="begin"/>
          </w:r>
          <w:r>
            <w:rPr>
              <w:rFonts w:hint="eastAsia" w:ascii="宋体" w:hAnsi="宋体" w:eastAsia="宋体" w:cs="宋体"/>
              <w:b w:val="0"/>
              <w:bCs w:val="0"/>
              <w:sz w:val="21"/>
              <w:szCs w:val="21"/>
            </w:rPr>
            <w:instrText xml:space="preserve"> PAGEREF _Toc1860580554 \h </w:instrText>
          </w:r>
          <w:r>
            <w:rPr>
              <w:rFonts w:hint="eastAsia" w:ascii="宋体" w:hAnsi="宋体" w:eastAsia="宋体" w:cs="宋体"/>
              <w:b w:val="0"/>
              <w:bCs w:val="0"/>
              <w:sz w:val="21"/>
              <w:szCs w:val="21"/>
            </w:rPr>
            <w:fldChar w:fldCharType="separate"/>
          </w:r>
          <w:r>
            <w:rPr>
              <w:rFonts w:hint="eastAsia" w:ascii="宋体" w:hAnsi="宋体" w:eastAsia="宋体" w:cs="宋体"/>
              <w:b w:val="0"/>
              <w:bCs w:val="0"/>
              <w:sz w:val="21"/>
              <w:szCs w:val="21"/>
            </w:rPr>
            <w:t>10</w:t>
          </w:r>
          <w:r>
            <w:rPr>
              <w:rFonts w:hint="eastAsia" w:ascii="宋体" w:hAnsi="宋体" w:eastAsia="宋体" w:cs="宋体"/>
              <w:b w:val="0"/>
              <w:bCs w:val="0"/>
              <w:sz w:val="21"/>
              <w:szCs w:val="21"/>
            </w:rPr>
            <w:fldChar w:fldCharType="end"/>
          </w:r>
          <w:r>
            <w:rPr>
              <w:rFonts w:hint="eastAsia" w:ascii="宋体" w:hAnsi="宋体" w:eastAsia="宋体" w:cs="宋体"/>
              <w:b w:val="0"/>
              <w:bCs w:val="0"/>
              <w:sz w:val="21"/>
              <w:szCs w:val="21"/>
            </w:rPr>
            <w:fldChar w:fldCharType="end"/>
          </w:r>
        </w:p>
        <w:p>
          <w:pPr>
            <w:pStyle w:val="9"/>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_Toc1267987111 </w:instrText>
          </w:r>
          <w:r>
            <w:rPr>
              <w:rFonts w:hint="eastAsia" w:ascii="宋体" w:hAnsi="宋体" w:eastAsia="宋体" w:cs="宋体"/>
              <w:szCs w:val="21"/>
            </w:rPr>
            <w:fldChar w:fldCharType="separate"/>
          </w:r>
          <w:r>
            <w:rPr>
              <w:rFonts w:hint="eastAsia" w:ascii="宋体" w:hAnsi="宋体" w:eastAsia="宋体" w:cs="宋体"/>
              <w:i w:val="0"/>
              <w:iCs w:val="0"/>
              <w:szCs w:val="21"/>
            </w:rPr>
            <w:t>8.1 总体要求</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_Toc1267987111 \h </w:instrText>
          </w:r>
          <w:r>
            <w:rPr>
              <w:rFonts w:hint="eastAsia" w:ascii="宋体" w:hAnsi="宋体" w:eastAsia="宋体" w:cs="宋体"/>
              <w:szCs w:val="21"/>
            </w:rPr>
            <w:fldChar w:fldCharType="separate"/>
          </w:r>
          <w:r>
            <w:rPr>
              <w:rFonts w:hint="eastAsia" w:ascii="宋体" w:hAnsi="宋体" w:eastAsia="宋体" w:cs="宋体"/>
              <w:szCs w:val="21"/>
            </w:rPr>
            <w:t>10</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9"/>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_Toc1579145396 </w:instrText>
          </w:r>
          <w:r>
            <w:rPr>
              <w:rFonts w:hint="eastAsia" w:ascii="宋体" w:hAnsi="宋体" w:eastAsia="宋体" w:cs="宋体"/>
              <w:szCs w:val="21"/>
            </w:rPr>
            <w:fldChar w:fldCharType="separate"/>
          </w:r>
          <w:r>
            <w:rPr>
              <w:rFonts w:hint="eastAsia" w:ascii="宋体" w:hAnsi="宋体" w:eastAsia="宋体" w:cs="宋体"/>
              <w:i w:val="0"/>
              <w:iCs w:val="0"/>
              <w:szCs w:val="21"/>
            </w:rPr>
            <w:t>8.2 质量控制要求</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_Toc1579145396 \h </w:instrText>
          </w:r>
          <w:r>
            <w:rPr>
              <w:rFonts w:hint="eastAsia" w:ascii="宋体" w:hAnsi="宋体" w:eastAsia="宋体" w:cs="宋体"/>
              <w:szCs w:val="21"/>
            </w:rPr>
            <w:fldChar w:fldCharType="separate"/>
          </w:r>
          <w:r>
            <w:rPr>
              <w:rFonts w:hint="eastAsia" w:ascii="宋体" w:hAnsi="宋体" w:eastAsia="宋体" w:cs="宋体"/>
              <w:szCs w:val="21"/>
            </w:rPr>
            <w:t>10</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9"/>
            <w:tabs>
              <w:tab w:val="right" w:leader="dot" w:pos="8312"/>
            </w:tabs>
            <w:rPr>
              <w:rFonts w:hint="eastAsia" w:ascii="宋体" w:hAnsi="宋体" w:eastAsia="宋体" w:cs="宋体"/>
              <w:szCs w:val="21"/>
              <w:lang w:val="en-US" w:eastAsia="zh-CN"/>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_Toc2093760946 </w:instrText>
          </w:r>
          <w:r>
            <w:rPr>
              <w:rFonts w:hint="eastAsia" w:ascii="宋体" w:hAnsi="宋体" w:eastAsia="宋体" w:cs="宋体"/>
              <w:szCs w:val="21"/>
            </w:rPr>
            <w:fldChar w:fldCharType="separate"/>
          </w:r>
          <w:r>
            <w:rPr>
              <w:rFonts w:hint="eastAsia" w:ascii="宋体" w:hAnsi="宋体" w:eastAsia="宋体" w:cs="宋体"/>
              <w:i w:val="0"/>
              <w:iCs w:val="0"/>
              <w:szCs w:val="21"/>
            </w:rPr>
            <w:t>8.3 设备运行与维护保障</w:t>
          </w:r>
          <w:r>
            <w:rPr>
              <w:rFonts w:hint="eastAsia" w:ascii="宋体" w:hAnsi="宋体" w:eastAsia="宋体" w:cs="宋体"/>
              <w:szCs w:val="21"/>
            </w:rPr>
            <w:tab/>
          </w:r>
          <w:r>
            <w:rPr>
              <w:rFonts w:hint="eastAsia" w:ascii="宋体" w:hAnsi="宋体" w:eastAsia="宋体" w:cs="宋体"/>
              <w:szCs w:val="21"/>
              <w:lang w:val="en-US" w:eastAsia="zh-CN"/>
            </w:rPr>
            <w:t>1</w:t>
          </w:r>
          <w:r>
            <w:rPr>
              <w:rFonts w:hint="eastAsia" w:ascii="宋体" w:hAnsi="宋体" w:eastAsia="宋体" w:cs="宋体"/>
              <w:szCs w:val="21"/>
            </w:rPr>
            <w:fldChar w:fldCharType="end"/>
          </w:r>
          <w:r>
            <w:rPr>
              <w:rFonts w:hint="eastAsia" w:ascii="宋体" w:hAnsi="宋体" w:eastAsia="宋体" w:cs="宋体"/>
              <w:szCs w:val="21"/>
              <w:lang w:val="en-US" w:eastAsia="zh-CN"/>
            </w:rPr>
            <w:t>0</w:t>
          </w:r>
        </w:p>
        <w:p>
          <w:pPr>
            <w:pStyle w:val="4"/>
            <w:tabs>
              <w:tab w:val="right" w:leader="dot" w:pos="8312"/>
            </w:tabs>
            <w:rPr>
              <w:rFonts w:hint="eastAsia" w:ascii="宋体" w:hAnsi="宋体" w:eastAsia="宋体" w:cs="宋体"/>
              <w:szCs w:val="21"/>
              <w:lang w:val="en-US" w:eastAsia="zh-CN"/>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_Toc1750383041 </w:instrText>
          </w:r>
          <w:r>
            <w:rPr>
              <w:rFonts w:hint="eastAsia" w:ascii="宋体" w:hAnsi="宋体" w:eastAsia="宋体" w:cs="宋体"/>
              <w:szCs w:val="21"/>
            </w:rPr>
            <w:fldChar w:fldCharType="separate"/>
          </w:r>
          <w:r>
            <w:rPr>
              <w:rFonts w:hint="eastAsia" w:ascii="宋体" w:hAnsi="宋体" w:eastAsia="宋体" w:cs="宋体"/>
              <w:szCs w:val="21"/>
              <w:lang w:val="en-US" w:eastAsia="zh-CN"/>
            </w:rPr>
            <w:t>8</w:t>
          </w:r>
          <w:r>
            <w:rPr>
              <w:rFonts w:hint="eastAsia" w:ascii="宋体" w:hAnsi="宋体" w:eastAsia="宋体" w:cs="宋体"/>
              <w:i w:val="0"/>
              <w:iCs w:val="0"/>
              <w:szCs w:val="21"/>
            </w:rPr>
            <w:t>.</w:t>
          </w:r>
          <w:r>
            <w:rPr>
              <w:rFonts w:hint="eastAsia" w:ascii="宋体" w:hAnsi="宋体" w:eastAsia="宋体" w:cs="宋体"/>
              <w:i w:val="0"/>
              <w:iCs w:val="0"/>
              <w:szCs w:val="21"/>
              <w:lang w:val="en-US" w:eastAsia="zh-CN"/>
            </w:rPr>
            <w:t>3</w:t>
          </w:r>
          <w:r>
            <w:rPr>
              <w:rFonts w:hint="eastAsia" w:ascii="宋体" w:hAnsi="宋体" w:eastAsia="宋体" w:cs="宋体"/>
              <w:i w:val="0"/>
              <w:iCs w:val="0"/>
              <w:szCs w:val="21"/>
            </w:rPr>
            <w:t xml:space="preserve">.1 </w:t>
          </w:r>
          <w:r>
            <w:rPr>
              <w:rFonts w:hint="eastAsia" w:ascii="宋体" w:hAnsi="宋体" w:eastAsia="宋体" w:cs="宋体"/>
              <w:i w:val="0"/>
              <w:iCs w:val="0"/>
              <w:szCs w:val="21"/>
              <w:lang w:val="en-US" w:eastAsia="zh-CN"/>
            </w:rPr>
            <w:t>日常巡检</w:t>
          </w:r>
          <w:r>
            <w:rPr>
              <w:rFonts w:hint="eastAsia" w:ascii="宋体" w:hAnsi="宋体" w:eastAsia="宋体" w:cs="宋体"/>
              <w:szCs w:val="21"/>
            </w:rPr>
            <w:tab/>
          </w:r>
          <w:r>
            <w:rPr>
              <w:rFonts w:hint="eastAsia" w:ascii="宋体" w:hAnsi="宋体" w:eastAsia="宋体" w:cs="宋体"/>
              <w:szCs w:val="21"/>
              <w:lang w:val="en-US" w:eastAsia="zh-CN"/>
            </w:rPr>
            <w:t>1</w:t>
          </w:r>
          <w:r>
            <w:rPr>
              <w:rFonts w:hint="eastAsia" w:ascii="宋体" w:hAnsi="宋体" w:eastAsia="宋体" w:cs="宋体"/>
              <w:szCs w:val="21"/>
            </w:rPr>
            <w:fldChar w:fldCharType="end"/>
          </w:r>
          <w:r>
            <w:rPr>
              <w:rFonts w:hint="eastAsia" w:ascii="宋体" w:hAnsi="宋体" w:eastAsia="宋体" w:cs="宋体"/>
              <w:szCs w:val="21"/>
              <w:lang w:val="en-US" w:eastAsia="zh-CN"/>
            </w:rPr>
            <w:t>0</w:t>
          </w:r>
        </w:p>
        <w:p>
          <w:pPr>
            <w:pStyle w:val="4"/>
            <w:tabs>
              <w:tab w:val="right" w:leader="dot" w:pos="8312"/>
            </w:tabs>
            <w:rPr>
              <w:rFonts w:hint="eastAsia" w:ascii="宋体" w:hAnsi="宋体" w:eastAsia="宋体" w:cs="宋体"/>
              <w:szCs w:val="21"/>
              <w:lang w:val="en-US" w:eastAsia="zh-CN"/>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_Toc309289834 </w:instrText>
          </w:r>
          <w:r>
            <w:rPr>
              <w:rFonts w:hint="eastAsia" w:ascii="宋体" w:hAnsi="宋体" w:eastAsia="宋体" w:cs="宋体"/>
              <w:szCs w:val="21"/>
            </w:rPr>
            <w:fldChar w:fldCharType="separate"/>
          </w:r>
          <w:r>
            <w:rPr>
              <w:rFonts w:hint="eastAsia" w:ascii="宋体" w:hAnsi="宋体" w:eastAsia="宋体" w:cs="宋体"/>
              <w:i w:val="0"/>
              <w:iCs w:val="0"/>
              <w:szCs w:val="21"/>
              <w:lang w:val="en-US" w:eastAsia="zh-CN"/>
            </w:rPr>
            <w:t>8.3.2</w:t>
          </w:r>
          <w:r>
            <w:rPr>
              <w:rFonts w:hint="eastAsia" w:ascii="宋体" w:hAnsi="宋体" w:eastAsia="宋体" w:cs="宋体"/>
              <w:i w:val="0"/>
              <w:iCs w:val="0"/>
              <w:szCs w:val="21"/>
            </w:rPr>
            <w:t xml:space="preserve"> </w:t>
          </w:r>
          <w:r>
            <w:rPr>
              <w:rFonts w:hint="eastAsia" w:ascii="宋体" w:hAnsi="宋体" w:eastAsia="宋体" w:cs="宋体"/>
              <w:i w:val="0"/>
              <w:iCs w:val="0"/>
              <w:szCs w:val="21"/>
              <w:lang w:val="en-US" w:eastAsia="zh-CN"/>
            </w:rPr>
            <w:t>定期维护与校准</w:t>
          </w:r>
          <w:r>
            <w:rPr>
              <w:rFonts w:hint="eastAsia" w:ascii="宋体" w:hAnsi="宋体" w:eastAsia="宋体" w:cs="宋体"/>
              <w:szCs w:val="21"/>
            </w:rPr>
            <w:tab/>
          </w:r>
          <w:r>
            <w:rPr>
              <w:rFonts w:hint="eastAsia" w:ascii="宋体" w:hAnsi="宋体" w:eastAsia="宋体" w:cs="宋体"/>
              <w:szCs w:val="21"/>
              <w:lang w:val="en-US" w:eastAsia="zh-CN"/>
            </w:rPr>
            <w:t>1</w:t>
          </w:r>
          <w:r>
            <w:rPr>
              <w:rFonts w:hint="eastAsia" w:ascii="宋体" w:hAnsi="宋体" w:eastAsia="宋体" w:cs="宋体"/>
              <w:szCs w:val="21"/>
            </w:rPr>
            <w:fldChar w:fldCharType="end"/>
          </w:r>
          <w:r>
            <w:rPr>
              <w:rFonts w:hint="eastAsia" w:ascii="宋体" w:hAnsi="宋体" w:eastAsia="宋体" w:cs="宋体"/>
              <w:szCs w:val="21"/>
              <w:lang w:val="en-US" w:eastAsia="zh-CN"/>
            </w:rPr>
            <w:t>0</w:t>
          </w:r>
        </w:p>
        <w:p>
          <w:pPr>
            <w:pStyle w:val="4"/>
            <w:tabs>
              <w:tab w:val="right" w:leader="dot" w:pos="8312"/>
            </w:tabs>
            <w:rPr>
              <w:rFonts w:hint="eastAsia" w:ascii="宋体" w:hAnsi="宋体" w:eastAsia="宋体" w:cs="宋体"/>
              <w:szCs w:val="21"/>
              <w:lang w:val="en-US" w:eastAsia="zh-CN"/>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_Toc1323814298 </w:instrText>
          </w:r>
          <w:r>
            <w:rPr>
              <w:rFonts w:hint="eastAsia" w:ascii="宋体" w:hAnsi="宋体" w:eastAsia="宋体" w:cs="宋体"/>
              <w:szCs w:val="21"/>
            </w:rPr>
            <w:fldChar w:fldCharType="separate"/>
          </w:r>
          <w:r>
            <w:rPr>
              <w:rFonts w:hint="eastAsia" w:ascii="宋体" w:hAnsi="宋体" w:eastAsia="宋体" w:cs="宋体"/>
              <w:szCs w:val="21"/>
              <w:lang w:val="en-US" w:eastAsia="zh-CN"/>
            </w:rPr>
            <w:t>8</w:t>
          </w:r>
          <w:r>
            <w:rPr>
              <w:rFonts w:hint="eastAsia" w:ascii="宋体" w:hAnsi="宋体" w:eastAsia="宋体" w:cs="宋体"/>
              <w:i w:val="0"/>
              <w:iCs w:val="0"/>
              <w:szCs w:val="21"/>
            </w:rPr>
            <w:t>.</w:t>
          </w:r>
          <w:r>
            <w:rPr>
              <w:rFonts w:hint="eastAsia" w:ascii="宋体" w:hAnsi="宋体" w:eastAsia="宋体" w:cs="宋体"/>
              <w:i w:val="0"/>
              <w:iCs w:val="0"/>
              <w:szCs w:val="21"/>
              <w:lang w:val="en-US" w:eastAsia="zh-CN"/>
            </w:rPr>
            <w:t>3</w:t>
          </w:r>
          <w:r>
            <w:rPr>
              <w:rFonts w:hint="eastAsia" w:ascii="宋体" w:hAnsi="宋体" w:eastAsia="宋体" w:cs="宋体"/>
              <w:i w:val="0"/>
              <w:iCs w:val="0"/>
              <w:szCs w:val="21"/>
            </w:rPr>
            <w:t xml:space="preserve">.3 </w:t>
          </w:r>
          <w:r>
            <w:rPr>
              <w:rFonts w:hint="eastAsia" w:ascii="宋体" w:hAnsi="宋体" w:eastAsia="宋体" w:cs="宋体"/>
              <w:i w:val="0"/>
              <w:iCs w:val="0"/>
              <w:szCs w:val="21"/>
              <w:lang w:val="en-US" w:eastAsia="zh-CN"/>
            </w:rPr>
            <w:t>故障管理</w:t>
          </w:r>
          <w:r>
            <w:rPr>
              <w:rFonts w:hint="eastAsia" w:ascii="宋体" w:hAnsi="宋体" w:eastAsia="宋体" w:cs="宋体"/>
              <w:szCs w:val="21"/>
            </w:rPr>
            <w:tab/>
          </w:r>
          <w:r>
            <w:rPr>
              <w:rFonts w:hint="eastAsia" w:ascii="宋体" w:hAnsi="宋体" w:eastAsia="宋体" w:cs="宋体"/>
              <w:szCs w:val="21"/>
              <w:lang w:val="en-US" w:eastAsia="zh-CN"/>
            </w:rPr>
            <w:t>1</w:t>
          </w:r>
          <w:r>
            <w:rPr>
              <w:rFonts w:hint="eastAsia" w:ascii="宋体" w:hAnsi="宋体" w:eastAsia="宋体" w:cs="宋体"/>
              <w:szCs w:val="21"/>
            </w:rPr>
            <w:fldChar w:fldCharType="end"/>
          </w:r>
          <w:r>
            <w:rPr>
              <w:rFonts w:hint="eastAsia" w:ascii="宋体" w:hAnsi="宋体" w:eastAsia="宋体" w:cs="宋体"/>
              <w:szCs w:val="21"/>
              <w:lang w:val="en-US" w:eastAsia="zh-CN"/>
            </w:rPr>
            <w:t>1</w:t>
          </w:r>
        </w:p>
        <w:p>
          <w:pPr>
            <w:pStyle w:val="4"/>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_Toc1416323566 </w:instrText>
          </w:r>
          <w:r>
            <w:rPr>
              <w:rFonts w:hint="eastAsia" w:ascii="宋体" w:hAnsi="宋体" w:eastAsia="宋体" w:cs="宋体"/>
              <w:szCs w:val="21"/>
            </w:rPr>
            <w:fldChar w:fldCharType="separate"/>
          </w:r>
          <w:r>
            <w:rPr>
              <w:rFonts w:hint="eastAsia" w:ascii="宋体" w:hAnsi="宋体" w:eastAsia="宋体" w:cs="宋体"/>
              <w:szCs w:val="21"/>
              <w:lang w:val="en-US" w:eastAsia="zh-CN"/>
            </w:rPr>
            <w:t>8</w:t>
          </w:r>
          <w:r>
            <w:rPr>
              <w:rFonts w:hint="eastAsia" w:ascii="宋体" w:hAnsi="宋体" w:eastAsia="宋体" w:cs="宋体"/>
              <w:i w:val="0"/>
              <w:iCs w:val="0"/>
              <w:szCs w:val="21"/>
            </w:rPr>
            <w:t>.</w:t>
          </w:r>
          <w:r>
            <w:rPr>
              <w:rFonts w:hint="eastAsia" w:ascii="宋体" w:hAnsi="宋体" w:eastAsia="宋体" w:cs="宋体"/>
              <w:i w:val="0"/>
              <w:iCs w:val="0"/>
              <w:szCs w:val="21"/>
              <w:lang w:val="en-US" w:eastAsia="zh-CN"/>
            </w:rPr>
            <w:t>3</w:t>
          </w:r>
          <w:r>
            <w:rPr>
              <w:rFonts w:hint="eastAsia" w:ascii="宋体" w:hAnsi="宋体" w:eastAsia="宋体" w:cs="宋体"/>
              <w:i w:val="0"/>
              <w:iCs w:val="0"/>
              <w:szCs w:val="21"/>
            </w:rPr>
            <w:t xml:space="preserve">.4 </w:t>
          </w:r>
          <w:r>
            <w:rPr>
              <w:rFonts w:hint="eastAsia" w:ascii="宋体" w:hAnsi="宋体" w:eastAsia="宋体" w:cs="宋体"/>
              <w:i w:val="0"/>
              <w:iCs w:val="0"/>
              <w:szCs w:val="21"/>
              <w:lang w:val="en-US" w:eastAsia="zh-CN"/>
            </w:rPr>
            <w:t>档案管理</w:t>
          </w:r>
          <w:r>
            <w:rPr>
              <w:rFonts w:hint="eastAsia" w:ascii="宋体" w:hAnsi="宋体" w:eastAsia="宋体" w:cs="宋体"/>
              <w:szCs w:val="21"/>
            </w:rPr>
            <w:tab/>
          </w:r>
          <w:r>
            <w:rPr>
              <w:rFonts w:hint="eastAsia" w:ascii="宋体" w:hAnsi="宋体" w:eastAsia="宋体" w:cs="宋体"/>
              <w:szCs w:val="21"/>
              <w:lang w:val="en-US" w:eastAsia="zh-CN"/>
            </w:rPr>
            <w:t>1</w:t>
          </w:r>
          <w:r>
            <w:rPr>
              <w:rFonts w:hint="eastAsia" w:ascii="宋体" w:hAnsi="宋体" w:eastAsia="宋体" w:cs="宋体"/>
              <w:szCs w:val="21"/>
            </w:rPr>
            <w:fldChar w:fldCharType="end"/>
          </w:r>
          <w:r>
            <w:rPr>
              <w:rFonts w:hint="eastAsia" w:ascii="宋体" w:hAnsi="宋体" w:eastAsia="宋体" w:cs="宋体"/>
              <w:szCs w:val="21"/>
              <w:lang w:val="en-US" w:eastAsia="zh-CN"/>
            </w:rPr>
            <w:t>1</w:t>
          </w:r>
        </w:p>
        <w:p>
          <w:pPr>
            <w:pStyle w:val="9"/>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_Toc1583518653 </w:instrText>
          </w:r>
          <w:r>
            <w:rPr>
              <w:rFonts w:hint="eastAsia" w:ascii="宋体" w:hAnsi="宋体" w:eastAsia="宋体" w:cs="宋体"/>
              <w:szCs w:val="21"/>
            </w:rPr>
            <w:fldChar w:fldCharType="separate"/>
          </w:r>
          <w:r>
            <w:rPr>
              <w:rFonts w:hint="eastAsia" w:ascii="宋体" w:hAnsi="宋体" w:eastAsia="宋体" w:cs="宋体"/>
              <w:i w:val="0"/>
              <w:iCs w:val="0"/>
              <w:szCs w:val="21"/>
            </w:rPr>
            <w:t>8.</w:t>
          </w:r>
          <w:r>
            <w:rPr>
              <w:rFonts w:hint="eastAsia" w:ascii="宋体" w:hAnsi="宋体" w:eastAsia="宋体" w:cs="宋体"/>
              <w:i w:val="0"/>
              <w:iCs w:val="0"/>
              <w:szCs w:val="21"/>
              <w:lang w:val="en-US" w:eastAsia="zh-CN"/>
            </w:rPr>
            <w:t>4</w:t>
          </w:r>
          <w:r>
            <w:rPr>
              <w:rFonts w:hint="eastAsia" w:ascii="宋体" w:hAnsi="宋体" w:eastAsia="宋体" w:cs="宋体"/>
              <w:i w:val="0"/>
              <w:iCs w:val="0"/>
              <w:szCs w:val="21"/>
            </w:rPr>
            <w:t xml:space="preserve"> </w:t>
          </w:r>
          <w:r>
            <w:rPr>
              <w:rFonts w:hint="eastAsia" w:ascii="宋体" w:hAnsi="宋体" w:eastAsia="宋体" w:cs="宋体"/>
              <w:i w:val="0"/>
              <w:iCs w:val="0"/>
              <w:szCs w:val="21"/>
              <w:lang w:val="en-US" w:eastAsia="zh-CN"/>
            </w:rPr>
            <w:t>质量</w:t>
          </w:r>
          <w:r>
            <w:rPr>
              <w:rFonts w:hint="eastAsia" w:ascii="宋体" w:hAnsi="宋体" w:eastAsia="宋体" w:cs="宋体"/>
              <w:i w:val="0"/>
              <w:iCs w:val="0"/>
              <w:szCs w:val="21"/>
            </w:rPr>
            <w:t>数据采集与分析</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_Toc1583518653 \h </w:instrText>
          </w:r>
          <w:r>
            <w:rPr>
              <w:rFonts w:hint="eastAsia" w:ascii="宋体" w:hAnsi="宋体" w:eastAsia="宋体" w:cs="宋体"/>
              <w:szCs w:val="21"/>
            </w:rPr>
            <w:fldChar w:fldCharType="separate"/>
          </w:r>
          <w:r>
            <w:rPr>
              <w:rFonts w:hint="eastAsia" w:ascii="宋体" w:hAnsi="宋体" w:eastAsia="宋体" w:cs="宋体"/>
              <w:szCs w:val="21"/>
            </w:rPr>
            <w:t>11</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9"/>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_Toc433163700 </w:instrText>
          </w:r>
          <w:r>
            <w:rPr>
              <w:rFonts w:hint="eastAsia" w:ascii="宋体" w:hAnsi="宋体" w:eastAsia="宋体" w:cs="宋体"/>
              <w:szCs w:val="21"/>
            </w:rPr>
            <w:fldChar w:fldCharType="separate"/>
          </w:r>
          <w:r>
            <w:rPr>
              <w:rFonts w:hint="eastAsia" w:ascii="宋体" w:hAnsi="宋体" w:eastAsia="宋体" w:cs="宋体"/>
              <w:i w:val="0"/>
              <w:iCs w:val="0"/>
              <w:szCs w:val="21"/>
            </w:rPr>
            <w:t>8.</w:t>
          </w:r>
          <w:r>
            <w:rPr>
              <w:rFonts w:hint="eastAsia" w:ascii="宋体" w:hAnsi="宋体" w:eastAsia="宋体" w:cs="宋体"/>
              <w:i w:val="0"/>
              <w:iCs w:val="0"/>
              <w:szCs w:val="21"/>
              <w:lang w:val="en-US" w:eastAsia="zh-CN"/>
            </w:rPr>
            <w:t>5</w:t>
          </w:r>
          <w:r>
            <w:rPr>
              <w:rFonts w:hint="eastAsia" w:ascii="宋体" w:hAnsi="宋体" w:eastAsia="宋体" w:cs="宋体"/>
              <w:i w:val="0"/>
              <w:iCs w:val="0"/>
              <w:szCs w:val="21"/>
            </w:rPr>
            <w:t xml:space="preserve"> 内部审核与质量评估</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_Toc433163700 \h </w:instrText>
          </w:r>
          <w:r>
            <w:rPr>
              <w:rFonts w:hint="eastAsia" w:ascii="宋体" w:hAnsi="宋体" w:eastAsia="宋体" w:cs="宋体"/>
              <w:szCs w:val="21"/>
            </w:rPr>
            <w:fldChar w:fldCharType="separate"/>
          </w:r>
          <w:r>
            <w:rPr>
              <w:rFonts w:hint="eastAsia" w:ascii="宋体" w:hAnsi="宋体" w:eastAsia="宋体" w:cs="宋体"/>
              <w:szCs w:val="21"/>
            </w:rPr>
            <w:t>11</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9"/>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_Toc212742570 </w:instrText>
          </w:r>
          <w:r>
            <w:rPr>
              <w:rFonts w:hint="eastAsia" w:ascii="宋体" w:hAnsi="宋体" w:eastAsia="宋体" w:cs="宋体"/>
              <w:szCs w:val="21"/>
            </w:rPr>
            <w:fldChar w:fldCharType="separate"/>
          </w:r>
          <w:r>
            <w:rPr>
              <w:rFonts w:hint="eastAsia" w:ascii="宋体" w:hAnsi="宋体" w:eastAsia="宋体" w:cs="宋体"/>
              <w:i w:val="0"/>
              <w:iCs w:val="0"/>
              <w:szCs w:val="21"/>
            </w:rPr>
            <w:t>8.</w:t>
          </w:r>
          <w:r>
            <w:rPr>
              <w:rFonts w:hint="eastAsia" w:ascii="宋体" w:hAnsi="宋体" w:eastAsia="宋体" w:cs="宋体"/>
              <w:i w:val="0"/>
              <w:iCs w:val="0"/>
              <w:szCs w:val="21"/>
              <w:lang w:val="en-US" w:eastAsia="zh-CN"/>
            </w:rPr>
            <w:t>6</w:t>
          </w:r>
          <w:r>
            <w:rPr>
              <w:rFonts w:hint="eastAsia" w:ascii="宋体" w:hAnsi="宋体" w:eastAsia="宋体" w:cs="宋体"/>
              <w:i w:val="0"/>
              <w:iCs w:val="0"/>
              <w:szCs w:val="21"/>
            </w:rPr>
            <w:t xml:space="preserve"> 持续改进机制</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_Toc212742570 \h </w:instrText>
          </w:r>
          <w:r>
            <w:rPr>
              <w:rFonts w:hint="eastAsia" w:ascii="宋体" w:hAnsi="宋体" w:eastAsia="宋体" w:cs="宋体"/>
              <w:szCs w:val="21"/>
            </w:rPr>
            <w:fldChar w:fldCharType="separate"/>
          </w:r>
          <w:r>
            <w:rPr>
              <w:rFonts w:hint="eastAsia" w:ascii="宋体" w:hAnsi="宋体" w:eastAsia="宋体" w:cs="宋体"/>
              <w:szCs w:val="21"/>
            </w:rPr>
            <w:t>11</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9"/>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_Toc4101735 </w:instrText>
          </w:r>
          <w:r>
            <w:rPr>
              <w:rFonts w:hint="eastAsia" w:ascii="宋体" w:hAnsi="宋体" w:eastAsia="宋体" w:cs="宋体"/>
              <w:szCs w:val="21"/>
            </w:rPr>
            <w:fldChar w:fldCharType="separate"/>
          </w:r>
          <w:r>
            <w:rPr>
              <w:rFonts w:hint="eastAsia" w:ascii="宋体" w:hAnsi="宋体" w:eastAsia="宋体" w:cs="宋体"/>
              <w:i w:val="0"/>
              <w:iCs w:val="0"/>
              <w:szCs w:val="21"/>
            </w:rPr>
            <w:t>8.</w:t>
          </w:r>
          <w:r>
            <w:rPr>
              <w:rFonts w:hint="eastAsia" w:ascii="宋体" w:hAnsi="宋体" w:eastAsia="宋体" w:cs="宋体"/>
              <w:i w:val="0"/>
              <w:iCs w:val="0"/>
              <w:szCs w:val="21"/>
              <w:lang w:val="en-US" w:eastAsia="zh-CN"/>
            </w:rPr>
            <w:t>7</w:t>
          </w:r>
          <w:r>
            <w:rPr>
              <w:rFonts w:hint="eastAsia" w:ascii="宋体" w:hAnsi="宋体" w:eastAsia="宋体" w:cs="宋体"/>
              <w:i w:val="0"/>
              <w:iCs w:val="0"/>
              <w:szCs w:val="21"/>
            </w:rPr>
            <w:t xml:space="preserve"> 持续培训与能力建设</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_Toc4101735 \h </w:instrText>
          </w:r>
          <w:r>
            <w:rPr>
              <w:rFonts w:hint="eastAsia" w:ascii="宋体" w:hAnsi="宋体" w:eastAsia="宋体" w:cs="宋体"/>
              <w:szCs w:val="21"/>
            </w:rPr>
            <w:fldChar w:fldCharType="separate"/>
          </w:r>
          <w:r>
            <w:rPr>
              <w:rFonts w:hint="eastAsia" w:ascii="宋体" w:hAnsi="宋体" w:eastAsia="宋体" w:cs="宋体"/>
              <w:szCs w:val="21"/>
            </w:rPr>
            <w:t>11</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9"/>
            <w:tabs>
              <w:tab w:val="right" w:leader="dot" w:pos="8312"/>
            </w:tabs>
            <w:rPr>
              <w:rFonts w:hint="eastAsia" w:ascii="宋体" w:hAnsi="宋体" w:eastAsia="宋体" w:cs="宋体"/>
              <w:szCs w:val="21"/>
            </w:rPr>
          </w:pPr>
          <w:r>
            <w:rPr>
              <w:rFonts w:hint="eastAsia" w:ascii="宋体" w:hAnsi="宋体" w:eastAsia="宋体" w:cs="宋体"/>
              <w:szCs w:val="21"/>
            </w:rPr>
            <w:fldChar w:fldCharType="begin"/>
          </w:r>
          <w:r>
            <w:rPr>
              <w:rFonts w:hint="eastAsia" w:ascii="宋体" w:hAnsi="宋体" w:eastAsia="宋体" w:cs="宋体"/>
              <w:szCs w:val="21"/>
            </w:rPr>
            <w:instrText xml:space="preserve"> HYPERLINK \l _Toc218383441 </w:instrText>
          </w:r>
          <w:r>
            <w:rPr>
              <w:rFonts w:hint="eastAsia" w:ascii="宋体" w:hAnsi="宋体" w:eastAsia="宋体" w:cs="宋体"/>
              <w:szCs w:val="21"/>
            </w:rPr>
            <w:fldChar w:fldCharType="separate"/>
          </w:r>
          <w:r>
            <w:rPr>
              <w:rFonts w:hint="eastAsia" w:ascii="宋体" w:hAnsi="宋体" w:eastAsia="宋体" w:cs="宋体"/>
              <w:i w:val="0"/>
              <w:iCs w:val="0"/>
              <w:szCs w:val="21"/>
            </w:rPr>
            <w:t>8.</w:t>
          </w:r>
          <w:r>
            <w:rPr>
              <w:rFonts w:hint="eastAsia" w:ascii="宋体" w:hAnsi="宋体" w:eastAsia="宋体" w:cs="宋体"/>
              <w:i w:val="0"/>
              <w:iCs w:val="0"/>
              <w:szCs w:val="21"/>
              <w:lang w:val="en-US" w:eastAsia="zh-CN"/>
            </w:rPr>
            <w:t>8</w:t>
          </w:r>
          <w:r>
            <w:rPr>
              <w:rFonts w:hint="eastAsia" w:ascii="宋体" w:hAnsi="宋体" w:eastAsia="宋体" w:cs="宋体"/>
              <w:i w:val="0"/>
              <w:iCs w:val="0"/>
              <w:szCs w:val="21"/>
            </w:rPr>
            <w:t xml:space="preserve"> 质量改进档案与信息共享</w:t>
          </w:r>
          <w:r>
            <w:rPr>
              <w:rFonts w:hint="eastAsia" w:ascii="宋体" w:hAnsi="宋体" w:eastAsia="宋体" w:cs="宋体"/>
              <w:szCs w:val="21"/>
            </w:rPr>
            <w:tab/>
          </w:r>
          <w:r>
            <w:rPr>
              <w:rFonts w:hint="eastAsia" w:ascii="宋体" w:hAnsi="宋体" w:eastAsia="宋体" w:cs="宋体"/>
              <w:szCs w:val="21"/>
            </w:rPr>
            <w:fldChar w:fldCharType="begin"/>
          </w:r>
          <w:r>
            <w:rPr>
              <w:rFonts w:hint="eastAsia" w:ascii="宋体" w:hAnsi="宋体" w:eastAsia="宋体" w:cs="宋体"/>
              <w:szCs w:val="21"/>
            </w:rPr>
            <w:instrText xml:space="preserve"> PAGEREF _Toc218383441 \h </w:instrText>
          </w:r>
          <w:r>
            <w:rPr>
              <w:rFonts w:hint="eastAsia" w:ascii="宋体" w:hAnsi="宋体" w:eastAsia="宋体" w:cs="宋体"/>
              <w:szCs w:val="21"/>
            </w:rPr>
            <w:fldChar w:fldCharType="separate"/>
          </w:r>
          <w:r>
            <w:rPr>
              <w:rFonts w:hint="eastAsia" w:ascii="宋体" w:hAnsi="宋体" w:eastAsia="宋体" w:cs="宋体"/>
              <w:szCs w:val="21"/>
            </w:rPr>
            <w:t>12</w:t>
          </w:r>
          <w:r>
            <w:rPr>
              <w:rFonts w:hint="eastAsia" w:ascii="宋体" w:hAnsi="宋体" w:eastAsia="宋体" w:cs="宋体"/>
              <w:szCs w:val="21"/>
            </w:rPr>
            <w:fldChar w:fldCharType="end"/>
          </w:r>
          <w:r>
            <w:rPr>
              <w:rFonts w:hint="eastAsia" w:ascii="宋体" w:hAnsi="宋体" w:eastAsia="宋体" w:cs="宋体"/>
              <w:szCs w:val="21"/>
            </w:rPr>
            <w:fldChar w:fldCharType="end"/>
          </w:r>
        </w:p>
        <w:p>
          <w:pPr>
            <w:pStyle w:val="8"/>
            <w:tabs>
              <w:tab w:val="right" w:leader="dot" w:pos="8312"/>
            </w:tabs>
            <w:rPr>
              <w:rFonts w:hint="eastAsia" w:ascii="宋体" w:hAnsi="宋体" w:eastAsia="宋体" w:cs="宋体"/>
              <w:b w:val="0"/>
              <w:bCs w:val="0"/>
              <w:sz w:val="21"/>
              <w:szCs w:val="21"/>
            </w:rPr>
          </w:pPr>
          <w:r>
            <w:rPr>
              <w:rFonts w:hint="eastAsia" w:ascii="宋体" w:hAnsi="宋体" w:eastAsia="宋体" w:cs="宋体"/>
              <w:b w:val="0"/>
              <w:bCs w:val="0"/>
              <w:sz w:val="21"/>
              <w:szCs w:val="21"/>
            </w:rPr>
            <w:fldChar w:fldCharType="begin"/>
          </w:r>
          <w:r>
            <w:rPr>
              <w:rFonts w:hint="eastAsia" w:ascii="宋体" w:hAnsi="宋体" w:eastAsia="宋体" w:cs="宋体"/>
              <w:b w:val="0"/>
              <w:bCs w:val="0"/>
              <w:sz w:val="21"/>
              <w:szCs w:val="21"/>
            </w:rPr>
            <w:instrText xml:space="preserve"> HYPERLINK \l _Toc1810745834 </w:instrText>
          </w:r>
          <w:r>
            <w:rPr>
              <w:rFonts w:hint="eastAsia" w:ascii="宋体" w:hAnsi="宋体" w:eastAsia="宋体" w:cs="宋体"/>
              <w:b w:val="0"/>
              <w:bCs w:val="0"/>
              <w:sz w:val="21"/>
              <w:szCs w:val="21"/>
            </w:rPr>
            <w:fldChar w:fldCharType="separate"/>
          </w:r>
          <w:r>
            <w:rPr>
              <w:rFonts w:hint="eastAsia" w:ascii="宋体" w:hAnsi="宋体" w:eastAsia="宋体" w:cs="宋体"/>
              <w:b w:val="0"/>
              <w:bCs w:val="0"/>
              <w:i w:val="0"/>
              <w:iCs w:val="0"/>
              <w:sz w:val="21"/>
              <w:szCs w:val="21"/>
            </w:rPr>
            <w:t>参 考 文 献</w:t>
          </w:r>
          <w:r>
            <w:rPr>
              <w:rFonts w:hint="eastAsia" w:ascii="宋体" w:hAnsi="宋体" w:eastAsia="宋体" w:cs="宋体"/>
              <w:b w:val="0"/>
              <w:bCs w:val="0"/>
              <w:sz w:val="21"/>
              <w:szCs w:val="21"/>
            </w:rPr>
            <w:tab/>
          </w:r>
          <w:r>
            <w:rPr>
              <w:rFonts w:hint="eastAsia" w:ascii="宋体" w:hAnsi="宋体" w:eastAsia="宋体" w:cs="宋体"/>
              <w:b w:val="0"/>
              <w:bCs w:val="0"/>
              <w:sz w:val="21"/>
              <w:szCs w:val="21"/>
            </w:rPr>
            <w:fldChar w:fldCharType="begin"/>
          </w:r>
          <w:r>
            <w:rPr>
              <w:rFonts w:hint="eastAsia" w:ascii="宋体" w:hAnsi="宋体" w:eastAsia="宋体" w:cs="宋体"/>
              <w:b w:val="0"/>
              <w:bCs w:val="0"/>
              <w:sz w:val="21"/>
              <w:szCs w:val="21"/>
            </w:rPr>
            <w:instrText xml:space="preserve"> PAGEREF _Toc1810745834 \h </w:instrText>
          </w:r>
          <w:r>
            <w:rPr>
              <w:rFonts w:hint="eastAsia" w:ascii="宋体" w:hAnsi="宋体" w:eastAsia="宋体" w:cs="宋体"/>
              <w:b w:val="0"/>
              <w:bCs w:val="0"/>
              <w:sz w:val="21"/>
              <w:szCs w:val="21"/>
            </w:rPr>
            <w:fldChar w:fldCharType="separate"/>
          </w:r>
          <w:r>
            <w:rPr>
              <w:rFonts w:hint="eastAsia" w:ascii="宋体" w:hAnsi="宋体" w:eastAsia="宋体" w:cs="宋体"/>
              <w:b w:val="0"/>
              <w:bCs w:val="0"/>
              <w:sz w:val="21"/>
              <w:szCs w:val="21"/>
            </w:rPr>
            <w:t>14</w:t>
          </w:r>
          <w:r>
            <w:rPr>
              <w:rFonts w:hint="eastAsia" w:ascii="宋体" w:hAnsi="宋体" w:eastAsia="宋体" w:cs="宋体"/>
              <w:b w:val="0"/>
              <w:bCs w:val="0"/>
              <w:sz w:val="21"/>
              <w:szCs w:val="21"/>
            </w:rPr>
            <w:fldChar w:fldCharType="end"/>
          </w:r>
          <w:r>
            <w:rPr>
              <w:rFonts w:hint="eastAsia" w:ascii="宋体" w:hAnsi="宋体" w:eastAsia="宋体" w:cs="宋体"/>
              <w:b w:val="0"/>
              <w:bCs w:val="0"/>
              <w:sz w:val="21"/>
              <w:szCs w:val="21"/>
            </w:rPr>
            <w:fldChar w:fldCharType="end"/>
          </w:r>
        </w:p>
        <w:p>
          <w:pPr>
            <w:keepNext w:val="0"/>
            <w:keepLines w:val="0"/>
            <w:pageBreakBefore w:val="0"/>
            <w:kinsoku/>
            <w:wordWrap/>
            <w:overflowPunct/>
            <w:topLinePunct w:val="0"/>
            <w:bidi w:val="0"/>
            <w:adjustRightInd/>
            <w:spacing w:line="360" w:lineRule="exact"/>
            <w:textAlignment w:val="auto"/>
            <w:rPr>
              <w:rFonts w:hint="eastAsia" w:ascii="宋体" w:hAnsi="宋体" w:eastAsia="宋体" w:cs="宋体"/>
              <w:i w:val="0"/>
              <w:iCs w:val="0"/>
              <w:color w:val="auto"/>
              <w:kern w:val="0"/>
              <w:sz w:val="21"/>
              <w:szCs w:val="21"/>
            </w:rPr>
          </w:pPr>
          <w:r>
            <w:rPr>
              <w:rFonts w:hint="eastAsia" w:ascii="宋体" w:hAnsi="宋体" w:eastAsia="宋体" w:cs="宋体"/>
              <w:szCs w:val="21"/>
            </w:rPr>
            <w:fldChar w:fldCharType="end"/>
          </w:r>
        </w:p>
      </w:sdtContent>
    </w:sdt>
    <w:p>
      <w:pPr>
        <w:keepNext w:val="0"/>
        <w:keepLines w:val="0"/>
        <w:pageBreakBefore w:val="0"/>
        <w:kinsoku/>
        <w:wordWrap/>
        <w:overflowPunct/>
        <w:topLinePunct w:val="0"/>
        <w:bidi w:val="0"/>
        <w:adjustRightInd/>
        <w:spacing w:line="360" w:lineRule="exact"/>
        <w:ind w:firstLine="420" w:firstLineChars="200"/>
        <w:textAlignment w:val="auto"/>
        <w:rPr>
          <w:i w:val="0"/>
          <w:iCs w:val="0"/>
          <w:color w:val="auto"/>
        </w:rPr>
      </w:pPr>
      <w:r>
        <w:rPr>
          <w:i w:val="0"/>
          <w:iCs w:val="0"/>
          <w:color w:val="auto"/>
        </w:rPr>
        <w:br w:type="page"/>
      </w:r>
    </w:p>
    <w:p>
      <w:pPr>
        <w:pStyle w:val="18"/>
        <w:keepNext w:val="0"/>
        <w:keepLines w:val="0"/>
        <w:pageBreakBefore w:val="0"/>
        <w:kinsoku/>
        <w:wordWrap/>
        <w:overflowPunct/>
        <w:topLinePunct w:val="0"/>
        <w:bidi w:val="0"/>
        <w:adjustRightInd/>
        <w:spacing w:line="360" w:lineRule="exact"/>
        <w:ind w:firstLine="420"/>
        <w:textAlignment w:val="auto"/>
        <w:rPr>
          <w:rFonts w:hint="eastAsia" w:ascii="Times New Roman"/>
          <w:i w:val="0"/>
          <w:iCs w:val="0"/>
          <w:color w:val="auto"/>
        </w:rPr>
      </w:pPr>
    </w:p>
    <w:p>
      <w:pPr>
        <w:pStyle w:val="18"/>
        <w:keepNext w:val="0"/>
        <w:keepLines w:val="0"/>
        <w:pageBreakBefore w:val="0"/>
        <w:kinsoku/>
        <w:wordWrap/>
        <w:overflowPunct/>
        <w:topLinePunct w:val="0"/>
        <w:bidi w:val="0"/>
        <w:adjustRightInd/>
        <w:spacing w:line="360" w:lineRule="exact"/>
        <w:ind w:firstLine="420"/>
        <w:jc w:val="center"/>
        <w:textAlignment w:val="auto"/>
        <w:outlineLvl w:val="0"/>
        <w:rPr>
          <w:rFonts w:hint="eastAsia" w:ascii="Times New Roman"/>
          <w:i w:val="0"/>
          <w:iCs w:val="0"/>
          <w:color w:val="auto"/>
        </w:rPr>
      </w:pPr>
      <w:bookmarkStart w:id="3" w:name="_Toc116737173"/>
      <w:r>
        <w:rPr>
          <w:rFonts w:hint="eastAsia" w:ascii="黑体" w:eastAsia="黑体"/>
          <w:b/>
          <w:bCs/>
          <w:i w:val="0"/>
          <w:iCs w:val="0"/>
          <w:color w:val="auto"/>
          <w:sz w:val="32"/>
        </w:rPr>
        <w:t>前  言</w:t>
      </w:r>
      <w:bookmarkEnd w:id="3"/>
    </w:p>
    <w:p>
      <w:pPr>
        <w:pStyle w:val="18"/>
        <w:keepNext w:val="0"/>
        <w:keepLines w:val="0"/>
        <w:pageBreakBefore w:val="0"/>
        <w:kinsoku/>
        <w:wordWrap/>
        <w:overflowPunct/>
        <w:topLinePunct w:val="0"/>
        <w:bidi w:val="0"/>
        <w:adjustRightInd/>
        <w:spacing w:line="360" w:lineRule="exact"/>
        <w:ind w:firstLine="420"/>
        <w:textAlignment w:val="auto"/>
        <w:rPr>
          <w:rFonts w:ascii="Times New Roman"/>
          <w:i w:val="0"/>
          <w:iCs w:val="0"/>
          <w:color w:val="auto"/>
        </w:rPr>
      </w:pPr>
      <w:r>
        <w:rPr>
          <w:rFonts w:hint="eastAsia" w:ascii="Times New Roman"/>
          <w:i w:val="0"/>
          <w:iCs w:val="0"/>
          <w:color w:val="auto"/>
        </w:rPr>
        <w:t>本文件</w:t>
      </w:r>
      <w:r>
        <w:rPr>
          <w:rFonts w:hint="eastAsia" w:ascii="Times New Roman"/>
          <w:i w:val="0"/>
          <w:iCs w:val="0"/>
          <w:color w:val="auto"/>
          <w:lang w:val="en-US" w:eastAsia="zh-CN"/>
        </w:rPr>
        <w:t>按</w:t>
      </w:r>
      <w:r>
        <w:rPr>
          <w:rFonts w:hint="eastAsia" w:ascii="Times New Roman"/>
          <w:i w:val="0"/>
          <w:iCs w:val="0"/>
          <w:color w:val="auto"/>
        </w:rPr>
        <w:t>照GB/T1.1—20</w:t>
      </w:r>
      <w:r>
        <w:rPr>
          <w:rFonts w:ascii="Times New Roman"/>
          <w:i w:val="0"/>
          <w:iCs w:val="0"/>
          <w:color w:val="auto"/>
        </w:rPr>
        <w:t>20</w:t>
      </w:r>
      <w:r>
        <w:rPr>
          <w:rFonts w:hint="eastAsia" w:ascii="Times New Roman"/>
          <w:i w:val="0"/>
          <w:iCs w:val="0"/>
          <w:color w:val="auto"/>
        </w:rPr>
        <w:t xml:space="preserve">《标准化工作导则 </w:t>
      </w:r>
      <w:r>
        <w:rPr>
          <w:rFonts w:hint="eastAsia" w:ascii="Times New Roman"/>
          <w:i w:val="0"/>
          <w:iCs w:val="0"/>
          <w:color w:val="auto"/>
          <w:lang w:val="en-US" w:eastAsia="zh-CN"/>
        </w:rPr>
        <w:t xml:space="preserve"> </w:t>
      </w:r>
      <w:r>
        <w:rPr>
          <w:rFonts w:hint="eastAsia" w:ascii="Times New Roman"/>
          <w:i w:val="0"/>
          <w:iCs w:val="0"/>
          <w:color w:val="auto"/>
        </w:rPr>
        <w:t>第1部分：标准化文件的结构和起草规则》的规定起草。</w:t>
      </w:r>
    </w:p>
    <w:p>
      <w:pPr>
        <w:pStyle w:val="18"/>
        <w:keepNext w:val="0"/>
        <w:keepLines w:val="0"/>
        <w:pageBreakBefore w:val="0"/>
        <w:kinsoku/>
        <w:wordWrap/>
        <w:overflowPunct/>
        <w:topLinePunct w:val="0"/>
        <w:bidi w:val="0"/>
        <w:adjustRightInd/>
        <w:spacing w:line="360" w:lineRule="exact"/>
        <w:ind w:firstLine="420"/>
        <w:textAlignment w:val="auto"/>
        <w:rPr>
          <w:rFonts w:ascii="Times New Roman"/>
          <w:i w:val="0"/>
          <w:iCs w:val="0"/>
          <w:color w:val="auto"/>
        </w:rPr>
      </w:pPr>
      <w:r>
        <w:rPr>
          <w:rFonts w:hint="eastAsia" w:ascii="Times New Roman"/>
          <w:i w:val="0"/>
          <w:iCs w:val="0"/>
          <w:color w:val="auto"/>
        </w:rPr>
        <w:t>本文件由</w:t>
      </w:r>
      <w:r>
        <w:rPr>
          <w:rFonts w:hint="eastAsia" w:ascii="Times New Roman"/>
          <w:i w:val="0"/>
          <w:iCs w:val="0"/>
          <w:color w:val="auto"/>
          <w:lang w:val="en-US" w:eastAsia="zh-CN"/>
        </w:rPr>
        <w:t>首都医科大学附属北京潞河医院</w:t>
      </w:r>
      <w:r>
        <w:rPr>
          <w:rFonts w:hint="eastAsia" w:ascii="Times New Roman"/>
          <w:i w:val="0"/>
          <w:iCs w:val="0"/>
          <w:color w:val="auto"/>
        </w:rPr>
        <w:t>提出。</w:t>
      </w:r>
    </w:p>
    <w:p>
      <w:pPr>
        <w:pStyle w:val="18"/>
        <w:keepNext w:val="0"/>
        <w:keepLines w:val="0"/>
        <w:pageBreakBefore w:val="0"/>
        <w:kinsoku/>
        <w:wordWrap/>
        <w:overflowPunct/>
        <w:topLinePunct w:val="0"/>
        <w:bidi w:val="0"/>
        <w:adjustRightInd/>
        <w:spacing w:line="360" w:lineRule="exact"/>
        <w:ind w:firstLine="420"/>
        <w:textAlignment w:val="auto"/>
        <w:rPr>
          <w:rFonts w:ascii="Times New Roman"/>
          <w:i w:val="0"/>
          <w:iCs w:val="0"/>
          <w:color w:val="auto"/>
        </w:rPr>
      </w:pPr>
      <w:r>
        <w:rPr>
          <w:rFonts w:hint="eastAsia" w:ascii="Times New Roman"/>
          <w:i w:val="0"/>
          <w:iCs w:val="0"/>
          <w:color w:val="auto"/>
        </w:rPr>
        <w:t>本文件由</w:t>
      </w:r>
      <w:r>
        <w:rPr>
          <w:rFonts w:hint="eastAsia" w:ascii="Times New Roman"/>
          <w:i w:val="0"/>
          <w:iCs w:val="0"/>
          <w:color w:val="auto"/>
          <w:lang w:val="en-US" w:eastAsia="zh-CN"/>
        </w:rPr>
        <w:t>北京慢性病防治与健康教育研究会</w:t>
      </w:r>
      <w:r>
        <w:rPr>
          <w:rFonts w:hint="eastAsia" w:ascii="Times New Roman"/>
          <w:i w:val="0"/>
          <w:iCs w:val="0"/>
          <w:color w:val="auto"/>
        </w:rPr>
        <w:t>归口。</w:t>
      </w:r>
    </w:p>
    <w:p>
      <w:pPr>
        <w:pStyle w:val="18"/>
        <w:keepNext w:val="0"/>
        <w:keepLines w:val="0"/>
        <w:pageBreakBefore w:val="0"/>
        <w:kinsoku/>
        <w:wordWrap/>
        <w:overflowPunct/>
        <w:topLinePunct w:val="0"/>
        <w:bidi w:val="0"/>
        <w:adjustRightInd/>
        <w:spacing w:line="360" w:lineRule="exact"/>
        <w:ind w:firstLine="420"/>
        <w:textAlignment w:val="auto"/>
        <w:rPr>
          <w:rFonts w:ascii="Times New Roman"/>
          <w:i w:val="0"/>
          <w:iCs w:val="0"/>
          <w:color w:val="auto"/>
        </w:rPr>
      </w:pPr>
      <w:r>
        <w:rPr>
          <w:rFonts w:hint="eastAsia" w:ascii="Times New Roman"/>
          <w:i w:val="0"/>
          <w:iCs w:val="0"/>
          <w:color w:val="auto"/>
        </w:rPr>
        <w:t>本文件起草单位：</w:t>
      </w:r>
      <w:r>
        <w:rPr>
          <w:rFonts w:hint="eastAsia" w:ascii="宋体" w:hAnsi="宋体" w:eastAsia="宋体" w:cs="宋体"/>
          <w:i w:val="0"/>
          <w:iCs w:val="0"/>
          <w:color w:val="auto"/>
          <w:sz w:val="21"/>
          <w:szCs w:val="21"/>
          <w:lang w:val="en-US" w:eastAsia="zh-CN"/>
        </w:rPr>
        <w:t>首都医科大学附属北京潞河医院</w:t>
      </w:r>
      <w:r>
        <w:rPr>
          <w:rFonts w:hint="eastAsia" w:hAnsi="宋体" w:cs="宋体"/>
          <w:i w:val="0"/>
          <w:iCs w:val="0"/>
          <w:color w:val="auto"/>
          <w:sz w:val="21"/>
          <w:szCs w:val="21"/>
          <w:lang w:val="en-US" w:eastAsia="zh-CN"/>
        </w:rPr>
        <w:t>。</w:t>
      </w:r>
    </w:p>
    <w:p>
      <w:pPr>
        <w:pStyle w:val="18"/>
        <w:keepNext w:val="0"/>
        <w:keepLines w:val="0"/>
        <w:pageBreakBefore w:val="0"/>
        <w:kinsoku/>
        <w:wordWrap/>
        <w:overflowPunct/>
        <w:topLinePunct w:val="0"/>
        <w:bidi w:val="0"/>
        <w:adjustRightInd/>
        <w:spacing w:line="360" w:lineRule="exact"/>
        <w:ind w:firstLine="420"/>
        <w:textAlignment w:val="auto"/>
        <w:rPr>
          <w:rFonts w:hint="eastAsia" w:ascii="Times New Roman"/>
          <w:i w:val="0"/>
          <w:iCs w:val="0"/>
          <w:color w:val="auto"/>
          <w:lang w:val="en-US" w:eastAsia="zh-CN"/>
        </w:rPr>
      </w:pPr>
      <w:r>
        <w:rPr>
          <w:rFonts w:hint="eastAsia" w:ascii="Times New Roman"/>
          <w:i w:val="0"/>
          <w:iCs w:val="0"/>
          <w:color w:val="auto"/>
        </w:rPr>
        <w:t>本文件主要起草人：</w:t>
      </w:r>
      <w:r>
        <w:rPr>
          <w:rFonts w:hint="eastAsia" w:ascii="Times New Roman"/>
          <w:i w:val="0"/>
          <w:iCs w:val="0"/>
          <w:color w:val="auto"/>
          <w:lang w:val="en-US" w:eastAsia="zh-CN"/>
        </w:rPr>
        <w:t>翟光耀。</w:t>
      </w:r>
    </w:p>
    <w:p>
      <w:pPr>
        <w:pStyle w:val="18"/>
        <w:keepNext w:val="0"/>
        <w:keepLines w:val="0"/>
        <w:pageBreakBefore w:val="0"/>
        <w:kinsoku/>
        <w:wordWrap/>
        <w:overflowPunct/>
        <w:topLinePunct w:val="0"/>
        <w:bidi w:val="0"/>
        <w:adjustRightInd/>
        <w:spacing w:line="360" w:lineRule="exact"/>
        <w:ind w:firstLine="420"/>
        <w:textAlignment w:val="auto"/>
        <w:rPr>
          <w:rFonts w:hint="default" w:ascii="Times New Roman"/>
          <w:i w:val="0"/>
          <w:iCs w:val="0"/>
          <w:color w:val="auto"/>
          <w:lang w:val="en-US" w:eastAsia="zh-CN"/>
        </w:rPr>
      </w:pPr>
      <w:r>
        <w:rPr>
          <w:rFonts w:hint="eastAsia" w:ascii="Times New Roman"/>
          <w:i w:val="0"/>
          <w:iCs w:val="0"/>
          <w:color w:val="auto"/>
          <w:lang w:val="en-US" w:eastAsia="zh-CN"/>
        </w:rPr>
        <w:t>本文件其他起草人：陈韵岱、周玉杰、唐熠达、贺玉泉、于波、宋雷、窦克非、吴永健、刘宇扬、温尚煜、钱杰、王贵松、王伟民、李宪伦、李建平、张闻多、汪宇鹏、彭红玉、赵慧强、杨鹏、王建龙、刘巍、徐昕晔、李惟铭、郑博、王志坚、汪奇、高磊、吴娜琼、薛亚军、孙铁男、柳子静、齐疏影、高鹏、解菁、黄韬。</w:t>
      </w:r>
    </w:p>
    <w:p>
      <w:pPr>
        <w:pStyle w:val="18"/>
        <w:keepNext w:val="0"/>
        <w:keepLines w:val="0"/>
        <w:pageBreakBefore w:val="0"/>
        <w:kinsoku/>
        <w:wordWrap/>
        <w:overflowPunct/>
        <w:topLinePunct w:val="0"/>
        <w:bidi w:val="0"/>
        <w:adjustRightInd/>
        <w:spacing w:line="360" w:lineRule="exact"/>
        <w:ind w:firstLine="420"/>
        <w:textAlignment w:val="auto"/>
        <w:rPr>
          <w:i w:val="0"/>
          <w:iCs w:val="0"/>
          <w:color w:val="auto"/>
        </w:rPr>
      </w:pPr>
      <w:r>
        <w:rPr>
          <w:i w:val="0"/>
          <w:iCs w:val="0"/>
          <w:color w:val="auto"/>
        </w:rPr>
        <w:br w:type="page"/>
      </w:r>
    </w:p>
    <w:p>
      <w:pPr>
        <w:pStyle w:val="25"/>
        <w:keepNext w:val="0"/>
        <w:keepLines w:val="0"/>
        <w:pageBreakBefore w:val="0"/>
        <w:shd w:val="clear" w:color="FFFFFF"/>
        <w:kinsoku/>
        <w:wordWrap/>
        <w:overflowPunct/>
        <w:topLinePunct w:val="0"/>
        <w:bidi w:val="0"/>
        <w:adjustRightInd/>
        <w:spacing w:line="360" w:lineRule="exact"/>
        <w:textAlignment w:val="auto"/>
        <w:rPr>
          <w:rFonts w:hAnsi="宋体"/>
          <w:i w:val="0"/>
          <w:iCs w:val="0"/>
          <w:color w:val="auto"/>
          <w:szCs w:val="21"/>
        </w:rPr>
      </w:pPr>
      <w:bookmarkStart w:id="4" w:name="_Toc436205034"/>
      <w:bookmarkStart w:id="5" w:name="_Toc1349096900"/>
      <w:bookmarkStart w:id="6" w:name="_Toc509933847"/>
      <w:bookmarkStart w:id="7" w:name="_Toc510534526"/>
      <w:r>
        <w:rPr>
          <w:rFonts w:hint="eastAsia"/>
          <w:b/>
          <w:bCs/>
          <w:i w:val="0"/>
          <w:iCs w:val="0"/>
          <w:color w:val="auto"/>
        </w:rPr>
        <w:t>引</w:t>
      </w:r>
      <w:bookmarkStart w:id="8" w:name="BKYY"/>
      <w:r>
        <w:rPr>
          <w:b/>
          <w:bCs/>
          <w:i w:val="0"/>
          <w:iCs w:val="0"/>
          <w:color w:val="auto"/>
        </w:rPr>
        <w:t> </w:t>
      </w:r>
      <w:r>
        <w:rPr>
          <w:rFonts w:hint="eastAsia"/>
          <w:b/>
          <w:bCs/>
          <w:i w:val="0"/>
          <w:iCs w:val="0"/>
          <w:color w:val="auto"/>
        </w:rPr>
        <w:t>言</w:t>
      </w:r>
      <w:bookmarkEnd w:id="4"/>
      <w:bookmarkEnd w:id="5"/>
      <w:bookmarkEnd w:id="6"/>
      <w:bookmarkEnd w:id="7"/>
      <w:bookmarkEnd w:id="8"/>
    </w:p>
    <w:p>
      <w:pPr>
        <w:keepNext w:val="0"/>
        <w:keepLines w:val="0"/>
        <w:pageBreakBefore w:val="0"/>
        <w:widowControl/>
        <w:kinsoku/>
        <w:wordWrap/>
        <w:overflowPunct/>
        <w:topLinePunct w:val="0"/>
        <w:autoSpaceDE/>
        <w:autoSpaceDN/>
        <w:bidi w:val="0"/>
        <w:adjustRightInd/>
        <w:snapToGrid/>
        <w:spacing w:line="360" w:lineRule="exact"/>
        <w:ind w:firstLine="420" w:firstLineChars="200"/>
        <w:textAlignment w:val="auto"/>
        <w:rPr>
          <w:rFonts w:hint="eastAsia" w:ascii="宋体" w:hAnsi="宋体" w:eastAsia="宋体" w:cs="宋体"/>
          <w:i w:val="0"/>
          <w:iCs w:val="0"/>
          <w:color w:val="auto"/>
          <w:sz w:val="21"/>
          <w:szCs w:val="21"/>
          <w:lang w:val="en-US" w:eastAsia="zh-CN"/>
        </w:rPr>
      </w:pPr>
      <w:r>
        <w:rPr>
          <w:rFonts w:hint="eastAsia" w:ascii="宋体" w:hAnsi="宋体" w:eastAsia="宋体" w:cs="宋体"/>
          <w:i w:val="0"/>
          <w:iCs w:val="0"/>
          <w:color w:val="auto"/>
          <w:sz w:val="21"/>
          <w:szCs w:val="21"/>
        </w:rPr>
        <w:t>经皮冠状动脉介入治疗（PCI）是治疗冠心病的重要手段，但传统</w:t>
      </w:r>
      <w:r>
        <w:rPr>
          <w:rFonts w:hint="eastAsia" w:ascii="宋体" w:hAnsi="宋体" w:eastAsia="宋体" w:cs="宋体"/>
          <w:i w:val="0"/>
          <w:iCs w:val="0"/>
          <w:color w:val="auto"/>
          <w:sz w:val="21"/>
          <w:szCs w:val="21"/>
          <w:lang w:val="en-US" w:eastAsia="zh-CN"/>
        </w:rPr>
        <w:t>人工</w:t>
      </w:r>
      <w:r>
        <w:rPr>
          <w:rFonts w:hint="eastAsia" w:ascii="宋体" w:hAnsi="宋体" w:eastAsia="宋体" w:cs="宋体"/>
          <w:i w:val="0"/>
          <w:iCs w:val="0"/>
          <w:color w:val="auto"/>
          <w:sz w:val="21"/>
          <w:szCs w:val="21"/>
        </w:rPr>
        <w:t>PCI使术者长期暴露于电离辐射并承受沉重铅衣负荷，增加白内障、恶性肿瘤和肌骨损伤等职业危害</w:t>
      </w:r>
      <w:r>
        <w:rPr>
          <w:rFonts w:hint="eastAsia" w:ascii="宋体" w:hAnsi="宋体" w:eastAsia="宋体" w:cs="宋体"/>
          <w:i w:val="0"/>
          <w:iCs w:val="0"/>
          <w:color w:val="auto"/>
          <w:sz w:val="21"/>
          <w:szCs w:val="21"/>
          <w:lang w:eastAsia="zh-CN"/>
        </w:rPr>
        <w:t>。</w:t>
      </w:r>
      <w:r>
        <w:rPr>
          <w:rFonts w:hint="eastAsia" w:ascii="宋体" w:hAnsi="宋体" w:eastAsia="宋体" w:cs="宋体"/>
          <w:i w:val="0"/>
          <w:iCs w:val="0"/>
          <w:color w:val="auto"/>
          <w:sz w:val="21"/>
          <w:szCs w:val="21"/>
          <w:lang w:val="en-US" w:eastAsia="zh-CN"/>
        </w:rPr>
        <w:t>冠状动脉介入机器人的出现，为减少术者职业风险、提高操作精度提供了新的技术途径。</w:t>
      </w:r>
    </w:p>
    <w:p>
      <w:pPr>
        <w:keepNext w:val="0"/>
        <w:keepLines w:val="0"/>
        <w:pageBreakBefore w:val="0"/>
        <w:widowControl/>
        <w:kinsoku/>
        <w:wordWrap/>
        <w:overflowPunct/>
        <w:topLinePunct w:val="0"/>
        <w:autoSpaceDE/>
        <w:autoSpaceDN/>
        <w:bidi w:val="0"/>
        <w:adjustRightInd/>
        <w:snapToGrid/>
        <w:spacing w:line="360" w:lineRule="exact"/>
        <w:ind w:firstLine="420" w:firstLineChars="200"/>
        <w:textAlignment w:val="auto"/>
        <w:rPr>
          <w:rFonts w:hint="eastAsia" w:ascii="宋体" w:hAnsi="宋体" w:eastAsia="宋体" w:cs="宋体"/>
          <w:i w:val="0"/>
          <w:iCs w:val="0"/>
          <w:color w:val="auto"/>
          <w:sz w:val="21"/>
          <w:szCs w:val="21"/>
          <w:lang w:val="en-US" w:eastAsia="zh-CN"/>
        </w:rPr>
      </w:pPr>
      <w:r>
        <w:rPr>
          <w:rFonts w:hint="eastAsia" w:ascii="宋体" w:hAnsi="宋体" w:eastAsia="宋体" w:cs="宋体"/>
          <w:i w:val="0"/>
          <w:iCs w:val="0"/>
          <w:color w:val="auto"/>
          <w:sz w:val="21"/>
          <w:szCs w:val="21"/>
          <w:lang w:val="en-US" w:eastAsia="zh-CN"/>
        </w:rPr>
        <w:t>冠状动脉介入机器人在PCI中的应用具有良好的安全性和有效性，能够在保障手术成功率的同时降低术者辐射暴露并提高手术操作的稳定性与精确性。现有临床研究表明，冠状动脉介入机器人辅助PCI在手术成功率方面与传统人工操作具有等效性，术者辐射暴露量可降低95%以上，操作稳定性与导丝推送精度显著提升。目前，该技术已在美国、欧洲及中国多家心脏中心开展临床应用，国内已有数十家具备介入资质的医疗机构陆续引进并开展机器人辅助PCI，积累了一定的临床实践经验。与此同时，目前冠脉介入手术机器人临床应用缺乏统一的标准化、规范化指导，实践模式存在差异，限制了技术推广与临床应用的规范化发展。</w:t>
      </w:r>
    </w:p>
    <w:p>
      <w:pPr>
        <w:keepNext w:val="0"/>
        <w:keepLines w:val="0"/>
        <w:pageBreakBefore w:val="0"/>
        <w:widowControl/>
        <w:kinsoku/>
        <w:wordWrap/>
        <w:overflowPunct/>
        <w:topLinePunct w:val="0"/>
        <w:autoSpaceDE/>
        <w:autoSpaceDN/>
        <w:bidi w:val="0"/>
        <w:adjustRightInd/>
        <w:snapToGrid/>
        <w:spacing w:line="360" w:lineRule="exact"/>
        <w:ind w:firstLine="420" w:firstLineChars="200"/>
        <w:textAlignment w:val="auto"/>
        <w:rPr>
          <w:rFonts w:hint="eastAsia" w:ascii="宋体" w:hAnsi="宋体" w:eastAsia="宋体" w:cs="宋体"/>
          <w:i w:val="0"/>
          <w:iCs w:val="0"/>
          <w:color w:val="auto"/>
          <w:sz w:val="21"/>
          <w:szCs w:val="21"/>
          <w:lang w:val="en-US" w:eastAsia="zh-CN"/>
        </w:rPr>
      </w:pPr>
      <w:r>
        <w:rPr>
          <w:rFonts w:hint="eastAsia" w:ascii="宋体" w:hAnsi="宋体" w:eastAsia="宋体" w:cs="宋体"/>
          <w:i w:val="0"/>
          <w:iCs w:val="0"/>
          <w:color w:val="auto"/>
          <w:sz w:val="21"/>
          <w:szCs w:val="21"/>
          <w:lang w:val="en-US" w:eastAsia="zh-CN"/>
        </w:rPr>
        <w:t>为规范冠状动脉介入机器人的临床应用、保障医疗质量与患者安全，制定本文件。本文件为医疗机构开展机器人辅助PCI提供统一、可操作的技术规范。</w:t>
      </w:r>
    </w:p>
    <w:p>
      <w:pPr>
        <w:keepNext w:val="0"/>
        <w:keepLines w:val="0"/>
        <w:pageBreakBefore w:val="0"/>
        <w:widowControl/>
        <w:kinsoku/>
        <w:wordWrap/>
        <w:overflowPunct/>
        <w:topLinePunct w:val="0"/>
        <w:autoSpaceDE/>
        <w:autoSpaceDN/>
        <w:bidi w:val="0"/>
        <w:adjustRightInd/>
        <w:snapToGrid/>
        <w:spacing w:line="360" w:lineRule="exact"/>
        <w:textAlignment w:val="auto"/>
        <w:rPr>
          <w:rFonts w:hint="default" w:ascii="宋体" w:hAnsi="宋体" w:eastAsia="宋体" w:cs="宋体"/>
          <w:i w:val="0"/>
          <w:iCs w:val="0"/>
          <w:color w:val="auto"/>
          <w:sz w:val="21"/>
          <w:szCs w:val="21"/>
          <w:lang w:val="en-US" w:eastAsia="zh-CN"/>
        </w:rPr>
        <w:sectPr>
          <w:headerReference r:id="rId9" w:type="default"/>
          <w:footerReference r:id="rId10" w:type="default"/>
          <w:pgSz w:w="11906" w:h="16838"/>
          <w:pgMar w:top="1440" w:right="1797" w:bottom="1440" w:left="1797" w:header="1418" w:footer="1134" w:gutter="0"/>
          <w:pgBorders>
            <w:top w:val="none" w:sz="0" w:space="0"/>
            <w:left w:val="none" w:sz="0" w:space="0"/>
            <w:bottom w:val="none" w:sz="0" w:space="0"/>
            <w:right w:val="none" w:sz="0" w:space="0"/>
          </w:pgBorders>
          <w:pgNumType w:fmt="upperRoman" w:start="1"/>
          <w:cols w:space="720" w:num="1"/>
          <w:formProt w:val="0"/>
          <w:docGrid w:linePitch="312" w:charSpace="0"/>
        </w:sectPr>
      </w:pPr>
    </w:p>
    <w:p>
      <w:pPr>
        <w:pStyle w:val="17"/>
        <w:keepNext w:val="0"/>
        <w:keepLines w:val="0"/>
        <w:pageBreakBefore w:val="0"/>
        <w:numPr>
          <w:ilvl w:val="1"/>
          <w:numId w:val="0"/>
        </w:numPr>
        <w:kinsoku/>
        <w:wordWrap/>
        <w:overflowPunct/>
        <w:topLinePunct w:val="0"/>
        <w:bidi w:val="0"/>
        <w:adjustRightInd/>
        <w:spacing w:before="240" w:beforeLines="100" w:after="240" w:afterLines="100" w:line="360" w:lineRule="exact"/>
        <w:ind w:leftChars="0"/>
        <w:jc w:val="center"/>
        <w:textAlignment w:val="auto"/>
        <w:outlineLvl w:val="0"/>
        <w:rPr>
          <w:rFonts w:hint="eastAsia" w:ascii="Times New Roman"/>
          <w:i w:val="0"/>
          <w:iCs w:val="0"/>
          <w:color w:val="auto"/>
          <w:sz w:val="32"/>
          <w:szCs w:val="32"/>
          <w:lang w:val="en-US" w:eastAsia="zh-CN"/>
        </w:rPr>
      </w:pPr>
      <w:bookmarkStart w:id="9" w:name="_Toc509933849"/>
      <w:bookmarkStart w:id="10" w:name="_Toc459720143"/>
      <w:bookmarkStart w:id="11" w:name="_Toc459724774"/>
      <w:bookmarkStart w:id="12" w:name="_Toc459704603"/>
      <w:bookmarkStart w:id="13" w:name="_Toc1139253274"/>
      <w:bookmarkStart w:id="14" w:name="_Toc510534528"/>
      <w:r>
        <w:rPr>
          <w:rFonts w:hint="eastAsia" w:ascii="黑体" w:hAnsi="黑体" w:eastAsia="黑体"/>
          <w:sz w:val="32"/>
          <w:szCs w:val="32"/>
          <w:highlight w:val="none"/>
        </w:rPr>
        <w:t>冠</w:t>
      </w:r>
      <w:r>
        <w:rPr>
          <w:rFonts w:hint="eastAsia" w:hAnsi="黑体"/>
          <w:sz w:val="32"/>
          <w:szCs w:val="32"/>
          <w:highlight w:val="none"/>
          <w:lang w:val="en-US" w:eastAsia="zh-CN"/>
        </w:rPr>
        <w:t>状动</w:t>
      </w:r>
      <w:r>
        <w:rPr>
          <w:rFonts w:hint="eastAsia" w:ascii="黑体" w:hAnsi="黑体" w:eastAsia="黑体"/>
          <w:sz w:val="32"/>
          <w:szCs w:val="32"/>
          <w:highlight w:val="none"/>
        </w:rPr>
        <w:t>脉介入机器人临床应用技术规范</w:t>
      </w:r>
    </w:p>
    <w:p>
      <w:pPr>
        <w:pStyle w:val="17"/>
        <w:keepNext w:val="0"/>
        <w:keepLines w:val="0"/>
        <w:pageBreakBefore w:val="0"/>
        <w:numPr>
          <w:ilvl w:val="0"/>
          <w:numId w:val="2"/>
        </w:numPr>
        <w:kinsoku/>
        <w:wordWrap/>
        <w:overflowPunct/>
        <w:topLinePunct w:val="0"/>
        <w:bidi w:val="0"/>
        <w:adjustRightInd/>
        <w:spacing w:before="312" w:beforeLines="100" w:after="312" w:afterLines="100" w:line="240" w:lineRule="auto"/>
        <w:ind w:leftChars="0"/>
        <w:textAlignment w:val="auto"/>
        <w:outlineLvl w:val="9"/>
        <w:rPr>
          <w:rFonts w:hint="eastAsia" w:ascii="黑体" w:hAnsi="Times New Roman" w:cs="Times New Roman"/>
          <w:i w:val="0"/>
          <w:iCs w:val="0"/>
          <w:color w:val="auto"/>
          <w:kern w:val="0"/>
          <w:szCs w:val="20"/>
        </w:rPr>
      </w:pPr>
      <w:r>
        <w:rPr>
          <w:rFonts w:hint="eastAsia" w:ascii="黑体" w:hAnsi="Times New Roman" w:cs="Times New Roman"/>
          <w:i w:val="0"/>
          <w:iCs w:val="0"/>
          <w:color w:val="auto"/>
          <w:kern w:val="0"/>
          <w:szCs w:val="20"/>
        </w:rPr>
        <w:t>范围</w:t>
      </w:r>
      <w:bookmarkEnd w:id="9"/>
      <w:bookmarkEnd w:id="10"/>
      <w:bookmarkEnd w:id="11"/>
      <w:bookmarkEnd w:id="12"/>
      <w:bookmarkEnd w:id="13"/>
      <w:bookmarkEnd w:id="14"/>
    </w:p>
    <w:p>
      <w:pPr>
        <w:pStyle w:val="18"/>
        <w:keepNext w:val="0"/>
        <w:keepLines w:val="0"/>
        <w:pageBreakBefore w:val="0"/>
        <w:kinsoku/>
        <w:wordWrap/>
        <w:overflowPunct/>
        <w:topLinePunct w:val="0"/>
        <w:bidi w:val="0"/>
        <w:adjustRightInd/>
        <w:spacing w:line="360" w:lineRule="exact"/>
        <w:ind w:firstLine="420"/>
        <w:textAlignment w:val="auto"/>
        <w:rPr>
          <w:rFonts w:hint="eastAsia"/>
          <w:i w:val="0"/>
          <w:iCs w:val="0"/>
          <w:color w:val="auto"/>
        </w:rPr>
      </w:pPr>
      <w:bookmarkStart w:id="15" w:name="_Toc459720144"/>
      <w:bookmarkStart w:id="16" w:name="_Toc459704604"/>
      <w:bookmarkStart w:id="17" w:name="_Toc459724775"/>
      <w:r>
        <w:rPr>
          <w:rFonts w:hint="eastAsia"/>
          <w:i w:val="0"/>
          <w:iCs w:val="0"/>
          <w:color w:val="auto"/>
        </w:rPr>
        <w:t>本文件规定了冠</w:t>
      </w:r>
      <w:r>
        <w:rPr>
          <w:rFonts w:hint="eastAsia"/>
          <w:i w:val="0"/>
          <w:iCs w:val="0"/>
          <w:color w:val="auto"/>
          <w:lang w:val="en-US" w:eastAsia="zh-CN"/>
        </w:rPr>
        <w:t>状动</w:t>
      </w:r>
      <w:r>
        <w:rPr>
          <w:rFonts w:hint="eastAsia"/>
          <w:i w:val="0"/>
          <w:iCs w:val="0"/>
          <w:color w:val="auto"/>
        </w:rPr>
        <w:t>脉介入机器人在临床应用中的要求</w:t>
      </w:r>
      <w:r>
        <w:rPr>
          <w:rFonts w:hint="eastAsia"/>
          <w:i w:val="0"/>
          <w:iCs w:val="0"/>
          <w:color w:val="auto"/>
          <w:lang w:eastAsia="zh-CN"/>
        </w:rPr>
        <w:t>、</w:t>
      </w:r>
      <w:r>
        <w:rPr>
          <w:rFonts w:hint="eastAsia"/>
          <w:i w:val="0"/>
          <w:iCs w:val="0"/>
          <w:color w:val="auto"/>
          <w:lang w:val="en-US" w:eastAsia="zh-CN"/>
        </w:rPr>
        <w:t>术前准备、手术实施与安全管理、术后管理、质量管理与持续改进</w:t>
      </w:r>
      <w:r>
        <w:rPr>
          <w:rFonts w:hint="eastAsia"/>
          <w:i w:val="0"/>
          <w:iCs w:val="0"/>
          <w:color w:val="auto"/>
        </w:rPr>
        <w:t>。</w:t>
      </w:r>
    </w:p>
    <w:p>
      <w:pPr>
        <w:pStyle w:val="18"/>
        <w:keepNext w:val="0"/>
        <w:keepLines w:val="0"/>
        <w:pageBreakBefore w:val="0"/>
        <w:kinsoku/>
        <w:wordWrap/>
        <w:overflowPunct/>
        <w:topLinePunct w:val="0"/>
        <w:bidi w:val="0"/>
        <w:adjustRightInd/>
        <w:spacing w:line="360" w:lineRule="exact"/>
        <w:ind w:firstLine="420"/>
        <w:textAlignment w:val="auto"/>
        <w:rPr>
          <w:rFonts w:hint="eastAsia"/>
          <w:i w:val="0"/>
          <w:iCs w:val="0"/>
          <w:color w:val="auto"/>
        </w:rPr>
      </w:pPr>
      <w:r>
        <w:rPr>
          <w:rFonts w:hint="eastAsia"/>
          <w:i w:val="0"/>
          <w:iCs w:val="0"/>
          <w:color w:val="auto"/>
        </w:rPr>
        <w:t>本文件适用于采用主控台</w:t>
      </w:r>
      <w:r>
        <w:rPr>
          <w:rFonts w:hint="eastAsia"/>
          <w:i w:val="0"/>
          <w:iCs w:val="0"/>
          <w:color w:val="auto"/>
          <w:lang w:val="en-US" w:eastAsia="zh-CN"/>
        </w:rPr>
        <w:t>-</w:t>
      </w:r>
      <w:r>
        <w:rPr>
          <w:rFonts w:hint="eastAsia"/>
          <w:i w:val="0"/>
          <w:iCs w:val="0"/>
          <w:color w:val="auto"/>
        </w:rPr>
        <w:t>从动臂式结构、具备导丝及导管远程操控功能的经皮冠状动脉介入机器人系统</w:t>
      </w:r>
      <w:r>
        <w:rPr>
          <w:rFonts w:hint="eastAsia"/>
          <w:i w:val="0"/>
          <w:iCs w:val="0"/>
          <w:color w:val="auto"/>
          <w:lang w:eastAsia="zh-CN"/>
        </w:rPr>
        <w:t>，</w:t>
      </w:r>
      <w:r>
        <w:rPr>
          <w:rFonts w:hint="eastAsia"/>
          <w:i w:val="0"/>
          <w:iCs w:val="0"/>
          <w:color w:val="auto"/>
        </w:rPr>
        <w:t>具有冠状动脉介入资质的医疗机构及相关专业人员的临床应用。</w:t>
      </w:r>
    </w:p>
    <w:p>
      <w:pPr>
        <w:pStyle w:val="18"/>
        <w:keepNext w:val="0"/>
        <w:keepLines w:val="0"/>
        <w:pageBreakBefore w:val="0"/>
        <w:kinsoku/>
        <w:wordWrap/>
        <w:overflowPunct/>
        <w:topLinePunct w:val="0"/>
        <w:bidi w:val="0"/>
        <w:adjustRightInd/>
        <w:spacing w:line="360" w:lineRule="exact"/>
        <w:ind w:firstLine="420"/>
        <w:textAlignment w:val="auto"/>
        <w:rPr>
          <w:rFonts w:hint="eastAsia"/>
          <w:i w:val="0"/>
          <w:iCs w:val="0"/>
          <w:color w:val="auto"/>
        </w:rPr>
      </w:pPr>
      <w:r>
        <w:rPr>
          <w:rFonts w:hint="eastAsia"/>
          <w:i w:val="0"/>
          <w:iCs w:val="0"/>
          <w:color w:val="auto"/>
        </w:rPr>
        <w:t>本文件不适用于外周血管、脑血管及结构性心脏病介入机器人系统。</w:t>
      </w:r>
    </w:p>
    <w:p>
      <w:pPr>
        <w:pStyle w:val="17"/>
        <w:keepNext w:val="0"/>
        <w:keepLines w:val="0"/>
        <w:pageBreakBefore w:val="0"/>
        <w:numPr>
          <w:ilvl w:val="0"/>
          <w:numId w:val="2"/>
        </w:numPr>
        <w:kinsoku/>
        <w:wordWrap/>
        <w:overflowPunct/>
        <w:topLinePunct w:val="0"/>
        <w:bidi w:val="0"/>
        <w:adjustRightInd/>
        <w:spacing w:before="312" w:beforeLines="100" w:after="312" w:afterLines="100" w:line="240" w:lineRule="auto"/>
        <w:ind w:leftChars="0"/>
        <w:textAlignment w:val="auto"/>
        <w:outlineLvl w:val="9"/>
        <w:rPr>
          <w:rFonts w:hint="eastAsia" w:ascii="黑体" w:hAnsi="Times New Roman" w:cs="Times New Roman"/>
          <w:i w:val="0"/>
          <w:iCs w:val="0"/>
          <w:color w:val="auto"/>
          <w:kern w:val="0"/>
          <w:szCs w:val="20"/>
        </w:rPr>
      </w:pPr>
      <w:bookmarkStart w:id="18" w:name="_Toc465579466"/>
      <w:bookmarkStart w:id="19" w:name="_Toc509933850"/>
      <w:bookmarkStart w:id="20" w:name="_Toc510534529"/>
      <w:r>
        <w:rPr>
          <w:rFonts w:hint="eastAsia" w:ascii="黑体" w:hAnsi="Times New Roman" w:cs="Times New Roman"/>
          <w:i w:val="0"/>
          <w:iCs w:val="0"/>
          <w:color w:val="auto"/>
          <w:kern w:val="0"/>
          <w:szCs w:val="20"/>
        </w:rPr>
        <w:t>规范性引用文件</w:t>
      </w:r>
      <w:bookmarkEnd w:id="15"/>
      <w:bookmarkEnd w:id="16"/>
      <w:bookmarkEnd w:id="17"/>
      <w:bookmarkEnd w:id="18"/>
      <w:bookmarkEnd w:id="19"/>
      <w:bookmarkEnd w:id="20"/>
    </w:p>
    <w:sdt>
      <w:sdtPr>
        <w:tag w:val="StandNameFile"/>
        <w:id w:val="147451575"/>
        <w:placeholder>
          <w:docPart w:val="{33db6b71-5c45-4fa2-b825-afb6f3caa3e7}"/>
        </w:placeholder>
        <w:comboBox>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comboBox>
      </w:sdtPr>
      <w:sdtContent>
        <w:p>
          <w:pPr>
            <w:pStyle w:val="18"/>
            <w:keepNext w:val="0"/>
            <w:keepLines w:val="0"/>
            <w:pageBreakBefore w:val="0"/>
            <w:tabs>
              <w:tab w:val="center" w:pos="4201"/>
              <w:tab w:val="right" w:leader="dot" w:pos="9298"/>
            </w:tabs>
            <w:kinsoku/>
            <w:wordWrap/>
            <w:overflowPunct/>
            <w:topLinePunct w:val="0"/>
            <w:bidi w:val="0"/>
            <w:adjustRightInd/>
            <w:spacing w:line="360" w:lineRule="exact"/>
            <w:ind w:firstLine="420"/>
            <w:textAlignment w:val="auto"/>
          </w:pPr>
          <w:bookmarkStart w:id="21" w:name="_Toc459704605"/>
          <w:bookmarkEnd w:id="21"/>
          <w:bookmarkStart w:id="22" w:name="_Toc459720145"/>
          <w:bookmarkStart w:id="23" w:name="_Toc459724776"/>
          <w: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pPr>
        <w:pStyle w:val="18"/>
        <w:keepNext w:val="0"/>
        <w:keepLines w:val="0"/>
        <w:pageBreakBefore w:val="0"/>
        <w:kinsoku/>
        <w:wordWrap/>
        <w:overflowPunct/>
        <w:topLinePunct w:val="0"/>
        <w:bidi w:val="0"/>
        <w:adjustRightInd/>
        <w:spacing w:line="360" w:lineRule="exact"/>
        <w:ind w:firstLine="420"/>
        <w:textAlignment w:val="auto"/>
        <w:rPr>
          <w:rFonts w:hint="default" w:ascii="Times New Roman" w:eastAsia="宋体"/>
          <w:i w:val="0"/>
          <w:iCs w:val="0"/>
          <w:color w:val="auto"/>
          <w:lang w:val="en-US" w:eastAsia="zh-CN"/>
        </w:rPr>
      </w:pPr>
      <w:bookmarkStart w:id="24" w:name="_Toc509933851"/>
      <w:bookmarkStart w:id="25" w:name="_Toc436205037"/>
      <w:bookmarkStart w:id="26" w:name="_Toc510534530"/>
      <w:r>
        <w:rPr>
          <w:rFonts w:hint="eastAsia"/>
          <w:i w:val="0"/>
          <w:iCs w:val="0"/>
          <w:color w:val="auto"/>
        </w:rPr>
        <w:t>GB 9706.1</w:t>
      </w:r>
      <w:r>
        <w:rPr>
          <w:rFonts w:hint="eastAsia"/>
          <w:lang w:val="en-US" w:eastAsia="zh-CN"/>
        </w:rPr>
        <w:t xml:space="preserve">   </w:t>
      </w:r>
      <w:r>
        <w:rPr>
          <w:rFonts w:hint="eastAsia" w:ascii="Times New Roman"/>
          <w:i w:val="0"/>
          <w:iCs w:val="0"/>
          <w:color w:val="auto"/>
          <w:lang w:val="en-US" w:eastAsia="zh-CN"/>
        </w:rPr>
        <w:t>医用电气设备 第1部分：基本安全和基本性能的通用要求</w:t>
      </w:r>
    </w:p>
    <w:p>
      <w:pPr>
        <w:pStyle w:val="18"/>
        <w:keepNext w:val="0"/>
        <w:keepLines w:val="0"/>
        <w:pageBreakBefore w:val="0"/>
        <w:kinsoku/>
        <w:wordWrap/>
        <w:overflowPunct/>
        <w:topLinePunct w:val="0"/>
        <w:bidi w:val="0"/>
        <w:adjustRightInd/>
        <w:spacing w:line="360" w:lineRule="exact"/>
        <w:textAlignment w:val="auto"/>
        <w:rPr>
          <w:rFonts w:hint="default" w:ascii="Times New Roman" w:eastAsia="宋体"/>
          <w:i w:val="0"/>
          <w:iCs w:val="0"/>
          <w:color w:val="auto"/>
          <w:lang w:val="en-US" w:eastAsia="zh-CN"/>
        </w:rPr>
      </w:pPr>
      <w:r>
        <w:rPr>
          <w:rFonts w:hint="eastAsia"/>
          <w:i w:val="0"/>
          <w:iCs w:val="0"/>
          <w:color w:val="auto"/>
        </w:rPr>
        <w:t>GB 15982</w:t>
      </w:r>
      <w:r>
        <w:rPr>
          <w:rFonts w:hint="eastAsia"/>
          <w:i w:val="0"/>
          <w:iCs w:val="0"/>
          <w:color w:val="auto"/>
          <w:lang w:val="en-US" w:eastAsia="zh-CN"/>
        </w:rPr>
        <w:t xml:space="preserve">   </w:t>
      </w:r>
      <w:r>
        <w:rPr>
          <w:rFonts w:hint="eastAsia" w:ascii="Times New Roman"/>
          <w:i w:val="0"/>
          <w:iCs w:val="0"/>
          <w:color w:val="auto"/>
          <w:lang w:val="en-US" w:eastAsia="zh-CN"/>
        </w:rPr>
        <w:t>医院消毒卫生标准</w:t>
      </w:r>
    </w:p>
    <w:p>
      <w:pPr>
        <w:pStyle w:val="18"/>
        <w:keepNext w:val="0"/>
        <w:keepLines w:val="0"/>
        <w:pageBreakBefore w:val="0"/>
        <w:kinsoku/>
        <w:wordWrap/>
        <w:overflowPunct/>
        <w:topLinePunct w:val="0"/>
        <w:bidi w:val="0"/>
        <w:adjustRightInd/>
        <w:spacing w:line="360" w:lineRule="exact"/>
        <w:textAlignment w:val="auto"/>
        <w:rPr>
          <w:rFonts w:ascii="Times New Roman"/>
          <w:i w:val="0"/>
          <w:iCs w:val="0"/>
          <w:color w:val="auto"/>
        </w:rPr>
      </w:pPr>
    </w:p>
    <w:p>
      <w:pPr>
        <w:pStyle w:val="17"/>
        <w:keepNext w:val="0"/>
        <w:keepLines w:val="0"/>
        <w:pageBreakBefore w:val="0"/>
        <w:numPr>
          <w:ilvl w:val="0"/>
          <w:numId w:val="2"/>
        </w:numPr>
        <w:kinsoku/>
        <w:wordWrap/>
        <w:overflowPunct/>
        <w:topLinePunct w:val="0"/>
        <w:bidi w:val="0"/>
        <w:adjustRightInd/>
        <w:spacing w:before="312" w:beforeLines="100" w:after="312" w:afterLines="100" w:line="240" w:lineRule="auto"/>
        <w:ind w:leftChars="0"/>
        <w:textAlignment w:val="auto"/>
        <w:outlineLvl w:val="9"/>
        <w:rPr>
          <w:rFonts w:hint="eastAsia" w:ascii="黑体" w:hAnsi="Times New Roman" w:cs="Times New Roman"/>
          <w:i w:val="0"/>
          <w:iCs w:val="0"/>
          <w:color w:val="auto"/>
          <w:kern w:val="0"/>
          <w:szCs w:val="20"/>
        </w:rPr>
      </w:pPr>
      <w:bookmarkStart w:id="27" w:name="_Toc1711159041"/>
      <w:r>
        <w:rPr>
          <w:rFonts w:hint="eastAsia" w:ascii="黑体" w:hAnsi="Times New Roman" w:cs="Times New Roman"/>
          <w:i w:val="0"/>
          <w:iCs w:val="0"/>
          <w:color w:val="auto"/>
          <w:kern w:val="0"/>
          <w:szCs w:val="20"/>
        </w:rPr>
        <w:t>术语和定义</w:t>
      </w:r>
      <w:bookmarkEnd w:id="24"/>
      <w:bookmarkEnd w:id="25"/>
      <w:bookmarkEnd w:id="26"/>
      <w:bookmarkEnd w:id="27"/>
    </w:p>
    <w:p>
      <w:pPr>
        <w:pStyle w:val="18"/>
        <w:keepNext w:val="0"/>
        <w:keepLines w:val="0"/>
        <w:pageBreakBefore w:val="0"/>
        <w:kinsoku/>
        <w:wordWrap/>
        <w:overflowPunct/>
        <w:topLinePunct w:val="0"/>
        <w:bidi w:val="0"/>
        <w:adjustRightInd/>
        <w:spacing w:line="360" w:lineRule="exact"/>
        <w:ind w:firstLine="420"/>
        <w:textAlignment w:val="auto"/>
        <w:rPr>
          <w:rFonts w:hint="eastAsia"/>
          <w:i w:val="0"/>
          <w:iCs w:val="0"/>
          <w:color w:val="auto"/>
        </w:rPr>
      </w:pPr>
      <w:bookmarkStart w:id="28" w:name="_Hlk92788667"/>
      <w:r>
        <w:rPr>
          <w:rFonts w:hint="eastAsia"/>
          <w:i w:val="0"/>
          <w:iCs w:val="0"/>
          <w:color w:val="auto"/>
        </w:rPr>
        <w:t>下列术语和定义适用于本文件。</w:t>
      </w:r>
    </w:p>
    <w:bookmarkEnd w:id="28"/>
    <w:p>
      <w:pPr>
        <w:pStyle w:val="20"/>
        <w:keepNext w:val="0"/>
        <w:keepLines w:val="0"/>
        <w:pageBreakBefore w:val="0"/>
        <w:numPr>
          <w:ilvl w:val="1"/>
          <w:numId w:val="2"/>
        </w:numPr>
        <w:kinsoku/>
        <w:wordWrap/>
        <w:overflowPunct/>
        <w:topLinePunct w:val="0"/>
        <w:bidi w:val="0"/>
        <w:adjustRightInd/>
        <w:spacing w:before="156" w:beforeLines="50" w:after="156" w:afterLines="50" w:line="360" w:lineRule="exact"/>
        <w:ind w:firstLine="0" w:firstLineChars="0"/>
        <w:textAlignment w:val="auto"/>
        <w:outlineLvl w:val="1"/>
        <w:rPr>
          <w:rFonts w:hint="eastAsia" w:ascii="黑体" w:hAnsi="Times New Roman" w:eastAsia="黑体" w:cs="Times New Roman"/>
          <w:i w:val="0"/>
          <w:iCs w:val="0"/>
          <w:color w:val="auto"/>
          <w:kern w:val="0"/>
          <w:szCs w:val="20"/>
        </w:rPr>
      </w:pPr>
    </w:p>
    <w:p>
      <w:pPr>
        <w:pStyle w:val="18"/>
        <w:keepNext w:val="0"/>
        <w:keepLines w:val="0"/>
        <w:pageBreakBefore w:val="0"/>
        <w:kinsoku/>
        <w:wordWrap/>
        <w:overflowPunct/>
        <w:topLinePunct w:val="0"/>
        <w:bidi w:val="0"/>
        <w:adjustRightInd/>
        <w:spacing w:line="360" w:lineRule="exact"/>
        <w:ind w:firstLine="420"/>
        <w:textAlignment w:val="auto"/>
        <w:rPr>
          <w:rFonts w:hint="eastAsia" w:ascii="黑体" w:hAnsi="黑体" w:eastAsia="黑体" w:cs="黑体"/>
          <w:b w:val="0"/>
          <w:bCs w:val="0"/>
          <w:i w:val="0"/>
          <w:iCs w:val="0"/>
          <w:color w:val="auto"/>
          <w:lang w:val="en-US" w:eastAsia="zh-CN"/>
        </w:rPr>
      </w:pPr>
      <w:r>
        <w:rPr>
          <w:rFonts w:hint="eastAsia" w:ascii="黑体" w:hAnsi="黑体" w:eastAsia="黑体" w:cs="黑体"/>
          <w:b w:val="0"/>
          <w:bCs w:val="0"/>
          <w:i w:val="0"/>
          <w:iCs w:val="0"/>
          <w:color w:val="auto"/>
        </w:rPr>
        <w:t>冠状动脉介入机器人</w:t>
      </w:r>
      <w:r>
        <w:rPr>
          <w:rFonts w:hint="eastAsia" w:ascii="黑体" w:hAnsi="黑体" w:eastAsia="黑体" w:cs="黑体"/>
          <w:b w:val="0"/>
          <w:bCs w:val="0"/>
          <w:i w:val="0"/>
          <w:iCs w:val="0"/>
          <w:color w:val="auto"/>
          <w:lang w:val="en-US" w:eastAsia="zh-CN"/>
        </w:rPr>
        <w:t xml:space="preserve">  </w:t>
      </w:r>
      <w:r>
        <w:rPr>
          <w:rFonts w:hint="eastAsia" w:ascii="黑体" w:hAnsi="黑体" w:eastAsia="黑体" w:cs="黑体"/>
          <w:b w:val="0"/>
          <w:bCs w:val="0"/>
        </w:rPr>
        <w:t>robot-assisted percutaneous coronary intervention</w:t>
      </w:r>
    </w:p>
    <w:p>
      <w:pPr>
        <w:pStyle w:val="18"/>
        <w:keepNext w:val="0"/>
        <w:keepLines w:val="0"/>
        <w:pageBreakBefore w:val="0"/>
        <w:kinsoku/>
        <w:wordWrap/>
        <w:overflowPunct/>
        <w:topLinePunct w:val="0"/>
        <w:bidi w:val="0"/>
        <w:adjustRightInd/>
        <w:spacing w:line="360" w:lineRule="exact"/>
        <w:ind w:left="0" w:leftChars="0" w:firstLine="420" w:firstLineChars="200"/>
        <w:textAlignment w:val="auto"/>
        <w:rPr>
          <w:rFonts w:hint="eastAsia"/>
          <w:i w:val="0"/>
          <w:iCs w:val="0"/>
          <w:color w:val="auto"/>
        </w:rPr>
      </w:pPr>
      <w:r>
        <w:rPr>
          <w:rFonts w:hint="eastAsia"/>
          <w:i w:val="0"/>
          <w:iCs w:val="0"/>
          <w:color w:val="auto"/>
        </w:rPr>
        <w:t>用于实现经皮冠状动脉介入器械远程操控的机电系统。</w:t>
      </w:r>
    </w:p>
    <w:p>
      <w:pPr>
        <w:pStyle w:val="20"/>
        <w:keepNext w:val="0"/>
        <w:keepLines w:val="0"/>
        <w:pageBreakBefore w:val="0"/>
        <w:numPr>
          <w:ilvl w:val="1"/>
          <w:numId w:val="2"/>
        </w:numPr>
        <w:kinsoku/>
        <w:wordWrap/>
        <w:overflowPunct/>
        <w:topLinePunct w:val="0"/>
        <w:bidi w:val="0"/>
        <w:adjustRightInd/>
        <w:spacing w:before="156" w:beforeLines="50" w:after="156" w:afterLines="50" w:line="360" w:lineRule="exact"/>
        <w:ind w:left="0" w:leftChars="0" w:firstLine="0" w:firstLineChars="0"/>
        <w:textAlignment w:val="auto"/>
        <w:outlineLvl w:val="1"/>
        <w:rPr>
          <w:rFonts w:hint="eastAsia" w:ascii="黑体" w:hAnsi="Times New Roman" w:eastAsia="黑体" w:cs="Times New Roman"/>
          <w:i w:val="0"/>
          <w:iCs w:val="0"/>
          <w:color w:val="auto"/>
          <w:kern w:val="0"/>
          <w:szCs w:val="20"/>
        </w:rPr>
      </w:pPr>
    </w:p>
    <w:p>
      <w:pPr>
        <w:pStyle w:val="18"/>
        <w:keepNext w:val="0"/>
        <w:keepLines w:val="0"/>
        <w:pageBreakBefore w:val="0"/>
        <w:kinsoku/>
        <w:wordWrap/>
        <w:overflowPunct/>
        <w:topLinePunct w:val="0"/>
        <w:bidi w:val="0"/>
        <w:adjustRightInd/>
        <w:spacing w:line="360" w:lineRule="exact"/>
        <w:ind w:firstLine="420"/>
        <w:textAlignment w:val="auto"/>
        <w:rPr>
          <w:rFonts w:hint="default" w:ascii="黑体" w:hAnsi="黑体" w:eastAsia="黑体" w:cs="黑体"/>
          <w:i w:val="0"/>
          <w:iCs w:val="0"/>
          <w:color w:val="auto"/>
          <w:lang w:val="en-US" w:eastAsia="zh-CN"/>
        </w:rPr>
      </w:pPr>
      <w:r>
        <w:rPr>
          <w:rFonts w:hint="eastAsia" w:ascii="黑体" w:hAnsi="黑体" w:eastAsia="黑体" w:cs="黑体"/>
          <w:i w:val="0"/>
          <w:iCs w:val="0"/>
          <w:color w:val="auto"/>
          <w:lang w:val="en-US" w:eastAsia="zh-CN"/>
        </w:rPr>
        <w:t>控制单元  control unit</w:t>
      </w:r>
    </w:p>
    <w:p>
      <w:pPr>
        <w:pStyle w:val="18"/>
        <w:keepNext w:val="0"/>
        <w:keepLines w:val="0"/>
        <w:pageBreakBefore w:val="0"/>
        <w:kinsoku/>
        <w:wordWrap/>
        <w:overflowPunct/>
        <w:topLinePunct w:val="0"/>
        <w:bidi w:val="0"/>
        <w:adjustRightInd/>
        <w:spacing w:line="360" w:lineRule="exact"/>
        <w:ind w:left="0" w:leftChars="0" w:firstLine="420" w:firstLineChars="200"/>
        <w:textAlignment w:val="auto"/>
        <w:rPr>
          <w:rFonts w:hint="eastAsia"/>
          <w:i w:val="0"/>
          <w:iCs w:val="0"/>
          <w:color w:val="auto"/>
        </w:rPr>
      </w:pPr>
      <w:r>
        <w:rPr>
          <w:rFonts w:hint="eastAsia"/>
          <w:i w:val="0"/>
          <w:iCs w:val="0"/>
          <w:color w:val="auto"/>
          <w:lang w:eastAsia="zh-CN"/>
        </w:rPr>
        <w:t>冠状动脉介入机器人</w:t>
      </w:r>
      <w:r>
        <w:rPr>
          <w:rFonts w:hint="eastAsia"/>
          <w:i w:val="0"/>
          <w:iCs w:val="0"/>
          <w:color w:val="auto"/>
        </w:rPr>
        <w:t>中用于发出操控指令并控制执行单元运动的组成部分。</w:t>
      </w:r>
    </w:p>
    <w:p>
      <w:pPr>
        <w:pStyle w:val="20"/>
        <w:keepNext w:val="0"/>
        <w:keepLines w:val="0"/>
        <w:pageBreakBefore w:val="0"/>
        <w:numPr>
          <w:ilvl w:val="1"/>
          <w:numId w:val="2"/>
        </w:numPr>
        <w:kinsoku/>
        <w:wordWrap/>
        <w:overflowPunct/>
        <w:topLinePunct w:val="0"/>
        <w:bidi w:val="0"/>
        <w:adjustRightInd/>
        <w:spacing w:before="156" w:beforeLines="50" w:after="156" w:afterLines="50" w:line="360" w:lineRule="exact"/>
        <w:ind w:left="0" w:leftChars="0" w:firstLine="0" w:firstLineChars="0"/>
        <w:textAlignment w:val="auto"/>
        <w:outlineLvl w:val="1"/>
        <w:rPr>
          <w:rFonts w:hint="eastAsia" w:ascii="黑体" w:hAnsi="Times New Roman" w:eastAsia="黑体" w:cs="Times New Roman"/>
          <w:i w:val="0"/>
          <w:iCs w:val="0"/>
          <w:color w:val="auto"/>
          <w:kern w:val="0"/>
          <w:szCs w:val="20"/>
          <w:lang w:val="en-US" w:eastAsia="zh-CN"/>
        </w:rPr>
      </w:pPr>
    </w:p>
    <w:p>
      <w:pPr>
        <w:pStyle w:val="18"/>
        <w:keepNext w:val="0"/>
        <w:keepLines w:val="0"/>
        <w:pageBreakBefore w:val="0"/>
        <w:kinsoku/>
        <w:wordWrap/>
        <w:overflowPunct/>
        <w:topLinePunct w:val="0"/>
        <w:bidi w:val="0"/>
        <w:adjustRightInd/>
        <w:spacing w:line="360" w:lineRule="exact"/>
        <w:ind w:left="0" w:leftChars="0" w:firstLine="420" w:firstLineChars="0"/>
        <w:textAlignment w:val="auto"/>
        <w:rPr>
          <w:rFonts w:hint="default" w:ascii="黑体" w:hAnsi="黑体" w:eastAsia="黑体" w:cs="黑体"/>
          <w:i w:val="0"/>
          <w:iCs w:val="0"/>
          <w:color w:val="auto"/>
          <w:lang w:val="en-US" w:eastAsia="zh-CN"/>
        </w:rPr>
      </w:pPr>
      <w:r>
        <w:rPr>
          <w:rFonts w:hint="eastAsia" w:ascii="黑体" w:hAnsi="黑体" w:eastAsia="黑体" w:cs="黑体"/>
          <w:i w:val="0"/>
          <w:iCs w:val="0"/>
          <w:color w:val="auto"/>
          <w:lang w:val="en-US" w:eastAsia="zh-CN"/>
        </w:rPr>
        <w:t>执行单元  actuation unit</w:t>
      </w:r>
    </w:p>
    <w:p>
      <w:pPr>
        <w:pStyle w:val="18"/>
        <w:keepNext w:val="0"/>
        <w:keepLines w:val="0"/>
        <w:pageBreakBefore w:val="0"/>
        <w:kinsoku/>
        <w:wordWrap/>
        <w:overflowPunct/>
        <w:topLinePunct w:val="0"/>
        <w:bidi w:val="0"/>
        <w:adjustRightInd/>
        <w:spacing w:line="360" w:lineRule="exact"/>
        <w:ind w:left="0" w:leftChars="0" w:firstLine="420" w:firstLineChars="200"/>
        <w:textAlignment w:val="auto"/>
        <w:rPr>
          <w:rFonts w:hint="eastAsia" w:asciiTheme="majorEastAsia" w:hAnsiTheme="majorEastAsia" w:eastAsiaTheme="majorEastAsia" w:cstheme="majorEastAsia"/>
          <w:i w:val="0"/>
          <w:iCs w:val="0"/>
          <w:color w:val="auto"/>
          <w:lang w:val="en-US" w:eastAsia="zh-CN"/>
        </w:rPr>
      </w:pPr>
      <w:r>
        <w:rPr>
          <w:rFonts w:hint="eastAsia" w:asciiTheme="majorEastAsia" w:hAnsiTheme="majorEastAsia" w:eastAsiaTheme="majorEastAsia" w:cstheme="majorEastAsia"/>
          <w:i w:val="0"/>
          <w:iCs w:val="0"/>
          <w:color w:val="auto"/>
          <w:lang w:val="en-US" w:eastAsia="zh-CN"/>
        </w:rPr>
        <w:t>冠状动脉介入机器人中直接驱动介入器械运动的组成部分。</w:t>
      </w:r>
    </w:p>
    <w:p>
      <w:pPr>
        <w:pStyle w:val="20"/>
        <w:keepNext w:val="0"/>
        <w:keepLines w:val="0"/>
        <w:pageBreakBefore w:val="0"/>
        <w:numPr>
          <w:ilvl w:val="1"/>
          <w:numId w:val="2"/>
        </w:numPr>
        <w:kinsoku/>
        <w:wordWrap/>
        <w:overflowPunct/>
        <w:topLinePunct w:val="0"/>
        <w:bidi w:val="0"/>
        <w:adjustRightInd/>
        <w:spacing w:before="156" w:beforeLines="50" w:after="156" w:afterLines="50" w:line="360" w:lineRule="exact"/>
        <w:ind w:left="0" w:leftChars="0" w:firstLine="0" w:firstLineChars="0"/>
        <w:textAlignment w:val="auto"/>
        <w:outlineLvl w:val="1"/>
        <w:rPr>
          <w:rFonts w:hint="eastAsia" w:ascii="黑体" w:hAnsi="Times New Roman" w:eastAsia="黑体" w:cs="Times New Roman"/>
          <w:i w:val="0"/>
          <w:iCs w:val="0"/>
          <w:color w:val="auto"/>
          <w:kern w:val="0"/>
          <w:szCs w:val="20"/>
          <w:lang w:val="en-US" w:eastAsia="zh-CN"/>
        </w:rPr>
      </w:pPr>
    </w:p>
    <w:p>
      <w:pPr>
        <w:pStyle w:val="18"/>
        <w:keepNext w:val="0"/>
        <w:keepLines w:val="0"/>
        <w:pageBreakBefore w:val="0"/>
        <w:kinsoku/>
        <w:wordWrap/>
        <w:overflowPunct/>
        <w:topLinePunct w:val="0"/>
        <w:autoSpaceDE/>
        <w:autoSpaceDN/>
        <w:bidi w:val="0"/>
        <w:adjustRightInd/>
        <w:spacing w:line="360" w:lineRule="exact"/>
        <w:ind w:firstLine="420"/>
        <w:textAlignment w:val="auto"/>
        <w:rPr>
          <w:rFonts w:hint="default" w:ascii="黑体" w:hAnsi="黑体" w:eastAsia="黑体" w:cs="黑体"/>
          <w:b w:val="0"/>
          <w:bCs w:val="0"/>
          <w:i w:val="0"/>
          <w:iCs w:val="0"/>
          <w:color w:val="auto"/>
          <w:lang w:val="en-US" w:eastAsia="zh-CN"/>
        </w:rPr>
      </w:pPr>
      <w:r>
        <w:rPr>
          <w:rFonts w:hint="eastAsia" w:ascii="黑体" w:hAnsi="黑体" w:eastAsia="黑体" w:cs="黑体"/>
          <w:b w:val="0"/>
          <w:bCs w:val="0"/>
          <w:i w:val="0"/>
          <w:iCs w:val="0"/>
          <w:color w:val="auto"/>
          <w:lang w:val="en-US" w:eastAsia="zh-CN"/>
        </w:rPr>
        <w:t>心脏团队  heart team</w:t>
      </w:r>
    </w:p>
    <w:p>
      <w:pPr>
        <w:pStyle w:val="18"/>
        <w:keepNext w:val="0"/>
        <w:keepLines w:val="0"/>
        <w:pageBreakBefore w:val="0"/>
        <w:widowControl/>
        <w:kinsoku/>
        <w:wordWrap/>
        <w:overflowPunct/>
        <w:topLinePunct w:val="0"/>
        <w:autoSpaceDE w:val="0"/>
        <w:autoSpaceDN w:val="0"/>
        <w:bidi w:val="0"/>
        <w:adjustRightInd/>
        <w:snapToGrid/>
        <w:spacing w:line="360" w:lineRule="exact"/>
        <w:ind w:left="0" w:leftChars="0" w:firstLine="420" w:firstLineChars="200"/>
        <w:textAlignment w:val="auto"/>
        <w:rPr>
          <w:rFonts w:hint="eastAsia" w:asciiTheme="majorEastAsia" w:hAnsiTheme="majorEastAsia" w:eastAsiaTheme="majorEastAsia" w:cstheme="majorEastAsia"/>
          <w:i w:val="0"/>
          <w:iCs w:val="0"/>
          <w:color w:val="auto"/>
          <w:lang w:val="en-US" w:eastAsia="zh-CN"/>
        </w:rPr>
      </w:pPr>
      <w:r>
        <w:rPr>
          <w:rFonts w:hint="eastAsia" w:asciiTheme="majorEastAsia" w:hAnsiTheme="majorEastAsia" w:eastAsiaTheme="majorEastAsia" w:cstheme="majorEastAsia"/>
          <w:i w:val="0"/>
          <w:iCs w:val="0"/>
          <w:color w:val="auto"/>
          <w:lang w:val="en-US" w:eastAsia="zh-CN"/>
        </w:rPr>
        <w:t>负责对患者的诊断、治疗方式选择及围术期管理进行综合评估与决策，由心血管内科、心脏外科、麻醉科及影像学等相关专业人员组成的多学科协作团队。</w:t>
      </w:r>
    </w:p>
    <w:p>
      <w:pPr>
        <w:pStyle w:val="17"/>
        <w:keepNext w:val="0"/>
        <w:keepLines w:val="0"/>
        <w:pageBreakBefore w:val="0"/>
        <w:widowControl/>
        <w:numPr>
          <w:ilvl w:val="0"/>
          <w:numId w:val="2"/>
        </w:numPr>
        <w:kinsoku/>
        <w:wordWrap/>
        <w:overflowPunct/>
        <w:topLinePunct w:val="0"/>
        <w:autoSpaceDE w:val="0"/>
        <w:autoSpaceDN w:val="0"/>
        <w:bidi w:val="0"/>
        <w:adjustRightInd/>
        <w:snapToGrid/>
        <w:spacing w:before="312" w:beforeLines="100" w:after="312" w:afterLines="100" w:line="240" w:lineRule="auto"/>
        <w:ind w:firstLine="0" w:firstLineChars="0"/>
        <w:textAlignment w:val="auto"/>
        <w:outlineLvl w:val="9"/>
        <w:rPr>
          <w:rFonts w:hint="eastAsia" w:ascii="黑体" w:hAnsi="Times New Roman" w:eastAsia="黑体" w:cs="Times New Roman"/>
          <w:i w:val="0"/>
          <w:iCs w:val="0"/>
          <w:color w:val="auto"/>
          <w:kern w:val="0"/>
          <w:sz w:val="21"/>
          <w:szCs w:val="20"/>
          <w:lang w:val="en-US" w:eastAsia="zh-CN" w:bidi="ar-SA"/>
        </w:rPr>
      </w:pPr>
      <w:bookmarkStart w:id="29" w:name="_Toc1900800439"/>
      <w:r>
        <w:rPr>
          <w:rFonts w:hint="eastAsia" w:ascii="黑体" w:hAnsi="Times New Roman" w:eastAsia="黑体" w:cs="Times New Roman"/>
          <w:i w:val="0"/>
          <w:iCs w:val="0"/>
          <w:color w:val="auto"/>
          <w:kern w:val="0"/>
          <w:sz w:val="21"/>
          <w:szCs w:val="20"/>
          <w:lang w:val="en-US" w:eastAsia="zh-CN" w:bidi="ar-SA"/>
        </w:rPr>
        <w:t>临床应用要求</w:t>
      </w:r>
      <w:bookmarkEnd w:id="29"/>
    </w:p>
    <w:p>
      <w:pPr>
        <w:pStyle w:val="20"/>
        <w:keepNext w:val="0"/>
        <w:keepLines w:val="0"/>
        <w:pageBreakBefore w:val="0"/>
        <w:widowControl/>
        <w:numPr>
          <w:ilvl w:val="1"/>
          <w:numId w:val="2"/>
        </w:numPr>
        <w:kinsoku/>
        <w:wordWrap/>
        <w:overflowPunct/>
        <w:topLinePunct w:val="0"/>
        <w:autoSpaceDE w:val="0"/>
        <w:autoSpaceDN w:val="0"/>
        <w:bidi w:val="0"/>
        <w:adjustRightInd/>
        <w:snapToGrid/>
        <w:spacing w:before="156" w:beforeLines="50" w:after="156" w:afterLines="50" w:line="360" w:lineRule="exact"/>
        <w:ind w:firstLine="0" w:firstLineChars="0"/>
        <w:textAlignment w:val="auto"/>
        <w:outlineLvl w:val="1"/>
        <w:rPr>
          <w:rFonts w:hint="eastAsia" w:ascii="黑体" w:hAnsi="Times New Roman" w:cs="Times New Roman"/>
          <w:i w:val="0"/>
          <w:iCs w:val="0"/>
          <w:color w:val="auto"/>
          <w:kern w:val="0"/>
          <w:szCs w:val="20"/>
        </w:rPr>
      </w:pPr>
      <w:bookmarkStart w:id="30" w:name="_Toc786245501"/>
      <w:r>
        <w:rPr>
          <w:rFonts w:hint="eastAsia" w:ascii="黑体" w:hAnsi="Times New Roman" w:eastAsia="黑体" w:cs="Times New Roman"/>
          <w:i w:val="0"/>
          <w:iCs w:val="0"/>
          <w:color w:val="auto"/>
          <w:kern w:val="0"/>
          <w:sz w:val="21"/>
          <w:szCs w:val="20"/>
          <w:lang w:val="en-US" w:eastAsia="zh-CN" w:bidi="ar-SA"/>
        </w:rPr>
        <w:t>适应证</w:t>
      </w:r>
      <w:bookmarkEnd w:id="30"/>
    </w:p>
    <w:p>
      <w:pPr>
        <w:pStyle w:val="23"/>
        <w:keepNext w:val="0"/>
        <w:keepLines w:val="0"/>
        <w:pageBreakBefore w:val="0"/>
        <w:widowControl/>
        <w:numPr>
          <w:ilvl w:val="2"/>
          <w:numId w:val="2"/>
        </w:numPr>
        <w:kinsoku/>
        <w:wordWrap/>
        <w:overflowPunct/>
        <w:topLinePunct w:val="0"/>
        <w:autoSpaceDE w:val="0"/>
        <w:autoSpaceDN w:val="0"/>
        <w:bidi w:val="0"/>
        <w:adjustRightInd/>
        <w:snapToGrid/>
        <w:spacing w:before="156" w:beforeLines="50" w:after="156" w:afterLines="50" w:line="360" w:lineRule="exact"/>
        <w:ind w:left="4" w:hanging="4" w:firstLineChars="0"/>
        <w:textAlignment w:val="auto"/>
        <w:rPr>
          <w:rFonts w:hint="eastAsia" w:ascii="宋体" w:hAnsi="宋体" w:eastAsia="宋体" w:cs="宋体"/>
          <w:i w:val="0"/>
          <w:iCs w:val="0"/>
          <w:color w:val="auto"/>
          <w:lang w:val="en-US" w:eastAsia="zh-CN"/>
        </w:rPr>
      </w:pPr>
      <w:r>
        <w:rPr>
          <w:rFonts w:hint="eastAsia" w:ascii="宋体" w:hAnsi="宋体" w:eastAsia="宋体" w:cs="宋体"/>
          <w:i w:val="0"/>
          <w:iCs w:val="0"/>
          <w:color w:val="auto"/>
          <w:lang w:val="en-US" w:eastAsia="zh-CN"/>
        </w:rPr>
        <w:t>冠状动脉介入机器人适用于符合PCI一般条件、病变形态在系统性能范围内的病例。</w:t>
      </w:r>
    </w:p>
    <w:p>
      <w:pPr>
        <w:pStyle w:val="23"/>
        <w:keepNext w:val="0"/>
        <w:keepLines w:val="0"/>
        <w:pageBreakBefore w:val="0"/>
        <w:widowControl/>
        <w:numPr>
          <w:ilvl w:val="2"/>
          <w:numId w:val="2"/>
        </w:numPr>
        <w:kinsoku/>
        <w:wordWrap/>
        <w:overflowPunct/>
        <w:topLinePunct w:val="0"/>
        <w:autoSpaceDE w:val="0"/>
        <w:autoSpaceDN w:val="0"/>
        <w:bidi w:val="0"/>
        <w:adjustRightInd/>
        <w:snapToGrid/>
        <w:spacing w:before="156" w:beforeLines="50" w:after="156" w:afterLines="50" w:line="360" w:lineRule="exact"/>
        <w:ind w:left="4" w:hanging="4" w:firstLineChars="0"/>
        <w:textAlignment w:val="auto"/>
        <w:rPr>
          <w:rFonts w:hint="eastAsia"/>
          <w:i w:val="0"/>
          <w:iCs w:val="0"/>
          <w:color w:val="auto"/>
          <w:lang w:val="en-US" w:eastAsia="zh-CN"/>
        </w:rPr>
      </w:pPr>
      <w:r>
        <w:rPr>
          <w:rFonts w:hint="eastAsia" w:ascii="宋体" w:hAnsi="宋体" w:eastAsia="宋体" w:cs="宋体"/>
          <w:i w:val="0"/>
          <w:iCs w:val="0"/>
          <w:color w:val="auto"/>
          <w:lang w:val="en-US" w:eastAsia="zh-CN"/>
        </w:rPr>
        <w:t>适应证的具体评估应符合本标准第5章的规定。</w:t>
      </w:r>
    </w:p>
    <w:p>
      <w:pPr>
        <w:pStyle w:val="20"/>
        <w:keepNext w:val="0"/>
        <w:keepLines w:val="0"/>
        <w:pageBreakBefore w:val="0"/>
        <w:numPr>
          <w:ilvl w:val="1"/>
          <w:numId w:val="2"/>
        </w:numPr>
        <w:kinsoku/>
        <w:wordWrap/>
        <w:overflowPunct/>
        <w:topLinePunct w:val="0"/>
        <w:bidi w:val="0"/>
        <w:adjustRightInd/>
        <w:spacing w:before="156" w:beforeLines="50" w:after="156" w:afterLines="50" w:line="360" w:lineRule="exact"/>
        <w:ind w:firstLine="0" w:firstLineChars="0"/>
        <w:textAlignment w:val="auto"/>
        <w:outlineLvl w:val="1"/>
        <w:rPr>
          <w:rFonts w:hint="eastAsia" w:ascii="黑体" w:hAnsi="Times New Roman" w:eastAsia="黑体" w:cs="Times New Roman"/>
          <w:i w:val="0"/>
          <w:iCs w:val="0"/>
          <w:color w:val="auto"/>
          <w:kern w:val="0"/>
          <w:sz w:val="21"/>
          <w:szCs w:val="20"/>
          <w:lang w:val="en-US" w:eastAsia="zh-CN" w:bidi="ar-SA"/>
        </w:rPr>
      </w:pPr>
      <w:bookmarkStart w:id="31" w:name="_Toc961255316"/>
      <w:r>
        <w:rPr>
          <w:rFonts w:hint="eastAsia" w:ascii="黑体" w:hAnsi="Times New Roman" w:eastAsia="黑体" w:cs="Times New Roman"/>
          <w:i w:val="0"/>
          <w:iCs w:val="0"/>
          <w:color w:val="auto"/>
          <w:kern w:val="0"/>
          <w:sz w:val="21"/>
          <w:szCs w:val="20"/>
          <w:lang w:val="en-US" w:eastAsia="zh-CN" w:bidi="ar-SA"/>
        </w:rPr>
        <w:t>禁忌证</w:t>
      </w:r>
      <w:bookmarkEnd w:id="31"/>
    </w:p>
    <w:p>
      <w:pPr>
        <w:pStyle w:val="23"/>
        <w:keepNext w:val="0"/>
        <w:keepLines w:val="0"/>
        <w:pageBreakBefore w:val="0"/>
        <w:widowControl/>
        <w:numPr>
          <w:ilvl w:val="2"/>
          <w:numId w:val="2"/>
        </w:numPr>
        <w:kinsoku/>
        <w:wordWrap/>
        <w:overflowPunct/>
        <w:topLinePunct w:val="0"/>
        <w:autoSpaceDE w:val="0"/>
        <w:autoSpaceDN w:val="0"/>
        <w:bidi w:val="0"/>
        <w:adjustRightInd/>
        <w:snapToGrid/>
        <w:spacing w:before="156" w:beforeLines="50" w:after="156" w:afterLines="50" w:line="360" w:lineRule="exact"/>
        <w:ind w:left="4" w:hanging="4" w:firstLineChars="0"/>
        <w:textAlignment w:val="auto"/>
        <w:rPr>
          <w:rFonts w:hint="eastAsia" w:ascii="宋体" w:hAnsi="宋体" w:eastAsia="宋体" w:cs="宋体"/>
          <w:i w:val="0"/>
          <w:iCs w:val="0"/>
          <w:color w:val="auto"/>
          <w:lang w:val="en-US" w:eastAsia="zh-CN"/>
        </w:rPr>
      </w:pPr>
      <w:r>
        <w:rPr>
          <w:rFonts w:hint="eastAsia" w:ascii="宋体" w:hAnsi="宋体" w:eastAsia="宋体" w:cs="宋体"/>
          <w:i w:val="0"/>
          <w:iCs w:val="0"/>
          <w:color w:val="auto"/>
          <w:lang w:val="en-US" w:eastAsia="zh-CN"/>
        </w:rPr>
        <w:t>冠状动脉介入机器人不应用于不具备PCI条件或存在手术禁忌的患者。</w:t>
      </w:r>
    </w:p>
    <w:p>
      <w:pPr>
        <w:pStyle w:val="23"/>
        <w:keepNext w:val="0"/>
        <w:keepLines w:val="0"/>
        <w:pageBreakBefore w:val="0"/>
        <w:widowControl/>
        <w:numPr>
          <w:ilvl w:val="2"/>
          <w:numId w:val="2"/>
        </w:numPr>
        <w:kinsoku/>
        <w:wordWrap/>
        <w:overflowPunct/>
        <w:topLinePunct w:val="0"/>
        <w:autoSpaceDE w:val="0"/>
        <w:autoSpaceDN w:val="0"/>
        <w:bidi w:val="0"/>
        <w:adjustRightInd/>
        <w:snapToGrid/>
        <w:spacing w:before="156" w:beforeLines="50" w:after="156" w:afterLines="50" w:line="360" w:lineRule="exact"/>
        <w:ind w:left="4" w:hanging="4" w:firstLineChars="0"/>
        <w:textAlignment w:val="auto"/>
        <w:rPr>
          <w:rFonts w:hint="eastAsia" w:ascii="宋体" w:hAnsi="宋体" w:eastAsia="宋体" w:cs="宋体"/>
          <w:i w:val="0"/>
          <w:iCs w:val="0"/>
          <w:color w:val="auto"/>
          <w:lang w:val="en-US" w:eastAsia="zh-CN"/>
        </w:rPr>
      </w:pPr>
      <w:r>
        <w:rPr>
          <w:rFonts w:hint="eastAsia" w:ascii="宋体" w:hAnsi="宋体" w:eastAsia="宋体" w:cs="宋体"/>
          <w:i w:val="0"/>
          <w:iCs w:val="0"/>
          <w:color w:val="auto"/>
          <w:lang w:val="en-US" w:eastAsia="zh-CN"/>
        </w:rPr>
        <w:t>当患者病情危重、血流动力学不稳定，或病变特征、设备条件超出系统安全运行范围时，不宜使用机器人系统操作。</w:t>
      </w:r>
    </w:p>
    <w:p>
      <w:pPr>
        <w:pStyle w:val="23"/>
        <w:keepNext w:val="0"/>
        <w:keepLines w:val="0"/>
        <w:pageBreakBefore w:val="0"/>
        <w:widowControl/>
        <w:numPr>
          <w:ilvl w:val="2"/>
          <w:numId w:val="2"/>
        </w:numPr>
        <w:kinsoku/>
        <w:wordWrap/>
        <w:overflowPunct/>
        <w:topLinePunct w:val="0"/>
        <w:autoSpaceDE w:val="0"/>
        <w:autoSpaceDN w:val="0"/>
        <w:bidi w:val="0"/>
        <w:adjustRightInd/>
        <w:snapToGrid/>
        <w:spacing w:before="156" w:beforeLines="50" w:after="156" w:afterLines="50" w:line="360" w:lineRule="exact"/>
        <w:ind w:left="4" w:hanging="4" w:firstLineChars="0"/>
        <w:textAlignment w:val="auto"/>
        <w:rPr>
          <w:rFonts w:hint="eastAsia" w:ascii="宋体" w:hAnsi="宋体" w:eastAsia="宋体" w:cs="宋体"/>
          <w:i w:val="0"/>
          <w:iCs w:val="0"/>
          <w:color w:val="auto"/>
          <w:lang w:val="en-US" w:eastAsia="zh-CN"/>
        </w:rPr>
      </w:pPr>
      <w:r>
        <w:rPr>
          <w:rFonts w:hint="eastAsia" w:ascii="宋体" w:hAnsi="宋体" w:eastAsia="宋体" w:cs="宋体"/>
          <w:i w:val="0"/>
          <w:iCs w:val="0"/>
          <w:color w:val="auto"/>
          <w:lang w:val="en-US" w:eastAsia="zh-CN"/>
        </w:rPr>
        <w:t>术前应由具备资质的介入医师评估患者情况并确认不存在影响操作安全的因素。</w:t>
      </w:r>
    </w:p>
    <w:p>
      <w:pPr>
        <w:pStyle w:val="23"/>
        <w:keepNext w:val="0"/>
        <w:keepLines w:val="0"/>
        <w:pageBreakBefore w:val="0"/>
        <w:widowControl/>
        <w:numPr>
          <w:ilvl w:val="2"/>
          <w:numId w:val="2"/>
        </w:numPr>
        <w:kinsoku/>
        <w:wordWrap/>
        <w:overflowPunct/>
        <w:topLinePunct w:val="0"/>
        <w:autoSpaceDE w:val="0"/>
        <w:autoSpaceDN w:val="0"/>
        <w:bidi w:val="0"/>
        <w:adjustRightInd/>
        <w:snapToGrid/>
        <w:spacing w:before="156" w:beforeLines="50" w:after="156" w:afterLines="50" w:line="360" w:lineRule="exact"/>
        <w:ind w:left="4" w:hanging="4" w:firstLineChars="0"/>
        <w:textAlignment w:val="auto"/>
        <w:rPr>
          <w:rFonts w:hint="eastAsia" w:ascii="宋体" w:hAnsi="宋体" w:eastAsia="宋体" w:cs="宋体"/>
          <w:i w:val="0"/>
          <w:iCs w:val="0"/>
          <w:color w:val="auto"/>
          <w:lang w:val="en-US" w:eastAsia="zh-CN"/>
        </w:rPr>
      </w:pPr>
      <w:r>
        <w:rPr>
          <w:rFonts w:hint="eastAsia" w:ascii="宋体" w:hAnsi="宋体" w:eastAsia="宋体" w:cs="宋体"/>
          <w:i w:val="0"/>
          <w:iCs w:val="0"/>
          <w:color w:val="auto"/>
          <w:lang w:val="en-US" w:eastAsia="zh-CN"/>
        </w:rPr>
        <w:t>患者的适应证及禁忌证评估程序应符合本标准第5章的相关规定。</w:t>
      </w:r>
    </w:p>
    <w:p>
      <w:pPr>
        <w:pStyle w:val="20"/>
        <w:keepNext w:val="0"/>
        <w:keepLines w:val="0"/>
        <w:pageBreakBefore w:val="0"/>
        <w:numPr>
          <w:ilvl w:val="1"/>
          <w:numId w:val="2"/>
        </w:numPr>
        <w:kinsoku/>
        <w:wordWrap/>
        <w:overflowPunct/>
        <w:topLinePunct w:val="0"/>
        <w:bidi w:val="0"/>
        <w:adjustRightInd/>
        <w:spacing w:before="156" w:beforeLines="50" w:after="156" w:afterLines="50" w:line="360" w:lineRule="exact"/>
        <w:ind w:firstLine="0" w:firstLineChars="0"/>
        <w:textAlignment w:val="auto"/>
        <w:outlineLvl w:val="1"/>
        <w:rPr>
          <w:rFonts w:hint="eastAsia" w:ascii="黑体" w:hAnsi="Times New Roman" w:eastAsia="黑体" w:cs="Times New Roman"/>
          <w:i w:val="0"/>
          <w:iCs w:val="0"/>
          <w:color w:val="auto"/>
          <w:kern w:val="0"/>
          <w:sz w:val="21"/>
          <w:szCs w:val="20"/>
        </w:rPr>
      </w:pPr>
      <w:bookmarkStart w:id="32" w:name="_Toc298619631"/>
      <w:r>
        <w:rPr>
          <w:rFonts w:hint="eastAsia" w:ascii="黑体" w:hAnsi="Times New Roman" w:eastAsia="黑体" w:cs="Times New Roman"/>
          <w:i w:val="0"/>
          <w:iCs w:val="0"/>
          <w:color w:val="auto"/>
          <w:kern w:val="0"/>
          <w:sz w:val="21"/>
          <w:szCs w:val="20"/>
        </w:rPr>
        <w:t>人员资质要求</w:t>
      </w:r>
      <w:bookmarkEnd w:id="32"/>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hanging="4" w:firstLineChars="0"/>
        <w:textAlignment w:val="auto"/>
        <w:outlineLvl w:val="2"/>
        <w:rPr>
          <w:rFonts w:hint="eastAsia"/>
          <w:i w:val="0"/>
          <w:iCs w:val="0"/>
          <w:color w:val="auto"/>
        </w:rPr>
      </w:pPr>
      <w:bookmarkStart w:id="33" w:name="_Toc230855178"/>
      <w:r>
        <w:rPr>
          <w:rFonts w:hint="eastAsia"/>
          <w:i w:val="0"/>
          <w:iCs w:val="0"/>
          <w:color w:val="auto"/>
        </w:rPr>
        <w:t>基本要求</w:t>
      </w:r>
      <w:bookmarkEnd w:id="33"/>
    </w:p>
    <w:p>
      <w:pPr>
        <w:pStyle w:val="37"/>
        <w:keepNext w:val="0"/>
        <w:keepLines w:val="0"/>
        <w:pageBreakBefore w:val="0"/>
        <w:numPr>
          <w:ilvl w:val="3"/>
          <w:numId w:val="2"/>
        </w:numPr>
        <w:kinsoku/>
        <w:wordWrap/>
        <w:overflowPunct/>
        <w:topLinePunct w:val="0"/>
        <w:bidi w:val="0"/>
        <w:adjustRightInd/>
        <w:spacing w:before="156" w:beforeLines="50" w:after="156" w:afterLines="50" w:line="360" w:lineRule="exact"/>
        <w:ind w:firstLine="0" w:firstLineChars="0"/>
        <w:textAlignment w:val="auto"/>
        <w:rPr>
          <w:rFonts w:hint="eastAsia" w:ascii="黑体" w:hAnsi="黑体" w:eastAsia="黑体" w:cs="黑体"/>
          <w:i w:val="0"/>
          <w:iCs w:val="0"/>
          <w:color w:val="auto"/>
          <w:kern w:val="0"/>
        </w:rPr>
      </w:pPr>
      <w:r>
        <w:rPr>
          <w:rFonts w:hint="eastAsia" w:ascii="宋体" w:hAnsi="宋体" w:cs="宋体"/>
          <w:i w:val="0"/>
          <w:iCs w:val="0"/>
          <w:color w:val="auto"/>
          <w:kern w:val="0"/>
          <w:lang w:eastAsia="zh-CN"/>
        </w:rPr>
        <w:t>冠状动脉介入机器人</w:t>
      </w:r>
      <w:r>
        <w:rPr>
          <w:rFonts w:hint="eastAsia" w:ascii="宋体" w:hAnsi="宋体" w:eastAsia="宋体" w:cs="宋体"/>
          <w:i w:val="0"/>
          <w:iCs w:val="0"/>
          <w:color w:val="auto"/>
          <w:kern w:val="0"/>
        </w:rPr>
        <w:t>系统应由满足以下条件的医师操作：取得国家认可的介入心脏病学执业资格</w:t>
      </w:r>
      <w:r>
        <w:rPr>
          <w:rFonts w:hint="eastAsia" w:ascii="宋体" w:hAnsi="宋体" w:eastAsia="宋体" w:cs="宋体"/>
          <w:i w:val="0"/>
          <w:iCs w:val="0"/>
          <w:color w:val="auto"/>
          <w:kern w:val="0"/>
          <w:lang w:eastAsia="zh-CN"/>
        </w:rPr>
        <w:t>；</w:t>
      </w:r>
      <w:r>
        <w:rPr>
          <w:rFonts w:hint="eastAsia" w:ascii="宋体" w:hAnsi="宋体" w:eastAsia="宋体" w:cs="宋体"/>
          <w:i w:val="0"/>
          <w:iCs w:val="0"/>
          <w:color w:val="auto"/>
          <w:kern w:val="0"/>
        </w:rPr>
        <w:t>独立完成PCI手术不少于200例；完成设备制造企业或授权机构组织的专项培训，培训内容应涵盖系统操作、应急处置及模拟演练，累计培训时长不少于</w:t>
      </w:r>
      <w:r>
        <w:rPr>
          <w:rFonts w:hint="eastAsia" w:ascii="宋体" w:hAnsi="宋体" w:cs="宋体"/>
          <w:i w:val="0"/>
          <w:iCs w:val="0"/>
          <w:color w:val="auto"/>
          <w:kern w:val="0"/>
          <w:lang w:val="en-US" w:eastAsia="zh-CN"/>
        </w:rPr>
        <w:t>16</w:t>
      </w:r>
      <w:r>
        <w:rPr>
          <w:rFonts w:hint="eastAsia" w:ascii="宋体" w:hAnsi="宋体" w:eastAsia="宋体" w:cs="宋体"/>
          <w:i w:val="0"/>
          <w:iCs w:val="0"/>
          <w:color w:val="auto"/>
          <w:kern w:val="0"/>
        </w:rPr>
        <w:t>学时；经考核合格并取得准入资格后方可独立操作。</w:t>
      </w:r>
    </w:p>
    <w:p>
      <w:pPr>
        <w:pStyle w:val="37"/>
        <w:keepNext w:val="0"/>
        <w:keepLines w:val="0"/>
        <w:pageBreakBefore w:val="0"/>
        <w:numPr>
          <w:ilvl w:val="3"/>
          <w:numId w:val="2"/>
        </w:numPr>
        <w:kinsoku/>
        <w:wordWrap/>
        <w:overflowPunct/>
        <w:topLinePunct w:val="0"/>
        <w:bidi w:val="0"/>
        <w:adjustRightInd/>
        <w:spacing w:before="156" w:beforeLines="50" w:after="156" w:afterLines="50" w:line="360" w:lineRule="exact"/>
        <w:ind w:firstLine="0" w:firstLineChars="0"/>
        <w:textAlignment w:val="auto"/>
        <w:rPr>
          <w:rFonts w:hint="eastAsia" w:ascii="宋体" w:hAnsi="宋体" w:eastAsia="宋体" w:cs="宋体"/>
          <w:i w:val="0"/>
          <w:iCs w:val="0"/>
          <w:color w:val="auto"/>
          <w:kern w:val="0"/>
        </w:rPr>
      </w:pPr>
      <w:r>
        <w:rPr>
          <w:rFonts w:hint="eastAsia" w:ascii="宋体" w:hAnsi="宋体" w:eastAsia="宋体" w:cs="宋体"/>
          <w:i w:val="0"/>
          <w:iCs w:val="0"/>
          <w:color w:val="auto"/>
          <w:kern w:val="0"/>
        </w:rPr>
        <w:t>参与手术的团队成员（包括床旁助手及</w:t>
      </w:r>
      <w:r>
        <w:rPr>
          <w:rFonts w:hint="eastAsia" w:ascii="宋体" w:hAnsi="宋体" w:cs="宋体"/>
          <w:i w:val="0"/>
          <w:iCs w:val="0"/>
          <w:color w:val="auto"/>
          <w:kern w:val="0"/>
          <w:lang w:val="en-US" w:eastAsia="zh-CN"/>
        </w:rPr>
        <w:t>导管室</w:t>
      </w:r>
      <w:r>
        <w:rPr>
          <w:rFonts w:hint="eastAsia" w:ascii="宋体" w:hAnsi="宋体" w:eastAsia="宋体" w:cs="宋体"/>
          <w:i w:val="0"/>
          <w:iCs w:val="0"/>
          <w:color w:val="auto"/>
          <w:kern w:val="0"/>
        </w:rPr>
        <w:t>人员）应熟悉机器人系统性能</w:t>
      </w:r>
      <w:r>
        <w:rPr>
          <w:rFonts w:hint="eastAsia" w:ascii="宋体" w:hAnsi="宋体" w:cs="宋体"/>
          <w:i w:val="0"/>
          <w:iCs w:val="0"/>
          <w:color w:val="auto"/>
          <w:kern w:val="0"/>
          <w:lang w:eastAsia="zh-CN"/>
        </w:rPr>
        <w:t>、</w:t>
      </w:r>
      <w:r>
        <w:rPr>
          <w:rFonts w:hint="eastAsia" w:ascii="宋体" w:hAnsi="宋体" w:cs="宋体"/>
          <w:i w:val="0"/>
          <w:iCs w:val="0"/>
          <w:color w:val="auto"/>
          <w:kern w:val="0"/>
          <w:lang w:val="en-US" w:eastAsia="zh-CN"/>
        </w:rPr>
        <w:t>操作规范</w:t>
      </w:r>
      <w:r>
        <w:rPr>
          <w:rFonts w:hint="eastAsia" w:ascii="宋体" w:hAnsi="宋体" w:eastAsia="宋体" w:cs="宋体"/>
          <w:i w:val="0"/>
          <w:iCs w:val="0"/>
          <w:color w:val="auto"/>
          <w:kern w:val="0"/>
        </w:rPr>
        <w:t>及应急处置流程。</w:t>
      </w:r>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hanging="4" w:firstLineChars="0"/>
        <w:textAlignment w:val="auto"/>
        <w:outlineLvl w:val="2"/>
        <w:rPr>
          <w:rFonts w:hint="eastAsia"/>
          <w:i w:val="0"/>
          <w:iCs w:val="0"/>
          <w:color w:val="auto"/>
        </w:rPr>
      </w:pPr>
      <w:bookmarkStart w:id="34" w:name="_Toc1627510164"/>
      <w:r>
        <w:rPr>
          <w:rFonts w:hint="eastAsia"/>
          <w:i w:val="0"/>
          <w:iCs w:val="0"/>
          <w:color w:val="auto"/>
        </w:rPr>
        <w:t>团队构成与协作</w:t>
      </w:r>
      <w:bookmarkEnd w:id="34"/>
    </w:p>
    <w:p>
      <w:pPr>
        <w:pStyle w:val="37"/>
        <w:keepNext w:val="0"/>
        <w:keepLines w:val="0"/>
        <w:pageBreakBefore w:val="0"/>
        <w:numPr>
          <w:ilvl w:val="3"/>
          <w:numId w:val="2"/>
        </w:numPr>
        <w:kinsoku/>
        <w:wordWrap/>
        <w:overflowPunct/>
        <w:topLinePunct w:val="0"/>
        <w:bidi w:val="0"/>
        <w:adjustRightInd/>
        <w:spacing w:before="156" w:beforeLines="50" w:after="156" w:afterLines="50" w:line="360" w:lineRule="exact"/>
        <w:ind w:firstLine="0" w:firstLineChars="0"/>
        <w:textAlignment w:val="auto"/>
        <w:rPr>
          <w:rFonts w:hint="eastAsia" w:ascii="宋体" w:hAnsi="宋体" w:cs="宋体"/>
          <w:i w:val="0"/>
          <w:iCs w:val="0"/>
          <w:color w:val="auto"/>
          <w:kern w:val="0"/>
        </w:rPr>
      </w:pPr>
      <w:r>
        <w:rPr>
          <w:rFonts w:hint="eastAsia" w:ascii="宋体" w:hAnsi="宋体" w:cs="宋体"/>
          <w:i w:val="0"/>
          <w:iCs w:val="0"/>
          <w:color w:val="auto"/>
          <w:kern w:val="0"/>
          <w:lang w:eastAsia="zh-CN"/>
        </w:rPr>
        <w:t>冠状动脉介入机器人</w:t>
      </w:r>
      <w:r>
        <w:rPr>
          <w:rFonts w:hint="eastAsia" w:ascii="宋体" w:hAnsi="宋体" w:cs="宋体"/>
          <w:i w:val="0"/>
          <w:iCs w:val="0"/>
          <w:color w:val="auto"/>
          <w:kern w:val="0"/>
        </w:rPr>
        <w:t>手术团队应包括主刀医师、床旁助手及导管室护理人员。</w:t>
      </w:r>
    </w:p>
    <w:p>
      <w:pPr>
        <w:pStyle w:val="37"/>
        <w:keepNext w:val="0"/>
        <w:keepLines w:val="0"/>
        <w:pageBreakBefore w:val="0"/>
        <w:numPr>
          <w:ilvl w:val="3"/>
          <w:numId w:val="2"/>
        </w:numPr>
        <w:kinsoku/>
        <w:wordWrap/>
        <w:overflowPunct/>
        <w:topLinePunct w:val="0"/>
        <w:bidi w:val="0"/>
        <w:adjustRightInd/>
        <w:spacing w:before="156" w:beforeLines="50" w:after="156" w:afterLines="50" w:line="360" w:lineRule="exact"/>
        <w:ind w:firstLine="0" w:firstLineChars="0"/>
        <w:textAlignment w:val="auto"/>
        <w:rPr>
          <w:rFonts w:hint="eastAsia" w:ascii="宋体" w:hAnsi="宋体" w:cs="宋体"/>
          <w:i w:val="0"/>
          <w:iCs w:val="0"/>
          <w:color w:val="auto"/>
          <w:kern w:val="0"/>
        </w:rPr>
      </w:pPr>
      <w:r>
        <w:rPr>
          <w:rFonts w:hint="eastAsia" w:ascii="宋体" w:hAnsi="宋体" w:cs="宋体"/>
          <w:i w:val="0"/>
          <w:iCs w:val="0"/>
          <w:color w:val="auto"/>
          <w:kern w:val="0"/>
        </w:rPr>
        <w:t>医疗机构应建立与心脏外科及麻醉科的协作机制，保障手术期间的围术期支持与应急响应能力。</w:t>
      </w:r>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hanging="4" w:firstLineChars="0"/>
        <w:textAlignment w:val="auto"/>
        <w:outlineLvl w:val="2"/>
        <w:rPr>
          <w:rFonts w:hint="eastAsia"/>
          <w:i w:val="0"/>
          <w:iCs w:val="0"/>
          <w:color w:val="auto"/>
        </w:rPr>
      </w:pPr>
      <w:bookmarkStart w:id="35" w:name="_Toc1064114509"/>
      <w:r>
        <w:rPr>
          <w:rFonts w:hint="eastAsia"/>
          <w:i w:val="0"/>
          <w:iCs w:val="0"/>
          <w:color w:val="auto"/>
        </w:rPr>
        <w:t>培训与准入考核</w:t>
      </w:r>
      <w:bookmarkEnd w:id="35"/>
    </w:p>
    <w:p>
      <w:pPr>
        <w:pStyle w:val="37"/>
        <w:keepNext w:val="0"/>
        <w:keepLines w:val="0"/>
        <w:pageBreakBefore w:val="0"/>
        <w:numPr>
          <w:ilvl w:val="3"/>
          <w:numId w:val="2"/>
        </w:numPr>
        <w:kinsoku/>
        <w:wordWrap/>
        <w:overflowPunct/>
        <w:topLinePunct w:val="0"/>
        <w:bidi w:val="0"/>
        <w:adjustRightInd/>
        <w:spacing w:before="156" w:beforeLines="50" w:after="156" w:afterLines="50" w:line="360" w:lineRule="exact"/>
        <w:ind w:firstLine="0" w:firstLineChars="0"/>
        <w:textAlignment w:val="auto"/>
        <w:rPr>
          <w:rFonts w:hint="eastAsia" w:ascii="宋体" w:hAnsi="宋体" w:cs="宋体"/>
          <w:i w:val="0"/>
          <w:iCs w:val="0"/>
          <w:color w:val="auto"/>
          <w:kern w:val="0"/>
        </w:rPr>
      </w:pPr>
      <w:r>
        <w:rPr>
          <w:rFonts w:hint="eastAsia" w:ascii="宋体" w:hAnsi="宋体" w:cs="宋体"/>
          <w:i w:val="0"/>
          <w:iCs w:val="0"/>
          <w:color w:val="auto"/>
          <w:kern w:val="0"/>
        </w:rPr>
        <w:t>医疗机构应建立</w:t>
      </w:r>
      <w:r>
        <w:rPr>
          <w:rFonts w:hint="eastAsia" w:ascii="宋体" w:hAnsi="宋体" w:cs="宋体"/>
          <w:i w:val="0"/>
          <w:iCs w:val="0"/>
          <w:color w:val="auto"/>
          <w:kern w:val="0"/>
          <w:lang w:eastAsia="zh-CN"/>
        </w:rPr>
        <w:t>冠状动脉介入机器人</w:t>
      </w:r>
      <w:r>
        <w:rPr>
          <w:rFonts w:hint="eastAsia" w:ascii="宋体" w:hAnsi="宋体" w:cs="宋体"/>
          <w:i w:val="0"/>
          <w:iCs w:val="0"/>
          <w:color w:val="auto"/>
          <w:kern w:val="0"/>
        </w:rPr>
        <w:t>操作培训与准入考核制度，培训内容应至少涵盖以下模块：系统结构与操作原理、术前安装与校准、导丝/导管远程操控规范、应急中转与故障处置、无菌</w:t>
      </w:r>
      <w:r>
        <w:rPr>
          <w:rFonts w:hint="eastAsia" w:ascii="宋体" w:hAnsi="宋体" w:cs="宋体"/>
          <w:i w:val="0"/>
          <w:iCs w:val="0"/>
          <w:color w:val="auto"/>
          <w:kern w:val="0"/>
          <w:lang w:val="en-US" w:eastAsia="zh-CN"/>
        </w:rPr>
        <w:t>操作</w:t>
      </w:r>
      <w:r>
        <w:rPr>
          <w:rFonts w:hint="eastAsia" w:ascii="宋体" w:hAnsi="宋体" w:cs="宋体"/>
          <w:i w:val="0"/>
          <w:iCs w:val="0"/>
          <w:color w:val="auto"/>
          <w:kern w:val="0"/>
        </w:rPr>
        <w:t>与耗材使用。</w:t>
      </w:r>
    </w:p>
    <w:p>
      <w:pPr>
        <w:pStyle w:val="37"/>
        <w:keepNext w:val="0"/>
        <w:keepLines w:val="0"/>
        <w:pageBreakBefore w:val="0"/>
        <w:numPr>
          <w:ilvl w:val="3"/>
          <w:numId w:val="2"/>
        </w:numPr>
        <w:kinsoku/>
        <w:wordWrap/>
        <w:overflowPunct/>
        <w:topLinePunct w:val="0"/>
        <w:bidi w:val="0"/>
        <w:adjustRightInd/>
        <w:spacing w:before="156" w:beforeLines="50" w:after="156" w:afterLines="50" w:line="360" w:lineRule="exact"/>
        <w:ind w:firstLine="0" w:firstLineChars="0"/>
        <w:textAlignment w:val="auto"/>
        <w:rPr>
          <w:rFonts w:hint="eastAsia" w:ascii="宋体" w:hAnsi="宋体" w:cs="宋体"/>
          <w:i w:val="0"/>
          <w:iCs w:val="0"/>
          <w:color w:val="auto"/>
          <w:kern w:val="0"/>
        </w:rPr>
      </w:pPr>
      <w:r>
        <w:rPr>
          <w:rFonts w:hint="eastAsia" w:ascii="宋体" w:hAnsi="宋体" w:cs="宋体"/>
          <w:i w:val="0"/>
          <w:iCs w:val="0"/>
          <w:color w:val="auto"/>
          <w:kern w:val="0"/>
          <w:lang w:val="en-US" w:eastAsia="zh-CN"/>
        </w:rPr>
        <w:t>准入考核应包括理论笔试、模拟操作及带教评估三部分，三项考核均合格后，由医疗机构出具书面准入证明，方可独立开展临床操作。准入资格应每2年复审一次，复审不合格者须重新培训考核</w:t>
      </w:r>
      <w:r>
        <w:rPr>
          <w:rFonts w:hint="eastAsia" w:ascii="宋体" w:hAnsi="宋体" w:cs="宋体"/>
          <w:i w:val="0"/>
          <w:iCs w:val="0"/>
          <w:color w:val="auto"/>
          <w:kern w:val="0"/>
        </w:rPr>
        <w:t>。</w:t>
      </w:r>
    </w:p>
    <w:p>
      <w:pPr>
        <w:pStyle w:val="20"/>
        <w:keepNext w:val="0"/>
        <w:keepLines w:val="0"/>
        <w:pageBreakBefore w:val="0"/>
        <w:numPr>
          <w:ilvl w:val="1"/>
          <w:numId w:val="2"/>
        </w:numPr>
        <w:kinsoku/>
        <w:wordWrap/>
        <w:overflowPunct/>
        <w:topLinePunct w:val="0"/>
        <w:bidi w:val="0"/>
        <w:adjustRightInd/>
        <w:spacing w:before="156" w:beforeLines="50" w:after="156" w:afterLines="50" w:line="360" w:lineRule="exact"/>
        <w:ind w:firstLine="0" w:firstLineChars="0"/>
        <w:textAlignment w:val="auto"/>
        <w:outlineLvl w:val="1"/>
        <w:rPr>
          <w:rFonts w:hint="eastAsia" w:ascii="黑体" w:hAnsi="Times New Roman" w:eastAsia="黑体" w:cs="Times New Roman"/>
          <w:i w:val="0"/>
          <w:iCs w:val="0"/>
          <w:color w:val="auto"/>
          <w:kern w:val="0"/>
          <w:szCs w:val="20"/>
          <w:lang w:val="en-US" w:eastAsia="zh-CN"/>
        </w:rPr>
      </w:pPr>
      <w:bookmarkStart w:id="36" w:name="_Toc328740547"/>
      <w:r>
        <w:rPr>
          <w:rFonts w:hint="eastAsia" w:ascii="黑体" w:hAnsi="Times New Roman" w:eastAsia="黑体" w:cs="Times New Roman"/>
          <w:i w:val="0"/>
          <w:iCs w:val="0"/>
          <w:color w:val="auto"/>
          <w:kern w:val="0"/>
          <w:szCs w:val="20"/>
          <w:lang w:val="en-US" w:eastAsia="zh-CN"/>
        </w:rPr>
        <w:t>设备与环境要求</w:t>
      </w:r>
      <w:bookmarkEnd w:id="36"/>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hanging="4" w:firstLineChars="0"/>
        <w:textAlignment w:val="auto"/>
        <w:outlineLvl w:val="2"/>
        <w:rPr>
          <w:rFonts w:hint="eastAsia"/>
          <w:i w:val="0"/>
          <w:iCs w:val="0"/>
          <w:color w:val="auto"/>
        </w:rPr>
      </w:pPr>
      <w:bookmarkStart w:id="37" w:name="_Toc1814433345"/>
      <w:r>
        <w:rPr>
          <w:rFonts w:hint="eastAsia"/>
          <w:i w:val="0"/>
          <w:iCs w:val="0"/>
          <w:color w:val="auto"/>
        </w:rPr>
        <w:t>手术室条件</w:t>
      </w:r>
      <w:bookmarkEnd w:id="37"/>
    </w:p>
    <w:p>
      <w:pPr>
        <w:pStyle w:val="18"/>
        <w:keepNext w:val="0"/>
        <w:keepLines w:val="0"/>
        <w:pageBreakBefore w:val="0"/>
        <w:widowControl/>
        <w:tabs>
          <w:tab w:val="center" w:pos="4201"/>
          <w:tab w:val="right" w:leader="dot" w:pos="9298"/>
        </w:tabs>
        <w:kinsoku/>
        <w:wordWrap/>
        <w:overflowPunct/>
        <w:topLinePunct w:val="0"/>
        <w:autoSpaceDE w:val="0"/>
        <w:autoSpaceDN w:val="0"/>
        <w:bidi w:val="0"/>
        <w:adjustRightInd/>
        <w:snapToGrid/>
        <w:spacing w:line="360" w:lineRule="exact"/>
        <w:ind w:firstLine="420" w:firstLineChars="200"/>
        <w:textAlignment w:val="auto"/>
        <w:rPr>
          <w:rFonts w:hint="eastAsia"/>
          <w:i w:val="0"/>
          <w:iCs w:val="0"/>
          <w:color w:val="auto"/>
        </w:rPr>
      </w:pPr>
      <w:r>
        <w:rPr>
          <w:rFonts w:hint="eastAsia"/>
          <w:i w:val="0"/>
          <w:iCs w:val="0"/>
          <w:color w:val="auto"/>
          <w:lang w:eastAsia="zh-CN"/>
        </w:rPr>
        <w:t>冠状动脉介入机器人</w:t>
      </w:r>
      <w:r>
        <w:rPr>
          <w:rFonts w:hint="eastAsia"/>
          <w:i w:val="0"/>
          <w:iCs w:val="0"/>
          <w:color w:val="auto"/>
        </w:rPr>
        <w:t>手术应在符合导管室规范的介入手术室内进行。手术室应具备空气洁净、温湿度控制及X射线防护条件。设备使用环境温度宜为</w:t>
      </w:r>
      <w:r>
        <w:rPr>
          <w:rFonts w:hint="eastAsia"/>
          <w:i w:val="0"/>
          <w:iCs w:val="0"/>
          <w:color w:val="auto"/>
          <w:lang w:val="en-US" w:eastAsia="zh-CN"/>
        </w:rPr>
        <w:t>2</w:t>
      </w:r>
      <w:r>
        <w:rPr>
          <w:rFonts w:hint="eastAsia"/>
          <w:i w:val="0"/>
          <w:iCs w:val="0"/>
          <w:color w:val="auto"/>
        </w:rPr>
        <w:t>0</w:t>
      </w:r>
      <w:r>
        <w:rPr>
          <w:rFonts w:hint="eastAsia"/>
          <w:i w:val="0"/>
          <w:iCs w:val="0"/>
          <w:color w:val="auto"/>
          <w:lang w:val="en-US" w:eastAsia="zh-CN"/>
        </w:rPr>
        <w:t xml:space="preserve"> </w:t>
      </w:r>
      <w:r>
        <w:rPr>
          <w:rFonts w:hint="eastAsia"/>
          <w:i w:val="0"/>
          <w:iCs w:val="0"/>
          <w:color w:val="auto"/>
        </w:rPr>
        <w:t>℃～</w:t>
      </w:r>
      <w:r>
        <w:rPr>
          <w:rFonts w:hint="eastAsia"/>
          <w:i w:val="0"/>
          <w:iCs w:val="0"/>
          <w:color w:val="auto"/>
          <w:lang w:val="en-US" w:eastAsia="zh-CN"/>
        </w:rPr>
        <w:t xml:space="preserve">25 </w:t>
      </w:r>
      <w:r>
        <w:rPr>
          <w:rFonts w:hint="eastAsia"/>
          <w:i w:val="0"/>
          <w:iCs w:val="0"/>
          <w:color w:val="auto"/>
        </w:rPr>
        <w:t>℃，相对湿度</w:t>
      </w:r>
      <w:r>
        <w:rPr>
          <w:rFonts w:hint="eastAsia"/>
          <w:i w:val="0"/>
          <w:iCs w:val="0"/>
          <w:color w:val="auto"/>
          <w:lang w:val="en-US" w:eastAsia="zh-CN"/>
        </w:rPr>
        <w:t>4</w:t>
      </w:r>
      <w:r>
        <w:rPr>
          <w:rFonts w:hint="eastAsia"/>
          <w:i w:val="0"/>
          <w:iCs w:val="0"/>
          <w:color w:val="auto"/>
        </w:rPr>
        <w:t>0%～</w:t>
      </w:r>
      <w:r>
        <w:rPr>
          <w:rFonts w:hint="eastAsia"/>
          <w:i w:val="0"/>
          <w:iCs w:val="0"/>
          <w:color w:val="auto"/>
          <w:lang w:val="en-US" w:eastAsia="zh-CN"/>
        </w:rPr>
        <w:t>60</w:t>
      </w:r>
      <w:r>
        <w:rPr>
          <w:rFonts w:hint="eastAsia"/>
          <w:i w:val="0"/>
          <w:iCs w:val="0"/>
          <w:color w:val="auto"/>
        </w:rPr>
        <w:t>%，大气压力700 hPa～1060 hPa；存储与运输环境温度</w:t>
      </w:r>
      <w:r>
        <w:rPr>
          <w:rFonts w:hint="eastAsia"/>
          <w:i w:val="0"/>
          <w:iCs w:val="0"/>
          <w:color w:val="auto"/>
          <w:lang w:val="en-US" w:eastAsia="zh-CN"/>
        </w:rPr>
        <w:t>宜</w:t>
      </w:r>
      <w:r>
        <w:rPr>
          <w:rFonts w:hint="eastAsia"/>
          <w:i w:val="0"/>
          <w:iCs w:val="0"/>
          <w:color w:val="auto"/>
        </w:rPr>
        <w:t>为-10</w:t>
      </w:r>
      <w:r>
        <w:rPr>
          <w:rFonts w:hint="eastAsia"/>
          <w:i w:val="0"/>
          <w:iCs w:val="0"/>
          <w:color w:val="auto"/>
          <w:lang w:val="en-US" w:eastAsia="zh-CN"/>
        </w:rPr>
        <w:t xml:space="preserve"> </w:t>
      </w:r>
      <w:r>
        <w:rPr>
          <w:rFonts w:hint="eastAsia"/>
          <w:i w:val="0"/>
          <w:iCs w:val="0"/>
          <w:color w:val="auto"/>
        </w:rPr>
        <w:t>℃～40</w:t>
      </w:r>
      <w:r>
        <w:rPr>
          <w:rFonts w:hint="eastAsia"/>
          <w:i w:val="0"/>
          <w:iCs w:val="0"/>
          <w:color w:val="auto"/>
          <w:lang w:val="en-US" w:eastAsia="zh-CN"/>
        </w:rPr>
        <w:t xml:space="preserve"> </w:t>
      </w:r>
      <w:r>
        <w:rPr>
          <w:rFonts w:hint="eastAsia"/>
          <w:i w:val="0"/>
          <w:iCs w:val="0"/>
          <w:color w:val="auto"/>
        </w:rPr>
        <w:t>℃，相对湿度≤</w:t>
      </w:r>
      <w:r>
        <w:rPr>
          <w:rFonts w:hint="eastAsia"/>
          <w:i w:val="0"/>
          <w:iCs w:val="0"/>
          <w:color w:val="auto"/>
          <w:lang w:val="en-US" w:eastAsia="zh-CN"/>
        </w:rPr>
        <w:t>9</w:t>
      </w:r>
      <w:r>
        <w:rPr>
          <w:rFonts w:hint="eastAsia"/>
          <w:i w:val="0"/>
          <w:iCs w:val="0"/>
          <w:color w:val="auto"/>
        </w:rPr>
        <w:t>0%。</w:t>
      </w:r>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hanging="4" w:firstLineChars="0"/>
        <w:textAlignment w:val="auto"/>
        <w:outlineLvl w:val="2"/>
        <w:rPr>
          <w:rFonts w:hint="eastAsia"/>
          <w:i w:val="0"/>
          <w:iCs w:val="0"/>
          <w:color w:val="auto"/>
        </w:rPr>
      </w:pPr>
      <w:bookmarkStart w:id="38" w:name="_Toc913442015"/>
      <w:r>
        <w:rPr>
          <w:rFonts w:hint="eastAsia"/>
          <w:i w:val="0"/>
          <w:iCs w:val="0"/>
          <w:color w:val="auto"/>
        </w:rPr>
        <w:t>系统安装与接口</w:t>
      </w:r>
      <w:bookmarkEnd w:id="38"/>
    </w:p>
    <w:p>
      <w:pPr>
        <w:pStyle w:val="18"/>
        <w:keepNext w:val="0"/>
        <w:keepLines w:val="0"/>
        <w:pageBreakBefore w:val="0"/>
        <w:widowControl/>
        <w:tabs>
          <w:tab w:val="center" w:pos="4201"/>
          <w:tab w:val="right" w:leader="dot" w:pos="9298"/>
        </w:tabs>
        <w:kinsoku/>
        <w:wordWrap/>
        <w:overflowPunct/>
        <w:topLinePunct w:val="0"/>
        <w:autoSpaceDE w:val="0"/>
        <w:autoSpaceDN w:val="0"/>
        <w:bidi w:val="0"/>
        <w:adjustRightInd/>
        <w:snapToGrid/>
        <w:spacing w:line="360" w:lineRule="exact"/>
        <w:ind w:firstLine="420" w:firstLineChars="200"/>
        <w:textAlignment w:val="auto"/>
        <w:rPr>
          <w:rFonts w:hint="eastAsia"/>
          <w:i w:val="0"/>
          <w:iCs w:val="0"/>
          <w:color w:val="auto"/>
        </w:rPr>
      </w:pPr>
      <w:r>
        <w:rPr>
          <w:rFonts w:hint="eastAsia"/>
          <w:i w:val="0"/>
          <w:iCs w:val="0"/>
          <w:color w:val="auto"/>
        </w:rPr>
        <w:t>系统安装与电气连接应</w:t>
      </w:r>
      <w:r>
        <w:rPr>
          <w:rFonts w:hint="eastAsia"/>
          <w:i w:val="0"/>
          <w:iCs w:val="0"/>
          <w:color w:val="auto"/>
          <w:lang w:val="en-US" w:eastAsia="zh-CN"/>
        </w:rPr>
        <w:t>按照</w:t>
      </w:r>
      <w:r>
        <w:rPr>
          <w:rFonts w:hint="eastAsia"/>
          <w:i w:val="0"/>
          <w:iCs w:val="0"/>
          <w:color w:val="auto"/>
        </w:rPr>
        <w:t>GB 9706.1的相关要求。执行单元应稳固固定于导管床导轨或底座，电气连接可靠并配备不间断电源（UPS）。接地及电磁兼容性能应符合医疗电气设备安全标准及制造商技术文件要求。</w:t>
      </w:r>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hanging="4" w:firstLineChars="0"/>
        <w:textAlignment w:val="auto"/>
        <w:outlineLvl w:val="2"/>
        <w:rPr>
          <w:rFonts w:hint="eastAsia"/>
          <w:i w:val="0"/>
          <w:iCs w:val="0"/>
          <w:color w:val="auto"/>
        </w:rPr>
      </w:pPr>
      <w:bookmarkStart w:id="39" w:name="_Toc2006837349"/>
      <w:r>
        <w:rPr>
          <w:rFonts w:hint="eastAsia"/>
          <w:i w:val="0"/>
          <w:iCs w:val="0"/>
          <w:color w:val="auto"/>
        </w:rPr>
        <w:t>无菌保障</w:t>
      </w:r>
      <w:bookmarkEnd w:id="39"/>
    </w:p>
    <w:p>
      <w:pPr>
        <w:pStyle w:val="18"/>
        <w:keepNext w:val="0"/>
        <w:keepLines w:val="0"/>
        <w:pageBreakBefore w:val="0"/>
        <w:widowControl/>
        <w:tabs>
          <w:tab w:val="center" w:pos="4201"/>
          <w:tab w:val="right" w:leader="dot" w:pos="9298"/>
        </w:tabs>
        <w:kinsoku/>
        <w:wordWrap/>
        <w:overflowPunct/>
        <w:topLinePunct w:val="0"/>
        <w:autoSpaceDE w:val="0"/>
        <w:autoSpaceDN w:val="0"/>
        <w:bidi w:val="0"/>
        <w:adjustRightInd/>
        <w:snapToGrid/>
        <w:spacing w:line="360" w:lineRule="exact"/>
        <w:ind w:firstLine="420" w:firstLineChars="200"/>
        <w:textAlignment w:val="auto"/>
        <w:rPr>
          <w:rFonts w:hint="eastAsia"/>
          <w:i w:val="0"/>
          <w:iCs w:val="0"/>
          <w:color w:val="auto"/>
        </w:rPr>
      </w:pPr>
      <w:r>
        <w:rPr>
          <w:rFonts w:hint="eastAsia"/>
          <w:i w:val="0"/>
          <w:iCs w:val="0"/>
          <w:color w:val="auto"/>
        </w:rPr>
        <w:t>执行单元进入无菌区前应加装一次性无菌防护罩，安装操作应符合无菌操作规范。使用后的污染耗材应</w:t>
      </w:r>
      <w:r>
        <w:rPr>
          <w:rFonts w:hint="eastAsia"/>
          <w:i w:val="0"/>
          <w:iCs w:val="0"/>
          <w:color w:val="auto"/>
          <w:lang w:val="en-US" w:eastAsia="zh-CN"/>
        </w:rPr>
        <w:t>按照</w:t>
      </w:r>
      <w:r>
        <w:rPr>
          <w:rFonts w:hint="eastAsia"/>
          <w:i w:val="0"/>
          <w:iCs w:val="0"/>
          <w:color w:val="auto"/>
        </w:rPr>
        <w:t>GB 15982</w:t>
      </w:r>
      <w:r>
        <w:rPr>
          <w:rFonts w:hint="eastAsia"/>
          <w:i w:val="0"/>
          <w:iCs w:val="0"/>
          <w:color w:val="auto"/>
          <w:lang w:val="en-US" w:eastAsia="zh-CN"/>
        </w:rPr>
        <w:t>规定及</w:t>
      </w:r>
      <w:r>
        <w:rPr>
          <w:rFonts w:hint="eastAsia"/>
          <w:i w:val="0"/>
          <w:iCs w:val="0"/>
          <w:color w:val="auto"/>
        </w:rPr>
        <w:t>《医疗废物管理条例》进行处置，防止交叉污染。</w:t>
      </w:r>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hanging="4" w:firstLineChars="0"/>
        <w:textAlignment w:val="auto"/>
        <w:outlineLvl w:val="2"/>
        <w:rPr>
          <w:rFonts w:hint="eastAsia"/>
          <w:i w:val="0"/>
          <w:iCs w:val="0"/>
          <w:color w:val="auto"/>
        </w:rPr>
      </w:pPr>
      <w:bookmarkStart w:id="40" w:name="_Toc537164861"/>
      <w:r>
        <w:rPr>
          <w:rFonts w:hint="eastAsia"/>
          <w:i w:val="0"/>
          <w:iCs w:val="0"/>
          <w:color w:val="auto"/>
          <w:highlight w:val="none"/>
        </w:rPr>
        <w:t>器械兼容性</w:t>
      </w:r>
      <w:bookmarkEnd w:id="40"/>
    </w:p>
    <w:p>
      <w:pPr>
        <w:pStyle w:val="18"/>
        <w:keepNext w:val="0"/>
        <w:keepLines w:val="0"/>
        <w:pageBreakBefore w:val="0"/>
        <w:widowControl/>
        <w:tabs>
          <w:tab w:val="center" w:pos="4201"/>
          <w:tab w:val="right" w:leader="dot" w:pos="9298"/>
        </w:tabs>
        <w:kinsoku/>
        <w:wordWrap/>
        <w:overflowPunct/>
        <w:topLinePunct w:val="0"/>
        <w:autoSpaceDE w:val="0"/>
        <w:autoSpaceDN w:val="0"/>
        <w:bidi w:val="0"/>
        <w:adjustRightInd/>
        <w:snapToGrid/>
        <w:spacing w:line="360" w:lineRule="exact"/>
        <w:ind w:firstLine="420" w:firstLineChars="200"/>
        <w:textAlignment w:val="auto"/>
        <w:rPr>
          <w:rFonts w:hint="eastAsia"/>
          <w:i w:val="0"/>
          <w:iCs w:val="0"/>
          <w:color w:val="auto"/>
        </w:rPr>
      </w:pPr>
      <w:r>
        <w:rPr>
          <w:rFonts w:hint="eastAsia"/>
          <w:i w:val="0"/>
          <w:iCs w:val="0"/>
          <w:color w:val="auto"/>
        </w:rPr>
        <w:t>所使用的导引导管、导丝、球囊及支架系统应与设备无菌盒规格匹配。兼容性核查与耗材要求应依据制造商技术文件执行。术前应核对器械型号与接口匹配性，防止因规格不符造成设备运行异常。</w:t>
      </w:r>
    </w:p>
    <w:p>
      <w:pPr>
        <w:pStyle w:val="20"/>
        <w:keepNext w:val="0"/>
        <w:keepLines w:val="0"/>
        <w:pageBreakBefore w:val="0"/>
        <w:numPr>
          <w:ilvl w:val="1"/>
          <w:numId w:val="2"/>
        </w:numPr>
        <w:kinsoku/>
        <w:wordWrap/>
        <w:overflowPunct/>
        <w:topLinePunct w:val="0"/>
        <w:bidi w:val="0"/>
        <w:adjustRightInd/>
        <w:spacing w:before="156" w:beforeLines="50" w:after="156" w:afterLines="50" w:line="360" w:lineRule="exact"/>
        <w:ind w:firstLine="0" w:firstLineChars="0"/>
        <w:textAlignment w:val="auto"/>
        <w:outlineLvl w:val="1"/>
        <w:rPr>
          <w:rFonts w:hint="eastAsia" w:ascii="黑体" w:hAnsi="Times New Roman" w:cs="Times New Roman"/>
          <w:i w:val="0"/>
          <w:iCs w:val="0"/>
          <w:color w:val="auto"/>
          <w:kern w:val="0"/>
          <w:szCs w:val="20"/>
        </w:rPr>
      </w:pPr>
      <w:bookmarkStart w:id="41" w:name="_Toc108566839"/>
      <w:r>
        <w:rPr>
          <w:rFonts w:hint="eastAsia" w:ascii="黑体" w:hAnsi="Times New Roman" w:eastAsia="黑体" w:cs="Times New Roman"/>
          <w:i w:val="0"/>
          <w:iCs w:val="0"/>
          <w:color w:val="auto"/>
          <w:kern w:val="0"/>
          <w:szCs w:val="20"/>
        </w:rPr>
        <w:t>安全与应急管理要求</w:t>
      </w:r>
      <w:bookmarkEnd w:id="41"/>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hanging="4" w:firstLineChars="0"/>
        <w:textAlignment w:val="auto"/>
        <w:outlineLvl w:val="2"/>
        <w:rPr>
          <w:rFonts w:hint="eastAsia"/>
          <w:i w:val="0"/>
          <w:iCs w:val="0"/>
          <w:color w:val="auto"/>
        </w:rPr>
      </w:pPr>
      <w:bookmarkStart w:id="42" w:name="_Toc1469246770"/>
      <w:r>
        <w:rPr>
          <w:rFonts w:hint="eastAsia"/>
          <w:i w:val="0"/>
          <w:iCs w:val="0"/>
          <w:color w:val="auto"/>
        </w:rPr>
        <w:t>应急预案</w:t>
      </w:r>
      <w:bookmarkEnd w:id="42"/>
    </w:p>
    <w:p>
      <w:pPr>
        <w:pStyle w:val="18"/>
        <w:keepNext w:val="0"/>
        <w:keepLines w:val="0"/>
        <w:pageBreakBefore w:val="0"/>
        <w:tabs>
          <w:tab w:val="center" w:pos="4201"/>
          <w:tab w:val="right" w:leader="dot" w:pos="9298"/>
        </w:tabs>
        <w:kinsoku/>
        <w:wordWrap/>
        <w:overflowPunct/>
        <w:topLinePunct w:val="0"/>
        <w:bidi w:val="0"/>
        <w:adjustRightInd/>
        <w:spacing w:line="360" w:lineRule="exact"/>
        <w:ind w:firstLine="420" w:firstLineChars="200"/>
        <w:textAlignment w:val="auto"/>
        <w:rPr>
          <w:rFonts w:hint="eastAsia"/>
          <w:i w:val="0"/>
          <w:iCs w:val="0"/>
          <w:color w:val="auto"/>
        </w:rPr>
      </w:pPr>
      <w:r>
        <w:rPr>
          <w:rFonts w:hint="eastAsia"/>
          <w:i w:val="0"/>
          <w:iCs w:val="0"/>
          <w:color w:val="auto"/>
        </w:rPr>
        <w:t>医疗机构应制定</w:t>
      </w:r>
      <w:r>
        <w:rPr>
          <w:rFonts w:hint="eastAsia"/>
          <w:i w:val="0"/>
          <w:iCs w:val="0"/>
          <w:color w:val="auto"/>
          <w:lang w:eastAsia="zh-CN"/>
        </w:rPr>
        <w:t>冠状动脉介入机器人</w:t>
      </w:r>
      <w:r>
        <w:rPr>
          <w:rFonts w:hint="eastAsia"/>
          <w:i w:val="0"/>
          <w:iCs w:val="0"/>
          <w:color w:val="auto"/>
        </w:rPr>
        <w:t>手术应急处置方案，明确设备故障、电源中断及操作异常的应对流程。术前应检查备用系统完备性，确保可随时切换为人工操作。</w:t>
      </w:r>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hanging="4" w:firstLineChars="0"/>
        <w:textAlignment w:val="auto"/>
        <w:outlineLvl w:val="2"/>
        <w:rPr>
          <w:rFonts w:hint="eastAsia"/>
          <w:i w:val="0"/>
          <w:iCs w:val="0"/>
          <w:color w:val="auto"/>
        </w:rPr>
      </w:pPr>
      <w:bookmarkStart w:id="43" w:name="_Toc1863490184"/>
      <w:r>
        <w:rPr>
          <w:rFonts w:hint="eastAsia"/>
          <w:i w:val="0"/>
          <w:iCs w:val="0"/>
          <w:color w:val="auto"/>
        </w:rPr>
        <w:t>备用设备</w:t>
      </w:r>
      <w:bookmarkEnd w:id="43"/>
    </w:p>
    <w:p>
      <w:pPr>
        <w:pStyle w:val="18"/>
        <w:keepNext w:val="0"/>
        <w:keepLines w:val="0"/>
        <w:pageBreakBefore w:val="0"/>
        <w:tabs>
          <w:tab w:val="center" w:pos="4201"/>
          <w:tab w:val="right" w:leader="dot" w:pos="9298"/>
        </w:tabs>
        <w:kinsoku/>
        <w:wordWrap/>
        <w:overflowPunct/>
        <w:topLinePunct w:val="0"/>
        <w:bidi w:val="0"/>
        <w:adjustRightInd/>
        <w:spacing w:line="360" w:lineRule="exact"/>
        <w:ind w:firstLine="420" w:firstLineChars="200"/>
        <w:textAlignment w:val="auto"/>
        <w:rPr>
          <w:rFonts w:hint="eastAsia"/>
          <w:i w:val="0"/>
          <w:iCs w:val="0"/>
          <w:color w:val="auto"/>
        </w:rPr>
      </w:pPr>
      <w:r>
        <w:rPr>
          <w:rFonts w:hint="eastAsia"/>
          <w:i w:val="0"/>
          <w:iCs w:val="0"/>
          <w:color w:val="auto"/>
        </w:rPr>
        <w:t>医疗机构应建立</w:t>
      </w:r>
      <w:r>
        <w:rPr>
          <w:rFonts w:hint="eastAsia"/>
          <w:i w:val="0"/>
          <w:iCs w:val="0"/>
          <w:color w:val="auto"/>
          <w:lang w:eastAsia="zh-CN"/>
        </w:rPr>
        <w:t>冠状动脉介入机器人</w:t>
      </w:r>
      <w:r>
        <w:rPr>
          <w:rFonts w:hint="eastAsia"/>
          <w:i w:val="0"/>
          <w:iCs w:val="0"/>
          <w:color w:val="auto"/>
        </w:rPr>
        <w:t>手术的应急保障体系，明确应急设备配置标准和维护制度。导管室应确保常规PCI操作所需设备处于可用状态，并定期检查高压注射装置、监护及循环支持系统的运行情况，保证在机器人系统中断或故障时可安全实施人工接管。</w:t>
      </w:r>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hanging="4" w:firstLineChars="0"/>
        <w:textAlignment w:val="auto"/>
        <w:outlineLvl w:val="2"/>
        <w:rPr>
          <w:rFonts w:hint="eastAsia"/>
          <w:i w:val="0"/>
          <w:iCs w:val="0"/>
          <w:color w:val="auto"/>
        </w:rPr>
      </w:pPr>
      <w:bookmarkStart w:id="44" w:name="_Toc778014640"/>
      <w:r>
        <w:rPr>
          <w:rFonts w:hint="eastAsia"/>
          <w:i w:val="0"/>
          <w:iCs w:val="0"/>
          <w:color w:val="auto"/>
        </w:rPr>
        <w:t>模拟演练</w:t>
      </w:r>
      <w:bookmarkEnd w:id="44"/>
    </w:p>
    <w:p>
      <w:pPr>
        <w:pStyle w:val="18"/>
        <w:keepNext w:val="0"/>
        <w:keepLines w:val="0"/>
        <w:pageBreakBefore w:val="0"/>
        <w:tabs>
          <w:tab w:val="center" w:pos="4201"/>
          <w:tab w:val="right" w:leader="dot" w:pos="9298"/>
        </w:tabs>
        <w:kinsoku/>
        <w:wordWrap/>
        <w:overflowPunct/>
        <w:topLinePunct w:val="0"/>
        <w:bidi w:val="0"/>
        <w:adjustRightInd/>
        <w:spacing w:line="360" w:lineRule="exact"/>
        <w:ind w:firstLine="420" w:firstLineChars="200"/>
        <w:textAlignment w:val="auto"/>
        <w:rPr>
          <w:rFonts w:hint="eastAsia"/>
          <w:i w:val="0"/>
          <w:iCs w:val="0"/>
          <w:color w:val="auto"/>
        </w:rPr>
      </w:pPr>
      <w:r>
        <w:rPr>
          <w:rFonts w:hint="eastAsia"/>
          <w:i w:val="0"/>
          <w:iCs w:val="0"/>
          <w:color w:val="auto"/>
        </w:rPr>
        <w:t>医疗机构应定期组织设备故障及应急中转演练，确保相关人员熟悉应对流程及安全操作要求。</w:t>
      </w:r>
    </w:p>
    <w:p>
      <w:pPr>
        <w:pStyle w:val="17"/>
        <w:keepNext w:val="0"/>
        <w:keepLines w:val="0"/>
        <w:pageBreakBefore w:val="0"/>
        <w:numPr>
          <w:ilvl w:val="0"/>
          <w:numId w:val="2"/>
        </w:numPr>
        <w:kinsoku/>
        <w:wordWrap/>
        <w:overflowPunct/>
        <w:topLinePunct w:val="0"/>
        <w:bidi w:val="0"/>
        <w:adjustRightInd/>
        <w:spacing w:before="312" w:beforeLines="100" w:after="312" w:afterLines="100" w:line="240" w:lineRule="auto"/>
        <w:ind w:firstLine="0" w:firstLineChars="0"/>
        <w:textAlignment w:val="auto"/>
        <w:outlineLvl w:val="9"/>
        <w:rPr>
          <w:rFonts w:hint="eastAsia" w:ascii="黑体" w:hAnsi="Times New Roman" w:eastAsia="黑体" w:cs="Times New Roman"/>
          <w:i w:val="0"/>
          <w:iCs w:val="0"/>
          <w:color w:val="auto"/>
          <w:kern w:val="0"/>
          <w:szCs w:val="20"/>
        </w:rPr>
      </w:pPr>
      <w:bookmarkStart w:id="45" w:name="_Toc64127897"/>
      <w:r>
        <w:rPr>
          <w:rFonts w:hint="eastAsia" w:ascii="黑体" w:hAnsi="Times New Roman" w:eastAsia="黑体" w:cs="Times New Roman"/>
          <w:i w:val="0"/>
          <w:iCs w:val="0"/>
          <w:color w:val="auto"/>
          <w:kern w:val="0"/>
          <w:szCs w:val="20"/>
        </w:rPr>
        <w:t>术前准备</w:t>
      </w:r>
      <w:bookmarkEnd w:id="45"/>
    </w:p>
    <w:p>
      <w:pPr>
        <w:pStyle w:val="20"/>
        <w:keepNext w:val="0"/>
        <w:keepLines w:val="0"/>
        <w:pageBreakBefore w:val="0"/>
        <w:numPr>
          <w:ilvl w:val="1"/>
          <w:numId w:val="2"/>
        </w:numPr>
        <w:kinsoku/>
        <w:wordWrap/>
        <w:overflowPunct/>
        <w:topLinePunct w:val="0"/>
        <w:bidi w:val="0"/>
        <w:adjustRightInd/>
        <w:spacing w:before="156" w:beforeLines="50" w:after="156" w:afterLines="50" w:line="360" w:lineRule="exact"/>
        <w:ind w:firstLine="0" w:firstLineChars="0"/>
        <w:textAlignment w:val="auto"/>
        <w:outlineLvl w:val="1"/>
        <w:rPr>
          <w:rFonts w:hint="eastAsia" w:ascii="黑体" w:hAnsi="Times New Roman" w:eastAsia="黑体" w:cs="Times New Roman"/>
          <w:i w:val="0"/>
          <w:iCs w:val="0"/>
          <w:color w:val="auto"/>
          <w:kern w:val="0"/>
          <w:szCs w:val="20"/>
          <w:lang w:val="en-US" w:eastAsia="zh-CN"/>
        </w:rPr>
      </w:pPr>
      <w:bookmarkStart w:id="46" w:name="_Toc1908257732"/>
      <w:r>
        <w:rPr>
          <w:rFonts w:hint="eastAsia" w:ascii="黑体" w:hAnsi="Times New Roman" w:eastAsia="黑体" w:cs="Times New Roman"/>
          <w:i w:val="0"/>
          <w:iCs w:val="0"/>
          <w:color w:val="auto"/>
          <w:kern w:val="0"/>
          <w:szCs w:val="20"/>
          <w:lang w:val="en-US" w:eastAsia="zh-CN"/>
        </w:rPr>
        <w:t>患者评估与知情同意</w:t>
      </w:r>
      <w:bookmarkEnd w:id="46"/>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hanging="4" w:firstLineChars="0"/>
        <w:textAlignment w:val="auto"/>
        <w:outlineLvl w:val="2"/>
        <w:rPr>
          <w:rFonts w:hint="eastAsia"/>
          <w:i w:val="0"/>
          <w:iCs w:val="0"/>
          <w:color w:val="auto"/>
        </w:rPr>
      </w:pPr>
      <w:bookmarkStart w:id="47" w:name="_Toc1566917426"/>
      <w:r>
        <w:rPr>
          <w:rFonts w:hint="eastAsia"/>
          <w:i w:val="0"/>
          <w:iCs w:val="0"/>
          <w:color w:val="auto"/>
        </w:rPr>
        <w:t>评估要求与内容</w:t>
      </w:r>
      <w:bookmarkEnd w:id="47"/>
    </w:p>
    <w:p>
      <w:pPr>
        <w:pStyle w:val="18"/>
        <w:keepNext w:val="0"/>
        <w:keepLines w:val="0"/>
        <w:pageBreakBefore w:val="0"/>
        <w:tabs>
          <w:tab w:val="center" w:pos="4201"/>
          <w:tab w:val="right" w:leader="dot" w:pos="9298"/>
        </w:tabs>
        <w:kinsoku/>
        <w:wordWrap/>
        <w:overflowPunct/>
        <w:topLinePunct w:val="0"/>
        <w:bidi w:val="0"/>
        <w:adjustRightInd/>
        <w:spacing w:line="360" w:lineRule="exact"/>
        <w:ind w:firstLine="420" w:firstLineChars="200"/>
        <w:textAlignment w:val="auto"/>
        <w:rPr>
          <w:rFonts w:hint="eastAsia" w:eastAsia="宋体"/>
          <w:i w:val="0"/>
          <w:iCs w:val="0"/>
          <w:color w:val="auto"/>
          <w:lang w:eastAsia="zh-CN"/>
        </w:rPr>
      </w:pPr>
      <w:r>
        <w:rPr>
          <w:rFonts w:hint="eastAsia"/>
          <w:i w:val="0"/>
          <w:iCs w:val="0"/>
          <w:color w:val="auto"/>
        </w:rPr>
        <w:t>术前应由具备资质的医师对患者进行系统评估，内容包括病史、影像及风险分层等，以指导机器人系统的使用</w:t>
      </w:r>
      <w:r>
        <w:rPr>
          <w:rFonts w:hint="eastAsia"/>
          <w:i w:val="0"/>
          <w:iCs w:val="0"/>
          <w:color w:val="auto"/>
          <w:lang w:eastAsia="zh-CN"/>
        </w:rPr>
        <w:t>。</w:t>
      </w:r>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hanging="4" w:firstLineChars="0"/>
        <w:textAlignment w:val="auto"/>
        <w:outlineLvl w:val="2"/>
        <w:rPr>
          <w:rFonts w:hint="eastAsia"/>
          <w:i w:val="0"/>
          <w:iCs w:val="0"/>
          <w:color w:val="auto"/>
        </w:rPr>
      </w:pPr>
      <w:bookmarkStart w:id="48" w:name="_Toc589215621"/>
      <w:r>
        <w:rPr>
          <w:rFonts w:hint="eastAsia"/>
          <w:i w:val="0"/>
          <w:iCs w:val="0"/>
          <w:color w:val="auto"/>
        </w:rPr>
        <w:t>辅助</w:t>
      </w:r>
      <w:r>
        <w:rPr>
          <w:rFonts w:hint="eastAsia"/>
          <w:i w:val="0"/>
          <w:iCs w:val="0"/>
          <w:color w:val="auto"/>
          <w:lang w:val="en-US" w:eastAsia="zh-CN"/>
        </w:rPr>
        <w:t>检查</w:t>
      </w:r>
      <w:r>
        <w:rPr>
          <w:rFonts w:hint="eastAsia"/>
          <w:i w:val="0"/>
          <w:iCs w:val="0"/>
          <w:color w:val="auto"/>
        </w:rPr>
        <w:t>与影像学评估</w:t>
      </w:r>
      <w:bookmarkEnd w:id="48"/>
    </w:p>
    <w:p>
      <w:pPr>
        <w:pStyle w:val="18"/>
        <w:keepNext w:val="0"/>
        <w:keepLines w:val="0"/>
        <w:pageBreakBefore w:val="0"/>
        <w:tabs>
          <w:tab w:val="center" w:pos="4201"/>
          <w:tab w:val="right" w:leader="dot" w:pos="9298"/>
        </w:tabs>
        <w:kinsoku/>
        <w:wordWrap/>
        <w:overflowPunct/>
        <w:topLinePunct w:val="0"/>
        <w:bidi w:val="0"/>
        <w:adjustRightInd/>
        <w:spacing w:line="360" w:lineRule="exact"/>
        <w:ind w:firstLine="420" w:firstLineChars="200"/>
        <w:textAlignment w:val="auto"/>
        <w:rPr>
          <w:rFonts w:hint="eastAsia"/>
          <w:i w:val="0"/>
          <w:iCs w:val="0"/>
          <w:color w:val="auto"/>
        </w:rPr>
      </w:pPr>
      <w:r>
        <w:rPr>
          <w:rFonts w:hint="eastAsia"/>
          <w:i w:val="0"/>
          <w:iCs w:val="0"/>
          <w:color w:val="auto"/>
        </w:rPr>
        <w:t>术前应完成心电图、心脏超声及必要的实验室检查，以评估心功能及相关并发风险。必要时可结合冠状动脉造影、计算机断层</w:t>
      </w:r>
      <w:r>
        <w:rPr>
          <w:rFonts w:hint="eastAsia"/>
          <w:i w:val="0"/>
          <w:iCs w:val="0"/>
          <w:color w:val="auto"/>
          <w:lang w:val="en-US" w:eastAsia="zh-CN"/>
        </w:rPr>
        <w:t>血管成像</w:t>
      </w:r>
      <w:r>
        <w:rPr>
          <w:rFonts w:hint="eastAsia"/>
          <w:i w:val="0"/>
          <w:iCs w:val="0"/>
          <w:color w:val="auto"/>
        </w:rPr>
        <w:t>（CTA）或功能学</w:t>
      </w:r>
      <w:r>
        <w:rPr>
          <w:rFonts w:hint="eastAsia"/>
          <w:i w:val="0"/>
          <w:iCs w:val="0"/>
          <w:color w:val="auto"/>
          <w:lang w:val="en-US" w:eastAsia="zh-CN"/>
        </w:rPr>
        <w:t>检查</w:t>
      </w:r>
      <w:r>
        <w:rPr>
          <w:rFonts w:hint="eastAsia"/>
          <w:i w:val="0"/>
          <w:iCs w:val="0"/>
          <w:color w:val="auto"/>
        </w:rPr>
        <w:t>结果，对病变特征及血运重建策略进行判定。</w:t>
      </w:r>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hanging="4" w:firstLineChars="0"/>
        <w:textAlignment w:val="auto"/>
        <w:outlineLvl w:val="2"/>
        <w:rPr>
          <w:rFonts w:hint="eastAsia"/>
          <w:i w:val="0"/>
          <w:iCs w:val="0"/>
          <w:color w:val="auto"/>
        </w:rPr>
      </w:pPr>
      <w:bookmarkStart w:id="49" w:name="_Toc1129022636"/>
      <w:r>
        <w:rPr>
          <w:rFonts w:hint="eastAsia"/>
          <w:i w:val="0"/>
          <w:iCs w:val="0"/>
          <w:color w:val="auto"/>
        </w:rPr>
        <w:t>知情</w:t>
      </w:r>
      <w:r>
        <w:rPr>
          <w:rFonts w:hint="eastAsia"/>
          <w:i w:val="0"/>
          <w:iCs w:val="0"/>
          <w:color w:val="auto"/>
          <w:lang w:val="en-US" w:eastAsia="zh-CN"/>
        </w:rPr>
        <w:t>告知</w:t>
      </w:r>
      <w:r>
        <w:rPr>
          <w:rFonts w:hint="eastAsia"/>
          <w:i w:val="0"/>
          <w:iCs w:val="0"/>
          <w:color w:val="auto"/>
        </w:rPr>
        <w:t>与同意</w:t>
      </w:r>
      <w:bookmarkEnd w:id="49"/>
    </w:p>
    <w:p>
      <w:pPr>
        <w:pStyle w:val="18"/>
        <w:keepNext w:val="0"/>
        <w:keepLines w:val="0"/>
        <w:pageBreakBefore w:val="0"/>
        <w:tabs>
          <w:tab w:val="center" w:pos="4201"/>
          <w:tab w:val="right" w:leader="dot" w:pos="9298"/>
        </w:tabs>
        <w:kinsoku/>
        <w:wordWrap/>
        <w:overflowPunct/>
        <w:topLinePunct w:val="0"/>
        <w:bidi w:val="0"/>
        <w:adjustRightInd/>
        <w:spacing w:line="360" w:lineRule="exact"/>
        <w:ind w:firstLine="420" w:firstLineChars="200"/>
        <w:textAlignment w:val="auto"/>
        <w:rPr>
          <w:rFonts w:hint="eastAsia"/>
          <w:i w:val="0"/>
          <w:iCs w:val="0"/>
          <w:color w:val="auto"/>
        </w:rPr>
      </w:pPr>
      <w:r>
        <w:rPr>
          <w:rFonts w:hint="eastAsia"/>
          <w:i w:val="0"/>
          <w:iCs w:val="0"/>
          <w:color w:val="auto"/>
        </w:rPr>
        <w:t>术前应向患者及家属说明手术目的、潜在风险及替代方案</w:t>
      </w:r>
      <w:r>
        <w:rPr>
          <w:rFonts w:hint="eastAsia"/>
          <w:i w:val="0"/>
          <w:iCs w:val="0"/>
          <w:color w:val="auto"/>
          <w:lang w:eastAsia="zh-CN"/>
        </w:rPr>
        <w:t>，</w:t>
      </w:r>
      <w:r>
        <w:rPr>
          <w:rFonts w:hint="eastAsia"/>
          <w:i w:val="0"/>
          <w:iCs w:val="0"/>
          <w:color w:val="auto"/>
          <w:lang w:val="en-US" w:eastAsia="zh-CN"/>
        </w:rPr>
        <w:t>并说明</w:t>
      </w:r>
      <w:r>
        <w:rPr>
          <w:rFonts w:hint="eastAsia"/>
          <w:i w:val="0"/>
          <w:iCs w:val="0"/>
          <w:color w:val="auto"/>
          <w:lang w:eastAsia="zh-CN"/>
        </w:rPr>
        <w:t>冠状动脉介入机器人</w:t>
      </w:r>
      <w:r>
        <w:rPr>
          <w:rFonts w:hint="eastAsia"/>
          <w:i w:val="0"/>
          <w:iCs w:val="0"/>
          <w:color w:val="auto"/>
        </w:rPr>
        <w:t>的功能</w:t>
      </w:r>
      <w:r>
        <w:rPr>
          <w:rFonts w:hint="eastAsia"/>
          <w:i w:val="0"/>
          <w:iCs w:val="0"/>
          <w:color w:val="auto"/>
          <w:lang w:val="en-US" w:eastAsia="zh-CN"/>
        </w:rPr>
        <w:t>特点</w:t>
      </w:r>
      <w:r>
        <w:rPr>
          <w:rFonts w:hint="eastAsia"/>
          <w:i w:val="0"/>
          <w:iCs w:val="0"/>
          <w:color w:val="auto"/>
        </w:rPr>
        <w:t>、</w:t>
      </w:r>
      <w:r>
        <w:rPr>
          <w:rFonts w:hint="eastAsia"/>
          <w:i w:val="0"/>
          <w:iCs w:val="0"/>
          <w:color w:val="auto"/>
          <w:lang w:val="en-US" w:eastAsia="zh-CN"/>
        </w:rPr>
        <w:t>目前应用</w:t>
      </w:r>
      <w:r>
        <w:rPr>
          <w:rFonts w:hint="eastAsia"/>
          <w:i w:val="0"/>
          <w:iCs w:val="0"/>
          <w:color w:val="auto"/>
        </w:rPr>
        <w:t>局限性及可能的操作中转情形。经患者充分理解并同意后，应签署书面知情同意书。</w:t>
      </w:r>
    </w:p>
    <w:p>
      <w:pPr>
        <w:pStyle w:val="20"/>
        <w:keepNext w:val="0"/>
        <w:keepLines w:val="0"/>
        <w:pageBreakBefore w:val="0"/>
        <w:numPr>
          <w:ilvl w:val="1"/>
          <w:numId w:val="2"/>
        </w:numPr>
        <w:kinsoku/>
        <w:wordWrap/>
        <w:overflowPunct/>
        <w:topLinePunct w:val="0"/>
        <w:bidi w:val="0"/>
        <w:adjustRightInd/>
        <w:spacing w:before="156" w:beforeLines="50" w:after="156" w:afterLines="50" w:line="360" w:lineRule="exact"/>
        <w:ind w:firstLine="0" w:firstLineChars="0"/>
        <w:textAlignment w:val="auto"/>
        <w:outlineLvl w:val="1"/>
        <w:rPr>
          <w:rFonts w:hint="eastAsia" w:ascii="黑体" w:hAnsi="Times New Roman" w:cs="Times New Roman"/>
          <w:i w:val="0"/>
          <w:iCs w:val="0"/>
          <w:color w:val="auto"/>
          <w:kern w:val="0"/>
          <w:szCs w:val="20"/>
        </w:rPr>
      </w:pPr>
      <w:bookmarkStart w:id="50" w:name="_Toc317938360"/>
      <w:r>
        <w:rPr>
          <w:rFonts w:hint="eastAsia" w:ascii="黑体" w:hAnsi="Times New Roman" w:eastAsia="黑体" w:cs="Times New Roman"/>
          <w:i w:val="0"/>
          <w:iCs w:val="0"/>
          <w:color w:val="auto"/>
          <w:kern w:val="0"/>
          <w:szCs w:val="20"/>
        </w:rPr>
        <w:t>手术方案与支持策略</w:t>
      </w:r>
      <w:bookmarkEnd w:id="50"/>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hanging="4" w:firstLineChars="0"/>
        <w:textAlignment w:val="auto"/>
        <w:outlineLvl w:val="2"/>
        <w:rPr>
          <w:rFonts w:hint="eastAsia"/>
          <w:i w:val="0"/>
          <w:iCs w:val="0"/>
          <w:color w:val="auto"/>
        </w:rPr>
      </w:pPr>
      <w:bookmarkStart w:id="51" w:name="_Toc650702784"/>
      <w:r>
        <w:rPr>
          <w:rFonts w:hint="eastAsia"/>
          <w:i w:val="0"/>
          <w:iCs w:val="0"/>
          <w:color w:val="auto"/>
        </w:rPr>
        <w:t>手术策略制定</w:t>
      </w:r>
      <w:bookmarkEnd w:id="51"/>
    </w:p>
    <w:p>
      <w:pPr>
        <w:pStyle w:val="18"/>
        <w:keepNext w:val="0"/>
        <w:keepLines w:val="0"/>
        <w:pageBreakBefore w:val="0"/>
        <w:tabs>
          <w:tab w:val="center" w:pos="4201"/>
          <w:tab w:val="right" w:leader="dot" w:pos="9298"/>
        </w:tabs>
        <w:kinsoku/>
        <w:wordWrap/>
        <w:overflowPunct/>
        <w:topLinePunct w:val="0"/>
        <w:bidi w:val="0"/>
        <w:adjustRightInd/>
        <w:spacing w:line="360" w:lineRule="exact"/>
        <w:ind w:firstLine="420" w:firstLineChars="200"/>
        <w:textAlignment w:val="auto"/>
        <w:rPr>
          <w:rFonts w:hint="eastAsia"/>
          <w:i w:val="0"/>
          <w:iCs w:val="0"/>
          <w:color w:val="auto"/>
        </w:rPr>
      </w:pPr>
      <w:r>
        <w:rPr>
          <w:rFonts w:hint="eastAsia"/>
          <w:i w:val="0"/>
          <w:iCs w:val="0"/>
          <w:color w:val="auto"/>
        </w:rPr>
        <w:t>术前应根据病变性质、解剖结构及风险评估结果制定</w:t>
      </w:r>
      <w:r>
        <w:rPr>
          <w:rFonts w:hint="eastAsia"/>
          <w:i w:val="0"/>
          <w:iCs w:val="0"/>
          <w:color w:val="auto"/>
          <w:lang w:eastAsia="zh-CN"/>
        </w:rPr>
        <w:t>冠状动脉介入机器人</w:t>
      </w:r>
      <w:r>
        <w:rPr>
          <w:rFonts w:hint="eastAsia"/>
          <w:i w:val="0"/>
          <w:iCs w:val="0"/>
          <w:color w:val="auto"/>
        </w:rPr>
        <w:t>手术方案。方案内容应包括血运重建目标、操作路径、器械选择及预期处理策略。</w:t>
      </w:r>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hanging="4" w:firstLineChars="0"/>
        <w:textAlignment w:val="auto"/>
        <w:outlineLvl w:val="2"/>
        <w:rPr>
          <w:rFonts w:hint="eastAsia"/>
          <w:i w:val="0"/>
          <w:iCs w:val="0"/>
          <w:color w:val="auto"/>
        </w:rPr>
      </w:pPr>
      <w:bookmarkStart w:id="52" w:name="_Toc1374960164"/>
      <w:r>
        <w:rPr>
          <w:rFonts w:hint="eastAsia"/>
          <w:i w:val="0"/>
          <w:iCs w:val="0"/>
          <w:color w:val="auto"/>
        </w:rPr>
        <w:t>手术适用性评估</w:t>
      </w:r>
      <w:bookmarkEnd w:id="52"/>
    </w:p>
    <w:p>
      <w:pPr>
        <w:pStyle w:val="18"/>
        <w:keepNext w:val="0"/>
        <w:keepLines w:val="0"/>
        <w:pageBreakBefore w:val="0"/>
        <w:tabs>
          <w:tab w:val="center" w:pos="4201"/>
          <w:tab w:val="right" w:leader="dot" w:pos="9298"/>
        </w:tabs>
        <w:kinsoku/>
        <w:wordWrap/>
        <w:overflowPunct/>
        <w:topLinePunct w:val="0"/>
        <w:bidi w:val="0"/>
        <w:adjustRightInd/>
        <w:spacing w:line="360" w:lineRule="exact"/>
        <w:ind w:firstLine="420" w:firstLineChars="200"/>
        <w:textAlignment w:val="auto"/>
        <w:rPr>
          <w:rFonts w:hint="eastAsia"/>
          <w:i w:val="0"/>
          <w:iCs w:val="0"/>
          <w:color w:val="auto"/>
        </w:rPr>
      </w:pPr>
      <w:r>
        <w:rPr>
          <w:rFonts w:hint="eastAsia"/>
          <w:i w:val="0"/>
          <w:iCs w:val="0"/>
          <w:color w:val="auto"/>
        </w:rPr>
        <w:t>术者应结合影像学与功能学资料、病变复杂度评分（如SYNTAX评分），评估病变是否符合冠状动脉介入机器人操作条件；对不适</w:t>
      </w:r>
      <w:r>
        <w:rPr>
          <w:rFonts w:hint="eastAsia"/>
          <w:i w:val="0"/>
          <w:iCs w:val="0"/>
          <w:color w:val="auto"/>
          <w:lang w:val="en-US" w:eastAsia="zh-CN"/>
        </w:rPr>
        <w:t>用</w:t>
      </w:r>
      <w:r>
        <w:rPr>
          <w:rFonts w:hint="eastAsia"/>
          <w:i w:val="0"/>
          <w:iCs w:val="0"/>
          <w:color w:val="auto"/>
        </w:rPr>
        <w:t>机器人操作的病变类型，应提前确定替代治疗方式，并经心脏团队共同决策。对存在严重钙化、慢性完全闭塞或多分支复杂病变的病例，应综合判断机器人操作的可行性与安全性，并在必要时改由人工操作或其他治疗方式。</w:t>
      </w:r>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hanging="4" w:firstLineChars="0"/>
        <w:textAlignment w:val="auto"/>
        <w:outlineLvl w:val="2"/>
        <w:rPr>
          <w:rFonts w:hint="eastAsia"/>
          <w:i w:val="0"/>
          <w:iCs w:val="0"/>
          <w:color w:val="auto"/>
        </w:rPr>
      </w:pPr>
      <w:bookmarkStart w:id="53" w:name="_Toc2031434628"/>
      <w:r>
        <w:rPr>
          <w:rFonts w:hint="eastAsia"/>
          <w:i w:val="0"/>
          <w:iCs w:val="0"/>
          <w:color w:val="auto"/>
        </w:rPr>
        <w:t>支持与应急准备</w:t>
      </w:r>
      <w:bookmarkEnd w:id="53"/>
    </w:p>
    <w:p>
      <w:pPr>
        <w:pStyle w:val="18"/>
        <w:keepNext w:val="0"/>
        <w:keepLines w:val="0"/>
        <w:pageBreakBefore w:val="0"/>
        <w:tabs>
          <w:tab w:val="center" w:pos="4201"/>
          <w:tab w:val="right" w:leader="dot" w:pos="9298"/>
        </w:tabs>
        <w:kinsoku/>
        <w:wordWrap/>
        <w:overflowPunct/>
        <w:topLinePunct w:val="0"/>
        <w:bidi w:val="0"/>
        <w:adjustRightInd/>
        <w:spacing w:line="360" w:lineRule="exact"/>
        <w:ind w:firstLine="420" w:firstLineChars="200"/>
        <w:textAlignment w:val="auto"/>
        <w:rPr>
          <w:rFonts w:hint="eastAsia"/>
          <w:i w:val="0"/>
          <w:iCs w:val="0"/>
          <w:color w:val="auto"/>
        </w:rPr>
      </w:pPr>
      <w:r>
        <w:rPr>
          <w:rFonts w:hint="eastAsia"/>
          <w:i w:val="0"/>
          <w:iCs w:val="0"/>
          <w:color w:val="auto"/>
        </w:rPr>
        <w:t>对存在高风险或血流动力学不稳定的患者，术前应准备必要的循环支持装置及急救设备。医疗机构应建立</w:t>
      </w:r>
      <w:r>
        <w:rPr>
          <w:rFonts w:hint="eastAsia"/>
          <w:i w:val="0"/>
          <w:iCs w:val="0"/>
          <w:color w:val="auto"/>
          <w:lang w:val="en-US" w:eastAsia="zh-CN"/>
        </w:rPr>
        <w:t>心脏</w:t>
      </w:r>
      <w:r>
        <w:rPr>
          <w:rFonts w:hint="eastAsia"/>
          <w:i w:val="0"/>
          <w:iCs w:val="0"/>
          <w:color w:val="auto"/>
        </w:rPr>
        <w:t>外科与麻醉科协作机制，</w:t>
      </w:r>
      <w:r>
        <w:rPr>
          <w:rFonts w:hint="eastAsia"/>
          <w:i w:val="0"/>
          <w:iCs w:val="0"/>
          <w:color w:val="auto"/>
          <w:lang w:val="en-US" w:eastAsia="zh-CN"/>
        </w:rPr>
        <w:t>保障</w:t>
      </w:r>
      <w:r>
        <w:rPr>
          <w:rFonts w:hint="eastAsia"/>
          <w:i w:val="0"/>
          <w:iCs w:val="0"/>
          <w:color w:val="auto"/>
        </w:rPr>
        <w:t>在出现严重并发症时可及时救治。</w:t>
      </w:r>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hanging="4" w:firstLineChars="0"/>
        <w:textAlignment w:val="auto"/>
        <w:outlineLvl w:val="2"/>
        <w:rPr>
          <w:rFonts w:hint="eastAsia"/>
          <w:i w:val="0"/>
          <w:iCs w:val="0"/>
          <w:color w:val="auto"/>
        </w:rPr>
      </w:pPr>
      <w:bookmarkStart w:id="54" w:name="_Toc1626772790"/>
      <w:r>
        <w:rPr>
          <w:rFonts w:hint="eastAsia"/>
          <w:i w:val="0"/>
          <w:iCs w:val="0"/>
          <w:color w:val="auto"/>
        </w:rPr>
        <w:t>术前团队决策与分工</w:t>
      </w:r>
      <w:bookmarkEnd w:id="54"/>
    </w:p>
    <w:p>
      <w:pPr>
        <w:pStyle w:val="18"/>
        <w:keepNext w:val="0"/>
        <w:keepLines w:val="0"/>
        <w:pageBreakBefore w:val="0"/>
        <w:tabs>
          <w:tab w:val="center" w:pos="4201"/>
          <w:tab w:val="right" w:leader="dot" w:pos="9298"/>
        </w:tabs>
        <w:kinsoku/>
        <w:wordWrap/>
        <w:overflowPunct/>
        <w:topLinePunct w:val="0"/>
        <w:bidi w:val="0"/>
        <w:adjustRightInd/>
        <w:spacing w:line="360" w:lineRule="exact"/>
        <w:ind w:firstLine="420" w:firstLineChars="200"/>
        <w:textAlignment w:val="auto"/>
        <w:rPr>
          <w:rFonts w:hint="eastAsia"/>
          <w:i w:val="0"/>
          <w:iCs w:val="0"/>
          <w:color w:val="auto"/>
        </w:rPr>
      </w:pPr>
      <w:r>
        <w:rPr>
          <w:rFonts w:hint="eastAsia"/>
          <w:i w:val="0"/>
          <w:iCs w:val="0"/>
          <w:color w:val="auto"/>
        </w:rPr>
        <w:t>术前应由</w:t>
      </w:r>
      <w:r>
        <w:rPr>
          <w:rFonts w:hint="eastAsia"/>
          <w:i w:val="0"/>
          <w:iCs w:val="0"/>
          <w:color w:val="auto"/>
          <w:lang w:val="en-US" w:eastAsia="zh-CN"/>
        </w:rPr>
        <w:t>术者</w:t>
      </w:r>
      <w:r>
        <w:rPr>
          <w:rFonts w:hint="eastAsia"/>
          <w:i w:val="0"/>
          <w:iCs w:val="0"/>
          <w:color w:val="auto"/>
        </w:rPr>
        <w:t>组织</w:t>
      </w:r>
      <w:r>
        <w:rPr>
          <w:rFonts w:hint="eastAsia"/>
          <w:i w:val="0"/>
          <w:iCs w:val="0"/>
          <w:color w:val="auto"/>
          <w:lang w:val="en-US" w:eastAsia="zh-CN"/>
        </w:rPr>
        <w:t>心脏团队</w:t>
      </w:r>
      <w:r>
        <w:rPr>
          <w:rFonts w:hint="eastAsia"/>
          <w:i w:val="0"/>
          <w:iCs w:val="0"/>
          <w:color w:val="auto"/>
        </w:rPr>
        <w:t>决策，明确手术目标、技术路线、备选方案及各岗位职责与应急分工；相关决策应形成书面记录并纳入病历与质量管理系统。</w:t>
      </w:r>
    </w:p>
    <w:p>
      <w:pPr>
        <w:pStyle w:val="20"/>
        <w:keepNext w:val="0"/>
        <w:keepLines w:val="0"/>
        <w:pageBreakBefore w:val="0"/>
        <w:numPr>
          <w:ilvl w:val="1"/>
          <w:numId w:val="2"/>
        </w:numPr>
        <w:kinsoku/>
        <w:wordWrap/>
        <w:overflowPunct/>
        <w:topLinePunct w:val="0"/>
        <w:bidi w:val="0"/>
        <w:adjustRightInd/>
        <w:spacing w:before="156" w:beforeLines="50" w:after="156" w:afterLines="50" w:line="360" w:lineRule="exact"/>
        <w:ind w:left="0" w:leftChars="0" w:firstLine="0" w:firstLineChars="0"/>
        <w:textAlignment w:val="auto"/>
        <w:outlineLvl w:val="1"/>
        <w:rPr>
          <w:rFonts w:hint="eastAsia" w:ascii="黑体" w:hAnsi="Times New Roman" w:cs="Times New Roman"/>
          <w:i w:val="0"/>
          <w:iCs w:val="0"/>
          <w:color w:val="auto"/>
          <w:kern w:val="0"/>
          <w:szCs w:val="20"/>
        </w:rPr>
      </w:pPr>
      <w:bookmarkStart w:id="55" w:name="_Toc1555971573"/>
      <w:r>
        <w:rPr>
          <w:rFonts w:hint="eastAsia" w:ascii="黑体" w:hAnsi="Times New Roman" w:cs="Times New Roman"/>
          <w:i w:val="0"/>
          <w:iCs w:val="0"/>
          <w:color w:val="auto"/>
          <w:kern w:val="0"/>
          <w:szCs w:val="20"/>
        </w:rPr>
        <w:t>器械与物资准备</w:t>
      </w:r>
      <w:bookmarkEnd w:id="55"/>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leftChars="0" w:hanging="4" w:firstLineChars="0"/>
        <w:textAlignment w:val="auto"/>
        <w:outlineLvl w:val="2"/>
        <w:rPr>
          <w:rFonts w:hint="eastAsia" w:ascii="Times New Roman"/>
          <w:i w:val="0"/>
          <w:iCs w:val="0"/>
          <w:color w:val="auto"/>
        </w:rPr>
      </w:pPr>
      <w:bookmarkStart w:id="56" w:name="_Toc1305857892"/>
      <w:r>
        <w:rPr>
          <w:rFonts w:hint="eastAsia" w:ascii="Times New Roman"/>
          <w:i w:val="0"/>
          <w:iCs w:val="0"/>
          <w:color w:val="auto"/>
        </w:rPr>
        <w:t>基本配置</w:t>
      </w:r>
      <w:bookmarkEnd w:id="56"/>
    </w:p>
    <w:p>
      <w:pPr>
        <w:pStyle w:val="18"/>
        <w:keepNext w:val="0"/>
        <w:keepLines w:val="0"/>
        <w:pageBreakBefore w:val="0"/>
        <w:tabs>
          <w:tab w:val="center" w:pos="4201"/>
          <w:tab w:val="right" w:leader="dot" w:pos="9298"/>
        </w:tabs>
        <w:kinsoku/>
        <w:wordWrap/>
        <w:overflowPunct/>
        <w:topLinePunct w:val="0"/>
        <w:bidi w:val="0"/>
        <w:adjustRightInd/>
        <w:spacing w:line="360" w:lineRule="exact"/>
        <w:ind w:left="0" w:leftChars="0" w:firstLine="420" w:firstLineChars="200"/>
        <w:textAlignment w:val="auto"/>
        <w:rPr>
          <w:rFonts w:hint="eastAsia" w:ascii="Times New Roman"/>
          <w:i w:val="0"/>
          <w:iCs w:val="0"/>
          <w:color w:val="auto"/>
        </w:rPr>
      </w:pPr>
      <w:r>
        <w:rPr>
          <w:rFonts w:hint="eastAsia" w:ascii="Times New Roman"/>
          <w:i w:val="0"/>
          <w:iCs w:val="0"/>
          <w:color w:val="auto"/>
        </w:rPr>
        <w:t>开展</w:t>
      </w:r>
      <w:r>
        <w:rPr>
          <w:rFonts w:hint="eastAsia" w:ascii="Times New Roman"/>
          <w:i w:val="0"/>
          <w:iCs w:val="0"/>
          <w:color w:val="auto"/>
          <w:lang w:eastAsia="zh-CN"/>
        </w:rPr>
        <w:t>冠状动脉介入机器人</w:t>
      </w:r>
      <w:r>
        <w:rPr>
          <w:rFonts w:hint="eastAsia" w:ascii="Times New Roman"/>
          <w:i w:val="0"/>
          <w:iCs w:val="0"/>
          <w:color w:val="auto"/>
        </w:rPr>
        <w:t>手术的导管室应具备PCI所需的标准设备与监护系统，包括影像显示、造影与冲洗系统、循环监测、除颤及急救装置等。所有设备应保持良好运行状态并定期维护校验。</w:t>
      </w:r>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leftChars="0" w:hanging="4" w:firstLineChars="0"/>
        <w:textAlignment w:val="auto"/>
        <w:outlineLvl w:val="2"/>
        <w:rPr>
          <w:rFonts w:hint="eastAsia" w:ascii="Times New Roman"/>
          <w:i w:val="0"/>
          <w:iCs w:val="0"/>
          <w:color w:val="auto"/>
        </w:rPr>
      </w:pPr>
      <w:bookmarkStart w:id="57" w:name="_Toc270718504"/>
      <w:r>
        <w:rPr>
          <w:rFonts w:hint="eastAsia" w:ascii="Times New Roman"/>
          <w:i w:val="0"/>
          <w:iCs w:val="0"/>
          <w:color w:val="auto"/>
        </w:rPr>
        <w:t>机器人专用耗材</w:t>
      </w:r>
      <w:bookmarkEnd w:id="57"/>
    </w:p>
    <w:p>
      <w:pPr>
        <w:pStyle w:val="18"/>
        <w:keepNext w:val="0"/>
        <w:keepLines w:val="0"/>
        <w:pageBreakBefore w:val="0"/>
        <w:tabs>
          <w:tab w:val="center" w:pos="4201"/>
          <w:tab w:val="right" w:leader="dot" w:pos="9298"/>
        </w:tabs>
        <w:kinsoku/>
        <w:wordWrap/>
        <w:overflowPunct/>
        <w:topLinePunct w:val="0"/>
        <w:bidi w:val="0"/>
        <w:adjustRightInd/>
        <w:spacing w:line="360" w:lineRule="exact"/>
        <w:ind w:left="0" w:leftChars="0" w:firstLine="420" w:firstLineChars="200"/>
        <w:textAlignment w:val="auto"/>
        <w:rPr>
          <w:rFonts w:hint="eastAsia" w:ascii="Times New Roman"/>
          <w:i w:val="0"/>
          <w:iCs w:val="0"/>
          <w:color w:val="auto"/>
        </w:rPr>
      </w:pPr>
      <w:r>
        <w:rPr>
          <w:rFonts w:hint="eastAsia" w:ascii="Times New Roman"/>
          <w:i w:val="0"/>
          <w:iCs w:val="0"/>
          <w:color w:val="auto"/>
          <w:lang w:eastAsia="zh-CN"/>
        </w:rPr>
        <w:t>冠状动脉介入机器人</w:t>
      </w:r>
      <w:r>
        <w:rPr>
          <w:rFonts w:hint="eastAsia" w:ascii="Times New Roman"/>
          <w:i w:val="0"/>
          <w:iCs w:val="0"/>
          <w:color w:val="auto"/>
        </w:rPr>
        <w:t>系统的专用耗材应齐备且处于有效使用期，包括一次性无菌操作盒、机械臂防护罩、连接组件及其他配套附件。耗材的配置、贮存和使用应符合制造商技术文件及医疗机构无菌物品管理要求。</w:t>
      </w:r>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leftChars="0" w:hanging="4" w:firstLineChars="0"/>
        <w:textAlignment w:val="auto"/>
        <w:outlineLvl w:val="2"/>
        <w:rPr>
          <w:rFonts w:hint="eastAsia" w:ascii="Times New Roman"/>
          <w:i w:val="0"/>
          <w:iCs w:val="0"/>
          <w:color w:val="auto"/>
        </w:rPr>
      </w:pPr>
      <w:bookmarkStart w:id="58" w:name="_Toc1595532382"/>
      <w:r>
        <w:rPr>
          <w:rFonts w:hint="eastAsia" w:ascii="Times New Roman"/>
          <w:i w:val="0"/>
          <w:iCs w:val="0"/>
          <w:color w:val="auto"/>
        </w:rPr>
        <w:t>介入耗材兼容性</w:t>
      </w:r>
      <w:bookmarkEnd w:id="58"/>
    </w:p>
    <w:p>
      <w:pPr>
        <w:pStyle w:val="18"/>
        <w:keepNext w:val="0"/>
        <w:keepLines w:val="0"/>
        <w:pageBreakBefore w:val="0"/>
        <w:tabs>
          <w:tab w:val="center" w:pos="4201"/>
          <w:tab w:val="right" w:leader="dot" w:pos="9298"/>
        </w:tabs>
        <w:kinsoku/>
        <w:wordWrap/>
        <w:overflowPunct/>
        <w:topLinePunct w:val="0"/>
        <w:bidi w:val="0"/>
        <w:adjustRightInd/>
        <w:spacing w:line="360" w:lineRule="exact"/>
        <w:ind w:left="0" w:leftChars="0" w:firstLine="420" w:firstLineChars="200"/>
        <w:textAlignment w:val="auto"/>
        <w:rPr>
          <w:rFonts w:hint="eastAsia" w:ascii="Times New Roman"/>
          <w:i w:val="0"/>
          <w:iCs w:val="0"/>
          <w:color w:val="auto"/>
        </w:rPr>
      </w:pPr>
      <w:r>
        <w:rPr>
          <w:rFonts w:hint="eastAsia" w:ascii="Times New Roman"/>
          <w:i w:val="0"/>
          <w:iCs w:val="0"/>
          <w:color w:val="auto"/>
        </w:rPr>
        <w:t>所用导引导管、导丝、球囊和支架系统应与机器人系统的接口及规格兼容。术前应核对型号匹配情况，确保导管装载顺畅、运动阻力正常。不同型号设备的耗材选择应依制造商说明执行。</w:t>
      </w:r>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leftChars="0" w:hanging="4" w:firstLineChars="0"/>
        <w:textAlignment w:val="auto"/>
        <w:outlineLvl w:val="2"/>
        <w:rPr>
          <w:rFonts w:hint="eastAsia" w:ascii="Times New Roman"/>
          <w:i w:val="0"/>
          <w:iCs w:val="0"/>
          <w:color w:val="auto"/>
        </w:rPr>
      </w:pPr>
      <w:bookmarkStart w:id="59" w:name="_Toc484444185"/>
      <w:r>
        <w:rPr>
          <w:rFonts w:hint="eastAsia" w:ascii="Times New Roman"/>
          <w:i w:val="0"/>
          <w:iCs w:val="0"/>
          <w:color w:val="auto"/>
        </w:rPr>
        <w:t>应急与备用器材</w:t>
      </w:r>
      <w:bookmarkEnd w:id="59"/>
    </w:p>
    <w:p>
      <w:pPr>
        <w:pStyle w:val="18"/>
        <w:keepNext w:val="0"/>
        <w:keepLines w:val="0"/>
        <w:pageBreakBefore w:val="0"/>
        <w:tabs>
          <w:tab w:val="center" w:pos="4201"/>
          <w:tab w:val="right" w:leader="dot" w:pos="9298"/>
        </w:tabs>
        <w:kinsoku/>
        <w:wordWrap/>
        <w:overflowPunct/>
        <w:topLinePunct w:val="0"/>
        <w:bidi w:val="0"/>
        <w:adjustRightInd/>
        <w:spacing w:line="360" w:lineRule="exact"/>
        <w:ind w:left="0" w:leftChars="0" w:firstLine="420" w:firstLineChars="200"/>
        <w:textAlignment w:val="auto"/>
        <w:rPr>
          <w:rFonts w:hint="eastAsia" w:ascii="Times New Roman"/>
          <w:i w:val="0"/>
          <w:iCs w:val="0"/>
          <w:color w:val="auto"/>
        </w:rPr>
      </w:pPr>
      <w:r>
        <w:rPr>
          <w:rFonts w:hint="eastAsia" w:ascii="Times New Roman"/>
          <w:i w:val="0"/>
          <w:iCs w:val="0"/>
          <w:color w:val="auto"/>
        </w:rPr>
        <w:t>术前应确认导管室内应急器械准备完备，包括对比剂注射装置、导管接口组件（如Y形阀、手动滑块、延长管等）、肝素盐水冲洗系统及备用导丝、球囊和支架等。所有器械应在术前完成功能检查，确保必要时可立即转换为</w:t>
      </w:r>
      <w:r>
        <w:rPr>
          <w:rFonts w:hint="eastAsia" w:ascii="Times New Roman"/>
          <w:i w:val="0"/>
          <w:iCs w:val="0"/>
          <w:color w:val="auto"/>
          <w:lang w:val="en-US" w:eastAsia="zh-CN"/>
        </w:rPr>
        <w:t>人工操作</w:t>
      </w:r>
      <w:r>
        <w:rPr>
          <w:rFonts w:hint="eastAsia" w:ascii="Times New Roman"/>
          <w:i w:val="0"/>
          <w:iCs w:val="0"/>
          <w:color w:val="auto"/>
        </w:rPr>
        <w:t>。</w:t>
      </w:r>
    </w:p>
    <w:p>
      <w:pPr>
        <w:pStyle w:val="20"/>
        <w:keepNext w:val="0"/>
        <w:keepLines w:val="0"/>
        <w:pageBreakBefore w:val="0"/>
        <w:numPr>
          <w:ilvl w:val="1"/>
          <w:numId w:val="2"/>
        </w:numPr>
        <w:kinsoku/>
        <w:wordWrap/>
        <w:overflowPunct/>
        <w:topLinePunct w:val="0"/>
        <w:bidi w:val="0"/>
        <w:adjustRightInd/>
        <w:spacing w:before="156" w:beforeLines="50" w:after="156" w:afterLines="50" w:line="360" w:lineRule="exact"/>
        <w:ind w:left="0" w:leftChars="0" w:firstLine="0" w:firstLineChars="0"/>
        <w:textAlignment w:val="auto"/>
        <w:outlineLvl w:val="1"/>
        <w:rPr>
          <w:rFonts w:hint="eastAsia" w:ascii="黑体" w:hAnsi="Times New Roman" w:eastAsia="黑体" w:cs="Times New Roman"/>
          <w:i w:val="0"/>
          <w:iCs w:val="0"/>
          <w:color w:val="auto"/>
          <w:kern w:val="0"/>
          <w:szCs w:val="20"/>
        </w:rPr>
      </w:pPr>
      <w:bookmarkStart w:id="60" w:name="_Toc942911518"/>
      <w:r>
        <w:rPr>
          <w:rFonts w:hint="eastAsia" w:ascii="黑体" w:hAnsi="Times New Roman" w:eastAsia="黑体" w:cs="Times New Roman"/>
          <w:i w:val="0"/>
          <w:iCs w:val="0"/>
          <w:color w:val="auto"/>
          <w:kern w:val="0"/>
          <w:szCs w:val="20"/>
        </w:rPr>
        <w:t>术前患者准备</w:t>
      </w:r>
      <w:bookmarkEnd w:id="60"/>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leftChars="0" w:hanging="4" w:firstLineChars="0"/>
        <w:textAlignment w:val="auto"/>
        <w:outlineLvl w:val="2"/>
        <w:rPr>
          <w:rFonts w:hint="eastAsia" w:ascii="Times New Roman"/>
          <w:i w:val="0"/>
          <w:iCs w:val="0"/>
          <w:color w:val="auto"/>
        </w:rPr>
      </w:pPr>
      <w:bookmarkStart w:id="61" w:name="_Toc1232051813"/>
      <w:r>
        <w:rPr>
          <w:rFonts w:hint="eastAsia" w:ascii="Times New Roman"/>
          <w:i w:val="0"/>
          <w:iCs w:val="0"/>
          <w:color w:val="auto"/>
        </w:rPr>
        <w:t>基础准备</w:t>
      </w:r>
      <w:bookmarkEnd w:id="61"/>
    </w:p>
    <w:p>
      <w:pPr>
        <w:pStyle w:val="18"/>
        <w:keepNext w:val="0"/>
        <w:keepLines w:val="0"/>
        <w:pageBreakBefore w:val="0"/>
        <w:tabs>
          <w:tab w:val="center" w:pos="4201"/>
          <w:tab w:val="right" w:leader="dot" w:pos="9298"/>
        </w:tabs>
        <w:kinsoku/>
        <w:wordWrap/>
        <w:overflowPunct/>
        <w:topLinePunct w:val="0"/>
        <w:bidi w:val="0"/>
        <w:adjustRightInd/>
        <w:spacing w:line="360" w:lineRule="exact"/>
        <w:ind w:left="0" w:leftChars="0" w:firstLine="420" w:firstLineChars="200"/>
        <w:textAlignment w:val="auto"/>
        <w:rPr>
          <w:rFonts w:hint="eastAsia" w:ascii="Times New Roman"/>
          <w:i w:val="0"/>
          <w:iCs w:val="0"/>
          <w:color w:val="auto"/>
        </w:rPr>
      </w:pPr>
      <w:r>
        <w:rPr>
          <w:rFonts w:hint="eastAsia" w:ascii="Times New Roman"/>
          <w:i w:val="0"/>
          <w:iCs w:val="0"/>
          <w:color w:val="auto"/>
        </w:rPr>
        <w:t>术前应根据手术计划对患者进行综合评估，确认生命体征稳定并具备实施PCI和</w:t>
      </w:r>
      <w:r>
        <w:rPr>
          <w:rFonts w:hint="eastAsia" w:ascii="Times New Roman"/>
          <w:i w:val="0"/>
          <w:iCs w:val="0"/>
          <w:color w:val="auto"/>
          <w:lang w:eastAsia="zh-CN"/>
        </w:rPr>
        <w:t>冠状动脉介入机器人</w:t>
      </w:r>
      <w:r>
        <w:rPr>
          <w:rFonts w:hint="eastAsia" w:ascii="Times New Roman"/>
          <w:i w:val="0"/>
          <w:iCs w:val="0"/>
          <w:color w:val="auto"/>
        </w:rPr>
        <w:t>操作的条件。</w:t>
      </w:r>
      <w:r>
        <w:rPr>
          <w:rFonts w:hint="eastAsia" w:ascii="Times New Roman"/>
          <w:i w:val="0"/>
          <w:iCs w:val="0"/>
          <w:color w:val="auto"/>
          <w:lang w:val="en-US" w:eastAsia="zh-CN"/>
        </w:rPr>
        <w:t>同时，</w:t>
      </w:r>
      <w:r>
        <w:rPr>
          <w:rFonts w:hint="eastAsia" w:ascii="Times New Roman"/>
          <w:i w:val="0"/>
          <w:iCs w:val="0"/>
          <w:color w:val="auto"/>
        </w:rPr>
        <w:t>患者应按要求完成禁食、皮肤清洁及穿刺部位准备，建立静脉通路和必要的</w:t>
      </w:r>
      <w:r>
        <w:rPr>
          <w:rFonts w:hint="eastAsia" w:ascii="Times New Roman"/>
          <w:i w:val="0"/>
          <w:iCs w:val="0"/>
          <w:color w:val="auto"/>
          <w:lang w:val="en-US" w:eastAsia="zh-CN"/>
        </w:rPr>
        <w:t>生命体征</w:t>
      </w:r>
      <w:r>
        <w:rPr>
          <w:rFonts w:hint="eastAsia" w:ascii="Times New Roman"/>
          <w:i w:val="0"/>
          <w:iCs w:val="0"/>
          <w:color w:val="auto"/>
        </w:rPr>
        <w:t>监护。</w:t>
      </w:r>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leftChars="0" w:hanging="4" w:firstLineChars="0"/>
        <w:textAlignment w:val="auto"/>
        <w:outlineLvl w:val="2"/>
        <w:rPr>
          <w:rFonts w:hint="eastAsia" w:ascii="Times New Roman"/>
          <w:i w:val="0"/>
          <w:iCs w:val="0"/>
          <w:color w:val="auto"/>
        </w:rPr>
      </w:pPr>
      <w:bookmarkStart w:id="62" w:name="_Toc1057496717"/>
      <w:r>
        <w:rPr>
          <w:rFonts w:hint="eastAsia" w:ascii="Times New Roman"/>
          <w:i w:val="0"/>
          <w:iCs w:val="0"/>
          <w:color w:val="auto"/>
        </w:rPr>
        <w:t>药物与风险预防</w:t>
      </w:r>
      <w:bookmarkEnd w:id="62"/>
    </w:p>
    <w:p>
      <w:pPr>
        <w:pStyle w:val="18"/>
        <w:keepNext w:val="0"/>
        <w:keepLines w:val="0"/>
        <w:pageBreakBefore w:val="0"/>
        <w:tabs>
          <w:tab w:val="center" w:pos="4201"/>
          <w:tab w:val="right" w:leader="dot" w:pos="9298"/>
        </w:tabs>
        <w:kinsoku/>
        <w:wordWrap/>
        <w:overflowPunct/>
        <w:topLinePunct w:val="0"/>
        <w:bidi w:val="0"/>
        <w:adjustRightInd/>
        <w:spacing w:line="360" w:lineRule="exact"/>
        <w:ind w:left="0" w:leftChars="0" w:firstLine="420" w:firstLineChars="200"/>
        <w:textAlignment w:val="auto"/>
        <w:rPr>
          <w:rFonts w:hint="eastAsia" w:ascii="Times New Roman"/>
          <w:i w:val="0"/>
          <w:iCs w:val="0"/>
          <w:color w:val="auto"/>
        </w:rPr>
      </w:pPr>
      <w:r>
        <w:rPr>
          <w:rFonts w:hint="eastAsia" w:ascii="Times New Roman"/>
          <w:i w:val="0"/>
          <w:iCs w:val="0"/>
          <w:color w:val="auto"/>
        </w:rPr>
        <w:t>术前用药应遵循相关指南及处方规范。应评估并优化抗血小板、抗凝及其他药物治疗方案，必要时进行造影剂</w:t>
      </w:r>
      <w:r>
        <w:rPr>
          <w:rFonts w:hint="eastAsia" w:ascii="Times New Roman"/>
          <w:i w:val="0"/>
          <w:iCs w:val="0"/>
          <w:color w:val="auto"/>
          <w:lang w:val="en-US" w:eastAsia="zh-CN"/>
        </w:rPr>
        <w:t>相关</w:t>
      </w:r>
      <w:r>
        <w:rPr>
          <w:rFonts w:hint="eastAsia" w:ascii="Times New Roman"/>
          <w:i w:val="0"/>
          <w:iCs w:val="0"/>
          <w:color w:val="auto"/>
        </w:rPr>
        <w:t>肾损伤风险评估</w:t>
      </w:r>
      <w:r>
        <w:rPr>
          <w:rFonts w:hint="eastAsia" w:ascii="Times New Roman"/>
          <w:i w:val="0"/>
          <w:iCs w:val="0"/>
          <w:color w:val="auto"/>
          <w:lang w:eastAsia="zh-CN"/>
        </w:rPr>
        <w:t>，</w:t>
      </w:r>
      <w:r>
        <w:rPr>
          <w:rFonts w:hint="eastAsia" w:ascii="Times New Roman"/>
          <w:i w:val="0"/>
          <w:iCs w:val="0"/>
          <w:color w:val="auto"/>
        </w:rPr>
        <w:t>并采取预防性水化处理。对存在过敏史者应提前进行药物过敏评估与处理。</w:t>
      </w:r>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leftChars="0" w:hanging="4" w:firstLineChars="0"/>
        <w:textAlignment w:val="auto"/>
        <w:outlineLvl w:val="2"/>
        <w:rPr>
          <w:rFonts w:hint="eastAsia" w:ascii="Times New Roman"/>
          <w:i w:val="0"/>
          <w:iCs w:val="0"/>
          <w:color w:val="auto"/>
        </w:rPr>
      </w:pPr>
      <w:bookmarkStart w:id="63" w:name="_Toc772660047"/>
      <w:r>
        <w:rPr>
          <w:rFonts w:hint="eastAsia" w:ascii="Times New Roman"/>
          <w:i w:val="0"/>
          <w:iCs w:val="0"/>
          <w:color w:val="auto"/>
        </w:rPr>
        <w:t>监测与麻醉管理</w:t>
      </w:r>
      <w:bookmarkEnd w:id="63"/>
    </w:p>
    <w:p>
      <w:pPr>
        <w:pStyle w:val="18"/>
        <w:keepNext w:val="0"/>
        <w:keepLines w:val="0"/>
        <w:pageBreakBefore w:val="0"/>
        <w:tabs>
          <w:tab w:val="center" w:pos="4201"/>
          <w:tab w:val="right" w:leader="dot" w:pos="9298"/>
        </w:tabs>
        <w:kinsoku/>
        <w:wordWrap/>
        <w:overflowPunct/>
        <w:topLinePunct w:val="0"/>
        <w:bidi w:val="0"/>
        <w:adjustRightInd/>
        <w:spacing w:line="360" w:lineRule="exact"/>
        <w:ind w:left="0" w:leftChars="0" w:firstLine="420" w:firstLineChars="200"/>
        <w:textAlignment w:val="auto"/>
        <w:rPr>
          <w:rFonts w:hint="eastAsia" w:ascii="Times New Roman"/>
          <w:i w:val="0"/>
          <w:iCs w:val="0"/>
          <w:color w:val="auto"/>
        </w:rPr>
      </w:pPr>
      <w:r>
        <w:rPr>
          <w:rFonts w:hint="eastAsia" w:ascii="Times New Roman"/>
          <w:i w:val="0"/>
          <w:iCs w:val="0"/>
          <w:color w:val="auto"/>
        </w:rPr>
        <w:t>手术期间应建立连续心电、血压、血氧饱和度监测。一般情况下可在局部麻醉下进行；对焦虑、疼痛敏感或高危患者，可在麻醉科医师指导下给予镇静或全麻，以确保手术安全与患者舒适。</w:t>
      </w:r>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leftChars="0" w:hanging="4" w:firstLineChars="0"/>
        <w:textAlignment w:val="auto"/>
        <w:outlineLvl w:val="2"/>
        <w:rPr>
          <w:rFonts w:hint="eastAsia" w:ascii="Times New Roman"/>
          <w:i w:val="0"/>
          <w:iCs w:val="0"/>
          <w:color w:val="auto"/>
        </w:rPr>
      </w:pPr>
      <w:bookmarkStart w:id="64" w:name="_Toc263796520"/>
      <w:r>
        <w:rPr>
          <w:rFonts w:hint="eastAsia" w:ascii="Times New Roman"/>
          <w:i w:val="0"/>
          <w:iCs w:val="0"/>
          <w:color w:val="auto"/>
        </w:rPr>
        <w:t>设备检查</w:t>
      </w:r>
      <w:bookmarkEnd w:id="64"/>
    </w:p>
    <w:p>
      <w:pPr>
        <w:pStyle w:val="18"/>
        <w:keepNext w:val="0"/>
        <w:keepLines w:val="0"/>
        <w:pageBreakBefore w:val="0"/>
        <w:tabs>
          <w:tab w:val="center" w:pos="4201"/>
          <w:tab w:val="right" w:leader="dot" w:pos="9298"/>
        </w:tabs>
        <w:kinsoku/>
        <w:wordWrap/>
        <w:overflowPunct/>
        <w:topLinePunct w:val="0"/>
        <w:bidi w:val="0"/>
        <w:adjustRightInd/>
        <w:spacing w:line="360" w:lineRule="exact"/>
        <w:ind w:left="0" w:leftChars="0" w:firstLine="420" w:firstLineChars="200"/>
        <w:textAlignment w:val="auto"/>
        <w:rPr>
          <w:rFonts w:hint="eastAsia" w:ascii="Times New Roman" w:eastAsia="宋体"/>
          <w:i w:val="0"/>
          <w:iCs w:val="0"/>
          <w:color w:val="auto"/>
          <w:lang w:eastAsia="zh-CN"/>
        </w:rPr>
      </w:pPr>
      <w:r>
        <w:rPr>
          <w:rFonts w:hint="eastAsia" w:ascii="Times New Roman"/>
          <w:i w:val="0"/>
          <w:iCs w:val="0"/>
          <w:color w:val="auto"/>
        </w:rPr>
        <w:t>术前应完成冠状动脉介入机器人系统的开机检测和功能校验，确认控制单元、执行单元及配套附件运行正常。手术开始前，应按本标准5.5的规定完成术前安全核查</w:t>
      </w:r>
      <w:r>
        <w:rPr>
          <w:rFonts w:hint="eastAsia" w:ascii="Times New Roman"/>
          <w:i w:val="0"/>
          <w:iCs w:val="0"/>
          <w:color w:val="auto"/>
          <w:lang w:eastAsia="zh-CN"/>
        </w:rPr>
        <w:t>。</w:t>
      </w:r>
    </w:p>
    <w:p>
      <w:pPr>
        <w:pStyle w:val="20"/>
        <w:keepNext w:val="0"/>
        <w:keepLines w:val="0"/>
        <w:pageBreakBefore w:val="0"/>
        <w:numPr>
          <w:ilvl w:val="1"/>
          <w:numId w:val="2"/>
        </w:numPr>
        <w:kinsoku/>
        <w:wordWrap/>
        <w:overflowPunct/>
        <w:topLinePunct w:val="0"/>
        <w:bidi w:val="0"/>
        <w:adjustRightInd/>
        <w:spacing w:before="156" w:beforeLines="50" w:after="156" w:afterLines="50" w:line="360" w:lineRule="exact"/>
        <w:ind w:left="0" w:leftChars="0" w:firstLine="0" w:firstLineChars="0"/>
        <w:textAlignment w:val="auto"/>
        <w:outlineLvl w:val="1"/>
        <w:rPr>
          <w:rFonts w:hint="eastAsia" w:ascii="黑体" w:hAnsi="Times New Roman" w:eastAsia="黑体" w:cs="Times New Roman"/>
          <w:i w:val="0"/>
          <w:iCs w:val="0"/>
          <w:color w:val="auto"/>
          <w:kern w:val="0"/>
          <w:szCs w:val="20"/>
        </w:rPr>
      </w:pPr>
      <w:bookmarkStart w:id="65" w:name="_Toc1221864232"/>
      <w:r>
        <w:rPr>
          <w:rFonts w:hint="eastAsia" w:ascii="黑体" w:hAnsi="Times New Roman" w:eastAsia="黑体" w:cs="Times New Roman"/>
          <w:i w:val="0"/>
          <w:iCs w:val="0"/>
          <w:color w:val="auto"/>
          <w:kern w:val="0"/>
          <w:szCs w:val="20"/>
        </w:rPr>
        <w:t>术前安全核查</w:t>
      </w:r>
      <w:bookmarkEnd w:id="65"/>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leftChars="0" w:hanging="4" w:firstLineChars="0"/>
        <w:textAlignment w:val="auto"/>
        <w:outlineLvl w:val="2"/>
        <w:rPr>
          <w:rFonts w:hint="eastAsia" w:ascii="Times New Roman"/>
          <w:i w:val="0"/>
          <w:iCs w:val="0"/>
          <w:color w:val="auto"/>
        </w:rPr>
      </w:pPr>
      <w:bookmarkStart w:id="66" w:name="_Toc1633514610"/>
      <w:r>
        <w:rPr>
          <w:rFonts w:hint="eastAsia" w:ascii="Times New Roman"/>
          <w:i w:val="0"/>
          <w:iCs w:val="0"/>
          <w:color w:val="auto"/>
        </w:rPr>
        <w:t>核查组织</w:t>
      </w:r>
      <w:bookmarkEnd w:id="66"/>
    </w:p>
    <w:p>
      <w:pPr>
        <w:pStyle w:val="18"/>
        <w:keepNext w:val="0"/>
        <w:keepLines w:val="0"/>
        <w:pageBreakBefore w:val="0"/>
        <w:tabs>
          <w:tab w:val="center" w:pos="4201"/>
          <w:tab w:val="right" w:leader="dot" w:pos="9298"/>
        </w:tabs>
        <w:kinsoku/>
        <w:wordWrap/>
        <w:overflowPunct/>
        <w:topLinePunct w:val="0"/>
        <w:bidi w:val="0"/>
        <w:adjustRightInd/>
        <w:spacing w:line="360" w:lineRule="exact"/>
        <w:ind w:left="0" w:leftChars="0" w:firstLine="420" w:firstLineChars="200"/>
        <w:textAlignment w:val="auto"/>
        <w:rPr>
          <w:rFonts w:hint="eastAsia" w:ascii="Times New Roman"/>
          <w:i w:val="0"/>
          <w:iCs w:val="0"/>
          <w:color w:val="auto"/>
        </w:rPr>
      </w:pPr>
      <w:r>
        <w:rPr>
          <w:rFonts w:hint="eastAsia" w:ascii="Times New Roman"/>
          <w:i w:val="0"/>
          <w:iCs w:val="0"/>
          <w:color w:val="auto"/>
        </w:rPr>
        <w:t>术前安全核查应由术者牵头，联合床旁助手、护理人员及相关支持人员共同完成。核查应在患者进入导管室并完成术前准备后进行。</w:t>
      </w:r>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leftChars="0" w:hanging="4" w:firstLineChars="0"/>
        <w:textAlignment w:val="auto"/>
        <w:outlineLvl w:val="2"/>
        <w:rPr>
          <w:rFonts w:hint="eastAsia" w:ascii="Times New Roman"/>
          <w:i w:val="0"/>
          <w:iCs w:val="0"/>
          <w:color w:val="auto"/>
        </w:rPr>
      </w:pPr>
      <w:bookmarkStart w:id="67" w:name="_Toc1049107022"/>
      <w:r>
        <w:rPr>
          <w:rFonts w:hint="eastAsia" w:ascii="Times New Roman"/>
          <w:i w:val="0"/>
          <w:iCs w:val="0"/>
          <w:color w:val="auto"/>
        </w:rPr>
        <w:t>核查内容</w:t>
      </w:r>
      <w:bookmarkEnd w:id="67"/>
    </w:p>
    <w:p>
      <w:pPr>
        <w:pStyle w:val="18"/>
        <w:keepNext w:val="0"/>
        <w:keepLines w:val="0"/>
        <w:pageBreakBefore w:val="0"/>
        <w:tabs>
          <w:tab w:val="center" w:pos="4201"/>
          <w:tab w:val="right" w:leader="dot" w:pos="9298"/>
        </w:tabs>
        <w:kinsoku/>
        <w:wordWrap/>
        <w:overflowPunct/>
        <w:topLinePunct w:val="0"/>
        <w:bidi w:val="0"/>
        <w:adjustRightInd/>
        <w:spacing w:line="360" w:lineRule="exact"/>
        <w:ind w:left="0" w:leftChars="0" w:firstLine="420" w:firstLineChars="200"/>
        <w:textAlignment w:val="auto"/>
      </w:pPr>
      <w:r>
        <w:rPr>
          <w:rFonts w:hint="eastAsia" w:ascii="Times New Roman"/>
          <w:i w:val="0"/>
          <w:iCs w:val="0"/>
          <w:color w:val="auto"/>
        </w:rPr>
        <w:t>术前安全核查应覆盖患者、手术及系统三方面内容。核查内容应包括：</w:t>
      </w:r>
    </w:p>
    <w:p>
      <w:pPr>
        <w:pStyle w:val="18"/>
        <w:keepNext w:val="0"/>
        <w:keepLines w:val="0"/>
        <w:pageBreakBefore w:val="0"/>
        <w:tabs>
          <w:tab w:val="center" w:pos="4201"/>
          <w:tab w:val="right" w:leader="dot" w:pos="9298"/>
        </w:tabs>
        <w:kinsoku/>
        <w:wordWrap/>
        <w:overflowPunct/>
        <w:topLinePunct w:val="0"/>
        <w:bidi w:val="0"/>
        <w:adjustRightInd/>
        <w:spacing w:line="360" w:lineRule="exact"/>
        <w:ind w:left="0" w:leftChars="0" w:firstLine="420" w:firstLineChars="200"/>
        <w:textAlignment w:val="auto"/>
        <w:rPr>
          <w:rFonts w:hint="eastAsia" w:ascii="Times New Roman"/>
          <w:i w:val="0"/>
          <w:iCs w:val="0"/>
          <w:color w:val="auto"/>
        </w:rPr>
      </w:pPr>
      <w:r>
        <w:rPr>
          <w:rFonts w:hint="eastAsia" w:ascii="Times New Roman"/>
          <w:i w:val="0"/>
          <w:iCs w:val="0"/>
          <w:color w:val="auto"/>
        </w:rPr>
        <w:t>—</w:t>
      </w:r>
      <w:r>
        <w:rPr>
          <w:rFonts w:hint="eastAsia" w:ascii="Times New Roman"/>
          <w:i w:val="0"/>
          <w:iCs w:val="0"/>
          <w:color w:val="auto"/>
          <w:lang w:eastAsia="zh-CN"/>
        </w:rPr>
        <w:t>—</w:t>
      </w:r>
      <w:r>
        <w:rPr>
          <w:rFonts w:hint="eastAsia" w:ascii="Times New Roman"/>
          <w:i w:val="0"/>
          <w:iCs w:val="0"/>
          <w:color w:val="auto"/>
        </w:rPr>
        <w:t xml:space="preserve"> 患者信息核对：确认患者身份、手术部位及拟实施的操作类型；</w:t>
      </w:r>
    </w:p>
    <w:p>
      <w:pPr>
        <w:pStyle w:val="18"/>
        <w:keepNext w:val="0"/>
        <w:keepLines w:val="0"/>
        <w:pageBreakBefore w:val="0"/>
        <w:tabs>
          <w:tab w:val="center" w:pos="4201"/>
          <w:tab w:val="right" w:leader="dot" w:pos="9298"/>
        </w:tabs>
        <w:kinsoku/>
        <w:wordWrap/>
        <w:overflowPunct/>
        <w:topLinePunct w:val="0"/>
        <w:bidi w:val="0"/>
        <w:adjustRightInd/>
        <w:spacing w:line="360" w:lineRule="exact"/>
        <w:ind w:left="0" w:leftChars="0" w:firstLine="420" w:firstLineChars="200"/>
        <w:textAlignment w:val="auto"/>
        <w:rPr>
          <w:rFonts w:hint="eastAsia" w:ascii="Times New Roman"/>
          <w:i w:val="0"/>
          <w:iCs w:val="0"/>
          <w:color w:val="auto"/>
        </w:rPr>
      </w:pPr>
      <w:r>
        <w:rPr>
          <w:rFonts w:hint="eastAsia" w:ascii="Times New Roman"/>
          <w:i w:val="0"/>
          <w:iCs w:val="0"/>
          <w:color w:val="auto"/>
        </w:rPr>
        <w:t>—</w:t>
      </w:r>
      <w:r>
        <w:rPr>
          <w:rFonts w:hint="eastAsia" w:ascii="Times New Roman"/>
          <w:i w:val="0"/>
          <w:iCs w:val="0"/>
          <w:color w:val="auto"/>
          <w:lang w:eastAsia="zh-CN"/>
        </w:rPr>
        <w:t>—</w:t>
      </w:r>
      <w:r>
        <w:rPr>
          <w:rFonts w:hint="eastAsia" w:ascii="Times New Roman"/>
          <w:i w:val="0"/>
          <w:iCs w:val="0"/>
          <w:color w:val="auto"/>
        </w:rPr>
        <w:t xml:space="preserve"> 手术准备核对：确认手术方案、关键操作要点及麻醉方式；</w:t>
      </w:r>
    </w:p>
    <w:p>
      <w:pPr>
        <w:pStyle w:val="18"/>
        <w:keepNext w:val="0"/>
        <w:keepLines w:val="0"/>
        <w:pageBreakBefore w:val="0"/>
        <w:tabs>
          <w:tab w:val="center" w:pos="4201"/>
          <w:tab w:val="right" w:leader="dot" w:pos="9298"/>
        </w:tabs>
        <w:kinsoku/>
        <w:wordWrap/>
        <w:overflowPunct/>
        <w:topLinePunct w:val="0"/>
        <w:bidi w:val="0"/>
        <w:adjustRightInd/>
        <w:spacing w:line="360" w:lineRule="exact"/>
        <w:ind w:left="0" w:leftChars="0" w:firstLine="420" w:firstLineChars="200"/>
        <w:textAlignment w:val="auto"/>
        <w:rPr>
          <w:rFonts w:hint="eastAsia" w:ascii="Times New Roman"/>
          <w:i w:val="0"/>
          <w:iCs w:val="0"/>
          <w:color w:val="auto"/>
        </w:rPr>
      </w:pPr>
      <w:r>
        <w:rPr>
          <w:rFonts w:hint="eastAsia" w:ascii="Times New Roman"/>
          <w:i w:val="0"/>
          <w:iCs w:val="0"/>
          <w:color w:val="auto"/>
        </w:rPr>
        <w:t>—</w:t>
      </w:r>
      <w:r>
        <w:rPr>
          <w:rFonts w:hint="eastAsia" w:ascii="Times New Roman"/>
          <w:i w:val="0"/>
          <w:iCs w:val="0"/>
          <w:color w:val="auto"/>
          <w:lang w:eastAsia="zh-CN"/>
        </w:rPr>
        <w:t>—</w:t>
      </w:r>
      <w:r>
        <w:rPr>
          <w:rFonts w:hint="eastAsia" w:ascii="Times New Roman"/>
          <w:i w:val="0"/>
          <w:iCs w:val="0"/>
          <w:color w:val="auto"/>
        </w:rPr>
        <w:t xml:space="preserve"> 系统与设备核对：检查器械、耗材准备情况及</w:t>
      </w:r>
      <w:r>
        <w:rPr>
          <w:rFonts w:hint="eastAsia" w:ascii="Times New Roman"/>
          <w:i w:val="0"/>
          <w:iCs w:val="0"/>
          <w:color w:val="auto"/>
          <w:lang w:eastAsia="zh-CN"/>
        </w:rPr>
        <w:t>冠状动脉介入机器人</w:t>
      </w:r>
      <w:r>
        <w:rPr>
          <w:rFonts w:hint="eastAsia" w:ascii="Times New Roman"/>
          <w:i w:val="0"/>
          <w:iCs w:val="0"/>
          <w:color w:val="auto"/>
        </w:rPr>
        <w:t>系统运行状态；</w:t>
      </w:r>
    </w:p>
    <w:p>
      <w:pPr>
        <w:pStyle w:val="18"/>
        <w:keepNext w:val="0"/>
        <w:keepLines w:val="0"/>
        <w:pageBreakBefore w:val="0"/>
        <w:tabs>
          <w:tab w:val="center" w:pos="4201"/>
          <w:tab w:val="right" w:leader="dot" w:pos="9298"/>
        </w:tabs>
        <w:kinsoku/>
        <w:wordWrap/>
        <w:overflowPunct/>
        <w:topLinePunct w:val="0"/>
        <w:bidi w:val="0"/>
        <w:adjustRightInd/>
        <w:spacing w:line="360" w:lineRule="exact"/>
        <w:ind w:left="0" w:leftChars="0" w:firstLine="420" w:firstLineChars="200"/>
        <w:textAlignment w:val="auto"/>
        <w:rPr>
          <w:rFonts w:hint="eastAsia" w:ascii="Times New Roman"/>
          <w:i w:val="0"/>
          <w:iCs w:val="0"/>
          <w:color w:val="auto"/>
        </w:rPr>
      </w:pPr>
      <w:r>
        <w:rPr>
          <w:rFonts w:hint="eastAsia" w:ascii="Times New Roman"/>
          <w:i w:val="0"/>
          <w:iCs w:val="0"/>
          <w:color w:val="auto"/>
        </w:rPr>
        <w:t>—</w:t>
      </w:r>
      <w:r>
        <w:rPr>
          <w:rFonts w:hint="eastAsia" w:ascii="Times New Roman"/>
          <w:i w:val="0"/>
          <w:iCs w:val="0"/>
          <w:color w:val="auto"/>
          <w:lang w:eastAsia="zh-CN"/>
        </w:rPr>
        <w:t>—</w:t>
      </w:r>
      <w:r>
        <w:rPr>
          <w:rFonts w:hint="eastAsia" w:ascii="Times New Roman"/>
          <w:i w:val="0"/>
          <w:iCs w:val="0"/>
          <w:color w:val="auto"/>
        </w:rPr>
        <w:t xml:space="preserve"> 安全保障核对：确认监护设备、应急物品及预案准备情况。</w:t>
      </w:r>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leftChars="0" w:hanging="4" w:firstLineChars="0"/>
        <w:textAlignment w:val="auto"/>
        <w:outlineLvl w:val="2"/>
        <w:rPr>
          <w:rFonts w:hint="eastAsia" w:ascii="Times New Roman"/>
          <w:i w:val="0"/>
          <w:iCs w:val="0"/>
          <w:color w:val="auto"/>
        </w:rPr>
      </w:pPr>
      <w:bookmarkStart w:id="68" w:name="_Toc1500976884"/>
      <w:r>
        <w:rPr>
          <w:rFonts w:hint="eastAsia" w:ascii="Times New Roman"/>
          <w:i w:val="0"/>
          <w:iCs w:val="0"/>
          <w:color w:val="auto"/>
        </w:rPr>
        <w:t>核查方式</w:t>
      </w:r>
      <w:bookmarkEnd w:id="68"/>
    </w:p>
    <w:p>
      <w:pPr>
        <w:pStyle w:val="18"/>
        <w:keepNext w:val="0"/>
        <w:keepLines w:val="0"/>
        <w:pageBreakBefore w:val="0"/>
        <w:tabs>
          <w:tab w:val="center" w:pos="4201"/>
          <w:tab w:val="right" w:leader="dot" w:pos="9298"/>
        </w:tabs>
        <w:kinsoku/>
        <w:wordWrap/>
        <w:overflowPunct/>
        <w:topLinePunct w:val="0"/>
        <w:bidi w:val="0"/>
        <w:adjustRightInd/>
        <w:spacing w:line="360" w:lineRule="exact"/>
        <w:ind w:left="0" w:leftChars="0" w:firstLine="420" w:firstLineChars="200"/>
        <w:textAlignment w:val="auto"/>
        <w:rPr>
          <w:rFonts w:hint="eastAsia" w:ascii="Times New Roman"/>
          <w:i w:val="0"/>
          <w:iCs w:val="0"/>
          <w:color w:val="auto"/>
        </w:rPr>
      </w:pPr>
      <w:r>
        <w:rPr>
          <w:rFonts w:hint="eastAsia" w:ascii="Times New Roman"/>
          <w:i w:val="0"/>
          <w:iCs w:val="0"/>
          <w:color w:val="auto"/>
        </w:rPr>
        <w:t>核查应以口头逐项确认或电子化记录的形式完成，由术者最终确认无误后方可启动手术。对发现的异常或缺项应及时整改并记录。</w:t>
      </w:r>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leftChars="0" w:hanging="4" w:firstLineChars="0"/>
        <w:textAlignment w:val="auto"/>
        <w:outlineLvl w:val="2"/>
        <w:rPr>
          <w:rFonts w:hint="eastAsia" w:ascii="Times New Roman"/>
          <w:i w:val="0"/>
          <w:iCs w:val="0"/>
          <w:color w:val="auto"/>
        </w:rPr>
      </w:pPr>
      <w:bookmarkStart w:id="69" w:name="_Toc428088079"/>
      <w:r>
        <w:rPr>
          <w:rFonts w:hint="eastAsia" w:ascii="Times New Roman"/>
          <w:i w:val="0"/>
          <w:iCs w:val="0"/>
          <w:color w:val="auto"/>
        </w:rPr>
        <w:t>记录与追溯</w:t>
      </w:r>
      <w:bookmarkEnd w:id="69"/>
    </w:p>
    <w:p>
      <w:pPr>
        <w:pStyle w:val="18"/>
        <w:keepNext w:val="0"/>
        <w:keepLines w:val="0"/>
        <w:pageBreakBefore w:val="0"/>
        <w:tabs>
          <w:tab w:val="center" w:pos="4201"/>
          <w:tab w:val="right" w:leader="dot" w:pos="9298"/>
        </w:tabs>
        <w:kinsoku/>
        <w:wordWrap/>
        <w:overflowPunct/>
        <w:topLinePunct w:val="0"/>
        <w:bidi w:val="0"/>
        <w:adjustRightInd/>
        <w:spacing w:line="360" w:lineRule="exact"/>
        <w:ind w:left="0" w:leftChars="0" w:firstLine="420" w:firstLineChars="200"/>
        <w:textAlignment w:val="auto"/>
        <w:rPr>
          <w:rFonts w:hint="eastAsia" w:ascii="Times New Roman" w:eastAsia="宋体"/>
          <w:i w:val="0"/>
          <w:iCs w:val="0"/>
          <w:color w:val="auto"/>
        </w:rPr>
      </w:pPr>
      <w:r>
        <w:rPr>
          <w:rFonts w:hint="eastAsia" w:ascii="Times New Roman" w:eastAsia="宋体"/>
          <w:i w:val="0"/>
          <w:iCs w:val="0"/>
          <w:color w:val="auto"/>
        </w:rPr>
        <w:t>核查结果应形成书面或电子记录，纳入病历档案，作为术前准备质量控制的重要依据。医疗机构应建立核查制度和监督机制，确保核查过程真实、完整、可追溯。</w:t>
      </w:r>
    </w:p>
    <w:p>
      <w:pPr>
        <w:pStyle w:val="17"/>
        <w:keepNext w:val="0"/>
        <w:keepLines w:val="0"/>
        <w:pageBreakBefore w:val="0"/>
        <w:numPr>
          <w:ilvl w:val="0"/>
          <w:numId w:val="2"/>
        </w:numPr>
        <w:kinsoku/>
        <w:wordWrap/>
        <w:overflowPunct/>
        <w:topLinePunct w:val="0"/>
        <w:bidi w:val="0"/>
        <w:adjustRightInd/>
        <w:spacing w:before="312" w:beforeLines="100" w:after="312" w:afterLines="100" w:line="240" w:lineRule="auto"/>
        <w:ind w:left="0" w:leftChars="0" w:firstLine="0" w:firstLineChars="0"/>
        <w:textAlignment w:val="auto"/>
        <w:outlineLvl w:val="9"/>
        <w:rPr>
          <w:rFonts w:hint="eastAsia" w:ascii="黑体" w:hAnsi="Times New Roman" w:eastAsia="黑体" w:cs="Times New Roman"/>
          <w:i w:val="0"/>
          <w:iCs w:val="0"/>
          <w:color w:val="auto"/>
          <w:kern w:val="0"/>
          <w:szCs w:val="20"/>
        </w:rPr>
      </w:pPr>
      <w:bookmarkStart w:id="70" w:name="_Toc806126303"/>
      <w:r>
        <w:rPr>
          <w:rFonts w:hint="eastAsia" w:ascii="黑体" w:hAnsi="Times New Roman" w:eastAsia="黑体" w:cs="Times New Roman"/>
          <w:i w:val="0"/>
          <w:iCs w:val="0"/>
          <w:color w:val="auto"/>
          <w:kern w:val="0"/>
          <w:szCs w:val="20"/>
        </w:rPr>
        <w:t>手术实施与安全管理</w:t>
      </w:r>
      <w:bookmarkEnd w:id="70"/>
    </w:p>
    <w:p>
      <w:pPr>
        <w:pStyle w:val="20"/>
        <w:keepNext w:val="0"/>
        <w:keepLines w:val="0"/>
        <w:pageBreakBefore w:val="0"/>
        <w:numPr>
          <w:ilvl w:val="1"/>
          <w:numId w:val="2"/>
        </w:numPr>
        <w:kinsoku/>
        <w:wordWrap/>
        <w:overflowPunct/>
        <w:topLinePunct w:val="0"/>
        <w:bidi w:val="0"/>
        <w:adjustRightInd/>
        <w:spacing w:before="156" w:beforeLines="50" w:after="156" w:afterLines="50" w:line="360" w:lineRule="exact"/>
        <w:ind w:left="0" w:leftChars="0" w:firstLine="0" w:firstLineChars="0"/>
        <w:textAlignment w:val="auto"/>
        <w:outlineLvl w:val="1"/>
        <w:rPr>
          <w:rFonts w:hint="eastAsia" w:ascii="黑体" w:hAnsi="Times New Roman" w:cs="Times New Roman"/>
          <w:i w:val="0"/>
          <w:iCs w:val="0"/>
          <w:color w:val="auto"/>
          <w:kern w:val="0"/>
          <w:szCs w:val="20"/>
        </w:rPr>
      </w:pPr>
      <w:bookmarkStart w:id="71" w:name="_Toc90445598"/>
      <w:r>
        <w:rPr>
          <w:rFonts w:hint="eastAsia" w:ascii="黑体" w:hAnsi="Times New Roman" w:eastAsia="黑体" w:cs="Times New Roman"/>
          <w:i w:val="0"/>
          <w:iCs w:val="0"/>
          <w:color w:val="auto"/>
          <w:kern w:val="0"/>
          <w:szCs w:val="20"/>
        </w:rPr>
        <w:t>系统准备与</w:t>
      </w:r>
      <w:r>
        <w:rPr>
          <w:rFonts w:hint="eastAsia" w:ascii="黑体" w:hAnsi="Times New Roman" w:eastAsia="黑体" w:cs="Times New Roman"/>
          <w:i w:val="0"/>
          <w:iCs w:val="0"/>
          <w:color w:val="auto"/>
          <w:kern w:val="0"/>
          <w:szCs w:val="20"/>
          <w:lang w:val="en-US" w:eastAsia="zh-CN"/>
        </w:rPr>
        <w:t>功能校验</w:t>
      </w:r>
      <w:bookmarkEnd w:id="71"/>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leftChars="0" w:hanging="4" w:firstLineChars="0"/>
        <w:textAlignment w:val="auto"/>
        <w:outlineLvl w:val="2"/>
        <w:rPr>
          <w:rFonts w:hint="eastAsia" w:ascii="Times New Roman"/>
          <w:i w:val="0"/>
          <w:iCs w:val="0"/>
          <w:color w:val="auto"/>
        </w:rPr>
      </w:pPr>
      <w:bookmarkStart w:id="72" w:name="_Toc1848227157"/>
      <w:r>
        <w:rPr>
          <w:rFonts w:hint="eastAsia" w:ascii="Times New Roman"/>
          <w:i w:val="0"/>
          <w:iCs w:val="0"/>
          <w:color w:val="auto"/>
        </w:rPr>
        <w:t>环境与设备检查</w:t>
      </w:r>
      <w:bookmarkEnd w:id="72"/>
    </w:p>
    <w:p>
      <w:pPr>
        <w:pStyle w:val="18"/>
        <w:keepNext w:val="0"/>
        <w:keepLines w:val="0"/>
        <w:pageBreakBefore w:val="0"/>
        <w:tabs>
          <w:tab w:val="center" w:pos="4201"/>
          <w:tab w:val="right" w:leader="dot" w:pos="9298"/>
        </w:tabs>
        <w:kinsoku/>
        <w:wordWrap/>
        <w:overflowPunct/>
        <w:topLinePunct w:val="0"/>
        <w:bidi w:val="0"/>
        <w:adjustRightInd/>
        <w:spacing w:line="360" w:lineRule="exact"/>
        <w:ind w:left="0" w:leftChars="0" w:firstLine="420" w:firstLineChars="200"/>
        <w:textAlignment w:val="auto"/>
        <w:rPr>
          <w:rFonts w:hint="eastAsia" w:ascii="Times New Roman"/>
          <w:i w:val="0"/>
          <w:iCs w:val="0"/>
          <w:color w:val="auto"/>
        </w:rPr>
      </w:pPr>
      <w:r>
        <w:rPr>
          <w:rFonts w:hint="eastAsia" w:ascii="Times New Roman"/>
          <w:i w:val="0"/>
          <w:iCs w:val="0"/>
          <w:color w:val="auto"/>
        </w:rPr>
        <w:t>手术开始前，应确认导管室环境符合介入手术要求，影像、监护及造影系统运行正常。</w:t>
      </w:r>
      <w:r>
        <w:rPr>
          <w:rFonts w:hint="eastAsia" w:ascii="Times New Roman"/>
          <w:i w:val="0"/>
          <w:iCs w:val="0"/>
          <w:color w:val="auto"/>
          <w:lang w:eastAsia="zh-CN"/>
        </w:rPr>
        <w:t>冠状动脉介入机器人</w:t>
      </w:r>
      <w:r>
        <w:rPr>
          <w:rFonts w:hint="eastAsia" w:ascii="Times New Roman"/>
          <w:i w:val="0"/>
          <w:iCs w:val="0"/>
          <w:color w:val="auto"/>
        </w:rPr>
        <w:t>系统的控制单元、执行单元及配套附件应完成开机自检，电源、接地和通信连接应稳定可靠。</w:t>
      </w:r>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leftChars="0" w:hanging="4" w:firstLineChars="0"/>
        <w:textAlignment w:val="auto"/>
        <w:outlineLvl w:val="2"/>
        <w:rPr>
          <w:rFonts w:hint="eastAsia" w:ascii="Times New Roman"/>
          <w:i w:val="0"/>
          <w:iCs w:val="0"/>
          <w:color w:val="auto"/>
        </w:rPr>
      </w:pPr>
      <w:bookmarkStart w:id="73" w:name="_Toc1950357491"/>
      <w:r>
        <w:rPr>
          <w:rFonts w:hint="eastAsia" w:ascii="Times New Roman"/>
          <w:i w:val="0"/>
          <w:iCs w:val="0"/>
          <w:color w:val="auto"/>
        </w:rPr>
        <w:t>系统安装与校准</w:t>
      </w:r>
      <w:bookmarkEnd w:id="73"/>
    </w:p>
    <w:p>
      <w:pPr>
        <w:pStyle w:val="18"/>
        <w:keepNext w:val="0"/>
        <w:keepLines w:val="0"/>
        <w:pageBreakBefore w:val="0"/>
        <w:tabs>
          <w:tab w:val="center" w:pos="4201"/>
          <w:tab w:val="right" w:leader="dot" w:pos="9298"/>
        </w:tabs>
        <w:kinsoku/>
        <w:wordWrap/>
        <w:overflowPunct/>
        <w:topLinePunct w:val="0"/>
        <w:bidi w:val="0"/>
        <w:adjustRightInd/>
        <w:spacing w:line="360" w:lineRule="exact"/>
        <w:ind w:left="0" w:leftChars="0" w:firstLine="420" w:firstLineChars="200"/>
        <w:textAlignment w:val="auto"/>
        <w:rPr>
          <w:rFonts w:hint="eastAsia" w:ascii="Times New Roman" w:eastAsia="宋体"/>
          <w:i w:val="0"/>
          <w:iCs w:val="0"/>
          <w:color w:val="auto"/>
        </w:rPr>
      </w:pPr>
      <w:r>
        <w:rPr>
          <w:rFonts w:hint="eastAsia" w:ascii="Times New Roman" w:eastAsia="宋体"/>
          <w:i w:val="0"/>
          <w:iCs w:val="0"/>
          <w:color w:val="auto"/>
        </w:rPr>
        <w:t>执行单元应按制造商技术文件固定于导管床导轨或稳固支架，调整位置以避免与影像设备干扰。术前应完成机械臂复位、运动范围校准及推送精度检测，确保系统运行参数符合安全标准。</w:t>
      </w:r>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leftChars="0" w:hanging="4" w:firstLineChars="0"/>
        <w:textAlignment w:val="auto"/>
        <w:outlineLvl w:val="2"/>
        <w:rPr>
          <w:rFonts w:hint="eastAsia" w:ascii="Times New Roman"/>
          <w:i w:val="0"/>
          <w:iCs w:val="0"/>
          <w:color w:val="auto"/>
        </w:rPr>
      </w:pPr>
      <w:bookmarkStart w:id="74" w:name="_Toc467963429"/>
      <w:r>
        <w:rPr>
          <w:rFonts w:hint="eastAsia" w:ascii="Times New Roman"/>
          <w:i w:val="0"/>
          <w:iCs w:val="0"/>
          <w:color w:val="auto"/>
        </w:rPr>
        <w:t>耗材装载与兼容核对</w:t>
      </w:r>
      <w:bookmarkEnd w:id="74"/>
    </w:p>
    <w:p>
      <w:pPr>
        <w:pStyle w:val="18"/>
        <w:keepNext w:val="0"/>
        <w:keepLines w:val="0"/>
        <w:pageBreakBefore w:val="0"/>
        <w:tabs>
          <w:tab w:val="center" w:pos="4201"/>
          <w:tab w:val="right" w:leader="dot" w:pos="9298"/>
        </w:tabs>
        <w:kinsoku/>
        <w:wordWrap/>
        <w:overflowPunct/>
        <w:topLinePunct w:val="0"/>
        <w:bidi w:val="0"/>
        <w:adjustRightInd/>
        <w:spacing w:line="360" w:lineRule="exact"/>
        <w:ind w:left="0" w:leftChars="0" w:firstLine="420" w:firstLineChars="200"/>
        <w:textAlignment w:val="auto"/>
        <w:rPr>
          <w:rFonts w:hint="eastAsia" w:ascii="Times New Roman"/>
          <w:i w:val="0"/>
          <w:iCs w:val="0"/>
          <w:color w:val="auto"/>
        </w:rPr>
      </w:pPr>
      <w:r>
        <w:rPr>
          <w:rFonts w:hint="eastAsia" w:ascii="Times New Roman"/>
          <w:i w:val="0"/>
          <w:iCs w:val="0"/>
          <w:color w:val="auto"/>
        </w:rPr>
        <w:t>导引导管、导丝、球囊及支架系统等耗材应与机器人无菌操作盒规格兼容。装载前应核对型号并检查导管通畅性。所有一次性无菌组件应正确安装防护罩并保持密闭状态，耗材配置应符合制造商技术文件和无菌物品管理要求。</w:t>
      </w:r>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leftChars="0" w:hanging="4" w:firstLineChars="0"/>
        <w:textAlignment w:val="auto"/>
        <w:outlineLvl w:val="2"/>
        <w:rPr>
          <w:rFonts w:hint="eastAsia" w:ascii="Times New Roman"/>
          <w:i w:val="0"/>
          <w:iCs w:val="0"/>
          <w:color w:val="auto"/>
        </w:rPr>
      </w:pPr>
      <w:bookmarkStart w:id="75" w:name="_Toc976235889"/>
      <w:r>
        <w:rPr>
          <w:rFonts w:hint="eastAsia" w:ascii="Times New Roman"/>
          <w:i w:val="0"/>
          <w:iCs w:val="0"/>
          <w:color w:val="auto"/>
        </w:rPr>
        <w:t>通信与</w:t>
      </w:r>
      <w:r>
        <w:rPr>
          <w:rFonts w:hint="eastAsia" w:ascii="Times New Roman"/>
          <w:i w:val="0"/>
          <w:iCs w:val="0"/>
          <w:color w:val="auto"/>
          <w:lang w:val="en-US" w:eastAsia="zh-CN"/>
        </w:rPr>
        <w:t>影像</w:t>
      </w:r>
      <w:r>
        <w:rPr>
          <w:rFonts w:hint="eastAsia" w:ascii="Times New Roman"/>
          <w:i w:val="0"/>
          <w:iCs w:val="0"/>
          <w:color w:val="auto"/>
        </w:rPr>
        <w:t>同步</w:t>
      </w:r>
      <w:bookmarkEnd w:id="75"/>
    </w:p>
    <w:p>
      <w:pPr>
        <w:pStyle w:val="18"/>
        <w:keepNext w:val="0"/>
        <w:keepLines w:val="0"/>
        <w:pageBreakBefore w:val="0"/>
        <w:tabs>
          <w:tab w:val="center" w:pos="4201"/>
          <w:tab w:val="right" w:leader="dot" w:pos="9298"/>
        </w:tabs>
        <w:kinsoku/>
        <w:wordWrap/>
        <w:overflowPunct/>
        <w:topLinePunct w:val="0"/>
        <w:bidi w:val="0"/>
        <w:adjustRightInd/>
        <w:spacing w:line="360" w:lineRule="exact"/>
        <w:ind w:left="0" w:leftChars="0" w:firstLine="420" w:firstLineChars="200"/>
        <w:textAlignment w:val="auto"/>
        <w:rPr>
          <w:rFonts w:hint="eastAsia" w:ascii="Times New Roman"/>
          <w:i w:val="0"/>
          <w:iCs w:val="0"/>
          <w:color w:val="auto"/>
        </w:rPr>
      </w:pPr>
      <w:r>
        <w:rPr>
          <w:rFonts w:hint="eastAsia" w:ascii="Times New Roman"/>
          <w:i w:val="0"/>
          <w:iCs w:val="0"/>
          <w:color w:val="auto"/>
        </w:rPr>
        <w:t>术前应验证控制</w:t>
      </w:r>
      <w:r>
        <w:rPr>
          <w:rFonts w:hint="eastAsia" w:ascii="Times New Roman"/>
          <w:i w:val="0"/>
          <w:iCs w:val="0"/>
          <w:color w:val="auto"/>
          <w:lang w:val="en-US" w:eastAsia="zh-CN"/>
        </w:rPr>
        <w:t>单元</w:t>
      </w:r>
      <w:r>
        <w:rPr>
          <w:rFonts w:hint="eastAsia" w:ascii="Times New Roman"/>
          <w:i w:val="0"/>
          <w:iCs w:val="0"/>
          <w:color w:val="auto"/>
        </w:rPr>
        <w:t>与执行单元通信连接正常，显示终端与影像系统同步无明显延迟。</w:t>
      </w:r>
    </w:p>
    <w:p>
      <w:pPr>
        <w:pStyle w:val="18"/>
        <w:keepNext w:val="0"/>
        <w:keepLines w:val="0"/>
        <w:pageBreakBefore w:val="0"/>
        <w:tabs>
          <w:tab w:val="center" w:pos="4201"/>
          <w:tab w:val="right" w:leader="dot" w:pos="9298"/>
        </w:tabs>
        <w:kinsoku/>
        <w:wordWrap/>
        <w:overflowPunct/>
        <w:topLinePunct w:val="0"/>
        <w:bidi w:val="0"/>
        <w:adjustRightInd/>
        <w:spacing w:line="360" w:lineRule="exact"/>
        <w:ind w:left="0" w:leftChars="0" w:firstLine="0" w:firstLineChars="0"/>
        <w:textAlignment w:val="auto"/>
        <w:rPr>
          <w:rFonts w:hint="eastAsia" w:ascii="Times New Roman"/>
          <w:i w:val="0"/>
          <w:iCs w:val="0"/>
          <w:color w:val="auto"/>
        </w:rPr>
      </w:pPr>
      <w:r>
        <w:rPr>
          <w:rFonts w:hint="eastAsia" w:ascii="Times New Roman"/>
          <w:i w:val="0"/>
          <w:iCs w:val="0"/>
          <w:color w:val="auto"/>
        </w:rPr>
        <w:t>阻力反馈、设备状态及造影影像应实时显示，确保术者可准确掌握导管与导丝运动情况。</w:t>
      </w:r>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leftChars="0" w:hanging="4" w:firstLineChars="0"/>
        <w:textAlignment w:val="auto"/>
        <w:outlineLvl w:val="2"/>
        <w:rPr>
          <w:rFonts w:hint="eastAsia" w:ascii="Times New Roman"/>
          <w:i w:val="0"/>
          <w:iCs w:val="0"/>
          <w:color w:val="auto"/>
        </w:rPr>
      </w:pPr>
      <w:bookmarkStart w:id="76" w:name="_Toc821523343"/>
      <w:r>
        <w:rPr>
          <w:rFonts w:hint="eastAsia" w:ascii="Times New Roman"/>
          <w:i w:val="0"/>
          <w:iCs w:val="0"/>
          <w:color w:val="auto"/>
        </w:rPr>
        <w:t>启动条件确认</w:t>
      </w:r>
      <w:bookmarkEnd w:id="76"/>
    </w:p>
    <w:p>
      <w:pPr>
        <w:pStyle w:val="18"/>
        <w:keepNext w:val="0"/>
        <w:keepLines w:val="0"/>
        <w:pageBreakBefore w:val="0"/>
        <w:tabs>
          <w:tab w:val="center" w:pos="4201"/>
          <w:tab w:val="right" w:leader="dot" w:pos="9298"/>
        </w:tabs>
        <w:kinsoku/>
        <w:wordWrap/>
        <w:overflowPunct/>
        <w:topLinePunct w:val="0"/>
        <w:bidi w:val="0"/>
        <w:adjustRightInd/>
        <w:spacing w:line="360" w:lineRule="exact"/>
        <w:ind w:left="0" w:leftChars="0" w:firstLine="420" w:firstLineChars="200"/>
        <w:textAlignment w:val="auto"/>
        <w:rPr>
          <w:rFonts w:hint="eastAsia" w:ascii="Times New Roman" w:eastAsia="宋体"/>
          <w:i w:val="0"/>
          <w:iCs w:val="0"/>
          <w:color w:val="auto"/>
          <w:lang w:eastAsia="zh-CN"/>
        </w:rPr>
      </w:pPr>
      <w:r>
        <w:rPr>
          <w:rFonts w:hint="eastAsia" w:ascii="Times New Roman" w:eastAsia="宋体"/>
          <w:i w:val="0"/>
          <w:iCs w:val="0"/>
          <w:color w:val="auto"/>
        </w:rPr>
        <w:t>手术启动前，应完成5.5术前安全核查并确认系统状态、人员到位及应急准备就绪</w:t>
      </w:r>
      <w:r>
        <w:rPr>
          <w:rFonts w:hint="eastAsia" w:ascii="Times New Roman" w:eastAsia="宋体"/>
          <w:i w:val="0"/>
          <w:iCs w:val="0"/>
          <w:color w:val="auto"/>
          <w:lang w:eastAsia="zh-CN"/>
        </w:rPr>
        <w:t>。</w:t>
      </w:r>
    </w:p>
    <w:p>
      <w:pPr>
        <w:pStyle w:val="20"/>
        <w:keepNext w:val="0"/>
        <w:keepLines w:val="0"/>
        <w:pageBreakBefore w:val="0"/>
        <w:numPr>
          <w:ilvl w:val="1"/>
          <w:numId w:val="2"/>
        </w:numPr>
        <w:kinsoku/>
        <w:wordWrap/>
        <w:overflowPunct/>
        <w:topLinePunct w:val="0"/>
        <w:bidi w:val="0"/>
        <w:adjustRightInd/>
        <w:spacing w:before="156" w:beforeLines="50" w:after="156" w:afterLines="50" w:line="360" w:lineRule="exact"/>
        <w:ind w:left="0" w:leftChars="0" w:firstLine="0" w:firstLineChars="0"/>
        <w:textAlignment w:val="auto"/>
        <w:outlineLvl w:val="1"/>
        <w:rPr>
          <w:rFonts w:hint="eastAsia" w:ascii="黑体" w:hAnsi="Times New Roman" w:cs="Times New Roman"/>
          <w:i w:val="0"/>
          <w:iCs w:val="0"/>
          <w:color w:val="auto"/>
          <w:kern w:val="0"/>
          <w:szCs w:val="20"/>
        </w:rPr>
      </w:pPr>
      <w:bookmarkStart w:id="77" w:name="_Toc1170459238"/>
      <w:r>
        <w:rPr>
          <w:rFonts w:hint="eastAsia" w:ascii="黑体" w:hAnsi="Times New Roman" w:eastAsia="黑体" w:cs="Times New Roman"/>
          <w:i w:val="0"/>
          <w:iCs w:val="0"/>
          <w:color w:val="auto"/>
          <w:kern w:val="0"/>
          <w:szCs w:val="20"/>
        </w:rPr>
        <w:t>手术操作与过程控制</w:t>
      </w:r>
      <w:bookmarkEnd w:id="77"/>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leftChars="0" w:hanging="4" w:firstLineChars="0"/>
        <w:textAlignment w:val="auto"/>
        <w:outlineLvl w:val="2"/>
        <w:rPr>
          <w:rFonts w:hint="eastAsia" w:ascii="Times New Roman"/>
          <w:i w:val="0"/>
          <w:iCs w:val="0"/>
          <w:color w:val="auto"/>
        </w:rPr>
      </w:pPr>
      <w:bookmarkStart w:id="78" w:name="_Toc958206546"/>
      <w:r>
        <w:rPr>
          <w:rFonts w:hint="eastAsia" w:ascii="Times New Roman"/>
          <w:i w:val="0"/>
          <w:iCs w:val="0"/>
          <w:color w:val="auto"/>
        </w:rPr>
        <w:t>导丝操作原则</w:t>
      </w:r>
      <w:bookmarkEnd w:id="78"/>
    </w:p>
    <w:p>
      <w:pPr>
        <w:pStyle w:val="37"/>
        <w:keepNext w:val="0"/>
        <w:keepLines w:val="0"/>
        <w:pageBreakBefore w:val="0"/>
        <w:numPr>
          <w:ilvl w:val="3"/>
          <w:numId w:val="2"/>
        </w:numPr>
        <w:kinsoku/>
        <w:wordWrap/>
        <w:overflowPunct/>
        <w:topLinePunct w:val="0"/>
        <w:bidi w:val="0"/>
        <w:adjustRightInd/>
        <w:spacing w:before="156" w:beforeLines="50" w:after="156" w:afterLines="50" w:line="360" w:lineRule="exact"/>
        <w:ind w:left="0" w:leftChars="0" w:firstLine="0" w:firstLineChars="0"/>
        <w:textAlignment w:val="auto"/>
        <w:rPr>
          <w:rFonts w:hint="eastAsia" w:ascii="Times New Roman" w:hAnsi="Times New Roman" w:eastAsia="宋体" w:cs="Times New Roman"/>
          <w:i w:val="0"/>
          <w:iCs w:val="0"/>
          <w:color w:val="auto"/>
          <w:kern w:val="0"/>
          <w:sz w:val="21"/>
          <w:szCs w:val="20"/>
          <w:lang w:val="en-US" w:eastAsia="zh-CN" w:bidi="ar-SA"/>
        </w:rPr>
      </w:pPr>
      <w:r>
        <w:rPr>
          <w:rFonts w:hint="eastAsia" w:ascii="Times New Roman" w:hAnsi="Times New Roman" w:eastAsia="宋体" w:cs="Times New Roman"/>
          <w:i w:val="0"/>
          <w:iCs w:val="0"/>
          <w:color w:val="auto"/>
          <w:kern w:val="0"/>
          <w:sz w:val="21"/>
          <w:szCs w:val="20"/>
          <w:lang w:val="en-US" w:eastAsia="zh-CN" w:bidi="ar-SA"/>
        </w:rPr>
        <w:t>术者应通过控制台远程操控导丝完成病变通过与定位。导丝推进与旋转应在影像引导下进行，操作应平稳、可控，不宜快速或过度用力。</w:t>
      </w:r>
    </w:p>
    <w:p>
      <w:pPr>
        <w:pStyle w:val="37"/>
        <w:keepNext w:val="0"/>
        <w:keepLines w:val="0"/>
        <w:pageBreakBefore w:val="0"/>
        <w:numPr>
          <w:ilvl w:val="3"/>
          <w:numId w:val="2"/>
        </w:numPr>
        <w:kinsoku/>
        <w:wordWrap/>
        <w:overflowPunct/>
        <w:topLinePunct w:val="0"/>
        <w:bidi w:val="0"/>
        <w:adjustRightInd/>
        <w:spacing w:before="156" w:beforeLines="50" w:after="156" w:afterLines="50" w:line="360" w:lineRule="exact"/>
        <w:ind w:left="0" w:leftChars="0" w:firstLine="0" w:firstLineChars="0"/>
        <w:textAlignment w:val="auto"/>
        <w:rPr>
          <w:rFonts w:hint="eastAsia" w:ascii="Times New Roman" w:hAnsi="Times New Roman" w:eastAsia="宋体" w:cs="Times New Roman"/>
          <w:i w:val="0"/>
          <w:iCs w:val="0"/>
          <w:color w:val="auto"/>
          <w:kern w:val="0"/>
          <w:sz w:val="21"/>
          <w:szCs w:val="20"/>
          <w:lang w:val="en-US" w:eastAsia="zh-CN" w:bidi="ar-SA"/>
        </w:rPr>
      </w:pPr>
      <w:r>
        <w:rPr>
          <w:rFonts w:hint="eastAsia" w:ascii="Times New Roman" w:hAnsi="Times New Roman" w:eastAsia="宋体" w:cs="Times New Roman"/>
          <w:i w:val="0"/>
          <w:iCs w:val="0"/>
          <w:color w:val="auto"/>
          <w:kern w:val="0"/>
          <w:sz w:val="21"/>
          <w:szCs w:val="20"/>
          <w:lang w:val="en-US" w:eastAsia="zh-CN" w:bidi="ar-SA"/>
        </w:rPr>
        <w:t>当出现异常阻力、导丝尖端偏离预定路径或阻力反馈异常时，应立即暂停操作，重新定位或更换导丝后再行推进。导丝不得强行穿越病变段，以防形成假腔或引起血管穿孔。</w:t>
      </w:r>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leftChars="0" w:hanging="4" w:firstLineChars="0"/>
        <w:textAlignment w:val="auto"/>
        <w:outlineLvl w:val="2"/>
        <w:rPr>
          <w:rFonts w:hint="eastAsia" w:ascii="Times New Roman"/>
          <w:i w:val="0"/>
          <w:iCs w:val="0"/>
          <w:color w:val="auto"/>
        </w:rPr>
      </w:pPr>
      <w:bookmarkStart w:id="79" w:name="_Toc597549769"/>
      <w:r>
        <w:rPr>
          <w:rFonts w:hint="eastAsia" w:ascii="Times New Roman"/>
          <w:i w:val="0"/>
          <w:iCs w:val="0"/>
          <w:color w:val="auto"/>
        </w:rPr>
        <w:t>导管推进与定位</w:t>
      </w:r>
      <w:bookmarkEnd w:id="79"/>
    </w:p>
    <w:p>
      <w:pPr>
        <w:pStyle w:val="37"/>
        <w:keepNext w:val="0"/>
        <w:keepLines w:val="0"/>
        <w:pageBreakBefore w:val="0"/>
        <w:numPr>
          <w:ilvl w:val="3"/>
          <w:numId w:val="2"/>
        </w:numPr>
        <w:kinsoku/>
        <w:wordWrap/>
        <w:overflowPunct/>
        <w:topLinePunct w:val="0"/>
        <w:bidi w:val="0"/>
        <w:adjustRightInd/>
        <w:spacing w:before="156" w:beforeLines="50" w:after="156" w:afterLines="50" w:line="360" w:lineRule="exact"/>
        <w:ind w:left="0" w:leftChars="0" w:firstLine="0" w:firstLineChars="0"/>
        <w:textAlignment w:val="auto"/>
        <w:rPr>
          <w:rFonts w:hint="eastAsia" w:ascii="Times New Roman" w:hAnsi="Times New Roman" w:eastAsia="宋体" w:cs="Times New Roman"/>
          <w:i w:val="0"/>
          <w:iCs w:val="0"/>
          <w:color w:val="auto"/>
          <w:kern w:val="0"/>
          <w:sz w:val="21"/>
          <w:szCs w:val="20"/>
          <w:lang w:val="en-US" w:eastAsia="zh-CN" w:bidi="ar-SA"/>
        </w:rPr>
      </w:pPr>
      <w:r>
        <w:rPr>
          <w:rFonts w:hint="eastAsia" w:ascii="Times New Roman" w:hAnsi="Times New Roman" w:eastAsia="宋体" w:cs="Times New Roman"/>
          <w:i w:val="0"/>
          <w:iCs w:val="0"/>
          <w:color w:val="auto"/>
          <w:kern w:val="0"/>
          <w:sz w:val="21"/>
          <w:szCs w:val="20"/>
          <w:lang w:val="en-US" w:eastAsia="zh-CN" w:bidi="ar-SA"/>
        </w:rPr>
        <w:t>导管推进应在导丝位置稳定后进行。导管移动过程中应保持影像实时监测，防止导管头端对血管壁产生过度支撑或偏移。</w:t>
      </w:r>
    </w:p>
    <w:p>
      <w:pPr>
        <w:pStyle w:val="37"/>
        <w:keepNext w:val="0"/>
        <w:keepLines w:val="0"/>
        <w:pageBreakBefore w:val="0"/>
        <w:numPr>
          <w:ilvl w:val="3"/>
          <w:numId w:val="2"/>
        </w:numPr>
        <w:kinsoku/>
        <w:wordWrap/>
        <w:overflowPunct/>
        <w:topLinePunct w:val="0"/>
        <w:bidi w:val="0"/>
        <w:adjustRightInd/>
        <w:spacing w:before="156" w:beforeLines="50" w:after="156" w:afterLines="50" w:line="360" w:lineRule="exact"/>
        <w:ind w:left="0" w:leftChars="0" w:firstLine="0" w:firstLineChars="0"/>
        <w:textAlignment w:val="auto"/>
        <w:rPr>
          <w:rFonts w:hint="eastAsia" w:ascii="Times New Roman" w:hAnsi="Times New Roman" w:eastAsia="宋体" w:cs="Times New Roman"/>
          <w:i w:val="0"/>
          <w:iCs w:val="0"/>
          <w:color w:val="auto"/>
          <w:kern w:val="0"/>
          <w:sz w:val="21"/>
          <w:szCs w:val="20"/>
          <w:lang w:val="en-US" w:eastAsia="zh-CN" w:bidi="ar-SA"/>
        </w:rPr>
      </w:pPr>
      <w:r>
        <w:rPr>
          <w:rFonts w:hint="eastAsia" w:ascii="Times New Roman" w:hAnsi="Times New Roman" w:eastAsia="宋体" w:cs="Times New Roman"/>
          <w:i w:val="0"/>
          <w:iCs w:val="0"/>
          <w:color w:val="auto"/>
          <w:kern w:val="0"/>
          <w:sz w:val="21"/>
          <w:szCs w:val="20"/>
          <w:lang w:val="en-US" w:eastAsia="zh-CN" w:bidi="ar-SA"/>
        </w:rPr>
        <w:t>造影操作应在导管位置确认后实施，造影压力与剂量应符合相关指南和制造商技术文件的要求，防止高压注射引起血管损伤或夹层。</w:t>
      </w:r>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leftChars="0" w:hanging="4" w:firstLineChars="0"/>
        <w:textAlignment w:val="auto"/>
        <w:outlineLvl w:val="2"/>
        <w:rPr>
          <w:rFonts w:hint="eastAsia" w:ascii="Times New Roman"/>
          <w:i w:val="0"/>
          <w:iCs w:val="0"/>
          <w:color w:val="auto"/>
        </w:rPr>
      </w:pPr>
      <w:bookmarkStart w:id="80" w:name="_Toc1385434211"/>
      <w:r>
        <w:rPr>
          <w:rFonts w:hint="eastAsia" w:ascii="Times New Roman"/>
          <w:i w:val="0"/>
          <w:iCs w:val="0"/>
          <w:color w:val="auto"/>
        </w:rPr>
        <w:t>术中影像确认与优化</w:t>
      </w:r>
      <w:bookmarkEnd w:id="80"/>
    </w:p>
    <w:p>
      <w:pPr>
        <w:pStyle w:val="18"/>
        <w:keepNext w:val="0"/>
        <w:keepLines w:val="0"/>
        <w:pageBreakBefore w:val="0"/>
        <w:tabs>
          <w:tab w:val="center" w:pos="4201"/>
          <w:tab w:val="right" w:leader="dot" w:pos="9298"/>
        </w:tabs>
        <w:kinsoku/>
        <w:wordWrap/>
        <w:overflowPunct/>
        <w:topLinePunct w:val="0"/>
        <w:bidi w:val="0"/>
        <w:adjustRightInd/>
        <w:spacing w:line="360" w:lineRule="exact"/>
        <w:ind w:left="0" w:leftChars="0" w:firstLine="420" w:firstLineChars="200"/>
        <w:textAlignment w:val="auto"/>
        <w:rPr>
          <w:rFonts w:hint="eastAsia" w:ascii="Times New Roman"/>
          <w:i w:val="0"/>
          <w:iCs w:val="0"/>
          <w:color w:val="auto"/>
        </w:rPr>
      </w:pPr>
      <w:r>
        <w:rPr>
          <w:rFonts w:hint="eastAsia" w:ascii="Times New Roman"/>
          <w:i w:val="0"/>
          <w:iCs w:val="0"/>
          <w:color w:val="auto"/>
        </w:rPr>
        <w:t>根据病变复杂程度，可在支架选择与释放前后使用腔内影像（</w:t>
      </w:r>
      <w:r>
        <w:rPr>
          <w:rFonts w:hint="eastAsia" w:ascii="Times New Roman"/>
          <w:i w:val="0"/>
          <w:iCs w:val="0"/>
          <w:color w:val="auto"/>
          <w:lang w:val="en-US" w:eastAsia="zh-CN"/>
        </w:rPr>
        <w:t>血管内超声</w:t>
      </w:r>
      <w:r>
        <w:rPr>
          <w:rFonts w:hint="eastAsia" w:ascii="Times New Roman"/>
          <w:i w:val="0"/>
          <w:iCs w:val="0"/>
          <w:color w:val="auto"/>
        </w:rPr>
        <w:t>IVUS或</w:t>
      </w:r>
      <w:r>
        <w:rPr>
          <w:rFonts w:hint="eastAsia" w:ascii="Times New Roman"/>
          <w:i w:val="0"/>
          <w:iCs w:val="0"/>
          <w:color w:val="auto"/>
          <w:lang w:val="en-US" w:eastAsia="zh-CN"/>
        </w:rPr>
        <w:t>光学相干断层扫描</w:t>
      </w:r>
      <w:r>
        <w:rPr>
          <w:rFonts w:hint="eastAsia" w:ascii="Times New Roman"/>
          <w:i w:val="0"/>
          <w:iCs w:val="0"/>
          <w:color w:val="auto"/>
        </w:rPr>
        <w:t>OCT）进行病变评估与优化确认。腔内影像应由床旁医生手动操作，设备与机器人系统独立运行；影像结果应用于辅助判定病变长度与直径、支架位置与扩张充分性。</w:t>
      </w:r>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leftChars="0" w:hanging="4" w:firstLineChars="0"/>
        <w:textAlignment w:val="auto"/>
        <w:outlineLvl w:val="2"/>
        <w:rPr>
          <w:rFonts w:hint="eastAsia" w:ascii="Times New Roman"/>
          <w:i w:val="0"/>
          <w:iCs w:val="0"/>
          <w:color w:val="auto"/>
        </w:rPr>
      </w:pPr>
      <w:bookmarkStart w:id="81" w:name="_Toc1975083503"/>
      <w:r>
        <w:rPr>
          <w:rFonts w:hint="eastAsia" w:ascii="Times New Roman"/>
          <w:i w:val="0"/>
          <w:iCs w:val="0"/>
          <w:color w:val="auto"/>
        </w:rPr>
        <w:t>过程安全监控</w:t>
      </w:r>
      <w:bookmarkEnd w:id="81"/>
    </w:p>
    <w:p>
      <w:pPr>
        <w:pStyle w:val="37"/>
        <w:keepNext w:val="0"/>
        <w:keepLines w:val="0"/>
        <w:pageBreakBefore w:val="0"/>
        <w:numPr>
          <w:ilvl w:val="3"/>
          <w:numId w:val="2"/>
        </w:numPr>
        <w:kinsoku/>
        <w:wordWrap/>
        <w:overflowPunct/>
        <w:topLinePunct w:val="0"/>
        <w:bidi w:val="0"/>
        <w:adjustRightInd/>
        <w:spacing w:before="156" w:beforeLines="50" w:after="156" w:afterLines="50" w:line="360" w:lineRule="exact"/>
        <w:ind w:left="0" w:leftChars="0" w:firstLine="0" w:firstLineChars="0"/>
        <w:textAlignment w:val="auto"/>
        <w:rPr>
          <w:rFonts w:hint="eastAsia" w:ascii="Times New Roman" w:hAnsi="Times New Roman" w:eastAsia="宋体" w:cs="Times New Roman"/>
          <w:i w:val="0"/>
          <w:iCs w:val="0"/>
          <w:color w:val="auto"/>
          <w:kern w:val="0"/>
          <w:sz w:val="21"/>
          <w:szCs w:val="20"/>
          <w:lang w:val="en-US" w:eastAsia="zh-CN" w:bidi="ar-SA"/>
        </w:rPr>
      </w:pPr>
      <w:r>
        <w:rPr>
          <w:rFonts w:hint="eastAsia" w:ascii="Times New Roman" w:hAnsi="Times New Roman" w:eastAsia="宋体" w:cs="Times New Roman"/>
          <w:i w:val="0"/>
          <w:iCs w:val="0"/>
          <w:color w:val="auto"/>
          <w:kern w:val="0"/>
          <w:sz w:val="21"/>
          <w:szCs w:val="20"/>
          <w:lang w:val="en-US" w:eastAsia="zh-CN" w:bidi="ar-SA"/>
        </w:rPr>
        <w:t>术中应持续监测系统阻力反馈、机械运动及通信状态。出现异常报警、运动滞后或通信延迟时，应立即暂停操作并进行系统检查。</w:t>
      </w:r>
    </w:p>
    <w:p>
      <w:pPr>
        <w:pStyle w:val="37"/>
        <w:keepNext w:val="0"/>
        <w:keepLines w:val="0"/>
        <w:pageBreakBefore w:val="0"/>
        <w:numPr>
          <w:ilvl w:val="3"/>
          <w:numId w:val="2"/>
        </w:numPr>
        <w:kinsoku/>
        <w:wordWrap/>
        <w:overflowPunct/>
        <w:topLinePunct w:val="0"/>
        <w:bidi w:val="0"/>
        <w:adjustRightInd/>
        <w:spacing w:before="156" w:beforeLines="50" w:after="156" w:afterLines="50" w:line="360" w:lineRule="exact"/>
        <w:ind w:left="0" w:leftChars="0" w:firstLine="0" w:firstLineChars="0"/>
        <w:textAlignment w:val="auto"/>
        <w:rPr>
          <w:rFonts w:hint="eastAsia" w:ascii="Times New Roman" w:hAnsi="Times New Roman" w:eastAsia="宋体" w:cs="Times New Roman"/>
          <w:i w:val="0"/>
          <w:iCs w:val="0"/>
          <w:color w:val="auto"/>
          <w:kern w:val="0"/>
          <w:sz w:val="21"/>
          <w:szCs w:val="20"/>
          <w:lang w:val="en-US" w:eastAsia="zh-CN" w:bidi="ar-SA"/>
        </w:rPr>
      </w:pPr>
      <w:r>
        <w:rPr>
          <w:rFonts w:hint="eastAsia" w:ascii="Times New Roman" w:hAnsi="Times New Roman" w:eastAsia="宋体" w:cs="Times New Roman"/>
          <w:i w:val="0"/>
          <w:iCs w:val="0"/>
          <w:color w:val="auto"/>
          <w:kern w:val="0"/>
          <w:sz w:val="21"/>
          <w:szCs w:val="20"/>
          <w:lang w:val="en-US" w:eastAsia="zh-CN" w:bidi="ar-SA"/>
        </w:rPr>
        <w:t>在系统故障无法及时排除时，应中止机器人操作，由床旁助手协助术者切换至手动操作模式，确保手术连续性与患者安全。</w:t>
      </w:r>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leftChars="0" w:hanging="4" w:firstLineChars="0"/>
        <w:textAlignment w:val="auto"/>
        <w:outlineLvl w:val="2"/>
        <w:rPr>
          <w:rFonts w:hint="eastAsia" w:ascii="Times New Roman"/>
          <w:i w:val="0"/>
          <w:iCs w:val="0"/>
          <w:color w:val="auto"/>
        </w:rPr>
      </w:pPr>
      <w:bookmarkStart w:id="82" w:name="_Toc1573703242"/>
      <w:r>
        <w:rPr>
          <w:rFonts w:hint="eastAsia" w:ascii="Times New Roman"/>
          <w:i w:val="0"/>
          <w:iCs w:val="0"/>
          <w:color w:val="auto"/>
        </w:rPr>
        <w:t>团队协作与信息沟通</w:t>
      </w:r>
      <w:bookmarkEnd w:id="82"/>
    </w:p>
    <w:p>
      <w:pPr>
        <w:pStyle w:val="37"/>
        <w:keepNext w:val="0"/>
        <w:keepLines w:val="0"/>
        <w:pageBreakBefore w:val="0"/>
        <w:numPr>
          <w:ilvl w:val="3"/>
          <w:numId w:val="2"/>
        </w:numPr>
        <w:kinsoku/>
        <w:wordWrap/>
        <w:overflowPunct/>
        <w:topLinePunct w:val="0"/>
        <w:bidi w:val="0"/>
        <w:adjustRightInd/>
        <w:spacing w:before="156" w:beforeLines="50" w:after="156" w:afterLines="50" w:line="360" w:lineRule="exact"/>
        <w:ind w:left="0" w:leftChars="0" w:firstLine="0" w:firstLineChars="0"/>
        <w:textAlignment w:val="auto"/>
        <w:rPr>
          <w:rFonts w:hint="eastAsia" w:ascii="Times New Roman" w:hAnsi="Times New Roman" w:eastAsia="宋体" w:cs="Times New Roman"/>
          <w:i w:val="0"/>
          <w:iCs w:val="0"/>
          <w:color w:val="auto"/>
          <w:kern w:val="0"/>
          <w:sz w:val="21"/>
          <w:szCs w:val="20"/>
          <w:lang w:val="en-US" w:eastAsia="zh-CN" w:bidi="ar-SA"/>
        </w:rPr>
      </w:pPr>
      <w:r>
        <w:rPr>
          <w:rFonts w:hint="eastAsia" w:ascii="Times New Roman" w:hAnsi="Times New Roman" w:eastAsia="宋体" w:cs="Times New Roman"/>
          <w:i w:val="0"/>
          <w:iCs w:val="0"/>
          <w:color w:val="auto"/>
          <w:kern w:val="0"/>
          <w:sz w:val="21"/>
          <w:szCs w:val="20"/>
          <w:lang w:val="en-US" w:eastAsia="zh-CN" w:bidi="ar-SA"/>
        </w:rPr>
        <w:t>术者、助手及护理人员应保持全过程沟通，术者应明确发出口令，助手应及时反馈造影状态、导管位置及患者反应。</w:t>
      </w:r>
    </w:p>
    <w:p>
      <w:pPr>
        <w:pStyle w:val="37"/>
        <w:keepNext w:val="0"/>
        <w:keepLines w:val="0"/>
        <w:pageBreakBefore w:val="0"/>
        <w:numPr>
          <w:ilvl w:val="3"/>
          <w:numId w:val="2"/>
        </w:numPr>
        <w:kinsoku/>
        <w:wordWrap/>
        <w:overflowPunct/>
        <w:topLinePunct w:val="0"/>
        <w:bidi w:val="0"/>
        <w:adjustRightInd/>
        <w:spacing w:before="156" w:beforeLines="50" w:after="156" w:afterLines="50" w:line="360" w:lineRule="exact"/>
        <w:ind w:left="0" w:leftChars="0" w:firstLine="0" w:firstLineChars="0"/>
        <w:textAlignment w:val="auto"/>
        <w:rPr>
          <w:rFonts w:hint="eastAsia" w:ascii="Times New Roman" w:hAnsi="Times New Roman" w:eastAsia="宋体" w:cs="Times New Roman"/>
          <w:i w:val="0"/>
          <w:iCs w:val="0"/>
          <w:color w:val="auto"/>
          <w:kern w:val="0"/>
          <w:sz w:val="21"/>
          <w:szCs w:val="20"/>
          <w:lang w:val="en-US" w:eastAsia="zh-CN" w:bidi="ar-SA"/>
        </w:rPr>
      </w:pPr>
      <w:r>
        <w:rPr>
          <w:rFonts w:hint="eastAsia" w:ascii="Times New Roman" w:hAnsi="Times New Roman" w:eastAsia="宋体" w:cs="Times New Roman"/>
          <w:i w:val="0"/>
          <w:iCs w:val="0"/>
          <w:color w:val="auto"/>
          <w:kern w:val="0"/>
          <w:sz w:val="21"/>
          <w:szCs w:val="20"/>
          <w:lang w:val="en-US" w:eastAsia="zh-CN" w:bidi="ar-SA"/>
        </w:rPr>
        <w:t>当出现设备异常或患者生命体征变化时，应立即报告并按应急预案处置。</w:t>
      </w:r>
    </w:p>
    <w:p>
      <w:pPr>
        <w:pStyle w:val="20"/>
        <w:keepNext w:val="0"/>
        <w:keepLines w:val="0"/>
        <w:pageBreakBefore w:val="0"/>
        <w:numPr>
          <w:ilvl w:val="1"/>
          <w:numId w:val="2"/>
        </w:numPr>
        <w:kinsoku/>
        <w:wordWrap/>
        <w:overflowPunct/>
        <w:topLinePunct w:val="0"/>
        <w:bidi w:val="0"/>
        <w:adjustRightInd/>
        <w:spacing w:before="156" w:beforeLines="50" w:after="156" w:afterLines="50" w:line="360" w:lineRule="exact"/>
        <w:ind w:left="0" w:leftChars="0" w:firstLine="0" w:firstLineChars="0"/>
        <w:textAlignment w:val="auto"/>
        <w:outlineLvl w:val="1"/>
        <w:rPr>
          <w:rFonts w:hint="eastAsia" w:ascii="黑体" w:hAnsi="Times New Roman" w:cs="Times New Roman"/>
          <w:i w:val="0"/>
          <w:iCs w:val="0"/>
          <w:color w:val="auto"/>
          <w:kern w:val="0"/>
          <w:szCs w:val="20"/>
        </w:rPr>
      </w:pPr>
      <w:bookmarkStart w:id="83" w:name="_Toc821791842"/>
      <w:r>
        <w:rPr>
          <w:rFonts w:hint="eastAsia" w:ascii="黑体" w:hAnsi="Times New Roman" w:cs="Times New Roman"/>
          <w:i w:val="0"/>
          <w:iCs w:val="0"/>
          <w:color w:val="auto"/>
          <w:kern w:val="0"/>
          <w:szCs w:val="20"/>
          <w:lang w:val="en-US" w:eastAsia="zh-CN"/>
        </w:rPr>
        <w:t>系统</w:t>
      </w:r>
      <w:r>
        <w:rPr>
          <w:rFonts w:hint="eastAsia" w:ascii="黑体" w:hAnsi="Times New Roman" w:cs="Times New Roman"/>
          <w:i w:val="0"/>
          <w:iCs w:val="0"/>
          <w:color w:val="auto"/>
          <w:kern w:val="0"/>
          <w:szCs w:val="20"/>
        </w:rPr>
        <w:t>安全监控与异常处理</w:t>
      </w:r>
      <w:bookmarkEnd w:id="83"/>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leftChars="0" w:hanging="4" w:firstLineChars="0"/>
        <w:textAlignment w:val="auto"/>
        <w:outlineLvl w:val="2"/>
        <w:rPr>
          <w:rFonts w:hint="eastAsia" w:ascii="Times New Roman"/>
          <w:i w:val="0"/>
          <w:iCs w:val="0"/>
          <w:color w:val="auto"/>
        </w:rPr>
      </w:pPr>
      <w:bookmarkStart w:id="84" w:name="_Toc1388154637"/>
      <w:r>
        <w:rPr>
          <w:rFonts w:hint="eastAsia" w:ascii="Times New Roman"/>
          <w:i w:val="0"/>
          <w:iCs w:val="0"/>
          <w:color w:val="auto"/>
        </w:rPr>
        <w:t>一般安全要求</w:t>
      </w:r>
      <w:bookmarkEnd w:id="84"/>
    </w:p>
    <w:p>
      <w:pPr>
        <w:pStyle w:val="37"/>
        <w:keepNext w:val="0"/>
        <w:keepLines w:val="0"/>
        <w:pageBreakBefore w:val="0"/>
        <w:numPr>
          <w:ilvl w:val="3"/>
          <w:numId w:val="2"/>
        </w:numPr>
        <w:kinsoku/>
        <w:wordWrap/>
        <w:overflowPunct/>
        <w:topLinePunct w:val="0"/>
        <w:bidi w:val="0"/>
        <w:adjustRightInd/>
        <w:spacing w:before="156" w:beforeLines="50" w:after="156" w:afterLines="50" w:line="360" w:lineRule="exact"/>
        <w:ind w:left="0" w:leftChars="0" w:firstLine="0" w:firstLineChars="0"/>
        <w:textAlignment w:val="auto"/>
        <w:rPr>
          <w:rFonts w:hint="eastAsia" w:ascii="Times New Roman" w:hAnsi="Times New Roman" w:eastAsia="宋体" w:cs="Times New Roman"/>
          <w:i w:val="0"/>
          <w:iCs w:val="0"/>
          <w:color w:val="auto"/>
          <w:kern w:val="0"/>
          <w:sz w:val="21"/>
          <w:szCs w:val="20"/>
          <w:lang w:val="en-US" w:eastAsia="zh-CN" w:bidi="ar-SA"/>
        </w:rPr>
      </w:pPr>
      <w:r>
        <w:rPr>
          <w:rFonts w:hint="eastAsia" w:ascii="Times New Roman" w:hAnsi="Times New Roman" w:eastAsia="宋体" w:cs="Times New Roman"/>
          <w:i w:val="0"/>
          <w:iCs w:val="0"/>
          <w:color w:val="auto"/>
          <w:kern w:val="0"/>
          <w:sz w:val="21"/>
          <w:szCs w:val="20"/>
          <w:lang w:val="en-US" w:eastAsia="zh-CN" w:bidi="ar-SA"/>
        </w:rPr>
        <w:t>术中应持续监测患者生命体征及冠状动脉介入机器人系统运行状态。</w:t>
      </w:r>
    </w:p>
    <w:p>
      <w:pPr>
        <w:pStyle w:val="37"/>
        <w:keepNext w:val="0"/>
        <w:keepLines w:val="0"/>
        <w:pageBreakBefore w:val="0"/>
        <w:numPr>
          <w:ilvl w:val="3"/>
          <w:numId w:val="2"/>
        </w:numPr>
        <w:kinsoku/>
        <w:wordWrap/>
        <w:overflowPunct/>
        <w:topLinePunct w:val="0"/>
        <w:bidi w:val="0"/>
        <w:adjustRightInd/>
        <w:spacing w:before="156" w:beforeLines="50" w:after="156" w:afterLines="50" w:line="360" w:lineRule="exact"/>
        <w:ind w:left="0" w:leftChars="0" w:firstLine="0" w:firstLineChars="0"/>
        <w:textAlignment w:val="auto"/>
        <w:rPr>
          <w:rFonts w:hint="eastAsia" w:ascii="Times New Roman" w:hAnsi="Times New Roman" w:eastAsia="宋体" w:cs="Times New Roman"/>
          <w:i w:val="0"/>
          <w:iCs w:val="0"/>
          <w:color w:val="auto"/>
          <w:kern w:val="0"/>
          <w:sz w:val="21"/>
          <w:szCs w:val="20"/>
          <w:lang w:val="en-US" w:eastAsia="zh-CN" w:bidi="ar-SA"/>
        </w:rPr>
      </w:pPr>
      <w:r>
        <w:rPr>
          <w:rFonts w:hint="eastAsia" w:ascii="Times New Roman" w:hAnsi="Times New Roman" w:eastAsia="宋体" w:cs="Times New Roman"/>
          <w:i w:val="0"/>
          <w:iCs w:val="0"/>
          <w:color w:val="auto"/>
          <w:kern w:val="0"/>
          <w:sz w:val="21"/>
          <w:szCs w:val="20"/>
          <w:lang w:val="en-US" w:eastAsia="zh-CN" w:bidi="ar-SA"/>
        </w:rPr>
        <w:t>导管、导丝及附件的使用应符合操作规范，不得超出设备性能范围。</w:t>
      </w:r>
    </w:p>
    <w:p>
      <w:pPr>
        <w:pStyle w:val="37"/>
        <w:keepNext w:val="0"/>
        <w:keepLines w:val="0"/>
        <w:pageBreakBefore w:val="0"/>
        <w:numPr>
          <w:ilvl w:val="3"/>
          <w:numId w:val="2"/>
        </w:numPr>
        <w:kinsoku/>
        <w:wordWrap/>
        <w:overflowPunct/>
        <w:topLinePunct w:val="0"/>
        <w:bidi w:val="0"/>
        <w:adjustRightInd/>
        <w:spacing w:before="156" w:beforeLines="50" w:after="156" w:afterLines="50" w:line="360" w:lineRule="exact"/>
        <w:ind w:left="0" w:leftChars="0" w:firstLine="0" w:firstLineChars="0"/>
        <w:textAlignment w:val="auto"/>
        <w:rPr>
          <w:rFonts w:hint="eastAsia" w:ascii="Times New Roman" w:hAnsi="Times New Roman" w:eastAsia="宋体" w:cs="Times New Roman"/>
          <w:i w:val="0"/>
          <w:iCs w:val="0"/>
          <w:color w:val="auto"/>
          <w:kern w:val="0"/>
          <w:sz w:val="21"/>
          <w:szCs w:val="20"/>
          <w:lang w:val="en-US" w:eastAsia="zh-CN" w:bidi="ar-SA"/>
        </w:rPr>
      </w:pPr>
      <w:r>
        <w:rPr>
          <w:rFonts w:hint="eastAsia" w:ascii="Times New Roman" w:hAnsi="Times New Roman" w:eastAsia="宋体" w:cs="Times New Roman"/>
          <w:i w:val="0"/>
          <w:iCs w:val="0"/>
          <w:color w:val="auto"/>
          <w:kern w:val="0"/>
          <w:sz w:val="21"/>
          <w:szCs w:val="20"/>
          <w:lang w:val="en-US" w:eastAsia="zh-CN" w:bidi="ar-SA"/>
        </w:rPr>
        <w:t>当影像反馈、阻力变化或报警信号异常时，应立即暂停操作，确认安全后方可继续。</w:t>
      </w:r>
    </w:p>
    <w:p>
      <w:pPr>
        <w:pStyle w:val="37"/>
        <w:keepNext w:val="0"/>
        <w:keepLines w:val="0"/>
        <w:pageBreakBefore w:val="0"/>
        <w:numPr>
          <w:ilvl w:val="3"/>
          <w:numId w:val="2"/>
        </w:numPr>
        <w:kinsoku/>
        <w:wordWrap/>
        <w:overflowPunct/>
        <w:topLinePunct w:val="0"/>
        <w:bidi w:val="0"/>
        <w:adjustRightInd/>
        <w:spacing w:before="156" w:beforeLines="50" w:after="156" w:afterLines="50" w:line="360" w:lineRule="exact"/>
        <w:ind w:left="0" w:leftChars="0" w:firstLine="0" w:firstLineChars="0"/>
        <w:textAlignment w:val="auto"/>
        <w:rPr>
          <w:rFonts w:hint="eastAsia" w:ascii="Times New Roman" w:hAnsi="Times New Roman" w:eastAsia="宋体" w:cs="Times New Roman"/>
          <w:i w:val="0"/>
          <w:iCs w:val="0"/>
          <w:color w:val="auto"/>
          <w:kern w:val="0"/>
          <w:sz w:val="21"/>
          <w:szCs w:val="20"/>
          <w:lang w:val="en-US" w:eastAsia="zh-CN" w:bidi="ar-SA"/>
        </w:rPr>
      </w:pPr>
      <w:r>
        <w:rPr>
          <w:rFonts w:hint="eastAsia" w:ascii="Times New Roman" w:hAnsi="Times New Roman" w:eastAsia="宋体" w:cs="Times New Roman"/>
          <w:i w:val="0"/>
          <w:iCs w:val="0"/>
          <w:color w:val="auto"/>
          <w:kern w:val="0"/>
          <w:sz w:val="21"/>
          <w:szCs w:val="20"/>
          <w:lang w:val="en-US" w:eastAsia="zh-CN" w:bidi="ar-SA"/>
        </w:rPr>
        <w:t>患者因手术操作引发的医学并发症处置应符合6.4的规定。</w:t>
      </w:r>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leftChars="0" w:hanging="4" w:firstLineChars="0"/>
        <w:textAlignment w:val="auto"/>
        <w:outlineLvl w:val="2"/>
        <w:rPr>
          <w:rFonts w:hint="eastAsia" w:ascii="Times New Roman"/>
          <w:i w:val="0"/>
          <w:iCs w:val="0"/>
          <w:color w:val="auto"/>
        </w:rPr>
      </w:pPr>
      <w:bookmarkStart w:id="85" w:name="_Toc452643051"/>
      <w:r>
        <w:rPr>
          <w:rFonts w:hint="eastAsia" w:ascii="Times New Roman"/>
          <w:i w:val="0"/>
          <w:iCs w:val="0"/>
          <w:color w:val="auto"/>
        </w:rPr>
        <w:t>设备异常处理</w:t>
      </w:r>
      <w:bookmarkEnd w:id="85"/>
    </w:p>
    <w:p>
      <w:pPr>
        <w:pStyle w:val="37"/>
        <w:keepNext w:val="0"/>
        <w:keepLines w:val="0"/>
        <w:pageBreakBefore w:val="0"/>
        <w:numPr>
          <w:ilvl w:val="3"/>
          <w:numId w:val="2"/>
        </w:numPr>
        <w:kinsoku/>
        <w:wordWrap/>
        <w:overflowPunct/>
        <w:topLinePunct w:val="0"/>
        <w:bidi w:val="0"/>
        <w:adjustRightInd/>
        <w:spacing w:before="156" w:beforeLines="50" w:after="156" w:afterLines="50" w:line="360" w:lineRule="exact"/>
        <w:ind w:left="0" w:leftChars="0" w:firstLine="0" w:firstLineChars="0"/>
        <w:textAlignment w:val="auto"/>
        <w:rPr>
          <w:rFonts w:hint="eastAsia" w:ascii="Times New Roman" w:hAnsi="Times New Roman" w:eastAsia="宋体" w:cs="Times New Roman"/>
          <w:i w:val="0"/>
          <w:iCs w:val="0"/>
          <w:color w:val="auto"/>
          <w:kern w:val="0"/>
          <w:sz w:val="21"/>
          <w:szCs w:val="20"/>
          <w:lang w:val="en-US" w:eastAsia="zh-CN" w:bidi="ar-SA"/>
        </w:rPr>
      </w:pPr>
      <w:r>
        <w:rPr>
          <w:rFonts w:hint="eastAsia" w:ascii="Times New Roman" w:hAnsi="Times New Roman" w:eastAsia="宋体" w:cs="Times New Roman"/>
          <w:i w:val="0"/>
          <w:iCs w:val="0"/>
          <w:color w:val="auto"/>
          <w:kern w:val="0"/>
          <w:sz w:val="21"/>
          <w:szCs w:val="20"/>
          <w:lang w:val="en-US" w:eastAsia="zh-CN" w:bidi="ar-SA"/>
        </w:rPr>
        <w:t>当系统出现通信中断、运动滞后或报警提示时，应暂停机器人操作并检查连接、电源及系统状态。</w:t>
      </w:r>
    </w:p>
    <w:p>
      <w:pPr>
        <w:pStyle w:val="37"/>
        <w:keepNext w:val="0"/>
        <w:keepLines w:val="0"/>
        <w:pageBreakBefore w:val="0"/>
        <w:numPr>
          <w:ilvl w:val="3"/>
          <w:numId w:val="2"/>
        </w:numPr>
        <w:kinsoku/>
        <w:wordWrap/>
        <w:overflowPunct/>
        <w:topLinePunct w:val="0"/>
        <w:bidi w:val="0"/>
        <w:adjustRightInd/>
        <w:spacing w:before="156" w:beforeLines="50" w:after="156" w:afterLines="50" w:line="360" w:lineRule="exact"/>
        <w:ind w:left="0" w:leftChars="0" w:firstLine="0" w:firstLineChars="0"/>
        <w:textAlignment w:val="auto"/>
        <w:rPr>
          <w:rFonts w:hint="eastAsia" w:ascii="Times New Roman" w:hAnsi="Times New Roman" w:eastAsia="宋体" w:cs="Times New Roman"/>
          <w:i w:val="0"/>
          <w:iCs w:val="0"/>
          <w:color w:val="auto"/>
          <w:kern w:val="0"/>
          <w:sz w:val="21"/>
          <w:szCs w:val="20"/>
          <w:lang w:val="en-US" w:eastAsia="zh-CN" w:bidi="ar-SA"/>
        </w:rPr>
      </w:pPr>
      <w:r>
        <w:rPr>
          <w:rFonts w:hint="eastAsia" w:ascii="Times New Roman" w:hAnsi="Times New Roman" w:eastAsia="宋体" w:cs="Times New Roman"/>
          <w:i w:val="0"/>
          <w:iCs w:val="0"/>
          <w:color w:val="auto"/>
          <w:kern w:val="0"/>
          <w:sz w:val="21"/>
          <w:szCs w:val="20"/>
          <w:lang w:val="en-US" w:eastAsia="zh-CN" w:bidi="ar-SA"/>
        </w:rPr>
        <w:t>如短时间内无法恢复正常，应中止机器人操作并由术者实施人工接管，以确保手术安全与连续性。</w:t>
      </w:r>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leftChars="0" w:hanging="4" w:firstLineChars="0"/>
        <w:textAlignment w:val="auto"/>
        <w:outlineLvl w:val="2"/>
        <w:rPr>
          <w:rFonts w:hint="eastAsia" w:ascii="Times New Roman"/>
          <w:i w:val="0"/>
          <w:iCs w:val="0"/>
          <w:color w:val="auto"/>
        </w:rPr>
      </w:pPr>
      <w:bookmarkStart w:id="86" w:name="_Toc1184680483"/>
      <w:r>
        <w:rPr>
          <w:rFonts w:hint="eastAsia" w:ascii="Times New Roman"/>
          <w:i w:val="0"/>
          <w:iCs w:val="0"/>
          <w:color w:val="auto"/>
        </w:rPr>
        <w:t>患者相关异常处理</w:t>
      </w:r>
      <w:bookmarkEnd w:id="86"/>
    </w:p>
    <w:p>
      <w:pPr>
        <w:pStyle w:val="37"/>
        <w:keepNext w:val="0"/>
        <w:keepLines w:val="0"/>
        <w:pageBreakBefore w:val="0"/>
        <w:numPr>
          <w:ilvl w:val="3"/>
          <w:numId w:val="2"/>
        </w:numPr>
        <w:kinsoku/>
        <w:wordWrap/>
        <w:overflowPunct/>
        <w:topLinePunct w:val="0"/>
        <w:bidi w:val="0"/>
        <w:adjustRightInd/>
        <w:spacing w:before="156" w:beforeLines="50" w:after="156" w:afterLines="50" w:line="360" w:lineRule="exact"/>
        <w:ind w:left="0" w:leftChars="0" w:firstLine="0" w:firstLineChars="0"/>
        <w:textAlignment w:val="auto"/>
        <w:rPr>
          <w:rFonts w:hint="eastAsia" w:ascii="Times New Roman" w:hAnsi="Times New Roman" w:eastAsia="宋体" w:cs="Times New Roman"/>
          <w:i w:val="0"/>
          <w:iCs w:val="0"/>
          <w:color w:val="auto"/>
          <w:kern w:val="0"/>
          <w:sz w:val="21"/>
          <w:szCs w:val="20"/>
          <w:lang w:val="en-US" w:eastAsia="zh-CN" w:bidi="ar-SA"/>
        </w:rPr>
      </w:pPr>
      <w:r>
        <w:rPr>
          <w:rFonts w:hint="eastAsia" w:ascii="Times New Roman" w:hAnsi="Times New Roman" w:eastAsia="宋体" w:cs="Times New Roman"/>
          <w:i w:val="0"/>
          <w:iCs w:val="0"/>
          <w:color w:val="auto"/>
          <w:kern w:val="0"/>
          <w:sz w:val="21"/>
          <w:szCs w:val="20"/>
          <w:lang w:val="en-US" w:eastAsia="zh-CN" w:bidi="ar-SA"/>
        </w:rPr>
        <w:t>当患者出现血压下降、心律失常或血流动力学不稳定时，应暂停机器人操作，保持导管与导丝稳定，并根据病情采取相应医疗处置。</w:t>
      </w:r>
    </w:p>
    <w:p>
      <w:pPr>
        <w:pStyle w:val="37"/>
        <w:keepNext w:val="0"/>
        <w:keepLines w:val="0"/>
        <w:pageBreakBefore w:val="0"/>
        <w:numPr>
          <w:ilvl w:val="3"/>
          <w:numId w:val="2"/>
        </w:numPr>
        <w:kinsoku/>
        <w:wordWrap/>
        <w:overflowPunct/>
        <w:topLinePunct w:val="0"/>
        <w:bidi w:val="0"/>
        <w:adjustRightInd/>
        <w:spacing w:before="156" w:beforeLines="50" w:after="156" w:afterLines="50" w:line="360" w:lineRule="exact"/>
        <w:ind w:left="0" w:leftChars="0" w:firstLine="0" w:firstLineChars="0"/>
        <w:textAlignment w:val="auto"/>
        <w:rPr>
          <w:rFonts w:hint="eastAsia" w:ascii="Times New Roman" w:hAnsi="Times New Roman" w:eastAsia="宋体" w:cs="Times New Roman"/>
          <w:i w:val="0"/>
          <w:iCs w:val="0"/>
          <w:color w:val="auto"/>
          <w:kern w:val="0"/>
          <w:sz w:val="21"/>
          <w:szCs w:val="20"/>
          <w:lang w:val="en-US" w:eastAsia="zh-CN" w:bidi="ar-SA"/>
        </w:rPr>
      </w:pPr>
      <w:r>
        <w:rPr>
          <w:rFonts w:hint="eastAsia" w:ascii="Times New Roman" w:hAnsi="Times New Roman" w:eastAsia="宋体" w:cs="Times New Roman"/>
          <w:i w:val="0"/>
          <w:iCs w:val="0"/>
          <w:color w:val="auto"/>
          <w:kern w:val="0"/>
          <w:sz w:val="21"/>
          <w:szCs w:val="20"/>
          <w:lang w:val="en-US" w:eastAsia="zh-CN" w:bidi="ar-SA"/>
        </w:rPr>
        <w:t>必要时可启动循环支持装置或中止手术，防止进一步风险。</w:t>
      </w:r>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leftChars="0" w:hanging="4" w:firstLineChars="0"/>
        <w:textAlignment w:val="auto"/>
        <w:outlineLvl w:val="2"/>
        <w:rPr>
          <w:rFonts w:hint="eastAsia" w:ascii="Times New Roman"/>
          <w:i w:val="0"/>
          <w:iCs w:val="0"/>
          <w:color w:val="auto"/>
        </w:rPr>
      </w:pPr>
      <w:bookmarkStart w:id="87" w:name="_Toc1603986444"/>
      <w:r>
        <w:rPr>
          <w:rFonts w:hint="eastAsia" w:ascii="Times New Roman"/>
          <w:i w:val="0"/>
          <w:iCs w:val="0"/>
          <w:color w:val="auto"/>
        </w:rPr>
        <w:t>紧急中转与应急响应</w:t>
      </w:r>
      <w:bookmarkEnd w:id="87"/>
    </w:p>
    <w:p>
      <w:pPr>
        <w:pStyle w:val="37"/>
        <w:keepNext w:val="0"/>
        <w:keepLines w:val="0"/>
        <w:pageBreakBefore w:val="0"/>
        <w:numPr>
          <w:ilvl w:val="3"/>
          <w:numId w:val="2"/>
        </w:numPr>
        <w:kinsoku/>
        <w:wordWrap/>
        <w:overflowPunct/>
        <w:topLinePunct w:val="0"/>
        <w:bidi w:val="0"/>
        <w:adjustRightInd/>
        <w:spacing w:before="156" w:beforeLines="50" w:after="156" w:afterLines="50" w:line="360" w:lineRule="exact"/>
        <w:ind w:left="0" w:leftChars="0" w:firstLine="0" w:firstLineChars="0"/>
        <w:textAlignment w:val="auto"/>
        <w:rPr>
          <w:rFonts w:hint="eastAsia" w:ascii="Times New Roman" w:hAnsi="Times New Roman" w:eastAsia="宋体" w:cs="Times New Roman"/>
          <w:i w:val="0"/>
          <w:iCs w:val="0"/>
          <w:color w:val="auto"/>
          <w:kern w:val="0"/>
          <w:sz w:val="21"/>
          <w:szCs w:val="20"/>
          <w:lang w:val="en-US" w:eastAsia="zh-CN" w:bidi="ar-SA"/>
        </w:rPr>
      </w:pPr>
      <w:r>
        <w:rPr>
          <w:rFonts w:hint="eastAsia" w:ascii="Times New Roman" w:hAnsi="Times New Roman" w:eastAsia="宋体" w:cs="Times New Roman"/>
          <w:i w:val="0"/>
          <w:iCs w:val="0"/>
          <w:color w:val="auto"/>
          <w:kern w:val="0"/>
          <w:sz w:val="21"/>
          <w:szCs w:val="20"/>
          <w:lang w:val="en-US" w:eastAsia="zh-CN" w:bidi="ar-SA"/>
        </w:rPr>
        <w:t>当机器人系统失效或患者发生危及生命的情况时，应立即中转人工操作。</w:t>
      </w:r>
    </w:p>
    <w:p>
      <w:pPr>
        <w:pStyle w:val="37"/>
        <w:keepNext w:val="0"/>
        <w:keepLines w:val="0"/>
        <w:pageBreakBefore w:val="0"/>
        <w:numPr>
          <w:ilvl w:val="3"/>
          <w:numId w:val="2"/>
        </w:numPr>
        <w:kinsoku/>
        <w:wordWrap/>
        <w:overflowPunct/>
        <w:topLinePunct w:val="0"/>
        <w:bidi w:val="0"/>
        <w:adjustRightInd/>
        <w:spacing w:before="156" w:beforeLines="50" w:after="156" w:afterLines="50" w:line="360" w:lineRule="exact"/>
        <w:ind w:left="0" w:leftChars="0" w:firstLine="0" w:firstLineChars="0"/>
        <w:textAlignment w:val="auto"/>
        <w:rPr>
          <w:rFonts w:hint="eastAsia" w:ascii="Times New Roman" w:hAnsi="Times New Roman" w:eastAsia="宋体" w:cs="Times New Roman"/>
          <w:i w:val="0"/>
          <w:iCs w:val="0"/>
          <w:color w:val="auto"/>
          <w:kern w:val="0"/>
          <w:sz w:val="21"/>
          <w:szCs w:val="20"/>
          <w:lang w:val="en-US" w:eastAsia="zh-CN" w:bidi="ar-SA"/>
        </w:rPr>
      </w:pPr>
      <w:r>
        <w:rPr>
          <w:rFonts w:hint="eastAsia" w:ascii="Times New Roman" w:hAnsi="Times New Roman" w:eastAsia="宋体" w:cs="Times New Roman"/>
          <w:i w:val="0"/>
          <w:iCs w:val="0"/>
          <w:color w:val="auto"/>
          <w:kern w:val="0"/>
          <w:sz w:val="21"/>
          <w:szCs w:val="20"/>
          <w:lang w:val="en-US" w:eastAsia="zh-CN" w:bidi="ar-SA"/>
        </w:rPr>
        <w:t>床旁助手应在术者指令下快速解除机器人与导管连接，术者接管操作，确保手术安全。</w:t>
      </w:r>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leftChars="0" w:hanging="4" w:firstLineChars="0"/>
        <w:textAlignment w:val="auto"/>
        <w:outlineLvl w:val="2"/>
        <w:rPr>
          <w:rFonts w:hint="eastAsia" w:ascii="Times New Roman"/>
          <w:i w:val="0"/>
          <w:iCs w:val="0"/>
          <w:color w:val="auto"/>
        </w:rPr>
      </w:pPr>
      <w:bookmarkStart w:id="88" w:name="_Toc837943517"/>
      <w:r>
        <w:rPr>
          <w:rFonts w:hint="eastAsia" w:ascii="Times New Roman"/>
          <w:i w:val="0"/>
          <w:iCs w:val="0"/>
          <w:color w:val="auto"/>
        </w:rPr>
        <w:t>异常记录与追溯</w:t>
      </w:r>
      <w:bookmarkEnd w:id="88"/>
    </w:p>
    <w:p>
      <w:pPr>
        <w:pStyle w:val="37"/>
        <w:keepNext w:val="0"/>
        <w:keepLines w:val="0"/>
        <w:pageBreakBefore w:val="0"/>
        <w:numPr>
          <w:ilvl w:val="3"/>
          <w:numId w:val="2"/>
        </w:numPr>
        <w:kinsoku/>
        <w:wordWrap/>
        <w:overflowPunct/>
        <w:topLinePunct w:val="0"/>
        <w:bidi w:val="0"/>
        <w:adjustRightInd/>
        <w:spacing w:before="156" w:beforeLines="50" w:after="156" w:afterLines="50" w:line="360" w:lineRule="exact"/>
        <w:ind w:left="0" w:leftChars="0" w:firstLine="0" w:firstLineChars="0"/>
        <w:textAlignment w:val="auto"/>
        <w:rPr>
          <w:rFonts w:hint="eastAsia" w:ascii="Times New Roman" w:hAnsi="Times New Roman" w:eastAsia="宋体" w:cs="Times New Roman"/>
          <w:i w:val="0"/>
          <w:iCs w:val="0"/>
          <w:color w:val="auto"/>
          <w:kern w:val="0"/>
          <w:sz w:val="21"/>
          <w:szCs w:val="20"/>
          <w:lang w:val="en-US" w:eastAsia="zh-CN" w:bidi="ar-SA"/>
        </w:rPr>
      </w:pPr>
      <w:r>
        <w:rPr>
          <w:rFonts w:hint="eastAsia" w:ascii="Times New Roman" w:hAnsi="Times New Roman" w:eastAsia="宋体" w:cs="Times New Roman"/>
          <w:i w:val="0"/>
          <w:iCs w:val="0"/>
          <w:color w:val="auto"/>
          <w:kern w:val="0"/>
          <w:sz w:val="21"/>
          <w:szCs w:val="20"/>
          <w:lang w:val="en-US" w:eastAsia="zh-CN" w:bidi="ar-SA"/>
        </w:rPr>
        <w:t>术中发生的设备异常、通信故障及患者相关事件均应详细记录。</w:t>
      </w:r>
    </w:p>
    <w:p>
      <w:pPr>
        <w:pStyle w:val="37"/>
        <w:keepNext w:val="0"/>
        <w:keepLines w:val="0"/>
        <w:pageBreakBefore w:val="0"/>
        <w:numPr>
          <w:ilvl w:val="3"/>
          <w:numId w:val="2"/>
        </w:numPr>
        <w:kinsoku/>
        <w:wordWrap/>
        <w:overflowPunct/>
        <w:topLinePunct w:val="0"/>
        <w:bidi w:val="0"/>
        <w:adjustRightInd/>
        <w:spacing w:before="156" w:beforeLines="50" w:after="156" w:afterLines="50" w:line="360" w:lineRule="exact"/>
        <w:ind w:left="0" w:leftChars="0" w:firstLine="0" w:firstLineChars="0"/>
        <w:textAlignment w:val="auto"/>
        <w:rPr>
          <w:rFonts w:hint="eastAsia" w:ascii="Times New Roman" w:hAnsi="Times New Roman" w:eastAsia="宋体" w:cs="Times New Roman"/>
          <w:i w:val="0"/>
          <w:iCs w:val="0"/>
          <w:color w:val="auto"/>
          <w:kern w:val="0"/>
          <w:sz w:val="21"/>
          <w:szCs w:val="20"/>
          <w:lang w:val="en-US" w:eastAsia="zh-CN" w:bidi="ar-SA"/>
        </w:rPr>
      </w:pPr>
      <w:r>
        <w:rPr>
          <w:rFonts w:hint="eastAsia" w:ascii="Times New Roman" w:hAnsi="Times New Roman" w:eastAsia="宋体" w:cs="Times New Roman"/>
          <w:i w:val="0"/>
          <w:iCs w:val="0"/>
          <w:color w:val="auto"/>
          <w:kern w:val="0"/>
          <w:sz w:val="21"/>
          <w:szCs w:val="20"/>
          <w:lang w:val="en-US" w:eastAsia="zh-CN" w:bidi="ar-SA"/>
        </w:rPr>
        <w:t>医疗机构应建立异常事件追溯机制，对原因进行分析和整改，完善设备维护与操作管理体系。</w:t>
      </w:r>
    </w:p>
    <w:p>
      <w:pPr>
        <w:pStyle w:val="20"/>
        <w:keepNext w:val="0"/>
        <w:keepLines w:val="0"/>
        <w:pageBreakBefore w:val="0"/>
        <w:numPr>
          <w:ilvl w:val="1"/>
          <w:numId w:val="2"/>
        </w:numPr>
        <w:kinsoku/>
        <w:wordWrap/>
        <w:overflowPunct/>
        <w:topLinePunct w:val="0"/>
        <w:bidi w:val="0"/>
        <w:adjustRightInd/>
        <w:spacing w:before="156" w:beforeLines="50" w:after="156" w:afterLines="50" w:line="360" w:lineRule="exact"/>
        <w:ind w:left="0" w:leftChars="0" w:firstLine="0" w:firstLineChars="0"/>
        <w:textAlignment w:val="auto"/>
        <w:outlineLvl w:val="1"/>
        <w:rPr>
          <w:rFonts w:hint="eastAsia" w:ascii="黑体" w:hAnsi="Times New Roman" w:eastAsia="黑体" w:cs="Times New Roman"/>
          <w:i w:val="0"/>
          <w:iCs w:val="0"/>
          <w:color w:val="auto"/>
          <w:kern w:val="0"/>
          <w:szCs w:val="20"/>
        </w:rPr>
      </w:pPr>
      <w:bookmarkStart w:id="89" w:name="_Toc118933193"/>
      <w:r>
        <w:rPr>
          <w:rFonts w:hint="eastAsia" w:ascii="黑体" w:hAnsi="Times New Roman" w:eastAsia="黑体" w:cs="Times New Roman"/>
          <w:i w:val="0"/>
          <w:iCs w:val="0"/>
          <w:color w:val="auto"/>
          <w:kern w:val="0"/>
          <w:szCs w:val="20"/>
          <w:lang w:val="en-US" w:eastAsia="zh-CN"/>
        </w:rPr>
        <w:t>患者</w:t>
      </w:r>
      <w:r>
        <w:rPr>
          <w:rFonts w:hint="eastAsia" w:ascii="黑体" w:hAnsi="Times New Roman" w:eastAsia="黑体" w:cs="Times New Roman"/>
          <w:i w:val="0"/>
          <w:iCs w:val="0"/>
          <w:color w:val="auto"/>
          <w:kern w:val="0"/>
          <w:szCs w:val="20"/>
        </w:rPr>
        <w:t>并发症处置</w:t>
      </w:r>
      <w:bookmarkEnd w:id="89"/>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leftChars="0" w:hanging="4" w:firstLineChars="0"/>
        <w:textAlignment w:val="auto"/>
        <w:outlineLvl w:val="2"/>
        <w:rPr>
          <w:rFonts w:hint="eastAsia" w:ascii="Times New Roman"/>
          <w:i w:val="0"/>
          <w:iCs w:val="0"/>
          <w:color w:val="auto"/>
        </w:rPr>
      </w:pPr>
      <w:bookmarkStart w:id="90" w:name="_Toc1750383041"/>
      <w:r>
        <w:rPr>
          <w:rFonts w:hint="eastAsia" w:ascii="Times New Roman"/>
          <w:i w:val="0"/>
          <w:iCs w:val="0"/>
          <w:color w:val="auto"/>
        </w:rPr>
        <w:t>一般原则</w:t>
      </w:r>
      <w:bookmarkEnd w:id="90"/>
    </w:p>
    <w:p>
      <w:pPr>
        <w:pStyle w:val="37"/>
        <w:keepNext w:val="0"/>
        <w:keepLines w:val="0"/>
        <w:pageBreakBefore w:val="0"/>
        <w:numPr>
          <w:ilvl w:val="3"/>
          <w:numId w:val="2"/>
        </w:numPr>
        <w:kinsoku/>
        <w:wordWrap/>
        <w:overflowPunct/>
        <w:topLinePunct w:val="0"/>
        <w:bidi w:val="0"/>
        <w:adjustRightInd/>
        <w:spacing w:before="156" w:beforeLines="50" w:after="156" w:afterLines="50" w:line="360" w:lineRule="exact"/>
        <w:ind w:left="0" w:leftChars="0" w:firstLine="0" w:firstLineChars="0"/>
        <w:textAlignment w:val="auto"/>
        <w:rPr>
          <w:rFonts w:hint="eastAsia" w:ascii="Times New Roman" w:hAnsi="Times New Roman" w:eastAsia="宋体" w:cs="Times New Roman"/>
          <w:i w:val="0"/>
          <w:iCs w:val="0"/>
          <w:color w:val="auto"/>
          <w:kern w:val="0"/>
          <w:sz w:val="21"/>
          <w:szCs w:val="20"/>
          <w:lang w:val="en-US" w:eastAsia="zh-CN" w:bidi="ar-SA"/>
        </w:rPr>
      </w:pPr>
      <w:r>
        <w:rPr>
          <w:rFonts w:hint="eastAsia" w:ascii="Times New Roman" w:hAnsi="Times New Roman" w:eastAsia="宋体" w:cs="Times New Roman"/>
          <w:i w:val="0"/>
          <w:iCs w:val="0"/>
          <w:color w:val="auto"/>
          <w:kern w:val="0"/>
          <w:sz w:val="21"/>
          <w:szCs w:val="20"/>
          <w:lang w:val="en-US" w:eastAsia="zh-CN" w:bidi="ar-SA"/>
        </w:rPr>
        <w:t>医疗机构应制定冠状动脉介入机器人手术的并发症处置制度，明确处置流程和职责分工。</w:t>
      </w:r>
    </w:p>
    <w:p>
      <w:pPr>
        <w:pStyle w:val="37"/>
        <w:keepNext w:val="0"/>
        <w:keepLines w:val="0"/>
        <w:pageBreakBefore w:val="0"/>
        <w:numPr>
          <w:ilvl w:val="3"/>
          <w:numId w:val="2"/>
        </w:numPr>
        <w:kinsoku/>
        <w:wordWrap/>
        <w:overflowPunct/>
        <w:topLinePunct w:val="0"/>
        <w:bidi w:val="0"/>
        <w:adjustRightInd/>
        <w:spacing w:before="156" w:beforeLines="50" w:after="156" w:afterLines="50" w:line="360" w:lineRule="exact"/>
        <w:ind w:left="0" w:leftChars="0" w:firstLine="0" w:firstLineChars="0"/>
        <w:textAlignment w:val="auto"/>
        <w:rPr>
          <w:rFonts w:hint="eastAsia" w:ascii="Times New Roman" w:hAnsi="Times New Roman" w:eastAsia="宋体" w:cs="Times New Roman"/>
          <w:i w:val="0"/>
          <w:iCs w:val="0"/>
          <w:color w:val="auto"/>
          <w:kern w:val="0"/>
          <w:sz w:val="21"/>
          <w:szCs w:val="20"/>
          <w:lang w:val="en-US" w:eastAsia="zh-CN" w:bidi="ar-SA"/>
        </w:rPr>
      </w:pPr>
      <w:r>
        <w:rPr>
          <w:rFonts w:hint="eastAsia" w:ascii="Times New Roman" w:hAnsi="Times New Roman" w:eastAsia="宋体" w:cs="Times New Roman"/>
          <w:i w:val="0"/>
          <w:iCs w:val="0"/>
          <w:color w:val="auto"/>
          <w:kern w:val="0"/>
          <w:sz w:val="21"/>
          <w:szCs w:val="20"/>
          <w:lang w:val="en-US" w:eastAsia="zh-CN" w:bidi="ar-SA"/>
        </w:rPr>
        <w:t>术中一旦出现并发症迹象，应立即暂停操作，稳定患者病情，并由术者组织相关专业人员实施相应处置。</w:t>
      </w:r>
    </w:p>
    <w:p>
      <w:pPr>
        <w:pStyle w:val="37"/>
        <w:keepNext w:val="0"/>
        <w:keepLines w:val="0"/>
        <w:pageBreakBefore w:val="0"/>
        <w:numPr>
          <w:ilvl w:val="3"/>
          <w:numId w:val="2"/>
        </w:numPr>
        <w:kinsoku/>
        <w:wordWrap/>
        <w:overflowPunct/>
        <w:topLinePunct w:val="0"/>
        <w:bidi w:val="0"/>
        <w:adjustRightInd/>
        <w:spacing w:before="156" w:beforeLines="50" w:after="156" w:afterLines="50" w:line="360" w:lineRule="exact"/>
        <w:ind w:left="0" w:leftChars="0" w:firstLine="0" w:firstLineChars="0"/>
        <w:textAlignment w:val="auto"/>
        <w:rPr>
          <w:rFonts w:hint="eastAsia" w:ascii="Times New Roman" w:hAnsi="Times New Roman" w:eastAsia="宋体" w:cs="Times New Roman"/>
          <w:i w:val="0"/>
          <w:iCs w:val="0"/>
          <w:color w:val="auto"/>
          <w:kern w:val="0"/>
          <w:sz w:val="21"/>
          <w:szCs w:val="20"/>
          <w:lang w:val="en-US" w:eastAsia="zh-CN" w:bidi="ar-SA"/>
        </w:rPr>
      </w:pPr>
      <w:r>
        <w:rPr>
          <w:rFonts w:hint="eastAsia" w:ascii="Times New Roman" w:hAnsi="Times New Roman" w:eastAsia="宋体" w:cs="Times New Roman"/>
          <w:i w:val="0"/>
          <w:iCs w:val="0"/>
          <w:color w:val="auto"/>
          <w:kern w:val="0"/>
          <w:sz w:val="21"/>
          <w:szCs w:val="20"/>
          <w:lang w:val="en-US" w:eastAsia="zh-CN" w:bidi="ar-SA"/>
        </w:rPr>
        <w:t>并发症的处理应遵循临床指南要求，优先保障患者安全。</w:t>
      </w:r>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leftChars="0" w:hanging="4" w:firstLineChars="0"/>
        <w:textAlignment w:val="auto"/>
        <w:outlineLvl w:val="2"/>
        <w:rPr>
          <w:rFonts w:hint="eastAsia" w:ascii="Times New Roman"/>
          <w:i w:val="0"/>
          <w:iCs w:val="0"/>
          <w:color w:val="auto"/>
        </w:rPr>
      </w:pPr>
      <w:bookmarkStart w:id="91" w:name="_Toc309289834"/>
      <w:r>
        <w:rPr>
          <w:rFonts w:hint="eastAsia" w:ascii="Times New Roman"/>
          <w:i w:val="0"/>
          <w:iCs w:val="0"/>
          <w:color w:val="auto"/>
        </w:rPr>
        <w:t>常见并发症处置要求</w:t>
      </w:r>
      <w:bookmarkEnd w:id="91"/>
    </w:p>
    <w:p>
      <w:pPr>
        <w:pStyle w:val="37"/>
        <w:keepNext w:val="0"/>
        <w:keepLines w:val="0"/>
        <w:pageBreakBefore w:val="0"/>
        <w:numPr>
          <w:ilvl w:val="3"/>
          <w:numId w:val="2"/>
        </w:numPr>
        <w:kinsoku/>
        <w:wordWrap/>
        <w:overflowPunct/>
        <w:topLinePunct w:val="0"/>
        <w:bidi w:val="0"/>
        <w:adjustRightInd/>
        <w:spacing w:before="156" w:beforeLines="50" w:after="156" w:afterLines="50" w:line="360" w:lineRule="exact"/>
        <w:ind w:left="0" w:leftChars="0" w:firstLine="0" w:firstLineChars="0"/>
        <w:textAlignment w:val="auto"/>
        <w:rPr>
          <w:rFonts w:hint="eastAsia" w:ascii="Times New Roman" w:hAnsi="Times New Roman" w:eastAsia="宋体" w:cs="Times New Roman"/>
          <w:i w:val="0"/>
          <w:iCs w:val="0"/>
          <w:color w:val="auto"/>
          <w:kern w:val="0"/>
          <w:sz w:val="21"/>
          <w:szCs w:val="20"/>
          <w:lang w:val="en-US" w:eastAsia="zh-CN" w:bidi="ar-SA"/>
        </w:rPr>
      </w:pPr>
      <w:r>
        <w:rPr>
          <w:rFonts w:hint="eastAsia" w:ascii="Times New Roman" w:hAnsi="Times New Roman" w:eastAsia="宋体" w:cs="Times New Roman"/>
          <w:i w:val="0"/>
          <w:iCs w:val="0"/>
          <w:color w:val="auto"/>
          <w:kern w:val="0"/>
          <w:sz w:val="21"/>
          <w:szCs w:val="20"/>
          <w:lang w:val="en-US" w:eastAsia="zh-CN" w:bidi="ar-SA"/>
        </w:rPr>
        <w:t>冠状动脉介入机器人手术中常见并发症包括导丝缠绕、血管夹层、冠状动脉穿孔、无复流或慢血流、支架</w:t>
      </w:r>
      <w:r>
        <w:rPr>
          <w:rFonts w:hint="eastAsia" w:ascii="Times New Roman" w:hAnsi="Times New Roman" w:cs="Times New Roman"/>
          <w:i w:val="0"/>
          <w:iCs w:val="0"/>
          <w:color w:val="auto"/>
          <w:kern w:val="0"/>
          <w:sz w:val="21"/>
          <w:szCs w:val="20"/>
          <w:lang w:val="en-US" w:eastAsia="zh-CN" w:bidi="ar-SA"/>
        </w:rPr>
        <w:t>脱载</w:t>
      </w:r>
      <w:r>
        <w:rPr>
          <w:rFonts w:hint="eastAsia" w:ascii="Times New Roman" w:hAnsi="Times New Roman" w:eastAsia="宋体" w:cs="Times New Roman"/>
          <w:i w:val="0"/>
          <w:iCs w:val="0"/>
          <w:color w:val="auto"/>
          <w:kern w:val="0"/>
          <w:sz w:val="21"/>
          <w:szCs w:val="20"/>
          <w:lang w:val="en-US" w:eastAsia="zh-CN" w:bidi="ar-SA"/>
        </w:rPr>
        <w:t>及急性血栓形成等。</w:t>
      </w:r>
    </w:p>
    <w:p>
      <w:pPr>
        <w:pStyle w:val="37"/>
        <w:keepNext w:val="0"/>
        <w:keepLines w:val="0"/>
        <w:pageBreakBefore w:val="0"/>
        <w:numPr>
          <w:ilvl w:val="3"/>
          <w:numId w:val="2"/>
        </w:numPr>
        <w:kinsoku/>
        <w:wordWrap/>
        <w:overflowPunct/>
        <w:topLinePunct w:val="0"/>
        <w:bidi w:val="0"/>
        <w:adjustRightInd/>
        <w:spacing w:before="156" w:beforeLines="50" w:after="156" w:afterLines="50" w:line="360" w:lineRule="exact"/>
        <w:ind w:left="0" w:leftChars="0" w:firstLine="0" w:firstLineChars="0"/>
        <w:textAlignment w:val="auto"/>
        <w:rPr>
          <w:rFonts w:hint="eastAsia" w:ascii="Times New Roman" w:hAnsi="Times New Roman" w:eastAsia="宋体" w:cs="Times New Roman"/>
          <w:i w:val="0"/>
          <w:iCs w:val="0"/>
          <w:color w:val="auto"/>
          <w:kern w:val="0"/>
          <w:sz w:val="21"/>
          <w:szCs w:val="20"/>
          <w:lang w:val="en-US" w:eastAsia="zh-CN" w:bidi="ar-SA"/>
        </w:rPr>
      </w:pPr>
      <w:r>
        <w:rPr>
          <w:rFonts w:hint="eastAsia" w:ascii="Times New Roman" w:hAnsi="Times New Roman" w:eastAsia="宋体" w:cs="Times New Roman"/>
          <w:i w:val="0"/>
          <w:iCs w:val="0"/>
          <w:color w:val="auto"/>
          <w:kern w:val="0"/>
          <w:sz w:val="21"/>
          <w:szCs w:val="20"/>
          <w:lang w:val="en-US" w:eastAsia="zh-CN" w:bidi="ar-SA"/>
        </w:rPr>
        <w:t>医疗机构应建立相应的应急预案，确保在并发症发生时具备立即转换为人工操作及实施药物或机械性干预的能力。</w:t>
      </w:r>
    </w:p>
    <w:p>
      <w:pPr>
        <w:pStyle w:val="37"/>
        <w:keepNext w:val="0"/>
        <w:keepLines w:val="0"/>
        <w:pageBreakBefore w:val="0"/>
        <w:numPr>
          <w:ilvl w:val="3"/>
          <w:numId w:val="2"/>
        </w:numPr>
        <w:kinsoku/>
        <w:wordWrap/>
        <w:overflowPunct/>
        <w:topLinePunct w:val="0"/>
        <w:bidi w:val="0"/>
        <w:adjustRightInd/>
        <w:spacing w:before="156" w:beforeLines="50" w:after="156" w:afterLines="50" w:line="360" w:lineRule="exact"/>
        <w:ind w:left="0" w:leftChars="0" w:firstLine="0" w:firstLineChars="0"/>
        <w:textAlignment w:val="auto"/>
        <w:rPr>
          <w:rFonts w:hint="eastAsia" w:ascii="Times New Roman" w:hAnsi="Times New Roman" w:eastAsia="宋体" w:cs="Times New Roman"/>
          <w:i w:val="0"/>
          <w:iCs w:val="0"/>
          <w:color w:val="auto"/>
          <w:kern w:val="0"/>
          <w:sz w:val="21"/>
          <w:szCs w:val="20"/>
          <w:lang w:val="en-US" w:eastAsia="zh-CN" w:bidi="ar-SA"/>
        </w:rPr>
      </w:pPr>
      <w:r>
        <w:rPr>
          <w:rFonts w:hint="eastAsia" w:ascii="Times New Roman" w:hAnsi="Times New Roman" w:eastAsia="宋体" w:cs="Times New Roman"/>
          <w:i w:val="0"/>
          <w:iCs w:val="0"/>
          <w:color w:val="auto"/>
          <w:kern w:val="0"/>
          <w:sz w:val="21"/>
          <w:szCs w:val="20"/>
          <w:lang w:val="en-US" w:eastAsia="zh-CN" w:bidi="ar-SA"/>
        </w:rPr>
        <w:t>严重并发症应在多学科协作下完成救治。</w:t>
      </w:r>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leftChars="0" w:hanging="4" w:firstLineChars="0"/>
        <w:textAlignment w:val="auto"/>
        <w:outlineLvl w:val="2"/>
        <w:rPr>
          <w:rFonts w:hint="eastAsia" w:ascii="Times New Roman"/>
          <w:i w:val="0"/>
          <w:iCs w:val="0"/>
          <w:color w:val="auto"/>
        </w:rPr>
      </w:pPr>
      <w:bookmarkStart w:id="92" w:name="_Toc1323814298"/>
      <w:r>
        <w:rPr>
          <w:rFonts w:hint="eastAsia" w:ascii="Times New Roman"/>
          <w:i w:val="0"/>
          <w:iCs w:val="0"/>
          <w:color w:val="auto"/>
        </w:rPr>
        <w:t>危重事件应急管理</w:t>
      </w:r>
      <w:bookmarkEnd w:id="92"/>
    </w:p>
    <w:p>
      <w:pPr>
        <w:pStyle w:val="37"/>
        <w:keepNext w:val="0"/>
        <w:keepLines w:val="0"/>
        <w:pageBreakBefore w:val="0"/>
        <w:numPr>
          <w:ilvl w:val="3"/>
          <w:numId w:val="2"/>
        </w:numPr>
        <w:kinsoku/>
        <w:wordWrap/>
        <w:overflowPunct/>
        <w:topLinePunct w:val="0"/>
        <w:bidi w:val="0"/>
        <w:adjustRightInd/>
        <w:spacing w:before="156" w:beforeLines="50" w:after="156" w:afterLines="50" w:line="360" w:lineRule="exact"/>
        <w:ind w:left="0" w:leftChars="0" w:firstLine="0" w:firstLineChars="0"/>
        <w:textAlignment w:val="auto"/>
        <w:rPr>
          <w:rFonts w:hint="eastAsia" w:ascii="Times New Roman" w:hAnsi="Times New Roman" w:eastAsia="宋体" w:cs="Times New Roman"/>
          <w:i w:val="0"/>
          <w:iCs w:val="0"/>
          <w:color w:val="auto"/>
          <w:kern w:val="0"/>
          <w:sz w:val="21"/>
          <w:szCs w:val="20"/>
          <w:lang w:val="en-US" w:eastAsia="zh-CN" w:bidi="ar-SA"/>
        </w:rPr>
      </w:pPr>
      <w:r>
        <w:rPr>
          <w:rFonts w:hint="eastAsia" w:ascii="Times New Roman" w:hAnsi="Times New Roman" w:eastAsia="宋体" w:cs="Times New Roman"/>
          <w:i w:val="0"/>
          <w:iCs w:val="0"/>
          <w:color w:val="auto"/>
          <w:kern w:val="0"/>
          <w:sz w:val="21"/>
          <w:szCs w:val="20"/>
          <w:lang w:val="en-US" w:eastAsia="zh-CN" w:bidi="ar-SA"/>
        </w:rPr>
        <w:t>当患者出现严重心律失常、心脏骤停、心包填塞或其他危及生命的情况时，应立即中止机器人操作，启动急救响应程序，并按相关急救规范进行救治。</w:t>
      </w:r>
    </w:p>
    <w:p>
      <w:pPr>
        <w:pStyle w:val="37"/>
        <w:keepNext w:val="0"/>
        <w:keepLines w:val="0"/>
        <w:pageBreakBefore w:val="0"/>
        <w:numPr>
          <w:ilvl w:val="3"/>
          <w:numId w:val="2"/>
        </w:numPr>
        <w:kinsoku/>
        <w:wordWrap/>
        <w:overflowPunct/>
        <w:topLinePunct w:val="0"/>
        <w:bidi w:val="0"/>
        <w:adjustRightInd/>
        <w:spacing w:before="156" w:beforeLines="50" w:after="156" w:afterLines="50" w:line="360" w:lineRule="exact"/>
        <w:ind w:left="0" w:leftChars="0" w:firstLine="0" w:firstLineChars="0"/>
        <w:textAlignment w:val="auto"/>
        <w:rPr>
          <w:rFonts w:hint="eastAsia" w:ascii="Times New Roman" w:hAnsi="Times New Roman" w:eastAsia="宋体" w:cs="Times New Roman"/>
          <w:i w:val="0"/>
          <w:iCs w:val="0"/>
          <w:color w:val="auto"/>
          <w:kern w:val="0"/>
          <w:sz w:val="21"/>
          <w:szCs w:val="20"/>
          <w:lang w:val="en-US" w:eastAsia="zh-CN" w:bidi="ar-SA"/>
        </w:rPr>
      </w:pPr>
      <w:r>
        <w:rPr>
          <w:rFonts w:hint="eastAsia" w:ascii="Times New Roman" w:hAnsi="Times New Roman" w:eastAsia="宋体" w:cs="Times New Roman"/>
          <w:i w:val="0"/>
          <w:iCs w:val="0"/>
          <w:color w:val="auto"/>
          <w:kern w:val="0"/>
          <w:sz w:val="21"/>
          <w:szCs w:val="20"/>
          <w:lang w:val="en-US" w:eastAsia="zh-CN" w:bidi="ar-SA"/>
        </w:rPr>
        <w:t>必要时应启用循环支持系统或紧急外科干预。</w:t>
      </w:r>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leftChars="0" w:hanging="4" w:firstLineChars="0"/>
        <w:textAlignment w:val="auto"/>
        <w:outlineLvl w:val="2"/>
        <w:rPr>
          <w:rFonts w:hint="eastAsia" w:ascii="Times New Roman"/>
          <w:i w:val="0"/>
          <w:iCs w:val="0"/>
          <w:color w:val="auto"/>
        </w:rPr>
      </w:pPr>
      <w:bookmarkStart w:id="93" w:name="_Toc1416323566"/>
      <w:r>
        <w:rPr>
          <w:rFonts w:hint="eastAsia" w:ascii="Times New Roman"/>
          <w:i w:val="0"/>
          <w:iCs w:val="0"/>
          <w:color w:val="auto"/>
        </w:rPr>
        <w:t>事件记录与分析</w:t>
      </w:r>
      <w:bookmarkEnd w:id="93"/>
    </w:p>
    <w:p>
      <w:pPr>
        <w:pStyle w:val="37"/>
        <w:keepNext w:val="0"/>
        <w:keepLines w:val="0"/>
        <w:pageBreakBefore w:val="0"/>
        <w:numPr>
          <w:ilvl w:val="3"/>
          <w:numId w:val="2"/>
        </w:numPr>
        <w:kinsoku/>
        <w:wordWrap/>
        <w:overflowPunct/>
        <w:topLinePunct w:val="0"/>
        <w:bidi w:val="0"/>
        <w:adjustRightInd/>
        <w:spacing w:before="156" w:beforeLines="50" w:after="156" w:afterLines="50" w:line="360" w:lineRule="exact"/>
        <w:ind w:left="0" w:leftChars="0" w:firstLine="0" w:firstLineChars="0"/>
        <w:textAlignment w:val="auto"/>
        <w:rPr>
          <w:rFonts w:hint="eastAsia" w:ascii="Times New Roman" w:hAnsi="Times New Roman" w:eastAsia="宋体" w:cs="Times New Roman"/>
          <w:i w:val="0"/>
          <w:iCs w:val="0"/>
          <w:color w:val="auto"/>
          <w:kern w:val="0"/>
          <w:sz w:val="21"/>
          <w:szCs w:val="20"/>
          <w:lang w:val="en-US" w:eastAsia="zh-CN" w:bidi="ar-SA"/>
        </w:rPr>
      </w:pPr>
      <w:r>
        <w:rPr>
          <w:rFonts w:hint="eastAsia" w:ascii="Times New Roman" w:hAnsi="Times New Roman" w:eastAsia="宋体" w:cs="Times New Roman"/>
          <w:i w:val="0"/>
          <w:iCs w:val="0"/>
          <w:color w:val="auto"/>
          <w:kern w:val="0"/>
          <w:sz w:val="21"/>
          <w:szCs w:val="20"/>
          <w:lang w:val="en-US" w:eastAsia="zh-CN" w:bidi="ar-SA"/>
        </w:rPr>
        <w:t>所有并发症事件应完整记录发生时间、表现、处理措施及结果。</w:t>
      </w:r>
    </w:p>
    <w:p>
      <w:pPr>
        <w:pStyle w:val="37"/>
        <w:keepNext w:val="0"/>
        <w:keepLines w:val="0"/>
        <w:pageBreakBefore w:val="0"/>
        <w:numPr>
          <w:ilvl w:val="3"/>
          <w:numId w:val="2"/>
        </w:numPr>
        <w:kinsoku/>
        <w:wordWrap/>
        <w:overflowPunct/>
        <w:topLinePunct w:val="0"/>
        <w:bidi w:val="0"/>
        <w:adjustRightInd/>
        <w:spacing w:before="156" w:beforeLines="50" w:after="156" w:afterLines="50" w:line="360" w:lineRule="exact"/>
        <w:ind w:left="0" w:leftChars="0" w:firstLine="0" w:firstLineChars="0"/>
        <w:textAlignment w:val="auto"/>
        <w:rPr>
          <w:rFonts w:hint="eastAsia" w:ascii="Times New Roman" w:hAnsi="Times New Roman" w:eastAsia="宋体" w:cs="Times New Roman"/>
          <w:i w:val="0"/>
          <w:iCs w:val="0"/>
          <w:color w:val="auto"/>
          <w:kern w:val="0"/>
          <w:sz w:val="21"/>
          <w:szCs w:val="20"/>
          <w:lang w:val="en-US" w:eastAsia="zh-CN" w:bidi="ar-SA"/>
        </w:rPr>
      </w:pPr>
      <w:r>
        <w:rPr>
          <w:rFonts w:hint="eastAsia" w:ascii="Times New Roman" w:hAnsi="Times New Roman" w:eastAsia="宋体" w:cs="Times New Roman"/>
          <w:i w:val="0"/>
          <w:iCs w:val="0"/>
          <w:color w:val="auto"/>
          <w:kern w:val="0"/>
          <w:sz w:val="21"/>
          <w:szCs w:val="20"/>
          <w:lang w:val="en-US" w:eastAsia="zh-CN" w:bidi="ar-SA"/>
        </w:rPr>
        <w:t>医疗机构应定期汇总并发症发生情况，开展原因分析与质量评估，形成改进措施并纳入持续质量管理体系。</w:t>
      </w:r>
    </w:p>
    <w:p>
      <w:pPr>
        <w:pStyle w:val="20"/>
        <w:keepNext w:val="0"/>
        <w:keepLines w:val="0"/>
        <w:pageBreakBefore w:val="0"/>
        <w:numPr>
          <w:ilvl w:val="1"/>
          <w:numId w:val="2"/>
        </w:numPr>
        <w:kinsoku/>
        <w:wordWrap/>
        <w:overflowPunct/>
        <w:topLinePunct w:val="0"/>
        <w:bidi w:val="0"/>
        <w:adjustRightInd/>
        <w:spacing w:before="156" w:beforeLines="50" w:after="156" w:afterLines="50" w:line="360" w:lineRule="exact"/>
        <w:ind w:left="0" w:leftChars="0" w:firstLine="0" w:firstLineChars="0"/>
        <w:textAlignment w:val="auto"/>
        <w:outlineLvl w:val="1"/>
        <w:rPr>
          <w:rFonts w:hint="eastAsia" w:ascii="黑体" w:hAnsi="Times New Roman" w:cs="Times New Roman"/>
          <w:b w:val="0"/>
          <w:bCs w:val="0"/>
          <w:kern w:val="0"/>
          <w:szCs w:val="20"/>
        </w:rPr>
      </w:pPr>
      <w:bookmarkStart w:id="94" w:name="_Toc1441430414"/>
      <w:r>
        <w:rPr>
          <w:rFonts w:hint="eastAsia" w:ascii="黑体" w:hAnsi="Times New Roman" w:cs="Times New Roman"/>
          <w:b w:val="0"/>
          <w:bCs w:val="0"/>
          <w:kern w:val="0"/>
          <w:szCs w:val="20"/>
        </w:rPr>
        <w:t>术毕收尾与交接</w:t>
      </w:r>
      <w:bookmarkEnd w:id="94"/>
    </w:p>
    <w:p>
      <w:pPr>
        <w:pStyle w:val="23"/>
        <w:keepNext w:val="0"/>
        <w:keepLines w:val="0"/>
        <w:widowControl/>
        <w:numPr>
          <w:ilvl w:val="2"/>
          <w:numId w:val="2"/>
        </w:numPr>
        <w:suppressLineNumbers w:val="0"/>
        <w:spacing w:before="156" w:beforeLines="50" w:beforeAutospacing="1" w:after="156" w:afterLines="50" w:afterAutospacing="1"/>
        <w:ind w:left="4" w:right="0" w:hanging="4"/>
        <w:rPr>
          <w:rFonts w:hint="eastAsia" w:ascii="Times New Roman" w:hAnsi="Times New Roman" w:eastAsia="宋体" w:cs="Times New Roman"/>
          <w:i w:val="0"/>
          <w:iCs w:val="0"/>
          <w:color w:val="auto"/>
          <w:kern w:val="0"/>
          <w:sz w:val="21"/>
          <w:szCs w:val="20"/>
          <w:lang w:val="en-US" w:eastAsia="zh-CN" w:bidi="ar-SA"/>
        </w:rPr>
      </w:pPr>
      <w:r>
        <w:rPr>
          <w:rFonts w:hint="eastAsia" w:ascii="Times New Roman" w:hAnsi="Times New Roman" w:eastAsia="宋体" w:cs="Times New Roman"/>
          <w:i w:val="0"/>
          <w:iCs w:val="0"/>
          <w:color w:val="auto"/>
          <w:kern w:val="0"/>
          <w:sz w:val="21"/>
          <w:szCs w:val="20"/>
          <w:lang w:val="en-US" w:eastAsia="zh-CN" w:bidi="ar-SA"/>
        </w:rPr>
        <w:t>手术结束后，应按制造商技术文件完成系统关闭与复位。</w:t>
      </w:r>
    </w:p>
    <w:p>
      <w:pPr>
        <w:pStyle w:val="37"/>
        <w:keepNext w:val="0"/>
        <w:keepLines w:val="0"/>
        <w:pageBreakBefore w:val="0"/>
        <w:numPr>
          <w:ilvl w:val="3"/>
          <w:numId w:val="2"/>
        </w:numPr>
        <w:kinsoku/>
        <w:wordWrap/>
        <w:overflowPunct/>
        <w:topLinePunct w:val="0"/>
        <w:bidi w:val="0"/>
        <w:adjustRightInd/>
        <w:spacing w:before="156" w:beforeLines="50" w:after="156" w:afterLines="50" w:line="360" w:lineRule="exact"/>
        <w:ind w:left="0" w:leftChars="0" w:firstLine="0" w:firstLineChars="0"/>
        <w:textAlignment w:val="auto"/>
        <w:rPr>
          <w:rFonts w:hint="eastAsia" w:ascii="Times New Roman" w:hAnsi="Times New Roman" w:eastAsia="宋体" w:cs="Times New Roman"/>
          <w:i w:val="0"/>
          <w:iCs w:val="0"/>
          <w:color w:val="auto"/>
          <w:kern w:val="0"/>
          <w:sz w:val="21"/>
          <w:szCs w:val="20"/>
          <w:lang w:val="en-US" w:eastAsia="zh-CN" w:bidi="ar-SA"/>
        </w:rPr>
      </w:pPr>
      <w:r>
        <w:rPr>
          <w:rFonts w:hint="eastAsia" w:ascii="Times New Roman" w:hAnsi="Times New Roman" w:eastAsia="宋体" w:cs="Times New Roman"/>
          <w:i w:val="0"/>
          <w:iCs w:val="0"/>
          <w:color w:val="auto"/>
          <w:kern w:val="0"/>
          <w:sz w:val="21"/>
          <w:szCs w:val="20"/>
          <w:lang w:val="en-US" w:eastAsia="zh-CN" w:bidi="ar-SA"/>
        </w:rPr>
        <w:t>保存操作日志与影像记录；对接触部件进行清洁、消毒或更换，一次性组件按医疗废物管理规定处置。</w:t>
      </w:r>
    </w:p>
    <w:p>
      <w:pPr>
        <w:pStyle w:val="37"/>
        <w:keepNext w:val="0"/>
        <w:keepLines w:val="0"/>
        <w:pageBreakBefore w:val="0"/>
        <w:numPr>
          <w:ilvl w:val="3"/>
          <w:numId w:val="2"/>
        </w:numPr>
        <w:kinsoku/>
        <w:wordWrap/>
        <w:overflowPunct/>
        <w:topLinePunct w:val="0"/>
        <w:bidi w:val="0"/>
        <w:adjustRightInd/>
        <w:spacing w:before="156" w:beforeLines="50" w:after="156" w:afterLines="50" w:line="360" w:lineRule="exact"/>
        <w:ind w:left="0" w:leftChars="0" w:firstLine="0" w:firstLineChars="0"/>
        <w:textAlignment w:val="auto"/>
        <w:rPr>
          <w:rFonts w:hint="eastAsia" w:ascii="Times New Roman" w:hAnsi="Times New Roman" w:eastAsia="宋体" w:cs="Times New Roman"/>
          <w:i w:val="0"/>
          <w:iCs w:val="0"/>
          <w:color w:val="auto"/>
          <w:kern w:val="0"/>
          <w:sz w:val="21"/>
          <w:szCs w:val="20"/>
          <w:lang w:val="en-US" w:eastAsia="zh-CN" w:bidi="ar-SA"/>
        </w:rPr>
      </w:pPr>
      <w:r>
        <w:rPr>
          <w:rFonts w:hint="eastAsia" w:ascii="Times New Roman" w:hAnsi="Times New Roman" w:eastAsia="宋体" w:cs="Times New Roman"/>
          <w:i w:val="0"/>
          <w:iCs w:val="0"/>
          <w:color w:val="auto"/>
          <w:kern w:val="0"/>
          <w:sz w:val="21"/>
          <w:szCs w:val="20"/>
          <w:lang w:val="en-US" w:eastAsia="zh-CN" w:bidi="ar-SA"/>
        </w:rPr>
        <w:t>相关运行与手术记录应提交至质量管理系统用于追溯与评估。</w:t>
      </w:r>
    </w:p>
    <w:p>
      <w:pPr>
        <w:pStyle w:val="17"/>
        <w:keepNext w:val="0"/>
        <w:keepLines w:val="0"/>
        <w:pageBreakBefore w:val="0"/>
        <w:numPr>
          <w:ilvl w:val="0"/>
          <w:numId w:val="2"/>
        </w:numPr>
        <w:kinsoku/>
        <w:wordWrap/>
        <w:overflowPunct/>
        <w:topLinePunct w:val="0"/>
        <w:bidi w:val="0"/>
        <w:adjustRightInd/>
        <w:spacing w:before="312" w:beforeLines="100" w:after="312" w:afterLines="100" w:line="240" w:lineRule="auto"/>
        <w:ind w:left="0" w:leftChars="0" w:firstLine="0" w:firstLineChars="0"/>
        <w:textAlignment w:val="auto"/>
        <w:outlineLvl w:val="9"/>
        <w:rPr>
          <w:rFonts w:hint="eastAsia" w:ascii="黑体" w:hAnsi="Times New Roman" w:eastAsia="黑体" w:cs="Times New Roman"/>
          <w:i w:val="0"/>
          <w:iCs w:val="0"/>
          <w:color w:val="auto"/>
          <w:kern w:val="0"/>
          <w:szCs w:val="20"/>
          <w:lang w:val="en-US" w:eastAsia="zh-CN"/>
        </w:rPr>
      </w:pPr>
      <w:bookmarkStart w:id="95" w:name="_Toc357946291"/>
      <w:r>
        <w:rPr>
          <w:rFonts w:hint="eastAsia" w:ascii="黑体" w:hAnsi="Times New Roman" w:eastAsia="黑体" w:cs="Times New Roman"/>
          <w:i w:val="0"/>
          <w:iCs w:val="0"/>
          <w:color w:val="auto"/>
          <w:kern w:val="0"/>
          <w:szCs w:val="20"/>
        </w:rPr>
        <w:t>术后管理</w:t>
      </w:r>
      <w:bookmarkEnd w:id="95"/>
    </w:p>
    <w:p>
      <w:pPr>
        <w:pStyle w:val="20"/>
        <w:keepNext w:val="0"/>
        <w:keepLines w:val="0"/>
        <w:pageBreakBefore w:val="0"/>
        <w:numPr>
          <w:ilvl w:val="1"/>
          <w:numId w:val="2"/>
        </w:numPr>
        <w:kinsoku/>
        <w:wordWrap/>
        <w:overflowPunct/>
        <w:topLinePunct w:val="0"/>
        <w:bidi w:val="0"/>
        <w:adjustRightInd/>
        <w:spacing w:before="156" w:beforeLines="50" w:after="156" w:afterLines="50" w:line="360" w:lineRule="exact"/>
        <w:ind w:left="0" w:leftChars="0" w:firstLine="0" w:firstLineChars="0"/>
        <w:textAlignment w:val="auto"/>
        <w:outlineLvl w:val="1"/>
        <w:rPr>
          <w:rFonts w:hint="eastAsia" w:ascii="黑体" w:hAnsi="Times New Roman" w:eastAsia="黑体" w:cs="Times New Roman"/>
          <w:i w:val="0"/>
          <w:iCs w:val="0"/>
          <w:color w:val="auto"/>
          <w:kern w:val="0"/>
          <w:szCs w:val="20"/>
          <w:lang w:val="en-US" w:eastAsia="zh-CN"/>
        </w:rPr>
      </w:pPr>
      <w:bookmarkStart w:id="96" w:name="_Toc901617590"/>
      <w:r>
        <w:rPr>
          <w:rFonts w:hint="eastAsia" w:ascii="黑体" w:hAnsi="Times New Roman" w:eastAsia="黑体" w:cs="Times New Roman"/>
          <w:i w:val="0"/>
          <w:iCs w:val="0"/>
          <w:color w:val="auto"/>
          <w:kern w:val="0"/>
          <w:szCs w:val="20"/>
        </w:rPr>
        <w:t>一般要求</w:t>
      </w:r>
      <w:bookmarkEnd w:id="96"/>
    </w:p>
    <w:p>
      <w:pPr>
        <w:pStyle w:val="20"/>
        <w:keepNext w:val="0"/>
        <w:keepLines w:val="0"/>
        <w:pageBreakBefore w:val="0"/>
        <w:widowControl/>
        <w:numPr>
          <w:ilvl w:val="2"/>
          <w:numId w:val="0"/>
        </w:numPr>
        <w:kinsoku/>
        <w:wordWrap/>
        <w:overflowPunct/>
        <w:topLinePunct w:val="0"/>
        <w:autoSpaceDE/>
        <w:autoSpaceDN/>
        <w:bidi w:val="0"/>
        <w:adjustRightInd/>
        <w:snapToGrid/>
        <w:spacing w:before="156" w:beforeLines="50" w:after="156" w:afterLines="50" w:line="360" w:lineRule="exact"/>
        <w:ind w:leftChars="0" w:firstLine="420" w:firstLineChars="200"/>
        <w:textAlignment w:val="auto"/>
        <w:outlineLvl w:val="2"/>
        <w:rPr>
          <w:rFonts w:hint="eastAsia" w:ascii="Times New Roman" w:hAnsi="Times New Roman" w:eastAsia="宋体" w:cs="Times New Roman"/>
          <w:i w:val="0"/>
          <w:iCs w:val="0"/>
          <w:color w:val="auto"/>
          <w:kern w:val="0"/>
          <w:sz w:val="21"/>
          <w:szCs w:val="20"/>
          <w:lang w:val="en-US" w:eastAsia="zh-CN" w:bidi="ar-SA"/>
        </w:rPr>
      </w:pPr>
      <w:bookmarkStart w:id="97" w:name="_Toc842221898"/>
      <w:r>
        <w:rPr>
          <w:rFonts w:hint="eastAsia" w:ascii="Times New Roman" w:hAnsi="Times New Roman" w:eastAsia="宋体" w:cs="Times New Roman"/>
          <w:i w:val="0"/>
          <w:iCs w:val="0"/>
          <w:color w:val="auto"/>
          <w:kern w:val="0"/>
          <w:sz w:val="21"/>
          <w:szCs w:val="20"/>
          <w:lang w:val="en-US" w:eastAsia="zh-CN" w:bidi="ar-SA"/>
        </w:rPr>
        <w:t>冠状动脉介入机器人手术完成后，术后患者管理应符合现行PCI治疗相关临床指南的规定。本章仅规定与机器人辅助操作直接相关的特殊管理要求。</w:t>
      </w:r>
    </w:p>
    <w:p>
      <w:pPr>
        <w:pStyle w:val="20"/>
        <w:keepNext w:val="0"/>
        <w:keepLines w:val="0"/>
        <w:pageBreakBefore w:val="0"/>
        <w:numPr>
          <w:ilvl w:val="1"/>
          <w:numId w:val="2"/>
        </w:numPr>
        <w:kinsoku/>
        <w:wordWrap/>
        <w:overflowPunct/>
        <w:topLinePunct w:val="0"/>
        <w:bidi w:val="0"/>
        <w:adjustRightInd/>
        <w:spacing w:before="156" w:beforeLines="50" w:after="156" w:afterLines="50" w:line="360" w:lineRule="exact"/>
        <w:ind w:left="0" w:leftChars="0" w:firstLine="0" w:firstLineChars="0"/>
        <w:textAlignment w:val="auto"/>
        <w:outlineLvl w:val="1"/>
        <w:rPr>
          <w:rFonts w:hint="eastAsia" w:ascii="黑体" w:hAnsi="Times New Roman" w:eastAsia="黑体" w:cs="Times New Roman"/>
          <w:i w:val="0"/>
          <w:iCs w:val="0"/>
          <w:color w:val="auto"/>
          <w:kern w:val="0"/>
          <w:szCs w:val="20"/>
          <w:lang w:val="en-US" w:eastAsia="zh-CN"/>
        </w:rPr>
      </w:pPr>
      <w:r>
        <w:rPr>
          <w:rFonts w:hint="eastAsia" w:ascii="黑体" w:hAnsi="Times New Roman" w:eastAsia="黑体" w:cs="Times New Roman"/>
          <w:i w:val="0"/>
          <w:iCs w:val="0"/>
          <w:color w:val="auto"/>
          <w:kern w:val="0"/>
          <w:szCs w:val="20"/>
          <w:lang w:val="en-US" w:eastAsia="zh-CN"/>
        </w:rPr>
        <w:t>术后</w:t>
      </w:r>
      <w:r>
        <w:rPr>
          <w:rFonts w:hint="eastAsia" w:ascii="黑体" w:hAnsi="Times New Roman" w:eastAsia="黑体" w:cs="Times New Roman"/>
          <w:i w:val="0"/>
          <w:iCs w:val="0"/>
          <w:color w:val="auto"/>
          <w:kern w:val="0"/>
          <w:szCs w:val="20"/>
        </w:rPr>
        <w:t>监测</w:t>
      </w:r>
      <w:bookmarkEnd w:id="97"/>
      <w:bookmarkStart w:id="98" w:name="_Toc1345436836"/>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leftChars="0" w:hanging="4" w:firstLineChars="0"/>
        <w:textAlignment w:val="auto"/>
        <w:outlineLvl w:val="2"/>
        <w:rPr>
          <w:rFonts w:hint="eastAsia" w:ascii="Times New Roman"/>
          <w:i w:val="0"/>
          <w:iCs w:val="0"/>
          <w:color w:val="auto"/>
          <w:lang w:val="en-US" w:eastAsia="zh-CN"/>
        </w:rPr>
      </w:pPr>
      <w:r>
        <w:rPr>
          <w:rFonts w:hint="eastAsia" w:ascii="Times New Roman"/>
          <w:i w:val="0"/>
          <w:iCs w:val="0"/>
          <w:color w:val="auto"/>
          <w:lang w:val="en-US" w:eastAsia="zh-CN"/>
        </w:rPr>
        <w:t>穿刺部位及血流动力学监测</w:t>
      </w:r>
    </w:p>
    <w:p>
      <w:pPr>
        <w:pStyle w:val="20"/>
        <w:keepNext w:val="0"/>
        <w:keepLines w:val="0"/>
        <w:pageBreakBefore w:val="0"/>
        <w:widowControl/>
        <w:numPr>
          <w:ilvl w:val="2"/>
          <w:numId w:val="0"/>
        </w:numPr>
        <w:kinsoku/>
        <w:wordWrap/>
        <w:overflowPunct/>
        <w:topLinePunct w:val="0"/>
        <w:autoSpaceDE/>
        <w:autoSpaceDN/>
        <w:bidi w:val="0"/>
        <w:adjustRightInd/>
        <w:snapToGrid/>
        <w:spacing w:before="156" w:beforeLines="50" w:after="156" w:afterLines="50" w:line="360" w:lineRule="exact"/>
        <w:ind w:leftChars="0" w:firstLine="420" w:firstLineChars="200"/>
        <w:textAlignment w:val="auto"/>
        <w:outlineLvl w:val="5"/>
        <w:rPr>
          <w:rFonts w:hint="eastAsia" w:ascii="Times New Roman" w:hAnsi="Times New Roman" w:eastAsia="宋体" w:cs="Times New Roman"/>
          <w:i w:val="0"/>
          <w:iCs w:val="0"/>
          <w:color w:val="auto"/>
          <w:kern w:val="0"/>
          <w:sz w:val="21"/>
          <w:szCs w:val="20"/>
          <w:lang w:val="en-US" w:eastAsia="zh-CN" w:bidi="ar-SA"/>
        </w:rPr>
      </w:pPr>
      <w:r>
        <w:rPr>
          <w:rFonts w:hint="eastAsia" w:ascii="Times New Roman" w:hAnsi="Times New Roman" w:eastAsia="宋体" w:cs="Times New Roman"/>
          <w:i w:val="0"/>
          <w:iCs w:val="0"/>
          <w:color w:val="auto"/>
          <w:kern w:val="0"/>
          <w:sz w:val="21"/>
          <w:szCs w:val="20"/>
          <w:lang w:val="en-US" w:eastAsia="zh-CN" w:bidi="ar-SA"/>
        </w:rPr>
        <w:t>术后患者返回病房后，应按以下频次进行生命体征监测：术后0～2小时：每15分钟监测一次心率、血压、血氧饱和度；术后2～6小时：每小时监测一次；术后6小时后：病情稳定者可调整为每4小时一次，至术后24小时。</w:t>
      </w:r>
    </w:p>
    <w:p>
      <w:pPr>
        <w:pStyle w:val="20"/>
        <w:keepNext w:val="0"/>
        <w:keepLines w:val="0"/>
        <w:pageBreakBefore w:val="0"/>
        <w:widowControl/>
        <w:numPr>
          <w:ilvl w:val="2"/>
          <w:numId w:val="0"/>
        </w:numPr>
        <w:kinsoku/>
        <w:wordWrap/>
        <w:overflowPunct/>
        <w:topLinePunct w:val="0"/>
        <w:autoSpaceDE/>
        <w:autoSpaceDN/>
        <w:bidi w:val="0"/>
        <w:adjustRightInd/>
        <w:snapToGrid/>
        <w:spacing w:before="156" w:beforeLines="50" w:after="156" w:afterLines="50" w:line="360" w:lineRule="exact"/>
        <w:ind w:leftChars="0" w:firstLine="420" w:firstLineChars="200"/>
        <w:textAlignment w:val="auto"/>
        <w:outlineLvl w:val="5"/>
        <w:rPr>
          <w:rFonts w:hint="eastAsia" w:ascii="Times New Roman" w:hAnsi="Times New Roman" w:eastAsia="宋体" w:cs="Times New Roman"/>
          <w:i w:val="0"/>
          <w:iCs w:val="0"/>
          <w:color w:val="auto"/>
          <w:kern w:val="0"/>
          <w:sz w:val="21"/>
          <w:szCs w:val="20"/>
          <w:lang w:val="en-US" w:eastAsia="zh-CN" w:bidi="ar-SA"/>
        </w:rPr>
      </w:pPr>
      <w:r>
        <w:rPr>
          <w:rFonts w:hint="eastAsia" w:ascii="Times New Roman" w:hAnsi="Times New Roman" w:eastAsia="宋体" w:cs="Times New Roman"/>
          <w:i w:val="0"/>
          <w:iCs w:val="0"/>
          <w:color w:val="auto"/>
          <w:kern w:val="0"/>
          <w:sz w:val="21"/>
          <w:szCs w:val="20"/>
          <w:lang w:val="en-US" w:eastAsia="zh-CN" w:bidi="ar-SA"/>
        </w:rPr>
        <w:t>穿刺部位应在术后返回病房即刻、30分钟、1小时、2小时各观察一次，重点评估有无渗血、血肿、皮下肿胀及肢端血运障碍；此后每2小时观察一次至术后12小时。出现明显出血或肢体灌注减弱时，应立即采取止血措施或请血管外科会诊。</w:t>
      </w:r>
    </w:p>
    <w:bookmarkEnd w:id="98"/>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leftChars="0" w:hanging="4" w:firstLineChars="0"/>
        <w:textAlignment w:val="auto"/>
        <w:outlineLvl w:val="2"/>
        <w:rPr>
          <w:rFonts w:hint="eastAsia" w:ascii="Times New Roman"/>
          <w:i w:val="0"/>
          <w:iCs w:val="0"/>
          <w:color w:val="auto"/>
          <w:lang w:val="en-US" w:eastAsia="zh-CN"/>
        </w:rPr>
      </w:pPr>
      <w:bookmarkStart w:id="99" w:name="_Toc1901583389"/>
      <w:r>
        <w:rPr>
          <w:rFonts w:hint="eastAsia" w:ascii="Times New Roman"/>
          <w:i w:val="0"/>
          <w:iCs w:val="0"/>
          <w:color w:val="auto"/>
          <w:lang w:val="en-US" w:eastAsia="zh-CN"/>
        </w:rPr>
        <w:t>术后辅助检查</w:t>
      </w:r>
    </w:p>
    <w:p>
      <w:pPr>
        <w:pStyle w:val="20"/>
        <w:keepNext w:val="0"/>
        <w:keepLines w:val="0"/>
        <w:pageBreakBefore w:val="0"/>
        <w:widowControl/>
        <w:numPr>
          <w:ilvl w:val="2"/>
          <w:numId w:val="0"/>
        </w:numPr>
        <w:kinsoku/>
        <w:wordWrap/>
        <w:overflowPunct/>
        <w:topLinePunct w:val="0"/>
        <w:autoSpaceDE/>
        <w:autoSpaceDN/>
        <w:bidi w:val="0"/>
        <w:adjustRightInd/>
        <w:snapToGrid/>
        <w:spacing w:before="156" w:beforeLines="50" w:beforeAutospacing="0" w:after="156" w:afterLines="50" w:afterAutospacing="0" w:line="360" w:lineRule="exact"/>
        <w:ind w:leftChars="0" w:firstLine="420" w:firstLineChars="200"/>
        <w:textAlignment w:val="auto"/>
        <w:outlineLvl w:val="5"/>
        <w:rPr>
          <w:rFonts w:hint="eastAsia" w:ascii="Times New Roman" w:hAnsi="Times New Roman" w:eastAsia="宋体" w:cs="Times New Roman"/>
          <w:i w:val="0"/>
          <w:iCs w:val="0"/>
          <w:color w:val="auto"/>
          <w:kern w:val="0"/>
          <w:sz w:val="21"/>
          <w:szCs w:val="20"/>
          <w:lang w:val="en-US" w:eastAsia="zh-CN" w:bidi="ar-SA"/>
        </w:rPr>
      </w:pPr>
      <w:r>
        <w:rPr>
          <w:rFonts w:hint="eastAsia" w:ascii="Times New Roman" w:hAnsi="Times New Roman" w:eastAsia="宋体" w:cs="Times New Roman"/>
          <w:i w:val="0"/>
          <w:iCs w:val="0"/>
          <w:color w:val="auto"/>
          <w:kern w:val="0"/>
          <w:sz w:val="21"/>
          <w:szCs w:val="20"/>
          <w:lang w:val="en-US" w:eastAsia="zh-CN" w:bidi="ar-SA"/>
        </w:rPr>
        <w:t>心电图：术后即刻复查一次，留存基线记录；术后6～12小时再次复查，评估有无新发心律失常或缺血改变；此后如患者出现胸痛、胸闷、心悸等症状，应随时复查；心肌损伤标志物：于术后6～12小时复查肌钙蛋白（推荐高敏肌钙蛋白）及CK-MB；如结果升高或临床有疑虑，应于术后12～24小时再次复查以动态评估趋势；术后次日晨同步复查血常规；必要时复查床旁超声，评估心脏功能情况。</w:t>
      </w:r>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leftChars="0" w:hanging="4" w:firstLineChars="0"/>
        <w:textAlignment w:val="auto"/>
        <w:outlineLvl w:val="2"/>
        <w:rPr>
          <w:rFonts w:hint="eastAsia" w:ascii="Times New Roman"/>
          <w:i w:val="0"/>
          <w:iCs w:val="0"/>
          <w:color w:val="auto"/>
          <w:lang w:val="en-US" w:eastAsia="zh-CN"/>
        </w:rPr>
      </w:pPr>
      <w:r>
        <w:rPr>
          <w:rFonts w:hint="eastAsia" w:ascii="Times New Roman"/>
          <w:i w:val="0"/>
          <w:iCs w:val="0"/>
          <w:color w:val="auto"/>
          <w:lang w:val="en-US" w:eastAsia="zh-CN"/>
        </w:rPr>
        <w:t>术后肾功能监测</w:t>
      </w:r>
    </w:p>
    <w:p>
      <w:pPr>
        <w:pStyle w:val="20"/>
        <w:keepNext w:val="0"/>
        <w:keepLines w:val="0"/>
        <w:pageBreakBefore w:val="0"/>
        <w:widowControl/>
        <w:numPr>
          <w:ilvl w:val="2"/>
          <w:numId w:val="0"/>
        </w:numPr>
        <w:kinsoku/>
        <w:wordWrap/>
        <w:overflowPunct/>
        <w:topLinePunct w:val="0"/>
        <w:autoSpaceDE/>
        <w:autoSpaceDN/>
        <w:bidi w:val="0"/>
        <w:adjustRightInd/>
        <w:snapToGrid/>
        <w:spacing w:before="156" w:beforeLines="50" w:beforeAutospacing="0" w:after="156" w:afterLines="50" w:afterAutospacing="0" w:line="360" w:lineRule="exact"/>
        <w:ind w:leftChars="0" w:firstLine="420" w:firstLineChars="200"/>
        <w:textAlignment w:val="auto"/>
        <w:outlineLvl w:val="5"/>
        <w:rPr>
          <w:rFonts w:hint="eastAsia"/>
          <w:lang w:val="en-US" w:eastAsia="zh-CN"/>
        </w:rPr>
      </w:pPr>
      <w:r>
        <w:rPr>
          <w:rFonts w:hint="eastAsia" w:ascii="Times New Roman" w:hAnsi="Times New Roman" w:eastAsia="宋体" w:cs="Times New Roman"/>
          <w:i w:val="0"/>
          <w:iCs w:val="0"/>
          <w:color w:val="auto"/>
          <w:kern w:val="0"/>
          <w:sz w:val="21"/>
          <w:szCs w:val="20"/>
          <w:lang w:val="en-US" w:eastAsia="zh-CN" w:bidi="ar-SA"/>
        </w:rPr>
        <w:t>造影剂用量较大（超过100 mL）或术前存在肾功能减退（eGFR＜60 mL/min/1.73m²）的患者，应于术后24～48小时复查血清肌酐及尿素氮；如发现肌酐较基线升高≥0.3 mg/dL或升高幅度≥50%，应诊断造影剂相关急性肾损伤并及时干预，包括充分水化、停用肾毒性药物及肾内科会诊。</w:t>
      </w:r>
    </w:p>
    <w:p>
      <w:pPr>
        <w:pStyle w:val="20"/>
        <w:keepNext w:val="0"/>
        <w:keepLines w:val="0"/>
        <w:pageBreakBefore w:val="0"/>
        <w:numPr>
          <w:ilvl w:val="1"/>
          <w:numId w:val="2"/>
        </w:numPr>
        <w:kinsoku/>
        <w:wordWrap/>
        <w:overflowPunct/>
        <w:topLinePunct w:val="0"/>
        <w:bidi w:val="0"/>
        <w:adjustRightInd/>
        <w:spacing w:before="156" w:beforeLines="50" w:after="156" w:afterLines="50" w:line="360" w:lineRule="exact"/>
        <w:ind w:left="0" w:leftChars="0" w:firstLine="0" w:firstLineChars="0"/>
        <w:textAlignment w:val="auto"/>
        <w:outlineLvl w:val="1"/>
        <w:rPr>
          <w:rFonts w:hint="eastAsia" w:ascii="黑体" w:hAnsi="Times New Roman" w:eastAsia="黑体" w:cs="Times New Roman"/>
          <w:i w:val="0"/>
          <w:iCs w:val="0"/>
          <w:color w:val="auto"/>
          <w:kern w:val="0"/>
          <w:szCs w:val="20"/>
        </w:rPr>
      </w:pPr>
      <w:r>
        <w:rPr>
          <w:rFonts w:hint="eastAsia" w:ascii="黑体" w:hAnsi="Times New Roman" w:eastAsia="黑体" w:cs="Times New Roman"/>
          <w:i w:val="0"/>
          <w:iCs w:val="0"/>
          <w:color w:val="auto"/>
          <w:kern w:val="0"/>
          <w:szCs w:val="20"/>
        </w:rPr>
        <w:t>设备使用数据记录</w:t>
      </w:r>
      <w:bookmarkEnd w:id="99"/>
    </w:p>
    <w:p>
      <w:pPr>
        <w:pStyle w:val="20"/>
        <w:keepNext w:val="0"/>
        <w:keepLines w:val="0"/>
        <w:pageBreakBefore w:val="0"/>
        <w:widowControl/>
        <w:numPr>
          <w:ilvl w:val="2"/>
          <w:numId w:val="0"/>
        </w:numPr>
        <w:kinsoku/>
        <w:wordWrap/>
        <w:overflowPunct/>
        <w:topLinePunct w:val="0"/>
        <w:autoSpaceDE/>
        <w:autoSpaceDN/>
        <w:bidi w:val="0"/>
        <w:adjustRightInd/>
        <w:snapToGrid/>
        <w:spacing w:before="156" w:beforeLines="50" w:after="156" w:afterLines="50" w:line="360" w:lineRule="exact"/>
        <w:ind w:leftChars="0" w:firstLine="420" w:firstLineChars="200"/>
        <w:textAlignment w:val="auto"/>
        <w:outlineLvl w:val="2"/>
        <w:rPr>
          <w:rFonts w:hint="eastAsia" w:ascii="Times New Roman" w:hAnsi="Times New Roman" w:eastAsia="宋体" w:cs="Times New Roman"/>
          <w:i w:val="0"/>
          <w:iCs w:val="0"/>
          <w:color w:val="auto"/>
          <w:kern w:val="0"/>
          <w:sz w:val="21"/>
          <w:szCs w:val="20"/>
          <w:lang w:val="en-US" w:eastAsia="zh-CN" w:bidi="ar-SA"/>
        </w:rPr>
      </w:pPr>
      <w:r>
        <w:rPr>
          <w:rFonts w:hint="eastAsia" w:ascii="Times New Roman" w:hAnsi="Times New Roman" w:eastAsia="宋体" w:cs="Times New Roman"/>
          <w:i w:val="0"/>
          <w:iCs w:val="0"/>
          <w:color w:val="auto"/>
          <w:kern w:val="0"/>
          <w:sz w:val="21"/>
          <w:szCs w:val="20"/>
          <w:lang w:val="en-US" w:eastAsia="zh-CN" w:bidi="ar-SA"/>
        </w:rPr>
        <w:t>术后应对本次手术的机器人系统运行数据进行归档，内容包括操作时长、导丝/导管推送参数、系统报警记录及人工接管情况等，纳入病历及质量管理系统，供后续质量分析与持续改进使用。</w:t>
      </w:r>
    </w:p>
    <w:p>
      <w:pPr>
        <w:pStyle w:val="20"/>
        <w:keepNext w:val="0"/>
        <w:keepLines w:val="0"/>
        <w:pageBreakBefore w:val="0"/>
        <w:numPr>
          <w:ilvl w:val="1"/>
          <w:numId w:val="2"/>
        </w:numPr>
        <w:kinsoku/>
        <w:wordWrap/>
        <w:overflowPunct/>
        <w:topLinePunct w:val="0"/>
        <w:bidi w:val="0"/>
        <w:adjustRightInd/>
        <w:spacing w:before="156" w:beforeLines="50" w:after="156" w:afterLines="50" w:line="360" w:lineRule="exact"/>
        <w:ind w:left="0" w:leftChars="0" w:firstLine="0" w:firstLineChars="0"/>
        <w:textAlignment w:val="auto"/>
        <w:outlineLvl w:val="1"/>
        <w:rPr>
          <w:rFonts w:hint="eastAsia" w:ascii="黑体" w:hAnsi="Times New Roman" w:eastAsia="黑体" w:cs="Times New Roman"/>
          <w:i w:val="0"/>
          <w:iCs w:val="0"/>
          <w:color w:val="auto"/>
          <w:kern w:val="0"/>
          <w:szCs w:val="20"/>
        </w:rPr>
      </w:pPr>
      <w:r>
        <w:rPr>
          <w:rFonts w:hint="eastAsia" w:ascii="黑体" w:hAnsi="Times New Roman" w:eastAsia="黑体" w:cs="Times New Roman"/>
          <w:i w:val="0"/>
          <w:iCs w:val="0"/>
          <w:color w:val="auto"/>
          <w:kern w:val="0"/>
          <w:szCs w:val="20"/>
          <w:lang w:val="en-US" w:eastAsia="zh-CN"/>
        </w:rPr>
        <w:t>并发症记录与分析</w:t>
      </w:r>
    </w:p>
    <w:p>
      <w:pPr>
        <w:pStyle w:val="20"/>
        <w:keepNext w:val="0"/>
        <w:keepLines w:val="0"/>
        <w:pageBreakBefore w:val="0"/>
        <w:widowControl/>
        <w:numPr>
          <w:ilvl w:val="2"/>
          <w:numId w:val="0"/>
        </w:numPr>
        <w:kinsoku/>
        <w:wordWrap/>
        <w:overflowPunct/>
        <w:topLinePunct w:val="0"/>
        <w:autoSpaceDE/>
        <w:autoSpaceDN/>
        <w:bidi w:val="0"/>
        <w:adjustRightInd/>
        <w:snapToGrid/>
        <w:spacing w:before="156" w:beforeLines="50" w:after="156" w:afterLines="50" w:line="360" w:lineRule="exact"/>
        <w:ind w:leftChars="0" w:firstLine="420" w:firstLineChars="200"/>
        <w:textAlignment w:val="auto"/>
        <w:outlineLvl w:val="2"/>
        <w:rPr>
          <w:rFonts w:hint="eastAsia" w:ascii="Times New Roman" w:hAnsi="Times New Roman" w:eastAsia="宋体" w:cs="Times New Roman"/>
          <w:i w:val="0"/>
          <w:iCs w:val="0"/>
          <w:color w:val="auto"/>
          <w:kern w:val="0"/>
          <w:sz w:val="21"/>
          <w:szCs w:val="20"/>
          <w:lang w:val="en-US" w:eastAsia="zh-CN" w:bidi="ar-SA"/>
        </w:rPr>
      </w:pPr>
      <w:r>
        <w:rPr>
          <w:rFonts w:hint="eastAsia" w:ascii="Times New Roman" w:hAnsi="Times New Roman" w:eastAsia="宋体" w:cs="Times New Roman"/>
          <w:i w:val="0"/>
          <w:iCs w:val="0"/>
          <w:color w:val="auto"/>
          <w:kern w:val="0"/>
          <w:sz w:val="21"/>
          <w:szCs w:val="20"/>
          <w:lang w:val="en-US" w:eastAsia="zh-CN" w:bidi="ar-SA"/>
        </w:rPr>
        <w:t>医疗机构应建立机器人辅助PCI并发症登记制度，对与机器人操作相关的不良事件（包括设备异常、操作中转、血管损伤等）进行专项记录，定期开展回顾性分析，作为设备维护和操作规范优化的依据。</w:t>
      </w:r>
    </w:p>
    <w:p>
      <w:pPr>
        <w:pStyle w:val="17"/>
        <w:keepNext w:val="0"/>
        <w:keepLines w:val="0"/>
        <w:pageBreakBefore w:val="0"/>
        <w:numPr>
          <w:ilvl w:val="0"/>
          <w:numId w:val="2"/>
        </w:numPr>
        <w:kinsoku/>
        <w:wordWrap/>
        <w:overflowPunct/>
        <w:topLinePunct w:val="0"/>
        <w:bidi w:val="0"/>
        <w:adjustRightInd/>
        <w:spacing w:before="312" w:beforeLines="100" w:after="312" w:afterLines="100" w:line="240" w:lineRule="auto"/>
        <w:ind w:left="0" w:leftChars="0" w:firstLine="0" w:firstLineChars="0"/>
        <w:textAlignment w:val="auto"/>
        <w:outlineLvl w:val="9"/>
        <w:rPr>
          <w:rFonts w:hint="eastAsia" w:ascii="黑体" w:hAnsi="Times New Roman" w:eastAsia="黑体" w:cs="Times New Roman"/>
          <w:i w:val="0"/>
          <w:iCs w:val="0"/>
          <w:color w:val="auto"/>
          <w:kern w:val="0"/>
          <w:szCs w:val="20"/>
        </w:rPr>
      </w:pPr>
      <w:bookmarkStart w:id="100" w:name="_Toc1860580554"/>
      <w:r>
        <w:rPr>
          <w:rFonts w:hint="eastAsia" w:ascii="黑体" w:hAnsi="Times New Roman" w:eastAsia="黑体" w:cs="Times New Roman"/>
          <w:i w:val="0"/>
          <w:iCs w:val="0"/>
          <w:color w:val="auto"/>
          <w:kern w:val="0"/>
          <w:szCs w:val="20"/>
        </w:rPr>
        <w:t>质量管理与持续改进</w:t>
      </w:r>
      <w:bookmarkEnd w:id="100"/>
    </w:p>
    <w:p>
      <w:pPr>
        <w:pStyle w:val="20"/>
        <w:keepNext w:val="0"/>
        <w:keepLines w:val="0"/>
        <w:pageBreakBefore w:val="0"/>
        <w:numPr>
          <w:ilvl w:val="1"/>
          <w:numId w:val="2"/>
        </w:numPr>
        <w:kinsoku/>
        <w:wordWrap/>
        <w:overflowPunct/>
        <w:topLinePunct w:val="0"/>
        <w:bidi w:val="0"/>
        <w:adjustRightInd/>
        <w:spacing w:before="156" w:beforeLines="50" w:after="156" w:afterLines="50" w:line="360" w:lineRule="exact"/>
        <w:ind w:left="0" w:leftChars="0" w:firstLine="0" w:firstLineChars="0"/>
        <w:textAlignment w:val="auto"/>
        <w:outlineLvl w:val="1"/>
        <w:rPr>
          <w:rFonts w:hint="eastAsia" w:ascii="Times New Roman" w:hAnsi="Times New Roman" w:eastAsia="宋体" w:cs="Times New Roman"/>
          <w:i w:val="0"/>
          <w:iCs w:val="0"/>
          <w:color w:val="auto"/>
          <w:kern w:val="0"/>
          <w:sz w:val="21"/>
          <w:szCs w:val="20"/>
          <w:lang w:val="en-US" w:eastAsia="zh-CN" w:bidi="ar-SA"/>
        </w:rPr>
      </w:pPr>
      <w:bookmarkStart w:id="101" w:name="_Toc1267987111"/>
      <w:r>
        <w:rPr>
          <w:rFonts w:hint="eastAsia" w:ascii="黑体" w:hAnsi="Times New Roman" w:eastAsia="黑体" w:cs="Times New Roman"/>
          <w:i w:val="0"/>
          <w:iCs w:val="0"/>
          <w:color w:val="auto"/>
          <w:kern w:val="0"/>
          <w:szCs w:val="20"/>
        </w:rPr>
        <w:t>总体要求</w:t>
      </w:r>
      <w:bookmarkEnd w:id="101"/>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leftChars="0" w:hanging="4" w:firstLineChars="0"/>
        <w:textAlignment w:val="auto"/>
        <w:rPr>
          <w:rFonts w:hint="eastAsia" w:ascii="宋体" w:hAnsi="宋体" w:eastAsia="宋体" w:cs="宋体"/>
          <w:i w:val="0"/>
          <w:iCs w:val="0"/>
          <w:color w:val="auto"/>
          <w:kern w:val="0"/>
          <w:lang w:val="en-US" w:eastAsia="zh-CN"/>
        </w:rPr>
      </w:pPr>
      <w:r>
        <w:rPr>
          <w:rFonts w:hint="eastAsia" w:ascii="宋体" w:hAnsi="宋体" w:eastAsia="宋体" w:cs="宋体"/>
          <w:i w:val="0"/>
          <w:iCs w:val="0"/>
          <w:color w:val="auto"/>
          <w:kern w:val="0"/>
          <w:lang w:val="en-US" w:eastAsia="zh-CN"/>
        </w:rPr>
        <w:t>医疗机构应建立冠状动脉介入机器人手术的质量管理体系，覆盖术前、术中及术后全过程。</w:t>
      </w:r>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leftChars="0" w:hanging="4" w:firstLineChars="0"/>
        <w:textAlignment w:val="auto"/>
        <w:rPr>
          <w:rFonts w:hint="eastAsia" w:ascii="宋体" w:hAnsi="宋体" w:eastAsia="宋体" w:cs="宋体"/>
          <w:i w:val="0"/>
          <w:iCs w:val="0"/>
          <w:color w:val="auto"/>
          <w:kern w:val="0"/>
          <w:lang w:val="en-US" w:eastAsia="zh-CN"/>
        </w:rPr>
      </w:pPr>
      <w:r>
        <w:rPr>
          <w:rFonts w:hint="eastAsia" w:ascii="宋体" w:hAnsi="宋体" w:eastAsia="宋体" w:cs="宋体"/>
          <w:i w:val="0"/>
          <w:iCs w:val="0"/>
          <w:color w:val="auto"/>
          <w:kern w:val="0"/>
          <w:lang w:val="en-US" w:eastAsia="zh-CN"/>
        </w:rPr>
        <w:t>质量管理应以患者安全、手术有效性和系统可靠性为核心目标，形成持续监测、评估与改进机制。</w:t>
      </w:r>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leftChars="0" w:hanging="4" w:firstLineChars="0"/>
        <w:textAlignment w:val="auto"/>
        <w:rPr>
          <w:rFonts w:hint="eastAsia" w:ascii="宋体" w:hAnsi="宋体" w:eastAsia="宋体" w:cs="宋体"/>
          <w:i w:val="0"/>
          <w:iCs w:val="0"/>
          <w:color w:val="auto"/>
          <w:kern w:val="0"/>
          <w:lang w:val="en-US" w:eastAsia="zh-CN"/>
        </w:rPr>
      </w:pPr>
      <w:r>
        <w:rPr>
          <w:rFonts w:hint="eastAsia" w:ascii="宋体" w:hAnsi="宋体" w:eastAsia="宋体" w:cs="宋体"/>
          <w:i w:val="0"/>
          <w:iCs w:val="0"/>
          <w:color w:val="auto"/>
          <w:kern w:val="0"/>
          <w:lang w:val="en-US" w:eastAsia="zh-CN"/>
        </w:rPr>
        <w:t>质量管理工作应由具有相应资质的人员负责，并定期向医疗机构质量管理部门报告。</w:t>
      </w:r>
    </w:p>
    <w:p>
      <w:pPr>
        <w:pStyle w:val="20"/>
        <w:keepNext w:val="0"/>
        <w:keepLines w:val="0"/>
        <w:pageBreakBefore w:val="0"/>
        <w:numPr>
          <w:ilvl w:val="1"/>
          <w:numId w:val="2"/>
        </w:numPr>
        <w:kinsoku/>
        <w:wordWrap/>
        <w:overflowPunct/>
        <w:topLinePunct w:val="0"/>
        <w:bidi w:val="0"/>
        <w:adjustRightInd/>
        <w:spacing w:before="156" w:beforeLines="50" w:after="156" w:afterLines="50" w:line="360" w:lineRule="exact"/>
        <w:ind w:left="0" w:leftChars="0" w:firstLine="0" w:firstLineChars="0"/>
        <w:textAlignment w:val="auto"/>
        <w:outlineLvl w:val="1"/>
        <w:rPr>
          <w:rFonts w:hint="eastAsia" w:ascii="黑体" w:hAnsi="Times New Roman" w:eastAsia="黑体" w:cs="Times New Roman"/>
          <w:i w:val="0"/>
          <w:iCs w:val="0"/>
          <w:color w:val="auto"/>
          <w:kern w:val="0"/>
          <w:szCs w:val="20"/>
        </w:rPr>
      </w:pPr>
      <w:bookmarkStart w:id="102" w:name="_Toc1579145396"/>
      <w:r>
        <w:rPr>
          <w:rFonts w:hint="eastAsia" w:ascii="黑体" w:hAnsi="Times New Roman" w:eastAsia="黑体" w:cs="Times New Roman"/>
          <w:i w:val="0"/>
          <w:iCs w:val="0"/>
          <w:color w:val="auto"/>
          <w:kern w:val="0"/>
          <w:szCs w:val="20"/>
        </w:rPr>
        <w:t>质量控制要求</w:t>
      </w:r>
      <w:bookmarkEnd w:id="102"/>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leftChars="0" w:hanging="4" w:firstLineChars="0"/>
        <w:textAlignment w:val="auto"/>
        <w:rPr>
          <w:rFonts w:hint="eastAsia" w:ascii="宋体" w:hAnsi="宋体" w:eastAsia="宋体" w:cs="宋体"/>
          <w:i w:val="0"/>
          <w:iCs w:val="0"/>
          <w:color w:val="auto"/>
          <w:kern w:val="0"/>
        </w:rPr>
      </w:pPr>
      <w:r>
        <w:rPr>
          <w:rFonts w:hint="eastAsia" w:ascii="宋体" w:hAnsi="宋体" w:eastAsia="宋体" w:cs="宋体"/>
          <w:i w:val="0"/>
          <w:iCs w:val="0"/>
          <w:color w:val="auto"/>
          <w:kern w:val="0"/>
        </w:rPr>
        <w:t>医疗机构应建立</w:t>
      </w:r>
      <w:r>
        <w:rPr>
          <w:rFonts w:hint="eastAsia" w:ascii="宋体" w:hAnsi="宋体" w:eastAsia="宋体" w:cs="宋体"/>
          <w:i w:val="0"/>
          <w:iCs w:val="0"/>
          <w:color w:val="auto"/>
          <w:kern w:val="0"/>
          <w:lang w:eastAsia="zh-CN"/>
        </w:rPr>
        <w:t>冠状动脉介入机器人</w:t>
      </w:r>
      <w:r>
        <w:rPr>
          <w:rFonts w:hint="eastAsia" w:ascii="宋体" w:hAnsi="宋体" w:eastAsia="宋体" w:cs="宋体"/>
          <w:i w:val="0"/>
          <w:iCs w:val="0"/>
          <w:color w:val="auto"/>
          <w:kern w:val="0"/>
        </w:rPr>
        <w:t>手术的质量控制体系，对手术安全性、有效性及系统运行稳定性进行持续监测与评估。</w:t>
      </w:r>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leftChars="0" w:hanging="4" w:firstLineChars="0"/>
        <w:textAlignment w:val="auto"/>
        <w:rPr>
          <w:rFonts w:hint="eastAsia" w:ascii="宋体" w:hAnsi="宋体" w:eastAsia="宋体" w:cs="宋体"/>
          <w:i w:val="0"/>
          <w:iCs w:val="0"/>
          <w:color w:val="auto"/>
          <w:kern w:val="0"/>
        </w:rPr>
      </w:pPr>
      <w:r>
        <w:rPr>
          <w:rFonts w:hint="eastAsia" w:ascii="宋体" w:hAnsi="宋体" w:eastAsia="宋体" w:cs="宋体"/>
          <w:i w:val="0"/>
          <w:iCs w:val="0"/>
          <w:color w:val="auto"/>
          <w:kern w:val="0"/>
        </w:rPr>
        <w:t>质量控制应涵盖术前评估、术中操作、术后管理、系统维护及随访全过程。</w:t>
      </w:r>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leftChars="0" w:hanging="4" w:firstLineChars="0"/>
        <w:textAlignment w:val="auto"/>
        <w:rPr>
          <w:rFonts w:hint="eastAsia" w:ascii="宋体" w:hAnsi="宋体" w:eastAsia="宋体" w:cs="宋体"/>
          <w:i w:val="0"/>
          <w:iCs w:val="0"/>
          <w:color w:val="auto"/>
          <w:kern w:val="0"/>
        </w:rPr>
      </w:pPr>
      <w:r>
        <w:rPr>
          <w:rFonts w:hint="eastAsia" w:ascii="宋体" w:hAnsi="宋体" w:eastAsia="宋体" w:cs="宋体"/>
          <w:i w:val="0"/>
          <w:iCs w:val="0"/>
          <w:color w:val="auto"/>
          <w:kern w:val="0"/>
        </w:rPr>
        <w:t>质量监测指标的设定应符合国家及行业医疗质量管理相关要求，并可结合机构实际情况进行补充和细化。</w:t>
      </w:r>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leftChars="0" w:hanging="4" w:firstLineChars="0"/>
        <w:textAlignment w:val="auto"/>
        <w:rPr>
          <w:rFonts w:hint="eastAsia" w:ascii="宋体" w:hAnsi="宋体" w:eastAsia="宋体" w:cs="宋体"/>
          <w:i w:val="0"/>
          <w:iCs w:val="0"/>
          <w:color w:val="auto"/>
          <w:kern w:val="0"/>
        </w:rPr>
      </w:pPr>
      <w:r>
        <w:rPr>
          <w:rFonts w:hint="eastAsia" w:ascii="宋体" w:hAnsi="宋体" w:eastAsia="宋体" w:cs="宋体"/>
          <w:i w:val="0"/>
          <w:iCs w:val="0"/>
          <w:color w:val="auto"/>
          <w:kern w:val="0"/>
        </w:rPr>
        <w:t>医疗机构应定期对质量监测结果进行分析，识别潜在问题并制定改进措施。</w:t>
      </w:r>
    </w:p>
    <w:p>
      <w:pPr>
        <w:pStyle w:val="20"/>
        <w:keepNext w:val="0"/>
        <w:keepLines w:val="0"/>
        <w:pageBreakBefore w:val="0"/>
        <w:numPr>
          <w:ilvl w:val="1"/>
          <w:numId w:val="2"/>
        </w:numPr>
        <w:kinsoku/>
        <w:wordWrap/>
        <w:overflowPunct/>
        <w:topLinePunct w:val="0"/>
        <w:bidi w:val="0"/>
        <w:adjustRightInd/>
        <w:spacing w:before="156" w:beforeLines="50" w:after="156" w:afterLines="50" w:line="360" w:lineRule="exact"/>
        <w:ind w:left="0" w:leftChars="0" w:firstLine="0" w:firstLineChars="0"/>
        <w:textAlignment w:val="auto"/>
        <w:outlineLvl w:val="1"/>
        <w:rPr>
          <w:rFonts w:hint="eastAsia" w:ascii="黑体" w:hAnsi="Times New Roman" w:eastAsia="黑体" w:cs="Times New Roman"/>
          <w:i w:val="0"/>
          <w:iCs w:val="0"/>
          <w:color w:val="auto"/>
          <w:kern w:val="0"/>
          <w:szCs w:val="20"/>
        </w:rPr>
      </w:pPr>
      <w:bookmarkStart w:id="103" w:name="_Toc2093760946"/>
      <w:r>
        <w:rPr>
          <w:rFonts w:hint="eastAsia" w:ascii="黑体" w:hAnsi="Times New Roman" w:eastAsia="黑体" w:cs="Times New Roman"/>
          <w:i w:val="0"/>
          <w:iCs w:val="0"/>
          <w:color w:val="auto"/>
          <w:kern w:val="0"/>
          <w:szCs w:val="20"/>
        </w:rPr>
        <w:t>设备运行与维护保障</w:t>
      </w:r>
      <w:bookmarkEnd w:id="103"/>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leftChars="0" w:hanging="4" w:firstLineChars="0"/>
        <w:textAlignment w:val="auto"/>
        <w:rPr>
          <w:rFonts w:hint="eastAsia" w:ascii="黑体" w:hAnsi="Times New Roman" w:eastAsia="黑体" w:cs="Times New Roman"/>
          <w:i w:val="0"/>
          <w:iCs w:val="0"/>
          <w:color w:val="auto"/>
          <w:kern w:val="0"/>
          <w:sz w:val="21"/>
          <w:szCs w:val="20"/>
          <w:lang w:val="en-US" w:eastAsia="zh-CN" w:bidi="ar-SA"/>
        </w:rPr>
      </w:pPr>
      <w:bookmarkStart w:id="104" w:name="_Toc1173179680"/>
      <w:r>
        <w:rPr>
          <w:rFonts w:hint="eastAsia" w:ascii="黑体" w:hAnsi="Times New Roman" w:eastAsia="黑体" w:cs="Times New Roman"/>
          <w:i w:val="0"/>
          <w:iCs w:val="0"/>
          <w:color w:val="auto"/>
          <w:kern w:val="0"/>
          <w:sz w:val="21"/>
          <w:szCs w:val="20"/>
          <w:lang w:val="en-US" w:eastAsia="zh-CN" w:bidi="ar-SA"/>
        </w:rPr>
        <w:t>日常巡检</w:t>
      </w:r>
    </w:p>
    <w:p>
      <w:pPr>
        <w:pStyle w:val="20"/>
        <w:keepNext w:val="0"/>
        <w:keepLines w:val="0"/>
        <w:pageBreakBefore w:val="0"/>
        <w:widowControl/>
        <w:numPr>
          <w:ilvl w:val="2"/>
          <w:numId w:val="0"/>
        </w:numPr>
        <w:kinsoku/>
        <w:wordWrap/>
        <w:overflowPunct/>
        <w:topLinePunct w:val="0"/>
        <w:autoSpaceDE/>
        <w:autoSpaceDN/>
        <w:bidi w:val="0"/>
        <w:adjustRightInd/>
        <w:snapToGrid/>
        <w:spacing w:before="156" w:beforeLines="50" w:after="156" w:afterLines="50" w:line="360" w:lineRule="exact"/>
        <w:ind w:leftChars="0" w:firstLine="420" w:firstLineChars="200"/>
        <w:textAlignment w:val="auto"/>
        <w:outlineLvl w:val="4"/>
        <w:rPr>
          <w:rFonts w:hint="eastAsia" w:ascii="Times New Roman" w:hAnsi="Times New Roman" w:eastAsia="宋体" w:cs="Times New Roman"/>
          <w:i w:val="0"/>
          <w:iCs w:val="0"/>
          <w:color w:val="auto"/>
          <w:kern w:val="0"/>
          <w:sz w:val="21"/>
          <w:szCs w:val="20"/>
          <w:lang w:val="en-US" w:eastAsia="zh-CN" w:bidi="ar-SA"/>
        </w:rPr>
      </w:pPr>
      <w:r>
        <w:rPr>
          <w:rFonts w:hint="eastAsia" w:ascii="Times New Roman" w:hAnsi="Times New Roman" w:eastAsia="宋体" w:cs="Times New Roman"/>
          <w:i w:val="0"/>
          <w:iCs w:val="0"/>
          <w:color w:val="auto"/>
          <w:kern w:val="0"/>
          <w:sz w:val="21"/>
          <w:szCs w:val="20"/>
          <w:lang w:val="en-US" w:eastAsia="zh-CN" w:bidi="ar-SA"/>
        </w:rPr>
        <w:t>每日手术开始前，操作人员应对冠状动脉介入机器人系统进行开机自检，内容包括：控制单元与执行单元通信连接状态、机械臂运动范围与复位功能、阻力反馈系统响应、电源与接地状态、影像同步显示是否正常。检查结果应逐项记录并签字，异常情况应在手术启动前排除。</w:t>
      </w:r>
      <w:bookmarkEnd w:id="104"/>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leftChars="0" w:hanging="4" w:firstLineChars="0"/>
        <w:textAlignment w:val="auto"/>
        <w:rPr>
          <w:rFonts w:hint="eastAsia" w:ascii="黑体" w:hAnsi="Times New Roman" w:eastAsia="黑体" w:cs="Times New Roman"/>
          <w:i w:val="0"/>
          <w:iCs w:val="0"/>
          <w:color w:val="auto"/>
          <w:kern w:val="0"/>
          <w:sz w:val="21"/>
          <w:szCs w:val="20"/>
          <w:lang w:val="en-US" w:eastAsia="zh-CN" w:bidi="ar-SA"/>
        </w:rPr>
      </w:pPr>
      <w:r>
        <w:rPr>
          <w:rFonts w:hint="eastAsia" w:ascii="黑体" w:hAnsi="Times New Roman" w:eastAsia="黑体" w:cs="Times New Roman"/>
          <w:i w:val="0"/>
          <w:iCs w:val="0"/>
          <w:color w:val="auto"/>
          <w:kern w:val="0"/>
          <w:sz w:val="21"/>
          <w:szCs w:val="20"/>
          <w:lang w:val="en-US" w:eastAsia="zh-CN" w:bidi="ar-SA"/>
        </w:rPr>
        <w:t>定期维护与校准</w:t>
      </w:r>
    </w:p>
    <w:p>
      <w:pPr>
        <w:pStyle w:val="20"/>
        <w:keepNext w:val="0"/>
        <w:keepLines w:val="0"/>
        <w:pageBreakBefore w:val="0"/>
        <w:widowControl/>
        <w:numPr>
          <w:ilvl w:val="2"/>
          <w:numId w:val="0"/>
        </w:numPr>
        <w:kinsoku/>
        <w:wordWrap/>
        <w:overflowPunct/>
        <w:topLinePunct w:val="0"/>
        <w:autoSpaceDE/>
        <w:autoSpaceDN/>
        <w:bidi w:val="0"/>
        <w:adjustRightInd/>
        <w:snapToGrid/>
        <w:spacing w:before="156" w:beforeLines="50" w:after="156" w:afterLines="50" w:line="360" w:lineRule="exact"/>
        <w:ind w:leftChars="0" w:firstLine="420" w:firstLineChars="200"/>
        <w:textAlignment w:val="auto"/>
        <w:outlineLvl w:val="4"/>
        <w:rPr>
          <w:rFonts w:hint="eastAsia" w:ascii="Times New Roman" w:hAnsi="Times New Roman" w:eastAsia="宋体" w:cs="Times New Roman"/>
          <w:i w:val="0"/>
          <w:iCs w:val="0"/>
          <w:color w:val="auto"/>
          <w:kern w:val="0"/>
          <w:sz w:val="21"/>
          <w:szCs w:val="20"/>
          <w:lang w:val="en-US" w:eastAsia="zh-CN" w:bidi="ar-SA"/>
        </w:rPr>
      </w:pPr>
      <w:r>
        <w:rPr>
          <w:rFonts w:hint="eastAsia" w:ascii="Times New Roman" w:hAnsi="Times New Roman" w:eastAsia="宋体" w:cs="Times New Roman"/>
          <w:i w:val="0"/>
          <w:iCs w:val="0"/>
          <w:color w:val="auto"/>
          <w:kern w:val="0"/>
          <w:sz w:val="21"/>
          <w:szCs w:val="20"/>
          <w:lang w:val="en-US" w:eastAsia="zh-CN" w:bidi="ar-SA"/>
        </w:rPr>
        <w:t>应按以下周期开展设备维护与校准：每月由设备管理人员对系统进行一次功能校准，包括导丝/导管推送精度验证、阻力反馈灵敏度测试及通信延迟检测，校准结果记录存档；每季度由具备资质的工程技术人员或制造商授权服务人员开展一次全面预防性维护，内容包括机械部件磨损检查、电气连接紧固、软件版本核查及系统性能综合评估；每年配合医疗机构医疗设备年度安全检测，完成整机安全性评估并出具书面报告。</w:t>
      </w:r>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leftChars="0" w:hanging="4" w:firstLineChars="0"/>
        <w:textAlignment w:val="auto"/>
        <w:rPr>
          <w:rFonts w:hint="eastAsia"/>
          <w:lang w:val="en-US" w:eastAsia="zh-CN"/>
        </w:rPr>
      </w:pPr>
      <w:r>
        <w:rPr>
          <w:rFonts w:hint="eastAsia"/>
          <w:lang w:val="en-US" w:eastAsia="zh-CN"/>
        </w:rPr>
        <w:t>故障管理</w:t>
      </w:r>
    </w:p>
    <w:p>
      <w:pPr>
        <w:pStyle w:val="20"/>
        <w:keepNext w:val="0"/>
        <w:keepLines w:val="0"/>
        <w:pageBreakBefore w:val="0"/>
        <w:widowControl/>
        <w:numPr>
          <w:ilvl w:val="2"/>
          <w:numId w:val="0"/>
        </w:numPr>
        <w:kinsoku/>
        <w:wordWrap/>
        <w:overflowPunct/>
        <w:topLinePunct w:val="0"/>
        <w:autoSpaceDE/>
        <w:autoSpaceDN/>
        <w:bidi w:val="0"/>
        <w:adjustRightInd/>
        <w:snapToGrid/>
        <w:spacing w:before="156" w:beforeLines="50" w:after="156" w:afterLines="50" w:line="360" w:lineRule="exact"/>
        <w:ind w:leftChars="0" w:firstLine="420" w:firstLineChars="200"/>
        <w:textAlignment w:val="auto"/>
        <w:outlineLvl w:val="4"/>
        <w:rPr>
          <w:rFonts w:hint="eastAsia" w:ascii="Times New Roman" w:hAnsi="Times New Roman" w:eastAsia="宋体" w:cs="Times New Roman"/>
          <w:i w:val="0"/>
          <w:iCs w:val="0"/>
          <w:color w:val="auto"/>
          <w:kern w:val="0"/>
          <w:sz w:val="21"/>
          <w:szCs w:val="20"/>
          <w:lang w:val="en-US" w:eastAsia="zh-CN" w:bidi="ar-SA"/>
        </w:rPr>
      </w:pPr>
      <w:r>
        <w:rPr>
          <w:rFonts w:hint="eastAsia" w:ascii="Times New Roman" w:hAnsi="Times New Roman" w:eastAsia="宋体" w:cs="Times New Roman"/>
          <w:i w:val="0"/>
          <w:iCs w:val="0"/>
          <w:color w:val="auto"/>
          <w:kern w:val="0"/>
          <w:sz w:val="21"/>
          <w:szCs w:val="20"/>
          <w:lang w:val="en-US" w:eastAsia="zh-CN" w:bidi="ar-SA"/>
        </w:rPr>
        <w:t>设备出现故障或异常报警时，应立即停止使用并填写故障报告单，注明故障现象、发生时间及当前手术状态。故障应在24小时内上报相关部门，维修完成后须经功能验证合格方可重新投入临床使用。维修过程及验证结果应留存记录。</w:t>
      </w:r>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leftChars="0" w:hanging="4" w:firstLineChars="0"/>
        <w:textAlignment w:val="auto"/>
        <w:rPr>
          <w:rFonts w:hint="eastAsia"/>
          <w:lang w:val="en-US" w:eastAsia="zh-CN"/>
        </w:rPr>
      </w:pPr>
      <w:r>
        <w:rPr>
          <w:rFonts w:hint="eastAsia"/>
          <w:lang w:val="en-US" w:eastAsia="zh-CN"/>
        </w:rPr>
        <w:t>档案管理</w:t>
      </w:r>
    </w:p>
    <w:p>
      <w:pPr>
        <w:pStyle w:val="20"/>
        <w:keepNext w:val="0"/>
        <w:keepLines w:val="0"/>
        <w:pageBreakBefore w:val="0"/>
        <w:widowControl/>
        <w:numPr>
          <w:ilvl w:val="2"/>
          <w:numId w:val="0"/>
        </w:numPr>
        <w:kinsoku/>
        <w:wordWrap/>
        <w:overflowPunct/>
        <w:topLinePunct w:val="0"/>
        <w:autoSpaceDE/>
        <w:autoSpaceDN/>
        <w:bidi w:val="0"/>
        <w:adjustRightInd/>
        <w:snapToGrid/>
        <w:spacing w:before="156" w:beforeLines="50" w:after="156" w:afterLines="50" w:line="360" w:lineRule="exact"/>
        <w:ind w:leftChars="0" w:firstLine="420" w:firstLineChars="200"/>
        <w:textAlignment w:val="auto"/>
        <w:outlineLvl w:val="4"/>
        <w:rPr>
          <w:rFonts w:hint="eastAsia" w:ascii="Times New Roman" w:hAnsi="Times New Roman" w:eastAsia="宋体" w:cs="Times New Roman"/>
          <w:i w:val="0"/>
          <w:iCs w:val="0"/>
          <w:color w:val="auto"/>
          <w:kern w:val="0"/>
          <w:sz w:val="21"/>
          <w:szCs w:val="20"/>
          <w:lang w:val="en-US" w:eastAsia="zh-CN" w:bidi="ar-SA"/>
        </w:rPr>
      </w:pPr>
      <w:r>
        <w:rPr>
          <w:rFonts w:hint="eastAsia" w:ascii="Times New Roman" w:hAnsi="Times New Roman" w:eastAsia="宋体" w:cs="Times New Roman"/>
          <w:i w:val="0"/>
          <w:iCs w:val="0"/>
          <w:color w:val="auto"/>
          <w:kern w:val="0"/>
          <w:sz w:val="21"/>
          <w:szCs w:val="20"/>
          <w:lang w:val="en-US" w:eastAsia="zh-CN" w:bidi="ar-SA"/>
        </w:rPr>
        <w:t>所有巡检记录、校准报告、维护记录及故障维修单应纳入设备技术档案统一管理，保存期限不少于设备使用年限终止后5年，并接受医疗机构质量管理部门的定期审查。</w:t>
      </w:r>
    </w:p>
    <w:p>
      <w:pPr>
        <w:pStyle w:val="20"/>
        <w:keepNext w:val="0"/>
        <w:keepLines w:val="0"/>
        <w:pageBreakBefore w:val="0"/>
        <w:numPr>
          <w:ilvl w:val="1"/>
          <w:numId w:val="2"/>
        </w:numPr>
        <w:kinsoku/>
        <w:wordWrap/>
        <w:overflowPunct/>
        <w:topLinePunct w:val="0"/>
        <w:bidi w:val="0"/>
        <w:adjustRightInd/>
        <w:spacing w:before="156" w:beforeLines="50" w:after="156" w:afterLines="50" w:line="360" w:lineRule="exact"/>
        <w:ind w:left="0" w:leftChars="0" w:firstLine="0" w:firstLineChars="0"/>
        <w:textAlignment w:val="auto"/>
        <w:outlineLvl w:val="1"/>
        <w:rPr>
          <w:rFonts w:hint="eastAsia" w:ascii="黑体" w:hAnsi="Times New Roman" w:eastAsia="黑体" w:cs="Times New Roman"/>
          <w:i w:val="0"/>
          <w:iCs w:val="0"/>
          <w:color w:val="auto"/>
          <w:kern w:val="0"/>
          <w:szCs w:val="20"/>
        </w:rPr>
      </w:pPr>
      <w:bookmarkStart w:id="105" w:name="_Toc1583518653"/>
      <w:r>
        <w:rPr>
          <w:rFonts w:hint="eastAsia" w:ascii="黑体" w:hAnsi="Times New Roman" w:eastAsia="黑体" w:cs="Times New Roman"/>
          <w:i w:val="0"/>
          <w:iCs w:val="0"/>
          <w:color w:val="auto"/>
          <w:kern w:val="0"/>
          <w:szCs w:val="20"/>
          <w:lang w:val="en-US" w:eastAsia="zh-CN"/>
        </w:rPr>
        <w:t>质量</w:t>
      </w:r>
      <w:r>
        <w:rPr>
          <w:rFonts w:hint="eastAsia" w:ascii="黑体" w:hAnsi="Times New Roman" w:eastAsia="黑体" w:cs="Times New Roman"/>
          <w:i w:val="0"/>
          <w:iCs w:val="0"/>
          <w:color w:val="auto"/>
          <w:kern w:val="0"/>
          <w:szCs w:val="20"/>
        </w:rPr>
        <w:t>数据采集与分析</w:t>
      </w:r>
      <w:bookmarkEnd w:id="105"/>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leftChars="0" w:hanging="4" w:firstLineChars="0"/>
        <w:textAlignment w:val="auto"/>
        <w:rPr>
          <w:rFonts w:hint="eastAsia" w:ascii="宋体" w:hAnsi="宋体" w:eastAsia="宋体" w:cs="宋体"/>
          <w:i w:val="0"/>
          <w:iCs w:val="0"/>
          <w:color w:val="auto"/>
          <w:kern w:val="0"/>
        </w:rPr>
      </w:pPr>
      <w:r>
        <w:rPr>
          <w:rFonts w:hint="eastAsia" w:ascii="宋体" w:hAnsi="宋体" w:eastAsia="宋体" w:cs="宋体"/>
          <w:i w:val="0"/>
          <w:iCs w:val="0"/>
          <w:color w:val="auto"/>
          <w:kern w:val="0"/>
        </w:rPr>
        <w:t>应建立标准化的数据采集与记录体系，确保手术、随访及设备运行信息真实、完整、可追溯。</w:t>
      </w:r>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leftChars="0" w:hanging="4" w:firstLineChars="0"/>
        <w:textAlignment w:val="auto"/>
        <w:rPr>
          <w:rFonts w:hint="eastAsia" w:ascii="宋体" w:hAnsi="宋体" w:eastAsia="宋体" w:cs="宋体"/>
          <w:i w:val="0"/>
          <w:iCs w:val="0"/>
          <w:color w:val="auto"/>
          <w:kern w:val="0"/>
        </w:rPr>
      </w:pPr>
      <w:r>
        <w:rPr>
          <w:rFonts w:hint="eastAsia" w:ascii="宋体" w:hAnsi="宋体" w:eastAsia="宋体" w:cs="宋体"/>
          <w:i w:val="0"/>
          <w:iCs w:val="0"/>
          <w:color w:val="auto"/>
          <w:kern w:val="0"/>
        </w:rPr>
        <w:t>数据来源包括机器人系统操作日志、造影影像、术后随访记录及并发症登记。</w:t>
      </w:r>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leftChars="0" w:hanging="4" w:firstLineChars="0"/>
        <w:textAlignment w:val="auto"/>
        <w:rPr>
          <w:rFonts w:hint="eastAsia" w:ascii="宋体" w:hAnsi="宋体" w:eastAsia="宋体" w:cs="宋体"/>
          <w:i w:val="0"/>
          <w:iCs w:val="0"/>
          <w:color w:val="auto"/>
          <w:kern w:val="0"/>
        </w:rPr>
      </w:pPr>
      <w:r>
        <w:rPr>
          <w:rFonts w:hint="eastAsia" w:ascii="宋体" w:hAnsi="宋体" w:eastAsia="宋体" w:cs="宋体"/>
          <w:i w:val="0"/>
          <w:iCs w:val="0"/>
          <w:color w:val="auto"/>
          <w:kern w:val="0"/>
        </w:rPr>
        <w:t>应定期开展统计与分析，评估手术质量趋势，为改进措施提供依据。</w:t>
      </w:r>
    </w:p>
    <w:p>
      <w:pPr>
        <w:pStyle w:val="20"/>
        <w:keepNext w:val="0"/>
        <w:keepLines w:val="0"/>
        <w:pageBreakBefore w:val="0"/>
        <w:numPr>
          <w:ilvl w:val="1"/>
          <w:numId w:val="2"/>
        </w:numPr>
        <w:kinsoku/>
        <w:wordWrap/>
        <w:overflowPunct/>
        <w:topLinePunct w:val="0"/>
        <w:bidi w:val="0"/>
        <w:adjustRightInd/>
        <w:spacing w:before="156" w:beforeLines="50" w:after="156" w:afterLines="50" w:line="360" w:lineRule="exact"/>
        <w:ind w:left="0" w:leftChars="0" w:firstLine="0" w:firstLineChars="0"/>
        <w:textAlignment w:val="auto"/>
        <w:outlineLvl w:val="1"/>
        <w:rPr>
          <w:rFonts w:hint="eastAsia" w:ascii="黑体" w:hAnsi="Times New Roman" w:eastAsia="黑体" w:cs="Times New Roman"/>
          <w:i w:val="0"/>
          <w:iCs w:val="0"/>
          <w:color w:val="auto"/>
          <w:kern w:val="0"/>
          <w:szCs w:val="20"/>
        </w:rPr>
      </w:pPr>
      <w:bookmarkStart w:id="106" w:name="_Toc433163700"/>
      <w:r>
        <w:rPr>
          <w:rFonts w:hint="eastAsia" w:ascii="黑体" w:hAnsi="Times New Roman" w:eastAsia="黑体" w:cs="Times New Roman"/>
          <w:i w:val="0"/>
          <w:iCs w:val="0"/>
          <w:color w:val="auto"/>
          <w:kern w:val="0"/>
          <w:szCs w:val="20"/>
        </w:rPr>
        <w:t>内部审核与质量评估</w:t>
      </w:r>
      <w:bookmarkEnd w:id="106"/>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leftChars="0" w:hanging="4" w:firstLineChars="0"/>
        <w:textAlignment w:val="auto"/>
        <w:rPr>
          <w:rFonts w:hint="eastAsia" w:ascii="宋体" w:hAnsi="宋体" w:eastAsia="宋体" w:cs="宋体"/>
          <w:i w:val="0"/>
          <w:iCs w:val="0"/>
          <w:color w:val="auto"/>
          <w:kern w:val="0"/>
        </w:rPr>
      </w:pPr>
      <w:r>
        <w:rPr>
          <w:rFonts w:hint="eastAsia" w:ascii="宋体" w:hAnsi="宋体" w:eastAsia="宋体" w:cs="宋体"/>
          <w:i w:val="0"/>
          <w:iCs w:val="0"/>
          <w:color w:val="auto"/>
          <w:kern w:val="0"/>
        </w:rPr>
        <w:t>医疗机构应定期开展内部质量审核，内容包括系统运行状态、手术安全管理、术后随访执行及数据准确性。</w:t>
      </w:r>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leftChars="0" w:hanging="4" w:firstLineChars="0"/>
        <w:textAlignment w:val="auto"/>
        <w:rPr>
          <w:rFonts w:hint="eastAsia" w:ascii="宋体" w:hAnsi="宋体" w:eastAsia="宋体" w:cs="宋体"/>
          <w:i w:val="0"/>
          <w:iCs w:val="0"/>
          <w:color w:val="auto"/>
          <w:kern w:val="0"/>
        </w:rPr>
      </w:pPr>
      <w:r>
        <w:rPr>
          <w:rFonts w:hint="eastAsia" w:ascii="宋体" w:hAnsi="宋体" w:eastAsia="宋体" w:cs="宋体"/>
          <w:i w:val="0"/>
          <w:iCs w:val="0"/>
          <w:color w:val="auto"/>
          <w:kern w:val="0"/>
        </w:rPr>
        <w:t>审核结果应形成书面报告，提出整改措施并落实责任部门。</w:t>
      </w:r>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leftChars="0" w:hanging="4" w:firstLineChars="0"/>
        <w:textAlignment w:val="auto"/>
        <w:rPr>
          <w:rFonts w:hint="eastAsia" w:ascii="宋体" w:hAnsi="宋体" w:eastAsia="宋体" w:cs="宋体"/>
          <w:i w:val="0"/>
          <w:iCs w:val="0"/>
          <w:color w:val="auto"/>
          <w:kern w:val="0"/>
        </w:rPr>
      </w:pPr>
      <w:r>
        <w:rPr>
          <w:rFonts w:hint="eastAsia" w:ascii="宋体" w:hAnsi="宋体" w:eastAsia="宋体" w:cs="宋体"/>
          <w:i w:val="0"/>
          <w:iCs w:val="0"/>
          <w:color w:val="auto"/>
          <w:kern w:val="0"/>
        </w:rPr>
        <w:t>必要时可邀请外部专家进行独立评估，以提高质量管理的客观性和透明度。</w:t>
      </w:r>
    </w:p>
    <w:p>
      <w:pPr>
        <w:pStyle w:val="20"/>
        <w:keepNext w:val="0"/>
        <w:keepLines w:val="0"/>
        <w:pageBreakBefore w:val="0"/>
        <w:numPr>
          <w:ilvl w:val="1"/>
          <w:numId w:val="2"/>
        </w:numPr>
        <w:kinsoku/>
        <w:wordWrap/>
        <w:overflowPunct/>
        <w:topLinePunct w:val="0"/>
        <w:bidi w:val="0"/>
        <w:adjustRightInd/>
        <w:spacing w:before="156" w:beforeLines="50" w:after="156" w:afterLines="50" w:line="360" w:lineRule="exact"/>
        <w:ind w:left="0" w:leftChars="0" w:firstLine="0" w:firstLineChars="0"/>
        <w:textAlignment w:val="auto"/>
        <w:outlineLvl w:val="1"/>
        <w:rPr>
          <w:rFonts w:hint="eastAsia" w:ascii="黑体" w:hAnsi="Times New Roman" w:eastAsia="黑体" w:cs="Times New Roman"/>
          <w:i w:val="0"/>
          <w:iCs w:val="0"/>
          <w:color w:val="auto"/>
          <w:kern w:val="0"/>
          <w:szCs w:val="20"/>
        </w:rPr>
      </w:pPr>
      <w:bookmarkStart w:id="107" w:name="_Toc212742570"/>
      <w:r>
        <w:rPr>
          <w:rFonts w:hint="eastAsia" w:ascii="黑体" w:hAnsi="Times New Roman" w:eastAsia="黑体" w:cs="Times New Roman"/>
          <w:i w:val="0"/>
          <w:iCs w:val="0"/>
          <w:color w:val="auto"/>
          <w:kern w:val="0"/>
          <w:szCs w:val="20"/>
        </w:rPr>
        <w:t>持续改进机制</w:t>
      </w:r>
      <w:bookmarkEnd w:id="107"/>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leftChars="0" w:hanging="4" w:firstLineChars="0"/>
        <w:textAlignment w:val="auto"/>
        <w:rPr>
          <w:rFonts w:hint="eastAsia" w:ascii="宋体" w:hAnsi="宋体" w:eastAsia="宋体" w:cs="宋体"/>
          <w:i w:val="0"/>
          <w:iCs w:val="0"/>
          <w:color w:val="auto"/>
          <w:kern w:val="0"/>
        </w:rPr>
      </w:pPr>
      <w:r>
        <w:rPr>
          <w:rFonts w:hint="eastAsia" w:ascii="宋体" w:hAnsi="宋体" w:eastAsia="宋体" w:cs="宋体"/>
          <w:i w:val="0"/>
          <w:iCs w:val="0"/>
          <w:color w:val="auto"/>
          <w:kern w:val="0"/>
        </w:rPr>
        <w:t>医疗机构应建立持续改进机制，根据质量监测和审核结果制定改进计划。</w:t>
      </w:r>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leftChars="0" w:hanging="4" w:firstLineChars="0"/>
        <w:textAlignment w:val="auto"/>
        <w:rPr>
          <w:rFonts w:hint="eastAsia" w:ascii="宋体" w:hAnsi="宋体" w:eastAsia="宋体" w:cs="宋体"/>
          <w:i w:val="0"/>
          <w:iCs w:val="0"/>
          <w:color w:val="auto"/>
          <w:kern w:val="0"/>
        </w:rPr>
      </w:pPr>
      <w:r>
        <w:rPr>
          <w:rFonts w:hint="eastAsia" w:ascii="宋体" w:hAnsi="宋体" w:eastAsia="宋体" w:cs="宋体"/>
          <w:i w:val="0"/>
          <w:iCs w:val="0"/>
          <w:color w:val="auto"/>
          <w:kern w:val="0"/>
        </w:rPr>
        <w:t>改进措施应包括人员培训、操作规范更新、设备维护优化及应急流程完善。</w:t>
      </w:r>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leftChars="0" w:hanging="4" w:firstLineChars="0"/>
        <w:textAlignment w:val="auto"/>
        <w:rPr>
          <w:rFonts w:hint="eastAsia" w:ascii="宋体" w:hAnsi="宋体" w:eastAsia="宋体" w:cs="宋体"/>
          <w:i w:val="0"/>
          <w:iCs w:val="0"/>
          <w:color w:val="auto"/>
          <w:kern w:val="0"/>
        </w:rPr>
      </w:pPr>
      <w:r>
        <w:rPr>
          <w:rFonts w:hint="eastAsia" w:ascii="宋体" w:hAnsi="宋体" w:eastAsia="宋体" w:cs="宋体"/>
          <w:i w:val="0"/>
          <w:iCs w:val="0"/>
          <w:color w:val="auto"/>
          <w:kern w:val="0"/>
        </w:rPr>
        <w:t>对重复或高频问题应进行原因追溯和系统性改进，形成闭环管理。</w:t>
      </w:r>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leftChars="0" w:hanging="4" w:firstLineChars="0"/>
        <w:textAlignment w:val="auto"/>
        <w:rPr>
          <w:rFonts w:hint="eastAsia" w:ascii="宋体" w:hAnsi="宋体" w:eastAsia="宋体" w:cs="宋体"/>
          <w:i w:val="0"/>
          <w:iCs w:val="0"/>
          <w:color w:val="auto"/>
          <w:kern w:val="0"/>
        </w:rPr>
      </w:pPr>
      <w:r>
        <w:rPr>
          <w:rFonts w:hint="eastAsia" w:ascii="宋体" w:hAnsi="宋体" w:eastAsia="宋体" w:cs="宋体"/>
          <w:i w:val="0"/>
          <w:iCs w:val="0"/>
          <w:color w:val="auto"/>
          <w:kern w:val="0"/>
        </w:rPr>
        <w:t>改进效果应在年度质量总结中评估并报告。</w:t>
      </w:r>
    </w:p>
    <w:p>
      <w:pPr>
        <w:pStyle w:val="20"/>
        <w:keepNext w:val="0"/>
        <w:keepLines w:val="0"/>
        <w:pageBreakBefore w:val="0"/>
        <w:numPr>
          <w:ilvl w:val="1"/>
          <w:numId w:val="2"/>
        </w:numPr>
        <w:kinsoku/>
        <w:wordWrap/>
        <w:overflowPunct/>
        <w:topLinePunct w:val="0"/>
        <w:bidi w:val="0"/>
        <w:adjustRightInd/>
        <w:spacing w:before="156" w:beforeLines="50" w:after="156" w:afterLines="50" w:line="360" w:lineRule="exact"/>
        <w:ind w:left="0" w:leftChars="0" w:firstLine="0" w:firstLineChars="0"/>
        <w:textAlignment w:val="auto"/>
        <w:outlineLvl w:val="1"/>
        <w:rPr>
          <w:rFonts w:hint="eastAsia" w:ascii="黑体" w:hAnsi="Times New Roman" w:cs="Times New Roman"/>
          <w:i w:val="0"/>
          <w:iCs w:val="0"/>
          <w:color w:val="auto"/>
          <w:kern w:val="0"/>
          <w:szCs w:val="20"/>
        </w:rPr>
      </w:pPr>
      <w:bookmarkStart w:id="108" w:name="_Toc4101735"/>
      <w:r>
        <w:rPr>
          <w:rFonts w:hint="eastAsia" w:ascii="黑体" w:hAnsi="Times New Roman" w:cs="Times New Roman"/>
          <w:i w:val="0"/>
          <w:iCs w:val="0"/>
          <w:color w:val="auto"/>
          <w:kern w:val="0"/>
          <w:szCs w:val="20"/>
        </w:rPr>
        <w:t>持续培训与能力建设</w:t>
      </w:r>
      <w:bookmarkEnd w:id="108"/>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leftChars="0" w:hanging="4" w:firstLineChars="0"/>
        <w:textAlignment w:val="auto"/>
        <w:rPr>
          <w:rFonts w:hint="eastAsia" w:ascii="宋体" w:hAnsi="宋体" w:eastAsia="宋体" w:cs="宋体"/>
          <w:i w:val="0"/>
          <w:iCs w:val="0"/>
          <w:color w:val="auto"/>
          <w:kern w:val="0"/>
        </w:rPr>
      </w:pPr>
      <w:r>
        <w:rPr>
          <w:rFonts w:hint="eastAsia" w:ascii="宋体" w:hAnsi="宋体" w:eastAsia="宋体" w:cs="宋体"/>
          <w:i w:val="0"/>
          <w:iCs w:val="0"/>
          <w:color w:val="auto"/>
          <w:kern w:val="0"/>
        </w:rPr>
        <w:t>医疗机构应建立</w:t>
      </w:r>
      <w:r>
        <w:rPr>
          <w:rFonts w:hint="eastAsia" w:ascii="宋体" w:hAnsi="宋体" w:eastAsia="宋体" w:cs="宋体"/>
          <w:i w:val="0"/>
          <w:iCs w:val="0"/>
          <w:color w:val="auto"/>
          <w:kern w:val="0"/>
          <w:lang w:eastAsia="zh-CN"/>
        </w:rPr>
        <w:t>冠状动脉介入机器人</w:t>
      </w:r>
      <w:r>
        <w:rPr>
          <w:rFonts w:hint="eastAsia" w:ascii="宋体" w:hAnsi="宋体" w:eastAsia="宋体" w:cs="宋体"/>
          <w:i w:val="0"/>
          <w:iCs w:val="0"/>
          <w:color w:val="auto"/>
          <w:kern w:val="0"/>
        </w:rPr>
        <w:t>持续培训机制，定期开展系统操作、安全管理、并发症处置及数据管理等专题培训，覆盖术者、助手、护理及工程技术人员。</w:t>
      </w:r>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leftChars="0" w:hanging="4" w:firstLineChars="0"/>
        <w:textAlignment w:val="auto"/>
        <w:rPr>
          <w:rFonts w:hint="eastAsia" w:ascii="宋体" w:hAnsi="宋体" w:eastAsia="宋体" w:cs="宋体"/>
          <w:i w:val="0"/>
          <w:iCs w:val="0"/>
          <w:color w:val="auto"/>
          <w:kern w:val="0"/>
        </w:rPr>
      </w:pPr>
      <w:r>
        <w:rPr>
          <w:rFonts w:hint="eastAsia" w:ascii="宋体" w:hAnsi="宋体" w:eastAsia="宋体" w:cs="宋体"/>
          <w:i w:val="0"/>
          <w:iCs w:val="0"/>
          <w:color w:val="auto"/>
          <w:kern w:val="0"/>
        </w:rPr>
        <w:t>培训效果应经考核验证，并作为质量改进和绩效评估的依据。</w:t>
      </w:r>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leftChars="0" w:hanging="4" w:firstLineChars="0"/>
        <w:textAlignment w:val="auto"/>
        <w:rPr>
          <w:rFonts w:hint="eastAsia" w:ascii="宋体" w:hAnsi="宋体" w:eastAsia="宋体" w:cs="宋体"/>
          <w:i w:val="0"/>
          <w:iCs w:val="0"/>
          <w:color w:val="auto"/>
          <w:kern w:val="0"/>
        </w:rPr>
      </w:pPr>
      <w:r>
        <w:rPr>
          <w:rFonts w:hint="eastAsia" w:ascii="宋体" w:hAnsi="宋体" w:eastAsia="宋体" w:cs="宋体"/>
          <w:i w:val="0"/>
          <w:iCs w:val="0"/>
          <w:color w:val="auto"/>
          <w:kern w:val="0"/>
        </w:rPr>
        <w:t>培训与准入考核要求应符合4.3.3的规定</w:t>
      </w:r>
      <w:r>
        <w:rPr>
          <w:rFonts w:hint="eastAsia" w:ascii="宋体" w:hAnsi="宋体" w:eastAsia="宋体" w:cs="宋体"/>
          <w:i w:val="0"/>
          <w:iCs w:val="0"/>
          <w:color w:val="auto"/>
          <w:kern w:val="0"/>
          <w:lang w:eastAsia="zh-CN"/>
        </w:rPr>
        <w:t>。</w:t>
      </w:r>
    </w:p>
    <w:p>
      <w:pPr>
        <w:pStyle w:val="20"/>
        <w:keepNext w:val="0"/>
        <w:keepLines w:val="0"/>
        <w:pageBreakBefore w:val="0"/>
        <w:numPr>
          <w:ilvl w:val="1"/>
          <w:numId w:val="2"/>
        </w:numPr>
        <w:kinsoku/>
        <w:wordWrap/>
        <w:overflowPunct/>
        <w:topLinePunct w:val="0"/>
        <w:bidi w:val="0"/>
        <w:adjustRightInd/>
        <w:spacing w:before="156" w:beforeLines="50" w:after="156" w:afterLines="50" w:line="360" w:lineRule="exact"/>
        <w:ind w:left="0" w:leftChars="0" w:firstLine="0" w:firstLineChars="0"/>
        <w:textAlignment w:val="auto"/>
        <w:outlineLvl w:val="1"/>
        <w:rPr>
          <w:rFonts w:hint="eastAsia" w:ascii="黑体" w:hAnsi="Times New Roman" w:cs="Times New Roman"/>
          <w:i w:val="0"/>
          <w:iCs w:val="0"/>
          <w:color w:val="auto"/>
          <w:kern w:val="0"/>
          <w:szCs w:val="20"/>
        </w:rPr>
      </w:pPr>
      <w:bookmarkStart w:id="109" w:name="_Toc218383441"/>
      <w:r>
        <w:rPr>
          <w:rFonts w:hint="eastAsia" w:ascii="黑体" w:hAnsi="Times New Roman" w:cs="Times New Roman"/>
          <w:i w:val="0"/>
          <w:iCs w:val="0"/>
          <w:color w:val="auto"/>
          <w:kern w:val="0"/>
          <w:szCs w:val="20"/>
        </w:rPr>
        <w:t>质量改进档案与信息共享</w:t>
      </w:r>
      <w:bookmarkEnd w:id="109"/>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leftChars="0" w:hanging="4" w:firstLineChars="0"/>
        <w:textAlignment w:val="auto"/>
        <w:rPr>
          <w:rFonts w:hint="eastAsia" w:ascii="宋体" w:hAnsi="宋体" w:eastAsia="宋体" w:cs="宋体"/>
          <w:i w:val="0"/>
          <w:iCs w:val="0"/>
          <w:color w:val="auto"/>
          <w:kern w:val="0"/>
        </w:rPr>
      </w:pPr>
      <w:r>
        <w:rPr>
          <w:rFonts w:hint="eastAsia" w:ascii="宋体" w:hAnsi="宋体" w:eastAsia="宋体" w:cs="宋体"/>
          <w:i w:val="0"/>
          <w:iCs w:val="0"/>
          <w:color w:val="auto"/>
          <w:kern w:val="0"/>
        </w:rPr>
        <w:t>所有质量管理与改进活动应建立档案，包括会议记录、整改措施、审核报告及培训文件。</w:t>
      </w:r>
    </w:p>
    <w:p>
      <w:pPr>
        <w:pStyle w:val="23"/>
        <w:keepNext w:val="0"/>
        <w:keepLines w:val="0"/>
        <w:pageBreakBefore w:val="0"/>
        <w:numPr>
          <w:ilvl w:val="2"/>
          <w:numId w:val="2"/>
        </w:numPr>
        <w:kinsoku/>
        <w:wordWrap/>
        <w:overflowPunct/>
        <w:topLinePunct w:val="0"/>
        <w:bidi w:val="0"/>
        <w:adjustRightInd/>
        <w:spacing w:before="156" w:beforeLines="50" w:after="156" w:afterLines="50" w:line="360" w:lineRule="exact"/>
        <w:ind w:left="4" w:leftChars="0" w:hanging="4" w:firstLineChars="0"/>
        <w:textAlignment w:val="auto"/>
        <w:rPr>
          <w:rFonts w:hint="eastAsia" w:ascii="宋体" w:hAnsi="宋体" w:eastAsia="宋体" w:cs="宋体"/>
          <w:i w:val="0"/>
          <w:iCs w:val="0"/>
          <w:color w:val="auto"/>
          <w:kern w:val="0"/>
        </w:rPr>
      </w:pPr>
      <w:r>
        <w:rPr>
          <w:rFonts w:hint="eastAsia" w:ascii="宋体" w:hAnsi="宋体" w:eastAsia="宋体" w:cs="宋体"/>
          <w:i w:val="0"/>
          <w:iCs w:val="0"/>
          <w:color w:val="auto"/>
          <w:kern w:val="0"/>
        </w:rPr>
        <w:t>在符合数据安全和隐私保护要求的前提下，医疗机构可与相关机构共享质量管理经验与改进成果，以促进</w:t>
      </w:r>
      <w:r>
        <w:rPr>
          <w:rFonts w:hint="eastAsia" w:ascii="宋体" w:hAnsi="宋体" w:eastAsia="宋体" w:cs="宋体"/>
          <w:i w:val="0"/>
          <w:iCs w:val="0"/>
          <w:color w:val="auto"/>
          <w:kern w:val="0"/>
          <w:lang w:eastAsia="zh-CN"/>
        </w:rPr>
        <w:t>冠状动脉介入机器人</w:t>
      </w:r>
      <w:r>
        <w:rPr>
          <w:rFonts w:hint="eastAsia" w:ascii="宋体" w:hAnsi="宋体" w:eastAsia="宋体" w:cs="宋体"/>
          <w:i w:val="0"/>
          <w:iCs w:val="0"/>
          <w:color w:val="auto"/>
          <w:kern w:val="0"/>
        </w:rPr>
        <w:t>技术的标准化应用与持续优化。</w:t>
      </w:r>
    </w:p>
    <w:bookmarkEnd w:id="22"/>
    <w:bookmarkEnd w:id="23"/>
    <w:p>
      <w:pPr>
        <w:keepNext w:val="0"/>
        <w:keepLines w:val="0"/>
        <w:pageBreakBefore w:val="0"/>
        <w:widowControl/>
        <w:kinsoku/>
        <w:wordWrap/>
        <w:overflowPunct/>
        <w:topLinePunct w:val="0"/>
        <w:bidi w:val="0"/>
        <w:adjustRightInd/>
        <w:spacing w:line="360" w:lineRule="exact"/>
        <w:jc w:val="left"/>
        <w:textAlignment w:val="auto"/>
        <w:rPr>
          <w:rFonts w:ascii="仿宋" w:hAnsi="仿宋" w:eastAsia="仿宋"/>
          <w:i w:val="0"/>
          <w:iCs w:val="0"/>
          <w:color w:val="auto"/>
          <w:sz w:val="30"/>
          <w:szCs w:val="30"/>
        </w:rPr>
      </w:pPr>
    </w:p>
    <w:p>
      <w:pPr>
        <w:keepNext w:val="0"/>
        <w:keepLines w:val="0"/>
        <w:pageBreakBefore w:val="0"/>
        <w:kinsoku/>
        <w:wordWrap/>
        <w:overflowPunct/>
        <w:topLinePunct w:val="0"/>
        <w:bidi w:val="0"/>
        <w:adjustRightInd/>
        <w:spacing w:line="360" w:lineRule="exact"/>
        <w:textAlignment w:val="auto"/>
        <w:rPr>
          <w:rFonts w:ascii="仿宋" w:hAnsi="仿宋" w:eastAsia="仿宋"/>
          <w:i w:val="0"/>
          <w:iCs w:val="0"/>
          <w:color w:val="auto"/>
          <w:sz w:val="30"/>
          <w:szCs w:val="30"/>
        </w:rPr>
        <w:sectPr>
          <w:footerReference r:id="rId11" w:type="default"/>
          <w:pgSz w:w="11906" w:h="16838"/>
          <w:pgMar w:top="1440" w:right="1797" w:bottom="1440" w:left="1797" w:header="851" w:footer="992" w:gutter="0"/>
          <w:pgBorders>
            <w:top w:val="none" w:sz="0" w:space="0"/>
            <w:left w:val="none" w:sz="0" w:space="0"/>
            <w:bottom w:val="none" w:sz="0" w:space="0"/>
            <w:right w:val="none" w:sz="0" w:space="0"/>
          </w:pgBorders>
          <w:pgNumType w:start="1"/>
          <w:cols w:space="425" w:num="1"/>
          <w:docGrid w:linePitch="312" w:charSpace="0"/>
        </w:sectPr>
      </w:pPr>
    </w:p>
    <w:p>
      <w:pPr>
        <w:pStyle w:val="25"/>
        <w:keepNext w:val="0"/>
        <w:keepLines w:val="0"/>
        <w:pageBreakBefore w:val="0"/>
        <w:widowControl/>
        <w:shd w:val="clear" w:color="FFFFFF" w:fill="FFFFFF"/>
        <w:kinsoku/>
        <w:wordWrap/>
        <w:overflowPunct/>
        <w:topLinePunct w:val="0"/>
        <w:autoSpaceDE/>
        <w:autoSpaceDN/>
        <w:bidi w:val="0"/>
        <w:adjustRightInd/>
        <w:snapToGrid/>
        <w:spacing w:before="0" w:after="120" w:line="360" w:lineRule="exact"/>
        <w:textAlignment w:val="auto"/>
        <w:rPr>
          <w:rFonts w:hint="eastAsia"/>
          <w:b w:val="0"/>
          <w:bCs w:val="0"/>
          <w:i w:val="0"/>
          <w:iCs w:val="0"/>
          <w:color w:val="auto"/>
          <w:sz w:val="21"/>
          <w:szCs w:val="21"/>
        </w:rPr>
      </w:pPr>
      <w:bookmarkStart w:id="110" w:name="_Toc1810745834"/>
      <w:bookmarkStart w:id="111" w:name="_Toc509933873"/>
      <w:bookmarkStart w:id="112" w:name="_Toc510534552"/>
      <w:r>
        <w:rPr>
          <w:rFonts w:hint="eastAsia"/>
          <w:b w:val="0"/>
          <w:bCs w:val="0"/>
          <w:i w:val="0"/>
          <w:iCs w:val="0"/>
          <w:color w:val="auto"/>
          <w:sz w:val="21"/>
          <w:szCs w:val="21"/>
        </w:rPr>
        <w:t>参 考 文 献</w:t>
      </w:r>
      <w:bookmarkEnd w:id="110"/>
      <w:bookmarkEnd w:id="111"/>
      <w:bookmarkEnd w:id="112"/>
    </w:p>
    <w:p>
      <w:pPr>
        <w:keepNext w:val="0"/>
        <w:keepLines w:val="0"/>
        <w:pageBreakBefore w:val="0"/>
        <w:kinsoku/>
        <w:wordWrap/>
        <w:overflowPunct/>
        <w:topLinePunct w:val="0"/>
        <w:bidi w:val="0"/>
        <w:adjustRightInd/>
        <w:snapToGrid w:val="0"/>
        <w:spacing w:line="360" w:lineRule="exact"/>
        <w:ind w:firstLine="420" w:firstLineChars="200"/>
        <w:jc w:val="left"/>
        <w:textAlignment w:val="auto"/>
        <w:rPr>
          <w:rFonts w:hint="eastAsia" w:ascii="宋体" w:hAnsi="宋体" w:eastAsia="宋体"/>
          <w:i w:val="0"/>
          <w:iCs w:val="0"/>
          <w:color w:val="auto"/>
          <w:szCs w:val="21"/>
          <w:lang w:val="en-US" w:eastAsia="zh-CN"/>
        </w:rPr>
      </w:pPr>
      <w:r>
        <w:rPr>
          <w:rFonts w:ascii="宋体" w:hAnsi="宋体" w:eastAsia="宋体"/>
          <w:i w:val="0"/>
          <w:iCs w:val="0"/>
          <w:color w:val="auto"/>
          <w:szCs w:val="21"/>
        </w:rPr>
        <w:t>[1]</w:t>
      </w:r>
      <w:r>
        <w:rPr>
          <w:rFonts w:hint="eastAsia" w:ascii="宋体" w:hAnsi="宋体" w:eastAsia="宋体"/>
          <w:i w:val="0"/>
          <w:iCs w:val="0"/>
          <w:color w:val="auto"/>
          <w:szCs w:val="21"/>
          <w:lang w:val="en-US" w:eastAsia="zh-CN"/>
        </w:rPr>
        <w:t xml:space="preserve">  ISO 13485:2016， Medical devices — Quality management systems — Requirements for regulatory purposes</w:t>
      </w:r>
    </w:p>
    <w:p>
      <w:pPr>
        <w:keepNext w:val="0"/>
        <w:keepLines w:val="0"/>
        <w:pageBreakBefore w:val="0"/>
        <w:kinsoku/>
        <w:wordWrap/>
        <w:overflowPunct/>
        <w:topLinePunct w:val="0"/>
        <w:bidi w:val="0"/>
        <w:adjustRightInd/>
        <w:snapToGrid w:val="0"/>
        <w:spacing w:line="360" w:lineRule="exact"/>
        <w:ind w:firstLine="420" w:firstLineChars="200"/>
        <w:jc w:val="left"/>
        <w:textAlignment w:val="auto"/>
        <w:rPr>
          <w:rFonts w:ascii="仿宋" w:hAnsi="仿宋" w:eastAsia="仿宋"/>
          <w:i w:val="0"/>
          <w:iCs w:val="0"/>
          <w:color w:val="auto"/>
          <w:sz w:val="30"/>
          <w:szCs w:val="30"/>
        </w:rPr>
      </w:pPr>
      <w:r>
        <w:rPr>
          <w:rFonts w:ascii="宋体" w:hAnsi="宋体" w:eastAsia="宋体"/>
          <w:i w:val="0"/>
          <w:iCs w:val="0"/>
          <w:color w:val="auto"/>
          <w:szCs w:val="21"/>
        </w:rPr>
        <w:t>[2]</w:t>
      </w:r>
      <w:r>
        <w:rPr>
          <w:rFonts w:hint="eastAsia" w:ascii="宋体" w:hAnsi="宋体" w:eastAsia="宋体"/>
          <w:i w:val="0"/>
          <w:iCs w:val="0"/>
          <w:color w:val="auto"/>
          <w:szCs w:val="21"/>
          <w:lang w:val="en-US" w:eastAsia="zh-CN"/>
        </w:rPr>
        <w:t xml:space="preserve">  医疗废物管理条例</w:t>
      </w:r>
    </w:p>
    <w:p>
      <w:pPr>
        <w:keepNext w:val="0"/>
        <w:keepLines w:val="0"/>
        <w:pageBreakBefore w:val="0"/>
        <w:kinsoku/>
        <w:wordWrap/>
        <w:overflowPunct/>
        <w:topLinePunct w:val="0"/>
        <w:bidi w:val="0"/>
        <w:adjustRightInd/>
        <w:spacing w:line="360" w:lineRule="exact"/>
        <w:jc w:val="center"/>
        <w:textAlignment w:val="auto"/>
        <w:rPr>
          <w:rFonts w:ascii="Times New Roman" w:hAnsi="Times New Roman" w:eastAsia="仿宋" w:cs="Times New Roman"/>
          <w:i w:val="0"/>
          <w:iCs w:val="0"/>
          <w:color w:val="auto"/>
          <w:sz w:val="30"/>
          <w:szCs w:val="30"/>
        </w:rPr>
      </w:pPr>
      <w:r>
        <w:rPr>
          <w:rFonts w:hint="default" w:ascii="Times New Roman" w:hAnsi="Times New Roman" w:cs="Times New Roman"/>
        </w:rPr>
        <mc:AlternateContent>
          <mc:Choice Requires="wps">
            <w:drawing>
              <wp:anchor distT="0" distB="0" distL="114300" distR="114300" simplePos="0" relativeHeight="251659264" behindDoc="0" locked="0" layoutInCell="1" allowOverlap="1">
                <wp:simplePos x="0" y="0"/>
                <wp:positionH relativeFrom="column">
                  <wp:posOffset>1799590</wp:posOffset>
                </wp:positionH>
                <wp:positionV relativeFrom="paragraph">
                  <wp:posOffset>426085</wp:posOffset>
                </wp:positionV>
                <wp:extent cx="1548130" cy="0"/>
                <wp:effectExtent l="0" t="0" r="0" b="0"/>
                <wp:wrapNone/>
                <wp:docPr id="36" name="直接连接符 36"/>
                <wp:cNvGraphicFramePr/>
                <a:graphic xmlns:a="http://schemas.openxmlformats.org/drawingml/2006/main">
                  <a:graphicData uri="http://schemas.microsoft.com/office/word/2010/wordprocessingShape">
                    <wps:wsp>
                      <wps:cNvCnPr/>
                      <wps:spPr>
                        <a:xfrm>
                          <a:off x="0" y="0"/>
                          <a:ext cx="1548130" cy="0"/>
                        </a:xfrm>
                        <a:prstGeom prst="line">
                          <a:avLst/>
                        </a:prstGeom>
                        <a:noFill/>
                        <a:ln w="6350" cap="flat" cmpd="sng" algn="ctr">
                          <a:solidFill>
                            <a:srgbClr val="000000"/>
                          </a:solidFill>
                          <a:prstDash val="solid"/>
                          <a:miter lim="800000"/>
                        </a:ln>
                        <a:effectLst/>
                      </wps:spPr>
                      <wps:bodyPr/>
                    </wps:wsp>
                  </a:graphicData>
                </a:graphic>
              </wp:anchor>
            </w:drawing>
          </mc:Choice>
          <mc:Fallback>
            <w:pict>
              <v:line id="_x0000_s1026" o:spid="_x0000_s1026" o:spt="20" style="position:absolute;left:0pt;margin-left:141.7pt;margin-top:33.55pt;height:0pt;width:121.9pt;z-index:251659264;mso-width-relative:page;mso-height-relative:page;" filled="f" stroked="t" coordsize="21600,21600" o:gfxdata="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AAAAABkcnMvUEsBAhQAFAAAAAgAh07iQIM07LvWAAAACQEAAA8AAAAAAAAAAQAgAAAAIgAAAGRy&#10;cy9kb3ducmV2LnhtbFBLAQIUABQAAAAIAIdO4kA3dSu7zgEAAHMDAAAOAAAAAAAAAAEAIAAAACUB&#10;AABkcnMvZTJvRG9jLnhtbFBLBQYAAAAABgAGAFkBAABlBQAAAAA=&#10;">
                <v:fill on="f" focussize="0,0"/>
                <v:stroke weight="0.5pt" color="#000000" miterlimit="8" joinstyle="miter"/>
                <v:imagedata o:title=""/>
                <o:lock v:ext="edit" aspectratio="f"/>
              </v:line>
            </w:pict>
          </mc:Fallback>
        </mc:AlternateContent>
      </w:r>
    </w:p>
    <w:sectPr>
      <w:headerReference r:id="rId12" w:type="default"/>
      <w:pgSz w:w="11906" w:h="16838"/>
      <w:pgMar w:top="1440" w:right="1797" w:bottom="1440" w:left="1797" w:header="851" w:footer="992" w:gutter="0"/>
      <w:pgBorders>
        <w:top w:val="none" w:sz="0" w:space="0"/>
        <w:left w:val="none" w:sz="0" w:space="0"/>
        <w:bottom w:val="none" w:sz="0" w:space="0"/>
        <w:right w:val="none" w:sz="0" w:space="0"/>
      </w:pgBorders>
      <w:cols w:space="425"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 w:name="方正小标宋简体">
    <w:altName w:val="方正舒体"/>
    <w:panose1 w:val="02000000000000000000"/>
    <w:charset w:val="86"/>
    <w:family w:val="swiss"/>
    <w:pitch w:val="default"/>
    <w:sig w:usb0="00000000" w:usb1="00000000"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008492029"/>
      <w:docPartObj>
        <w:docPartGallery w:val="autotext"/>
      </w:docPartObj>
    </w:sdtPr>
    <w:sdtContent>
      <w:p>
        <w:pPr>
          <w:pStyle w:val="6"/>
          <w:jc w:val="right"/>
        </w:pPr>
        <w:r>
          <w:fldChar w:fldCharType="begin"/>
        </w:r>
        <w:r>
          <w:instrText xml:space="preserve">PAGE   \* MERGEFORMAT</w:instrText>
        </w:r>
        <w:r>
          <w:fldChar w:fldCharType="separate"/>
        </w:r>
        <w:r>
          <w:rPr>
            <w:lang w:val="zh-CN"/>
          </w:rPr>
          <w:t>I</w:t>
        </w:r>
        <w:r>
          <w:fldChar w:fldCharType="end"/>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857167578"/>
      <w:docPartObj>
        <w:docPartGallery w:val="autotext"/>
      </w:docPartObj>
    </w:sdtPr>
    <w:sdtContent>
      <w:p>
        <w:pPr>
          <w:pStyle w:val="6"/>
          <w:jc w:val="right"/>
        </w:pPr>
        <w:r>
          <w:fldChar w:fldCharType="begin"/>
        </w:r>
        <w:r>
          <w:instrText xml:space="preserve">PAGE   \* MERGEFORMAT</w:instrText>
        </w:r>
        <w:r>
          <w:fldChar w:fldCharType="separate"/>
        </w:r>
        <w:r>
          <w:rPr>
            <w:lang w:val="zh-CN"/>
          </w:rPr>
          <w:t>1</w:t>
        </w:r>
        <w:r>
          <w:fldChar w:fldCharType="end"/>
        </w:r>
      </w:p>
    </w:sdtContent>
  </w:sdt>
  <w:p>
    <w:pPr>
      <w:pStyle w:val="6"/>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firstLine="36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rPr>
        <w:rFonts w:hint="default"/>
        <w:lang w:val="en-US" w:eastAsia="zh-CN"/>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tabs>
        <w:tab w:val="left" w:pos="11270"/>
      </w:tabs>
      <w:wordWrap w:val="0"/>
      <w:jc w:val="both"/>
      <w:rPr>
        <w:rFonts w:ascii="黑体" w:hAnsi="黑体" w:eastAsia="黑体"/>
        <w:sz w:val="21"/>
        <w:szCs w:val="21"/>
      </w:rPr>
    </w:pPr>
    <w:r>
      <w:rPr>
        <w:rFonts w:ascii="黑体" w:hAnsi="黑体" w:eastAsia="黑体"/>
        <w:sz w:val="21"/>
        <w:szCs w:val="21"/>
      </w:rPr>
      <w:tab/>
    </w:r>
    <w:r>
      <w:rPr>
        <w:rFonts w:ascii="黑体" w:hAnsi="黑体" w:eastAsia="黑体"/>
        <w:sz w:val="21"/>
        <w:szCs w:val="21"/>
      </w:rPr>
      <w:tab/>
    </w:r>
    <w:r>
      <w:rPr>
        <w:rFonts w:ascii="黑体" w:hAnsi="黑体" w:eastAsia="黑体"/>
        <w:sz w:val="21"/>
        <w:szCs w:val="21"/>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FC91163"/>
    <w:multiLevelType w:val="multilevel"/>
    <w:tmpl w:val="1FC91163"/>
    <w:lvl w:ilvl="0" w:tentative="0">
      <w:start w:val="1"/>
      <w:numFmt w:val="decimal"/>
      <w:pStyle w:val="24"/>
      <w:suff w:val="nothing"/>
      <w:lvlText w:val="%1　"/>
      <w:lvlJc w:val="left"/>
      <w:pPr>
        <w:ind w:left="0" w:firstLine="0"/>
      </w:pPr>
      <w:rPr>
        <w:rFonts w:hint="eastAsia" w:ascii="黑体" w:hAnsi="Times New Roman" w:eastAsia="黑体"/>
        <w:b w:val="0"/>
        <w:i w:val="0"/>
        <w:sz w:val="21"/>
        <w:szCs w:val="21"/>
      </w:rPr>
    </w:lvl>
    <w:lvl w:ilvl="1" w:tentative="0">
      <w:start w:val="1"/>
      <w:numFmt w:val="decimal"/>
      <w:suff w:val="nothing"/>
      <w:lvlText w:val="%1.%2　"/>
      <w:lvlJc w:val="left"/>
      <w:pPr>
        <w:ind w:left="0" w:firstLine="0"/>
      </w:pPr>
      <w:rPr>
        <w:rFonts w:hint="eastAsia" w:ascii="黑体" w:hAnsi="Times New Roman" w:eastAsia="黑体" w:cs="Times New Roman"/>
        <w:b w:val="0"/>
        <w:bCs w:val="0"/>
        <w:i w:val="0"/>
        <w:iCs w:val="0"/>
        <w:caps w:val="0"/>
        <w:strike w:val="0"/>
        <w:dstrike w:val="0"/>
        <w:outline w:val="0"/>
        <w:shadow w:val="0"/>
        <w:emboss w:val="0"/>
        <w:imprint w:val="0"/>
        <w:vanish w:val="0"/>
        <w:spacing w:val="0"/>
        <w:kern w:val="0"/>
        <w:position w:val="0"/>
        <w:sz w:val="21"/>
        <w:szCs w:val="21"/>
        <w:u w:val="none"/>
        <w:vertAlign w:val="baseline"/>
      </w:rPr>
    </w:lvl>
    <w:lvl w:ilvl="2" w:tentative="0">
      <w:start w:val="1"/>
      <w:numFmt w:val="decimal"/>
      <w:suff w:val="nothing"/>
      <w:lvlText w:val="%1.%2.%3　"/>
      <w:lvlJc w:val="left"/>
      <w:pPr>
        <w:ind w:left="284" w:firstLine="0"/>
      </w:pPr>
      <w:rPr>
        <w:rFonts w:hint="eastAsia" w:ascii="黑体" w:hAnsi="Times New Roman" w:eastAsia="黑体"/>
        <w:b w:val="0"/>
        <w:i w:val="0"/>
        <w:sz w:val="21"/>
      </w:rPr>
    </w:lvl>
    <w:lvl w:ilvl="3" w:tentative="0">
      <w:start w:val="1"/>
      <w:numFmt w:val="decimal"/>
      <w:suff w:val="nothing"/>
      <w:lvlText w:val="%1.%2.%3.%4　"/>
      <w:lvlJc w:val="left"/>
      <w:pPr>
        <w:ind w:left="0" w:firstLine="0"/>
      </w:pPr>
      <w:rPr>
        <w:rFonts w:hint="eastAsia" w:ascii="黑体" w:hAnsi="Times New Roman" w:eastAsia="黑体"/>
        <w:b w:val="0"/>
        <w:i w:val="0"/>
        <w:sz w:val="21"/>
      </w:rPr>
    </w:lvl>
    <w:lvl w:ilvl="4" w:tentative="0">
      <w:start w:val="1"/>
      <w:numFmt w:val="decimal"/>
      <w:suff w:val="nothing"/>
      <w:lvlText w:val="%1.%2.%3.%4.%5　"/>
      <w:lvlJc w:val="left"/>
      <w:pPr>
        <w:ind w:left="0" w:firstLine="0"/>
      </w:pPr>
      <w:rPr>
        <w:rFonts w:hint="eastAsia" w:ascii="黑体" w:hAnsi="Times New Roman" w:eastAsia="黑体"/>
        <w:b w:val="0"/>
        <w:i w:val="0"/>
        <w:sz w:val="21"/>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1">
    <w:nsid w:val="6CEA2025"/>
    <w:multiLevelType w:val="multilevel"/>
    <w:tmpl w:val="6CEA2025"/>
    <w:lvl w:ilvl="0" w:tentative="0">
      <w:start w:val="1"/>
      <w:numFmt w:val="none"/>
      <w:pStyle w:val="25"/>
      <w:suff w:val="nothing"/>
      <w:lvlText w:val="%1"/>
      <w:lvlJc w:val="left"/>
      <w:pPr>
        <w:ind w:left="0" w:firstLine="0"/>
      </w:pPr>
      <w:rPr>
        <w:rFonts w:hint="default" w:ascii="Times New Roman" w:hAnsi="Times New Roman"/>
        <w:b/>
        <w:i w:val="0"/>
        <w:sz w:val="21"/>
      </w:rPr>
    </w:lvl>
    <w:lvl w:ilvl="1" w:tentative="0">
      <w:start w:val="1"/>
      <w:numFmt w:val="decimal"/>
      <w:pStyle w:val="17"/>
      <w:suff w:val="nothing"/>
      <w:lvlText w:val="%1%2　"/>
      <w:lvlJc w:val="left"/>
      <w:pPr>
        <w:ind w:left="360" w:firstLine="0"/>
      </w:pPr>
      <w:rPr>
        <w:rFonts w:hint="eastAsia" w:ascii="黑体" w:hAnsi="Times New Roman" w:eastAsia="黑体"/>
        <w:b w:val="0"/>
        <w:i w:val="0"/>
        <w:sz w:val="21"/>
      </w:rPr>
    </w:lvl>
    <w:lvl w:ilvl="2" w:tentative="0">
      <w:start w:val="1"/>
      <w:numFmt w:val="decimal"/>
      <w:pStyle w:val="20"/>
      <w:suff w:val="nothing"/>
      <w:lvlText w:val="%1%2.%3　"/>
      <w:lvlJc w:val="left"/>
      <w:pPr>
        <w:ind w:left="0" w:firstLine="0"/>
      </w:pPr>
      <w:rPr>
        <w:rFonts w:hint="eastAsia" w:ascii="黑体" w:hAnsi="Times New Roman" w:eastAsia="黑体"/>
        <w:b w:val="0"/>
        <w:i w:val="0"/>
        <w:sz w:val="21"/>
      </w:rPr>
    </w:lvl>
    <w:lvl w:ilvl="3" w:tentative="0">
      <w:start w:val="1"/>
      <w:numFmt w:val="decimal"/>
      <w:pStyle w:val="23"/>
      <w:suff w:val="nothing"/>
      <w:lvlText w:val="%1%2.%3.%4　"/>
      <w:lvlJc w:val="left"/>
      <w:pPr>
        <w:ind w:left="0" w:firstLine="0"/>
      </w:pPr>
      <w:rPr>
        <w:rFonts w:hint="eastAsia" w:ascii="黑体" w:hAnsi="Times New Roman" w:eastAsia="黑体"/>
        <w:b w:val="0"/>
        <w:i w:val="0"/>
        <w:sz w:val="21"/>
      </w:rPr>
    </w:lvl>
    <w:lvl w:ilvl="4" w:tentative="0">
      <w:start w:val="1"/>
      <w:numFmt w:val="decimal"/>
      <w:suff w:val="nothing"/>
      <w:lvlText w:val="%1%2.%3.%4.%5　"/>
      <w:lvlJc w:val="left"/>
      <w:pPr>
        <w:ind w:left="540" w:firstLine="0"/>
      </w:pPr>
      <w:rPr>
        <w:rFonts w:hint="eastAsia" w:ascii="黑体" w:hAnsi="Times New Roman" w:eastAsia="黑体"/>
        <w:b w:val="0"/>
        <w:i w:val="0"/>
        <w:sz w:val="21"/>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2"/>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NhNzY0ZDkyN2IyZmI1YWM4NDI0YzMxNTczYjkxOGYifQ=="/>
  </w:docVars>
  <w:rsids>
    <w:rsidRoot w:val="00BC7831"/>
    <w:rsid w:val="00016417"/>
    <w:rsid w:val="00051519"/>
    <w:rsid w:val="00053659"/>
    <w:rsid w:val="00060D8E"/>
    <w:rsid w:val="00080D52"/>
    <w:rsid w:val="000C29F0"/>
    <w:rsid w:val="000F1177"/>
    <w:rsid w:val="000F3546"/>
    <w:rsid w:val="00101828"/>
    <w:rsid w:val="001057F7"/>
    <w:rsid w:val="001074B6"/>
    <w:rsid w:val="0011064A"/>
    <w:rsid w:val="00110943"/>
    <w:rsid w:val="00112E5C"/>
    <w:rsid w:val="00160984"/>
    <w:rsid w:val="00165E1D"/>
    <w:rsid w:val="00184727"/>
    <w:rsid w:val="00195740"/>
    <w:rsid w:val="00195EBA"/>
    <w:rsid w:val="001A33E4"/>
    <w:rsid w:val="001C487F"/>
    <w:rsid w:val="001C5DF8"/>
    <w:rsid w:val="001E3CBE"/>
    <w:rsid w:val="00210EDC"/>
    <w:rsid w:val="00226F03"/>
    <w:rsid w:val="00240ECC"/>
    <w:rsid w:val="002568DB"/>
    <w:rsid w:val="002A3D14"/>
    <w:rsid w:val="002A716C"/>
    <w:rsid w:val="002D1620"/>
    <w:rsid w:val="002E27BA"/>
    <w:rsid w:val="002F33B1"/>
    <w:rsid w:val="0034011E"/>
    <w:rsid w:val="003B4F8D"/>
    <w:rsid w:val="00413F82"/>
    <w:rsid w:val="00435258"/>
    <w:rsid w:val="0043594C"/>
    <w:rsid w:val="00437239"/>
    <w:rsid w:val="004415F3"/>
    <w:rsid w:val="00467DE9"/>
    <w:rsid w:val="00514F56"/>
    <w:rsid w:val="0056475B"/>
    <w:rsid w:val="005675F6"/>
    <w:rsid w:val="005A4262"/>
    <w:rsid w:val="005B63FD"/>
    <w:rsid w:val="005C4D5C"/>
    <w:rsid w:val="005D718A"/>
    <w:rsid w:val="005E4503"/>
    <w:rsid w:val="005F249D"/>
    <w:rsid w:val="005F72FB"/>
    <w:rsid w:val="00664A03"/>
    <w:rsid w:val="00670459"/>
    <w:rsid w:val="00673E36"/>
    <w:rsid w:val="00674D46"/>
    <w:rsid w:val="0068444E"/>
    <w:rsid w:val="00687204"/>
    <w:rsid w:val="00692CC5"/>
    <w:rsid w:val="006E4104"/>
    <w:rsid w:val="006E78C3"/>
    <w:rsid w:val="00754AD5"/>
    <w:rsid w:val="007558D6"/>
    <w:rsid w:val="007A732B"/>
    <w:rsid w:val="007C7383"/>
    <w:rsid w:val="007D24E9"/>
    <w:rsid w:val="00826483"/>
    <w:rsid w:val="00862A07"/>
    <w:rsid w:val="008B1166"/>
    <w:rsid w:val="008D309F"/>
    <w:rsid w:val="008F7435"/>
    <w:rsid w:val="00931243"/>
    <w:rsid w:val="009401B9"/>
    <w:rsid w:val="00970892"/>
    <w:rsid w:val="009807BE"/>
    <w:rsid w:val="00981EAB"/>
    <w:rsid w:val="00984ED3"/>
    <w:rsid w:val="00990F61"/>
    <w:rsid w:val="009C6235"/>
    <w:rsid w:val="00A14AD3"/>
    <w:rsid w:val="00A93EB2"/>
    <w:rsid w:val="00AB3E24"/>
    <w:rsid w:val="00AC469E"/>
    <w:rsid w:val="00AF4FBC"/>
    <w:rsid w:val="00B100E3"/>
    <w:rsid w:val="00B530B7"/>
    <w:rsid w:val="00B5365B"/>
    <w:rsid w:val="00B573EC"/>
    <w:rsid w:val="00BB49F7"/>
    <w:rsid w:val="00BC7831"/>
    <w:rsid w:val="00C31CF7"/>
    <w:rsid w:val="00C553DB"/>
    <w:rsid w:val="00C86BEC"/>
    <w:rsid w:val="00CA373C"/>
    <w:rsid w:val="00D62642"/>
    <w:rsid w:val="00D70986"/>
    <w:rsid w:val="00DA744C"/>
    <w:rsid w:val="00DE1D6D"/>
    <w:rsid w:val="00E463FE"/>
    <w:rsid w:val="00E60530"/>
    <w:rsid w:val="00E86133"/>
    <w:rsid w:val="00E91C18"/>
    <w:rsid w:val="00EB2E65"/>
    <w:rsid w:val="00EC75D4"/>
    <w:rsid w:val="00EF27E0"/>
    <w:rsid w:val="00F024E8"/>
    <w:rsid w:val="00F10A24"/>
    <w:rsid w:val="00F27B39"/>
    <w:rsid w:val="00F51C34"/>
    <w:rsid w:val="00F948F3"/>
    <w:rsid w:val="00FD0652"/>
    <w:rsid w:val="00FD741A"/>
    <w:rsid w:val="01F36FCC"/>
    <w:rsid w:val="0227136C"/>
    <w:rsid w:val="045A77D7"/>
    <w:rsid w:val="078B7CA7"/>
    <w:rsid w:val="07956B9C"/>
    <w:rsid w:val="08190FC5"/>
    <w:rsid w:val="08D12032"/>
    <w:rsid w:val="08EC0C19"/>
    <w:rsid w:val="091B525A"/>
    <w:rsid w:val="09420839"/>
    <w:rsid w:val="0B1F52D6"/>
    <w:rsid w:val="0C581437"/>
    <w:rsid w:val="0D7F1C86"/>
    <w:rsid w:val="0E2A204D"/>
    <w:rsid w:val="10741C20"/>
    <w:rsid w:val="12AA7B7B"/>
    <w:rsid w:val="15FD4466"/>
    <w:rsid w:val="165A3666"/>
    <w:rsid w:val="17E15D06"/>
    <w:rsid w:val="185F188A"/>
    <w:rsid w:val="18DF6862"/>
    <w:rsid w:val="1A0A2ABA"/>
    <w:rsid w:val="1A847E25"/>
    <w:rsid w:val="1ABB98D2"/>
    <w:rsid w:val="1C646FED"/>
    <w:rsid w:val="1CC7757C"/>
    <w:rsid w:val="1D1A3B4F"/>
    <w:rsid w:val="1E5A5A62"/>
    <w:rsid w:val="1E965458"/>
    <w:rsid w:val="1EBFBCD4"/>
    <w:rsid w:val="1ED9DF5C"/>
    <w:rsid w:val="20D96F19"/>
    <w:rsid w:val="2623053C"/>
    <w:rsid w:val="270F3FF9"/>
    <w:rsid w:val="27E606F5"/>
    <w:rsid w:val="290F75E7"/>
    <w:rsid w:val="2B761D6E"/>
    <w:rsid w:val="2BC2163A"/>
    <w:rsid w:val="2C8438FC"/>
    <w:rsid w:val="2DE65587"/>
    <w:rsid w:val="2DF14458"/>
    <w:rsid w:val="300D4E4E"/>
    <w:rsid w:val="306E6599"/>
    <w:rsid w:val="30C61BCC"/>
    <w:rsid w:val="30E16A06"/>
    <w:rsid w:val="31A014D2"/>
    <w:rsid w:val="31B71C74"/>
    <w:rsid w:val="31F31444"/>
    <w:rsid w:val="32963A97"/>
    <w:rsid w:val="33770F5C"/>
    <w:rsid w:val="340A6274"/>
    <w:rsid w:val="34DD74E5"/>
    <w:rsid w:val="35EF1F51"/>
    <w:rsid w:val="36AE0C05"/>
    <w:rsid w:val="37783AF1"/>
    <w:rsid w:val="3780507C"/>
    <w:rsid w:val="3857742F"/>
    <w:rsid w:val="38710670"/>
    <w:rsid w:val="39ED01CA"/>
    <w:rsid w:val="3BDB990D"/>
    <w:rsid w:val="3BDBE2C2"/>
    <w:rsid w:val="3C776471"/>
    <w:rsid w:val="3DB334D8"/>
    <w:rsid w:val="3E495BEB"/>
    <w:rsid w:val="3EE7595E"/>
    <w:rsid w:val="3EEC6CA2"/>
    <w:rsid w:val="3FF78D33"/>
    <w:rsid w:val="410B2946"/>
    <w:rsid w:val="4126549E"/>
    <w:rsid w:val="43EF1F40"/>
    <w:rsid w:val="454C3070"/>
    <w:rsid w:val="458A0FC3"/>
    <w:rsid w:val="45D109A0"/>
    <w:rsid w:val="47B24801"/>
    <w:rsid w:val="48877A3B"/>
    <w:rsid w:val="48CD485D"/>
    <w:rsid w:val="490E5A67"/>
    <w:rsid w:val="4AD178C5"/>
    <w:rsid w:val="4C1C493F"/>
    <w:rsid w:val="4D0203ED"/>
    <w:rsid w:val="4DEF34A4"/>
    <w:rsid w:val="4DFFF72A"/>
    <w:rsid w:val="4E121B55"/>
    <w:rsid w:val="4ED14613"/>
    <w:rsid w:val="4F7A1C1A"/>
    <w:rsid w:val="529A65BD"/>
    <w:rsid w:val="52FB52AE"/>
    <w:rsid w:val="53E775E0"/>
    <w:rsid w:val="54994852"/>
    <w:rsid w:val="55A7612E"/>
    <w:rsid w:val="55DFA058"/>
    <w:rsid w:val="57CA7013"/>
    <w:rsid w:val="58DD11B1"/>
    <w:rsid w:val="5B3F7F01"/>
    <w:rsid w:val="5DB524FD"/>
    <w:rsid w:val="5DBFF9EC"/>
    <w:rsid w:val="5EFD6815"/>
    <w:rsid w:val="5F5024DD"/>
    <w:rsid w:val="5FB7794B"/>
    <w:rsid w:val="621C0D9D"/>
    <w:rsid w:val="63021D41"/>
    <w:rsid w:val="635E543F"/>
    <w:rsid w:val="646FEAEF"/>
    <w:rsid w:val="66B772E6"/>
    <w:rsid w:val="68615EFD"/>
    <w:rsid w:val="69E77EE2"/>
    <w:rsid w:val="6A9516EC"/>
    <w:rsid w:val="6BEF83F5"/>
    <w:rsid w:val="6DB39FF6"/>
    <w:rsid w:val="6E201C15"/>
    <w:rsid w:val="6FCE4FE5"/>
    <w:rsid w:val="6FD732BC"/>
    <w:rsid w:val="6FFB01F3"/>
    <w:rsid w:val="70D50A94"/>
    <w:rsid w:val="744E128A"/>
    <w:rsid w:val="7455768C"/>
    <w:rsid w:val="74D07EF1"/>
    <w:rsid w:val="758F33D3"/>
    <w:rsid w:val="76BD6E14"/>
    <w:rsid w:val="76FB709C"/>
    <w:rsid w:val="7883527A"/>
    <w:rsid w:val="78A43588"/>
    <w:rsid w:val="78AF606F"/>
    <w:rsid w:val="78C244A2"/>
    <w:rsid w:val="79F6F43E"/>
    <w:rsid w:val="7BD52290"/>
    <w:rsid w:val="7BDFF3E4"/>
    <w:rsid w:val="7CBE43E0"/>
    <w:rsid w:val="7D7F32FC"/>
    <w:rsid w:val="7D9773EB"/>
    <w:rsid w:val="7DC861E9"/>
    <w:rsid w:val="7DFD31C0"/>
    <w:rsid w:val="7DFE56F6"/>
    <w:rsid w:val="7E562072"/>
    <w:rsid w:val="7E779842"/>
    <w:rsid w:val="7F1EE44F"/>
    <w:rsid w:val="7F6F4CC5"/>
    <w:rsid w:val="7FB99062"/>
    <w:rsid w:val="7FDFAADA"/>
    <w:rsid w:val="7FF77C3F"/>
    <w:rsid w:val="7FFFF72E"/>
    <w:rsid w:val="8F9334F4"/>
    <w:rsid w:val="9DFE7DA4"/>
    <w:rsid w:val="ADF677CA"/>
    <w:rsid w:val="AE0F4041"/>
    <w:rsid w:val="AEFE72FA"/>
    <w:rsid w:val="AFDFC58D"/>
    <w:rsid w:val="BE6B8578"/>
    <w:rsid w:val="BFBF9A52"/>
    <w:rsid w:val="C9FF67B9"/>
    <w:rsid w:val="CE5F069B"/>
    <w:rsid w:val="D2F15EFB"/>
    <w:rsid w:val="D3FFF92C"/>
    <w:rsid w:val="D69D0AF1"/>
    <w:rsid w:val="DAFB7A2B"/>
    <w:rsid w:val="DBCB960B"/>
    <w:rsid w:val="DBEF4A9E"/>
    <w:rsid w:val="DEAE612D"/>
    <w:rsid w:val="DFE73465"/>
    <w:rsid w:val="DFF7F6EB"/>
    <w:rsid w:val="DFFF51E5"/>
    <w:rsid w:val="E5A79FE1"/>
    <w:rsid w:val="E5BE9B58"/>
    <w:rsid w:val="E9FD235A"/>
    <w:rsid w:val="F3CBC9B4"/>
    <w:rsid w:val="F6DDD5D5"/>
    <w:rsid w:val="F73B07EF"/>
    <w:rsid w:val="F7FE58FA"/>
    <w:rsid w:val="F7FF5299"/>
    <w:rsid w:val="F8578A17"/>
    <w:rsid w:val="FB84B8BE"/>
    <w:rsid w:val="FCFF6CD0"/>
    <w:rsid w:val="FDEB922D"/>
    <w:rsid w:val="FEFF172A"/>
    <w:rsid w:val="FFE2D9FD"/>
    <w:rsid w:val="FFEE0984"/>
    <w:rsid w:val="FFF79DBF"/>
    <w:rsid w:val="FFFBAC48"/>
    <w:rsid w:val="FFFF4264"/>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iPriority="39" w:name="toc 2"/>
    <w:lsdException w:qFormat="1"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qFormat="1" w:unhideWhenUsed="0" w:uiPriority="0" w:semiHidden="0"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1">
    <w:name w:val="Default Paragraph Font"/>
    <w:semiHidden/>
    <w:unhideWhenUsed/>
    <w:qFormat/>
    <w:uiPriority w:val="1"/>
  </w:style>
  <w:style w:type="table" w:default="1" w:styleId="13">
    <w:name w:val="Normal Table"/>
    <w:semiHidden/>
    <w:unhideWhenUsed/>
    <w:qFormat/>
    <w:uiPriority w:val="99"/>
    <w:tblPr>
      <w:tblLayout w:type="fixed"/>
      <w:tblCellMar>
        <w:top w:w="0" w:type="dxa"/>
        <w:left w:w="108" w:type="dxa"/>
        <w:bottom w:w="0" w:type="dxa"/>
        <w:right w:w="108" w:type="dxa"/>
      </w:tblCellMar>
    </w:tblPr>
  </w:style>
  <w:style w:type="paragraph" w:styleId="2">
    <w:name w:val="annotation text"/>
    <w:basedOn w:val="1"/>
    <w:semiHidden/>
    <w:unhideWhenUsed/>
    <w:qFormat/>
    <w:uiPriority w:val="99"/>
    <w:pPr>
      <w:jc w:val="left"/>
    </w:pPr>
  </w:style>
  <w:style w:type="paragraph" w:styleId="3">
    <w:name w:val="Body Text 3"/>
    <w:basedOn w:val="1"/>
    <w:link w:val="15"/>
    <w:qFormat/>
    <w:uiPriority w:val="0"/>
    <w:pPr>
      <w:widowControl/>
    </w:pPr>
    <w:rPr>
      <w:rFonts w:ascii="Times New Roman" w:hAnsi="Times New Roman" w:eastAsia="仿宋_GB2312" w:cs="Times New Roman"/>
      <w:kern w:val="0"/>
      <w:sz w:val="28"/>
      <w:szCs w:val="20"/>
    </w:rPr>
  </w:style>
  <w:style w:type="paragraph" w:styleId="4">
    <w:name w:val="toc 3"/>
    <w:basedOn w:val="1"/>
    <w:next w:val="1"/>
    <w:semiHidden/>
    <w:unhideWhenUsed/>
    <w:qFormat/>
    <w:uiPriority w:val="39"/>
    <w:pPr>
      <w:ind w:left="840" w:leftChars="400"/>
    </w:pPr>
  </w:style>
  <w:style w:type="paragraph" w:styleId="5">
    <w:name w:val="Balloon Text"/>
    <w:basedOn w:val="1"/>
    <w:link w:val="31"/>
    <w:semiHidden/>
    <w:unhideWhenUsed/>
    <w:qFormat/>
    <w:uiPriority w:val="99"/>
    <w:rPr>
      <w:sz w:val="18"/>
      <w:szCs w:val="18"/>
    </w:rPr>
  </w:style>
  <w:style w:type="paragraph" w:styleId="6">
    <w:name w:val="footer"/>
    <w:basedOn w:val="1"/>
    <w:link w:val="28"/>
    <w:unhideWhenUsed/>
    <w:qFormat/>
    <w:uiPriority w:val="99"/>
    <w:pPr>
      <w:tabs>
        <w:tab w:val="center" w:pos="4153"/>
        <w:tab w:val="right" w:pos="8306"/>
      </w:tabs>
      <w:snapToGrid w:val="0"/>
      <w:jc w:val="left"/>
    </w:pPr>
    <w:rPr>
      <w:sz w:val="18"/>
      <w:szCs w:val="18"/>
    </w:rPr>
  </w:style>
  <w:style w:type="paragraph" w:styleId="7">
    <w:name w:val="header"/>
    <w:basedOn w:val="1"/>
    <w:link w:val="27"/>
    <w:qFormat/>
    <w:uiPriority w:val="99"/>
    <w:pPr>
      <w:tabs>
        <w:tab w:val="center" w:pos="4153"/>
        <w:tab w:val="right" w:pos="8306"/>
      </w:tabs>
      <w:snapToGrid w:val="0"/>
      <w:jc w:val="center"/>
    </w:pPr>
    <w:rPr>
      <w:rFonts w:ascii="Times New Roman" w:hAnsi="Times New Roman" w:eastAsia="宋体" w:cs="Times New Roman"/>
      <w:sz w:val="18"/>
      <w:szCs w:val="18"/>
    </w:rPr>
  </w:style>
  <w:style w:type="paragraph" w:styleId="8">
    <w:name w:val="toc 1"/>
    <w:next w:val="1"/>
    <w:qFormat/>
    <w:uiPriority w:val="39"/>
    <w:pPr>
      <w:widowControl w:val="0"/>
      <w:spacing w:before="240" w:after="120"/>
    </w:pPr>
    <w:rPr>
      <w:rFonts w:ascii="等线" w:hAnsi="Times New Roman" w:eastAsia="等线" w:cs="Times New Roman"/>
      <w:b/>
      <w:bCs/>
      <w:kern w:val="2"/>
      <w:sz w:val="20"/>
      <w:szCs w:val="20"/>
      <w:lang w:val="en-US" w:eastAsia="zh-CN" w:bidi="ar-SA"/>
    </w:rPr>
  </w:style>
  <w:style w:type="paragraph" w:styleId="9">
    <w:name w:val="toc 2"/>
    <w:basedOn w:val="1"/>
    <w:next w:val="1"/>
    <w:semiHidden/>
    <w:unhideWhenUsed/>
    <w:qFormat/>
    <w:uiPriority w:val="39"/>
    <w:pPr>
      <w:ind w:left="420" w:leftChars="200"/>
    </w:pPr>
  </w:style>
  <w:style w:type="paragraph" w:styleId="10">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styleId="12">
    <w:name w:val="Hyperlink"/>
    <w:basedOn w:val="11"/>
    <w:unhideWhenUsed/>
    <w:qFormat/>
    <w:uiPriority w:val="99"/>
    <w:rPr>
      <w:color w:val="0000FF" w:themeColor="hyperlink"/>
      <w:u w:val="single"/>
      <w14:textFill>
        <w14:solidFill>
          <w14:schemeClr w14:val="hlink"/>
        </w14:solidFill>
      </w14:textFill>
    </w:rPr>
  </w:style>
  <w:style w:type="table" w:styleId="14">
    <w:name w:val="Table Grid"/>
    <w:basedOn w:val="13"/>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15">
    <w:name w:val="正文文本 3 字符"/>
    <w:basedOn w:val="11"/>
    <w:link w:val="3"/>
    <w:qFormat/>
    <w:uiPriority w:val="0"/>
    <w:rPr>
      <w:rFonts w:ascii="Times New Roman" w:hAnsi="Times New Roman" w:eastAsia="仿宋_GB2312" w:cs="Times New Roman"/>
      <w:kern w:val="0"/>
      <w:sz w:val="28"/>
      <w:szCs w:val="20"/>
    </w:rPr>
  </w:style>
  <w:style w:type="character" w:customStyle="1" w:styleId="16">
    <w:name w:val="章标题 Char"/>
    <w:link w:val="17"/>
    <w:qFormat/>
    <w:uiPriority w:val="0"/>
    <w:rPr>
      <w:rFonts w:ascii="黑体" w:eastAsia="黑体"/>
    </w:rPr>
  </w:style>
  <w:style w:type="paragraph" w:customStyle="1" w:styleId="17">
    <w:name w:val="章标题"/>
    <w:next w:val="1"/>
    <w:link w:val="16"/>
    <w:qFormat/>
    <w:uiPriority w:val="0"/>
    <w:pPr>
      <w:numPr>
        <w:ilvl w:val="1"/>
        <w:numId w:val="1"/>
      </w:numPr>
      <w:spacing w:beforeLines="50" w:afterLines="50"/>
      <w:jc w:val="both"/>
      <w:outlineLvl w:val="1"/>
    </w:pPr>
    <w:rPr>
      <w:rFonts w:ascii="黑体" w:eastAsia="黑体" w:hAnsiTheme="minorHAnsi" w:cstheme="minorBidi"/>
      <w:kern w:val="2"/>
      <w:sz w:val="21"/>
      <w:szCs w:val="22"/>
      <w:lang w:val="en-US" w:eastAsia="zh-CN" w:bidi="ar-SA"/>
    </w:rPr>
  </w:style>
  <w:style w:type="paragraph" w:customStyle="1" w:styleId="18">
    <w:name w:val="段"/>
    <w:link w:val="36"/>
    <w:qFormat/>
    <w:uiPriority w:val="0"/>
    <w:pPr>
      <w:autoSpaceDE w:val="0"/>
      <w:autoSpaceDN w:val="0"/>
      <w:ind w:firstLine="200" w:firstLineChars="200"/>
      <w:jc w:val="both"/>
    </w:pPr>
    <w:rPr>
      <w:rFonts w:ascii="宋体" w:hAnsi="Times New Roman" w:eastAsia="宋体" w:cs="Times New Roman"/>
      <w:kern w:val="0"/>
      <w:sz w:val="21"/>
      <w:szCs w:val="20"/>
      <w:lang w:val="en-US" w:eastAsia="zh-CN" w:bidi="ar-SA"/>
    </w:rPr>
  </w:style>
  <w:style w:type="character" w:customStyle="1" w:styleId="19">
    <w:name w:val="一级条标题 Char"/>
    <w:link w:val="20"/>
    <w:qFormat/>
    <w:uiPriority w:val="0"/>
    <w:rPr>
      <w:rFonts w:eastAsia="黑体"/>
    </w:rPr>
  </w:style>
  <w:style w:type="paragraph" w:customStyle="1" w:styleId="20">
    <w:name w:val="一级条标题"/>
    <w:next w:val="1"/>
    <w:link w:val="19"/>
    <w:qFormat/>
    <w:uiPriority w:val="0"/>
    <w:pPr>
      <w:numPr>
        <w:ilvl w:val="2"/>
        <w:numId w:val="1"/>
      </w:numPr>
      <w:outlineLvl w:val="2"/>
    </w:pPr>
    <w:rPr>
      <w:rFonts w:eastAsia="黑体" w:asciiTheme="minorHAnsi" w:hAnsiTheme="minorHAnsi" w:cstheme="minorBidi"/>
      <w:kern w:val="2"/>
      <w:sz w:val="21"/>
      <w:szCs w:val="22"/>
      <w:lang w:val="en-US" w:eastAsia="zh-CN" w:bidi="ar-SA"/>
    </w:rPr>
  </w:style>
  <w:style w:type="character" w:customStyle="1" w:styleId="21">
    <w:name w:val="页眉 Char"/>
    <w:basedOn w:val="11"/>
    <w:semiHidden/>
    <w:qFormat/>
    <w:uiPriority w:val="99"/>
    <w:rPr>
      <w:sz w:val="18"/>
      <w:szCs w:val="18"/>
    </w:rPr>
  </w:style>
  <w:style w:type="paragraph" w:customStyle="1" w:styleId="22">
    <w:name w:val="目次、标准名称标题"/>
    <w:basedOn w:val="1"/>
    <w:next w:val="1"/>
    <w:qFormat/>
    <w:uiPriority w:val="0"/>
    <w:pPr>
      <w:widowControl/>
      <w:shd w:val="clear" w:color="FFFFFF" w:fill="FFFFFF"/>
      <w:spacing w:before="640" w:after="560" w:line="460" w:lineRule="exact"/>
      <w:jc w:val="center"/>
      <w:outlineLvl w:val="0"/>
    </w:pPr>
    <w:rPr>
      <w:rFonts w:ascii="黑体" w:hAnsi="Times New Roman" w:eastAsia="黑体" w:cs="Times New Roman"/>
      <w:kern w:val="0"/>
      <w:sz w:val="32"/>
      <w:szCs w:val="20"/>
    </w:rPr>
  </w:style>
  <w:style w:type="paragraph" w:customStyle="1" w:styleId="23">
    <w:name w:val="二级条标题"/>
    <w:basedOn w:val="20"/>
    <w:next w:val="1"/>
    <w:qFormat/>
    <w:uiPriority w:val="0"/>
    <w:pPr>
      <w:numPr>
        <w:ilvl w:val="3"/>
      </w:numPr>
      <w:tabs>
        <w:tab w:val="left" w:pos="435"/>
      </w:tabs>
      <w:ind w:left="435" w:hanging="435"/>
      <w:outlineLvl w:val="3"/>
    </w:pPr>
  </w:style>
  <w:style w:type="paragraph" w:customStyle="1" w:styleId="24">
    <w:name w:val="注：（正文）"/>
    <w:basedOn w:val="1"/>
    <w:next w:val="18"/>
    <w:qFormat/>
    <w:uiPriority w:val="0"/>
    <w:pPr>
      <w:numPr>
        <w:ilvl w:val="0"/>
        <w:numId w:val="2"/>
      </w:numPr>
      <w:tabs>
        <w:tab w:val="left" w:pos="1080"/>
      </w:tabs>
      <w:autoSpaceDE w:val="0"/>
      <w:autoSpaceDN w:val="0"/>
      <w:ind w:left="726" w:hanging="363"/>
    </w:pPr>
    <w:rPr>
      <w:rFonts w:ascii="宋体" w:hAnsi="Times New Roman" w:eastAsia="宋体" w:cs="Times New Roman"/>
      <w:kern w:val="0"/>
      <w:sz w:val="18"/>
      <w:szCs w:val="18"/>
    </w:rPr>
  </w:style>
  <w:style w:type="paragraph" w:customStyle="1" w:styleId="25">
    <w:name w:val="前言、引言标题"/>
    <w:next w:val="1"/>
    <w:qFormat/>
    <w:uiPriority w:val="0"/>
    <w:pPr>
      <w:numPr>
        <w:ilvl w:val="0"/>
        <w:numId w:val="1"/>
      </w:numPr>
      <w:shd w:val="clear" w:color="FFFFFF" w:fill="FFFFFF"/>
      <w:spacing w:before="640" w:after="560"/>
      <w:jc w:val="center"/>
      <w:outlineLvl w:val="0"/>
    </w:pPr>
    <w:rPr>
      <w:rFonts w:ascii="黑体" w:hAnsi="Times New Roman" w:eastAsia="黑体" w:cs="Times New Roman"/>
      <w:kern w:val="0"/>
      <w:sz w:val="32"/>
      <w:szCs w:val="20"/>
      <w:lang w:val="en-US" w:eastAsia="zh-CN" w:bidi="ar-SA"/>
    </w:rPr>
  </w:style>
  <w:style w:type="paragraph" w:customStyle="1" w:styleId="26">
    <w:name w:val="标准书脚_奇数页"/>
    <w:qFormat/>
    <w:uiPriority w:val="0"/>
    <w:pPr>
      <w:spacing w:before="120"/>
      <w:jc w:val="right"/>
    </w:pPr>
    <w:rPr>
      <w:rFonts w:ascii="Times New Roman" w:hAnsi="Times New Roman" w:eastAsia="宋体" w:cs="Times New Roman"/>
      <w:kern w:val="0"/>
      <w:sz w:val="18"/>
      <w:szCs w:val="20"/>
      <w:lang w:val="en-US" w:eastAsia="zh-CN" w:bidi="ar-SA"/>
    </w:rPr>
  </w:style>
  <w:style w:type="character" w:customStyle="1" w:styleId="27">
    <w:name w:val="页眉 字符"/>
    <w:link w:val="7"/>
    <w:qFormat/>
    <w:uiPriority w:val="99"/>
    <w:rPr>
      <w:rFonts w:ascii="Times New Roman" w:hAnsi="Times New Roman" w:eastAsia="宋体" w:cs="Times New Roman"/>
      <w:sz w:val="18"/>
      <w:szCs w:val="18"/>
    </w:rPr>
  </w:style>
  <w:style w:type="character" w:customStyle="1" w:styleId="28">
    <w:name w:val="页脚 字符"/>
    <w:basedOn w:val="11"/>
    <w:link w:val="6"/>
    <w:qFormat/>
    <w:uiPriority w:val="99"/>
    <w:rPr>
      <w:sz w:val="18"/>
      <w:szCs w:val="18"/>
    </w:rPr>
  </w:style>
  <w:style w:type="paragraph" w:styleId="29">
    <w:name w:val="List Paragraph"/>
    <w:basedOn w:val="1"/>
    <w:unhideWhenUsed/>
    <w:qFormat/>
    <w:uiPriority w:val="99"/>
    <w:pPr>
      <w:ind w:firstLine="420" w:firstLineChars="200"/>
    </w:pPr>
    <w:rPr>
      <w:szCs w:val="24"/>
    </w:rPr>
  </w:style>
  <w:style w:type="character" w:customStyle="1" w:styleId="30">
    <w:name w:val="未处理的提及1"/>
    <w:basedOn w:val="11"/>
    <w:semiHidden/>
    <w:unhideWhenUsed/>
    <w:qFormat/>
    <w:uiPriority w:val="99"/>
    <w:rPr>
      <w:color w:val="605E5C"/>
      <w:shd w:val="clear" w:color="auto" w:fill="E1DFDD"/>
    </w:rPr>
  </w:style>
  <w:style w:type="character" w:customStyle="1" w:styleId="31">
    <w:name w:val="批注框文本 字符"/>
    <w:basedOn w:val="11"/>
    <w:link w:val="5"/>
    <w:semiHidden/>
    <w:qFormat/>
    <w:uiPriority w:val="99"/>
    <w:rPr>
      <w:sz w:val="18"/>
      <w:szCs w:val="18"/>
    </w:rPr>
  </w:style>
  <w:style w:type="paragraph" w:customStyle="1" w:styleId="32">
    <w:name w:val="正文 + 宋体"/>
    <w:basedOn w:val="1"/>
    <w:qFormat/>
    <w:uiPriority w:val="0"/>
    <w:pPr>
      <w:spacing w:line="360" w:lineRule="auto"/>
      <w:ind w:firstLine="480" w:firstLineChars="200"/>
    </w:pPr>
    <w:rPr>
      <w:rFonts w:ascii="宋体" w:hAnsi="宋体" w:eastAsia="宋体" w:cs="Times New Roman"/>
      <w:sz w:val="24"/>
      <w:szCs w:val="24"/>
    </w:rPr>
  </w:style>
  <w:style w:type="character" w:customStyle="1" w:styleId="33">
    <w:name w:val="fontstyle01"/>
    <w:basedOn w:val="11"/>
    <w:qFormat/>
    <w:uiPriority w:val="0"/>
    <w:rPr>
      <w:rFonts w:hint="eastAsia" w:ascii="仿宋" w:hAnsi="仿宋" w:eastAsia="仿宋"/>
      <w:color w:val="000000"/>
      <w:sz w:val="30"/>
      <w:szCs w:val="30"/>
    </w:rPr>
  </w:style>
  <w:style w:type="paragraph" w:customStyle="1" w:styleId="34">
    <w:name w:val="Default"/>
    <w:qFormat/>
    <w:uiPriority w:val="0"/>
    <w:pPr>
      <w:widowControl w:val="0"/>
      <w:autoSpaceDE w:val="0"/>
      <w:autoSpaceDN w:val="0"/>
      <w:adjustRightInd w:val="0"/>
    </w:pPr>
    <w:rPr>
      <w:rFonts w:ascii="方正小标宋简体" w:hAnsi="Calibri" w:eastAsia="方正小标宋简体" w:cs="方正小标宋简体"/>
      <w:color w:val="000000"/>
      <w:kern w:val="0"/>
      <w:sz w:val="24"/>
      <w:szCs w:val="24"/>
      <w:lang w:val="en-US" w:eastAsia="zh-CN" w:bidi="ar-SA"/>
    </w:rPr>
  </w:style>
  <w:style w:type="character" w:customStyle="1" w:styleId="35">
    <w:name w:val="未处理的提及2"/>
    <w:basedOn w:val="11"/>
    <w:semiHidden/>
    <w:unhideWhenUsed/>
    <w:qFormat/>
    <w:uiPriority w:val="99"/>
    <w:rPr>
      <w:color w:val="605E5C"/>
      <w:shd w:val="clear" w:color="auto" w:fill="E1DFDD"/>
    </w:rPr>
  </w:style>
  <w:style w:type="character" w:customStyle="1" w:styleId="36">
    <w:name w:val="段 Char"/>
    <w:basedOn w:val="11"/>
    <w:link w:val="18"/>
    <w:qFormat/>
    <w:uiPriority w:val="0"/>
    <w:rPr>
      <w:rFonts w:ascii="宋体" w:hAnsi="Times New Roman" w:eastAsia="宋体" w:cs="Times New Roman"/>
      <w:kern w:val="0"/>
      <w:szCs w:val="20"/>
    </w:rPr>
  </w:style>
  <w:style w:type="paragraph" w:customStyle="1" w:styleId="37">
    <w:name w:val="三级条标题"/>
    <w:basedOn w:val="23"/>
    <w:next w:val="1"/>
    <w:qFormat/>
    <w:uiPriority w:val="0"/>
    <w:pPr>
      <w:outlineLvl w:val="4"/>
    </w:pPr>
    <w:rPr>
      <w:rFonts w:ascii="Calibri" w:hAnsi="Calibri" w:eastAsia="宋体"/>
      <w:sz w:val="20"/>
      <w:szCs w:val="20"/>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8" Type="http://schemas.openxmlformats.org/officeDocument/2006/relationships/glossaryDocument" Target="glossary/document.xml"/><Relationship Id="rId17" Type="http://schemas.openxmlformats.org/officeDocument/2006/relationships/fontTable" Target="fontTable.xml"/><Relationship Id="rId16" Type="http://schemas.openxmlformats.org/officeDocument/2006/relationships/customXml" Target="../customXml/item2.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theme" Target="theme/theme1.xml"/><Relationship Id="rId12" Type="http://schemas.openxmlformats.org/officeDocument/2006/relationships/header" Target="header5.xml"/><Relationship Id="rId11" Type="http://schemas.openxmlformats.org/officeDocument/2006/relationships/footer" Target="footer5.xml"/><Relationship Id="rId10" Type="http://schemas.openxmlformats.org/officeDocument/2006/relationships/footer" Target="footer4.xml"/><Relationship Id="rId1" Type="http://schemas.openxmlformats.org/officeDocument/2006/relationships/styles" Target="styles.xm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33db6b71-5c45-4fa2-b825-afb6f3caa3e7}"/>
        <w:style w:val=""/>
        <w:category>
          <w:name w:val="常规"/>
          <w:gallery w:val="placeholder"/>
        </w:category>
        <w:types>
          <w:type w:val="bbPlcHdr"/>
        </w:types>
        <w:behaviors>
          <w:behavior w:val="content"/>
        </w:behaviors>
        <w:description w:val=""/>
        <w:guid w:val="{33db6b71-5c45-4fa2-b825-afb6f3caa3e7}"/>
      </w:docPartPr>
      <w:docPartBody>
        <w:p>
          <w:pPr>
            <w:rPr>
              <w:rFonts w:hint="eastAsia"/>
            </w:rPr>
          </w:pPr>
          <w:r>
            <w:rPr>
              <w:color w:val="808080"/>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compat>
    <w:useFELayout/>
    <w:splitPgBreakAndParaMark/>
    <w:compatSetting w:name="compatibilityMode" w:uri="http://schemas.microsoft.com/office/word" w:val="14"/>
  </w:compat>
  <w:rsids>
    <w:rsidRoot w:val="0000000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atentStyles>
  <w:style w:type="paragraph" w:default="1" w:styleId="1">
    <w:name w:val="Normal"/>
    <w:qFormat/>
    <w:uiPriority w:val="0"/>
    <w:pPr>
      <w:widowControl w:val="0"/>
      <w:jc w:val="both"/>
    </w:pPr>
    <w:rPr>
      <w:rFonts w:asciiTheme="minorHAnsi" w:hAnsiTheme="minorHAnsi" w:eastAsiaTheme="minorEastAsia" w:cstheme="minorBidi"/>
      <w:lang w:val="en-US" w:eastAsia="zh-CN" w:bidi="ar-SA"/>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Root xmlns="http://www.founder.com/ProofFile">
  <Root proofFileId="f09a5989-c684-4ddb-b148-f6f70e05be42" proofVersionId="1"/>
</Root>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d6d4935-3a3f-4ede-af4f-9d18e0abe233}">
  <ds:schemaRefs/>
</ds:datastoreItem>
</file>

<file path=docProps/app.xml><?xml version="1.0" encoding="utf-8"?>
<Properties xmlns="http://schemas.openxmlformats.org/officeDocument/2006/extended-properties" xmlns:vt="http://schemas.openxmlformats.org/officeDocument/2006/docPropsVTypes">
  <Template>Normal</Template>
  <Pages>19</Pages>
  <Words>1642</Words>
  <Characters>1774</Characters>
  <Lines>14</Lines>
  <Paragraphs>3</Paragraphs>
  <TotalTime>3</TotalTime>
  <ScaleCrop>false</ScaleCrop>
  <LinksUpToDate>false</LinksUpToDate>
  <CharactersWithSpaces>1893</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2019-08-10T10:38:00Z</dcterms:created>
  <dc:creator>fengxue</dc:creator>
  <cp:lastModifiedBy>明</cp:lastModifiedBy>
  <cp:lastPrinted>2022-01-15T14:40:00Z</cp:lastPrinted>
  <dcterms:modified xsi:type="dcterms:W3CDTF">2026-06-01T05:26:34Z</dcterms:modified>
  <cp:revision>81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y fmtid="{D5CDD505-2E9C-101B-9397-08002B2CF9AE}" pid="3" name="ICV">
    <vt:lpwstr>F78D1CBB89C86BCBA8D3056A3F215AF8_43</vt:lpwstr>
  </property>
</Properties>
</file>