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190FDDC">
      <w:pPr>
        <w:pStyle w:val="3"/>
        <w:kinsoku w:val="0"/>
        <w:overflowPunct w:val="0"/>
        <w:spacing w:before="11" w:line="468" w:lineRule="exact"/>
        <w:jc w:val="center"/>
        <w:rPr>
          <w:rFonts w:hint="eastAsia" w:ascii="宋体" w:hAnsi="宋体" w:eastAsia="宋体" w:cs="宋体"/>
          <w:b/>
          <w:spacing w:val="-22"/>
          <w:w w:val="100"/>
          <w:sz w:val="36"/>
          <w:szCs w:val="36"/>
        </w:rPr>
      </w:pPr>
      <w:r>
        <w:rPr>
          <w:rFonts w:hint="eastAsia" w:ascii="宋体" w:hAnsi="宋体" w:eastAsia="宋体" w:cs="宋体"/>
          <w:b/>
          <w:spacing w:val="-22"/>
          <w:w w:val="100"/>
          <w:sz w:val="36"/>
          <w:szCs w:val="36"/>
        </w:rPr>
        <w:t>团体标准《</w:t>
      </w:r>
      <w:r>
        <w:rPr>
          <w:rFonts w:hint="eastAsia" w:ascii="宋体" w:hAnsi="宋体" w:eastAsia="宋体" w:cs="宋体"/>
          <w:b/>
          <w:spacing w:val="-22"/>
          <w:w w:val="100"/>
          <w:sz w:val="36"/>
          <w:szCs w:val="36"/>
          <w:lang w:val="en-US" w:eastAsia="zh-CN"/>
        </w:rPr>
        <w:t>“好房子”建设 不锈钢产品选用指南</w:t>
      </w:r>
      <w:r>
        <w:rPr>
          <w:rFonts w:hint="eastAsia" w:ascii="宋体" w:hAnsi="宋体" w:eastAsia="宋体" w:cs="宋体"/>
          <w:b/>
          <w:spacing w:val="-22"/>
          <w:w w:val="100"/>
          <w:sz w:val="36"/>
          <w:szCs w:val="36"/>
        </w:rPr>
        <w:t xml:space="preserve">》 </w:t>
      </w:r>
    </w:p>
    <w:p w14:paraId="550E99E1">
      <w:pPr>
        <w:pStyle w:val="3"/>
        <w:kinsoku w:val="0"/>
        <w:overflowPunct w:val="0"/>
        <w:spacing w:before="11" w:line="468" w:lineRule="exact"/>
        <w:jc w:val="center"/>
        <w:rPr>
          <w:rFonts w:hint="eastAsia" w:ascii="宋体" w:hAnsi="宋体" w:eastAsia="宋体" w:cs="宋体"/>
          <w:b/>
          <w:spacing w:val="-22"/>
          <w:w w:val="10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spacing w:val="-22"/>
          <w:w w:val="100"/>
          <w:sz w:val="36"/>
          <w:szCs w:val="36"/>
        </w:rPr>
        <w:t>编制说明</w:t>
      </w:r>
    </w:p>
    <w:p w14:paraId="26970003">
      <w:pPr>
        <w:pStyle w:val="3"/>
        <w:kinsoku w:val="0"/>
        <w:overflowPunct w:val="0"/>
        <w:spacing w:before="11" w:line="468" w:lineRule="exact"/>
        <w:jc w:val="center"/>
        <w:rPr>
          <w:rFonts w:hint="eastAsia" w:ascii="宋体" w:hAnsi="宋体" w:eastAsia="宋体" w:cs="宋体"/>
          <w:b/>
          <w:spacing w:val="-22"/>
          <w:w w:val="95"/>
          <w:sz w:val="36"/>
          <w:szCs w:val="36"/>
        </w:rPr>
      </w:pPr>
    </w:p>
    <w:p w14:paraId="22B0BDD0">
      <w:pPr>
        <w:pStyle w:val="3"/>
        <w:kinsoku w:val="0"/>
        <w:overflowPunct w:val="0"/>
        <w:spacing w:before="1"/>
        <w:ind w:left="0"/>
        <w:rPr>
          <w:rFonts w:hint="eastAsia" w:ascii="宋体" w:hAnsi="宋体" w:eastAsia="宋体" w:cs="宋体"/>
          <w:b/>
          <w:sz w:val="34"/>
          <w:szCs w:val="34"/>
        </w:rPr>
      </w:pPr>
    </w:p>
    <w:p w14:paraId="6003995F">
      <w:pPr>
        <w:keepNext w:val="0"/>
        <w:keepLines w:val="0"/>
        <w:pageBreakBefore w:val="0"/>
        <w:numPr>
          <w:ilvl w:val="0"/>
          <w:numId w:val="7"/>
        </w:numPr>
        <w:wordWrap/>
        <w:topLinePunct w:val="0"/>
        <w:autoSpaceDE/>
        <w:autoSpaceDN/>
        <w:bidi w:val="0"/>
        <w:adjustRightInd/>
        <w:spacing w:line="360" w:lineRule="auto"/>
        <w:ind w:left="0" w:right="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工作简介</w:t>
      </w:r>
    </w:p>
    <w:p w14:paraId="7F19AF06">
      <w:pPr>
        <w:keepNext w:val="0"/>
        <w:keepLines w:val="0"/>
        <w:pageBreakBefore w:val="0"/>
        <w:numPr>
          <w:ilvl w:val="0"/>
          <w:numId w:val="8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2" w:firstLineChars="20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任务来源</w:t>
      </w:r>
    </w:p>
    <w:p w14:paraId="2689456B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right="0" w:firstLine="60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随着我国经济社会发展和人民生活水平不断提高，人民群众对住房的需求已从“有没有”转向“好不好”。国家明确提出建设“好房子”的战略部署，强调住房应具备安全、舒适、绿色、智慧等核心特征。不锈钢材料因其优异的耐久性、卫生性、环保性和可回收性，在提升住宅品质方面具有独特优势，已广泛应用于建筑给水管道、家居定制、装饰板材、门窗护栏等领域。不锈钢给水管道可有效防止水质二次污染，保障饮用水安全；不锈钢家居产品零甲醛释放，为居住者创造健康舒适的室内环境；不锈钢装饰材料兼具美观与耐久，可长期保持建筑品质。</w:t>
      </w:r>
    </w:p>
    <w:p w14:paraId="5AC116C2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right="0" w:firstLine="60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而，当前缺乏针对“好房子”建设场景中不锈钢产品的系统性选用标准，导致设计选型缺乏依据、材料与施工匹配度低等问题。许多建设单位、设计师和用户对不锈钢材料的性能特点了解不足，影响了不锈钢材料在住宅建设中应有效能的发挥。为贯彻落实国家关于推动建筑业高质量发展的要求，充分发挥不锈钢材料在“好房子”建设中的积极作用，广东省不锈钢材料与制品协会联合相关企业和机构单位，结合广东省不锈钢产业技术优势和实践经验，编制本指南。本标准旨在为建设单位、设计师、施工方及用户提供科学、系统、可操作的不锈钢产品选用依据，推动不锈钢材料在民用住宅领域规范化、高品质应用，助力“好房子”建设目标实现。</w:t>
      </w:r>
    </w:p>
    <w:p w14:paraId="504C4749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2" w:firstLineChars="20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（二）工作基础和相关起草过程</w:t>
      </w:r>
    </w:p>
    <w:p w14:paraId="680B6F71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2" w:firstLineChars="20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1. 工作基础</w:t>
      </w:r>
    </w:p>
    <w:p w14:paraId="5D7F9A8B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right="0" w:firstLine="60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本标准由广东省不锈钢材料与制品协会提出，广东省佛山市质量技术监督标准与编码所提供技术支持。通过对“好房子”建设中不锈钢产品选用开展详细和细致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地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调研，了解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不锈钢产品选用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的相关技术要求，采纳多方分享的宝贵经验和建议，作为本标准编制的重要参考。</w:t>
      </w:r>
    </w:p>
    <w:p w14:paraId="0AD5CA15">
      <w:pPr>
        <w:keepNext w:val="0"/>
        <w:keepLines w:val="0"/>
        <w:pageBreakBefore w:val="0"/>
        <w:numPr>
          <w:ilvl w:val="0"/>
          <w:numId w:val="9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2" w:firstLineChars="200"/>
        <w:textAlignment w:val="auto"/>
        <w:rPr>
          <w:rFonts w:hint="eastAsia" w:ascii="宋体" w:hAnsi="宋体" w:eastAsia="宋体" w:cs="宋体"/>
          <w:b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主要工作过程</w:t>
      </w:r>
    </w:p>
    <w:p w14:paraId="162DDD8F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2" w:firstLineChars="20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（1）成立起草工作组</w:t>
      </w:r>
    </w:p>
    <w:p w14:paraId="15481ADD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right="0" w:firstLine="60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广东省不锈钢材料与制品协会于202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年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月成立标准起草工作组，开展本标准的立项、筹备、研发和研讨等组织工作。</w:t>
      </w:r>
    </w:p>
    <w:p w14:paraId="324BEF50">
      <w:pPr>
        <w:keepNext w:val="0"/>
        <w:keepLines w:val="0"/>
        <w:pageBreakBefore w:val="0"/>
        <w:numPr>
          <w:ilvl w:val="0"/>
          <w:numId w:val="1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2" w:firstLineChars="20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工作分工</w:t>
      </w:r>
    </w:p>
    <w:p w14:paraId="4D6CD92A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right="0" w:firstLine="60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本标准由标准起草工作组负责起草。</w:t>
      </w:r>
    </w:p>
    <w:p w14:paraId="1E48356C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right="0" w:firstLine="60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主要成员：林泽榆担任标准起草工作组组长，全面统筹协调标准起草工作。黄耿燕负责起草小组工作会议、调研工作的组织与筹备。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吴星宇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、蔡卫旭负责查阅、分析相关标准和文献，编写标准草案稿和编制说明。</w:t>
      </w:r>
    </w:p>
    <w:p w14:paraId="306DAB2E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2" w:firstLineChars="20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（3）起草过程</w:t>
      </w:r>
    </w:p>
    <w:p w14:paraId="1AD16DD6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right="0" w:firstLine="60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202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年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月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开始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，起草小组邀请参编单位和行业专家进行了标准内容探讨，规定了制定计划、制定原则、标准框架、标准主要内容。对影响“好房子”建设中不锈钢产品选用的主要技术要求进行了论证和调研，确定了技术指标研究路线。对调研的数据进行了统计分析，组织对标准进行了对比分析，确定了本标准编制思路和大纲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，并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完成了标准初稿。</w:t>
      </w:r>
    </w:p>
    <w:p w14:paraId="2D920A11">
      <w:pPr>
        <w:keepNext w:val="0"/>
        <w:keepLines w:val="0"/>
        <w:pageBreakBefore w:val="0"/>
        <w:numPr>
          <w:ilvl w:val="0"/>
          <w:numId w:val="7"/>
        </w:numPr>
        <w:wordWrap/>
        <w:topLinePunct w:val="0"/>
        <w:autoSpaceDE/>
        <w:autoSpaceDN/>
        <w:bidi w:val="0"/>
        <w:adjustRightInd/>
        <w:spacing w:line="360" w:lineRule="auto"/>
        <w:ind w:left="0" w:right="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与国内外有关法律法规和其它标准的关系</w:t>
      </w:r>
    </w:p>
    <w:p w14:paraId="7FEA1EFB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/>
        <w:jc w:val="both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本标准是参考了中华人民共和国标准化法、团体标准管理规定，并结合“好房子”建设中不锈钢产品选用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的要求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10"/>
          <w:sz w:val="28"/>
          <w:szCs w:val="28"/>
          <w:shd w:val="clear" w:color="auto" w:fill="FFFFFF"/>
          <w:lang w:val="en-US" w:eastAsia="zh-CN"/>
        </w:rPr>
        <w:t>及相关理论而制定。</w:t>
      </w:r>
    </w:p>
    <w:p w14:paraId="0AE9284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right="0"/>
        <w:jc w:val="left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三、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标准编制原则和主要内容确定依据</w:t>
      </w:r>
    </w:p>
    <w:p w14:paraId="45A94573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2" w:firstLineChars="20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（一）标准编制原则</w:t>
      </w:r>
    </w:p>
    <w:p w14:paraId="3BC23232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在本标准编制中，坚持以下原则：</w:t>
      </w:r>
    </w:p>
    <w:p w14:paraId="7A3AA2BA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(1) 规范性</w:t>
      </w:r>
    </w:p>
    <w:p w14:paraId="6045F99F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按 GB/T 1.1-2020《标准化工作导则 第1部分：标准化文件的结构和起草规则》的要求进行制定。</w:t>
      </w:r>
    </w:p>
    <w:p w14:paraId="78EE3DC9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(2) 一致性</w:t>
      </w:r>
    </w:p>
    <w:p w14:paraId="67A1967B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尽量与现行有效的国家法律、法规、标准，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以及</w:t>
      </w:r>
      <w:r>
        <w:rPr>
          <w:rFonts w:hint="eastAsia" w:ascii="宋体" w:hAnsi="宋体" w:eastAsia="宋体" w:cs="宋体"/>
          <w:sz w:val="28"/>
          <w:szCs w:val="28"/>
        </w:rPr>
        <w:t>对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“好房子”建设中不锈钢产品选用</w:t>
      </w:r>
      <w:r>
        <w:rPr>
          <w:rFonts w:hint="eastAsia" w:ascii="宋体" w:hAnsi="宋体" w:eastAsia="宋体" w:cs="宋体"/>
          <w:sz w:val="28"/>
          <w:szCs w:val="28"/>
        </w:rPr>
        <w:t>的具体要求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保持一致</w:t>
      </w:r>
      <w:r>
        <w:rPr>
          <w:rFonts w:hint="eastAsia" w:ascii="宋体" w:hAnsi="宋体" w:eastAsia="宋体" w:cs="宋体"/>
          <w:sz w:val="28"/>
          <w:szCs w:val="28"/>
        </w:rPr>
        <w:t>。</w:t>
      </w:r>
    </w:p>
    <w:p w14:paraId="4B61FC1B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sz w:val="28"/>
          <w:szCs w:val="28"/>
        </w:rPr>
        <w:t>)适用性</w:t>
      </w:r>
    </w:p>
    <w:p w14:paraId="1CB70443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覆盖不锈钢水管</w:t>
      </w:r>
      <w:r>
        <w:rPr>
          <w:rFonts w:hint="eastAsia" w:ascii="宋体" w:hAnsi="宋体" w:cs="宋体"/>
          <w:sz w:val="28"/>
          <w:szCs w:val="28"/>
          <w:lang w:eastAsia="zh-CN"/>
        </w:rPr>
        <w:t>、</w:t>
      </w:r>
      <w:r>
        <w:rPr>
          <w:rFonts w:hint="eastAsia" w:ascii="宋体" w:hAnsi="宋体" w:eastAsia="宋体" w:cs="宋体"/>
          <w:sz w:val="28"/>
          <w:szCs w:val="28"/>
        </w:rPr>
        <w:t>不锈钢家居及不锈钢装饰</w:t>
      </w:r>
      <w:r>
        <w:rPr>
          <w:rFonts w:hint="eastAsia" w:ascii="宋体" w:hAnsi="宋体" w:cs="宋体"/>
          <w:sz w:val="28"/>
          <w:szCs w:val="28"/>
          <w:lang w:val="en-US" w:eastAsia="zh-CN"/>
        </w:rPr>
        <w:t>三</w:t>
      </w:r>
      <w:r>
        <w:rPr>
          <w:rFonts w:hint="eastAsia" w:ascii="宋体" w:hAnsi="宋体" w:eastAsia="宋体" w:cs="宋体"/>
          <w:sz w:val="28"/>
          <w:szCs w:val="28"/>
        </w:rPr>
        <w:t>大类产品，基本涵盖了“好房子”建设中不锈钢产品的主要应用领域。</w:t>
      </w:r>
    </w:p>
    <w:p w14:paraId="694397B3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(4) 可操作性</w:t>
      </w:r>
    </w:p>
    <w:p w14:paraId="6BE20128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注重标准的实用性，各项技术要求明确具体，便于设计、制造、施工、验收等各环节执行，各企业可根据各自的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工艺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技术</w:t>
      </w:r>
      <w:r>
        <w:rPr>
          <w:rFonts w:hint="eastAsia" w:ascii="宋体" w:hAnsi="宋体" w:eastAsia="宋体" w:cs="宋体"/>
          <w:sz w:val="28"/>
          <w:szCs w:val="28"/>
        </w:rPr>
        <w:t>和质量控制水平适当提高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要求</w:t>
      </w:r>
      <w:r>
        <w:rPr>
          <w:rFonts w:hint="eastAsia" w:ascii="宋体" w:hAnsi="宋体" w:eastAsia="宋体" w:cs="宋体"/>
          <w:sz w:val="28"/>
          <w:szCs w:val="28"/>
        </w:rPr>
        <w:t>，不宜做统一的规定，只宜进行引导性的</w:t>
      </w:r>
      <w:r>
        <w:rPr>
          <w:rFonts w:hint="eastAsia" w:ascii="宋体" w:hAnsi="宋体" w:cs="宋体"/>
          <w:sz w:val="28"/>
          <w:szCs w:val="28"/>
          <w:lang w:val="en-US" w:eastAsia="zh-CN"/>
        </w:rPr>
        <w:t>指导</w:t>
      </w:r>
      <w:r>
        <w:rPr>
          <w:rFonts w:hint="eastAsia" w:ascii="宋体" w:hAnsi="宋体" w:eastAsia="宋体" w:cs="宋体"/>
          <w:sz w:val="28"/>
          <w:szCs w:val="28"/>
        </w:rPr>
        <w:t>，以便使标准更具有可操作性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703DE281">
      <w:pPr>
        <w:keepNext w:val="0"/>
        <w:keepLines w:val="0"/>
        <w:pageBreakBefore w:val="0"/>
        <w:numPr>
          <w:ilvl w:val="0"/>
          <w:numId w:val="8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2" w:firstLineChars="20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本标准主要参考的标准和文献</w:t>
      </w:r>
    </w:p>
    <w:p w14:paraId="3326DE3A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标准起草工作组广泛查阅相关标准和文献，借鉴相关可行性的标准条款，主要参考资料如下：</w:t>
      </w:r>
    </w:p>
    <w:p w14:paraId="77173723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222 钢及合金 成品化学成分允许偏差</w:t>
      </w:r>
    </w:p>
    <w:p w14:paraId="063251EE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713.7 承压设备用钢板和钢带 第7部分：不锈钢和耐热钢</w:t>
      </w:r>
    </w:p>
    <w:p w14:paraId="65E62921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3280 不锈钢冷轧钢板和钢带</w:t>
      </w:r>
    </w:p>
    <w:p w14:paraId="7EA32DDD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3325 金属家具通用技术条件</w:t>
      </w:r>
    </w:p>
    <w:p w14:paraId="4278A3F1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 4806.9 食品安全国家标准 食品接触用金属材料及制品</w:t>
      </w:r>
    </w:p>
    <w:p w14:paraId="79EE0A55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12771—2019 流体输送用不锈钢焊接钢管</w:t>
      </w:r>
    </w:p>
    <w:p w14:paraId="40A6409B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17219 生活饮用水输配水设备、防护材料及水处理材料卫生安全评价</w:t>
      </w:r>
    </w:p>
    <w:p w14:paraId="6A6F6950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18584 家具中有害物质限量</w:t>
      </w:r>
    </w:p>
    <w:p w14:paraId="2E8AF15E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19228.1 不锈钢卡压式管件组件 第1部分：卡压式管件</w:t>
      </w:r>
    </w:p>
    <w:p w14:paraId="08BED73D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29038 薄壁不锈钢管道技术规范</w:t>
      </w:r>
    </w:p>
    <w:p w14:paraId="6EDD7395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33926 不锈钢环压式管件</w:t>
      </w:r>
    </w:p>
    <w:p w14:paraId="175E46B7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35607 绿色产品评价 家具</w:t>
      </w:r>
    </w:p>
    <w:p w14:paraId="6B6AD4DB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46146 家具五金件 铰链及其部件的强度和耐久性 绕垂直轴转动的铰链</w:t>
      </w:r>
    </w:p>
    <w:p w14:paraId="5DAD7566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 50325 民用建筑工程室内环境污染控制标准</w:t>
      </w:r>
    </w:p>
    <w:p w14:paraId="130D93A0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 55016 建筑环境通用规范</w:t>
      </w:r>
    </w:p>
    <w:p w14:paraId="6FB2C331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CJ/T 151 薄壁不锈钢管</w:t>
      </w:r>
    </w:p>
    <w:p w14:paraId="73DC47B2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CJ/T 152 薄壁不锈钢卡压式和沟槽式管件</w:t>
      </w:r>
    </w:p>
    <w:p w14:paraId="0E3BE26E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QB/T 1242 家具五金件安装尺寸</w:t>
      </w:r>
    </w:p>
    <w:p w14:paraId="5ED2570E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QB/T 2454 家具五金 抽屉导轨</w:t>
      </w:r>
    </w:p>
    <w:p w14:paraId="4F5F33D2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001 装饰用不锈钢焊管</w:t>
      </w:r>
    </w:p>
    <w:p w14:paraId="03CF0B26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002 不锈钢管及双卡压式管件</w:t>
      </w:r>
    </w:p>
    <w:p w14:paraId="028E52B7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003 不锈钢装饰板</w:t>
      </w:r>
    </w:p>
    <w:p w14:paraId="39638869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008 给水用不锈钢管道安装技术规程</w:t>
      </w:r>
    </w:p>
    <w:p w14:paraId="08CD5D7E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012 不锈钢管及沟槽式管件</w:t>
      </w:r>
    </w:p>
    <w:p w14:paraId="27E46FEF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015 户内给水用不锈钢管</w:t>
      </w:r>
    </w:p>
    <w:p w14:paraId="466AB36D">
      <w:pPr>
        <w:keepNext w:val="0"/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firstLine="562" w:firstLineChars="200"/>
        <w:jc w:val="left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主要内容</w:t>
      </w:r>
    </w:p>
    <w:p w14:paraId="53C6C7B1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章节主要内容如下：</w:t>
      </w:r>
    </w:p>
    <w:p w14:paraId="71F4FE97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1.范围 </w:t>
      </w:r>
    </w:p>
    <w:p w14:paraId="3EB4D149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jc w:val="both"/>
        <w:textAlignment w:val="auto"/>
        <w:rPr>
          <w:rFonts w:hint="eastAsia"/>
          <w:color w:val="auto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/>
          <w:color w:val="auto"/>
          <w:sz w:val="28"/>
          <w:szCs w:val="28"/>
          <w:highlight w:val="none"/>
          <w:u w:val="none"/>
          <w:lang w:val="en-US" w:eastAsia="zh-CN"/>
        </w:rPr>
        <w:t>本文件确定了“好房子”建设中不锈钢产品选用的总体原则和基本要求</w:t>
      </w:r>
      <w:bookmarkStart w:id="0" w:name="_GoBack"/>
      <w:bookmarkEnd w:id="0"/>
      <w:r>
        <w:rPr>
          <w:rFonts w:hint="eastAsia"/>
          <w:color w:val="auto"/>
          <w:sz w:val="28"/>
          <w:szCs w:val="28"/>
          <w:highlight w:val="none"/>
          <w:u w:val="none"/>
          <w:lang w:val="en-US" w:eastAsia="zh-CN"/>
        </w:rPr>
        <w:t>，提供了不锈钢水管、不锈钢家居、不锈钢装饰的产品选用、品牌与服务评价等方面的指导。</w:t>
      </w:r>
    </w:p>
    <w:p w14:paraId="1CB23CFA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jc w:val="both"/>
        <w:textAlignment w:val="auto"/>
        <w:rPr>
          <w:rFonts w:hint="eastAsia" w:ascii="宋体" w:hAnsi="宋体" w:eastAsia="宋体" w:cs="宋体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  <w:highlight w:val="none"/>
          <w:u w:val="none"/>
          <w:lang w:val="en-US" w:eastAsia="zh-CN"/>
        </w:rPr>
        <w:t>文件适用于新建、扩建、改建住宅项目中不锈钢水管、不锈钢家居、不锈钢装饰等产品的设计选材、施工图审查、安装施工、工程质量验收及后期维护。其他建筑项目可参考执行。</w:t>
      </w:r>
    </w:p>
    <w:p w14:paraId="2EAE617D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2.规范性引用文件</w:t>
      </w:r>
    </w:p>
    <w:p w14:paraId="1A74A4BC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222 钢及合金 成品化学成分允许偏差</w:t>
      </w:r>
    </w:p>
    <w:p w14:paraId="712CD36C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713.7 承压设备用钢板和钢带 第7部分：不锈钢和耐热钢</w:t>
      </w:r>
    </w:p>
    <w:p w14:paraId="24EB93BE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3280 不锈钢冷轧钢板和钢带</w:t>
      </w:r>
    </w:p>
    <w:p w14:paraId="040DB091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3325 金属家具通用技术条件</w:t>
      </w:r>
    </w:p>
    <w:p w14:paraId="3491208D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 4806.9 食品安全国家标准 食品接触用金属材料及制品</w:t>
      </w:r>
    </w:p>
    <w:p w14:paraId="68452AF4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12771—2019 流体输送用不锈钢焊接钢管</w:t>
      </w:r>
    </w:p>
    <w:p w14:paraId="08F21DC3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17219 生活饮用水输配水设备、防护材料及水处理材料卫生安全评价</w:t>
      </w:r>
    </w:p>
    <w:p w14:paraId="5FDAEB2B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18584 家具中有害物质限量</w:t>
      </w:r>
    </w:p>
    <w:p w14:paraId="7635A513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19228.1 不锈钢卡压式管件组件 第1部分：卡压式管件</w:t>
      </w:r>
    </w:p>
    <w:p w14:paraId="53D73C9C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29038 薄壁不锈钢管道技术规范</w:t>
      </w:r>
    </w:p>
    <w:p w14:paraId="3A221439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33926 不锈钢环压式管件</w:t>
      </w:r>
    </w:p>
    <w:p w14:paraId="38A8B8B0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35607 绿色产品评价 家具</w:t>
      </w:r>
    </w:p>
    <w:p w14:paraId="355670AE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GB/T 46146 家具五金件 铰链及其部件的强度和耐久性 绕垂直轴转动的铰链</w:t>
      </w:r>
    </w:p>
    <w:p w14:paraId="219FE464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 50325 民用建筑工程室内环境污染控制标准</w:t>
      </w:r>
    </w:p>
    <w:p w14:paraId="50E98F86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GB 55016 建筑环境通用规范</w:t>
      </w:r>
    </w:p>
    <w:p w14:paraId="46C6F110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CJ/T 151 薄壁不锈钢管</w:t>
      </w:r>
    </w:p>
    <w:p w14:paraId="6E3A2A2A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CJ/T 152 薄壁不锈钢卡压式和沟槽式管件</w:t>
      </w:r>
    </w:p>
    <w:p w14:paraId="1C355A09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QB/T 1242 家具五金件安装尺寸</w:t>
      </w:r>
    </w:p>
    <w:p w14:paraId="51B02163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QB/T 2454 家具五金 抽屉导轨</w:t>
      </w:r>
    </w:p>
    <w:p w14:paraId="12221ED9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001 装饰用不锈钢焊管</w:t>
      </w:r>
    </w:p>
    <w:p w14:paraId="50C5A74B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002 不锈钢管及双卡压式管件</w:t>
      </w:r>
    </w:p>
    <w:p w14:paraId="59FB46C7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003 不锈钢装饰板</w:t>
      </w:r>
    </w:p>
    <w:p w14:paraId="18C5AFB6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008 给水用不锈钢管道安装技术规程</w:t>
      </w:r>
    </w:p>
    <w:p w14:paraId="3F20E090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012 不锈钢管及沟槽式管件</w:t>
      </w:r>
    </w:p>
    <w:p w14:paraId="567673B9">
      <w:pPr>
        <w:pStyle w:val="21"/>
        <w:keepNext w:val="0"/>
        <w:keepLines w:val="0"/>
        <w:pageBreakBefore w:val="0"/>
        <w:wordWrap/>
        <w:topLinePunct w:val="0"/>
        <w:bidi w:val="0"/>
        <w:spacing w:line="360" w:lineRule="auto"/>
        <w:ind w:left="0" w:right="0" w:firstLine="42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T/GDSS 015 户内给水用不锈钢管</w:t>
      </w:r>
    </w:p>
    <w:p w14:paraId="16FA2AE8">
      <w:pPr>
        <w:keepNext w:val="0"/>
        <w:keepLines w:val="0"/>
        <w:pageBreakBefore w:val="0"/>
        <w:numPr>
          <w:ilvl w:val="0"/>
          <w:numId w:val="9"/>
        </w:numPr>
        <w:wordWrap/>
        <w:topLinePunct w:val="0"/>
        <w:autoSpaceDE/>
        <w:autoSpaceDN/>
        <w:bidi w:val="0"/>
        <w:adjustRightInd/>
        <w:spacing w:line="360" w:lineRule="auto"/>
        <w:ind w:left="0" w:leftChars="0" w:right="0" w:firstLine="560" w:firstLineChars="200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术语</w:t>
      </w:r>
    </w:p>
    <w:p w14:paraId="74394FFA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 w:val="0"/>
          <w:bCs/>
          <w:sz w:val="28"/>
          <w:szCs w:val="28"/>
          <w:lang w:val="en-US" w:eastAsia="zh-CN"/>
        </w:rPr>
        <w:t>对“好房子”、“好房子”建设、不锈钢水管、不锈钢家居、不锈钢装饰进行了术语的定义</w:t>
      </w: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 xml:space="preserve">。 </w:t>
      </w:r>
    </w:p>
    <w:p w14:paraId="560A4721">
      <w:pPr>
        <w:keepNext w:val="0"/>
        <w:keepLines w:val="0"/>
        <w:pageBreakBefore w:val="0"/>
        <w:numPr>
          <w:ilvl w:val="0"/>
          <w:numId w:val="9"/>
        </w:numPr>
        <w:wordWrap/>
        <w:topLinePunct w:val="0"/>
        <w:autoSpaceDE/>
        <w:autoSpaceDN/>
        <w:bidi w:val="0"/>
        <w:adjustRightInd/>
        <w:spacing w:line="360" w:lineRule="auto"/>
        <w:ind w:left="0" w:leftChars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 w:val="0"/>
          <w:bCs/>
          <w:sz w:val="28"/>
          <w:szCs w:val="28"/>
          <w:lang w:val="en-US" w:eastAsia="zh-CN"/>
        </w:rPr>
        <w:t>总体原则</w:t>
      </w:r>
    </w:p>
    <w:p w14:paraId="1F87641E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确定了“好房子”建设中不锈钢产品选用的总体原则（安全、舒适、绿色、智慧）。</w:t>
      </w:r>
    </w:p>
    <w:p w14:paraId="4E4B5256">
      <w:pPr>
        <w:keepNext w:val="0"/>
        <w:keepLines w:val="0"/>
        <w:pageBreakBefore w:val="0"/>
        <w:numPr>
          <w:ilvl w:val="0"/>
          <w:numId w:val="9"/>
        </w:numPr>
        <w:wordWrap/>
        <w:topLinePunct w:val="0"/>
        <w:autoSpaceDE/>
        <w:autoSpaceDN/>
        <w:bidi w:val="0"/>
        <w:adjustRightInd/>
        <w:spacing w:line="360" w:lineRule="auto"/>
        <w:ind w:left="0" w:leftChars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 w:val="0"/>
          <w:bCs/>
          <w:sz w:val="28"/>
          <w:szCs w:val="28"/>
          <w:lang w:val="en-US" w:eastAsia="zh-CN"/>
        </w:rPr>
        <w:t>基本要求</w:t>
      </w:r>
    </w:p>
    <w:p w14:paraId="108834F8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确定了“好房子”建设中不锈钢水管、不锈钢家居、不锈钢装饰</w:t>
      </w:r>
      <w:r>
        <w:rPr>
          <w:rFonts w:hint="eastAsia" w:ascii="宋体" w:hAnsi="宋体" w:cs="宋体"/>
          <w:b w:val="0"/>
          <w:bCs/>
          <w:sz w:val="28"/>
          <w:szCs w:val="28"/>
          <w:lang w:val="en-US" w:eastAsia="zh-CN"/>
        </w:rPr>
        <w:t>产品</w:t>
      </w: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选用的基本要求。</w:t>
      </w:r>
    </w:p>
    <w:p w14:paraId="1373A9DC">
      <w:pPr>
        <w:keepNext w:val="0"/>
        <w:keepLines w:val="0"/>
        <w:pageBreakBefore w:val="0"/>
        <w:numPr>
          <w:ilvl w:val="0"/>
          <w:numId w:val="9"/>
        </w:numPr>
        <w:wordWrap/>
        <w:topLinePunct w:val="0"/>
        <w:autoSpaceDE/>
        <w:autoSpaceDN/>
        <w:bidi w:val="0"/>
        <w:adjustRightInd/>
        <w:spacing w:line="360" w:lineRule="auto"/>
        <w:ind w:left="0" w:leftChars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不锈钢水管</w:t>
      </w:r>
    </w:p>
    <w:p w14:paraId="58344450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提供了“好房子”建设中不锈钢水管</w:t>
      </w:r>
      <w:r>
        <w:rPr>
          <w:rFonts w:hint="eastAsia" w:ascii="宋体" w:hAnsi="宋体" w:cs="宋体"/>
          <w:b w:val="0"/>
          <w:bCs/>
          <w:sz w:val="28"/>
          <w:szCs w:val="28"/>
          <w:lang w:val="en-US" w:eastAsia="zh-CN"/>
        </w:rPr>
        <w:t>的</w:t>
      </w: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产品选用</w:t>
      </w:r>
      <w:r>
        <w:rPr>
          <w:rFonts w:hint="eastAsia" w:ascii="宋体" w:hAnsi="宋体" w:cs="宋体"/>
          <w:b w:val="0"/>
          <w:bCs/>
          <w:sz w:val="28"/>
          <w:szCs w:val="28"/>
          <w:lang w:val="en-US" w:eastAsia="zh-CN"/>
        </w:rPr>
        <w:t>、</w:t>
      </w: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技术要求、安装要求等方面内容的指导。</w:t>
      </w:r>
    </w:p>
    <w:p w14:paraId="55254420">
      <w:pPr>
        <w:keepNext w:val="0"/>
        <w:keepLines w:val="0"/>
        <w:pageBreakBefore w:val="0"/>
        <w:numPr>
          <w:ilvl w:val="0"/>
          <w:numId w:val="9"/>
        </w:numPr>
        <w:wordWrap/>
        <w:topLinePunct w:val="0"/>
        <w:autoSpaceDE/>
        <w:autoSpaceDN/>
        <w:bidi w:val="0"/>
        <w:adjustRightInd/>
        <w:spacing w:line="360" w:lineRule="auto"/>
        <w:ind w:left="0" w:leftChars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不锈钢家居</w:t>
      </w:r>
    </w:p>
    <w:p w14:paraId="416B4542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提供了“好房子”建设中不锈钢家居产品的产品选用、技术要求、安装要求等方面内容的指导。</w:t>
      </w:r>
    </w:p>
    <w:p w14:paraId="76A512D3">
      <w:pPr>
        <w:keepNext w:val="0"/>
        <w:keepLines w:val="0"/>
        <w:pageBreakBefore w:val="0"/>
        <w:numPr>
          <w:ilvl w:val="0"/>
          <w:numId w:val="9"/>
        </w:numPr>
        <w:wordWrap/>
        <w:topLinePunct w:val="0"/>
        <w:autoSpaceDE/>
        <w:autoSpaceDN/>
        <w:bidi w:val="0"/>
        <w:adjustRightInd/>
        <w:spacing w:line="360" w:lineRule="auto"/>
        <w:ind w:left="0" w:leftChars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不锈钢装饰</w:t>
      </w:r>
    </w:p>
    <w:p w14:paraId="2EFC5F07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提供了“好房子”建设中不锈钢装饰产品（不锈钢装饰板材、不锈钢装饰管材、不锈钢装饰工程定制）的的产品选用、技术要求、安装要求等方面内容的指导。</w:t>
      </w:r>
    </w:p>
    <w:p w14:paraId="23B82C85">
      <w:pPr>
        <w:keepNext w:val="0"/>
        <w:keepLines w:val="0"/>
        <w:pageBreakBefore w:val="0"/>
        <w:numPr>
          <w:ilvl w:val="0"/>
          <w:numId w:val="9"/>
        </w:numPr>
        <w:wordWrap/>
        <w:topLinePunct w:val="0"/>
        <w:autoSpaceDE/>
        <w:autoSpaceDN/>
        <w:bidi w:val="0"/>
        <w:adjustRightInd/>
        <w:spacing w:line="360" w:lineRule="auto"/>
        <w:ind w:left="0" w:leftChars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品牌与服务评价</w:t>
      </w:r>
    </w:p>
    <w:p w14:paraId="5367E997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提供了“好房子”建设中不锈钢产品的品牌综合实力、技术服务能力、质量保证承诺、售后服务</w:t>
      </w:r>
      <w:r>
        <w:rPr>
          <w:rFonts w:hint="eastAsia" w:ascii="宋体" w:hAnsi="宋体" w:cs="宋体"/>
          <w:b w:val="0"/>
          <w:bCs/>
          <w:sz w:val="28"/>
          <w:szCs w:val="28"/>
          <w:lang w:val="en-US" w:eastAsia="zh-CN"/>
        </w:rPr>
        <w:t>、服务评级、供应商选用等</w:t>
      </w:r>
      <w:r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  <w:t>方面内容的指导。</w:t>
      </w:r>
    </w:p>
    <w:p w14:paraId="0712EE53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四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、标准中涉及专利的情况</w:t>
      </w:r>
    </w:p>
    <w:p w14:paraId="17047E88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本标准不涉及专利问题。</w:t>
      </w:r>
    </w:p>
    <w:p w14:paraId="67D8917B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五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、预期达到的社会效益、对产业发展的作用等情况</w:t>
      </w:r>
    </w:p>
    <w:p w14:paraId="3268CF8B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本文件确定了“好房子”建设中不锈钢产品选用的总体原则和基本要求，提供了不锈钢水管、不锈钢家居、不锈钢装饰等产品选用、品牌与服务评价等方面的指导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color="auto" w:fill="FFFFFF"/>
          <w:lang w:val="en-US" w:eastAsia="zh-CN"/>
        </w:rPr>
        <w:t>，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shd w:val="clear" w:color="auto" w:fill="FFFFFF"/>
          <w:lang w:val="en-US" w:eastAsia="zh-CN"/>
        </w:rPr>
        <w:t>从而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color="auto" w:fill="FFFFFF"/>
          <w:lang w:val="en-US" w:eastAsia="zh-CN"/>
        </w:rPr>
        <w:t>树立行业规范，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填补了技术空白，完善了现有不锈钢产品标准体系，为不锈钢建筑应用提供了系统、可操作的技术指引，有利于遏制低质产品流入“好房子”建设领域，推动行业从价格竞争转向品质竞争；同时促进不锈钢产业向高端化、绿色化、智能化方向升级，强化与建筑、家居等上下游产业链的协同，为广东省乃至全国不锈钢产业高质量发展注入新动能，有力支撑“好房子”建设目标的实现。</w:t>
      </w:r>
    </w:p>
    <w:p w14:paraId="71FBC00A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  <w:lang w:val="en-US" w:eastAsia="zh-CN"/>
        </w:rPr>
        <w:t>六</w:t>
      </w:r>
      <w:r>
        <w:rPr>
          <w:rFonts w:hint="eastAsia" w:ascii="宋体" w:hAnsi="宋体" w:eastAsia="宋体" w:cs="宋体"/>
          <w:b/>
          <w:sz w:val="28"/>
          <w:szCs w:val="28"/>
        </w:rPr>
        <w:t>、重大意见分歧的处理结果和依据</w:t>
      </w:r>
    </w:p>
    <w:p w14:paraId="375D318F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无。</w:t>
      </w:r>
    </w:p>
    <w:p w14:paraId="45441813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/>
        <w:textAlignment w:val="auto"/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  <w:lang w:val="en-US" w:eastAsia="zh-CN"/>
        </w:rPr>
        <w:t>七</w:t>
      </w:r>
      <w:r>
        <w:rPr>
          <w:rFonts w:hint="eastAsia" w:ascii="宋体" w:hAnsi="宋体" w:eastAsia="宋体" w:cs="宋体"/>
          <w:b/>
          <w:sz w:val="28"/>
          <w:szCs w:val="28"/>
        </w:rPr>
        <w:t>、其他应予说明的事项</w:t>
      </w:r>
    </w:p>
    <w:p w14:paraId="4D39BC1C">
      <w:pPr>
        <w:keepNext w:val="0"/>
        <w:keepLines w:val="0"/>
        <w:pageBreakBefore w:val="0"/>
        <w:numPr>
          <w:ilvl w:val="0"/>
          <w:numId w:val="0"/>
        </w:numPr>
        <w:wordWrap/>
        <w:topLinePunct w:val="0"/>
        <w:autoSpaceDE/>
        <w:autoSpaceDN/>
        <w:bidi w:val="0"/>
        <w:adjustRightInd/>
        <w:spacing w:line="360" w:lineRule="auto"/>
        <w:ind w:left="0" w:right="0"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无。</w:t>
      </w:r>
    </w:p>
    <w:p w14:paraId="1A1A4267">
      <w:pPr>
        <w:pStyle w:val="3"/>
        <w:keepNext w:val="0"/>
        <w:keepLines w:val="0"/>
        <w:pageBreakBefore w:val="0"/>
        <w:kinsoku w:val="0"/>
        <w:wordWrap/>
        <w:overflowPunct w:val="0"/>
        <w:topLinePunct w:val="0"/>
        <w:bidi w:val="0"/>
        <w:spacing w:before="0" w:line="360" w:lineRule="auto"/>
        <w:ind w:left="0" w:right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0AD4BB1A">
      <w:pPr>
        <w:pStyle w:val="3"/>
        <w:keepNext w:val="0"/>
        <w:keepLines w:val="0"/>
        <w:pageBreakBefore w:val="0"/>
        <w:kinsoku w:val="0"/>
        <w:wordWrap/>
        <w:overflowPunct w:val="0"/>
        <w:topLinePunct w:val="0"/>
        <w:bidi w:val="0"/>
        <w:spacing w:before="0" w:line="360" w:lineRule="auto"/>
        <w:ind w:left="0" w:right="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325D3BFB">
      <w:pPr>
        <w:pStyle w:val="3"/>
        <w:keepNext w:val="0"/>
        <w:keepLines w:val="0"/>
        <w:pageBreakBefore w:val="0"/>
        <w:kinsoku w:val="0"/>
        <w:wordWrap/>
        <w:overflowPunct w:val="0"/>
        <w:topLinePunct w:val="0"/>
        <w:bidi w:val="0"/>
        <w:spacing w:before="0" w:line="360" w:lineRule="auto"/>
        <w:ind w:left="0" w:right="0"/>
        <w:jc w:val="right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hAnsi="宋体" w:cs="宋体"/>
          <w:sz w:val="28"/>
          <w:szCs w:val="28"/>
          <w:lang w:val="en-US" w:eastAsia="zh-CN"/>
        </w:rPr>
        <w:t>《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“好房子”建设 不锈钢产品选用指南</w:t>
      </w:r>
      <w:r>
        <w:rPr>
          <w:rFonts w:hint="eastAsia" w:hAnsi="宋体" w:cs="宋体"/>
          <w:sz w:val="28"/>
          <w:szCs w:val="28"/>
          <w:lang w:val="en-US" w:eastAsia="zh-CN"/>
        </w:rPr>
        <w:t>》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团体标准</w:t>
      </w:r>
      <w:r>
        <w:rPr>
          <w:rFonts w:hint="eastAsia" w:ascii="宋体" w:hAnsi="宋体" w:eastAsia="宋体" w:cs="宋体"/>
          <w:sz w:val="28"/>
          <w:szCs w:val="28"/>
        </w:rPr>
        <w:t>编制组</w:t>
      </w:r>
    </w:p>
    <w:p w14:paraId="7141BABE">
      <w:pPr>
        <w:pStyle w:val="3"/>
        <w:keepNext w:val="0"/>
        <w:keepLines w:val="0"/>
        <w:pageBreakBefore w:val="0"/>
        <w:kinsoku w:val="0"/>
        <w:wordWrap/>
        <w:overflowPunct w:val="0"/>
        <w:topLinePunct w:val="0"/>
        <w:bidi w:val="0"/>
        <w:spacing w:before="0" w:line="360" w:lineRule="auto"/>
        <w:ind w:left="0" w:right="0"/>
        <w:jc w:val="center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                                      202</w:t>
      </w:r>
      <w:r>
        <w:rPr>
          <w:rFonts w:hint="eastAsia" w:hAnsi="宋体" w:cs="宋体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hAnsi="宋体" w:cs="宋体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hAnsi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</w:rPr>
        <w:t>日</w:t>
      </w:r>
    </w:p>
    <w:p w14:paraId="1E991C7E">
      <w:pPr>
        <w:pStyle w:val="3"/>
        <w:keepNext w:val="0"/>
        <w:keepLines w:val="0"/>
        <w:pageBreakBefore w:val="0"/>
        <w:kinsoku w:val="0"/>
        <w:wordWrap/>
        <w:overflowPunct w:val="0"/>
        <w:topLinePunct w:val="0"/>
        <w:bidi w:val="0"/>
        <w:spacing w:before="0" w:line="360" w:lineRule="auto"/>
        <w:ind w:left="0" w:right="0"/>
        <w:jc w:val="both"/>
        <w:textAlignment w:val="auto"/>
        <w:rPr>
          <w:rFonts w:hint="eastAsia" w:ascii="宋体" w:hAnsi="宋体" w:eastAsia="宋体" w:cs="宋体"/>
          <w:spacing w:val="-10"/>
          <w:sz w:val="28"/>
          <w:szCs w:val="28"/>
        </w:rPr>
      </w:pPr>
    </w:p>
    <w:sectPr>
      <w:footerReference r:id="rId3" w:type="default"/>
      <w:pgSz w:w="11910" w:h="16850"/>
      <w:pgMar w:top="1134" w:right="1134" w:bottom="1134" w:left="1134" w:header="0" w:footer="838" w:gutter="0"/>
      <w:lnNumType w:countBy="0" w:distance="360"/>
      <w:cols w:space="720" w:num="1"/>
      <w:rtlGutter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D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7DFF8A">
    <w:pPr>
      <w:pStyle w:val="3"/>
      <w:kinsoku w:val="0"/>
      <w:overflowPunct w:val="0"/>
      <w:spacing w:before="0" w:line="14" w:lineRule="auto"/>
      <w:ind w:left="0"/>
      <w:rPr>
        <w:rFonts w:hint="default" w:ascii="Times New Roman" w:cs="Times New Roman"/>
        <w:sz w:val="20"/>
        <w:szCs w:val="20"/>
      </w:rPr>
    </w:pPr>
    <w:r>
      <w:rPr>
        <w:rFonts w:hint="default"/>
        <w:sz w:val="21"/>
        <w:szCs w:val="21"/>
      </w:rPr>
      <mc:AlternateContent>
        <mc:Choice Requires="wps">
          <w:drawing>
            <wp:anchor distT="0" distB="0" distL="114300" distR="114300" simplePos="0" relativeHeight="251659264" behindDoc="1" locked="0" layoutInCell="0" allowOverlap="1">
              <wp:simplePos x="0" y="0"/>
              <wp:positionH relativeFrom="page">
                <wp:posOffset>3727450</wp:posOffset>
              </wp:positionH>
              <wp:positionV relativeFrom="page">
                <wp:posOffset>10022205</wp:posOffset>
              </wp:positionV>
              <wp:extent cx="107950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9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635439">
                          <w:pPr>
                            <w:pStyle w:val="3"/>
                            <w:kinsoku w:val="0"/>
                            <w:overflowPunct w:val="0"/>
                            <w:spacing w:before="0" w:line="204" w:lineRule="exact"/>
                            <w:ind w:left="40"/>
                            <w:rPr>
                              <w:rFonts w:hint="default" w:ascii="Times New Roman" w:cs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hint="default" w:ascii="Times New Roman" w:cs="Times New Roman"/>
                              <w:sz w:val="18"/>
                              <w:szCs w:val="1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cs="Times New Roman"/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>
                            <w:rPr>
                              <w:rFonts w:hint="default" w:ascii="Times New Roman" w:cs="Times New Roman"/>
                              <w:sz w:val="18"/>
                              <w:szCs w:val="1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cs="Times New Roman"/>
                              <w:sz w:val="18"/>
                              <w:szCs w:val="18"/>
                            </w:rPr>
                            <w:t>4</w:t>
                          </w:r>
                          <w:r>
                            <w:rPr>
                              <w:rFonts w:hint="default" w:ascii="Times New Roman" w:cs="Times New Roman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93.5pt;margin-top:789.15pt;height:11pt;width:8.5pt;mso-position-horizontal-relative:page;mso-position-vertical-relative:page;z-index:-251657216;mso-width-relative:page;mso-height-relative:page;" filled="f" stroked="f" coordsize="21600,21600" o:allowincell="f" o:gfxdata="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3+rYktoAAAANAQAADwAAAAAAAAABACAAAAAiAAAAZHJzL2Rvd25y&#10;ZXYueG1sUEsBAhQAFAAAAAgAh07iQBi1qo7DAQAAfwMAAA4AAAAAAAAAAQAgAAAAKQ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2E635439">
                    <w:pPr>
                      <w:pStyle w:val="3"/>
                      <w:kinsoku w:val="0"/>
                      <w:overflowPunct w:val="0"/>
                      <w:spacing w:before="0" w:line="204" w:lineRule="exact"/>
                      <w:ind w:left="40"/>
                      <w:rPr>
                        <w:rFonts w:hint="default" w:ascii="Times New Roman" w:cs="Times New Roman"/>
                        <w:sz w:val="18"/>
                        <w:szCs w:val="18"/>
                      </w:rPr>
                    </w:pPr>
                    <w:r>
                      <w:rPr>
                        <w:rFonts w:hint="default" w:ascii="Times New Roman" w:cs="Times New Roman"/>
                        <w:sz w:val="18"/>
                        <w:szCs w:val="18"/>
                      </w:rPr>
                      <w:fldChar w:fldCharType="begin"/>
                    </w:r>
                    <w:r>
                      <w:rPr>
                        <w:rFonts w:hint="default" w:ascii="Times New Roman" w:cs="Times New Roman"/>
                        <w:sz w:val="18"/>
                        <w:szCs w:val="18"/>
                      </w:rPr>
                      <w:instrText xml:space="preserve"> PAGE </w:instrText>
                    </w:r>
                    <w:r>
                      <w:rPr>
                        <w:rFonts w:hint="default" w:ascii="Times New Roman" w:cs="Times New Roman"/>
                        <w:sz w:val="18"/>
                        <w:szCs w:val="18"/>
                      </w:rPr>
                      <w:fldChar w:fldCharType="separate"/>
                    </w:r>
                    <w:r>
                      <w:rPr>
                        <w:rFonts w:hint="default" w:ascii="Times New Roman" w:cs="Times New Roman"/>
                        <w:sz w:val="18"/>
                        <w:szCs w:val="18"/>
                      </w:rPr>
                      <w:t>4</w:t>
                    </w:r>
                    <w:r>
                      <w:rPr>
                        <w:rFonts w:hint="default" w:ascii="Times New Roman" w:cs="Times New Roman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EB27B18"/>
    <w:multiLevelType w:val="multilevel"/>
    <w:tmpl w:val="CEB27B18"/>
    <w:lvl w:ilvl="0" w:tentative="0">
      <w:start w:val="2"/>
      <w:numFmt w:val="decimal"/>
      <w:suff w:val="nothing"/>
      <w:lvlText w:val="（%1）"/>
      <w:lvlJc w:val="left"/>
      <w:rPr>
        <w:rFonts w:hint="default"/>
        <w:u w:val="none" w:color="auto"/>
      </w:rPr>
    </w:lvl>
    <w:lvl w:ilvl="1" w:tentative="0">
      <w:start w:val="1"/>
      <w:numFmt w:val="decimal"/>
      <w:lvlText w:val=""/>
      <w:lvlJc w:val="left"/>
      <w:rPr>
        <w:rFonts w:hint="default"/>
        <w:u w:val="none" w:color="auto"/>
      </w:rPr>
    </w:lvl>
    <w:lvl w:ilvl="2" w:tentative="0">
      <w:start w:val="1"/>
      <w:numFmt w:val="decimal"/>
      <w:lvlText w:val=""/>
      <w:lvlJc w:val="left"/>
      <w:rPr>
        <w:rFonts w:hint="default"/>
        <w:u w:val="none" w:color="auto"/>
      </w:rPr>
    </w:lvl>
    <w:lvl w:ilvl="3" w:tentative="0">
      <w:start w:val="1"/>
      <w:numFmt w:val="decimal"/>
      <w:lvlText w:val=""/>
      <w:lvlJc w:val="left"/>
      <w:rPr>
        <w:rFonts w:hint="default"/>
        <w:u w:val="none" w:color="auto"/>
      </w:rPr>
    </w:lvl>
    <w:lvl w:ilvl="4" w:tentative="0">
      <w:start w:val="1"/>
      <w:numFmt w:val="decimal"/>
      <w:lvlText w:val=""/>
      <w:lvlJc w:val="left"/>
      <w:rPr>
        <w:rFonts w:hint="default"/>
        <w:u w:val="none" w:color="auto"/>
      </w:rPr>
    </w:lvl>
    <w:lvl w:ilvl="5" w:tentative="0">
      <w:start w:val="1"/>
      <w:numFmt w:val="decimal"/>
      <w:lvlText w:val=""/>
      <w:lvlJc w:val="left"/>
      <w:rPr>
        <w:rFonts w:hint="default"/>
        <w:u w:val="none" w:color="auto"/>
      </w:rPr>
    </w:lvl>
    <w:lvl w:ilvl="6" w:tentative="0">
      <w:start w:val="1"/>
      <w:numFmt w:val="decimal"/>
      <w:lvlText w:val=""/>
      <w:lvlJc w:val="left"/>
      <w:rPr>
        <w:rFonts w:hint="default"/>
        <w:u w:val="none" w:color="auto"/>
      </w:rPr>
    </w:lvl>
    <w:lvl w:ilvl="7" w:tentative="0">
      <w:start w:val="1"/>
      <w:numFmt w:val="decimal"/>
      <w:lvlText w:val=""/>
      <w:lvlJc w:val="left"/>
      <w:rPr>
        <w:rFonts w:hint="default"/>
        <w:u w:val="none" w:color="auto"/>
      </w:rPr>
    </w:lvl>
    <w:lvl w:ilvl="8" w:tentative="0">
      <w:start w:val="1"/>
      <w:numFmt w:val="decimal"/>
      <w:lvlText w:val=""/>
      <w:lvlJc w:val="left"/>
      <w:rPr>
        <w:rFonts w:hint="default"/>
        <w:u w:val="none" w:color="auto"/>
      </w:rPr>
    </w:lvl>
  </w:abstractNum>
  <w:abstractNum w:abstractNumId="1">
    <w:nsid w:val="D81AC1C6"/>
    <w:multiLevelType w:val="multilevel"/>
    <w:tmpl w:val="D81AC1C6"/>
    <w:lvl w:ilvl="0" w:tentative="0">
      <w:start w:val="2"/>
      <w:numFmt w:val="decimal"/>
      <w:suff w:val="space"/>
      <w:lvlText w:val="%1."/>
      <w:lvlJc w:val="left"/>
      <w:rPr>
        <w:rFonts w:hint="default"/>
        <w:u w:val="none" w:color="auto"/>
      </w:rPr>
    </w:lvl>
    <w:lvl w:ilvl="1" w:tentative="0">
      <w:start w:val="1"/>
      <w:numFmt w:val="decimal"/>
      <w:lvlText w:val=""/>
      <w:lvlJc w:val="left"/>
      <w:rPr>
        <w:rFonts w:hint="default"/>
        <w:u w:val="none" w:color="auto"/>
      </w:rPr>
    </w:lvl>
    <w:lvl w:ilvl="2" w:tentative="0">
      <w:start w:val="1"/>
      <w:numFmt w:val="decimal"/>
      <w:lvlText w:val=""/>
      <w:lvlJc w:val="left"/>
      <w:rPr>
        <w:rFonts w:hint="default"/>
        <w:u w:val="none" w:color="auto"/>
      </w:rPr>
    </w:lvl>
    <w:lvl w:ilvl="3" w:tentative="0">
      <w:start w:val="1"/>
      <w:numFmt w:val="decimal"/>
      <w:lvlText w:val=""/>
      <w:lvlJc w:val="left"/>
      <w:rPr>
        <w:rFonts w:hint="default"/>
        <w:u w:val="none" w:color="auto"/>
      </w:rPr>
    </w:lvl>
    <w:lvl w:ilvl="4" w:tentative="0">
      <w:start w:val="1"/>
      <w:numFmt w:val="decimal"/>
      <w:lvlText w:val=""/>
      <w:lvlJc w:val="left"/>
      <w:rPr>
        <w:rFonts w:hint="default"/>
        <w:u w:val="none" w:color="auto"/>
      </w:rPr>
    </w:lvl>
    <w:lvl w:ilvl="5" w:tentative="0">
      <w:start w:val="1"/>
      <w:numFmt w:val="decimal"/>
      <w:lvlText w:val=""/>
      <w:lvlJc w:val="left"/>
      <w:rPr>
        <w:rFonts w:hint="default"/>
        <w:u w:val="none" w:color="auto"/>
      </w:rPr>
    </w:lvl>
    <w:lvl w:ilvl="6" w:tentative="0">
      <w:start w:val="1"/>
      <w:numFmt w:val="decimal"/>
      <w:lvlText w:val=""/>
      <w:lvlJc w:val="left"/>
      <w:rPr>
        <w:rFonts w:hint="default"/>
        <w:u w:val="none" w:color="auto"/>
      </w:rPr>
    </w:lvl>
    <w:lvl w:ilvl="7" w:tentative="0">
      <w:start w:val="1"/>
      <w:numFmt w:val="decimal"/>
      <w:lvlText w:val=""/>
      <w:lvlJc w:val="left"/>
      <w:rPr>
        <w:rFonts w:hint="default"/>
        <w:u w:val="none" w:color="auto"/>
      </w:rPr>
    </w:lvl>
    <w:lvl w:ilvl="8" w:tentative="0">
      <w:start w:val="1"/>
      <w:numFmt w:val="decimal"/>
      <w:lvlText w:val=""/>
      <w:lvlJc w:val="left"/>
      <w:rPr>
        <w:rFonts w:hint="default"/>
        <w:u w:val="none" w:color="auto"/>
      </w:rPr>
    </w:lvl>
  </w:abstractNum>
  <w:abstractNum w:abstractNumId="2">
    <w:nsid w:val="0AE367E9"/>
    <w:multiLevelType w:val="multilevel"/>
    <w:tmpl w:val="0AE367E9"/>
    <w:lvl w:ilvl="0" w:tentative="0">
      <w:start w:val="1"/>
      <w:numFmt w:val="none"/>
      <w:pStyle w:val="29"/>
      <w:suff w:val="nothing"/>
      <w:lvlText w:val="%1示例："/>
      <w:lvlJc w:val="left"/>
      <w:pPr>
        <w:ind w:left="0" w:firstLine="363"/>
      </w:pPr>
      <w:rPr>
        <w:rFonts w:hint="eastAsia" w:ascii="黑体" w:hAnsi="Times New Roman" w:eastAsia="黑体"/>
        <w:sz w:val="18"/>
        <w:u w:val="none" w:color="auto"/>
      </w:rPr>
    </w:lvl>
    <w:lvl w:ilvl="1" w:tentative="0">
      <w:start w:val="1"/>
      <w:numFmt w:val="lowerLetter"/>
      <w:lvlText w:val="%2)"/>
      <w:lvlJc w:val="left"/>
      <w:pPr>
        <w:tabs>
          <w:tab w:val="left" w:pos="363"/>
        </w:tabs>
        <w:ind w:left="0" w:firstLine="363"/>
      </w:pPr>
      <w:rPr>
        <w:rFonts w:hint="default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363"/>
        </w:tabs>
        <w:ind w:left="0" w:firstLine="363"/>
      </w:pPr>
      <w:rPr>
        <w:rFonts w:hint="default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363"/>
        </w:tabs>
        <w:ind w:left="0" w:firstLine="363"/>
      </w:pPr>
      <w:rPr>
        <w:rFonts w:hint="default"/>
        <w:u w:val="none" w:color="auto"/>
      </w:rPr>
    </w:lvl>
    <w:lvl w:ilvl="4" w:tentative="0">
      <w:start w:val="1"/>
      <w:numFmt w:val="lowerLetter"/>
      <w:lvlText w:val="%5)"/>
      <w:lvlJc w:val="left"/>
      <w:pPr>
        <w:tabs>
          <w:tab w:val="left" w:pos="363"/>
        </w:tabs>
        <w:ind w:left="0" w:firstLine="363"/>
      </w:pPr>
      <w:rPr>
        <w:rFonts w:hint="default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363"/>
        </w:tabs>
        <w:ind w:left="0" w:firstLine="363"/>
      </w:pPr>
      <w:rPr>
        <w:rFonts w:hint="default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363"/>
        </w:tabs>
        <w:ind w:left="0" w:firstLine="363"/>
      </w:pPr>
      <w:rPr>
        <w:rFonts w:hint="default"/>
        <w:u w:val="none" w:color="auto"/>
      </w:rPr>
    </w:lvl>
    <w:lvl w:ilvl="7" w:tentative="0">
      <w:start w:val="1"/>
      <w:numFmt w:val="lowerLetter"/>
      <w:lvlText w:val="%8)"/>
      <w:lvlJc w:val="left"/>
      <w:pPr>
        <w:tabs>
          <w:tab w:val="left" w:pos="363"/>
        </w:tabs>
        <w:ind w:left="0" w:firstLine="363"/>
      </w:pPr>
      <w:rPr>
        <w:rFonts w:hint="default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363"/>
        </w:tabs>
        <w:ind w:left="0" w:firstLine="363"/>
      </w:pPr>
      <w:rPr>
        <w:rFonts w:hint="default"/>
        <w:u w:val="none" w:color="auto"/>
      </w:rPr>
    </w:lvl>
  </w:abstractNum>
  <w:abstractNum w:abstractNumId="3">
    <w:nsid w:val="1DBF583A"/>
    <w:multiLevelType w:val="multilevel"/>
    <w:tmpl w:val="1DBF583A"/>
    <w:lvl w:ilvl="0" w:tentative="0">
      <w:start w:val="1"/>
      <w:numFmt w:val="decimal"/>
      <w:pStyle w:val="28"/>
      <w:suff w:val="nothing"/>
      <w:lvlText w:val="注%1："/>
      <w:lvlJc w:val="left"/>
      <w:pPr>
        <w:ind w:left="811" w:hanging="448"/>
      </w:pPr>
      <w:rPr>
        <w:rFonts w:hint="eastAsia" w:ascii="黑体" w:hAnsi="Times New Roman" w:eastAsia="黑体"/>
        <w:sz w:val="18"/>
        <w:u w:val="none" w:color="auto"/>
      </w:rPr>
    </w:lvl>
    <w:lvl w:ilvl="1" w:tentative="0">
      <w:start w:val="1"/>
      <w:numFmt w:val="lowerLetter"/>
      <w:lvlText w:val="%2)"/>
      <w:lvlJc w:val="left"/>
      <w:pPr>
        <w:tabs>
          <w:tab w:val="left" w:pos="180"/>
        </w:tabs>
        <w:ind w:left="1172" w:hanging="629"/>
      </w:pPr>
      <w:rPr>
        <w:rFonts w:hint="default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180"/>
        </w:tabs>
        <w:ind w:left="1172" w:hanging="629"/>
      </w:pPr>
      <w:rPr>
        <w:rFonts w:hint="default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180"/>
        </w:tabs>
        <w:ind w:left="1172" w:hanging="629"/>
      </w:pPr>
      <w:rPr>
        <w:rFonts w:hint="default"/>
        <w:u w:val="none" w:color="auto"/>
      </w:rPr>
    </w:lvl>
    <w:lvl w:ilvl="4" w:tentative="0">
      <w:start w:val="1"/>
      <w:numFmt w:val="lowerLetter"/>
      <w:lvlText w:val="%5)"/>
      <w:lvlJc w:val="left"/>
      <w:pPr>
        <w:tabs>
          <w:tab w:val="left" w:pos="180"/>
        </w:tabs>
        <w:ind w:left="1172" w:hanging="629"/>
      </w:pPr>
      <w:rPr>
        <w:rFonts w:hint="default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180"/>
        </w:tabs>
        <w:ind w:left="1172" w:hanging="629"/>
      </w:pPr>
      <w:rPr>
        <w:rFonts w:hint="default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180"/>
        </w:tabs>
        <w:ind w:left="1172" w:hanging="629"/>
      </w:pPr>
      <w:rPr>
        <w:rFonts w:hint="default"/>
        <w:u w:val="none" w:color="auto"/>
      </w:rPr>
    </w:lvl>
    <w:lvl w:ilvl="7" w:tentative="0">
      <w:start w:val="1"/>
      <w:numFmt w:val="lowerLetter"/>
      <w:lvlText w:val="%8)"/>
      <w:lvlJc w:val="left"/>
      <w:pPr>
        <w:tabs>
          <w:tab w:val="left" w:pos="180"/>
        </w:tabs>
        <w:ind w:left="1172" w:hanging="629"/>
      </w:pPr>
      <w:rPr>
        <w:rFonts w:hint="default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180"/>
        </w:tabs>
        <w:ind w:left="1172" w:hanging="629"/>
      </w:pPr>
      <w:rPr>
        <w:rFonts w:hint="default"/>
        <w:u w:val="none" w:color="auto"/>
      </w:rPr>
    </w:lvl>
  </w:abstractNum>
  <w:abstractNum w:abstractNumId="4">
    <w:nsid w:val="1FC91163"/>
    <w:multiLevelType w:val="multilevel"/>
    <w:tmpl w:val="1FC91163"/>
    <w:lvl w:ilvl="0" w:tentative="0">
      <w:start w:val="1"/>
      <w:numFmt w:val="decimal"/>
      <w:pStyle w:val="23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sz w:val="21"/>
        <w:u w:val="none" w:color="auto"/>
      </w:rPr>
    </w:lvl>
    <w:lvl w:ilvl="1" w:tentative="0">
      <w:start w:val="1"/>
      <w:numFmt w:val="decimal"/>
      <w:pStyle w:val="36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sz w:val="21"/>
        <w:szCs w:val="21"/>
        <w:u w:val="none" w:color="auto"/>
      </w:rPr>
    </w:lvl>
    <w:lvl w:ilvl="2" w:tentative="0">
      <w:start w:val="1"/>
      <w:numFmt w:val="decimal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sz w:val="21"/>
        <w:u w:val="none" w:color="auto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sz w:val="21"/>
        <w:u w:val="none" w:color="auto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sz w:val="21"/>
        <w:u w:val="none" w:color="auto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sz w:val="21"/>
        <w:u w:val="none" w:color="auto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sz w:val="21"/>
        <w:u w:val="none" w:color="auto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default"/>
        <w:u w:val="none" w:color="auto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default"/>
        <w:u w:val="none" w:color="auto"/>
      </w:rPr>
    </w:lvl>
  </w:abstractNum>
  <w:abstractNum w:abstractNumId="5">
    <w:nsid w:val="2C5917C3"/>
    <w:multiLevelType w:val="multilevel"/>
    <w:tmpl w:val="2C5917C3"/>
    <w:lvl w:ilvl="0" w:tentative="0">
      <w:start w:val="1"/>
      <w:numFmt w:val="none"/>
      <w:pStyle w:val="22"/>
      <w:suff w:val="nothing"/>
      <w:lvlText w:val="%1——"/>
      <w:lvlJc w:val="left"/>
      <w:pPr>
        <w:ind w:left="833" w:hanging="408"/>
      </w:pPr>
      <w:rPr>
        <w:rFonts w:hint="eastAsia"/>
      </w:rPr>
    </w:lvl>
    <w:lvl w:ilvl="1" w:tentative="0">
      <w:start w:val="1"/>
      <w:numFmt w:val="bullet"/>
      <w:lvlText w:val=""/>
      <w:lvlJc w:val="left"/>
      <w:pPr>
        <w:tabs>
          <w:tab w:val="left" w:pos="760"/>
        </w:tabs>
        <w:ind w:left="1264" w:hanging="413"/>
      </w:pPr>
      <w:rPr>
        <w:rFonts w:hint="default" w:ascii="Symbol" w:hAnsi="Symbol"/>
        <w:color w:val="auto"/>
      </w:rPr>
    </w:lvl>
    <w:lvl w:ilvl="2" w:tentative="0">
      <w:start w:val="1"/>
      <w:numFmt w:val="bullet"/>
      <w:lvlText w:val=""/>
      <w:lvlJc w:val="left"/>
      <w:pPr>
        <w:tabs>
          <w:tab w:val="left" w:pos="1678"/>
        </w:tabs>
        <w:ind w:left="1678" w:hanging="414"/>
      </w:pPr>
      <w:rPr>
        <w:rFonts w:hint="default" w:ascii="Symbol" w:hAnsi="Symbol"/>
        <w:color w:val="auto"/>
      </w:rPr>
    </w:lvl>
    <w:lvl w:ilvl="3" w:tentative="0">
      <w:start w:val="1"/>
      <w:numFmt w:val="decimal"/>
      <w:lvlText w:val="%4."/>
      <w:lvlJc w:val="left"/>
      <w:pPr>
        <w:tabs>
          <w:tab w:val="left" w:pos="2071"/>
        </w:tabs>
        <w:ind w:left="1884" w:hanging="528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383"/>
        </w:tabs>
        <w:ind w:left="2196" w:hanging="528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695"/>
        </w:tabs>
        <w:ind w:left="2508" w:hanging="528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007"/>
        </w:tabs>
        <w:ind w:left="2820" w:hanging="528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319"/>
        </w:tabs>
        <w:ind w:left="3132" w:hanging="528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3631"/>
        </w:tabs>
        <w:ind w:left="3444" w:hanging="528"/>
      </w:pPr>
      <w:rPr>
        <w:rFonts w:hint="eastAsia"/>
      </w:rPr>
    </w:lvl>
  </w:abstractNum>
  <w:abstractNum w:abstractNumId="6">
    <w:nsid w:val="544B7992"/>
    <w:multiLevelType w:val="multilevel"/>
    <w:tmpl w:val="544B7992"/>
    <w:lvl w:ilvl="0" w:tentative="0">
      <w:start w:val="1"/>
      <w:numFmt w:val="chineseCounting"/>
      <w:suff w:val="nothing"/>
      <w:lvlText w:val="（%1）"/>
      <w:lvlJc w:val="left"/>
      <w:rPr>
        <w:rFonts w:hint="default"/>
        <w:u w:val="none" w:color="auto"/>
      </w:rPr>
    </w:lvl>
    <w:lvl w:ilvl="1" w:tentative="0">
      <w:start w:val="1"/>
      <w:numFmt w:val="decimal"/>
      <w:lvlText w:val=""/>
      <w:lvlJc w:val="left"/>
      <w:rPr>
        <w:rFonts w:hint="default"/>
        <w:u w:val="none" w:color="auto"/>
      </w:rPr>
    </w:lvl>
    <w:lvl w:ilvl="2" w:tentative="0">
      <w:start w:val="1"/>
      <w:numFmt w:val="decimal"/>
      <w:lvlText w:val=""/>
      <w:lvlJc w:val="left"/>
      <w:rPr>
        <w:rFonts w:hint="default"/>
        <w:u w:val="none" w:color="auto"/>
      </w:rPr>
    </w:lvl>
    <w:lvl w:ilvl="3" w:tentative="0">
      <w:start w:val="1"/>
      <w:numFmt w:val="decimal"/>
      <w:lvlText w:val=""/>
      <w:lvlJc w:val="left"/>
      <w:rPr>
        <w:rFonts w:hint="default"/>
        <w:u w:val="none" w:color="auto"/>
      </w:rPr>
    </w:lvl>
    <w:lvl w:ilvl="4" w:tentative="0">
      <w:start w:val="1"/>
      <w:numFmt w:val="decimal"/>
      <w:lvlText w:val=""/>
      <w:lvlJc w:val="left"/>
      <w:rPr>
        <w:rFonts w:hint="default"/>
        <w:u w:val="none" w:color="auto"/>
      </w:rPr>
    </w:lvl>
    <w:lvl w:ilvl="5" w:tentative="0">
      <w:start w:val="1"/>
      <w:numFmt w:val="decimal"/>
      <w:lvlText w:val=""/>
      <w:lvlJc w:val="left"/>
      <w:rPr>
        <w:rFonts w:hint="default"/>
        <w:u w:val="none" w:color="auto"/>
      </w:rPr>
    </w:lvl>
    <w:lvl w:ilvl="6" w:tentative="0">
      <w:start w:val="1"/>
      <w:numFmt w:val="decimal"/>
      <w:lvlText w:val=""/>
      <w:lvlJc w:val="left"/>
      <w:rPr>
        <w:rFonts w:hint="default"/>
        <w:u w:val="none" w:color="auto"/>
      </w:rPr>
    </w:lvl>
    <w:lvl w:ilvl="7" w:tentative="0">
      <w:start w:val="1"/>
      <w:numFmt w:val="decimal"/>
      <w:lvlText w:val=""/>
      <w:lvlJc w:val="left"/>
      <w:rPr>
        <w:rFonts w:hint="default"/>
        <w:u w:val="none" w:color="auto"/>
      </w:rPr>
    </w:lvl>
    <w:lvl w:ilvl="8" w:tentative="0">
      <w:start w:val="1"/>
      <w:numFmt w:val="decimal"/>
      <w:lvlText w:val=""/>
      <w:lvlJc w:val="left"/>
      <w:rPr>
        <w:rFonts w:hint="default"/>
        <w:u w:val="none" w:color="auto"/>
      </w:rPr>
    </w:lvl>
  </w:abstractNum>
  <w:abstractNum w:abstractNumId="7">
    <w:nsid w:val="646260FA"/>
    <w:multiLevelType w:val="multilevel"/>
    <w:tmpl w:val="646260FA"/>
    <w:lvl w:ilvl="0" w:tentative="0">
      <w:start w:val="1"/>
      <w:numFmt w:val="decimal"/>
      <w:pStyle w:val="34"/>
      <w:suff w:val="nothing"/>
      <w:lvlText w:val="表%1　"/>
      <w:lvlJc w:val="left"/>
      <w:pPr>
        <w:ind w:left="0" w:firstLine="0"/>
      </w:pPr>
      <w:rPr>
        <w:rFonts w:hint="eastAsia" w:ascii="黑体" w:hAnsi="Times New Roman" w:eastAsia="黑体"/>
        <w:sz w:val="21"/>
        <w:u w:val="none" w:color="auto"/>
      </w:r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default"/>
        <w:u w:val="none" w:color="auto"/>
      </w:rPr>
    </w:lvl>
    <w:lvl w:ilvl="2" w:tentative="0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default"/>
        <w:u w:val="none" w:color="auto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default"/>
        <w:u w:val="none" w:color="auto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default"/>
        <w:u w:val="none" w:color="auto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default"/>
        <w:u w:val="none" w:color="auto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default"/>
        <w:u w:val="none" w:color="auto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default"/>
        <w:u w:val="none" w:color="auto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default"/>
        <w:u w:val="none" w:color="auto"/>
      </w:rPr>
    </w:lvl>
  </w:abstractNum>
  <w:abstractNum w:abstractNumId="8">
    <w:nsid w:val="6DBF04F4"/>
    <w:multiLevelType w:val="multilevel"/>
    <w:tmpl w:val="6DBF04F4"/>
    <w:lvl w:ilvl="0" w:tentative="0">
      <w:start w:val="1"/>
      <w:numFmt w:val="none"/>
      <w:pStyle w:val="32"/>
      <w:suff w:val="nothing"/>
      <w:lvlText w:val="%1注："/>
      <w:lvlJc w:val="left"/>
      <w:pPr>
        <w:ind w:left="726" w:hanging="363"/>
      </w:pPr>
      <w:rPr>
        <w:rFonts w:hint="eastAsia" w:ascii="黑体" w:hAnsi="Times New Roman" w:eastAsia="黑体"/>
        <w:sz w:val="18"/>
        <w:u w:val="none" w:color="auto"/>
      </w:rPr>
    </w:lvl>
    <w:lvl w:ilvl="1" w:tentative="0">
      <w:start w:val="1"/>
      <w:numFmt w:val="lowerLetter"/>
      <w:lvlText w:val="%2)"/>
      <w:lvlJc w:val="left"/>
      <w:pPr>
        <w:tabs>
          <w:tab w:val="left" w:pos="1140"/>
        </w:tabs>
        <w:ind w:left="726" w:hanging="363"/>
      </w:pPr>
      <w:rPr>
        <w:rFonts w:hint="default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1140"/>
        </w:tabs>
        <w:ind w:left="726" w:hanging="363"/>
      </w:pPr>
      <w:rPr>
        <w:rFonts w:hint="default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1140"/>
        </w:tabs>
        <w:ind w:left="726" w:hanging="363"/>
      </w:pPr>
      <w:rPr>
        <w:rFonts w:hint="default"/>
        <w:u w:val="none" w:color="auto"/>
      </w:rPr>
    </w:lvl>
    <w:lvl w:ilvl="4" w:tentative="0">
      <w:start w:val="1"/>
      <w:numFmt w:val="lowerLetter"/>
      <w:lvlText w:val="%5)"/>
      <w:lvlJc w:val="left"/>
      <w:pPr>
        <w:tabs>
          <w:tab w:val="left" w:pos="1140"/>
        </w:tabs>
        <w:ind w:left="726" w:hanging="363"/>
      </w:pPr>
      <w:rPr>
        <w:rFonts w:hint="default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1140"/>
        </w:tabs>
        <w:ind w:left="726" w:hanging="363"/>
      </w:pPr>
      <w:rPr>
        <w:rFonts w:hint="default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1140"/>
        </w:tabs>
        <w:ind w:left="726" w:hanging="363"/>
      </w:pPr>
      <w:rPr>
        <w:rFonts w:hint="default"/>
        <w:u w:val="none" w:color="auto"/>
      </w:rPr>
    </w:lvl>
    <w:lvl w:ilvl="7" w:tentative="0">
      <w:start w:val="1"/>
      <w:numFmt w:val="lowerLetter"/>
      <w:lvlText w:val="%8)"/>
      <w:lvlJc w:val="left"/>
      <w:pPr>
        <w:tabs>
          <w:tab w:val="left" w:pos="1140"/>
        </w:tabs>
        <w:ind w:left="726" w:hanging="363"/>
      </w:pPr>
      <w:rPr>
        <w:rFonts w:hint="default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1140"/>
        </w:tabs>
        <w:ind w:left="726" w:hanging="363"/>
      </w:pPr>
      <w:rPr>
        <w:rFonts w:hint="default"/>
        <w:u w:val="none" w:color="auto"/>
      </w:rPr>
    </w:lvl>
  </w:abstractNum>
  <w:abstractNum w:abstractNumId="9">
    <w:nsid w:val="74A71114"/>
    <w:multiLevelType w:val="multilevel"/>
    <w:tmpl w:val="74A71114"/>
    <w:lvl w:ilvl="0" w:tentative="0">
      <w:start w:val="1"/>
      <w:numFmt w:val="chineseCounting"/>
      <w:suff w:val="nothing"/>
      <w:lvlText w:val="%1、"/>
      <w:lvlJc w:val="left"/>
      <w:rPr>
        <w:rFonts w:hint="default"/>
        <w:u w:val="none" w:color="auto"/>
      </w:rPr>
    </w:lvl>
    <w:lvl w:ilvl="1" w:tentative="0">
      <w:start w:val="1"/>
      <w:numFmt w:val="decimal"/>
      <w:lvlText w:val=""/>
      <w:lvlJc w:val="left"/>
      <w:rPr>
        <w:rFonts w:hint="default"/>
        <w:u w:val="none" w:color="auto"/>
      </w:rPr>
    </w:lvl>
    <w:lvl w:ilvl="2" w:tentative="0">
      <w:start w:val="1"/>
      <w:numFmt w:val="decimal"/>
      <w:lvlText w:val=""/>
      <w:lvlJc w:val="left"/>
      <w:rPr>
        <w:rFonts w:hint="default"/>
        <w:u w:val="none" w:color="auto"/>
      </w:rPr>
    </w:lvl>
    <w:lvl w:ilvl="3" w:tentative="0">
      <w:start w:val="1"/>
      <w:numFmt w:val="decimal"/>
      <w:lvlText w:val=""/>
      <w:lvlJc w:val="left"/>
      <w:rPr>
        <w:rFonts w:hint="default"/>
        <w:u w:val="none" w:color="auto"/>
      </w:rPr>
    </w:lvl>
    <w:lvl w:ilvl="4" w:tentative="0">
      <w:start w:val="1"/>
      <w:numFmt w:val="decimal"/>
      <w:lvlText w:val=""/>
      <w:lvlJc w:val="left"/>
      <w:rPr>
        <w:rFonts w:hint="default"/>
        <w:u w:val="none" w:color="auto"/>
      </w:rPr>
    </w:lvl>
    <w:lvl w:ilvl="5" w:tentative="0">
      <w:start w:val="1"/>
      <w:numFmt w:val="decimal"/>
      <w:lvlText w:val=""/>
      <w:lvlJc w:val="left"/>
      <w:rPr>
        <w:rFonts w:hint="default"/>
        <w:u w:val="none" w:color="auto"/>
      </w:rPr>
    </w:lvl>
    <w:lvl w:ilvl="6" w:tentative="0">
      <w:start w:val="1"/>
      <w:numFmt w:val="decimal"/>
      <w:lvlText w:val=""/>
      <w:lvlJc w:val="left"/>
      <w:rPr>
        <w:rFonts w:hint="default"/>
        <w:u w:val="none" w:color="auto"/>
      </w:rPr>
    </w:lvl>
    <w:lvl w:ilvl="7" w:tentative="0">
      <w:start w:val="1"/>
      <w:numFmt w:val="decimal"/>
      <w:lvlText w:val=""/>
      <w:lvlJc w:val="left"/>
      <w:rPr>
        <w:rFonts w:hint="default"/>
        <w:u w:val="none" w:color="auto"/>
      </w:rPr>
    </w:lvl>
    <w:lvl w:ilvl="8" w:tentative="0">
      <w:start w:val="1"/>
      <w:numFmt w:val="decimal"/>
      <w:lvlText w:val=""/>
      <w:lvlJc w:val="left"/>
      <w:rPr>
        <w:rFonts w:hint="default"/>
        <w:u w:val="none" w:color="auto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360"/>
  <w:drawingGridHorizontalSpacing w:val="120"/>
  <w:drawingGridVerticalSpacing w:val="120"/>
  <w:displayHorizontalDrawingGridEvery w:val="0"/>
  <w:displayVerticalDrawingGridEvery w:val="2"/>
  <w:doNotUseMarginsForDrawingGridOrigin w:val="1"/>
  <w:drawingGridHorizontalOrigin w:val="1701"/>
  <w:drawingGridVerticalOrigin w:val="1984"/>
  <w:doNotShadeFormData w:val="1"/>
  <w:characterSpacingControl w:val="doNotCompress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E04BD2"/>
    <w:rsid w:val="04D23811"/>
    <w:rsid w:val="0E221883"/>
    <w:rsid w:val="0EE90D51"/>
    <w:rsid w:val="16C15493"/>
    <w:rsid w:val="2ED62DF9"/>
    <w:rsid w:val="3EC7178B"/>
    <w:rsid w:val="50F01085"/>
    <w:rsid w:val="52F872FE"/>
    <w:rsid w:val="541E7222"/>
    <w:rsid w:val="56F562F8"/>
    <w:rsid w:val="57A308D9"/>
    <w:rsid w:val="598A113A"/>
    <w:rsid w:val="5A00764E"/>
    <w:rsid w:val="5A2B6347"/>
    <w:rsid w:val="5F6B5569"/>
    <w:rsid w:val="62610D92"/>
    <w:rsid w:val="6B581098"/>
    <w:rsid w:val="6CAE4DC8"/>
    <w:rsid w:val="705D0EFE"/>
    <w:rsid w:val="73AE4016"/>
    <w:rsid w:val="79E30C82"/>
    <w:rsid w:val="7D06483F"/>
    <w:rsid w:val="7E6104FB"/>
    <w:rsid w:val="7F03207E"/>
    <w:rsid w:val="7F3D43D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Calibri"/>
      </w:rPr>
    </w:rPrDefault>
    <w:pPrDefault/>
  </w:docDefaults>
  <w:latentStyles w:count="260" w:defQFormat="0" w:defUnhideWhenUsed="1" w:defSemiHidden="1" w:defUIPriority="99" w:defLockedState="0">
    <w:lsdException w:qFormat="1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9" w:semiHidden="0" w:name="heading 3"/>
    <w:lsdException w:qFormat="1" w:unhideWhenUsed="0" w:uiPriority="1" w:semiHidden="0" w:name="heading 4"/>
    <w:lsdException w:qFormat="1" w:unhideWhenUsed="0" w:uiPriority="1" w:semiHidden="0" w:name="heading 5"/>
    <w:lsdException w:qFormat="1" w:unhideWhenUsed="0" w:uiPriority="1" w:semiHidden="0" w:name="heading 6"/>
    <w:lsdException w:qFormat="1" w:unhideWhenUsed="0" w:uiPriority="1" w:semiHidden="0" w:name="heading 7"/>
    <w:lsdException w:qFormat="1" w:unhideWhenUsed="0" w:uiPriority="1" w:semiHidden="0" w:name="heading 8"/>
    <w:lsdException w:qFormat="1" w:unhideWhenUsed="0" w:uiPriority="1" w:semiHidden="0" w:name="heading 9"/>
    <w:lsdException w:qFormat="1" w:unhideWhenUsed="0" w:uiPriority="1" w:semiHidden="0" w:name="index 1"/>
    <w:lsdException w:qFormat="1" w:unhideWhenUsed="0" w:uiPriority="1" w:semiHidden="0" w:name="index 2"/>
    <w:lsdException w:qFormat="1" w:unhideWhenUsed="0" w:uiPriority="1" w:semiHidden="0" w:name="index 3"/>
    <w:lsdException w:qFormat="1" w:unhideWhenUsed="0" w:uiPriority="1" w:semiHidden="0" w:name="index 4"/>
    <w:lsdException w:qFormat="1" w:unhideWhenUsed="0" w:uiPriority="1" w:semiHidden="0" w:name="index 5"/>
    <w:lsdException w:qFormat="1" w:unhideWhenUsed="0" w:uiPriority="1" w:semiHidden="0" w:name="index 6"/>
    <w:lsdException w:qFormat="1" w:unhideWhenUsed="0" w:uiPriority="1" w:semiHidden="0" w:name="index 7"/>
    <w:lsdException w:qFormat="1" w:unhideWhenUsed="0" w:uiPriority="1" w:semiHidden="0" w:name="index 8"/>
    <w:lsdException w:qFormat="1" w:unhideWhenUsed="0" w:uiPriority="1" w:semiHidden="0" w:name="index 9"/>
    <w:lsdException w:qFormat="1" w:unhideWhenUsed="0" w:uiPriority="1" w:semiHidden="0" w:name="toc 1"/>
    <w:lsdException w:qFormat="1" w:unhideWhenUsed="0" w:uiPriority="1" w:semiHidden="0" w:name="toc 2"/>
    <w:lsdException w:qFormat="1" w:unhideWhenUsed="0" w:uiPriority="1" w:semiHidden="0" w:name="toc 3"/>
    <w:lsdException w:qFormat="1" w:unhideWhenUsed="0" w:uiPriority="1" w:semiHidden="0" w:name="toc 4"/>
    <w:lsdException w:qFormat="1" w:unhideWhenUsed="0" w:uiPriority="1" w:semiHidden="0" w:name="toc 5"/>
    <w:lsdException w:qFormat="1" w:unhideWhenUsed="0" w:uiPriority="1" w:semiHidden="0" w:name="toc 6"/>
    <w:lsdException w:qFormat="1" w:unhideWhenUsed="0" w:uiPriority="1" w:semiHidden="0" w:name="toc 7"/>
    <w:lsdException w:qFormat="1" w:unhideWhenUsed="0" w:uiPriority="1" w:semiHidden="0" w:name="toc 8"/>
    <w:lsdException w:qFormat="1" w:unhideWhenUsed="0" w:uiPriority="1" w:semiHidden="0" w:name="toc 9"/>
    <w:lsdException w:qFormat="1" w:unhideWhenUsed="0" w:uiPriority="1" w:semiHidden="0" w:name="Normal Indent"/>
    <w:lsdException w:qFormat="1" w:unhideWhenUsed="0" w:uiPriority="1" w:semiHidden="0" w:name="footnote text"/>
    <w:lsdException w:qFormat="1" w:unhideWhenUsed="0" w:uiPriority="1" w:semiHidden="0" w:name="annotation text"/>
    <w:lsdException w:qFormat="1" w:uiPriority="99" w:semiHidden="0" w:name="header"/>
    <w:lsdException w:qFormat="1" w:uiPriority="99" w:semiHidden="0" w:name="footer"/>
    <w:lsdException w:qFormat="1" w:unhideWhenUsed="0" w:uiPriority="1" w:semiHidden="0" w:name="index heading"/>
    <w:lsdException w:qFormat="1" w:unhideWhenUsed="0" w:uiPriority="1" w:semiHidden="0" w:name="caption"/>
    <w:lsdException w:qFormat="1" w:unhideWhenUsed="0" w:uiPriority="1" w:semiHidden="0" w:name="table of figures"/>
    <w:lsdException w:qFormat="1" w:unhideWhenUsed="0" w:uiPriority="1" w:semiHidden="0" w:name="envelope address"/>
    <w:lsdException w:qFormat="1" w:unhideWhenUsed="0" w:uiPriority="1" w:semiHidden="0" w:name="envelope return"/>
    <w:lsdException w:qFormat="1" w:unhideWhenUsed="0" w:uiPriority="1" w:semiHidden="0" w:name="footnote reference"/>
    <w:lsdException w:qFormat="1" w:unhideWhenUsed="0" w:uiPriority="1" w:semiHidden="0" w:name="annotation reference"/>
    <w:lsdException w:qFormat="1" w:unhideWhenUsed="0" w:uiPriority="1" w:semiHidden="0" w:name="line number"/>
    <w:lsdException w:qFormat="1" w:unhideWhenUsed="0" w:uiPriority="1" w:semiHidden="0" w:name="page number"/>
    <w:lsdException w:qFormat="1" w:unhideWhenUsed="0" w:uiPriority="1" w:semiHidden="0" w:name="endnote reference"/>
    <w:lsdException w:qFormat="1" w:unhideWhenUsed="0" w:uiPriority="1" w:semiHidden="0" w:name="endnote text"/>
    <w:lsdException w:qFormat="1" w:unhideWhenUsed="0" w:uiPriority="1" w:semiHidden="0" w:name="table of authorities"/>
    <w:lsdException w:qFormat="1" w:unhideWhenUsed="0" w:uiPriority="1" w:semiHidden="0" w:name="macro"/>
    <w:lsdException w:qFormat="1" w:unhideWhenUsed="0" w:uiPriority="1" w:semiHidden="0" w:name="toa heading"/>
    <w:lsdException w:qFormat="1" w:unhideWhenUsed="0" w:uiPriority="1" w:semiHidden="0" w:name="List"/>
    <w:lsdException w:qFormat="1" w:unhideWhenUsed="0" w:uiPriority="1" w:semiHidden="0" w:name="List Bullet"/>
    <w:lsdException w:qFormat="1" w:unhideWhenUsed="0" w:uiPriority="1" w:semiHidden="0" w:name="List Number"/>
    <w:lsdException w:qFormat="1" w:unhideWhenUsed="0" w:uiPriority="1" w:semiHidden="0" w:name="List 2"/>
    <w:lsdException w:qFormat="1" w:unhideWhenUsed="0" w:uiPriority="1" w:semiHidden="0" w:name="List 3"/>
    <w:lsdException w:qFormat="1" w:unhideWhenUsed="0" w:uiPriority="1" w:semiHidden="0" w:name="List 4"/>
    <w:lsdException w:qFormat="1" w:unhideWhenUsed="0" w:uiPriority="1" w:semiHidden="0" w:name="List 5"/>
    <w:lsdException w:qFormat="1" w:unhideWhenUsed="0" w:uiPriority="1" w:semiHidden="0" w:name="List Bullet 2"/>
    <w:lsdException w:qFormat="1" w:unhideWhenUsed="0" w:uiPriority="1" w:semiHidden="0" w:name="List Bullet 3"/>
    <w:lsdException w:qFormat="1" w:unhideWhenUsed="0" w:uiPriority="1" w:semiHidden="0" w:name="List Bullet 4"/>
    <w:lsdException w:qFormat="1" w:unhideWhenUsed="0" w:uiPriority="1" w:semiHidden="0" w:name="List Bullet 5"/>
    <w:lsdException w:qFormat="1" w:unhideWhenUsed="0" w:uiPriority="1" w:semiHidden="0" w:name="List Number 2"/>
    <w:lsdException w:qFormat="1" w:unhideWhenUsed="0" w:uiPriority="1" w:semiHidden="0" w:name="List Number 3"/>
    <w:lsdException w:qFormat="1" w:unhideWhenUsed="0" w:uiPriority="1" w:semiHidden="0" w:name="List Number 4"/>
    <w:lsdException w:qFormat="1" w:unhideWhenUsed="0" w:uiPriority="1" w:semiHidden="0" w:name="List Number 5"/>
    <w:lsdException w:qFormat="1" w:unhideWhenUsed="0" w:uiPriority="1" w:semiHidden="0" w:name="Title"/>
    <w:lsdException w:qFormat="1" w:unhideWhenUsed="0" w:uiPriority="1" w:semiHidden="0" w:name="Closing"/>
    <w:lsdException w:qFormat="1" w:unhideWhenUsed="0" w:uiPriority="1" w:semiHidden="0" w:name="Signature"/>
    <w:lsdException w:uiPriority="1" w:semiHidden="0" w:name="Default Paragraph Font"/>
    <w:lsdException w:qFormat="1" w:uiPriority="1" w:semiHidden="0" w:name="Body Text"/>
    <w:lsdException w:qFormat="1" w:unhideWhenUsed="0" w:uiPriority="1" w:semiHidden="0" w:name="Body Text Indent"/>
    <w:lsdException w:qFormat="1" w:unhideWhenUsed="0" w:uiPriority="1" w:semiHidden="0" w:name="List Continue"/>
    <w:lsdException w:qFormat="1" w:unhideWhenUsed="0" w:uiPriority="1" w:semiHidden="0" w:name="List Continue 2"/>
    <w:lsdException w:qFormat="1" w:unhideWhenUsed="0" w:uiPriority="1" w:semiHidden="0" w:name="List Continue 3"/>
    <w:lsdException w:qFormat="1" w:unhideWhenUsed="0" w:uiPriority="1" w:semiHidden="0" w:name="List Continue 4"/>
    <w:lsdException w:qFormat="1" w:unhideWhenUsed="0" w:uiPriority="1" w:semiHidden="0" w:name="List Continue 5"/>
    <w:lsdException w:qFormat="1" w:unhideWhenUsed="0" w:uiPriority="1" w:semiHidden="0" w:name="Message Header"/>
    <w:lsdException w:qFormat="1" w:unhideWhenUsed="0" w:uiPriority="1" w:semiHidden="0" w:name="Subtitle"/>
    <w:lsdException w:qFormat="1" w:unhideWhenUsed="0" w:uiPriority="1" w:semiHidden="0" w:name="Salutation"/>
    <w:lsdException w:qFormat="1" w:unhideWhenUsed="0" w:uiPriority="1" w:semiHidden="0" w:name="Date"/>
    <w:lsdException w:qFormat="1" w:unhideWhenUsed="0" w:uiPriority="1" w:semiHidden="0" w:name="Body Text First Indent"/>
    <w:lsdException w:qFormat="1" w:unhideWhenUsed="0" w:uiPriority="1" w:semiHidden="0" w:name="Body Text First Indent 2"/>
    <w:lsdException w:qFormat="1" w:unhideWhenUsed="0" w:uiPriority="1" w:semiHidden="0" w:name="Note Heading"/>
    <w:lsdException w:qFormat="1" w:unhideWhenUsed="0" w:uiPriority="1" w:semiHidden="0" w:name="Body Text 2"/>
    <w:lsdException w:qFormat="1" w:unhideWhenUsed="0" w:uiPriority="1" w:semiHidden="0" w:name="Body Text 3"/>
    <w:lsdException w:qFormat="1" w:unhideWhenUsed="0" w:uiPriority="1" w:semiHidden="0" w:name="Body Text Indent 2"/>
    <w:lsdException w:qFormat="1" w:unhideWhenUsed="0" w:uiPriority="1" w:semiHidden="0" w:name="Body Text Indent 3"/>
    <w:lsdException w:qFormat="1" w:unhideWhenUsed="0" w:uiPriority="1" w:semiHidden="0" w:name="Block Text"/>
    <w:lsdException w:qFormat="1" w:uiPriority="99" w:semiHidden="0" w:name="Hyperlink"/>
    <w:lsdException w:qFormat="1" w:unhideWhenUsed="0" w:uiPriority="1" w:semiHidden="0" w:name="FollowedHyperlink"/>
    <w:lsdException w:qFormat="1" w:unhideWhenUsed="0" w:uiPriority="22" w:semiHidden="0" w:name="Strong"/>
    <w:lsdException w:qFormat="1" w:uiPriority="20" w:semiHidden="0" w:name="Emphasis"/>
    <w:lsdException w:qFormat="1" w:unhideWhenUsed="0" w:uiPriority="1" w:semiHidden="0" w:name="Document Map"/>
    <w:lsdException w:qFormat="1" w:unhideWhenUsed="0" w:uiPriority="1" w:semiHidden="0" w:name="Plain Text"/>
    <w:lsdException w:qFormat="1" w:unhideWhenUsed="0" w:uiPriority="1" w:semiHidden="0" w:name="E-mail Signature"/>
    <w:lsdException w:qFormat="1" w:unhideWhenUsed="0" w:uiPriority="99" w:semiHidden="0" w:name="Normal (Web)"/>
    <w:lsdException w:qFormat="1" w:unhideWhenUsed="0" w:uiPriority="1" w:semiHidden="0" w:name="HTML Acronym"/>
    <w:lsdException w:qFormat="1" w:unhideWhenUsed="0" w:uiPriority="1" w:semiHidden="0" w:name="HTML Address"/>
    <w:lsdException w:qFormat="1" w:unhideWhenUsed="0" w:uiPriority="1" w:semiHidden="0" w:name="HTML Cite"/>
    <w:lsdException w:qFormat="1" w:unhideWhenUsed="0" w:uiPriority="1" w:semiHidden="0" w:name="HTML Code"/>
    <w:lsdException w:qFormat="1" w:unhideWhenUsed="0" w:uiPriority="1" w:semiHidden="0" w:name="HTML Definition"/>
    <w:lsdException w:qFormat="1" w:unhideWhenUsed="0" w:uiPriority="1" w:semiHidden="0" w:name="HTML Keyboard"/>
    <w:lsdException w:qFormat="1" w:unhideWhenUsed="0" w:uiPriority="1" w:semiHidden="0" w:name="HTML Preformatted"/>
    <w:lsdException w:qFormat="1" w:unhideWhenUsed="0" w:uiPriority="1" w:semiHidden="0" w:name="HTML Sample"/>
    <w:lsdException w:qFormat="1" w:unhideWhenUsed="0" w:uiPriority="1" w:semiHidden="0" w:name="HTML Typewriter"/>
    <w:lsdException w:qFormat="1" w:unhideWhenUsed="0" w:uiPriority="1" w:semiHidden="0" w:name="HTML Variable"/>
    <w:lsdException w:qFormat="1" w:unhideWhenUsed="0" w:uiPriority="0" w:semiHidden="0" w:name="Normal Table"/>
    <w:lsdException w:qFormat="1" w:unhideWhenUsed="0" w:uiPriority="1" w:semiHidden="0" w:name="annotation subject"/>
    <w:lsdException w:qFormat="1" w:unhideWhenUsed="0" w:uiPriority="1" w:semiHidden="0" w:name="Table Simple 1"/>
    <w:lsdException w:qFormat="1" w:unhideWhenUsed="0" w:uiPriority="1" w:semiHidden="0" w:name="Table Simple 2"/>
    <w:lsdException w:qFormat="1" w:unhideWhenUsed="0" w:uiPriority="1" w:semiHidden="0" w:name="Table Simple 3"/>
    <w:lsdException w:qFormat="1" w:unhideWhenUsed="0" w:uiPriority="1" w:semiHidden="0" w:name="Table Classic 1"/>
    <w:lsdException w:qFormat="1" w:unhideWhenUsed="0" w:uiPriority="1" w:semiHidden="0" w:name="Table Classic 2"/>
    <w:lsdException w:qFormat="1" w:unhideWhenUsed="0" w:uiPriority="1" w:semiHidden="0" w:name="Table Classic 3"/>
    <w:lsdException w:qFormat="1" w:unhideWhenUsed="0" w:uiPriority="1" w:semiHidden="0" w:name="Table Classic 4"/>
    <w:lsdException w:qFormat="1" w:unhideWhenUsed="0" w:uiPriority="1" w:semiHidden="0" w:name="Table Colorful 1"/>
    <w:lsdException w:qFormat="1" w:unhideWhenUsed="0" w:uiPriority="1" w:semiHidden="0" w:name="Table Colorful 2"/>
    <w:lsdException w:qFormat="1" w:unhideWhenUsed="0" w:uiPriority="1" w:semiHidden="0" w:name="Table Colorful 3"/>
    <w:lsdException w:qFormat="1" w:unhideWhenUsed="0" w:uiPriority="1" w:semiHidden="0" w:name="Table Columns 1"/>
    <w:lsdException w:qFormat="1" w:unhideWhenUsed="0" w:uiPriority="1" w:semiHidden="0" w:name="Table Columns 2"/>
    <w:lsdException w:qFormat="1" w:unhideWhenUsed="0" w:uiPriority="1" w:semiHidden="0" w:name="Table Columns 3"/>
    <w:lsdException w:qFormat="1" w:unhideWhenUsed="0" w:uiPriority="1" w:semiHidden="0" w:name="Table Columns 4"/>
    <w:lsdException w:qFormat="1" w:unhideWhenUsed="0" w:uiPriority="1" w:semiHidden="0" w:name="Table Columns 5"/>
    <w:lsdException w:qFormat="1" w:unhideWhenUsed="0" w:uiPriority="1" w:semiHidden="0" w:name="Table Grid 1"/>
    <w:lsdException w:qFormat="1" w:unhideWhenUsed="0" w:uiPriority="1" w:semiHidden="0" w:name="Table Grid 2"/>
    <w:lsdException w:qFormat="1" w:unhideWhenUsed="0" w:uiPriority="1" w:semiHidden="0" w:name="Table Grid 3"/>
    <w:lsdException w:qFormat="1" w:unhideWhenUsed="0" w:uiPriority="1" w:semiHidden="0" w:name="Table Grid 4"/>
    <w:lsdException w:qFormat="1" w:unhideWhenUsed="0" w:uiPriority="1" w:semiHidden="0" w:name="Table Grid 5"/>
    <w:lsdException w:qFormat="1" w:unhideWhenUsed="0" w:uiPriority="1" w:semiHidden="0" w:name="Table Grid 6"/>
    <w:lsdException w:qFormat="1" w:unhideWhenUsed="0" w:uiPriority="1" w:semiHidden="0" w:name="Table Grid 7"/>
    <w:lsdException w:qFormat="1" w:unhideWhenUsed="0" w:uiPriority="1" w:semiHidden="0" w:name="Table Grid 8"/>
    <w:lsdException w:qFormat="1" w:unhideWhenUsed="0" w:uiPriority="1" w:semiHidden="0" w:name="Table List 1"/>
    <w:lsdException w:qFormat="1" w:unhideWhenUsed="0" w:uiPriority="1" w:semiHidden="0" w:name="Table List 2"/>
    <w:lsdException w:qFormat="1" w:unhideWhenUsed="0" w:uiPriority="1" w:semiHidden="0" w:name="Table List 3"/>
    <w:lsdException w:qFormat="1" w:unhideWhenUsed="0" w:uiPriority="1" w:semiHidden="0" w:name="Table List 4"/>
    <w:lsdException w:qFormat="1" w:unhideWhenUsed="0" w:uiPriority="1" w:semiHidden="0" w:name="Table List 5"/>
    <w:lsdException w:qFormat="1" w:unhideWhenUsed="0" w:uiPriority="1" w:semiHidden="0" w:name="Table List 6"/>
    <w:lsdException w:qFormat="1" w:unhideWhenUsed="0" w:uiPriority="1" w:semiHidden="0" w:name="Table List 7"/>
    <w:lsdException w:qFormat="1" w:unhideWhenUsed="0" w:uiPriority="1" w:semiHidden="0" w:name="Table List 8"/>
    <w:lsdException w:qFormat="1" w:unhideWhenUsed="0" w:uiPriority="1" w:semiHidden="0" w:name="Table 3D effects 1"/>
    <w:lsdException w:qFormat="1" w:unhideWhenUsed="0" w:uiPriority="1" w:semiHidden="0" w:name="Table 3D effects 2"/>
    <w:lsdException w:qFormat="1" w:unhideWhenUsed="0" w:uiPriority="1" w:semiHidden="0" w:name="Table 3D effects 3"/>
    <w:lsdException w:qFormat="1" w:unhideWhenUsed="0" w:uiPriority="1" w:semiHidden="0" w:name="Table Contemporary"/>
    <w:lsdException w:qFormat="1" w:unhideWhenUsed="0" w:uiPriority="1" w:semiHidden="0" w:name="Table Elegant"/>
    <w:lsdException w:qFormat="1" w:unhideWhenUsed="0" w:uiPriority="1" w:semiHidden="0" w:name="Table Professional"/>
    <w:lsdException w:qFormat="1" w:unhideWhenUsed="0" w:uiPriority="1" w:semiHidden="0" w:name="Table Subtle 1"/>
    <w:lsdException w:qFormat="1" w:unhideWhenUsed="0" w:uiPriority="1" w:semiHidden="0" w:name="Table Subtle 2"/>
    <w:lsdException w:qFormat="1" w:unhideWhenUsed="0" w:uiPriority="1" w:semiHidden="0" w:name="Table Web 1"/>
    <w:lsdException w:qFormat="1" w:unhideWhenUsed="0" w:uiPriority="1" w:semiHidden="0" w:name="Table Web 2"/>
    <w:lsdException w:qFormat="1" w:unhideWhenUsed="0" w:uiPriority="1" w:semiHidden="0" w:name="Table Web 3"/>
    <w:lsdException w:qFormat="1" w:unhideWhenUsed="0" w:uiPriority="1" w:semiHidden="0" w:name="Balloon Text"/>
    <w:lsdException w:qFormat="1" w:unhideWhenUsed="0" w:uiPriority="1" w:semiHidden="0" w:name="Table Grid"/>
    <w:lsdException w:qFormat="1" w:unhideWhenUsed="0" w:uiPriority="1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1"/>
    <w:pPr>
      <w:widowControl w:val="0"/>
      <w:autoSpaceDE w:val="0"/>
      <w:autoSpaceDN w:val="0"/>
      <w:adjustRightInd w:val="0"/>
    </w:pPr>
    <w:rPr>
      <w:rFonts w:hint="eastAsia" w:ascii="Times New Roman" w:hAnsi="Times New Roman" w:eastAsia="宋体" w:cs="宋体"/>
      <w:sz w:val="24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spacing w:before="100" w:beforeAutospacing="1" w:after="100" w:afterAutospacing="1"/>
      <w:outlineLvl w:val="2"/>
    </w:pPr>
    <w:rPr>
      <w:rFonts w:hint="eastAsia" w:ascii="宋体" w:hAnsi="宋体"/>
      <w:b/>
      <w:sz w:val="27"/>
      <w:szCs w:val="27"/>
      <w:lang w:bidi="ar"/>
    </w:rPr>
  </w:style>
  <w:style w:type="character" w:default="1" w:styleId="8">
    <w:name w:val="Default Paragraph Font"/>
    <w:unhideWhenUsed/>
    <w:uiPriority w:val="1"/>
    <w:rPr>
      <w:rFonts w:hint="default"/>
      <w:sz w:val="24"/>
      <w:szCs w:val="24"/>
    </w:rPr>
  </w:style>
  <w:style w:type="table" w:default="1" w:styleId="7">
    <w:name w:val="Normal Table"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2"/>
    <w:unhideWhenUsed/>
    <w:qFormat/>
    <w:uiPriority w:val="1"/>
    <w:pPr>
      <w:spacing w:before="133"/>
      <w:ind w:left="109"/>
    </w:pPr>
    <w:rPr>
      <w:rFonts w:hint="eastAsia" w:ascii="宋体"/>
      <w:sz w:val="21"/>
      <w:szCs w:val="21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</w:pPr>
    <w:rPr>
      <w:rFonts w:hint="eastAsia"/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hint="eastAsia"/>
      <w:sz w:val="18"/>
      <w:szCs w:val="18"/>
    </w:rPr>
  </w:style>
  <w:style w:type="paragraph" w:styleId="6">
    <w:name w:val="Normal (Web)"/>
    <w:basedOn w:val="1"/>
    <w:qFormat/>
    <w:uiPriority w:val="99"/>
    <w:rPr>
      <w:sz w:val="24"/>
    </w:r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Emphasis"/>
    <w:basedOn w:val="8"/>
    <w:unhideWhenUsed/>
    <w:qFormat/>
    <w:uiPriority w:val="20"/>
    <w:rPr>
      <w:rFonts w:hint="default"/>
      <w:i/>
      <w:sz w:val="24"/>
      <w:szCs w:val="24"/>
    </w:rPr>
  </w:style>
  <w:style w:type="character" w:styleId="11">
    <w:name w:val="Hyperlink"/>
    <w:basedOn w:val="8"/>
    <w:unhideWhenUsed/>
    <w:qFormat/>
    <w:uiPriority w:val="99"/>
    <w:rPr>
      <w:rFonts w:hint="default"/>
      <w:color w:val="0000FF"/>
      <w:sz w:val="24"/>
      <w:szCs w:val="24"/>
      <w:u w:val="single"/>
    </w:rPr>
  </w:style>
  <w:style w:type="character" w:customStyle="1" w:styleId="12">
    <w:name w:val="正文文本 Char"/>
    <w:basedOn w:val="8"/>
    <w:link w:val="3"/>
    <w:unhideWhenUsed/>
    <w:qFormat/>
    <w:locked/>
    <w:uiPriority w:val="99"/>
    <w:rPr>
      <w:rFonts w:hint="default" w:cs="Times New Roman"/>
      <w:sz w:val="24"/>
      <w:szCs w:val="24"/>
    </w:rPr>
  </w:style>
  <w:style w:type="character" w:customStyle="1" w:styleId="13">
    <w:name w:val="页脚 Char"/>
    <w:basedOn w:val="8"/>
    <w:link w:val="4"/>
    <w:unhideWhenUsed/>
    <w:qFormat/>
    <w:locked/>
    <w:uiPriority w:val="99"/>
    <w:rPr>
      <w:rFonts w:hint="default" w:cs="Times New Roman"/>
      <w:sz w:val="18"/>
      <w:szCs w:val="18"/>
    </w:rPr>
  </w:style>
  <w:style w:type="character" w:customStyle="1" w:styleId="14">
    <w:name w:val="页眉 Char"/>
    <w:basedOn w:val="8"/>
    <w:link w:val="5"/>
    <w:unhideWhenUsed/>
    <w:qFormat/>
    <w:locked/>
    <w:uiPriority w:val="99"/>
    <w:rPr>
      <w:rFonts w:hint="default" w:cs="Times New Roman"/>
      <w:sz w:val="18"/>
      <w:szCs w:val="18"/>
    </w:rPr>
  </w:style>
  <w:style w:type="character" w:customStyle="1" w:styleId="15">
    <w:name w:val="标准文件_段 Char"/>
    <w:basedOn w:val="8"/>
    <w:qFormat/>
    <w:uiPriority w:val="0"/>
    <w:rPr>
      <w:rFonts w:hint="eastAsia" w:ascii="宋体" w:hAnsi="Times New Roman" w:eastAsia="宋体" w:cs="宋体"/>
      <w:sz w:val="21"/>
    </w:rPr>
  </w:style>
  <w:style w:type="character" w:customStyle="1" w:styleId="16">
    <w:name w:val="font01"/>
    <w:unhideWhenUsed/>
    <w:qFormat/>
    <w:uiPriority w:val="0"/>
    <w:rPr>
      <w:rFonts w:hint="default" w:ascii="Times New Roman" w:hAnsi="Times New Roman" w:eastAsia="宋体" w:cs="Times New Roman"/>
      <w:color w:val="000000"/>
      <w:sz w:val="24"/>
      <w:szCs w:val="24"/>
    </w:rPr>
  </w:style>
  <w:style w:type="character" w:customStyle="1" w:styleId="17">
    <w:name w:val="正文文本 Char1"/>
    <w:basedOn w:val="8"/>
    <w:unhideWhenUsed/>
    <w:qFormat/>
    <w:locked/>
    <w:uiPriority w:val="99"/>
    <w:rPr>
      <w:rFonts w:hint="default" w:cs="宋体"/>
      <w:sz w:val="24"/>
      <w:szCs w:val="24"/>
    </w:rPr>
  </w:style>
  <w:style w:type="character" w:customStyle="1" w:styleId="18">
    <w:name w:val="页脚 Char1"/>
    <w:basedOn w:val="8"/>
    <w:unhideWhenUsed/>
    <w:qFormat/>
    <w:locked/>
    <w:uiPriority w:val="99"/>
    <w:rPr>
      <w:rFonts w:hint="default" w:cs="宋体"/>
      <w:sz w:val="18"/>
      <w:szCs w:val="18"/>
    </w:rPr>
  </w:style>
  <w:style w:type="character" w:customStyle="1" w:styleId="19">
    <w:name w:val="页眉 Char1"/>
    <w:basedOn w:val="8"/>
    <w:unhideWhenUsed/>
    <w:qFormat/>
    <w:locked/>
    <w:uiPriority w:val="99"/>
    <w:rPr>
      <w:rFonts w:hint="default" w:cs="宋体"/>
      <w:sz w:val="18"/>
      <w:szCs w:val="18"/>
    </w:rPr>
  </w:style>
  <w:style w:type="character" w:customStyle="1" w:styleId="20">
    <w:name w:val="font11"/>
    <w:unhideWhenUsed/>
    <w:qFormat/>
    <w:uiPriority w:val="0"/>
    <w:rPr>
      <w:rFonts w:hint="eastAsia" w:ascii="宋体" w:hAnsi="宋体" w:eastAsia="宋体" w:cs="宋体"/>
      <w:color w:val="000000"/>
      <w:sz w:val="24"/>
      <w:szCs w:val="24"/>
    </w:rPr>
  </w:style>
  <w:style w:type="paragraph" w:customStyle="1" w:styleId="21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2">
    <w:name w:val="列项——（一级）"/>
    <w:qFormat/>
    <w:uiPriority w:val="0"/>
    <w:pPr>
      <w:widowControl w:val="0"/>
      <w:numPr>
        <w:ilvl w:val="0"/>
        <w:numId w:val="1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3">
    <w:name w:val="章标题"/>
    <w:next w:val="24"/>
    <w:qFormat/>
    <w:uiPriority w:val="0"/>
    <w:pPr>
      <w:numPr>
        <w:ilvl w:val="0"/>
        <w:numId w:val="2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4">
    <w:name w:val="段"/>
    <w:unhideWhenUsed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hint="eastAsia" w:ascii="宋体" w:hAnsi="Times New Roman" w:eastAsia="宋体" w:cs="Times New Roman"/>
      <w:sz w:val="21"/>
      <w:szCs w:val="24"/>
      <w:lang w:val="en-US" w:eastAsia="zh-CN" w:bidi="ar-SA"/>
    </w:rPr>
  </w:style>
  <w:style w:type="paragraph" w:customStyle="1" w:styleId="25">
    <w:name w:val="标准书脚_奇数页"/>
    <w:qFormat/>
    <w:uiPriority w:val="0"/>
    <w:pPr>
      <w:spacing w:before="120"/>
      <w:ind w:right="198"/>
      <w:jc w:val="right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26">
    <w:name w:val="目次、标准名称标题"/>
    <w:basedOn w:val="1"/>
    <w:next w:val="24"/>
    <w:unhideWhenUsed/>
    <w:qFormat/>
    <w:uiPriority w:val="0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hint="eastAsia" w:ascii="黑体" w:eastAsia="黑体"/>
      <w:sz w:val="32"/>
      <w:szCs w:val="20"/>
    </w:rPr>
  </w:style>
  <w:style w:type="paragraph" w:customStyle="1" w:styleId="27">
    <w:name w:val="标准书眉_奇数页"/>
    <w:next w:val="1"/>
    <w:qFormat/>
    <w:uiPriority w:val="0"/>
    <w:pPr>
      <w:tabs>
        <w:tab w:val="center" w:pos="4154"/>
        <w:tab w:val="right" w:pos="8306"/>
      </w:tabs>
      <w:spacing w:after="220"/>
      <w:jc w:val="right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28">
    <w:name w:val="注×：（正文）"/>
    <w:unhideWhenUsed/>
    <w:qFormat/>
    <w:uiPriority w:val="0"/>
    <w:pPr>
      <w:numPr>
        <w:ilvl w:val="0"/>
        <w:numId w:val="3"/>
      </w:numPr>
      <w:ind w:left="811" w:hanging="448"/>
      <w:jc w:val="both"/>
    </w:pPr>
    <w:rPr>
      <w:rFonts w:hint="eastAsia"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29">
    <w:name w:val="示例"/>
    <w:next w:val="30"/>
    <w:unhideWhenUsed/>
    <w:qFormat/>
    <w:uiPriority w:val="0"/>
    <w:pPr>
      <w:widowControl w:val="0"/>
      <w:numPr>
        <w:ilvl w:val="0"/>
        <w:numId w:val="4"/>
      </w:numPr>
      <w:ind w:firstLine="363"/>
      <w:jc w:val="both"/>
    </w:pPr>
    <w:rPr>
      <w:rFonts w:hint="eastAsia"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30">
    <w:name w:val="示例内容"/>
    <w:unhideWhenUsed/>
    <w:qFormat/>
    <w:uiPriority w:val="0"/>
    <w:pPr>
      <w:ind w:firstLine="200" w:firstLineChars="200"/>
    </w:pPr>
    <w:rPr>
      <w:rFonts w:hint="eastAsia"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31">
    <w:name w:val="注：（正文）"/>
    <w:basedOn w:val="32"/>
    <w:next w:val="24"/>
    <w:unhideWhenUsed/>
    <w:qFormat/>
    <w:uiPriority w:val="0"/>
    <w:rPr>
      <w:rFonts w:hint="eastAsia"/>
      <w:sz w:val="18"/>
      <w:szCs w:val="18"/>
    </w:rPr>
  </w:style>
  <w:style w:type="paragraph" w:customStyle="1" w:styleId="32">
    <w:name w:val="注："/>
    <w:next w:val="24"/>
    <w:unhideWhenUsed/>
    <w:qFormat/>
    <w:uiPriority w:val="0"/>
    <w:pPr>
      <w:widowControl w:val="0"/>
      <w:numPr>
        <w:ilvl w:val="0"/>
        <w:numId w:val="5"/>
      </w:numPr>
      <w:autoSpaceDE w:val="0"/>
      <w:autoSpaceDN w:val="0"/>
      <w:ind w:left="726" w:hanging="363"/>
      <w:jc w:val="both"/>
    </w:pPr>
    <w:rPr>
      <w:rFonts w:hint="eastAsia"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33">
    <w:name w:val="Table Paragraph"/>
    <w:basedOn w:val="1"/>
    <w:unhideWhenUsed/>
    <w:qFormat/>
    <w:uiPriority w:val="1"/>
    <w:rPr>
      <w:rFonts w:hint="eastAsia"/>
      <w:sz w:val="24"/>
      <w:szCs w:val="24"/>
    </w:rPr>
  </w:style>
  <w:style w:type="paragraph" w:customStyle="1" w:styleId="34">
    <w:name w:val="正文表标题"/>
    <w:next w:val="24"/>
    <w:unhideWhenUsed/>
    <w:qFormat/>
    <w:uiPriority w:val="0"/>
    <w:pPr>
      <w:numPr>
        <w:ilvl w:val="0"/>
        <w:numId w:val="6"/>
      </w:numPr>
      <w:tabs>
        <w:tab w:val="left" w:pos="360"/>
      </w:tabs>
      <w:spacing w:beforeLines="50" w:afterLines="50"/>
      <w:jc w:val="center"/>
    </w:pPr>
    <w:rPr>
      <w:rFonts w:hint="eastAsia" w:ascii="黑体" w:hAnsi="Times New Roman" w:eastAsia="黑体" w:cs="Times New Roman"/>
      <w:sz w:val="21"/>
      <w:szCs w:val="24"/>
      <w:lang w:val="en-US" w:eastAsia="zh-CN" w:bidi="ar-SA"/>
    </w:rPr>
  </w:style>
  <w:style w:type="paragraph" w:styleId="35">
    <w:name w:val="List Paragraph"/>
    <w:basedOn w:val="1"/>
    <w:unhideWhenUsed/>
    <w:qFormat/>
    <w:uiPriority w:val="1"/>
    <w:rPr>
      <w:rFonts w:hint="eastAsia"/>
      <w:sz w:val="24"/>
      <w:szCs w:val="24"/>
    </w:rPr>
  </w:style>
  <w:style w:type="paragraph" w:customStyle="1" w:styleId="36">
    <w:name w:val="一级条标题"/>
    <w:next w:val="24"/>
    <w:unhideWhenUsed/>
    <w:qFormat/>
    <w:uiPriority w:val="0"/>
    <w:pPr>
      <w:numPr>
        <w:ilvl w:val="1"/>
        <w:numId w:val="2"/>
      </w:numPr>
      <w:spacing w:beforeLines="50" w:afterLines="50"/>
      <w:outlineLvl w:val="2"/>
    </w:pPr>
    <w:rPr>
      <w:rFonts w:hint="eastAsia" w:ascii="黑体" w:hAnsi="Times New Roman" w:eastAsia="黑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3091</Words>
  <Characters>3451</Characters>
  <Lines>0</Lines>
  <Paragraphs>0</Paragraphs>
  <TotalTime>3</TotalTime>
  <ScaleCrop>false</ScaleCrop>
  <LinksUpToDate>false</LinksUpToDate>
  <CharactersWithSpaces>3621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2021-11-26T14:25:00Z</dcterms:created>
  <dc:creator>caiwe</dc:creator>
  <cp:lastModifiedBy>今诚美食站店长（静静）</cp:lastModifiedBy>
  <dcterms:modified xsi:type="dcterms:W3CDTF">2026-06-05T08:48:38Z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12B0220F5DD44944A99CD93353C77850_13</vt:lpwstr>
  </property>
  <property fmtid="{D5CDD505-2E9C-101B-9397-08002B2CF9AE}" pid="4" name="KSOTemplateDocerSaveRecord">
    <vt:lpwstr>eyJoZGlkIjoiYzNhMThhNDZlNzM4ZmNmYmU2NmQyYTMzODAxNjZkNTciLCJ1c2VySWQiOiIxMDYzNDMyMTc4In0=</vt:lpwstr>
  </property>
</Properties>
</file>