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8"/>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61F82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2C9BB97">
            <w:pPr>
              <w:pStyle w:val="18"/>
              <w:framePr w:wrap="notBeside" w:vAnchor="page" w:hAnchor="page" w:x="1372" w:y="568"/>
              <w:tabs>
                <w:tab w:val="clear" w:pos="4153"/>
                <w:tab w:val="clear" w:pos="8306"/>
              </w:tabs>
              <w:spacing w:line="240" w:lineRule="auto"/>
              <w:jc w:val="left"/>
              <w:rPr>
                <w:rFonts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7042D9D6">
            <w:pPr>
              <w:pStyle w:val="18"/>
              <w:framePr w:wrap="notBeside" w:vAnchor="page" w:hAnchor="page" w:x="1372" w:y="568"/>
              <w:tabs>
                <w:tab w:val="clear" w:pos="4153"/>
                <w:tab w:val="clear" w:pos="8306"/>
              </w:tabs>
              <w:spacing w:line="240" w:lineRule="auto"/>
              <w:jc w:val="both"/>
              <w:rPr>
                <w:rFonts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点击此处添加ICS号</w:t>
            </w:r>
            <w:r>
              <w:rPr>
                <w:rFonts w:ascii="黑体" w:hAnsi="黑体" w:eastAsia="黑体"/>
                <w:sz w:val="21"/>
                <w:szCs w:val="21"/>
              </w:rPr>
              <w:fldChar w:fldCharType="end"/>
            </w:r>
            <w:bookmarkEnd w:id="0"/>
          </w:p>
        </w:tc>
      </w:tr>
      <w:tr w14:paraId="2BB170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6113351D">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8"/>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2F9F5A3D">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45FDBBC0">
                  <w:pPr>
                    <w:pStyle w:val="50"/>
                    <w:framePr w:wrap="notBeside" w:vAnchor="page" w:hAnchor="page" w:x="1372" w:y="568"/>
                    <w:ind w:left="420" w:right="624"/>
                    <w:rPr>
                      <w:rFonts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t>C</w:t>
                  </w:r>
                  <w:r>
                    <w:rPr>
                      <w:rFonts w:hint="eastAsia"/>
                      <w:lang w:val="en-US" w:eastAsia="zh-CN"/>
                    </w:rPr>
                    <w:t>HBESA</w:t>
                  </w:r>
                  <w:r>
                    <w:fldChar w:fldCharType="end"/>
                  </w:r>
                  <w:bookmarkEnd w:id="1"/>
                </w:p>
              </w:tc>
            </w:tr>
          </w:tbl>
          <w:p w14:paraId="68596572">
            <w:pPr>
              <w:pStyle w:val="18"/>
              <w:framePr w:wrap="notBeside" w:vAnchor="page" w:hAnchor="page" w:x="1372" w:y="568"/>
              <w:tabs>
                <w:tab w:val="clear" w:pos="4153"/>
                <w:tab w:val="clear" w:pos="8306"/>
              </w:tabs>
              <w:spacing w:before="40" w:line="240" w:lineRule="auto"/>
              <w:jc w:val="left"/>
              <w:rPr>
                <w:rFonts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点击此处添加CCS号</w:t>
            </w:r>
            <w:r>
              <w:rPr>
                <w:rFonts w:ascii="黑体" w:hAnsi="黑体" w:eastAsia="黑体"/>
                <w:sz w:val="21"/>
                <w:szCs w:val="21"/>
              </w:rPr>
              <w:fldChar w:fldCharType="end"/>
            </w:r>
            <w:bookmarkEnd w:id="2"/>
          </w:p>
        </w:tc>
      </w:tr>
    </w:tbl>
    <w:p w14:paraId="086ED4E6">
      <w:pPr>
        <w:pStyle w:val="51"/>
        <w:framePr w:w="9639" w:h="624" w:hRule="exact" w:hSpace="181" w:vSpace="181" w:wrap="around" w:hAnchor="page" w:x="1305" w:y="2269"/>
        <w:rPr>
          <w:rFonts w:ascii="黑体" w:hAnsi="黑体" w:eastAsia="黑体"/>
          <w:b w:val="0"/>
          <w:bCs w:val="0"/>
          <w:w w:val="100"/>
          <w:sz w:val="48"/>
          <w:szCs w:val="48"/>
        </w:rPr>
      </w:pPr>
      <w:bookmarkStart w:id="3" w:name="_Hlk26473981"/>
      <w:r>
        <w:rPr>
          <w:rFonts w:ascii="黑体" w:eastAsia="黑体"/>
          <w:b w:val="0"/>
          <w:w w:val="100"/>
          <w:sz w:val="48"/>
        </w:rPr>
        <w:fldChar w:fldCharType="begin">
          <w:ffData>
            <w:name w:val="c2"/>
            <w:enabled/>
            <w:calcOnExit w:val="0"/>
            <w:textInput/>
          </w:ffData>
        </w:fldChar>
      </w:r>
      <w:bookmarkStart w:id="4" w:name="c2"/>
      <w:r>
        <w:rPr>
          <w:rFonts w:ascii="黑体" w:eastAsia="黑体"/>
          <w:b w:val="0"/>
          <w:w w:val="100"/>
          <w:sz w:val="48"/>
        </w:rPr>
        <w:instrText xml:space="preserve"> FORMTEXT </w:instrText>
      </w:r>
      <w:r>
        <w:rPr>
          <w:rFonts w:ascii="黑体" w:eastAsia="黑体"/>
          <w:b w:val="0"/>
          <w:w w:val="100"/>
          <w:sz w:val="48"/>
        </w:rPr>
        <w:fldChar w:fldCharType="separate"/>
      </w:r>
      <w:r>
        <w:rPr>
          <w:rFonts w:hint="eastAsia" w:ascii="黑体" w:eastAsia="黑体"/>
          <w:b w:val="0"/>
          <w:w w:val="100"/>
          <w:sz w:val="48"/>
          <w:lang w:eastAsia="zh-CN"/>
        </w:rPr>
        <w:t>河北省应急与安全生产协会</w:t>
      </w:r>
      <w:r>
        <w:rPr>
          <w:rFonts w:ascii="黑体" w:eastAsia="黑体"/>
          <w:b w:val="0"/>
          <w:w w:val="100"/>
          <w:sz w:val="48"/>
        </w:rPr>
        <w:fldChar w:fldCharType="end"/>
      </w:r>
      <w:bookmarkEnd w:id="4"/>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E49FFE4">
      <w:pPr>
        <w:pStyle w:val="196"/>
      </w:pPr>
      <w:r>
        <w:t>T/</w:t>
      </w:r>
      <w:r>
        <w:fldChar w:fldCharType="begin">
          <w:ffData>
            <w:name w:val="文字1"/>
            <w:enabled/>
            <w:calcOnExit w:val="0"/>
            <w:textInput>
              <w:default w:val="XXX"/>
            </w:textInput>
          </w:ffData>
        </w:fldChar>
      </w:r>
      <w:bookmarkStart w:id="5" w:name="文字1"/>
      <w:r>
        <w:instrText xml:space="preserve"> FORMTEXT </w:instrText>
      </w:r>
      <w:r>
        <w:fldChar w:fldCharType="separate"/>
      </w:r>
      <w:r>
        <w:rPr>
          <w:rFonts w:hint="eastAsia"/>
          <w:lang w:eastAsia="zh-CN"/>
        </w:rPr>
        <w:t>C</w:t>
      </w:r>
      <w:r>
        <w:rPr>
          <w:rFonts w:hint="eastAsia"/>
          <w:lang w:val="en-US" w:eastAsia="zh-CN"/>
        </w:rPr>
        <w:t>HBESA</w:t>
      </w:r>
      <w:r>
        <w:fldChar w:fldCharType="end"/>
      </w:r>
      <w:bookmarkEnd w:id="5"/>
      <w:r>
        <w:t xml:space="preserve"> </w:t>
      </w:r>
      <w:r>
        <w:fldChar w:fldCharType="begin">
          <w:ffData>
            <w:name w:val="NSTD_CODE_F"/>
            <w:enabled/>
            <w:calcOnExit w:val="0"/>
            <w:textInput>
              <w:default w:val="XXXX"/>
            </w:textInput>
          </w:ffData>
        </w:fldChar>
      </w:r>
      <w:bookmarkStart w:id="6" w:name="NSTD_CODE_F"/>
      <w:r>
        <w:instrText xml:space="preserve"> FORMTEXT </w:instrText>
      </w:r>
      <w:r>
        <w:fldChar w:fldCharType="separate"/>
      </w:r>
      <w:r>
        <w:t>XXX</w:t>
      </w:r>
      <w:r>
        <w:fldChar w:fldCharType="end"/>
      </w:r>
      <w:bookmarkEnd w:id="6"/>
      <w:r>
        <w:rPr>
          <w:rFonts w:hAnsi="黑体"/>
        </w:rPr>
        <w:t>—</w:t>
      </w:r>
      <w:r>
        <w:fldChar w:fldCharType="begin">
          <w:ffData>
            <w:name w:val="NSTD_CODE_B"/>
            <w:enabled/>
            <w:calcOnExit w:val="0"/>
            <w:textInput>
              <w:default w:val="XXXX"/>
            </w:textInput>
          </w:ffData>
        </w:fldChar>
      </w:r>
      <w:bookmarkStart w:id="7" w:name="NSTD_CODE_B"/>
      <w:r>
        <w:instrText xml:space="preserve"> FORMTEXT </w:instrText>
      </w:r>
      <w:r>
        <w:fldChar w:fldCharType="separate"/>
      </w:r>
      <w:r>
        <w:t>2026</w:t>
      </w:r>
      <w:r>
        <w:fldChar w:fldCharType="end"/>
      </w:r>
      <w:bookmarkEnd w:id="7"/>
    </w:p>
    <w:p w14:paraId="21969EAF">
      <w:pPr>
        <w:spacing w:line="240" w:lineRule="auto"/>
        <w:rPr>
          <w:rFonts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403E8D7C">
      <w:pPr>
        <w:pStyle w:val="51"/>
        <w:framePr w:w="9639" w:h="6976" w:hRule="exact" w:hSpace="0" w:vSpace="0" w:wrap="around" w:hAnchor="page" w:y="6408"/>
        <w:jc w:val="center"/>
        <w:rPr>
          <w:rFonts w:ascii="黑体" w:hAnsi="黑体" w:eastAsia="黑体"/>
          <w:b w:val="0"/>
          <w:bCs w:val="0"/>
          <w:w w:val="100"/>
        </w:rPr>
      </w:pPr>
    </w:p>
    <w:p w14:paraId="4EA7B18D">
      <w:pPr>
        <w:pStyle w:val="198"/>
        <w:framePr w:h="6974" w:hRule="exact" w:wrap="around" w:x="1419" w:anchorLock="1"/>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t>煤矿非典型覆岩离层注浆减沉技术及管理规范</w:t>
      </w:r>
      <w:r>
        <w:fldChar w:fldCharType="end"/>
      </w:r>
      <w:bookmarkEnd w:id="8"/>
    </w:p>
    <w:p w14:paraId="2B8728FD">
      <w:pPr>
        <w:framePr w:w="9639" w:h="6974" w:hRule="exact" w:wrap="around" w:vAnchor="page" w:hAnchor="page" w:x="1419" w:y="6408" w:anchorLock="1"/>
        <w:ind w:left="-1418"/>
      </w:pPr>
    </w:p>
    <w:p w14:paraId="08E7AD7E">
      <w:pPr>
        <w:pStyle w:val="126"/>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9" w:name="ESTD_NAME"/>
      <w:r>
        <w:rPr>
          <w:rFonts w:eastAsia="黑体"/>
          <w:szCs w:val="28"/>
        </w:rPr>
        <w:instrText xml:space="preserve"> FORMTEXT </w:instrText>
      </w:r>
      <w:r>
        <w:rPr>
          <w:rFonts w:eastAsia="黑体"/>
          <w:szCs w:val="28"/>
        </w:rPr>
        <w:fldChar w:fldCharType="separate"/>
      </w:r>
      <w:r>
        <w:rPr>
          <w:rFonts w:eastAsia="黑体"/>
          <w:szCs w:val="28"/>
        </w:rPr>
        <w:t>Technical and administrative specifications for atypical overlying strata separation grouting to mitigate subsidence in coal mines</w:t>
      </w:r>
      <w:r>
        <w:rPr>
          <w:rFonts w:eastAsia="黑体"/>
          <w:szCs w:val="28"/>
        </w:rPr>
        <w:fldChar w:fldCharType="end"/>
      </w:r>
      <w:bookmarkEnd w:id="9"/>
    </w:p>
    <w:p w14:paraId="16810424">
      <w:pPr>
        <w:framePr w:w="9639" w:h="6974" w:hRule="exact" w:wrap="around" w:vAnchor="page" w:hAnchor="page" w:x="1419" w:y="6408" w:anchorLock="1"/>
        <w:spacing w:line="760" w:lineRule="exact"/>
        <w:ind w:left="-1418"/>
      </w:pPr>
    </w:p>
    <w:p w14:paraId="4AA32EF4">
      <w:pPr>
        <w:pStyle w:val="126"/>
        <w:framePr w:w="9639" w:h="6974" w:hRule="exact" w:wrap="around" w:vAnchor="page" w:hAnchor="page" w:x="1419" w:y="6408" w:anchorLock="1"/>
        <w:textAlignment w:val="bottom"/>
        <w:rPr>
          <w:rFonts w:eastAsia="黑体"/>
          <w:szCs w:val="28"/>
        </w:rPr>
      </w:pPr>
    </w:p>
    <w:p w14:paraId="7477FE5B">
      <w:pPr>
        <w:pStyle w:val="126"/>
        <w:framePr w:w="9639" w:h="6974" w:hRule="exact" w:wrap="around" w:vAnchor="page" w:hAnchor="page" w:x="1419" w:y="6408" w:anchorLock="1"/>
        <w:spacing w:before="440" w:after="160"/>
        <w:textAlignment w:val="bottom"/>
        <w:rPr>
          <w:sz w:val="24"/>
          <w:szCs w:val="28"/>
        </w:rPr>
      </w:pPr>
      <w:r>
        <w:rPr>
          <w:rFonts w:hint="eastAsia"/>
          <w:sz w:val="24"/>
          <w:szCs w:val="28"/>
        </w:rPr>
        <w:t>草案</w:t>
      </w: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1AA935DD">
      <w:pPr>
        <w:pStyle w:val="126"/>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default w:val="2026.5"/>
            </w:textInput>
          </w:ffData>
        </w:fldChar>
      </w:r>
      <w:bookmarkStart w:id="11" w:name="CMPLSH_DATE"/>
      <w:r>
        <w:rPr>
          <w:sz w:val="21"/>
          <w:szCs w:val="28"/>
        </w:rPr>
        <w:instrText xml:space="preserve"> FORMTEXT </w:instrText>
      </w:r>
      <w:r>
        <w:rPr>
          <w:sz w:val="21"/>
          <w:szCs w:val="28"/>
        </w:rPr>
        <w:fldChar w:fldCharType="separate"/>
      </w:r>
      <w:r>
        <w:rPr>
          <w:rFonts w:hint="eastAsia"/>
          <w:sz w:val="21"/>
          <w:szCs w:val="28"/>
          <w:lang w:eastAsia="zh-CN"/>
        </w:rPr>
        <w:t>在提交反馈意见时，请将您知道的相关专利连同支持性文件一并附上</w:t>
      </w:r>
      <w:r>
        <w:rPr>
          <w:sz w:val="21"/>
          <w:szCs w:val="28"/>
        </w:rPr>
        <w:fldChar w:fldCharType="end"/>
      </w:r>
      <w:bookmarkEnd w:id="11"/>
    </w:p>
    <w:p w14:paraId="0D2951B5">
      <w:pPr>
        <w:pStyle w:val="126"/>
        <w:framePr w:w="9639" w:h="6974" w:hRule="exact" w:wrap="around" w:vAnchor="page" w:hAnchor="page" w:x="1419" w:y="6408" w:anchorLock="1"/>
        <w:spacing w:before="720" w:beforeLines="300" w:after="72" w:afterLines="30" w:line="240" w:lineRule="auto"/>
        <w:textAlignment w:val="bottom"/>
        <w:rPr>
          <w:b/>
          <w:sz w:val="21"/>
          <w:szCs w:val="28"/>
        </w:rPr>
      </w:pPr>
    </w:p>
    <w:p w14:paraId="58BEC024">
      <w:pPr>
        <w:pStyle w:val="194"/>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发布</w:t>
      </w:r>
    </w:p>
    <w:p w14:paraId="2F3DE4D6">
      <w:pPr>
        <w:pStyle w:val="195"/>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实施</w:t>
      </w:r>
    </w:p>
    <w:p w14:paraId="4C5EB6AF">
      <w:pPr>
        <w:pStyle w:val="152"/>
        <w:framePr w:h="584" w:hRule="exact" w:hSpace="181" w:vSpace="181" w:wrap="around" w:y="14800"/>
        <w:rPr>
          <w:rFonts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int="eastAsia" w:hAnsi="黑体"/>
          <w:w w:val="100"/>
          <w:sz w:val="28"/>
        </w:rPr>
        <w:t>河北省应急管理与安全生产协会</w:t>
      </w:r>
      <w:r>
        <w:rPr>
          <w:rFonts w:hAnsi="黑体"/>
          <w:w w:val="100"/>
          <w:sz w:val="28"/>
        </w:rPr>
        <w:fldChar w:fldCharType="end"/>
      </w:r>
      <w:bookmarkEnd w:id="18"/>
      <w:r>
        <w:rPr>
          <w:rFonts w:ascii="Times New Roman"/>
          <w:w w:val="100"/>
          <w:sz w:val="28"/>
        </w:rPr>
        <w:t>  </w:t>
      </w:r>
      <w:r>
        <w:rPr>
          <w:rStyle w:val="230"/>
          <w:rFonts w:hint="eastAsia" w:hAnsi="黑体"/>
          <w:position w:val="0"/>
        </w:rPr>
        <w:t>发</w:t>
      </w:r>
      <w:r>
        <w:rPr>
          <w:rStyle w:val="230"/>
          <w:rFonts w:hint="eastAsia" w:hAnsi="黑体"/>
          <w:spacing w:val="0"/>
          <w:position w:val="0"/>
        </w:rPr>
        <w:t>布</w:t>
      </w:r>
    </w:p>
    <w:p w14:paraId="57EF462B">
      <w:pPr>
        <w:rPr>
          <w:rFonts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25F67EB">
      <w:pPr>
        <w:pStyle w:val="92"/>
        <w:spacing w:after="360"/>
      </w:pPr>
      <w:bookmarkStart w:id="19" w:name="BookMark1"/>
      <w:r>
        <w:rPr>
          <w:spacing w:val="320"/>
        </w:rPr>
        <w:t>目</w:t>
      </w:r>
      <w:r>
        <w:t>次</w:t>
      </w:r>
    </w:p>
    <w:p w14:paraId="42BBD6FA">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TOC \o "1-1" \h </w:instrText>
      </w:r>
      <w:r>
        <w:fldChar w:fldCharType="separate"/>
      </w:r>
      <w:r>
        <w:fldChar w:fldCharType="begin"/>
      </w:r>
      <w:r>
        <w:instrText xml:space="preserve"> HYPERLINK \l "_Toc229869721" </w:instrText>
      </w:r>
      <w:r>
        <w:fldChar w:fldCharType="separate"/>
      </w:r>
      <w:r>
        <w:rPr>
          <w:rStyle w:val="33"/>
          <w:spacing w:val="320"/>
        </w:rPr>
        <w:t>前</w:t>
      </w:r>
      <w:r>
        <w:rPr>
          <w:rStyle w:val="33"/>
        </w:rPr>
        <w:t>言</w:t>
      </w:r>
      <w:r>
        <w:tab/>
      </w:r>
      <w:r>
        <w:fldChar w:fldCharType="begin"/>
      </w:r>
      <w:r>
        <w:instrText xml:space="preserve"> PAGEREF _Toc229869721 \h </w:instrText>
      </w:r>
      <w:r>
        <w:fldChar w:fldCharType="separate"/>
      </w:r>
      <w:r>
        <w:t>II</w:t>
      </w:r>
      <w:r>
        <w:fldChar w:fldCharType="end"/>
      </w:r>
      <w:r>
        <w:fldChar w:fldCharType="end"/>
      </w:r>
    </w:p>
    <w:p w14:paraId="0B6910AC">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"_Toc229869722" </w:instrText>
      </w:r>
      <w:r>
        <w:fldChar w:fldCharType="separate"/>
      </w:r>
      <w:r>
        <w:rPr>
          <w:rStyle w:val="33"/>
        </w:rPr>
        <w:t>1 范围</w:t>
      </w:r>
      <w:r>
        <w:tab/>
      </w:r>
      <w:r>
        <w:fldChar w:fldCharType="begin"/>
      </w:r>
      <w:r>
        <w:instrText xml:space="preserve"> PAGEREF _Toc229869722 \h </w:instrText>
      </w:r>
      <w:r>
        <w:fldChar w:fldCharType="separate"/>
      </w:r>
      <w:r>
        <w:t>1</w:t>
      </w:r>
      <w:r>
        <w:fldChar w:fldCharType="end"/>
      </w:r>
      <w:r>
        <w:fldChar w:fldCharType="end"/>
      </w:r>
    </w:p>
    <w:p w14:paraId="2310CF29">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"_Toc229869723" </w:instrText>
      </w:r>
      <w:r>
        <w:fldChar w:fldCharType="separate"/>
      </w:r>
      <w:r>
        <w:rPr>
          <w:rStyle w:val="33"/>
        </w:rPr>
        <w:t>2 规范性引用文件</w:t>
      </w:r>
      <w:r>
        <w:tab/>
      </w:r>
      <w:r>
        <w:fldChar w:fldCharType="begin"/>
      </w:r>
      <w:r>
        <w:instrText xml:space="preserve"> PAGEREF _Toc229869723 \h </w:instrText>
      </w:r>
      <w:r>
        <w:fldChar w:fldCharType="separate"/>
      </w:r>
      <w:r>
        <w:t>1</w:t>
      </w:r>
      <w:r>
        <w:fldChar w:fldCharType="end"/>
      </w:r>
      <w:r>
        <w:fldChar w:fldCharType="end"/>
      </w:r>
    </w:p>
    <w:p w14:paraId="18E7B36B">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"_Toc229869724" </w:instrText>
      </w:r>
      <w:r>
        <w:fldChar w:fldCharType="separate"/>
      </w:r>
      <w:r>
        <w:rPr>
          <w:rStyle w:val="33"/>
        </w:rPr>
        <w:t>3 术语和定义</w:t>
      </w:r>
      <w:r>
        <w:tab/>
      </w:r>
      <w:r>
        <w:fldChar w:fldCharType="begin"/>
      </w:r>
      <w:r>
        <w:instrText xml:space="preserve"> PAGEREF _Toc229869724 \h </w:instrText>
      </w:r>
      <w:r>
        <w:fldChar w:fldCharType="separate"/>
      </w:r>
      <w:r>
        <w:t>1</w:t>
      </w:r>
      <w:r>
        <w:fldChar w:fldCharType="end"/>
      </w:r>
      <w:r>
        <w:fldChar w:fldCharType="end"/>
      </w:r>
    </w:p>
    <w:p w14:paraId="457454F3">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"_Toc229869725" </w:instrText>
      </w:r>
      <w:r>
        <w:fldChar w:fldCharType="separate"/>
      </w:r>
      <w:r>
        <w:rPr>
          <w:rStyle w:val="33"/>
          <w:lang w:bidi="ar"/>
        </w:rPr>
        <w:t>4 一般要求</w:t>
      </w:r>
      <w:r>
        <w:tab/>
      </w:r>
      <w:r>
        <w:fldChar w:fldCharType="begin"/>
      </w:r>
      <w:r>
        <w:instrText xml:space="preserve"> PAGEREF _Toc229869725 \h </w:instrText>
      </w:r>
      <w:r>
        <w:fldChar w:fldCharType="separate"/>
      </w:r>
      <w:r>
        <w:t>1</w:t>
      </w:r>
      <w:r>
        <w:fldChar w:fldCharType="end"/>
      </w:r>
      <w:r>
        <w:fldChar w:fldCharType="end"/>
      </w:r>
    </w:p>
    <w:p w14:paraId="078D3AB2">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"_Toc229869726" </w:instrText>
      </w:r>
      <w:r>
        <w:fldChar w:fldCharType="separate"/>
      </w:r>
      <w:r>
        <w:rPr>
          <w:rStyle w:val="33"/>
          <w:lang w:bidi="ar"/>
        </w:rPr>
        <w:t>5 设计</w:t>
      </w:r>
      <w:r>
        <w:tab/>
      </w:r>
      <w:r>
        <w:fldChar w:fldCharType="begin"/>
      </w:r>
      <w:r>
        <w:instrText xml:space="preserve"> PAGEREF _Toc229869726 \h </w:instrText>
      </w:r>
      <w:r>
        <w:fldChar w:fldCharType="separate"/>
      </w:r>
      <w:r>
        <w:t>1</w:t>
      </w:r>
      <w:r>
        <w:fldChar w:fldCharType="end"/>
      </w:r>
      <w:r>
        <w:fldChar w:fldCharType="end"/>
      </w:r>
    </w:p>
    <w:p w14:paraId="68E13398">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"_Toc229869727" </w:instrText>
      </w:r>
      <w:r>
        <w:fldChar w:fldCharType="separate"/>
      </w:r>
      <w:r>
        <w:rPr>
          <w:rStyle w:val="33"/>
          <w:lang w:bidi="ar"/>
        </w:rPr>
        <w:t>6 施工管理</w:t>
      </w:r>
      <w:r>
        <w:tab/>
      </w:r>
      <w:r>
        <w:fldChar w:fldCharType="begin"/>
      </w:r>
      <w:r>
        <w:instrText xml:space="preserve"> PAGEREF _Toc229869727 \h </w:instrText>
      </w:r>
      <w:r>
        <w:fldChar w:fldCharType="separate"/>
      </w:r>
      <w:r>
        <w:t>2</w:t>
      </w:r>
      <w:r>
        <w:fldChar w:fldCharType="end"/>
      </w:r>
      <w:r>
        <w:fldChar w:fldCharType="end"/>
      </w:r>
    </w:p>
    <w:p w14:paraId="38028A5D">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"_Toc229869728" </w:instrText>
      </w:r>
      <w:r>
        <w:fldChar w:fldCharType="separate"/>
      </w:r>
      <w:r>
        <w:rPr>
          <w:rStyle w:val="33"/>
          <w:lang w:bidi="ar"/>
        </w:rPr>
        <w:t>7 地表沉降观测</w:t>
      </w:r>
      <w:r>
        <w:tab/>
      </w:r>
      <w:r>
        <w:fldChar w:fldCharType="begin"/>
      </w:r>
      <w:r>
        <w:instrText xml:space="preserve"> PAGEREF _Toc229869728 \h </w:instrText>
      </w:r>
      <w:r>
        <w:fldChar w:fldCharType="separate"/>
      </w:r>
      <w:r>
        <w:t>3</w:t>
      </w:r>
      <w:r>
        <w:fldChar w:fldCharType="end"/>
      </w:r>
      <w:r>
        <w:fldChar w:fldCharType="end"/>
      </w:r>
    </w:p>
    <w:p w14:paraId="3513E795">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"_Toc229869729" </w:instrText>
      </w:r>
      <w:r>
        <w:fldChar w:fldCharType="separate"/>
      </w:r>
      <w:r>
        <w:rPr>
          <w:rStyle w:val="33"/>
          <w:lang w:bidi="ar"/>
        </w:rPr>
        <w:t>8 效果评价</w:t>
      </w:r>
      <w:r>
        <w:tab/>
      </w:r>
      <w:r>
        <w:fldChar w:fldCharType="begin"/>
      </w:r>
      <w:r>
        <w:instrText xml:space="preserve"> PAGEREF _Toc229869729 \h </w:instrText>
      </w:r>
      <w:r>
        <w:fldChar w:fldCharType="separate"/>
      </w:r>
      <w:r>
        <w:t>3</w:t>
      </w:r>
      <w:r>
        <w:fldChar w:fldCharType="end"/>
      </w:r>
      <w:r>
        <w:fldChar w:fldCharType="end"/>
      </w:r>
    </w:p>
    <w:p w14:paraId="1C7A5C0F">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"_Toc229869730" </w:instrText>
      </w:r>
      <w:r>
        <w:fldChar w:fldCharType="separate"/>
      </w:r>
      <w:r>
        <w:rPr>
          <w:rStyle w:val="33"/>
          <w:spacing w:val="100"/>
        </w:rPr>
        <w:t>附录A</w:t>
      </w:r>
      <w:r>
        <w:rPr>
          <w:rStyle w:val="33"/>
        </w:rPr>
        <w:t xml:space="preserve"> （资料性） 建（构）筑物下开采及覆岩离层注浆方案提纲</w:t>
      </w:r>
      <w:r>
        <w:tab/>
      </w:r>
      <w:r>
        <w:fldChar w:fldCharType="begin"/>
      </w:r>
      <w:r>
        <w:instrText xml:space="preserve"> PAGEREF _Toc229869730 \h </w:instrText>
      </w:r>
      <w:r>
        <w:fldChar w:fldCharType="separate"/>
      </w:r>
      <w:r>
        <w:t>4</w:t>
      </w:r>
      <w:r>
        <w:fldChar w:fldCharType="end"/>
      </w:r>
      <w:r>
        <w:fldChar w:fldCharType="end"/>
      </w:r>
    </w:p>
    <w:p w14:paraId="6B0FA852">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asciiTheme="minorHAnsi" w:hAnsiTheme="minorHAnsi" w:eastAsiaTheme="minorEastAsia" w:cstheme="minorBidi"/>
          <w:szCs w:val="22"/>
        </w:rPr>
      </w:pPr>
      <w:r>
        <w:fldChar w:fldCharType="begin"/>
      </w:r>
      <w:r>
        <w:instrText xml:space="preserve"> HYPERLINK \l "_Toc229869731" </w:instrText>
      </w:r>
      <w:r>
        <w:fldChar w:fldCharType="separate"/>
      </w:r>
      <w:r>
        <w:rPr>
          <w:rStyle w:val="33"/>
          <w:spacing w:val="100"/>
        </w:rPr>
        <w:t>附录B</w:t>
      </w:r>
      <w:r>
        <w:rPr>
          <w:rStyle w:val="33"/>
        </w:rPr>
        <w:t xml:space="preserve"> （资料性） 施工组织设计提纲</w:t>
      </w:r>
      <w:r>
        <w:tab/>
      </w:r>
      <w:r>
        <w:fldChar w:fldCharType="begin"/>
      </w:r>
      <w:r>
        <w:instrText xml:space="preserve"> PAGEREF _Toc229869731 \h </w:instrText>
      </w:r>
      <w:r>
        <w:fldChar w:fldCharType="separate"/>
      </w:r>
      <w:r>
        <w:t>5</w:t>
      </w:r>
      <w:r>
        <w:fldChar w:fldCharType="end"/>
      </w:r>
      <w:r>
        <w:fldChar w:fldCharType="end"/>
      </w:r>
    </w:p>
    <w:p w14:paraId="3D6BA1C9">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pPr>
      <w:r>
        <w:fldChar w:fldCharType="begin"/>
      </w:r>
      <w:r>
        <w:instrText xml:space="preserve"> HYPERLINK \l "_Toc229869732" </w:instrText>
      </w:r>
      <w:r>
        <w:fldChar w:fldCharType="separate"/>
      </w:r>
      <w:r>
        <w:rPr>
          <w:rStyle w:val="33"/>
          <w:spacing w:val="100"/>
        </w:rPr>
        <w:t>附录C</w:t>
      </w:r>
      <w:r>
        <w:rPr>
          <w:rStyle w:val="33"/>
        </w:rPr>
        <w:t xml:space="preserve"> （资料性） 效果评价提纲</w:t>
      </w:r>
      <w:r>
        <w:tab/>
      </w:r>
      <w:r>
        <w:fldChar w:fldCharType="begin"/>
      </w:r>
      <w:r>
        <w:instrText xml:space="preserve"> PAGEREF _Toc229869732 \h </w:instrText>
      </w:r>
      <w:r>
        <w:fldChar w:fldCharType="separate"/>
      </w:r>
      <w:r>
        <w:t>6</w:t>
      </w:r>
      <w:r>
        <w:fldChar w:fldCharType="end"/>
      </w:r>
      <w:r>
        <w:fldChar w:fldCharType="end"/>
      </w:r>
    </w:p>
    <w:p w14:paraId="38CFFD59">
      <w:pPr>
        <w:pStyle w:val="19"/>
        <w:keepNext w:val="0"/>
        <w:keepLines w:val="0"/>
        <w:pageBreakBefore w:val="0"/>
        <w:widowControl w:val="0"/>
        <w:tabs>
          <w:tab w:val="right" w:leader="dot" w:pos="9344"/>
        </w:tabs>
        <w:kinsoku/>
        <w:wordWrap/>
        <w:overflowPunct/>
        <w:topLinePunct w:val="0"/>
        <w:autoSpaceDE/>
        <w:autoSpaceDN/>
        <w:bidi w:val="0"/>
        <w:adjustRightInd w:val="0"/>
        <w:snapToGrid/>
        <w:textAlignment w:val="auto"/>
        <w:rPr>
          <w:rFonts w:hint="default"/>
          <w:lang w:val="en-US" w:eastAsia="zh-CN"/>
        </w:rPr>
      </w:pPr>
      <w:r>
        <w:rPr>
          <w:rFonts w:hint="eastAsia"/>
          <w:lang w:val="en-US" w:eastAsia="zh-CN"/>
        </w:rPr>
        <w:t>参考文献</w:t>
      </w:r>
      <w:r>
        <w:rPr>
          <w:rFonts w:hint="eastAsia"/>
          <w:lang w:val="en-US" w:eastAsia="zh-CN"/>
        </w:rPr>
        <w:tab/>
      </w:r>
      <w:r>
        <w:rPr>
          <w:rFonts w:hint="eastAsia"/>
          <w:lang w:val="en-US" w:eastAsia="zh-CN"/>
        </w:rPr>
        <w:t>7</w:t>
      </w:r>
    </w:p>
    <w:p w14:paraId="4483B484">
      <w:pPr>
        <w:pStyle w:val="92"/>
        <w:keepNext w:val="0"/>
        <w:keepLines w:val="0"/>
        <w:pageBreakBefore w:val="0"/>
        <w:widowControl w:val="0"/>
        <w:tabs>
          <w:tab w:val="right" w:leader="dot" w:pos="9344"/>
        </w:tabs>
        <w:kinsoku/>
        <w:wordWrap/>
        <w:overflowPunct/>
        <w:topLinePunct w:val="0"/>
        <w:autoSpaceDE/>
        <w:autoSpaceDN/>
        <w:bidi w:val="0"/>
        <w:adjustRightInd w:val="0"/>
        <w:snapToGrid/>
        <w:spacing w:after="360"/>
        <w:textAlignment w:val="auto"/>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r>
        <w:fldChar w:fldCharType="end"/>
      </w:r>
    </w:p>
    <w:bookmarkEnd w:id="19"/>
    <w:p w14:paraId="12238C83">
      <w:pPr>
        <w:pStyle w:val="90"/>
        <w:numPr>
          <w:ilvl w:val="0"/>
          <w:numId w:val="0"/>
        </w:numPr>
        <w:spacing w:before="900" w:after="360"/>
        <w:ind w:leftChars="0"/>
        <w:jc w:val="center"/>
      </w:pPr>
      <w:bookmarkStart w:id="20" w:name="_Toc229869721"/>
      <w:bookmarkStart w:id="21" w:name="BookMark2"/>
      <w:r>
        <w:rPr>
          <w:spacing w:val="320"/>
        </w:rPr>
        <w:t>前</w:t>
      </w:r>
      <w:r>
        <w:t>言</w:t>
      </w:r>
      <w:bookmarkEnd w:id="20"/>
    </w:p>
    <w:p w14:paraId="1F3CFB0E">
      <w:pPr>
        <w:pStyle w:val="57"/>
        <w:ind w:firstLine="420"/>
        <w:rPr>
          <w:rFonts w:hint="eastAsia"/>
        </w:rPr>
      </w:pPr>
      <w:r>
        <w:rPr>
          <w:rFonts w:hint="eastAsia"/>
        </w:rPr>
        <w:t>本文件按照GB/T 1.1—2020《标准化工作导则  第1部分：标准化文件的结构和起草规则》的规定起草。</w:t>
      </w:r>
    </w:p>
    <w:p w14:paraId="07AB218E">
      <w:pPr>
        <w:pStyle w:val="57"/>
        <w:ind w:firstLine="420"/>
      </w:pPr>
      <w:r>
        <w:rPr>
          <w:rFonts w:hint="eastAsia"/>
        </w:rPr>
        <w:t>请注意本文件的某些内容可能涉及专利。本文件的发布机构不承担识别专利的责任。</w:t>
      </w:r>
    </w:p>
    <w:p w14:paraId="3CBD31BB">
      <w:pPr>
        <w:pStyle w:val="57"/>
        <w:ind w:firstLine="420"/>
        <w:rPr>
          <w:rFonts w:hint="eastAsia" w:ascii="宋体" w:hAnsi="Times New Roman" w:eastAsia="宋体" w:cs="Times New Roman"/>
        </w:rPr>
      </w:pPr>
      <w:r>
        <w:rPr>
          <w:rFonts w:hint="eastAsia" w:ascii="宋体" w:hAnsi="Times New Roman" w:eastAsia="宋体" w:cs="Times New Roman"/>
        </w:rPr>
        <w:t>本文件由河北省应急管理与安全生产协会提出并归口。</w:t>
      </w:r>
    </w:p>
    <w:p w14:paraId="20804D75">
      <w:pPr>
        <w:pStyle w:val="57"/>
        <w:ind w:firstLine="420"/>
        <w:rPr>
          <w:rFonts w:hint="eastAsia" w:ascii="宋体" w:hAnsi="Times New Roman" w:eastAsia="宋体" w:cs="Times New Roman"/>
          <w:lang w:eastAsia="zh-CN"/>
        </w:rPr>
      </w:pPr>
      <w:r>
        <w:rPr>
          <w:rFonts w:hint="eastAsia" w:ascii="宋体" w:hAnsi="Times New Roman" w:eastAsia="宋体" w:cs="Times New Roman"/>
        </w:rPr>
        <w:t>本文件起草单位：</w:t>
      </w:r>
      <w:r>
        <w:rPr>
          <w:rFonts w:hint="eastAsia" w:ascii="宋体" w:hAnsi="Times New Roman" w:eastAsia="宋体" w:cs="Times New Roman"/>
          <w:lang w:eastAsia="zh-CN"/>
        </w:rPr>
        <w:t>冀中能源股份有限公司、中国矿业大学（北京）、冀中能源峰峰集团有限公司、中国中煤能源集团有限公司、皖北煤电集团有限责任公司、开滦（集团）有限责任公司、中国煤炭地质总局水文局</w:t>
      </w:r>
    </w:p>
    <w:p w14:paraId="4A160455">
      <w:pPr>
        <w:pStyle w:val="57"/>
        <w:ind w:firstLine="420"/>
        <w:sectPr>
          <w:pgSz w:w="11906" w:h="16838"/>
          <w:pgMar w:top="1928" w:right="1134" w:bottom="1134" w:left="1134" w:header="1418" w:footer="1134" w:gutter="284"/>
          <w:pgNumType w:fmt="upperRoman"/>
          <w:cols w:space="425" w:num="1"/>
          <w:formProt w:val="0"/>
          <w:docGrid w:linePitch="312" w:charSpace="0"/>
        </w:sectPr>
      </w:pPr>
      <w:r>
        <w:rPr>
          <w:rFonts w:hint="eastAsia" w:ascii="宋体" w:hAnsi="Times New Roman" w:eastAsia="宋体" w:cs="Times New Roman"/>
        </w:rPr>
        <w:t>本文件主要起草人：</w:t>
      </w:r>
      <w:r>
        <w:rPr>
          <w:rFonts w:hint="eastAsia" w:ascii="宋体" w:hAnsi="Times New Roman" w:eastAsia="宋体" w:cs="Times New Roman"/>
          <w:lang w:eastAsia="zh-CN"/>
        </w:rPr>
        <w:t>张现辉、董冬林、刘银波、吕鹏飞、王  屹、王厚柱、段中稳、冯  玉、</w:t>
      </w:r>
      <w:r>
        <w:rPr>
          <w:rFonts w:hint="eastAsia" w:ascii="宋体" w:hAnsi="Times New Roman" w:eastAsia="宋体" w:cs="Times New Roman"/>
          <w:lang w:val="en-US" w:eastAsia="zh-CN"/>
        </w:rPr>
        <w:t>李冲、</w:t>
      </w:r>
      <w:r>
        <w:rPr>
          <w:rFonts w:hint="eastAsia" w:ascii="宋体" w:hAnsi="Times New Roman" w:eastAsia="宋体" w:cs="Times New Roman"/>
          <w:lang w:eastAsia="zh-CN"/>
        </w:rPr>
        <w:t>李冬红、赵鹏飞、孙  辽、杨文鹏、刘钰鑫、</w:t>
      </w:r>
      <w:r>
        <w:rPr>
          <w:rFonts w:hint="eastAsia" w:ascii="宋体" w:hAnsi="Times New Roman" w:eastAsia="宋体" w:cs="Times New Roman"/>
          <w:lang w:val="en-US" w:eastAsia="zh-CN"/>
        </w:rPr>
        <w:t>曹建礼、</w:t>
      </w:r>
      <w:r>
        <w:rPr>
          <w:rFonts w:hint="eastAsia" w:ascii="宋体" w:hAnsi="Times New Roman" w:eastAsia="宋体" w:cs="Times New Roman"/>
          <w:lang w:eastAsia="zh-CN"/>
        </w:rPr>
        <w:t>周金固、吕栋男、杨永强、李建虎、秦立涛、马晓剑、郭  瑞、黄  辉、齐贵阳</w:t>
      </w:r>
      <w:r>
        <w:rPr>
          <w:rFonts w:hint="eastAsia" w:cs="Times New Roman"/>
          <w:lang w:eastAsia="zh-CN"/>
        </w:rPr>
        <w:t>、</w:t>
      </w:r>
      <w:r>
        <w:rPr>
          <w:rFonts w:hint="eastAsia" w:ascii="宋体" w:hAnsi="Times New Roman" w:eastAsia="宋体" w:cs="Times New Roman"/>
          <w:lang w:eastAsia="zh-CN"/>
        </w:rPr>
        <w:t>乔秀杰</w:t>
      </w:r>
      <w:r>
        <w:rPr>
          <w:rFonts w:hint="eastAsia" w:cs="Times New Roman"/>
          <w:lang w:eastAsia="zh-CN"/>
        </w:rPr>
        <w:t>、</w:t>
      </w:r>
      <w:r>
        <w:rPr>
          <w:rFonts w:hint="eastAsia" w:ascii="宋体" w:hAnsi="Times New Roman" w:eastAsia="宋体" w:cs="Times New Roman"/>
          <w:lang w:eastAsia="zh-CN"/>
        </w:rPr>
        <w:t>王  丹、林新栋、姚  波、吕  风、</w:t>
      </w:r>
      <w:r>
        <w:rPr>
          <w:rFonts w:hint="eastAsia" w:ascii="宋体" w:hAnsi="Times New Roman" w:eastAsia="宋体" w:cs="Times New Roman"/>
          <w:lang w:val="en-US" w:eastAsia="zh-CN"/>
        </w:rPr>
        <w:t>李雄飞</w:t>
      </w:r>
      <w:r>
        <w:rPr>
          <w:rFonts w:hint="eastAsia" w:cs="Times New Roman"/>
          <w:lang w:val="en-US" w:eastAsia="zh-CN"/>
        </w:rPr>
        <w:t>。</w:t>
      </w:r>
    </w:p>
    <w:bookmarkEnd w:id="21"/>
    <w:p w14:paraId="27655F5E">
      <w:pPr>
        <w:spacing w:line="20" w:lineRule="exact"/>
        <w:jc w:val="center"/>
        <w:rPr>
          <w:rFonts w:ascii="黑体" w:hAnsi="黑体" w:eastAsia="黑体"/>
          <w:sz w:val="32"/>
          <w:szCs w:val="32"/>
        </w:rPr>
      </w:pPr>
      <w:bookmarkStart w:id="22" w:name="BookMark4"/>
    </w:p>
    <w:p w14:paraId="7C9331D7">
      <w:pPr>
        <w:spacing w:line="20" w:lineRule="exact"/>
        <w:jc w:val="center"/>
        <w:rPr>
          <w:rFonts w:ascii="黑体" w:hAnsi="黑体" w:eastAsia="黑体"/>
          <w:sz w:val="32"/>
          <w:szCs w:val="32"/>
        </w:rPr>
      </w:pPr>
    </w:p>
    <w:sdt>
      <w:sdtPr>
        <w:tag w:val="NEW_STAND_NAME"/>
        <w:id w:val="595910757"/>
        <w:lock w:val="sdtLocked"/>
        <w:placeholder>
          <w:docPart w:val="C3F7B577A44A4E7882EA16366557DE9F"/>
        </w:placeholder>
      </w:sdtPr>
      <w:sdtContent>
        <w:p w14:paraId="5F961548">
          <w:pPr>
            <w:pStyle w:val="178"/>
            <w:spacing w:before="240" w:beforeLines="100" w:after="528" w:afterLines="220"/>
          </w:pPr>
          <w:bookmarkStart w:id="23" w:name="NEW_STAND_NAME"/>
          <w:r>
            <w:rPr>
              <w:rFonts w:hint="eastAsia"/>
            </w:rPr>
            <w:t>煤矿非典型覆岩离层注浆减沉技术及管理规范</w:t>
          </w:r>
        </w:p>
      </w:sdtContent>
    </w:sdt>
    <w:bookmarkEnd w:id="23"/>
    <w:p w14:paraId="72D87937">
      <w:pPr>
        <w:pStyle w:val="105"/>
        <w:spacing w:before="240" w:after="240"/>
      </w:pPr>
      <w:bookmarkStart w:id="24" w:name="_Toc26648465"/>
      <w:bookmarkStart w:id="25" w:name="_Toc17233333"/>
      <w:bookmarkStart w:id="26" w:name="_Toc26986771"/>
      <w:bookmarkStart w:id="27" w:name="_Toc229869722"/>
      <w:bookmarkStart w:id="28" w:name="_Toc24884211"/>
      <w:bookmarkStart w:id="29" w:name="_Toc26986530"/>
      <w:bookmarkStart w:id="30" w:name="_Toc17233325"/>
      <w:bookmarkStart w:id="31" w:name="_Toc24884218"/>
      <w:bookmarkStart w:id="32" w:name="_Toc26718930"/>
      <w:bookmarkStart w:id="33" w:name="_Toc97192964"/>
      <w:r>
        <w:rPr>
          <w:rFonts w:hint="eastAsia"/>
        </w:rPr>
        <w:t>范围</w:t>
      </w:r>
      <w:bookmarkEnd w:id="24"/>
      <w:bookmarkEnd w:id="25"/>
      <w:bookmarkEnd w:id="26"/>
      <w:bookmarkEnd w:id="27"/>
      <w:bookmarkEnd w:id="28"/>
      <w:bookmarkEnd w:id="29"/>
      <w:bookmarkEnd w:id="30"/>
      <w:bookmarkEnd w:id="31"/>
      <w:bookmarkEnd w:id="32"/>
      <w:bookmarkEnd w:id="33"/>
    </w:p>
    <w:p w14:paraId="23BBCA7D">
      <w:pPr>
        <w:pStyle w:val="57"/>
        <w:ind w:firstLine="420"/>
        <w:rPr>
          <w:rFonts w:hint="eastAsia"/>
        </w:rPr>
      </w:pPr>
      <w:bookmarkStart w:id="34" w:name="_Toc17233334"/>
      <w:bookmarkStart w:id="35" w:name="_Toc24884219"/>
      <w:bookmarkStart w:id="36" w:name="_Toc17233326"/>
      <w:bookmarkStart w:id="37" w:name="_Toc26648466"/>
      <w:bookmarkStart w:id="38" w:name="_Toc24884212"/>
      <w:r>
        <w:rPr>
          <w:rFonts w:hint="eastAsia"/>
          <w:lang w:bidi="ar"/>
        </w:rPr>
        <w:t>本文件规定了煤矿非典型覆岩离层注浆减沉技术的一般要求、设计、施工管理、地表沉降观测、效果评价等内容。</w:t>
      </w:r>
    </w:p>
    <w:p w14:paraId="0AEF2502">
      <w:pPr>
        <w:pStyle w:val="57"/>
        <w:ind w:firstLine="420"/>
      </w:pPr>
      <w:r>
        <w:rPr>
          <w:rFonts w:hint="eastAsia"/>
          <w:lang w:bidi="ar"/>
        </w:rPr>
        <w:t>本文件适用于煤矿非典型覆岩离层条件下注浆减沉工程。</w:t>
      </w:r>
    </w:p>
    <w:p w14:paraId="0F7A73B0">
      <w:pPr>
        <w:pStyle w:val="105"/>
        <w:spacing w:before="240" w:after="240"/>
      </w:pPr>
      <w:bookmarkStart w:id="39" w:name="_Toc26986772"/>
      <w:bookmarkStart w:id="40" w:name="_Toc26986531"/>
      <w:bookmarkStart w:id="41" w:name="_Toc97192965"/>
      <w:bookmarkStart w:id="42" w:name="_Toc26718931"/>
      <w:bookmarkStart w:id="43" w:name="_Toc229869723"/>
      <w:r>
        <w:rPr>
          <w:rFonts w:hint="eastAsia"/>
        </w:rPr>
        <w:t>规范性引用文件</w:t>
      </w:r>
      <w:bookmarkEnd w:id="34"/>
      <w:bookmarkEnd w:id="35"/>
      <w:bookmarkEnd w:id="36"/>
      <w:bookmarkEnd w:id="37"/>
      <w:bookmarkEnd w:id="38"/>
      <w:bookmarkEnd w:id="39"/>
      <w:bookmarkEnd w:id="40"/>
      <w:bookmarkEnd w:id="41"/>
      <w:bookmarkEnd w:id="42"/>
      <w:bookmarkEnd w:id="43"/>
    </w:p>
    <w:sdt>
      <w:sdtPr>
        <w:rPr>
          <w:rFonts w:hint="eastAsia"/>
        </w:rPr>
        <w:id w:val="715848253"/>
        <w:placeholder>
          <w:docPart w:val="1C466898CBE5485EBAF5ED7E06E256DB"/>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3F11D2F3">
          <w:pPr>
            <w:pStyle w:val="5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65150DA">
      <w:pPr>
        <w:ind w:firstLine="420" w:firstLineChars="200"/>
        <w:rPr>
          <w:rFonts w:hint="eastAsia" w:ascii="宋体" w:hAnsi="Times New Roman" w:eastAsia="宋体" w:cs="Times New Roman"/>
          <w:kern w:val="0"/>
          <w:sz w:val="21"/>
          <w:szCs w:val="20"/>
          <w:lang w:val="en-US" w:eastAsia="zh-CN" w:bidi="ar"/>
        </w:rPr>
      </w:pPr>
      <w:r>
        <w:rPr>
          <w:rFonts w:hint="eastAsia" w:ascii="宋体" w:hAnsi="Times New Roman" w:eastAsia="宋体" w:cs="Times New Roman"/>
          <w:kern w:val="0"/>
          <w:sz w:val="21"/>
          <w:szCs w:val="20"/>
          <w:lang w:val="en-US" w:eastAsia="zh-CN" w:bidi="ar"/>
        </w:rPr>
        <w:t>GB</w:t>
      </w:r>
      <w:r>
        <w:rPr>
          <w:rFonts w:hint="eastAsia" w:ascii="宋体" w:hAnsi="Times New Roman" w:cs="Times New Roman"/>
          <w:kern w:val="0"/>
          <w:sz w:val="21"/>
          <w:szCs w:val="20"/>
          <w:lang w:val="en-US" w:eastAsia="zh-CN" w:bidi="ar"/>
        </w:rPr>
        <w:t xml:space="preserve"> </w:t>
      </w:r>
      <w:r>
        <w:rPr>
          <w:rFonts w:hint="eastAsia" w:ascii="宋体" w:hAnsi="Times New Roman" w:eastAsia="宋体" w:cs="Times New Roman"/>
          <w:kern w:val="0"/>
          <w:sz w:val="21"/>
          <w:szCs w:val="20"/>
          <w:lang w:val="en-US" w:eastAsia="zh-CN" w:bidi="ar"/>
        </w:rPr>
        <w:t xml:space="preserve">50026 工程测量标准  </w:t>
      </w:r>
    </w:p>
    <w:p w14:paraId="19A908F2">
      <w:pPr>
        <w:pStyle w:val="57"/>
        <w:ind w:firstLine="420"/>
        <w:rPr>
          <w:rFonts w:hint="eastAsia"/>
          <w:lang w:bidi="ar"/>
        </w:rPr>
      </w:pPr>
      <w:r>
        <w:rPr>
          <w:rFonts w:hint="eastAsia" w:ascii="宋体" w:hAnsi="Times New Roman" w:eastAsia="宋体" w:cs="Times New Roman"/>
          <w:kern w:val="0"/>
          <w:sz w:val="21"/>
          <w:szCs w:val="20"/>
          <w:lang w:val="en-US" w:eastAsia="zh-CN" w:bidi="ar"/>
        </w:rPr>
        <w:t>GB/T</w:t>
      </w:r>
      <w:r>
        <w:rPr>
          <w:rFonts w:hint="eastAsia" w:cs="Times New Roman"/>
          <w:kern w:val="0"/>
          <w:sz w:val="21"/>
          <w:szCs w:val="20"/>
          <w:lang w:val="en-US" w:eastAsia="zh-CN" w:bidi="ar"/>
        </w:rPr>
        <w:t xml:space="preserve"> </w:t>
      </w:r>
      <w:r>
        <w:rPr>
          <w:rFonts w:hint="eastAsia" w:ascii="宋体" w:hAnsi="Times New Roman" w:eastAsia="宋体" w:cs="Times New Roman"/>
          <w:kern w:val="0"/>
          <w:sz w:val="21"/>
          <w:szCs w:val="20"/>
          <w:lang w:val="en-US" w:eastAsia="zh-CN" w:bidi="ar"/>
        </w:rPr>
        <w:t>40130 煤矿专门水文地质勘查规范</w:t>
      </w:r>
      <w:r>
        <w:rPr>
          <w:rFonts w:hint="eastAsia" w:ascii="宋体" w:hAnsi="宋体" w:eastAsia="宋体" w:cs="宋体"/>
          <w:b/>
          <w:bCs w:val="0"/>
          <w:spacing w:val="13"/>
          <w:sz w:val="30"/>
          <w:szCs w:val="30"/>
          <w:highlight w:val="none"/>
          <w:lang w:eastAsia="zh-CN" w:bidi="ar"/>
        </w:rPr>
        <w:t xml:space="preserve"> </w:t>
      </w:r>
    </w:p>
    <w:p w14:paraId="20CC906B">
      <w:pPr>
        <w:pStyle w:val="105"/>
        <w:spacing w:before="240" w:after="240"/>
      </w:pPr>
      <w:bookmarkStart w:id="44" w:name="_Toc97192966"/>
      <w:bookmarkStart w:id="45" w:name="_Toc229869724"/>
      <w:r>
        <w:rPr>
          <w:rFonts w:hint="eastAsia"/>
          <w:szCs w:val="21"/>
        </w:rPr>
        <w:t>术语和定义</w:t>
      </w:r>
      <w:bookmarkEnd w:id="44"/>
      <w:bookmarkEnd w:id="45"/>
    </w:p>
    <w:sdt>
      <w:sdtPr>
        <w:id w:val="-1909835108"/>
        <w:placeholder>
          <w:docPart w:val="16938DF07A3943F990C2D349E2BE8B0B"/>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4E32D7E4">
          <w:pPr>
            <w:pStyle w:val="57"/>
            <w:ind w:firstLine="420"/>
          </w:pPr>
          <w:bookmarkStart w:id="46" w:name="_Toc26986532"/>
          <w:bookmarkEnd w:id="46"/>
          <w:r>
            <w:t>下列术语和定义适用于本文件。</w:t>
          </w:r>
        </w:p>
      </w:sdtContent>
    </w:sdt>
    <w:p w14:paraId="30A9D264">
      <w:pPr>
        <w:pStyle w:val="224"/>
        <w:ind w:left="420" w:hanging="420" w:hangingChars="200"/>
        <w:rPr>
          <w:rFonts w:hint="eastAsia" w:ascii="黑体" w:hAnsi="黑体" w:eastAsia="黑体"/>
          <w:highlight w:val="none"/>
          <w:lang w:bidi="ar"/>
        </w:rPr>
      </w:pPr>
      <w:r>
        <w:rPr>
          <w:rFonts w:ascii="黑体" w:hAnsi="黑体" w:eastAsia="黑体"/>
          <w:highlight w:val="none"/>
          <w:lang w:bidi="ar"/>
        </w:rPr>
        <w:br w:type="textWrapping"/>
      </w:r>
      <w:r>
        <w:rPr>
          <w:rFonts w:hint="eastAsia" w:ascii="黑体" w:hAnsi="黑体" w:eastAsia="黑体"/>
          <w:highlight w:val="none"/>
          <w:lang w:bidi="ar"/>
        </w:rPr>
        <w:t xml:space="preserve">非典型离层  </w:t>
      </w:r>
      <w:r>
        <w:rPr>
          <w:rFonts w:ascii="黑体" w:hAnsi="黑体" w:eastAsia="黑体"/>
          <w:highlight w:val="none"/>
          <w:lang w:bidi="ar"/>
        </w:rPr>
        <w:t>a</w:t>
      </w:r>
      <w:r>
        <w:rPr>
          <w:rFonts w:hint="eastAsia" w:ascii="黑体" w:hAnsi="黑体" w:eastAsia="黑体"/>
          <w:highlight w:val="none"/>
          <w:lang w:bidi="ar"/>
        </w:rPr>
        <w:t xml:space="preserve">typical </w:t>
      </w:r>
      <w:r>
        <w:rPr>
          <w:rFonts w:ascii="黑体" w:hAnsi="黑体" w:eastAsia="黑体"/>
          <w:highlight w:val="none"/>
          <w:lang w:bidi="ar"/>
        </w:rPr>
        <w:t>b</w:t>
      </w:r>
      <w:r>
        <w:rPr>
          <w:rFonts w:hint="eastAsia" w:ascii="黑体" w:hAnsi="黑体" w:eastAsia="黑体"/>
          <w:highlight w:val="none"/>
          <w:lang w:bidi="ar"/>
        </w:rPr>
        <w:t xml:space="preserve">ed </w:t>
      </w:r>
      <w:r>
        <w:rPr>
          <w:rFonts w:ascii="黑体" w:hAnsi="黑体" w:eastAsia="黑体"/>
          <w:highlight w:val="none"/>
          <w:lang w:bidi="ar"/>
        </w:rPr>
        <w:t>s</w:t>
      </w:r>
      <w:r>
        <w:rPr>
          <w:rFonts w:hint="eastAsia" w:ascii="黑体" w:hAnsi="黑体" w:eastAsia="黑体"/>
          <w:highlight w:val="none"/>
          <w:lang w:bidi="ar"/>
        </w:rPr>
        <w:t>eparation</w:t>
      </w:r>
    </w:p>
    <w:p w14:paraId="74023662">
      <w:pPr>
        <w:pStyle w:val="57"/>
        <w:ind w:firstLine="420"/>
        <w:rPr>
          <w:rFonts w:hint="eastAsia"/>
          <w:highlight w:val="none"/>
          <w:lang w:bidi="ar"/>
        </w:rPr>
      </w:pPr>
      <w:r>
        <w:rPr>
          <w:rFonts w:hint="eastAsia"/>
          <w:highlight w:val="none"/>
          <w:lang w:bidi="ar"/>
        </w:rPr>
        <w:t>煤层顶板岩层以软岩与硬岩交替叠置的互层结构为主，缺乏厚度大的坚硬岩层，煤层开采后覆岩难以形成规模较大的离层空间，离层形式表现为空间体量偏小、存在周期短的多层裂隙空间。</w:t>
      </w:r>
    </w:p>
    <w:p w14:paraId="4706DE51">
      <w:pPr>
        <w:pStyle w:val="224"/>
        <w:ind w:left="0" w:firstLine="0" w:firstLineChars="0"/>
        <w:rPr>
          <w:rFonts w:ascii="黑体" w:hAnsi="黑体" w:eastAsia="黑体"/>
          <w:snapToGrid w:val="0"/>
          <w:highlight w:val="none"/>
          <w:lang w:bidi="ar"/>
        </w:rPr>
      </w:pPr>
    </w:p>
    <w:p w14:paraId="00DC3122">
      <w:pPr>
        <w:pStyle w:val="224"/>
        <w:numPr>
          <w:ilvl w:val="0"/>
          <w:numId w:val="0"/>
        </w:numPr>
        <w:ind w:left="420"/>
        <w:rPr>
          <w:rFonts w:hint="eastAsia" w:ascii="黑体" w:hAnsi="黑体" w:eastAsia="黑体"/>
          <w:snapToGrid w:val="0"/>
          <w:highlight w:val="none"/>
          <w:lang w:bidi="ar"/>
        </w:rPr>
      </w:pPr>
      <w:r>
        <w:rPr>
          <w:rFonts w:hint="eastAsia" w:ascii="黑体" w:hAnsi="黑体" w:eastAsia="黑体"/>
          <w:snapToGrid w:val="0"/>
          <w:highlight w:val="none"/>
          <w:lang w:bidi="ar"/>
        </w:rPr>
        <w:t xml:space="preserve">注采质量比  </w:t>
      </w:r>
      <w:r>
        <w:rPr>
          <w:rFonts w:ascii="黑体" w:hAnsi="黑体" w:eastAsia="黑体"/>
          <w:snapToGrid w:val="0"/>
          <w:highlight w:val="none"/>
          <w:lang w:bidi="ar"/>
        </w:rPr>
        <w:t>i</w:t>
      </w:r>
      <w:r>
        <w:rPr>
          <w:rFonts w:hint="eastAsia" w:ascii="黑体" w:hAnsi="黑体" w:eastAsia="黑体"/>
          <w:snapToGrid w:val="0"/>
          <w:highlight w:val="none"/>
          <w:lang w:bidi="ar"/>
        </w:rPr>
        <w:t>njection-</w:t>
      </w:r>
      <w:r>
        <w:rPr>
          <w:rFonts w:ascii="黑体" w:hAnsi="黑体" w:eastAsia="黑体"/>
          <w:snapToGrid w:val="0"/>
          <w:highlight w:val="none"/>
          <w:lang w:bidi="ar"/>
        </w:rPr>
        <w:t>p</w:t>
      </w:r>
      <w:r>
        <w:rPr>
          <w:rFonts w:hint="eastAsia" w:ascii="黑体" w:hAnsi="黑体" w:eastAsia="黑体"/>
          <w:snapToGrid w:val="0"/>
          <w:highlight w:val="none"/>
          <w:lang w:bidi="ar"/>
        </w:rPr>
        <w:t xml:space="preserve">roduction </w:t>
      </w:r>
      <w:r>
        <w:rPr>
          <w:rFonts w:ascii="黑体" w:hAnsi="黑体" w:eastAsia="黑体"/>
          <w:highlight w:val="none"/>
          <w:lang w:bidi="ar"/>
        </w:rPr>
        <w:t>m</w:t>
      </w:r>
      <w:r>
        <w:rPr>
          <w:rFonts w:hint="eastAsia" w:ascii="黑体" w:hAnsi="黑体" w:eastAsia="黑体"/>
          <w:highlight w:val="none"/>
          <w:lang w:bidi="ar"/>
        </w:rPr>
        <w:t xml:space="preserve">ass </w:t>
      </w:r>
      <w:r>
        <w:rPr>
          <w:rFonts w:ascii="黑体" w:hAnsi="黑体" w:eastAsia="黑体"/>
          <w:snapToGrid w:val="0"/>
          <w:highlight w:val="none"/>
          <w:lang w:bidi="ar"/>
        </w:rPr>
        <w:t>r</w:t>
      </w:r>
      <w:r>
        <w:rPr>
          <w:rFonts w:hint="eastAsia" w:ascii="黑体" w:hAnsi="黑体" w:eastAsia="黑体"/>
          <w:snapToGrid w:val="0"/>
          <w:highlight w:val="none"/>
          <w:lang w:bidi="ar"/>
        </w:rPr>
        <w:t>atio</w:t>
      </w:r>
    </w:p>
    <w:p w14:paraId="16F5ED00">
      <w:pPr>
        <w:pStyle w:val="57"/>
        <w:ind w:firstLine="420"/>
        <w:rPr>
          <w:rFonts w:hint="eastAsia"/>
          <w:snapToGrid w:val="0"/>
          <w:highlight w:val="none"/>
          <w:lang w:bidi="ar"/>
        </w:rPr>
      </w:pPr>
      <w:r>
        <w:rPr>
          <w:rFonts w:hint="eastAsia"/>
          <w:snapToGrid w:val="0"/>
          <w:highlight w:val="none"/>
          <w:lang w:bidi="ar"/>
        </w:rPr>
        <w:t>注入充填材料与对应工作面采出量的质量比。</w:t>
      </w:r>
    </w:p>
    <w:p w14:paraId="1FD4FA5B">
      <w:pPr>
        <w:pStyle w:val="224"/>
        <w:ind w:left="420" w:hanging="420" w:hangingChars="200"/>
        <w:rPr>
          <w:rFonts w:hint="eastAsia" w:ascii="黑体" w:hAnsi="黑体" w:eastAsia="黑体"/>
          <w:snapToGrid w:val="0"/>
          <w:highlight w:val="none"/>
          <w:lang w:bidi="ar"/>
        </w:rPr>
      </w:pPr>
      <w:r>
        <w:rPr>
          <w:rFonts w:ascii="黑体" w:hAnsi="黑体" w:eastAsia="黑体"/>
          <w:snapToGrid w:val="0"/>
          <w:highlight w:val="none"/>
          <w:lang w:bidi="ar"/>
        </w:rPr>
        <w:br w:type="textWrapping"/>
      </w:r>
      <w:r>
        <w:rPr>
          <w:rFonts w:hint="eastAsia" w:ascii="黑体" w:hAnsi="黑体" w:eastAsia="黑体"/>
          <w:snapToGrid w:val="0"/>
          <w:highlight w:val="none"/>
          <w:lang w:bidi="ar"/>
        </w:rPr>
        <w:t xml:space="preserve">注浆保护岩柱  </w:t>
      </w:r>
      <w:r>
        <w:rPr>
          <w:rFonts w:ascii="黑体" w:hAnsi="黑体" w:eastAsia="黑体"/>
          <w:highlight w:val="none"/>
          <w:lang w:bidi="ar"/>
        </w:rPr>
        <w:t>g</w:t>
      </w:r>
      <w:r>
        <w:rPr>
          <w:rFonts w:hint="eastAsia" w:ascii="黑体" w:hAnsi="黑体" w:eastAsia="黑体"/>
          <w:highlight w:val="none"/>
          <w:lang w:bidi="ar"/>
        </w:rPr>
        <w:t xml:space="preserve">routing </w:t>
      </w:r>
      <w:r>
        <w:rPr>
          <w:rFonts w:hint="eastAsia" w:ascii="黑体" w:hAnsi="黑体" w:eastAsia="黑体"/>
          <w:snapToGrid w:val="0"/>
          <w:highlight w:val="none"/>
          <w:lang w:bidi="ar"/>
        </w:rPr>
        <w:t>protective rock pillar</w:t>
      </w:r>
    </w:p>
    <w:p w14:paraId="553EB12F">
      <w:pPr>
        <w:pStyle w:val="57"/>
        <w:ind w:firstLine="420"/>
        <w:rPr>
          <w:rFonts w:hint="eastAsia"/>
          <w:snapToGrid w:val="0"/>
          <w:lang w:bidi="ar"/>
        </w:rPr>
      </w:pPr>
      <w:r>
        <w:rPr>
          <w:rFonts w:hint="eastAsia"/>
          <w:snapToGrid w:val="0"/>
          <w:highlight w:val="none"/>
          <w:lang w:bidi="ar"/>
        </w:rPr>
        <w:t>位于导水裂隙带以上，</w:t>
      </w:r>
      <w:r>
        <w:rPr>
          <w:rFonts w:hint="eastAsia"/>
          <w:snapToGrid w:val="0"/>
          <w:highlight w:val="none"/>
          <w:lang w:val="en-US" w:eastAsia="zh-CN" w:bidi="ar"/>
        </w:rPr>
        <w:t>阻</w:t>
      </w:r>
      <w:r>
        <w:rPr>
          <w:rFonts w:hint="eastAsia"/>
          <w:snapToGrid w:val="0"/>
          <w:lang w:val="en-US" w:eastAsia="zh-CN" w:bidi="ar"/>
        </w:rPr>
        <w:t>隔</w:t>
      </w:r>
      <w:r>
        <w:rPr>
          <w:rFonts w:hint="eastAsia"/>
          <w:snapToGrid w:val="0"/>
          <w:lang w:bidi="ar"/>
        </w:rPr>
        <w:t>注浆层段与采动空间、导水裂隙带联系的岩层段。</w:t>
      </w:r>
    </w:p>
    <w:p w14:paraId="2C9B4E7B">
      <w:pPr>
        <w:pStyle w:val="105"/>
        <w:spacing w:before="240" w:after="240"/>
        <w:rPr>
          <w:rFonts w:hint="eastAsia"/>
          <w:lang w:bidi="ar"/>
        </w:rPr>
      </w:pPr>
      <w:bookmarkStart w:id="47" w:name="_Toc229869725"/>
      <w:r>
        <w:rPr>
          <w:rFonts w:hint="eastAsia"/>
          <w:lang w:bidi="ar"/>
        </w:rPr>
        <w:t>一般要求</w:t>
      </w:r>
      <w:bookmarkEnd w:id="47"/>
    </w:p>
    <w:p w14:paraId="151D9398">
      <w:pPr>
        <w:pStyle w:val="163"/>
        <w:rPr>
          <w:rFonts w:hint="eastAsia"/>
          <w:lang w:bidi="ar"/>
        </w:rPr>
      </w:pPr>
      <w:r>
        <w:rPr>
          <w:rFonts w:hint="eastAsia"/>
          <w:lang w:val="en-US" w:eastAsia="zh-CN" w:bidi="ar"/>
        </w:rPr>
        <w:t>实施</w:t>
      </w:r>
      <w:r>
        <w:rPr>
          <w:rFonts w:hint="eastAsia"/>
          <w:lang w:bidi="ar"/>
        </w:rPr>
        <w:t>覆岩离层注浆工作面应具备以下基本条件：</w:t>
      </w:r>
    </w:p>
    <w:p w14:paraId="53BF6CD4">
      <w:pPr>
        <w:pStyle w:val="175"/>
        <w:rPr>
          <w:rFonts w:hint="eastAsia"/>
          <w:lang w:bidi="ar"/>
        </w:rPr>
      </w:pPr>
      <w:r>
        <w:rPr>
          <w:rFonts w:hint="eastAsia"/>
          <w:lang w:bidi="ar"/>
        </w:rPr>
        <w:t>煤层上方存在一定厚度的基岩段，</w:t>
      </w:r>
      <w:r>
        <w:rPr>
          <w:rFonts w:hint="eastAsia"/>
          <w:color w:val="000000"/>
          <w:lang w:bidi="ar"/>
        </w:rPr>
        <w:t>一般不小于200m</w:t>
      </w:r>
      <w:r>
        <w:rPr>
          <w:rFonts w:hint="eastAsia"/>
          <w:lang w:bidi="ar"/>
        </w:rPr>
        <w:t xml:space="preserve">；  </w:t>
      </w:r>
    </w:p>
    <w:p w14:paraId="3226202E">
      <w:pPr>
        <w:pStyle w:val="175"/>
        <w:rPr>
          <w:rFonts w:hint="eastAsia"/>
          <w:lang w:bidi="ar"/>
        </w:rPr>
      </w:pPr>
      <w:r>
        <w:rPr>
          <w:rFonts w:hint="eastAsia"/>
          <w:lang w:bidi="ar"/>
        </w:rPr>
        <w:t>煤层上覆地层中存在软硬岩互层结构，具备形成非典型离层的地质条件；</w:t>
      </w:r>
    </w:p>
    <w:p w14:paraId="48AFFE84">
      <w:pPr>
        <w:pStyle w:val="175"/>
        <w:rPr>
          <w:rFonts w:hint="eastAsia"/>
          <w:lang w:bidi="ar"/>
        </w:rPr>
      </w:pPr>
      <w:r>
        <w:rPr>
          <w:rFonts w:hint="eastAsia"/>
          <w:lang w:bidi="ar"/>
        </w:rPr>
        <w:t>工作面</w:t>
      </w:r>
      <w:r>
        <w:rPr>
          <w:rFonts w:hint="eastAsia"/>
          <w:lang w:val="en-US" w:eastAsia="zh-CN" w:bidi="ar"/>
        </w:rPr>
        <w:t>倾向长度</w:t>
      </w:r>
      <w:r>
        <w:rPr>
          <w:rFonts w:hint="eastAsia"/>
          <w:lang w:bidi="ar"/>
        </w:rPr>
        <w:t>一般不小于60m，地层倾角一般不大于25°。</w:t>
      </w:r>
    </w:p>
    <w:p w14:paraId="3EEB6D5D">
      <w:pPr>
        <w:pStyle w:val="163"/>
        <w:rPr>
          <w:rFonts w:hint="eastAsia" w:ascii="黑体" w:hAnsi="黑体" w:eastAsia="黑体" w:cs="黑体"/>
          <w:lang w:bidi="ar"/>
        </w:rPr>
      </w:pPr>
      <w:r>
        <w:rPr>
          <w:rFonts w:hint="eastAsia"/>
          <w:lang w:bidi="ar"/>
        </w:rPr>
        <w:t>覆岩离层注浆工程实施前应开展可行性研究，编制方案，相关内容应符合《建筑物、水体、铁路及主要井巷煤柱留设与压煤开采规范》。</w:t>
      </w:r>
    </w:p>
    <w:p w14:paraId="1228123C">
      <w:pPr>
        <w:pStyle w:val="163"/>
        <w:rPr>
          <w:rFonts w:hint="eastAsia" w:ascii="黑体" w:hAnsi="黑体" w:eastAsia="黑体" w:cs="黑体"/>
          <w:lang w:bidi="ar"/>
        </w:rPr>
      </w:pPr>
      <w:r>
        <w:rPr>
          <w:rFonts w:hint="eastAsia"/>
          <w:lang w:bidi="ar"/>
        </w:rPr>
        <w:t>方案应包括项目概况、开采方案比选、地表变形预计、覆岩离层注浆设计、地表变形观测设计等内容,参见附录A。</w:t>
      </w:r>
    </w:p>
    <w:p w14:paraId="1EA26B02">
      <w:pPr>
        <w:pStyle w:val="105"/>
        <w:spacing w:before="240" w:after="240"/>
        <w:rPr>
          <w:rFonts w:hint="eastAsia"/>
          <w:lang w:bidi="ar"/>
        </w:rPr>
      </w:pPr>
      <w:bookmarkStart w:id="48" w:name="_Toc229869726"/>
      <w:r>
        <w:rPr>
          <w:rFonts w:hint="eastAsia"/>
          <w:lang w:bidi="ar"/>
        </w:rPr>
        <w:t>设计</w:t>
      </w:r>
      <w:bookmarkEnd w:id="48"/>
    </w:p>
    <w:p w14:paraId="57DC6CD3">
      <w:pPr>
        <w:pStyle w:val="163"/>
        <w:rPr>
          <w:rFonts w:hint="eastAsia" w:ascii="黑体" w:hAnsi="黑体" w:eastAsia="黑体" w:cs="黑体"/>
        </w:rPr>
      </w:pPr>
      <w:r>
        <w:rPr>
          <w:rFonts w:hint="eastAsia"/>
          <w:lang w:bidi="ar"/>
        </w:rPr>
        <w:t>根据采掘规划，在工作面采前6个月完成设计编制与审批，设计内容应包含注浆层段选择、钻孔布置、注浆参数等技术要求。</w:t>
      </w:r>
    </w:p>
    <w:p w14:paraId="17F72546">
      <w:pPr>
        <w:pStyle w:val="163"/>
        <w:rPr>
          <w:rFonts w:hint="eastAsia" w:ascii="黑体" w:hAnsi="黑体" w:eastAsia="黑体" w:cs="黑体"/>
          <w:lang w:bidi="ar"/>
        </w:rPr>
      </w:pPr>
      <w:r>
        <w:rPr>
          <w:rFonts w:hint="eastAsia"/>
          <w:lang w:bidi="ar"/>
        </w:rPr>
        <w:t>注浆保护岩柱计算应依据采高、</w:t>
      </w:r>
      <w:r>
        <w:rPr>
          <w:rFonts w:hint="eastAsia"/>
          <w:lang w:val="en-US" w:eastAsia="zh-CN" w:bidi="ar"/>
        </w:rPr>
        <w:t>设计</w:t>
      </w:r>
      <w:r>
        <w:rPr>
          <w:rFonts w:hint="eastAsia"/>
          <w:lang w:bidi="ar"/>
        </w:rPr>
        <w:t>注浆压力、地层岩性、岩石力学参数综合确定，一般不小于30m。可参考公式（1）计算：</w:t>
      </w:r>
    </w:p>
    <w:p w14:paraId="159B42D0">
      <w:pPr>
        <w:pStyle w:val="114"/>
        <w:rPr>
          <w:lang w:bidi="ar"/>
        </w:rPr>
      </w:pPr>
      <w:r>
        <w:rPr>
          <w:lang w:bidi="ar"/>
        </w:rPr>
        <w:tab/>
      </w:r>
      <m:oMath>
        <m:r>
          <m:rPr>
            <m:sty m:val="p"/>
          </m:rPr>
          <w:rPr>
            <w:rFonts w:ascii="Cambria Math" w:hAnsi="Cambria Math"/>
            <w:lang w:bidi="ar"/>
          </w:rPr>
          <m:t>H=</m:t>
        </m:r>
        <m:f>
          <m:fPr>
            <m:type m:val="skw"/>
            <m:ctrlPr>
              <w:rPr>
                <w:rFonts w:ascii="Cambria Math" w:hAnsi="Cambria Math"/>
                <w:lang w:bidi="ar"/>
              </w:rPr>
            </m:ctrlPr>
          </m:fPr>
          <m:num>
            <m:r>
              <m:rPr/>
              <w:rPr>
                <w:rFonts w:ascii="Cambria Math" w:hAnsi="Cambria Math"/>
                <w:lang w:bidi="ar"/>
              </w:rPr>
              <m:t>P</m:t>
            </m:r>
            <m:ctrlPr>
              <w:rPr>
                <w:rFonts w:ascii="Cambria Math" w:hAnsi="Cambria Math"/>
                <w:lang w:bidi="ar"/>
              </w:rPr>
            </m:ctrlPr>
          </m:num>
          <m:den>
            <m:r>
              <m:rPr/>
              <w:rPr>
                <w:rFonts w:ascii="Cambria Math" w:hAnsi="Cambria Math"/>
                <w:lang w:bidi="ar"/>
              </w:rPr>
              <m:t>K</m:t>
            </m:r>
            <m:ctrlPr>
              <w:rPr>
                <w:rFonts w:ascii="Cambria Math" w:hAnsi="Cambria Math"/>
                <w:lang w:bidi="ar"/>
              </w:rPr>
            </m:ctrlPr>
          </m:den>
        </m:f>
      </m:oMath>
      <w:r>
        <w:rPr>
          <w:rFonts w:ascii="微软雅黑" w:eastAsia="微软雅黑"/>
          <w:lang w:bidi="ar"/>
        </w:rPr>
        <w:tab/>
      </w:r>
      <w:r>
        <w:rPr>
          <w:lang w:bidi="ar"/>
        </w:rPr>
        <w:t>(</w:t>
      </w:r>
      <w:r>
        <w:rPr>
          <w:lang w:bidi="ar"/>
        </w:rPr>
        <w:fldChar w:fldCharType="begin"/>
      </w:r>
      <w:r>
        <w:rPr>
          <w:lang w:bidi="ar"/>
        </w:rPr>
        <w:instrText xml:space="preserve"> AUTONUM </w:instrText>
      </w:r>
      <w:r>
        <w:rPr>
          <w:lang w:bidi="ar"/>
        </w:rPr>
        <w:fldChar w:fldCharType="end"/>
      </w:r>
      <w:r>
        <w:rPr>
          <w:lang w:bidi="ar"/>
        </w:rPr>
        <w:t>)</w:t>
      </w:r>
    </w:p>
    <w:p w14:paraId="30B7AF8B">
      <w:pPr>
        <w:pStyle w:val="56"/>
        <w:ind w:firstLine="420"/>
        <w:rPr>
          <w:lang w:bidi="ar"/>
        </w:rPr>
      </w:pPr>
      <w:r>
        <w:rPr>
          <w:rFonts w:hint="eastAsia"/>
          <w:lang w:bidi="ar"/>
        </w:rPr>
        <w:t>式中：</w:t>
      </w:r>
    </w:p>
    <w:p w14:paraId="5FAD2D38">
      <w:pPr>
        <w:ind w:firstLine="472" w:firstLineChars="200"/>
        <w:rPr>
          <w:rFonts w:hint="eastAsia" w:ascii="宋体" w:hAnsi="宋体" w:cs="宋体"/>
          <w:bCs/>
          <w:spacing w:val="13"/>
          <w:lang w:bidi="ar"/>
        </w:rPr>
      </w:pPr>
      <w:r>
        <w:rPr>
          <w:rFonts w:hint="eastAsia" w:ascii="宋体" w:hAnsi="宋体" w:cs="宋体"/>
          <w:bCs/>
          <w:spacing w:val="13"/>
          <w:lang w:bidi="ar"/>
        </w:rPr>
        <w:t>H—保护岩柱高度，单位为米（m）；</w:t>
      </w:r>
    </w:p>
    <w:p w14:paraId="2DED2F47">
      <w:pPr>
        <w:ind w:firstLine="472" w:firstLineChars="200"/>
        <w:rPr>
          <w:rFonts w:hint="eastAsia" w:ascii="宋体" w:hAnsi="宋体" w:cs="宋体"/>
          <w:bCs/>
          <w:spacing w:val="13"/>
          <w:lang w:bidi="ar"/>
        </w:rPr>
      </w:pPr>
      <w:r>
        <w:rPr>
          <w:rFonts w:hint="eastAsia" w:ascii="宋体" w:hAnsi="宋体" w:cs="宋体"/>
          <w:bCs/>
          <w:spacing w:val="13"/>
          <w:lang w:bidi="ar"/>
        </w:rPr>
        <w:t>P—</w:t>
      </w:r>
      <w:r>
        <w:rPr>
          <w:rFonts w:hint="eastAsia" w:ascii="宋体" w:hAnsi="宋体" w:cs="宋体"/>
          <w:bCs/>
          <w:spacing w:val="13"/>
          <w:lang w:val="en-US" w:eastAsia="zh-CN" w:bidi="ar"/>
        </w:rPr>
        <w:t>设计</w:t>
      </w:r>
      <w:r>
        <w:rPr>
          <w:rFonts w:hint="eastAsia" w:ascii="宋体" w:hAnsi="宋体" w:cs="宋体"/>
          <w:bCs/>
          <w:spacing w:val="13"/>
          <w:lang w:bidi="ar"/>
        </w:rPr>
        <w:t>注浆压力，单位为兆帕（MPa)；</w:t>
      </w:r>
    </w:p>
    <w:p w14:paraId="71F235ED">
      <w:pPr>
        <w:ind w:firstLine="472" w:firstLineChars="200"/>
        <w:rPr>
          <w:rFonts w:hint="eastAsia" w:ascii="宋体" w:hAnsi="宋体" w:cs="宋体"/>
          <w:bCs/>
          <w:spacing w:val="13"/>
          <w:lang w:bidi="ar"/>
        </w:rPr>
      </w:pPr>
      <w:r>
        <w:rPr>
          <w:rFonts w:hint="eastAsia" w:ascii="宋体" w:hAnsi="宋体" w:cs="宋体"/>
          <w:bCs/>
          <w:spacing w:val="13"/>
          <w:lang w:bidi="ar"/>
        </w:rPr>
        <w:t>K—经验系数（MPa/m），一般取值</w:t>
      </w:r>
      <w:r>
        <w:rPr>
          <w:rFonts w:ascii="宋体" w:hAnsi="宋体" w:cs="宋体"/>
          <w:bCs/>
          <w:spacing w:val="13"/>
          <w:lang w:bidi="ar"/>
        </w:rPr>
        <w:t>0.06</w:t>
      </w:r>
      <w:r>
        <w:rPr>
          <w:rFonts w:hint="eastAsia" w:ascii="宋体" w:hAnsi="宋体" w:cs="宋体"/>
          <w:bCs/>
          <w:spacing w:val="13"/>
          <w:lang w:bidi="ar"/>
        </w:rPr>
        <w:t>-0.1</w:t>
      </w:r>
    </w:p>
    <w:p w14:paraId="386E9786">
      <w:pPr>
        <w:pStyle w:val="163"/>
        <w:rPr>
          <w:rFonts w:hint="eastAsia" w:ascii="黑体" w:hAnsi="黑体" w:eastAsia="黑体" w:cs="黑体"/>
          <w:lang w:bidi="ar"/>
        </w:rPr>
      </w:pPr>
      <w:r>
        <w:rPr>
          <w:rFonts w:hint="eastAsia"/>
          <w:lang w:bidi="ar"/>
        </w:rPr>
        <w:t>注浆层段位置根据煤层上覆岩层特性、结构及开采后下沉预计综合确定，应选择在软硬岩互层段，一般不小于50m。</w:t>
      </w:r>
    </w:p>
    <w:p w14:paraId="412A3A9E">
      <w:pPr>
        <w:pStyle w:val="163"/>
        <w:rPr>
          <w:rFonts w:hint="eastAsia" w:ascii="黑体" w:hAnsi="黑体" w:eastAsia="黑体" w:cs="黑体"/>
        </w:rPr>
      </w:pPr>
      <w:r>
        <w:rPr>
          <w:rFonts w:hint="eastAsia"/>
          <w:lang w:bidi="ar"/>
        </w:rPr>
        <w:t>注浆孔优先采用直孔布设；受地面建（构）筑物等影响需布设为定向孔的，其注浆层段应尽可能采用竖直孔设计，一般为不小于φ152mm的裸孔；遇特殊构造带地层破碎时，可下入筛管。</w:t>
      </w:r>
    </w:p>
    <w:p w14:paraId="2C74D28B">
      <w:pPr>
        <w:pStyle w:val="163"/>
        <w:rPr>
          <w:rFonts w:ascii="黑体" w:hAnsi="黑体" w:eastAsia="黑体" w:cs="黑体"/>
          <w:lang w:bidi="ar"/>
        </w:rPr>
      </w:pPr>
      <w:r>
        <w:rPr>
          <w:rFonts w:hint="eastAsia"/>
          <w:lang w:bidi="ar"/>
        </w:rPr>
        <w:t>注浆孔平面布置依据工作面规模确定：工作面倾向长度小于150m时，采用单排布置；大于150m时，采用双排或多排交错方式均匀布置。注浆孔间距依据浆液扩散半径实测值确定，无实测值时，一般采用60～100m。</w:t>
      </w:r>
    </w:p>
    <w:p w14:paraId="789C6E82">
      <w:pPr>
        <w:pStyle w:val="163"/>
        <w:rPr>
          <w:rFonts w:hint="eastAsia" w:ascii="黑体" w:hAnsi="黑体" w:eastAsia="黑体" w:cs="黑体"/>
        </w:rPr>
      </w:pPr>
      <w:r>
        <w:rPr>
          <w:rFonts w:hint="eastAsia"/>
          <w:lang w:val="en-US" w:eastAsia="zh-CN" w:bidi="ar"/>
        </w:rPr>
        <w:t>设计</w:t>
      </w:r>
      <w:r>
        <w:rPr>
          <w:rFonts w:hint="eastAsia"/>
          <w:lang w:bidi="ar"/>
        </w:rPr>
        <w:t>注浆压力应根据岩层性质、注浆孔深度、浆液特性及工程经验综合确定，一般应不小于上覆岩层自重力减去离层上覆岩层支撑力，并满足浆液在注浆层段快速扩散的要求,可参考公式（2）计算。</w:t>
      </w:r>
    </w:p>
    <w:p w14:paraId="7AD53A92">
      <w:pPr>
        <w:pStyle w:val="114"/>
        <w:rPr>
          <w:lang w:bidi="ar"/>
        </w:rPr>
      </w:pPr>
      <w:r>
        <w:rPr>
          <w:lang w:bidi="ar"/>
        </w:rPr>
        <w:tab/>
      </w:r>
      <m:oMath>
        <m:r>
          <m:rPr>
            <m:sty m:val="p"/>
          </m:rPr>
          <w:rPr>
            <w:rFonts w:ascii="Cambria Math" w:hAnsi="Cambria Math"/>
            <w:lang w:bidi="ar"/>
          </w:rPr>
          <m:t>P=α</m:t>
        </m:r>
        <m:r>
          <m:rPr>
            <m:sty m:val="p"/>
          </m:rPr>
          <w:rPr>
            <w:rFonts w:hint="eastAsia" w:ascii="Cambria Math" w:hAnsi="Cambria Math" w:cs="宋体"/>
            <w:spacing w:val="13"/>
            <w:lang w:bidi="ar"/>
          </w:rPr>
          <m:t>·</m:t>
        </m:r>
        <m:r>
          <m:rPr>
            <m:sty m:val="p"/>
          </m:rPr>
          <w:rPr>
            <w:rFonts w:ascii="Cambria Math" w:cs="宋体"/>
            <w:spacing w:val="13"/>
            <w:lang w:bidi="ar"/>
          </w:rPr>
          <m:t>(T/400)</m:t>
        </m:r>
      </m:oMath>
      <w:r>
        <w:rPr>
          <w:rFonts w:ascii="微软雅黑" w:hAnsi="微软雅黑" w:eastAsia="微软雅黑"/>
          <w:lang w:bidi="ar"/>
        </w:rPr>
        <w:tab/>
      </w:r>
      <w:r>
        <w:rPr>
          <w:lang w:bidi="ar"/>
        </w:rPr>
        <w:t>(</w:t>
      </w:r>
      <w:r>
        <w:rPr>
          <w:lang w:bidi="ar"/>
        </w:rPr>
        <w:fldChar w:fldCharType="begin"/>
      </w:r>
      <w:r>
        <w:rPr>
          <w:lang w:bidi="ar"/>
        </w:rPr>
        <w:instrText xml:space="preserve"> AUTONUM </w:instrText>
      </w:r>
      <w:r>
        <w:rPr>
          <w:lang w:bidi="ar"/>
        </w:rPr>
        <w:fldChar w:fldCharType="end"/>
      </w:r>
      <w:r>
        <w:rPr>
          <w:lang w:bidi="ar"/>
        </w:rPr>
        <w:t>)</w:t>
      </w:r>
    </w:p>
    <w:p w14:paraId="41DB0D11">
      <w:pPr>
        <w:pStyle w:val="56"/>
        <w:ind w:firstLine="420"/>
        <w:rPr>
          <w:lang w:bidi="ar"/>
        </w:rPr>
      </w:pPr>
      <w:r>
        <w:rPr>
          <w:rFonts w:hint="eastAsia"/>
          <w:lang w:bidi="ar"/>
        </w:rPr>
        <w:t>式中：</w:t>
      </w:r>
    </w:p>
    <w:p w14:paraId="583540C6">
      <w:pPr>
        <w:ind w:firstLine="472" w:firstLineChars="200"/>
        <w:rPr>
          <w:rFonts w:hint="eastAsia" w:ascii="宋体" w:hAnsi="宋体" w:cs="宋体"/>
          <w:bCs/>
          <w:spacing w:val="13"/>
          <w:lang w:bidi="ar"/>
        </w:rPr>
      </w:pPr>
      <w:r>
        <w:rPr>
          <w:rFonts w:hint="eastAsia" w:ascii="宋体" w:hAnsi="宋体" w:cs="宋体"/>
          <w:bCs/>
          <w:spacing w:val="13"/>
          <w:lang w:bidi="ar"/>
        </w:rPr>
        <w:t>P—</w:t>
      </w:r>
      <w:r>
        <w:rPr>
          <w:rFonts w:hint="eastAsia" w:ascii="宋体" w:hAnsi="宋体" w:cs="宋体"/>
          <w:bCs/>
          <w:spacing w:val="13"/>
          <w:lang w:val="en-US" w:eastAsia="zh-CN" w:bidi="ar"/>
        </w:rPr>
        <w:t>设计注浆压力（</w:t>
      </w:r>
      <w:r>
        <w:rPr>
          <w:rFonts w:hint="eastAsia" w:ascii="宋体" w:hAnsi="宋体" w:cs="宋体"/>
          <w:bCs/>
          <w:spacing w:val="13"/>
          <w:lang w:bidi="ar"/>
        </w:rPr>
        <w:t>孔口</w:t>
      </w:r>
      <w:r>
        <w:rPr>
          <w:rFonts w:hint="eastAsia" w:ascii="宋体" w:hAnsi="宋体" w:cs="宋体"/>
          <w:bCs/>
          <w:spacing w:val="13"/>
          <w:lang w:val="en-US" w:eastAsia="zh-CN" w:bidi="ar"/>
        </w:rPr>
        <w:t>）</w:t>
      </w:r>
      <w:r>
        <w:rPr>
          <w:rFonts w:hint="eastAsia" w:ascii="宋体" w:hAnsi="宋体" w:cs="宋体"/>
          <w:bCs/>
          <w:spacing w:val="13"/>
          <w:lang w:bidi="ar"/>
        </w:rPr>
        <w:t>,单位为兆帕（M</w:t>
      </w:r>
      <w:r>
        <w:rPr>
          <w:rFonts w:ascii="宋体" w:hAnsi="宋体" w:cs="宋体"/>
          <w:bCs/>
          <w:spacing w:val="13"/>
          <w:lang w:bidi="ar"/>
        </w:rPr>
        <w:t>Pa</w:t>
      </w:r>
      <w:r>
        <w:rPr>
          <w:rFonts w:hint="eastAsia" w:ascii="宋体" w:hAnsi="宋体" w:cs="宋体"/>
          <w:bCs/>
          <w:spacing w:val="13"/>
          <w:lang w:bidi="ar"/>
        </w:rPr>
        <w:t>）；</w:t>
      </w:r>
    </w:p>
    <w:p w14:paraId="009EAF49">
      <w:pPr>
        <w:ind w:firstLine="472" w:firstLineChars="200"/>
        <w:rPr>
          <w:rFonts w:hint="eastAsia" w:ascii="宋体" w:hAnsi="宋体" w:cs="宋体"/>
          <w:bCs/>
          <w:spacing w:val="13"/>
          <w:lang w:bidi="ar"/>
        </w:rPr>
      </w:pPr>
      <w:r>
        <w:rPr>
          <w:rFonts w:hint="eastAsia" w:ascii="宋体" w:hAnsi="宋体" w:cs="宋体"/>
          <w:bCs/>
          <w:spacing w:val="13"/>
          <w:lang w:bidi="ar"/>
        </w:rPr>
        <w:t>T—注浆孔止水套管末端至地表距离，单位为米（m）；</w:t>
      </w:r>
    </w:p>
    <w:p w14:paraId="4E859870">
      <w:pPr>
        <w:ind w:firstLine="472" w:firstLineChars="200"/>
        <w:rPr>
          <w:rFonts w:ascii="黑体" w:hAnsi="黑体" w:eastAsia="黑体" w:cs="黑体"/>
          <w:bCs/>
          <w:spacing w:val="13"/>
          <w:lang w:bidi="ar"/>
        </w:rPr>
      </w:pPr>
      <w:r>
        <w:rPr>
          <w:rFonts w:hint="eastAsia" w:ascii="宋体" w:hAnsi="宋体" w:cs="宋体"/>
          <w:bCs/>
          <w:spacing w:val="13"/>
          <w:lang w:bidi="ar"/>
        </w:rPr>
        <w:t xml:space="preserve">α-调整系数，单位为兆帕每米（MPa/m），一般取值3-5。  </w:t>
      </w:r>
    </w:p>
    <w:p w14:paraId="3292A149">
      <w:pPr>
        <w:pStyle w:val="163"/>
        <w:rPr>
          <w:rFonts w:hint="eastAsia" w:ascii="黑体" w:hAnsi="黑体" w:eastAsia="黑体" w:cs="黑体"/>
          <w:bCs/>
          <w:spacing w:val="13"/>
          <w:szCs w:val="21"/>
          <w:lang w:bidi="ar"/>
        </w:rPr>
      </w:pPr>
      <w:r>
        <w:rPr>
          <w:rFonts w:hint="eastAsia"/>
        </w:rPr>
        <w:t>注浆量预计应根据工作面开采条件及地表沉陷控制要求合理确定注采质量比，一般取值范围为0.3～0.6，可通过工程类比或数值模拟优化调整。</w:t>
      </w:r>
    </w:p>
    <w:p w14:paraId="195945AC">
      <w:pPr>
        <w:pStyle w:val="163"/>
        <w:rPr>
          <w:rFonts w:hint="eastAsia" w:ascii="黑体" w:hAnsi="黑体" w:eastAsia="黑体" w:cs="黑体"/>
          <w:lang w:bidi="ar"/>
        </w:rPr>
      </w:pPr>
      <w:r>
        <w:rPr>
          <w:rFonts w:hint="eastAsia"/>
          <w:lang w:bidi="ar"/>
        </w:rPr>
        <w:t>注浆前钻孔应保持连续压水，观测可注性，达到注浆起始标准应立即启动注浆，注浆程序满足设计要求，注浆期间应做到注采协同，并符合以下要求。</w:t>
      </w:r>
    </w:p>
    <w:p w14:paraId="7C3E2558">
      <w:pPr>
        <w:pStyle w:val="133"/>
        <w:rPr>
          <w:rFonts w:hint="eastAsia"/>
          <w:lang w:bidi="ar"/>
        </w:rPr>
      </w:pPr>
      <w:r>
        <w:rPr>
          <w:rFonts w:hint="eastAsia"/>
          <w:lang w:bidi="ar"/>
        </w:rPr>
        <w:t>注浆起始标准：应结合工作面上覆岩层特性和下沉规律判断离层空间形成时机，采线推进距孔底30m（平距）时连续压水，若出现孔口压力快速衰减的现象，可启动注浆作业。</w:t>
      </w:r>
    </w:p>
    <w:p w14:paraId="7D7BDF67">
      <w:pPr>
        <w:pStyle w:val="133"/>
        <w:rPr>
          <w:rFonts w:hint="eastAsia" w:ascii="黑体" w:hAnsi="黑体" w:eastAsia="黑体" w:cs="黑体"/>
          <w:lang w:bidi="ar"/>
        </w:rPr>
      </w:pPr>
      <w:r>
        <w:rPr>
          <w:rFonts w:hint="eastAsia"/>
          <w:lang w:bidi="ar"/>
        </w:rPr>
        <w:t>注浆工艺：开始注浆后，要求流量、比重同步增加，一般流量大于10m³/h，采用小比重（1.2～1.3）浆液带压注浆；流量大于30m³/h时，采用大比重（1.45～1.5）浆液带压注浆；快速达到设计</w:t>
      </w:r>
      <w:r>
        <w:rPr>
          <w:rFonts w:hint="eastAsia"/>
          <w:lang w:val="en-US" w:eastAsia="zh-CN" w:bidi="ar"/>
        </w:rPr>
        <w:t>注浆</w:t>
      </w:r>
      <w:r>
        <w:rPr>
          <w:rFonts w:hint="eastAsia"/>
          <w:lang w:bidi="ar"/>
        </w:rPr>
        <w:t>压力（孔口），一般应不超过3天。</w:t>
      </w:r>
    </w:p>
    <w:p w14:paraId="37F844AC">
      <w:pPr>
        <w:pStyle w:val="133"/>
        <w:rPr>
          <w:rFonts w:hint="eastAsia" w:ascii="黑体" w:hAnsi="黑体" w:eastAsia="黑体" w:cs="黑体"/>
        </w:rPr>
      </w:pPr>
      <w:r>
        <w:rPr>
          <w:rFonts w:hint="eastAsia"/>
          <w:lang w:bidi="ar"/>
        </w:rPr>
        <w:t>注浆结束标准：当孔口压力达到设计</w:t>
      </w:r>
      <w:r>
        <w:rPr>
          <w:rFonts w:hint="eastAsia"/>
          <w:lang w:val="en-US" w:eastAsia="zh-CN" w:bidi="ar"/>
        </w:rPr>
        <w:t>注浆</w:t>
      </w:r>
      <w:r>
        <w:rPr>
          <w:rFonts w:hint="eastAsia"/>
          <w:lang w:bidi="ar"/>
        </w:rPr>
        <w:t>压力、浆液比重降至1.2、流量小于10m³/h时可结束注浆。注浆结束后定时观测孔口压力变化，压力快速衰减时，及时补注。</w:t>
      </w:r>
      <w:r>
        <w:rPr>
          <w:rFonts w:hint="eastAsia" w:ascii="黑体" w:hAnsi="黑体" w:eastAsia="黑体" w:cs="黑体"/>
        </w:rPr>
        <w:t xml:space="preserve"> </w:t>
      </w:r>
    </w:p>
    <w:p w14:paraId="657D68A1">
      <w:pPr>
        <w:pStyle w:val="163"/>
        <w:rPr>
          <w:rFonts w:hint="eastAsia" w:ascii="黑体" w:hAnsi="黑体" w:eastAsia="黑体" w:cs="黑体"/>
        </w:rPr>
      </w:pPr>
      <w:r>
        <w:rPr>
          <w:rFonts w:hint="eastAsia"/>
          <w:lang w:bidi="ar"/>
        </w:rPr>
        <w:t>注浆站:应配备制浆、注浆、监测等设备，相关设备应满足调制1.1～1.5比重的粉煤灰、水泥或粘土等单一或混合浆液，制注浆能力应根据工作面采高、倾向长度、开采计划及预计注浆量综合确定，且具备不少于2个钻孔不同比重同时注浆的能力。</w:t>
      </w:r>
    </w:p>
    <w:p w14:paraId="5B2D295D">
      <w:pPr>
        <w:pStyle w:val="163"/>
        <w:rPr>
          <w:rFonts w:hint="eastAsia" w:ascii="黑体" w:hAnsi="黑体" w:eastAsia="黑体" w:cs="黑体"/>
          <w:lang w:bidi="ar"/>
        </w:rPr>
      </w:pPr>
      <w:r>
        <w:rPr>
          <w:rFonts w:hint="eastAsia"/>
          <w:lang w:bidi="ar"/>
        </w:rPr>
        <w:t>注浆材料：应选取流动性好、稳定性强、成本低廉且环保的主材，优选粉煤灰、煤矸石、粘土等。</w:t>
      </w:r>
    </w:p>
    <w:p w14:paraId="3BE6A334">
      <w:pPr>
        <w:pStyle w:val="105"/>
        <w:spacing w:before="240" w:after="240"/>
        <w:rPr>
          <w:rFonts w:hint="eastAsia"/>
          <w:lang w:bidi="ar"/>
        </w:rPr>
      </w:pPr>
      <w:bookmarkStart w:id="49" w:name="_Toc229869727"/>
      <w:r>
        <w:rPr>
          <w:rFonts w:hint="eastAsia"/>
          <w:lang w:bidi="ar"/>
        </w:rPr>
        <w:t>施工管理</w:t>
      </w:r>
      <w:bookmarkEnd w:id="49"/>
    </w:p>
    <w:p w14:paraId="3D08DD35">
      <w:pPr>
        <w:pStyle w:val="163"/>
        <w:rPr>
          <w:rFonts w:hint="eastAsia" w:ascii="黑体" w:hAnsi="黑体" w:eastAsia="黑体" w:cs="黑体"/>
        </w:rPr>
      </w:pPr>
      <w:r>
        <w:rPr>
          <w:rFonts w:hint="eastAsia"/>
          <w:lang w:bidi="ar"/>
        </w:rPr>
        <w:t>施工单位应编制工程施工组织设计及安全技术措施，经审查后实施，施工组织设计提纲参见附录B。</w:t>
      </w:r>
    </w:p>
    <w:p w14:paraId="223ACB14">
      <w:pPr>
        <w:pStyle w:val="163"/>
        <w:rPr>
          <w:rFonts w:hint="eastAsia"/>
          <w:lang w:bidi="ar"/>
        </w:rPr>
      </w:pPr>
      <w:r>
        <w:rPr>
          <w:rFonts w:hint="eastAsia"/>
          <w:lang w:bidi="ar"/>
        </w:rPr>
        <w:t>钻孔应超前施工，结合工作面回采计划和进度，以“注一孔（排）、备一孔（排）、施工一孔（排）”为原则循环进行，严格管控施工进度，确保注浆工程安全高效开展。</w:t>
      </w:r>
    </w:p>
    <w:p w14:paraId="3A2E0E13">
      <w:pPr>
        <w:pStyle w:val="163"/>
        <w:rPr>
          <w:rFonts w:hint="eastAsia"/>
          <w:lang w:bidi="ar"/>
        </w:rPr>
      </w:pPr>
      <w:r>
        <w:rPr>
          <w:rFonts w:hint="eastAsia"/>
          <w:lang w:bidi="ar"/>
        </w:rPr>
        <w:t>加强钻探关键环节现场监督，重点对钻孔深度、套管规格、下管深度、耐压试验等参数进行核实；钻探成果验收合格后方可开展后续工作。</w:t>
      </w:r>
    </w:p>
    <w:p w14:paraId="24F45940">
      <w:pPr>
        <w:pStyle w:val="163"/>
        <w:rPr>
          <w:rFonts w:hint="eastAsia" w:ascii="黑体" w:hAnsi="黑体" w:eastAsia="黑体" w:cs="黑体"/>
        </w:rPr>
      </w:pPr>
      <w:r>
        <w:rPr>
          <w:rFonts w:hint="eastAsia"/>
          <w:lang w:bidi="ar"/>
        </w:rPr>
        <w:t>注浆初期应提高注浆压力进行“人工扩层”，一般较设计</w:t>
      </w:r>
      <w:r>
        <w:rPr>
          <w:rFonts w:hint="eastAsia"/>
          <w:lang w:val="en-US" w:eastAsia="zh-CN" w:bidi="ar"/>
        </w:rPr>
        <w:t>注浆</w:t>
      </w:r>
      <w:r>
        <w:rPr>
          <w:rFonts w:hint="eastAsia"/>
          <w:lang w:bidi="ar"/>
        </w:rPr>
        <w:t>压力增加1MPa。</w:t>
      </w:r>
    </w:p>
    <w:p w14:paraId="7A83380A">
      <w:pPr>
        <w:pStyle w:val="163"/>
        <w:rPr>
          <w:rFonts w:hint="eastAsia"/>
          <w:lang w:bidi="ar"/>
        </w:rPr>
      </w:pPr>
      <w:r>
        <w:rPr>
          <w:rFonts w:hint="eastAsia"/>
          <w:lang w:bidi="ar"/>
        </w:rPr>
        <w:t>煤矿和施工单位应对注浆材料质量进行管控，定期取样留存，建立台账，严禁不合格材料入场。</w:t>
      </w:r>
    </w:p>
    <w:p w14:paraId="3B81EEAD">
      <w:pPr>
        <w:pStyle w:val="163"/>
        <w:rPr>
          <w:rFonts w:hint="eastAsia" w:ascii="黑体" w:hAnsi="黑体" w:eastAsia="黑体" w:cs="黑体"/>
          <w:lang w:bidi="ar"/>
        </w:rPr>
      </w:pPr>
      <w:r>
        <w:rPr>
          <w:rFonts w:hint="eastAsia"/>
          <w:lang w:bidi="ar"/>
        </w:rPr>
        <w:t>注浆期间定期进行井上下巡查，发现漏水、跑浆时，应立即停止注浆并采用大比重水泥浆进行封堵，一般浆液比重不小于1.5，标号不低于42.5，必要时添加一定骨料。</w:t>
      </w:r>
    </w:p>
    <w:p w14:paraId="3FA50669">
      <w:pPr>
        <w:pStyle w:val="163"/>
        <w:rPr>
          <w:rFonts w:hint="eastAsia"/>
          <w:lang w:bidi="ar"/>
        </w:rPr>
      </w:pPr>
      <w:r>
        <w:rPr>
          <w:rFonts w:hint="eastAsia"/>
          <w:lang w:bidi="ar"/>
        </w:rPr>
        <w:t>做好相关数据记录分析工作，并建立台账。</w:t>
      </w:r>
    </w:p>
    <w:p w14:paraId="3518AE07">
      <w:pPr>
        <w:pStyle w:val="105"/>
        <w:spacing w:before="240" w:after="240"/>
        <w:rPr>
          <w:rFonts w:hint="eastAsia"/>
          <w:lang w:bidi="ar"/>
        </w:rPr>
      </w:pPr>
      <w:bookmarkStart w:id="50" w:name="_Toc229869728"/>
      <w:r>
        <w:rPr>
          <w:rFonts w:hint="eastAsia"/>
          <w:lang w:bidi="ar"/>
        </w:rPr>
        <w:t>地表沉降观测</w:t>
      </w:r>
      <w:bookmarkEnd w:id="50"/>
    </w:p>
    <w:p w14:paraId="5D0280C2">
      <w:pPr>
        <w:pStyle w:val="163"/>
        <w:rPr>
          <w:rFonts w:hint="eastAsia" w:ascii="黑体" w:hAnsi="黑体" w:eastAsia="黑体" w:cs="黑体"/>
          <w:lang w:bidi="ar"/>
        </w:rPr>
      </w:pPr>
      <w:r>
        <w:rPr>
          <w:rFonts w:hint="eastAsia"/>
          <w:lang w:bidi="ar"/>
        </w:rPr>
        <w:t>工作面回采前应编制观测站专项设计并完成观测站建设，设计主要内容应包括观测线的布设，观测方法，观测周期，观测线应覆盖采动影响区域及受采动影响的建（构）筑物区域，并符合《煤矿测量规程》等相关要求。</w:t>
      </w:r>
    </w:p>
    <w:p w14:paraId="4B13CE80">
      <w:pPr>
        <w:pStyle w:val="163"/>
        <w:rPr>
          <w:rFonts w:hint="eastAsia"/>
          <w:lang w:bidi="ar"/>
        </w:rPr>
      </w:pPr>
      <w:r>
        <w:rPr>
          <w:rFonts w:hint="eastAsia"/>
          <w:lang w:bidi="ar"/>
        </w:rPr>
        <w:t>工作面回采前进行一次全面观测；回采过程中10～30天进行一次水准测量，回采初期应加密观测，回采结束后3个月进行一次全面观测；有条件的矿井可以进行实时动态观测。</w:t>
      </w:r>
    </w:p>
    <w:p w14:paraId="21B5E6C8">
      <w:pPr>
        <w:pStyle w:val="163"/>
        <w:rPr>
          <w:rFonts w:hint="eastAsia" w:ascii="黑体" w:hAnsi="黑体" w:eastAsia="黑体" w:cs="黑体"/>
          <w:lang w:bidi="ar"/>
        </w:rPr>
      </w:pPr>
      <w:r>
        <w:rPr>
          <w:rFonts w:hint="eastAsia"/>
          <w:lang w:bidi="ar"/>
        </w:rPr>
        <w:t>应结合工作面采线位置、注浆量等参数，及时分析沉降数据，编制观测小结，阶段成果应能有效指导注浆参数动态调整。</w:t>
      </w:r>
    </w:p>
    <w:p w14:paraId="5D595F0B">
      <w:pPr>
        <w:pStyle w:val="163"/>
        <w:rPr>
          <w:rFonts w:hint="eastAsia" w:ascii="黑体" w:hAnsi="黑体" w:eastAsia="黑体" w:cs="黑体"/>
        </w:rPr>
      </w:pPr>
      <w:r>
        <w:rPr>
          <w:rFonts w:hint="eastAsia"/>
          <w:lang w:bidi="ar"/>
        </w:rPr>
        <w:t>工程结束后提交地表沉降观测总结报告。</w:t>
      </w:r>
    </w:p>
    <w:p w14:paraId="1F74BDA9">
      <w:pPr>
        <w:pStyle w:val="105"/>
        <w:spacing w:before="240" w:after="240"/>
        <w:rPr>
          <w:rFonts w:hint="eastAsia"/>
          <w:lang w:bidi="ar"/>
        </w:rPr>
      </w:pPr>
      <w:bookmarkStart w:id="51" w:name="_Toc229869729"/>
      <w:r>
        <w:rPr>
          <w:rFonts w:hint="eastAsia"/>
          <w:lang w:bidi="ar"/>
        </w:rPr>
        <w:t>效果评价</w:t>
      </w:r>
      <w:bookmarkEnd w:id="51"/>
    </w:p>
    <w:p w14:paraId="3C0CF67F">
      <w:pPr>
        <w:pStyle w:val="163"/>
        <w:rPr>
          <w:rFonts w:hint="eastAsia" w:ascii="黑体" w:hAnsi="黑体" w:eastAsia="黑体" w:cs="黑体"/>
        </w:rPr>
      </w:pPr>
      <w:r>
        <w:rPr>
          <w:rFonts w:hint="eastAsia"/>
          <w:lang w:bidi="ar"/>
        </w:rPr>
        <w:t>注浆工程结束后施工单位应及时提交竣工报告，并对工程质量作出初步评价。</w:t>
      </w:r>
    </w:p>
    <w:p w14:paraId="60BF9789">
      <w:pPr>
        <w:pStyle w:val="163"/>
        <w:rPr>
          <w:rFonts w:hint="eastAsia"/>
        </w:rPr>
      </w:pPr>
      <w:r>
        <w:rPr>
          <w:rFonts w:hint="eastAsia"/>
          <w:lang w:bidi="ar"/>
        </w:rPr>
        <w:t>所有工程结束后，煤矿组织编制覆岩离层注浆减沉效果评价报告，作为后续覆岩离层注浆开采的指导依据，效果评价报告提纲参见附录C。</w:t>
      </w:r>
    </w:p>
    <w:p w14:paraId="6A85E59C">
      <w:pPr>
        <w:pStyle w:val="57"/>
        <w:ind w:firstLine="420"/>
      </w:pPr>
    </w:p>
    <w:p w14:paraId="4097C0E1">
      <w:pPr>
        <w:pStyle w:val="57"/>
        <w:ind w:firstLine="420"/>
      </w:pPr>
    </w:p>
    <w:p w14:paraId="7AA876DE">
      <w:pPr>
        <w:pStyle w:val="57"/>
        <w:ind w:firstLine="420"/>
      </w:pPr>
    </w:p>
    <w:p w14:paraId="25CAEDAA">
      <w:pPr>
        <w:pStyle w:val="57"/>
        <w:ind w:firstLine="420"/>
        <w:sectPr>
          <w:pgSz w:w="11906" w:h="16838"/>
          <w:pgMar w:top="1928" w:right="1134" w:bottom="1134" w:left="1134" w:header="1418" w:footer="1134" w:gutter="284"/>
          <w:pgNumType w:start="1"/>
          <w:cols w:space="425" w:num="1"/>
          <w:formProt w:val="0"/>
          <w:docGrid w:linePitch="312" w:charSpace="0"/>
        </w:sectPr>
      </w:pPr>
    </w:p>
    <w:bookmarkEnd w:id="22"/>
    <w:p w14:paraId="55ED53FA">
      <w:pPr>
        <w:pStyle w:val="199"/>
        <w:rPr>
          <w:vanish w:val="0"/>
        </w:rPr>
      </w:pPr>
      <w:bookmarkStart w:id="52" w:name="BookMark5"/>
    </w:p>
    <w:p w14:paraId="66F11300">
      <w:pPr>
        <w:pStyle w:val="200"/>
        <w:rPr>
          <w:vanish w:val="0"/>
        </w:rPr>
      </w:pPr>
    </w:p>
    <w:p w14:paraId="5533FB82">
      <w:pPr>
        <w:pStyle w:val="77"/>
        <w:spacing w:after="120"/>
        <w:rPr>
          <w:rFonts w:hint="eastAsia"/>
        </w:rPr>
      </w:pPr>
      <w:r>
        <w:br w:type="textWrapping"/>
      </w:r>
      <w:bookmarkStart w:id="53" w:name="_Toc229869730"/>
      <w:r>
        <w:rPr>
          <w:rFonts w:hint="eastAsia"/>
        </w:rPr>
        <w:t>（资料性）</w:t>
      </w:r>
      <w:r>
        <w:br w:type="textWrapping"/>
      </w:r>
      <w:r>
        <w:rPr>
          <w:rFonts w:hint="eastAsia"/>
        </w:rPr>
        <w:t>建（构）筑物下开采及覆岩离层注浆方案提纲</w:t>
      </w:r>
      <w:bookmarkEnd w:id="53"/>
    </w:p>
    <w:p w14:paraId="19BCC1C7">
      <w:pPr>
        <w:pStyle w:val="79"/>
        <w:spacing w:before="120" w:after="120"/>
      </w:pPr>
      <w:r>
        <w:rPr>
          <w:rFonts w:hint="eastAsia"/>
        </w:rPr>
        <w:t>项目概况</w:t>
      </w:r>
    </w:p>
    <w:p w14:paraId="2357D44E">
      <w:pPr>
        <w:pStyle w:val="80"/>
        <w:spacing w:before="120" w:after="120"/>
      </w:pPr>
      <w:r>
        <w:rPr>
          <w:rFonts w:hint="eastAsia"/>
        </w:rPr>
        <w:t>项目背景及必要性</w:t>
      </w:r>
    </w:p>
    <w:p w14:paraId="2C9F882E">
      <w:pPr>
        <w:pStyle w:val="80"/>
        <w:spacing w:before="120" w:after="120"/>
        <w:rPr>
          <w:snapToGrid w:val="0"/>
          <w:lang w:bidi="ar"/>
        </w:rPr>
      </w:pPr>
      <w:r>
        <w:rPr>
          <w:rFonts w:hint="eastAsia"/>
          <w:snapToGrid w:val="0"/>
          <w:lang w:bidi="ar"/>
        </w:rPr>
        <w:t>目的任务</w:t>
      </w:r>
    </w:p>
    <w:p w14:paraId="24733C5D">
      <w:pPr>
        <w:pStyle w:val="80"/>
        <w:spacing w:before="120" w:after="120"/>
        <w:rPr>
          <w:rFonts w:hint="eastAsia"/>
          <w:lang w:bidi="ar"/>
        </w:rPr>
      </w:pPr>
      <w:r>
        <w:rPr>
          <w:rFonts w:hint="eastAsia"/>
          <w:snapToGrid w:val="0"/>
          <w:lang w:bidi="ar"/>
        </w:rPr>
        <w:t>设计原则与编制依据</w:t>
      </w:r>
    </w:p>
    <w:p w14:paraId="070EBE4D">
      <w:pPr>
        <w:pStyle w:val="79"/>
        <w:spacing w:before="120" w:after="120"/>
        <w:rPr>
          <w:rFonts w:hint="eastAsia" w:hAnsi="黑体" w:cs="黑体"/>
          <w:lang w:bidi="ar"/>
        </w:rPr>
      </w:pPr>
      <w:r>
        <w:rPr>
          <w:rFonts w:hint="eastAsia"/>
          <w:snapToGrid w:val="0"/>
          <w:lang w:bidi="ar"/>
        </w:rPr>
        <w:t>井田及工作面开采条件</w:t>
      </w:r>
    </w:p>
    <w:p w14:paraId="475C0209">
      <w:pPr>
        <w:pStyle w:val="80"/>
        <w:spacing w:before="120" w:after="120"/>
        <w:rPr>
          <w:rFonts w:hint="eastAsia"/>
          <w:lang w:bidi="ar"/>
        </w:rPr>
      </w:pPr>
      <w:r>
        <w:rPr>
          <w:rFonts w:hint="eastAsia"/>
          <w:snapToGrid w:val="0"/>
          <w:lang w:bidi="ar"/>
        </w:rPr>
        <w:t>矿井概况</w:t>
      </w:r>
    </w:p>
    <w:p w14:paraId="3FDD4C68">
      <w:pPr>
        <w:pStyle w:val="80"/>
        <w:spacing w:before="120" w:after="120"/>
        <w:rPr>
          <w:rFonts w:hint="eastAsia" w:hAnsi="黑体" w:cs="黑体"/>
          <w:lang w:bidi="ar"/>
        </w:rPr>
      </w:pPr>
      <w:r>
        <w:rPr>
          <w:rFonts w:hint="eastAsia"/>
          <w:snapToGrid w:val="0"/>
          <w:lang w:bidi="ar"/>
        </w:rPr>
        <w:t>地质条件</w:t>
      </w:r>
    </w:p>
    <w:p w14:paraId="5C9180E9">
      <w:pPr>
        <w:pStyle w:val="80"/>
        <w:spacing w:before="120" w:after="120"/>
        <w:rPr>
          <w:rFonts w:hint="eastAsia" w:hAnsi="黑体" w:cs="黑体"/>
          <w:lang w:bidi="ar"/>
        </w:rPr>
      </w:pPr>
      <w:r>
        <w:rPr>
          <w:rFonts w:hint="eastAsia"/>
          <w:snapToGrid w:val="0"/>
          <w:lang w:bidi="ar"/>
        </w:rPr>
        <w:t>工作面概况</w:t>
      </w:r>
    </w:p>
    <w:p w14:paraId="381E94D7">
      <w:pPr>
        <w:pStyle w:val="79"/>
        <w:spacing w:before="120" w:after="120"/>
        <w:rPr>
          <w:rFonts w:hint="eastAsia" w:hAnsi="黑体" w:cs="黑体"/>
          <w:lang w:bidi="ar"/>
        </w:rPr>
      </w:pPr>
      <w:r>
        <w:rPr>
          <w:rFonts w:hint="eastAsia"/>
          <w:snapToGrid w:val="0"/>
          <w:lang w:bidi="ar"/>
        </w:rPr>
        <w:t>地表建（构）筑物概况</w:t>
      </w:r>
    </w:p>
    <w:p w14:paraId="3A3DBF34">
      <w:pPr>
        <w:pStyle w:val="79"/>
        <w:spacing w:before="120" w:after="120"/>
        <w:rPr>
          <w:rFonts w:hint="eastAsia" w:hAnsi="黑体" w:cs="黑体"/>
          <w:lang w:bidi="ar"/>
        </w:rPr>
      </w:pPr>
      <w:r>
        <w:rPr>
          <w:rFonts w:hint="eastAsia"/>
          <w:snapToGrid w:val="0"/>
          <w:lang w:bidi="ar"/>
        </w:rPr>
        <w:t>开采方案比选</w:t>
      </w:r>
    </w:p>
    <w:p w14:paraId="4AD6F7E9">
      <w:pPr>
        <w:pStyle w:val="79"/>
        <w:spacing w:before="120" w:after="120"/>
        <w:rPr>
          <w:rFonts w:hint="eastAsia" w:hAnsi="黑体" w:cs="黑体"/>
          <w:lang w:bidi="ar"/>
        </w:rPr>
      </w:pPr>
      <w:r>
        <w:rPr>
          <w:rFonts w:hint="eastAsia"/>
          <w:snapToGrid w:val="0"/>
          <w:lang w:bidi="ar"/>
        </w:rPr>
        <w:t>地表变形预计</w:t>
      </w:r>
    </w:p>
    <w:p w14:paraId="398E2D4E">
      <w:pPr>
        <w:pStyle w:val="80"/>
        <w:spacing w:before="120" w:after="120"/>
        <w:rPr>
          <w:rFonts w:hint="eastAsia" w:hAnsi="黑体" w:cs="黑体"/>
          <w:lang w:bidi="ar"/>
        </w:rPr>
      </w:pPr>
      <w:r>
        <w:rPr>
          <w:rFonts w:hint="eastAsia"/>
          <w:snapToGrid w:val="0"/>
          <w:lang w:bidi="ar"/>
        </w:rPr>
        <w:t>预计方法</w:t>
      </w:r>
    </w:p>
    <w:p w14:paraId="7DB2A422">
      <w:pPr>
        <w:pStyle w:val="80"/>
        <w:spacing w:before="120" w:after="120"/>
        <w:rPr>
          <w:rFonts w:hint="eastAsia" w:hAnsi="黑体" w:cs="黑体"/>
          <w:lang w:bidi="ar"/>
        </w:rPr>
      </w:pPr>
      <w:r>
        <w:rPr>
          <w:rFonts w:hint="eastAsia"/>
          <w:snapToGrid w:val="0"/>
          <w:lang w:bidi="ar"/>
        </w:rPr>
        <w:t>预计参数</w:t>
      </w:r>
    </w:p>
    <w:p w14:paraId="0C69FE62">
      <w:pPr>
        <w:pStyle w:val="80"/>
        <w:spacing w:before="120" w:after="120"/>
        <w:rPr>
          <w:rFonts w:hint="eastAsia" w:hAnsi="黑体" w:cs="黑体"/>
          <w:lang w:bidi="ar"/>
        </w:rPr>
      </w:pPr>
      <w:r>
        <w:rPr>
          <w:rFonts w:hint="eastAsia"/>
          <w:snapToGrid w:val="0"/>
          <w:lang w:bidi="ar"/>
        </w:rPr>
        <w:t>常规开采方式地表变形预计</w:t>
      </w:r>
    </w:p>
    <w:p w14:paraId="1F963DF7">
      <w:pPr>
        <w:pStyle w:val="80"/>
        <w:spacing w:before="120" w:after="120"/>
        <w:rPr>
          <w:rFonts w:hint="eastAsia" w:hAnsi="黑体" w:cs="黑体"/>
          <w:lang w:bidi="ar"/>
        </w:rPr>
      </w:pPr>
      <w:r>
        <w:rPr>
          <w:rFonts w:hint="eastAsia"/>
          <w:snapToGrid w:val="0"/>
          <w:lang w:bidi="ar"/>
        </w:rPr>
        <w:t>覆岩离层注浆地表变形预计</w:t>
      </w:r>
    </w:p>
    <w:p w14:paraId="4A2A3C47">
      <w:pPr>
        <w:pStyle w:val="79"/>
        <w:spacing w:before="120" w:after="120"/>
        <w:rPr>
          <w:rFonts w:hint="eastAsia" w:hAnsi="黑体" w:cs="黑体"/>
          <w:lang w:bidi="ar"/>
        </w:rPr>
      </w:pPr>
      <w:r>
        <w:rPr>
          <w:rFonts w:hint="eastAsia"/>
          <w:snapToGrid w:val="0"/>
          <w:lang w:bidi="ar"/>
        </w:rPr>
        <w:t>工作面注浆可行性</w:t>
      </w:r>
    </w:p>
    <w:p w14:paraId="4E816018">
      <w:pPr>
        <w:pStyle w:val="79"/>
        <w:spacing w:before="120" w:after="120"/>
        <w:rPr>
          <w:rFonts w:hint="eastAsia" w:hAnsi="黑体" w:cs="黑体"/>
          <w:lang w:bidi="ar"/>
        </w:rPr>
      </w:pPr>
      <w:r>
        <w:rPr>
          <w:rFonts w:hint="eastAsia"/>
          <w:snapToGrid w:val="0"/>
          <w:lang w:bidi="ar"/>
        </w:rPr>
        <w:t>覆岩离层注浆方案设计</w:t>
      </w:r>
    </w:p>
    <w:p w14:paraId="0C292406">
      <w:pPr>
        <w:pStyle w:val="80"/>
        <w:spacing w:before="120" w:after="120"/>
        <w:rPr>
          <w:rFonts w:hint="eastAsia" w:hAnsi="黑体" w:cs="黑体"/>
          <w:lang w:bidi="ar"/>
        </w:rPr>
      </w:pPr>
      <w:r>
        <w:rPr>
          <w:rFonts w:hint="eastAsia"/>
          <w:snapToGrid w:val="0"/>
          <w:lang w:bidi="ar"/>
        </w:rPr>
        <w:t>钻孔设计</w:t>
      </w:r>
    </w:p>
    <w:p w14:paraId="6579399C">
      <w:pPr>
        <w:pStyle w:val="80"/>
        <w:spacing w:before="120" w:after="120"/>
        <w:rPr>
          <w:rFonts w:hint="eastAsia" w:hAnsi="黑体" w:cs="黑体"/>
          <w:lang w:bidi="ar"/>
        </w:rPr>
      </w:pPr>
      <w:r>
        <w:rPr>
          <w:rFonts w:hint="eastAsia"/>
          <w:snapToGrid w:val="0"/>
          <w:lang w:bidi="ar"/>
        </w:rPr>
        <w:t>注浆站设计</w:t>
      </w:r>
    </w:p>
    <w:p w14:paraId="0D1977C8">
      <w:pPr>
        <w:pStyle w:val="80"/>
        <w:spacing w:before="120" w:after="120"/>
        <w:rPr>
          <w:rFonts w:hint="eastAsia" w:hAnsi="黑体" w:cs="黑体"/>
          <w:lang w:bidi="ar"/>
        </w:rPr>
      </w:pPr>
      <w:r>
        <w:rPr>
          <w:rFonts w:hint="eastAsia"/>
          <w:snapToGrid w:val="0"/>
          <w:lang w:bidi="ar"/>
        </w:rPr>
        <w:t>注浆参数</w:t>
      </w:r>
    </w:p>
    <w:p w14:paraId="2FBA706A">
      <w:pPr>
        <w:pStyle w:val="80"/>
        <w:spacing w:before="120" w:after="120"/>
        <w:rPr>
          <w:rFonts w:hint="eastAsia" w:hAnsi="黑体" w:cs="黑体"/>
          <w:lang w:bidi="ar"/>
        </w:rPr>
      </w:pPr>
      <w:r>
        <w:rPr>
          <w:rFonts w:hint="eastAsia"/>
          <w:snapToGrid w:val="0"/>
          <w:lang w:bidi="ar"/>
        </w:rPr>
        <w:t>注浆施工</w:t>
      </w:r>
    </w:p>
    <w:p w14:paraId="366F6C31">
      <w:pPr>
        <w:pStyle w:val="79"/>
        <w:spacing w:before="120" w:after="120"/>
        <w:rPr>
          <w:rFonts w:hint="eastAsia" w:hAnsi="黑体" w:cs="黑体"/>
          <w:lang w:bidi="ar"/>
        </w:rPr>
      </w:pPr>
      <w:r>
        <w:rPr>
          <w:rFonts w:hint="eastAsia"/>
          <w:snapToGrid w:val="0"/>
          <w:lang w:bidi="ar"/>
        </w:rPr>
        <w:t>地表变形观测设计</w:t>
      </w:r>
    </w:p>
    <w:p w14:paraId="3356E1FA">
      <w:pPr>
        <w:pStyle w:val="79"/>
        <w:spacing w:before="120" w:after="120"/>
        <w:rPr>
          <w:rFonts w:hint="eastAsia" w:hAnsi="黑体" w:cs="黑体"/>
          <w:lang w:bidi="ar"/>
        </w:rPr>
      </w:pPr>
      <w:r>
        <w:rPr>
          <w:rFonts w:hint="eastAsia"/>
          <w:snapToGrid w:val="0"/>
          <w:lang w:bidi="ar"/>
        </w:rPr>
        <w:t>安全措施</w:t>
      </w:r>
    </w:p>
    <w:p w14:paraId="3EE5F9D2">
      <w:pPr>
        <w:pStyle w:val="79"/>
        <w:spacing w:before="120" w:after="120"/>
        <w:rPr>
          <w:rFonts w:hint="eastAsia" w:hAnsi="黑体" w:cs="黑体"/>
          <w:lang w:bidi="ar"/>
        </w:rPr>
      </w:pPr>
      <w:r>
        <w:rPr>
          <w:rFonts w:hint="eastAsia"/>
          <w:snapToGrid w:val="0"/>
          <w:lang w:bidi="ar"/>
        </w:rPr>
        <w:t>项目投资概算</w:t>
      </w:r>
    </w:p>
    <w:p w14:paraId="0091E830">
      <w:pPr>
        <w:pStyle w:val="79"/>
        <w:spacing w:before="120" w:after="120"/>
        <w:rPr>
          <w:rFonts w:hint="eastAsia" w:hAnsi="黑体" w:cs="黑体"/>
          <w:lang w:bidi="ar"/>
        </w:rPr>
      </w:pPr>
      <w:r>
        <w:rPr>
          <w:rFonts w:hint="eastAsia"/>
          <w:snapToGrid w:val="0"/>
          <w:lang w:bidi="ar"/>
        </w:rPr>
        <w:t>效益分析</w:t>
      </w:r>
    </w:p>
    <w:p w14:paraId="63D72121">
      <w:pPr>
        <w:pStyle w:val="79"/>
        <w:spacing w:before="120" w:after="120"/>
        <w:rPr>
          <w:rFonts w:hint="eastAsia" w:hAnsi="黑体" w:cs="黑体"/>
          <w:lang w:bidi="ar"/>
        </w:rPr>
      </w:pPr>
      <w:r>
        <w:rPr>
          <w:rFonts w:hint="eastAsia"/>
          <w:snapToGrid w:val="0"/>
          <w:lang w:bidi="ar"/>
        </w:rPr>
        <w:t>结论</w:t>
      </w:r>
    </w:p>
    <w:p w14:paraId="183D8B3D">
      <w:pPr>
        <w:pStyle w:val="57"/>
        <w:ind w:firstLine="420"/>
        <w:rPr>
          <w:rFonts w:hint="eastAsia"/>
        </w:rPr>
      </w:pPr>
    </w:p>
    <w:p w14:paraId="10E7272A">
      <w:pPr>
        <w:pStyle w:val="57"/>
        <w:ind w:firstLine="420"/>
      </w:pPr>
    </w:p>
    <w:p w14:paraId="629513A6">
      <w:pPr>
        <w:pStyle w:val="57"/>
        <w:ind w:firstLine="420"/>
      </w:pPr>
    </w:p>
    <w:p w14:paraId="5E17EEBC">
      <w:pPr>
        <w:pStyle w:val="57"/>
        <w:ind w:firstLine="420"/>
        <w:sectPr>
          <w:pgSz w:w="11906" w:h="16838"/>
          <w:pgMar w:top="1928" w:right="1134" w:bottom="1134" w:left="1134" w:header="1418" w:footer="1134" w:gutter="284"/>
          <w:cols w:space="425" w:num="1"/>
          <w:formProt w:val="0"/>
          <w:docGrid w:linePitch="312" w:charSpace="0"/>
        </w:sectPr>
      </w:pPr>
    </w:p>
    <w:p w14:paraId="0CBFB9C0">
      <w:pPr>
        <w:pStyle w:val="199"/>
        <w:rPr>
          <w:vanish w:val="0"/>
        </w:rPr>
      </w:pPr>
    </w:p>
    <w:p w14:paraId="2C3A8AF8">
      <w:pPr>
        <w:pStyle w:val="200"/>
        <w:rPr>
          <w:vanish w:val="0"/>
        </w:rPr>
      </w:pPr>
    </w:p>
    <w:p w14:paraId="7D527652">
      <w:pPr>
        <w:pStyle w:val="77"/>
        <w:spacing w:after="120"/>
        <w:rPr>
          <w:rFonts w:hint="eastAsia"/>
        </w:rPr>
      </w:pPr>
      <w:r>
        <w:br w:type="textWrapping"/>
      </w:r>
      <w:bookmarkStart w:id="54" w:name="_Toc229869731"/>
      <w:r>
        <w:rPr>
          <w:rFonts w:hint="eastAsia"/>
        </w:rPr>
        <w:t>（资料性）</w:t>
      </w:r>
      <w:r>
        <w:br w:type="textWrapping"/>
      </w:r>
      <w:r>
        <w:rPr>
          <w:rFonts w:hint="eastAsia"/>
        </w:rPr>
        <w:t>施工组织设计提纲</w:t>
      </w:r>
      <w:bookmarkEnd w:id="54"/>
    </w:p>
    <w:p w14:paraId="60322122">
      <w:pPr>
        <w:pStyle w:val="79"/>
        <w:spacing w:before="120" w:after="120"/>
      </w:pPr>
      <w:r>
        <w:rPr>
          <w:rFonts w:hint="eastAsia"/>
        </w:rPr>
        <w:t>矿井概况</w:t>
      </w:r>
    </w:p>
    <w:p w14:paraId="124FD49B">
      <w:pPr>
        <w:pStyle w:val="79"/>
        <w:spacing w:before="120" w:after="120"/>
      </w:pPr>
      <w:r>
        <w:rPr>
          <w:rFonts w:hint="eastAsia"/>
        </w:rPr>
        <w:t>工程概况</w:t>
      </w:r>
    </w:p>
    <w:p w14:paraId="4626F6F3">
      <w:pPr>
        <w:pStyle w:val="79"/>
        <w:spacing w:before="120" w:after="120"/>
      </w:pPr>
      <w:r>
        <w:rPr>
          <w:rFonts w:hint="eastAsia"/>
        </w:rPr>
        <w:t>钻探工程</w:t>
      </w:r>
    </w:p>
    <w:p w14:paraId="0D6CB114">
      <w:pPr>
        <w:pStyle w:val="80"/>
        <w:spacing w:before="120" w:after="120"/>
        <w:rPr>
          <w:rFonts w:hint="eastAsia" w:hAnsi="黑体" w:cs="黑体"/>
          <w:lang w:bidi="ar"/>
        </w:rPr>
      </w:pPr>
      <w:r>
        <w:rPr>
          <w:rFonts w:hint="eastAsia"/>
          <w:snapToGrid w:val="0"/>
          <w:lang w:bidi="ar"/>
        </w:rPr>
        <w:t>注浆孔平面布置</w:t>
      </w:r>
    </w:p>
    <w:p w14:paraId="6E2C7059">
      <w:pPr>
        <w:pStyle w:val="80"/>
        <w:spacing w:before="120" w:after="120"/>
        <w:rPr>
          <w:rFonts w:hint="eastAsia" w:hAnsi="黑体" w:cs="黑体"/>
          <w:lang w:bidi="ar"/>
        </w:rPr>
      </w:pPr>
      <w:r>
        <w:rPr>
          <w:rFonts w:hint="eastAsia"/>
          <w:snapToGrid w:val="0"/>
          <w:lang w:bidi="ar"/>
        </w:rPr>
        <w:t>注浆层段选择</w:t>
      </w:r>
    </w:p>
    <w:p w14:paraId="2EDCFD97">
      <w:pPr>
        <w:pStyle w:val="80"/>
        <w:spacing w:before="120" w:after="120"/>
        <w:rPr>
          <w:rFonts w:hint="eastAsia" w:hAnsi="黑体" w:cs="黑体"/>
          <w:lang w:bidi="ar"/>
        </w:rPr>
      </w:pPr>
      <w:r>
        <w:rPr>
          <w:rFonts w:hint="eastAsia"/>
          <w:snapToGrid w:val="0"/>
          <w:lang w:bidi="ar"/>
        </w:rPr>
        <w:t>注浆孔结构及技术要求</w:t>
      </w:r>
    </w:p>
    <w:p w14:paraId="44D73D5B">
      <w:pPr>
        <w:pStyle w:val="25"/>
        <w:jc w:val="both"/>
        <w:rPr>
          <w:rFonts w:hint="eastAsia" w:ascii="黑体" w:hAnsi="黑体" w:eastAsia="黑体" w:cs="黑体"/>
          <w:bCs/>
          <w:color w:val="auto"/>
          <w:spacing w:val="13"/>
          <w:sz w:val="21"/>
          <w:lang w:eastAsia="zh-CN" w:bidi="ar"/>
        </w:rPr>
      </w:pPr>
      <w:r>
        <w:rPr>
          <w:rFonts w:hint="eastAsia" w:ascii="黑体" w:hAnsi="黑体" w:eastAsia="黑体" w:cs="黑体"/>
          <w:bCs/>
          <w:color w:val="auto"/>
          <w:spacing w:val="13"/>
          <w:sz w:val="21"/>
          <w:lang w:eastAsia="zh-CN" w:bidi="ar"/>
        </w:rPr>
        <w:t>……</w:t>
      </w:r>
    </w:p>
    <w:p w14:paraId="632F1951">
      <w:pPr>
        <w:pStyle w:val="79"/>
        <w:spacing w:before="120" w:after="120"/>
        <w:rPr>
          <w:rFonts w:hint="eastAsia"/>
          <w:lang w:bidi="ar"/>
        </w:rPr>
      </w:pPr>
      <w:r>
        <w:rPr>
          <w:rFonts w:hint="eastAsia"/>
          <w:snapToGrid w:val="0"/>
          <w:lang w:bidi="ar"/>
        </w:rPr>
        <w:t>注浆工程</w:t>
      </w:r>
    </w:p>
    <w:p w14:paraId="581416BC">
      <w:pPr>
        <w:pStyle w:val="80"/>
        <w:spacing w:before="120" w:after="120"/>
        <w:rPr>
          <w:rFonts w:hint="eastAsia" w:hAnsi="黑体" w:cs="黑体"/>
          <w:lang w:bidi="ar"/>
        </w:rPr>
      </w:pPr>
      <w:r>
        <w:rPr>
          <w:rFonts w:hint="eastAsia"/>
          <w:snapToGrid w:val="0"/>
          <w:lang w:bidi="ar"/>
        </w:rPr>
        <w:t>工艺流程</w:t>
      </w:r>
    </w:p>
    <w:p w14:paraId="3C48502E">
      <w:pPr>
        <w:pStyle w:val="80"/>
        <w:spacing w:before="120" w:after="120"/>
        <w:rPr>
          <w:rFonts w:hint="eastAsia" w:hAnsi="黑体" w:cs="黑体"/>
          <w:lang w:bidi="ar"/>
        </w:rPr>
      </w:pPr>
      <w:r>
        <w:rPr>
          <w:rFonts w:hint="eastAsia"/>
          <w:snapToGrid w:val="0"/>
          <w:lang w:bidi="ar"/>
        </w:rPr>
        <w:t>注浆参数</w:t>
      </w:r>
    </w:p>
    <w:p w14:paraId="30738648">
      <w:pPr>
        <w:pStyle w:val="80"/>
        <w:spacing w:before="120" w:after="120"/>
        <w:rPr>
          <w:rFonts w:hint="eastAsia" w:hAnsi="黑体" w:cs="黑体"/>
          <w:lang w:bidi="ar"/>
        </w:rPr>
      </w:pPr>
      <w:r>
        <w:rPr>
          <w:rFonts w:hint="eastAsia"/>
          <w:snapToGrid w:val="0"/>
          <w:lang w:bidi="ar"/>
        </w:rPr>
        <w:t>技术要求</w:t>
      </w:r>
    </w:p>
    <w:p w14:paraId="002BF3A1">
      <w:pPr>
        <w:pStyle w:val="25"/>
        <w:jc w:val="both"/>
        <w:rPr>
          <w:rFonts w:hint="eastAsia" w:ascii="黑体" w:hAnsi="黑体" w:eastAsia="黑体" w:cs="黑体"/>
          <w:bCs/>
          <w:color w:val="auto"/>
          <w:spacing w:val="13"/>
          <w:sz w:val="21"/>
          <w:lang w:eastAsia="zh-CN" w:bidi="ar"/>
        </w:rPr>
      </w:pPr>
      <w:r>
        <w:rPr>
          <w:rFonts w:hint="eastAsia" w:ascii="黑体" w:hAnsi="黑体" w:eastAsia="黑体" w:cs="黑体"/>
          <w:bCs/>
          <w:color w:val="auto"/>
          <w:spacing w:val="13"/>
          <w:sz w:val="21"/>
          <w:lang w:eastAsia="zh-CN" w:bidi="ar"/>
        </w:rPr>
        <w:t>……</w:t>
      </w:r>
    </w:p>
    <w:p w14:paraId="100F20FF">
      <w:pPr>
        <w:pStyle w:val="79"/>
        <w:spacing w:before="120" w:after="120"/>
        <w:rPr>
          <w:rFonts w:hint="eastAsia" w:hAnsi="黑体" w:cs="黑体"/>
          <w:lang w:bidi="ar"/>
        </w:rPr>
      </w:pPr>
      <w:r>
        <w:rPr>
          <w:rFonts w:hint="eastAsia"/>
          <w:snapToGrid w:val="0"/>
          <w:lang w:val="en-US" w:eastAsia="zh-CN" w:bidi="ar"/>
        </w:rPr>
        <w:t>注</w:t>
      </w:r>
      <w:r>
        <w:rPr>
          <w:rFonts w:hint="eastAsia"/>
          <w:snapToGrid w:val="0"/>
          <w:lang w:bidi="ar"/>
        </w:rPr>
        <w:t>浆站</w:t>
      </w:r>
    </w:p>
    <w:p w14:paraId="431DD87A">
      <w:pPr>
        <w:pStyle w:val="79"/>
        <w:spacing w:before="120" w:after="120"/>
        <w:rPr>
          <w:rFonts w:hint="eastAsia" w:hAnsi="黑体" w:cs="黑体"/>
          <w:lang w:bidi="ar"/>
        </w:rPr>
      </w:pPr>
      <w:r>
        <w:rPr>
          <w:rFonts w:hint="eastAsia"/>
          <w:snapToGrid w:val="0"/>
          <w:lang w:bidi="ar"/>
        </w:rPr>
        <w:t>项目组成人员及质量管理</w:t>
      </w:r>
    </w:p>
    <w:p w14:paraId="6D14B34F">
      <w:pPr>
        <w:pStyle w:val="79"/>
        <w:spacing w:before="120" w:after="120"/>
        <w:rPr>
          <w:rFonts w:hint="eastAsia" w:hAnsi="黑体" w:cs="黑体"/>
          <w:lang w:bidi="ar"/>
        </w:rPr>
      </w:pPr>
      <w:r>
        <w:rPr>
          <w:rFonts w:hint="eastAsia"/>
          <w:snapToGrid w:val="0"/>
          <w:lang w:bidi="ar"/>
        </w:rPr>
        <w:t>安全管理及应急预案</w:t>
      </w:r>
    </w:p>
    <w:p w14:paraId="404D51BC">
      <w:pPr>
        <w:pStyle w:val="79"/>
        <w:spacing w:before="120" w:after="120"/>
        <w:rPr>
          <w:rFonts w:hint="eastAsia" w:hAnsi="黑体" w:cs="黑体"/>
          <w:lang w:bidi="ar"/>
        </w:rPr>
      </w:pPr>
      <w:r>
        <w:rPr>
          <w:rFonts w:hint="eastAsia"/>
          <w:snapToGrid w:val="0"/>
          <w:lang w:bidi="ar"/>
        </w:rPr>
        <w:t>资料清单</w:t>
      </w:r>
    </w:p>
    <w:p w14:paraId="2063935F">
      <w:pPr>
        <w:pStyle w:val="57"/>
        <w:ind w:firstLine="420"/>
        <w:rPr>
          <w:rFonts w:hint="eastAsia"/>
        </w:rPr>
      </w:pPr>
    </w:p>
    <w:p w14:paraId="0CD6A531">
      <w:pPr>
        <w:pStyle w:val="57"/>
        <w:ind w:firstLine="420"/>
      </w:pPr>
    </w:p>
    <w:p w14:paraId="064E555F">
      <w:pPr>
        <w:pStyle w:val="57"/>
        <w:ind w:firstLine="420"/>
      </w:pPr>
    </w:p>
    <w:p w14:paraId="103642B5">
      <w:pPr>
        <w:pStyle w:val="57"/>
        <w:ind w:firstLine="420"/>
      </w:pPr>
    </w:p>
    <w:p w14:paraId="42B415AE">
      <w:pPr>
        <w:pStyle w:val="57"/>
        <w:ind w:firstLine="420"/>
        <w:sectPr>
          <w:pgSz w:w="11906" w:h="16838"/>
          <w:pgMar w:top="1928" w:right="1134" w:bottom="1134" w:left="1134" w:header="1418" w:footer="1134" w:gutter="284"/>
          <w:cols w:space="425" w:num="1"/>
          <w:formProt w:val="0"/>
          <w:docGrid w:linePitch="312" w:charSpace="0"/>
        </w:sectPr>
      </w:pPr>
    </w:p>
    <w:p w14:paraId="7541EE56">
      <w:pPr>
        <w:pStyle w:val="199"/>
        <w:rPr>
          <w:vanish w:val="0"/>
        </w:rPr>
      </w:pPr>
    </w:p>
    <w:p w14:paraId="31B66F28">
      <w:pPr>
        <w:pStyle w:val="200"/>
        <w:rPr>
          <w:vanish w:val="0"/>
        </w:rPr>
      </w:pPr>
    </w:p>
    <w:p w14:paraId="6443DA29">
      <w:pPr>
        <w:pStyle w:val="77"/>
        <w:spacing w:after="120"/>
        <w:rPr>
          <w:rFonts w:hint="eastAsia"/>
        </w:rPr>
      </w:pPr>
      <w:r>
        <w:br w:type="textWrapping"/>
      </w:r>
      <w:bookmarkStart w:id="55" w:name="_Toc229869732"/>
      <w:r>
        <w:rPr>
          <w:rFonts w:hint="eastAsia"/>
        </w:rPr>
        <w:t>（资料性）</w:t>
      </w:r>
      <w:r>
        <w:br w:type="textWrapping"/>
      </w:r>
      <w:r>
        <w:rPr>
          <w:rFonts w:hint="eastAsia"/>
        </w:rPr>
        <w:t>效果评价提纲</w:t>
      </w:r>
      <w:bookmarkEnd w:id="55"/>
    </w:p>
    <w:p w14:paraId="69255552">
      <w:pPr>
        <w:pStyle w:val="79"/>
        <w:spacing w:before="120" w:after="120"/>
        <w:rPr>
          <w:rFonts w:hint="eastAsia" w:hAnsi="黑体" w:cs="黑体"/>
          <w:lang w:bidi="ar"/>
        </w:rPr>
      </w:pPr>
      <w:r>
        <w:rPr>
          <w:rFonts w:hint="eastAsia"/>
          <w:snapToGrid w:val="0"/>
          <w:lang w:bidi="ar"/>
        </w:rPr>
        <w:t>矿井概况</w:t>
      </w:r>
    </w:p>
    <w:p w14:paraId="66F98D00">
      <w:pPr>
        <w:pStyle w:val="79"/>
        <w:spacing w:before="120" w:after="120"/>
        <w:rPr>
          <w:rFonts w:hint="eastAsia"/>
          <w:lang w:bidi="ar"/>
        </w:rPr>
      </w:pPr>
      <w:r>
        <w:rPr>
          <w:rFonts w:hint="eastAsia"/>
          <w:snapToGrid w:val="0"/>
          <w:lang w:bidi="ar"/>
        </w:rPr>
        <w:t>工程概况</w:t>
      </w:r>
    </w:p>
    <w:p w14:paraId="783F90C1">
      <w:pPr>
        <w:pStyle w:val="79"/>
        <w:spacing w:before="120" w:after="120"/>
        <w:rPr>
          <w:rFonts w:hint="eastAsia"/>
          <w:lang w:bidi="ar"/>
        </w:rPr>
      </w:pPr>
      <w:r>
        <w:rPr>
          <w:rFonts w:hint="eastAsia"/>
          <w:snapToGrid w:val="0"/>
          <w:lang w:bidi="ar"/>
        </w:rPr>
        <w:t>施工情况分析</w:t>
      </w:r>
    </w:p>
    <w:p w14:paraId="17243DC6">
      <w:pPr>
        <w:pStyle w:val="79"/>
        <w:spacing w:before="120" w:after="120"/>
        <w:rPr>
          <w:rFonts w:hint="eastAsia"/>
          <w:lang w:bidi="ar"/>
        </w:rPr>
      </w:pPr>
      <w:r>
        <w:rPr>
          <w:rFonts w:hint="eastAsia"/>
          <w:snapToGrid w:val="0"/>
          <w:lang w:bidi="ar"/>
        </w:rPr>
        <w:t>地表沉降观测</w:t>
      </w:r>
    </w:p>
    <w:p w14:paraId="3D9FEE7D">
      <w:pPr>
        <w:pStyle w:val="80"/>
        <w:spacing w:before="120" w:after="120"/>
        <w:rPr>
          <w:rFonts w:hint="eastAsia" w:hAnsi="黑体" w:cs="黑体"/>
          <w:lang w:bidi="ar"/>
        </w:rPr>
      </w:pPr>
      <w:r>
        <w:rPr>
          <w:rFonts w:hint="eastAsia"/>
          <w:snapToGrid w:val="0"/>
          <w:lang w:bidi="ar"/>
        </w:rPr>
        <w:t>成果与预计对比分析</w:t>
      </w:r>
    </w:p>
    <w:p w14:paraId="7335882D">
      <w:pPr>
        <w:pStyle w:val="80"/>
        <w:spacing w:before="120" w:after="120"/>
        <w:rPr>
          <w:rFonts w:hint="eastAsia" w:hAnsi="黑体" w:cs="黑体"/>
          <w:lang w:bidi="ar"/>
        </w:rPr>
      </w:pPr>
      <w:r>
        <w:rPr>
          <w:rFonts w:hint="eastAsia"/>
          <w:snapToGrid w:val="0"/>
          <w:lang w:bidi="ar"/>
        </w:rPr>
        <w:t>采前与采后建构筑物调查对比分析</w:t>
      </w:r>
    </w:p>
    <w:p w14:paraId="4B2D2D2C">
      <w:pPr>
        <w:pStyle w:val="25"/>
        <w:jc w:val="both"/>
        <w:rPr>
          <w:rFonts w:hint="eastAsia" w:ascii="黑体" w:hAnsi="黑体" w:eastAsia="黑体" w:cs="黑体"/>
          <w:bCs/>
          <w:spacing w:val="13"/>
          <w:sz w:val="21"/>
          <w:lang w:eastAsia="zh-CN" w:bidi="ar"/>
        </w:rPr>
      </w:pPr>
      <w:r>
        <w:rPr>
          <w:rFonts w:hint="eastAsia" w:ascii="黑体" w:hAnsi="黑体" w:eastAsia="黑体" w:cs="黑体"/>
          <w:bCs/>
          <w:spacing w:val="13"/>
          <w:sz w:val="21"/>
          <w:lang w:eastAsia="zh-CN" w:bidi="ar"/>
        </w:rPr>
        <w:t>……</w:t>
      </w:r>
    </w:p>
    <w:p w14:paraId="6CFAC9A3">
      <w:pPr>
        <w:pStyle w:val="79"/>
        <w:spacing w:before="120" w:after="120"/>
        <w:rPr>
          <w:rFonts w:hint="eastAsia" w:hAnsi="黑体" w:cs="黑体"/>
          <w:lang w:bidi="ar"/>
        </w:rPr>
      </w:pPr>
      <w:r>
        <w:rPr>
          <w:rFonts w:hint="eastAsia"/>
          <w:snapToGrid w:val="0"/>
          <w:lang w:bidi="ar"/>
        </w:rPr>
        <w:t>异常情况影响及分析</w:t>
      </w:r>
    </w:p>
    <w:p w14:paraId="4B18B7EB">
      <w:pPr>
        <w:pStyle w:val="79"/>
        <w:spacing w:before="120" w:after="120"/>
        <w:rPr>
          <w:rFonts w:hint="eastAsia" w:hAnsi="黑体" w:cs="黑体"/>
          <w:lang w:bidi="ar"/>
        </w:rPr>
      </w:pPr>
      <w:r>
        <w:rPr>
          <w:rFonts w:hint="eastAsia"/>
          <w:snapToGrid w:val="0"/>
          <w:lang w:bidi="ar"/>
        </w:rPr>
        <w:t>效果评价</w:t>
      </w:r>
    </w:p>
    <w:p w14:paraId="4148D56B">
      <w:pPr>
        <w:pStyle w:val="79"/>
        <w:spacing w:before="120" w:after="120"/>
        <w:rPr>
          <w:rFonts w:hint="eastAsia" w:hAnsi="黑体" w:cs="黑体"/>
          <w:lang w:bidi="ar"/>
        </w:rPr>
      </w:pPr>
      <w:r>
        <w:rPr>
          <w:rFonts w:hint="eastAsia"/>
          <w:snapToGrid w:val="0"/>
          <w:lang w:bidi="ar"/>
        </w:rPr>
        <w:t>建议</w:t>
      </w:r>
    </w:p>
    <w:p w14:paraId="1745DD9D">
      <w:pPr>
        <w:pStyle w:val="79"/>
        <w:spacing w:before="120" w:after="120"/>
        <w:rPr>
          <w:rFonts w:hint="eastAsia" w:hAnsi="黑体" w:cs="黑体"/>
          <w:lang w:bidi="ar"/>
        </w:rPr>
      </w:pPr>
      <w:r>
        <w:rPr>
          <w:rFonts w:hint="eastAsia"/>
          <w:snapToGrid w:val="0"/>
          <w:lang w:bidi="ar"/>
        </w:rPr>
        <w:t xml:space="preserve">资料清单 </w:t>
      </w:r>
    </w:p>
    <w:bookmarkEnd w:id="52"/>
    <w:p w14:paraId="0D95CEE3">
      <w:pPr>
        <w:pStyle w:val="57"/>
        <w:ind w:firstLine="0" w:firstLineChars="0"/>
        <w:jc w:val="center"/>
      </w:pPr>
    </w:p>
    <w:p w14:paraId="28FDB5F3">
      <w:pPr>
        <w:pStyle w:val="57"/>
        <w:ind w:firstLine="0" w:firstLineChars="0"/>
        <w:jc w:val="center"/>
      </w:pPr>
    </w:p>
    <w:p w14:paraId="4E422B4A">
      <w:pPr>
        <w:pStyle w:val="57"/>
        <w:ind w:firstLine="0" w:firstLineChars="0"/>
        <w:jc w:val="center"/>
      </w:pPr>
    </w:p>
    <w:p w14:paraId="64C86773">
      <w:pPr>
        <w:pStyle w:val="57"/>
        <w:ind w:firstLine="0" w:firstLineChars="0"/>
        <w:jc w:val="center"/>
      </w:pPr>
    </w:p>
    <w:p w14:paraId="31A15A50">
      <w:pPr>
        <w:pStyle w:val="57"/>
        <w:ind w:firstLine="0" w:firstLineChars="0"/>
        <w:jc w:val="center"/>
      </w:pPr>
    </w:p>
    <w:p w14:paraId="44FB48A6">
      <w:pPr>
        <w:pStyle w:val="57"/>
        <w:ind w:firstLine="0" w:firstLineChars="0"/>
        <w:jc w:val="center"/>
      </w:pPr>
    </w:p>
    <w:p w14:paraId="7ED43C14">
      <w:pPr>
        <w:pStyle w:val="57"/>
        <w:ind w:firstLine="0" w:firstLineChars="0"/>
        <w:jc w:val="center"/>
      </w:pPr>
    </w:p>
    <w:p w14:paraId="73708848">
      <w:pPr>
        <w:pStyle w:val="57"/>
        <w:ind w:firstLine="0" w:firstLineChars="0"/>
        <w:jc w:val="center"/>
      </w:pPr>
    </w:p>
    <w:p w14:paraId="23289A1C">
      <w:pPr>
        <w:pStyle w:val="57"/>
        <w:ind w:firstLine="0" w:firstLineChars="0"/>
        <w:jc w:val="center"/>
      </w:pPr>
    </w:p>
    <w:p w14:paraId="26FD13A6">
      <w:pPr>
        <w:pStyle w:val="57"/>
        <w:ind w:firstLine="0" w:firstLineChars="0"/>
        <w:jc w:val="center"/>
      </w:pPr>
    </w:p>
    <w:p w14:paraId="204D5BA5">
      <w:pPr>
        <w:pStyle w:val="57"/>
        <w:ind w:firstLine="0" w:firstLineChars="0"/>
        <w:jc w:val="center"/>
      </w:pPr>
    </w:p>
    <w:p w14:paraId="7A787D9E">
      <w:pPr>
        <w:pStyle w:val="57"/>
        <w:ind w:firstLine="0" w:firstLineChars="0"/>
        <w:jc w:val="center"/>
      </w:pPr>
    </w:p>
    <w:p w14:paraId="67846630">
      <w:pPr>
        <w:pStyle w:val="57"/>
        <w:ind w:firstLine="0" w:firstLineChars="0"/>
        <w:jc w:val="center"/>
      </w:pPr>
    </w:p>
    <w:p w14:paraId="19ECF42B">
      <w:pPr>
        <w:pStyle w:val="57"/>
        <w:ind w:firstLine="0" w:firstLineChars="0"/>
        <w:jc w:val="center"/>
      </w:pPr>
    </w:p>
    <w:p w14:paraId="2544D284">
      <w:pPr>
        <w:pStyle w:val="57"/>
        <w:ind w:firstLine="0" w:firstLineChars="0"/>
        <w:jc w:val="center"/>
      </w:pPr>
    </w:p>
    <w:p w14:paraId="2C8456CA">
      <w:pPr>
        <w:pStyle w:val="57"/>
        <w:ind w:firstLine="0" w:firstLineChars="0"/>
        <w:jc w:val="center"/>
      </w:pPr>
    </w:p>
    <w:p w14:paraId="174B23E8">
      <w:pPr>
        <w:pStyle w:val="57"/>
        <w:ind w:firstLine="0" w:firstLineChars="0"/>
        <w:jc w:val="both"/>
      </w:pPr>
    </w:p>
    <w:p w14:paraId="231E4E83">
      <w:pPr>
        <w:pStyle w:val="57"/>
        <w:ind w:firstLine="0" w:firstLineChars="0"/>
        <w:jc w:val="both"/>
      </w:pPr>
    </w:p>
    <w:p w14:paraId="10335355">
      <w:pPr>
        <w:pStyle w:val="57"/>
        <w:ind w:firstLine="0" w:firstLineChars="0"/>
        <w:jc w:val="both"/>
      </w:pPr>
    </w:p>
    <w:p w14:paraId="630C1C4C">
      <w:pPr>
        <w:pStyle w:val="57"/>
        <w:ind w:firstLine="0" w:firstLineChars="0"/>
        <w:jc w:val="both"/>
      </w:pPr>
    </w:p>
    <w:p w14:paraId="0595BD58">
      <w:pPr>
        <w:pStyle w:val="57"/>
        <w:ind w:firstLine="0" w:firstLineChars="0"/>
        <w:jc w:val="center"/>
      </w:pPr>
    </w:p>
    <w:p w14:paraId="552EDD32">
      <w:pPr>
        <w:pStyle w:val="57"/>
        <w:ind w:firstLine="0" w:firstLineChars="0"/>
        <w:jc w:val="center"/>
      </w:pPr>
    </w:p>
    <w:p w14:paraId="41F89759">
      <w:pPr>
        <w:pStyle w:val="57"/>
        <w:ind w:firstLine="0" w:firstLineChars="0"/>
        <w:jc w:val="center"/>
      </w:pPr>
    </w:p>
    <w:p w14:paraId="6D26F5A7">
      <w:pPr>
        <w:pStyle w:val="57"/>
        <w:ind w:firstLine="0" w:firstLineChars="0"/>
        <w:jc w:val="center"/>
      </w:pPr>
    </w:p>
    <w:p w14:paraId="2EFC6757">
      <w:pPr>
        <w:pStyle w:val="57"/>
        <w:ind w:firstLine="0" w:firstLineChars="0"/>
        <w:jc w:val="center"/>
      </w:pPr>
    </w:p>
    <w:p w14:paraId="60B5A589">
      <w:pPr>
        <w:pStyle w:val="57"/>
        <w:ind w:firstLine="0" w:firstLineChars="0"/>
        <w:jc w:val="center"/>
      </w:pPr>
    </w:p>
    <w:p w14:paraId="1075622D">
      <w:pPr>
        <w:pStyle w:val="57"/>
        <w:ind w:firstLine="0" w:firstLineChars="0"/>
        <w:jc w:val="center"/>
      </w:pPr>
    </w:p>
    <w:p w14:paraId="7AE669C6">
      <w:pPr>
        <w:pStyle w:val="57"/>
        <w:ind w:firstLine="0" w:firstLineChars="0"/>
        <w:jc w:val="center"/>
      </w:pPr>
    </w:p>
    <w:p w14:paraId="62829FD1">
      <w:pPr>
        <w:pStyle w:val="57"/>
        <w:ind w:firstLine="0" w:firstLineChars="0"/>
        <w:jc w:val="center"/>
        <w:rPr>
          <w:rFonts w:ascii="黑体" w:hAnsi="宋体" w:eastAsia="黑体" w:cs="黑体"/>
          <w:b w:val="0"/>
          <w:bCs w:val="0"/>
          <w:color w:val="000000"/>
          <w:sz w:val="21"/>
          <w:szCs w:val="21"/>
        </w:rPr>
      </w:pPr>
      <w:r>
        <w:rPr>
          <w:rFonts w:ascii="黑体" w:hAnsi="宋体" w:eastAsia="黑体" w:cs="黑体"/>
          <w:b w:val="0"/>
          <w:bCs w:val="0"/>
          <w:color w:val="000000"/>
          <w:sz w:val="21"/>
          <w:szCs w:val="21"/>
        </w:rPr>
        <w:t>参考文献</w:t>
      </w:r>
    </w:p>
    <w:p w14:paraId="35BD79E4">
      <w:pPr>
        <w:pStyle w:val="57"/>
        <w:ind w:firstLine="0" w:firstLineChars="0"/>
        <w:jc w:val="center"/>
        <w:rPr>
          <w:rFonts w:ascii="黑体" w:hAnsi="宋体" w:eastAsia="黑体" w:cs="黑体"/>
          <w:b w:val="0"/>
          <w:bCs w:val="0"/>
          <w:color w:val="000000"/>
          <w:sz w:val="20"/>
          <w:szCs w:val="20"/>
        </w:rPr>
      </w:pPr>
    </w:p>
    <w:p w14:paraId="42A70870">
      <w:pPr>
        <w:keepNext w:val="0"/>
        <w:keepLines w:val="0"/>
        <w:widowControl/>
        <w:suppressLineNumbers w:val="0"/>
        <w:ind w:firstLine="420" w:firstLineChars="20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w:t>
      </w:r>
      <w:r>
        <w:rPr>
          <w:rFonts w:hint="eastAsia" w:ascii="宋体" w:hAnsi="宋体" w:cs="宋体"/>
          <w:color w:val="000000"/>
          <w:kern w:val="0"/>
          <w:sz w:val="21"/>
          <w:szCs w:val="21"/>
          <w:lang w:val="en-US" w:eastAsia="zh-CN" w:bidi="ar"/>
        </w:rPr>
        <w:t xml:space="preserve"> 国家安全监管总局 国家煤矿安监局 国家能源局 国家铁路局</w:t>
      </w:r>
      <w:r>
        <w:rPr>
          <w:rFonts w:hint="eastAsia" w:ascii="宋体" w:hAnsi="宋体" w:eastAsia="宋体" w:cs="宋体"/>
          <w:color w:val="000000"/>
          <w:kern w:val="0"/>
          <w:sz w:val="21"/>
          <w:szCs w:val="21"/>
          <w:lang w:val="en-US" w:eastAsia="zh-CN" w:bidi="ar"/>
        </w:rPr>
        <w:t>.</w:t>
      </w:r>
      <w:r>
        <w:rPr>
          <w:rFonts w:hint="eastAsia" w:ascii="宋体" w:hAnsi="宋体" w:cs="宋体"/>
          <w:color w:val="000000"/>
          <w:kern w:val="0"/>
          <w:sz w:val="21"/>
          <w:szCs w:val="21"/>
          <w:lang w:val="en-US" w:eastAsia="zh-CN" w:bidi="ar"/>
        </w:rPr>
        <w:t>建筑物、水体、铁路及主要井巷煤柱留设与压煤开采规范</w:t>
      </w:r>
      <w:r>
        <w:rPr>
          <w:rFonts w:hint="eastAsia" w:ascii="宋体" w:hAnsi="宋体" w:eastAsia="宋体" w:cs="宋体"/>
          <w:color w:val="000000"/>
          <w:kern w:val="0"/>
          <w:sz w:val="21"/>
          <w:szCs w:val="21"/>
          <w:lang w:val="en-US" w:eastAsia="zh-CN" w:bidi="ar"/>
        </w:rPr>
        <w:t>[S].北京:</w:t>
      </w:r>
      <w:r>
        <w:rPr>
          <w:rFonts w:hint="eastAsia" w:ascii="宋体" w:hAnsi="宋体" w:cs="宋体"/>
          <w:color w:val="000000"/>
          <w:kern w:val="0"/>
          <w:sz w:val="21"/>
          <w:szCs w:val="21"/>
          <w:lang w:val="en-US" w:eastAsia="zh-CN" w:bidi="ar"/>
        </w:rPr>
        <w:t>国家安全监管总局 国家煤矿安监局 国家能源局 国家铁路局</w:t>
      </w:r>
      <w:r>
        <w:rPr>
          <w:rFonts w:hint="eastAsia" w:ascii="宋体" w:hAnsi="宋体" w:eastAsia="宋体" w:cs="宋体"/>
          <w:color w:val="000000"/>
          <w:kern w:val="0"/>
          <w:sz w:val="21"/>
          <w:szCs w:val="21"/>
          <w:lang w:val="en-US" w:eastAsia="zh-CN" w:bidi="ar"/>
        </w:rPr>
        <w:t>,</w:t>
      </w:r>
      <w:r>
        <w:rPr>
          <w:rFonts w:hint="eastAsia" w:ascii="宋体" w:hAnsi="宋体" w:cs="宋体"/>
          <w:color w:val="000000"/>
          <w:kern w:val="0"/>
          <w:sz w:val="21"/>
          <w:szCs w:val="21"/>
          <w:lang w:val="en-US" w:eastAsia="zh-CN" w:bidi="ar"/>
        </w:rPr>
        <w:t>2017</w:t>
      </w:r>
    </w:p>
    <w:p w14:paraId="5597FDA7">
      <w:pPr>
        <w:keepNext w:val="0"/>
        <w:keepLines w:val="0"/>
        <w:widowControl/>
        <w:suppressLineNumbers w:val="0"/>
        <w:ind w:firstLine="420" w:firstLineChars="20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 中华人民共和国能源部.煤矿测量规程[S].北京:中华人民共和国能源部,1989</w:t>
      </w:r>
    </w:p>
    <w:p w14:paraId="55F5FD38">
      <w:pPr>
        <w:keepNext w:val="0"/>
        <w:keepLines w:val="0"/>
        <w:widowControl/>
        <w:suppressLineNumbers w:val="0"/>
        <w:ind w:firstLine="420" w:firstLineChars="200"/>
        <w:jc w:val="left"/>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[3] MT/T 702-2020.煤矿灌（注）浆防灭火技术</w:t>
      </w:r>
      <w:bookmarkStart w:id="57" w:name="_GoBack"/>
      <w:bookmarkEnd w:id="57"/>
      <w:r>
        <w:rPr>
          <w:rFonts w:hint="eastAsia" w:ascii="宋体" w:hAnsi="宋体" w:eastAsia="宋体" w:cs="宋体"/>
          <w:color w:val="000000"/>
          <w:kern w:val="0"/>
          <w:sz w:val="21"/>
          <w:szCs w:val="21"/>
          <w:lang w:val="en-US" w:eastAsia="zh-CN" w:bidi="ar"/>
        </w:rPr>
        <w:t>规范[S].北京:国家煤矿安全监察局,2020</w:t>
      </w:r>
    </w:p>
    <w:p w14:paraId="4B98D7F8">
      <w:pPr>
        <w:pStyle w:val="57"/>
        <w:ind w:firstLine="420"/>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[4]</w:t>
      </w:r>
      <w:r>
        <w:rPr>
          <w:rFonts w:hint="eastAsia"/>
          <w:lang w:bidi="ar"/>
        </w:rPr>
        <w:t xml:space="preserve">《建筑物、水体、铁路及主要井巷煤柱留设与压煤开采规范》 </w:t>
      </w:r>
    </w:p>
    <w:p w14:paraId="38BEAC38">
      <w:pPr>
        <w:pStyle w:val="57"/>
        <w:ind w:firstLine="420"/>
        <w:rPr>
          <w:rFonts w:hint="eastAsia"/>
          <w:lang w:bidi="ar"/>
        </w:rPr>
      </w:pPr>
      <w:r>
        <w:rPr>
          <w:rFonts w:hint="eastAsia" w:ascii="宋体" w:hAnsi="宋体" w:eastAsia="宋体" w:cs="宋体"/>
          <w:color w:val="000000"/>
          <w:kern w:val="0"/>
          <w:sz w:val="21"/>
          <w:szCs w:val="21"/>
          <w:lang w:val="en-US" w:eastAsia="zh-CN" w:bidi="ar"/>
        </w:rPr>
        <w:t>[</w:t>
      </w:r>
      <w:r>
        <w:rPr>
          <w:rFonts w:hint="eastAsia" w:ascii="宋体" w:hAnsi="宋体" w:cs="宋体"/>
          <w:color w:val="000000"/>
          <w:kern w:val="0"/>
          <w:sz w:val="21"/>
          <w:szCs w:val="21"/>
          <w:lang w:val="en-US" w:eastAsia="zh-CN" w:bidi="ar"/>
        </w:rPr>
        <w:t>5</w:t>
      </w:r>
      <w:r>
        <w:rPr>
          <w:rFonts w:hint="eastAsia" w:ascii="宋体" w:hAnsi="宋体" w:eastAsia="宋体" w:cs="宋体"/>
          <w:color w:val="000000"/>
          <w:kern w:val="0"/>
          <w:sz w:val="21"/>
          <w:szCs w:val="21"/>
          <w:lang w:val="en-US" w:eastAsia="zh-CN" w:bidi="ar"/>
        </w:rPr>
        <w:t>]</w:t>
      </w:r>
      <w:r>
        <w:rPr>
          <w:rFonts w:hint="eastAsia"/>
          <w:lang w:bidi="ar"/>
        </w:rPr>
        <w:t>《煤矿测量规程》</w:t>
      </w:r>
    </w:p>
    <w:p w14:paraId="7A7C95B0">
      <w:pPr>
        <w:pStyle w:val="57"/>
        <w:ind w:left="0" w:leftChars="0" w:firstLine="0" w:firstLineChars="0"/>
        <w:rPr>
          <w:rFonts w:hint="eastAsia"/>
          <w:lang w:val="en-US" w:eastAsia="zh-CN"/>
        </w:rPr>
      </w:pPr>
      <w:bookmarkStart w:id="56" w:name="BookMark8"/>
    </w:p>
    <w:p w14:paraId="2266FED1">
      <w:pPr>
        <w:pStyle w:val="57"/>
        <w:ind w:left="0" w:leftChars="0" w:firstLine="0" w:firstLineChars="0"/>
        <w:rPr>
          <w:rFonts w:hint="eastAsia"/>
          <w:lang w:val="en-US" w:eastAsia="zh-CN"/>
        </w:rPr>
      </w:pPr>
    </w:p>
    <w:p w14:paraId="48E63A5E">
      <w:pPr>
        <w:pStyle w:val="57"/>
        <w:ind w:left="0" w:leftChars="0" w:firstLine="0" w:firstLineChars="0"/>
        <w:jc w:val="center"/>
        <w:rPr>
          <w:rFonts w:hint="eastAsia"/>
          <w:lang w:bidi="ar"/>
        </w:rPr>
      </w:pPr>
      <w:r>
        <w:drawing>
          <wp:inline distT="0" distB="0" distL="0" distR="0">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7">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6"/>
    </w:p>
    <w:p w14:paraId="35D43D20">
      <w:pPr>
        <w:pStyle w:val="57"/>
        <w:ind w:firstLine="420"/>
        <w:rPr>
          <w:rFonts w:hint="eastAsia"/>
          <w:lang w:bidi="ar"/>
        </w:rPr>
      </w:pPr>
    </w:p>
    <w:p w14:paraId="3D5AE022">
      <w:pPr>
        <w:keepNext w:val="0"/>
        <w:keepLines w:val="0"/>
        <w:widowControl/>
        <w:suppressLineNumbers w:val="0"/>
        <w:ind w:firstLine="420" w:firstLineChars="200"/>
        <w:jc w:val="left"/>
        <w:rPr>
          <w:rFonts w:hint="eastAsia" w:ascii="宋体" w:hAnsi="宋体" w:eastAsia="宋体" w:cs="宋体"/>
          <w:color w:val="000000"/>
          <w:kern w:val="0"/>
          <w:sz w:val="21"/>
          <w:szCs w:val="21"/>
          <w:lang w:val="en-US" w:eastAsia="zh-CN" w:bidi="ar"/>
        </w:rPr>
      </w:pPr>
    </w:p>
    <w:p w14:paraId="19637C92">
      <w:pPr>
        <w:pStyle w:val="57"/>
        <w:ind w:firstLine="0" w:firstLineChars="0"/>
        <w:jc w:val="both"/>
        <w:rPr>
          <w:rFonts w:ascii="黑体" w:hAnsi="宋体" w:eastAsia="黑体" w:cs="黑体"/>
          <w:b w:val="0"/>
          <w:bCs w:val="0"/>
          <w:color w:val="000000"/>
          <w:sz w:val="20"/>
          <w:szCs w:val="20"/>
        </w:rPr>
      </w:pPr>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52939E">
    <w:pPr>
      <w:pStyle w:val="1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148F7D">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E50C38">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EC4FF2">
    <w:pPr>
      <w:pStyle w:val="53"/>
    </w:pPr>
    <w:r>
      <w:fldChar w:fldCharType="begin"/>
    </w:r>
    <w:r>
      <w:instrText xml:space="preserve">PAGE   \* MERGEFORMAT</w:instrText>
    </w:r>
    <w:r>
      <w:fldChar w:fldCharType="separate"/>
    </w:r>
    <w:r>
      <w:rPr>
        <w:lang w:val="zh-CN"/>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831A48">
    <w:pPr>
      <w:pStyle w:val="18"/>
      <w:wordWrap w:val="0"/>
      <w:jc w:val="right"/>
      <w:rPr>
        <w:rFonts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B0368">
    <w:pPr>
      <w:pStyle w:val="18"/>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5C8F4">
    <w:pPr>
      <w:pStyle w:val="18"/>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0958A9">
    <w:pPr>
      <w:pStyle w:val="62"/>
    </w:pPr>
    <w:r>
      <w:fldChar w:fldCharType="begin"/>
    </w:r>
    <w:r>
      <w:instrText xml:space="preserve"> STYLEREF  标准文件_文件编号  \* MERGEFORMAT </w:instrText>
    </w:r>
    <w:r>
      <w:fldChar w:fldCharType="separate"/>
    </w:r>
    <w:r>
      <w:t>T/CHBESA 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63B18">
    <w:pPr>
      <w:pStyle w:val="18"/>
      <w:jc w:val="right"/>
    </w:pPr>
    <w:r>
      <w:fldChar w:fldCharType="begin"/>
    </w:r>
    <w:r>
      <w:instrText xml:space="preserve"> STYLEREF  标准文件_文件编号  \* MERGEFORMAT </w:instrText>
    </w:r>
    <w:r>
      <w:fldChar w:fldCharType="separate"/>
    </w:r>
    <w:r>
      <w:t>T/CHBESA 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5"/>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0"/>
      <w:suff w:val="nothing"/>
      <w:lvlText w:val="%1%2.%3　"/>
      <w:lvlJc w:val="left"/>
      <w:pPr>
        <w:ind w:left="0" w:firstLine="0"/>
      </w:pPr>
    </w:lvl>
    <w:lvl w:ilvl="3" w:tentative="0">
      <w:start w:val="1"/>
      <w:numFmt w:val="decimal"/>
      <w:pStyle w:val="119"/>
      <w:suff w:val="nothing"/>
      <w:lvlText w:val="%1%2.%3.%4　"/>
      <w:lvlJc w:val="left"/>
      <w:pPr>
        <w:ind w:left="0" w:firstLine="0"/>
      </w:pPr>
    </w:lvl>
    <w:lvl w:ilvl="4" w:tentative="0">
      <w:start w:val="1"/>
      <w:numFmt w:val="decimal"/>
      <w:pStyle w:val="154"/>
      <w:suff w:val="nothing"/>
      <w:lvlText w:val="%1%2.%3.%4.%5　"/>
      <w:lvlJc w:val="left"/>
      <w:pPr>
        <w:ind w:left="0" w:firstLine="0"/>
      </w:pPr>
    </w:lvl>
    <w:lvl w:ilvl="5" w:tentative="0">
      <w:start w:val="1"/>
      <w:numFmt w:val="decimal"/>
      <w:pStyle w:val="156"/>
      <w:suff w:val="nothing"/>
      <w:lvlText w:val="%1%2.%3.%4.%5.%6　"/>
      <w:lvlJc w:val="left"/>
      <w:pPr>
        <w:ind w:left="0" w:firstLine="0"/>
      </w:pPr>
    </w:lvl>
    <w:lvl w:ilvl="6" w:tentative="0">
      <w:start w:val="1"/>
      <w:numFmt w:val="decimal"/>
      <w:pStyle w:val="159"/>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1"/>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0"/>
      <w:lvlText w:val="%1"/>
      <w:lvlJc w:val="left"/>
      <w:pPr>
        <w:ind w:left="425" w:hanging="425"/>
      </w:pPr>
      <w:rPr>
        <w:rFonts w:hint="eastAsia"/>
      </w:rPr>
    </w:lvl>
    <w:lvl w:ilvl="1" w:tentative="0">
      <w:start w:val="1"/>
      <w:numFmt w:val="decimal"/>
      <w:pStyle w:val="201"/>
      <w:suff w:val="nothing"/>
      <w:lvlText w:val="%10.%2 "/>
      <w:lvlJc w:val="left"/>
      <w:pPr>
        <w:ind w:left="0" w:firstLine="0"/>
      </w:pPr>
      <w:rPr>
        <w:rFonts w:hint="eastAsia" w:ascii="黑体" w:eastAsia="黑体" w:hAnsiTheme="minorHAnsi"/>
        <w:b w:val="0"/>
        <w:i w:val="0"/>
        <w:sz w:val="21"/>
      </w:rPr>
    </w:lvl>
    <w:lvl w:ilvl="2" w:tentative="0">
      <w:start w:val="1"/>
      <w:numFmt w:val="decimal"/>
      <w:pStyle w:val="202"/>
      <w:suff w:val="nothing"/>
      <w:lvlText w:val="%10.%2.%3 "/>
      <w:lvlJc w:val="left"/>
      <w:pPr>
        <w:ind w:left="0" w:firstLine="0"/>
      </w:pPr>
      <w:rPr>
        <w:rFonts w:hint="eastAsia" w:ascii="黑体" w:eastAsia="黑体" w:hAnsiTheme="minorHAnsi"/>
        <w:b w:val="0"/>
        <w:i w:val="0"/>
        <w:sz w:val="21"/>
      </w:rPr>
    </w:lvl>
    <w:lvl w:ilvl="3" w:tentative="0">
      <w:start w:val="1"/>
      <w:numFmt w:val="decimal"/>
      <w:pStyle w:val="203"/>
      <w:suff w:val="nothing"/>
      <w:lvlText w:val="%10.%2.%3.%4 "/>
      <w:lvlJc w:val="left"/>
      <w:pPr>
        <w:ind w:left="0" w:firstLine="0"/>
      </w:pPr>
      <w:rPr>
        <w:rFonts w:hint="eastAsia" w:ascii="黑体" w:eastAsia="黑体" w:hAnsiTheme="minorHAnsi"/>
        <w:b w:val="0"/>
        <w:i w:val="0"/>
        <w:sz w:val="21"/>
      </w:rPr>
    </w:lvl>
    <w:lvl w:ilvl="4" w:tentative="0">
      <w:start w:val="1"/>
      <w:numFmt w:val="decimal"/>
      <w:pStyle w:val="204"/>
      <w:suff w:val="nothing"/>
      <w:lvlText w:val="%10.%2.%3.%4.%5 "/>
      <w:lvlJc w:val="left"/>
      <w:pPr>
        <w:ind w:left="0" w:firstLine="0"/>
      </w:pPr>
      <w:rPr>
        <w:rFonts w:hint="eastAsia" w:ascii="黑体" w:eastAsia="黑体" w:hAnsiTheme="minorHAnsi"/>
        <w:b w:val="0"/>
        <w:i w:val="0"/>
        <w:sz w:val="21"/>
      </w:rPr>
    </w:lvl>
    <w:lvl w:ilvl="5" w:tentative="0">
      <w:start w:val="1"/>
      <w:numFmt w:val="decimal"/>
      <w:pStyle w:val="205"/>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2"/>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8"/>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0"/>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1"/>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6"/>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3"/>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3"/>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8"/>
      <w:lvlText w:val=""/>
      <w:lvlJc w:val="left"/>
      <w:pPr>
        <w:ind w:left="851" w:hanging="431"/>
      </w:pPr>
      <w:rPr>
        <w:rFonts w:hint="default" w:ascii="Symbol" w:hAnsi="Symbol"/>
        <w:sz w:val="21"/>
      </w:rPr>
    </w:lvl>
    <w:lvl w:ilvl="2" w:tentative="0">
      <w:start w:val="1"/>
      <w:numFmt w:val="bullet"/>
      <w:pStyle w:val="173"/>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2"/>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5"/>
      <w:lvlText w:val="%1)"/>
      <w:lvlJc w:val="left"/>
      <w:pPr>
        <w:tabs>
          <w:tab w:val="left" w:pos="851"/>
        </w:tabs>
        <w:ind w:left="851" w:hanging="426"/>
      </w:pPr>
      <w:rPr>
        <w:rFonts w:hint="eastAsia" w:ascii="宋体" w:hAnsi="Times New Roman" w:eastAsia="宋体"/>
        <w:sz w:val="21"/>
      </w:rPr>
    </w:lvl>
    <w:lvl w:ilvl="1" w:tentative="0">
      <w:start w:val="1"/>
      <w:numFmt w:val="decimal"/>
      <w:pStyle w:val="110"/>
      <w:lvlText w:val="%2)"/>
      <w:lvlJc w:val="left"/>
      <w:pPr>
        <w:tabs>
          <w:tab w:val="left" w:pos="1276"/>
        </w:tabs>
        <w:ind w:left="1276" w:hanging="425"/>
      </w:pPr>
      <w:rPr>
        <w:rFonts w:hint="eastAsia" w:ascii="宋体" w:hAnsi="Times New Roman" w:eastAsia="宋体"/>
        <w:sz w:val="21"/>
      </w:rPr>
    </w:lvl>
    <w:lvl w:ilvl="2" w:tentative="0">
      <w:start w:val="1"/>
      <w:numFmt w:val="decimal"/>
      <w:pStyle w:val="118"/>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9"/>
      <w:lvlText w:val="%1"/>
      <w:lvlJc w:val="left"/>
      <w:pPr>
        <w:ind w:left="420" w:hanging="420"/>
      </w:pPr>
      <w:rPr>
        <w:rFonts w:hint="eastAsia"/>
      </w:rPr>
    </w:lvl>
    <w:lvl w:ilvl="1" w:tentative="0">
      <w:start w:val="1"/>
      <w:numFmt w:val="decimal"/>
      <w:pStyle w:val="84"/>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4"/>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7"/>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4"/>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5"/>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0"/>
      <w:suff w:val="space"/>
      <w:lvlText w:val="%1"/>
      <w:lvlJc w:val="left"/>
      <w:pPr>
        <w:ind w:left="425" w:hanging="425"/>
      </w:pPr>
      <w:rPr>
        <w:rFonts w:hint="eastAsia"/>
      </w:rPr>
    </w:lvl>
    <w:lvl w:ilvl="1" w:tentative="0">
      <w:start w:val="1"/>
      <w:numFmt w:val="decimal"/>
      <w:pStyle w:val="78"/>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2"/>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3"/>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0"/>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7"/>
      <w:suff w:val="nothing"/>
      <w:lvlText w:val="附录%1"/>
      <w:lvlJc w:val="left"/>
      <w:pPr>
        <w:ind w:left="0" w:firstLine="0"/>
      </w:pPr>
      <w:rPr>
        <w:rFonts w:hint="eastAsia"/>
        <w:spacing w:val="100"/>
      </w:rPr>
    </w:lvl>
    <w:lvl w:ilvl="1" w:tentative="0">
      <w:start w:val="1"/>
      <w:numFmt w:val="decimal"/>
      <w:pStyle w:val="79"/>
      <w:suff w:val="nothing"/>
      <w:lvlText w:val="%1.%2　"/>
      <w:lvlJc w:val="left"/>
      <w:pPr>
        <w:ind w:left="0" w:firstLine="0"/>
      </w:pPr>
      <w:rPr>
        <w:rFonts w:hint="eastAsia" w:ascii="黑体" w:eastAsia="黑体"/>
        <w:b w:val="0"/>
        <w:i w:val="0"/>
        <w:sz w:val="21"/>
      </w:rPr>
    </w:lvl>
    <w:lvl w:ilvl="2" w:tentative="0">
      <w:start w:val="1"/>
      <w:numFmt w:val="decimal"/>
      <w:pStyle w:val="80"/>
      <w:suff w:val="nothing"/>
      <w:lvlText w:val="%1.%2.%3　"/>
      <w:lvlJc w:val="left"/>
      <w:pPr>
        <w:ind w:left="0" w:firstLine="0"/>
      </w:pPr>
      <w:rPr>
        <w:rFonts w:hint="eastAsia" w:ascii="黑体" w:eastAsia="黑体"/>
        <w:b w:val="0"/>
        <w:i w:val="0"/>
        <w:sz w:val="21"/>
      </w:rPr>
    </w:lvl>
    <w:lvl w:ilvl="3" w:tentative="0">
      <w:start w:val="1"/>
      <w:numFmt w:val="decimal"/>
      <w:pStyle w:val="82"/>
      <w:suff w:val="nothing"/>
      <w:lvlText w:val="%1.%2.%3.%4　"/>
      <w:lvlJc w:val="left"/>
      <w:pPr>
        <w:ind w:left="0" w:firstLine="0"/>
      </w:pPr>
      <w:rPr>
        <w:rFonts w:hint="eastAsia" w:ascii="黑体" w:eastAsia="黑体"/>
        <w:b w:val="0"/>
        <w:i w:val="0"/>
        <w:sz w:val="21"/>
      </w:rPr>
    </w:lvl>
    <w:lvl w:ilvl="4" w:tentative="0">
      <w:start w:val="1"/>
      <w:numFmt w:val="decimal"/>
      <w:pStyle w:val="83"/>
      <w:suff w:val="nothing"/>
      <w:lvlText w:val="%1.%2.%3.%4.%5　"/>
      <w:lvlJc w:val="left"/>
      <w:pPr>
        <w:ind w:left="0" w:firstLine="0"/>
      </w:pPr>
      <w:rPr>
        <w:rFonts w:hint="eastAsia" w:ascii="黑体" w:eastAsia="黑体"/>
        <w:b w:val="0"/>
        <w:i w:val="0"/>
        <w:sz w:val="21"/>
      </w:rPr>
    </w:lvl>
    <w:lvl w:ilvl="5" w:tentative="0">
      <w:start w:val="1"/>
      <w:numFmt w:val="decimal"/>
      <w:pStyle w:val="85"/>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9"/>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8"/>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3"/>
      <w:suff w:val="nothing"/>
      <w:lvlText w:val="%1"/>
      <w:lvlJc w:val="left"/>
      <w:pPr>
        <w:ind w:left="0" w:firstLine="0"/>
      </w:pPr>
      <w:rPr>
        <w:rFonts w:hint="eastAsia"/>
      </w:rPr>
    </w:lvl>
    <w:lvl w:ilvl="1" w:tentative="0">
      <w:start w:val="1"/>
      <w:numFmt w:val="decimal"/>
      <w:pStyle w:val="105"/>
      <w:suff w:val="nothing"/>
      <w:lvlText w:val="%1%2　"/>
      <w:lvlJc w:val="left"/>
      <w:pPr>
        <w:ind w:left="0" w:firstLine="0"/>
      </w:pPr>
      <w:rPr>
        <w:rFonts w:hint="eastAsia" w:ascii="黑体" w:eastAsia="黑体"/>
        <w:b w:val="0"/>
        <w:i w:val="0"/>
        <w:sz w:val="21"/>
      </w:rPr>
    </w:lvl>
    <w:lvl w:ilvl="2" w:tentative="0">
      <w:start w:val="1"/>
      <w:numFmt w:val="decimal"/>
      <w:pStyle w:val="106"/>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14:cntxtalts w14:val="0"/>
      </w:rPr>
    </w:lvl>
    <w:lvl w:ilvl="3" w:tentative="0">
      <w:start w:val="1"/>
      <w:numFmt w:val="decimal"/>
      <w:pStyle w:val="66"/>
      <w:suff w:val="nothing"/>
      <w:lvlText w:val="%1%2.%3.%4　"/>
      <w:lvlJc w:val="left"/>
      <w:pPr>
        <w:ind w:left="0" w:firstLine="0"/>
      </w:pPr>
      <w:rPr>
        <w:rFonts w:hint="eastAsia" w:ascii="黑体" w:eastAsia="黑体"/>
        <w:b w:val="0"/>
        <w:i w:val="0"/>
        <w:sz w:val="21"/>
      </w:rPr>
    </w:lvl>
    <w:lvl w:ilvl="4" w:tentative="0">
      <w:start w:val="1"/>
      <w:numFmt w:val="decimal"/>
      <w:pStyle w:val="95"/>
      <w:suff w:val="nothing"/>
      <w:lvlText w:val="%1%2.%3.%4.%5　"/>
      <w:lvlJc w:val="left"/>
      <w:pPr>
        <w:ind w:left="0" w:firstLine="0"/>
      </w:pPr>
      <w:rPr>
        <w:rFonts w:hint="eastAsia" w:ascii="黑体" w:eastAsia="黑体"/>
        <w:b w:val="0"/>
        <w:i w:val="0"/>
        <w:sz w:val="21"/>
      </w:rPr>
    </w:lvl>
    <w:lvl w:ilvl="5" w:tentative="0">
      <w:start w:val="1"/>
      <w:numFmt w:val="decimal"/>
      <w:pStyle w:val="99"/>
      <w:suff w:val="nothing"/>
      <w:lvlText w:val="%1%2.%3.%4.%5.%6　"/>
      <w:lvlJc w:val="left"/>
      <w:pPr>
        <w:ind w:left="0" w:firstLine="0"/>
      </w:pPr>
      <w:rPr>
        <w:rFonts w:hint="eastAsia" w:ascii="黑体" w:eastAsia="黑体"/>
        <w:b w:val="0"/>
        <w:i w:val="0"/>
        <w:sz w:val="21"/>
      </w:rPr>
    </w:lvl>
    <w:lvl w:ilvl="6" w:tentative="0">
      <w:start w:val="1"/>
      <w:numFmt w:val="decimal"/>
      <w:pStyle w:val="104"/>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0"/>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6"/>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0"/>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dit="forms" w:enforcement="1" w:cryptProviderType="rsaAES" w:cryptAlgorithmClass="hash" w:cryptAlgorithmType="typeAny" w:cryptAlgorithmSid="14" w:cryptSpinCount="100000" w:hash="xJc7K0523dvPsmLadzcInB2fsVk1Cmq1PuS7SpnORPdCMdv05rSWguAqX2CMjOo6UB9TC787xBICPv76YHfB1Q==" w:salt="5PPakVZtjrvdfue1ex4xuw=="/>
  <w:defaultTabStop w:val="420"/>
  <w:drawingGridHorizontalSpacing w:val="105"/>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6C1D"/>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58E4"/>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5EB4"/>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B7AAA"/>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40B26"/>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F03A8"/>
    <w:rsid w:val="006F2ACA"/>
    <w:rsid w:val="006F2ADC"/>
    <w:rsid w:val="006F2BFE"/>
    <w:rsid w:val="006F31E9"/>
    <w:rsid w:val="006F6284"/>
    <w:rsid w:val="007002C5"/>
    <w:rsid w:val="00704387"/>
    <w:rsid w:val="00707669"/>
    <w:rsid w:val="00711CBA"/>
    <w:rsid w:val="00711FB5"/>
    <w:rsid w:val="00712A01"/>
    <w:rsid w:val="00714F58"/>
    <w:rsid w:val="00721035"/>
    <w:rsid w:val="00722FBF"/>
    <w:rsid w:val="00722FC2"/>
    <w:rsid w:val="0072455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E36B7"/>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6C1D"/>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6800"/>
    <w:rsid w:val="00E60C63"/>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1527EDF"/>
    <w:rsid w:val="02072A78"/>
    <w:rsid w:val="02A824AD"/>
    <w:rsid w:val="030B2A3C"/>
    <w:rsid w:val="030D2310"/>
    <w:rsid w:val="039E35D1"/>
    <w:rsid w:val="03A32C74"/>
    <w:rsid w:val="043F0BEF"/>
    <w:rsid w:val="05065269"/>
    <w:rsid w:val="05147747"/>
    <w:rsid w:val="06581AF4"/>
    <w:rsid w:val="06D64860"/>
    <w:rsid w:val="06DC2725"/>
    <w:rsid w:val="07D21D7A"/>
    <w:rsid w:val="07F10452"/>
    <w:rsid w:val="09787C70"/>
    <w:rsid w:val="097906FF"/>
    <w:rsid w:val="09BA2AC6"/>
    <w:rsid w:val="09EB2C7F"/>
    <w:rsid w:val="0A6F38B0"/>
    <w:rsid w:val="0AA74DF8"/>
    <w:rsid w:val="0B1A381C"/>
    <w:rsid w:val="0BB43C70"/>
    <w:rsid w:val="0BCA3494"/>
    <w:rsid w:val="0BFE4EEC"/>
    <w:rsid w:val="0C210BDA"/>
    <w:rsid w:val="0C3B6140"/>
    <w:rsid w:val="0CAF61E6"/>
    <w:rsid w:val="0D136775"/>
    <w:rsid w:val="0D553231"/>
    <w:rsid w:val="0E440BB0"/>
    <w:rsid w:val="0E76520D"/>
    <w:rsid w:val="0EF820C6"/>
    <w:rsid w:val="0F152C78"/>
    <w:rsid w:val="0F451083"/>
    <w:rsid w:val="10616BA3"/>
    <w:rsid w:val="112278CE"/>
    <w:rsid w:val="11987B90"/>
    <w:rsid w:val="11DD1A47"/>
    <w:rsid w:val="12DD5483"/>
    <w:rsid w:val="12E56E05"/>
    <w:rsid w:val="148A7C64"/>
    <w:rsid w:val="17451C21"/>
    <w:rsid w:val="176D1177"/>
    <w:rsid w:val="17984446"/>
    <w:rsid w:val="181D0DEF"/>
    <w:rsid w:val="18253800"/>
    <w:rsid w:val="18820C52"/>
    <w:rsid w:val="189F036C"/>
    <w:rsid w:val="19212219"/>
    <w:rsid w:val="19404D95"/>
    <w:rsid w:val="198D78AF"/>
    <w:rsid w:val="1A11228E"/>
    <w:rsid w:val="1AFA0F74"/>
    <w:rsid w:val="1B7B0307"/>
    <w:rsid w:val="1CAB4C1C"/>
    <w:rsid w:val="1CB25FAA"/>
    <w:rsid w:val="20062169"/>
    <w:rsid w:val="2107263D"/>
    <w:rsid w:val="214D44F3"/>
    <w:rsid w:val="23294AEC"/>
    <w:rsid w:val="245060A9"/>
    <w:rsid w:val="25237319"/>
    <w:rsid w:val="254554E2"/>
    <w:rsid w:val="25F767DC"/>
    <w:rsid w:val="27B32BD6"/>
    <w:rsid w:val="285C326E"/>
    <w:rsid w:val="289435F7"/>
    <w:rsid w:val="28F74D45"/>
    <w:rsid w:val="29982084"/>
    <w:rsid w:val="2A866380"/>
    <w:rsid w:val="2ABF5475"/>
    <w:rsid w:val="2B7D3C27"/>
    <w:rsid w:val="2BA47406"/>
    <w:rsid w:val="2BC25ADE"/>
    <w:rsid w:val="2D7626DC"/>
    <w:rsid w:val="2DCC054E"/>
    <w:rsid w:val="2E0E6DB8"/>
    <w:rsid w:val="2FB41BE1"/>
    <w:rsid w:val="2FE9188B"/>
    <w:rsid w:val="308C75AA"/>
    <w:rsid w:val="30F1651D"/>
    <w:rsid w:val="30FC55EE"/>
    <w:rsid w:val="34931DC5"/>
    <w:rsid w:val="349D49F2"/>
    <w:rsid w:val="35373099"/>
    <w:rsid w:val="3659703F"/>
    <w:rsid w:val="37712166"/>
    <w:rsid w:val="38341B11"/>
    <w:rsid w:val="383A69FC"/>
    <w:rsid w:val="386A5533"/>
    <w:rsid w:val="387939C8"/>
    <w:rsid w:val="3A766411"/>
    <w:rsid w:val="3C0435A9"/>
    <w:rsid w:val="3C771FCD"/>
    <w:rsid w:val="3CB13731"/>
    <w:rsid w:val="3CEB69AE"/>
    <w:rsid w:val="3D344362"/>
    <w:rsid w:val="3D7824A0"/>
    <w:rsid w:val="3E573E64"/>
    <w:rsid w:val="410F4ECA"/>
    <w:rsid w:val="413E57AF"/>
    <w:rsid w:val="42B75819"/>
    <w:rsid w:val="430A3B9B"/>
    <w:rsid w:val="4379487C"/>
    <w:rsid w:val="441F3676"/>
    <w:rsid w:val="44FF7003"/>
    <w:rsid w:val="45684BA8"/>
    <w:rsid w:val="45AA3413"/>
    <w:rsid w:val="461D3BE5"/>
    <w:rsid w:val="46256F3D"/>
    <w:rsid w:val="46794B93"/>
    <w:rsid w:val="46963997"/>
    <w:rsid w:val="47653A95"/>
    <w:rsid w:val="48CC18F2"/>
    <w:rsid w:val="4AB60164"/>
    <w:rsid w:val="4CA26BF2"/>
    <w:rsid w:val="4CE74F4D"/>
    <w:rsid w:val="4D697710"/>
    <w:rsid w:val="4DE80F7C"/>
    <w:rsid w:val="4E9E5ADF"/>
    <w:rsid w:val="4F7B197C"/>
    <w:rsid w:val="4FCB7F3C"/>
    <w:rsid w:val="501A2F43"/>
    <w:rsid w:val="50E579F5"/>
    <w:rsid w:val="51F31C9E"/>
    <w:rsid w:val="522739C7"/>
    <w:rsid w:val="53AE40CE"/>
    <w:rsid w:val="544113E6"/>
    <w:rsid w:val="54660E4D"/>
    <w:rsid w:val="565C2507"/>
    <w:rsid w:val="567535C9"/>
    <w:rsid w:val="568630E0"/>
    <w:rsid w:val="56900B27"/>
    <w:rsid w:val="59305585"/>
    <w:rsid w:val="59A541C5"/>
    <w:rsid w:val="5A7B6CD4"/>
    <w:rsid w:val="5B242EC8"/>
    <w:rsid w:val="5C735EB5"/>
    <w:rsid w:val="5CC46711"/>
    <w:rsid w:val="5D417D61"/>
    <w:rsid w:val="5DFB0858"/>
    <w:rsid w:val="5EE94B54"/>
    <w:rsid w:val="5F074FDA"/>
    <w:rsid w:val="5FEA46E0"/>
    <w:rsid w:val="6028345A"/>
    <w:rsid w:val="612400C6"/>
    <w:rsid w:val="616E7593"/>
    <w:rsid w:val="6247406C"/>
    <w:rsid w:val="640B2E77"/>
    <w:rsid w:val="64A00315"/>
    <w:rsid w:val="6502071E"/>
    <w:rsid w:val="654A5C21"/>
    <w:rsid w:val="65901886"/>
    <w:rsid w:val="65AC068A"/>
    <w:rsid w:val="66195D1F"/>
    <w:rsid w:val="66A17AC3"/>
    <w:rsid w:val="66B94E0C"/>
    <w:rsid w:val="66C942D8"/>
    <w:rsid w:val="689618A9"/>
    <w:rsid w:val="68993147"/>
    <w:rsid w:val="699456BD"/>
    <w:rsid w:val="6A413A96"/>
    <w:rsid w:val="6B0C5E52"/>
    <w:rsid w:val="6B5B0B88"/>
    <w:rsid w:val="6B673089"/>
    <w:rsid w:val="6B910106"/>
    <w:rsid w:val="6BAD2A66"/>
    <w:rsid w:val="6BEB1F0C"/>
    <w:rsid w:val="6D6F26C8"/>
    <w:rsid w:val="6DBB76BC"/>
    <w:rsid w:val="6E276AFF"/>
    <w:rsid w:val="70D50A94"/>
    <w:rsid w:val="726A345E"/>
    <w:rsid w:val="729D1A86"/>
    <w:rsid w:val="72A93F87"/>
    <w:rsid w:val="73E3796C"/>
    <w:rsid w:val="75986535"/>
    <w:rsid w:val="75A86778"/>
    <w:rsid w:val="762304F4"/>
    <w:rsid w:val="7696369C"/>
    <w:rsid w:val="774C75D7"/>
    <w:rsid w:val="774E334F"/>
    <w:rsid w:val="78986F77"/>
    <w:rsid w:val="792A1B99"/>
    <w:rsid w:val="79B80F53"/>
    <w:rsid w:val="79EF706B"/>
    <w:rsid w:val="7AF67F85"/>
    <w:rsid w:val="7BAC2D3A"/>
    <w:rsid w:val="7BF70459"/>
    <w:rsid w:val="7CD51E1C"/>
    <w:rsid w:val="7D0C1CE2"/>
    <w:rsid w:val="7D697134"/>
    <w:rsid w:val="7D847ACA"/>
    <w:rsid w:val="7D957F29"/>
    <w:rsid w:val="7D9D6DDE"/>
    <w:rsid w:val="7E7C2E97"/>
    <w:rsid w:val="7E891110"/>
    <w:rsid w:val="7FB109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5"/>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7"/>
    <w:qFormat/>
    <w:uiPriority w:val="0"/>
    <w:pPr>
      <w:keepNext/>
      <w:keepLines/>
      <w:spacing w:before="260" w:after="260" w:line="416" w:lineRule="auto"/>
      <w:outlineLvl w:val="2"/>
    </w:pPr>
    <w:rPr>
      <w:b/>
      <w:bCs/>
      <w:sz w:val="32"/>
      <w:szCs w:val="32"/>
    </w:rPr>
  </w:style>
  <w:style w:type="paragraph" w:styleId="5">
    <w:name w:val="heading 4"/>
    <w:basedOn w:val="1"/>
    <w:next w:val="1"/>
    <w:link w:val="38"/>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9"/>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0"/>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1"/>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2"/>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3"/>
    <w:qFormat/>
    <w:uiPriority w:val="0"/>
    <w:pPr>
      <w:keepNext/>
      <w:keepLines/>
      <w:adjustRightInd/>
      <w:spacing w:before="240" w:after="64" w:line="320" w:lineRule="auto"/>
      <w:outlineLvl w:val="8"/>
    </w:pPr>
    <w:rPr>
      <w:rFonts w:ascii="Arial" w:hAnsi="Arial" w:eastAsia="黑体"/>
    </w:rPr>
  </w:style>
  <w:style w:type="character" w:default="1" w:styleId="29">
    <w:name w:val="Default Paragraph Font"/>
    <w:semiHidden/>
    <w:unhideWhenUsed/>
    <w:qFormat/>
    <w:uiPriority w:val="1"/>
  </w:style>
  <w:style w:type="table" w:default="1" w:styleId="27">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7"/>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6"/>
    <w:semiHidden/>
    <w:unhideWhenUsed/>
    <w:qFormat/>
    <w:uiPriority w:val="99"/>
    <w:rPr>
      <w:sz w:val="18"/>
      <w:szCs w:val="18"/>
    </w:rPr>
  </w:style>
  <w:style w:type="paragraph" w:styleId="17">
    <w:name w:val="footer"/>
    <w:basedOn w:val="1"/>
    <w:link w:val="45"/>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4"/>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100"/>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Normal (Web)"/>
    <w:basedOn w:val="1"/>
    <w:qFormat/>
    <w:uiPriority w:val="0"/>
    <w:pPr>
      <w:widowControl/>
      <w:kinsoku w:val="0"/>
      <w:autoSpaceDE w:val="0"/>
      <w:autoSpaceDN w:val="0"/>
      <w:snapToGrid w:val="0"/>
      <w:spacing w:line="240" w:lineRule="auto"/>
      <w:jc w:val="left"/>
      <w:textAlignment w:val="baseline"/>
    </w:pPr>
    <w:rPr>
      <w:rFonts w:ascii="Arial" w:hAnsi="Arial" w:eastAsia="Arial" w:cs="Arial"/>
      <w:snapToGrid w:val="0"/>
      <w:color w:val="000000"/>
      <w:kern w:val="0"/>
      <w:sz w:val="24"/>
      <w:lang w:eastAsia="en-US"/>
    </w:rPr>
  </w:style>
  <w:style w:type="paragraph" w:styleId="26">
    <w:name w:val="Title"/>
    <w:basedOn w:val="1"/>
    <w:link w:val="49"/>
    <w:qFormat/>
    <w:uiPriority w:val="0"/>
    <w:pPr>
      <w:spacing w:before="240" w:after="60"/>
      <w:jc w:val="center"/>
      <w:outlineLvl w:val="0"/>
    </w:pPr>
    <w:rPr>
      <w:rFonts w:ascii="Arial" w:hAnsi="Arial" w:cs="Arial"/>
      <w:b/>
      <w:bCs/>
      <w:sz w:val="32"/>
      <w:szCs w:val="32"/>
    </w:rPr>
  </w:style>
  <w:style w:type="table" w:styleId="28">
    <w:name w:val="Table Grid"/>
    <w:basedOn w:val="2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0">
    <w:name w:val="Strong"/>
    <w:qFormat/>
    <w:uiPriority w:val="22"/>
    <w:rPr>
      <w:b/>
      <w:bCs/>
    </w:rPr>
  </w:style>
  <w:style w:type="character" w:styleId="31">
    <w:name w:val="page number"/>
    <w:qFormat/>
    <w:uiPriority w:val="0"/>
    <w:rPr>
      <w:rFonts w:ascii="宋体" w:hAnsi="Times New Roman" w:eastAsia="宋体"/>
      <w:sz w:val="18"/>
    </w:rPr>
  </w:style>
  <w:style w:type="character" w:styleId="32">
    <w:name w:val="Emphasis"/>
    <w:qFormat/>
    <w:uiPriority w:val="20"/>
    <w:rPr>
      <w:i/>
      <w:iCs/>
    </w:rPr>
  </w:style>
  <w:style w:type="character" w:styleId="33">
    <w:name w:val="Hyperlink"/>
    <w:qFormat/>
    <w:uiPriority w:val="99"/>
    <w:rPr>
      <w:rFonts w:ascii="宋体" w:hAnsi="Times New Roman" w:eastAsia="宋体"/>
      <w:color w:val="auto"/>
      <w:spacing w:val="0"/>
      <w:w w:val="100"/>
      <w:position w:val="0"/>
      <w:sz w:val="21"/>
      <w:u w:val="none"/>
      <w:vertAlign w:val="baseline"/>
    </w:rPr>
  </w:style>
  <w:style w:type="character" w:styleId="34">
    <w:name w:val="footnote reference"/>
    <w:semiHidden/>
    <w:qFormat/>
    <w:uiPriority w:val="0"/>
    <w:rPr>
      <w:rFonts w:ascii="宋体" w:hAnsi="宋体" w:eastAsia="宋体" w:cs="Times New Roman"/>
      <w:spacing w:val="0"/>
      <w:sz w:val="18"/>
      <w:vertAlign w:val="superscript"/>
    </w:rPr>
  </w:style>
  <w:style w:type="character" w:customStyle="1" w:styleId="35">
    <w:name w:val="标题 1 字符"/>
    <w:link w:val="2"/>
    <w:qFormat/>
    <w:uiPriority w:val="0"/>
    <w:rPr>
      <w:b/>
      <w:bCs/>
      <w:kern w:val="44"/>
      <w:sz w:val="44"/>
      <w:szCs w:val="44"/>
    </w:rPr>
  </w:style>
  <w:style w:type="character" w:customStyle="1" w:styleId="36">
    <w:name w:val="标题 2 字符"/>
    <w:link w:val="3"/>
    <w:qFormat/>
    <w:uiPriority w:val="0"/>
    <w:rPr>
      <w:rFonts w:ascii="Arial" w:hAnsi="Arial" w:eastAsia="黑体"/>
      <w:b/>
      <w:bCs/>
      <w:kern w:val="2"/>
      <w:sz w:val="32"/>
      <w:szCs w:val="32"/>
    </w:rPr>
  </w:style>
  <w:style w:type="character" w:customStyle="1" w:styleId="37">
    <w:name w:val="标题 3 字符"/>
    <w:link w:val="4"/>
    <w:qFormat/>
    <w:uiPriority w:val="0"/>
    <w:rPr>
      <w:b/>
      <w:bCs/>
      <w:kern w:val="2"/>
      <w:sz w:val="32"/>
      <w:szCs w:val="32"/>
    </w:rPr>
  </w:style>
  <w:style w:type="character" w:customStyle="1" w:styleId="38">
    <w:name w:val="标题 4 字符"/>
    <w:link w:val="5"/>
    <w:qFormat/>
    <w:uiPriority w:val="0"/>
    <w:rPr>
      <w:rFonts w:ascii="Arial" w:hAnsi="Arial" w:eastAsia="黑体"/>
      <w:b/>
      <w:bCs/>
      <w:kern w:val="2"/>
      <w:sz w:val="28"/>
      <w:szCs w:val="28"/>
    </w:rPr>
  </w:style>
  <w:style w:type="character" w:customStyle="1" w:styleId="39">
    <w:name w:val="标题 5 字符"/>
    <w:link w:val="6"/>
    <w:qFormat/>
    <w:uiPriority w:val="0"/>
    <w:rPr>
      <w:b/>
      <w:bCs/>
      <w:kern w:val="2"/>
      <w:sz w:val="28"/>
      <w:szCs w:val="28"/>
    </w:rPr>
  </w:style>
  <w:style w:type="character" w:customStyle="1" w:styleId="40">
    <w:name w:val="标题 6 字符"/>
    <w:link w:val="7"/>
    <w:qFormat/>
    <w:uiPriority w:val="0"/>
    <w:rPr>
      <w:rFonts w:ascii="Arial" w:hAnsi="Arial" w:eastAsia="黑体"/>
      <w:b/>
      <w:bCs/>
      <w:kern w:val="2"/>
      <w:sz w:val="24"/>
      <w:szCs w:val="24"/>
    </w:rPr>
  </w:style>
  <w:style w:type="character" w:customStyle="1" w:styleId="41">
    <w:name w:val="标题 7 字符"/>
    <w:link w:val="8"/>
    <w:qFormat/>
    <w:uiPriority w:val="0"/>
    <w:rPr>
      <w:b/>
      <w:bCs/>
      <w:kern w:val="2"/>
      <w:sz w:val="24"/>
      <w:szCs w:val="24"/>
    </w:rPr>
  </w:style>
  <w:style w:type="character" w:customStyle="1" w:styleId="42">
    <w:name w:val="标题 8 字符"/>
    <w:link w:val="9"/>
    <w:qFormat/>
    <w:uiPriority w:val="0"/>
    <w:rPr>
      <w:rFonts w:ascii="Arial" w:hAnsi="Arial" w:eastAsia="黑体"/>
      <w:kern w:val="2"/>
      <w:sz w:val="24"/>
      <w:szCs w:val="24"/>
    </w:rPr>
  </w:style>
  <w:style w:type="character" w:customStyle="1" w:styleId="43">
    <w:name w:val="标题 9 字符"/>
    <w:link w:val="10"/>
    <w:qFormat/>
    <w:uiPriority w:val="0"/>
    <w:rPr>
      <w:rFonts w:ascii="Arial" w:hAnsi="Arial" w:eastAsia="黑体"/>
      <w:kern w:val="2"/>
      <w:sz w:val="21"/>
      <w:szCs w:val="21"/>
    </w:rPr>
  </w:style>
  <w:style w:type="character" w:customStyle="1" w:styleId="44">
    <w:name w:val="页眉 字符"/>
    <w:link w:val="18"/>
    <w:qFormat/>
    <w:uiPriority w:val="99"/>
    <w:rPr>
      <w:kern w:val="2"/>
      <w:sz w:val="18"/>
      <w:szCs w:val="18"/>
    </w:rPr>
  </w:style>
  <w:style w:type="character" w:customStyle="1" w:styleId="45">
    <w:name w:val="页脚 字符"/>
    <w:link w:val="17"/>
    <w:qFormat/>
    <w:uiPriority w:val="99"/>
    <w:rPr>
      <w:rFonts w:ascii="宋体"/>
      <w:kern w:val="2"/>
      <w:sz w:val="18"/>
      <w:szCs w:val="18"/>
    </w:rPr>
  </w:style>
  <w:style w:type="character" w:customStyle="1" w:styleId="46">
    <w:name w:val="批注框文本 字符"/>
    <w:link w:val="16"/>
    <w:semiHidden/>
    <w:qFormat/>
    <w:uiPriority w:val="99"/>
    <w:rPr>
      <w:kern w:val="2"/>
      <w:sz w:val="18"/>
      <w:szCs w:val="18"/>
    </w:rPr>
  </w:style>
  <w:style w:type="paragraph" w:styleId="47">
    <w:name w:val="Quote"/>
    <w:basedOn w:val="1"/>
    <w:next w:val="1"/>
    <w:link w:val="48"/>
    <w:qFormat/>
    <w:uiPriority w:val="29"/>
    <w:rPr>
      <w:i/>
      <w:iCs/>
      <w:color w:val="000000"/>
    </w:rPr>
  </w:style>
  <w:style w:type="character" w:customStyle="1" w:styleId="48">
    <w:name w:val="引用 字符"/>
    <w:link w:val="47"/>
    <w:qFormat/>
    <w:uiPriority w:val="29"/>
    <w:rPr>
      <w:i/>
      <w:iCs/>
      <w:color w:val="000000"/>
      <w:kern w:val="2"/>
      <w:sz w:val="21"/>
      <w:szCs w:val="21"/>
    </w:rPr>
  </w:style>
  <w:style w:type="character" w:customStyle="1" w:styleId="49">
    <w:name w:val="标题 字符"/>
    <w:link w:val="26"/>
    <w:qFormat/>
    <w:uiPriority w:val="0"/>
    <w:rPr>
      <w:rFonts w:ascii="Arial" w:hAnsi="Arial" w:cs="Arial"/>
      <w:b/>
      <w:bCs/>
      <w:kern w:val="2"/>
      <w:sz w:val="32"/>
      <w:szCs w:val="32"/>
    </w:rPr>
  </w:style>
  <w:style w:type="paragraph" w:customStyle="1" w:styleId="50">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1">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2">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3">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4">
    <w:name w:val="标准书眉一"/>
    <w:qFormat/>
    <w:uiPriority w:val="0"/>
    <w:pPr>
      <w:jc w:val="both"/>
    </w:pPr>
    <w:rPr>
      <w:rFonts w:ascii="Times New Roman" w:hAnsi="Times New Roman" w:eastAsia="宋体" w:cs="Times New Roman"/>
      <w:lang w:val="en-US" w:eastAsia="zh-CN" w:bidi="ar-SA"/>
    </w:rPr>
  </w:style>
  <w:style w:type="paragraph" w:customStyle="1" w:styleId="55">
    <w:name w:val="标准文件_ICS"/>
    <w:basedOn w:val="1"/>
    <w:qFormat/>
    <w:uiPriority w:val="0"/>
    <w:pPr>
      <w:spacing w:line="0" w:lineRule="atLeast"/>
    </w:pPr>
    <w:rPr>
      <w:rFonts w:ascii="黑体" w:hAnsi="宋体" w:eastAsia="黑体"/>
    </w:rPr>
  </w:style>
  <w:style w:type="paragraph" w:customStyle="1" w:styleId="56">
    <w:name w:val="标准文件_标准正文"/>
    <w:basedOn w:val="1"/>
    <w:next w:val="57"/>
    <w:qFormat/>
    <w:uiPriority w:val="0"/>
    <w:pPr>
      <w:snapToGrid w:val="0"/>
      <w:ind w:firstLine="200" w:firstLineChars="200"/>
    </w:pPr>
    <w:rPr>
      <w:kern w:val="0"/>
    </w:rPr>
  </w:style>
  <w:style w:type="paragraph" w:customStyle="1" w:styleId="57">
    <w:name w:val="标准文件_段"/>
    <w:link w:val="185"/>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8">
    <w:name w:val="标准文件_版本"/>
    <w:basedOn w:val="56"/>
    <w:qFormat/>
    <w:uiPriority w:val="0"/>
    <w:pPr>
      <w:adjustRightInd/>
      <w:snapToGrid/>
      <w:ind w:firstLine="0" w:firstLineChars="0"/>
    </w:pPr>
    <w:rPr>
      <w:rFonts w:ascii="宋体" w:hAnsi="宋体"/>
      <w:kern w:val="2"/>
    </w:rPr>
  </w:style>
  <w:style w:type="paragraph" w:customStyle="1" w:styleId="59">
    <w:name w:val="标准文件_标准部门"/>
    <w:basedOn w:val="1"/>
    <w:qFormat/>
    <w:uiPriority w:val="0"/>
    <w:pPr>
      <w:jc w:val="center"/>
    </w:pPr>
    <w:rPr>
      <w:rFonts w:ascii="黑体" w:eastAsia="黑体"/>
      <w:kern w:val="0"/>
      <w:sz w:val="44"/>
    </w:rPr>
  </w:style>
  <w:style w:type="paragraph" w:customStyle="1" w:styleId="60">
    <w:name w:val="标准文件_标准代替"/>
    <w:basedOn w:val="1"/>
    <w:next w:val="1"/>
    <w:qFormat/>
    <w:uiPriority w:val="0"/>
    <w:pPr>
      <w:spacing w:line="310" w:lineRule="exact"/>
      <w:jc w:val="right"/>
    </w:pPr>
    <w:rPr>
      <w:rFonts w:ascii="宋体" w:hAnsi="宋体"/>
      <w:kern w:val="0"/>
    </w:rPr>
  </w:style>
  <w:style w:type="paragraph" w:customStyle="1" w:styleId="61">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2">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3">
    <w:name w:val="标准文件_页眉偶数页"/>
    <w:basedOn w:val="62"/>
    <w:next w:val="1"/>
    <w:qFormat/>
    <w:uiPriority w:val="0"/>
    <w:pPr>
      <w:jc w:val="left"/>
    </w:pPr>
  </w:style>
  <w:style w:type="paragraph" w:customStyle="1" w:styleId="64">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5">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6">
    <w:name w:val="标准文件_二级条标题"/>
    <w:next w:val="57"/>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7">
    <w:name w:val="标准文件_发布"/>
    <w:qFormat/>
    <w:uiPriority w:val="0"/>
    <w:rPr>
      <w:rFonts w:ascii="黑体" w:eastAsia="黑体"/>
      <w:spacing w:val="0"/>
      <w:w w:val="100"/>
      <w:position w:val="3"/>
      <w:sz w:val="28"/>
    </w:rPr>
  </w:style>
  <w:style w:type="paragraph" w:customStyle="1" w:styleId="68">
    <w:name w:val="标准文件_方框数字列项"/>
    <w:basedOn w:val="57"/>
    <w:qFormat/>
    <w:uiPriority w:val="0"/>
    <w:pPr>
      <w:numPr>
        <w:ilvl w:val="0"/>
        <w:numId w:val="3"/>
      </w:numPr>
      <w:ind w:firstLine="0" w:firstLineChars="0"/>
    </w:pPr>
  </w:style>
  <w:style w:type="paragraph" w:customStyle="1" w:styleId="69">
    <w:name w:val="标准文件_封面标准编号"/>
    <w:basedOn w:val="1"/>
    <w:next w:val="60"/>
    <w:qFormat/>
    <w:uiPriority w:val="0"/>
    <w:pPr>
      <w:spacing w:line="310" w:lineRule="exact"/>
      <w:jc w:val="right"/>
    </w:pPr>
    <w:rPr>
      <w:rFonts w:ascii="黑体" w:eastAsia="黑体"/>
      <w:kern w:val="0"/>
      <w:sz w:val="28"/>
    </w:rPr>
  </w:style>
  <w:style w:type="paragraph" w:customStyle="1" w:styleId="70">
    <w:name w:val="标准文件_封面标准分类号"/>
    <w:basedOn w:val="1"/>
    <w:qFormat/>
    <w:uiPriority w:val="0"/>
    <w:rPr>
      <w:rFonts w:ascii="黑体" w:eastAsia="黑体"/>
      <w:b/>
      <w:kern w:val="0"/>
      <w:sz w:val="28"/>
    </w:rPr>
  </w:style>
  <w:style w:type="paragraph" w:customStyle="1" w:styleId="71">
    <w:name w:val="标准文件_封面标准名称"/>
    <w:basedOn w:val="1"/>
    <w:qFormat/>
    <w:uiPriority w:val="0"/>
    <w:pPr>
      <w:spacing w:line="240" w:lineRule="auto"/>
      <w:jc w:val="center"/>
    </w:pPr>
    <w:rPr>
      <w:rFonts w:ascii="黑体" w:eastAsia="黑体"/>
      <w:kern w:val="0"/>
      <w:sz w:val="52"/>
    </w:rPr>
  </w:style>
  <w:style w:type="paragraph" w:customStyle="1" w:styleId="72">
    <w:name w:val="标准文件_封面标准英文名称"/>
    <w:basedOn w:val="1"/>
    <w:qFormat/>
    <w:uiPriority w:val="0"/>
    <w:pPr>
      <w:spacing w:line="240" w:lineRule="auto"/>
      <w:jc w:val="center"/>
    </w:pPr>
    <w:rPr>
      <w:rFonts w:ascii="黑体" w:eastAsia="黑体"/>
      <w:b/>
      <w:sz w:val="28"/>
    </w:rPr>
  </w:style>
  <w:style w:type="paragraph" w:customStyle="1" w:styleId="73">
    <w:name w:val="标准文件_封面发布日期"/>
    <w:basedOn w:val="1"/>
    <w:qFormat/>
    <w:uiPriority w:val="0"/>
    <w:pPr>
      <w:spacing w:line="310" w:lineRule="exact"/>
    </w:pPr>
    <w:rPr>
      <w:rFonts w:ascii="黑体" w:eastAsia="黑体"/>
      <w:kern w:val="0"/>
      <w:sz w:val="28"/>
    </w:rPr>
  </w:style>
  <w:style w:type="paragraph" w:customStyle="1" w:styleId="74">
    <w:name w:val="标准文件_封面密级"/>
    <w:basedOn w:val="1"/>
    <w:qFormat/>
    <w:uiPriority w:val="0"/>
    <w:rPr>
      <w:rFonts w:eastAsia="黑体"/>
      <w:sz w:val="32"/>
    </w:rPr>
  </w:style>
  <w:style w:type="paragraph" w:customStyle="1" w:styleId="75">
    <w:name w:val="标准文件_封面实施日期"/>
    <w:basedOn w:val="1"/>
    <w:qFormat/>
    <w:uiPriority w:val="0"/>
    <w:pPr>
      <w:spacing w:line="310" w:lineRule="exact"/>
      <w:jc w:val="right"/>
    </w:pPr>
    <w:rPr>
      <w:rFonts w:ascii="黑体" w:eastAsia="黑体"/>
      <w:sz w:val="28"/>
    </w:rPr>
  </w:style>
  <w:style w:type="paragraph" w:customStyle="1" w:styleId="76">
    <w:name w:val="标准文件_封面抬头"/>
    <w:basedOn w:val="57"/>
    <w:qFormat/>
    <w:uiPriority w:val="0"/>
    <w:pPr>
      <w:adjustRightInd w:val="0"/>
      <w:spacing w:line="800" w:lineRule="exact"/>
      <w:ind w:firstLine="0" w:firstLineChars="0"/>
      <w:jc w:val="distribute"/>
    </w:pPr>
    <w:rPr>
      <w:rFonts w:ascii="黑体" w:eastAsia="黑体"/>
      <w:b/>
      <w:sz w:val="64"/>
    </w:rPr>
  </w:style>
  <w:style w:type="paragraph" w:customStyle="1" w:styleId="77">
    <w:name w:val="标准文件_附录标识"/>
    <w:next w:val="57"/>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8">
    <w:name w:val="标准文件_附录表标题"/>
    <w:next w:val="57"/>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9">
    <w:name w:val="标准文件_附录一级条标题"/>
    <w:next w:val="57"/>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0">
    <w:name w:val="标准文件_附录二级条标题"/>
    <w:basedOn w:val="79"/>
    <w:next w:val="57"/>
    <w:qFormat/>
    <w:uiPriority w:val="0"/>
    <w:pPr>
      <w:widowControl/>
      <w:numPr>
        <w:ilvl w:val="2"/>
      </w:numPr>
      <w:wordWrap w:val="0"/>
      <w:overflowPunct w:val="0"/>
      <w:autoSpaceDE w:val="0"/>
      <w:autoSpaceDN w:val="0"/>
      <w:textAlignment w:val="baseline"/>
      <w:outlineLvl w:val="3"/>
    </w:pPr>
  </w:style>
  <w:style w:type="paragraph" w:customStyle="1" w:styleId="81">
    <w:name w:val="标准文件_附录公式"/>
    <w:basedOn w:val="56"/>
    <w:next w:val="56"/>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2">
    <w:name w:val="标准文件_附录三级条标题"/>
    <w:next w:val="57"/>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3">
    <w:name w:val="标准文件_附录四级条标题"/>
    <w:next w:val="57"/>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4">
    <w:name w:val="标准文件_附录图标题"/>
    <w:next w:val="57"/>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5">
    <w:name w:val="标准文件_附录五级条标题"/>
    <w:next w:val="57"/>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6">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7">
    <w:name w:val="正文文本 字符"/>
    <w:link w:val="13"/>
    <w:qFormat/>
    <w:uiPriority w:val="0"/>
    <w:rPr>
      <w:kern w:val="2"/>
      <w:sz w:val="21"/>
      <w:szCs w:val="21"/>
    </w:rPr>
  </w:style>
  <w:style w:type="paragraph" w:customStyle="1" w:styleId="88">
    <w:name w:val="标准文件_附录章标题"/>
    <w:next w:val="57"/>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9">
    <w:name w:val="标准文件_公式后的破折号"/>
    <w:basedOn w:val="57"/>
    <w:next w:val="57"/>
    <w:qFormat/>
    <w:uiPriority w:val="0"/>
    <w:pPr>
      <w:ind w:left="488" w:leftChars="200" w:hanging="289" w:hangingChars="290"/>
    </w:pPr>
  </w:style>
  <w:style w:type="paragraph" w:customStyle="1" w:styleId="90">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1">
    <w:name w:val="标准文件_目次、标准名称标题"/>
    <w:basedOn w:val="90"/>
    <w:next w:val="57"/>
    <w:qFormat/>
    <w:uiPriority w:val="0"/>
    <w:pPr>
      <w:spacing w:line="460" w:lineRule="exact"/>
      <w:ind w:left="0" w:firstLine="0"/>
    </w:pPr>
  </w:style>
  <w:style w:type="paragraph" w:customStyle="1" w:styleId="92">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3">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4">
    <w:name w:val="标准文件_破折号列项（二级）"/>
    <w:basedOn w:val="93"/>
    <w:qFormat/>
    <w:uiPriority w:val="0"/>
    <w:pPr>
      <w:numPr>
        <w:numId w:val="10"/>
      </w:numPr>
    </w:pPr>
  </w:style>
  <w:style w:type="paragraph" w:customStyle="1" w:styleId="95">
    <w:name w:val="标准文件_三级条标题"/>
    <w:basedOn w:val="66"/>
    <w:next w:val="57"/>
    <w:qFormat/>
    <w:uiPriority w:val="0"/>
    <w:pPr>
      <w:widowControl/>
      <w:numPr>
        <w:ilvl w:val="4"/>
      </w:numPr>
      <w:outlineLvl w:val="3"/>
    </w:pPr>
  </w:style>
  <w:style w:type="character" w:customStyle="1" w:styleId="96">
    <w:name w:val="Subtle Reference"/>
    <w:qFormat/>
    <w:uiPriority w:val="31"/>
    <w:rPr>
      <w:smallCaps/>
      <w:color w:val="C0504D"/>
      <w:u w:val="single"/>
    </w:rPr>
  </w:style>
  <w:style w:type="paragraph" w:customStyle="1" w:styleId="97">
    <w:name w:val="标准文件_示例后续"/>
    <w:basedOn w:val="1"/>
    <w:qFormat/>
    <w:uiPriority w:val="0"/>
    <w:pPr>
      <w:adjustRightInd/>
      <w:spacing w:line="240" w:lineRule="auto"/>
      <w:ind w:firstLine="200" w:firstLineChars="200"/>
    </w:pPr>
    <w:rPr>
      <w:sz w:val="18"/>
      <w:szCs w:val="24"/>
    </w:rPr>
  </w:style>
  <w:style w:type="paragraph" w:customStyle="1" w:styleId="98">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9">
    <w:name w:val="标准文件_四级条标题"/>
    <w:next w:val="57"/>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0">
    <w:name w:val="脚注文本 字符"/>
    <w:link w:val="21"/>
    <w:semiHidden/>
    <w:qFormat/>
    <w:uiPriority w:val="0"/>
    <w:rPr>
      <w:rFonts w:ascii="宋体"/>
      <w:kern w:val="2"/>
      <w:sz w:val="18"/>
      <w:szCs w:val="18"/>
    </w:rPr>
  </w:style>
  <w:style w:type="paragraph" w:customStyle="1" w:styleId="101">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2">
    <w:name w:val="标准文件_图表脚注"/>
    <w:basedOn w:val="1"/>
    <w:next w:val="57"/>
    <w:qFormat/>
    <w:uiPriority w:val="0"/>
    <w:pPr>
      <w:numPr>
        <w:ilvl w:val="0"/>
        <w:numId w:val="12"/>
      </w:numPr>
      <w:spacing w:line="240" w:lineRule="auto"/>
      <w:jc w:val="left"/>
    </w:pPr>
    <w:rPr>
      <w:rFonts w:ascii="宋体" w:hAnsi="宋体"/>
      <w:sz w:val="18"/>
    </w:rPr>
  </w:style>
  <w:style w:type="character" w:customStyle="1" w:styleId="103">
    <w:name w:val="标准文件_图表脚注内容"/>
    <w:qFormat/>
    <w:uiPriority w:val="0"/>
    <w:rPr>
      <w:rFonts w:ascii="宋体" w:hAnsi="宋体" w:eastAsia="宋体" w:cs="Times New Roman"/>
      <w:spacing w:val="0"/>
      <w:sz w:val="18"/>
      <w:vertAlign w:val="superscript"/>
    </w:rPr>
  </w:style>
  <w:style w:type="paragraph" w:customStyle="1" w:styleId="104">
    <w:name w:val="标准文件_五级条标题"/>
    <w:next w:val="57"/>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5">
    <w:name w:val="标准文件_章标题"/>
    <w:next w:val="57"/>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6">
    <w:name w:val="标准文件_一级条标题"/>
    <w:basedOn w:val="105"/>
    <w:next w:val="57"/>
    <w:qFormat/>
    <w:uiPriority w:val="0"/>
    <w:pPr>
      <w:numPr>
        <w:ilvl w:val="2"/>
      </w:numPr>
      <w:spacing w:before="50" w:beforeLines="50" w:after="50" w:afterLines="50"/>
      <w:outlineLvl w:val="1"/>
    </w:pPr>
  </w:style>
  <w:style w:type="paragraph" w:customStyle="1" w:styleId="107">
    <w:name w:val="标准文件_一致程度"/>
    <w:basedOn w:val="1"/>
    <w:qFormat/>
    <w:uiPriority w:val="0"/>
    <w:pPr>
      <w:spacing w:line="440" w:lineRule="exact"/>
      <w:jc w:val="center"/>
    </w:pPr>
    <w:rPr>
      <w:sz w:val="28"/>
    </w:rPr>
  </w:style>
  <w:style w:type="paragraph" w:customStyle="1" w:styleId="108">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9">
    <w:name w:val="标准文件_英文图表脚注"/>
    <w:basedOn w:val="56"/>
    <w:qFormat/>
    <w:uiPriority w:val="0"/>
    <w:pPr>
      <w:widowControl/>
      <w:adjustRightInd/>
      <w:snapToGrid/>
      <w:spacing w:line="240" w:lineRule="auto"/>
      <w:ind w:left="79" w:hanging="79" w:hangingChars="80"/>
    </w:pPr>
    <w:rPr>
      <w:rFonts w:ascii="宋体" w:hAnsi="宋体"/>
    </w:rPr>
  </w:style>
  <w:style w:type="paragraph" w:customStyle="1" w:styleId="110">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1">
    <w:name w:val="标准文件_英文注："/>
    <w:basedOn w:val="1"/>
    <w:next w:val="57"/>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2">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3">
    <w:name w:val="标准文件_正文表标题"/>
    <w:next w:val="57"/>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4">
    <w:name w:val="标准文件_正文公式"/>
    <w:basedOn w:val="1"/>
    <w:next w:val="56"/>
    <w:qFormat/>
    <w:uiPriority w:val="0"/>
    <w:pPr>
      <w:tabs>
        <w:tab w:val="center" w:pos="4678"/>
        <w:tab w:val="right" w:leader="middleDot" w:pos="9356"/>
      </w:tabs>
      <w:spacing w:line="240" w:lineRule="auto"/>
    </w:pPr>
    <w:rPr>
      <w:rFonts w:ascii="宋体" w:hAnsi="宋体"/>
    </w:rPr>
  </w:style>
  <w:style w:type="paragraph" w:customStyle="1" w:styleId="115">
    <w:name w:val="标准文件_正文图标题"/>
    <w:next w:val="57"/>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6">
    <w:name w:val="标准文件_正文英文表标题"/>
    <w:next w:val="57"/>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7">
    <w:name w:val="标准文件_正文英文图标题"/>
    <w:next w:val="57"/>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8">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9">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0">
    <w:name w:val="发布部门"/>
    <w:next w:val="57"/>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1">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2">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3">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4">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5">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6">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7">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8">
    <w:name w:val="封面正文"/>
    <w:qFormat/>
    <w:uiPriority w:val="0"/>
    <w:pPr>
      <w:jc w:val="both"/>
    </w:pPr>
    <w:rPr>
      <w:rFonts w:ascii="Times New Roman" w:hAnsi="Times New Roman" w:eastAsia="宋体" w:cs="Times New Roman"/>
      <w:lang w:val="en-US" w:eastAsia="zh-CN" w:bidi="ar-SA"/>
    </w:rPr>
  </w:style>
  <w:style w:type="paragraph" w:customStyle="1" w:styleId="129">
    <w:name w:val="附录二级无标题条"/>
    <w:basedOn w:val="1"/>
    <w:next w:val="57"/>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0">
    <w:name w:val="附录三级无标题条"/>
    <w:basedOn w:val="129"/>
    <w:next w:val="57"/>
    <w:qFormat/>
    <w:uiPriority w:val="0"/>
    <w:pPr>
      <w:outlineLvl w:val="4"/>
    </w:pPr>
  </w:style>
  <w:style w:type="paragraph" w:customStyle="1" w:styleId="131">
    <w:name w:val="附录四级无标题条"/>
    <w:basedOn w:val="130"/>
    <w:next w:val="57"/>
    <w:qFormat/>
    <w:uiPriority w:val="0"/>
    <w:pPr>
      <w:outlineLvl w:val="5"/>
    </w:pPr>
  </w:style>
  <w:style w:type="paragraph" w:customStyle="1" w:styleId="132">
    <w:name w:val="附录图"/>
    <w:next w:val="57"/>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3">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4">
    <w:name w:val="附录五级无标题条"/>
    <w:basedOn w:val="131"/>
    <w:next w:val="57"/>
    <w:qFormat/>
    <w:uiPriority w:val="0"/>
    <w:pPr>
      <w:outlineLvl w:val="6"/>
    </w:pPr>
  </w:style>
  <w:style w:type="paragraph" w:customStyle="1" w:styleId="135">
    <w:name w:val="附录性质"/>
    <w:basedOn w:val="1"/>
    <w:qFormat/>
    <w:uiPriority w:val="0"/>
    <w:pPr>
      <w:widowControl/>
      <w:adjustRightInd/>
      <w:jc w:val="center"/>
    </w:pPr>
    <w:rPr>
      <w:rFonts w:ascii="黑体" w:eastAsia="黑体"/>
    </w:rPr>
  </w:style>
  <w:style w:type="paragraph" w:customStyle="1" w:styleId="136">
    <w:name w:val="附录一级无标题条"/>
    <w:basedOn w:val="88"/>
    <w:next w:val="57"/>
    <w:qFormat/>
    <w:uiPriority w:val="0"/>
    <w:pPr>
      <w:autoSpaceDN w:val="0"/>
      <w:outlineLvl w:val="2"/>
    </w:pPr>
    <w:rPr>
      <w:rFonts w:ascii="宋体" w:hAnsi="宋体" w:eastAsia="宋体"/>
    </w:rPr>
  </w:style>
  <w:style w:type="character" w:customStyle="1" w:styleId="137">
    <w:name w:val="个人答复风格"/>
    <w:qFormat/>
    <w:uiPriority w:val="0"/>
    <w:rPr>
      <w:rFonts w:ascii="Arial" w:hAnsi="Arial" w:eastAsia="宋体" w:cs="Arial"/>
      <w:color w:val="auto"/>
      <w:spacing w:val="0"/>
      <w:sz w:val="20"/>
    </w:rPr>
  </w:style>
  <w:style w:type="character" w:customStyle="1" w:styleId="138">
    <w:name w:val="个人撰写风格"/>
    <w:qFormat/>
    <w:uiPriority w:val="0"/>
    <w:rPr>
      <w:rFonts w:ascii="Arial" w:hAnsi="Arial" w:eastAsia="宋体" w:cs="Arial"/>
      <w:color w:val="auto"/>
      <w:spacing w:val="0"/>
      <w:sz w:val="20"/>
    </w:rPr>
  </w:style>
  <w:style w:type="paragraph" w:customStyle="1" w:styleId="139">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0">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1">
    <w:name w:val="列项·"/>
    <w:basedOn w:val="57"/>
    <w:qFormat/>
    <w:uiPriority w:val="0"/>
    <w:pPr>
      <w:tabs>
        <w:tab w:val="left" w:pos="840"/>
      </w:tabs>
    </w:pPr>
  </w:style>
  <w:style w:type="paragraph" w:customStyle="1" w:styleId="142">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3">
    <w:name w:val="目录 21"/>
    <w:basedOn w:val="1"/>
    <w:next w:val="1"/>
    <w:autoRedefine/>
    <w:semiHidden/>
    <w:qFormat/>
    <w:uiPriority w:val="0"/>
    <w:pPr>
      <w:adjustRightInd/>
      <w:spacing w:line="240" w:lineRule="auto"/>
      <w:jc w:val="left"/>
    </w:pPr>
    <w:rPr>
      <w:bCs/>
      <w:iCs/>
    </w:rPr>
  </w:style>
  <w:style w:type="paragraph" w:customStyle="1" w:styleId="144">
    <w:name w:val="目录 31"/>
    <w:basedOn w:val="1"/>
    <w:next w:val="1"/>
    <w:autoRedefine/>
    <w:semiHidden/>
    <w:qFormat/>
    <w:uiPriority w:val="0"/>
    <w:pPr>
      <w:spacing w:line="240" w:lineRule="auto"/>
    </w:pPr>
    <w:rPr>
      <w:rFonts w:ascii="宋体" w:hAnsi="宋体"/>
      <w:iCs/>
    </w:rPr>
  </w:style>
  <w:style w:type="paragraph" w:customStyle="1" w:styleId="145">
    <w:name w:val="目录 41"/>
    <w:basedOn w:val="1"/>
    <w:next w:val="1"/>
    <w:autoRedefine/>
    <w:semiHidden/>
    <w:qFormat/>
    <w:uiPriority w:val="0"/>
    <w:pPr>
      <w:adjustRightInd/>
      <w:spacing w:line="240" w:lineRule="auto"/>
      <w:jc w:val="left"/>
    </w:pPr>
  </w:style>
  <w:style w:type="paragraph" w:customStyle="1" w:styleId="146">
    <w:name w:val="目录 51"/>
    <w:basedOn w:val="1"/>
    <w:next w:val="1"/>
    <w:autoRedefine/>
    <w:semiHidden/>
    <w:qFormat/>
    <w:uiPriority w:val="0"/>
    <w:pPr>
      <w:spacing w:line="240" w:lineRule="auto"/>
    </w:pPr>
    <w:rPr>
      <w:rFonts w:ascii="宋体" w:hAnsi="宋体"/>
    </w:rPr>
  </w:style>
  <w:style w:type="paragraph" w:customStyle="1" w:styleId="147">
    <w:name w:val="目录 61"/>
    <w:basedOn w:val="1"/>
    <w:next w:val="1"/>
    <w:autoRedefine/>
    <w:semiHidden/>
    <w:qFormat/>
    <w:uiPriority w:val="0"/>
    <w:pPr>
      <w:adjustRightInd/>
      <w:spacing w:line="240" w:lineRule="auto"/>
      <w:jc w:val="left"/>
    </w:pPr>
  </w:style>
  <w:style w:type="paragraph" w:customStyle="1" w:styleId="148">
    <w:name w:val="目录 71"/>
    <w:basedOn w:val="147"/>
    <w:autoRedefine/>
    <w:semiHidden/>
    <w:qFormat/>
    <w:uiPriority w:val="0"/>
    <w:pPr>
      <w:ind w:left="1260"/>
    </w:pPr>
  </w:style>
  <w:style w:type="paragraph" w:customStyle="1" w:styleId="149">
    <w:name w:val="目录 81"/>
    <w:basedOn w:val="148"/>
    <w:autoRedefine/>
    <w:semiHidden/>
    <w:qFormat/>
    <w:uiPriority w:val="0"/>
    <w:pPr>
      <w:ind w:left="1470"/>
    </w:pPr>
  </w:style>
  <w:style w:type="paragraph" w:customStyle="1" w:styleId="150">
    <w:name w:val="目录 91"/>
    <w:basedOn w:val="149"/>
    <w:autoRedefine/>
    <w:semiHidden/>
    <w:qFormat/>
    <w:uiPriority w:val="0"/>
    <w:pPr>
      <w:ind w:left="1680"/>
    </w:pPr>
  </w:style>
  <w:style w:type="paragraph" w:customStyle="1" w:styleId="151">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2">
    <w:name w:val="其他发布部门"/>
    <w:basedOn w:val="120"/>
    <w:qFormat/>
    <w:uiPriority w:val="0"/>
    <w:pPr>
      <w:framePr w:wrap="around"/>
      <w:spacing w:line="0" w:lineRule="atLeast"/>
    </w:pPr>
    <w:rPr>
      <w:rFonts w:ascii="黑体" w:eastAsia="黑体"/>
      <w:b w:val="0"/>
    </w:rPr>
  </w:style>
  <w:style w:type="paragraph" w:customStyle="1" w:styleId="153">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4">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5">
    <w:name w:val="实施日期"/>
    <w:basedOn w:val="121"/>
    <w:qFormat/>
    <w:uiPriority w:val="0"/>
    <w:pPr>
      <w:framePr w:hSpace="0" w:wrap="around" w:xAlign="right"/>
      <w:jc w:val="right"/>
    </w:pPr>
  </w:style>
  <w:style w:type="paragraph" w:customStyle="1" w:styleId="156">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7">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8">
    <w:name w:val="无标题条"/>
    <w:next w:val="57"/>
    <w:qFormat/>
    <w:uiPriority w:val="0"/>
    <w:pPr>
      <w:jc w:val="both"/>
    </w:pPr>
    <w:rPr>
      <w:rFonts w:ascii="宋体" w:hAnsi="宋体" w:eastAsia="宋体" w:cs="Times New Roman"/>
      <w:sz w:val="21"/>
      <w:lang w:val="en-US" w:eastAsia="zh-CN" w:bidi="ar-SA"/>
    </w:rPr>
  </w:style>
  <w:style w:type="paragraph" w:customStyle="1" w:styleId="159">
    <w:name w:val="五级无标题条"/>
    <w:basedOn w:val="1"/>
    <w:qFormat/>
    <w:uiPriority w:val="0"/>
    <w:pPr>
      <w:numPr>
        <w:ilvl w:val="6"/>
        <w:numId w:val="20"/>
      </w:numPr>
      <w:adjustRightInd/>
    </w:pPr>
    <w:rPr>
      <w:szCs w:val="24"/>
    </w:rPr>
  </w:style>
  <w:style w:type="paragraph" w:customStyle="1" w:styleId="160">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1">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2">
    <w:name w:val="注×:后续"/>
    <w:basedOn w:val="161"/>
    <w:qFormat/>
    <w:uiPriority w:val="0"/>
    <w:pPr>
      <w:ind w:left="1406" w:leftChars="0" w:hanging="499" w:firstLineChars="0"/>
    </w:pPr>
  </w:style>
  <w:style w:type="paragraph" w:customStyle="1" w:styleId="163">
    <w:name w:val="标准文件_一级无标题"/>
    <w:basedOn w:val="106"/>
    <w:qFormat/>
    <w:uiPriority w:val="0"/>
    <w:pPr>
      <w:spacing w:before="0" w:beforeLines="0" w:after="0" w:afterLines="0"/>
      <w:outlineLvl w:val="9"/>
    </w:pPr>
    <w:rPr>
      <w:rFonts w:ascii="宋体" w:eastAsia="宋体"/>
    </w:rPr>
  </w:style>
  <w:style w:type="paragraph" w:customStyle="1" w:styleId="164">
    <w:name w:val="标准文件_五级无标题"/>
    <w:basedOn w:val="104"/>
    <w:qFormat/>
    <w:uiPriority w:val="0"/>
    <w:pPr>
      <w:spacing w:before="0" w:beforeLines="0" w:after="0" w:afterLines="0"/>
      <w:outlineLvl w:val="9"/>
    </w:pPr>
    <w:rPr>
      <w:rFonts w:ascii="宋体" w:eastAsia="宋体"/>
    </w:rPr>
  </w:style>
  <w:style w:type="paragraph" w:customStyle="1" w:styleId="165">
    <w:name w:val="标准文件_三级无标题"/>
    <w:basedOn w:val="95"/>
    <w:qFormat/>
    <w:uiPriority w:val="0"/>
    <w:pPr>
      <w:spacing w:before="0" w:beforeLines="0" w:after="0" w:afterLines="0"/>
      <w:outlineLvl w:val="9"/>
    </w:pPr>
    <w:rPr>
      <w:rFonts w:ascii="宋体" w:eastAsia="宋体"/>
    </w:rPr>
  </w:style>
  <w:style w:type="paragraph" w:customStyle="1" w:styleId="166">
    <w:name w:val="标准文件_二级无标题"/>
    <w:basedOn w:val="66"/>
    <w:qFormat/>
    <w:uiPriority w:val="0"/>
    <w:pPr>
      <w:spacing w:before="0" w:beforeLines="0" w:after="0" w:afterLines="0"/>
      <w:outlineLvl w:val="9"/>
    </w:pPr>
    <w:rPr>
      <w:rFonts w:ascii="宋体" w:eastAsia="宋体"/>
    </w:rPr>
  </w:style>
  <w:style w:type="paragraph" w:customStyle="1" w:styleId="167">
    <w:name w:val="标准_四级无标题"/>
    <w:basedOn w:val="99"/>
    <w:next w:val="57"/>
    <w:qFormat/>
    <w:uiPriority w:val="0"/>
    <w:rPr>
      <w:rFonts w:eastAsia="宋体"/>
    </w:rPr>
  </w:style>
  <w:style w:type="paragraph" w:customStyle="1" w:styleId="168">
    <w:name w:val="标准文件_四级无标题"/>
    <w:basedOn w:val="99"/>
    <w:qFormat/>
    <w:uiPriority w:val="0"/>
    <w:pPr>
      <w:spacing w:before="0" w:beforeLines="0" w:after="0" w:afterLines="0"/>
      <w:outlineLvl w:val="9"/>
    </w:pPr>
    <w:rPr>
      <w:rFonts w:ascii="宋体" w:hAnsi="黑体" w:eastAsia="宋体"/>
      <w:szCs w:val="52"/>
    </w:rPr>
  </w:style>
  <w:style w:type="paragraph" w:customStyle="1" w:styleId="169">
    <w:name w:val="标准文件_大写罗马数字编号列项"/>
    <w:basedOn w:val="57"/>
    <w:qFormat/>
    <w:uiPriority w:val="0"/>
    <w:pPr>
      <w:numPr>
        <w:ilvl w:val="0"/>
        <w:numId w:val="23"/>
      </w:numPr>
      <w:ind w:firstLine="0" w:firstLineChars="0"/>
    </w:pPr>
    <w:rPr>
      <w:rFonts w:ascii="Times New Roman" w:cs="Arial"/>
      <w:szCs w:val="28"/>
    </w:rPr>
  </w:style>
  <w:style w:type="paragraph" w:customStyle="1" w:styleId="170">
    <w:name w:val="标准文件_小写罗马数字编号列项"/>
    <w:basedOn w:val="57"/>
    <w:qFormat/>
    <w:uiPriority w:val="0"/>
    <w:pPr>
      <w:numPr>
        <w:ilvl w:val="0"/>
        <w:numId w:val="24"/>
      </w:numPr>
      <w:ind w:firstLine="0" w:firstLineChars="0"/>
    </w:pPr>
    <w:rPr>
      <w:rFonts w:cs="Arial"/>
      <w:szCs w:val="28"/>
    </w:rPr>
  </w:style>
  <w:style w:type="paragraph" w:customStyle="1" w:styleId="171">
    <w:name w:val="标准文件_附录标题"/>
    <w:basedOn w:val="77"/>
    <w:qFormat/>
    <w:uiPriority w:val="0"/>
    <w:pPr>
      <w:numPr>
        <w:numId w:val="0"/>
      </w:numPr>
      <w:spacing w:after="280"/>
      <w:outlineLvl w:val="9"/>
    </w:pPr>
  </w:style>
  <w:style w:type="paragraph" w:customStyle="1" w:styleId="172">
    <w:name w:val="标准文件_二级项"/>
    <w:qFormat/>
    <w:uiPriority w:val="0"/>
    <w:rPr>
      <w:rFonts w:ascii="宋体" w:hAnsi="Times New Roman" w:eastAsia="宋体" w:cs="Times New Roman"/>
      <w:sz w:val="21"/>
      <w:lang w:val="en-US" w:eastAsia="zh-CN" w:bidi="ar-SA"/>
    </w:rPr>
  </w:style>
  <w:style w:type="paragraph" w:customStyle="1" w:styleId="173">
    <w:name w:val="标准文件_三级项"/>
    <w:basedOn w:val="1"/>
    <w:qFormat/>
    <w:uiPriority w:val="0"/>
    <w:pPr>
      <w:numPr>
        <w:ilvl w:val="2"/>
        <w:numId w:val="21"/>
      </w:numPr>
      <w:spacing w:line="536870612" w:lineRule="auto"/>
    </w:pPr>
    <w:rPr>
      <w:rFonts w:ascii="Times New Roman" w:hAnsi="Times New Roman"/>
    </w:rPr>
  </w:style>
  <w:style w:type="paragraph" w:customStyle="1" w:styleId="174">
    <w:name w:val="图表脚注说明"/>
    <w:basedOn w:val="1"/>
    <w:next w:val="57"/>
    <w:qFormat/>
    <w:uiPriority w:val="0"/>
    <w:pPr>
      <w:numPr>
        <w:ilvl w:val="0"/>
        <w:numId w:val="25"/>
      </w:numPr>
      <w:adjustRightInd/>
      <w:spacing w:line="240" w:lineRule="auto"/>
    </w:pPr>
    <w:rPr>
      <w:rFonts w:ascii="宋体" w:hAnsi="Times New Roman"/>
      <w:sz w:val="18"/>
      <w:szCs w:val="18"/>
    </w:rPr>
  </w:style>
  <w:style w:type="paragraph" w:customStyle="1" w:styleId="175">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6">
    <w:name w:val="标准文件_索引字母"/>
    <w:next w:val="57"/>
    <w:qFormat/>
    <w:uiPriority w:val="0"/>
    <w:pPr>
      <w:jc w:val="center"/>
    </w:pPr>
    <w:rPr>
      <w:rFonts w:ascii="宋体" w:hAnsi="宋体" w:eastAsia="Times New Roman" w:cs="Times New Roman"/>
      <w:b/>
      <w:kern w:val="2"/>
      <w:sz w:val="21"/>
      <w:lang w:val="en-US" w:eastAsia="zh-CN" w:bidi="ar-SA"/>
    </w:rPr>
  </w:style>
  <w:style w:type="paragraph" w:customStyle="1" w:styleId="177">
    <w:name w:val="标准文件_附录前"/>
    <w:next w:val="57"/>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8">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9">
    <w:name w:val="标准文件_表格"/>
    <w:basedOn w:val="57"/>
    <w:qFormat/>
    <w:uiPriority w:val="0"/>
    <w:pPr>
      <w:ind w:firstLine="0" w:firstLineChars="0"/>
      <w:jc w:val="center"/>
    </w:pPr>
    <w:rPr>
      <w:sz w:val="18"/>
    </w:rPr>
  </w:style>
  <w:style w:type="paragraph" w:customStyle="1" w:styleId="180">
    <w:name w:val="标准文件_注："/>
    <w:next w:val="57"/>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2">
    <w:name w:val="标准文件_示例："/>
    <w:next w:val="183"/>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3">
    <w:name w:val="标准文件_示例内容"/>
    <w:basedOn w:val="57"/>
    <w:qFormat/>
    <w:uiPriority w:val="0"/>
    <w:pPr>
      <w:ind w:firstLine="420"/>
    </w:pPr>
    <w:rPr>
      <w:sz w:val="18"/>
    </w:rPr>
  </w:style>
  <w:style w:type="paragraph" w:customStyle="1" w:styleId="184">
    <w:name w:val="标准文件_示例×："/>
    <w:basedOn w:val="1"/>
    <w:next w:val="183"/>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5">
    <w:name w:val="标准文件_段 Char"/>
    <w:link w:val="57"/>
    <w:qFormat/>
    <w:uiPriority w:val="0"/>
    <w:rPr>
      <w:rFonts w:ascii="宋体" w:hAnsi="Times New Roman"/>
      <w:sz w:val="21"/>
    </w:rPr>
  </w:style>
  <w:style w:type="paragraph" w:customStyle="1" w:styleId="186">
    <w:name w:val="标准文件_表格续"/>
    <w:basedOn w:val="57"/>
    <w:next w:val="57"/>
    <w:qFormat/>
    <w:uiPriority w:val="0"/>
    <w:pPr>
      <w:jc w:val="center"/>
    </w:pPr>
    <w:rPr>
      <w:rFonts w:ascii="黑体" w:hAnsi="黑体" w:eastAsia="黑体"/>
    </w:rPr>
  </w:style>
  <w:style w:type="character" w:styleId="187">
    <w:name w:val="Placeholder Text"/>
    <w:basedOn w:val="29"/>
    <w:semiHidden/>
    <w:qFormat/>
    <w:uiPriority w:val="99"/>
    <w:rPr>
      <w:color w:val="808080"/>
    </w:rPr>
  </w:style>
  <w:style w:type="paragraph" w:customStyle="1" w:styleId="188">
    <w:name w:val="标准文件_二级项2"/>
    <w:basedOn w:val="57"/>
    <w:qFormat/>
    <w:uiPriority w:val="0"/>
    <w:pPr>
      <w:numPr>
        <w:ilvl w:val="1"/>
        <w:numId w:val="21"/>
      </w:numPr>
      <w:ind w:firstLine="0" w:firstLineChars="0"/>
    </w:pPr>
  </w:style>
  <w:style w:type="paragraph" w:customStyle="1" w:styleId="189">
    <w:name w:val="标准文件_三级项2"/>
    <w:basedOn w:val="57"/>
    <w:qFormat/>
    <w:uiPriority w:val="0"/>
    <w:pPr>
      <w:numPr>
        <w:ilvl w:val="0"/>
        <w:numId w:val="30"/>
      </w:numPr>
      <w:spacing w:line="300" w:lineRule="exact"/>
      <w:ind w:firstLineChars="0"/>
    </w:pPr>
    <w:rPr>
      <w:rFonts w:ascii="Times New Roman"/>
    </w:rPr>
  </w:style>
  <w:style w:type="paragraph" w:customStyle="1" w:styleId="190">
    <w:name w:val="标准文件_一级项2"/>
    <w:basedOn w:val="57"/>
    <w:qFormat/>
    <w:uiPriority w:val="0"/>
    <w:pPr>
      <w:numPr>
        <w:ilvl w:val="0"/>
        <w:numId w:val="31"/>
      </w:numPr>
      <w:spacing w:line="300" w:lineRule="exact"/>
      <w:ind w:firstLineChars="0"/>
    </w:pPr>
    <w:rPr>
      <w:rFonts w:ascii="Times New Roman"/>
    </w:rPr>
  </w:style>
  <w:style w:type="paragraph" w:customStyle="1" w:styleId="191">
    <w:name w:val="标准文件_提示"/>
    <w:basedOn w:val="57"/>
    <w:next w:val="57"/>
    <w:qFormat/>
    <w:uiPriority w:val="0"/>
    <w:pPr>
      <w:ind w:firstLine="420"/>
    </w:pPr>
    <w:rPr>
      <w:rFonts w:ascii="黑体" w:eastAsia="黑体"/>
    </w:rPr>
  </w:style>
  <w:style w:type="character" w:customStyle="1" w:styleId="192">
    <w:name w:val="标准文件_来源"/>
    <w:basedOn w:val="29"/>
    <w:qFormat/>
    <w:uiPriority w:val="1"/>
    <w:rPr>
      <w:rFonts w:eastAsia="宋体"/>
      <w:sz w:val="21"/>
    </w:rPr>
  </w:style>
  <w:style w:type="paragraph" w:customStyle="1" w:styleId="193">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4">
    <w:name w:val="其他发布日期"/>
    <w:basedOn w:val="121"/>
    <w:qFormat/>
    <w:uiPriority w:val="0"/>
    <w:pPr>
      <w:framePr w:w="3997" w:h="471" w:hRule="exact" w:hSpace="0" w:vSpace="181" w:wrap="around" w:vAnchor="page" w:hAnchor="page" w:x="1419" w:y="14097"/>
    </w:pPr>
  </w:style>
  <w:style w:type="paragraph" w:customStyle="1" w:styleId="195">
    <w:name w:val="其他实施日期"/>
    <w:basedOn w:val="155"/>
    <w:qFormat/>
    <w:uiPriority w:val="0"/>
    <w:pPr>
      <w:framePr w:w="3997" w:h="471" w:hRule="exact" w:vSpace="181" w:wrap="around" w:vAnchor="page" w:hAnchor="page" w:x="7089" w:y="14097"/>
    </w:pPr>
  </w:style>
  <w:style w:type="paragraph" w:customStyle="1" w:styleId="196">
    <w:name w:val="标准文件_文件编号"/>
    <w:basedOn w:val="57"/>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7">
    <w:name w:val="标准文件_替换文件编号"/>
    <w:basedOn w:val="196"/>
    <w:qFormat/>
    <w:uiPriority w:val="0"/>
    <w:pPr>
      <w:spacing w:before="57"/>
    </w:pPr>
    <w:rPr>
      <w:sz w:val="21"/>
    </w:rPr>
  </w:style>
  <w:style w:type="paragraph" w:customStyle="1" w:styleId="198">
    <w:name w:val="标准文件_文件名称"/>
    <w:basedOn w:val="57"/>
    <w:next w:val="57"/>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9">
    <w:name w:val="标准文件_附录图标号"/>
    <w:basedOn w:val="57"/>
    <w:next w:val="57"/>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0">
    <w:name w:val="标准文件_附录表标号"/>
    <w:basedOn w:val="57"/>
    <w:next w:val="57"/>
    <w:qFormat/>
    <w:uiPriority w:val="0"/>
    <w:pPr>
      <w:numPr>
        <w:ilvl w:val="0"/>
        <w:numId w:val="5"/>
      </w:numPr>
      <w:spacing w:line="14" w:lineRule="exact"/>
      <w:ind w:firstLine="0" w:firstLineChars="0"/>
      <w:jc w:val="center"/>
    </w:pPr>
    <w:rPr>
      <w:rFonts w:eastAsia="黑体"/>
      <w:vanish/>
      <w:sz w:val="2"/>
    </w:rPr>
  </w:style>
  <w:style w:type="paragraph" w:customStyle="1" w:styleId="201">
    <w:name w:val="标准文件_引言一级条标题"/>
    <w:basedOn w:val="57"/>
    <w:next w:val="57"/>
    <w:qFormat/>
    <w:uiPriority w:val="0"/>
    <w:pPr>
      <w:numPr>
        <w:ilvl w:val="1"/>
        <w:numId w:val="8"/>
      </w:numPr>
      <w:spacing w:before="50" w:beforeLines="50" w:after="50" w:afterLines="50"/>
      <w:ind w:firstLineChars="0"/>
    </w:pPr>
    <w:rPr>
      <w:rFonts w:ascii="黑体" w:eastAsia="黑体"/>
    </w:rPr>
  </w:style>
  <w:style w:type="paragraph" w:customStyle="1" w:styleId="202">
    <w:name w:val="标准文件_引言二级条标题"/>
    <w:basedOn w:val="57"/>
    <w:next w:val="57"/>
    <w:qFormat/>
    <w:uiPriority w:val="0"/>
    <w:pPr>
      <w:numPr>
        <w:ilvl w:val="2"/>
        <w:numId w:val="8"/>
      </w:numPr>
      <w:spacing w:before="50" w:beforeLines="50" w:after="50" w:afterLines="50"/>
      <w:ind w:firstLineChars="0"/>
    </w:pPr>
    <w:rPr>
      <w:rFonts w:ascii="黑体" w:eastAsia="黑体"/>
    </w:rPr>
  </w:style>
  <w:style w:type="paragraph" w:customStyle="1" w:styleId="203">
    <w:name w:val="标准文件_引言三级条标题"/>
    <w:basedOn w:val="57"/>
    <w:next w:val="57"/>
    <w:qFormat/>
    <w:uiPriority w:val="0"/>
    <w:pPr>
      <w:numPr>
        <w:ilvl w:val="3"/>
        <w:numId w:val="8"/>
      </w:numPr>
      <w:spacing w:before="50" w:beforeLines="50" w:after="50" w:afterLines="50"/>
      <w:ind w:firstLineChars="0"/>
    </w:pPr>
    <w:rPr>
      <w:rFonts w:ascii="黑体" w:eastAsia="黑体"/>
    </w:rPr>
  </w:style>
  <w:style w:type="paragraph" w:customStyle="1" w:styleId="204">
    <w:name w:val="标准文件_引言四级条标题"/>
    <w:basedOn w:val="57"/>
    <w:next w:val="57"/>
    <w:qFormat/>
    <w:uiPriority w:val="0"/>
    <w:pPr>
      <w:numPr>
        <w:ilvl w:val="4"/>
        <w:numId w:val="8"/>
      </w:numPr>
      <w:spacing w:before="50" w:beforeLines="50" w:after="50" w:afterLines="50"/>
      <w:ind w:firstLineChars="0"/>
    </w:pPr>
    <w:rPr>
      <w:rFonts w:ascii="黑体" w:eastAsia="黑体"/>
    </w:rPr>
  </w:style>
  <w:style w:type="paragraph" w:customStyle="1" w:styleId="205">
    <w:name w:val="标准文件_引言五级条标题"/>
    <w:basedOn w:val="57"/>
    <w:next w:val="57"/>
    <w:qFormat/>
    <w:uiPriority w:val="0"/>
    <w:pPr>
      <w:numPr>
        <w:ilvl w:val="5"/>
        <w:numId w:val="8"/>
      </w:numPr>
      <w:spacing w:before="50" w:beforeLines="50" w:after="50" w:afterLines="50"/>
      <w:ind w:firstLineChars="0"/>
    </w:pPr>
    <w:rPr>
      <w:rFonts w:ascii="黑体" w:eastAsia="黑体"/>
    </w:rPr>
  </w:style>
  <w:style w:type="paragraph" w:customStyle="1" w:styleId="206">
    <w:name w:val="标准文件_注后"/>
    <w:basedOn w:val="57"/>
    <w:qFormat/>
    <w:uiPriority w:val="0"/>
    <w:pPr>
      <w:ind w:left="811" w:firstLine="0" w:firstLineChars="0"/>
    </w:pPr>
    <w:rPr>
      <w:sz w:val="18"/>
    </w:rPr>
  </w:style>
  <w:style w:type="paragraph" w:customStyle="1" w:styleId="207">
    <w:name w:val="标准文件_注X后"/>
    <w:basedOn w:val="57"/>
    <w:qFormat/>
    <w:uiPriority w:val="0"/>
    <w:pPr>
      <w:ind w:left="811" w:firstLine="0" w:firstLineChars="0"/>
    </w:pPr>
    <w:rPr>
      <w:sz w:val="18"/>
    </w:rPr>
  </w:style>
  <w:style w:type="paragraph" w:customStyle="1" w:styleId="208">
    <w:name w:val="标准文件_示例后"/>
    <w:basedOn w:val="57"/>
    <w:qFormat/>
    <w:uiPriority w:val="0"/>
    <w:pPr>
      <w:ind w:left="964" w:firstLine="0" w:firstLineChars="0"/>
    </w:pPr>
    <w:rPr>
      <w:sz w:val="18"/>
    </w:rPr>
  </w:style>
  <w:style w:type="paragraph" w:customStyle="1" w:styleId="209">
    <w:name w:val="标准文件_示例X后"/>
    <w:basedOn w:val="57"/>
    <w:link w:val="210"/>
    <w:qFormat/>
    <w:uiPriority w:val="0"/>
    <w:pPr>
      <w:ind w:left="1049" w:firstLine="0" w:firstLineChars="0"/>
    </w:pPr>
    <w:rPr>
      <w:sz w:val="18"/>
    </w:rPr>
  </w:style>
  <w:style w:type="character" w:customStyle="1" w:styleId="210">
    <w:name w:val="标准文件_示例X后 字符"/>
    <w:basedOn w:val="185"/>
    <w:link w:val="209"/>
    <w:qFormat/>
    <w:uiPriority w:val="0"/>
    <w:rPr>
      <w:rFonts w:ascii="宋体" w:hAnsi="Times New Roman"/>
      <w:sz w:val="18"/>
    </w:rPr>
  </w:style>
  <w:style w:type="paragraph" w:customStyle="1" w:styleId="211">
    <w:name w:val="标准文件_索引项"/>
    <w:basedOn w:val="57"/>
    <w:next w:val="57"/>
    <w:qFormat/>
    <w:uiPriority w:val="0"/>
    <w:pPr>
      <w:tabs>
        <w:tab w:val="right" w:leader="dot" w:pos="9356"/>
      </w:tabs>
      <w:ind w:left="210" w:hanging="210" w:firstLineChars="0"/>
      <w:jc w:val="left"/>
    </w:pPr>
  </w:style>
  <w:style w:type="paragraph" w:customStyle="1" w:styleId="212">
    <w:name w:val="标准文件_附录一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二级无标题"/>
    <w:basedOn w:val="80"/>
    <w:qFormat/>
    <w:uiPriority w:val="0"/>
    <w:pPr>
      <w:spacing w:before="0" w:beforeLines="0" w:after="0" w:afterLines="0" w:line="276" w:lineRule="auto"/>
      <w:outlineLvl w:val="9"/>
    </w:pPr>
    <w:rPr>
      <w:rFonts w:ascii="宋体" w:eastAsia="宋体"/>
    </w:rPr>
  </w:style>
  <w:style w:type="paragraph" w:customStyle="1" w:styleId="214">
    <w:name w:val="标准文件_附录三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四级无标题"/>
    <w:basedOn w:val="83"/>
    <w:qFormat/>
    <w:uiPriority w:val="0"/>
    <w:pPr>
      <w:spacing w:before="0" w:beforeLines="0" w:after="0" w:afterLines="0" w:line="276" w:lineRule="auto"/>
      <w:outlineLvl w:val="9"/>
    </w:pPr>
    <w:rPr>
      <w:rFonts w:ascii="宋体" w:eastAsia="宋体"/>
    </w:rPr>
  </w:style>
  <w:style w:type="paragraph" w:customStyle="1" w:styleId="216">
    <w:name w:val="标准文件_附录五级无标题"/>
    <w:basedOn w:val="85"/>
    <w:qFormat/>
    <w:uiPriority w:val="0"/>
    <w:pPr>
      <w:spacing w:before="0" w:beforeLines="0" w:after="0" w:afterLines="0" w:line="276" w:lineRule="auto"/>
      <w:outlineLvl w:val="9"/>
    </w:pPr>
    <w:rPr>
      <w:rFonts w:ascii="宋体" w:eastAsia="宋体"/>
    </w:rPr>
  </w:style>
  <w:style w:type="paragraph" w:customStyle="1" w:styleId="217">
    <w:name w:val="标准文件_引言一级无标题"/>
    <w:basedOn w:val="201"/>
    <w:next w:val="57"/>
    <w:qFormat/>
    <w:uiPriority w:val="0"/>
    <w:pPr>
      <w:spacing w:before="0" w:beforeLines="0" w:after="0" w:afterLines="0" w:line="276" w:lineRule="auto"/>
    </w:pPr>
    <w:rPr>
      <w:rFonts w:ascii="宋体" w:eastAsia="宋体"/>
    </w:rPr>
  </w:style>
  <w:style w:type="paragraph" w:customStyle="1" w:styleId="218">
    <w:name w:val="标准文件_引言二级无标题"/>
    <w:basedOn w:val="202"/>
    <w:next w:val="57"/>
    <w:qFormat/>
    <w:uiPriority w:val="0"/>
    <w:pPr>
      <w:spacing w:before="0" w:beforeLines="0" w:after="0" w:afterLines="0" w:line="276" w:lineRule="auto"/>
    </w:pPr>
    <w:rPr>
      <w:rFonts w:ascii="宋体" w:eastAsia="宋体"/>
    </w:rPr>
  </w:style>
  <w:style w:type="paragraph" w:customStyle="1" w:styleId="219">
    <w:name w:val="标准文件_引言三级无标题"/>
    <w:basedOn w:val="203"/>
    <w:qFormat/>
    <w:uiPriority w:val="0"/>
    <w:pPr>
      <w:spacing w:before="0" w:beforeLines="0" w:after="0" w:afterLines="0" w:line="276" w:lineRule="auto"/>
    </w:pPr>
    <w:rPr>
      <w:rFonts w:ascii="宋体" w:eastAsia="宋体"/>
    </w:rPr>
  </w:style>
  <w:style w:type="paragraph" w:customStyle="1" w:styleId="220">
    <w:name w:val="标准文件_引言四级无标题"/>
    <w:basedOn w:val="204"/>
    <w:next w:val="57"/>
    <w:qFormat/>
    <w:uiPriority w:val="0"/>
    <w:pPr>
      <w:spacing w:before="0" w:beforeLines="0" w:after="0" w:afterLines="0" w:line="276" w:lineRule="auto"/>
    </w:pPr>
    <w:rPr>
      <w:rFonts w:ascii="宋体" w:eastAsia="宋体"/>
    </w:rPr>
  </w:style>
  <w:style w:type="paragraph" w:customStyle="1" w:styleId="221">
    <w:name w:val="标准文件_引言五级无标题"/>
    <w:basedOn w:val="205"/>
    <w:next w:val="57"/>
    <w:qFormat/>
    <w:uiPriority w:val="0"/>
    <w:pPr>
      <w:spacing w:before="0" w:beforeLines="0" w:after="0" w:afterLines="0" w:line="276" w:lineRule="auto"/>
    </w:pPr>
    <w:rPr>
      <w:rFonts w:ascii="宋体" w:eastAsia="宋体"/>
    </w:rPr>
  </w:style>
  <w:style w:type="paragraph" w:customStyle="1" w:styleId="222">
    <w:name w:val="标准文件_索引标题"/>
    <w:basedOn w:val="64"/>
    <w:next w:val="57"/>
    <w:qFormat/>
    <w:uiPriority w:val="0"/>
    <w:rPr>
      <w:rFonts w:hAnsi="黑体"/>
    </w:rPr>
  </w:style>
  <w:style w:type="paragraph" w:customStyle="1" w:styleId="223">
    <w:name w:val="标准文件_脚注内容"/>
    <w:basedOn w:val="57"/>
    <w:qFormat/>
    <w:uiPriority w:val="0"/>
    <w:pPr>
      <w:ind w:left="400" w:leftChars="200" w:hanging="200" w:hangingChars="200"/>
    </w:pPr>
    <w:rPr>
      <w:sz w:val="15"/>
    </w:rPr>
  </w:style>
  <w:style w:type="paragraph" w:customStyle="1" w:styleId="224">
    <w:name w:val="标准文件_术语条一"/>
    <w:basedOn w:val="163"/>
    <w:next w:val="57"/>
    <w:qFormat/>
    <w:uiPriority w:val="0"/>
  </w:style>
  <w:style w:type="paragraph" w:customStyle="1" w:styleId="225">
    <w:name w:val="标准文件_术语条二"/>
    <w:basedOn w:val="166"/>
    <w:next w:val="57"/>
    <w:qFormat/>
    <w:uiPriority w:val="0"/>
  </w:style>
  <w:style w:type="paragraph" w:customStyle="1" w:styleId="226">
    <w:name w:val="标准文件_术语条三"/>
    <w:basedOn w:val="165"/>
    <w:next w:val="57"/>
    <w:qFormat/>
    <w:uiPriority w:val="0"/>
  </w:style>
  <w:style w:type="paragraph" w:customStyle="1" w:styleId="227">
    <w:name w:val="标准文件_术语条四"/>
    <w:basedOn w:val="168"/>
    <w:next w:val="57"/>
    <w:qFormat/>
    <w:uiPriority w:val="0"/>
  </w:style>
  <w:style w:type="paragraph" w:customStyle="1" w:styleId="228">
    <w:name w:val="标准文件_术语条五"/>
    <w:basedOn w:val="164"/>
    <w:next w:val="57"/>
    <w:qFormat/>
    <w:uiPriority w:val="0"/>
  </w:style>
  <w:style w:type="paragraph" w:customStyle="1" w:styleId="229">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0">
    <w:name w:val="发布"/>
    <w:basedOn w:val="29"/>
    <w:qFormat/>
    <w:uiPriority w:val="0"/>
    <w:rPr>
      <w:rFonts w:ascii="黑体" w:eastAsia="黑体"/>
      <w:spacing w:val="85"/>
      <w:w w:val="100"/>
      <w:position w:val="3"/>
      <w:sz w:val="28"/>
      <w:szCs w:val="28"/>
    </w:rPr>
  </w:style>
  <w:style w:type="paragraph" w:customStyle="1" w:styleId="231">
    <w:name w:val="段"/>
    <w:basedOn w:val="1"/>
    <w:qFormat/>
    <w:uiPriority w:val="0"/>
    <w:pPr>
      <w:ind w:firstLine="420" w:firstLineChars="200"/>
    </w:pPr>
    <w:rPr>
      <w:rFonts w:ascii="Times New Roman" w:hAnsi="Times New Roma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glossaryDocument" Target="glossary/document.xml"/><Relationship Id="rId21" Type="http://schemas.openxmlformats.org/officeDocument/2006/relationships/fontTable" Target="fontTable.xml"/><Relationship Id="rId20" Type="http://schemas.openxmlformats.org/officeDocument/2006/relationships/customXml" Target="../customXml/item2.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3.jpeg"/><Relationship Id="rId16" Type="http://schemas.openxmlformats.org/officeDocument/2006/relationships/image" Target="media/image2.png"/><Relationship Id="rId15" Type="http://schemas.openxmlformats.org/officeDocument/2006/relationships/image" Target="media/image1.png"/><Relationship Id="rId14" Type="http://schemas.openxmlformats.org/officeDocument/2006/relationships/theme" Target="theme/theme1.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C3F7B577A44A4E7882EA16366557DE9F"/>
        <w:style w:val=""/>
        <w:category>
          <w:name w:val="常规"/>
          <w:gallery w:val="placeholder"/>
        </w:category>
        <w:types>
          <w:type w:val="bbPlcHdr"/>
        </w:types>
        <w:behaviors>
          <w:behavior w:val="content"/>
        </w:behaviors>
        <w:description w:val=""/>
        <w:guid w:val="{5427F050-F7C2-47EA-AD9F-E79955B22A6D}"/>
      </w:docPartPr>
      <w:docPartBody>
        <w:p w14:paraId="678166F1">
          <w:pPr>
            <w:pStyle w:val="5"/>
          </w:pPr>
          <w:r>
            <w:rPr>
              <w:rStyle w:val="4"/>
              <w:rFonts w:hint="eastAsia"/>
            </w:rPr>
            <w:t>单击或点击此处输入文字。</w:t>
          </w:r>
        </w:p>
      </w:docPartBody>
    </w:docPart>
    <w:docPart>
      <w:docPartPr>
        <w:name w:val="1C466898CBE5485EBAF5ED7E06E256DB"/>
        <w:style w:val=""/>
        <w:category>
          <w:name w:val="常规"/>
          <w:gallery w:val="placeholder"/>
        </w:category>
        <w:types>
          <w:type w:val="bbPlcHdr"/>
        </w:types>
        <w:behaviors>
          <w:behavior w:val="content"/>
        </w:behaviors>
        <w:description w:val=""/>
        <w:guid w:val="{DFC37444-35D5-4736-90F7-860BE1314C86}"/>
      </w:docPartPr>
      <w:docPartBody>
        <w:p w14:paraId="5777BB32">
          <w:pPr>
            <w:pStyle w:val="6"/>
          </w:pPr>
          <w:r>
            <w:rPr>
              <w:rStyle w:val="4"/>
              <w:rFonts w:hint="eastAsia"/>
            </w:rPr>
            <w:t>选择一项。</w:t>
          </w:r>
        </w:p>
      </w:docPartBody>
    </w:docPart>
    <w:docPart>
      <w:docPartPr>
        <w:name w:val="16938DF07A3943F990C2D349E2BE8B0B"/>
        <w:style w:val=""/>
        <w:category>
          <w:name w:val="常规"/>
          <w:gallery w:val="placeholder"/>
        </w:category>
        <w:types>
          <w:type w:val="bbPlcHdr"/>
        </w:types>
        <w:behaviors>
          <w:behavior w:val="content"/>
        </w:behaviors>
        <w:description w:val=""/>
        <w:guid w:val="{5E4A2F04-E30E-4AE6-AC47-6BD85C7B026D}"/>
      </w:docPartPr>
      <w:docPartBody>
        <w:p w14:paraId="6580E1CD">
          <w:pPr>
            <w:pStyle w:val="7"/>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0C60"/>
    <w:rsid w:val="00840C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C3F7B577A44A4E7882EA16366557DE9F"/>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C466898CBE5485EBAF5ED7E06E256DB"/>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16938DF07A3943F990C2D349E2BE8B0B"/>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27D1E1-EEA9-4248-B78E-80E7A241350B}">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10</Pages>
  <Words>3511</Words>
  <Characters>3880</Characters>
  <Lines>33</Lines>
  <Paragraphs>9</Paragraphs>
  <TotalTime>4</TotalTime>
  <ScaleCrop>false</ScaleCrop>
  <LinksUpToDate>false</LinksUpToDate>
  <CharactersWithSpaces>4017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2026-05-16T14:56:00Z</dcterms:created>
  <dc:creator>lc</dc:creator>
  <cp:lastModifiedBy>这个可以有</cp:lastModifiedBy>
  <cp:lastPrinted>2021-02-02T08:22:00Z</cp:lastPrinted>
  <dcterms:modified xsi:type="dcterms:W3CDTF">2026-06-05T00:55:25Z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-1</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eyJoZGlkIjoiN2UzNDI1MDVmYzU4MmYxNWVlMDc4YmQyNWFjYjU4M2UiLCJ1c2VySWQiOiI0ODkxMDkzMzUifQ==</vt:lpwstr>
  </property>
  <property fmtid="{D5CDD505-2E9C-101B-9397-08002B2CF9AE}" pid="15" name="KSOProductBuildVer">
    <vt:lpwstr>2052-12.1.0.26375</vt:lpwstr>
  </property>
  <property fmtid="{D5CDD505-2E9C-101B-9397-08002B2CF9AE}" pid="16" name="ICV">
    <vt:lpwstr>73EB7BB5EE684500AB458C71F462EFF3_13</vt:lpwstr>
  </property>
</Properties>
</file>