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9"/>
        <w:tblW w:w="936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09"/>
        <w:gridCol w:w="8855"/>
      </w:tblGrid>
      <w:tr w14:paraId="1BA725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2D0E3251">
            <w:pPr>
              <w:pStyle w:val="19"/>
              <w:framePr w:wrap="notBeside" w:vAnchor="page" w:hAnchor="page" w:x="1372" w:y="568"/>
              <w:tabs>
                <w:tab w:val="clear" w:pos="4153"/>
                <w:tab w:val="clear" w:pos="8306"/>
              </w:tabs>
              <w:spacing w:line="240" w:lineRule="auto"/>
              <w:jc w:val="left"/>
              <w:rPr>
                <w:rFonts w:hint="default" w:ascii="Times New Roman" w:hAnsi="Times New Roman" w:eastAsia="黑体" w:cs="Times New Roman"/>
                <w:sz w:val="21"/>
                <w:szCs w:val="21"/>
                <w:highlight w:val="none"/>
              </w:rPr>
            </w:pPr>
            <w:r>
              <w:rPr>
                <w:rFonts w:hint="default" w:ascii="Times New Roman" w:hAnsi="Times New Roman" w:eastAsia="黑体" w:cs="Times New Roman"/>
                <w:sz w:val="21"/>
                <w:szCs w:val="21"/>
                <w:highlight w:val="none"/>
              </w:rPr>
              <w:t xml:space="preserve">ICS  </w:t>
            </w:r>
          </w:p>
        </w:tc>
        <w:tc>
          <w:tcPr>
            <w:tcW w:w="8855" w:type="dxa"/>
          </w:tcPr>
          <w:p w14:paraId="085932CD">
            <w:pPr>
              <w:pStyle w:val="19"/>
              <w:framePr w:wrap="notBeside" w:vAnchor="page" w:hAnchor="page" w:x="1372" w:y="568"/>
              <w:tabs>
                <w:tab w:val="clear" w:pos="4153"/>
                <w:tab w:val="clear" w:pos="8306"/>
              </w:tabs>
              <w:spacing w:line="240" w:lineRule="auto"/>
              <w:jc w:val="both"/>
              <w:rPr>
                <w:rFonts w:hint="default" w:ascii="Times New Roman" w:hAnsi="Times New Roman" w:eastAsia="黑体" w:cs="Times New Roman"/>
                <w:sz w:val="21"/>
                <w:szCs w:val="21"/>
                <w:highlight w:val="none"/>
                <w:lang w:val="en-US" w:eastAsia="zh-CN"/>
              </w:rPr>
            </w:pPr>
            <w:r>
              <w:rPr>
                <w:rFonts w:hint="eastAsia" w:ascii="Times New Roman" w:hAnsi="Times New Roman" w:eastAsia="黑体" w:cs="Times New Roman"/>
                <w:sz w:val="21"/>
                <w:szCs w:val="21"/>
                <w:highlight w:val="none"/>
                <w:lang w:val="en-US" w:eastAsia="zh-CN"/>
              </w:rPr>
              <w:t>XX</w:t>
            </w:r>
            <w:r>
              <w:rPr>
                <w:rFonts w:hint="default" w:ascii="Times New Roman" w:hAnsi="Times New Roman" w:eastAsia="黑体" w:cs="Times New Roman"/>
                <w:sz w:val="21"/>
                <w:szCs w:val="21"/>
                <w:highlight w:val="none"/>
              </w:rPr>
              <w:t>.</w:t>
            </w:r>
            <w:r>
              <w:rPr>
                <w:rFonts w:hint="eastAsia" w:ascii="Times New Roman" w:hAnsi="Times New Roman" w:eastAsia="黑体" w:cs="Times New Roman"/>
                <w:sz w:val="21"/>
                <w:szCs w:val="21"/>
                <w:highlight w:val="none"/>
                <w:lang w:val="en-US" w:eastAsia="zh-CN"/>
              </w:rPr>
              <w:t>XXX.XX</w:t>
            </w:r>
          </w:p>
        </w:tc>
      </w:tr>
      <w:tr w14:paraId="5F193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14:paraId="4FEFC7BC">
            <w:pPr>
              <w:pStyle w:val="19"/>
              <w:framePr w:wrap="notBeside" w:vAnchor="page" w:hAnchor="page" w:x="1372" w:y="568"/>
              <w:tabs>
                <w:tab w:val="clear" w:pos="4153"/>
                <w:tab w:val="clear" w:pos="8306"/>
              </w:tabs>
              <w:spacing w:before="40" w:line="240" w:lineRule="auto"/>
              <w:jc w:val="left"/>
              <w:rPr>
                <w:rFonts w:hint="default" w:ascii="Times New Roman" w:hAnsi="Times New Roman" w:eastAsia="黑体" w:cs="Times New Roman"/>
                <w:sz w:val="21"/>
                <w:szCs w:val="21"/>
              </w:rPr>
            </w:pPr>
            <w:r>
              <w:rPr>
                <w:rFonts w:hint="default" w:ascii="Times New Roman" w:hAnsi="Times New Roman" w:eastAsia="黑体" w:cs="Times New Roman"/>
                <w:sz w:val="21"/>
                <w:szCs w:val="21"/>
              </w:rPr>
              <w:t xml:space="preserve">CCS  </w:t>
            </w:r>
          </w:p>
        </w:tc>
        <w:tc>
          <w:tcPr>
            <w:tcW w:w="8855" w:type="dxa"/>
          </w:tcPr>
          <w:tbl>
            <w:tblPr>
              <w:tblStyle w:val="29"/>
              <w:tblpPr w:vertAnchor="page" w:horzAnchor="margin" w:tblpX="1" w:tblpY="341"/>
              <w:tblOverlap w:val="never"/>
              <w:tblW w:w="0" w:type="auto"/>
              <w:tblInd w:w="0" w:type="dxa"/>
              <w:tblBorders>
                <w:top w:val="none" w:color="auto" w:sz="0" w:space="0"/>
                <w:left w:val="none" w:color="auto" w:sz="0" w:space="0"/>
                <w:bottom w:val="none" w:color="auto" w:sz="0" w:space="0"/>
                <w:right w:val="none" w:color="auto" w:sz="0" w:space="0"/>
                <w:insideH w:val="single" w:color="auto" w:sz="4" w:space="0"/>
                <w:insideV w:val="single" w:color="auto" w:sz="4" w:space="0"/>
              </w:tblBorders>
              <w:tblLayout w:type="fixed"/>
              <w:tblCellMar>
                <w:top w:w="0" w:type="dxa"/>
                <w:left w:w="0" w:type="dxa"/>
                <w:bottom w:w="0" w:type="dxa"/>
                <w:right w:w="113" w:type="dxa"/>
              </w:tblCellMar>
            </w:tblPr>
            <w:tblGrid>
              <w:gridCol w:w="9242"/>
            </w:tblGrid>
            <w:tr w14:paraId="340A9671">
              <w:tblPrEx>
                <w:tblBorders>
                  <w:top w:val="none" w:color="auto" w:sz="0" w:space="0"/>
                  <w:left w:val="none" w:color="auto" w:sz="0" w:space="0"/>
                  <w:bottom w:val="none" w:color="auto" w:sz="0" w:space="0"/>
                  <w:right w:val="none" w:color="auto" w:sz="0" w:space="0"/>
                  <w:insideH w:val="single" w:color="auto" w:sz="4" w:space="0"/>
                  <w:insideV w:val="single" w:color="auto" w:sz="4" w:space="0"/>
                </w:tblBorders>
                <w:tblCellMar>
                  <w:top w:w="0" w:type="dxa"/>
                  <w:left w:w="0" w:type="dxa"/>
                  <w:bottom w:w="0" w:type="dxa"/>
                  <w:right w:w="113" w:type="dxa"/>
                </w:tblCellMar>
              </w:tblPrEx>
              <w:trPr>
                <w:trHeight w:val="1021" w:hRule="exact"/>
              </w:trPr>
              <w:tc>
                <w:tcPr>
                  <w:tcW w:w="9242" w:type="dxa"/>
                  <w:vAlign w:val="center"/>
                </w:tcPr>
                <w:p w14:paraId="2DE9E1D1">
                  <w:pPr>
                    <w:pStyle w:val="51"/>
                    <w:framePr w:wrap="notBeside" w:vAnchor="page" w:hAnchor="page" w:x="1372" w:y="568"/>
                    <w:ind w:left="420" w:right="624"/>
                    <w:rPr>
                      <w:rFonts w:hint="default" w:ascii="Times New Roman" w:hAnsi="Times New Roman" w:cs="Times New Roman"/>
                      <w:sz w:val="28"/>
                      <w:szCs w:val="28"/>
                    </w:rPr>
                  </w:pPr>
                  <w:bookmarkStart w:id="0" w:name="_Toc25635"/>
                  <w:r>
                    <w:rPr>
                      <w:rFonts w:hint="default" w:ascii="Times New Roman" w:hAnsi="Times New Roman" w:cs="Times New Roman"/>
                      <w:bCs/>
                      <w:spacing w:val="58"/>
                      <w:w w:val="121"/>
                      <w:sz w:val="95"/>
                      <w:szCs w:val="95"/>
                    </w:rPr>
                    <w:t>T/CNDIA</w:t>
                  </w:r>
                  <w:bookmarkEnd w:id="0"/>
                </w:p>
              </w:tc>
            </w:tr>
          </w:tbl>
          <w:p w14:paraId="35D3C8F1">
            <w:pPr>
              <w:pStyle w:val="19"/>
              <w:framePr w:wrap="notBeside" w:vAnchor="page" w:hAnchor="page" w:x="1372" w:y="568"/>
              <w:tabs>
                <w:tab w:val="clear" w:pos="4153"/>
                <w:tab w:val="clear" w:pos="8306"/>
              </w:tabs>
              <w:spacing w:before="40" w:line="240" w:lineRule="auto"/>
              <w:jc w:val="left"/>
              <w:rPr>
                <w:rFonts w:hint="default" w:ascii="Times New Roman" w:hAnsi="Times New Roman" w:eastAsia="黑体" w:cs="Times New Roman"/>
                <w:sz w:val="21"/>
                <w:szCs w:val="21"/>
                <w:lang w:val="en-US" w:eastAsia="zh-CN"/>
              </w:rPr>
            </w:pPr>
            <w:r>
              <w:rPr>
                <w:rFonts w:hint="eastAsia" w:ascii="Times New Roman" w:hAnsi="Times New Roman" w:eastAsia="黑体" w:cs="Times New Roman"/>
                <w:sz w:val="21"/>
                <w:szCs w:val="21"/>
                <w:highlight w:val="none"/>
                <w:lang w:val="en-US" w:eastAsia="zh-CN"/>
              </w:rPr>
              <w:t>X XX</w:t>
            </w:r>
          </w:p>
        </w:tc>
      </w:tr>
    </w:tbl>
    <w:p w14:paraId="45E6384E">
      <w:pPr>
        <w:pStyle w:val="52"/>
        <w:framePr w:w="9639" w:h="624" w:hRule="exact" w:hSpace="181" w:vSpace="181" w:wrap="around" w:hAnchor="page" w:x="1305" w:y="2269"/>
        <w:rPr>
          <w:rFonts w:hint="default" w:ascii="Times New Roman" w:hAnsi="Times New Roman" w:eastAsia="黑体" w:cs="Times New Roman"/>
          <w:b w:val="0"/>
          <w:bCs w:val="0"/>
          <w:w w:val="100"/>
          <w:sz w:val="48"/>
          <w:szCs w:val="48"/>
        </w:rPr>
      </w:pPr>
      <w:bookmarkStart w:id="1" w:name="_Hlk26473981"/>
      <w:r>
        <w:rPr>
          <w:rFonts w:hint="default" w:ascii="Times New Roman" w:hAnsi="Times New Roman" w:eastAsia="黑体" w:cs="Times New Roman"/>
          <w:b w:val="0"/>
          <w:w w:val="100"/>
          <w:sz w:val="48"/>
          <w:highlight w:val="none"/>
        </w:rPr>
        <w:t>中</w:t>
      </w:r>
      <w:r>
        <w:rPr>
          <w:rFonts w:hint="default" w:ascii="Times New Roman" w:hAnsi="Times New Roman" w:eastAsia="黑体" w:cs="Times New Roman"/>
          <w:b w:val="0"/>
          <w:w w:val="100"/>
          <w:sz w:val="48"/>
          <w:highlight w:val="none"/>
          <w:lang w:val="en-US" w:eastAsia="zh-CN"/>
        </w:rPr>
        <w:t>国医药新闻信息协会</w:t>
      </w:r>
      <w:r>
        <w:rPr>
          <w:rFonts w:hint="default" w:ascii="Times New Roman" w:hAnsi="Times New Roman" w:eastAsia="黑体" w:cs="Times New Roman"/>
          <w:b w:val="0"/>
          <w:w w:val="100"/>
          <w:sz w:val="48"/>
        </w:rPr>
        <w:t>团体标准</w:t>
      </w:r>
    </w:p>
    <w:bookmarkEnd w:id="1"/>
    <w:p w14:paraId="356538AF">
      <w:pPr>
        <w:pStyle w:val="197"/>
        <w:framePr w:x="1435" w:y="3301"/>
        <w:rPr>
          <w:rFonts w:hint="default" w:ascii="Times New Roman" w:hAnsi="Times New Roman" w:eastAsia="黑体" w:cs="Times New Roman"/>
          <w:highlight w:val="yellow"/>
          <w:lang w:val="en-US" w:eastAsia="zh-CN"/>
        </w:rPr>
      </w:pPr>
      <w:r>
        <w:rPr>
          <w:rFonts w:hint="default" w:ascii="Times New Roman" w:hAnsi="Times New Roman" w:cs="Times New Roman"/>
        </w:rPr>
        <w:t xml:space="preserve">T/CNDIA </w:t>
      </w:r>
      <w:r>
        <w:rPr>
          <w:rFonts w:hint="default" w:ascii="Times New Roman" w:hAnsi="Times New Roman" w:cs="Times New Roman"/>
          <w:highlight w:val="none"/>
        </w:rPr>
        <w:t xml:space="preserve"> </w:t>
      </w:r>
      <w:r>
        <w:rPr>
          <w:rFonts w:hint="eastAsia" w:ascii="Times New Roman" w:cs="Times New Roman"/>
          <w:highlight w:val="none"/>
          <w:lang w:val="en-US" w:eastAsia="zh-CN"/>
        </w:rPr>
        <w:t>XX</w:t>
      </w:r>
      <w:r>
        <w:rPr>
          <w:rFonts w:hint="default" w:ascii="Times New Roman" w:hAnsi="Times New Roman" w:cs="Times New Roman"/>
          <w:highlight w:val="none"/>
          <w:lang w:val="en-US" w:eastAsia="zh-CN"/>
        </w:rPr>
        <w:t>—</w:t>
      </w:r>
      <w:r>
        <w:rPr>
          <w:rFonts w:hint="default" w:ascii="Times New Roman" w:hAnsi="Times New Roman" w:cs="Times New Roman"/>
          <w:highlight w:val="none"/>
        </w:rPr>
        <w:t>202</w:t>
      </w:r>
      <w:r>
        <w:rPr>
          <w:rFonts w:hint="eastAsia" w:ascii="Times New Roman" w:cs="Times New Roman"/>
          <w:highlight w:val="none"/>
          <w:lang w:val="en-US" w:eastAsia="zh-CN"/>
        </w:rPr>
        <w:t>6</w:t>
      </w:r>
    </w:p>
    <w:p w14:paraId="04C7D152">
      <w:pPr>
        <w:pStyle w:val="198"/>
        <w:framePr w:x="1435" w:y="3301"/>
        <w:rPr>
          <w:rFonts w:hint="default" w:ascii="Times New Roman" w:hAnsi="Times New Roman" w:cs="Times New Roman"/>
        </w:rPr>
      </w:pPr>
    </w:p>
    <w:p w14:paraId="18CE512C">
      <w:pPr>
        <w:spacing w:line="240" w:lineRule="auto"/>
        <w:rPr>
          <w:rFonts w:hint="default" w:ascii="Times New Roman" w:hAnsi="Times New Roman" w:eastAsia="黑体" w:cs="Times New Roman"/>
          <w:kern w:val="0"/>
          <w:sz w:val="10"/>
          <w:szCs w:val="10"/>
        </w:rPr>
      </w:pPr>
      <w:r>
        <w:rPr>
          <w:rFonts w:hint="default" w:ascii="Times New Roman" w:hAnsi="Times New Roman" w:eastAsia="黑体" w:cs="Times New Roman"/>
          <w:kern w:val="0"/>
          <w:sz w:val="10"/>
          <w:szCs w:val="1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ng0mW2AAA&#10;AAwBAAAPAAAAAAAAAAEAIAAAACIAAABkcnMvZG93bnJldi54bWxQSwECFAAUAAAACACHTuJAu+DK&#10;ZuUBAACsAwAADgAAAAAAAAABACAAAAAnAQAAZHJzL2Uyb0RvYy54bWxQSwUGAAAAAAYABgBZAQAA&#10;fgUAAAAA&#10;">
                <v:fill on="f" focussize="0,0"/>
                <v:stroke color="#000000" joinstyle="round"/>
                <v:imagedata o:title=""/>
                <o:lock v:ext="edit" aspectratio="f"/>
              </v:line>
            </w:pict>
          </mc:Fallback>
        </mc:AlternateContent>
      </w:r>
    </w:p>
    <w:p w14:paraId="2B3FE96D">
      <w:pPr>
        <w:pStyle w:val="52"/>
        <w:framePr w:w="9639" w:h="6976" w:hRule="exact" w:hSpace="0" w:vSpace="0" w:wrap="around" w:hAnchor="page" w:y="6408"/>
        <w:jc w:val="center"/>
        <w:rPr>
          <w:rFonts w:hint="default" w:ascii="Times New Roman" w:hAnsi="Times New Roman" w:eastAsia="黑体" w:cs="Times New Roman"/>
          <w:b w:val="0"/>
          <w:bCs w:val="0"/>
          <w:w w:val="100"/>
        </w:rPr>
      </w:pPr>
    </w:p>
    <w:p w14:paraId="1A569DB0">
      <w:pPr>
        <w:pStyle w:val="199"/>
        <w:framePr w:h="6974" w:hRule="exact" w:wrap="around" w:x="1419" w:anchorLock="1"/>
        <w:pBdr>
          <w:top w:val="none" w:color="auto" w:sz="0" w:space="0"/>
          <w:left w:val="none" w:color="auto" w:sz="0" w:space="0"/>
          <w:bottom w:val="none" w:color="auto" w:sz="0" w:space="0"/>
          <w:right w:val="none" w:color="auto" w:sz="0" w:space="0"/>
        </w:pBdr>
        <w:rPr>
          <w:rFonts w:hint="default" w:ascii="Times New Roman" w:hAnsi="Times New Roman" w:cs="Times New Roman"/>
        </w:rPr>
      </w:pPr>
      <w:r>
        <w:rPr>
          <w:rFonts w:hint="default" w:ascii="Times New Roman" w:hAnsi="Times New Roman" w:cs="Times New Roman"/>
        </w:rPr>
        <w:t>出血性痔的中医综合疗法临床应用规范</w:t>
      </w:r>
    </w:p>
    <w:p w14:paraId="45EE49F1">
      <w:pPr>
        <w:pStyle w:val="199"/>
        <w:framePr w:h="6974" w:hRule="exact" w:wrap="around" w:x="1419" w:anchorLock="1"/>
        <w:rPr>
          <w:rFonts w:hint="default" w:ascii="Times New Roman" w:hAnsi="Times New Roman" w:cs="Times New Roman"/>
        </w:rPr>
      </w:pPr>
    </w:p>
    <w:p w14:paraId="2B1DBD5D">
      <w:pPr>
        <w:framePr w:w="9639" w:h="6974" w:hRule="exact" w:wrap="around" w:vAnchor="page" w:hAnchor="page" w:x="1419" w:y="6408" w:anchorLock="1"/>
        <w:ind w:left="-1418"/>
        <w:rPr>
          <w:rFonts w:hint="default" w:ascii="Times New Roman" w:hAnsi="Times New Roman" w:cs="Times New Roman"/>
        </w:rPr>
      </w:pPr>
    </w:p>
    <w:p w14:paraId="4A34A7B7">
      <w:pPr>
        <w:pStyle w:val="127"/>
        <w:framePr w:w="9639" w:h="6974" w:hRule="exact" w:wrap="around" w:vAnchor="page" w:hAnchor="page" w:x="1419" w:y="6408" w:anchorLock="1"/>
        <w:pBdr>
          <w:top w:val="none" w:color="auto" w:sz="0" w:space="0"/>
          <w:left w:val="none" w:color="auto" w:sz="0" w:space="0"/>
          <w:bottom w:val="none" w:color="auto" w:sz="0" w:space="0"/>
          <w:right w:val="none" w:color="auto" w:sz="0" w:space="0"/>
        </w:pBdr>
        <w:textAlignment w:val="bottom"/>
        <w:rPr>
          <w:rFonts w:hint="default" w:ascii="Times New Roman" w:hAnsi="Times New Roman" w:eastAsia="黑体" w:cs="Times New Roman"/>
          <w:szCs w:val="28"/>
          <w:highlight w:val="none"/>
        </w:rPr>
      </w:pPr>
      <w:r>
        <w:rPr>
          <w:rFonts w:hint="default" w:ascii="Times New Roman" w:hAnsi="Times New Roman" w:eastAsia="黑体" w:cs="Times New Roman"/>
          <w:szCs w:val="28"/>
          <w:highlight w:val="none"/>
        </w:rPr>
        <w:t xml:space="preserve">Clinical </w:t>
      </w:r>
      <w:r>
        <w:rPr>
          <w:rFonts w:hint="eastAsia" w:eastAsia="黑体" w:cs="Times New Roman"/>
          <w:szCs w:val="28"/>
          <w:highlight w:val="none"/>
          <w:lang w:val="en-US" w:eastAsia="zh-CN"/>
        </w:rPr>
        <w:t>a</w:t>
      </w:r>
      <w:r>
        <w:rPr>
          <w:rFonts w:hint="default" w:ascii="Times New Roman" w:hAnsi="Times New Roman" w:eastAsia="黑体" w:cs="Times New Roman"/>
          <w:szCs w:val="28"/>
          <w:highlight w:val="none"/>
        </w:rPr>
        <w:t xml:space="preserve">pplication </w:t>
      </w:r>
      <w:r>
        <w:rPr>
          <w:rFonts w:hint="eastAsia" w:eastAsia="黑体" w:cs="Times New Roman"/>
          <w:szCs w:val="28"/>
          <w:highlight w:val="none"/>
          <w:lang w:val="en-US" w:eastAsia="zh-CN"/>
        </w:rPr>
        <w:t>s</w:t>
      </w:r>
      <w:r>
        <w:rPr>
          <w:rFonts w:hint="default" w:ascii="Times New Roman" w:hAnsi="Times New Roman" w:eastAsia="黑体" w:cs="Times New Roman"/>
          <w:szCs w:val="28"/>
          <w:highlight w:val="none"/>
        </w:rPr>
        <w:t xml:space="preserve">pecifications for the </w:t>
      </w:r>
      <w:r>
        <w:rPr>
          <w:rFonts w:hint="eastAsia" w:eastAsia="黑体" w:cs="Times New Roman"/>
          <w:szCs w:val="28"/>
          <w:highlight w:val="none"/>
          <w:lang w:val="en-US" w:eastAsia="zh-CN"/>
        </w:rPr>
        <w:t>i</w:t>
      </w:r>
      <w:r>
        <w:rPr>
          <w:rFonts w:hint="default" w:ascii="Times New Roman" w:hAnsi="Times New Roman" w:eastAsia="黑体" w:cs="Times New Roman"/>
          <w:szCs w:val="28"/>
          <w:highlight w:val="none"/>
        </w:rPr>
        <w:t xml:space="preserve">ntegrated </w:t>
      </w:r>
      <w:r>
        <w:rPr>
          <w:rFonts w:hint="eastAsia" w:eastAsia="黑体" w:cs="Times New Roman"/>
          <w:szCs w:val="28"/>
          <w:highlight w:val="none"/>
          <w:lang w:val="en-US" w:eastAsia="zh-CN"/>
        </w:rPr>
        <w:t>t</w:t>
      </w:r>
      <w:r>
        <w:rPr>
          <w:rFonts w:hint="default" w:ascii="Times New Roman" w:hAnsi="Times New Roman" w:eastAsia="黑体" w:cs="Times New Roman"/>
          <w:szCs w:val="28"/>
          <w:highlight w:val="none"/>
        </w:rPr>
        <w:t xml:space="preserve">raditional </w:t>
      </w:r>
      <w:r>
        <w:rPr>
          <w:rFonts w:hint="eastAsia" w:eastAsia="黑体" w:cs="Times New Roman"/>
          <w:szCs w:val="28"/>
          <w:highlight w:val="none"/>
          <w:lang w:val="en-US" w:eastAsia="zh-CN"/>
        </w:rPr>
        <w:t>c</w:t>
      </w:r>
      <w:r>
        <w:rPr>
          <w:rFonts w:hint="default" w:ascii="Times New Roman" w:hAnsi="Times New Roman" w:eastAsia="黑体" w:cs="Times New Roman"/>
          <w:szCs w:val="28"/>
          <w:highlight w:val="none"/>
        </w:rPr>
        <w:t xml:space="preserve">hinese </w:t>
      </w:r>
      <w:r>
        <w:rPr>
          <w:rFonts w:hint="eastAsia" w:eastAsia="黑体" w:cs="Times New Roman"/>
          <w:szCs w:val="28"/>
          <w:highlight w:val="none"/>
          <w:lang w:val="en-US" w:eastAsia="zh-CN"/>
        </w:rPr>
        <w:t>m</w:t>
      </w:r>
      <w:r>
        <w:rPr>
          <w:rFonts w:hint="default" w:ascii="Times New Roman" w:hAnsi="Times New Roman" w:eastAsia="黑体" w:cs="Times New Roman"/>
          <w:szCs w:val="28"/>
          <w:highlight w:val="none"/>
        </w:rPr>
        <w:t xml:space="preserve">edicine </w:t>
      </w:r>
      <w:r>
        <w:rPr>
          <w:rFonts w:hint="eastAsia" w:eastAsia="黑体" w:cs="Times New Roman"/>
          <w:szCs w:val="28"/>
          <w:highlight w:val="none"/>
          <w:lang w:val="en-US" w:eastAsia="zh-CN"/>
        </w:rPr>
        <w:t>t</w:t>
      </w:r>
      <w:r>
        <w:rPr>
          <w:rFonts w:hint="default" w:ascii="Times New Roman" w:hAnsi="Times New Roman" w:eastAsia="黑体" w:cs="Times New Roman"/>
          <w:szCs w:val="28"/>
          <w:highlight w:val="none"/>
        </w:rPr>
        <w:t xml:space="preserve">herapy of </w:t>
      </w:r>
      <w:r>
        <w:rPr>
          <w:rFonts w:hint="eastAsia" w:eastAsia="黑体" w:cs="Times New Roman"/>
          <w:szCs w:val="28"/>
          <w:highlight w:val="none"/>
          <w:lang w:val="en-US" w:eastAsia="zh-CN"/>
        </w:rPr>
        <w:t>h</w:t>
      </w:r>
      <w:r>
        <w:rPr>
          <w:rFonts w:hint="default" w:ascii="Times New Roman" w:hAnsi="Times New Roman" w:eastAsia="黑体" w:cs="Times New Roman"/>
          <w:szCs w:val="28"/>
          <w:highlight w:val="none"/>
        </w:rPr>
        <w:t xml:space="preserve">emorrhoidal </w:t>
      </w:r>
      <w:r>
        <w:rPr>
          <w:rFonts w:hint="eastAsia" w:eastAsia="黑体" w:cs="Times New Roman"/>
          <w:szCs w:val="28"/>
          <w:highlight w:val="none"/>
          <w:lang w:val="en-US" w:eastAsia="zh-CN"/>
        </w:rPr>
        <w:t>b</w:t>
      </w:r>
      <w:r>
        <w:rPr>
          <w:rFonts w:hint="default" w:ascii="Times New Roman" w:hAnsi="Times New Roman" w:eastAsia="黑体" w:cs="Times New Roman"/>
          <w:szCs w:val="28"/>
          <w:highlight w:val="none"/>
        </w:rPr>
        <w:t>leeding</w:t>
      </w:r>
    </w:p>
    <w:p w14:paraId="1B9F1A7F">
      <w:pPr>
        <w:framePr w:w="9639" w:h="6974" w:hRule="exact" w:wrap="around" w:vAnchor="page" w:hAnchor="page" w:x="1419" w:y="6408" w:anchorLock="1"/>
        <w:spacing w:line="760" w:lineRule="exact"/>
        <w:ind w:left="-1418"/>
        <w:rPr>
          <w:rFonts w:hint="default" w:ascii="Times New Roman" w:hAnsi="Times New Roman" w:cs="Times New Roman"/>
        </w:rPr>
      </w:pPr>
    </w:p>
    <w:p w14:paraId="2774A924">
      <w:pPr>
        <w:pStyle w:val="127"/>
        <w:framePr w:w="9639" w:h="6974" w:hRule="exact" w:wrap="around" w:vAnchor="page" w:hAnchor="page" w:x="1419" w:y="6408" w:anchorLock="1"/>
        <w:textAlignment w:val="bottom"/>
        <w:rPr>
          <w:rFonts w:hint="default" w:ascii="Times New Roman" w:hAnsi="Times New Roman" w:eastAsia="黑体" w:cs="Times New Roman"/>
          <w:szCs w:val="28"/>
        </w:rPr>
      </w:pPr>
    </w:p>
    <w:p w14:paraId="10A780BF">
      <w:pPr>
        <w:pStyle w:val="127"/>
        <w:framePr w:w="9639" w:h="6974" w:hRule="exact" w:wrap="around" w:vAnchor="page" w:hAnchor="page" w:x="1419" w:y="6408" w:anchorLock="1"/>
        <w:spacing w:before="440" w:after="160"/>
        <w:textAlignment w:val="bottom"/>
        <w:rPr>
          <w:rFonts w:hint="default" w:ascii="Times New Roman" w:hAnsi="Times New Roman" w:cs="Times New Roman"/>
          <w:sz w:val="24"/>
          <w:szCs w:val="28"/>
        </w:rPr>
      </w:pPr>
    </w:p>
    <w:p w14:paraId="686CCAFF">
      <w:pPr>
        <w:pStyle w:val="127"/>
        <w:framePr w:w="9639" w:h="6974" w:hRule="exact" w:wrap="around" w:vAnchor="page" w:hAnchor="page" w:x="1419" w:y="6408" w:anchorLock="1"/>
        <w:spacing w:before="180" w:line="240" w:lineRule="atLeast"/>
        <w:textAlignment w:val="bottom"/>
        <w:rPr>
          <w:rFonts w:hint="default" w:ascii="Times New Roman" w:hAnsi="Times New Roman" w:cs="Times New Roman"/>
          <w:sz w:val="21"/>
          <w:szCs w:val="28"/>
        </w:rPr>
      </w:pPr>
    </w:p>
    <w:p w14:paraId="12BE54D9">
      <w:pPr>
        <w:pStyle w:val="127"/>
        <w:framePr w:w="9639" w:h="6974" w:hRule="exact" w:wrap="around" w:vAnchor="page" w:hAnchor="page" w:x="1419" w:y="6408" w:anchorLock="1"/>
        <w:spacing w:before="720" w:beforeLines="300" w:after="72" w:afterLines="30" w:line="240" w:lineRule="auto"/>
        <w:textAlignment w:val="bottom"/>
        <w:rPr>
          <w:rFonts w:hint="default" w:ascii="Times New Roman" w:hAnsi="Times New Roman" w:cs="Times New Roman"/>
          <w:b/>
          <w:sz w:val="21"/>
          <w:szCs w:val="28"/>
        </w:rPr>
      </w:pPr>
    </w:p>
    <w:p w14:paraId="6D9E560B">
      <w:pPr>
        <w:pStyle w:val="195"/>
        <w:framePr w:wrap="around" w:y="14176"/>
        <w:rPr>
          <w:rFonts w:hint="default" w:ascii="Times New Roman" w:hAnsi="Times New Roman" w:cs="Times New Roman"/>
        </w:rPr>
      </w:pPr>
      <w:r>
        <w:rPr>
          <w:rFonts w:hint="default" w:ascii="Times New Roman" w:hAnsi="Times New Roman" w:cs="Times New Roman"/>
        </w:rPr>
        <w:t>202</w:t>
      </w:r>
      <w:r>
        <w:rPr>
          <w:rFonts w:hint="eastAsia" w:cs="Times New Roman"/>
          <w:lang w:val="en-US" w:eastAsia="zh-CN"/>
        </w:rPr>
        <w:t>X</w:t>
      </w:r>
      <w:r>
        <w:rPr>
          <w:rFonts w:hint="default" w:ascii="Times New Roman" w:hAnsi="Times New Roman" w:cs="Times New Roman"/>
        </w:rPr>
        <w:t xml:space="preserve"> -</w:t>
      </w:r>
      <w:r>
        <w:rPr>
          <w:rFonts w:hint="default" w:ascii="Times New Roman" w:hAnsi="Times New Roman" w:cs="Times New Roman"/>
          <w:highlight w:val="none"/>
        </w:rPr>
        <w:t xml:space="preserve"> </w:t>
      </w:r>
      <w:r>
        <w:rPr>
          <w:rFonts w:hint="eastAsia" w:cs="Times New Roman"/>
          <w:highlight w:val="none"/>
          <w:lang w:val="en-US" w:eastAsia="zh-CN"/>
        </w:rPr>
        <w:t>XX</w:t>
      </w:r>
      <w:r>
        <w:rPr>
          <w:rFonts w:hint="default" w:ascii="Times New Roman" w:hAnsi="Times New Roman" w:cs="Times New Roman"/>
          <w:highlight w:val="none"/>
        </w:rPr>
        <w:t xml:space="preserve"> - </w:t>
      </w:r>
      <w:r>
        <w:rPr>
          <w:rFonts w:hint="eastAsia" w:cs="Times New Roman"/>
          <w:highlight w:val="none"/>
          <w:lang w:val="en-US" w:eastAsia="zh-CN"/>
        </w:rPr>
        <w:t>XX</w:t>
      </w:r>
      <w:r>
        <w:rPr>
          <w:rFonts w:hint="default" w:ascii="Times New Roman" w:hAnsi="Times New Roman" w:cs="Times New Roman"/>
          <w:highlight w:val="none"/>
        </w:rPr>
        <w:t>发</w:t>
      </w:r>
      <w:r>
        <w:rPr>
          <w:rFonts w:hint="default" w:ascii="Times New Roman" w:hAnsi="Times New Roman" w:cs="Times New Roman"/>
        </w:rPr>
        <w:t>布</w:t>
      </w:r>
    </w:p>
    <w:p w14:paraId="05B8ED9E">
      <w:pPr>
        <w:pStyle w:val="196"/>
        <w:framePr w:wrap="around" w:y="14176"/>
        <w:rPr>
          <w:rFonts w:hint="default" w:ascii="Times New Roman" w:hAnsi="Times New Roman" w:cs="Times New Roman"/>
        </w:rPr>
      </w:pPr>
      <w:r>
        <w:rPr>
          <w:rFonts w:hint="default" w:ascii="Times New Roman" w:hAnsi="Times New Roman" w:cs="Times New Roman"/>
        </w:rPr>
        <w:t>202</w:t>
      </w:r>
      <w:r>
        <w:rPr>
          <w:rFonts w:hint="eastAsia" w:cs="Times New Roman"/>
          <w:lang w:val="en-US" w:eastAsia="zh-CN"/>
        </w:rPr>
        <w:t>X</w:t>
      </w:r>
      <w:r>
        <w:rPr>
          <w:rFonts w:hint="default" w:ascii="Times New Roman" w:hAnsi="Times New Roman" w:cs="Times New Roman"/>
        </w:rPr>
        <w:t xml:space="preserve"> - </w:t>
      </w:r>
      <w:r>
        <w:rPr>
          <w:rFonts w:hint="eastAsia" w:cs="Times New Roman"/>
          <w:lang w:val="en-US" w:eastAsia="zh-CN"/>
        </w:rPr>
        <w:t>XX</w:t>
      </w:r>
      <w:r>
        <w:rPr>
          <w:rFonts w:hint="default" w:ascii="Times New Roman" w:hAnsi="Times New Roman" w:cs="Times New Roman"/>
        </w:rPr>
        <w:t xml:space="preserve"> - </w:t>
      </w:r>
      <w:r>
        <w:rPr>
          <w:rFonts w:hint="eastAsia" w:cs="Times New Roman"/>
          <w:lang w:val="en-US" w:eastAsia="zh-CN"/>
        </w:rPr>
        <w:t>XX</w:t>
      </w:r>
      <w:r>
        <w:rPr>
          <w:rFonts w:hint="default" w:ascii="Times New Roman" w:hAnsi="Times New Roman" w:cs="Times New Roman"/>
        </w:rPr>
        <w:t>实施</w:t>
      </w:r>
    </w:p>
    <w:p w14:paraId="28761FD9">
      <w:pPr>
        <w:pStyle w:val="153"/>
        <w:framePr w:h="584" w:hRule="exact" w:hSpace="181" w:vSpace="181" w:wrap="around" w:y="14800"/>
        <w:rPr>
          <w:rFonts w:hint="default" w:ascii="Times New Roman" w:hAnsi="Times New Roman" w:cs="Times New Roman"/>
        </w:rPr>
      </w:pPr>
      <w:r>
        <w:rPr>
          <w:rFonts w:hint="default" w:ascii="Times New Roman" w:hAnsi="Times New Roman" w:cs="Times New Roman"/>
          <w:w w:val="100"/>
          <w:sz w:val="28"/>
        </w:rPr>
        <w:t>中国医药新闻信息协会  </w:t>
      </w:r>
      <w:r>
        <w:rPr>
          <w:rStyle w:val="231"/>
          <w:rFonts w:hint="default" w:ascii="Times New Roman" w:hAnsi="Times New Roman" w:cs="Times New Roman"/>
          <w:position w:val="0"/>
        </w:rPr>
        <w:t>发</w:t>
      </w:r>
      <w:r>
        <w:rPr>
          <w:rStyle w:val="231"/>
          <w:rFonts w:hint="default" w:ascii="Times New Roman" w:hAnsi="Times New Roman" w:cs="Times New Roman"/>
          <w:spacing w:val="0"/>
          <w:position w:val="0"/>
        </w:rPr>
        <w:t>布</w:t>
      </w:r>
    </w:p>
    <w:p w14:paraId="4975A805">
      <w:pPr>
        <w:rPr>
          <w:rFonts w:hint="default" w:ascii="Times New Roman" w:hAnsi="Times New Roman" w:cs="Times New Roman"/>
          <w:sz w:val="28"/>
          <w:szCs w:val="28"/>
        </w:rPr>
        <w:sectPr>
          <w:headerReference r:id="rId6" w:type="first"/>
          <w:footerReference r:id="rId9" w:type="first"/>
          <w:headerReference r:id="rId5" w:type="default"/>
          <w:footerReference r:id="rId7" w:type="default"/>
          <w:footerReference r:id="rId8" w:type="even"/>
          <w:type w:val="continuous"/>
          <w:pgSz w:w="11906" w:h="16838"/>
          <w:pgMar w:top="567" w:right="1134" w:bottom="1134" w:left="1134" w:header="1418" w:footer="1134" w:gutter="284"/>
          <w:cols w:space="425" w:num="1"/>
          <w:titlePg/>
          <w:docGrid w:linePitch="312" w:charSpace="0"/>
        </w:sectPr>
      </w:pPr>
      <w:r>
        <w:rPr>
          <w:rFonts w:hint="default" w:ascii="Times New Roman" w:hAnsi="Times New Roman" w:cs="Times New Roman"/>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rMxz71wAAAA4B&#10;AAAPAAAAAAAAAAEAIAAAACIAAABkcnMvZG93bnJldi54bWxQSwECFAAUAAAACACHTuJAWS4lmOMB&#10;AACqAwAADgAAAAAAAAABACAAAAAmAQAAZHJzL2Uyb0RvYy54bWxQSwUGAAAAAAYABgBZAQAAewUA&#10;AAAA&#10;">
                <v:fill on="f" focussize="0,0"/>
                <v:stroke color="#000000" joinstyle="round"/>
                <v:imagedata o:title=""/>
                <o:lock v:ext="edit" aspectratio="f"/>
                <w10:anchorlock/>
              </v:line>
            </w:pict>
          </mc:Fallback>
        </mc:AlternateContent>
      </w:r>
    </w:p>
    <w:p w14:paraId="4F7CD960">
      <w:pPr>
        <w:pStyle w:val="93"/>
        <w:spacing w:after="360"/>
        <w:rPr>
          <w:rFonts w:hint="default" w:ascii="Times New Roman" w:hAnsi="Times New Roman" w:cs="Times New Roman"/>
          <w:highlight w:val="none"/>
        </w:rPr>
      </w:pPr>
      <w:bookmarkStart w:id="2" w:name="BookMark1"/>
      <w:r>
        <w:rPr>
          <w:rFonts w:hint="default" w:ascii="Times New Roman" w:hAnsi="Times New Roman" w:cs="Times New Roman"/>
          <w:spacing w:val="320"/>
          <w:highlight w:val="none"/>
        </w:rPr>
        <w:t>目</w:t>
      </w:r>
      <w:r>
        <w:rPr>
          <w:rFonts w:hint="default" w:ascii="Times New Roman" w:hAnsi="Times New Roman" w:cs="Times New Roman"/>
          <w:highlight w:val="none"/>
        </w:rPr>
        <w:t>次</w:t>
      </w:r>
    </w:p>
    <w:p w14:paraId="2BFCC4B2">
      <w:pPr>
        <w:pStyle w:val="20"/>
        <w:tabs>
          <w:tab w:val="right" w:leader="dot" w:pos="9354"/>
        </w:tabs>
      </w:pP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TOC \o "1-2" \u </w:instrText>
      </w:r>
      <w:r>
        <w:rPr>
          <w:rFonts w:hint="default" w:ascii="Times New Roman" w:hAnsi="Times New Roman" w:eastAsia="宋体" w:cs="Times New Roman"/>
        </w:rPr>
        <w:fldChar w:fldCharType="separate"/>
      </w:r>
      <w:r>
        <w:rPr>
          <w:rFonts w:hint="default" w:ascii="Times New Roman" w:hAnsi="Times New Roman" w:cs="Times New Roman"/>
          <w:spacing w:val="320"/>
        </w:rPr>
        <w:t>前</w:t>
      </w:r>
      <w:r>
        <w:rPr>
          <w:rFonts w:hint="default" w:ascii="Times New Roman" w:hAnsi="Times New Roman" w:cs="Times New Roman"/>
        </w:rPr>
        <w:t>言</w:t>
      </w:r>
      <w:r>
        <w:tab/>
      </w:r>
      <w:r>
        <w:fldChar w:fldCharType="begin"/>
      </w:r>
      <w:r>
        <w:instrText xml:space="preserve"> PAGEREF _Toc6995 \h </w:instrText>
      </w:r>
      <w:r>
        <w:fldChar w:fldCharType="separate"/>
      </w:r>
      <w:r>
        <w:t>III</w:t>
      </w:r>
      <w:r>
        <w:fldChar w:fldCharType="end"/>
      </w:r>
    </w:p>
    <w:p w14:paraId="198BE8A6">
      <w:pPr>
        <w:pStyle w:val="20"/>
        <w:tabs>
          <w:tab w:val="right" w:leader="dot" w:pos="9354"/>
        </w:tabs>
      </w:pPr>
      <w:r>
        <w:rPr>
          <w:rFonts w:hint="eastAsia" w:ascii="黑体" w:hAnsi="Times New Roman" w:eastAsia="黑体" w:cs="Times New Roman"/>
          <w:i w:val="0"/>
          <w:lang w:val="en-US" w:eastAsia="zh-CN" w:bidi="ar-SA"/>
        </w:rPr>
        <w:t xml:space="preserve">1 </w:t>
      </w:r>
      <w:r>
        <w:rPr>
          <w:rFonts w:hint="eastAsia" w:ascii="宋体" w:hAnsi="宋体" w:eastAsia="宋体" w:cs="宋体"/>
          <w:lang w:val="en-US" w:eastAsia="zh-CN" w:bidi="ar-SA"/>
        </w:rPr>
        <w:t>范围</w:t>
      </w:r>
      <w:r>
        <w:tab/>
      </w:r>
      <w:r>
        <w:fldChar w:fldCharType="begin"/>
      </w:r>
      <w:r>
        <w:instrText xml:space="preserve"> PAGEREF _Toc14636 \h </w:instrText>
      </w:r>
      <w:r>
        <w:fldChar w:fldCharType="separate"/>
      </w:r>
      <w:r>
        <w:t>4</w:t>
      </w:r>
      <w:r>
        <w:fldChar w:fldCharType="end"/>
      </w:r>
    </w:p>
    <w:p w14:paraId="116932E1">
      <w:pPr>
        <w:pStyle w:val="20"/>
        <w:tabs>
          <w:tab w:val="right" w:leader="dot" w:pos="9354"/>
        </w:tabs>
      </w:pPr>
      <w:r>
        <w:rPr>
          <w:rFonts w:hint="eastAsia" w:ascii="黑体" w:hAnsi="Times New Roman" w:eastAsia="黑体" w:cs="Times New Roman"/>
          <w:i w:val="0"/>
          <w:color w:val="auto"/>
          <w:lang w:val="en-US" w:eastAsia="zh-CN" w:bidi="ar-SA"/>
        </w:rPr>
        <w:t xml:space="preserve">2 </w:t>
      </w:r>
      <w:r>
        <w:rPr>
          <w:rFonts w:hint="eastAsia" w:ascii="宋体" w:hAnsi="宋体" w:eastAsia="宋体" w:cs="宋体"/>
          <w:lang w:val="en-US" w:eastAsia="zh-CN" w:bidi="ar-SA"/>
        </w:rPr>
        <w:t>规范性引用文件</w:t>
      </w:r>
      <w:r>
        <w:tab/>
      </w:r>
      <w:r>
        <w:fldChar w:fldCharType="begin"/>
      </w:r>
      <w:r>
        <w:instrText xml:space="preserve"> PAGEREF _Toc28387 \h </w:instrText>
      </w:r>
      <w:r>
        <w:fldChar w:fldCharType="separate"/>
      </w:r>
      <w:r>
        <w:t>4</w:t>
      </w:r>
      <w:r>
        <w:fldChar w:fldCharType="end"/>
      </w:r>
    </w:p>
    <w:p w14:paraId="4C04A0DD">
      <w:pPr>
        <w:pStyle w:val="20"/>
        <w:tabs>
          <w:tab w:val="right" w:leader="dot" w:pos="9354"/>
        </w:tabs>
      </w:pPr>
      <w:r>
        <w:rPr>
          <w:rFonts w:hint="eastAsia" w:ascii="黑体" w:hAnsi="Times New Roman" w:eastAsia="黑体" w:cs="Times New Roman"/>
          <w:i w:val="0"/>
          <w:color w:val="auto"/>
          <w:lang w:val="en-US" w:eastAsia="zh-CN" w:bidi="ar-SA"/>
        </w:rPr>
        <w:t>3</w:t>
      </w:r>
      <w:r>
        <w:rPr>
          <w:rFonts w:hint="eastAsia" w:ascii="宋体" w:hAnsi="宋体" w:eastAsia="宋体" w:cs="宋体"/>
          <w:i w:val="0"/>
          <w:color w:val="auto"/>
          <w:lang w:val="en-US" w:eastAsia="zh-CN" w:bidi="ar-SA"/>
        </w:rPr>
        <w:t xml:space="preserve"> </w:t>
      </w:r>
      <w:r>
        <w:rPr>
          <w:rFonts w:hint="eastAsia" w:ascii="宋体" w:hAnsi="宋体" w:eastAsia="宋体" w:cs="宋体"/>
          <w:color w:val="auto"/>
          <w:szCs w:val="21"/>
          <w:lang w:val="en-US" w:eastAsia="zh-CN" w:bidi="ar-SA"/>
        </w:rPr>
        <w:t>术语和定义</w:t>
      </w:r>
      <w:r>
        <w:tab/>
      </w:r>
      <w:r>
        <w:fldChar w:fldCharType="begin"/>
      </w:r>
      <w:r>
        <w:instrText xml:space="preserve"> PAGEREF _Toc22250 \h </w:instrText>
      </w:r>
      <w:r>
        <w:fldChar w:fldCharType="separate"/>
      </w:r>
      <w:r>
        <w:t>4</w:t>
      </w:r>
      <w:r>
        <w:fldChar w:fldCharType="end"/>
      </w:r>
    </w:p>
    <w:p w14:paraId="65F4C39C">
      <w:pPr>
        <w:pStyle w:val="20"/>
        <w:tabs>
          <w:tab w:val="right" w:leader="dot" w:pos="9354"/>
        </w:tabs>
      </w:pPr>
      <w:r>
        <w:rPr>
          <w:rFonts w:hint="eastAsia" w:ascii="黑体" w:hAnsi="Times New Roman" w:eastAsia="黑体" w:cs="Times New Roman"/>
          <w:i w:val="0"/>
          <w:color w:val="auto"/>
          <w:lang w:val="en-US" w:eastAsia="zh-CN" w:bidi="ar-SA"/>
        </w:rPr>
        <w:t xml:space="preserve">4 </w:t>
      </w:r>
      <w:r>
        <w:rPr>
          <w:rFonts w:hint="eastAsia" w:ascii="宋体" w:hAnsi="宋体" w:eastAsia="宋体" w:cs="宋体"/>
          <w:color w:val="auto"/>
          <w:lang w:val="en-US" w:eastAsia="zh-CN" w:bidi="ar-SA"/>
        </w:rPr>
        <w:t>临床分类</w:t>
      </w:r>
      <w:r>
        <w:tab/>
      </w:r>
      <w:r>
        <w:fldChar w:fldCharType="begin"/>
      </w:r>
      <w:r>
        <w:instrText xml:space="preserve"> PAGEREF _Toc7807 \h </w:instrText>
      </w:r>
      <w:r>
        <w:fldChar w:fldCharType="separate"/>
      </w:r>
      <w:r>
        <w:t>4</w:t>
      </w:r>
      <w:r>
        <w:fldChar w:fldCharType="end"/>
      </w:r>
    </w:p>
    <w:p w14:paraId="69ACC0E0">
      <w:pPr>
        <w:pStyle w:val="20"/>
        <w:tabs>
          <w:tab w:val="right" w:leader="dot" w:pos="9354"/>
        </w:tabs>
      </w:pPr>
      <w:r>
        <w:rPr>
          <w:rFonts w:hint="eastAsia" w:ascii="黑体" w:eastAsia="黑体"/>
          <w:i w:val="0"/>
          <w:szCs w:val="21"/>
        </w:rPr>
        <w:t xml:space="preserve">5 </w:t>
      </w:r>
      <w:r>
        <w:rPr>
          <w:rFonts w:hint="eastAsia" w:ascii="Times New Roman"/>
          <w:szCs w:val="21"/>
          <w:lang w:val="en-US" w:eastAsia="zh-CN"/>
        </w:rPr>
        <w:t>临床表现</w:t>
      </w:r>
      <w:r>
        <w:tab/>
      </w:r>
      <w:r>
        <w:fldChar w:fldCharType="begin"/>
      </w:r>
      <w:r>
        <w:instrText xml:space="preserve"> PAGEREF _Toc28132 \h </w:instrText>
      </w:r>
      <w:r>
        <w:fldChar w:fldCharType="separate"/>
      </w:r>
      <w:r>
        <w:t>5</w:t>
      </w:r>
      <w:r>
        <w:fldChar w:fldCharType="end"/>
      </w:r>
    </w:p>
    <w:p w14:paraId="22F3811B">
      <w:pPr>
        <w:pStyle w:val="20"/>
        <w:tabs>
          <w:tab w:val="right" w:leader="dot" w:pos="9354"/>
        </w:tabs>
      </w:pPr>
      <w:r>
        <w:rPr>
          <w:rFonts w:hint="eastAsia" w:ascii="黑体" w:eastAsia="黑体"/>
          <w:i w:val="0"/>
          <w:szCs w:val="21"/>
        </w:rPr>
        <w:t xml:space="preserve">6 </w:t>
      </w:r>
      <w:r>
        <w:rPr>
          <w:rFonts w:ascii="Times New Roman"/>
          <w:szCs w:val="21"/>
        </w:rPr>
        <w:t>诊断</w:t>
      </w:r>
      <w:r>
        <w:rPr>
          <w:rFonts w:hint="eastAsia" w:ascii="Times New Roman"/>
          <w:szCs w:val="21"/>
        </w:rPr>
        <w:t>与鉴别诊断</w:t>
      </w:r>
      <w:r>
        <w:tab/>
      </w:r>
      <w:r>
        <w:fldChar w:fldCharType="begin"/>
      </w:r>
      <w:r>
        <w:instrText xml:space="preserve"> PAGEREF _Toc25284 \h </w:instrText>
      </w:r>
      <w:r>
        <w:fldChar w:fldCharType="separate"/>
      </w:r>
      <w:r>
        <w:t>5</w:t>
      </w:r>
      <w:r>
        <w:fldChar w:fldCharType="end"/>
      </w:r>
    </w:p>
    <w:p w14:paraId="421A36F9">
      <w:pPr>
        <w:pStyle w:val="20"/>
        <w:tabs>
          <w:tab w:val="right" w:leader="dot" w:pos="9354"/>
        </w:tabs>
      </w:pPr>
      <w:r>
        <w:rPr>
          <w:rFonts w:hint="eastAsia" w:ascii="黑体" w:eastAsia="黑体"/>
          <w:i w:val="0"/>
          <w:szCs w:val="21"/>
          <w:lang w:val="en-US" w:eastAsia="zh-CN"/>
        </w:rPr>
        <w:t xml:space="preserve">7 </w:t>
      </w:r>
      <w:r>
        <w:rPr>
          <w:rFonts w:hint="eastAsia" w:ascii="Times New Roman"/>
          <w:szCs w:val="21"/>
          <w:lang w:val="en-US" w:eastAsia="zh-CN"/>
        </w:rPr>
        <w:t>中医证候</w:t>
      </w:r>
      <w:r>
        <w:tab/>
      </w:r>
      <w:r>
        <w:fldChar w:fldCharType="begin"/>
      </w:r>
      <w:r>
        <w:instrText xml:space="preserve"> PAGEREF _Toc10172 \h </w:instrText>
      </w:r>
      <w:r>
        <w:fldChar w:fldCharType="separate"/>
      </w:r>
      <w:r>
        <w:t>6</w:t>
      </w:r>
      <w:r>
        <w:fldChar w:fldCharType="end"/>
      </w:r>
    </w:p>
    <w:p w14:paraId="6FEB79B0">
      <w:pPr>
        <w:pStyle w:val="20"/>
        <w:tabs>
          <w:tab w:val="right" w:leader="dot" w:pos="9354"/>
        </w:tabs>
      </w:pPr>
      <w:r>
        <w:rPr>
          <w:rFonts w:hint="eastAsia" w:ascii="黑体" w:hAnsi="Times New Roman" w:eastAsia="黑体" w:cs="Times New Roman"/>
          <w:i w:val="0"/>
          <w:color w:val="auto"/>
          <w:lang w:val="en-US" w:eastAsia="zh-CN" w:bidi="ar-SA"/>
        </w:rPr>
        <w:t xml:space="preserve">8 </w:t>
      </w:r>
      <w:r>
        <w:rPr>
          <w:rFonts w:hint="eastAsia" w:ascii="宋体" w:hAnsi="宋体" w:eastAsia="宋体" w:cs="宋体"/>
          <w:color w:val="auto"/>
          <w:lang w:val="en-US" w:eastAsia="zh-CN" w:bidi="ar-SA"/>
        </w:rPr>
        <w:t>治疗原则</w:t>
      </w:r>
      <w:r>
        <w:tab/>
      </w:r>
      <w:r>
        <w:fldChar w:fldCharType="begin"/>
      </w:r>
      <w:r>
        <w:instrText xml:space="preserve"> PAGEREF _Toc31266 \h </w:instrText>
      </w:r>
      <w:r>
        <w:fldChar w:fldCharType="separate"/>
      </w:r>
      <w:r>
        <w:t>6</w:t>
      </w:r>
      <w:r>
        <w:fldChar w:fldCharType="end"/>
      </w:r>
    </w:p>
    <w:p w14:paraId="22A244EE">
      <w:pPr>
        <w:pStyle w:val="20"/>
        <w:tabs>
          <w:tab w:val="right" w:leader="dot" w:pos="9354"/>
        </w:tabs>
      </w:pPr>
      <w:r>
        <w:rPr>
          <w:rFonts w:hint="eastAsia" w:ascii="黑体" w:hAnsi="Times New Roman" w:eastAsia="黑体" w:cs="Times New Roman"/>
          <w:i w:val="0"/>
          <w:color w:val="auto"/>
          <w:lang w:val="en-US" w:eastAsia="zh-CN" w:bidi="ar-SA"/>
        </w:rPr>
        <w:t xml:space="preserve">9 </w:t>
      </w:r>
      <w:r>
        <w:rPr>
          <w:rFonts w:hint="eastAsia" w:ascii="宋体" w:hAnsi="宋体" w:eastAsia="宋体" w:cs="宋体"/>
          <w:color w:val="auto"/>
          <w:lang w:val="en-US" w:eastAsia="zh-CN" w:bidi="ar-SA"/>
        </w:rPr>
        <w:t>禁忌症与慎用情况</w:t>
      </w:r>
      <w:r>
        <w:tab/>
      </w:r>
      <w:r>
        <w:fldChar w:fldCharType="begin"/>
      </w:r>
      <w:r>
        <w:instrText xml:space="preserve"> PAGEREF _Toc17734 \h </w:instrText>
      </w:r>
      <w:r>
        <w:fldChar w:fldCharType="separate"/>
      </w:r>
      <w:r>
        <w:t>7</w:t>
      </w:r>
      <w:r>
        <w:fldChar w:fldCharType="end"/>
      </w:r>
    </w:p>
    <w:p w14:paraId="5A104CDC">
      <w:pPr>
        <w:pStyle w:val="20"/>
        <w:tabs>
          <w:tab w:val="right" w:leader="dot" w:pos="9354"/>
        </w:tabs>
      </w:pPr>
      <w:r>
        <w:rPr>
          <w:rFonts w:hint="eastAsia" w:ascii="黑体" w:eastAsia="黑体"/>
          <w:i w:val="0"/>
          <w:szCs w:val="21"/>
        </w:rPr>
        <w:t xml:space="preserve">10 </w:t>
      </w:r>
      <w:r>
        <w:rPr>
          <w:rFonts w:ascii="Times New Roman"/>
          <w:szCs w:val="21"/>
        </w:rPr>
        <w:t>机构与人员要求</w:t>
      </w:r>
      <w:r>
        <w:tab/>
      </w:r>
      <w:r>
        <w:fldChar w:fldCharType="begin"/>
      </w:r>
      <w:r>
        <w:instrText xml:space="preserve"> PAGEREF _Toc23534 \h </w:instrText>
      </w:r>
      <w:r>
        <w:fldChar w:fldCharType="separate"/>
      </w:r>
      <w:r>
        <w:t>7</w:t>
      </w:r>
      <w:r>
        <w:fldChar w:fldCharType="end"/>
      </w:r>
    </w:p>
    <w:p w14:paraId="671FA5FB">
      <w:pPr>
        <w:pStyle w:val="20"/>
        <w:tabs>
          <w:tab w:val="right" w:leader="dot" w:pos="9354"/>
        </w:tabs>
      </w:pPr>
      <w:r>
        <w:rPr>
          <w:rFonts w:hint="eastAsia" w:ascii="黑体" w:eastAsia="黑体"/>
          <w:i w:val="0"/>
          <w:szCs w:val="21"/>
        </w:rPr>
        <w:t xml:space="preserve">11 </w:t>
      </w:r>
      <w:r>
        <w:rPr>
          <w:rFonts w:ascii="Times New Roman"/>
          <w:szCs w:val="21"/>
        </w:rPr>
        <w:t>治疗流程</w:t>
      </w:r>
      <w:r>
        <w:tab/>
      </w:r>
      <w:r>
        <w:fldChar w:fldCharType="begin"/>
      </w:r>
      <w:r>
        <w:instrText xml:space="preserve"> PAGEREF _Toc4339 \h </w:instrText>
      </w:r>
      <w:r>
        <w:fldChar w:fldCharType="separate"/>
      </w:r>
      <w:r>
        <w:t>7</w:t>
      </w:r>
      <w:r>
        <w:fldChar w:fldCharType="end"/>
      </w:r>
    </w:p>
    <w:p w14:paraId="6E962FC2">
      <w:pPr>
        <w:pStyle w:val="20"/>
        <w:tabs>
          <w:tab w:val="right" w:leader="dot" w:pos="9354"/>
        </w:tabs>
      </w:pPr>
      <w:r>
        <w:rPr>
          <w:rFonts w:hint="eastAsia" w:ascii="黑体" w:eastAsia="黑体"/>
          <w:i w:val="0"/>
          <w:lang w:val="en-US" w:eastAsia="zh-CN"/>
        </w:rPr>
        <w:t xml:space="preserve">12 </w:t>
      </w:r>
      <w:r>
        <w:t>不良事件处理</w:t>
      </w:r>
      <w:r>
        <w:tab/>
      </w:r>
      <w:r>
        <w:fldChar w:fldCharType="begin"/>
      </w:r>
      <w:r>
        <w:instrText xml:space="preserve"> PAGEREF _Toc28174 \h </w:instrText>
      </w:r>
      <w:r>
        <w:fldChar w:fldCharType="separate"/>
      </w:r>
      <w:r>
        <w:t>9</w:t>
      </w:r>
      <w:r>
        <w:fldChar w:fldCharType="end"/>
      </w:r>
    </w:p>
    <w:p w14:paraId="75BDDD95">
      <w:pPr>
        <w:pStyle w:val="20"/>
        <w:tabs>
          <w:tab w:val="right" w:leader="dot" w:pos="9354"/>
        </w:tabs>
      </w:pPr>
      <w:r>
        <w:rPr>
          <w:rFonts w:hint="eastAsia" w:ascii="黑体" w:hAnsi="Times New Roman" w:eastAsia="黑体" w:cs="Times New Roman"/>
          <w:i w:val="0"/>
          <w:color w:val="auto"/>
          <w:lang w:val="en-US" w:eastAsia="zh-CN" w:bidi="ar-SA"/>
        </w:rPr>
        <w:t>13</w:t>
      </w:r>
      <w:r>
        <w:rPr>
          <w:rFonts w:hint="eastAsia" w:ascii="宋体" w:hAnsi="宋体" w:eastAsia="宋体" w:cs="宋体"/>
          <w:i w:val="0"/>
          <w:color w:val="auto"/>
          <w:lang w:val="en-US" w:eastAsia="zh-CN" w:bidi="ar-SA"/>
        </w:rPr>
        <w:t xml:space="preserve"> </w:t>
      </w:r>
      <w:r>
        <w:rPr>
          <w:rFonts w:hint="eastAsia" w:ascii="宋体" w:hAnsi="宋体" w:eastAsia="宋体" w:cs="宋体"/>
          <w:color w:val="auto"/>
          <w:lang w:val="en-US" w:eastAsia="zh-CN" w:bidi="ar-SA"/>
        </w:rPr>
        <w:t>患者教育与随访</w:t>
      </w:r>
      <w:r>
        <w:tab/>
      </w:r>
      <w:r>
        <w:fldChar w:fldCharType="begin"/>
      </w:r>
      <w:r>
        <w:instrText xml:space="preserve"> PAGEREF _Toc28822 \h </w:instrText>
      </w:r>
      <w:r>
        <w:fldChar w:fldCharType="separate"/>
      </w:r>
      <w:r>
        <w:t>9</w:t>
      </w:r>
      <w:r>
        <w:fldChar w:fldCharType="end"/>
      </w:r>
    </w:p>
    <w:p w14:paraId="1FBBA8B5">
      <w:pPr>
        <w:pStyle w:val="20"/>
        <w:tabs>
          <w:tab w:val="right" w:leader="dot" w:pos="9354"/>
        </w:tabs>
      </w:pPr>
      <w:r>
        <w:rPr>
          <w:rFonts w:hint="eastAsia" w:ascii="黑体" w:hAnsi="宋体" w:eastAsia="黑体" w:cs="宋体"/>
          <w:i w:val="0"/>
          <w:lang w:val="en-US" w:eastAsia="zh-CN"/>
        </w:rPr>
        <w:t>14</w:t>
      </w:r>
      <w:r>
        <w:rPr>
          <w:rFonts w:hint="eastAsia" w:ascii="宋体" w:hAnsi="宋体" w:eastAsia="宋体" w:cs="宋体"/>
          <w:i w:val="0"/>
          <w:lang w:val="en-US" w:eastAsia="zh-CN"/>
        </w:rPr>
        <w:t xml:space="preserve"> </w:t>
      </w:r>
      <w:r>
        <w:rPr>
          <w:rFonts w:hint="eastAsia" w:ascii="宋体" w:hAnsi="宋体" w:eastAsia="宋体" w:cs="宋体"/>
          <w:color w:val="auto"/>
          <w:lang w:val="en-US" w:eastAsia="zh-CN" w:bidi="ar-SA"/>
        </w:rPr>
        <w:t>疗效评价</w:t>
      </w:r>
      <w:r>
        <w:tab/>
      </w:r>
      <w:r>
        <w:fldChar w:fldCharType="begin"/>
      </w:r>
      <w:r>
        <w:instrText xml:space="preserve"> PAGEREF _Toc21124 \h </w:instrText>
      </w:r>
      <w:r>
        <w:fldChar w:fldCharType="separate"/>
      </w:r>
      <w:r>
        <w:t>10</w:t>
      </w:r>
      <w:r>
        <w:fldChar w:fldCharType="end"/>
      </w:r>
    </w:p>
    <w:p w14:paraId="0F63975C">
      <w:pPr>
        <w:pStyle w:val="93"/>
        <w:spacing w:after="360"/>
        <w:rPr>
          <w:rFonts w:hint="default" w:ascii="Times New Roman" w:hAnsi="Times New Roman" w:cs="Times New Roman"/>
        </w:rPr>
        <w:sectPr>
          <w:headerReference r:id="rId10" w:type="default"/>
          <w:footerReference r:id="rId12" w:type="default"/>
          <w:headerReference r:id="rId11" w:type="even"/>
          <w:pgSz w:w="11906" w:h="16838"/>
          <w:pgMar w:top="1928" w:right="1134" w:bottom="1134" w:left="1134" w:header="1418" w:footer="1134" w:gutter="284"/>
          <w:pgNumType w:fmt="upperRoman" w:start="1"/>
          <w:cols w:space="425" w:num="1"/>
          <w:formProt w:val="0"/>
          <w:docGrid w:linePitch="312" w:charSpace="0"/>
        </w:sectPr>
      </w:pPr>
      <w:r>
        <w:rPr>
          <w:rFonts w:hint="default" w:ascii="Times New Roman" w:hAnsi="Times New Roman" w:eastAsia="宋体" w:cs="Times New Roman"/>
        </w:rPr>
        <w:fldChar w:fldCharType="end"/>
      </w:r>
    </w:p>
    <w:bookmarkEnd w:id="2"/>
    <w:p w14:paraId="4AC3E993">
      <w:pPr>
        <w:pStyle w:val="91"/>
        <w:spacing w:after="360"/>
        <w:rPr>
          <w:rFonts w:hint="default" w:ascii="Times New Roman" w:hAnsi="Times New Roman" w:cs="Times New Roman"/>
        </w:rPr>
      </w:pPr>
      <w:bookmarkStart w:id="3" w:name="_Toc14382"/>
      <w:bookmarkStart w:id="4" w:name="_Toc6995"/>
      <w:bookmarkStart w:id="5" w:name="_Toc10248"/>
      <w:bookmarkStart w:id="6" w:name="BookMark2"/>
      <w:r>
        <w:rPr>
          <w:rFonts w:hint="default" w:ascii="Times New Roman" w:hAnsi="Times New Roman" w:cs="Times New Roman"/>
          <w:spacing w:val="320"/>
        </w:rPr>
        <w:t>前</w:t>
      </w:r>
      <w:r>
        <w:rPr>
          <w:rFonts w:hint="default" w:ascii="Times New Roman" w:hAnsi="Times New Roman" w:cs="Times New Roman"/>
        </w:rPr>
        <w:t>言</w:t>
      </w:r>
      <w:bookmarkEnd w:id="3"/>
      <w:bookmarkEnd w:id="4"/>
      <w:bookmarkEnd w:id="5"/>
    </w:p>
    <w:p w14:paraId="0867C615">
      <w:pPr>
        <w:pStyle w:val="58"/>
        <w:ind w:firstLine="420"/>
        <w:rPr>
          <w:rFonts w:hint="default" w:ascii="Times New Roman" w:hAnsi="Times New Roman" w:cs="Times New Roman"/>
        </w:rPr>
      </w:pPr>
      <w:r>
        <w:rPr>
          <w:rFonts w:hint="default" w:ascii="Times New Roman" w:hAnsi="Times New Roman" w:cs="Times New Roman"/>
        </w:rPr>
        <w:t>本文件按照GB/T 1.1—2020《标准化工作导则  第1部分：标准化文件的结构和起草规则》的规定起草。</w:t>
      </w:r>
    </w:p>
    <w:p w14:paraId="59F30980">
      <w:pPr>
        <w:pStyle w:val="58"/>
        <w:ind w:firstLine="420"/>
        <w:rPr>
          <w:rFonts w:hint="default" w:ascii="Times New Roman" w:hAnsi="Times New Roman" w:cs="Times New Roman"/>
        </w:rPr>
      </w:pPr>
      <w:r>
        <w:rPr>
          <w:rFonts w:hint="default" w:ascii="Times New Roman" w:hAnsi="Times New Roman" w:cs="Times New Roman"/>
        </w:rPr>
        <w:t>请注意本文件的某些内容可能涉及专利。本文件的发布机构不承担识别专利的责任。</w:t>
      </w:r>
    </w:p>
    <w:p w14:paraId="36890DFF">
      <w:pPr>
        <w:pStyle w:val="58"/>
        <w:ind w:firstLine="420"/>
        <w:rPr>
          <w:rFonts w:hint="default" w:ascii="Times New Roman" w:hAnsi="Times New Roman" w:cs="Times New Roman"/>
        </w:rPr>
      </w:pPr>
      <w:r>
        <w:rPr>
          <w:rFonts w:hint="default" w:ascii="Times New Roman" w:hAnsi="Times New Roman" w:cs="Times New Roman"/>
        </w:rPr>
        <w:t>本文件由中国医药新闻信息协会提</w:t>
      </w:r>
      <w:r>
        <w:rPr>
          <w:rFonts w:hint="default" w:ascii="Times New Roman" w:hAnsi="Times New Roman" w:cs="Times New Roman"/>
          <w:lang w:val="en-US" w:eastAsia="zh-CN"/>
        </w:rPr>
        <w:t>出并</w:t>
      </w:r>
      <w:r>
        <w:rPr>
          <w:rFonts w:hint="default" w:ascii="Times New Roman" w:hAnsi="Times New Roman" w:cs="Times New Roman"/>
        </w:rPr>
        <w:t>归口。</w:t>
      </w:r>
    </w:p>
    <w:p w14:paraId="4EF67206">
      <w:pPr>
        <w:pStyle w:val="58"/>
        <w:ind w:firstLine="420"/>
        <w:rPr>
          <w:rFonts w:hint="eastAsia" w:ascii="Times New Roman" w:hAnsi="Times New Roman" w:eastAsia="宋体" w:cs="Times New Roman"/>
          <w:lang w:eastAsia="zh-CN"/>
        </w:rPr>
      </w:pPr>
      <w:r>
        <w:rPr>
          <w:rFonts w:hint="default" w:ascii="Times New Roman" w:hAnsi="Times New Roman" w:cs="Times New Roman"/>
        </w:rPr>
        <w:t>本文件起草单位：</w:t>
      </w:r>
    </w:p>
    <w:p w14:paraId="11FF54D0">
      <w:pPr>
        <w:pStyle w:val="58"/>
        <w:ind w:firstLine="420"/>
        <w:rPr>
          <w:rFonts w:hint="eastAsia" w:ascii="Times New Roman" w:hAnsi="Times New Roman" w:eastAsia="宋体" w:cs="Times New Roman"/>
          <w:lang w:eastAsia="zh-CN"/>
        </w:rPr>
      </w:pPr>
      <w:r>
        <w:rPr>
          <w:rFonts w:hint="default" w:ascii="Times New Roman" w:hAnsi="Times New Roman" w:cs="Times New Roman"/>
        </w:rPr>
        <w:t>本文件主要起草人：</w:t>
      </w:r>
    </w:p>
    <w:p w14:paraId="41088923">
      <w:pPr>
        <w:pStyle w:val="58"/>
        <w:ind w:firstLine="420"/>
        <w:rPr>
          <w:rFonts w:hint="default" w:ascii="Times New Roman" w:hAnsi="Times New Roman" w:cs="Times New Roman"/>
        </w:rPr>
      </w:pPr>
    </w:p>
    <w:p w14:paraId="71D3745A">
      <w:pPr>
        <w:pStyle w:val="58"/>
        <w:ind w:firstLine="420"/>
        <w:rPr>
          <w:rFonts w:hint="default" w:ascii="Times New Roman" w:hAnsi="Times New Roman" w:cs="Times New Roman"/>
        </w:rPr>
        <w:sectPr>
          <w:headerReference r:id="rId13" w:type="default"/>
          <w:pgSz w:w="11906" w:h="16838"/>
          <w:pgMar w:top="1928" w:right="1134" w:bottom="1134" w:left="1134" w:header="1418" w:footer="1134" w:gutter="284"/>
          <w:pgNumType w:fmt="upperRoman"/>
          <w:cols w:space="425" w:num="1"/>
          <w:formProt w:val="0"/>
          <w:docGrid w:linePitch="312" w:charSpace="0"/>
        </w:sectPr>
      </w:pPr>
    </w:p>
    <w:bookmarkEnd w:id="6"/>
    <w:p w14:paraId="2093045F">
      <w:pPr>
        <w:spacing w:line="20" w:lineRule="exact"/>
        <w:jc w:val="center"/>
        <w:rPr>
          <w:rFonts w:hint="default" w:ascii="Times New Roman" w:hAnsi="Times New Roman" w:eastAsia="黑体" w:cs="Times New Roman"/>
          <w:sz w:val="32"/>
          <w:szCs w:val="32"/>
        </w:rPr>
      </w:pPr>
      <w:bookmarkStart w:id="7" w:name="BookMark4"/>
    </w:p>
    <w:p w14:paraId="0775E4A1">
      <w:pPr>
        <w:spacing w:line="20" w:lineRule="exact"/>
        <w:jc w:val="center"/>
        <w:rPr>
          <w:rFonts w:hint="default" w:ascii="Times New Roman" w:hAnsi="Times New Roman" w:eastAsia="黑体" w:cs="Times New Roman"/>
          <w:sz w:val="32"/>
          <w:szCs w:val="32"/>
        </w:rPr>
      </w:pPr>
    </w:p>
    <w:sdt>
      <w:sdtPr>
        <w:rPr>
          <w:rFonts w:hint="default" w:ascii="Times New Roman" w:hAnsi="Times New Roman" w:cs="Times New Roman"/>
        </w:rPr>
        <w:tag w:val="NEW_STAND_NAME"/>
        <w:id w:val="595910757"/>
        <w:lock w:val="sdtLocked"/>
        <w:placeholder>
          <w:docPart w:val="0D0C2074A97B46F78D592DCDA6D333F6"/>
        </w:placeholder>
      </w:sdtPr>
      <w:sdtEndPr>
        <w:rPr>
          <w:rFonts w:hint="default" w:ascii="Times New Roman" w:hAnsi="Times New Roman" w:cs="Times New Roman"/>
        </w:rPr>
      </w:sdtEndPr>
      <w:sdtContent>
        <w:p w14:paraId="65CFEBC0">
          <w:pPr>
            <w:pStyle w:val="179"/>
            <w:spacing w:before="240" w:beforeLines="100" w:after="528" w:afterLines="220"/>
            <w:rPr>
              <w:rFonts w:hint="default" w:ascii="Times New Roman" w:hAnsi="Times New Roman" w:cs="Times New Roman"/>
            </w:rPr>
          </w:pPr>
          <w:bookmarkStart w:id="8" w:name="NEW_STAND_NAME"/>
          <w:r>
            <w:rPr>
              <w:rFonts w:hint="default" w:ascii="Times New Roman" w:hAnsi="Times New Roman" w:cs="Times New Roman"/>
            </w:rPr>
            <w:t>出血性痔的中医综合疗法临床应用规范</w:t>
          </w:r>
        </w:p>
      </w:sdtContent>
    </w:sdt>
    <w:bookmarkEnd w:id="7"/>
    <w:bookmarkEnd w:id="8"/>
    <w:p w14:paraId="33AAA50E">
      <w:pPr>
        <w:keepNext w:val="0"/>
        <w:keepLines w:val="0"/>
        <w:pageBreakBefore w:val="0"/>
        <w:widowControl/>
        <w:numPr>
          <w:ilvl w:val="1"/>
          <w:numId w:val="2"/>
        </w:numPr>
        <w:kinsoku/>
        <w:wordWrap/>
        <w:overflowPunct/>
        <w:topLinePunct w:val="0"/>
        <w:autoSpaceDE/>
        <w:autoSpaceDN/>
        <w:bidi w:val="0"/>
        <w:adjustRightInd/>
        <w:snapToGrid/>
        <w:spacing w:before="240" w:beforeLines="100" w:after="240" w:afterLines="100" w:line="240" w:lineRule="auto"/>
        <w:jc w:val="both"/>
        <w:textAlignment w:val="auto"/>
        <w:outlineLvl w:val="0"/>
        <w:rPr>
          <w:rFonts w:hint="default" w:ascii="Times New Roman" w:hAnsi="Times New Roman" w:eastAsia="黑体" w:cs="Times New Roman"/>
          <w:sz w:val="21"/>
          <w:lang w:val="en-US" w:eastAsia="zh-CN" w:bidi="ar-SA"/>
        </w:rPr>
      </w:pPr>
      <w:bookmarkStart w:id="9" w:name="_Toc17233325"/>
      <w:bookmarkStart w:id="10" w:name="_Toc153875095"/>
      <w:bookmarkStart w:id="11" w:name="_Toc24884211"/>
      <w:bookmarkStart w:id="12" w:name="_Toc31623"/>
      <w:bookmarkStart w:id="13" w:name="_Toc27212"/>
      <w:bookmarkStart w:id="14" w:name="_Toc14474"/>
      <w:bookmarkStart w:id="15" w:name="_Toc24884218"/>
      <w:bookmarkStart w:id="16" w:name="_Toc157198602"/>
      <w:bookmarkStart w:id="17" w:name="_Toc14636"/>
      <w:bookmarkStart w:id="18" w:name="_Toc26986530"/>
      <w:bookmarkStart w:id="19" w:name="_Toc97192964"/>
      <w:bookmarkStart w:id="20" w:name="_Toc157198713"/>
      <w:bookmarkStart w:id="21" w:name="_Toc26986771"/>
      <w:bookmarkStart w:id="22" w:name="_Toc26648465"/>
      <w:bookmarkStart w:id="23" w:name="_Toc26718930"/>
      <w:bookmarkStart w:id="24" w:name="_Toc17233333"/>
      <w:r>
        <w:rPr>
          <w:rFonts w:hint="default" w:ascii="Times New Roman" w:hAnsi="Times New Roman" w:eastAsia="黑体" w:cs="Times New Roman"/>
          <w:sz w:val="21"/>
          <w:lang w:val="en-US" w:eastAsia="zh-CN" w:bidi="ar-SA"/>
        </w:rPr>
        <w:t>范围</w:t>
      </w:r>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A671218">
      <w:pPr>
        <w:autoSpaceDE w:val="0"/>
        <w:autoSpaceDN w:val="0"/>
        <w:spacing w:line="288" w:lineRule="auto"/>
        <w:ind w:firstLine="420" w:firstLineChars="200"/>
        <w:jc w:val="both"/>
        <w:rPr>
          <w:rFonts w:hint="default" w:ascii="Times New Roman" w:hAnsi="Times New Roman" w:eastAsia="宋体" w:cs="Times New Roman"/>
          <w:sz w:val="21"/>
          <w:lang w:val="en-US" w:eastAsia="zh-CN" w:bidi="ar-SA"/>
        </w:rPr>
      </w:pPr>
      <w:r>
        <w:rPr>
          <w:rFonts w:hint="default" w:ascii="Times New Roman" w:hAnsi="Times New Roman" w:eastAsia="宋体" w:cs="Times New Roman"/>
          <w:sz w:val="21"/>
          <w:lang w:val="en-US" w:eastAsia="zh-CN" w:bidi="ar-SA"/>
        </w:rPr>
        <w:t>本文件规定了出血性痔的临床分类、临床表现、诊断与鉴别诊断、中医证候、治疗原则、机构人员要求、治疗流程、不良事件处理、患者教育及随访、疗效评价等内容。</w:t>
      </w:r>
    </w:p>
    <w:p w14:paraId="11E5F50E">
      <w:pPr>
        <w:autoSpaceDE w:val="0"/>
        <w:autoSpaceDN w:val="0"/>
        <w:spacing w:line="288" w:lineRule="auto"/>
        <w:ind w:firstLine="420" w:firstLineChars="200"/>
        <w:jc w:val="both"/>
        <w:rPr>
          <w:rFonts w:hint="default" w:ascii="Times New Roman" w:hAnsi="Times New Roman" w:eastAsia="宋体" w:cs="Times New Roman"/>
          <w:sz w:val="21"/>
          <w:lang w:val="en-US" w:eastAsia="zh-CN" w:bidi="ar-SA"/>
        </w:rPr>
      </w:pPr>
      <w:r>
        <w:rPr>
          <w:rFonts w:hint="default" w:ascii="Times New Roman" w:hAnsi="Times New Roman" w:eastAsia="宋体" w:cs="Times New Roman"/>
          <w:sz w:val="21"/>
          <w:lang w:val="en-US" w:eastAsia="zh-CN" w:bidi="ar-SA"/>
        </w:rPr>
        <w:t>本文件适用</w:t>
      </w:r>
      <w:r>
        <w:rPr>
          <w:rFonts w:hint="eastAsia" w:ascii="Times New Roman" w:hAnsi="Times New Roman" w:cs="Times New Roman"/>
          <w:sz w:val="21"/>
          <w:lang w:val="en-US" w:eastAsia="zh-CN" w:bidi="ar-SA"/>
        </w:rPr>
        <w:t>于各级医疗机构内痔、混合痔所致出血性痔的中医综合诊疗工作，不适用于外痔为主无明显出血症状，以及结直肠肿瘤、炎症性肠病、直肠息肉等其他疾病引发的便血诊疗</w:t>
      </w:r>
      <w:r>
        <w:rPr>
          <w:rFonts w:hint="default" w:ascii="Times New Roman" w:hAnsi="Times New Roman" w:eastAsia="宋体" w:cs="Times New Roman"/>
          <w:sz w:val="21"/>
          <w:lang w:val="en-US" w:eastAsia="zh-CN" w:bidi="ar-SA"/>
        </w:rPr>
        <w:t>。</w:t>
      </w:r>
    </w:p>
    <w:p w14:paraId="110B09D2">
      <w:pPr>
        <w:keepNext w:val="0"/>
        <w:keepLines w:val="0"/>
        <w:pageBreakBefore w:val="0"/>
        <w:widowControl w:val="0"/>
        <w:numPr>
          <w:ilvl w:val="1"/>
          <w:numId w:val="2"/>
        </w:numPr>
        <w:kinsoku/>
        <w:wordWrap/>
        <w:overflowPunct/>
        <w:topLinePunct w:val="0"/>
        <w:autoSpaceDE/>
        <w:autoSpaceDN/>
        <w:bidi w:val="0"/>
        <w:adjustRightInd w:val="0"/>
        <w:snapToGrid/>
        <w:spacing w:before="240" w:beforeLines="100" w:after="240" w:afterLines="100" w:line="240" w:lineRule="auto"/>
        <w:jc w:val="both"/>
        <w:textAlignment w:val="auto"/>
        <w:outlineLvl w:val="0"/>
        <w:rPr>
          <w:rFonts w:hint="default" w:ascii="Times New Roman" w:hAnsi="Times New Roman" w:eastAsia="黑体" w:cs="Times New Roman"/>
          <w:color w:val="auto"/>
          <w:sz w:val="21"/>
          <w:lang w:val="en-US" w:eastAsia="zh-CN" w:bidi="ar-SA"/>
        </w:rPr>
      </w:pPr>
      <w:bookmarkStart w:id="25" w:name="_Toc26986531"/>
      <w:bookmarkStart w:id="26" w:name="_Toc9461"/>
      <w:bookmarkStart w:id="27" w:name="_Toc153875096"/>
      <w:bookmarkStart w:id="28" w:name="_Toc157198603"/>
      <w:bookmarkStart w:id="29" w:name="_Toc28387"/>
      <w:bookmarkStart w:id="30" w:name="_Toc26718931"/>
      <w:bookmarkStart w:id="31" w:name="_Toc11219"/>
      <w:bookmarkStart w:id="32" w:name="_Toc97192965"/>
      <w:bookmarkStart w:id="33" w:name="_Toc26986772"/>
      <w:bookmarkStart w:id="34" w:name="_Toc157198714"/>
      <w:bookmarkStart w:id="35" w:name="_Toc9364"/>
      <w:r>
        <w:rPr>
          <w:rFonts w:hint="default" w:ascii="Times New Roman" w:hAnsi="Times New Roman" w:eastAsia="黑体" w:cs="Times New Roman"/>
          <w:sz w:val="21"/>
          <w:lang w:val="en-US" w:eastAsia="zh-CN" w:bidi="ar-SA"/>
        </w:rPr>
        <w:t>规范性引用文件</w:t>
      </w:r>
      <w:bookmarkEnd w:id="25"/>
      <w:bookmarkEnd w:id="26"/>
      <w:bookmarkEnd w:id="27"/>
      <w:bookmarkEnd w:id="28"/>
      <w:bookmarkEnd w:id="29"/>
      <w:bookmarkEnd w:id="30"/>
      <w:bookmarkEnd w:id="31"/>
      <w:bookmarkEnd w:id="32"/>
      <w:bookmarkEnd w:id="33"/>
      <w:bookmarkEnd w:id="34"/>
      <w:bookmarkEnd w:id="35"/>
    </w:p>
    <w:p w14:paraId="2BD10E67">
      <w:pPr>
        <w:autoSpaceDE w:val="0"/>
        <w:autoSpaceDN w:val="0"/>
        <w:spacing w:line="288" w:lineRule="auto"/>
        <w:ind w:firstLine="420" w:firstLineChars="200"/>
        <w:jc w:val="both"/>
        <w:rPr>
          <w:rFonts w:hint="default" w:ascii="Times New Roman" w:hAnsi="Times New Roman" w:eastAsia="宋体" w:cs="Times New Roman"/>
          <w:color w:val="auto"/>
          <w:sz w:val="21"/>
          <w:lang w:val="en-US" w:eastAsia="zh-CN" w:bidi="ar-SA"/>
        </w:rPr>
      </w:pPr>
      <w:sdt>
        <w:sdtPr>
          <w:rPr>
            <w:rFonts w:hint="default" w:ascii="Times New Roman" w:hAnsi="Times New Roman" w:cs="Times New Roman"/>
            <w:color w:val="auto"/>
          </w:rPr>
          <w:id w:val="715848253"/>
          <w:placeholder>
            <w:docPart w:val="{82612d46-c510-41bd-9d68-77fef14611fa}"/>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EndPr>
          <w:rPr>
            <w:rFonts w:hint="default" w:ascii="Times New Roman" w:hAnsi="Times New Roman" w:eastAsia="宋体" w:cs="Times New Roman"/>
            <w:color w:val="auto"/>
            <w:sz w:val="21"/>
            <w:lang w:val="en-US" w:eastAsia="zh-CN" w:bidi="ar-SA"/>
          </w:rPr>
        </w:sdtEndPr>
        <w:sdtContent>
          <w:r>
            <w:rPr>
              <w:rFonts w:hint="default" w:ascii="Times New Roman" w:hAnsi="Times New Roman" w:eastAsia="宋体" w:cs="Times New Roman"/>
              <w:color w:val="auto"/>
              <w:kern w:val="2"/>
              <w:sz w:val="21"/>
              <w:szCs w:val="21"/>
              <w:lang w:val="en-US" w:eastAsia="zh-CN" w:bidi="ar-SA"/>
            </w:rPr>
            <w:t>下列文件中的内容通过文中的规范性引用而构成本文件必不可少的条款。其中，注日期的引用文件，仅该日期对应的版本适用于本文件；不注日期的引用文件，其最新版本（包括所有的修改单）适用于本文件。</w:t>
          </w:r>
        </w:sdtContent>
      </w:sdt>
    </w:p>
    <w:p w14:paraId="1A16C6DB">
      <w:pPr>
        <w:pStyle w:val="58"/>
        <w:spacing w:line="288" w:lineRule="auto"/>
        <w:ind w:firstLine="420"/>
        <w:rPr>
          <w:rFonts w:ascii="Times New Roman"/>
        </w:rPr>
      </w:pPr>
      <w:r>
        <w:rPr>
          <w:rFonts w:ascii="Times New Roman"/>
        </w:rPr>
        <w:t>GB/T 14396 疾病分类与代码</w:t>
      </w:r>
    </w:p>
    <w:p w14:paraId="787A2765">
      <w:pPr>
        <w:pStyle w:val="58"/>
        <w:spacing w:line="288" w:lineRule="auto"/>
        <w:ind w:firstLine="420"/>
        <w:rPr>
          <w:rFonts w:hint="default" w:ascii="Times New Roman" w:cs="Times New Roman"/>
          <w:color w:val="auto"/>
          <w:sz w:val="21"/>
          <w:lang w:val="en-US" w:eastAsia="zh-CN" w:bidi="ar-SA"/>
        </w:rPr>
      </w:pPr>
      <w:r>
        <w:rPr>
          <w:rFonts w:hint="default" w:ascii="Times New Roman" w:cs="Times New Roman"/>
          <w:color w:val="auto"/>
          <w:sz w:val="21"/>
          <w:lang w:val="en-US" w:eastAsia="zh-CN" w:bidi="ar-SA"/>
        </w:rPr>
        <w:t>GB/T16751.1 中医临床诊疗术语</w:t>
      </w:r>
      <w:r>
        <w:rPr>
          <w:rFonts w:hint="eastAsia" w:ascii="Times New Roman" w:cs="Times New Roman"/>
          <w:color w:val="auto"/>
          <w:sz w:val="21"/>
          <w:lang w:val="en-US" w:eastAsia="zh-CN" w:bidi="ar-SA"/>
        </w:rPr>
        <w:t xml:space="preserve"> </w:t>
      </w:r>
      <w:r>
        <w:rPr>
          <w:rFonts w:hint="default" w:ascii="Times New Roman" w:cs="Times New Roman"/>
          <w:color w:val="auto"/>
          <w:sz w:val="21"/>
          <w:lang w:val="en-US" w:eastAsia="zh-CN" w:bidi="ar-SA"/>
        </w:rPr>
        <w:t>疾病部分</w:t>
      </w:r>
    </w:p>
    <w:p w14:paraId="4046CF61">
      <w:pPr>
        <w:pStyle w:val="58"/>
        <w:spacing w:line="288" w:lineRule="auto"/>
        <w:ind w:firstLine="420"/>
        <w:rPr>
          <w:rFonts w:hint="default" w:ascii="Times New Roman" w:cs="Times New Roman"/>
          <w:color w:val="auto"/>
          <w:sz w:val="21"/>
          <w:lang w:val="en-US" w:eastAsia="zh-CN" w:bidi="ar-SA"/>
        </w:rPr>
      </w:pPr>
      <w:r>
        <w:rPr>
          <w:rFonts w:hint="default" w:ascii="Times New Roman" w:cs="Times New Roman"/>
          <w:color w:val="auto"/>
          <w:sz w:val="21"/>
          <w:lang w:val="en-US" w:eastAsia="zh-CN" w:bidi="ar-SA"/>
        </w:rPr>
        <w:t>GB/T16751.2</w:t>
      </w:r>
      <w:r>
        <w:rPr>
          <w:rFonts w:hint="eastAsia" w:ascii="Times New Roman" w:cs="Times New Roman"/>
          <w:color w:val="auto"/>
          <w:sz w:val="21"/>
          <w:lang w:val="en-US" w:eastAsia="zh-CN" w:bidi="ar-SA"/>
        </w:rPr>
        <w:t xml:space="preserve"> </w:t>
      </w:r>
      <w:r>
        <w:rPr>
          <w:rFonts w:hint="default" w:ascii="Times New Roman" w:cs="Times New Roman"/>
          <w:color w:val="auto"/>
          <w:sz w:val="21"/>
          <w:lang w:val="en-US" w:eastAsia="zh-CN" w:bidi="ar-SA"/>
        </w:rPr>
        <w:t>中医临床诊疗术语</w:t>
      </w:r>
      <w:r>
        <w:rPr>
          <w:rFonts w:hint="eastAsia" w:ascii="Times New Roman" w:cs="Times New Roman"/>
          <w:color w:val="auto"/>
          <w:sz w:val="21"/>
          <w:lang w:val="en-US" w:eastAsia="zh-CN" w:bidi="ar-SA"/>
        </w:rPr>
        <w:t xml:space="preserve"> </w:t>
      </w:r>
      <w:r>
        <w:rPr>
          <w:rFonts w:hint="default" w:ascii="Times New Roman" w:cs="Times New Roman"/>
          <w:color w:val="auto"/>
          <w:sz w:val="21"/>
          <w:lang w:val="en-US" w:eastAsia="zh-CN" w:bidi="ar-SA"/>
        </w:rPr>
        <w:t>证候部分</w:t>
      </w:r>
    </w:p>
    <w:p w14:paraId="54F7B8BD">
      <w:pPr>
        <w:pStyle w:val="58"/>
        <w:spacing w:line="288" w:lineRule="auto"/>
        <w:ind w:firstLine="420"/>
        <w:rPr>
          <w:rFonts w:hint="default" w:ascii="Times New Roman" w:cs="Times New Roman"/>
          <w:color w:val="auto"/>
          <w:sz w:val="21"/>
          <w:lang w:val="en-US" w:eastAsia="zh-CN" w:bidi="ar-SA"/>
        </w:rPr>
      </w:pPr>
      <w:r>
        <w:rPr>
          <w:rFonts w:hint="default" w:ascii="Times New Roman" w:cs="Times New Roman"/>
          <w:color w:val="auto"/>
          <w:sz w:val="21"/>
          <w:lang w:val="en-US" w:eastAsia="zh-CN" w:bidi="ar-SA"/>
        </w:rPr>
        <w:t>GB/T 7714 信息与文献 参考文献著录规则</w:t>
      </w:r>
    </w:p>
    <w:p w14:paraId="07562C69">
      <w:pPr>
        <w:pStyle w:val="58"/>
        <w:spacing w:line="288" w:lineRule="auto"/>
        <w:ind w:firstLine="420"/>
        <w:rPr>
          <w:rFonts w:hint="default" w:ascii="Times New Roman" w:cs="Times New Roman"/>
          <w:color w:val="auto"/>
          <w:sz w:val="21"/>
          <w:lang w:val="en-US" w:eastAsia="zh-CN" w:bidi="ar-SA"/>
        </w:rPr>
      </w:pPr>
      <w:r>
        <w:rPr>
          <w:rFonts w:hint="default" w:ascii="Times New Roman" w:cs="Times New Roman"/>
          <w:color w:val="auto"/>
          <w:sz w:val="21"/>
          <w:lang w:val="en-US" w:eastAsia="zh-CN" w:bidi="ar-SA"/>
        </w:rPr>
        <w:t>《中医肛肠科常见病诊疗指南》（中华中医药学会）</w:t>
      </w:r>
    </w:p>
    <w:p w14:paraId="61C2B82B">
      <w:pPr>
        <w:pStyle w:val="58"/>
        <w:spacing w:line="288" w:lineRule="auto"/>
        <w:ind w:firstLine="420"/>
        <w:rPr>
          <w:rFonts w:hint="default" w:ascii="Times New Roman" w:cs="Times New Roman"/>
          <w:color w:val="auto"/>
          <w:sz w:val="21"/>
          <w:lang w:val="en-US" w:eastAsia="zh-CN" w:bidi="ar-SA"/>
        </w:rPr>
      </w:pPr>
      <w:r>
        <w:rPr>
          <w:rFonts w:hint="default" w:ascii="Times New Roman" w:cs="Times New Roman"/>
          <w:color w:val="auto"/>
          <w:sz w:val="21"/>
          <w:lang w:val="en-US" w:eastAsia="zh-CN" w:bidi="ar-SA"/>
        </w:rPr>
        <w:t>《中国痔病诊疗指南202</w:t>
      </w:r>
      <w:r>
        <w:rPr>
          <w:rFonts w:hint="eastAsia" w:ascii="Times New Roman" w:cs="Times New Roman"/>
          <w:color w:val="auto"/>
          <w:sz w:val="21"/>
          <w:lang w:val="en-US" w:eastAsia="zh-CN" w:bidi="ar-SA"/>
        </w:rPr>
        <w:t>5</w:t>
      </w:r>
      <w:r>
        <w:rPr>
          <w:rFonts w:hint="default" w:ascii="Times New Roman" w:cs="Times New Roman"/>
          <w:color w:val="auto"/>
          <w:sz w:val="21"/>
          <w:lang w:val="en-US" w:eastAsia="zh-CN" w:bidi="ar-SA"/>
        </w:rPr>
        <w:t>》</w:t>
      </w:r>
    </w:p>
    <w:p w14:paraId="764F8697">
      <w:pPr>
        <w:pStyle w:val="58"/>
        <w:spacing w:line="288" w:lineRule="auto"/>
        <w:ind w:firstLine="420"/>
        <w:rPr>
          <w:rFonts w:hint="eastAsia" w:ascii="Times New Roman" w:cs="Times New Roman"/>
          <w:color w:val="auto"/>
          <w:sz w:val="21"/>
          <w:lang w:val="en-US" w:eastAsia="zh-CN" w:bidi="ar-SA"/>
        </w:rPr>
      </w:pPr>
      <w:r>
        <w:rPr>
          <w:rFonts w:hint="eastAsia" w:ascii="Times New Roman" w:cs="Times New Roman"/>
          <w:color w:val="auto"/>
          <w:sz w:val="21"/>
          <w:lang w:val="en-US" w:eastAsia="zh-CN" w:bidi="ar-SA"/>
        </w:rPr>
        <w:t>《中华外科学会肛周疾病诊疗共识》</w:t>
      </w:r>
    </w:p>
    <w:p w14:paraId="36B94BCA">
      <w:pPr>
        <w:keepNext w:val="0"/>
        <w:keepLines w:val="0"/>
        <w:pageBreakBefore w:val="0"/>
        <w:widowControl w:val="0"/>
        <w:numPr>
          <w:ilvl w:val="1"/>
          <w:numId w:val="2"/>
        </w:numPr>
        <w:kinsoku/>
        <w:wordWrap/>
        <w:overflowPunct/>
        <w:topLinePunct w:val="0"/>
        <w:autoSpaceDE/>
        <w:autoSpaceDN/>
        <w:bidi w:val="0"/>
        <w:adjustRightInd w:val="0"/>
        <w:snapToGrid/>
        <w:spacing w:before="240" w:beforeLines="100" w:after="240" w:afterLines="100" w:line="240" w:lineRule="auto"/>
        <w:jc w:val="both"/>
        <w:textAlignment w:val="auto"/>
        <w:outlineLvl w:val="0"/>
        <w:rPr>
          <w:rFonts w:hint="default" w:ascii="Times New Roman" w:hAnsi="Times New Roman" w:eastAsia="黑体" w:cs="Times New Roman"/>
          <w:color w:val="auto"/>
          <w:sz w:val="21"/>
          <w:lang w:val="en-US" w:eastAsia="zh-CN" w:bidi="ar-SA"/>
        </w:rPr>
      </w:pPr>
      <w:bookmarkStart w:id="36" w:name="_Toc157198604"/>
      <w:bookmarkStart w:id="37" w:name="_Toc11700"/>
      <w:bookmarkStart w:id="38" w:name="_Toc157198715"/>
      <w:bookmarkStart w:id="39" w:name="_Toc11109"/>
      <w:bookmarkStart w:id="40" w:name="_Toc18454"/>
      <w:bookmarkStart w:id="41" w:name="_Toc97192966"/>
      <w:bookmarkStart w:id="42" w:name="_Toc22250"/>
      <w:bookmarkStart w:id="43" w:name="_Toc153875097"/>
      <w:r>
        <w:rPr>
          <w:rFonts w:hint="default" w:ascii="Times New Roman" w:hAnsi="Times New Roman" w:eastAsia="黑体" w:cs="Times New Roman"/>
          <w:color w:val="auto"/>
          <w:sz w:val="21"/>
          <w:szCs w:val="21"/>
          <w:lang w:val="en-US" w:eastAsia="zh-CN" w:bidi="ar-SA"/>
        </w:rPr>
        <w:t>术语和定义</w:t>
      </w:r>
      <w:bookmarkEnd w:id="36"/>
      <w:bookmarkEnd w:id="37"/>
      <w:bookmarkEnd w:id="38"/>
      <w:bookmarkEnd w:id="39"/>
      <w:bookmarkEnd w:id="40"/>
      <w:bookmarkEnd w:id="41"/>
      <w:bookmarkEnd w:id="42"/>
      <w:bookmarkEnd w:id="43"/>
    </w:p>
    <w:sdt>
      <w:sdtPr>
        <w:rPr>
          <w:rFonts w:hint="default" w:ascii="Times New Roman" w:hAnsi="Times New Roman" w:cs="Times New Roman"/>
          <w:color w:val="auto"/>
        </w:rPr>
        <w:id w:val="-1909835108"/>
        <w:placeholder>
          <w:docPart w:val="{b3936e45-9b6e-4fb1-b9e1-951de95c6a34}"/>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EndPr>
        <w:rPr>
          <w:rFonts w:hint="default" w:ascii="Times New Roman" w:hAnsi="Times New Roman" w:eastAsia="宋体" w:cs="Times New Roman"/>
          <w:color w:val="auto"/>
          <w:sz w:val="21"/>
          <w:lang w:val="en-US" w:eastAsia="zh-CN" w:bidi="ar-SA"/>
        </w:rPr>
      </w:sdtEndPr>
      <w:sdtContent>
        <w:p w14:paraId="38EC533E">
          <w:pPr>
            <w:autoSpaceDE w:val="0"/>
            <w:autoSpaceDN w:val="0"/>
            <w:spacing w:line="288" w:lineRule="auto"/>
            <w:ind w:firstLine="420" w:firstLineChars="200"/>
            <w:jc w:val="both"/>
            <w:rPr>
              <w:rFonts w:hint="default" w:ascii="Times New Roman" w:hAnsi="Times New Roman" w:eastAsia="宋体" w:cs="Times New Roman"/>
              <w:color w:val="auto"/>
              <w:sz w:val="21"/>
              <w:lang w:val="en-US" w:eastAsia="zh-CN" w:bidi="ar-SA"/>
            </w:rPr>
          </w:pPr>
          <w:bookmarkStart w:id="44" w:name="_Toc26986532"/>
          <w:bookmarkEnd w:id="44"/>
          <w:r>
            <w:rPr>
              <w:rFonts w:hint="default" w:ascii="Times New Roman" w:hAnsi="Times New Roman" w:eastAsia="宋体" w:cs="Times New Roman"/>
              <w:color w:val="auto"/>
              <w:sz w:val="21"/>
              <w:lang w:val="en-US" w:eastAsia="zh-CN" w:bidi="ar-SA"/>
            </w:rPr>
            <w:t>下列术语和定义适用于本文件。</w:t>
          </w:r>
        </w:p>
      </w:sdtContent>
    </w:sdt>
    <w:p w14:paraId="6634912D">
      <w:pPr>
        <w:pStyle w:val="225"/>
        <w:spacing w:line="288" w:lineRule="auto"/>
        <w:ind w:left="420" w:hanging="420" w:hangingChars="200"/>
        <w:rPr>
          <w:rFonts w:hint="default" w:ascii="Times New Roman" w:hAnsi="Times New Roman" w:cs="Times New Roman"/>
          <w:color w:val="auto"/>
        </w:rPr>
      </w:pPr>
    </w:p>
    <w:p w14:paraId="33085C87">
      <w:pPr>
        <w:pStyle w:val="58"/>
        <w:ind w:firstLine="420"/>
        <w:rPr>
          <w:rFonts w:hint="default" w:ascii="Times New Roman" w:cs="Times New Roman"/>
          <w:color w:val="auto"/>
          <w:highlight w:val="yellow"/>
          <w:lang w:val="en-US" w:eastAsia="zh-CN"/>
        </w:rPr>
      </w:pPr>
      <w:r>
        <w:rPr>
          <w:rFonts w:hint="eastAsia" w:ascii="Times New Roman" w:eastAsia="黑体" w:cs="Times New Roman"/>
          <w:bCs/>
          <w:color w:val="auto"/>
          <w:lang w:val="en-US" w:eastAsia="zh-CN"/>
        </w:rPr>
        <w:t>痔病</w:t>
      </w:r>
      <w:r>
        <w:rPr>
          <w:rFonts w:hint="default" w:ascii="Times New Roman" w:hAnsi="Times New Roman" w:eastAsia="黑体" w:cs="Times New Roman"/>
          <w:bCs/>
          <w:color w:val="auto"/>
          <w:lang w:val="en-US" w:eastAsia="zh-CN"/>
        </w:rPr>
        <w:t xml:space="preserve"> </w:t>
      </w:r>
      <w:r>
        <w:rPr>
          <w:rFonts w:hint="eastAsia" w:ascii="Times New Roman" w:eastAsia="黑体" w:cs="Times New Roman"/>
          <w:bCs/>
          <w:color w:val="auto"/>
          <w:lang w:val="en-US" w:eastAsia="zh-CN"/>
        </w:rPr>
        <w:t xml:space="preserve"> </w:t>
      </w:r>
      <w:r>
        <w:rPr>
          <w:rFonts w:hint="eastAsia" w:ascii="Times New Roman" w:cs="Times New Roman"/>
          <w:color w:val="auto"/>
          <w:highlight w:val="none"/>
          <w:lang w:val="en-US" w:eastAsia="zh-CN"/>
        </w:rPr>
        <w:t>hemorrhoids</w:t>
      </w:r>
    </w:p>
    <w:p w14:paraId="2B2DEBD4">
      <w:pPr>
        <w:pStyle w:val="58"/>
        <w:ind w:firstLine="420"/>
        <w:rPr>
          <w:rFonts w:hint="eastAsia" w:ascii="Arial" w:hAnsi="Arial" w:eastAsia="宋体" w:cs="Arial"/>
          <w:i w:val="0"/>
          <w:iCs w:val="0"/>
          <w:caps w:val="0"/>
          <w:color w:val="333333"/>
          <w:spacing w:val="0"/>
          <w:sz w:val="19"/>
          <w:szCs w:val="19"/>
          <w:shd w:val="clear" w:fill="FFFFFF"/>
          <w:lang w:eastAsia="zh-CN"/>
        </w:rPr>
      </w:pPr>
      <w:r>
        <w:rPr>
          <w:rFonts w:hint="eastAsia" w:ascii="Times New Roman" w:cs="Times New Roman"/>
          <w:color w:val="auto"/>
          <w:lang w:val="en-US" w:eastAsia="zh-CN"/>
        </w:rPr>
        <w:t>肛垫病理性肥大、移位及肛周皮下血管丛血流瘀滞形成的团块</w:t>
      </w:r>
      <w:r>
        <w:rPr>
          <w:rFonts w:hint="eastAsia" w:ascii="Arial" w:hAnsi="Arial" w:eastAsia="宋体" w:cs="Arial"/>
          <w:i w:val="0"/>
          <w:iCs w:val="0"/>
          <w:caps w:val="0"/>
          <w:color w:val="333333"/>
          <w:spacing w:val="0"/>
          <w:sz w:val="19"/>
          <w:szCs w:val="19"/>
          <w:shd w:val="clear" w:fill="FFFFFF"/>
          <w:lang w:eastAsia="zh-CN"/>
        </w:rPr>
        <w:t>。</w:t>
      </w:r>
    </w:p>
    <w:p w14:paraId="3A1D8130">
      <w:pPr>
        <w:pStyle w:val="225"/>
        <w:spacing w:line="288" w:lineRule="auto"/>
        <w:ind w:left="420" w:hanging="420" w:hangingChars="200"/>
        <w:rPr>
          <w:rFonts w:hint="default" w:ascii="Times New Roman" w:hAnsi="Times New Roman" w:cs="Times New Roman"/>
          <w:color w:val="auto"/>
        </w:rPr>
      </w:pPr>
    </w:p>
    <w:p w14:paraId="4FC3F5D8">
      <w:pPr>
        <w:pStyle w:val="58"/>
        <w:ind w:firstLine="420"/>
        <w:rPr>
          <w:rFonts w:hint="default" w:ascii="Times New Roman" w:cs="Times New Roman"/>
          <w:color w:val="auto"/>
          <w:highlight w:val="yellow"/>
          <w:lang w:val="en-US" w:eastAsia="zh-CN"/>
        </w:rPr>
      </w:pPr>
      <w:r>
        <w:rPr>
          <w:rFonts w:hint="eastAsia" w:ascii="Times New Roman" w:eastAsia="黑体" w:cs="Times New Roman"/>
          <w:bCs/>
          <w:color w:val="auto"/>
          <w:lang w:val="en-US" w:eastAsia="zh-CN"/>
        </w:rPr>
        <w:t>出血性痔</w:t>
      </w:r>
      <w:r>
        <w:rPr>
          <w:rFonts w:hint="default" w:ascii="Times New Roman" w:hAnsi="Times New Roman" w:eastAsia="黑体" w:cs="Times New Roman"/>
          <w:bCs/>
          <w:color w:val="auto"/>
          <w:lang w:val="en-US" w:eastAsia="zh-CN"/>
        </w:rPr>
        <w:t xml:space="preserve"> </w:t>
      </w:r>
      <w:r>
        <w:rPr>
          <w:rFonts w:hint="eastAsia" w:ascii="Times New Roman" w:cs="Times New Roman"/>
          <w:color w:val="auto"/>
          <w:highlight w:val="none"/>
          <w:lang w:val="en-US" w:eastAsia="zh-CN"/>
        </w:rPr>
        <w:t>hemorrhagic hemorrhoids</w:t>
      </w:r>
    </w:p>
    <w:p w14:paraId="2ED92A22">
      <w:pPr>
        <w:pStyle w:val="58"/>
        <w:ind w:firstLine="420"/>
        <w:rPr>
          <w:rFonts w:hint="default" w:ascii="Times New Roman" w:hAnsi="Times New Roman" w:cs="Times New Roman"/>
          <w:color w:val="auto"/>
        </w:rPr>
      </w:pPr>
      <w:r>
        <w:rPr>
          <w:rFonts w:hint="eastAsia" w:ascii="Times New Roman" w:cs="Times New Roman"/>
          <w:color w:val="auto"/>
          <w:lang w:val="en-US" w:eastAsia="zh-CN"/>
        </w:rPr>
        <w:t>内痔或混合痔引发的，以无痛性、间歇性便后鲜血、滴血或喷射状出血为主要表现，且排除结直肠、肛管其他器质性病变的痔病</w:t>
      </w:r>
      <w:r>
        <w:rPr>
          <w:rFonts w:hint="eastAsia" w:ascii="Arial" w:hAnsi="Arial" w:eastAsia="宋体" w:cs="Arial"/>
          <w:i w:val="0"/>
          <w:iCs w:val="0"/>
          <w:caps w:val="0"/>
          <w:color w:val="333333"/>
          <w:spacing w:val="0"/>
          <w:sz w:val="19"/>
          <w:szCs w:val="19"/>
          <w:shd w:val="clear" w:fill="FFFFFF"/>
          <w:lang w:eastAsia="zh-CN"/>
        </w:rPr>
        <w:t>。</w:t>
      </w:r>
    </w:p>
    <w:p w14:paraId="3E278383">
      <w:pPr>
        <w:keepNext w:val="0"/>
        <w:keepLines w:val="0"/>
        <w:pageBreakBefore w:val="0"/>
        <w:widowControl w:val="0"/>
        <w:numPr>
          <w:ilvl w:val="1"/>
          <w:numId w:val="2"/>
        </w:numPr>
        <w:kinsoku/>
        <w:wordWrap/>
        <w:overflowPunct/>
        <w:topLinePunct w:val="0"/>
        <w:autoSpaceDE/>
        <w:autoSpaceDN/>
        <w:bidi w:val="0"/>
        <w:adjustRightInd w:val="0"/>
        <w:snapToGrid/>
        <w:spacing w:before="240" w:beforeLines="100" w:after="240" w:afterLines="100" w:line="240" w:lineRule="auto"/>
        <w:jc w:val="both"/>
        <w:textAlignment w:val="auto"/>
        <w:outlineLvl w:val="0"/>
        <w:rPr>
          <w:rFonts w:hint="eastAsia" w:ascii="Times New Roman" w:hAnsi="Times New Roman" w:eastAsia="黑体" w:cs="Times New Roman"/>
          <w:color w:val="auto"/>
          <w:sz w:val="21"/>
          <w:lang w:val="en-US" w:eastAsia="zh-CN" w:bidi="ar-SA"/>
        </w:rPr>
      </w:pPr>
      <w:bookmarkStart w:id="45" w:name="_Toc7807"/>
      <w:r>
        <w:rPr>
          <w:rFonts w:hint="eastAsia" w:ascii="Times New Roman" w:hAnsi="Times New Roman" w:eastAsia="黑体" w:cs="Times New Roman"/>
          <w:color w:val="auto"/>
          <w:sz w:val="21"/>
          <w:lang w:val="en-US" w:eastAsia="zh-CN" w:bidi="ar-SA"/>
        </w:rPr>
        <w:t>临床分类</w:t>
      </w:r>
      <w:bookmarkEnd w:id="45"/>
    </w:p>
    <w:p w14:paraId="62834610">
      <w:pPr>
        <w:pStyle w:val="107"/>
        <w:spacing w:before="120" w:after="120"/>
        <w:rPr>
          <w:rFonts w:ascii="Times New Roman"/>
        </w:rPr>
      </w:pPr>
      <w:bookmarkStart w:id="46" w:name="_Toc14134"/>
      <w:bookmarkStart w:id="47" w:name="_Toc5225"/>
      <w:r>
        <w:rPr>
          <w:rFonts w:hint="eastAsia" w:ascii="Times New Roman"/>
          <w:lang w:val="en-US" w:eastAsia="zh-CN"/>
        </w:rPr>
        <w:t>分类依据</w:t>
      </w:r>
      <w:bookmarkEnd w:id="46"/>
      <w:bookmarkEnd w:id="47"/>
    </w:p>
    <w:p w14:paraId="6123C0FB">
      <w:pPr>
        <w:pStyle w:val="58"/>
        <w:ind w:firstLine="420"/>
        <w:rPr>
          <w:rFonts w:ascii="Times New Roman"/>
        </w:rPr>
      </w:pPr>
      <w:r>
        <w:rPr>
          <w:rFonts w:ascii="Times New Roman"/>
        </w:rPr>
        <w:t>分类应符合GB/T 14396</w:t>
      </w:r>
      <w:r>
        <w:rPr>
          <w:rFonts w:hint="eastAsia" w:ascii="Times New Roman"/>
          <w:lang w:eastAsia="zh-CN"/>
        </w:rPr>
        <w:t>、</w:t>
      </w:r>
      <w:r>
        <w:rPr>
          <w:rFonts w:hint="default" w:ascii="Times New Roman" w:cs="Times New Roman"/>
          <w:color w:val="auto"/>
          <w:sz w:val="21"/>
          <w:lang w:val="en-US" w:eastAsia="zh-CN" w:bidi="ar-SA"/>
        </w:rPr>
        <w:t>GB/T16751.1</w:t>
      </w:r>
      <w:r>
        <w:rPr>
          <w:rFonts w:hint="eastAsia" w:ascii="Times New Roman"/>
        </w:rPr>
        <w:t>及中医肛肠疾病诊疗相关标准</w:t>
      </w:r>
      <w:r>
        <w:rPr>
          <w:rFonts w:hint="eastAsia" w:ascii="Times New Roman"/>
          <w:lang w:val="en-US" w:eastAsia="zh-CN"/>
        </w:rPr>
        <w:t>的</w:t>
      </w:r>
      <w:r>
        <w:rPr>
          <w:rFonts w:hint="eastAsia" w:ascii="Times New Roman"/>
        </w:rPr>
        <w:t>要求</w:t>
      </w:r>
      <w:r>
        <w:rPr>
          <w:rFonts w:ascii="Times New Roman"/>
        </w:rPr>
        <w:t>。</w:t>
      </w:r>
    </w:p>
    <w:p w14:paraId="5BC94BB6">
      <w:pPr>
        <w:pStyle w:val="107"/>
        <w:spacing w:before="120" w:after="120"/>
        <w:rPr>
          <w:rFonts w:ascii="Times New Roman"/>
        </w:rPr>
      </w:pPr>
      <w:bookmarkStart w:id="48" w:name="_Toc4959"/>
      <w:r>
        <w:rPr>
          <w:rFonts w:hint="eastAsia" w:ascii="Times New Roman"/>
          <w:lang w:val="en-US" w:eastAsia="zh-CN"/>
        </w:rPr>
        <w:t>具体</w:t>
      </w:r>
      <w:r>
        <w:rPr>
          <w:rFonts w:hint="eastAsia" w:ascii="Times New Roman"/>
        </w:rPr>
        <w:t>分类</w:t>
      </w:r>
      <w:bookmarkEnd w:id="48"/>
    </w:p>
    <w:p w14:paraId="041FE29E">
      <w:pPr>
        <w:pStyle w:val="67"/>
        <w:bidi w:val="0"/>
        <w:ind w:left="0" w:leftChars="0" w:firstLine="0" w:firstLineChars="0"/>
        <w:rPr>
          <w:rFonts w:hint="eastAsia"/>
          <w:lang w:val="en-US" w:eastAsia="zh-CN"/>
        </w:rPr>
      </w:pPr>
      <w:r>
        <w:rPr>
          <w:rFonts w:hint="eastAsia"/>
          <w:lang w:val="en-US" w:eastAsia="zh-CN"/>
        </w:rPr>
        <w:t>内痔</w:t>
      </w:r>
    </w:p>
    <w:p w14:paraId="35FF8A51">
      <w:pPr>
        <w:pStyle w:val="58"/>
        <w:rPr>
          <w:rFonts w:hint="eastAsia"/>
          <w:lang w:val="en-US" w:eastAsia="zh-CN"/>
        </w:rPr>
      </w:pPr>
      <w:r>
        <w:rPr>
          <w:rFonts w:hint="eastAsia"/>
          <w:lang w:val="en-US" w:eastAsia="zh-CN"/>
        </w:rPr>
        <w:t>肛垫移位及病理性肥大，血管丛扩张、纤维支持结构松弛、断裂，</w:t>
      </w:r>
      <w:r>
        <w:rPr>
          <w:rFonts w:hint="default"/>
          <w:lang w:val="en-US" w:eastAsia="zh-CN"/>
        </w:rPr>
        <w:t>发生于齿状线以上。</w:t>
      </w:r>
    </w:p>
    <w:p w14:paraId="7408CC95">
      <w:pPr>
        <w:pStyle w:val="67"/>
        <w:bidi w:val="0"/>
        <w:ind w:left="0" w:leftChars="0" w:firstLine="0" w:firstLineChars="0"/>
        <w:rPr>
          <w:rFonts w:hint="eastAsia"/>
          <w:lang w:val="en-US" w:eastAsia="zh-CN"/>
        </w:rPr>
      </w:pPr>
      <w:r>
        <w:rPr>
          <w:rFonts w:hint="eastAsia"/>
          <w:lang w:val="en-US" w:eastAsia="zh-CN"/>
        </w:rPr>
        <w:t>外痔</w:t>
      </w:r>
    </w:p>
    <w:p w14:paraId="46822E3C">
      <w:pPr>
        <w:pStyle w:val="58"/>
        <w:rPr>
          <w:rFonts w:hint="eastAsia"/>
          <w:lang w:val="en-US" w:eastAsia="zh-CN"/>
        </w:rPr>
      </w:pPr>
      <w:r>
        <w:rPr>
          <w:rFonts w:hint="eastAsia"/>
          <w:lang w:val="en-US" w:eastAsia="zh-CN"/>
        </w:rPr>
        <w:t>肛周皮下血管丛扩张、瘀滞形成的团块，发生于齿状线以下，分为以下四类：</w:t>
      </w:r>
    </w:p>
    <w:p w14:paraId="0980268C">
      <w:pPr>
        <w:pStyle w:val="176"/>
        <w:numPr>
          <w:ilvl w:val="0"/>
          <w:numId w:val="32"/>
        </w:numPr>
        <w:rPr>
          <w:rFonts w:hint="eastAsia" w:ascii="Times New Roman" w:hAnsi="Times New Roman" w:eastAsia="宋体" w:cs="Times New Roman"/>
          <w:szCs w:val="21"/>
          <w:lang w:eastAsia="zh-CN"/>
        </w:rPr>
      </w:pPr>
      <w:r>
        <w:rPr>
          <w:rFonts w:hint="eastAsia" w:ascii="Times New Roman" w:hAnsi="Times New Roman" w:eastAsia="宋体" w:cs="Times New Roman"/>
          <w:szCs w:val="21"/>
        </w:rPr>
        <w:t>静脉曲张性外痔</w:t>
      </w:r>
      <w:r>
        <w:rPr>
          <w:rFonts w:hint="eastAsia" w:ascii="Times New Roman" w:cs="Times New Roman"/>
          <w:szCs w:val="21"/>
          <w:lang w:eastAsia="zh-CN"/>
        </w:rPr>
        <w:t>：</w:t>
      </w:r>
      <w:r>
        <w:rPr>
          <w:rFonts w:hint="eastAsia" w:ascii="Times New Roman" w:hAnsi="Times New Roman" w:eastAsia="宋体" w:cs="Times New Roman"/>
          <w:szCs w:val="21"/>
        </w:rPr>
        <w:t>由痔外静脉</w:t>
      </w:r>
      <w:r>
        <w:rPr>
          <w:rFonts w:hint="eastAsia"/>
          <w:lang w:val="en-US" w:eastAsia="zh-CN"/>
        </w:rPr>
        <w:t>丛</w:t>
      </w:r>
      <w:r>
        <w:rPr>
          <w:rFonts w:hint="eastAsia" w:ascii="Times New Roman" w:hAnsi="Times New Roman" w:eastAsia="宋体" w:cs="Times New Roman"/>
          <w:szCs w:val="21"/>
        </w:rPr>
        <w:t>迂曲扩张形成的隆起</w:t>
      </w:r>
      <w:r>
        <w:rPr>
          <w:rFonts w:hint="eastAsia" w:ascii="Times New Roman" w:hAnsi="Times New Roman" w:eastAsia="宋体" w:cs="Times New Roman"/>
          <w:szCs w:val="21"/>
          <w:lang w:eastAsia="zh-CN"/>
        </w:rPr>
        <w:t>；</w:t>
      </w:r>
    </w:p>
    <w:p w14:paraId="687FAFA8">
      <w:pPr>
        <w:pStyle w:val="176"/>
        <w:numPr>
          <w:ilvl w:val="0"/>
          <w:numId w:val="32"/>
        </w:numPr>
        <w:rPr>
          <w:rFonts w:hint="eastAsia" w:ascii="Times New Roman" w:hAnsi="Times New Roman" w:eastAsia="宋体" w:cs="Times New Roman"/>
          <w:szCs w:val="21"/>
        </w:rPr>
      </w:pPr>
      <w:r>
        <w:rPr>
          <w:rFonts w:hint="eastAsia" w:ascii="Times New Roman" w:hAnsi="Times New Roman" w:eastAsia="宋体" w:cs="Times New Roman"/>
          <w:szCs w:val="21"/>
        </w:rPr>
        <w:t>血栓性外痔</w:t>
      </w:r>
      <w:r>
        <w:rPr>
          <w:rFonts w:hint="eastAsia" w:ascii="Times New Roman" w:cs="Times New Roman"/>
          <w:szCs w:val="21"/>
          <w:lang w:eastAsia="zh-CN"/>
        </w:rPr>
        <w:t>：</w:t>
      </w:r>
      <w:r>
        <w:rPr>
          <w:rFonts w:hint="eastAsia" w:ascii="Times New Roman" w:hAnsi="Times New Roman" w:eastAsia="宋体" w:cs="Times New Roman"/>
          <w:szCs w:val="21"/>
        </w:rPr>
        <w:t>由痔外静脉</w:t>
      </w:r>
      <w:r>
        <w:rPr>
          <w:rFonts w:hint="eastAsia"/>
          <w:lang w:val="en-US" w:eastAsia="zh-CN"/>
        </w:rPr>
        <w:t>丛</w:t>
      </w:r>
      <w:r>
        <w:rPr>
          <w:rFonts w:hint="eastAsia" w:ascii="Times New Roman" w:hAnsi="Times New Roman" w:eastAsia="宋体" w:cs="Times New Roman"/>
          <w:szCs w:val="21"/>
        </w:rPr>
        <w:t>破裂出血或血栓形成引起的隆起</w:t>
      </w:r>
      <w:r>
        <w:rPr>
          <w:rFonts w:hint="eastAsia" w:ascii="Times New Roman" w:cs="Times New Roman"/>
          <w:szCs w:val="21"/>
          <w:lang w:eastAsia="zh-CN"/>
        </w:rPr>
        <w:t>；</w:t>
      </w:r>
    </w:p>
    <w:p w14:paraId="19AD1BE6">
      <w:pPr>
        <w:pStyle w:val="176"/>
        <w:numPr>
          <w:ilvl w:val="0"/>
          <w:numId w:val="32"/>
        </w:numPr>
        <w:rPr>
          <w:rFonts w:hint="eastAsia" w:ascii="Times New Roman" w:hAnsi="Times New Roman" w:eastAsia="宋体" w:cs="Times New Roman"/>
          <w:szCs w:val="21"/>
        </w:rPr>
      </w:pPr>
      <w:r>
        <w:rPr>
          <w:rFonts w:hint="eastAsia" w:ascii="Times New Roman" w:hAnsi="Times New Roman" w:eastAsia="宋体" w:cs="Times New Roman"/>
          <w:szCs w:val="21"/>
        </w:rPr>
        <w:t>结缔组织性外痔</w:t>
      </w:r>
      <w:r>
        <w:rPr>
          <w:rFonts w:hint="eastAsia" w:ascii="Times New Roman" w:cs="Times New Roman"/>
          <w:szCs w:val="21"/>
          <w:lang w:eastAsia="zh-CN"/>
        </w:rPr>
        <w:t>：</w:t>
      </w:r>
      <w:r>
        <w:rPr>
          <w:rFonts w:hint="eastAsia" w:ascii="Times New Roman" w:hAnsi="Times New Roman" w:eastAsia="宋体" w:cs="Times New Roman"/>
          <w:szCs w:val="21"/>
        </w:rPr>
        <w:t>炎症刺激导致肛缘皮肤结缔组织增生形成的隆起</w:t>
      </w:r>
      <w:r>
        <w:rPr>
          <w:rFonts w:hint="eastAsia" w:ascii="Times New Roman" w:cs="Times New Roman"/>
          <w:szCs w:val="21"/>
          <w:lang w:eastAsia="zh-CN"/>
        </w:rPr>
        <w:t>；</w:t>
      </w:r>
    </w:p>
    <w:p w14:paraId="4606BB86">
      <w:pPr>
        <w:pStyle w:val="176"/>
        <w:numPr>
          <w:ilvl w:val="0"/>
          <w:numId w:val="32"/>
        </w:numPr>
        <w:rPr>
          <w:rFonts w:hint="eastAsia" w:ascii="Times New Roman" w:cs="Times New Roman"/>
          <w:szCs w:val="21"/>
          <w:lang w:eastAsia="zh-CN"/>
        </w:rPr>
      </w:pPr>
      <w:r>
        <w:rPr>
          <w:rFonts w:hint="eastAsia" w:ascii="Times New Roman" w:hAnsi="Times New Roman" w:eastAsia="宋体" w:cs="Times New Roman"/>
          <w:szCs w:val="21"/>
        </w:rPr>
        <w:t>炎性外痔：肛缘皮肤破损、感染引发的</w:t>
      </w:r>
      <w:r>
        <w:rPr>
          <w:rFonts w:hint="eastAsia" w:ascii="Times New Roman" w:hAnsi="Times New Roman" w:eastAsia="宋体" w:cs="Times New Roman"/>
          <w:szCs w:val="21"/>
          <w:highlight w:val="none"/>
        </w:rPr>
        <w:t>红肿炎性</w:t>
      </w:r>
      <w:r>
        <w:rPr>
          <w:rFonts w:hint="eastAsia" w:ascii="Times New Roman" w:hAnsi="Times New Roman" w:eastAsia="宋体" w:cs="Times New Roman"/>
          <w:szCs w:val="21"/>
        </w:rPr>
        <w:t>隆起</w:t>
      </w:r>
      <w:r>
        <w:rPr>
          <w:rFonts w:hint="eastAsia" w:ascii="Times New Roman" w:cs="Times New Roman"/>
          <w:szCs w:val="21"/>
          <w:lang w:eastAsia="zh-CN"/>
        </w:rPr>
        <w:t>。</w:t>
      </w:r>
    </w:p>
    <w:p w14:paraId="04F98DEF">
      <w:pPr>
        <w:pStyle w:val="67"/>
        <w:bidi w:val="0"/>
        <w:ind w:left="0" w:leftChars="0" w:firstLine="0" w:firstLineChars="0"/>
        <w:rPr>
          <w:rFonts w:hint="eastAsia" w:ascii="Times New Roman" w:cs="Times New Roman"/>
          <w:szCs w:val="21"/>
          <w:lang w:eastAsia="zh-CN"/>
        </w:rPr>
      </w:pPr>
      <w:r>
        <w:rPr>
          <w:rFonts w:hint="eastAsia"/>
          <w:lang w:val="en-US" w:eastAsia="zh-CN"/>
        </w:rPr>
        <w:t>混合痔</w:t>
      </w:r>
      <w:r>
        <w:rPr>
          <w:rFonts w:hint="eastAsia" w:ascii="Times New Roman" w:cs="Times New Roman"/>
          <w:szCs w:val="21"/>
          <w:lang w:eastAsia="zh-CN"/>
        </w:rPr>
        <w:t xml:space="preserve"> </w:t>
      </w:r>
    </w:p>
    <w:p w14:paraId="34BE7AF6">
      <w:pPr>
        <w:pStyle w:val="176"/>
        <w:numPr>
          <w:ilvl w:val="0"/>
          <w:numId w:val="0"/>
        </w:numPr>
        <w:ind w:left="425" w:leftChars="0"/>
        <w:rPr>
          <w:rFonts w:hint="eastAsia" w:ascii="Times New Roman" w:cs="Times New Roman"/>
          <w:szCs w:val="21"/>
          <w:lang w:eastAsia="zh-CN"/>
        </w:rPr>
      </w:pPr>
      <w:r>
        <w:rPr>
          <w:rFonts w:hint="eastAsia" w:ascii="Times New Roman" w:cs="Times New Roman"/>
          <w:szCs w:val="21"/>
          <w:lang w:eastAsia="zh-CN"/>
        </w:rPr>
        <w:t>内痔与相应部位外痔相互融合形成，兼具内痔、外痔病理特征。</w:t>
      </w:r>
    </w:p>
    <w:p w14:paraId="519C199E">
      <w:pPr>
        <w:pStyle w:val="106"/>
        <w:spacing w:before="240" w:after="240"/>
        <w:rPr>
          <w:rFonts w:ascii="Times New Roman"/>
          <w:szCs w:val="21"/>
        </w:rPr>
      </w:pPr>
      <w:bookmarkStart w:id="49" w:name="_Toc28132"/>
      <w:bookmarkStart w:id="50" w:name="_Toc22749"/>
      <w:r>
        <w:rPr>
          <w:rFonts w:hint="eastAsia" w:ascii="Times New Roman"/>
          <w:szCs w:val="21"/>
          <w:lang w:val="en-US" w:eastAsia="zh-CN"/>
        </w:rPr>
        <w:t>临床表现</w:t>
      </w:r>
      <w:bookmarkEnd w:id="49"/>
      <w:bookmarkEnd w:id="50"/>
    </w:p>
    <w:p w14:paraId="5B9321F9">
      <w:pPr>
        <w:pStyle w:val="107"/>
        <w:spacing w:before="120" w:after="120"/>
        <w:rPr>
          <w:rFonts w:hint="default" w:ascii="Times New Roman"/>
          <w:lang w:val="en-US" w:eastAsia="zh-CN"/>
        </w:rPr>
      </w:pPr>
      <w:bookmarkStart w:id="51" w:name="_Toc11139"/>
      <w:r>
        <w:rPr>
          <w:rFonts w:hint="eastAsia" w:ascii="Times New Roman"/>
          <w:lang w:val="en-US" w:eastAsia="zh-CN"/>
        </w:rPr>
        <w:t>内痔分度及临床表现</w:t>
      </w:r>
      <w:bookmarkEnd w:id="51"/>
    </w:p>
    <w:p w14:paraId="6060B19E">
      <w:pPr>
        <w:pStyle w:val="58"/>
        <w:rPr>
          <w:rFonts w:hint="default"/>
          <w:lang w:val="en-US" w:eastAsia="zh-CN"/>
        </w:rPr>
      </w:pPr>
      <w:r>
        <w:rPr>
          <w:rFonts w:hint="eastAsia"/>
          <w:lang w:val="en-US" w:eastAsia="zh-CN"/>
        </w:rPr>
        <w:t>按病情严重程度分为Ⅰ-Ⅳ度：</w:t>
      </w:r>
    </w:p>
    <w:p w14:paraId="774F49AA">
      <w:pPr>
        <w:pStyle w:val="176"/>
        <w:numPr>
          <w:ilvl w:val="0"/>
          <w:numId w:val="33"/>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Ⅰ度：便时手纸染血、滴血，无内痔脱出，便后出血可自行停止；</w:t>
      </w:r>
    </w:p>
    <w:p w14:paraId="2C3D54B3">
      <w:pPr>
        <w:pStyle w:val="176"/>
        <w:numPr>
          <w:ilvl w:val="0"/>
          <w:numId w:val="33"/>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Ⅱ度：便时滴血或喷射状出血，伴内痔脱出，便后可自行回纳</w:t>
      </w:r>
      <w:r>
        <w:rPr>
          <w:rFonts w:hint="eastAsia" w:ascii="Times New Roman" w:cs="Times New Roman"/>
          <w:szCs w:val="21"/>
          <w:lang w:val="en-US" w:eastAsia="zh-CN"/>
        </w:rPr>
        <w:t>；</w:t>
      </w:r>
    </w:p>
    <w:p w14:paraId="26BC5A5A">
      <w:pPr>
        <w:pStyle w:val="176"/>
        <w:numPr>
          <w:ilvl w:val="0"/>
          <w:numId w:val="33"/>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Ⅲ度：便时带血、滴血，内痔脱出，或久站、咳嗽、劳累、负重时脱出，需用手辅助回纳</w:t>
      </w:r>
      <w:r>
        <w:rPr>
          <w:rFonts w:hint="eastAsia" w:ascii="Times New Roman" w:cs="Times New Roman"/>
          <w:szCs w:val="21"/>
          <w:lang w:val="en-US" w:eastAsia="zh-CN"/>
        </w:rPr>
        <w:t>；</w:t>
      </w:r>
    </w:p>
    <w:p w14:paraId="660A0785">
      <w:pPr>
        <w:pStyle w:val="176"/>
        <w:numPr>
          <w:ilvl w:val="0"/>
          <w:numId w:val="33"/>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Ⅳ度：内痔持续脱出，无法回纳，易发生嵌顿、绞窄，可伴持续出血</w:t>
      </w:r>
      <w:r>
        <w:rPr>
          <w:rFonts w:hint="eastAsia" w:ascii="Times New Roman" w:cs="Times New Roman"/>
          <w:szCs w:val="21"/>
          <w:lang w:val="en-US" w:eastAsia="zh-CN"/>
        </w:rPr>
        <w:t>。</w:t>
      </w:r>
    </w:p>
    <w:p w14:paraId="562558F0">
      <w:pPr>
        <w:pStyle w:val="107"/>
        <w:spacing w:before="120" w:after="120"/>
        <w:rPr>
          <w:rFonts w:hint="default" w:ascii="Times New Roman"/>
          <w:lang w:val="en-US" w:eastAsia="zh-CN"/>
        </w:rPr>
      </w:pPr>
      <w:bookmarkStart w:id="52" w:name="_Toc31885"/>
      <w:r>
        <w:rPr>
          <w:rFonts w:hint="eastAsia" w:ascii="Times New Roman"/>
          <w:lang w:val="en-US" w:eastAsia="zh-CN"/>
        </w:rPr>
        <w:t>外痔临床表现</w:t>
      </w:r>
      <w:bookmarkEnd w:id="52"/>
    </w:p>
    <w:p w14:paraId="46DBE572">
      <w:pPr>
        <w:pStyle w:val="58"/>
        <w:rPr>
          <w:rFonts w:hint="eastAsia"/>
          <w:lang w:val="en-US" w:eastAsia="zh-CN"/>
        </w:rPr>
      </w:pPr>
      <w:r>
        <w:rPr>
          <w:rFonts w:hint="eastAsia"/>
          <w:lang w:val="en-US" w:eastAsia="zh-CN"/>
        </w:rPr>
        <w:t>以肛门坠胀、疼痛、异物感、潮湿不洁为主，无明显内痔样出血，血栓性、炎性外痔可伴不同程度的疼痛。</w:t>
      </w:r>
    </w:p>
    <w:p w14:paraId="4458202B">
      <w:pPr>
        <w:pStyle w:val="107"/>
        <w:spacing w:before="120" w:after="120"/>
        <w:rPr>
          <w:rFonts w:hint="default" w:ascii="Times New Roman"/>
          <w:lang w:val="en-US" w:eastAsia="zh-CN"/>
        </w:rPr>
      </w:pPr>
      <w:bookmarkStart w:id="53" w:name="_Toc22378"/>
      <w:r>
        <w:rPr>
          <w:rFonts w:hint="eastAsia" w:ascii="Times New Roman"/>
          <w:lang w:val="en-US" w:eastAsia="zh-CN"/>
        </w:rPr>
        <w:t>混合痔临床表现</w:t>
      </w:r>
      <w:bookmarkEnd w:id="53"/>
    </w:p>
    <w:p w14:paraId="4B01189B">
      <w:pPr>
        <w:pStyle w:val="58"/>
        <w:rPr>
          <w:rFonts w:hint="eastAsia"/>
          <w:lang w:val="en-US" w:eastAsia="zh-CN"/>
        </w:rPr>
      </w:pPr>
      <w:r>
        <w:rPr>
          <w:rFonts w:hint="eastAsia"/>
          <w:lang w:val="en-US" w:eastAsia="zh-CN"/>
        </w:rPr>
        <w:t>兼具内痔出血、脱出与外痔疼痛、异物感等双重症状。</w:t>
      </w:r>
    </w:p>
    <w:p w14:paraId="01200166">
      <w:pPr>
        <w:pStyle w:val="107"/>
        <w:spacing w:before="120" w:after="120"/>
        <w:rPr>
          <w:rFonts w:hint="eastAsia" w:ascii="Times New Roman"/>
          <w:lang w:val="en-US" w:eastAsia="zh-CN"/>
        </w:rPr>
      </w:pPr>
      <w:bookmarkStart w:id="54" w:name="_Toc22996"/>
      <w:r>
        <w:rPr>
          <w:rFonts w:hint="eastAsia" w:ascii="Times New Roman"/>
          <w:lang w:val="en-US" w:eastAsia="zh-CN"/>
        </w:rPr>
        <w:t>体征</w:t>
      </w:r>
      <w:bookmarkEnd w:id="54"/>
    </w:p>
    <w:p w14:paraId="5CAAAC75">
      <w:pPr>
        <w:pStyle w:val="67"/>
        <w:bidi w:val="0"/>
        <w:ind w:left="0" w:leftChars="0" w:firstLine="0" w:firstLineChars="0"/>
        <w:rPr>
          <w:rFonts w:hint="default"/>
          <w:lang w:val="en-US" w:eastAsia="zh-CN"/>
        </w:rPr>
      </w:pPr>
      <w:r>
        <w:rPr>
          <w:rFonts w:hint="default"/>
          <w:lang w:val="en-US" w:eastAsia="zh-CN"/>
        </w:rPr>
        <w:t>内痔</w:t>
      </w:r>
    </w:p>
    <w:p w14:paraId="62E8BD62">
      <w:pPr>
        <w:pStyle w:val="58"/>
        <w:rPr>
          <w:rFonts w:hint="default"/>
          <w:lang w:val="en-US" w:eastAsia="zh-CN"/>
        </w:rPr>
      </w:pPr>
      <w:r>
        <w:rPr>
          <w:rFonts w:hint="default"/>
          <w:lang w:val="en-US" w:eastAsia="zh-CN"/>
        </w:rPr>
        <w:t>肛门直肠指检可触及柔软、光滑、无压痛的黏膜隆起；肛门镜下见齿状线上方黏膜充血、隆起，色深红或紫暗，表面可见糜烂、出血点。</w:t>
      </w:r>
    </w:p>
    <w:p w14:paraId="7F9E5522">
      <w:pPr>
        <w:pStyle w:val="67"/>
        <w:bidi w:val="0"/>
        <w:ind w:left="0" w:leftChars="0" w:firstLine="0" w:firstLineChars="0"/>
        <w:rPr>
          <w:rFonts w:hint="default"/>
          <w:lang w:val="en-US" w:eastAsia="zh-CN"/>
        </w:rPr>
      </w:pPr>
      <w:r>
        <w:rPr>
          <w:rFonts w:hint="default"/>
          <w:lang w:val="en-US" w:eastAsia="zh-CN"/>
        </w:rPr>
        <w:t>外痔</w:t>
      </w:r>
    </w:p>
    <w:p w14:paraId="56DF6370">
      <w:pPr>
        <w:pStyle w:val="58"/>
        <w:rPr>
          <w:rFonts w:hint="default"/>
          <w:lang w:val="en-US" w:eastAsia="zh-CN"/>
        </w:rPr>
      </w:pPr>
      <w:r>
        <w:rPr>
          <w:rFonts w:hint="default"/>
          <w:lang w:val="en-US" w:eastAsia="zh-CN"/>
        </w:rPr>
        <w:t>静脉曲张性外痔质地柔软；血栓性外痔好发于肛门截石位3、9点，局部紫暗隆起、质地较韧、压痛明显；炎性外痔可见肛缘红肿光亮；结缔组织性外痔为肛缘赘皮样隆起，无弹性。</w:t>
      </w:r>
    </w:p>
    <w:p w14:paraId="0CB6FBC0">
      <w:pPr>
        <w:pStyle w:val="106"/>
        <w:spacing w:before="240" w:after="240"/>
        <w:rPr>
          <w:rFonts w:ascii="Times New Roman"/>
          <w:szCs w:val="21"/>
        </w:rPr>
      </w:pPr>
      <w:bookmarkStart w:id="55" w:name="_Toc5547"/>
      <w:bookmarkStart w:id="56" w:name="_Toc25284"/>
      <w:r>
        <w:rPr>
          <w:rFonts w:ascii="Times New Roman"/>
          <w:szCs w:val="21"/>
        </w:rPr>
        <w:t>诊断</w:t>
      </w:r>
      <w:bookmarkEnd w:id="55"/>
      <w:r>
        <w:rPr>
          <w:rFonts w:hint="eastAsia" w:ascii="Times New Roman"/>
          <w:szCs w:val="21"/>
        </w:rPr>
        <w:t>与鉴别诊断</w:t>
      </w:r>
      <w:bookmarkEnd w:id="56"/>
    </w:p>
    <w:p w14:paraId="1A8A3568">
      <w:pPr>
        <w:pStyle w:val="107"/>
        <w:spacing w:before="120" w:after="120"/>
        <w:rPr>
          <w:rFonts w:hint="eastAsia" w:ascii="Times New Roman"/>
          <w:lang w:val="en-US" w:eastAsia="zh-CN"/>
        </w:rPr>
      </w:pPr>
      <w:bookmarkStart w:id="57" w:name="_Toc31705"/>
      <w:r>
        <w:rPr>
          <w:rFonts w:hint="eastAsia" w:ascii="Times New Roman"/>
          <w:lang w:val="en-US" w:eastAsia="zh-CN"/>
        </w:rPr>
        <w:t>诊断依据</w:t>
      </w:r>
      <w:bookmarkEnd w:id="57"/>
    </w:p>
    <w:p w14:paraId="1030ADD6">
      <w:pPr>
        <w:pStyle w:val="58"/>
        <w:rPr>
          <w:rFonts w:hint="eastAsia"/>
          <w:lang w:val="en-US" w:eastAsia="zh-CN"/>
        </w:rPr>
      </w:pPr>
      <w:r>
        <w:rPr>
          <w:rFonts w:hint="eastAsia"/>
          <w:lang w:val="en-US" w:eastAsia="zh-CN"/>
        </w:rPr>
        <w:t>结合病史、临床症状、专科检查及辅助检查，参照本文件4、5条款明确诊断，具体如下：</w:t>
      </w:r>
    </w:p>
    <w:p w14:paraId="33224E48">
      <w:pPr>
        <w:pStyle w:val="176"/>
        <w:numPr>
          <w:ilvl w:val="0"/>
          <w:numId w:val="34"/>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病史：存在久坐久站、饮食辛辣、便秘/腹泻、妊娠等高危因素；</w:t>
      </w:r>
    </w:p>
    <w:p w14:paraId="2F0847D5">
      <w:pPr>
        <w:pStyle w:val="176"/>
        <w:numPr>
          <w:ilvl w:val="0"/>
          <w:numId w:val="34"/>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症状：间歇性便后鲜血、滴血或喷射状出血，伴或不伴痔核脱出；</w:t>
      </w:r>
    </w:p>
    <w:p w14:paraId="62346680">
      <w:pPr>
        <w:pStyle w:val="176"/>
        <w:numPr>
          <w:ilvl w:val="0"/>
          <w:numId w:val="34"/>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专科检查：肛门视诊、直肠指检、肛门镜检查符合痔病体征；</w:t>
      </w:r>
    </w:p>
    <w:p w14:paraId="61F21F2C">
      <w:pPr>
        <w:pStyle w:val="176"/>
        <w:numPr>
          <w:ilvl w:val="0"/>
          <w:numId w:val="34"/>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辅助检查：血常规、</w:t>
      </w:r>
      <w:r>
        <w:rPr>
          <w:rFonts w:hint="eastAsia" w:ascii="Times New Roman" w:cs="Times New Roman"/>
          <w:szCs w:val="21"/>
          <w:highlight w:val="none"/>
          <w:lang w:val="en-US" w:eastAsia="zh-CN"/>
        </w:rPr>
        <w:t>建议</w:t>
      </w:r>
      <w:r>
        <w:rPr>
          <w:rFonts w:hint="eastAsia" w:ascii="Times New Roman" w:hAnsi="Times New Roman" w:eastAsia="宋体" w:cs="Times New Roman"/>
          <w:szCs w:val="21"/>
          <w:highlight w:val="none"/>
          <w:lang w:val="en-US" w:eastAsia="zh-CN"/>
        </w:rPr>
        <w:t>40岁以上及高危人群</w:t>
      </w:r>
      <w:r>
        <w:rPr>
          <w:rFonts w:hint="eastAsia" w:ascii="Times New Roman" w:cs="Times New Roman"/>
          <w:szCs w:val="21"/>
          <w:highlight w:val="none"/>
          <w:lang w:val="en-US" w:eastAsia="zh-CN"/>
        </w:rPr>
        <w:t>检</w:t>
      </w:r>
      <w:r>
        <w:rPr>
          <w:rFonts w:hint="eastAsia" w:ascii="Times New Roman" w:hAnsi="Times New Roman" w:eastAsia="宋体" w:cs="Times New Roman"/>
          <w:szCs w:val="21"/>
          <w:highlight w:val="none"/>
          <w:lang w:val="en-US" w:eastAsia="zh-CN"/>
        </w:rPr>
        <w:t>查结肠镜</w:t>
      </w:r>
      <w:r>
        <w:rPr>
          <w:rFonts w:hint="eastAsia" w:ascii="Times New Roman" w:hAnsi="Times New Roman" w:eastAsia="宋体" w:cs="Times New Roman"/>
          <w:szCs w:val="21"/>
          <w:lang w:val="en-US" w:eastAsia="zh-CN"/>
        </w:rPr>
        <w:t>等排除其他器质性疾病。</w:t>
      </w:r>
    </w:p>
    <w:p w14:paraId="79EBD2C7">
      <w:pPr>
        <w:pStyle w:val="107"/>
        <w:spacing w:before="120" w:after="120"/>
        <w:rPr>
          <w:rFonts w:hint="eastAsia" w:ascii="Times New Roman"/>
          <w:lang w:val="en-US" w:eastAsia="zh-CN"/>
        </w:rPr>
      </w:pPr>
      <w:bookmarkStart w:id="58" w:name="_Toc10139"/>
      <w:r>
        <w:rPr>
          <w:rFonts w:hint="eastAsia" w:ascii="Times New Roman"/>
          <w:lang w:val="en-US" w:eastAsia="zh-CN"/>
        </w:rPr>
        <w:t>鉴别诊断</w:t>
      </w:r>
      <w:bookmarkEnd w:id="58"/>
    </w:p>
    <w:p w14:paraId="01009104">
      <w:pPr>
        <w:pStyle w:val="58"/>
        <w:rPr>
          <w:rFonts w:hint="eastAsia"/>
          <w:lang w:val="en-US" w:eastAsia="zh-CN"/>
        </w:rPr>
      </w:pPr>
      <w:r>
        <w:rPr>
          <w:rFonts w:hint="eastAsia"/>
          <w:lang w:val="en-US" w:eastAsia="zh-CN"/>
        </w:rPr>
        <w:t>需与以下便血相关疾病鉴别：</w:t>
      </w:r>
    </w:p>
    <w:p w14:paraId="626D8365">
      <w:pPr>
        <w:pStyle w:val="176"/>
        <w:numPr>
          <w:ilvl w:val="0"/>
          <w:numId w:val="35"/>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结直肠恶性肿瘤：便血伴黏液、排便习惯改变、体重下降、腹痛，结肠镜可确诊；</w:t>
      </w:r>
    </w:p>
    <w:p w14:paraId="0B753E78">
      <w:pPr>
        <w:pStyle w:val="176"/>
        <w:numPr>
          <w:ilvl w:val="0"/>
          <w:numId w:val="35"/>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直肠息肉：</w:t>
      </w:r>
      <w:r>
        <w:rPr>
          <w:rFonts w:hint="eastAsia" w:ascii="Times New Roman" w:hAnsi="Times New Roman" w:eastAsia="宋体" w:cs="Times New Roman"/>
          <w:szCs w:val="21"/>
          <w:highlight w:val="none"/>
          <w:lang w:val="en-US" w:eastAsia="zh-CN"/>
        </w:rPr>
        <w:t>便血伴肿物脱出，质硬</w:t>
      </w:r>
      <w:r>
        <w:rPr>
          <w:rFonts w:hint="eastAsia" w:ascii="Times New Roman" w:hAnsi="Times New Roman" w:eastAsia="宋体" w:cs="Times New Roman"/>
          <w:szCs w:val="21"/>
          <w:lang w:val="en-US" w:eastAsia="zh-CN"/>
        </w:rPr>
        <w:t>、活动度可，结肠镜下可切除活检；</w:t>
      </w:r>
    </w:p>
    <w:p w14:paraId="320EA13A">
      <w:pPr>
        <w:pStyle w:val="176"/>
        <w:numPr>
          <w:ilvl w:val="0"/>
          <w:numId w:val="35"/>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肛裂：便血</w:t>
      </w:r>
      <w:r>
        <w:rPr>
          <w:rFonts w:hint="eastAsia" w:ascii="Times New Roman" w:cs="Times New Roman"/>
          <w:szCs w:val="21"/>
          <w:lang w:val="en-US" w:eastAsia="zh-CN"/>
        </w:rPr>
        <w:t>、</w:t>
      </w:r>
      <w:r>
        <w:rPr>
          <w:rFonts w:hint="eastAsia" w:ascii="Times New Roman" w:hAnsi="Times New Roman" w:eastAsia="宋体" w:cs="Times New Roman"/>
          <w:szCs w:val="21"/>
          <w:lang w:val="en-US" w:eastAsia="zh-CN"/>
        </w:rPr>
        <w:t>排便时</w:t>
      </w:r>
      <w:r>
        <w:rPr>
          <w:rFonts w:hint="eastAsia" w:ascii="Times New Roman" w:cs="Times New Roman"/>
          <w:szCs w:val="21"/>
          <w:lang w:val="en-US" w:eastAsia="zh-CN"/>
        </w:rPr>
        <w:t>可伴有</w:t>
      </w:r>
      <w:r>
        <w:rPr>
          <w:rFonts w:hint="eastAsia" w:ascii="Times New Roman" w:hAnsi="Times New Roman" w:eastAsia="宋体" w:cs="Times New Roman"/>
          <w:szCs w:val="21"/>
          <w:lang w:val="en-US" w:eastAsia="zh-CN"/>
        </w:rPr>
        <w:t>肛门疼痛，肛管可见裂口；</w:t>
      </w:r>
    </w:p>
    <w:p w14:paraId="1D0A3848">
      <w:pPr>
        <w:pStyle w:val="176"/>
        <w:numPr>
          <w:ilvl w:val="0"/>
          <w:numId w:val="35"/>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溃疡性结肠炎：黏液脓血便，伴腹痛、腹泻，结肠镜提示黏膜炎症；</w:t>
      </w:r>
    </w:p>
    <w:p w14:paraId="645AF32E">
      <w:pPr>
        <w:pStyle w:val="176"/>
        <w:numPr>
          <w:ilvl w:val="0"/>
          <w:numId w:val="35"/>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直肠血管畸形：少见，无痛性出血，结肠镜及血管造影可确诊。</w:t>
      </w:r>
    </w:p>
    <w:p w14:paraId="013C23F3">
      <w:pPr>
        <w:pStyle w:val="107"/>
        <w:spacing w:before="120" w:after="120"/>
        <w:rPr>
          <w:rFonts w:hint="default" w:asciiTheme="minorAscii" w:hAnsiTheme="minorAscii" w:eastAsiaTheme="minorEastAsia"/>
          <w:sz w:val="30"/>
        </w:rPr>
      </w:pPr>
      <w:bookmarkStart w:id="59" w:name="_Toc18241"/>
      <w:r>
        <w:rPr>
          <w:rFonts w:hint="default" w:ascii="Times New Roman"/>
          <w:lang w:val="en-US" w:eastAsia="zh-CN"/>
        </w:rPr>
        <w:t>好发人群</w:t>
      </w:r>
      <w:bookmarkEnd w:id="59"/>
    </w:p>
    <w:p w14:paraId="05E3C097">
      <w:pPr>
        <w:pStyle w:val="58"/>
        <w:rPr>
          <w:rFonts w:hint="eastAsia" w:ascii="Times New Roman" w:hAnsi="Times New Roman" w:eastAsia="宋体" w:cs="Times New Roman"/>
          <w:szCs w:val="21"/>
          <w:lang w:val="en-US" w:eastAsia="zh-CN"/>
        </w:rPr>
      </w:pPr>
      <w:r>
        <w:rPr>
          <w:rFonts w:hint="default"/>
          <w:lang w:val="en-US" w:eastAsia="zh-CN"/>
        </w:rPr>
        <w:t>20岁以上成年人，久坐久站、嗜食辛辣刺激食物、长期便秘或腹泻、妊娠分娩、年老体弱、肥胖人群高发，儿童罕见。</w:t>
      </w:r>
    </w:p>
    <w:p w14:paraId="7614039C">
      <w:pPr>
        <w:pStyle w:val="106"/>
        <w:spacing w:before="240" w:after="240"/>
        <w:rPr>
          <w:rFonts w:hint="eastAsia" w:ascii="Times New Roman"/>
          <w:szCs w:val="21"/>
          <w:lang w:val="en-US" w:eastAsia="zh-CN"/>
        </w:rPr>
      </w:pPr>
      <w:bookmarkStart w:id="60" w:name="_Toc10172"/>
      <w:r>
        <w:rPr>
          <w:rFonts w:hint="eastAsia" w:ascii="Times New Roman"/>
          <w:szCs w:val="21"/>
          <w:lang w:val="en-US" w:eastAsia="zh-CN"/>
        </w:rPr>
        <w:t>中医证候</w:t>
      </w:r>
      <w:bookmarkEnd w:id="60"/>
    </w:p>
    <w:p w14:paraId="78D8D2B1">
      <w:pPr>
        <w:pStyle w:val="107"/>
        <w:spacing w:before="120" w:after="120"/>
        <w:rPr>
          <w:rFonts w:hint="eastAsia" w:ascii="Times New Roman"/>
          <w:lang w:val="en-US" w:eastAsia="zh-CN"/>
        </w:rPr>
      </w:pPr>
      <w:bookmarkStart w:id="61" w:name="_Toc3961"/>
      <w:r>
        <w:rPr>
          <w:rFonts w:hint="eastAsia" w:ascii="Times New Roman"/>
          <w:lang w:val="en-US" w:eastAsia="zh-CN"/>
        </w:rPr>
        <w:t>内痔、混合痔（出血主证）</w:t>
      </w:r>
      <w:bookmarkEnd w:id="61"/>
    </w:p>
    <w:p w14:paraId="6B65D180">
      <w:pPr>
        <w:pStyle w:val="67"/>
        <w:bidi w:val="0"/>
        <w:ind w:left="0" w:leftChars="0" w:firstLine="0" w:firstLineChars="0"/>
        <w:rPr>
          <w:rFonts w:hint="eastAsia"/>
          <w:lang w:val="en-US" w:eastAsia="zh-CN"/>
        </w:rPr>
      </w:pPr>
      <w:r>
        <w:rPr>
          <w:rFonts w:hint="eastAsia"/>
          <w:lang w:val="en-US" w:eastAsia="zh-CN"/>
        </w:rPr>
        <w:t>风伤肠络证</w:t>
      </w:r>
    </w:p>
    <w:p w14:paraId="136A1070">
      <w:pPr>
        <w:pStyle w:val="58"/>
        <w:rPr>
          <w:rFonts w:hint="eastAsia"/>
          <w:lang w:val="en-US" w:eastAsia="zh-CN"/>
        </w:rPr>
      </w:pPr>
      <w:r>
        <w:rPr>
          <w:rFonts w:hint="eastAsia"/>
          <w:lang w:val="en-US" w:eastAsia="zh-CN"/>
        </w:rPr>
        <w:t>主症：便血色鲜，滴血或喷射状出血，量可多可少，肛门瘙痒。</w:t>
      </w:r>
    </w:p>
    <w:p w14:paraId="48DCD8E0">
      <w:pPr>
        <w:pStyle w:val="58"/>
        <w:rPr>
          <w:rFonts w:hint="eastAsia"/>
          <w:lang w:val="en-US" w:eastAsia="zh-CN"/>
        </w:rPr>
      </w:pPr>
      <w:r>
        <w:rPr>
          <w:rFonts w:hint="eastAsia"/>
          <w:lang w:val="en-US" w:eastAsia="zh-CN"/>
        </w:rPr>
        <w:t>兼症：大便干结，肛门灼热，或伴轻微脱出。</w:t>
      </w:r>
    </w:p>
    <w:p w14:paraId="572C82B6">
      <w:pPr>
        <w:pStyle w:val="58"/>
        <w:rPr>
          <w:rFonts w:hint="eastAsia"/>
          <w:lang w:val="en-US" w:eastAsia="zh-CN"/>
        </w:rPr>
      </w:pPr>
      <w:r>
        <w:rPr>
          <w:rFonts w:hint="eastAsia"/>
          <w:lang w:val="en-US" w:eastAsia="zh-CN"/>
        </w:rPr>
        <w:t>舌象：舌质红，苔薄白或薄黄。</w:t>
      </w:r>
    </w:p>
    <w:p w14:paraId="185BB362">
      <w:pPr>
        <w:pStyle w:val="58"/>
        <w:rPr>
          <w:rFonts w:hint="eastAsia"/>
          <w:lang w:val="en-US" w:eastAsia="zh-CN"/>
        </w:rPr>
      </w:pPr>
      <w:r>
        <w:rPr>
          <w:rFonts w:hint="eastAsia"/>
          <w:lang w:val="en-US" w:eastAsia="zh-CN"/>
        </w:rPr>
        <w:t>脉象：脉浮数或弦数。</w:t>
      </w:r>
    </w:p>
    <w:p w14:paraId="16E731CB">
      <w:pPr>
        <w:pStyle w:val="67"/>
        <w:bidi w:val="0"/>
        <w:ind w:left="0" w:leftChars="0" w:firstLine="0" w:firstLineChars="0"/>
        <w:rPr>
          <w:rFonts w:hint="eastAsia"/>
          <w:lang w:val="en-US" w:eastAsia="zh-CN"/>
        </w:rPr>
      </w:pPr>
      <w:r>
        <w:rPr>
          <w:rFonts w:hint="eastAsia"/>
          <w:lang w:val="en-US" w:eastAsia="zh-CN"/>
        </w:rPr>
        <w:t>湿热下注证</w:t>
      </w:r>
    </w:p>
    <w:p w14:paraId="6F2E8207">
      <w:pPr>
        <w:pStyle w:val="58"/>
        <w:rPr>
          <w:rFonts w:hint="eastAsia"/>
          <w:lang w:val="en-US" w:eastAsia="zh-CN"/>
        </w:rPr>
      </w:pPr>
      <w:r>
        <w:rPr>
          <w:rFonts w:hint="eastAsia"/>
          <w:lang w:val="en-US" w:eastAsia="zh-CN"/>
        </w:rPr>
        <w:t>主症：便血鲜红，量较多，痔核脱出可自行回纳，肛门灼热坠胀。</w:t>
      </w:r>
    </w:p>
    <w:p w14:paraId="49703BD9">
      <w:pPr>
        <w:pStyle w:val="58"/>
        <w:rPr>
          <w:rFonts w:hint="eastAsia"/>
          <w:lang w:val="en-US" w:eastAsia="zh-CN"/>
        </w:rPr>
      </w:pPr>
      <w:r>
        <w:rPr>
          <w:rFonts w:hint="eastAsia"/>
          <w:lang w:val="en-US" w:eastAsia="zh-CN"/>
        </w:rPr>
        <w:t>兼症：肛门潮湿、分泌物增多，口苦，小便短赤。</w:t>
      </w:r>
    </w:p>
    <w:p w14:paraId="7D2AECDB">
      <w:pPr>
        <w:pStyle w:val="58"/>
        <w:rPr>
          <w:rFonts w:hint="eastAsia"/>
          <w:lang w:val="en-US" w:eastAsia="zh-CN"/>
        </w:rPr>
      </w:pPr>
      <w:r>
        <w:rPr>
          <w:rFonts w:hint="eastAsia"/>
          <w:lang w:val="en-US" w:eastAsia="zh-CN"/>
        </w:rPr>
        <w:t>舌象：舌红，苔黄腻。</w:t>
      </w:r>
    </w:p>
    <w:p w14:paraId="74A12694">
      <w:pPr>
        <w:pStyle w:val="58"/>
        <w:rPr>
          <w:rFonts w:hint="eastAsia"/>
          <w:lang w:val="en-US" w:eastAsia="zh-CN"/>
        </w:rPr>
      </w:pPr>
      <w:r>
        <w:rPr>
          <w:rFonts w:hint="eastAsia"/>
          <w:lang w:val="en-US" w:eastAsia="zh-CN"/>
        </w:rPr>
        <w:t>脉象：脉滑数或弦数。</w:t>
      </w:r>
    </w:p>
    <w:p w14:paraId="25DDC69D">
      <w:pPr>
        <w:pStyle w:val="67"/>
        <w:bidi w:val="0"/>
        <w:ind w:left="0" w:leftChars="0" w:firstLine="0" w:firstLineChars="0"/>
        <w:rPr>
          <w:rFonts w:hint="eastAsia"/>
          <w:lang w:val="en-US" w:eastAsia="zh-CN"/>
        </w:rPr>
      </w:pPr>
      <w:r>
        <w:rPr>
          <w:rFonts w:hint="eastAsia"/>
          <w:lang w:val="en-US" w:eastAsia="zh-CN"/>
        </w:rPr>
        <w:t>气滞血瘀证</w:t>
      </w:r>
    </w:p>
    <w:p w14:paraId="172BB289">
      <w:pPr>
        <w:pStyle w:val="58"/>
        <w:rPr>
          <w:rFonts w:hint="eastAsia"/>
          <w:lang w:val="en-US" w:eastAsia="zh-CN"/>
        </w:rPr>
      </w:pPr>
      <w:r>
        <w:rPr>
          <w:rFonts w:hint="eastAsia"/>
          <w:lang w:val="en-US" w:eastAsia="zh-CN"/>
        </w:rPr>
        <w:t>主症：便血暗红或夹血块，痔核脱出难回纳，肛门刺痛坠胀。</w:t>
      </w:r>
    </w:p>
    <w:p w14:paraId="7C483712">
      <w:pPr>
        <w:pStyle w:val="58"/>
        <w:rPr>
          <w:rFonts w:hint="eastAsia"/>
          <w:lang w:val="en-US" w:eastAsia="zh-CN"/>
        </w:rPr>
      </w:pPr>
      <w:r>
        <w:rPr>
          <w:rFonts w:hint="eastAsia"/>
          <w:lang w:val="en-US" w:eastAsia="zh-CN"/>
        </w:rPr>
        <w:t>兼症：肛缘水肿、血栓形成，疼痛固定不移。</w:t>
      </w:r>
    </w:p>
    <w:p w14:paraId="197BF917">
      <w:pPr>
        <w:pStyle w:val="58"/>
        <w:rPr>
          <w:rFonts w:hint="eastAsia"/>
          <w:lang w:val="en-US" w:eastAsia="zh-CN"/>
        </w:rPr>
      </w:pPr>
      <w:r>
        <w:rPr>
          <w:rFonts w:hint="eastAsia"/>
          <w:lang w:val="en-US" w:eastAsia="zh-CN"/>
        </w:rPr>
        <w:t>舌象：舌质暗红或有瘀点</w:t>
      </w:r>
      <w:r>
        <w:rPr>
          <w:rFonts w:hint="default"/>
          <w:lang w:val="en-US" w:eastAsia="zh-CN"/>
        </w:rPr>
        <w:t>、瘀斑</w:t>
      </w:r>
      <w:r>
        <w:rPr>
          <w:rFonts w:hint="eastAsia"/>
          <w:lang w:val="en-US" w:eastAsia="zh-CN"/>
        </w:rPr>
        <w:t>，苔白或黄。</w:t>
      </w:r>
    </w:p>
    <w:p w14:paraId="125BB86D">
      <w:pPr>
        <w:pStyle w:val="58"/>
        <w:rPr>
          <w:rFonts w:hint="eastAsia"/>
          <w:lang w:val="en-US" w:eastAsia="zh-CN"/>
        </w:rPr>
      </w:pPr>
      <w:r>
        <w:rPr>
          <w:rFonts w:hint="eastAsia"/>
          <w:lang w:val="en-US" w:eastAsia="zh-CN"/>
        </w:rPr>
        <w:t>脉象：脉弦涩。</w:t>
      </w:r>
    </w:p>
    <w:p w14:paraId="6F3AEA4F">
      <w:pPr>
        <w:pStyle w:val="67"/>
        <w:bidi w:val="0"/>
        <w:ind w:left="0" w:leftChars="0" w:firstLine="0" w:firstLineChars="0"/>
        <w:rPr>
          <w:rFonts w:hint="eastAsia"/>
          <w:lang w:val="en-US" w:eastAsia="zh-CN"/>
        </w:rPr>
      </w:pPr>
      <w:r>
        <w:rPr>
          <w:rFonts w:hint="eastAsia"/>
          <w:lang w:val="en-US" w:eastAsia="zh-CN"/>
        </w:rPr>
        <w:t>脾虚气陷证</w:t>
      </w:r>
    </w:p>
    <w:p w14:paraId="753901E8">
      <w:pPr>
        <w:pStyle w:val="58"/>
        <w:rPr>
          <w:rFonts w:hint="eastAsia"/>
          <w:lang w:val="en-US" w:eastAsia="zh-CN"/>
        </w:rPr>
      </w:pPr>
      <w:r>
        <w:rPr>
          <w:rFonts w:hint="eastAsia"/>
          <w:lang w:val="en-US" w:eastAsia="zh-CN"/>
        </w:rPr>
        <w:t>主症：便血色淡、淋漓不尽，痔核反复脱出需手法复位。</w:t>
      </w:r>
    </w:p>
    <w:p w14:paraId="546DC047">
      <w:pPr>
        <w:pStyle w:val="58"/>
        <w:rPr>
          <w:rFonts w:hint="eastAsia"/>
          <w:lang w:val="en-US" w:eastAsia="zh-CN"/>
        </w:rPr>
      </w:pPr>
      <w:r>
        <w:rPr>
          <w:rFonts w:hint="eastAsia"/>
          <w:lang w:val="en-US" w:eastAsia="zh-CN"/>
        </w:rPr>
        <w:t>兼症：神疲乏力，少气懒言，面色萎黄，纳少便溏。</w:t>
      </w:r>
    </w:p>
    <w:p w14:paraId="78A9F9CB">
      <w:pPr>
        <w:pStyle w:val="58"/>
        <w:rPr>
          <w:rFonts w:hint="eastAsia"/>
          <w:lang w:val="en-US" w:eastAsia="zh-CN"/>
        </w:rPr>
      </w:pPr>
      <w:r>
        <w:rPr>
          <w:rFonts w:hint="eastAsia"/>
          <w:lang w:val="en-US" w:eastAsia="zh-CN"/>
        </w:rPr>
        <w:t>舌象：舌淡红，边有齿痕，苔薄白。</w:t>
      </w:r>
    </w:p>
    <w:p w14:paraId="3703FBEA">
      <w:pPr>
        <w:pStyle w:val="58"/>
        <w:rPr>
          <w:rFonts w:hint="default"/>
          <w:lang w:val="en-US" w:eastAsia="zh-CN"/>
        </w:rPr>
      </w:pPr>
      <w:r>
        <w:rPr>
          <w:rFonts w:hint="eastAsia"/>
          <w:lang w:val="en-US" w:eastAsia="zh-CN"/>
        </w:rPr>
        <w:t>脉象：脉缓弱。</w:t>
      </w:r>
    </w:p>
    <w:p w14:paraId="1AE74B96">
      <w:pPr>
        <w:pStyle w:val="107"/>
        <w:spacing w:before="120" w:after="120"/>
        <w:rPr>
          <w:rFonts w:hint="eastAsia" w:ascii="Times New Roman"/>
          <w:lang w:val="en-US" w:eastAsia="zh-CN"/>
        </w:rPr>
      </w:pPr>
      <w:bookmarkStart w:id="62" w:name="_Toc9830"/>
      <w:r>
        <w:rPr>
          <w:rFonts w:hint="eastAsia" w:ascii="Times New Roman"/>
          <w:lang w:val="en-US" w:eastAsia="zh-CN"/>
        </w:rPr>
        <w:t>外痔（非出血主证）</w:t>
      </w:r>
      <w:bookmarkEnd w:id="62"/>
    </w:p>
    <w:p w14:paraId="7676D705">
      <w:pPr>
        <w:pStyle w:val="67"/>
        <w:bidi w:val="0"/>
        <w:ind w:left="0" w:leftChars="0" w:firstLine="0" w:firstLineChars="0"/>
        <w:rPr>
          <w:rFonts w:hint="eastAsia"/>
          <w:lang w:val="en-US" w:eastAsia="zh-CN"/>
        </w:rPr>
      </w:pPr>
      <w:r>
        <w:rPr>
          <w:rFonts w:hint="eastAsia"/>
          <w:lang w:val="en-US" w:eastAsia="zh-CN"/>
        </w:rPr>
        <w:t>湿热蕴结证</w:t>
      </w:r>
    </w:p>
    <w:p w14:paraId="41081D6F">
      <w:pPr>
        <w:pStyle w:val="58"/>
        <w:rPr>
          <w:rFonts w:hint="eastAsia"/>
          <w:lang w:val="en-US" w:eastAsia="zh-CN"/>
        </w:rPr>
      </w:pPr>
      <w:r>
        <w:rPr>
          <w:rFonts w:hint="eastAsia"/>
          <w:lang w:val="en-US" w:eastAsia="zh-CN"/>
        </w:rPr>
        <w:t>主症：肛缘肿胀，灼热刺痛，红肿明显。</w:t>
      </w:r>
    </w:p>
    <w:p w14:paraId="6F11FB19">
      <w:pPr>
        <w:pStyle w:val="58"/>
        <w:rPr>
          <w:rFonts w:hint="eastAsia"/>
          <w:lang w:val="en-US" w:eastAsia="zh-CN"/>
        </w:rPr>
      </w:pPr>
      <w:r>
        <w:rPr>
          <w:rFonts w:hint="eastAsia"/>
          <w:lang w:val="en-US" w:eastAsia="zh-CN"/>
        </w:rPr>
        <w:t>兼症：局部潮湿渗液，小便短赤。</w:t>
      </w:r>
    </w:p>
    <w:p w14:paraId="429FEF7F">
      <w:pPr>
        <w:pStyle w:val="58"/>
        <w:rPr>
          <w:rFonts w:hint="eastAsia"/>
          <w:lang w:val="en-US" w:eastAsia="zh-CN"/>
        </w:rPr>
      </w:pPr>
      <w:r>
        <w:rPr>
          <w:rFonts w:hint="eastAsia"/>
          <w:lang w:val="en-US" w:eastAsia="zh-CN"/>
        </w:rPr>
        <w:t>舌象：舌红，苔黄腻。</w:t>
      </w:r>
    </w:p>
    <w:p w14:paraId="7DD6EFB2">
      <w:pPr>
        <w:pStyle w:val="58"/>
        <w:rPr>
          <w:rFonts w:hint="eastAsia"/>
          <w:lang w:val="en-US" w:eastAsia="zh-CN"/>
        </w:rPr>
      </w:pPr>
      <w:r>
        <w:rPr>
          <w:rFonts w:hint="eastAsia"/>
          <w:lang w:val="en-US" w:eastAsia="zh-CN"/>
        </w:rPr>
        <w:t>脉象：脉滑数。</w:t>
      </w:r>
    </w:p>
    <w:p w14:paraId="369AA235">
      <w:pPr>
        <w:pStyle w:val="67"/>
        <w:bidi w:val="0"/>
        <w:ind w:left="0" w:leftChars="0" w:firstLine="0" w:firstLineChars="0"/>
        <w:rPr>
          <w:rFonts w:hint="eastAsia"/>
          <w:lang w:val="en-US" w:eastAsia="zh-CN"/>
        </w:rPr>
      </w:pPr>
      <w:r>
        <w:rPr>
          <w:rFonts w:hint="eastAsia"/>
          <w:lang w:val="en-US" w:eastAsia="zh-CN"/>
        </w:rPr>
        <w:t>血热瘀阻证</w:t>
      </w:r>
    </w:p>
    <w:p w14:paraId="0B11D8FB">
      <w:pPr>
        <w:pStyle w:val="58"/>
        <w:rPr>
          <w:rFonts w:hint="eastAsia"/>
          <w:lang w:val="en-US" w:eastAsia="zh-CN"/>
        </w:rPr>
      </w:pPr>
      <w:r>
        <w:rPr>
          <w:rFonts w:hint="eastAsia"/>
          <w:lang w:val="en-US" w:eastAsia="zh-CN"/>
        </w:rPr>
        <w:t>主症：肛缘肿物突起，色紫暗，伴随疼痛。</w:t>
      </w:r>
    </w:p>
    <w:p w14:paraId="4A7CBCD4">
      <w:pPr>
        <w:pStyle w:val="58"/>
        <w:rPr>
          <w:rFonts w:hint="eastAsia"/>
          <w:lang w:val="en-US" w:eastAsia="zh-CN"/>
        </w:rPr>
      </w:pPr>
      <w:r>
        <w:rPr>
          <w:rFonts w:hint="eastAsia"/>
          <w:lang w:val="en-US" w:eastAsia="zh-CN"/>
        </w:rPr>
        <w:t>兼症：口干心烦，大便秘结。</w:t>
      </w:r>
    </w:p>
    <w:p w14:paraId="3060B410">
      <w:pPr>
        <w:pStyle w:val="58"/>
        <w:rPr>
          <w:rFonts w:hint="eastAsia"/>
          <w:lang w:val="en-US" w:eastAsia="zh-CN"/>
        </w:rPr>
      </w:pPr>
      <w:r>
        <w:rPr>
          <w:rFonts w:hint="eastAsia"/>
          <w:lang w:val="en-US" w:eastAsia="zh-CN"/>
        </w:rPr>
        <w:t>舌象：舌紫暗，苔薄黄。</w:t>
      </w:r>
    </w:p>
    <w:p w14:paraId="21EB2844">
      <w:pPr>
        <w:pStyle w:val="58"/>
        <w:rPr>
          <w:rFonts w:hint="eastAsia"/>
          <w:lang w:val="en-US" w:eastAsia="zh-CN"/>
        </w:rPr>
      </w:pPr>
      <w:r>
        <w:rPr>
          <w:rFonts w:hint="eastAsia"/>
          <w:lang w:val="en-US" w:eastAsia="zh-CN"/>
        </w:rPr>
        <w:t>脉象：脉涩。</w:t>
      </w:r>
    </w:p>
    <w:p w14:paraId="6CA1AA53">
      <w:pPr>
        <w:keepNext w:val="0"/>
        <w:keepLines w:val="0"/>
        <w:pageBreakBefore w:val="0"/>
        <w:widowControl w:val="0"/>
        <w:numPr>
          <w:ilvl w:val="1"/>
          <w:numId w:val="2"/>
        </w:numPr>
        <w:kinsoku/>
        <w:wordWrap/>
        <w:overflowPunct/>
        <w:topLinePunct w:val="0"/>
        <w:autoSpaceDE/>
        <w:autoSpaceDN/>
        <w:bidi w:val="0"/>
        <w:adjustRightInd w:val="0"/>
        <w:snapToGrid/>
        <w:spacing w:before="240" w:beforeLines="100" w:after="240" w:afterLines="100" w:line="240" w:lineRule="auto"/>
        <w:jc w:val="both"/>
        <w:textAlignment w:val="auto"/>
        <w:outlineLvl w:val="0"/>
        <w:rPr>
          <w:rFonts w:hint="default" w:ascii="Times New Roman" w:hAnsi="Times New Roman" w:eastAsia="黑体" w:cs="Times New Roman"/>
          <w:color w:val="auto"/>
          <w:sz w:val="21"/>
          <w:lang w:val="en-US" w:eastAsia="zh-CN" w:bidi="ar-SA"/>
        </w:rPr>
      </w:pPr>
      <w:bookmarkStart w:id="63" w:name="_Toc31266"/>
      <w:r>
        <w:rPr>
          <w:rFonts w:hint="eastAsia" w:ascii="Times New Roman" w:hAnsi="Times New Roman" w:eastAsia="黑体" w:cs="Times New Roman"/>
          <w:color w:val="auto"/>
          <w:sz w:val="21"/>
          <w:lang w:val="en-US" w:eastAsia="zh-CN" w:bidi="ar-SA"/>
        </w:rPr>
        <w:t>治疗原则</w:t>
      </w:r>
      <w:bookmarkEnd w:id="63"/>
    </w:p>
    <w:p w14:paraId="5C2D97FA">
      <w:pPr>
        <w:pStyle w:val="107"/>
        <w:spacing w:before="120" w:after="120"/>
        <w:rPr>
          <w:rFonts w:hint="default" w:ascii="宋体" w:hAnsi="宋体" w:eastAsia="宋体" w:cs="宋体"/>
          <w:lang w:val="en-US" w:eastAsia="zh-CN"/>
        </w:rPr>
      </w:pPr>
      <w:bookmarkStart w:id="64" w:name="_Toc27794"/>
      <w:r>
        <w:rPr>
          <w:rFonts w:hint="default" w:ascii="宋体" w:hAnsi="宋体" w:eastAsia="宋体" w:cs="宋体"/>
          <w:lang w:val="en-US" w:eastAsia="zh-CN"/>
        </w:rPr>
        <w:t>无症状的痔无需治疗，以生活调理预防为主；有症状的出血性痔以止血、消痔、缓解症状、预防复发、保护肛门功能为核心治疗目标。</w:t>
      </w:r>
      <w:bookmarkEnd w:id="64"/>
    </w:p>
    <w:p w14:paraId="08019EE6">
      <w:pPr>
        <w:pStyle w:val="107"/>
        <w:spacing w:before="120" w:after="120"/>
        <w:rPr>
          <w:rFonts w:hint="default" w:ascii="宋体" w:hAnsi="宋体" w:eastAsia="宋体" w:cs="宋体"/>
          <w:lang w:val="en-US" w:eastAsia="zh-CN"/>
        </w:rPr>
      </w:pPr>
      <w:bookmarkStart w:id="65" w:name="_Toc26311"/>
      <w:r>
        <w:rPr>
          <w:rFonts w:hint="default" w:ascii="宋体" w:hAnsi="宋体" w:eastAsia="宋体" w:cs="宋体"/>
          <w:lang w:val="en-US" w:eastAsia="zh-CN"/>
        </w:rPr>
        <w:t>遵循中医辨证论治为核心、无创/微创优先、内外治结合、标本同治原则，按照“一般治疗→中医内治+外治→中医特色微创治疗”的阶梯方案实施诊疗。</w:t>
      </w:r>
      <w:bookmarkEnd w:id="65"/>
    </w:p>
    <w:p w14:paraId="4992DCB7">
      <w:pPr>
        <w:pStyle w:val="107"/>
        <w:spacing w:before="120" w:after="120"/>
        <w:rPr>
          <w:rFonts w:hint="eastAsia" w:ascii="宋体" w:hAnsi="宋体" w:eastAsia="宋体" w:cs="宋体"/>
          <w:lang w:val="en-US" w:eastAsia="zh-CN"/>
        </w:rPr>
      </w:pPr>
      <w:bookmarkStart w:id="66" w:name="_Toc29771"/>
      <w:r>
        <w:rPr>
          <w:rFonts w:hint="eastAsia" w:ascii="宋体" w:hAnsi="宋体" w:eastAsia="宋体" w:cs="宋体"/>
          <w:lang w:val="en-US" w:eastAsia="zh-CN"/>
        </w:rPr>
        <w:t>结合患者年龄、病情分度、合并症、身体耐受度，个体化制定诊疗方案，兼顾短期疗效与长期预后。</w:t>
      </w:r>
      <w:bookmarkEnd w:id="66"/>
    </w:p>
    <w:p w14:paraId="29478C78">
      <w:pPr>
        <w:keepNext w:val="0"/>
        <w:keepLines w:val="0"/>
        <w:pageBreakBefore w:val="0"/>
        <w:widowControl w:val="0"/>
        <w:numPr>
          <w:ilvl w:val="1"/>
          <w:numId w:val="2"/>
        </w:numPr>
        <w:kinsoku/>
        <w:wordWrap/>
        <w:overflowPunct/>
        <w:topLinePunct w:val="0"/>
        <w:autoSpaceDE/>
        <w:autoSpaceDN/>
        <w:bidi w:val="0"/>
        <w:adjustRightInd w:val="0"/>
        <w:snapToGrid/>
        <w:spacing w:before="240" w:beforeLines="100" w:after="240" w:afterLines="100" w:line="240" w:lineRule="auto"/>
        <w:jc w:val="both"/>
        <w:textAlignment w:val="auto"/>
        <w:outlineLvl w:val="0"/>
        <w:rPr>
          <w:rFonts w:hint="default" w:ascii="Times New Roman" w:hAnsi="Times New Roman" w:eastAsia="黑体" w:cs="Times New Roman"/>
          <w:color w:val="auto"/>
          <w:sz w:val="21"/>
          <w:lang w:val="en-US" w:eastAsia="zh-CN" w:bidi="ar-SA"/>
        </w:rPr>
      </w:pPr>
      <w:bookmarkStart w:id="67" w:name="_Toc17734"/>
      <w:r>
        <w:rPr>
          <w:rFonts w:hint="default" w:ascii="Times New Roman" w:hAnsi="Times New Roman" w:eastAsia="黑体" w:cs="Times New Roman"/>
          <w:color w:val="auto"/>
          <w:sz w:val="21"/>
          <w:lang w:val="en-US" w:eastAsia="zh-CN" w:bidi="ar-SA"/>
        </w:rPr>
        <w:t>禁忌症与慎用情况</w:t>
      </w:r>
      <w:bookmarkEnd w:id="67"/>
    </w:p>
    <w:p w14:paraId="23BC683E">
      <w:pPr>
        <w:pStyle w:val="58"/>
        <w:rPr>
          <w:rFonts w:hint="default"/>
          <w:lang w:val="en-US" w:eastAsia="zh-CN"/>
        </w:rPr>
      </w:pPr>
      <w:r>
        <w:rPr>
          <w:rFonts w:hint="default"/>
          <w:lang w:val="en-US" w:eastAsia="zh-CN"/>
        </w:rPr>
        <w:t xml:space="preserve"> </w:t>
      </w:r>
      <w:r>
        <w:rPr>
          <w:rFonts w:hint="eastAsia"/>
          <w:lang w:val="en-US" w:eastAsia="zh-CN"/>
        </w:rPr>
        <w:t>禁忌症与慎用情况具体如下：</w:t>
      </w:r>
    </w:p>
    <w:p w14:paraId="550A9951">
      <w:pPr>
        <w:pStyle w:val="176"/>
        <w:numPr>
          <w:ilvl w:val="0"/>
          <w:numId w:val="36"/>
        </w:numP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合并严重凝血功能障碍、出血倾向者；</w:t>
      </w:r>
    </w:p>
    <w:p w14:paraId="27DF91C4">
      <w:pPr>
        <w:pStyle w:val="176"/>
        <w:numPr>
          <w:ilvl w:val="0"/>
          <w:numId w:val="36"/>
        </w:numP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 肛门及结直肠恶性肿瘤患者；</w:t>
      </w:r>
    </w:p>
    <w:p w14:paraId="3D1A362A">
      <w:pPr>
        <w:pStyle w:val="176"/>
        <w:numPr>
          <w:ilvl w:val="0"/>
          <w:numId w:val="36"/>
        </w:numP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严重心脑血管疾病、肝肾功能衰竭、精神疾病患者；</w:t>
      </w:r>
    </w:p>
    <w:p w14:paraId="5EA83CA3">
      <w:pPr>
        <w:pStyle w:val="176"/>
        <w:numPr>
          <w:ilvl w:val="0"/>
          <w:numId w:val="36"/>
        </w:numP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对本规范所用中药、外用制剂过敏者；</w:t>
      </w:r>
    </w:p>
    <w:p w14:paraId="1ABFEFD9">
      <w:pPr>
        <w:pStyle w:val="176"/>
        <w:numPr>
          <w:ilvl w:val="0"/>
          <w:numId w:val="36"/>
        </w:numP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妊娠期、哺乳期妇女慎用峻猛活血、攻下类中药；</w:t>
      </w:r>
    </w:p>
    <w:p w14:paraId="23DBFFDC">
      <w:pPr>
        <w:pStyle w:val="176"/>
        <w:numPr>
          <w:ilvl w:val="0"/>
          <w:numId w:val="36"/>
        </w:numPr>
        <w:rPr>
          <w:rFonts w:hint="eastAsia"/>
          <w:lang w:val="en-US" w:eastAsia="zh-CN"/>
        </w:rPr>
      </w:pPr>
      <w:r>
        <w:rPr>
          <w:rFonts w:hint="default" w:ascii="Times New Roman" w:hAnsi="Times New Roman" w:eastAsia="宋体" w:cs="Times New Roman"/>
          <w:szCs w:val="21"/>
          <w:lang w:val="en-US" w:eastAsia="zh-CN"/>
        </w:rPr>
        <w:t> 肛门局部急性化脓性感染、破溃未控制者。</w:t>
      </w:r>
    </w:p>
    <w:p w14:paraId="1B04FCCE">
      <w:pPr>
        <w:pStyle w:val="106"/>
        <w:spacing w:before="240" w:after="240"/>
        <w:rPr>
          <w:rFonts w:ascii="Times New Roman"/>
          <w:szCs w:val="21"/>
        </w:rPr>
      </w:pPr>
      <w:bookmarkStart w:id="68" w:name="_Toc11246"/>
      <w:bookmarkStart w:id="69" w:name="_Toc23534"/>
      <w:r>
        <w:rPr>
          <w:rFonts w:ascii="Times New Roman"/>
          <w:szCs w:val="21"/>
        </w:rPr>
        <w:t>机构与人员要求</w:t>
      </w:r>
      <w:bookmarkEnd w:id="68"/>
      <w:bookmarkEnd w:id="69"/>
    </w:p>
    <w:p w14:paraId="29631EB0">
      <w:pPr>
        <w:pStyle w:val="107"/>
        <w:spacing w:before="120" w:after="120"/>
        <w:rPr>
          <w:rFonts w:ascii="Times New Roman"/>
          <w:szCs w:val="21"/>
        </w:rPr>
      </w:pPr>
      <w:bookmarkStart w:id="70" w:name="_Toc22685"/>
      <w:bookmarkStart w:id="71" w:name="_Toc28525"/>
      <w:r>
        <w:rPr>
          <w:rFonts w:ascii="Times New Roman"/>
          <w:szCs w:val="21"/>
        </w:rPr>
        <w:t>机构要求</w:t>
      </w:r>
      <w:bookmarkEnd w:id="70"/>
      <w:bookmarkEnd w:id="71"/>
    </w:p>
    <w:p w14:paraId="28AB3B18">
      <w:pPr>
        <w:pStyle w:val="58"/>
        <w:rPr>
          <w:rFonts w:hint="default" w:eastAsia="宋体"/>
          <w:lang w:val="en-US" w:eastAsia="zh-CN"/>
        </w:rPr>
      </w:pPr>
      <w:r>
        <w:rPr>
          <w:rFonts w:hint="eastAsia" w:ascii="Times New Roman"/>
          <w:szCs w:val="21"/>
          <w:lang w:val="en-US" w:eastAsia="zh-CN"/>
        </w:rPr>
        <w:t>机构至少应满足以下条件：</w:t>
      </w:r>
    </w:p>
    <w:p w14:paraId="64970752">
      <w:pPr>
        <w:pStyle w:val="176"/>
        <w:numPr>
          <w:ilvl w:val="0"/>
          <w:numId w:val="37"/>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具备医疗机构执业许可证，符合医疗卫生管理相关法律法规；</w:t>
      </w:r>
    </w:p>
    <w:p w14:paraId="5BD9A692">
      <w:pPr>
        <w:pStyle w:val="176"/>
        <w:numPr>
          <w:ilvl w:val="0"/>
          <w:numId w:val="37"/>
        </w:numP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设有独立肛肠专科诊疗室、中医外治操作室，具备完善的消毒隔离、院感防控设施；</w:t>
      </w:r>
    </w:p>
    <w:p w14:paraId="74D482CF">
      <w:pPr>
        <w:pStyle w:val="176"/>
        <w:numPr>
          <w:ilvl w:val="0"/>
          <w:numId w:val="37"/>
        </w:numP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配备肛门镜、直肠指检、应急抢救、中药外治等相关设备；</w:t>
      </w:r>
    </w:p>
    <w:p w14:paraId="3015B64D">
      <w:pPr>
        <w:pStyle w:val="176"/>
        <w:numPr>
          <w:ilvl w:val="0"/>
          <w:numId w:val="37"/>
        </w:numPr>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建立完善的医疗文书书写、病例随访、不良事件上报管理体系。</w:t>
      </w:r>
    </w:p>
    <w:p w14:paraId="73B41F4C">
      <w:pPr>
        <w:pStyle w:val="107"/>
        <w:spacing w:before="120" w:after="120"/>
        <w:rPr>
          <w:rFonts w:ascii="Times New Roman"/>
          <w:szCs w:val="21"/>
        </w:rPr>
      </w:pPr>
      <w:bookmarkStart w:id="72" w:name="_Toc18509"/>
      <w:bookmarkStart w:id="73" w:name="_Toc11470"/>
      <w:r>
        <w:rPr>
          <w:rFonts w:ascii="Times New Roman"/>
          <w:szCs w:val="21"/>
        </w:rPr>
        <w:t>人员要求</w:t>
      </w:r>
      <w:bookmarkEnd w:id="72"/>
      <w:bookmarkEnd w:id="73"/>
    </w:p>
    <w:p w14:paraId="695093FE">
      <w:pPr>
        <w:pStyle w:val="58"/>
        <w:rPr>
          <w:rFonts w:hint="default" w:eastAsia="宋体"/>
          <w:lang w:val="en-US" w:eastAsia="zh-CN"/>
        </w:rPr>
      </w:pPr>
      <w:r>
        <w:rPr>
          <w:rFonts w:hint="eastAsia" w:ascii="Times New Roman"/>
          <w:szCs w:val="21"/>
          <w:lang w:val="en-US" w:eastAsia="zh-CN"/>
        </w:rPr>
        <w:t>人员应满足以下条件：</w:t>
      </w:r>
    </w:p>
    <w:p w14:paraId="7A6184E0">
      <w:pPr>
        <w:pStyle w:val="176"/>
        <w:numPr>
          <w:ilvl w:val="0"/>
          <w:numId w:val="38"/>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诊疗医师：</w:t>
      </w:r>
      <w:r>
        <w:rPr>
          <w:rFonts w:hint="eastAsia" w:ascii="Times New Roman" w:cs="Times New Roman"/>
          <w:szCs w:val="21"/>
          <w:lang w:val="en-US" w:eastAsia="zh-CN"/>
        </w:rPr>
        <w:t>应</w:t>
      </w:r>
      <w:r>
        <w:rPr>
          <w:rFonts w:hint="eastAsia" w:ascii="Times New Roman" w:hAnsi="Times New Roman" w:eastAsia="宋体" w:cs="Times New Roman"/>
          <w:szCs w:val="21"/>
          <w:lang w:val="en-US" w:eastAsia="zh-CN"/>
        </w:rPr>
        <w:t>具备中医/西医类别执业医师资质，接受肛肠专科、中医</w:t>
      </w:r>
      <w:r>
        <w:rPr>
          <w:rFonts w:hint="eastAsia" w:ascii="Times New Roman" w:cs="Times New Roman"/>
          <w:szCs w:val="21"/>
          <w:lang w:val="en-US" w:eastAsia="zh-CN"/>
        </w:rPr>
        <w:t>基础理论等</w:t>
      </w:r>
      <w:r>
        <w:rPr>
          <w:rFonts w:hint="eastAsia" w:ascii="Times New Roman" w:hAnsi="Times New Roman" w:eastAsia="宋体" w:cs="Times New Roman"/>
          <w:szCs w:val="21"/>
          <w:lang w:val="en-US" w:eastAsia="zh-CN"/>
        </w:rPr>
        <w:t>专项培训并考核合格；</w:t>
      </w:r>
    </w:p>
    <w:p w14:paraId="3613F083">
      <w:pPr>
        <w:pStyle w:val="176"/>
        <w:numPr>
          <w:ilvl w:val="0"/>
          <w:numId w:val="38"/>
        </w:numPr>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护理人员：</w:t>
      </w:r>
      <w:r>
        <w:rPr>
          <w:rFonts w:hint="eastAsia" w:ascii="Times New Roman" w:cs="Times New Roman"/>
          <w:szCs w:val="21"/>
          <w:lang w:val="en-US" w:eastAsia="zh-CN"/>
        </w:rPr>
        <w:t>应</w:t>
      </w:r>
      <w:r>
        <w:rPr>
          <w:rFonts w:hint="eastAsia" w:ascii="Times New Roman" w:hAnsi="Times New Roman" w:eastAsia="宋体" w:cs="Times New Roman"/>
          <w:szCs w:val="21"/>
          <w:lang w:val="en-US" w:eastAsia="zh-CN"/>
        </w:rPr>
        <w:t>经中医外治操作、院感防控专项培训，熟练掌握熏洗、敷药、塞药等操作流程；</w:t>
      </w:r>
    </w:p>
    <w:p w14:paraId="444BA54B">
      <w:pPr>
        <w:pStyle w:val="176"/>
        <w:numPr>
          <w:ilvl w:val="0"/>
          <w:numId w:val="38"/>
        </w:numPr>
        <w:rPr>
          <w:rFonts w:hint="eastAsia" w:ascii="Times New Roman" w:hAnsi="Times New Roman" w:eastAsia="宋体" w:cs="Times New Roman"/>
          <w:szCs w:val="21"/>
          <w:lang w:val="en-US" w:eastAsia="zh-CN"/>
        </w:rPr>
      </w:pPr>
      <w:r>
        <w:rPr>
          <w:rFonts w:hint="eastAsia" w:ascii="Times New Roman" w:cs="Times New Roman"/>
          <w:szCs w:val="21"/>
          <w:lang w:val="en-US" w:eastAsia="zh-CN"/>
        </w:rPr>
        <w:t>应</w:t>
      </w:r>
      <w:r>
        <w:rPr>
          <w:rFonts w:hint="eastAsia" w:ascii="Times New Roman" w:hAnsi="Times New Roman" w:eastAsia="宋体" w:cs="Times New Roman"/>
          <w:szCs w:val="21"/>
          <w:lang w:val="en-US" w:eastAsia="zh-CN"/>
        </w:rPr>
        <w:t>具备不良事件应急处置、医患沟通能力，定期参加专科继续教育，掌握最新诊疗规范；</w:t>
      </w:r>
    </w:p>
    <w:p w14:paraId="50B05FE9">
      <w:pPr>
        <w:pStyle w:val="176"/>
        <w:numPr>
          <w:ilvl w:val="0"/>
          <w:numId w:val="38"/>
        </w:numPr>
        <w:rPr>
          <w:rFonts w:hint="eastAsia" w:ascii="Times New Roman" w:hAnsi="Times New Roman" w:eastAsia="宋体" w:cs="Times New Roman"/>
          <w:szCs w:val="21"/>
          <w:lang w:val="en-US" w:eastAsia="zh-CN"/>
        </w:rPr>
      </w:pPr>
      <w:r>
        <w:rPr>
          <w:rFonts w:hint="eastAsia" w:ascii="Times New Roman" w:cs="Times New Roman"/>
          <w:szCs w:val="21"/>
          <w:lang w:val="en-US" w:eastAsia="zh-CN"/>
        </w:rPr>
        <w:t>应</w:t>
      </w:r>
      <w:r>
        <w:rPr>
          <w:rFonts w:hint="eastAsia" w:ascii="Times New Roman" w:hAnsi="Times New Roman" w:eastAsia="宋体" w:cs="Times New Roman"/>
          <w:szCs w:val="21"/>
          <w:lang w:val="en-US" w:eastAsia="zh-CN"/>
        </w:rPr>
        <w:t>严格遵守医学伦理，保护患者隐私与合法权益。</w:t>
      </w:r>
    </w:p>
    <w:p w14:paraId="4A85DABF">
      <w:pPr>
        <w:pStyle w:val="106"/>
        <w:spacing w:before="240" w:after="240"/>
        <w:rPr>
          <w:rFonts w:ascii="Times New Roman"/>
          <w:szCs w:val="21"/>
        </w:rPr>
      </w:pPr>
      <w:bookmarkStart w:id="74" w:name="_Toc14237"/>
      <w:bookmarkStart w:id="75" w:name="_Toc4339"/>
      <w:r>
        <w:rPr>
          <w:rFonts w:ascii="Times New Roman"/>
          <w:szCs w:val="21"/>
        </w:rPr>
        <w:t>治疗流程</w:t>
      </w:r>
      <w:bookmarkEnd w:id="74"/>
      <w:bookmarkEnd w:id="75"/>
    </w:p>
    <w:p w14:paraId="0D91F76A">
      <w:pPr>
        <w:pStyle w:val="107"/>
        <w:bidi w:val="0"/>
        <w:ind w:left="0" w:leftChars="0" w:firstLine="0" w:firstLineChars="0"/>
        <w:rPr>
          <w:rFonts w:hint="eastAsia"/>
          <w:lang w:val="en-US" w:eastAsia="zh-CN"/>
        </w:rPr>
      </w:pPr>
      <w:bookmarkStart w:id="76" w:name="_Toc21771"/>
      <w:r>
        <w:rPr>
          <w:rFonts w:hint="eastAsia"/>
          <w:lang w:val="en-US" w:eastAsia="zh-CN"/>
        </w:rPr>
        <w:t>一般治疗</w:t>
      </w:r>
      <w:bookmarkEnd w:id="76"/>
    </w:p>
    <w:p w14:paraId="55E35200">
      <w:pPr>
        <w:pStyle w:val="67"/>
        <w:bidi w:val="0"/>
        <w:ind w:left="0" w:leftChars="0" w:firstLine="0" w:firstLineChars="0"/>
        <w:rPr>
          <w:rFonts w:hint="eastAsia"/>
          <w:lang w:val="en-US" w:eastAsia="zh-CN"/>
        </w:rPr>
      </w:pPr>
      <w:r>
        <w:rPr>
          <w:rFonts w:hint="eastAsia"/>
          <w:lang w:val="en-US" w:eastAsia="zh-CN"/>
        </w:rPr>
        <w:t>饮食调理</w:t>
      </w:r>
    </w:p>
    <w:p w14:paraId="358D53A6">
      <w:pPr>
        <w:pStyle w:val="58"/>
        <w:ind w:firstLine="420"/>
        <w:rPr>
          <w:rFonts w:hint="eastAsia" w:ascii="Times New Roman"/>
          <w:szCs w:val="21"/>
          <w:lang w:val="en-US" w:eastAsia="zh-CN"/>
        </w:rPr>
      </w:pPr>
      <w:r>
        <w:rPr>
          <w:rFonts w:hint="eastAsia" w:ascii="Times New Roman"/>
          <w:szCs w:val="21"/>
          <w:lang w:val="en-US" w:eastAsia="zh-CN"/>
        </w:rPr>
        <w:t>每日摄入膳食纤维20g-30g，饮水量1500ml-2000ml，忌食辛辣刺激、煎炸油腻食物，忌酒；</w:t>
      </w:r>
    </w:p>
    <w:p w14:paraId="0546DEF9">
      <w:pPr>
        <w:pStyle w:val="67"/>
        <w:bidi w:val="0"/>
        <w:ind w:left="0" w:leftChars="0" w:firstLine="0" w:firstLineChars="0"/>
        <w:rPr>
          <w:rFonts w:hint="eastAsia"/>
          <w:lang w:val="en-US" w:eastAsia="zh-CN"/>
        </w:rPr>
      </w:pPr>
      <w:r>
        <w:rPr>
          <w:rFonts w:hint="eastAsia"/>
          <w:lang w:val="en-US" w:eastAsia="zh-CN"/>
        </w:rPr>
        <w:t>排便管理</w:t>
      </w:r>
    </w:p>
    <w:p w14:paraId="5C68A77F">
      <w:pPr>
        <w:pStyle w:val="58"/>
        <w:ind w:firstLine="420"/>
        <w:rPr>
          <w:rFonts w:hint="eastAsia" w:ascii="Times New Roman"/>
          <w:szCs w:val="21"/>
          <w:lang w:val="en-US" w:eastAsia="zh-CN"/>
        </w:rPr>
      </w:pPr>
      <w:r>
        <w:rPr>
          <w:rFonts w:hint="eastAsia" w:ascii="Times New Roman"/>
          <w:szCs w:val="21"/>
          <w:lang w:val="en-US" w:eastAsia="zh-CN"/>
        </w:rPr>
        <w:t>保持大便通畅，避免久蹲、用力排便，排便时间控制在5-10分钟；</w:t>
      </w:r>
    </w:p>
    <w:p w14:paraId="3E91B2FD">
      <w:pPr>
        <w:pStyle w:val="67"/>
        <w:bidi w:val="0"/>
        <w:ind w:left="0" w:leftChars="0" w:firstLine="0" w:firstLineChars="0"/>
        <w:rPr>
          <w:rFonts w:hint="eastAsia"/>
          <w:lang w:val="en-US" w:eastAsia="zh-CN"/>
        </w:rPr>
      </w:pPr>
      <w:r>
        <w:rPr>
          <w:rFonts w:hint="eastAsia"/>
          <w:lang w:val="en-US" w:eastAsia="zh-CN"/>
        </w:rPr>
        <w:t>生活调理</w:t>
      </w:r>
    </w:p>
    <w:p w14:paraId="60829BB4">
      <w:pPr>
        <w:pStyle w:val="58"/>
        <w:ind w:firstLine="420"/>
        <w:rPr>
          <w:rFonts w:hint="eastAsia" w:ascii="Times New Roman"/>
          <w:szCs w:val="21"/>
          <w:lang w:val="en-US" w:eastAsia="zh-CN"/>
        </w:rPr>
      </w:pPr>
      <w:r>
        <w:rPr>
          <w:rFonts w:hint="eastAsia" w:ascii="Times New Roman"/>
          <w:szCs w:val="21"/>
          <w:lang w:val="en-US" w:eastAsia="zh-CN"/>
        </w:rPr>
        <w:t>避免久坐、久站、久负重，每日进行提肛锻炼；</w:t>
      </w:r>
    </w:p>
    <w:p w14:paraId="359DD93D">
      <w:pPr>
        <w:pStyle w:val="67"/>
        <w:bidi w:val="0"/>
        <w:ind w:left="0" w:leftChars="0" w:firstLine="0" w:firstLineChars="0"/>
        <w:rPr>
          <w:rFonts w:hint="eastAsia"/>
          <w:lang w:val="en-US" w:eastAsia="zh-CN"/>
        </w:rPr>
      </w:pPr>
      <w:r>
        <w:rPr>
          <w:rFonts w:hint="eastAsia"/>
          <w:lang w:val="en-US" w:eastAsia="zh-CN"/>
        </w:rPr>
        <w:t> 局部护理</w:t>
      </w:r>
    </w:p>
    <w:p w14:paraId="4C8711E6">
      <w:pPr>
        <w:pStyle w:val="58"/>
        <w:ind w:firstLine="420"/>
        <w:rPr>
          <w:rFonts w:hint="eastAsia" w:ascii="Times New Roman"/>
          <w:szCs w:val="21"/>
          <w:lang w:val="en-US" w:eastAsia="zh-CN"/>
        </w:rPr>
      </w:pPr>
      <w:r>
        <w:rPr>
          <w:rFonts w:hint="eastAsia" w:ascii="Times New Roman"/>
          <w:szCs w:val="21"/>
          <w:lang w:val="en-US" w:eastAsia="zh-CN"/>
        </w:rPr>
        <w:t>每日温水坐浴，水温40℃-43℃，每次10-15分钟，保持肛门清洁。</w:t>
      </w:r>
    </w:p>
    <w:p w14:paraId="25A1FB82">
      <w:pPr>
        <w:pStyle w:val="107"/>
        <w:bidi w:val="0"/>
        <w:ind w:left="0" w:leftChars="0" w:firstLine="0" w:firstLineChars="0"/>
        <w:rPr>
          <w:rFonts w:hint="eastAsia"/>
          <w:lang w:val="en-US" w:eastAsia="zh-CN"/>
        </w:rPr>
      </w:pPr>
      <w:bookmarkStart w:id="77" w:name="_Toc16152"/>
      <w:r>
        <w:rPr>
          <w:rFonts w:hint="eastAsia"/>
          <w:lang w:val="en-US" w:eastAsia="zh-CN"/>
        </w:rPr>
        <w:t>中医内治</w:t>
      </w:r>
      <w:bookmarkEnd w:id="77"/>
    </w:p>
    <w:p w14:paraId="5679B4EE">
      <w:pPr>
        <w:pStyle w:val="67"/>
        <w:bidi w:val="0"/>
        <w:ind w:left="0" w:leftChars="0" w:firstLine="0" w:firstLineChars="0"/>
        <w:rPr>
          <w:rFonts w:hint="eastAsia"/>
          <w:lang w:val="en-US" w:eastAsia="zh-CN"/>
        </w:rPr>
      </w:pPr>
      <w:r>
        <w:rPr>
          <w:rFonts w:hint="eastAsia"/>
          <w:lang w:val="en-US" w:eastAsia="zh-CN"/>
        </w:rPr>
        <w:t>辨证方药治疗</w:t>
      </w:r>
    </w:p>
    <w:p w14:paraId="53324CC2">
      <w:pPr>
        <w:pStyle w:val="96"/>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风伤肠络证</w:t>
      </w:r>
    </w:p>
    <w:p w14:paraId="7BDCF666">
      <w:pPr>
        <w:pStyle w:val="176"/>
        <w:numPr>
          <w:ilvl w:val="0"/>
          <w:numId w:val="39"/>
        </w:numPr>
        <w:rPr>
          <w:rFonts w:hint="eastAsia" w:ascii="Times New Roman" w:cs="Times New Roman"/>
          <w:szCs w:val="21"/>
          <w:lang w:val="en-US" w:eastAsia="zh-CN"/>
        </w:rPr>
      </w:pPr>
      <w:r>
        <w:rPr>
          <w:rFonts w:hint="eastAsia" w:ascii="Times New Roman" w:cs="Times New Roman"/>
          <w:szCs w:val="21"/>
          <w:lang w:val="en-US" w:eastAsia="zh-CN"/>
        </w:rPr>
        <w:t>治法：清热凉血，祛风止血。</w:t>
      </w:r>
    </w:p>
    <w:p w14:paraId="70744F42">
      <w:pPr>
        <w:pStyle w:val="176"/>
        <w:numPr>
          <w:ilvl w:val="0"/>
          <w:numId w:val="39"/>
        </w:numPr>
        <w:rPr>
          <w:rFonts w:hint="eastAsia" w:ascii="Times New Roman" w:cs="Times New Roman"/>
          <w:szCs w:val="21"/>
          <w:lang w:val="en-US" w:eastAsia="zh-CN"/>
        </w:rPr>
      </w:pPr>
      <w:r>
        <w:rPr>
          <w:rFonts w:hint="eastAsia" w:ascii="Times New Roman" w:cs="Times New Roman"/>
          <w:szCs w:val="21"/>
          <w:lang w:val="en-US" w:eastAsia="zh-CN"/>
        </w:rPr>
        <w:t>方药：凉血地黄汤加减。常用生地黄、当归尾、槐角、地榆、黄芩、黄连、升麻、荆芥、赤芍、枳壳、天花粉、生甘草。</w:t>
      </w:r>
    </w:p>
    <w:p w14:paraId="55375F9F">
      <w:pPr>
        <w:pStyle w:val="176"/>
        <w:numPr>
          <w:ilvl w:val="0"/>
          <w:numId w:val="39"/>
        </w:numPr>
        <w:rPr>
          <w:rFonts w:hint="eastAsia" w:ascii="Times New Roman" w:cs="Times New Roman"/>
          <w:szCs w:val="21"/>
          <w:lang w:val="en-US" w:eastAsia="zh-CN"/>
        </w:rPr>
      </w:pPr>
      <w:r>
        <w:rPr>
          <w:rFonts w:hint="eastAsia" w:ascii="Times New Roman" w:cs="Times New Roman"/>
          <w:szCs w:val="21"/>
          <w:lang w:val="en-US" w:eastAsia="zh-CN"/>
        </w:rPr>
        <w:t>加减：热盛加生大黄、黄柏；风盛加防风、秦艽；出血明显加三七粉、白及；便秘加火麻仁、槟榔等。</w:t>
      </w:r>
    </w:p>
    <w:p w14:paraId="23AAF34B">
      <w:pPr>
        <w:pStyle w:val="96"/>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湿热下注证</w:t>
      </w:r>
    </w:p>
    <w:p w14:paraId="5E55D1E7">
      <w:pPr>
        <w:pStyle w:val="176"/>
        <w:numPr>
          <w:ilvl w:val="0"/>
          <w:numId w:val="40"/>
        </w:numPr>
        <w:rPr>
          <w:rFonts w:hint="eastAsia" w:ascii="Times New Roman" w:cs="Times New Roman"/>
          <w:szCs w:val="21"/>
          <w:lang w:val="en-US" w:eastAsia="zh-CN"/>
        </w:rPr>
      </w:pPr>
      <w:r>
        <w:rPr>
          <w:rFonts w:hint="eastAsia" w:ascii="Times New Roman" w:cs="Times New Roman"/>
          <w:szCs w:val="21"/>
          <w:lang w:val="en-US" w:eastAsia="zh-CN"/>
        </w:rPr>
        <w:t>治法：清热利湿，凉血止血。</w:t>
      </w:r>
    </w:p>
    <w:p w14:paraId="415713AA">
      <w:pPr>
        <w:pStyle w:val="176"/>
        <w:numPr>
          <w:ilvl w:val="0"/>
          <w:numId w:val="40"/>
        </w:numPr>
        <w:rPr>
          <w:rFonts w:hint="eastAsia" w:ascii="Times New Roman" w:cs="Times New Roman"/>
          <w:szCs w:val="21"/>
          <w:lang w:val="en-US" w:eastAsia="zh-CN"/>
        </w:rPr>
      </w:pPr>
      <w:r>
        <w:rPr>
          <w:rFonts w:hint="eastAsia" w:ascii="Times New Roman" w:cs="Times New Roman"/>
          <w:szCs w:val="21"/>
          <w:lang w:val="en-US" w:eastAsia="zh-CN"/>
        </w:rPr>
        <w:t>方药：脏连丸加减。常用黄连、黄芩、地黄、赤芍、当归、槐角、槐花、荆芥穗、地榆炭。</w:t>
      </w:r>
    </w:p>
    <w:p w14:paraId="6CA68BFC">
      <w:pPr>
        <w:pStyle w:val="176"/>
        <w:numPr>
          <w:ilvl w:val="0"/>
          <w:numId w:val="40"/>
        </w:numPr>
        <w:rPr>
          <w:rFonts w:hint="eastAsia" w:ascii="Times New Roman"/>
          <w:color w:val="0000FF"/>
          <w:lang w:val="en-US" w:eastAsia="zh-CN"/>
        </w:rPr>
      </w:pPr>
      <w:r>
        <w:rPr>
          <w:rFonts w:hint="eastAsia" w:ascii="Times New Roman" w:cs="Times New Roman"/>
          <w:szCs w:val="21"/>
          <w:lang w:val="en-US" w:eastAsia="zh-CN"/>
        </w:rPr>
        <w:t>加减：湿盛加苦参、车前草；热盛加龙胆草、栀子；脱出明显加黄芪、升麻、柴胡等。</w:t>
      </w:r>
    </w:p>
    <w:p w14:paraId="143C61C3">
      <w:pPr>
        <w:pStyle w:val="96"/>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气滞血瘀证</w:t>
      </w:r>
    </w:p>
    <w:p w14:paraId="12F2A4EA">
      <w:pPr>
        <w:pStyle w:val="176"/>
        <w:numPr>
          <w:ilvl w:val="0"/>
          <w:numId w:val="41"/>
        </w:numPr>
        <w:rPr>
          <w:rFonts w:hint="eastAsia" w:ascii="Times New Roman" w:cs="Times New Roman"/>
          <w:szCs w:val="21"/>
          <w:lang w:val="en-US" w:eastAsia="zh-CN"/>
        </w:rPr>
      </w:pPr>
      <w:r>
        <w:rPr>
          <w:rFonts w:hint="eastAsia" w:ascii="Times New Roman" w:cs="Times New Roman"/>
          <w:szCs w:val="21"/>
          <w:lang w:val="en-US" w:eastAsia="zh-CN"/>
        </w:rPr>
        <w:t>治法：活血化瘀，理气止痛。</w:t>
      </w:r>
    </w:p>
    <w:p w14:paraId="2F6EA0F6">
      <w:pPr>
        <w:pStyle w:val="176"/>
        <w:numPr>
          <w:ilvl w:val="0"/>
          <w:numId w:val="41"/>
        </w:numPr>
        <w:rPr>
          <w:rFonts w:hint="eastAsia" w:ascii="Times New Roman" w:cs="Times New Roman"/>
          <w:szCs w:val="21"/>
          <w:lang w:val="en-US" w:eastAsia="zh-CN"/>
        </w:rPr>
      </w:pPr>
      <w:r>
        <w:rPr>
          <w:rFonts w:hint="eastAsia" w:ascii="Times New Roman" w:cs="Times New Roman"/>
          <w:szCs w:val="21"/>
          <w:lang w:val="en-US" w:eastAsia="zh-CN"/>
        </w:rPr>
        <w:t>方药：止痛如神汤加减。常用秦艽、桃仁、皂角子、苍术、防风、黄柏、当归尾、泽泻、槟榔、熟大黄。</w:t>
      </w:r>
    </w:p>
    <w:p w14:paraId="4CCB4E35">
      <w:pPr>
        <w:pStyle w:val="176"/>
        <w:numPr>
          <w:ilvl w:val="0"/>
          <w:numId w:val="41"/>
        </w:numPr>
        <w:rPr>
          <w:rFonts w:hint="eastAsia" w:ascii="Times New Roman" w:cs="Times New Roman"/>
          <w:szCs w:val="21"/>
          <w:lang w:val="en-US" w:eastAsia="zh-CN"/>
        </w:rPr>
      </w:pPr>
      <w:r>
        <w:rPr>
          <w:rFonts w:hint="eastAsia" w:ascii="Times New Roman" w:cs="Times New Roman"/>
          <w:szCs w:val="21"/>
          <w:lang w:val="en-US" w:eastAsia="zh-CN"/>
        </w:rPr>
        <w:t>加减：瘀阻明显加红花、牡丹皮；水肿明显加木通、猪苓等。</w:t>
      </w:r>
    </w:p>
    <w:p w14:paraId="1236757F">
      <w:pPr>
        <w:pStyle w:val="96"/>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脾虚气陷证</w:t>
      </w:r>
    </w:p>
    <w:p w14:paraId="6F0B5E6E">
      <w:pPr>
        <w:pStyle w:val="176"/>
        <w:numPr>
          <w:ilvl w:val="0"/>
          <w:numId w:val="42"/>
        </w:numPr>
        <w:rPr>
          <w:rFonts w:hint="eastAsia" w:ascii="Times New Roman" w:cs="Times New Roman"/>
          <w:szCs w:val="21"/>
          <w:lang w:val="en-US" w:eastAsia="zh-CN"/>
        </w:rPr>
      </w:pPr>
      <w:r>
        <w:rPr>
          <w:rFonts w:hint="eastAsia" w:ascii="Times New Roman" w:cs="Times New Roman"/>
          <w:szCs w:val="21"/>
          <w:lang w:val="en-US" w:eastAsia="zh-CN"/>
        </w:rPr>
        <w:t>治法：健脾益气，升阳举陷。</w:t>
      </w:r>
    </w:p>
    <w:p w14:paraId="123CD2DD">
      <w:pPr>
        <w:pStyle w:val="176"/>
        <w:numPr>
          <w:ilvl w:val="0"/>
          <w:numId w:val="42"/>
        </w:numPr>
        <w:rPr>
          <w:rFonts w:hint="eastAsia" w:ascii="Times New Roman" w:cs="Times New Roman"/>
          <w:szCs w:val="21"/>
          <w:lang w:val="en-US" w:eastAsia="zh-CN"/>
        </w:rPr>
      </w:pPr>
      <w:r>
        <w:rPr>
          <w:rFonts w:hint="eastAsia" w:ascii="Times New Roman" w:cs="Times New Roman"/>
          <w:szCs w:val="21"/>
          <w:lang w:val="en-US" w:eastAsia="zh-CN"/>
        </w:rPr>
        <w:t>方药：补中益气汤加减。常用黄芪、党参、白术、当归、炙甘草、升麻、柴胡、陈皮。</w:t>
      </w:r>
    </w:p>
    <w:p w14:paraId="1A9949E1">
      <w:pPr>
        <w:pStyle w:val="176"/>
        <w:numPr>
          <w:ilvl w:val="0"/>
          <w:numId w:val="42"/>
        </w:numPr>
        <w:rPr>
          <w:rFonts w:hint="eastAsia" w:ascii="Times New Roman" w:cs="Times New Roman"/>
          <w:szCs w:val="21"/>
          <w:lang w:val="en-US" w:eastAsia="zh-CN"/>
        </w:rPr>
      </w:pPr>
      <w:r>
        <w:rPr>
          <w:rFonts w:hint="eastAsia" w:ascii="Times New Roman" w:cs="Times New Roman"/>
          <w:szCs w:val="21"/>
          <w:lang w:val="en-US" w:eastAsia="zh-CN"/>
        </w:rPr>
        <w:t>加减：贫血加熟地黄、白芍；便溏加茯苓、山药；便秘加肉苁蓉、火麻仁等。</w:t>
      </w:r>
    </w:p>
    <w:p w14:paraId="0DB43B15">
      <w:pPr>
        <w:pStyle w:val="96"/>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外痔湿热蕴结证</w:t>
      </w:r>
    </w:p>
    <w:p w14:paraId="613D7EDC">
      <w:pPr>
        <w:pStyle w:val="176"/>
        <w:numPr>
          <w:ilvl w:val="0"/>
          <w:numId w:val="43"/>
        </w:numPr>
        <w:rPr>
          <w:rFonts w:hint="eastAsia" w:ascii="Times New Roman" w:cs="Times New Roman"/>
          <w:szCs w:val="21"/>
          <w:lang w:val="en-US" w:eastAsia="zh-CN"/>
        </w:rPr>
      </w:pPr>
      <w:r>
        <w:rPr>
          <w:rFonts w:hint="eastAsia" w:ascii="Times New Roman" w:cs="Times New Roman"/>
          <w:szCs w:val="21"/>
          <w:lang w:val="en-US" w:eastAsia="zh-CN"/>
        </w:rPr>
        <w:t>治法：清热利湿，解毒消肿。</w:t>
      </w:r>
    </w:p>
    <w:p w14:paraId="4EB56D52">
      <w:pPr>
        <w:pStyle w:val="176"/>
        <w:numPr>
          <w:ilvl w:val="0"/>
          <w:numId w:val="43"/>
        </w:numPr>
        <w:rPr>
          <w:rFonts w:hint="eastAsia" w:ascii="Times New Roman" w:cs="Times New Roman"/>
          <w:szCs w:val="21"/>
          <w:lang w:val="en-US" w:eastAsia="zh-CN"/>
        </w:rPr>
      </w:pPr>
      <w:r>
        <w:rPr>
          <w:rFonts w:hint="eastAsia" w:ascii="Times New Roman" w:cs="Times New Roman"/>
          <w:szCs w:val="21"/>
          <w:lang w:val="en-US" w:eastAsia="zh-CN"/>
        </w:rPr>
        <w:t>方药：萆薢化毒汤合活血散瘀汤加减。混合痔辨证治疗。</w:t>
      </w:r>
    </w:p>
    <w:p w14:paraId="5DE397A2">
      <w:pPr>
        <w:pStyle w:val="96"/>
        <w:bidi w:val="0"/>
        <w:ind w:left="0" w:leftChars="0" w:firstLine="0" w:firstLineChars="0"/>
        <w:rPr>
          <w:rFonts w:hint="eastAsia" w:ascii="Times New Roman"/>
          <w:szCs w:val="21"/>
          <w:lang w:val="en-US" w:eastAsia="zh-CN"/>
        </w:rPr>
      </w:pPr>
      <w:r>
        <w:rPr>
          <w:rFonts w:hint="eastAsia" w:ascii="宋体" w:hAnsi="宋体" w:eastAsia="宋体" w:cs="宋体"/>
          <w:lang w:val="en-US" w:eastAsia="zh-CN"/>
        </w:rPr>
        <w:t>外痔血热瘀阻证</w:t>
      </w:r>
      <w:r>
        <w:rPr>
          <w:rFonts w:hint="eastAsia" w:ascii="Times New Roman"/>
          <w:szCs w:val="21"/>
          <w:lang w:val="en-US" w:eastAsia="zh-CN"/>
        </w:rPr>
        <w:t xml:space="preserve"> </w:t>
      </w:r>
    </w:p>
    <w:p w14:paraId="79191D95">
      <w:pPr>
        <w:pStyle w:val="176"/>
        <w:numPr>
          <w:ilvl w:val="0"/>
          <w:numId w:val="44"/>
        </w:numPr>
        <w:rPr>
          <w:rFonts w:hint="eastAsia" w:ascii="Times New Roman" w:cs="Times New Roman"/>
          <w:szCs w:val="21"/>
          <w:lang w:val="en-US" w:eastAsia="zh-CN"/>
        </w:rPr>
      </w:pPr>
      <w:r>
        <w:rPr>
          <w:rFonts w:hint="eastAsia" w:ascii="Times New Roman" w:cs="Times New Roman"/>
          <w:szCs w:val="21"/>
          <w:lang w:val="en-US" w:eastAsia="zh-CN"/>
        </w:rPr>
        <w:t>治法：凉血止血，活血化瘀。</w:t>
      </w:r>
    </w:p>
    <w:p w14:paraId="7D5E5E21">
      <w:pPr>
        <w:pStyle w:val="176"/>
        <w:numPr>
          <w:ilvl w:val="0"/>
          <w:numId w:val="44"/>
        </w:numPr>
        <w:rPr>
          <w:rFonts w:hint="eastAsia" w:ascii="Times New Roman" w:cs="Times New Roman"/>
          <w:szCs w:val="21"/>
          <w:lang w:val="en-US" w:eastAsia="zh-CN"/>
        </w:rPr>
      </w:pPr>
      <w:r>
        <w:rPr>
          <w:rFonts w:hint="eastAsia" w:ascii="Times New Roman" w:cs="Times New Roman"/>
          <w:szCs w:val="21"/>
          <w:lang w:val="en-US" w:eastAsia="zh-CN"/>
        </w:rPr>
        <w:t>方药：凉血地黄汤合活血散瘀汤加减。</w:t>
      </w:r>
    </w:p>
    <w:p w14:paraId="1B15FD35">
      <w:pPr>
        <w:pStyle w:val="67"/>
        <w:bidi w:val="0"/>
        <w:ind w:left="0" w:leftChars="0" w:firstLine="0" w:firstLineChars="0"/>
        <w:rPr>
          <w:rFonts w:hint="eastAsia"/>
          <w:lang w:val="en-US" w:eastAsia="zh-CN"/>
        </w:rPr>
      </w:pPr>
      <w:r>
        <w:rPr>
          <w:rFonts w:hint="eastAsia"/>
          <w:lang w:val="en-US" w:eastAsia="zh-CN"/>
        </w:rPr>
        <w:t>中成药治疗</w:t>
      </w:r>
    </w:p>
    <w:p w14:paraId="0B1F59E0">
      <w:pPr>
        <w:pStyle w:val="96"/>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地榆槐角丸：清热凉血止血，适用于风伤肠络、湿热下注证，口服，一次6g，一日2次；</w:t>
      </w:r>
    </w:p>
    <w:p w14:paraId="51EA95C3">
      <w:pPr>
        <w:pStyle w:val="96"/>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脏连丸：清热利湿止血，适用于湿热下注、血热瘀阻证，口服，一次8丸，一日3次；</w:t>
      </w:r>
    </w:p>
    <w:p w14:paraId="627583E5">
      <w:pPr>
        <w:pStyle w:val="96"/>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补中益气丸：健脾升阳举陷，适用于脾虚气陷证，口服，一次1丸，一日2次；</w:t>
      </w:r>
    </w:p>
    <w:p w14:paraId="4190A2F4">
      <w:pPr>
        <w:pStyle w:val="96"/>
        <w:bidi w:val="0"/>
        <w:ind w:left="0" w:leftChars="0" w:firstLine="0" w:firstLineChars="0"/>
        <w:rPr>
          <w:rFonts w:hint="eastAsia"/>
          <w:lang w:val="en-US" w:eastAsia="zh-CN"/>
        </w:rPr>
      </w:pPr>
      <w:r>
        <w:rPr>
          <w:rFonts w:hint="eastAsia" w:ascii="宋体" w:hAnsi="宋体" w:eastAsia="宋体" w:cs="宋体"/>
          <w:lang w:val="en-US" w:eastAsia="zh-CN"/>
        </w:rPr>
        <w:t>槐角丸：凉血化瘀止血，适用于气滞血瘀证，口服，一次5g，一日2次。</w:t>
      </w:r>
    </w:p>
    <w:p w14:paraId="7BF28348">
      <w:pPr>
        <w:pStyle w:val="107"/>
        <w:bidi w:val="0"/>
        <w:ind w:left="0" w:leftChars="0" w:firstLine="0" w:firstLineChars="0"/>
        <w:rPr>
          <w:rFonts w:hint="eastAsia"/>
          <w:lang w:val="en-US" w:eastAsia="zh-CN"/>
        </w:rPr>
      </w:pPr>
      <w:bookmarkStart w:id="78" w:name="_Toc27814"/>
      <w:r>
        <w:rPr>
          <w:rFonts w:hint="eastAsia"/>
          <w:lang w:val="en-US" w:eastAsia="zh-CN"/>
        </w:rPr>
        <w:t>中医外治</w:t>
      </w:r>
      <w:bookmarkEnd w:id="78"/>
    </w:p>
    <w:p w14:paraId="4F13FB6D">
      <w:pPr>
        <w:pStyle w:val="67"/>
        <w:bidi w:val="0"/>
        <w:ind w:left="0" w:leftChars="0" w:firstLine="0" w:firstLineChars="0"/>
        <w:rPr>
          <w:rFonts w:hint="eastAsia"/>
          <w:lang w:val="en-US" w:eastAsia="zh-CN"/>
        </w:rPr>
      </w:pPr>
      <w:r>
        <w:rPr>
          <w:rFonts w:hint="eastAsia"/>
          <w:lang w:val="en-US" w:eastAsia="zh-CN"/>
        </w:rPr>
        <w:t>药物外治</w:t>
      </w:r>
    </w:p>
    <w:p w14:paraId="115E512B">
      <w:pPr>
        <w:pStyle w:val="96"/>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熏洗法</w:t>
      </w:r>
    </w:p>
    <w:p w14:paraId="62B2DDDA">
      <w:pPr>
        <w:pStyle w:val="58"/>
        <w:ind w:firstLine="420"/>
        <w:rPr>
          <w:rFonts w:hint="default" w:ascii="宋体" w:hAnsi="宋体" w:eastAsia="宋体" w:cs="宋体"/>
          <w:lang w:val="en-US" w:eastAsia="zh-CN"/>
        </w:rPr>
      </w:pPr>
      <w:r>
        <w:rPr>
          <w:rFonts w:hint="eastAsia" w:ascii="Times New Roman"/>
          <w:color w:val="auto"/>
          <w:lang w:val="en-US" w:eastAsia="zh-CN"/>
        </w:rPr>
        <w:t>辨证选用中药方剂水煎后熏蒸，温后坐浴，每日1-2次，每次10-15min。</w:t>
      </w:r>
      <w:r>
        <w:rPr>
          <w:rFonts w:hint="eastAsia" w:ascii="宋体" w:hAnsi="宋体" w:eastAsia="宋体" w:cs="宋体"/>
          <w:lang w:val="en-US" w:eastAsia="zh-CN"/>
        </w:rPr>
        <w:t>常用熏洗方药</w:t>
      </w:r>
      <w:r>
        <w:rPr>
          <w:rFonts w:hint="eastAsia" w:hAnsi="宋体" w:cs="宋体"/>
          <w:lang w:val="en-US" w:eastAsia="zh-CN"/>
        </w:rPr>
        <w:t>如下：</w:t>
      </w:r>
    </w:p>
    <w:p w14:paraId="77111C87">
      <w:pPr>
        <w:pStyle w:val="176"/>
        <w:numPr>
          <w:ilvl w:val="0"/>
          <w:numId w:val="45"/>
        </w:numPr>
        <w:rPr>
          <w:rFonts w:hint="eastAsia" w:ascii="Times New Roman"/>
          <w:color w:val="auto"/>
          <w:lang w:val="en-US" w:eastAsia="zh-CN"/>
        </w:rPr>
      </w:pPr>
      <w:r>
        <w:rPr>
          <w:rFonts w:hint="eastAsia" w:ascii="Times New Roman" w:hAnsi="Times New Roman" w:eastAsia="宋体" w:cs="Times New Roman"/>
          <w:color w:val="auto"/>
          <w:szCs w:val="21"/>
          <w:lang w:val="en-US" w:eastAsia="zh-CN"/>
        </w:rPr>
        <w:t>清热利湿</w:t>
      </w:r>
      <w:r>
        <w:rPr>
          <w:rFonts w:hint="eastAsia" w:ascii="Times New Roman" w:cs="Times New Roman"/>
          <w:color w:val="auto"/>
          <w:szCs w:val="21"/>
          <w:lang w:val="en-US" w:eastAsia="zh-CN"/>
        </w:rPr>
        <w:t>：</w:t>
      </w:r>
      <w:r>
        <w:rPr>
          <w:rFonts w:hint="eastAsia" w:ascii="Times New Roman"/>
          <w:color w:val="auto"/>
          <w:lang w:val="en-US" w:eastAsia="zh-CN"/>
        </w:rPr>
        <w:t>祛毒汤、苦参汤等；</w:t>
      </w:r>
    </w:p>
    <w:p w14:paraId="22D90D9B">
      <w:pPr>
        <w:pStyle w:val="176"/>
        <w:numPr>
          <w:ilvl w:val="0"/>
          <w:numId w:val="45"/>
        </w:numPr>
        <w:rPr>
          <w:rFonts w:hint="eastAsia" w:ascii="Times New Roman"/>
          <w:color w:val="auto"/>
          <w:lang w:val="en-US" w:eastAsia="zh-CN"/>
        </w:rPr>
      </w:pPr>
      <w:r>
        <w:rPr>
          <w:rFonts w:hint="eastAsia" w:ascii="Times New Roman" w:hAnsi="Times New Roman" w:eastAsia="宋体" w:cs="Times New Roman"/>
          <w:color w:val="auto"/>
          <w:szCs w:val="21"/>
          <w:lang w:val="en-US" w:eastAsia="zh-CN"/>
        </w:rPr>
        <w:t>清肿止痛</w:t>
      </w:r>
      <w:r>
        <w:rPr>
          <w:rFonts w:hint="eastAsia" w:ascii="Times New Roman" w:cs="Times New Roman"/>
          <w:color w:val="auto"/>
          <w:szCs w:val="21"/>
          <w:lang w:val="en-US" w:eastAsia="zh-CN"/>
        </w:rPr>
        <w:t>：</w:t>
      </w:r>
      <w:r>
        <w:rPr>
          <w:rFonts w:hint="eastAsia" w:ascii="Times New Roman"/>
          <w:color w:val="auto"/>
          <w:lang w:val="en-US" w:eastAsia="zh-CN"/>
        </w:rPr>
        <w:t>洗痔枳壳汤；</w:t>
      </w:r>
    </w:p>
    <w:p w14:paraId="179B7AC2">
      <w:pPr>
        <w:pStyle w:val="176"/>
        <w:numPr>
          <w:ilvl w:val="0"/>
          <w:numId w:val="45"/>
        </w:numPr>
        <w:rPr>
          <w:rFonts w:hint="eastAsia" w:ascii="Times New Roman"/>
          <w:color w:val="auto"/>
          <w:lang w:val="en-US" w:eastAsia="zh-CN"/>
        </w:rPr>
      </w:pPr>
      <w:r>
        <w:rPr>
          <w:rFonts w:hint="eastAsia" w:ascii="Times New Roman"/>
          <w:color w:val="auto"/>
          <w:lang w:val="en-US" w:eastAsia="zh-CN"/>
        </w:rPr>
        <w:t>行气活血：活血散瘀汤；</w:t>
      </w:r>
    </w:p>
    <w:p w14:paraId="0A0EC1F5">
      <w:pPr>
        <w:pStyle w:val="176"/>
        <w:numPr>
          <w:ilvl w:val="0"/>
          <w:numId w:val="45"/>
        </w:numPr>
        <w:rPr>
          <w:rFonts w:hint="eastAsia" w:ascii="Times New Roman"/>
          <w:color w:val="auto"/>
          <w:lang w:val="en-US" w:eastAsia="zh-CN"/>
        </w:rPr>
      </w:pPr>
      <w:r>
        <w:rPr>
          <w:rFonts w:hint="eastAsia" w:ascii="Times New Roman"/>
          <w:color w:val="auto"/>
          <w:lang w:val="en-US" w:eastAsia="zh-CN"/>
        </w:rPr>
        <w:t>燥湿收敛：五倍子汤、复方荆芥熏洗剂等。</w:t>
      </w:r>
    </w:p>
    <w:p w14:paraId="19374AD9">
      <w:pPr>
        <w:pStyle w:val="96"/>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敷药法</w:t>
      </w:r>
    </w:p>
    <w:p w14:paraId="04AF2FFE">
      <w:pPr>
        <w:pStyle w:val="58"/>
        <w:ind w:firstLine="420"/>
        <w:rPr>
          <w:rFonts w:hint="eastAsia" w:ascii="Times New Roman"/>
          <w:color w:val="auto"/>
          <w:lang w:val="en-US" w:eastAsia="zh-CN"/>
        </w:rPr>
      </w:pPr>
      <w:r>
        <w:rPr>
          <w:rFonts w:hint="eastAsia" w:ascii="Times New Roman"/>
          <w:color w:val="auto"/>
          <w:lang w:val="en-US" w:eastAsia="zh-CN"/>
        </w:rPr>
        <w:t>将痔疮膏均匀外敷于肛缘肿物或创面，每日1-2次，常用肛泰软膏、马应龙麝香痔疮膏、肤痔清软膏等，起到消肿止痛、凉血止血作用。</w:t>
      </w:r>
    </w:p>
    <w:p w14:paraId="5CF6BB5C">
      <w:pPr>
        <w:pStyle w:val="96"/>
        <w:bidi w:val="0"/>
        <w:ind w:left="0" w:leftChars="0" w:firstLine="0" w:firstLineChars="0"/>
        <w:rPr>
          <w:rFonts w:hint="eastAsia" w:ascii="宋体" w:hAnsi="宋体" w:eastAsia="宋体" w:cs="宋体"/>
          <w:color w:val="auto"/>
          <w:lang w:val="en-US" w:eastAsia="zh-CN"/>
        </w:rPr>
      </w:pPr>
      <w:r>
        <w:rPr>
          <w:rFonts w:hint="eastAsia" w:ascii="宋体" w:hAnsi="宋体" w:eastAsia="宋体" w:cs="宋体"/>
          <w:color w:val="auto"/>
          <w:lang w:val="en-US" w:eastAsia="zh-CN"/>
        </w:rPr>
        <w:t>塞药法</w:t>
      </w:r>
    </w:p>
    <w:p w14:paraId="3460DBBE">
      <w:pPr>
        <w:pStyle w:val="58"/>
        <w:ind w:firstLine="420"/>
        <w:rPr>
          <w:rFonts w:hint="eastAsia" w:ascii="Times New Roman"/>
          <w:color w:val="auto"/>
          <w:lang w:val="en-US" w:eastAsia="zh-CN"/>
        </w:rPr>
      </w:pPr>
      <w:r>
        <w:rPr>
          <w:rFonts w:hint="eastAsia" w:ascii="Times New Roman"/>
          <w:color w:val="auto"/>
          <w:lang w:val="en-US" w:eastAsia="zh-CN"/>
        </w:rPr>
        <w:t>将痔疮栓纳入肛门内，每日1-2次，每次1枚，常用肛泰栓、普济痔疮栓等，适用于各期内痔、混合痔出血。</w:t>
      </w:r>
    </w:p>
    <w:p w14:paraId="34249296">
      <w:pPr>
        <w:pStyle w:val="67"/>
        <w:spacing w:before="120" w:after="120"/>
        <w:rPr>
          <w:rFonts w:hint="default" w:asciiTheme="minorAscii" w:hAnsiTheme="minorAscii" w:eastAsiaTheme="minorEastAsia"/>
          <w:sz w:val="30"/>
        </w:rPr>
      </w:pPr>
      <w:r>
        <w:rPr>
          <w:rFonts w:hint="default" w:ascii="Times New Roman"/>
        </w:rPr>
        <w:t>非药物外治</w:t>
      </w:r>
      <w:bookmarkStart w:id="95" w:name="_GoBack"/>
      <w:bookmarkEnd w:id="95"/>
    </w:p>
    <w:p w14:paraId="1ACB8F37">
      <w:pPr>
        <w:pStyle w:val="58"/>
        <w:ind w:firstLine="420"/>
        <w:rPr>
          <w:rFonts w:hint="default" w:ascii="Times New Roman"/>
          <w:color w:val="auto"/>
          <w:lang w:val="en-US" w:eastAsia="zh-CN"/>
        </w:rPr>
      </w:pPr>
      <w:r>
        <w:rPr>
          <w:rFonts w:hint="eastAsia" w:ascii="Times New Roman"/>
          <w:color w:val="auto"/>
          <w:lang w:val="en-US" w:eastAsia="zh-CN"/>
        </w:rPr>
        <w:t>应</w:t>
      </w:r>
      <w:r>
        <w:rPr>
          <w:rFonts w:hint="default" w:ascii="Times New Roman"/>
          <w:color w:val="auto"/>
          <w:lang w:val="en-US" w:eastAsia="zh-CN"/>
        </w:rPr>
        <w:t>根据病情</w:t>
      </w:r>
      <w:r>
        <w:rPr>
          <w:rFonts w:hint="eastAsia" w:ascii="Times New Roman"/>
          <w:color w:val="auto"/>
          <w:lang w:val="en-US" w:eastAsia="zh-CN"/>
        </w:rPr>
        <w:t>，可在其他治疗的基础上选用</w:t>
      </w:r>
      <w:r>
        <w:rPr>
          <w:rFonts w:hint="default" w:ascii="Times New Roman"/>
          <w:color w:val="auto"/>
          <w:lang w:val="en-US" w:eastAsia="zh-CN"/>
        </w:rPr>
        <w:t>针灸、艾灸、耳穴压豆等疗法，选取足三里、长强、承山等穴位，调理气血、缓解症状，辅助改善痔病出血、脱出、疼痛。</w:t>
      </w:r>
    </w:p>
    <w:p w14:paraId="69598ECF">
      <w:pPr>
        <w:pStyle w:val="107"/>
        <w:bidi w:val="0"/>
        <w:ind w:left="0" w:leftChars="0" w:firstLine="0" w:firstLineChars="0"/>
        <w:rPr>
          <w:rFonts w:hint="default" w:asciiTheme="minorAscii" w:hAnsiTheme="minorAscii" w:eastAsiaTheme="minorEastAsia"/>
          <w:sz w:val="30"/>
        </w:rPr>
      </w:pPr>
      <w:bookmarkStart w:id="79" w:name="_Toc13518"/>
      <w:r>
        <w:rPr>
          <w:rFonts w:hint="default"/>
          <w:lang w:val="en-US" w:eastAsia="zh-CN"/>
        </w:rPr>
        <w:t>中医特色微创治疗</w:t>
      </w:r>
      <w:bookmarkEnd w:id="79"/>
    </w:p>
    <w:p w14:paraId="73CC3830">
      <w:pPr>
        <w:pStyle w:val="58"/>
        <w:ind w:firstLine="420"/>
        <w:rPr>
          <w:rFonts w:hint="eastAsia" w:ascii="Times New Roman"/>
          <w:color w:val="auto"/>
          <w:lang w:val="en-US" w:eastAsia="zh-CN"/>
        </w:rPr>
      </w:pPr>
      <w:r>
        <w:rPr>
          <w:rFonts w:hint="default" w:ascii="Times New Roman"/>
          <w:color w:val="auto"/>
          <w:lang w:val="en-US" w:eastAsia="zh-CN"/>
        </w:rPr>
        <w:t>经保守治疗效果不佳者，可采用硬化剂注射、内痔套扎术等微创治疗，围手术期配合中医内治、外治，减轻术后水肿、出血、疼痛，促进创面愈合。</w:t>
      </w:r>
    </w:p>
    <w:p w14:paraId="428D02E3">
      <w:pPr>
        <w:pStyle w:val="106"/>
        <w:bidi w:val="0"/>
        <w:ind w:left="0" w:leftChars="0" w:firstLine="0" w:firstLineChars="0"/>
        <w:rPr>
          <w:rFonts w:hint="default"/>
          <w:lang w:val="en-US" w:eastAsia="zh-CN"/>
        </w:rPr>
      </w:pPr>
      <w:bookmarkStart w:id="80" w:name="_Toc28174"/>
      <w:r>
        <w:t>不良事件处理</w:t>
      </w:r>
      <w:bookmarkEnd w:id="80"/>
    </w:p>
    <w:p w14:paraId="1CCA0669">
      <w:pPr>
        <w:pStyle w:val="107"/>
        <w:spacing w:before="120" w:after="120"/>
        <w:rPr>
          <w:rFonts w:hint="eastAsia" w:ascii="Times New Roman"/>
          <w:color w:val="auto"/>
          <w:lang w:val="en-US" w:eastAsia="zh-CN"/>
        </w:rPr>
      </w:pPr>
      <w:bookmarkStart w:id="81" w:name="_Toc16539"/>
      <w:r>
        <w:rPr>
          <w:rFonts w:hint="eastAsia"/>
          <w:szCs w:val="21"/>
          <w:lang w:val="en-US" w:eastAsia="zh-CN"/>
        </w:rPr>
        <w:t>常见不良事件</w:t>
      </w:r>
      <w:bookmarkEnd w:id="81"/>
    </w:p>
    <w:p w14:paraId="3676F964">
      <w:pPr>
        <w:pStyle w:val="58"/>
        <w:ind w:firstLine="420"/>
        <w:rPr>
          <w:rFonts w:hint="eastAsia" w:ascii="Times New Roman"/>
          <w:lang w:val="en-US" w:eastAsia="zh-CN"/>
        </w:rPr>
      </w:pPr>
      <w:r>
        <w:rPr>
          <w:rFonts w:hint="eastAsia" w:ascii="Times New Roman"/>
          <w:color w:val="auto"/>
          <w:lang w:val="en-US" w:eastAsia="zh-CN"/>
        </w:rPr>
        <w:t>出血加重、痔核嵌顿水肿、药物过敏、肛门刺激疼痛、尿潴留、局部感染等。</w:t>
      </w:r>
      <w:r>
        <w:rPr>
          <w:rFonts w:hint="eastAsia" w:ascii="Times New Roman"/>
          <w:lang w:val="en-US" w:eastAsia="zh-CN"/>
        </w:rPr>
        <w:t xml:space="preserve"> </w:t>
      </w:r>
    </w:p>
    <w:p w14:paraId="7959539C">
      <w:pPr>
        <w:pStyle w:val="107"/>
        <w:spacing w:before="120" w:after="120"/>
        <w:rPr>
          <w:rFonts w:hint="eastAsia" w:ascii="Times New Roman"/>
          <w:lang w:val="en-US" w:eastAsia="zh-CN"/>
        </w:rPr>
      </w:pPr>
      <w:bookmarkStart w:id="82" w:name="_Toc29625"/>
      <w:r>
        <w:rPr>
          <w:rFonts w:hint="eastAsia"/>
          <w:szCs w:val="21"/>
          <w:lang w:val="en-US" w:eastAsia="zh-CN"/>
        </w:rPr>
        <w:t>处置原则</w:t>
      </w:r>
      <w:bookmarkEnd w:id="82"/>
      <w:r>
        <w:rPr>
          <w:rFonts w:hint="eastAsia" w:ascii="Times New Roman"/>
          <w:lang w:val="en-US" w:eastAsia="zh-CN"/>
        </w:rPr>
        <w:t xml:space="preserve"> </w:t>
      </w:r>
    </w:p>
    <w:p w14:paraId="24021DB4">
      <w:pPr>
        <w:pStyle w:val="58"/>
        <w:ind w:firstLine="420"/>
        <w:rPr>
          <w:rFonts w:hint="eastAsia" w:ascii="Times New Roman"/>
          <w:lang w:val="en-US" w:eastAsia="zh-CN"/>
        </w:rPr>
      </w:pPr>
      <w:r>
        <w:rPr>
          <w:rFonts w:hint="eastAsia" w:ascii="Times New Roman"/>
          <w:color w:val="auto"/>
          <w:lang w:val="en-US" w:eastAsia="zh-CN"/>
        </w:rPr>
        <w:t>快速评估、分级处理、及时干预，必要时转诊至上一级医疗机构。</w:t>
      </w:r>
    </w:p>
    <w:p w14:paraId="67BD17DE">
      <w:pPr>
        <w:pStyle w:val="107"/>
        <w:spacing w:before="120" w:after="120"/>
        <w:rPr>
          <w:rFonts w:hint="eastAsia" w:ascii="Times New Roman"/>
          <w:lang w:val="en-US" w:eastAsia="zh-CN"/>
        </w:rPr>
      </w:pPr>
      <w:bookmarkStart w:id="83" w:name="_Toc10490"/>
      <w:r>
        <w:rPr>
          <w:rFonts w:hint="eastAsia"/>
          <w:szCs w:val="21"/>
          <w:lang w:val="en-US" w:eastAsia="zh-CN"/>
        </w:rPr>
        <w:t>具体处置方案</w:t>
      </w:r>
      <w:bookmarkEnd w:id="83"/>
      <w:r>
        <w:rPr>
          <w:rFonts w:hint="eastAsia" w:ascii="Times New Roman"/>
          <w:lang w:val="en-US" w:eastAsia="zh-CN"/>
        </w:rPr>
        <w:t xml:space="preserve"> </w:t>
      </w:r>
    </w:p>
    <w:p w14:paraId="200A10EF">
      <w:pPr>
        <w:pStyle w:val="67"/>
        <w:spacing w:before="120" w:after="120"/>
        <w:rPr>
          <w:rFonts w:hint="eastAsia" w:ascii="Times New Roman"/>
          <w:lang w:val="en-US" w:eastAsia="zh-CN"/>
        </w:rPr>
      </w:pPr>
      <w:r>
        <w:rPr>
          <w:rFonts w:hint="eastAsia" w:ascii="Times New Roman"/>
          <w:lang w:val="en-US" w:eastAsia="zh-CN"/>
        </w:rPr>
        <w:t>出血加重</w:t>
      </w:r>
    </w:p>
    <w:p w14:paraId="59688F01">
      <w:pPr>
        <w:pStyle w:val="58"/>
        <w:ind w:firstLine="420"/>
        <w:rPr>
          <w:rFonts w:hint="eastAsia" w:ascii="Times New Roman"/>
          <w:color w:val="auto"/>
          <w:lang w:val="en-US" w:eastAsia="zh-CN"/>
        </w:rPr>
      </w:pPr>
      <w:r>
        <w:rPr>
          <w:rFonts w:hint="eastAsia" w:ascii="Times New Roman"/>
          <w:color w:val="auto"/>
          <w:lang w:val="en-US" w:eastAsia="zh-CN"/>
        </w:rPr>
        <w:t>应卧床休息，局部压迫止血，口服/外用止血中药，出血不止者完善检查并针对性处理。</w:t>
      </w:r>
    </w:p>
    <w:p w14:paraId="4A96A034">
      <w:pPr>
        <w:pStyle w:val="67"/>
        <w:spacing w:before="120" w:after="120"/>
        <w:rPr>
          <w:rFonts w:hint="eastAsia" w:ascii="Times New Roman"/>
          <w:lang w:val="en-US" w:eastAsia="zh-CN"/>
        </w:rPr>
      </w:pPr>
      <w:r>
        <w:rPr>
          <w:rFonts w:hint="eastAsia" w:ascii="Times New Roman"/>
          <w:lang w:val="en-US" w:eastAsia="zh-CN"/>
        </w:rPr>
        <w:t> 痔核嵌顿</w:t>
      </w:r>
    </w:p>
    <w:p w14:paraId="798EBEE4">
      <w:pPr>
        <w:pStyle w:val="58"/>
        <w:ind w:firstLine="420"/>
        <w:rPr>
          <w:rFonts w:hint="eastAsia" w:ascii="Times New Roman"/>
          <w:color w:val="auto"/>
          <w:lang w:val="en-US" w:eastAsia="zh-CN"/>
        </w:rPr>
      </w:pPr>
      <w:r>
        <w:rPr>
          <w:rFonts w:hint="eastAsia" w:ascii="Times New Roman"/>
          <w:color w:val="auto"/>
          <w:lang w:val="en-US" w:eastAsia="zh-CN"/>
        </w:rPr>
        <w:t>手法复位，配合中药熏洗、消肿止痛治疗，复位失败及时转诊。</w:t>
      </w:r>
    </w:p>
    <w:p w14:paraId="003997A4">
      <w:pPr>
        <w:pStyle w:val="67"/>
        <w:spacing w:before="120" w:after="120"/>
        <w:rPr>
          <w:rFonts w:hint="eastAsia" w:ascii="Times New Roman"/>
          <w:lang w:val="en-US" w:eastAsia="zh-CN"/>
        </w:rPr>
      </w:pPr>
      <w:r>
        <w:rPr>
          <w:rFonts w:hint="eastAsia" w:ascii="Times New Roman"/>
          <w:lang w:val="en-US" w:eastAsia="zh-CN"/>
        </w:rPr>
        <w:t>药物过敏</w:t>
      </w:r>
    </w:p>
    <w:p w14:paraId="2922AAAD">
      <w:pPr>
        <w:pStyle w:val="58"/>
        <w:rPr>
          <w:rFonts w:hint="eastAsia" w:ascii="Times New Roman"/>
          <w:lang w:val="en-US" w:eastAsia="zh-CN"/>
        </w:rPr>
      </w:pPr>
      <w:r>
        <w:rPr>
          <w:rFonts w:hint="eastAsia" w:ascii="Times New Roman"/>
          <w:lang w:val="en-US" w:eastAsia="zh-CN"/>
        </w:rPr>
        <w:t>应立即停用致敏药物，局部清洗，对症抗过敏治疗。</w:t>
      </w:r>
    </w:p>
    <w:p w14:paraId="77C2F4F9">
      <w:pPr>
        <w:pStyle w:val="67"/>
        <w:spacing w:before="120" w:after="120"/>
        <w:rPr>
          <w:rFonts w:hint="eastAsia" w:ascii="Times New Roman"/>
          <w:lang w:val="en-US" w:eastAsia="zh-CN"/>
        </w:rPr>
      </w:pPr>
      <w:r>
        <w:rPr>
          <w:rFonts w:hint="eastAsia" w:ascii="Times New Roman"/>
          <w:lang w:val="en-US" w:eastAsia="zh-CN"/>
        </w:rPr>
        <w:t>尿潴留</w:t>
      </w:r>
    </w:p>
    <w:p w14:paraId="201B04D9">
      <w:pPr>
        <w:pStyle w:val="58"/>
        <w:rPr>
          <w:rFonts w:hint="eastAsia" w:ascii="Times New Roman"/>
          <w:lang w:val="en-US" w:eastAsia="zh-CN"/>
        </w:rPr>
      </w:pPr>
      <w:r>
        <w:rPr>
          <w:rFonts w:hint="eastAsia" w:ascii="Times New Roman"/>
          <w:lang w:val="en-US" w:eastAsia="zh-CN"/>
        </w:rPr>
        <w:t>热敷下腹部、针灸调理，必要时导尿。</w:t>
      </w:r>
    </w:p>
    <w:p w14:paraId="46FA524C">
      <w:pPr>
        <w:pStyle w:val="67"/>
        <w:spacing w:before="120" w:after="120"/>
        <w:rPr>
          <w:rFonts w:hint="eastAsia" w:ascii="Times New Roman"/>
          <w:lang w:val="en-US" w:eastAsia="zh-CN"/>
        </w:rPr>
      </w:pPr>
      <w:r>
        <w:rPr>
          <w:rFonts w:hint="eastAsia" w:ascii="Times New Roman"/>
          <w:lang w:val="en-US" w:eastAsia="zh-CN"/>
        </w:rPr>
        <w:t>局部感染</w:t>
      </w:r>
    </w:p>
    <w:p w14:paraId="1EC2B349">
      <w:pPr>
        <w:pStyle w:val="58"/>
        <w:rPr>
          <w:rFonts w:hint="eastAsia" w:ascii="Times New Roman"/>
          <w:lang w:val="en-US" w:eastAsia="zh-CN"/>
        </w:rPr>
      </w:pPr>
      <w:r>
        <w:rPr>
          <w:rFonts w:hint="eastAsia" w:ascii="Times New Roman"/>
          <w:lang w:val="en-US" w:eastAsia="zh-CN"/>
        </w:rPr>
        <w:t>加强局部消毒，清热利湿中药内服外洗，严重者抗感染治疗。</w:t>
      </w:r>
    </w:p>
    <w:p w14:paraId="4E72E291">
      <w:pPr>
        <w:keepNext w:val="0"/>
        <w:keepLines w:val="0"/>
        <w:pageBreakBefore w:val="0"/>
        <w:widowControl w:val="0"/>
        <w:numPr>
          <w:ilvl w:val="1"/>
          <w:numId w:val="2"/>
        </w:numPr>
        <w:kinsoku/>
        <w:wordWrap/>
        <w:overflowPunct/>
        <w:topLinePunct w:val="0"/>
        <w:autoSpaceDE/>
        <w:autoSpaceDN/>
        <w:bidi w:val="0"/>
        <w:adjustRightInd w:val="0"/>
        <w:snapToGrid/>
        <w:spacing w:before="240" w:beforeLines="100" w:after="240" w:afterLines="100" w:line="240" w:lineRule="auto"/>
        <w:jc w:val="both"/>
        <w:textAlignment w:val="auto"/>
        <w:outlineLvl w:val="0"/>
        <w:rPr>
          <w:rFonts w:hint="default" w:ascii="Times New Roman" w:hAnsi="Times New Roman" w:eastAsia="黑体" w:cs="Times New Roman"/>
          <w:color w:val="auto"/>
          <w:sz w:val="21"/>
          <w:lang w:val="en-US" w:eastAsia="zh-CN" w:bidi="ar-SA"/>
        </w:rPr>
      </w:pPr>
      <w:bookmarkStart w:id="84" w:name="_Toc28822"/>
      <w:r>
        <w:rPr>
          <w:rFonts w:hint="default" w:ascii="Times New Roman" w:hAnsi="Times New Roman" w:eastAsia="黑体" w:cs="Times New Roman"/>
          <w:color w:val="auto"/>
          <w:sz w:val="21"/>
          <w:lang w:val="en-US" w:eastAsia="zh-CN" w:bidi="ar-SA"/>
        </w:rPr>
        <w:t>患者教育与随访</w:t>
      </w:r>
      <w:bookmarkEnd w:id="84"/>
    </w:p>
    <w:p w14:paraId="41F65762">
      <w:pPr>
        <w:pStyle w:val="107"/>
        <w:spacing w:before="120" w:after="120"/>
        <w:rPr>
          <w:rFonts w:hint="default" w:asciiTheme="minorAscii" w:hAnsiTheme="minorAscii" w:eastAsiaTheme="minorEastAsia"/>
          <w:sz w:val="30"/>
        </w:rPr>
      </w:pPr>
      <w:bookmarkStart w:id="85" w:name="_Toc10775"/>
      <w:r>
        <w:rPr>
          <w:rFonts w:hint="default"/>
          <w:szCs w:val="21"/>
          <w:lang w:val="en-US" w:eastAsia="zh-CN"/>
        </w:rPr>
        <w:t>患者教育</w:t>
      </w:r>
      <w:bookmarkEnd w:id="85"/>
    </w:p>
    <w:p w14:paraId="4893CCF3">
      <w:pPr>
        <w:pStyle w:val="67"/>
        <w:spacing w:before="120" w:after="120"/>
        <w:rPr>
          <w:rFonts w:hint="default" w:ascii="Times New Roman"/>
          <w:lang w:val="en-US" w:eastAsia="zh-CN"/>
        </w:rPr>
      </w:pPr>
      <w:r>
        <w:rPr>
          <w:rFonts w:hint="default" w:ascii="Times New Roman"/>
          <w:lang w:val="en-US" w:eastAsia="zh-CN"/>
        </w:rPr>
        <w:t>饮食教育</w:t>
      </w:r>
    </w:p>
    <w:p w14:paraId="489A30B4">
      <w:pPr>
        <w:pStyle w:val="58"/>
        <w:rPr>
          <w:rFonts w:hint="default" w:ascii="Times New Roman"/>
          <w:lang w:val="en-US" w:eastAsia="zh-CN"/>
        </w:rPr>
      </w:pPr>
      <w:r>
        <w:rPr>
          <w:rFonts w:hint="default" w:ascii="Times New Roman"/>
          <w:lang w:val="en-US" w:eastAsia="zh-CN"/>
        </w:rPr>
        <w:t>指导合理膳食、规律排便，规避辛辣、饮酒等诱发因素；</w:t>
      </w:r>
    </w:p>
    <w:p w14:paraId="7FBEEABF">
      <w:pPr>
        <w:pStyle w:val="67"/>
        <w:spacing w:before="120" w:after="120"/>
        <w:rPr>
          <w:rFonts w:hint="default" w:ascii="Times New Roman"/>
          <w:lang w:val="en-US" w:eastAsia="zh-CN"/>
        </w:rPr>
      </w:pPr>
      <w:r>
        <w:rPr>
          <w:rFonts w:hint="default" w:ascii="Times New Roman"/>
          <w:lang w:val="en-US" w:eastAsia="zh-CN"/>
        </w:rPr>
        <w:t>生活教育</w:t>
      </w:r>
    </w:p>
    <w:p w14:paraId="464F6CDD">
      <w:pPr>
        <w:pStyle w:val="58"/>
        <w:rPr>
          <w:rFonts w:hint="default" w:ascii="Times New Roman"/>
          <w:lang w:val="en-US" w:eastAsia="zh-CN"/>
        </w:rPr>
      </w:pPr>
      <w:r>
        <w:rPr>
          <w:rFonts w:hint="default" w:ascii="Times New Roman"/>
          <w:lang w:val="en-US" w:eastAsia="zh-CN"/>
        </w:rPr>
        <w:t>避免久坐久站，坚持提肛锻炼，养成良好排便习惯；</w:t>
      </w:r>
    </w:p>
    <w:p w14:paraId="27352FA6">
      <w:pPr>
        <w:pStyle w:val="67"/>
        <w:spacing w:before="120" w:after="120"/>
        <w:rPr>
          <w:rFonts w:hint="default" w:ascii="Times New Roman"/>
          <w:lang w:val="en-US" w:eastAsia="zh-CN"/>
        </w:rPr>
      </w:pPr>
      <w:r>
        <w:rPr>
          <w:rFonts w:hint="default" w:ascii="Times New Roman"/>
          <w:lang w:val="en-US" w:eastAsia="zh-CN"/>
        </w:rPr>
        <w:t>治疗教育</w:t>
      </w:r>
    </w:p>
    <w:p w14:paraId="10242C12">
      <w:pPr>
        <w:pStyle w:val="58"/>
        <w:rPr>
          <w:rFonts w:hint="default" w:ascii="Times New Roman"/>
          <w:lang w:val="en-US" w:eastAsia="zh-CN"/>
        </w:rPr>
      </w:pPr>
      <w:r>
        <w:rPr>
          <w:rFonts w:hint="default" w:ascii="Times New Roman"/>
          <w:lang w:val="en-US" w:eastAsia="zh-CN"/>
        </w:rPr>
        <w:t>讲解中医综合疗法流程、用药注意事项、不良反应识别；</w:t>
      </w:r>
    </w:p>
    <w:p w14:paraId="5460E573">
      <w:pPr>
        <w:pStyle w:val="67"/>
        <w:spacing w:before="120" w:after="120"/>
        <w:rPr>
          <w:rFonts w:hint="default" w:ascii="Times New Roman"/>
          <w:lang w:val="en-US" w:eastAsia="zh-CN"/>
        </w:rPr>
      </w:pPr>
      <w:r>
        <w:rPr>
          <w:rFonts w:hint="default" w:ascii="Times New Roman"/>
          <w:lang w:val="en-US" w:eastAsia="zh-CN"/>
        </w:rPr>
        <w:t>中医养生</w:t>
      </w:r>
    </w:p>
    <w:p w14:paraId="7B9E2F32">
      <w:pPr>
        <w:pStyle w:val="58"/>
        <w:rPr>
          <w:rFonts w:hint="default" w:ascii="Times New Roman" w:hAnsi="Times New Roman" w:eastAsia="黑体" w:cs="Times New Roman"/>
          <w:color w:val="auto"/>
          <w:sz w:val="21"/>
          <w:lang w:val="en-US" w:eastAsia="zh-CN" w:bidi="ar-SA"/>
        </w:rPr>
      </w:pPr>
      <w:r>
        <w:rPr>
          <w:rFonts w:hint="default" w:ascii="Times New Roman"/>
          <w:lang w:val="en-US" w:eastAsia="zh-CN"/>
        </w:rPr>
        <w:t>普及</w:t>
      </w:r>
      <w:r>
        <w:rPr>
          <w:rFonts w:hint="eastAsia" w:ascii="Times New Roman"/>
          <w:lang w:val="en-US" w:eastAsia="zh-CN"/>
        </w:rPr>
        <w:t>“</w:t>
      </w:r>
      <w:r>
        <w:rPr>
          <w:rFonts w:hint="default" w:ascii="Times New Roman"/>
          <w:lang w:val="en-US" w:eastAsia="zh-CN"/>
        </w:rPr>
        <w:t>治未病</w:t>
      </w:r>
      <w:r>
        <w:rPr>
          <w:rFonts w:hint="eastAsia" w:ascii="Times New Roman"/>
          <w:lang w:val="en-US" w:eastAsia="zh-CN"/>
        </w:rPr>
        <w:t>”</w:t>
      </w:r>
      <w:r>
        <w:rPr>
          <w:rFonts w:hint="default" w:ascii="Times New Roman"/>
          <w:lang w:val="en-US" w:eastAsia="zh-CN"/>
        </w:rPr>
        <w:t>理念，指导食疗、情志调理，预防痔病复发。</w:t>
      </w:r>
    </w:p>
    <w:p w14:paraId="5975B1D5">
      <w:pPr>
        <w:pStyle w:val="107"/>
        <w:spacing w:before="120" w:after="120"/>
        <w:rPr>
          <w:rFonts w:hint="default"/>
          <w:szCs w:val="21"/>
          <w:lang w:val="en-US" w:eastAsia="zh-CN"/>
        </w:rPr>
      </w:pPr>
      <w:bookmarkStart w:id="86" w:name="_Toc24683"/>
      <w:bookmarkStart w:id="87" w:name="_Toc14664"/>
      <w:r>
        <w:rPr>
          <w:rFonts w:hint="default"/>
          <w:szCs w:val="21"/>
          <w:lang w:val="en-US" w:eastAsia="zh-CN"/>
        </w:rPr>
        <w:t>随访计划</w:t>
      </w:r>
      <w:bookmarkEnd w:id="86"/>
      <w:bookmarkEnd w:id="87"/>
    </w:p>
    <w:p w14:paraId="6B63DC27">
      <w:pPr>
        <w:pStyle w:val="67"/>
        <w:bidi w:val="0"/>
        <w:ind w:left="0" w:leftChars="0" w:firstLine="0" w:firstLineChars="0"/>
        <w:rPr>
          <w:rFonts w:hint="eastAsia" w:ascii="宋体" w:hAnsi="宋体" w:eastAsia="宋体" w:cs="宋体"/>
          <w:lang w:val="en-US" w:eastAsia="zh-CN"/>
        </w:rPr>
      </w:pPr>
      <w:r>
        <w:rPr>
          <w:rFonts w:hint="eastAsia" w:ascii="宋体" w:hAnsi="宋体" w:eastAsia="宋体" w:cs="宋体"/>
          <w:lang w:val="en-US" w:eastAsia="zh-CN"/>
        </w:rPr>
        <w:t>治疗后</w:t>
      </w:r>
      <w:r>
        <w:rPr>
          <w:rFonts w:hint="eastAsia" w:ascii="宋体" w:hAnsi="宋体" w:eastAsia="宋体" w:cs="宋体"/>
          <w:strike w:val="0"/>
          <w:lang w:val="en-US" w:eastAsia="zh-CN"/>
        </w:rPr>
        <w:t>建议定时</w:t>
      </w:r>
      <w:r>
        <w:rPr>
          <w:rFonts w:hint="eastAsia" w:ascii="宋体" w:hAnsi="宋体" w:eastAsia="宋体" w:cs="宋体"/>
          <w:lang w:val="en-US" w:eastAsia="zh-CN"/>
        </w:rPr>
        <w:t>进行随访，评估出血、疼痛、用药情况。</w:t>
      </w:r>
    </w:p>
    <w:p w14:paraId="64181F0C">
      <w:pPr>
        <w:pStyle w:val="67"/>
        <w:bidi w:val="0"/>
        <w:ind w:left="0" w:leftChars="0" w:firstLine="0" w:firstLineChars="0"/>
        <w:rPr>
          <w:rFonts w:hint="default" w:ascii="宋体" w:hAnsi="宋体" w:eastAsia="宋体" w:cs="宋体"/>
          <w:lang w:val="en-US" w:eastAsia="zh-CN"/>
        </w:rPr>
      </w:pPr>
      <w:r>
        <w:rPr>
          <w:rFonts w:hint="default" w:ascii="宋体" w:hAnsi="宋体" w:eastAsia="宋体" w:cs="宋体"/>
          <w:lang w:val="en-US" w:eastAsia="zh-CN"/>
        </w:rPr>
        <w:t>治疗后1个月、3个月门诊复查，检查痔核恢复、肛门功能，排查复发风险</w:t>
      </w:r>
      <w:r>
        <w:rPr>
          <w:rFonts w:hint="eastAsia" w:ascii="宋体" w:hAnsi="宋体" w:eastAsia="宋体" w:cs="宋体"/>
          <w:lang w:val="en-US" w:eastAsia="zh-CN"/>
        </w:rPr>
        <w:t>。</w:t>
      </w:r>
    </w:p>
    <w:p w14:paraId="1B488D85">
      <w:pPr>
        <w:pStyle w:val="67"/>
        <w:bidi w:val="0"/>
        <w:ind w:left="0" w:leftChars="0" w:firstLine="0" w:firstLineChars="0"/>
        <w:rPr>
          <w:rFonts w:hint="default" w:ascii="宋体" w:hAnsi="宋体" w:eastAsia="宋体" w:cs="宋体"/>
          <w:lang w:val="en-US" w:eastAsia="zh-CN"/>
        </w:rPr>
      </w:pPr>
      <w:r>
        <w:rPr>
          <w:rFonts w:hint="default" w:ascii="宋体" w:hAnsi="宋体" w:eastAsia="宋体" w:cs="宋体"/>
          <w:lang w:val="en-US" w:eastAsia="zh-CN"/>
        </w:rPr>
        <w:t>高危人群、反复发作者，建立长期随访机制，每半年复查一次。</w:t>
      </w:r>
    </w:p>
    <w:p w14:paraId="3EFB3F8E">
      <w:pPr>
        <w:keepNext w:val="0"/>
        <w:keepLines w:val="0"/>
        <w:pageBreakBefore w:val="0"/>
        <w:widowControl w:val="0"/>
        <w:numPr>
          <w:ilvl w:val="1"/>
          <w:numId w:val="2"/>
        </w:numPr>
        <w:kinsoku/>
        <w:wordWrap/>
        <w:overflowPunct/>
        <w:topLinePunct w:val="0"/>
        <w:autoSpaceDE/>
        <w:autoSpaceDN/>
        <w:bidi w:val="0"/>
        <w:adjustRightInd w:val="0"/>
        <w:snapToGrid/>
        <w:spacing w:before="240" w:beforeLines="100" w:after="240" w:afterLines="100" w:line="240" w:lineRule="auto"/>
        <w:jc w:val="both"/>
        <w:textAlignment w:val="auto"/>
        <w:outlineLvl w:val="0"/>
        <w:rPr>
          <w:rFonts w:hint="default" w:ascii="宋体" w:hAnsi="宋体" w:eastAsia="宋体" w:cs="宋体"/>
          <w:lang w:val="en-US" w:eastAsia="zh-CN"/>
        </w:rPr>
      </w:pPr>
      <w:bookmarkStart w:id="88" w:name="_Toc21124"/>
      <w:r>
        <w:rPr>
          <w:rFonts w:hint="default" w:ascii="Times New Roman" w:hAnsi="Times New Roman" w:eastAsia="黑体" w:cs="Times New Roman"/>
          <w:color w:val="auto"/>
          <w:sz w:val="21"/>
          <w:lang w:val="en-US" w:eastAsia="zh-CN" w:bidi="ar-SA"/>
        </w:rPr>
        <w:t>疗效评价</w:t>
      </w:r>
      <w:bookmarkEnd w:id="88"/>
    </w:p>
    <w:p w14:paraId="052F02CD">
      <w:pPr>
        <w:pStyle w:val="107"/>
        <w:spacing w:before="120" w:after="120"/>
        <w:rPr>
          <w:rFonts w:hint="default" w:ascii="宋体" w:hAnsi="宋体" w:eastAsia="宋体" w:cs="宋体"/>
          <w:lang w:val="en-US" w:eastAsia="zh-CN"/>
        </w:rPr>
      </w:pPr>
      <w:bookmarkStart w:id="89" w:name="_Toc1172"/>
      <w:r>
        <w:rPr>
          <w:rFonts w:hint="default"/>
          <w:szCs w:val="21"/>
          <w:lang w:val="en-US" w:eastAsia="zh-CN"/>
        </w:rPr>
        <w:t>治愈</w:t>
      </w:r>
      <w:bookmarkEnd w:id="89"/>
    </w:p>
    <w:p w14:paraId="6AFCE282">
      <w:pPr>
        <w:pStyle w:val="58"/>
        <w:rPr>
          <w:rFonts w:hint="default" w:ascii="宋体" w:hAnsi="宋体" w:eastAsia="宋体" w:cs="宋体"/>
          <w:lang w:val="en-US" w:eastAsia="zh-CN"/>
        </w:rPr>
      </w:pPr>
      <w:r>
        <w:rPr>
          <w:rFonts w:hint="default" w:ascii="Times New Roman"/>
          <w:lang w:val="en-US" w:eastAsia="zh-CN"/>
        </w:rPr>
        <w:t>便血、脱出、疼痛等症状完全消失，专科检查痔体消失、黏膜恢复正常。</w:t>
      </w:r>
    </w:p>
    <w:p w14:paraId="37A2A4B7">
      <w:pPr>
        <w:pStyle w:val="107"/>
        <w:spacing w:before="120" w:after="120"/>
        <w:rPr>
          <w:rFonts w:hint="default" w:ascii="宋体" w:hAnsi="宋体" w:eastAsia="宋体" w:cs="宋体"/>
          <w:lang w:val="en-US" w:eastAsia="zh-CN"/>
        </w:rPr>
      </w:pPr>
      <w:bookmarkStart w:id="90" w:name="_Toc16010"/>
      <w:r>
        <w:rPr>
          <w:rFonts w:hint="default"/>
          <w:szCs w:val="21"/>
          <w:lang w:val="en-US" w:eastAsia="zh-CN"/>
        </w:rPr>
        <w:t>显效</w:t>
      </w:r>
      <w:bookmarkEnd w:id="90"/>
    </w:p>
    <w:p w14:paraId="366284A8">
      <w:pPr>
        <w:pStyle w:val="58"/>
        <w:rPr>
          <w:rFonts w:hint="default" w:ascii="Times New Roman"/>
          <w:lang w:val="en-US" w:eastAsia="zh-CN"/>
        </w:rPr>
      </w:pPr>
      <w:r>
        <w:rPr>
          <w:rFonts w:hint="default" w:ascii="Times New Roman"/>
          <w:lang w:val="en-US" w:eastAsia="zh-CN"/>
        </w:rPr>
        <w:t>便血症状</w:t>
      </w:r>
      <w:r>
        <w:rPr>
          <w:rFonts w:hint="eastAsia" w:ascii="Times New Roman"/>
          <w:highlight w:val="none"/>
          <w:lang w:val="en-US" w:eastAsia="zh-CN"/>
        </w:rPr>
        <w:t>次数明显减少、出血量减少</w:t>
      </w:r>
      <w:r>
        <w:rPr>
          <w:rFonts w:hint="default" w:ascii="Times New Roman"/>
          <w:highlight w:val="none"/>
          <w:lang w:val="en-US" w:eastAsia="zh-CN"/>
        </w:rPr>
        <w:t>，</w:t>
      </w:r>
      <w:r>
        <w:rPr>
          <w:rFonts w:hint="default" w:ascii="Times New Roman"/>
          <w:lang w:val="en-US" w:eastAsia="zh-CN"/>
        </w:rPr>
        <w:t>脱出、疼痛等症状明显缓解，痔体明显缩小。</w:t>
      </w:r>
    </w:p>
    <w:p w14:paraId="4C6AE5D7">
      <w:pPr>
        <w:pStyle w:val="107"/>
        <w:spacing w:before="120" w:after="120"/>
        <w:rPr>
          <w:rFonts w:hint="default" w:ascii="宋体" w:hAnsi="宋体" w:eastAsia="宋体" w:cs="宋体"/>
          <w:lang w:val="en-US" w:eastAsia="zh-CN"/>
        </w:rPr>
      </w:pPr>
      <w:bookmarkStart w:id="91" w:name="_Toc999"/>
      <w:r>
        <w:rPr>
          <w:rFonts w:hint="default"/>
          <w:szCs w:val="21"/>
          <w:lang w:val="en-US" w:eastAsia="zh-CN"/>
        </w:rPr>
        <w:t>有效</w:t>
      </w:r>
      <w:bookmarkEnd w:id="91"/>
    </w:p>
    <w:p w14:paraId="4AD142EC">
      <w:pPr>
        <w:pStyle w:val="58"/>
        <w:rPr>
          <w:rFonts w:hint="default" w:ascii="宋体" w:hAnsi="宋体" w:eastAsia="宋体" w:cs="宋体"/>
          <w:lang w:val="en-US" w:eastAsia="zh-CN"/>
        </w:rPr>
      </w:pPr>
      <w:r>
        <w:rPr>
          <w:rFonts w:hint="default" w:ascii="Times New Roman"/>
          <w:lang w:val="en-US" w:eastAsia="zh-CN"/>
        </w:rPr>
        <w:t>便血次数减少、出血量降低，脱出、疼痛等症状有所改善。</w:t>
      </w:r>
    </w:p>
    <w:p w14:paraId="0DF7B480">
      <w:pPr>
        <w:pStyle w:val="107"/>
        <w:spacing w:before="120" w:after="120"/>
        <w:rPr>
          <w:rFonts w:hint="default" w:ascii="宋体" w:hAnsi="宋体" w:eastAsia="宋体" w:cs="宋体"/>
          <w:lang w:val="en-US" w:eastAsia="zh-CN"/>
        </w:rPr>
      </w:pPr>
      <w:bookmarkStart w:id="92" w:name="_Toc28415"/>
      <w:r>
        <w:rPr>
          <w:rFonts w:hint="default"/>
          <w:szCs w:val="21"/>
          <w:lang w:val="en-US" w:eastAsia="zh-CN"/>
        </w:rPr>
        <w:t>无效</w:t>
      </w:r>
      <w:bookmarkEnd w:id="92"/>
      <w:r>
        <w:rPr>
          <w:rFonts w:hint="default" w:ascii="宋体" w:hAnsi="宋体" w:eastAsia="宋体" w:cs="宋体"/>
          <w:lang w:val="en-US" w:eastAsia="zh-CN"/>
        </w:rPr>
        <w:t xml:space="preserve"> </w:t>
      </w:r>
    </w:p>
    <w:p w14:paraId="51C7CF11">
      <w:pPr>
        <w:pStyle w:val="58"/>
        <w:rPr>
          <w:rFonts w:hint="default" w:ascii="Times New Roman"/>
          <w:lang w:val="en-US" w:eastAsia="zh-CN"/>
        </w:rPr>
      </w:pPr>
      <w:r>
        <w:rPr>
          <w:rFonts w:hint="default" w:ascii="Times New Roman"/>
          <w:lang w:val="en-US" w:eastAsia="zh-CN"/>
        </w:rPr>
        <w:t>症状无改善或加重，需更换治疗方案。</w:t>
      </w:r>
    </w:p>
    <w:p w14:paraId="6F63F274">
      <w:pPr>
        <w:pStyle w:val="58"/>
        <w:rPr>
          <w:rFonts w:hint="default" w:ascii="宋体" w:hAnsi="宋体" w:eastAsia="宋体" w:cs="宋体"/>
          <w:lang w:val="en-US" w:eastAsia="zh-CN"/>
        </w:rPr>
      </w:pPr>
    </w:p>
    <w:p w14:paraId="671CA834">
      <w:pPr>
        <w:pStyle w:val="58"/>
        <w:rPr>
          <w:rFonts w:hint="default" w:ascii="宋体" w:hAnsi="宋体" w:eastAsia="宋体" w:cs="宋体"/>
          <w:lang w:val="en-US" w:eastAsia="zh-CN"/>
        </w:rPr>
      </w:pPr>
    </w:p>
    <w:p w14:paraId="41917F90">
      <w:pPr>
        <w:pStyle w:val="58"/>
        <w:rPr>
          <w:rFonts w:hint="default" w:ascii="宋体" w:hAnsi="宋体" w:eastAsia="宋体" w:cs="宋体"/>
          <w:lang w:val="en-US" w:eastAsia="zh-CN"/>
        </w:rPr>
      </w:pPr>
    </w:p>
    <w:p w14:paraId="0766494C">
      <w:pPr>
        <w:pStyle w:val="67"/>
        <w:numPr>
          <w:ilvl w:val="3"/>
          <w:numId w:val="0"/>
        </w:numPr>
        <w:bidi w:val="0"/>
        <w:ind w:leftChars="0"/>
        <w:rPr>
          <w:rFonts w:hint="default" w:ascii="Times New Roman" w:hAnsi="Times New Roman" w:eastAsia="黑体" w:cs="Times New Roman"/>
          <w:spacing w:val="105"/>
          <w:kern w:val="0"/>
          <w:sz w:val="21"/>
          <w:szCs w:val="21"/>
          <w:lang w:val="en-US" w:eastAsia="zh-CN" w:bidi="ar-SA"/>
        </w:rPr>
      </w:pPr>
    </w:p>
    <w:p w14:paraId="423BCDAC">
      <w:pPr>
        <w:pStyle w:val="58"/>
        <w:rPr>
          <w:rFonts w:hint="default" w:ascii="Times New Roman" w:hAnsi="Times New Roman" w:eastAsia="黑体" w:cs="Times New Roman"/>
          <w:spacing w:val="105"/>
          <w:kern w:val="0"/>
          <w:sz w:val="21"/>
          <w:szCs w:val="21"/>
          <w:lang w:val="en-US" w:eastAsia="zh-CN" w:bidi="ar-SA"/>
        </w:rPr>
      </w:pPr>
    </w:p>
    <w:p w14:paraId="55B9A509">
      <w:pPr>
        <w:pStyle w:val="58"/>
        <w:rPr>
          <w:rFonts w:hint="default" w:ascii="Times New Roman" w:hAnsi="Times New Roman" w:eastAsia="黑体" w:cs="Times New Roman"/>
          <w:spacing w:val="105"/>
          <w:kern w:val="0"/>
          <w:sz w:val="21"/>
          <w:szCs w:val="21"/>
          <w:lang w:val="en-US" w:eastAsia="zh-CN" w:bidi="ar-SA"/>
        </w:rPr>
      </w:pPr>
    </w:p>
    <w:p w14:paraId="0F5C419F">
      <w:pPr>
        <w:pStyle w:val="58"/>
        <w:rPr>
          <w:rFonts w:hint="default" w:ascii="Times New Roman" w:hAnsi="Times New Roman" w:eastAsia="黑体" w:cs="Times New Roman"/>
          <w:spacing w:val="105"/>
          <w:kern w:val="0"/>
          <w:sz w:val="21"/>
          <w:szCs w:val="21"/>
          <w:lang w:val="en-US" w:eastAsia="zh-CN" w:bidi="ar-SA"/>
        </w:rPr>
      </w:pPr>
    </w:p>
    <w:p w14:paraId="413980FF">
      <w:pPr>
        <w:pStyle w:val="67"/>
        <w:bidi w:val="0"/>
        <w:ind w:left="0" w:leftChars="0" w:firstLine="0" w:firstLineChars="0"/>
        <w:rPr>
          <w:rFonts w:hint="default" w:ascii="Times New Roman" w:hAnsi="Times New Roman" w:eastAsia="黑体" w:cs="Times New Roman"/>
          <w:spacing w:val="105"/>
          <w:kern w:val="0"/>
          <w:sz w:val="21"/>
          <w:szCs w:val="21"/>
          <w:lang w:val="en-US" w:eastAsia="zh-CN" w:bidi="ar-SA"/>
        </w:rPr>
      </w:pPr>
      <w:r>
        <w:rPr>
          <w:rFonts w:hint="default" w:ascii="Times New Roman" w:hAnsi="Times New Roman" w:eastAsia="黑体" w:cs="Times New Roman"/>
          <w:spacing w:val="105"/>
          <w:kern w:val="0"/>
          <w:sz w:val="21"/>
          <w:szCs w:val="21"/>
          <w:lang w:val="en-US" w:eastAsia="zh-CN" w:bidi="ar-SA"/>
        </w:rPr>
        <w:br w:type="page"/>
      </w:r>
    </w:p>
    <w:p w14:paraId="225CB03F">
      <w:pPr>
        <w:pStyle w:val="58"/>
        <w:keepNext w:val="0"/>
        <w:keepLines w:val="0"/>
        <w:pageBreakBefore w:val="0"/>
        <w:widowControl/>
        <w:kinsoku/>
        <w:wordWrap/>
        <w:overflowPunct/>
        <w:topLinePunct w:val="0"/>
        <w:autoSpaceDE w:val="0"/>
        <w:autoSpaceDN w:val="0"/>
        <w:bidi w:val="0"/>
        <w:adjustRightInd/>
        <w:snapToGrid/>
        <w:spacing w:before="313" w:beforeLines="100" w:after="313" w:afterLines="100"/>
        <w:ind w:left="0" w:leftChars="0" w:firstLine="0" w:firstLineChars="0"/>
        <w:jc w:val="center"/>
        <w:textAlignment w:val="auto"/>
        <w:outlineLvl w:val="0"/>
        <w:rPr>
          <w:rFonts w:hint="default" w:ascii="Times New Roman" w:hAnsi="Times New Roman" w:eastAsia="黑体" w:cs="Times New Roman"/>
          <w:spacing w:val="105"/>
          <w:kern w:val="0"/>
          <w:sz w:val="21"/>
          <w:szCs w:val="21"/>
          <w:lang w:val="en-US" w:eastAsia="zh-CN" w:bidi="ar-SA"/>
        </w:rPr>
      </w:pPr>
      <w:bookmarkStart w:id="93" w:name="_Toc19598"/>
      <w:bookmarkStart w:id="94" w:name="_Toc32093"/>
      <w:r>
        <w:rPr>
          <w:rFonts w:hint="default" w:ascii="Times New Roman" w:hAnsi="Times New Roman" w:eastAsia="黑体" w:cs="Times New Roman"/>
          <w:spacing w:val="105"/>
          <w:kern w:val="0"/>
          <w:sz w:val="21"/>
          <w:szCs w:val="21"/>
          <w:lang w:val="en-US" w:eastAsia="zh-CN" w:bidi="ar-SA"/>
        </w:rPr>
        <w:t>参考文献</w:t>
      </w:r>
      <w:bookmarkEnd w:id="93"/>
      <w:bookmarkEnd w:id="94"/>
    </w:p>
    <w:p w14:paraId="27070FA0">
      <w:pPr>
        <w:pStyle w:val="58"/>
        <w:keepNext w:val="0"/>
        <w:keepLines w:val="0"/>
        <w:pageBreakBefore w:val="0"/>
        <w:widowControl/>
        <w:numPr>
          <w:ilvl w:val="0"/>
          <w:numId w:val="46"/>
        </w:numPr>
        <w:kinsoku/>
        <w:wordWrap/>
        <w:overflowPunct/>
        <w:topLinePunct w:val="0"/>
        <w:autoSpaceDE w:val="0"/>
        <w:autoSpaceDN w:val="0"/>
        <w:bidi w:val="0"/>
        <w:adjustRightInd/>
        <w:snapToGrid/>
        <w:spacing w:before="157" w:beforeLines="50" w:after="157" w:afterLines="50"/>
        <w:ind w:left="0" w:leftChars="0" w:firstLine="0" w:firstLineChars="0"/>
        <w:jc w:val="both"/>
        <w:textAlignment w:val="auto"/>
        <w:outlineLvl w:val="9"/>
        <w:rPr>
          <w:rFonts w:hint="default"/>
          <w:lang w:val="en-US" w:eastAsia="zh-CN"/>
        </w:rPr>
      </w:pPr>
      <w:r>
        <w:rPr>
          <w:rFonts w:hint="eastAsia"/>
          <w:lang w:val="en-US" w:eastAsia="zh-CN"/>
        </w:rPr>
        <w:t>中华中医药学会. 中医肛肠科常见病诊疗指南[S]. 北京: 中国中医药出版社, 2020.《出血性痔诊疗指南》</w:t>
      </w:r>
    </w:p>
    <w:p w14:paraId="1E685FC8">
      <w:pPr>
        <w:pStyle w:val="58"/>
        <w:keepNext w:val="0"/>
        <w:keepLines w:val="0"/>
        <w:pageBreakBefore w:val="0"/>
        <w:widowControl/>
        <w:numPr>
          <w:ilvl w:val="0"/>
          <w:numId w:val="46"/>
        </w:numPr>
        <w:kinsoku/>
        <w:wordWrap/>
        <w:overflowPunct/>
        <w:topLinePunct w:val="0"/>
        <w:autoSpaceDE w:val="0"/>
        <w:autoSpaceDN w:val="0"/>
        <w:bidi w:val="0"/>
        <w:adjustRightInd/>
        <w:snapToGrid/>
        <w:spacing w:before="157" w:beforeLines="50" w:after="157" w:afterLines="50"/>
        <w:ind w:left="0" w:leftChars="0" w:firstLine="0" w:firstLineChars="0"/>
        <w:jc w:val="both"/>
        <w:textAlignment w:val="auto"/>
        <w:outlineLvl w:val="9"/>
        <w:rPr>
          <w:rFonts w:hint="eastAsia"/>
          <w:lang w:val="en-US" w:eastAsia="zh-CN"/>
        </w:rPr>
      </w:pPr>
      <w:r>
        <w:rPr>
          <w:rFonts w:hint="eastAsia"/>
          <w:lang w:val="en-US" w:eastAsia="zh-CN"/>
        </w:rPr>
        <w:t>中华医学会外科学分会结直肠外科学组. 中国痔病诊疗指南(2025)[J]. 中华消化外科杂志, 2025, 24(XX): XXX-XXX.</w:t>
      </w:r>
    </w:p>
    <w:p w14:paraId="31D77336">
      <w:pPr>
        <w:pStyle w:val="58"/>
        <w:keepNext w:val="0"/>
        <w:keepLines w:val="0"/>
        <w:pageBreakBefore w:val="0"/>
        <w:widowControl/>
        <w:numPr>
          <w:ilvl w:val="0"/>
          <w:numId w:val="46"/>
        </w:numPr>
        <w:kinsoku/>
        <w:wordWrap/>
        <w:overflowPunct/>
        <w:topLinePunct w:val="0"/>
        <w:autoSpaceDE w:val="0"/>
        <w:autoSpaceDN w:val="0"/>
        <w:bidi w:val="0"/>
        <w:adjustRightInd/>
        <w:snapToGrid/>
        <w:spacing w:before="157" w:beforeLines="50" w:after="157" w:afterLines="50"/>
        <w:ind w:left="0" w:leftChars="0" w:firstLine="0" w:firstLineChars="0"/>
        <w:jc w:val="both"/>
        <w:textAlignment w:val="auto"/>
        <w:outlineLvl w:val="9"/>
        <w:rPr>
          <w:rFonts w:hint="eastAsia"/>
          <w:lang w:val="en-US" w:eastAsia="zh-CN"/>
        </w:rPr>
      </w:pPr>
      <w:r>
        <w:rPr>
          <w:rFonts w:hint="eastAsia"/>
          <w:lang w:val="en-US" w:eastAsia="zh-CN"/>
        </w:rPr>
        <w:t>中华医学会. 中华医学会肛周疾病诊疗共识[S]. 2024.</w:t>
      </w:r>
    </w:p>
    <w:p w14:paraId="0361AF6B">
      <w:pPr>
        <w:pStyle w:val="58"/>
        <w:keepNext w:val="0"/>
        <w:keepLines w:val="0"/>
        <w:pageBreakBefore w:val="0"/>
        <w:widowControl/>
        <w:numPr>
          <w:ilvl w:val="0"/>
          <w:numId w:val="46"/>
        </w:numPr>
        <w:kinsoku/>
        <w:wordWrap/>
        <w:overflowPunct/>
        <w:topLinePunct w:val="0"/>
        <w:autoSpaceDE w:val="0"/>
        <w:autoSpaceDN w:val="0"/>
        <w:bidi w:val="0"/>
        <w:adjustRightInd/>
        <w:snapToGrid/>
        <w:spacing w:before="157" w:beforeLines="50" w:after="157" w:afterLines="50"/>
        <w:ind w:left="0" w:leftChars="0" w:firstLine="0" w:firstLineChars="0"/>
        <w:jc w:val="both"/>
        <w:textAlignment w:val="auto"/>
        <w:outlineLvl w:val="9"/>
        <w:rPr>
          <w:rFonts w:hint="eastAsia"/>
          <w:lang w:val="en-US" w:eastAsia="zh-CN"/>
        </w:rPr>
      </w:pPr>
      <w:r>
        <w:rPr>
          <w:rFonts w:hint="eastAsia"/>
          <w:lang w:val="en-US" w:eastAsia="zh-CN"/>
        </w:rPr>
        <w:t>GB/T 14396-2016, 疾病分类与代码[S].</w:t>
      </w:r>
    </w:p>
    <w:p w14:paraId="2EB77E14">
      <w:pPr>
        <w:pStyle w:val="58"/>
        <w:keepNext w:val="0"/>
        <w:keepLines w:val="0"/>
        <w:pageBreakBefore w:val="0"/>
        <w:widowControl/>
        <w:numPr>
          <w:ilvl w:val="0"/>
          <w:numId w:val="46"/>
        </w:numPr>
        <w:kinsoku/>
        <w:wordWrap/>
        <w:overflowPunct/>
        <w:topLinePunct w:val="0"/>
        <w:autoSpaceDE w:val="0"/>
        <w:autoSpaceDN w:val="0"/>
        <w:bidi w:val="0"/>
        <w:adjustRightInd/>
        <w:snapToGrid/>
        <w:spacing w:before="157" w:beforeLines="50" w:after="157" w:afterLines="50"/>
        <w:ind w:left="0" w:leftChars="0" w:firstLine="0" w:firstLineChars="0"/>
        <w:jc w:val="both"/>
        <w:textAlignment w:val="auto"/>
        <w:outlineLvl w:val="9"/>
        <w:rPr>
          <w:rFonts w:hint="eastAsia"/>
          <w:lang w:val="en-US" w:eastAsia="zh-CN"/>
        </w:rPr>
      </w:pPr>
      <w:r>
        <w:rPr>
          <w:rFonts w:hint="eastAsia"/>
          <w:lang w:val="en-US" w:eastAsia="zh-CN"/>
        </w:rPr>
        <w:t>GB/T 16751.1-1997, 中医临床诊疗术语 疾病部分[S].</w:t>
      </w:r>
    </w:p>
    <w:p w14:paraId="21120C47">
      <w:pPr>
        <w:pStyle w:val="58"/>
        <w:keepNext w:val="0"/>
        <w:keepLines w:val="0"/>
        <w:pageBreakBefore w:val="0"/>
        <w:widowControl/>
        <w:numPr>
          <w:ilvl w:val="0"/>
          <w:numId w:val="46"/>
        </w:numPr>
        <w:kinsoku/>
        <w:wordWrap/>
        <w:overflowPunct/>
        <w:topLinePunct w:val="0"/>
        <w:autoSpaceDE w:val="0"/>
        <w:autoSpaceDN w:val="0"/>
        <w:bidi w:val="0"/>
        <w:adjustRightInd/>
        <w:snapToGrid/>
        <w:spacing w:before="157" w:beforeLines="50" w:after="157" w:afterLines="50"/>
        <w:ind w:left="0" w:leftChars="0" w:firstLine="0" w:firstLineChars="0"/>
        <w:jc w:val="both"/>
        <w:textAlignment w:val="auto"/>
        <w:outlineLvl w:val="9"/>
        <w:rPr>
          <w:rFonts w:hint="eastAsia"/>
          <w:lang w:val="en-US" w:eastAsia="zh-CN"/>
        </w:rPr>
      </w:pPr>
      <w:r>
        <w:rPr>
          <w:rFonts w:hint="eastAsia"/>
          <w:lang w:val="en-US" w:eastAsia="zh-CN"/>
        </w:rPr>
        <w:t>GB/T 16751.2-1997, 中医临床诊疗术语 证候部分[S].</w:t>
      </w:r>
    </w:p>
    <w:p w14:paraId="0664E99E">
      <w:pPr>
        <w:pStyle w:val="58"/>
        <w:keepNext w:val="0"/>
        <w:keepLines w:val="0"/>
        <w:pageBreakBefore w:val="0"/>
        <w:widowControl/>
        <w:numPr>
          <w:ilvl w:val="0"/>
          <w:numId w:val="0"/>
        </w:numPr>
        <w:kinsoku/>
        <w:wordWrap/>
        <w:overflowPunct/>
        <w:topLinePunct w:val="0"/>
        <w:autoSpaceDE w:val="0"/>
        <w:autoSpaceDN w:val="0"/>
        <w:bidi w:val="0"/>
        <w:adjustRightInd/>
        <w:snapToGrid/>
        <w:spacing w:before="157" w:beforeLines="50" w:after="157" w:afterLines="50"/>
        <w:jc w:val="both"/>
        <w:textAlignment w:val="auto"/>
        <w:outlineLvl w:val="9"/>
        <w:rPr>
          <w:rFonts w:hint="default"/>
          <w:lang w:val="en-US" w:eastAsia="zh-CN"/>
        </w:rPr>
      </w:pPr>
    </w:p>
    <w:p w14:paraId="6BA13F17">
      <w:pPr>
        <w:pStyle w:val="58"/>
        <w:keepNext w:val="0"/>
        <w:keepLines w:val="0"/>
        <w:pageBreakBefore w:val="0"/>
        <w:widowControl/>
        <w:numPr>
          <w:ilvl w:val="0"/>
          <w:numId w:val="0"/>
        </w:numPr>
        <w:kinsoku/>
        <w:wordWrap/>
        <w:overflowPunct/>
        <w:topLinePunct w:val="0"/>
        <w:autoSpaceDE w:val="0"/>
        <w:autoSpaceDN w:val="0"/>
        <w:bidi w:val="0"/>
        <w:adjustRightInd/>
        <w:snapToGrid/>
        <w:ind w:leftChars="0"/>
        <w:textAlignment w:val="auto"/>
        <w:rPr>
          <w:rFonts w:hint="default" w:ascii="Times New Roman" w:hAnsi="Times New Roman" w:cs="Times New Roman"/>
          <w:color w:val="auto"/>
        </w:rPr>
      </w:pPr>
      <w:r>
        <w:rPr>
          <w:rFonts w:hint="default" w:ascii="Times New Roman" w:hAnsi="Times New Roman" w:cs="Times New Roman"/>
          <w:color w:val="FFFFFF" w:themeColor="background1"/>
          <w:lang w:val="en-US" w:eastAsia="zh-CN"/>
          <w14:textFill>
            <w14:solidFill>
              <w14:schemeClr w14:val="bg1"/>
            </w14:solidFill>
          </w14:textFill>
        </w:rPr>
        <w:t xml:space="preserve">                              </w:t>
      </w:r>
      <w:r>
        <w:rPr>
          <w:rFonts w:hint="default" w:ascii="Times New Roman" w:hAnsi="Times New Roman" w:cs="Times New Roman"/>
          <w:color w:val="FFFFFF" w:themeColor="background1"/>
          <w14:textFill>
            <w14:solidFill>
              <w14:schemeClr w14:val="bg1"/>
            </w14:solidFill>
          </w14:textFill>
        </w:rPr>
        <w:drawing>
          <wp:inline distT="0" distB="0" distL="0" distR="0">
            <wp:extent cx="1485900" cy="317500"/>
            <wp:effectExtent l="0" t="0" r="0" b="6350"/>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17">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p>
    <w:p w14:paraId="081820A2">
      <w:pPr>
        <w:pStyle w:val="58"/>
        <w:rPr>
          <w:rFonts w:hint="default" w:ascii="Times New Roman" w:hAnsi="Times New Roman" w:cs="Times New Roman"/>
          <w:kern w:val="0"/>
          <w:szCs w:val="20"/>
        </w:rPr>
      </w:pPr>
    </w:p>
    <w:sectPr>
      <w:headerReference r:id="rId14" w:type="default"/>
      <w:footerReference r:id="rId15" w:type="default"/>
      <w:pgSz w:w="11906" w:h="16838"/>
      <w:pgMar w:top="1928" w:right="1134" w:bottom="1134" w:left="1134" w:header="1418" w:footer="1134" w:gutter="283"/>
      <w:cols w:space="0" w:num="1"/>
      <w:formProt w:val="0"/>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163C6D">
    <w:pPr>
      <w:pStyle w:val="18"/>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9DC3F3">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79DC3F3">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80A574">
    <w:pPr>
      <w:pStyle w:val="18"/>
    </w:pPr>
    <w:r>
      <w:fldChar w:fldCharType="begin"/>
    </w:r>
    <w:r>
      <w:instrText xml:space="preserve">PAGE   \* MERGEFORMAT</w:instrText>
    </w:r>
    <w:r>
      <w:fldChar w:fldCharType="separate"/>
    </w:r>
    <w:r>
      <w:rPr>
        <w:lang w:val="zh-CN"/>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0E80B5">
    <w:pPr>
      <w:pStyle w:val="18"/>
      <w:ind w:right="720"/>
      <w:jc w:val="both"/>
      <w:rPr>
        <w:sz w:val="2"/>
        <w:szCs w:val="2"/>
      </w:rPr>
    </w:pPr>
    <w:r>
      <w:rPr>
        <w:sz w:val="2"/>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4B63369">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4B63369">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F0094">
    <w:pPr>
      <w:pStyle w:val="54"/>
    </w:pPr>
    <w:r>
      <w:rPr>
        <w:sz w:val="18"/>
      </w:rPr>
      <mc:AlternateContent>
        <mc:Choice Requires="wps">
          <w:drawing>
            <wp:anchor distT="0" distB="0" distL="114300" distR="114300" simplePos="0" relativeHeight="251661312" behindDoc="0" locked="0" layoutInCell="1" allowOverlap="1">
              <wp:simplePos x="0" y="0"/>
              <wp:positionH relativeFrom="margin">
                <wp:align>right</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A50F91">
                          <w:pPr>
                            <w:pStyle w:val="54"/>
                          </w:pPr>
                          <w:r>
                            <w:fldChar w:fldCharType="begin"/>
                          </w:r>
                          <w:r>
                            <w:instrText xml:space="preserve">PAGE   \* MERGEFORMAT</w:instrText>
                          </w:r>
                          <w:r>
                            <w:fldChar w:fldCharType="separate"/>
                          </w:r>
                          <w:r>
                            <w:rPr>
                              <w:lang w:val="zh-CN"/>
                            </w:rP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0A50F91">
                    <w:pPr>
                      <w:pStyle w:val="54"/>
                    </w:pPr>
                    <w:r>
                      <w:fldChar w:fldCharType="begin"/>
                    </w:r>
                    <w:r>
                      <w:instrText xml:space="preserve">PAGE   \* MERGEFORMAT</w:instrText>
                    </w:r>
                    <w:r>
                      <w:fldChar w:fldCharType="separate"/>
                    </w:r>
                    <w:r>
                      <w:rPr>
                        <w:lang w:val="zh-CN"/>
                      </w:rP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31D37">
    <w:pPr>
      <w:pStyle w:val="54"/>
    </w:pPr>
    <w:r>
      <w:rPr>
        <w:sz w:val="18"/>
      </w:rPr>
      <mc:AlternateContent>
        <mc:Choice Requires="wps">
          <w:drawing>
            <wp:anchor distT="0" distB="0" distL="114300" distR="114300" simplePos="0" relativeHeight="251662336" behindDoc="0" locked="0" layoutInCell="1" allowOverlap="1">
              <wp:simplePos x="0" y="0"/>
              <wp:positionH relativeFrom="margin">
                <wp:align>right</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9EC9A">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FC9EC9A">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FF89B">
    <w:pPr>
      <w:pStyle w:val="19"/>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5E30EB">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912B2">
    <w:pPr>
      <w:pStyle w:val="63"/>
      <w:rPr>
        <w:rFonts w:ascii="Times New Roman" w:hAnsi="Times New Roman"/>
      </w:rPr>
    </w:pPr>
    <w:r>
      <w:rPr>
        <w:rFonts w:ascii="Times New Roman" w:hAnsi="Times New Roman"/>
      </w:rPr>
      <w:fldChar w:fldCharType="begin"/>
    </w:r>
    <w:r>
      <w:rPr>
        <w:rFonts w:ascii="Times New Roman" w:hAnsi="Times New Roman"/>
      </w:rPr>
      <w:instrText xml:space="preserve"> STYLEREF  标准文件_文件编号  \* MERGEFORMAT </w:instrText>
    </w:r>
    <w:r>
      <w:rPr>
        <w:rFonts w:ascii="Times New Roman" w:hAnsi="Times New Roman"/>
      </w:rPr>
      <w:fldChar w:fldCharType="separate"/>
    </w:r>
    <w:r>
      <w:rPr>
        <w:rFonts w:ascii="Times New Roman" w:hAnsi="Times New Roman"/>
      </w:rPr>
      <w:t>T/CNDIA  XX—2026</w:t>
    </w:r>
    <w:r>
      <w:rPr>
        <w:rFonts w:ascii="Times New Roman" w:hAnsi="Times New Roman"/>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8FA64">
    <w:pPr>
      <w:pStyle w:val="19"/>
      <w:jc w:val="right"/>
    </w:pPr>
    <w:r>
      <w:fldChar w:fldCharType="begin"/>
    </w:r>
    <w:r>
      <w:instrText xml:space="preserve"> STYLEREF  标准文件_文件编号  \* MERGEFORMAT </w:instrText>
    </w:r>
    <w:r>
      <w:fldChar w:fldCharType="separate"/>
    </w:r>
    <w:r>
      <w:t>T/CNDIA  XX—2026</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7ECB5F">
    <w:pPr>
      <w:pStyle w:val="63"/>
      <w:rPr>
        <w:rFonts w:ascii="Times New Roman" w:hAnsi="Times New Roman"/>
      </w:rPr>
    </w:pPr>
    <w:r>
      <w:rPr>
        <w:rFonts w:ascii="Times New Roman" w:hAnsi="Times New Roman"/>
      </w:rPr>
      <w:fldChar w:fldCharType="begin"/>
    </w:r>
    <w:r>
      <w:rPr>
        <w:rFonts w:ascii="Times New Roman" w:hAnsi="Times New Roman"/>
      </w:rPr>
      <w:instrText xml:space="preserve"> STYLEREF  标准文件_文件编号  \* MERGEFORMAT </w:instrText>
    </w:r>
    <w:r>
      <w:rPr>
        <w:rFonts w:ascii="Times New Roman" w:hAnsi="Times New Roman"/>
      </w:rPr>
      <w:fldChar w:fldCharType="separate"/>
    </w:r>
    <w:r>
      <w:rPr>
        <w:rFonts w:ascii="Times New Roman" w:hAnsi="Times New Roman"/>
      </w:rPr>
      <w:t>T/CNDIA  XX—2026</w:t>
    </w:r>
    <w:r>
      <w:rPr>
        <w:rFonts w:ascii="Times New Roman" w:hAnsi="Times New Roman"/>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4669B">
    <w:pPr>
      <w:pStyle w:val="63"/>
      <w:rPr>
        <w:rFonts w:ascii="Times New Roman" w:hAnsi="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837933"/>
    <w:multiLevelType w:val="multilevel"/>
    <w:tmpl w:val="02837933"/>
    <w:lvl w:ilvl="0" w:tentative="0">
      <w:start w:val="1"/>
      <w:numFmt w:val="decimal"/>
      <w:pStyle w:val="66"/>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1">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61"/>
      <w:suff w:val="nothing"/>
      <w:lvlText w:val="%1%2.%3　"/>
      <w:lvlJc w:val="left"/>
      <w:pPr>
        <w:ind w:left="0" w:firstLine="0"/>
      </w:pPr>
    </w:lvl>
    <w:lvl w:ilvl="3" w:tentative="0">
      <w:start w:val="1"/>
      <w:numFmt w:val="decimal"/>
      <w:pStyle w:val="120"/>
      <w:suff w:val="nothing"/>
      <w:lvlText w:val="%1%2.%3.%4　"/>
      <w:lvlJc w:val="left"/>
      <w:pPr>
        <w:ind w:left="0" w:firstLine="0"/>
      </w:pPr>
    </w:lvl>
    <w:lvl w:ilvl="4" w:tentative="0">
      <w:start w:val="1"/>
      <w:numFmt w:val="decimal"/>
      <w:pStyle w:val="155"/>
      <w:suff w:val="nothing"/>
      <w:lvlText w:val="%1%2.%3.%4.%5　"/>
      <w:lvlJc w:val="left"/>
      <w:pPr>
        <w:ind w:left="0" w:firstLine="0"/>
      </w:pPr>
    </w:lvl>
    <w:lvl w:ilvl="5" w:tentative="0">
      <w:start w:val="1"/>
      <w:numFmt w:val="decimal"/>
      <w:pStyle w:val="157"/>
      <w:suff w:val="nothing"/>
      <w:lvlText w:val="%1%2.%3.%4.%5.%6　"/>
      <w:lvlJc w:val="left"/>
      <w:pPr>
        <w:ind w:left="0" w:firstLine="0"/>
      </w:pPr>
    </w:lvl>
    <w:lvl w:ilvl="6" w:tentative="0">
      <w:start w:val="1"/>
      <w:numFmt w:val="decimal"/>
      <w:pStyle w:val="160"/>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
    <w:nsid w:val="079102AD"/>
    <w:multiLevelType w:val="multilevel"/>
    <w:tmpl w:val="079102AD"/>
    <w:lvl w:ilvl="0" w:tentative="0">
      <w:start w:val="1"/>
      <w:numFmt w:val="decimal"/>
      <w:pStyle w:val="182"/>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tentative="0">
      <w:start w:val="1"/>
      <w:numFmt w:val="none"/>
      <w:pStyle w:val="91"/>
      <w:lvlText w:val="%1"/>
      <w:lvlJc w:val="left"/>
      <w:pPr>
        <w:ind w:left="425" w:hanging="425"/>
      </w:pPr>
      <w:rPr>
        <w:rFonts w:hint="eastAsia"/>
      </w:rPr>
    </w:lvl>
    <w:lvl w:ilvl="1" w:tentative="0">
      <w:start w:val="1"/>
      <w:numFmt w:val="decimal"/>
      <w:pStyle w:val="202"/>
      <w:suff w:val="nothing"/>
      <w:lvlText w:val="%10.%2 "/>
      <w:lvlJc w:val="left"/>
      <w:pPr>
        <w:ind w:left="0" w:firstLine="0"/>
      </w:pPr>
      <w:rPr>
        <w:rFonts w:hint="eastAsia" w:ascii="黑体" w:eastAsia="黑体" w:hAnsiTheme="minorHAnsi"/>
        <w:b w:val="0"/>
        <w:i w:val="0"/>
        <w:sz w:val="21"/>
      </w:rPr>
    </w:lvl>
    <w:lvl w:ilvl="2" w:tentative="0">
      <w:start w:val="1"/>
      <w:numFmt w:val="decimal"/>
      <w:pStyle w:val="203"/>
      <w:suff w:val="nothing"/>
      <w:lvlText w:val="%10.%2.%3 "/>
      <w:lvlJc w:val="left"/>
      <w:pPr>
        <w:ind w:left="0" w:firstLine="0"/>
      </w:pPr>
      <w:rPr>
        <w:rFonts w:hint="eastAsia" w:ascii="黑体" w:eastAsia="黑体" w:hAnsiTheme="minorHAnsi"/>
        <w:b w:val="0"/>
        <w:i w:val="0"/>
        <w:sz w:val="21"/>
      </w:rPr>
    </w:lvl>
    <w:lvl w:ilvl="3" w:tentative="0">
      <w:start w:val="1"/>
      <w:numFmt w:val="decimal"/>
      <w:pStyle w:val="204"/>
      <w:suff w:val="nothing"/>
      <w:lvlText w:val="%10.%2.%3.%4 "/>
      <w:lvlJc w:val="left"/>
      <w:pPr>
        <w:ind w:left="0" w:firstLine="0"/>
      </w:pPr>
      <w:rPr>
        <w:rFonts w:hint="eastAsia" w:ascii="黑体" w:eastAsia="黑体" w:hAnsiTheme="minorHAnsi"/>
        <w:b w:val="0"/>
        <w:i w:val="0"/>
        <w:sz w:val="21"/>
      </w:rPr>
    </w:lvl>
    <w:lvl w:ilvl="4" w:tentative="0">
      <w:start w:val="1"/>
      <w:numFmt w:val="decimal"/>
      <w:pStyle w:val="205"/>
      <w:suff w:val="nothing"/>
      <w:lvlText w:val="%10.%2.%3.%4.%5 "/>
      <w:lvlJc w:val="left"/>
      <w:pPr>
        <w:ind w:left="0" w:firstLine="0"/>
      </w:pPr>
      <w:rPr>
        <w:rFonts w:hint="eastAsia" w:ascii="黑体" w:eastAsia="黑体" w:hAnsiTheme="minorHAnsi"/>
        <w:b w:val="0"/>
        <w:i w:val="0"/>
        <w:sz w:val="21"/>
      </w:rPr>
    </w:lvl>
    <w:lvl w:ilvl="5" w:tentative="0">
      <w:start w:val="1"/>
      <w:numFmt w:val="decimal"/>
      <w:pStyle w:val="206"/>
      <w:suff w:val="nothing"/>
      <w:lvlText w:val="%10.%2.%3.%4.%5.%6 "/>
      <w:lvlJc w:val="left"/>
      <w:pPr>
        <w:ind w:left="0" w:firstLine="0"/>
      </w:pPr>
      <w:rPr>
        <w:rFonts w:hint="eastAsia" w:ascii="黑体" w:eastAsia="黑体" w:hAnsiTheme="minorHAnsi"/>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4">
    <w:nsid w:val="0AE367E9"/>
    <w:multiLevelType w:val="multilevel"/>
    <w:tmpl w:val="0AE367E9"/>
    <w:lvl w:ilvl="0" w:tentative="0">
      <w:start w:val="1"/>
      <w:numFmt w:val="none"/>
      <w:pStyle w:val="183"/>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tentative="0">
      <w:start w:val="1"/>
      <w:numFmt w:val="decimal"/>
      <w:pStyle w:val="69"/>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0D051F45"/>
    <w:multiLevelType w:val="multilevel"/>
    <w:tmpl w:val="0D051F45"/>
    <w:lvl w:ilvl="0" w:tentative="0">
      <w:start w:val="1"/>
      <w:numFmt w:val="lowerRoman"/>
      <w:pStyle w:val="1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tentative="0">
      <w:start w:val="1"/>
      <w:numFmt w:val="none"/>
      <w:pStyle w:val="112"/>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1AF15012"/>
    <w:multiLevelType w:val="multilevel"/>
    <w:tmpl w:val="1AF15012"/>
    <w:lvl w:ilvl="0" w:tentative="0">
      <w:start w:val="1"/>
      <w:numFmt w:val="upperLetter"/>
      <w:pStyle w:val="87"/>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9">
    <w:nsid w:val="1EAA1992"/>
    <w:multiLevelType w:val="multilevel"/>
    <w:tmpl w:val="1EAA1992"/>
    <w:lvl w:ilvl="0" w:tentative="0">
      <w:start w:val="1"/>
      <w:numFmt w:val="none"/>
      <w:pStyle w:val="94"/>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0">
    <w:nsid w:val="23F3A683"/>
    <w:multiLevelType w:val="singleLevel"/>
    <w:tmpl w:val="23F3A683"/>
    <w:lvl w:ilvl="0" w:tentative="0">
      <w:start w:val="1"/>
      <w:numFmt w:val="decimal"/>
      <w:suff w:val="space"/>
      <w:lvlText w:val="[%1]"/>
      <w:lvlJc w:val="left"/>
      <w:pPr>
        <w:ind w:left="11" w:leftChars="0" w:hanging="11" w:firstLineChars="0"/>
      </w:pPr>
      <w:rPr>
        <w:rFonts w:hint="default"/>
        <w:highlight w:val="none"/>
      </w:rPr>
    </w:lvl>
  </w:abstractNum>
  <w:abstractNum w:abstractNumId="11">
    <w:nsid w:val="2C5917C3"/>
    <w:multiLevelType w:val="multilevel"/>
    <w:tmpl w:val="2C5917C3"/>
    <w:lvl w:ilvl="0" w:tentative="0">
      <w:start w:val="1"/>
      <w:numFmt w:val="none"/>
      <w:pStyle w:val="134"/>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189"/>
      <w:lvlText w:val=""/>
      <w:lvlJc w:val="left"/>
      <w:pPr>
        <w:ind w:left="851" w:hanging="431"/>
      </w:pPr>
      <w:rPr>
        <w:rFonts w:hint="default" w:ascii="Symbol" w:hAnsi="Symbol"/>
        <w:sz w:val="21"/>
      </w:rPr>
    </w:lvl>
    <w:lvl w:ilvl="2" w:tentative="0">
      <w:start w:val="1"/>
      <w:numFmt w:val="bullet"/>
      <w:pStyle w:val="174"/>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2">
    <w:nsid w:val="32F04FB2"/>
    <w:multiLevelType w:val="multilevel"/>
    <w:tmpl w:val="32F04FB2"/>
    <w:lvl w:ilvl="0" w:tentative="0">
      <w:start w:val="1"/>
      <w:numFmt w:val="lowerLetter"/>
      <w:pStyle w:val="10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3">
    <w:nsid w:val="44C50F90"/>
    <w:multiLevelType w:val="multilevel"/>
    <w:tmpl w:val="44C50F90"/>
    <w:lvl w:ilvl="0" w:tentative="0">
      <w:start w:val="1"/>
      <w:numFmt w:val="lowerLetter"/>
      <w:pStyle w:val="176"/>
      <w:lvlText w:val="%1)"/>
      <w:lvlJc w:val="left"/>
      <w:pPr>
        <w:tabs>
          <w:tab w:val="left" w:pos="851"/>
        </w:tabs>
        <w:ind w:left="851" w:hanging="426"/>
      </w:pPr>
      <w:rPr>
        <w:rFonts w:hint="default" w:ascii="宋体" w:hAnsi="Times New Roman" w:eastAsia="宋体"/>
        <w:color w:val="auto"/>
        <w:sz w:val="21"/>
      </w:rPr>
    </w:lvl>
    <w:lvl w:ilvl="1" w:tentative="0">
      <w:start w:val="1"/>
      <w:numFmt w:val="decimal"/>
      <w:pStyle w:val="111"/>
      <w:lvlText w:val="%2)"/>
      <w:lvlJc w:val="left"/>
      <w:pPr>
        <w:tabs>
          <w:tab w:val="left" w:pos="1276"/>
        </w:tabs>
        <w:ind w:left="1276" w:hanging="425"/>
      </w:pPr>
      <w:rPr>
        <w:rFonts w:hint="eastAsia" w:ascii="宋体" w:hAnsi="Times New Roman" w:eastAsia="宋体"/>
        <w:sz w:val="21"/>
      </w:rPr>
    </w:lvl>
    <w:lvl w:ilvl="2" w:tentative="0">
      <w:start w:val="1"/>
      <w:numFmt w:val="decimal"/>
      <w:pStyle w:val="119"/>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4">
    <w:nsid w:val="48802D1C"/>
    <w:multiLevelType w:val="multilevel"/>
    <w:tmpl w:val="48802D1C"/>
    <w:lvl w:ilvl="0" w:tentative="0">
      <w:start w:val="1"/>
      <w:numFmt w:val="upperLetter"/>
      <w:pStyle w:val="200"/>
      <w:lvlText w:val="%1"/>
      <w:lvlJc w:val="left"/>
      <w:pPr>
        <w:ind w:left="420" w:hanging="420"/>
      </w:pPr>
      <w:rPr>
        <w:rFonts w:hint="eastAsia"/>
      </w:rPr>
    </w:lvl>
    <w:lvl w:ilvl="1" w:tentative="0">
      <w:start w:val="1"/>
      <w:numFmt w:val="decimal"/>
      <w:pStyle w:val="85"/>
      <w:suff w:val="space"/>
      <w:lvlText w:val="图E.%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5">
    <w:nsid w:val="4B733A5F"/>
    <w:multiLevelType w:val="multilevel"/>
    <w:tmpl w:val="4B733A5F"/>
    <w:lvl w:ilvl="0" w:tentative="0">
      <w:start w:val="1"/>
      <w:numFmt w:val="decimal"/>
      <w:pStyle w:val="185"/>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6">
    <w:nsid w:val="4E5D0534"/>
    <w:multiLevelType w:val="multilevel"/>
    <w:tmpl w:val="4E5D0534"/>
    <w:lvl w:ilvl="0" w:tentative="0">
      <w:start w:val="1"/>
      <w:numFmt w:val="decimal"/>
      <w:pStyle w:val="118"/>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7">
    <w:nsid w:val="54632751"/>
    <w:multiLevelType w:val="multilevel"/>
    <w:tmpl w:val="54632751"/>
    <w:lvl w:ilvl="0" w:tentative="0">
      <w:start w:val="1"/>
      <w:numFmt w:val="none"/>
      <w:pStyle w:val="95"/>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18">
    <w:nsid w:val="557C2AF5"/>
    <w:multiLevelType w:val="multilevel"/>
    <w:tmpl w:val="557C2AF5"/>
    <w:lvl w:ilvl="0" w:tentative="0">
      <w:start w:val="1"/>
      <w:numFmt w:val="decimal"/>
      <w:pStyle w:val="116"/>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603797C"/>
    <w:multiLevelType w:val="multilevel"/>
    <w:tmpl w:val="5603797C"/>
    <w:lvl w:ilvl="0" w:tentative="0">
      <w:start w:val="1"/>
      <w:numFmt w:val="upperLetter"/>
      <w:pStyle w:val="201"/>
      <w:suff w:val="space"/>
      <w:lvlText w:val="%1"/>
      <w:lvlJc w:val="left"/>
      <w:pPr>
        <w:ind w:left="425" w:hanging="425"/>
      </w:pPr>
      <w:rPr>
        <w:rFonts w:hint="eastAsia"/>
      </w:rPr>
    </w:lvl>
    <w:lvl w:ilvl="1" w:tentative="0">
      <w:start w:val="1"/>
      <w:numFmt w:val="decimal"/>
      <w:pStyle w:val="79"/>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0">
    <w:nsid w:val="564D2089"/>
    <w:multiLevelType w:val="multilevel"/>
    <w:tmpl w:val="564D2089"/>
    <w:lvl w:ilvl="0" w:tentative="0">
      <w:start w:val="1"/>
      <w:numFmt w:val="none"/>
      <w:pStyle w:val="113"/>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644622F9"/>
    <w:multiLevelType w:val="multilevel"/>
    <w:tmpl w:val="644622F9"/>
    <w:lvl w:ilvl="0" w:tentative="0">
      <w:start w:val="1"/>
      <w:numFmt w:val="upperRoman"/>
      <w:pStyle w:val="170"/>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2">
    <w:nsid w:val="646260FA"/>
    <w:multiLevelType w:val="multilevel"/>
    <w:tmpl w:val="646260FA"/>
    <w:lvl w:ilvl="0" w:tentative="0">
      <w:start w:val="1"/>
      <w:numFmt w:val="decimal"/>
      <w:pStyle w:val="114"/>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3">
    <w:nsid w:val="654A26C9"/>
    <w:multiLevelType w:val="multilevel"/>
    <w:tmpl w:val="654A26C9"/>
    <w:lvl w:ilvl="0" w:tentative="0">
      <w:start w:val="1"/>
      <w:numFmt w:val="none"/>
      <w:pStyle w:val="191"/>
      <w:lvlText w:val="──"/>
      <w:lvlJc w:val="left"/>
      <w:pPr>
        <w:ind w:left="851" w:firstLine="0"/>
      </w:pPr>
      <w:rPr>
        <w:rFonts w:hint="eastAsia" w:ascii="宋体" w:eastAsia="宋体" w:hAnsiTheme="majorHAnsi"/>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4">
    <w:nsid w:val="657D3FBC"/>
    <w:multiLevelType w:val="multilevel"/>
    <w:tmpl w:val="657D3FBC"/>
    <w:lvl w:ilvl="0" w:tentative="0">
      <w:start w:val="1"/>
      <w:numFmt w:val="upperLetter"/>
      <w:pStyle w:val="78"/>
      <w:suff w:val="nothing"/>
      <w:lvlText w:val="附录%1"/>
      <w:lvlJc w:val="left"/>
      <w:pPr>
        <w:ind w:left="0" w:firstLine="0"/>
      </w:pPr>
      <w:rPr>
        <w:rFonts w:hint="eastAsia"/>
        <w:spacing w:val="100"/>
      </w:rPr>
    </w:lvl>
    <w:lvl w:ilvl="1" w:tentative="0">
      <w:start w:val="1"/>
      <w:numFmt w:val="decimal"/>
      <w:pStyle w:val="80"/>
      <w:suff w:val="nothing"/>
      <w:lvlText w:val="%1.%2　"/>
      <w:lvlJc w:val="left"/>
      <w:pPr>
        <w:ind w:left="0" w:firstLine="0"/>
      </w:pPr>
      <w:rPr>
        <w:rFonts w:hint="eastAsia" w:ascii="黑体" w:eastAsia="黑体"/>
        <w:b w:val="0"/>
        <w:i w:val="0"/>
        <w:sz w:val="21"/>
      </w:rPr>
    </w:lvl>
    <w:lvl w:ilvl="2" w:tentative="0">
      <w:start w:val="1"/>
      <w:numFmt w:val="decimal"/>
      <w:pStyle w:val="81"/>
      <w:suff w:val="nothing"/>
      <w:lvlText w:val="%1.%2.%3　"/>
      <w:lvlJc w:val="left"/>
      <w:pPr>
        <w:ind w:left="0" w:firstLine="0"/>
      </w:pPr>
      <w:rPr>
        <w:rFonts w:hint="eastAsia" w:ascii="黑体" w:eastAsia="黑体"/>
        <w:b w:val="0"/>
        <w:i w:val="0"/>
        <w:sz w:val="21"/>
      </w:rPr>
    </w:lvl>
    <w:lvl w:ilvl="3" w:tentative="0">
      <w:start w:val="1"/>
      <w:numFmt w:val="decimal"/>
      <w:pStyle w:val="83"/>
      <w:suff w:val="nothing"/>
      <w:lvlText w:val="%1.%2.%3.%4　"/>
      <w:lvlJc w:val="left"/>
      <w:pPr>
        <w:ind w:left="0" w:firstLine="0"/>
      </w:pPr>
      <w:rPr>
        <w:rFonts w:hint="eastAsia" w:ascii="黑体" w:eastAsia="黑体"/>
        <w:b w:val="0"/>
        <w:i w:val="0"/>
        <w:sz w:val="21"/>
      </w:rPr>
    </w:lvl>
    <w:lvl w:ilvl="4" w:tentative="0">
      <w:start w:val="1"/>
      <w:numFmt w:val="decimal"/>
      <w:pStyle w:val="84"/>
      <w:suff w:val="nothing"/>
      <w:lvlText w:val="%1.%2.%3.%4.%5　"/>
      <w:lvlJc w:val="left"/>
      <w:pPr>
        <w:ind w:left="0" w:firstLine="0"/>
      </w:pPr>
      <w:rPr>
        <w:rFonts w:hint="eastAsia" w:ascii="黑体" w:eastAsia="黑体"/>
        <w:b w:val="0"/>
        <w:i w:val="0"/>
        <w:sz w:val="21"/>
      </w:rPr>
    </w:lvl>
    <w:lvl w:ilvl="5" w:tentative="0">
      <w:start w:val="1"/>
      <w:numFmt w:val="decimal"/>
      <w:pStyle w:val="86"/>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5">
    <w:nsid w:val="69506ABF"/>
    <w:multiLevelType w:val="multilevel"/>
    <w:tmpl w:val="69506ABF"/>
    <w:lvl w:ilvl="0" w:tentative="0">
      <w:start w:val="1"/>
      <w:numFmt w:val="bullet"/>
      <w:pStyle w:val="190"/>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6">
    <w:nsid w:val="6CA41985"/>
    <w:multiLevelType w:val="multilevel"/>
    <w:tmpl w:val="6CA41985"/>
    <w:lvl w:ilvl="0" w:tentative="0">
      <w:start w:val="1"/>
      <w:numFmt w:val="decimal"/>
      <w:pStyle w:val="9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7">
    <w:nsid w:val="6CE42AC1"/>
    <w:multiLevelType w:val="multilevel"/>
    <w:tmpl w:val="6CE42AC1"/>
    <w:lvl w:ilvl="0" w:tentative="0">
      <w:start w:val="1"/>
      <w:numFmt w:val="lowerLetter"/>
      <w:pStyle w:val="175"/>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8">
    <w:nsid w:val="6CEA2025"/>
    <w:multiLevelType w:val="multilevel"/>
    <w:tmpl w:val="6CEA2025"/>
    <w:lvl w:ilvl="0" w:tentative="0">
      <w:start w:val="1"/>
      <w:numFmt w:val="none"/>
      <w:pStyle w:val="154"/>
      <w:suff w:val="nothing"/>
      <w:lvlText w:val="%1"/>
      <w:lvlJc w:val="left"/>
      <w:pPr>
        <w:ind w:left="0" w:firstLine="0"/>
      </w:pPr>
      <w:rPr>
        <w:rFonts w:hint="eastAsia"/>
      </w:rPr>
    </w:lvl>
    <w:lvl w:ilvl="1" w:tentative="0">
      <w:start w:val="1"/>
      <w:numFmt w:val="decimal"/>
      <w:pStyle w:val="106"/>
      <w:suff w:val="nothing"/>
      <w:lvlText w:val="%1%2　"/>
      <w:lvlJc w:val="left"/>
      <w:pPr>
        <w:ind w:left="0" w:firstLine="0"/>
      </w:pPr>
      <w:rPr>
        <w:rFonts w:hint="eastAsia" w:ascii="黑体" w:eastAsia="黑体"/>
        <w:b w:val="0"/>
        <w:i w:val="0"/>
        <w:sz w:val="21"/>
      </w:rPr>
    </w:lvl>
    <w:lvl w:ilvl="2" w:tentative="0">
      <w:start w:val="1"/>
      <w:numFmt w:val="decimal"/>
      <w:pStyle w:val="107"/>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67"/>
      <w:suff w:val="nothing"/>
      <w:lvlText w:val="%1%2.%3.%4　"/>
      <w:lvlJc w:val="left"/>
      <w:pPr>
        <w:ind w:left="0" w:firstLine="0"/>
      </w:pPr>
      <w:rPr>
        <w:rFonts w:hint="eastAsia" w:ascii="黑体" w:eastAsia="黑体"/>
        <w:b w:val="0"/>
        <w:i w:val="0"/>
        <w:sz w:val="21"/>
      </w:rPr>
    </w:lvl>
    <w:lvl w:ilvl="4" w:tentative="0">
      <w:start w:val="1"/>
      <w:numFmt w:val="decimal"/>
      <w:pStyle w:val="96"/>
      <w:suff w:val="nothing"/>
      <w:lvlText w:val="%1%2.%3.%4.%5　"/>
      <w:lvlJc w:val="left"/>
      <w:pPr>
        <w:ind w:left="0" w:firstLine="0"/>
      </w:pPr>
      <w:rPr>
        <w:rFonts w:hint="eastAsia" w:ascii="黑体" w:eastAsia="黑体"/>
        <w:b w:val="0"/>
        <w:i w:val="0"/>
        <w:sz w:val="21"/>
      </w:rPr>
    </w:lvl>
    <w:lvl w:ilvl="5" w:tentative="0">
      <w:start w:val="1"/>
      <w:numFmt w:val="decimal"/>
      <w:pStyle w:val="100"/>
      <w:suff w:val="nothing"/>
      <w:lvlText w:val="%1%2.%3.%4.%5.%6　"/>
      <w:lvlJc w:val="left"/>
      <w:pPr>
        <w:ind w:left="0" w:firstLine="0"/>
      </w:pPr>
      <w:rPr>
        <w:rFonts w:hint="eastAsia" w:ascii="黑体" w:eastAsia="黑体"/>
        <w:b w:val="0"/>
        <w:i w:val="0"/>
        <w:sz w:val="21"/>
      </w:rPr>
    </w:lvl>
    <w:lvl w:ilvl="6" w:tentative="0">
      <w:start w:val="1"/>
      <w:numFmt w:val="decimal"/>
      <w:pStyle w:val="105"/>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9">
    <w:nsid w:val="6DBF04F4"/>
    <w:multiLevelType w:val="multilevel"/>
    <w:tmpl w:val="6DBF04F4"/>
    <w:lvl w:ilvl="0" w:tentative="0">
      <w:start w:val="1"/>
      <w:numFmt w:val="none"/>
      <w:pStyle w:val="181"/>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0">
    <w:nsid w:val="6DF35F19"/>
    <w:multiLevelType w:val="multilevel"/>
    <w:tmpl w:val="6DF35F19"/>
    <w:lvl w:ilvl="0" w:tentative="0">
      <w:start w:val="1"/>
      <w:numFmt w:val="decimal"/>
      <w:pStyle w:val="117"/>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1">
    <w:nsid w:val="76933334"/>
    <w:multiLevelType w:val="multilevel"/>
    <w:tmpl w:val="76933334"/>
    <w:lvl w:ilvl="0" w:tentative="0">
      <w:start w:val="1"/>
      <w:numFmt w:val="none"/>
      <w:pStyle w:val="141"/>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28"/>
  </w:num>
  <w:num w:numId="3">
    <w:abstractNumId w:val="5"/>
  </w:num>
  <w:num w:numId="4">
    <w:abstractNumId w:val="24"/>
  </w:num>
  <w:num w:numId="5">
    <w:abstractNumId w:val="19"/>
  </w:num>
  <w:num w:numId="6">
    <w:abstractNumId w:val="14"/>
  </w:num>
  <w:num w:numId="7">
    <w:abstractNumId w:val="8"/>
  </w:num>
  <w:num w:numId="8">
    <w:abstractNumId w:val="3"/>
  </w:num>
  <w:num w:numId="9">
    <w:abstractNumId w:val="9"/>
  </w:num>
  <w:num w:numId="10">
    <w:abstractNumId w:val="17"/>
  </w:num>
  <w:num w:numId="11">
    <w:abstractNumId w:val="26"/>
  </w:num>
  <w:num w:numId="12">
    <w:abstractNumId w:val="12"/>
  </w:num>
  <w:num w:numId="13">
    <w:abstractNumId w:val="13"/>
  </w:num>
  <w:num w:numId="14">
    <w:abstractNumId w:val="7"/>
  </w:num>
  <w:num w:numId="15">
    <w:abstractNumId w:val="20"/>
  </w:num>
  <w:num w:numId="16">
    <w:abstractNumId w:val="22"/>
  </w:num>
  <w:num w:numId="17">
    <w:abstractNumId w:val="18"/>
  </w:num>
  <w:num w:numId="18">
    <w:abstractNumId w:val="30"/>
  </w:num>
  <w:num w:numId="19">
    <w:abstractNumId w:val="16"/>
  </w:num>
  <w:num w:numId="20">
    <w:abstractNumId w:val="1"/>
  </w:num>
  <w:num w:numId="21">
    <w:abstractNumId w:val="11"/>
  </w:num>
  <w:num w:numId="22">
    <w:abstractNumId w:val="31"/>
  </w:num>
  <w:num w:numId="23">
    <w:abstractNumId w:val="21"/>
  </w:num>
  <w:num w:numId="24">
    <w:abstractNumId w:val="6"/>
  </w:num>
  <w:num w:numId="25">
    <w:abstractNumId w:val="27"/>
  </w:num>
  <w:num w:numId="26">
    <w:abstractNumId w:val="29"/>
  </w:num>
  <w:num w:numId="27">
    <w:abstractNumId w:val="2"/>
  </w:num>
  <w:num w:numId="28">
    <w:abstractNumId w:val="4"/>
  </w:num>
  <w:num w:numId="29">
    <w:abstractNumId w:val="15"/>
  </w:num>
  <w:num w:numId="30">
    <w:abstractNumId w:val="25"/>
  </w:num>
  <w:num w:numId="31">
    <w:abstractNumId w:val="23"/>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attachedTemplate r:id="rId1"/>
  <w:documentProtection w:edit="forms" w:enforcement="0"/>
  <w:defaultTabStop w:val="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ZkMDYxMGQzMTg2NTA1MTg5NjFlNzE0OGNhYjllMDQifQ=="/>
  </w:docVars>
  <w:rsids>
    <w:rsidRoot w:val="00BA79E5"/>
    <w:rsid w:val="0000040A"/>
    <w:rsid w:val="00000A94"/>
    <w:rsid w:val="0000187F"/>
    <w:rsid w:val="00001972"/>
    <w:rsid w:val="00001D9A"/>
    <w:rsid w:val="00002A5D"/>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249A"/>
    <w:rsid w:val="00043282"/>
    <w:rsid w:val="00044286"/>
    <w:rsid w:val="00045248"/>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1CFC"/>
    <w:rsid w:val="00073C8C"/>
    <w:rsid w:val="00077B64"/>
    <w:rsid w:val="00080A1C"/>
    <w:rsid w:val="00082317"/>
    <w:rsid w:val="00083D2C"/>
    <w:rsid w:val="00086AA1"/>
    <w:rsid w:val="00087A77"/>
    <w:rsid w:val="00087C3E"/>
    <w:rsid w:val="00090CA6"/>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39F3"/>
    <w:rsid w:val="000C4B41"/>
    <w:rsid w:val="000C57D6"/>
    <w:rsid w:val="000C6362"/>
    <w:rsid w:val="000C7666"/>
    <w:rsid w:val="000D0A9C"/>
    <w:rsid w:val="000D1795"/>
    <w:rsid w:val="000D329A"/>
    <w:rsid w:val="000D4B9C"/>
    <w:rsid w:val="000D4EB6"/>
    <w:rsid w:val="000D753B"/>
    <w:rsid w:val="000E4C9E"/>
    <w:rsid w:val="000E6FD7"/>
    <w:rsid w:val="000E7144"/>
    <w:rsid w:val="000F06E1"/>
    <w:rsid w:val="000F0E3C"/>
    <w:rsid w:val="000F19D5"/>
    <w:rsid w:val="000F4050"/>
    <w:rsid w:val="000F4AEA"/>
    <w:rsid w:val="000F61B1"/>
    <w:rsid w:val="000F67E9"/>
    <w:rsid w:val="00104926"/>
    <w:rsid w:val="00113B1E"/>
    <w:rsid w:val="0011711C"/>
    <w:rsid w:val="00124E4F"/>
    <w:rsid w:val="001260B7"/>
    <w:rsid w:val="001265CB"/>
    <w:rsid w:val="001321C6"/>
    <w:rsid w:val="001325C4"/>
    <w:rsid w:val="00132822"/>
    <w:rsid w:val="00133010"/>
    <w:rsid w:val="001338EE"/>
    <w:rsid w:val="00133AAE"/>
    <w:rsid w:val="00135323"/>
    <w:rsid w:val="001356C4"/>
    <w:rsid w:val="00137565"/>
    <w:rsid w:val="00141114"/>
    <w:rsid w:val="00142969"/>
    <w:rsid w:val="001446C2"/>
    <w:rsid w:val="001457E7"/>
    <w:rsid w:val="00145D9D"/>
    <w:rsid w:val="00146388"/>
    <w:rsid w:val="001529E5"/>
    <w:rsid w:val="00152FB3"/>
    <w:rsid w:val="00153C7E"/>
    <w:rsid w:val="00156B25"/>
    <w:rsid w:val="00156E1A"/>
    <w:rsid w:val="00157894"/>
    <w:rsid w:val="00157B55"/>
    <w:rsid w:val="001642FA"/>
    <w:rsid w:val="00164742"/>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87A0B"/>
    <w:rsid w:val="00190087"/>
    <w:rsid w:val="001913C4"/>
    <w:rsid w:val="0019348F"/>
    <w:rsid w:val="00193A07"/>
    <w:rsid w:val="00194C95"/>
    <w:rsid w:val="00195C34"/>
    <w:rsid w:val="00196EF5"/>
    <w:rsid w:val="001A1A53"/>
    <w:rsid w:val="001A234A"/>
    <w:rsid w:val="001A4CF3"/>
    <w:rsid w:val="001A6696"/>
    <w:rsid w:val="001B06E8"/>
    <w:rsid w:val="001B71D0"/>
    <w:rsid w:val="001B71EE"/>
    <w:rsid w:val="001C04A8"/>
    <w:rsid w:val="001C2C03"/>
    <w:rsid w:val="001C3A2B"/>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0A91"/>
    <w:rsid w:val="001F143A"/>
    <w:rsid w:val="001F1605"/>
    <w:rsid w:val="001F1C50"/>
    <w:rsid w:val="001F2508"/>
    <w:rsid w:val="001F4816"/>
    <w:rsid w:val="001F69B4"/>
    <w:rsid w:val="001F77C7"/>
    <w:rsid w:val="00200183"/>
    <w:rsid w:val="00200333"/>
    <w:rsid w:val="0020107D"/>
    <w:rsid w:val="00202AA4"/>
    <w:rsid w:val="002031F7"/>
    <w:rsid w:val="002040E6"/>
    <w:rsid w:val="0020527B"/>
    <w:rsid w:val="00205F2C"/>
    <w:rsid w:val="00210B15"/>
    <w:rsid w:val="002142EA"/>
    <w:rsid w:val="00215ADD"/>
    <w:rsid w:val="002204BB"/>
    <w:rsid w:val="00221B79"/>
    <w:rsid w:val="00221C6B"/>
    <w:rsid w:val="002253A1"/>
    <w:rsid w:val="00225CF8"/>
    <w:rsid w:val="0022794E"/>
    <w:rsid w:val="00233D64"/>
    <w:rsid w:val="0023482A"/>
    <w:rsid w:val="002359CB"/>
    <w:rsid w:val="002361D2"/>
    <w:rsid w:val="002363CB"/>
    <w:rsid w:val="00242781"/>
    <w:rsid w:val="00243540"/>
    <w:rsid w:val="0024497B"/>
    <w:rsid w:val="0024515B"/>
    <w:rsid w:val="00246021"/>
    <w:rsid w:val="0024666E"/>
    <w:rsid w:val="00247F52"/>
    <w:rsid w:val="00250B25"/>
    <w:rsid w:val="00250BBE"/>
    <w:rsid w:val="002515C2"/>
    <w:rsid w:val="0025194F"/>
    <w:rsid w:val="00253C98"/>
    <w:rsid w:val="0026148A"/>
    <w:rsid w:val="00262696"/>
    <w:rsid w:val="00263D25"/>
    <w:rsid w:val="002643C3"/>
    <w:rsid w:val="00264A0C"/>
    <w:rsid w:val="00266EEB"/>
    <w:rsid w:val="00267EF4"/>
    <w:rsid w:val="00270CB8"/>
    <w:rsid w:val="00272B08"/>
    <w:rsid w:val="00281BB8"/>
    <w:rsid w:val="00281E9E"/>
    <w:rsid w:val="00282405"/>
    <w:rsid w:val="00285170"/>
    <w:rsid w:val="00285361"/>
    <w:rsid w:val="0029261C"/>
    <w:rsid w:val="00292D60"/>
    <w:rsid w:val="00293B30"/>
    <w:rsid w:val="0029430D"/>
    <w:rsid w:val="00294D34"/>
    <w:rsid w:val="00294E3B"/>
    <w:rsid w:val="00296193"/>
    <w:rsid w:val="00296C66"/>
    <w:rsid w:val="00296EBE"/>
    <w:rsid w:val="002974E3"/>
    <w:rsid w:val="002A084B"/>
    <w:rsid w:val="002A1260"/>
    <w:rsid w:val="002A1589"/>
    <w:rsid w:val="002A1608"/>
    <w:rsid w:val="002A25DC"/>
    <w:rsid w:val="002A3AAB"/>
    <w:rsid w:val="002A4CEA"/>
    <w:rsid w:val="002A5977"/>
    <w:rsid w:val="002A5A13"/>
    <w:rsid w:val="002A757F"/>
    <w:rsid w:val="002A7F44"/>
    <w:rsid w:val="002B0C40"/>
    <w:rsid w:val="002B1966"/>
    <w:rsid w:val="002B4508"/>
    <w:rsid w:val="002B5779"/>
    <w:rsid w:val="002B7332"/>
    <w:rsid w:val="002B7F51"/>
    <w:rsid w:val="002C09E7"/>
    <w:rsid w:val="002C1E06"/>
    <w:rsid w:val="002C2682"/>
    <w:rsid w:val="002C3F07"/>
    <w:rsid w:val="002C5278"/>
    <w:rsid w:val="002C7EBB"/>
    <w:rsid w:val="002D06C1"/>
    <w:rsid w:val="002D42B5"/>
    <w:rsid w:val="002D4F1A"/>
    <w:rsid w:val="002D6EC6"/>
    <w:rsid w:val="002D73AE"/>
    <w:rsid w:val="002D79AC"/>
    <w:rsid w:val="002E039D"/>
    <w:rsid w:val="002E4D5A"/>
    <w:rsid w:val="002E6326"/>
    <w:rsid w:val="002F30E0"/>
    <w:rsid w:val="002F35E4"/>
    <w:rsid w:val="002F3730"/>
    <w:rsid w:val="002F38E1"/>
    <w:rsid w:val="002F7AF6"/>
    <w:rsid w:val="00300E63"/>
    <w:rsid w:val="00302F5F"/>
    <w:rsid w:val="0030441D"/>
    <w:rsid w:val="00306063"/>
    <w:rsid w:val="00313B85"/>
    <w:rsid w:val="00317988"/>
    <w:rsid w:val="003221B4"/>
    <w:rsid w:val="0032258D"/>
    <w:rsid w:val="00322E62"/>
    <w:rsid w:val="00324D13"/>
    <w:rsid w:val="00324EDD"/>
    <w:rsid w:val="003331E4"/>
    <w:rsid w:val="00336C64"/>
    <w:rsid w:val="00337162"/>
    <w:rsid w:val="0034194F"/>
    <w:rsid w:val="00344605"/>
    <w:rsid w:val="003474AA"/>
    <w:rsid w:val="00350D1D"/>
    <w:rsid w:val="00352C83"/>
    <w:rsid w:val="00352F1A"/>
    <w:rsid w:val="0036107C"/>
    <w:rsid w:val="003615D2"/>
    <w:rsid w:val="0036429C"/>
    <w:rsid w:val="00364A53"/>
    <w:rsid w:val="003654CB"/>
    <w:rsid w:val="00365AA9"/>
    <w:rsid w:val="00365F86"/>
    <w:rsid w:val="00365F87"/>
    <w:rsid w:val="00366E89"/>
    <w:rsid w:val="003705A0"/>
    <w:rsid w:val="003705F4"/>
    <w:rsid w:val="00370D58"/>
    <w:rsid w:val="00371316"/>
    <w:rsid w:val="00372092"/>
    <w:rsid w:val="00376713"/>
    <w:rsid w:val="00381815"/>
    <w:rsid w:val="003819AF"/>
    <w:rsid w:val="003820E9"/>
    <w:rsid w:val="00382DE7"/>
    <w:rsid w:val="00384FFC"/>
    <w:rsid w:val="003872FC"/>
    <w:rsid w:val="00387ADC"/>
    <w:rsid w:val="00390020"/>
    <w:rsid w:val="003903D6"/>
    <w:rsid w:val="00390EE6"/>
    <w:rsid w:val="0039118F"/>
    <w:rsid w:val="00392AD7"/>
    <w:rsid w:val="003938D9"/>
    <w:rsid w:val="00394376"/>
    <w:rsid w:val="003943FF"/>
    <w:rsid w:val="003974EB"/>
    <w:rsid w:val="00397CC5"/>
    <w:rsid w:val="003A11D1"/>
    <w:rsid w:val="003A1582"/>
    <w:rsid w:val="003A3D9C"/>
    <w:rsid w:val="003A4077"/>
    <w:rsid w:val="003A4AA7"/>
    <w:rsid w:val="003B0119"/>
    <w:rsid w:val="003B09AD"/>
    <w:rsid w:val="003B1F18"/>
    <w:rsid w:val="003B5BF0"/>
    <w:rsid w:val="003B60BF"/>
    <w:rsid w:val="003B6BE3"/>
    <w:rsid w:val="003C010C"/>
    <w:rsid w:val="003C0A6C"/>
    <w:rsid w:val="003C14F8"/>
    <w:rsid w:val="003C5A43"/>
    <w:rsid w:val="003D0519"/>
    <w:rsid w:val="003D0FF6"/>
    <w:rsid w:val="003D262C"/>
    <w:rsid w:val="003D6D61"/>
    <w:rsid w:val="003E019F"/>
    <w:rsid w:val="003E091D"/>
    <w:rsid w:val="003E1C53"/>
    <w:rsid w:val="003E2A69"/>
    <w:rsid w:val="003E2D49"/>
    <w:rsid w:val="003E2FD4"/>
    <w:rsid w:val="003E49F6"/>
    <w:rsid w:val="003E53ED"/>
    <w:rsid w:val="003E660F"/>
    <w:rsid w:val="003F0841"/>
    <w:rsid w:val="003F23D3"/>
    <w:rsid w:val="003F3F08"/>
    <w:rsid w:val="003F49F1"/>
    <w:rsid w:val="003F6272"/>
    <w:rsid w:val="00400E72"/>
    <w:rsid w:val="00401400"/>
    <w:rsid w:val="00404869"/>
    <w:rsid w:val="00405884"/>
    <w:rsid w:val="00407D39"/>
    <w:rsid w:val="0041477A"/>
    <w:rsid w:val="004167A3"/>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676F9"/>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BA8"/>
    <w:rsid w:val="004A4B57"/>
    <w:rsid w:val="004A63FA"/>
    <w:rsid w:val="004A6A3D"/>
    <w:rsid w:val="004B0272"/>
    <w:rsid w:val="004B2701"/>
    <w:rsid w:val="004B2E1B"/>
    <w:rsid w:val="004B3AA8"/>
    <w:rsid w:val="004B3E93"/>
    <w:rsid w:val="004B75FE"/>
    <w:rsid w:val="004C1FBC"/>
    <w:rsid w:val="004C25A2"/>
    <w:rsid w:val="004C3F1D"/>
    <w:rsid w:val="004C458D"/>
    <w:rsid w:val="004C7556"/>
    <w:rsid w:val="004C7E8B"/>
    <w:rsid w:val="004C7E9D"/>
    <w:rsid w:val="004C7F67"/>
    <w:rsid w:val="004D076D"/>
    <w:rsid w:val="004D0EF1"/>
    <w:rsid w:val="004D2253"/>
    <w:rsid w:val="004D4406"/>
    <w:rsid w:val="004D7C42"/>
    <w:rsid w:val="004E0465"/>
    <w:rsid w:val="004E127B"/>
    <w:rsid w:val="004E1C0A"/>
    <w:rsid w:val="004E30C5"/>
    <w:rsid w:val="004E4AA5"/>
    <w:rsid w:val="004E4AEE"/>
    <w:rsid w:val="004E59E3"/>
    <w:rsid w:val="004E67C0"/>
    <w:rsid w:val="004E6E09"/>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2308"/>
    <w:rsid w:val="0056487B"/>
    <w:rsid w:val="00564FB9"/>
    <w:rsid w:val="00573D9E"/>
    <w:rsid w:val="005801E3"/>
    <w:rsid w:val="00581802"/>
    <w:rsid w:val="005836A8"/>
    <w:rsid w:val="0058409C"/>
    <w:rsid w:val="00584262"/>
    <w:rsid w:val="00586630"/>
    <w:rsid w:val="00587ADD"/>
    <w:rsid w:val="005914B0"/>
    <w:rsid w:val="00593A49"/>
    <w:rsid w:val="00596160"/>
    <w:rsid w:val="005966E2"/>
    <w:rsid w:val="00597007"/>
    <w:rsid w:val="00597697"/>
    <w:rsid w:val="005A0966"/>
    <w:rsid w:val="005A11B7"/>
    <w:rsid w:val="005A260B"/>
    <w:rsid w:val="005A4A1B"/>
    <w:rsid w:val="005A7830"/>
    <w:rsid w:val="005A7FCE"/>
    <w:rsid w:val="005B0F3F"/>
    <w:rsid w:val="005B191C"/>
    <w:rsid w:val="005B4903"/>
    <w:rsid w:val="005B51CE"/>
    <w:rsid w:val="005B5885"/>
    <w:rsid w:val="005B5CD7"/>
    <w:rsid w:val="005B6CF6"/>
    <w:rsid w:val="005B7422"/>
    <w:rsid w:val="005C29B8"/>
    <w:rsid w:val="005C415F"/>
    <w:rsid w:val="005C5F21"/>
    <w:rsid w:val="005C7156"/>
    <w:rsid w:val="005D0C75"/>
    <w:rsid w:val="005D4171"/>
    <w:rsid w:val="005D57C0"/>
    <w:rsid w:val="005D6A95"/>
    <w:rsid w:val="005D6B2C"/>
    <w:rsid w:val="005D6D9C"/>
    <w:rsid w:val="005E2335"/>
    <w:rsid w:val="005E3495"/>
    <w:rsid w:val="005E34CA"/>
    <w:rsid w:val="005E3C18"/>
    <w:rsid w:val="005E4250"/>
    <w:rsid w:val="005E6812"/>
    <w:rsid w:val="005E7881"/>
    <w:rsid w:val="005E78E0"/>
    <w:rsid w:val="005F0D9C"/>
    <w:rsid w:val="005F284E"/>
    <w:rsid w:val="006015CE"/>
    <w:rsid w:val="006036A1"/>
    <w:rsid w:val="00603AC5"/>
    <w:rsid w:val="00604784"/>
    <w:rsid w:val="00606419"/>
    <w:rsid w:val="00607D29"/>
    <w:rsid w:val="00612952"/>
    <w:rsid w:val="00614CC1"/>
    <w:rsid w:val="00615A9D"/>
    <w:rsid w:val="0061656C"/>
    <w:rsid w:val="00617387"/>
    <w:rsid w:val="006205D6"/>
    <w:rsid w:val="006252D8"/>
    <w:rsid w:val="006259BC"/>
    <w:rsid w:val="00625D7B"/>
    <w:rsid w:val="0062636B"/>
    <w:rsid w:val="00632182"/>
    <w:rsid w:val="0063261D"/>
    <w:rsid w:val="00632AE0"/>
    <w:rsid w:val="00633C17"/>
    <w:rsid w:val="00634D9E"/>
    <w:rsid w:val="00636E3E"/>
    <w:rsid w:val="006379F7"/>
    <w:rsid w:val="00637E4D"/>
    <w:rsid w:val="00640620"/>
    <w:rsid w:val="00641A1F"/>
    <w:rsid w:val="00644EB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0E91"/>
    <w:rsid w:val="006816A4"/>
    <w:rsid w:val="006819B8"/>
    <w:rsid w:val="006840A6"/>
    <w:rsid w:val="006850CD"/>
    <w:rsid w:val="00685AAB"/>
    <w:rsid w:val="006A07AA"/>
    <w:rsid w:val="006A25E5"/>
    <w:rsid w:val="006A2B46"/>
    <w:rsid w:val="006A336D"/>
    <w:rsid w:val="006A37B9"/>
    <w:rsid w:val="006A48AE"/>
    <w:rsid w:val="006A543D"/>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522F"/>
    <w:rsid w:val="00707669"/>
    <w:rsid w:val="00707F6A"/>
    <w:rsid w:val="00711CBA"/>
    <w:rsid w:val="00711FB5"/>
    <w:rsid w:val="00712A01"/>
    <w:rsid w:val="00714F58"/>
    <w:rsid w:val="00722FBF"/>
    <w:rsid w:val="00722FC2"/>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0C6B"/>
    <w:rsid w:val="0078114B"/>
    <w:rsid w:val="00781DD2"/>
    <w:rsid w:val="00783ECF"/>
    <w:rsid w:val="0078413A"/>
    <w:rsid w:val="007959E8"/>
    <w:rsid w:val="00795E9C"/>
    <w:rsid w:val="007A0521"/>
    <w:rsid w:val="007A2E12"/>
    <w:rsid w:val="007A3475"/>
    <w:rsid w:val="007A41C8"/>
    <w:rsid w:val="007A54CE"/>
    <w:rsid w:val="007A5D3A"/>
    <w:rsid w:val="007A6FD9"/>
    <w:rsid w:val="007A7FFA"/>
    <w:rsid w:val="007B04EB"/>
    <w:rsid w:val="007B0D4F"/>
    <w:rsid w:val="007B106C"/>
    <w:rsid w:val="007B5A3D"/>
    <w:rsid w:val="007B5B95"/>
    <w:rsid w:val="007B6032"/>
    <w:rsid w:val="007B68EA"/>
    <w:rsid w:val="007B7453"/>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1D19"/>
    <w:rsid w:val="00823303"/>
    <w:rsid w:val="008233B2"/>
    <w:rsid w:val="00823A9F"/>
    <w:rsid w:val="00823C85"/>
    <w:rsid w:val="00825138"/>
    <w:rsid w:val="008269DD"/>
    <w:rsid w:val="00830621"/>
    <w:rsid w:val="0083348C"/>
    <w:rsid w:val="008373D3"/>
    <w:rsid w:val="00840617"/>
    <w:rsid w:val="00840F84"/>
    <w:rsid w:val="00842A47"/>
    <w:rsid w:val="00843C13"/>
    <w:rsid w:val="00843DEF"/>
    <w:rsid w:val="008454F8"/>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1660"/>
    <w:rsid w:val="008928C9"/>
    <w:rsid w:val="008930CB"/>
    <w:rsid w:val="008938DC"/>
    <w:rsid w:val="00893FD1"/>
    <w:rsid w:val="00894836"/>
    <w:rsid w:val="00895172"/>
    <w:rsid w:val="00895680"/>
    <w:rsid w:val="00896DFF"/>
    <w:rsid w:val="0089762C"/>
    <w:rsid w:val="008A173B"/>
    <w:rsid w:val="008A1893"/>
    <w:rsid w:val="008A57E6"/>
    <w:rsid w:val="008A6F81"/>
    <w:rsid w:val="008A769A"/>
    <w:rsid w:val="008B0C9C"/>
    <w:rsid w:val="008B1178"/>
    <w:rsid w:val="008B166D"/>
    <w:rsid w:val="008B17F4"/>
    <w:rsid w:val="008B3615"/>
    <w:rsid w:val="008B4AC4"/>
    <w:rsid w:val="008B50C8"/>
    <w:rsid w:val="008B5281"/>
    <w:rsid w:val="008B7E05"/>
    <w:rsid w:val="008C1797"/>
    <w:rsid w:val="008C219C"/>
    <w:rsid w:val="008C3FC7"/>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EE3"/>
    <w:rsid w:val="008F4491"/>
    <w:rsid w:val="008F4C29"/>
    <w:rsid w:val="008F70BD"/>
    <w:rsid w:val="008F788F"/>
    <w:rsid w:val="008F7EA2"/>
    <w:rsid w:val="00900A23"/>
    <w:rsid w:val="00902722"/>
    <w:rsid w:val="009027BC"/>
    <w:rsid w:val="009062E6"/>
    <w:rsid w:val="00911BE5"/>
    <w:rsid w:val="00913CA9"/>
    <w:rsid w:val="009145AE"/>
    <w:rsid w:val="009146CE"/>
    <w:rsid w:val="00914CA7"/>
    <w:rsid w:val="00915C3E"/>
    <w:rsid w:val="009161A8"/>
    <w:rsid w:val="009245AE"/>
    <w:rsid w:val="009245F5"/>
    <w:rsid w:val="009249EC"/>
    <w:rsid w:val="009273B3"/>
    <w:rsid w:val="009305B5"/>
    <w:rsid w:val="009378DD"/>
    <w:rsid w:val="009429D5"/>
    <w:rsid w:val="00942BF1"/>
    <w:rsid w:val="00945180"/>
    <w:rsid w:val="00945428"/>
    <w:rsid w:val="0094607B"/>
    <w:rsid w:val="00953604"/>
    <w:rsid w:val="0095496B"/>
    <w:rsid w:val="00960F1E"/>
    <w:rsid w:val="009610DC"/>
    <w:rsid w:val="00961490"/>
    <w:rsid w:val="0096381A"/>
    <w:rsid w:val="00965E04"/>
    <w:rsid w:val="009674AD"/>
    <w:rsid w:val="00970CDC"/>
    <w:rsid w:val="00975727"/>
    <w:rsid w:val="00977010"/>
    <w:rsid w:val="00977D02"/>
    <w:rsid w:val="00977FF9"/>
    <w:rsid w:val="009809BB"/>
    <w:rsid w:val="0098364B"/>
    <w:rsid w:val="009908A3"/>
    <w:rsid w:val="009911AF"/>
    <w:rsid w:val="00991875"/>
    <w:rsid w:val="00991F92"/>
    <w:rsid w:val="00992985"/>
    <w:rsid w:val="00993889"/>
    <w:rsid w:val="0099551B"/>
    <w:rsid w:val="00996BD2"/>
    <w:rsid w:val="00997BF1"/>
    <w:rsid w:val="009A089C"/>
    <w:rsid w:val="009A118E"/>
    <w:rsid w:val="009A21CD"/>
    <w:rsid w:val="009A278C"/>
    <w:rsid w:val="009A2BC2"/>
    <w:rsid w:val="009A42C1"/>
    <w:rsid w:val="009A5429"/>
    <w:rsid w:val="009A5673"/>
    <w:rsid w:val="009A72AD"/>
    <w:rsid w:val="009A79C5"/>
    <w:rsid w:val="009B09E0"/>
    <w:rsid w:val="009B0BC5"/>
    <w:rsid w:val="009B1247"/>
    <w:rsid w:val="009B6029"/>
    <w:rsid w:val="009B6971"/>
    <w:rsid w:val="009C27F1"/>
    <w:rsid w:val="009C3152"/>
    <w:rsid w:val="009C3257"/>
    <w:rsid w:val="009C4CFA"/>
    <w:rsid w:val="009C5070"/>
    <w:rsid w:val="009D112C"/>
    <w:rsid w:val="009D1385"/>
    <w:rsid w:val="009D47FA"/>
    <w:rsid w:val="009D4C5B"/>
    <w:rsid w:val="009D50D2"/>
    <w:rsid w:val="009D6BCA"/>
    <w:rsid w:val="009E0F62"/>
    <w:rsid w:val="009E4A58"/>
    <w:rsid w:val="009E5A2D"/>
    <w:rsid w:val="009E5AB2"/>
    <w:rsid w:val="009E6219"/>
    <w:rsid w:val="009F03B3"/>
    <w:rsid w:val="00A0096C"/>
    <w:rsid w:val="00A01757"/>
    <w:rsid w:val="00A028C0"/>
    <w:rsid w:val="00A02BAE"/>
    <w:rsid w:val="00A06A6B"/>
    <w:rsid w:val="00A07E47"/>
    <w:rsid w:val="00A129D0"/>
    <w:rsid w:val="00A12C33"/>
    <w:rsid w:val="00A130C5"/>
    <w:rsid w:val="00A138BA"/>
    <w:rsid w:val="00A14C8E"/>
    <w:rsid w:val="00A153D9"/>
    <w:rsid w:val="00A15F09"/>
    <w:rsid w:val="00A169B6"/>
    <w:rsid w:val="00A2271D"/>
    <w:rsid w:val="00A237D5"/>
    <w:rsid w:val="00A30EFC"/>
    <w:rsid w:val="00A31984"/>
    <w:rsid w:val="00A32D73"/>
    <w:rsid w:val="00A3367B"/>
    <w:rsid w:val="00A33C67"/>
    <w:rsid w:val="00A3597D"/>
    <w:rsid w:val="00A36DD1"/>
    <w:rsid w:val="00A4006C"/>
    <w:rsid w:val="00A40091"/>
    <w:rsid w:val="00A4030F"/>
    <w:rsid w:val="00A41C79"/>
    <w:rsid w:val="00A41CB5"/>
    <w:rsid w:val="00A4232B"/>
    <w:rsid w:val="00A42CDF"/>
    <w:rsid w:val="00A4452E"/>
    <w:rsid w:val="00A4472C"/>
    <w:rsid w:val="00A44E69"/>
    <w:rsid w:val="00A4661E"/>
    <w:rsid w:val="00A55BD6"/>
    <w:rsid w:val="00A55D50"/>
    <w:rsid w:val="00A57142"/>
    <w:rsid w:val="00A648CD"/>
    <w:rsid w:val="00A6537A"/>
    <w:rsid w:val="00A67866"/>
    <w:rsid w:val="00A70B07"/>
    <w:rsid w:val="00A723F8"/>
    <w:rsid w:val="00A77CCB"/>
    <w:rsid w:val="00A83D8D"/>
    <w:rsid w:val="00A8446B"/>
    <w:rsid w:val="00A8473F"/>
    <w:rsid w:val="00A862D6"/>
    <w:rsid w:val="00A8715E"/>
    <w:rsid w:val="00A9295B"/>
    <w:rsid w:val="00A93B09"/>
    <w:rsid w:val="00A952D7"/>
    <w:rsid w:val="00A963F7"/>
    <w:rsid w:val="00A96AD8"/>
    <w:rsid w:val="00AA052C"/>
    <w:rsid w:val="00AA1E45"/>
    <w:rsid w:val="00AA4286"/>
    <w:rsid w:val="00AA456B"/>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4126"/>
    <w:rsid w:val="00AD421C"/>
    <w:rsid w:val="00AD44FA"/>
    <w:rsid w:val="00AE070A"/>
    <w:rsid w:val="00AE101C"/>
    <w:rsid w:val="00AE2A69"/>
    <w:rsid w:val="00AE37E5"/>
    <w:rsid w:val="00AE5EB4"/>
    <w:rsid w:val="00AF0C18"/>
    <w:rsid w:val="00AF47C5"/>
    <w:rsid w:val="00AF5398"/>
    <w:rsid w:val="00AF7548"/>
    <w:rsid w:val="00B049AF"/>
    <w:rsid w:val="00B07242"/>
    <w:rsid w:val="00B10534"/>
    <w:rsid w:val="00B113DB"/>
    <w:rsid w:val="00B11488"/>
    <w:rsid w:val="00B11D8A"/>
    <w:rsid w:val="00B12981"/>
    <w:rsid w:val="00B147DD"/>
    <w:rsid w:val="00B156FD"/>
    <w:rsid w:val="00B21F61"/>
    <w:rsid w:val="00B261F1"/>
    <w:rsid w:val="00B265BC"/>
    <w:rsid w:val="00B31FB1"/>
    <w:rsid w:val="00B32AD7"/>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6FBE"/>
    <w:rsid w:val="00B60ACF"/>
    <w:rsid w:val="00B62B58"/>
    <w:rsid w:val="00B65149"/>
    <w:rsid w:val="00B66567"/>
    <w:rsid w:val="00B66F52"/>
    <w:rsid w:val="00B66FE5"/>
    <w:rsid w:val="00B72880"/>
    <w:rsid w:val="00B73416"/>
    <w:rsid w:val="00B758BF"/>
    <w:rsid w:val="00B77EC8"/>
    <w:rsid w:val="00B827A6"/>
    <w:rsid w:val="00B831CE"/>
    <w:rsid w:val="00B86677"/>
    <w:rsid w:val="00B87131"/>
    <w:rsid w:val="00B939B1"/>
    <w:rsid w:val="00B96D40"/>
    <w:rsid w:val="00B97386"/>
    <w:rsid w:val="00BA263B"/>
    <w:rsid w:val="00BA42B2"/>
    <w:rsid w:val="00BA58D4"/>
    <w:rsid w:val="00BA5B9E"/>
    <w:rsid w:val="00BA79E5"/>
    <w:rsid w:val="00BA7C9A"/>
    <w:rsid w:val="00BB0A98"/>
    <w:rsid w:val="00BB5F8F"/>
    <w:rsid w:val="00BB657A"/>
    <w:rsid w:val="00BC1A4E"/>
    <w:rsid w:val="00BC36B0"/>
    <w:rsid w:val="00BC592F"/>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4904"/>
    <w:rsid w:val="00C056B3"/>
    <w:rsid w:val="00C103E5"/>
    <w:rsid w:val="00C13319"/>
    <w:rsid w:val="00C13EE9"/>
    <w:rsid w:val="00C21540"/>
    <w:rsid w:val="00C21906"/>
    <w:rsid w:val="00C21BFA"/>
    <w:rsid w:val="00C24C8D"/>
    <w:rsid w:val="00C25FE2"/>
    <w:rsid w:val="00C26B53"/>
    <w:rsid w:val="00C279B2"/>
    <w:rsid w:val="00C33E50"/>
    <w:rsid w:val="00C34C20"/>
    <w:rsid w:val="00C35A3E"/>
    <w:rsid w:val="00C42130"/>
    <w:rsid w:val="00C423A4"/>
    <w:rsid w:val="00C423E3"/>
    <w:rsid w:val="00C44BF5"/>
    <w:rsid w:val="00C521D6"/>
    <w:rsid w:val="00C55232"/>
    <w:rsid w:val="00C553A4"/>
    <w:rsid w:val="00C55A06"/>
    <w:rsid w:val="00C55D03"/>
    <w:rsid w:val="00C57B2A"/>
    <w:rsid w:val="00C57C52"/>
    <w:rsid w:val="00C601BC"/>
    <w:rsid w:val="00C6329F"/>
    <w:rsid w:val="00C63340"/>
    <w:rsid w:val="00C643F9"/>
    <w:rsid w:val="00C64E95"/>
    <w:rsid w:val="00C71372"/>
    <w:rsid w:val="00C72410"/>
    <w:rsid w:val="00C7287F"/>
    <w:rsid w:val="00C77BB5"/>
    <w:rsid w:val="00C809CF"/>
    <w:rsid w:val="00C80CB8"/>
    <w:rsid w:val="00C819F8"/>
    <w:rsid w:val="00C8248C"/>
    <w:rsid w:val="00C84E33"/>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16C2"/>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D5B34"/>
    <w:rsid w:val="00CD6C1D"/>
    <w:rsid w:val="00CE0C4F"/>
    <w:rsid w:val="00CE30EA"/>
    <w:rsid w:val="00CE46C6"/>
    <w:rsid w:val="00CE4D91"/>
    <w:rsid w:val="00CF048A"/>
    <w:rsid w:val="00CF155A"/>
    <w:rsid w:val="00CF2947"/>
    <w:rsid w:val="00CF686F"/>
    <w:rsid w:val="00CF6E60"/>
    <w:rsid w:val="00CF7BCA"/>
    <w:rsid w:val="00D008FD"/>
    <w:rsid w:val="00D0321C"/>
    <w:rsid w:val="00D035EC"/>
    <w:rsid w:val="00D06AB1"/>
    <w:rsid w:val="00D06FC1"/>
    <w:rsid w:val="00D072ED"/>
    <w:rsid w:val="00D07A16"/>
    <w:rsid w:val="00D1067E"/>
    <w:rsid w:val="00D10F50"/>
    <w:rsid w:val="00D11272"/>
    <w:rsid w:val="00D126F5"/>
    <w:rsid w:val="00D1489E"/>
    <w:rsid w:val="00D20737"/>
    <w:rsid w:val="00D21E81"/>
    <w:rsid w:val="00D223DE"/>
    <w:rsid w:val="00D233A8"/>
    <w:rsid w:val="00D25E37"/>
    <w:rsid w:val="00D2661A"/>
    <w:rsid w:val="00D27582"/>
    <w:rsid w:val="00D27EC4"/>
    <w:rsid w:val="00D32719"/>
    <w:rsid w:val="00D33333"/>
    <w:rsid w:val="00D352A2"/>
    <w:rsid w:val="00D4162B"/>
    <w:rsid w:val="00D4514F"/>
    <w:rsid w:val="00D451E2"/>
    <w:rsid w:val="00D45E89"/>
    <w:rsid w:val="00D45E8D"/>
    <w:rsid w:val="00D466AE"/>
    <w:rsid w:val="00D4734F"/>
    <w:rsid w:val="00D51BF3"/>
    <w:rsid w:val="00D66846"/>
    <w:rsid w:val="00D675FB"/>
    <w:rsid w:val="00D71F25"/>
    <w:rsid w:val="00D72A9C"/>
    <w:rsid w:val="00D74041"/>
    <w:rsid w:val="00D77031"/>
    <w:rsid w:val="00D84941"/>
    <w:rsid w:val="00D84FA1"/>
    <w:rsid w:val="00D851F0"/>
    <w:rsid w:val="00D86DB7"/>
    <w:rsid w:val="00D87BF5"/>
    <w:rsid w:val="00D90721"/>
    <w:rsid w:val="00D926D0"/>
    <w:rsid w:val="00D93030"/>
    <w:rsid w:val="00D950E1"/>
    <w:rsid w:val="00D951E9"/>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6F54"/>
    <w:rsid w:val="00DB73F7"/>
    <w:rsid w:val="00DC0321"/>
    <w:rsid w:val="00DC3067"/>
    <w:rsid w:val="00DC370B"/>
    <w:rsid w:val="00DC3E95"/>
    <w:rsid w:val="00DC5B90"/>
    <w:rsid w:val="00DD00FF"/>
    <w:rsid w:val="00DD0619"/>
    <w:rsid w:val="00DD07FB"/>
    <w:rsid w:val="00DD25C6"/>
    <w:rsid w:val="00DD4FE5"/>
    <w:rsid w:val="00DD54B0"/>
    <w:rsid w:val="00DD57EE"/>
    <w:rsid w:val="00DD6BCC"/>
    <w:rsid w:val="00DE0A4B"/>
    <w:rsid w:val="00DE2410"/>
    <w:rsid w:val="00DE2939"/>
    <w:rsid w:val="00DE6E81"/>
    <w:rsid w:val="00DE703F"/>
    <w:rsid w:val="00DE7595"/>
    <w:rsid w:val="00DF1961"/>
    <w:rsid w:val="00DF44DE"/>
    <w:rsid w:val="00E01138"/>
    <w:rsid w:val="00E02DFB"/>
    <w:rsid w:val="00E030F9"/>
    <w:rsid w:val="00E0311A"/>
    <w:rsid w:val="00E03138"/>
    <w:rsid w:val="00E06404"/>
    <w:rsid w:val="00E11A85"/>
    <w:rsid w:val="00E12495"/>
    <w:rsid w:val="00E1461D"/>
    <w:rsid w:val="00E15CCD"/>
    <w:rsid w:val="00E202EF"/>
    <w:rsid w:val="00E210B5"/>
    <w:rsid w:val="00E2552F"/>
    <w:rsid w:val="00E3137A"/>
    <w:rsid w:val="00E32CCF"/>
    <w:rsid w:val="00E34A98"/>
    <w:rsid w:val="00E35D1E"/>
    <w:rsid w:val="00E364F9"/>
    <w:rsid w:val="00E365FA"/>
    <w:rsid w:val="00E36789"/>
    <w:rsid w:val="00E44A83"/>
    <w:rsid w:val="00E502C1"/>
    <w:rsid w:val="00E502DD"/>
    <w:rsid w:val="00E50D3A"/>
    <w:rsid w:val="00E51387"/>
    <w:rsid w:val="00E51E68"/>
    <w:rsid w:val="00E52EFD"/>
    <w:rsid w:val="00E5408A"/>
    <w:rsid w:val="00E56800"/>
    <w:rsid w:val="00E60C63"/>
    <w:rsid w:val="00E62FF9"/>
    <w:rsid w:val="00E635D6"/>
    <w:rsid w:val="00E639BC"/>
    <w:rsid w:val="00E664CC"/>
    <w:rsid w:val="00E70388"/>
    <w:rsid w:val="00E70F92"/>
    <w:rsid w:val="00E74313"/>
    <w:rsid w:val="00E74C54"/>
    <w:rsid w:val="00E77A03"/>
    <w:rsid w:val="00E822E8"/>
    <w:rsid w:val="00E82554"/>
    <w:rsid w:val="00E82606"/>
    <w:rsid w:val="00E831C1"/>
    <w:rsid w:val="00E846C8"/>
    <w:rsid w:val="00E84957"/>
    <w:rsid w:val="00E84A55"/>
    <w:rsid w:val="00E85BFF"/>
    <w:rsid w:val="00E85F39"/>
    <w:rsid w:val="00E90391"/>
    <w:rsid w:val="00E906C2"/>
    <w:rsid w:val="00E9311F"/>
    <w:rsid w:val="00E934D1"/>
    <w:rsid w:val="00E94AF0"/>
    <w:rsid w:val="00E95D13"/>
    <w:rsid w:val="00E95DD3"/>
    <w:rsid w:val="00E969D5"/>
    <w:rsid w:val="00EA3AD2"/>
    <w:rsid w:val="00EA58D1"/>
    <w:rsid w:val="00EA61BC"/>
    <w:rsid w:val="00EA681A"/>
    <w:rsid w:val="00EA735B"/>
    <w:rsid w:val="00EB1E69"/>
    <w:rsid w:val="00EB2086"/>
    <w:rsid w:val="00EB31ED"/>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16F00"/>
    <w:rsid w:val="00F25BB6"/>
    <w:rsid w:val="00F26B7E"/>
    <w:rsid w:val="00F27A3B"/>
    <w:rsid w:val="00F32780"/>
    <w:rsid w:val="00F33817"/>
    <w:rsid w:val="00F420D5"/>
    <w:rsid w:val="00F451EA"/>
    <w:rsid w:val="00F45447"/>
    <w:rsid w:val="00F456C6"/>
    <w:rsid w:val="00F4577B"/>
    <w:rsid w:val="00F46496"/>
    <w:rsid w:val="00F474D0"/>
    <w:rsid w:val="00F50179"/>
    <w:rsid w:val="00F515EE"/>
    <w:rsid w:val="00F56511"/>
    <w:rsid w:val="00F6194E"/>
    <w:rsid w:val="00F623AC"/>
    <w:rsid w:val="00F6412A"/>
    <w:rsid w:val="00F65893"/>
    <w:rsid w:val="00F66A4A"/>
    <w:rsid w:val="00F71E22"/>
    <w:rsid w:val="00F72142"/>
    <w:rsid w:val="00F72AE7"/>
    <w:rsid w:val="00F833BA"/>
    <w:rsid w:val="00F8371E"/>
    <w:rsid w:val="00F84FD0"/>
    <w:rsid w:val="00F859A8"/>
    <w:rsid w:val="00F86D87"/>
    <w:rsid w:val="00F9108B"/>
    <w:rsid w:val="00F91349"/>
    <w:rsid w:val="00F93A8A"/>
    <w:rsid w:val="00F95248"/>
    <w:rsid w:val="00F956A9"/>
    <w:rsid w:val="00F963ED"/>
    <w:rsid w:val="00F966CF"/>
    <w:rsid w:val="00F96CAE"/>
    <w:rsid w:val="00F97C99"/>
    <w:rsid w:val="00FA662D"/>
    <w:rsid w:val="00FA73B1"/>
    <w:rsid w:val="00FB0CB9"/>
    <w:rsid w:val="00FB231D"/>
    <w:rsid w:val="00FB26D5"/>
    <w:rsid w:val="00FB45F1"/>
    <w:rsid w:val="00FB4A72"/>
    <w:rsid w:val="00FB54E8"/>
    <w:rsid w:val="00FB7054"/>
    <w:rsid w:val="00FC17B7"/>
    <w:rsid w:val="00FC2CB7"/>
    <w:rsid w:val="00FC4090"/>
    <w:rsid w:val="00FC55B4"/>
    <w:rsid w:val="00FD00E6"/>
    <w:rsid w:val="00FD09A1"/>
    <w:rsid w:val="00FD265F"/>
    <w:rsid w:val="00FD2A7C"/>
    <w:rsid w:val="00FD59EB"/>
    <w:rsid w:val="00FD7299"/>
    <w:rsid w:val="00FE1FBE"/>
    <w:rsid w:val="00FE3901"/>
    <w:rsid w:val="00FE39D3"/>
    <w:rsid w:val="00FE4BCE"/>
    <w:rsid w:val="00FE54AE"/>
    <w:rsid w:val="00FE576A"/>
    <w:rsid w:val="00FE7E79"/>
    <w:rsid w:val="00FF3E7D"/>
    <w:rsid w:val="00FF5B99"/>
    <w:rsid w:val="00FF5D6A"/>
    <w:rsid w:val="00FF730C"/>
    <w:rsid w:val="00FF73F4"/>
    <w:rsid w:val="00FF7CE4"/>
    <w:rsid w:val="00FF7E39"/>
    <w:rsid w:val="010E050E"/>
    <w:rsid w:val="01176EA7"/>
    <w:rsid w:val="016B748F"/>
    <w:rsid w:val="0190341B"/>
    <w:rsid w:val="01987BC5"/>
    <w:rsid w:val="01B47915"/>
    <w:rsid w:val="026D5E00"/>
    <w:rsid w:val="0284231A"/>
    <w:rsid w:val="02907ECF"/>
    <w:rsid w:val="02D723EF"/>
    <w:rsid w:val="035A3F4A"/>
    <w:rsid w:val="0391535D"/>
    <w:rsid w:val="049A7F93"/>
    <w:rsid w:val="04EC4BF5"/>
    <w:rsid w:val="052B7D45"/>
    <w:rsid w:val="058A057E"/>
    <w:rsid w:val="05B46297"/>
    <w:rsid w:val="0674139E"/>
    <w:rsid w:val="069F3FEC"/>
    <w:rsid w:val="073145CF"/>
    <w:rsid w:val="07A33756"/>
    <w:rsid w:val="07A56C11"/>
    <w:rsid w:val="07A76C22"/>
    <w:rsid w:val="07BE57CA"/>
    <w:rsid w:val="07BE74DF"/>
    <w:rsid w:val="07E06E94"/>
    <w:rsid w:val="07EE0420"/>
    <w:rsid w:val="080725D8"/>
    <w:rsid w:val="08411B57"/>
    <w:rsid w:val="087C0159"/>
    <w:rsid w:val="08AA0601"/>
    <w:rsid w:val="091647BE"/>
    <w:rsid w:val="098C59DB"/>
    <w:rsid w:val="099D11CC"/>
    <w:rsid w:val="0A607363"/>
    <w:rsid w:val="0A8E6E5A"/>
    <w:rsid w:val="0ACF55A6"/>
    <w:rsid w:val="0ADD1727"/>
    <w:rsid w:val="0B0B5703"/>
    <w:rsid w:val="0BA675DA"/>
    <w:rsid w:val="0BC73CE9"/>
    <w:rsid w:val="0C1321E5"/>
    <w:rsid w:val="0C3F34B0"/>
    <w:rsid w:val="0D344004"/>
    <w:rsid w:val="0DC31194"/>
    <w:rsid w:val="0DD76481"/>
    <w:rsid w:val="0DF370DA"/>
    <w:rsid w:val="0E692597"/>
    <w:rsid w:val="0F177709"/>
    <w:rsid w:val="0F311A59"/>
    <w:rsid w:val="0FD0001F"/>
    <w:rsid w:val="10540172"/>
    <w:rsid w:val="10EE1DD4"/>
    <w:rsid w:val="112D2E43"/>
    <w:rsid w:val="11D2666D"/>
    <w:rsid w:val="11E82296"/>
    <w:rsid w:val="12135907"/>
    <w:rsid w:val="12175F6E"/>
    <w:rsid w:val="12190893"/>
    <w:rsid w:val="122071C2"/>
    <w:rsid w:val="122A111A"/>
    <w:rsid w:val="128911EC"/>
    <w:rsid w:val="12A84D03"/>
    <w:rsid w:val="12B0001A"/>
    <w:rsid w:val="13676920"/>
    <w:rsid w:val="13723984"/>
    <w:rsid w:val="14FA0CAE"/>
    <w:rsid w:val="152E4B15"/>
    <w:rsid w:val="157658B8"/>
    <w:rsid w:val="15912EE2"/>
    <w:rsid w:val="159352D7"/>
    <w:rsid w:val="15EC7996"/>
    <w:rsid w:val="161D2C81"/>
    <w:rsid w:val="16201A5D"/>
    <w:rsid w:val="163A7E23"/>
    <w:rsid w:val="164910B1"/>
    <w:rsid w:val="16B14EEA"/>
    <w:rsid w:val="16BE1E47"/>
    <w:rsid w:val="170A4468"/>
    <w:rsid w:val="17C6385E"/>
    <w:rsid w:val="17E5229C"/>
    <w:rsid w:val="182307E4"/>
    <w:rsid w:val="18D56FD4"/>
    <w:rsid w:val="18F31A76"/>
    <w:rsid w:val="190C5DF0"/>
    <w:rsid w:val="19557946"/>
    <w:rsid w:val="19993273"/>
    <w:rsid w:val="1A052A58"/>
    <w:rsid w:val="1A2D3CFE"/>
    <w:rsid w:val="1A4A1F61"/>
    <w:rsid w:val="1A585142"/>
    <w:rsid w:val="1A59061A"/>
    <w:rsid w:val="1B164BDF"/>
    <w:rsid w:val="1B7F6642"/>
    <w:rsid w:val="1B7F7EF0"/>
    <w:rsid w:val="1BD931D0"/>
    <w:rsid w:val="1C51112F"/>
    <w:rsid w:val="1CAB38AA"/>
    <w:rsid w:val="1CDF5E9B"/>
    <w:rsid w:val="1CE15268"/>
    <w:rsid w:val="1D1A76CF"/>
    <w:rsid w:val="1D234520"/>
    <w:rsid w:val="1D4D6B83"/>
    <w:rsid w:val="1D74146C"/>
    <w:rsid w:val="1D8E3EED"/>
    <w:rsid w:val="1DFE022D"/>
    <w:rsid w:val="1E3B3AC0"/>
    <w:rsid w:val="1F364180"/>
    <w:rsid w:val="1F66586B"/>
    <w:rsid w:val="1FCD6C57"/>
    <w:rsid w:val="20895C0A"/>
    <w:rsid w:val="20D27F57"/>
    <w:rsid w:val="20E7201B"/>
    <w:rsid w:val="20F02163"/>
    <w:rsid w:val="218547A6"/>
    <w:rsid w:val="21974C34"/>
    <w:rsid w:val="21AE6371"/>
    <w:rsid w:val="21ED244C"/>
    <w:rsid w:val="223E6105"/>
    <w:rsid w:val="227D579B"/>
    <w:rsid w:val="22B15044"/>
    <w:rsid w:val="23011659"/>
    <w:rsid w:val="23B31D5F"/>
    <w:rsid w:val="23BF0B7E"/>
    <w:rsid w:val="23E24451"/>
    <w:rsid w:val="23FA0B23"/>
    <w:rsid w:val="23FC3148"/>
    <w:rsid w:val="24073D32"/>
    <w:rsid w:val="249E6AF6"/>
    <w:rsid w:val="24A210B2"/>
    <w:rsid w:val="24A3744C"/>
    <w:rsid w:val="24D53B50"/>
    <w:rsid w:val="261C7C70"/>
    <w:rsid w:val="26373D44"/>
    <w:rsid w:val="26647BE9"/>
    <w:rsid w:val="267413E6"/>
    <w:rsid w:val="268E3F77"/>
    <w:rsid w:val="26977FBF"/>
    <w:rsid w:val="26E15EF5"/>
    <w:rsid w:val="274B4F62"/>
    <w:rsid w:val="277A1305"/>
    <w:rsid w:val="27C260D1"/>
    <w:rsid w:val="28334F8F"/>
    <w:rsid w:val="285070E1"/>
    <w:rsid w:val="28955001"/>
    <w:rsid w:val="28992FFF"/>
    <w:rsid w:val="28FE6835"/>
    <w:rsid w:val="29670705"/>
    <w:rsid w:val="29884CF4"/>
    <w:rsid w:val="2A0520C0"/>
    <w:rsid w:val="2A1D1CA3"/>
    <w:rsid w:val="2A461749"/>
    <w:rsid w:val="2A973A83"/>
    <w:rsid w:val="2AA97A92"/>
    <w:rsid w:val="2AF545D4"/>
    <w:rsid w:val="2B232846"/>
    <w:rsid w:val="2B75630A"/>
    <w:rsid w:val="2BF24418"/>
    <w:rsid w:val="2C4E582E"/>
    <w:rsid w:val="2C5F684F"/>
    <w:rsid w:val="2C6426F1"/>
    <w:rsid w:val="2CFE1277"/>
    <w:rsid w:val="2D297E19"/>
    <w:rsid w:val="2D443D65"/>
    <w:rsid w:val="2D93624A"/>
    <w:rsid w:val="2DF25A93"/>
    <w:rsid w:val="2E0561D6"/>
    <w:rsid w:val="2E312239"/>
    <w:rsid w:val="2E4B65B3"/>
    <w:rsid w:val="2E96623B"/>
    <w:rsid w:val="2F0247C0"/>
    <w:rsid w:val="2F551307"/>
    <w:rsid w:val="2F5A1CC9"/>
    <w:rsid w:val="2F662CB7"/>
    <w:rsid w:val="2FFB3C85"/>
    <w:rsid w:val="303A1B4D"/>
    <w:rsid w:val="308573DC"/>
    <w:rsid w:val="30A308BC"/>
    <w:rsid w:val="30AD6A75"/>
    <w:rsid w:val="311D0F11"/>
    <w:rsid w:val="31240187"/>
    <w:rsid w:val="31731033"/>
    <w:rsid w:val="31E45155"/>
    <w:rsid w:val="32AD4288"/>
    <w:rsid w:val="32ED07B5"/>
    <w:rsid w:val="336779CB"/>
    <w:rsid w:val="33981726"/>
    <w:rsid w:val="33A327C1"/>
    <w:rsid w:val="33B20A5C"/>
    <w:rsid w:val="33B26198"/>
    <w:rsid w:val="34447F98"/>
    <w:rsid w:val="34642AAA"/>
    <w:rsid w:val="34777D8C"/>
    <w:rsid w:val="348036A6"/>
    <w:rsid w:val="34FE6256"/>
    <w:rsid w:val="352E4115"/>
    <w:rsid w:val="35D129A9"/>
    <w:rsid w:val="364925C0"/>
    <w:rsid w:val="365F2825"/>
    <w:rsid w:val="366963C1"/>
    <w:rsid w:val="36D02F72"/>
    <w:rsid w:val="3748158D"/>
    <w:rsid w:val="37721E61"/>
    <w:rsid w:val="37ED3400"/>
    <w:rsid w:val="383025FB"/>
    <w:rsid w:val="388C3AB7"/>
    <w:rsid w:val="38A85780"/>
    <w:rsid w:val="38CB784F"/>
    <w:rsid w:val="38CF183A"/>
    <w:rsid w:val="3910280C"/>
    <w:rsid w:val="39155CC9"/>
    <w:rsid w:val="394D6D52"/>
    <w:rsid w:val="397E4733"/>
    <w:rsid w:val="39821557"/>
    <w:rsid w:val="3B523786"/>
    <w:rsid w:val="3B56363E"/>
    <w:rsid w:val="3B607CF1"/>
    <w:rsid w:val="3C012386"/>
    <w:rsid w:val="3DF7279E"/>
    <w:rsid w:val="3ED10E4E"/>
    <w:rsid w:val="3F314A01"/>
    <w:rsid w:val="3F5577CE"/>
    <w:rsid w:val="3F7B14F3"/>
    <w:rsid w:val="3F9532BE"/>
    <w:rsid w:val="3FA252BF"/>
    <w:rsid w:val="3FF9372A"/>
    <w:rsid w:val="4001677D"/>
    <w:rsid w:val="40172062"/>
    <w:rsid w:val="40801E12"/>
    <w:rsid w:val="40CD2972"/>
    <w:rsid w:val="40FC622F"/>
    <w:rsid w:val="41A72FB3"/>
    <w:rsid w:val="41C25C31"/>
    <w:rsid w:val="41D149D7"/>
    <w:rsid w:val="41DD17D5"/>
    <w:rsid w:val="41FB4233"/>
    <w:rsid w:val="42241D04"/>
    <w:rsid w:val="42362E9B"/>
    <w:rsid w:val="425A3BBD"/>
    <w:rsid w:val="42AE7254"/>
    <w:rsid w:val="42DC5CD2"/>
    <w:rsid w:val="43353C00"/>
    <w:rsid w:val="436865A2"/>
    <w:rsid w:val="43924233"/>
    <w:rsid w:val="43A01FF1"/>
    <w:rsid w:val="43A21908"/>
    <w:rsid w:val="440E3217"/>
    <w:rsid w:val="4413156C"/>
    <w:rsid w:val="442077E5"/>
    <w:rsid w:val="4444652F"/>
    <w:rsid w:val="45154B20"/>
    <w:rsid w:val="456D30C8"/>
    <w:rsid w:val="45A84FAE"/>
    <w:rsid w:val="45D953ED"/>
    <w:rsid w:val="46551B50"/>
    <w:rsid w:val="46963362"/>
    <w:rsid w:val="46C55490"/>
    <w:rsid w:val="476B4D08"/>
    <w:rsid w:val="487E08B2"/>
    <w:rsid w:val="48877A3B"/>
    <w:rsid w:val="48AF6243"/>
    <w:rsid w:val="48B435D7"/>
    <w:rsid w:val="4917527A"/>
    <w:rsid w:val="4A8C4AB7"/>
    <w:rsid w:val="4A9D7F88"/>
    <w:rsid w:val="4AFB5E83"/>
    <w:rsid w:val="4B1C37DE"/>
    <w:rsid w:val="4B2B7BB2"/>
    <w:rsid w:val="4B3C2D5F"/>
    <w:rsid w:val="4B7F0E9E"/>
    <w:rsid w:val="4B8921F7"/>
    <w:rsid w:val="4C7373E6"/>
    <w:rsid w:val="4DA5527D"/>
    <w:rsid w:val="4DB03BA8"/>
    <w:rsid w:val="4DCB56CC"/>
    <w:rsid w:val="4DFD0528"/>
    <w:rsid w:val="4E052D8E"/>
    <w:rsid w:val="4E4C0E5D"/>
    <w:rsid w:val="4E7E368F"/>
    <w:rsid w:val="4E896FED"/>
    <w:rsid w:val="4E9A4D49"/>
    <w:rsid w:val="4E9A6468"/>
    <w:rsid w:val="4ED3131A"/>
    <w:rsid w:val="4FB22FE1"/>
    <w:rsid w:val="4FBA788C"/>
    <w:rsid w:val="4FE16DF3"/>
    <w:rsid w:val="4FEF7A8B"/>
    <w:rsid w:val="50016325"/>
    <w:rsid w:val="50957751"/>
    <w:rsid w:val="50BA30B4"/>
    <w:rsid w:val="51DB755E"/>
    <w:rsid w:val="51ED2DB2"/>
    <w:rsid w:val="51F60927"/>
    <w:rsid w:val="522A2D0E"/>
    <w:rsid w:val="52885846"/>
    <w:rsid w:val="529B0E68"/>
    <w:rsid w:val="52D54783"/>
    <w:rsid w:val="52FE3407"/>
    <w:rsid w:val="53A64550"/>
    <w:rsid w:val="54385FC3"/>
    <w:rsid w:val="549459BA"/>
    <w:rsid w:val="54A96DB1"/>
    <w:rsid w:val="54AB5E7C"/>
    <w:rsid w:val="54CD50C9"/>
    <w:rsid w:val="54EA0F6C"/>
    <w:rsid w:val="555B3FA7"/>
    <w:rsid w:val="56050DCE"/>
    <w:rsid w:val="56543137"/>
    <w:rsid w:val="569945BB"/>
    <w:rsid w:val="572D2FE2"/>
    <w:rsid w:val="580B3EC6"/>
    <w:rsid w:val="5868739E"/>
    <w:rsid w:val="58E050CF"/>
    <w:rsid w:val="58EE2CEB"/>
    <w:rsid w:val="596A7BB9"/>
    <w:rsid w:val="59D51F95"/>
    <w:rsid w:val="5A0F529C"/>
    <w:rsid w:val="5A273691"/>
    <w:rsid w:val="5A675D60"/>
    <w:rsid w:val="5A975B2D"/>
    <w:rsid w:val="5B445446"/>
    <w:rsid w:val="5B505D59"/>
    <w:rsid w:val="5B9444F1"/>
    <w:rsid w:val="5BCC1717"/>
    <w:rsid w:val="5C44135B"/>
    <w:rsid w:val="5C4A5F64"/>
    <w:rsid w:val="5CA95DBC"/>
    <w:rsid w:val="5CC833B7"/>
    <w:rsid w:val="5D223DFD"/>
    <w:rsid w:val="5D41204B"/>
    <w:rsid w:val="5D4A7347"/>
    <w:rsid w:val="5D7B6683"/>
    <w:rsid w:val="5DFB5C9F"/>
    <w:rsid w:val="5F073CE9"/>
    <w:rsid w:val="5FB362E4"/>
    <w:rsid w:val="60274D06"/>
    <w:rsid w:val="60301BD4"/>
    <w:rsid w:val="608F2CBB"/>
    <w:rsid w:val="6095283A"/>
    <w:rsid w:val="60A26C20"/>
    <w:rsid w:val="60B10E5E"/>
    <w:rsid w:val="61211C61"/>
    <w:rsid w:val="6148415E"/>
    <w:rsid w:val="61881063"/>
    <w:rsid w:val="61B62957"/>
    <w:rsid w:val="61BA348F"/>
    <w:rsid w:val="62326A29"/>
    <w:rsid w:val="629A7E7C"/>
    <w:rsid w:val="631B4809"/>
    <w:rsid w:val="65E43AC3"/>
    <w:rsid w:val="66732107"/>
    <w:rsid w:val="66783F59"/>
    <w:rsid w:val="667B5246"/>
    <w:rsid w:val="66C56D67"/>
    <w:rsid w:val="673B5E15"/>
    <w:rsid w:val="6751773B"/>
    <w:rsid w:val="676549FF"/>
    <w:rsid w:val="67A21D44"/>
    <w:rsid w:val="68563069"/>
    <w:rsid w:val="6884759F"/>
    <w:rsid w:val="69A519D1"/>
    <w:rsid w:val="69B2159B"/>
    <w:rsid w:val="6A126B36"/>
    <w:rsid w:val="6A3C3266"/>
    <w:rsid w:val="6B1C02BF"/>
    <w:rsid w:val="6B2874C0"/>
    <w:rsid w:val="6C642630"/>
    <w:rsid w:val="6C87133F"/>
    <w:rsid w:val="6CA9128C"/>
    <w:rsid w:val="6CB66693"/>
    <w:rsid w:val="6CC51F3F"/>
    <w:rsid w:val="6D355079"/>
    <w:rsid w:val="6D402B26"/>
    <w:rsid w:val="6DB90A8B"/>
    <w:rsid w:val="6E02353D"/>
    <w:rsid w:val="6E6B692F"/>
    <w:rsid w:val="6EA629A9"/>
    <w:rsid w:val="6F5516B4"/>
    <w:rsid w:val="6F577684"/>
    <w:rsid w:val="6FBD3544"/>
    <w:rsid w:val="6FDE56AE"/>
    <w:rsid w:val="70514DF9"/>
    <w:rsid w:val="70744EAA"/>
    <w:rsid w:val="70AC75A8"/>
    <w:rsid w:val="70E150EF"/>
    <w:rsid w:val="71402523"/>
    <w:rsid w:val="714479C8"/>
    <w:rsid w:val="71C23A25"/>
    <w:rsid w:val="71EC129E"/>
    <w:rsid w:val="721866B6"/>
    <w:rsid w:val="727918F3"/>
    <w:rsid w:val="72933FAE"/>
    <w:rsid w:val="73100690"/>
    <w:rsid w:val="734B3186"/>
    <w:rsid w:val="73563420"/>
    <w:rsid w:val="73CA52DD"/>
    <w:rsid w:val="74233553"/>
    <w:rsid w:val="74453847"/>
    <w:rsid w:val="74511D1E"/>
    <w:rsid w:val="74AA64B4"/>
    <w:rsid w:val="74E403D4"/>
    <w:rsid w:val="74F64E88"/>
    <w:rsid w:val="75995495"/>
    <w:rsid w:val="76C475BA"/>
    <w:rsid w:val="773B7115"/>
    <w:rsid w:val="77586705"/>
    <w:rsid w:val="78360DC6"/>
    <w:rsid w:val="78614A98"/>
    <w:rsid w:val="78C23804"/>
    <w:rsid w:val="78CD30FF"/>
    <w:rsid w:val="78CE31F6"/>
    <w:rsid w:val="78D074F7"/>
    <w:rsid w:val="78D4396D"/>
    <w:rsid w:val="79036DDD"/>
    <w:rsid w:val="79700F04"/>
    <w:rsid w:val="7A80781E"/>
    <w:rsid w:val="7B24133B"/>
    <w:rsid w:val="7B2C59A8"/>
    <w:rsid w:val="7B4A600A"/>
    <w:rsid w:val="7B82326D"/>
    <w:rsid w:val="7B83219C"/>
    <w:rsid w:val="7CCF5D03"/>
    <w:rsid w:val="7CFC277A"/>
    <w:rsid w:val="7D1D5D16"/>
    <w:rsid w:val="7D5A5F2C"/>
    <w:rsid w:val="7D7C1BCB"/>
    <w:rsid w:val="7DFF53A3"/>
    <w:rsid w:val="7E0265DC"/>
    <w:rsid w:val="7E116388"/>
    <w:rsid w:val="7E257D31"/>
    <w:rsid w:val="7E2D457B"/>
    <w:rsid w:val="7E3D18A1"/>
    <w:rsid w:val="7E5E1385"/>
    <w:rsid w:val="7E9A1511"/>
    <w:rsid w:val="7EBA751C"/>
    <w:rsid w:val="7ECB7561"/>
    <w:rsid w:val="7EDE4564"/>
    <w:rsid w:val="7F013D21"/>
    <w:rsid w:val="7FBA63EE"/>
    <w:rsid w:val="7FEA4A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6"/>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7"/>
    <w:autoRedefine/>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8"/>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39"/>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40"/>
    <w:autoRedefine/>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1"/>
    <w:autoRedefine/>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2"/>
    <w:autoRedefine/>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3"/>
    <w:autoRedefine/>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4"/>
    <w:autoRedefine/>
    <w:qFormat/>
    <w:uiPriority w:val="0"/>
    <w:pPr>
      <w:keepNext/>
      <w:keepLines/>
      <w:adjustRightInd/>
      <w:spacing w:before="240" w:after="64" w:line="320" w:lineRule="auto"/>
      <w:outlineLvl w:val="8"/>
    </w:pPr>
    <w:rPr>
      <w:rFonts w:ascii="Arial" w:hAnsi="Arial" w:eastAsia="黑体"/>
    </w:rPr>
  </w:style>
  <w:style w:type="character" w:default="1" w:styleId="30">
    <w:name w:val="Default Paragraph Font"/>
    <w:semiHidden/>
    <w:unhideWhenUsed/>
    <w:qFormat/>
    <w:uiPriority w:val="1"/>
  </w:style>
  <w:style w:type="table" w:default="1" w:styleId="28">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unhideWhenUsed/>
    <w:qFormat/>
    <w:uiPriority w:val="39"/>
    <w:pPr>
      <w:tabs>
        <w:tab w:val="right" w:leader="dot" w:pos="9344"/>
      </w:tabs>
      <w:spacing w:line="300" w:lineRule="exact"/>
      <w:ind w:left="1259"/>
    </w:pPr>
    <w:rPr>
      <w:rFonts w:ascii="宋体"/>
    </w:rPr>
  </w:style>
  <w:style w:type="paragraph" w:styleId="12">
    <w:name w:val="Normal Indent"/>
    <w:basedOn w:val="1"/>
    <w:autoRedefine/>
    <w:qFormat/>
    <w:uiPriority w:val="0"/>
    <w:pPr>
      <w:ind w:firstLine="420"/>
    </w:pPr>
  </w:style>
  <w:style w:type="paragraph" w:styleId="13">
    <w:name w:val="annotation text"/>
    <w:basedOn w:val="1"/>
    <w:semiHidden/>
    <w:unhideWhenUsed/>
    <w:qFormat/>
    <w:uiPriority w:val="99"/>
    <w:pPr>
      <w:jc w:val="left"/>
    </w:pPr>
  </w:style>
  <w:style w:type="paragraph" w:styleId="14">
    <w:name w:val="Body Text"/>
    <w:basedOn w:val="1"/>
    <w:link w:val="88"/>
    <w:autoRedefine/>
    <w:qFormat/>
    <w:uiPriority w:val="0"/>
    <w:pPr>
      <w:spacing w:after="120"/>
    </w:pPr>
  </w:style>
  <w:style w:type="paragraph" w:styleId="15">
    <w:name w:val="toc 5"/>
    <w:basedOn w:val="1"/>
    <w:next w:val="1"/>
    <w:autoRedefine/>
    <w:unhideWhenUsed/>
    <w:qFormat/>
    <w:uiPriority w:val="39"/>
    <w:pPr>
      <w:ind w:left="839"/>
    </w:pPr>
    <w:rPr>
      <w:rFonts w:ascii="宋体"/>
    </w:rPr>
  </w:style>
  <w:style w:type="paragraph" w:styleId="16">
    <w:name w:val="toc 3"/>
    <w:basedOn w:val="1"/>
    <w:next w:val="1"/>
    <w:autoRedefine/>
    <w:unhideWhenUsed/>
    <w:qFormat/>
    <w:uiPriority w:val="39"/>
    <w:pPr>
      <w:spacing w:line="300" w:lineRule="exact"/>
      <w:ind w:left="420"/>
    </w:pPr>
    <w:rPr>
      <w:rFonts w:ascii="宋体"/>
    </w:rPr>
  </w:style>
  <w:style w:type="paragraph" w:styleId="17">
    <w:name w:val="Balloon Text"/>
    <w:basedOn w:val="1"/>
    <w:link w:val="47"/>
    <w:autoRedefine/>
    <w:semiHidden/>
    <w:unhideWhenUsed/>
    <w:qFormat/>
    <w:uiPriority w:val="99"/>
    <w:rPr>
      <w:sz w:val="18"/>
      <w:szCs w:val="18"/>
    </w:rPr>
  </w:style>
  <w:style w:type="paragraph" w:styleId="18">
    <w:name w:val="footer"/>
    <w:basedOn w:val="1"/>
    <w:link w:val="46"/>
    <w:autoRedefine/>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5"/>
    <w:autoRedefine/>
    <w:qFormat/>
    <w:uiPriority w:val="99"/>
    <w:pPr>
      <w:tabs>
        <w:tab w:val="center" w:pos="4153"/>
        <w:tab w:val="right" w:pos="8306"/>
      </w:tabs>
      <w:adjustRightInd/>
      <w:snapToGrid w:val="0"/>
      <w:jc w:val="center"/>
    </w:pPr>
    <w:rPr>
      <w:sz w:val="18"/>
      <w:szCs w:val="18"/>
    </w:rPr>
  </w:style>
  <w:style w:type="paragraph" w:styleId="20">
    <w:name w:val="toc 1"/>
    <w:basedOn w:val="1"/>
    <w:next w:val="1"/>
    <w:autoRedefine/>
    <w:unhideWhenUsed/>
    <w:qFormat/>
    <w:uiPriority w:val="39"/>
    <w:rPr>
      <w:rFonts w:ascii="宋体"/>
    </w:rPr>
  </w:style>
  <w:style w:type="paragraph" w:styleId="21">
    <w:name w:val="toc 4"/>
    <w:basedOn w:val="1"/>
    <w:next w:val="1"/>
    <w:autoRedefine/>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101"/>
    <w:autoRedefine/>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autoRedefine/>
    <w:unhideWhenUsed/>
    <w:qFormat/>
    <w:uiPriority w:val="39"/>
    <w:pPr>
      <w:spacing w:line="300" w:lineRule="exact"/>
      <w:ind w:left="1049"/>
    </w:pPr>
    <w:rPr>
      <w:rFonts w:ascii="宋体"/>
    </w:rPr>
  </w:style>
  <w:style w:type="paragraph" w:styleId="24">
    <w:name w:val="table of figures"/>
    <w:basedOn w:val="1"/>
    <w:next w:val="1"/>
    <w:autoRedefine/>
    <w:semiHidden/>
    <w:qFormat/>
    <w:uiPriority w:val="0"/>
    <w:pPr>
      <w:adjustRightInd/>
      <w:spacing w:line="240" w:lineRule="auto"/>
      <w:jc w:val="left"/>
    </w:pPr>
    <w:rPr>
      <w:szCs w:val="24"/>
    </w:rPr>
  </w:style>
  <w:style w:type="paragraph" w:styleId="25">
    <w:name w:val="toc 2"/>
    <w:basedOn w:val="1"/>
    <w:next w:val="1"/>
    <w:autoRedefine/>
    <w:unhideWhenUsed/>
    <w:qFormat/>
    <w:uiPriority w:val="39"/>
    <w:pPr>
      <w:tabs>
        <w:tab w:val="right" w:leader="dot" w:pos="9344"/>
      </w:tabs>
      <w:spacing w:line="300" w:lineRule="exact"/>
      <w:ind w:left="210"/>
    </w:pPr>
    <w:rPr>
      <w:rFonts w:ascii="宋体"/>
    </w:rPr>
  </w:style>
  <w:style w:type="paragraph" w:styleId="26">
    <w:name w:val="Normal (Web)"/>
    <w:basedOn w:val="1"/>
    <w:autoRedefine/>
    <w:semiHidden/>
    <w:unhideWhenUsed/>
    <w:qFormat/>
    <w:uiPriority w:val="99"/>
    <w:pPr>
      <w:spacing w:beforeAutospacing="1" w:afterAutospacing="1"/>
      <w:jc w:val="left"/>
    </w:pPr>
    <w:rPr>
      <w:kern w:val="0"/>
      <w:sz w:val="24"/>
    </w:rPr>
  </w:style>
  <w:style w:type="paragraph" w:styleId="27">
    <w:name w:val="Title"/>
    <w:basedOn w:val="1"/>
    <w:link w:val="50"/>
    <w:autoRedefine/>
    <w:qFormat/>
    <w:uiPriority w:val="0"/>
    <w:pPr>
      <w:spacing w:before="240" w:after="60"/>
      <w:jc w:val="center"/>
      <w:outlineLvl w:val="0"/>
    </w:pPr>
    <w:rPr>
      <w:rFonts w:ascii="Arial" w:hAnsi="Arial" w:cs="Arial"/>
      <w:b/>
      <w:bCs/>
      <w:sz w:val="32"/>
      <w:szCs w:val="32"/>
    </w:rPr>
  </w:style>
  <w:style w:type="table" w:styleId="29">
    <w:name w:val="Table Grid"/>
    <w:basedOn w:val="2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1">
    <w:name w:val="Strong"/>
    <w:autoRedefine/>
    <w:qFormat/>
    <w:uiPriority w:val="22"/>
    <w:rPr>
      <w:b/>
      <w:bCs/>
    </w:rPr>
  </w:style>
  <w:style w:type="character" w:styleId="32">
    <w:name w:val="page number"/>
    <w:autoRedefine/>
    <w:qFormat/>
    <w:uiPriority w:val="0"/>
    <w:rPr>
      <w:rFonts w:ascii="宋体" w:hAnsi="Times New Roman" w:eastAsia="宋体"/>
      <w:sz w:val="18"/>
    </w:rPr>
  </w:style>
  <w:style w:type="character" w:styleId="33">
    <w:name w:val="Emphasis"/>
    <w:autoRedefine/>
    <w:qFormat/>
    <w:uiPriority w:val="20"/>
    <w:rPr>
      <w:i/>
      <w:iCs/>
    </w:rPr>
  </w:style>
  <w:style w:type="character" w:styleId="34">
    <w:name w:val="Hyperlink"/>
    <w:autoRedefine/>
    <w:qFormat/>
    <w:uiPriority w:val="99"/>
    <w:rPr>
      <w:rFonts w:ascii="宋体" w:hAnsi="Times New Roman" w:eastAsia="宋体"/>
      <w:color w:val="auto"/>
      <w:spacing w:val="0"/>
      <w:w w:val="100"/>
      <w:position w:val="0"/>
      <w:sz w:val="21"/>
      <w:u w:val="none"/>
      <w:vertAlign w:val="baseline"/>
    </w:rPr>
  </w:style>
  <w:style w:type="character" w:styleId="35">
    <w:name w:val="footnote reference"/>
    <w:autoRedefine/>
    <w:semiHidden/>
    <w:qFormat/>
    <w:uiPriority w:val="0"/>
    <w:rPr>
      <w:rFonts w:ascii="宋体" w:hAnsi="宋体" w:eastAsia="宋体" w:cs="Times New Roman"/>
      <w:spacing w:val="0"/>
      <w:sz w:val="18"/>
      <w:vertAlign w:val="superscript"/>
    </w:rPr>
  </w:style>
  <w:style w:type="character" w:customStyle="1" w:styleId="36">
    <w:name w:val="标题 1 字符"/>
    <w:link w:val="2"/>
    <w:autoRedefine/>
    <w:qFormat/>
    <w:uiPriority w:val="0"/>
    <w:rPr>
      <w:b/>
      <w:bCs/>
      <w:kern w:val="44"/>
      <w:sz w:val="44"/>
      <w:szCs w:val="44"/>
    </w:rPr>
  </w:style>
  <w:style w:type="character" w:customStyle="1" w:styleId="37">
    <w:name w:val="标题 2 字符"/>
    <w:link w:val="3"/>
    <w:autoRedefine/>
    <w:qFormat/>
    <w:uiPriority w:val="0"/>
    <w:rPr>
      <w:rFonts w:ascii="Arial" w:hAnsi="Arial" w:eastAsia="黑体"/>
      <w:b/>
      <w:bCs/>
      <w:kern w:val="2"/>
      <w:sz w:val="32"/>
      <w:szCs w:val="32"/>
    </w:rPr>
  </w:style>
  <w:style w:type="character" w:customStyle="1" w:styleId="38">
    <w:name w:val="标题 3 字符"/>
    <w:link w:val="4"/>
    <w:autoRedefine/>
    <w:qFormat/>
    <w:uiPriority w:val="0"/>
    <w:rPr>
      <w:b/>
      <w:bCs/>
      <w:kern w:val="2"/>
      <w:sz w:val="32"/>
      <w:szCs w:val="32"/>
    </w:rPr>
  </w:style>
  <w:style w:type="character" w:customStyle="1" w:styleId="39">
    <w:name w:val="标题 4 字符"/>
    <w:link w:val="5"/>
    <w:autoRedefine/>
    <w:qFormat/>
    <w:uiPriority w:val="0"/>
    <w:rPr>
      <w:rFonts w:ascii="Arial" w:hAnsi="Arial" w:eastAsia="黑体"/>
      <w:b/>
      <w:bCs/>
      <w:kern w:val="2"/>
      <w:sz w:val="28"/>
      <w:szCs w:val="28"/>
    </w:rPr>
  </w:style>
  <w:style w:type="character" w:customStyle="1" w:styleId="40">
    <w:name w:val="标题 5 字符"/>
    <w:link w:val="6"/>
    <w:autoRedefine/>
    <w:qFormat/>
    <w:uiPriority w:val="0"/>
    <w:rPr>
      <w:b/>
      <w:bCs/>
      <w:kern w:val="2"/>
      <w:sz w:val="28"/>
      <w:szCs w:val="28"/>
    </w:rPr>
  </w:style>
  <w:style w:type="character" w:customStyle="1" w:styleId="41">
    <w:name w:val="标题 6 字符"/>
    <w:link w:val="7"/>
    <w:autoRedefine/>
    <w:qFormat/>
    <w:uiPriority w:val="0"/>
    <w:rPr>
      <w:rFonts w:ascii="Arial" w:hAnsi="Arial" w:eastAsia="黑体"/>
      <w:b/>
      <w:bCs/>
      <w:kern w:val="2"/>
      <w:sz w:val="24"/>
      <w:szCs w:val="24"/>
    </w:rPr>
  </w:style>
  <w:style w:type="character" w:customStyle="1" w:styleId="42">
    <w:name w:val="标题 7 字符"/>
    <w:link w:val="8"/>
    <w:autoRedefine/>
    <w:qFormat/>
    <w:uiPriority w:val="0"/>
    <w:rPr>
      <w:b/>
      <w:bCs/>
      <w:kern w:val="2"/>
      <w:sz w:val="24"/>
      <w:szCs w:val="24"/>
    </w:rPr>
  </w:style>
  <w:style w:type="character" w:customStyle="1" w:styleId="43">
    <w:name w:val="标题 8 字符"/>
    <w:link w:val="9"/>
    <w:autoRedefine/>
    <w:qFormat/>
    <w:uiPriority w:val="0"/>
    <w:rPr>
      <w:rFonts w:ascii="Arial" w:hAnsi="Arial" w:eastAsia="黑体"/>
      <w:kern w:val="2"/>
      <w:sz w:val="24"/>
      <w:szCs w:val="24"/>
    </w:rPr>
  </w:style>
  <w:style w:type="character" w:customStyle="1" w:styleId="44">
    <w:name w:val="标题 9 字符"/>
    <w:link w:val="10"/>
    <w:autoRedefine/>
    <w:qFormat/>
    <w:uiPriority w:val="0"/>
    <w:rPr>
      <w:rFonts w:ascii="Arial" w:hAnsi="Arial" w:eastAsia="黑体"/>
      <w:kern w:val="2"/>
      <w:sz w:val="21"/>
      <w:szCs w:val="21"/>
    </w:rPr>
  </w:style>
  <w:style w:type="character" w:customStyle="1" w:styleId="45">
    <w:name w:val="页眉 字符"/>
    <w:link w:val="19"/>
    <w:autoRedefine/>
    <w:qFormat/>
    <w:uiPriority w:val="99"/>
    <w:rPr>
      <w:kern w:val="2"/>
      <w:sz w:val="18"/>
      <w:szCs w:val="18"/>
    </w:rPr>
  </w:style>
  <w:style w:type="character" w:customStyle="1" w:styleId="46">
    <w:name w:val="页脚 字符"/>
    <w:link w:val="18"/>
    <w:autoRedefine/>
    <w:qFormat/>
    <w:uiPriority w:val="99"/>
    <w:rPr>
      <w:rFonts w:ascii="宋体"/>
      <w:kern w:val="2"/>
      <w:sz w:val="18"/>
      <w:szCs w:val="18"/>
    </w:rPr>
  </w:style>
  <w:style w:type="character" w:customStyle="1" w:styleId="47">
    <w:name w:val="批注框文本 字符"/>
    <w:link w:val="17"/>
    <w:autoRedefine/>
    <w:semiHidden/>
    <w:qFormat/>
    <w:uiPriority w:val="99"/>
    <w:rPr>
      <w:kern w:val="2"/>
      <w:sz w:val="18"/>
      <w:szCs w:val="18"/>
    </w:rPr>
  </w:style>
  <w:style w:type="paragraph" w:styleId="48">
    <w:name w:val="Quote"/>
    <w:basedOn w:val="1"/>
    <w:next w:val="1"/>
    <w:link w:val="49"/>
    <w:autoRedefine/>
    <w:qFormat/>
    <w:uiPriority w:val="29"/>
    <w:rPr>
      <w:i/>
      <w:iCs/>
      <w:color w:val="000000"/>
    </w:rPr>
  </w:style>
  <w:style w:type="character" w:customStyle="1" w:styleId="49">
    <w:name w:val="引用 字符"/>
    <w:link w:val="48"/>
    <w:autoRedefine/>
    <w:qFormat/>
    <w:uiPriority w:val="29"/>
    <w:rPr>
      <w:i/>
      <w:iCs/>
      <w:color w:val="000000"/>
      <w:kern w:val="2"/>
      <w:sz w:val="21"/>
      <w:szCs w:val="21"/>
    </w:rPr>
  </w:style>
  <w:style w:type="character" w:customStyle="1" w:styleId="50">
    <w:name w:val="标题 字符"/>
    <w:link w:val="27"/>
    <w:autoRedefine/>
    <w:qFormat/>
    <w:uiPriority w:val="0"/>
    <w:rPr>
      <w:rFonts w:ascii="Arial" w:hAnsi="Arial" w:cs="Arial"/>
      <w:b/>
      <w:bCs/>
      <w:kern w:val="2"/>
      <w:sz w:val="32"/>
      <w:szCs w:val="32"/>
    </w:rPr>
  </w:style>
  <w:style w:type="paragraph" w:customStyle="1" w:styleId="51">
    <w:name w:val="标准标志"/>
    <w:next w:val="1"/>
    <w:autoRedefine/>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52">
    <w:name w:val="标准称谓"/>
    <w:next w:val="1"/>
    <w:autoRedefine/>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53">
    <w:name w:val="标准文件_页脚偶数页"/>
    <w:autoRedefine/>
    <w:qFormat/>
    <w:uiPriority w:val="0"/>
    <w:pPr>
      <w:ind w:left="198"/>
    </w:pPr>
    <w:rPr>
      <w:rFonts w:ascii="宋体" w:hAnsi="Times New Roman" w:eastAsia="宋体" w:cs="Times New Roman"/>
      <w:sz w:val="18"/>
      <w:lang w:val="en-US" w:eastAsia="zh-CN" w:bidi="ar-SA"/>
    </w:rPr>
  </w:style>
  <w:style w:type="paragraph" w:customStyle="1" w:styleId="54">
    <w:name w:val="标准文件_页脚奇数页"/>
    <w:autoRedefine/>
    <w:qFormat/>
    <w:uiPriority w:val="0"/>
    <w:pPr>
      <w:ind w:right="227"/>
      <w:jc w:val="right"/>
    </w:pPr>
    <w:rPr>
      <w:rFonts w:ascii="宋体" w:hAnsi="Times New Roman" w:eastAsia="宋体" w:cs="Times New Roman"/>
      <w:sz w:val="18"/>
      <w:lang w:val="en-US" w:eastAsia="zh-CN" w:bidi="ar-SA"/>
    </w:rPr>
  </w:style>
  <w:style w:type="paragraph" w:customStyle="1" w:styleId="55">
    <w:name w:val="标准书眉一"/>
    <w:autoRedefine/>
    <w:qFormat/>
    <w:uiPriority w:val="0"/>
    <w:pPr>
      <w:jc w:val="both"/>
    </w:pPr>
    <w:rPr>
      <w:rFonts w:ascii="Times New Roman" w:hAnsi="Times New Roman" w:eastAsia="宋体" w:cs="Times New Roman"/>
      <w:lang w:val="en-US" w:eastAsia="zh-CN" w:bidi="ar-SA"/>
    </w:rPr>
  </w:style>
  <w:style w:type="paragraph" w:customStyle="1" w:styleId="56">
    <w:name w:val="标准文件_ICS"/>
    <w:basedOn w:val="1"/>
    <w:autoRedefine/>
    <w:qFormat/>
    <w:uiPriority w:val="0"/>
    <w:pPr>
      <w:spacing w:line="0" w:lineRule="atLeast"/>
    </w:pPr>
    <w:rPr>
      <w:rFonts w:ascii="黑体" w:hAnsi="宋体" w:eastAsia="黑体"/>
    </w:rPr>
  </w:style>
  <w:style w:type="paragraph" w:customStyle="1" w:styleId="57">
    <w:name w:val="标准文件_标准正文"/>
    <w:basedOn w:val="1"/>
    <w:next w:val="58"/>
    <w:autoRedefine/>
    <w:qFormat/>
    <w:uiPriority w:val="0"/>
    <w:pPr>
      <w:snapToGrid w:val="0"/>
      <w:ind w:firstLine="200" w:firstLineChars="200"/>
    </w:pPr>
    <w:rPr>
      <w:kern w:val="0"/>
    </w:rPr>
  </w:style>
  <w:style w:type="paragraph" w:customStyle="1" w:styleId="58">
    <w:name w:val="标准文件_段"/>
    <w:link w:val="186"/>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9">
    <w:name w:val="标准文件_版本"/>
    <w:basedOn w:val="57"/>
    <w:autoRedefine/>
    <w:qFormat/>
    <w:uiPriority w:val="0"/>
    <w:pPr>
      <w:adjustRightInd/>
      <w:snapToGrid/>
      <w:ind w:firstLine="0" w:firstLineChars="0"/>
    </w:pPr>
    <w:rPr>
      <w:rFonts w:ascii="宋体" w:hAnsi="宋体"/>
      <w:kern w:val="2"/>
    </w:rPr>
  </w:style>
  <w:style w:type="paragraph" w:customStyle="1" w:styleId="60">
    <w:name w:val="标准文件_标准部门"/>
    <w:basedOn w:val="1"/>
    <w:autoRedefine/>
    <w:qFormat/>
    <w:uiPriority w:val="0"/>
    <w:pPr>
      <w:jc w:val="center"/>
    </w:pPr>
    <w:rPr>
      <w:rFonts w:ascii="黑体" w:eastAsia="黑体"/>
      <w:kern w:val="0"/>
      <w:sz w:val="44"/>
    </w:rPr>
  </w:style>
  <w:style w:type="paragraph" w:customStyle="1" w:styleId="61">
    <w:name w:val="标准文件_标准代替"/>
    <w:basedOn w:val="1"/>
    <w:next w:val="1"/>
    <w:autoRedefine/>
    <w:qFormat/>
    <w:uiPriority w:val="0"/>
    <w:pPr>
      <w:spacing w:line="310" w:lineRule="exact"/>
      <w:jc w:val="right"/>
    </w:pPr>
    <w:rPr>
      <w:rFonts w:ascii="宋体" w:hAnsi="宋体"/>
      <w:kern w:val="0"/>
    </w:rPr>
  </w:style>
  <w:style w:type="paragraph" w:customStyle="1" w:styleId="62">
    <w:name w:val="标准文件_标准名称标题"/>
    <w:basedOn w:val="1"/>
    <w:next w:val="1"/>
    <w:autoRedefine/>
    <w:qFormat/>
    <w:uiPriority w:val="0"/>
    <w:pPr>
      <w:widowControl/>
      <w:shd w:val="clear" w:color="FFFFFF" w:fill="FFFFFF"/>
      <w:adjustRightInd/>
      <w:spacing w:before="640" w:after="100"/>
      <w:jc w:val="center"/>
    </w:pPr>
    <w:rPr>
      <w:rFonts w:ascii="黑体" w:eastAsia="黑体"/>
      <w:kern w:val="0"/>
      <w:sz w:val="32"/>
    </w:rPr>
  </w:style>
  <w:style w:type="paragraph" w:customStyle="1" w:styleId="63">
    <w:name w:val="标准文件_页眉奇数页"/>
    <w:next w:val="1"/>
    <w:autoRedefine/>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64">
    <w:name w:val="标准文件_页眉偶数页"/>
    <w:basedOn w:val="63"/>
    <w:next w:val="1"/>
    <w:autoRedefine/>
    <w:qFormat/>
    <w:uiPriority w:val="0"/>
    <w:pPr>
      <w:jc w:val="left"/>
    </w:pPr>
  </w:style>
  <w:style w:type="paragraph" w:customStyle="1" w:styleId="65">
    <w:name w:val="标准文件_参考文献标题"/>
    <w:basedOn w:val="1"/>
    <w:next w:val="1"/>
    <w:autoRedefine/>
    <w:qFormat/>
    <w:uiPriority w:val="0"/>
    <w:pPr>
      <w:widowControl/>
      <w:shd w:val="clear" w:color="FFFFFF" w:fill="FFFFFF"/>
      <w:adjustRightInd/>
      <w:spacing w:before="560" w:after="50" w:afterLines="50" w:line="240" w:lineRule="auto"/>
      <w:jc w:val="center"/>
      <w:outlineLvl w:val="0"/>
    </w:pPr>
    <w:rPr>
      <w:rFonts w:ascii="黑体" w:eastAsia="黑体"/>
      <w:kern w:val="0"/>
    </w:rPr>
  </w:style>
  <w:style w:type="paragraph" w:customStyle="1" w:styleId="66">
    <w:name w:val="标准文件_参考文献条目"/>
    <w:autoRedefine/>
    <w:qFormat/>
    <w:uiPriority w:val="0"/>
    <w:pPr>
      <w:numPr>
        <w:ilvl w:val="0"/>
        <w:numId w:val="1"/>
      </w:numPr>
    </w:pPr>
    <w:rPr>
      <w:rFonts w:ascii="宋体" w:hAnsi="Times New Roman" w:eastAsia="宋体" w:cs="Times New Roman"/>
      <w:lang w:val="en-US" w:eastAsia="zh-CN" w:bidi="ar-SA"/>
    </w:rPr>
  </w:style>
  <w:style w:type="paragraph" w:customStyle="1" w:styleId="67">
    <w:name w:val="标准文件_二级条标题"/>
    <w:next w:val="58"/>
    <w:autoRedefine/>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character" w:customStyle="1" w:styleId="68">
    <w:name w:val="标准文件_发布"/>
    <w:autoRedefine/>
    <w:qFormat/>
    <w:uiPriority w:val="0"/>
    <w:rPr>
      <w:rFonts w:ascii="黑体" w:eastAsia="黑体"/>
      <w:spacing w:val="0"/>
      <w:w w:val="100"/>
      <w:position w:val="3"/>
      <w:sz w:val="28"/>
    </w:rPr>
  </w:style>
  <w:style w:type="paragraph" w:customStyle="1" w:styleId="69">
    <w:name w:val="标准文件_方框数字列项"/>
    <w:basedOn w:val="58"/>
    <w:autoRedefine/>
    <w:qFormat/>
    <w:uiPriority w:val="0"/>
    <w:pPr>
      <w:numPr>
        <w:ilvl w:val="0"/>
        <w:numId w:val="3"/>
      </w:numPr>
      <w:ind w:firstLine="0" w:firstLineChars="0"/>
    </w:pPr>
  </w:style>
  <w:style w:type="paragraph" w:customStyle="1" w:styleId="70">
    <w:name w:val="标准文件_封面标准编号"/>
    <w:basedOn w:val="1"/>
    <w:next w:val="61"/>
    <w:autoRedefine/>
    <w:qFormat/>
    <w:uiPriority w:val="0"/>
    <w:pPr>
      <w:spacing w:line="310" w:lineRule="exact"/>
      <w:jc w:val="right"/>
    </w:pPr>
    <w:rPr>
      <w:rFonts w:ascii="黑体" w:eastAsia="黑体"/>
      <w:kern w:val="0"/>
      <w:sz w:val="28"/>
    </w:rPr>
  </w:style>
  <w:style w:type="paragraph" w:customStyle="1" w:styleId="71">
    <w:name w:val="标准文件_封面标准分类号"/>
    <w:basedOn w:val="1"/>
    <w:autoRedefine/>
    <w:qFormat/>
    <w:uiPriority w:val="0"/>
    <w:rPr>
      <w:rFonts w:ascii="黑体" w:eastAsia="黑体"/>
      <w:b/>
      <w:kern w:val="0"/>
      <w:sz w:val="28"/>
    </w:rPr>
  </w:style>
  <w:style w:type="paragraph" w:customStyle="1" w:styleId="72">
    <w:name w:val="标准文件_封面标准名称"/>
    <w:basedOn w:val="1"/>
    <w:autoRedefine/>
    <w:qFormat/>
    <w:uiPriority w:val="0"/>
    <w:pPr>
      <w:spacing w:line="240" w:lineRule="auto"/>
      <w:jc w:val="center"/>
    </w:pPr>
    <w:rPr>
      <w:rFonts w:ascii="黑体" w:eastAsia="黑体"/>
      <w:kern w:val="0"/>
      <w:sz w:val="52"/>
    </w:rPr>
  </w:style>
  <w:style w:type="paragraph" w:customStyle="1" w:styleId="73">
    <w:name w:val="标准文件_封面标准英文名称"/>
    <w:basedOn w:val="1"/>
    <w:autoRedefine/>
    <w:qFormat/>
    <w:uiPriority w:val="0"/>
    <w:pPr>
      <w:spacing w:line="240" w:lineRule="auto"/>
      <w:jc w:val="center"/>
    </w:pPr>
    <w:rPr>
      <w:rFonts w:ascii="黑体" w:eastAsia="黑体"/>
      <w:b/>
      <w:sz w:val="28"/>
    </w:rPr>
  </w:style>
  <w:style w:type="paragraph" w:customStyle="1" w:styleId="74">
    <w:name w:val="标准文件_封面发布日期"/>
    <w:basedOn w:val="1"/>
    <w:autoRedefine/>
    <w:qFormat/>
    <w:uiPriority w:val="0"/>
    <w:pPr>
      <w:spacing w:line="310" w:lineRule="exact"/>
    </w:pPr>
    <w:rPr>
      <w:rFonts w:ascii="黑体" w:eastAsia="黑体"/>
      <w:kern w:val="0"/>
      <w:sz w:val="28"/>
    </w:rPr>
  </w:style>
  <w:style w:type="paragraph" w:customStyle="1" w:styleId="75">
    <w:name w:val="标准文件_封面密级"/>
    <w:basedOn w:val="1"/>
    <w:autoRedefine/>
    <w:qFormat/>
    <w:uiPriority w:val="0"/>
    <w:rPr>
      <w:rFonts w:eastAsia="黑体"/>
      <w:sz w:val="32"/>
    </w:rPr>
  </w:style>
  <w:style w:type="paragraph" w:customStyle="1" w:styleId="76">
    <w:name w:val="标准文件_封面实施日期"/>
    <w:basedOn w:val="1"/>
    <w:autoRedefine/>
    <w:qFormat/>
    <w:uiPriority w:val="0"/>
    <w:pPr>
      <w:spacing w:line="310" w:lineRule="exact"/>
      <w:jc w:val="right"/>
    </w:pPr>
    <w:rPr>
      <w:rFonts w:ascii="黑体" w:eastAsia="黑体"/>
      <w:sz w:val="28"/>
    </w:rPr>
  </w:style>
  <w:style w:type="paragraph" w:customStyle="1" w:styleId="77">
    <w:name w:val="标准文件_封面抬头"/>
    <w:basedOn w:val="58"/>
    <w:autoRedefine/>
    <w:qFormat/>
    <w:uiPriority w:val="0"/>
    <w:pPr>
      <w:adjustRightInd w:val="0"/>
      <w:spacing w:line="800" w:lineRule="exact"/>
      <w:ind w:firstLine="0" w:firstLineChars="0"/>
      <w:jc w:val="distribute"/>
    </w:pPr>
    <w:rPr>
      <w:rFonts w:ascii="黑体" w:eastAsia="黑体"/>
      <w:b/>
      <w:sz w:val="64"/>
    </w:rPr>
  </w:style>
  <w:style w:type="paragraph" w:customStyle="1" w:styleId="78">
    <w:name w:val="标准文件_附录标识"/>
    <w:next w:val="58"/>
    <w:autoRedefine/>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79">
    <w:name w:val="标准文件_附录表标题"/>
    <w:next w:val="58"/>
    <w:autoRedefine/>
    <w:qFormat/>
    <w:uiPriority w:val="0"/>
    <w:pPr>
      <w:numPr>
        <w:ilvl w:val="1"/>
        <w:numId w:val="5"/>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80">
    <w:name w:val="标准文件_附录一级条标题"/>
    <w:next w:val="58"/>
    <w:autoRedefine/>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81">
    <w:name w:val="标准文件_附录二级条标题"/>
    <w:basedOn w:val="80"/>
    <w:next w:val="58"/>
    <w:autoRedefine/>
    <w:qFormat/>
    <w:uiPriority w:val="0"/>
    <w:pPr>
      <w:widowControl/>
      <w:numPr>
        <w:ilvl w:val="2"/>
      </w:numPr>
      <w:wordWrap w:val="0"/>
      <w:overflowPunct w:val="0"/>
      <w:autoSpaceDE w:val="0"/>
      <w:autoSpaceDN w:val="0"/>
      <w:textAlignment w:val="baseline"/>
      <w:outlineLvl w:val="3"/>
    </w:pPr>
  </w:style>
  <w:style w:type="paragraph" w:customStyle="1" w:styleId="82">
    <w:name w:val="标准文件_附录公式"/>
    <w:basedOn w:val="57"/>
    <w:next w:val="57"/>
    <w:autoRedefine/>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83">
    <w:name w:val="标准文件_附录三级条标题"/>
    <w:next w:val="58"/>
    <w:autoRedefine/>
    <w:qFormat/>
    <w:uiPriority w:val="0"/>
    <w:pPr>
      <w:widowControl w:val="0"/>
      <w:numPr>
        <w:ilvl w:val="3"/>
        <w:numId w:val="4"/>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84">
    <w:name w:val="标准文件_附录四级条标题"/>
    <w:next w:val="58"/>
    <w:autoRedefine/>
    <w:qFormat/>
    <w:uiPriority w:val="0"/>
    <w:pPr>
      <w:widowControl w:val="0"/>
      <w:numPr>
        <w:ilvl w:val="4"/>
        <w:numId w:val="4"/>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85">
    <w:name w:val="标准文件_附录图标题"/>
    <w:next w:val="58"/>
    <w:autoRedefine/>
    <w:qFormat/>
    <w:uiPriority w:val="0"/>
    <w:pPr>
      <w:numPr>
        <w:ilvl w:val="1"/>
        <w:numId w:val="6"/>
      </w:numPr>
      <w:adjustRightInd w:val="0"/>
      <w:snapToGrid w:val="0"/>
      <w:spacing w:before="50" w:beforeLines="50" w:after="50" w:afterLines="50"/>
      <w:jc w:val="center"/>
    </w:pPr>
    <w:rPr>
      <w:rFonts w:ascii="黑体" w:hAnsi="Times New Roman" w:eastAsia="黑体" w:cs="Times New Roman"/>
      <w:sz w:val="21"/>
      <w:lang w:val="en-US" w:eastAsia="zh-CN" w:bidi="ar-SA"/>
    </w:rPr>
  </w:style>
  <w:style w:type="paragraph" w:customStyle="1" w:styleId="86">
    <w:name w:val="标准文件_附录五级条标题"/>
    <w:next w:val="58"/>
    <w:autoRedefine/>
    <w:qFormat/>
    <w:uiPriority w:val="0"/>
    <w:pPr>
      <w:widowControl w:val="0"/>
      <w:numPr>
        <w:ilvl w:val="5"/>
        <w:numId w:val="4"/>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87">
    <w:name w:val="标准文件_附录英文标识"/>
    <w:next w:val="14"/>
    <w:autoRedefine/>
    <w:qFormat/>
    <w:uiPriority w:val="0"/>
    <w:pPr>
      <w:numPr>
        <w:ilvl w:val="0"/>
        <w:numId w:val="7"/>
      </w:numPr>
      <w:tabs>
        <w:tab w:val="left" w:pos="6406"/>
      </w:tabs>
      <w:spacing w:before="220" w:after="320"/>
      <w:jc w:val="center"/>
      <w:outlineLvl w:val="0"/>
    </w:pPr>
    <w:rPr>
      <w:rFonts w:ascii="黑体" w:hAnsi="Times New Roman" w:eastAsia="黑体" w:cs="Times New Roman"/>
      <w:sz w:val="21"/>
      <w:lang w:val="en-US" w:eastAsia="zh-CN" w:bidi="ar-SA"/>
    </w:rPr>
  </w:style>
  <w:style w:type="character" w:customStyle="1" w:styleId="88">
    <w:name w:val="正文文本 字符"/>
    <w:link w:val="14"/>
    <w:autoRedefine/>
    <w:qFormat/>
    <w:uiPriority w:val="0"/>
    <w:rPr>
      <w:kern w:val="2"/>
      <w:sz w:val="21"/>
      <w:szCs w:val="21"/>
    </w:rPr>
  </w:style>
  <w:style w:type="paragraph" w:customStyle="1" w:styleId="89">
    <w:name w:val="标准文件_附录章标题"/>
    <w:next w:val="58"/>
    <w:autoRedefine/>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90">
    <w:name w:val="标准文件_公式后的破折号"/>
    <w:basedOn w:val="58"/>
    <w:next w:val="58"/>
    <w:autoRedefine/>
    <w:qFormat/>
    <w:uiPriority w:val="0"/>
    <w:pPr>
      <w:ind w:left="488" w:leftChars="200" w:hanging="289" w:hangingChars="290"/>
    </w:pPr>
  </w:style>
  <w:style w:type="paragraph" w:customStyle="1" w:styleId="91">
    <w:name w:val="标准文件_前言、引言标题"/>
    <w:next w:val="1"/>
    <w:autoRedefine/>
    <w:qFormat/>
    <w:uiPriority w:val="0"/>
    <w:pPr>
      <w:numPr>
        <w:ilvl w:val="0"/>
        <w:numId w:val="8"/>
      </w:numPr>
      <w:shd w:val="clear" w:color="FFFFFF" w:fill="FFFFFF"/>
      <w:spacing w:before="480" w:after="150" w:afterLines="150"/>
      <w:jc w:val="center"/>
      <w:outlineLvl w:val="0"/>
    </w:pPr>
    <w:rPr>
      <w:rFonts w:ascii="黑体" w:hAnsi="Times New Roman" w:eastAsia="黑体" w:cs="Times New Roman"/>
      <w:sz w:val="32"/>
      <w:lang w:val="en-US" w:eastAsia="zh-CN" w:bidi="ar-SA"/>
    </w:rPr>
  </w:style>
  <w:style w:type="paragraph" w:customStyle="1" w:styleId="92">
    <w:name w:val="标准文件_目次、标准名称标题"/>
    <w:basedOn w:val="91"/>
    <w:next w:val="58"/>
    <w:autoRedefine/>
    <w:qFormat/>
    <w:uiPriority w:val="0"/>
    <w:pPr>
      <w:spacing w:line="460" w:lineRule="exact"/>
      <w:ind w:left="0" w:firstLine="0"/>
    </w:pPr>
  </w:style>
  <w:style w:type="paragraph" w:customStyle="1" w:styleId="93">
    <w:name w:val="标准文件_目录标题"/>
    <w:basedOn w:val="1"/>
    <w:autoRedefine/>
    <w:qFormat/>
    <w:uiPriority w:val="0"/>
    <w:pPr>
      <w:spacing w:before="480" w:after="150" w:afterLines="150" w:line="240" w:lineRule="auto"/>
      <w:jc w:val="center"/>
    </w:pPr>
    <w:rPr>
      <w:rFonts w:ascii="黑体" w:eastAsia="黑体"/>
      <w:sz w:val="32"/>
    </w:rPr>
  </w:style>
  <w:style w:type="paragraph" w:customStyle="1" w:styleId="94">
    <w:name w:val="标准文件_破折号列项"/>
    <w:autoRedefine/>
    <w:qFormat/>
    <w:uiPriority w:val="0"/>
    <w:pPr>
      <w:numPr>
        <w:ilvl w:val="0"/>
        <w:numId w:val="9"/>
      </w:numPr>
      <w:adjustRightInd w:val="0"/>
      <w:snapToGrid w:val="0"/>
      <w:ind w:firstLine="200" w:firstLineChars="200"/>
    </w:pPr>
    <w:rPr>
      <w:rFonts w:ascii="Times New Roman" w:hAnsi="Times New Roman" w:eastAsia="宋体" w:cs="Times New Roman"/>
      <w:sz w:val="21"/>
      <w:lang w:val="en-US" w:eastAsia="zh-CN" w:bidi="ar-SA"/>
    </w:rPr>
  </w:style>
  <w:style w:type="paragraph" w:customStyle="1" w:styleId="95">
    <w:name w:val="标准文件_破折号列项（二级）"/>
    <w:basedOn w:val="94"/>
    <w:autoRedefine/>
    <w:qFormat/>
    <w:uiPriority w:val="0"/>
    <w:pPr>
      <w:numPr>
        <w:numId w:val="10"/>
      </w:numPr>
    </w:pPr>
  </w:style>
  <w:style w:type="paragraph" w:customStyle="1" w:styleId="96">
    <w:name w:val="标准文件_三级条标题"/>
    <w:basedOn w:val="67"/>
    <w:next w:val="58"/>
    <w:autoRedefine/>
    <w:qFormat/>
    <w:uiPriority w:val="0"/>
    <w:pPr>
      <w:widowControl/>
      <w:numPr>
        <w:ilvl w:val="4"/>
      </w:numPr>
      <w:outlineLvl w:val="3"/>
    </w:pPr>
  </w:style>
  <w:style w:type="character" w:customStyle="1" w:styleId="97">
    <w:name w:val="不明显参考1"/>
    <w:autoRedefine/>
    <w:qFormat/>
    <w:uiPriority w:val="31"/>
    <w:rPr>
      <w:smallCaps/>
      <w:color w:val="C0504D"/>
      <w:u w:val="single"/>
    </w:rPr>
  </w:style>
  <w:style w:type="paragraph" w:customStyle="1" w:styleId="98">
    <w:name w:val="标准文件_示例后续"/>
    <w:basedOn w:val="1"/>
    <w:autoRedefine/>
    <w:qFormat/>
    <w:uiPriority w:val="0"/>
    <w:pPr>
      <w:adjustRightInd/>
      <w:spacing w:line="240" w:lineRule="auto"/>
      <w:ind w:firstLine="200" w:firstLineChars="200"/>
    </w:pPr>
    <w:rPr>
      <w:sz w:val="18"/>
      <w:szCs w:val="24"/>
    </w:rPr>
  </w:style>
  <w:style w:type="paragraph" w:customStyle="1" w:styleId="99">
    <w:name w:val="标准文件_数字编号列项"/>
    <w:autoRedefine/>
    <w:qFormat/>
    <w:uiPriority w:val="0"/>
    <w:pPr>
      <w:numPr>
        <w:ilvl w:val="0"/>
        <w:numId w:val="11"/>
      </w:numPr>
      <w:jc w:val="both"/>
    </w:pPr>
    <w:rPr>
      <w:rFonts w:ascii="宋体" w:hAnsi="宋体" w:eastAsia="宋体" w:cs="Times New Roman"/>
      <w:sz w:val="21"/>
      <w:lang w:val="en-US" w:eastAsia="zh-CN" w:bidi="ar-SA"/>
    </w:rPr>
  </w:style>
  <w:style w:type="paragraph" w:customStyle="1" w:styleId="100">
    <w:name w:val="标准文件_四级条标题"/>
    <w:next w:val="58"/>
    <w:autoRedefine/>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character" w:customStyle="1" w:styleId="101">
    <w:name w:val="脚注文本 字符"/>
    <w:link w:val="22"/>
    <w:autoRedefine/>
    <w:semiHidden/>
    <w:qFormat/>
    <w:uiPriority w:val="0"/>
    <w:rPr>
      <w:rFonts w:ascii="宋体"/>
      <w:kern w:val="2"/>
      <w:sz w:val="18"/>
      <w:szCs w:val="18"/>
    </w:rPr>
  </w:style>
  <w:style w:type="paragraph" w:customStyle="1" w:styleId="102">
    <w:name w:val="标准文件_条文脚注"/>
    <w:basedOn w:val="22"/>
    <w:autoRedefine/>
    <w:qFormat/>
    <w:uiPriority w:val="0"/>
    <w:pPr>
      <w:adjustRightInd w:val="0"/>
      <w:spacing w:line="240" w:lineRule="auto"/>
      <w:ind w:left="0" w:leftChars="0" w:firstLine="200" w:firstLineChars="200"/>
      <w:jc w:val="both"/>
    </w:pPr>
    <w:rPr>
      <w:rFonts w:hAnsi="宋体"/>
    </w:rPr>
  </w:style>
  <w:style w:type="paragraph" w:customStyle="1" w:styleId="103">
    <w:name w:val="标准文件_图表脚注"/>
    <w:basedOn w:val="1"/>
    <w:next w:val="58"/>
    <w:autoRedefine/>
    <w:qFormat/>
    <w:uiPriority w:val="0"/>
    <w:pPr>
      <w:numPr>
        <w:ilvl w:val="0"/>
        <w:numId w:val="12"/>
      </w:numPr>
      <w:spacing w:line="240" w:lineRule="auto"/>
      <w:jc w:val="left"/>
    </w:pPr>
    <w:rPr>
      <w:rFonts w:ascii="宋体" w:hAnsi="宋体"/>
      <w:sz w:val="18"/>
    </w:rPr>
  </w:style>
  <w:style w:type="character" w:customStyle="1" w:styleId="104">
    <w:name w:val="标准文件_图表脚注内容"/>
    <w:autoRedefine/>
    <w:qFormat/>
    <w:uiPriority w:val="0"/>
    <w:rPr>
      <w:rFonts w:ascii="宋体" w:hAnsi="宋体" w:eastAsia="宋体" w:cs="Times New Roman"/>
      <w:spacing w:val="0"/>
      <w:sz w:val="18"/>
      <w:vertAlign w:val="superscript"/>
    </w:rPr>
  </w:style>
  <w:style w:type="paragraph" w:customStyle="1" w:styleId="105">
    <w:name w:val="标准文件_五级条标题"/>
    <w:next w:val="58"/>
    <w:autoRedefine/>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06">
    <w:name w:val="标准文件_章标题"/>
    <w:next w:val="58"/>
    <w:autoRedefine/>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07">
    <w:name w:val="标准文件_一级条标题"/>
    <w:basedOn w:val="106"/>
    <w:next w:val="58"/>
    <w:autoRedefine/>
    <w:qFormat/>
    <w:uiPriority w:val="0"/>
    <w:pPr>
      <w:numPr>
        <w:ilvl w:val="2"/>
      </w:numPr>
      <w:spacing w:before="50" w:beforeLines="50" w:after="50" w:afterLines="50"/>
      <w:outlineLvl w:val="1"/>
    </w:pPr>
  </w:style>
  <w:style w:type="paragraph" w:customStyle="1" w:styleId="108">
    <w:name w:val="标准文件_一致程度"/>
    <w:basedOn w:val="1"/>
    <w:autoRedefine/>
    <w:qFormat/>
    <w:uiPriority w:val="0"/>
    <w:pPr>
      <w:spacing w:line="440" w:lineRule="exact"/>
      <w:jc w:val="center"/>
    </w:pPr>
    <w:rPr>
      <w:sz w:val="28"/>
    </w:rPr>
  </w:style>
  <w:style w:type="paragraph" w:customStyle="1" w:styleId="109">
    <w:name w:val="标准文件_引言标题"/>
    <w:next w:val="1"/>
    <w:autoRedefine/>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10">
    <w:name w:val="标准文件_英文图表脚注"/>
    <w:basedOn w:val="57"/>
    <w:autoRedefine/>
    <w:qFormat/>
    <w:uiPriority w:val="0"/>
    <w:pPr>
      <w:widowControl/>
      <w:adjustRightInd/>
      <w:snapToGrid/>
      <w:spacing w:line="240" w:lineRule="auto"/>
      <w:ind w:left="79" w:hanging="79" w:hangingChars="80"/>
    </w:pPr>
    <w:rPr>
      <w:rFonts w:ascii="宋体" w:hAnsi="宋体"/>
    </w:rPr>
  </w:style>
  <w:style w:type="paragraph" w:customStyle="1" w:styleId="111">
    <w:name w:val="标准文件_数字编号列项（二级）"/>
    <w:autoRedefine/>
    <w:qFormat/>
    <w:uiPriority w:val="0"/>
    <w:pPr>
      <w:numPr>
        <w:ilvl w:val="1"/>
        <w:numId w:val="13"/>
      </w:numPr>
      <w:jc w:val="both"/>
    </w:pPr>
    <w:rPr>
      <w:rFonts w:ascii="宋体" w:hAnsi="Times New Roman" w:eastAsia="宋体" w:cs="Times New Roman"/>
      <w:sz w:val="21"/>
      <w:lang w:val="en-US" w:eastAsia="zh-CN" w:bidi="ar-SA"/>
    </w:rPr>
  </w:style>
  <w:style w:type="paragraph" w:customStyle="1" w:styleId="112">
    <w:name w:val="标准文件_英文注："/>
    <w:basedOn w:val="1"/>
    <w:next w:val="58"/>
    <w:autoRedefine/>
    <w:qFormat/>
    <w:uiPriority w:val="0"/>
    <w:pPr>
      <w:numPr>
        <w:ilvl w:val="0"/>
        <w:numId w:val="14"/>
      </w:numPr>
      <w:tabs>
        <w:tab w:val="left" w:pos="420"/>
      </w:tabs>
      <w:autoSpaceDE w:val="0"/>
      <w:autoSpaceDN w:val="0"/>
      <w:spacing w:line="240" w:lineRule="auto"/>
    </w:pPr>
    <w:rPr>
      <w:rFonts w:ascii="宋体" w:hAnsi="宋体"/>
      <w:kern w:val="0"/>
      <w:sz w:val="18"/>
      <w:szCs w:val="20"/>
    </w:rPr>
  </w:style>
  <w:style w:type="paragraph" w:customStyle="1" w:styleId="113">
    <w:name w:val="标准文件_英文注×："/>
    <w:basedOn w:val="1"/>
    <w:autoRedefine/>
    <w:qFormat/>
    <w:uiPriority w:val="0"/>
    <w:pPr>
      <w:numPr>
        <w:ilvl w:val="0"/>
        <w:numId w:val="15"/>
      </w:numPr>
      <w:tabs>
        <w:tab w:val="left" w:pos="210"/>
      </w:tabs>
      <w:autoSpaceDE w:val="0"/>
      <w:autoSpaceDN w:val="0"/>
      <w:spacing w:line="240" w:lineRule="auto"/>
    </w:pPr>
    <w:rPr>
      <w:rFonts w:ascii="宋体" w:hAnsi="宋体"/>
      <w:kern w:val="0"/>
      <w:szCs w:val="20"/>
    </w:rPr>
  </w:style>
  <w:style w:type="paragraph" w:customStyle="1" w:styleId="114">
    <w:name w:val="标准文件_正文表标题"/>
    <w:next w:val="58"/>
    <w:autoRedefine/>
    <w:qFormat/>
    <w:uiPriority w:val="0"/>
    <w:pPr>
      <w:numPr>
        <w:ilvl w:val="0"/>
        <w:numId w:val="16"/>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15">
    <w:name w:val="标准文件_正文公式"/>
    <w:basedOn w:val="1"/>
    <w:next w:val="57"/>
    <w:autoRedefine/>
    <w:qFormat/>
    <w:uiPriority w:val="0"/>
    <w:pPr>
      <w:tabs>
        <w:tab w:val="center" w:pos="4678"/>
        <w:tab w:val="right" w:leader="middleDot" w:pos="9356"/>
      </w:tabs>
      <w:spacing w:line="240" w:lineRule="auto"/>
    </w:pPr>
    <w:rPr>
      <w:rFonts w:ascii="宋体" w:hAnsi="宋体"/>
    </w:rPr>
  </w:style>
  <w:style w:type="paragraph" w:customStyle="1" w:styleId="116">
    <w:name w:val="标准文件_正文图标题"/>
    <w:next w:val="58"/>
    <w:autoRedefine/>
    <w:qFormat/>
    <w:uiPriority w:val="0"/>
    <w:pPr>
      <w:numPr>
        <w:ilvl w:val="0"/>
        <w:numId w:val="17"/>
      </w:numPr>
      <w:spacing w:before="50" w:beforeLines="50" w:after="50" w:afterLines="50"/>
      <w:jc w:val="center"/>
    </w:pPr>
    <w:rPr>
      <w:rFonts w:ascii="黑体" w:hAnsi="Times New Roman" w:eastAsia="黑体" w:cs="Times New Roman"/>
      <w:sz w:val="21"/>
      <w:lang w:val="en-US" w:eastAsia="zh-CN" w:bidi="ar-SA"/>
    </w:rPr>
  </w:style>
  <w:style w:type="paragraph" w:customStyle="1" w:styleId="117">
    <w:name w:val="标准文件_正文英文表标题"/>
    <w:next w:val="58"/>
    <w:autoRedefine/>
    <w:qFormat/>
    <w:uiPriority w:val="0"/>
    <w:pPr>
      <w:numPr>
        <w:ilvl w:val="0"/>
        <w:numId w:val="18"/>
      </w:numPr>
      <w:jc w:val="center"/>
    </w:pPr>
    <w:rPr>
      <w:rFonts w:ascii="黑体" w:hAnsi="Times New Roman" w:eastAsia="黑体" w:cs="Times New Roman"/>
      <w:sz w:val="21"/>
      <w:lang w:val="en-US" w:eastAsia="zh-CN" w:bidi="ar-SA"/>
    </w:rPr>
  </w:style>
  <w:style w:type="paragraph" w:customStyle="1" w:styleId="118">
    <w:name w:val="标准文件_正文英文图标题"/>
    <w:next w:val="58"/>
    <w:autoRedefine/>
    <w:qFormat/>
    <w:uiPriority w:val="0"/>
    <w:pPr>
      <w:numPr>
        <w:ilvl w:val="0"/>
        <w:numId w:val="19"/>
      </w:numPr>
      <w:jc w:val="center"/>
    </w:pPr>
    <w:rPr>
      <w:rFonts w:ascii="黑体" w:hAnsi="Times New Roman" w:eastAsia="黑体" w:cs="Times New Roman"/>
      <w:sz w:val="21"/>
      <w:lang w:val="en-US" w:eastAsia="zh-CN" w:bidi="ar-SA"/>
    </w:rPr>
  </w:style>
  <w:style w:type="paragraph" w:customStyle="1" w:styleId="119">
    <w:name w:val="标准文件_编号列项（三级）"/>
    <w:autoRedefine/>
    <w:qFormat/>
    <w:uiPriority w:val="0"/>
    <w:pPr>
      <w:numPr>
        <w:ilvl w:val="2"/>
        <w:numId w:val="13"/>
      </w:numPr>
    </w:pPr>
    <w:rPr>
      <w:rFonts w:ascii="宋体" w:hAnsi="Times New Roman" w:eastAsia="宋体" w:cs="Times New Roman"/>
      <w:sz w:val="21"/>
      <w:lang w:val="en-US" w:eastAsia="zh-CN" w:bidi="ar-SA"/>
    </w:rPr>
  </w:style>
  <w:style w:type="paragraph" w:customStyle="1" w:styleId="120">
    <w:name w:val="二级无标题条"/>
    <w:basedOn w:val="1"/>
    <w:autoRedefine/>
    <w:qFormat/>
    <w:uiPriority w:val="0"/>
    <w:pPr>
      <w:numPr>
        <w:ilvl w:val="3"/>
        <w:numId w:val="20"/>
      </w:numPr>
      <w:adjustRightInd/>
      <w:spacing w:line="240" w:lineRule="auto"/>
    </w:pPr>
    <w:rPr>
      <w:rFonts w:ascii="宋体" w:hAnsi="宋体"/>
      <w:szCs w:val="24"/>
    </w:rPr>
  </w:style>
  <w:style w:type="paragraph" w:customStyle="1" w:styleId="121">
    <w:name w:val="发布部门"/>
    <w:next w:val="58"/>
    <w:autoRedefine/>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122">
    <w:name w:val="发布日期"/>
    <w:autoRedefine/>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123">
    <w:name w:val="封面标准代替信息"/>
    <w:basedOn w:val="1"/>
    <w:autoRedefine/>
    <w:qFormat/>
    <w:uiPriority w:val="0"/>
    <w:pPr>
      <w:framePr w:w="9138" w:h="1244" w:hRule="exact" w:wrap="auto"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24">
    <w:name w:val="封面标准名称"/>
    <w:autoRedefine/>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25">
    <w:name w:val="封面标准文稿编辑信息"/>
    <w:autoRedefine/>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126">
    <w:name w:val="封面标准文稿类别"/>
    <w:autoRedefine/>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127">
    <w:name w:val="封面标准英文名称"/>
    <w:autoRedefine/>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28">
    <w:name w:val="封面一致性程度标识"/>
    <w:autoRedefine/>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29">
    <w:name w:val="封面正文"/>
    <w:autoRedefine/>
    <w:qFormat/>
    <w:uiPriority w:val="0"/>
    <w:pPr>
      <w:jc w:val="both"/>
    </w:pPr>
    <w:rPr>
      <w:rFonts w:ascii="Times New Roman" w:hAnsi="Times New Roman" w:eastAsia="宋体" w:cs="Times New Roman"/>
      <w:lang w:val="en-US" w:eastAsia="zh-CN" w:bidi="ar-SA"/>
    </w:rPr>
  </w:style>
  <w:style w:type="paragraph" w:customStyle="1" w:styleId="130">
    <w:name w:val="附录二级无标题条"/>
    <w:basedOn w:val="1"/>
    <w:next w:val="58"/>
    <w:autoRedefine/>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31">
    <w:name w:val="附录三级无标题条"/>
    <w:basedOn w:val="130"/>
    <w:next w:val="58"/>
    <w:autoRedefine/>
    <w:qFormat/>
    <w:uiPriority w:val="0"/>
    <w:pPr>
      <w:outlineLvl w:val="4"/>
    </w:pPr>
  </w:style>
  <w:style w:type="paragraph" w:customStyle="1" w:styleId="132">
    <w:name w:val="附录四级无标题条"/>
    <w:basedOn w:val="131"/>
    <w:next w:val="58"/>
    <w:autoRedefine/>
    <w:qFormat/>
    <w:uiPriority w:val="0"/>
    <w:pPr>
      <w:outlineLvl w:val="5"/>
    </w:pPr>
  </w:style>
  <w:style w:type="paragraph" w:customStyle="1" w:styleId="133">
    <w:name w:val="附录图"/>
    <w:next w:val="58"/>
    <w:autoRedefine/>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134">
    <w:name w:val="标准文件_一级项"/>
    <w:autoRedefine/>
    <w:qFormat/>
    <w:uiPriority w:val="0"/>
    <w:pPr>
      <w:numPr>
        <w:ilvl w:val="0"/>
        <w:numId w:val="21"/>
      </w:numPr>
    </w:pPr>
    <w:rPr>
      <w:rFonts w:ascii="宋体" w:hAnsi="Times New Roman" w:eastAsia="宋体" w:cs="Times New Roman"/>
      <w:sz w:val="21"/>
      <w:lang w:val="en-US" w:eastAsia="zh-CN" w:bidi="ar-SA"/>
    </w:rPr>
  </w:style>
  <w:style w:type="paragraph" w:customStyle="1" w:styleId="135">
    <w:name w:val="附录五级无标题条"/>
    <w:basedOn w:val="132"/>
    <w:next w:val="58"/>
    <w:autoRedefine/>
    <w:qFormat/>
    <w:uiPriority w:val="0"/>
    <w:pPr>
      <w:outlineLvl w:val="6"/>
    </w:pPr>
  </w:style>
  <w:style w:type="paragraph" w:customStyle="1" w:styleId="136">
    <w:name w:val="附录性质"/>
    <w:basedOn w:val="1"/>
    <w:autoRedefine/>
    <w:qFormat/>
    <w:uiPriority w:val="0"/>
    <w:pPr>
      <w:widowControl/>
      <w:adjustRightInd/>
      <w:jc w:val="center"/>
    </w:pPr>
    <w:rPr>
      <w:rFonts w:ascii="黑体" w:eastAsia="黑体"/>
    </w:rPr>
  </w:style>
  <w:style w:type="paragraph" w:customStyle="1" w:styleId="137">
    <w:name w:val="附录一级无标题条"/>
    <w:basedOn w:val="89"/>
    <w:next w:val="58"/>
    <w:autoRedefine/>
    <w:qFormat/>
    <w:uiPriority w:val="0"/>
    <w:pPr>
      <w:autoSpaceDN w:val="0"/>
      <w:outlineLvl w:val="2"/>
    </w:pPr>
    <w:rPr>
      <w:rFonts w:ascii="宋体" w:hAnsi="宋体" w:eastAsia="宋体"/>
    </w:rPr>
  </w:style>
  <w:style w:type="character" w:customStyle="1" w:styleId="138">
    <w:name w:val="个人答复风格"/>
    <w:autoRedefine/>
    <w:qFormat/>
    <w:uiPriority w:val="0"/>
    <w:rPr>
      <w:rFonts w:ascii="Arial" w:hAnsi="Arial" w:eastAsia="宋体" w:cs="Arial"/>
      <w:color w:val="auto"/>
      <w:spacing w:val="0"/>
      <w:sz w:val="20"/>
    </w:rPr>
  </w:style>
  <w:style w:type="character" w:customStyle="1" w:styleId="139">
    <w:name w:val="个人撰写风格"/>
    <w:autoRedefine/>
    <w:qFormat/>
    <w:uiPriority w:val="0"/>
    <w:rPr>
      <w:rFonts w:ascii="Arial" w:hAnsi="Arial" w:eastAsia="宋体" w:cs="Arial"/>
      <w:color w:val="auto"/>
      <w:spacing w:val="0"/>
      <w:sz w:val="20"/>
    </w:rPr>
  </w:style>
  <w:style w:type="paragraph" w:customStyle="1" w:styleId="140">
    <w:name w:val="脚注后续"/>
    <w:autoRedefine/>
    <w:qFormat/>
    <w:uiPriority w:val="0"/>
    <w:pPr>
      <w:ind w:left="350" w:leftChars="350"/>
      <w:jc w:val="both"/>
    </w:pPr>
    <w:rPr>
      <w:rFonts w:ascii="宋体" w:hAnsi="Times New Roman" w:eastAsia="宋体" w:cs="Times New Roman"/>
      <w:sz w:val="18"/>
      <w:lang w:val="en-US" w:eastAsia="zh-CN" w:bidi="ar-SA"/>
    </w:rPr>
  </w:style>
  <w:style w:type="paragraph" w:customStyle="1" w:styleId="141">
    <w:name w:val="列项——"/>
    <w:autoRedefine/>
    <w:qFormat/>
    <w:uiPriority w:val="0"/>
    <w:pPr>
      <w:widowControl w:val="0"/>
      <w:numPr>
        <w:ilvl w:val="0"/>
        <w:numId w:val="22"/>
      </w:numPr>
      <w:jc w:val="both"/>
    </w:pPr>
    <w:rPr>
      <w:rFonts w:ascii="宋体" w:hAnsi="宋体" w:eastAsia="宋体" w:cs="Times New Roman"/>
      <w:sz w:val="21"/>
      <w:lang w:val="en-US" w:eastAsia="zh-CN" w:bidi="ar-SA"/>
    </w:rPr>
  </w:style>
  <w:style w:type="paragraph" w:customStyle="1" w:styleId="142">
    <w:name w:val="列项·"/>
    <w:basedOn w:val="58"/>
    <w:autoRedefine/>
    <w:qFormat/>
    <w:uiPriority w:val="0"/>
    <w:pPr>
      <w:tabs>
        <w:tab w:val="left" w:pos="840"/>
      </w:tabs>
    </w:pPr>
  </w:style>
  <w:style w:type="paragraph" w:customStyle="1" w:styleId="143">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44">
    <w:name w:val="目录 21"/>
    <w:basedOn w:val="1"/>
    <w:next w:val="1"/>
    <w:autoRedefine/>
    <w:semiHidden/>
    <w:qFormat/>
    <w:uiPriority w:val="0"/>
    <w:pPr>
      <w:adjustRightInd/>
      <w:spacing w:line="240" w:lineRule="auto"/>
      <w:jc w:val="left"/>
    </w:pPr>
    <w:rPr>
      <w:bCs/>
      <w:iCs/>
    </w:rPr>
  </w:style>
  <w:style w:type="paragraph" w:customStyle="1" w:styleId="145">
    <w:name w:val="目录 31"/>
    <w:basedOn w:val="1"/>
    <w:next w:val="1"/>
    <w:autoRedefine/>
    <w:semiHidden/>
    <w:qFormat/>
    <w:uiPriority w:val="0"/>
    <w:pPr>
      <w:spacing w:line="240" w:lineRule="auto"/>
    </w:pPr>
    <w:rPr>
      <w:rFonts w:ascii="宋体" w:hAnsi="宋体"/>
      <w:iCs/>
    </w:rPr>
  </w:style>
  <w:style w:type="paragraph" w:customStyle="1" w:styleId="146">
    <w:name w:val="目录 41"/>
    <w:basedOn w:val="1"/>
    <w:next w:val="1"/>
    <w:autoRedefine/>
    <w:semiHidden/>
    <w:qFormat/>
    <w:uiPriority w:val="0"/>
    <w:pPr>
      <w:adjustRightInd/>
      <w:spacing w:line="240" w:lineRule="auto"/>
      <w:jc w:val="left"/>
    </w:pPr>
  </w:style>
  <w:style w:type="paragraph" w:customStyle="1" w:styleId="147">
    <w:name w:val="目录 51"/>
    <w:basedOn w:val="1"/>
    <w:next w:val="1"/>
    <w:autoRedefine/>
    <w:semiHidden/>
    <w:qFormat/>
    <w:uiPriority w:val="0"/>
    <w:pPr>
      <w:spacing w:line="240" w:lineRule="auto"/>
    </w:pPr>
    <w:rPr>
      <w:rFonts w:ascii="宋体" w:hAnsi="宋体"/>
    </w:rPr>
  </w:style>
  <w:style w:type="paragraph" w:customStyle="1" w:styleId="148">
    <w:name w:val="目录 61"/>
    <w:basedOn w:val="1"/>
    <w:next w:val="1"/>
    <w:autoRedefine/>
    <w:semiHidden/>
    <w:qFormat/>
    <w:uiPriority w:val="0"/>
    <w:pPr>
      <w:adjustRightInd/>
      <w:spacing w:line="240" w:lineRule="auto"/>
      <w:jc w:val="left"/>
    </w:pPr>
  </w:style>
  <w:style w:type="paragraph" w:customStyle="1" w:styleId="149">
    <w:name w:val="目录 71"/>
    <w:basedOn w:val="148"/>
    <w:autoRedefine/>
    <w:semiHidden/>
    <w:qFormat/>
    <w:uiPriority w:val="0"/>
    <w:pPr>
      <w:ind w:left="1260"/>
    </w:pPr>
  </w:style>
  <w:style w:type="paragraph" w:customStyle="1" w:styleId="150">
    <w:name w:val="目录 81"/>
    <w:basedOn w:val="149"/>
    <w:autoRedefine/>
    <w:semiHidden/>
    <w:qFormat/>
    <w:uiPriority w:val="0"/>
    <w:pPr>
      <w:ind w:left="1470"/>
    </w:pPr>
  </w:style>
  <w:style w:type="paragraph" w:customStyle="1" w:styleId="151">
    <w:name w:val="目录 91"/>
    <w:basedOn w:val="150"/>
    <w:autoRedefine/>
    <w:semiHidden/>
    <w:qFormat/>
    <w:uiPriority w:val="0"/>
    <w:pPr>
      <w:ind w:left="1680"/>
    </w:pPr>
  </w:style>
  <w:style w:type="paragraph" w:customStyle="1" w:styleId="152">
    <w:name w:val="其他标准称谓"/>
    <w:autoRedefine/>
    <w:qFormat/>
    <w:uiPriority w:val="0"/>
    <w:pPr>
      <w:spacing w:line="0" w:lineRule="atLeast"/>
      <w:jc w:val="distribute"/>
    </w:pPr>
    <w:rPr>
      <w:rFonts w:ascii="黑体" w:hAnsi="宋体" w:eastAsia="黑体" w:cs="Times New Roman"/>
      <w:sz w:val="52"/>
      <w:lang w:val="en-US" w:eastAsia="zh-CN" w:bidi="ar-SA"/>
    </w:rPr>
  </w:style>
  <w:style w:type="paragraph" w:customStyle="1" w:styleId="153">
    <w:name w:val="其他发布部门"/>
    <w:basedOn w:val="121"/>
    <w:autoRedefine/>
    <w:qFormat/>
    <w:uiPriority w:val="0"/>
    <w:pPr>
      <w:framePr w:wrap="around"/>
      <w:spacing w:line="0" w:lineRule="atLeast"/>
    </w:pPr>
    <w:rPr>
      <w:rFonts w:ascii="黑体" w:eastAsia="黑体"/>
      <w:b w:val="0"/>
    </w:rPr>
  </w:style>
  <w:style w:type="paragraph" w:customStyle="1" w:styleId="154">
    <w:name w:val="前言标题"/>
    <w:next w:val="1"/>
    <w:autoRedefine/>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55">
    <w:name w:val="三级无标题条"/>
    <w:basedOn w:val="1"/>
    <w:autoRedefine/>
    <w:qFormat/>
    <w:uiPriority w:val="0"/>
    <w:pPr>
      <w:numPr>
        <w:ilvl w:val="4"/>
        <w:numId w:val="20"/>
      </w:numPr>
      <w:adjustRightInd/>
      <w:spacing w:line="240" w:lineRule="auto"/>
    </w:pPr>
    <w:rPr>
      <w:rFonts w:ascii="宋体" w:hAnsi="宋体"/>
      <w:szCs w:val="24"/>
    </w:rPr>
  </w:style>
  <w:style w:type="paragraph" w:customStyle="1" w:styleId="156">
    <w:name w:val="实施日期"/>
    <w:basedOn w:val="122"/>
    <w:autoRedefine/>
    <w:qFormat/>
    <w:uiPriority w:val="0"/>
    <w:pPr>
      <w:framePr w:hSpace="0" w:wrap="around" w:xAlign="right"/>
      <w:jc w:val="right"/>
    </w:pPr>
  </w:style>
  <w:style w:type="paragraph" w:customStyle="1" w:styleId="157">
    <w:name w:val="四级无标题条"/>
    <w:basedOn w:val="1"/>
    <w:autoRedefine/>
    <w:qFormat/>
    <w:uiPriority w:val="0"/>
    <w:pPr>
      <w:numPr>
        <w:ilvl w:val="5"/>
        <w:numId w:val="20"/>
      </w:numPr>
      <w:adjustRightInd/>
      <w:spacing w:line="240" w:lineRule="auto"/>
    </w:pPr>
    <w:rPr>
      <w:rFonts w:ascii="宋体" w:hAnsi="宋体"/>
      <w:szCs w:val="24"/>
    </w:rPr>
  </w:style>
  <w:style w:type="paragraph" w:customStyle="1" w:styleId="158">
    <w:name w:val="文献分类号"/>
    <w:autoRedefine/>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159">
    <w:name w:val="无标题条"/>
    <w:next w:val="58"/>
    <w:autoRedefine/>
    <w:qFormat/>
    <w:uiPriority w:val="0"/>
    <w:pPr>
      <w:jc w:val="both"/>
    </w:pPr>
    <w:rPr>
      <w:rFonts w:ascii="宋体" w:hAnsi="宋体" w:eastAsia="宋体" w:cs="Times New Roman"/>
      <w:sz w:val="21"/>
      <w:lang w:val="en-US" w:eastAsia="zh-CN" w:bidi="ar-SA"/>
    </w:rPr>
  </w:style>
  <w:style w:type="paragraph" w:customStyle="1" w:styleId="160">
    <w:name w:val="五级无标题条"/>
    <w:basedOn w:val="1"/>
    <w:autoRedefine/>
    <w:qFormat/>
    <w:uiPriority w:val="0"/>
    <w:pPr>
      <w:numPr>
        <w:ilvl w:val="6"/>
        <w:numId w:val="20"/>
      </w:numPr>
      <w:adjustRightInd/>
    </w:pPr>
    <w:rPr>
      <w:szCs w:val="24"/>
    </w:rPr>
  </w:style>
  <w:style w:type="paragraph" w:customStyle="1" w:styleId="161">
    <w:name w:val="一级无标题条"/>
    <w:basedOn w:val="1"/>
    <w:autoRedefine/>
    <w:qFormat/>
    <w:uiPriority w:val="0"/>
    <w:pPr>
      <w:numPr>
        <w:ilvl w:val="2"/>
        <w:numId w:val="20"/>
      </w:numPr>
      <w:adjustRightInd/>
      <w:spacing w:before="10" w:after="10" w:line="240" w:lineRule="auto"/>
    </w:pPr>
    <w:rPr>
      <w:rFonts w:ascii="宋体" w:hAnsi="宋体"/>
      <w:szCs w:val="24"/>
    </w:rPr>
  </w:style>
  <w:style w:type="paragraph" w:customStyle="1" w:styleId="162">
    <w:name w:val="注:后续"/>
    <w:autoRedefine/>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163">
    <w:name w:val="注×:后续"/>
    <w:basedOn w:val="162"/>
    <w:autoRedefine/>
    <w:qFormat/>
    <w:uiPriority w:val="0"/>
    <w:pPr>
      <w:ind w:left="1406" w:leftChars="0" w:hanging="499" w:firstLineChars="0"/>
    </w:pPr>
  </w:style>
  <w:style w:type="paragraph" w:customStyle="1" w:styleId="164">
    <w:name w:val="标准文件_一级无标题"/>
    <w:basedOn w:val="107"/>
    <w:autoRedefine/>
    <w:qFormat/>
    <w:uiPriority w:val="0"/>
    <w:pPr>
      <w:spacing w:before="0" w:beforeLines="0" w:after="0" w:afterLines="0"/>
      <w:outlineLvl w:val="9"/>
    </w:pPr>
    <w:rPr>
      <w:rFonts w:ascii="宋体" w:eastAsia="宋体"/>
    </w:rPr>
  </w:style>
  <w:style w:type="paragraph" w:customStyle="1" w:styleId="165">
    <w:name w:val="标准文件_五级无标题"/>
    <w:basedOn w:val="105"/>
    <w:autoRedefine/>
    <w:qFormat/>
    <w:uiPriority w:val="0"/>
    <w:pPr>
      <w:spacing w:before="0" w:beforeLines="0" w:after="0" w:afterLines="0"/>
      <w:outlineLvl w:val="9"/>
    </w:pPr>
    <w:rPr>
      <w:rFonts w:ascii="宋体" w:eastAsia="宋体"/>
    </w:rPr>
  </w:style>
  <w:style w:type="paragraph" w:customStyle="1" w:styleId="166">
    <w:name w:val="标准文件_三级无标题"/>
    <w:basedOn w:val="96"/>
    <w:autoRedefine/>
    <w:qFormat/>
    <w:uiPriority w:val="0"/>
    <w:pPr>
      <w:spacing w:before="0" w:beforeLines="0" w:after="0" w:afterLines="0"/>
      <w:outlineLvl w:val="9"/>
    </w:pPr>
    <w:rPr>
      <w:rFonts w:ascii="宋体" w:eastAsia="宋体"/>
    </w:rPr>
  </w:style>
  <w:style w:type="paragraph" w:customStyle="1" w:styleId="167">
    <w:name w:val="标准文件_二级无标题"/>
    <w:basedOn w:val="67"/>
    <w:autoRedefine/>
    <w:qFormat/>
    <w:uiPriority w:val="0"/>
    <w:pPr>
      <w:spacing w:before="0" w:beforeLines="0" w:after="0" w:afterLines="0"/>
      <w:outlineLvl w:val="9"/>
    </w:pPr>
    <w:rPr>
      <w:rFonts w:ascii="宋体" w:eastAsia="宋体"/>
    </w:rPr>
  </w:style>
  <w:style w:type="paragraph" w:customStyle="1" w:styleId="168">
    <w:name w:val="标准_四级无标题"/>
    <w:basedOn w:val="100"/>
    <w:next w:val="58"/>
    <w:autoRedefine/>
    <w:qFormat/>
    <w:uiPriority w:val="0"/>
    <w:rPr>
      <w:rFonts w:eastAsia="宋体"/>
    </w:rPr>
  </w:style>
  <w:style w:type="paragraph" w:customStyle="1" w:styleId="169">
    <w:name w:val="标准文件_四级无标题"/>
    <w:basedOn w:val="100"/>
    <w:autoRedefine/>
    <w:qFormat/>
    <w:uiPriority w:val="0"/>
    <w:pPr>
      <w:spacing w:before="0" w:beforeLines="0" w:after="0" w:afterLines="0"/>
      <w:outlineLvl w:val="9"/>
    </w:pPr>
    <w:rPr>
      <w:rFonts w:ascii="宋体" w:hAnsi="黑体" w:eastAsia="宋体"/>
      <w:szCs w:val="52"/>
    </w:rPr>
  </w:style>
  <w:style w:type="paragraph" w:customStyle="1" w:styleId="170">
    <w:name w:val="标准文件_大写罗马数字编号列项"/>
    <w:basedOn w:val="58"/>
    <w:autoRedefine/>
    <w:qFormat/>
    <w:uiPriority w:val="0"/>
    <w:pPr>
      <w:numPr>
        <w:ilvl w:val="0"/>
        <w:numId w:val="23"/>
      </w:numPr>
      <w:ind w:firstLine="0" w:firstLineChars="0"/>
    </w:pPr>
    <w:rPr>
      <w:rFonts w:ascii="Times New Roman" w:cs="Arial"/>
      <w:szCs w:val="28"/>
    </w:rPr>
  </w:style>
  <w:style w:type="paragraph" w:customStyle="1" w:styleId="171">
    <w:name w:val="标准文件_小写罗马数字编号列项"/>
    <w:basedOn w:val="58"/>
    <w:autoRedefine/>
    <w:qFormat/>
    <w:uiPriority w:val="0"/>
    <w:pPr>
      <w:numPr>
        <w:ilvl w:val="0"/>
        <w:numId w:val="24"/>
      </w:numPr>
      <w:ind w:firstLine="0" w:firstLineChars="0"/>
    </w:pPr>
    <w:rPr>
      <w:rFonts w:cs="Arial"/>
      <w:szCs w:val="28"/>
    </w:rPr>
  </w:style>
  <w:style w:type="paragraph" w:customStyle="1" w:styleId="172">
    <w:name w:val="标准文件_附录标题"/>
    <w:basedOn w:val="78"/>
    <w:autoRedefine/>
    <w:qFormat/>
    <w:uiPriority w:val="0"/>
    <w:pPr>
      <w:numPr>
        <w:numId w:val="0"/>
      </w:numPr>
      <w:spacing w:after="280"/>
      <w:outlineLvl w:val="9"/>
    </w:pPr>
  </w:style>
  <w:style w:type="paragraph" w:customStyle="1" w:styleId="173">
    <w:name w:val="标准文件_二级项"/>
    <w:autoRedefine/>
    <w:qFormat/>
    <w:uiPriority w:val="0"/>
    <w:rPr>
      <w:rFonts w:ascii="宋体" w:hAnsi="Times New Roman" w:eastAsia="宋体" w:cs="Times New Roman"/>
      <w:sz w:val="21"/>
      <w:lang w:val="en-US" w:eastAsia="zh-CN" w:bidi="ar-SA"/>
    </w:rPr>
  </w:style>
  <w:style w:type="paragraph" w:customStyle="1" w:styleId="174">
    <w:name w:val="标准文件_三级项"/>
    <w:basedOn w:val="1"/>
    <w:autoRedefine/>
    <w:qFormat/>
    <w:uiPriority w:val="0"/>
    <w:pPr>
      <w:numPr>
        <w:ilvl w:val="2"/>
        <w:numId w:val="21"/>
      </w:numPr>
      <w:spacing w:line="536870612" w:lineRule="auto"/>
    </w:pPr>
    <w:rPr>
      <w:rFonts w:ascii="Times New Roman" w:hAnsi="Times New Roman"/>
    </w:rPr>
  </w:style>
  <w:style w:type="paragraph" w:customStyle="1" w:styleId="175">
    <w:name w:val="图表脚注说明"/>
    <w:basedOn w:val="1"/>
    <w:next w:val="58"/>
    <w:autoRedefine/>
    <w:qFormat/>
    <w:uiPriority w:val="0"/>
    <w:pPr>
      <w:numPr>
        <w:ilvl w:val="0"/>
        <w:numId w:val="25"/>
      </w:numPr>
      <w:adjustRightInd/>
      <w:spacing w:line="240" w:lineRule="auto"/>
    </w:pPr>
    <w:rPr>
      <w:rFonts w:ascii="宋体" w:hAnsi="Times New Roman"/>
      <w:sz w:val="18"/>
      <w:szCs w:val="18"/>
    </w:rPr>
  </w:style>
  <w:style w:type="paragraph" w:customStyle="1" w:styleId="176">
    <w:name w:val="标准文件_字母编号列项（一级）"/>
    <w:autoRedefine/>
    <w:qFormat/>
    <w:uiPriority w:val="0"/>
    <w:pPr>
      <w:numPr>
        <w:ilvl w:val="0"/>
        <w:numId w:val="13"/>
      </w:numPr>
      <w:jc w:val="both"/>
    </w:pPr>
    <w:rPr>
      <w:rFonts w:ascii="宋体" w:hAnsi="Times New Roman" w:eastAsia="宋体" w:cs="Times New Roman"/>
      <w:sz w:val="21"/>
      <w:lang w:val="en-US" w:eastAsia="zh-CN" w:bidi="ar-SA"/>
    </w:rPr>
  </w:style>
  <w:style w:type="paragraph" w:customStyle="1" w:styleId="177">
    <w:name w:val="标准文件_索引字母"/>
    <w:next w:val="58"/>
    <w:autoRedefine/>
    <w:qFormat/>
    <w:uiPriority w:val="0"/>
    <w:pPr>
      <w:jc w:val="center"/>
    </w:pPr>
    <w:rPr>
      <w:rFonts w:ascii="宋体" w:hAnsi="宋体" w:eastAsia="Times New Roman" w:cs="Times New Roman"/>
      <w:b/>
      <w:kern w:val="2"/>
      <w:sz w:val="21"/>
      <w:lang w:val="en-US" w:eastAsia="zh-CN" w:bidi="ar-SA"/>
    </w:rPr>
  </w:style>
  <w:style w:type="paragraph" w:customStyle="1" w:styleId="178">
    <w:name w:val="标准文件_附录前"/>
    <w:next w:val="58"/>
    <w:autoRedefine/>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9">
    <w:name w:val="标准文件_正文标准名称"/>
    <w:autoRedefine/>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180">
    <w:name w:val="标准文件_表格"/>
    <w:basedOn w:val="58"/>
    <w:autoRedefine/>
    <w:qFormat/>
    <w:uiPriority w:val="0"/>
    <w:pPr>
      <w:ind w:firstLine="0" w:firstLineChars="0"/>
      <w:jc w:val="center"/>
    </w:pPr>
    <w:rPr>
      <w:sz w:val="18"/>
    </w:rPr>
  </w:style>
  <w:style w:type="paragraph" w:customStyle="1" w:styleId="181">
    <w:name w:val="标准文件_注："/>
    <w:next w:val="58"/>
    <w:autoRedefine/>
    <w:qFormat/>
    <w:uiPriority w:val="0"/>
    <w:pPr>
      <w:widowControl w:val="0"/>
      <w:numPr>
        <w:ilvl w:val="0"/>
        <w:numId w:val="26"/>
      </w:numPr>
      <w:autoSpaceDE w:val="0"/>
      <w:autoSpaceDN w:val="0"/>
      <w:jc w:val="both"/>
    </w:pPr>
    <w:rPr>
      <w:rFonts w:ascii="宋体" w:hAnsi="Times New Roman" w:eastAsia="宋体" w:cs="Times New Roman"/>
      <w:sz w:val="18"/>
      <w:szCs w:val="18"/>
      <w:lang w:val="en-US" w:eastAsia="zh-CN" w:bidi="ar-SA"/>
    </w:rPr>
  </w:style>
  <w:style w:type="paragraph" w:customStyle="1" w:styleId="182">
    <w:name w:val="标准文件_注×："/>
    <w:autoRedefine/>
    <w:qFormat/>
    <w:uiPriority w:val="0"/>
    <w:pPr>
      <w:widowControl w:val="0"/>
      <w:numPr>
        <w:ilvl w:val="0"/>
        <w:numId w:val="27"/>
      </w:numPr>
      <w:autoSpaceDE w:val="0"/>
      <w:autoSpaceDN w:val="0"/>
      <w:jc w:val="both"/>
    </w:pPr>
    <w:rPr>
      <w:rFonts w:ascii="宋体" w:hAnsi="Times New Roman" w:eastAsia="宋体" w:cs="Times New Roman"/>
      <w:sz w:val="18"/>
      <w:szCs w:val="18"/>
      <w:lang w:val="en-US" w:eastAsia="zh-CN" w:bidi="ar-SA"/>
    </w:rPr>
  </w:style>
  <w:style w:type="paragraph" w:customStyle="1" w:styleId="183">
    <w:name w:val="标准文件_示例："/>
    <w:next w:val="184"/>
    <w:autoRedefine/>
    <w:qFormat/>
    <w:uiPriority w:val="0"/>
    <w:pPr>
      <w:widowControl w:val="0"/>
      <w:numPr>
        <w:ilvl w:val="0"/>
        <w:numId w:val="28"/>
      </w:numPr>
      <w:jc w:val="both"/>
    </w:pPr>
    <w:rPr>
      <w:rFonts w:ascii="宋体" w:hAnsi="Times New Roman" w:eastAsia="宋体" w:cs="Times New Roman"/>
      <w:sz w:val="18"/>
      <w:szCs w:val="18"/>
      <w:lang w:val="en-US" w:eastAsia="zh-CN" w:bidi="ar-SA"/>
    </w:rPr>
  </w:style>
  <w:style w:type="paragraph" w:customStyle="1" w:styleId="184">
    <w:name w:val="标准文件_示例内容"/>
    <w:basedOn w:val="58"/>
    <w:autoRedefine/>
    <w:qFormat/>
    <w:uiPriority w:val="0"/>
    <w:pPr>
      <w:ind w:firstLine="420"/>
    </w:pPr>
    <w:rPr>
      <w:sz w:val="18"/>
    </w:rPr>
  </w:style>
  <w:style w:type="paragraph" w:customStyle="1" w:styleId="185">
    <w:name w:val="标准文件_示例×："/>
    <w:basedOn w:val="1"/>
    <w:next w:val="184"/>
    <w:autoRedefine/>
    <w:qFormat/>
    <w:uiPriority w:val="0"/>
    <w:pPr>
      <w:widowControl/>
      <w:numPr>
        <w:ilvl w:val="0"/>
        <w:numId w:val="29"/>
      </w:numPr>
      <w:adjustRightInd/>
      <w:spacing w:line="240" w:lineRule="auto"/>
    </w:pPr>
    <w:rPr>
      <w:rFonts w:ascii="宋体" w:hAnsi="Times New Roman"/>
      <w:kern w:val="0"/>
      <w:sz w:val="18"/>
      <w:szCs w:val="18"/>
    </w:rPr>
  </w:style>
  <w:style w:type="character" w:customStyle="1" w:styleId="186">
    <w:name w:val="标准文件_段 Char"/>
    <w:link w:val="58"/>
    <w:autoRedefine/>
    <w:qFormat/>
    <w:uiPriority w:val="0"/>
    <w:rPr>
      <w:rFonts w:ascii="宋体" w:hAnsi="Times New Roman"/>
      <w:sz w:val="21"/>
    </w:rPr>
  </w:style>
  <w:style w:type="paragraph" w:customStyle="1" w:styleId="187">
    <w:name w:val="标准文件_表格续"/>
    <w:basedOn w:val="58"/>
    <w:next w:val="58"/>
    <w:autoRedefine/>
    <w:qFormat/>
    <w:uiPriority w:val="0"/>
    <w:pPr>
      <w:jc w:val="center"/>
    </w:pPr>
    <w:rPr>
      <w:rFonts w:ascii="黑体" w:hAnsi="黑体" w:eastAsia="黑体"/>
    </w:rPr>
  </w:style>
  <w:style w:type="character" w:styleId="188">
    <w:name w:val="Placeholder Text"/>
    <w:basedOn w:val="30"/>
    <w:autoRedefine/>
    <w:semiHidden/>
    <w:qFormat/>
    <w:uiPriority w:val="99"/>
    <w:rPr>
      <w:color w:val="808080"/>
    </w:rPr>
  </w:style>
  <w:style w:type="paragraph" w:customStyle="1" w:styleId="189">
    <w:name w:val="标准文件_二级项2"/>
    <w:basedOn w:val="58"/>
    <w:autoRedefine/>
    <w:qFormat/>
    <w:uiPriority w:val="0"/>
    <w:pPr>
      <w:numPr>
        <w:ilvl w:val="1"/>
        <w:numId w:val="21"/>
      </w:numPr>
      <w:ind w:firstLine="0" w:firstLineChars="0"/>
    </w:pPr>
  </w:style>
  <w:style w:type="paragraph" w:customStyle="1" w:styleId="190">
    <w:name w:val="标准文件_三级项2"/>
    <w:basedOn w:val="58"/>
    <w:autoRedefine/>
    <w:qFormat/>
    <w:uiPriority w:val="0"/>
    <w:pPr>
      <w:numPr>
        <w:ilvl w:val="0"/>
        <w:numId w:val="30"/>
      </w:numPr>
      <w:spacing w:line="300" w:lineRule="exact"/>
      <w:ind w:firstLineChars="0"/>
    </w:pPr>
    <w:rPr>
      <w:rFonts w:ascii="Times New Roman"/>
    </w:rPr>
  </w:style>
  <w:style w:type="paragraph" w:customStyle="1" w:styleId="191">
    <w:name w:val="标准文件_一级项2"/>
    <w:basedOn w:val="58"/>
    <w:autoRedefine/>
    <w:qFormat/>
    <w:uiPriority w:val="0"/>
    <w:pPr>
      <w:numPr>
        <w:ilvl w:val="0"/>
        <w:numId w:val="31"/>
      </w:numPr>
      <w:spacing w:line="300" w:lineRule="exact"/>
      <w:ind w:firstLineChars="0"/>
    </w:pPr>
    <w:rPr>
      <w:rFonts w:ascii="Times New Roman"/>
    </w:rPr>
  </w:style>
  <w:style w:type="paragraph" w:customStyle="1" w:styleId="192">
    <w:name w:val="标准文件_提示"/>
    <w:basedOn w:val="58"/>
    <w:next w:val="58"/>
    <w:autoRedefine/>
    <w:qFormat/>
    <w:uiPriority w:val="0"/>
    <w:pPr>
      <w:ind w:firstLine="420"/>
    </w:pPr>
    <w:rPr>
      <w:rFonts w:ascii="黑体" w:eastAsia="黑体"/>
    </w:rPr>
  </w:style>
  <w:style w:type="character" w:customStyle="1" w:styleId="193">
    <w:name w:val="标准文件_来源"/>
    <w:basedOn w:val="30"/>
    <w:autoRedefine/>
    <w:qFormat/>
    <w:uiPriority w:val="1"/>
    <w:rPr>
      <w:rFonts w:eastAsia="宋体"/>
      <w:sz w:val="21"/>
    </w:rPr>
  </w:style>
  <w:style w:type="paragraph" w:customStyle="1" w:styleId="194">
    <w:name w:val="标准文件_图表说明"/>
    <w:autoRedefine/>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195">
    <w:name w:val="其他发布日期"/>
    <w:basedOn w:val="122"/>
    <w:autoRedefine/>
    <w:qFormat/>
    <w:uiPriority w:val="0"/>
    <w:pPr>
      <w:framePr w:w="3997" w:h="471" w:hRule="exact" w:hSpace="0" w:vSpace="181" w:wrap="around" w:vAnchor="page" w:hAnchor="page" w:x="1419" w:y="14097"/>
    </w:pPr>
  </w:style>
  <w:style w:type="paragraph" w:customStyle="1" w:styleId="196">
    <w:name w:val="其他实施日期"/>
    <w:basedOn w:val="156"/>
    <w:autoRedefine/>
    <w:qFormat/>
    <w:uiPriority w:val="0"/>
    <w:pPr>
      <w:framePr w:w="3997" w:h="471" w:hRule="exact" w:vSpace="181" w:wrap="around" w:vAnchor="page" w:hAnchor="page" w:x="7089" w:y="14097"/>
    </w:pPr>
  </w:style>
  <w:style w:type="paragraph" w:customStyle="1" w:styleId="197">
    <w:name w:val="标准文件_文件编号"/>
    <w:basedOn w:val="58"/>
    <w:autoRedefine/>
    <w:qFormat/>
    <w:uiPriority w:val="0"/>
    <w:pPr>
      <w:framePr w:w="9356" w:h="624" w:hRule="exact" w:hSpace="181" w:vSpace="181" w:wrap="auto" w:vAnchor="page" w:hAnchor="page" w:x="1419" w:y="3284"/>
      <w:wordWrap w:val="0"/>
      <w:spacing w:line="280" w:lineRule="exact"/>
      <w:ind w:firstLine="0" w:firstLineChars="0"/>
      <w:jc w:val="right"/>
    </w:pPr>
    <w:rPr>
      <w:rFonts w:ascii="黑体" w:eastAsia="黑体"/>
      <w:bCs/>
      <w:sz w:val="28"/>
      <w:szCs w:val="28"/>
    </w:rPr>
  </w:style>
  <w:style w:type="paragraph" w:customStyle="1" w:styleId="198">
    <w:name w:val="标准文件_替换文件编号"/>
    <w:basedOn w:val="197"/>
    <w:autoRedefine/>
    <w:qFormat/>
    <w:uiPriority w:val="0"/>
    <w:pPr>
      <w:spacing w:before="57"/>
    </w:pPr>
    <w:rPr>
      <w:sz w:val="21"/>
    </w:rPr>
  </w:style>
  <w:style w:type="paragraph" w:customStyle="1" w:styleId="199">
    <w:name w:val="标准文件_文件名称"/>
    <w:basedOn w:val="58"/>
    <w:next w:val="58"/>
    <w:autoRedefine/>
    <w:qFormat/>
    <w:uiPriority w:val="0"/>
    <w:pPr>
      <w:framePr w:w="9639" w:h="6976" w:hRule="exact" w:wrap="auto" w:vAnchor="page" w:hAnchor="page" w:y="6408"/>
      <w:autoSpaceDE/>
      <w:autoSpaceDN/>
      <w:spacing w:line="700" w:lineRule="exact"/>
      <w:ind w:firstLine="0" w:firstLineChars="0"/>
      <w:jc w:val="center"/>
    </w:pPr>
    <w:rPr>
      <w:rFonts w:ascii="黑体" w:hAnsi="黑体" w:eastAsia="黑体"/>
      <w:bCs/>
      <w:sz w:val="52"/>
    </w:rPr>
  </w:style>
  <w:style w:type="paragraph" w:customStyle="1" w:styleId="200">
    <w:name w:val="标准文件_附录图标号"/>
    <w:basedOn w:val="58"/>
    <w:next w:val="58"/>
    <w:autoRedefine/>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201">
    <w:name w:val="标准文件_附录表标号"/>
    <w:basedOn w:val="58"/>
    <w:next w:val="58"/>
    <w:autoRedefine/>
    <w:qFormat/>
    <w:uiPriority w:val="0"/>
    <w:pPr>
      <w:numPr>
        <w:ilvl w:val="0"/>
        <w:numId w:val="5"/>
      </w:numPr>
      <w:spacing w:line="14" w:lineRule="exact"/>
      <w:ind w:firstLine="0" w:firstLineChars="0"/>
      <w:jc w:val="center"/>
    </w:pPr>
    <w:rPr>
      <w:rFonts w:eastAsia="黑体"/>
      <w:vanish/>
      <w:sz w:val="2"/>
    </w:rPr>
  </w:style>
  <w:style w:type="paragraph" w:customStyle="1" w:styleId="202">
    <w:name w:val="标准文件_引言一级条标题"/>
    <w:basedOn w:val="58"/>
    <w:next w:val="58"/>
    <w:autoRedefine/>
    <w:qFormat/>
    <w:uiPriority w:val="0"/>
    <w:pPr>
      <w:numPr>
        <w:ilvl w:val="1"/>
        <w:numId w:val="8"/>
      </w:numPr>
      <w:spacing w:before="50" w:beforeLines="50" w:after="50" w:afterLines="50"/>
      <w:ind w:firstLineChars="0"/>
    </w:pPr>
    <w:rPr>
      <w:rFonts w:ascii="黑体" w:eastAsia="黑体"/>
    </w:rPr>
  </w:style>
  <w:style w:type="paragraph" w:customStyle="1" w:styleId="203">
    <w:name w:val="标准文件_引言二级条标题"/>
    <w:basedOn w:val="58"/>
    <w:next w:val="58"/>
    <w:autoRedefine/>
    <w:qFormat/>
    <w:uiPriority w:val="0"/>
    <w:pPr>
      <w:numPr>
        <w:ilvl w:val="2"/>
        <w:numId w:val="8"/>
      </w:numPr>
      <w:spacing w:before="50" w:beforeLines="50" w:after="50" w:afterLines="50"/>
      <w:ind w:firstLineChars="0"/>
    </w:pPr>
    <w:rPr>
      <w:rFonts w:ascii="黑体" w:eastAsia="黑体"/>
    </w:rPr>
  </w:style>
  <w:style w:type="paragraph" w:customStyle="1" w:styleId="204">
    <w:name w:val="标准文件_引言三级条标题"/>
    <w:basedOn w:val="58"/>
    <w:next w:val="58"/>
    <w:autoRedefine/>
    <w:qFormat/>
    <w:uiPriority w:val="0"/>
    <w:pPr>
      <w:numPr>
        <w:ilvl w:val="3"/>
        <w:numId w:val="8"/>
      </w:numPr>
      <w:spacing w:before="50" w:beforeLines="50" w:after="50" w:afterLines="50"/>
      <w:ind w:firstLineChars="0"/>
    </w:pPr>
    <w:rPr>
      <w:rFonts w:ascii="黑体" w:eastAsia="黑体"/>
    </w:rPr>
  </w:style>
  <w:style w:type="paragraph" w:customStyle="1" w:styleId="205">
    <w:name w:val="标准文件_引言四级条标题"/>
    <w:basedOn w:val="58"/>
    <w:next w:val="58"/>
    <w:autoRedefine/>
    <w:qFormat/>
    <w:uiPriority w:val="0"/>
    <w:pPr>
      <w:numPr>
        <w:ilvl w:val="4"/>
        <w:numId w:val="8"/>
      </w:numPr>
      <w:spacing w:before="50" w:beforeLines="50" w:after="50" w:afterLines="50"/>
      <w:ind w:firstLineChars="0"/>
    </w:pPr>
    <w:rPr>
      <w:rFonts w:ascii="黑体" w:eastAsia="黑体"/>
    </w:rPr>
  </w:style>
  <w:style w:type="paragraph" w:customStyle="1" w:styleId="206">
    <w:name w:val="标准文件_引言五级条标题"/>
    <w:basedOn w:val="58"/>
    <w:next w:val="58"/>
    <w:autoRedefine/>
    <w:qFormat/>
    <w:uiPriority w:val="0"/>
    <w:pPr>
      <w:numPr>
        <w:ilvl w:val="5"/>
        <w:numId w:val="8"/>
      </w:numPr>
      <w:spacing w:before="50" w:beforeLines="50" w:after="50" w:afterLines="50"/>
      <w:ind w:firstLineChars="0"/>
    </w:pPr>
    <w:rPr>
      <w:rFonts w:ascii="黑体" w:eastAsia="黑体"/>
    </w:rPr>
  </w:style>
  <w:style w:type="paragraph" w:customStyle="1" w:styleId="207">
    <w:name w:val="标准文件_注后"/>
    <w:basedOn w:val="58"/>
    <w:autoRedefine/>
    <w:qFormat/>
    <w:uiPriority w:val="0"/>
    <w:pPr>
      <w:ind w:left="811" w:firstLine="0" w:firstLineChars="0"/>
    </w:pPr>
    <w:rPr>
      <w:sz w:val="18"/>
    </w:rPr>
  </w:style>
  <w:style w:type="paragraph" w:customStyle="1" w:styleId="208">
    <w:name w:val="标准文件_注X后"/>
    <w:basedOn w:val="58"/>
    <w:autoRedefine/>
    <w:qFormat/>
    <w:uiPriority w:val="0"/>
    <w:pPr>
      <w:ind w:left="811" w:firstLine="0" w:firstLineChars="0"/>
    </w:pPr>
    <w:rPr>
      <w:sz w:val="18"/>
    </w:rPr>
  </w:style>
  <w:style w:type="paragraph" w:customStyle="1" w:styleId="209">
    <w:name w:val="标准文件_示例后"/>
    <w:basedOn w:val="58"/>
    <w:autoRedefine/>
    <w:qFormat/>
    <w:uiPriority w:val="0"/>
    <w:pPr>
      <w:ind w:left="964" w:firstLine="0" w:firstLineChars="0"/>
    </w:pPr>
    <w:rPr>
      <w:sz w:val="18"/>
    </w:rPr>
  </w:style>
  <w:style w:type="paragraph" w:customStyle="1" w:styleId="210">
    <w:name w:val="标准文件_示例X后"/>
    <w:basedOn w:val="58"/>
    <w:link w:val="211"/>
    <w:autoRedefine/>
    <w:qFormat/>
    <w:uiPriority w:val="0"/>
    <w:pPr>
      <w:ind w:left="1049" w:firstLine="0" w:firstLineChars="0"/>
    </w:pPr>
    <w:rPr>
      <w:sz w:val="18"/>
    </w:rPr>
  </w:style>
  <w:style w:type="character" w:customStyle="1" w:styleId="211">
    <w:name w:val="标准文件_示例X后 字符"/>
    <w:basedOn w:val="186"/>
    <w:link w:val="210"/>
    <w:autoRedefine/>
    <w:qFormat/>
    <w:uiPriority w:val="0"/>
    <w:rPr>
      <w:rFonts w:ascii="宋体" w:hAnsi="Times New Roman"/>
      <w:sz w:val="18"/>
    </w:rPr>
  </w:style>
  <w:style w:type="paragraph" w:customStyle="1" w:styleId="212">
    <w:name w:val="标准文件_索引项"/>
    <w:basedOn w:val="58"/>
    <w:next w:val="58"/>
    <w:autoRedefine/>
    <w:qFormat/>
    <w:uiPriority w:val="0"/>
    <w:pPr>
      <w:tabs>
        <w:tab w:val="right" w:leader="dot" w:pos="9356"/>
      </w:tabs>
      <w:ind w:left="210" w:hanging="210" w:firstLineChars="0"/>
      <w:jc w:val="left"/>
    </w:pPr>
  </w:style>
  <w:style w:type="paragraph" w:customStyle="1" w:styleId="213">
    <w:name w:val="标准文件_附录一级无标题"/>
    <w:basedOn w:val="80"/>
    <w:autoRedefine/>
    <w:qFormat/>
    <w:uiPriority w:val="0"/>
    <w:pPr>
      <w:spacing w:before="0" w:beforeLines="0" w:after="0" w:afterLines="0" w:line="276" w:lineRule="auto"/>
      <w:outlineLvl w:val="9"/>
    </w:pPr>
    <w:rPr>
      <w:rFonts w:ascii="宋体" w:eastAsia="宋体"/>
    </w:rPr>
  </w:style>
  <w:style w:type="paragraph" w:customStyle="1" w:styleId="214">
    <w:name w:val="标准文件_附录二级无标题"/>
    <w:basedOn w:val="81"/>
    <w:autoRedefine/>
    <w:qFormat/>
    <w:uiPriority w:val="0"/>
    <w:pPr>
      <w:spacing w:before="0" w:beforeLines="0" w:after="0" w:afterLines="0" w:line="276" w:lineRule="auto"/>
      <w:outlineLvl w:val="9"/>
    </w:pPr>
    <w:rPr>
      <w:rFonts w:ascii="宋体" w:eastAsia="宋体"/>
    </w:rPr>
  </w:style>
  <w:style w:type="paragraph" w:customStyle="1" w:styleId="215">
    <w:name w:val="标准文件_附录三级无标题"/>
    <w:basedOn w:val="83"/>
    <w:autoRedefine/>
    <w:qFormat/>
    <w:uiPriority w:val="0"/>
    <w:pPr>
      <w:spacing w:before="0" w:beforeLines="0" w:after="0" w:afterLines="0" w:line="276" w:lineRule="auto"/>
      <w:outlineLvl w:val="9"/>
    </w:pPr>
    <w:rPr>
      <w:rFonts w:ascii="宋体" w:eastAsia="宋体"/>
    </w:rPr>
  </w:style>
  <w:style w:type="paragraph" w:customStyle="1" w:styleId="216">
    <w:name w:val="标准文件_附录四级无标题"/>
    <w:basedOn w:val="84"/>
    <w:autoRedefine/>
    <w:qFormat/>
    <w:uiPriority w:val="0"/>
    <w:pPr>
      <w:spacing w:before="0" w:beforeLines="0" w:after="0" w:afterLines="0" w:line="276" w:lineRule="auto"/>
      <w:outlineLvl w:val="9"/>
    </w:pPr>
    <w:rPr>
      <w:rFonts w:ascii="宋体" w:eastAsia="宋体"/>
    </w:rPr>
  </w:style>
  <w:style w:type="paragraph" w:customStyle="1" w:styleId="217">
    <w:name w:val="标准文件_附录五级无标题"/>
    <w:basedOn w:val="86"/>
    <w:autoRedefine/>
    <w:qFormat/>
    <w:uiPriority w:val="0"/>
    <w:pPr>
      <w:spacing w:before="0" w:beforeLines="0" w:after="0" w:afterLines="0" w:line="276" w:lineRule="auto"/>
      <w:outlineLvl w:val="9"/>
    </w:pPr>
    <w:rPr>
      <w:rFonts w:ascii="宋体" w:eastAsia="宋体"/>
    </w:rPr>
  </w:style>
  <w:style w:type="paragraph" w:customStyle="1" w:styleId="218">
    <w:name w:val="标准文件_引言一级无标题"/>
    <w:basedOn w:val="202"/>
    <w:next w:val="58"/>
    <w:autoRedefine/>
    <w:qFormat/>
    <w:uiPriority w:val="0"/>
    <w:pPr>
      <w:spacing w:before="0" w:beforeLines="0" w:after="0" w:afterLines="0" w:line="276" w:lineRule="auto"/>
    </w:pPr>
    <w:rPr>
      <w:rFonts w:ascii="宋体" w:eastAsia="宋体"/>
    </w:rPr>
  </w:style>
  <w:style w:type="paragraph" w:customStyle="1" w:styleId="219">
    <w:name w:val="标准文件_引言二级无标题"/>
    <w:basedOn w:val="203"/>
    <w:next w:val="58"/>
    <w:autoRedefine/>
    <w:qFormat/>
    <w:uiPriority w:val="0"/>
    <w:pPr>
      <w:spacing w:before="0" w:beforeLines="0" w:after="0" w:afterLines="0" w:line="276" w:lineRule="auto"/>
    </w:pPr>
    <w:rPr>
      <w:rFonts w:ascii="宋体" w:eastAsia="宋体"/>
    </w:rPr>
  </w:style>
  <w:style w:type="paragraph" w:customStyle="1" w:styleId="220">
    <w:name w:val="标准文件_引言三级无标题"/>
    <w:basedOn w:val="204"/>
    <w:autoRedefine/>
    <w:qFormat/>
    <w:uiPriority w:val="0"/>
    <w:pPr>
      <w:spacing w:before="0" w:beforeLines="0" w:after="0" w:afterLines="0" w:line="276" w:lineRule="auto"/>
    </w:pPr>
    <w:rPr>
      <w:rFonts w:ascii="宋体" w:eastAsia="宋体"/>
    </w:rPr>
  </w:style>
  <w:style w:type="paragraph" w:customStyle="1" w:styleId="221">
    <w:name w:val="标准文件_引言四级无标题"/>
    <w:basedOn w:val="205"/>
    <w:next w:val="58"/>
    <w:autoRedefine/>
    <w:qFormat/>
    <w:uiPriority w:val="0"/>
    <w:pPr>
      <w:spacing w:before="0" w:beforeLines="0" w:after="0" w:afterLines="0" w:line="276" w:lineRule="auto"/>
    </w:pPr>
    <w:rPr>
      <w:rFonts w:ascii="宋体" w:eastAsia="宋体"/>
    </w:rPr>
  </w:style>
  <w:style w:type="paragraph" w:customStyle="1" w:styleId="222">
    <w:name w:val="标准文件_引言五级无标题"/>
    <w:basedOn w:val="206"/>
    <w:next w:val="58"/>
    <w:autoRedefine/>
    <w:qFormat/>
    <w:uiPriority w:val="0"/>
    <w:pPr>
      <w:spacing w:before="0" w:beforeLines="0" w:after="0" w:afterLines="0" w:line="276" w:lineRule="auto"/>
    </w:pPr>
    <w:rPr>
      <w:rFonts w:ascii="宋体" w:eastAsia="宋体"/>
    </w:rPr>
  </w:style>
  <w:style w:type="paragraph" w:customStyle="1" w:styleId="223">
    <w:name w:val="标准文件_索引标题"/>
    <w:basedOn w:val="65"/>
    <w:next w:val="58"/>
    <w:autoRedefine/>
    <w:qFormat/>
    <w:uiPriority w:val="0"/>
    <w:rPr>
      <w:rFonts w:hAnsi="黑体"/>
    </w:rPr>
  </w:style>
  <w:style w:type="paragraph" w:customStyle="1" w:styleId="224">
    <w:name w:val="标准文件_脚注内容"/>
    <w:basedOn w:val="58"/>
    <w:autoRedefine/>
    <w:qFormat/>
    <w:uiPriority w:val="0"/>
    <w:pPr>
      <w:ind w:left="400" w:leftChars="200" w:hanging="200" w:hangingChars="200"/>
    </w:pPr>
    <w:rPr>
      <w:sz w:val="15"/>
    </w:rPr>
  </w:style>
  <w:style w:type="paragraph" w:customStyle="1" w:styleId="225">
    <w:name w:val="标准文件_术语条一"/>
    <w:basedOn w:val="164"/>
    <w:next w:val="58"/>
    <w:autoRedefine/>
    <w:qFormat/>
    <w:uiPriority w:val="0"/>
  </w:style>
  <w:style w:type="paragraph" w:customStyle="1" w:styleId="226">
    <w:name w:val="标准文件_术语条二"/>
    <w:basedOn w:val="167"/>
    <w:next w:val="58"/>
    <w:autoRedefine/>
    <w:qFormat/>
    <w:uiPriority w:val="0"/>
  </w:style>
  <w:style w:type="paragraph" w:customStyle="1" w:styleId="227">
    <w:name w:val="标准文件_术语条三"/>
    <w:basedOn w:val="166"/>
    <w:next w:val="58"/>
    <w:autoRedefine/>
    <w:qFormat/>
    <w:uiPriority w:val="0"/>
  </w:style>
  <w:style w:type="paragraph" w:customStyle="1" w:styleId="228">
    <w:name w:val="标准文件_术语条四"/>
    <w:basedOn w:val="169"/>
    <w:next w:val="58"/>
    <w:autoRedefine/>
    <w:qFormat/>
    <w:uiPriority w:val="0"/>
  </w:style>
  <w:style w:type="paragraph" w:customStyle="1" w:styleId="229">
    <w:name w:val="标准文件_术语条五"/>
    <w:basedOn w:val="165"/>
    <w:next w:val="58"/>
    <w:autoRedefine/>
    <w:qFormat/>
    <w:uiPriority w:val="0"/>
  </w:style>
  <w:style w:type="paragraph" w:customStyle="1" w:styleId="230">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character" w:customStyle="1" w:styleId="231">
    <w:name w:val="发布"/>
    <w:basedOn w:val="30"/>
    <w:autoRedefine/>
    <w:qFormat/>
    <w:uiPriority w:val="0"/>
    <w:rPr>
      <w:rFonts w:ascii="黑体" w:eastAsia="黑体"/>
      <w:spacing w:val="85"/>
      <w:w w:val="100"/>
      <w:position w:val="3"/>
      <w:sz w:val="28"/>
      <w:szCs w:val="28"/>
    </w:rPr>
  </w:style>
  <w:style w:type="table" w:customStyle="1" w:styleId="232">
    <w:name w:val="Table Normal"/>
    <w:autoRedefine/>
    <w:semiHidden/>
    <w:unhideWhenUsed/>
    <w:qFormat/>
    <w:uiPriority w:val="0"/>
    <w:tblPr>
      <w:tblCellMar>
        <w:top w:w="0" w:type="dxa"/>
        <w:left w:w="0" w:type="dxa"/>
        <w:bottom w:w="0" w:type="dxa"/>
        <w:right w:w="0" w:type="dxa"/>
      </w:tblCellMar>
    </w:tblPr>
  </w:style>
  <w:style w:type="paragraph" w:customStyle="1" w:styleId="233">
    <w:name w:val="Table Text"/>
    <w:basedOn w:val="1"/>
    <w:autoRedefine/>
    <w:semiHidden/>
    <w:qFormat/>
    <w:uiPriority w:val="0"/>
    <w:rPr>
      <w:rFonts w:ascii="Arial" w:hAnsi="Arial" w:eastAsia="Arial" w:cs="Arial"/>
      <w:lang w:eastAsia="en-US"/>
    </w:rPr>
  </w:style>
  <w:style w:type="paragraph" w:styleId="234">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glossaryDocument" Target="glossary/document.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jpeg"/><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header" Target="head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242;&#20307;&#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0D0C2074A97B46F78D592DCDA6D333F6"/>
        <w:style w:val=""/>
        <w:category>
          <w:name w:val="常规"/>
          <w:gallery w:val="placeholder"/>
        </w:category>
        <w:types>
          <w:type w:val="bbPlcHdr"/>
        </w:types>
        <w:behaviors>
          <w:behavior w:val="content"/>
        </w:behaviors>
        <w:description w:val=""/>
        <w:guid w:val="{C40E2D59-BB05-4B49-8D01-1C253CA6B826}"/>
      </w:docPartPr>
      <w:docPartBody>
        <w:p w14:paraId="25A305D7">
          <w:pPr>
            <w:pStyle w:val="5"/>
          </w:pPr>
          <w:r>
            <w:rPr>
              <w:rStyle w:val="4"/>
              <w:rFonts w:hint="eastAsia"/>
            </w:rPr>
            <w:t>单击或点击此处输入文字。</w:t>
          </w:r>
        </w:p>
      </w:docPartBody>
    </w:docPart>
    <w:docPart>
      <w:docPartPr>
        <w:name w:val="{82612d46-c510-41bd-9d68-77fef14611fa}"/>
        <w:style w:val=""/>
        <w:category>
          <w:name w:val="常规"/>
          <w:gallery w:val="placeholder"/>
        </w:category>
        <w:types>
          <w:type w:val="bbPlcHdr"/>
        </w:types>
        <w:behaviors>
          <w:behavior w:val="content"/>
        </w:behaviors>
        <w:description w:val=""/>
        <w:guid w:val="{82612d46-c510-41bd-9d68-77fef14611fa}"/>
      </w:docPartPr>
      <w:docPartBody>
        <w:p w14:paraId="41C19FA5">
          <w:pPr>
            <w:pStyle w:val="6"/>
          </w:pPr>
          <w:r>
            <w:rPr>
              <w:rStyle w:val="4"/>
              <w:rFonts w:hint="eastAsia"/>
            </w:rPr>
            <w:t>选择一项。</w:t>
          </w:r>
        </w:p>
      </w:docPartBody>
    </w:docPart>
    <w:docPart>
      <w:docPartPr>
        <w:name w:val="{b3936e45-9b6e-4fb1-b9e1-951de95c6a34}"/>
        <w:style w:val=""/>
        <w:category>
          <w:name w:val="常规"/>
          <w:gallery w:val="placeholder"/>
        </w:category>
        <w:types>
          <w:type w:val="bbPlcHdr"/>
        </w:types>
        <w:behaviors>
          <w:behavior w:val="content"/>
        </w:behaviors>
        <w:description w:val=""/>
        <w:guid w:val="{b3936e45-9b6e-4fb1-b9e1-951de95c6a34}"/>
      </w:docPartPr>
      <w:docPartBody>
        <w:p w14:paraId="4F3F0C46">
          <w:pPr>
            <w:pStyle w:val="7"/>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2D"/>
    <w:rsid w:val="001567CB"/>
    <w:rsid w:val="001A4CEF"/>
    <w:rsid w:val="003C7725"/>
    <w:rsid w:val="003D1A2D"/>
    <w:rsid w:val="003D7087"/>
    <w:rsid w:val="00494E41"/>
    <w:rsid w:val="00597697"/>
    <w:rsid w:val="006629E1"/>
    <w:rsid w:val="007519A3"/>
    <w:rsid w:val="0090108F"/>
    <w:rsid w:val="0097054E"/>
    <w:rsid w:val="00AB6C10"/>
    <w:rsid w:val="00DE045F"/>
    <w:rsid w:val="00E852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1" w:name="Default Paragraph Font"/>
    <w:lsdException w:qFormat="1" w:uiPriority="99" w:name="Normal Table"/>
    <w:lsdException w:qFormat="1" w:unhideWhenUsed="0" w:uiPriority="99" w:name="Placeholder Text"/>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qFormat/>
    <w:uiPriority w:val="1"/>
  </w:style>
  <w:style w:type="table" w:default="1" w:styleId="3">
    <w:name w:val="Normal Table"/>
    <w:autoRedefine/>
    <w:semiHidden/>
    <w:unhideWhenUsed/>
    <w:qFormat/>
    <w:uiPriority w:val="99"/>
    <w:tblPr>
      <w:tblCellMar>
        <w:top w:w="0" w:type="dxa"/>
        <w:left w:w="108" w:type="dxa"/>
        <w:bottom w:w="0" w:type="dxa"/>
        <w:right w:w="108" w:type="dxa"/>
      </w:tblCellMar>
    </w:tblPr>
  </w:style>
  <w:style w:type="character" w:styleId="4">
    <w:name w:val="Placeholder Text"/>
    <w:basedOn w:val="2"/>
    <w:autoRedefine/>
    <w:semiHidden/>
    <w:qFormat/>
    <w:uiPriority w:val="99"/>
    <w:rPr>
      <w:color w:val="808080"/>
    </w:rPr>
  </w:style>
  <w:style w:type="paragraph" w:customStyle="1" w:styleId="5">
    <w:name w:val="0D0C2074A97B46F78D592DCDA6D333F6"/>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2DF558379AB4F4E90F031871E65E909"/>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A9DC0F972AB84BCCB0489670D5FF4F7E"/>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团体标准</Template>
  <Company>PCMI</Company>
  <Pages>11</Pages>
  <Words>4818</Words>
  <Characters>5195</Characters>
  <Lines>71</Lines>
  <Paragraphs>20</Paragraphs>
  <TotalTime>2</TotalTime>
  <ScaleCrop>false</ScaleCrop>
  <LinksUpToDate>false</LinksUpToDate>
  <CharactersWithSpaces>5328</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2022-04-20T01:02:00Z</dcterms:created>
  <dc:creator>风生</dc:creator>
  <dc:description>&lt;config cover="true" show_menu="true" version="1.0.0" doctype="SDKXY"&gt;_x000d_
&lt;/config&gt;</dc:description>
  <cp:lastModifiedBy>白凌舞</cp:lastModifiedBy>
  <cp:lastPrinted>2021-02-02T08:22:00Z</cp:lastPrinted>
  <dcterms:modified xsi:type="dcterms:W3CDTF">2026-05-19T07:32:24Z</dcterms:modified>
  <dc:title>团体标准</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团体标准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2052-12.1.0.25865</vt:lpwstr>
  </property>
  <property fmtid="{D5CDD505-2E9C-101B-9397-08002B2CF9AE}" pid="15" name="ICV">
    <vt:lpwstr>3214EE81562A40488433F493833C7F6C_13</vt:lpwstr>
  </property>
  <property fmtid="{D5CDD505-2E9C-101B-9397-08002B2CF9AE}" pid="16" name="KSOTemplateDocerSaveRecord">
    <vt:lpwstr>eyJoZGlkIjoiNWZkMDYxMGQzMTg2NTA1MTg5NjFlNzE0OGNhYjllMDQiLCJ1c2VySWQiOiIxMDM2OTMwMDA2In0=</vt:lpwstr>
  </property>
</Properties>
</file>