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190B448"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pacing w:line="520" w:lineRule="exact"/>
        <w:jc w:val="center"/>
        <w:textAlignment w:val="auto"/>
        <w:rPr>
          <w:rFonts w:hint="eastAsia" w:ascii="宋体" w:hAnsi="宋体" w:eastAsia="宋体" w:cs="宋体"/>
          <w:b/>
          <w:bCs/>
          <w:sz w:val="44"/>
          <w:szCs w:val="44"/>
        </w:rPr>
      </w:pPr>
      <w:r>
        <w:rPr>
          <w:rFonts w:hint="eastAsia" w:ascii="宋体" w:hAnsi="宋体" w:eastAsia="宋体" w:cs="宋体"/>
          <w:b/>
          <w:bCs/>
          <w:sz w:val="44"/>
          <w:szCs w:val="44"/>
        </w:rPr>
        <w:t>《</w:t>
      </w:r>
      <w:r>
        <w:rPr>
          <w:rFonts w:hint="eastAsia" w:ascii="宋体" w:hAnsi="宋体" w:eastAsia="宋体" w:cs="宋体"/>
          <w:b/>
          <w:bCs/>
          <w:sz w:val="44"/>
          <w:szCs w:val="44"/>
          <w:lang w:val="en-US" w:eastAsia="zh-CN"/>
        </w:rPr>
        <w:t>福鼎白茶</w:t>
      </w:r>
      <w:r>
        <w:rPr>
          <w:rFonts w:hint="eastAsia" w:ascii="宋体" w:hAnsi="宋体" w:cs="宋体"/>
          <w:b/>
          <w:bCs/>
          <w:sz w:val="44"/>
          <w:szCs w:val="44"/>
          <w:lang w:val="en-US" w:eastAsia="zh-CN"/>
        </w:rPr>
        <w:t>磨茶</w:t>
      </w:r>
      <w:r>
        <w:rPr>
          <w:rFonts w:hint="eastAsia" w:ascii="宋体" w:hAnsi="宋体" w:eastAsia="宋体" w:cs="宋体"/>
          <w:b/>
          <w:bCs/>
          <w:sz w:val="44"/>
          <w:szCs w:val="44"/>
        </w:rPr>
        <w:t>》</w:t>
      </w:r>
      <w:r>
        <w:rPr>
          <w:rFonts w:hint="eastAsia" w:ascii="宋体" w:hAnsi="宋体" w:eastAsia="宋体" w:cs="宋体"/>
          <w:b/>
          <w:bCs/>
          <w:sz w:val="44"/>
          <w:szCs w:val="44"/>
          <w:lang w:val="en-US" w:eastAsia="zh-CN"/>
        </w:rPr>
        <w:t>团体</w:t>
      </w:r>
      <w:r>
        <w:rPr>
          <w:rFonts w:hint="eastAsia" w:ascii="宋体" w:hAnsi="宋体" w:eastAsia="宋体" w:cs="宋体"/>
          <w:b/>
          <w:bCs/>
          <w:sz w:val="44"/>
          <w:szCs w:val="44"/>
        </w:rPr>
        <w:t>标准</w:t>
      </w:r>
    </w:p>
    <w:p w14:paraId="17687DD9"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pacing w:line="520" w:lineRule="exact"/>
        <w:jc w:val="center"/>
        <w:textAlignment w:val="auto"/>
        <w:rPr>
          <w:rFonts w:hint="eastAsia" w:ascii="宋体" w:hAnsi="宋体" w:eastAsia="宋体"/>
          <w:b/>
          <w:bCs/>
          <w:sz w:val="44"/>
          <w:szCs w:val="44"/>
          <w:lang w:val="zh-CN" w:eastAsia="zh-CN"/>
        </w:rPr>
      </w:pPr>
      <w:r>
        <w:rPr>
          <w:rFonts w:hint="eastAsia" w:ascii="宋体" w:hAnsi="宋体" w:eastAsia="宋体" w:cs="宋体"/>
          <w:b/>
          <w:bCs/>
          <w:sz w:val="44"/>
          <w:szCs w:val="44"/>
        </w:rPr>
        <w:t>编制说明</w:t>
      </w:r>
    </w:p>
    <w:p w14:paraId="6081FAD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before="161" w:beforeLines="50" w:after="161" w:afterLines="50" w:line="520" w:lineRule="exact"/>
        <w:ind w:right="0" w:rightChars="0"/>
        <w:textAlignment w:val="auto"/>
        <w:outlineLvl w:val="9"/>
        <w:rPr>
          <w:rFonts w:hint="eastAsia" w:ascii="黑体" w:hAnsi="黑体" w:eastAsia="黑体" w:cs="黑体"/>
          <w:b w:val="0"/>
          <w:bCs w:val="0"/>
          <w:sz w:val="32"/>
          <w:szCs w:val="32"/>
          <w:lang w:val="zh-CN"/>
        </w:rPr>
      </w:pPr>
      <w:r>
        <w:rPr>
          <w:rFonts w:hint="eastAsia" w:ascii="黑体" w:hAnsi="黑体" w:eastAsia="黑体" w:cs="黑体"/>
          <w:b w:val="0"/>
          <w:bCs w:val="0"/>
          <w:sz w:val="32"/>
          <w:szCs w:val="32"/>
          <w:lang w:val="en-US" w:eastAsia="zh-CN"/>
        </w:rPr>
        <w:t>1 任务来源</w:t>
      </w:r>
    </w:p>
    <w:p w14:paraId="5DFE73C1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bidi w:val="0"/>
        <w:snapToGrid/>
        <w:spacing w:line="520" w:lineRule="exact"/>
        <w:ind w:right="0" w:rightChars="0" w:firstLine="600" w:firstLineChars="200"/>
        <w:textAlignment w:val="auto"/>
        <w:outlineLvl w:val="9"/>
        <w:rPr>
          <w:rFonts w:hint="eastAsia" w:ascii="仿宋" w:hAnsi="仿宋" w:eastAsia="仿宋" w:cs="仿宋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《福鼎白茶磨茶》团体标准由福鼎市茶业协会归口，全国茶叶标准化技术委员会白茶工作组、福鼎市茶业协会、福建品品香茶业有限公司、福建省天湖茶业有限公司、六妙白茶股份有限公司、福建鼎白茶业有限公司、福建省大沁茶业有限公司、福建顺茗道茶业有限公司、福鼎市芳茗茶业有限公司、福建永香茶业有限公司、福建泰美茶业有限公司、福建省裕荣香茶业有限公司、福建福鼎东南白茶进出口有限公司、福鼎市天健茶业有限公司、福建省福鼎市一叶九鼎茶业有限公司、福建省福鼎市名山茶叶有限公司、福鼎市八闽茶夫茶业有限公司、福鼎市裕颜春茶业有限公司、福鼎市春绿茶业有限公司等单位共同起草与编制。</w:t>
      </w:r>
    </w:p>
    <w:p w14:paraId="3A9C768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before="161" w:beforeLines="50" w:after="161" w:afterLines="50" w:line="520" w:lineRule="exact"/>
        <w:ind w:right="0" w:rightChars="0"/>
        <w:textAlignment w:val="auto"/>
        <w:outlineLvl w:val="9"/>
        <w:rPr>
          <w:rFonts w:hint="eastAsia" w:ascii="黑体" w:hAnsi="黑体" w:eastAsia="黑体" w:cs="黑体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b w:val="0"/>
          <w:bCs w:val="0"/>
          <w:sz w:val="32"/>
          <w:szCs w:val="32"/>
          <w:lang w:val="en-US" w:eastAsia="zh-CN"/>
        </w:rPr>
        <w:t>2 编制</w:t>
      </w:r>
      <w:r>
        <w:rPr>
          <w:rFonts w:hint="eastAsia" w:ascii="黑体" w:hAnsi="黑体" w:eastAsia="黑体" w:cs="黑体"/>
          <w:b w:val="0"/>
          <w:bCs w:val="0"/>
          <w:sz w:val="32"/>
          <w:szCs w:val="32"/>
          <w:lang w:val="zh-CN" w:eastAsia="zh-CN"/>
        </w:rPr>
        <w:t>原则和依据</w:t>
      </w:r>
    </w:p>
    <w:p w14:paraId="7FCA29D9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bidi w:val="0"/>
        <w:snapToGrid/>
        <w:spacing w:line="520" w:lineRule="exact"/>
        <w:ind w:right="0" w:rightChars="0"/>
        <w:textAlignment w:val="auto"/>
        <w:outlineLvl w:val="9"/>
        <w:rPr>
          <w:rFonts w:hint="default" w:ascii="仿宋" w:hAnsi="仿宋" w:eastAsia="仿宋" w:cs="仿宋"/>
          <w:b/>
          <w:bCs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b/>
          <w:bCs/>
          <w:sz w:val="30"/>
          <w:szCs w:val="30"/>
          <w:lang w:val="en-US" w:eastAsia="zh-CN"/>
        </w:rPr>
        <w:t>2.1 编制原则</w:t>
      </w:r>
    </w:p>
    <w:p w14:paraId="1E8004F1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bidi w:val="0"/>
        <w:snapToGrid/>
        <w:spacing w:line="520" w:lineRule="exact"/>
        <w:ind w:right="0" w:rightChars="0" w:firstLine="600" w:firstLineChars="200"/>
        <w:textAlignment w:val="auto"/>
        <w:outlineLvl w:val="9"/>
        <w:rPr>
          <w:rFonts w:hint="eastAsia" w:ascii="仿宋" w:hAnsi="仿宋" w:eastAsia="仿宋" w:cs="仿宋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本文件按照GB/T 1.1—2020《标准化工作导则 第1部分：标准化文件的结构和起草规则》和《团体标准管理规定》(国标委联〔2019〕1号)的规定起草。</w:t>
      </w:r>
    </w:p>
    <w:p w14:paraId="1392B6C5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bidi w:val="0"/>
        <w:snapToGrid/>
        <w:spacing w:line="520" w:lineRule="exact"/>
        <w:ind w:right="0" w:rightChars="0"/>
        <w:textAlignment w:val="auto"/>
        <w:outlineLvl w:val="9"/>
        <w:rPr>
          <w:rFonts w:hint="default" w:ascii="仿宋" w:hAnsi="仿宋" w:eastAsia="仿宋" w:cs="仿宋"/>
          <w:b/>
          <w:bCs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b/>
          <w:bCs/>
          <w:sz w:val="30"/>
          <w:szCs w:val="30"/>
          <w:lang w:val="en-US" w:eastAsia="zh-CN"/>
        </w:rPr>
        <w:t>2.2 编制依据</w:t>
      </w:r>
    </w:p>
    <w:p w14:paraId="18E9E90D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bidi w:val="0"/>
        <w:snapToGrid/>
        <w:spacing w:line="520" w:lineRule="exact"/>
        <w:ind w:right="0" w:rightChars="0" w:firstLine="600" w:firstLineChars="200"/>
        <w:textAlignment w:val="auto"/>
        <w:outlineLvl w:val="9"/>
        <w:rPr>
          <w:rFonts w:hint="eastAsia" w:ascii="仿宋" w:hAnsi="仿宋" w:eastAsia="仿宋" w:cs="仿宋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GB/T 191  包装储运图示标志</w:t>
      </w:r>
    </w:p>
    <w:p w14:paraId="2ECA8640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bidi w:val="0"/>
        <w:snapToGrid/>
        <w:spacing w:line="520" w:lineRule="exact"/>
        <w:ind w:right="0" w:rightChars="0" w:firstLine="600" w:firstLineChars="200"/>
        <w:textAlignment w:val="auto"/>
        <w:outlineLvl w:val="9"/>
        <w:rPr>
          <w:rFonts w:hint="eastAsia" w:ascii="仿宋" w:hAnsi="仿宋" w:eastAsia="仿宋" w:cs="仿宋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GB 2762   食品安全国家标准食品中污染物限量</w:t>
      </w:r>
    </w:p>
    <w:p w14:paraId="27A6BF4B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bidi w:val="0"/>
        <w:snapToGrid/>
        <w:spacing w:line="520" w:lineRule="exact"/>
        <w:ind w:right="0" w:rightChars="0" w:firstLine="600" w:firstLineChars="200"/>
        <w:textAlignment w:val="auto"/>
        <w:outlineLvl w:val="9"/>
        <w:rPr>
          <w:rFonts w:hint="eastAsia" w:ascii="仿宋" w:hAnsi="仿宋" w:eastAsia="仿宋" w:cs="仿宋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GB 2763   食品安全国家标准食品中农药最大残留限量</w:t>
      </w:r>
    </w:p>
    <w:p w14:paraId="6EDD3DEB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bidi w:val="0"/>
        <w:snapToGrid/>
        <w:spacing w:line="520" w:lineRule="exact"/>
        <w:ind w:right="0" w:rightChars="0" w:firstLine="600" w:firstLineChars="200"/>
        <w:textAlignment w:val="auto"/>
        <w:outlineLvl w:val="9"/>
        <w:rPr>
          <w:rFonts w:hint="eastAsia" w:ascii="仿宋" w:hAnsi="仿宋" w:eastAsia="仿宋" w:cs="仿宋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GB 7718    食品安全国家标准 预包装食品标签通则</w:t>
      </w:r>
    </w:p>
    <w:p w14:paraId="59B61EDB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bidi w:val="0"/>
        <w:snapToGrid/>
        <w:spacing w:line="520" w:lineRule="exact"/>
        <w:ind w:right="0" w:rightChars="0" w:firstLine="600" w:firstLineChars="200"/>
        <w:textAlignment w:val="auto"/>
        <w:outlineLvl w:val="9"/>
        <w:rPr>
          <w:rFonts w:hint="eastAsia" w:ascii="仿宋" w:hAnsi="仿宋" w:eastAsia="仿宋" w:cs="仿宋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GB/T 8302  茶取样</w:t>
      </w:r>
    </w:p>
    <w:p w14:paraId="4F8BC903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bidi w:val="0"/>
        <w:snapToGrid/>
        <w:spacing w:line="520" w:lineRule="exact"/>
        <w:ind w:right="0" w:rightChars="0" w:firstLine="600" w:firstLineChars="200"/>
        <w:textAlignment w:val="auto"/>
        <w:outlineLvl w:val="9"/>
        <w:rPr>
          <w:rFonts w:hint="eastAsia" w:ascii="仿宋" w:hAnsi="仿宋" w:eastAsia="仿宋" w:cs="仿宋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GB/T 14487  茶叶感官审评术语</w:t>
      </w:r>
    </w:p>
    <w:p w14:paraId="5AF96A82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bidi w:val="0"/>
        <w:snapToGrid/>
        <w:spacing w:line="520" w:lineRule="exact"/>
        <w:ind w:right="0" w:rightChars="0" w:firstLine="600" w:firstLineChars="200"/>
        <w:textAlignment w:val="auto"/>
        <w:outlineLvl w:val="9"/>
        <w:rPr>
          <w:rFonts w:hint="eastAsia" w:ascii="仿宋" w:hAnsi="仿宋" w:eastAsia="仿宋" w:cs="仿宋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GB/T 22291  白茶</w:t>
      </w:r>
    </w:p>
    <w:p w14:paraId="4FD41E1F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bidi w:val="0"/>
        <w:snapToGrid/>
        <w:spacing w:line="520" w:lineRule="exact"/>
        <w:ind w:right="0" w:rightChars="0" w:firstLine="600" w:firstLineChars="200"/>
        <w:textAlignment w:val="auto"/>
        <w:outlineLvl w:val="9"/>
        <w:rPr>
          <w:rFonts w:hint="eastAsia" w:ascii="仿宋" w:hAnsi="仿宋" w:eastAsia="仿宋" w:cs="仿宋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GB/T 23776  茶叶感官审评方法</w:t>
      </w:r>
    </w:p>
    <w:p w14:paraId="6FC44CEA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bidi w:val="0"/>
        <w:snapToGrid/>
        <w:spacing w:line="520" w:lineRule="exact"/>
        <w:ind w:right="0" w:rightChars="0" w:firstLine="600" w:firstLineChars="200"/>
        <w:textAlignment w:val="auto"/>
        <w:outlineLvl w:val="9"/>
        <w:rPr>
          <w:rFonts w:hint="eastAsia" w:ascii="仿宋" w:hAnsi="仿宋" w:eastAsia="仿宋" w:cs="仿宋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GB/T 30375  茶叶贮存</w:t>
      </w:r>
    </w:p>
    <w:p w14:paraId="7CDEA2BF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bidi w:val="0"/>
        <w:snapToGrid/>
        <w:spacing w:line="520" w:lineRule="exact"/>
        <w:ind w:right="0" w:rightChars="0" w:firstLine="600" w:firstLineChars="200"/>
        <w:textAlignment w:val="auto"/>
        <w:outlineLvl w:val="9"/>
        <w:rPr>
          <w:rFonts w:hint="eastAsia" w:ascii="仿宋" w:hAnsi="仿宋" w:eastAsia="仿宋" w:cs="仿宋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GB/T 34778  抹茶</w:t>
      </w:r>
    </w:p>
    <w:p w14:paraId="47E11707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bidi w:val="0"/>
        <w:snapToGrid/>
        <w:spacing w:line="520" w:lineRule="exact"/>
        <w:ind w:right="0" w:rightChars="0" w:firstLine="600" w:firstLineChars="200"/>
        <w:textAlignment w:val="auto"/>
        <w:outlineLvl w:val="9"/>
        <w:rPr>
          <w:rFonts w:hint="eastAsia" w:ascii="仿宋" w:hAnsi="仿宋" w:eastAsia="仿宋" w:cs="仿宋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GH/T 1070  茶叶包装通则</w:t>
      </w:r>
    </w:p>
    <w:p w14:paraId="24F799BA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bidi w:val="0"/>
        <w:snapToGrid/>
        <w:spacing w:line="520" w:lineRule="exact"/>
        <w:ind w:right="0" w:rightChars="0" w:firstLine="600" w:firstLineChars="200"/>
        <w:textAlignment w:val="auto"/>
        <w:outlineLvl w:val="9"/>
        <w:rPr>
          <w:rFonts w:hint="eastAsia" w:ascii="仿宋" w:hAnsi="仿宋" w:eastAsia="仿宋" w:cs="仿宋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DB35/T1076地理标志产品 福鼎白茶</w:t>
      </w:r>
    </w:p>
    <w:p w14:paraId="334847BF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bidi w:val="0"/>
        <w:snapToGrid/>
        <w:spacing w:line="520" w:lineRule="exact"/>
        <w:ind w:right="0" w:rightChars="0" w:firstLine="600" w:firstLineChars="200"/>
        <w:textAlignment w:val="auto"/>
        <w:outlineLvl w:val="9"/>
        <w:rPr>
          <w:rFonts w:hint="eastAsia" w:ascii="仿宋" w:hAnsi="仿宋" w:eastAsia="仿宋" w:cs="仿宋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JJF 1070  定量包装商品净含量计量检验规则</w:t>
      </w:r>
    </w:p>
    <w:p w14:paraId="049C2BD0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bidi w:val="0"/>
        <w:snapToGrid/>
        <w:spacing w:line="520" w:lineRule="exact"/>
        <w:ind w:right="0" w:rightChars="0" w:firstLine="600" w:firstLineChars="200"/>
        <w:textAlignment w:val="auto"/>
        <w:outlineLvl w:val="9"/>
        <w:rPr>
          <w:rFonts w:hint="eastAsia" w:ascii="仿宋" w:hAnsi="仿宋" w:eastAsia="仿宋" w:cs="仿宋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定量包装商品计量监督管理办法  国家质量监督检验检疫总局（2023年修订版）第70号令</w:t>
      </w:r>
    </w:p>
    <w:p w14:paraId="20EBB8F0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bidi w:val="0"/>
        <w:snapToGrid/>
        <w:spacing w:line="520" w:lineRule="exact"/>
        <w:ind w:right="0" w:rightChars="0" w:firstLine="600" w:firstLineChars="200"/>
        <w:textAlignment w:val="auto"/>
        <w:outlineLvl w:val="9"/>
        <w:rPr>
          <w:rFonts w:hint="eastAsia" w:ascii="黑体" w:hAnsi="黑体" w:eastAsia="黑体" w:cs="黑体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国家质量监督检验疫总局关于修改《食品标识管理规定》的决定（国家质量监督检验检疫总局令[2009]第123号）</w:t>
      </w:r>
    </w:p>
    <w:p w14:paraId="3E1D480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before="161" w:beforeLines="50" w:after="161" w:afterLines="50" w:line="520" w:lineRule="exact"/>
        <w:ind w:right="0" w:rightChars="0"/>
        <w:textAlignment w:val="auto"/>
        <w:outlineLvl w:val="9"/>
        <w:rPr>
          <w:rFonts w:hint="eastAsia" w:ascii="黑体" w:hAnsi="黑体" w:eastAsia="黑体" w:cs="黑体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b w:val="0"/>
          <w:bCs w:val="0"/>
          <w:sz w:val="32"/>
          <w:szCs w:val="32"/>
          <w:lang w:val="en-US" w:eastAsia="zh-CN"/>
        </w:rPr>
        <w:t>3 主要编制过程</w:t>
      </w:r>
    </w:p>
    <w:p w14:paraId="7DEA1A8E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bidi w:val="0"/>
        <w:snapToGrid/>
        <w:spacing w:line="520" w:lineRule="exact"/>
        <w:ind w:right="0" w:rightChars="0"/>
        <w:textAlignment w:val="auto"/>
        <w:outlineLvl w:val="9"/>
        <w:rPr>
          <w:rFonts w:hint="default" w:ascii="仿宋" w:hAnsi="仿宋" w:eastAsia="仿宋" w:cs="仿宋"/>
          <w:b/>
          <w:bCs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b/>
          <w:bCs/>
          <w:sz w:val="30"/>
          <w:szCs w:val="30"/>
          <w:lang w:val="en-US" w:eastAsia="zh-CN"/>
        </w:rPr>
        <w:t>3.1 前期准备</w:t>
      </w:r>
    </w:p>
    <w:p w14:paraId="6E2749AB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bidi w:val="0"/>
        <w:snapToGrid/>
        <w:spacing w:line="520" w:lineRule="exact"/>
        <w:ind w:right="0" w:rightChars="0" w:firstLine="600" w:firstLineChars="200"/>
        <w:textAlignment w:val="auto"/>
        <w:outlineLvl w:val="9"/>
        <w:rPr>
          <w:rFonts w:hint="eastAsia" w:ascii="仿宋" w:hAnsi="仿宋" w:eastAsia="仿宋" w:cs="仿宋"/>
          <w:b/>
          <w:bCs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2025年12月，福鼎市茶业协会根据福鼎白茶磨茶的规范化的需要，组建了团体标准研制工作组。工作组深入实地考察调研，开展团体标准研制座谈会，确定标准名称，基本内容、立项协会等内容。</w:t>
      </w:r>
    </w:p>
    <w:p w14:paraId="5EB46521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bidi w:val="0"/>
        <w:snapToGrid/>
        <w:spacing w:line="520" w:lineRule="exact"/>
        <w:ind w:right="0" w:rightChars="0"/>
        <w:textAlignment w:val="auto"/>
        <w:outlineLvl w:val="9"/>
        <w:rPr>
          <w:rFonts w:hint="eastAsia" w:ascii="仿宋" w:hAnsi="仿宋" w:eastAsia="仿宋" w:cs="仿宋"/>
          <w:b/>
          <w:bCs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b/>
          <w:bCs/>
          <w:sz w:val="30"/>
          <w:szCs w:val="30"/>
          <w:lang w:val="en-US" w:eastAsia="zh-CN"/>
        </w:rPr>
        <w:t>3.2 申请立项</w:t>
      </w:r>
    </w:p>
    <w:p w14:paraId="5D22B6C1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bidi w:val="0"/>
        <w:snapToGrid/>
        <w:spacing w:line="520" w:lineRule="exact"/>
        <w:ind w:right="0" w:rightChars="0" w:firstLine="600" w:firstLineChars="200"/>
        <w:textAlignment w:val="auto"/>
        <w:outlineLvl w:val="9"/>
        <w:rPr>
          <w:rFonts w:hint="eastAsia" w:ascii="仿宋" w:hAnsi="仿宋" w:eastAsia="仿宋" w:cs="仿宋"/>
          <w:sz w:val="30"/>
          <w:szCs w:val="30"/>
          <w:highlight w:val="none"/>
          <w:lang w:val="en-US" w:eastAsia="zh-CN"/>
        </w:rPr>
      </w:pPr>
      <w:r>
        <w:rPr>
          <w:rFonts w:hint="eastAsia" w:ascii="仿宋" w:hAnsi="仿宋" w:eastAsia="仿宋" w:cs="仿宋"/>
          <w:sz w:val="30"/>
          <w:szCs w:val="30"/>
          <w:highlight w:val="none"/>
          <w:lang w:val="en-US" w:eastAsia="zh-CN"/>
        </w:rPr>
        <w:t>2026年4月，工作组完成《福鼎白茶磨茶》团体标准立项的申报材料，并向福鼎市茶业协会提出团体标准立项申请，于2026年5月11日获准立项。</w:t>
      </w:r>
    </w:p>
    <w:p w14:paraId="3AF93949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bidi w:val="0"/>
        <w:snapToGrid/>
        <w:spacing w:line="520" w:lineRule="exact"/>
        <w:ind w:right="0" w:rightChars="0"/>
        <w:textAlignment w:val="auto"/>
        <w:outlineLvl w:val="9"/>
        <w:rPr>
          <w:rFonts w:hint="eastAsia" w:ascii="仿宋" w:hAnsi="仿宋" w:eastAsia="仿宋" w:cs="仿宋"/>
          <w:b/>
          <w:bCs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b/>
          <w:bCs/>
          <w:sz w:val="30"/>
          <w:szCs w:val="30"/>
          <w:lang w:val="en-US" w:eastAsia="zh-CN"/>
        </w:rPr>
        <w:t>3.3 编写起草</w:t>
      </w:r>
    </w:p>
    <w:p w14:paraId="563BB632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bidi w:val="0"/>
        <w:snapToGrid/>
        <w:spacing w:line="520" w:lineRule="exact"/>
        <w:ind w:right="0" w:rightChars="0" w:firstLine="600" w:firstLineChars="200"/>
        <w:textAlignment w:val="auto"/>
        <w:outlineLvl w:val="9"/>
        <w:rPr>
          <w:rFonts w:hint="eastAsia" w:ascii="仿宋" w:hAnsi="仿宋" w:eastAsia="仿宋" w:cs="仿宋"/>
          <w:color w:val="FF0000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立项文件下达后，</w:t>
      </w:r>
      <w:r>
        <w:rPr>
          <w:rFonts w:hint="eastAsia" w:ascii="仿宋" w:hAnsi="仿宋" w:eastAsia="仿宋" w:cs="仿宋"/>
          <w:sz w:val="30"/>
          <w:szCs w:val="30"/>
          <w:lang w:val="zh-CN" w:eastAsia="zh-CN"/>
        </w:rPr>
        <w:t>为</w:t>
      </w: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更好完成</w:t>
      </w:r>
      <w:r>
        <w:rPr>
          <w:rFonts w:hint="eastAsia" w:ascii="仿宋" w:hAnsi="仿宋" w:eastAsia="仿宋" w:cs="仿宋"/>
          <w:sz w:val="30"/>
          <w:szCs w:val="30"/>
          <w:lang w:val="zh-CN" w:eastAsia="zh-CN"/>
        </w:rPr>
        <w:t>《</w:t>
      </w: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福鼎白茶磨茶</w:t>
      </w:r>
      <w:r>
        <w:rPr>
          <w:rFonts w:hint="eastAsia" w:ascii="仿宋" w:hAnsi="仿宋" w:eastAsia="仿宋" w:cs="仿宋"/>
          <w:color w:val="000000"/>
          <w:sz w:val="30"/>
          <w:szCs w:val="30"/>
          <w:lang w:val="zh-CN" w:eastAsia="zh-CN"/>
        </w:rPr>
        <w:t>》</w:t>
      </w:r>
      <w:r>
        <w:rPr>
          <w:rFonts w:hint="eastAsia" w:ascii="仿宋" w:hAnsi="仿宋" w:eastAsia="仿宋" w:cs="仿宋"/>
          <w:color w:val="000000"/>
          <w:sz w:val="30"/>
          <w:szCs w:val="30"/>
          <w:lang w:val="en-US" w:eastAsia="zh-CN"/>
        </w:rPr>
        <w:t>团体标准编制</w:t>
      </w:r>
      <w:r>
        <w:rPr>
          <w:rFonts w:hint="eastAsia" w:ascii="仿宋" w:hAnsi="仿宋" w:eastAsia="仿宋" w:cs="仿宋"/>
          <w:color w:val="000000"/>
          <w:sz w:val="30"/>
          <w:szCs w:val="30"/>
          <w:lang w:val="zh-CN" w:eastAsia="zh-CN"/>
        </w:rPr>
        <w:t>工作，</w:t>
      </w:r>
      <w:r>
        <w:rPr>
          <w:rFonts w:hint="eastAsia" w:ascii="仿宋" w:hAnsi="仿宋" w:eastAsia="仿宋" w:cs="仿宋"/>
          <w:color w:val="000000"/>
          <w:sz w:val="30"/>
          <w:szCs w:val="30"/>
          <w:lang w:val="en-US" w:eastAsia="zh-CN"/>
        </w:rPr>
        <w:t>提高标准的质量和可操作性，</w:t>
      </w: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工作组</w:t>
      </w:r>
      <w:r>
        <w:rPr>
          <w:rFonts w:hint="eastAsia" w:ascii="仿宋" w:hAnsi="仿宋" w:eastAsia="仿宋" w:cs="仿宋"/>
          <w:color w:val="000000"/>
          <w:sz w:val="30"/>
          <w:szCs w:val="30"/>
          <w:lang w:val="en-US" w:eastAsia="zh-CN"/>
        </w:rPr>
        <w:t>制订了</w:t>
      </w: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标准编制计划</w:t>
      </w:r>
      <w:r>
        <w:rPr>
          <w:rFonts w:hint="eastAsia" w:ascii="仿宋" w:hAnsi="仿宋" w:eastAsia="仿宋" w:cs="仿宋"/>
          <w:color w:val="000000"/>
          <w:sz w:val="30"/>
          <w:szCs w:val="30"/>
          <w:lang w:val="en-US" w:eastAsia="zh-CN"/>
        </w:rPr>
        <w:t>工作方案，明确目标要求、工作思路、人员分工和工作进度等。</w:t>
      </w:r>
    </w:p>
    <w:p w14:paraId="68DD7AED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bidi w:val="0"/>
        <w:snapToGrid/>
        <w:spacing w:line="520" w:lineRule="exact"/>
        <w:ind w:right="0" w:rightChars="0" w:firstLine="600" w:firstLineChars="200"/>
        <w:textAlignment w:val="auto"/>
        <w:outlineLvl w:val="9"/>
        <w:rPr>
          <w:rFonts w:hint="eastAsia" w:ascii="仿宋" w:hAnsi="仿宋" w:eastAsia="仿宋" w:cs="仿宋"/>
          <w:sz w:val="30"/>
          <w:szCs w:val="30"/>
          <w:lang w:val="zh-CN" w:eastAsia="zh-CN"/>
        </w:rPr>
      </w:pPr>
      <w:r>
        <w:rPr>
          <w:rFonts w:hint="eastAsia" w:ascii="仿宋" w:hAnsi="仿宋" w:eastAsia="仿宋" w:cs="仿宋"/>
          <w:sz w:val="30"/>
          <w:szCs w:val="30"/>
          <w:lang w:val="zh-CN" w:eastAsia="zh-CN"/>
        </w:rPr>
        <w:t>20</w:t>
      </w: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26</w:t>
      </w:r>
      <w:r>
        <w:rPr>
          <w:rFonts w:hint="eastAsia" w:ascii="仿宋" w:hAnsi="仿宋" w:eastAsia="仿宋" w:cs="仿宋"/>
          <w:sz w:val="30"/>
          <w:szCs w:val="30"/>
          <w:lang w:val="zh-CN" w:eastAsia="zh-CN"/>
        </w:rPr>
        <w:t>年</w:t>
      </w:r>
      <w:r>
        <w:rPr>
          <w:rFonts w:hint="eastAsia" w:ascii="仿宋" w:hAnsi="仿宋" w:eastAsia="仿宋" w:cs="仿宋"/>
          <w:sz w:val="30"/>
          <w:szCs w:val="30"/>
          <w:highlight w:val="none"/>
          <w:lang w:val="en-US" w:eastAsia="zh-CN"/>
        </w:rPr>
        <w:t>5</w:t>
      </w:r>
      <w:r>
        <w:rPr>
          <w:rFonts w:hint="eastAsia" w:ascii="仿宋" w:hAnsi="仿宋" w:eastAsia="仿宋" w:cs="仿宋"/>
          <w:sz w:val="30"/>
          <w:szCs w:val="30"/>
          <w:highlight w:val="none"/>
          <w:lang w:val="zh-CN" w:eastAsia="zh-CN"/>
        </w:rPr>
        <w:t>月</w:t>
      </w:r>
      <w:r>
        <w:rPr>
          <w:rFonts w:hint="eastAsia" w:ascii="仿宋" w:hAnsi="仿宋" w:eastAsia="仿宋" w:cs="仿宋"/>
          <w:sz w:val="30"/>
          <w:szCs w:val="30"/>
          <w:highlight w:val="none"/>
          <w:lang w:val="en-US" w:eastAsia="zh-CN"/>
        </w:rPr>
        <w:t>下旬</w:t>
      </w:r>
      <w:r>
        <w:rPr>
          <w:rFonts w:hint="eastAsia" w:ascii="仿宋" w:hAnsi="仿宋" w:eastAsia="仿宋" w:cs="仿宋"/>
          <w:sz w:val="30"/>
          <w:szCs w:val="30"/>
          <w:lang w:val="zh-CN" w:eastAsia="zh-CN"/>
        </w:rPr>
        <w:t xml:space="preserve">, </w:t>
      </w: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工作组</w:t>
      </w:r>
      <w:r>
        <w:rPr>
          <w:rFonts w:hint="eastAsia" w:ascii="仿宋" w:hAnsi="仿宋" w:eastAsia="仿宋" w:cs="仿宋"/>
          <w:sz w:val="30"/>
          <w:szCs w:val="30"/>
          <w:lang w:val="zh-CN" w:eastAsia="zh-CN"/>
        </w:rPr>
        <w:t>对标准</w:t>
      </w: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制定</w:t>
      </w:r>
      <w:r>
        <w:rPr>
          <w:rFonts w:hint="eastAsia" w:ascii="仿宋" w:hAnsi="仿宋" w:eastAsia="仿宋" w:cs="仿宋"/>
          <w:sz w:val="30"/>
          <w:szCs w:val="30"/>
          <w:lang w:val="zh-CN" w:eastAsia="zh-CN"/>
        </w:rPr>
        <w:t>工作</w:t>
      </w: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再次</w:t>
      </w:r>
      <w:r>
        <w:rPr>
          <w:rFonts w:hint="eastAsia" w:ascii="仿宋" w:hAnsi="仿宋" w:eastAsia="仿宋" w:cs="仿宋"/>
          <w:sz w:val="30"/>
          <w:szCs w:val="30"/>
          <w:lang w:val="zh-CN" w:eastAsia="zh-CN"/>
        </w:rPr>
        <w:t>展开调研，收集现有</w:t>
      </w: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福鼎白茶调味茶</w:t>
      </w:r>
      <w:r>
        <w:rPr>
          <w:rFonts w:hint="eastAsia" w:ascii="仿宋" w:hAnsi="仿宋" w:eastAsia="仿宋" w:cs="仿宋"/>
          <w:sz w:val="30"/>
          <w:szCs w:val="30"/>
          <w:lang w:val="zh-CN" w:eastAsia="zh-CN"/>
        </w:rPr>
        <w:t>各种学术领域的论文、技术标准、涉及茶叶的技术法规，进行资料汇总。</w:t>
      </w:r>
    </w:p>
    <w:p w14:paraId="042590F6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bidi w:val="0"/>
        <w:snapToGrid/>
        <w:spacing w:line="520" w:lineRule="exact"/>
        <w:ind w:right="0" w:rightChars="0" w:firstLine="600" w:firstLineChars="200"/>
        <w:textAlignment w:val="auto"/>
        <w:outlineLvl w:val="9"/>
        <w:rPr>
          <w:rFonts w:hint="eastAsia" w:ascii="仿宋" w:hAnsi="仿宋" w:eastAsia="仿宋" w:cs="仿宋"/>
          <w:color w:val="000000"/>
          <w:sz w:val="30"/>
          <w:szCs w:val="30"/>
          <w:lang w:val="zh-CN" w:eastAsia="zh-CN"/>
        </w:rPr>
      </w:pPr>
      <w:r>
        <w:rPr>
          <w:rFonts w:hint="eastAsia" w:ascii="仿宋" w:hAnsi="仿宋" w:eastAsia="仿宋" w:cs="仿宋"/>
          <w:color w:val="000000"/>
          <w:sz w:val="30"/>
          <w:szCs w:val="30"/>
          <w:lang w:val="en-US" w:eastAsia="zh-CN"/>
        </w:rPr>
        <w:t>工作组编制了标准基本框架，同时组织内部开展多次标准研讨，对标准的内容、工作重点、编制依据和编制原则等形成了基本意见，并</w:t>
      </w: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对标准草案稿进行进一步修改完善，于2026年6月</w:t>
      </w:r>
      <w:r>
        <w:rPr>
          <w:rFonts w:hint="eastAsia" w:ascii="仿宋" w:hAnsi="仿宋" w:eastAsia="仿宋" w:cs="仿宋"/>
          <w:sz w:val="30"/>
          <w:szCs w:val="30"/>
          <w:highlight w:val="none"/>
          <w:lang w:val="en-US" w:eastAsia="zh-CN"/>
        </w:rPr>
        <w:t>中旬</w:t>
      </w:r>
      <w:r>
        <w:rPr>
          <w:rFonts w:hint="eastAsia" w:ascii="仿宋" w:hAnsi="仿宋" w:eastAsia="仿宋" w:cs="仿宋"/>
          <w:sz w:val="30"/>
          <w:szCs w:val="30"/>
        </w:rPr>
        <w:t>形成标准</w:t>
      </w: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讨论稿</w:t>
      </w:r>
      <w:r>
        <w:rPr>
          <w:rFonts w:hint="eastAsia" w:ascii="仿宋" w:hAnsi="仿宋" w:eastAsia="仿宋" w:cs="仿宋"/>
          <w:color w:val="000000"/>
          <w:sz w:val="30"/>
          <w:szCs w:val="30"/>
          <w:lang w:val="zh-CN" w:eastAsia="zh-CN"/>
        </w:rPr>
        <w:t>。</w:t>
      </w:r>
    </w:p>
    <w:p w14:paraId="36099215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bidi w:val="0"/>
        <w:snapToGrid/>
        <w:spacing w:line="520" w:lineRule="exact"/>
        <w:ind w:right="0" w:rightChars="0"/>
        <w:textAlignment w:val="auto"/>
        <w:outlineLvl w:val="9"/>
        <w:rPr>
          <w:rFonts w:hint="eastAsia" w:ascii="仿宋" w:hAnsi="仿宋" w:eastAsia="仿宋" w:cs="仿宋"/>
          <w:b/>
          <w:bCs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b/>
          <w:bCs/>
          <w:sz w:val="30"/>
          <w:szCs w:val="30"/>
          <w:lang w:val="en-US" w:eastAsia="zh-CN"/>
        </w:rPr>
        <w:t>3.4 征求意见</w:t>
      </w:r>
    </w:p>
    <w:p w14:paraId="2083E41B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bidi w:val="0"/>
        <w:snapToGrid/>
        <w:spacing w:line="520" w:lineRule="exact"/>
        <w:ind w:right="0" w:rightChars="0" w:firstLine="600" w:firstLineChars="200"/>
        <w:textAlignment w:val="auto"/>
        <w:outlineLvl w:val="9"/>
        <w:rPr>
          <w:rFonts w:hint="eastAsia" w:ascii="仿宋" w:hAnsi="仿宋" w:eastAsia="仿宋" w:cs="仿宋"/>
          <w:color w:val="FF0000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sz w:val="30"/>
          <w:szCs w:val="30"/>
          <w:highlight w:val="none"/>
          <w:lang w:val="en-US" w:eastAsia="zh-CN"/>
        </w:rPr>
        <w:t>2026年6月3日，</w:t>
      </w: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标准起草组经一再推敲、修改部分细节，形成了标准征求意见稿，并通过“线上+线下”的方式公开向社会及各有关单位、专家广泛征求意见，征求意见时间2026年6月3日-10日</w:t>
      </w:r>
      <w:r>
        <w:rPr>
          <w:rFonts w:hint="eastAsia" w:ascii="仿宋" w:hAnsi="仿宋" w:eastAsia="仿宋" w:cs="仿宋"/>
          <w:color w:val="000000"/>
          <w:sz w:val="30"/>
          <w:szCs w:val="30"/>
          <w:lang w:val="en-US" w:eastAsia="zh-CN"/>
        </w:rPr>
        <w:t>。</w:t>
      </w:r>
    </w:p>
    <w:p w14:paraId="49E364D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before="161" w:beforeLines="50" w:after="161" w:afterLines="50" w:line="520" w:lineRule="exact"/>
        <w:ind w:right="0" w:rightChars="0"/>
        <w:textAlignment w:val="auto"/>
        <w:outlineLvl w:val="9"/>
        <w:rPr>
          <w:rFonts w:hint="default" w:ascii="黑体" w:hAnsi="黑体" w:eastAsia="黑体" w:cs="黑体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b w:val="0"/>
          <w:bCs w:val="0"/>
          <w:sz w:val="32"/>
          <w:szCs w:val="32"/>
          <w:lang w:val="en-US" w:eastAsia="zh-CN"/>
        </w:rPr>
        <w:t xml:space="preserve">4 </w:t>
      </w:r>
      <w:r>
        <w:rPr>
          <w:rFonts w:hint="eastAsia" w:ascii="黑体" w:hAnsi="黑体" w:eastAsia="黑体" w:cs="黑体"/>
          <w:b w:val="0"/>
          <w:bCs w:val="0"/>
          <w:sz w:val="32"/>
          <w:szCs w:val="32"/>
          <w:lang w:val="zh-CN" w:eastAsia="zh-CN"/>
        </w:rPr>
        <w:t>编制目的</w:t>
      </w:r>
      <w:r>
        <w:rPr>
          <w:rFonts w:hint="eastAsia" w:ascii="黑体" w:hAnsi="黑体" w:eastAsia="黑体" w:cs="黑体"/>
          <w:b w:val="0"/>
          <w:bCs w:val="0"/>
          <w:sz w:val="32"/>
          <w:szCs w:val="32"/>
          <w:lang w:val="en-US" w:eastAsia="zh-CN"/>
        </w:rPr>
        <w:t>和意义</w:t>
      </w:r>
    </w:p>
    <w:p w14:paraId="3829A0A1"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napToGrid/>
        <w:spacing w:line="520" w:lineRule="exact"/>
        <w:ind w:right="0" w:rightChars="0" w:firstLine="600" w:firstLineChars="200"/>
        <w:textAlignment w:val="auto"/>
        <w:outlineLvl w:val="9"/>
        <w:rPr>
          <w:rFonts w:hint="eastAsia" w:ascii="仿宋" w:hAnsi="仿宋" w:eastAsia="仿宋" w:cs="仿宋"/>
          <w:kern w:val="2"/>
          <w:sz w:val="30"/>
          <w:szCs w:val="30"/>
          <w:lang w:val="en-US" w:eastAsia="zh-CN" w:bidi="ar-SA"/>
        </w:rPr>
      </w:pPr>
      <w:r>
        <w:rPr>
          <w:rFonts w:hint="eastAsia" w:ascii="仿宋" w:hAnsi="仿宋" w:eastAsia="仿宋" w:cs="仿宋"/>
          <w:kern w:val="2"/>
          <w:sz w:val="30"/>
          <w:szCs w:val="30"/>
          <w:lang w:val="en-US" w:eastAsia="zh-CN" w:bidi="ar-SA"/>
        </w:rPr>
        <w:t>根据《中共福建省委、福建人民政府关于实施乡村振兴战略的实施意见》（闽委发〔2018〕1号）、《福建省人民政府关于提升现代茶产业发展水平六条措施的通知》（闽政〔2014〕45号）以及2021年3月，习近平在福建考察调研期间的文件精神，要求全面提升我省茶产业发展水平，完善闽茶生产的技术质量标准体系，把茶文化、茶产业、茶科技统筹起来，提升闽茶的品牌。</w:t>
      </w:r>
    </w:p>
    <w:p w14:paraId="6D3EDF09"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napToGrid/>
        <w:spacing w:line="520" w:lineRule="exact"/>
        <w:ind w:right="0" w:rightChars="0" w:firstLine="600" w:firstLineChars="200"/>
        <w:textAlignment w:val="auto"/>
        <w:outlineLvl w:val="9"/>
        <w:rPr>
          <w:rFonts w:hint="eastAsia" w:ascii="仿宋" w:hAnsi="仿宋" w:eastAsia="仿宋" w:cs="仿宋"/>
          <w:kern w:val="2"/>
          <w:sz w:val="30"/>
          <w:szCs w:val="30"/>
          <w:lang w:val="en-US" w:eastAsia="zh-CN" w:bidi="ar-SA"/>
        </w:rPr>
      </w:pPr>
      <w:r>
        <w:rPr>
          <w:rFonts w:hint="eastAsia" w:ascii="仿宋" w:hAnsi="仿宋" w:eastAsia="仿宋" w:cs="仿宋"/>
          <w:kern w:val="2"/>
          <w:sz w:val="30"/>
          <w:szCs w:val="30"/>
          <w:lang w:val="en-US" w:eastAsia="zh-CN" w:bidi="ar-SA"/>
        </w:rPr>
        <w:t>得益于原产地</w:t>
      </w: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福鼎</w:t>
      </w:r>
      <w:r>
        <w:rPr>
          <w:rFonts w:hint="eastAsia" w:ascii="仿宋" w:hAnsi="仿宋" w:eastAsia="仿宋" w:cs="仿宋"/>
          <w:kern w:val="2"/>
          <w:sz w:val="30"/>
          <w:szCs w:val="30"/>
          <w:lang w:val="en-US" w:eastAsia="zh-CN" w:bidi="ar-SA"/>
        </w:rPr>
        <w:t>优越的自然生态环境，</w:t>
      </w:r>
      <w:r>
        <w:rPr>
          <w:rFonts w:hint="default" w:ascii="仿宋" w:hAnsi="仿宋" w:eastAsia="仿宋" w:cs="仿宋"/>
          <w:kern w:val="2"/>
          <w:sz w:val="30"/>
          <w:szCs w:val="30"/>
          <w:lang w:val="en-US" w:eastAsia="zh-CN" w:bidi="ar-SA"/>
        </w:rPr>
        <w:t>福鼎白茶</w:t>
      </w:r>
      <w:r>
        <w:rPr>
          <w:rFonts w:hint="eastAsia" w:ascii="仿宋" w:hAnsi="仿宋" w:eastAsia="仿宋" w:cs="仿宋"/>
          <w:kern w:val="2"/>
          <w:sz w:val="30"/>
          <w:szCs w:val="30"/>
          <w:lang w:val="en-US" w:eastAsia="zh-CN" w:bidi="ar-SA"/>
        </w:rPr>
        <w:t>磨茶深受广大消费者喜爱。采用福鼎白茶成品原料，经气流研磨、球磨等设备，采用相关工艺流程加工而成的微粉状茶产品。其成品按本地域内茶叶加工技术规程的要求加工而成，具有特定优质品质特征，与市场上其他品类有所区分，应重视明确</w:t>
      </w:r>
      <w:r>
        <w:rPr>
          <w:rFonts w:hint="default" w:ascii="仿宋" w:hAnsi="仿宋" w:eastAsia="仿宋" w:cs="仿宋"/>
          <w:kern w:val="2"/>
          <w:sz w:val="30"/>
          <w:szCs w:val="30"/>
          <w:lang w:val="en-US" w:eastAsia="zh-CN" w:bidi="ar-SA"/>
        </w:rPr>
        <w:t>福鼎白茶</w:t>
      </w:r>
      <w:r>
        <w:rPr>
          <w:rFonts w:hint="eastAsia" w:ascii="仿宋" w:hAnsi="仿宋" w:eastAsia="仿宋" w:cs="仿宋"/>
          <w:kern w:val="2"/>
          <w:sz w:val="30"/>
          <w:szCs w:val="30"/>
          <w:lang w:val="en-US" w:eastAsia="zh-CN" w:bidi="ar-SA"/>
        </w:rPr>
        <w:t>磨茶的茶品分类和产品指征。</w:t>
      </w:r>
    </w:p>
    <w:p w14:paraId="02196447"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napToGrid/>
        <w:spacing w:line="520" w:lineRule="exact"/>
        <w:ind w:right="0" w:rightChars="0" w:firstLine="600" w:firstLineChars="200"/>
        <w:textAlignment w:val="auto"/>
        <w:outlineLvl w:val="9"/>
        <w:rPr>
          <w:rFonts w:hint="eastAsia" w:ascii="仿宋" w:hAnsi="仿宋" w:eastAsia="仿宋" w:cs="仿宋"/>
          <w:kern w:val="2"/>
          <w:sz w:val="30"/>
          <w:szCs w:val="30"/>
          <w:lang w:val="en-US" w:eastAsia="zh-CN" w:bidi="ar-SA"/>
        </w:rPr>
      </w:pPr>
      <w:r>
        <w:rPr>
          <w:rFonts w:hint="eastAsia" w:ascii="仿宋" w:hAnsi="仿宋" w:eastAsia="仿宋" w:cs="仿宋"/>
          <w:kern w:val="2"/>
          <w:sz w:val="30"/>
          <w:szCs w:val="30"/>
          <w:lang w:val="en-US" w:eastAsia="zh-CN" w:bidi="ar-SA"/>
        </w:rPr>
        <w:t>研究和制定《</w:t>
      </w:r>
      <w:r>
        <w:rPr>
          <w:rFonts w:hint="default" w:ascii="仿宋" w:hAnsi="仿宋" w:eastAsia="仿宋" w:cs="仿宋"/>
          <w:kern w:val="2"/>
          <w:sz w:val="30"/>
          <w:szCs w:val="30"/>
          <w:lang w:val="en-US" w:eastAsia="zh-CN" w:bidi="ar-SA"/>
        </w:rPr>
        <w:t>福鼎白茶</w:t>
      </w:r>
      <w:r>
        <w:rPr>
          <w:rFonts w:hint="eastAsia" w:ascii="仿宋" w:hAnsi="仿宋" w:eastAsia="仿宋" w:cs="仿宋"/>
          <w:kern w:val="2"/>
          <w:sz w:val="30"/>
          <w:szCs w:val="30"/>
          <w:lang w:val="en-US" w:eastAsia="zh-CN" w:bidi="ar-SA"/>
        </w:rPr>
        <w:t>磨茶》团体标准，目的是规范</w:t>
      </w:r>
      <w:r>
        <w:rPr>
          <w:rFonts w:hint="default" w:ascii="仿宋" w:hAnsi="仿宋" w:eastAsia="仿宋" w:cs="仿宋"/>
          <w:kern w:val="2"/>
          <w:sz w:val="30"/>
          <w:szCs w:val="30"/>
          <w:lang w:val="en-US" w:eastAsia="zh-CN" w:bidi="ar-SA"/>
        </w:rPr>
        <w:t>福鼎白茶</w:t>
      </w:r>
      <w:r>
        <w:rPr>
          <w:rFonts w:hint="eastAsia" w:ascii="仿宋" w:hAnsi="仿宋" w:eastAsia="仿宋" w:cs="仿宋"/>
          <w:kern w:val="2"/>
          <w:sz w:val="30"/>
          <w:szCs w:val="30"/>
          <w:lang w:val="en-US" w:eastAsia="zh-CN" w:bidi="ar-SA"/>
        </w:rPr>
        <w:t>磨茶的品种定义、分级和检测指标，以便于推广。该标准的研制是响应“质量兴农”号召、完善闽茶生产技术质量标准体系的关键一环、实施茶业生产标准化战略的有效探索；有助于进一步规范</w:t>
      </w:r>
      <w:r>
        <w:rPr>
          <w:rFonts w:hint="default" w:ascii="仿宋" w:hAnsi="仿宋" w:eastAsia="仿宋" w:cs="仿宋"/>
          <w:kern w:val="2"/>
          <w:sz w:val="30"/>
          <w:szCs w:val="30"/>
          <w:lang w:val="en-US" w:eastAsia="zh-CN" w:bidi="ar-SA"/>
        </w:rPr>
        <w:t>福鼎白茶调味茶</w:t>
      </w:r>
      <w:r>
        <w:rPr>
          <w:rFonts w:hint="eastAsia" w:ascii="仿宋" w:hAnsi="仿宋" w:eastAsia="仿宋" w:cs="仿宋"/>
          <w:kern w:val="2"/>
          <w:sz w:val="30"/>
          <w:szCs w:val="30"/>
          <w:lang w:val="en-US" w:eastAsia="zh-CN" w:bidi="ar-SA"/>
        </w:rPr>
        <w:t>茶业市场，使茶企在生产经营过程中有标准可依，有规范可循。从而利用品种源产地优势打响地方知名度，打造区域公共品牌，跻身全国茶业市场一席之地。</w:t>
      </w:r>
    </w:p>
    <w:p w14:paraId="282819E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before="161" w:beforeLines="50" w:after="161" w:afterLines="50" w:line="520" w:lineRule="exact"/>
        <w:ind w:right="0" w:rightChars="0"/>
        <w:textAlignment w:val="auto"/>
        <w:outlineLvl w:val="9"/>
        <w:rPr>
          <w:rFonts w:hint="eastAsia" w:ascii="黑体" w:hAnsi="黑体" w:eastAsia="黑体" w:cs="黑体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b w:val="0"/>
          <w:bCs w:val="0"/>
          <w:sz w:val="32"/>
          <w:szCs w:val="32"/>
          <w:lang w:val="en-US" w:eastAsia="zh-CN"/>
        </w:rPr>
        <w:t>5 主要条款的</w:t>
      </w:r>
      <w:r>
        <w:rPr>
          <w:rFonts w:hint="eastAsia" w:ascii="黑体" w:hAnsi="黑体" w:eastAsia="黑体" w:cs="黑体"/>
          <w:b w:val="0"/>
          <w:bCs w:val="0"/>
          <w:sz w:val="32"/>
          <w:szCs w:val="32"/>
          <w:lang w:val="zh-CN" w:eastAsia="zh-CN"/>
        </w:rPr>
        <w:t>说明</w:t>
      </w:r>
    </w:p>
    <w:p w14:paraId="1C31C987"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napToGrid/>
        <w:spacing w:line="520" w:lineRule="exact"/>
        <w:ind w:right="0" w:rightChars="0"/>
        <w:textAlignment w:val="auto"/>
        <w:outlineLvl w:val="9"/>
        <w:rPr>
          <w:rFonts w:hint="eastAsia" w:ascii="仿宋" w:hAnsi="仿宋" w:eastAsia="仿宋" w:cs="仿宋"/>
          <w:b/>
          <w:bCs/>
          <w:kern w:val="2"/>
          <w:sz w:val="30"/>
          <w:szCs w:val="30"/>
          <w:lang w:val="en-US" w:eastAsia="zh-CN" w:bidi="ar-SA"/>
        </w:rPr>
      </w:pPr>
      <w:r>
        <w:rPr>
          <w:rFonts w:hint="eastAsia" w:ascii="仿宋" w:hAnsi="仿宋" w:eastAsia="仿宋" w:cs="仿宋"/>
          <w:b/>
          <w:bCs/>
          <w:kern w:val="2"/>
          <w:sz w:val="30"/>
          <w:szCs w:val="30"/>
          <w:lang w:val="en-US" w:eastAsia="zh-CN" w:bidi="ar-SA"/>
        </w:rPr>
        <w:t>5.1 第1章 范围</w:t>
      </w:r>
    </w:p>
    <w:p w14:paraId="4775DFEA"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napToGrid/>
        <w:spacing w:line="520" w:lineRule="exact"/>
        <w:ind w:right="0" w:rightChars="0" w:firstLine="600" w:firstLineChars="200"/>
        <w:textAlignment w:val="auto"/>
        <w:outlineLvl w:val="9"/>
        <w:rPr>
          <w:rFonts w:hint="eastAsia" w:ascii="仿宋" w:hAnsi="仿宋" w:eastAsia="仿宋" w:cs="仿宋"/>
          <w:kern w:val="2"/>
          <w:sz w:val="30"/>
          <w:szCs w:val="30"/>
          <w:lang w:val="en-US" w:eastAsia="zh-CN" w:bidi="ar-SA"/>
        </w:rPr>
      </w:pPr>
      <w:r>
        <w:rPr>
          <w:rFonts w:hint="eastAsia" w:ascii="仿宋" w:hAnsi="仿宋" w:eastAsia="仿宋" w:cs="仿宋"/>
          <w:kern w:val="2"/>
          <w:sz w:val="30"/>
          <w:szCs w:val="30"/>
          <w:lang w:val="en-US" w:eastAsia="zh-CN" w:bidi="ar-SA"/>
        </w:rPr>
        <w:t>本标准规定了福鼎白茶磨茶的术语和定义、要求、试验方法、检验规则、标志、标签、包装、运输和贮存。</w:t>
      </w:r>
    </w:p>
    <w:p w14:paraId="3FF968A1"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napToGrid/>
        <w:spacing w:line="520" w:lineRule="exact"/>
        <w:ind w:right="0" w:rightChars="0" w:firstLine="600" w:firstLineChars="200"/>
        <w:textAlignment w:val="auto"/>
        <w:outlineLvl w:val="9"/>
        <w:rPr>
          <w:rFonts w:hint="default" w:ascii="仿宋" w:hAnsi="仿宋" w:eastAsia="仿宋" w:cs="仿宋"/>
          <w:kern w:val="2"/>
          <w:sz w:val="30"/>
          <w:szCs w:val="30"/>
          <w:lang w:val="en-US" w:eastAsia="zh-CN" w:bidi="ar-SA"/>
        </w:rPr>
      </w:pPr>
      <w:r>
        <w:rPr>
          <w:rFonts w:hint="eastAsia" w:ascii="仿宋" w:hAnsi="仿宋" w:eastAsia="仿宋" w:cs="仿宋"/>
          <w:kern w:val="2"/>
          <w:sz w:val="30"/>
          <w:szCs w:val="30"/>
          <w:lang w:val="en-US" w:eastAsia="zh-CN" w:bidi="ar-SA"/>
        </w:rPr>
        <w:t>本标准适用于福鼎白茶磨茶。</w:t>
      </w:r>
    </w:p>
    <w:p w14:paraId="18091FF3"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napToGrid/>
        <w:spacing w:line="520" w:lineRule="exact"/>
        <w:ind w:right="0" w:rightChars="0"/>
        <w:textAlignment w:val="auto"/>
        <w:outlineLvl w:val="9"/>
        <w:rPr>
          <w:rFonts w:hint="eastAsia" w:ascii="仿宋" w:hAnsi="仿宋" w:eastAsia="仿宋" w:cs="仿宋"/>
          <w:b/>
          <w:bCs/>
          <w:kern w:val="2"/>
          <w:sz w:val="30"/>
          <w:szCs w:val="30"/>
          <w:lang w:val="en-US" w:eastAsia="zh-CN" w:bidi="ar-SA"/>
        </w:rPr>
      </w:pPr>
      <w:r>
        <w:rPr>
          <w:rFonts w:hint="eastAsia" w:ascii="仿宋" w:hAnsi="仿宋" w:eastAsia="仿宋" w:cs="仿宋"/>
          <w:b/>
          <w:bCs/>
          <w:kern w:val="2"/>
          <w:sz w:val="30"/>
          <w:szCs w:val="30"/>
          <w:lang w:val="en-US" w:eastAsia="zh-CN" w:bidi="ar-SA"/>
        </w:rPr>
        <w:t>5.2 第3章 术语和定义</w:t>
      </w:r>
    </w:p>
    <w:p w14:paraId="5AB76718"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napToGrid/>
        <w:spacing w:line="520" w:lineRule="exact"/>
        <w:ind w:right="0" w:rightChars="0"/>
        <w:textAlignment w:val="auto"/>
        <w:outlineLvl w:val="9"/>
        <w:rPr>
          <w:rFonts w:hint="eastAsia" w:ascii="仿宋" w:hAnsi="仿宋" w:eastAsia="仿宋" w:cs="仿宋"/>
          <w:kern w:val="2"/>
          <w:sz w:val="30"/>
          <w:szCs w:val="30"/>
          <w:lang w:val="en-US" w:eastAsia="zh-CN" w:bidi="ar-SA"/>
        </w:rPr>
      </w:pPr>
      <w:r>
        <w:rPr>
          <w:rFonts w:hint="eastAsia" w:ascii="仿宋" w:hAnsi="仿宋" w:eastAsia="仿宋" w:cs="仿宋"/>
          <w:kern w:val="2"/>
          <w:sz w:val="30"/>
          <w:szCs w:val="30"/>
          <w:lang w:val="en-US" w:eastAsia="zh-CN" w:bidi="ar-SA"/>
        </w:rPr>
        <w:t xml:space="preserve">    GB/T 14487 界定的以及下列术语和定义适用于本文件。</w:t>
      </w:r>
    </w:p>
    <w:p w14:paraId="24CB3FE1"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napToGrid/>
        <w:spacing w:line="520" w:lineRule="exact"/>
        <w:ind w:right="0" w:rightChars="0" w:firstLine="600" w:firstLineChars="200"/>
        <w:textAlignment w:val="auto"/>
        <w:outlineLvl w:val="9"/>
        <w:rPr>
          <w:rFonts w:hint="default" w:ascii="仿宋" w:hAnsi="仿宋" w:eastAsia="仿宋" w:cs="仿宋"/>
          <w:kern w:val="2"/>
          <w:sz w:val="30"/>
          <w:szCs w:val="30"/>
          <w:lang w:val="en-US" w:eastAsia="zh-CN" w:bidi="ar-SA"/>
        </w:rPr>
      </w:pPr>
      <w:r>
        <w:rPr>
          <w:rFonts w:hint="eastAsia" w:ascii="仿宋" w:hAnsi="仿宋" w:eastAsia="仿宋" w:cs="仿宋"/>
          <w:kern w:val="2"/>
          <w:sz w:val="30"/>
          <w:szCs w:val="30"/>
          <w:lang w:val="en-US" w:eastAsia="zh-CN" w:bidi="ar-SA"/>
        </w:rPr>
        <w:t>福鼎白茶磨茶采用福鼎白茶成品原料，经气流研磨、球磨等设备，采用相关工艺流程加工而成的微粉状茶产品。</w:t>
      </w:r>
    </w:p>
    <w:p w14:paraId="436C7E14"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napToGrid/>
        <w:spacing w:line="520" w:lineRule="exact"/>
        <w:ind w:right="0" w:rightChars="0"/>
        <w:textAlignment w:val="auto"/>
        <w:outlineLvl w:val="9"/>
        <w:rPr>
          <w:rFonts w:hint="eastAsia" w:ascii="仿宋" w:hAnsi="仿宋" w:eastAsia="仿宋" w:cs="仿宋"/>
          <w:b/>
          <w:bCs/>
          <w:kern w:val="2"/>
          <w:sz w:val="30"/>
          <w:szCs w:val="30"/>
          <w:lang w:val="en-US" w:eastAsia="zh-CN" w:bidi="ar-SA"/>
        </w:rPr>
      </w:pPr>
      <w:r>
        <w:rPr>
          <w:rFonts w:hint="eastAsia" w:ascii="仿宋" w:hAnsi="仿宋" w:eastAsia="仿宋" w:cs="仿宋"/>
          <w:b/>
          <w:bCs/>
          <w:kern w:val="2"/>
          <w:sz w:val="30"/>
          <w:szCs w:val="30"/>
          <w:lang w:val="en-US" w:eastAsia="zh-CN" w:bidi="ar-SA"/>
        </w:rPr>
        <w:t>5.3 第4章 要求</w:t>
      </w:r>
    </w:p>
    <w:p w14:paraId="02CCD296">
      <w:pPr>
        <w:pStyle w:val="3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bidi w:val="0"/>
        <w:snapToGrid/>
        <w:spacing w:line="520" w:lineRule="exact"/>
        <w:ind w:left="0" w:leftChars="0" w:right="0" w:rightChars="0" w:firstLine="639" w:firstLineChars="213"/>
        <w:textAlignment w:val="auto"/>
        <w:outlineLvl w:val="9"/>
        <w:rPr>
          <w:rFonts w:hint="default" w:ascii="仿宋" w:hAnsi="仿宋" w:eastAsia="仿宋" w:cs="仿宋"/>
          <w:kern w:val="2"/>
          <w:sz w:val="30"/>
          <w:szCs w:val="30"/>
          <w:lang w:val="en-US" w:eastAsia="zh-CN" w:bidi="ar-SA"/>
        </w:rPr>
      </w:pPr>
      <w:r>
        <w:rPr>
          <w:rFonts w:hint="default" w:ascii="仿宋" w:hAnsi="仿宋" w:eastAsia="仿宋" w:cs="仿宋"/>
          <w:kern w:val="2"/>
          <w:sz w:val="30"/>
          <w:szCs w:val="30"/>
          <w:lang w:val="en-US" w:eastAsia="zh-CN" w:bidi="ar-SA"/>
        </w:rPr>
        <w:t>本章</w:t>
      </w:r>
      <w:r>
        <w:rPr>
          <w:rFonts w:hint="eastAsia" w:ascii="仿宋" w:hAnsi="仿宋" w:eastAsia="仿宋" w:cs="仿宋"/>
          <w:kern w:val="2"/>
          <w:sz w:val="30"/>
          <w:szCs w:val="30"/>
          <w:lang w:val="en-US" w:eastAsia="zh-CN" w:bidi="ar-SA"/>
        </w:rPr>
        <w:t>对福鼎白茶磨茶提出要求，包括基本要求、感官品质、安全指标、净含量。</w:t>
      </w:r>
    </w:p>
    <w:p w14:paraId="06720899">
      <w:pPr>
        <w:pStyle w:val="3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bidi w:val="0"/>
        <w:snapToGrid/>
        <w:spacing w:line="520" w:lineRule="exact"/>
        <w:ind w:right="0" w:rightChars="0"/>
        <w:textAlignment w:val="auto"/>
        <w:outlineLvl w:val="9"/>
        <w:rPr>
          <w:rFonts w:hint="default" w:ascii="仿宋" w:hAnsi="仿宋" w:eastAsia="仿宋" w:cs="仿宋"/>
          <w:b/>
          <w:bCs/>
          <w:kern w:val="2"/>
          <w:sz w:val="30"/>
          <w:szCs w:val="30"/>
          <w:lang w:val="en-US" w:eastAsia="zh-CN" w:bidi="ar-SA"/>
        </w:rPr>
      </w:pPr>
      <w:r>
        <w:rPr>
          <w:rFonts w:hint="eastAsia" w:ascii="仿宋" w:hAnsi="仿宋" w:eastAsia="仿宋" w:cs="仿宋"/>
          <w:b/>
          <w:bCs/>
          <w:kern w:val="2"/>
          <w:sz w:val="30"/>
          <w:szCs w:val="30"/>
          <w:lang w:val="en-US" w:eastAsia="zh-CN" w:bidi="ar-SA"/>
        </w:rPr>
        <w:t xml:space="preserve">5.4 第5章 </w:t>
      </w:r>
      <w:bookmarkStart w:id="0" w:name="_Toc11171"/>
      <w:bookmarkStart w:id="1" w:name="_Toc466638205"/>
      <w:bookmarkStart w:id="2" w:name="_Toc466638459"/>
      <w:bookmarkStart w:id="3" w:name="_Toc462757834"/>
      <w:bookmarkStart w:id="4" w:name="_Toc466638527"/>
      <w:r>
        <w:rPr>
          <w:rFonts w:hint="eastAsia" w:ascii="仿宋" w:hAnsi="仿宋" w:eastAsia="仿宋" w:cs="仿宋"/>
          <w:b/>
          <w:bCs/>
          <w:kern w:val="2"/>
          <w:sz w:val="30"/>
          <w:szCs w:val="30"/>
          <w:lang w:val="en-US" w:eastAsia="zh-CN" w:bidi="ar-SA"/>
        </w:rPr>
        <w:t>试验方法</w:t>
      </w:r>
    </w:p>
    <w:bookmarkEnd w:id="0"/>
    <w:bookmarkEnd w:id="1"/>
    <w:bookmarkEnd w:id="2"/>
    <w:bookmarkEnd w:id="3"/>
    <w:bookmarkEnd w:id="4"/>
    <w:p w14:paraId="624E275C"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napToGrid/>
        <w:spacing w:line="520" w:lineRule="exact"/>
        <w:ind w:right="0" w:rightChars="0" w:firstLine="600" w:firstLineChars="200"/>
        <w:textAlignment w:val="auto"/>
        <w:outlineLvl w:val="9"/>
        <w:rPr>
          <w:rFonts w:hint="default" w:ascii="仿宋" w:hAnsi="仿宋" w:eastAsia="仿宋" w:cs="仿宋"/>
          <w:kern w:val="2"/>
          <w:sz w:val="30"/>
          <w:szCs w:val="30"/>
          <w:lang w:val="en-US" w:eastAsia="zh-CN" w:bidi="ar-SA"/>
        </w:rPr>
      </w:pPr>
      <w:r>
        <w:rPr>
          <w:rFonts w:hint="default" w:ascii="仿宋" w:hAnsi="仿宋" w:eastAsia="仿宋" w:cs="仿宋"/>
          <w:kern w:val="2"/>
          <w:sz w:val="30"/>
          <w:szCs w:val="30"/>
          <w:lang w:val="en-US" w:eastAsia="zh-CN" w:bidi="ar-SA"/>
        </w:rPr>
        <w:t>本章</w:t>
      </w:r>
      <w:r>
        <w:rPr>
          <w:rFonts w:hint="eastAsia" w:ascii="仿宋" w:hAnsi="仿宋" w:eastAsia="仿宋" w:cs="仿宋"/>
          <w:kern w:val="2"/>
          <w:sz w:val="30"/>
          <w:szCs w:val="30"/>
          <w:lang w:val="en-US" w:eastAsia="zh-CN" w:bidi="ar-SA"/>
        </w:rPr>
        <w:t>对福鼎白茶磨茶的感官品质、理化指标、安全指标、净含量等试验方法进行规定。</w:t>
      </w:r>
    </w:p>
    <w:p w14:paraId="4A9346DD">
      <w:pPr>
        <w:pStyle w:val="3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bidi w:val="0"/>
        <w:snapToGrid/>
        <w:spacing w:line="520" w:lineRule="exact"/>
        <w:ind w:right="0" w:rightChars="0"/>
        <w:textAlignment w:val="auto"/>
        <w:outlineLvl w:val="9"/>
        <w:rPr>
          <w:rFonts w:hint="default" w:ascii="仿宋" w:hAnsi="仿宋" w:eastAsia="仿宋" w:cs="仿宋"/>
          <w:b/>
          <w:bCs/>
          <w:kern w:val="2"/>
          <w:sz w:val="30"/>
          <w:szCs w:val="30"/>
          <w:lang w:val="en-US" w:eastAsia="zh-CN" w:bidi="ar-SA"/>
        </w:rPr>
      </w:pPr>
      <w:r>
        <w:rPr>
          <w:rFonts w:hint="eastAsia" w:ascii="仿宋" w:hAnsi="仿宋" w:eastAsia="仿宋" w:cs="仿宋"/>
          <w:b/>
          <w:bCs/>
          <w:kern w:val="2"/>
          <w:sz w:val="30"/>
          <w:szCs w:val="30"/>
          <w:lang w:val="en-US" w:eastAsia="zh-CN" w:bidi="ar-SA"/>
        </w:rPr>
        <w:t>5.5 第6章 检验规则</w:t>
      </w:r>
    </w:p>
    <w:p w14:paraId="3E395434">
      <w:pPr>
        <w:pStyle w:val="3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bidi w:val="0"/>
        <w:snapToGrid/>
        <w:spacing w:line="520" w:lineRule="exact"/>
        <w:ind w:right="0" w:rightChars="0" w:firstLine="600" w:firstLineChars="200"/>
        <w:textAlignment w:val="auto"/>
        <w:outlineLvl w:val="9"/>
        <w:rPr>
          <w:rFonts w:hint="eastAsia" w:ascii="仿宋" w:hAnsi="仿宋" w:eastAsia="仿宋" w:cs="仿宋"/>
          <w:kern w:val="2"/>
          <w:sz w:val="30"/>
          <w:szCs w:val="30"/>
          <w:lang w:val="en-US" w:eastAsia="zh-CN" w:bidi="ar-SA"/>
        </w:rPr>
      </w:pPr>
      <w:r>
        <w:rPr>
          <w:rFonts w:hint="eastAsia" w:ascii="仿宋" w:hAnsi="仿宋" w:eastAsia="仿宋" w:cs="仿宋"/>
          <w:kern w:val="2"/>
          <w:sz w:val="30"/>
          <w:szCs w:val="30"/>
          <w:lang w:val="en-US" w:eastAsia="zh-CN" w:bidi="ar-SA"/>
        </w:rPr>
        <w:t>本章对福鼎白茶磨茶的取样、检验、判定规则、</w:t>
      </w:r>
      <w:bookmarkStart w:id="5" w:name="_Toc30433"/>
      <w:r>
        <w:rPr>
          <w:rFonts w:hint="eastAsia" w:ascii="仿宋" w:hAnsi="仿宋" w:eastAsia="仿宋" w:cs="仿宋"/>
          <w:kern w:val="2"/>
          <w:sz w:val="30"/>
          <w:szCs w:val="30"/>
          <w:lang w:val="en-US" w:eastAsia="zh-CN" w:bidi="ar-SA"/>
        </w:rPr>
        <w:t>复检</w:t>
      </w:r>
      <w:bookmarkEnd w:id="5"/>
      <w:r>
        <w:rPr>
          <w:rFonts w:hint="eastAsia" w:ascii="仿宋" w:hAnsi="仿宋" w:eastAsia="仿宋" w:cs="仿宋"/>
          <w:kern w:val="2"/>
          <w:sz w:val="30"/>
          <w:szCs w:val="30"/>
          <w:lang w:val="en-US" w:eastAsia="zh-CN" w:bidi="ar-SA"/>
        </w:rPr>
        <w:t>进行规定。</w:t>
      </w:r>
    </w:p>
    <w:p w14:paraId="5667460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before="161" w:beforeLines="50" w:after="161" w:afterLines="50" w:line="520" w:lineRule="exact"/>
        <w:ind w:right="0" w:rightChars="0"/>
        <w:textAlignment w:val="auto"/>
        <w:outlineLvl w:val="9"/>
        <w:rPr>
          <w:rFonts w:hint="default" w:ascii="黑体" w:hAnsi="黑体" w:eastAsia="黑体" w:cs="黑体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b w:val="0"/>
          <w:bCs w:val="0"/>
          <w:sz w:val="32"/>
          <w:szCs w:val="32"/>
          <w:lang w:val="en-US" w:eastAsia="zh-CN"/>
        </w:rPr>
        <w:t>6 贯彻标准的要求、措施和建议</w:t>
      </w:r>
    </w:p>
    <w:p w14:paraId="162A631E"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napToGrid/>
        <w:spacing w:line="520" w:lineRule="exact"/>
        <w:ind w:right="0" w:rightChars="0" w:firstLine="600" w:firstLineChars="200"/>
        <w:textAlignment w:val="auto"/>
        <w:outlineLvl w:val="9"/>
        <w:rPr>
          <w:rFonts w:hint="eastAsia" w:ascii="仿宋" w:hAnsi="仿宋" w:eastAsia="仿宋" w:cs="仿宋"/>
          <w:kern w:val="2"/>
          <w:sz w:val="30"/>
          <w:szCs w:val="30"/>
          <w:lang w:val="en-US" w:eastAsia="zh-CN" w:bidi="ar-SA"/>
        </w:rPr>
      </w:pPr>
      <w:r>
        <w:rPr>
          <w:rFonts w:hint="eastAsia" w:ascii="仿宋" w:hAnsi="仿宋" w:eastAsia="仿宋" w:cs="仿宋"/>
          <w:kern w:val="2"/>
          <w:sz w:val="30"/>
          <w:szCs w:val="30"/>
          <w:lang w:val="en-US" w:eastAsia="zh-CN" w:bidi="ar-SA"/>
        </w:rPr>
        <w:t>为了使该标准的制定能尽快服务于福鼎白茶磨茶，推动福鼎白茶磨茶合理创新、有序健康发展，建议标准发布后，要做好宣传培训、加大贯彻实施和建立检查监督机制等工作。具体来说：（1）加大宣贯力度。一是利用报纸、电视、互联网、手机等各种新闻载体，大力宣传，为标准的实施营造良好的社会氛围。二是由相关职能部门组织对相关人员进行培训学习。（2）加强标准实施评价。对在标准实施过程中发现的问题及提出的意见，要进行深入探讨和研究，做好标准的修订和完善工作。</w:t>
      </w:r>
    </w:p>
    <w:p w14:paraId="5B50F47D"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napToGrid/>
        <w:spacing w:line="520" w:lineRule="exact"/>
        <w:ind w:right="0" w:rightChars="0"/>
        <w:jc w:val="right"/>
        <w:textAlignment w:val="auto"/>
        <w:outlineLvl w:val="9"/>
        <w:rPr>
          <w:rFonts w:hint="eastAsia" w:ascii="仿宋" w:hAnsi="仿宋" w:eastAsia="仿宋" w:cs="仿宋"/>
          <w:kern w:val="2"/>
          <w:sz w:val="30"/>
          <w:szCs w:val="30"/>
          <w:lang w:val="en-US" w:eastAsia="zh-CN" w:bidi="ar-SA"/>
        </w:rPr>
      </w:pPr>
    </w:p>
    <w:p w14:paraId="77D11825"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napToGrid/>
        <w:spacing w:line="520" w:lineRule="exact"/>
        <w:ind w:right="0" w:rightChars="0"/>
        <w:jc w:val="right"/>
        <w:textAlignment w:val="auto"/>
        <w:outlineLvl w:val="9"/>
        <w:rPr>
          <w:rFonts w:hint="eastAsia" w:ascii="仿宋" w:hAnsi="仿宋" w:eastAsia="仿宋" w:cs="仿宋"/>
          <w:kern w:val="2"/>
          <w:sz w:val="30"/>
          <w:szCs w:val="30"/>
          <w:lang w:val="en-US" w:eastAsia="zh-CN" w:bidi="ar-SA"/>
        </w:rPr>
      </w:pPr>
    </w:p>
    <w:p w14:paraId="5A20D062"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napToGrid/>
        <w:spacing w:line="520" w:lineRule="exact"/>
        <w:ind w:right="0" w:rightChars="0"/>
        <w:jc w:val="right"/>
        <w:textAlignment w:val="auto"/>
        <w:outlineLvl w:val="9"/>
        <w:rPr>
          <w:rFonts w:hint="default" w:ascii="仿宋" w:hAnsi="仿宋" w:eastAsia="仿宋" w:cs="仿宋"/>
          <w:kern w:val="2"/>
          <w:sz w:val="30"/>
          <w:szCs w:val="30"/>
          <w:lang w:val="en-US" w:eastAsia="zh-CN" w:bidi="ar-SA"/>
        </w:rPr>
      </w:pPr>
      <w:r>
        <w:rPr>
          <w:rFonts w:hint="eastAsia" w:ascii="仿宋" w:hAnsi="仿宋" w:eastAsia="仿宋" w:cs="仿宋"/>
          <w:kern w:val="2"/>
          <w:sz w:val="30"/>
          <w:szCs w:val="30"/>
          <w:lang w:val="en-US" w:eastAsia="zh-CN" w:bidi="ar-SA"/>
        </w:rPr>
        <w:t>《福鼎白茶磨茶》团体标准起草组</w:t>
      </w:r>
    </w:p>
    <w:p w14:paraId="007A95F7"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napToGrid/>
        <w:spacing w:line="520" w:lineRule="exact"/>
        <w:ind w:right="0" w:rightChars="0"/>
        <w:jc w:val="right"/>
        <w:textAlignment w:val="auto"/>
        <w:outlineLvl w:val="9"/>
      </w:pPr>
      <w:r>
        <w:rPr>
          <w:rFonts w:hint="eastAsia" w:ascii="仿宋" w:hAnsi="仿宋" w:eastAsia="仿宋" w:cs="仿宋"/>
          <w:kern w:val="2"/>
          <w:sz w:val="30"/>
          <w:szCs w:val="30"/>
          <w:lang w:val="en-US" w:eastAsia="zh-CN" w:bidi="ar-SA"/>
        </w:rPr>
        <w:t>2026年6月3日</w:t>
      </w:r>
    </w:p>
    <w:p w14:paraId="3B69F89B"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napToGrid/>
        <w:spacing w:line="520" w:lineRule="exact"/>
        <w:ind w:right="0" w:rightChars="0"/>
        <w:jc w:val="right"/>
        <w:textAlignment w:val="auto"/>
        <w:outlineLvl w:val="9"/>
        <w:rPr>
          <w:rFonts w:hint="eastAsia" w:ascii="仿宋" w:hAnsi="仿宋" w:eastAsia="仿宋" w:cs="仿宋"/>
          <w:kern w:val="2"/>
          <w:sz w:val="30"/>
          <w:szCs w:val="30"/>
          <w:lang w:val="en-US" w:eastAsia="zh-CN" w:bidi="ar-SA"/>
        </w:rPr>
      </w:pPr>
    </w:p>
    <w:p w14:paraId="6CC2C5F5"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adjustRightInd w:val="0"/>
        <w:snapToGrid w:val="0"/>
        <w:spacing w:line="520" w:lineRule="exact"/>
        <w:ind w:right="272"/>
        <w:jc w:val="right"/>
        <w:textAlignment w:val="auto"/>
        <w:rPr>
          <w:rFonts w:hint="eastAsia" w:ascii="宋体" w:hAnsi="宋体"/>
          <w:color w:val="auto"/>
          <w:sz w:val="24"/>
          <w:szCs w:val="24"/>
          <w:highlight w:val="none"/>
          <w:lang w:val="en-US" w:eastAsia="zh-CN"/>
        </w:rPr>
      </w:pPr>
      <w:bookmarkStart w:id="6" w:name="_GoBack"/>
      <w:bookmarkEnd w:id="6"/>
    </w:p>
    <w:p w14:paraId="6988E7F3"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pacing w:line="520" w:lineRule="exact"/>
        <w:textAlignment w:val="auto"/>
      </w:pPr>
    </w:p>
    <w:sectPr>
      <w:pgSz w:w="11906" w:h="16838"/>
      <w:pgMar w:top="1440" w:right="1803" w:bottom="1440" w:left="1803" w:header="851" w:footer="992" w:gutter="0"/>
      <w:cols w:space="720" w:num="1"/>
      <w:rtlGutter w:val="0"/>
      <w:docGrid w:type="lines" w:linePitch="319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003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1FC91163"/>
    <w:multiLevelType w:val="multilevel"/>
    <w:tmpl w:val="1FC91163"/>
    <w:lvl w:ilvl="0" w:tentative="0">
      <w:start w:val="1"/>
      <w:numFmt w:val="decimal"/>
      <w:suff w:val="nothing"/>
      <w:lvlText w:val="%1　"/>
      <w:lvlJc w:val="left"/>
      <w:pPr>
        <w:ind w:left="0" w:firstLine="0"/>
      </w:pPr>
      <w:rPr>
        <w:rFonts w:hint="eastAsia" w:ascii="黑体" w:hAnsi="Times New Roman" w:eastAsia="黑体"/>
        <w:b w:val="0"/>
        <w:i w:val="0"/>
        <w:sz w:val="21"/>
        <w:szCs w:val="21"/>
      </w:rPr>
    </w:lvl>
    <w:lvl w:ilvl="1" w:tentative="0">
      <w:start w:val="1"/>
      <w:numFmt w:val="decimal"/>
      <w:pStyle w:val="8"/>
      <w:suff w:val="nothing"/>
      <w:lvlText w:val="%1.%2　"/>
      <w:lvlJc w:val="left"/>
      <w:pPr>
        <w:ind w:left="142" w:firstLine="0"/>
      </w:pPr>
      <w:rPr>
        <w:rFonts w:hint="eastAsia" w:ascii="黑体" w:hAnsi="Times New Roman" w:eastAsia="黑体" w:cs="Times New Roman"/>
        <w:b w:val="0"/>
        <w:bCs w:val="0"/>
        <w:i w:val="0"/>
        <w:iCs w:val="0"/>
        <w:caps w:val="0"/>
        <w:strike w:val="0"/>
        <w:dstrike w:val="0"/>
        <w:vanish w:val="0"/>
        <w:spacing w:val="0"/>
        <w:kern w:val="0"/>
        <w:position w:val="0"/>
        <w:sz w:val="21"/>
        <w:szCs w:val="21"/>
        <w:u w:val="none"/>
        <w:vertAlign w:val="baseline"/>
      </w:rPr>
    </w:lvl>
    <w:lvl w:ilvl="2" w:tentative="0">
      <w:start w:val="1"/>
      <w:numFmt w:val="decimal"/>
      <w:suff w:val="nothing"/>
      <w:lvlText w:val="%1.%2.%3　"/>
      <w:lvlJc w:val="left"/>
      <w:pPr>
        <w:ind w:left="0" w:firstLine="0"/>
      </w:pPr>
      <w:rPr>
        <w:rFonts w:hint="eastAsia" w:ascii="黑体" w:hAnsi="Times New Roman" w:eastAsia="黑体"/>
        <w:b w:val="0"/>
        <w:i w:val="0"/>
        <w:color w:val="auto"/>
        <w:sz w:val="21"/>
      </w:rPr>
    </w:lvl>
    <w:lvl w:ilvl="3" w:tentative="0">
      <w:start w:val="1"/>
      <w:numFmt w:val="decimal"/>
      <w:suff w:val="nothing"/>
      <w:lvlText w:val="%1.%2.%3.%4　"/>
      <w:lvlJc w:val="left"/>
      <w:pPr>
        <w:ind w:left="2694" w:firstLine="0"/>
      </w:pPr>
      <w:rPr>
        <w:rFonts w:hint="eastAsia" w:ascii="黑体" w:hAnsi="Times New Roman" w:eastAsia="黑体"/>
        <w:b w:val="0"/>
        <w:i w:val="0"/>
        <w:sz w:val="21"/>
      </w:rPr>
    </w:lvl>
    <w:lvl w:ilvl="4" w:tentative="0">
      <w:start w:val="1"/>
      <w:numFmt w:val="decimal"/>
      <w:suff w:val="nothing"/>
      <w:lvlText w:val="%1.%2.%3.%4.%5　"/>
      <w:lvlJc w:val="left"/>
      <w:pPr>
        <w:ind w:left="0" w:firstLine="0"/>
      </w:pPr>
      <w:rPr>
        <w:rFonts w:hint="eastAsia" w:ascii="黑体" w:hAnsi="Times New Roman" w:eastAsia="黑体"/>
        <w:b w:val="0"/>
        <w:i w:val="0"/>
        <w:sz w:val="21"/>
      </w:rPr>
    </w:lvl>
    <w:lvl w:ilvl="5" w:tentative="0">
      <w:start w:val="1"/>
      <w:numFmt w:val="decimal"/>
      <w:suff w:val="nothing"/>
      <w:lvlText w:val="%1.%2.%3.%4.%5.%6　"/>
      <w:lvlJc w:val="left"/>
      <w:pPr>
        <w:ind w:left="0" w:firstLine="0"/>
      </w:pPr>
      <w:rPr>
        <w:rFonts w:hint="eastAsia" w:ascii="黑体" w:hAnsi="Times New Roman" w:eastAsia="黑体"/>
        <w:b w:val="0"/>
        <w:i w:val="0"/>
        <w:sz w:val="21"/>
      </w:rPr>
    </w:lvl>
    <w:lvl w:ilvl="6" w:tentative="0">
      <w:start w:val="1"/>
      <w:numFmt w:val="decimal"/>
      <w:suff w:val="nothing"/>
      <w:lvlText w:val="%1%2.%3.%4.%5.%6.%7　"/>
      <w:lvlJc w:val="left"/>
      <w:pPr>
        <w:ind w:left="0" w:firstLine="0"/>
      </w:pPr>
      <w:rPr>
        <w:rFonts w:hint="eastAsia" w:ascii="黑体" w:hAnsi="Times New Roman" w:eastAsia="黑体"/>
        <w:b w:val="0"/>
        <w:i w:val="0"/>
        <w:sz w:val="21"/>
      </w:rPr>
    </w:lvl>
    <w:lvl w:ilvl="7" w:tentative="0">
      <w:start w:val="1"/>
      <w:numFmt w:val="decimal"/>
      <w:lvlText w:val="%1.%2.%3.%4.%5.%6.%7.%8"/>
      <w:lvlJc w:val="left"/>
      <w:pPr>
        <w:tabs>
          <w:tab w:val="left" w:pos="4351"/>
        </w:tabs>
        <w:ind w:left="3969" w:hanging="1418"/>
      </w:pPr>
      <w:rPr>
        <w:rFonts w:hint="eastAsia"/>
      </w:rPr>
    </w:lvl>
    <w:lvl w:ilvl="8" w:tentative="0">
      <w:start w:val="1"/>
      <w:numFmt w:val="decimal"/>
      <w:lvlText w:val="%1.%2.%3.%4.%5.%6.%7.%8.%9"/>
      <w:lvlJc w:val="left"/>
      <w:pPr>
        <w:tabs>
          <w:tab w:val="left" w:pos="4777"/>
        </w:tabs>
        <w:ind w:left="4677" w:hanging="1700"/>
      </w:pPr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DlhNzA3YzA1YTEwMTc4MmZiZGM4NmM1NjQ4MWRhYjYifQ=="/>
  </w:docVars>
  <w:rsids>
    <w:rsidRoot w:val="4AFF3813"/>
    <w:rsid w:val="00022464"/>
    <w:rsid w:val="00B44725"/>
    <w:rsid w:val="011347C0"/>
    <w:rsid w:val="01EE2E82"/>
    <w:rsid w:val="0203417D"/>
    <w:rsid w:val="025F3BFA"/>
    <w:rsid w:val="02C80459"/>
    <w:rsid w:val="039833E5"/>
    <w:rsid w:val="03E56DE9"/>
    <w:rsid w:val="045F66F8"/>
    <w:rsid w:val="047A10B0"/>
    <w:rsid w:val="048B17A1"/>
    <w:rsid w:val="048D6C72"/>
    <w:rsid w:val="05551283"/>
    <w:rsid w:val="05DF0386"/>
    <w:rsid w:val="064415F4"/>
    <w:rsid w:val="064C61F2"/>
    <w:rsid w:val="08477D6E"/>
    <w:rsid w:val="0958005D"/>
    <w:rsid w:val="0A4C7942"/>
    <w:rsid w:val="0A730EA2"/>
    <w:rsid w:val="0AAC240E"/>
    <w:rsid w:val="0D38442D"/>
    <w:rsid w:val="0D705975"/>
    <w:rsid w:val="0DA017CC"/>
    <w:rsid w:val="0DAE641D"/>
    <w:rsid w:val="0E4E4176"/>
    <w:rsid w:val="0F5F37AE"/>
    <w:rsid w:val="0F945EF3"/>
    <w:rsid w:val="10540ECD"/>
    <w:rsid w:val="105E27BB"/>
    <w:rsid w:val="106E40FA"/>
    <w:rsid w:val="10D675D1"/>
    <w:rsid w:val="118E6D12"/>
    <w:rsid w:val="119360D6"/>
    <w:rsid w:val="123D6042"/>
    <w:rsid w:val="14D902A4"/>
    <w:rsid w:val="14E153AA"/>
    <w:rsid w:val="151C65EF"/>
    <w:rsid w:val="15910B7E"/>
    <w:rsid w:val="171B7AD0"/>
    <w:rsid w:val="1798573E"/>
    <w:rsid w:val="1B9118D8"/>
    <w:rsid w:val="1CD80A75"/>
    <w:rsid w:val="1DA12237"/>
    <w:rsid w:val="1F186C84"/>
    <w:rsid w:val="1F395263"/>
    <w:rsid w:val="1FC14756"/>
    <w:rsid w:val="1FCD5C45"/>
    <w:rsid w:val="201B761F"/>
    <w:rsid w:val="2094072A"/>
    <w:rsid w:val="20D504B9"/>
    <w:rsid w:val="21200794"/>
    <w:rsid w:val="233C294C"/>
    <w:rsid w:val="244349E5"/>
    <w:rsid w:val="24B5212C"/>
    <w:rsid w:val="24E567F1"/>
    <w:rsid w:val="25BC0290"/>
    <w:rsid w:val="265B13C7"/>
    <w:rsid w:val="26DE6231"/>
    <w:rsid w:val="2717265C"/>
    <w:rsid w:val="274E68CF"/>
    <w:rsid w:val="2AEF15F0"/>
    <w:rsid w:val="2BA552B9"/>
    <w:rsid w:val="2CFD15BD"/>
    <w:rsid w:val="2F5A0FDE"/>
    <w:rsid w:val="31AB7F38"/>
    <w:rsid w:val="31F31B05"/>
    <w:rsid w:val="3213380F"/>
    <w:rsid w:val="34102548"/>
    <w:rsid w:val="345D0164"/>
    <w:rsid w:val="358C1965"/>
    <w:rsid w:val="36D265A8"/>
    <w:rsid w:val="377318FC"/>
    <w:rsid w:val="3AC40B6D"/>
    <w:rsid w:val="3B977AE1"/>
    <w:rsid w:val="3DBA4C63"/>
    <w:rsid w:val="3EF36CB8"/>
    <w:rsid w:val="3F2F7405"/>
    <w:rsid w:val="412261B5"/>
    <w:rsid w:val="41434422"/>
    <w:rsid w:val="41866527"/>
    <w:rsid w:val="41D56645"/>
    <w:rsid w:val="4274258B"/>
    <w:rsid w:val="42B1225C"/>
    <w:rsid w:val="43142363"/>
    <w:rsid w:val="43663180"/>
    <w:rsid w:val="43721740"/>
    <w:rsid w:val="439F18AF"/>
    <w:rsid w:val="45500E7B"/>
    <w:rsid w:val="471A1ED2"/>
    <w:rsid w:val="477C40B7"/>
    <w:rsid w:val="47F26AD6"/>
    <w:rsid w:val="48AC3CBF"/>
    <w:rsid w:val="48B269E2"/>
    <w:rsid w:val="49F40F24"/>
    <w:rsid w:val="4AFF3813"/>
    <w:rsid w:val="4B851D5D"/>
    <w:rsid w:val="4BA874FD"/>
    <w:rsid w:val="4BC46A3F"/>
    <w:rsid w:val="4C7510EB"/>
    <w:rsid w:val="4CC13663"/>
    <w:rsid w:val="4E05760A"/>
    <w:rsid w:val="50C51101"/>
    <w:rsid w:val="51A4132D"/>
    <w:rsid w:val="52543C4D"/>
    <w:rsid w:val="527D5F08"/>
    <w:rsid w:val="53BE4AF2"/>
    <w:rsid w:val="542B02CA"/>
    <w:rsid w:val="56371AD4"/>
    <w:rsid w:val="58403C46"/>
    <w:rsid w:val="58B63A89"/>
    <w:rsid w:val="58B6512E"/>
    <w:rsid w:val="5A6A46B9"/>
    <w:rsid w:val="5ACD1752"/>
    <w:rsid w:val="5B2953E8"/>
    <w:rsid w:val="5B95143A"/>
    <w:rsid w:val="5D083A1A"/>
    <w:rsid w:val="5D92677B"/>
    <w:rsid w:val="5E0727D4"/>
    <w:rsid w:val="5E0C02C8"/>
    <w:rsid w:val="608019AA"/>
    <w:rsid w:val="60FE2FE9"/>
    <w:rsid w:val="611B6B1B"/>
    <w:rsid w:val="613839F8"/>
    <w:rsid w:val="614045BF"/>
    <w:rsid w:val="6230232C"/>
    <w:rsid w:val="62C360A9"/>
    <w:rsid w:val="636B1FDC"/>
    <w:rsid w:val="640E2967"/>
    <w:rsid w:val="6716400D"/>
    <w:rsid w:val="673E37E2"/>
    <w:rsid w:val="67577278"/>
    <w:rsid w:val="68622A07"/>
    <w:rsid w:val="68882CE8"/>
    <w:rsid w:val="6BA46F9F"/>
    <w:rsid w:val="6C705F6D"/>
    <w:rsid w:val="6D013069"/>
    <w:rsid w:val="6EC4456F"/>
    <w:rsid w:val="6EC627BC"/>
    <w:rsid w:val="6F1C74FE"/>
    <w:rsid w:val="6F9002F6"/>
    <w:rsid w:val="70455963"/>
    <w:rsid w:val="716E1E0F"/>
    <w:rsid w:val="71755DD4"/>
    <w:rsid w:val="736F7322"/>
    <w:rsid w:val="7482230A"/>
    <w:rsid w:val="74C711D8"/>
    <w:rsid w:val="76B9264F"/>
    <w:rsid w:val="77113FA7"/>
    <w:rsid w:val="78877151"/>
    <w:rsid w:val="78DB16E8"/>
    <w:rsid w:val="79892D64"/>
    <w:rsid w:val="79FF6B82"/>
    <w:rsid w:val="7ADC7ADA"/>
    <w:rsid w:val="7B280554"/>
    <w:rsid w:val="7B7A118C"/>
    <w:rsid w:val="7BB35E76"/>
    <w:rsid w:val="7C6D4277"/>
    <w:rsid w:val="7D9F135D"/>
    <w:rsid w:val="7DDF2F52"/>
    <w:rsid w:val="7E587344"/>
    <w:rsid w:val="7F7A671E"/>
    <w:rsid w:val="7F940465"/>
    <w:rsid w:val="7FE66F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qFormat="1"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qFormat="1"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qFormat="1" w:uiPriority="99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annotation text"/>
    <w:basedOn w:val="1"/>
    <w:qFormat/>
    <w:uiPriority w:val="0"/>
    <w:pPr>
      <w:jc w:val="left"/>
    </w:pPr>
  </w:style>
  <w:style w:type="paragraph" w:styleId="3">
    <w:name w:val="Plain Text"/>
    <w:basedOn w:val="1"/>
    <w:qFormat/>
    <w:uiPriority w:val="0"/>
    <w:pPr>
      <w:jc w:val="both"/>
    </w:pPr>
    <w:rPr>
      <w:rFonts w:ascii="宋体" w:hAnsi="Courier New" w:eastAsia="宋体"/>
      <w:sz w:val="21"/>
      <w:szCs w:val="20"/>
      <w:lang w:eastAsia="zh-CN"/>
    </w:rPr>
  </w:style>
  <w:style w:type="paragraph" w:styleId="4">
    <w:name w:val="Balloon Text"/>
    <w:basedOn w:val="1"/>
    <w:next w:val="1"/>
    <w:unhideWhenUsed/>
    <w:qFormat/>
    <w:uiPriority w:val="99"/>
    <w:rPr>
      <w:sz w:val="18"/>
      <w:szCs w:val="18"/>
    </w:rPr>
  </w:style>
  <w:style w:type="paragraph" w:customStyle="1" w:styleId="7">
    <w:name w:val="段"/>
    <w:qFormat/>
    <w:uiPriority w:val="0"/>
    <w:pPr>
      <w:tabs>
        <w:tab w:val="center" w:pos="4201"/>
        <w:tab w:val="right" w:leader="dot" w:pos="9298"/>
      </w:tabs>
      <w:autoSpaceDE w:val="0"/>
      <w:autoSpaceDN w:val="0"/>
      <w:ind w:firstLine="420" w:firstLineChars="200"/>
      <w:jc w:val="both"/>
    </w:pPr>
    <w:rPr>
      <w:rFonts w:ascii="宋体" w:hAnsi="Times New Roman" w:eastAsia="宋体" w:cs="Times New Roman"/>
      <w:sz w:val="21"/>
      <w:lang w:val="en-US" w:eastAsia="zh-CN" w:bidi="ar-SA"/>
    </w:rPr>
  </w:style>
  <w:style w:type="paragraph" w:customStyle="1" w:styleId="8">
    <w:name w:val="一级条标题"/>
    <w:next w:val="7"/>
    <w:qFormat/>
    <w:uiPriority w:val="0"/>
    <w:pPr>
      <w:numPr>
        <w:ilvl w:val="1"/>
        <w:numId w:val="1"/>
      </w:numPr>
      <w:spacing w:before="156" w:beforeLines="50" w:after="156" w:afterLines="50"/>
      <w:outlineLvl w:val="2"/>
    </w:pPr>
    <w:rPr>
      <w:rFonts w:ascii="黑体" w:hAnsi="Times New Roman" w:eastAsia="黑体" w:cs="Times New Roman"/>
      <w:sz w:val="21"/>
      <w:szCs w:val="21"/>
      <w:lang w:val="en-US" w:eastAsia="zh-CN" w:bidi="ar-SA"/>
    </w:rPr>
  </w:style>
  <w:style w:type="paragraph" w:customStyle="1" w:styleId="9">
    <w:name w:val="标准文件_段"/>
    <w:qFormat/>
    <w:uiPriority w:val="0"/>
    <w:pPr>
      <w:ind w:firstLine="420" w:firstLineChars="200"/>
      <w:jc w:val="both"/>
    </w:pPr>
    <w:rPr>
      <w:rFonts w:hint="eastAsia" w:ascii="宋体" w:hAnsi="Times New Roman" w:eastAsia="宋体" w:cs="宋体"/>
      <w:sz w:val="21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5</Pages>
  <Words>2008</Words>
  <Characters>2169</Characters>
  <Lines>0</Lines>
  <Paragraphs>0</Paragraphs>
  <TotalTime>467</TotalTime>
  <ScaleCrop>false</ScaleCrop>
  <LinksUpToDate>false</LinksUpToDate>
  <CharactersWithSpaces>2255</CharactersWithSpaces>
  <Application>WPS Office_12.1.0.26375_F1E327BC-269C-435d-A152-05C5408002CA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2022-07-25T01:16:00Z</dcterms:created>
  <dc:creator>北在北边</dc:creator>
  <cp:lastModifiedBy>●kamisama</cp:lastModifiedBy>
  <cp:lastPrinted>2026-05-09T08:40:00Z</cp:lastPrinted>
  <dcterms:modified xsi:type="dcterms:W3CDTF">2026-06-02T08:43:46Z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2052-12.1.0.26375</vt:lpwstr>
  </property>
  <property fmtid="{D5CDD505-2E9C-101B-9397-08002B2CF9AE}" pid="3" name="ICV">
    <vt:lpwstr>C9A09625450F4DD989055299BA7586C0</vt:lpwstr>
  </property>
  <property fmtid="{D5CDD505-2E9C-101B-9397-08002B2CF9AE}" pid="4" name="KSOTemplateDocerSaveRecord">
    <vt:lpwstr>eyJoZGlkIjoiNWVjOTE1M2ZkMTMwNWVhMGQzYTFlNjZlNjM4N2NkNDEiLCJ1c2VySWQiOiIxOTg4MTM2OTgifQ==</vt:lpwstr>
  </property>
</Properties>
</file>