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0FC27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2A5AFC06">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0468D760">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0"/>
          </w:p>
        </w:tc>
      </w:tr>
      <w:tr w14:paraId="4FCB6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523CDE89">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2471E2E4">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1C30803D">
                  <w:pPr>
                    <w:pStyle w:val="50"/>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ZHCA</w:t>
                  </w:r>
                  <w:r>
                    <w:fldChar w:fldCharType="end"/>
                  </w:r>
                  <w:bookmarkEnd w:id="1"/>
                </w:p>
              </w:tc>
            </w:tr>
          </w:tbl>
          <w:p w14:paraId="55B5C47C">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2"/>
          </w:p>
        </w:tc>
      </w:tr>
    </w:tbl>
    <w:p w14:paraId="4B0CD87E">
      <w:pPr>
        <w:pStyle w:val="51"/>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浙江省健康产品化妆品行业协会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1A54182F">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ZHCA</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497A8332">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5AB6F35">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8E2D47B">
      <w:pPr>
        <w:pStyle w:val="51"/>
        <w:framePr w:w="9639" w:h="6976" w:hRule="exact" w:hSpace="0" w:vSpace="0" w:wrap="around" w:hAnchor="page" w:y="6408"/>
        <w:jc w:val="center"/>
        <w:rPr>
          <w:rFonts w:hint="eastAsia" w:ascii="黑体" w:hAnsi="黑体" w:eastAsia="黑体"/>
          <w:b w:val="0"/>
          <w:bCs w:val="0"/>
          <w:w w:val="100"/>
        </w:rPr>
      </w:pPr>
    </w:p>
    <w:p w14:paraId="44B808B1">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《婴幼儿特护霜》</w:t>
      </w:r>
      <w:r>
        <w:fldChar w:fldCharType="end"/>
      </w:r>
      <w:bookmarkEnd w:id="9"/>
    </w:p>
    <w:p w14:paraId="336BB78D">
      <w:pPr>
        <w:framePr w:w="9639" w:h="6974" w:hRule="exact" w:wrap="around" w:vAnchor="page" w:hAnchor="page" w:x="1419" w:y="6408" w:anchorLock="1"/>
        <w:ind w:left="-1418"/>
      </w:pPr>
    </w:p>
    <w:p w14:paraId="36CE8497">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Infant and toddler special care cream</w:t>
      </w:r>
      <w:r>
        <w:rPr>
          <w:rFonts w:eastAsia="黑体"/>
          <w:szCs w:val="28"/>
        </w:rPr>
        <w:fldChar w:fldCharType="end"/>
      </w:r>
      <w:bookmarkEnd w:id="10"/>
    </w:p>
    <w:p w14:paraId="287869C1">
      <w:pPr>
        <w:framePr w:w="9639" w:h="6974" w:hRule="exact" w:wrap="around" w:vAnchor="page" w:hAnchor="page" w:x="1419" w:y="6408" w:anchorLock="1"/>
        <w:spacing w:line="760" w:lineRule="exact"/>
        <w:ind w:left="-1418"/>
      </w:pPr>
    </w:p>
    <w:p w14:paraId="3B9FF274">
      <w:pPr>
        <w:pStyle w:val="126"/>
        <w:framePr w:w="9639" w:h="6974" w:hRule="exact" w:wrap="around" w:vAnchor="page" w:hAnchor="page" w:x="1419" w:y="6408" w:anchorLock="1"/>
        <w:textAlignment w:val="bottom"/>
        <w:rPr>
          <w:rFonts w:eastAsia="黑体"/>
          <w:szCs w:val="28"/>
        </w:rPr>
      </w:pPr>
    </w:p>
    <w:p w14:paraId="0DE52E52">
      <w:pPr>
        <w:pStyle w:val="126"/>
        <w:framePr w:w="9639" w:h="6974" w:hRule="exact" w:wrap="around" w:vAnchor="page" w:hAnchor="page" w:x="1419" w:y="6408" w:anchorLock="1"/>
        <w:spacing w:before="440" w:after="160"/>
        <w:textAlignment w:val="bottom"/>
        <w:rPr>
          <w:sz w:val="24"/>
          <w:szCs w:val="28"/>
        </w:rPr>
      </w:pPr>
      <w:r>
        <w:rPr>
          <w:rFonts w:hint="eastAsia"/>
          <w:sz w:val="24"/>
          <w:szCs w:val="28"/>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bookmarkStart w:id="11" w:name="下拉1"/>
      <w:r>
        <w:rPr>
          <w:rFonts w:hint="eastAsia"/>
          <w:sz w:val="24"/>
          <w:szCs w:val="28"/>
        </w:rPr>
        <w:instrText xml:space="preserve"> FORMDROPDOWN </w:instrText>
      </w:r>
      <w:r>
        <w:rPr>
          <w:rFonts w:hint="eastAsia"/>
          <w:sz w:val="24"/>
          <w:szCs w:val="28"/>
        </w:rPr>
        <w:fldChar w:fldCharType="separate"/>
      </w:r>
      <w:r>
        <w:rPr>
          <w:rFonts w:hint="eastAsia"/>
          <w:sz w:val="24"/>
          <w:szCs w:val="28"/>
        </w:rPr>
        <w:fldChar w:fldCharType="end"/>
      </w:r>
      <w:bookmarkEnd w:id="11"/>
    </w:p>
    <w:p w14:paraId="594718AB">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rFonts w:hint="eastAsia"/>
          <w:sz w:val="21"/>
          <w:szCs w:val="28"/>
          <w:lang w:eastAsia="zh-CN"/>
        </w:rPr>
        <w:t>征求意见稿</w:t>
      </w:r>
      <w:r>
        <w:rPr>
          <w:sz w:val="21"/>
          <w:szCs w:val="28"/>
        </w:rPr>
        <w:fldChar w:fldCharType="end"/>
      </w:r>
      <w:bookmarkEnd w:id="12"/>
    </w:p>
    <w:p w14:paraId="1E632405">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1E87D3CD">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4EF7EC2B">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300C508E">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浙江省健康产品化妆品行业协会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4D376ACB">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669DB053">
      <w:pPr>
        <w:pStyle w:val="92"/>
        <w:spacing w:after="360"/>
        <w:rPr>
          <w:rFonts w:hint="eastAsia"/>
        </w:rPr>
      </w:pPr>
      <w:bookmarkStart w:id="21" w:name="BookMark1"/>
      <w:r>
        <w:rPr>
          <w:rFonts w:hint="eastAsia"/>
          <w:spacing w:val="320"/>
        </w:rPr>
        <w:t>目</w:t>
      </w:r>
      <w:r>
        <w:rPr>
          <w:rFonts w:hint="eastAsia"/>
        </w:rPr>
        <w:t>次</w:t>
      </w:r>
    </w:p>
    <w:p w14:paraId="297C2964">
      <w:pPr>
        <w:pStyle w:val="19"/>
        <w:tabs>
          <w:tab w:val="right" w:leader="dot" w:pos="9354"/>
        </w:tabs>
      </w:pPr>
      <w:r>
        <w:fldChar w:fldCharType="begin"/>
      </w:r>
      <w:r>
        <w:instrText xml:space="preserve"> TOC \o "1-1" \h </w:instrText>
      </w:r>
      <w:r>
        <w:fldChar w:fldCharType="separate"/>
      </w:r>
      <w:r>
        <w:fldChar w:fldCharType="begin"/>
      </w:r>
      <w:r>
        <w:instrText xml:space="preserve"> HYPERLINK \l _Toc25996 </w:instrText>
      </w:r>
      <w:r>
        <w:fldChar w:fldCharType="separate"/>
      </w:r>
      <w:r>
        <w:rPr>
          <w:rFonts w:hint="eastAsia"/>
          <w:spacing w:val="320"/>
        </w:rPr>
        <w:t>前</w:t>
      </w:r>
      <w:r>
        <w:rPr>
          <w:rFonts w:hint="eastAsia"/>
        </w:rPr>
        <w:t>言</w:t>
      </w:r>
      <w:r>
        <w:tab/>
      </w:r>
      <w:r>
        <w:fldChar w:fldCharType="begin"/>
      </w:r>
      <w:r>
        <w:instrText xml:space="preserve"> PAGEREF _Toc25996 \h </w:instrText>
      </w:r>
      <w:r>
        <w:fldChar w:fldCharType="separate"/>
      </w:r>
      <w:r>
        <w:t>II</w:t>
      </w:r>
      <w:r>
        <w:fldChar w:fldCharType="end"/>
      </w:r>
      <w:r>
        <w:fldChar w:fldCharType="end"/>
      </w:r>
    </w:p>
    <w:p w14:paraId="29C895E7">
      <w:pPr>
        <w:pStyle w:val="19"/>
        <w:tabs>
          <w:tab w:val="right" w:leader="dot" w:pos="9354"/>
        </w:tabs>
      </w:pPr>
      <w:r>
        <w:fldChar w:fldCharType="begin"/>
      </w:r>
      <w:r>
        <w:instrText xml:space="preserve"> HYPERLINK \l _Toc7448 </w:instrText>
      </w:r>
      <w:r>
        <w:fldChar w:fldCharType="separate"/>
      </w:r>
      <w:r>
        <w:rPr>
          <w:rFonts w:hint="eastAsia" w:ascii="黑体" w:hAnsi="Times New Roman" w:eastAsia="黑体" w:cs="Times New Roman"/>
          <w:i w:val="0"/>
        </w:rPr>
        <w:t xml:space="preserve">1 </w:t>
      </w:r>
      <w:r>
        <w:rPr>
          <w:rFonts w:hint="default" w:ascii="Times New Roman" w:hAnsi="Times New Roman" w:cs="Times New Roman"/>
        </w:rPr>
        <w:t>范围</w:t>
      </w:r>
      <w:r>
        <w:tab/>
      </w:r>
      <w:r>
        <w:fldChar w:fldCharType="begin"/>
      </w:r>
      <w:r>
        <w:instrText xml:space="preserve"> PAGEREF _Toc7448 \h </w:instrText>
      </w:r>
      <w:r>
        <w:fldChar w:fldCharType="separate"/>
      </w:r>
      <w:r>
        <w:t>3</w:t>
      </w:r>
      <w:r>
        <w:fldChar w:fldCharType="end"/>
      </w:r>
      <w:r>
        <w:fldChar w:fldCharType="end"/>
      </w:r>
    </w:p>
    <w:p w14:paraId="2C60298F">
      <w:pPr>
        <w:pStyle w:val="19"/>
        <w:tabs>
          <w:tab w:val="right" w:leader="dot" w:pos="9354"/>
        </w:tabs>
      </w:pPr>
      <w:r>
        <w:fldChar w:fldCharType="begin"/>
      </w:r>
      <w:r>
        <w:instrText xml:space="preserve"> HYPERLINK \l _Toc32059 </w:instrText>
      </w:r>
      <w:r>
        <w:fldChar w:fldCharType="separate"/>
      </w:r>
      <w:r>
        <w:rPr>
          <w:rFonts w:hint="eastAsia" w:ascii="黑体" w:hAnsi="Times New Roman" w:eastAsia="黑体" w:cs="Times New Roman"/>
          <w:i w:val="0"/>
        </w:rPr>
        <w:t xml:space="preserve">2 </w:t>
      </w:r>
      <w:r>
        <w:rPr>
          <w:rFonts w:hint="default" w:ascii="Times New Roman" w:hAnsi="Times New Roman" w:cs="Times New Roman"/>
        </w:rPr>
        <w:t>规范性引用文件</w:t>
      </w:r>
      <w:r>
        <w:tab/>
      </w:r>
      <w:r>
        <w:fldChar w:fldCharType="begin"/>
      </w:r>
      <w:r>
        <w:instrText xml:space="preserve"> PAGEREF _Toc32059 \h </w:instrText>
      </w:r>
      <w:r>
        <w:fldChar w:fldCharType="separate"/>
      </w:r>
      <w:r>
        <w:t>3</w:t>
      </w:r>
      <w:r>
        <w:fldChar w:fldCharType="end"/>
      </w:r>
      <w:r>
        <w:fldChar w:fldCharType="end"/>
      </w:r>
    </w:p>
    <w:p w14:paraId="6D6B11A4">
      <w:pPr>
        <w:pStyle w:val="19"/>
        <w:tabs>
          <w:tab w:val="right" w:leader="dot" w:pos="9354"/>
        </w:tabs>
      </w:pPr>
      <w:r>
        <w:fldChar w:fldCharType="begin"/>
      </w:r>
      <w:r>
        <w:instrText xml:space="preserve"> HYPERLINK \l _Toc30706 </w:instrText>
      </w:r>
      <w:r>
        <w:fldChar w:fldCharType="separate"/>
      </w:r>
      <w:r>
        <w:rPr>
          <w:rFonts w:hint="eastAsia" w:ascii="黑体" w:hAnsi="Times New Roman" w:eastAsia="黑体" w:cs="Times New Roman"/>
          <w:i w:val="0"/>
        </w:rPr>
        <w:t xml:space="preserve">3 </w:t>
      </w:r>
      <w:r>
        <w:rPr>
          <w:rFonts w:hint="default" w:ascii="Times New Roman" w:hAnsi="Times New Roman" w:cs="Times New Roman"/>
          <w:szCs w:val="21"/>
        </w:rPr>
        <w:t>术语和定义</w:t>
      </w:r>
      <w:r>
        <w:tab/>
      </w:r>
      <w:r>
        <w:fldChar w:fldCharType="begin"/>
      </w:r>
      <w:r>
        <w:instrText xml:space="preserve"> PAGEREF _Toc30706 \h </w:instrText>
      </w:r>
      <w:r>
        <w:fldChar w:fldCharType="separate"/>
      </w:r>
      <w:r>
        <w:t>3</w:t>
      </w:r>
      <w:r>
        <w:fldChar w:fldCharType="end"/>
      </w:r>
      <w:r>
        <w:fldChar w:fldCharType="end"/>
      </w:r>
    </w:p>
    <w:p w14:paraId="40BB02FC">
      <w:pPr>
        <w:pStyle w:val="19"/>
        <w:tabs>
          <w:tab w:val="right" w:leader="dot" w:pos="9354"/>
        </w:tabs>
      </w:pPr>
      <w:r>
        <w:fldChar w:fldCharType="begin"/>
      </w:r>
      <w:r>
        <w:instrText xml:space="preserve"> HYPERLINK \l _Toc26650 </w:instrText>
      </w:r>
      <w:r>
        <w:fldChar w:fldCharType="separate"/>
      </w:r>
      <w:r>
        <w:rPr>
          <w:rFonts w:hint="eastAsia" w:ascii="黑体" w:hAnsi="Times New Roman" w:eastAsia="黑体" w:cs="Times New Roman"/>
          <w:i w:val="0"/>
          <w:szCs w:val="21"/>
        </w:rPr>
        <w:t xml:space="preserve">4 </w:t>
      </w:r>
      <w:r>
        <w:rPr>
          <w:rFonts w:hint="default" w:ascii="Times New Roman" w:hAnsi="Times New Roman" w:cs="Times New Roman"/>
          <w:szCs w:val="21"/>
          <w:lang w:val="en-US" w:eastAsia="zh-CN"/>
        </w:rPr>
        <w:t>产品分类</w:t>
      </w:r>
      <w:r>
        <w:tab/>
      </w:r>
      <w:r>
        <w:fldChar w:fldCharType="begin"/>
      </w:r>
      <w:r>
        <w:instrText xml:space="preserve"> PAGEREF _Toc26650 \h </w:instrText>
      </w:r>
      <w:r>
        <w:fldChar w:fldCharType="separate"/>
      </w:r>
      <w:r>
        <w:t>3</w:t>
      </w:r>
      <w:r>
        <w:fldChar w:fldCharType="end"/>
      </w:r>
      <w:r>
        <w:fldChar w:fldCharType="end"/>
      </w:r>
    </w:p>
    <w:p w14:paraId="62C1D584">
      <w:pPr>
        <w:pStyle w:val="19"/>
        <w:tabs>
          <w:tab w:val="right" w:leader="dot" w:pos="9354"/>
        </w:tabs>
      </w:pPr>
      <w:r>
        <w:fldChar w:fldCharType="begin"/>
      </w:r>
      <w:r>
        <w:instrText xml:space="preserve"> HYPERLINK \l _Toc8617 </w:instrText>
      </w:r>
      <w:r>
        <w:fldChar w:fldCharType="separate"/>
      </w:r>
      <w:r>
        <w:rPr>
          <w:rFonts w:hint="eastAsia" w:ascii="黑体" w:hAnsi="Times New Roman" w:eastAsia="黑体" w:cs="Times New Roman"/>
          <w:i w:val="0"/>
          <w:szCs w:val="21"/>
        </w:rPr>
        <w:t xml:space="preserve">5 </w:t>
      </w:r>
      <w:r>
        <w:rPr>
          <w:rFonts w:hint="default" w:ascii="Times New Roman" w:hAnsi="Times New Roman" w:cs="Times New Roman"/>
          <w:szCs w:val="21"/>
          <w:lang w:val="en-US" w:eastAsia="zh-CN"/>
        </w:rPr>
        <w:t>基本要求</w:t>
      </w:r>
      <w:r>
        <w:tab/>
      </w:r>
      <w:r>
        <w:fldChar w:fldCharType="begin"/>
      </w:r>
      <w:r>
        <w:instrText xml:space="preserve"> PAGEREF _Toc8617 \h </w:instrText>
      </w:r>
      <w:r>
        <w:fldChar w:fldCharType="separate"/>
      </w:r>
      <w:r>
        <w:t>3</w:t>
      </w:r>
      <w:r>
        <w:fldChar w:fldCharType="end"/>
      </w:r>
      <w:r>
        <w:fldChar w:fldCharType="end"/>
      </w:r>
    </w:p>
    <w:p w14:paraId="5F2CFB27">
      <w:pPr>
        <w:pStyle w:val="19"/>
        <w:tabs>
          <w:tab w:val="right" w:leader="dot" w:pos="9354"/>
        </w:tabs>
      </w:pPr>
      <w:r>
        <w:fldChar w:fldCharType="begin"/>
      </w:r>
      <w:r>
        <w:instrText xml:space="preserve"> HYPERLINK \l _Toc5659 </w:instrText>
      </w:r>
      <w:r>
        <w:fldChar w:fldCharType="separate"/>
      </w:r>
      <w:r>
        <w:rPr>
          <w:rFonts w:hint="eastAsia" w:ascii="黑体" w:hAnsi="Times New Roman" w:eastAsia="黑体" w:cs="Times New Roman"/>
          <w:i w:val="0"/>
        </w:rPr>
        <w:t xml:space="preserve">6 </w:t>
      </w:r>
      <w:r>
        <w:rPr>
          <w:rFonts w:hint="default" w:ascii="Times New Roman" w:hAnsi="Times New Roman" w:cs="Times New Roman"/>
          <w:lang w:val="en-US" w:eastAsia="zh-CN"/>
        </w:rPr>
        <w:t>技术要求</w:t>
      </w:r>
      <w:r>
        <w:tab/>
      </w:r>
      <w:r>
        <w:fldChar w:fldCharType="begin"/>
      </w:r>
      <w:r>
        <w:instrText xml:space="preserve"> PAGEREF _Toc5659 \h </w:instrText>
      </w:r>
      <w:r>
        <w:fldChar w:fldCharType="separate"/>
      </w:r>
      <w:r>
        <w:t>4</w:t>
      </w:r>
      <w:r>
        <w:fldChar w:fldCharType="end"/>
      </w:r>
      <w:r>
        <w:fldChar w:fldCharType="end"/>
      </w:r>
    </w:p>
    <w:p w14:paraId="4239A66B">
      <w:pPr>
        <w:pStyle w:val="19"/>
        <w:tabs>
          <w:tab w:val="right" w:leader="dot" w:pos="9354"/>
        </w:tabs>
      </w:pPr>
      <w:r>
        <w:fldChar w:fldCharType="begin"/>
      </w:r>
      <w:r>
        <w:instrText xml:space="preserve"> HYPERLINK \l _Toc22491 </w:instrText>
      </w:r>
      <w:r>
        <w:fldChar w:fldCharType="separate"/>
      </w:r>
      <w:r>
        <w:rPr>
          <w:rFonts w:hint="eastAsia" w:ascii="黑体" w:hAnsi="Times New Roman" w:eastAsia="黑体" w:cs="Times New Roman"/>
          <w:i w:val="0"/>
          <w:lang w:val="en-US" w:eastAsia="zh-CN"/>
        </w:rPr>
        <w:t xml:space="preserve">7 </w:t>
      </w:r>
      <w:r>
        <w:rPr>
          <w:rFonts w:hint="default" w:ascii="Times New Roman" w:hAnsi="Times New Roman" w:cs="Times New Roman"/>
          <w:lang w:val="en-US" w:eastAsia="zh-CN"/>
        </w:rPr>
        <w:t>试验方法</w:t>
      </w:r>
      <w:r>
        <w:tab/>
      </w:r>
      <w:r>
        <w:fldChar w:fldCharType="begin"/>
      </w:r>
      <w:r>
        <w:instrText xml:space="preserve"> PAGEREF _Toc22491 \h </w:instrText>
      </w:r>
      <w:r>
        <w:fldChar w:fldCharType="separate"/>
      </w:r>
      <w:r>
        <w:t>5</w:t>
      </w:r>
      <w:r>
        <w:fldChar w:fldCharType="end"/>
      </w:r>
      <w:r>
        <w:fldChar w:fldCharType="end"/>
      </w:r>
    </w:p>
    <w:p w14:paraId="1C375FE5">
      <w:pPr>
        <w:pStyle w:val="19"/>
        <w:tabs>
          <w:tab w:val="right" w:leader="dot" w:pos="9354"/>
        </w:tabs>
      </w:pPr>
      <w:r>
        <w:fldChar w:fldCharType="begin"/>
      </w:r>
      <w:r>
        <w:instrText xml:space="preserve"> HYPERLINK \l _Toc28167 </w:instrText>
      </w:r>
      <w:r>
        <w:fldChar w:fldCharType="separate"/>
      </w:r>
      <w:r>
        <w:rPr>
          <w:rFonts w:hint="eastAsia" w:ascii="黑体" w:hAnsi="Times New Roman" w:eastAsia="黑体" w:cs="Times New Roman"/>
          <w:i w:val="0"/>
          <w:lang w:val="en-US" w:eastAsia="zh-CN"/>
        </w:rPr>
        <w:t xml:space="preserve">8 </w:t>
      </w:r>
      <w:r>
        <w:rPr>
          <w:rFonts w:hint="default" w:ascii="Times New Roman" w:hAnsi="Times New Roman" w:cs="Times New Roman"/>
          <w:lang w:val="en-US" w:eastAsia="zh-CN"/>
        </w:rPr>
        <w:t>检验规则</w:t>
      </w:r>
      <w:r>
        <w:tab/>
      </w:r>
      <w:r>
        <w:fldChar w:fldCharType="begin"/>
      </w:r>
      <w:r>
        <w:instrText xml:space="preserve"> PAGEREF _Toc28167 \h </w:instrText>
      </w:r>
      <w:r>
        <w:fldChar w:fldCharType="separate"/>
      </w:r>
      <w:r>
        <w:t>6</w:t>
      </w:r>
      <w:r>
        <w:fldChar w:fldCharType="end"/>
      </w:r>
      <w:r>
        <w:fldChar w:fldCharType="end"/>
      </w:r>
    </w:p>
    <w:p w14:paraId="7C319EBF">
      <w:pPr>
        <w:pStyle w:val="19"/>
        <w:tabs>
          <w:tab w:val="right" w:leader="dot" w:pos="9354"/>
        </w:tabs>
        <w:rPr>
          <w:rFonts w:hint="eastAsia" w:eastAsia="宋体"/>
          <w:lang w:eastAsia="zh-CN"/>
        </w:rPr>
      </w:pPr>
      <w:r>
        <w:fldChar w:fldCharType="begin"/>
      </w:r>
      <w:r>
        <w:instrText xml:space="preserve"> HYPERLINK \l _Toc12076 </w:instrText>
      </w:r>
      <w:r>
        <w:fldChar w:fldCharType="separate"/>
      </w:r>
      <w:r>
        <w:rPr>
          <w:rFonts w:hint="eastAsia" w:ascii="黑体" w:hAnsi="Times New Roman" w:eastAsia="黑体" w:cs="Times New Roman"/>
          <w:i w:val="0"/>
          <w:lang w:val="en-US" w:eastAsia="zh-CN"/>
        </w:rPr>
        <w:t xml:space="preserve">9 </w:t>
      </w:r>
      <w:r>
        <w:rPr>
          <w:rFonts w:hint="default" w:ascii="Times New Roman" w:hAnsi="Times New Roman" w:cs="Times New Roman"/>
          <w:lang w:val="en-US" w:eastAsia="zh-CN"/>
        </w:rPr>
        <w:t>标志、包装、运输、贮存、保质期</w:t>
      </w:r>
      <w:r>
        <w:tab/>
      </w:r>
      <w:r>
        <w:fldChar w:fldCharType="begin"/>
      </w:r>
      <w:r>
        <w:instrText xml:space="preserve"> PAGEREF _Toc12076 \h </w:instrText>
      </w:r>
      <w:r>
        <w:fldChar w:fldCharType="separate"/>
      </w:r>
      <w:r>
        <w:t>8</w:t>
      </w:r>
      <w:r>
        <w:fldChar w:fldCharType="end"/>
      </w:r>
      <w:r>
        <w:fldChar w:fldCharType="end"/>
      </w:r>
    </w:p>
    <w:p w14:paraId="207D5EF5">
      <w:pPr>
        <w:pStyle w:val="19"/>
        <w:tabs>
          <w:tab w:val="right" w:leader="dot" w:pos="9354"/>
        </w:tabs>
        <w:rPr>
          <w:rFonts w:hint="eastAsia" w:eastAsia="宋体"/>
          <w:lang w:eastAsia="zh-CN"/>
        </w:rPr>
      </w:pPr>
      <w:r>
        <w:fldChar w:fldCharType="begin"/>
      </w:r>
      <w:r>
        <w:instrText xml:space="preserve"> HYPERLINK \l _Toc12076 </w:instrText>
      </w:r>
      <w:r>
        <w:fldChar w:fldCharType="separate"/>
      </w:r>
      <w:r>
        <w:rPr>
          <w:rFonts w:hint="eastAsia"/>
          <w:lang w:val="en-US" w:eastAsia="zh-CN"/>
        </w:rPr>
        <w:t>附录 A</w:t>
      </w:r>
      <w:r>
        <w:tab/>
      </w:r>
      <w:r>
        <w:rPr>
          <w:rFonts w:hint="eastAsia"/>
          <w:lang w:val="en-US" w:eastAsia="zh-CN"/>
        </w:rPr>
        <w:t>9</w:t>
      </w:r>
      <w:r>
        <w:fldChar w:fldCharType="end"/>
      </w:r>
    </w:p>
    <w:p w14:paraId="4794E8C9">
      <w:pPr>
        <w:pStyle w:val="92"/>
        <w:spacing w:after="360"/>
        <w:jc w:val="left"/>
        <w:sectPr>
          <w:headerReference r:id="rId11" w:type="default"/>
          <w:footerReference r:id="rId13" w:type="default"/>
          <w:headerReference r:id="rId12" w:type="even"/>
          <w:pgSz w:w="11906" w:h="16838"/>
          <w:pgMar w:top="1928" w:right="1134" w:bottom="1134" w:left="1134" w:header="1418" w:footer="1134" w:gutter="284"/>
          <w:pgBorders>
            <w:top w:val="none" w:sz="0" w:space="0"/>
            <w:left w:val="none" w:sz="0" w:space="0"/>
            <w:bottom w:val="none" w:sz="0" w:space="0"/>
            <w:right w:val="none" w:sz="0" w:space="0"/>
          </w:pgBorders>
          <w:pgNumType w:fmt="upperRoman" w:start="1"/>
          <w:cols w:space="425" w:num="1"/>
          <w:formProt w:val="0"/>
          <w:docGrid w:linePitch="312" w:charSpace="0"/>
        </w:sectPr>
      </w:pPr>
      <w:r>
        <w:fldChar w:fldCharType="end"/>
      </w:r>
    </w:p>
    <w:bookmarkEnd w:id="21"/>
    <w:p w14:paraId="7AD59412">
      <w:pPr>
        <w:pStyle w:val="90"/>
        <w:spacing w:before="900" w:after="360"/>
        <w:rPr>
          <w:rFonts w:hint="eastAsia"/>
        </w:rPr>
      </w:pPr>
      <w:bookmarkStart w:id="22" w:name="_Toc25996"/>
      <w:bookmarkStart w:id="23" w:name="BookMark2"/>
      <w:r>
        <w:rPr>
          <w:rFonts w:hint="eastAsia"/>
          <w:spacing w:val="320"/>
        </w:rPr>
        <w:t>前</w:t>
      </w:r>
      <w:r>
        <w:rPr>
          <w:rFonts w:hint="eastAsia"/>
        </w:rPr>
        <w:t>言</w:t>
      </w:r>
      <w:bookmarkEnd w:id="22"/>
    </w:p>
    <w:p w14:paraId="61A8CCD1">
      <w:pPr>
        <w:pStyle w:val="57"/>
        <w:ind w:firstLine="420"/>
        <w:rPr>
          <w:rFonts w:hint="eastAsia"/>
        </w:rPr>
      </w:pPr>
      <w:r>
        <w:rPr>
          <w:rFonts w:hint="eastAsia"/>
        </w:rPr>
        <w:t>本文件按照GB/T 1.1—2020《标准化工作导则  第1部分：标准化文件的结构和起草规则》的规定起草。</w:t>
      </w:r>
    </w:p>
    <w:p w14:paraId="63D9B3B1">
      <w:pPr>
        <w:pStyle w:val="57"/>
        <w:ind w:firstLine="420"/>
      </w:pPr>
      <w:r>
        <w:rPr>
          <w:rFonts w:hint="eastAsia"/>
        </w:rPr>
        <w:t>请注意本文件的某些内容可能涉及专利。本文件的发布机构不承担识别专利的责任。</w:t>
      </w:r>
    </w:p>
    <w:p w14:paraId="26194597">
      <w:pPr>
        <w:pStyle w:val="57"/>
        <w:ind w:firstLine="420"/>
        <w:rPr>
          <w:rFonts w:hint="eastAsia"/>
        </w:rPr>
      </w:pPr>
      <w:r>
        <w:rPr>
          <w:rFonts w:hint="eastAsia"/>
        </w:rPr>
        <w:t>本文件由</w:t>
      </w:r>
      <w:r>
        <w:rPr>
          <w:rFonts w:hint="eastAsia"/>
          <w:lang w:eastAsia="zh-CN"/>
        </w:rPr>
        <w:t>杭州千岛湖天鑫有限公司</w:t>
      </w:r>
      <w:r>
        <w:rPr>
          <w:rFonts w:hint="eastAsia"/>
        </w:rPr>
        <w:t>提出。</w:t>
      </w:r>
    </w:p>
    <w:p w14:paraId="7D843080">
      <w:pPr>
        <w:pStyle w:val="57"/>
        <w:ind w:firstLine="420"/>
        <w:rPr>
          <w:rFonts w:hint="eastAsia"/>
        </w:rPr>
      </w:pPr>
      <w:r>
        <w:rPr>
          <w:rFonts w:hint="eastAsia"/>
        </w:rPr>
        <w:t>本文件由浙江省健康产品化妆品行业协会归口。</w:t>
      </w:r>
    </w:p>
    <w:p w14:paraId="3E802074">
      <w:pPr>
        <w:pStyle w:val="57"/>
        <w:ind w:firstLine="420"/>
        <w:rPr>
          <w:rFonts w:hint="eastAsia"/>
        </w:rPr>
      </w:pPr>
      <w:r>
        <w:rPr>
          <w:rFonts w:hint="eastAsia"/>
        </w:rPr>
        <w:t>本文件起草单位：</w:t>
      </w:r>
    </w:p>
    <w:p w14:paraId="5BC05064">
      <w:pPr>
        <w:pStyle w:val="57"/>
        <w:ind w:firstLine="420"/>
        <w:rPr>
          <w:rFonts w:hint="default" w:eastAsia="宋体"/>
          <w:lang w:val="en-US" w:eastAsia="zh-CN"/>
        </w:rPr>
      </w:pPr>
      <w:r>
        <w:rPr>
          <w:rFonts w:hint="eastAsia"/>
        </w:rPr>
        <w:t>本文件主要起草人：</w:t>
      </w:r>
      <w:bookmarkStart w:id="56" w:name="_GoBack"/>
      <w:bookmarkEnd w:id="56"/>
    </w:p>
    <w:p w14:paraId="2174DCAE">
      <w:pPr>
        <w:pStyle w:val="57"/>
        <w:ind w:firstLine="420"/>
        <w:rPr>
          <w:rFonts w:hint="eastAsia"/>
        </w:rPr>
        <w:sectPr>
          <w:pgSz w:w="11906" w:h="16838"/>
          <w:pgMar w:top="1928" w:right="1134" w:bottom="1134" w:left="1134" w:header="1418" w:footer="1134" w:gutter="284"/>
          <w:pgBorders>
            <w:top w:val="none" w:sz="0" w:space="0"/>
            <w:left w:val="none" w:sz="0" w:space="0"/>
            <w:bottom w:val="none" w:sz="0" w:space="0"/>
            <w:right w:val="none" w:sz="0" w:space="0"/>
          </w:pgBorders>
          <w:pgNumType w:fmt="upperRoman"/>
          <w:cols w:space="425" w:num="1"/>
          <w:formProt w:val="0"/>
          <w:docGrid w:linePitch="312" w:charSpace="0"/>
        </w:sectPr>
      </w:pPr>
    </w:p>
    <w:bookmarkEnd w:id="23"/>
    <w:p w14:paraId="78739B34">
      <w:pPr>
        <w:spacing w:line="20" w:lineRule="exact"/>
        <w:jc w:val="center"/>
        <w:rPr>
          <w:rFonts w:hint="eastAsia" w:ascii="黑体" w:hAnsi="黑体" w:eastAsia="黑体"/>
          <w:sz w:val="32"/>
          <w:szCs w:val="32"/>
        </w:rPr>
      </w:pPr>
      <w:bookmarkStart w:id="24" w:name="BookMark4"/>
    </w:p>
    <w:p w14:paraId="7DA9FD61">
      <w:pPr>
        <w:spacing w:line="20" w:lineRule="exact"/>
        <w:jc w:val="center"/>
        <w:rPr>
          <w:rFonts w:hint="eastAsia" w:ascii="黑体" w:hAnsi="黑体" w:eastAsia="黑体"/>
          <w:sz w:val="32"/>
          <w:szCs w:val="32"/>
        </w:rPr>
      </w:pPr>
    </w:p>
    <w:sdt>
      <w:sdtPr>
        <w:tag w:val="NEW_STAND_NAME"/>
        <w:id w:val="595910757"/>
        <w:lock w:val="sdtLocked"/>
        <w:placeholder>
          <w:docPart w:val="0D1B48DADAC0492ABC82597B2BD8D419"/>
        </w:placeholder>
      </w:sdtPr>
      <w:sdtEndPr>
        <w:rPr>
          <w:rFonts w:hint="default" w:ascii="Times New Roman" w:hAnsi="Times New Roman" w:cs="Times New Roman"/>
        </w:rPr>
      </w:sdtEndPr>
      <w:sdtContent>
        <w:p w14:paraId="3D0CAAE8">
          <w:pPr>
            <w:pStyle w:val="178"/>
            <w:spacing w:before="240" w:beforeLines="100" w:after="528" w:afterLines="220"/>
            <w:rPr>
              <w:rFonts w:hint="default" w:ascii="Times New Roman" w:hAnsi="Times New Roman" w:cs="Times New Roman"/>
            </w:rPr>
          </w:pPr>
          <w:bookmarkStart w:id="25" w:name="NEW_STAND_NAME"/>
          <w:r>
            <w:rPr>
              <w:rFonts w:hint="default" w:ascii="Times New Roman" w:hAnsi="Times New Roman" w:cs="Times New Roman"/>
              <w:lang w:val="en-US" w:eastAsia="zh-CN"/>
            </w:rPr>
            <w:t>婴幼儿特护霜</w:t>
          </w:r>
        </w:p>
      </w:sdtContent>
    </w:sdt>
    <w:bookmarkEnd w:id="25"/>
    <w:p w14:paraId="7363518D">
      <w:pPr>
        <w:pStyle w:val="105"/>
        <w:spacing w:before="240" w:after="240"/>
        <w:rPr>
          <w:rFonts w:hint="default" w:ascii="Times New Roman" w:hAnsi="Times New Roman" w:cs="Times New Roman"/>
        </w:rPr>
      </w:pPr>
      <w:bookmarkStart w:id="26" w:name="_Toc26986530"/>
      <w:bookmarkStart w:id="27" w:name="_Toc17233333"/>
      <w:bookmarkStart w:id="28" w:name="_Toc97192964"/>
      <w:bookmarkStart w:id="29" w:name="_Toc7448"/>
      <w:bookmarkStart w:id="30" w:name="_Toc26986771"/>
      <w:bookmarkStart w:id="31" w:name="_Toc26718930"/>
      <w:bookmarkStart w:id="32" w:name="_Toc24884218"/>
      <w:bookmarkStart w:id="33" w:name="_Toc26648465"/>
      <w:bookmarkStart w:id="34" w:name="_Toc24884211"/>
      <w:bookmarkStart w:id="35" w:name="_Toc17233325"/>
      <w:r>
        <w:rPr>
          <w:rFonts w:hint="default" w:ascii="Times New Roman" w:hAnsi="Times New Roman" w:cs="Times New Roman"/>
        </w:rPr>
        <w:t>范围</w:t>
      </w:r>
      <w:bookmarkEnd w:id="26"/>
      <w:bookmarkEnd w:id="27"/>
      <w:bookmarkEnd w:id="28"/>
      <w:bookmarkEnd w:id="29"/>
      <w:bookmarkEnd w:id="30"/>
      <w:bookmarkEnd w:id="31"/>
      <w:bookmarkEnd w:id="32"/>
      <w:bookmarkEnd w:id="33"/>
      <w:bookmarkEnd w:id="34"/>
      <w:bookmarkEnd w:id="35"/>
    </w:p>
    <w:p w14:paraId="4E926C57">
      <w:pPr>
        <w:pStyle w:val="57"/>
        <w:ind w:firstLine="420"/>
        <w:rPr>
          <w:rFonts w:hint="default" w:ascii="Times New Roman" w:hAnsi="Times New Roman" w:cs="Times New Roman"/>
        </w:rPr>
      </w:pPr>
      <w:bookmarkStart w:id="36" w:name="_Toc17233334"/>
      <w:bookmarkStart w:id="37" w:name="_Toc17233326"/>
      <w:bookmarkStart w:id="38" w:name="_Toc26648466"/>
      <w:bookmarkStart w:id="39" w:name="_Toc24884212"/>
      <w:bookmarkStart w:id="40" w:name="_Toc24884219"/>
      <w:r>
        <w:rPr>
          <w:rFonts w:hint="default" w:ascii="Times New Roman" w:hAnsi="Times New Roman" w:cs="Times New Roman"/>
        </w:rPr>
        <w:t>本标准规定了</w:t>
      </w:r>
      <w:r>
        <w:rPr>
          <w:rFonts w:hint="default" w:ascii="Times New Roman" w:hAnsi="Times New Roman" w:cs="Times New Roman"/>
          <w:lang w:val="en-US" w:eastAsia="zh-CN"/>
        </w:rPr>
        <w:t>婴幼儿特护</w:t>
      </w:r>
      <w:r>
        <w:rPr>
          <w:rFonts w:hint="default" w:ascii="Times New Roman" w:hAnsi="Times New Roman" w:cs="Times New Roman"/>
        </w:rPr>
        <w:t>霜的术语和定义、产品分类、基本要求、技术要求、试验方法、检验规则、</w:t>
      </w:r>
    </w:p>
    <w:p w14:paraId="50B396D0">
      <w:pPr>
        <w:pStyle w:val="57"/>
        <w:ind w:left="0" w:leftChars="0" w:firstLine="0" w:firstLineChars="0"/>
        <w:rPr>
          <w:rFonts w:hint="default" w:ascii="Times New Roman" w:hAnsi="Times New Roman" w:cs="Times New Roman"/>
        </w:rPr>
      </w:pPr>
      <w:r>
        <w:rPr>
          <w:rFonts w:hint="default" w:ascii="Times New Roman" w:hAnsi="Times New Roman" w:cs="Times New Roman"/>
        </w:rPr>
        <w:t>标志、包装、运输、贮存、保质期。</w:t>
      </w:r>
    </w:p>
    <w:p w14:paraId="004F4547">
      <w:pPr>
        <w:pStyle w:val="57"/>
        <w:ind w:firstLine="420"/>
        <w:rPr>
          <w:rFonts w:hint="default" w:ascii="Times New Roman" w:hAnsi="Times New Roman" w:eastAsia="宋体" w:cs="Times New Roman"/>
          <w:lang w:val="en-US" w:eastAsia="zh-CN"/>
        </w:rPr>
      </w:pPr>
      <w:r>
        <w:rPr>
          <w:rFonts w:hint="default" w:ascii="Times New Roman" w:hAnsi="Times New Roman" w:cs="Times New Roman"/>
        </w:rPr>
        <w:t>本</w:t>
      </w:r>
      <w:r>
        <w:rPr>
          <w:rFonts w:hint="default" w:ascii="Times New Roman" w:hAnsi="Times New Roman" w:cs="Times New Roman"/>
          <w:lang w:val="en-US" w:eastAsia="zh-CN"/>
        </w:rPr>
        <w:t>标准</w:t>
      </w:r>
      <w:r>
        <w:rPr>
          <w:rFonts w:hint="default" w:ascii="Times New Roman" w:hAnsi="Times New Roman" w:cs="Times New Roman"/>
        </w:rPr>
        <w:t>适用于</w:t>
      </w:r>
      <w:r>
        <w:rPr>
          <w:rFonts w:hint="default" w:ascii="Times New Roman" w:hAnsi="Times New Roman" w:cs="Times New Roman"/>
          <w:lang w:val="en-US" w:eastAsia="zh-CN"/>
        </w:rPr>
        <w:t>保湿滋润舒缓婴幼儿皮肤的具有一定稠度的乳化型膏霜。</w:t>
      </w:r>
    </w:p>
    <w:p w14:paraId="6C5E5371">
      <w:pPr>
        <w:pStyle w:val="105"/>
        <w:spacing w:before="240" w:after="240"/>
        <w:rPr>
          <w:rFonts w:hint="default" w:ascii="Times New Roman" w:hAnsi="Times New Roman" w:cs="Times New Roman"/>
        </w:rPr>
      </w:pPr>
      <w:bookmarkStart w:id="41" w:name="_Toc26986531"/>
      <w:bookmarkStart w:id="42" w:name="_Toc26986772"/>
      <w:bookmarkStart w:id="43" w:name="_Toc26718931"/>
      <w:bookmarkStart w:id="44" w:name="_Toc32059"/>
      <w:bookmarkStart w:id="45" w:name="_Toc97192965"/>
      <w:r>
        <w:rPr>
          <w:rFonts w:hint="default" w:ascii="Times New Roman" w:hAnsi="Times New Roman" w:cs="Times New Roman"/>
        </w:rPr>
        <w:t>规范性引用文件</w:t>
      </w:r>
      <w:bookmarkEnd w:id="36"/>
      <w:bookmarkEnd w:id="37"/>
      <w:bookmarkEnd w:id="38"/>
      <w:bookmarkEnd w:id="39"/>
      <w:bookmarkEnd w:id="40"/>
      <w:bookmarkEnd w:id="41"/>
      <w:bookmarkEnd w:id="42"/>
      <w:bookmarkEnd w:id="43"/>
      <w:bookmarkEnd w:id="44"/>
      <w:bookmarkEnd w:id="45"/>
    </w:p>
    <w:p w14:paraId="2B30905E">
      <w:pPr>
        <w:pStyle w:val="57"/>
        <w:ind w:firstLine="420"/>
        <w:rPr>
          <w:rFonts w:hint="default" w:ascii="Times New Roman" w:hAnsi="Times New Roman" w:cs="Times New Roman"/>
        </w:rPr>
      </w:pPr>
      <w:sdt>
        <w:sdtPr>
          <w:rPr>
            <w:rFonts w:hint="default" w:ascii="Times New Roman" w:hAnsi="Times New Roman" w:cs="Times New Roman"/>
          </w:rPr>
          <w:id w:val="715848253"/>
          <w:placeholder>
            <w:docPart w:val="D730B9E916B543EDBBC26CFA49E8BBC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default" w:ascii="Times New Roman" w:hAnsi="Times New Roman" w:cs="Times New Roman"/>
          </w:rPr>
        </w:sdtEndPr>
        <w:sdtContent>
          <w:r>
            <w:rPr>
              <w:rFonts w:hint="default" w:ascii="Times New Roman" w:hAnsi="Times New Roman" w:cs="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sdtContent>
      </w:sdt>
      <w:r>
        <w:rPr>
          <w:rFonts w:hint="default" w:ascii="Times New Roman" w:hAnsi="Times New Roman" w:cs="Times New Roman"/>
        </w:rPr>
        <w:br w:type="textWrapping"/>
      </w:r>
      <w:r>
        <w:rPr>
          <w:rFonts w:hint="default" w:ascii="Times New Roman" w:hAnsi="Times New Roman" w:cs="Times New Roman"/>
        </w:rPr>
        <w:t>GB</w:t>
      </w:r>
      <w:r>
        <w:rPr>
          <w:rFonts w:hint="default" w:ascii="Times New Roman" w:hAnsi="Times New Roman" w:cs="Times New Roman"/>
          <w:lang w:val="en-US" w:eastAsia="zh-CN"/>
        </w:rPr>
        <w:t xml:space="preserve"> </w:t>
      </w:r>
      <w:r>
        <w:rPr>
          <w:rFonts w:hint="default" w:ascii="Times New Roman" w:hAnsi="Times New Roman" w:cs="Times New Roman"/>
        </w:rPr>
        <w:t>5296.3</w:t>
      </w:r>
      <w:r>
        <w:rPr>
          <w:rFonts w:hint="default" w:ascii="Times New Roman" w:hAnsi="Times New Roman" w:cs="Times New Roman"/>
          <w:lang w:val="en-US" w:eastAsia="zh-CN"/>
        </w:rPr>
        <w:t xml:space="preserve">  消费品使用说明 化妆品通用标签</w:t>
      </w:r>
      <w:r>
        <w:rPr>
          <w:rFonts w:hint="default" w:ascii="Times New Roman" w:hAnsi="Times New Roman" w:cs="Times New Roman"/>
        </w:rPr>
        <w:br w:type="textWrapping"/>
      </w:r>
      <w:r>
        <w:rPr>
          <w:rFonts w:hint="default" w:ascii="Times New Roman" w:hAnsi="Times New Roman" w:cs="Times New Roman"/>
        </w:rPr>
        <w:t>GB/T</w:t>
      </w:r>
      <w:r>
        <w:rPr>
          <w:rFonts w:hint="default" w:ascii="Times New Roman" w:hAnsi="Times New Roman" w:cs="Times New Roman"/>
          <w:lang w:val="en-US" w:eastAsia="zh-CN"/>
        </w:rPr>
        <w:t xml:space="preserve"> </w:t>
      </w:r>
      <w:r>
        <w:rPr>
          <w:rFonts w:hint="default" w:ascii="Times New Roman" w:hAnsi="Times New Roman" w:cs="Times New Roman"/>
        </w:rPr>
        <w:t>13531.1</w:t>
      </w:r>
      <w:r>
        <w:rPr>
          <w:rFonts w:hint="default" w:ascii="Times New Roman" w:hAnsi="Times New Roman" w:cs="Times New Roman"/>
          <w:lang w:val="en-US" w:eastAsia="zh-CN"/>
        </w:rPr>
        <w:t xml:space="preserve">  </w:t>
      </w:r>
      <w:r>
        <w:rPr>
          <w:rFonts w:hint="default" w:ascii="Times New Roman" w:hAnsi="Times New Roman" w:cs="Times New Roman"/>
        </w:rPr>
        <w:t>化妆品通用检验方法 pH值的测定</w:t>
      </w:r>
      <w:r>
        <w:rPr>
          <w:rFonts w:hint="default" w:ascii="Times New Roman" w:hAnsi="Times New Roman" w:cs="Times New Roman"/>
        </w:rPr>
        <w:br w:type="textWrapping"/>
      </w:r>
      <w:r>
        <w:rPr>
          <w:rFonts w:hint="default" w:ascii="Times New Roman" w:hAnsi="Times New Roman" w:cs="Times New Roman"/>
        </w:rPr>
        <w:t>GB/T</w:t>
      </w:r>
      <w:r>
        <w:rPr>
          <w:rFonts w:hint="default" w:ascii="Times New Roman" w:hAnsi="Times New Roman" w:cs="Times New Roman"/>
          <w:lang w:val="en-US" w:eastAsia="zh-CN"/>
        </w:rPr>
        <w:t xml:space="preserve"> </w:t>
      </w:r>
      <w:r>
        <w:rPr>
          <w:rFonts w:hint="default" w:ascii="Times New Roman" w:hAnsi="Times New Roman" w:cs="Times New Roman"/>
        </w:rPr>
        <w:t>19001</w:t>
      </w:r>
      <w:r>
        <w:rPr>
          <w:rFonts w:hint="default" w:ascii="Times New Roman" w:hAnsi="Times New Roman" w:cs="Times New Roman"/>
          <w:lang w:val="en-US" w:eastAsia="zh-CN"/>
        </w:rPr>
        <w:t xml:space="preserve">  </w:t>
      </w:r>
      <w:r>
        <w:rPr>
          <w:rFonts w:hint="default" w:ascii="Times New Roman" w:hAnsi="Times New Roman" w:cs="Times New Roman"/>
        </w:rPr>
        <w:t>质量管理体系 要求</w:t>
      </w:r>
    </w:p>
    <w:p w14:paraId="3D9309FB">
      <w:pPr>
        <w:pStyle w:val="57"/>
        <w:ind w:left="0" w:leftChars="0"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GB/T</w:t>
      </w:r>
      <w:r>
        <w:rPr>
          <w:rFonts w:hint="default" w:ascii="Times New Roman" w:hAnsi="Times New Roman" w:cs="Times New Roman"/>
          <w:color w:val="auto"/>
          <w:highlight w:val="none"/>
          <w:lang w:val="en-US" w:eastAsia="zh-CN"/>
        </w:rPr>
        <w:t xml:space="preserve"> </w:t>
      </w:r>
      <w:r>
        <w:rPr>
          <w:rFonts w:hint="eastAsia" w:ascii="Times New Roman" w:cs="Times New Roman"/>
          <w:color w:val="auto"/>
          <w:highlight w:val="none"/>
          <w:lang w:val="en-US" w:eastAsia="zh-CN"/>
        </w:rPr>
        <w:t>37625</w:t>
      </w:r>
      <w:r>
        <w:rPr>
          <w:rFonts w:hint="default" w:ascii="Times New Roman" w:hAnsi="Times New Roman" w:cs="Times New Roman"/>
          <w:color w:val="auto"/>
          <w:highlight w:val="none"/>
          <w:lang w:val="en-US" w:eastAsia="zh-CN"/>
        </w:rPr>
        <w:t xml:space="preserve">  </w:t>
      </w:r>
      <w:r>
        <w:rPr>
          <w:rFonts w:hint="eastAsia" w:ascii="Times New Roman" w:cs="Times New Roman"/>
          <w:color w:val="auto"/>
          <w:highlight w:val="none"/>
          <w:lang w:val="en-US" w:eastAsia="zh-CN"/>
        </w:rPr>
        <w:t>化妆品检验规则</w:t>
      </w:r>
      <w:r>
        <w:rPr>
          <w:rFonts w:hint="default" w:ascii="Times New Roman" w:hAnsi="Times New Roman" w:cs="Times New Roman"/>
          <w:color w:val="auto"/>
          <w:highlight w:val="none"/>
        </w:rPr>
        <w:br w:type="textWrapping"/>
      </w:r>
      <w:r>
        <w:rPr>
          <w:rFonts w:hint="default" w:ascii="Times New Roman" w:hAnsi="Times New Roman" w:cs="Times New Roman"/>
          <w:color w:val="auto"/>
          <w:highlight w:val="none"/>
        </w:rPr>
        <w:t>GB/T</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22731</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日用香精</w:t>
      </w:r>
      <w:r>
        <w:rPr>
          <w:rFonts w:hint="default" w:ascii="Times New Roman" w:hAnsi="Times New Roman" w:cs="Times New Roman"/>
          <w:color w:val="auto"/>
          <w:highlight w:val="none"/>
        </w:rPr>
        <w:br w:type="textWrapping"/>
      </w:r>
      <w:r>
        <w:rPr>
          <w:rFonts w:hint="default" w:ascii="Times New Roman" w:hAnsi="Times New Roman" w:cs="Times New Roman"/>
          <w:color w:val="auto"/>
          <w:highlight w:val="none"/>
        </w:rPr>
        <w:t>QB/T</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1685</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化妆品产品包装外观要求</w:t>
      </w:r>
      <w:r>
        <w:rPr>
          <w:rFonts w:hint="default" w:ascii="Times New Roman" w:hAnsi="Times New Roman" w:cs="Times New Roman"/>
          <w:color w:val="auto"/>
          <w:highlight w:val="none"/>
        </w:rPr>
        <w:br w:type="textWrapping"/>
      </w:r>
      <w:r>
        <w:rPr>
          <w:rFonts w:hint="default" w:ascii="Times New Roman" w:hAnsi="Times New Roman" w:cs="Times New Roman"/>
          <w:color w:val="auto"/>
          <w:highlight w:val="none"/>
        </w:rPr>
        <w:t>QB/T</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1857</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润肤膏霜</w:t>
      </w:r>
    </w:p>
    <w:p w14:paraId="48F7A436">
      <w:pPr>
        <w:pStyle w:val="57"/>
        <w:ind w:left="0" w:leftChars="0" w:firstLine="0" w:firstLineChars="0"/>
        <w:rPr>
          <w:rFonts w:hint="default" w:ascii="Times New Roman" w:hAnsi="Times New Roman" w:cs="Times New Roman"/>
        </w:rPr>
      </w:pPr>
      <w:r>
        <w:rPr>
          <w:rFonts w:hint="eastAsia" w:ascii="Times New Roman" w:cs="Times New Roman"/>
          <w:color w:val="auto"/>
          <w:highlight w:val="none"/>
          <w:lang w:val="en-US" w:eastAsia="zh-CN"/>
        </w:rPr>
        <w:t>GB/T 39665  含植物提取物类化妆品中55种禁用农药残留量的测定</w:t>
      </w:r>
      <w:r>
        <w:rPr>
          <w:rFonts w:hint="default" w:ascii="Times New Roman" w:hAnsi="Times New Roman" w:cs="Times New Roman"/>
          <w:color w:val="auto"/>
          <w:highlight w:val="none"/>
        </w:rPr>
        <w:br w:type="textWrapping"/>
      </w:r>
      <w:r>
        <w:rPr>
          <w:rFonts w:hint="default" w:ascii="Times New Roman" w:hAnsi="Times New Roman" w:cs="Times New Roman"/>
        </w:rPr>
        <w:t>JJF 1070</w:t>
      </w:r>
      <w:r>
        <w:rPr>
          <w:rFonts w:hint="default" w:ascii="Times New Roman" w:hAnsi="Times New Roman" w:cs="Times New Roman"/>
          <w:lang w:val="en-US" w:eastAsia="zh-CN"/>
        </w:rPr>
        <w:t xml:space="preserve">  </w:t>
      </w:r>
      <w:r>
        <w:rPr>
          <w:rFonts w:hint="default" w:ascii="Times New Roman" w:hAnsi="Times New Roman" w:cs="Times New Roman"/>
        </w:rPr>
        <w:t>定量包装商品净含量计量检验规则</w:t>
      </w:r>
      <w:r>
        <w:rPr>
          <w:rFonts w:hint="default" w:ascii="Times New Roman" w:hAnsi="Times New Roman" w:cs="Times New Roman"/>
        </w:rPr>
        <w:br w:type="textWrapping"/>
      </w:r>
      <w:r>
        <w:rPr>
          <w:rFonts w:hint="default" w:ascii="Times New Roman" w:hAnsi="Times New Roman" w:cs="Times New Roman"/>
        </w:rPr>
        <w:t>《定量包装商品计量监督管理办法》</w:t>
      </w:r>
      <w:r>
        <w:rPr>
          <w:rFonts w:hint="default" w:ascii="Times New Roman" w:hAnsi="Times New Roman" w:cs="Times New Roman"/>
        </w:rPr>
        <w:br w:type="textWrapping"/>
      </w:r>
      <w:r>
        <w:rPr>
          <w:rFonts w:hint="default" w:ascii="Times New Roman" w:hAnsi="Times New Roman" w:cs="Times New Roman"/>
        </w:rPr>
        <w:t>《化妆品安全技术规范》</w:t>
      </w:r>
    </w:p>
    <w:p w14:paraId="6648F450">
      <w:pPr>
        <w:pStyle w:val="57"/>
        <w:ind w:left="0" w:leftChars="0" w:firstLine="0" w:firstLineChars="0"/>
        <w:rPr>
          <w:rFonts w:hint="default" w:ascii="Times New Roman" w:hAnsi="Times New Roman" w:cs="Times New Roman"/>
        </w:rPr>
      </w:pPr>
      <w:r>
        <w:rPr>
          <w:rFonts w:hint="default" w:ascii="Times New Roman" w:hAnsi="Times New Roman" w:cs="Times New Roman"/>
        </w:rPr>
        <w:t>《已使用化妆品原料名称目录》</w:t>
      </w:r>
    </w:p>
    <w:p w14:paraId="511F35F3">
      <w:pPr>
        <w:pStyle w:val="57"/>
        <w:ind w:left="0" w:leftChars="0" w:firstLine="0" w:firstLineChars="0"/>
        <w:rPr>
          <w:rFonts w:hint="default" w:ascii="Times New Roman" w:hAnsi="Times New Roman" w:cs="Times New Roman"/>
          <w:lang w:val="en-US" w:eastAsia="zh-CN"/>
        </w:rPr>
      </w:pPr>
      <w:r>
        <w:rPr>
          <w:rFonts w:hint="default" w:ascii="Times New Roman" w:hAnsi="Times New Roman" w:cs="Times New Roman"/>
          <w:lang w:eastAsia="zh-CN"/>
        </w:rPr>
        <w:t>《</w:t>
      </w:r>
      <w:r>
        <w:rPr>
          <w:rFonts w:hint="default" w:ascii="Times New Roman" w:hAnsi="Times New Roman" w:cs="Times New Roman"/>
          <w:lang w:val="en-US" w:eastAsia="zh-CN"/>
        </w:rPr>
        <w:t>儿童化妆品技术指导原则》</w:t>
      </w:r>
    </w:p>
    <w:p w14:paraId="5A9D1504">
      <w:pPr>
        <w:pStyle w:val="57"/>
        <w:ind w:left="0" w:leftChars="0" w:firstLine="0" w:firstLineChars="0"/>
        <w:rPr>
          <w:rFonts w:hint="eastAsia" w:ascii="Times New Roman" w:cs="Times New Roman"/>
          <w:color w:val="auto"/>
          <w:lang w:eastAsia="zh-CN"/>
        </w:rPr>
      </w:pPr>
      <w:r>
        <w:rPr>
          <w:rFonts w:hint="eastAsia" w:ascii="Times New Roman" w:cs="Times New Roman"/>
          <w:color w:val="auto"/>
          <w:lang w:eastAsia="zh-CN"/>
        </w:rPr>
        <w:t>《</w:t>
      </w:r>
      <w:r>
        <w:rPr>
          <w:rFonts w:hint="eastAsia" w:ascii="Times New Roman" w:hAnsi="Times New Roman" w:cs="Times New Roman"/>
          <w:color w:val="auto"/>
        </w:rPr>
        <w:t>儿童化妆品监督管理规定</w:t>
      </w:r>
      <w:r>
        <w:rPr>
          <w:rFonts w:hint="eastAsia" w:ascii="Times New Roman" w:cs="Times New Roman"/>
          <w:color w:val="auto"/>
          <w:lang w:eastAsia="zh-CN"/>
        </w:rPr>
        <w:t>》</w:t>
      </w:r>
    </w:p>
    <w:p w14:paraId="6187AD1E">
      <w:pPr>
        <w:pStyle w:val="57"/>
        <w:ind w:left="0" w:leftChars="0" w:firstLine="0" w:firstLineChars="0"/>
        <w:rPr>
          <w:rFonts w:hint="eastAsia" w:ascii="Times New Roman" w:cs="Times New Roman"/>
          <w:color w:val="auto"/>
          <w:lang w:eastAsia="zh-CN"/>
        </w:rPr>
      </w:pPr>
      <w:r>
        <w:rPr>
          <w:rFonts w:hint="eastAsia" w:ascii="Times New Roman" w:cs="Times New Roman"/>
          <w:color w:val="auto"/>
          <w:lang w:eastAsia="zh-CN"/>
        </w:rPr>
        <w:t>《化妆品功效宣称评价规范》</w:t>
      </w:r>
    </w:p>
    <w:p w14:paraId="38BE8569">
      <w:pPr>
        <w:pStyle w:val="57"/>
        <w:ind w:left="0" w:leftChars="0" w:firstLine="0" w:firstLineChars="0"/>
        <w:rPr>
          <w:rFonts w:hint="eastAsia" w:ascii="Times New Roman" w:cs="Times New Roman"/>
          <w:color w:val="auto"/>
          <w:lang w:eastAsia="zh-CN"/>
        </w:rPr>
      </w:pPr>
      <w:r>
        <w:rPr>
          <w:rFonts w:hint="eastAsia" w:ascii="Times New Roman" w:cs="Times New Roman"/>
          <w:color w:val="auto"/>
          <w:lang w:eastAsia="zh-CN"/>
        </w:rPr>
        <w:t>《化妆品分类规则和分类目录》</w:t>
      </w:r>
    </w:p>
    <w:p w14:paraId="1D7B9DA9">
      <w:pPr>
        <w:pStyle w:val="57"/>
        <w:ind w:left="0" w:leftChars="0" w:firstLine="0" w:firstLineChars="0"/>
        <w:rPr>
          <w:rFonts w:hint="eastAsia" w:ascii="Times New Roman" w:cs="Times New Roman"/>
          <w:color w:val="auto"/>
          <w:lang w:eastAsia="zh-CN"/>
        </w:rPr>
      </w:pPr>
      <w:r>
        <w:rPr>
          <w:rFonts w:hint="eastAsia" w:ascii="Times New Roman" w:cs="Times New Roman"/>
          <w:color w:val="auto"/>
          <w:lang w:eastAsia="zh-CN"/>
        </w:rPr>
        <w:t>欧盟化妆品法规(EC)No 1223/2009</w:t>
      </w:r>
    </w:p>
    <w:p w14:paraId="5B811C63">
      <w:pPr>
        <w:pStyle w:val="57"/>
        <w:ind w:left="0" w:leftChars="0" w:firstLine="0" w:firstLineChars="0"/>
        <w:rPr>
          <w:rFonts w:hint="default" w:ascii="Times New Roman" w:hAnsi="Times New Roman" w:cs="Times New Roman"/>
          <w:lang w:val="en-US" w:eastAsia="zh-CN"/>
        </w:rPr>
      </w:pPr>
    </w:p>
    <w:p w14:paraId="23A68B9E">
      <w:pPr>
        <w:pStyle w:val="105"/>
        <w:spacing w:before="240" w:after="240"/>
        <w:rPr>
          <w:rFonts w:hint="default" w:ascii="Times New Roman" w:hAnsi="Times New Roman" w:cs="Times New Roman"/>
        </w:rPr>
      </w:pPr>
      <w:bookmarkStart w:id="46" w:name="_Toc97192966"/>
      <w:bookmarkStart w:id="47" w:name="_Toc30706"/>
      <w:r>
        <w:rPr>
          <w:rFonts w:hint="default" w:ascii="Times New Roman" w:hAnsi="Times New Roman" w:cs="Times New Roman"/>
          <w:szCs w:val="21"/>
        </w:rPr>
        <w:t>术语和定义</w:t>
      </w:r>
      <w:bookmarkEnd w:id="46"/>
      <w:bookmarkEnd w:id="47"/>
    </w:p>
    <w:sdt>
      <w:sdtPr>
        <w:rPr>
          <w:rFonts w:hint="default" w:ascii="Times New Roman" w:hAnsi="Times New Roman" w:cs="Times New Roman"/>
        </w:rPr>
        <w:id w:val="-1909835108"/>
        <w:placeholder>
          <w:docPart w:val="B9B59BE1173341FD8BE5A561E846FF0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ascii="Times New Roman" w:hAnsi="Times New Roman" w:cs="Times New Roman"/>
        </w:rPr>
      </w:sdtEndPr>
      <w:sdtContent>
        <w:p w14:paraId="5452927B">
          <w:pPr>
            <w:pStyle w:val="57"/>
            <w:ind w:left="0" w:leftChars="0" w:firstLine="0" w:firstLineChars="0"/>
            <w:rPr>
              <w:rFonts w:hint="default" w:ascii="Times New Roman" w:hAnsi="Times New Roman" w:cs="Times New Roman"/>
            </w:rPr>
          </w:pPr>
          <w:bookmarkStart w:id="48" w:name="_Toc26986532"/>
          <w:bookmarkEnd w:id="48"/>
          <w:r>
            <w:rPr>
              <w:rFonts w:hint="default" w:ascii="Times New Roman" w:hAnsi="Times New Roman" w:cs="Times New Roman"/>
              <w:lang w:val="en-US" w:eastAsia="zh-CN"/>
            </w:rPr>
            <w:t xml:space="preserve">  </w:t>
          </w:r>
          <w:r>
            <w:rPr>
              <w:rFonts w:hint="default" w:ascii="Times New Roman" w:hAnsi="Times New Roman" w:cs="Times New Roman"/>
            </w:rPr>
            <w:t>下列术语和定义适用于本文件。</w:t>
          </w:r>
        </w:p>
      </w:sdtContent>
    </w:sdt>
    <w:p w14:paraId="59DB2F8F">
      <w:pPr>
        <w:pStyle w:val="57"/>
        <w:ind w:left="0" w:leftChars="0" w:firstLine="0" w:firstLineChars="0"/>
        <w:rPr>
          <w:rFonts w:hint="default" w:ascii="Times New Roman" w:hAnsi="Times New Roman" w:cs="Times New Roman"/>
          <w:b/>
          <w:bCs/>
          <w:lang w:val="en-US" w:eastAsia="zh-CN"/>
        </w:rPr>
      </w:pPr>
      <w:r>
        <w:rPr>
          <w:rFonts w:hint="default" w:ascii="Times New Roman" w:hAnsi="Times New Roman" w:cs="Times New Roman"/>
          <w:b/>
          <w:bCs/>
          <w:lang w:val="en-US" w:eastAsia="zh-CN"/>
        </w:rPr>
        <w:t>3.1</w:t>
      </w:r>
    </w:p>
    <w:p w14:paraId="48DE3469">
      <w:pPr>
        <w:pStyle w:val="57"/>
        <w:ind w:left="0" w:leftChars="0" w:firstLine="422" w:firstLineChars="200"/>
        <w:rPr>
          <w:rFonts w:hint="default" w:ascii="Times New Roman" w:hAnsi="Times New Roman" w:cs="Times New Roman"/>
          <w:lang w:val="en-US" w:eastAsia="zh-CN"/>
        </w:rPr>
      </w:pPr>
      <w:r>
        <w:rPr>
          <w:rFonts w:hint="default" w:ascii="Times New Roman" w:hAnsi="Times New Roman" w:cs="Times New Roman"/>
          <w:b/>
          <w:bCs/>
          <w:lang w:val="en-US" w:eastAsia="zh-CN"/>
        </w:rPr>
        <w:t>婴幼儿</w:t>
      </w:r>
    </w:p>
    <w:p w14:paraId="494DA73E">
      <w:pPr>
        <w:pStyle w:val="57"/>
        <w:ind w:left="0" w:leftChars="0" w:firstLine="420" w:firstLineChars="200"/>
        <w:rPr>
          <w:rFonts w:hint="default" w:ascii="Times New Roman" w:hAnsi="Times New Roman" w:cs="Times New Roman"/>
          <w:lang w:val="en-US" w:eastAsia="zh-CN"/>
        </w:rPr>
      </w:pPr>
      <w:r>
        <w:rPr>
          <w:rFonts w:hint="default" w:ascii="Times New Roman" w:hAnsi="Times New Roman" w:cs="Times New Roman"/>
          <w:lang w:val="en-US" w:eastAsia="zh-CN"/>
        </w:rPr>
        <w:t>特定年龄（0～3周岁，含3周岁）的儿童人群。</w:t>
      </w:r>
    </w:p>
    <w:p w14:paraId="465C61C0">
      <w:pPr>
        <w:pStyle w:val="57"/>
        <w:ind w:left="0" w:leftChars="0" w:firstLine="0" w:firstLineChars="0"/>
        <w:rPr>
          <w:rFonts w:hint="default" w:ascii="Times New Roman" w:hAnsi="Times New Roman" w:cs="Times New Roman"/>
          <w:b/>
          <w:bCs/>
          <w:lang w:val="en-US" w:eastAsia="zh-CN"/>
        </w:rPr>
      </w:pPr>
      <w:r>
        <w:rPr>
          <w:rFonts w:hint="default" w:ascii="Times New Roman" w:hAnsi="Times New Roman" w:cs="Times New Roman"/>
          <w:b/>
          <w:bCs/>
          <w:lang w:val="en-US" w:eastAsia="zh-CN"/>
        </w:rPr>
        <w:t>3.2</w:t>
      </w:r>
    </w:p>
    <w:p w14:paraId="6BEA3B4B">
      <w:pPr>
        <w:pStyle w:val="57"/>
        <w:ind w:left="0" w:leftChars="0" w:firstLine="422" w:firstLineChars="200"/>
        <w:rPr>
          <w:rFonts w:hint="default" w:ascii="Times New Roman" w:hAnsi="Times New Roman" w:cs="Times New Roman"/>
          <w:b/>
          <w:bCs/>
          <w:color w:val="auto"/>
          <w:lang w:val="en-US" w:eastAsia="zh-CN"/>
        </w:rPr>
      </w:pPr>
      <w:r>
        <w:rPr>
          <w:rFonts w:hint="default" w:ascii="Times New Roman" w:hAnsi="Times New Roman" w:cs="Times New Roman"/>
          <w:b/>
          <w:bCs/>
          <w:color w:val="auto"/>
          <w:lang w:val="en-US" w:eastAsia="zh-CN"/>
        </w:rPr>
        <w:t>特护</w:t>
      </w:r>
    </w:p>
    <w:p w14:paraId="21950B77">
      <w:pPr>
        <w:pStyle w:val="57"/>
        <w:ind w:left="0" w:leftChars="0" w:firstLine="420" w:firstLineChars="200"/>
        <w:rPr>
          <w:rFonts w:hint="default" w:ascii="Times New Roman" w:hAnsi="Times New Roman" w:cs="Times New Roman"/>
          <w:b/>
          <w:bCs/>
          <w:lang w:val="en-US" w:eastAsia="zh-CN"/>
        </w:rPr>
      </w:pPr>
      <w:r>
        <w:rPr>
          <w:rFonts w:hint="eastAsia" w:ascii="Times New Roman" w:cs="Times New Roman"/>
          <w:color w:val="auto"/>
          <w:lang w:val="en-US" w:eastAsia="zh-CN"/>
        </w:rPr>
        <w:t>兼</w:t>
      </w:r>
      <w:r>
        <w:rPr>
          <w:rFonts w:hint="default" w:ascii="Times New Roman" w:hAnsi="Times New Roman" w:cs="Times New Roman"/>
          <w:color w:val="auto"/>
          <w:lang w:val="en-US" w:eastAsia="zh-CN"/>
        </w:rPr>
        <w:t>具保湿和舒缓功效</w:t>
      </w:r>
      <w:r>
        <w:rPr>
          <w:rFonts w:hint="eastAsia" w:ascii="Times New Roman" w:cs="Times New Roman"/>
          <w:color w:val="auto"/>
          <w:lang w:val="en-US" w:eastAsia="zh-CN"/>
        </w:rPr>
        <w:t>，</w:t>
      </w:r>
      <w:r>
        <w:rPr>
          <w:rFonts w:hint="default" w:ascii="Times New Roman" w:hAnsi="Times New Roman" w:cs="Times New Roman"/>
          <w:color w:val="auto"/>
          <w:lang w:val="en-US" w:eastAsia="zh-CN"/>
        </w:rPr>
        <w:t>即</w:t>
      </w:r>
      <w:r>
        <w:rPr>
          <w:rFonts w:hint="default" w:ascii="Times New Roman" w:hAnsi="Times New Roman" w:cs="Times New Roman"/>
          <w:color w:val="auto"/>
        </w:rPr>
        <w:t>用于补充或增强施用部位油脂含量</w:t>
      </w:r>
      <w:r>
        <w:rPr>
          <w:rFonts w:hint="eastAsia" w:ascii="Times New Roman" w:cs="Times New Roman"/>
          <w:color w:val="auto"/>
          <w:lang w:eastAsia="zh-CN"/>
        </w:rPr>
        <w:t>，</w:t>
      </w:r>
      <w:r>
        <w:rPr>
          <w:rFonts w:hint="default" w:ascii="Times New Roman" w:hAnsi="Times New Roman" w:cs="Times New Roman"/>
          <w:color w:val="auto"/>
        </w:rPr>
        <w:t>有助于保持施用部位水分含量或减少水分流失</w:t>
      </w:r>
      <w:r>
        <w:rPr>
          <w:rFonts w:hint="eastAsia" w:ascii="Times New Roman" w:cs="Times New Roman"/>
          <w:color w:val="auto"/>
          <w:lang w:eastAsia="zh-CN"/>
        </w:rPr>
        <w:t>，</w:t>
      </w:r>
      <w:r>
        <w:rPr>
          <w:rFonts w:hint="default" w:ascii="Times New Roman" w:hAnsi="Times New Roman" w:cs="Times New Roman"/>
          <w:color w:val="auto"/>
          <w:lang w:val="en-US" w:eastAsia="zh-CN"/>
        </w:rPr>
        <w:t>同时</w:t>
      </w:r>
      <w:r>
        <w:rPr>
          <w:rFonts w:hint="default" w:ascii="Times New Roman" w:hAnsi="Times New Roman" w:cs="Times New Roman"/>
          <w:color w:val="auto"/>
        </w:rPr>
        <w:t>有助于改善皮肤刺激</w:t>
      </w: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如</w:t>
      </w:r>
      <w:r>
        <w:rPr>
          <w:rFonts w:hint="eastAsia" w:ascii="Times New Roman" w:cs="Times New Roman"/>
          <w:color w:val="auto"/>
          <w:lang w:val="en-US" w:eastAsia="zh-CN"/>
        </w:rPr>
        <w:t>干燥缺水引起的皮肤</w:t>
      </w:r>
      <w:r>
        <w:rPr>
          <w:rFonts w:hint="default" w:ascii="Times New Roman" w:hAnsi="Times New Roman" w:cs="Times New Roman"/>
          <w:color w:val="auto"/>
          <w:lang w:val="en-US" w:eastAsia="zh-CN"/>
        </w:rPr>
        <w:t>干、痒和红）</w:t>
      </w:r>
      <w:r>
        <w:rPr>
          <w:rFonts w:hint="default" w:ascii="Times New Roman" w:hAnsi="Times New Roman" w:cs="Times New Roman"/>
          <w:color w:val="auto"/>
        </w:rPr>
        <w:t>等状态</w:t>
      </w:r>
      <w:r>
        <w:rPr>
          <w:rFonts w:hint="default" w:ascii="Times New Roman" w:hAnsi="Times New Roman" w:cs="Times New Roman"/>
          <w:color w:val="auto"/>
          <w:lang w:eastAsia="zh-CN"/>
        </w:rPr>
        <w:t>。</w:t>
      </w:r>
      <w:r>
        <w:rPr>
          <w:rFonts w:hint="eastAsia" w:ascii="Times New Roman" w:cs="Times New Roman"/>
          <w:color w:val="auto"/>
          <w:lang w:eastAsia="zh-CN"/>
        </w:rPr>
        <w:t>通过保湿舒缓达到</w:t>
      </w:r>
      <w:r>
        <w:rPr>
          <w:rFonts w:hint="eastAsia" w:ascii="Times New Roman" w:cs="Times New Roman"/>
          <w:color w:val="auto"/>
          <w:lang w:val="en-US" w:eastAsia="zh-CN"/>
        </w:rPr>
        <w:t>增强婴幼儿皮肤屏障的作用。</w:t>
      </w:r>
    </w:p>
    <w:p w14:paraId="1EB1F5D1">
      <w:pPr>
        <w:pStyle w:val="105"/>
        <w:spacing w:before="240" w:after="240"/>
        <w:rPr>
          <w:rFonts w:hint="default" w:ascii="Times New Roman" w:hAnsi="Times New Roman" w:cs="Times New Roman"/>
          <w:szCs w:val="21"/>
        </w:rPr>
      </w:pPr>
      <w:bookmarkStart w:id="49" w:name="_Toc26650"/>
      <w:r>
        <w:rPr>
          <w:rFonts w:hint="default" w:ascii="Times New Roman" w:hAnsi="Times New Roman" w:cs="Times New Roman"/>
          <w:szCs w:val="21"/>
          <w:lang w:val="en-US" w:eastAsia="zh-CN"/>
        </w:rPr>
        <w:t>产品分类</w:t>
      </w:r>
      <w:bookmarkEnd w:id="49"/>
    </w:p>
    <w:p w14:paraId="230CD5E0">
      <w:pPr>
        <w:pStyle w:val="57"/>
        <w:rPr>
          <w:rFonts w:hint="default" w:ascii="Times New Roman" w:hAnsi="Times New Roman" w:eastAsia="宋体" w:cs="Times New Roman"/>
        </w:rPr>
      </w:pPr>
      <w:r>
        <w:rPr>
          <w:rFonts w:hint="default" w:ascii="Times New Roman" w:hAnsi="Times New Roman" w:cs="Times New Roman"/>
        </w:rPr>
        <w:t>按乳化类型分为水包油型(o/w型)和油包水型(w/o型)</w:t>
      </w:r>
      <w:r>
        <w:rPr>
          <w:rFonts w:hint="default" w:ascii="Times New Roman" w:hAnsi="Times New Roman" w:cs="Times New Roman"/>
          <w:lang w:eastAsia="zh-CN"/>
        </w:rPr>
        <w:t>。</w:t>
      </w:r>
    </w:p>
    <w:p w14:paraId="1C2B1CF2">
      <w:pPr>
        <w:pStyle w:val="105"/>
        <w:spacing w:before="240" w:after="240"/>
        <w:rPr>
          <w:rFonts w:hint="default" w:ascii="Times New Roman" w:hAnsi="Times New Roman" w:cs="Times New Roman"/>
          <w:szCs w:val="21"/>
        </w:rPr>
      </w:pPr>
      <w:bookmarkStart w:id="50" w:name="_Toc8617"/>
      <w:r>
        <w:rPr>
          <w:rFonts w:hint="default" w:ascii="Times New Roman" w:hAnsi="Times New Roman" w:cs="Times New Roman"/>
          <w:szCs w:val="21"/>
          <w:lang w:val="en-US" w:eastAsia="zh-CN"/>
        </w:rPr>
        <w:t>基本要求</w:t>
      </w:r>
      <w:bookmarkEnd w:id="50"/>
    </w:p>
    <w:p w14:paraId="73CBB2F6">
      <w:pPr>
        <w:pStyle w:val="106"/>
        <w:spacing w:before="120" w:after="120"/>
        <w:rPr>
          <w:rFonts w:hint="default" w:ascii="Times New Roman" w:hAnsi="Times New Roman" w:cs="Times New Roman"/>
        </w:rPr>
      </w:pPr>
      <w:r>
        <w:rPr>
          <w:rFonts w:hint="default" w:ascii="Times New Roman" w:hAnsi="Times New Roman" w:cs="Times New Roman"/>
          <w:lang w:val="en-US" w:eastAsia="zh-CN"/>
        </w:rPr>
        <w:t>设计研发</w:t>
      </w:r>
    </w:p>
    <w:p w14:paraId="49803F48">
      <w:pPr>
        <w:pStyle w:val="57"/>
        <w:ind w:left="0" w:lef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5.1.1 保湿和舒缓原料应当有充分的功效科学依据，并经过实验验证有效。</w:t>
      </w:r>
    </w:p>
    <w:p w14:paraId="1379A911">
      <w:pPr>
        <w:pStyle w:val="57"/>
        <w:ind w:left="0" w:lef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5.1.2 具备儿童化妆品配方开发设计优化、验证及评估的能力。</w:t>
      </w:r>
    </w:p>
    <w:p w14:paraId="49D04066">
      <w:pPr>
        <w:pStyle w:val="106"/>
        <w:spacing w:before="120" w:after="120"/>
        <w:rPr>
          <w:rFonts w:hint="default" w:ascii="Times New Roman" w:hAnsi="Times New Roman" w:cs="Times New Roman"/>
        </w:rPr>
      </w:pPr>
      <w:r>
        <w:rPr>
          <w:rFonts w:hint="default" w:ascii="Times New Roman" w:hAnsi="Times New Roman" w:cs="Times New Roman"/>
          <w:lang w:val="en-US" w:eastAsia="zh-CN"/>
        </w:rPr>
        <w:t>原料要求</w:t>
      </w:r>
    </w:p>
    <w:p w14:paraId="6F798E0F">
      <w:pPr>
        <w:pStyle w:val="57"/>
        <w:ind w:left="0" w:leftChars="0" w:firstLine="0" w:firstLineChars="0"/>
        <w:rPr>
          <w:rFonts w:hint="default" w:ascii="Times New Roman" w:hAnsi="Times New Roman" w:cs="Times New Roman"/>
          <w:lang w:val="en-US" w:eastAsia="zh-CN"/>
        </w:rPr>
      </w:pPr>
      <w:r>
        <w:rPr>
          <w:rFonts w:hint="default" w:ascii="Times New Roman" w:hAnsi="Times New Roman" w:cs="Times New Roman"/>
          <w:lang w:val="en-US" w:eastAsia="zh-CN"/>
        </w:rPr>
        <w:t>5.2.1 使用的原料应符合《已使用化妆品原料目录》和《化妆品安全技术规范》的规定。</w:t>
      </w:r>
    </w:p>
    <w:p w14:paraId="1D1B0C63">
      <w:pPr>
        <w:pStyle w:val="106"/>
        <w:numPr>
          <w:ilvl w:val="2"/>
          <w:numId w:val="0"/>
        </w:numPr>
        <w:spacing w:before="120" w:after="120"/>
        <w:ind w:leftChars="0"/>
        <w:rPr>
          <w:rFonts w:hint="default" w:asci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 xml:space="preserve">5.2.2 </w:t>
      </w:r>
      <w:r>
        <w:rPr>
          <w:rFonts w:hint="eastAsia" w:ascii="Times New Roman" w:eastAsia="宋体" w:cs="Times New Roman"/>
          <w:color w:val="auto"/>
          <w:highlight w:val="none"/>
          <w:lang w:val="en-US" w:eastAsia="zh-CN"/>
        </w:rPr>
        <w:t>原料的选用禁止使用欧盟化妆品法规中禁用的组分，禁止使用有争议的动物来源组分，禁止使用有证据表明可能会导致人体癌变的或可能引发激素紊乱的组分。</w:t>
      </w:r>
    </w:p>
    <w:p w14:paraId="6BA5AB1D">
      <w:pPr>
        <w:pStyle w:val="106"/>
        <w:numPr>
          <w:ilvl w:val="2"/>
          <w:numId w:val="0"/>
        </w:numPr>
        <w:spacing w:before="120" w:after="120"/>
        <w:ind w:leftChars="0"/>
        <w:rPr>
          <w:rFonts w:hint="default" w:asci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5.2.</w:t>
      </w:r>
      <w:r>
        <w:rPr>
          <w:rFonts w:hint="eastAsia" w:ascii="Times New Roman" w:eastAsia="宋体" w:cs="Times New Roman"/>
          <w:color w:val="auto"/>
          <w:highlight w:val="none"/>
          <w:lang w:val="en-US" w:eastAsia="zh-CN"/>
        </w:rPr>
        <w:t>3</w:t>
      </w:r>
      <w:r>
        <w:rPr>
          <w:rFonts w:hint="default" w:ascii="Times New Roman" w:hAnsi="Times New Roman" w:eastAsia="宋体" w:cs="Times New Roman"/>
          <w:color w:val="auto"/>
          <w:highlight w:val="none"/>
          <w:lang w:val="en-US" w:eastAsia="zh-CN"/>
        </w:rPr>
        <w:t xml:space="preserve"> </w:t>
      </w:r>
      <w:r>
        <w:rPr>
          <w:rFonts w:hint="eastAsia" w:ascii="Times New Roman" w:eastAsia="宋体" w:cs="Times New Roman"/>
          <w:color w:val="auto"/>
          <w:highlight w:val="none"/>
          <w:lang w:val="en-US" w:eastAsia="zh-CN"/>
        </w:rPr>
        <w:t>提倡添加植物油脂作为润肤组分。</w:t>
      </w:r>
    </w:p>
    <w:p w14:paraId="1C85062A">
      <w:pPr>
        <w:pStyle w:val="106"/>
        <w:numPr>
          <w:ilvl w:val="2"/>
          <w:numId w:val="0"/>
        </w:numPr>
        <w:spacing w:before="120" w:after="120"/>
        <w:ind w:leftChars="0"/>
        <w:rPr>
          <w:rFonts w:hint="eastAsia" w:asci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5.2.</w:t>
      </w:r>
      <w:r>
        <w:rPr>
          <w:rFonts w:hint="eastAsia" w:ascii="Times New Roman" w:eastAsia="宋体" w:cs="Times New Roman"/>
          <w:color w:val="auto"/>
          <w:highlight w:val="none"/>
          <w:lang w:val="en-US" w:eastAsia="zh-CN"/>
        </w:rPr>
        <w:t>4</w:t>
      </w:r>
      <w:r>
        <w:rPr>
          <w:rFonts w:hint="default" w:ascii="Times New Roman" w:hAnsi="Times New Roman" w:eastAsia="宋体" w:cs="Times New Roman"/>
          <w:color w:val="auto"/>
          <w:highlight w:val="none"/>
          <w:lang w:val="en-US" w:eastAsia="zh-CN"/>
        </w:rPr>
        <w:t xml:space="preserve"> </w:t>
      </w:r>
      <w:r>
        <w:rPr>
          <w:rFonts w:hint="eastAsia" w:ascii="Times New Roman" w:eastAsia="宋体" w:cs="Times New Roman"/>
          <w:color w:val="auto"/>
          <w:highlight w:val="none"/>
          <w:lang w:val="en-US" w:eastAsia="zh-CN"/>
        </w:rPr>
        <w:t>不提倡使用附录A的防腐剂列表的原料，列表中原料作为非防腐用途使用时，按照使用目的，遵循儿童化妆品技术指导原则及化妆品安全技术规范相关要求。</w:t>
      </w:r>
    </w:p>
    <w:p w14:paraId="2AB88339">
      <w:pPr>
        <w:keepNext w:val="0"/>
        <w:keepLines w:val="0"/>
        <w:widowControl/>
        <w:suppressLineNumbers w:val="0"/>
        <w:jc w:val="left"/>
        <w:rPr>
          <w:rFonts w:hint="default"/>
          <w:color w:val="auto"/>
          <w:highlight w:val="none"/>
          <w:lang w:val="en-US" w:eastAsia="zh-CN"/>
        </w:rPr>
      </w:pPr>
      <w:r>
        <w:rPr>
          <w:rFonts w:hint="default" w:ascii="Times New Roman" w:hAnsi="Times New Roman" w:eastAsia="宋体" w:cs="Times New Roman"/>
          <w:color w:val="auto"/>
          <w:highlight w:val="none"/>
          <w:lang w:val="en-US" w:eastAsia="zh-CN"/>
        </w:rPr>
        <w:t>5.2.</w:t>
      </w:r>
      <w:r>
        <w:rPr>
          <w:rFonts w:hint="eastAsia" w:ascii="Times New Roman" w:eastAsia="宋体" w:cs="Times New Roman"/>
          <w:color w:val="auto"/>
          <w:highlight w:val="none"/>
          <w:lang w:val="en-US" w:eastAsia="zh-CN"/>
        </w:rPr>
        <w:t>5</w:t>
      </w:r>
      <w:r>
        <w:rPr>
          <w:rFonts w:hint="default" w:ascii="Times New Roman" w:hAnsi="Times New Roman" w:eastAsia="宋体" w:cs="Times New Roman"/>
          <w:color w:val="auto"/>
          <w:highlight w:val="none"/>
          <w:lang w:val="en-US" w:eastAsia="zh-CN"/>
        </w:rPr>
        <w:t xml:space="preserve"> 若使用香精时，香精应符合 GB/T 22731 的要求</w:t>
      </w:r>
      <w:r>
        <w:rPr>
          <w:rFonts w:hint="eastAsia" w:ascii="Times New Roman" w:hAnsi="Times New Roman" w:cs="Times New Roman"/>
          <w:color w:val="auto"/>
          <w:highlight w:val="none"/>
          <w:lang w:val="en-US" w:eastAsia="zh-CN"/>
        </w:rPr>
        <w:t>，</w:t>
      </w:r>
      <w:r>
        <w:rPr>
          <w:rFonts w:hint="eastAsia" w:ascii="宋体" w:hAnsi="宋体" w:eastAsia="宋体" w:cs="宋体"/>
          <w:color w:val="auto"/>
          <w:kern w:val="0"/>
          <w:sz w:val="20"/>
          <w:szCs w:val="20"/>
          <w:highlight w:val="none"/>
          <w:lang w:val="en-US" w:eastAsia="zh-CN" w:bidi="ar"/>
        </w:rPr>
        <w:t>不</w:t>
      </w:r>
      <w:r>
        <w:rPr>
          <w:rFonts w:hint="eastAsia" w:ascii="宋体" w:hAnsi="宋体" w:cs="宋体"/>
          <w:color w:val="auto"/>
          <w:kern w:val="0"/>
          <w:sz w:val="20"/>
          <w:szCs w:val="20"/>
          <w:highlight w:val="none"/>
          <w:lang w:val="en-US" w:eastAsia="zh-CN" w:bidi="ar"/>
        </w:rPr>
        <w:t>得</w:t>
      </w:r>
      <w:r>
        <w:rPr>
          <w:rFonts w:hint="eastAsia" w:ascii="宋体" w:hAnsi="宋体" w:eastAsia="宋体" w:cs="宋体"/>
          <w:color w:val="auto"/>
          <w:kern w:val="0"/>
          <w:sz w:val="20"/>
          <w:szCs w:val="20"/>
          <w:highlight w:val="none"/>
          <w:lang w:val="en-US" w:eastAsia="zh-CN" w:bidi="ar"/>
        </w:rPr>
        <w:t>含有</w:t>
      </w:r>
      <w:r>
        <w:rPr>
          <w:rFonts w:hint="eastAsia" w:ascii="宋体" w:hAnsi="宋体" w:cs="宋体"/>
          <w:color w:val="auto"/>
          <w:kern w:val="0"/>
          <w:sz w:val="20"/>
          <w:szCs w:val="20"/>
          <w:highlight w:val="none"/>
          <w:lang w:val="en-US" w:eastAsia="zh-CN" w:bidi="ar"/>
        </w:rPr>
        <w:t>《儿童化妆品技术指导原则》中规定的24种</w:t>
      </w:r>
      <w:r>
        <w:rPr>
          <w:rFonts w:hint="eastAsia" w:ascii="宋体" w:hAnsi="宋体" w:eastAsia="宋体" w:cs="宋体"/>
          <w:color w:val="auto"/>
          <w:kern w:val="0"/>
          <w:sz w:val="20"/>
          <w:szCs w:val="20"/>
          <w:highlight w:val="none"/>
          <w:lang w:val="en-US" w:eastAsia="zh-CN" w:bidi="ar"/>
        </w:rPr>
        <w:t>香精香料过敏原</w:t>
      </w:r>
      <w:r>
        <w:rPr>
          <w:rFonts w:hint="eastAsia" w:ascii="宋体" w:hAnsi="宋体" w:cs="宋体"/>
          <w:color w:val="auto"/>
          <w:kern w:val="0"/>
          <w:sz w:val="20"/>
          <w:szCs w:val="20"/>
          <w:highlight w:val="none"/>
          <w:lang w:val="en-US" w:eastAsia="zh-CN" w:bidi="ar"/>
        </w:rPr>
        <w:t>。</w:t>
      </w:r>
    </w:p>
    <w:p w14:paraId="08B27AFA">
      <w:pPr>
        <w:pStyle w:val="105"/>
        <w:spacing w:before="240" w:after="240"/>
        <w:rPr>
          <w:rFonts w:hint="default" w:ascii="Times New Roman" w:hAnsi="Times New Roman" w:cs="Times New Roman"/>
        </w:rPr>
      </w:pPr>
      <w:bookmarkStart w:id="51" w:name="_Toc5659"/>
      <w:r>
        <w:rPr>
          <w:rFonts w:hint="default" w:ascii="Times New Roman" w:hAnsi="Times New Roman" w:cs="Times New Roman"/>
          <w:lang w:val="en-US" w:eastAsia="zh-CN"/>
        </w:rPr>
        <w:t>技术要求</w:t>
      </w:r>
      <w:bookmarkEnd w:id="51"/>
    </w:p>
    <w:p w14:paraId="3F783A1E">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感官、理化、微生物学指标、有害物质限值、</w:t>
      </w:r>
      <w:r>
        <w:rPr>
          <w:rFonts w:hint="eastAsia" w:ascii="Times New Roman" w:cs="Times New Roman"/>
          <w:lang w:val="en-US" w:eastAsia="zh-CN"/>
        </w:rPr>
        <w:t>禁用物质、</w:t>
      </w:r>
      <w:r>
        <w:rPr>
          <w:rFonts w:hint="default" w:ascii="Times New Roman" w:hAnsi="Times New Roman" w:cs="Times New Roman"/>
          <w:lang w:val="en-US" w:eastAsia="zh-CN"/>
        </w:rPr>
        <w:t>毒理、功效</w:t>
      </w:r>
    </w:p>
    <w:p w14:paraId="512143F2">
      <w:pPr>
        <w:pStyle w:val="106"/>
        <w:numPr>
          <w:ilvl w:val="2"/>
          <w:numId w:val="0"/>
        </w:numPr>
        <w:spacing w:before="120" w:after="120"/>
        <w:ind w:leftChars="0" w:firstLine="210" w:firstLineChars="100"/>
        <w:rPr>
          <w:rFonts w:hint="default" w:ascii="Times New Roman" w:hAnsi="Times New Roman" w:eastAsia="宋体" w:cs="Times New Roman"/>
        </w:rPr>
      </w:pPr>
      <w:r>
        <w:rPr>
          <w:rFonts w:hint="default" w:ascii="Times New Roman" w:hAnsi="Times New Roman" w:eastAsia="宋体" w:cs="Times New Roman"/>
        </w:rPr>
        <w:t>感官、理化、微生物学指标、有害物质限值、毒理、功效应符合表</w:t>
      </w:r>
      <w:r>
        <w:rPr>
          <w:rFonts w:hint="eastAsia" w:ascii="Times New Roman" w:eastAsia="宋体" w:cs="Times New Roman"/>
          <w:lang w:val="en-US" w:eastAsia="zh-CN"/>
        </w:rPr>
        <w:t>1</w:t>
      </w:r>
      <w:r>
        <w:rPr>
          <w:rFonts w:hint="default" w:ascii="Times New Roman" w:hAnsi="Times New Roman" w:eastAsia="宋体" w:cs="Times New Roman"/>
        </w:rPr>
        <w:t>的要求。</w:t>
      </w:r>
    </w:p>
    <w:p w14:paraId="724950D2">
      <w:pPr>
        <w:pStyle w:val="57"/>
        <w:jc w:val="center"/>
        <w:rPr>
          <w:rFonts w:hint="default" w:ascii="Times New Roman" w:hAnsi="Times New Roman" w:cs="Times New Roman"/>
          <w:lang w:val="en-US" w:eastAsia="zh-CN"/>
        </w:rPr>
      </w:pPr>
      <w:r>
        <w:rPr>
          <w:rFonts w:hint="default" w:ascii="Times New Roman" w:hAnsi="Times New Roman" w:cs="Times New Roman"/>
          <w:lang w:val="en-US" w:eastAsia="zh-CN"/>
        </w:rPr>
        <w:t>表</w:t>
      </w:r>
      <w:r>
        <w:rPr>
          <w:rFonts w:hint="eastAsia" w:ascii="Times New Roman" w:cs="Times New Roman"/>
          <w:lang w:val="en-US" w:eastAsia="zh-CN"/>
        </w:rPr>
        <w:t>1</w:t>
      </w:r>
      <w:r>
        <w:rPr>
          <w:rFonts w:hint="default" w:ascii="Times New Roman" w:hAnsi="Times New Roman" w:cs="Times New Roman"/>
          <w:lang w:val="en-US" w:eastAsia="zh-CN"/>
        </w:rPr>
        <w:t xml:space="preserve"> </w:t>
      </w:r>
      <w:r>
        <w:rPr>
          <w:rFonts w:hint="default" w:ascii="Times New Roman" w:hAnsi="Times New Roman" w:eastAsia="宋体" w:cs="Times New Roman"/>
        </w:rPr>
        <w:t>感官、理化、微生物学指标、有害物质限值、毒理、功效</w:t>
      </w:r>
      <w:r>
        <w:rPr>
          <w:rFonts w:hint="default" w:ascii="Times New Roman" w:hAnsi="Times New Roman" w:cs="Times New Roman"/>
          <w:lang w:val="en-US" w:eastAsia="zh-CN"/>
        </w:rPr>
        <w:t>要求</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2583"/>
        <w:gridCol w:w="3167"/>
        <w:gridCol w:w="2519"/>
      </w:tblGrid>
      <w:tr w14:paraId="4279B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3733" w:type="dxa"/>
            <w:gridSpan w:val="2"/>
            <w:vMerge w:val="restart"/>
            <w:tcBorders>
              <w:top w:val="single" w:color="auto" w:sz="8" w:space="0"/>
              <w:left w:val="single" w:color="auto" w:sz="8" w:space="0"/>
            </w:tcBorders>
            <w:vAlign w:val="center"/>
          </w:tcPr>
          <w:p w14:paraId="089B0EA0">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指标名称</w:t>
            </w:r>
          </w:p>
        </w:tc>
        <w:tc>
          <w:tcPr>
            <w:tcW w:w="5837" w:type="dxa"/>
            <w:gridSpan w:val="2"/>
            <w:tcBorders>
              <w:top w:val="single" w:color="auto" w:sz="8" w:space="0"/>
              <w:right w:val="single" w:color="auto" w:sz="8" w:space="0"/>
            </w:tcBorders>
            <w:vAlign w:val="center"/>
          </w:tcPr>
          <w:p w14:paraId="5D31D5A5">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指标要求</w:t>
            </w:r>
          </w:p>
        </w:tc>
      </w:tr>
      <w:tr w14:paraId="3840D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33" w:type="dxa"/>
            <w:gridSpan w:val="2"/>
            <w:vMerge w:val="continue"/>
            <w:tcBorders>
              <w:left w:val="single" w:color="auto" w:sz="8" w:space="0"/>
              <w:bottom w:val="single" w:color="auto" w:sz="8" w:space="0"/>
            </w:tcBorders>
            <w:vAlign w:val="center"/>
          </w:tcPr>
          <w:p w14:paraId="203813E8">
            <w:pPr>
              <w:pStyle w:val="57"/>
              <w:jc w:val="center"/>
              <w:rPr>
                <w:rFonts w:hint="default" w:ascii="Times New Roman" w:hAnsi="Times New Roman" w:cs="Times New Roman"/>
                <w:vertAlign w:val="baseline"/>
                <w:lang w:val="en-US" w:eastAsia="zh-CN"/>
              </w:rPr>
            </w:pPr>
          </w:p>
        </w:tc>
        <w:tc>
          <w:tcPr>
            <w:tcW w:w="3255" w:type="dxa"/>
            <w:tcBorders>
              <w:bottom w:val="single" w:color="auto" w:sz="8" w:space="0"/>
            </w:tcBorders>
            <w:vAlign w:val="center"/>
          </w:tcPr>
          <w:p w14:paraId="11E54A94">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水包油型（o/w)</w:t>
            </w:r>
          </w:p>
        </w:tc>
        <w:tc>
          <w:tcPr>
            <w:tcW w:w="2582" w:type="dxa"/>
            <w:tcBorders>
              <w:bottom w:val="single" w:color="auto" w:sz="8" w:space="0"/>
              <w:right w:val="single" w:color="auto" w:sz="8" w:space="0"/>
            </w:tcBorders>
            <w:vAlign w:val="center"/>
          </w:tcPr>
          <w:p w14:paraId="6799F4CF">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油包水型（w/o)</w:t>
            </w:r>
          </w:p>
        </w:tc>
      </w:tr>
      <w:tr w14:paraId="3E27E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restart"/>
            <w:tcBorders>
              <w:top w:val="single" w:color="auto" w:sz="8" w:space="0"/>
              <w:left w:val="single" w:color="auto" w:sz="8" w:space="0"/>
            </w:tcBorders>
            <w:vAlign w:val="center"/>
          </w:tcPr>
          <w:p w14:paraId="7520241C">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感官</w:t>
            </w:r>
          </w:p>
        </w:tc>
        <w:tc>
          <w:tcPr>
            <w:tcW w:w="2633" w:type="dxa"/>
            <w:tcBorders>
              <w:top w:val="single" w:color="auto" w:sz="8" w:space="0"/>
            </w:tcBorders>
            <w:vAlign w:val="center"/>
          </w:tcPr>
          <w:p w14:paraId="6C5470EE">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外观</w:t>
            </w:r>
          </w:p>
        </w:tc>
        <w:tc>
          <w:tcPr>
            <w:tcW w:w="5837" w:type="dxa"/>
            <w:gridSpan w:val="2"/>
            <w:tcBorders>
              <w:top w:val="single" w:color="auto" w:sz="8" w:space="0"/>
              <w:right w:val="single" w:color="auto" w:sz="8" w:space="0"/>
            </w:tcBorders>
            <w:vAlign w:val="center"/>
          </w:tcPr>
          <w:p w14:paraId="4CBB548E">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膏体应细腻，均匀一致(添加不溶性颗粒或不溶粉末的产品除外)</w:t>
            </w:r>
          </w:p>
        </w:tc>
      </w:tr>
      <w:tr w14:paraId="7E0FD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5EDDA284">
            <w:pPr>
              <w:pStyle w:val="57"/>
              <w:jc w:val="center"/>
              <w:rPr>
                <w:rFonts w:hint="default" w:ascii="Times New Roman" w:hAnsi="Times New Roman" w:cs="Times New Roman"/>
                <w:vertAlign w:val="baseline"/>
                <w:lang w:val="en-US" w:eastAsia="zh-CN"/>
              </w:rPr>
            </w:pPr>
          </w:p>
        </w:tc>
        <w:tc>
          <w:tcPr>
            <w:tcW w:w="2633" w:type="dxa"/>
            <w:vAlign w:val="center"/>
          </w:tcPr>
          <w:p w14:paraId="3001D6E4">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香气</w:t>
            </w:r>
          </w:p>
        </w:tc>
        <w:tc>
          <w:tcPr>
            <w:tcW w:w="5837" w:type="dxa"/>
            <w:gridSpan w:val="2"/>
            <w:tcBorders>
              <w:right w:val="single" w:color="auto" w:sz="8" w:space="0"/>
            </w:tcBorders>
            <w:vAlign w:val="center"/>
          </w:tcPr>
          <w:p w14:paraId="156C0321">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符合规定香型</w:t>
            </w:r>
          </w:p>
        </w:tc>
      </w:tr>
      <w:tr w14:paraId="61FCA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restart"/>
            <w:tcBorders>
              <w:left w:val="single" w:color="auto" w:sz="8" w:space="0"/>
            </w:tcBorders>
            <w:vAlign w:val="center"/>
          </w:tcPr>
          <w:p w14:paraId="4A97C647">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理化</w:t>
            </w:r>
          </w:p>
        </w:tc>
        <w:tc>
          <w:tcPr>
            <w:tcW w:w="2633" w:type="dxa"/>
            <w:vAlign w:val="center"/>
          </w:tcPr>
          <w:p w14:paraId="678517B8">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pH（25℃）</w:t>
            </w:r>
          </w:p>
        </w:tc>
        <w:tc>
          <w:tcPr>
            <w:tcW w:w="5837" w:type="dxa"/>
            <w:gridSpan w:val="2"/>
            <w:tcBorders>
              <w:right w:val="single" w:color="auto" w:sz="8" w:space="0"/>
            </w:tcBorders>
            <w:vAlign w:val="center"/>
          </w:tcPr>
          <w:p w14:paraId="101A59A7">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4.5-7.0</w:t>
            </w:r>
          </w:p>
        </w:tc>
      </w:tr>
      <w:tr w14:paraId="35808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18D6964B">
            <w:pPr>
              <w:pStyle w:val="57"/>
              <w:jc w:val="center"/>
              <w:rPr>
                <w:rFonts w:hint="default" w:ascii="Times New Roman" w:hAnsi="Times New Roman" w:cs="Times New Roman"/>
                <w:vertAlign w:val="baseline"/>
                <w:lang w:val="en-US" w:eastAsia="zh-CN"/>
              </w:rPr>
            </w:pPr>
          </w:p>
        </w:tc>
        <w:tc>
          <w:tcPr>
            <w:tcW w:w="2633" w:type="dxa"/>
            <w:vAlign w:val="center"/>
          </w:tcPr>
          <w:p w14:paraId="6AAFA72E">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耐热</w:t>
            </w:r>
          </w:p>
        </w:tc>
        <w:tc>
          <w:tcPr>
            <w:tcW w:w="3255" w:type="dxa"/>
            <w:vAlign w:val="center"/>
          </w:tcPr>
          <w:p w14:paraId="6ED3D46D">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(45士1)℃保持24h，恢复室温后膏体无油水分离现象</w:t>
            </w:r>
          </w:p>
        </w:tc>
        <w:tc>
          <w:tcPr>
            <w:tcW w:w="2582" w:type="dxa"/>
            <w:tcBorders>
              <w:right w:val="single" w:color="auto" w:sz="8" w:space="0"/>
            </w:tcBorders>
            <w:vAlign w:val="center"/>
          </w:tcPr>
          <w:p w14:paraId="72E560B2">
            <w:pPr>
              <w:pStyle w:val="57"/>
              <w:ind w:left="0" w:leftChars="0" w:firstLine="0" w:firstLineChars="0"/>
              <w:jc w:val="center"/>
              <w:rPr>
                <w:rFonts w:hint="default" w:ascii="Times New Roman" w:hAnsi="Times New Roman" w:cs="Times New Roman"/>
                <w:color w:val="auto"/>
                <w:vertAlign w:val="baseline"/>
                <w:lang w:val="en-US" w:eastAsia="zh-CN"/>
              </w:rPr>
            </w:pPr>
            <w:r>
              <w:rPr>
                <w:rFonts w:hint="default" w:ascii="Times New Roman" w:hAnsi="Times New Roman" w:cs="Times New Roman"/>
                <w:color w:val="auto"/>
                <w:vertAlign w:val="baseline"/>
                <w:lang w:val="en-US" w:eastAsia="zh-CN"/>
              </w:rPr>
              <w:t>(4</w:t>
            </w:r>
            <w:r>
              <w:rPr>
                <w:rFonts w:hint="eastAsia" w:ascii="Times New Roman" w:cs="Times New Roman"/>
                <w:color w:val="auto"/>
                <w:vertAlign w:val="baseline"/>
                <w:lang w:val="en-US" w:eastAsia="zh-CN"/>
              </w:rPr>
              <w:t>5</w:t>
            </w:r>
            <w:r>
              <w:rPr>
                <w:rFonts w:hint="default" w:ascii="Times New Roman" w:hAnsi="Times New Roman" w:cs="Times New Roman"/>
                <w:color w:val="auto"/>
                <w:vertAlign w:val="baseline"/>
                <w:lang w:val="en-US" w:eastAsia="zh-CN"/>
              </w:rPr>
              <w:t>士1)℃保持24h，恢复室温后渗油率不应大于3%</w:t>
            </w:r>
          </w:p>
        </w:tc>
      </w:tr>
      <w:tr w14:paraId="36B2E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7354C5AC">
            <w:pPr>
              <w:pStyle w:val="57"/>
              <w:jc w:val="center"/>
              <w:rPr>
                <w:rFonts w:hint="default" w:ascii="Times New Roman" w:hAnsi="Times New Roman" w:cs="Times New Roman"/>
                <w:vertAlign w:val="baseline"/>
                <w:lang w:val="en-US" w:eastAsia="zh-CN"/>
              </w:rPr>
            </w:pPr>
          </w:p>
        </w:tc>
        <w:tc>
          <w:tcPr>
            <w:tcW w:w="2633" w:type="dxa"/>
            <w:vAlign w:val="center"/>
          </w:tcPr>
          <w:p w14:paraId="2FDA7BD9">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耐寒</w:t>
            </w:r>
          </w:p>
        </w:tc>
        <w:tc>
          <w:tcPr>
            <w:tcW w:w="5837" w:type="dxa"/>
            <w:gridSpan w:val="2"/>
            <w:tcBorders>
              <w:right w:val="single" w:color="auto" w:sz="8" w:space="0"/>
            </w:tcBorders>
            <w:vAlign w:val="center"/>
          </w:tcPr>
          <w:p w14:paraId="17F75C36">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（-8±2)℃保持24 h，恢复室温后与试验前无明显性状差异</w:t>
            </w:r>
          </w:p>
        </w:tc>
      </w:tr>
      <w:tr w14:paraId="21BAD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restart"/>
            <w:tcBorders>
              <w:left w:val="single" w:color="auto" w:sz="8" w:space="0"/>
            </w:tcBorders>
            <w:vAlign w:val="center"/>
          </w:tcPr>
          <w:p w14:paraId="06CD5F18">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微生物学指标</w:t>
            </w:r>
          </w:p>
        </w:tc>
        <w:tc>
          <w:tcPr>
            <w:tcW w:w="2633" w:type="dxa"/>
            <w:vAlign w:val="center"/>
          </w:tcPr>
          <w:p w14:paraId="40139BA6">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菌落总数/</w:t>
            </w:r>
          </w:p>
          <w:p w14:paraId="4FF70083">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(CFU/g或CFU/m1)</w:t>
            </w:r>
          </w:p>
        </w:tc>
        <w:tc>
          <w:tcPr>
            <w:tcW w:w="5837" w:type="dxa"/>
            <w:gridSpan w:val="2"/>
            <w:tcBorders>
              <w:right w:val="single" w:color="auto" w:sz="8" w:space="0"/>
            </w:tcBorders>
            <w:vAlign w:val="center"/>
          </w:tcPr>
          <w:p w14:paraId="0B95E9C2">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≤100</w:t>
            </w:r>
          </w:p>
        </w:tc>
      </w:tr>
      <w:tr w14:paraId="570E1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684EFC51">
            <w:pPr>
              <w:pStyle w:val="57"/>
              <w:jc w:val="center"/>
              <w:rPr>
                <w:rFonts w:hint="default" w:ascii="Times New Roman" w:hAnsi="Times New Roman" w:cs="Times New Roman"/>
                <w:vertAlign w:val="baseline"/>
                <w:lang w:val="en-US" w:eastAsia="zh-CN"/>
              </w:rPr>
            </w:pPr>
          </w:p>
        </w:tc>
        <w:tc>
          <w:tcPr>
            <w:tcW w:w="2633" w:type="dxa"/>
            <w:vAlign w:val="center"/>
          </w:tcPr>
          <w:p w14:paraId="69189A3A">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霉菌和酵母菌总数/</w:t>
            </w:r>
          </w:p>
          <w:p w14:paraId="7F4B9DB8">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(CFU/g 或 CFU/ml)</w:t>
            </w:r>
          </w:p>
        </w:tc>
        <w:tc>
          <w:tcPr>
            <w:tcW w:w="5837" w:type="dxa"/>
            <w:gridSpan w:val="2"/>
            <w:tcBorders>
              <w:right w:val="single" w:color="auto" w:sz="8" w:space="0"/>
            </w:tcBorders>
            <w:vAlign w:val="center"/>
          </w:tcPr>
          <w:p w14:paraId="6FE3109A">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≤50</w:t>
            </w:r>
          </w:p>
        </w:tc>
      </w:tr>
      <w:tr w14:paraId="3CEED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15D90F87">
            <w:pPr>
              <w:pStyle w:val="57"/>
              <w:jc w:val="center"/>
              <w:rPr>
                <w:rFonts w:hint="default" w:ascii="Times New Roman" w:hAnsi="Times New Roman" w:cs="Times New Roman"/>
                <w:vertAlign w:val="baseline"/>
                <w:lang w:val="en-US" w:eastAsia="zh-CN"/>
              </w:rPr>
            </w:pPr>
          </w:p>
        </w:tc>
        <w:tc>
          <w:tcPr>
            <w:tcW w:w="2633" w:type="dxa"/>
            <w:vAlign w:val="center"/>
          </w:tcPr>
          <w:p w14:paraId="3C27578C">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耐热大肠菌群/g（或 ml)</w:t>
            </w:r>
          </w:p>
        </w:tc>
        <w:tc>
          <w:tcPr>
            <w:tcW w:w="5837" w:type="dxa"/>
            <w:gridSpan w:val="2"/>
            <w:tcBorders>
              <w:right w:val="single" w:color="auto" w:sz="8" w:space="0"/>
            </w:tcBorders>
            <w:vAlign w:val="center"/>
          </w:tcPr>
          <w:p w14:paraId="7B285D90">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不得检出</w:t>
            </w:r>
          </w:p>
        </w:tc>
      </w:tr>
      <w:tr w14:paraId="7A4DF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64097E56">
            <w:pPr>
              <w:pStyle w:val="57"/>
              <w:jc w:val="center"/>
              <w:rPr>
                <w:rFonts w:hint="default" w:ascii="Times New Roman" w:hAnsi="Times New Roman" w:cs="Times New Roman"/>
                <w:vertAlign w:val="baseline"/>
                <w:lang w:val="en-US" w:eastAsia="zh-CN"/>
              </w:rPr>
            </w:pPr>
          </w:p>
        </w:tc>
        <w:tc>
          <w:tcPr>
            <w:tcW w:w="2633" w:type="dxa"/>
            <w:vAlign w:val="center"/>
          </w:tcPr>
          <w:p w14:paraId="1DF355F3">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金黄色葡萄球菌/g（或 ml)</w:t>
            </w:r>
          </w:p>
        </w:tc>
        <w:tc>
          <w:tcPr>
            <w:tcW w:w="5837" w:type="dxa"/>
            <w:gridSpan w:val="2"/>
            <w:tcBorders>
              <w:right w:val="single" w:color="auto" w:sz="8" w:space="0"/>
            </w:tcBorders>
            <w:vAlign w:val="center"/>
          </w:tcPr>
          <w:p w14:paraId="28381EAA">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不得检出</w:t>
            </w:r>
          </w:p>
        </w:tc>
      </w:tr>
      <w:tr w14:paraId="22C39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0DF87AB5">
            <w:pPr>
              <w:pStyle w:val="57"/>
              <w:jc w:val="center"/>
              <w:rPr>
                <w:rFonts w:hint="default" w:ascii="Times New Roman" w:hAnsi="Times New Roman" w:cs="Times New Roman"/>
                <w:vertAlign w:val="baseline"/>
                <w:lang w:val="en-US" w:eastAsia="zh-CN"/>
              </w:rPr>
            </w:pPr>
          </w:p>
        </w:tc>
        <w:tc>
          <w:tcPr>
            <w:tcW w:w="2633" w:type="dxa"/>
            <w:vAlign w:val="center"/>
          </w:tcPr>
          <w:p w14:paraId="0347E419">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铜绿假单胞菌/g（或 ml)</w:t>
            </w:r>
          </w:p>
        </w:tc>
        <w:tc>
          <w:tcPr>
            <w:tcW w:w="5837" w:type="dxa"/>
            <w:gridSpan w:val="2"/>
            <w:tcBorders>
              <w:right w:val="single" w:color="auto" w:sz="8" w:space="0"/>
            </w:tcBorders>
            <w:vAlign w:val="center"/>
          </w:tcPr>
          <w:p w14:paraId="23F92393">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不得检出</w:t>
            </w:r>
          </w:p>
        </w:tc>
      </w:tr>
      <w:tr w14:paraId="4F04D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restart"/>
            <w:tcBorders>
              <w:left w:val="single" w:color="auto" w:sz="8" w:space="0"/>
            </w:tcBorders>
            <w:vAlign w:val="center"/>
          </w:tcPr>
          <w:p w14:paraId="051D674C">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有害物质限值</w:t>
            </w:r>
          </w:p>
        </w:tc>
        <w:tc>
          <w:tcPr>
            <w:tcW w:w="2633" w:type="dxa"/>
            <w:vAlign w:val="center"/>
          </w:tcPr>
          <w:p w14:paraId="3CAF505D">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铅/（mg/kg）</w:t>
            </w:r>
          </w:p>
        </w:tc>
        <w:tc>
          <w:tcPr>
            <w:tcW w:w="5837" w:type="dxa"/>
            <w:gridSpan w:val="2"/>
            <w:tcBorders>
              <w:right w:val="single" w:color="auto" w:sz="8" w:space="0"/>
            </w:tcBorders>
            <w:vAlign w:val="center"/>
          </w:tcPr>
          <w:p w14:paraId="791E2D61">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w:t>
            </w:r>
            <w:r>
              <w:rPr>
                <w:rFonts w:hint="eastAsia" w:ascii="Times New Roman" w:cs="Times New Roman"/>
                <w:vertAlign w:val="baseline"/>
                <w:lang w:val="en-US" w:eastAsia="zh-CN"/>
              </w:rPr>
              <w:t>10</w:t>
            </w:r>
          </w:p>
        </w:tc>
      </w:tr>
      <w:tr w14:paraId="76498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3E5A07F7">
            <w:pPr>
              <w:pStyle w:val="57"/>
              <w:jc w:val="center"/>
              <w:rPr>
                <w:rFonts w:hint="default" w:ascii="Times New Roman" w:hAnsi="Times New Roman" w:cs="Times New Roman"/>
                <w:vertAlign w:val="baseline"/>
                <w:lang w:val="en-US" w:eastAsia="zh-CN"/>
              </w:rPr>
            </w:pPr>
          </w:p>
        </w:tc>
        <w:tc>
          <w:tcPr>
            <w:tcW w:w="2633" w:type="dxa"/>
            <w:vAlign w:val="center"/>
          </w:tcPr>
          <w:p w14:paraId="782A6A39">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汞/（mg/kg）</w:t>
            </w:r>
          </w:p>
        </w:tc>
        <w:tc>
          <w:tcPr>
            <w:tcW w:w="5837" w:type="dxa"/>
            <w:gridSpan w:val="2"/>
            <w:tcBorders>
              <w:right w:val="single" w:color="auto" w:sz="8" w:space="0"/>
            </w:tcBorders>
            <w:vAlign w:val="center"/>
          </w:tcPr>
          <w:p w14:paraId="555BD418">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w:t>
            </w:r>
            <w:r>
              <w:rPr>
                <w:rFonts w:hint="eastAsia" w:ascii="Times New Roman" w:cs="Times New Roman"/>
                <w:vertAlign w:val="baseline"/>
                <w:lang w:val="en-US" w:eastAsia="zh-CN"/>
              </w:rPr>
              <w:t>1</w:t>
            </w:r>
          </w:p>
        </w:tc>
      </w:tr>
      <w:tr w14:paraId="4202E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0A8E5E84">
            <w:pPr>
              <w:pStyle w:val="57"/>
              <w:jc w:val="center"/>
              <w:rPr>
                <w:rFonts w:hint="default" w:ascii="Times New Roman" w:hAnsi="Times New Roman" w:cs="Times New Roman"/>
                <w:vertAlign w:val="baseline"/>
                <w:lang w:val="en-US" w:eastAsia="zh-CN"/>
              </w:rPr>
            </w:pPr>
          </w:p>
        </w:tc>
        <w:tc>
          <w:tcPr>
            <w:tcW w:w="2633" w:type="dxa"/>
            <w:vAlign w:val="center"/>
          </w:tcPr>
          <w:p w14:paraId="2C6848A4">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砷/（mg/kg）</w:t>
            </w:r>
          </w:p>
        </w:tc>
        <w:tc>
          <w:tcPr>
            <w:tcW w:w="5837" w:type="dxa"/>
            <w:gridSpan w:val="2"/>
            <w:tcBorders>
              <w:right w:val="single" w:color="auto" w:sz="8" w:space="0"/>
            </w:tcBorders>
            <w:vAlign w:val="center"/>
          </w:tcPr>
          <w:p w14:paraId="1CB81323">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≤2</w:t>
            </w:r>
          </w:p>
        </w:tc>
      </w:tr>
      <w:tr w14:paraId="61D49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538CA1D5">
            <w:pPr>
              <w:pStyle w:val="57"/>
              <w:jc w:val="center"/>
              <w:rPr>
                <w:rFonts w:hint="default" w:ascii="Times New Roman" w:hAnsi="Times New Roman" w:cs="Times New Roman"/>
                <w:vertAlign w:val="baseline"/>
                <w:lang w:val="en-US" w:eastAsia="zh-CN"/>
              </w:rPr>
            </w:pPr>
          </w:p>
        </w:tc>
        <w:tc>
          <w:tcPr>
            <w:tcW w:w="2633" w:type="dxa"/>
            <w:vAlign w:val="center"/>
          </w:tcPr>
          <w:p w14:paraId="26EC7FCF">
            <w:pPr>
              <w:pStyle w:val="57"/>
              <w:jc w:val="center"/>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镉/（mg/kg）</w:t>
            </w:r>
          </w:p>
        </w:tc>
        <w:tc>
          <w:tcPr>
            <w:tcW w:w="5837" w:type="dxa"/>
            <w:gridSpan w:val="2"/>
            <w:tcBorders>
              <w:right w:val="single" w:color="auto" w:sz="8" w:space="0"/>
            </w:tcBorders>
            <w:vAlign w:val="center"/>
          </w:tcPr>
          <w:p w14:paraId="0E0B3DE9">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w:t>
            </w:r>
            <w:r>
              <w:rPr>
                <w:rFonts w:hint="eastAsia" w:ascii="Times New Roman" w:cs="Times New Roman"/>
                <w:color w:val="000000" w:themeColor="text1"/>
                <w:vertAlign w:val="baseline"/>
                <w:lang w:val="en-US" w:eastAsia="zh-CN"/>
                <w14:textFill>
                  <w14:solidFill>
                    <w14:schemeClr w14:val="tx1"/>
                  </w14:solidFill>
                </w14:textFill>
              </w:rPr>
              <w:t>5</w:t>
            </w:r>
          </w:p>
        </w:tc>
      </w:tr>
      <w:tr w14:paraId="5C8FF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66E54E4A">
            <w:pPr>
              <w:pStyle w:val="57"/>
              <w:jc w:val="center"/>
              <w:rPr>
                <w:rFonts w:hint="default" w:ascii="Times New Roman" w:hAnsi="Times New Roman" w:cs="Times New Roman"/>
                <w:vertAlign w:val="baseline"/>
                <w:lang w:val="en-US" w:eastAsia="zh-CN"/>
              </w:rPr>
            </w:pPr>
          </w:p>
        </w:tc>
        <w:tc>
          <w:tcPr>
            <w:tcW w:w="2633" w:type="dxa"/>
            <w:vAlign w:val="center"/>
          </w:tcPr>
          <w:p w14:paraId="61A41B8C">
            <w:pPr>
              <w:pStyle w:val="57"/>
              <w:jc w:val="center"/>
              <w:rPr>
                <w:rFonts w:hint="default" w:ascii="Times New Roman" w:hAnsi="Times New Roman" w:cs="Times New Roman"/>
                <w:color w:val="auto"/>
                <w:vertAlign w:val="baseline"/>
                <w:lang w:val="en-US" w:eastAsia="zh-CN"/>
              </w:rPr>
            </w:pPr>
            <w:r>
              <w:rPr>
                <w:rFonts w:hint="eastAsia" w:ascii="Times New Roman" w:cs="Times New Roman"/>
                <w:color w:val="auto"/>
                <w:vertAlign w:val="baseline"/>
                <w:lang w:val="en-US" w:eastAsia="zh-CN"/>
              </w:rPr>
              <w:t>锑/</w:t>
            </w:r>
            <w:r>
              <w:rPr>
                <w:rFonts w:hint="default" w:ascii="Times New Roman" w:hAnsi="Times New Roman" w:cs="Times New Roman"/>
                <w:color w:val="auto"/>
                <w:vertAlign w:val="baseline"/>
                <w:lang w:val="en-US" w:eastAsia="zh-CN"/>
              </w:rPr>
              <w:t>（mg/kg）</w:t>
            </w:r>
          </w:p>
        </w:tc>
        <w:tc>
          <w:tcPr>
            <w:tcW w:w="5837" w:type="dxa"/>
            <w:gridSpan w:val="2"/>
            <w:tcBorders>
              <w:right w:val="single" w:color="auto" w:sz="8" w:space="0"/>
            </w:tcBorders>
            <w:vAlign w:val="center"/>
          </w:tcPr>
          <w:p w14:paraId="04222FF5">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color w:val="auto"/>
                <w:vertAlign w:val="baseline"/>
                <w:lang w:val="en-US" w:eastAsia="zh-CN"/>
              </w:rPr>
            </w:pPr>
            <w:r>
              <w:rPr>
                <w:rFonts w:hint="default" w:ascii="Times New Roman" w:hAnsi="Times New Roman" w:cs="Times New Roman"/>
                <w:color w:val="auto"/>
                <w:vertAlign w:val="baseline"/>
                <w:lang w:val="en-US" w:eastAsia="zh-CN"/>
              </w:rPr>
              <w:t>≤</w:t>
            </w:r>
            <w:r>
              <w:rPr>
                <w:rFonts w:hint="eastAsia" w:ascii="Times New Roman" w:cs="Times New Roman"/>
                <w:color w:val="auto"/>
                <w:vertAlign w:val="baseline"/>
                <w:lang w:val="en-US" w:eastAsia="zh-CN"/>
              </w:rPr>
              <w:t>5</w:t>
            </w:r>
          </w:p>
        </w:tc>
      </w:tr>
      <w:tr w14:paraId="3EE65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00" w:type="dxa"/>
            <w:vMerge w:val="continue"/>
            <w:tcBorders>
              <w:left w:val="single" w:color="auto" w:sz="8" w:space="0"/>
            </w:tcBorders>
            <w:vAlign w:val="center"/>
          </w:tcPr>
          <w:p w14:paraId="4CF5274E">
            <w:pPr>
              <w:pStyle w:val="57"/>
              <w:jc w:val="center"/>
              <w:rPr>
                <w:rFonts w:hint="default" w:ascii="Times New Roman" w:hAnsi="Times New Roman" w:cs="Times New Roman"/>
                <w:vertAlign w:val="baseline"/>
                <w:lang w:val="en-US" w:eastAsia="zh-CN"/>
              </w:rPr>
            </w:pPr>
          </w:p>
        </w:tc>
        <w:tc>
          <w:tcPr>
            <w:tcW w:w="2633" w:type="dxa"/>
            <w:vAlign w:val="center"/>
          </w:tcPr>
          <w:p w14:paraId="153094AC">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二噁烷</w:t>
            </w:r>
            <w:r>
              <w:rPr>
                <w:rFonts w:hint="default" w:ascii="Times New Roman" w:hAnsi="Times New Roman" w:cs="Times New Roman"/>
                <w:sz w:val="21"/>
                <w:vertAlign w:val="superscript"/>
                <w:lang w:val="en-US" w:eastAsia="zh-CN"/>
              </w:rPr>
              <w:t>a</w:t>
            </w:r>
            <w:r>
              <w:rPr>
                <w:rFonts w:hint="default" w:ascii="Times New Roman" w:hAnsi="Times New Roman" w:cs="Times New Roman"/>
                <w:vertAlign w:val="baseline"/>
                <w:lang w:val="en-US" w:eastAsia="zh-CN"/>
              </w:rPr>
              <w:t>/（mg/kg）</w:t>
            </w:r>
          </w:p>
        </w:tc>
        <w:tc>
          <w:tcPr>
            <w:tcW w:w="5837" w:type="dxa"/>
            <w:gridSpan w:val="2"/>
            <w:tcBorders>
              <w:right w:val="single" w:color="auto" w:sz="8" w:space="0"/>
            </w:tcBorders>
            <w:vAlign w:val="center"/>
          </w:tcPr>
          <w:p w14:paraId="3C5CA088">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w:t>
            </w:r>
            <w:r>
              <w:rPr>
                <w:rFonts w:hint="eastAsia" w:ascii="Times New Roman" w:cs="Times New Roman"/>
                <w:vertAlign w:val="baseline"/>
                <w:lang w:val="en-US" w:eastAsia="zh-CN"/>
              </w:rPr>
              <w:t>1</w:t>
            </w:r>
            <w:r>
              <w:rPr>
                <w:rFonts w:hint="default" w:ascii="Times New Roman" w:hAnsi="Times New Roman" w:cs="Times New Roman"/>
                <w:vertAlign w:val="baseline"/>
                <w:lang w:val="en-US" w:eastAsia="zh-CN"/>
              </w:rPr>
              <w:t>0</w:t>
            </w:r>
          </w:p>
        </w:tc>
      </w:tr>
      <w:tr w14:paraId="360E9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6C310D74">
            <w:pPr>
              <w:pStyle w:val="57"/>
              <w:jc w:val="center"/>
              <w:rPr>
                <w:rFonts w:hint="default" w:ascii="Times New Roman" w:hAnsi="Times New Roman" w:cs="Times New Roman"/>
                <w:vertAlign w:val="baseline"/>
                <w:lang w:val="en-US" w:eastAsia="zh-CN"/>
              </w:rPr>
            </w:pPr>
          </w:p>
        </w:tc>
        <w:tc>
          <w:tcPr>
            <w:tcW w:w="2633" w:type="dxa"/>
            <w:vAlign w:val="center"/>
          </w:tcPr>
          <w:p w14:paraId="12DA99E5">
            <w:pPr>
              <w:pStyle w:val="57"/>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甲醇</w:t>
            </w:r>
            <w:r>
              <w:rPr>
                <w:rFonts w:hint="eastAsia" w:ascii="Times New Roman" w:cs="Times New Roman"/>
                <w:sz w:val="21"/>
                <w:vertAlign w:val="superscript"/>
                <w:lang w:val="en-US" w:eastAsia="zh-CN"/>
              </w:rPr>
              <w:t>b</w:t>
            </w:r>
            <w:r>
              <w:rPr>
                <w:rFonts w:hint="default" w:ascii="Times New Roman" w:hAnsi="Times New Roman" w:cs="Times New Roman"/>
                <w:vertAlign w:val="baseline"/>
                <w:lang w:val="en-US" w:eastAsia="zh-CN"/>
              </w:rPr>
              <w:t>/（mg/kg）</w:t>
            </w:r>
          </w:p>
        </w:tc>
        <w:tc>
          <w:tcPr>
            <w:tcW w:w="5837" w:type="dxa"/>
            <w:gridSpan w:val="2"/>
            <w:tcBorders>
              <w:right w:val="single" w:color="auto" w:sz="8" w:space="0"/>
            </w:tcBorders>
            <w:vAlign w:val="center"/>
          </w:tcPr>
          <w:p w14:paraId="70F352C4">
            <w:pPr>
              <w:pStyle w:val="57"/>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≤1000</w:t>
            </w:r>
          </w:p>
        </w:tc>
      </w:tr>
      <w:tr w14:paraId="0B717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restart"/>
            <w:tcBorders>
              <w:left w:val="single" w:color="auto" w:sz="8" w:space="0"/>
            </w:tcBorders>
            <w:vAlign w:val="center"/>
          </w:tcPr>
          <w:p w14:paraId="20961C2F">
            <w:pPr>
              <w:pStyle w:val="57"/>
              <w:ind w:left="0" w:leftChars="0" w:firstLine="0" w:firstLineChars="0"/>
              <w:jc w:val="center"/>
              <w:rPr>
                <w:rFonts w:hint="default" w:ascii="Times New Roman" w:hAnsi="Times New Roman" w:cs="Times New Roman"/>
                <w:vertAlign w:val="baseline"/>
                <w:lang w:val="en-US" w:eastAsia="zh-CN"/>
              </w:rPr>
            </w:pPr>
            <w:r>
              <w:rPr>
                <w:rFonts w:hint="eastAsia" w:ascii="Times New Roman" w:cs="Times New Roman"/>
                <w:vertAlign w:val="baseline"/>
                <w:lang w:val="en-US" w:eastAsia="zh-CN"/>
              </w:rPr>
              <w:t>禁用物质</w:t>
            </w:r>
          </w:p>
        </w:tc>
        <w:tc>
          <w:tcPr>
            <w:tcW w:w="2633" w:type="dxa"/>
            <w:shd w:val="clear" w:color="auto" w:fill="auto"/>
            <w:vAlign w:val="center"/>
          </w:tcPr>
          <w:p w14:paraId="7ABB1F59">
            <w:pPr>
              <w:pStyle w:val="57"/>
              <w:ind w:firstLine="420" w:firstLineChars="200"/>
              <w:jc w:val="center"/>
              <w:rPr>
                <w:rFonts w:hint="default" w:ascii="Times New Roman" w:hAnsi="Times New Roman" w:eastAsia="宋体" w:cs="Times New Roman"/>
                <w:color w:val="auto"/>
                <w:sz w:val="21"/>
                <w:vertAlign w:val="baseline"/>
                <w:lang w:val="en-US" w:eastAsia="zh-CN" w:bidi="ar-SA"/>
              </w:rPr>
            </w:pPr>
            <w:r>
              <w:rPr>
                <w:rFonts w:hint="eastAsia" w:ascii="Times New Roman" w:cs="Times New Roman"/>
                <w:color w:val="auto"/>
                <w:vertAlign w:val="baseline"/>
                <w:lang w:val="en-US" w:eastAsia="zh-CN"/>
              </w:rPr>
              <w:t>性激素63项/ （ug/g）</w:t>
            </w:r>
          </w:p>
        </w:tc>
        <w:tc>
          <w:tcPr>
            <w:tcW w:w="5837" w:type="dxa"/>
            <w:gridSpan w:val="2"/>
            <w:tcBorders>
              <w:right w:val="single" w:color="auto" w:sz="8" w:space="0"/>
            </w:tcBorders>
            <w:shd w:val="clear" w:color="auto" w:fill="auto"/>
            <w:vAlign w:val="center"/>
          </w:tcPr>
          <w:p w14:paraId="5B1716F6">
            <w:pPr>
              <w:keepNext w:val="0"/>
              <w:keepLines w:val="0"/>
              <w:pageBreakBefore w:val="0"/>
              <w:kinsoku/>
              <w:wordWrap/>
              <w:overflowPunct/>
              <w:topLinePunct w:val="0"/>
              <w:bidi w:val="0"/>
              <w:snapToGrid/>
              <w:ind w:firstLine="0" w:firstLineChars="0"/>
              <w:jc w:val="center"/>
              <w:textAlignment w:val="auto"/>
              <w:rPr>
                <w:rFonts w:hint="default" w:ascii="Times New Roman" w:hAnsi="Times New Roman" w:eastAsia="宋体" w:cs="Times New Roman"/>
                <w:color w:val="auto"/>
                <w:kern w:val="2"/>
                <w:sz w:val="21"/>
                <w:szCs w:val="21"/>
                <w:vertAlign w:val="baseline"/>
                <w:lang w:val="en-US" w:eastAsia="zh-CN" w:bidi="ar-SA"/>
              </w:rPr>
            </w:pPr>
            <w:r>
              <w:rPr>
                <w:rFonts w:hint="default" w:ascii="Times New Roman" w:hAnsi="Times New Roman" w:cs="Times New Roman"/>
                <w:color w:val="auto"/>
                <w:vertAlign w:val="baseline"/>
                <w:lang w:val="en-US" w:eastAsia="zh-CN"/>
              </w:rPr>
              <w:t>不得检出</w:t>
            </w:r>
          </w:p>
        </w:tc>
      </w:tr>
      <w:tr w14:paraId="286E5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66A99455">
            <w:pPr>
              <w:pStyle w:val="57"/>
              <w:ind w:left="0" w:leftChars="0" w:firstLine="0" w:firstLineChars="0"/>
              <w:jc w:val="center"/>
              <w:rPr>
                <w:rFonts w:hint="default" w:ascii="Times New Roman" w:hAnsi="Times New Roman" w:cs="Times New Roman"/>
                <w:vertAlign w:val="baseline"/>
                <w:lang w:val="en-US" w:eastAsia="zh-CN"/>
              </w:rPr>
            </w:pPr>
          </w:p>
        </w:tc>
        <w:tc>
          <w:tcPr>
            <w:tcW w:w="2633" w:type="dxa"/>
            <w:shd w:val="clear" w:color="auto" w:fill="auto"/>
            <w:vAlign w:val="center"/>
          </w:tcPr>
          <w:p w14:paraId="012E0ACC">
            <w:pPr>
              <w:pStyle w:val="57"/>
              <w:ind w:firstLine="420" w:firstLineChars="200"/>
              <w:jc w:val="center"/>
              <w:rPr>
                <w:rFonts w:hint="default" w:ascii="Times New Roman" w:hAnsi="Times New Roman" w:eastAsia="宋体" w:cs="Times New Roman"/>
                <w:color w:val="auto"/>
                <w:sz w:val="21"/>
                <w:vertAlign w:val="baseline"/>
                <w:lang w:val="en-US" w:eastAsia="zh-CN" w:bidi="ar-SA"/>
              </w:rPr>
            </w:pPr>
            <w:r>
              <w:rPr>
                <w:rFonts w:hint="eastAsia" w:ascii="Times New Roman" w:cs="Times New Roman"/>
                <w:color w:val="auto"/>
                <w:vertAlign w:val="baseline"/>
                <w:lang w:val="en-US" w:eastAsia="zh-CN"/>
              </w:rPr>
              <w:t>抗生素120项/</w:t>
            </w:r>
            <w:r>
              <w:rPr>
                <w:rFonts w:hint="default" w:ascii="Times New Roman" w:hAnsi="Times New Roman" w:cs="Times New Roman"/>
                <w:color w:val="auto"/>
                <w:vertAlign w:val="baseline"/>
                <w:lang w:val="en-US" w:eastAsia="zh-CN"/>
              </w:rPr>
              <w:t>（mg/kg</w:t>
            </w:r>
            <w:r>
              <w:rPr>
                <w:rFonts w:hint="eastAsia" w:ascii="Times New Roman" w:cs="Times New Roman"/>
                <w:color w:val="auto"/>
                <w:vertAlign w:val="baseline"/>
                <w:lang w:val="en-US" w:eastAsia="zh-CN"/>
              </w:rPr>
              <w:t>)</w:t>
            </w:r>
          </w:p>
        </w:tc>
        <w:tc>
          <w:tcPr>
            <w:tcW w:w="5837" w:type="dxa"/>
            <w:gridSpan w:val="2"/>
            <w:tcBorders>
              <w:right w:val="single" w:color="auto" w:sz="8" w:space="0"/>
            </w:tcBorders>
            <w:shd w:val="clear" w:color="auto" w:fill="auto"/>
            <w:vAlign w:val="center"/>
          </w:tcPr>
          <w:p w14:paraId="353794D6">
            <w:pPr>
              <w:keepNext w:val="0"/>
              <w:keepLines w:val="0"/>
              <w:pageBreakBefore w:val="0"/>
              <w:kinsoku/>
              <w:wordWrap/>
              <w:overflowPunct/>
              <w:topLinePunct w:val="0"/>
              <w:bidi w:val="0"/>
              <w:snapToGrid/>
              <w:ind w:firstLine="0" w:firstLineChars="0"/>
              <w:jc w:val="center"/>
              <w:textAlignment w:val="auto"/>
              <w:rPr>
                <w:rFonts w:hint="default" w:ascii="Times New Roman" w:hAnsi="Times New Roman" w:eastAsia="宋体" w:cs="Times New Roman"/>
                <w:color w:val="auto"/>
                <w:kern w:val="2"/>
                <w:sz w:val="21"/>
                <w:szCs w:val="21"/>
                <w:vertAlign w:val="baseline"/>
                <w:lang w:val="en-US" w:eastAsia="zh-CN" w:bidi="ar-SA"/>
              </w:rPr>
            </w:pPr>
            <w:r>
              <w:rPr>
                <w:rFonts w:hint="default" w:ascii="Times New Roman" w:hAnsi="Times New Roman" w:cs="Times New Roman"/>
                <w:color w:val="auto"/>
                <w:vertAlign w:val="baseline"/>
                <w:lang w:val="en-US" w:eastAsia="zh-CN"/>
              </w:rPr>
              <w:t>不得检出</w:t>
            </w:r>
          </w:p>
        </w:tc>
      </w:tr>
      <w:tr w14:paraId="2EA88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3DAB3D03">
            <w:pPr>
              <w:pStyle w:val="57"/>
              <w:ind w:left="0" w:leftChars="0" w:firstLine="0" w:firstLineChars="0"/>
              <w:jc w:val="center"/>
              <w:rPr>
                <w:rFonts w:hint="default" w:ascii="Times New Roman" w:hAnsi="Times New Roman" w:cs="Times New Roman"/>
                <w:vertAlign w:val="baseline"/>
                <w:lang w:val="en-US" w:eastAsia="zh-CN"/>
              </w:rPr>
            </w:pPr>
          </w:p>
        </w:tc>
        <w:tc>
          <w:tcPr>
            <w:tcW w:w="2633" w:type="dxa"/>
            <w:shd w:val="clear" w:color="auto" w:fill="auto"/>
            <w:vAlign w:val="center"/>
          </w:tcPr>
          <w:p w14:paraId="57E9F737">
            <w:pPr>
              <w:pStyle w:val="57"/>
              <w:ind w:firstLine="420" w:firstLineChars="200"/>
              <w:jc w:val="center"/>
              <w:rPr>
                <w:rFonts w:hint="default" w:ascii="Times New Roman" w:cs="Times New Roman"/>
                <w:color w:val="auto"/>
                <w:highlight w:val="none"/>
                <w:vertAlign w:val="superscript"/>
                <w:lang w:val="en-US" w:eastAsia="zh-CN"/>
              </w:rPr>
            </w:pPr>
            <w:r>
              <w:rPr>
                <w:rFonts w:hint="eastAsia" w:ascii="Times New Roman" w:cs="Times New Roman"/>
                <w:color w:val="auto"/>
                <w:highlight w:val="none"/>
                <w:vertAlign w:val="baseline"/>
                <w:lang w:val="en-US" w:eastAsia="zh-CN"/>
              </w:rPr>
              <w:t>农药残留</w:t>
            </w:r>
            <w:r>
              <w:rPr>
                <w:rFonts w:hint="eastAsia" w:ascii="Times New Roman" w:cs="Times New Roman"/>
                <w:color w:val="auto"/>
                <w:highlight w:val="none"/>
                <w:vertAlign w:val="superscript"/>
                <w:lang w:val="en-US" w:eastAsia="zh-CN"/>
              </w:rPr>
              <w:t>c</w:t>
            </w:r>
          </w:p>
        </w:tc>
        <w:tc>
          <w:tcPr>
            <w:tcW w:w="5837" w:type="dxa"/>
            <w:gridSpan w:val="2"/>
            <w:tcBorders>
              <w:right w:val="single" w:color="auto" w:sz="8" w:space="0"/>
            </w:tcBorders>
            <w:shd w:val="clear" w:color="auto" w:fill="auto"/>
            <w:vAlign w:val="center"/>
          </w:tcPr>
          <w:p w14:paraId="06268063">
            <w:pPr>
              <w:keepNext w:val="0"/>
              <w:keepLines w:val="0"/>
              <w:pageBreakBefore w:val="0"/>
              <w:kinsoku/>
              <w:wordWrap/>
              <w:overflowPunct/>
              <w:topLinePunct w:val="0"/>
              <w:bidi w:val="0"/>
              <w:snapToGrid/>
              <w:ind w:firstLine="0" w:firstLineChars="0"/>
              <w:jc w:val="center"/>
              <w:textAlignment w:val="auto"/>
              <w:rPr>
                <w:rFonts w:hint="default" w:ascii="Times New Roman" w:hAnsi="Times New Roman" w:cs="Times New Roman"/>
                <w:color w:val="auto"/>
                <w:highlight w:val="none"/>
                <w:vertAlign w:val="baseline"/>
                <w:lang w:val="en-US" w:eastAsia="zh-CN"/>
              </w:rPr>
            </w:pPr>
            <w:r>
              <w:rPr>
                <w:rFonts w:hint="eastAsia" w:ascii="Times New Roman" w:hAnsi="Times New Roman" w:cs="Times New Roman"/>
                <w:color w:val="auto"/>
                <w:highlight w:val="none"/>
                <w:vertAlign w:val="baseline"/>
                <w:lang w:val="en-US" w:eastAsia="zh-CN"/>
              </w:rPr>
              <w:t>不得检出</w:t>
            </w:r>
          </w:p>
        </w:tc>
      </w:tr>
      <w:tr w14:paraId="7D174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restart"/>
            <w:tcBorders>
              <w:left w:val="single" w:color="auto" w:sz="8" w:space="0"/>
            </w:tcBorders>
            <w:vAlign w:val="center"/>
          </w:tcPr>
          <w:p w14:paraId="736A20F4">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毒理</w:t>
            </w:r>
          </w:p>
        </w:tc>
        <w:tc>
          <w:tcPr>
            <w:tcW w:w="2633" w:type="dxa"/>
            <w:vAlign w:val="center"/>
          </w:tcPr>
          <w:p w14:paraId="2396CBC1">
            <w:pPr>
              <w:pStyle w:val="57"/>
              <w:ind w:left="0" w:leftChars="0" w:firstLine="0" w:firstLineChars="0"/>
              <w:jc w:val="center"/>
              <w:rPr>
                <w:rFonts w:hint="default" w:ascii="Times New Roman" w:hAnsi="Times New Roman" w:cs="Times New Roman"/>
                <w:color w:val="auto"/>
                <w:vertAlign w:val="baseline"/>
                <w:lang w:val="en-US" w:eastAsia="zh-CN"/>
              </w:rPr>
            </w:pPr>
            <w:r>
              <w:rPr>
                <w:rFonts w:hint="default" w:ascii="Times New Roman" w:hAnsi="Times New Roman" w:cs="Times New Roman"/>
                <w:color w:val="auto"/>
                <w:vertAlign w:val="baseline"/>
                <w:lang w:val="en-US" w:eastAsia="zh-CN"/>
              </w:rPr>
              <w:t>多次皮肤刺激性试验</w:t>
            </w:r>
          </w:p>
        </w:tc>
        <w:tc>
          <w:tcPr>
            <w:tcW w:w="5837" w:type="dxa"/>
            <w:gridSpan w:val="2"/>
            <w:tcBorders>
              <w:right w:val="single" w:color="auto" w:sz="8" w:space="0"/>
            </w:tcBorders>
            <w:vAlign w:val="center"/>
          </w:tcPr>
          <w:p w14:paraId="0B0DFC3E">
            <w:pPr>
              <w:pStyle w:val="57"/>
              <w:keepNext w:val="0"/>
              <w:keepLines w:val="0"/>
              <w:pageBreakBefore w:val="0"/>
              <w:kinsoku/>
              <w:wordWrap/>
              <w:overflowPunct/>
              <w:topLinePunct w:val="0"/>
              <w:bidi w:val="0"/>
              <w:snapToGrid/>
              <w:ind w:left="0" w:leftChars="0" w:firstLine="0" w:firstLineChars="0"/>
              <w:jc w:val="center"/>
              <w:textAlignment w:val="auto"/>
              <w:rPr>
                <w:rFonts w:hint="default" w:ascii="Times New Roman" w:hAnsi="Times New Roman" w:cs="Times New Roman"/>
                <w:color w:val="auto"/>
                <w:vertAlign w:val="baseline"/>
                <w:lang w:val="en-US" w:eastAsia="zh-CN"/>
              </w:rPr>
            </w:pPr>
            <w:r>
              <w:rPr>
                <w:rFonts w:hint="default" w:ascii="Times New Roman" w:hAnsi="Times New Roman" w:cs="Times New Roman"/>
                <w:color w:val="auto"/>
                <w:vertAlign w:val="baseline"/>
                <w:lang w:val="en-US" w:eastAsia="zh-CN"/>
              </w:rPr>
              <w:t>无刺激性</w:t>
            </w:r>
          </w:p>
        </w:tc>
      </w:tr>
      <w:tr w14:paraId="05053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310B0310">
            <w:pPr>
              <w:pStyle w:val="57"/>
              <w:ind w:left="0" w:leftChars="0" w:firstLine="0" w:firstLineChars="0"/>
              <w:jc w:val="center"/>
              <w:rPr>
                <w:rFonts w:hint="default" w:ascii="Times New Roman" w:hAnsi="Times New Roman" w:cs="Times New Roman"/>
                <w:vertAlign w:val="baseline"/>
                <w:lang w:val="en-US" w:eastAsia="zh-CN"/>
              </w:rPr>
            </w:pPr>
          </w:p>
        </w:tc>
        <w:tc>
          <w:tcPr>
            <w:tcW w:w="2633" w:type="dxa"/>
            <w:vAlign w:val="center"/>
          </w:tcPr>
          <w:p w14:paraId="78AC64D1">
            <w:pPr>
              <w:pStyle w:val="57"/>
              <w:ind w:left="0" w:leftChars="0" w:firstLine="0" w:firstLineChars="0"/>
              <w:jc w:val="center"/>
              <w:rPr>
                <w:rFonts w:hint="default" w:ascii="Times New Roman" w:hAnsi="Times New Roman" w:cs="Times New Roman"/>
                <w:color w:val="auto"/>
                <w:vertAlign w:val="baseline"/>
                <w:lang w:val="en-US" w:eastAsia="zh-CN"/>
              </w:rPr>
            </w:pPr>
            <w:r>
              <w:rPr>
                <w:rFonts w:hint="eastAsia" w:ascii="Times New Roman" w:cs="Times New Roman"/>
                <w:color w:val="auto"/>
                <w:vertAlign w:val="baseline"/>
                <w:lang w:val="en-US" w:eastAsia="zh-CN"/>
              </w:rPr>
              <w:t>皮肤变态反应</w:t>
            </w:r>
            <w:r>
              <w:rPr>
                <w:rFonts w:hint="default" w:ascii="Times New Roman" w:hAnsi="Times New Roman" w:cs="Times New Roman"/>
                <w:color w:val="auto"/>
                <w:vertAlign w:val="baseline"/>
                <w:lang w:val="en-US" w:eastAsia="zh-CN"/>
              </w:rPr>
              <w:t>试验</w:t>
            </w:r>
          </w:p>
        </w:tc>
        <w:tc>
          <w:tcPr>
            <w:tcW w:w="5837" w:type="dxa"/>
            <w:gridSpan w:val="2"/>
            <w:tcBorders>
              <w:right w:val="single" w:color="auto" w:sz="8" w:space="0"/>
            </w:tcBorders>
            <w:vAlign w:val="center"/>
          </w:tcPr>
          <w:p w14:paraId="16BB3406">
            <w:pPr>
              <w:pStyle w:val="57"/>
              <w:keepNext w:val="0"/>
              <w:keepLines w:val="0"/>
              <w:pageBreakBefore w:val="0"/>
              <w:kinsoku/>
              <w:wordWrap/>
              <w:overflowPunct/>
              <w:topLinePunct w:val="0"/>
              <w:bidi w:val="0"/>
              <w:snapToGrid/>
              <w:ind w:left="0" w:leftChars="0" w:firstLine="0" w:firstLineChars="0"/>
              <w:jc w:val="center"/>
              <w:textAlignment w:val="auto"/>
              <w:rPr>
                <w:rFonts w:hint="default" w:ascii="Times New Roman" w:hAnsi="Times New Roman" w:cs="Times New Roman"/>
                <w:color w:val="auto"/>
                <w:vertAlign w:val="baseline"/>
                <w:lang w:val="en-US" w:eastAsia="zh-CN"/>
              </w:rPr>
            </w:pPr>
            <w:r>
              <w:rPr>
                <w:rFonts w:hint="eastAsia" w:ascii="Times New Roman" w:cs="Times New Roman"/>
                <w:color w:val="auto"/>
                <w:vertAlign w:val="baseline"/>
                <w:lang w:val="en-US" w:eastAsia="zh-CN"/>
              </w:rPr>
              <w:t>无变态反应</w:t>
            </w:r>
          </w:p>
        </w:tc>
      </w:tr>
      <w:tr w14:paraId="56FC5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tcBorders>
            <w:vAlign w:val="center"/>
          </w:tcPr>
          <w:p w14:paraId="2782B994">
            <w:pPr>
              <w:pStyle w:val="57"/>
              <w:ind w:left="0" w:leftChars="0" w:firstLine="0" w:firstLineChars="0"/>
              <w:jc w:val="center"/>
              <w:rPr>
                <w:rFonts w:hint="default" w:ascii="Times New Roman" w:hAnsi="Times New Roman" w:cs="Times New Roman"/>
                <w:vertAlign w:val="baseline"/>
                <w:lang w:val="en-US" w:eastAsia="zh-CN"/>
              </w:rPr>
            </w:pPr>
          </w:p>
        </w:tc>
        <w:tc>
          <w:tcPr>
            <w:tcW w:w="2633" w:type="dxa"/>
            <w:vAlign w:val="center"/>
          </w:tcPr>
          <w:p w14:paraId="1D94B66E">
            <w:pPr>
              <w:pStyle w:val="57"/>
              <w:ind w:left="0" w:leftChars="0" w:firstLine="0" w:firstLineChars="0"/>
              <w:jc w:val="center"/>
              <w:rPr>
                <w:rFonts w:hint="default" w:ascii="Times New Roman" w:hAnsi="Times New Roman" w:cs="Times New Roman"/>
                <w:color w:val="auto"/>
                <w:vertAlign w:val="baseline"/>
                <w:lang w:val="en-US" w:eastAsia="zh-CN"/>
              </w:rPr>
            </w:pPr>
            <w:r>
              <w:rPr>
                <w:rFonts w:hint="eastAsia" w:ascii="Times New Roman" w:cs="Times New Roman"/>
                <w:color w:val="auto"/>
                <w:vertAlign w:val="baseline"/>
                <w:lang w:val="en-US" w:eastAsia="zh-CN"/>
              </w:rPr>
              <w:t>皮肤光毒性</w:t>
            </w:r>
            <w:r>
              <w:rPr>
                <w:rFonts w:hint="default" w:ascii="Times New Roman" w:hAnsi="Times New Roman" w:cs="Times New Roman"/>
                <w:color w:val="auto"/>
                <w:vertAlign w:val="baseline"/>
                <w:lang w:val="en-US" w:eastAsia="zh-CN"/>
              </w:rPr>
              <w:t>试验</w:t>
            </w:r>
          </w:p>
        </w:tc>
        <w:tc>
          <w:tcPr>
            <w:tcW w:w="5837" w:type="dxa"/>
            <w:gridSpan w:val="2"/>
            <w:tcBorders>
              <w:right w:val="single" w:color="auto" w:sz="8" w:space="0"/>
            </w:tcBorders>
            <w:vAlign w:val="center"/>
          </w:tcPr>
          <w:p w14:paraId="02E85C3E">
            <w:pPr>
              <w:pStyle w:val="57"/>
              <w:keepNext w:val="0"/>
              <w:keepLines w:val="0"/>
              <w:pageBreakBefore w:val="0"/>
              <w:kinsoku/>
              <w:wordWrap/>
              <w:overflowPunct/>
              <w:topLinePunct w:val="0"/>
              <w:bidi w:val="0"/>
              <w:snapToGrid/>
              <w:ind w:left="0" w:leftChars="0" w:firstLine="0" w:firstLineChars="0"/>
              <w:jc w:val="center"/>
              <w:textAlignment w:val="auto"/>
              <w:rPr>
                <w:rFonts w:hint="default" w:ascii="Times New Roman" w:hAnsi="Times New Roman" w:cs="Times New Roman"/>
                <w:color w:val="auto"/>
                <w:vertAlign w:val="baseline"/>
                <w:lang w:val="en-US" w:eastAsia="zh-CN"/>
              </w:rPr>
            </w:pPr>
            <w:r>
              <w:rPr>
                <w:rFonts w:hint="eastAsia" w:ascii="Times New Roman" w:cs="Times New Roman"/>
                <w:color w:val="auto"/>
                <w:vertAlign w:val="baseline"/>
                <w:lang w:val="en-US" w:eastAsia="zh-CN"/>
              </w:rPr>
              <w:t>无光毒性</w:t>
            </w:r>
          </w:p>
        </w:tc>
      </w:tr>
      <w:tr w14:paraId="60B18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restart"/>
            <w:tcBorders>
              <w:left w:val="single" w:color="auto" w:sz="8" w:space="0"/>
            </w:tcBorders>
            <w:vAlign w:val="center"/>
          </w:tcPr>
          <w:p w14:paraId="50D3B053">
            <w:pPr>
              <w:pStyle w:val="57"/>
              <w:ind w:left="0" w:leftChars="0" w:firstLine="0" w:firstLineChars="0"/>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功效</w:t>
            </w:r>
          </w:p>
        </w:tc>
        <w:tc>
          <w:tcPr>
            <w:tcW w:w="2633" w:type="dxa"/>
            <w:vAlign w:val="center"/>
          </w:tcPr>
          <w:p w14:paraId="49BB9BE7">
            <w:pPr>
              <w:pStyle w:val="57"/>
              <w:ind w:firstLine="840" w:firstLineChars="400"/>
              <w:jc w:val="both"/>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保湿功效</w:t>
            </w:r>
          </w:p>
        </w:tc>
        <w:tc>
          <w:tcPr>
            <w:tcW w:w="5837" w:type="dxa"/>
            <w:gridSpan w:val="2"/>
            <w:tcBorders>
              <w:right w:val="single" w:color="auto" w:sz="8" w:space="0"/>
            </w:tcBorders>
            <w:vAlign w:val="center"/>
          </w:tcPr>
          <w:p w14:paraId="797CF35B">
            <w:pPr>
              <w:pStyle w:val="57"/>
              <w:keepNext w:val="0"/>
              <w:keepLines w:val="0"/>
              <w:pageBreakBefore w:val="0"/>
              <w:kinsoku/>
              <w:wordWrap/>
              <w:overflowPunct/>
              <w:topLinePunct w:val="0"/>
              <w:bidi w:val="0"/>
              <w:snapToGrid/>
              <w:ind w:left="0" w:leftChars="0"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具有保湿功效</w:t>
            </w:r>
          </w:p>
        </w:tc>
      </w:tr>
      <w:tr w14:paraId="19DC0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0" w:type="dxa"/>
            <w:vMerge w:val="continue"/>
            <w:tcBorders>
              <w:left w:val="single" w:color="auto" w:sz="8" w:space="0"/>
              <w:bottom w:val="single" w:color="auto" w:sz="8" w:space="0"/>
            </w:tcBorders>
            <w:vAlign w:val="center"/>
          </w:tcPr>
          <w:p w14:paraId="51C7A492">
            <w:pPr>
              <w:pStyle w:val="57"/>
              <w:jc w:val="center"/>
              <w:rPr>
                <w:rFonts w:hint="default" w:ascii="Times New Roman" w:hAnsi="Times New Roman" w:cs="Times New Roman"/>
                <w:vertAlign w:val="baseline"/>
                <w:lang w:val="en-US" w:eastAsia="zh-CN"/>
              </w:rPr>
            </w:pPr>
          </w:p>
        </w:tc>
        <w:tc>
          <w:tcPr>
            <w:tcW w:w="2633" w:type="dxa"/>
            <w:tcBorders>
              <w:bottom w:val="single" w:color="auto" w:sz="8" w:space="0"/>
            </w:tcBorders>
            <w:vAlign w:val="center"/>
          </w:tcPr>
          <w:p w14:paraId="16492E65">
            <w:pPr>
              <w:pStyle w:val="57"/>
              <w:ind w:firstLine="840" w:firstLineChars="400"/>
              <w:jc w:val="both"/>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舒缓功效</w:t>
            </w:r>
          </w:p>
        </w:tc>
        <w:tc>
          <w:tcPr>
            <w:tcW w:w="5837" w:type="dxa"/>
            <w:gridSpan w:val="2"/>
            <w:tcBorders>
              <w:bottom w:val="single" w:color="auto" w:sz="8" w:space="0"/>
              <w:right w:val="single" w:color="auto" w:sz="8" w:space="0"/>
            </w:tcBorders>
            <w:vAlign w:val="center"/>
          </w:tcPr>
          <w:p w14:paraId="5DB018FA">
            <w:pPr>
              <w:pStyle w:val="57"/>
              <w:keepNext w:val="0"/>
              <w:keepLines w:val="0"/>
              <w:pageBreakBefore w:val="0"/>
              <w:kinsoku/>
              <w:wordWrap/>
              <w:overflowPunct/>
              <w:topLinePunct w:val="0"/>
              <w:bidi w:val="0"/>
              <w:snapToGrid/>
              <w:ind w:left="0" w:leftChars="0" w:firstLine="0" w:firstLineChars="0"/>
              <w:jc w:val="center"/>
              <w:textAlignment w:val="auto"/>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具有舒缓功效</w:t>
            </w:r>
          </w:p>
        </w:tc>
      </w:tr>
      <w:tr w14:paraId="77568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570" w:type="dxa"/>
            <w:gridSpan w:val="4"/>
            <w:tcBorders>
              <w:top w:val="single" w:color="auto" w:sz="8" w:space="0"/>
              <w:left w:val="single" w:color="auto" w:sz="8" w:space="0"/>
              <w:bottom w:val="single" w:color="auto" w:sz="8" w:space="0"/>
              <w:right w:val="single" w:color="auto" w:sz="8" w:space="0"/>
            </w:tcBorders>
          </w:tcPr>
          <w:p w14:paraId="3A7A5589">
            <w:pPr>
              <w:pStyle w:val="57"/>
              <w:rPr>
                <w:rFonts w:hint="default" w:ascii="Times New Roman" w:hAnsi="Times New Roman" w:cs="Times New Roman"/>
                <w:highlight w:val="none"/>
                <w:vertAlign w:val="baseline"/>
                <w:lang w:val="en-US" w:eastAsia="zh-CN"/>
              </w:rPr>
            </w:pPr>
            <w:r>
              <w:rPr>
                <w:rFonts w:hint="default" w:ascii="Times New Roman" w:hAnsi="Times New Roman" w:cs="Times New Roman"/>
                <w:sz w:val="21"/>
                <w:highlight w:val="none"/>
                <w:vertAlign w:val="superscript"/>
                <w:lang w:val="en-US" w:eastAsia="zh-CN"/>
              </w:rPr>
              <w:t>a</w:t>
            </w:r>
            <w:r>
              <w:rPr>
                <w:rFonts w:hint="default" w:ascii="Times New Roman" w:hAnsi="Times New Roman" w:cs="Times New Roman"/>
                <w:highlight w:val="none"/>
                <w:vertAlign w:val="baseline"/>
                <w:lang w:val="en-US" w:eastAsia="zh-CN"/>
              </w:rPr>
              <w:t xml:space="preserve"> 配方中含有乙氧基结构原料的产品，需检测二噁烷项目。</w:t>
            </w:r>
          </w:p>
          <w:p w14:paraId="25239ACD">
            <w:pPr>
              <w:pStyle w:val="57"/>
              <w:rPr>
                <w:rFonts w:hint="default" w:ascii="Times New Roman" w:hAnsi="Times New Roman" w:cs="Times New Roman"/>
                <w:highlight w:val="none"/>
                <w:vertAlign w:val="baseline"/>
                <w:lang w:val="en-US" w:eastAsia="zh-CN"/>
              </w:rPr>
            </w:pPr>
            <w:r>
              <w:rPr>
                <w:rFonts w:hint="default" w:ascii="Times New Roman" w:hAnsi="Times New Roman" w:cs="Times New Roman"/>
                <w:sz w:val="21"/>
                <w:highlight w:val="none"/>
                <w:vertAlign w:val="superscript"/>
                <w:lang w:val="en-US" w:eastAsia="zh-CN"/>
              </w:rPr>
              <w:t>b</w:t>
            </w:r>
            <w:r>
              <w:rPr>
                <w:rFonts w:hint="default" w:ascii="Times New Roman" w:hAnsi="Times New Roman" w:cs="Times New Roman"/>
                <w:highlight w:val="none"/>
                <w:vertAlign w:val="baseline"/>
                <w:lang w:val="en-US" w:eastAsia="zh-CN"/>
              </w:rPr>
              <w:t xml:space="preserve"> 乙醇、异丙醇含量之和≥10%（w/w）的产品，需检测甲醇项目。  </w:t>
            </w:r>
          </w:p>
          <w:p w14:paraId="6A661A1C">
            <w:pPr>
              <w:pStyle w:val="57"/>
              <w:rPr>
                <w:rFonts w:hint="default" w:ascii="Times New Roman" w:hAnsi="Times New Roman" w:cs="Times New Roman"/>
                <w:highlight w:val="none"/>
                <w:vertAlign w:val="baseline"/>
                <w:lang w:val="en-US" w:eastAsia="zh-CN"/>
              </w:rPr>
            </w:pPr>
            <w:r>
              <w:rPr>
                <w:rFonts w:hint="eastAsia" w:ascii="Times New Roman" w:cs="Times New Roman"/>
                <w:color w:val="auto"/>
                <w:highlight w:val="none"/>
                <w:vertAlign w:val="superscript"/>
                <w:lang w:val="en-US" w:eastAsia="zh-CN"/>
              </w:rPr>
              <w:t>c</w:t>
            </w:r>
            <w:r>
              <w:rPr>
                <w:rFonts w:hint="eastAsia" w:ascii="Times New Roman" w:cs="Times New Roman"/>
                <w:color w:val="auto"/>
                <w:highlight w:val="none"/>
                <w:vertAlign w:val="baseline"/>
                <w:lang w:val="en-US" w:eastAsia="zh-CN"/>
              </w:rPr>
              <w:t xml:space="preserve"> 当配方中含有直接来源于植物、未经精制的原料，需检测农药残留项目</w:t>
            </w:r>
            <w:r>
              <w:rPr>
                <w:rFonts w:hint="eastAsia" w:ascii="Times New Roman" w:cs="Times New Roman"/>
                <w:highlight w:val="none"/>
                <w:vertAlign w:val="baseline"/>
                <w:lang w:val="en-US" w:eastAsia="zh-CN"/>
              </w:rPr>
              <w:t>。</w:t>
            </w:r>
          </w:p>
        </w:tc>
      </w:tr>
    </w:tbl>
    <w:p w14:paraId="1003C9F3">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净含量</w:t>
      </w:r>
    </w:p>
    <w:p w14:paraId="1B78412E">
      <w:pPr>
        <w:pStyle w:val="106"/>
        <w:numPr>
          <w:ilvl w:val="2"/>
          <w:numId w:val="0"/>
        </w:numPr>
        <w:spacing w:before="120" w:after="120"/>
        <w:ind w:leftChars="0" w:firstLine="210" w:firstLineChars="10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符合国家质量监督检验检疫总局令第75号《定量包装商品计量监督管理办法》规定。</w:t>
      </w:r>
    </w:p>
    <w:p w14:paraId="3D74AA9E">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包装外观要求</w:t>
      </w:r>
    </w:p>
    <w:p w14:paraId="57AF2AB9">
      <w:pPr>
        <w:pStyle w:val="106"/>
        <w:numPr>
          <w:ilvl w:val="2"/>
          <w:numId w:val="0"/>
        </w:numPr>
        <w:spacing w:before="120" w:after="120"/>
        <w:ind w:leftChars="0" w:firstLine="210" w:firstLineChars="10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应符合QB/T 1685规定。</w:t>
      </w:r>
    </w:p>
    <w:p w14:paraId="79F9479E">
      <w:pPr>
        <w:pStyle w:val="105"/>
        <w:spacing w:before="240" w:after="240"/>
        <w:rPr>
          <w:rFonts w:hint="default" w:ascii="Times New Roman" w:hAnsi="Times New Roman" w:cs="Times New Roman"/>
          <w:lang w:val="en-US" w:eastAsia="zh-CN"/>
        </w:rPr>
      </w:pPr>
      <w:bookmarkStart w:id="52" w:name="_Toc22491"/>
      <w:r>
        <w:rPr>
          <w:rFonts w:hint="default" w:ascii="Times New Roman" w:hAnsi="Times New Roman" w:cs="Times New Roman"/>
          <w:lang w:val="en-US" w:eastAsia="zh-CN"/>
        </w:rPr>
        <w:t>试验方法</w:t>
      </w:r>
      <w:bookmarkEnd w:id="52"/>
    </w:p>
    <w:p w14:paraId="08083AAC">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感官</w:t>
      </w:r>
    </w:p>
    <w:p w14:paraId="4A824490">
      <w:pPr>
        <w:pStyle w:val="106"/>
        <w:numPr>
          <w:ilvl w:val="2"/>
          <w:numId w:val="0"/>
        </w:numPr>
        <w:spacing w:before="120" w:after="120"/>
        <w:ind w:leftChars="0"/>
        <w:rPr>
          <w:rFonts w:hint="default" w:ascii="Times New Roman" w:hAnsi="Times New Roman" w:cs="Times New Roman"/>
          <w:lang w:val="en-US" w:eastAsia="zh-CN"/>
        </w:rPr>
      </w:pPr>
      <w:r>
        <w:rPr>
          <w:rFonts w:hint="default" w:ascii="Times New Roman" w:hAnsi="Times New Roman" w:cs="Times New Roman"/>
          <w:lang w:val="en-US" w:eastAsia="zh-CN"/>
        </w:rPr>
        <w:t>7.1.1 外观</w:t>
      </w:r>
    </w:p>
    <w:p w14:paraId="345239B4">
      <w:pPr>
        <w:pStyle w:val="106"/>
        <w:numPr>
          <w:ilvl w:val="2"/>
          <w:numId w:val="0"/>
        </w:numPr>
        <w:spacing w:before="120" w:after="120"/>
        <w:ind w:leftChars="0" w:firstLine="210" w:firstLineChars="10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按QB/T 1857中规定的方法检验。</w:t>
      </w:r>
    </w:p>
    <w:p w14:paraId="7432E1A1">
      <w:pPr>
        <w:pStyle w:val="106"/>
        <w:numPr>
          <w:ilvl w:val="2"/>
          <w:numId w:val="0"/>
        </w:numPr>
        <w:spacing w:before="120" w:after="120"/>
        <w:ind w:leftChars="0"/>
        <w:rPr>
          <w:rFonts w:hint="default" w:ascii="Times New Roman" w:hAnsi="Times New Roman" w:cs="Times New Roman"/>
          <w:lang w:val="en-US" w:eastAsia="zh-CN"/>
        </w:rPr>
      </w:pPr>
      <w:r>
        <w:rPr>
          <w:rFonts w:hint="default" w:ascii="Times New Roman" w:hAnsi="Times New Roman" w:cs="Times New Roman"/>
          <w:lang w:val="en-US" w:eastAsia="zh-CN"/>
        </w:rPr>
        <w:t>7.1.2 香气</w:t>
      </w:r>
    </w:p>
    <w:p w14:paraId="5C55462A">
      <w:pPr>
        <w:pStyle w:val="106"/>
        <w:numPr>
          <w:ilvl w:val="2"/>
          <w:numId w:val="0"/>
        </w:numPr>
        <w:spacing w:before="120" w:after="120"/>
        <w:ind w:leftChars="0" w:firstLine="210" w:firstLineChars="10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按QB/T 1857中规定的方法检验。</w:t>
      </w:r>
    </w:p>
    <w:p w14:paraId="3341F9DD">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理化</w:t>
      </w:r>
    </w:p>
    <w:p w14:paraId="23A2B5E7">
      <w:pPr>
        <w:pStyle w:val="106"/>
        <w:numPr>
          <w:ilvl w:val="2"/>
          <w:numId w:val="0"/>
        </w:numPr>
        <w:spacing w:before="120" w:after="120"/>
        <w:ind w:leftChars="0"/>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7.2.1 pH</w:t>
      </w:r>
    </w:p>
    <w:p w14:paraId="08705F23">
      <w:pPr>
        <w:pStyle w:val="106"/>
        <w:numPr>
          <w:ilvl w:val="2"/>
          <w:numId w:val="0"/>
        </w:numPr>
        <w:spacing w:before="120" w:after="120"/>
        <w:ind w:leftChars="0" w:firstLine="210" w:firstLineChars="100"/>
        <w:rPr>
          <w:rFonts w:hint="default"/>
          <w:color w:val="auto"/>
          <w:lang w:val="en-US" w:eastAsia="zh-CN"/>
        </w:rPr>
      </w:pPr>
      <w:r>
        <w:rPr>
          <w:rFonts w:hint="default" w:ascii="Times New Roman" w:hAnsi="Times New Roman" w:eastAsia="宋体" w:cs="Times New Roman"/>
          <w:color w:val="auto"/>
          <w:lang w:val="en-US" w:eastAsia="zh-CN"/>
        </w:rPr>
        <w:t>按</w:t>
      </w:r>
      <w:r>
        <w:rPr>
          <w:rFonts w:hint="eastAsia" w:ascii="Times New Roman" w:eastAsia="宋体" w:cs="Times New Roman"/>
          <w:color w:val="auto"/>
          <w:lang w:val="en-US" w:eastAsia="zh-CN"/>
        </w:rPr>
        <w:t>《化妆品安全技术规范》</w:t>
      </w:r>
      <w:r>
        <w:rPr>
          <w:rFonts w:hint="default" w:ascii="Times New Roman" w:hAnsi="Times New Roman" w:eastAsia="宋体" w:cs="Times New Roman"/>
          <w:color w:val="auto"/>
          <w:lang w:val="en-US" w:eastAsia="zh-CN"/>
        </w:rPr>
        <w:t>中规定的方法测定。</w:t>
      </w:r>
    </w:p>
    <w:p w14:paraId="0DED3185">
      <w:pPr>
        <w:pStyle w:val="106"/>
        <w:numPr>
          <w:ilvl w:val="2"/>
          <w:numId w:val="0"/>
        </w:numPr>
        <w:spacing w:before="120" w:after="120"/>
        <w:ind w:leftChars="0"/>
        <w:rPr>
          <w:rFonts w:hint="default" w:ascii="Times New Roman" w:hAnsi="Times New Roman" w:cs="Times New Roman"/>
          <w:lang w:val="en-US" w:eastAsia="zh-CN"/>
        </w:rPr>
      </w:pPr>
      <w:r>
        <w:rPr>
          <w:rFonts w:hint="default" w:ascii="Times New Roman" w:hAnsi="Times New Roman" w:cs="Times New Roman"/>
          <w:lang w:val="en-US" w:eastAsia="zh-CN"/>
        </w:rPr>
        <w:t>7.2.2 耐热</w:t>
      </w:r>
    </w:p>
    <w:p w14:paraId="546CFEE0">
      <w:pPr>
        <w:pStyle w:val="106"/>
        <w:numPr>
          <w:ilvl w:val="2"/>
          <w:numId w:val="0"/>
        </w:numPr>
        <w:spacing w:before="120" w:after="120"/>
        <w:ind w:leftChars="0"/>
        <w:rPr>
          <w:rFonts w:hint="default" w:ascii="Times New Roman" w:hAnsi="Times New Roman" w:cs="Times New Roman"/>
          <w:lang w:val="en-US" w:eastAsia="zh-CN"/>
        </w:rPr>
      </w:pPr>
      <w:r>
        <w:rPr>
          <w:rFonts w:hint="default" w:ascii="Times New Roman" w:hAnsi="Times New Roman" w:cs="Times New Roman"/>
          <w:lang w:val="en-US" w:eastAsia="zh-CN"/>
        </w:rPr>
        <w:t>7.2.2.1 仪器</w:t>
      </w:r>
    </w:p>
    <w:p w14:paraId="30A47751">
      <w:pPr>
        <w:pStyle w:val="106"/>
        <w:numPr>
          <w:ilvl w:val="2"/>
          <w:numId w:val="0"/>
        </w:numPr>
        <w:spacing w:before="120" w:after="120"/>
        <w:ind w:leftChars="0" w:firstLine="210" w:firstLineChars="10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恒温培养箱:温控精度士1℃。</w:t>
      </w:r>
    </w:p>
    <w:p w14:paraId="343C6529">
      <w:pPr>
        <w:pStyle w:val="106"/>
        <w:numPr>
          <w:ilvl w:val="2"/>
          <w:numId w:val="0"/>
        </w:numPr>
        <w:spacing w:before="120" w:after="120"/>
        <w:ind w:leftChars="0"/>
        <w:rPr>
          <w:rFonts w:hint="default" w:ascii="Times New Roman" w:hAnsi="Times New Roman" w:cs="Times New Roman"/>
          <w:lang w:val="en-US" w:eastAsia="zh-CN"/>
        </w:rPr>
      </w:pPr>
      <w:r>
        <w:rPr>
          <w:rFonts w:hint="default" w:ascii="Times New Roman" w:hAnsi="Times New Roman" w:cs="Times New Roman"/>
          <w:lang w:val="en-US" w:eastAsia="zh-CN"/>
        </w:rPr>
        <w:t>7.2.2.2 操作程序</w:t>
      </w:r>
    </w:p>
    <w:p w14:paraId="048597C1">
      <w:pPr>
        <w:pStyle w:val="106"/>
        <w:numPr>
          <w:ilvl w:val="2"/>
          <w:numId w:val="0"/>
        </w:numPr>
        <w:spacing w:before="120" w:after="120"/>
        <w:ind w:leftChars="0" w:firstLine="210" w:firstLineChars="10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预先将恒温培养箱调节到45℃，然后按QB/T 1857中规定的方法检验</w:t>
      </w:r>
      <w:r>
        <w:rPr>
          <w:rFonts w:hint="eastAsia" w:ascii="Times New Roman" w:eastAsia="宋体" w:cs="Times New Roman"/>
          <w:lang w:val="en-US" w:eastAsia="zh-CN"/>
        </w:rPr>
        <w:t>。</w:t>
      </w:r>
    </w:p>
    <w:p w14:paraId="518AF8CA">
      <w:pPr>
        <w:pStyle w:val="106"/>
        <w:numPr>
          <w:ilvl w:val="2"/>
          <w:numId w:val="0"/>
        </w:numPr>
        <w:spacing w:before="120" w:after="120"/>
        <w:ind w:leftChars="0"/>
        <w:rPr>
          <w:rFonts w:hint="default" w:ascii="Times New Roman" w:hAnsi="Times New Roman" w:cs="Times New Roman"/>
          <w:lang w:val="en-US" w:eastAsia="zh-CN"/>
        </w:rPr>
      </w:pPr>
      <w:r>
        <w:rPr>
          <w:rFonts w:hint="default" w:ascii="Times New Roman" w:hAnsi="Times New Roman" w:cs="Times New Roman"/>
          <w:lang w:val="en-US" w:eastAsia="zh-CN"/>
        </w:rPr>
        <w:t>7.2.</w:t>
      </w:r>
      <w:r>
        <w:rPr>
          <w:rFonts w:hint="eastAsia" w:ascii="Times New Roman" w:cs="Times New Roman"/>
          <w:lang w:val="en-US" w:eastAsia="zh-CN"/>
        </w:rPr>
        <w:t>3</w:t>
      </w:r>
      <w:r>
        <w:rPr>
          <w:rFonts w:hint="default" w:ascii="Times New Roman" w:hAnsi="Times New Roman" w:cs="Times New Roman"/>
          <w:lang w:val="en-US" w:eastAsia="zh-CN"/>
        </w:rPr>
        <w:t xml:space="preserve"> 耐寒</w:t>
      </w:r>
    </w:p>
    <w:p w14:paraId="0E445D61">
      <w:pPr>
        <w:pStyle w:val="106"/>
        <w:numPr>
          <w:ilvl w:val="2"/>
          <w:numId w:val="0"/>
        </w:numPr>
        <w:spacing w:before="120" w:after="120"/>
        <w:ind w:leftChars="0" w:firstLine="210" w:firstLineChars="10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按QB/T 1857中规定的方法检验。</w:t>
      </w:r>
    </w:p>
    <w:p w14:paraId="440CA08D">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微生物学指标</w:t>
      </w:r>
    </w:p>
    <w:p w14:paraId="3C4FA6C4">
      <w:pPr>
        <w:pStyle w:val="106"/>
        <w:numPr>
          <w:ilvl w:val="2"/>
          <w:numId w:val="0"/>
        </w:numPr>
        <w:spacing w:before="120" w:after="120"/>
        <w:ind w:leftChars="0" w:firstLine="210" w:firstLineChars="10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按《化妆品安全技术规范》中第五章的规定执行。</w:t>
      </w:r>
    </w:p>
    <w:p w14:paraId="4858CBA0">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有害物质限值</w:t>
      </w:r>
    </w:p>
    <w:p w14:paraId="09521A9E">
      <w:pPr>
        <w:pStyle w:val="106"/>
        <w:numPr>
          <w:ilvl w:val="2"/>
          <w:numId w:val="0"/>
        </w:numPr>
        <w:spacing w:before="120" w:after="120"/>
        <w:ind w:leftChars="0" w:firstLine="210" w:firstLineChars="100"/>
        <w:rPr>
          <w:rFonts w:hint="default" w:ascii="Times New Roman" w:hAnsi="Times New Roman" w:eastAsia="宋体" w:cs="Times New Roman"/>
          <w:color w:val="FF0000"/>
          <w:lang w:val="en-US" w:eastAsia="zh-CN"/>
        </w:rPr>
      </w:pPr>
      <w:r>
        <w:rPr>
          <w:rFonts w:hint="default" w:ascii="Times New Roman" w:hAnsi="Times New Roman" w:eastAsia="宋体" w:cs="Times New Roman"/>
          <w:lang w:val="en-US" w:eastAsia="zh-CN"/>
        </w:rPr>
        <w:t>按《化妆品安全技术规范》中第四章的规定执行。</w:t>
      </w:r>
    </w:p>
    <w:p w14:paraId="6C80B913">
      <w:pPr>
        <w:pStyle w:val="106"/>
        <w:spacing w:before="120" w:after="120"/>
        <w:rPr>
          <w:rFonts w:hint="default" w:ascii="Times New Roman" w:hAnsi="Times New Roman" w:cs="Times New Roman"/>
          <w:lang w:val="en-US" w:eastAsia="zh-CN"/>
        </w:rPr>
      </w:pPr>
      <w:r>
        <w:rPr>
          <w:rFonts w:hint="eastAsia" w:ascii="Times New Roman" w:cs="Times New Roman"/>
          <w:lang w:val="en-US" w:eastAsia="zh-CN"/>
        </w:rPr>
        <w:t>禁用物质</w:t>
      </w:r>
    </w:p>
    <w:p w14:paraId="1CC18995">
      <w:pPr>
        <w:pStyle w:val="57"/>
        <w:ind w:left="0" w:leftChars="0" w:firstLine="210" w:firstLineChars="1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按《化妆品安全技术规范》中第四章的规定执行。</w:t>
      </w:r>
    </w:p>
    <w:p w14:paraId="7E732C42">
      <w:pPr>
        <w:pStyle w:val="57"/>
        <w:ind w:left="0" w:leftChars="0" w:firstLine="210" w:firstLineChars="100"/>
        <w:rPr>
          <w:rFonts w:hint="default" w:ascii="Times New Roman" w:hAnsi="Times New Roman" w:eastAsia="宋体" w:cs="Times New Roman"/>
          <w:color w:val="auto"/>
          <w:highlight w:val="none"/>
          <w:lang w:val="en-US" w:eastAsia="zh-CN"/>
        </w:rPr>
      </w:pPr>
      <w:r>
        <w:rPr>
          <w:rFonts w:hint="eastAsia" w:ascii="Times New Roman" w:cs="Times New Roman"/>
          <w:color w:val="auto"/>
          <w:highlight w:val="none"/>
          <w:lang w:val="en-US" w:eastAsia="zh-CN"/>
        </w:rPr>
        <w:t>农药残留检测按照GB/T 39665中规定的方法检验。</w:t>
      </w:r>
    </w:p>
    <w:p w14:paraId="76222328">
      <w:pPr>
        <w:pStyle w:val="106"/>
        <w:spacing w:before="120" w:after="12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毒理</w:t>
      </w:r>
    </w:p>
    <w:p w14:paraId="668B90D1">
      <w:pPr>
        <w:pStyle w:val="106"/>
        <w:numPr>
          <w:ilvl w:val="2"/>
          <w:numId w:val="0"/>
        </w:numPr>
        <w:spacing w:before="120" w:after="120"/>
        <w:ind w:leftChars="0" w:firstLine="210" w:firstLineChars="1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按《化妆品安全技术规范》中第六章的规定执行。</w:t>
      </w:r>
    </w:p>
    <w:p w14:paraId="677199E6">
      <w:pPr>
        <w:pStyle w:val="106"/>
        <w:spacing w:before="120" w:after="12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功效</w:t>
      </w:r>
    </w:p>
    <w:p w14:paraId="177FE99C">
      <w:pPr>
        <w:pStyle w:val="106"/>
        <w:numPr>
          <w:ilvl w:val="2"/>
          <w:numId w:val="0"/>
        </w:numPr>
        <w:spacing w:before="120" w:after="120"/>
        <w:ind w:leftChars="0" w:firstLine="210" w:firstLineChars="1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功效</w:t>
      </w:r>
      <w:r>
        <w:rPr>
          <w:rFonts w:hint="eastAsia" w:ascii="Times New Roman" w:eastAsia="宋体" w:cs="Times New Roman"/>
          <w:color w:val="auto"/>
          <w:highlight w:val="none"/>
          <w:lang w:val="en-US" w:eastAsia="zh-CN"/>
        </w:rPr>
        <w:t>评价项目要求</w:t>
      </w:r>
      <w:r>
        <w:rPr>
          <w:rFonts w:hint="default" w:ascii="Times New Roman" w:hAnsi="Times New Roman" w:eastAsia="宋体" w:cs="Times New Roman"/>
          <w:color w:val="auto"/>
          <w:highlight w:val="none"/>
          <w:lang w:val="en-US" w:eastAsia="zh-CN"/>
        </w:rPr>
        <w:t>按照表</w:t>
      </w:r>
      <w:r>
        <w:rPr>
          <w:rFonts w:hint="eastAsia" w:ascii="Times New Roman" w:eastAsia="宋体" w:cs="Times New Roman"/>
          <w:color w:val="auto"/>
          <w:highlight w:val="none"/>
          <w:lang w:val="en-US" w:eastAsia="zh-CN"/>
        </w:rPr>
        <w:t>2</w:t>
      </w:r>
      <w:r>
        <w:rPr>
          <w:rFonts w:hint="default" w:ascii="Times New Roman" w:hAnsi="Times New Roman" w:eastAsia="宋体" w:cs="Times New Roman"/>
          <w:color w:val="auto"/>
          <w:highlight w:val="none"/>
          <w:lang w:val="en-US" w:eastAsia="zh-CN"/>
        </w:rPr>
        <w:t>执行</w:t>
      </w:r>
      <w:r>
        <w:rPr>
          <w:rFonts w:hint="eastAsia" w:ascii="Times New Roman" w:eastAsia="宋体" w:cs="Times New Roman"/>
          <w:color w:val="auto"/>
          <w:highlight w:val="none"/>
          <w:lang w:val="en-US" w:eastAsia="zh-CN"/>
        </w:rPr>
        <w:t>，采用符合法律法规要求的方法开展功效评估，功效评估数据应公开透明真实，在销售时公开其功效综述。</w:t>
      </w:r>
    </w:p>
    <w:p w14:paraId="54C76C01">
      <w:pPr>
        <w:pStyle w:val="57"/>
        <w:jc w:val="center"/>
        <w:rPr>
          <w:rFonts w:hint="default"/>
          <w:color w:val="auto"/>
          <w:highlight w:val="none"/>
          <w:lang w:val="en-US" w:eastAsia="zh-CN"/>
        </w:rPr>
      </w:pPr>
      <w:r>
        <w:rPr>
          <w:rFonts w:hint="default" w:ascii="Times New Roman" w:hAnsi="Times New Roman" w:eastAsia="宋体" w:cs="Times New Roman"/>
          <w:color w:val="auto"/>
          <w:highlight w:val="none"/>
          <w:lang w:val="en-US" w:eastAsia="zh-CN"/>
        </w:rPr>
        <w:t xml:space="preserve">表 </w:t>
      </w:r>
      <w:r>
        <w:rPr>
          <w:rFonts w:hint="eastAsia" w:ascii="Times New Roman" w:cs="Times New Roman"/>
          <w:color w:val="auto"/>
          <w:highlight w:val="none"/>
          <w:lang w:val="en-US" w:eastAsia="zh-CN"/>
        </w:rPr>
        <w:t>2</w:t>
      </w:r>
      <w:r>
        <w:rPr>
          <w:rFonts w:hint="default" w:ascii="Times New Roman" w:hAnsi="Times New Roman" w:eastAsia="宋体" w:cs="Times New Roman"/>
          <w:color w:val="auto"/>
          <w:highlight w:val="none"/>
          <w:lang w:val="en-US" w:eastAsia="zh-CN"/>
        </w:rPr>
        <w:t xml:space="preserve"> 功效</w:t>
      </w:r>
      <w:r>
        <w:rPr>
          <w:rFonts w:hint="eastAsia" w:ascii="Times New Roman" w:cs="Times New Roman"/>
          <w:color w:val="auto"/>
          <w:highlight w:val="none"/>
          <w:lang w:val="en-US" w:eastAsia="zh-CN"/>
        </w:rPr>
        <w:t>评价项目要求</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3110"/>
        <w:gridCol w:w="1210"/>
        <w:gridCol w:w="1223"/>
        <w:gridCol w:w="1085"/>
        <w:gridCol w:w="1431"/>
      </w:tblGrid>
      <w:tr w14:paraId="2503D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1" w:hRule="atLeast"/>
          <w:jc w:val="center"/>
        </w:trPr>
        <w:tc>
          <w:tcPr>
            <w:tcW w:w="714" w:type="dxa"/>
            <w:tcBorders>
              <w:left w:val="single" w:color="auto" w:sz="4" w:space="0"/>
            </w:tcBorders>
            <w:shd w:val="clear" w:color="auto" w:fill="auto"/>
            <w:noWrap w:val="0"/>
            <w:vAlign w:val="center"/>
          </w:tcPr>
          <w:p w14:paraId="3A2AA939">
            <w:pPr>
              <w:pStyle w:val="26"/>
              <w:spacing w:after="0"/>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序号</w:t>
            </w:r>
          </w:p>
        </w:tc>
        <w:tc>
          <w:tcPr>
            <w:tcW w:w="3110" w:type="dxa"/>
            <w:shd w:val="clear" w:color="auto" w:fill="auto"/>
            <w:noWrap w:val="0"/>
            <w:vAlign w:val="center"/>
          </w:tcPr>
          <w:p w14:paraId="35C06794">
            <w:pPr>
              <w:pStyle w:val="26"/>
              <w:spacing w:after="0"/>
              <w:ind w:left="600"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功效宣称</w:t>
            </w:r>
          </w:p>
        </w:tc>
        <w:tc>
          <w:tcPr>
            <w:tcW w:w="1210" w:type="dxa"/>
            <w:shd w:val="clear" w:color="auto" w:fill="auto"/>
            <w:noWrap w:val="0"/>
            <w:vAlign w:val="center"/>
          </w:tcPr>
          <w:p w14:paraId="6A189469">
            <w:pPr>
              <w:pStyle w:val="26"/>
              <w:spacing w:after="0"/>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人体功效评价试验</w:t>
            </w:r>
          </w:p>
        </w:tc>
        <w:tc>
          <w:tcPr>
            <w:tcW w:w="1223" w:type="dxa"/>
            <w:shd w:val="clear" w:color="auto" w:fill="auto"/>
            <w:noWrap w:val="0"/>
            <w:vAlign w:val="center"/>
          </w:tcPr>
          <w:p w14:paraId="45B885E8">
            <w:pPr>
              <w:pStyle w:val="26"/>
              <w:spacing w:after="0"/>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消费者</w:t>
            </w:r>
          </w:p>
          <w:p w14:paraId="7F919351">
            <w:pPr>
              <w:pStyle w:val="26"/>
              <w:spacing w:after="0"/>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使用测试</w:t>
            </w:r>
          </w:p>
        </w:tc>
        <w:tc>
          <w:tcPr>
            <w:tcW w:w="1085" w:type="dxa"/>
            <w:shd w:val="clear" w:color="auto" w:fill="auto"/>
            <w:noWrap w:val="0"/>
            <w:vAlign w:val="center"/>
          </w:tcPr>
          <w:p w14:paraId="32D44261">
            <w:pPr>
              <w:pStyle w:val="26"/>
              <w:spacing w:after="0"/>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实验室试验</w:t>
            </w:r>
          </w:p>
        </w:tc>
        <w:tc>
          <w:tcPr>
            <w:tcW w:w="1431" w:type="dxa"/>
            <w:tcBorders>
              <w:right w:val="single" w:color="auto" w:sz="4" w:space="0"/>
            </w:tcBorders>
            <w:shd w:val="clear" w:color="auto" w:fill="auto"/>
            <w:noWrap w:val="0"/>
            <w:vAlign w:val="center"/>
          </w:tcPr>
          <w:p w14:paraId="06B3747C">
            <w:pPr>
              <w:pStyle w:val="26"/>
              <w:spacing w:after="0"/>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文献资料或研究数据</w:t>
            </w:r>
          </w:p>
        </w:tc>
      </w:tr>
      <w:tr w14:paraId="7661A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4" w:type="dxa"/>
            <w:tcBorders>
              <w:left w:val="single" w:color="auto" w:sz="4" w:space="0"/>
            </w:tcBorders>
            <w:shd w:val="clear" w:color="auto" w:fill="auto"/>
            <w:noWrap w:val="0"/>
            <w:vAlign w:val="center"/>
          </w:tcPr>
          <w:p w14:paraId="67DB30E5">
            <w:pPr>
              <w:pStyle w:val="26"/>
              <w:spacing w:after="0" w:line="320" w:lineRule="exact"/>
              <w:ind w:firstLine="0" w:firstLineChars="0"/>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1</w:t>
            </w:r>
          </w:p>
        </w:tc>
        <w:tc>
          <w:tcPr>
            <w:tcW w:w="3110" w:type="dxa"/>
            <w:shd w:val="clear" w:color="auto" w:fill="auto"/>
            <w:noWrap w:val="0"/>
            <w:vAlign w:val="center"/>
          </w:tcPr>
          <w:p w14:paraId="58884B0B">
            <w:pPr>
              <w:pStyle w:val="26"/>
              <w:spacing w:after="0" w:line="320" w:lineRule="exact"/>
              <w:ind w:firstLine="0" w:firstLineChars="0"/>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保湿</w:t>
            </w:r>
          </w:p>
        </w:tc>
        <w:tc>
          <w:tcPr>
            <w:tcW w:w="1210" w:type="dxa"/>
            <w:shd w:val="clear" w:color="auto" w:fill="auto"/>
            <w:noWrap w:val="0"/>
            <w:vAlign w:val="top"/>
          </w:tcPr>
          <w:p w14:paraId="06CE85B2">
            <w:pPr>
              <w:pStyle w:val="26"/>
              <w:spacing w:after="0" w:line="320" w:lineRule="exact"/>
              <w:ind w:firstLine="0" w:firstLineChars="0"/>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1223" w:type="dxa"/>
            <w:shd w:val="clear" w:color="auto" w:fill="auto"/>
            <w:noWrap w:val="0"/>
            <w:vAlign w:val="top"/>
          </w:tcPr>
          <w:p w14:paraId="7955EF76">
            <w:pPr>
              <w:pStyle w:val="26"/>
              <w:spacing w:after="0" w:line="320" w:lineRule="exact"/>
              <w:ind w:firstLine="0" w:firstLineChars="0"/>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1085" w:type="dxa"/>
            <w:shd w:val="clear" w:color="auto" w:fill="auto"/>
            <w:noWrap w:val="0"/>
            <w:vAlign w:val="top"/>
          </w:tcPr>
          <w:p w14:paraId="0C9A3313">
            <w:pPr>
              <w:pStyle w:val="26"/>
              <w:spacing w:after="0" w:line="320" w:lineRule="exact"/>
              <w:ind w:firstLine="0" w:firstLineChars="0"/>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c>
          <w:tcPr>
            <w:tcW w:w="1431" w:type="dxa"/>
            <w:tcBorders>
              <w:right w:val="single" w:color="auto" w:sz="4" w:space="0"/>
            </w:tcBorders>
            <w:shd w:val="clear" w:color="auto" w:fill="auto"/>
            <w:noWrap w:val="0"/>
            <w:vAlign w:val="top"/>
          </w:tcPr>
          <w:p w14:paraId="0EC16130">
            <w:pPr>
              <w:pStyle w:val="26"/>
              <w:spacing w:after="0" w:line="320" w:lineRule="exact"/>
              <w:ind w:firstLine="0" w:firstLineChars="0"/>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w:t>
            </w:r>
          </w:p>
        </w:tc>
      </w:tr>
      <w:tr w14:paraId="7F368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4" w:type="dxa"/>
            <w:tcBorders>
              <w:left w:val="single" w:color="auto" w:sz="4" w:space="0"/>
            </w:tcBorders>
            <w:shd w:val="clear" w:color="auto" w:fill="auto"/>
            <w:noWrap w:val="0"/>
            <w:vAlign w:val="center"/>
          </w:tcPr>
          <w:p w14:paraId="78DF0316">
            <w:pPr>
              <w:pStyle w:val="26"/>
              <w:spacing w:after="0" w:line="320" w:lineRule="exact"/>
              <w:ind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c>
          <w:tcPr>
            <w:tcW w:w="3110" w:type="dxa"/>
            <w:shd w:val="clear" w:color="auto" w:fill="auto"/>
            <w:noWrap w:val="0"/>
            <w:vAlign w:val="center"/>
          </w:tcPr>
          <w:p w14:paraId="76537273">
            <w:pPr>
              <w:pStyle w:val="26"/>
              <w:spacing w:after="0" w:line="320" w:lineRule="exact"/>
              <w:ind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舒缓</w:t>
            </w:r>
          </w:p>
        </w:tc>
        <w:tc>
          <w:tcPr>
            <w:tcW w:w="1210" w:type="dxa"/>
            <w:shd w:val="clear" w:color="auto" w:fill="auto"/>
            <w:noWrap w:val="0"/>
            <w:vAlign w:val="center"/>
          </w:tcPr>
          <w:p w14:paraId="7DA6C423">
            <w:pPr>
              <w:pStyle w:val="26"/>
              <w:spacing w:after="0" w:line="320" w:lineRule="exact"/>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c>
          <w:tcPr>
            <w:tcW w:w="1223" w:type="dxa"/>
            <w:shd w:val="clear" w:color="auto" w:fill="auto"/>
            <w:noWrap w:val="0"/>
            <w:vAlign w:val="center"/>
          </w:tcPr>
          <w:p w14:paraId="1C1698BD">
            <w:pPr>
              <w:pStyle w:val="26"/>
              <w:spacing w:after="0" w:line="320" w:lineRule="exact"/>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c>
          <w:tcPr>
            <w:tcW w:w="1085" w:type="dxa"/>
            <w:shd w:val="clear" w:color="auto" w:fill="auto"/>
            <w:noWrap w:val="0"/>
            <w:vAlign w:val="top"/>
          </w:tcPr>
          <w:p w14:paraId="322734A8">
            <w:pPr>
              <w:pStyle w:val="26"/>
              <w:spacing w:after="0" w:line="320" w:lineRule="exact"/>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c>
          <w:tcPr>
            <w:tcW w:w="1431" w:type="dxa"/>
            <w:tcBorders>
              <w:right w:val="single" w:color="auto" w:sz="4" w:space="0"/>
            </w:tcBorders>
            <w:shd w:val="clear" w:color="auto" w:fill="auto"/>
            <w:noWrap w:val="0"/>
            <w:vAlign w:val="center"/>
          </w:tcPr>
          <w:p w14:paraId="7E0D9A93">
            <w:pPr>
              <w:pStyle w:val="26"/>
              <w:spacing w:after="0" w:line="320" w:lineRule="exact"/>
              <w:ind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r>
      <w:tr w14:paraId="5F2CC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8773" w:type="dxa"/>
            <w:gridSpan w:val="6"/>
            <w:tcBorders>
              <w:top w:val="single" w:color="auto" w:sz="4" w:space="0"/>
              <w:left w:val="single" w:color="auto" w:sz="4" w:space="0"/>
              <w:bottom w:val="single" w:color="auto" w:sz="4" w:space="0"/>
              <w:right w:val="single" w:color="auto" w:sz="4" w:space="0"/>
            </w:tcBorders>
            <w:shd w:val="clear" w:color="auto" w:fill="auto"/>
            <w:noWrap w:val="0"/>
            <w:vAlign w:val="center"/>
          </w:tcPr>
          <w:p w14:paraId="400D98F8">
            <w:pPr>
              <w:pStyle w:val="26"/>
              <w:spacing w:after="0" w:line="320" w:lineRule="exact"/>
              <w:ind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说明：</w:t>
            </w:r>
            <w:r>
              <w:rPr>
                <w:rFonts w:hint="eastAsia" w:ascii="宋体" w:hAnsi="宋体" w:eastAsia="宋体" w:cs="宋体"/>
                <w:color w:val="auto"/>
                <w:sz w:val="21"/>
                <w:szCs w:val="21"/>
                <w:highlight w:val="none"/>
                <w:lang w:val="en-US" w:eastAsia="zh-CN"/>
              </w:rPr>
              <w:t xml:space="preserve">1. </w:t>
            </w:r>
            <w:r>
              <w:rPr>
                <w:rFonts w:hint="eastAsia" w:ascii="宋体" w:hAnsi="宋体" w:eastAsia="宋体" w:cs="宋体"/>
                <w:color w:val="auto"/>
                <w:sz w:val="21"/>
                <w:szCs w:val="21"/>
                <w:highlight w:val="none"/>
              </w:rPr>
              <w:t>选项栏中画*的，为可选项目，但必须从中选择至少一项；</w:t>
            </w:r>
          </w:p>
          <w:p w14:paraId="0CD832DA">
            <w:pPr>
              <w:pStyle w:val="26"/>
              <w:numPr>
                <w:ilvl w:val="0"/>
                <w:numId w:val="32"/>
              </w:numPr>
              <w:spacing w:after="0" w:line="320" w:lineRule="exact"/>
              <w:ind w:left="1056" w:hanging="338"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选项栏中画△的，为可搭配项目，但必须配合人体功效评价试验、消费者使用测试或者实验室试验一起使用。</w:t>
            </w:r>
          </w:p>
        </w:tc>
      </w:tr>
    </w:tbl>
    <w:p w14:paraId="31A81F4B">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净含量</w:t>
      </w:r>
    </w:p>
    <w:p w14:paraId="0B7D0E98">
      <w:pPr>
        <w:pStyle w:val="57"/>
        <w:rPr>
          <w:rFonts w:hint="default" w:ascii="Times New Roman" w:hAnsi="Times New Roman" w:cs="Times New Roman"/>
          <w:lang w:val="en-US" w:eastAsia="zh-CN"/>
        </w:rPr>
      </w:pPr>
      <w:r>
        <w:rPr>
          <w:rFonts w:hint="default" w:ascii="Times New Roman" w:hAnsi="Times New Roman" w:cs="Times New Roman"/>
          <w:lang w:val="en-US" w:eastAsia="zh-CN"/>
        </w:rPr>
        <w:t>按JJF 1070的规定执行。</w:t>
      </w:r>
    </w:p>
    <w:p w14:paraId="237911DB">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包装外观要求</w:t>
      </w:r>
    </w:p>
    <w:p w14:paraId="3F6B07F8">
      <w:pPr>
        <w:pStyle w:val="57"/>
        <w:rPr>
          <w:rFonts w:hint="default" w:ascii="Times New Roman" w:hAnsi="Times New Roman" w:cs="Times New Roman"/>
          <w:lang w:val="en-US" w:eastAsia="zh-CN"/>
        </w:rPr>
      </w:pPr>
      <w:r>
        <w:rPr>
          <w:rFonts w:hint="default" w:ascii="Times New Roman" w:hAnsi="Times New Roman" w:cs="Times New Roman"/>
          <w:lang w:val="en-US" w:eastAsia="zh-CN"/>
        </w:rPr>
        <w:t>按QB/T 1685的规定执行。</w:t>
      </w:r>
    </w:p>
    <w:p w14:paraId="591C6AC4">
      <w:pPr>
        <w:pStyle w:val="105"/>
        <w:spacing w:before="240" w:after="240"/>
        <w:rPr>
          <w:rFonts w:hint="default" w:ascii="Times New Roman" w:hAnsi="Times New Roman" w:cs="Times New Roman"/>
          <w:lang w:val="en-US" w:eastAsia="zh-CN"/>
        </w:rPr>
      </w:pPr>
      <w:bookmarkStart w:id="53" w:name="_Toc28167"/>
      <w:r>
        <w:rPr>
          <w:rFonts w:hint="default" w:ascii="Times New Roman" w:hAnsi="Times New Roman" w:cs="Times New Roman"/>
          <w:lang w:val="en-US" w:eastAsia="zh-CN"/>
        </w:rPr>
        <w:t>检验规则</w:t>
      </w:r>
      <w:bookmarkEnd w:id="53"/>
    </w:p>
    <w:p w14:paraId="17BA506B">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检验分类及要求</w:t>
      </w:r>
    </w:p>
    <w:p w14:paraId="19FDB6C2">
      <w:pPr>
        <w:pStyle w:val="106"/>
        <w:keepNext w:val="0"/>
        <w:keepLines w:val="0"/>
        <w:pageBreakBefore w:val="0"/>
        <w:widowControl/>
        <w:numPr>
          <w:ilvl w:val="2"/>
          <w:numId w:val="0"/>
        </w:numPr>
        <w:kinsoku/>
        <w:wordWrap/>
        <w:overflowPunct/>
        <w:topLinePunct w:val="0"/>
        <w:bidi w:val="0"/>
        <w:adjustRightInd/>
        <w:snapToGrid/>
        <w:spacing w:before="120" w:after="120"/>
        <w:ind w:leftChars="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 xml:space="preserve">8.1.1 </w:t>
      </w:r>
      <w:r>
        <w:rPr>
          <w:rFonts w:hint="default" w:ascii="Times New Roman" w:hAnsi="Times New Roman" w:eastAsia="宋体" w:cs="Times New Roman"/>
          <w:sz w:val="21"/>
          <w:lang w:val="en-US" w:eastAsia="zh-CN" w:bidi="ar-SA"/>
        </w:rPr>
        <w:t>产品检验分定型检验、出厂检验和型式检验，产品经检验合格后应有合格证明。</w:t>
      </w:r>
    </w:p>
    <w:p w14:paraId="4FB183C5">
      <w:pPr>
        <w:pStyle w:val="106"/>
        <w:keepNext w:val="0"/>
        <w:keepLines w:val="0"/>
        <w:pageBreakBefore w:val="0"/>
        <w:widowControl/>
        <w:numPr>
          <w:ilvl w:val="2"/>
          <w:numId w:val="0"/>
        </w:numPr>
        <w:kinsoku/>
        <w:wordWrap/>
        <w:overflowPunct/>
        <w:topLinePunct w:val="0"/>
        <w:bidi w:val="0"/>
        <w:adjustRightInd/>
        <w:snapToGrid/>
        <w:spacing w:before="120" w:after="120"/>
        <w:ind w:leftChars="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 xml:space="preserve">8.1.2 </w:t>
      </w:r>
      <w:r>
        <w:rPr>
          <w:rFonts w:hint="default" w:ascii="Times New Roman" w:hAnsi="Times New Roman" w:eastAsia="宋体" w:cs="Times New Roman"/>
          <w:sz w:val="21"/>
          <w:lang w:val="en-US" w:eastAsia="zh-CN" w:bidi="ar-SA"/>
        </w:rPr>
        <w:t>新产品上市前应进行定型检验，检验项目应符合表3的规定。</w:t>
      </w:r>
    </w:p>
    <w:p w14:paraId="6ADB8D86">
      <w:pPr>
        <w:pStyle w:val="106"/>
        <w:keepNext w:val="0"/>
        <w:keepLines w:val="0"/>
        <w:pageBreakBefore w:val="0"/>
        <w:widowControl/>
        <w:numPr>
          <w:ilvl w:val="2"/>
          <w:numId w:val="0"/>
        </w:numPr>
        <w:kinsoku/>
        <w:wordWrap/>
        <w:overflowPunct/>
        <w:topLinePunct w:val="0"/>
        <w:bidi w:val="0"/>
        <w:adjustRightInd/>
        <w:snapToGrid/>
        <w:spacing w:before="120" w:after="120"/>
        <w:ind w:leftChars="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 xml:space="preserve">8.1.3 </w:t>
      </w:r>
      <w:r>
        <w:rPr>
          <w:rFonts w:hint="default" w:ascii="Times New Roman" w:hAnsi="Times New Roman" w:eastAsia="宋体" w:cs="Times New Roman"/>
          <w:sz w:val="21"/>
          <w:lang w:val="en-US" w:eastAsia="zh-CN" w:bidi="ar-SA"/>
        </w:rPr>
        <w:t>每批产品出厂前应进行出厂检验，检验项目应符合表3中的规定。</w:t>
      </w:r>
    </w:p>
    <w:p w14:paraId="4CE387FB">
      <w:pPr>
        <w:pStyle w:val="106"/>
        <w:keepNext w:val="0"/>
        <w:keepLines w:val="0"/>
        <w:pageBreakBefore w:val="0"/>
        <w:widowControl/>
        <w:numPr>
          <w:ilvl w:val="2"/>
          <w:numId w:val="0"/>
        </w:numPr>
        <w:kinsoku/>
        <w:wordWrap/>
        <w:overflowPunct/>
        <w:topLinePunct w:val="0"/>
        <w:bidi w:val="0"/>
        <w:adjustRightInd/>
        <w:snapToGrid/>
        <w:spacing w:before="120" w:after="120"/>
        <w:ind w:leftChars="0"/>
        <w:textAlignment w:val="auto"/>
        <w:rPr>
          <w:rFonts w:hint="default" w:ascii="Times New Roman" w:hAnsi="Times New Roman" w:eastAsia="宋体" w:cs="Times New Roman"/>
          <w:sz w:val="21"/>
          <w:lang w:val="en-US" w:eastAsia="zh-CN" w:bidi="ar-SA"/>
        </w:rPr>
      </w:pPr>
      <w:r>
        <w:rPr>
          <w:rFonts w:hint="default" w:ascii="Times New Roman" w:hAnsi="Times New Roman" w:cs="Times New Roman"/>
          <w:lang w:val="en-US" w:eastAsia="zh-CN"/>
        </w:rPr>
        <w:t xml:space="preserve">8.1.4 </w:t>
      </w:r>
      <w:r>
        <w:rPr>
          <w:rFonts w:hint="default" w:ascii="Times New Roman" w:hAnsi="Times New Roman" w:eastAsia="宋体" w:cs="Times New Roman"/>
          <w:sz w:val="21"/>
          <w:lang w:val="en-US" w:eastAsia="zh-CN" w:bidi="ar-SA"/>
        </w:rPr>
        <w:t>型式检验项目应符合表3中的规定。有下列情况之一时，应进行型式检验:</w:t>
      </w:r>
    </w:p>
    <w:p w14:paraId="184DD794">
      <w:pPr>
        <w:pStyle w:val="57"/>
        <w:keepNext w:val="0"/>
        <w:keepLines w:val="0"/>
        <w:pageBreakBefore w:val="0"/>
        <w:widowControl/>
        <w:kinsoku/>
        <w:wordWrap/>
        <w:overflowPunct/>
        <w:topLinePunct w:val="0"/>
        <w:autoSpaceDE w:val="0"/>
        <w:autoSpaceDN w:val="0"/>
        <w:bidi w:val="0"/>
        <w:adjustRightInd/>
        <w:snapToGrid/>
        <w:textAlignment w:val="auto"/>
        <w:rPr>
          <w:rFonts w:hint="default" w:ascii="Times New Roman" w:hAnsi="Times New Roman" w:eastAsia="宋体" w:cs="Times New Roman"/>
          <w:sz w:val="21"/>
          <w:lang w:val="en-US" w:eastAsia="zh-CN" w:bidi="ar-SA"/>
        </w:rPr>
      </w:pPr>
      <w:r>
        <w:rPr>
          <w:rFonts w:hint="default" w:ascii="Times New Roman" w:hAnsi="Times New Roman" w:cs="Times New Roman"/>
          <w:lang w:val="en-US" w:eastAsia="zh-CN"/>
        </w:rPr>
        <w:t xml:space="preserve">a) </w:t>
      </w:r>
      <w:r>
        <w:rPr>
          <w:rFonts w:hint="default" w:ascii="Times New Roman" w:hAnsi="Times New Roman" w:eastAsia="宋体" w:cs="Times New Roman"/>
          <w:sz w:val="21"/>
          <w:lang w:val="en-US" w:eastAsia="zh-CN" w:bidi="ar-SA"/>
        </w:rPr>
        <w:t>当原料、工艺发生重大变化时</w:t>
      </w:r>
      <w:r>
        <w:rPr>
          <w:rFonts w:hint="default" w:ascii="Times New Roman" w:hAnsi="Times New Roman" w:cs="Times New Roman"/>
          <w:sz w:val="21"/>
          <w:lang w:val="en-US" w:eastAsia="zh-CN" w:bidi="ar-SA"/>
        </w:rPr>
        <w:t>；</w:t>
      </w:r>
    </w:p>
    <w:p w14:paraId="03B4ABA0">
      <w:pPr>
        <w:pStyle w:val="57"/>
        <w:keepNext w:val="0"/>
        <w:keepLines w:val="0"/>
        <w:pageBreakBefore w:val="0"/>
        <w:widowControl/>
        <w:kinsoku/>
        <w:wordWrap/>
        <w:overflowPunct/>
        <w:topLinePunct w:val="0"/>
        <w:autoSpaceDE w:val="0"/>
        <w:autoSpaceDN w:val="0"/>
        <w:bidi w:val="0"/>
        <w:adjustRightInd/>
        <w:snapToGrid/>
        <w:textAlignment w:val="auto"/>
        <w:rPr>
          <w:rFonts w:hint="default" w:ascii="Times New Roman" w:hAnsi="Times New Roman" w:eastAsia="宋体" w:cs="Times New Roman"/>
          <w:sz w:val="21"/>
          <w:lang w:val="en-US" w:eastAsia="zh-CN" w:bidi="ar-SA"/>
        </w:rPr>
      </w:pPr>
      <w:r>
        <w:rPr>
          <w:rFonts w:hint="default" w:ascii="Times New Roman" w:hAnsi="Times New Roman" w:cs="Times New Roman"/>
          <w:sz w:val="21"/>
          <w:lang w:val="en-US" w:eastAsia="zh-CN" w:bidi="ar-SA"/>
        </w:rPr>
        <w:t xml:space="preserve">b) </w:t>
      </w:r>
      <w:r>
        <w:rPr>
          <w:rFonts w:hint="default" w:ascii="Times New Roman" w:hAnsi="Times New Roman" w:eastAsia="宋体" w:cs="Times New Roman"/>
          <w:sz w:val="21"/>
          <w:lang w:val="en-US" w:eastAsia="zh-CN" w:bidi="ar-SA"/>
        </w:rPr>
        <w:t>产品首次投产或停产6个月以上恢复生产时</w:t>
      </w:r>
      <w:r>
        <w:rPr>
          <w:rFonts w:hint="default" w:ascii="Times New Roman" w:hAnsi="Times New Roman" w:cs="Times New Roman"/>
          <w:sz w:val="21"/>
          <w:lang w:val="en-US" w:eastAsia="zh-CN" w:bidi="ar-SA"/>
        </w:rPr>
        <w:t>；</w:t>
      </w:r>
    </w:p>
    <w:p w14:paraId="30D34581">
      <w:pPr>
        <w:pStyle w:val="57"/>
        <w:keepNext w:val="0"/>
        <w:keepLines w:val="0"/>
        <w:pageBreakBefore w:val="0"/>
        <w:widowControl/>
        <w:kinsoku/>
        <w:wordWrap/>
        <w:overflowPunct/>
        <w:topLinePunct w:val="0"/>
        <w:autoSpaceDE w:val="0"/>
        <w:autoSpaceDN w:val="0"/>
        <w:bidi w:val="0"/>
        <w:adjustRightInd/>
        <w:snapToGrid/>
        <w:textAlignment w:val="auto"/>
        <w:rPr>
          <w:rFonts w:hint="default" w:ascii="Times New Roman" w:hAnsi="Times New Roman" w:eastAsia="宋体" w:cs="Times New Roman"/>
          <w:sz w:val="21"/>
          <w:lang w:val="en-US" w:eastAsia="zh-CN" w:bidi="ar-SA"/>
        </w:rPr>
      </w:pPr>
      <w:r>
        <w:rPr>
          <w:rFonts w:hint="default" w:ascii="Times New Roman" w:hAnsi="Times New Roman" w:cs="Times New Roman"/>
          <w:sz w:val="21"/>
          <w:lang w:val="en-US" w:eastAsia="zh-CN" w:bidi="ar-SA"/>
        </w:rPr>
        <w:t xml:space="preserve">c) </w:t>
      </w:r>
      <w:r>
        <w:rPr>
          <w:rFonts w:hint="default" w:ascii="Times New Roman" w:hAnsi="Times New Roman" w:eastAsia="宋体" w:cs="Times New Roman"/>
          <w:sz w:val="21"/>
          <w:lang w:val="en-US" w:eastAsia="zh-CN" w:bidi="ar-SA"/>
        </w:rPr>
        <w:t>生产场所改变时</w:t>
      </w:r>
      <w:r>
        <w:rPr>
          <w:rFonts w:hint="default" w:ascii="Times New Roman" w:hAnsi="Times New Roman" w:cs="Times New Roman"/>
          <w:sz w:val="21"/>
          <w:lang w:val="en-US" w:eastAsia="zh-CN" w:bidi="ar-SA"/>
        </w:rPr>
        <w:t>；</w:t>
      </w:r>
    </w:p>
    <w:p w14:paraId="47D35F9B">
      <w:pPr>
        <w:pStyle w:val="57"/>
        <w:keepNext w:val="0"/>
        <w:keepLines w:val="0"/>
        <w:pageBreakBefore w:val="0"/>
        <w:widowControl/>
        <w:kinsoku/>
        <w:wordWrap/>
        <w:overflowPunct/>
        <w:topLinePunct w:val="0"/>
        <w:autoSpaceDE w:val="0"/>
        <w:autoSpaceDN w:val="0"/>
        <w:bidi w:val="0"/>
        <w:adjustRightInd/>
        <w:snapToGrid/>
        <w:textAlignment w:val="auto"/>
        <w:rPr>
          <w:rFonts w:hint="default" w:ascii="Times New Roman" w:hAnsi="Times New Roman" w:eastAsia="宋体" w:cs="Times New Roman"/>
          <w:sz w:val="21"/>
          <w:lang w:val="en-US" w:eastAsia="zh-CN" w:bidi="ar-SA"/>
        </w:rPr>
      </w:pPr>
      <w:r>
        <w:rPr>
          <w:rFonts w:hint="default" w:ascii="Times New Roman" w:hAnsi="Times New Roman" w:cs="Times New Roman"/>
          <w:sz w:val="21"/>
          <w:lang w:val="en-US" w:eastAsia="zh-CN" w:bidi="ar-SA"/>
        </w:rPr>
        <w:t xml:space="preserve">d) </w:t>
      </w:r>
      <w:r>
        <w:rPr>
          <w:rFonts w:hint="default" w:ascii="Times New Roman" w:hAnsi="Times New Roman" w:eastAsia="宋体" w:cs="Times New Roman"/>
          <w:sz w:val="21"/>
          <w:lang w:val="en-US" w:eastAsia="zh-CN" w:bidi="ar-SA"/>
        </w:rPr>
        <w:t>主管部门提出进行型式检验要求时</w:t>
      </w:r>
      <w:r>
        <w:rPr>
          <w:rFonts w:hint="default" w:ascii="Times New Roman" w:hAnsi="Times New Roman" w:cs="Times New Roman"/>
          <w:sz w:val="21"/>
          <w:lang w:val="en-US" w:eastAsia="zh-CN" w:bidi="ar-SA"/>
        </w:rPr>
        <w:t>；</w:t>
      </w:r>
    </w:p>
    <w:p w14:paraId="7A01904E">
      <w:pPr>
        <w:pStyle w:val="57"/>
        <w:keepNext w:val="0"/>
        <w:keepLines w:val="0"/>
        <w:pageBreakBefore w:val="0"/>
        <w:widowControl/>
        <w:kinsoku/>
        <w:wordWrap/>
        <w:overflowPunct/>
        <w:topLinePunct w:val="0"/>
        <w:autoSpaceDE w:val="0"/>
        <w:autoSpaceDN w:val="0"/>
        <w:bidi w:val="0"/>
        <w:adjustRightInd/>
        <w:snapToGrid/>
        <w:textAlignment w:val="auto"/>
        <w:rPr>
          <w:rFonts w:hint="default" w:ascii="Times New Roman" w:hAnsi="Times New Roman" w:eastAsia="宋体" w:cs="Times New Roman"/>
          <w:sz w:val="21"/>
          <w:lang w:val="en-US" w:eastAsia="zh-CN" w:bidi="ar-SA"/>
        </w:rPr>
      </w:pPr>
      <w:r>
        <w:rPr>
          <w:rFonts w:hint="default" w:ascii="Times New Roman" w:hAnsi="Times New Roman" w:cs="Times New Roman"/>
          <w:sz w:val="21"/>
          <w:lang w:val="en-US" w:eastAsia="zh-CN" w:bidi="ar-SA"/>
        </w:rPr>
        <w:t xml:space="preserve">e) </w:t>
      </w:r>
      <w:r>
        <w:rPr>
          <w:rFonts w:hint="default" w:ascii="Times New Roman" w:hAnsi="Times New Roman" w:eastAsia="宋体" w:cs="Times New Roman"/>
          <w:sz w:val="21"/>
          <w:lang w:val="en-US" w:eastAsia="zh-CN" w:bidi="ar-SA"/>
        </w:rPr>
        <w:t>正常生产时，每 12个月同一配方的产品进行1次型式检验。</w:t>
      </w:r>
    </w:p>
    <w:p w14:paraId="68D5562C">
      <w:pPr>
        <w:pStyle w:val="57"/>
        <w:jc w:val="center"/>
        <w:rPr>
          <w:rFonts w:hint="default" w:ascii="Times New Roman" w:hAnsi="Times New Roman" w:cs="Times New Roman"/>
          <w:sz w:val="21"/>
          <w:lang w:val="en-US" w:eastAsia="zh-CN" w:bidi="ar-SA"/>
        </w:rPr>
      </w:pPr>
      <w:r>
        <w:rPr>
          <w:rFonts w:hint="default" w:ascii="Times New Roman" w:hAnsi="Times New Roman" w:cs="Times New Roman"/>
          <w:sz w:val="21"/>
          <w:lang w:val="en-US" w:eastAsia="zh-CN" w:bidi="ar-SA"/>
        </w:rPr>
        <w:t>表</w:t>
      </w:r>
      <w:r>
        <w:rPr>
          <w:rFonts w:hint="eastAsia" w:ascii="Times New Roman" w:cs="Times New Roman"/>
          <w:sz w:val="21"/>
          <w:lang w:val="en-US" w:eastAsia="zh-CN" w:bidi="ar-SA"/>
        </w:rPr>
        <w:t>3</w:t>
      </w:r>
      <w:r>
        <w:rPr>
          <w:rFonts w:hint="default" w:ascii="Times New Roman" w:hAnsi="Times New Roman" w:cs="Times New Roman"/>
          <w:sz w:val="21"/>
          <w:lang w:val="en-US" w:eastAsia="zh-CN" w:bidi="ar-SA"/>
        </w:rPr>
        <w:t xml:space="preserve"> 检验分类及要求</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8"/>
        <w:gridCol w:w="1680"/>
        <w:gridCol w:w="2447"/>
        <w:gridCol w:w="1595"/>
        <w:gridCol w:w="1595"/>
        <w:gridCol w:w="1595"/>
      </w:tblGrid>
      <w:tr w14:paraId="5003D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658" w:type="dxa"/>
            <w:tcBorders>
              <w:top w:val="single" w:color="auto" w:sz="8" w:space="0"/>
              <w:left w:val="single" w:color="auto" w:sz="8" w:space="0"/>
              <w:bottom w:val="single" w:color="auto" w:sz="8" w:space="0"/>
            </w:tcBorders>
            <w:vAlign w:val="center"/>
          </w:tcPr>
          <w:p w14:paraId="19FFCDCD">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序号</w:t>
            </w:r>
          </w:p>
        </w:tc>
        <w:tc>
          <w:tcPr>
            <w:tcW w:w="4127" w:type="dxa"/>
            <w:gridSpan w:val="2"/>
            <w:tcBorders>
              <w:top w:val="single" w:color="auto" w:sz="8" w:space="0"/>
              <w:bottom w:val="single" w:color="auto" w:sz="8" w:space="0"/>
            </w:tcBorders>
            <w:vAlign w:val="center"/>
          </w:tcPr>
          <w:p w14:paraId="01C5961D">
            <w:pPr>
              <w:pStyle w:val="57"/>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检验项目</w:t>
            </w:r>
          </w:p>
        </w:tc>
        <w:tc>
          <w:tcPr>
            <w:tcW w:w="1595" w:type="dxa"/>
            <w:tcBorders>
              <w:top w:val="single" w:color="auto" w:sz="8" w:space="0"/>
              <w:bottom w:val="single" w:color="auto" w:sz="8" w:space="0"/>
            </w:tcBorders>
            <w:vAlign w:val="center"/>
          </w:tcPr>
          <w:p w14:paraId="237BF7B8">
            <w:pPr>
              <w:pStyle w:val="57"/>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lang w:val="en-US" w:eastAsia="zh-CN" w:bidi="ar-SA"/>
              </w:rPr>
              <w:t>定型检验</w:t>
            </w:r>
          </w:p>
        </w:tc>
        <w:tc>
          <w:tcPr>
            <w:tcW w:w="1595" w:type="dxa"/>
            <w:tcBorders>
              <w:top w:val="single" w:color="auto" w:sz="8" w:space="0"/>
              <w:bottom w:val="single" w:color="auto" w:sz="8" w:space="0"/>
            </w:tcBorders>
            <w:vAlign w:val="center"/>
          </w:tcPr>
          <w:p w14:paraId="322FF7C5">
            <w:pPr>
              <w:pStyle w:val="57"/>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lang w:val="en-US" w:eastAsia="zh-CN" w:bidi="ar-SA"/>
              </w:rPr>
              <w:t>出厂检验</w:t>
            </w:r>
          </w:p>
        </w:tc>
        <w:tc>
          <w:tcPr>
            <w:tcW w:w="1595" w:type="dxa"/>
            <w:tcBorders>
              <w:top w:val="single" w:color="auto" w:sz="8" w:space="0"/>
              <w:bottom w:val="single" w:color="auto" w:sz="8" w:space="0"/>
              <w:right w:val="single" w:color="auto" w:sz="8" w:space="0"/>
            </w:tcBorders>
            <w:vAlign w:val="center"/>
          </w:tcPr>
          <w:p w14:paraId="71FC5BF9">
            <w:pPr>
              <w:pStyle w:val="57"/>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lang w:val="en-US" w:eastAsia="zh-CN" w:bidi="ar-SA"/>
              </w:rPr>
              <w:t>型式检验</w:t>
            </w:r>
          </w:p>
        </w:tc>
      </w:tr>
      <w:tr w14:paraId="5D6AA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top w:val="single" w:color="auto" w:sz="8" w:space="0"/>
              <w:left w:val="single" w:color="auto" w:sz="8" w:space="0"/>
            </w:tcBorders>
            <w:vAlign w:val="center"/>
          </w:tcPr>
          <w:p w14:paraId="625A8EAF">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1</w:t>
            </w:r>
          </w:p>
        </w:tc>
        <w:tc>
          <w:tcPr>
            <w:tcW w:w="1680" w:type="dxa"/>
            <w:vMerge w:val="restart"/>
            <w:tcBorders>
              <w:top w:val="single" w:color="auto" w:sz="8" w:space="0"/>
            </w:tcBorders>
            <w:shd w:val="clear" w:color="auto" w:fill="auto"/>
            <w:vAlign w:val="center"/>
          </w:tcPr>
          <w:p w14:paraId="6CC5B139">
            <w:pPr>
              <w:pStyle w:val="57"/>
              <w:ind w:firstLine="420" w:firstLineChars="200"/>
              <w:jc w:val="left"/>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感官</w:t>
            </w:r>
          </w:p>
        </w:tc>
        <w:tc>
          <w:tcPr>
            <w:tcW w:w="2447" w:type="dxa"/>
            <w:tcBorders>
              <w:top w:val="single" w:color="auto" w:sz="8" w:space="0"/>
            </w:tcBorders>
            <w:shd w:val="clear" w:color="auto" w:fill="auto"/>
            <w:vAlign w:val="center"/>
          </w:tcPr>
          <w:p w14:paraId="198E414A">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外观</w:t>
            </w:r>
          </w:p>
        </w:tc>
        <w:tc>
          <w:tcPr>
            <w:tcW w:w="1595" w:type="dxa"/>
            <w:tcBorders>
              <w:top w:val="single" w:color="auto" w:sz="8" w:space="0"/>
            </w:tcBorders>
            <w:vAlign w:val="center"/>
          </w:tcPr>
          <w:p w14:paraId="347FF20E">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top w:val="single" w:color="auto" w:sz="8" w:space="0"/>
            </w:tcBorders>
            <w:shd w:val="clear" w:color="auto" w:fill="auto"/>
            <w:vAlign w:val="center"/>
          </w:tcPr>
          <w:p w14:paraId="4715A543">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top w:val="single" w:color="auto" w:sz="8" w:space="0"/>
              <w:right w:val="single" w:color="auto" w:sz="8" w:space="0"/>
            </w:tcBorders>
            <w:shd w:val="clear" w:color="auto" w:fill="auto"/>
            <w:vAlign w:val="center"/>
          </w:tcPr>
          <w:p w14:paraId="6FE982D5">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6B523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10277E11">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2</w:t>
            </w:r>
          </w:p>
        </w:tc>
        <w:tc>
          <w:tcPr>
            <w:tcW w:w="1680" w:type="dxa"/>
            <w:vMerge w:val="continue"/>
            <w:vAlign w:val="center"/>
          </w:tcPr>
          <w:p w14:paraId="210830CB">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07C120A9">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香气</w:t>
            </w:r>
          </w:p>
        </w:tc>
        <w:tc>
          <w:tcPr>
            <w:tcW w:w="1595" w:type="dxa"/>
            <w:vAlign w:val="center"/>
          </w:tcPr>
          <w:p w14:paraId="231D05D1">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shd w:val="clear" w:color="auto" w:fill="auto"/>
            <w:vAlign w:val="center"/>
          </w:tcPr>
          <w:p w14:paraId="5304DFF8">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4FA0692B">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6CCED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1FB36EA6">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3</w:t>
            </w:r>
          </w:p>
        </w:tc>
        <w:tc>
          <w:tcPr>
            <w:tcW w:w="1680" w:type="dxa"/>
            <w:vMerge w:val="restart"/>
            <w:shd w:val="clear" w:color="auto" w:fill="auto"/>
            <w:vAlign w:val="center"/>
          </w:tcPr>
          <w:p w14:paraId="3ED4CA6F">
            <w:pPr>
              <w:pStyle w:val="57"/>
              <w:ind w:firstLine="420" w:firstLineChars="200"/>
              <w:jc w:val="left"/>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理化</w:t>
            </w:r>
          </w:p>
        </w:tc>
        <w:tc>
          <w:tcPr>
            <w:tcW w:w="2447" w:type="dxa"/>
            <w:shd w:val="clear" w:color="auto" w:fill="auto"/>
            <w:vAlign w:val="center"/>
          </w:tcPr>
          <w:p w14:paraId="71C56B9A">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pH（25℃）</w:t>
            </w:r>
          </w:p>
        </w:tc>
        <w:tc>
          <w:tcPr>
            <w:tcW w:w="1595" w:type="dxa"/>
            <w:vAlign w:val="center"/>
          </w:tcPr>
          <w:p w14:paraId="3E0A75BA">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shd w:val="clear" w:color="auto" w:fill="auto"/>
            <w:vAlign w:val="center"/>
          </w:tcPr>
          <w:p w14:paraId="58D2AEEF">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100181BF">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7DD9C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5D3DCF2A">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4</w:t>
            </w:r>
          </w:p>
        </w:tc>
        <w:tc>
          <w:tcPr>
            <w:tcW w:w="1680" w:type="dxa"/>
            <w:vMerge w:val="continue"/>
            <w:vAlign w:val="center"/>
          </w:tcPr>
          <w:p w14:paraId="06DAAC1F">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41E26DCA">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耐热</w:t>
            </w:r>
          </w:p>
        </w:tc>
        <w:tc>
          <w:tcPr>
            <w:tcW w:w="1595" w:type="dxa"/>
            <w:vAlign w:val="center"/>
          </w:tcPr>
          <w:p w14:paraId="191ECC54">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shd w:val="clear" w:color="auto" w:fill="auto"/>
            <w:vAlign w:val="center"/>
          </w:tcPr>
          <w:p w14:paraId="37511EC8">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32746910">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36B7A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50859C70">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5</w:t>
            </w:r>
          </w:p>
        </w:tc>
        <w:tc>
          <w:tcPr>
            <w:tcW w:w="1680" w:type="dxa"/>
            <w:vMerge w:val="continue"/>
            <w:vAlign w:val="center"/>
          </w:tcPr>
          <w:p w14:paraId="2D30B5D1">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56445F33">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耐寒</w:t>
            </w:r>
          </w:p>
        </w:tc>
        <w:tc>
          <w:tcPr>
            <w:tcW w:w="1595" w:type="dxa"/>
            <w:vAlign w:val="center"/>
          </w:tcPr>
          <w:p w14:paraId="3BE2BAE2">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shd w:val="clear" w:color="auto" w:fill="auto"/>
            <w:vAlign w:val="center"/>
          </w:tcPr>
          <w:p w14:paraId="41F04A13">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270DD68F">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53763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703CC8C1">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6</w:t>
            </w:r>
          </w:p>
        </w:tc>
        <w:tc>
          <w:tcPr>
            <w:tcW w:w="1680" w:type="dxa"/>
            <w:vMerge w:val="restart"/>
            <w:shd w:val="clear" w:color="auto" w:fill="auto"/>
            <w:vAlign w:val="center"/>
          </w:tcPr>
          <w:p w14:paraId="7A566388">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微生物学指标</w:t>
            </w:r>
          </w:p>
        </w:tc>
        <w:tc>
          <w:tcPr>
            <w:tcW w:w="2447" w:type="dxa"/>
            <w:shd w:val="clear" w:color="auto" w:fill="auto"/>
            <w:vAlign w:val="center"/>
          </w:tcPr>
          <w:p w14:paraId="310370D2">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菌落总数</w:t>
            </w:r>
          </w:p>
        </w:tc>
        <w:tc>
          <w:tcPr>
            <w:tcW w:w="1595" w:type="dxa"/>
            <w:vAlign w:val="center"/>
          </w:tcPr>
          <w:p w14:paraId="68328DCE">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shd w:val="clear" w:color="auto" w:fill="auto"/>
            <w:vAlign w:val="center"/>
          </w:tcPr>
          <w:p w14:paraId="5B5398A0">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25B46D9A">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19004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20036365">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7</w:t>
            </w:r>
          </w:p>
        </w:tc>
        <w:tc>
          <w:tcPr>
            <w:tcW w:w="1680" w:type="dxa"/>
            <w:vMerge w:val="continue"/>
            <w:vAlign w:val="center"/>
          </w:tcPr>
          <w:p w14:paraId="44518BA1">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194523E1">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霉菌和酵母菌总数</w:t>
            </w:r>
          </w:p>
        </w:tc>
        <w:tc>
          <w:tcPr>
            <w:tcW w:w="1595" w:type="dxa"/>
            <w:vAlign w:val="center"/>
          </w:tcPr>
          <w:p w14:paraId="02724F63">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shd w:val="clear" w:color="auto" w:fill="auto"/>
            <w:vAlign w:val="center"/>
          </w:tcPr>
          <w:p w14:paraId="5756B040">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43165BE2">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6F6F7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6BF88B98">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8</w:t>
            </w:r>
          </w:p>
        </w:tc>
        <w:tc>
          <w:tcPr>
            <w:tcW w:w="1680" w:type="dxa"/>
            <w:vMerge w:val="continue"/>
            <w:vAlign w:val="center"/>
          </w:tcPr>
          <w:p w14:paraId="5588C174">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4A45637D">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耐热大肠菌群</w:t>
            </w:r>
          </w:p>
        </w:tc>
        <w:tc>
          <w:tcPr>
            <w:tcW w:w="1595" w:type="dxa"/>
            <w:vAlign w:val="center"/>
          </w:tcPr>
          <w:p w14:paraId="43365AE7">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vAlign w:val="center"/>
          </w:tcPr>
          <w:p w14:paraId="19CB2D00">
            <w:pPr>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66511ECE">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5F441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4DD093A8">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9</w:t>
            </w:r>
          </w:p>
        </w:tc>
        <w:tc>
          <w:tcPr>
            <w:tcW w:w="1680" w:type="dxa"/>
            <w:vMerge w:val="continue"/>
            <w:vAlign w:val="center"/>
          </w:tcPr>
          <w:p w14:paraId="2E986BBC">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6E057D98">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金黄色葡萄球菌</w:t>
            </w:r>
          </w:p>
        </w:tc>
        <w:tc>
          <w:tcPr>
            <w:tcW w:w="1595" w:type="dxa"/>
            <w:vAlign w:val="center"/>
          </w:tcPr>
          <w:p w14:paraId="669A8958">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vAlign w:val="center"/>
          </w:tcPr>
          <w:p w14:paraId="6766BCC1">
            <w:pPr>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1370E088">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42E66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7A12B46A">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10</w:t>
            </w:r>
          </w:p>
        </w:tc>
        <w:tc>
          <w:tcPr>
            <w:tcW w:w="1680" w:type="dxa"/>
            <w:vMerge w:val="continue"/>
            <w:vAlign w:val="center"/>
          </w:tcPr>
          <w:p w14:paraId="69993B3E">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379C0FC3">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铜绿假单胞菌</w:t>
            </w:r>
          </w:p>
        </w:tc>
        <w:tc>
          <w:tcPr>
            <w:tcW w:w="1595" w:type="dxa"/>
            <w:vAlign w:val="center"/>
          </w:tcPr>
          <w:p w14:paraId="56051C2F">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vAlign w:val="center"/>
          </w:tcPr>
          <w:p w14:paraId="697A5042">
            <w:pPr>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71B3859F">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0D92B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62CB3BB3">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11</w:t>
            </w:r>
          </w:p>
        </w:tc>
        <w:tc>
          <w:tcPr>
            <w:tcW w:w="1680" w:type="dxa"/>
            <w:vMerge w:val="restart"/>
            <w:shd w:val="clear" w:color="auto" w:fill="auto"/>
            <w:vAlign w:val="center"/>
          </w:tcPr>
          <w:p w14:paraId="710F7133">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有害物质限值</w:t>
            </w:r>
          </w:p>
        </w:tc>
        <w:tc>
          <w:tcPr>
            <w:tcW w:w="2447" w:type="dxa"/>
            <w:shd w:val="clear" w:color="auto" w:fill="auto"/>
            <w:vAlign w:val="center"/>
          </w:tcPr>
          <w:p w14:paraId="184EF4D6">
            <w:pPr>
              <w:pStyle w:val="57"/>
              <w:ind w:firstLine="420" w:firstLineChars="20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铅</w:t>
            </w:r>
          </w:p>
        </w:tc>
        <w:tc>
          <w:tcPr>
            <w:tcW w:w="1595" w:type="dxa"/>
            <w:vAlign w:val="center"/>
          </w:tcPr>
          <w:p w14:paraId="592C97FF">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vAlign w:val="center"/>
          </w:tcPr>
          <w:p w14:paraId="6664C286">
            <w:pPr>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4205A6B7">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50A74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6B822DAF">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12</w:t>
            </w:r>
          </w:p>
        </w:tc>
        <w:tc>
          <w:tcPr>
            <w:tcW w:w="1680" w:type="dxa"/>
            <w:vMerge w:val="continue"/>
            <w:vAlign w:val="center"/>
          </w:tcPr>
          <w:p w14:paraId="3306FA59">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4D0E3CFA">
            <w:pPr>
              <w:pStyle w:val="57"/>
              <w:ind w:firstLine="420" w:firstLineChars="20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汞</w:t>
            </w:r>
          </w:p>
        </w:tc>
        <w:tc>
          <w:tcPr>
            <w:tcW w:w="1595" w:type="dxa"/>
            <w:vAlign w:val="center"/>
          </w:tcPr>
          <w:p w14:paraId="3A9067DB">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vAlign w:val="center"/>
          </w:tcPr>
          <w:p w14:paraId="1C852C5D">
            <w:pPr>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011088EE">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4B257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1BE5D467">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13</w:t>
            </w:r>
          </w:p>
        </w:tc>
        <w:tc>
          <w:tcPr>
            <w:tcW w:w="1680" w:type="dxa"/>
            <w:vMerge w:val="continue"/>
            <w:vAlign w:val="center"/>
          </w:tcPr>
          <w:p w14:paraId="1526F98A">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4DE0C577">
            <w:pPr>
              <w:pStyle w:val="57"/>
              <w:ind w:firstLine="420" w:firstLineChars="20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砷</w:t>
            </w:r>
          </w:p>
        </w:tc>
        <w:tc>
          <w:tcPr>
            <w:tcW w:w="1595" w:type="dxa"/>
            <w:vAlign w:val="center"/>
          </w:tcPr>
          <w:p w14:paraId="71E120F4">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vAlign w:val="center"/>
          </w:tcPr>
          <w:p w14:paraId="09536488">
            <w:pPr>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shd w:val="clear" w:color="auto" w:fill="auto"/>
            <w:vAlign w:val="center"/>
          </w:tcPr>
          <w:p w14:paraId="706662A3">
            <w:pPr>
              <w:jc w:val="center"/>
              <w:rPr>
                <w:rFonts w:hint="default" w:ascii="Times New Roman" w:hAnsi="Times New Roman" w:eastAsia="宋体" w:cs="Times New Roman"/>
                <w:kern w:val="2"/>
                <w:sz w:val="21"/>
                <w:szCs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37530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76E0D416">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eastAsia" w:ascii="Times New Roman" w:cs="Times New Roman"/>
                <w:sz w:val="21"/>
                <w:vertAlign w:val="baseline"/>
                <w:lang w:val="en-US" w:eastAsia="zh-CN" w:bidi="ar-SA"/>
              </w:rPr>
              <w:t>14</w:t>
            </w:r>
          </w:p>
        </w:tc>
        <w:tc>
          <w:tcPr>
            <w:tcW w:w="1680" w:type="dxa"/>
            <w:vMerge w:val="continue"/>
            <w:vAlign w:val="center"/>
          </w:tcPr>
          <w:p w14:paraId="51B04FD7">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34FF816E">
            <w:pPr>
              <w:pStyle w:val="57"/>
              <w:ind w:firstLine="420" w:firstLineChars="200"/>
              <w:jc w:val="center"/>
              <w:rPr>
                <w:rFonts w:hint="default" w:ascii="Times New Roman" w:hAnsi="Times New Roman" w:cs="Times New Roman"/>
                <w:color w:val="auto"/>
                <w:vertAlign w:val="baseline"/>
                <w:lang w:val="en-US" w:eastAsia="zh-CN"/>
              </w:rPr>
            </w:pPr>
            <w:r>
              <w:rPr>
                <w:rFonts w:hint="default" w:ascii="Times New Roman" w:hAnsi="Times New Roman" w:cs="Times New Roman"/>
                <w:color w:val="auto"/>
                <w:vertAlign w:val="baseline"/>
                <w:lang w:val="en-US" w:eastAsia="zh-CN"/>
              </w:rPr>
              <w:t>镉</w:t>
            </w:r>
          </w:p>
        </w:tc>
        <w:tc>
          <w:tcPr>
            <w:tcW w:w="1595" w:type="dxa"/>
            <w:shd w:val="clear" w:color="auto" w:fill="auto"/>
            <w:vAlign w:val="center"/>
          </w:tcPr>
          <w:p w14:paraId="2747FADA">
            <w:pPr>
              <w:jc w:val="center"/>
              <w:rPr>
                <w:rFonts w:hint="default" w:ascii="Times New Roman" w:hAnsi="Times New Roman" w:eastAsia="宋体" w:cs="Times New Roman"/>
                <w:color w:val="auto"/>
                <w:kern w:val="2"/>
                <w:sz w:val="21"/>
                <w:szCs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shd w:val="clear" w:color="auto" w:fill="auto"/>
            <w:vAlign w:val="center"/>
          </w:tcPr>
          <w:p w14:paraId="46CA7CDE">
            <w:pPr>
              <w:jc w:val="center"/>
              <w:rPr>
                <w:rFonts w:hint="default" w:ascii="Times New Roman" w:hAnsi="Times New Roman" w:eastAsia="宋体" w:cs="Times New Roman"/>
                <w:color w:val="auto"/>
                <w:kern w:val="2"/>
                <w:sz w:val="21"/>
                <w:szCs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shd w:val="clear" w:color="auto" w:fill="auto"/>
            <w:vAlign w:val="center"/>
          </w:tcPr>
          <w:p w14:paraId="074B5B64">
            <w:pPr>
              <w:jc w:val="center"/>
              <w:rPr>
                <w:rFonts w:hint="default" w:ascii="Times New Roman" w:hAnsi="Times New Roman" w:eastAsia="宋体" w:cs="Times New Roman"/>
                <w:color w:val="auto"/>
                <w:kern w:val="2"/>
                <w:sz w:val="21"/>
                <w:szCs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r>
      <w:tr w14:paraId="5B44B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7D7FF303">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1</w:t>
            </w:r>
            <w:r>
              <w:rPr>
                <w:rFonts w:hint="eastAsia" w:ascii="Times New Roman" w:cs="Times New Roman"/>
                <w:sz w:val="21"/>
                <w:vertAlign w:val="baseline"/>
                <w:lang w:val="en-US" w:eastAsia="zh-CN" w:bidi="ar-SA"/>
              </w:rPr>
              <w:t>5</w:t>
            </w:r>
          </w:p>
        </w:tc>
        <w:tc>
          <w:tcPr>
            <w:tcW w:w="1680" w:type="dxa"/>
            <w:vMerge w:val="continue"/>
            <w:vAlign w:val="center"/>
          </w:tcPr>
          <w:p w14:paraId="3A283480">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1ED1490F">
            <w:pPr>
              <w:pStyle w:val="57"/>
              <w:ind w:firstLine="420" w:firstLineChars="200"/>
              <w:jc w:val="center"/>
              <w:rPr>
                <w:rFonts w:hint="default" w:ascii="Times New Roman" w:hAnsi="Times New Roman" w:eastAsia="宋体" w:cs="Times New Roman"/>
                <w:color w:val="auto"/>
                <w:sz w:val="21"/>
                <w:vertAlign w:val="baseline"/>
                <w:lang w:val="en-US" w:eastAsia="zh-CN" w:bidi="ar-SA"/>
              </w:rPr>
            </w:pPr>
            <w:r>
              <w:rPr>
                <w:rFonts w:hint="eastAsia" w:ascii="Times New Roman" w:cs="Times New Roman"/>
                <w:color w:val="auto"/>
                <w:vertAlign w:val="baseline"/>
                <w:lang w:val="en-US" w:eastAsia="zh-CN"/>
              </w:rPr>
              <w:t>锑</w:t>
            </w:r>
          </w:p>
        </w:tc>
        <w:tc>
          <w:tcPr>
            <w:tcW w:w="1595" w:type="dxa"/>
            <w:vAlign w:val="center"/>
          </w:tcPr>
          <w:p w14:paraId="33F713FD">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vAlign w:val="center"/>
          </w:tcPr>
          <w:p w14:paraId="6C31CBC7">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shd w:val="clear" w:color="auto" w:fill="auto"/>
            <w:vAlign w:val="center"/>
          </w:tcPr>
          <w:p w14:paraId="4B7864CF">
            <w:pPr>
              <w:jc w:val="center"/>
              <w:rPr>
                <w:rFonts w:hint="default" w:ascii="Times New Roman" w:hAnsi="Times New Roman" w:eastAsia="宋体" w:cs="Times New Roman"/>
                <w:color w:val="auto"/>
                <w:kern w:val="2"/>
                <w:sz w:val="21"/>
                <w:szCs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r>
      <w:tr w14:paraId="7C72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25445148">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1</w:t>
            </w:r>
            <w:r>
              <w:rPr>
                <w:rFonts w:hint="eastAsia" w:ascii="Times New Roman" w:cs="Times New Roman"/>
                <w:sz w:val="21"/>
                <w:vertAlign w:val="baseline"/>
                <w:lang w:val="en-US" w:eastAsia="zh-CN" w:bidi="ar-SA"/>
              </w:rPr>
              <w:t>6</w:t>
            </w:r>
          </w:p>
        </w:tc>
        <w:tc>
          <w:tcPr>
            <w:tcW w:w="1680" w:type="dxa"/>
            <w:vMerge w:val="continue"/>
            <w:vAlign w:val="center"/>
          </w:tcPr>
          <w:p w14:paraId="14AD1033">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0E5C3A4E">
            <w:pPr>
              <w:pStyle w:val="57"/>
              <w:ind w:firstLine="420" w:firstLineChars="200"/>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cs="Times New Roman"/>
                <w:color w:val="auto"/>
                <w:vertAlign w:val="baseline"/>
                <w:lang w:val="en-US" w:eastAsia="zh-CN"/>
              </w:rPr>
              <w:t>二噁烷</w:t>
            </w:r>
          </w:p>
        </w:tc>
        <w:tc>
          <w:tcPr>
            <w:tcW w:w="1595" w:type="dxa"/>
            <w:vAlign w:val="center"/>
          </w:tcPr>
          <w:p w14:paraId="38812066">
            <w:pPr>
              <w:pStyle w:val="57"/>
              <w:ind w:left="0" w:leftChars="0" w:firstLine="0" w:firstLineChars="0"/>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vAlign w:val="center"/>
          </w:tcPr>
          <w:p w14:paraId="35C72157">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vAlign w:val="center"/>
          </w:tcPr>
          <w:p w14:paraId="6B2505B6">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r>
      <w:tr w14:paraId="40B55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6FA5ADCA">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1</w:t>
            </w:r>
            <w:r>
              <w:rPr>
                <w:rFonts w:hint="eastAsia" w:ascii="Times New Roman" w:cs="Times New Roman"/>
                <w:sz w:val="21"/>
                <w:vertAlign w:val="baseline"/>
                <w:lang w:val="en-US" w:eastAsia="zh-CN" w:bidi="ar-SA"/>
              </w:rPr>
              <w:t>7</w:t>
            </w:r>
          </w:p>
        </w:tc>
        <w:tc>
          <w:tcPr>
            <w:tcW w:w="1680" w:type="dxa"/>
            <w:vMerge w:val="continue"/>
            <w:vAlign w:val="center"/>
          </w:tcPr>
          <w:p w14:paraId="0D251B3F">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7835492E">
            <w:pPr>
              <w:pStyle w:val="57"/>
              <w:ind w:firstLine="420" w:firstLineChars="200"/>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cs="Times New Roman"/>
                <w:color w:val="auto"/>
                <w:vertAlign w:val="baseline"/>
                <w:lang w:val="en-US" w:eastAsia="zh-CN"/>
              </w:rPr>
              <w:t>甲醇</w:t>
            </w:r>
          </w:p>
        </w:tc>
        <w:tc>
          <w:tcPr>
            <w:tcW w:w="1595" w:type="dxa"/>
            <w:vAlign w:val="center"/>
          </w:tcPr>
          <w:p w14:paraId="41E02F61">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vAlign w:val="center"/>
          </w:tcPr>
          <w:p w14:paraId="7785B129">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vAlign w:val="center"/>
          </w:tcPr>
          <w:p w14:paraId="2F00C00F">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r>
      <w:tr w14:paraId="52C19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2B30FFC6">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eastAsia" w:ascii="Times New Roman" w:cs="Times New Roman"/>
                <w:sz w:val="21"/>
                <w:vertAlign w:val="baseline"/>
                <w:lang w:val="en-US" w:eastAsia="zh-CN" w:bidi="ar-SA"/>
              </w:rPr>
              <w:t>18</w:t>
            </w:r>
          </w:p>
        </w:tc>
        <w:tc>
          <w:tcPr>
            <w:tcW w:w="1680" w:type="dxa"/>
            <w:vMerge w:val="restart"/>
            <w:shd w:val="clear" w:color="auto" w:fill="auto"/>
            <w:vAlign w:val="center"/>
          </w:tcPr>
          <w:p w14:paraId="591F5E37">
            <w:pPr>
              <w:pStyle w:val="57"/>
              <w:ind w:left="0" w:leftChars="0" w:firstLine="0" w:firstLineChars="0"/>
              <w:jc w:val="center"/>
              <w:rPr>
                <w:rFonts w:hint="eastAsia" w:ascii="Times New Roman" w:cs="Times New Roman"/>
                <w:color w:val="auto"/>
                <w:vertAlign w:val="baseline"/>
                <w:lang w:val="en-US" w:eastAsia="zh-CN"/>
              </w:rPr>
            </w:pPr>
          </w:p>
          <w:p w14:paraId="7EA5E439">
            <w:pPr>
              <w:pStyle w:val="57"/>
              <w:ind w:left="0" w:leftChars="0" w:firstLine="0" w:firstLineChars="0"/>
              <w:jc w:val="center"/>
              <w:rPr>
                <w:rFonts w:hint="default" w:ascii="Times New Roman" w:hAnsi="Times New Roman" w:eastAsia="宋体" w:cs="Times New Roman"/>
                <w:color w:val="auto"/>
                <w:sz w:val="21"/>
                <w:vertAlign w:val="baseline"/>
                <w:lang w:val="en-US" w:eastAsia="zh-CN" w:bidi="ar-SA"/>
              </w:rPr>
            </w:pPr>
            <w:r>
              <w:rPr>
                <w:rFonts w:hint="eastAsia" w:ascii="Times New Roman" w:cs="Times New Roman"/>
                <w:color w:val="auto"/>
                <w:vertAlign w:val="baseline"/>
                <w:lang w:val="en-US" w:eastAsia="zh-CN"/>
              </w:rPr>
              <w:t>禁用物质</w:t>
            </w:r>
          </w:p>
          <w:p w14:paraId="1B00A917">
            <w:pPr>
              <w:pStyle w:val="57"/>
              <w:ind w:firstLine="420" w:firstLineChars="200"/>
              <w:jc w:val="left"/>
              <w:rPr>
                <w:rFonts w:hint="default" w:ascii="Times New Roman" w:hAnsi="Times New Roman" w:cs="Times New Roman"/>
                <w:color w:val="FF0000"/>
                <w:vertAlign w:val="baseline"/>
                <w:lang w:val="en-US" w:eastAsia="zh-CN"/>
              </w:rPr>
            </w:pPr>
          </w:p>
        </w:tc>
        <w:tc>
          <w:tcPr>
            <w:tcW w:w="2447" w:type="dxa"/>
            <w:shd w:val="clear" w:color="auto" w:fill="auto"/>
            <w:vAlign w:val="center"/>
          </w:tcPr>
          <w:p w14:paraId="69A625A9">
            <w:pPr>
              <w:pStyle w:val="57"/>
              <w:ind w:firstLine="420" w:firstLineChars="200"/>
              <w:jc w:val="center"/>
              <w:rPr>
                <w:rFonts w:hint="default" w:ascii="Times New Roman" w:hAnsi="Times New Roman" w:eastAsia="宋体" w:cs="Times New Roman"/>
                <w:color w:val="auto"/>
                <w:sz w:val="21"/>
                <w:vertAlign w:val="baseline"/>
                <w:lang w:val="en-US" w:eastAsia="zh-CN" w:bidi="ar-SA"/>
              </w:rPr>
            </w:pPr>
            <w:r>
              <w:rPr>
                <w:rFonts w:hint="eastAsia" w:ascii="Times New Roman" w:cs="Times New Roman"/>
                <w:color w:val="auto"/>
                <w:vertAlign w:val="baseline"/>
                <w:lang w:val="en-US" w:eastAsia="zh-CN"/>
              </w:rPr>
              <w:t>性激素63项</w:t>
            </w:r>
          </w:p>
        </w:tc>
        <w:tc>
          <w:tcPr>
            <w:tcW w:w="1595" w:type="dxa"/>
            <w:vAlign w:val="center"/>
          </w:tcPr>
          <w:p w14:paraId="444D5A1D">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vAlign w:val="center"/>
          </w:tcPr>
          <w:p w14:paraId="0B38FCA6">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vAlign w:val="center"/>
          </w:tcPr>
          <w:p w14:paraId="4462DD00">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r>
      <w:tr w14:paraId="452F0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vAlign w:val="center"/>
          </w:tcPr>
          <w:p w14:paraId="501C1157">
            <w:pPr>
              <w:pStyle w:val="57"/>
              <w:ind w:left="0" w:leftChars="0" w:firstLine="0" w:firstLineChars="0"/>
              <w:jc w:val="center"/>
              <w:rPr>
                <w:rFonts w:hint="default" w:ascii="Times New Roman" w:cs="Times New Roman"/>
                <w:sz w:val="21"/>
                <w:vertAlign w:val="baseline"/>
                <w:lang w:val="en-US" w:eastAsia="zh-CN" w:bidi="ar-SA"/>
              </w:rPr>
            </w:pPr>
            <w:r>
              <w:rPr>
                <w:rFonts w:hint="eastAsia" w:ascii="Times New Roman" w:cs="Times New Roman"/>
                <w:sz w:val="21"/>
                <w:vertAlign w:val="baseline"/>
                <w:lang w:val="en-US" w:eastAsia="zh-CN" w:bidi="ar-SA"/>
              </w:rPr>
              <w:t>19</w:t>
            </w:r>
          </w:p>
        </w:tc>
        <w:tc>
          <w:tcPr>
            <w:tcW w:w="1680" w:type="dxa"/>
            <w:vMerge w:val="continue"/>
            <w:shd w:val="clear" w:color="auto" w:fill="auto"/>
            <w:vAlign w:val="center"/>
          </w:tcPr>
          <w:p w14:paraId="3C1C2C58">
            <w:pPr>
              <w:pStyle w:val="57"/>
              <w:ind w:firstLine="420" w:firstLineChars="200"/>
              <w:jc w:val="left"/>
              <w:rPr>
                <w:rFonts w:hint="default" w:ascii="Times New Roman" w:hAnsi="Times New Roman" w:cs="Times New Roman"/>
                <w:color w:val="FF0000"/>
                <w:vertAlign w:val="baseline"/>
                <w:lang w:val="en-US" w:eastAsia="zh-CN"/>
              </w:rPr>
            </w:pPr>
          </w:p>
        </w:tc>
        <w:tc>
          <w:tcPr>
            <w:tcW w:w="2447" w:type="dxa"/>
            <w:shd w:val="clear" w:color="auto" w:fill="auto"/>
            <w:vAlign w:val="center"/>
          </w:tcPr>
          <w:p w14:paraId="7ED07FE2">
            <w:pPr>
              <w:pStyle w:val="57"/>
              <w:ind w:firstLine="420" w:firstLineChars="200"/>
              <w:jc w:val="center"/>
              <w:rPr>
                <w:rFonts w:hint="default" w:ascii="Times New Roman" w:hAnsi="Times New Roman" w:eastAsia="宋体" w:cs="Times New Roman"/>
                <w:color w:val="auto"/>
                <w:sz w:val="21"/>
                <w:vertAlign w:val="baseline"/>
                <w:lang w:val="en-US" w:eastAsia="zh-CN" w:bidi="ar-SA"/>
              </w:rPr>
            </w:pPr>
            <w:r>
              <w:rPr>
                <w:rFonts w:hint="eastAsia" w:ascii="Times New Roman" w:cs="Times New Roman"/>
                <w:color w:val="auto"/>
                <w:vertAlign w:val="baseline"/>
                <w:lang w:val="en-US" w:eastAsia="zh-CN"/>
              </w:rPr>
              <w:t>抗生素120项</w:t>
            </w:r>
          </w:p>
        </w:tc>
        <w:tc>
          <w:tcPr>
            <w:tcW w:w="1595" w:type="dxa"/>
            <w:vAlign w:val="center"/>
          </w:tcPr>
          <w:p w14:paraId="4E6210C4">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vAlign w:val="center"/>
          </w:tcPr>
          <w:p w14:paraId="460D1257">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vAlign w:val="center"/>
          </w:tcPr>
          <w:p w14:paraId="33545572">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r>
      <w:tr w14:paraId="67F68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shd w:val="clear" w:color="auto" w:fill="auto"/>
            <w:vAlign w:val="center"/>
          </w:tcPr>
          <w:p w14:paraId="5E499F4A">
            <w:pPr>
              <w:pStyle w:val="57"/>
              <w:ind w:left="0" w:leftChars="0" w:firstLine="0" w:firstLineChars="0"/>
              <w:jc w:val="center"/>
              <w:rPr>
                <w:rFonts w:hint="eastAsia" w:ascii="Times New Roman" w:hAnsi="Times New Roman" w:eastAsia="宋体" w:cs="Times New Roman"/>
                <w:sz w:val="21"/>
                <w:highlight w:val="none"/>
                <w:vertAlign w:val="baseline"/>
                <w:lang w:val="en-US" w:eastAsia="zh-CN" w:bidi="ar-SA"/>
              </w:rPr>
            </w:pPr>
            <w:r>
              <w:rPr>
                <w:rFonts w:hint="eastAsia" w:ascii="Times New Roman" w:cs="Times New Roman"/>
                <w:sz w:val="21"/>
                <w:highlight w:val="none"/>
                <w:vertAlign w:val="baseline"/>
                <w:lang w:val="en-US" w:eastAsia="zh-CN" w:bidi="ar-SA"/>
              </w:rPr>
              <w:t>20</w:t>
            </w:r>
          </w:p>
        </w:tc>
        <w:tc>
          <w:tcPr>
            <w:tcW w:w="1680" w:type="dxa"/>
            <w:vMerge w:val="continue"/>
            <w:shd w:val="clear" w:color="auto" w:fill="auto"/>
            <w:vAlign w:val="center"/>
          </w:tcPr>
          <w:p w14:paraId="5B7A1733">
            <w:pPr>
              <w:pStyle w:val="57"/>
              <w:ind w:firstLine="420" w:firstLineChars="200"/>
              <w:jc w:val="left"/>
              <w:rPr>
                <w:rFonts w:hint="default" w:ascii="Times New Roman" w:hAnsi="Times New Roman" w:cs="Times New Roman"/>
                <w:color w:val="FF0000"/>
                <w:highlight w:val="none"/>
                <w:vertAlign w:val="baseline"/>
                <w:lang w:val="en-US" w:eastAsia="zh-CN"/>
              </w:rPr>
            </w:pPr>
          </w:p>
        </w:tc>
        <w:tc>
          <w:tcPr>
            <w:tcW w:w="2447" w:type="dxa"/>
            <w:shd w:val="clear" w:color="auto" w:fill="auto"/>
            <w:vAlign w:val="center"/>
          </w:tcPr>
          <w:p w14:paraId="70249863">
            <w:pPr>
              <w:pStyle w:val="57"/>
              <w:ind w:firstLine="420" w:firstLineChars="200"/>
              <w:jc w:val="center"/>
              <w:rPr>
                <w:rFonts w:hint="default" w:ascii="Times New Roman" w:cs="Times New Roman"/>
                <w:color w:val="auto"/>
                <w:highlight w:val="none"/>
                <w:vertAlign w:val="baseline"/>
                <w:lang w:val="en-US" w:eastAsia="zh-CN"/>
              </w:rPr>
            </w:pPr>
            <w:r>
              <w:rPr>
                <w:rFonts w:hint="eastAsia" w:ascii="Times New Roman" w:cs="Times New Roman"/>
                <w:color w:val="auto"/>
                <w:highlight w:val="none"/>
                <w:vertAlign w:val="baseline"/>
                <w:lang w:val="en-US" w:eastAsia="zh-CN"/>
              </w:rPr>
              <w:t>农药残留</w:t>
            </w:r>
          </w:p>
        </w:tc>
        <w:tc>
          <w:tcPr>
            <w:tcW w:w="1595" w:type="dxa"/>
            <w:shd w:val="clear" w:color="auto" w:fill="auto"/>
            <w:vAlign w:val="center"/>
          </w:tcPr>
          <w:p w14:paraId="683290E9">
            <w:pPr>
              <w:jc w:val="center"/>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highlight w:val="none"/>
                <w:vertAlign w:val="baseline"/>
                <w:lang w:val="en-US" w:eastAsia="zh-CN" w:bidi="ar-SA"/>
              </w:rPr>
              <w:t>√</w:t>
            </w:r>
          </w:p>
        </w:tc>
        <w:tc>
          <w:tcPr>
            <w:tcW w:w="1595" w:type="dxa"/>
            <w:shd w:val="clear" w:color="auto" w:fill="auto"/>
            <w:vAlign w:val="center"/>
          </w:tcPr>
          <w:p w14:paraId="770024E5">
            <w:pPr>
              <w:jc w:val="center"/>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highlight w:val="none"/>
                <w:vertAlign w:val="baseline"/>
                <w:lang w:val="en-US" w:eastAsia="zh-CN" w:bidi="ar-SA"/>
              </w:rPr>
              <w:t>—</w:t>
            </w:r>
          </w:p>
        </w:tc>
        <w:tc>
          <w:tcPr>
            <w:tcW w:w="1595" w:type="dxa"/>
            <w:tcBorders>
              <w:right w:val="single" w:color="auto" w:sz="8" w:space="0"/>
            </w:tcBorders>
            <w:shd w:val="clear" w:color="auto" w:fill="auto"/>
            <w:vAlign w:val="center"/>
          </w:tcPr>
          <w:p w14:paraId="4E51F33F">
            <w:pPr>
              <w:jc w:val="center"/>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highlight w:val="none"/>
                <w:vertAlign w:val="baseline"/>
                <w:lang w:val="en-US" w:eastAsia="zh-CN" w:bidi="ar-SA"/>
              </w:rPr>
              <w:t>—</w:t>
            </w:r>
          </w:p>
        </w:tc>
      </w:tr>
      <w:tr w14:paraId="7A200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shd w:val="clear" w:color="auto" w:fill="auto"/>
            <w:vAlign w:val="center"/>
          </w:tcPr>
          <w:p w14:paraId="45FB0F83">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eastAsia" w:ascii="Times New Roman" w:cs="Times New Roman"/>
                <w:sz w:val="21"/>
                <w:vertAlign w:val="baseline"/>
                <w:lang w:val="en-US" w:eastAsia="zh-CN" w:bidi="ar-SA"/>
              </w:rPr>
              <w:t>21</w:t>
            </w:r>
          </w:p>
        </w:tc>
        <w:tc>
          <w:tcPr>
            <w:tcW w:w="1680" w:type="dxa"/>
            <w:vMerge w:val="restart"/>
            <w:shd w:val="clear" w:color="auto" w:fill="auto"/>
            <w:vAlign w:val="center"/>
          </w:tcPr>
          <w:p w14:paraId="73738915">
            <w:pPr>
              <w:pStyle w:val="57"/>
              <w:ind w:firstLine="420" w:firstLineChars="200"/>
              <w:jc w:val="left"/>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毒理</w:t>
            </w:r>
          </w:p>
        </w:tc>
        <w:tc>
          <w:tcPr>
            <w:tcW w:w="2447" w:type="dxa"/>
            <w:shd w:val="clear" w:color="auto" w:fill="auto"/>
            <w:vAlign w:val="center"/>
          </w:tcPr>
          <w:p w14:paraId="3BFBC9A5">
            <w:pPr>
              <w:pStyle w:val="57"/>
              <w:ind w:left="0" w:leftChars="0" w:firstLine="0" w:firstLineChars="0"/>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cs="Times New Roman"/>
                <w:color w:val="auto"/>
                <w:vertAlign w:val="baseline"/>
                <w:lang w:val="en-US" w:eastAsia="zh-CN"/>
              </w:rPr>
              <w:t>多次皮肤刺激性试验</w:t>
            </w:r>
          </w:p>
        </w:tc>
        <w:tc>
          <w:tcPr>
            <w:tcW w:w="1595" w:type="dxa"/>
            <w:vAlign w:val="center"/>
          </w:tcPr>
          <w:p w14:paraId="63AFCCBE">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vAlign w:val="center"/>
          </w:tcPr>
          <w:p w14:paraId="61226E0A">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vAlign w:val="center"/>
          </w:tcPr>
          <w:p w14:paraId="5DE5BC36">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cs="Times New Roman"/>
                <w:color w:val="auto"/>
                <w:sz w:val="21"/>
                <w:vertAlign w:val="baseline"/>
                <w:lang w:val="en-US" w:eastAsia="zh-CN" w:bidi="ar-SA"/>
              </w:rPr>
              <w:t>—</w:t>
            </w:r>
          </w:p>
        </w:tc>
      </w:tr>
      <w:tr w14:paraId="0C114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shd w:val="clear" w:color="auto" w:fill="auto"/>
            <w:vAlign w:val="center"/>
          </w:tcPr>
          <w:p w14:paraId="608465AB">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sz w:val="21"/>
                <w:vertAlign w:val="baseline"/>
                <w:lang w:val="en-US" w:eastAsia="zh-CN" w:bidi="ar-SA"/>
              </w:rPr>
              <w:t>2</w:t>
            </w:r>
            <w:r>
              <w:rPr>
                <w:rFonts w:hint="eastAsia" w:ascii="Times New Roman" w:cs="Times New Roman"/>
                <w:sz w:val="21"/>
                <w:vertAlign w:val="baseline"/>
                <w:lang w:val="en-US" w:eastAsia="zh-CN" w:bidi="ar-SA"/>
              </w:rPr>
              <w:t>2</w:t>
            </w:r>
          </w:p>
        </w:tc>
        <w:tc>
          <w:tcPr>
            <w:tcW w:w="1680" w:type="dxa"/>
            <w:vMerge w:val="continue"/>
            <w:shd w:val="clear" w:color="auto" w:fill="auto"/>
            <w:vAlign w:val="center"/>
          </w:tcPr>
          <w:p w14:paraId="5DAC0AD8">
            <w:pPr>
              <w:pStyle w:val="57"/>
              <w:ind w:firstLine="420" w:firstLineChars="200"/>
              <w:jc w:val="left"/>
              <w:rPr>
                <w:rFonts w:hint="default" w:ascii="Times New Roman" w:hAnsi="Times New Roman" w:cs="Times New Roman"/>
                <w:vertAlign w:val="baseline"/>
                <w:lang w:val="en-US" w:eastAsia="zh-CN"/>
              </w:rPr>
            </w:pPr>
          </w:p>
        </w:tc>
        <w:tc>
          <w:tcPr>
            <w:tcW w:w="2447" w:type="dxa"/>
            <w:shd w:val="clear" w:color="auto" w:fill="auto"/>
            <w:vAlign w:val="center"/>
          </w:tcPr>
          <w:p w14:paraId="1FC40989">
            <w:pPr>
              <w:pStyle w:val="57"/>
              <w:ind w:left="0" w:leftChars="0" w:firstLine="0" w:firstLineChars="0"/>
              <w:jc w:val="center"/>
              <w:rPr>
                <w:rFonts w:hint="default" w:ascii="Times New Roman" w:hAnsi="Times New Roman" w:eastAsia="宋体" w:cs="Times New Roman"/>
                <w:color w:val="auto"/>
                <w:sz w:val="21"/>
                <w:vertAlign w:val="baseline"/>
                <w:lang w:val="en-US" w:eastAsia="zh-CN" w:bidi="ar-SA"/>
              </w:rPr>
            </w:pPr>
            <w:r>
              <w:rPr>
                <w:rFonts w:hint="eastAsia" w:ascii="Times New Roman" w:cs="Times New Roman"/>
                <w:color w:val="auto"/>
                <w:vertAlign w:val="baseline"/>
                <w:lang w:val="en-US" w:eastAsia="zh-CN"/>
              </w:rPr>
              <w:t>皮肤变态反应</w:t>
            </w:r>
            <w:r>
              <w:rPr>
                <w:rFonts w:hint="default" w:ascii="Times New Roman" w:hAnsi="Times New Roman" w:cs="Times New Roman"/>
                <w:color w:val="auto"/>
                <w:vertAlign w:val="baseline"/>
                <w:lang w:val="en-US" w:eastAsia="zh-CN"/>
              </w:rPr>
              <w:t>试验</w:t>
            </w:r>
          </w:p>
        </w:tc>
        <w:tc>
          <w:tcPr>
            <w:tcW w:w="1595" w:type="dxa"/>
            <w:vAlign w:val="center"/>
          </w:tcPr>
          <w:p w14:paraId="66032730">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vAlign w:val="center"/>
          </w:tcPr>
          <w:p w14:paraId="1CB55F1B">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vAlign w:val="center"/>
          </w:tcPr>
          <w:p w14:paraId="59A9B76B">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cs="Times New Roman"/>
                <w:color w:val="auto"/>
                <w:sz w:val="21"/>
                <w:vertAlign w:val="baseline"/>
                <w:lang w:val="en-US" w:eastAsia="zh-CN" w:bidi="ar-SA"/>
              </w:rPr>
              <w:t>—</w:t>
            </w:r>
          </w:p>
        </w:tc>
      </w:tr>
      <w:tr w14:paraId="03B7F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shd w:val="clear" w:color="auto" w:fill="auto"/>
            <w:vAlign w:val="center"/>
          </w:tcPr>
          <w:p w14:paraId="6987432E">
            <w:pPr>
              <w:pStyle w:val="57"/>
              <w:ind w:left="0" w:leftChars="0" w:firstLine="0" w:firstLineChars="0"/>
              <w:jc w:val="center"/>
              <w:rPr>
                <w:rFonts w:hint="eastAsia" w:ascii="Times New Roman" w:hAnsi="Times New Roman" w:eastAsia="宋体" w:cs="Times New Roman"/>
                <w:sz w:val="21"/>
                <w:vertAlign w:val="baseline"/>
                <w:lang w:val="en-US" w:eastAsia="zh-CN" w:bidi="ar-SA"/>
              </w:rPr>
            </w:pPr>
            <w:r>
              <w:rPr>
                <w:rFonts w:hint="default" w:ascii="Times New Roman" w:hAnsi="Times New Roman" w:cs="Times New Roman"/>
                <w:sz w:val="21"/>
                <w:vertAlign w:val="baseline"/>
                <w:lang w:val="en-US" w:eastAsia="zh-CN" w:bidi="ar-SA"/>
              </w:rPr>
              <w:t>2</w:t>
            </w:r>
            <w:r>
              <w:rPr>
                <w:rFonts w:hint="eastAsia" w:ascii="Times New Roman" w:cs="Times New Roman"/>
                <w:sz w:val="21"/>
                <w:vertAlign w:val="baseline"/>
                <w:lang w:val="en-US" w:eastAsia="zh-CN" w:bidi="ar-SA"/>
              </w:rPr>
              <w:t>3</w:t>
            </w:r>
          </w:p>
        </w:tc>
        <w:tc>
          <w:tcPr>
            <w:tcW w:w="1680" w:type="dxa"/>
            <w:vMerge w:val="continue"/>
            <w:shd w:val="clear" w:color="auto" w:fill="auto"/>
            <w:vAlign w:val="center"/>
          </w:tcPr>
          <w:p w14:paraId="747F9950">
            <w:pPr>
              <w:pStyle w:val="57"/>
              <w:ind w:firstLine="420" w:firstLineChars="200"/>
              <w:jc w:val="left"/>
              <w:rPr>
                <w:rFonts w:hint="default" w:ascii="Times New Roman" w:hAnsi="Times New Roman" w:cs="Times New Roman"/>
                <w:vertAlign w:val="baseline"/>
                <w:lang w:val="en-US" w:eastAsia="zh-CN"/>
              </w:rPr>
            </w:pPr>
          </w:p>
        </w:tc>
        <w:tc>
          <w:tcPr>
            <w:tcW w:w="2447" w:type="dxa"/>
            <w:shd w:val="clear" w:color="auto" w:fill="auto"/>
            <w:vAlign w:val="center"/>
          </w:tcPr>
          <w:p w14:paraId="27F3FE0F">
            <w:pPr>
              <w:pStyle w:val="57"/>
              <w:ind w:left="0" w:leftChars="0" w:firstLine="0" w:firstLineChars="0"/>
              <w:jc w:val="center"/>
              <w:rPr>
                <w:rFonts w:hint="default" w:ascii="Times New Roman" w:hAnsi="Times New Roman" w:eastAsia="宋体" w:cs="Times New Roman"/>
                <w:color w:val="auto"/>
                <w:sz w:val="21"/>
                <w:vertAlign w:val="baseline"/>
                <w:lang w:val="en-US" w:eastAsia="zh-CN" w:bidi="ar-SA"/>
              </w:rPr>
            </w:pPr>
            <w:r>
              <w:rPr>
                <w:rFonts w:hint="eastAsia" w:ascii="Times New Roman" w:cs="Times New Roman"/>
                <w:color w:val="auto"/>
                <w:vertAlign w:val="baseline"/>
                <w:lang w:val="en-US" w:eastAsia="zh-CN"/>
              </w:rPr>
              <w:t>皮肤光毒性</w:t>
            </w:r>
            <w:r>
              <w:rPr>
                <w:rFonts w:hint="default" w:ascii="Times New Roman" w:hAnsi="Times New Roman" w:cs="Times New Roman"/>
                <w:color w:val="auto"/>
                <w:vertAlign w:val="baseline"/>
                <w:lang w:val="en-US" w:eastAsia="zh-CN"/>
              </w:rPr>
              <w:t>试验</w:t>
            </w:r>
          </w:p>
        </w:tc>
        <w:tc>
          <w:tcPr>
            <w:tcW w:w="1595" w:type="dxa"/>
            <w:vAlign w:val="center"/>
          </w:tcPr>
          <w:p w14:paraId="5E01F989">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vAlign w:val="center"/>
          </w:tcPr>
          <w:p w14:paraId="59154686">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vAlign w:val="center"/>
          </w:tcPr>
          <w:p w14:paraId="51CDD6C1">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cs="Times New Roman"/>
                <w:color w:val="auto"/>
                <w:sz w:val="21"/>
                <w:vertAlign w:val="baseline"/>
                <w:lang w:val="en-US" w:eastAsia="zh-CN" w:bidi="ar-SA"/>
              </w:rPr>
              <w:t>—</w:t>
            </w:r>
          </w:p>
        </w:tc>
      </w:tr>
      <w:tr w14:paraId="34292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shd w:val="clear" w:color="auto" w:fill="auto"/>
            <w:vAlign w:val="center"/>
          </w:tcPr>
          <w:p w14:paraId="227738BD">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sz w:val="21"/>
                <w:vertAlign w:val="baseline"/>
                <w:lang w:val="en-US" w:eastAsia="zh-CN" w:bidi="ar-SA"/>
              </w:rPr>
              <w:t>2</w:t>
            </w:r>
            <w:r>
              <w:rPr>
                <w:rFonts w:hint="eastAsia" w:ascii="Times New Roman" w:cs="Times New Roman"/>
                <w:sz w:val="21"/>
                <w:vertAlign w:val="baseline"/>
                <w:lang w:val="en-US" w:eastAsia="zh-CN" w:bidi="ar-SA"/>
              </w:rPr>
              <w:t>4</w:t>
            </w:r>
          </w:p>
        </w:tc>
        <w:tc>
          <w:tcPr>
            <w:tcW w:w="1680" w:type="dxa"/>
            <w:vMerge w:val="restart"/>
            <w:shd w:val="clear" w:color="auto" w:fill="auto"/>
            <w:vAlign w:val="center"/>
          </w:tcPr>
          <w:p w14:paraId="5066F3F2">
            <w:pPr>
              <w:pStyle w:val="57"/>
              <w:ind w:firstLine="420" w:firstLineChars="200"/>
              <w:jc w:val="left"/>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功效</w:t>
            </w:r>
          </w:p>
        </w:tc>
        <w:tc>
          <w:tcPr>
            <w:tcW w:w="2447" w:type="dxa"/>
            <w:shd w:val="clear" w:color="auto" w:fill="auto"/>
            <w:vAlign w:val="center"/>
          </w:tcPr>
          <w:p w14:paraId="69D6E710">
            <w:pPr>
              <w:pStyle w:val="57"/>
              <w:ind w:firstLine="420" w:firstLineChars="200"/>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cs="Times New Roman"/>
                <w:color w:val="auto"/>
                <w:vertAlign w:val="baseline"/>
                <w:lang w:val="en-US" w:eastAsia="zh-CN"/>
              </w:rPr>
              <w:t>保湿功效</w:t>
            </w:r>
          </w:p>
        </w:tc>
        <w:tc>
          <w:tcPr>
            <w:tcW w:w="1595" w:type="dxa"/>
            <w:vAlign w:val="center"/>
          </w:tcPr>
          <w:p w14:paraId="5458D8F8">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vAlign w:val="center"/>
          </w:tcPr>
          <w:p w14:paraId="0F78778B">
            <w:pPr>
              <w:jc w:val="center"/>
              <w:rPr>
                <w:rFonts w:hint="default" w:ascii="Times New Roman" w:hAnsi="Times New Roman" w:cs="Times New Roman"/>
                <w:color w:val="auto"/>
                <w:sz w:val="21"/>
                <w:vertAlign w:val="baseline"/>
                <w:lang w:val="en-US" w:eastAsia="zh-CN" w:bidi="ar-SA"/>
              </w:rPr>
            </w:pPr>
            <w:r>
              <w:rPr>
                <w:rFonts w:hint="default" w:ascii="Times New Roman" w:hAnsi="Times New Roman" w:eastAsia="宋体" w:cs="Times New Roman"/>
                <w:color w:val="auto"/>
                <w:sz w:val="21"/>
                <w:vertAlign w:val="baseline"/>
                <w:lang w:val="en-US" w:eastAsia="zh-CN" w:bidi="ar-SA"/>
              </w:rPr>
              <w:t>—</w:t>
            </w:r>
          </w:p>
        </w:tc>
        <w:tc>
          <w:tcPr>
            <w:tcW w:w="1595" w:type="dxa"/>
            <w:tcBorders>
              <w:right w:val="single" w:color="auto" w:sz="8" w:space="0"/>
            </w:tcBorders>
            <w:vAlign w:val="center"/>
          </w:tcPr>
          <w:p w14:paraId="4B87C057">
            <w:pPr>
              <w:jc w:val="center"/>
              <w:rPr>
                <w:rFonts w:hint="default" w:ascii="Times New Roman" w:hAnsi="Times New Roman" w:eastAsia="宋体" w:cs="Times New Roman"/>
                <w:color w:val="auto"/>
                <w:sz w:val="21"/>
                <w:vertAlign w:val="baseline"/>
                <w:lang w:val="en-US" w:eastAsia="zh-CN" w:bidi="ar-SA"/>
              </w:rPr>
            </w:pPr>
            <w:r>
              <w:rPr>
                <w:rFonts w:hint="default" w:ascii="Times New Roman" w:hAnsi="Times New Roman" w:cs="Times New Roman"/>
                <w:color w:val="auto"/>
                <w:sz w:val="21"/>
                <w:vertAlign w:val="baseline"/>
                <w:lang w:val="en-US" w:eastAsia="zh-CN" w:bidi="ar-SA"/>
              </w:rPr>
              <w:t>—</w:t>
            </w:r>
          </w:p>
        </w:tc>
      </w:tr>
      <w:tr w14:paraId="3FD11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shd w:val="clear" w:color="auto" w:fill="auto"/>
            <w:vAlign w:val="center"/>
          </w:tcPr>
          <w:p w14:paraId="40BB38C3">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sz w:val="21"/>
                <w:vertAlign w:val="baseline"/>
                <w:lang w:val="en-US" w:eastAsia="zh-CN" w:bidi="ar-SA"/>
              </w:rPr>
              <w:t>2</w:t>
            </w:r>
            <w:r>
              <w:rPr>
                <w:rFonts w:hint="eastAsia" w:ascii="Times New Roman" w:cs="Times New Roman"/>
                <w:sz w:val="21"/>
                <w:vertAlign w:val="baseline"/>
                <w:lang w:val="en-US" w:eastAsia="zh-CN" w:bidi="ar-SA"/>
              </w:rPr>
              <w:t>5</w:t>
            </w:r>
          </w:p>
        </w:tc>
        <w:tc>
          <w:tcPr>
            <w:tcW w:w="1680" w:type="dxa"/>
            <w:vMerge w:val="continue"/>
            <w:vAlign w:val="center"/>
          </w:tcPr>
          <w:p w14:paraId="6D54881F">
            <w:pPr>
              <w:pStyle w:val="57"/>
              <w:jc w:val="center"/>
              <w:rPr>
                <w:rFonts w:hint="default" w:ascii="Times New Roman" w:hAnsi="Times New Roman" w:cs="Times New Roman"/>
                <w:sz w:val="21"/>
                <w:vertAlign w:val="baseline"/>
                <w:lang w:val="en-US" w:eastAsia="zh-CN" w:bidi="ar-SA"/>
              </w:rPr>
            </w:pPr>
          </w:p>
        </w:tc>
        <w:tc>
          <w:tcPr>
            <w:tcW w:w="2447" w:type="dxa"/>
            <w:shd w:val="clear" w:color="auto" w:fill="auto"/>
            <w:vAlign w:val="center"/>
          </w:tcPr>
          <w:p w14:paraId="144825E0">
            <w:pPr>
              <w:pStyle w:val="57"/>
              <w:ind w:firstLine="420" w:firstLineChars="20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vertAlign w:val="baseline"/>
                <w:lang w:val="en-US" w:eastAsia="zh-CN"/>
              </w:rPr>
              <w:t>舒缓功效</w:t>
            </w:r>
          </w:p>
        </w:tc>
        <w:tc>
          <w:tcPr>
            <w:tcW w:w="1595" w:type="dxa"/>
            <w:vAlign w:val="center"/>
          </w:tcPr>
          <w:p w14:paraId="2F63F35A">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vAlign w:val="center"/>
          </w:tcPr>
          <w:p w14:paraId="7E305270">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vAlign w:val="center"/>
          </w:tcPr>
          <w:p w14:paraId="73960A29">
            <w:pPr>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w:t>
            </w:r>
          </w:p>
        </w:tc>
      </w:tr>
      <w:tr w14:paraId="04F28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tcBorders>
            <w:shd w:val="clear" w:color="auto" w:fill="auto"/>
            <w:vAlign w:val="center"/>
          </w:tcPr>
          <w:p w14:paraId="78977CBB">
            <w:pPr>
              <w:pStyle w:val="57"/>
              <w:ind w:left="0" w:leftChars="0" w:firstLine="0" w:firstLineChars="0"/>
              <w:jc w:val="center"/>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sz w:val="21"/>
                <w:vertAlign w:val="baseline"/>
                <w:lang w:val="en-US" w:eastAsia="zh-CN" w:bidi="ar-SA"/>
              </w:rPr>
              <w:t>2</w:t>
            </w:r>
            <w:r>
              <w:rPr>
                <w:rFonts w:hint="eastAsia" w:ascii="Times New Roman" w:cs="Times New Roman"/>
                <w:sz w:val="21"/>
                <w:vertAlign w:val="baseline"/>
                <w:lang w:val="en-US" w:eastAsia="zh-CN" w:bidi="ar-SA"/>
              </w:rPr>
              <w:t>6</w:t>
            </w:r>
          </w:p>
        </w:tc>
        <w:tc>
          <w:tcPr>
            <w:tcW w:w="4127" w:type="dxa"/>
            <w:gridSpan w:val="2"/>
            <w:vAlign w:val="center"/>
          </w:tcPr>
          <w:p w14:paraId="1D9D76BC">
            <w:pPr>
              <w:pStyle w:val="57"/>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净含量</w:t>
            </w:r>
          </w:p>
        </w:tc>
        <w:tc>
          <w:tcPr>
            <w:tcW w:w="1595" w:type="dxa"/>
            <w:vAlign w:val="center"/>
          </w:tcPr>
          <w:p w14:paraId="5A2F6EC1">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vAlign w:val="center"/>
          </w:tcPr>
          <w:p w14:paraId="4509E2F6">
            <w:pPr>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right w:val="single" w:color="auto" w:sz="8" w:space="0"/>
            </w:tcBorders>
            <w:vAlign w:val="center"/>
          </w:tcPr>
          <w:p w14:paraId="27A42B47">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4F585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8" w:type="dxa"/>
            <w:tcBorders>
              <w:left w:val="single" w:color="auto" w:sz="8" w:space="0"/>
              <w:bottom w:val="single" w:color="auto" w:sz="8" w:space="0"/>
            </w:tcBorders>
            <w:vAlign w:val="center"/>
          </w:tcPr>
          <w:p w14:paraId="4097BDFB">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eastAsia" w:ascii="Times New Roman" w:cs="Times New Roman"/>
                <w:sz w:val="21"/>
                <w:vertAlign w:val="baseline"/>
                <w:lang w:val="en-US" w:eastAsia="zh-CN" w:bidi="ar-SA"/>
              </w:rPr>
              <w:t>27</w:t>
            </w:r>
          </w:p>
        </w:tc>
        <w:tc>
          <w:tcPr>
            <w:tcW w:w="4127" w:type="dxa"/>
            <w:gridSpan w:val="2"/>
            <w:tcBorders>
              <w:bottom w:val="single" w:color="auto" w:sz="8" w:space="0"/>
            </w:tcBorders>
            <w:vAlign w:val="center"/>
          </w:tcPr>
          <w:p w14:paraId="605DB69B">
            <w:pPr>
              <w:pStyle w:val="57"/>
              <w:jc w:val="center"/>
              <w:rPr>
                <w:rFonts w:hint="default" w:ascii="Times New Roman" w:hAnsi="Times New Roman" w:cs="Times New Roman"/>
                <w:sz w:val="21"/>
                <w:vertAlign w:val="baseline"/>
                <w:lang w:val="en-US" w:eastAsia="zh-CN" w:bidi="ar-SA"/>
              </w:rPr>
            </w:pPr>
            <w:r>
              <w:rPr>
                <w:rFonts w:hint="default" w:ascii="Times New Roman" w:hAnsi="Times New Roman" w:cs="Times New Roman"/>
                <w:sz w:val="21"/>
                <w:vertAlign w:val="baseline"/>
                <w:lang w:val="en-US" w:eastAsia="zh-CN" w:bidi="ar-SA"/>
              </w:rPr>
              <w:t>包装外观要求</w:t>
            </w:r>
          </w:p>
        </w:tc>
        <w:tc>
          <w:tcPr>
            <w:tcW w:w="1595" w:type="dxa"/>
            <w:tcBorders>
              <w:bottom w:val="single" w:color="auto" w:sz="8" w:space="0"/>
            </w:tcBorders>
            <w:vAlign w:val="center"/>
          </w:tcPr>
          <w:p w14:paraId="2E53C81C">
            <w:pPr>
              <w:pStyle w:val="57"/>
              <w:ind w:left="0" w:leftChars="0" w:firstLine="0" w:firstLineChars="0"/>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bottom w:val="single" w:color="auto" w:sz="8" w:space="0"/>
            </w:tcBorders>
            <w:vAlign w:val="center"/>
          </w:tcPr>
          <w:p w14:paraId="13871CA4">
            <w:pPr>
              <w:jc w:val="center"/>
              <w:rPr>
                <w:rFonts w:hint="default" w:ascii="Times New Roman" w:hAnsi="Times New Roman" w:eastAsia="宋体"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c>
          <w:tcPr>
            <w:tcW w:w="1595" w:type="dxa"/>
            <w:tcBorders>
              <w:bottom w:val="single" w:color="auto" w:sz="8" w:space="0"/>
              <w:right w:val="single" w:color="auto" w:sz="8" w:space="0"/>
            </w:tcBorders>
            <w:vAlign w:val="center"/>
          </w:tcPr>
          <w:p w14:paraId="5B744F5F">
            <w:pPr>
              <w:jc w:val="center"/>
              <w:rPr>
                <w:rFonts w:hint="default" w:ascii="Times New Roman" w:hAnsi="Times New Roman" w:cs="Times New Roman"/>
                <w:sz w:val="21"/>
                <w:vertAlign w:val="baseline"/>
                <w:lang w:val="en-US" w:eastAsia="zh-CN" w:bidi="ar-SA"/>
              </w:rPr>
            </w:pPr>
            <w:r>
              <w:rPr>
                <w:rFonts w:hint="default" w:ascii="Times New Roman" w:hAnsi="Times New Roman" w:eastAsia="宋体" w:cs="Times New Roman"/>
                <w:sz w:val="21"/>
                <w:vertAlign w:val="baseline"/>
                <w:lang w:val="en-US" w:eastAsia="zh-CN" w:bidi="ar-SA"/>
              </w:rPr>
              <w:t>√</w:t>
            </w:r>
          </w:p>
        </w:tc>
      </w:tr>
      <w:tr w14:paraId="4D536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70" w:type="dxa"/>
            <w:gridSpan w:val="6"/>
            <w:tcBorders>
              <w:top w:val="single" w:color="auto" w:sz="8" w:space="0"/>
              <w:left w:val="single" w:color="auto" w:sz="8" w:space="0"/>
              <w:bottom w:val="single" w:color="auto" w:sz="8" w:space="0"/>
              <w:right w:val="single" w:color="auto" w:sz="8" w:space="0"/>
            </w:tcBorders>
            <w:vAlign w:val="center"/>
          </w:tcPr>
          <w:p w14:paraId="00F33D22">
            <w:pPr>
              <w:ind w:firstLine="422" w:firstLineChars="200"/>
              <w:jc w:val="left"/>
              <w:rPr>
                <w:rFonts w:hint="default" w:ascii="Times New Roman" w:hAnsi="Times New Roman" w:eastAsia="宋体" w:cs="Times New Roman"/>
                <w:sz w:val="21"/>
                <w:vertAlign w:val="baseline"/>
                <w:lang w:val="en-US" w:eastAsia="zh-CN" w:bidi="ar-SA"/>
              </w:rPr>
            </w:pPr>
            <w:r>
              <w:rPr>
                <w:rFonts w:hint="default" w:ascii="Times New Roman" w:hAnsi="Times New Roman" w:cs="Times New Roman"/>
                <w:b/>
                <w:bCs/>
                <w:sz w:val="21"/>
                <w:vertAlign w:val="baseline"/>
                <w:lang w:val="en-US" w:eastAsia="zh-CN" w:bidi="ar-SA"/>
              </w:rPr>
              <w:t>注：</w:t>
            </w:r>
            <w:r>
              <w:rPr>
                <w:rFonts w:hint="default" w:ascii="Times New Roman" w:hAnsi="Times New Roman" w:cs="Times New Roman"/>
                <w:b w:val="0"/>
                <w:bCs w:val="0"/>
                <w:sz w:val="21"/>
                <w:vertAlign w:val="baseline"/>
                <w:lang w:val="en-US" w:eastAsia="zh-CN" w:bidi="ar-SA"/>
              </w:rPr>
              <w:t>“√”表示该项目需检验。“</w:t>
            </w:r>
            <w:r>
              <w:rPr>
                <w:rFonts w:hint="default" w:ascii="Times New Roman" w:hAnsi="Times New Roman" w:cs="Times New Roman"/>
                <w:sz w:val="21"/>
                <w:vertAlign w:val="baseline"/>
                <w:lang w:val="en-US" w:eastAsia="zh-CN" w:bidi="ar-SA"/>
              </w:rPr>
              <w:t>—</w:t>
            </w:r>
            <w:r>
              <w:rPr>
                <w:rFonts w:hint="default" w:ascii="Times New Roman" w:hAnsi="Times New Roman" w:cs="Times New Roman"/>
                <w:b w:val="0"/>
                <w:bCs w:val="0"/>
                <w:sz w:val="21"/>
                <w:vertAlign w:val="baseline"/>
                <w:lang w:val="en-US" w:eastAsia="zh-CN" w:bidi="ar-SA"/>
              </w:rPr>
              <w:t>”表示该项目不需检验。</w:t>
            </w:r>
          </w:p>
        </w:tc>
      </w:tr>
    </w:tbl>
    <w:p w14:paraId="03C9ACF4">
      <w:pPr>
        <w:pStyle w:val="106"/>
        <w:keepNext w:val="0"/>
        <w:keepLines w:val="0"/>
        <w:pageBreakBefore w:val="0"/>
        <w:widowControl/>
        <w:kinsoku/>
        <w:wordWrap/>
        <w:overflowPunct/>
        <w:topLinePunct w:val="0"/>
        <w:autoSpaceDE/>
        <w:autoSpaceDN/>
        <w:bidi w:val="0"/>
        <w:adjustRightInd/>
        <w:snapToGrid/>
        <w:spacing w:before="120" w:after="12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抽样</w:t>
      </w:r>
    </w:p>
    <w:p w14:paraId="42CE1F4A">
      <w:pPr>
        <w:pStyle w:val="106"/>
        <w:keepNext w:val="0"/>
        <w:keepLines w:val="0"/>
        <w:pageBreakBefore w:val="0"/>
        <w:widowControl/>
        <w:numPr>
          <w:ilvl w:val="2"/>
          <w:numId w:val="0"/>
        </w:numPr>
        <w:kinsoku/>
        <w:wordWrap/>
        <w:overflowPunct/>
        <w:topLinePunct w:val="0"/>
        <w:autoSpaceDE/>
        <w:autoSpaceDN/>
        <w:bidi w:val="0"/>
        <w:adjustRightInd/>
        <w:snapToGrid/>
        <w:spacing w:before="120" w:after="120"/>
        <w:ind w:leftChars="0"/>
        <w:textAlignment w:val="auto"/>
        <w:rPr>
          <w:rFonts w:hint="default" w:ascii="Times New Roman" w:hAnsi="Times New Roman" w:eastAsia="宋体" w:cs="Times New Roman"/>
          <w:sz w:val="21"/>
          <w:lang w:val="en-US" w:eastAsia="zh-CN" w:bidi="ar-SA"/>
        </w:rPr>
      </w:pPr>
      <w:r>
        <w:rPr>
          <w:rFonts w:hint="default" w:ascii="Times New Roman" w:hAnsi="Times New Roman" w:eastAsia="宋体" w:cs="Times New Roman"/>
          <w:b w:val="0"/>
          <w:bCs w:val="0"/>
          <w:sz w:val="21"/>
          <w:lang w:val="en-US" w:eastAsia="zh-CN" w:bidi="ar-SA"/>
        </w:rPr>
        <w:t>8.2.1</w:t>
      </w:r>
      <w:r>
        <w:rPr>
          <w:rFonts w:hint="default" w:ascii="Times New Roman" w:hAnsi="Times New Roman" w:eastAsia="宋体" w:cs="Times New Roman"/>
          <w:b/>
          <w:bCs/>
          <w:sz w:val="21"/>
          <w:lang w:val="en-US" w:eastAsia="zh-CN" w:bidi="ar-SA"/>
        </w:rPr>
        <w:t xml:space="preserve"> </w:t>
      </w:r>
      <w:r>
        <w:rPr>
          <w:rFonts w:hint="default" w:ascii="Times New Roman" w:hAnsi="Times New Roman" w:eastAsia="宋体" w:cs="Times New Roman"/>
          <w:sz w:val="21"/>
          <w:lang w:val="en-US" w:eastAsia="zh-CN" w:bidi="ar-SA"/>
        </w:rPr>
        <w:t>在同一生产周期、同一工艺过程内生产的，质量具有均一性的一定数量的化妆品组成批。产品质量检验应在同批产品中按规定抽取试样。</w:t>
      </w:r>
    </w:p>
    <w:p w14:paraId="6CDA742B">
      <w:pPr>
        <w:pStyle w:val="106"/>
        <w:keepNext w:val="0"/>
        <w:keepLines w:val="0"/>
        <w:pageBreakBefore w:val="0"/>
        <w:widowControl/>
        <w:numPr>
          <w:ilvl w:val="2"/>
          <w:numId w:val="0"/>
        </w:numPr>
        <w:kinsoku/>
        <w:wordWrap/>
        <w:overflowPunct/>
        <w:topLinePunct w:val="0"/>
        <w:autoSpaceDE/>
        <w:autoSpaceDN/>
        <w:bidi w:val="0"/>
        <w:adjustRightInd/>
        <w:snapToGrid/>
        <w:spacing w:before="120" w:after="120"/>
        <w:ind w:leftChars="0"/>
        <w:textAlignment w:val="auto"/>
        <w:rPr>
          <w:rFonts w:hint="default" w:ascii="Times New Roman" w:hAnsi="Times New Roman" w:eastAsia="宋体" w:cs="Times New Roman"/>
          <w:sz w:val="21"/>
          <w:lang w:val="en-US" w:eastAsia="zh-CN" w:bidi="ar-SA"/>
        </w:rPr>
      </w:pPr>
      <w:r>
        <w:rPr>
          <w:rFonts w:hint="default" w:ascii="Times New Roman" w:hAnsi="Times New Roman" w:eastAsia="宋体" w:cs="Times New Roman"/>
          <w:b w:val="0"/>
          <w:bCs w:val="0"/>
          <w:sz w:val="21"/>
          <w:lang w:val="en-US" w:eastAsia="zh-CN" w:bidi="ar-SA"/>
        </w:rPr>
        <w:t xml:space="preserve">8.2.2 </w:t>
      </w:r>
      <w:r>
        <w:rPr>
          <w:rFonts w:hint="default" w:ascii="Times New Roman" w:hAnsi="Times New Roman" w:eastAsia="宋体" w:cs="Times New Roman"/>
          <w:sz w:val="21"/>
          <w:lang w:val="en-US" w:eastAsia="zh-CN" w:bidi="ar-SA"/>
        </w:rPr>
        <w:t>感官指标、理化指标、微生物指标、有害物质限量、净含量检验的样本应是从批中随机抽取足够用于各项指标检验和留样的单位产品，并贴好写明生产日期和保质期或生产批号和限制使用期、取样日期、取样人的标签。</w:t>
      </w:r>
    </w:p>
    <w:p w14:paraId="392FCFDC">
      <w:pPr>
        <w:pStyle w:val="106"/>
        <w:keepNext w:val="0"/>
        <w:keepLines w:val="0"/>
        <w:pageBreakBefore w:val="0"/>
        <w:widowControl/>
        <w:numPr>
          <w:ilvl w:val="2"/>
          <w:numId w:val="0"/>
        </w:numPr>
        <w:kinsoku/>
        <w:wordWrap/>
        <w:overflowPunct/>
        <w:topLinePunct w:val="0"/>
        <w:autoSpaceDE/>
        <w:autoSpaceDN/>
        <w:bidi w:val="0"/>
        <w:adjustRightInd/>
        <w:snapToGrid/>
        <w:spacing w:before="120" w:after="120"/>
        <w:ind w:leftChars="0"/>
        <w:textAlignment w:val="auto"/>
        <w:rPr>
          <w:rFonts w:hint="default" w:ascii="Times New Roman" w:hAnsi="Times New Roman" w:eastAsia="宋体" w:cs="Times New Roman"/>
          <w:sz w:val="21"/>
          <w:lang w:val="en-US" w:eastAsia="zh-CN" w:bidi="ar-SA"/>
        </w:rPr>
      </w:pPr>
      <w:r>
        <w:rPr>
          <w:rFonts w:hint="default" w:ascii="Times New Roman" w:hAnsi="Times New Roman" w:eastAsia="宋体" w:cs="Times New Roman"/>
          <w:b w:val="0"/>
          <w:bCs w:val="0"/>
          <w:sz w:val="21"/>
          <w:lang w:val="en-US" w:eastAsia="zh-CN" w:bidi="ar-SA"/>
        </w:rPr>
        <w:t>8.2.3</w:t>
      </w:r>
      <w:r>
        <w:rPr>
          <w:rFonts w:hint="default" w:ascii="Times New Roman" w:hAnsi="Times New Roman" w:eastAsia="宋体" w:cs="Times New Roman"/>
          <w:sz w:val="21"/>
          <w:lang w:val="en-US" w:eastAsia="zh-CN" w:bidi="ar-SA"/>
        </w:rPr>
        <w:t xml:space="preserve"> 包装外观检验的样本应以能代表批质量的方法抽取单位产品，当检验批由若干层组成时，应以分层法抽取单位样品,并可将检验后完好无损的单位产品放回原批中。包装外观的检验项目按GB/T2828.1-2012 中二次抽样方案随机抽取单位产品。</w:t>
      </w:r>
    </w:p>
    <w:p w14:paraId="55D38BB9">
      <w:pPr>
        <w:pStyle w:val="106"/>
        <w:keepNext w:val="0"/>
        <w:keepLines w:val="0"/>
        <w:pageBreakBefore w:val="0"/>
        <w:widowControl/>
        <w:numPr>
          <w:ilvl w:val="2"/>
          <w:numId w:val="0"/>
        </w:numPr>
        <w:kinsoku/>
        <w:wordWrap/>
        <w:overflowPunct/>
        <w:topLinePunct w:val="0"/>
        <w:autoSpaceDE/>
        <w:autoSpaceDN/>
        <w:bidi w:val="0"/>
        <w:adjustRightInd/>
        <w:snapToGrid/>
        <w:spacing w:before="120" w:after="120"/>
        <w:ind w:leftChars="0"/>
        <w:textAlignment w:val="auto"/>
        <w:rPr>
          <w:rFonts w:hint="default" w:ascii="Times New Roman" w:hAnsi="Times New Roman" w:eastAsia="宋体" w:cs="Times New Roman"/>
          <w:sz w:val="21"/>
          <w:lang w:val="en-US" w:eastAsia="zh-CN" w:bidi="ar-SA"/>
        </w:rPr>
      </w:pPr>
      <w:r>
        <w:rPr>
          <w:rFonts w:hint="default" w:ascii="Times New Roman" w:hAnsi="Times New Roman" w:eastAsia="宋体" w:cs="Times New Roman"/>
          <w:b w:val="0"/>
          <w:bCs w:val="0"/>
          <w:sz w:val="21"/>
          <w:lang w:val="en-US" w:eastAsia="zh-CN" w:bidi="ar-SA"/>
        </w:rPr>
        <w:t>8.2.4</w:t>
      </w:r>
      <w:r>
        <w:rPr>
          <w:rFonts w:hint="default" w:ascii="Times New Roman" w:hAnsi="Times New Roman" w:eastAsia="宋体" w:cs="Times New Roman"/>
          <w:sz w:val="21"/>
          <w:lang w:val="en-US" w:eastAsia="zh-CN" w:bidi="ar-SA"/>
        </w:rPr>
        <w:t xml:space="preserve"> 在进行型式检验时，常规检验项目以出厂检验结果为依据，对留样进行型式检验，不再重复抽取样本。</w:t>
      </w:r>
    </w:p>
    <w:p w14:paraId="42C1031F">
      <w:pPr>
        <w:pStyle w:val="106"/>
        <w:keepNext w:val="0"/>
        <w:keepLines w:val="0"/>
        <w:pageBreakBefore w:val="0"/>
        <w:widowControl/>
        <w:kinsoku/>
        <w:wordWrap/>
        <w:overflowPunct/>
        <w:topLinePunct w:val="0"/>
        <w:autoSpaceDE/>
        <w:autoSpaceDN/>
        <w:bidi w:val="0"/>
        <w:adjustRightInd/>
        <w:snapToGrid/>
        <w:spacing w:before="120" w:after="120"/>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判定规则</w:t>
      </w:r>
    </w:p>
    <w:p w14:paraId="29C446CD">
      <w:pPr>
        <w:pStyle w:val="106"/>
        <w:keepNext w:val="0"/>
        <w:keepLines w:val="0"/>
        <w:pageBreakBefore w:val="0"/>
        <w:widowControl/>
        <w:numPr>
          <w:ilvl w:val="2"/>
          <w:numId w:val="0"/>
        </w:numPr>
        <w:kinsoku/>
        <w:wordWrap/>
        <w:overflowPunct/>
        <w:topLinePunct w:val="0"/>
        <w:autoSpaceDE/>
        <w:autoSpaceDN/>
        <w:bidi w:val="0"/>
        <w:adjustRightInd/>
        <w:snapToGrid/>
        <w:spacing w:before="120" w:after="120"/>
        <w:ind w:leftChars="0"/>
        <w:textAlignment w:val="auto"/>
        <w:rPr>
          <w:rFonts w:hint="default" w:ascii="Times New Roman" w:hAnsi="Times New Roman" w:eastAsia="宋体" w:cs="Times New Roman"/>
          <w:sz w:val="21"/>
          <w:lang w:val="en-US" w:eastAsia="zh-CN" w:bidi="ar-SA"/>
        </w:rPr>
      </w:pPr>
      <w:r>
        <w:rPr>
          <w:rFonts w:hint="default" w:ascii="Times New Roman" w:hAnsi="Times New Roman" w:eastAsia="宋体" w:cs="Times New Roman"/>
          <w:b w:val="0"/>
          <w:bCs w:val="0"/>
          <w:sz w:val="21"/>
          <w:lang w:val="en-US" w:eastAsia="zh-CN" w:bidi="ar-SA"/>
        </w:rPr>
        <w:t>8.3.1</w:t>
      </w:r>
      <w:r>
        <w:rPr>
          <w:rFonts w:hint="default" w:ascii="Times New Roman" w:hAnsi="Times New Roman" w:eastAsia="宋体" w:cs="Times New Roman"/>
          <w:b/>
          <w:bCs/>
          <w:sz w:val="21"/>
          <w:lang w:val="en-US" w:eastAsia="zh-CN" w:bidi="ar-SA"/>
        </w:rPr>
        <w:t xml:space="preserve"> </w:t>
      </w:r>
      <w:r>
        <w:rPr>
          <w:rFonts w:hint="default" w:ascii="Times New Roman" w:hAnsi="Times New Roman" w:eastAsia="宋体" w:cs="Times New Roman"/>
          <w:sz w:val="21"/>
          <w:lang w:val="en-US" w:eastAsia="zh-CN" w:bidi="ar-SA"/>
        </w:rPr>
        <w:t>检验结果均符合要求时，则判定该批产品合格。如果有指标出现不合格项时，按 7.5的规则再次加倍抽样，并对该指标进行复检，但微生物指标不合格时，直接判为不合格。如果复检结果仍不合格，则判该批产品不合格。</w:t>
      </w:r>
    </w:p>
    <w:p w14:paraId="1D6CAECA">
      <w:pPr>
        <w:pStyle w:val="106"/>
        <w:keepNext w:val="0"/>
        <w:keepLines w:val="0"/>
        <w:pageBreakBefore w:val="0"/>
        <w:widowControl/>
        <w:numPr>
          <w:ilvl w:val="2"/>
          <w:numId w:val="0"/>
        </w:numPr>
        <w:kinsoku/>
        <w:wordWrap/>
        <w:overflowPunct/>
        <w:topLinePunct w:val="0"/>
        <w:autoSpaceDE/>
        <w:autoSpaceDN/>
        <w:bidi w:val="0"/>
        <w:adjustRightInd/>
        <w:snapToGrid/>
        <w:spacing w:before="120" w:after="120"/>
        <w:ind w:leftChars="0"/>
        <w:textAlignment w:val="auto"/>
        <w:rPr>
          <w:rFonts w:hint="default" w:ascii="Times New Roman" w:hAnsi="Times New Roman" w:cs="Times New Roman"/>
          <w:lang w:val="en-US" w:eastAsia="zh-CN"/>
        </w:rPr>
      </w:pPr>
      <w:r>
        <w:rPr>
          <w:rFonts w:hint="default" w:ascii="Times New Roman" w:hAnsi="Times New Roman" w:eastAsia="宋体" w:cs="Times New Roman"/>
          <w:b w:val="0"/>
          <w:bCs w:val="0"/>
          <w:sz w:val="21"/>
          <w:lang w:val="en-US" w:eastAsia="zh-CN" w:bidi="ar-SA"/>
        </w:rPr>
        <w:t>8.3.2</w:t>
      </w:r>
      <w:r>
        <w:rPr>
          <w:rFonts w:hint="default" w:ascii="Times New Roman" w:hAnsi="Times New Roman" w:eastAsia="宋体" w:cs="Times New Roman"/>
          <w:b/>
          <w:bCs/>
          <w:sz w:val="21"/>
          <w:lang w:val="en-US" w:eastAsia="zh-CN" w:bidi="ar-SA"/>
        </w:rPr>
        <w:t xml:space="preserve"> </w:t>
      </w:r>
      <w:r>
        <w:rPr>
          <w:rFonts w:hint="default" w:ascii="Times New Roman" w:hAnsi="Times New Roman" w:eastAsia="宋体" w:cs="Times New Roman"/>
          <w:sz w:val="21"/>
          <w:lang w:val="en-US" w:eastAsia="zh-CN" w:bidi="ar-SA"/>
        </w:rPr>
        <w:t>型式检验所检项目全部合格，则判定该批产品型式检验合格。</w:t>
      </w:r>
    </w:p>
    <w:p w14:paraId="675500AA">
      <w:pPr>
        <w:pStyle w:val="105"/>
        <w:spacing w:before="240" w:after="240"/>
        <w:rPr>
          <w:rFonts w:hint="default" w:ascii="Times New Roman" w:hAnsi="Times New Roman" w:cs="Times New Roman"/>
          <w:lang w:val="en-US" w:eastAsia="zh-CN"/>
        </w:rPr>
      </w:pPr>
      <w:bookmarkStart w:id="54" w:name="_Toc12076"/>
      <w:r>
        <w:rPr>
          <w:rFonts w:hint="default" w:ascii="Times New Roman" w:hAnsi="Times New Roman" w:cs="Times New Roman"/>
          <w:lang w:val="en-US" w:eastAsia="zh-CN"/>
        </w:rPr>
        <w:t>标志、包装、运输、贮存、保质期</w:t>
      </w:r>
      <w:bookmarkEnd w:id="54"/>
    </w:p>
    <w:p w14:paraId="21ED946F">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销售包装的标志</w:t>
      </w:r>
    </w:p>
    <w:p w14:paraId="5CBB3DDE">
      <w:pPr>
        <w:pStyle w:val="57"/>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按GB 5296.3执行，并在产品标准号后标明型号(o/w型)或(w/o型)。标签不得标注“食品级”“可食用”等词语或者食品有关图案。应当以“注意”或者“警告”作为引导语，在销售包装可视面标注“应当在成人监护下使用”等警示用语。</w:t>
      </w:r>
    </w:p>
    <w:p w14:paraId="2436676A">
      <w:pPr>
        <w:pStyle w:val="106"/>
        <w:spacing w:before="120" w:after="120"/>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包装</w:t>
      </w:r>
    </w:p>
    <w:p w14:paraId="5CAB8DB4">
      <w:pPr>
        <w:pStyle w:val="57"/>
        <w:rPr>
          <w:rFonts w:hint="default" w:ascii="Times New Roman" w:hAnsi="Times New Roman" w:cs="Times New Roman"/>
          <w:lang w:val="en-US" w:eastAsia="zh-CN"/>
        </w:rPr>
      </w:pPr>
      <w:r>
        <w:rPr>
          <w:rFonts w:hint="default" w:ascii="Times New Roman" w:hAnsi="Times New Roman" w:cs="Times New Roman"/>
          <w:lang w:val="en-US" w:eastAsia="zh-CN"/>
        </w:rPr>
        <w:t>按QB/T 1685执行。</w:t>
      </w:r>
    </w:p>
    <w:p w14:paraId="275ED87D">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运输</w:t>
      </w:r>
    </w:p>
    <w:p w14:paraId="386F2692">
      <w:pPr>
        <w:pStyle w:val="57"/>
        <w:rPr>
          <w:rFonts w:hint="default" w:ascii="Times New Roman" w:hAnsi="Times New Roman" w:cs="Times New Roman"/>
          <w:lang w:val="en-US" w:eastAsia="zh-CN"/>
        </w:rPr>
      </w:pPr>
      <w:r>
        <w:rPr>
          <w:rFonts w:hint="default" w:ascii="Times New Roman" w:hAnsi="Times New Roman" w:cs="Times New Roman"/>
          <w:lang w:val="en-US" w:eastAsia="zh-CN"/>
        </w:rPr>
        <w:t>按QB/T 1857执行。</w:t>
      </w:r>
    </w:p>
    <w:p w14:paraId="19CB23C9">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贮存</w:t>
      </w:r>
    </w:p>
    <w:p w14:paraId="0048D23E">
      <w:pPr>
        <w:pStyle w:val="57"/>
        <w:rPr>
          <w:rFonts w:hint="default" w:ascii="Times New Roman" w:hAnsi="Times New Roman" w:cs="Times New Roman"/>
          <w:lang w:val="en-US" w:eastAsia="zh-CN"/>
        </w:rPr>
      </w:pPr>
      <w:r>
        <w:rPr>
          <w:rFonts w:hint="default" w:ascii="Times New Roman" w:hAnsi="Times New Roman" w:cs="Times New Roman"/>
          <w:lang w:val="en-US" w:eastAsia="zh-CN"/>
        </w:rPr>
        <w:t>按QB/T 1857执行。</w:t>
      </w:r>
    </w:p>
    <w:p w14:paraId="7F7C0A19">
      <w:pPr>
        <w:pStyle w:val="106"/>
        <w:spacing w:before="120" w:after="120"/>
        <w:rPr>
          <w:rFonts w:hint="default" w:ascii="Times New Roman" w:hAnsi="Times New Roman" w:cs="Times New Roman"/>
          <w:lang w:val="en-US" w:eastAsia="zh-CN"/>
        </w:rPr>
      </w:pPr>
      <w:r>
        <w:rPr>
          <w:rFonts w:hint="default" w:ascii="Times New Roman" w:hAnsi="Times New Roman" w:cs="Times New Roman"/>
          <w:lang w:val="en-US" w:eastAsia="zh-CN"/>
        </w:rPr>
        <w:t>保质期</w:t>
      </w:r>
    </w:p>
    <w:p w14:paraId="064A48F3">
      <w:pPr>
        <w:pStyle w:val="57"/>
        <w:rPr>
          <w:rFonts w:hint="default" w:ascii="Times New Roman" w:hAnsi="Times New Roman" w:cs="Times New Roman"/>
          <w:lang w:val="en-US" w:eastAsia="zh-CN"/>
        </w:rPr>
      </w:pPr>
      <w:r>
        <w:rPr>
          <w:rFonts w:hint="default" w:ascii="Times New Roman" w:hAnsi="Times New Roman" w:cs="Times New Roman"/>
          <w:lang w:val="en-US" w:eastAsia="zh-CN"/>
        </w:rPr>
        <w:t>包装完整的产品在符合规定的运输和贮存条件下，保质期不少于3年。</w:t>
      </w:r>
    </w:p>
    <w:bookmarkEnd w:id="24"/>
    <w:p w14:paraId="6A5CF854">
      <w:pPr>
        <w:pStyle w:val="57"/>
        <w:ind w:left="0" w:leftChars="0" w:firstLine="0" w:firstLineChars="0"/>
      </w:pPr>
      <w:bookmarkStart w:id="55" w:name="BookMark5"/>
    </w:p>
    <w:p w14:paraId="095A12EF">
      <w:pPr>
        <w:pStyle w:val="57"/>
        <w:ind w:left="0" w:leftChars="0" w:firstLine="0" w:firstLineChars="0"/>
      </w:pPr>
    </w:p>
    <w:p w14:paraId="2C24480E">
      <w:pPr>
        <w:pStyle w:val="57"/>
        <w:ind w:left="0" w:leftChars="0" w:firstLine="0" w:firstLineChars="0"/>
      </w:pPr>
    </w:p>
    <w:p w14:paraId="114F983D">
      <w:pPr>
        <w:pStyle w:val="57"/>
        <w:ind w:left="0" w:leftChars="0" w:firstLine="0" w:firstLineChars="0"/>
      </w:pPr>
    </w:p>
    <w:p w14:paraId="53719D49">
      <w:pPr>
        <w:pStyle w:val="57"/>
        <w:ind w:left="0" w:leftChars="0" w:firstLine="0" w:firstLineChars="0"/>
      </w:pPr>
    </w:p>
    <w:p w14:paraId="7A8CED00">
      <w:pPr>
        <w:pStyle w:val="57"/>
        <w:ind w:left="0" w:leftChars="0" w:firstLine="0" w:firstLineChars="0"/>
      </w:pPr>
    </w:p>
    <w:p w14:paraId="0FE0B318">
      <w:pPr>
        <w:pStyle w:val="57"/>
        <w:ind w:left="0" w:leftChars="0" w:firstLine="0" w:firstLineChars="0"/>
      </w:pPr>
    </w:p>
    <w:p w14:paraId="1C55536E">
      <w:pPr>
        <w:pStyle w:val="57"/>
        <w:ind w:left="0" w:leftChars="0" w:firstLine="0" w:firstLineChars="0"/>
      </w:pPr>
    </w:p>
    <w:p w14:paraId="34C09B67">
      <w:pPr>
        <w:pStyle w:val="57"/>
        <w:ind w:left="0" w:leftChars="0" w:firstLine="0" w:firstLineChars="0"/>
      </w:pPr>
    </w:p>
    <w:p w14:paraId="7B0002F1">
      <w:pPr>
        <w:pStyle w:val="57"/>
        <w:ind w:left="0" w:leftChars="0" w:firstLine="0" w:firstLineChars="0"/>
      </w:pPr>
    </w:p>
    <w:p w14:paraId="6E3FD316">
      <w:pPr>
        <w:pStyle w:val="57"/>
        <w:ind w:left="0" w:leftChars="0" w:firstLine="0" w:firstLineChars="0"/>
      </w:pPr>
    </w:p>
    <w:p w14:paraId="738D407A">
      <w:pPr>
        <w:pStyle w:val="57"/>
        <w:ind w:left="0" w:leftChars="0" w:firstLine="0" w:firstLineChars="0"/>
      </w:pPr>
    </w:p>
    <w:p w14:paraId="6CD03BA7">
      <w:pPr>
        <w:pStyle w:val="57"/>
        <w:ind w:left="0" w:leftChars="0" w:firstLine="0" w:firstLineChars="0"/>
      </w:pPr>
    </w:p>
    <w:p w14:paraId="5D1E71CA">
      <w:pPr>
        <w:pStyle w:val="57"/>
        <w:ind w:left="0" w:leftChars="0" w:firstLine="0" w:firstLineChars="0"/>
      </w:pPr>
    </w:p>
    <w:p w14:paraId="2114F121">
      <w:pPr>
        <w:pStyle w:val="57"/>
        <w:ind w:left="0" w:leftChars="0" w:firstLine="0" w:firstLineChars="0"/>
      </w:pPr>
    </w:p>
    <w:p w14:paraId="1FF38EA3">
      <w:pPr>
        <w:pStyle w:val="57"/>
        <w:ind w:left="0" w:leftChars="0" w:firstLine="0" w:firstLineChars="0"/>
      </w:pPr>
    </w:p>
    <w:p w14:paraId="70EB34DB">
      <w:pPr>
        <w:pStyle w:val="57"/>
        <w:ind w:left="0" w:leftChars="0" w:firstLine="0" w:firstLineChars="0"/>
      </w:pPr>
    </w:p>
    <w:p w14:paraId="1B8FEEF4">
      <w:pPr>
        <w:pStyle w:val="57"/>
        <w:ind w:left="0" w:leftChars="0" w:firstLine="0" w:firstLineChars="0"/>
      </w:pPr>
    </w:p>
    <w:p w14:paraId="7D05DB21">
      <w:pPr>
        <w:pStyle w:val="57"/>
        <w:ind w:left="0" w:leftChars="0" w:firstLine="0" w:firstLineChars="0"/>
      </w:pPr>
    </w:p>
    <w:p w14:paraId="396185CB">
      <w:pPr>
        <w:pStyle w:val="57"/>
        <w:ind w:left="0" w:leftChars="0" w:firstLine="0" w:firstLineChars="0"/>
      </w:pPr>
    </w:p>
    <w:p w14:paraId="48D2BFAF">
      <w:pPr>
        <w:pStyle w:val="57"/>
        <w:ind w:left="0" w:leftChars="0" w:firstLine="0" w:firstLineChars="0"/>
      </w:pPr>
    </w:p>
    <w:p w14:paraId="0C62C984">
      <w:pPr>
        <w:pStyle w:val="57"/>
        <w:ind w:left="0" w:leftChars="0" w:firstLine="0" w:firstLineChars="0"/>
      </w:pPr>
    </w:p>
    <w:p w14:paraId="1240D8F2">
      <w:pPr>
        <w:pStyle w:val="57"/>
        <w:ind w:left="0" w:leftChars="0" w:firstLine="0" w:firstLineChars="0"/>
      </w:pPr>
    </w:p>
    <w:p w14:paraId="68B8BE24">
      <w:pPr>
        <w:pStyle w:val="57"/>
        <w:ind w:left="0" w:leftChars="0" w:firstLine="0" w:firstLineChars="0"/>
      </w:pPr>
    </w:p>
    <w:p w14:paraId="3D88BE6C">
      <w:pPr>
        <w:pStyle w:val="57"/>
        <w:ind w:left="0" w:leftChars="0" w:firstLine="0" w:firstLineChars="0"/>
      </w:pPr>
    </w:p>
    <w:p w14:paraId="4B392CF1">
      <w:pPr>
        <w:pStyle w:val="57"/>
        <w:ind w:left="0" w:leftChars="0" w:firstLine="0" w:firstLineChars="0"/>
      </w:pPr>
    </w:p>
    <w:p w14:paraId="20E5359F">
      <w:pPr>
        <w:pStyle w:val="57"/>
        <w:ind w:left="0" w:leftChars="0" w:firstLine="0" w:firstLineChars="0"/>
        <w:jc w:val="center"/>
        <w:rPr>
          <w:rFonts w:hint="eastAsia"/>
          <w:b/>
          <w:bCs/>
          <w:lang w:val="en-US" w:eastAsia="zh-CN"/>
        </w:rPr>
      </w:pPr>
      <w:r>
        <w:rPr>
          <w:rFonts w:hint="eastAsia"/>
          <w:b/>
          <w:bCs/>
          <w:lang w:val="en-US" w:eastAsia="zh-CN"/>
        </w:rPr>
        <w:t>附 录 A</w:t>
      </w:r>
    </w:p>
    <w:p w14:paraId="03E5E551">
      <w:pPr>
        <w:pStyle w:val="57"/>
        <w:ind w:left="0" w:leftChars="0" w:firstLine="0" w:firstLineChars="0"/>
        <w:jc w:val="center"/>
        <w:rPr>
          <w:rFonts w:hint="default"/>
          <w:b/>
          <w:bCs/>
          <w:lang w:val="en-US" w:eastAsia="zh-CN"/>
        </w:rPr>
      </w:pPr>
    </w:p>
    <w:p w14:paraId="2FEFF0FC">
      <w:pPr>
        <w:pStyle w:val="57"/>
        <w:ind w:left="0" w:leftChars="0" w:firstLine="0" w:firstLineChars="0"/>
        <w:jc w:val="center"/>
        <w:rPr>
          <w:rFonts w:hint="eastAsia" w:ascii="Times New Roman" w:cs="Times New Roman"/>
          <w:color w:val="auto"/>
          <w:lang w:val="en-US" w:eastAsia="zh-CN"/>
        </w:rPr>
      </w:pPr>
      <w:r>
        <w:rPr>
          <w:rFonts w:hint="eastAsia" w:ascii="Times New Roman" w:eastAsia="宋体" w:cs="Times New Roman"/>
          <w:color w:val="auto"/>
          <w:lang w:val="en-US" w:eastAsia="zh-CN"/>
        </w:rPr>
        <w:t>不提倡使用</w:t>
      </w:r>
      <w:r>
        <w:rPr>
          <w:rFonts w:hint="eastAsia" w:ascii="Times New Roman" w:cs="Times New Roman"/>
          <w:color w:val="auto"/>
          <w:lang w:val="en-US" w:eastAsia="zh-CN"/>
        </w:rPr>
        <w:t>的</w:t>
      </w:r>
      <w:r>
        <w:rPr>
          <w:rFonts w:hint="eastAsia" w:ascii="Times New Roman" w:eastAsia="宋体" w:cs="Times New Roman"/>
          <w:color w:val="auto"/>
          <w:lang w:val="en-US" w:eastAsia="zh-CN"/>
        </w:rPr>
        <w:t>防腐剂</w:t>
      </w:r>
      <w:r>
        <w:rPr>
          <w:rFonts w:hint="eastAsia" w:ascii="Times New Roman" w:cs="Times New Roman"/>
          <w:color w:val="auto"/>
          <w:lang w:val="en-US" w:eastAsia="zh-CN"/>
        </w:rPr>
        <w:t>类原料</w:t>
      </w:r>
    </w:p>
    <w:p w14:paraId="62D77B20">
      <w:pPr>
        <w:pStyle w:val="57"/>
        <w:ind w:left="0" w:leftChars="0" w:firstLine="0" w:firstLineChars="0"/>
        <w:jc w:val="center"/>
        <w:rPr>
          <w:rFonts w:hint="default" w:ascii="Times New Roman" w:cs="Times New Roman"/>
          <w:color w:val="auto"/>
          <w:vertAlign w:val="baseline"/>
          <w:lang w:val="en-US" w:eastAsia="zh-CN"/>
        </w:rPr>
      </w:pPr>
      <w:r>
        <w:rPr>
          <w:rFonts w:hint="eastAsia" w:ascii="Times New Roman" w:cs="Times New Roman"/>
          <w:color w:val="auto"/>
          <w:lang w:val="en-US" w:eastAsia="zh-CN"/>
        </w:rPr>
        <w:t>表A.1 不提倡使用的</w:t>
      </w:r>
      <w:r>
        <w:rPr>
          <w:rFonts w:hint="eastAsia" w:ascii="Times New Roman" w:eastAsia="宋体" w:cs="Times New Roman"/>
          <w:color w:val="auto"/>
          <w:lang w:val="en-US" w:eastAsia="zh-CN"/>
        </w:rPr>
        <w:t>防腐剂</w:t>
      </w:r>
      <w:r>
        <w:rPr>
          <w:rFonts w:hint="eastAsia" w:ascii="Times New Roman" w:cs="Times New Roman"/>
          <w:color w:val="auto"/>
          <w:lang w:val="en-US" w:eastAsia="zh-CN"/>
        </w:rPr>
        <w:t>类原料清单</w:t>
      </w:r>
    </w:p>
    <w:tbl>
      <w:tblPr>
        <w:tblStyle w:val="28"/>
        <w:tblW w:w="0" w:type="auto"/>
        <w:tblInd w:w="2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4"/>
        <w:gridCol w:w="7947"/>
      </w:tblGrid>
      <w:tr w14:paraId="1F291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64F7E81D">
            <w:pPr>
              <w:pStyle w:val="57"/>
              <w:ind w:left="0" w:leftChars="0" w:firstLine="210" w:firstLineChars="100"/>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序号</w:t>
            </w:r>
          </w:p>
        </w:tc>
        <w:tc>
          <w:tcPr>
            <w:tcW w:w="8162" w:type="dxa"/>
            <w:vAlign w:val="center"/>
          </w:tcPr>
          <w:p w14:paraId="69B677BE">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防腐剂类原料</w:t>
            </w:r>
          </w:p>
        </w:tc>
      </w:tr>
      <w:tr w14:paraId="21F30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5F3E45C8">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w:t>
            </w:r>
          </w:p>
        </w:tc>
        <w:tc>
          <w:tcPr>
            <w:tcW w:w="8162" w:type="dxa"/>
            <w:vAlign w:val="center"/>
          </w:tcPr>
          <w:p w14:paraId="406394B8">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2-溴-2-硝基丙烷-1,3 二醇</w:t>
            </w:r>
          </w:p>
        </w:tc>
      </w:tr>
      <w:tr w14:paraId="6E333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4A421166">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w:t>
            </w:r>
          </w:p>
        </w:tc>
        <w:tc>
          <w:tcPr>
            <w:tcW w:w="8162" w:type="dxa"/>
            <w:vAlign w:val="center"/>
          </w:tcPr>
          <w:p w14:paraId="1B626A55">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5-溴-5-硝基-1,3-二噁烷</w:t>
            </w:r>
          </w:p>
        </w:tc>
      </w:tr>
      <w:tr w14:paraId="099A2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0051695">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w:t>
            </w:r>
          </w:p>
        </w:tc>
        <w:tc>
          <w:tcPr>
            <w:tcW w:w="8162" w:type="dxa"/>
            <w:vAlign w:val="center"/>
          </w:tcPr>
          <w:p w14:paraId="6989BF56">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7-乙基双环噁唑烷</w:t>
            </w:r>
          </w:p>
        </w:tc>
      </w:tr>
      <w:tr w14:paraId="79CB6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79E11706">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4</w:t>
            </w:r>
          </w:p>
        </w:tc>
        <w:tc>
          <w:tcPr>
            <w:tcW w:w="8162" w:type="dxa"/>
            <w:vAlign w:val="center"/>
          </w:tcPr>
          <w:p w14:paraId="417E9131">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烷基(C12-C22)三甲基铵溴化物或氯化物</w:t>
            </w:r>
          </w:p>
        </w:tc>
      </w:tr>
      <w:tr w14:paraId="335A5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57C1B741">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5</w:t>
            </w:r>
          </w:p>
        </w:tc>
        <w:tc>
          <w:tcPr>
            <w:tcW w:w="8162" w:type="dxa"/>
            <w:vAlign w:val="center"/>
          </w:tcPr>
          <w:p w14:paraId="61E4F168">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苯扎氯铵，苯扎溴铵，苯扎糖精铵</w:t>
            </w:r>
          </w:p>
        </w:tc>
      </w:tr>
      <w:tr w14:paraId="2B571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1FDCDFD">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6</w:t>
            </w:r>
          </w:p>
        </w:tc>
        <w:tc>
          <w:tcPr>
            <w:tcW w:w="8162" w:type="dxa"/>
            <w:vAlign w:val="center"/>
          </w:tcPr>
          <w:p w14:paraId="2EE80120">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苄索氯铵</w:t>
            </w:r>
          </w:p>
        </w:tc>
      </w:tr>
      <w:tr w14:paraId="272EF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B02119E">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7</w:t>
            </w:r>
          </w:p>
        </w:tc>
        <w:tc>
          <w:tcPr>
            <w:tcW w:w="8162" w:type="dxa"/>
            <w:vAlign w:val="center"/>
          </w:tcPr>
          <w:p w14:paraId="7BD4124C">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苯甲酸盐类和酯类(苯甲酸、苯甲酸钠除外)</w:t>
            </w:r>
          </w:p>
        </w:tc>
      </w:tr>
      <w:tr w14:paraId="0AD31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0481AE54">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8</w:t>
            </w:r>
          </w:p>
        </w:tc>
        <w:tc>
          <w:tcPr>
            <w:tcW w:w="8162" w:type="dxa"/>
            <w:vAlign w:val="center"/>
          </w:tcPr>
          <w:p w14:paraId="44073FC5">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苯甲醇</w:t>
            </w:r>
          </w:p>
        </w:tc>
      </w:tr>
      <w:tr w14:paraId="68687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0BE00464">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9</w:t>
            </w:r>
          </w:p>
        </w:tc>
        <w:tc>
          <w:tcPr>
            <w:tcW w:w="8162" w:type="dxa"/>
            <w:vAlign w:val="center"/>
          </w:tcPr>
          <w:p w14:paraId="44A4E589">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甲醛苄醇半缩醛</w:t>
            </w:r>
          </w:p>
        </w:tc>
      </w:tr>
      <w:tr w14:paraId="0659C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5F2F3C2D">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10</w:t>
            </w:r>
          </w:p>
        </w:tc>
        <w:tc>
          <w:tcPr>
            <w:tcW w:w="8162" w:type="dxa"/>
            <w:vAlign w:val="center"/>
          </w:tcPr>
          <w:p w14:paraId="6DDBE88B">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溴氯芬</w:t>
            </w:r>
          </w:p>
        </w:tc>
      </w:tr>
      <w:tr w14:paraId="495D8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2B5C7885">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11</w:t>
            </w:r>
          </w:p>
        </w:tc>
        <w:tc>
          <w:tcPr>
            <w:tcW w:w="8162" w:type="dxa"/>
            <w:vAlign w:val="center"/>
          </w:tcPr>
          <w:p w14:paraId="11A7BA7E">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氯已定及其二葡萄糖酸盐,二醋酸盐和二盐酸盐</w:t>
            </w:r>
          </w:p>
        </w:tc>
      </w:tr>
      <w:tr w14:paraId="63DAD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5FB47614">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12</w:t>
            </w:r>
          </w:p>
        </w:tc>
        <w:tc>
          <w:tcPr>
            <w:tcW w:w="8162" w:type="dxa"/>
            <w:vAlign w:val="center"/>
          </w:tcPr>
          <w:p w14:paraId="5EF04809">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三氯叔丁醇</w:t>
            </w:r>
          </w:p>
        </w:tc>
      </w:tr>
      <w:tr w14:paraId="073B6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trPr>
        <w:tc>
          <w:tcPr>
            <w:tcW w:w="1185" w:type="dxa"/>
            <w:vAlign w:val="top"/>
          </w:tcPr>
          <w:p w14:paraId="15D357C7">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13</w:t>
            </w:r>
          </w:p>
        </w:tc>
        <w:tc>
          <w:tcPr>
            <w:tcW w:w="8162" w:type="dxa"/>
            <w:vAlign w:val="center"/>
          </w:tcPr>
          <w:p w14:paraId="7F4F26FC">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氯二甲酚</w:t>
            </w:r>
          </w:p>
        </w:tc>
      </w:tr>
      <w:tr w14:paraId="40A57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0DE1A797">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14</w:t>
            </w:r>
          </w:p>
        </w:tc>
        <w:tc>
          <w:tcPr>
            <w:tcW w:w="8162" w:type="dxa"/>
            <w:vAlign w:val="center"/>
          </w:tcPr>
          <w:p w14:paraId="7953C71E">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氯苯甘醚</w:t>
            </w:r>
          </w:p>
        </w:tc>
      </w:tr>
      <w:tr w14:paraId="7D4D2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54D820DB">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15</w:t>
            </w:r>
          </w:p>
        </w:tc>
        <w:tc>
          <w:tcPr>
            <w:tcW w:w="8162" w:type="dxa"/>
            <w:vAlign w:val="center"/>
          </w:tcPr>
          <w:p w14:paraId="559DE7FA">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氯咪巴唑</w:t>
            </w:r>
          </w:p>
        </w:tc>
      </w:tr>
      <w:tr w14:paraId="43984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6FCAB4DC">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16</w:t>
            </w:r>
          </w:p>
        </w:tc>
        <w:tc>
          <w:tcPr>
            <w:tcW w:w="8162" w:type="dxa"/>
            <w:vAlign w:val="center"/>
          </w:tcPr>
          <w:p w14:paraId="54DDA168">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双(羟甲基)咪唑烷基脲</w:t>
            </w:r>
          </w:p>
        </w:tc>
      </w:tr>
      <w:tr w14:paraId="27EF8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0ECA7DA">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17</w:t>
            </w:r>
          </w:p>
        </w:tc>
        <w:tc>
          <w:tcPr>
            <w:tcW w:w="8162" w:type="dxa"/>
            <w:vAlign w:val="center"/>
          </w:tcPr>
          <w:p w14:paraId="69E30CE3">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二溴已脒及其盐类，包括二溴己脒羟乙磺酸盐</w:t>
            </w:r>
          </w:p>
        </w:tc>
      </w:tr>
      <w:tr w14:paraId="78486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3D06333">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18</w:t>
            </w:r>
          </w:p>
        </w:tc>
        <w:tc>
          <w:tcPr>
            <w:tcW w:w="8162" w:type="dxa"/>
            <w:vAlign w:val="center"/>
          </w:tcPr>
          <w:p w14:paraId="5F6027EB">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二甲基噁唑烷</w:t>
            </w:r>
          </w:p>
        </w:tc>
      </w:tr>
      <w:tr w14:paraId="1E1E6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198C305">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19</w:t>
            </w:r>
          </w:p>
        </w:tc>
        <w:tc>
          <w:tcPr>
            <w:tcW w:w="8162" w:type="dxa"/>
            <w:vAlign w:val="center"/>
          </w:tcPr>
          <w:p w14:paraId="4C5B2F67">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DMDM 乙内酰脲</w:t>
            </w:r>
          </w:p>
        </w:tc>
      </w:tr>
      <w:tr w14:paraId="09963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5D1A87E7">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20</w:t>
            </w:r>
          </w:p>
        </w:tc>
        <w:tc>
          <w:tcPr>
            <w:tcW w:w="8162" w:type="dxa"/>
            <w:vAlign w:val="center"/>
          </w:tcPr>
          <w:p w14:paraId="4FC76CFF">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戊二醛</w:t>
            </w:r>
          </w:p>
        </w:tc>
      </w:tr>
      <w:tr w14:paraId="71A8C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5D19336E">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21</w:t>
            </w:r>
          </w:p>
        </w:tc>
        <w:tc>
          <w:tcPr>
            <w:tcW w:w="8162" w:type="dxa"/>
            <w:vAlign w:val="center"/>
          </w:tcPr>
          <w:p w14:paraId="301CD96B">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己脒定及其盐，包括已脒定二个羟乙基磺酸盐和已脒定对羟基苯甲酸盐</w:t>
            </w:r>
          </w:p>
        </w:tc>
      </w:tr>
      <w:tr w14:paraId="41B71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5F7DAE8">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22</w:t>
            </w:r>
          </w:p>
        </w:tc>
        <w:tc>
          <w:tcPr>
            <w:tcW w:w="8162" w:type="dxa"/>
            <w:vAlign w:val="center"/>
          </w:tcPr>
          <w:p w14:paraId="3A9901BB">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海克替啶</w:t>
            </w:r>
          </w:p>
        </w:tc>
      </w:tr>
      <w:tr w14:paraId="39E66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7D11AFFE">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23</w:t>
            </w:r>
          </w:p>
        </w:tc>
        <w:tc>
          <w:tcPr>
            <w:tcW w:w="8162" w:type="dxa"/>
            <w:vAlign w:val="center"/>
          </w:tcPr>
          <w:p w14:paraId="3C857912">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咪唑烷基脲</w:t>
            </w:r>
          </w:p>
        </w:tc>
      </w:tr>
      <w:tr w14:paraId="38943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5D320EB">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24</w:t>
            </w:r>
          </w:p>
        </w:tc>
        <w:tc>
          <w:tcPr>
            <w:tcW w:w="8162" w:type="dxa"/>
            <w:vAlign w:val="center"/>
          </w:tcPr>
          <w:p w14:paraId="4816C416">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碘丙炔醇丁基氨甲酸酯</w:t>
            </w:r>
          </w:p>
        </w:tc>
      </w:tr>
      <w:tr w14:paraId="486CA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B66BCEC">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25</w:t>
            </w:r>
          </w:p>
        </w:tc>
        <w:tc>
          <w:tcPr>
            <w:tcW w:w="8162" w:type="dxa"/>
            <w:vAlign w:val="center"/>
          </w:tcPr>
          <w:p w14:paraId="0634FC9B">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甲基异噻唑啉酮</w:t>
            </w:r>
          </w:p>
        </w:tc>
      </w:tr>
      <w:tr w14:paraId="06ED7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center"/>
          </w:tcPr>
          <w:p w14:paraId="425A1968">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26</w:t>
            </w:r>
          </w:p>
        </w:tc>
        <w:tc>
          <w:tcPr>
            <w:tcW w:w="8162" w:type="dxa"/>
            <w:vAlign w:val="center"/>
          </w:tcPr>
          <w:p w14:paraId="73BD7916">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甲基氯异噻唑啉酮和甲基异噻唑啉酮与氯化镁及硝酸镁的混合物(甲基氯异噻唑啉酮:甲基异噻唑啉酮为 3:1)</w:t>
            </w:r>
          </w:p>
        </w:tc>
      </w:tr>
      <w:tr w14:paraId="036E3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57A4E659">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27</w:t>
            </w:r>
          </w:p>
        </w:tc>
        <w:tc>
          <w:tcPr>
            <w:tcW w:w="8162" w:type="dxa"/>
            <w:vAlign w:val="center"/>
          </w:tcPr>
          <w:p w14:paraId="3B25EAB0">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邻伞花烃-5-醇</w:t>
            </w:r>
          </w:p>
        </w:tc>
      </w:tr>
      <w:tr w14:paraId="35F11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73DF6115">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28</w:t>
            </w:r>
          </w:p>
        </w:tc>
        <w:tc>
          <w:tcPr>
            <w:tcW w:w="8162" w:type="dxa"/>
            <w:vAlign w:val="center"/>
          </w:tcPr>
          <w:p w14:paraId="4716BE35">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邻苯基苯酚及其盐类</w:t>
            </w:r>
          </w:p>
        </w:tc>
      </w:tr>
      <w:tr w14:paraId="6949A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AABF2BA">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29</w:t>
            </w:r>
          </w:p>
        </w:tc>
        <w:tc>
          <w:tcPr>
            <w:tcW w:w="8162" w:type="dxa"/>
            <w:vAlign w:val="center"/>
          </w:tcPr>
          <w:p w14:paraId="0E259A91">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4-羟基苯甲酸及其盐类和酯类</w:t>
            </w:r>
          </w:p>
        </w:tc>
      </w:tr>
      <w:tr w14:paraId="2F274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6E45C029">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30</w:t>
            </w:r>
          </w:p>
        </w:tc>
        <w:tc>
          <w:tcPr>
            <w:tcW w:w="8162" w:type="dxa"/>
            <w:vAlign w:val="center"/>
          </w:tcPr>
          <w:p w14:paraId="28605D4E">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对氯间甲酚</w:t>
            </w:r>
          </w:p>
        </w:tc>
      </w:tr>
      <w:tr w14:paraId="64A86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3082D033">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31</w:t>
            </w:r>
          </w:p>
        </w:tc>
        <w:tc>
          <w:tcPr>
            <w:tcW w:w="8162" w:type="dxa"/>
            <w:vAlign w:val="center"/>
          </w:tcPr>
          <w:p w14:paraId="09403B6D">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苯氧异丙醇</w:t>
            </w:r>
          </w:p>
        </w:tc>
      </w:tr>
      <w:tr w14:paraId="76AC3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20FF5909">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32</w:t>
            </w:r>
          </w:p>
        </w:tc>
        <w:tc>
          <w:tcPr>
            <w:tcW w:w="8162" w:type="dxa"/>
            <w:vAlign w:val="center"/>
          </w:tcPr>
          <w:p w14:paraId="73B3E3E6">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吡罗克酮和吡罗克酮乙醇胺盐</w:t>
            </w:r>
          </w:p>
        </w:tc>
      </w:tr>
      <w:tr w14:paraId="0DF90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659CEC0">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33</w:t>
            </w:r>
          </w:p>
        </w:tc>
        <w:tc>
          <w:tcPr>
            <w:tcW w:w="8162" w:type="dxa"/>
            <w:vAlign w:val="center"/>
          </w:tcPr>
          <w:p w14:paraId="14811725">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聚氨丙基双胍</w:t>
            </w:r>
          </w:p>
        </w:tc>
      </w:tr>
      <w:tr w14:paraId="03A94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71DF0E00">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34</w:t>
            </w:r>
          </w:p>
        </w:tc>
        <w:tc>
          <w:tcPr>
            <w:tcW w:w="8162" w:type="dxa"/>
            <w:vAlign w:val="center"/>
          </w:tcPr>
          <w:p w14:paraId="3D6E2779">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丙酸及其盐类</w:t>
            </w:r>
          </w:p>
        </w:tc>
      </w:tr>
      <w:tr w14:paraId="07B18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49D2A0D6">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35</w:t>
            </w:r>
          </w:p>
        </w:tc>
        <w:tc>
          <w:tcPr>
            <w:tcW w:w="8162" w:type="dxa"/>
            <w:vAlign w:val="center"/>
          </w:tcPr>
          <w:p w14:paraId="4608C5F2">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水杨酸及其盐类</w:t>
            </w:r>
          </w:p>
        </w:tc>
      </w:tr>
      <w:tr w14:paraId="4C93C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1AD32ED3">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36</w:t>
            </w:r>
          </w:p>
        </w:tc>
        <w:tc>
          <w:tcPr>
            <w:tcW w:w="8162" w:type="dxa"/>
            <w:vAlign w:val="center"/>
          </w:tcPr>
          <w:p w14:paraId="189AD357">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苯汞的盐类，包括硼酸苯汞</w:t>
            </w:r>
          </w:p>
        </w:tc>
      </w:tr>
      <w:tr w14:paraId="30F88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6AD0AAFB">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37</w:t>
            </w:r>
          </w:p>
        </w:tc>
        <w:tc>
          <w:tcPr>
            <w:tcW w:w="8162" w:type="dxa"/>
            <w:vAlign w:val="center"/>
          </w:tcPr>
          <w:p w14:paraId="0EE2FA96">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沉积在二氧化钛上的氯化银</w:t>
            </w:r>
          </w:p>
        </w:tc>
      </w:tr>
      <w:tr w14:paraId="6B75C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33AADD72">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38</w:t>
            </w:r>
          </w:p>
        </w:tc>
        <w:tc>
          <w:tcPr>
            <w:tcW w:w="8162" w:type="dxa"/>
            <w:vAlign w:val="center"/>
          </w:tcPr>
          <w:p w14:paraId="45BA38D8">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羟甲基甘氨酸钠</w:t>
            </w:r>
          </w:p>
        </w:tc>
      </w:tr>
      <w:tr w14:paraId="535AD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2441B8FE">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39</w:t>
            </w:r>
          </w:p>
        </w:tc>
        <w:tc>
          <w:tcPr>
            <w:tcW w:w="8162" w:type="dxa"/>
            <w:vAlign w:val="center"/>
          </w:tcPr>
          <w:p w14:paraId="09D3A465">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硫柳汞</w:t>
            </w:r>
          </w:p>
        </w:tc>
      </w:tr>
      <w:tr w14:paraId="07BC2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30AA5A59">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40</w:t>
            </w:r>
          </w:p>
        </w:tc>
        <w:tc>
          <w:tcPr>
            <w:tcW w:w="8162" w:type="dxa"/>
            <w:vAlign w:val="center"/>
          </w:tcPr>
          <w:p w14:paraId="6314605C">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三氯卡班</w:t>
            </w:r>
          </w:p>
        </w:tc>
      </w:tr>
      <w:tr w14:paraId="31682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4E98FB41">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41</w:t>
            </w:r>
          </w:p>
        </w:tc>
        <w:tc>
          <w:tcPr>
            <w:tcW w:w="8162" w:type="dxa"/>
            <w:vAlign w:val="center"/>
          </w:tcPr>
          <w:p w14:paraId="0BCAB2D7">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三氯生</w:t>
            </w:r>
          </w:p>
        </w:tc>
      </w:tr>
      <w:tr w14:paraId="41051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vAlign w:val="top"/>
          </w:tcPr>
          <w:p w14:paraId="5BB31E30">
            <w:pPr>
              <w:pStyle w:val="57"/>
              <w:jc w:val="both"/>
              <w:rPr>
                <w:rFonts w:hint="default" w:ascii="Times New Roman" w:cs="Times New Roman"/>
                <w:color w:val="auto"/>
                <w:vertAlign w:val="baseline"/>
                <w:lang w:val="en-US" w:eastAsia="zh-CN"/>
              </w:rPr>
            </w:pPr>
            <w:r>
              <w:rPr>
                <w:rFonts w:hint="eastAsia" w:ascii="Times New Roman" w:cs="Times New Roman"/>
                <w:color w:val="auto"/>
                <w:vertAlign w:val="baseline"/>
                <w:lang w:val="en-US" w:eastAsia="zh-CN"/>
              </w:rPr>
              <w:t>42</w:t>
            </w:r>
          </w:p>
        </w:tc>
        <w:tc>
          <w:tcPr>
            <w:tcW w:w="8162" w:type="dxa"/>
            <w:vAlign w:val="center"/>
          </w:tcPr>
          <w:p w14:paraId="70D6E164">
            <w:pPr>
              <w:pStyle w:val="57"/>
              <w:jc w:val="center"/>
              <w:rPr>
                <w:rFonts w:hint="eastAsia" w:ascii="宋体" w:hAnsi="宋体" w:eastAsia="宋体" w:cs="宋体"/>
                <w:color w:val="auto"/>
                <w:vertAlign w:val="baseline"/>
                <w:lang w:val="en-US" w:eastAsia="zh-CN"/>
              </w:rPr>
            </w:pPr>
            <w:r>
              <w:rPr>
                <w:rFonts w:hint="eastAsia" w:ascii="宋体" w:hAnsi="宋体" w:eastAsia="宋体" w:cs="宋体"/>
                <w:color w:val="auto"/>
                <w:vertAlign w:val="baseline"/>
                <w:lang w:val="en-US" w:eastAsia="zh-CN"/>
              </w:rPr>
              <w:t>吡硫滃锌</w:t>
            </w:r>
          </w:p>
        </w:tc>
      </w:tr>
      <w:bookmarkEnd w:id="55"/>
    </w:tbl>
    <w:p w14:paraId="27F66D42">
      <w:pPr>
        <w:pStyle w:val="57"/>
        <w:ind w:left="0" w:leftChars="0" w:firstLine="0" w:firstLineChars="0"/>
      </w:pPr>
    </w:p>
    <w:p w14:paraId="55BF33F5">
      <w:pPr>
        <w:pStyle w:val="57"/>
        <w:ind w:firstLine="420"/>
        <w:rPr>
          <w:rFonts w:hint="default" w:eastAsia="宋体"/>
          <w:u w:val="single"/>
          <w:lang w:val="en-US" w:eastAsia="zh-CN"/>
        </w:rPr>
      </w:pPr>
      <w:r>
        <w:rPr>
          <w:rFonts w:hint="eastAsia"/>
          <w:lang w:val="en-US" w:eastAsia="zh-CN"/>
        </w:rPr>
        <w:t xml:space="preserve">                          </w:t>
      </w:r>
      <w:r>
        <w:rPr>
          <w:rFonts w:hint="eastAsia"/>
          <w:u w:val="single"/>
          <w:lang w:val="en-US" w:eastAsia="zh-CN"/>
        </w:rPr>
        <w:t xml:space="preserve">                             </w:t>
      </w:r>
    </w:p>
    <w:sectPr>
      <w:pgSz w:w="11906" w:h="16838"/>
      <w:pgMar w:top="1928" w:right="1134" w:bottom="1134" w:left="1134" w:header="1418" w:footer="1134" w:gutter="284"/>
      <w:pgBorders>
        <w:top w:val="none" w:sz="0" w:space="0"/>
        <w:left w:val="none" w:sz="0" w:space="0"/>
        <w:bottom w:val="none" w:sz="0" w:space="0"/>
        <w:right w:val="none" w:sz="0" w:space="0"/>
      </w:pgBorders>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977D59E-A82D-4E6F-B7A2-C2615862849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等线 Light">
    <w:altName w:val="宋体"/>
    <w:panose1 w:val="02010600030101010101"/>
    <w:charset w:val="86"/>
    <w:family w:val="auto"/>
    <w:pitch w:val="default"/>
    <w:sig w:usb0="00000000" w:usb1="00000000" w:usb2="00000016" w:usb3="00000000" w:csb0="0004000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8FF62">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F4332">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F6E2F">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B9C82">
    <w:pPr>
      <w:pStyle w:val="53"/>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6A586">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ADCF7C">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CE6A9D">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2F210">
    <w:pPr>
      <w:pStyle w:val="62"/>
      <w:rPr>
        <w:rFonts w:hint="eastAsia"/>
      </w:rPr>
    </w:pPr>
    <w:r>
      <w:fldChar w:fldCharType="begin"/>
    </w:r>
    <w:r>
      <w:instrText xml:space="preserve"> STYLEREF  标准文件_文件编号  \* MERGEFORMAT </w:instrText>
    </w:r>
    <w:r>
      <w:fldChar w:fldCharType="separate"/>
    </w:r>
    <w:r>
      <w:t>T/ZHCA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0E9CA">
    <w:pPr>
      <w:pStyle w:val="18"/>
      <w:jc w:val="right"/>
    </w:pPr>
    <w:r>
      <w:fldChar w:fldCharType="begin"/>
    </w:r>
    <w:r>
      <w:instrText xml:space="preserve"> STYLEREF  标准文件_文件编号  \* MERGEFORMAT </w:instrText>
    </w:r>
    <w:r>
      <w:fldChar w:fldCharType="separate"/>
    </w:r>
    <w:r>
      <w:t>T/ZHCA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9B78F3"/>
    <w:multiLevelType w:val="singleLevel"/>
    <w:tmpl w:val="FF9B78F3"/>
    <w:lvl w:ilvl="0" w:tentative="0">
      <w:start w:val="2"/>
      <w:numFmt w:val="decimal"/>
      <w:suff w:val="space"/>
      <w:lvlText w:val="%1."/>
      <w:lvlJc w:val="left"/>
    </w:lvl>
  </w:abstractNum>
  <w:abstractNum w:abstractNumId="1">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8"/>
  </w:num>
  <w:num w:numId="3">
    <w:abstractNumId w:val="6"/>
  </w:num>
  <w:num w:numId="4">
    <w:abstractNumId w:val="24"/>
  </w:num>
  <w:num w:numId="5">
    <w:abstractNumId w:val="19"/>
  </w:num>
  <w:num w:numId="6">
    <w:abstractNumId w:val="14"/>
  </w:num>
  <w:num w:numId="7">
    <w:abstractNumId w:val="9"/>
  </w:num>
  <w:num w:numId="8">
    <w:abstractNumId w:val="4"/>
  </w:num>
  <w:num w:numId="9">
    <w:abstractNumId w:val="10"/>
  </w:num>
  <w:num w:numId="10">
    <w:abstractNumId w:val="17"/>
  </w:num>
  <w:num w:numId="11">
    <w:abstractNumId w:val="26"/>
  </w:num>
  <w:num w:numId="12">
    <w:abstractNumId w:val="12"/>
  </w:num>
  <w:num w:numId="13">
    <w:abstractNumId w:val="13"/>
  </w:num>
  <w:num w:numId="14">
    <w:abstractNumId w:val="8"/>
  </w:num>
  <w:num w:numId="15">
    <w:abstractNumId w:val="20"/>
  </w:num>
  <w:num w:numId="16">
    <w:abstractNumId w:val="22"/>
  </w:num>
  <w:num w:numId="17">
    <w:abstractNumId w:val="18"/>
  </w:num>
  <w:num w:numId="18">
    <w:abstractNumId w:val="30"/>
  </w:num>
  <w:num w:numId="19">
    <w:abstractNumId w:val="16"/>
  </w:num>
  <w:num w:numId="20">
    <w:abstractNumId w:val="2"/>
  </w:num>
  <w:num w:numId="21">
    <w:abstractNumId w:val="11"/>
  </w:num>
  <w:num w:numId="22">
    <w:abstractNumId w:val="31"/>
  </w:num>
  <w:num w:numId="23">
    <w:abstractNumId w:val="21"/>
  </w:num>
  <w:num w:numId="24">
    <w:abstractNumId w:val="7"/>
  </w:num>
  <w:num w:numId="25">
    <w:abstractNumId w:val="27"/>
  </w:num>
  <w:num w:numId="26">
    <w:abstractNumId w:val="29"/>
  </w:num>
  <w:num w:numId="27">
    <w:abstractNumId w:val="3"/>
  </w:num>
  <w:num w:numId="28">
    <w:abstractNumId w:val="5"/>
  </w:num>
  <w:num w:numId="29">
    <w:abstractNumId w:val="15"/>
  </w:num>
  <w:num w:numId="30">
    <w:abstractNumId w:val="25"/>
  </w:num>
  <w:num w:numId="31">
    <w:abstractNumId w:val="23"/>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attachedTemplate r:id="rId1"/>
  <w:documentProtection w:edit="forms" w:enforcement="1" w:cryptProviderType="rsaAES" w:cryptAlgorithmClass="hash" w:cryptAlgorithmType="typeAny" w:cryptAlgorithmSid="14" w:cryptSpinCount="100000" w:hash="I9ZrXIf8n0BXIRp1XQOTZDACE0plFToC6hh20VAAKFCLzxZdQXa7y+qeEd8GWX/GlllBJZmHXNoujDDgvgtZ5Q==" w:salt="oQR4CVi6uXaMEtrLomZ5k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RhNTU2M2MwYzE4NjBhODczNThiOWVkNzZjZTk0ZWIifQ=="/>
  </w:docVars>
  <w:rsids>
    <w:rsidRoot w:val="00B963B3"/>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16C8E"/>
    <w:rsid w:val="002204BB"/>
    <w:rsid w:val="002206E2"/>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5A9B"/>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2FE"/>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3B3"/>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459B"/>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05499E"/>
    <w:rsid w:val="01400398"/>
    <w:rsid w:val="014632E9"/>
    <w:rsid w:val="02041BAA"/>
    <w:rsid w:val="02922A98"/>
    <w:rsid w:val="02D20744"/>
    <w:rsid w:val="03764359"/>
    <w:rsid w:val="03870314"/>
    <w:rsid w:val="04653DAA"/>
    <w:rsid w:val="048C4C83"/>
    <w:rsid w:val="05141CEE"/>
    <w:rsid w:val="05A30D0A"/>
    <w:rsid w:val="062B1CFE"/>
    <w:rsid w:val="063D464A"/>
    <w:rsid w:val="073267E9"/>
    <w:rsid w:val="0760625D"/>
    <w:rsid w:val="08EB7919"/>
    <w:rsid w:val="08FD75AE"/>
    <w:rsid w:val="09036BB8"/>
    <w:rsid w:val="09E16984"/>
    <w:rsid w:val="0A35554F"/>
    <w:rsid w:val="0A7113D6"/>
    <w:rsid w:val="0A747118"/>
    <w:rsid w:val="0B0F03B9"/>
    <w:rsid w:val="0BC22757"/>
    <w:rsid w:val="0C0A63CF"/>
    <w:rsid w:val="0C410387"/>
    <w:rsid w:val="0E1323F6"/>
    <w:rsid w:val="0E541DD8"/>
    <w:rsid w:val="0F1B5DB5"/>
    <w:rsid w:val="104F2ABE"/>
    <w:rsid w:val="10A2678D"/>
    <w:rsid w:val="10BE733F"/>
    <w:rsid w:val="112163AE"/>
    <w:rsid w:val="116B779F"/>
    <w:rsid w:val="118C4D48"/>
    <w:rsid w:val="12AD766B"/>
    <w:rsid w:val="13152174"/>
    <w:rsid w:val="1333260E"/>
    <w:rsid w:val="133B3CF7"/>
    <w:rsid w:val="143A6CDD"/>
    <w:rsid w:val="145A737F"/>
    <w:rsid w:val="147A1F19"/>
    <w:rsid w:val="14E373CF"/>
    <w:rsid w:val="14FC14AA"/>
    <w:rsid w:val="150152DD"/>
    <w:rsid w:val="150B7C96"/>
    <w:rsid w:val="15185E44"/>
    <w:rsid w:val="15CA5987"/>
    <w:rsid w:val="16327960"/>
    <w:rsid w:val="16F05D79"/>
    <w:rsid w:val="1700420E"/>
    <w:rsid w:val="17EB644E"/>
    <w:rsid w:val="19B81822"/>
    <w:rsid w:val="1A7306CE"/>
    <w:rsid w:val="1AA67F47"/>
    <w:rsid w:val="1B7F7C2A"/>
    <w:rsid w:val="1BDA0B7A"/>
    <w:rsid w:val="1C062A6C"/>
    <w:rsid w:val="1CD217D6"/>
    <w:rsid w:val="1D010F49"/>
    <w:rsid w:val="1DE25050"/>
    <w:rsid w:val="1EDA286F"/>
    <w:rsid w:val="1F5F4158"/>
    <w:rsid w:val="1F953961"/>
    <w:rsid w:val="1FB9154D"/>
    <w:rsid w:val="1FB93013"/>
    <w:rsid w:val="1FD779A5"/>
    <w:rsid w:val="20967902"/>
    <w:rsid w:val="20D506EC"/>
    <w:rsid w:val="21635AC5"/>
    <w:rsid w:val="218B501C"/>
    <w:rsid w:val="21B75E11"/>
    <w:rsid w:val="22FF4879"/>
    <w:rsid w:val="23046BDC"/>
    <w:rsid w:val="23164DB9"/>
    <w:rsid w:val="24D82326"/>
    <w:rsid w:val="258E7BA6"/>
    <w:rsid w:val="260B672B"/>
    <w:rsid w:val="26D82221"/>
    <w:rsid w:val="26EC030B"/>
    <w:rsid w:val="270F5DA7"/>
    <w:rsid w:val="27862302"/>
    <w:rsid w:val="27AC5D17"/>
    <w:rsid w:val="28B16468"/>
    <w:rsid w:val="295A73BD"/>
    <w:rsid w:val="29DA269C"/>
    <w:rsid w:val="2A4F3EDF"/>
    <w:rsid w:val="2A9E747D"/>
    <w:rsid w:val="2B472B7B"/>
    <w:rsid w:val="2B4F70BA"/>
    <w:rsid w:val="2C9034E6"/>
    <w:rsid w:val="2CC633AC"/>
    <w:rsid w:val="2D0E4255"/>
    <w:rsid w:val="2D5903B7"/>
    <w:rsid w:val="2DB02E38"/>
    <w:rsid w:val="2F1538F0"/>
    <w:rsid w:val="2F594063"/>
    <w:rsid w:val="30327154"/>
    <w:rsid w:val="317038E6"/>
    <w:rsid w:val="31E542D4"/>
    <w:rsid w:val="321D1E00"/>
    <w:rsid w:val="3249442B"/>
    <w:rsid w:val="339E233F"/>
    <w:rsid w:val="349124F1"/>
    <w:rsid w:val="34D04161"/>
    <w:rsid w:val="3506060C"/>
    <w:rsid w:val="352930AE"/>
    <w:rsid w:val="35936ADD"/>
    <w:rsid w:val="363475D8"/>
    <w:rsid w:val="36873925"/>
    <w:rsid w:val="3699743B"/>
    <w:rsid w:val="37040C72"/>
    <w:rsid w:val="370A6758"/>
    <w:rsid w:val="381E2C33"/>
    <w:rsid w:val="388303A3"/>
    <w:rsid w:val="38C904AC"/>
    <w:rsid w:val="38E5406F"/>
    <w:rsid w:val="39D6217B"/>
    <w:rsid w:val="3A363829"/>
    <w:rsid w:val="3A690764"/>
    <w:rsid w:val="3A9C1EB7"/>
    <w:rsid w:val="3AB900AC"/>
    <w:rsid w:val="3AD82CB4"/>
    <w:rsid w:val="3B8308D2"/>
    <w:rsid w:val="3B8E768A"/>
    <w:rsid w:val="3BE455FD"/>
    <w:rsid w:val="3D7C41E0"/>
    <w:rsid w:val="3DE9514C"/>
    <w:rsid w:val="3ED1159C"/>
    <w:rsid w:val="3FDD4E17"/>
    <w:rsid w:val="4013025E"/>
    <w:rsid w:val="402900C3"/>
    <w:rsid w:val="40927BEC"/>
    <w:rsid w:val="40B21825"/>
    <w:rsid w:val="40D709ED"/>
    <w:rsid w:val="41CF6407"/>
    <w:rsid w:val="425F3270"/>
    <w:rsid w:val="431D66A9"/>
    <w:rsid w:val="4391606A"/>
    <w:rsid w:val="439D68C4"/>
    <w:rsid w:val="44533D13"/>
    <w:rsid w:val="458B103A"/>
    <w:rsid w:val="460A6E00"/>
    <w:rsid w:val="48096CB4"/>
    <w:rsid w:val="492A00E8"/>
    <w:rsid w:val="49924F52"/>
    <w:rsid w:val="49B42A72"/>
    <w:rsid w:val="4A303CCC"/>
    <w:rsid w:val="4A4C48F3"/>
    <w:rsid w:val="4A64704B"/>
    <w:rsid w:val="4A69205D"/>
    <w:rsid w:val="4A9008DF"/>
    <w:rsid w:val="4B261567"/>
    <w:rsid w:val="4B324FE3"/>
    <w:rsid w:val="4E231FB4"/>
    <w:rsid w:val="4E3B72FE"/>
    <w:rsid w:val="4E8532CC"/>
    <w:rsid w:val="4F077885"/>
    <w:rsid w:val="4F17378A"/>
    <w:rsid w:val="4F6B3C13"/>
    <w:rsid w:val="502F2E92"/>
    <w:rsid w:val="51B727A0"/>
    <w:rsid w:val="52097713"/>
    <w:rsid w:val="52972161"/>
    <w:rsid w:val="529F5982"/>
    <w:rsid w:val="53420DCF"/>
    <w:rsid w:val="53827032"/>
    <w:rsid w:val="53BB67EB"/>
    <w:rsid w:val="547F1F0F"/>
    <w:rsid w:val="54BA4CF5"/>
    <w:rsid w:val="54D264E2"/>
    <w:rsid w:val="54DB4AA8"/>
    <w:rsid w:val="555962BC"/>
    <w:rsid w:val="55D3606E"/>
    <w:rsid w:val="55F74281"/>
    <w:rsid w:val="56995ED8"/>
    <w:rsid w:val="56E70010"/>
    <w:rsid w:val="57591019"/>
    <w:rsid w:val="57A70DA1"/>
    <w:rsid w:val="57BB2B38"/>
    <w:rsid w:val="585317DE"/>
    <w:rsid w:val="586C27AA"/>
    <w:rsid w:val="58DD0763"/>
    <w:rsid w:val="59091DA7"/>
    <w:rsid w:val="5942622C"/>
    <w:rsid w:val="597A4916"/>
    <w:rsid w:val="599C0E6D"/>
    <w:rsid w:val="59F128BF"/>
    <w:rsid w:val="5A874791"/>
    <w:rsid w:val="5AC62645"/>
    <w:rsid w:val="5AD71099"/>
    <w:rsid w:val="5B556D74"/>
    <w:rsid w:val="5B76673E"/>
    <w:rsid w:val="5B9D63AE"/>
    <w:rsid w:val="5BF8102E"/>
    <w:rsid w:val="5C25514A"/>
    <w:rsid w:val="5ECF651A"/>
    <w:rsid w:val="5F866E96"/>
    <w:rsid w:val="600D3C4E"/>
    <w:rsid w:val="60253745"/>
    <w:rsid w:val="60A94A40"/>
    <w:rsid w:val="612358EA"/>
    <w:rsid w:val="616A18E2"/>
    <w:rsid w:val="627604AD"/>
    <w:rsid w:val="62B2216F"/>
    <w:rsid w:val="62E55633"/>
    <w:rsid w:val="6410048D"/>
    <w:rsid w:val="643E149E"/>
    <w:rsid w:val="64D709C5"/>
    <w:rsid w:val="64F34037"/>
    <w:rsid w:val="65F63ADC"/>
    <w:rsid w:val="6622379F"/>
    <w:rsid w:val="66700206"/>
    <w:rsid w:val="66703465"/>
    <w:rsid w:val="67112E9A"/>
    <w:rsid w:val="67346B89"/>
    <w:rsid w:val="6744501E"/>
    <w:rsid w:val="67704C60"/>
    <w:rsid w:val="67D40D5C"/>
    <w:rsid w:val="67D6379C"/>
    <w:rsid w:val="68524C9A"/>
    <w:rsid w:val="68D87E27"/>
    <w:rsid w:val="69352439"/>
    <w:rsid w:val="69540E1C"/>
    <w:rsid w:val="6AD63A51"/>
    <w:rsid w:val="6AE6604A"/>
    <w:rsid w:val="6B422366"/>
    <w:rsid w:val="6BA21BA1"/>
    <w:rsid w:val="6C1D408F"/>
    <w:rsid w:val="6C215E63"/>
    <w:rsid w:val="6D464F20"/>
    <w:rsid w:val="6D6D3796"/>
    <w:rsid w:val="6D991CDC"/>
    <w:rsid w:val="6DE02F0F"/>
    <w:rsid w:val="6DE22E9A"/>
    <w:rsid w:val="6E162B44"/>
    <w:rsid w:val="6E7838C8"/>
    <w:rsid w:val="6E7C32EF"/>
    <w:rsid w:val="6F2140E1"/>
    <w:rsid w:val="6F9B597D"/>
    <w:rsid w:val="6FCA4F89"/>
    <w:rsid w:val="703B5596"/>
    <w:rsid w:val="70BD3879"/>
    <w:rsid w:val="723F39EB"/>
    <w:rsid w:val="728D3D7E"/>
    <w:rsid w:val="72BE4495"/>
    <w:rsid w:val="730F643C"/>
    <w:rsid w:val="734463A5"/>
    <w:rsid w:val="73890C87"/>
    <w:rsid w:val="73CF5C6F"/>
    <w:rsid w:val="73DF5203"/>
    <w:rsid w:val="75315F5B"/>
    <w:rsid w:val="75492412"/>
    <w:rsid w:val="75681F2D"/>
    <w:rsid w:val="757F5473"/>
    <w:rsid w:val="75C06833"/>
    <w:rsid w:val="768E08B7"/>
    <w:rsid w:val="76AC79D6"/>
    <w:rsid w:val="77375955"/>
    <w:rsid w:val="777C4360"/>
    <w:rsid w:val="77B37C77"/>
    <w:rsid w:val="79836B0A"/>
    <w:rsid w:val="7A0423D2"/>
    <w:rsid w:val="7A516982"/>
    <w:rsid w:val="7AA656C8"/>
    <w:rsid w:val="7AC06311"/>
    <w:rsid w:val="7B442985"/>
    <w:rsid w:val="7B89704B"/>
    <w:rsid w:val="7CB83FF6"/>
    <w:rsid w:val="7D97375D"/>
    <w:rsid w:val="7DF2702E"/>
    <w:rsid w:val="7FD538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Title"/>
    <w:basedOn w:val="1"/>
    <w:link w:val="49"/>
    <w:qFormat/>
    <w:uiPriority w:val="0"/>
    <w:pPr>
      <w:spacing w:before="240" w:after="60"/>
      <w:jc w:val="center"/>
      <w:outlineLvl w:val="0"/>
    </w:pPr>
    <w:rPr>
      <w:rFonts w:ascii="Arial" w:hAnsi="Arial" w:cs="Arial"/>
      <w:b/>
      <w:bCs/>
      <w:sz w:val="32"/>
      <w:szCs w:val="32"/>
    </w:rPr>
  </w:style>
  <w:style w:type="paragraph" w:styleId="26">
    <w:name w:val="Body Text First Indent"/>
    <w:basedOn w:val="13"/>
    <w:qFormat/>
    <w:uiPriority w:val="0"/>
    <w:pPr>
      <w:ind w:firstLine="420" w:firstLineChars="100"/>
    </w:pPr>
    <w:rPr>
      <w:rFonts w:ascii="仿宋_GB2312" w:hAnsi="宋体" w:eastAsia="仿宋_GB2312" w:cs="Times New Roman"/>
      <w:color w:val="000000"/>
      <w:sz w:val="30"/>
      <w:szCs w:val="30"/>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b/>
      <w:bCs/>
      <w:kern w:val="44"/>
      <w:sz w:val="44"/>
      <w:szCs w:val="44"/>
    </w:rPr>
  </w:style>
  <w:style w:type="character" w:customStyle="1" w:styleId="36">
    <w:name w:val="标题 2 字符"/>
    <w:link w:val="3"/>
    <w:qFormat/>
    <w:uiPriority w:val="0"/>
    <w:rPr>
      <w:rFonts w:ascii="Arial" w:hAnsi="Arial" w:eastAsia="黑体"/>
      <w:b/>
      <w:bCs/>
      <w:kern w:val="2"/>
      <w:sz w:val="32"/>
      <w:szCs w:val="32"/>
    </w:rPr>
  </w:style>
  <w:style w:type="character" w:customStyle="1" w:styleId="37">
    <w:name w:val="标题 3 字符"/>
    <w:link w:val="4"/>
    <w:qFormat/>
    <w:uiPriority w:val="0"/>
    <w:rPr>
      <w:b/>
      <w:bCs/>
      <w:kern w:val="2"/>
      <w:sz w:val="32"/>
      <w:szCs w:val="32"/>
    </w:rPr>
  </w:style>
  <w:style w:type="character" w:customStyle="1" w:styleId="38">
    <w:name w:val="标题 4 字符"/>
    <w:link w:val="5"/>
    <w:qFormat/>
    <w:uiPriority w:val="0"/>
    <w:rPr>
      <w:rFonts w:ascii="Arial" w:hAnsi="Arial" w:eastAsia="黑体"/>
      <w:b/>
      <w:bCs/>
      <w:kern w:val="2"/>
      <w:sz w:val="28"/>
      <w:szCs w:val="28"/>
    </w:rPr>
  </w:style>
  <w:style w:type="character" w:customStyle="1" w:styleId="39">
    <w:name w:val="标题 5 字符"/>
    <w:link w:val="6"/>
    <w:qFormat/>
    <w:uiPriority w:val="0"/>
    <w:rPr>
      <w:b/>
      <w:bCs/>
      <w:kern w:val="2"/>
      <w:sz w:val="28"/>
      <w:szCs w:val="28"/>
    </w:rPr>
  </w:style>
  <w:style w:type="character" w:customStyle="1" w:styleId="40">
    <w:name w:val="标题 6 字符"/>
    <w:link w:val="7"/>
    <w:qFormat/>
    <w:uiPriority w:val="0"/>
    <w:rPr>
      <w:rFonts w:ascii="Arial" w:hAnsi="Arial" w:eastAsia="黑体"/>
      <w:b/>
      <w:bCs/>
      <w:kern w:val="2"/>
      <w:sz w:val="24"/>
      <w:szCs w:val="24"/>
    </w:rPr>
  </w:style>
  <w:style w:type="character" w:customStyle="1" w:styleId="41">
    <w:name w:val="标题 7 字符"/>
    <w:link w:val="8"/>
    <w:qFormat/>
    <w:uiPriority w:val="0"/>
    <w:rPr>
      <w:b/>
      <w:bCs/>
      <w:kern w:val="2"/>
      <w:sz w:val="24"/>
      <w:szCs w:val="24"/>
    </w:rPr>
  </w:style>
  <w:style w:type="character" w:customStyle="1" w:styleId="42">
    <w:name w:val="标题 8 字符"/>
    <w:link w:val="9"/>
    <w:qFormat/>
    <w:uiPriority w:val="0"/>
    <w:rPr>
      <w:rFonts w:ascii="Arial" w:hAnsi="Arial" w:eastAsia="黑体"/>
      <w:kern w:val="2"/>
      <w:sz w:val="24"/>
      <w:szCs w:val="24"/>
    </w:rPr>
  </w:style>
  <w:style w:type="character" w:customStyle="1" w:styleId="43">
    <w:name w:val="标题 9 字符"/>
    <w:link w:val="10"/>
    <w:qFormat/>
    <w:uiPriority w:val="0"/>
    <w:rPr>
      <w:rFonts w:ascii="Arial" w:hAnsi="Arial" w:eastAsia="黑体"/>
      <w:kern w:val="2"/>
      <w:sz w:val="21"/>
      <w:szCs w:val="21"/>
    </w:rPr>
  </w:style>
  <w:style w:type="character" w:customStyle="1" w:styleId="44">
    <w:name w:val="页眉 字符"/>
    <w:link w:val="18"/>
    <w:qFormat/>
    <w:uiPriority w:val="99"/>
    <w:rPr>
      <w:kern w:val="2"/>
      <w:sz w:val="18"/>
      <w:szCs w:val="18"/>
    </w:rPr>
  </w:style>
  <w:style w:type="character" w:customStyle="1" w:styleId="45">
    <w:name w:val="页脚 字符"/>
    <w:link w:val="17"/>
    <w:qFormat/>
    <w:uiPriority w:val="99"/>
    <w:rPr>
      <w:rFonts w:ascii="宋体"/>
      <w:kern w:val="2"/>
      <w:sz w:val="18"/>
      <w:szCs w:val="18"/>
    </w:rPr>
  </w:style>
  <w:style w:type="character" w:customStyle="1" w:styleId="46">
    <w:name w:val="批注框文本 字符"/>
    <w:link w:val="16"/>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kern w:val="2"/>
      <w:sz w:val="21"/>
      <w:szCs w:val="21"/>
    </w:rPr>
  </w:style>
  <w:style w:type="character" w:customStyle="1" w:styleId="49">
    <w:name w:val="标题 字符"/>
    <w:link w:val="25"/>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semiHidden/>
    <w:qFormat/>
    <w:uiPriority w:val="0"/>
    <w:pPr>
      <w:adjustRightInd/>
      <w:spacing w:line="240" w:lineRule="auto"/>
      <w:jc w:val="left"/>
    </w:pPr>
    <w:rPr>
      <w:bCs/>
      <w:iCs/>
    </w:rPr>
  </w:style>
  <w:style w:type="paragraph" w:customStyle="1" w:styleId="144">
    <w:name w:val="目录 31"/>
    <w:basedOn w:val="1"/>
    <w:next w:val="1"/>
    <w:semiHidden/>
    <w:qFormat/>
    <w:uiPriority w:val="0"/>
    <w:pPr>
      <w:spacing w:line="240" w:lineRule="auto"/>
    </w:pPr>
    <w:rPr>
      <w:rFonts w:ascii="宋体" w:hAnsi="宋体"/>
      <w:iCs/>
    </w:rPr>
  </w:style>
  <w:style w:type="paragraph" w:customStyle="1" w:styleId="145">
    <w:name w:val="目录 41"/>
    <w:basedOn w:val="1"/>
    <w:next w:val="1"/>
    <w:semiHidden/>
    <w:qFormat/>
    <w:uiPriority w:val="0"/>
    <w:pPr>
      <w:adjustRightInd/>
      <w:spacing w:line="240" w:lineRule="auto"/>
      <w:jc w:val="left"/>
    </w:pPr>
  </w:style>
  <w:style w:type="paragraph" w:customStyle="1" w:styleId="146">
    <w:name w:val="目录 51"/>
    <w:basedOn w:val="1"/>
    <w:next w:val="1"/>
    <w:semiHidden/>
    <w:qFormat/>
    <w:uiPriority w:val="0"/>
    <w:pPr>
      <w:spacing w:line="240" w:lineRule="auto"/>
    </w:pPr>
    <w:rPr>
      <w:rFonts w:ascii="宋体" w:hAnsi="宋体"/>
    </w:rPr>
  </w:style>
  <w:style w:type="paragraph" w:customStyle="1" w:styleId="147">
    <w:name w:val="目录 61"/>
    <w:basedOn w:val="1"/>
    <w:next w:val="1"/>
    <w:semiHidden/>
    <w:qFormat/>
    <w:uiPriority w:val="0"/>
    <w:pPr>
      <w:adjustRightInd/>
      <w:spacing w:line="240" w:lineRule="auto"/>
      <w:jc w:val="left"/>
    </w:pPr>
  </w:style>
  <w:style w:type="paragraph" w:customStyle="1" w:styleId="148">
    <w:name w:val="目录 71"/>
    <w:basedOn w:val="147"/>
    <w:semiHidden/>
    <w:qFormat/>
    <w:uiPriority w:val="0"/>
    <w:pPr>
      <w:ind w:left="1260"/>
    </w:pPr>
  </w:style>
  <w:style w:type="paragraph" w:customStyle="1" w:styleId="149">
    <w:name w:val="目录 81"/>
    <w:basedOn w:val="148"/>
    <w:semiHidden/>
    <w:qFormat/>
    <w:uiPriority w:val="0"/>
    <w:pPr>
      <w:ind w:left="1470"/>
    </w:pPr>
  </w:style>
  <w:style w:type="paragraph" w:customStyle="1" w:styleId="150">
    <w:name w:val="目录 91"/>
    <w:basedOn w:val="149"/>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rPr>
      <w:rFonts w:ascii="Times New Roman"/>
    </w:rPr>
  </w:style>
  <w:style w:type="paragraph" w:customStyle="1" w:styleId="190">
    <w:name w:val="标准文件_一级项2"/>
    <w:basedOn w:val="57"/>
    <w:qFormat/>
    <w:uiPriority w:val="0"/>
    <w:pPr>
      <w:numPr>
        <w:ilvl w:val="0"/>
        <w:numId w:val="31"/>
      </w:numPr>
      <w:spacing w:line="300" w:lineRule="exact"/>
      <w:ind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paragraph" w:customStyle="1" w:styleId="231">
    <w:name w:val="章标题"/>
    <w:basedOn w:val="1"/>
    <w:next w:val="1"/>
    <w:qFormat/>
    <w:uiPriority w:val="0"/>
    <w:pPr>
      <w:widowControl/>
      <w:adjustRightInd/>
      <w:spacing w:beforeLines="100" w:afterLines="100" w:line="240" w:lineRule="auto"/>
      <w:ind w:left="142"/>
      <w:outlineLvl w:val="1"/>
    </w:pPr>
    <w:rPr>
      <w:rFonts w:ascii="黑体" w:hAnsi="Times New Roman" w:eastAsia="黑体"/>
      <w:kern w:val="0"/>
    </w:rPr>
  </w:style>
  <w:style w:type="paragraph" w:customStyle="1" w:styleId="232">
    <w:name w:val="字母编号列项（一级）"/>
    <w:basedOn w:val="1"/>
    <w:qFormat/>
    <w:uiPriority w:val="0"/>
    <w:pPr>
      <w:widowControl/>
      <w:tabs>
        <w:tab w:val="left" w:pos="840"/>
      </w:tabs>
      <w:adjustRightInd/>
      <w:spacing w:before="100" w:beforeAutospacing="1" w:after="100" w:afterAutospacing="1" w:line="240" w:lineRule="auto"/>
      <w:ind w:left="839" w:hanging="419"/>
    </w:pPr>
    <w:rPr>
      <w:rFonts w:ascii="宋体" w:hAnsi="Times New Roman"/>
      <w:kern w:val="0"/>
    </w:rPr>
  </w:style>
  <w:style w:type="paragraph" w:customStyle="1" w:styleId="233">
    <w:name w:val="段"/>
    <w:basedOn w:val="1"/>
    <w:qFormat/>
    <w:uiPriority w:val="0"/>
    <w:pPr>
      <w:widowControl/>
      <w:tabs>
        <w:tab w:val="center" w:pos="4201"/>
        <w:tab w:val="right" w:leader="dot" w:pos="9298"/>
      </w:tabs>
      <w:autoSpaceDE w:val="0"/>
      <w:autoSpaceDN w:val="0"/>
      <w:adjustRightInd/>
      <w:spacing w:line="240" w:lineRule="auto"/>
      <w:ind w:firstLine="420" w:firstLineChars="200"/>
    </w:pPr>
    <w:rPr>
      <w:rFonts w:ascii="宋体" w:hAnsi="Times New Roman"/>
      <w:kern w:val="0"/>
    </w:rPr>
  </w:style>
  <w:style w:type="paragraph" w:customStyle="1" w:styleId="234">
    <w:name w:val="一级条标题"/>
    <w:basedOn w:val="1"/>
    <w:next w:val="233"/>
    <w:qFormat/>
    <w:uiPriority w:val="0"/>
    <w:pPr>
      <w:widowControl/>
      <w:adjustRightInd/>
      <w:spacing w:beforeLines="50" w:afterLines="50" w:line="240" w:lineRule="auto"/>
      <w:ind w:left="851"/>
      <w:jc w:val="left"/>
      <w:outlineLvl w:val="2"/>
    </w:pPr>
    <w:rPr>
      <w:rFonts w:ascii="黑体" w:hAnsi="Times New Roman" w:eastAsia="黑体"/>
      <w:kern w:val="0"/>
    </w:rPr>
  </w:style>
  <w:style w:type="paragraph" w:customStyle="1" w:styleId="235">
    <w:name w:val="二级条标题"/>
    <w:basedOn w:val="234"/>
    <w:next w:val="233"/>
    <w:qFormat/>
    <w:uiPriority w:val="0"/>
    <w:pPr>
      <w:ind w:left="0"/>
      <w:outlineLvl w:val="3"/>
    </w:pPr>
  </w:style>
  <w:style w:type="paragraph" w:customStyle="1" w:styleId="236">
    <w:name w:val="注：（正文）"/>
    <w:basedOn w:val="1"/>
    <w:next w:val="233"/>
    <w:qFormat/>
    <w:uiPriority w:val="0"/>
    <w:pPr>
      <w:autoSpaceDE w:val="0"/>
      <w:autoSpaceDN w:val="0"/>
      <w:adjustRightInd/>
      <w:spacing w:before="100" w:beforeAutospacing="1" w:after="100" w:afterAutospacing="1" w:line="240" w:lineRule="auto"/>
      <w:ind w:left="726" w:hanging="363"/>
    </w:pPr>
    <w:rPr>
      <w:rFonts w:ascii="宋体" w:hAnsi="Times New Roman"/>
      <w:kern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0D1B48DADAC0492ABC82597B2BD8D419"/>
        <w:style w:val=""/>
        <w:category>
          <w:name w:val="常规"/>
          <w:gallery w:val="placeholder"/>
        </w:category>
        <w:types>
          <w:type w:val="bbPlcHdr"/>
        </w:types>
        <w:behaviors>
          <w:behavior w:val="content"/>
        </w:behaviors>
        <w:description w:val=""/>
        <w:guid w:val="{E36BBCCC-38A3-41CB-97AE-2EA5B4E6562C}"/>
      </w:docPartPr>
      <w:docPartBody>
        <w:p w14:paraId="5B904280">
          <w:pPr>
            <w:pStyle w:val="5"/>
          </w:pPr>
          <w:r>
            <w:rPr>
              <w:rStyle w:val="4"/>
              <w:rFonts w:hint="eastAsia"/>
            </w:rPr>
            <w:t>单击或点击此处输入文字。</w:t>
          </w:r>
        </w:p>
      </w:docPartBody>
    </w:docPart>
    <w:docPart>
      <w:docPartPr>
        <w:name w:val="D730B9E916B543EDBBC26CFA49E8BBC5"/>
        <w:style w:val=""/>
        <w:category>
          <w:name w:val="常规"/>
          <w:gallery w:val="placeholder"/>
        </w:category>
        <w:types>
          <w:type w:val="bbPlcHdr"/>
        </w:types>
        <w:behaviors>
          <w:behavior w:val="content"/>
        </w:behaviors>
        <w:description w:val=""/>
        <w:guid w:val="{8322FA34-6E37-4A67-B1EB-F1C515FEB13E}"/>
      </w:docPartPr>
      <w:docPartBody>
        <w:p w14:paraId="7CE29745">
          <w:pPr>
            <w:pStyle w:val="6"/>
          </w:pPr>
          <w:r>
            <w:rPr>
              <w:rStyle w:val="4"/>
              <w:rFonts w:hint="eastAsia"/>
            </w:rPr>
            <w:t>选择一项。</w:t>
          </w:r>
        </w:p>
      </w:docPartBody>
    </w:docPart>
    <w:docPart>
      <w:docPartPr>
        <w:name w:val="B9B59BE1173341FD8BE5A561E846FF08"/>
        <w:style w:val=""/>
        <w:category>
          <w:name w:val="常规"/>
          <w:gallery w:val="placeholder"/>
        </w:category>
        <w:types>
          <w:type w:val="bbPlcHdr"/>
        </w:types>
        <w:behaviors>
          <w:behavior w:val="content"/>
        </w:behaviors>
        <w:description w:val=""/>
        <w:guid w:val="{B86E5EE3-5FA5-4CE6-9FDC-8D618A2FE35C}"/>
      </w:docPartPr>
      <w:docPartBody>
        <w:p w14:paraId="0D1BFC32">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2D0E"/>
    <w:rsid w:val="002206E2"/>
    <w:rsid w:val="00752D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0D1B48DADAC0492ABC82597B2BD8D419"/>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D730B9E916B543EDBBC26CFA49E8BBC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B9B59BE1173341FD8BE5A561E846FF08"/>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11</Pages>
  <Words>3933</Words>
  <Characters>4524</Characters>
  <Lines>283</Lines>
  <Paragraphs>255</Paragraphs>
  <TotalTime>21</TotalTime>
  <ScaleCrop>false</ScaleCrop>
  <LinksUpToDate>false</LinksUpToDate>
  <CharactersWithSpaces>4725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2025-03-21T08:51:00Z</dcterms:created>
  <dc:creator>10245</dc:creator>
  <dc:description>&lt;config cover="true" show_menu="true" version="1.0.0" doctype="SDKXY"&gt;_x000d_
&lt;/config&gt;</dc:description>
  <cp:lastModifiedBy>JINNINGNING</cp:lastModifiedBy>
  <cp:lastPrinted>2025-06-17T07:56:00Z</cp:lastPrinted>
  <dcterms:modified xsi:type="dcterms:W3CDTF">2026-05-18T01:24:09Z</dcterms:modified>
  <dc:title>团体标准</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eyJoZGlkIjoiMjg2OGJmMTAwZDQ2OThkMGIzYjExM2EwMjE4MjEzMzUiLCJ1c2VySWQiOiIyNzMzNjkwNTAifQ==</vt:lpwstr>
  </property>
  <property fmtid="{D5CDD505-2E9C-101B-9397-08002B2CF9AE}" pid="15" name="KSOProductBuildVer">
    <vt:lpwstr>2052-12.1.0.26375</vt:lpwstr>
  </property>
  <property fmtid="{D5CDD505-2E9C-101B-9397-08002B2CF9AE}" pid="16" name="ICV">
    <vt:lpwstr>F2A3D58435954C79A71FB9CE5A3D47D5_13</vt:lpwstr>
  </property>
</Properties>
</file>