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5D9A" w:rsidRDefault="00CC0D55">
      <w:pPr>
        <w:tabs>
          <w:tab w:val="left" w:pos="8190"/>
        </w:tabs>
        <w:rPr>
          <w:rFonts w:ascii="黑体" w:eastAsia="黑体" w:hAnsi="黑体"/>
          <w:szCs w:val="21"/>
        </w:rPr>
      </w:pPr>
      <w:bookmarkStart w:id="0" w:name="OLE_LINK2"/>
      <w:bookmarkStart w:id="1" w:name="OLE_LINK3"/>
      <w:r>
        <w:rPr>
          <w:rFonts w:ascii="Times New Roman" w:eastAsia="黑体" w:hAnsi="Times New Roman"/>
          <w:b/>
          <w:bCs/>
        </w:rPr>
        <w:t>ICS</w:t>
      </w:r>
      <w:r>
        <w:rPr>
          <w:rFonts w:ascii="黑体" w:eastAsia="黑体" w:hAnsi="黑体"/>
          <w:szCs w:val="21"/>
        </w:rPr>
        <w:t xml:space="preserve"> </w:t>
      </w:r>
      <w:r>
        <w:rPr>
          <w:rFonts w:ascii="黑体" w:eastAsia="黑体" w:hAnsi="黑体"/>
          <w:bCs/>
          <w:kern w:val="0"/>
        </w:rPr>
        <w:t>97.195</w:t>
      </w:r>
    </w:p>
    <w:p w:rsidR="00855D9A" w:rsidRDefault="00CC0D55">
      <w:pPr>
        <w:rPr>
          <w:rFonts w:ascii="黑体" w:eastAsia="黑体" w:hAnsi="黑体"/>
        </w:rPr>
      </w:pPr>
      <w:r>
        <w:rPr>
          <w:rFonts w:ascii="Times New Roman" w:eastAsia="黑体" w:hAnsi="Times New Roman"/>
          <w:b/>
          <w:bCs/>
        </w:rPr>
        <w:t>CCS</w:t>
      </w:r>
      <w:r>
        <w:rPr>
          <w:rFonts w:ascii="黑体" w:eastAsia="黑体" w:hAnsi="黑体"/>
          <w:szCs w:val="21"/>
        </w:rPr>
        <w:t xml:space="preserve"> </w:t>
      </w:r>
      <w:r>
        <w:rPr>
          <w:rFonts w:ascii="Times New Roman" w:eastAsia="黑体" w:hAnsi="Times New Roman"/>
          <w:b/>
          <w:bCs/>
        </w:rPr>
        <w:t>Y</w:t>
      </w:r>
      <w:r>
        <w:rPr>
          <w:rFonts w:ascii="黑体" w:eastAsia="黑体" w:hAnsi="黑体" w:hint="eastAsia"/>
          <w:szCs w:val="21"/>
        </w:rPr>
        <w:t xml:space="preserve"> </w:t>
      </w:r>
      <w:r>
        <w:rPr>
          <w:rFonts w:ascii="黑体" w:eastAsia="黑体" w:hAnsi="黑体"/>
          <w:bCs/>
          <w:kern w:val="0"/>
        </w:rPr>
        <w:t>88</w:t>
      </w:r>
    </w:p>
    <w:bookmarkEnd w:id="0"/>
    <w:bookmarkEnd w:id="1"/>
    <w:p w:rsidR="00855D9A" w:rsidRDefault="00855D9A">
      <w:pPr>
        <w:pStyle w:val="af2"/>
        <w:rPr>
          <w:rFonts w:ascii="黑体" w:hAnsi="黑体" w:cs="黑体"/>
          <w:bCs/>
        </w:rPr>
      </w:pPr>
    </w:p>
    <w:p w:rsidR="00855D9A" w:rsidRDefault="00855D9A">
      <w:pPr>
        <w:pStyle w:val="af2"/>
        <w:rPr>
          <w:rFonts w:ascii="黑体" w:hAnsi="黑体" w:cs="黑体"/>
          <w:bCs/>
        </w:rPr>
      </w:pPr>
    </w:p>
    <w:p w:rsidR="00855D9A" w:rsidRDefault="00CC0D55">
      <w:pPr>
        <w:spacing w:beforeLines="100" w:before="312" w:afterLines="100" w:after="312" w:line="480" w:lineRule="auto"/>
        <w:ind w:left="4200" w:hanging="4200"/>
        <w:jc w:val="center"/>
        <w:rPr>
          <w:rFonts w:eastAsia="黑体"/>
          <w:bCs/>
          <w:sz w:val="84"/>
          <w:szCs w:val="84"/>
        </w:rPr>
      </w:pPr>
      <w:r>
        <w:rPr>
          <w:rFonts w:eastAsia="黑体" w:hint="eastAsia"/>
          <w:bCs/>
          <w:spacing w:val="630"/>
          <w:kern w:val="0"/>
          <w:sz w:val="84"/>
          <w:szCs w:val="84"/>
        </w:rPr>
        <w:t>团体</w:t>
      </w:r>
      <w:r>
        <w:rPr>
          <w:rFonts w:eastAsia="黑体"/>
          <w:bCs/>
          <w:spacing w:val="630"/>
          <w:kern w:val="0"/>
          <w:sz w:val="84"/>
          <w:szCs w:val="84"/>
        </w:rPr>
        <w:t>标</w:t>
      </w:r>
      <w:r>
        <w:rPr>
          <w:rFonts w:eastAsia="黑体"/>
          <w:bCs/>
          <w:kern w:val="0"/>
          <w:sz w:val="84"/>
          <w:szCs w:val="84"/>
        </w:rPr>
        <w:t>准</w:t>
      </w:r>
    </w:p>
    <w:p w:rsidR="00855D9A" w:rsidRDefault="00CC0D55">
      <w:pPr>
        <w:jc w:val="right"/>
        <w:rPr>
          <w:rFonts w:ascii="微软雅黑" w:eastAsia="微软雅黑" w:hAnsi="微软雅黑" w:cs="Times New Roman"/>
          <w:sz w:val="28"/>
          <w:szCs w:val="28"/>
          <w:lang w:val="de-DE"/>
        </w:rPr>
      </w:pPr>
      <w:r>
        <w:rPr>
          <w:rFonts w:eastAsia="黑体"/>
          <w:noProof/>
          <w:sz w:val="52"/>
        </w:rPr>
        <mc:AlternateContent>
          <mc:Choice Requires="wps">
            <w:drawing>
              <wp:anchor distT="0" distB="0" distL="114300" distR="114300" simplePos="0" relativeHeight="251661312" behindDoc="0" locked="0" layoutInCell="1" allowOverlap="1">
                <wp:simplePos x="0" y="0"/>
                <wp:positionH relativeFrom="column">
                  <wp:posOffset>-53340</wp:posOffset>
                </wp:positionH>
                <wp:positionV relativeFrom="paragraph">
                  <wp:posOffset>351790</wp:posOffset>
                </wp:positionV>
                <wp:extent cx="6150610" cy="0"/>
                <wp:effectExtent l="0" t="0" r="0" b="0"/>
                <wp:wrapNone/>
                <wp:docPr id="13" name="直接连接符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0610" cy="0"/>
                        </a:xfrm>
                        <a:prstGeom prst="line">
                          <a:avLst/>
                        </a:prstGeom>
                        <a:noFill/>
                        <a:ln w="15875">
                          <a:solidFill>
                            <a:srgbClr val="000000"/>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4.2pt;margin-top:27.7pt;height:0pt;width:484.3pt;z-index:251661312;mso-width-relative:page;mso-height-relative:page;" filled="f" stroked="t" coordsize="21600,21600" o:gfxdata="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Z6s91wAA&#10;AAgBAAAPAAAAAAAAAAEAIAAAACIAAABkcnMvZG93bnJldi54bWxQSwECFAAUAAAACACHTuJAikdB&#10;jeYBAACtAwAADgAAAAAAAAABACAAAAAmAQAAZHJzL2Uyb0RvYy54bWxQSwUGAAAAAAYABgBZAQAA&#10;fgUAAAAA&#10;">
                <v:fill on="f" focussize="0,0"/>
                <v:stroke weight="1.25pt" color="#000000" joinstyle="round"/>
                <v:imagedata o:title=""/>
                <o:lock v:ext="edit" aspectratio="f"/>
              </v:line>
            </w:pict>
          </mc:Fallback>
        </mc:AlternateContent>
      </w:r>
      <w:r>
        <w:rPr>
          <w:rFonts w:ascii="Times New Roman" w:eastAsia="微软雅黑" w:hAnsi="Times New Roman" w:cs="Times New Roman"/>
          <w:b/>
          <w:bCs/>
          <w:sz w:val="28"/>
          <w:szCs w:val="28"/>
          <w:lang w:val="de-DE"/>
        </w:rPr>
        <w:t>T/CGA</w:t>
      </w:r>
      <w:r>
        <w:rPr>
          <w:rFonts w:ascii="黑体" w:eastAsia="黑体" w:hAnsi="黑体" w:cs="Times New Roman"/>
          <w:sz w:val="28"/>
          <w:szCs w:val="28"/>
          <w:lang w:val="de-DE"/>
        </w:rPr>
        <w:t xml:space="preserve"> </w:t>
      </w:r>
      <w:r>
        <w:rPr>
          <w:rFonts w:ascii="黑体" w:eastAsia="黑体" w:hAnsi="黑体" w:hint="eastAsia"/>
          <w:sz w:val="28"/>
          <w:szCs w:val="28"/>
          <w:lang w:val="de-DE"/>
        </w:rPr>
        <w:t>XX</w:t>
      </w:r>
      <w:r>
        <w:rPr>
          <w:rFonts w:ascii="黑体" w:eastAsia="黑体" w:hAnsi="黑体" w:cs="Times New Roman"/>
          <w:sz w:val="28"/>
          <w:szCs w:val="28"/>
          <w:lang w:val="de-DE"/>
        </w:rPr>
        <w:t>—20</w:t>
      </w:r>
      <w:r>
        <w:rPr>
          <w:rFonts w:ascii="黑体" w:eastAsia="黑体" w:hAnsi="黑体" w:cs="Times New Roman" w:hint="eastAsia"/>
          <w:sz w:val="28"/>
          <w:szCs w:val="28"/>
          <w:lang w:val="de-DE"/>
        </w:rPr>
        <w:t>2</w:t>
      </w:r>
      <w:r>
        <w:rPr>
          <w:rFonts w:eastAsia="黑体"/>
          <w:noProof/>
          <w:sz w:val="52"/>
        </w:rPr>
        <mc:AlternateContent>
          <mc:Choice Requires="wps">
            <w:drawing>
              <wp:anchor distT="0" distB="0" distL="114300" distR="114300" simplePos="0" relativeHeight="251659264" behindDoc="0" locked="0" layoutInCell="1" allowOverlap="1">
                <wp:simplePos x="0" y="0"/>
                <wp:positionH relativeFrom="column">
                  <wp:posOffset>-53340</wp:posOffset>
                </wp:positionH>
                <wp:positionV relativeFrom="paragraph">
                  <wp:posOffset>351790</wp:posOffset>
                </wp:positionV>
                <wp:extent cx="6150610" cy="0"/>
                <wp:effectExtent l="0" t="0" r="0" b="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0610" cy="0"/>
                        </a:xfrm>
                        <a:prstGeom prst="line">
                          <a:avLst/>
                        </a:prstGeom>
                        <a:noFill/>
                        <a:ln w="15875">
                          <a:solidFill>
                            <a:srgbClr val="000000"/>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4.2pt;margin-top:27.7pt;height:0pt;width:484.3pt;z-index:251659264;mso-width-relative:page;mso-height-relative:page;" filled="f" stroked="t" coordsize="21600,21600" o:gfxdata="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f2erPdcAAAAI&#10;AQAADwAAAAAAAAABACAAAAAiAAAAZHJzL2Rvd25yZXYueG1sUEsBAhQAFAAAAAgAh07iQEv7kYvk&#10;AQAAqwMAAA4AAAAAAAAAAQAgAAAAJgEAAGRycy9lMm9Eb2MueG1sUEsFBgAAAAAGAAYAWQEAAHwF&#10;AAAAAA==&#10;">
                <v:fill on="f" focussize="0,0"/>
                <v:stroke weight="1.25pt" color="#000000" joinstyle="round"/>
                <v:imagedata o:title=""/>
                <o:lock v:ext="edit" aspectratio="f"/>
              </v:line>
            </w:pict>
          </mc:Fallback>
        </mc:AlternateContent>
      </w:r>
      <w:r>
        <w:rPr>
          <w:rFonts w:ascii="黑体" w:eastAsia="黑体" w:hAnsi="黑体" w:hint="eastAsia"/>
          <w:sz w:val="28"/>
          <w:szCs w:val="28"/>
          <w:lang w:val="de-DE"/>
        </w:rPr>
        <w:t>X</w:t>
      </w:r>
    </w:p>
    <w:p w:rsidR="00855D9A" w:rsidRDefault="00CC0D55">
      <w:pPr>
        <w:spacing w:before="2268"/>
        <w:jc w:val="center"/>
        <w:rPr>
          <w:rFonts w:ascii="黑体" w:eastAsia="黑体" w:hAnsi="黑体"/>
          <w:sz w:val="52"/>
          <w:szCs w:val="52"/>
          <w:lang w:val="de-DE"/>
        </w:rPr>
      </w:pPr>
      <w:r>
        <w:rPr>
          <w:rFonts w:ascii="黑体" w:eastAsia="黑体" w:hAnsi="黑体" w:hint="eastAsia"/>
          <w:kern w:val="0"/>
          <w:sz w:val="52"/>
          <w:szCs w:val="52"/>
        </w:rPr>
        <w:t>足金（银）胎漆器</w:t>
      </w:r>
    </w:p>
    <w:p w:rsidR="00855D9A" w:rsidRDefault="00CC0D55">
      <w:pPr>
        <w:spacing w:before="567"/>
        <w:jc w:val="center"/>
        <w:rPr>
          <w:rFonts w:ascii="Times New Roman" w:hAnsi="Times New Roman" w:cs="Times New Roman"/>
          <w:b/>
          <w:kern w:val="0"/>
          <w:sz w:val="28"/>
          <w:szCs w:val="28"/>
          <w:lang w:val="de-DE"/>
        </w:rPr>
      </w:pPr>
      <w:r>
        <w:rPr>
          <w:rFonts w:ascii="Times New Roman" w:hAnsi="Times New Roman" w:cs="Times New Roman" w:hint="eastAsia"/>
          <w:b/>
          <w:kern w:val="0"/>
          <w:sz w:val="28"/>
          <w:szCs w:val="28"/>
          <w:lang w:val="de-DE"/>
        </w:rPr>
        <w:t xml:space="preserve">Fine </w:t>
      </w:r>
      <w:r>
        <w:rPr>
          <w:rFonts w:ascii="Times New Roman" w:hAnsi="Times New Roman" w:cs="Times New Roman" w:hint="eastAsia"/>
          <w:b/>
          <w:kern w:val="0"/>
          <w:sz w:val="28"/>
          <w:szCs w:val="28"/>
        </w:rPr>
        <w:t>g</w:t>
      </w:r>
      <w:r>
        <w:rPr>
          <w:rFonts w:ascii="Times New Roman" w:hAnsi="Times New Roman" w:cs="Times New Roman" w:hint="eastAsia"/>
          <w:b/>
          <w:kern w:val="0"/>
          <w:sz w:val="28"/>
          <w:szCs w:val="28"/>
          <w:lang w:val="de-DE"/>
        </w:rPr>
        <w:t>old(silver)-roughcast lacquerware</w:t>
      </w:r>
    </w:p>
    <w:p w:rsidR="00855D9A" w:rsidRDefault="00CC0D55">
      <w:pPr>
        <w:spacing w:beforeLines="100" w:before="312" w:line="360" w:lineRule="auto"/>
        <w:ind w:left="561" w:hanging="561"/>
        <w:jc w:val="center"/>
        <w:rPr>
          <w:rFonts w:ascii="宋体" w:eastAsia="宋体" w:hAnsi="宋体"/>
          <w:b/>
          <w:bCs/>
          <w:u w:val="thick"/>
          <w:lang w:val="de-DE"/>
        </w:rPr>
      </w:pPr>
      <w:r>
        <w:rPr>
          <w:rFonts w:ascii="宋体" w:eastAsia="宋体" w:hAnsi="宋体" w:hint="eastAsia"/>
          <w:kern w:val="0"/>
          <w:sz w:val="28"/>
          <w:szCs w:val="28"/>
          <w:lang w:val="de-DE"/>
        </w:rPr>
        <w:t>（</w:t>
      </w:r>
      <w:r>
        <w:rPr>
          <w:rFonts w:ascii="宋体" w:eastAsia="宋体" w:hAnsi="宋体" w:hint="eastAsia"/>
          <w:kern w:val="0"/>
          <w:sz w:val="28"/>
          <w:szCs w:val="28"/>
        </w:rPr>
        <w:t>征求意见稿</w:t>
      </w:r>
      <w:r>
        <w:rPr>
          <w:rFonts w:ascii="宋体" w:eastAsia="宋体" w:hAnsi="宋体"/>
          <w:kern w:val="0"/>
          <w:sz w:val="28"/>
          <w:szCs w:val="28"/>
          <w:lang w:val="de-DE"/>
        </w:rPr>
        <w:t>）</w:t>
      </w:r>
    </w:p>
    <w:p w:rsidR="00855D9A" w:rsidRDefault="00855D9A">
      <w:pPr>
        <w:jc w:val="center"/>
        <w:rPr>
          <w:b/>
          <w:bCs/>
          <w:sz w:val="28"/>
          <w:szCs w:val="28"/>
          <w:u w:val="thick"/>
          <w:lang w:val="de-DE"/>
        </w:rPr>
      </w:pPr>
    </w:p>
    <w:p w:rsidR="00855D9A" w:rsidRDefault="00855D9A">
      <w:pPr>
        <w:jc w:val="center"/>
        <w:rPr>
          <w:b/>
          <w:bCs/>
          <w:sz w:val="28"/>
          <w:szCs w:val="28"/>
          <w:u w:val="thick"/>
          <w:lang w:val="de-DE"/>
        </w:rPr>
      </w:pPr>
    </w:p>
    <w:p w:rsidR="00855D9A" w:rsidRDefault="00855D9A">
      <w:pPr>
        <w:jc w:val="center"/>
        <w:rPr>
          <w:b/>
          <w:bCs/>
          <w:sz w:val="28"/>
          <w:szCs w:val="28"/>
          <w:lang w:val="de-DE"/>
        </w:rPr>
      </w:pPr>
    </w:p>
    <w:p w:rsidR="00855D9A" w:rsidRDefault="00855D9A">
      <w:pPr>
        <w:jc w:val="center"/>
        <w:rPr>
          <w:b/>
          <w:bCs/>
          <w:sz w:val="28"/>
          <w:szCs w:val="28"/>
          <w:lang w:val="de-DE"/>
        </w:rPr>
      </w:pPr>
    </w:p>
    <w:p w:rsidR="00855D9A" w:rsidRDefault="00855D9A">
      <w:pPr>
        <w:jc w:val="center"/>
        <w:rPr>
          <w:b/>
          <w:bCs/>
          <w:sz w:val="28"/>
          <w:szCs w:val="28"/>
          <w:lang w:val="de-DE"/>
        </w:rPr>
      </w:pPr>
    </w:p>
    <w:p w:rsidR="00855D9A" w:rsidRDefault="00855D9A">
      <w:pPr>
        <w:jc w:val="center"/>
        <w:rPr>
          <w:b/>
          <w:bCs/>
          <w:sz w:val="28"/>
          <w:szCs w:val="28"/>
          <w:lang w:val="de-DE"/>
        </w:rPr>
      </w:pPr>
    </w:p>
    <w:p w:rsidR="00855D9A" w:rsidRDefault="00CC0D55">
      <w:pPr>
        <w:tabs>
          <w:tab w:val="right" w:pos="9637"/>
        </w:tabs>
        <w:spacing w:before="120"/>
        <w:ind w:left="420" w:hanging="420"/>
        <w:rPr>
          <w:rFonts w:ascii="黑体" w:eastAsia="黑体" w:hAnsi="宋体"/>
          <w:bCs/>
          <w:kern w:val="0"/>
          <w:sz w:val="28"/>
          <w:lang w:val="de-DE"/>
        </w:rPr>
      </w:pPr>
      <w:r>
        <w:rPr>
          <w:rFonts w:ascii="等线" w:eastAsia="等线" w:hAnsi="等线"/>
          <w:noProof/>
          <w:kern w:val="0"/>
        </w:rPr>
        <mc:AlternateContent>
          <mc:Choice Requires="wps">
            <w:drawing>
              <wp:anchor distT="0" distB="0" distL="114300" distR="114300" simplePos="0" relativeHeight="251660288" behindDoc="0" locked="0" layoutInCell="1" allowOverlap="1">
                <wp:simplePos x="0" y="0"/>
                <wp:positionH relativeFrom="column">
                  <wp:posOffset>17145</wp:posOffset>
                </wp:positionH>
                <wp:positionV relativeFrom="paragraph">
                  <wp:posOffset>420370</wp:posOffset>
                </wp:positionV>
                <wp:extent cx="6080125" cy="0"/>
                <wp:effectExtent l="0" t="0" r="0" b="0"/>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80125" cy="0"/>
                        </a:xfrm>
                        <a:prstGeom prst="line">
                          <a:avLst/>
                        </a:prstGeom>
                        <a:noFill/>
                        <a:ln w="15875">
                          <a:solidFill>
                            <a:srgbClr val="000000"/>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35pt;margin-top:33.1pt;height:0pt;width:478.75pt;z-index:251660288;mso-width-relative:page;mso-height-relative:page;" filled="f" stroked="t" coordsize="21600,21600" o:gfxdata="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EdScNdUAAAAHAQAA&#10;DwAAAAAAAAABACAAAAAiAAAAZHJzL2Rvd25yZXYueG1sUEsBAhQAFAAAAAgAh07iQL+4oMLjAQAA&#10;qwMAAA4AAAAAAAAAAQAgAAAAJAEAAGRycy9lMm9Eb2MueG1sUEsFBgAAAAAGAAYAWQEAAHkFAAAA&#10;AA==&#10;">
                <v:fill on="f" focussize="0,0"/>
                <v:stroke weight="1.25pt" color="#000000" joinstyle="round"/>
                <v:imagedata o:title=""/>
                <o:lock v:ext="edit" aspectratio="f"/>
              </v:line>
            </w:pict>
          </mc:Fallback>
        </mc:AlternateContent>
      </w:r>
      <w:r>
        <w:rPr>
          <w:rFonts w:ascii="黑体" w:eastAsia="黑体" w:hAnsi="宋体" w:hint="eastAsia"/>
          <w:bCs/>
          <w:kern w:val="0"/>
          <w:sz w:val="28"/>
          <w:lang w:val="de-DE"/>
        </w:rPr>
        <w:t>20</w:t>
      </w:r>
      <w:r>
        <w:rPr>
          <w:rFonts w:ascii="黑体" w:eastAsia="黑体" w:hAnsi="黑体" w:hint="eastAsia"/>
          <w:sz w:val="28"/>
          <w:szCs w:val="28"/>
          <w:lang w:val="de-DE"/>
        </w:rPr>
        <w:t>2</w:t>
      </w:r>
      <w:r>
        <w:rPr>
          <w:rFonts w:ascii="黑体" w:eastAsia="黑体" w:hAnsi="黑体" w:hint="eastAsia"/>
          <w:sz w:val="28"/>
          <w:szCs w:val="28"/>
        </w:rPr>
        <w:t>6</w:t>
      </w:r>
      <w:r>
        <w:rPr>
          <w:rFonts w:ascii="黑体" w:eastAsia="黑体" w:hAnsi="宋体" w:hint="eastAsia"/>
          <w:bCs/>
          <w:kern w:val="0"/>
          <w:sz w:val="28"/>
          <w:lang w:val="de-DE"/>
        </w:rPr>
        <w:t>-</w:t>
      </w:r>
      <w:r>
        <w:rPr>
          <w:rFonts w:ascii="黑体" w:eastAsia="黑体" w:hAnsi="宋体" w:hint="eastAsia"/>
          <w:bCs/>
          <w:kern w:val="0"/>
          <w:sz w:val="28"/>
        </w:rPr>
        <w:t>××</w:t>
      </w:r>
      <w:r>
        <w:rPr>
          <w:rFonts w:ascii="黑体" w:eastAsia="黑体" w:hAnsi="宋体" w:hint="eastAsia"/>
          <w:bCs/>
          <w:kern w:val="0"/>
          <w:sz w:val="28"/>
          <w:lang w:val="de-DE"/>
        </w:rPr>
        <w:t>-</w:t>
      </w:r>
      <w:r>
        <w:rPr>
          <w:rFonts w:ascii="黑体" w:eastAsia="黑体" w:hAnsi="宋体" w:hint="eastAsia"/>
          <w:bCs/>
          <w:kern w:val="0"/>
          <w:sz w:val="28"/>
        </w:rPr>
        <w:t>××发布</w:t>
      </w:r>
      <w:r>
        <w:rPr>
          <w:rFonts w:ascii="黑体" w:eastAsia="黑体" w:hAnsi="宋体" w:hint="eastAsia"/>
          <w:bCs/>
          <w:sz w:val="28"/>
          <w:lang w:val="de-DE"/>
        </w:rPr>
        <w:tab/>
      </w:r>
      <w:r>
        <w:rPr>
          <w:rFonts w:ascii="黑体" w:eastAsia="黑体" w:hAnsi="宋体" w:hint="eastAsia"/>
          <w:bCs/>
          <w:kern w:val="0"/>
          <w:sz w:val="28"/>
          <w:lang w:val="de-DE"/>
        </w:rPr>
        <w:t>20</w:t>
      </w:r>
      <w:r>
        <w:rPr>
          <w:rFonts w:ascii="黑体" w:eastAsia="黑体" w:hAnsi="黑体" w:hint="eastAsia"/>
          <w:sz w:val="28"/>
          <w:szCs w:val="28"/>
          <w:lang w:val="de-DE"/>
        </w:rPr>
        <w:t>2</w:t>
      </w:r>
      <w:r>
        <w:rPr>
          <w:rFonts w:ascii="黑体" w:eastAsia="黑体" w:hAnsi="黑体" w:hint="eastAsia"/>
          <w:sz w:val="28"/>
          <w:szCs w:val="28"/>
        </w:rPr>
        <w:t>6</w:t>
      </w:r>
      <w:r>
        <w:rPr>
          <w:rFonts w:ascii="黑体" w:eastAsia="黑体" w:hAnsi="宋体" w:hint="eastAsia"/>
          <w:bCs/>
          <w:kern w:val="0"/>
          <w:sz w:val="28"/>
          <w:lang w:val="de-DE"/>
        </w:rPr>
        <w:t>-</w:t>
      </w:r>
      <w:r>
        <w:rPr>
          <w:rFonts w:ascii="黑体" w:eastAsia="黑体" w:hAnsi="宋体" w:hint="eastAsia"/>
          <w:bCs/>
          <w:kern w:val="0"/>
          <w:sz w:val="28"/>
        </w:rPr>
        <w:t>××</w:t>
      </w:r>
      <w:r>
        <w:rPr>
          <w:rFonts w:ascii="黑体" w:eastAsia="黑体" w:hAnsi="宋体" w:hint="eastAsia"/>
          <w:bCs/>
          <w:kern w:val="0"/>
          <w:sz w:val="28"/>
          <w:lang w:val="de-DE"/>
        </w:rPr>
        <w:t>-</w:t>
      </w:r>
      <w:r>
        <w:rPr>
          <w:rFonts w:ascii="黑体" w:eastAsia="黑体" w:hAnsi="宋体" w:hint="eastAsia"/>
          <w:bCs/>
          <w:kern w:val="0"/>
          <w:sz w:val="28"/>
        </w:rPr>
        <w:t>××实施</w:t>
      </w:r>
    </w:p>
    <w:p w:rsidR="00855D9A" w:rsidRDefault="00CC0D55">
      <w:pPr>
        <w:spacing w:before="850"/>
        <w:ind w:leftChars="1012" w:left="2149" w:hangingChars="3" w:hanging="24"/>
        <w:rPr>
          <w:rFonts w:ascii="黑体" w:eastAsia="黑体" w:hAnsi="宋体"/>
          <w:bCs/>
          <w:sz w:val="28"/>
        </w:rPr>
      </w:pPr>
      <w:r>
        <w:rPr>
          <w:rFonts w:ascii="宋体" w:eastAsia="宋体" w:hAnsi="宋体" w:cs="宋体"/>
          <w:b/>
          <w:spacing w:val="215"/>
          <w:kern w:val="0"/>
          <w:sz w:val="36"/>
          <w:szCs w:val="36"/>
        </w:rPr>
        <w:t>中国黄金协会</w:t>
      </w:r>
      <w:r>
        <w:rPr>
          <w:rFonts w:ascii="宋体" w:hAnsi="宋体" w:cs="宋体" w:hint="eastAsia"/>
          <w:b/>
          <w:spacing w:val="1"/>
          <w:kern w:val="0"/>
          <w:sz w:val="36"/>
          <w:szCs w:val="36"/>
        </w:rPr>
        <w:t xml:space="preserve"> </w:t>
      </w:r>
      <w:r>
        <w:rPr>
          <w:rFonts w:ascii="宋体" w:hAnsi="宋体" w:cs="宋体"/>
          <w:b/>
          <w:spacing w:val="1"/>
          <w:kern w:val="0"/>
          <w:sz w:val="36"/>
          <w:szCs w:val="36"/>
        </w:rPr>
        <w:t xml:space="preserve">  </w:t>
      </w:r>
      <w:r>
        <w:rPr>
          <w:rFonts w:ascii="黑体" w:eastAsia="黑体" w:hAnsi="黑体" w:cs="宋体" w:hint="eastAsia"/>
          <w:bCs/>
          <w:kern w:val="0"/>
          <w:sz w:val="28"/>
          <w:szCs w:val="28"/>
        </w:rPr>
        <w:t>发  布</w:t>
      </w:r>
    </w:p>
    <w:p w:rsidR="00855D9A" w:rsidRDefault="00855D9A">
      <w:pPr>
        <w:jc w:val="center"/>
        <w:rPr>
          <w:rFonts w:ascii="宋体" w:hAnsi="宋体" w:cs="宋体"/>
          <w:b/>
          <w:kern w:val="0"/>
          <w:sz w:val="36"/>
          <w:szCs w:val="36"/>
        </w:rPr>
        <w:sectPr w:rsidR="00855D9A">
          <w:headerReference w:type="even" r:id="rId9"/>
          <w:footerReference w:type="even" r:id="rId10"/>
          <w:footerReference w:type="default" r:id="rId11"/>
          <w:headerReference w:type="first" r:id="rId12"/>
          <w:footerReference w:type="first" r:id="rId13"/>
          <w:pgSz w:w="11906" w:h="16838"/>
          <w:pgMar w:top="567" w:right="851" w:bottom="1134" w:left="1418" w:header="284" w:footer="851" w:gutter="0"/>
          <w:cols w:space="425"/>
          <w:docGrid w:type="lines" w:linePitch="312"/>
        </w:sectPr>
      </w:pPr>
    </w:p>
    <w:p w:rsidR="00855D9A" w:rsidRDefault="00CC0D55">
      <w:pPr>
        <w:autoSpaceDE w:val="0"/>
        <w:autoSpaceDN w:val="0"/>
        <w:adjustRightInd w:val="0"/>
        <w:spacing w:before="567" w:after="680"/>
        <w:jc w:val="center"/>
        <w:rPr>
          <w:rFonts w:ascii="Times New Roman" w:eastAsia="黑体" w:hAnsi="黑体" w:cs="黑体"/>
          <w:kern w:val="0"/>
          <w:sz w:val="32"/>
          <w:szCs w:val="32"/>
        </w:rPr>
      </w:pPr>
      <w:bookmarkStart w:id="2" w:name="_Toc55986502"/>
      <w:r>
        <w:rPr>
          <w:rFonts w:ascii="Times New Roman" w:eastAsia="黑体" w:hAnsi="黑体" w:cs="黑体" w:hint="eastAsia"/>
          <w:kern w:val="0"/>
          <w:sz w:val="32"/>
          <w:szCs w:val="32"/>
        </w:rPr>
        <w:lastRenderedPageBreak/>
        <w:t>目</w:t>
      </w:r>
      <w:r>
        <w:rPr>
          <w:rFonts w:ascii="Times New Roman" w:eastAsia="黑体" w:hAnsi="黑体" w:cs="黑体" w:hint="eastAsia"/>
          <w:kern w:val="0"/>
          <w:sz w:val="32"/>
          <w:szCs w:val="32"/>
        </w:rPr>
        <w:t xml:space="preserve"> </w:t>
      </w:r>
      <w:r>
        <w:rPr>
          <w:rFonts w:ascii="Times New Roman" w:eastAsia="黑体" w:hAnsi="黑体" w:cs="黑体"/>
          <w:kern w:val="0"/>
          <w:sz w:val="32"/>
          <w:szCs w:val="32"/>
        </w:rPr>
        <w:t xml:space="preserve">  </w:t>
      </w:r>
      <w:r>
        <w:rPr>
          <w:rFonts w:ascii="Times New Roman" w:eastAsia="黑体" w:hAnsi="黑体" w:cs="黑体" w:hint="eastAsia"/>
          <w:kern w:val="0"/>
          <w:sz w:val="32"/>
          <w:szCs w:val="32"/>
        </w:rPr>
        <w:t xml:space="preserve"> </w:t>
      </w:r>
      <w:r>
        <w:rPr>
          <w:rFonts w:ascii="Times New Roman" w:eastAsia="黑体" w:hAnsi="黑体" w:cs="黑体" w:hint="eastAsia"/>
          <w:kern w:val="0"/>
          <w:sz w:val="32"/>
          <w:szCs w:val="32"/>
        </w:rPr>
        <w:t>次</w:t>
      </w:r>
      <w:bookmarkEnd w:id="2"/>
    </w:p>
    <w:bookmarkStart w:id="3" w:name="_Toc279502567"/>
    <w:bookmarkStart w:id="4" w:name="_Toc279499205"/>
    <w:bookmarkStart w:id="5" w:name="_Toc279502614"/>
    <w:bookmarkStart w:id="6" w:name="_Toc279588581"/>
    <w:p w:rsidR="00855D9A" w:rsidRDefault="00CC0D55">
      <w:pPr>
        <w:pStyle w:val="10"/>
        <w:tabs>
          <w:tab w:val="right" w:leader="dot" w:pos="9354"/>
        </w:tabs>
        <w:spacing w:beforeLines="25" w:before="89" w:afterLines="25" w:after="89"/>
        <w:rPr>
          <w:rFonts w:asciiTheme="minorEastAsia" w:hAnsiTheme="minorEastAsia" w:cstheme="minorEastAsia"/>
          <w:szCs w:val="21"/>
        </w:rPr>
      </w:pPr>
      <w:r>
        <w:rPr>
          <w:rFonts w:asciiTheme="minorEastAsia" w:hAnsiTheme="minorEastAsia" w:cstheme="minorEastAsia" w:hint="eastAsia"/>
          <w:szCs w:val="21"/>
        </w:rPr>
        <w:fldChar w:fldCharType="begin"/>
      </w:r>
      <w:r>
        <w:rPr>
          <w:rFonts w:asciiTheme="minorEastAsia" w:hAnsiTheme="minorEastAsia" w:cstheme="minorEastAsia" w:hint="eastAsia"/>
          <w:szCs w:val="21"/>
        </w:rPr>
        <w:instrText xml:space="preserve"> TOC \o "1-2" \h \z \u </w:instrText>
      </w:r>
      <w:r>
        <w:rPr>
          <w:rFonts w:asciiTheme="minorEastAsia" w:hAnsiTheme="minorEastAsia" w:cstheme="minorEastAsia" w:hint="eastAsia"/>
          <w:szCs w:val="21"/>
        </w:rPr>
        <w:fldChar w:fldCharType="separate"/>
      </w:r>
      <w:hyperlink w:anchor="_Toc11392" w:history="1">
        <w:r>
          <w:rPr>
            <w:rFonts w:asciiTheme="minorEastAsia" w:hAnsiTheme="minorEastAsia" w:cstheme="minorEastAsia" w:hint="eastAsia"/>
            <w:szCs w:val="21"/>
          </w:rPr>
          <w:t>前言</w:t>
        </w:r>
        <w:r>
          <w:rPr>
            <w:rFonts w:asciiTheme="minorEastAsia" w:hAnsiTheme="minorEastAsia" w:cstheme="minorEastAsia" w:hint="eastAsia"/>
            <w:szCs w:val="21"/>
          </w:rPr>
          <w:tab/>
        </w:r>
        <w:r>
          <w:rPr>
            <w:rFonts w:ascii="Times New Roman" w:hAnsi="Times New Roman" w:cs="Times New Roman" w:hint="eastAsia"/>
            <w:szCs w:val="21"/>
          </w:rPr>
          <w:fldChar w:fldCharType="begin"/>
        </w:r>
        <w:r>
          <w:rPr>
            <w:rFonts w:ascii="Times New Roman" w:hAnsi="Times New Roman" w:cs="Times New Roman"/>
            <w:szCs w:val="21"/>
          </w:rPr>
          <w:instrText xml:space="preserve"> PAGEREF _Toc11392 \h </w:instrText>
        </w:r>
        <w:r>
          <w:rPr>
            <w:rFonts w:ascii="Times New Roman" w:hAnsi="Times New Roman" w:cs="Times New Roman" w:hint="eastAsia"/>
            <w:szCs w:val="21"/>
          </w:rPr>
        </w:r>
        <w:r>
          <w:rPr>
            <w:rFonts w:ascii="Times New Roman" w:hAnsi="Times New Roman" w:cs="Times New Roman" w:hint="eastAsia"/>
            <w:szCs w:val="21"/>
          </w:rPr>
          <w:fldChar w:fldCharType="separate"/>
        </w:r>
        <w:r w:rsidR="002D021D">
          <w:rPr>
            <w:rFonts w:ascii="Times New Roman" w:hAnsi="Times New Roman" w:cs="Times New Roman"/>
            <w:noProof/>
            <w:szCs w:val="21"/>
          </w:rPr>
          <w:t>III</w:t>
        </w:r>
        <w:r>
          <w:rPr>
            <w:rFonts w:ascii="Times New Roman" w:hAnsi="Times New Roman" w:cs="Times New Roman" w:hint="eastAsia"/>
            <w:szCs w:val="21"/>
          </w:rPr>
          <w:fldChar w:fldCharType="end"/>
        </w:r>
      </w:hyperlink>
    </w:p>
    <w:p w:rsidR="00855D9A" w:rsidRDefault="00C60C43">
      <w:pPr>
        <w:pStyle w:val="10"/>
        <w:tabs>
          <w:tab w:val="right" w:leader="dot" w:pos="9354"/>
        </w:tabs>
        <w:spacing w:beforeLines="25" w:before="89" w:afterLines="25" w:after="89"/>
        <w:rPr>
          <w:rFonts w:asciiTheme="minorEastAsia" w:hAnsiTheme="minorEastAsia" w:cstheme="minorEastAsia"/>
          <w:szCs w:val="21"/>
        </w:rPr>
      </w:pPr>
      <w:hyperlink w:anchor="_Toc32038" w:history="1">
        <w:r w:rsidR="00CC0D55">
          <w:rPr>
            <w:rFonts w:asciiTheme="minorEastAsia" w:hAnsiTheme="minorEastAsia" w:cstheme="minorEastAsia" w:hint="eastAsia"/>
            <w:szCs w:val="21"/>
          </w:rPr>
          <w:t>1  范围</w:t>
        </w:r>
        <w:r w:rsidR="00CC0D55">
          <w:rPr>
            <w:rFonts w:asciiTheme="minorEastAsia" w:hAnsiTheme="minorEastAsia" w:cstheme="minorEastAsia" w:hint="eastAsia"/>
            <w:szCs w:val="21"/>
          </w:rPr>
          <w:tab/>
        </w:r>
        <w:r w:rsidR="00CC0D55">
          <w:rPr>
            <w:rFonts w:asciiTheme="minorEastAsia" w:hAnsiTheme="minorEastAsia" w:cstheme="minorEastAsia" w:hint="eastAsia"/>
            <w:szCs w:val="21"/>
          </w:rPr>
          <w:fldChar w:fldCharType="begin"/>
        </w:r>
        <w:r w:rsidR="00CC0D55">
          <w:rPr>
            <w:rFonts w:asciiTheme="minorEastAsia" w:hAnsiTheme="minorEastAsia" w:cstheme="minorEastAsia" w:hint="eastAsia"/>
            <w:szCs w:val="21"/>
          </w:rPr>
          <w:instrText xml:space="preserve"> PAGEREF _Toc32038 \h </w:instrText>
        </w:r>
        <w:r w:rsidR="00CC0D55">
          <w:rPr>
            <w:rFonts w:asciiTheme="minorEastAsia" w:hAnsiTheme="minorEastAsia" w:cstheme="minorEastAsia" w:hint="eastAsia"/>
            <w:szCs w:val="21"/>
          </w:rPr>
        </w:r>
        <w:r w:rsidR="00CC0D55">
          <w:rPr>
            <w:rFonts w:asciiTheme="minorEastAsia" w:hAnsiTheme="minorEastAsia" w:cstheme="minorEastAsia" w:hint="eastAsia"/>
            <w:szCs w:val="21"/>
          </w:rPr>
          <w:fldChar w:fldCharType="separate"/>
        </w:r>
        <w:r w:rsidR="002D021D">
          <w:rPr>
            <w:rFonts w:asciiTheme="minorEastAsia" w:hAnsiTheme="minorEastAsia" w:cstheme="minorEastAsia"/>
            <w:noProof/>
            <w:szCs w:val="21"/>
          </w:rPr>
          <w:t>1</w:t>
        </w:r>
        <w:r w:rsidR="00CC0D55">
          <w:rPr>
            <w:rFonts w:asciiTheme="minorEastAsia" w:hAnsiTheme="minorEastAsia" w:cstheme="minorEastAsia" w:hint="eastAsia"/>
            <w:szCs w:val="21"/>
          </w:rPr>
          <w:fldChar w:fldCharType="end"/>
        </w:r>
      </w:hyperlink>
    </w:p>
    <w:p w:rsidR="00855D9A" w:rsidRDefault="00C60C43">
      <w:pPr>
        <w:pStyle w:val="10"/>
        <w:tabs>
          <w:tab w:val="right" w:leader="dot" w:pos="9354"/>
        </w:tabs>
        <w:spacing w:beforeLines="25" w:before="89" w:afterLines="25" w:after="89"/>
        <w:rPr>
          <w:rFonts w:asciiTheme="minorEastAsia" w:hAnsiTheme="minorEastAsia" w:cstheme="minorEastAsia"/>
          <w:szCs w:val="21"/>
        </w:rPr>
      </w:pPr>
      <w:hyperlink w:anchor="_Toc21479" w:history="1">
        <w:r w:rsidR="00CC0D55">
          <w:rPr>
            <w:rFonts w:asciiTheme="minorEastAsia" w:hAnsiTheme="minorEastAsia" w:cstheme="minorEastAsia" w:hint="eastAsia"/>
            <w:szCs w:val="21"/>
          </w:rPr>
          <w:t>2  规范性引用文件</w:t>
        </w:r>
        <w:r w:rsidR="00CC0D55">
          <w:rPr>
            <w:rFonts w:asciiTheme="minorEastAsia" w:hAnsiTheme="minorEastAsia" w:cstheme="minorEastAsia" w:hint="eastAsia"/>
            <w:szCs w:val="21"/>
          </w:rPr>
          <w:tab/>
        </w:r>
        <w:r w:rsidR="00CC0D55">
          <w:rPr>
            <w:rFonts w:asciiTheme="minorEastAsia" w:hAnsiTheme="minorEastAsia" w:cstheme="minorEastAsia" w:hint="eastAsia"/>
            <w:szCs w:val="21"/>
          </w:rPr>
          <w:fldChar w:fldCharType="begin"/>
        </w:r>
        <w:r w:rsidR="00CC0D55">
          <w:rPr>
            <w:rFonts w:asciiTheme="minorEastAsia" w:hAnsiTheme="minorEastAsia" w:cstheme="minorEastAsia" w:hint="eastAsia"/>
            <w:szCs w:val="21"/>
          </w:rPr>
          <w:instrText xml:space="preserve"> PAGEREF _Toc21479 \h </w:instrText>
        </w:r>
        <w:r w:rsidR="00CC0D55">
          <w:rPr>
            <w:rFonts w:asciiTheme="minorEastAsia" w:hAnsiTheme="minorEastAsia" w:cstheme="minorEastAsia" w:hint="eastAsia"/>
            <w:szCs w:val="21"/>
          </w:rPr>
        </w:r>
        <w:r w:rsidR="00CC0D55">
          <w:rPr>
            <w:rFonts w:asciiTheme="minorEastAsia" w:hAnsiTheme="minorEastAsia" w:cstheme="minorEastAsia" w:hint="eastAsia"/>
            <w:szCs w:val="21"/>
          </w:rPr>
          <w:fldChar w:fldCharType="separate"/>
        </w:r>
        <w:r w:rsidR="002D021D">
          <w:rPr>
            <w:rFonts w:asciiTheme="minorEastAsia" w:hAnsiTheme="minorEastAsia" w:cstheme="minorEastAsia"/>
            <w:noProof/>
            <w:szCs w:val="21"/>
          </w:rPr>
          <w:t>1</w:t>
        </w:r>
        <w:r w:rsidR="00CC0D55">
          <w:rPr>
            <w:rFonts w:asciiTheme="minorEastAsia" w:hAnsiTheme="minorEastAsia" w:cstheme="minorEastAsia" w:hint="eastAsia"/>
            <w:szCs w:val="21"/>
          </w:rPr>
          <w:fldChar w:fldCharType="end"/>
        </w:r>
      </w:hyperlink>
    </w:p>
    <w:p w:rsidR="00855D9A" w:rsidRDefault="00C60C43">
      <w:pPr>
        <w:pStyle w:val="10"/>
        <w:tabs>
          <w:tab w:val="right" w:leader="dot" w:pos="9354"/>
        </w:tabs>
        <w:spacing w:beforeLines="25" w:before="89" w:afterLines="25" w:after="89"/>
        <w:rPr>
          <w:rFonts w:asciiTheme="minorEastAsia" w:hAnsiTheme="minorEastAsia" w:cstheme="minorEastAsia"/>
          <w:szCs w:val="21"/>
        </w:rPr>
      </w:pPr>
      <w:hyperlink w:anchor="_Toc3767" w:history="1">
        <w:r w:rsidR="00CC0D55">
          <w:rPr>
            <w:rFonts w:asciiTheme="minorEastAsia" w:hAnsiTheme="minorEastAsia" w:cstheme="minorEastAsia" w:hint="eastAsia"/>
            <w:szCs w:val="21"/>
          </w:rPr>
          <w:t>3  术语和定义</w:t>
        </w:r>
        <w:r w:rsidR="00CC0D55">
          <w:rPr>
            <w:rFonts w:asciiTheme="minorEastAsia" w:hAnsiTheme="minorEastAsia" w:cstheme="minorEastAsia" w:hint="eastAsia"/>
            <w:szCs w:val="21"/>
          </w:rPr>
          <w:tab/>
        </w:r>
        <w:r w:rsidR="00CC0D55">
          <w:rPr>
            <w:rFonts w:asciiTheme="minorEastAsia" w:hAnsiTheme="minorEastAsia" w:cstheme="minorEastAsia" w:hint="eastAsia"/>
            <w:szCs w:val="21"/>
          </w:rPr>
          <w:fldChar w:fldCharType="begin"/>
        </w:r>
        <w:r w:rsidR="00CC0D55">
          <w:rPr>
            <w:rFonts w:asciiTheme="minorEastAsia" w:hAnsiTheme="minorEastAsia" w:cstheme="minorEastAsia" w:hint="eastAsia"/>
            <w:szCs w:val="21"/>
          </w:rPr>
          <w:instrText xml:space="preserve"> PAGEREF _Toc3767 \h </w:instrText>
        </w:r>
        <w:r w:rsidR="00CC0D55">
          <w:rPr>
            <w:rFonts w:asciiTheme="minorEastAsia" w:hAnsiTheme="minorEastAsia" w:cstheme="minorEastAsia" w:hint="eastAsia"/>
            <w:szCs w:val="21"/>
          </w:rPr>
        </w:r>
        <w:r w:rsidR="00CC0D55">
          <w:rPr>
            <w:rFonts w:asciiTheme="minorEastAsia" w:hAnsiTheme="minorEastAsia" w:cstheme="minorEastAsia" w:hint="eastAsia"/>
            <w:szCs w:val="21"/>
          </w:rPr>
          <w:fldChar w:fldCharType="separate"/>
        </w:r>
        <w:r w:rsidR="002D021D">
          <w:rPr>
            <w:rFonts w:asciiTheme="minorEastAsia" w:hAnsiTheme="minorEastAsia" w:cstheme="minorEastAsia"/>
            <w:noProof/>
            <w:szCs w:val="21"/>
          </w:rPr>
          <w:t>2</w:t>
        </w:r>
        <w:r w:rsidR="00CC0D55">
          <w:rPr>
            <w:rFonts w:asciiTheme="minorEastAsia" w:hAnsiTheme="minorEastAsia" w:cstheme="minorEastAsia" w:hint="eastAsia"/>
            <w:szCs w:val="21"/>
          </w:rPr>
          <w:fldChar w:fldCharType="end"/>
        </w:r>
      </w:hyperlink>
    </w:p>
    <w:p w:rsidR="00855D9A" w:rsidRDefault="00C60C43">
      <w:pPr>
        <w:pStyle w:val="10"/>
        <w:tabs>
          <w:tab w:val="right" w:leader="dot" w:pos="9354"/>
        </w:tabs>
        <w:spacing w:beforeLines="25" w:before="89" w:afterLines="25" w:after="89"/>
        <w:rPr>
          <w:rFonts w:asciiTheme="minorEastAsia" w:hAnsiTheme="minorEastAsia" w:cstheme="minorEastAsia"/>
          <w:szCs w:val="21"/>
        </w:rPr>
      </w:pPr>
      <w:hyperlink w:anchor="_Toc5502" w:history="1">
        <w:r w:rsidR="00CC0D55">
          <w:rPr>
            <w:rFonts w:asciiTheme="minorEastAsia" w:hAnsiTheme="minorEastAsia" w:cstheme="minorEastAsia" w:hint="eastAsia"/>
            <w:szCs w:val="21"/>
          </w:rPr>
          <w:t>4  品类</w:t>
        </w:r>
        <w:r w:rsidR="00CC0D55">
          <w:rPr>
            <w:rFonts w:asciiTheme="minorEastAsia" w:hAnsiTheme="minorEastAsia" w:cstheme="minorEastAsia" w:hint="eastAsia"/>
            <w:szCs w:val="21"/>
          </w:rPr>
          <w:tab/>
        </w:r>
        <w:r w:rsidR="00CC0D55">
          <w:rPr>
            <w:rFonts w:asciiTheme="minorEastAsia" w:hAnsiTheme="minorEastAsia" w:cstheme="minorEastAsia" w:hint="eastAsia"/>
            <w:szCs w:val="21"/>
          </w:rPr>
          <w:fldChar w:fldCharType="begin"/>
        </w:r>
        <w:r w:rsidR="00CC0D55">
          <w:rPr>
            <w:rFonts w:asciiTheme="minorEastAsia" w:hAnsiTheme="minorEastAsia" w:cstheme="minorEastAsia" w:hint="eastAsia"/>
            <w:szCs w:val="21"/>
          </w:rPr>
          <w:instrText xml:space="preserve"> PAGEREF _Toc5502 \h </w:instrText>
        </w:r>
        <w:r w:rsidR="00CC0D55">
          <w:rPr>
            <w:rFonts w:asciiTheme="minorEastAsia" w:hAnsiTheme="minorEastAsia" w:cstheme="minorEastAsia" w:hint="eastAsia"/>
            <w:szCs w:val="21"/>
          </w:rPr>
        </w:r>
        <w:r w:rsidR="00CC0D55">
          <w:rPr>
            <w:rFonts w:asciiTheme="minorEastAsia" w:hAnsiTheme="minorEastAsia" w:cstheme="minorEastAsia" w:hint="eastAsia"/>
            <w:szCs w:val="21"/>
          </w:rPr>
          <w:fldChar w:fldCharType="separate"/>
        </w:r>
        <w:r w:rsidR="002D021D">
          <w:rPr>
            <w:rFonts w:asciiTheme="minorEastAsia" w:hAnsiTheme="minorEastAsia" w:cstheme="minorEastAsia"/>
            <w:noProof/>
            <w:szCs w:val="21"/>
          </w:rPr>
          <w:t>5</w:t>
        </w:r>
        <w:r w:rsidR="00CC0D55">
          <w:rPr>
            <w:rFonts w:asciiTheme="minorEastAsia" w:hAnsiTheme="minorEastAsia" w:cstheme="minorEastAsia" w:hint="eastAsia"/>
            <w:szCs w:val="21"/>
          </w:rPr>
          <w:fldChar w:fldCharType="end"/>
        </w:r>
      </w:hyperlink>
    </w:p>
    <w:p w:rsidR="00855D9A" w:rsidRDefault="00C60C43">
      <w:pPr>
        <w:pStyle w:val="10"/>
        <w:tabs>
          <w:tab w:val="right" w:leader="dot" w:pos="9354"/>
        </w:tabs>
        <w:spacing w:beforeLines="25" w:before="89" w:afterLines="25" w:after="89"/>
        <w:rPr>
          <w:rFonts w:asciiTheme="minorEastAsia" w:hAnsiTheme="minorEastAsia" w:cstheme="minorEastAsia"/>
          <w:szCs w:val="21"/>
        </w:rPr>
      </w:pPr>
      <w:hyperlink w:anchor="_Toc15919" w:history="1">
        <w:r w:rsidR="00CC0D55">
          <w:rPr>
            <w:rFonts w:asciiTheme="minorEastAsia" w:hAnsiTheme="minorEastAsia" w:cstheme="minorEastAsia" w:hint="eastAsia"/>
            <w:szCs w:val="21"/>
          </w:rPr>
          <w:t>5  设计研发要求</w:t>
        </w:r>
        <w:r w:rsidR="00CC0D55">
          <w:rPr>
            <w:rFonts w:asciiTheme="minorEastAsia" w:hAnsiTheme="minorEastAsia" w:cstheme="minorEastAsia" w:hint="eastAsia"/>
            <w:szCs w:val="21"/>
          </w:rPr>
          <w:tab/>
        </w:r>
        <w:r w:rsidR="00CC0D55">
          <w:rPr>
            <w:rFonts w:asciiTheme="minorEastAsia" w:hAnsiTheme="minorEastAsia" w:cstheme="minorEastAsia" w:hint="eastAsia"/>
            <w:szCs w:val="21"/>
          </w:rPr>
          <w:fldChar w:fldCharType="begin"/>
        </w:r>
        <w:r w:rsidR="00CC0D55">
          <w:rPr>
            <w:rFonts w:asciiTheme="minorEastAsia" w:hAnsiTheme="minorEastAsia" w:cstheme="minorEastAsia" w:hint="eastAsia"/>
            <w:szCs w:val="21"/>
          </w:rPr>
          <w:instrText xml:space="preserve"> PAGEREF _Toc15919 \h </w:instrText>
        </w:r>
        <w:r w:rsidR="00CC0D55">
          <w:rPr>
            <w:rFonts w:asciiTheme="minorEastAsia" w:hAnsiTheme="minorEastAsia" w:cstheme="minorEastAsia" w:hint="eastAsia"/>
            <w:szCs w:val="21"/>
          </w:rPr>
        </w:r>
        <w:r w:rsidR="00CC0D55">
          <w:rPr>
            <w:rFonts w:asciiTheme="minorEastAsia" w:hAnsiTheme="minorEastAsia" w:cstheme="minorEastAsia" w:hint="eastAsia"/>
            <w:szCs w:val="21"/>
          </w:rPr>
          <w:fldChar w:fldCharType="separate"/>
        </w:r>
        <w:r w:rsidR="002D021D">
          <w:rPr>
            <w:rFonts w:asciiTheme="minorEastAsia" w:hAnsiTheme="minorEastAsia" w:cstheme="minorEastAsia"/>
            <w:noProof/>
            <w:szCs w:val="21"/>
          </w:rPr>
          <w:t>5</w:t>
        </w:r>
        <w:r w:rsidR="00CC0D55">
          <w:rPr>
            <w:rFonts w:asciiTheme="minorEastAsia" w:hAnsiTheme="minorEastAsia" w:cstheme="minorEastAsia" w:hint="eastAsia"/>
            <w:szCs w:val="21"/>
          </w:rPr>
          <w:fldChar w:fldCharType="end"/>
        </w:r>
      </w:hyperlink>
    </w:p>
    <w:p w:rsidR="00855D9A" w:rsidRDefault="00C60C43">
      <w:pPr>
        <w:pStyle w:val="10"/>
        <w:tabs>
          <w:tab w:val="right" w:leader="dot" w:pos="9354"/>
        </w:tabs>
        <w:spacing w:beforeLines="25" w:before="89" w:afterLines="25" w:after="89"/>
        <w:rPr>
          <w:rFonts w:asciiTheme="minorEastAsia" w:hAnsiTheme="minorEastAsia" w:cstheme="minorEastAsia"/>
          <w:szCs w:val="21"/>
        </w:rPr>
      </w:pPr>
      <w:hyperlink w:anchor="_Toc9468" w:history="1">
        <w:r w:rsidR="00CC0D55">
          <w:rPr>
            <w:rFonts w:asciiTheme="minorEastAsia" w:hAnsiTheme="minorEastAsia" w:cstheme="minorEastAsia" w:hint="eastAsia"/>
            <w:szCs w:val="21"/>
          </w:rPr>
          <w:t>6  原材料</w:t>
        </w:r>
        <w:r w:rsidR="00CC0D55">
          <w:rPr>
            <w:rFonts w:eastAsia="宋体" w:hAnsi="宋体" w:hint="eastAsia"/>
            <w:szCs w:val="21"/>
          </w:rPr>
          <w:t>要求</w:t>
        </w:r>
        <w:r w:rsidR="00CC0D55">
          <w:rPr>
            <w:rFonts w:asciiTheme="minorEastAsia" w:hAnsiTheme="minorEastAsia" w:cstheme="minorEastAsia" w:hint="eastAsia"/>
            <w:szCs w:val="21"/>
          </w:rPr>
          <w:tab/>
        </w:r>
        <w:r w:rsidR="00CC0D55">
          <w:rPr>
            <w:rFonts w:asciiTheme="minorEastAsia" w:hAnsiTheme="minorEastAsia" w:cstheme="minorEastAsia" w:hint="eastAsia"/>
            <w:szCs w:val="21"/>
          </w:rPr>
          <w:fldChar w:fldCharType="begin"/>
        </w:r>
        <w:r w:rsidR="00CC0D55">
          <w:rPr>
            <w:rFonts w:asciiTheme="minorEastAsia" w:hAnsiTheme="minorEastAsia" w:cstheme="minorEastAsia" w:hint="eastAsia"/>
            <w:szCs w:val="21"/>
          </w:rPr>
          <w:instrText xml:space="preserve"> PAGEREF _Toc9468 \h </w:instrText>
        </w:r>
        <w:r w:rsidR="00CC0D55">
          <w:rPr>
            <w:rFonts w:asciiTheme="minorEastAsia" w:hAnsiTheme="minorEastAsia" w:cstheme="minorEastAsia" w:hint="eastAsia"/>
            <w:szCs w:val="21"/>
          </w:rPr>
        </w:r>
        <w:r w:rsidR="00CC0D55">
          <w:rPr>
            <w:rFonts w:asciiTheme="minorEastAsia" w:hAnsiTheme="minorEastAsia" w:cstheme="minorEastAsia" w:hint="eastAsia"/>
            <w:szCs w:val="21"/>
          </w:rPr>
          <w:fldChar w:fldCharType="separate"/>
        </w:r>
        <w:r w:rsidR="002D021D">
          <w:rPr>
            <w:rFonts w:asciiTheme="minorEastAsia" w:hAnsiTheme="minorEastAsia" w:cstheme="minorEastAsia"/>
            <w:noProof/>
            <w:szCs w:val="21"/>
          </w:rPr>
          <w:t>5</w:t>
        </w:r>
        <w:r w:rsidR="00CC0D55">
          <w:rPr>
            <w:rFonts w:asciiTheme="minorEastAsia" w:hAnsiTheme="minorEastAsia" w:cstheme="minorEastAsia" w:hint="eastAsia"/>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7957" w:history="1">
        <w:r w:rsidR="00CC0D55">
          <w:rPr>
            <w:rFonts w:asciiTheme="minorEastAsia" w:eastAsiaTheme="minorEastAsia" w:hAnsiTheme="minorEastAsia" w:cstheme="minorEastAsia" w:hint="eastAsia"/>
            <w:b w:val="0"/>
            <w:bCs w:val="0"/>
            <w:sz w:val="21"/>
            <w:szCs w:val="21"/>
          </w:rPr>
          <w:t>6.1  金（银）原材料</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_Toc17957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5</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4699" w:history="1">
        <w:r w:rsidR="00CC0D55">
          <w:rPr>
            <w:rFonts w:asciiTheme="minorEastAsia" w:eastAsiaTheme="minorEastAsia" w:hAnsiTheme="minorEastAsia" w:cstheme="minorEastAsia" w:hint="eastAsia"/>
            <w:b w:val="0"/>
            <w:bCs w:val="0"/>
            <w:sz w:val="21"/>
            <w:szCs w:val="21"/>
          </w:rPr>
          <w:t>6.2  灰料及灰地</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_Toc14699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5</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5378" w:history="1">
        <w:r w:rsidR="00CC0D55">
          <w:rPr>
            <w:rFonts w:asciiTheme="minorEastAsia" w:eastAsiaTheme="minorEastAsia" w:hAnsiTheme="minorEastAsia" w:cstheme="minorEastAsia" w:hint="eastAsia"/>
            <w:b w:val="0"/>
            <w:bCs w:val="0"/>
            <w:sz w:val="21"/>
            <w:szCs w:val="21"/>
          </w:rPr>
          <w:t>6.3  漆</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_Toc5378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5</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9943" w:history="1">
        <w:r w:rsidR="00CC0D55">
          <w:rPr>
            <w:rFonts w:asciiTheme="minorEastAsia" w:eastAsiaTheme="minorEastAsia" w:hAnsiTheme="minorEastAsia" w:cstheme="minorEastAsia" w:hint="eastAsia"/>
            <w:b w:val="0"/>
            <w:bCs w:val="0"/>
            <w:sz w:val="21"/>
            <w:szCs w:val="21"/>
          </w:rPr>
          <w:t>6.4  金（银）箔、金粉、螺钿片</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_Toc29943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5</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056" w:history="1">
        <w:r w:rsidR="00CC0D55">
          <w:rPr>
            <w:rFonts w:asciiTheme="minorEastAsia" w:eastAsiaTheme="minorEastAsia" w:hAnsiTheme="minorEastAsia" w:cstheme="minorEastAsia" w:hint="eastAsia"/>
            <w:b w:val="0"/>
            <w:bCs w:val="0"/>
            <w:sz w:val="21"/>
            <w:szCs w:val="21"/>
          </w:rPr>
          <w:t>6.5  珠宝玉石</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_Toc1056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5</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9694" w:history="1">
        <w:r w:rsidR="00CC0D55">
          <w:rPr>
            <w:rFonts w:asciiTheme="minorEastAsia" w:eastAsiaTheme="minorEastAsia" w:hAnsiTheme="minorEastAsia" w:cstheme="minorEastAsia" w:hint="eastAsia"/>
            <w:b w:val="0"/>
            <w:bCs w:val="0"/>
            <w:sz w:val="21"/>
            <w:szCs w:val="21"/>
          </w:rPr>
          <w:t>6.6  焊药</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_Toc29694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6</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10"/>
        <w:tabs>
          <w:tab w:val="right" w:leader="dot" w:pos="9354"/>
        </w:tabs>
        <w:spacing w:beforeLines="25" w:before="89" w:afterLines="25" w:after="89"/>
        <w:rPr>
          <w:rFonts w:asciiTheme="minorEastAsia" w:hAnsiTheme="minorEastAsia" w:cstheme="minorEastAsia"/>
          <w:szCs w:val="21"/>
        </w:rPr>
      </w:pPr>
      <w:hyperlink w:anchor="_Toc3338" w:history="1">
        <w:r w:rsidR="00CC0D55">
          <w:rPr>
            <w:rFonts w:asciiTheme="minorEastAsia" w:hAnsiTheme="minorEastAsia" w:cstheme="minorEastAsia" w:hint="eastAsia"/>
            <w:szCs w:val="21"/>
          </w:rPr>
          <w:t>7  半成品</w:t>
        </w:r>
        <w:r w:rsidR="00CC0D55">
          <w:rPr>
            <w:rFonts w:eastAsia="宋体" w:hAnsi="宋体" w:hint="eastAsia"/>
            <w:szCs w:val="21"/>
          </w:rPr>
          <w:t>要求</w:t>
        </w:r>
        <w:r w:rsidR="00CC0D55">
          <w:rPr>
            <w:rFonts w:asciiTheme="minorEastAsia" w:hAnsiTheme="minorEastAsia" w:cstheme="minorEastAsia" w:hint="eastAsia"/>
            <w:szCs w:val="21"/>
          </w:rPr>
          <w:tab/>
        </w:r>
        <w:r w:rsidR="00CC0D55">
          <w:rPr>
            <w:rFonts w:asciiTheme="minorEastAsia" w:hAnsiTheme="minorEastAsia" w:cstheme="minorEastAsia" w:hint="eastAsia"/>
            <w:szCs w:val="21"/>
          </w:rPr>
          <w:fldChar w:fldCharType="begin"/>
        </w:r>
        <w:r w:rsidR="00CC0D55">
          <w:rPr>
            <w:rFonts w:asciiTheme="minorEastAsia" w:hAnsiTheme="minorEastAsia" w:cstheme="minorEastAsia" w:hint="eastAsia"/>
            <w:szCs w:val="21"/>
          </w:rPr>
          <w:instrText xml:space="preserve"> PAGEREF _Toc3338 \h </w:instrText>
        </w:r>
        <w:r w:rsidR="00CC0D55">
          <w:rPr>
            <w:rFonts w:asciiTheme="minorEastAsia" w:hAnsiTheme="minorEastAsia" w:cstheme="minorEastAsia" w:hint="eastAsia"/>
            <w:szCs w:val="21"/>
          </w:rPr>
        </w:r>
        <w:r w:rsidR="00CC0D55">
          <w:rPr>
            <w:rFonts w:asciiTheme="minorEastAsia" w:hAnsiTheme="minorEastAsia" w:cstheme="minorEastAsia" w:hint="eastAsia"/>
            <w:szCs w:val="21"/>
          </w:rPr>
          <w:fldChar w:fldCharType="separate"/>
        </w:r>
        <w:r w:rsidR="002D021D">
          <w:rPr>
            <w:rFonts w:asciiTheme="minorEastAsia" w:hAnsiTheme="minorEastAsia" w:cstheme="minorEastAsia"/>
            <w:noProof/>
            <w:szCs w:val="21"/>
          </w:rPr>
          <w:t>6</w:t>
        </w:r>
        <w:r w:rsidR="00CC0D55">
          <w:rPr>
            <w:rFonts w:asciiTheme="minorEastAsia" w:hAnsiTheme="minorEastAsia" w:cstheme="minorEastAsia" w:hint="eastAsia"/>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505" w:history="1">
        <w:r w:rsidR="00CC0D55">
          <w:rPr>
            <w:rFonts w:asciiTheme="minorEastAsia" w:eastAsiaTheme="minorEastAsia" w:hAnsiTheme="minorEastAsia" w:cstheme="minorEastAsia" w:hint="eastAsia"/>
            <w:b w:val="0"/>
            <w:bCs w:val="0"/>
            <w:sz w:val="21"/>
            <w:szCs w:val="21"/>
          </w:rPr>
          <w:t>7.1  灰底</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_Toc1505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6</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5529" w:history="1">
        <w:r w:rsidR="00CC0D55">
          <w:rPr>
            <w:rFonts w:asciiTheme="minorEastAsia" w:eastAsiaTheme="minorEastAsia" w:hAnsiTheme="minorEastAsia" w:cstheme="minorEastAsia" w:hint="eastAsia"/>
            <w:b w:val="0"/>
            <w:bCs w:val="0"/>
            <w:sz w:val="21"/>
            <w:szCs w:val="21"/>
          </w:rPr>
          <w:t>7.2 灰底理化性能</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_Toc5529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6</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5899" w:history="1">
        <w:r w:rsidR="00CC0D55">
          <w:rPr>
            <w:rFonts w:asciiTheme="minorEastAsia" w:eastAsiaTheme="minorEastAsia" w:hAnsiTheme="minorEastAsia" w:cstheme="minorEastAsia" w:hint="eastAsia"/>
            <w:b w:val="0"/>
            <w:bCs w:val="0"/>
            <w:sz w:val="21"/>
            <w:szCs w:val="21"/>
          </w:rPr>
          <w:t>7.3  足金（银）胎体</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_Toc25899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6</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9175" w:history="1">
        <w:r w:rsidR="00CC0D55">
          <w:rPr>
            <w:rFonts w:asciiTheme="minorEastAsia" w:eastAsiaTheme="minorEastAsia" w:hAnsiTheme="minorEastAsia" w:cstheme="minorEastAsia" w:hint="eastAsia"/>
            <w:b w:val="0"/>
            <w:bCs w:val="0"/>
            <w:sz w:val="21"/>
            <w:szCs w:val="21"/>
          </w:rPr>
          <w:t>7.4  螺钿片</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_Toc29175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7</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2797" w:history="1">
        <w:r w:rsidR="00CC0D55">
          <w:rPr>
            <w:rFonts w:asciiTheme="minorEastAsia" w:eastAsiaTheme="minorEastAsia" w:hAnsiTheme="minorEastAsia" w:cstheme="minorEastAsia" w:hint="eastAsia"/>
            <w:b w:val="0"/>
            <w:bCs w:val="0"/>
            <w:sz w:val="21"/>
            <w:szCs w:val="21"/>
          </w:rPr>
          <w:t>7.5  铲灰</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_Toc12797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7</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10"/>
        <w:tabs>
          <w:tab w:val="right" w:leader="dot" w:pos="9354"/>
        </w:tabs>
        <w:spacing w:beforeLines="25" w:before="89" w:afterLines="25" w:after="89"/>
        <w:rPr>
          <w:rFonts w:asciiTheme="minorEastAsia" w:hAnsiTheme="minorEastAsia" w:cstheme="minorEastAsia"/>
          <w:szCs w:val="21"/>
        </w:rPr>
      </w:pPr>
      <w:hyperlink w:anchor="_Toc29658" w:history="1">
        <w:r w:rsidR="00CC0D55">
          <w:rPr>
            <w:rFonts w:asciiTheme="minorEastAsia" w:hAnsiTheme="minorEastAsia" w:cstheme="minorEastAsia" w:hint="eastAsia"/>
            <w:szCs w:val="21"/>
          </w:rPr>
          <w:t>8  产品质量</w:t>
        </w:r>
        <w:r w:rsidR="00CC0D55">
          <w:rPr>
            <w:rFonts w:eastAsia="宋体" w:hAnsi="宋体" w:hint="eastAsia"/>
            <w:szCs w:val="21"/>
          </w:rPr>
          <w:t>要求</w:t>
        </w:r>
        <w:r w:rsidR="00CC0D55">
          <w:rPr>
            <w:rFonts w:asciiTheme="minorEastAsia" w:hAnsiTheme="minorEastAsia" w:cstheme="minorEastAsia" w:hint="eastAsia"/>
            <w:szCs w:val="21"/>
          </w:rPr>
          <w:tab/>
        </w:r>
        <w:r w:rsidR="00CC0D55">
          <w:rPr>
            <w:rFonts w:asciiTheme="minorEastAsia" w:hAnsiTheme="minorEastAsia" w:cstheme="minorEastAsia" w:hint="eastAsia"/>
            <w:szCs w:val="21"/>
          </w:rPr>
          <w:fldChar w:fldCharType="begin"/>
        </w:r>
        <w:r w:rsidR="00CC0D55">
          <w:rPr>
            <w:rFonts w:asciiTheme="minorEastAsia" w:hAnsiTheme="minorEastAsia" w:cstheme="minorEastAsia" w:hint="eastAsia"/>
            <w:szCs w:val="21"/>
          </w:rPr>
          <w:instrText xml:space="preserve"> PAGEREF _Toc29658 \h </w:instrText>
        </w:r>
        <w:r w:rsidR="00CC0D55">
          <w:rPr>
            <w:rFonts w:asciiTheme="minorEastAsia" w:hAnsiTheme="minorEastAsia" w:cstheme="minorEastAsia" w:hint="eastAsia"/>
            <w:szCs w:val="21"/>
          </w:rPr>
        </w:r>
        <w:r w:rsidR="00CC0D55">
          <w:rPr>
            <w:rFonts w:asciiTheme="minorEastAsia" w:hAnsiTheme="minorEastAsia" w:cstheme="minorEastAsia" w:hint="eastAsia"/>
            <w:szCs w:val="21"/>
          </w:rPr>
          <w:fldChar w:fldCharType="separate"/>
        </w:r>
        <w:r w:rsidR="002D021D">
          <w:rPr>
            <w:rFonts w:asciiTheme="minorEastAsia" w:hAnsiTheme="minorEastAsia" w:cstheme="minorEastAsia"/>
            <w:noProof/>
            <w:szCs w:val="21"/>
          </w:rPr>
          <w:t>7</w:t>
        </w:r>
        <w:r w:rsidR="00CC0D55">
          <w:rPr>
            <w:rFonts w:asciiTheme="minorEastAsia" w:hAnsiTheme="minorEastAsia" w:cstheme="minorEastAsia" w:hint="eastAsia"/>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8667" w:history="1">
        <w:r w:rsidR="00CC0D55">
          <w:rPr>
            <w:rFonts w:asciiTheme="minorEastAsia" w:eastAsiaTheme="minorEastAsia" w:hAnsiTheme="minorEastAsia" w:cstheme="minorEastAsia" w:hint="eastAsia"/>
            <w:b w:val="0"/>
            <w:bCs w:val="0"/>
            <w:sz w:val="21"/>
            <w:szCs w:val="21"/>
          </w:rPr>
          <w:t>8.1  漆膜理化性能</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_Toc18667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7</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2639" w:history="1">
        <w:r w:rsidR="00CC0D55">
          <w:rPr>
            <w:rFonts w:asciiTheme="minorEastAsia" w:eastAsiaTheme="minorEastAsia" w:hAnsiTheme="minorEastAsia" w:cstheme="minorEastAsia" w:hint="eastAsia"/>
            <w:b w:val="0"/>
            <w:bCs w:val="0"/>
            <w:sz w:val="21"/>
            <w:szCs w:val="21"/>
          </w:rPr>
          <w:t>8.2  外观质量</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_Toc22639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7</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8619" w:history="1">
        <w:r w:rsidR="00CC0D55">
          <w:rPr>
            <w:rFonts w:asciiTheme="minorEastAsia" w:eastAsiaTheme="minorEastAsia" w:hAnsiTheme="minorEastAsia" w:cstheme="minorEastAsia" w:hint="eastAsia"/>
            <w:b w:val="0"/>
            <w:bCs w:val="0"/>
            <w:sz w:val="21"/>
            <w:szCs w:val="21"/>
          </w:rPr>
          <w:t>8.3  金（银）含量</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_Toc8619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10</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3009" w:history="1">
        <w:r w:rsidR="00CC0D55">
          <w:rPr>
            <w:rFonts w:asciiTheme="minorEastAsia" w:eastAsiaTheme="minorEastAsia" w:hAnsiTheme="minorEastAsia" w:cstheme="minorEastAsia" w:hint="eastAsia"/>
            <w:b w:val="0"/>
            <w:bCs w:val="0"/>
            <w:sz w:val="21"/>
            <w:szCs w:val="21"/>
          </w:rPr>
          <w:t>8.4  金（银）质量允差</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_Toc13009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10</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31807" w:history="1">
        <w:r w:rsidR="00CC0D55">
          <w:rPr>
            <w:rFonts w:asciiTheme="minorEastAsia" w:eastAsiaTheme="minorEastAsia" w:hAnsiTheme="minorEastAsia" w:cstheme="minorEastAsia" w:hint="eastAsia"/>
            <w:b w:val="0"/>
            <w:bCs w:val="0"/>
            <w:sz w:val="21"/>
            <w:szCs w:val="21"/>
          </w:rPr>
          <w:t>8.5  金表层维氏硬度</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_Toc31807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10</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7936" w:history="1">
        <w:r w:rsidR="00CC0D55">
          <w:rPr>
            <w:rFonts w:asciiTheme="minorEastAsia" w:eastAsiaTheme="minorEastAsia" w:hAnsiTheme="minorEastAsia" w:cstheme="minorEastAsia" w:hint="eastAsia"/>
            <w:b w:val="0"/>
            <w:bCs w:val="0"/>
            <w:sz w:val="21"/>
            <w:szCs w:val="21"/>
          </w:rPr>
          <w:t>8.6  有害元素</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_Toc7936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10</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6284" w:history="1">
        <w:r w:rsidR="00CC0D55">
          <w:rPr>
            <w:rFonts w:asciiTheme="minorEastAsia" w:eastAsiaTheme="minorEastAsia" w:hAnsiTheme="minorEastAsia" w:cstheme="minorEastAsia" w:hint="eastAsia"/>
            <w:b w:val="0"/>
            <w:bCs w:val="0"/>
            <w:sz w:val="21"/>
            <w:szCs w:val="21"/>
          </w:rPr>
          <w:t>8.7  珠宝玉石</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_Toc6284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10</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10"/>
        <w:tabs>
          <w:tab w:val="right" w:leader="dot" w:pos="9354"/>
        </w:tabs>
        <w:spacing w:beforeLines="25" w:before="89" w:afterLines="25" w:after="89"/>
        <w:rPr>
          <w:rFonts w:asciiTheme="minorEastAsia" w:hAnsiTheme="minorEastAsia" w:cstheme="minorEastAsia"/>
          <w:szCs w:val="21"/>
        </w:rPr>
      </w:pPr>
      <w:hyperlink w:anchor="_Toc10668" w:history="1">
        <w:r w:rsidR="00CC0D55">
          <w:rPr>
            <w:rFonts w:asciiTheme="minorEastAsia" w:hAnsiTheme="minorEastAsia" w:cstheme="minorEastAsia" w:hint="eastAsia"/>
            <w:szCs w:val="21"/>
          </w:rPr>
          <w:t>9  试验方法</w:t>
        </w:r>
        <w:r w:rsidR="00CC0D55">
          <w:rPr>
            <w:rFonts w:asciiTheme="minorEastAsia" w:hAnsiTheme="minorEastAsia" w:cstheme="minorEastAsia" w:hint="eastAsia"/>
            <w:szCs w:val="21"/>
          </w:rPr>
          <w:tab/>
        </w:r>
        <w:r w:rsidR="00CC0D55">
          <w:rPr>
            <w:rFonts w:asciiTheme="minorEastAsia" w:hAnsiTheme="minorEastAsia" w:cstheme="minorEastAsia" w:hint="eastAsia"/>
            <w:szCs w:val="21"/>
          </w:rPr>
          <w:fldChar w:fldCharType="begin"/>
        </w:r>
        <w:r w:rsidR="00CC0D55">
          <w:rPr>
            <w:rFonts w:asciiTheme="minorEastAsia" w:hAnsiTheme="minorEastAsia" w:cstheme="minorEastAsia" w:hint="eastAsia"/>
            <w:szCs w:val="21"/>
          </w:rPr>
          <w:instrText xml:space="preserve"> PAGEREF _Toc10668 \h </w:instrText>
        </w:r>
        <w:r w:rsidR="00CC0D55">
          <w:rPr>
            <w:rFonts w:asciiTheme="minorEastAsia" w:hAnsiTheme="minorEastAsia" w:cstheme="minorEastAsia" w:hint="eastAsia"/>
            <w:szCs w:val="21"/>
          </w:rPr>
        </w:r>
        <w:r w:rsidR="00CC0D55">
          <w:rPr>
            <w:rFonts w:asciiTheme="minorEastAsia" w:hAnsiTheme="minorEastAsia" w:cstheme="minorEastAsia" w:hint="eastAsia"/>
            <w:szCs w:val="21"/>
          </w:rPr>
          <w:fldChar w:fldCharType="separate"/>
        </w:r>
        <w:r w:rsidR="002D021D">
          <w:rPr>
            <w:rFonts w:asciiTheme="minorEastAsia" w:hAnsiTheme="minorEastAsia" w:cstheme="minorEastAsia"/>
            <w:noProof/>
            <w:szCs w:val="21"/>
          </w:rPr>
          <w:t>10</w:t>
        </w:r>
        <w:r w:rsidR="00CC0D55">
          <w:rPr>
            <w:rFonts w:asciiTheme="minorEastAsia" w:hAnsiTheme="minorEastAsia" w:cstheme="minorEastAsia" w:hint="eastAsia"/>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1362" w:history="1">
        <w:r w:rsidR="00CC0D55">
          <w:rPr>
            <w:rFonts w:asciiTheme="minorEastAsia" w:eastAsiaTheme="minorEastAsia" w:hAnsiTheme="minorEastAsia" w:cstheme="minorEastAsia" w:hint="eastAsia"/>
            <w:b w:val="0"/>
            <w:bCs w:val="0"/>
            <w:sz w:val="21"/>
            <w:szCs w:val="21"/>
          </w:rPr>
          <w:t>9.1  灰料及灰地</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_Toc21362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10</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31578" w:history="1">
        <w:r w:rsidR="00CC0D55">
          <w:rPr>
            <w:rFonts w:asciiTheme="minorEastAsia" w:eastAsiaTheme="minorEastAsia" w:hAnsiTheme="minorEastAsia" w:cstheme="minorEastAsia" w:hint="eastAsia"/>
            <w:b w:val="0"/>
            <w:bCs w:val="0"/>
            <w:sz w:val="21"/>
            <w:szCs w:val="21"/>
          </w:rPr>
          <w:t>9.2  漆</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_Toc31578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10</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7655" w:history="1">
        <w:r w:rsidR="00CC0D55">
          <w:rPr>
            <w:rFonts w:asciiTheme="minorEastAsia" w:eastAsiaTheme="minorEastAsia" w:hAnsiTheme="minorEastAsia" w:cstheme="minorEastAsia" w:hint="eastAsia"/>
            <w:b w:val="0"/>
            <w:bCs w:val="0"/>
            <w:sz w:val="21"/>
            <w:szCs w:val="21"/>
          </w:rPr>
          <w:t>9.3  灰底</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_Toc7655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10</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471" w:history="1">
        <w:r w:rsidR="00CC0D55">
          <w:rPr>
            <w:rFonts w:asciiTheme="minorEastAsia" w:eastAsiaTheme="minorEastAsia" w:hAnsiTheme="minorEastAsia" w:cstheme="minorEastAsia" w:hint="eastAsia"/>
            <w:b w:val="0"/>
            <w:bCs w:val="0"/>
            <w:sz w:val="21"/>
            <w:szCs w:val="21"/>
          </w:rPr>
          <w:t>9.4  铲灰</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_Toc2471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10</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9631" w:history="1">
        <w:r w:rsidR="00CC0D55">
          <w:rPr>
            <w:rFonts w:asciiTheme="minorEastAsia" w:eastAsiaTheme="minorEastAsia" w:hAnsiTheme="minorEastAsia" w:cstheme="minorEastAsia" w:hint="eastAsia"/>
            <w:b w:val="0"/>
            <w:bCs w:val="0"/>
            <w:sz w:val="21"/>
            <w:szCs w:val="21"/>
          </w:rPr>
          <w:t>9.5  漆膜</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_Toc9631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11</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6555" w:history="1">
        <w:r w:rsidR="00CC0D55">
          <w:rPr>
            <w:rFonts w:asciiTheme="minorEastAsia" w:eastAsiaTheme="minorEastAsia" w:hAnsiTheme="minorEastAsia" w:cstheme="minorEastAsia" w:hint="eastAsia"/>
            <w:b w:val="0"/>
            <w:bCs w:val="0"/>
            <w:sz w:val="21"/>
            <w:szCs w:val="21"/>
          </w:rPr>
          <w:t>9.6  金（银）箔、金粉、螺钿片检测</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_Toc26555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11</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099" w:history="1">
        <w:r w:rsidR="00CC0D55">
          <w:rPr>
            <w:rFonts w:asciiTheme="minorEastAsia" w:eastAsiaTheme="minorEastAsia" w:hAnsiTheme="minorEastAsia" w:cstheme="minorEastAsia" w:hint="eastAsia"/>
            <w:b w:val="0"/>
            <w:bCs w:val="0"/>
            <w:sz w:val="21"/>
            <w:szCs w:val="21"/>
          </w:rPr>
          <w:t>9.7  规格尺寸测量</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_Toc1099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11</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2306" w:history="1">
        <w:r w:rsidR="00CC0D55">
          <w:rPr>
            <w:rFonts w:asciiTheme="minorEastAsia" w:eastAsiaTheme="minorEastAsia" w:hAnsiTheme="minorEastAsia" w:cstheme="minorEastAsia" w:hint="eastAsia"/>
            <w:b w:val="0"/>
            <w:bCs w:val="0"/>
            <w:sz w:val="21"/>
            <w:szCs w:val="21"/>
          </w:rPr>
          <w:t>9.8  外观质量检测</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_Toc22306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11</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2660" w:history="1">
        <w:r w:rsidR="00CC0D55">
          <w:rPr>
            <w:rFonts w:asciiTheme="minorEastAsia" w:eastAsiaTheme="minorEastAsia" w:hAnsiTheme="minorEastAsia" w:cstheme="minorEastAsia" w:hint="eastAsia"/>
            <w:b w:val="0"/>
            <w:bCs w:val="0"/>
            <w:sz w:val="21"/>
            <w:szCs w:val="21"/>
          </w:rPr>
          <w:t>9.9  金（银）含量检测</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_Toc12660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11</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194" w:history="1">
        <w:r w:rsidR="00CC0D55">
          <w:rPr>
            <w:rFonts w:asciiTheme="minorEastAsia" w:eastAsiaTheme="minorEastAsia" w:hAnsiTheme="minorEastAsia" w:cstheme="minorEastAsia" w:hint="eastAsia"/>
            <w:b w:val="0"/>
            <w:bCs w:val="0"/>
            <w:sz w:val="21"/>
            <w:szCs w:val="21"/>
          </w:rPr>
          <w:t>9.10  金（银）质量允差的测定</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_Toc1194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11</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5238" w:history="1">
        <w:r w:rsidR="00CC0D55">
          <w:rPr>
            <w:rFonts w:asciiTheme="minorEastAsia" w:eastAsiaTheme="minorEastAsia" w:hAnsiTheme="minorEastAsia" w:cstheme="minorEastAsia" w:hint="eastAsia"/>
            <w:b w:val="0"/>
            <w:bCs w:val="0"/>
            <w:sz w:val="21"/>
            <w:szCs w:val="21"/>
          </w:rPr>
          <w:t>9.11  金表层维氏硬度检测</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_Toc5238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11</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30967" w:history="1">
        <w:r w:rsidR="00CC0D55">
          <w:rPr>
            <w:rFonts w:asciiTheme="minorEastAsia" w:eastAsiaTheme="minorEastAsia" w:hAnsiTheme="minorEastAsia" w:cstheme="minorEastAsia" w:hint="eastAsia"/>
            <w:b w:val="0"/>
            <w:bCs w:val="0"/>
            <w:sz w:val="21"/>
            <w:szCs w:val="21"/>
          </w:rPr>
          <w:t>9.12  珠宝玉石检测</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_Toc30967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11</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6181" w:history="1">
        <w:r w:rsidR="00CC0D55">
          <w:rPr>
            <w:rFonts w:asciiTheme="minorEastAsia" w:eastAsiaTheme="minorEastAsia" w:hAnsiTheme="minorEastAsia" w:cstheme="minorEastAsia" w:hint="eastAsia"/>
            <w:b w:val="0"/>
            <w:bCs w:val="0"/>
            <w:sz w:val="21"/>
            <w:szCs w:val="21"/>
          </w:rPr>
          <w:t>9.13  有害元素检测</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_Toc16181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12</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10"/>
        <w:tabs>
          <w:tab w:val="right" w:leader="dot" w:pos="9354"/>
        </w:tabs>
        <w:spacing w:beforeLines="25" w:before="89" w:afterLines="25" w:after="89"/>
        <w:rPr>
          <w:rFonts w:asciiTheme="minorEastAsia" w:hAnsiTheme="minorEastAsia" w:cstheme="minorEastAsia"/>
          <w:szCs w:val="21"/>
        </w:rPr>
      </w:pPr>
      <w:hyperlink w:anchor="_Toc17128" w:history="1">
        <w:r w:rsidR="00CC0D55">
          <w:rPr>
            <w:rFonts w:asciiTheme="minorEastAsia" w:hAnsiTheme="minorEastAsia" w:cstheme="minorEastAsia" w:hint="eastAsia"/>
            <w:szCs w:val="21"/>
          </w:rPr>
          <w:t>10  检验规则</w:t>
        </w:r>
        <w:r w:rsidR="00CC0D55">
          <w:rPr>
            <w:rFonts w:asciiTheme="minorEastAsia" w:hAnsiTheme="minorEastAsia" w:cstheme="minorEastAsia" w:hint="eastAsia"/>
            <w:szCs w:val="21"/>
          </w:rPr>
          <w:tab/>
        </w:r>
        <w:r w:rsidR="00CC0D55">
          <w:rPr>
            <w:rFonts w:asciiTheme="minorEastAsia" w:hAnsiTheme="minorEastAsia" w:cstheme="minorEastAsia" w:hint="eastAsia"/>
            <w:szCs w:val="21"/>
          </w:rPr>
          <w:fldChar w:fldCharType="begin"/>
        </w:r>
        <w:r w:rsidR="00CC0D55">
          <w:rPr>
            <w:rFonts w:asciiTheme="minorEastAsia" w:hAnsiTheme="minorEastAsia" w:cstheme="minorEastAsia" w:hint="eastAsia"/>
            <w:szCs w:val="21"/>
          </w:rPr>
          <w:instrText xml:space="preserve"> PAGEREF _Toc17128 \h </w:instrText>
        </w:r>
        <w:r w:rsidR="00CC0D55">
          <w:rPr>
            <w:rFonts w:asciiTheme="minorEastAsia" w:hAnsiTheme="minorEastAsia" w:cstheme="minorEastAsia" w:hint="eastAsia"/>
            <w:szCs w:val="21"/>
          </w:rPr>
        </w:r>
        <w:r w:rsidR="00CC0D55">
          <w:rPr>
            <w:rFonts w:asciiTheme="minorEastAsia" w:hAnsiTheme="minorEastAsia" w:cstheme="minorEastAsia" w:hint="eastAsia"/>
            <w:szCs w:val="21"/>
          </w:rPr>
          <w:fldChar w:fldCharType="separate"/>
        </w:r>
        <w:r w:rsidR="002D021D">
          <w:rPr>
            <w:rFonts w:asciiTheme="minorEastAsia" w:hAnsiTheme="minorEastAsia" w:cstheme="minorEastAsia"/>
            <w:noProof/>
            <w:szCs w:val="21"/>
          </w:rPr>
          <w:t>12</w:t>
        </w:r>
        <w:r w:rsidR="00CC0D55">
          <w:rPr>
            <w:rFonts w:asciiTheme="minorEastAsia" w:hAnsiTheme="minorEastAsia" w:cstheme="minorEastAsia" w:hint="eastAsia"/>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4438" w:history="1">
        <w:r w:rsidR="00CC0D55">
          <w:rPr>
            <w:rFonts w:asciiTheme="minorEastAsia" w:eastAsiaTheme="minorEastAsia" w:hAnsiTheme="minorEastAsia" w:cstheme="minorEastAsia" w:hint="eastAsia"/>
            <w:b w:val="0"/>
            <w:bCs w:val="0"/>
            <w:sz w:val="21"/>
            <w:szCs w:val="21"/>
          </w:rPr>
          <w:t>10.1  出厂检验</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_Toc24438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12</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1002" w:history="1">
        <w:r w:rsidR="00CC0D55">
          <w:rPr>
            <w:rFonts w:asciiTheme="minorEastAsia" w:eastAsiaTheme="minorEastAsia" w:hAnsiTheme="minorEastAsia" w:cstheme="minorEastAsia" w:hint="eastAsia"/>
            <w:b w:val="0"/>
            <w:bCs w:val="0"/>
            <w:sz w:val="21"/>
            <w:szCs w:val="21"/>
          </w:rPr>
          <w:t>10.2  型式检验</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_Toc21002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12</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9220" w:history="1">
        <w:r w:rsidR="00CC0D55">
          <w:rPr>
            <w:rFonts w:asciiTheme="minorEastAsia" w:eastAsiaTheme="minorEastAsia" w:hAnsiTheme="minorEastAsia" w:cstheme="minorEastAsia" w:hint="eastAsia"/>
            <w:b w:val="0"/>
            <w:bCs w:val="0"/>
            <w:sz w:val="21"/>
            <w:szCs w:val="21"/>
          </w:rPr>
          <w:t>10.3  判定规则</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_Toc9220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12</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10"/>
        <w:tabs>
          <w:tab w:val="right" w:leader="dot" w:pos="9354"/>
        </w:tabs>
        <w:spacing w:beforeLines="25" w:before="89" w:afterLines="25" w:after="89"/>
        <w:rPr>
          <w:rFonts w:asciiTheme="minorEastAsia" w:hAnsiTheme="minorEastAsia" w:cstheme="minorEastAsia"/>
          <w:szCs w:val="21"/>
        </w:rPr>
      </w:pPr>
      <w:hyperlink w:anchor="_Toc27044" w:history="1">
        <w:r w:rsidR="00CC0D55">
          <w:rPr>
            <w:rFonts w:asciiTheme="minorEastAsia" w:hAnsiTheme="minorEastAsia" w:cstheme="minorEastAsia" w:hint="eastAsia"/>
            <w:szCs w:val="21"/>
          </w:rPr>
          <w:t>11  标识、包装、运输和贮存</w:t>
        </w:r>
        <w:r w:rsidR="00CC0D55">
          <w:rPr>
            <w:rFonts w:asciiTheme="minorEastAsia" w:hAnsiTheme="minorEastAsia" w:cstheme="minorEastAsia" w:hint="eastAsia"/>
            <w:szCs w:val="21"/>
          </w:rPr>
          <w:tab/>
        </w:r>
        <w:r w:rsidR="00CC0D55">
          <w:rPr>
            <w:rFonts w:asciiTheme="minorEastAsia" w:hAnsiTheme="minorEastAsia" w:cstheme="minorEastAsia" w:hint="eastAsia"/>
            <w:szCs w:val="21"/>
          </w:rPr>
          <w:fldChar w:fldCharType="begin"/>
        </w:r>
        <w:r w:rsidR="00CC0D55">
          <w:rPr>
            <w:rFonts w:asciiTheme="minorEastAsia" w:hAnsiTheme="minorEastAsia" w:cstheme="minorEastAsia" w:hint="eastAsia"/>
            <w:szCs w:val="21"/>
          </w:rPr>
          <w:instrText xml:space="preserve"> PAGEREF _Toc27044 \h </w:instrText>
        </w:r>
        <w:r w:rsidR="00CC0D55">
          <w:rPr>
            <w:rFonts w:asciiTheme="minorEastAsia" w:hAnsiTheme="minorEastAsia" w:cstheme="minorEastAsia" w:hint="eastAsia"/>
            <w:szCs w:val="21"/>
          </w:rPr>
        </w:r>
        <w:r w:rsidR="00CC0D55">
          <w:rPr>
            <w:rFonts w:asciiTheme="minorEastAsia" w:hAnsiTheme="minorEastAsia" w:cstheme="minorEastAsia" w:hint="eastAsia"/>
            <w:szCs w:val="21"/>
          </w:rPr>
          <w:fldChar w:fldCharType="separate"/>
        </w:r>
        <w:r w:rsidR="002D021D">
          <w:rPr>
            <w:rFonts w:asciiTheme="minorEastAsia" w:hAnsiTheme="minorEastAsia" w:cstheme="minorEastAsia"/>
            <w:noProof/>
            <w:szCs w:val="21"/>
          </w:rPr>
          <w:t>13</w:t>
        </w:r>
        <w:r w:rsidR="00CC0D55">
          <w:rPr>
            <w:rFonts w:asciiTheme="minorEastAsia" w:hAnsiTheme="minorEastAsia" w:cstheme="minorEastAsia" w:hint="eastAsia"/>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31758" w:history="1">
        <w:r w:rsidR="00CC0D55">
          <w:rPr>
            <w:rFonts w:asciiTheme="minorEastAsia" w:eastAsiaTheme="minorEastAsia" w:hAnsiTheme="minorEastAsia" w:cstheme="minorEastAsia" w:hint="eastAsia"/>
            <w:b w:val="0"/>
            <w:bCs w:val="0"/>
            <w:sz w:val="21"/>
            <w:szCs w:val="21"/>
          </w:rPr>
          <w:t>11.1  标识</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_Toc31758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13</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6434" w:history="1">
        <w:r w:rsidR="00CC0D55">
          <w:rPr>
            <w:rFonts w:asciiTheme="minorEastAsia" w:eastAsiaTheme="minorEastAsia" w:hAnsiTheme="minorEastAsia" w:cstheme="minorEastAsia" w:hint="eastAsia"/>
            <w:b w:val="0"/>
            <w:bCs w:val="0"/>
            <w:sz w:val="21"/>
            <w:szCs w:val="21"/>
          </w:rPr>
          <w:t>11.2  包装</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_Toc6434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13</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2655" w:history="1">
        <w:r w:rsidR="00CC0D55">
          <w:rPr>
            <w:rFonts w:asciiTheme="minorEastAsia" w:eastAsiaTheme="minorEastAsia" w:hAnsiTheme="minorEastAsia" w:cstheme="minorEastAsia" w:hint="eastAsia"/>
            <w:b w:val="0"/>
            <w:bCs w:val="0"/>
            <w:sz w:val="21"/>
            <w:szCs w:val="21"/>
          </w:rPr>
          <w:t>11.3  运输</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_Toc2655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13</w:t>
        </w:r>
        <w:r w:rsidR="00CC0D55">
          <w:rPr>
            <w:rFonts w:asciiTheme="minorEastAsia" w:eastAsiaTheme="minorEastAsia" w:hAnsiTheme="minorEastAsia" w:cstheme="minorEastAsia" w:hint="eastAsia"/>
            <w:b w:val="0"/>
            <w:bCs w:val="0"/>
            <w:sz w:val="21"/>
            <w:szCs w:val="21"/>
          </w:rPr>
          <w:fldChar w:fldCharType="end"/>
        </w:r>
      </w:hyperlink>
    </w:p>
    <w:p w:rsidR="00855D9A" w:rsidRDefault="00C60C43">
      <w:pPr>
        <w:pStyle w:val="2"/>
        <w:tabs>
          <w:tab w:val="right" w:leader="dot" w:pos="9354"/>
        </w:tabs>
        <w:rPr>
          <w:rFonts w:asciiTheme="minorEastAsia" w:eastAsiaTheme="minorEastAsia" w:hAnsiTheme="minorEastAsia" w:cstheme="minorEastAsia"/>
          <w:b w:val="0"/>
          <w:bCs w:val="0"/>
          <w:sz w:val="21"/>
          <w:szCs w:val="21"/>
        </w:rPr>
      </w:pPr>
      <w:hyperlink w:anchor="_Toc19694" w:history="1">
        <w:r w:rsidR="00CC0D55">
          <w:rPr>
            <w:rFonts w:asciiTheme="minorEastAsia" w:eastAsiaTheme="minorEastAsia" w:hAnsiTheme="minorEastAsia" w:cstheme="minorEastAsia" w:hint="eastAsia"/>
            <w:b w:val="0"/>
            <w:bCs w:val="0"/>
            <w:sz w:val="21"/>
            <w:szCs w:val="21"/>
          </w:rPr>
          <w:t>11.4  贮存</w:t>
        </w:r>
        <w:r w:rsidR="00CC0D55">
          <w:rPr>
            <w:rFonts w:asciiTheme="minorEastAsia" w:eastAsiaTheme="minorEastAsia" w:hAnsiTheme="minorEastAsia" w:cstheme="minorEastAsia" w:hint="eastAsia"/>
            <w:b w:val="0"/>
            <w:bCs w:val="0"/>
            <w:sz w:val="21"/>
            <w:szCs w:val="21"/>
          </w:rPr>
          <w:tab/>
        </w:r>
        <w:r w:rsidR="00CC0D55">
          <w:rPr>
            <w:rFonts w:asciiTheme="minorEastAsia" w:eastAsiaTheme="minorEastAsia" w:hAnsiTheme="minorEastAsia" w:cstheme="minorEastAsia" w:hint="eastAsia"/>
            <w:b w:val="0"/>
            <w:bCs w:val="0"/>
            <w:sz w:val="21"/>
            <w:szCs w:val="21"/>
          </w:rPr>
          <w:fldChar w:fldCharType="begin"/>
        </w:r>
        <w:r w:rsidR="00CC0D55">
          <w:rPr>
            <w:rFonts w:asciiTheme="minorEastAsia" w:eastAsiaTheme="minorEastAsia" w:hAnsiTheme="minorEastAsia" w:cstheme="minorEastAsia" w:hint="eastAsia"/>
            <w:b w:val="0"/>
            <w:bCs w:val="0"/>
            <w:sz w:val="21"/>
            <w:szCs w:val="21"/>
          </w:rPr>
          <w:instrText xml:space="preserve"> PAGEREF _Toc19694 \h </w:instrText>
        </w:r>
        <w:r w:rsidR="00CC0D55">
          <w:rPr>
            <w:rFonts w:asciiTheme="minorEastAsia" w:eastAsiaTheme="minorEastAsia" w:hAnsiTheme="minorEastAsia" w:cstheme="minorEastAsia" w:hint="eastAsia"/>
            <w:b w:val="0"/>
            <w:bCs w:val="0"/>
            <w:sz w:val="21"/>
            <w:szCs w:val="21"/>
          </w:rPr>
        </w:r>
        <w:r w:rsidR="00CC0D55">
          <w:rPr>
            <w:rFonts w:asciiTheme="minorEastAsia" w:eastAsiaTheme="minorEastAsia" w:hAnsiTheme="minorEastAsia" w:cstheme="minorEastAsia" w:hint="eastAsia"/>
            <w:b w:val="0"/>
            <w:bCs w:val="0"/>
            <w:sz w:val="21"/>
            <w:szCs w:val="21"/>
          </w:rPr>
          <w:fldChar w:fldCharType="separate"/>
        </w:r>
        <w:r w:rsidR="002D021D">
          <w:rPr>
            <w:rFonts w:asciiTheme="minorEastAsia" w:eastAsiaTheme="minorEastAsia" w:hAnsiTheme="minorEastAsia" w:cstheme="minorEastAsia"/>
            <w:b w:val="0"/>
            <w:bCs w:val="0"/>
            <w:noProof/>
            <w:sz w:val="21"/>
            <w:szCs w:val="21"/>
          </w:rPr>
          <w:t>13</w:t>
        </w:r>
        <w:r w:rsidR="00CC0D55">
          <w:rPr>
            <w:rFonts w:asciiTheme="minorEastAsia" w:eastAsiaTheme="minorEastAsia" w:hAnsiTheme="minorEastAsia" w:cstheme="minorEastAsia" w:hint="eastAsia"/>
            <w:b w:val="0"/>
            <w:bCs w:val="0"/>
            <w:sz w:val="21"/>
            <w:szCs w:val="21"/>
          </w:rPr>
          <w:fldChar w:fldCharType="end"/>
        </w:r>
      </w:hyperlink>
    </w:p>
    <w:p w:rsidR="00855D9A" w:rsidRDefault="00CC0D55">
      <w:pPr>
        <w:pStyle w:val="10"/>
        <w:tabs>
          <w:tab w:val="right" w:leader="dot" w:pos="9354"/>
        </w:tabs>
        <w:rPr>
          <w:rFonts w:asciiTheme="minorEastAsia" w:hAnsiTheme="minorEastAsia" w:cstheme="minorEastAsia"/>
          <w:szCs w:val="21"/>
        </w:rPr>
      </w:pPr>
      <w:r>
        <w:rPr>
          <w:rFonts w:asciiTheme="minorEastAsia" w:hAnsiTheme="minorEastAsia" w:cstheme="minorEastAsia" w:hint="eastAsia"/>
          <w:szCs w:val="21"/>
        </w:rPr>
        <w:fldChar w:fldCharType="end"/>
      </w:r>
    </w:p>
    <w:p w:rsidR="00855D9A" w:rsidRDefault="00855D9A">
      <w:pPr>
        <w:pStyle w:val="10"/>
        <w:tabs>
          <w:tab w:val="right" w:leader="dot" w:pos="9354"/>
        </w:tabs>
        <w:rPr>
          <w:rFonts w:asciiTheme="minorEastAsia" w:hAnsiTheme="minorEastAsia" w:cstheme="minorEastAsia"/>
          <w:szCs w:val="21"/>
        </w:rPr>
        <w:sectPr w:rsidR="00855D9A">
          <w:headerReference w:type="even" r:id="rId14"/>
          <w:headerReference w:type="default" r:id="rId15"/>
          <w:footerReference w:type="even" r:id="rId16"/>
          <w:footerReference w:type="default" r:id="rId17"/>
          <w:pgSz w:w="11906" w:h="16838"/>
          <w:pgMar w:top="1814" w:right="1134" w:bottom="1418" w:left="1418" w:header="1418" w:footer="1134" w:gutter="0"/>
          <w:pgNumType w:fmt="upperRoman" w:start="1"/>
          <w:cols w:space="720"/>
          <w:formProt w:val="0"/>
          <w:docGrid w:type="lines" w:linePitch="358"/>
        </w:sectPr>
      </w:pPr>
    </w:p>
    <w:p w:rsidR="00855D9A" w:rsidRDefault="00CC0D55">
      <w:pPr>
        <w:autoSpaceDE w:val="0"/>
        <w:autoSpaceDN w:val="0"/>
        <w:adjustRightInd w:val="0"/>
        <w:spacing w:before="567" w:after="680"/>
        <w:jc w:val="center"/>
        <w:outlineLvl w:val="0"/>
        <w:rPr>
          <w:rFonts w:ascii="黑体" w:eastAsia="黑体" w:hAnsi="黑体"/>
          <w:sz w:val="32"/>
          <w:szCs w:val="32"/>
        </w:rPr>
      </w:pPr>
      <w:bookmarkStart w:id="9" w:name="_Toc12299"/>
      <w:bookmarkStart w:id="10" w:name="_Toc76109540"/>
      <w:bookmarkStart w:id="11" w:name="_Toc11392"/>
      <w:bookmarkStart w:id="12" w:name="_Toc23079"/>
      <w:bookmarkStart w:id="13" w:name="_Toc38532595"/>
      <w:bookmarkStart w:id="14" w:name="_Toc31349"/>
      <w:bookmarkStart w:id="15" w:name="_Toc30493"/>
      <w:bookmarkStart w:id="16" w:name="_Toc8752"/>
      <w:bookmarkStart w:id="17" w:name="_Toc10972"/>
      <w:bookmarkStart w:id="18" w:name="_Toc9490"/>
      <w:bookmarkStart w:id="19" w:name="_Toc54865635"/>
      <w:bookmarkStart w:id="20" w:name="_Toc29817"/>
      <w:r>
        <w:rPr>
          <w:rFonts w:ascii="黑体" w:eastAsia="黑体" w:hAnsi="黑体" w:hint="eastAsia"/>
          <w:sz w:val="32"/>
          <w:szCs w:val="32"/>
        </w:rPr>
        <w:lastRenderedPageBreak/>
        <w:t>前</w:t>
      </w:r>
      <w:bookmarkStart w:id="21" w:name="BKQY"/>
      <w:r>
        <w:rPr>
          <w:rFonts w:ascii="黑体" w:eastAsia="黑体" w:hAnsi="黑体" w:hint="eastAsia"/>
          <w:sz w:val="32"/>
          <w:szCs w:val="32"/>
        </w:rPr>
        <w:t xml:space="preserve"> </w:t>
      </w:r>
      <w:r>
        <w:rPr>
          <w:rFonts w:ascii="黑体" w:eastAsia="黑体" w:hAnsi="黑体"/>
          <w:sz w:val="32"/>
          <w:szCs w:val="32"/>
        </w:rPr>
        <w:t xml:space="preserve">   </w:t>
      </w:r>
      <w:r>
        <w:rPr>
          <w:rFonts w:ascii="黑体" w:eastAsia="黑体" w:hAnsi="黑体" w:hint="eastAsia"/>
          <w:sz w:val="32"/>
          <w:szCs w:val="32"/>
        </w:rPr>
        <w:t>言</w:t>
      </w:r>
      <w:bookmarkEnd w:id="3"/>
      <w:bookmarkEnd w:id="4"/>
      <w:bookmarkEnd w:id="5"/>
      <w:bookmarkEnd w:id="6"/>
      <w:bookmarkEnd w:id="9"/>
      <w:bookmarkEnd w:id="10"/>
      <w:bookmarkEnd w:id="11"/>
      <w:bookmarkEnd w:id="12"/>
      <w:bookmarkEnd w:id="13"/>
      <w:bookmarkEnd w:id="14"/>
      <w:bookmarkEnd w:id="15"/>
      <w:bookmarkEnd w:id="16"/>
      <w:bookmarkEnd w:id="17"/>
      <w:bookmarkEnd w:id="18"/>
      <w:bookmarkEnd w:id="19"/>
      <w:bookmarkEnd w:id="20"/>
      <w:bookmarkEnd w:id="21"/>
    </w:p>
    <w:p w:rsidR="00855D9A" w:rsidRDefault="00CC0D55">
      <w:pPr>
        <w:adjustRightInd w:val="0"/>
        <w:ind w:firstLineChars="200" w:firstLine="420"/>
        <w:rPr>
          <w:rFonts w:ascii="宋体" w:hAnsi="宋体"/>
          <w:szCs w:val="21"/>
        </w:rPr>
      </w:pPr>
      <w:r>
        <w:rPr>
          <w:rFonts w:ascii="宋体" w:hAnsi="宋体" w:hint="eastAsia"/>
        </w:rPr>
        <w:t>本文件按照</w:t>
      </w:r>
      <w:r>
        <w:rPr>
          <w:rFonts w:ascii="Times New Roman" w:hAnsi="Times New Roman"/>
        </w:rPr>
        <w:t xml:space="preserve">GB/T </w:t>
      </w:r>
      <w:r>
        <w:rPr>
          <w:rFonts w:ascii="宋体" w:hAnsi="宋体" w:hint="eastAsia"/>
        </w:rPr>
        <w:t xml:space="preserve">1.1—2020《标准化工作导则 </w:t>
      </w:r>
      <w:r>
        <w:rPr>
          <w:rFonts w:ascii="宋体" w:hAnsi="宋体"/>
        </w:rPr>
        <w:t xml:space="preserve"> </w:t>
      </w:r>
      <w:r>
        <w:rPr>
          <w:rFonts w:ascii="宋体" w:hAnsi="宋体" w:hint="eastAsia"/>
        </w:rPr>
        <w:t>第1部分：标准化文件的结构和起草规则》的规定起草。</w:t>
      </w:r>
    </w:p>
    <w:p w:rsidR="00855D9A" w:rsidRDefault="00CC0D55">
      <w:pPr>
        <w:adjustRightInd w:val="0"/>
        <w:ind w:firstLineChars="200" w:firstLine="420"/>
        <w:rPr>
          <w:rFonts w:ascii="宋体" w:eastAsia="宋体" w:hAnsi="宋体"/>
          <w:kern w:val="0"/>
        </w:rPr>
      </w:pPr>
      <w:r>
        <w:rPr>
          <w:rFonts w:ascii="宋体" w:eastAsia="宋体" w:hAnsi="宋体" w:hint="eastAsia"/>
          <w:kern w:val="0"/>
        </w:rPr>
        <w:t>请注意本文件的某些内容可能涉及专利。本文件的发布机构不承担识别专利的责任。</w:t>
      </w:r>
    </w:p>
    <w:p w:rsidR="00855D9A" w:rsidRDefault="00CC0D55">
      <w:pPr>
        <w:adjustRightInd w:val="0"/>
        <w:ind w:firstLineChars="200" w:firstLine="420"/>
        <w:rPr>
          <w:rFonts w:ascii="宋体" w:eastAsia="宋体" w:hAnsi="宋体"/>
          <w:kern w:val="0"/>
        </w:rPr>
      </w:pPr>
      <w:r>
        <w:rPr>
          <w:rFonts w:ascii="宋体" w:eastAsia="宋体" w:hAnsi="宋体" w:hint="eastAsia"/>
          <w:kern w:val="0"/>
        </w:rPr>
        <w:t>本文件由中国黄金协会提出。</w:t>
      </w:r>
    </w:p>
    <w:p w:rsidR="00855D9A" w:rsidRDefault="00CC0D55">
      <w:pPr>
        <w:adjustRightInd w:val="0"/>
        <w:ind w:firstLineChars="200" w:firstLine="420"/>
        <w:rPr>
          <w:rFonts w:ascii="宋体" w:eastAsia="宋体" w:hAnsi="宋体"/>
          <w:kern w:val="0"/>
        </w:rPr>
      </w:pPr>
      <w:r>
        <w:rPr>
          <w:rFonts w:ascii="宋体" w:eastAsia="宋体" w:hAnsi="宋体" w:hint="eastAsia"/>
          <w:kern w:val="0"/>
        </w:rPr>
        <w:t>本文件由全国黄金标准化技术委员会（</w:t>
      </w:r>
      <w:r>
        <w:rPr>
          <w:rFonts w:ascii="Times New Roman" w:eastAsia="宋体" w:hAnsi="Times New Roman" w:cs="Times New Roman"/>
          <w:kern w:val="0"/>
        </w:rPr>
        <w:t>SAC/TC</w:t>
      </w:r>
      <w:r>
        <w:rPr>
          <w:rFonts w:ascii="宋体" w:eastAsia="宋体" w:hAnsi="宋体" w:hint="eastAsia"/>
          <w:kern w:val="0"/>
        </w:rPr>
        <w:t xml:space="preserve"> 379）归口。</w:t>
      </w:r>
    </w:p>
    <w:p w:rsidR="00855D9A" w:rsidRDefault="00CC0D55">
      <w:pPr>
        <w:adjustRightInd w:val="0"/>
        <w:ind w:firstLineChars="200" w:firstLine="420"/>
        <w:rPr>
          <w:rFonts w:ascii="宋体" w:eastAsia="宋体" w:hAnsi="宋体"/>
          <w:kern w:val="0"/>
        </w:rPr>
      </w:pPr>
      <w:r>
        <w:rPr>
          <w:rFonts w:ascii="宋体" w:eastAsia="宋体" w:hAnsi="宋体" w:hint="eastAsia"/>
          <w:kern w:val="0"/>
        </w:rPr>
        <w:t>本文件起草单位：老铺黄金股份有限公司、山东梦金园珠宝首饰有限公司、德诚珠宝集团有限公司、北京菜市口百货股份有限公司、上海豫园珠宝时尚集团有限公司、深圳百泰投资控股集团有限公司、深圳市翠绿首饰制造有限公司、深圳市金明珠珠宝首饰有限公司、东莞市金龙珠宝首饰有限公司、杭州航民百泰首饰有限公司。</w:t>
      </w:r>
    </w:p>
    <w:p w:rsidR="00855D9A" w:rsidRDefault="00CC0D55">
      <w:pPr>
        <w:widowControl/>
        <w:ind w:firstLineChars="200" w:firstLine="420"/>
        <w:rPr>
          <w:rFonts w:ascii="宋体" w:eastAsia="宋体" w:hAnsi="宋体"/>
          <w:kern w:val="0"/>
        </w:rPr>
      </w:pPr>
      <w:r>
        <w:rPr>
          <w:rFonts w:ascii="宋体" w:eastAsia="宋体" w:hAnsi="宋体" w:hint="eastAsia"/>
          <w:kern w:val="0"/>
        </w:rPr>
        <w:t>本文件主要起草人：刘艳红、周应年、周灿坤、朱坚力、王国鑫、杨宇涛、刘裕琛、黄文婵、陈祥干、卢慧、李媛、李珅、苏宏伟。</w:t>
      </w:r>
    </w:p>
    <w:p w:rsidR="00855D9A" w:rsidRDefault="00855D9A">
      <w:pPr>
        <w:widowControl/>
        <w:ind w:firstLineChars="200" w:firstLine="420"/>
        <w:rPr>
          <w:rFonts w:ascii="宋体" w:eastAsia="宋体" w:hAnsi="宋体"/>
          <w:kern w:val="0"/>
        </w:rPr>
      </w:pPr>
    </w:p>
    <w:p w:rsidR="00855D9A" w:rsidRDefault="00855D9A">
      <w:pPr>
        <w:pStyle w:val="ae"/>
        <w:spacing w:line="288" w:lineRule="auto"/>
        <w:sectPr w:rsidR="00855D9A">
          <w:headerReference w:type="default" r:id="rId18"/>
          <w:footerReference w:type="default" r:id="rId19"/>
          <w:type w:val="oddPage"/>
          <w:pgSz w:w="11906" w:h="16838"/>
          <w:pgMar w:top="1814" w:right="1134" w:bottom="1418" w:left="1418" w:header="1418" w:footer="1134" w:gutter="0"/>
          <w:pgNumType w:fmt="upperRoman"/>
          <w:cols w:space="720"/>
          <w:formProt w:val="0"/>
          <w:docGrid w:type="lines" w:linePitch="358"/>
        </w:sectPr>
      </w:pPr>
    </w:p>
    <w:p w:rsidR="00855D9A" w:rsidRDefault="00CC0D55">
      <w:pPr>
        <w:spacing w:before="567" w:after="680"/>
        <w:jc w:val="center"/>
        <w:rPr>
          <w:rFonts w:ascii="Times New Roman" w:eastAsia="黑体" w:hAnsi="黑体" w:cs="Times New Roman"/>
          <w:spacing w:val="30"/>
          <w:sz w:val="32"/>
          <w:szCs w:val="32"/>
        </w:rPr>
      </w:pPr>
      <w:bookmarkStart w:id="22" w:name="_Toc279499206"/>
      <w:bookmarkStart w:id="23" w:name="_Toc279502615"/>
      <w:bookmarkStart w:id="24" w:name="_Toc279588582"/>
      <w:bookmarkStart w:id="25" w:name="_Toc279502568"/>
      <w:r>
        <w:rPr>
          <w:rFonts w:ascii="Times New Roman" w:eastAsia="黑体" w:hAnsi="黑体" w:cs="Times New Roman" w:hint="eastAsia"/>
          <w:spacing w:val="30"/>
          <w:sz w:val="32"/>
          <w:szCs w:val="32"/>
        </w:rPr>
        <w:lastRenderedPageBreak/>
        <w:t>足金（银）胎漆器</w:t>
      </w:r>
    </w:p>
    <w:p w:rsidR="00855D9A" w:rsidRDefault="00CC0D55">
      <w:pPr>
        <w:adjustRightInd w:val="0"/>
        <w:spacing w:beforeLines="100" w:before="358" w:afterLines="100" w:after="358"/>
        <w:ind w:right="40"/>
        <w:jc w:val="left"/>
        <w:outlineLvl w:val="0"/>
        <w:rPr>
          <w:rFonts w:ascii="黑体" w:eastAsia="黑体" w:hAnsi="黑体"/>
        </w:rPr>
      </w:pPr>
      <w:bookmarkStart w:id="26" w:name="_Toc3751"/>
      <w:bookmarkStart w:id="27" w:name="_Toc54865636"/>
      <w:bookmarkStart w:id="28" w:name="_Toc28076"/>
      <w:bookmarkStart w:id="29" w:name="_Toc38532596"/>
      <w:bookmarkStart w:id="30" w:name="_Toc32038"/>
      <w:bookmarkStart w:id="31" w:name="_Toc76109541"/>
      <w:bookmarkStart w:id="32" w:name="_Toc17680"/>
      <w:bookmarkStart w:id="33" w:name="_Toc27945"/>
      <w:bookmarkStart w:id="34" w:name="_Toc7833"/>
      <w:bookmarkStart w:id="35" w:name="_Toc9183"/>
      <w:bookmarkStart w:id="36" w:name="_Toc109"/>
      <w:bookmarkStart w:id="37" w:name="_Toc11081"/>
      <w:r>
        <w:rPr>
          <w:rFonts w:ascii="黑体" w:eastAsia="黑体" w:hAnsi="黑体" w:hint="eastAsia"/>
        </w:rPr>
        <w:t>1</w:t>
      </w:r>
      <w:r>
        <w:rPr>
          <w:rFonts w:ascii="黑体" w:eastAsia="黑体" w:hAnsi="黑体"/>
        </w:rPr>
        <w:t xml:space="preserve">  </w:t>
      </w:r>
      <w:r>
        <w:rPr>
          <w:rFonts w:ascii="黑体" w:eastAsia="黑体" w:hAnsi="黑体" w:hint="eastAsia"/>
        </w:rPr>
        <w:t>范围</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rsidR="00855D9A" w:rsidRDefault="00CC0D55">
      <w:pPr>
        <w:pStyle w:val="ae"/>
        <w:widowControl w:val="0"/>
        <w:tabs>
          <w:tab w:val="clear" w:pos="4201"/>
          <w:tab w:val="clear" w:pos="9298"/>
        </w:tabs>
        <w:autoSpaceDE/>
        <w:autoSpaceDN/>
        <w:rPr>
          <w:rFonts w:eastAsia="宋体" w:hAnsi="宋体"/>
          <w:szCs w:val="21"/>
        </w:rPr>
      </w:pPr>
      <w:bookmarkStart w:id="38" w:name="_Toc279502569"/>
      <w:bookmarkStart w:id="39" w:name="_Toc279502616"/>
      <w:bookmarkStart w:id="40" w:name="_Toc279588583"/>
      <w:bookmarkStart w:id="41" w:name="_Toc279499207"/>
      <w:r>
        <w:rPr>
          <w:rFonts w:eastAsia="宋体" w:hAnsi="宋体" w:hint="eastAsia"/>
          <w:szCs w:val="21"/>
        </w:rPr>
        <w:t>本</w:t>
      </w:r>
      <w:r>
        <w:rPr>
          <w:rFonts w:hAnsi="宋体" w:hint="eastAsia"/>
          <w:szCs w:val="21"/>
        </w:rPr>
        <w:t>文件</w:t>
      </w:r>
      <w:r>
        <w:rPr>
          <w:rFonts w:eastAsia="宋体" w:hAnsi="宋体" w:hint="eastAsia"/>
          <w:szCs w:val="21"/>
        </w:rPr>
        <w:t>规定了足金（银）胎漆器的品类、设计研发</w:t>
      </w:r>
      <w:bookmarkStart w:id="42" w:name="OLE_LINK13"/>
      <w:r>
        <w:rPr>
          <w:rFonts w:eastAsia="宋体" w:hAnsi="宋体" w:hint="eastAsia"/>
          <w:szCs w:val="21"/>
        </w:rPr>
        <w:t>要求</w:t>
      </w:r>
      <w:bookmarkEnd w:id="42"/>
      <w:r>
        <w:rPr>
          <w:rFonts w:eastAsia="宋体" w:hAnsi="宋体" w:hint="eastAsia"/>
          <w:szCs w:val="21"/>
        </w:rPr>
        <w:t>、原材料要求、半成品要求、产品质量要求、试验方法、检验规则、标识、包装、运输和贮存。</w:t>
      </w:r>
    </w:p>
    <w:p w:rsidR="00855D9A" w:rsidRDefault="00CC0D55">
      <w:pPr>
        <w:pStyle w:val="ae"/>
        <w:widowControl w:val="0"/>
        <w:tabs>
          <w:tab w:val="clear" w:pos="4201"/>
          <w:tab w:val="clear" w:pos="9298"/>
        </w:tabs>
        <w:autoSpaceDE/>
        <w:autoSpaceDN/>
        <w:rPr>
          <w:rFonts w:eastAsia="宋体" w:hAnsi="宋体"/>
          <w:szCs w:val="21"/>
        </w:rPr>
      </w:pPr>
      <w:r>
        <w:rPr>
          <w:rFonts w:eastAsia="宋体" w:hAnsi="宋体" w:hint="eastAsia"/>
          <w:szCs w:val="21"/>
        </w:rPr>
        <w:t>本</w:t>
      </w:r>
      <w:r>
        <w:rPr>
          <w:rFonts w:hAnsi="宋体" w:hint="eastAsia"/>
          <w:szCs w:val="21"/>
        </w:rPr>
        <w:t>文件</w:t>
      </w:r>
      <w:r>
        <w:rPr>
          <w:rFonts w:eastAsia="宋体" w:hAnsi="宋体" w:hint="eastAsia"/>
          <w:szCs w:val="21"/>
        </w:rPr>
        <w:t>适用于国内生产及销售的足金（银）胎漆首饰、足金（银）胎漆摆件和足金（银）胎漆器皿。</w:t>
      </w:r>
    </w:p>
    <w:p w:rsidR="00855D9A" w:rsidRDefault="00CC0D55">
      <w:pPr>
        <w:adjustRightInd w:val="0"/>
        <w:spacing w:beforeLines="100" w:before="358" w:afterLines="100" w:after="358"/>
        <w:ind w:right="40"/>
        <w:jc w:val="left"/>
        <w:outlineLvl w:val="0"/>
        <w:rPr>
          <w:rFonts w:ascii="黑体" w:eastAsia="黑体" w:hAnsi="黑体"/>
        </w:rPr>
      </w:pPr>
      <w:bookmarkStart w:id="43" w:name="_Toc21479"/>
      <w:bookmarkStart w:id="44" w:name="_Toc31295"/>
      <w:bookmarkStart w:id="45" w:name="_Toc2455"/>
      <w:bookmarkStart w:id="46" w:name="_Toc16141"/>
      <w:bookmarkStart w:id="47" w:name="_Toc14675"/>
      <w:bookmarkStart w:id="48" w:name="_Toc54865637"/>
      <w:bookmarkStart w:id="49" w:name="_Toc4451"/>
      <w:bookmarkStart w:id="50" w:name="_Toc76109542"/>
      <w:bookmarkStart w:id="51" w:name="_Toc15538"/>
      <w:bookmarkStart w:id="52" w:name="_Toc13577"/>
      <w:bookmarkStart w:id="53" w:name="_Toc29162"/>
      <w:bookmarkStart w:id="54" w:name="_Toc38532597"/>
      <w:r>
        <w:rPr>
          <w:rFonts w:ascii="黑体" w:eastAsia="黑体" w:hAnsi="黑体" w:hint="eastAsia"/>
        </w:rPr>
        <w:t>2</w:t>
      </w:r>
      <w:r>
        <w:rPr>
          <w:rFonts w:ascii="黑体" w:eastAsia="黑体" w:hAnsi="黑体"/>
        </w:rPr>
        <w:t xml:space="preserve">  </w:t>
      </w:r>
      <w:r>
        <w:rPr>
          <w:rFonts w:ascii="黑体" w:eastAsia="黑体" w:hAnsi="黑体" w:hint="eastAsia"/>
        </w:rPr>
        <w:t>规范性引用文件</w:t>
      </w:r>
      <w:bookmarkEnd w:id="38"/>
      <w:bookmarkEnd w:id="39"/>
      <w:bookmarkEnd w:id="40"/>
      <w:bookmarkEnd w:id="41"/>
      <w:bookmarkEnd w:id="43"/>
      <w:bookmarkEnd w:id="44"/>
      <w:bookmarkEnd w:id="45"/>
      <w:bookmarkEnd w:id="46"/>
      <w:bookmarkEnd w:id="47"/>
      <w:bookmarkEnd w:id="48"/>
      <w:bookmarkEnd w:id="49"/>
      <w:bookmarkEnd w:id="50"/>
      <w:bookmarkEnd w:id="51"/>
      <w:bookmarkEnd w:id="52"/>
      <w:bookmarkEnd w:id="53"/>
      <w:bookmarkEnd w:id="54"/>
    </w:p>
    <w:p w:rsidR="00855D9A" w:rsidRDefault="00CC0D55">
      <w:pPr>
        <w:pStyle w:val="ae"/>
        <w:widowControl w:val="0"/>
        <w:tabs>
          <w:tab w:val="clear" w:pos="4201"/>
          <w:tab w:val="clear" w:pos="9298"/>
        </w:tabs>
        <w:autoSpaceDE/>
        <w:autoSpaceDN/>
        <w:rPr>
          <w:rFonts w:eastAsia="宋体" w:hAnsi="宋体"/>
          <w:szCs w:val="21"/>
        </w:rPr>
      </w:pPr>
      <w:bookmarkStart w:id="55" w:name="_Toc279499208"/>
      <w:bookmarkStart w:id="56" w:name="_Toc279588584"/>
      <w:bookmarkStart w:id="57" w:name="_Toc226450950"/>
      <w:bookmarkStart w:id="58" w:name="_Toc278441413"/>
      <w:bookmarkStart w:id="59" w:name="_Toc278444402"/>
      <w:bookmarkStart w:id="60" w:name="_Toc225915004"/>
      <w:bookmarkStart w:id="61" w:name="_Toc279502617"/>
      <w:bookmarkStart w:id="62" w:name="_Toc279502570"/>
      <w:bookmarkStart w:id="63" w:name="_Toc278443087"/>
      <w:bookmarkStart w:id="64" w:name="_Toc278290058"/>
      <w:bookmarkStart w:id="65" w:name="_Toc278462181"/>
      <w:bookmarkStart w:id="66" w:name="_Toc278441318"/>
      <w:bookmarkStart w:id="67" w:name="_Toc278443138"/>
      <w:bookmarkEnd w:id="55"/>
      <w:r>
        <w:rPr>
          <w:rFonts w:eastAsia="宋体" w:hAnsi="宋体" w:hint="eastAsia"/>
          <w:szCs w:val="21"/>
        </w:rPr>
        <w:t>下列文件中的内容通过文中的规范性引用而构成本文件必不可少的条款。其中，注日期的引用文件，仅该日期对应的版本适用于本文件；不注日期的引用文件，其最新版本（包括所有的修改单）适用于本文件。</w:t>
      </w:r>
    </w:p>
    <w:p w:rsidR="00855D9A" w:rsidRDefault="00CC0D55">
      <w:pPr>
        <w:pStyle w:val="ae"/>
        <w:widowControl w:val="0"/>
        <w:tabs>
          <w:tab w:val="clear" w:pos="4201"/>
          <w:tab w:val="clear" w:pos="9298"/>
        </w:tabs>
        <w:autoSpaceDE/>
        <w:autoSpaceDN/>
        <w:rPr>
          <w:rFonts w:eastAsia="宋体" w:hAnsi="宋体"/>
        </w:rPr>
      </w:pPr>
      <w:bookmarkStart w:id="68" w:name="_Toc38532598"/>
      <w:bookmarkStart w:id="69" w:name="_Toc54865638"/>
      <w:bookmarkStart w:id="70" w:name="_Toc225915006"/>
      <w:bookmarkEnd w:id="56"/>
      <w:bookmarkEnd w:id="57"/>
      <w:bookmarkEnd w:id="58"/>
      <w:bookmarkEnd w:id="59"/>
      <w:bookmarkEnd w:id="60"/>
      <w:bookmarkEnd w:id="61"/>
      <w:bookmarkEnd w:id="62"/>
      <w:bookmarkEnd w:id="63"/>
      <w:bookmarkEnd w:id="64"/>
      <w:bookmarkEnd w:id="65"/>
      <w:bookmarkEnd w:id="66"/>
      <w:bookmarkEnd w:id="67"/>
      <w:r>
        <w:rPr>
          <w:rFonts w:ascii="Times New Roman" w:eastAsia="宋体" w:hAnsi="Times New Roman" w:cs="Times New Roman" w:hint="eastAsia"/>
        </w:rPr>
        <w:t>GB/T</w:t>
      </w:r>
      <w:r>
        <w:rPr>
          <w:rFonts w:eastAsia="宋体" w:hAnsi="宋体" w:hint="eastAsia"/>
        </w:rPr>
        <w:t xml:space="preserve"> 8170  数值修约规则与极限数值的表示和判定</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9288  金合金首饰  金含量的测定灰吹法（火试金法）</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w:t>
      </w:r>
      <w:r>
        <w:rPr>
          <w:rFonts w:eastAsia="宋体" w:hAnsi="宋体" w:hint="eastAsia"/>
        </w:rPr>
        <w:t xml:space="preserve"> 11887  首饰  贵金属纯度的规定及命名方法</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14459  贵金属饰品计数抽样检验规则</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16552  珠宝玉石  名称</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16553  珠宝玉石  鉴定</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16554  钻石分级</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17832  银合金首饰  银含量的测定  溴化钾容量法（电位滴定法）</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18043  首饰  贵金属含量的测定</w:t>
      </w:r>
      <w:r>
        <w:rPr>
          <w:rFonts w:ascii="Times New Roman" w:eastAsia="宋体" w:hAnsi="Times New Roman" w:cs="Times New Roman"/>
        </w:rPr>
        <w:t>X</w:t>
      </w:r>
      <w:r>
        <w:rPr>
          <w:rFonts w:eastAsia="宋体" w:hAnsi="宋体" w:hint="eastAsia"/>
        </w:rPr>
        <w:t>射线荧光光谱法</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18781  珍珠  分级</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19959  地理标志产品  扬州漆器</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23885  翡翠  分级</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23994  与人体接触的消费产品用涂料中特定有害元素限量</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w:t>
      </w:r>
      <w:r>
        <w:rPr>
          <w:rFonts w:eastAsia="宋体" w:hAnsi="宋体" w:hint="eastAsia"/>
        </w:rPr>
        <w:t xml:space="preserve"> 28480  首饰  安全技术要求</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29155  透明翡翠（无色）分级</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30417  漆器通用技术要求</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31912  饰品 标识</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32862  蓝宝石分级</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32863  红宝石分级</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34543  黄色钻石分级</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34545  祖母绿分级</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lastRenderedPageBreak/>
        <w:t>GB/T</w:t>
      </w:r>
      <w:r>
        <w:rPr>
          <w:rFonts w:eastAsia="宋体" w:hAnsi="宋体" w:hint="eastAsia"/>
        </w:rPr>
        <w:t xml:space="preserve"> 36128  珠宝贵金属产品质量测量允差的规定</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36169  绿松石  分级</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40490  生漆髹饰工艺术语</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44910  琥珀分级</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44914  和田玉分级</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QB/T</w:t>
      </w:r>
      <w:r>
        <w:rPr>
          <w:rFonts w:eastAsia="宋体" w:hAnsi="宋体" w:hint="eastAsia"/>
        </w:rPr>
        <w:t xml:space="preserve"> 1690  贵金属饰品质量测量允差的规定</w:t>
      </w:r>
    </w:p>
    <w:p w:rsidR="00855D9A" w:rsidRDefault="00CC0D55">
      <w:pPr>
        <w:pStyle w:val="ae"/>
        <w:widowControl w:val="0"/>
        <w:tabs>
          <w:tab w:val="clear" w:pos="4201"/>
          <w:tab w:val="clear" w:pos="9298"/>
        </w:tabs>
        <w:autoSpaceDE/>
        <w:autoSpaceDN/>
        <w:rPr>
          <w:rFonts w:eastAsia="宋体" w:hAnsi="宋体"/>
        </w:rPr>
      </w:pPr>
      <w:r>
        <w:rPr>
          <w:rFonts w:ascii="Times New Roman" w:eastAsia="宋体" w:hAnsi="Times New Roman" w:cs="Times New Roman" w:hint="eastAsia"/>
        </w:rPr>
        <w:t>QB/T</w:t>
      </w:r>
      <w:r>
        <w:rPr>
          <w:rFonts w:eastAsia="宋体" w:hAnsi="宋体" w:hint="eastAsia"/>
        </w:rPr>
        <w:t xml:space="preserve"> 2062  贵金属饰品</w:t>
      </w:r>
    </w:p>
    <w:p w:rsidR="00855D9A" w:rsidRDefault="00CC0D55">
      <w:pPr>
        <w:pStyle w:val="ae"/>
        <w:widowControl w:val="0"/>
        <w:tabs>
          <w:tab w:val="clear" w:pos="4201"/>
          <w:tab w:val="clear" w:pos="9298"/>
        </w:tabs>
        <w:autoSpaceDE/>
        <w:autoSpaceDN/>
        <w:jc w:val="left"/>
        <w:rPr>
          <w:rFonts w:eastAsia="宋体" w:hAnsi="宋体"/>
        </w:rPr>
      </w:pPr>
      <w:r>
        <w:rPr>
          <w:rFonts w:ascii="Times New Roman" w:eastAsia="宋体" w:hAnsi="Times New Roman" w:cs="Times New Roman" w:hint="eastAsia"/>
        </w:rPr>
        <w:t>QB/T</w:t>
      </w:r>
      <w:r>
        <w:rPr>
          <w:rFonts w:eastAsia="宋体" w:hAnsi="宋体" w:hint="eastAsia"/>
        </w:rPr>
        <w:t xml:space="preserve"> 4189  贵金属首饰工艺质量评价规范</w:t>
      </w:r>
    </w:p>
    <w:p w:rsidR="00855D9A" w:rsidRDefault="00CC0D55">
      <w:pPr>
        <w:pStyle w:val="ae"/>
        <w:widowControl w:val="0"/>
        <w:tabs>
          <w:tab w:val="clear" w:pos="4201"/>
          <w:tab w:val="clear" w:pos="9298"/>
        </w:tabs>
        <w:autoSpaceDE/>
        <w:autoSpaceDN/>
        <w:jc w:val="left"/>
        <w:rPr>
          <w:rFonts w:eastAsia="宋体" w:hAnsi="宋体"/>
        </w:rPr>
      </w:pPr>
      <w:r>
        <w:rPr>
          <w:rFonts w:ascii="Times New Roman" w:eastAsia="宋体" w:hAnsi="Times New Roman" w:cs="Times New Roman" w:hint="eastAsia"/>
        </w:rPr>
        <w:t>QB/T</w:t>
      </w:r>
      <w:r>
        <w:rPr>
          <w:rFonts w:eastAsia="宋体" w:hAnsi="宋体" w:hint="eastAsia"/>
        </w:rPr>
        <w:t xml:space="preserve"> 5090  贵金属镶嵌首饰配件技术要求</w:t>
      </w:r>
    </w:p>
    <w:p w:rsidR="00855D9A" w:rsidRDefault="00CC0D55">
      <w:pPr>
        <w:pStyle w:val="ae"/>
        <w:widowControl w:val="0"/>
        <w:tabs>
          <w:tab w:val="clear" w:pos="4201"/>
          <w:tab w:val="clear" w:pos="9298"/>
        </w:tabs>
        <w:autoSpaceDE/>
        <w:autoSpaceDN/>
        <w:jc w:val="left"/>
        <w:rPr>
          <w:rFonts w:eastAsia="宋体" w:hAnsi="宋体"/>
        </w:rPr>
      </w:pPr>
      <w:r>
        <w:rPr>
          <w:rFonts w:ascii="Times New Roman" w:eastAsia="宋体" w:hAnsi="Times New Roman" w:cs="Times New Roman" w:hint="eastAsia"/>
        </w:rPr>
        <w:t>QB/T</w:t>
      </w:r>
      <w:r>
        <w:rPr>
          <w:rFonts w:eastAsia="宋体" w:hAnsi="宋体" w:hint="eastAsia"/>
        </w:rPr>
        <w:t xml:space="preserve"> 5102  贵金属镶嵌饰品技术要求  牢固度</w:t>
      </w:r>
    </w:p>
    <w:p w:rsidR="00855D9A" w:rsidRDefault="00CC0D55">
      <w:pPr>
        <w:pStyle w:val="ae"/>
        <w:widowControl w:val="0"/>
        <w:tabs>
          <w:tab w:val="clear" w:pos="4201"/>
          <w:tab w:val="clear" w:pos="9298"/>
        </w:tabs>
        <w:autoSpaceDE/>
        <w:autoSpaceDN/>
        <w:jc w:val="left"/>
        <w:rPr>
          <w:rFonts w:eastAsia="宋体" w:hAnsi="宋体"/>
        </w:rPr>
      </w:pPr>
      <w:r>
        <w:rPr>
          <w:rFonts w:ascii="Times New Roman" w:eastAsia="宋体" w:hAnsi="Times New Roman" w:cs="Times New Roman" w:hint="eastAsia"/>
        </w:rPr>
        <w:t>T/CGA</w:t>
      </w:r>
      <w:r>
        <w:rPr>
          <w:rFonts w:eastAsia="宋体" w:hAnsi="宋体" w:hint="eastAsia"/>
        </w:rPr>
        <w:t xml:space="preserve"> 017  硬足金饰品</w:t>
      </w:r>
    </w:p>
    <w:p w:rsidR="00855D9A" w:rsidRDefault="00CC0D55">
      <w:pPr>
        <w:pStyle w:val="ae"/>
        <w:widowControl w:val="0"/>
        <w:tabs>
          <w:tab w:val="clear" w:pos="4201"/>
          <w:tab w:val="clear" w:pos="9298"/>
        </w:tabs>
        <w:autoSpaceDE/>
        <w:autoSpaceDN/>
        <w:jc w:val="left"/>
        <w:rPr>
          <w:rFonts w:eastAsia="宋体" w:hAnsi="宋体"/>
        </w:rPr>
      </w:pPr>
      <w:r>
        <w:rPr>
          <w:rFonts w:ascii="Times New Roman" w:eastAsia="宋体" w:hAnsi="Times New Roman" w:cs="Times New Roman" w:hint="eastAsia"/>
        </w:rPr>
        <w:t>T/CGA</w:t>
      </w:r>
      <w:r>
        <w:rPr>
          <w:rFonts w:eastAsia="宋体" w:hAnsi="宋体" w:hint="eastAsia"/>
        </w:rPr>
        <w:t xml:space="preserve"> 019  古法金饰品</w:t>
      </w:r>
    </w:p>
    <w:p w:rsidR="00855D9A" w:rsidRDefault="00CC0D55">
      <w:pPr>
        <w:spacing w:beforeLines="100" w:before="358" w:afterLines="100" w:after="358"/>
        <w:outlineLvl w:val="0"/>
        <w:rPr>
          <w:rFonts w:ascii="黑体" w:eastAsia="黑体" w:hAnsi="黑体"/>
        </w:rPr>
      </w:pPr>
      <w:bookmarkStart w:id="71" w:name="_Toc19767"/>
      <w:bookmarkStart w:id="72" w:name="_Toc2409"/>
      <w:bookmarkStart w:id="73" w:name="_Toc3775"/>
      <w:bookmarkStart w:id="74" w:name="_Toc3767"/>
      <w:bookmarkStart w:id="75" w:name="_Toc76109543"/>
      <w:bookmarkStart w:id="76" w:name="_Toc22410"/>
      <w:bookmarkStart w:id="77" w:name="_Toc10799"/>
      <w:bookmarkStart w:id="78" w:name="_Toc1327"/>
      <w:bookmarkStart w:id="79" w:name="_Toc24103"/>
      <w:bookmarkStart w:id="80" w:name="_Toc17821"/>
      <w:r>
        <w:rPr>
          <w:rFonts w:ascii="黑体" w:eastAsia="黑体" w:hAnsi="黑体" w:hint="eastAsia"/>
        </w:rPr>
        <w:t>3  术语和定义</w:t>
      </w:r>
      <w:bookmarkStart w:id="81" w:name="OLE_LINK15"/>
      <w:bookmarkStart w:id="82" w:name="_Toc153446063"/>
      <w:bookmarkStart w:id="83" w:name="_Toc153361151"/>
      <w:bookmarkStart w:id="84" w:name="_Toc153361194"/>
      <w:bookmarkStart w:id="85" w:name="_Toc153358998"/>
      <w:bookmarkEnd w:id="68"/>
      <w:bookmarkEnd w:id="69"/>
      <w:bookmarkEnd w:id="71"/>
      <w:bookmarkEnd w:id="72"/>
      <w:bookmarkEnd w:id="73"/>
      <w:bookmarkEnd w:id="74"/>
      <w:bookmarkEnd w:id="75"/>
      <w:bookmarkEnd w:id="76"/>
      <w:bookmarkEnd w:id="77"/>
      <w:bookmarkEnd w:id="78"/>
      <w:bookmarkEnd w:id="79"/>
      <w:bookmarkEnd w:id="80"/>
    </w:p>
    <w:p w:rsidR="00855D9A" w:rsidRDefault="00CC0D55">
      <w:pPr>
        <w:ind w:firstLineChars="200" w:firstLine="420"/>
        <w:rPr>
          <w:rFonts w:ascii="黑体" w:eastAsia="黑体" w:hAnsi="黑体" w:cs="黑体"/>
          <w:szCs w:val="21"/>
        </w:rPr>
      </w:pPr>
      <w:bookmarkStart w:id="86" w:name="_Toc60154940"/>
      <w:r>
        <w:rPr>
          <w:rFonts w:ascii="Times New Roman" w:eastAsia="宋体" w:hAnsi="Times New Roman" w:cs="Times New Roman" w:hint="eastAsia"/>
        </w:rPr>
        <w:t>GB/T</w:t>
      </w:r>
      <w:r>
        <w:rPr>
          <w:rFonts w:ascii="宋体" w:eastAsia="宋体" w:hAnsi="宋体" w:hint="eastAsia"/>
        </w:rPr>
        <w:t xml:space="preserve"> 40490、</w:t>
      </w:r>
      <w:r>
        <w:rPr>
          <w:rFonts w:ascii="Times New Roman" w:eastAsia="宋体" w:hAnsi="Times New Roman" w:cs="Times New Roman" w:hint="eastAsia"/>
        </w:rPr>
        <w:t>T/CGA</w:t>
      </w:r>
      <w:r>
        <w:rPr>
          <w:rFonts w:ascii="宋体" w:eastAsia="宋体" w:hAnsi="宋体" w:hint="eastAsia"/>
        </w:rPr>
        <w:t xml:space="preserve"> 017和</w:t>
      </w:r>
      <w:r>
        <w:rPr>
          <w:rFonts w:ascii="Times New Roman" w:eastAsia="宋体" w:hAnsi="Times New Roman" w:cs="Times New Roman" w:hint="eastAsia"/>
        </w:rPr>
        <w:t>T/CGA</w:t>
      </w:r>
      <w:r>
        <w:rPr>
          <w:rFonts w:ascii="宋体" w:eastAsia="宋体" w:hAnsi="宋体" w:hint="eastAsia"/>
        </w:rPr>
        <w:t xml:space="preserve"> 019界定的以及下列术语和定义适用于本文件。</w:t>
      </w:r>
      <w:bookmarkStart w:id="87" w:name="_Toc54865651"/>
      <w:bookmarkStart w:id="88" w:name="_Toc38532599"/>
      <w:bookmarkEnd w:id="86"/>
    </w:p>
    <w:p w:rsidR="00855D9A" w:rsidRDefault="00CC0D55">
      <w:pPr>
        <w:autoSpaceDE w:val="0"/>
        <w:autoSpaceDN w:val="0"/>
        <w:adjustRightInd w:val="0"/>
        <w:jc w:val="left"/>
        <w:rPr>
          <w:rFonts w:ascii="黑体" w:eastAsia="黑体" w:hAnsi="黑体" w:cs="黑体"/>
          <w:szCs w:val="21"/>
        </w:rPr>
      </w:pPr>
      <w:r>
        <w:rPr>
          <w:rFonts w:ascii="黑体" w:eastAsia="黑体" w:hAnsi="黑体" w:cs="黑体" w:hint="eastAsia"/>
          <w:szCs w:val="21"/>
        </w:rPr>
        <w:t>3.1</w:t>
      </w:r>
    </w:p>
    <w:p w:rsidR="00855D9A" w:rsidRDefault="00CC0D55">
      <w:pPr>
        <w:pStyle w:val="ae"/>
        <w:widowControl w:val="0"/>
        <w:tabs>
          <w:tab w:val="clear" w:pos="4201"/>
          <w:tab w:val="clear" w:pos="9298"/>
        </w:tabs>
        <w:autoSpaceDE/>
        <w:autoSpaceDN/>
        <w:rPr>
          <w:rFonts w:ascii="Times New Roman" w:eastAsia="黑体" w:hAnsi="Times New Roman" w:cs="Times New Roman"/>
          <w:b/>
          <w:kern w:val="0"/>
          <w:szCs w:val="21"/>
        </w:rPr>
      </w:pPr>
      <w:r>
        <w:rPr>
          <w:rFonts w:ascii="黑体" w:eastAsia="黑体" w:hAnsi="黑体" w:hint="eastAsia"/>
        </w:rPr>
        <w:t xml:space="preserve">灰料 </w:t>
      </w:r>
      <w:r>
        <w:rPr>
          <w:rFonts w:hint="eastAsia"/>
        </w:rPr>
        <w:t xml:space="preserve"> </w:t>
      </w:r>
      <w:bookmarkStart w:id="89" w:name="OLE_LINK9"/>
      <w:bookmarkStart w:id="90" w:name="OLE_LINK8"/>
      <w:r>
        <w:rPr>
          <w:rFonts w:ascii="Times New Roman" w:eastAsia="黑体" w:hAnsi="Times New Roman" w:cs="Times New Roman" w:hint="eastAsia"/>
          <w:b/>
          <w:kern w:val="0"/>
          <w:szCs w:val="21"/>
        </w:rPr>
        <w:t>clay</w:t>
      </w:r>
      <w:bookmarkEnd w:id="89"/>
      <w:bookmarkEnd w:id="90"/>
      <w:r>
        <w:rPr>
          <w:rFonts w:ascii="Times New Roman" w:eastAsia="黑体" w:hAnsi="Times New Roman" w:cs="Times New Roman" w:hint="eastAsia"/>
          <w:b/>
          <w:kern w:val="0"/>
          <w:szCs w:val="21"/>
        </w:rPr>
        <w:t>(</w:t>
      </w:r>
      <w:bookmarkStart w:id="91" w:name="OLE_LINK10"/>
      <w:r>
        <w:rPr>
          <w:rFonts w:ascii="Times New Roman" w:eastAsia="黑体" w:hAnsi="Times New Roman" w:cs="Times New Roman" w:hint="eastAsia"/>
          <w:b/>
          <w:kern w:val="0"/>
          <w:szCs w:val="21"/>
        </w:rPr>
        <w:t>ash</w:t>
      </w:r>
      <w:bookmarkEnd w:id="91"/>
      <w:r>
        <w:rPr>
          <w:rFonts w:ascii="Times New Roman" w:eastAsia="黑体" w:hAnsi="Times New Roman" w:cs="Times New Roman" w:hint="eastAsia"/>
          <w:b/>
          <w:kern w:val="0"/>
          <w:szCs w:val="21"/>
        </w:rPr>
        <w:t>)</w:t>
      </w:r>
    </w:p>
    <w:p w:rsidR="00855D9A" w:rsidRDefault="00CC0D55">
      <w:pPr>
        <w:autoSpaceDE w:val="0"/>
        <w:autoSpaceDN w:val="0"/>
        <w:adjustRightInd w:val="0"/>
        <w:ind w:firstLineChars="200" w:firstLine="420"/>
        <w:jc w:val="left"/>
        <w:rPr>
          <w:rFonts w:ascii="宋体"/>
        </w:rPr>
      </w:pPr>
      <w:r>
        <w:rPr>
          <w:rFonts w:ascii="宋体" w:hint="eastAsia"/>
        </w:rPr>
        <w:t>由砖石、黏土、骨壳等物料碾制或煅烧后研磨成的细颗粒状物质。</w:t>
      </w:r>
    </w:p>
    <w:p w:rsidR="00855D9A" w:rsidRDefault="00CC0D55">
      <w:pPr>
        <w:autoSpaceDE w:val="0"/>
        <w:autoSpaceDN w:val="0"/>
        <w:adjustRightInd w:val="0"/>
        <w:ind w:firstLineChars="200" w:firstLine="360"/>
        <w:jc w:val="left"/>
        <w:rPr>
          <w:rFonts w:ascii="宋体"/>
          <w:sz w:val="18"/>
          <w:szCs w:val="18"/>
        </w:rPr>
      </w:pPr>
      <w:bookmarkStart w:id="92" w:name="OLE_LINK31"/>
      <w:r>
        <w:rPr>
          <w:rFonts w:ascii="黑体" w:eastAsia="黑体" w:hAnsi="黑体" w:hint="eastAsia"/>
          <w:sz w:val="18"/>
          <w:szCs w:val="18"/>
        </w:rPr>
        <w:t>注</w:t>
      </w:r>
      <w:bookmarkEnd w:id="92"/>
      <w:r>
        <w:rPr>
          <w:rFonts w:ascii="黑体" w:eastAsia="黑体" w:hAnsi="黑体" w:hint="eastAsia"/>
          <w:sz w:val="18"/>
          <w:szCs w:val="18"/>
        </w:rPr>
        <w:t>：</w:t>
      </w:r>
      <w:r>
        <w:rPr>
          <w:rFonts w:ascii="宋体" w:eastAsia="宋体" w:hAnsi="宋体" w:hint="eastAsia"/>
          <w:sz w:val="18"/>
          <w:szCs w:val="18"/>
        </w:rPr>
        <w:t>灰料有角灰、磁屑、骨灰、蛤灰、砖灰、坯屑、砥灰、瓦灰、炭末等。</w:t>
      </w:r>
    </w:p>
    <w:p w:rsidR="00855D9A" w:rsidRDefault="00CC0D55">
      <w:pPr>
        <w:autoSpaceDE w:val="0"/>
        <w:autoSpaceDN w:val="0"/>
        <w:adjustRightInd w:val="0"/>
        <w:jc w:val="left"/>
        <w:rPr>
          <w:rFonts w:ascii="黑体" w:eastAsia="黑体" w:hAnsi="黑体" w:cs="黑体"/>
          <w:szCs w:val="21"/>
        </w:rPr>
      </w:pPr>
      <w:r>
        <w:rPr>
          <w:rFonts w:ascii="黑体" w:eastAsia="黑体" w:hAnsi="黑体" w:cs="黑体" w:hint="eastAsia"/>
          <w:szCs w:val="21"/>
        </w:rPr>
        <w:t>3.2</w:t>
      </w:r>
    </w:p>
    <w:p w:rsidR="00855D9A" w:rsidRDefault="00CC0D55">
      <w:pPr>
        <w:pStyle w:val="ae"/>
        <w:widowControl w:val="0"/>
        <w:tabs>
          <w:tab w:val="clear" w:pos="4201"/>
          <w:tab w:val="clear" w:pos="9298"/>
        </w:tabs>
        <w:autoSpaceDE/>
        <w:autoSpaceDN/>
        <w:rPr>
          <w:rFonts w:ascii="Times New Roman" w:eastAsia="黑体" w:hAnsi="Times New Roman" w:cs="Times New Roman"/>
          <w:b/>
          <w:kern w:val="0"/>
          <w:szCs w:val="21"/>
        </w:rPr>
      </w:pPr>
      <w:r>
        <w:rPr>
          <w:rFonts w:ascii="黑体" w:eastAsia="黑体" w:hAnsi="黑体" w:hint="eastAsia"/>
        </w:rPr>
        <w:t xml:space="preserve">灰地 </w:t>
      </w:r>
      <w:r>
        <w:rPr>
          <w:rFonts w:hint="eastAsia"/>
        </w:rPr>
        <w:t xml:space="preserve"> </w:t>
      </w:r>
      <w:r>
        <w:rPr>
          <w:rFonts w:ascii="Times New Roman" w:eastAsia="黑体" w:hAnsi="Times New Roman" w:cs="Times New Roman" w:hint="eastAsia"/>
          <w:b/>
          <w:kern w:val="0"/>
          <w:szCs w:val="21"/>
        </w:rPr>
        <w:t>clay layer</w:t>
      </w:r>
    </w:p>
    <w:p w:rsidR="00855D9A" w:rsidRDefault="00CC0D55">
      <w:pPr>
        <w:autoSpaceDE w:val="0"/>
        <w:autoSpaceDN w:val="0"/>
        <w:adjustRightInd w:val="0"/>
        <w:ind w:firstLineChars="200" w:firstLine="420"/>
        <w:jc w:val="left"/>
        <w:rPr>
          <w:rFonts w:ascii="宋体"/>
        </w:rPr>
      </w:pPr>
      <w:r>
        <w:rPr>
          <w:rFonts w:ascii="宋体" w:hint="eastAsia"/>
        </w:rPr>
        <w:t>将漆和灰料混合均匀后，涂覆在漆胎表面固化后形成的覆盖层。</w:t>
      </w:r>
    </w:p>
    <w:p w:rsidR="00855D9A" w:rsidRDefault="00CC0D55">
      <w:pPr>
        <w:autoSpaceDE w:val="0"/>
        <w:autoSpaceDN w:val="0"/>
        <w:adjustRightInd w:val="0"/>
        <w:jc w:val="left"/>
        <w:rPr>
          <w:rFonts w:ascii="黑体" w:eastAsia="黑体" w:hAnsi="黑体" w:cs="黑体"/>
          <w:szCs w:val="21"/>
        </w:rPr>
      </w:pPr>
      <w:r>
        <w:rPr>
          <w:rFonts w:ascii="黑体" w:eastAsia="黑体" w:hAnsi="黑体" w:cs="黑体" w:hint="eastAsia"/>
          <w:szCs w:val="21"/>
        </w:rPr>
        <w:t>3.3</w:t>
      </w:r>
    </w:p>
    <w:p w:rsidR="00855D9A" w:rsidRDefault="00CC0D55">
      <w:pPr>
        <w:autoSpaceDE w:val="0"/>
        <w:autoSpaceDN w:val="0"/>
        <w:adjustRightInd w:val="0"/>
        <w:ind w:firstLineChars="200" w:firstLine="420"/>
        <w:jc w:val="left"/>
        <w:rPr>
          <w:rFonts w:ascii="Times New Roman" w:eastAsia="黑体" w:hAnsi="Times New Roman" w:cs="Times New Roman"/>
          <w:b/>
          <w:kern w:val="0"/>
          <w:szCs w:val="21"/>
        </w:rPr>
      </w:pPr>
      <w:r>
        <w:rPr>
          <w:rFonts w:ascii="黑体" w:eastAsia="黑体" w:hAnsi="黑体" w:hint="eastAsia"/>
        </w:rPr>
        <w:t xml:space="preserve">髹饰 </w:t>
      </w:r>
      <w:r>
        <w:rPr>
          <w:rFonts w:hint="eastAsia"/>
        </w:rPr>
        <w:t xml:space="preserve"> </w:t>
      </w:r>
      <w:r>
        <w:rPr>
          <w:rFonts w:ascii="Times New Roman" w:eastAsia="黑体" w:hAnsi="Times New Roman" w:cs="Times New Roman" w:hint="eastAsia"/>
          <w:b/>
          <w:kern w:val="0"/>
          <w:szCs w:val="21"/>
        </w:rPr>
        <w:t>lacquering decorative technique</w:t>
      </w:r>
    </w:p>
    <w:p w:rsidR="00855D9A" w:rsidRDefault="00CC0D55">
      <w:pPr>
        <w:autoSpaceDE w:val="0"/>
        <w:autoSpaceDN w:val="0"/>
        <w:adjustRightInd w:val="0"/>
        <w:ind w:firstLineChars="200" w:firstLine="420"/>
        <w:jc w:val="left"/>
        <w:rPr>
          <w:rFonts w:ascii="宋体"/>
        </w:rPr>
      </w:pPr>
      <w:r>
        <w:rPr>
          <w:rFonts w:ascii="宋体" w:hint="eastAsia"/>
        </w:rPr>
        <w:t>以生漆或精制漆等为主要原料，辅以螺钿、珠宝玉石、金（银）箔、金（银）粉等材料，采用涂、刷、堆、绘、勾、刻、填、雕、镂、磨、镶、嵌、贴、洒、搜、扫、泥等髹漆技法装饰器物表面的工艺过程。</w:t>
      </w:r>
    </w:p>
    <w:p w:rsidR="00855D9A" w:rsidRDefault="00CC0D55">
      <w:pPr>
        <w:autoSpaceDE w:val="0"/>
        <w:autoSpaceDN w:val="0"/>
        <w:adjustRightInd w:val="0"/>
        <w:jc w:val="left"/>
        <w:rPr>
          <w:rFonts w:ascii="黑体" w:eastAsia="黑体" w:hAnsi="黑体" w:cs="黑体"/>
          <w:szCs w:val="21"/>
        </w:rPr>
      </w:pPr>
      <w:r>
        <w:rPr>
          <w:rFonts w:ascii="黑体" w:eastAsia="黑体" w:hAnsi="黑体" w:cs="黑体" w:hint="eastAsia"/>
          <w:szCs w:val="21"/>
        </w:rPr>
        <w:t>3.4</w:t>
      </w:r>
    </w:p>
    <w:p w:rsidR="00855D9A" w:rsidRDefault="00CC0D55">
      <w:pPr>
        <w:pStyle w:val="ae"/>
        <w:widowControl w:val="0"/>
        <w:tabs>
          <w:tab w:val="clear" w:pos="4201"/>
          <w:tab w:val="clear" w:pos="9298"/>
        </w:tabs>
        <w:autoSpaceDE/>
        <w:autoSpaceDN/>
        <w:rPr>
          <w:rFonts w:ascii="Times New Roman" w:eastAsia="黑体" w:hAnsi="Times New Roman" w:cs="Times New Roman"/>
          <w:b/>
          <w:kern w:val="0"/>
          <w:szCs w:val="21"/>
        </w:rPr>
      </w:pPr>
      <w:r>
        <w:rPr>
          <w:rFonts w:ascii="黑体" w:eastAsia="黑体" w:hAnsi="黑体" w:hint="eastAsia"/>
        </w:rPr>
        <w:t xml:space="preserve">揩漆 </w:t>
      </w:r>
      <w:r>
        <w:rPr>
          <w:rFonts w:hint="eastAsia"/>
        </w:rPr>
        <w:t xml:space="preserve"> </w:t>
      </w:r>
      <w:r>
        <w:rPr>
          <w:rFonts w:ascii="Times New Roman" w:eastAsia="黑体" w:hAnsi="Times New Roman" w:cs="Times New Roman" w:hint="eastAsia"/>
          <w:b/>
          <w:kern w:val="0"/>
          <w:szCs w:val="21"/>
        </w:rPr>
        <w:t>wiping lacquer</w:t>
      </w:r>
    </w:p>
    <w:p w:rsidR="00855D9A" w:rsidRDefault="00CC0D55">
      <w:pPr>
        <w:autoSpaceDE w:val="0"/>
        <w:autoSpaceDN w:val="0"/>
        <w:adjustRightInd w:val="0"/>
        <w:ind w:firstLineChars="200" w:firstLine="420"/>
        <w:jc w:val="left"/>
        <w:rPr>
          <w:rFonts w:ascii="宋体"/>
        </w:rPr>
      </w:pPr>
      <w:r>
        <w:rPr>
          <w:rFonts w:ascii="宋体" w:hint="eastAsia"/>
        </w:rPr>
        <w:t>揩清</w:t>
      </w:r>
      <w:bookmarkStart w:id="93" w:name="OLE_LINK30"/>
      <w:r>
        <w:rPr>
          <w:rFonts w:ascii="宋体" w:hint="eastAsia"/>
        </w:rPr>
        <w:t>；</w:t>
      </w:r>
      <w:bookmarkEnd w:id="93"/>
      <w:r>
        <w:rPr>
          <w:rFonts w:ascii="宋体" w:hint="eastAsia"/>
        </w:rPr>
        <w:t>擦漆；揩光</w:t>
      </w:r>
    </w:p>
    <w:p w:rsidR="00855D9A" w:rsidRDefault="00CC0D55">
      <w:pPr>
        <w:autoSpaceDE w:val="0"/>
        <w:autoSpaceDN w:val="0"/>
        <w:adjustRightInd w:val="0"/>
        <w:ind w:firstLineChars="200" w:firstLine="420"/>
        <w:jc w:val="left"/>
        <w:rPr>
          <w:rFonts w:ascii="宋体"/>
        </w:rPr>
      </w:pPr>
      <w:r>
        <w:rPr>
          <w:rFonts w:ascii="宋体" w:hint="eastAsia"/>
        </w:rPr>
        <w:t>以蚕丝或棉纱团等蘸漆反复揩拭器物表面使之平滑光亮的髹饰工艺。</w:t>
      </w:r>
    </w:p>
    <w:p w:rsidR="00855D9A" w:rsidRDefault="00CC0D55">
      <w:pPr>
        <w:autoSpaceDE w:val="0"/>
        <w:autoSpaceDN w:val="0"/>
        <w:adjustRightInd w:val="0"/>
        <w:jc w:val="left"/>
        <w:rPr>
          <w:rFonts w:ascii="黑体" w:eastAsia="黑体" w:hAnsi="黑体" w:cs="黑体"/>
          <w:szCs w:val="21"/>
        </w:rPr>
      </w:pPr>
      <w:r>
        <w:rPr>
          <w:rFonts w:ascii="黑体" w:eastAsia="黑体" w:hAnsi="黑体" w:cs="黑体" w:hint="eastAsia"/>
          <w:szCs w:val="21"/>
        </w:rPr>
        <w:t>3.5</w:t>
      </w:r>
    </w:p>
    <w:p w:rsidR="00855D9A" w:rsidRDefault="00CC0D55">
      <w:pPr>
        <w:pStyle w:val="ae"/>
        <w:widowControl w:val="0"/>
        <w:tabs>
          <w:tab w:val="clear" w:pos="4201"/>
          <w:tab w:val="clear" w:pos="9298"/>
        </w:tabs>
        <w:autoSpaceDE/>
        <w:autoSpaceDN/>
        <w:rPr>
          <w:rFonts w:ascii="Times New Roman" w:eastAsia="黑体" w:hAnsi="Times New Roman" w:cs="Times New Roman"/>
          <w:b/>
          <w:kern w:val="0"/>
          <w:szCs w:val="21"/>
        </w:rPr>
      </w:pPr>
      <w:r>
        <w:rPr>
          <w:rFonts w:ascii="黑体" w:eastAsia="黑体" w:hAnsi="黑体" w:hint="eastAsia"/>
        </w:rPr>
        <w:t xml:space="preserve">足金（银）胎体 </w:t>
      </w:r>
      <w:r>
        <w:rPr>
          <w:rFonts w:hint="eastAsia"/>
        </w:rPr>
        <w:t xml:space="preserve"> </w:t>
      </w:r>
      <w:r>
        <w:rPr>
          <w:rFonts w:ascii="Times New Roman" w:eastAsia="黑体" w:hAnsi="Times New Roman" w:cs="Times New Roman" w:hint="eastAsia"/>
          <w:b/>
          <w:kern w:val="0"/>
          <w:szCs w:val="21"/>
        </w:rPr>
        <w:t>gold(silver) body</w:t>
      </w:r>
    </w:p>
    <w:p w:rsidR="00855D9A" w:rsidRDefault="00CC0D55">
      <w:pPr>
        <w:autoSpaceDE w:val="0"/>
        <w:autoSpaceDN w:val="0"/>
        <w:adjustRightInd w:val="0"/>
        <w:ind w:firstLineChars="200" w:firstLine="420"/>
        <w:jc w:val="left"/>
        <w:rPr>
          <w:rFonts w:ascii="宋体"/>
        </w:rPr>
      </w:pPr>
      <w:r>
        <w:rPr>
          <w:rFonts w:ascii="宋体" w:hint="eastAsia"/>
        </w:rPr>
        <w:t>以足金（银）为原材料，采用搂胎、刳胎、擀胎、失蜡浇铸等中国金银细金手工成型工艺或电铸成型、3</w:t>
      </w:r>
      <w:r>
        <w:rPr>
          <w:rFonts w:ascii="Times New Roman" w:hAnsi="Times New Roman" w:cs="Times New Roman"/>
        </w:rPr>
        <w:t>D</w:t>
      </w:r>
      <w:r>
        <w:rPr>
          <w:rFonts w:ascii="宋体" w:hint="eastAsia"/>
        </w:rPr>
        <w:t>打印等现代成型工艺制作而成的符合设计要求的形状的坯体。</w:t>
      </w:r>
    </w:p>
    <w:p w:rsidR="00855D9A" w:rsidRDefault="00CC0D55">
      <w:pPr>
        <w:autoSpaceDE w:val="0"/>
        <w:autoSpaceDN w:val="0"/>
        <w:adjustRightInd w:val="0"/>
        <w:jc w:val="left"/>
        <w:rPr>
          <w:rFonts w:ascii="黑体" w:eastAsia="黑体" w:hAnsi="黑体" w:cs="黑体"/>
          <w:szCs w:val="21"/>
        </w:rPr>
      </w:pPr>
      <w:r>
        <w:rPr>
          <w:rFonts w:ascii="黑体" w:eastAsia="黑体" w:hAnsi="黑体" w:cs="黑体" w:hint="eastAsia"/>
          <w:szCs w:val="21"/>
        </w:rPr>
        <w:t>3.6</w:t>
      </w:r>
    </w:p>
    <w:p w:rsidR="00855D9A" w:rsidRDefault="00CC0D55">
      <w:pPr>
        <w:autoSpaceDE w:val="0"/>
        <w:autoSpaceDN w:val="0"/>
        <w:adjustRightInd w:val="0"/>
        <w:ind w:firstLineChars="200" w:firstLine="420"/>
        <w:jc w:val="left"/>
        <w:rPr>
          <w:rFonts w:ascii="Times New Roman" w:eastAsia="黑体" w:hAnsi="Times New Roman" w:cs="Times New Roman"/>
          <w:b/>
          <w:kern w:val="0"/>
          <w:szCs w:val="21"/>
        </w:rPr>
      </w:pPr>
      <w:r>
        <w:rPr>
          <w:rFonts w:ascii="黑体" w:eastAsia="黑体" w:hAnsi="黑体" w:hint="eastAsia"/>
        </w:rPr>
        <w:t xml:space="preserve">传统髹饰工艺 </w:t>
      </w:r>
      <w:r>
        <w:rPr>
          <w:rFonts w:hint="eastAsia"/>
        </w:rPr>
        <w:t xml:space="preserve"> </w:t>
      </w:r>
      <w:r>
        <w:rPr>
          <w:rFonts w:ascii="Times New Roman" w:eastAsia="黑体" w:hAnsi="Times New Roman" w:cs="Times New Roman" w:hint="eastAsia"/>
          <w:b/>
          <w:kern w:val="0"/>
          <w:szCs w:val="21"/>
        </w:rPr>
        <w:t>traditional decorative techniques of Chinese lacquerware</w:t>
      </w:r>
    </w:p>
    <w:p w:rsidR="00855D9A" w:rsidRDefault="00CC0D55">
      <w:pPr>
        <w:pStyle w:val="af0"/>
        <w:spacing w:beforeLines="0" w:afterLines="0"/>
        <w:outlineLvl w:val="9"/>
      </w:pPr>
      <w:r>
        <w:rPr>
          <w:rFonts w:hint="eastAsia"/>
        </w:rPr>
        <w:lastRenderedPageBreak/>
        <w:t>3.6.1</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一色漆</w:t>
      </w:r>
      <w:r>
        <w:rPr>
          <w:rFonts w:hint="eastAsia"/>
        </w:rPr>
        <w:t xml:space="preserve">  </w:t>
      </w:r>
      <w:r>
        <w:rPr>
          <w:rFonts w:ascii="Times New Roman" w:hint="eastAsia"/>
          <w:b/>
        </w:rPr>
        <w:t>solo color lacquering technique</w:t>
      </w:r>
    </w:p>
    <w:p w:rsidR="00855D9A" w:rsidRDefault="00CC0D55">
      <w:pPr>
        <w:autoSpaceDE w:val="0"/>
        <w:autoSpaceDN w:val="0"/>
        <w:adjustRightInd w:val="0"/>
        <w:ind w:firstLineChars="200" w:firstLine="420"/>
        <w:jc w:val="left"/>
        <w:rPr>
          <w:rFonts w:ascii="宋体"/>
        </w:rPr>
      </w:pPr>
      <w:r>
        <w:rPr>
          <w:rFonts w:ascii="宋体" w:hint="eastAsia"/>
        </w:rPr>
        <w:t>一色髹；单色髹</w:t>
      </w:r>
    </w:p>
    <w:p w:rsidR="00855D9A" w:rsidRDefault="00CC0D55">
      <w:pPr>
        <w:autoSpaceDE w:val="0"/>
        <w:autoSpaceDN w:val="0"/>
        <w:adjustRightInd w:val="0"/>
        <w:ind w:firstLineChars="200" w:firstLine="420"/>
        <w:jc w:val="left"/>
        <w:rPr>
          <w:rFonts w:ascii="宋体"/>
        </w:rPr>
      </w:pPr>
      <w:r>
        <w:rPr>
          <w:rFonts w:ascii="宋体" w:hint="eastAsia"/>
        </w:rPr>
        <w:t>在器物表面涂饰单一的纯色漆的髹饰工艺统称。</w:t>
      </w:r>
    </w:p>
    <w:p w:rsidR="00855D9A" w:rsidRDefault="00CC0D55">
      <w:pPr>
        <w:autoSpaceDE w:val="0"/>
        <w:autoSpaceDN w:val="0"/>
        <w:adjustRightInd w:val="0"/>
        <w:ind w:leftChars="200" w:left="780" w:hangingChars="200" w:hanging="360"/>
        <w:jc w:val="left"/>
        <w:rPr>
          <w:rFonts w:ascii="宋体" w:eastAsia="宋体" w:hAnsi="宋体"/>
          <w:sz w:val="18"/>
          <w:szCs w:val="18"/>
        </w:rPr>
      </w:pPr>
      <w:r>
        <w:rPr>
          <w:rFonts w:ascii="黑体" w:eastAsia="黑体" w:hAnsi="黑体" w:hint="eastAsia"/>
          <w:sz w:val="18"/>
          <w:szCs w:val="18"/>
        </w:rPr>
        <w:t>注：</w:t>
      </w:r>
      <w:r>
        <w:rPr>
          <w:rFonts w:ascii="宋体" w:eastAsia="宋体" w:hAnsi="宋体" w:hint="eastAsia"/>
          <w:sz w:val="18"/>
          <w:szCs w:val="18"/>
        </w:rPr>
        <w:t>按照涂饰漆色命名，比如：朱髹、黑髹、绿髹、黄髹、紫髹、褐髹、金髹等。</w:t>
      </w:r>
    </w:p>
    <w:p w:rsidR="00855D9A" w:rsidRDefault="00CC0D55">
      <w:pPr>
        <w:pStyle w:val="af0"/>
        <w:spacing w:beforeLines="0" w:afterLines="0"/>
        <w:outlineLvl w:val="9"/>
      </w:pPr>
      <w:r>
        <w:rPr>
          <w:rFonts w:hint="eastAsia"/>
        </w:rPr>
        <w:t>3.6.2</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 xml:space="preserve">罩漆 </w:t>
      </w:r>
      <w:r>
        <w:rPr>
          <w:rFonts w:hint="eastAsia"/>
        </w:rPr>
        <w:t xml:space="preserve"> </w:t>
      </w:r>
      <w:r>
        <w:rPr>
          <w:rFonts w:ascii="Times New Roman" w:hint="eastAsia"/>
          <w:b/>
        </w:rPr>
        <w:t>covering lacquer decorative technique</w:t>
      </w:r>
    </w:p>
    <w:p w:rsidR="00855D9A" w:rsidRDefault="00CC0D55">
      <w:pPr>
        <w:autoSpaceDE w:val="0"/>
        <w:autoSpaceDN w:val="0"/>
        <w:adjustRightInd w:val="0"/>
        <w:ind w:firstLineChars="200" w:firstLine="420"/>
        <w:jc w:val="left"/>
        <w:rPr>
          <w:rFonts w:ascii="宋体"/>
        </w:rPr>
      </w:pPr>
      <w:r>
        <w:rPr>
          <w:rFonts w:ascii="宋体" w:hint="eastAsia"/>
        </w:rPr>
        <w:t>罩明</w:t>
      </w:r>
    </w:p>
    <w:p w:rsidR="00855D9A" w:rsidRDefault="00CC0D55">
      <w:pPr>
        <w:autoSpaceDE w:val="0"/>
        <w:autoSpaceDN w:val="0"/>
        <w:adjustRightInd w:val="0"/>
        <w:ind w:firstLineChars="200" w:firstLine="420"/>
        <w:jc w:val="left"/>
        <w:rPr>
          <w:rFonts w:ascii="宋体"/>
        </w:rPr>
      </w:pPr>
      <w:r>
        <w:rPr>
          <w:rFonts w:ascii="宋体" w:hint="eastAsia"/>
        </w:rPr>
        <w:t>在髹漆器物表面，通体覆罩一层透明精制漆的髹饰工艺。</w:t>
      </w:r>
    </w:p>
    <w:p w:rsidR="00855D9A" w:rsidRDefault="00CC0D55">
      <w:pPr>
        <w:autoSpaceDE w:val="0"/>
        <w:autoSpaceDN w:val="0"/>
        <w:adjustRightInd w:val="0"/>
        <w:ind w:leftChars="200" w:left="780" w:hangingChars="200" w:hanging="360"/>
        <w:jc w:val="left"/>
        <w:rPr>
          <w:rFonts w:ascii="宋体"/>
        </w:rPr>
      </w:pPr>
      <w:r>
        <w:rPr>
          <w:rFonts w:ascii="黑体" w:eastAsia="黑体" w:hAnsi="黑体" w:hint="eastAsia"/>
          <w:sz w:val="18"/>
          <w:szCs w:val="18"/>
        </w:rPr>
        <w:t>注：</w:t>
      </w:r>
      <w:r>
        <w:rPr>
          <w:rFonts w:ascii="宋体" w:eastAsia="宋体" w:hAnsi="宋体" w:hint="eastAsia"/>
          <w:sz w:val="18"/>
          <w:szCs w:val="18"/>
        </w:rPr>
        <w:t>按照涂饰精制漆的颜色命名，比如：罩色髹、罩朱髹、罩金髹、罩明髹等。</w:t>
      </w:r>
    </w:p>
    <w:p w:rsidR="00855D9A" w:rsidRDefault="00CC0D55">
      <w:pPr>
        <w:pStyle w:val="af0"/>
        <w:spacing w:beforeLines="0" w:afterLines="0"/>
        <w:outlineLvl w:val="9"/>
      </w:pPr>
      <w:r>
        <w:rPr>
          <w:rFonts w:hint="eastAsia"/>
        </w:rPr>
        <w:t>3.6.3</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描漆</w:t>
      </w:r>
      <w:r>
        <w:rPr>
          <w:rFonts w:hint="eastAsia"/>
        </w:rPr>
        <w:t xml:space="preserve">  </w:t>
      </w:r>
      <w:r>
        <w:rPr>
          <w:rFonts w:ascii="Times New Roman" w:hint="eastAsia"/>
          <w:b/>
        </w:rPr>
        <w:t>lacquer drawing</w:t>
      </w:r>
    </w:p>
    <w:p w:rsidR="00855D9A" w:rsidRDefault="00CC0D55">
      <w:pPr>
        <w:autoSpaceDE w:val="0"/>
        <w:autoSpaceDN w:val="0"/>
        <w:adjustRightInd w:val="0"/>
        <w:ind w:firstLineChars="200" w:firstLine="420"/>
        <w:jc w:val="left"/>
        <w:rPr>
          <w:rFonts w:ascii="宋体"/>
        </w:rPr>
      </w:pPr>
      <w:r>
        <w:rPr>
          <w:rFonts w:ascii="宋体" w:hint="eastAsia"/>
        </w:rPr>
        <w:t>描画</w:t>
      </w:r>
    </w:p>
    <w:p w:rsidR="00855D9A" w:rsidRDefault="00CC0D55">
      <w:pPr>
        <w:autoSpaceDE w:val="0"/>
        <w:autoSpaceDN w:val="0"/>
        <w:adjustRightInd w:val="0"/>
        <w:ind w:firstLineChars="200" w:firstLine="420"/>
        <w:jc w:val="left"/>
        <w:rPr>
          <w:rFonts w:ascii="宋体"/>
        </w:rPr>
      </w:pPr>
      <w:r>
        <w:rPr>
          <w:rFonts w:ascii="宋体" w:hint="eastAsia"/>
        </w:rPr>
        <w:t>在漆地上，用色漆描绘花纹的髹饰工艺。</w:t>
      </w:r>
    </w:p>
    <w:p w:rsidR="00855D9A" w:rsidRDefault="00CC0D55">
      <w:pPr>
        <w:autoSpaceDE w:val="0"/>
        <w:autoSpaceDN w:val="0"/>
        <w:adjustRightInd w:val="0"/>
        <w:ind w:leftChars="200" w:left="780" w:hangingChars="200" w:hanging="360"/>
        <w:jc w:val="left"/>
        <w:rPr>
          <w:rFonts w:ascii="宋体"/>
        </w:rPr>
      </w:pPr>
      <w:r>
        <w:rPr>
          <w:rFonts w:ascii="黑体" w:eastAsia="黑体" w:hAnsi="黑体" w:hint="eastAsia"/>
          <w:sz w:val="18"/>
          <w:szCs w:val="18"/>
        </w:rPr>
        <w:t>注：</w:t>
      </w:r>
      <w:r>
        <w:rPr>
          <w:rFonts w:ascii="宋体" w:eastAsia="宋体" w:hAnsi="宋体" w:hint="eastAsia"/>
          <w:sz w:val="18"/>
          <w:szCs w:val="18"/>
        </w:rPr>
        <w:t>有先勾勒线条再平涂色块，或先平涂色块再勾勒线条两种方法。</w:t>
      </w:r>
    </w:p>
    <w:p w:rsidR="00855D9A" w:rsidRDefault="00CC0D55">
      <w:pPr>
        <w:pStyle w:val="af0"/>
        <w:spacing w:beforeLines="0" w:afterLines="0"/>
        <w:outlineLvl w:val="9"/>
      </w:pPr>
      <w:r>
        <w:t>3.6.4</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描金</w:t>
      </w:r>
      <w:r>
        <w:t xml:space="preserve">  </w:t>
      </w:r>
      <w:r>
        <w:rPr>
          <w:rFonts w:ascii="Times New Roman"/>
          <w:b/>
        </w:rPr>
        <w:t>golden-lacquer drawing</w:t>
      </w:r>
    </w:p>
    <w:p w:rsidR="00855D9A" w:rsidRDefault="00CC0D55">
      <w:pPr>
        <w:autoSpaceDE w:val="0"/>
        <w:autoSpaceDN w:val="0"/>
        <w:adjustRightInd w:val="0"/>
        <w:ind w:firstLineChars="200" w:firstLine="420"/>
        <w:jc w:val="left"/>
        <w:rPr>
          <w:rFonts w:ascii="宋体"/>
        </w:rPr>
      </w:pPr>
      <w:r>
        <w:rPr>
          <w:rFonts w:ascii="宋体" w:hint="eastAsia"/>
        </w:rPr>
        <w:t>画金</w:t>
      </w:r>
    </w:p>
    <w:p w:rsidR="00855D9A" w:rsidRDefault="00CC0D55">
      <w:pPr>
        <w:autoSpaceDE w:val="0"/>
        <w:autoSpaceDN w:val="0"/>
        <w:adjustRightInd w:val="0"/>
        <w:ind w:firstLineChars="200" w:firstLine="420"/>
        <w:jc w:val="left"/>
        <w:rPr>
          <w:rFonts w:ascii="宋体"/>
        </w:rPr>
      </w:pPr>
      <w:r>
        <w:rPr>
          <w:rFonts w:ascii="宋体" w:hint="eastAsia"/>
        </w:rPr>
        <w:t>在漆地上用金粉调胶之后直接用笔描绘图案；或用金胶漆描绘花纹后，在还没有完全干透时的花纹里粘贴金箔（或金粉）的髹饰工艺。</w:t>
      </w:r>
    </w:p>
    <w:p w:rsidR="00855D9A" w:rsidRDefault="00CC0D55">
      <w:pPr>
        <w:pStyle w:val="af0"/>
        <w:spacing w:beforeLines="0" w:afterLines="0"/>
        <w:outlineLvl w:val="9"/>
      </w:pPr>
      <w:r>
        <w:rPr>
          <w:rFonts w:hint="eastAsia"/>
        </w:rPr>
        <w:t>3.6.5</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螺钿</w:t>
      </w:r>
      <w:r>
        <w:rPr>
          <w:rFonts w:hint="eastAsia"/>
        </w:rPr>
        <w:t xml:space="preserve">  </w:t>
      </w:r>
      <w:r>
        <w:rPr>
          <w:rFonts w:ascii="Times New Roman" w:hint="eastAsia"/>
          <w:b/>
        </w:rPr>
        <w:t>inlaying mother-of-pearl</w:t>
      </w:r>
    </w:p>
    <w:p w:rsidR="00855D9A" w:rsidRDefault="00CC0D55">
      <w:pPr>
        <w:autoSpaceDE w:val="0"/>
        <w:autoSpaceDN w:val="0"/>
        <w:adjustRightInd w:val="0"/>
        <w:ind w:firstLineChars="200" w:firstLine="420"/>
        <w:jc w:val="left"/>
        <w:rPr>
          <w:rFonts w:ascii="宋体" w:eastAsia="宋体" w:hAnsi="宋体"/>
          <w:sz w:val="18"/>
          <w:szCs w:val="18"/>
        </w:rPr>
      </w:pPr>
      <w:r>
        <w:rPr>
          <w:rFonts w:ascii="宋体" w:hint="eastAsia"/>
        </w:rPr>
        <w:t>螺甸；螺填；钿嵌；陷蚌；钿螺；坎螺；罗钿</w:t>
      </w:r>
    </w:p>
    <w:p w:rsidR="00855D9A" w:rsidRDefault="00CC0D55">
      <w:pPr>
        <w:autoSpaceDE w:val="0"/>
        <w:autoSpaceDN w:val="0"/>
        <w:adjustRightInd w:val="0"/>
        <w:ind w:firstLineChars="200" w:firstLine="420"/>
        <w:jc w:val="left"/>
        <w:rPr>
          <w:rFonts w:ascii="宋体"/>
        </w:rPr>
      </w:pPr>
      <w:r>
        <w:rPr>
          <w:rFonts w:ascii="宋体" w:hint="eastAsia"/>
        </w:rPr>
        <w:t>将螺、贝、蚌等软体动物的体壳加工成薄片，刻画并拼组成花草、人物、鸟兽、几何图形或文字等图案，按照设计要求镶嵌于漆器上作装饰的髹饰工艺统称。</w:t>
      </w:r>
    </w:p>
    <w:p w:rsidR="00855D9A" w:rsidRDefault="00CC0D55">
      <w:pPr>
        <w:pStyle w:val="ae"/>
        <w:tabs>
          <w:tab w:val="clear" w:pos="4201"/>
          <w:tab w:val="clear" w:pos="9298"/>
        </w:tabs>
        <w:ind w:firstLineChars="0" w:firstLine="0"/>
        <w:rPr>
          <w:rFonts w:ascii="黑体" w:eastAsia="黑体" w:hAnsi="Times New Roman" w:cs="Times New Roman"/>
          <w:kern w:val="0"/>
          <w:szCs w:val="21"/>
        </w:rPr>
      </w:pPr>
      <w:r>
        <w:rPr>
          <w:rFonts w:ascii="黑体" w:eastAsia="黑体" w:hAnsi="Times New Roman" w:cs="Times New Roman" w:hint="eastAsia"/>
          <w:kern w:val="0"/>
          <w:szCs w:val="21"/>
        </w:rPr>
        <w:t>3.6.5.1</w:t>
      </w:r>
    </w:p>
    <w:p w:rsidR="00855D9A" w:rsidRDefault="00CC0D55">
      <w:pPr>
        <w:autoSpaceDE w:val="0"/>
        <w:autoSpaceDN w:val="0"/>
        <w:adjustRightInd w:val="0"/>
        <w:ind w:firstLineChars="200" w:firstLine="420"/>
        <w:jc w:val="left"/>
        <w:rPr>
          <w:rFonts w:ascii="Times New Roman" w:eastAsia="黑体" w:hAnsi="Times New Roman" w:cs="Times New Roman"/>
          <w:b/>
          <w:kern w:val="0"/>
          <w:szCs w:val="21"/>
        </w:rPr>
      </w:pPr>
      <w:r>
        <w:rPr>
          <w:rFonts w:ascii="黑体" w:eastAsia="黑体" w:hAnsi="Times New Roman" w:cs="Times New Roman" w:hint="eastAsia"/>
          <w:kern w:val="0"/>
          <w:szCs w:val="21"/>
        </w:rPr>
        <w:t xml:space="preserve">平磨螺钿  </w:t>
      </w:r>
      <w:r>
        <w:rPr>
          <w:rFonts w:ascii="Times New Roman" w:eastAsia="黑体" w:hAnsi="Times New Roman" w:cs="Times New Roman" w:hint="eastAsia"/>
          <w:b/>
          <w:kern w:val="0"/>
          <w:szCs w:val="21"/>
        </w:rPr>
        <w:t>flat inlaying mother-of-pear</w:t>
      </w:r>
    </w:p>
    <w:p w:rsidR="00855D9A" w:rsidRDefault="00CC0D55">
      <w:pPr>
        <w:autoSpaceDE w:val="0"/>
        <w:autoSpaceDN w:val="0"/>
        <w:adjustRightInd w:val="0"/>
        <w:ind w:firstLineChars="200" w:firstLine="420"/>
        <w:jc w:val="left"/>
        <w:rPr>
          <w:rFonts w:ascii="宋体"/>
        </w:rPr>
      </w:pPr>
      <w:r>
        <w:rPr>
          <w:rFonts w:ascii="宋体" w:hint="eastAsia"/>
        </w:rPr>
        <w:t>硬螺钿</w:t>
      </w:r>
    </w:p>
    <w:p w:rsidR="00855D9A" w:rsidRDefault="00CC0D55">
      <w:pPr>
        <w:autoSpaceDE w:val="0"/>
        <w:autoSpaceDN w:val="0"/>
        <w:adjustRightInd w:val="0"/>
        <w:ind w:firstLineChars="200" w:firstLine="420"/>
        <w:jc w:val="left"/>
        <w:rPr>
          <w:rFonts w:ascii="宋体"/>
        </w:rPr>
      </w:pPr>
      <w:r>
        <w:rPr>
          <w:rFonts w:ascii="宋体" w:hint="eastAsia"/>
        </w:rPr>
        <w:t>先将厚螺钿片纹样嵌饰于漆地上，再髹漆覆盖钿片，待漆干后进行磨显、揩光、抛光处理的髹饰工艺。</w:t>
      </w:r>
    </w:p>
    <w:p w:rsidR="00855D9A" w:rsidRDefault="00CC0D55">
      <w:pPr>
        <w:pStyle w:val="ae"/>
        <w:tabs>
          <w:tab w:val="clear" w:pos="4201"/>
          <w:tab w:val="clear" w:pos="9298"/>
        </w:tabs>
        <w:ind w:firstLineChars="0" w:firstLine="0"/>
        <w:rPr>
          <w:rFonts w:ascii="黑体" w:eastAsia="黑体" w:hAnsi="Times New Roman" w:cs="Times New Roman"/>
          <w:kern w:val="0"/>
          <w:szCs w:val="21"/>
        </w:rPr>
      </w:pPr>
      <w:r>
        <w:rPr>
          <w:rFonts w:ascii="黑体" w:eastAsia="黑体" w:hAnsi="Times New Roman" w:cs="Times New Roman" w:hint="eastAsia"/>
          <w:kern w:val="0"/>
          <w:szCs w:val="21"/>
        </w:rPr>
        <w:t>3.6.5.2</w:t>
      </w:r>
    </w:p>
    <w:p w:rsidR="00855D9A" w:rsidRDefault="00CC0D55">
      <w:pPr>
        <w:autoSpaceDE w:val="0"/>
        <w:autoSpaceDN w:val="0"/>
        <w:adjustRightInd w:val="0"/>
        <w:ind w:firstLineChars="200" w:firstLine="420"/>
        <w:jc w:val="left"/>
        <w:rPr>
          <w:rFonts w:ascii="Times New Roman" w:eastAsia="黑体" w:hAnsi="Times New Roman" w:cs="Times New Roman"/>
          <w:b/>
          <w:kern w:val="0"/>
          <w:szCs w:val="21"/>
        </w:rPr>
      </w:pPr>
      <w:r>
        <w:rPr>
          <w:rFonts w:ascii="黑体" w:eastAsia="黑体" w:hAnsi="Times New Roman" w:cs="Times New Roman" w:hint="eastAsia"/>
          <w:kern w:val="0"/>
          <w:szCs w:val="21"/>
        </w:rPr>
        <w:t xml:space="preserve">点螺  </w:t>
      </w:r>
      <w:r>
        <w:rPr>
          <w:rFonts w:ascii="Times New Roman" w:eastAsia="黑体" w:hAnsi="Times New Roman" w:cs="Times New Roman" w:hint="eastAsia"/>
          <w:b/>
          <w:kern w:val="0"/>
          <w:szCs w:val="21"/>
        </w:rPr>
        <w:t>embedding mother-of-pearl</w:t>
      </w:r>
    </w:p>
    <w:p w:rsidR="00855D9A" w:rsidRDefault="00CC0D55">
      <w:pPr>
        <w:autoSpaceDE w:val="0"/>
        <w:autoSpaceDN w:val="0"/>
        <w:adjustRightInd w:val="0"/>
        <w:ind w:firstLineChars="200" w:firstLine="420"/>
        <w:jc w:val="left"/>
        <w:rPr>
          <w:rFonts w:ascii="宋体"/>
        </w:rPr>
      </w:pPr>
      <w:r>
        <w:rPr>
          <w:rFonts w:ascii="宋体" w:hint="eastAsia"/>
        </w:rPr>
        <w:t>软螺钿</w:t>
      </w:r>
    </w:p>
    <w:p w:rsidR="00855D9A" w:rsidRDefault="00CC0D55">
      <w:pPr>
        <w:autoSpaceDE w:val="0"/>
        <w:autoSpaceDN w:val="0"/>
        <w:adjustRightInd w:val="0"/>
        <w:ind w:firstLineChars="200" w:firstLine="420"/>
        <w:jc w:val="left"/>
        <w:rPr>
          <w:rFonts w:ascii="宋体"/>
        </w:rPr>
      </w:pPr>
      <w:r>
        <w:rPr>
          <w:rFonts w:ascii="宋体" w:hint="eastAsia"/>
        </w:rPr>
        <w:t>将薄螺钿纹样嵌饰于漆地上，然后再髹漆、磨显、揩光的髹饰工艺。</w:t>
      </w:r>
    </w:p>
    <w:p w:rsidR="00855D9A" w:rsidRDefault="00CC0D55">
      <w:pPr>
        <w:pStyle w:val="af0"/>
        <w:spacing w:beforeLines="0" w:afterLines="0"/>
        <w:outlineLvl w:val="9"/>
      </w:pPr>
      <w:r>
        <w:rPr>
          <w:rFonts w:hint="eastAsia"/>
        </w:rPr>
        <w:t>3.6.6</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百宝嵌</w:t>
      </w:r>
      <w:r>
        <w:rPr>
          <w:rFonts w:hint="eastAsia"/>
        </w:rPr>
        <w:t xml:space="preserve">  </w:t>
      </w:r>
      <w:r>
        <w:rPr>
          <w:rFonts w:ascii="Times New Roman" w:hint="eastAsia"/>
          <w:b/>
        </w:rPr>
        <w:t>inlaying various materials</w:t>
      </w:r>
    </w:p>
    <w:p w:rsidR="00855D9A" w:rsidRDefault="00CC0D55">
      <w:pPr>
        <w:autoSpaceDE w:val="0"/>
        <w:autoSpaceDN w:val="0"/>
        <w:adjustRightInd w:val="0"/>
        <w:ind w:firstLineChars="200" w:firstLine="420"/>
        <w:jc w:val="left"/>
        <w:rPr>
          <w:rFonts w:ascii="宋体"/>
        </w:rPr>
      </w:pPr>
      <w:r>
        <w:rPr>
          <w:rFonts w:ascii="宋体" w:hint="eastAsia"/>
        </w:rPr>
        <w:t>多宝嵌；八宝嵌；周制</w:t>
      </w:r>
    </w:p>
    <w:p w:rsidR="00855D9A" w:rsidRDefault="00CC0D55">
      <w:pPr>
        <w:autoSpaceDE w:val="0"/>
        <w:autoSpaceDN w:val="0"/>
        <w:adjustRightInd w:val="0"/>
        <w:ind w:firstLineChars="200" w:firstLine="420"/>
        <w:jc w:val="left"/>
        <w:rPr>
          <w:rFonts w:ascii="宋体"/>
        </w:rPr>
      </w:pPr>
      <w:r>
        <w:rPr>
          <w:rFonts w:ascii="宋体" w:hint="eastAsia"/>
        </w:rPr>
        <w:t>将金、银、珠宝玉石、螺钿、玳瑁、玛瑙、骨、角等多种材料雕刻成设计要求的图案元素，镶嵌在</w:t>
      </w:r>
      <w:r>
        <w:rPr>
          <w:rFonts w:ascii="宋体" w:hint="eastAsia"/>
        </w:rPr>
        <w:lastRenderedPageBreak/>
        <w:t>漆器上形成人物、山水、花卉等图案的髹饰工艺。</w:t>
      </w:r>
    </w:p>
    <w:p w:rsidR="00855D9A" w:rsidRDefault="00CC0D55">
      <w:pPr>
        <w:pStyle w:val="af0"/>
        <w:spacing w:beforeLines="0" w:afterLines="0"/>
        <w:outlineLvl w:val="9"/>
      </w:pPr>
      <w:r>
        <w:rPr>
          <w:rFonts w:hint="eastAsia"/>
        </w:rPr>
        <w:t>3.6.7</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彰髹</w:t>
      </w:r>
      <w:r>
        <w:rPr>
          <w:rFonts w:hint="eastAsia"/>
        </w:rPr>
        <w:t xml:space="preserve">  </w:t>
      </w:r>
      <w:r>
        <w:rPr>
          <w:rFonts w:ascii="Times New Roman" w:hint="eastAsia"/>
          <w:b/>
        </w:rPr>
        <w:t>zhangxiu</w:t>
      </w:r>
    </w:p>
    <w:p w:rsidR="00855D9A" w:rsidRDefault="00CC0D55">
      <w:pPr>
        <w:autoSpaceDE w:val="0"/>
        <w:autoSpaceDN w:val="0"/>
        <w:adjustRightInd w:val="0"/>
        <w:ind w:firstLineChars="200" w:firstLine="420"/>
        <w:jc w:val="left"/>
        <w:rPr>
          <w:rFonts w:ascii="宋体"/>
        </w:rPr>
      </w:pPr>
      <w:r>
        <w:rPr>
          <w:rFonts w:ascii="宋体" w:hint="eastAsia"/>
        </w:rPr>
        <w:t>斑纹漆</w:t>
      </w:r>
      <w:bookmarkStart w:id="94" w:name="OLE_LINK18"/>
      <w:bookmarkStart w:id="95" w:name="OLE_LINK17"/>
      <w:r>
        <w:rPr>
          <w:rFonts w:ascii="宋体" w:hint="eastAsia"/>
        </w:rPr>
        <w:t>；</w:t>
      </w:r>
      <w:bookmarkEnd w:id="94"/>
      <w:bookmarkEnd w:id="95"/>
      <w:r>
        <w:rPr>
          <w:rFonts w:ascii="宋体" w:hint="eastAsia"/>
        </w:rPr>
        <w:t>虎斑漆</w:t>
      </w:r>
    </w:p>
    <w:p w:rsidR="00855D9A" w:rsidRDefault="00CC0D55">
      <w:pPr>
        <w:autoSpaceDE w:val="0"/>
        <w:autoSpaceDN w:val="0"/>
        <w:adjustRightInd w:val="0"/>
        <w:ind w:firstLineChars="200" w:firstLine="420"/>
        <w:jc w:val="left"/>
        <w:rPr>
          <w:rFonts w:ascii="宋体"/>
        </w:rPr>
      </w:pPr>
      <w:r>
        <w:rPr>
          <w:rFonts w:ascii="宋体" w:hint="eastAsia"/>
        </w:rPr>
        <w:t>按照设计要求在未干的漆地上，粘贴树叶、麻布，或撒播豆类、谷物等媒介物做出纹样，漆干后剥离媒介物，然后用不同颜色的精制漆在凹陷的花纹内交替填髹，再待漆阴干后进行磨显、揩光处理的髹饰工艺。</w:t>
      </w:r>
    </w:p>
    <w:p w:rsidR="00855D9A" w:rsidRDefault="00CC0D55">
      <w:pPr>
        <w:autoSpaceDE w:val="0"/>
        <w:autoSpaceDN w:val="0"/>
        <w:adjustRightInd w:val="0"/>
        <w:ind w:leftChars="200" w:left="780" w:hangingChars="200" w:hanging="360"/>
        <w:jc w:val="left"/>
        <w:rPr>
          <w:rFonts w:ascii="宋体"/>
          <w:sz w:val="18"/>
          <w:szCs w:val="18"/>
        </w:rPr>
      </w:pPr>
      <w:r>
        <w:rPr>
          <w:rFonts w:ascii="黑体" w:eastAsia="黑体" w:hAnsi="黑体" w:hint="eastAsia"/>
          <w:sz w:val="18"/>
          <w:szCs w:val="18"/>
        </w:rPr>
        <w:t>注：</w:t>
      </w:r>
      <w:r>
        <w:rPr>
          <w:rFonts w:ascii="宋体" w:eastAsia="宋体" w:hAnsi="宋体" w:hint="eastAsia"/>
          <w:sz w:val="18"/>
          <w:szCs w:val="18"/>
        </w:rPr>
        <w:t>花纹有蓓蕾斑、豆斑、粟斑、彣斑、彪斑、青苔斑、雨点斑、玳瑁斑、犀花斑、鱼鳞斑、雉尾斑、绉谷斑，石绺斑等。</w:t>
      </w:r>
    </w:p>
    <w:p w:rsidR="00855D9A" w:rsidRDefault="00CC0D55">
      <w:pPr>
        <w:pStyle w:val="af0"/>
        <w:spacing w:beforeLines="0" w:afterLines="0"/>
        <w:outlineLvl w:val="9"/>
      </w:pPr>
      <w:r>
        <w:rPr>
          <w:rFonts w:hint="eastAsia"/>
        </w:rPr>
        <w:t>3.6.8</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犀皮</w:t>
      </w:r>
      <w:r>
        <w:rPr>
          <w:rFonts w:hint="eastAsia"/>
        </w:rPr>
        <w:t xml:space="preserve">  </w:t>
      </w:r>
      <w:r>
        <w:rPr>
          <w:rFonts w:ascii="Times New Roman" w:hint="eastAsia"/>
          <w:b/>
        </w:rPr>
        <w:t>rhino skin</w:t>
      </w:r>
    </w:p>
    <w:p w:rsidR="00855D9A" w:rsidRDefault="00CC0D55">
      <w:pPr>
        <w:autoSpaceDE w:val="0"/>
        <w:autoSpaceDN w:val="0"/>
        <w:adjustRightInd w:val="0"/>
        <w:ind w:firstLineChars="200" w:firstLine="420"/>
        <w:jc w:val="left"/>
        <w:rPr>
          <w:rFonts w:ascii="宋体"/>
        </w:rPr>
      </w:pPr>
      <w:r>
        <w:rPr>
          <w:rFonts w:ascii="宋体" w:hint="eastAsia"/>
        </w:rPr>
        <w:t>西皮；犀毗；犀皮漆；菠萝漆；桦皮漆</w:t>
      </w:r>
    </w:p>
    <w:p w:rsidR="00855D9A" w:rsidRDefault="00CC0D55">
      <w:pPr>
        <w:autoSpaceDE w:val="0"/>
        <w:autoSpaceDN w:val="0"/>
        <w:adjustRightInd w:val="0"/>
        <w:ind w:firstLineChars="200" w:firstLine="420"/>
        <w:jc w:val="left"/>
        <w:rPr>
          <w:rFonts w:ascii="宋体"/>
        </w:rPr>
      </w:pPr>
      <w:r>
        <w:rPr>
          <w:rFonts w:ascii="宋体" w:hint="eastAsia"/>
        </w:rPr>
        <w:t>按照设计要求用媒介物或工具蘸稠漆在漆地上做出凹凸不平的肌理或纹样，漆阴干后用色漆交替填髹，再待漆阴干后进行磨显、揩光处理的髹饰工艺。</w:t>
      </w:r>
    </w:p>
    <w:p w:rsidR="00855D9A" w:rsidRDefault="00CC0D55">
      <w:pPr>
        <w:pStyle w:val="af0"/>
        <w:spacing w:beforeLines="0" w:afterLines="0"/>
        <w:outlineLvl w:val="9"/>
      </w:pPr>
      <w:r>
        <w:rPr>
          <w:rFonts w:hint="eastAsia"/>
        </w:rPr>
        <w:t>3.6.9</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刻灰</w:t>
      </w:r>
      <w:r>
        <w:rPr>
          <w:rFonts w:hint="eastAsia"/>
        </w:rPr>
        <w:t xml:space="preserve">  </w:t>
      </w:r>
      <w:r>
        <w:rPr>
          <w:rFonts w:ascii="Times New Roman" w:hint="eastAsia"/>
          <w:b/>
        </w:rPr>
        <w:t>coromandel</w:t>
      </w:r>
    </w:p>
    <w:p w:rsidR="00855D9A" w:rsidRDefault="00CC0D55">
      <w:pPr>
        <w:autoSpaceDE w:val="0"/>
        <w:autoSpaceDN w:val="0"/>
        <w:adjustRightInd w:val="0"/>
        <w:ind w:firstLineChars="200" w:firstLine="420"/>
        <w:jc w:val="left"/>
        <w:rPr>
          <w:rFonts w:ascii="宋体"/>
        </w:rPr>
      </w:pPr>
      <w:r>
        <w:rPr>
          <w:rFonts w:ascii="宋体" w:hint="eastAsia"/>
        </w:rPr>
        <w:t>填彩；戗彩</w:t>
      </w:r>
      <w:bookmarkStart w:id="96" w:name="OLE_LINK20"/>
      <w:bookmarkStart w:id="97" w:name="OLE_LINK19"/>
      <w:r>
        <w:rPr>
          <w:rFonts w:ascii="宋体" w:hint="eastAsia"/>
        </w:rPr>
        <w:t>；</w:t>
      </w:r>
      <w:bookmarkEnd w:id="96"/>
      <w:bookmarkEnd w:id="97"/>
      <w:r>
        <w:rPr>
          <w:rFonts w:ascii="宋体" w:hint="eastAsia"/>
        </w:rPr>
        <w:t>镂嵌填漆；大雕填</w:t>
      </w:r>
    </w:p>
    <w:p w:rsidR="00855D9A" w:rsidRDefault="00CC0D55">
      <w:pPr>
        <w:autoSpaceDE w:val="0"/>
        <w:autoSpaceDN w:val="0"/>
        <w:adjustRightInd w:val="0"/>
        <w:ind w:firstLineChars="200" w:firstLine="420"/>
        <w:jc w:val="left"/>
        <w:rPr>
          <w:rFonts w:ascii="宋体"/>
        </w:rPr>
      </w:pPr>
      <w:r>
        <w:rPr>
          <w:rFonts w:ascii="宋体" w:hint="eastAsia"/>
        </w:rPr>
        <w:t>按照设计要求用刀或针在漆地上剔刻出阳纹，再剔除纹样轮廓内漆灰，并在纹样轮廓内填入色漆的髹饰工艺。</w:t>
      </w:r>
    </w:p>
    <w:p w:rsidR="00855D9A" w:rsidRDefault="00CC0D55">
      <w:pPr>
        <w:autoSpaceDE w:val="0"/>
        <w:autoSpaceDN w:val="0"/>
        <w:adjustRightInd w:val="0"/>
        <w:ind w:leftChars="200" w:left="780" w:hangingChars="200" w:hanging="360"/>
        <w:jc w:val="left"/>
        <w:rPr>
          <w:rFonts w:ascii="宋体"/>
        </w:rPr>
      </w:pPr>
      <w:r>
        <w:rPr>
          <w:rFonts w:ascii="黑体" w:eastAsia="黑体" w:hAnsi="黑体" w:hint="eastAsia"/>
          <w:sz w:val="18"/>
          <w:szCs w:val="18"/>
        </w:rPr>
        <w:t>注：</w:t>
      </w:r>
      <w:r>
        <w:rPr>
          <w:rFonts w:ascii="宋体" w:eastAsia="宋体" w:hAnsi="宋体" w:hint="eastAsia"/>
          <w:sz w:val="18"/>
          <w:szCs w:val="18"/>
        </w:rPr>
        <w:t>款彩一般用黑漆作地，填众色者谓之款彩；填纯色者各以其色命名，填红色者谓之款红，填绿色者谓之款绿，填金，银者谓之款金、款银等。</w:t>
      </w:r>
    </w:p>
    <w:p w:rsidR="00855D9A" w:rsidRDefault="00CC0D55">
      <w:pPr>
        <w:pStyle w:val="af0"/>
        <w:spacing w:beforeLines="0" w:afterLines="0"/>
        <w:outlineLvl w:val="9"/>
      </w:pPr>
      <w:r>
        <w:rPr>
          <w:rFonts w:hint="eastAsia"/>
        </w:rPr>
        <w:t>3.6.10</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戗金（银）</w:t>
      </w:r>
      <w:r>
        <w:rPr>
          <w:rFonts w:hint="eastAsia"/>
        </w:rPr>
        <w:t xml:space="preserve">  </w:t>
      </w:r>
      <w:r>
        <w:rPr>
          <w:rFonts w:ascii="Times New Roman" w:hint="eastAsia"/>
          <w:b/>
        </w:rPr>
        <w:t>inlaid gold</w:t>
      </w:r>
      <w:bookmarkStart w:id="98" w:name="OLE_LINK22"/>
      <w:bookmarkStart w:id="99" w:name="OLE_LINK21"/>
      <w:r>
        <w:rPr>
          <w:rFonts w:ascii="Times New Roman" w:hint="eastAsia"/>
          <w:b/>
        </w:rPr>
        <w:t>(</w:t>
      </w:r>
      <w:bookmarkEnd w:id="98"/>
      <w:bookmarkEnd w:id="99"/>
      <w:r>
        <w:rPr>
          <w:rFonts w:ascii="Times New Roman" w:hint="eastAsia"/>
          <w:b/>
        </w:rPr>
        <w:t>sliver)-foil lacquering</w:t>
      </w:r>
    </w:p>
    <w:p w:rsidR="00855D9A" w:rsidRDefault="00CC0D55">
      <w:pPr>
        <w:autoSpaceDE w:val="0"/>
        <w:autoSpaceDN w:val="0"/>
        <w:adjustRightInd w:val="0"/>
        <w:ind w:firstLineChars="200" w:firstLine="420"/>
        <w:jc w:val="left"/>
        <w:rPr>
          <w:rFonts w:ascii="宋体"/>
        </w:rPr>
      </w:pPr>
      <w:r>
        <w:rPr>
          <w:rFonts w:ascii="宋体" w:hint="eastAsia"/>
        </w:rPr>
        <w:t>按照设计要求用刀或针在漆地上刻划出阴文线槽，再在线槽内打金胶漆，并填入金（银）箔或金（银）粉，经研磨形成金色纹样的髹饰工艺。</w:t>
      </w:r>
    </w:p>
    <w:p w:rsidR="00855D9A" w:rsidRDefault="00CC0D55">
      <w:pPr>
        <w:pStyle w:val="af0"/>
        <w:spacing w:beforeLines="0" w:afterLines="0"/>
        <w:outlineLvl w:val="9"/>
      </w:pPr>
      <w:r>
        <w:rPr>
          <w:rFonts w:hint="eastAsia"/>
        </w:rPr>
        <w:t>3.6.11</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雕填</w:t>
      </w:r>
      <w:r>
        <w:rPr>
          <w:rFonts w:hint="eastAsia"/>
        </w:rPr>
        <w:t xml:space="preserve">  </w:t>
      </w:r>
      <w:r>
        <w:rPr>
          <w:rFonts w:ascii="Times New Roman" w:hint="eastAsia"/>
          <w:b/>
        </w:rPr>
        <w:t>filling lacquer</w:t>
      </w:r>
    </w:p>
    <w:p w:rsidR="00855D9A" w:rsidRDefault="00CC0D55">
      <w:pPr>
        <w:autoSpaceDE w:val="0"/>
        <w:autoSpaceDN w:val="0"/>
        <w:adjustRightInd w:val="0"/>
        <w:ind w:firstLineChars="200" w:firstLine="420"/>
        <w:jc w:val="left"/>
        <w:rPr>
          <w:rFonts w:ascii="宋体"/>
        </w:rPr>
      </w:pPr>
      <w:r>
        <w:rPr>
          <w:rFonts w:ascii="宋体" w:hint="eastAsia"/>
        </w:rPr>
        <w:t>按照设计要求在漆地上阴刻出花纹后，用不同的色漆填入阴纹内，漆干后进行表面磨光处理的髹饰工艺。。</w:t>
      </w:r>
    </w:p>
    <w:p w:rsidR="00855D9A" w:rsidRDefault="00CC0D55">
      <w:pPr>
        <w:pStyle w:val="af0"/>
        <w:spacing w:beforeLines="0" w:afterLines="0"/>
        <w:outlineLvl w:val="9"/>
      </w:pPr>
      <w:r>
        <w:rPr>
          <w:rFonts w:hint="eastAsia"/>
        </w:rPr>
        <w:t>3.6.12</w:t>
      </w:r>
    </w:p>
    <w:p w:rsidR="00855D9A" w:rsidRDefault="00CC0D55">
      <w:pPr>
        <w:autoSpaceDE w:val="0"/>
        <w:autoSpaceDN w:val="0"/>
        <w:adjustRightInd w:val="0"/>
        <w:ind w:firstLineChars="200" w:firstLine="420"/>
        <w:jc w:val="left"/>
        <w:rPr>
          <w:rFonts w:ascii="Times New Roman"/>
          <w:b/>
          <w:highlight w:val="yellow"/>
        </w:rPr>
      </w:pPr>
      <w:r>
        <w:rPr>
          <w:rFonts w:ascii="黑体" w:eastAsia="黑体" w:hAnsi="黑体" w:hint="eastAsia"/>
        </w:rPr>
        <w:t>堆漆</w:t>
      </w:r>
      <w:r>
        <w:rPr>
          <w:rFonts w:hint="eastAsia"/>
        </w:rPr>
        <w:t xml:space="preserve">  </w:t>
      </w:r>
      <w:r>
        <w:rPr>
          <w:rFonts w:ascii="Times New Roman" w:hint="eastAsia"/>
          <w:b/>
        </w:rPr>
        <w:t>piling lacquer</w:t>
      </w:r>
    </w:p>
    <w:p w:rsidR="00855D9A" w:rsidRDefault="00CC0D55">
      <w:pPr>
        <w:autoSpaceDE w:val="0"/>
        <w:autoSpaceDN w:val="0"/>
        <w:adjustRightInd w:val="0"/>
        <w:ind w:firstLineChars="200" w:firstLine="420"/>
        <w:jc w:val="left"/>
        <w:rPr>
          <w:rFonts w:ascii="宋体"/>
        </w:rPr>
      </w:pPr>
      <w:r>
        <w:rPr>
          <w:rFonts w:ascii="宋体" w:hint="eastAsia"/>
        </w:rPr>
        <w:t>用稠漆在漆器表面堆出设计要求的图案纹样的髹饰工艺。</w:t>
      </w:r>
    </w:p>
    <w:p w:rsidR="00855D9A" w:rsidRDefault="00CC0D55">
      <w:pPr>
        <w:autoSpaceDE w:val="0"/>
        <w:autoSpaceDN w:val="0"/>
        <w:adjustRightInd w:val="0"/>
        <w:ind w:leftChars="200" w:left="780" w:hangingChars="200" w:hanging="360"/>
        <w:jc w:val="left"/>
        <w:rPr>
          <w:rFonts w:ascii="宋体" w:eastAsia="宋体"/>
        </w:rPr>
      </w:pPr>
      <w:r>
        <w:rPr>
          <w:rFonts w:ascii="黑体" w:eastAsia="黑体" w:hAnsi="黑体" w:hint="eastAsia"/>
          <w:sz w:val="18"/>
          <w:szCs w:val="18"/>
        </w:rPr>
        <w:t>注：</w:t>
      </w:r>
      <w:r>
        <w:rPr>
          <w:rFonts w:ascii="宋体" w:eastAsia="宋体" w:hAnsi="宋体" w:hint="eastAsia"/>
          <w:sz w:val="18"/>
          <w:szCs w:val="18"/>
        </w:rPr>
        <w:t>堆漆的图案纹样与漆地异色。</w:t>
      </w:r>
    </w:p>
    <w:p w:rsidR="00855D9A" w:rsidRDefault="00CC0D55">
      <w:pPr>
        <w:pStyle w:val="af0"/>
        <w:spacing w:beforeLines="0" w:afterLines="0"/>
        <w:outlineLvl w:val="9"/>
      </w:pPr>
      <w:r>
        <w:rPr>
          <w:rFonts w:hint="eastAsia"/>
        </w:rPr>
        <w:t>3.6.13</w:t>
      </w:r>
    </w:p>
    <w:p w:rsidR="00855D9A" w:rsidRDefault="00CC0D55">
      <w:pPr>
        <w:autoSpaceDE w:val="0"/>
        <w:autoSpaceDN w:val="0"/>
        <w:adjustRightInd w:val="0"/>
        <w:ind w:firstLineChars="200" w:firstLine="420"/>
        <w:jc w:val="left"/>
        <w:rPr>
          <w:rFonts w:ascii="Times New Roman"/>
          <w:b/>
        </w:rPr>
      </w:pPr>
      <w:r>
        <w:rPr>
          <w:rFonts w:ascii="黑体" w:eastAsia="黑体" w:hAnsi="黑体" w:hint="eastAsia"/>
        </w:rPr>
        <w:t>雕漆</w:t>
      </w:r>
      <w:r>
        <w:rPr>
          <w:rFonts w:hint="eastAsia"/>
        </w:rPr>
        <w:t xml:space="preserve">  </w:t>
      </w:r>
      <w:r>
        <w:rPr>
          <w:rFonts w:ascii="Times New Roman" w:hint="eastAsia"/>
          <w:b/>
        </w:rPr>
        <w:t>carving lacquer technique</w:t>
      </w:r>
    </w:p>
    <w:p w:rsidR="00855D9A" w:rsidRDefault="00CC0D55">
      <w:pPr>
        <w:autoSpaceDE w:val="0"/>
        <w:autoSpaceDN w:val="0"/>
        <w:adjustRightInd w:val="0"/>
        <w:ind w:firstLineChars="200" w:firstLine="420"/>
        <w:jc w:val="left"/>
        <w:rPr>
          <w:rFonts w:ascii="宋体"/>
        </w:rPr>
      </w:pPr>
      <w:r>
        <w:rPr>
          <w:rFonts w:ascii="宋体" w:hint="eastAsia"/>
        </w:rPr>
        <w:t>在漆器表面髹涂多层精制生漆或色漆，使漆堆至一定厚度，待漆阴干后再在漆层上雕刻设计要求的图案纹样的髹饰工艺。</w:t>
      </w:r>
    </w:p>
    <w:p w:rsidR="00855D9A" w:rsidRDefault="00CC0D55">
      <w:pPr>
        <w:autoSpaceDE w:val="0"/>
        <w:autoSpaceDN w:val="0"/>
        <w:adjustRightInd w:val="0"/>
        <w:jc w:val="left"/>
        <w:rPr>
          <w:rFonts w:ascii="黑体" w:eastAsia="黑体" w:hAnsi="黑体" w:cs="黑体"/>
          <w:szCs w:val="21"/>
        </w:rPr>
      </w:pPr>
      <w:r>
        <w:rPr>
          <w:rFonts w:ascii="黑体" w:eastAsia="黑体" w:hAnsi="黑体" w:cs="黑体" w:hint="eastAsia"/>
          <w:szCs w:val="21"/>
        </w:rPr>
        <w:t>3.7</w:t>
      </w:r>
    </w:p>
    <w:p w:rsidR="00855D9A" w:rsidRDefault="00CC0D55">
      <w:pPr>
        <w:autoSpaceDE w:val="0"/>
        <w:autoSpaceDN w:val="0"/>
        <w:adjustRightInd w:val="0"/>
        <w:ind w:firstLineChars="200" w:firstLine="420"/>
        <w:jc w:val="left"/>
        <w:rPr>
          <w:rFonts w:ascii="Times New Roman" w:eastAsia="黑体" w:hAnsi="Times New Roman" w:cs="Times New Roman"/>
          <w:b/>
          <w:kern w:val="0"/>
          <w:szCs w:val="21"/>
        </w:rPr>
      </w:pPr>
      <w:r>
        <w:rPr>
          <w:rFonts w:ascii="黑体" w:eastAsia="黑体" w:hAnsi="黑体" w:hint="eastAsia"/>
        </w:rPr>
        <w:lastRenderedPageBreak/>
        <w:t xml:space="preserve">足金（银）胎漆器  </w:t>
      </w:r>
      <w:r>
        <w:rPr>
          <w:rFonts w:hint="eastAsia"/>
        </w:rPr>
        <w:t xml:space="preserve"> </w:t>
      </w:r>
      <w:r>
        <w:rPr>
          <w:rFonts w:ascii="Times New Roman" w:eastAsia="黑体" w:hAnsi="Times New Roman" w:cs="Times New Roman" w:hint="eastAsia"/>
          <w:b/>
          <w:kern w:val="0"/>
          <w:szCs w:val="21"/>
        </w:rPr>
        <w:t>fine gold(silver)-roughcast lacquerware</w:t>
      </w:r>
    </w:p>
    <w:p w:rsidR="00855D9A" w:rsidRDefault="00CC0D55">
      <w:pPr>
        <w:autoSpaceDE w:val="0"/>
        <w:autoSpaceDN w:val="0"/>
        <w:adjustRightInd w:val="0"/>
        <w:ind w:firstLineChars="200" w:firstLine="420"/>
        <w:jc w:val="left"/>
        <w:rPr>
          <w:rFonts w:ascii="宋体"/>
        </w:rPr>
      </w:pPr>
      <w:r>
        <w:rPr>
          <w:rFonts w:ascii="宋体" w:hint="eastAsia"/>
        </w:rPr>
        <w:t>以足金（银）为胎体基材，以生漆或精制漆为核心原料，在涂、刷等通用髹漆技法基础上，融合一色漆、罩漆、描金、描漆、螺钿、百宝嵌、彰髹、犀皮、款彩、戗金、填漆、堆漆、雕漆等传统髹饰工艺制成，集绘画、雕刻、中国金银细金工艺与传统髹饰工艺于一体，兼具艺术审美价值、装饰价值、实用价值及收藏价值的产品。</w:t>
      </w:r>
    </w:p>
    <w:p w:rsidR="00855D9A" w:rsidRDefault="00CC0D55">
      <w:pPr>
        <w:spacing w:beforeLines="100" w:before="358" w:afterLines="100" w:after="358"/>
        <w:outlineLvl w:val="0"/>
        <w:rPr>
          <w:rFonts w:ascii="黑体" w:eastAsia="黑体" w:hAnsi="黑体"/>
        </w:rPr>
      </w:pPr>
      <w:bookmarkStart w:id="100" w:name="_Toc27009"/>
      <w:bookmarkStart w:id="101" w:name="_Toc5502"/>
      <w:bookmarkStart w:id="102" w:name="_Toc27667"/>
      <w:bookmarkStart w:id="103" w:name="_Toc12792"/>
      <w:bookmarkStart w:id="104" w:name="_Toc76109544"/>
      <w:bookmarkStart w:id="105" w:name="_Toc583"/>
      <w:bookmarkStart w:id="106" w:name="_Toc3021"/>
      <w:bookmarkStart w:id="107" w:name="_Toc31583"/>
      <w:bookmarkStart w:id="108" w:name="_Toc25879"/>
      <w:bookmarkStart w:id="109" w:name="_Toc29368"/>
      <w:r>
        <w:rPr>
          <w:rFonts w:ascii="黑体" w:eastAsia="黑体" w:hAnsi="黑体" w:hint="eastAsia"/>
        </w:rPr>
        <w:t>4  品类</w:t>
      </w:r>
      <w:bookmarkEnd w:id="100"/>
      <w:bookmarkEnd w:id="101"/>
      <w:bookmarkEnd w:id="102"/>
    </w:p>
    <w:p w:rsidR="00855D9A" w:rsidRDefault="00CC0D55">
      <w:pPr>
        <w:pStyle w:val="ae"/>
        <w:widowControl w:val="0"/>
        <w:tabs>
          <w:tab w:val="clear" w:pos="4201"/>
          <w:tab w:val="clear" w:pos="9298"/>
        </w:tabs>
        <w:ind w:firstLineChars="0" w:firstLine="0"/>
        <w:rPr>
          <w:rFonts w:ascii="Times New Roman" w:eastAsia="宋体" w:hAnsi="Times New Roman" w:cs="Times New Roman"/>
          <w:kern w:val="0"/>
          <w:szCs w:val="21"/>
        </w:rPr>
      </w:pPr>
      <w:r>
        <w:rPr>
          <w:rFonts w:ascii="黑体" w:eastAsia="黑体" w:hAnsi="Times New Roman" w:cs="Times New Roman" w:hint="eastAsia"/>
          <w:kern w:val="0"/>
          <w:szCs w:val="21"/>
        </w:rPr>
        <w:t xml:space="preserve">4.1  </w:t>
      </w:r>
      <w:r>
        <w:rPr>
          <w:rFonts w:ascii="Times New Roman" w:eastAsia="宋体" w:hAnsi="Times New Roman" w:cs="Times New Roman" w:hint="eastAsia"/>
          <w:kern w:val="0"/>
          <w:szCs w:val="21"/>
        </w:rPr>
        <w:t>足金（银）胎漆器按用途主要分为首饰、摆件和器皿。</w:t>
      </w:r>
    </w:p>
    <w:p w:rsidR="00855D9A" w:rsidRDefault="00CC0D55">
      <w:pPr>
        <w:pStyle w:val="ae"/>
        <w:widowControl w:val="0"/>
        <w:tabs>
          <w:tab w:val="clear" w:pos="4201"/>
          <w:tab w:val="clear" w:pos="9298"/>
        </w:tabs>
        <w:ind w:firstLineChars="0" w:firstLine="0"/>
        <w:rPr>
          <w:rFonts w:eastAsia="宋体" w:hAnsi="宋体" w:cs="宋体"/>
          <w:szCs w:val="21"/>
        </w:rPr>
      </w:pPr>
      <w:r>
        <w:rPr>
          <w:rFonts w:ascii="黑体" w:eastAsia="黑体" w:hAnsi="Times New Roman" w:cs="Times New Roman" w:hint="eastAsia"/>
          <w:kern w:val="0"/>
          <w:szCs w:val="21"/>
        </w:rPr>
        <w:t xml:space="preserve">4.2  </w:t>
      </w:r>
      <w:r>
        <w:rPr>
          <w:rFonts w:ascii="Times New Roman" w:eastAsia="宋体" w:hAnsi="Times New Roman" w:cs="Times New Roman" w:hint="eastAsia"/>
          <w:kern w:val="0"/>
          <w:szCs w:val="21"/>
        </w:rPr>
        <w:t>足金（银）胎漆器按工艺主要分为</w:t>
      </w:r>
      <w:r>
        <w:rPr>
          <w:rFonts w:eastAsia="宋体" w:hAnsi="宋体" w:cs="宋体" w:hint="eastAsia"/>
          <w:szCs w:val="21"/>
        </w:rPr>
        <w:t>一色漆漆器、罩漆漆器、描金漆器、描漆漆器、螺钿漆器、百宝嵌漆器、彰髹漆器、犀皮漆器、刻灰漆器、戗金漆器、雕填漆器、堆漆漆器、雕漆漆器。</w:t>
      </w:r>
    </w:p>
    <w:p w:rsidR="00855D9A" w:rsidRDefault="00CC0D55">
      <w:pPr>
        <w:spacing w:beforeLines="100" w:before="358" w:afterLines="100" w:after="358"/>
        <w:outlineLvl w:val="0"/>
        <w:rPr>
          <w:rFonts w:ascii="黑体" w:eastAsia="黑体" w:hAnsi="黑体"/>
        </w:rPr>
      </w:pPr>
      <w:bookmarkStart w:id="110" w:name="_Toc15919"/>
      <w:bookmarkStart w:id="111" w:name="_Toc19151"/>
      <w:bookmarkStart w:id="112" w:name="_Toc16432"/>
      <w:r>
        <w:rPr>
          <w:rFonts w:ascii="黑体" w:eastAsia="黑体" w:hAnsi="黑体" w:hint="eastAsia"/>
        </w:rPr>
        <w:t>5</w:t>
      </w:r>
      <w:bookmarkStart w:id="113" w:name="_Toc38532600"/>
      <w:bookmarkEnd w:id="70"/>
      <w:bookmarkEnd w:id="81"/>
      <w:bookmarkEnd w:id="82"/>
      <w:bookmarkEnd w:id="83"/>
      <w:bookmarkEnd w:id="84"/>
      <w:bookmarkEnd w:id="85"/>
      <w:bookmarkEnd w:id="87"/>
      <w:bookmarkEnd w:id="88"/>
      <w:bookmarkEnd w:id="103"/>
      <w:bookmarkEnd w:id="104"/>
      <w:r>
        <w:rPr>
          <w:rFonts w:ascii="黑体" w:eastAsia="黑体" w:hAnsi="黑体"/>
        </w:rPr>
        <w:t xml:space="preserve"> </w:t>
      </w:r>
      <w:bookmarkEnd w:id="113"/>
      <w:r>
        <w:rPr>
          <w:rFonts w:ascii="黑体" w:eastAsia="黑体" w:hAnsi="黑体"/>
        </w:rPr>
        <w:t xml:space="preserve"> </w:t>
      </w:r>
      <w:bookmarkEnd w:id="105"/>
      <w:bookmarkEnd w:id="106"/>
      <w:bookmarkEnd w:id="107"/>
      <w:bookmarkEnd w:id="108"/>
      <w:r>
        <w:rPr>
          <w:rFonts w:ascii="黑体" w:eastAsia="黑体" w:hAnsi="黑体" w:hint="eastAsia"/>
        </w:rPr>
        <w:t>设计研发</w:t>
      </w:r>
      <w:bookmarkEnd w:id="109"/>
      <w:bookmarkEnd w:id="110"/>
      <w:bookmarkEnd w:id="111"/>
      <w:bookmarkEnd w:id="112"/>
      <w:r>
        <w:rPr>
          <w:rFonts w:ascii="黑体" w:eastAsia="黑体" w:hAnsi="黑体" w:hint="eastAsia"/>
        </w:rPr>
        <w:t>要求</w:t>
      </w:r>
    </w:p>
    <w:p w:rsidR="00855D9A" w:rsidRDefault="00CC0D55">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足金（银）胎漆器应按规定程序批准的实物样品或设计要求进行制造，并符合本文件的要求</w:t>
      </w:r>
      <w:r>
        <w:rPr>
          <w:rFonts w:ascii="Times New Roman" w:eastAsia="宋体" w:hAnsi="Times New Roman" w:cs="Times New Roman"/>
          <w:kern w:val="0"/>
          <w:szCs w:val="21"/>
        </w:rPr>
        <w:t>。</w:t>
      </w:r>
    </w:p>
    <w:p w:rsidR="00855D9A" w:rsidRDefault="00CC0D55">
      <w:pPr>
        <w:spacing w:beforeLines="100" w:before="358" w:afterLines="100" w:after="358"/>
        <w:outlineLvl w:val="0"/>
        <w:rPr>
          <w:rFonts w:ascii="黑体" w:eastAsia="黑体" w:hAnsi="黑体"/>
        </w:rPr>
      </w:pPr>
      <w:bookmarkStart w:id="114" w:name="_Toc1584"/>
      <w:bookmarkStart w:id="115" w:name="_Toc10958"/>
      <w:bookmarkStart w:id="116" w:name="_Toc20914"/>
      <w:bookmarkStart w:id="117" w:name="_Toc6733"/>
      <w:bookmarkStart w:id="118" w:name="_Toc9468"/>
      <w:bookmarkStart w:id="119" w:name="_Toc30048"/>
      <w:bookmarkStart w:id="120" w:name="_Toc24363"/>
      <w:bookmarkStart w:id="121" w:name="_Toc21267"/>
      <w:r>
        <w:rPr>
          <w:rFonts w:ascii="黑体" w:eastAsia="黑体" w:hAnsi="黑体" w:hint="eastAsia"/>
        </w:rPr>
        <w:t xml:space="preserve">6  </w:t>
      </w:r>
      <w:bookmarkEnd w:id="114"/>
      <w:bookmarkEnd w:id="115"/>
      <w:bookmarkEnd w:id="116"/>
      <w:bookmarkEnd w:id="117"/>
      <w:r>
        <w:rPr>
          <w:rFonts w:ascii="黑体" w:eastAsia="黑体" w:hAnsi="黑体" w:hint="eastAsia"/>
        </w:rPr>
        <w:t>原材料</w:t>
      </w:r>
      <w:bookmarkEnd w:id="118"/>
      <w:bookmarkEnd w:id="119"/>
      <w:bookmarkEnd w:id="120"/>
      <w:bookmarkEnd w:id="121"/>
      <w:r>
        <w:rPr>
          <w:rFonts w:ascii="黑体" w:eastAsia="黑体" w:hAnsi="黑体" w:hint="eastAsia"/>
        </w:rPr>
        <w:t>要求</w:t>
      </w:r>
    </w:p>
    <w:p w:rsidR="00855D9A" w:rsidRDefault="00CC0D55">
      <w:pPr>
        <w:pStyle w:val="af0"/>
        <w:spacing w:before="179" w:after="179"/>
        <w:outlineLvl w:val="1"/>
        <w:rPr>
          <w:rFonts w:hAnsi="黑体" w:cs="黑体"/>
          <w:kern w:val="2"/>
          <w:szCs w:val="22"/>
        </w:rPr>
      </w:pPr>
      <w:bookmarkStart w:id="122" w:name="_Toc17957"/>
      <w:bookmarkStart w:id="123" w:name="_Toc28877"/>
      <w:bookmarkStart w:id="124" w:name="_Toc26646"/>
      <w:r>
        <w:rPr>
          <w:rFonts w:hAnsi="黑体" w:cs="黑体"/>
          <w:kern w:val="2"/>
          <w:szCs w:val="22"/>
        </w:rPr>
        <w:t>6.1  金（银）原材料</w:t>
      </w:r>
      <w:bookmarkEnd w:id="122"/>
      <w:bookmarkEnd w:id="123"/>
      <w:bookmarkEnd w:id="124"/>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6.1.1  </w:t>
      </w:r>
      <w:r>
        <w:rPr>
          <w:rFonts w:eastAsia="宋体" w:hAnsi="宋体" w:hint="eastAsia"/>
        </w:rPr>
        <w:t>生产足金（银）胎漆器的金（银）原材料在投产前应采样检验金（银）含量，确保其金（银）含量符合生产要求。</w:t>
      </w:r>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6.1.2  </w:t>
      </w:r>
      <w:r>
        <w:rPr>
          <w:rFonts w:hint="eastAsia"/>
        </w:rPr>
        <w:t>生产足金（银）胎漆器的金（银）原材料所含元素不应对人体健康有害，应符合</w:t>
      </w:r>
      <w:r>
        <w:rPr>
          <w:rFonts w:ascii="Times New Roman" w:eastAsia="宋体" w:hAnsi="Times New Roman" w:cs="Times New Roman" w:hint="eastAsia"/>
        </w:rPr>
        <w:t>GB</w:t>
      </w:r>
      <w:r>
        <w:rPr>
          <w:rFonts w:hint="eastAsia"/>
        </w:rPr>
        <w:t xml:space="preserve"> 28480的规定</w:t>
      </w:r>
      <w:r>
        <w:rPr>
          <w:rFonts w:eastAsia="宋体" w:hAnsi="宋体" w:hint="eastAsia"/>
        </w:rPr>
        <w:t>。</w:t>
      </w:r>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6.1.3  </w:t>
      </w:r>
      <w:r>
        <w:rPr>
          <w:rFonts w:hint="eastAsia"/>
        </w:rPr>
        <w:t>足金（银）胎漆器配件的整体要求应符合</w:t>
      </w:r>
      <w:r>
        <w:rPr>
          <w:rFonts w:ascii="Times New Roman" w:eastAsia="宋体" w:hAnsi="Times New Roman" w:cs="Times New Roman" w:hint="eastAsia"/>
        </w:rPr>
        <w:t>QB/T</w:t>
      </w:r>
      <w:r>
        <w:rPr>
          <w:rFonts w:hint="eastAsia"/>
        </w:rPr>
        <w:t xml:space="preserve"> 4189和</w:t>
      </w:r>
      <w:r>
        <w:rPr>
          <w:rFonts w:ascii="Times New Roman" w:eastAsia="宋体" w:hAnsi="Times New Roman" w:cs="Times New Roman" w:hint="eastAsia"/>
        </w:rPr>
        <w:t>QB/T</w:t>
      </w:r>
      <w:r>
        <w:rPr>
          <w:rFonts w:hint="eastAsia"/>
        </w:rPr>
        <w:t xml:space="preserve"> 5090的规定</w:t>
      </w:r>
      <w:r>
        <w:rPr>
          <w:rFonts w:eastAsia="宋体" w:hAnsi="宋体" w:hint="eastAsia"/>
        </w:rPr>
        <w:t>。</w:t>
      </w:r>
    </w:p>
    <w:p w:rsidR="00855D9A" w:rsidRDefault="00CC0D55">
      <w:pPr>
        <w:pStyle w:val="af0"/>
        <w:spacing w:before="179" w:after="179"/>
        <w:outlineLvl w:val="1"/>
        <w:rPr>
          <w:rFonts w:hAnsi="黑体" w:cs="黑体"/>
          <w:kern w:val="2"/>
          <w:szCs w:val="22"/>
        </w:rPr>
      </w:pPr>
      <w:bookmarkStart w:id="125" w:name="_Toc18490"/>
      <w:bookmarkStart w:id="126" w:name="_Toc14699"/>
      <w:bookmarkStart w:id="127" w:name="_Toc28404"/>
      <w:r>
        <w:rPr>
          <w:rFonts w:hAnsi="黑体" w:cs="黑体" w:hint="eastAsia"/>
          <w:kern w:val="2"/>
          <w:szCs w:val="22"/>
        </w:rPr>
        <w:t>6</w:t>
      </w:r>
      <w:r>
        <w:rPr>
          <w:rFonts w:hAnsi="黑体" w:cs="黑体"/>
          <w:kern w:val="2"/>
          <w:szCs w:val="22"/>
        </w:rPr>
        <w:t>.2  灰料及灰地</w:t>
      </w:r>
      <w:bookmarkEnd w:id="125"/>
      <w:bookmarkEnd w:id="126"/>
      <w:bookmarkEnd w:id="127"/>
    </w:p>
    <w:p w:rsidR="00855D9A" w:rsidRDefault="00CC0D55">
      <w:pPr>
        <w:pStyle w:val="ae"/>
        <w:widowControl w:val="0"/>
        <w:tabs>
          <w:tab w:val="clear" w:pos="4201"/>
          <w:tab w:val="clear" w:pos="9298"/>
        </w:tabs>
        <w:jc w:val="left"/>
        <w:rPr>
          <w:rFonts w:eastAsia="宋体" w:hAnsi="宋体"/>
        </w:rPr>
      </w:pPr>
      <w:r>
        <w:rPr>
          <w:rFonts w:eastAsia="宋体" w:hAnsi="宋体" w:hint="eastAsia"/>
        </w:rPr>
        <w:t>用于生产的足金（银）胎漆器的灰料及灰地应符合</w:t>
      </w:r>
      <w:r>
        <w:rPr>
          <w:rFonts w:ascii="Times New Roman" w:eastAsia="宋体" w:hAnsi="Times New Roman" w:cs="Times New Roman" w:hint="eastAsia"/>
        </w:rPr>
        <w:t>GB/T</w:t>
      </w:r>
      <w:r>
        <w:rPr>
          <w:rFonts w:eastAsia="宋体" w:hAnsi="宋体" w:hint="eastAsia"/>
        </w:rPr>
        <w:t xml:space="preserve"> 19959的规定。</w:t>
      </w:r>
    </w:p>
    <w:p w:rsidR="00855D9A" w:rsidRDefault="00CC0D55">
      <w:pPr>
        <w:pStyle w:val="af0"/>
        <w:spacing w:before="179" w:after="179"/>
        <w:outlineLvl w:val="1"/>
        <w:rPr>
          <w:rFonts w:hAnsi="黑体" w:cs="黑体"/>
          <w:kern w:val="2"/>
          <w:szCs w:val="22"/>
        </w:rPr>
      </w:pPr>
      <w:bookmarkStart w:id="128" w:name="_Toc15340"/>
      <w:bookmarkStart w:id="129" w:name="_Toc5378"/>
      <w:bookmarkStart w:id="130" w:name="_Toc29589"/>
      <w:r>
        <w:rPr>
          <w:rFonts w:hAnsi="黑体" w:cs="黑体" w:hint="eastAsia"/>
          <w:kern w:val="2"/>
          <w:szCs w:val="22"/>
        </w:rPr>
        <w:t>6.3  漆</w:t>
      </w:r>
      <w:bookmarkEnd w:id="128"/>
      <w:bookmarkEnd w:id="129"/>
      <w:bookmarkEnd w:id="130"/>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6.3.1  </w:t>
      </w:r>
      <w:r>
        <w:rPr>
          <w:rFonts w:eastAsia="宋体" w:hAnsi="宋体" w:hint="eastAsia"/>
        </w:rPr>
        <w:t>漆的质量应符合</w:t>
      </w:r>
      <w:r>
        <w:rPr>
          <w:rFonts w:ascii="Times New Roman" w:eastAsia="宋体" w:hAnsi="Times New Roman" w:cs="Times New Roman" w:hint="eastAsia"/>
        </w:rPr>
        <w:t>GB/T</w:t>
      </w:r>
      <w:r>
        <w:rPr>
          <w:rFonts w:eastAsia="宋体" w:hAnsi="宋体" w:hint="eastAsia"/>
        </w:rPr>
        <w:t xml:space="preserve"> 30417的规定。</w:t>
      </w:r>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6.3.2  </w:t>
      </w:r>
      <w:r>
        <w:rPr>
          <w:rFonts w:hint="eastAsia"/>
        </w:rPr>
        <w:t>漆在使用前应进行有害元素含量检测，有害元素含量应符合</w:t>
      </w:r>
      <w:r>
        <w:rPr>
          <w:rFonts w:ascii="Times New Roman" w:eastAsia="宋体" w:hAnsi="Times New Roman" w:cs="Times New Roman" w:hint="eastAsia"/>
        </w:rPr>
        <w:t>GB/T</w:t>
      </w:r>
      <w:r>
        <w:rPr>
          <w:rFonts w:hint="eastAsia"/>
        </w:rPr>
        <w:t xml:space="preserve"> 23994的规定</w:t>
      </w:r>
      <w:r>
        <w:rPr>
          <w:rFonts w:eastAsia="宋体" w:hAnsi="宋体" w:hint="eastAsia"/>
        </w:rPr>
        <w:t>。</w:t>
      </w:r>
    </w:p>
    <w:p w:rsidR="00855D9A" w:rsidRDefault="00CC0D55">
      <w:pPr>
        <w:pStyle w:val="af0"/>
        <w:spacing w:before="179" w:after="179"/>
        <w:outlineLvl w:val="1"/>
        <w:rPr>
          <w:rFonts w:hAnsi="黑体" w:cs="黑体"/>
          <w:kern w:val="2"/>
          <w:szCs w:val="22"/>
        </w:rPr>
      </w:pPr>
      <w:bookmarkStart w:id="131" w:name="_Toc29943"/>
      <w:bookmarkStart w:id="132" w:name="_Toc7419"/>
      <w:bookmarkStart w:id="133" w:name="_Toc21070"/>
      <w:bookmarkStart w:id="134" w:name="_Toc32479"/>
      <w:bookmarkStart w:id="135" w:name="_Toc3376"/>
      <w:bookmarkStart w:id="136" w:name="_Toc19143"/>
      <w:bookmarkStart w:id="137" w:name="_Toc4025"/>
      <w:r>
        <w:rPr>
          <w:rFonts w:hAnsi="黑体" w:cs="黑体" w:hint="eastAsia"/>
          <w:kern w:val="2"/>
          <w:szCs w:val="22"/>
        </w:rPr>
        <w:t>6</w:t>
      </w:r>
      <w:r>
        <w:rPr>
          <w:rFonts w:hAnsi="黑体" w:cs="黑体"/>
          <w:kern w:val="2"/>
          <w:szCs w:val="22"/>
        </w:rPr>
        <w:t>.4  金（银）箔、金粉、螺钿片</w:t>
      </w:r>
      <w:bookmarkEnd w:id="131"/>
      <w:bookmarkEnd w:id="132"/>
      <w:bookmarkEnd w:id="133"/>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6.4.1  </w:t>
      </w:r>
      <w:r>
        <w:rPr>
          <w:rFonts w:eastAsia="宋体" w:hAnsi="宋体" w:hint="eastAsia"/>
        </w:rPr>
        <w:t>金（银）箔、金粉应符合</w:t>
      </w:r>
      <w:r>
        <w:rPr>
          <w:rFonts w:ascii="Times New Roman" w:hAnsi="Times New Roman" w:cs="Times New Roman" w:hint="eastAsia"/>
        </w:rPr>
        <w:t>GB/T</w:t>
      </w:r>
      <w:r>
        <w:rPr>
          <w:rFonts w:eastAsia="宋体" w:hAnsi="宋体" w:hint="eastAsia"/>
        </w:rPr>
        <w:t xml:space="preserve"> 30417的规定。</w:t>
      </w:r>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6.4.2  </w:t>
      </w:r>
      <w:r>
        <w:rPr>
          <w:rFonts w:hint="eastAsia"/>
        </w:rPr>
        <w:t>螺钿片应选用色泽纯净、纹理清晰、光泽度高的贝壳或螺片，如鲍鱼壳、夜光螺、珠母贝等</w:t>
      </w:r>
      <w:r>
        <w:rPr>
          <w:rFonts w:eastAsia="宋体" w:hAnsi="宋体" w:hint="eastAsia"/>
        </w:rPr>
        <w:t>。</w:t>
      </w:r>
    </w:p>
    <w:p w:rsidR="00855D9A" w:rsidRDefault="00CC0D55">
      <w:pPr>
        <w:pStyle w:val="af0"/>
        <w:spacing w:before="179" w:after="179"/>
        <w:outlineLvl w:val="1"/>
        <w:rPr>
          <w:rFonts w:hAnsi="黑体" w:cs="黑体"/>
          <w:kern w:val="2"/>
          <w:szCs w:val="22"/>
        </w:rPr>
      </w:pPr>
      <w:bookmarkStart w:id="138" w:name="_Toc7133"/>
      <w:bookmarkStart w:id="139" w:name="_Toc1056"/>
      <w:bookmarkStart w:id="140" w:name="_Toc29363"/>
      <w:r>
        <w:rPr>
          <w:rFonts w:hAnsi="黑体" w:cs="黑体" w:hint="eastAsia"/>
          <w:kern w:val="2"/>
          <w:szCs w:val="22"/>
        </w:rPr>
        <w:t>6</w:t>
      </w:r>
      <w:r>
        <w:rPr>
          <w:rFonts w:hAnsi="黑体" w:cs="黑体"/>
          <w:kern w:val="2"/>
          <w:szCs w:val="22"/>
        </w:rPr>
        <w:t>.5  珠宝玉石</w:t>
      </w:r>
      <w:bookmarkEnd w:id="138"/>
      <w:bookmarkEnd w:id="139"/>
      <w:bookmarkEnd w:id="140"/>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lastRenderedPageBreak/>
        <w:t xml:space="preserve">6.5.1  </w:t>
      </w:r>
      <w:r>
        <w:rPr>
          <w:rFonts w:eastAsia="宋体" w:hAnsi="宋体" w:hint="eastAsia"/>
        </w:rPr>
        <w:t>珠宝玉石名称应符合</w:t>
      </w:r>
      <w:r>
        <w:rPr>
          <w:rFonts w:ascii="Times New Roman" w:hAnsi="Times New Roman" w:cs="Times New Roman" w:hint="eastAsia"/>
        </w:rPr>
        <w:t>GB/T</w:t>
      </w:r>
      <w:r>
        <w:rPr>
          <w:rFonts w:eastAsia="宋体" w:hAnsi="宋体" w:hint="eastAsia"/>
        </w:rPr>
        <w:t xml:space="preserve"> 16552的规定。</w:t>
      </w:r>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6.5.2  </w:t>
      </w:r>
      <w:r>
        <w:rPr>
          <w:rFonts w:hint="eastAsia"/>
        </w:rPr>
        <w:t>珠宝玉石等级应符合</w:t>
      </w:r>
      <w:r>
        <w:rPr>
          <w:rFonts w:ascii="Times New Roman" w:hAnsi="Times New Roman" w:cs="Times New Roman" w:hint="eastAsia"/>
        </w:rPr>
        <w:t>GB/T</w:t>
      </w:r>
      <w:r>
        <w:rPr>
          <w:rFonts w:hint="eastAsia"/>
        </w:rPr>
        <w:t xml:space="preserve"> 16554、</w:t>
      </w:r>
      <w:r>
        <w:rPr>
          <w:rFonts w:ascii="Times New Roman" w:hAnsi="Times New Roman" w:cs="Times New Roman"/>
        </w:rPr>
        <w:t>GB/T</w:t>
      </w:r>
      <w:r>
        <w:rPr>
          <w:rFonts w:hint="eastAsia"/>
        </w:rPr>
        <w:t xml:space="preserve"> 18781、</w:t>
      </w:r>
      <w:r>
        <w:rPr>
          <w:rFonts w:ascii="Times New Roman" w:hAnsi="Times New Roman" w:cs="Times New Roman" w:hint="eastAsia"/>
        </w:rPr>
        <w:t>GB/T</w:t>
      </w:r>
      <w:r>
        <w:rPr>
          <w:rFonts w:hint="eastAsia"/>
        </w:rPr>
        <w:t xml:space="preserve"> 23885、</w:t>
      </w:r>
      <w:r>
        <w:rPr>
          <w:rFonts w:ascii="Times New Roman" w:hAnsi="Times New Roman" w:cs="Times New Roman" w:hint="eastAsia"/>
        </w:rPr>
        <w:t>GB/T</w:t>
      </w:r>
      <w:r>
        <w:rPr>
          <w:rFonts w:hint="eastAsia"/>
        </w:rPr>
        <w:t xml:space="preserve"> 29155、</w:t>
      </w:r>
      <w:r>
        <w:rPr>
          <w:rFonts w:ascii="Times New Roman" w:hAnsi="Times New Roman" w:cs="Times New Roman" w:hint="eastAsia"/>
        </w:rPr>
        <w:t>GB/T</w:t>
      </w:r>
      <w:r>
        <w:rPr>
          <w:rFonts w:hint="eastAsia"/>
        </w:rPr>
        <w:t xml:space="preserve"> 32862、</w:t>
      </w:r>
      <w:r>
        <w:rPr>
          <w:rFonts w:ascii="Times New Roman" w:hAnsi="Times New Roman" w:cs="Times New Roman" w:hint="eastAsia"/>
        </w:rPr>
        <w:t>GB/T</w:t>
      </w:r>
      <w:r>
        <w:rPr>
          <w:rFonts w:hint="eastAsia"/>
        </w:rPr>
        <w:t xml:space="preserve"> 32863、</w:t>
      </w:r>
      <w:r>
        <w:rPr>
          <w:rFonts w:ascii="Times New Roman" w:hAnsi="Times New Roman" w:cs="Times New Roman" w:hint="eastAsia"/>
        </w:rPr>
        <w:t>GB/T</w:t>
      </w:r>
      <w:r>
        <w:rPr>
          <w:rFonts w:hint="eastAsia"/>
        </w:rPr>
        <w:t xml:space="preserve"> 34543、</w:t>
      </w:r>
      <w:r>
        <w:rPr>
          <w:rFonts w:ascii="Times New Roman" w:hAnsi="Times New Roman" w:cs="Times New Roman" w:hint="eastAsia"/>
        </w:rPr>
        <w:t>GB/T</w:t>
      </w:r>
      <w:r>
        <w:rPr>
          <w:rFonts w:hint="eastAsia"/>
        </w:rPr>
        <w:t xml:space="preserve"> 34545、</w:t>
      </w:r>
      <w:r>
        <w:rPr>
          <w:rFonts w:ascii="Times New Roman" w:hAnsi="Times New Roman" w:cs="Times New Roman" w:hint="eastAsia"/>
        </w:rPr>
        <w:t>GB/T</w:t>
      </w:r>
      <w:r>
        <w:rPr>
          <w:rFonts w:hint="eastAsia"/>
        </w:rPr>
        <w:t xml:space="preserve"> 36169、</w:t>
      </w:r>
      <w:r>
        <w:rPr>
          <w:rFonts w:ascii="Times New Roman" w:hAnsi="Times New Roman" w:cs="Times New Roman" w:hint="eastAsia"/>
        </w:rPr>
        <w:t xml:space="preserve">GB/T </w:t>
      </w:r>
      <w:r>
        <w:rPr>
          <w:rFonts w:hint="eastAsia"/>
        </w:rPr>
        <w:t>44910、</w:t>
      </w:r>
      <w:r>
        <w:rPr>
          <w:rFonts w:ascii="Times New Roman" w:hAnsi="Times New Roman" w:cs="Times New Roman" w:hint="eastAsia"/>
        </w:rPr>
        <w:t>GB/T</w:t>
      </w:r>
      <w:r>
        <w:rPr>
          <w:rFonts w:hint="eastAsia"/>
        </w:rPr>
        <w:t xml:space="preserve"> 44914的规定</w:t>
      </w:r>
      <w:r>
        <w:rPr>
          <w:rFonts w:eastAsia="宋体" w:hAnsi="宋体" w:hint="eastAsia"/>
        </w:rPr>
        <w:t>。</w:t>
      </w:r>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6.5.3  </w:t>
      </w:r>
      <w:r>
        <w:rPr>
          <w:rFonts w:hint="eastAsia"/>
        </w:rPr>
        <w:t>珠宝玉石应无肉眼易见可能影响珠宝玉石质量的裂隙或破损</w:t>
      </w:r>
      <w:r>
        <w:rPr>
          <w:rFonts w:eastAsia="宋体" w:hAnsi="宋体" w:hint="eastAsia"/>
        </w:rPr>
        <w:t>。</w:t>
      </w:r>
    </w:p>
    <w:p w:rsidR="00855D9A" w:rsidRDefault="00CC0D55">
      <w:pPr>
        <w:pStyle w:val="af0"/>
        <w:spacing w:before="179" w:after="179"/>
        <w:outlineLvl w:val="1"/>
        <w:rPr>
          <w:rFonts w:hAnsi="黑体" w:cs="黑体"/>
          <w:kern w:val="2"/>
          <w:szCs w:val="22"/>
        </w:rPr>
      </w:pPr>
      <w:bookmarkStart w:id="141" w:name="_Toc32520"/>
      <w:bookmarkStart w:id="142" w:name="_Toc2873"/>
      <w:bookmarkStart w:id="143" w:name="_Toc29694"/>
      <w:r>
        <w:rPr>
          <w:rFonts w:hAnsi="黑体" w:cs="黑体" w:hint="eastAsia"/>
          <w:kern w:val="2"/>
          <w:szCs w:val="22"/>
        </w:rPr>
        <w:t>6</w:t>
      </w:r>
      <w:r>
        <w:rPr>
          <w:rFonts w:hAnsi="黑体" w:cs="黑体"/>
          <w:kern w:val="2"/>
          <w:szCs w:val="22"/>
        </w:rPr>
        <w:t>.6  焊药</w:t>
      </w:r>
      <w:bookmarkEnd w:id="141"/>
      <w:bookmarkEnd w:id="142"/>
      <w:bookmarkEnd w:id="143"/>
    </w:p>
    <w:p w:rsidR="00855D9A" w:rsidRDefault="00CC0D55">
      <w:pPr>
        <w:pStyle w:val="ae"/>
        <w:tabs>
          <w:tab w:val="clear" w:pos="4201"/>
          <w:tab w:val="clear" w:pos="9298"/>
        </w:tabs>
        <w:ind w:firstLineChars="0" w:firstLine="0"/>
        <w:rPr>
          <w:rFonts w:eastAsia="宋体" w:hAnsi="宋体" w:cs="Times New Roman"/>
          <w:kern w:val="0"/>
          <w:szCs w:val="21"/>
        </w:rPr>
      </w:pPr>
      <w:r>
        <w:rPr>
          <w:rFonts w:ascii="黑体" w:eastAsia="黑体" w:hAnsi="Times New Roman" w:cs="Times New Roman" w:hint="eastAsia"/>
          <w:kern w:val="0"/>
          <w:szCs w:val="21"/>
        </w:rPr>
        <w:t xml:space="preserve">6.6.1  </w:t>
      </w:r>
      <w:r>
        <w:rPr>
          <w:rFonts w:eastAsia="宋体" w:hAnsi="宋体" w:cs="Times New Roman" w:hint="eastAsia"/>
          <w:kern w:val="0"/>
          <w:szCs w:val="21"/>
        </w:rPr>
        <w:t>足金胎漆器使用的焊药中，金含量不低于900‰。</w:t>
      </w:r>
    </w:p>
    <w:p w:rsidR="00855D9A" w:rsidRDefault="00CC0D55">
      <w:pPr>
        <w:pStyle w:val="ae"/>
        <w:tabs>
          <w:tab w:val="clear" w:pos="4201"/>
          <w:tab w:val="clear" w:pos="9298"/>
        </w:tabs>
        <w:ind w:firstLineChars="0" w:firstLine="0"/>
        <w:rPr>
          <w:rFonts w:eastAsia="宋体" w:hAnsi="宋体" w:cs="Times New Roman"/>
          <w:kern w:val="0"/>
          <w:szCs w:val="21"/>
        </w:rPr>
      </w:pPr>
      <w:r>
        <w:rPr>
          <w:rFonts w:ascii="黑体" w:eastAsia="黑体" w:hAnsi="Times New Roman" w:cs="Times New Roman" w:hint="eastAsia"/>
          <w:kern w:val="0"/>
          <w:szCs w:val="21"/>
        </w:rPr>
        <w:t xml:space="preserve">6.6.2  </w:t>
      </w:r>
      <w:r>
        <w:rPr>
          <w:rFonts w:eastAsia="宋体" w:hAnsi="宋体" w:cs="Times New Roman" w:hint="eastAsia"/>
          <w:kern w:val="0"/>
          <w:szCs w:val="21"/>
        </w:rPr>
        <w:t>足银胎漆器使用的焊药中，银含量不低于925‰。</w:t>
      </w:r>
    </w:p>
    <w:p w:rsidR="00855D9A" w:rsidRDefault="00CC0D55">
      <w:pPr>
        <w:spacing w:beforeLines="100" w:before="358" w:afterLines="100" w:after="358"/>
        <w:outlineLvl w:val="0"/>
        <w:rPr>
          <w:rFonts w:ascii="黑体" w:eastAsia="黑体" w:hAnsi="黑体"/>
        </w:rPr>
      </w:pPr>
      <w:bookmarkStart w:id="144" w:name="_Toc4670"/>
      <w:bookmarkStart w:id="145" w:name="_Toc13510"/>
      <w:bookmarkStart w:id="146" w:name="_Toc98589391"/>
      <w:bookmarkStart w:id="147" w:name="_Toc12577"/>
      <w:bookmarkStart w:id="148" w:name="_Toc18996"/>
      <w:bookmarkStart w:id="149" w:name="_Toc17035"/>
      <w:bookmarkStart w:id="150" w:name="_Toc8632"/>
      <w:bookmarkStart w:id="151" w:name="_Toc26607"/>
      <w:bookmarkStart w:id="152" w:name="_Toc3338"/>
      <w:bookmarkStart w:id="153" w:name="_Toc38532604"/>
      <w:bookmarkStart w:id="154" w:name="_Toc54865654"/>
      <w:bookmarkEnd w:id="134"/>
      <w:bookmarkEnd w:id="135"/>
      <w:bookmarkEnd w:id="136"/>
      <w:bookmarkEnd w:id="137"/>
      <w:r>
        <w:rPr>
          <w:rFonts w:ascii="黑体" w:eastAsia="黑体" w:hAnsi="黑体" w:hint="eastAsia"/>
        </w:rPr>
        <w:t xml:space="preserve">7  </w:t>
      </w:r>
      <w:bookmarkEnd w:id="144"/>
      <w:bookmarkEnd w:id="145"/>
      <w:bookmarkEnd w:id="146"/>
      <w:bookmarkEnd w:id="147"/>
      <w:bookmarkEnd w:id="148"/>
      <w:r>
        <w:rPr>
          <w:rFonts w:ascii="黑体" w:eastAsia="黑体" w:hAnsi="黑体" w:hint="eastAsia"/>
        </w:rPr>
        <w:t>半成品</w:t>
      </w:r>
      <w:bookmarkEnd w:id="149"/>
      <w:bookmarkEnd w:id="150"/>
      <w:bookmarkEnd w:id="151"/>
      <w:bookmarkEnd w:id="152"/>
      <w:r>
        <w:rPr>
          <w:rFonts w:ascii="黑体" w:eastAsia="黑体" w:hAnsi="黑体" w:hint="eastAsia"/>
        </w:rPr>
        <w:t>要求</w:t>
      </w:r>
    </w:p>
    <w:p w:rsidR="00855D9A" w:rsidRDefault="00CC0D55">
      <w:pPr>
        <w:pStyle w:val="af0"/>
        <w:spacing w:before="179" w:after="179"/>
        <w:outlineLvl w:val="1"/>
        <w:rPr>
          <w:rFonts w:hAnsi="黑体" w:cs="黑体"/>
          <w:kern w:val="2"/>
          <w:szCs w:val="22"/>
        </w:rPr>
      </w:pPr>
      <w:bookmarkStart w:id="155" w:name="_Toc16437"/>
      <w:bookmarkStart w:id="156" w:name="_Toc1505"/>
      <w:bookmarkStart w:id="157" w:name="_Toc29717"/>
      <w:bookmarkStart w:id="158" w:name="_Toc28694"/>
      <w:bookmarkStart w:id="159" w:name="_Toc25066"/>
      <w:bookmarkStart w:id="160" w:name="_Toc76109550"/>
      <w:r>
        <w:rPr>
          <w:rFonts w:hAnsi="黑体" w:cs="黑体"/>
          <w:kern w:val="2"/>
          <w:szCs w:val="22"/>
        </w:rPr>
        <w:t>7.1  灰底</w:t>
      </w:r>
      <w:bookmarkEnd w:id="155"/>
      <w:bookmarkEnd w:id="156"/>
      <w:bookmarkEnd w:id="157"/>
      <w:bookmarkEnd w:id="158"/>
    </w:p>
    <w:p w:rsidR="00855D9A" w:rsidRDefault="00CC0D55">
      <w:pPr>
        <w:pStyle w:val="ae"/>
        <w:tabs>
          <w:tab w:val="clear" w:pos="4201"/>
          <w:tab w:val="clear" w:pos="9298"/>
        </w:tabs>
        <w:rPr>
          <w:rFonts w:eastAsia="宋体" w:hAnsi="宋体"/>
        </w:rPr>
      </w:pPr>
      <w:r>
        <w:rPr>
          <w:rFonts w:eastAsia="宋体" w:hAnsi="宋体" w:hint="eastAsia"/>
        </w:rPr>
        <w:t>灰底厚度应符合表1的要求。</w:t>
      </w:r>
      <w:bookmarkStart w:id="161" w:name="_GoBack"/>
      <w:bookmarkEnd w:id="161"/>
    </w:p>
    <w:p w:rsidR="00855D9A" w:rsidRDefault="00CC0D55">
      <w:pPr>
        <w:pStyle w:val="ae"/>
        <w:tabs>
          <w:tab w:val="clear" w:pos="4201"/>
          <w:tab w:val="clear" w:pos="9298"/>
        </w:tabs>
        <w:spacing w:beforeLines="50" w:before="179" w:afterLines="50" w:after="179"/>
        <w:jc w:val="center"/>
        <w:rPr>
          <w:rFonts w:ascii="黑体" w:eastAsia="黑体" w:hAnsi="黑体" w:cs="黑体"/>
        </w:rPr>
      </w:pPr>
      <w:r>
        <w:rPr>
          <w:rFonts w:ascii="黑体" w:eastAsia="黑体" w:hAnsi="黑体" w:cs="黑体" w:hint="eastAsia"/>
        </w:rPr>
        <w:t>表</w:t>
      </w:r>
      <w:r>
        <w:rPr>
          <w:rFonts w:ascii="黑体" w:eastAsia="黑体" w:hAnsi="黑体" w:cs="黑体"/>
        </w:rPr>
        <w:t>1</w:t>
      </w:r>
      <w:r>
        <w:rPr>
          <w:rFonts w:ascii="黑体" w:eastAsia="黑体" w:hAnsi="黑体" w:cs="黑体" w:hint="eastAsia"/>
        </w:rPr>
        <w:t xml:space="preserve">  灰底厚度</w:t>
      </w:r>
    </w:p>
    <w:p w:rsidR="00855D9A" w:rsidRDefault="00CC0D55">
      <w:pPr>
        <w:pStyle w:val="ae"/>
        <w:tabs>
          <w:tab w:val="clear" w:pos="4201"/>
          <w:tab w:val="clear" w:pos="9298"/>
        </w:tabs>
        <w:ind w:firstLine="360"/>
        <w:jc w:val="right"/>
        <w:rPr>
          <w:rFonts w:eastAsia="宋体" w:hAnsi="宋体" w:cs="黑体"/>
          <w:sz w:val="18"/>
          <w:szCs w:val="18"/>
        </w:rPr>
      </w:pPr>
      <w:r>
        <w:rPr>
          <w:rFonts w:eastAsia="宋体" w:hAnsi="宋体" w:cs="黑体" w:hint="eastAsia"/>
          <w:sz w:val="18"/>
          <w:szCs w:val="18"/>
        </w:rPr>
        <w:t>单位为毫米</w:t>
      </w:r>
    </w:p>
    <w:tbl>
      <w:tblPr>
        <w:tblStyle w:val="aa"/>
        <w:tblW w:w="0" w:type="auto"/>
        <w:tblInd w:w="1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081"/>
        <w:gridCol w:w="3190"/>
        <w:gridCol w:w="3085"/>
      </w:tblGrid>
      <w:tr w:rsidR="00855D9A">
        <w:tc>
          <w:tcPr>
            <w:tcW w:w="3081" w:type="dxa"/>
            <w:tcBorders>
              <w:bottom w:val="single" w:sz="8" w:space="0" w:color="auto"/>
              <w:right w:val="single" w:sz="4" w:space="0" w:color="auto"/>
            </w:tcBorders>
          </w:tcPr>
          <w:p w:rsidR="00855D9A" w:rsidRPr="00736E21" w:rsidRDefault="00CC0D55">
            <w:pPr>
              <w:jc w:val="center"/>
              <w:rPr>
                <w:rFonts w:ascii="宋体" w:eastAsia="宋体" w:hAnsi="宋体" w:cs="黑体"/>
                <w:bCs/>
                <w:sz w:val="18"/>
                <w:szCs w:val="18"/>
              </w:rPr>
            </w:pPr>
            <w:r w:rsidRPr="00736E21">
              <w:rPr>
                <w:rFonts w:ascii="宋体" w:eastAsia="宋体" w:hAnsi="宋体" w:hint="eastAsia"/>
                <w:bCs/>
                <w:sz w:val="18"/>
                <w:szCs w:val="18"/>
              </w:rPr>
              <w:t>漆器类型</w:t>
            </w:r>
          </w:p>
        </w:tc>
        <w:tc>
          <w:tcPr>
            <w:tcW w:w="3190" w:type="dxa"/>
            <w:tcBorders>
              <w:left w:val="single" w:sz="4" w:space="0" w:color="auto"/>
              <w:bottom w:val="single" w:sz="8" w:space="0" w:color="auto"/>
              <w:right w:val="single" w:sz="4" w:space="0" w:color="auto"/>
            </w:tcBorders>
          </w:tcPr>
          <w:p w:rsidR="00855D9A" w:rsidRPr="00736E21" w:rsidRDefault="00CC0D55">
            <w:pPr>
              <w:jc w:val="center"/>
              <w:rPr>
                <w:rFonts w:ascii="宋体" w:eastAsia="宋体" w:hAnsi="宋体" w:cs="黑体"/>
                <w:bCs/>
                <w:sz w:val="18"/>
                <w:szCs w:val="18"/>
              </w:rPr>
            </w:pPr>
            <w:r w:rsidRPr="00736E21">
              <w:rPr>
                <w:rFonts w:ascii="宋体" w:eastAsia="宋体" w:hAnsi="宋体" w:hint="eastAsia"/>
                <w:bCs/>
                <w:sz w:val="18"/>
                <w:szCs w:val="18"/>
              </w:rPr>
              <w:t>厚度</w:t>
            </w:r>
          </w:p>
        </w:tc>
        <w:tc>
          <w:tcPr>
            <w:tcW w:w="3085" w:type="dxa"/>
            <w:tcBorders>
              <w:left w:val="single" w:sz="4" w:space="0" w:color="auto"/>
              <w:bottom w:val="single" w:sz="8" w:space="0" w:color="auto"/>
            </w:tcBorders>
          </w:tcPr>
          <w:p w:rsidR="00855D9A" w:rsidRPr="00736E21" w:rsidRDefault="00CC0D55">
            <w:pPr>
              <w:jc w:val="center"/>
              <w:rPr>
                <w:rFonts w:ascii="宋体" w:eastAsia="宋体" w:hAnsi="宋体" w:cs="黑体"/>
                <w:bCs/>
                <w:sz w:val="18"/>
                <w:szCs w:val="18"/>
              </w:rPr>
            </w:pPr>
            <w:r w:rsidRPr="00736E21">
              <w:rPr>
                <w:rFonts w:ascii="宋体" w:eastAsia="宋体" w:hAnsi="宋体" w:hint="eastAsia"/>
                <w:bCs/>
                <w:sz w:val="18"/>
                <w:szCs w:val="18"/>
              </w:rPr>
              <w:t>公差</w:t>
            </w:r>
          </w:p>
        </w:tc>
      </w:tr>
      <w:tr w:rsidR="00855D9A">
        <w:tc>
          <w:tcPr>
            <w:tcW w:w="3081" w:type="dxa"/>
            <w:tcBorders>
              <w:bottom w:val="single" w:sz="4" w:space="0" w:color="auto"/>
              <w:right w:val="single" w:sz="4" w:space="0" w:color="auto"/>
            </w:tcBorders>
          </w:tcPr>
          <w:p w:rsidR="00855D9A" w:rsidRDefault="00CC0D55">
            <w:pPr>
              <w:jc w:val="center"/>
              <w:rPr>
                <w:sz w:val="18"/>
                <w:szCs w:val="18"/>
              </w:rPr>
            </w:pPr>
            <w:r>
              <w:rPr>
                <w:rFonts w:hint="eastAsia"/>
                <w:sz w:val="18"/>
                <w:szCs w:val="18"/>
              </w:rPr>
              <w:t>刻灰漆器、戗金（银）漆器</w:t>
            </w:r>
          </w:p>
        </w:tc>
        <w:tc>
          <w:tcPr>
            <w:tcW w:w="3190" w:type="dxa"/>
            <w:tcBorders>
              <w:left w:val="single" w:sz="4" w:space="0" w:color="auto"/>
              <w:bottom w:val="single" w:sz="4" w:space="0" w:color="auto"/>
              <w:right w:val="single" w:sz="4" w:space="0" w:color="auto"/>
            </w:tcBorders>
          </w:tcPr>
          <w:p w:rsidR="00855D9A" w:rsidRDefault="00CC0D55">
            <w:pPr>
              <w:jc w:val="center"/>
              <w:rPr>
                <w:sz w:val="18"/>
                <w:szCs w:val="18"/>
              </w:rPr>
            </w:pPr>
            <w:r>
              <w:rPr>
                <w:rFonts w:asciiTheme="minorEastAsia" w:hAnsiTheme="minorEastAsia" w:cstheme="minorEastAsia" w:hint="eastAsia"/>
                <w:sz w:val="18"/>
                <w:szCs w:val="18"/>
              </w:rPr>
              <w:t>2.5</w:t>
            </w:r>
          </w:p>
        </w:tc>
        <w:tc>
          <w:tcPr>
            <w:tcW w:w="3085" w:type="dxa"/>
            <w:tcBorders>
              <w:left w:val="single" w:sz="4" w:space="0" w:color="auto"/>
              <w:bottom w:val="single" w:sz="4" w:space="0" w:color="auto"/>
            </w:tcBorders>
          </w:tcPr>
          <w:p w:rsidR="00855D9A" w:rsidRDefault="00CC0D55">
            <w:pPr>
              <w:jc w:val="center"/>
              <w:rPr>
                <w:sz w:val="18"/>
                <w:szCs w:val="18"/>
              </w:rPr>
            </w:pPr>
            <w:r>
              <w:rPr>
                <w:rFonts w:asciiTheme="minorEastAsia" w:hAnsiTheme="minorEastAsia" w:cstheme="minorEastAsia" w:hint="eastAsia"/>
                <w:sz w:val="18"/>
                <w:szCs w:val="18"/>
              </w:rPr>
              <w:t>±0.5</w:t>
            </w:r>
          </w:p>
        </w:tc>
      </w:tr>
      <w:tr w:rsidR="00855D9A">
        <w:tc>
          <w:tcPr>
            <w:tcW w:w="3081" w:type="dxa"/>
            <w:tcBorders>
              <w:top w:val="single" w:sz="4" w:space="0" w:color="auto"/>
              <w:right w:val="single" w:sz="4" w:space="0" w:color="auto"/>
            </w:tcBorders>
          </w:tcPr>
          <w:p w:rsidR="00855D9A" w:rsidRDefault="00CC0D55">
            <w:pPr>
              <w:jc w:val="center"/>
              <w:rPr>
                <w:sz w:val="18"/>
                <w:szCs w:val="18"/>
              </w:rPr>
            </w:pPr>
            <w:r>
              <w:rPr>
                <w:rFonts w:hint="eastAsia"/>
                <w:sz w:val="18"/>
                <w:szCs w:val="18"/>
              </w:rPr>
              <w:t>螺钿漆器、百宝嵌漆器</w:t>
            </w:r>
          </w:p>
        </w:tc>
        <w:tc>
          <w:tcPr>
            <w:tcW w:w="3190" w:type="dxa"/>
            <w:tcBorders>
              <w:top w:val="single" w:sz="4" w:space="0" w:color="auto"/>
              <w:left w:val="single" w:sz="4" w:space="0" w:color="auto"/>
              <w:right w:val="single" w:sz="4" w:space="0" w:color="auto"/>
            </w:tcBorders>
          </w:tcPr>
          <w:p w:rsidR="00855D9A" w:rsidRDefault="00CC0D55">
            <w:pPr>
              <w:jc w:val="center"/>
              <w:rPr>
                <w:sz w:val="18"/>
                <w:szCs w:val="18"/>
              </w:rPr>
            </w:pPr>
            <w:r>
              <w:rPr>
                <w:rFonts w:asciiTheme="minorEastAsia" w:hAnsiTheme="minorEastAsia" w:cstheme="minorEastAsia" w:hint="eastAsia"/>
                <w:sz w:val="18"/>
                <w:szCs w:val="18"/>
              </w:rPr>
              <w:t>2.0</w:t>
            </w:r>
          </w:p>
        </w:tc>
        <w:tc>
          <w:tcPr>
            <w:tcW w:w="3085" w:type="dxa"/>
            <w:tcBorders>
              <w:top w:val="single" w:sz="4" w:space="0" w:color="auto"/>
              <w:left w:val="single" w:sz="4" w:space="0" w:color="auto"/>
            </w:tcBorders>
          </w:tcPr>
          <w:p w:rsidR="00855D9A" w:rsidRDefault="00CC0D55">
            <w:pPr>
              <w:jc w:val="center"/>
              <w:rPr>
                <w:sz w:val="18"/>
                <w:szCs w:val="18"/>
              </w:rPr>
            </w:pPr>
            <w:r>
              <w:rPr>
                <w:rFonts w:asciiTheme="minorEastAsia" w:hAnsiTheme="minorEastAsia" w:cstheme="minorEastAsia" w:hint="eastAsia"/>
                <w:sz w:val="18"/>
                <w:szCs w:val="18"/>
              </w:rPr>
              <w:t>±0.5</w:t>
            </w:r>
          </w:p>
        </w:tc>
      </w:tr>
    </w:tbl>
    <w:p w:rsidR="00855D9A" w:rsidRDefault="00CC0D55">
      <w:pPr>
        <w:pStyle w:val="af0"/>
        <w:spacing w:beforeLines="100" w:before="358" w:after="179"/>
        <w:outlineLvl w:val="1"/>
        <w:rPr>
          <w:rFonts w:hAnsi="黑体" w:cs="黑体"/>
          <w:kern w:val="2"/>
          <w:szCs w:val="22"/>
        </w:rPr>
      </w:pPr>
      <w:bookmarkStart w:id="162" w:name="_Toc481"/>
      <w:bookmarkStart w:id="163" w:name="_Toc8579"/>
      <w:bookmarkStart w:id="164" w:name="_Toc2150"/>
      <w:bookmarkStart w:id="165" w:name="_Toc5529"/>
      <w:r>
        <w:rPr>
          <w:rFonts w:hAnsi="黑体" w:cs="黑体"/>
          <w:kern w:val="2"/>
          <w:szCs w:val="22"/>
        </w:rPr>
        <w:t>7.2</w:t>
      </w:r>
      <w:r>
        <w:rPr>
          <w:rFonts w:hAnsi="黑体" w:cs="黑体" w:hint="eastAsia"/>
          <w:kern w:val="2"/>
          <w:szCs w:val="22"/>
        </w:rPr>
        <w:t xml:space="preserve"> </w:t>
      </w:r>
      <w:r>
        <w:rPr>
          <w:rFonts w:hAnsi="黑体" w:cs="黑体"/>
          <w:kern w:val="2"/>
          <w:szCs w:val="22"/>
        </w:rPr>
        <w:t xml:space="preserve"> 灰底理化性能</w:t>
      </w:r>
      <w:bookmarkEnd w:id="162"/>
      <w:bookmarkEnd w:id="163"/>
      <w:bookmarkEnd w:id="164"/>
      <w:bookmarkEnd w:id="165"/>
    </w:p>
    <w:p w:rsidR="00855D9A" w:rsidRDefault="00CC0D55">
      <w:pPr>
        <w:pStyle w:val="af0"/>
        <w:widowControl w:val="0"/>
        <w:adjustRightInd w:val="0"/>
        <w:spacing w:beforeLines="0" w:afterLines="0"/>
        <w:ind w:leftChars="200" w:left="840" w:hangingChars="200" w:hanging="420"/>
        <w:jc w:val="both"/>
        <w:outlineLvl w:val="9"/>
        <w:rPr>
          <w:rFonts w:ascii="宋体" w:eastAsia="宋体" w:hAnsi="宋体"/>
        </w:rPr>
      </w:pPr>
      <w:bookmarkStart w:id="166" w:name="_Toc810"/>
      <w:bookmarkStart w:id="167" w:name="_Toc76109551"/>
      <w:bookmarkEnd w:id="159"/>
      <w:bookmarkEnd w:id="160"/>
      <w:r>
        <w:rPr>
          <w:rFonts w:ascii="Times New Roman" w:eastAsia="宋体" w:hint="eastAsia"/>
        </w:rPr>
        <w:t>灰底理化性能应符合</w:t>
      </w:r>
      <w:r>
        <w:rPr>
          <w:rFonts w:ascii="Times New Roman" w:eastAsia="宋体" w:hint="eastAsia"/>
        </w:rPr>
        <w:t xml:space="preserve">GB/T </w:t>
      </w:r>
      <w:r>
        <w:rPr>
          <w:rFonts w:ascii="宋体" w:eastAsia="宋体" w:hAnsi="宋体" w:hint="eastAsia"/>
        </w:rPr>
        <w:t>19959的规定。</w:t>
      </w:r>
    </w:p>
    <w:p w:rsidR="00855D9A" w:rsidRDefault="00CC0D55">
      <w:pPr>
        <w:pStyle w:val="af0"/>
        <w:spacing w:beforeLines="0" w:before="165" w:after="179"/>
        <w:outlineLvl w:val="1"/>
        <w:rPr>
          <w:rFonts w:hAnsi="黑体" w:cs="黑体"/>
          <w:kern w:val="2"/>
          <w:szCs w:val="22"/>
        </w:rPr>
      </w:pPr>
      <w:bookmarkStart w:id="168" w:name="_Toc32357"/>
      <w:bookmarkStart w:id="169" w:name="_Toc25899"/>
      <w:bookmarkStart w:id="170" w:name="_Toc24314"/>
      <w:bookmarkStart w:id="171" w:name="_Toc11290"/>
      <w:r>
        <w:rPr>
          <w:rFonts w:hAnsi="黑体" w:cs="黑体"/>
          <w:kern w:val="2"/>
          <w:szCs w:val="22"/>
        </w:rPr>
        <w:t>7.3  足金（银）胎体</w:t>
      </w:r>
      <w:bookmarkEnd w:id="168"/>
      <w:bookmarkEnd w:id="169"/>
      <w:bookmarkEnd w:id="170"/>
      <w:bookmarkEnd w:id="171"/>
    </w:p>
    <w:p w:rsidR="00855D9A" w:rsidRDefault="00CC0D55">
      <w:pPr>
        <w:pStyle w:val="af0"/>
        <w:widowControl w:val="0"/>
        <w:adjustRightInd w:val="0"/>
        <w:spacing w:beforeLines="0" w:afterLines="0"/>
        <w:jc w:val="both"/>
        <w:outlineLvl w:val="9"/>
        <w:rPr>
          <w:rFonts w:ascii="Times New Roman" w:eastAsia="宋体"/>
        </w:rPr>
      </w:pPr>
      <w:r>
        <w:rPr>
          <w:rFonts w:hint="eastAsia"/>
        </w:rPr>
        <w:t xml:space="preserve">7.3.1  </w:t>
      </w:r>
      <w:r>
        <w:rPr>
          <w:rFonts w:ascii="Times New Roman" w:eastAsia="宋体" w:hint="eastAsia"/>
        </w:rPr>
        <w:t>胎体形状规整匀称，厚薄均匀，表面干净光滑、无瑕疵，内壁无“死角”，焊接部分应牢固，无虚焊、漏焊现象。</w:t>
      </w:r>
    </w:p>
    <w:p w:rsidR="00855D9A" w:rsidRDefault="00CC0D55">
      <w:pPr>
        <w:pStyle w:val="af0"/>
        <w:widowControl w:val="0"/>
        <w:adjustRightInd w:val="0"/>
        <w:spacing w:beforeLines="0" w:afterLines="0"/>
        <w:jc w:val="both"/>
        <w:outlineLvl w:val="9"/>
        <w:rPr>
          <w:rFonts w:ascii="Times New Roman" w:eastAsia="宋体"/>
        </w:rPr>
      </w:pPr>
      <w:r>
        <w:rPr>
          <w:rFonts w:hint="eastAsia"/>
        </w:rPr>
        <w:t xml:space="preserve">7.3.2  </w:t>
      </w:r>
      <w:r>
        <w:rPr>
          <w:rFonts w:ascii="宋体" w:eastAsia="宋体" w:hAnsi="宋体" w:hint="eastAsia"/>
        </w:rPr>
        <w:t>按规定程序批准的实物样品或设计要求确定足金（银）胎体的尺寸，足金（银）胎体尺寸允差应符合表2的规定。</w:t>
      </w:r>
    </w:p>
    <w:p w:rsidR="00855D9A" w:rsidRDefault="00CC0D55">
      <w:pPr>
        <w:pStyle w:val="ae"/>
        <w:tabs>
          <w:tab w:val="clear" w:pos="4201"/>
          <w:tab w:val="clear" w:pos="9298"/>
        </w:tabs>
        <w:spacing w:beforeLines="50" w:before="179" w:afterLines="50" w:after="179"/>
        <w:jc w:val="center"/>
        <w:rPr>
          <w:rFonts w:ascii="黑体" w:eastAsia="黑体" w:hAnsi="黑体" w:cs="黑体"/>
        </w:rPr>
      </w:pPr>
      <w:r>
        <w:rPr>
          <w:rFonts w:ascii="黑体" w:eastAsia="黑体" w:hAnsi="黑体" w:cs="黑体" w:hint="eastAsia"/>
        </w:rPr>
        <w:t>表2  足金（银）胎体尺寸允差</w:t>
      </w:r>
    </w:p>
    <w:p w:rsidR="00855D9A" w:rsidRDefault="00CC0D55">
      <w:pPr>
        <w:pStyle w:val="ae"/>
        <w:tabs>
          <w:tab w:val="clear" w:pos="4201"/>
          <w:tab w:val="clear" w:pos="9298"/>
        </w:tabs>
        <w:ind w:left="5250" w:firstLine="360"/>
        <w:jc w:val="right"/>
        <w:rPr>
          <w:rFonts w:ascii="黑体" w:eastAsia="宋体" w:hAnsi="黑体" w:cs="黑体"/>
          <w:sz w:val="18"/>
          <w:szCs w:val="18"/>
        </w:rPr>
      </w:pPr>
      <w:r>
        <w:rPr>
          <w:rFonts w:eastAsia="宋体" w:hAnsi="宋体" w:cs="黑体" w:hint="eastAsia"/>
          <w:sz w:val="18"/>
          <w:szCs w:val="18"/>
        </w:rPr>
        <w:t>单位为毫米</w:t>
      </w:r>
    </w:p>
    <w:tbl>
      <w:tblPr>
        <w:tblStyle w:val="aa"/>
        <w:tblW w:w="0" w:type="auto"/>
        <w:tblInd w:w="109" w:type="dxa"/>
        <w:tblBorders>
          <w:top w:val="single" w:sz="8" w:space="0" w:color="000000"/>
          <w:left w:val="single" w:sz="8" w:space="0" w:color="000000"/>
          <w:bottom w:val="single" w:sz="8" w:space="0" w:color="000000"/>
          <w:right w:val="single" w:sz="8" w:space="0" w:color="000000"/>
          <w:insideH w:val="single" w:sz="4" w:space="0" w:color="000000"/>
          <w:insideV w:val="single" w:sz="4" w:space="0" w:color="000000"/>
        </w:tblBorders>
        <w:tblLook w:val="04A0" w:firstRow="1" w:lastRow="0" w:firstColumn="1" w:lastColumn="0" w:noHBand="0" w:noVBand="1"/>
      </w:tblPr>
      <w:tblGrid>
        <w:gridCol w:w="3081"/>
        <w:gridCol w:w="3440"/>
        <w:gridCol w:w="2835"/>
      </w:tblGrid>
      <w:tr w:rsidR="00855D9A" w:rsidTr="004033A8">
        <w:tc>
          <w:tcPr>
            <w:tcW w:w="3081" w:type="dxa"/>
            <w:vMerge w:val="restart"/>
          </w:tcPr>
          <w:p w:rsidR="00855D9A" w:rsidRPr="00736E21" w:rsidRDefault="00CC0D55">
            <w:pPr>
              <w:spacing w:line="480" w:lineRule="auto"/>
              <w:jc w:val="center"/>
              <w:rPr>
                <w:rFonts w:asciiTheme="minorEastAsia" w:hAnsiTheme="minorEastAsia" w:cstheme="minorEastAsia"/>
                <w:bCs/>
                <w:sz w:val="18"/>
                <w:szCs w:val="18"/>
              </w:rPr>
            </w:pPr>
            <w:r w:rsidRPr="00736E21">
              <w:rPr>
                <w:rFonts w:asciiTheme="minorEastAsia" w:hAnsiTheme="minorEastAsia" w:cstheme="minorEastAsia" w:hint="eastAsia"/>
                <w:bCs/>
                <w:sz w:val="18"/>
                <w:szCs w:val="18"/>
              </w:rPr>
              <w:t>尺寸L</w:t>
            </w:r>
          </w:p>
        </w:tc>
        <w:tc>
          <w:tcPr>
            <w:tcW w:w="6275" w:type="dxa"/>
            <w:gridSpan w:val="2"/>
          </w:tcPr>
          <w:p w:rsidR="00855D9A" w:rsidRPr="00736E21" w:rsidRDefault="00CC0D55">
            <w:pPr>
              <w:jc w:val="center"/>
              <w:rPr>
                <w:rFonts w:asciiTheme="minorEastAsia" w:hAnsiTheme="minorEastAsia" w:cstheme="minorEastAsia"/>
                <w:bCs/>
                <w:sz w:val="18"/>
                <w:szCs w:val="18"/>
              </w:rPr>
            </w:pPr>
            <w:r w:rsidRPr="00736E21">
              <w:rPr>
                <w:rFonts w:asciiTheme="minorEastAsia" w:hAnsiTheme="minorEastAsia" w:cstheme="minorEastAsia" w:hint="eastAsia"/>
                <w:bCs/>
                <w:sz w:val="18"/>
                <w:szCs w:val="18"/>
              </w:rPr>
              <w:t>允差</w:t>
            </w:r>
          </w:p>
        </w:tc>
      </w:tr>
      <w:tr w:rsidR="00855D9A" w:rsidTr="004033A8">
        <w:tc>
          <w:tcPr>
            <w:tcW w:w="3081" w:type="dxa"/>
            <w:vMerge/>
            <w:tcBorders>
              <w:bottom w:val="single" w:sz="8" w:space="0" w:color="000000"/>
            </w:tcBorders>
          </w:tcPr>
          <w:p w:rsidR="00855D9A" w:rsidRPr="00736E21" w:rsidRDefault="00855D9A" w:rsidP="00736E21">
            <w:pPr>
              <w:pStyle w:val="ae"/>
              <w:tabs>
                <w:tab w:val="clear" w:pos="4201"/>
                <w:tab w:val="clear" w:pos="9298"/>
              </w:tabs>
              <w:ind w:firstLine="360"/>
              <w:jc w:val="center"/>
              <w:rPr>
                <w:rFonts w:asciiTheme="minorEastAsia" w:hAnsiTheme="minorEastAsia" w:cstheme="minorEastAsia"/>
                <w:bCs/>
                <w:sz w:val="18"/>
                <w:szCs w:val="18"/>
              </w:rPr>
            </w:pPr>
          </w:p>
        </w:tc>
        <w:tc>
          <w:tcPr>
            <w:tcW w:w="3440" w:type="dxa"/>
            <w:tcBorders>
              <w:bottom w:val="single" w:sz="8" w:space="0" w:color="000000"/>
            </w:tcBorders>
          </w:tcPr>
          <w:p w:rsidR="00855D9A" w:rsidRPr="00736E21" w:rsidRDefault="00CC0D55">
            <w:pPr>
              <w:jc w:val="center"/>
              <w:rPr>
                <w:rFonts w:asciiTheme="minorEastAsia" w:hAnsiTheme="minorEastAsia" w:cstheme="minorEastAsia"/>
                <w:bCs/>
                <w:sz w:val="18"/>
                <w:szCs w:val="18"/>
              </w:rPr>
            </w:pPr>
            <w:r w:rsidRPr="00736E21">
              <w:rPr>
                <w:rFonts w:asciiTheme="minorEastAsia" w:hAnsiTheme="minorEastAsia" w:cstheme="minorEastAsia" w:hint="eastAsia"/>
                <w:bCs/>
                <w:sz w:val="18"/>
                <w:szCs w:val="18"/>
              </w:rPr>
              <w:t>成对尺寸</w:t>
            </w:r>
          </w:p>
        </w:tc>
        <w:tc>
          <w:tcPr>
            <w:tcW w:w="2835" w:type="dxa"/>
            <w:tcBorders>
              <w:bottom w:val="single" w:sz="8" w:space="0" w:color="000000"/>
            </w:tcBorders>
          </w:tcPr>
          <w:p w:rsidR="00855D9A" w:rsidRPr="00736E21" w:rsidRDefault="00CC0D55">
            <w:pPr>
              <w:jc w:val="center"/>
              <w:rPr>
                <w:rFonts w:asciiTheme="minorEastAsia" w:hAnsiTheme="minorEastAsia" w:cstheme="minorEastAsia"/>
                <w:bCs/>
                <w:sz w:val="18"/>
                <w:szCs w:val="18"/>
              </w:rPr>
            </w:pPr>
            <w:r w:rsidRPr="00736E21">
              <w:rPr>
                <w:rFonts w:asciiTheme="minorEastAsia" w:hAnsiTheme="minorEastAsia" w:cstheme="minorEastAsia" w:hint="eastAsia"/>
                <w:bCs/>
                <w:sz w:val="18"/>
                <w:szCs w:val="18"/>
              </w:rPr>
              <w:t>单个尺寸</w:t>
            </w:r>
          </w:p>
        </w:tc>
      </w:tr>
      <w:tr w:rsidR="00855D9A" w:rsidTr="004033A8">
        <w:tc>
          <w:tcPr>
            <w:tcW w:w="3081" w:type="dxa"/>
            <w:tcBorders>
              <w:top w:val="single" w:sz="8" w:space="0" w:color="000000"/>
              <w:bottom w:val="single" w:sz="4" w:space="0" w:color="000000"/>
            </w:tcBorders>
          </w:tcPr>
          <w:p w:rsidR="00855D9A" w:rsidRDefault="00CC0D55">
            <w:pPr>
              <w:jc w:val="center"/>
              <w:rPr>
                <w:rFonts w:asciiTheme="minorEastAsia" w:hAnsiTheme="minorEastAsia" w:cstheme="minorEastAsia"/>
                <w:sz w:val="18"/>
                <w:szCs w:val="18"/>
              </w:rPr>
            </w:pPr>
            <w:r>
              <w:rPr>
                <w:rFonts w:ascii="Times New Roman" w:hAnsi="Times New Roman" w:cs="Times New Roman"/>
                <w:i/>
                <w:sz w:val="18"/>
                <w:szCs w:val="18"/>
              </w:rPr>
              <w:t>L</w:t>
            </w:r>
            <w:r>
              <w:rPr>
                <w:rFonts w:asciiTheme="minorEastAsia" w:hAnsiTheme="minorEastAsia" w:cstheme="minorEastAsia" w:hint="eastAsia"/>
                <w:sz w:val="18"/>
                <w:szCs w:val="18"/>
              </w:rPr>
              <w:t>＜127</w:t>
            </w:r>
          </w:p>
        </w:tc>
        <w:tc>
          <w:tcPr>
            <w:tcW w:w="3440" w:type="dxa"/>
            <w:tcBorders>
              <w:top w:val="single" w:sz="8" w:space="0" w:color="000000"/>
              <w:bottom w:val="single" w:sz="4" w:space="0" w:color="000000"/>
            </w:tcBorders>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±1.5</w:t>
            </w:r>
          </w:p>
        </w:tc>
        <w:tc>
          <w:tcPr>
            <w:tcW w:w="2835" w:type="dxa"/>
            <w:tcBorders>
              <w:top w:val="single" w:sz="8" w:space="0" w:color="000000"/>
              <w:bottom w:val="single" w:sz="4" w:space="0" w:color="000000"/>
            </w:tcBorders>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±3.0</w:t>
            </w:r>
          </w:p>
        </w:tc>
      </w:tr>
      <w:tr w:rsidR="00855D9A" w:rsidTr="004033A8">
        <w:tc>
          <w:tcPr>
            <w:tcW w:w="3081" w:type="dxa"/>
            <w:tcBorders>
              <w:top w:val="single" w:sz="4" w:space="0" w:color="000000"/>
            </w:tcBorders>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127≤</w:t>
            </w:r>
            <w:r>
              <w:rPr>
                <w:rFonts w:ascii="Times New Roman" w:hAnsi="Times New Roman" w:cs="Times New Roman"/>
                <w:i/>
                <w:sz w:val="18"/>
                <w:szCs w:val="18"/>
              </w:rPr>
              <w:t>L</w:t>
            </w:r>
            <w:r>
              <w:rPr>
                <w:rFonts w:asciiTheme="minorEastAsia" w:hAnsiTheme="minorEastAsia" w:cstheme="minorEastAsia" w:hint="eastAsia"/>
                <w:sz w:val="18"/>
                <w:szCs w:val="18"/>
              </w:rPr>
              <w:t>＜254</w:t>
            </w:r>
          </w:p>
        </w:tc>
        <w:tc>
          <w:tcPr>
            <w:tcW w:w="3440" w:type="dxa"/>
            <w:tcBorders>
              <w:top w:val="single" w:sz="4" w:space="0" w:color="000000"/>
            </w:tcBorders>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±2.0</w:t>
            </w:r>
          </w:p>
        </w:tc>
        <w:tc>
          <w:tcPr>
            <w:tcW w:w="2835" w:type="dxa"/>
            <w:tcBorders>
              <w:top w:val="single" w:sz="4" w:space="0" w:color="000000"/>
            </w:tcBorders>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±5.0</w:t>
            </w:r>
          </w:p>
        </w:tc>
      </w:tr>
      <w:tr w:rsidR="00855D9A" w:rsidTr="004033A8">
        <w:tc>
          <w:tcPr>
            <w:tcW w:w="3081" w:type="dxa"/>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254≤</w:t>
            </w:r>
            <w:r>
              <w:rPr>
                <w:rFonts w:ascii="Times New Roman" w:hAnsi="Times New Roman" w:cs="Times New Roman"/>
                <w:i/>
                <w:sz w:val="18"/>
                <w:szCs w:val="18"/>
              </w:rPr>
              <w:t>L</w:t>
            </w:r>
            <w:r>
              <w:rPr>
                <w:rFonts w:asciiTheme="minorEastAsia" w:hAnsiTheme="minorEastAsia" w:cstheme="minorEastAsia" w:hint="eastAsia"/>
                <w:sz w:val="18"/>
                <w:szCs w:val="18"/>
              </w:rPr>
              <w:t>＜381</w:t>
            </w:r>
          </w:p>
        </w:tc>
        <w:tc>
          <w:tcPr>
            <w:tcW w:w="3440" w:type="dxa"/>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±2.5</w:t>
            </w:r>
          </w:p>
        </w:tc>
        <w:tc>
          <w:tcPr>
            <w:tcW w:w="2835" w:type="dxa"/>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±10.0</w:t>
            </w:r>
          </w:p>
        </w:tc>
      </w:tr>
      <w:tr w:rsidR="00855D9A" w:rsidTr="004033A8">
        <w:tc>
          <w:tcPr>
            <w:tcW w:w="3081" w:type="dxa"/>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lastRenderedPageBreak/>
              <w:t>381≤</w:t>
            </w:r>
            <w:r>
              <w:rPr>
                <w:rFonts w:ascii="Times New Roman" w:hAnsi="Times New Roman" w:cs="Times New Roman"/>
                <w:i/>
                <w:sz w:val="18"/>
                <w:szCs w:val="18"/>
              </w:rPr>
              <w:t>L</w:t>
            </w:r>
            <w:r>
              <w:rPr>
                <w:rFonts w:asciiTheme="minorEastAsia" w:hAnsiTheme="minorEastAsia" w:cstheme="minorEastAsia" w:hint="eastAsia"/>
                <w:sz w:val="18"/>
                <w:szCs w:val="18"/>
              </w:rPr>
              <w:t>＜635</w:t>
            </w:r>
          </w:p>
        </w:tc>
        <w:tc>
          <w:tcPr>
            <w:tcW w:w="3440" w:type="dxa"/>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±4.0</w:t>
            </w:r>
          </w:p>
        </w:tc>
        <w:tc>
          <w:tcPr>
            <w:tcW w:w="2835" w:type="dxa"/>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±20.0</w:t>
            </w:r>
          </w:p>
        </w:tc>
      </w:tr>
      <w:tr w:rsidR="00855D9A" w:rsidTr="004033A8">
        <w:tc>
          <w:tcPr>
            <w:tcW w:w="3081" w:type="dxa"/>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635≤</w:t>
            </w:r>
            <w:bookmarkStart w:id="172" w:name="OLE_LINK5"/>
            <w:bookmarkStart w:id="173" w:name="OLE_LINK4"/>
            <w:r>
              <w:rPr>
                <w:rFonts w:ascii="Times New Roman" w:hAnsi="Times New Roman" w:cs="Times New Roman"/>
                <w:i/>
                <w:sz w:val="18"/>
                <w:szCs w:val="18"/>
              </w:rPr>
              <w:t>L</w:t>
            </w:r>
            <w:bookmarkEnd w:id="172"/>
            <w:bookmarkEnd w:id="173"/>
            <w:r>
              <w:rPr>
                <w:rFonts w:asciiTheme="minorEastAsia" w:hAnsiTheme="minorEastAsia" w:cstheme="minorEastAsia" w:hint="eastAsia"/>
                <w:sz w:val="18"/>
                <w:szCs w:val="18"/>
              </w:rPr>
              <w:t>＜1016</w:t>
            </w:r>
          </w:p>
        </w:tc>
        <w:tc>
          <w:tcPr>
            <w:tcW w:w="3440" w:type="dxa"/>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±6.0</w:t>
            </w:r>
          </w:p>
        </w:tc>
        <w:tc>
          <w:tcPr>
            <w:tcW w:w="2835" w:type="dxa"/>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±30.0</w:t>
            </w:r>
          </w:p>
        </w:tc>
      </w:tr>
      <w:tr w:rsidR="00855D9A" w:rsidTr="004033A8">
        <w:tc>
          <w:tcPr>
            <w:tcW w:w="3081" w:type="dxa"/>
          </w:tcPr>
          <w:p w:rsidR="00855D9A" w:rsidRDefault="00CC0D55">
            <w:pPr>
              <w:jc w:val="center"/>
              <w:rPr>
                <w:rFonts w:asciiTheme="minorEastAsia" w:hAnsiTheme="minorEastAsia" w:cstheme="minorEastAsia"/>
                <w:sz w:val="18"/>
                <w:szCs w:val="18"/>
              </w:rPr>
            </w:pPr>
            <w:r>
              <w:rPr>
                <w:rFonts w:ascii="Times New Roman" w:hAnsi="Times New Roman" w:cs="Times New Roman"/>
                <w:i/>
                <w:sz w:val="18"/>
                <w:szCs w:val="18"/>
              </w:rPr>
              <w:t>L</w:t>
            </w:r>
            <w:r>
              <w:rPr>
                <w:rFonts w:asciiTheme="minorEastAsia" w:hAnsiTheme="minorEastAsia" w:cstheme="minorEastAsia" w:hint="eastAsia"/>
                <w:sz w:val="18"/>
                <w:szCs w:val="18"/>
              </w:rPr>
              <w:t>≥1016</w:t>
            </w:r>
          </w:p>
        </w:tc>
        <w:tc>
          <w:tcPr>
            <w:tcW w:w="3440" w:type="dxa"/>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±10.0</w:t>
            </w:r>
          </w:p>
        </w:tc>
        <w:tc>
          <w:tcPr>
            <w:tcW w:w="2835" w:type="dxa"/>
          </w:tcPr>
          <w:p w:rsidR="00855D9A" w:rsidRDefault="00CC0D55">
            <w:pPr>
              <w:jc w:val="center"/>
              <w:rPr>
                <w:rFonts w:asciiTheme="minorEastAsia" w:hAnsiTheme="minorEastAsia" w:cstheme="minorEastAsia"/>
                <w:sz w:val="18"/>
                <w:szCs w:val="18"/>
              </w:rPr>
            </w:pPr>
            <w:r>
              <w:rPr>
                <w:rFonts w:asciiTheme="minorEastAsia" w:hAnsiTheme="minorEastAsia" w:cstheme="minorEastAsia" w:hint="eastAsia"/>
                <w:sz w:val="18"/>
                <w:szCs w:val="18"/>
              </w:rPr>
              <w:t>±50.0</w:t>
            </w:r>
          </w:p>
        </w:tc>
      </w:tr>
    </w:tbl>
    <w:p w:rsidR="00855D9A" w:rsidRDefault="00CC0D55">
      <w:pPr>
        <w:pStyle w:val="af0"/>
        <w:spacing w:beforeLines="100" w:before="358" w:after="179"/>
        <w:outlineLvl w:val="1"/>
        <w:rPr>
          <w:rFonts w:hAnsi="黑体" w:cs="黑体"/>
          <w:kern w:val="2"/>
          <w:szCs w:val="22"/>
        </w:rPr>
      </w:pPr>
      <w:bookmarkStart w:id="174" w:name="_Toc4708"/>
      <w:bookmarkStart w:id="175" w:name="_Toc29175"/>
      <w:bookmarkStart w:id="176" w:name="_Toc12190"/>
      <w:bookmarkStart w:id="177" w:name="_Toc10038"/>
      <w:bookmarkStart w:id="178" w:name="_Toc5636"/>
      <w:bookmarkStart w:id="179" w:name="_Toc25489"/>
      <w:bookmarkStart w:id="180" w:name="_Toc76109553"/>
      <w:bookmarkStart w:id="181" w:name="_Toc20931"/>
      <w:bookmarkStart w:id="182" w:name="_Toc2378"/>
      <w:bookmarkStart w:id="183" w:name="_Toc28996"/>
      <w:bookmarkEnd w:id="153"/>
      <w:bookmarkEnd w:id="154"/>
      <w:bookmarkEnd w:id="166"/>
      <w:bookmarkEnd w:id="167"/>
      <w:r>
        <w:rPr>
          <w:rFonts w:hAnsi="黑体" w:cs="黑体" w:hint="eastAsia"/>
          <w:kern w:val="2"/>
          <w:szCs w:val="22"/>
        </w:rPr>
        <w:t>7</w:t>
      </w:r>
      <w:r>
        <w:rPr>
          <w:rFonts w:hAnsi="黑体" w:cs="黑体"/>
          <w:kern w:val="2"/>
          <w:szCs w:val="22"/>
        </w:rPr>
        <w:t>.4  螺钿</w:t>
      </w:r>
      <w:bookmarkEnd w:id="174"/>
      <w:r>
        <w:rPr>
          <w:rFonts w:hAnsi="黑体" w:cs="黑体"/>
          <w:kern w:val="2"/>
          <w:szCs w:val="22"/>
        </w:rPr>
        <w:t>片</w:t>
      </w:r>
      <w:bookmarkEnd w:id="175"/>
      <w:bookmarkEnd w:id="176"/>
      <w:bookmarkEnd w:id="177"/>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7.4.1  </w:t>
      </w:r>
      <w:r>
        <w:rPr>
          <w:rFonts w:eastAsia="宋体" w:hAnsi="宋体" w:cs="宋体" w:hint="eastAsia"/>
          <w:kern w:val="0"/>
          <w:szCs w:val="21"/>
        </w:rPr>
        <w:t>打磨后的</w:t>
      </w:r>
      <w:r>
        <w:rPr>
          <w:rFonts w:hint="eastAsia"/>
        </w:rPr>
        <w:t>螺钿片应厚薄均匀、无裂纹，表面光滑</w:t>
      </w:r>
      <w:r>
        <w:rPr>
          <w:rFonts w:eastAsia="宋体" w:hAnsi="宋体" w:hint="eastAsia"/>
        </w:rPr>
        <w:t>。</w:t>
      </w:r>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7.4.2</w:t>
      </w:r>
      <w:r>
        <w:rPr>
          <w:rFonts w:eastAsia="宋体" w:hAnsi="宋体" w:hint="eastAsia"/>
        </w:rPr>
        <w:t xml:space="preserve">  螺片切割应精细入微，经切割的螺片纹样细节突出。</w:t>
      </w:r>
    </w:p>
    <w:p w:rsidR="00855D9A" w:rsidRDefault="00CC0D55">
      <w:pPr>
        <w:pStyle w:val="af0"/>
        <w:spacing w:beforeLines="0" w:before="165" w:after="179"/>
        <w:outlineLvl w:val="1"/>
        <w:rPr>
          <w:rFonts w:hAnsi="黑体" w:cs="黑体"/>
          <w:kern w:val="2"/>
          <w:szCs w:val="22"/>
        </w:rPr>
      </w:pPr>
      <w:bookmarkStart w:id="184" w:name="_Toc7751"/>
      <w:bookmarkStart w:id="185" w:name="_Toc12797"/>
      <w:bookmarkStart w:id="186" w:name="_Toc20805"/>
      <w:bookmarkStart w:id="187" w:name="_Toc12889"/>
      <w:r>
        <w:rPr>
          <w:rFonts w:hAnsi="黑体" w:cs="黑体" w:hint="eastAsia"/>
          <w:kern w:val="2"/>
          <w:szCs w:val="22"/>
        </w:rPr>
        <w:t>7</w:t>
      </w:r>
      <w:r>
        <w:rPr>
          <w:rFonts w:hAnsi="黑体" w:cs="黑体"/>
          <w:kern w:val="2"/>
          <w:szCs w:val="22"/>
        </w:rPr>
        <w:t>.5  铲灰</w:t>
      </w:r>
      <w:bookmarkEnd w:id="184"/>
      <w:bookmarkEnd w:id="185"/>
      <w:bookmarkEnd w:id="186"/>
      <w:bookmarkEnd w:id="187"/>
    </w:p>
    <w:p w:rsidR="00855D9A" w:rsidRDefault="00CC0D55" w:rsidP="00B406CD">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刻灰漆器的铲灰应平整，灰层厚度一致，无凹凸不平或铲透现象。</w:t>
      </w:r>
    </w:p>
    <w:p w:rsidR="00855D9A" w:rsidRDefault="00CC0D55">
      <w:pPr>
        <w:spacing w:beforeLines="100" w:before="358" w:afterLines="100" w:after="358"/>
        <w:outlineLvl w:val="0"/>
        <w:rPr>
          <w:rFonts w:ascii="黑体" w:eastAsia="黑体" w:hAnsi="黑体"/>
        </w:rPr>
      </w:pPr>
      <w:bookmarkStart w:id="188" w:name="_Toc29658"/>
      <w:bookmarkStart w:id="189" w:name="_Toc29587"/>
      <w:bookmarkStart w:id="190" w:name="_Toc28342"/>
      <w:bookmarkStart w:id="191" w:name="_Toc1764"/>
      <w:r>
        <w:rPr>
          <w:rFonts w:ascii="黑体" w:eastAsia="黑体" w:hAnsi="黑体" w:hint="eastAsia"/>
        </w:rPr>
        <w:t xml:space="preserve">8  </w:t>
      </w:r>
      <w:bookmarkEnd w:id="178"/>
      <w:bookmarkEnd w:id="179"/>
      <w:bookmarkEnd w:id="180"/>
      <w:bookmarkEnd w:id="181"/>
      <w:bookmarkEnd w:id="182"/>
      <w:bookmarkEnd w:id="183"/>
      <w:r>
        <w:rPr>
          <w:rFonts w:ascii="黑体" w:eastAsia="黑体" w:hAnsi="黑体" w:hint="eastAsia"/>
        </w:rPr>
        <w:t>产品质量</w:t>
      </w:r>
      <w:bookmarkEnd w:id="188"/>
      <w:bookmarkEnd w:id="189"/>
      <w:bookmarkEnd w:id="190"/>
      <w:bookmarkEnd w:id="191"/>
      <w:r>
        <w:rPr>
          <w:rFonts w:ascii="黑体" w:eastAsia="黑体" w:hAnsi="黑体" w:hint="eastAsia"/>
        </w:rPr>
        <w:t>要求</w:t>
      </w:r>
    </w:p>
    <w:p w:rsidR="00855D9A" w:rsidRDefault="00CC0D55">
      <w:pPr>
        <w:pStyle w:val="af0"/>
        <w:spacing w:before="179" w:after="179"/>
        <w:outlineLvl w:val="1"/>
        <w:rPr>
          <w:rFonts w:hAnsi="黑体" w:cs="黑体"/>
          <w:kern w:val="2"/>
          <w:szCs w:val="22"/>
        </w:rPr>
      </w:pPr>
      <w:bookmarkStart w:id="192" w:name="_Toc76109554"/>
      <w:bookmarkStart w:id="193" w:name="_Toc19155"/>
      <w:bookmarkStart w:id="194" w:name="_Toc5714"/>
      <w:bookmarkStart w:id="195" w:name="_Toc30327"/>
      <w:bookmarkStart w:id="196" w:name="_Toc12392"/>
      <w:bookmarkStart w:id="197" w:name="_Toc11930"/>
      <w:bookmarkStart w:id="198" w:name="_Toc18667"/>
      <w:bookmarkStart w:id="199" w:name="_Toc4932"/>
      <w:bookmarkStart w:id="200" w:name="_Toc21316"/>
      <w:bookmarkStart w:id="201" w:name="_Toc11697"/>
      <w:bookmarkStart w:id="202" w:name="_Toc38532615"/>
      <w:bookmarkStart w:id="203" w:name="_Toc13458"/>
      <w:bookmarkStart w:id="204" w:name="_Toc76109556"/>
      <w:bookmarkStart w:id="205" w:name="_Toc76109555"/>
      <w:bookmarkStart w:id="206" w:name="_Toc24803"/>
      <w:r>
        <w:rPr>
          <w:rFonts w:hAnsi="黑体" w:cs="黑体" w:hint="eastAsia"/>
          <w:kern w:val="2"/>
          <w:szCs w:val="22"/>
        </w:rPr>
        <w:t xml:space="preserve">8.1  </w:t>
      </w:r>
      <w:bookmarkEnd w:id="192"/>
      <w:bookmarkEnd w:id="193"/>
      <w:bookmarkEnd w:id="194"/>
      <w:bookmarkEnd w:id="195"/>
      <w:bookmarkEnd w:id="196"/>
      <w:bookmarkEnd w:id="197"/>
      <w:r>
        <w:rPr>
          <w:rFonts w:hAnsi="黑体" w:cs="黑体" w:hint="eastAsia"/>
          <w:kern w:val="2"/>
          <w:szCs w:val="22"/>
        </w:rPr>
        <w:t>漆膜理化性能</w:t>
      </w:r>
      <w:bookmarkEnd w:id="198"/>
      <w:bookmarkEnd w:id="199"/>
      <w:bookmarkEnd w:id="200"/>
      <w:bookmarkEnd w:id="201"/>
    </w:p>
    <w:bookmarkEnd w:id="202"/>
    <w:p w:rsidR="00855D9A" w:rsidRDefault="00CC0D55">
      <w:pPr>
        <w:pStyle w:val="af0"/>
        <w:widowControl w:val="0"/>
        <w:adjustRightInd w:val="0"/>
        <w:spacing w:beforeLines="0" w:afterLines="0"/>
        <w:ind w:firstLineChars="200" w:firstLine="420"/>
        <w:jc w:val="both"/>
        <w:outlineLvl w:val="9"/>
        <w:rPr>
          <w:rFonts w:ascii="宋体" w:eastAsia="宋体" w:hAnsi="宋体"/>
        </w:rPr>
      </w:pPr>
      <w:r>
        <w:rPr>
          <w:rFonts w:ascii="宋体" w:eastAsia="宋体" w:hAnsi="宋体" w:hint="eastAsia"/>
        </w:rPr>
        <w:t>漆器的漆膜应符合表3的要求。</w:t>
      </w:r>
    </w:p>
    <w:p w:rsidR="00855D9A" w:rsidRDefault="00CC0D55">
      <w:pPr>
        <w:pStyle w:val="ae"/>
        <w:tabs>
          <w:tab w:val="clear" w:pos="4201"/>
          <w:tab w:val="clear" w:pos="9298"/>
        </w:tabs>
        <w:spacing w:beforeLines="50" w:before="179" w:afterLines="50" w:after="179"/>
        <w:jc w:val="center"/>
        <w:rPr>
          <w:rFonts w:ascii="黑体" w:eastAsia="黑体" w:hAnsi="黑体" w:cs="黑体"/>
        </w:rPr>
      </w:pPr>
      <w:r>
        <w:rPr>
          <w:rFonts w:ascii="黑体" w:eastAsia="黑体" w:hAnsi="黑体" w:cs="黑体" w:hint="eastAsia"/>
        </w:rPr>
        <w:t>表3  漆膜理化性能</w:t>
      </w:r>
    </w:p>
    <w:tbl>
      <w:tblPr>
        <w:tblW w:w="4888" w:type="pct"/>
        <w:tblInd w:w="108" w:type="dxa"/>
        <w:tblBorders>
          <w:top w:val="single" w:sz="8" w:space="0" w:color="000000"/>
          <w:left w:val="single" w:sz="8" w:space="0" w:color="000000"/>
          <w:bottom w:val="single" w:sz="8" w:space="0" w:color="000000"/>
          <w:right w:val="single" w:sz="8" w:space="0" w:color="000000"/>
          <w:insideH w:val="single" w:sz="4" w:space="0" w:color="000000"/>
          <w:insideV w:val="single" w:sz="4" w:space="0" w:color="000000"/>
        </w:tblBorders>
        <w:tblLook w:val="04A0" w:firstRow="1" w:lastRow="0" w:firstColumn="1" w:lastColumn="0" w:noHBand="0" w:noVBand="1"/>
      </w:tblPr>
      <w:tblGrid>
        <w:gridCol w:w="2553"/>
        <w:gridCol w:w="1280"/>
        <w:gridCol w:w="1272"/>
        <w:gridCol w:w="971"/>
        <w:gridCol w:w="823"/>
        <w:gridCol w:w="932"/>
        <w:gridCol w:w="1525"/>
      </w:tblGrid>
      <w:tr w:rsidR="004033A8" w:rsidTr="004033A8">
        <w:trPr>
          <w:trHeight w:val="400"/>
        </w:trPr>
        <w:tc>
          <w:tcPr>
            <w:tcW w:w="1364" w:type="pct"/>
            <w:vMerge w:val="restart"/>
            <w:vAlign w:val="center"/>
          </w:tcPr>
          <w:p w:rsidR="00855D9A" w:rsidRPr="00736E21" w:rsidRDefault="00CC0D55">
            <w:pPr>
              <w:jc w:val="center"/>
              <w:rPr>
                <w:rFonts w:ascii="宋体" w:eastAsia="宋体" w:hAnsi="宋体"/>
                <w:bCs/>
                <w:sz w:val="18"/>
                <w:szCs w:val="18"/>
              </w:rPr>
            </w:pPr>
            <w:r w:rsidRPr="00736E21">
              <w:rPr>
                <w:rFonts w:ascii="宋体" w:eastAsia="宋体" w:hAnsi="宋体" w:hint="eastAsia"/>
                <w:bCs/>
                <w:sz w:val="18"/>
                <w:szCs w:val="18"/>
              </w:rPr>
              <w:t>漆器类别</w:t>
            </w:r>
          </w:p>
        </w:tc>
        <w:tc>
          <w:tcPr>
            <w:tcW w:w="1364" w:type="pct"/>
            <w:gridSpan w:val="2"/>
            <w:noWrap/>
            <w:vAlign w:val="center"/>
          </w:tcPr>
          <w:p w:rsidR="00855D9A" w:rsidRPr="00736E21" w:rsidRDefault="00CC0D55">
            <w:pPr>
              <w:jc w:val="center"/>
              <w:rPr>
                <w:rFonts w:ascii="宋体" w:eastAsia="宋体" w:hAnsi="宋体"/>
                <w:bCs/>
                <w:sz w:val="18"/>
                <w:szCs w:val="18"/>
              </w:rPr>
            </w:pPr>
            <w:r w:rsidRPr="00736E21">
              <w:rPr>
                <w:rFonts w:ascii="宋体" w:eastAsia="宋体" w:hAnsi="宋体" w:hint="eastAsia"/>
                <w:bCs/>
                <w:sz w:val="18"/>
                <w:szCs w:val="18"/>
              </w:rPr>
              <w:t>光泽度/%</w:t>
            </w:r>
          </w:p>
        </w:tc>
        <w:tc>
          <w:tcPr>
            <w:tcW w:w="519" w:type="pct"/>
            <w:vMerge w:val="restart"/>
            <w:vAlign w:val="center"/>
          </w:tcPr>
          <w:p w:rsidR="00855D9A" w:rsidRPr="00736E21" w:rsidRDefault="00CC0D55">
            <w:pPr>
              <w:jc w:val="center"/>
              <w:rPr>
                <w:rFonts w:ascii="宋体" w:eastAsia="宋体" w:hAnsi="宋体"/>
                <w:bCs/>
                <w:sz w:val="18"/>
                <w:szCs w:val="18"/>
              </w:rPr>
            </w:pPr>
            <w:r w:rsidRPr="00736E21">
              <w:rPr>
                <w:rFonts w:ascii="宋体" w:eastAsia="宋体" w:hAnsi="宋体" w:hint="eastAsia"/>
                <w:bCs/>
                <w:sz w:val="18"/>
                <w:szCs w:val="18"/>
              </w:rPr>
              <w:t>耐冲击性/</w:t>
            </w:r>
            <w:r w:rsidRPr="00736E21">
              <w:rPr>
                <w:rFonts w:ascii="Times New Roman" w:eastAsia="宋体" w:hAnsi="Times New Roman" w:cs="Times New Roman"/>
                <w:bCs/>
                <w:sz w:val="18"/>
                <w:szCs w:val="18"/>
              </w:rPr>
              <w:t>cm</w:t>
            </w:r>
          </w:p>
        </w:tc>
        <w:tc>
          <w:tcPr>
            <w:tcW w:w="440" w:type="pct"/>
            <w:vMerge w:val="restart"/>
            <w:vAlign w:val="center"/>
          </w:tcPr>
          <w:p w:rsidR="00855D9A" w:rsidRPr="00736E21" w:rsidRDefault="00CC0D55">
            <w:pPr>
              <w:jc w:val="center"/>
              <w:rPr>
                <w:rFonts w:ascii="宋体" w:eastAsia="宋体" w:hAnsi="宋体"/>
                <w:bCs/>
                <w:sz w:val="18"/>
                <w:szCs w:val="18"/>
              </w:rPr>
            </w:pPr>
            <w:r w:rsidRPr="00736E21">
              <w:rPr>
                <w:rFonts w:ascii="宋体" w:eastAsia="宋体" w:hAnsi="宋体" w:hint="eastAsia"/>
                <w:bCs/>
                <w:sz w:val="18"/>
                <w:szCs w:val="18"/>
              </w:rPr>
              <w:t>附着力（级）</w:t>
            </w:r>
          </w:p>
        </w:tc>
        <w:tc>
          <w:tcPr>
            <w:tcW w:w="498" w:type="pct"/>
            <w:vMerge w:val="restart"/>
            <w:noWrap/>
            <w:vAlign w:val="center"/>
          </w:tcPr>
          <w:p w:rsidR="00855D9A" w:rsidRPr="00736E21" w:rsidRDefault="00CC0D55">
            <w:pPr>
              <w:jc w:val="center"/>
              <w:rPr>
                <w:rFonts w:ascii="宋体" w:eastAsia="宋体" w:hAnsi="宋体"/>
                <w:bCs/>
                <w:sz w:val="18"/>
                <w:szCs w:val="18"/>
              </w:rPr>
            </w:pPr>
            <w:r w:rsidRPr="00736E21">
              <w:rPr>
                <w:rFonts w:ascii="宋体" w:eastAsia="宋体" w:hAnsi="宋体" w:hint="eastAsia"/>
                <w:bCs/>
                <w:sz w:val="18"/>
                <w:szCs w:val="18"/>
              </w:rPr>
              <w:t>硬度</w:t>
            </w:r>
          </w:p>
        </w:tc>
        <w:tc>
          <w:tcPr>
            <w:tcW w:w="816" w:type="pct"/>
            <w:vMerge w:val="restart"/>
            <w:noWrap/>
            <w:vAlign w:val="center"/>
          </w:tcPr>
          <w:p w:rsidR="00855D9A" w:rsidRPr="00736E21" w:rsidRDefault="00CC0D55">
            <w:pPr>
              <w:jc w:val="center"/>
              <w:rPr>
                <w:rFonts w:ascii="宋体" w:eastAsia="宋体" w:hAnsi="宋体"/>
                <w:bCs/>
                <w:sz w:val="18"/>
                <w:szCs w:val="18"/>
              </w:rPr>
            </w:pPr>
            <w:r w:rsidRPr="00736E21">
              <w:rPr>
                <w:rFonts w:ascii="宋体" w:eastAsia="宋体" w:hAnsi="宋体" w:hint="eastAsia"/>
                <w:bCs/>
                <w:sz w:val="18"/>
                <w:szCs w:val="18"/>
              </w:rPr>
              <w:t xml:space="preserve">耐腐蚀度/1 </w:t>
            </w:r>
            <w:r w:rsidRPr="00736E21">
              <w:rPr>
                <w:rFonts w:ascii="Times New Roman" w:eastAsia="宋体" w:hAnsi="Times New Roman" w:cs="Times New Roman" w:hint="eastAsia"/>
                <w:bCs/>
                <w:sz w:val="18"/>
                <w:szCs w:val="18"/>
              </w:rPr>
              <w:t>h</w:t>
            </w:r>
          </w:p>
        </w:tc>
      </w:tr>
      <w:tr w:rsidR="004033A8" w:rsidTr="004033A8">
        <w:trPr>
          <w:trHeight w:val="400"/>
        </w:trPr>
        <w:tc>
          <w:tcPr>
            <w:tcW w:w="1364" w:type="pct"/>
            <w:vMerge/>
            <w:tcBorders>
              <w:bottom w:val="single" w:sz="8" w:space="0" w:color="000000"/>
            </w:tcBorders>
            <w:vAlign w:val="center"/>
          </w:tcPr>
          <w:p w:rsidR="00855D9A" w:rsidRDefault="00855D9A">
            <w:pPr>
              <w:jc w:val="center"/>
              <w:rPr>
                <w:rFonts w:ascii="宋体" w:eastAsia="宋体" w:hAnsi="宋体" w:cs="宋体"/>
                <w:color w:val="000000"/>
                <w:sz w:val="18"/>
                <w:szCs w:val="18"/>
              </w:rPr>
            </w:pPr>
          </w:p>
        </w:tc>
        <w:tc>
          <w:tcPr>
            <w:tcW w:w="684" w:type="pct"/>
            <w:tcBorders>
              <w:bottom w:val="single" w:sz="8" w:space="0" w:color="000000"/>
            </w:tcBorders>
            <w:noWrap/>
            <w:vAlign w:val="center"/>
          </w:tcPr>
          <w:p w:rsidR="00855D9A" w:rsidRPr="00736E21" w:rsidRDefault="00CC0D55">
            <w:pPr>
              <w:jc w:val="center"/>
              <w:rPr>
                <w:rFonts w:ascii="宋体" w:eastAsia="宋体" w:hAnsi="宋体" w:cstheme="minorEastAsia"/>
                <w:bCs/>
                <w:sz w:val="18"/>
                <w:szCs w:val="18"/>
              </w:rPr>
            </w:pPr>
            <w:r w:rsidRPr="00736E21">
              <w:rPr>
                <w:rFonts w:ascii="宋体" w:eastAsia="宋体" w:hAnsi="宋体" w:cstheme="minorEastAsia" w:hint="eastAsia"/>
                <w:bCs/>
                <w:sz w:val="18"/>
                <w:szCs w:val="18"/>
              </w:rPr>
              <w:t>传统工艺</w:t>
            </w:r>
          </w:p>
        </w:tc>
        <w:tc>
          <w:tcPr>
            <w:tcW w:w="680" w:type="pct"/>
            <w:tcBorders>
              <w:bottom w:val="single" w:sz="8" w:space="0" w:color="000000"/>
            </w:tcBorders>
            <w:noWrap/>
            <w:vAlign w:val="center"/>
          </w:tcPr>
          <w:p w:rsidR="00855D9A" w:rsidRPr="00736E21" w:rsidRDefault="00CC0D55">
            <w:pPr>
              <w:jc w:val="center"/>
              <w:rPr>
                <w:rFonts w:ascii="宋体" w:eastAsia="宋体" w:hAnsi="宋体" w:cstheme="minorEastAsia"/>
                <w:bCs/>
                <w:sz w:val="18"/>
                <w:szCs w:val="18"/>
              </w:rPr>
            </w:pPr>
            <w:r w:rsidRPr="00736E21">
              <w:rPr>
                <w:rFonts w:ascii="宋体" w:eastAsia="宋体" w:hAnsi="宋体" w:cstheme="minorEastAsia" w:hint="eastAsia"/>
                <w:bCs/>
                <w:sz w:val="18"/>
                <w:szCs w:val="18"/>
              </w:rPr>
              <w:t>新型工艺</w:t>
            </w:r>
          </w:p>
        </w:tc>
        <w:tc>
          <w:tcPr>
            <w:tcW w:w="519" w:type="pct"/>
            <w:vMerge/>
            <w:tcBorders>
              <w:bottom w:val="single" w:sz="8" w:space="0" w:color="000000"/>
            </w:tcBorders>
            <w:vAlign w:val="center"/>
          </w:tcPr>
          <w:p w:rsidR="00855D9A" w:rsidRDefault="00855D9A">
            <w:pPr>
              <w:jc w:val="center"/>
              <w:rPr>
                <w:rFonts w:ascii="宋体" w:eastAsia="宋体" w:hAnsi="宋体" w:cs="宋体"/>
                <w:color w:val="000000"/>
                <w:sz w:val="18"/>
                <w:szCs w:val="18"/>
              </w:rPr>
            </w:pPr>
          </w:p>
        </w:tc>
        <w:tc>
          <w:tcPr>
            <w:tcW w:w="440" w:type="pct"/>
            <w:vMerge/>
            <w:tcBorders>
              <w:bottom w:val="single" w:sz="8" w:space="0" w:color="000000"/>
            </w:tcBorders>
            <w:vAlign w:val="center"/>
          </w:tcPr>
          <w:p w:rsidR="00855D9A" w:rsidRDefault="00855D9A">
            <w:pPr>
              <w:jc w:val="center"/>
              <w:rPr>
                <w:rFonts w:ascii="宋体" w:eastAsia="宋体" w:hAnsi="宋体" w:cs="宋体"/>
                <w:color w:val="000000"/>
                <w:sz w:val="18"/>
                <w:szCs w:val="18"/>
              </w:rPr>
            </w:pPr>
          </w:p>
        </w:tc>
        <w:tc>
          <w:tcPr>
            <w:tcW w:w="498" w:type="pct"/>
            <w:vMerge/>
            <w:tcBorders>
              <w:bottom w:val="single" w:sz="8" w:space="0" w:color="000000"/>
            </w:tcBorders>
            <w:noWrap/>
            <w:vAlign w:val="center"/>
          </w:tcPr>
          <w:p w:rsidR="00855D9A" w:rsidRDefault="00855D9A">
            <w:pPr>
              <w:jc w:val="center"/>
              <w:rPr>
                <w:rFonts w:ascii="宋体" w:eastAsia="宋体" w:hAnsi="宋体" w:cs="宋体"/>
                <w:color w:val="000000"/>
                <w:sz w:val="18"/>
                <w:szCs w:val="18"/>
              </w:rPr>
            </w:pPr>
          </w:p>
        </w:tc>
        <w:tc>
          <w:tcPr>
            <w:tcW w:w="816" w:type="pct"/>
            <w:vMerge/>
            <w:tcBorders>
              <w:bottom w:val="single" w:sz="8" w:space="0" w:color="000000"/>
            </w:tcBorders>
            <w:noWrap/>
            <w:vAlign w:val="center"/>
          </w:tcPr>
          <w:p w:rsidR="00855D9A" w:rsidRDefault="00855D9A">
            <w:pPr>
              <w:jc w:val="center"/>
              <w:rPr>
                <w:rFonts w:ascii="宋体" w:eastAsia="宋体" w:hAnsi="宋体" w:cs="宋体"/>
                <w:color w:val="000000"/>
                <w:sz w:val="18"/>
                <w:szCs w:val="18"/>
              </w:rPr>
            </w:pPr>
          </w:p>
        </w:tc>
      </w:tr>
      <w:tr w:rsidR="004033A8" w:rsidTr="004033A8">
        <w:trPr>
          <w:trHeight w:val="400"/>
        </w:trPr>
        <w:tc>
          <w:tcPr>
            <w:tcW w:w="1364" w:type="pct"/>
            <w:tcBorders>
              <w:top w:val="single" w:sz="8" w:space="0" w:color="000000"/>
              <w:bottom w:val="single" w:sz="4" w:space="0" w:color="000000"/>
            </w:tcBorders>
            <w:vAlign w:val="center"/>
          </w:tcPr>
          <w:p w:rsidR="00855D9A" w:rsidRDefault="00CC0D55">
            <w:pPr>
              <w:jc w:val="left"/>
              <w:rPr>
                <w:rFonts w:eastAsia="宋体"/>
              </w:rPr>
            </w:pPr>
            <w:r>
              <w:rPr>
                <w:rFonts w:ascii="宋体" w:eastAsia="宋体" w:hAnsi="宋体" w:cstheme="minorEastAsia" w:hint="eastAsia"/>
                <w:sz w:val="18"/>
                <w:szCs w:val="18"/>
              </w:rPr>
              <w:t>描金漆器、描漆漆器、刻灰漆器、戗金漆器</w:t>
            </w:r>
          </w:p>
        </w:tc>
        <w:tc>
          <w:tcPr>
            <w:tcW w:w="684" w:type="pct"/>
            <w:tcBorders>
              <w:top w:val="single" w:sz="8" w:space="0" w:color="000000"/>
              <w:bottom w:val="single" w:sz="4" w:space="0" w:color="000000"/>
            </w:tcBorders>
            <w:noWrap/>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≥40</w:t>
            </w:r>
          </w:p>
        </w:tc>
        <w:tc>
          <w:tcPr>
            <w:tcW w:w="680" w:type="pct"/>
            <w:tcBorders>
              <w:top w:val="single" w:sz="8" w:space="0" w:color="000000"/>
              <w:bottom w:val="single" w:sz="4" w:space="0" w:color="000000"/>
            </w:tcBorders>
            <w:noWrap/>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w:t>
            </w:r>
          </w:p>
        </w:tc>
        <w:tc>
          <w:tcPr>
            <w:tcW w:w="519" w:type="pct"/>
            <w:vMerge w:val="restart"/>
            <w:tcBorders>
              <w:top w:val="single" w:sz="8" w:space="0" w:color="000000"/>
            </w:tcBorders>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≥25</w:t>
            </w:r>
          </w:p>
        </w:tc>
        <w:tc>
          <w:tcPr>
            <w:tcW w:w="440" w:type="pct"/>
            <w:vMerge w:val="restart"/>
            <w:tcBorders>
              <w:top w:val="single" w:sz="8" w:space="0" w:color="000000"/>
            </w:tcBorders>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2</w:t>
            </w:r>
          </w:p>
        </w:tc>
        <w:tc>
          <w:tcPr>
            <w:tcW w:w="498" w:type="pct"/>
            <w:vMerge w:val="restart"/>
            <w:tcBorders>
              <w:top w:val="single" w:sz="8" w:space="0" w:color="000000"/>
            </w:tcBorders>
            <w:noWrap/>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0.3</w:t>
            </w:r>
          </w:p>
        </w:tc>
        <w:tc>
          <w:tcPr>
            <w:tcW w:w="816" w:type="pct"/>
            <w:vMerge w:val="restart"/>
            <w:tcBorders>
              <w:top w:val="single" w:sz="8" w:space="0" w:color="000000"/>
            </w:tcBorders>
            <w:noWrap/>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不脱落</w:t>
            </w:r>
          </w:p>
        </w:tc>
      </w:tr>
      <w:tr w:rsidR="004033A8" w:rsidTr="004033A8">
        <w:trPr>
          <w:trHeight w:val="400"/>
        </w:trPr>
        <w:tc>
          <w:tcPr>
            <w:tcW w:w="1364" w:type="pct"/>
            <w:tcBorders>
              <w:top w:val="single" w:sz="4" w:space="0" w:color="000000"/>
              <w:bottom w:val="single" w:sz="4" w:space="0" w:color="000000"/>
            </w:tcBorders>
            <w:vAlign w:val="center"/>
          </w:tcPr>
          <w:p w:rsidR="00855D9A" w:rsidRDefault="00CC0D55">
            <w:pPr>
              <w:jc w:val="left"/>
              <w:rPr>
                <w:rFonts w:ascii="宋体" w:eastAsia="宋体" w:hAnsi="宋体" w:cstheme="minorEastAsia"/>
                <w:sz w:val="18"/>
                <w:szCs w:val="18"/>
              </w:rPr>
            </w:pPr>
            <w:r>
              <w:rPr>
                <w:rFonts w:ascii="宋体" w:eastAsia="宋体" w:hAnsi="宋体" w:cstheme="minorEastAsia" w:hint="eastAsia"/>
                <w:sz w:val="18"/>
                <w:szCs w:val="18"/>
              </w:rPr>
              <w:t>百宝嵌漆器</w:t>
            </w:r>
          </w:p>
        </w:tc>
        <w:tc>
          <w:tcPr>
            <w:tcW w:w="684" w:type="pct"/>
            <w:tcBorders>
              <w:top w:val="single" w:sz="4" w:space="0" w:color="000000"/>
              <w:bottom w:val="single" w:sz="4" w:space="0" w:color="000000"/>
            </w:tcBorders>
            <w:noWrap/>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≥50</w:t>
            </w:r>
          </w:p>
        </w:tc>
        <w:tc>
          <w:tcPr>
            <w:tcW w:w="680" w:type="pct"/>
            <w:tcBorders>
              <w:top w:val="single" w:sz="4" w:space="0" w:color="000000"/>
              <w:bottom w:val="single" w:sz="4" w:space="0" w:color="000000"/>
            </w:tcBorders>
            <w:noWrap/>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≥70</w:t>
            </w:r>
          </w:p>
        </w:tc>
        <w:tc>
          <w:tcPr>
            <w:tcW w:w="519" w:type="pct"/>
            <w:vMerge/>
            <w:vAlign w:val="center"/>
          </w:tcPr>
          <w:p w:rsidR="00855D9A" w:rsidRDefault="00855D9A">
            <w:pPr>
              <w:jc w:val="center"/>
              <w:rPr>
                <w:rFonts w:ascii="宋体" w:eastAsia="宋体" w:hAnsi="宋体" w:cstheme="minorEastAsia"/>
                <w:sz w:val="18"/>
                <w:szCs w:val="18"/>
              </w:rPr>
            </w:pPr>
          </w:p>
        </w:tc>
        <w:tc>
          <w:tcPr>
            <w:tcW w:w="440" w:type="pct"/>
            <w:vMerge/>
            <w:vAlign w:val="center"/>
          </w:tcPr>
          <w:p w:rsidR="00855D9A" w:rsidRDefault="00855D9A">
            <w:pPr>
              <w:jc w:val="center"/>
              <w:rPr>
                <w:rFonts w:ascii="宋体" w:eastAsia="宋体" w:hAnsi="宋体" w:cstheme="minorEastAsia"/>
                <w:sz w:val="18"/>
                <w:szCs w:val="18"/>
              </w:rPr>
            </w:pPr>
          </w:p>
        </w:tc>
        <w:tc>
          <w:tcPr>
            <w:tcW w:w="498" w:type="pct"/>
            <w:vMerge/>
            <w:noWrap/>
            <w:vAlign w:val="center"/>
          </w:tcPr>
          <w:p w:rsidR="00855D9A" w:rsidRDefault="00855D9A">
            <w:pPr>
              <w:jc w:val="center"/>
              <w:rPr>
                <w:rFonts w:ascii="宋体" w:eastAsia="宋体" w:hAnsi="宋体" w:cstheme="minorEastAsia"/>
                <w:sz w:val="18"/>
                <w:szCs w:val="18"/>
              </w:rPr>
            </w:pPr>
          </w:p>
        </w:tc>
        <w:tc>
          <w:tcPr>
            <w:tcW w:w="816" w:type="pct"/>
            <w:vMerge/>
            <w:noWrap/>
            <w:vAlign w:val="center"/>
          </w:tcPr>
          <w:p w:rsidR="00855D9A" w:rsidRDefault="00855D9A">
            <w:pPr>
              <w:jc w:val="center"/>
              <w:rPr>
                <w:rFonts w:ascii="宋体" w:eastAsia="宋体" w:hAnsi="宋体" w:cstheme="minorEastAsia"/>
                <w:sz w:val="18"/>
                <w:szCs w:val="18"/>
              </w:rPr>
            </w:pPr>
          </w:p>
        </w:tc>
      </w:tr>
      <w:tr w:rsidR="004033A8" w:rsidTr="004033A8">
        <w:trPr>
          <w:trHeight w:val="400"/>
        </w:trPr>
        <w:tc>
          <w:tcPr>
            <w:tcW w:w="1364" w:type="pct"/>
            <w:tcBorders>
              <w:top w:val="single" w:sz="4" w:space="0" w:color="000000"/>
              <w:bottom w:val="single" w:sz="4" w:space="0" w:color="000000"/>
            </w:tcBorders>
            <w:vAlign w:val="center"/>
          </w:tcPr>
          <w:p w:rsidR="00855D9A" w:rsidRDefault="00CC0D55">
            <w:pPr>
              <w:jc w:val="left"/>
              <w:rPr>
                <w:rFonts w:ascii="宋体" w:eastAsia="宋体" w:hAnsi="宋体" w:cstheme="minorEastAsia"/>
                <w:sz w:val="18"/>
                <w:szCs w:val="18"/>
              </w:rPr>
            </w:pPr>
            <w:r>
              <w:rPr>
                <w:rFonts w:ascii="宋体" w:eastAsia="宋体" w:hAnsi="宋体" w:cstheme="minorEastAsia" w:hint="eastAsia"/>
                <w:sz w:val="18"/>
                <w:szCs w:val="18"/>
              </w:rPr>
              <w:t>平磨螺钿漆器</w:t>
            </w:r>
          </w:p>
        </w:tc>
        <w:tc>
          <w:tcPr>
            <w:tcW w:w="684" w:type="pct"/>
            <w:tcBorders>
              <w:top w:val="single" w:sz="4" w:space="0" w:color="000000"/>
              <w:bottom w:val="single" w:sz="4" w:space="0" w:color="000000"/>
            </w:tcBorders>
            <w:noWrap/>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≥70</w:t>
            </w:r>
          </w:p>
        </w:tc>
        <w:tc>
          <w:tcPr>
            <w:tcW w:w="680" w:type="pct"/>
            <w:tcBorders>
              <w:top w:val="single" w:sz="4" w:space="0" w:color="000000"/>
              <w:bottom w:val="single" w:sz="4" w:space="0" w:color="000000"/>
            </w:tcBorders>
            <w:noWrap/>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≥80</w:t>
            </w:r>
          </w:p>
        </w:tc>
        <w:tc>
          <w:tcPr>
            <w:tcW w:w="519" w:type="pct"/>
            <w:vMerge/>
            <w:vAlign w:val="center"/>
          </w:tcPr>
          <w:p w:rsidR="00855D9A" w:rsidRDefault="00855D9A">
            <w:pPr>
              <w:jc w:val="center"/>
              <w:rPr>
                <w:rFonts w:ascii="宋体" w:eastAsia="宋体" w:hAnsi="宋体" w:cstheme="minorEastAsia"/>
                <w:sz w:val="18"/>
                <w:szCs w:val="18"/>
              </w:rPr>
            </w:pPr>
          </w:p>
        </w:tc>
        <w:tc>
          <w:tcPr>
            <w:tcW w:w="440" w:type="pct"/>
            <w:vMerge/>
            <w:vAlign w:val="center"/>
          </w:tcPr>
          <w:p w:rsidR="00855D9A" w:rsidRDefault="00855D9A">
            <w:pPr>
              <w:jc w:val="center"/>
              <w:rPr>
                <w:rFonts w:ascii="宋体" w:eastAsia="宋体" w:hAnsi="宋体" w:cstheme="minorEastAsia"/>
                <w:sz w:val="18"/>
                <w:szCs w:val="18"/>
              </w:rPr>
            </w:pPr>
          </w:p>
        </w:tc>
        <w:tc>
          <w:tcPr>
            <w:tcW w:w="498" w:type="pct"/>
            <w:vMerge/>
            <w:noWrap/>
            <w:vAlign w:val="center"/>
          </w:tcPr>
          <w:p w:rsidR="00855D9A" w:rsidRDefault="00855D9A">
            <w:pPr>
              <w:jc w:val="center"/>
              <w:rPr>
                <w:rFonts w:ascii="宋体" w:eastAsia="宋体" w:hAnsi="宋体" w:cstheme="minorEastAsia"/>
                <w:sz w:val="18"/>
                <w:szCs w:val="18"/>
              </w:rPr>
            </w:pPr>
          </w:p>
        </w:tc>
        <w:tc>
          <w:tcPr>
            <w:tcW w:w="816" w:type="pct"/>
            <w:vMerge/>
            <w:noWrap/>
            <w:vAlign w:val="center"/>
          </w:tcPr>
          <w:p w:rsidR="00855D9A" w:rsidRDefault="00855D9A">
            <w:pPr>
              <w:jc w:val="center"/>
              <w:rPr>
                <w:rFonts w:ascii="宋体" w:eastAsia="宋体" w:hAnsi="宋体" w:cstheme="minorEastAsia"/>
                <w:sz w:val="18"/>
                <w:szCs w:val="18"/>
              </w:rPr>
            </w:pPr>
          </w:p>
        </w:tc>
      </w:tr>
      <w:tr w:rsidR="004033A8" w:rsidTr="004033A8">
        <w:trPr>
          <w:trHeight w:val="400"/>
        </w:trPr>
        <w:tc>
          <w:tcPr>
            <w:tcW w:w="1364" w:type="pct"/>
            <w:tcBorders>
              <w:top w:val="single" w:sz="4" w:space="0" w:color="000000"/>
              <w:bottom w:val="single" w:sz="4" w:space="0" w:color="000000"/>
            </w:tcBorders>
            <w:vAlign w:val="center"/>
          </w:tcPr>
          <w:p w:rsidR="00855D9A" w:rsidRDefault="00CC0D55">
            <w:pPr>
              <w:jc w:val="left"/>
              <w:rPr>
                <w:rFonts w:ascii="宋体" w:eastAsia="宋体" w:hAnsi="宋体" w:cstheme="minorEastAsia"/>
                <w:sz w:val="18"/>
                <w:szCs w:val="18"/>
              </w:rPr>
            </w:pPr>
            <w:r>
              <w:rPr>
                <w:rFonts w:ascii="宋体" w:eastAsia="宋体" w:hAnsi="宋体" w:cstheme="minorEastAsia" w:hint="eastAsia"/>
                <w:sz w:val="18"/>
                <w:szCs w:val="18"/>
              </w:rPr>
              <w:t>点螺漆器</w:t>
            </w:r>
          </w:p>
        </w:tc>
        <w:tc>
          <w:tcPr>
            <w:tcW w:w="684" w:type="pct"/>
            <w:tcBorders>
              <w:top w:val="single" w:sz="4" w:space="0" w:color="000000"/>
              <w:bottom w:val="single" w:sz="4" w:space="0" w:color="000000"/>
            </w:tcBorders>
            <w:noWrap/>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≥82</w:t>
            </w:r>
          </w:p>
        </w:tc>
        <w:tc>
          <w:tcPr>
            <w:tcW w:w="680" w:type="pct"/>
            <w:tcBorders>
              <w:top w:val="single" w:sz="4" w:space="0" w:color="000000"/>
              <w:bottom w:val="single" w:sz="4" w:space="0" w:color="000000"/>
            </w:tcBorders>
            <w:noWrap/>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w:t>
            </w:r>
          </w:p>
        </w:tc>
        <w:tc>
          <w:tcPr>
            <w:tcW w:w="519" w:type="pct"/>
            <w:vMerge/>
            <w:vAlign w:val="center"/>
          </w:tcPr>
          <w:p w:rsidR="00855D9A" w:rsidRDefault="00855D9A">
            <w:pPr>
              <w:jc w:val="center"/>
              <w:rPr>
                <w:rFonts w:ascii="宋体" w:eastAsia="宋体" w:hAnsi="宋体" w:cstheme="minorEastAsia"/>
                <w:sz w:val="18"/>
                <w:szCs w:val="18"/>
              </w:rPr>
            </w:pPr>
          </w:p>
        </w:tc>
        <w:tc>
          <w:tcPr>
            <w:tcW w:w="440" w:type="pct"/>
            <w:vMerge/>
            <w:vAlign w:val="center"/>
          </w:tcPr>
          <w:p w:rsidR="00855D9A" w:rsidRDefault="00855D9A">
            <w:pPr>
              <w:jc w:val="center"/>
              <w:rPr>
                <w:rFonts w:ascii="宋体" w:eastAsia="宋体" w:hAnsi="宋体" w:cstheme="minorEastAsia"/>
                <w:sz w:val="18"/>
                <w:szCs w:val="18"/>
              </w:rPr>
            </w:pPr>
          </w:p>
        </w:tc>
        <w:tc>
          <w:tcPr>
            <w:tcW w:w="498" w:type="pct"/>
            <w:vMerge/>
            <w:noWrap/>
            <w:vAlign w:val="center"/>
          </w:tcPr>
          <w:p w:rsidR="00855D9A" w:rsidRDefault="00855D9A">
            <w:pPr>
              <w:jc w:val="center"/>
              <w:rPr>
                <w:rFonts w:ascii="宋体" w:eastAsia="宋体" w:hAnsi="宋体" w:cstheme="minorEastAsia"/>
                <w:sz w:val="18"/>
                <w:szCs w:val="18"/>
              </w:rPr>
            </w:pPr>
          </w:p>
        </w:tc>
        <w:tc>
          <w:tcPr>
            <w:tcW w:w="816" w:type="pct"/>
            <w:vMerge/>
            <w:noWrap/>
            <w:vAlign w:val="center"/>
          </w:tcPr>
          <w:p w:rsidR="00855D9A" w:rsidRDefault="00855D9A">
            <w:pPr>
              <w:jc w:val="center"/>
              <w:rPr>
                <w:rFonts w:ascii="宋体" w:eastAsia="宋体" w:hAnsi="宋体" w:cstheme="minorEastAsia"/>
                <w:sz w:val="18"/>
                <w:szCs w:val="18"/>
              </w:rPr>
            </w:pPr>
          </w:p>
        </w:tc>
      </w:tr>
      <w:tr w:rsidR="004033A8" w:rsidTr="004033A8">
        <w:trPr>
          <w:trHeight w:val="400"/>
        </w:trPr>
        <w:tc>
          <w:tcPr>
            <w:tcW w:w="1364" w:type="pct"/>
            <w:tcBorders>
              <w:top w:val="single" w:sz="4" w:space="0" w:color="000000"/>
              <w:bottom w:val="single" w:sz="4" w:space="0" w:color="000000"/>
            </w:tcBorders>
            <w:vAlign w:val="center"/>
          </w:tcPr>
          <w:p w:rsidR="00855D9A" w:rsidRDefault="00CC0D55">
            <w:pPr>
              <w:jc w:val="left"/>
              <w:rPr>
                <w:rFonts w:ascii="宋体" w:eastAsia="宋体" w:hAnsi="宋体" w:cstheme="minorEastAsia"/>
                <w:sz w:val="18"/>
                <w:szCs w:val="18"/>
              </w:rPr>
            </w:pPr>
            <w:r>
              <w:rPr>
                <w:rFonts w:ascii="宋体" w:eastAsia="宋体" w:hAnsi="宋体" w:cstheme="minorEastAsia" w:hint="eastAsia"/>
                <w:sz w:val="18"/>
                <w:szCs w:val="18"/>
              </w:rPr>
              <w:t>一色漆漆器、罩漆漆器、彰髹漆器、犀皮漆器、雕填漆器、堆漆漆器、雕漆漆器</w:t>
            </w:r>
          </w:p>
        </w:tc>
        <w:tc>
          <w:tcPr>
            <w:tcW w:w="1364" w:type="pct"/>
            <w:gridSpan w:val="2"/>
            <w:tcBorders>
              <w:top w:val="single" w:sz="4" w:space="0" w:color="000000"/>
              <w:bottom w:val="single" w:sz="4" w:space="0" w:color="000000"/>
            </w:tcBorders>
            <w:noWrap/>
            <w:vAlign w:val="center"/>
          </w:tcPr>
          <w:p w:rsidR="00855D9A" w:rsidRDefault="00CC0D55">
            <w:pPr>
              <w:jc w:val="center"/>
              <w:rPr>
                <w:rFonts w:ascii="宋体" w:eastAsia="宋体" w:hAnsi="宋体" w:cstheme="minorEastAsia"/>
                <w:sz w:val="18"/>
                <w:szCs w:val="18"/>
              </w:rPr>
            </w:pPr>
            <w:r>
              <w:rPr>
                <w:rFonts w:ascii="宋体" w:eastAsia="宋体" w:hAnsi="宋体" w:cstheme="minorEastAsia" w:hint="eastAsia"/>
                <w:sz w:val="18"/>
                <w:szCs w:val="18"/>
              </w:rPr>
              <w:t>—</w:t>
            </w:r>
          </w:p>
        </w:tc>
        <w:tc>
          <w:tcPr>
            <w:tcW w:w="519" w:type="pct"/>
            <w:vMerge/>
            <w:tcBorders>
              <w:bottom w:val="single" w:sz="4" w:space="0" w:color="000000"/>
            </w:tcBorders>
            <w:vAlign w:val="center"/>
          </w:tcPr>
          <w:p w:rsidR="00855D9A" w:rsidRDefault="00855D9A">
            <w:pPr>
              <w:jc w:val="center"/>
              <w:rPr>
                <w:rFonts w:ascii="宋体" w:eastAsia="宋体" w:hAnsi="宋体" w:cstheme="minorEastAsia"/>
                <w:sz w:val="18"/>
                <w:szCs w:val="18"/>
              </w:rPr>
            </w:pPr>
          </w:p>
        </w:tc>
        <w:tc>
          <w:tcPr>
            <w:tcW w:w="440" w:type="pct"/>
            <w:vMerge/>
            <w:tcBorders>
              <w:bottom w:val="single" w:sz="4" w:space="0" w:color="000000"/>
            </w:tcBorders>
            <w:vAlign w:val="center"/>
          </w:tcPr>
          <w:p w:rsidR="00855D9A" w:rsidRDefault="00855D9A">
            <w:pPr>
              <w:jc w:val="center"/>
              <w:rPr>
                <w:rFonts w:ascii="宋体" w:eastAsia="宋体" w:hAnsi="宋体" w:cstheme="minorEastAsia"/>
                <w:sz w:val="18"/>
                <w:szCs w:val="18"/>
              </w:rPr>
            </w:pPr>
          </w:p>
        </w:tc>
        <w:tc>
          <w:tcPr>
            <w:tcW w:w="498" w:type="pct"/>
            <w:vMerge/>
            <w:tcBorders>
              <w:bottom w:val="single" w:sz="4" w:space="0" w:color="000000"/>
            </w:tcBorders>
            <w:noWrap/>
            <w:vAlign w:val="center"/>
          </w:tcPr>
          <w:p w:rsidR="00855D9A" w:rsidRDefault="00855D9A">
            <w:pPr>
              <w:jc w:val="center"/>
              <w:rPr>
                <w:rFonts w:ascii="宋体" w:eastAsia="宋体" w:hAnsi="宋体" w:cstheme="minorEastAsia"/>
                <w:sz w:val="18"/>
                <w:szCs w:val="18"/>
              </w:rPr>
            </w:pPr>
          </w:p>
        </w:tc>
        <w:tc>
          <w:tcPr>
            <w:tcW w:w="816" w:type="pct"/>
            <w:vMerge/>
            <w:tcBorders>
              <w:bottom w:val="single" w:sz="4" w:space="0" w:color="000000"/>
            </w:tcBorders>
            <w:noWrap/>
            <w:vAlign w:val="center"/>
          </w:tcPr>
          <w:p w:rsidR="00855D9A" w:rsidRDefault="00855D9A">
            <w:pPr>
              <w:jc w:val="center"/>
              <w:rPr>
                <w:rFonts w:ascii="宋体" w:eastAsia="宋体" w:hAnsi="宋体" w:cstheme="minorEastAsia"/>
                <w:sz w:val="18"/>
                <w:szCs w:val="18"/>
              </w:rPr>
            </w:pPr>
          </w:p>
        </w:tc>
      </w:tr>
    </w:tbl>
    <w:p w:rsidR="00855D9A" w:rsidRDefault="00CC0D55">
      <w:pPr>
        <w:pStyle w:val="af0"/>
        <w:spacing w:beforeLines="100" w:before="358" w:after="179"/>
        <w:outlineLvl w:val="1"/>
        <w:rPr>
          <w:rFonts w:hAnsi="黑体" w:cs="黑体"/>
          <w:kern w:val="2"/>
          <w:szCs w:val="22"/>
        </w:rPr>
      </w:pPr>
      <w:bookmarkStart w:id="207" w:name="_Toc9775"/>
      <w:bookmarkStart w:id="208" w:name="_Toc13346"/>
      <w:bookmarkStart w:id="209" w:name="_Toc27364"/>
      <w:bookmarkStart w:id="210" w:name="_Toc19630"/>
      <w:bookmarkStart w:id="211" w:name="_Toc22639"/>
      <w:bookmarkStart w:id="212" w:name="_Toc30229"/>
      <w:bookmarkStart w:id="213" w:name="_Toc11353"/>
      <w:bookmarkStart w:id="214" w:name="_Toc12176"/>
      <w:bookmarkStart w:id="215" w:name="_Toc30237"/>
      <w:bookmarkStart w:id="216" w:name="_Toc76109559"/>
      <w:bookmarkStart w:id="217" w:name="_Toc38532618"/>
      <w:bookmarkEnd w:id="203"/>
      <w:bookmarkEnd w:id="204"/>
      <w:bookmarkEnd w:id="205"/>
      <w:bookmarkEnd w:id="206"/>
      <w:r>
        <w:rPr>
          <w:rFonts w:hAnsi="黑体" w:cs="黑体" w:hint="eastAsia"/>
          <w:kern w:val="2"/>
          <w:szCs w:val="22"/>
        </w:rPr>
        <w:t>8</w:t>
      </w:r>
      <w:r>
        <w:rPr>
          <w:rFonts w:hAnsi="黑体" w:cs="黑体"/>
          <w:kern w:val="2"/>
          <w:szCs w:val="22"/>
        </w:rPr>
        <w:t xml:space="preserve">.2  </w:t>
      </w:r>
      <w:bookmarkStart w:id="218" w:name="_Toc38532619"/>
      <w:bookmarkEnd w:id="207"/>
      <w:bookmarkEnd w:id="208"/>
      <w:bookmarkEnd w:id="209"/>
      <w:bookmarkEnd w:id="210"/>
      <w:r>
        <w:rPr>
          <w:rFonts w:hAnsi="黑体" w:cs="黑体"/>
          <w:kern w:val="2"/>
          <w:szCs w:val="22"/>
        </w:rPr>
        <w:t>外观质量</w:t>
      </w:r>
      <w:bookmarkEnd w:id="211"/>
      <w:bookmarkEnd w:id="212"/>
      <w:bookmarkEnd w:id="213"/>
      <w:bookmarkEnd w:id="214"/>
      <w:r>
        <w:rPr>
          <w:rFonts w:hAnsi="黑体" w:cs="黑体"/>
          <w:kern w:val="2"/>
          <w:szCs w:val="22"/>
        </w:rPr>
        <w:t>要求</w:t>
      </w:r>
    </w:p>
    <w:p w:rsidR="00855D9A" w:rsidRDefault="00CC0D55">
      <w:pPr>
        <w:pStyle w:val="af0"/>
        <w:widowControl w:val="0"/>
        <w:adjustRightInd w:val="0"/>
        <w:spacing w:before="179" w:after="179"/>
      </w:pPr>
      <w:r>
        <w:rPr>
          <w:rFonts w:hint="eastAsia"/>
        </w:rPr>
        <w:t>8.2.1  漆面</w:t>
      </w:r>
    </w:p>
    <w:p w:rsidR="00855D9A" w:rsidRDefault="00CC0D55">
      <w:pPr>
        <w:pStyle w:val="ae"/>
        <w:widowControl w:val="0"/>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8.2.1.1  </w:t>
      </w:r>
      <w:r>
        <w:rPr>
          <w:rFonts w:eastAsia="宋体" w:hAnsi="宋体" w:hint="eastAsia"/>
        </w:rPr>
        <w:t>漆面与胎体应结合牢固，无流挂、漏漆、划痕、砂眼，起泡、开裂、脱落、起皮、磨损、凹凸不平、明显颗粒感或粗糙痕迹的现象。</w:t>
      </w:r>
    </w:p>
    <w:p w:rsidR="00855D9A" w:rsidRDefault="00CC0D55">
      <w:pPr>
        <w:pStyle w:val="ae"/>
        <w:widowControl w:val="0"/>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8.2.1.2  </w:t>
      </w:r>
      <w:r>
        <w:rPr>
          <w:rFonts w:hint="eastAsia"/>
        </w:rPr>
        <w:t>漆质应光滑细腻洁净，纯净润泽鲜亮，色漆厚薄适中、均匀</w:t>
      </w:r>
      <w:r>
        <w:rPr>
          <w:rFonts w:eastAsia="宋体" w:hAnsi="宋体" w:hint="eastAsia"/>
        </w:rPr>
        <w:t>。</w:t>
      </w:r>
    </w:p>
    <w:p w:rsidR="00855D9A" w:rsidRDefault="00CC0D55">
      <w:pPr>
        <w:pStyle w:val="af0"/>
        <w:widowControl w:val="0"/>
        <w:spacing w:beforeLines="0" w:afterLines="0"/>
        <w:outlineLvl w:val="9"/>
        <w:rPr>
          <w:rFonts w:ascii="宋体" w:eastAsia="宋体" w:hAnsi="宋体"/>
          <w:highlight w:val="yellow"/>
        </w:rPr>
      </w:pPr>
      <w:r>
        <w:rPr>
          <w:rFonts w:hint="eastAsia"/>
        </w:rPr>
        <w:t xml:space="preserve">8.2.1.3 </w:t>
      </w:r>
      <w:r>
        <w:rPr>
          <w:rFonts w:ascii="宋体" w:eastAsiaTheme="minorEastAsia" w:hAnsiTheme="minorHAnsi" w:cstheme="minorBidi" w:hint="eastAsia"/>
          <w:kern w:val="2"/>
          <w:szCs w:val="22"/>
        </w:rPr>
        <w:t xml:space="preserve"> 漆色应纯正，无失真现象；同一种颜色无明显色差，不同颜色之间无串色现象；过渡色细腻、自然。</w:t>
      </w:r>
    </w:p>
    <w:p w:rsidR="00855D9A" w:rsidRDefault="00CC0D55">
      <w:pPr>
        <w:pStyle w:val="af0"/>
        <w:widowControl w:val="0"/>
        <w:spacing w:beforeLines="0" w:afterLines="0"/>
        <w:outlineLvl w:val="9"/>
        <w:rPr>
          <w:rFonts w:ascii="宋体" w:eastAsia="宋体" w:hAnsi="宋体"/>
          <w:highlight w:val="yellow"/>
        </w:rPr>
      </w:pPr>
      <w:r>
        <w:rPr>
          <w:rFonts w:hint="eastAsia"/>
        </w:rPr>
        <w:lastRenderedPageBreak/>
        <w:t xml:space="preserve">8.2.1.4 </w:t>
      </w:r>
      <w:r>
        <w:rPr>
          <w:rFonts w:ascii="宋体" w:eastAsiaTheme="minorEastAsia" w:hAnsiTheme="minorHAnsi" w:cstheme="minorBidi" w:hint="eastAsia"/>
          <w:kern w:val="2"/>
          <w:szCs w:val="22"/>
        </w:rPr>
        <w:t xml:space="preserve"> 多层髹漆的，每层漆膜应结合紧密。</w:t>
      </w:r>
    </w:p>
    <w:p w:rsidR="00855D9A" w:rsidRDefault="00CC0D55">
      <w:pPr>
        <w:pStyle w:val="af0"/>
        <w:widowControl w:val="0"/>
        <w:adjustRightInd w:val="0"/>
        <w:spacing w:before="179" w:after="179"/>
      </w:pPr>
      <w:r>
        <w:rPr>
          <w:rFonts w:hint="eastAsia"/>
        </w:rPr>
        <w:t>8.2.2  足金（银）胎漆首饰外观质量</w:t>
      </w:r>
    </w:p>
    <w:p w:rsidR="00855D9A" w:rsidRDefault="00CC0D55">
      <w:pPr>
        <w:pStyle w:val="ae"/>
        <w:widowControl w:val="0"/>
        <w:tabs>
          <w:tab w:val="clear" w:pos="4201"/>
          <w:tab w:val="clear" w:pos="9298"/>
        </w:tabs>
        <w:rPr>
          <w:rFonts w:eastAsia="宋体" w:hAnsi="宋体"/>
        </w:rPr>
      </w:pPr>
      <w:r>
        <w:rPr>
          <w:rFonts w:eastAsia="宋体" w:hAnsi="宋体" w:hint="eastAsia"/>
        </w:rPr>
        <w:t>足金（银）胎漆首饰的外观质量应符合</w:t>
      </w:r>
      <w:r>
        <w:rPr>
          <w:rFonts w:ascii="Times New Roman" w:eastAsia="宋体" w:hAnsi="Times New Roman" w:cs="Times New Roman"/>
        </w:rPr>
        <w:t>QB/T</w:t>
      </w:r>
      <w:r>
        <w:rPr>
          <w:rFonts w:eastAsia="宋体" w:hAnsi="宋体" w:hint="eastAsia"/>
        </w:rPr>
        <w:t xml:space="preserve"> 2062的要求。</w:t>
      </w:r>
    </w:p>
    <w:p w:rsidR="00855D9A" w:rsidRDefault="00CC0D55">
      <w:pPr>
        <w:pStyle w:val="af0"/>
        <w:widowControl w:val="0"/>
        <w:adjustRightInd w:val="0"/>
        <w:spacing w:before="179" w:after="179"/>
      </w:pPr>
      <w:r>
        <w:rPr>
          <w:rFonts w:hint="eastAsia"/>
        </w:rPr>
        <w:t>8.2.3  足金（银）胎漆摆件、足金（银）胎漆器皿的外观质量</w:t>
      </w:r>
    </w:p>
    <w:p w:rsidR="00855D9A" w:rsidRDefault="00CC0D55">
      <w:pPr>
        <w:pStyle w:val="af0"/>
        <w:widowControl w:val="0"/>
        <w:adjustRightInd w:val="0"/>
        <w:spacing w:before="179" w:after="179"/>
        <w:outlineLvl w:val="3"/>
      </w:pPr>
      <w:r>
        <w:rPr>
          <w:rFonts w:hint="eastAsia"/>
        </w:rPr>
        <w:t>8.2.3.1  整体造型</w:t>
      </w:r>
    </w:p>
    <w:p w:rsidR="00855D9A" w:rsidRDefault="00CC0D55">
      <w:pPr>
        <w:pStyle w:val="ae"/>
        <w:widowControl w:val="0"/>
        <w:tabs>
          <w:tab w:val="clear" w:pos="4201"/>
          <w:tab w:val="clear" w:pos="9298"/>
        </w:tabs>
        <w:rPr>
          <w:rFonts w:eastAsia="宋体" w:hAnsi="宋体"/>
        </w:rPr>
      </w:pPr>
      <w:r>
        <w:rPr>
          <w:rFonts w:eastAsia="宋体" w:hAnsi="宋体" w:hint="eastAsia"/>
        </w:rPr>
        <w:t>产品整体造型应符合图纸（实样）要求，立体感强；造型结构协调、比例合理，产品放置在平面上稳当；有盖的产品，盖与器身应紧密贴合，开合顺畅。</w:t>
      </w:r>
    </w:p>
    <w:p w:rsidR="00855D9A" w:rsidRDefault="00CC0D55">
      <w:pPr>
        <w:pStyle w:val="af0"/>
        <w:widowControl w:val="0"/>
        <w:adjustRightInd w:val="0"/>
        <w:spacing w:before="179" w:after="179"/>
        <w:outlineLvl w:val="3"/>
      </w:pPr>
      <w:r>
        <w:rPr>
          <w:rFonts w:hint="eastAsia"/>
        </w:rPr>
        <w:t>8.2.3.2  不同髹饰工艺的漆摆件和漆器皿的外观质量</w:t>
      </w:r>
    </w:p>
    <w:p w:rsidR="00855D9A" w:rsidRDefault="00CC0D55">
      <w:pPr>
        <w:pStyle w:val="af0"/>
        <w:widowControl w:val="0"/>
        <w:adjustRightInd w:val="0"/>
        <w:spacing w:before="179" w:after="179"/>
        <w:outlineLvl w:val="4"/>
      </w:pPr>
      <w:r>
        <w:rPr>
          <w:rFonts w:hint="eastAsia"/>
        </w:rPr>
        <w:t>8.2.3.2.1  描漆、描金漆摆件和漆器皿</w:t>
      </w:r>
    </w:p>
    <w:p w:rsidR="00855D9A" w:rsidRDefault="00CC0D55">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描漆、描金漆摆件和漆器皿外观应符合以下要求：</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a</w:t>
      </w:r>
      <w:r>
        <w:rPr>
          <w:rFonts w:ascii="Times New Roman" w:eastAsia="宋体" w:hint="eastAsia"/>
        </w:rPr>
        <w:t>）</w:t>
      </w:r>
      <w:r>
        <w:rPr>
          <w:rFonts w:ascii="Times New Roman" w:eastAsia="宋体" w:hint="eastAsia"/>
        </w:rPr>
        <w:t xml:space="preserve"> </w:t>
      </w:r>
      <w:r>
        <w:rPr>
          <w:rFonts w:ascii="Times New Roman" w:eastAsia="宋体" w:hint="eastAsia"/>
        </w:rPr>
        <w:t>图案布局合理，疏密得当，主次分明；</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b</w:t>
      </w:r>
      <w:r>
        <w:rPr>
          <w:rFonts w:ascii="Times New Roman" w:eastAsia="宋体" w:hint="eastAsia"/>
        </w:rPr>
        <w:t>）</w:t>
      </w:r>
      <w:r>
        <w:rPr>
          <w:rFonts w:ascii="Times New Roman" w:eastAsia="宋体" w:hint="eastAsia"/>
        </w:rPr>
        <w:t xml:space="preserve"> </w:t>
      </w:r>
      <w:r>
        <w:rPr>
          <w:rFonts w:ascii="Times New Roman" w:eastAsia="宋体" w:hint="eastAsia"/>
        </w:rPr>
        <w:t>线条流畅、细腻、均匀，粗细一致，转折自然，能够准确地勾勒出图案的轮廓和细节。对于需要晕染或渐变效果的部分，应过渡自然，层次分明；</w:t>
      </w:r>
    </w:p>
    <w:p w:rsidR="00855D9A" w:rsidRDefault="00CC0D55" w:rsidP="00E67778">
      <w:pPr>
        <w:pStyle w:val="af0"/>
        <w:widowControl w:val="0"/>
        <w:adjustRightInd w:val="0"/>
        <w:spacing w:beforeLines="0" w:afterLines="0"/>
        <w:ind w:leftChars="200" w:left="788" w:hangingChars="175" w:hanging="368"/>
        <w:jc w:val="both"/>
        <w:outlineLvl w:val="9"/>
        <w:rPr>
          <w:rFonts w:eastAsia="宋体"/>
        </w:rPr>
      </w:pPr>
      <w:r>
        <w:rPr>
          <w:rFonts w:ascii="Times New Roman" w:eastAsia="宋体" w:hint="eastAsia"/>
        </w:rPr>
        <w:t>c</w:t>
      </w:r>
      <w:r>
        <w:rPr>
          <w:rFonts w:ascii="Times New Roman" w:eastAsia="宋体" w:hint="eastAsia"/>
        </w:rPr>
        <w:t>）</w:t>
      </w:r>
      <w:r>
        <w:rPr>
          <w:rFonts w:ascii="Times New Roman" w:eastAsia="宋体" w:hint="eastAsia"/>
        </w:rPr>
        <w:t xml:space="preserve"> </w:t>
      </w:r>
      <w:r>
        <w:rPr>
          <w:rFonts w:ascii="Times New Roman" w:eastAsia="宋体" w:hint="eastAsia"/>
        </w:rPr>
        <w:t>描金漆器的金箔或金粉与漆面附着牢固，粘贴平整紧密，无气泡、褶皱、翘起、褪色或变色现象。</w:t>
      </w:r>
    </w:p>
    <w:p w:rsidR="00855D9A" w:rsidRDefault="00CC0D55">
      <w:pPr>
        <w:pStyle w:val="af0"/>
        <w:widowControl w:val="0"/>
        <w:adjustRightInd w:val="0"/>
        <w:spacing w:before="179" w:after="179"/>
        <w:outlineLvl w:val="4"/>
      </w:pPr>
      <w:r>
        <w:rPr>
          <w:rFonts w:hint="eastAsia"/>
        </w:rPr>
        <w:t>8.2.3.2.2  螺钿漆摆件和</w:t>
      </w:r>
      <w:r>
        <w:t>漆</w:t>
      </w:r>
      <w:r>
        <w:rPr>
          <w:rFonts w:hint="eastAsia"/>
        </w:rPr>
        <w:t>器皿</w:t>
      </w:r>
    </w:p>
    <w:p w:rsidR="00855D9A" w:rsidRDefault="00CC0D55">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螺钿漆摆件和漆器皿外观应符合以下要求：</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a</w:t>
      </w:r>
      <w:r>
        <w:rPr>
          <w:rFonts w:ascii="Times New Roman" w:eastAsia="宋体" w:hint="eastAsia"/>
        </w:rPr>
        <w:t>）</w:t>
      </w:r>
      <w:r>
        <w:rPr>
          <w:rFonts w:ascii="Times New Roman" w:eastAsia="宋体" w:hint="eastAsia"/>
        </w:rPr>
        <w:t xml:space="preserve"> </w:t>
      </w:r>
      <w:r>
        <w:rPr>
          <w:rFonts w:ascii="Times New Roman" w:eastAsia="宋体" w:hint="eastAsia"/>
        </w:rPr>
        <w:t>构图合理均衡，主次分明，疏密有致，整体立体感与层次感强。图案纹样造型逼真，线条流畅细腻，色彩搭配协调；</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b</w:t>
      </w:r>
      <w:r>
        <w:rPr>
          <w:rFonts w:ascii="Times New Roman" w:eastAsia="宋体" w:hint="eastAsia"/>
        </w:rPr>
        <w:t>）</w:t>
      </w:r>
      <w:r>
        <w:rPr>
          <w:rFonts w:ascii="Times New Roman" w:eastAsia="宋体" w:hint="eastAsia"/>
        </w:rPr>
        <w:t xml:space="preserve"> </w:t>
      </w:r>
      <w:r>
        <w:rPr>
          <w:rFonts w:ascii="Times New Roman" w:eastAsia="宋体" w:hint="eastAsia"/>
        </w:rPr>
        <w:t>镶嵌部位贴合牢固紧密，无翘起、缝隙、错位和瑕疵现象；</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c</w:t>
      </w:r>
      <w:r>
        <w:rPr>
          <w:rFonts w:ascii="Times New Roman" w:eastAsia="宋体" w:hint="eastAsia"/>
        </w:rPr>
        <w:t>）</w:t>
      </w:r>
      <w:r>
        <w:rPr>
          <w:rFonts w:ascii="Times New Roman" w:eastAsia="宋体" w:hint="eastAsia"/>
        </w:rPr>
        <w:t xml:space="preserve"> </w:t>
      </w:r>
      <w:r>
        <w:rPr>
          <w:rFonts w:ascii="Times New Roman" w:eastAsia="宋体" w:hint="eastAsia"/>
        </w:rPr>
        <w:t>螺片切割精细入微，纹样细节突出；</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d</w:t>
      </w:r>
      <w:r>
        <w:rPr>
          <w:rFonts w:ascii="Times New Roman" w:eastAsia="宋体" w:hint="eastAsia"/>
        </w:rPr>
        <w:t>）</w:t>
      </w:r>
      <w:r>
        <w:rPr>
          <w:rFonts w:ascii="Times New Roman" w:eastAsia="宋体" w:hint="eastAsia"/>
        </w:rPr>
        <w:t xml:space="preserve"> </w:t>
      </w:r>
      <w:r>
        <w:rPr>
          <w:rFonts w:ascii="Times New Roman" w:eastAsia="宋体" w:hint="eastAsia"/>
        </w:rPr>
        <w:t>螺钿漆器凸嵌或隐起的部分高度一致。</w:t>
      </w:r>
    </w:p>
    <w:p w:rsidR="00855D9A" w:rsidRDefault="00CC0D55">
      <w:pPr>
        <w:pStyle w:val="af0"/>
        <w:widowControl w:val="0"/>
        <w:adjustRightInd w:val="0"/>
        <w:spacing w:before="179" w:after="179"/>
        <w:outlineLvl w:val="4"/>
      </w:pPr>
      <w:r>
        <w:rPr>
          <w:rFonts w:hint="eastAsia"/>
        </w:rPr>
        <w:t>8.2.3.2.3  彰髹漆摆件和漆器皿</w:t>
      </w:r>
    </w:p>
    <w:p w:rsidR="00855D9A" w:rsidRDefault="00CC0D55">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彰髹漆摆件和漆器皿外观应符合以下要求：</w:t>
      </w:r>
    </w:p>
    <w:p w:rsidR="00855D9A" w:rsidRDefault="00CC0D55" w:rsidP="00E67778">
      <w:pPr>
        <w:pStyle w:val="af0"/>
        <w:widowControl w:val="0"/>
        <w:numPr>
          <w:ilvl w:val="0"/>
          <w:numId w:val="1"/>
        </w:numPr>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起纹自然流畅，纹理清晰可见，过渡自然，无断裂或模糊现象。</w:t>
      </w:r>
    </w:p>
    <w:p w:rsidR="00855D9A" w:rsidRDefault="00CC0D55" w:rsidP="00E67778">
      <w:pPr>
        <w:pStyle w:val="af0"/>
        <w:widowControl w:val="0"/>
        <w:numPr>
          <w:ilvl w:val="0"/>
          <w:numId w:val="1"/>
        </w:numPr>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模仿自然物象的纹理形态和色彩逼真，纹理分布均匀，疏密得当，无重复或呆板之感。色彩协调统一，主色调鲜明，对比色搭配和谐，不同色相间自然。</w:t>
      </w:r>
    </w:p>
    <w:p w:rsidR="00855D9A" w:rsidRDefault="00CC0D55">
      <w:pPr>
        <w:pStyle w:val="af0"/>
        <w:widowControl w:val="0"/>
        <w:adjustRightInd w:val="0"/>
        <w:spacing w:before="179" w:after="179"/>
        <w:outlineLvl w:val="4"/>
      </w:pPr>
      <w:r>
        <w:rPr>
          <w:rFonts w:hint="eastAsia"/>
        </w:rPr>
        <w:t>8.2.3.2.4  犀皮漆摆件和漆器皿</w:t>
      </w:r>
    </w:p>
    <w:p w:rsidR="00855D9A" w:rsidRDefault="00CC0D55">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犀皮漆摆件和漆器皿外观应符合以下要求：</w:t>
      </w:r>
    </w:p>
    <w:p w:rsidR="00855D9A" w:rsidRDefault="00CC0D55" w:rsidP="00B406CD">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a</w:t>
      </w:r>
      <w:r>
        <w:rPr>
          <w:rFonts w:ascii="Times New Roman" w:eastAsia="宋体" w:hint="eastAsia"/>
        </w:rPr>
        <w:t>）</w:t>
      </w:r>
      <w:r>
        <w:rPr>
          <w:rFonts w:ascii="Times New Roman" w:eastAsia="宋体" w:hint="eastAsia"/>
        </w:rPr>
        <w:t xml:space="preserve"> </w:t>
      </w:r>
      <w:r>
        <w:rPr>
          <w:rFonts w:ascii="Times New Roman" w:eastAsia="宋体" w:hint="eastAsia"/>
        </w:rPr>
        <w:t>埝的形状、高低、疏密均匀协调，纹理流畅自然，无明显瑕疵或断裂；</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b</w:t>
      </w:r>
      <w:r>
        <w:rPr>
          <w:rFonts w:ascii="Times New Roman" w:eastAsia="宋体" w:hint="eastAsia"/>
        </w:rPr>
        <w:t>）</w:t>
      </w:r>
      <w:r>
        <w:rPr>
          <w:rFonts w:ascii="Times New Roman" w:eastAsia="宋体" w:hint="eastAsia"/>
        </w:rPr>
        <w:t xml:space="preserve"> </w:t>
      </w:r>
      <w:r>
        <w:rPr>
          <w:rFonts w:ascii="Times New Roman" w:eastAsia="宋体" w:hint="eastAsia"/>
        </w:rPr>
        <w:t>图案造型与纹理、色彩相得益彰；纹理自然生动清晰，层次分明，分布均匀，疏密得当，过渡</w:t>
      </w:r>
      <w:r>
        <w:rPr>
          <w:rFonts w:ascii="Times New Roman" w:eastAsia="宋体" w:hint="eastAsia"/>
        </w:rPr>
        <w:lastRenderedPageBreak/>
        <w:t>自然，无重复或呆板之感。色彩协调统一，主色调鲜明，对比色搭配和谐。</w:t>
      </w:r>
    </w:p>
    <w:p w:rsidR="00855D9A" w:rsidRDefault="00CC0D55">
      <w:pPr>
        <w:pStyle w:val="af0"/>
        <w:widowControl w:val="0"/>
        <w:adjustRightInd w:val="0"/>
        <w:spacing w:before="179" w:after="179"/>
        <w:outlineLvl w:val="4"/>
      </w:pPr>
      <w:r>
        <w:rPr>
          <w:rFonts w:hint="eastAsia"/>
        </w:rPr>
        <w:t>8.2.3.2.5  刻灰漆摆件和漆器皿</w:t>
      </w:r>
    </w:p>
    <w:p w:rsidR="00855D9A" w:rsidRDefault="00CC0D55">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刻灰漆摆件和漆器皿外观应符合以下要求。</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a</w:t>
      </w:r>
      <w:r>
        <w:rPr>
          <w:rFonts w:ascii="Times New Roman" w:eastAsia="宋体" w:hint="eastAsia"/>
        </w:rPr>
        <w:t>）</w:t>
      </w:r>
      <w:r>
        <w:rPr>
          <w:rFonts w:ascii="Times New Roman" w:eastAsia="宋体" w:hint="eastAsia"/>
        </w:rPr>
        <w:t xml:space="preserve"> </w:t>
      </w:r>
      <w:r>
        <w:rPr>
          <w:rFonts w:ascii="Times New Roman" w:eastAsia="宋体" w:hint="eastAsia"/>
        </w:rPr>
        <w:t>刀法流畅，线条清晰，图案轮廓精准，无断刀、毛刺或变形。细节刻画细腻，阴刻与阳刻结合自然，深浅过渡均匀。阴纹与阳纹的处理符合设计要求。</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b</w:t>
      </w:r>
      <w:r>
        <w:rPr>
          <w:rFonts w:ascii="Times New Roman" w:eastAsia="宋体" w:hint="eastAsia"/>
        </w:rPr>
        <w:t>）</w:t>
      </w:r>
      <w:r>
        <w:rPr>
          <w:rFonts w:ascii="Times New Roman" w:eastAsia="宋体" w:hint="eastAsia"/>
        </w:rPr>
        <w:t xml:space="preserve"> </w:t>
      </w:r>
      <w:r>
        <w:rPr>
          <w:rFonts w:ascii="Times New Roman" w:eastAsia="宋体" w:hint="eastAsia"/>
        </w:rPr>
        <w:t>填色均匀，色彩鲜艳、纯正，无色差或流色现象。不同颜色的过渡自然，符合图案设计需求。</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c</w:t>
      </w:r>
      <w:r>
        <w:rPr>
          <w:rFonts w:ascii="Times New Roman" w:eastAsia="宋体" w:hint="eastAsia"/>
        </w:rPr>
        <w:t>）</w:t>
      </w:r>
      <w:r>
        <w:rPr>
          <w:rFonts w:ascii="Times New Roman" w:eastAsia="宋体" w:hint="eastAsia"/>
        </w:rPr>
        <w:t xml:space="preserve"> </w:t>
      </w:r>
      <w:r>
        <w:rPr>
          <w:rFonts w:ascii="Times New Roman" w:eastAsia="宋体" w:hint="eastAsia"/>
        </w:rPr>
        <w:t>金箔或银箔与漆面结合紧密，粘贴平整牢固，无气泡、褶皱，光泽度高。</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d</w:t>
      </w:r>
      <w:r>
        <w:rPr>
          <w:rFonts w:ascii="Times New Roman" w:eastAsia="宋体" w:hint="eastAsia"/>
        </w:rPr>
        <w:t>）</w:t>
      </w:r>
      <w:r>
        <w:rPr>
          <w:rFonts w:ascii="Times New Roman" w:eastAsia="宋体" w:hint="eastAsia"/>
        </w:rPr>
        <w:t xml:space="preserve"> </w:t>
      </w:r>
      <w:r>
        <w:rPr>
          <w:rFonts w:ascii="Times New Roman" w:eastAsia="宋体" w:hint="eastAsia"/>
        </w:rPr>
        <w:t>图案主题明确，构图合理，疏密得当，主次分明，画面富有层次感和立体感。色彩协调统一，主色调鲜明，对比色搭配和谐。有色彩过渡的，则色彩过渡自然，富有层次感。</w:t>
      </w:r>
    </w:p>
    <w:p w:rsidR="00855D9A" w:rsidRDefault="00CC0D55">
      <w:pPr>
        <w:pStyle w:val="af0"/>
        <w:widowControl w:val="0"/>
        <w:adjustRightInd w:val="0"/>
        <w:spacing w:before="179" w:after="179"/>
        <w:outlineLvl w:val="4"/>
      </w:pPr>
      <w:r>
        <w:rPr>
          <w:rFonts w:hint="eastAsia"/>
        </w:rPr>
        <w:t>8.2.3.2.6  戗金漆器摆件和漆器皿</w:t>
      </w:r>
    </w:p>
    <w:p w:rsidR="00855D9A" w:rsidRDefault="00CC0D55">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戗金漆摆件和漆器皿外观应符合以下要求：</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a</w:t>
      </w:r>
      <w:r>
        <w:rPr>
          <w:rFonts w:ascii="Times New Roman" w:eastAsia="宋体" w:hint="eastAsia"/>
        </w:rPr>
        <w:t>）</w:t>
      </w:r>
      <w:r>
        <w:rPr>
          <w:rFonts w:ascii="Times New Roman" w:eastAsia="宋体" w:hint="eastAsia"/>
        </w:rPr>
        <w:t xml:space="preserve"> </w:t>
      </w:r>
      <w:r>
        <w:rPr>
          <w:rFonts w:ascii="Times New Roman" w:eastAsia="宋体" w:hint="eastAsia"/>
        </w:rPr>
        <w:t>刻痕线条流畅、均匀，深度适中，无断刀、毛刺或深浅不一现象；</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b</w:t>
      </w:r>
      <w:r>
        <w:rPr>
          <w:rFonts w:ascii="Times New Roman" w:eastAsia="宋体" w:hint="eastAsia"/>
        </w:rPr>
        <w:t>）</w:t>
      </w:r>
      <w:r>
        <w:rPr>
          <w:rFonts w:ascii="Times New Roman" w:eastAsia="宋体" w:hint="eastAsia"/>
        </w:rPr>
        <w:t xml:space="preserve"> </w:t>
      </w:r>
      <w:r>
        <w:rPr>
          <w:rFonts w:ascii="Times New Roman" w:eastAsia="宋体" w:hint="eastAsia"/>
        </w:rPr>
        <w:t>金粉或金箔填充饱满、平整，与漆面紧密结合，无溢出或空缺；</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c</w:t>
      </w:r>
      <w:r>
        <w:rPr>
          <w:rFonts w:ascii="Times New Roman" w:eastAsia="宋体" w:hint="eastAsia"/>
        </w:rPr>
        <w:t>）</w:t>
      </w:r>
      <w:r>
        <w:rPr>
          <w:rFonts w:ascii="Times New Roman" w:eastAsia="宋体" w:hint="eastAsia"/>
        </w:rPr>
        <w:t xml:space="preserve"> </w:t>
      </w:r>
      <w:r>
        <w:rPr>
          <w:rFonts w:ascii="Times New Roman" w:eastAsia="宋体" w:hint="eastAsia"/>
        </w:rPr>
        <w:t>戗金纹饰与漆地对比鲜明，金色线条突出，与整体造型协调统一。</w:t>
      </w:r>
    </w:p>
    <w:p w:rsidR="00855D9A" w:rsidRDefault="00CC0D55">
      <w:pPr>
        <w:pStyle w:val="af0"/>
        <w:widowControl w:val="0"/>
        <w:adjustRightInd w:val="0"/>
        <w:spacing w:before="179" w:after="179"/>
        <w:outlineLvl w:val="4"/>
      </w:pPr>
      <w:r>
        <w:rPr>
          <w:rFonts w:hint="eastAsia"/>
        </w:rPr>
        <w:t>8.2.3.2.7  雕填漆摆件和漆器皿</w:t>
      </w:r>
    </w:p>
    <w:p w:rsidR="00855D9A" w:rsidRDefault="00CC0D55">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雕填漆摆件和漆器皿外观应符合以下要求。</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a</w:t>
      </w:r>
      <w:r>
        <w:rPr>
          <w:rFonts w:ascii="Times New Roman" w:eastAsia="宋体" w:hint="eastAsia"/>
        </w:rPr>
        <w:t>）</w:t>
      </w:r>
      <w:r>
        <w:rPr>
          <w:rFonts w:ascii="Times New Roman" w:eastAsia="宋体" w:hint="eastAsia"/>
        </w:rPr>
        <w:t xml:space="preserve"> </w:t>
      </w:r>
      <w:r>
        <w:rPr>
          <w:rFonts w:ascii="Times New Roman" w:eastAsia="宋体" w:hint="eastAsia"/>
        </w:rPr>
        <w:t>图案层次丰富，形态生动、立体感强，线条清晰、自然流畅，雕刻深度均匀，边缘整齐。</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b</w:t>
      </w:r>
      <w:r>
        <w:rPr>
          <w:rFonts w:ascii="Times New Roman" w:eastAsia="宋体" w:hint="eastAsia"/>
        </w:rPr>
        <w:t>）</w:t>
      </w:r>
      <w:r>
        <w:rPr>
          <w:rFonts w:ascii="Times New Roman" w:eastAsia="宋体" w:hint="eastAsia"/>
        </w:rPr>
        <w:t xml:space="preserve"> </w:t>
      </w:r>
      <w:r>
        <w:rPr>
          <w:rFonts w:ascii="Times New Roman" w:eastAsia="宋体" w:hint="eastAsia"/>
        </w:rPr>
        <w:t>图案纹样完整无缺，无破损、缺失或修补痕迹。</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c</w:t>
      </w:r>
      <w:r>
        <w:rPr>
          <w:rFonts w:ascii="Times New Roman" w:eastAsia="宋体" w:hint="eastAsia"/>
        </w:rPr>
        <w:t>）</w:t>
      </w:r>
      <w:r>
        <w:rPr>
          <w:rFonts w:ascii="Times New Roman" w:eastAsia="宋体" w:hint="eastAsia"/>
        </w:rPr>
        <w:t xml:space="preserve"> </w:t>
      </w:r>
      <w:r>
        <w:rPr>
          <w:rFonts w:ascii="Times New Roman" w:eastAsia="宋体" w:hint="eastAsia"/>
        </w:rPr>
        <w:t>漆厚薄均匀、深浅一致，漆色鲜艳明亮，无漏填、溢出或色差等问题。不同颜色搭配和谐得当。</w:t>
      </w:r>
    </w:p>
    <w:p w:rsidR="00855D9A" w:rsidRDefault="00CC0D55">
      <w:pPr>
        <w:pStyle w:val="af0"/>
        <w:widowControl w:val="0"/>
        <w:adjustRightInd w:val="0"/>
        <w:spacing w:before="179" w:after="179"/>
        <w:outlineLvl w:val="4"/>
      </w:pPr>
      <w:r>
        <w:rPr>
          <w:rFonts w:hint="eastAsia"/>
        </w:rPr>
        <w:t>8.2.3.2.8  堆漆漆摆件和漆器皿</w:t>
      </w:r>
    </w:p>
    <w:p w:rsidR="00855D9A" w:rsidRDefault="00CC0D55">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堆漆漆摆件和漆器皿外观应符合以下要求。</w:t>
      </w:r>
    </w:p>
    <w:p w:rsidR="00855D9A" w:rsidRDefault="00CC0D55" w:rsidP="00E67778">
      <w:pPr>
        <w:pStyle w:val="af0"/>
        <w:widowControl w:val="0"/>
        <w:numPr>
          <w:ilvl w:val="0"/>
          <w:numId w:val="2"/>
        </w:numPr>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堆漆图案轮廓清晰，造型立体感强，层次分明；纹理清晰，凹凸有致；不同层次的漆色过渡自然，色彩搭配协调。</w:t>
      </w:r>
    </w:p>
    <w:p w:rsidR="00855D9A" w:rsidRDefault="00CC0D55" w:rsidP="00E67778">
      <w:pPr>
        <w:pStyle w:val="af0"/>
        <w:widowControl w:val="0"/>
        <w:numPr>
          <w:ilvl w:val="0"/>
          <w:numId w:val="2"/>
        </w:numPr>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模仿自然物象的纹理形态和色彩逼真，纹理分布均匀，疏密得当，无重复或呆板之感。色彩协调统一，主色调鲜明，对比色搭配和谐，不同色相间自然。</w:t>
      </w:r>
    </w:p>
    <w:p w:rsidR="00855D9A" w:rsidRDefault="00CC0D55">
      <w:pPr>
        <w:pStyle w:val="af0"/>
        <w:widowControl w:val="0"/>
        <w:adjustRightInd w:val="0"/>
        <w:spacing w:before="179" w:after="179"/>
        <w:outlineLvl w:val="4"/>
      </w:pPr>
      <w:r>
        <w:rPr>
          <w:rFonts w:hint="eastAsia"/>
        </w:rPr>
        <w:t>8.2.3.2.9  雕漆摆件和漆器皿</w:t>
      </w:r>
    </w:p>
    <w:p w:rsidR="00855D9A" w:rsidRDefault="00CC0D55">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雕漆摆件和漆器皿外观应符合以下要求。</w:t>
      </w:r>
    </w:p>
    <w:p w:rsidR="00855D9A" w:rsidRDefault="00CC0D55" w:rsidP="00B406CD">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a</w:t>
      </w:r>
      <w:r>
        <w:rPr>
          <w:rFonts w:ascii="Times New Roman" w:eastAsia="宋体" w:hint="eastAsia"/>
        </w:rPr>
        <w:t>）</w:t>
      </w:r>
      <w:r>
        <w:rPr>
          <w:rFonts w:ascii="Times New Roman" w:eastAsia="宋体" w:hint="eastAsia"/>
        </w:rPr>
        <w:t xml:space="preserve"> </w:t>
      </w:r>
      <w:r>
        <w:rPr>
          <w:rFonts w:ascii="Times New Roman" w:eastAsia="宋体" w:hint="eastAsia"/>
        </w:rPr>
        <w:t>刀法流畅，线条清晰，图案轮廓精准，无断刀、毛刺或变形。细节刻画细腻，阴刻与阳刻结合自然，雕刻深浅过渡均匀。不同颜色的过渡自然，符合图案设计需求。</w:t>
      </w:r>
    </w:p>
    <w:p w:rsidR="00855D9A" w:rsidRDefault="00CC0D55" w:rsidP="00E67778">
      <w:pPr>
        <w:pStyle w:val="af0"/>
        <w:widowControl w:val="0"/>
        <w:adjustRightInd w:val="0"/>
        <w:spacing w:beforeLines="0" w:afterLines="0"/>
        <w:ind w:leftChars="200" w:left="788" w:hangingChars="175" w:hanging="368"/>
        <w:jc w:val="both"/>
        <w:outlineLvl w:val="9"/>
        <w:rPr>
          <w:rFonts w:ascii="Times New Roman" w:eastAsia="宋体"/>
        </w:rPr>
      </w:pPr>
      <w:r>
        <w:rPr>
          <w:rFonts w:ascii="Times New Roman" w:eastAsia="宋体" w:hint="eastAsia"/>
        </w:rPr>
        <w:t>b</w:t>
      </w:r>
      <w:r>
        <w:rPr>
          <w:rFonts w:ascii="Times New Roman" w:eastAsia="宋体" w:hint="eastAsia"/>
        </w:rPr>
        <w:t>）</w:t>
      </w:r>
      <w:r>
        <w:rPr>
          <w:rFonts w:ascii="Times New Roman" w:eastAsia="宋体" w:hint="eastAsia"/>
        </w:rPr>
        <w:t xml:space="preserve"> </w:t>
      </w:r>
      <w:r>
        <w:rPr>
          <w:rFonts w:ascii="Times New Roman" w:eastAsia="宋体" w:hint="eastAsia"/>
        </w:rPr>
        <w:t>图案主题明确，构图合理，疏密得当，主次分明，画面富有层次感和立体感。色彩协调统一，主色调鲜明，对比色搭配和谐。</w:t>
      </w:r>
    </w:p>
    <w:p w:rsidR="00855D9A" w:rsidRDefault="00CC0D55">
      <w:pPr>
        <w:pStyle w:val="af0"/>
        <w:widowControl w:val="0"/>
        <w:spacing w:before="179" w:after="179"/>
        <w:outlineLvl w:val="3"/>
      </w:pPr>
      <w:r>
        <w:rPr>
          <w:rFonts w:hint="eastAsia"/>
        </w:rPr>
        <w:t>8.2.3.3  焊接部分</w:t>
      </w:r>
    </w:p>
    <w:p w:rsidR="00855D9A" w:rsidRDefault="00CC0D55">
      <w:pPr>
        <w:pStyle w:val="ae"/>
        <w:widowControl w:val="0"/>
        <w:tabs>
          <w:tab w:val="clear" w:pos="4201"/>
          <w:tab w:val="clear" w:pos="9298"/>
        </w:tabs>
        <w:rPr>
          <w:rFonts w:eastAsia="宋体" w:hAnsi="宋体"/>
        </w:rPr>
      </w:pPr>
      <w:r>
        <w:rPr>
          <w:rFonts w:eastAsia="宋体" w:hAnsi="宋体" w:hint="eastAsia"/>
        </w:rPr>
        <w:lastRenderedPageBreak/>
        <w:t>足金（银）胎漆摆件和漆器皿的焊接部分应焊接牢固，无虚焊、漏焊现象，无滴焊痕迹，无明显焊疤。</w:t>
      </w:r>
    </w:p>
    <w:p w:rsidR="00855D9A" w:rsidRDefault="00CC0D55">
      <w:pPr>
        <w:pStyle w:val="af0"/>
        <w:spacing w:beforeLines="0" w:before="165" w:after="179"/>
        <w:outlineLvl w:val="1"/>
        <w:rPr>
          <w:rFonts w:hAnsi="黑体" w:cs="黑体"/>
          <w:kern w:val="2"/>
          <w:szCs w:val="22"/>
        </w:rPr>
      </w:pPr>
      <w:bookmarkStart w:id="219" w:name="_Toc22604"/>
      <w:bookmarkStart w:id="220" w:name="_Toc18154"/>
      <w:bookmarkStart w:id="221" w:name="_Toc14358"/>
      <w:bookmarkStart w:id="222" w:name="_Toc8619"/>
      <w:r>
        <w:rPr>
          <w:rFonts w:hAnsi="黑体" w:cs="黑体" w:hint="eastAsia"/>
          <w:kern w:val="2"/>
          <w:szCs w:val="22"/>
        </w:rPr>
        <w:t>8</w:t>
      </w:r>
      <w:r>
        <w:rPr>
          <w:rFonts w:hAnsi="黑体" w:cs="黑体"/>
          <w:kern w:val="2"/>
          <w:szCs w:val="22"/>
        </w:rPr>
        <w:t>.3  金（银）含量</w:t>
      </w:r>
      <w:bookmarkEnd w:id="219"/>
      <w:bookmarkEnd w:id="220"/>
      <w:bookmarkEnd w:id="221"/>
      <w:bookmarkEnd w:id="222"/>
    </w:p>
    <w:p w:rsidR="00855D9A" w:rsidRDefault="00CC0D55">
      <w:pPr>
        <w:pStyle w:val="af0"/>
        <w:widowControl w:val="0"/>
        <w:adjustRightInd w:val="0"/>
        <w:spacing w:beforeLines="0" w:afterLines="0"/>
        <w:ind w:firstLineChars="200" w:firstLine="420"/>
        <w:jc w:val="both"/>
        <w:outlineLvl w:val="9"/>
        <w:rPr>
          <w:rFonts w:ascii="Times New Roman" w:eastAsia="宋体"/>
        </w:rPr>
      </w:pPr>
      <w:r>
        <w:rPr>
          <w:rFonts w:ascii="Times New Roman" w:eastAsia="宋体" w:hint="eastAsia"/>
        </w:rPr>
        <w:t>足金（银）胎漆器的金（银）含量应符合</w:t>
      </w:r>
      <w:r>
        <w:rPr>
          <w:rFonts w:ascii="Times New Roman" w:eastAsia="宋体" w:hint="eastAsia"/>
        </w:rPr>
        <w:t>GB</w:t>
      </w:r>
      <w:r>
        <w:rPr>
          <w:rFonts w:ascii="宋体" w:eastAsia="宋体" w:hAnsi="宋体" w:hint="eastAsia"/>
        </w:rPr>
        <w:t xml:space="preserve"> 11887的规定</w:t>
      </w:r>
      <w:r>
        <w:rPr>
          <w:rFonts w:ascii="Times New Roman" w:eastAsia="宋体" w:hint="eastAsia"/>
        </w:rPr>
        <w:t>。</w:t>
      </w:r>
    </w:p>
    <w:p w:rsidR="00855D9A" w:rsidRDefault="00CC0D55">
      <w:pPr>
        <w:pStyle w:val="af0"/>
        <w:spacing w:beforeLines="0" w:before="165" w:after="179"/>
        <w:outlineLvl w:val="1"/>
        <w:rPr>
          <w:rFonts w:hAnsi="黑体" w:cs="黑体"/>
          <w:kern w:val="2"/>
          <w:szCs w:val="22"/>
        </w:rPr>
      </w:pPr>
      <w:bookmarkStart w:id="223" w:name="_Toc13009"/>
      <w:bookmarkStart w:id="224" w:name="_Toc3234"/>
      <w:bookmarkStart w:id="225" w:name="_Toc27589"/>
      <w:bookmarkStart w:id="226" w:name="_Toc24886"/>
      <w:r>
        <w:rPr>
          <w:rFonts w:hAnsi="黑体" w:cs="黑体" w:hint="eastAsia"/>
          <w:kern w:val="2"/>
          <w:szCs w:val="22"/>
        </w:rPr>
        <w:t>8</w:t>
      </w:r>
      <w:r>
        <w:rPr>
          <w:rFonts w:hAnsi="黑体" w:cs="黑体"/>
          <w:kern w:val="2"/>
          <w:szCs w:val="22"/>
        </w:rPr>
        <w:t>.4  金（银）质量允差</w:t>
      </w:r>
      <w:bookmarkEnd w:id="223"/>
      <w:bookmarkEnd w:id="224"/>
      <w:bookmarkEnd w:id="225"/>
      <w:bookmarkEnd w:id="226"/>
    </w:p>
    <w:p w:rsidR="00855D9A" w:rsidRDefault="00CC0D55">
      <w:pPr>
        <w:pStyle w:val="af0"/>
        <w:widowControl w:val="0"/>
        <w:adjustRightInd w:val="0"/>
        <w:spacing w:beforeLines="0" w:afterLines="0"/>
        <w:ind w:firstLineChars="200" w:firstLine="420"/>
        <w:jc w:val="both"/>
        <w:outlineLvl w:val="9"/>
        <w:rPr>
          <w:rFonts w:ascii="宋体" w:eastAsia="宋体" w:hAnsi="宋体"/>
        </w:rPr>
      </w:pPr>
      <w:r>
        <w:rPr>
          <w:rFonts w:ascii="Times New Roman" w:eastAsia="宋体" w:hint="eastAsia"/>
        </w:rPr>
        <w:t>足金（银）胎漆器的金（银）质量允差应符合</w:t>
      </w:r>
      <w:r>
        <w:rPr>
          <w:rFonts w:ascii="Times New Roman" w:eastAsia="宋体" w:hint="eastAsia"/>
        </w:rPr>
        <w:t>QB/T</w:t>
      </w:r>
      <w:r>
        <w:rPr>
          <w:rFonts w:ascii="宋体" w:eastAsia="宋体" w:hAnsi="宋体" w:hint="eastAsia"/>
        </w:rPr>
        <w:t xml:space="preserve"> 1690的规定。</w:t>
      </w:r>
    </w:p>
    <w:p w:rsidR="00855D9A" w:rsidRDefault="00CC0D55">
      <w:pPr>
        <w:pStyle w:val="af0"/>
        <w:spacing w:beforeLines="0" w:before="165" w:after="179"/>
        <w:outlineLvl w:val="1"/>
        <w:rPr>
          <w:rFonts w:hAnsi="黑体" w:cs="黑体"/>
          <w:kern w:val="2"/>
          <w:szCs w:val="22"/>
        </w:rPr>
      </w:pPr>
      <w:bookmarkStart w:id="227" w:name="_Toc30533"/>
      <w:bookmarkStart w:id="228" w:name="_Toc28049"/>
      <w:bookmarkStart w:id="229" w:name="_Toc31807"/>
      <w:bookmarkStart w:id="230" w:name="_Toc3312"/>
      <w:r>
        <w:rPr>
          <w:rFonts w:hAnsi="黑体" w:cs="黑体" w:hint="eastAsia"/>
          <w:kern w:val="2"/>
          <w:szCs w:val="22"/>
        </w:rPr>
        <w:t>8</w:t>
      </w:r>
      <w:r>
        <w:rPr>
          <w:rFonts w:hAnsi="黑体" w:cs="黑体"/>
          <w:kern w:val="2"/>
          <w:szCs w:val="22"/>
        </w:rPr>
        <w:t>.5  金表层维氏硬度</w:t>
      </w:r>
      <w:bookmarkEnd w:id="227"/>
      <w:bookmarkEnd w:id="228"/>
      <w:bookmarkEnd w:id="229"/>
      <w:bookmarkEnd w:id="230"/>
    </w:p>
    <w:p w:rsidR="00855D9A" w:rsidRDefault="00CC0D55">
      <w:pPr>
        <w:pStyle w:val="af0"/>
        <w:widowControl w:val="0"/>
        <w:adjustRightInd w:val="0"/>
        <w:spacing w:beforeLines="0" w:afterLines="0"/>
        <w:ind w:firstLineChars="200" w:firstLine="420"/>
        <w:jc w:val="both"/>
        <w:outlineLvl w:val="9"/>
        <w:rPr>
          <w:rFonts w:ascii="Times New Roman" w:eastAsia="宋体"/>
        </w:rPr>
      </w:pPr>
      <w:r>
        <w:rPr>
          <w:rFonts w:ascii="Times New Roman" w:eastAsia="宋体" w:hint="eastAsia"/>
        </w:rPr>
        <w:t>足金胎漆器采用了硬足金技术，则其足金部分的金表层维氏硬度应符合</w:t>
      </w:r>
      <w:r>
        <w:rPr>
          <w:rFonts w:ascii="Times New Roman" w:eastAsia="宋体" w:hint="eastAsia"/>
        </w:rPr>
        <w:t xml:space="preserve">T/CGA </w:t>
      </w:r>
      <w:r>
        <w:rPr>
          <w:rFonts w:ascii="宋体" w:eastAsia="宋体" w:hAnsi="宋体" w:hint="eastAsia"/>
        </w:rPr>
        <w:t>017的规定。</w:t>
      </w:r>
    </w:p>
    <w:p w:rsidR="00855D9A" w:rsidRDefault="00CC0D55">
      <w:pPr>
        <w:pStyle w:val="af0"/>
        <w:spacing w:before="179" w:after="179"/>
        <w:outlineLvl w:val="1"/>
        <w:rPr>
          <w:rFonts w:hAnsi="黑体" w:cs="黑体"/>
          <w:kern w:val="2"/>
          <w:szCs w:val="22"/>
        </w:rPr>
      </w:pPr>
      <w:bookmarkStart w:id="231" w:name="_Toc13247"/>
      <w:bookmarkStart w:id="232" w:name="_Toc20444"/>
      <w:bookmarkStart w:id="233" w:name="_Toc7936"/>
      <w:bookmarkStart w:id="234" w:name="_Toc2641"/>
      <w:r>
        <w:rPr>
          <w:rFonts w:hAnsi="黑体" w:cs="黑体" w:hint="eastAsia"/>
          <w:kern w:val="2"/>
          <w:szCs w:val="22"/>
        </w:rPr>
        <w:t>8.6  有害元素</w:t>
      </w:r>
      <w:bookmarkEnd w:id="231"/>
      <w:bookmarkEnd w:id="232"/>
      <w:bookmarkEnd w:id="233"/>
      <w:bookmarkEnd w:id="234"/>
    </w:p>
    <w:p w:rsidR="00855D9A" w:rsidRDefault="00CC0D55">
      <w:pPr>
        <w:pStyle w:val="af0"/>
        <w:widowControl w:val="0"/>
        <w:adjustRightInd w:val="0"/>
        <w:spacing w:beforeLines="0" w:afterLines="0"/>
        <w:ind w:firstLineChars="200" w:firstLine="420"/>
        <w:jc w:val="both"/>
        <w:outlineLvl w:val="9"/>
        <w:rPr>
          <w:rFonts w:ascii="Times New Roman" w:eastAsia="宋体"/>
        </w:rPr>
      </w:pPr>
      <w:r>
        <w:rPr>
          <w:rFonts w:ascii="Times New Roman" w:eastAsia="宋体" w:hint="eastAsia"/>
        </w:rPr>
        <w:t>足金（银）胎漆器所含元素不应对人体健康有害，应符合</w:t>
      </w:r>
      <w:r>
        <w:rPr>
          <w:rFonts w:ascii="Times New Roman" w:eastAsia="宋体" w:hint="eastAsia"/>
        </w:rPr>
        <w:t>GB</w:t>
      </w:r>
      <w:r>
        <w:rPr>
          <w:rFonts w:ascii="宋体" w:eastAsia="宋体" w:hAnsi="宋体" w:hint="eastAsia"/>
        </w:rPr>
        <w:t xml:space="preserve"> 28480的规定。</w:t>
      </w:r>
    </w:p>
    <w:p w:rsidR="00855D9A" w:rsidRDefault="00CC0D55">
      <w:pPr>
        <w:pStyle w:val="af0"/>
        <w:spacing w:before="179" w:after="179"/>
        <w:outlineLvl w:val="1"/>
        <w:rPr>
          <w:rFonts w:hAnsi="黑体" w:cs="黑体"/>
          <w:kern w:val="2"/>
          <w:szCs w:val="22"/>
        </w:rPr>
      </w:pPr>
      <w:bookmarkStart w:id="235" w:name="_Toc26736"/>
      <w:bookmarkStart w:id="236" w:name="_Toc6284"/>
      <w:bookmarkStart w:id="237" w:name="_Toc12831"/>
      <w:bookmarkStart w:id="238" w:name="_Toc11843"/>
      <w:r>
        <w:rPr>
          <w:rFonts w:hAnsi="黑体" w:cs="黑体" w:hint="eastAsia"/>
          <w:kern w:val="2"/>
          <w:szCs w:val="22"/>
        </w:rPr>
        <w:t>8</w:t>
      </w:r>
      <w:r>
        <w:rPr>
          <w:rFonts w:hAnsi="黑体" w:cs="黑体"/>
          <w:kern w:val="2"/>
          <w:szCs w:val="22"/>
        </w:rPr>
        <w:t>.7  珠宝玉石</w:t>
      </w:r>
      <w:bookmarkEnd w:id="235"/>
      <w:bookmarkEnd w:id="236"/>
      <w:bookmarkEnd w:id="237"/>
      <w:bookmarkEnd w:id="238"/>
    </w:p>
    <w:p w:rsidR="00855D9A" w:rsidRDefault="00CC0D55">
      <w:pPr>
        <w:pStyle w:val="ae"/>
        <w:tabs>
          <w:tab w:val="clear" w:pos="4201"/>
          <w:tab w:val="clear" w:pos="9298"/>
        </w:tabs>
        <w:ind w:firstLineChars="0" w:firstLine="0"/>
        <w:rPr>
          <w:rFonts w:eastAsia="宋体" w:hAnsi="宋体"/>
          <w:highlight w:val="yellow"/>
        </w:rPr>
      </w:pPr>
      <w:r>
        <w:rPr>
          <w:rFonts w:ascii="黑体" w:eastAsia="黑体" w:hAnsi="Times New Roman" w:cs="Times New Roman" w:hint="eastAsia"/>
          <w:kern w:val="0"/>
          <w:szCs w:val="21"/>
        </w:rPr>
        <w:t xml:space="preserve">8.7.1  </w:t>
      </w:r>
      <w:r>
        <w:rPr>
          <w:rFonts w:eastAsia="宋体" w:hAnsi="宋体" w:hint="eastAsia"/>
        </w:rPr>
        <w:t>足金（银）胎漆器所镶嵌珠宝玉石的牢固度要求应符合</w:t>
      </w:r>
      <w:r>
        <w:rPr>
          <w:rFonts w:ascii="Times New Roman" w:eastAsia="宋体" w:hAnsi="Times New Roman" w:cs="Times New Roman"/>
        </w:rPr>
        <w:t>QB/T</w:t>
      </w:r>
      <w:r>
        <w:rPr>
          <w:rFonts w:eastAsia="宋体" w:hAnsi="宋体" w:hint="eastAsia"/>
        </w:rPr>
        <w:t xml:space="preserve"> 5102的规定。</w:t>
      </w:r>
    </w:p>
    <w:p w:rsidR="00855D9A" w:rsidRDefault="00CC0D55">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8.7.2  </w:t>
      </w:r>
      <w:r>
        <w:rPr>
          <w:rFonts w:hint="eastAsia"/>
        </w:rPr>
        <w:t>足金（银）胎漆器所镶嵌珠宝玉石的质量允差应符合</w:t>
      </w:r>
      <w:r>
        <w:rPr>
          <w:rFonts w:ascii="Times New Roman" w:eastAsia="宋体" w:hAnsi="Times New Roman" w:cs="Times New Roman" w:hint="eastAsia"/>
        </w:rPr>
        <w:t>GB/T</w:t>
      </w:r>
      <w:r>
        <w:rPr>
          <w:rFonts w:hint="eastAsia"/>
        </w:rPr>
        <w:t xml:space="preserve"> 36128的规定</w:t>
      </w:r>
      <w:r>
        <w:rPr>
          <w:rFonts w:eastAsia="宋体" w:hAnsi="宋体" w:hint="eastAsia"/>
        </w:rPr>
        <w:t>。</w:t>
      </w:r>
    </w:p>
    <w:p w:rsidR="00855D9A" w:rsidRDefault="00CC0D55">
      <w:pPr>
        <w:spacing w:beforeLines="100" w:before="358" w:afterLines="100" w:after="358"/>
        <w:outlineLvl w:val="0"/>
        <w:rPr>
          <w:rFonts w:ascii="黑体" w:eastAsia="黑体" w:hAnsi="黑体"/>
        </w:rPr>
      </w:pPr>
      <w:bookmarkStart w:id="239" w:name="_Toc10668"/>
      <w:bookmarkStart w:id="240" w:name="_Toc19361"/>
      <w:bookmarkStart w:id="241" w:name="_Toc1398"/>
      <w:bookmarkStart w:id="242" w:name="_Toc14046"/>
      <w:bookmarkStart w:id="243" w:name="_Toc3018"/>
      <w:bookmarkStart w:id="244" w:name="_Toc21154"/>
      <w:bookmarkStart w:id="245" w:name="_Toc15272"/>
      <w:bookmarkStart w:id="246" w:name="_Toc18101"/>
      <w:bookmarkStart w:id="247" w:name="_Toc26427"/>
      <w:bookmarkStart w:id="248" w:name="_Toc54865668"/>
      <w:bookmarkStart w:id="249" w:name="_Toc9587"/>
      <w:bookmarkStart w:id="250" w:name="OLE_LINK1"/>
      <w:bookmarkStart w:id="251" w:name="_Toc14382"/>
      <w:bookmarkStart w:id="252" w:name="_Toc76109560"/>
      <w:bookmarkStart w:id="253" w:name="_Toc38532626"/>
      <w:bookmarkEnd w:id="215"/>
      <w:bookmarkEnd w:id="216"/>
      <w:bookmarkEnd w:id="217"/>
      <w:bookmarkEnd w:id="218"/>
      <w:r>
        <w:rPr>
          <w:rFonts w:ascii="黑体" w:eastAsia="黑体" w:hAnsi="黑体" w:hint="eastAsia"/>
        </w:rPr>
        <w:t>9  试验方法</w:t>
      </w:r>
      <w:bookmarkEnd w:id="239"/>
      <w:bookmarkEnd w:id="240"/>
      <w:bookmarkEnd w:id="241"/>
      <w:bookmarkEnd w:id="242"/>
      <w:bookmarkEnd w:id="243"/>
      <w:bookmarkEnd w:id="244"/>
    </w:p>
    <w:p w:rsidR="00855D9A" w:rsidRDefault="00CC0D55">
      <w:pPr>
        <w:pStyle w:val="af0"/>
        <w:spacing w:before="179" w:after="179"/>
        <w:outlineLvl w:val="1"/>
      </w:pPr>
      <w:bookmarkStart w:id="254" w:name="_Toc17875"/>
      <w:bookmarkStart w:id="255" w:name="_Toc28255"/>
      <w:bookmarkStart w:id="256" w:name="_Toc3756"/>
      <w:bookmarkStart w:id="257" w:name="_Toc24254"/>
      <w:bookmarkStart w:id="258" w:name="_Toc26587"/>
      <w:bookmarkStart w:id="259" w:name="_Toc16261"/>
      <w:bookmarkStart w:id="260" w:name="_Toc21362"/>
      <w:r>
        <w:rPr>
          <w:rFonts w:hint="eastAsia"/>
        </w:rPr>
        <w:t xml:space="preserve">9.1  </w:t>
      </w:r>
      <w:bookmarkEnd w:id="254"/>
      <w:bookmarkEnd w:id="255"/>
      <w:bookmarkEnd w:id="256"/>
      <w:r>
        <w:rPr>
          <w:rFonts w:hint="eastAsia"/>
        </w:rPr>
        <w:t>灰料及灰地</w:t>
      </w:r>
      <w:bookmarkEnd w:id="257"/>
      <w:bookmarkEnd w:id="258"/>
      <w:bookmarkEnd w:id="259"/>
      <w:bookmarkEnd w:id="260"/>
    </w:p>
    <w:p w:rsidR="00855D9A" w:rsidRDefault="00CC0D55">
      <w:pPr>
        <w:pStyle w:val="ae"/>
        <w:tabs>
          <w:tab w:val="clear" w:pos="4201"/>
          <w:tab w:val="clear" w:pos="9298"/>
        </w:tabs>
        <w:rPr>
          <w:rFonts w:ascii="Times New Roman" w:eastAsia="宋体"/>
        </w:rPr>
      </w:pPr>
      <w:r>
        <w:rPr>
          <w:rFonts w:ascii="Times New Roman" w:eastAsia="宋体" w:hint="eastAsia"/>
        </w:rPr>
        <w:t>灰料及灰地按</w:t>
      </w:r>
      <w:r>
        <w:rPr>
          <w:rFonts w:ascii="Times New Roman" w:eastAsia="宋体" w:hint="eastAsia"/>
        </w:rPr>
        <w:t xml:space="preserve">GB/T </w:t>
      </w:r>
      <w:r>
        <w:rPr>
          <w:rFonts w:eastAsia="宋体" w:hAnsi="宋体" w:hint="eastAsia"/>
        </w:rPr>
        <w:t>19959</w:t>
      </w:r>
      <w:r>
        <w:rPr>
          <w:rFonts w:ascii="Times New Roman" w:eastAsia="宋体" w:hint="eastAsia"/>
        </w:rPr>
        <w:t>的规定测定。</w:t>
      </w:r>
    </w:p>
    <w:p w:rsidR="00855D9A" w:rsidRDefault="00CC0D55">
      <w:pPr>
        <w:pStyle w:val="af0"/>
        <w:spacing w:before="179" w:after="179"/>
        <w:outlineLvl w:val="1"/>
      </w:pPr>
      <w:bookmarkStart w:id="261" w:name="_Toc1696"/>
      <w:bookmarkStart w:id="262" w:name="_Toc4130"/>
      <w:bookmarkStart w:id="263" w:name="_Toc19378"/>
      <w:bookmarkStart w:id="264" w:name="_Toc4399"/>
      <w:bookmarkStart w:id="265" w:name="_Toc2849"/>
      <w:bookmarkStart w:id="266" w:name="_Toc31578"/>
      <w:bookmarkStart w:id="267" w:name="_Toc23917"/>
      <w:r>
        <w:rPr>
          <w:rFonts w:hint="eastAsia"/>
        </w:rPr>
        <w:t xml:space="preserve">9.2  </w:t>
      </w:r>
      <w:bookmarkEnd w:id="261"/>
      <w:bookmarkEnd w:id="262"/>
      <w:bookmarkEnd w:id="263"/>
      <w:r>
        <w:rPr>
          <w:rFonts w:hint="eastAsia"/>
        </w:rPr>
        <w:t>漆</w:t>
      </w:r>
      <w:bookmarkEnd w:id="264"/>
      <w:bookmarkEnd w:id="265"/>
      <w:bookmarkEnd w:id="266"/>
      <w:bookmarkEnd w:id="267"/>
    </w:p>
    <w:p w:rsidR="00855D9A" w:rsidRDefault="00CC0D55">
      <w:pPr>
        <w:pStyle w:val="ae"/>
        <w:widowControl w:val="0"/>
        <w:tabs>
          <w:tab w:val="clear" w:pos="4201"/>
          <w:tab w:val="clear" w:pos="9298"/>
        </w:tabs>
        <w:rPr>
          <w:rFonts w:eastAsia="宋体" w:hAnsi="宋体" w:cs="Times New Roman"/>
          <w:kern w:val="0"/>
          <w:szCs w:val="21"/>
        </w:rPr>
      </w:pPr>
      <w:r>
        <w:rPr>
          <w:rFonts w:ascii="Times New Roman" w:eastAsia="宋体" w:hAnsi="Times New Roman" w:cs="Times New Roman" w:hint="eastAsia"/>
          <w:kern w:val="0"/>
          <w:szCs w:val="21"/>
        </w:rPr>
        <w:t>漆的质量按</w:t>
      </w:r>
      <w:r>
        <w:rPr>
          <w:rFonts w:ascii="Times New Roman" w:eastAsia="宋体" w:hAnsi="Times New Roman" w:cs="Times New Roman" w:hint="eastAsia"/>
          <w:kern w:val="0"/>
          <w:szCs w:val="21"/>
        </w:rPr>
        <w:t xml:space="preserve">GB/T </w:t>
      </w:r>
      <w:r>
        <w:rPr>
          <w:rFonts w:eastAsia="宋体" w:hAnsi="宋体" w:cs="Times New Roman" w:hint="eastAsia"/>
          <w:kern w:val="0"/>
          <w:szCs w:val="21"/>
        </w:rPr>
        <w:t>30417的规定测定。</w:t>
      </w:r>
    </w:p>
    <w:p w:rsidR="00855D9A" w:rsidRDefault="00CC0D55">
      <w:pPr>
        <w:pStyle w:val="af0"/>
        <w:spacing w:before="179" w:after="179"/>
        <w:outlineLvl w:val="1"/>
      </w:pPr>
      <w:bookmarkStart w:id="268" w:name="_Toc14048"/>
      <w:bookmarkStart w:id="269" w:name="_Toc2125"/>
      <w:bookmarkStart w:id="270" w:name="_Toc7655"/>
      <w:bookmarkStart w:id="271" w:name="_Toc22146"/>
      <w:bookmarkStart w:id="272" w:name="_Toc24848"/>
      <w:bookmarkStart w:id="273" w:name="_Toc31388"/>
      <w:r>
        <w:t xml:space="preserve">9.3  </w:t>
      </w:r>
      <w:bookmarkEnd w:id="268"/>
      <w:bookmarkEnd w:id="269"/>
      <w:r>
        <w:t>灰底</w:t>
      </w:r>
      <w:bookmarkEnd w:id="270"/>
      <w:bookmarkEnd w:id="271"/>
      <w:bookmarkEnd w:id="272"/>
      <w:bookmarkEnd w:id="273"/>
    </w:p>
    <w:p w:rsidR="00855D9A" w:rsidRDefault="00CC0D55">
      <w:pPr>
        <w:pStyle w:val="af0"/>
        <w:widowControl w:val="0"/>
        <w:spacing w:before="179" w:after="179"/>
      </w:pPr>
      <w:bookmarkStart w:id="274" w:name="_Toc17573"/>
      <w:bookmarkStart w:id="275" w:name="_Toc12421"/>
      <w:r>
        <w:rPr>
          <w:rFonts w:hint="eastAsia"/>
        </w:rPr>
        <w:t>9.3.1  灰底厚度</w:t>
      </w:r>
    </w:p>
    <w:p w:rsidR="00855D9A" w:rsidRDefault="00CC0D55">
      <w:pPr>
        <w:pStyle w:val="ae"/>
        <w:tabs>
          <w:tab w:val="clear" w:pos="4201"/>
          <w:tab w:val="clear" w:pos="9298"/>
        </w:tabs>
        <w:rPr>
          <w:rFonts w:ascii="Times New Roman" w:eastAsia="宋体"/>
        </w:rPr>
      </w:pPr>
      <w:r>
        <w:rPr>
          <w:rFonts w:ascii="Times New Roman" w:eastAsia="宋体" w:hAnsi="Times New Roman" w:cs="Times New Roman" w:hint="eastAsia"/>
          <w:kern w:val="0"/>
          <w:szCs w:val="21"/>
        </w:rPr>
        <w:t>灰底厚度用分度值</w:t>
      </w:r>
      <w:r>
        <w:rPr>
          <w:rFonts w:eastAsia="宋体" w:hAnsi="宋体" w:cs="Times New Roman" w:hint="eastAsia"/>
          <w:kern w:val="0"/>
          <w:szCs w:val="21"/>
        </w:rPr>
        <w:t>为0.02</w:t>
      </w:r>
      <w:r>
        <w:rPr>
          <w:rFonts w:ascii="Times New Roman" w:eastAsia="宋体" w:hAnsi="Times New Roman" w:cs="Times New Roman" w:hint="eastAsia"/>
          <w:kern w:val="0"/>
          <w:szCs w:val="21"/>
        </w:rPr>
        <w:t xml:space="preserve"> mm</w:t>
      </w:r>
      <w:r>
        <w:rPr>
          <w:rFonts w:ascii="Times New Roman" w:eastAsia="宋体" w:hAnsi="Times New Roman" w:cs="Times New Roman" w:hint="eastAsia"/>
          <w:kern w:val="0"/>
          <w:szCs w:val="21"/>
        </w:rPr>
        <w:t>的游标卡尺进行测量测量次数为</w:t>
      </w:r>
      <w:r>
        <w:rPr>
          <w:rFonts w:eastAsia="宋体" w:hAnsi="宋体" w:cs="Times New Roman" w:hint="eastAsia"/>
          <w:kern w:val="0"/>
          <w:szCs w:val="21"/>
        </w:rPr>
        <w:t>3</w:t>
      </w:r>
      <w:r>
        <w:rPr>
          <w:rFonts w:ascii="Times New Roman" w:eastAsia="宋体" w:hAnsi="Times New Roman" w:cs="Times New Roman" w:hint="eastAsia"/>
          <w:kern w:val="0"/>
          <w:szCs w:val="21"/>
        </w:rPr>
        <w:t>次，取算术平均值作为测量结果，并按</w:t>
      </w:r>
      <w:r>
        <w:rPr>
          <w:rFonts w:ascii="Times New Roman" w:eastAsia="宋体" w:hAnsi="Times New Roman" w:cs="Times New Roman" w:hint="eastAsia"/>
          <w:kern w:val="0"/>
          <w:szCs w:val="21"/>
        </w:rPr>
        <w:t>GB/T</w:t>
      </w:r>
      <w:r w:rsidR="00E35BEA" w:rsidRPr="00E35BEA">
        <w:rPr>
          <w:rFonts w:eastAsia="宋体" w:hAnsi="宋体" w:cs="Times New Roman" w:hint="eastAsia"/>
          <w:kern w:val="0"/>
          <w:szCs w:val="21"/>
        </w:rPr>
        <w:t xml:space="preserve"> </w:t>
      </w:r>
      <w:r>
        <w:rPr>
          <w:rFonts w:eastAsia="宋体" w:hAnsi="宋体" w:cs="Times New Roman" w:hint="eastAsia"/>
          <w:kern w:val="0"/>
          <w:szCs w:val="21"/>
        </w:rPr>
        <w:t>8170</w:t>
      </w:r>
      <w:r>
        <w:rPr>
          <w:rFonts w:ascii="Times New Roman" w:eastAsia="宋体" w:hAnsi="Times New Roman" w:cs="Times New Roman" w:hint="eastAsia"/>
          <w:kern w:val="0"/>
          <w:szCs w:val="21"/>
        </w:rPr>
        <w:t>的规定修约到个位数，单位为毫米（</w:t>
      </w:r>
      <w:r>
        <w:rPr>
          <w:rFonts w:ascii="Times New Roman" w:eastAsia="宋体" w:hAnsi="Times New Roman" w:cs="Times New Roman" w:hint="eastAsia"/>
          <w:kern w:val="0"/>
          <w:szCs w:val="21"/>
        </w:rPr>
        <w:t>mm</w:t>
      </w:r>
      <w:r>
        <w:rPr>
          <w:rFonts w:ascii="Times New Roman" w:eastAsia="宋体" w:hAnsi="Times New Roman" w:cs="Times New Roman" w:hint="eastAsia"/>
          <w:kern w:val="0"/>
          <w:szCs w:val="21"/>
        </w:rPr>
        <w:t>）。</w:t>
      </w:r>
    </w:p>
    <w:p w:rsidR="00855D9A" w:rsidRDefault="00CC0D55">
      <w:pPr>
        <w:pStyle w:val="af0"/>
        <w:widowControl w:val="0"/>
        <w:spacing w:before="179" w:after="179"/>
      </w:pPr>
      <w:r>
        <w:rPr>
          <w:rFonts w:hint="eastAsia"/>
        </w:rPr>
        <w:t>9.3.2  灰底理化性能</w:t>
      </w:r>
    </w:p>
    <w:p w:rsidR="00855D9A" w:rsidRDefault="00CC0D55">
      <w:pPr>
        <w:pStyle w:val="ae"/>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灰底理化性能按</w:t>
      </w:r>
      <w:r>
        <w:rPr>
          <w:rFonts w:ascii="Times New Roman" w:eastAsia="宋体" w:hAnsi="Times New Roman" w:cs="Times New Roman" w:hint="eastAsia"/>
          <w:kern w:val="0"/>
          <w:szCs w:val="21"/>
        </w:rPr>
        <w:t>GB/T</w:t>
      </w:r>
      <w:r w:rsidRPr="003136DD">
        <w:rPr>
          <w:rFonts w:eastAsia="宋体" w:hAnsi="宋体" w:cs="Times New Roman" w:hint="eastAsia"/>
          <w:kern w:val="0"/>
          <w:szCs w:val="21"/>
        </w:rPr>
        <w:t xml:space="preserve"> </w:t>
      </w:r>
      <w:r>
        <w:rPr>
          <w:rFonts w:eastAsia="宋体" w:hAnsi="宋体" w:cs="Times New Roman" w:hint="eastAsia"/>
          <w:kern w:val="0"/>
          <w:szCs w:val="21"/>
        </w:rPr>
        <w:t>19959规定的方法执行。</w:t>
      </w:r>
    </w:p>
    <w:p w:rsidR="00855D9A" w:rsidRDefault="00CC0D55">
      <w:pPr>
        <w:pStyle w:val="af0"/>
        <w:spacing w:before="179" w:after="179"/>
        <w:outlineLvl w:val="1"/>
      </w:pPr>
      <w:bookmarkStart w:id="276" w:name="_Toc13878"/>
      <w:bookmarkStart w:id="277" w:name="_Toc28485"/>
      <w:bookmarkStart w:id="278" w:name="_Toc3529"/>
      <w:bookmarkStart w:id="279" w:name="_Toc2471"/>
      <w:r>
        <w:rPr>
          <w:rFonts w:hint="eastAsia"/>
        </w:rPr>
        <w:t>9</w:t>
      </w:r>
      <w:r>
        <w:t xml:space="preserve">.4 </w:t>
      </w:r>
      <w:r>
        <w:rPr>
          <w:rFonts w:hint="eastAsia"/>
        </w:rPr>
        <w:t xml:space="preserve"> </w:t>
      </w:r>
      <w:r>
        <w:t>铲灰</w:t>
      </w:r>
      <w:bookmarkEnd w:id="276"/>
      <w:bookmarkEnd w:id="277"/>
      <w:bookmarkEnd w:id="278"/>
      <w:bookmarkEnd w:id="279"/>
    </w:p>
    <w:p w:rsidR="00855D9A" w:rsidRDefault="00CC0D55">
      <w:pPr>
        <w:pStyle w:val="af0"/>
        <w:widowControl w:val="0"/>
        <w:adjustRightInd w:val="0"/>
        <w:spacing w:beforeLines="0" w:afterLines="0"/>
        <w:ind w:firstLineChars="200" w:firstLine="420"/>
        <w:jc w:val="both"/>
        <w:outlineLvl w:val="9"/>
        <w:rPr>
          <w:rFonts w:ascii="Times New Roman" w:eastAsia="宋体"/>
        </w:rPr>
      </w:pPr>
      <w:r>
        <w:rPr>
          <w:rFonts w:ascii="Times New Roman" w:eastAsia="宋体" w:hint="eastAsia"/>
        </w:rPr>
        <w:t>刻灰漆器的铲灰在充足的自然光或相当的灯光照明下，以目测或手感评定。肉眼难以观察时，可用</w:t>
      </w:r>
      <w:r>
        <w:rPr>
          <w:rFonts w:ascii="Times New Roman" w:eastAsia="宋体" w:hint="eastAsia"/>
        </w:rPr>
        <w:lastRenderedPageBreak/>
        <w:t>10</w:t>
      </w:r>
      <w:r>
        <w:rPr>
          <w:rFonts w:ascii="Times New Roman" w:eastAsia="宋体" w:hint="eastAsia"/>
        </w:rPr>
        <w:t>倍放大镜。</w:t>
      </w:r>
    </w:p>
    <w:p w:rsidR="00855D9A" w:rsidRDefault="00CC0D55">
      <w:pPr>
        <w:pStyle w:val="af0"/>
        <w:spacing w:before="179" w:after="179"/>
        <w:outlineLvl w:val="1"/>
      </w:pPr>
      <w:bookmarkStart w:id="280" w:name="_Toc9653"/>
      <w:bookmarkStart w:id="281" w:name="_Toc15013"/>
      <w:bookmarkStart w:id="282" w:name="_Toc9631"/>
      <w:bookmarkStart w:id="283" w:name="_Toc25466"/>
      <w:r>
        <w:rPr>
          <w:rFonts w:hint="eastAsia"/>
        </w:rPr>
        <w:t>9</w:t>
      </w:r>
      <w:r>
        <w:t>.</w:t>
      </w:r>
      <w:r>
        <w:rPr>
          <w:rFonts w:hint="eastAsia"/>
        </w:rPr>
        <w:t>5</w:t>
      </w:r>
      <w:r>
        <w:t xml:space="preserve">  </w:t>
      </w:r>
      <w:bookmarkEnd w:id="274"/>
      <w:bookmarkEnd w:id="275"/>
      <w:r>
        <w:t>漆膜</w:t>
      </w:r>
      <w:bookmarkEnd w:id="280"/>
      <w:bookmarkEnd w:id="281"/>
      <w:bookmarkEnd w:id="282"/>
      <w:bookmarkEnd w:id="283"/>
    </w:p>
    <w:p w:rsidR="00855D9A" w:rsidRDefault="00CC0D55">
      <w:pPr>
        <w:pStyle w:val="ae"/>
        <w:tabs>
          <w:tab w:val="clear" w:pos="4201"/>
          <w:tab w:val="clear" w:pos="9298"/>
        </w:tabs>
        <w:autoSpaceDE/>
        <w:autoSpaceDN/>
        <w:rPr>
          <w:rFonts w:eastAsia="宋体" w:hAnsi="宋体"/>
        </w:rPr>
      </w:pPr>
      <w:r>
        <w:rPr>
          <w:rFonts w:hint="eastAsia"/>
        </w:rPr>
        <w:t>漆膜理化性能按</w:t>
      </w:r>
      <w:r>
        <w:rPr>
          <w:rFonts w:ascii="Times New Roman" w:hAnsi="Times New Roman" w:cs="Times New Roman"/>
        </w:rPr>
        <w:t>GB/T</w:t>
      </w:r>
      <w:r>
        <w:rPr>
          <w:rFonts w:hint="eastAsia"/>
        </w:rPr>
        <w:t xml:space="preserve"> 19959规定的方法执行</w:t>
      </w:r>
      <w:r>
        <w:rPr>
          <w:rFonts w:eastAsia="宋体" w:hAnsi="宋体" w:hint="eastAsia"/>
        </w:rPr>
        <w:t>。</w:t>
      </w:r>
    </w:p>
    <w:p w:rsidR="00855D9A" w:rsidRDefault="00CC0D55">
      <w:pPr>
        <w:pStyle w:val="af0"/>
        <w:spacing w:before="179" w:after="179"/>
        <w:outlineLvl w:val="1"/>
      </w:pPr>
      <w:bookmarkStart w:id="284" w:name="_Toc27700"/>
      <w:bookmarkStart w:id="285" w:name="_Toc10609"/>
      <w:bookmarkStart w:id="286" w:name="_Toc231"/>
      <w:bookmarkStart w:id="287" w:name="_Toc26555"/>
      <w:bookmarkStart w:id="288" w:name="_Toc6634"/>
      <w:bookmarkStart w:id="289" w:name="_Toc17067"/>
      <w:r>
        <w:rPr>
          <w:rFonts w:hint="eastAsia"/>
        </w:rPr>
        <w:t>9</w:t>
      </w:r>
      <w:r>
        <w:t xml:space="preserve">.6  </w:t>
      </w:r>
      <w:bookmarkEnd w:id="284"/>
      <w:bookmarkEnd w:id="285"/>
      <w:r>
        <w:t>金（银）箔、金粉、螺钿片检测</w:t>
      </w:r>
      <w:bookmarkEnd w:id="286"/>
      <w:bookmarkEnd w:id="287"/>
      <w:bookmarkEnd w:id="288"/>
      <w:bookmarkEnd w:id="289"/>
    </w:p>
    <w:p w:rsidR="00855D9A" w:rsidRDefault="00CC0D55">
      <w:pPr>
        <w:pStyle w:val="af0"/>
        <w:spacing w:beforeLines="0" w:afterLines="0"/>
        <w:outlineLvl w:val="9"/>
        <w:rPr>
          <w:rFonts w:ascii="宋体" w:eastAsia="宋体" w:hAnsi="宋体"/>
        </w:rPr>
      </w:pPr>
      <w:r>
        <w:rPr>
          <w:rFonts w:hint="eastAsia"/>
        </w:rPr>
        <w:t xml:space="preserve">9.6.1  </w:t>
      </w:r>
      <w:r>
        <w:rPr>
          <w:rFonts w:eastAsia="宋体" w:hAnsi="宋体" w:hint="eastAsia"/>
        </w:rPr>
        <w:t>金（银）箔、金粉按</w:t>
      </w:r>
      <w:r>
        <w:rPr>
          <w:rFonts w:ascii="Times New Roman" w:eastAsia="宋体" w:hint="eastAsia"/>
        </w:rPr>
        <w:t>GB/T</w:t>
      </w:r>
      <w:r w:rsidRPr="000D2996">
        <w:rPr>
          <w:rFonts w:ascii="宋体" w:eastAsia="宋体" w:hAnsi="宋体" w:hint="eastAsia"/>
        </w:rPr>
        <w:t xml:space="preserve"> </w:t>
      </w:r>
      <w:r>
        <w:rPr>
          <w:rFonts w:ascii="宋体" w:eastAsia="宋体" w:hAnsi="宋体" w:hint="eastAsia"/>
        </w:rPr>
        <w:t>30417的规定测定。</w:t>
      </w:r>
    </w:p>
    <w:p w:rsidR="00855D9A" w:rsidRDefault="00CC0D55">
      <w:pPr>
        <w:pStyle w:val="ae"/>
        <w:tabs>
          <w:tab w:val="clear" w:pos="4201"/>
          <w:tab w:val="clear" w:pos="9298"/>
        </w:tabs>
        <w:ind w:firstLineChars="0" w:firstLine="0"/>
        <w:rPr>
          <w:rFonts w:ascii="黑体" w:eastAsia="宋体" w:hAnsi="宋体" w:cs="Times New Roman"/>
          <w:kern w:val="0"/>
          <w:szCs w:val="21"/>
        </w:rPr>
      </w:pPr>
      <w:r>
        <w:rPr>
          <w:rFonts w:ascii="黑体" w:eastAsia="黑体" w:hAnsi="Times New Roman" w:cs="Times New Roman" w:hint="eastAsia"/>
          <w:kern w:val="0"/>
          <w:szCs w:val="21"/>
        </w:rPr>
        <w:t xml:space="preserve">9.6.2  </w:t>
      </w:r>
      <w:r>
        <w:rPr>
          <w:rFonts w:ascii="黑体" w:eastAsia="宋体" w:hAnsi="宋体" w:cs="Times New Roman" w:hint="eastAsia"/>
          <w:kern w:val="0"/>
          <w:szCs w:val="21"/>
        </w:rPr>
        <w:t>螺钿片的检测在充足的自然光或相当的灯光照明下，以目测或手感评定。</w:t>
      </w:r>
    </w:p>
    <w:p w:rsidR="00855D9A" w:rsidRDefault="00CC0D55">
      <w:pPr>
        <w:pStyle w:val="af0"/>
        <w:spacing w:before="179" w:after="179"/>
        <w:outlineLvl w:val="1"/>
      </w:pPr>
      <w:bookmarkStart w:id="290" w:name="_Toc6178"/>
      <w:bookmarkStart w:id="291" w:name="_Toc26633"/>
      <w:bookmarkStart w:id="292" w:name="_Toc10938"/>
      <w:bookmarkStart w:id="293" w:name="_Toc10407"/>
      <w:bookmarkStart w:id="294" w:name="_Toc1712"/>
      <w:bookmarkStart w:id="295" w:name="_Toc1099"/>
      <w:r>
        <w:rPr>
          <w:rFonts w:hint="eastAsia"/>
        </w:rPr>
        <w:t>9</w:t>
      </w:r>
      <w:r>
        <w:t xml:space="preserve">.7  </w:t>
      </w:r>
      <w:bookmarkEnd w:id="290"/>
      <w:bookmarkEnd w:id="291"/>
      <w:r>
        <w:t>规格尺寸测量</w:t>
      </w:r>
      <w:bookmarkEnd w:id="292"/>
      <w:bookmarkEnd w:id="293"/>
      <w:bookmarkEnd w:id="294"/>
      <w:bookmarkEnd w:id="295"/>
    </w:p>
    <w:p w:rsidR="00855D9A" w:rsidRDefault="00CC0D55">
      <w:pPr>
        <w:pStyle w:val="af0"/>
        <w:spacing w:beforeLines="0" w:afterLines="0"/>
        <w:outlineLvl w:val="9"/>
        <w:rPr>
          <w:rFonts w:ascii="宋体" w:eastAsiaTheme="minorEastAsia" w:hAnsiTheme="minorHAnsi" w:cstheme="minorBidi"/>
          <w:kern w:val="2"/>
          <w:szCs w:val="22"/>
        </w:rPr>
      </w:pPr>
      <w:r>
        <w:rPr>
          <w:rFonts w:hint="eastAsia"/>
        </w:rPr>
        <w:t xml:space="preserve">9.7.1  </w:t>
      </w:r>
      <w:r>
        <w:rPr>
          <w:rFonts w:ascii="宋体" w:eastAsiaTheme="minorEastAsia" w:hAnsiTheme="minorHAnsi" w:cstheme="minorBidi" w:hint="eastAsia"/>
          <w:kern w:val="2"/>
          <w:szCs w:val="22"/>
        </w:rPr>
        <w:t>足金（银）胎漆首饰尺寸测量按</w:t>
      </w:r>
      <w:r>
        <w:rPr>
          <w:rFonts w:ascii="Times New Roman" w:eastAsiaTheme="minorEastAsia"/>
          <w:kern w:val="2"/>
          <w:szCs w:val="22"/>
        </w:rPr>
        <w:t>QB/T</w:t>
      </w:r>
      <w:r>
        <w:rPr>
          <w:rFonts w:ascii="宋体" w:eastAsiaTheme="minorEastAsia" w:hAnsiTheme="minorHAnsi" w:cstheme="minorBidi" w:hint="eastAsia"/>
          <w:kern w:val="2"/>
          <w:szCs w:val="22"/>
        </w:rPr>
        <w:t xml:space="preserve"> 2062的规定测量。</w:t>
      </w:r>
    </w:p>
    <w:p w:rsidR="00855D9A" w:rsidRDefault="00CC0D55">
      <w:pPr>
        <w:pStyle w:val="ae"/>
        <w:tabs>
          <w:tab w:val="clear" w:pos="4201"/>
          <w:tab w:val="clear" w:pos="9298"/>
        </w:tabs>
        <w:autoSpaceDE/>
        <w:autoSpaceDN/>
        <w:ind w:firstLineChars="0" w:firstLine="0"/>
      </w:pPr>
      <w:r>
        <w:rPr>
          <w:rFonts w:ascii="黑体" w:eastAsia="黑体" w:hAnsi="Times New Roman" w:cs="Times New Roman" w:hint="eastAsia"/>
          <w:kern w:val="0"/>
          <w:szCs w:val="21"/>
        </w:rPr>
        <w:t>9.7.2</w:t>
      </w:r>
      <w:r>
        <w:rPr>
          <w:rFonts w:hint="eastAsia"/>
        </w:rPr>
        <w:t xml:space="preserve">  足金（银）胎漆摆件、漆器皿的规格尺寸的测量，采用分度值不大于0.1 </w:t>
      </w:r>
      <w:r>
        <w:rPr>
          <w:rFonts w:ascii="Times New Roman" w:hAnsi="Times New Roman" w:cs="Times New Roman"/>
        </w:rPr>
        <w:t>mm</w:t>
      </w:r>
      <w:r>
        <w:rPr>
          <w:rFonts w:hint="eastAsia"/>
        </w:rPr>
        <w:t>的计量器具——钢直尺或游标卡尺，测量次数为3次，取算术平均值作为测量结果，并按</w:t>
      </w:r>
      <w:r>
        <w:rPr>
          <w:rFonts w:ascii="Times New Roman" w:hAnsi="Times New Roman" w:cs="Times New Roman"/>
        </w:rPr>
        <w:t xml:space="preserve">GB/T </w:t>
      </w:r>
      <w:r>
        <w:rPr>
          <w:rFonts w:hint="eastAsia"/>
        </w:rPr>
        <w:t>8170</w:t>
      </w:r>
      <w:bookmarkStart w:id="296" w:name="_Toc12380"/>
      <w:bookmarkStart w:id="297" w:name="_Toc22714"/>
      <w:r>
        <w:rPr>
          <w:rFonts w:hint="eastAsia"/>
        </w:rPr>
        <w:t>的规定修约到个位数，单位为毫米（mm）。</w:t>
      </w:r>
    </w:p>
    <w:p w:rsidR="00855D9A" w:rsidRDefault="00CC0D55">
      <w:pPr>
        <w:pStyle w:val="af0"/>
        <w:spacing w:before="179" w:after="179"/>
        <w:outlineLvl w:val="1"/>
      </w:pPr>
      <w:bookmarkStart w:id="298" w:name="_Toc29789"/>
      <w:bookmarkStart w:id="299" w:name="_Toc11865"/>
      <w:bookmarkStart w:id="300" w:name="_Toc22306"/>
      <w:bookmarkStart w:id="301" w:name="_Toc8767"/>
      <w:r>
        <w:rPr>
          <w:rFonts w:hint="eastAsia"/>
        </w:rPr>
        <w:t>9</w:t>
      </w:r>
      <w:r>
        <w:t xml:space="preserve">.8  </w:t>
      </w:r>
      <w:bookmarkEnd w:id="296"/>
      <w:bookmarkEnd w:id="297"/>
      <w:r>
        <w:t>外观质量检测</w:t>
      </w:r>
      <w:bookmarkEnd w:id="298"/>
      <w:bookmarkEnd w:id="299"/>
      <w:bookmarkEnd w:id="300"/>
      <w:bookmarkEnd w:id="301"/>
    </w:p>
    <w:p w:rsidR="00855D9A" w:rsidRDefault="00CC0D55">
      <w:pPr>
        <w:pStyle w:val="ae"/>
        <w:tabs>
          <w:tab w:val="clear" w:pos="4201"/>
          <w:tab w:val="clear" w:pos="9298"/>
        </w:tabs>
        <w:autoSpaceDE/>
        <w:autoSpaceDN/>
        <w:rPr>
          <w:rFonts w:eastAsia="宋体" w:hAnsi="宋体"/>
        </w:rPr>
      </w:pPr>
      <w:r>
        <w:rPr>
          <w:rFonts w:hint="eastAsia"/>
        </w:rPr>
        <w:t>在充足的自然光或相当的灯光照明下，以目测或手感评定。肉眼难以观察时，可用10倍放大镜</w:t>
      </w:r>
      <w:r>
        <w:rPr>
          <w:rFonts w:eastAsia="宋体" w:hAnsi="宋体" w:hint="eastAsia"/>
        </w:rPr>
        <w:t>。</w:t>
      </w:r>
    </w:p>
    <w:p w:rsidR="00855D9A" w:rsidRDefault="00CC0D55">
      <w:pPr>
        <w:pStyle w:val="af0"/>
        <w:spacing w:before="179" w:after="179"/>
        <w:outlineLvl w:val="1"/>
      </w:pPr>
      <w:bookmarkStart w:id="302" w:name="OLE_LINK33"/>
      <w:bookmarkStart w:id="303" w:name="OLE_LINK32"/>
      <w:bookmarkStart w:id="304" w:name="_Toc20506"/>
      <w:bookmarkStart w:id="305" w:name="_Toc7886"/>
      <w:bookmarkStart w:id="306" w:name="_Toc31623"/>
      <w:bookmarkStart w:id="307" w:name="_Toc12660"/>
      <w:r>
        <w:rPr>
          <w:rFonts w:hint="eastAsia"/>
        </w:rPr>
        <w:t>9</w:t>
      </w:r>
      <w:r>
        <w:t xml:space="preserve">.9  </w:t>
      </w:r>
      <w:bookmarkEnd w:id="302"/>
      <w:bookmarkEnd w:id="303"/>
      <w:r>
        <w:t>金（银）含量检测</w:t>
      </w:r>
      <w:bookmarkEnd w:id="304"/>
      <w:bookmarkEnd w:id="305"/>
      <w:bookmarkEnd w:id="306"/>
      <w:bookmarkEnd w:id="307"/>
    </w:p>
    <w:p w:rsidR="00855D9A" w:rsidRDefault="00CC0D55">
      <w:pPr>
        <w:pStyle w:val="ae"/>
        <w:tabs>
          <w:tab w:val="clear" w:pos="4201"/>
          <w:tab w:val="clear" w:pos="9298"/>
        </w:tabs>
        <w:autoSpaceDE/>
        <w:autoSpaceDN/>
        <w:ind w:firstLineChars="0" w:firstLine="0"/>
      </w:pPr>
      <w:bookmarkStart w:id="308" w:name="OLE_LINK35"/>
      <w:bookmarkStart w:id="309" w:name="OLE_LINK34"/>
      <w:r>
        <w:rPr>
          <w:rFonts w:ascii="黑体" w:eastAsia="黑体" w:hAnsi="Times New Roman" w:cs="Times New Roman" w:hint="eastAsia"/>
          <w:kern w:val="0"/>
          <w:szCs w:val="21"/>
        </w:rPr>
        <w:t>9.9.1</w:t>
      </w:r>
      <w:r>
        <w:rPr>
          <w:rFonts w:hint="eastAsia"/>
        </w:rPr>
        <w:t xml:space="preserve">  </w:t>
      </w:r>
      <w:bookmarkEnd w:id="308"/>
      <w:bookmarkEnd w:id="309"/>
      <w:r>
        <w:rPr>
          <w:rFonts w:hint="eastAsia"/>
        </w:rPr>
        <w:t>足金胎漆器的金含量测定按照</w:t>
      </w:r>
      <w:r>
        <w:rPr>
          <w:rFonts w:ascii="Times New Roman" w:hAnsi="Times New Roman" w:cs="Times New Roman" w:hint="eastAsia"/>
        </w:rPr>
        <w:t>GB/T</w:t>
      </w:r>
      <w:r>
        <w:rPr>
          <w:rFonts w:hint="eastAsia"/>
        </w:rPr>
        <w:t xml:space="preserve"> 18043或</w:t>
      </w:r>
      <w:r>
        <w:rPr>
          <w:rFonts w:ascii="Times New Roman" w:hAnsi="Times New Roman" w:cs="Times New Roman" w:hint="eastAsia"/>
        </w:rPr>
        <w:t>GB/T</w:t>
      </w:r>
      <w:r>
        <w:rPr>
          <w:rFonts w:hint="eastAsia"/>
        </w:rPr>
        <w:t xml:space="preserve"> 9288所规定的方法执行，当测定结果出现争议时，以</w:t>
      </w:r>
      <w:r>
        <w:rPr>
          <w:rFonts w:ascii="Times New Roman" w:hAnsi="Times New Roman" w:cs="Times New Roman" w:hint="eastAsia"/>
        </w:rPr>
        <w:t>GB/T</w:t>
      </w:r>
      <w:r>
        <w:rPr>
          <w:rFonts w:hint="eastAsia"/>
        </w:rPr>
        <w:t xml:space="preserve"> 9288为仲裁依据。</w:t>
      </w:r>
    </w:p>
    <w:p w:rsidR="00855D9A" w:rsidRDefault="00CC0D55">
      <w:pPr>
        <w:pStyle w:val="ae"/>
        <w:tabs>
          <w:tab w:val="clear" w:pos="4201"/>
          <w:tab w:val="clear" w:pos="9298"/>
        </w:tabs>
        <w:autoSpaceDE/>
        <w:autoSpaceDN/>
        <w:ind w:firstLineChars="0" w:firstLine="0"/>
      </w:pPr>
      <w:r>
        <w:rPr>
          <w:rFonts w:ascii="黑体" w:eastAsia="黑体" w:hAnsi="Times New Roman" w:cs="Times New Roman" w:hint="eastAsia"/>
          <w:kern w:val="0"/>
          <w:szCs w:val="21"/>
        </w:rPr>
        <w:t>9.9.2</w:t>
      </w:r>
      <w:r>
        <w:rPr>
          <w:rFonts w:hint="eastAsia"/>
        </w:rPr>
        <w:t xml:space="preserve">  足银胎漆器的银含量测</w:t>
      </w:r>
      <w:r>
        <w:rPr>
          <w:rFonts w:ascii="Times New Roman" w:hAnsi="Times New Roman" w:cs="Times New Roman" w:hint="eastAsia"/>
        </w:rPr>
        <w:t>定按照</w:t>
      </w:r>
      <w:r>
        <w:rPr>
          <w:rFonts w:ascii="Times New Roman" w:hAnsi="Times New Roman" w:cs="Times New Roman" w:hint="eastAsia"/>
        </w:rPr>
        <w:t xml:space="preserve">GB/T </w:t>
      </w:r>
      <w:r>
        <w:rPr>
          <w:rFonts w:hint="eastAsia"/>
        </w:rPr>
        <w:t>18043</w:t>
      </w:r>
      <w:r>
        <w:rPr>
          <w:rFonts w:ascii="Times New Roman" w:hAnsi="Times New Roman" w:cs="Times New Roman" w:hint="eastAsia"/>
        </w:rPr>
        <w:t>或</w:t>
      </w:r>
      <w:r>
        <w:rPr>
          <w:rFonts w:ascii="Times New Roman" w:hAnsi="Times New Roman" w:cs="Times New Roman" w:hint="eastAsia"/>
        </w:rPr>
        <w:t>GB/T</w:t>
      </w:r>
      <w:r>
        <w:rPr>
          <w:rFonts w:hint="eastAsia"/>
        </w:rPr>
        <w:t xml:space="preserve"> 17832所规定的方法执行，当测定结果出现争议时，以</w:t>
      </w:r>
      <w:r>
        <w:rPr>
          <w:rFonts w:ascii="Times New Roman" w:hAnsi="Times New Roman" w:cs="Times New Roman" w:hint="eastAsia"/>
        </w:rPr>
        <w:t>GB/T</w:t>
      </w:r>
      <w:r>
        <w:rPr>
          <w:rFonts w:hint="eastAsia"/>
        </w:rPr>
        <w:t xml:space="preserve"> 17832为仲裁依据。</w:t>
      </w:r>
    </w:p>
    <w:p w:rsidR="00855D9A" w:rsidRDefault="00CC0D55">
      <w:pPr>
        <w:pStyle w:val="af0"/>
        <w:spacing w:before="179" w:after="179"/>
        <w:outlineLvl w:val="1"/>
      </w:pPr>
      <w:bookmarkStart w:id="310" w:name="_Toc22209"/>
      <w:bookmarkStart w:id="311" w:name="_Toc10635"/>
      <w:bookmarkStart w:id="312" w:name="_Toc28432"/>
      <w:bookmarkStart w:id="313" w:name="_Toc1194"/>
      <w:r>
        <w:rPr>
          <w:rFonts w:hint="eastAsia"/>
        </w:rPr>
        <w:t>9.</w:t>
      </w:r>
      <w:r>
        <w:t>10</w:t>
      </w:r>
      <w:r>
        <w:rPr>
          <w:rFonts w:hint="eastAsia"/>
        </w:rPr>
        <w:t xml:space="preserve">  金（银）质量允差的测定</w:t>
      </w:r>
      <w:bookmarkEnd w:id="310"/>
      <w:bookmarkEnd w:id="311"/>
      <w:bookmarkEnd w:id="312"/>
      <w:bookmarkEnd w:id="313"/>
    </w:p>
    <w:p w:rsidR="00855D9A" w:rsidRDefault="00CC0D55">
      <w:pPr>
        <w:pStyle w:val="ae"/>
        <w:tabs>
          <w:tab w:val="clear" w:pos="4201"/>
          <w:tab w:val="clear" w:pos="9298"/>
        </w:tabs>
        <w:autoSpaceDE/>
        <w:autoSpaceDN/>
        <w:rPr>
          <w:rFonts w:eastAsia="宋体" w:hAnsi="宋体"/>
        </w:rPr>
      </w:pPr>
      <w:r>
        <w:rPr>
          <w:rFonts w:ascii="Times New Roman" w:hAnsi="Times New Roman" w:cs="Times New Roman" w:hint="eastAsia"/>
        </w:rPr>
        <w:t>足金（银）胎漆器的</w:t>
      </w:r>
      <w:r>
        <w:rPr>
          <w:rFonts w:hint="eastAsia"/>
        </w:rPr>
        <w:t>金（银）质量的测定按照</w:t>
      </w:r>
      <w:r>
        <w:rPr>
          <w:rFonts w:ascii="Times New Roman" w:hAnsi="Times New Roman" w:cs="Times New Roman" w:hint="eastAsia"/>
        </w:rPr>
        <w:t>QB/T</w:t>
      </w:r>
      <w:r>
        <w:rPr>
          <w:rFonts w:hint="eastAsia"/>
        </w:rPr>
        <w:t xml:space="preserve"> 1690所规定的方法执行</w:t>
      </w:r>
      <w:r>
        <w:rPr>
          <w:rFonts w:eastAsia="宋体" w:hAnsi="宋体" w:hint="eastAsia"/>
        </w:rPr>
        <w:t>。</w:t>
      </w:r>
    </w:p>
    <w:p w:rsidR="00855D9A" w:rsidRDefault="00CC0D55">
      <w:pPr>
        <w:pStyle w:val="af0"/>
        <w:spacing w:before="179" w:after="179"/>
        <w:outlineLvl w:val="1"/>
      </w:pPr>
      <w:bookmarkStart w:id="314" w:name="_Toc5238"/>
      <w:bookmarkStart w:id="315" w:name="_Toc28493"/>
      <w:bookmarkStart w:id="316" w:name="_Toc17864"/>
      <w:bookmarkStart w:id="317" w:name="_Toc5124"/>
      <w:r>
        <w:rPr>
          <w:rFonts w:hint="eastAsia"/>
        </w:rPr>
        <w:t>9</w:t>
      </w:r>
      <w:r>
        <w:t>.11  金表层维氏硬度检测</w:t>
      </w:r>
      <w:bookmarkEnd w:id="314"/>
      <w:bookmarkEnd w:id="315"/>
      <w:bookmarkEnd w:id="316"/>
      <w:bookmarkEnd w:id="317"/>
    </w:p>
    <w:p w:rsidR="00855D9A" w:rsidRDefault="00CC0D55">
      <w:pPr>
        <w:pStyle w:val="ae"/>
        <w:tabs>
          <w:tab w:val="clear" w:pos="4201"/>
          <w:tab w:val="clear" w:pos="9298"/>
        </w:tabs>
        <w:autoSpaceDE/>
        <w:autoSpaceDN/>
        <w:rPr>
          <w:rFonts w:eastAsia="宋体" w:hAnsi="宋体"/>
        </w:rPr>
      </w:pPr>
      <w:r>
        <w:rPr>
          <w:rFonts w:hint="eastAsia"/>
        </w:rPr>
        <w:t>采用硬足金技术的足金胎漆器，则其金表层维氏硬度测定按照</w:t>
      </w:r>
      <w:r>
        <w:rPr>
          <w:rFonts w:ascii="Times New Roman" w:hAnsi="Times New Roman" w:cs="Times New Roman" w:hint="eastAsia"/>
        </w:rPr>
        <w:t>T/CGA</w:t>
      </w:r>
      <w:r>
        <w:rPr>
          <w:rFonts w:hint="eastAsia"/>
        </w:rPr>
        <w:t xml:space="preserve"> 017所规定的方法执行</w:t>
      </w:r>
      <w:r>
        <w:rPr>
          <w:rFonts w:eastAsia="宋体" w:hAnsi="宋体" w:hint="eastAsia"/>
        </w:rPr>
        <w:t>。</w:t>
      </w:r>
    </w:p>
    <w:p w:rsidR="00855D9A" w:rsidRDefault="00CC0D55">
      <w:pPr>
        <w:pStyle w:val="af0"/>
        <w:spacing w:before="179" w:after="179"/>
        <w:outlineLvl w:val="1"/>
      </w:pPr>
      <w:bookmarkStart w:id="318" w:name="_Toc21442"/>
      <w:bookmarkStart w:id="319" w:name="_Toc28863"/>
      <w:bookmarkStart w:id="320" w:name="_Toc30967"/>
      <w:bookmarkStart w:id="321" w:name="_Toc2406"/>
      <w:bookmarkStart w:id="322" w:name="_Toc4908"/>
      <w:bookmarkStart w:id="323" w:name="_Toc19473"/>
      <w:r>
        <w:rPr>
          <w:rFonts w:hint="eastAsia"/>
        </w:rPr>
        <w:t>9</w:t>
      </w:r>
      <w:r>
        <w:t>.12  珠宝玉石检测</w:t>
      </w:r>
      <w:bookmarkEnd w:id="318"/>
      <w:bookmarkEnd w:id="319"/>
      <w:bookmarkEnd w:id="320"/>
      <w:bookmarkEnd w:id="321"/>
      <w:bookmarkEnd w:id="322"/>
      <w:bookmarkEnd w:id="323"/>
    </w:p>
    <w:p w:rsidR="00855D9A" w:rsidRDefault="00CC0D55">
      <w:pPr>
        <w:pStyle w:val="af0"/>
        <w:widowControl w:val="0"/>
        <w:spacing w:before="179" w:after="179"/>
      </w:pPr>
      <w:r>
        <w:rPr>
          <w:rFonts w:hint="eastAsia"/>
        </w:rPr>
        <w:t>9.12.1  珠宝玉石的鉴定与分级</w:t>
      </w:r>
    </w:p>
    <w:p w:rsidR="00855D9A" w:rsidRDefault="00CC0D55">
      <w:pPr>
        <w:pStyle w:val="ae"/>
        <w:tabs>
          <w:tab w:val="clear" w:pos="4201"/>
          <w:tab w:val="clear" w:pos="9298"/>
        </w:tabs>
        <w:rPr>
          <w:rFonts w:ascii="Times New Roman" w:eastAsia="宋体"/>
        </w:rPr>
      </w:pPr>
      <w:r>
        <w:rPr>
          <w:rFonts w:eastAsia="宋体" w:hAnsi="宋体" w:hint="eastAsia"/>
        </w:rPr>
        <w:t>珠宝玉石的鉴定与分级按照</w:t>
      </w:r>
      <w:r>
        <w:rPr>
          <w:rFonts w:ascii="Times New Roman" w:eastAsia="宋体" w:hAnsi="Times New Roman" w:cs="Times New Roman"/>
        </w:rPr>
        <w:t>GB/T</w:t>
      </w:r>
      <w:r>
        <w:rPr>
          <w:rFonts w:eastAsia="宋体" w:hAnsi="宋体" w:hint="eastAsia"/>
        </w:rPr>
        <w:t xml:space="preserve"> 16553、</w:t>
      </w:r>
      <w:r>
        <w:rPr>
          <w:rFonts w:ascii="Times New Roman" w:eastAsia="宋体" w:hAnsi="Times New Roman" w:cs="Times New Roman" w:hint="eastAsia"/>
        </w:rPr>
        <w:t xml:space="preserve">GB/T </w:t>
      </w:r>
      <w:r>
        <w:rPr>
          <w:rFonts w:eastAsia="宋体" w:hAnsi="宋体" w:cs="Times New Roman" w:hint="eastAsia"/>
          <w:kern w:val="0"/>
          <w:szCs w:val="21"/>
        </w:rPr>
        <w:t>16554、</w:t>
      </w:r>
      <w:r>
        <w:rPr>
          <w:rFonts w:ascii="Times New Roman" w:eastAsia="宋体" w:hAnsi="Times New Roman" w:cs="Times New Roman" w:hint="eastAsia"/>
        </w:rPr>
        <w:t xml:space="preserve">GB/T </w:t>
      </w:r>
      <w:r>
        <w:rPr>
          <w:rFonts w:eastAsia="宋体" w:hAnsi="宋体" w:cs="Times New Roman" w:hint="eastAsia"/>
          <w:kern w:val="0"/>
          <w:szCs w:val="21"/>
        </w:rPr>
        <w:t>18781、</w:t>
      </w:r>
      <w:r>
        <w:rPr>
          <w:rFonts w:ascii="Times New Roman" w:eastAsia="宋体" w:hAnsi="Times New Roman" w:cs="Times New Roman" w:hint="eastAsia"/>
        </w:rPr>
        <w:t xml:space="preserve">GB/T </w:t>
      </w:r>
      <w:r>
        <w:rPr>
          <w:rFonts w:eastAsia="宋体" w:hAnsi="宋体" w:cs="Times New Roman" w:hint="eastAsia"/>
          <w:kern w:val="0"/>
          <w:szCs w:val="21"/>
        </w:rPr>
        <w:t>23885、</w:t>
      </w:r>
      <w:r>
        <w:rPr>
          <w:rFonts w:ascii="Times New Roman" w:eastAsia="宋体" w:hAnsi="Times New Roman" w:cs="Times New Roman"/>
        </w:rPr>
        <w:t>GB/T</w:t>
      </w:r>
      <w:r>
        <w:rPr>
          <w:rFonts w:eastAsia="宋体" w:hAnsi="宋体"/>
        </w:rPr>
        <w:t xml:space="preserve"> 29155</w:t>
      </w:r>
      <w:r>
        <w:rPr>
          <w:rFonts w:eastAsia="宋体" w:hAnsi="宋体" w:hint="eastAsia"/>
        </w:rPr>
        <w:t>、</w:t>
      </w:r>
      <w:r>
        <w:rPr>
          <w:rFonts w:ascii="Times New Roman" w:eastAsia="宋体" w:hAnsi="Times New Roman" w:cs="Times New Roman" w:hint="eastAsia"/>
        </w:rPr>
        <w:t xml:space="preserve">GB/T </w:t>
      </w:r>
      <w:r>
        <w:rPr>
          <w:rFonts w:eastAsia="宋体" w:hAnsi="宋体" w:cs="Times New Roman" w:hint="eastAsia"/>
          <w:kern w:val="0"/>
          <w:szCs w:val="21"/>
        </w:rPr>
        <w:t>32862、</w:t>
      </w:r>
      <w:r>
        <w:rPr>
          <w:rFonts w:ascii="Times New Roman" w:eastAsia="宋体" w:hAnsi="Times New Roman" w:cs="Times New Roman" w:hint="eastAsia"/>
        </w:rPr>
        <w:t xml:space="preserve">GB/T </w:t>
      </w:r>
      <w:r>
        <w:rPr>
          <w:rFonts w:eastAsia="宋体" w:hAnsi="宋体" w:cs="Times New Roman" w:hint="eastAsia"/>
          <w:kern w:val="0"/>
          <w:szCs w:val="21"/>
        </w:rPr>
        <w:t>32863、</w:t>
      </w:r>
      <w:r>
        <w:rPr>
          <w:rFonts w:ascii="Times New Roman" w:eastAsia="宋体" w:hAnsi="Times New Roman" w:cs="Times New Roman" w:hint="eastAsia"/>
        </w:rPr>
        <w:t xml:space="preserve">GB/T </w:t>
      </w:r>
      <w:r>
        <w:rPr>
          <w:rFonts w:eastAsia="宋体" w:hAnsi="宋体" w:cs="Times New Roman" w:hint="eastAsia"/>
          <w:kern w:val="0"/>
          <w:szCs w:val="21"/>
        </w:rPr>
        <w:t>34543、</w:t>
      </w:r>
      <w:r>
        <w:rPr>
          <w:rFonts w:ascii="Times New Roman" w:eastAsia="宋体" w:hAnsi="Times New Roman" w:cs="Times New Roman" w:hint="eastAsia"/>
        </w:rPr>
        <w:t xml:space="preserve">GB/T </w:t>
      </w:r>
      <w:r>
        <w:rPr>
          <w:rFonts w:eastAsia="宋体" w:hAnsi="宋体" w:cs="Times New Roman" w:hint="eastAsia"/>
          <w:kern w:val="0"/>
          <w:szCs w:val="21"/>
        </w:rPr>
        <w:t>34545、</w:t>
      </w:r>
      <w:r>
        <w:rPr>
          <w:rFonts w:ascii="Times New Roman" w:eastAsia="宋体" w:hAnsi="Times New Roman" w:cs="Times New Roman" w:hint="eastAsia"/>
        </w:rPr>
        <w:t xml:space="preserve">GB/T </w:t>
      </w:r>
      <w:r>
        <w:rPr>
          <w:rFonts w:eastAsia="宋体" w:hAnsi="宋体" w:cs="Times New Roman" w:hint="eastAsia"/>
          <w:kern w:val="0"/>
          <w:szCs w:val="21"/>
        </w:rPr>
        <w:t>36169、</w:t>
      </w:r>
      <w:r>
        <w:rPr>
          <w:rFonts w:ascii="Times New Roman" w:eastAsia="宋体" w:hAnsi="Times New Roman" w:cs="Times New Roman" w:hint="eastAsia"/>
        </w:rPr>
        <w:t xml:space="preserve">GB/T </w:t>
      </w:r>
      <w:r>
        <w:rPr>
          <w:rFonts w:eastAsia="宋体" w:hAnsi="宋体" w:cs="Times New Roman" w:hint="eastAsia"/>
          <w:kern w:val="0"/>
          <w:szCs w:val="21"/>
        </w:rPr>
        <w:t>44910、</w:t>
      </w:r>
      <w:r>
        <w:rPr>
          <w:rFonts w:ascii="Times New Roman" w:eastAsia="宋体" w:hAnsi="Times New Roman" w:cs="Times New Roman" w:hint="eastAsia"/>
        </w:rPr>
        <w:t xml:space="preserve">GB/T </w:t>
      </w:r>
      <w:r>
        <w:rPr>
          <w:rFonts w:eastAsia="宋体" w:hAnsi="宋体" w:cs="Times New Roman" w:hint="eastAsia"/>
          <w:kern w:val="0"/>
          <w:szCs w:val="21"/>
        </w:rPr>
        <w:t>44914</w:t>
      </w:r>
      <w:r>
        <w:rPr>
          <w:rFonts w:eastAsia="宋体" w:hAnsi="宋体" w:hint="eastAsia"/>
        </w:rPr>
        <w:t>所规定的方法执行</w:t>
      </w:r>
      <w:r>
        <w:rPr>
          <w:rFonts w:ascii="Times New Roman" w:eastAsia="宋体" w:hint="eastAsia"/>
        </w:rPr>
        <w:t>。</w:t>
      </w:r>
    </w:p>
    <w:p w:rsidR="00855D9A" w:rsidRDefault="00CC0D55">
      <w:pPr>
        <w:pStyle w:val="af0"/>
        <w:widowControl w:val="0"/>
        <w:spacing w:before="179" w:after="179"/>
      </w:pPr>
      <w:r>
        <w:rPr>
          <w:rFonts w:hint="eastAsia"/>
        </w:rPr>
        <w:t>9.12.2  珠宝玉石的牢固度检测</w:t>
      </w:r>
    </w:p>
    <w:p w:rsidR="00855D9A" w:rsidRDefault="00CC0D55">
      <w:pPr>
        <w:pStyle w:val="ae"/>
        <w:tabs>
          <w:tab w:val="clear" w:pos="4201"/>
          <w:tab w:val="clear" w:pos="9298"/>
        </w:tabs>
        <w:rPr>
          <w:rFonts w:eastAsia="宋体" w:hAnsi="宋体" w:cs="Times New Roman"/>
          <w:kern w:val="0"/>
          <w:szCs w:val="21"/>
          <w:highlight w:val="yellow"/>
        </w:rPr>
      </w:pPr>
      <w:r>
        <w:rPr>
          <w:rFonts w:eastAsia="宋体" w:hAnsi="宋体" w:hint="eastAsia"/>
        </w:rPr>
        <w:lastRenderedPageBreak/>
        <w:t>足金（银）胎漆器所镶嵌的珠宝玉石和螺钿牢固度检测按照</w:t>
      </w:r>
      <w:r>
        <w:rPr>
          <w:rFonts w:ascii="Times New Roman" w:eastAsia="宋体" w:hAnsi="Times New Roman" w:cs="Times New Roman" w:hint="eastAsia"/>
        </w:rPr>
        <w:t>QB/T</w:t>
      </w:r>
      <w:r>
        <w:rPr>
          <w:rFonts w:eastAsia="宋体" w:hAnsi="宋体" w:hint="eastAsia"/>
        </w:rPr>
        <w:t xml:space="preserve"> 5102所规定的方法执行。</w:t>
      </w:r>
    </w:p>
    <w:p w:rsidR="00855D9A" w:rsidRDefault="00CC0D55">
      <w:pPr>
        <w:pStyle w:val="af0"/>
        <w:widowControl w:val="0"/>
        <w:spacing w:before="179" w:after="179"/>
      </w:pPr>
      <w:r>
        <w:rPr>
          <w:rFonts w:hint="eastAsia"/>
        </w:rPr>
        <w:t>9.12.3  珠宝玉石质量允差的检测</w:t>
      </w:r>
    </w:p>
    <w:p w:rsidR="00855D9A" w:rsidRDefault="00CC0D55">
      <w:pPr>
        <w:pStyle w:val="af0"/>
        <w:spacing w:beforeLines="0" w:afterLines="0"/>
        <w:ind w:firstLineChars="200" w:firstLine="420"/>
        <w:outlineLvl w:val="9"/>
        <w:rPr>
          <w:rFonts w:ascii="Times New Roman" w:eastAsia="宋体"/>
        </w:rPr>
      </w:pPr>
      <w:r>
        <w:rPr>
          <w:rFonts w:ascii="Times New Roman" w:eastAsia="宋体" w:hint="eastAsia"/>
        </w:rPr>
        <w:t>足金（银）胎漆器所镶嵌的珠宝玉石的质量允差的检测按照</w:t>
      </w:r>
      <w:r>
        <w:rPr>
          <w:rFonts w:ascii="Times New Roman" w:eastAsia="宋体" w:hint="eastAsia"/>
        </w:rPr>
        <w:t xml:space="preserve">GB/T </w:t>
      </w:r>
      <w:r>
        <w:rPr>
          <w:rFonts w:ascii="宋体" w:eastAsia="宋体" w:hAnsi="宋体" w:hint="eastAsia"/>
        </w:rPr>
        <w:t>36128所规定的方法执行。</w:t>
      </w:r>
    </w:p>
    <w:p w:rsidR="00855D9A" w:rsidRDefault="00CC0D55">
      <w:pPr>
        <w:pStyle w:val="af0"/>
        <w:spacing w:before="179" w:after="179"/>
        <w:outlineLvl w:val="1"/>
      </w:pPr>
      <w:bookmarkStart w:id="324" w:name="_Toc17918"/>
      <w:bookmarkStart w:id="325" w:name="_Toc5117"/>
      <w:bookmarkStart w:id="326" w:name="_Toc14040"/>
      <w:bookmarkStart w:id="327" w:name="_Toc16181"/>
      <w:r>
        <w:rPr>
          <w:rFonts w:hint="eastAsia"/>
        </w:rPr>
        <w:t>9</w:t>
      </w:r>
      <w:r>
        <w:t>.13  有害元素检测</w:t>
      </w:r>
      <w:bookmarkEnd w:id="324"/>
      <w:bookmarkEnd w:id="325"/>
      <w:bookmarkEnd w:id="326"/>
      <w:bookmarkEnd w:id="327"/>
    </w:p>
    <w:p w:rsidR="00855D9A" w:rsidRDefault="00CC0D55">
      <w:pPr>
        <w:pStyle w:val="af0"/>
        <w:widowControl w:val="0"/>
        <w:spacing w:before="179" w:after="179"/>
      </w:pPr>
      <w:r>
        <w:rPr>
          <w:rFonts w:hint="eastAsia"/>
        </w:rPr>
        <w:t>9.13.1  足金（银）胎漆首饰有害元素检测</w:t>
      </w:r>
    </w:p>
    <w:p w:rsidR="00855D9A" w:rsidRDefault="00CC0D55">
      <w:pPr>
        <w:pStyle w:val="ae"/>
        <w:tabs>
          <w:tab w:val="clear" w:pos="4201"/>
          <w:tab w:val="clear" w:pos="9298"/>
        </w:tabs>
        <w:autoSpaceDE/>
        <w:autoSpaceDN/>
        <w:rPr>
          <w:rFonts w:eastAsia="宋体" w:hAnsi="宋体"/>
        </w:rPr>
      </w:pPr>
      <w:r>
        <w:rPr>
          <w:rFonts w:hint="eastAsia"/>
        </w:rPr>
        <w:t>足金（银）胎漆首饰有害元素的测定按照</w:t>
      </w:r>
      <w:r>
        <w:rPr>
          <w:rFonts w:ascii="Times New Roman" w:hAnsi="Times New Roman" w:cs="Times New Roman"/>
        </w:rPr>
        <w:t>GB</w:t>
      </w:r>
      <w:r>
        <w:rPr>
          <w:rFonts w:hint="eastAsia"/>
        </w:rPr>
        <w:t xml:space="preserve"> 28480所规定的方法执行</w:t>
      </w:r>
      <w:r>
        <w:rPr>
          <w:rFonts w:eastAsia="宋体" w:hAnsi="宋体" w:hint="eastAsia"/>
        </w:rPr>
        <w:t>。</w:t>
      </w:r>
    </w:p>
    <w:p w:rsidR="00855D9A" w:rsidRDefault="00CC0D55">
      <w:pPr>
        <w:pStyle w:val="af0"/>
        <w:widowControl w:val="0"/>
        <w:spacing w:before="179" w:after="179"/>
      </w:pPr>
      <w:r>
        <w:rPr>
          <w:rFonts w:hint="eastAsia"/>
        </w:rPr>
        <w:t>9.13.2  足金（银）胎漆摆件、漆器皿有害元素检测</w:t>
      </w:r>
    </w:p>
    <w:p w:rsidR="00855D9A" w:rsidRDefault="00CC0D55">
      <w:pPr>
        <w:pStyle w:val="ae"/>
        <w:tabs>
          <w:tab w:val="clear" w:pos="4201"/>
          <w:tab w:val="clear" w:pos="9298"/>
        </w:tabs>
        <w:autoSpaceDE/>
        <w:autoSpaceDN/>
        <w:rPr>
          <w:rFonts w:eastAsia="宋体" w:hAnsi="宋体"/>
        </w:rPr>
      </w:pPr>
      <w:r>
        <w:rPr>
          <w:rFonts w:hint="eastAsia"/>
        </w:rPr>
        <w:t>足金（银）胎漆摆件、漆器皿有害元素的测定按照</w:t>
      </w:r>
      <w:r>
        <w:rPr>
          <w:rFonts w:ascii="Times New Roman" w:hAnsi="Times New Roman" w:cs="Times New Roman" w:hint="eastAsia"/>
        </w:rPr>
        <w:t>GB</w:t>
      </w:r>
      <w:r>
        <w:rPr>
          <w:rFonts w:hint="eastAsia"/>
        </w:rPr>
        <w:t xml:space="preserve"> 28480和</w:t>
      </w:r>
      <w:r>
        <w:rPr>
          <w:rFonts w:ascii="Times New Roman" w:hAnsi="Times New Roman" w:cs="Times New Roman" w:hint="eastAsia"/>
        </w:rPr>
        <w:t>GB/T</w:t>
      </w:r>
      <w:r>
        <w:rPr>
          <w:rFonts w:hint="eastAsia"/>
        </w:rPr>
        <w:t xml:space="preserve"> 23994所规定的方法执行</w:t>
      </w:r>
      <w:r>
        <w:rPr>
          <w:rFonts w:eastAsia="宋体" w:hAnsi="宋体" w:hint="eastAsia"/>
        </w:rPr>
        <w:t>。</w:t>
      </w:r>
    </w:p>
    <w:p w:rsidR="00855D9A" w:rsidRDefault="00CC0D55">
      <w:pPr>
        <w:spacing w:beforeLines="100" w:before="358" w:afterLines="100" w:after="358"/>
        <w:outlineLvl w:val="0"/>
        <w:rPr>
          <w:rFonts w:ascii="黑体" w:eastAsia="黑体" w:hAnsi="黑体"/>
        </w:rPr>
      </w:pPr>
      <w:bookmarkStart w:id="328" w:name="_Toc22017"/>
      <w:bookmarkStart w:id="329" w:name="_Toc22674"/>
      <w:bookmarkStart w:id="330" w:name="_Toc5098"/>
      <w:bookmarkStart w:id="331" w:name="_Toc28544"/>
      <w:bookmarkStart w:id="332" w:name="_Toc9912"/>
      <w:bookmarkStart w:id="333" w:name="_Toc60154951"/>
      <w:bookmarkStart w:id="334" w:name="_Toc22120"/>
      <w:bookmarkStart w:id="335" w:name="_Toc28071"/>
      <w:bookmarkStart w:id="336" w:name="_Toc12704"/>
      <w:bookmarkStart w:id="337" w:name="_Toc17128"/>
      <w:bookmarkStart w:id="338" w:name="_Toc8227"/>
      <w:r>
        <w:rPr>
          <w:rFonts w:ascii="黑体" w:eastAsia="黑体" w:hAnsi="黑体" w:hint="eastAsia"/>
        </w:rPr>
        <w:t>10  检验规则</w:t>
      </w:r>
      <w:bookmarkEnd w:id="328"/>
      <w:bookmarkEnd w:id="329"/>
      <w:bookmarkEnd w:id="330"/>
      <w:bookmarkEnd w:id="331"/>
      <w:bookmarkEnd w:id="332"/>
      <w:bookmarkEnd w:id="333"/>
      <w:bookmarkEnd w:id="334"/>
      <w:bookmarkEnd w:id="335"/>
      <w:bookmarkEnd w:id="336"/>
      <w:bookmarkEnd w:id="337"/>
      <w:bookmarkEnd w:id="338"/>
    </w:p>
    <w:p w:rsidR="00855D9A" w:rsidRDefault="00CC0D55">
      <w:pPr>
        <w:pStyle w:val="af0"/>
        <w:spacing w:before="179" w:after="179"/>
        <w:outlineLvl w:val="1"/>
      </w:pPr>
      <w:bookmarkStart w:id="339" w:name="_Toc26370"/>
      <w:bookmarkStart w:id="340" w:name="_Toc12196"/>
      <w:bookmarkStart w:id="341" w:name="_Toc60154952"/>
      <w:bookmarkStart w:id="342" w:name="_Toc9214"/>
      <w:bookmarkStart w:id="343" w:name="_Toc24438"/>
      <w:bookmarkStart w:id="344" w:name="_Toc27679"/>
      <w:bookmarkStart w:id="345" w:name="_Toc38532627"/>
      <w:bookmarkStart w:id="346" w:name="_Toc28592"/>
      <w:bookmarkStart w:id="347" w:name="_Toc54865669"/>
      <w:bookmarkStart w:id="348" w:name="_Toc19962"/>
      <w:bookmarkStart w:id="349" w:name="_Toc28697"/>
      <w:bookmarkStart w:id="350" w:name="_Toc3494"/>
      <w:bookmarkStart w:id="351" w:name="_Toc8867"/>
      <w:r>
        <w:rPr>
          <w:rFonts w:hint="eastAsia"/>
        </w:rPr>
        <w:t>10.1  出厂检验</w:t>
      </w:r>
      <w:bookmarkEnd w:id="339"/>
      <w:bookmarkEnd w:id="340"/>
      <w:bookmarkEnd w:id="341"/>
      <w:bookmarkEnd w:id="342"/>
      <w:bookmarkEnd w:id="343"/>
      <w:bookmarkEnd w:id="344"/>
      <w:bookmarkEnd w:id="345"/>
      <w:bookmarkEnd w:id="346"/>
      <w:bookmarkEnd w:id="347"/>
      <w:bookmarkEnd w:id="348"/>
      <w:bookmarkEnd w:id="349"/>
      <w:bookmarkEnd w:id="350"/>
      <w:bookmarkEnd w:id="351"/>
    </w:p>
    <w:p w:rsidR="00855D9A" w:rsidRDefault="00CC0D55">
      <w:pPr>
        <w:pStyle w:val="af0"/>
        <w:spacing w:before="179" w:after="179"/>
      </w:pPr>
      <w:r>
        <w:rPr>
          <w:rFonts w:hint="eastAsia"/>
        </w:rPr>
        <w:t>10.1.1  出厂制度</w:t>
      </w:r>
    </w:p>
    <w:p w:rsidR="00855D9A" w:rsidRDefault="00CC0D55">
      <w:pPr>
        <w:ind w:firstLineChars="200" w:firstLine="420"/>
        <w:jc w:val="left"/>
        <w:rPr>
          <w:rFonts w:ascii="宋体" w:eastAsia="宋体" w:hAnsi="宋体"/>
        </w:rPr>
      </w:pPr>
      <w:r>
        <w:rPr>
          <w:rFonts w:ascii="宋体" w:eastAsia="宋体" w:hAnsi="宋体" w:hint="eastAsia"/>
        </w:rPr>
        <w:t>足金（银）胎漆器出厂前应进行检验，检验合格方可出厂。</w:t>
      </w:r>
    </w:p>
    <w:p w:rsidR="00855D9A" w:rsidRDefault="00CC0D55">
      <w:pPr>
        <w:pStyle w:val="af0"/>
        <w:widowControl w:val="0"/>
        <w:spacing w:before="179" w:after="179"/>
      </w:pPr>
      <w:bookmarkStart w:id="352" w:name="_Toc38532628"/>
      <w:r>
        <w:rPr>
          <w:rFonts w:hint="eastAsia"/>
        </w:rPr>
        <w:t>10.1.2  抽样</w:t>
      </w:r>
      <w:bookmarkEnd w:id="352"/>
    </w:p>
    <w:p w:rsidR="00855D9A" w:rsidRDefault="00CC0D55">
      <w:pPr>
        <w:jc w:val="left"/>
        <w:rPr>
          <w:rFonts w:ascii="宋体" w:eastAsia="宋体" w:hAnsi="宋体"/>
          <w:color w:val="FF0000"/>
        </w:rPr>
      </w:pPr>
      <w:r>
        <w:rPr>
          <w:rFonts w:ascii="黑体" w:eastAsia="黑体" w:hAnsi="黑体" w:cs="黑体" w:hint="eastAsia"/>
        </w:rPr>
        <w:t xml:space="preserve">10.1.2.1  </w:t>
      </w:r>
      <w:r>
        <w:rPr>
          <w:rFonts w:ascii="宋体" w:eastAsia="宋体" w:hAnsi="宋体" w:hint="eastAsia"/>
        </w:rPr>
        <w:t>金（银）含量、金（银）质量、金表层维氏硬度、有害元素均按照</w:t>
      </w:r>
      <w:r>
        <w:rPr>
          <w:rFonts w:ascii="Times New Roman" w:eastAsia="宋体" w:hAnsi="Times New Roman" w:cs="Times New Roman"/>
        </w:rPr>
        <w:t>GB/T</w:t>
      </w:r>
      <w:r>
        <w:rPr>
          <w:rFonts w:ascii="宋体" w:eastAsia="宋体" w:hAnsi="宋体" w:hint="eastAsia"/>
        </w:rPr>
        <w:t xml:space="preserve"> 14459的规定进行抽样。</w:t>
      </w:r>
    </w:p>
    <w:p w:rsidR="00855D9A" w:rsidRDefault="00CC0D55">
      <w:pPr>
        <w:jc w:val="left"/>
        <w:rPr>
          <w:rFonts w:ascii="宋体" w:eastAsia="宋体" w:hAnsi="宋体"/>
        </w:rPr>
      </w:pPr>
      <w:r>
        <w:rPr>
          <w:rFonts w:ascii="黑体" w:eastAsia="黑体" w:hAnsi="黑体" w:cs="黑体" w:hint="eastAsia"/>
        </w:rPr>
        <w:t xml:space="preserve">10.1.2.2  </w:t>
      </w:r>
      <w:r>
        <w:rPr>
          <w:rFonts w:ascii="宋体" w:eastAsia="宋体" w:hAnsi="宋体" w:hint="eastAsia"/>
        </w:rPr>
        <w:t>外观质量、珠宝玉石抽样</w:t>
      </w:r>
      <w:r>
        <w:rPr>
          <w:rFonts w:ascii="宋体" w:eastAsia="宋体" w:hAnsi="宋体" w:cs="宋体" w:hint="eastAsia"/>
        </w:rPr>
        <w:t>率为100％。</w:t>
      </w:r>
    </w:p>
    <w:p w:rsidR="00855D9A" w:rsidRDefault="00CC0D55">
      <w:pPr>
        <w:jc w:val="left"/>
        <w:rPr>
          <w:rFonts w:ascii="宋体" w:eastAsia="宋体" w:hAnsi="宋体"/>
        </w:rPr>
      </w:pPr>
      <w:r>
        <w:rPr>
          <w:rFonts w:ascii="黑体" w:eastAsia="黑体" w:hAnsi="黑体" w:cs="黑体" w:hint="eastAsia"/>
        </w:rPr>
        <w:t xml:space="preserve">10.1.2.3 </w:t>
      </w:r>
      <w:r>
        <w:rPr>
          <w:rFonts w:ascii="宋体" w:eastAsia="宋体" w:hAnsi="宋体" w:hint="eastAsia"/>
        </w:rPr>
        <w:t xml:space="preserve"> 同一批原料按同一种加工方法生产的产品为一批次。产品采用逐批抽样检验和周期抽样检验。样本抽取时采用随机抽样的方法。</w:t>
      </w:r>
    </w:p>
    <w:p w:rsidR="00855D9A" w:rsidRDefault="00CC0D55">
      <w:pPr>
        <w:pStyle w:val="af0"/>
        <w:spacing w:before="179" w:after="179"/>
        <w:outlineLvl w:val="1"/>
      </w:pPr>
      <w:bookmarkStart w:id="353" w:name="_Toc38532629"/>
      <w:bookmarkStart w:id="354" w:name="_Toc21002"/>
      <w:bookmarkStart w:id="355" w:name="_Toc28663"/>
      <w:bookmarkStart w:id="356" w:name="_Toc32162"/>
      <w:bookmarkStart w:id="357" w:name="_Toc19824"/>
      <w:bookmarkStart w:id="358" w:name="_Toc40967831"/>
      <w:bookmarkStart w:id="359" w:name="_Toc8297"/>
      <w:bookmarkStart w:id="360" w:name="_Toc17073"/>
      <w:bookmarkStart w:id="361" w:name="_Toc16297"/>
      <w:bookmarkStart w:id="362" w:name="_Toc10359"/>
      <w:bookmarkStart w:id="363" w:name="_Toc1521"/>
      <w:bookmarkStart w:id="364" w:name="_Toc19501"/>
      <w:r>
        <w:rPr>
          <w:rFonts w:hint="eastAsia"/>
        </w:rPr>
        <w:t>10.2  型式检验</w:t>
      </w:r>
      <w:bookmarkEnd w:id="353"/>
      <w:bookmarkEnd w:id="354"/>
      <w:bookmarkEnd w:id="355"/>
      <w:bookmarkEnd w:id="356"/>
      <w:bookmarkEnd w:id="357"/>
      <w:bookmarkEnd w:id="358"/>
      <w:bookmarkEnd w:id="359"/>
      <w:bookmarkEnd w:id="360"/>
      <w:bookmarkEnd w:id="361"/>
      <w:bookmarkEnd w:id="362"/>
      <w:bookmarkEnd w:id="363"/>
      <w:bookmarkEnd w:id="364"/>
    </w:p>
    <w:p w:rsidR="00855D9A" w:rsidRDefault="00CC0D55">
      <w:pPr>
        <w:jc w:val="left"/>
        <w:rPr>
          <w:rFonts w:ascii="宋体" w:eastAsia="宋体" w:hAnsi="宋体"/>
        </w:rPr>
      </w:pPr>
      <w:r>
        <w:rPr>
          <w:rFonts w:ascii="黑体" w:eastAsia="黑体" w:hAnsi="Times New Roman" w:cs="Times New Roman" w:hint="eastAsia"/>
          <w:kern w:val="0"/>
          <w:szCs w:val="21"/>
        </w:rPr>
        <w:t>10.2.1</w:t>
      </w:r>
      <w:r>
        <w:rPr>
          <w:rFonts w:ascii="黑体" w:eastAsia="黑体" w:hAnsi="黑体" w:cs="黑体" w:hint="eastAsia"/>
          <w:color w:val="FF0000"/>
        </w:rPr>
        <w:t xml:space="preserve">  </w:t>
      </w:r>
      <w:r>
        <w:rPr>
          <w:rFonts w:ascii="宋体" w:eastAsia="宋体" w:hAnsi="宋体" w:hint="eastAsia"/>
        </w:rPr>
        <w:t>型式检验每一年至少进行一次，发生下列情况之一时，应进行型式检验：</w:t>
      </w:r>
    </w:p>
    <w:p w:rsidR="00855D9A" w:rsidRDefault="00CC0D55">
      <w:pPr>
        <w:pStyle w:val="af0"/>
        <w:spacing w:beforeLines="0" w:afterLines="0"/>
        <w:ind w:leftChars="200" w:left="840" w:hangingChars="200" w:hanging="420"/>
        <w:outlineLvl w:val="9"/>
        <w:rPr>
          <w:rFonts w:ascii="宋体" w:eastAsia="宋体" w:hAnsi="宋体"/>
        </w:rPr>
      </w:pPr>
      <w:r>
        <w:rPr>
          <w:rFonts w:ascii="Times New Roman" w:eastAsia="宋体"/>
        </w:rPr>
        <w:t>a</w:t>
      </w:r>
      <w:r>
        <w:rPr>
          <w:rFonts w:ascii="宋体" w:eastAsia="宋体" w:hAnsi="宋体" w:hint="eastAsia"/>
        </w:rPr>
        <w:t>） 产品原料改变时；</w:t>
      </w:r>
    </w:p>
    <w:p w:rsidR="00855D9A" w:rsidRDefault="00CC0D55">
      <w:pPr>
        <w:pStyle w:val="af0"/>
        <w:spacing w:beforeLines="0" w:afterLines="0"/>
        <w:ind w:leftChars="200" w:left="840" w:hangingChars="200" w:hanging="420"/>
        <w:outlineLvl w:val="9"/>
        <w:rPr>
          <w:rFonts w:ascii="宋体" w:eastAsia="宋体" w:hAnsi="宋体"/>
        </w:rPr>
      </w:pPr>
      <w:r>
        <w:rPr>
          <w:rFonts w:ascii="Times New Roman" w:eastAsia="宋体" w:hint="eastAsia"/>
        </w:rPr>
        <w:t>b</w:t>
      </w:r>
      <w:r>
        <w:rPr>
          <w:rFonts w:ascii="宋体" w:eastAsia="宋体" w:hAnsi="宋体" w:hint="eastAsia"/>
        </w:rPr>
        <w:t>） 生产工艺改变可能影响产品质量时；</w:t>
      </w:r>
    </w:p>
    <w:p w:rsidR="00855D9A" w:rsidRDefault="00CC0D55">
      <w:pPr>
        <w:pStyle w:val="af0"/>
        <w:spacing w:beforeLines="0" w:afterLines="0"/>
        <w:ind w:leftChars="200" w:left="840" w:hangingChars="200" w:hanging="420"/>
        <w:outlineLvl w:val="9"/>
        <w:rPr>
          <w:rFonts w:ascii="宋体" w:eastAsia="宋体" w:hAnsi="宋体"/>
        </w:rPr>
      </w:pPr>
      <w:r>
        <w:rPr>
          <w:rFonts w:ascii="Times New Roman" w:eastAsia="宋体" w:hint="eastAsia"/>
        </w:rPr>
        <w:t>c</w:t>
      </w:r>
      <w:r>
        <w:rPr>
          <w:rFonts w:ascii="宋体" w:eastAsia="宋体" w:hAnsi="宋体" w:hint="eastAsia"/>
        </w:rPr>
        <w:t>） 停产６个月以上再恢复生产时；</w:t>
      </w:r>
    </w:p>
    <w:p w:rsidR="00855D9A" w:rsidRDefault="00CC0D55">
      <w:pPr>
        <w:pStyle w:val="af0"/>
        <w:spacing w:beforeLines="0" w:afterLines="0"/>
        <w:ind w:leftChars="200" w:left="840" w:hangingChars="200" w:hanging="420"/>
        <w:outlineLvl w:val="9"/>
        <w:rPr>
          <w:rFonts w:ascii="宋体" w:eastAsia="宋体" w:hAnsi="宋体"/>
        </w:rPr>
      </w:pPr>
      <w:r>
        <w:rPr>
          <w:rFonts w:ascii="Times New Roman" w:eastAsia="宋体" w:hint="eastAsia"/>
        </w:rPr>
        <w:t>d</w:t>
      </w:r>
      <w:r>
        <w:rPr>
          <w:rFonts w:ascii="宋体" w:eastAsia="宋体" w:hAnsi="宋体" w:hint="eastAsia"/>
        </w:rPr>
        <w:t>） 生产工艺过程中发生意外事故时；</w:t>
      </w:r>
    </w:p>
    <w:p w:rsidR="00855D9A" w:rsidRDefault="00CC0D55">
      <w:pPr>
        <w:pStyle w:val="af0"/>
        <w:spacing w:beforeLines="0" w:afterLines="0"/>
        <w:ind w:leftChars="200" w:left="840" w:hangingChars="200" w:hanging="420"/>
        <w:outlineLvl w:val="9"/>
        <w:rPr>
          <w:rFonts w:ascii="宋体" w:eastAsia="宋体" w:hAnsi="宋体"/>
        </w:rPr>
      </w:pPr>
      <w:r>
        <w:rPr>
          <w:rFonts w:ascii="Times New Roman" w:eastAsia="宋体" w:hint="eastAsia"/>
        </w:rPr>
        <w:t>e</w:t>
      </w:r>
      <w:r>
        <w:rPr>
          <w:rFonts w:ascii="宋体" w:eastAsia="宋体" w:hAnsi="宋体" w:hint="eastAsia"/>
        </w:rPr>
        <w:t>） 出厂检验结果与上次型式检验有较大差异时；</w:t>
      </w:r>
    </w:p>
    <w:p w:rsidR="00855D9A" w:rsidRDefault="00CC0D55">
      <w:pPr>
        <w:pStyle w:val="af0"/>
        <w:spacing w:beforeLines="0" w:afterLines="0"/>
        <w:ind w:leftChars="200" w:left="840" w:hangingChars="200" w:hanging="420"/>
        <w:outlineLvl w:val="9"/>
        <w:rPr>
          <w:rFonts w:ascii="宋体" w:eastAsia="宋体" w:hAnsi="宋体"/>
          <w:color w:val="FF0000"/>
        </w:rPr>
      </w:pPr>
      <w:r w:rsidRPr="0019195F">
        <w:rPr>
          <w:rFonts w:ascii="Times New Roman" w:eastAsia="宋体"/>
        </w:rPr>
        <w:t>f</w:t>
      </w:r>
      <w:r>
        <w:rPr>
          <w:rFonts w:ascii="宋体" w:eastAsia="宋体" w:hAnsi="宋体" w:hint="eastAsia"/>
        </w:rPr>
        <w:t>） 国家质量监督检验机构、市场监督管理部门提出进行型式检验要求时。</w:t>
      </w:r>
    </w:p>
    <w:p w:rsidR="00855D9A" w:rsidRDefault="00CC0D55">
      <w:pPr>
        <w:jc w:val="left"/>
        <w:rPr>
          <w:rFonts w:ascii="宋体" w:eastAsia="宋体" w:hAnsi="宋体"/>
        </w:rPr>
      </w:pPr>
      <w:r>
        <w:rPr>
          <w:rFonts w:ascii="黑体" w:eastAsia="黑体" w:hAnsi="Times New Roman" w:cs="Times New Roman" w:hint="eastAsia"/>
          <w:kern w:val="0"/>
          <w:szCs w:val="21"/>
        </w:rPr>
        <w:t>10.2.2</w:t>
      </w:r>
      <w:r>
        <w:rPr>
          <w:rFonts w:ascii="黑体" w:eastAsia="黑体" w:hAnsi="黑体" w:cs="黑体" w:hint="eastAsia"/>
          <w:color w:val="FF0000"/>
        </w:rPr>
        <w:t xml:space="preserve">  </w:t>
      </w:r>
      <w:r>
        <w:rPr>
          <w:rFonts w:ascii="宋体" w:eastAsia="宋体" w:hAnsi="宋体" w:hint="eastAsia"/>
        </w:rPr>
        <w:t>型式检验的项目为</w:t>
      </w:r>
      <w:bookmarkStart w:id="365" w:name="OLE_LINK37"/>
      <w:bookmarkStart w:id="366" w:name="OLE_LINK36"/>
      <w:r>
        <w:rPr>
          <w:rFonts w:ascii="宋体" w:eastAsia="宋体" w:hAnsi="宋体" w:hint="eastAsia"/>
        </w:rPr>
        <w:t>第8章</w:t>
      </w:r>
      <w:bookmarkEnd w:id="365"/>
      <w:bookmarkEnd w:id="366"/>
      <w:r>
        <w:rPr>
          <w:rFonts w:ascii="宋体" w:eastAsia="宋体" w:hAnsi="宋体" w:hint="eastAsia"/>
        </w:rPr>
        <w:t>的全部要求，抽样检验规则应符合10.1.2的要求。</w:t>
      </w:r>
    </w:p>
    <w:p w:rsidR="00855D9A" w:rsidRDefault="00CC0D55">
      <w:pPr>
        <w:jc w:val="left"/>
        <w:rPr>
          <w:rFonts w:ascii="宋体" w:eastAsia="宋体" w:hAnsi="宋体" w:cs="Times New Roman"/>
          <w:color w:val="FF0000"/>
        </w:rPr>
      </w:pPr>
      <w:r>
        <w:rPr>
          <w:rFonts w:ascii="黑体" w:eastAsia="黑体" w:hAnsi="Times New Roman" w:cs="Times New Roman" w:hint="eastAsia"/>
          <w:kern w:val="0"/>
          <w:szCs w:val="21"/>
        </w:rPr>
        <w:t>10.2.3</w:t>
      </w:r>
      <w:r>
        <w:rPr>
          <w:rFonts w:ascii="黑体" w:eastAsia="黑体" w:hAnsi="黑体" w:cs="黑体" w:hint="eastAsia"/>
          <w:color w:val="FF0000"/>
        </w:rPr>
        <w:t xml:space="preserve">  </w:t>
      </w:r>
      <w:r>
        <w:rPr>
          <w:rFonts w:ascii="宋体" w:eastAsia="宋体" w:hAnsi="宋体" w:hint="eastAsia"/>
        </w:rPr>
        <w:t>外观质量检验应由专业技术人员评定，行业质量检查时由行业内专业技术质量评审组评定。</w:t>
      </w:r>
    </w:p>
    <w:p w:rsidR="00855D9A" w:rsidRDefault="00CC0D55">
      <w:pPr>
        <w:pStyle w:val="af0"/>
        <w:spacing w:before="179" w:after="179"/>
        <w:outlineLvl w:val="1"/>
      </w:pPr>
      <w:bookmarkStart w:id="367" w:name="_Toc17232"/>
      <w:bookmarkStart w:id="368" w:name="_Toc60154954"/>
      <w:bookmarkStart w:id="369" w:name="_Toc18325"/>
      <w:bookmarkStart w:id="370" w:name="_Toc38532630"/>
      <w:bookmarkStart w:id="371" w:name="_Toc26300"/>
      <w:bookmarkStart w:id="372" w:name="_Toc16149"/>
      <w:bookmarkStart w:id="373" w:name="_Toc9220"/>
      <w:bookmarkStart w:id="374" w:name="_Toc20945"/>
      <w:bookmarkStart w:id="375" w:name="_Toc54865671"/>
      <w:bookmarkStart w:id="376" w:name="_Toc6724"/>
      <w:bookmarkStart w:id="377" w:name="_Toc8035"/>
      <w:bookmarkStart w:id="378" w:name="_Toc30451"/>
      <w:bookmarkStart w:id="379" w:name="_Toc30652"/>
      <w:r>
        <w:rPr>
          <w:rFonts w:hint="eastAsia"/>
        </w:rPr>
        <w:t>10.3  判定规则</w:t>
      </w:r>
      <w:bookmarkEnd w:id="367"/>
      <w:bookmarkEnd w:id="368"/>
      <w:bookmarkEnd w:id="369"/>
      <w:bookmarkEnd w:id="370"/>
      <w:bookmarkEnd w:id="371"/>
      <w:bookmarkEnd w:id="372"/>
      <w:bookmarkEnd w:id="373"/>
      <w:bookmarkEnd w:id="374"/>
      <w:bookmarkEnd w:id="375"/>
      <w:bookmarkEnd w:id="376"/>
      <w:bookmarkEnd w:id="377"/>
      <w:bookmarkEnd w:id="378"/>
      <w:bookmarkEnd w:id="379"/>
    </w:p>
    <w:p w:rsidR="00855D9A" w:rsidRDefault="00CC0D55">
      <w:pPr>
        <w:jc w:val="left"/>
        <w:rPr>
          <w:rFonts w:ascii="宋体" w:eastAsia="宋体" w:hAnsi="宋体"/>
        </w:rPr>
      </w:pPr>
      <w:r>
        <w:rPr>
          <w:rFonts w:ascii="黑体" w:eastAsia="黑体" w:hAnsi="黑体" w:cs="黑体" w:hint="eastAsia"/>
        </w:rPr>
        <w:lastRenderedPageBreak/>
        <w:t xml:space="preserve">10.3.1  </w:t>
      </w:r>
      <w:r>
        <w:rPr>
          <w:rFonts w:ascii="宋体" w:eastAsia="宋体" w:hAnsi="宋体" w:hint="eastAsia"/>
        </w:rPr>
        <w:t>若足金（银）胎漆器检验结果，全部符合第8章的要求，则判该批次检验合格。</w:t>
      </w:r>
    </w:p>
    <w:p w:rsidR="00855D9A" w:rsidRDefault="00CC0D55">
      <w:pPr>
        <w:jc w:val="left"/>
        <w:rPr>
          <w:rFonts w:ascii="宋体" w:eastAsia="宋体" w:hAnsi="宋体"/>
        </w:rPr>
      </w:pPr>
      <w:r>
        <w:rPr>
          <w:rFonts w:ascii="黑体" w:eastAsia="黑体" w:hAnsi="黑体" w:cs="黑体" w:hint="eastAsia"/>
        </w:rPr>
        <w:t>10.3.2</w:t>
      </w:r>
      <w:r>
        <w:rPr>
          <w:rFonts w:ascii="宋体" w:eastAsia="宋体" w:hAnsi="宋体"/>
        </w:rPr>
        <w:t xml:space="preserve">  </w:t>
      </w:r>
      <w:r>
        <w:rPr>
          <w:rFonts w:ascii="宋体" w:eastAsia="宋体" w:hAnsi="宋体" w:hint="eastAsia"/>
        </w:rPr>
        <w:t>若足金（银）胎漆器检验结果，有一项或一项以上不合格，即判定该件（或批次）不合格。出现不合格品采用如下方式处置：</w:t>
      </w:r>
    </w:p>
    <w:p w:rsidR="00855D9A" w:rsidRDefault="00CC0D55">
      <w:pPr>
        <w:pStyle w:val="af0"/>
        <w:spacing w:beforeLines="0" w:afterLines="0"/>
        <w:ind w:leftChars="200" w:left="840" w:hangingChars="200" w:hanging="420"/>
        <w:outlineLvl w:val="9"/>
        <w:rPr>
          <w:rFonts w:ascii="宋体" w:eastAsia="宋体" w:hAnsi="宋体"/>
        </w:rPr>
      </w:pPr>
      <w:r>
        <w:rPr>
          <w:rFonts w:ascii="Times New Roman" w:eastAsia="宋体" w:hint="eastAsia"/>
          <w:kern w:val="2"/>
          <w:szCs w:val="22"/>
        </w:rPr>
        <w:t>a</w:t>
      </w:r>
      <w:r>
        <w:rPr>
          <w:rFonts w:ascii="宋体" w:eastAsia="宋体" w:hAnsi="宋体" w:cstheme="minorBidi" w:hint="eastAsia"/>
          <w:kern w:val="2"/>
          <w:szCs w:val="22"/>
        </w:rPr>
        <w:t>）</w:t>
      </w:r>
      <w:r>
        <w:rPr>
          <w:rFonts w:ascii="宋体" w:eastAsia="宋体" w:hAnsi="宋体" w:hint="eastAsia"/>
        </w:rPr>
        <w:t xml:space="preserve"> 金（银）含量或有害元素不合格时，该批次饰品应全部报废；</w:t>
      </w:r>
    </w:p>
    <w:p w:rsidR="00855D9A" w:rsidRDefault="00CC0D55">
      <w:pPr>
        <w:pStyle w:val="af0"/>
        <w:spacing w:beforeLines="0" w:afterLines="0"/>
        <w:ind w:leftChars="200" w:left="840" w:hangingChars="200" w:hanging="420"/>
        <w:outlineLvl w:val="9"/>
        <w:rPr>
          <w:rFonts w:ascii="宋体" w:eastAsia="宋体" w:hAnsi="宋体"/>
        </w:rPr>
      </w:pPr>
      <w:r>
        <w:rPr>
          <w:rFonts w:ascii="Times New Roman" w:eastAsia="宋体" w:hint="eastAsia"/>
          <w:kern w:val="2"/>
          <w:szCs w:val="22"/>
        </w:rPr>
        <w:t>b</w:t>
      </w:r>
      <w:r>
        <w:rPr>
          <w:rFonts w:ascii="宋体" w:eastAsia="宋体" w:hAnsi="宋体" w:cstheme="minorBidi" w:hint="eastAsia"/>
          <w:kern w:val="2"/>
          <w:szCs w:val="22"/>
        </w:rPr>
        <w:t>）</w:t>
      </w:r>
      <w:r>
        <w:rPr>
          <w:rFonts w:ascii="宋体" w:eastAsia="宋体" w:hAnsi="宋体" w:hint="eastAsia"/>
        </w:rPr>
        <w:t xml:space="preserve"> 金（银）质量不合格时，该批次产品应重新逐一测量，重新标重；</w:t>
      </w:r>
    </w:p>
    <w:p w:rsidR="00855D9A" w:rsidRDefault="00CC0D55">
      <w:pPr>
        <w:pStyle w:val="af0"/>
        <w:spacing w:beforeLines="0" w:afterLines="0"/>
        <w:ind w:leftChars="200" w:left="840" w:hangingChars="200" w:hanging="420"/>
        <w:outlineLvl w:val="9"/>
        <w:rPr>
          <w:rFonts w:ascii="宋体" w:eastAsia="宋体" w:hAnsi="宋体"/>
        </w:rPr>
      </w:pPr>
      <w:r>
        <w:rPr>
          <w:rFonts w:ascii="Times New Roman" w:eastAsia="宋体" w:hint="eastAsia"/>
          <w:kern w:val="2"/>
          <w:szCs w:val="22"/>
        </w:rPr>
        <w:t>c</w:t>
      </w:r>
      <w:r>
        <w:rPr>
          <w:rFonts w:ascii="宋体" w:eastAsia="宋体" w:hAnsi="宋体" w:cstheme="minorBidi" w:hint="eastAsia"/>
          <w:kern w:val="2"/>
          <w:szCs w:val="22"/>
        </w:rPr>
        <w:t>）</w:t>
      </w:r>
      <w:r>
        <w:rPr>
          <w:rFonts w:ascii="宋体" w:eastAsia="宋体" w:hAnsi="宋体" w:hint="eastAsia"/>
        </w:rPr>
        <w:t xml:space="preserve"> 抽检外观、金表层硬度、珠宝玉石，其中任何一项不合格时，该批次漆器应逐一检验，不合格品宜返工，不返工或者返工后检验结果仍不合格，应报废。</w:t>
      </w:r>
    </w:p>
    <w:p w:rsidR="00855D9A" w:rsidRDefault="00CC0D55">
      <w:pPr>
        <w:spacing w:beforeLines="100" w:before="358" w:afterLines="100" w:after="358"/>
        <w:outlineLvl w:val="0"/>
        <w:rPr>
          <w:rFonts w:ascii="黑体" w:eastAsia="黑体" w:hAnsi="黑体"/>
        </w:rPr>
      </w:pPr>
      <w:bookmarkStart w:id="380" w:name="_Toc14686"/>
      <w:bookmarkStart w:id="381" w:name="_Toc7672"/>
      <w:bookmarkStart w:id="382" w:name="_Toc28345"/>
      <w:bookmarkStart w:id="383" w:name="_Toc27044"/>
      <w:bookmarkStart w:id="384" w:name="_Toc8798"/>
      <w:bookmarkStart w:id="385" w:name="_Toc31304"/>
      <w:bookmarkStart w:id="386" w:name="_Toc7969"/>
      <w:bookmarkStart w:id="387" w:name="_Toc1883"/>
      <w:bookmarkStart w:id="388" w:name="_Toc21250"/>
      <w:bookmarkStart w:id="389" w:name="_Toc26315"/>
      <w:bookmarkStart w:id="390" w:name="_Toc54865672"/>
      <w:bookmarkStart w:id="391" w:name="_Toc60154955"/>
      <w:r>
        <w:rPr>
          <w:rFonts w:ascii="黑体" w:eastAsia="黑体" w:hAnsi="黑体" w:hint="eastAsia"/>
        </w:rPr>
        <w:t>11  标识、包装、运输和贮存</w:t>
      </w:r>
      <w:bookmarkEnd w:id="380"/>
      <w:bookmarkEnd w:id="381"/>
      <w:bookmarkEnd w:id="382"/>
      <w:bookmarkEnd w:id="383"/>
      <w:bookmarkEnd w:id="384"/>
      <w:bookmarkEnd w:id="385"/>
      <w:bookmarkEnd w:id="386"/>
      <w:bookmarkEnd w:id="387"/>
      <w:bookmarkEnd w:id="388"/>
      <w:bookmarkEnd w:id="389"/>
      <w:bookmarkEnd w:id="390"/>
      <w:bookmarkEnd w:id="391"/>
    </w:p>
    <w:p w:rsidR="00855D9A" w:rsidRDefault="00CC0D55">
      <w:pPr>
        <w:pStyle w:val="af0"/>
        <w:spacing w:before="179" w:after="179"/>
        <w:outlineLvl w:val="1"/>
      </w:pPr>
      <w:bookmarkStart w:id="392" w:name="_Toc10085"/>
      <w:bookmarkStart w:id="393" w:name="_Toc54865674"/>
      <w:bookmarkStart w:id="394" w:name="_Toc25442"/>
      <w:bookmarkStart w:id="395" w:name="_Toc38532635"/>
      <w:bookmarkStart w:id="396" w:name="_Toc60154957"/>
      <w:bookmarkStart w:id="397" w:name="_Toc11064"/>
      <w:bookmarkStart w:id="398" w:name="_Toc9666"/>
      <w:bookmarkStart w:id="399" w:name="_Toc22304"/>
      <w:bookmarkStart w:id="400" w:name="_Toc15579"/>
      <w:bookmarkStart w:id="401" w:name="_Toc31758"/>
      <w:bookmarkStart w:id="402" w:name="_Toc25686"/>
      <w:bookmarkStart w:id="403" w:name="_Toc14826"/>
      <w:bookmarkStart w:id="404" w:name="_Toc6229"/>
      <w:r>
        <w:rPr>
          <w:rFonts w:hint="eastAsia"/>
        </w:rPr>
        <w:t xml:space="preserve">11.1  </w:t>
      </w:r>
      <w:bookmarkEnd w:id="392"/>
      <w:bookmarkEnd w:id="393"/>
      <w:bookmarkEnd w:id="394"/>
      <w:bookmarkEnd w:id="395"/>
      <w:bookmarkEnd w:id="396"/>
      <w:bookmarkEnd w:id="397"/>
      <w:bookmarkEnd w:id="398"/>
      <w:r>
        <w:rPr>
          <w:rFonts w:hint="eastAsia"/>
        </w:rPr>
        <w:t>标识</w:t>
      </w:r>
      <w:bookmarkEnd w:id="399"/>
      <w:bookmarkEnd w:id="400"/>
      <w:bookmarkEnd w:id="401"/>
      <w:bookmarkEnd w:id="402"/>
      <w:bookmarkEnd w:id="403"/>
      <w:bookmarkEnd w:id="404"/>
    </w:p>
    <w:p w:rsidR="00855D9A" w:rsidRDefault="00CC0D55">
      <w:pPr>
        <w:pStyle w:val="ae"/>
        <w:tabs>
          <w:tab w:val="clear" w:pos="4201"/>
          <w:tab w:val="clear" w:pos="9298"/>
        </w:tabs>
        <w:rPr>
          <w:rFonts w:eastAsia="宋体" w:hAnsi="宋体"/>
        </w:rPr>
      </w:pPr>
      <w:r>
        <w:rPr>
          <w:rFonts w:eastAsia="宋体" w:hAnsi="宋体" w:hint="eastAsia"/>
        </w:rPr>
        <w:t>足金（银）胎漆器标识的内容包括印记、标签和其他标识物等，其标识应符合</w:t>
      </w:r>
      <w:r>
        <w:rPr>
          <w:rFonts w:ascii="Times New Roman" w:eastAsia="宋体" w:hAnsi="Times New Roman" w:cs="Times New Roman" w:hint="eastAsia"/>
        </w:rPr>
        <w:t>GB</w:t>
      </w:r>
      <w:r>
        <w:rPr>
          <w:rFonts w:eastAsia="宋体" w:hAnsi="宋体" w:hint="eastAsia"/>
        </w:rPr>
        <w:t xml:space="preserve"> 11887和</w:t>
      </w:r>
      <w:r>
        <w:rPr>
          <w:rFonts w:ascii="Times New Roman" w:eastAsia="宋体" w:hAnsi="Times New Roman" w:cs="Times New Roman" w:hint="eastAsia"/>
        </w:rPr>
        <w:t>GB/T</w:t>
      </w:r>
      <w:r>
        <w:rPr>
          <w:rFonts w:eastAsia="宋体" w:hAnsi="宋体" w:hint="eastAsia"/>
        </w:rPr>
        <w:t xml:space="preserve"> 31912的规定，珠宝玉石名称应符合</w:t>
      </w:r>
      <w:r>
        <w:rPr>
          <w:rFonts w:ascii="Times New Roman" w:eastAsia="宋体" w:hAnsi="Times New Roman" w:cs="Times New Roman" w:hint="eastAsia"/>
        </w:rPr>
        <w:t>GB/T</w:t>
      </w:r>
      <w:r>
        <w:rPr>
          <w:rFonts w:eastAsia="宋体" w:hAnsi="宋体" w:hint="eastAsia"/>
        </w:rPr>
        <w:t xml:space="preserve"> 16552的规定。</w:t>
      </w:r>
    </w:p>
    <w:p w:rsidR="00855D9A" w:rsidRDefault="00CC0D55">
      <w:pPr>
        <w:pStyle w:val="af0"/>
        <w:spacing w:before="179" w:after="179"/>
        <w:outlineLvl w:val="1"/>
      </w:pPr>
      <w:bookmarkStart w:id="405" w:name="_Toc26461"/>
      <w:bookmarkStart w:id="406" w:name="_Toc28808"/>
      <w:bookmarkStart w:id="407" w:name="_Toc38532636"/>
      <w:bookmarkStart w:id="408" w:name="_Toc17562"/>
      <w:bookmarkStart w:id="409" w:name="_Toc60154958"/>
      <w:bookmarkStart w:id="410" w:name="_Toc14008"/>
      <w:bookmarkStart w:id="411" w:name="_Toc54865675"/>
      <w:bookmarkStart w:id="412" w:name="_Toc3936"/>
      <w:bookmarkStart w:id="413" w:name="_Toc6434"/>
      <w:bookmarkStart w:id="414" w:name="_Toc3074"/>
      <w:bookmarkStart w:id="415" w:name="_Toc15612"/>
      <w:bookmarkStart w:id="416" w:name="_Toc5331"/>
      <w:bookmarkStart w:id="417" w:name="_Toc27012"/>
      <w:r>
        <w:rPr>
          <w:rFonts w:hint="eastAsia"/>
        </w:rPr>
        <w:t xml:space="preserve">11.2  </w:t>
      </w:r>
      <w:bookmarkEnd w:id="405"/>
      <w:bookmarkEnd w:id="406"/>
      <w:bookmarkEnd w:id="407"/>
      <w:bookmarkEnd w:id="408"/>
      <w:bookmarkEnd w:id="409"/>
      <w:bookmarkEnd w:id="410"/>
      <w:bookmarkEnd w:id="411"/>
      <w:r>
        <w:rPr>
          <w:rFonts w:hint="eastAsia"/>
        </w:rPr>
        <w:t>包装</w:t>
      </w:r>
      <w:bookmarkEnd w:id="412"/>
      <w:bookmarkEnd w:id="413"/>
      <w:bookmarkEnd w:id="414"/>
      <w:bookmarkEnd w:id="415"/>
      <w:bookmarkEnd w:id="416"/>
      <w:bookmarkEnd w:id="417"/>
    </w:p>
    <w:p w:rsidR="00855D9A" w:rsidRDefault="00CC0D55">
      <w:pPr>
        <w:pStyle w:val="ae"/>
        <w:tabs>
          <w:tab w:val="clear" w:pos="4201"/>
          <w:tab w:val="clear" w:pos="9298"/>
        </w:tabs>
        <w:rPr>
          <w:rFonts w:eastAsia="宋体" w:hAnsi="宋体"/>
        </w:rPr>
      </w:pPr>
      <w:r>
        <w:rPr>
          <w:rFonts w:eastAsia="宋体" w:hAnsi="宋体" w:hint="eastAsia"/>
        </w:rPr>
        <w:t>足金（银）胎漆器的包装应防止挤压、碰撞，避免磨损。经供需双方协议可采用合适的包装方式。</w:t>
      </w:r>
    </w:p>
    <w:p w:rsidR="00855D9A" w:rsidRDefault="00CC0D55">
      <w:pPr>
        <w:pStyle w:val="af0"/>
        <w:spacing w:before="179" w:after="179"/>
        <w:outlineLvl w:val="1"/>
      </w:pPr>
      <w:bookmarkStart w:id="418" w:name="_Toc38532637"/>
      <w:bookmarkStart w:id="419" w:name="_Toc54865676"/>
      <w:bookmarkStart w:id="420" w:name="_Toc6391"/>
      <w:bookmarkStart w:id="421" w:name="_Toc60154959"/>
      <w:bookmarkStart w:id="422" w:name="_Toc3969"/>
      <w:bookmarkStart w:id="423" w:name="_Toc57"/>
      <w:bookmarkStart w:id="424" w:name="_Toc19270"/>
      <w:bookmarkStart w:id="425" w:name="_Toc15278"/>
      <w:bookmarkStart w:id="426" w:name="_Toc17156"/>
      <w:bookmarkStart w:id="427" w:name="_Toc31023"/>
      <w:bookmarkStart w:id="428" w:name="_Toc30651"/>
      <w:bookmarkStart w:id="429" w:name="_Toc2655"/>
      <w:bookmarkStart w:id="430" w:name="_Toc24766"/>
      <w:r>
        <w:rPr>
          <w:rFonts w:hint="eastAsia"/>
        </w:rPr>
        <w:t xml:space="preserve">11.3  </w:t>
      </w:r>
      <w:bookmarkEnd w:id="418"/>
      <w:bookmarkEnd w:id="419"/>
      <w:bookmarkEnd w:id="420"/>
      <w:bookmarkEnd w:id="421"/>
      <w:bookmarkEnd w:id="422"/>
      <w:bookmarkEnd w:id="423"/>
      <w:bookmarkEnd w:id="424"/>
      <w:r>
        <w:rPr>
          <w:rFonts w:hint="eastAsia"/>
        </w:rPr>
        <w:t>运输</w:t>
      </w:r>
      <w:bookmarkEnd w:id="425"/>
      <w:bookmarkEnd w:id="426"/>
      <w:bookmarkEnd w:id="427"/>
      <w:bookmarkEnd w:id="428"/>
      <w:bookmarkEnd w:id="429"/>
      <w:bookmarkEnd w:id="430"/>
    </w:p>
    <w:p w:rsidR="00855D9A" w:rsidRDefault="00CC0D55">
      <w:pPr>
        <w:pStyle w:val="ae"/>
        <w:tabs>
          <w:tab w:val="clear" w:pos="4201"/>
          <w:tab w:val="clear" w:pos="9298"/>
        </w:tabs>
        <w:rPr>
          <w:rFonts w:eastAsia="宋体" w:hAnsi="宋体"/>
        </w:rPr>
      </w:pPr>
      <w:r>
        <w:rPr>
          <w:rFonts w:eastAsia="宋体" w:hAnsi="宋体" w:hint="eastAsia"/>
        </w:rPr>
        <w:t>足金（银）胎漆器运输中应小心轻放，防止重压、碰撞，受潮和腐蚀。</w:t>
      </w:r>
    </w:p>
    <w:p w:rsidR="00855D9A" w:rsidRDefault="00CC0D55">
      <w:pPr>
        <w:pStyle w:val="af0"/>
        <w:spacing w:before="179" w:after="179"/>
        <w:outlineLvl w:val="1"/>
      </w:pPr>
      <w:bookmarkStart w:id="431" w:name="_Toc1248"/>
      <w:bookmarkStart w:id="432" w:name="_Toc3166"/>
      <w:bookmarkStart w:id="433" w:name="_Toc11417"/>
      <w:bookmarkStart w:id="434" w:name="_Toc21424"/>
      <w:bookmarkStart w:id="435" w:name="_Toc19694"/>
      <w:bookmarkStart w:id="436" w:name="_Toc2977"/>
      <w:bookmarkStart w:id="437" w:name="_Toc5955"/>
      <w:bookmarkStart w:id="438" w:name="_Toc2839"/>
      <w:bookmarkStart w:id="439" w:name="_Toc17987"/>
      <w:bookmarkStart w:id="440" w:name="_Toc13795"/>
      <w:r>
        <w:rPr>
          <w:rFonts w:hint="eastAsia"/>
        </w:rPr>
        <w:t xml:space="preserve">11.4  </w:t>
      </w:r>
      <w:bookmarkEnd w:id="431"/>
      <w:bookmarkEnd w:id="432"/>
      <w:bookmarkEnd w:id="433"/>
      <w:bookmarkEnd w:id="434"/>
      <w:r>
        <w:rPr>
          <w:rFonts w:hint="eastAsia"/>
        </w:rPr>
        <w:t>贮存</w:t>
      </w:r>
      <w:bookmarkEnd w:id="435"/>
      <w:bookmarkEnd w:id="436"/>
      <w:bookmarkEnd w:id="437"/>
      <w:bookmarkEnd w:id="438"/>
      <w:bookmarkEnd w:id="439"/>
      <w:bookmarkEnd w:id="440"/>
    </w:p>
    <w:p w:rsidR="00855D9A" w:rsidRDefault="00CC0D55">
      <w:pPr>
        <w:pStyle w:val="ae"/>
        <w:tabs>
          <w:tab w:val="clear" w:pos="4201"/>
          <w:tab w:val="clear" w:pos="9298"/>
        </w:tabs>
        <w:rPr>
          <w:rFonts w:eastAsia="宋体" w:hAnsi="宋体"/>
        </w:rPr>
      </w:pPr>
      <w:r>
        <w:rPr>
          <w:rFonts w:eastAsia="宋体" w:hAnsi="宋体"/>
          <w:noProof/>
        </w:rPr>
        <mc:AlternateContent>
          <mc:Choice Requires="wps">
            <w:drawing>
              <wp:anchor distT="0" distB="0" distL="114300" distR="114300" simplePos="0" relativeHeight="251662336" behindDoc="0" locked="0" layoutInCell="1" allowOverlap="1" wp14:anchorId="05CBA25E" wp14:editId="7020A6C5">
                <wp:simplePos x="0" y="0"/>
                <wp:positionH relativeFrom="column">
                  <wp:posOffset>2414905</wp:posOffset>
                </wp:positionH>
                <wp:positionV relativeFrom="page">
                  <wp:posOffset>7319010</wp:posOffset>
                </wp:positionV>
                <wp:extent cx="1529715" cy="0"/>
                <wp:effectExtent l="0" t="0" r="13335" b="19050"/>
                <wp:wrapNone/>
                <wp:docPr id="47" name="直接连接符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9715" cy="0"/>
                        </a:xfrm>
                        <a:prstGeom prst="line">
                          <a:avLst/>
                        </a:prstGeom>
                        <a:noFill/>
                        <a:ln w="15875">
                          <a:solidFill>
                            <a:srgbClr val="000000"/>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90.15pt;margin-top:576.3pt;height:0pt;width:120.45pt;mso-position-vertical-relative:page;z-index:251662336;mso-width-relative:page;mso-height-relative:page;" filled="f" stroked="t" coordsize="21600,21600" o:gfxdata="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f2RxgNkA&#10;AAANAQAADwAAAAAAAAABACAAAAAiAAAAZHJzL2Rvd25yZXYueG1sUEsBAhQAFAAAAAgAh07iQEv3&#10;ODjlAQAArQMAAA4AAAAAAAAAAQAgAAAAKAEAAGRycy9lMm9Eb2MueG1sUEsFBgAAAAAGAAYAWQEA&#10;AH8FAAAAAA==&#10;">
                <v:fill on="f" focussize="0,0"/>
                <v:stroke weight="1.25pt" color="#000000" joinstyle="round"/>
                <v:imagedata o:title=""/>
                <o:lock v:ext="edit" aspectratio="f"/>
              </v:line>
            </w:pict>
          </mc:Fallback>
        </mc:AlternateContent>
      </w:r>
      <w:r>
        <w:rPr>
          <w:rFonts w:eastAsia="宋体" w:hAnsi="宋体" w:hint="eastAsia"/>
        </w:rPr>
        <w:t>足金（银）胎漆器应存放在干燥低温、湿度和温度比较恒定、无腐蚀物（气）的环境中，避免阳光曝晒或强紫外线照射、烟熏</w:t>
      </w:r>
      <w:r w:rsidR="00FE33F1">
        <w:rPr>
          <w:rFonts w:eastAsia="宋体" w:hAnsi="宋体" w:hint="eastAsia"/>
        </w:rPr>
        <w:t>，</w:t>
      </w:r>
      <w:r>
        <w:rPr>
          <w:rFonts w:eastAsia="宋体" w:hAnsi="宋体" w:hint="eastAsia"/>
        </w:rPr>
        <w:t>避免与坚硬锐利物体碰撞、摩擦。应轻装轻卸、远离热源。在处理足金（银）胎漆器的尘埃时，应使用柔软工具，如羊毛刷、兔毛刷或软棉布轻轻拂拭，不应用粗糙的物品擦拭或清洗。表面沾有污垢时，可用棉纱布蘸取少量中性清洁剂（如温和洗洁精）轻轻擦拭。</w:t>
      </w:r>
      <w:bookmarkEnd w:id="245"/>
      <w:bookmarkEnd w:id="246"/>
      <w:bookmarkEnd w:id="247"/>
      <w:bookmarkEnd w:id="248"/>
      <w:bookmarkEnd w:id="249"/>
      <w:bookmarkEnd w:id="250"/>
      <w:bookmarkEnd w:id="251"/>
      <w:bookmarkEnd w:id="252"/>
      <w:bookmarkEnd w:id="253"/>
    </w:p>
    <w:sectPr w:rsidR="00855D9A">
      <w:headerReference w:type="even" r:id="rId20"/>
      <w:headerReference w:type="default" r:id="rId21"/>
      <w:footerReference w:type="even" r:id="rId22"/>
      <w:footerReference w:type="default" r:id="rId23"/>
      <w:pgSz w:w="11906" w:h="16838"/>
      <w:pgMar w:top="1814" w:right="1134" w:bottom="1418" w:left="1418" w:header="1418" w:footer="1134" w:gutter="0"/>
      <w:pgNumType w:start="1"/>
      <w:cols w:space="720"/>
      <w:formProt w:val="0"/>
      <w:docGrid w:type="lines" w:linePitch="35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0C43" w:rsidRDefault="00C60C43">
      <w:r>
        <w:separator/>
      </w:r>
    </w:p>
  </w:endnote>
  <w:endnote w:type="continuationSeparator" w:id="0">
    <w:p w:rsidR="00C60C43" w:rsidRDefault="00C60C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855D9A">
    <w:pPr>
      <w:pStyle w:val="a6"/>
      <w:ind w:left="360" w:hanging="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855D9A">
    <w:pPr>
      <w:pStyle w:val="a6"/>
      <w:ind w:left="360" w:hanging="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855D9A">
    <w:pPr>
      <w:pStyle w:val="a6"/>
      <w:ind w:left="360" w:hanging="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CC0D55">
    <w:pPr>
      <w:pStyle w:val="af1"/>
      <w:spacing w:before="0"/>
      <w:ind w:left="227" w:right="227"/>
      <w:jc w:val="left"/>
      <w:rPr>
        <w:rFonts w:ascii="Times New Roman"/>
      </w:rPr>
    </w:pPr>
    <w:r>
      <w:rPr>
        <w:rFonts w:ascii="Times New Roman"/>
      </w:rPr>
      <w:fldChar w:fldCharType="begin"/>
    </w:r>
    <w:r>
      <w:rPr>
        <w:rFonts w:ascii="Times New Roman"/>
      </w:rPr>
      <w:instrText>PAGE   \* MERGEFORMAT</w:instrText>
    </w:r>
    <w:r>
      <w:rPr>
        <w:rFonts w:ascii="Times New Roman"/>
      </w:rPr>
      <w:fldChar w:fldCharType="separate"/>
    </w:r>
    <w:r w:rsidR="002D021D" w:rsidRPr="002D021D">
      <w:rPr>
        <w:rFonts w:ascii="Times New Roman"/>
        <w:noProof/>
        <w:lang w:val="zh-CN"/>
      </w:rPr>
      <w:t>II</w:t>
    </w:r>
    <w:r>
      <w:rPr>
        <w:rFonts w:ascii="Times New Roman"/>
        <w:lang w:val="zh-CN"/>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CC0D55">
    <w:pPr>
      <w:pStyle w:val="af1"/>
      <w:spacing w:before="0"/>
      <w:ind w:left="227" w:right="227"/>
      <w:rPr>
        <w:rFonts w:ascii="Times New Roman"/>
      </w:rPr>
    </w:pPr>
    <w:r>
      <w:rPr>
        <w:rFonts w:ascii="Times New Roman"/>
      </w:rPr>
      <w:fldChar w:fldCharType="begin"/>
    </w:r>
    <w:r>
      <w:rPr>
        <w:rFonts w:ascii="Times New Roman"/>
      </w:rPr>
      <w:instrText xml:space="preserve"> PAGE  \* MERGEFORMAT </w:instrText>
    </w:r>
    <w:r>
      <w:rPr>
        <w:rFonts w:ascii="Times New Roman"/>
      </w:rPr>
      <w:fldChar w:fldCharType="separate"/>
    </w:r>
    <w:r w:rsidR="002D021D">
      <w:rPr>
        <w:rFonts w:ascii="Times New Roman"/>
        <w:noProof/>
      </w:rPr>
      <w:t>I</w:t>
    </w:r>
    <w:r>
      <w:rPr>
        <w:rFonts w:ascii="Times New Roman"/>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CC0D55">
    <w:pPr>
      <w:pStyle w:val="af1"/>
      <w:spacing w:before="0"/>
      <w:ind w:left="227" w:right="227"/>
      <w:rPr>
        <w:rFonts w:ascii="Times New Roman"/>
      </w:rPr>
    </w:pPr>
    <w:r>
      <w:rPr>
        <w:rFonts w:ascii="Times New Roman"/>
      </w:rPr>
      <w:fldChar w:fldCharType="begin"/>
    </w:r>
    <w:r>
      <w:rPr>
        <w:rFonts w:ascii="Times New Roman"/>
      </w:rPr>
      <w:instrText xml:space="preserve"> PAGE  \* MERGEFORMAT </w:instrText>
    </w:r>
    <w:r>
      <w:rPr>
        <w:rFonts w:ascii="Times New Roman"/>
      </w:rPr>
      <w:fldChar w:fldCharType="separate"/>
    </w:r>
    <w:r w:rsidR="002D021D">
      <w:rPr>
        <w:rFonts w:ascii="Times New Roman"/>
        <w:noProof/>
      </w:rPr>
      <w:t>III</w:t>
    </w:r>
    <w:r>
      <w:rPr>
        <w:rFonts w:ascii="Times New Roman"/>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CC0D55">
    <w:pPr>
      <w:pStyle w:val="af1"/>
      <w:spacing w:before="0"/>
      <w:ind w:left="227" w:right="227"/>
      <w:jc w:val="left"/>
    </w:pPr>
    <w:r>
      <w:rPr>
        <w:rFonts w:hAnsi="宋体"/>
      </w:rPr>
      <w:fldChar w:fldCharType="begin"/>
    </w:r>
    <w:r>
      <w:rPr>
        <w:rFonts w:hAnsi="宋体"/>
      </w:rPr>
      <w:instrText>PAGE   \* MERGEFORMAT</w:instrText>
    </w:r>
    <w:r>
      <w:rPr>
        <w:rFonts w:hAnsi="宋体"/>
      </w:rPr>
      <w:fldChar w:fldCharType="separate"/>
    </w:r>
    <w:r w:rsidR="002D021D" w:rsidRPr="002D021D">
      <w:rPr>
        <w:rFonts w:hAnsi="宋体"/>
        <w:noProof/>
        <w:lang w:val="zh-CN"/>
      </w:rPr>
      <w:t>12</w:t>
    </w:r>
    <w:r>
      <w:rPr>
        <w:rFonts w:hAnsi="宋体"/>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CC0D55">
    <w:pPr>
      <w:pStyle w:val="af1"/>
      <w:spacing w:before="0"/>
      <w:ind w:left="227" w:right="227"/>
    </w:pPr>
    <w:r>
      <w:fldChar w:fldCharType="begin"/>
    </w:r>
    <w:r>
      <w:instrText xml:space="preserve"> PAGE  \* MERGEFORMAT </w:instrText>
    </w:r>
    <w:r>
      <w:fldChar w:fldCharType="separate"/>
    </w:r>
    <w:r w:rsidR="002D021D">
      <w:rPr>
        <w:noProof/>
      </w:rPr>
      <w:t>13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0C43" w:rsidRDefault="00C60C43">
      <w:r>
        <w:separator/>
      </w:r>
    </w:p>
  </w:footnote>
  <w:footnote w:type="continuationSeparator" w:id="0">
    <w:p w:rsidR="00C60C43" w:rsidRDefault="00C60C4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CC0D55">
    <w:pPr>
      <w:ind w:left="422" w:hanging="422"/>
      <w:jc w:val="right"/>
    </w:pPr>
    <w:r>
      <w:rPr>
        <w:rFonts w:eastAsia="黑体"/>
        <w:b/>
        <w:bCs/>
        <w:szCs w:val="21"/>
      </w:rPr>
      <w:t xml:space="preserve">T/CGA </w:t>
    </w:r>
    <w:r>
      <w:rPr>
        <w:rFonts w:ascii="黑体" w:eastAsia="黑体" w:hAnsi="黑体"/>
        <w:bCs/>
        <w:szCs w:val="21"/>
      </w:rPr>
      <w:t>0XX—20XX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855D9A">
    <w:pPr>
      <w:pStyle w:val="a7"/>
      <w:ind w:left="360" w:hanging="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CC0D55">
    <w:pPr>
      <w:ind w:left="422" w:hanging="422"/>
      <w:jc w:val="left"/>
    </w:pPr>
    <w:r>
      <w:rPr>
        <w:rFonts w:ascii="Times New Roman" w:eastAsia="黑体" w:hAnsi="Times New Roman" w:cs="Times New Roman"/>
        <w:b/>
        <w:bCs/>
        <w:szCs w:val="21"/>
      </w:rPr>
      <w:t xml:space="preserve">T/CGA </w:t>
    </w:r>
    <w:r>
      <w:rPr>
        <w:rFonts w:ascii="黑体" w:eastAsia="黑体" w:hAnsi="黑体"/>
        <w:bCs/>
        <w:szCs w:val="21"/>
      </w:rPr>
      <w:t>XX—20</w:t>
    </w:r>
    <w:r>
      <w:rPr>
        <w:rFonts w:ascii="黑体" w:eastAsia="黑体" w:hAnsi="黑体" w:hint="eastAsia"/>
        <w:bCs/>
        <w:szCs w:val="21"/>
      </w:rPr>
      <w:t>2</w:t>
    </w:r>
    <w:r>
      <w:rPr>
        <w:rFonts w:ascii="黑体" w:eastAsia="黑体" w:hAnsi="黑体"/>
        <w:bCs/>
        <w:szCs w:val="21"/>
      </w:rPr>
      <w:t>X</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CC0D55">
    <w:pPr>
      <w:ind w:left="422" w:hanging="422"/>
      <w:jc w:val="right"/>
      <w:rPr>
        <w:rFonts w:eastAsia="黑体"/>
      </w:rPr>
    </w:pPr>
    <w:r>
      <w:rPr>
        <w:rFonts w:ascii="Times New Roman" w:eastAsia="黑体" w:hAnsi="Times New Roman" w:cs="Times New Roman"/>
        <w:b/>
        <w:bCs/>
        <w:szCs w:val="21"/>
      </w:rPr>
      <w:t>T</w:t>
    </w:r>
    <w:r>
      <w:rPr>
        <w:rFonts w:ascii="黑体" w:eastAsia="黑体" w:hAnsi="黑体"/>
        <w:bCs/>
        <w:szCs w:val="21"/>
      </w:rPr>
      <w:t>/</w:t>
    </w:r>
    <w:r>
      <w:rPr>
        <w:rFonts w:ascii="Times New Roman" w:eastAsia="黑体" w:hAnsi="Times New Roman" w:cs="Times New Roman"/>
        <w:b/>
        <w:bCs/>
        <w:szCs w:val="21"/>
      </w:rPr>
      <w:t>CGA</w:t>
    </w:r>
    <w:r>
      <w:rPr>
        <w:rFonts w:ascii="黑体" w:eastAsia="黑体" w:hAnsi="黑体"/>
        <w:bCs/>
        <w:szCs w:val="21"/>
      </w:rPr>
      <w:t xml:space="preserve"> </w:t>
    </w:r>
    <w:r>
      <w:rPr>
        <w:rFonts w:ascii="黑体" w:eastAsia="黑体" w:hAnsi="黑体" w:hint="eastAsia"/>
        <w:bCs/>
        <w:szCs w:val="21"/>
      </w:rPr>
      <w:t>X</w:t>
    </w:r>
    <w:bookmarkStart w:id="7" w:name="OLE_LINK6"/>
    <w:bookmarkStart w:id="8" w:name="OLE_LINK7"/>
    <w:r>
      <w:rPr>
        <w:rFonts w:ascii="黑体" w:eastAsia="黑体" w:hAnsi="黑体"/>
        <w:bCs/>
        <w:szCs w:val="21"/>
      </w:rPr>
      <w:t>X</w:t>
    </w:r>
    <w:bookmarkEnd w:id="7"/>
    <w:bookmarkEnd w:id="8"/>
    <w:r>
      <w:rPr>
        <w:rFonts w:ascii="黑体" w:eastAsia="黑体" w:hAnsi="黑体"/>
        <w:bCs/>
        <w:szCs w:val="21"/>
      </w:rPr>
      <w:t>—20</w:t>
    </w:r>
    <w:r>
      <w:rPr>
        <w:rFonts w:ascii="黑体" w:eastAsia="黑体" w:hAnsi="黑体" w:hint="eastAsia"/>
        <w:bCs/>
        <w:szCs w:val="21"/>
      </w:rPr>
      <w:t>2X</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CC0D55">
    <w:pPr>
      <w:ind w:left="422" w:hanging="422"/>
      <w:jc w:val="right"/>
      <w:rPr>
        <w:rFonts w:eastAsia="黑体"/>
      </w:rPr>
    </w:pPr>
    <w:r>
      <w:rPr>
        <w:rFonts w:ascii="Times New Roman" w:eastAsia="黑体" w:hAnsi="Times New Roman" w:cs="Times New Roman"/>
        <w:b/>
        <w:bCs/>
        <w:szCs w:val="21"/>
      </w:rPr>
      <w:t>T</w:t>
    </w:r>
    <w:r>
      <w:rPr>
        <w:rFonts w:ascii="黑体" w:eastAsia="黑体" w:hAnsi="黑体"/>
        <w:bCs/>
        <w:szCs w:val="21"/>
      </w:rPr>
      <w:t>/</w:t>
    </w:r>
    <w:r>
      <w:rPr>
        <w:rFonts w:ascii="Times New Roman" w:eastAsia="黑体" w:hAnsi="Times New Roman" w:cs="Times New Roman"/>
        <w:b/>
        <w:bCs/>
        <w:szCs w:val="21"/>
      </w:rPr>
      <w:t>CGA</w:t>
    </w:r>
    <w:r>
      <w:rPr>
        <w:rFonts w:ascii="黑体" w:eastAsia="黑体" w:hAnsi="黑体"/>
        <w:bCs/>
        <w:szCs w:val="21"/>
      </w:rPr>
      <w:t xml:space="preserve"> XX—20</w:t>
    </w:r>
    <w:r>
      <w:rPr>
        <w:rFonts w:ascii="黑体" w:eastAsia="黑体" w:hAnsi="黑体" w:hint="eastAsia"/>
        <w:bCs/>
        <w:szCs w:val="21"/>
      </w:rPr>
      <w:t>2X</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CC0D55">
    <w:pPr>
      <w:ind w:left="422" w:hanging="422"/>
      <w:jc w:val="left"/>
      <w:rPr>
        <w:rFonts w:eastAsia="黑体"/>
      </w:rPr>
    </w:pPr>
    <w:r>
      <w:rPr>
        <w:rFonts w:ascii="Times New Roman" w:eastAsia="黑体" w:hAnsi="Times New Roman" w:cs="Times New Roman"/>
        <w:b/>
        <w:bCs/>
        <w:szCs w:val="21"/>
      </w:rPr>
      <w:t>T</w:t>
    </w:r>
    <w:r>
      <w:rPr>
        <w:rFonts w:ascii="黑体" w:eastAsia="黑体" w:hAnsi="黑体"/>
        <w:bCs/>
        <w:szCs w:val="21"/>
      </w:rPr>
      <w:t>/</w:t>
    </w:r>
    <w:r>
      <w:rPr>
        <w:rFonts w:ascii="Times New Roman" w:eastAsia="黑体" w:hAnsi="Times New Roman" w:cs="Times New Roman"/>
        <w:b/>
        <w:bCs/>
        <w:szCs w:val="21"/>
      </w:rPr>
      <w:t>CGA</w:t>
    </w:r>
    <w:r>
      <w:rPr>
        <w:rFonts w:ascii="黑体" w:eastAsia="黑体" w:hAnsi="黑体"/>
        <w:bCs/>
        <w:szCs w:val="21"/>
      </w:rPr>
      <w:t xml:space="preserve"> XX—20</w:t>
    </w:r>
    <w:r>
      <w:rPr>
        <w:rFonts w:ascii="黑体" w:eastAsia="黑体" w:hAnsi="黑体" w:hint="eastAsia"/>
        <w:bCs/>
        <w:szCs w:val="21"/>
      </w:rPr>
      <w:t>2X</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D9A" w:rsidRDefault="00CC0D55">
    <w:pPr>
      <w:ind w:left="422" w:hanging="422"/>
      <w:jc w:val="right"/>
      <w:rPr>
        <w:rFonts w:eastAsia="黑体"/>
      </w:rPr>
    </w:pPr>
    <w:r>
      <w:rPr>
        <w:rFonts w:ascii="Times New Roman" w:eastAsia="黑体" w:hAnsi="Times New Roman" w:cs="Times New Roman"/>
        <w:b/>
        <w:bCs/>
        <w:szCs w:val="21"/>
      </w:rPr>
      <w:t>T</w:t>
    </w:r>
    <w:r>
      <w:rPr>
        <w:rFonts w:ascii="黑体" w:eastAsia="黑体" w:hAnsi="黑体"/>
        <w:bCs/>
        <w:szCs w:val="21"/>
      </w:rPr>
      <w:t>/</w:t>
    </w:r>
    <w:r>
      <w:rPr>
        <w:rFonts w:ascii="Times New Roman" w:eastAsia="黑体" w:hAnsi="Times New Roman" w:cs="Times New Roman"/>
        <w:b/>
        <w:bCs/>
        <w:szCs w:val="21"/>
      </w:rPr>
      <w:t>CGA</w:t>
    </w:r>
    <w:r>
      <w:rPr>
        <w:rFonts w:ascii="黑体" w:eastAsia="黑体" w:hAnsi="黑体"/>
        <w:bCs/>
        <w:szCs w:val="21"/>
      </w:rPr>
      <w:t xml:space="preserve"> XX—20</w:t>
    </w:r>
    <w:r>
      <w:rPr>
        <w:rFonts w:ascii="黑体" w:eastAsia="黑体" w:hAnsi="黑体" w:hint="eastAsia"/>
        <w:bCs/>
        <w:szCs w:val="21"/>
      </w:rPr>
      <w:t>2X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4CE774"/>
    <w:multiLevelType w:val="singleLevel"/>
    <w:tmpl w:val="234CE774"/>
    <w:lvl w:ilvl="0">
      <w:start w:val="1"/>
      <w:numFmt w:val="lowerLetter"/>
      <w:suff w:val="space"/>
      <w:lvlText w:val="%1）"/>
      <w:lvlJc w:val="left"/>
    </w:lvl>
  </w:abstractNum>
  <w:abstractNum w:abstractNumId="1">
    <w:nsid w:val="25216DF8"/>
    <w:multiLevelType w:val="singleLevel"/>
    <w:tmpl w:val="25216DF8"/>
    <w:lvl w:ilvl="0">
      <w:start w:val="1"/>
      <w:numFmt w:val="lowerLetter"/>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defaultTabStop w:val="420"/>
  <w:evenAndOddHeaders/>
  <w:drawingGridHorizontalSpacing w:val="105"/>
  <w:drawingGridVerticalSpacing w:val="179"/>
  <w:displayVerticalDrawingGridEvery w:val="2"/>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yMmY0Y2E4YTI5YmE5ZDFjNGI1ZWY1NGFmMjM3MmEifQ=="/>
  </w:docVars>
  <w:rsids>
    <w:rsidRoot w:val="00172A27"/>
    <w:rsid w:val="000007A4"/>
    <w:rsid w:val="00001239"/>
    <w:rsid w:val="00002AF4"/>
    <w:rsid w:val="00002B96"/>
    <w:rsid w:val="00002DAB"/>
    <w:rsid w:val="00004F14"/>
    <w:rsid w:val="00005838"/>
    <w:rsid w:val="00005A34"/>
    <w:rsid w:val="00006632"/>
    <w:rsid w:val="00010BCA"/>
    <w:rsid w:val="0001166B"/>
    <w:rsid w:val="00011967"/>
    <w:rsid w:val="00011980"/>
    <w:rsid w:val="0001221A"/>
    <w:rsid w:val="000138D1"/>
    <w:rsid w:val="00013900"/>
    <w:rsid w:val="00013BA4"/>
    <w:rsid w:val="00015339"/>
    <w:rsid w:val="00015407"/>
    <w:rsid w:val="000167B5"/>
    <w:rsid w:val="00016A7F"/>
    <w:rsid w:val="00017FB2"/>
    <w:rsid w:val="0002240B"/>
    <w:rsid w:val="000230BD"/>
    <w:rsid w:val="00023FE2"/>
    <w:rsid w:val="00025B15"/>
    <w:rsid w:val="0002607E"/>
    <w:rsid w:val="0002620D"/>
    <w:rsid w:val="00030444"/>
    <w:rsid w:val="00030799"/>
    <w:rsid w:val="00031193"/>
    <w:rsid w:val="0003158E"/>
    <w:rsid w:val="0003179F"/>
    <w:rsid w:val="00032112"/>
    <w:rsid w:val="000327A4"/>
    <w:rsid w:val="00032A62"/>
    <w:rsid w:val="00032B8B"/>
    <w:rsid w:val="00034DCC"/>
    <w:rsid w:val="00035DCF"/>
    <w:rsid w:val="000370AD"/>
    <w:rsid w:val="00037DC5"/>
    <w:rsid w:val="000408E4"/>
    <w:rsid w:val="00040A22"/>
    <w:rsid w:val="00041711"/>
    <w:rsid w:val="0004173A"/>
    <w:rsid w:val="00041CA4"/>
    <w:rsid w:val="00042594"/>
    <w:rsid w:val="00043129"/>
    <w:rsid w:val="00043E58"/>
    <w:rsid w:val="0004460C"/>
    <w:rsid w:val="00045C79"/>
    <w:rsid w:val="00045E19"/>
    <w:rsid w:val="00053D90"/>
    <w:rsid w:val="0005409A"/>
    <w:rsid w:val="000549FB"/>
    <w:rsid w:val="000565E5"/>
    <w:rsid w:val="00056C40"/>
    <w:rsid w:val="00057B11"/>
    <w:rsid w:val="00057FF3"/>
    <w:rsid w:val="000603D7"/>
    <w:rsid w:val="000607F1"/>
    <w:rsid w:val="00064247"/>
    <w:rsid w:val="0006490A"/>
    <w:rsid w:val="00064C25"/>
    <w:rsid w:val="000655A4"/>
    <w:rsid w:val="00065BF0"/>
    <w:rsid w:val="00066390"/>
    <w:rsid w:val="00066D35"/>
    <w:rsid w:val="00066D8D"/>
    <w:rsid w:val="00067EF3"/>
    <w:rsid w:val="000701AA"/>
    <w:rsid w:val="0007048F"/>
    <w:rsid w:val="00071387"/>
    <w:rsid w:val="0007382B"/>
    <w:rsid w:val="000739DE"/>
    <w:rsid w:val="00073C7D"/>
    <w:rsid w:val="00074712"/>
    <w:rsid w:val="000748FF"/>
    <w:rsid w:val="00075A97"/>
    <w:rsid w:val="00075D3F"/>
    <w:rsid w:val="00076C99"/>
    <w:rsid w:val="00080B45"/>
    <w:rsid w:val="00082126"/>
    <w:rsid w:val="0008241F"/>
    <w:rsid w:val="00083EB4"/>
    <w:rsid w:val="00083FD1"/>
    <w:rsid w:val="00086C7A"/>
    <w:rsid w:val="0009059C"/>
    <w:rsid w:val="000908E1"/>
    <w:rsid w:val="00090B80"/>
    <w:rsid w:val="00091218"/>
    <w:rsid w:val="000923E7"/>
    <w:rsid w:val="00092E61"/>
    <w:rsid w:val="00094C2F"/>
    <w:rsid w:val="000960FF"/>
    <w:rsid w:val="000979C1"/>
    <w:rsid w:val="000A0B04"/>
    <w:rsid w:val="000A2615"/>
    <w:rsid w:val="000A2ACF"/>
    <w:rsid w:val="000A55CC"/>
    <w:rsid w:val="000A5A45"/>
    <w:rsid w:val="000A67CE"/>
    <w:rsid w:val="000A6814"/>
    <w:rsid w:val="000A6E3A"/>
    <w:rsid w:val="000B084F"/>
    <w:rsid w:val="000B1498"/>
    <w:rsid w:val="000B19DC"/>
    <w:rsid w:val="000B2E68"/>
    <w:rsid w:val="000B4F1B"/>
    <w:rsid w:val="000B6A8D"/>
    <w:rsid w:val="000C0580"/>
    <w:rsid w:val="000C106A"/>
    <w:rsid w:val="000C1379"/>
    <w:rsid w:val="000C1A54"/>
    <w:rsid w:val="000C2F85"/>
    <w:rsid w:val="000C574E"/>
    <w:rsid w:val="000C61D0"/>
    <w:rsid w:val="000C697E"/>
    <w:rsid w:val="000C71DD"/>
    <w:rsid w:val="000C7569"/>
    <w:rsid w:val="000C7BBD"/>
    <w:rsid w:val="000C7CA7"/>
    <w:rsid w:val="000D21FB"/>
    <w:rsid w:val="000D28E6"/>
    <w:rsid w:val="000D2996"/>
    <w:rsid w:val="000D482E"/>
    <w:rsid w:val="000D4F6B"/>
    <w:rsid w:val="000D50F6"/>
    <w:rsid w:val="000D5F11"/>
    <w:rsid w:val="000D7079"/>
    <w:rsid w:val="000E0610"/>
    <w:rsid w:val="000E25B5"/>
    <w:rsid w:val="000E2E4F"/>
    <w:rsid w:val="000E2EDE"/>
    <w:rsid w:val="000E2FEB"/>
    <w:rsid w:val="000E3D6A"/>
    <w:rsid w:val="000E3DDA"/>
    <w:rsid w:val="000E4F39"/>
    <w:rsid w:val="000E729E"/>
    <w:rsid w:val="000E72F2"/>
    <w:rsid w:val="000E7FFE"/>
    <w:rsid w:val="000F09FD"/>
    <w:rsid w:val="000F205C"/>
    <w:rsid w:val="000F384C"/>
    <w:rsid w:val="000F40AD"/>
    <w:rsid w:val="000F498C"/>
    <w:rsid w:val="000F6295"/>
    <w:rsid w:val="000F7000"/>
    <w:rsid w:val="000F7BC9"/>
    <w:rsid w:val="00100070"/>
    <w:rsid w:val="0010043C"/>
    <w:rsid w:val="00100BA5"/>
    <w:rsid w:val="00100E93"/>
    <w:rsid w:val="00100EC5"/>
    <w:rsid w:val="00101838"/>
    <w:rsid w:val="00102503"/>
    <w:rsid w:val="001042AC"/>
    <w:rsid w:val="00104B3D"/>
    <w:rsid w:val="001056AF"/>
    <w:rsid w:val="00107343"/>
    <w:rsid w:val="00110CD3"/>
    <w:rsid w:val="0011141C"/>
    <w:rsid w:val="00111D8A"/>
    <w:rsid w:val="001123D2"/>
    <w:rsid w:val="00113439"/>
    <w:rsid w:val="0011389A"/>
    <w:rsid w:val="0011428D"/>
    <w:rsid w:val="00114B2E"/>
    <w:rsid w:val="00114DB1"/>
    <w:rsid w:val="001152E8"/>
    <w:rsid w:val="00116394"/>
    <w:rsid w:val="00122B21"/>
    <w:rsid w:val="00123140"/>
    <w:rsid w:val="00124296"/>
    <w:rsid w:val="00124C38"/>
    <w:rsid w:val="00124FED"/>
    <w:rsid w:val="0012606F"/>
    <w:rsid w:val="001268CF"/>
    <w:rsid w:val="00127CF6"/>
    <w:rsid w:val="00130CFB"/>
    <w:rsid w:val="0013286F"/>
    <w:rsid w:val="00133722"/>
    <w:rsid w:val="00135E68"/>
    <w:rsid w:val="00136FAA"/>
    <w:rsid w:val="001407CF"/>
    <w:rsid w:val="001431DB"/>
    <w:rsid w:val="00143EEE"/>
    <w:rsid w:val="001444F9"/>
    <w:rsid w:val="00145020"/>
    <w:rsid w:val="001451B7"/>
    <w:rsid w:val="00145501"/>
    <w:rsid w:val="00145EC9"/>
    <w:rsid w:val="00146A2E"/>
    <w:rsid w:val="00151817"/>
    <w:rsid w:val="00151FAA"/>
    <w:rsid w:val="00152248"/>
    <w:rsid w:val="00152819"/>
    <w:rsid w:val="0015354F"/>
    <w:rsid w:val="00153E36"/>
    <w:rsid w:val="00153F9C"/>
    <w:rsid w:val="001550A7"/>
    <w:rsid w:val="00155AC6"/>
    <w:rsid w:val="00157A27"/>
    <w:rsid w:val="00157A28"/>
    <w:rsid w:val="00157E56"/>
    <w:rsid w:val="001605A4"/>
    <w:rsid w:val="00160B6E"/>
    <w:rsid w:val="00161468"/>
    <w:rsid w:val="00164A47"/>
    <w:rsid w:val="0016520D"/>
    <w:rsid w:val="0016544E"/>
    <w:rsid w:val="00165E89"/>
    <w:rsid w:val="001666BC"/>
    <w:rsid w:val="001700F9"/>
    <w:rsid w:val="001723FE"/>
    <w:rsid w:val="00172A27"/>
    <w:rsid w:val="0017331E"/>
    <w:rsid w:val="00173942"/>
    <w:rsid w:val="001749D9"/>
    <w:rsid w:val="00174AA4"/>
    <w:rsid w:val="00176A1E"/>
    <w:rsid w:val="00180774"/>
    <w:rsid w:val="0018132F"/>
    <w:rsid w:val="00181AC5"/>
    <w:rsid w:val="0018202B"/>
    <w:rsid w:val="00182432"/>
    <w:rsid w:val="00182878"/>
    <w:rsid w:val="001829A0"/>
    <w:rsid w:val="001845E3"/>
    <w:rsid w:val="00184E55"/>
    <w:rsid w:val="0018552B"/>
    <w:rsid w:val="001858FF"/>
    <w:rsid w:val="0018660B"/>
    <w:rsid w:val="00186DDD"/>
    <w:rsid w:val="00187D0F"/>
    <w:rsid w:val="00187EFD"/>
    <w:rsid w:val="00190076"/>
    <w:rsid w:val="0019114C"/>
    <w:rsid w:val="0019195F"/>
    <w:rsid w:val="0019314F"/>
    <w:rsid w:val="00193A83"/>
    <w:rsid w:val="001948AA"/>
    <w:rsid w:val="00196B00"/>
    <w:rsid w:val="00197397"/>
    <w:rsid w:val="00197869"/>
    <w:rsid w:val="001A1718"/>
    <w:rsid w:val="001A1AA8"/>
    <w:rsid w:val="001A37ED"/>
    <w:rsid w:val="001A4A39"/>
    <w:rsid w:val="001A6068"/>
    <w:rsid w:val="001A7169"/>
    <w:rsid w:val="001A7847"/>
    <w:rsid w:val="001A78DD"/>
    <w:rsid w:val="001A7C56"/>
    <w:rsid w:val="001B1BF0"/>
    <w:rsid w:val="001B2AC7"/>
    <w:rsid w:val="001B40BC"/>
    <w:rsid w:val="001B413A"/>
    <w:rsid w:val="001B4249"/>
    <w:rsid w:val="001B6871"/>
    <w:rsid w:val="001B722C"/>
    <w:rsid w:val="001C1090"/>
    <w:rsid w:val="001C4653"/>
    <w:rsid w:val="001C4F05"/>
    <w:rsid w:val="001C5BFE"/>
    <w:rsid w:val="001D0452"/>
    <w:rsid w:val="001D059F"/>
    <w:rsid w:val="001D0E01"/>
    <w:rsid w:val="001D1048"/>
    <w:rsid w:val="001D274E"/>
    <w:rsid w:val="001D28C3"/>
    <w:rsid w:val="001D4317"/>
    <w:rsid w:val="001D4C6C"/>
    <w:rsid w:val="001D763E"/>
    <w:rsid w:val="001E0381"/>
    <w:rsid w:val="001E215B"/>
    <w:rsid w:val="001E2D8E"/>
    <w:rsid w:val="001E402D"/>
    <w:rsid w:val="001E492E"/>
    <w:rsid w:val="001E5682"/>
    <w:rsid w:val="001E6E10"/>
    <w:rsid w:val="001E6EDD"/>
    <w:rsid w:val="001E754F"/>
    <w:rsid w:val="001F02B0"/>
    <w:rsid w:val="001F108D"/>
    <w:rsid w:val="001F218A"/>
    <w:rsid w:val="001F2F80"/>
    <w:rsid w:val="001F329A"/>
    <w:rsid w:val="001F3ABA"/>
    <w:rsid w:val="001F47EF"/>
    <w:rsid w:val="001F4D93"/>
    <w:rsid w:val="001F535E"/>
    <w:rsid w:val="001F5435"/>
    <w:rsid w:val="001F551C"/>
    <w:rsid w:val="002008AF"/>
    <w:rsid w:val="00200F24"/>
    <w:rsid w:val="00201A7D"/>
    <w:rsid w:val="00202C22"/>
    <w:rsid w:val="00202FE8"/>
    <w:rsid w:val="0020332A"/>
    <w:rsid w:val="0020365C"/>
    <w:rsid w:val="0020398B"/>
    <w:rsid w:val="00203E2F"/>
    <w:rsid w:val="00204735"/>
    <w:rsid w:val="00204A91"/>
    <w:rsid w:val="00204F7A"/>
    <w:rsid w:val="00206462"/>
    <w:rsid w:val="002070D1"/>
    <w:rsid w:val="002112FF"/>
    <w:rsid w:val="00212E31"/>
    <w:rsid w:val="00216808"/>
    <w:rsid w:val="002171EA"/>
    <w:rsid w:val="00220467"/>
    <w:rsid w:val="00221610"/>
    <w:rsid w:val="00221B07"/>
    <w:rsid w:val="002225DF"/>
    <w:rsid w:val="002225F1"/>
    <w:rsid w:val="002241A4"/>
    <w:rsid w:val="002241C9"/>
    <w:rsid w:val="00226E4F"/>
    <w:rsid w:val="00226F8A"/>
    <w:rsid w:val="002301D4"/>
    <w:rsid w:val="002304D9"/>
    <w:rsid w:val="00231CE6"/>
    <w:rsid w:val="0023216A"/>
    <w:rsid w:val="00232469"/>
    <w:rsid w:val="0023263F"/>
    <w:rsid w:val="00232D33"/>
    <w:rsid w:val="00233156"/>
    <w:rsid w:val="00234F92"/>
    <w:rsid w:val="00235404"/>
    <w:rsid w:val="00236035"/>
    <w:rsid w:val="00236784"/>
    <w:rsid w:val="002374D0"/>
    <w:rsid w:val="002403B2"/>
    <w:rsid w:val="002407F6"/>
    <w:rsid w:val="0024247A"/>
    <w:rsid w:val="00242CAE"/>
    <w:rsid w:val="0024326B"/>
    <w:rsid w:val="00244AEF"/>
    <w:rsid w:val="00244CD3"/>
    <w:rsid w:val="00247734"/>
    <w:rsid w:val="00247F58"/>
    <w:rsid w:val="00251FC9"/>
    <w:rsid w:val="002521AD"/>
    <w:rsid w:val="00252BAE"/>
    <w:rsid w:val="00252E40"/>
    <w:rsid w:val="00254660"/>
    <w:rsid w:val="00255A7A"/>
    <w:rsid w:val="00255FE4"/>
    <w:rsid w:val="002578D6"/>
    <w:rsid w:val="0025791E"/>
    <w:rsid w:val="00260C7F"/>
    <w:rsid w:val="00260E82"/>
    <w:rsid w:val="00261C61"/>
    <w:rsid w:val="00262DC6"/>
    <w:rsid w:val="002632E4"/>
    <w:rsid w:val="00264D47"/>
    <w:rsid w:val="00265390"/>
    <w:rsid w:val="002653CA"/>
    <w:rsid w:val="00266FC6"/>
    <w:rsid w:val="00267898"/>
    <w:rsid w:val="00270394"/>
    <w:rsid w:val="00272976"/>
    <w:rsid w:val="0027315B"/>
    <w:rsid w:val="00273FEB"/>
    <w:rsid w:val="002744F8"/>
    <w:rsid w:val="00280341"/>
    <w:rsid w:val="002824DE"/>
    <w:rsid w:val="00282612"/>
    <w:rsid w:val="00282D47"/>
    <w:rsid w:val="00282E71"/>
    <w:rsid w:val="002834E8"/>
    <w:rsid w:val="00287628"/>
    <w:rsid w:val="00287959"/>
    <w:rsid w:val="00287F41"/>
    <w:rsid w:val="0029146A"/>
    <w:rsid w:val="00291E40"/>
    <w:rsid w:val="002922C0"/>
    <w:rsid w:val="002927CA"/>
    <w:rsid w:val="002940BF"/>
    <w:rsid w:val="0029428E"/>
    <w:rsid w:val="00294B98"/>
    <w:rsid w:val="002952CB"/>
    <w:rsid w:val="00297300"/>
    <w:rsid w:val="002A03DB"/>
    <w:rsid w:val="002A1941"/>
    <w:rsid w:val="002A220C"/>
    <w:rsid w:val="002A3030"/>
    <w:rsid w:val="002A5274"/>
    <w:rsid w:val="002A5848"/>
    <w:rsid w:val="002A5C2F"/>
    <w:rsid w:val="002A5D05"/>
    <w:rsid w:val="002A6C6A"/>
    <w:rsid w:val="002A75D5"/>
    <w:rsid w:val="002B0498"/>
    <w:rsid w:val="002B117E"/>
    <w:rsid w:val="002B1D9B"/>
    <w:rsid w:val="002B2DF4"/>
    <w:rsid w:val="002B3ACD"/>
    <w:rsid w:val="002B4445"/>
    <w:rsid w:val="002B4643"/>
    <w:rsid w:val="002B5402"/>
    <w:rsid w:val="002B5E6B"/>
    <w:rsid w:val="002B6236"/>
    <w:rsid w:val="002B6E88"/>
    <w:rsid w:val="002C01FC"/>
    <w:rsid w:val="002C08AF"/>
    <w:rsid w:val="002C0BEB"/>
    <w:rsid w:val="002C1E78"/>
    <w:rsid w:val="002C3214"/>
    <w:rsid w:val="002C382F"/>
    <w:rsid w:val="002C4390"/>
    <w:rsid w:val="002C44CC"/>
    <w:rsid w:val="002C49FE"/>
    <w:rsid w:val="002C4E44"/>
    <w:rsid w:val="002C6443"/>
    <w:rsid w:val="002C689B"/>
    <w:rsid w:val="002C7784"/>
    <w:rsid w:val="002C77F9"/>
    <w:rsid w:val="002C7CBE"/>
    <w:rsid w:val="002D021D"/>
    <w:rsid w:val="002D07AB"/>
    <w:rsid w:val="002D161D"/>
    <w:rsid w:val="002D1E07"/>
    <w:rsid w:val="002D22D6"/>
    <w:rsid w:val="002D2764"/>
    <w:rsid w:val="002D35B7"/>
    <w:rsid w:val="002D4262"/>
    <w:rsid w:val="002D4872"/>
    <w:rsid w:val="002D59CB"/>
    <w:rsid w:val="002D61C3"/>
    <w:rsid w:val="002D73EF"/>
    <w:rsid w:val="002E1949"/>
    <w:rsid w:val="002E1EF1"/>
    <w:rsid w:val="002E2B5E"/>
    <w:rsid w:val="002E327E"/>
    <w:rsid w:val="002E5170"/>
    <w:rsid w:val="002E549D"/>
    <w:rsid w:val="002E69C9"/>
    <w:rsid w:val="002E7538"/>
    <w:rsid w:val="002F253A"/>
    <w:rsid w:val="002F29B7"/>
    <w:rsid w:val="002F3293"/>
    <w:rsid w:val="002F330E"/>
    <w:rsid w:val="002F3400"/>
    <w:rsid w:val="002F4618"/>
    <w:rsid w:val="00300963"/>
    <w:rsid w:val="00300BAA"/>
    <w:rsid w:val="00301164"/>
    <w:rsid w:val="00301213"/>
    <w:rsid w:val="003025C8"/>
    <w:rsid w:val="0030334F"/>
    <w:rsid w:val="00304596"/>
    <w:rsid w:val="00304D31"/>
    <w:rsid w:val="00305819"/>
    <w:rsid w:val="00305AE9"/>
    <w:rsid w:val="003066D9"/>
    <w:rsid w:val="003073C0"/>
    <w:rsid w:val="003073CB"/>
    <w:rsid w:val="003074DF"/>
    <w:rsid w:val="00310949"/>
    <w:rsid w:val="00310DE2"/>
    <w:rsid w:val="00311BCC"/>
    <w:rsid w:val="00312734"/>
    <w:rsid w:val="00312C1E"/>
    <w:rsid w:val="00313529"/>
    <w:rsid w:val="003136DD"/>
    <w:rsid w:val="00315737"/>
    <w:rsid w:val="003158E2"/>
    <w:rsid w:val="00316A12"/>
    <w:rsid w:val="0031730C"/>
    <w:rsid w:val="00320600"/>
    <w:rsid w:val="00320BE9"/>
    <w:rsid w:val="003219CC"/>
    <w:rsid w:val="00323A32"/>
    <w:rsid w:val="00325502"/>
    <w:rsid w:val="00326153"/>
    <w:rsid w:val="003310CB"/>
    <w:rsid w:val="003318F5"/>
    <w:rsid w:val="0033365D"/>
    <w:rsid w:val="00333988"/>
    <w:rsid w:val="00333AFF"/>
    <w:rsid w:val="00334C8D"/>
    <w:rsid w:val="00334F9A"/>
    <w:rsid w:val="00336A0F"/>
    <w:rsid w:val="00336ADD"/>
    <w:rsid w:val="0033727C"/>
    <w:rsid w:val="0033736C"/>
    <w:rsid w:val="00337D72"/>
    <w:rsid w:val="00340322"/>
    <w:rsid w:val="003443DE"/>
    <w:rsid w:val="00344E74"/>
    <w:rsid w:val="0034546A"/>
    <w:rsid w:val="00346FDF"/>
    <w:rsid w:val="0035038A"/>
    <w:rsid w:val="0035119C"/>
    <w:rsid w:val="00351F3F"/>
    <w:rsid w:val="00354A12"/>
    <w:rsid w:val="00354B2D"/>
    <w:rsid w:val="0036261F"/>
    <w:rsid w:val="003650D9"/>
    <w:rsid w:val="00366287"/>
    <w:rsid w:val="003674B5"/>
    <w:rsid w:val="00367C92"/>
    <w:rsid w:val="00367EAA"/>
    <w:rsid w:val="003715E8"/>
    <w:rsid w:val="0037275E"/>
    <w:rsid w:val="00372772"/>
    <w:rsid w:val="003738DC"/>
    <w:rsid w:val="00375766"/>
    <w:rsid w:val="00376850"/>
    <w:rsid w:val="00380ED3"/>
    <w:rsid w:val="00381B7E"/>
    <w:rsid w:val="00382285"/>
    <w:rsid w:val="00382D0C"/>
    <w:rsid w:val="003855A6"/>
    <w:rsid w:val="00387D66"/>
    <w:rsid w:val="003936DB"/>
    <w:rsid w:val="00393B13"/>
    <w:rsid w:val="00394CBD"/>
    <w:rsid w:val="003950F8"/>
    <w:rsid w:val="0039511D"/>
    <w:rsid w:val="003963E1"/>
    <w:rsid w:val="00397FF0"/>
    <w:rsid w:val="003A0792"/>
    <w:rsid w:val="003A09C1"/>
    <w:rsid w:val="003A0CE9"/>
    <w:rsid w:val="003A13F1"/>
    <w:rsid w:val="003A1596"/>
    <w:rsid w:val="003A1A35"/>
    <w:rsid w:val="003A2474"/>
    <w:rsid w:val="003A39A1"/>
    <w:rsid w:val="003A3B32"/>
    <w:rsid w:val="003A3F1B"/>
    <w:rsid w:val="003A3FA2"/>
    <w:rsid w:val="003A4C58"/>
    <w:rsid w:val="003A543C"/>
    <w:rsid w:val="003A62C6"/>
    <w:rsid w:val="003B0C57"/>
    <w:rsid w:val="003B17DD"/>
    <w:rsid w:val="003B1C5C"/>
    <w:rsid w:val="003B1D53"/>
    <w:rsid w:val="003B32A6"/>
    <w:rsid w:val="003B3729"/>
    <w:rsid w:val="003B3B12"/>
    <w:rsid w:val="003B42DC"/>
    <w:rsid w:val="003B6C9B"/>
    <w:rsid w:val="003B7F15"/>
    <w:rsid w:val="003C12EA"/>
    <w:rsid w:val="003C13D2"/>
    <w:rsid w:val="003C1799"/>
    <w:rsid w:val="003C226D"/>
    <w:rsid w:val="003C3171"/>
    <w:rsid w:val="003C391C"/>
    <w:rsid w:val="003C5F7A"/>
    <w:rsid w:val="003C7694"/>
    <w:rsid w:val="003D114C"/>
    <w:rsid w:val="003D2927"/>
    <w:rsid w:val="003D2D3F"/>
    <w:rsid w:val="003D317A"/>
    <w:rsid w:val="003D3281"/>
    <w:rsid w:val="003D3A82"/>
    <w:rsid w:val="003D578D"/>
    <w:rsid w:val="003D58F6"/>
    <w:rsid w:val="003D5D4C"/>
    <w:rsid w:val="003D78FB"/>
    <w:rsid w:val="003E0038"/>
    <w:rsid w:val="003E0522"/>
    <w:rsid w:val="003E081F"/>
    <w:rsid w:val="003E08A4"/>
    <w:rsid w:val="003E1861"/>
    <w:rsid w:val="003E25E7"/>
    <w:rsid w:val="003E27FF"/>
    <w:rsid w:val="003E2BDA"/>
    <w:rsid w:val="003E3717"/>
    <w:rsid w:val="003E4221"/>
    <w:rsid w:val="003E5B99"/>
    <w:rsid w:val="003E60E6"/>
    <w:rsid w:val="003E6953"/>
    <w:rsid w:val="003E6A13"/>
    <w:rsid w:val="003F029B"/>
    <w:rsid w:val="003F06B9"/>
    <w:rsid w:val="003F0824"/>
    <w:rsid w:val="003F3F51"/>
    <w:rsid w:val="003F465E"/>
    <w:rsid w:val="003F4BEB"/>
    <w:rsid w:val="003F557B"/>
    <w:rsid w:val="0040017C"/>
    <w:rsid w:val="00401F03"/>
    <w:rsid w:val="0040236D"/>
    <w:rsid w:val="004024A2"/>
    <w:rsid w:val="004033A8"/>
    <w:rsid w:val="004039DC"/>
    <w:rsid w:val="00404812"/>
    <w:rsid w:val="004049C2"/>
    <w:rsid w:val="004055BC"/>
    <w:rsid w:val="00405C40"/>
    <w:rsid w:val="00405DC3"/>
    <w:rsid w:val="00406B55"/>
    <w:rsid w:val="0041003A"/>
    <w:rsid w:val="0041039F"/>
    <w:rsid w:val="00411475"/>
    <w:rsid w:val="00411AEA"/>
    <w:rsid w:val="00413647"/>
    <w:rsid w:val="00413AFB"/>
    <w:rsid w:val="00414162"/>
    <w:rsid w:val="00414632"/>
    <w:rsid w:val="00414B47"/>
    <w:rsid w:val="00415C1D"/>
    <w:rsid w:val="00416614"/>
    <w:rsid w:val="00416B34"/>
    <w:rsid w:val="004208A7"/>
    <w:rsid w:val="004209B0"/>
    <w:rsid w:val="00421462"/>
    <w:rsid w:val="0042170D"/>
    <w:rsid w:val="00423702"/>
    <w:rsid w:val="004237AD"/>
    <w:rsid w:val="00423F6E"/>
    <w:rsid w:val="0042547E"/>
    <w:rsid w:val="004254E3"/>
    <w:rsid w:val="0042582C"/>
    <w:rsid w:val="00426B1D"/>
    <w:rsid w:val="004300B8"/>
    <w:rsid w:val="00430AE9"/>
    <w:rsid w:val="00430D31"/>
    <w:rsid w:val="00432F7D"/>
    <w:rsid w:val="004343A8"/>
    <w:rsid w:val="004345FE"/>
    <w:rsid w:val="0043528E"/>
    <w:rsid w:val="00435C2E"/>
    <w:rsid w:val="00436817"/>
    <w:rsid w:val="004421C6"/>
    <w:rsid w:val="00442AAD"/>
    <w:rsid w:val="0044381C"/>
    <w:rsid w:val="0044468C"/>
    <w:rsid w:val="00447216"/>
    <w:rsid w:val="004507A2"/>
    <w:rsid w:val="00451030"/>
    <w:rsid w:val="00453D65"/>
    <w:rsid w:val="00455C4C"/>
    <w:rsid w:val="00455FB9"/>
    <w:rsid w:val="00456895"/>
    <w:rsid w:val="00457A14"/>
    <w:rsid w:val="0046176E"/>
    <w:rsid w:val="004617CA"/>
    <w:rsid w:val="00463610"/>
    <w:rsid w:val="00463F1A"/>
    <w:rsid w:val="00464216"/>
    <w:rsid w:val="00465122"/>
    <w:rsid w:val="00465778"/>
    <w:rsid w:val="00466D09"/>
    <w:rsid w:val="00470047"/>
    <w:rsid w:val="0047041A"/>
    <w:rsid w:val="00470B8F"/>
    <w:rsid w:val="00471CA6"/>
    <w:rsid w:val="00471DA2"/>
    <w:rsid w:val="00471E16"/>
    <w:rsid w:val="00472B02"/>
    <w:rsid w:val="00473798"/>
    <w:rsid w:val="00475600"/>
    <w:rsid w:val="00476A9B"/>
    <w:rsid w:val="0047712B"/>
    <w:rsid w:val="00480947"/>
    <w:rsid w:val="004810C0"/>
    <w:rsid w:val="00481CB7"/>
    <w:rsid w:val="00481CC5"/>
    <w:rsid w:val="004823B5"/>
    <w:rsid w:val="004827A7"/>
    <w:rsid w:val="00482BD5"/>
    <w:rsid w:val="00483417"/>
    <w:rsid w:val="00484EFE"/>
    <w:rsid w:val="00485884"/>
    <w:rsid w:val="00485AEC"/>
    <w:rsid w:val="00485E5D"/>
    <w:rsid w:val="004870B5"/>
    <w:rsid w:val="0048790A"/>
    <w:rsid w:val="004900AF"/>
    <w:rsid w:val="00490DA5"/>
    <w:rsid w:val="00490E75"/>
    <w:rsid w:val="00491209"/>
    <w:rsid w:val="00492D24"/>
    <w:rsid w:val="00495FF4"/>
    <w:rsid w:val="0049646C"/>
    <w:rsid w:val="0049746E"/>
    <w:rsid w:val="004A014E"/>
    <w:rsid w:val="004A0B08"/>
    <w:rsid w:val="004A1FD6"/>
    <w:rsid w:val="004A39E3"/>
    <w:rsid w:val="004A4682"/>
    <w:rsid w:val="004A5194"/>
    <w:rsid w:val="004A601E"/>
    <w:rsid w:val="004A7096"/>
    <w:rsid w:val="004B15B1"/>
    <w:rsid w:val="004B22C4"/>
    <w:rsid w:val="004B299E"/>
    <w:rsid w:val="004B2F03"/>
    <w:rsid w:val="004B2FC9"/>
    <w:rsid w:val="004B5FD8"/>
    <w:rsid w:val="004B6264"/>
    <w:rsid w:val="004B7334"/>
    <w:rsid w:val="004B79CA"/>
    <w:rsid w:val="004C19E7"/>
    <w:rsid w:val="004C1A4F"/>
    <w:rsid w:val="004C28DD"/>
    <w:rsid w:val="004C2953"/>
    <w:rsid w:val="004C4433"/>
    <w:rsid w:val="004C501B"/>
    <w:rsid w:val="004C582E"/>
    <w:rsid w:val="004C5FBE"/>
    <w:rsid w:val="004C609E"/>
    <w:rsid w:val="004C6428"/>
    <w:rsid w:val="004C7209"/>
    <w:rsid w:val="004C79AF"/>
    <w:rsid w:val="004D00BE"/>
    <w:rsid w:val="004D3518"/>
    <w:rsid w:val="004D4FB1"/>
    <w:rsid w:val="004D5978"/>
    <w:rsid w:val="004E22D4"/>
    <w:rsid w:val="004E418E"/>
    <w:rsid w:val="004E53D7"/>
    <w:rsid w:val="004E5EE6"/>
    <w:rsid w:val="004E5F80"/>
    <w:rsid w:val="004E7127"/>
    <w:rsid w:val="004E71A9"/>
    <w:rsid w:val="004E7FEC"/>
    <w:rsid w:val="004F1807"/>
    <w:rsid w:val="004F2EFA"/>
    <w:rsid w:val="004F35CD"/>
    <w:rsid w:val="004F3C9D"/>
    <w:rsid w:val="004F66C4"/>
    <w:rsid w:val="004F6FA3"/>
    <w:rsid w:val="004F70E3"/>
    <w:rsid w:val="004F791A"/>
    <w:rsid w:val="00500815"/>
    <w:rsid w:val="00501062"/>
    <w:rsid w:val="0050277D"/>
    <w:rsid w:val="00502CAB"/>
    <w:rsid w:val="005036BC"/>
    <w:rsid w:val="0050428C"/>
    <w:rsid w:val="00504519"/>
    <w:rsid w:val="0050514D"/>
    <w:rsid w:val="00507358"/>
    <w:rsid w:val="00510159"/>
    <w:rsid w:val="005103EB"/>
    <w:rsid w:val="00510C68"/>
    <w:rsid w:val="005119C5"/>
    <w:rsid w:val="0051447F"/>
    <w:rsid w:val="00514D19"/>
    <w:rsid w:val="00515C56"/>
    <w:rsid w:val="00515E27"/>
    <w:rsid w:val="00517407"/>
    <w:rsid w:val="0052079E"/>
    <w:rsid w:val="00522070"/>
    <w:rsid w:val="0052309F"/>
    <w:rsid w:val="005234A5"/>
    <w:rsid w:val="00524229"/>
    <w:rsid w:val="00524397"/>
    <w:rsid w:val="00524AC6"/>
    <w:rsid w:val="0052547D"/>
    <w:rsid w:val="00525E10"/>
    <w:rsid w:val="00526645"/>
    <w:rsid w:val="00527373"/>
    <w:rsid w:val="005302E3"/>
    <w:rsid w:val="0053059E"/>
    <w:rsid w:val="005335B3"/>
    <w:rsid w:val="0053364D"/>
    <w:rsid w:val="005341B6"/>
    <w:rsid w:val="005346F4"/>
    <w:rsid w:val="0053490F"/>
    <w:rsid w:val="00534F70"/>
    <w:rsid w:val="005363DB"/>
    <w:rsid w:val="00537584"/>
    <w:rsid w:val="005421D9"/>
    <w:rsid w:val="00542887"/>
    <w:rsid w:val="00542C71"/>
    <w:rsid w:val="005434A9"/>
    <w:rsid w:val="005479E3"/>
    <w:rsid w:val="00547BFD"/>
    <w:rsid w:val="00552DDA"/>
    <w:rsid w:val="0055327F"/>
    <w:rsid w:val="005545B3"/>
    <w:rsid w:val="005559A3"/>
    <w:rsid w:val="00555B1C"/>
    <w:rsid w:val="00555B7F"/>
    <w:rsid w:val="00557C6D"/>
    <w:rsid w:val="00560BB7"/>
    <w:rsid w:val="00561B82"/>
    <w:rsid w:val="00564B5A"/>
    <w:rsid w:val="0056626D"/>
    <w:rsid w:val="0056764D"/>
    <w:rsid w:val="00571CE1"/>
    <w:rsid w:val="005721A1"/>
    <w:rsid w:val="005734F7"/>
    <w:rsid w:val="005735FE"/>
    <w:rsid w:val="00574922"/>
    <w:rsid w:val="00574D28"/>
    <w:rsid w:val="005767F1"/>
    <w:rsid w:val="00580965"/>
    <w:rsid w:val="00581164"/>
    <w:rsid w:val="0058136D"/>
    <w:rsid w:val="00581C24"/>
    <w:rsid w:val="00582040"/>
    <w:rsid w:val="0058378F"/>
    <w:rsid w:val="00583CEE"/>
    <w:rsid w:val="00584025"/>
    <w:rsid w:val="00584656"/>
    <w:rsid w:val="00584CB9"/>
    <w:rsid w:val="00586987"/>
    <w:rsid w:val="0058740C"/>
    <w:rsid w:val="005874F6"/>
    <w:rsid w:val="00587735"/>
    <w:rsid w:val="0059025E"/>
    <w:rsid w:val="00590577"/>
    <w:rsid w:val="00591084"/>
    <w:rsid w:val="00591BF2"/>
    <w:rsid w:val="005928F6"/>
    <w:rsid w:val="005940A3"/>
    <w:rsid w:val="00595A20"/>
    <w:rsid w:val="00596521"/>
    <w:rsid w:val="00597B2E"/>
    <w:rsid w:val="005A0B02"/>
    <w:rsid w:val="005A106C"/>
    <w:rsid w:val="005A11C6"/>
    <w:rsid w:val="005A2127"/>
    <w:rsid w:val="005A235B"/>
    <w:rsid w:val="005A3BB9"/>
    <w:rsid w:val="005A46C6"/>
    <w:rsid w:val="005A4700"/>
    <w:rsid w:val="005A58CD"/>
    <w:rsid w:val="005A5E16"/>
    <w:rsid w:val="005A65BC"/>
    <w:rsid w:val="005A665E"/>
    <w:rsid w:val="005B007E"/>
    <w:rsid w:val="005B0415"/>
    <w:rsid w:val="005B0A0A"/>
    <w:rsid w:val="005B1A82"/>
    <w:rsid w:val="005B2441"/>
    <w:rsid w:val="005B249A"/>
    <w:rsid w:val="005B2DC1"/>
    <w:rsid w:val="005B3E80"/>
    <w:rsid w:val="005B459A"/>
    <w:rsid w:val="005B48FF"/>
    <w:rsid w:val="005B51E3"/>
    <w:rsid w:val="005B668C"/>
    <w:rsid w:val="005B7680"/>
    <w:rsid w:val="005B786D"/>
    <w:rsid w:val="005B78A5"/>
    <w:rsid w:val="005C0273"/>
    <w:rsid w:val="005C0624"/>
    <w:rsid w:val="005C1351"/>
    <w:rsid w:val="005C2320"/>
    <w:rsid w:val="005C370E"/>
    <w:rsid w:val="005C45AA"/>
    <w:rsid w:val="005C5AEA"/>
    <w:rsid w:val="005C5C2B"/>
    <w:rsid w:val="005C74AD"/>
    <w:rsid w:val="005C750B"/>
    <w:rsid w:val="005C79D6"/>
    <w:rsid w:val="005D07A1"/>
    <w:rsid w:val="005D089B"/>
    <w:rsid w:val="005D4D90"/>
    <w:rsid w:val="005D72D8"/>
    <w:rsid w:val="005D77D1"/>
    <w:rsid w:val="005E09E4"/>
    <w:rsid w:val="005E162A"/>
    <w:rsid w:val="005E1758"/>
    <w:rsid w:val="005E3282"/>
    <w:rsid w:val="005E337B"/>
    <w:rsid w:val="005E4E8B"/>
    <w:rsid w:val="005E638D"/>
    <w:rsid w:val="005E72C6"/>
    <w:rsid w:val="005E788E"/>
    <w:rsid w:val="005F0F70"/>
    <w:rsid w:val="005F14BD"/>
    <w:rsid w:val="005F1A01"/>
    <w:rsid w:val="005F1A21"/>
    <w:rsid w:val="005F2298"/>
    <w:rsid w:val="005F4A10"/>
    <w:rsid w:val="005F51A7"/>
    <w:rsid w:val="005F5C5A"/>
    <w:rsid w:val="005F624B"/>
    <w:rsid w:val="005F6B0E"/>
    <w:rsid w:val="005F7054"/>
    <w:rsid w:val="005F74B5"/>
    <w:rsid w:val="005F75F2"/>
    <w:rsid w:val="005F7EB0"/>
    <w:rsid w:val="00602FA6"/>
    <w:rsid w:val="006030DC"/>
    <w:rsid w:val="00604B09"/>
    <w:rsid w:val="00605A67"/>
    <w:rsid w:val="00607124"/>
    <w:rsid w:val="006071BC"/>
    <w:rsid w:val="0061056B"/>
    <w:rsid w:val="006127D6"/>
    <w:rsid w:val="00612B04"/>
    <w:rsid w:val="006141B6"/>
    <w:rsid w:val="00615016"/>
    <w:rsid w:val="006155E5"/>
    <w:rsid w:val="006163AE"/>
    <w:rsid w:val="00620F97"/>
    <w:rsid w:val="006210E6"/>
    <w:rsid w:val="00625534"/>
    <w:rsid w:val="00626D0E"/>
    <w:rsid w:val="00626F78"/>
    <w:rsid w:val="006300A3"/>
    <w:rsid w:val="00630C28"/>
    <w:rsid w:val="00632B18"/>
    <w:rsid w:val="006331F1"/>
    <w:rsid w:val="0063356C"/>
    <w:rsid w:val="006341F3"/>
    <w:rsid w:val="006358A1"/>
    <w:rsid w:val="00635A15"/>
    <w:rsid w:val="00636A25"/>
    <w:rsid w:val="00636CE2"/>
    <w:rsid w:val="00640047"/>
    <w:rsid w:val="00640E96"/>
    <w:rsid w:val="006417FC"/>
    <w:rsid w:val="00641F5D"/>
    <w:rsid w:val="0064341D"/>
    <w:rsid w:val="0064349D"/>
    <w:rsid w:val="00643726"/>
    <w:rsid w:val="0064405E"/>
    <w:rsid w:val="006453F0"/>
    <w:rsid w:val="00645412"/>
    <w:rsid w:val="00646385"/>
    <w:rsid w:val="006464F4"/>
    <w:rsid w:val="00647C9A"/>
    <w:rsid w:val="00650DCF"/>
    <w:rsid w:val="00652134"/>
    <w:rsid w:val="00652FA0"/>
    <w:rsid w:val="00653A53"/>
    <w:rsid w:val="00654CC0"/>
    <w:rsid w:val="00656A58"/>
    <w:rsid w:val="006571EA"/>
    <w:rsid w:val="0066070E"/>
    <w:rsid w:val="00660E2C"/>
    <w:rsid w:val="00662CCF"/>
    <w:rsid w:val="0066495A"/>
    <w:rsid w:val="00664DEA"/>
    <w:rsid w:val="00666D97"/>
    <w:rsid w:val="0066751C"/>
    <w:rsid w:val="00667E82"/>
    <w:rsid w:val="0067131B"/>
    <w:rsid w:val="00671D92"/>
    <w:rsid w:val="006721B8"/>
    <w:rsid w:val="006726EE"/>
    <w:rsid w:val="0067393F"/>
    <w:rsid w:val="00674254"/>
    <w:rsid w:val="00675984"/>
    <w:rsid w:val="0067679A"/>
    <w:rsid w:val="0067749E"/>
    <w:rsid w:val="00677562"/>
    <w:rsid w:val="00677C54"/>
    <w:rsid w:val="00677CC6"/>
    <w:rsid w:val="00681A6F"/>
    <w:rsid w:val="00682291"/>
    <w:rsid w:val="00682D40"/>
    <w:rsid w:val="00684B16"/>
    <w:rsid w:val="00685011"/>
    <w:rsid w:val="00687A7B"/>
    <w:rsid w:val="006904DE"/>
    <w:rsid w:val="006933F5"/>
    <w:rsid w:val="00694809"/>
    <w:rsid w:val="00695CC7"/>
    <w:rsid w:val="00696F1A"/>
    <w:rsid w:val="006A11E7"/>
    <w:rsid w:val="006A1D29"/>
    <w:rsid w:val="006A1ECE"/>
    <w:rsid w:val="006A1F6F"/>
    <w:rsid w:val="006A2306"/>
    <w:rsid w:val="006A2584"/>
    <w:rsid w:val="006A36B1"/>
    <w:rsid w:val="006A50AD"/>
    <w:rsid w:val="006A5116"/>
    <w:rsid w:val="006A571C"/>
    <w:rsid w:val="006A650E"/>
    <w:rsid w:val="006A7DA3"/>
    <w:rsid w:val="006B0E05"/>
    <w:rsid w:val="006B2E8F"/>
    <w:rsid w:val="006B455D"/>
    <w:rsid w:val="006B6349"/>
    <w:rsid w:val="006C0649"/>
    <w:rsid w:val="006C4540"/>
    <w:rsid w:val="006C492A"/>
    <w:rsid w:val="006C52F1"/>
    <w:rsid w:val="006C6D8A"/>
    <w:rsid w:val="006C795D"/>
    <w:rsid w:val="006C7A8E"/>
    <w:rsid w:val="006D05B8"/>
    <w:rsid w:val="006D0DA0"/>
    <w:rsid w:val="006D14FB"/>
    <w:rsid w:val="006D4FEE"/>
    <w:rsid w:val="006D7AAB"/>
    <w:rsid w:val="006E110E"/>
    <w:rsid w:val="006E2206"/>
    <w:rsid w:val="006E3D74"/>
    <w:rsid w:val="006E3E31"/>
    <w:rsid w:val="006E4A51"/>
    <w:rsid w:val="006E505C"/>
    <w:rsid w:val="006E6349"/>
    <w:rsid w:val="006F1F57"/>
    <w:rsid w:val="006F3894"/>
    <w:rsid w:val="006F517E"/>
    <w:rsid w:val="006F55E0"/>
    <w:rsid w:val="006F6BED"/>
    <w:rsid w:val="006F7800"/>
    <w:rsid w:val="007007D7"/>
    <w:rsid w:val="0070159C"/>
    <w:rsid w:val="007015AA"/>
    <w:rsid w:val="007023A4"/>
    <w:rsid w:val="007035F3"/>
    <w:rsid w:val="007039C5"/>
    <w:rsid w:val="007039FF"/>
    <w:rsid w:val="00703E90"/>
    <w:rsid w:val="0070413C"/>
    <w:rsid w:val="00705C00"/>
    <w:rsid w:val="00707494"/>
    <w:rsid w:val="0070782C"/>
    <w:rsid w:val="00707E2F"/>
    <w:rsid w:val="00710283"/>
    <w:rsid w:val="0071300C"/>
    <w:rsid w:val="00713B1A"/>
    <w:rsid w:val="007141E5"/>
    <w:rsid w:val="00715A4E"/>
    <w:rsid w:val="00716A93"/>
    <w:rsid w:val="0071713C"/>
    <w:rsid w:val="00720A5C"/>
    <w:rsid w:val="007227CA"/>
    <w:rsid w:val="00724E2C"/>
    <w:rsid w:val="00726912"/>
    <w:rsid w:val="00726EBF"/>
    <w:rsid w:val="0072737C"/>
    <w:rsid w:val="00727696"/>
    <w:rsid w:val="00727914"/>
    <w:rsid w:val="007300BA"/>
    <w:rsid w:val="007316C9"/>
    <w:rsid w:val="007348E0"/>
    <w:rsid w:val="00736E21"/>
    <w:rsid w:val="00737D5F"/>
    <w:rsid w:val="00741CFE"/>
    <w:rsid w:val="0074261E"/>
    <w:rsid w:val="00742CA6"/>
    <w:rsid w:val="00743FC5"/>
    <w:rsid w:val="00745495"/>
    <w:rsid w:val="00747B69"/>
    <w:rsid w:val="00750FDC"/>
    <w:rsid w:val="00752ACA"/>
    <w:rsid w:val="00752D3F"/>
    <w:rsid w:val="007551E9"/>
    <w:rsid w:val="00755297"/>
    <w:rsid w:val="007567C7"/>
    <w:rsid w:val="00756EAB"/>
    <w:rsid w:val="00756FDB"/>
    <w:rsid w:val="0075759C"/>
    <w:rsid w:val="007575B6"/>
    <w:rsid w:val="00757B40"/>
    <w:rsid w:val="00761C4F"/>
    <w:rsid w:val="00763485"/>
    <w:rsid w:val="007639A0"/>
    <w:rsid w:val="007649ED"/>
    <w:rsid w:val="00764A41"/>
    <w:rsid w:val="00764C45"/>
    <w:rsid w:val="007717E4"/>
    <w:rsid w:val="00771F3A"/>
    <w:rsid w:val="00771F48"/>
    <w:rsid w:val="007738BE"/>
    <w:rsid w:val="007769B8"/>
    <w:rsid w:val="00777D81"/>
    <w:rsid w:val="007803E6"/>
    <w:rsid w:val="007809CC"/>
    <w:rsid w:val="00782217"/>
    <w:rsid w:val="00782772"/>
    <w:rsid w:val="007838BA"/>
    <w:rsid w:val="00783999"/>
    <w:rsid w:val="00783FF9"/>
    <w:rsid w:val="0078649F"/>
    <w:rsid w:val="00790B02"/>
    <w:rsid w:val="00790CC1"/>
    <w:rsid w:val="00791726"/>
    <w:rsid w:val="007924F1"/>
    <w:rsid w:val="00792ED3"/>
    <w:rsid w:val="007939CB"/>
    <w:rsid w:val="0079532A"/>
    <w:rsid w:val="007A04DB"/>
    <w:rsid w:val="007A0B48"/>
    <w:rsid w:val="007A160F"/>
    <w:rsid w:val="007A213C"/>
    <w:rsid w:val="007A21AC"/>
    <w:rsid w:val="007A21C3"/>
    <w:rsid w:val="007A37F4"/>
    <w:rsid w:val="007A4AD9"/>
    <w:rsid w:val="007A534B"/>
    <w:rsid w:val="007A6BA4"/>
    <w:rsid w:val="007A708D"/>
    <w:rsid w:val="007A745F"/>
    <w:rsid w:val="007A7F33"/>
    <w:rsid w:val="007B124A"/>
    <w:rsid w:val="007B18AB"/>
    <w:rsid w:val="007B4311"/>
    <w:rsid w:val="007B46D8"/>
    <w:rsid w:val="007B69DA"/>
    <w:rsid w:val="007B69E6"/>
    <w:rsid w:val="007B6B6B"/>
    <w:rsid w:val="007B7CA3"/>
    <w:rsid w:val="007C0E5D"/>
    <w:rsid w:val="007C1B43"/>
    <w:rsid w:val="007C1BD5"/>
    <w:rsid w:val="007C296A"/>
    <w:rsid w:val="007C37EE"/>
    <w:rsid w:val="007C3B87"/>
    <w:rsid w:val="007C4463"/>
    <w:rsid w:val="007C4F51"/>
    <w:rsid w:val="007C5F38"/>
    <w:rsid w:val="007C6D85"/>
    <w:rsid w:val="007C709F"/>
    <w:rsid w:val="007C721D"/>
    <w:rsid w:val="007C750B"/>
    <w:rsid w:val="007D0C04"/>
    <w:rsid w:val="007D1951"/>
    <w:rsid w:val="007D2777"/>
    <w:rsid w:val="007D292B"/>
    <w:rsid w:val="007D2D31"/>
    <w:rsid w:val="007D2EBE"/>
    <w:rsid w:val="007D3BB0"/>
    <w:rsid w:val="007D5E38"/>
    <w:rsid w:val="007E0697"/>
    <w:rsid w:val="007E2E00"/>
    <w:rsid w:val="007E3140"/>
    <w:rsid w:val="007E478D"/>
    <w:rsid w:val="007E67CC"/>
    <w:rsid w:val="007E7059"/>
    <w:rsid w:val="007F36D7"/>
    <w:rsid w:val="007F39AF"/>
    <w:rsid w:val="007F4B71"/>
    <w:rsid w:val="007F6239"/>
    <w:rsid w:val="007F6EA6"/>
    <w:rsid w:val="0080192C"/>
    <w:rsid w:val="00802452"/>
    <w:rsid w:val="00804743"/>
    <w:rsid w:val="00804BCA"/>
    <w:rsid w:val="00804F56"/>
    <w:rsid w:val="00805FF0"/>
    <w:rsid w:val="00811482"/>
    <w:rsid w:val="00811F61"/>
    <w:rsid w:val="008121AB"/>
    <w:rsid w:val="00812FCC"/>
    <w:rsid w:val="0081333E"/>
    <w:rsid w:val="00813FE4"/>
    <w:rsid w:val="00814BF2"/>
    <w:rsid w:val="00814CED"/>
    <w:rsid w:val="00815CFE"/>
    <w:rsid w:val="00815E19"/>
    <w:rsid w:val="00816062"/>
    <w:rsid w:val="00817FC5"/>
    <w:rsid w:val="008200AE"/>
    <w:rsid w:val="008201A9"/>
    <w:rsid w:val="00820934"/>
    <w:rsid w:val="00820C21"/>
    <w:rsid w:val="00821587"/>
    <w:rsid w:val="00821657"/>
    <w:rsid w:val="00822C99"/>
    <w:rsid w:val="00822FB7"/>
    <w:rsid w:val="008237B0"/>
    <w:rsid w:val="008246C6"/>
    <w:rsid w:val="00825A9A"/>
    <w:rsid w:val="00825FD2"/>
    <w:rsid w:val="00826A2C"/>
    <w:rsid w:val="00826A58"/>
    <w:rsid w:val="00826FD5"/>
    <w:rsid w:val="00827EE5"/>
    <w:rsid w:val="0083186A"/>
    <w:rsid w:val="00831E5E"/>
    <w:rsid w:val="008323ED"/>
    <w:rsid w:val="00832597"/>
    <w:rsid w:val="00832A89"/>
    <w:rsid w:val="00832C16"/>
    <w:rsid w:val="008334D9"/>
    <w:rsid w:val="00833D5D"/>
    <w:rsid w:val="00834569"/>
    <w:rsid w:val="008345D3"/>
    <w:rsid w:val="008346CC"/>
    <w:rsid w:val="00835A33"/>
    <w:rsid w:val="00835B41"/>
    <w:rsid w:val="0083758B"/>
    <w:rsid w:val="00840308"/>
    <w:rsid w:val="008404BD"/>
    <w:rsid w:val="00841947"/>
    <w:rsid w:val="0084258F"/>
    <w:rsid w:val="0084586E"/>
    <w:rsid w:val="00846731"/>
    <w:rsid w:val="008470B3"/>
    <w:rsid w:val="00847717"/>
    <w:rsid w:val="00847EC5"/>
    <w:rsid w:val="0085035F"/>
    <w:rsid w:val="00850399"/>
    <w:rsid w:val="00851433"/>
    <w:rsid w:val="0085191F"/>
    <w:rsid w:val="00852509"/>
    <w:rsid w:val="00852894"/>
    <w:rsid w:val="00853730"/>
    <w:rsid w:val="00853E76"/>
    <w:rsid w:val="00853F27"/>
    <w:rsid w:val="00855D75"/>
    <w:rsid w:val="00855D9A"/>
    <w:rsid w:val="00856735"/>
    <w:rsid w:val="008569B3"/>
    <w:rsid w:val="00857B4F"/>
    <w:rsid w:val="008615F4"/>
    <w:rsid w:val="00864950"/>
    <w:rsid w:val="00865FED"/>
    <w:rsid w:val="00866490"/>
    <w:rsid w:val="00867A41"/>
    <w:rsid w:val="00867BC3"/>
    <w:rsid w:val="008705EB"/>
    <w:rsid w:val="00870ADE"/>
    <w:rsid w:val="008734EA"/>
    <w:rsid w:val="00873967"/>
    <w:rsid w:val="0087452C"/>
    <w:rsid w:val="0087471F"/>
    <w:rsid w:val="00875977"/>
    <w:rsid w:val="00875BED"/>
    <w:rsid w:val="00876029"/>
    <w:rsid w:val="00876872"/>
    <w:rsid w:val="00876EAD"/>
    <w:rsid w:val="00877987"/>
    <w:rsid w:val="00877A29"/>
    <w:rsid w:val="00881090"/>
    <w:rsid w:val="008826FC"/>
    <w:rsid w:val="00883A8D"/>
    <w:rsid w:val="00884304"/>
    <w:rsid w:val="00884376"/>
    <w:rsid w:val="008860C5"/>
    <w:rsid w:val="00887F26"/>
    <w:rsid w:val="00890651"/>
    <w:rsid w:val="0089149C"/>
    <w:rsid w:val="00892184"/>
    <w:rsid w:val="00892619"/>
    <w:rsid w:val="00893847"/>
    <w:rsid w:val="00893BA5"/>
    <w:rsid w:val="008949CB"/>
    <w:rsid w:val="00895C85"/>
    <w:rsid w:val="00895F1B"/>
    <w:rsid w:val="00897507"/>
    <w:rsid w:val="008975A3"/>
    <w:rsid w:val="008A23F1"/>
    <w:rsid w:val="008A25A1"/>
    <w:rsid w:val="008A2AE7"/>
    <w:rsid w:val="008A33AC"/>
    <w:rsid w:val="008A446C"/>
    <w:rsid w:val="008A4A43"/>
    <w:rsid w:val="008A4B6E"/>
    <w:rsid w:val="008A56E8"/>
    <w:rsid w:val="008A72FC"/>
    <w:rsid w:val="008A7B80"/>
    <w:rsid w:val="008B049E"/>
    <w:rsid w:val="008B0655"/>
    <w:rsid w:val="008B220A"/>
    <w:rsid w:val="008B3183"/>
    <w:rsid w:val="008B3302"/>
    <w:rsid w:val="008B3D09"/>
    <w:rsid w:val="008B3DD7"/>
    <w:rsid w:val="008B4034"/>
    <w:rsid w:val="008B4AFB"/>
    <w:rsid w:val="008B4F9C"/>
    <w:rsid w:val="008B5914"/>
    <w:rsid w:val="008B6675"/>
    <w:rsid w:val="008B6B30"/>
    <w:rsid w:val="008C0FE4"/>
    <w:rsid w:val="008C13FE"/>
    <w:rsid w:val="008C1469"/>
    <w:rsid w:val="008C2194"/>
    <w:rsid w:val="008C2F59"/>
    <w:rsid w:val="008C3069"/>
    <w:rsid w:val="008C480A"/>
    <w:rsid w:val="008C67DB"/>
    <w:rsid w:val="008C6EC4"/>
    <w:rsid w:val="008D076C"/>
    <w:rsid w:val="008D2567"/>
    <w:rsid w:val="008D27D8"/>
    <w:rsid w:val="008D27D9"/>
    <w:rsid w:val="008D309A"/>
    <w:rsid w:val="008D30B4"/>
    <w:rsid w:val="008D3925"/>
    <w:rsid w:val="008D446F"/>
    <w:rsid w:val="008D46BD"/>
    <w:rsid w:val="008D4835"/>
    <w:rsid w:val="008D4874"/>
    <w:rsid w:val="008D5653"/>
    <w:rsid w:val="008D571E"/>
    <w:rsid w:val="008D6CAD"/>
    <w:rsid w:val="008D7A2F"/>
    <w:rsid w:val="008D7C76"/>
    <w:rsid w:val="008E000E"/>
    <w:rsid w:val="008E1154"/>
    <w:rsid w:val="008E13A8"/>
    <w:rsid w:val="008E37C4"/>
    <w:rsid w:val="008E43F8"/>
    <w:rsid w:val="008E4D87"/>
    <w:rsid w:val="008E6681"/>
    <w:rsid w:val="008E6D2E"/>
    <w:rsid w:val="008E73C6"/>
    <w:rsid w:val="008E7884"/>
    <w:rsid w:val="008F038B"/>
    <w:rsid w:val="008F050D"/>
    <w:rsid w:val="008F05AD"/>
    <w:rsid w:val="008F0B0C"/>
    <w:rsid w:val="008F5B4F"/>
    <w:rsid w:val="008F63DF"/>
    <w:rsid w:val="00901A9A"/>
    <w:rsid w:val="00904DA6"/>
    <w:rsid w:val="00905C06"/>
    <w:rsid w:val="009078AE"/>
    <w:rsid w:val="009107CD"/>
    <w:rsid w:val="009108E3"/>
    <w:rsid w:val="00911D7A"/>
    <w:rsid w:val="0091314D"/>
    <w:rsid w:val="00913F93"/>
    <w:rsid w:val="009145A6"/>
    <w:rsid w:val="00914AA0"/>
    <w:rsid w:val="009159A7"/>
    <w:rsid w:val="00917A12"/>
    <w:rsid w:val="00921869"/>
    <w:rsid w:val="0092236D"/>
    <w:rsid w:val="00922F13"/>
    <w:rsid w:val="009231D2"/>
    <w:rsid w:val="00923FD1"/>
    <w:rsid w:val="00924187"/>
    <w:rsid w:val="00924CCF"/>
    <w:rsid w:val="009251EE"/>
    <w:rsid w:val="009270E1"/>
    <w:rsid w:val="009276E4"/>
    <w:rsid w:val="009309D7"/>
    <w:rsid w:val="00931BC6"/>
    <w:rsid w:val="00931D1D"/>
    <w:rsid w:val="00932962"/>
    <w:rsid w:val="009331A0"/>
    <w:rsid w:val="009339D7"/>
    <w:rsid w:val="00934B3E"/>
    <w:rsid w:val="00934C37"/>
    <w:rsid w:val="009377E1"/>
    <w:rsid w:val="009419D2"/>
    <w:rsid w:val="00942F0A"/>
    <w:rsid w:val="0094305A"/>
    <w:rsid w:val="009432A3"/>
    <w:rsid w:val="00943970"/>
    <w:rsid w:val="0094647B"/>
    <w:rsid w:val="00947D0C"/>
    <w:rsid w:val="00951611"/>
    <w:rsid w:val="0095163E"/>
    <w:rsid w:val="00952A60"/>
    <w:rsid w:val="00953A61"/>
    <w:rsid w:val="009553A1"/>
    <w:rsid w:val="00956A49"/>
    <w:rsid w:val="00957000"/>
    <w:rsid w:val="00962626"/>
    <w:rsid w:val="00963E1A"/>
    <w:rsid w:val="0096736F"/>
    <w:rsid w:val="009673E8"/>
    <w:rsid w:val="00967F2E"/>
    <w:rsid w:val="00970744"/>
    <w:rsid w:val="009707A6"/>
    <w:rsid w:val="0097384C"/>
    <w:rsid w:val="00973F42"/>
    <w:rsid w:val="0097477E"/>
    <w:rsid w:val="009757DD"/>
    <w:rsid w:val="009757E1"/>
    <w:rsid w:val="00975F73"/>
    <w:rsid w:val="00980460"/>
    <w:rsid w:val="00981C5F"/>
    <w:rsid w:val="009820E5"/>
    <w:rsid w:val="00982131"/>
    <w:rsid w:val="0098256D"/>
    <w:rsid w:val="00984AF9"/>
    <w:rsid w:val="009851D5"/>
    <w:rsid w:val="00986C86"/>
    <w:rsid w:val="00986CD1"/>
    <w:rsid w:val="00986EE8"/>
    <w:rsid w:val="009903FA"/>
    <w:rsid w:val="009909C8"/>
    <w:rsid w:val="00990EB8"/>
    <w:rsid w:val="00992F08"/>
    <w:rsid w:val="009931EB"/>
    <w:rsid w:val="00993FA0"/>
    <w:rsid w:val="009947D4"/>
    <w:rsid w:val="0099488F"/>
    <w:rsid w:val="00995528"/>
    <w:rsid w:val="009957A5"/>
    <w:rsid w:val="00995C0A"/>
    <w:rsid w:val="00995DDC"/>
    <w:rsid w:val="00995EBF"/>
    <w:rsid w:val="00995F41"/>
    <w:rsid w:val="0099788F"/>
    <w:rsid w:val="00997962"/>
    <w:rsid w:val="009A030D"/>
    <w:rsid w:val="009A1C92"/>
    <w:rsid w:val="009A274F"/>
    <w:rsid w:val="009A3775"/>
    <w:rsid w:val="009A474E"/>
    <w:rsid w:val="009A50E6"/>
    <w:rsid w:val="009A5388"/>
    <w:rsid w:val="009A5C9D"/>
    <w:rsid w:val="009A6B29"/>
    <w:rsid w:val="009B1DB0"/>
    <w:rsid w:val="009B275C"/>
    <w:rsid w:val="009B28AC"/>
    <w:rsid w:val="009B4943"/>
    <w:rsid w:val="009B5FE0"/>
    <w:rsid w:val="009C0046"/>
    <w:rsid w:val="009C03A2"/>
    <w:rsid w:val="009C13D6"/>
    <w:rsid w:val="009C2772"/>
    <w:rsid w:val="009C455E"/>
    <w:rsid w:val="009C5135"/>
    <w:rsid w:val="009C5834"/>
    <w:rsid w:val="009C60B8"/>
    <w:rsid w:val="009C6310"/>
    <w:rsid w:val="009C67FF"/>
    <w:rsid w:val="009D0416"/>
    <w:rsid w:val="009D25C6"/>
    <w:rsid w:val="009D3034"/>
    <w:rsid w:val="009D4264"/>
    <w:rsid w:val="009D7B64"/>
    <w:rsid w:val="009E07E8"/>
    <w:rsid w:val="009E0C8D"/>
    <w:rsid w:val="009E125F"/>
    <w:rsid w:val="009E1FAF"/>
    <w:rsid w:val="009E3AAB"/>
    <w:rsid w:val="009E3B69"/>
    <w:rsid w:val="009E3CCD"/>
    <w:rsid w:val="009E454B"/>
    <w:rsid w:val="009E5866"/>
    <w:rsid w:val="009E6159"/>
    <w:rsid w:val="009E74ED"/>
    <w:rsid w:val="009E7604"/>
    <w:rsid w:val="009F00A5"/>
    <w:rsid w:val="009F35C1"/>
    <w:rsid w:val="009F5F1B"/>
    <w:rsid w:val="009F6059"/>
    <w:rsid w:val="009F67A1"/>
    <w:rsid w:val="009F697D"/>
    <w:rsid w:val="009F71F9"/>
    <w:rsid w:val="00A0110C"/>
    <w:rsid w:val="00A0112F"/>
    <w:rsid w:val="00A02E0D"/>
    <w:rsid w:val="00A05D3A"/>
    <w:rsid w:val="00A05D94"/>
    <w:rsid w:val="00A06858"/>
    <w:rsid w:val="00A106FB"/>
    <w:rsid w:val="00A11CCD"/>
    <w:rsid w:val="00A11DA0"/>
    <w:rsid w:val="00A120DC"/>
    <w:rsid w:val="00A121CB"/>
    <w:rsid w:val="00A13A9A"/>
    <w:rsid w:val="00A13F15"/>
    <w:rsid w:val="00A146DE"/>
    <w:rsid w:val="00A15F6E"/>
    <w:rsid w:val="00A17214"/>
    <w:rsid w:val="00A17B83"/>
    <w:rsid w:val="00A17E55"/>
    <w:rsid w:val="00A17F42"/>
    <w:rsid w:val="00A2146C"/>
    <w:rsid w:val="00A21F24"/>
    <w:rsid w:val="00A242C1"/>
    <w:rsid w:val="00A24492"/>
    <w:rsid w:val="00A26442"/>
    <w:rsid w:val="00A26D45"/>
    <w:rsid w:val="00A272CA"/>
    <w:rsid w:val="00A2764E"/>
    <w:rsid w:val="00A308D9"/>
    <w:rsid w:val="00A317ED"/>
    <w:rsid w:val="00A3246F"/>
    <w:rsid w:val="00A32C0E"/>
    <w:rsid w:val="00A35081"/>
    <w:rsid w:val="00A35DF0"/>
    <w:rsid w:val="00A37384"/>
    <w:rsid w:val="00A37446"/>
    <w:rsid w:val="00A415F6"/>
    <w:rsid w:val="00A4198C"/>
    <w:rsid w:val="00A41A68"/>
    <w:rsid w:val="00A41CE9"/>
    <w:rsid w:val="00A44027"/>
    <w:rsid w:val="00A457CC"/>
    <w:rsid w:val="00A462D2"/>
    <w:rsid w:val="00A5050D"/>
    <w:rsid w:val="00A50DC3"/>
    <w:rsid w:val="00A51E43"/>
    <w:rsid w:val="00A5254D"/>
    <w:rsid w:val="00A52964"/>
    <w:rsid w:val="00A53F77"/>
    <w:rsid w:val="00A5424B"/>
    <w:rsid w:val="00A54335"/>
    <w:rsid w:val="00A56852"/>
    <w:rsid w:val="00A56B89"/>
    <w:rsid w:val="00A5746A"/>
    <w:rsid w:val="00A57BCF"/>
    <w:rsid w:val="00A61D2D"/>
    <w:rsid w:val="00A62BBB"/>
    <w:rsid w:val="00A63D24"/>
    <w:rsid w:val="00A64A87"/>
    <w:rsid w:val="00A65296"/>
    <w:rsid w:val="00A65BFE"/>
    <w:rsid w:val="00A65D5A"/>
    <w:rsid w:val="00A65DD2"/>
    <w:rsid w:val="00A66C75"/>
    <w:rsid w:val="00A67FE2"/>
    <w:rsid w:val="00A7163B"/>
    <w:rsid w:val="00A71995"/>
    <w:rsid w:val="00A71E9B"/>
    <w:rsid w:val="00A7346C"/>
    <w:rsid w:val="00A73541"/>
    <w:rsid w:val="00A73597"/>
    <w:rsid w:val="00A7409A"/>
    <w:rsid w:val="00A75672"/>
    <w:rsid w:val="00A75AFA"/>
    <w:rsid w:val="00A75ED5"/>
    <w:rsid w:val="00A77DF3"/>
    <w:rsid w:val="00A80A9D"/>
    <w:rsid w:val="00A81679"/>
    <w:rsid w:val="00A81F9A"/>
    <w:rsid w:val="00A824E3"/>
    <w:rsid w:val="00A83311"/>
    <w:rsid w:val="00A83E87"/>
    <w:rsid w:val="00A84C6C"/>
    <w:rsid w:val="00A86660"/>
    <w:rsid w:val="00A871A9"/>
    <w:rsid w:val="00A87527"/>
    <w:rsid w:val="00A902ED"/>
    <w:rsid w:val="00A90851"/>
    <w:rsid w:val="00A915BF"/>
    <w:rsid w:val="00A91682"/>
    <w:rsid w:val="00A9218F"/>
    <w:rsid w:val="00A92521"/>
    <w:rsid w:val="00A950D7"/>
    <w:rsid w:val="00A9584F"/>
    <w:rsid w:val="00A960EE"/>
    <w:rsid w:val="00A96D49"/>
    <w:rsid w:val="00A96FB8"/>
    <w:rsid w:val="00A97010"/>
    <w:rsid w:val="00A97AB9"/>
    <w:rsid w:val="00A97EDC"/>
    <w:rsid w:val="00AA32B1"/>
    <w:rsid w:val="00AA526F"/>
    <w:rsid w:val="00AA536F"/>
    <w:rsid w:val="00AA7455"/>
    <w:rsid w:val="00AB02CF"/>
    <w:rsid w:val="00AB1548"/>
    <w:rsid w:val="00AB1FE3"/>
    <w:rsid w:val="00AB2B85"/>
    <w:rsid w:val="00AB2E8B"/>
    <w:rsid w:val="00AB4FDC"/>
    <w:rsid w:val="00AB6230"/>
    <w:rsid w:val="00AB6791"/>
    <w:rsid w:val="00AB6CDA"/>
    <w:rsid w:val="00AB78E0"/>
    <w:rsid w:val="00AB7BE6"/>
    <w:rsid w:val="00AC07CA"/>
    <w:rsid w:val="00AC1664"/>
    <w:rsid w:val="00AC1BD9"/>
    <w:rsid w:val="00AC3139"/>
    <w:rsid w:val="00AC3183"/>
    <w:rsid w:val="00AC3ADF"/>
    <w:rsid w:val="00AC4449"/>
    <w:rsid w:val="00AC5F74"/>
    <w:rsid w:val="00AC6073"/>
    <w:rsid w:val="00AC612D"/>
    <w:rsid w:val="00AC68C7"/>
    <w:rsid w:val="00AD1464"/>
    <w:rsid w:val="00AD2119"/>
    <w:rsid w:val="00AD2DB4"/>
    <w:rsid w:val="00AD32C7"/>
    <w:rsid w:val="00AD484D"/>
    <w:rsid w:val="00AD4A95"/>
    <w:rsid w:val="00AD4E53"/>
    <w:rsid w:val="00AD4F15"/>
    <w:rsid w:val="00AD5CB0"/>
    <w:rsid w:val="00AD5D29"/>
    <w:rsid w:val="00AD63F8"/>
    <w:rsid w:val="00AD705E"/>
    <w:rsid w:val="00AE1CC5"/>
    <w:rsid w:val="00AE209F"/>
    <w:rsid w:val="00AE2D3E"/>
    <w:rsid w:val="00AE3117"/>
    <w:rsid w:val="00AE3506"/>
    <w:rsid w:val="00AE409C"/>
    <w:rsid w:val="00AE4A1C"/>
    <w:rsid w:val="00AE734C"/>
    <w:rsid w:val="00AE792C"/>
    <w:rsid w:val="00AF0607"/>
    <w:rsid w:val="00AF1978"/>
    <w:rsid w:val="00AF3687"/>
    <w:rsid w:val="00AF3D8C"/>
    <w:rsid w:val="00AF3FD1"/>
    <w:rsid w:val="00AF43CA"/>
    <w:rsid w:val="00AF6C6F"/>
    <w:rsid w:val="00AF7B5C"/>
    <w:rsid w:val="00B000B7"/>
    <w:rsid w:val="00B01236"/>
    <w:rsid w:val="00B03A1D"/>
    <w:rsid w:val="00B0420A"/>
    <w:rsid w:val="00B04389"/>
    <w:rsid w:val="00B0554C"/>
    <w:rsid w:val="00B05FD5"/>
    <w:rsid w:val="00B07ADC"/>
    <w:rsid w:val="00B1079D"/>
    <w:rsid w:val="00B1080D"/>
    <w:rsid w:val="00B10BF5"/>
    <w:rsid w:val="00B13929"/>
    <w:rsid w:val="00B13CB7"/>
    <w:rsid w:val="00B143E4"/>
    <w:rsid w:val="00B17442"/>
    <w:rsid w:val="00B1758D"/>
    <w:rsid w:val="00B2096B"/>
    <w:rsid w:val="00B22DC4"/>
    <w:rsid w:val="00B23595"/>
    <w:rsid w:val="00B237E9"/>
    <w:rsid w:val="00B240CA"/>
    <w:rsid w:val="00B242DA"/>
    <w:rsid w:val="00B252D4"/>
    <w:rsid w:val="00B2551A"/>
    <w:rsid w:val="00B25967"/>
    <w:rsid w:val="00B269AF"/>
    <w:rsid w:val="00B30041"/>
    <w:rsid w:val="00B309A0"/>
    <w:rsid w:val="00B30FBB"/>
    <w:rsid w:val="00B34E7C"/>
    <w:rsid w:val="00B34F73"/>
    <w:rsid w:val="00B36825"/>
    <w:rsid w:val="00B36A7D"/>
    <w:rsid w:val="00B376EA"/>
    <w:rsid w:val="00B37B9A"/>
    <w:rsid w:val="00B406CD"/>
    <w:rsid w:val="00B40B87"/>
    <w:rsid w:val="00B412F2"/>
    <w:rsid w:val="00B44273"/>
    <w:rsid w:val="00B45D6E"/>
    <w:rsid w:val="00B46751"/>
    <w:rsid w:val="00B479A9"/>
    <w:rsid w:val="00B47B71"/>
    <w:rsid w:val="00B52150"/>
    <w:rsid w:val="00B530FB"/>
    <w:rsid w:val="00B535ED"/>
    <w:rsid w:val="00B55391"/>
    <w:rsid w:val="00B556EC"/>
    <w:rsid w:val="00B566BF"/>
    <w:rsid w:val="00B570F3"/>
    <w:rsid w:val="00B62BC8"/>
    <w:rsid w:val="00B64B3F"/>
    <w:rsid w:val="00B66898"/>
    <w:rsid w:val="00B66D9A"/>
    <w:rsid w:val="00B7172E"/>
    <w:rsid w:val="00B7204E"/>
    <w:rsid w:val="00B722F7"/>
    <w:rsid w:val="00B72B85"/>
    <w:rsid w:val="00B72F8E"/>
    <w:rsid w:val="00B73642"/>
    <w:rsid w:val="00B74D2D"/>
    <w:rsid w:val="00B74F03"/>
    <w:rsid w:val="00B761F8"/>
    <w:rsid w:val="00B77017"/>
    <w:rsid w:val="00B77531"/>
    <w:rsid w:val="00B813C3"/>
    <w:rsid w:val="00B83016"/>
    <w:rsid w:val="00B838E3"/>
    <w:rsid w:val="00B84C57"/>
    <w:rsid w:val="00B85FD7"/>
    <w:rsid w:val="00B87BD1"/>
    <w:rsid w:val="00B9094F"/>
    <w:rsid w:val="00B91453"/>
    <w:rsid w:val="00B91E4C"/>
    <w:rsid w:val="00B91EA2"/>
    <w:rsid w:val="00B932EA"/>
    <w:rsid w:val="00B94576"/>
    <w:rsid w:val="00B9562A"/>
    <w:rsid w:val="00B972C5"/>
    <w:rsid w:val="00BA157A"/>
    <w:rsid w:val="00BA26CB"/>
    <w:rsid w:val="00BA3238"/>
    <w:rsid w:val="00BA4F54"/>
    <w:rsid w:val="00BA5F67"/>
    <w:rsid w:val="00BA7881"/>
    <w:rsid w:val="00BB1155"/>
    <w:rsid w:val="00BB1AC0"/>
    <w:rsid w:val="00BB2EAE"/>
    <w:rsid w:val="00BB5379"/>
    <w:rsid w:val="00BB57D0"/>
    <w:rsid w:val="00BC1F97"/>
    <w:rsid w:val="00BC22FF"/>
    <w:rsid w:val="00BC2E41"/>
    <w:rsid w:val="00BC3E90"/>
    <w:rsid w:val="00BC451E"/>
    <w:rsid w:val="00BC485F"/>
    <w:rsid w:val="00BC487B"/>
    <w:rsid w:val="00BC65FA"/>
    <w:rsid w:val="00BC75B7"/>
    <w:rsid w:val="00BC77EE"/>
    <w:rsid w:val="00BC7A18"/>
    <w:rsid w:val="00BD02CB"/>
    <w:rsid w:val="00BD02FF"/>
    <w:rsid w:val="00BD1192"/>
    <w:rsid w:val="00BD1FDF"/>
    <w:rsid w:val="00BD2D02"/>
    <w:rsid w:val="00BD3D82"/>
    <w:rsid w:val="00BD3FA6"/>
    <w:rsid w:val="00BD500F"/>
    <w:rsid w:val="00BD69A8"/>
    <w:rsid w:val="00BD6F68"/>
    <w:rsid w:val="00BD76A6"/>
    <w:rsid w:val="00BE0EB0"/>
    <w:rsid w:val="00BE173E"/>
    <w:rsid w:val="00BE1A09"/>
    <w:rsid w:val="00BE48EF"/>
    <w:rsid w:val="00BE5065"/>
    <w:rsid w:val="00BE518E"/>
    <w:rsid w:val="00BE5780"/>
    <w:rsid w:val="00BE6EED"/>
    <w:rsid w:val="00BE73C0"/>
    <w:rsid w:val="00BF0278"/>
    <w:rsid w:val="00BF06EA"/>
    <w:rsid w:val="00BF0DE5"/>
    <w:rsid w:val="00BF1077"/>
    <w:rsid w:val="00BF2003"/>
    <w:rsid w:val="00BF2914"/>
    <w:rsid w:val="00BF29D3"/>
    <w:rsid w:val="00BF4DC6"/>
    <w:rsid w:val="00BF57C9"/>
    <w:rsid w:val="00BF613A"/>
    <w:rsid w:val="00BF67E7"/>
    <w:rsid w:val="00C00771"/>
    <w:rsid w:val="00C01394"/>
    <w:rsid w:val="00C02695"/>
    <w:rsid w:val="00C030E7"/>
    <w:rsid w:val="00C0658C"/>
    <w:rsid w:val="00C0736A"/>
    <w:rsid w:val="00C07C7B"/>
    <w:rsid w:val="00C10826"/>
    <w:rsid w:val="00C14A56"/>
    <w:rsid w:val="00C15890"/>
    <w:rsid w:val="00C15D1C"/>
    <w:rsid w:val="00C15F50"/>
    <w:rsid w:val="00C16CFD"/>
    <w:rsid w:val="00C21163"/>
    <w:rsid w:val="00C21895"/>
    <w:rsid w:val="00C22B8F"/>
    <w:rsid w:val="00C264CF"/>
    <w:rsid w:val="00C26E9F"/>
    <w:rsid w:val="00C31C7F"/>
    <w:rsid w:val="00C34958"/>
    <w:rsid w:val="00C36278"/>
    <w:rsid w:val="00C37377"/>
    <w:rsid w:val="00C40A7D"/>
    <w:rsid w:val="00C410D3"/>
    <w:rsid w:val="00C41416"/>
    <w:rsid w:val="00C41A31"/>
    <w:rsid w:val="00C43463"/>
    <w:rsid w:val="00C445D7"/>
    <w:rsid w:val="00C44956"/>
    <w:rsid w:val="00C4572F"/>
    <w:rsid w:val="00C45A28"/>
    <w:rsid w:val="00C46619"/>
    <w:rsid w:val="00C50011"/>
    <w:rsid w:val="00C50259"/>
    <w:rsid w:val="00C5042E"/>
    <w:rsid w:val="00C508C8"/>
    <w:rsid w:val="00C5093C"/>
    <w:rsid w:val="00C50D6C"/>
    <w:rsid w:val="00C5160E"/>
    <w:rsid w:val="00C5177F"/>
    <w:rsid w:val="00C51EB4"/>
    <w:rsid w:val="00C52281"/>
    <w:rsid w:val="00C5544F"/>
    <w:rsid w:val="00C55499"/>
    <w:rsid w:val="00C561A1"/>
    <w:rsid w:val="00C56F0A"/>
    <w:rsid w:val="00C57689"/>
    <w:rsid w:val="00C60C43"/>
    <w:rsid w:val="00C61789"/>
    <w:rsid w:val="00C61A71"/>
    <w:rsid w:val="00C634D4"/>
    <w:rsid w:val="00C645A2"/>
    <w:rsid w:val="00C714D0"/>
    <w:rsid w:val="00C718EA"/>
    <w:rsid w:val="00C71987"/>
    <w:rsid w:val="00C73082"/>
    <w:rsid w:val="00C735F8"/>
    <w:rsid w:val="00C7446C"/>
    <w:rsid w:val="00C75069"/>
    <w:rsid w:val="00C75C05"/>
    <w:rsid w:val="00C76A04"/>
    <w:rsid w:val="00C77B70"/>
    <w:rsid w:val="00C8437F"/>
    <w:rsid w:val="00C86AAE"/>
    <w:rsid w:val="00C86FDC"/>
    <w:rsid w:val="00C875A1"/>
    <w:rsid w:val="00C87BEE"/>
    <w:rsid w:val="00C90EDA"/>
    <w:rsid w:val="00C90FCF"/>
    <w:rsid w:val="00C91359"/>
    <w:rsid w:val="00C922B2"/>
    <w:rsid w:val="00C927E5"/>
    <w:rsid w:val="00C92A74"/>
    <w:rsid w:val="00C92F31"/>
    <w:rsid w:val="00C930C6"/>
    <w:rsid w:val="00C94352"/>
    <w:rsid w:val="00C963F8"/>
    <w:rsid w:val="00C97ACC"/>
    <w:rsid w:val="00C97EB0"/>
    <w:rsid w:val="00CA121E"/>
    <w:rsid w:val="00CA17C5"/>
    <w:rsid w:val="00CA1868"/>
    <w:rsid w:val="00CA23F4"/>
    <w:rsid w:val="00CA2868"/>
    <w:rsid w:val="00CA2875"/>
    <w:rsid w:val="00CA2CA6"/>
    <w:rsid w:val="00CA3614"/>
    <w:rsid w:val="00CA3CDE"/>
    <w:rsid w:val="00CA3E90"/>
    <w:rsid w:val="00CA5777"/>
    <w:rsid w:val="00CA59F6"/>
    <w:rsid w:val="00CA74BD"/>
    <w:rsid w:val="00CA74DC"/>
    <w:rsid w:val="00CA750D"/>
    <w:rsid w:val="00CA7C75"/>
    <w:rsid w:val="00CA7DFC"/>
    <w:rsid w:val="00CA7FDF"/>
    <w:rsid w:val="00CB102D"/>
    <w:rsid w:val="00CB1ACC"/>
    <w:rsid w:val="00CB1C9F"/>
    <w:rsid w:val="00CB34B2"/>
    <w:rsid w:val="00CB35A7"/>
    <w:rsid w:val="00CB4C02"/>
    <w:rsid w:val="00CB5C31"/>
    <w:rsid w:val="00CB7935"/>
    <w:rsid w:val="00CB7B26"/>
    <w:rsid w:val="00CB7C44"/>
    <w:rsid w:val="00CC0A4A"/>
    <w:rsid w:val="00CC0CCE"/>
    <w:rsid w:val="00CC0D55"/>
    <w:rsid w:val="00CC0D6A"/>
    <w:rsid w:val="00CC2047"/>
    <w:rsid w:val="00CC367C"/>
    <w:rsid w:val="00CC3C8A"/>
    <w:rsid w:val="00CC41DC"/>
    <w:rsid w:val="00CC48C9"/>
    <w:rsid w:val="00CC4D56"/>
    <w:rsid w:val="00CD103F"/>
    <w:rsid w:val="00CD2B35"/>
    <w:rsid w:val="00CD6656"/>
    <w:rsid w:val="00CD7029"/>
    <w:rsid w:val="00CE038A"/>
    <w:rsid w:val="00CE18B4"/>
    <w:rsid w:val="00CE18D6"/>
    <w:rsid w:val="00CE3186"/>
    <w:rsid w:val="00CE4508"/>
    <w:rsid w:val="00CE6883"/>
    <w:rsid w:val="00CF181A"/>
    <w:rsid w:val="00CF2268"/>
    <w:rsid w:val="00CF2B93"/>
    <w:rsid w:val="00CF3E74"/>
    <w:rsid w:val="00CF41F2"/>
    <w:rsid w:val="00CF5292"/>
    <w:rsid w:val="00D002FF"/>
    <w:rsid w:val="00D02794"/>
    <w:rsid w:val="00D02D7E"/>
    <w:rsid w:val="00D03B41"/>
    <w:rsid w:val="00D05AD4"/>
    <w:rsid w:val="00D05E40"/>
    <w:rsid w:val="00D05FA2"/>
    <w:rsid w:val="00D07ADF"/>
    <w:rsid w:val="00D1004F"/>
    <w:rsid w:val="00D10A13"/>
    <w:rsid w:val="00D119BC"/>
    <w:rsid w:val="00D11B60"/>
    <w:rsid w:val="00D12D54"/>
    <w:rsid w:val="00D14956"/>
    <w:rsid w:val="00D14B92"/>
    <w:rsid w:val="00D15389"/>
    <w:rsid w:val="00D15B8A"/>
    <w:rsid w:val="00D16E5E"/>
    <w:rsid w:val="00D16F1A"/>
    <w:rsid w:val="00D17693"/>
    <w:rsid w:val="00D17E0A"/>
    <w:rsid w:val="00D2055C"/>
    <w:rsid w:val="00D21241"/>
    <w:rsid w:val="00D217E2"/>
    <w:rsid w:val="00D233C2"/>
    <w:rsid w:val="00D24F57"/>
    <w:rsid w:val="00D2515A"/>
    <w:rsid w:val="00D26A21"/>
    <w:rsid w:val="00D27273"/>
    <w:rsid w:val="00D279E2"/>
    <w:rsid w:val="00D30CC6"/>
    <w:rsid w:val="00D317B7"/>
    <w:rsid w:val="00D319D8"/>
    <w:rsid w:val="00D32713"/>
    <w:rsid w:val="00D339CF"/>
    <w:rsid w:val="00D34833"/>
    <w:rsid w:val="00D348BB"/>
    <w:rsid w:val="00D348F1"/>
    <w:rsid w:val="00D3567F"/>
    <w:rsid w:val="00D357B1"/>
    <w:rsid w:val="00D36AE1"/>
    <w:rsid w:val="00D36F3E"/>
    <w:rsid w:val="00D37F83"/>
    <w:rsid w:val="00D4052D"/>
    <w:rsid w:val="00D40FB5"/>
    <w:rsid w:val="00D425D8"/>
    <w:rsid w:val="00D44114"/>
    <w:rsid w:val="00D44B10"/>
    <w:rsid w:val="00D45424"/>
    <w:rsid w:val="00D4590A"/>
    <w:rsid w:val="00D45F07"/>
    <w:rsid w:val="00D46709"/>
    <w:rsid w:val="00D46990"/>
    <w:rsid w:val="00D46F42"/>
    <w:rsid w:val="00D47239"/>
    <w:rsid w:val="00D4771D"/>
    <w:rsid w:val="00D50FA4"/>
    <w:rsid w:val="00D519F0"/>
    <w:rsid w:val="00D5405F"/>
    <w:rsid w:val="00D54CDD"/>
    <w:rsid w:val="00D55616"/>
    <w:rsid w:val="00D55D57"/>
    <w:rsid w:val="00D56BCD"/>
    <w:rsid w:val="00D60A85"/>
    <w:rsid w:val="00D62077"/>
    <w:rsid w:val="00D634C6"/>
    <w:rsid w:val="00D63908"/>
    <w:rsid w:val="00D64E2E"/>
    <w:rsid w:val="00D662A1"/>
    <w:rsid w:val="00D666DC"/>
    <w:rsid w:val="00D70572"/>
    <w:rsid w:val="00D70FE3"/>
    <w:rsid w:val="00D715AB"/>
    <w:rsid w:val="00D7249F"/>
    <w:rsid w:val="00D73A3B"/>
    <w:rsid w:val="00D73DAA"/>
    <w:rsid w:val="00D742F7"/>
    <w:rsid w:val="00D7583E"/>
    <w:rsid w:val="00D76F03"/>
    <w:rsid w:val="00D777A2"/>
    <w:rsid w:val="00D77D1D"/>
    <w:rsid w:val="00D77D2E"/>
    <w:rsid w:val="00D81105"/>
    <w:rsid w:val="00D8124C"/>
    <w:rsid w:val="00D81A90"/>
    <w:rsid w:val="00D82349"/>
    <w:rsid w:val="00D82F30"/>
    <w:rsid w:val="00D83477"/>
    <w:rsid w:val="00D83C26"/>
    <w:rsid w:val="00D84172"/>
    <w:rsid w:val="00D850A4"/>
    <w:rsid w:val="00D8793E"/>
    <w:rsid w:val="00D92177"/>
    <w:rsid w:val="00D92D67"/>
    <w:rsid w:val="00D93433"/>
    <w:rsid w:val="00D938C8"/>
    <w:rsid w:val="00D93957"/>
    <w:rsid w:val="00D93A89"/>
    <w:rsid w:val="00D945C7"/>
    <w:rsid w:val="00D95886"/>
    <w:rsid w:val="00D969DC"/>
    <w:rsid w:val="00D96A58"/>
    <w:rsid w:val="00DA1A3E"/>
    <w:rsid w:val="00DA2AFF"/>
    <w:rsid w:val="00DA2E98"/>
    <w:rsid w:val="00DA335F"/>
    <w:rsid w:val="00DA4B91"/>
    <w:rsid w:val="00DA65C9"/>
    <w:rsid w:val="00DA7632"/>
    <w:rsid w:val="00DA7B0B"/>
    <w:rsid w:val="00DB0219"/>
    <w:rsid w:val="00DB2BD6"/>
    <w:rsid w:val="00DB2E0D"/>
    <w:rsid w:val="00DB308D"/>
    <w:rsid w:val="00DB49C9"/>
    <w:rsid w:val="00DB5E58"/>
    <w:rsid w:val="00DB7232"/>
    <w:rsid w:val="00DC0F1E"/>
    <w:rsid w:val="00DC12F0"/>
    <w:rsid w:val="00DC130D"/>
    <w:rsid w:val="00DC1AF5"/>
    <w:rsid w:val="00DC39C5"/>
    <w:rsid w:val="00DC41C4"/>
    <w:rsid w:val="00DC4B8B"/>
    <w:rsid w:val="00DC64D9"/>
    <w:rsid w:val="00DC7533"/>
    <w:rsid w:val="00DC7B9C"/>
    <w:rsid w:val="00DD10D9"/>
    <w:rsid w:val="00DD1F9D"/>
    <w:rsid w:val="00DD22D8"/>
    <w:rsid w:val="00DD2D61"/>
    <w:rsid w:val="00DD3E8F"/>
    <w:rsid w:val="00DD57AF"/>
    <w:rsid w:val="00DD583C"/>
    <w:rsid w:val="00DD64B9"/>
    <w:rsid w:val="00DD64BE"/>
    <w:rsid w:val="00DD69E0"/>
    <w:rsid w:val="00DE0028"/>
    <w:rsid w:val="00DE070A"/>
    <w:rsid w:val="00DE1CFD"/>
    <w:rsid w:val="00DE555D"/>
    <w:rsid w:val="00DE5F04"/>
    <w:rsid w:val="00DE6740"/>
    <w:rsid w:val="00DE7220"/>
    <w:rsid w:val="00DE7B02"/>
    <w:rsid w:val="00DF010C"/>
    <w:rsid w:val="00DF029C"/>
    <w:rsid w:val="00DF2513"/>
    <w:rsid w:val="00DF3413"/>
    <w:rsid w:val="00DF34B8"/>
    <w:rsid w:val="00DF3BE8"/>
    <w:rsid w:val="00DF5279"/>
    <w:rsid w:val="00DF5D72"/>
    <w:rsid w:val="00DF5D86"/>
    <w:rsid w:val="00DF6B7F"/>
    <w:rsid w:val="00DF6D3F"/>
    <w:rsid w:val="00DF7676"/>
    <w:rsid w:val="00DF7FC8"/>
    <w:rsid w:val="00E01EF5"/>
    <w:rsid w:val="00E03632"/>
    <w:rsid w:val="00E03C0E"/>
    <w:rsid w:val="00E05220"/>
    <w:rsid w:val="00E05481"/>
    <w:rsid w:val="00E05ED3"/>
    <w:rsid w:val="00E1003A"/>
    <w:rsid w:val="00E1247F"/>
    <w:rsid w:val="00E12B6E"/>
    <w:rsid w:val="00E132AD"/>
    <w:rsid w:val="00E1349B"/>
    <w:rsid w:val="00E139A1"/>
    <w:rsid w:val="00E14018"/>
    <w:rsid w:val="00E1544A"/>
    <w:rsid w:val="00E15DE9"/>
    <w:rsid w:val="00E16967"/>
    <w:rsid w:val="00E17F34"/>
    <w:rsid w:val="00E2008A"/>
    <w:rsid w:val="00E21DF0"/>
    <w:rsid w:val="00E238A1"/>
    <w:rsid w:val="00E23D60"/>
    <w:rsid w:val="00E23F62"/>
    <w:rsid w:val="00E245F4"/>
    <w:rsid w:val="00E2513B"/>
    <w:rsid w:val="00E26517"/>
    <w:rsid w:val="00E30920"/>
    <w:rsid w:val="00E30925"/>
    <w:rsid w:val="00E31E5B"/>
    <w:rsid w:val="00E325B6"/>
    <w:rsid w:val="00E33272"/>
    <w:rsid w:val="00E33372"/>
    <w:rsid w:val="00E33384"/>
    <w:rsid w:val="00E33A0D"/>
    <w:rsid w:val="00E3428D"/>
    <w:rsid w:val="00E34707"/>
    <w:rsid w:val="00E35343"/>
    <w:rsid w:val="00E3556F"/>
    <w:rsid w:val="00E35BEA"/>
    <w:rsid w:val="00E36CAC"/>
    <w:rsid w:val="00E42025"/>
    <w:rsid w:val="00E4288A"/>
    <w:rsid w:val="00E42BB2"/>
    <w:rsid w:val="00E42F01"/>
    <w:rsid w:val="00E43BC6"/>
    <w:rsid w:val="00E43E95"/>
    <w:rsid w:val="00E44CFD"/>
    <w:rsid w:val="00E47132"/>
    <w:rsid w:val="00E479B5"/>
    <w:rsid w:val="00E5119B"/>
    <w:rsid w:val="00E517AA"/>
    <w:rsid w:val="00E519C1"/>
    <w:rsid w:val="00E51C40"/>
    <w:rsid w:val="00E54A0C"/>
    <w:rsid w:val="00E550C0"/>
    <w:rsid w:val="00E55143"/>
    <w:rsid w:val="00E56296"/>
    <w:rsid w:val="00E56A46"/>
    <w:rsid w:val="00E574B9"/>
    <w:rsid w:val="00E60A86"/>
    <w:rsid w:val="00E6120A"/>
    <w:rsid w:val="00E6207C"/>
    <w:rsid w:val="00E6289C"/>
    <w:rsid w:val="00E62DF9"/>
    <w:rsid w:val="00E63EC7"/>
    <w:rsid w:val="00E641A0"/>
    <w:rsid w:val="00E65543"/>
    <w:rsid w:val="00E66BAD"/>
    <w:rsid w:val="00E67778"/>
    <w:rsid w:val="00E67ADD"/>
    <w:rsid w:val="00E71385"/>
    <w:rsid w:val="00E72C22"/>
    <w:rsid w:val="00E72DF9"/>
    <w:rsid w:val="00E736BA"/>
    <w:rsid w:val="00E73E00"/>
    <w:rsid w:val="00E746DF"/>
    <w:rsid w:val="00E75647"/>
    <w:rsid w:val="00E77FBE"/>
    <w:rsid w:val="00E80CAE"/>
    <w:rsid w:val="00E8208E"/>
    <w:rsid w:val="00E82665"/>
    <w:rsid w:val="00E82C9B"/>
    <w:rsid w:val="00E86215"/>
    <w:rsid w:val="00E86919"/>
    <w:rsid w:val="00E86A20"/>
    <w:rsid w:val="00E906F2"/>
    <w:rsid w:val="00E90A58"/>
    <w:rsid w:val="00E912AA"/>
    <w:rsid w:val="00E92339"/>
    <w:rsid w:val="00E9257C"/>
    <w:rsid w:val="00E92A9C"/>
    <w:rsid w:val="00E92E71"/>
    <w:rsid w:val="00E936A5"/>
    <w:rsid w:val="00E93F89"/>
    <w:rsid w:val="00E9480D"/>
    <w:rsid w:val="00E97B59"/>
    <w:rsid w:val="00EA081F"/>
    <w:rsid w:val="00EA297D"/>
    <w:rsid w:val="00EA2E7E"/>
    <w:rsid w:val="00EA3E80"/>
    <w:rsid w:val="00EA466D"/>
    <w:rsid w:val="00EA4F2D"/>
    <w:rsid w:val="00EA6BE4"/>
    <w:rsid w:val="00EA7545"/>
    <w:rsid w:val="00EA7C8E"/>
    <w:rsid w:val="00EB121F"/>
    <w:rsid w:val="00EB157A"/>
    <w:rsid w:val="00EB1678"/>
    <w:rsid w:val="00EB2572"/>
    <w:rsid w:val="00EB26B6"/>
    <w:rsid w:val="00EB30F1"/>
    <w:rsid w:val="00EB3CB3"/>
    <w:rsid w:val="00EB4FD8"/>
    <w:rsid w:val="00EB560D"/>
    <w:rsid w:val="00EB6223"/>
    <w:rsid w:val="00EB6432"/>
    <w:rsid w:val="00EB7557"/>
    <w:rsid w:val="00EB7D23"/>
    <w:rsid w:val="00EC08A5"/>
    <w:rsid w:val="00EC2209"/>
    <w:rsid w:val="00EC3A3C"/>
    <w:rsid w:val="00EC600D"/>
    <w:rsid w:val="00EC6AEA"/>
    <w:rsid w:val="00EC6C6B"/>
    <w:rsid w:val="00ED23A3"/>
    <w:rsid w:val="00ED2B23"/>
    <w:rsid w:val="00ED3F24"/>
    <w:rsid w:val="00ED4EF4"/>
    <w:rsid w:val="00ED5809"/>
    <w:rsid w:val="00ED59A0"/>
    <w:rsid w:val="00ED5EFF"/>
    <w:rsid w:val="00ED6814"/>
    <w:rsid w:val="00ED774B"/>
    <w:rsid w:val="00EE06E0"/>
    <w:rsid w:val="00EE1103"/>
    <w:rsid w:val="00EE3417"/>
    <w:rsid w:val="00EE3BD6"/>
    <w:rsid w:val="00EE4275"/>
    <w:rsid w:val="00EE429B"/>
    <w:rsid w:val="00EE6862"/>
    <w:rsid w:val="00EE6E23"/>
    <w:rsid w:val="00EE7526"/>
    <w:rsid w:val="00EE7539"/>
    <w:rsid w:val="00EE75A2"/>
    <w:rsid w:val="00EE7737"/>
    <w:rsid w:val="00EE7D0A"/>
    <w:rsid w:val="00EF0DBB"/>
    <w:rsid w:val="00EF21B0"/>
    <w:rsid w:val="00EF2B10"/>
    <w:rsid w:val="00EF2CA5"/>
    <w:rsid w:val="00EF5038"/>
    <w:rsid w:val="00EF5872"/>
    <w:rsid w:val="00EF6896"/>
    <w:rsid w:val="00EF71E9"/>
    <w:rsid w:val="00EF73ED"/>
    <w:rsid w:val="00EF7BED"/>
    <w:rsid w:val="00F00550"/>
    <w:rsid w:val="00F0093F"/>
    <w:rsid w:val="00F00B61"/>
    <w:rsid w:val="00F021BA"/>
    <w:rsid w:val="00F02D93"/>
    <w:rsid w:val="00F0456A"/>
    <w:rsid w:val="00F04A99"/>
    <w:rsid w:val="00F05B14"/>
    <w:rsid w:val="00F06D69"/>
    <w:rsid w:val="00F10AD7"/>
    <w:rsid w:val="00F1301D"/>
    <w:rsid w:val="00F13A98"/>
    <w:rsid w:val="00F15611"/>
    <w:rsid w:val="00F16D18"/>
    <w:rsid w:val="00F17252"/>
    <w:rsid w:val="00F20665"/>
    <w:rsid w:val="00F208F6"/>
    <w:rsid w:val="00F22DB4"/>
    <w:rsid w:val="00F23120"/>
    <w:rsid w:val="00F23A14"/>
    <w:rsid w:val="00F242CB"/>
    <w:rsid w:val="00F24CA2"/>
    <w:rsid w:val="00F24E54"/>
    <w:rsid w:val="00F2575C"/>
    <w:rsid w:val="00F3003C"/>
    <w:rsid w:val="00F32CD7"/>
    <w:rsid w:val="00F3374A"/>
    <w:rsid w:val="00F3471E"/>
    <w:rsid w:val="00F34E82"/>
    <w:rsid w:val="00F36664"/>
    <w:rsid w:val="00F37E09"/>
    <w:rsid w:val="00F40351"/>
    <w:rsid w:val="00F418B9"/>
    <w:rsid w:val="00F434DA"/>
    <w:rsid w:val="00F43885"/>
    <w:rsid w:val="00F4446F"/>
    <w:rsid w:val="00F44E6A"/>
    <w:rsid w:val="00F4506E"/>
    <w:rsid w:val="00F45156"/>
    <w:rsid w:val="00F4546F"/>
    <w:rsid w:val="00F50B44"/>
    <w:rsid w:val="00F512D6"/>
    <w:rsid w:val="00F52F83"/>
    <w:rsid w:val="00F536C5"/>
    <w:rsid w:val="00F549DB"/>
    <w:rsid w:val="00F549E6"/>
    <w:rsid w:val="00F60854"/>
    <w:rsid w:val="00F60EEF"/>
    <w:rsid w:val="00F61697"/>
    <w:rsid w:val="00F634CD"/>
    <w:rsid w:val="00F63759"/>
    <w:rsid w:val="00F6496A"/>
    <w:rsid w:val="00F6498A"/>
    <w:rsid w:val="00F6604B"/>
    <w:rsid w:val="00F669EB"/>
    <w:rsid w:val="00F66BEA"/>
    <w:rsid w:val="00F66F23"/>
    <w:rsid w:val="00F676F1"/>
    <w:rsid w:val="00F7122C"/>
    <w:rsid w:val="00F71FF9"/>
    <w:rsid w:val="00F73E5F"/>
    <w:rsid w:val="00F748A1"/>
    <w:rsid w:val="00F74C39"/>
    <w:rsid w:val="00F75535"/>
    <w:rsid w:val="00F764A1"/>
    <w:rsid w:val="00F7710D"/>
    <w:rsid w:val="00F81AB1"/>
    <w:rsid w:val="00F82C27"/>
    <w:rsid w:val="00F83C68"/>
    <w:rsid w:val="00F867DD"/>
    <w:rsid w:val="00F86DC3"/>
    <w:rsid w:val="00F8725D"/>
    <w:rsid w:val="00F87319"/>
    <w:rsid w:val="00F901B7"/>
    <w:rsid w:val="00F90E84"/>
    <w:rsid w:val="00F91D10"/>
    <w:rsid w:val="00F92BFF"/>
    <w:rsid w:val="00F93136"/>
    <w:rsid w:val="00F9346D"/>
    <w:rsid w:val="00F955D2"/>
    <w:rsid w:val="00F964AA"/>
    <w:rsid w:val="00F971A7"/>
    <w:rsid w:val="00F977CF"/>
    <w:rsid w:val="00FA04A9"/>
    <w:rsid w:val="00FA0C07"/>
    <w:rsid w:val="00FA15B3"/>
    <w:rsid w:val="00FA2144"/>
    <w:rsid w:val="00FA3480"/>
    <w:rsid w:val="00FA77E3"/>
    <w:rsid w:val="00FA7B38"/>
    <w:rsid w:val="00FB0A4A"/>
    <w:rsid w:val="00FB11AD"/>
    <w:rsid w:val="00FB1873"/>
    <w:rsid w:val="00FB1FE6"/>
    <w:rsid w:val="00FB223B"/>
    <w:rsid w:val="00FB2C39"/>
    <w:rsid w:val="00FB2DEE"/>
    <w:rsid w:val="00FB32AD"/>
    <w:rsid w:val="00FB3DB0"/>
    <w:rsid w:val="00FB4261"/>
    <w:rsid w:val="00FB46E1"/>
    <w:rsid w:val="00FB4B2B"/>
    <w:rsid w:val="00FB4BC0"/>
    <w:rsid w:val="00FB691C"/>
    <w:rsid w:val="00FB6CB5"/>
    <w:rsid w:val="00FB7098"/>
    <w:rsid w:val="00FC0024"/>
    <w:rsid w:val="00FC0254"/>
    <w:rsid w:val="00FC2525"/>
    <w:rsid w:val="00FC345D"/>
    <w:rsid w:val="00FD0878"/>
    <w:rsid w:val="00FD089F"/>
    <w:rsid w:val="00FD19B6"/>
    <w:rsid w:val="00FD1D60"/>
    <w:rsid w:val="00FD296C"/>
    <w:rsid w:val="00FD412E"/>
    <w:rsid w:val="00FD56C1"/>
    <w:rsid w:val="00FD6253"/>
    <w:rsid w:val="00FD6622"/>
    <w:rsid w:val="00FE09F7"/>
    <w:rsid w:val="00FE15CE"/>
    <w:rsid w:val="00FE1F8A"/>
    <w:rsid w:val="00FE2825"/>
    <w:rsid w:val="00FE2CFB"/>
    <w:rsid w:val="00FE33F1"/>
    <w:rsid w:val="00FE3D00"/>
    <w:rsid w:val="00FE616C"/>
    <w:rsid w:val="00FE6695"/>
    <w:rsid w:val="00FE6C80"/>
    <w:rsid w:val="00FE6D38"/>
    <w:rsid w:val="00FE7C32"/>
    <w:rsid w:val="00FF2014"/>
    <w:rsid w:val="00FF2D39"/>
    <w:rsid w:val="00FF3BFB"/>
    <w:rsid w:val="00FF4103"/>
    <w:rsid w:val="00FF4311"/>
    <w:rsid w:val="00FF4377"/>
    <w:rsid w:val="00FF4426"/>
    <w:rsid w:val="00FF48A8"/>
    <w:rsid w:val="00FF56AF"/>
    <w:rsid w:val="00FF5B0D"/>
    <w:rsid w:val="00FF6220"/>
    <w:rsid w:val="00FF6272"/>
    <w:rsid w:val="00FF7655"/>
    <w:rsid w:val="00FF7BB2"/>
    <w:rsid w:val="01166213"/>
    <w:rsid w:val="012A4E2C"/>
    <w:rsid w:val="019F10C6"/>
    <w:rsid w:val="01A01C37"/>
    <w:rsid w:val="01A56261"/>
    <w:rsid w:val="01B43636"/>
    <w:rsid w:val="01CC0192"/>
    <w:rsid w:val="02693171"/>
    <w:rsid w:val="02753C88"/>
    <w:rsid w:val="02934449"/>
    <w:rsid w:val="02A1386C"/>
    <w:rsid w:val="02CA0CAD"/>
    <w:rsid w:val="02E42DB9"/>
    <w:rsid w:val="03103BAE"/>
    <w:rsid w:val="03407F47"/>
    <w:rsid w:val="034E77C0"/>
    <w:rsid w:val="03563CB7"/>
    <w:rsid w:val="03A57164"/>
    <w:rsid w:val="03D07664"/>
    <w:rsid w:val="03DD2F53"/>
    <w:rsid w:val="03DF2720"/>
    <w:rsid w:val="03FE25E9"/>
    <w:rsid w:val="041D2FC3"/>
    <w:rsid w:val="04561A95"/>
    <w:rsid w:val="04601041"/>
    <w:rsid w:val="049175A6"/>
    <w:rsid w:val="04B82BB0"/>
    <w:rsid w:val="04D7295D"/>
    <w:rsid w:val="04D7661E"/>
    <w:rsid w:val="04D806FC"/>
    <w:rsid w:val="05373674"/>
    <w:rsid w:val="05877ED7"/>
    <w:rsid w:val="058C41AF"/>
    <w:rsid w:val="05A473F7"/>
    <w:rsid w:val="05A73760"/>
    <w:rsid w:val="05D83B97"/>
    <w:rsid w:val="05E072D6"/>
    <w:rsid w:val="061F4073"/>
    <w:rsid w:val="063F4ED6"/>
    <w:rsid w:val="06437A77"/>
    <w:rsid w:val="06481E49"/>
    <w:rsid w:val="06563E43"/>
    <w:rsid w:val="0661309E"/>
    <w:rsid w:val="066B12C9"/>
    <w:rsid w:val="06AA731C"/>
    <w:rsid w:val="06DE66B5"/>
    <w:rsid w:val="06F661E8"/>
    <w:rsid w:val="077047D9"/>
    <w:rsid w:val="077E26BC"/>
    <w:rsid w:val="07993961"/>
    <w:rsid w:val="07CF5DE6"/>
    <w:rsid w:val="07F86C56"/>
    <w:rsid w:val="0849132F"/>
    <w:rsid w:val="084A1141"/>
    <w:rsid w:val="08536A17"/>
    <w:rsid w:val="08810CC1"/>
    <w:rsid w:val="08AF777A"/>
    <w:rsid w:val="08DC2923"/>
    <w:rsid w:val="09072AAD"/>
    <w:rsid w:val="092254A6"/>
    <w:rsid w:val="0939737D"/>
    <w:rsid w:val="09AD2157"/>
    <w:rsid w:val="09D11A72"/>
    <w:rsid w:val="09D815E1"/>
    <w:rsid w:val="0A0E3E8E"/>
    <w:rsid w:val="0A145F40"/>
    <w:rsid w:val="0A377303"/>
    <w:rsid w:val="0A9577C9"/>
    <w:rsid w:val="0ABD461B"/>
    <w:rsid w:val="0AEC3EA0"/>
    <w:rsid w:val="0B0516C1"/>
    <w:rsid w:val="0B3B3FD9"/>
    <w:rsid w:val="0B3D575C"/>
    <w:rsid w:val="0B3F1257"/>
    <w:rsid w:val="0B8C102A"/>
    <w:rsid w:val="0B9545BD"/>
    <w:rsid w:val="0BB7110C"/>
    <w:rsid w:val="0BBD7C18"/>
    <w:rsid w:val="0C045DF1"/>
    <w:rsid w:val="0C303049"/>
    <w:rsid w:val="0C3923C8"/>
    <w:rsid w:val="0CB27579"/>
    <w:rsid w:val="0CFF17CD"/>
    <w:rsid w:val="0D044784"/>
    <w:rsid w:val="0D0F4ED6"/>
    <w:rsid w:val="0D3F04FC"/>
    <w:rsid w:val="0D442AA9"/>
    <w:rsid w:val="0D5635CE"/>
    <w:rsid w:val="0DB96D03"/>
    <w:rsid w:val="0DF6014F"/>
    <w:rsid w:val="0DFC44EF"/>
    <w:rsid w:val="0E0153B4"/>
    <w:rsid w:val="0E4305FE"/>
    <w:rsid w:val="0E5E166F"/>
    <w:rsid w:val="0E787DEF"/>
    <w:rsid w:val="0E84157D"/>
    <w:rsid w:val="0E910E0A"/>
    <w:rsid w:val="0EBF41E2"/>
    <w:rsid w:val="0EC765A4"/>
    <w:rsid w:val="0EC84070"/>
    <w:rsid w:val="0EDD7179"/>
    <w:rsid w:val="0F042D93"/>
    <w:rsid w:val="0F18352F"/>
    <w:rsid w:val="0F7B4B2A"/>
    <w:rsid w:val="0FBE168F"/>
    <w:rsid w:val="0FCD3553"/>
    <w:rsid w:val="0FE060E8"/>
    <w:rsid w:val="0FE7500B"/>
    <w:rsid w:val="0FF32DCE"/>
    <w:rsid w:val="0FF808F5"/>
    <w:rsid w:val="100B3D5E"/>
    <w:rsid w:val="10571C15"/>
    <w:rsid w:val="10604B26"/>
    <w:rsid w:val="1077357E"/>
    <w:rsid w:val="1095442D"/>
    <w:rsid w:val="109E761E"/>
    <w:rsid w:val="10E723F2"/>
    <w:rsid w:val="112E41F9"/>
    <w:rsid w:val="114A472F"/>
    <w:rsid w:val="116A4DD1"/>
    <w:rsid w:val="11821C9D"/>
    <w:rsid w:val="11916802"/>
    <w:rsid w:val="11AB1672"/>
    <w:rsid w:val="11AB1E25"/>
    <w:rsid w:val="11C673EC"/>
    <w:rsid w:val="121167E2"/>
    <w:rsid w:val="121F3E0E"/>
    <w:rsid w:val="12332A23"/>
    <w:rsid w:val="123F0B8C"/>
    <w:rsid w:val="124B6D2A"/>
    <w:rsid w:val="127E28E2"/>
    <w:rsid w:val="1288550F"/>
    <w:rsid w:val="129F4DFB"/>
    <w:rsid w:val="13152C8C"/>
    <w:rsid w:val="13162944"/>
    <w:rsid w:val="13971A78"/>
    <w:rsid w:val="13ED4D75"/>
    <w:rsid w:val="142179E7"/>
    <w:rsid w:val="1460781E"/>
    <w:rsid w:val="149D5019"/>
    <w:rsid w:val="14A36C91"/>
    <w:rsid w:val="14B64A3E"/>
    <w:rsid w:val="14C85D48"/>
    <w:rsid w:val="14D964F6"/>
    <w:rsid w:val="14F5027D"/>
    <w:rsid w:val="15074950"/>
    <w:rsid w:val="15095B8C"/>
    <w:rsid w:val="150D75FA"/>
    <w:rsid w:val="151C4634"/>
    <w:rsid w:val="152775BD"/>
    <w:rsid w:val="154A1DCC"/>
    <w:rsid w:val="156957FC"/>
    <w:rsid w:val="15726BF3"/>
    <w:rsid w:val="15877EFA"/>
    <w:rsid w:val="15AE7446"/>
    <w:rsid w:val="15B64A89"/>
    <w:rsid w:val="15C26A8C"/>
    <w:rsid w:val="15DB629E"/>
    <w:rsid w:val="15FE11C9"/>
    <w:rsid w:val="16093404"/>
    <w:rsid w:val="162078E7"/>
    <w:rsid w:val="16711604"/>
    <w:rsid w:val="16AD5139"/>
    <w:rsid w:val="16E87ED5"/>
    <w:rsid w:val="16ED6D42"/>
    <w:rsid w:val="17525E88"/>
    <w:rsid w:val="1763479D"/>
    <w:rsid w:val="1768319A"/>
    <w:rsid w:val="176D5664"/>
    <w:rsid w:val="17716FDB"/>
    <w:rsid w:val="177453CD"/>
    <w:rsid w:val="17B5245C"/>
    <w:rsid w:val="17BE591D"/>
    <w:rsid w:val="17CF1E32"/>
    <w:rsid w:val="182E11F6"/>
    <w:rsid w:val="183A5F9A"/>
    <w:rsid w:val="184C7DD0"/>
    <w:rsid w:val="184D5DBD"/>
    <w:rsid w:val="1863131E"/>
    <w:rsid w:val="18D76B90"/>
    <w:rsid w:val="18F07249"/>
    <w:rsid w:val="191E1E63"/>
    <w:rsid w:val="193C7053"/>
    <w:rsid w:val="19540AAA"/>
    <w:rsid w:val="1983273D"/>
    <w:rsid w:val="1A676136"/>
    <w:rsid w:val="1AAB0373"/>
    <w:rsid w:val="1AB867B6"/>
    <w:rsid w:val="1AD5775F"/>
    <w:rsid w:val="1ADE5DBC"/>
    <w:rsid w:val="1B0E7B48"/>
    <w:rsid w:val="1B1356CB"/>
    <w:rsid w:val="1B162801"/>
    <w:rsid w:val="1B2835DD"/>
    <w:rsid w:val="1B391233"/>
    <w:rsid w:val="1B4E306E"/>
    <w:rsid w:val="1B560563"/>
    <w:rsid w:val="1B7B2C95"/>
    <w:rsid w:val="1BA81A70"/>
    <w:rsid w:val="1BB959C4"/>
    <w:rsid w:val="1BD01CD5"/>
    <w:rsid w:val="1BDA03E7"/>
    <w:rsid w:val="1BFC19EF"/>
    <w:rsid w:val="1C025D0E"/>
    <w:rsid w:val="1C0F0A4F"/>
    <w:rsid w:val="1C200C34"/>
    <w:rsid w:val="1C3A1F70"/>
    <w:rsid w:val="1C3F11D9"/>
    <w:rsid w:val="1C6012AB"/>
    <w:rsid w:val="1CA6445E"/>
    <w:rsid w:val="1CA92814"/>
    <w:rsid w:val="1D113F75"/>
    <w:rsid w:val="1D3C70E5"/>
    <w:rsid w:val="1D9D6AFB"/>
    <w:rsid w:val="1DA4561B"/>
    <w:rsid w:val="1DAA0FC5"/>
    <w:rsid w:val="1DAB646C"/>
    <w:rsid w:val="1DC56DB4"/>
    <w:rsid w:val="1DCA165A"/>
    <w:rsid w:val="1DD917D0"/>
    <w:rsid w:val="1E001A47"/>
    <w:rsid w:val="1E6B2B9C"/>
    <w:rsid w:val="1E914B5C"/>
    <w:rsid w:val="1EC318A9"/>
    <w:rsid w:val="1EE56A13"/>
    <w:rsid w:val="1F0114F7"/>
    <w:rsid w:val="1F894AF4"/>
    <w:rsid w:val="1FA64E14"/>
    <w:rsid w:val="1FA95C35"/>
    <w:rsid w:val="1FD97438"/>
    <w:rsid w:val="1FE13D1F"/>
    <w:rsid w:val="20054182"/>
    <w:rsid w:val="201061D8"/>
    <w:rsid w:val="20144886"/>
    <w:rsid w:val="202A3387"/>
    <w:rsid w:val="20714C55"/>
    <w:rsid w:val="2083190E"/>
    <w:rsid w:val="20D94A52"/>
    <w:rsid w:val="20DE3208"/>
    <w:rsid w:val="20DF30E6"/>
    <w:rsid w:val="20E91C57"/>
    <w:rsid w:val="20E96F5B"/>
    <w:rsid w:val="20FB7166"/>
    <w:rsid w:val="211529A4"/>
    <w:rsid w:val="214B3017"/>
    <w:rsid w:val="214C294E"/>
    <w:rsid w:val="215B4BFB"/>
    <w:rsid w:val="218C0040"/>
    <w:rsid w:val="21A1645C"/>
    <w:rsid w:val="21CD0D85"/>
    <w:rsid w:val="21D01914"/>
    <w:rsid w:val="21F86536"/>
    <w:rsid w:val="2223488C"/>
    <w:rsid w:val="223552C7"/>
    <w:rsid w:val="22396826"/>
    <w:rsid w:val="223C2852"/>
    <w:rsid w:val="224F26F1"/>
    <w:rsid w:val="22625F11"/>
    <w:rsid w:val="22743D02"/>
    <w:rsid w:val="229E463D"/>
    <w:rsid w:val="22AF0896"/>
    <w:rsid w:val="22D402E2"/>
    <w:rsid w:val="23606A98"/>
    <w:rsid w:val="23741042"/>
    <w:rsid w:val="237E67D1"/>
    <w:rsid w:val="23962961"/>
    <w:rsid w:val="23D5432C"/>
    <w:rsid w:val="23ED1D95"/>
    <w:rsid w:val="24065CC7"/>
    <w:rsid w:val="24126255"/>
    <w:rsid w:val="243A053D"/>
    <w:rsid w:val="24661428"/>
    <w:rsid w:val="24744F14"/>
    <w:rsid w:val="24791373"/>
    <w:rsid w:val="24A177BE"/>
    <w:rsid w:val="24A83B92"/>
    <w:rsid w:val="24B41E58"/>
    <w:rsid w:val="24CC2322"/>
    <w:rsid w:val="24D93D99"/>
    <w:rsid w:val="24FB022E"/>
    <w:rsid w:val="251175E6"/>
    <w:rsid w:val="252E36AB"/>
    <w:rsid w:val="2542002F"/>
    <w:rsid w:val="254B4BF8"/>
    <w:rsid w:val="25844A1C"/>
    <w:rsid w:val="258C2DCE"/>
    <w:rsid w:val="258D41B0"/>
    <w:rsid w:val="259178E9"/>
    <w:rsid w:val="25947964"/>
    <w:rsid w:val="25975765"/>
    <w:rsid w:val="25A03E6F"/>
    <w:rsid w:val="25F979BC"/>
    <w:rsid w:val="2623476D"/>
    <w:rsid w:val="263435D2"/>
    <w:rsid w:val="264D2825"/>
    <w:rsid w:val="265571CD"/>
    <w:rsid w:val="265659C0"/>
    <w:rsid w:val="268F6C6C"/>
    <w:rsid w:val="26CC0758"/>
    <w:rsid w:val="26CE6967"/>
    <w:rsid w:val="26D41FB5"/>
    <w:rsid w:val="26E96B57"/>
    <w:rsid w:val="26EC162B"/>
    <w:rsid w:val="26ED7BDF"/>
    <w:rsid w:val="270A69E3"/>
    <w:rsid w:val="2756370A"/>
    <w:rsid w:val="275B65E8"/>
    <w:rsid w:val="27682AD3"/>
    <w:rsid w:val="277F51B5"/>
    <w:rsid w:val="27881519"/>
    <w:rsid w:val="27D31108"/>
    <w:rsid w:val="27DB24CA"/>
    <w:rsid w:val="2806742A"/>
    <w:rsid w:val="282D16B7"/>
    <w:rsid w:val="2833593F"/>
    <w:rsid w:val="28366C2A"/>
    <w:rsid w:val="28403371"/>
    <w:rsid w:val="28591694"/>
    <w:rsid w:val="28885CCB"/>
    <w:rsid w:val="28894A5E"/>
    <w:rsid w:val="288A7EA4"/>
    <w:rsid w:val="28CE7B7C"/>
    <w:rsid w:val="28D56B7C"/>
    <w:rsid w:val="28D97A2C"/>
    <w:rsid w:val="29234746"/>
    <w:rsid w:val="29C56BF1"/>
    <w:rsid w:val="29CB0171"/>
    <w:rsid w:val="29CB08B6"/>
    <w:rsid w:val="29F8063E"/>
    <w:rsid w:val="2A0E67EA"/>
    <w:rsid w:val="2A0E7E46"/>
    <w:rsid w:val="2A2274A1"/>
    <w:rsid w:val="2A781D8B"/>
    <w:rsid w:val="2A852B40"/>
    <w:rsid w:val="2A9C3BCC"/>
    <w:rsid w:val="2AD34E65"/>
    <w:rsid w:val="2B322464"/>
    <w:rsid w:val="2B444BBC"/>
    <w:rsid w:val="2B53288D"/>
    <w:rsid w:val="2B76196A"/>
    <w:rsid w:val="2B792C32"/>
    <w:rsid w:val="2B7D4F9F"/>
    <w:rsid w:val="2BD4085D"/>
    <w:rsid w:val="2BE36401"/>
    <w:rsid w:val="2BE63AD7"/>
    <w:rsid w:val="2C163734"/>
    <w:rsid w:val="2C9451FD"/>
    <w:rsid w:val="2CC75836"/>
    <w:rsid w:val="2CFF32EC"/>
    <w:rsid w:val="2D270055"/>
    <w:rsid w:val="2D4529E9"/>
    <w:rsid w:val="2D4C6361"/>
    <w:rsid w:val="2D950942"/>
    <w:rsid w:val="2D9D5C28"/>
    <w:rsid w:val="2DB32AF5"/>
    <w:rsid w:val="2DB80F46"/>
    <w:rsid w:val="2DC6151C"/>
    <w:rsid w:val="2DE93E0A"/>
    <w:rsid w:val="2E32483A"/>
    <w:rsid w:val="2E331F58"/>
    <w:rsid w:val="2E4011AC"/>
    <w:rsid w:val="2E5A0CF8"/>
    <w:rsid w:val="2E747EC0"/>
    <w:rsid w:val="2E7B1CFE"/>
    <w:rsid w:val="2E82287E"/>
    <w:rsid w:val="2EBD3C4D"/>
    <w:rsid w:val="2EC044FE"/>
    <w:rsid w:val="2EC5521B"/>
    <w:rsid w:val="2EDF66BE"/>
    <w:rsid w:val="2EEA57EB"/>
    <w:rsid w:val="2F2D326E"/>
    <w:rsid w:val="2F713AA3"/>
    <w:rsid w:val="2F7F51FE"/>
    <w:rsid w:val="2F800AD2"/>
    <w:rsid w:val="2F9E7F5A"/>
    <w:rsid w:val="2FAC6889"/>
    <w:rsid w:val="2FBF1EFB"/>
    <w:rsid w:val="2FEB617A"/>
    <w:rsid w:val="30403475"/>
    <w:rsid w:val="30425BA3"/>
    <w:rsid w:val="306419CF"/>
    <w:rsid w:val="306736A4"/>
    <w:rsid w:val="306B72BF"/>
    <w:rsid w:val="30B30980"/>
    <w:rsid w:val="31456F95"/>
    <w:rsid w:val="319253D4"/>
    <w:rsid w:val="31DA637D"/>
    <w:rsid w:val="32101F74"/>
    <w:rsid w:val="327F64D7"/>
    <w:rsid w:val="328215BD"/>
    <w:rsid w:val="32827EC1"/>
    <w:rsid w:val="32A945DA"/>
    <w:rsid w:val="32BE62C5"/>
    <w:rsid w:val="32CE1747"/>
    <w:rsid w:val="3317484E"/>
    <w:rsid w:val="33540264"/>
    <w:rsid w:val="335B2C1D"/>
    <w:rsid w:val="338B3487"/>
    <w:rsid w:val="33B757FC"/>
    <w:rsid w:val="33D15C38"/>
    <w:rsid w:val="33EC4245"/>
    <w:rsid w:val="33EF6232"/>
    <w:rsid w:val="341D42F2"/>
    <w:rsid w:val="34372F0D"/>
    <w:rsid w:val="343932C0"/>
    <w:rsid w:val="34494DD4"/>
    <w:rsid w:val="345C0152"/>
    <w:rsid w:val="34B325BF"/>
    <w:rsid w:val="34FF300B"/>
    <w:rsid w:val="351F7AFD"/>
    <w:rsid w:val="356067F2"/>
    <w:rsid w:val="358636D8"/>
    <w:rsid w:val="35A66D1A"/>
    <w:rsid w:val="35BA1EE7"/>
    <w:rsid w:val="35C3627B"/>
    <w:rsid w:val="36820CCC"/>
    <w:rsid w:val="36B3674F"/>
    <w:rsid w:val="36B47B30"/>
    <w:rsid w:val="36B76A2F"/>
    <w:rsid w:val="36BF417F"/>
    <w:rsid w:val="36CB6EDE"/>
    <w:rsid w:val="36D1665B"/>
    <w:rsid w:val="36F67DAF"/>
    <w:rsid w:val="37112F85"/>
    <w:rsid w:val="373E4B6C"/>
    <w:rsid w:val="37545819"/>
    <w:rsid w:val="377551F3"/>
    <w:rsid w:val="37F930B2"/>
    <w:rsid w:val="380B25BB"/>
    <w:rsid w:val="3819331F"/>
    <w:rsid w:val="38523D46"/>
    <w:rsid w:val="385950D4"/>
    <w:rsid w:val="38685A7D"/>
    <w:rsid w:val="386B4E07"/>
    <w:rsid w:val="388E2301"/>
    <w:rsid w:val="3894610C"/>
    <w:rsid w:val="38A81BB8"/>
    <w:rsid w:val="38D806EF"/>
    <w:rsid w:val="391D1424"/>
    <w:rsid w:val="39335925"/>
    <w:rsid w:val="393E776F"/>
    <w:rsid w:val="394031D9"/>
    <w:rsid w:val="39AD2195"/>
    <w:rsid w:val="39CB59B0"/>
    <w:rsid w:val="39E906DA"/>
    <w:rsid w:val="3A0252D5"/>
    <w:rsid w:val="3A2744E3"/>
    <w:rsid w:val="3A5106CA"/>
    <w:rsid w:val="3A7676BF"/>
    <w:rsid w:val="3AAD0B84"/>
    <w:rsid w:val="3ABA6269"/>
    <w:rsid w:val="3ABE1901"/>
    <w:rsid w:val="3B241F8D"/>
    <w:rsid w:val="3B3A743F"/>
    <w:rsid w:val="3B3F64D4"/>
    <w:rsid w:val="3B73317B"/>
    <w:rsid w:val="3B8556BF"/>
    <w:rsid w:val="3BBB3CA0"/>
    <w:rsid w:val="3BBD76BC"/>
    <w:rsid w:val="3C3845BF"/>
    <w:rsid w:val="3C391859"/>
    <w:rsid w:val="3C496BC0"/>
    <w:rsid w:val="3C4A5848"/>
    <w:rsid w:val="3C5C3C10"/>
    <w:rsid w:val="3CEA09F1"/>
    <w:rsid w:val="3D2D6E77"/>
    <w:rsid w:val="3D4C5207"/>
    <w:rsid w:val="3D535D9E"/>
    <w:rsid w:val="3D834F35"/>
    <w:rsid w:val="3D9F5EE8"/>
    <w:rsid w:val="3DB605F4"/>
    <w:rsid w:val="3DF27835"/>
    <w:rsid w:val="3E177B4D"/>
    <w:rsid w:val="3E3B7DAB"/>
    <w:rsid w:val="3E677860"/>
    <w:rsid w:val="3EA159E4"/>
    <w:rsid w:val="3EA44514"/>
    <w:rsid w:val="3EBD485B"/>
    <w:rsid w:val="3EBF63B3"/>
    <w:rsid w:val="3EC37F9F"/>
    <w:rsid w:val="3EC62B88"/>
    <w:rsid w:val="3EC67819"/>
    <w:rsid w:val="3EFD03BF"/>
    <w:rsid w:val="3F0607D0"/>
    <w:rsid w:val="3F23643C"/>
    <w:rsid w:val="3F2C317F"/>
    <w:rsid w:val="3F3F3186"/>
    <w:rsid w:val="3FA97DAB"/>
    <w:rsid w:val="3FAC4B51"/>
    <w:rsid w:val="3FAF7CCF"/>
    <w:rsid w:val="3FEB636A"/>
    <w:rsid w:val="400106A4"/>
    <w:rsid w:val="4004626D"/>
    <w:rsid w:val="40061FE5"/>
    <w:rsid w:val="400F5BA6"/>
    <w:rsid w:val="40292EC5"/>
    <w:rsid w:val="40587EE6"/>
    <w:rsid w:val="408E7398"/>
    <w:rsid w:val="40B731ED"/>
    <w:rsid w:val="40B90906"/>
    <w:rsid w:val="41283F52"/>
    <w:rsid w:val="413629A1"/>
    <w:rsid w:val="41442388"/>
    <w:rsid w:val="4154531B"/>
    <w:rsid w:val="41566D1A"/>
    <w:rsid w:val="4182569C"/>
    <w:rsid w:val="41897813"/>
    <w:rsid w:val="418A6B91"/>
    <w:rsid w:val="41CA4152"/>
    <w:rsid w:val="41DD0F8A"/>
    <w:rsid w:val="41E71AA0"/>
    <w:rsid w:val="4211146D"/>
    <w:rsid w:val="42B84ADC"/>
    <w:rsid w:val="42CC45C0"/>
    <w:rsid w:val="43454BD3"/>
    <w:rsid w:val="43572546"/>
    <w:rsid w:val="43592C8A"/>
    <w:rsid w:val="43847A3E"/>
    <w:rsid w:val="43AC3082"/>
    <w:rsid w:val="43CB34E8"/>
    <w:rsid w:val="43CD1CFB"/>
    <w:rsid w:val="43D22C99"/>
    <w:rsid w:val="4478015F"/>
    <w:rsid w:val="44A973E3"/>
    <w:rsid w:val="44FA5440"/>
    <w:rsid w:val="45050ABD"/>
    <w:rsid w:val="45303661"/>
    <w:rsid w:val="45440D53"/>
    <w:rsid w:val="45CE0876"/>
    <w:rsid w:val="45D2572F"/>
    <w:rsid w:val="45D74501"/>
    <w:rsid w:val="45E245DE"/>
    <w:rsid w:val="45FA0522"/>
    <w:rsid w:val="46177B64"/>
    <w:rsid w:val="463F516A"/>
    <w:rsid w:val="464F1A25"/>
    <w:rsid w:val="46772C3A"/>
    <w:rsid w:val="467A397F"/>
    <w:rsid w:val="46873259"/>
    <w:rsid w:val="46B207D1"/>
    <w:rsid w:val="47007A5E"/>
    <w:rsid w:val="47024B89"/>
    <w:rsid w:val="471601C4"/>
    <w:rsid w:val="47243153"/>
    <w:rsid w:val="47290367"/>
    <w:rsid w:val="47356D0C"/>
    <w:rsid w:val="473E0782"/>
    <w:rsid w:val="475721D4"/>
    <w:rsid w:val="47DB7F46"/>
    <w:rsid w:val="481A44CD"/>
    <w:rsid w:val="482338DB"/>
    <w:rsid w:val="48233974"/>
    <w:rsid w:val="483D2C7B"/>
    <w:rsid w:val="48425B85"/>
    <w:rsid w:val="4848483A"/>
    <w:rsid w:val="48A30DB8"/>
    <w:rsid w:val="4953465E"/>
    <w:rsid w:val="495C304A"/>
    <w:rsid w:val="4989250D"/>
    <w:rsid w:val="4990541A"/>
    <w:rsid w:val="49CE73A4"/>
    <w:rsid w:val="49D00CAC"/>
    <w:rsid w:val="49E15AEB"/>
    <w:rsid w:val="49FB1391"/>
    <w:rsid w:val="4A1348C5"/>
    <w:rsid w:val="4A325785"/>
    <w:rsid w:val="4A3E120A"/>
    <w:rsid w:val="4A6C513B"/>
    <w:rsid w:val="4A881B30"/>
    <w:rsid w:val="4A976566"/>
    <w:rsid w:val="4AAF5028"/>
    <w:rsid w:val="4ABC15BE"/>
    <w:rsid w:val="4AC1026A"/>
    <w:rsid w:val="4AE66BB7"/>
    <w:rsid w:val="4B320132"/>
    <w:rsid w:val="4B650DC4"/>
    <w:rsid w:val="4B6E68B5"/>
    <w:rsid w:val="4B8A0CDF"/>
    <w:rsid w:val="4B8C64CE"/>
    <w:rsid w:val="4B993BEA"/>
    <w:rsid w:val="4BC15C99"/>
    <w:rsid w:val="4BE6690B"/>
    <w:rsid w:val="4C2B437C"/>
    <w:rsid w:val="4C4A3797"/>
    <w:rsid w:val="4CA60321"/>
    <w:rsid w:val="4D1D271C"/>
    <w:rsid w:val="4D2134EF"/>
    <w:rsid w:val="4D5E2A58"/>
    <w:rsid w:val="4D912787"/>
    <w:rsid w:val="4DF0398D"/>
    <w:rsid w:val="4DF36273"/>
    <w:rsid w:val="4DFE52CD"/>
    <w:rsid w:val="4E59013F"/>
    <w:rsid w:val="4E5C1022"/>
    <w:rsid w:val="4E5C59D6"/>
    <w:rsid w:val="4E7A4C39"/>
    <w:rsid w:val="4E996AE9"/>
    <w:rsid w:val="4E9B3418"/>
    <w:rsid w:val="4EC84AE3"/>
    <w:rsid w:val="4EEE7EB4"/>
    <w:rsid w:val="4EF745D7"/>
    <w:rsid w:val="4F215687"/>
    <w:rsid w:val="4F2923D9"/>
    <w:rsid w:val="4F3A647B"/>
    <w:rsid w:val="4F7D4541"/>
    <w:rsid w:val="4F942E06"/>
    <w:rsid w:val="4FA96720"/>
    <w:rsid w:val="4FC44053"/>
    <w:rsid w:val="4FCC21D8"/>
    <w:rsid w:val="4FF36429"/>
    <w:rsid w:val="500C28C3"/>
    <w:rsid w:val="503C110B"/>
    <w:rsid w:val="50B415EA"/>
    <w:rsid w:val="50CD6A4A"/>
    <w:rsid w:val="513A5D84"/>
    <w:rsid w:val="51444D8E"/>
    <w:rsid w:val="51447E86"/>
    <w:rsid w:val="516346B5"/>
    <w:rsid w:val="51653FB4"/>
    <w:rsid w:val="51720EED"/>
    <w:rsid w:val="51786727"/>
    <w:rsid w:val="517F007D"/>
    <w:rsid w:val="51943490"/>
    <w:rsid w:val="51AF2ADF"/>
    <w:rsid w:val="51C46A72"/>
    <w:rsid w:val="51EE3ADC"/>
    <w:rsid w:val="51F90823"/>
    <w:rsid w:val="523F4454"/>
    <w:rsid w:val="52855FA5"/>
    <w:rsid w:val="529D5FF8"/>
    <w:rsid w:val="52B867EF"/>
    <w:rsid w:val="53081779"/>
    <w:rsid w:val="537961D3"/>
    <w:rsid w:val="537B4895"/>
    <w:rsid w:val="53A2397B"/>
    <w:rsid w:val="53A476F3"/>
    <w:rsid w:val="53B4705D"/>
    <w:rsid w:val="53DF5C01"/>
    <w:rsid w:val="53F5685C"/>
    <w:rsid w:val="53FD4891"/>
    <w:rsid w:val="54126974"/>
    <w:rsid w:val="5463521A"/>
    <w:rsid w:val="54881E17"/>
    <w:rsid w:val="548C3360"/>
    <w:rsid w:val="54AE00FE"/>
    <w:rsid w:val="54B03E76"/>
    <w:rsid w:val="54BE708A"/>
    <w:rsid w:val="54E35E5D"/>
    <w:rsid w:val="54F92F2D"/>
    <w:rsid w:val="556D213D"/>
    <w:rsid w:val="557272D8"/>
    <w:rsid w:val="5596306C"/>
    <w:rsid w:val="55A20366"/>
    <w:rsid w:val="560766A1"/>
    <w:rsid w:val="569B0A0A"/>
    <w:rsid w:val="56B34582"/>
    <w:rsid w:val="56D0773B"/>
    <w:rsid w:val="56DC7281"/>
    <w:rsid w:val="56FD1A73"/>
    <w:rsid w:val="57071EFB"/>
    <w:rsid w:val="57224EE2"/>
    <w:rsid w:val="57250F72"/>
    <w:rsid w:val="573131FD"/>
    <w:rsid w:val="57430FD1"/>
    <w:rsid w:val="574457B2"/>
    <w:rsid w:val="57517B92"/>
    <w:rsid w:val="57701811"/>
    <w:rsid w:val="57A64F65"/>
    <w:rsid w:val="57BE50D3"/>
    <w:rsid w:val="57F86DE9"/>
    <w:rsid w:val="57FB6DB4"/>
    <w:rsid w:val="581143F4"/>
    <w:rsid w:val="582871B2"/>
    <w:rsid w:val="58324E27"/>
    <w:rsid w:val="5855277A"/>
    <w:rsid w:val="58BF5B9F"/>
    <w:rsid w:val="58C04469"/>
    <w:rsid w:val="58F5279F"/>
    <w:rsid w:val="59171648"/>
    <w:rsid w:val="59183BD6"/>
    <w:rsid w:val="591D1B26"/>
    <w:rsid w:val="59354479"/>
    <w:rsid w:val="59450FFC"/>
    <w:rsid w:val="59725D79"/>
    <w:rsid w:val="5996188C"/>
    <w:rsid w:val="59981EFD"/>
    <w:rsid w:val="59D83800"/>
    <w:rsid w:val="59E4580B"/>
    <w:rsid w:val="59ED5962"/>
    <w:rsid w:val="5A3311AD"/>
    <w:rsid w:val="5A5F6122"/>
    <w:rsid w:val="5A91654D"/>
    <w:rsid w:val="5A96585E"/>
    <w:rsid w:val="5ACC45F5"/>
    <w:rsid w:val="5AD95A7C"/>
    <w:rsid w:val="5AF27D3F"/>
    <w:rsid w:val="5B0A1E87"/>
    <w:rsid w:val="5B2F7F07"/>
    <w:rsid w:val="5B50272C"/>
    <w:rsid w:val="5B927D26"/>
    <w:rsid w:val="5BBD6D66"/>
    <w:rsid w:val="5BCC7BE9"/>
    <w:rsid w:val="5C1E1400"/>
    <w:rsid w:val="5C2E04A2"/>
    <w:rsid w:val="5C3F4E57"/>
    <w:rsid w:val="5C520E89"/>
    <w:rsid w:val="5C780320"/>
    <w:rsid w:val="5CA644DC"/>
    <w:rsid w:val="5CD60B09"/>
    <w:rsid w:val="5CEB3A3B"/>
    <w:rsid w:val="5D4E1269"/>
    <w:rsid w:val="5DB4307A"/>
    <w:rsid w:val="5E0D3FB7"/>
    <w:rsid w:val="5E16280F"/>
    <w:rsid w:val="5E526D16"/>
    <w:rsid w:val="5E66326E"/>
    <w:rsid w:val="5E7453B9"/>
    <w:rsid w:val="5E9A1EDE"/>
    <w:rsid w:val="5EBD1575"/>
    <w:rsid w:val="5EC40D88"/>
    <w:rsid w:val="5EEF15C0"/>
    <w:rsid w:val="5F103EE9"/>
    <w:rsid w:val="5F206471"/>
    <w:rsid w:val="5F4938D5"/>
    <w:rsid w:val="5F627607"/>
    <w:rsid w:val="5F872886"/>
    <w:rsid w:val="5F942984"/>
    <w:rsid w:val="5F9B265C"/>
    <w:rsid w:val="601E1FA3"/>
    <w:rsid w:val="604F2AF9"/>
    <w:rsid w:val="606805EB"/>
    <w:rsid w:val="608D1C2D"/>
    <w:rsid w:val="60A214F0"/>
    <w:rsid w:val="60B8658C"/>
    <w:rsid w:val="60C3733C"/>
    <w:rsid w:val="614006B7"/>
    <w:rsid w:val="615A08C1"/>
    <w:rsid w:val="617D1529"/>
    <w:rsid w:val="61B72251"/>
    <w:rsid w:val="61C214AD"/>
    <w:rsid w:val="61F14040"/>
    <w:rsid w:val="62210161"/>
    <w:rsid w:val="623A40A7"/>
    <w:rsid w:val="6269416D"/>
    <w:rsid w:val="62A75F78"/>
    <w:rsid w:val="62E55556"/>
    <w:rsid w:val="62F51D1A"/>
    <w:rsid w:val="639D26B4"/>
    <w:rsid w:val="63B50DD7"/>
    <w:rsid w:val="63FE4BFE"/>
    <w:rsid w:val="64037708"/>
    <w:rsid w:val="642C52F1"/>
    <w:rsid w:val="644864CC"/>
    <w:rsid w:val="645816FB"/>
    <w:rsid w:val="6480311C"/>
    <w:rsid w:val="648C3921"/>
    <w:rsid w:val="64B35A01"/>
    <w:rsid w:val="64BA701D"/>
    <w:rsid w:val="64BE1BA1"/>
    <w:rsid w:val="64D325ED"/>
    <w:rsid w:val="64E15376"/>
    <w:rsid w:val="64F80929"/>
    <w:rsid w:val="6500276E"/>
    <w:rsid w:val="651E3D52"/>
    <w:rsid w:val="653B2C4E"/>
    <w:rsid w:val="6549634D"/>
    <w:rsid w:val="657274C6"/>
    <w:rsid w:val="65C17C54"/>
    <w:rsid w:val="662A31D2"/>
    <w:rsid w:val="662D3AC8"/>
    <w:rsid w:val="66411378"/>
    <w:rsid w:val="66523B9F"/>
    <w:rsid w:val="66552ACF"/>
    <w:rsid w:val="66735ADF"/>
    <w:rsid w:val="66756CCD"/>
    <w:rsid w:val="66D40A41"/>
    <w:rsid w:val="66EE7404"/>
    <w:rsid w:val="67134EEB"/>
    <w:rsid w:val="674B3108"/>
    <w:rsid w:val="67655FB3"/>
    <w:rsid w:val="67B35CFF"/>
    <w:rsid w:val="67C724F5"/>
    <w:rsid w:val="67E52700"/>
    <w:rsid w:val="67F6099C"/>
    <w:rsid w:val="681E0BD7"/>
    <w:rsid w:val="682F0FB7"/>
    <w:rsid w:val="68352BB8"/>
    <w:rsid w:val="683D046F"/>
    <w:rsid w:val="68490FCF"/>
    <w:rsid w:val="68497199"/>
    <w:rsid w:val="684C71F5"/>
    <w:rsid w:val="68514539"/>
    <w:rsid w:val="68520C99"/>
    <w:rsid w:val="68CB568A"/>
    <w:rsid w:val="68D66DA1"/>
    <w:rsid w:val="68DC1286"/>
    <w:rsid w:val="68DF434C"/>
    <w:rsid w:val="68F6705E"/>
    <w:rsid w:val="69081752"/>
    <w:rsid w:val="690D45D9"/>
    <w:rsid w:val="69381C7D"/>
    <w:rsid w:val="6964402E"/>
    <w:rsid w:val="697A298C"/>
    <w:rsid w:val="69932791"/>
    <w:rsid w:val="69A14C70"/>
    <w:rsid w:val="69A958FF"/>
    <w:rsid w:val="69AE795B"/>
    <w:rsid w:val="69CC714D"/>
    <w:rsid w:val="69D56401"/>
    <w:rsid w:val="69F314FB"/>
    <w:rsid w:val="69F43053"/>
    <w:rsid w:val="6A2536B3"/>
    <w:rsid w:val="6A40567E"/>
    <w:rsid w:val="6A754B09"/>
    <w:rsid w:val="6A885221"/>
    <w:rsid w:val="6AAD359A"/>
    <w:rsid w:val="6AAE50EA"/>
    <w:rsid w:val="6AD50A0E"/>
    <w:rsid w:val="6AF92303"/>
    <w:rsid w:val="6B2E3707"/>
    <w:rsid w:val="6B9347B0"/>
    <w:rsid w:val="6B944560"/>
    <w:rsid w:val="6BC274CF"/>
    <w:rsid w:val="6BC63A7A"/>
    <w:rsid w:val="6BDD10A5"/>
    <w:rsid w:val="6BF74DA8"/>
    <w:rsid w:val="6C001382"/>
    <w:rsid w:val="6C084CA0"/>
    <w:rsid w:val="6C0E4F32"/>
    <w:rsid w:val="6C7A6DEC"/>
    <w:rsid w:val="6C9518A8"/>
    <w:rsid w:val="6C9F2F49"/>
    <w:rsid w:val="6CC10EBE"/>
    <w:rsid w:val="6CE02CB0"/>
    <w:rsid w:val="6CE168D0"/>
    <w:rsid w:val="6D290576"/>
    <w:rsid w:val="6D376CAF"/>
    <w:rsid w:val="6D4102A3"/>
    <w:rsid w:val="6D6744D2"/>
    <w:rsid w:val="6D890001"/>
    <w:rsid w:val="6D9B170F"/>
    <w:rsid w:val="6DA47F99"/>
    <w:rsid w:val="6DD30B7F"/>
    <w:rsid w:val="6DE20FAB"/>
    <w:rsid w:val="6E09084D"/>
    <w:rsid w:val="6E2B1940"/>
    <w:rsid w:val="6E9B34B1"/>
    <w:rsid w:val="6EA16CAE"/>
    <w:rsid w:val="6EA81B70"/>
    <w:rsid w:val="6EC16F54"/>
    <w:rsid w:val="6ED33F82"/>
    <w:rsid w:val="6ED54F96"/>
    <w:rsid w:val="6F4166E3"/>
    <w:rsid w:val="6F4C76A7"/>
    <w:rsid w:val="6F80296B"/>
    <w:rsid w:val="6F9B5ABA"/>
    <w:rsid w:val="6FCA21FB"/>
    <w:rsid w:val="6FCF346C"/>
    <w:rsid w:val="6FED5B27"/>
    <w:rsid w:val="702569B5"/>
    <w:rsid w:val="70432568"/>
    <w:rsid w:val="704B11CB"/>
    <w:rsid w:val="705D4A5A"/>
    <w:rsid w:val="70A44A20"/>
    <w:rsid w:val="70C40E94"/>
    <w:rsid w:val="70FF115E"/>
    <w:rsid w:val="71184ECE"/>
    <w:rsid w:val="711D7FE9"/>
    <w:rsid w:val="71256CC5"/>
    <w:rsid w:val="718E012D"/>
    <w:rsid w:val="7194032B"/>
    <w:rsid w:val="719939FD"/>
    <w:rsid w:val="71A375BB"/>
    <w:rsid w:val="71CB383C"/>
    <w:rsid w:val="720A5092"/>
    <w:rsid w:val="721455EC"/>
    <w:rsid w:val="722E295F"/>
    <w:rsid w:val="723808C3"/>
    <w:rsid w:val="72410E6E"/>
    <w:rsid w:val="729B41A8"/>
    <w:rsid w:val="729B4CC6"/>
    <w:rsid w:val="72A51CEE"/>
    <w:rsid w:val="72AE5C51"/>
    <w:rsid w:val="72B66CB8"/>
    <w:rsid w:val="72E71373"/>
    <w:rsid w:val="72EA57E0"/>
    <w:rsid w:val="731627E9"/>
    <w:rsid w:val="731F249B"/>
    <w:rsid w:val="73532145"/>
    <w:rsid w:val="735412B3"/>
    <w:rsid w:val="735A1725"/>
    <w:rsid w:val="7368209D"/>
    <w:rsid w:val="73707BA9"/>
    <w:rsid w:val="73830B2B"/>
    <w:rsid w:val="73ED103F"/>
    <w:rsid w:val="742859EB"/>
    <w:rsid w:val="742D6E39"/>
    <w:rsid w:val="74406F61"/>
    <w:rsid w:val="747B791B"/>
    <w:rsid w:val="74C207ED"/>
    <w:rsid w:val="74C63FFD"/>
    <w:rsid w:val="750B130B"/>
    <w:rsid w:val="754B7577"/>
    <w:rsid w:val="7576079C"/>
    <w:rsid w:val="7577036C"/>
    <w:rsid w:val="759F0D16"/>
    <w:rsid w:val="75B4336E"/>
    <w:rsid w:val="75BF0C28"/>
    <w:rsid w:val="75CA6EAF"/>
    <w:rsid w:val="75D46B8E"/>
    <w:rsid w:val="76016D0A"/>
    <w:rsid w:val="764A5A81"/>
    <w:rsid w:val="767950E8"/>
    <w:rsid w:val="768F0D80"/>
    <w:rsid w:val="76953ECD"/>
    <w:rsid w:val="76B04E83"/>
    <w:rsid w:val="76DB135E"/>
    <w:rsid w:val="77415EF2"/>
    <w:rsid w:val="775C05D6"/>
    <w:rsid w:val="77617F0A"/>
    <w:rsid w:val="777033C5"/>
    <w:rsid w:val="777D2E00"/>
    <w:rsid w:val="77967C03"/>
    <w:rsid w:val="77C13E3B"/>
    <w:rsid w:val="78307634"/>
    <w:rsid w:val="784771D6"/>
    <w:rsid w:val="78771FA4"/>
    <w:rsid w:val="78C362A6"/>
    <w:rsid w:val="793608EC"/>
    <w:rsid w:val="796A26D8"/>
    <w:rsid w:val="797F1743"/>
    <w:rsid w:val="799F0539"/>
    <w:rsid w:val="79A46705"/>
    <w:rsid w:val="79CC2678"/>
    <w:rsid w:val="7A3A24BB"/>
    <w:rsid w:val="7A7644B0"/>
    <w:rsid w:val="7A7C6425"/>
    <w:rsid w:val="7A7E7702"/>
    <w:rsid w:val="7A8A2393"/>
    <w:rsid w:val="7AA209B0"/>
    <w:rsid w:val="7AA66AF0"/>
    <w:rsid w:val="7ABC1C5B"/>
    <w:rsid w:val="7ADE1C07"/>
    <w:rsid w:val="7B4061E4"/>
    <w:rsid w:val="7B783A52"/>
    <w:rsid w:val="7C1A4147"/>
    <w:rsid w:val="7C272777"/>
    <w:rsid w:val="7CC72FE0"/>
    <w:rsid w:val="7D075A33"/>
    <w:rsid w:val="7D3D0CF9"/>
    <w:rsid w:val="7D5A32EF"/>
    <w:rsid w:val="7D5B1F4F"/>
    <w:rsid w:val="7D7004C3"/>
    <w:rsid w:val="7DAE0783"/>
    <w:rsid w:val="7DBA6B77"/>
    <w:rsid w:val="7DD8509A"/>
    <w:rsid w:val="7DF41F63"/>
    <w:rsid w:val="7DF71F01"/>
    <w:rsid w:val="7E3368C7"/>
    <w:rsid w:val="7E3D0C7E"/>
    <w:rsid w:val="7E5864FA"/>
    <w:rsid w:val="7E633220"/>
    <w:rsid w:val="7E763706"/>
    <w:rsid w:val="7E8B51F4"/>
    <w:rsid w:val="7E915DAD"/>
    <w:rsid w:val="7F2C00CD"/>
    <w:rsid w:val="7F4F65F6"/>
    <w:rsid w:val="7F6E78AF"/>
    <w:rsid w:val="7F967FA7"/>
    <w:rsid w:val="7FAE687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lsdException w:name="heading 3" w:semiHidden="0" w:uiPriority="9" w:qFormat="1"/>
    <w:lsdException w:name="heading 4" w:uiPriority="9"/>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lsdException w:name="Default Paragraph Font" w:uiPriority="1" w:qFormat="1"/>
    <w:lsdException w:name="Subtitle" w:semiHidden="0" w:uiPriority="11" w:unhideWhenUsed="0"/>
    <w:lsdException w:name="Date" w:qFormat="1"/>
    <w:lsdException w:name="Hyperlink" w:semiHidden="0" w:unhideWhenUsed="0" w:qFormat="1"/>
    <w:lsdException w:name="Strong" w:semiHidden="0" w:uiPriority="22" w:unhideWhenUsed="0"/>
    <w:lsdException w:name="Emphasis" w:semiHidden="0" w:uiPriority="20" w:unhideWhenUsed="0" w:qFormat="1"/>
    <w:lsdException w:name="Normal (Web)"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paragraph" w:styleId="3">
    <w:name w:val="heading 3"/>
    <w:basedOn w:val="a"/>
    <w:next w:val="a"/>
    <w:link w:val="3Char"/>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Date"/>
    <w:basedOn w:val="a"/>
    <w:next w:val="a"/>
    <w:link w:val="Char0"/>
    <w:uiPriority w:val="99"/>
    <w:semiHidden/>
    <w:unhideWhenUsed/>
    <w:qFormat/>
    <w:pPr>
      <w:ind w:leftChars="2500" w:left="100"/>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style>
  <w:style w:type="paragraph" w:styleId="2">
    <w:name w:val="toc 2"/>
    <w:basedOn w:val="a"/>
    <w:next w:val="a"/>
    <w:uiPriority w:val="39"/>
    <w:qFormat/>
    <w:pPr>
      <w:ind w:left="210"/>
      <w:jc w:val="left"/>
    </w:pPr>
    <w:rPr>
      <w:rFonts w:ascii="等线" w:eastAsia="等线" w:hAnsi="Times New Roman" w:cs="Times New Roman"/>
      <w:b/>
      <w:bCs/>
      <w:sz w:val="22"/>
    </w:rPr>
  </w:style>
  <w:style w:type="paragraph" w:styleId="a8">
    <w:name w:val="Normal (Web)"/>
    <w:basedOn w:val="a"/>
    <w:qFormat/>
    <w:pPr>
      <w:spacing w:beforeAutospacing="1" w:afterAutospacing="1"/>
      <w:jc w:val="left"/>
    </w:pPr>
    <w:rPr>
      <w:rFonts w:cs="Times New Roman"/>
      <w:kern w:val="0"/>
      <w:sz w:val="24"/>
    </w:rPr>
  </w:style>
  <w:style w:type="paragraph" w:styleId="a9">
    <w:name w:val="annotation subject"/>
    <w:basedOn w:val="a3"/>
    <w:next w:val="a3"/>
    <w:link w:val="Char4"/>
    <w:uiPriority w:val="99"/>
    <w:semiHidden/>
    <w:unhideWhenUsed/>
    <w:qFormat/>
    <w:rPr>
      <w:b/>
      <w:bCs/>
    </w:rPr>
  </w:style>
  <w:style w:type="table" w:styleId="aa">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0"/>
    <w:uiPriority w:val="20"/>
    <w:qFormat/>
    <w:rPr>
      <w:i/>
    </w:rPr>
  </w:style>
  <w:style w:type="character" w:styleId="ac">
    <w:name w:val="Hyperlink"/>
    <w:uiPriority w:val="99"/>
    <w:qFormat/>
    <w:rPr>
      <w:color w:val="0000FF"/>
      <w:spacing w:val="0"/>
      <w:w w:val="100"/>
      <w:szCs w:val="21"/>
      <w:u w:val="single"/>
      <w:lang w:val="en-US" w:eastAsia="zh-CN"/>
    </w:rPr>
  </w:style>
  <w:style w:type="character" w:styleId="ad">
    <w:name w:val="annotation reference"/>
    <w:basedOn w:val="a0"/>
    <w:uiPriority w:val="99"/>
    <w:semiHidden/>
    <w:unhideWhenUsed/>
    <w:qFormat/>
    <w:rPr>
      <w:sz w:val="21"/>
      <w:szCs w:val="21"/>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character" w:customStyle="1" w:styleId="Char5">
    <w:name w:val="段 Char"/>
    <w:link w:val="ae"/>
    <w:qFormat/>
    <w:rPr>
      <w:rFonts w:ascii="宋体"/>
    </w:rPr>
  </w:style>
  <w:style w:type="paragraph" w:customStyle="1" w:styleId="ae">
    <w:name w:val="段"/>
    <w:link w:val="Char5"/>
    <w:qFormat/>
    <w:pPr>
      <w:tabs>
        <w:tab w:val="center" w:pos="4201"/>
        <w:tab w:val="right" w:leader="dot" w:pos="9298"/>
      </w:tabs>
      <w:autoSpaceDE w:val="0"/>
      <w:autoSpaceDN w:val="0"/>
      <w:ind w:firstLineChars="200" w:firstLine="420"/>
      <w:jc w:val="both"/>
    </w:pPr>
    <w:rPr>
      <w:rFonts w:ascii="宋体" w:eastAsiaTheme="minorEastAsia" w:hAnsiTheme="minorHAnsi" w:cstheme="minorBidi"/>
      <w:kern w:val="2"/>
      <w:sz w:val="21"/>
      <w:szCs w:val="22"/>
    </w:rPr>
  </w:style>
  <w:style w:type="character" w:customStyle="1" w:styleId="Char6">
    <w:name w:val="章标题 Char"/>
    <w:link w:val="af"/>
    <w:qFormat/>
    <w:locked/>
    <w:rPr>
      <w:rFonts w:ascii="黑体" w:eastAsia="黑体"/>
    </w:rPr>
  </w:style>
  <w:style w:type="paragraph" w:customStyle="1" w:styleId="af">
    <w:name w:val="章标题"/>
    <w:next w:val="ae"/>
    <w:link w:val="Char6"/>
    <w:qFormat/>
    <w:pPr>
      <w:spacing w:beforeLines="100" w:afterLines="100"/>
      <w:jc w:val="both"/>
      <w:outlineLvl w:val="1"/>
    </w:pPr>
    <w:rPr>
      <w:rFonts w:ascii="黑体" w:eastAsia="黑体" w:hAnsiTheme="minorHAnsi" w:cstheme="minorBidi"/>
      <w:kern w:val="2"/>
      <w:sz w:val="21"/>
      <w:szCs w:val="22"/>
    </w:rPr>
  </w:style>
  <w:style w:type="paragraph" w:customStyle="1" w:styleId="af0">
    <w:name w:val="一级条标题"/>
    <w:next w:val="ae"/>
    <w:qFormat/>
    <w:pPr>
      <w:spacing w:beforeLines="50" w:afterLines="50"/>
      <w:outlineLvl w:val="2"/>
    </w:pPr>
    <w:rPr>
      <w:rFonts w:ascii="黑体" w:eastAsia="黑体"/>
      <w:sz w:val="21"/>
      <w:szCs w:val="21"/>
    </w:rPr>
  </w:style>
  <w:style w:type="paragraph" w:customStyle="1" w:styleId="af1">
    <w:name w:val="标准书脚_奇数页"/>
    <w:qFormat/>
    <w:pPr>
      <w:spacing w:before="120"/>
      <w:ind w:right="198"/>
      <w:jc w:val="right"/>
    </w:pPr>
    <w:rPr>
      <w:rFonts w:ascii="宋体"/>
      <w:sz w:val="18"/>
      <w:szCs w:val="18"/>
    </w:rPr>
  </w:style>
  <w:style w:type="paragraph" w:customStyle="1" w:styleId="11">
    <w:name w:val="封面标准号1"/>
    <w:qFormat/>
    <w:pPr>
      <w:widowControl w:val="0"/>
      <w:kinsoku w:val="0"/>
      <w:overflowPunct w:val="0"/>
      <w:autoSpaceDE w:val="0"/>
      <w:autoSpaceDN w:val="0"/>
      <w:ind w:hangingChars="200" w:hanging="200"/>
      <w:jc w:val="right"/>
      <w:textAlignment w:val="center"/>
    </w:pPr>
    <w:rPr>
      <w:sz w:val="28"/>
    </w:rPr>
  </w:style>
  <w:style w:type="paragraph" w:customStyle="1" w:styleId="05050505">
    <w:name w:val="样式 样式 样式 二级条标题 + 段前: 0.5 行 段后: 0.5 行 + 段前: 0.5 行 段后: 0.5 行 + 段前:..."/>
    <w:basedOn w:val="a"/>
    <w:qFormat/>
    <w:pPr>
      <w:widowControl/>
      <w:spacing w:beforeLines="50" w:afterLines="50"/>
      <w:jc w:val="left"/>
      <w:outlineLvl w:val="3"/>
    </w:pPr>
    <w:rPr>
      <w:rFonts w:ascii="黑体" w:eastAsia="黑体" w:hAnsi="Times New Roman" w:cs="宋体"/>
      <w:kern w:val="0"/>
      <w:szCs w:val="20"/>
    </w:rPr>
  </w:style>
  <w:style w:type="paragraph" w:customStyle="1" w:styleId="111">
    <w:name w:val="1.1.1"/>
    <w:basedOn w:val="a"/>
    <w:qFormat/>
    <w:pPr>
      <w:adjustRightInd w:val="0"/>
      <w:snapToGrid w:val="0"/>
      <w:jc w:val="left"/>
    </w:pPr>
    <w:rPr>
      <w:rFonts w:ascii="Calibri" w:eastAsia="宋体" w:hAnsi="Calibri" w:cs="Calibri"/>
      <w:sz w:val="24"/>
      <w:szCs w:val="24"/>
    </w:rPr>
  </w:style>
  <w:style w:type="character" w:customStyle="1" w:styleId="Char">
    <w:name w:val="批注文字 Char"/>
    <w:basedOn w:val="a0"/>
    <w:link w:val="a3"/>
    <w:uiPriority w:val="99"/>
    <w:semiHidden/>
    <w:qFormat/>
  </w:style>
  <w:style w:type="character" w:customStyle="1" w:styleId="Char4">
    <w:name w:val="批注主题 Char"/>
    <w:basedOn w:val="Char"/>
    <w:link w:val="a9"/>
    <w:uiPriority w:val="99"/>
    <w:semiHidden/>
    <w:qFormat/>
    <w:rPr>
      <w:b/>
      <w:bCs/>
    </w:rPr>
  </w:style>
  <w:style w:type="character" w:customStyle="1" w:styleId="1Char">
    <w:name w:val="标题 1 Char"/>
    <w:basedOn w:val="a0"/>
    <w:link w:val="1"/>
    <w:uiPriority w:val="9"/>
    <w:qFormat/>
    <w:rPr>
      <w:rFonts w:ascii="宋体" w:hAnsi="宋体" w:cs="宋体"/>
      <w:b/>
      <w:bCs/>
      <w:kern w:val="36"/>
      <w:sz w:val="48"/>
      <w:szCs w:val="48"/>
    </w:rPr>
  </w:style>
  <w:style w:type="character" w:customStyle="1" w:styleId="Char1">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0">
    <w:name w:val="日期 Char"/>
    <w:basedOn w:val="a0"/>
    <w:link w:val="a4"/>
    <w:uiPriority w:val="99"/>
    <w:semiHidden/>
    <w:qFormat/>
    <w:rPr>
      <w:rFonts w:asciiTheme="minorHAnsi" w:eastAsiaTheme="minorEastAsia" w:hAnsiTheme="minorHAnsi" w:cstheme="minorBidi"/>
      <w:kern w:val="2"/>
      <w:sz w:val="21"/>
      <w:szCs w:val="22"/>
    </w:rPr>
  </w:style>
  <w:style w:type="paragraph" w:customStyle="1" w:styleId="af2">
    <w:name w:val="文献分类号"/>
    <w:qFormat/>
    <w:pPr>
      <w:widowControl w:val="0"/>
      <w:textAlignment w:val="center"/>
    </w:pPr>
    <w:rPr>
      <w:rFonts w:eastAsia="黑体"/>
      <w:sz w:val="21"/>
    </w:rPr>
  </w:style>
  <w:style w:type="character" w:customStyle="1" w:styleId="3Char">
    <w:name w:val="标题 3 Char"/>
    <w:basedOn w:val="a0"/>
    <w:link w:val="3"/>
    <w:uiPriority w:val="9"/>
    <w:qFormat/>
    <w:rPr>
      <w:rFonts w:asciiTheme="minorHAnsi" w:eastAsiaTheme="minorEastAsia" w:hAnsiTheme="minorHAnsi" w:cstheme="minorBidi"/>
      <w:b/>
      <w:bCs/>
      <w:kern w:val="2"/>
      <w:sz w:val="32"/>
      <w:szCs w:val="32"/>
    </w:rPr>
  </w:style>
  <w:style w:type="paragraph" w:customStyle="1" w:styleId="12">
    <w:name w:val="修订1"/>
    <w:hidden/>
    <w:uiPriority w:val="99"/>
    <w:semiHidden/>
    <w:qFormat/>
    <w:rPr>
      <w:rFonts w:asciiTheme="minorHAnsi" w:eastAsiaTheme="minorEastAsia" w:hAnsiTheme="minorHAnsi" w:cstheme="minorBidi"/>
      <w:kern w:val="2"/>
      <w:sz w:val="21"/>
      <w:szCs w:val="22"/>
    </w:rPr>
  </w:style>
  <w:style w:type="paragraph" w:customStyle="1" w:styleId="20">
    <w:name w:val="修订2"/>
    <w:hidden/>
    <w:uiPriority w:val="99"/>
    <w:unhideWhenUsed/>
    <w:qFormat/>
    <w:rPr>
      <w:rFonts w:asciiTheme="minorHAnsi" w:eastAsiaTheme="minorEastAsia" w:hAnsiTheme="minorHAnsi" w:cstheme="minorBidi"/>
      <w:kern w:val="2"/>
      <w:sz w:val="21"/>
      <w:szCs w:val="22"/>
    </w:rPr>
  </w:style>
  <w:style w:type="paragraph" w:customStyle="1" w:styleId="30">
    <w:name w:val="修订3"/>
    <w:hidden/>
    <w:uiPriority w:val="99"/>
    <w:unhideWhenUsed/>
    <w:qFormat/>
    <w:rPr>
      <w:rFonts w:asciiTheme="minorHAnsi" w:eastAsiaTheme="minorEastAsia" w:hAnsiTheme="minorHAnsi" w:cstheme="minorBidi"/>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lsdException w:name="heading 3" w:semiHidden="0" w:uiPriority="9" w:qFormat="1"/>
    <w:lsdException w:name="heading 4" w:uiPriority="9"/>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lsdException w:name="Default Paragraph Font" w:uiPriority="1" w:qFormat="1"/>
    <w:lsdException w:name="Subtitle" w:semiHidden="0" w:uiPriority="11" w:unhideWhenUsed="0"/>
    <w:lsdException w:name="Date" w:qFormat="1"/>
    <w:lsdException w:name="Hyperlink" w:semiHidden="0" w:unhideWhenUsed="0" w:qFormat="1"/>
    <w:lsdException w:name="Strong" w:semiHidden="0" w:uiPriority="22" w:unhideWhenUsed="0"/>
    <w:lsdException w:name="Emphasis" w:semiHidden="0" w:uiPriority="20" w:unhideWhenUsed="0" w:qFormat="1"/>
    <w:lsdException w:name="Normal (Web)"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paragraph" w:styleId="3">
    <w:name w:val="heading 3"/>
    <w:basedOn w:val="a"/>
    <w:next w:val="a"/>
    <w:link w:val="3Char"/>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Date"/>
    <w:basedOn w:val="a"/>
    <w:next w:val="a"/>
    <w:link w:val="Char0"/>
    <w:uiPriority w:val="99"/>
    <w:semiHidden/>
    <w:unhideWhenUsed/>
    <w:qFormat/>
    <w:pPr>
      <w:ind w:leftChars="2500" w:left="100"/>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style>
  <w:style w:type="paragraph" w:styleId="2">
    <w:name w:val="toc 2"/>
    <w:basedOn w:val="a"/>
    <w:next w:val="a"/>
    <w:uiPriority w:val="39"/>
    <w:qFormat/>
    <w:pPr>
      <w:ind w:left="210"/>
      <w:jc w:val="left"/>
    </w:pPr>
    <w:rPr>
      <w:rFonts w:ascii="等线" w:eastAsia="等线" w:hAnsi="Times New Roman" w:cs="Times New Roman"/>
      <w:b/>
      <w:bCs/>
      <w:sz w:val="22"/>
    </w:rPr>
  </w:style>
  <w:style w:type="paragraph" w:styleId="a8">
    <w:name w:val="Normal (Web)"/>
    <w:basedOn w:val="a"/>
    <w:qFormat/>
    <w:pPr>
      <w:spacing w:beforeAutospacing="1" w:afterAutospacing="1"/>
      <w:jc w:val="left"/>
    </w:pPr>
    <w:rPr>
      <w:rFonts w:cs="Times New Roman"/>
      <w:kern w:val="0"/>
      <w:sz w:val="24"/>
    </w:rPr>
  </w:style>
  <w:style w:type="paragraph" w:styleId="a9">
    <w:name w:val="annotation subject"/>
    <w:basedOn w:val="a3"/>
    <w:next w:val="a3"/>
    <w:link w:val="Char4"/>
    <w:uiPriority w:val="99"/>
    <w:semiHidden/>
    <w:unhideWhenUsed/>
    <w:qFormat/>
    <w:rPr>
      <w:b/>
      <w:bCs/>
    </w:rPr>
  </w:style>
  <w:style w:type="table" w:styleId="aa">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0"/>
    <w:uiPriority w:val="20"/>
    <w:qFormat/>
    <w:rPr>
      <w:i/>
    </w:rPr>
  </w:style>
  <w:style w:type="character" w:styleId="ac">
    <w:name w:val="Hyperlink"/>
    <w:uiPriority w:val="99"/>
    <w:qFormat/>
    <w:rPr>
      <w:color w:val="0000FF"/>
      <w:spacing w:val="0"/>
      <w:w w:val="100"/>
      <w:szCs w:val="21"/>
      <w:u w:val="single"/>
      <w:lang w:val="en-US" w:eastAsia="zh-CN"/>
    </w:rPr>
  </w:style>
  <w:style w:type="character" w:styleId="ad">
    <w:name w:val="annotation reference"/>
    <w:basedOn w:val="a0"/>
    <w:uiPriority w:val="99"/>
    <w:semiHidden/>
    <w:unhideWhenUsed/>
    <w:qFormat/>
    <w:rPr>
      <w:sz w:val="21"/>
      <w:szCs w:val="21"/>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character" w:customStyle="1" w:styleId="Char5">
    <w:name w:val="段 Char"/>
    <w:link w:val="ae"/>
    <w:qFormat/>
    <w:rPr>
      <w:rFonts w:ascii="宋体"/>
    </w:rPr>
  </w:style>
  <w:style w:type="paragraph" w:customStyle="1" w:styleId="ae">
    <w:name w:val="段"/>
    <w:link w:val="Char5"/>
    <w:qFormat/>
    <w:pPr>
      <w:tabs>
        <w:tab w:val="center" w:pos="4201"/>
        <w:tab w:val="right" w:leader="dot" w:pos="9298"/>
      </w:tabs>
      <w:autoSpaceDE w:val="0"/>
      <w:autoSpaceDN w:val="0"/>
      <w:ind w:firstLineChars="200" w:firstLine="420"/>
      <w:jc w:val="both"/>
    </w:pPr>
    <w:rPr>
      <w:rFonts w:ascii="宋体" w:eastAsiaTheme="minorEastAsia" w:hAnsiTheme="minorHAnsi" w:cstheme="minorBidi"/>
      <w:kern w:val="2"/>
      <w:sz w:val="21"/>
      <w:szCs w:val="22"/>
    </w:rPr>
  </w:style>
  <w:style w:type="character" w:customStyle="1" w:styleId="Char6">
    <w:name w:val="章标题 Char"/>
    <w:link w:val="af"/>
    <w:qFormat/>
    <w:locked/>
    <w:rPr>
      <w:rFonts w:ascii="黑体" w:eastAsia="黑体"/>
    </w:rPr>
  </w:style>
  <w:style w:type="paragraph" w:customStyle="1" w:styleId="af">
    <w:name w:val="章标题"/>
    <w:next w:val="ae"/>
    <w:link w:val="Char6"/>
    <w:qFormat/>
    <w:pPr>
      <w:spacing w:beforeLines="100" w:afterLines="100"/>
      <w:jc w:val="both"/>
      <w:outlineLvl w:val="1"/>
    </w:pPr>
    <w:rPr>
      <w:rFonts w:ascii="黑体" w:eastAsia="黑体" w:hAnsiTheme="minorHAnsi" w:cstheme="minorBidi"/>
      <w:kern w:val="2"/>
      <w:sz w:val="21"/>
      <w:szCs w:val="22"/>
    </w:rPr>
  </w:style>
  <w:style w:type="paragraph" w:customStyle="1" w:styleId="af0">
    <w:name w:val="一级条标题"/>
    <w:next w:val="ae"/>
    <w:qFormat/>
    <w:pPr>
      <w:spacing w:beforeLines="50" w:afterLines="50"/>
      <w:outlineLvl w:val="2"/>
    </w:pPr>
    <w:rPr>
      <w:rFonts w:ascii="黑体" w:eastAsia="黑体"/>
      <w:sz w:val="21"/>
      <w:szCs w:val="21"/>
    </w:rPr>
  </w:style>
  <w:style w:type="paragraph" w:customStyle="1" w:styleId="af1">
    <w:name w:val="标准书脚_奇数页"/>
    <w:qFormat/>
    <w:pPr>
      <w:spacing w:before="120"/>
      <w:ind w:right="198"/>
      <w:jc w:val="right"/>
    </w:pPr>
    <w:rPr>
      <w:rFonts w:ascii="宋体"/>
      <w:sz w:val="18"/>
      <w:szCs w:val="18"/>
    </w:rPr>
  </w:style>
  <w:style w:type="paragraph" w:customStyle="1" w:styleId="11">
    <w:name w:val="封面标准号1"/>
    <w:qFormat/>
    <w:pPr>
      <w:widowControl w:val="0"/>
      <w:kinsoku w:val="0"/>
      <w:overflowPunct w:val="0"/>
      <w:autoSpaceDE w:val="0"/>
      <w:autoSpaceDN w:val="0"/>
      <w:ind w:hangingChars="200" w:hanging="200"/>
      <w:jc w:val="right"/>
      <w:textAlignment w:val="center"/>
    </w:pPr>
    <w:rPr>
      <w:sz w:val="28"/>
    </w:rPr>
  </w:style>
  <w:style w:type="paragraph" w:customStyle="1" w:styleId="05050505">
    <w:name w:val="样式 样式 样式 二级条标题 + 段前: 0.5 行 段后: 0.5 行 + 段前: 0.5 行 段后: 0.5 行 + 段前:..."/>
    <w:basedOn w:val="a"/>
    <w:qFormat/>
    <w:pPr>
      <w:widowControl/>
      <w:spacing w:beforeLines="50" w:afterLines="50"/>
      <w:jc w:val="left"/>
      <w:outlineLvl w:val="3"/>
    </w:pPr>
    <w:rPr>
      <w:rFonts w:ascii="黑体" w:eastAsia="黑体" w:hAnsi="Times New Roman" w:cs="宋体"/>
      <w:kern w:val="0"/>
      <w:szCs w:val="20"/>
    </w:rPr>
  </w:style>
  <w:style w:type="paragraph" w:customStyle="1" w:styleId="111">
    <w:name w:val="1.1.1"/>
    <w:basedOn w:val="a"/>
    <w:qFormat/>
    <w:pPr>
      <w:adjustRightInd w:val="0"/>
      <w:snapToGrid w:val="0"/>
      <w:jc w:val="left"/>
    </w:pPr>
    <w:rPr>
      <w:rFonts w:ascii="Calibri" w:eastAsia="宋体" w:hAnsi="Calibri" w:cs="Calibri"/>
      <w:sz w:val="24"/>
      <w:szCs w:val="24"/>
    </w:rPr>
  </w:style>
  <w:style w:type="character" w:customStyle="1" w:styleId="Char">
    <w:name w:val="批注文字 Char"/>
    <w:basedOn w:val="a0"/>
    <w:link w:val="a3"/>
    <w:uiPriority w:val="99"/>
    <w:semiHidden/>
    <w:qFormat/>
  </w:style>
  <w:style w:type="character" w:customStyle="1" w:styleId="Char4">
    <w:name w:val="批注主题 Char"/>
    <w:basedOn w:val="Char"/>
    <w:link w:val="a9"/>
    <w:uiPriority w:val="99"/>
    <w:semiHidden/>
    <w:qFormat/>
    <w:rPr>
      <w:b/>
      <w:bCs/>
    </w:rPr>
  </w:style>
  <w:style w:type="character" w:customStyle="1" w:styleId="1Char">
    <w:name w:val="标题 1 Char"/>
    <w:basedOn w:val="a0"/>
    <w:link w:val="1"/>
    <w:uiPriority w:val="9"/>
    <w:qFormat/>
    <w:rPr>
      <w:rFonts w:ascii="宋体" w:hAnsi="宋体" w:cs="宋体"/>
      <w:b/>
      <w:bCs/>
      <w:kern w:val="36"/>
      <w:sz w:val="48"/>
      <w:szCs w:val="48"/>
    </w:rPr>
  </w:style>
  <w:style w:type="character" w:customStyle="1" w:styleId="Char1">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0">
    <w:name w:val="日期 Char"/>
    <w:basedOn w:val="a0"/>
    <w:link w:val="a4"/>
    <w:uiPriority w:val="99"/>
    <w:semiHidden/>
    <w:qFormat/>
    <w:rPr>
      <w:rFonts w:asciiTheme="minorHAnsi" w:eastAsiaTheme="minorEastAsia" w:hAnsiTheme="minorHAnsi" w:cstheme="minorBidi"/>
      <w:kern w:val="2"/>
      <w:sz w:val="21"/>
      <w:szCs w:val="22"/>
    </w:rPr>
  </w:style>
  <w:style w:type="paragraph" w:customStyle="1" w:styleId="af2">
    <w:name w:val="文献分类号"/>
    <w:qFormat/>
    <w:pPr>
      <w:widowControl w:val="0"/>
      <w:textAlignment w:val="center"/>
    </w:pPr>
    <w:rPr>
      <w:rFonts w:eastAsia="黑体"/>
      <w:sz w:val="21"/>
    </w:rPr>
  </w:style>
  <w:style w:type="character" w:customStyle="1" w:styleId="3Char">
    <w:name w:val="标题 3 Char"/>
    <w:basedOn w:val="a0"/>
    <w:link w:val="3"/>
    <w:uiPriority w:val="9"/>
    <w:qFormat/>
    <w:rPr>
      <w:rFonts w:asciiTheme="minorHAnsi" w:eastAsiaTheme="minorEastAsia" w:hAnsiTheme="minorHAnsi" w:cstheme="minorBidi"/>
      <w:b/>
      <w:bCs/>
      <w:kern w:val="2"/>
      <w:sz w:val="32"/>
      <w:szCs w:val="32"/>
    </w:rPr>
  </w:style>
  <w:style w:type="paragraph" w:customStyle="1" w:styleId="12">
    <w:name w:val="修订1"/>
    <w:hidden/>
    <w:uiPriority w:val="99"/>
    <w:semiHidden/>
    <w:qFormat/>
    <w:rPr>
      <w:rFonts w:asciiTheme="minorHAnsi" w:eastAsiaTheme="minorEastAsia" w:hAnsiTheme="minorHAnsi" w:cstheme="minorBidi"/>
      <w:kern w:val="2"/>
      <w:sz w:val="21"/>
      <w:szCs w:val="22"/>
    </w:rPr>
  </w:style>
  <w:style w:type="paragraph" w:customStyle="1" w:styleId="20">
    <w:name w:val="修订2"/>
    <w:hidden/>
    <w:uiPriority w:val="99"/>
    <w:unhideWhenUsed/>
    <w:qFormat/>
    <w:rPr>
      <w:rFonts w:asciiTheme="minorHAnsi" w:eastAsiaTheme="minorEastAsia" w:hAnsiTheme="minorHAnsi" w:cstheme="minorBidi"/>
      <w:kern w:val="2"/>
      <w:sz w:val="21"/>
      <w:szCs w:val="22"/>
    </w:rPr>
  </w:style>
  <w:style w:type="paragraph" w:customStyle="1" w:styleId="30">
    <w:name w:val="修订3"/>
    <w:hidden/>
    <w:uiPriority w:val="99"/>
    <w:unhideWhenUsed/>
    <w:qFormat/>
    <w:rPr>
      <w:rFonts w:asciiTheme="minorHAnsi" w:eastAsiaTheme="minorEastAsia" w:hAnsiTheme="minorHAnsi" w:cstheme="minorBid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footer" Target="footer8.xml"/><Relationship Id="rId10" Type="http://schemas.openxmlformats.org/officeDocument/2006/relationships/footer" Target="footer1.xml"/><Relationship Id="rId19" Type="http://schemas.openxmlformats.org/officeDocument/2006/relationships/footer" Target="footer6.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footer" Target="footer7.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19</Pages>
  <Words>2046</Words>
  <Characters>11667</Characters>
  <Application>Microsoft Office Word</Application>
  <DocSecurity>0</DocSecurity>
  <Lines>97</Lines>
  <Paragraphs>27</Paragraphs>
  <ScaleCrop>false</ScaleCrop>
  <Company/>
  <LinksUpToDate>false</LinksUpToDate>
  <CharactersWithSpaces>13686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7</cp:lastModifiedBy>
  <cp:revision>81</cp:revision>
  <cp:lastPrinted>2026-05-12T10:11:00Z</cp:lastPrinted>
  <dcterms:created xsi:type="dcterms:W3CDTF">2026-04-02T06:56:00Z</dcterms:created>
  <dcterms:modified xsi:type="dcterms:W3CDTF">2026-05-12T10:12:00Z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75D8AD49719D4B36806F4E10CE91292E_13</vt:lpwstr>
  </property>
  <property fmtid="{D5CDD505-2E9C-101B-9397-08002B2CF9AE}" pid="4" name="KSOTemplateDocerSaveRecord">
    <vt:lpwstr>eyJoZGlkIjoiZjUyMmY0Y2E4YTI5YmE5ZDFjNGI1ZWY1NGFmMjM3MmEiLCJ1c2VySWQiOiIxMjc0MTI4NzcwIn0=</vt:lpwstr>
  </property>
</Properties>
</file>