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1C574AD" w14:textId="08582BAE" w:rsidR="00F56076" w:rsidRDefault="00F56076">
      <w:pPr>
        <w:spacing w:line="360" w:lineRule="auto"/>
        <w:jc w:val="center"/>
        <w:rPr>
          <w:sz w:val="24"/>
        </w:rPr>
      </w:pPr>
    </w:p>
    <w:p w14:paraId="728878D4" w14:textId="77777777" w:rsidR="00F56076" w:rsidRDefault="00F56076">
      <w:pPr>
        <w:spacing w:line="360" w:lineRule="auto"/>
        <w:jc w:val="center"/>
        <w:rPr>
          <w:sz w:val="24"/>
        </w:rPr>
      </w:pPr>
    </w:p>
    <w:p w14:paraId="3E6994BE" w14:textId="77777777" w:rsidR="00F56076" w:rsidRDefault="00F56076">
      <w:pPr>
        <w:spacing w:line="360" w:lineRule="auto"/>
        <w:jc w:val="center"/>
        <w:rPr>
          <w:sz w:val="24"/>
        </w:rPr>
      </w:pPr>
    </w:p>
    <w:p w14:paraId="075F7333" w14:textId="77777777" w:rsidR="00F56076" w:rsidRDefault="00F56076">
      <w:pPr>
        <w:spacing w:line="360" w:lineRule="auto"/>
        <w:jc w:val="center"/>
        <w:rPr>
          <w:sz w:val="24"/>
        </w:rPr>
      </w:pPr>
    </w:p>
    <w:p w14:paraId="1C297982" w14:textId="77777777" w:rsidR="00F56076" w:rsidRDefault="00F65840">
      <w:pPr>
        <w:spacing w:line="360" w:lineRule="auto"/>
        <w:jc w:val="center"/>
        <w:rPr>
          <w:rFonts w:eastAsia="黑体"/>
          <w:spacing w:val="20"/>
          <w:sz w:val="44"/>
        </w:rPr>
      </w:pPr>
      <w:r>
        <w:rPr>
          <w:rFonts w:eastAsia="黑体" w:hint="eastAsia"/>
          <w:spacing w:val="20"/>
          <w:sz w:val="44"/>
        </w:rPr>
        <w:t>标准制修订编制说明</w:t>
      </w:r>
    </w:p>
    <w:p w14:paraId="40603B24" w14:textId="77777777" w:rsidR="00F56076" w:rsidRDefault="00F56076">
      <w:pPr>
        <w:spacing w:line="360" w:lineRule="auto"/>
        <w:jc w:val="center"/>
        <w:rPr>
          <w:rFonts w:eastAsia="黑体"/>
          <w:spacing w:val="20"/>
          <w:sz w:val="44"/>
        </w:rPr>
      </w:pPr>
    </w:p>
    <w:p w14:paraId="4DF09C83" w14:textId="77777777" w:rsidR="00F56076" w:rsidRDefault="00F65840">
      <w:pPr>
        <w:jc w:val="center"/>
        <w:rPr>
          <w:rFonts w:ascii="宋体" w:hAnsi="宋体"/>
          <w:spacing w:val="20"/>
          <w:sz w:val="32"/>
        </w:rPr>
      </w:pPr>
      <w:r>
        <w:rPr>
          <w:rFonts w:ascii="宋体" w:hAnsi="宋体" w:hint="eastAsia"/>
          <w:spacing w:val="20"/>
          <w:sz w:val="32"/>
        </w:rPr>
        <w:t>（征求意见稿）</w:t>
      </w:r>
    </w:p>
    <w:p w14:paraId="42240F71" w14:textId="77777777" w:rsidR="00F56076" w:rsidRDefault="00F56076">
      <w:pPr>
        <w:spacing w:line="360" w:lineRule="auto"/>
        <w:jc w:val="center"/>
        <w:rPr>
          <w:rFonts w:eastAsia="黑体"/>
          <w:spacing w:val="20"/>
          <w:sz w:val="44"/>
        </w:rPr>
      </w:pPr>
    </w:p>
    <w:p w14:paraId="542987F3" w14:textId="77777777" w:rsidR="00F56076" w:rsidRDefault="00F56076">
      <w:pPr>
        <w:spacing w:line="360" w:lineRule="auto"/>
        <w:jc w:val="center"/>
        <w:rPr>
          <w:rFonts w:eastAsia="黑体"/>
          <w:spacing w:val="20"/>
          <w:sz w:val="44"/>
        </w:rPr>
      </w:pPr>
    </w:p>
    <w:p w14:paraId="6EA681A8" w14:textId="77777777" w:rsidR="00F56076" w:rsidRDefault="00F56076">
      <w:pPr>
        <w:spacing w:line="360" w:lineRule="auto"/>
        <w:jc w:val="center"/>
        <w:rPr>
          <w:rFonts w:eastAsia="黑体"/>
          <w:spacing w:val="20"/>
          <w:sz w:val="44"/>
        </w:rPr>
      </w:pPr>
    </w:p>
    <w:p w14:paraId="66F4C107" w14:textId="77777777" w:rsidR="00F56076" w:rsidRDefault="00F56076">
      <w:pPr>
        <w:spacing w:line="360" w:lineRule="auto"/>
        <w:jc w:val="center"/>
        <w:rPr>
          <w:rFonts w:eastAsia="黑体"/>
          <w:spacing w:val="20"/>
          <w:sz w:val="44"/>
        </w:rPr>
      </w:pPr>
    </w:p>
    <w:p w14:paraId="2525E8CF" w14:textId="77777777" w:rsidR="00F56076" w:rsidRDefault="00F56076">
      <w:pPr>
        <w:spacing w:line="360" w:lineRule="auto"/>
        <w:jc w:val="center"/>
        <w:rPr>
          <w:rFonts w:eastAsia="黑体"/>
          <w:spacing w:val="20"/>
          <w:sz w:val="44"/>
        </w:rPr>
      </w:pPr>
    </w:p>
    <w:p w14:paraId="4C58DEA9" w14:textId="77777777" w:rsidR="00F56076" w:rsidRDefault="00F56076">
      <w:pPr>
        <w:spacing w:line="360" w:lineRule="auto"/>
        <w:jc w:val="center"/>
        <w:rPr>
          <w:rFonts w:eastAsia="黑体"/>
          <w:spacing w:val="20"/>
          <w:sz w:val="44"/>
        </w:rPr>
      </w:pPr>
    </w:p>
    <w:p w14:paraId="2797F11F" w14:textId="77777777" w:rsidR="00F56076" w:rsidRDefault="00F65840">
      <w:pPr>
        <w:ind w:firstLineChars="200" w:firstLine="680"/>
        <w:rPr>
          <w:rFonts w:ascii="宋体" w:hAnsi="宋体"/>
          <w:spacing w:val="20"/>
          <w:sz w:val="30"/>
          <w:szCs w:val="30"/>
        </w:rPr>
      </w:pPr>
      <w:r>
        <w:rPr>
          <w:rFonts w:ascii="宋体" w:hAnsi="宋体" w:hint="eastAsia"/>
          <w:spacing w:val="20"/>
          <w:sz w:val="30"/>
          <w:szCs w:val="30"/>
        </w:rPr>
        <w:t>文件名称：足金（银）胎珐琅</w:t>
      </w:r>
    </w:p>
    <w:p w14:paraId="73AE2ABA" w14:textId="77777777" w:rsidR="00F56076" w:rsidRDefault="00F65840">
      <w:pPr>
        <w:ind w:firstLineChars="200" w:firstLine="680"/>
        <w:rPr>
          <w:rFonts w:ascii="宋体" w:hAnsi="宋体"/>
          <w:spacing w:val="20"/>
          <w:sz w:val="30"/>
          <w:szCs w:val="30"/>
        </w:rPr>
      </w:pPr>
      <w:r>
        <w:rPr>
          <w:rFonts w:ascii="宋体" w:hAnsi="宋体" w:hint="eastAsia"/>
          <w:spacing w:val="20"/>
          <w:sz w:val="30"/>
          <w:szCs w:val="30"/>
        </w:rPr>
        <w:t>文件编号：</w:t>
      </w:r>
      <w:r>
        <w:rPr>
          <w:rFonts w:ascii="宋体" w:hAnsi="宋体"/>
          <w:sz w:val="32"/>
          <w:szCs w:val="32"/>
        </w:rPr>
        <w:t xml:space="preserve">T/CGA </w:t>
      </w:r>
      <w:r>
        <w:rPr>
          <w:rFonts w:ascii="宋体" w:hAnsi="宋体" w:hint="eastAsia"/>
          <w:sz w:val="32"/>
          <w:szCs w:val="32"/>
        </w:rPr>
        <w:t>XX</w:t>
      </w:r>
      <w:r>
        <w:rPr>
          <w:rFonts w:ascii="宋体" w:hAnsi="宋体"/>
          <w:sz w:val="32"/>
          <w:szCs w:val="32"/>
        </w:rPr>
        <w:t>—20</w:t>
      </w:r>
      <w:r>
        <w:rPr>
          <w:rFonts w:ascii="宋体" w:hAnsi="宋体" w:hint="eastAsia"/>
          <w:sz w:val="32"/>
          <w:szCs w:val="32"/>
        </w:rPr>
        <w:t>2X</w:t>
      </w:r>
    </w:p>
    <w:p w14:paraId="45DD25DC" w14:textId="77777777" w:rsidR="00F56076" w:rsidRDefault="00F65840">
      <w:pPr>
        <w:spacing w:line="360" w:lineRule="auto"/>
        <w:ind w:firstLineChars="200" w:firstLine="680"/>
        <w:rPr>
          <w:rFonts w:ascii="宋体" w:hAnsi="宋体"/>
          <w:sz w:val="32"/>
          <w:szCs w:val="32"/>
        </w:rPr>
      </w:pPr>
      <w:r>
        <w:rPr>
          <w:rFonts w:ascii="宋体" w:hAnsi="宋体" w:hint="eastAsia"/>
          <w:spacing w:val="20"/>
          <w:sz w:val="30"/>
          <w:szCs w:val="30"/>
        </w:rPr>
        <w:t>文件类别：团体标准</w:t>
      </w:r>
    </w:p>
    <w:p w14:paraId="0FA0088F" w14:textId="77777777" w:rsidR="00F56076" w:rsidRDefault="00F65840">
      <w:pPr>
        <w:spacing w:line="360" w:lineRule="auto"/>
        <w:ind w:firstLineChars="200" w:firstLine="680"/>
        <w:rPr>
          <w:rFonts w:ascii="宋体" w:hAnsi="宋体"/>
          <w:spacing w:val="20"/>
          <w:sz w:val="30"/>
          <w:szCs w:val="30"/>
        </w:rPr>
      </w:pPr>
      <w:r>
        <w:rPr>
          <w:rFonts w:ascii="宋体" w:hAnsi="宋体" w:hint="eastAsia"/>
          <w:spacing w:val="20"/>
          <w:sz w:val="30"/>
          <w:szCs w:val="30"/>
        </w:rPr>
        <w:t>制定或修订：制定</w:t>
      </w:r>
    </w:p>
    <w:p w14:paraId="1FB1CC94" w14:textId="7A75D618" w:rsidR="00F56076" w:rsidRDefault="00F65840">
      <w:pPr>
        <w:spacing w:line="360" w:lineRule="auto"/>
        <w:ind w:firstLineChars="200" w:firstLine="680"/>
        <w:rPr>
          <w:rFonts w:ascii="宋体" w:hAnsi="宋体"/>
          <w:spacing w:val="20"/>
          <w:sz w:val="30"/>
          <w:szCs w:val="30"/>
        </w:rPr>
      </w:pPr>
      <w:r>
        <w:rPr>
          <w:rFonts w:ascii="宋体" w:hAnsi="宋体" w:hint="eastAsia"/>
          <w:spacing w:val="20"/>
          <w:sz w:val="30"/>
          <w:szCs w:val="30"/>
        </w:rPr>
        <w:t>计划号：2025-T-06300</w:t>
      </w:r>
      <w:r w:rsidR="0062240E">
        <w:rPr>
          <w:rFonts w:ascii="宋体" w:hAnsi="宋体" w:hint="eastAsia"/>
          <w:spacing w:val="20"/>
          <w:sz w:val="30"/>
          <w:szCs w:val="30"/>
        </w:rPr>
        <w:t>5</w:t>
      </w:r>
    </w:p>
    <w:p w14:paraId="78567B5B" w14:textId="553813DD" w:rsidR="00F56076" w:rsidRDefault="00F65840">
      <w:pPr>
        <w:spacing w:line="360" w:lineRule="auto"/>
        <w:ind w:firstLineChars="200" w:firstLine="680"/>
        <w:rPr>
          <w:rFonts w:ascii="宋体" w:hAnsi="宋体"/>
          <w:spacing w:val="20"/>
          <w:sz w:val="30"/>
          <w:szCs w:val="30"/>
        </w:rPr>
      </w:pPr>
      <w:r>
        <w:rPr>
          <w:rFonts w:ascii="宋体" w:hAnsi="宋体" w:hint="eastAsia"/>
          <w:spacing w:val="20"/>
          <w:sz w:val="30"/>
          <w:szCs w:val="30"/>
        </w:rPr>
        <w:t>起止时间：2025年7月</w:t>
      </w:r>
      <w:r>
        <w:rPr>
          <w:rFonts w:ascii="宋体" w:hAnsi="宋体"/>
          <w:spacing w:val="20"/>
          <w:sz w:val="30"/>
          <w:szCs w:val="30"/>
        </w:rPr>
        <w:t>—</w:t>
      </w:r>
      <w:r>
        <w:rPr>
          <w:rFonts w:ascii="宋体" w:hAnsi="宋体" w:hint="eastAsia"/>
          <w:spacing w:val="20"/>
          <w:sz w:val="30"/>
          <w:szCs w:val="30"/>
        </w:rPr>
        <w:t>20</w:t>
      </w:r>
      <w:r>
        <w:rPr>
          <w:rFonts w:ascii="宋体" w:hAnsi="宋体"/>
          <w:spacing w:val="20"/>
          <w:sz w:val="30"/>
          <w:szCs w:val="30"/>
        </w:rPr>
        <w:t>2</w:t>
      </w:r>
      <w:r>
        <w:rPr>
          <w:rFonts w:ascii="宋体" w:hAnsi="宋体" w:hint="eastAsia"/>
          <w:spacing w:val="20"/>
          <w:sz w:val="30"/>
          <w:szCs w:val="30"/>
        </w:rPr>
        <w:t>6年</w:t>
      </w:r>
      <w:r w:rsidR="000B1C27">
        <w:rPr>
          <w:rFonts w:ascii="宋体" w:hAnsi="宋体" w:hint="eastAsia"/>
          <w:spacing w:val="20"/>
          <w:sz w:val="30"/>
          <w:szCs w:val="30"/>
        </w:rPr>
        <w:t>12</w:t>
      </w:r>
      <w:r>
        <w:rPr>
          <w:rFonts w:ascii="宋体" w:hAnsi="宋体" w:hint="eastAsia"/>
          <w:spacing w:val="20"/>
          <w:sz w:val="30"/>
          <w:szCs w:val="30"/>
        </w:rPr>
        <w:t>月</w:t>
      </w:r>
    </w:p>
    <w:p w14:paraId="18D99B7F" w14:textId="77777777" w:rsidR="00F56076" w:rsidRDefault="00F65840">
      <w:pPr>
        <w:spacing w:line="360" w:lineRule="auto"/>
        <w:ind w:firstLineChars="200" w:firstLine="680"/>
        <w:rPr>
          <w:rFonts w:ascii="宋体" w:hAnsi="宋体"/>
          <w:spacing w:val="20"/>
          <w:sz w:val="30"/>
          <w:szCs w:val="30"/>
        </w:rPr>
      </w:pPr>
      <w:r>
        <w:rPr>
          <w:rFonts w:ascii="宋体" w:hAnsi="宋体" w:hint="eastAsia"/>
          <w:spacing w:val="20"/>
          <w:sz w:val="30"/>
          <w:szCs w:val="30"/>
        </w:rPr>
        <w:t>牵头单位：</w:t>
      </w:r>
      <w:r>
        <w:rPr>
          <w:rFonts w:ascii="宋体" w:hAnsi="宋体"/>
          <w:spacing w:val="20"/>
          <w:sz w:val="30"/>
          <w:szCs w:val="30"/>
        </w:rPr>
        <w:t>老铺黄金股份有限公司</w:t>
      </w:r>
    </w:p>
    <w:p w14:paraId="507C30BA" w14:textId="77777777" w:rsidR="00F56076" w:rsidRDefault="00F56076">
      <w:pPr>
        <w:spacing w:line="360" w:lineRule="auto"/>
        <w:ind w:firstLineChars="200" w:firstLine="560"/>
        <w:rPr>
          <w:rFonts w:ascii="仿宋" w:eastAsia="仿宋" w:hAnsi="仿宋"/>
          <w:spacing w:val="20"/>
          <w:sz w:val="24"/>
        </w:rPr>
      </w:pPr>
    </w:p>
    <w:p w14:paraId="0628E3C6" w14:textId="77777777" w:rsidR="00F56076" w:rsidRDefault="00F56076">
      <w:pPr>
        <w:ind w:firstLineChars="300" w:firstLine="723"/>
        <w:rPr>
          <w:rFonts w:ascii="仿宋" w:eastAsia="仿宋" w:hAnsi="仿宋"/>
          <w:b/>
          <w:sz w:val="24"/>
        </w:rPr>
        <w:sectPr w:rsidR="00F56076">
          <w:footerReference w:type="even" r:id="rId9"/>
          <w:pgSz w:w="11907" w:h="16839"/>
          <w:pgMar w:top="1418" w:right="1134" w:bottom="1134" w:left="1418" w:header="1418" w:footer="851" w:gutter="0"/>
          <w:pgNumType w:start="1"/>
          <w:cols w:space="720"/>
          <w:docGrid w:type="lines" w:linePitch="312"/>
        </w:sectPr>
      </w:pPr>
    </w:p>
    <w:p w14:paraId="2366EBBC" w14:textId="77777777" w:rsidR="00F56076" w:rsidRDefault="00F65840">
      <w:pPr>
        <w:jc w:val="center"/>
        <w:rPr>
          <w:rFonts w:ascii="黑体" w:eastAsia="黑体" w:hAnsi="黑体"/>
          <w:sz w:val="32"/>
          <w:szCs w:val="32"/>
        </w:rPr>
      </w:pPr>
      <w:r>
        <w:rPr>
          <w:rFonts w:ascii="黑体" w:eastAsia="黑体" w:hAnsi="黑体" w:hint="eastAsia"/>
          <w:sz w:val="32"/>
          <w:szCs w:val="32"/>
        </w:rPr>
        <w:lastRenderedPageBreak/>
        <w:t>《足金（银）胎珐琅》（征求意见稿）编制说明</w:t>
      </w:r>
    </w:p>
    <w:p w14:paraId="0BCD572D" w14:textId="77777777" w:rsidR="00F56076" w:rsidRDefault="00F65840">
      <w:pPr>
        <w:pStyle w:val="1"/>
        <w:spacing w:beforeLines="50" w:before="156" w:afterLines="50" w:after="156"/>
        <w:ind w:firstLineChars="0" w:firstLine="0"/>
        <w:rPr>
          <w:rFonts w:ascii="黑体" w:hAnsi="黑体" w:cs="黑体"/>
          <w:b w:val="0"/>
          <w:kern w:val="2"/>
          <w:sz w:val="32"/>
          <w:szCs w:val="32"/>
        </w:rPr>
      </w:pPr>
      <w:r>
        <w:rPr>
          <w:rFonts w:ascii="黑体" w:hAnsi="黑体" w:cs="黑体" w:hint="eastAsia"/>
          <w:b w:val="0"/>
          <w:kern w:val="2"/>
          <w:sz w:val="32"/>
          <w:szCs w:val="32"/>
        </w:rPr>
        <w:t>1</w:t>
      </w:r>
      <w:r>
        <w:rPr>
          <w:rFonts w:ascii="黑体" w:hAnsi="黑体" w:cs="黑体"/>
          <w:b w:val="0"/>
          <w:kern w:val="2"/>
          <w:sz w:val="32"/>
          <w:szCs w:val="32"/>
        </w:rPr>
        <w:t xml:space="preserve">  </w:t>
      </w:r>
      <w:r>
        <w:rPr>
          <w:rFonts w:ascii="黑体" w:hAnsi="黑体" w:cs="黑体" w:hint="eastAsia"/>
          <w:b w:val="0"/>
          <w:kern w:val="2"/>
          <w:sz w:val="32"/>
          <w:szCs w:val="32"/>
        </w:rPr>
        <w:t>工作简况</w:t>
      </w:r>
    </w:p>
    <w:p w14:paraId="1FEB6C7D" w14:textId="77777777" w:rsidR="00F56076" w:rsidRDefault="00F65840">
      <w:pPr>
        <w:pStyle w:val="2"/>
        <w:spacing w:before="260" w:after="260" w:line="416" w:lineRule="auto"/>
        <w:ind w:firstLineChars="0" w:firstLine="0"/>
        <w:rPr>
          <w:rFonts w:ascii="仿宋" w:eastAsia="仿宋" w:hAnsi="仿宋" w:cs="仿宋"/>
          <w:sz w:val="30"/>
          <w:szCs w:val="30"/>
        </w:rPr>
      </w:pPr>
      <w:r>
        <w:rPr>
          <w:rFonts w:ascii="仿宋" w:eastAsia="仿宋" w:hAnsi="仿宋" w:cs="仿宋"/>
          <w:sz w:val="30"/>
          <w:szCs w:val="30"/>
        </w:rPr>
        <w:t>1</w:t>
      </w:r>
      <w:r>
        <w:rPr>
          <w:rFonts w:ascii="仿宋" w:eastAsia="仿宋" w:hAnsi="仿宋" w:cs="仿宋" w:hint="eastAsia"/>
          <w:sz w:val="30"/>
          <w:szCs w:val="30"/>
        </w:rPr>
        <w:t>.1  任务来源及计划要求</w:t>
      </w:r>
    </w:p>
    <w:p w14:paraId="33FD42AF" w14:textId="1D1D4401" w:rsidR="00F56076" w:rsidRDefault="00F65840">
      <w:pPr>
        <w:spacing w:line="360" w:lineRule="auto"/>
        <w:ind w:firstLineChars="200" w:firstLine="560"/>
        <w:rPr>
          <w:rFonts w:ascii="仿宋" w:eastAsia="仿宋" w:hAnsi="仿宋" w:cs="仿宋"/>
          <w:sz w:val="28"/>
          <w:szCs w:val="28"/>
        </w:rPr>
      </w:pPr>
      <w:r>
        <w:rPr>
          <w:rFonts w:ascii="仿宋" w:eastAsia="仿宋" w:hAnsi="仿宋"/>
          <w:color w:val="000000" w:themeColor="text1"/>
          <w:sz w:val="28"/>
          <w:szCs w:val="28"/>
        </w:rPr>
        <w:t>202</w:t>
      </w:r>
      <w:r>
        <w:rPr>
          <w:rFonts w:ascii="仿宋" w:eastAsia="仿宋" w:hAnsi="仿宋" w:hint="eastAsia"/>
          <w:color w:val="000000" w:themeColor="text1"/>
          <w:sz w:val="28"/>
          <w:szCs w:val="28"/>
        </w:rPr>
        <w:t>5</w:t>
      </w:r>
      <w:r>
        <w:rPr>
          <w:rFonts w:ascii="仿宋" w:eastAsia="仿宋" w:hAnsi="仿宋"/>
          <w:color w:val="000000" w:themeColor="text1"/>
          <w:sz w:val="28"/>
          <w:szCs w:val="28"/>
        </w:rPr>
        <w:t>年</w:t>
      </w:r>
      <w:r>
        <w:rPr>
          <w:rFonts w:ascii="仿宋" w:eastAsia="仿宋" w:hAnsi="仿宋" w:hint="eastAsia"/>
          <w:color w:val="000000" w:themeColor="text1"/>
          <w:sz w:val="28"/>
          <w:szCs w:val="28"/>
        </w:rPr>
        <w:t>7</w:t>
      </w:r>
      <w:r>
        <w:rPr>
          <w:rFonts w:ascii="仿宋" w:eastAsia="仿宋" w:hAnsi="仿宋"/>
          <w:color w:val="000000" w:themeColor="text1"/>
          <w:sz w:val="28"/>
          <w:szCs w:val="28"/>
        </w:rPr>
        <w:t>月</w:t>
      </w:r>
      <w:r w:rsidR="00A63976">
        <w:rPr>
          <w:rFonts w:ascii="仿宋" w:eastAsia="仿宋" w:hAnsi="仿宋" w:hint="eastAsia"/>
          <w:color w:val="000000" w:themeColor="text1"/>
          <w:sz w:val="28"/>
          <w:szCs w:val="28"/>
        </w:rPr>
        <w:t>16日</w:t>
      </w:r>
      <w:r>
        <w:rPr>
          <w:rFonts w:ascii="仿宋" w:eastAsia="仿宋" w:hAnsi="仿宋"/>
          <w:color w:val="000000" w:themeColor="text1"/>
          <w:sz w:val="28"/>
          <w:szCs w:val="28"/>
        </w:rPr>
        <w:t>，中国黄金协会</w:t>
      </w:r>
      <w:r>
        <w:rPr>
          <w:rFonts w:ascii="仿宋" w:eastAsia="仿宋" w:hAnsi="仿宋" w:hint="eastAsia"/>
          <w:color w:val="000000" w:themeColor="text1"/>
          <w:sz w:val="28"/>
          <w:szCs w:val="28"/>
        </w:rPr>
        <w:t>发布《关于下达〈文化金条〉等3项团体标准制定计划的通知》，</w:t>
      </w:r>
      <w:r>
        <w:rPr>
          <w:rFonts w:ascii="仿宋" w:eastAsia="仿宋" w:hAnsi="仿宋"/>
          <w:color w:val="000000" w:themeColor="text1"/>
          <w:sz w:val="28"/>
          <w:szCs w:val="28"/>
        </w:rPr>
        <w:t>下</w:t>
      </w:r>
      <w:r>
        <w:rPr>
          <w:rFonts w:ascii="仿宋" w:eastAsia="仿宋" w:hAnsi="仿宋" w:cs="仿宋"/>
          <w:sz w:val="28"/>
          <w:szCs w:val="28"/>
        </w:rPr>
        <w:t>达《</w:t>
      </w:r>
      <w:r>
        <w:rPr>
          <w:rFonts w:ascii="仿宋" w:eastAsia="仿宋" w:hAnsi="仿宋" w:cs="仿宋" w:hint="eastAsia"/>
          <w:sz w:val="28"/>
          <w:szCs w:val="28"/>
        </w:rPr>
        <w:t>足金（银）胎珐琅》团体标准项目计划，计划号2025-T-063005，技术归口全国黄金标准化技术委员会，牵头单位</w:t>
      </w:r>
      <w:r>
        <w:rPr>
          <w:rFonts w:ascii="仿宋" w:eastAsia="仿宋" w:hAnsi="仿宋" w:cs="仿宋"/>
          <w:sz w:val="28"/>
          <w:szCs w:val="28"/>
        </w:rPr>
        <w:t>老铺黄金股份有限公司</w:t>
      </w:r>
      <w:r>
        <w:rPr>
          <w:rFonts w:ascii="仿宋" w:eastAsia="仿宋" w:hAnsi="仿宋" w:cs="仿宋" w:hint="eastAsia"/>
          <w:sz w:val="28"/>
          <w:szCs w:val="28"/>
        </w:rPr>
        <w:t>。</w:t>
      </w:r>
    </w:p>
    <w:p w14:paraId="04DD4CC4" w14:textId="77777777" w:rsidR="00F56076" w:rsidRDefault="00F65840">
      <w:pPr>
        <w:pStyle w:val="af1"/>
        <w:widowControl w:val="0"/>
        <w:tabs>
          <w:tab w:val="clear" w:pos="4201"/>
          <w:tab w:val="clear" w:pos="9298"/>
        </w:tabs>
        <w:autoSpaceDE/>
        <w:autoSpaceDN/>
        <w:ind w:firstLine="560"/>
        <w:rPr>
          <w:rFonts w:ascii="仿宋" w:eastAsia="仿宋" w:hAnsi="仿宋" w:cs="仿宋"/>
          <w:sz w:val="28"/>
          <w:szCs w:val="28"/>
        </w:rPr>
      </w:pPr>
      <w:r>
        <w:rPr>
          <w:rFonts w:ascii="仿宋" w:eastAsia="仿宋" w:hAnsi="仿宋" w:cs="仿宋" w:hint="eastAsia"/>
          <w:sz w:val="28"/>
          <w:szCs w:val="28"/>
        </w:rPr>
        <w:t>项目计划制定足金（银）胎珐琅团体标准，针对我国生产和销售的足金（银）胎珐琅产品品类进行规定，其中包括品类、设计研发、原材料要求、产品质量要求、试验方法、检验规则、标识、包装、运输和贮存等。通过制定足金（银）胎珐琅团体标准，以期发挥标准在我国黄金市场的引领作用，规范足金（银）胎珐琅产品的质量标准，保护消费者权益，促进黄金消费市场规模的进一步扩大。</w:t>
      </w:r>
    </w:p>
    <w:p w14:paraId="038A4453" w14:textId="77777777" w:rsidR="00F56076" w:rsidRDefault="00F65840">
      <w:pPr>
        <w:pStyle w:val="2"/>
        <w:spacing w:before="260" w:after="260" w:line="416" w:lineRule="auto"/>
        <w:ind w:firstLineChars="0" w:firstLine="0"/>
        <w:rPr>
          <w:rFonts w:ascii="仿宋" w:eastAsia="仿宋" w:hAnsi="仿宋" w:cs="仿宋"/>
          <w:sz w:val="30"/>
          <w:szCs w:val="30"/>
        </w:rPr>
      </w:pPr>
      <w:r>
        <w:rPr>
          <w:rFonts w:ascii="仿宋" w:eastAsia="仿宋" w:hAnsi="仿宋" w:cs="仿宋"/>
          <w:sz w:val="30"/>
          <w:szCs w:val="30"/>
        </w:rPr>
        <w:t>1</w:t>
      </w:r>
      <w:r>
        <w:rPr>
          <w:rFonts w:ascii="仿宋" w:eastAsia="仿宋" w:hAnsi="仿宋" w:cs="仿宋" w:hint="eastAsia"/>
          <w:sz w:val="30"/>
          <w:szCs w:val="30"/>
        </w:rPr>
        <w:t>.2  任务落实</w:t>
      </w:r>
    </w:p>
    <w:p w14:paraId="01FD8697" w14:textId="77777777" w:rsidR="00F56076" w:rsidRDefault="00F65840">
      <w:pPr>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2025年7日，中国黄金协会和全国黄金标准化技术委员会组织老铺黄金股份有限公司、山东梦金园珠宝首饰有限公司、北京菜市口百货股份有限公司、上海豫园珠宝时尚集团有限公司、国泉金业（北京）科技股份有限公司、深圳百泰投资控股集团有限公司、杭州航民百泰首饰有限公司、深圳市翠绿首饰制造有限公司、德诚珠宝集团有限公司、东莞市金龙珠宝首饰有限公司、深圳市金明珠珠宝首饰有限公司，成立</w:t>
      </w:r>
      <w:bookmarkStart w:id="0" w:name="_Hlk5111676"/>
      <w:r>
        <w:rPr>
          <w:rFonts w:ascii="仿宋" w:eastAsia="仿宋" w:hAnsi="仿宋" w:cs="仿宋" w:hint="eastAsia"/>
          <w:sz w:val="28"/>
          <w:szCs w:val="28"/>
        </w:rPr>
        <w:t>《足金（银）胎珐琅》</w:t>
      </w:r>
      <w:bookmarkEnd w:id="0"/>
      <w:r>
        <w:rPr>
          <w:rFonts w:ascii="仿宋" w:eastAsia="仿宋" w:hAnsi="仿宋" w:cs="仿宋" w:hint="eastAsia"/>
          <w:sz w:val="28"/>
          <w:szCs w:val="28"/>
        </w:rPr>
        <w:t>团体标准项目起草工作组，工作组对项目工作进行计划安排。起草单位、主要起草人及主</w:t>
      </w:r>
      <w:r>
        <w:rPr>
          <w:rFonts w:ascii="仿宋" w:eastAsia="仿宋" w:hAnsi="仿宋" w:cs="仿宋" w:hint="eastAsia"/>
          <w:sz w:val="28"/>
          <w:szCs w:val="28"/>
        </w:rPr>
        <w:lastRenderedPageBreak/>
        <w:t>要工作见表1：</w:t>
      </w:r>
    </w:p>
    <w:p w14:paraId="43865221" w14:textId="77777777" w:rsidR="00F56076" w:rsidRDefault="00F65840">
      <w:pPr>
        <w:pStyle w:val="a0"/>
        <w:spacing w:line="600" w:lineRule="exact"/>
        <w:ind w:firstLineChars="0" w:firstLine="0"/>
        <w:jc w:val="center"/>
        <w:rPr>
          <w:rFonts w:ascii="仿宋" w:eastAsia="仿宋" w:hAnsi="仿宋" w:cs="仿宋"/>
          <w:b/>
          <w:bCs/>
          <w:sz w:val="28"/>
          <w:szCs w:val="28"/>
        </w:rPr>
      </w:pPr>
      <w:r>
        <w:rPr>
          <w:rFonts w:ascii="仿宋" w:eastAsia="仿宋" w:hAnsi="仿宋" w:cs="仿宋" w:hint="eastAsia"/>
          <w:b/>
          <w:bCs/>
          <w:sz w:val="28"/>
          <w:szCs w:val="28"/>
        </w:rPr>
        <w:t>表1  任务安排</w:t>
      </w:r>
    </w:p>
    <w:tbl>
      <w:tblPr>
        <w:tblStyle w:val="aa"/>
        <w:tblW w:w="0" w:type="auto"/>
        <w:jc w:val="center"/>
        <w:tblLook w:val="04A0" w:firstRow="1" w:lastRow="0" w:firstColumn="1" w:lastColumn="0" w:noHBand="0" w:noVBand="1"/>
      </w:tblPr>
      <w:tblGrid>
        <w:gridCol w:w="3686"/>
        <w:gridCol w:w="1417"/>
        <w:gridCol w:w="4253"/>
      </w:tblGrid>
      <w:tr w:rsidR="00F56076" w14:paraId="77575DCC" w14:textId="77777777">
        <w:trPr>
          <w:trHeight w:val="344"/>
          <w:jc w:val="center"/>
        </w:trPr>
        <w:tc>
          <w:tcPr>
            <w:tcW w:w="3686" w:type="dxa"/>
            <w:vAlign w:val="center"/>
          </w:tcPr>
          <w:p w14:paraId="1F1A44BC" w14:textId="77777777" w:rsidR="00F56076" w:rsidRDefault="00F65840">
            <w:pPr>
              <w:jc w:val="center"/>
              <w:rPr>
                <w:rFonts w:ascii="仿宋" w:eastAsia="仿宋" w:hAnsi="仿宋" w:cs="宋体"/>
                <w:sz w:val="24"/>
              </w:rPr>
            </w:pPr>
            <w:r>
              <w:rPr>
                <w:rFonts w:ascii="仿宋" w:eastAsia="仿宋" w:hAnsi="仿宋" w:hint="eastAsia"/>
                <w:sz w:val="24"/>
              </w:rPr>
              <w:t>起草单位</w:t>
            </w:r>
          </w:p>
        </w:tc>
        <w:tc>
          <w:tcPr>
            <w:tcW w:w="1417" w:type="dxa"/>
            <w:vAlign w:val="center"/>
          </w:tcPr>
          <w:p w14:paraId="3531FCFC" w14:textId="77777777" w:rsidR="00F56076" w:rsidRDefault="00F65840">
            <w:pPr>
              <w:jc w:val="center"/>
              <w:rPr>
                <w:rFonts w:ascii="仿宋" w:eastAsia="仿宋" w:hAnsi="仿宋" w:cs="宋体"/>
                <w:sz w:val="24"/>
              </w:rPr>
            </w:pPr>
            <w:r>
              <w:rPr>
                <w:rFonts w:ascii="仿宋" w:eastAsia="仿宋" w:hAnsi="仿宋" w:cs="宋体" w:hint="eastAsia"/>
                <w:sz w:val="24"/>
              </w:rPr>
              <w:t>起草人</w:t>
            </w:r>
          </w:p>
        </w:tc>
        <w:tc>
          <w:tcPr>
            <w:tcW w:w="4253" w:type="dxa"/>
            <w:vAlign w:val="center"/>
          </w:tcPr>
          <w:p w14:paraId="7A7258B3" w14:textId="77777777" w:rsidR="00F56076" w:rsidRDefault="00F65840">
            <w:pPr>
              <w:jc w:val="center"/>
              <w:rPr>
                <w:rFonts w:ascii="仿宋" w:eastAsia="仿宋" w:hAnsi="仿宋" w:cs="宋体"/>
                <w:sz w:val="24"/>
              </w:rPr>
            </w:pPr>
            <w:r>
              <w:rPr>
                <w:rFonts w:ascii="仿宋" w:eastAsia="仿宋" w:hAnsi="仿宋" w:hint="eastAsia"/>
                <w:sz w:val="24"/>
              </w:rPr>
              <w:t>主要工作</w:t>
            </w:r>
          </w:p>
        </w:tc>
      </w:tr>
      <w:tr w:rsidR="00F56076" w14:paraId="48732201" w14:textId="77777777">
        <w:trPr>
          <w:jc w:val="center"/>
        </w:trPr>
        <w:tc>
          <w:tcPr>
            <w:tcW w:w="3686" w:type="dxa"/>
          </w:tcPr>
          <w:p w14:paraId="0CBBCFEB" w14:textId="77777777" w:rsidR="00F56076" w:rsidRDefault="00F65840">
            <w:pPr>
              <w:jc w:val="left"/>
              <w:rPr>
                <w:rFonts w:ascii="仿宋" w:eastAsia="仿宋" w:hAnsi="仿宋"/>
                <w:sz w:val="24"/>
              </w:rPr>
            </w:pPr>
            <w:r>
              <w:rPr>
                <w:rFonts w:ascii="仿宋" w:eastAsia="仿宋" w:hAnsi="仿宋" w:hint="eastAsia"/>
                <w:sz w:val="24"/>
              </w:rPr>
              <w:t>老铺黄金股份有限公司</w:t>
            </w:r>
          </w:p>
        </w:tc>
        <w:tc>
          <w:tcPr>
            <w:tcW w:w="1417" w:type="dxa"/>
          </w:tcPr>
          <w:p w14:paraId="78DF3C67" w14:textId="77777777" w:rsidR="00F56076" w:rsidRDefault="00F65840">
            <w:pPr>
              <w:jc w:val="center"/>
              <w:rPr>
                <w:rFonts w:ascii="仿宋" w:eastAsia="仿宋" w:hAnsi="仿宋"/>
                <w:sz w:val="24"/>
              </w:rPr>
            </w:pPr>
            <w:r>
              <w:rPr>
                <w:rFonts w:ascii="仿宋" w:eastAsia="仿宋" w:hAnsi="仿宋" w:hint="eastAsia"/>
                <w:sz w:val="24"/>
              </w:rPr>
              <w:t>周应年</w:t>
            </w:r>
          </w:p>
        </w:tc>
        <w:tc>
          <w:tcPr>
            <w:tcW w:w="4253" w:type="dxa"/>
          </w:tcPr>
          <w:p w14:paraId="0CF55E0E" w14:textId="77777777" w:rsidR="00F56076" w:rsidRDefault="00F65840">
            <w:pPr>
              <w:rPr>
                <w:rFonts w:ascii="仿宋" w:eastAsia="仿宋" w:hAnsi="仿宋"/>
                <w:sz w:val="24"/>
              </w:rPr>
            </w:pPr>
            <w:r>
              <w:rPr>
                <w:rFonts w:ascii="仿宋" w:eastAsia="仿宋" w:hAnsi="仿宋" w:hint="eastAsia"/>
                <w:sz w:val="24"/>
              </w:rPr>
              <w:t>提供本企业足金（银）胎珐琅生产及销售流程、产品质量要求、试验方法等内容，对本标准内容提出可行性修改建议和意见，完善标准内容。</w:t>
            </w:r>
          </w:p>
        </w:tc>
      </w:tr>
      <w:tr w:rsidR="00F56076" w14:paraId="55105439" w14:textId="77777777">
        <w:trPr>
          <w:jc w:val="center"/>
        </w:trPr>
        <w:tc>
          <w:tcPr>
            <w:tcW w:w="3686" w:type="dxa"/>
          </w:tcPr>
          <w:p w14:paraId="5835B446" w14:textId="77777777" w:rsidR="00F56076" w:rsidRDefault="00F65840">
            <w:pPr>
              <w:jc w:val="left"/>
              <w:rPr>
                <w:rFonts w:ascii="仿宋" w:eastAsia="仿宋" w:hAnsi="仿宋"/>
                <w:sz w:val="24"/>
              </w:rPr>
            </w:pPr>
            <w:r>
              <w:rPr>
                <w:rFonts w:ascii="仿宋" w:eastAsia="仿宋" w:hAnsi="仿宋" w:hint="eastAsia"/>
                <w:sz w:val="24"/>
              </w:rPr>
              <w:t>山东梦金园珠宝首饰有限公司</w:t>
            </w:r>
          </w:p>
        </w:tc>
        <w:tc>
          <w:tcPr>
            <w:tcW w:w="1417" w:type="dxa"/>
          </w:tcPr>
          <w:p w14:paraId="33E01236" w14:textId="77777777" w:rsidR="00F56076" w:rsidRDefault="00F65840">
            <w:pPr>
              <w:jc w:val="center"/>
              <w:rPr>
                <w:rFonts w:ascii="仿宋" w:eastAsia="仿宋" w:hAnsi="仿宋"/>
                <w:sz w:val="24"/>
              </w:rPr>
            </w:pPr>
            <w:r>
              <w:rPr>
                <w:rFonts w:ascii="仿宋" w:eastAsia="仿宋" w:hAnsi="仿宋" w:hint="eastAsia"/>
                <w:sz w:val="24"/>
              </w:rPr>
              <w:t>王国鑫</w:t>
            </w:r>
          </w:p>
        </w:tc>
        <w:tc>
          <w:tcPr>
            <w:tcW w:w="4253" w:type="dxa"/>
          </w:tcPr>
          <w:p w14:paraId="2C8298D4" w14:textId="77777777" w:rsidR="00F56076" w:rsidRDefault="00F65840">
            <w:pPr>
              <w:jc w:val="left"/>
              <w:rPr>
                <w:rFonts w:ascii="仿宋" w:eastAsia="仿宋" w:hAnsi="仿宋"/>
                <w:sz w:val="24"/>
              </w:rPr>
            </w:pPr>
            <w:r>
              <w:rPr>
                <w:rFonts w:ascii="仿宋" w:eastAsia="仿宋" w:hAnsi="仿宋" w:hint="eastAsia"/>
                <w:sz w:val="24"/>
              </w:rPr>
              <w:t>提供本企业足金（银）胎珐琅生产及销售流程、产品质量要求、试验方法等内容，对本标准内容提出可行性修改建议和意见，完善标准内容。</w:t>
            </w:r>
          </w:p>
        </w:tc>
      </w:tr>
      <w:tr w:rsidR="00F56076" w14:paraId="4454A691" w14:textId="77777777">
        <w:trPr>
          <w:jc w:val="center"/>
        </w:trPr>
        <w:tc>
          <w:tcPr>
            <w:tcW w:w="3686" w:type="dxa"/>
          </w:tcPr>
          <w:p w14:paraId="03138306" w14:textId="77777777" w:rsidR="00F56076" w:rsidRDefault="00F65840">
            <w:pPr>
              <w:jc w:val="left"/>
              <w:rPr>
                <w:rFonts w:ascii="仿宋" w:eastAsia="仿宋" w:hAnsi="仿宋"/>
                <w:sz w:val="24"/>
              </w:rPr>
            </w:pPr>
            <w:r>
              <w:rPr>
                <w:rFonts w:ascii="仿宋" w:eastAsia="仿宋" w:hAnsi="仿宋" w:hint="eastAsia"/>
                <w:sz w:val="24"/>
              </w:rPr>
              <w:t>北京菜市口百货股份有限公司</w:t>
            </w:r>
          </w:p>
        </w:tc>
        <w:tc>
          <w:tcPr>
            <w:tcW w:w="1417" w:type="dxa"/>
          </w:tcPr>
          <w:p w14:paraId="120E8F79" w14:textId="77777777" w:rsidR="00F56076" w:rsidRDefault="00F65840">
            <w:pPr>
              <w:jc w:val="center"/>
              <w:rPr>
                <w:rFonts w:ascii="仿宋" w:eastAsia="仿宋" w:hAnsi="仿宋"/>
                <w:sz w:val="24"/>
              </w:rPr>
            </w:pPr>
            <w:r>
              <w:rPr>
                <w:rFonts w:ascii="仿宋" w:eastAsia="仿宋" w:hAnsi="仿宋" w:hint="eastAsia"/>
                <w:sz w:val="24"/>
              </w:rPr>
              <w:t>卢慧</w:t>
            </w:r>
          </w:p>
        </w:tc>
        <w:tc>
          <w:tcPr>
            <w:tcW w:w="4253" w:type="dxa"/>
          </w:tcPr>
          <w:p w14:paraId="2412A60A" w14:textId="77777777" w:rsidR="00F56076" w:rsidRDefault="00F65840">
            <w:pPr>
              <w:jc w:val="left"/>
              <w:rPr>
                <w:rFonts w:ascii="仿宋" w:eastAsia="仿宋" w:hAnsi="仿宋"/>
                <w:sz w:val="24"/>
              </w:rPr>
            </w:pPr>
            <w:r>
              <w:rPr>
                <w:rFonts w:ascii="仿宋" w:eastAsia="仿宋" w:hAnsi="仿宋" w:hint="eastAsia"/>
                <w:sz w:val="24"/>
              </w:rPr>
              <w:t>提供本企业足金（银）胎珐琅销售流程、产品质量要求、试验方法等内容，对本标准内容提出可行性修改建议和意见，完善标准内容。</w:t>
            </w:r>
          </w:p>
        </w:tc>
      </w:tr>
      <w:tr w:rsidR="00F56076" w14:paraId="0FAA92BD" w14:textId="77777777">
        <w:trPr>
          <w:jc w:val="center"/>
        </w:trPr>
        <w:tc>
          <w:tcPr>
            <w:tcW w:w="3686" w:type="dxa"/>
          </w:tcPr>
          <w:p w14:paraId="6C9FE469" w14:textId="77777777" w:rsidR="00F56076" w:rsidRDefault="00F65840">
            <w:pPr>
              <w:jc w:val="left"/>
              <w:rPr>
                <w:rFonts w:ascii="仿宋" w:eastAsia="仿宋" w:hAnsi="仿宋"/>
                <w:sz w:val="24"/>
              </w:rPr>
            </w:pPr>
            <w:r>
              <w:rPr>
                <w:rFonts w:ascii="仿宋" w:eastAsia="仿宋" w:hAnsi="仿宋" w:hint="eastAsia"/>
                <w:sz w:val="24"/>
              </w:rPr>
              <w:t>上海豫园珠宝时尚集团有限公司</w:t>
            </w:r>
          </w:p>
        </w:tc>
        <w:tc>
          <w:tcPr>
            <w:tcW w:w="1417" w:type="dxa"/>
          </w:tcPr>
          <w:p w14:paraId="4E19AE06" w14:textId="77777777" w:rsidR="00F56076" w:rsidRDefault="00F65840">
            <w:pPr>
              <w:jc w:val="center"/>
              <w:rPr>
                <w:rFonts w:ascii="仿宋" w:eastAsia="仿宋" w:hAnsi="仿宋"/>
                <w:sz w:val="24"/>
              </w:rPr>
            </w:pPr>
            <w:r>
              <w:rPr>
                <w:rFonts w:ascii="仿宋" w:eastAsia="仿宋" w:hAnsi="仿宋" w:hint="eastAsia"/>
                <w:sz w:val="24"/>
              </w:rPr>
              <w:t>李媛</w:t>
            </w:r>
          </w:p>
        </w:tc>
        <w:tc>
          <w:tcPr>
            <w:tcW w:w="4253" w:type="dxa"/>
          </w:tcPr>
          <w:p w14:paraId="09CBFBD4" w14:textId="77777777" w:rsidR="00F56076" w:rsidRDefault="00F65840">
            <w:pPr>
              <w:jc w:val="left"/>
              <w:rPr>
                <w:rFonts w:ascii="仿宋" w:eastAsia="仿宋" w:hAnsi="仿宋"/>
                <w:sz w:val="24"/>
              </w:rPr>
            </w:pPr>
            <w:r>
              <w:rPr>
                <w:rFonts w:ascii="仿宋" w:eastAsia="仿宋" w:hAnsi="仿宋" w:hint="eastAsia"/>
                <w:sz w:val="24"/>
              </w:rPr>
              <w:t>提供本企业足金（银）胎珐琅销售流程、产品质量要求、试验方法等内容，对本标准内容提出可行性修改建议和意见，完善标准内容。</w:t>
            </w:r>
          </w:p>
        </w:tc>
      </w:tr>
      <w:tr w:rsidR="00F56076" w14:paraId="6971812F" w14:textId="77777777">
        <w:trPr>
          <w:jc w:val="center"/>
        </w:trPr>
        <w:tc>
          <w:tcPr>
            <w:tcW w:w="3686" w:type="dxa"/>
          </w:tcPr>
          <w:p w14:paraId="0337179E" w14:textId="77777777" w:rsidR="00F56076" w:rsidRDefault="00F65840">
            <w:pPr>
              <w:jc w:val="left"/>
              <w:rPr>
                <w:rFonts w:ascii="仿宋" w:eastAsia="仿宋" w:hAnsi="仿宋"/>
                <w:sz w:val="24"/>
              </w:rPr>
            </w:pPr>
            <w:r>
              <w:rPr>
                <w:rFonts w:ascii="仿宋" w:eastAsia="仿宋" w:hAnsi="仿宋" w:hint="eastAsia"/>
                <w:sz w:val="24"/>
              </w:rPr>
              <w:t>国泉金业（北京）科技股份有限公司</w:t>
            </w:r>
          </w:p>
        </w:tc>
        <w:tc>
          <w:tcPr>
            <w:tcW w:w="1417" w:type="dxa"/>
          </w:tcPr>
          <w:p w14:paraId="57FEEB39" w14:textId="77777777" w:rsidR="00F56076" w:rsidRDefault="00F65840">
            <w:pPr>
              <w:jc w:val="center"/>
              <w:rPr>
                <w:rFonts w:ascii="仿宋" w:eastAsia="仿宋" w:hAnsi="仿宋"/>
                <w:sz w:val="24"/>
              </w:rPr>
            </w:pPr>
            <w:r>
              <w:rPr>
                <w:rFonts w:ascii="仿宋" w:eastAsia="仿宋" w:hAnsi="仿宋" w:hint="eastAsia"/>
                <w:sz w:val="24"/>
              </w:rPr>
              <w:t>袁桂平</w:t>
            </w:r>
          </w:p>
        </w:tc>
        <w:tc>
          <w:tcPr>
            <w:tcW w:w="4253" w:type="dxa"/>
          </w:tcPr>
          <w:p w14:paraId="7D69355F" w14:textId="77777777" w:rsidR="00F56076" w:rsidRDefault="00F65840">
            <w:pPr>
              <w:jc w:val="left"/>
              <w:rPr>
                <w:rFonts w:ascii="仿宋" w:eastAsia="仿宋" w:hAnsi="仿宋"/>
                <w:sz w:val="24"/>
              </w:rPr>
            </w:pPr>
            <w:r>
              <w:rPr>
                <w:rFonts w:ascii="仿宋" w:eastAsia="仿宋" w:hAnsi="仿宋" w:hint="eastAsia"/>
                <w:sz w:val="24"/>
              </w:rPr>
              <w:t>提供本企业足金（银）胎珐琅生产及销售流程、产品质量要求、试验方法等内容，对本标准内容提出可行性修改建议和意见，完善标准内容。</w:t>
            </w:r>
          </w:p>
        </w:tc>
      </w:tr>
      <w:tr w:rsidR="00F56076" w14:paraId="67214DEC" w14:textId="77777777">
        <w:trPr>
          <w:jc w:val="center"/>
        </w:trPr>
        <w:tc>
          <w:tcPr>
            <w:tcW w:w="3686" w:type="dxa"/>
          </w:tcPr>
          <w:p w14:paraId="4A40F33E" w14:textId="77777777" w:rsidR="00F56076" w:rsidRDefault="00F65840">
            <w:pPr>
              <w:jc w:val="left"/>
              <w:rPr>
                <w:rFonts w:ascii="仿宋" w:eastAsia="仿宋" w:hAnsi="仿宋"/>
                <w:sz w:val="24"/>
              </w:rPr>
            </w:pPr>
            <w:r>
              <w:rPr>
                <w:rFonts w:ascii="仿宋" w:eastAsia="仿宋" w:hAnsi="仿宋" w:hint="eastAsia"/>
                <w:sz w:val="24"/>
              </w:rPr>
              <w:t>深圳百泰投资控股集团有限公司</w:t>
            </w:r>
          </w:p>
        </w:tc>
        <w:tc>
          <w:tcPr>
            <w:tcW w:w="1417" w:type="dxa"/>
          </w:tcPr>
          <w:p w14:paraId="3549C99F" w14:textId="77777777" w:rsidR="00F56076" w:rsidRDefault="00F65840">
            <w:pPr>
              <w:jc w:val="center"/>
              <w:rPr>
                <w:rFonts w:ascii="仿宋" w:eastAsia="仿宋" w:hAnsi="仿宋"/>
                <w:sz w:val="24"/>
              </w:rPr>
            </w:pPr>
            <w:r>
              <w:rPr>
                <w:rFonts w:ascii="仿宋" w:eastAsia="仿宋" w:hAnsi="仿宋" w:hint="eastAsia"/>
                <w:sz w:val="24"/>
              </w:rPr>
              <w:t>周灿坤</w:t>
            </w:r>
          </w:p>
        </w:tc>
        <w:tc>
          <w:tcPr>
            <w:tcW w:w="4253" w:type="dxa"/>
          </w:tcPr>
          <w:p w14:paraId="6F0463BD" w14:textId="77777777" w:rsidR="00F56076" w:rsidRDefault="00F65840">
            <w:pPr>
              <w:jc w:val="left"/>
              <w:rPr>
                <w:rFonts w:ascii="仿宋" w:eastAsia="仿宋" w:hAnsi="仿宋"/>
                <w:sz w:val="24"/>
              </w:rPr>
            </w:pPr>
            <w:r>
              <w:rPr>
                <w:rFonts w:ascii="仿宋" w:eastAsia="仿宋" w:hAnsi="仿宋" w:hint="eastAsia"/>
                <w:sz w:val="24"/>
              </w:rPr>
              <w:t>提供本企业足金（银）胎珐琅生产流程、产品质量要求、试验方法等内容，对本标准内容提出可行性修改建议和意见，完善标准内容。</w:t>
            </w:r>
          </w:p>
        </w:tc>
      </w:tr>
      <w:tr w:rsidR="00F56076" w14:paraId="61A65F7C" w14:textId="77777777">
        <w:trPr>
          <w:jc w:val="center"/>
        </w:trPr>
        <w:tc>
          <w:tcPr>
            <w:tcW w:w="3686" w:type="dxa"/>
          </w:tcPr>
          <w:p w14:paraId="243F4825" w14:textId="77777777" w:rsidR="00F56076" w:rsidRDefault="00F65840">
            <w:pPr>
              <w:jc w:val="left"/>
              <w:rPr>
                <w:rFonts w:ascii="仿宋" w:eastAsia="仿宋" w:hAnsi="仿宋"/>
                <w:sz w:val="24"/>
              </w:rPr>
            </w:pPr>
            <w:r>
              <w:rPr>
                <w:rFonts w:ascii="仿宋" w:eastAsia="仿宋" w:hAnsi="仿宋" w:hint="eastAsia"/>
                <w:sz w:val="24"/>
              </w:rPr>
              <w:t>杭州航民百泰首饰有限公司</w:t>
            </w:r>
          </w:p>
        </w:tc>
        <w:tc>
          <w:tcPr>
            <w:tcW w:w="1417" w:type="dxa"/>
          </w:tcPr>
          <w:p w14:paraId="356D5437" w14:textId="77777777" w:rsidR="00F56076" w:rsidRDefault="00F65840">
            <w:pPr>
              <w:jc w:val="center"/>
              <w:rPr>
                <w:rFonts w:ascii="仿宋" w:eastAsia="仿宋" w:hAnsi="仿宋"/>
                <w:sz w:val="24"/>
              </w:rPr>
            </w:pPr>
            <w:r>
              <w:rPr>
                <w:rFonts w:ascii="仿宋" w:eastAsia="仿宋" w:hAnsi="仿宋" w:hint="eastAsia"/>
                <w:sz w:val="24"/>
              </w:rPr>
              <w:t>朱坚力</w:t>
            </w:r>
          </w:p>
        </w:tc>
        <w:tc>
          <w:tcPr>
            <w:tcW w:w="4253" w:type="dxa"/>
          </w:tcPr>
          <w:p w14:paraId="6F85A343" w14:textId="77777777" w:rsidR="00F56076" w:rsidRDefault="00F65840">
            <w:pPr>
              <w:jc w:val="left"/>
              <w:rPr>
                <w:rFonts w:ascii="仿宋" w:eastAsia="仿宋" w:hAnsi="仿宋"/>
                <w:sz w:val="24"/>
              </w:rPr>
            </w:pPr>
            <w:r>
              <w:rPr>
                <w:rFonts w:ascii="仿宋" w:eastAsia="仿宋" w:hAnsi="仿宋" w:hint="eastAsia"/>
                <w:sz w:val="24"/>
              </w:rPr>
              <w:t>提供本企业足金（银）胎珐琅生产流程、产品质量要求、试验方法等内容，对本标准内容提出可行性修改建议和意见，完善标准内容。</w:t>
            </w:r>
          </w:p>
        </w:tc>
      </w:tr>
      <w:tr w:rsidR="00F56076" w14:paraId="77290EE6" w14:textId="77777777">
        <w:trPr>
          <w:jc w:val="center"/>
        </w:trPr>
        <w:tc>
          <w:tcPr>
            <w:tcW w:w="3686" w:type="dxa"/>
          </w:tcPr>
          <w:p w14:paraId="40F4CB48" w14:textId="77777777" w:rsidR="00F56076" w:rsidRDefault="00F65840">
            <w:pPr>
              <w:jc w:val="left"/>
              <w:rPr>
                <w:rFonts w:ascii="仿宋" w:eastAsia="仿宋" w:hAnsi="仿宋"/>
                <w:sz w:val="24"/>
              </w:rPr>
            </w:pPr>
            <w:r>
              <w:rPr>
                <w:rFonts w:ascii="仿宋" w:eastAsia="仿宋" w:hAnsi="仿宋" w:hint="eastAsia"/>
                <w:sz w:val="24"/>
              </w:rPr>
              <w:t>深圳市翠绿首饰制造有限公司</w:t>
            </w:r>
          </w:p>
        </w:tc>
        <w:tc>
          <w:tcPr>
            <w:tcW w:w="1417" w:type="dxa"/>
          </w:tcPr>
          <w:p w14:paraId="3797C10D" w14:textId="77777777" w:rsidR="00F56076" w:rsidRDefault="00F65840">
            <w:pPr>
              <w:jc w:val="center"/>
              <w:rPr>
                <w:rFonts w:ascii="仿宋" w:eastAsia="仿宋" w:hAnsi="仿宋"/>
                <w:sz w:val="24"/>
              </w:rPr>
            </w:pPr>
            <w:r>
              <w:rPr>
                <w:rFonts w:ascii="仿宋" w:eastAsia="仿宋" w:hAnsi="仿宋" w:hint="eastAsia"/>
                <w:sz w:val="24"/>
              </w:rPr>
              <w:t>黄文婵</w:t>
            </w:r>
          </w:p>
        </w:tc>
        <w:tc>
          <w:tcPr>
            <w:tcW w:w="4253" w:type="dxa"/>
          </w:tcPr>
          <w:p w14:paraId="09F98AB2" w14:textId="77777777" w:rsidR="00F56076" w:rsidRDefault="00F65840">
            <w:pPr>
              <w:jc w:val="left"/>
              <w:rPr>
                <w:rFonts w:ascii="仿宋" w:eastAsia="仿宋" w:hAnsi="仿宋"/>
                <w:sz w:val="24"/>
              </w:rPr>
            </w:pPr>
            <w:r>
              <w:rPr>
                <w:rFonts w:ascii="仿宋" w:eastAsia="仿宋" w:hAnsi="仿宋" w:hint="eastAsia"/>
                <w:sz w:val="24"/>
              </w:rPr>
              <w:t>提供本企业足金（银）胎珐琅生产流程、产品质量要求、试验方法等内容，对本标准内容提出可行性修改建议和意见，完善标准内容。</w:t>
            </w:r>
          </w:p>
        </w:tc>
      </w:tr>
      <w:tr w:rsidR="00F56076" w14:paraId="36F79032" w14:textId="77777777">
        <w:trPr>
          <w:jc w:val="center"/>
        </w:trPr>
        <w:tc>
          <w:tcPr>
            <w:tcW w:w="3686" w:type="dxa"/>
            <w:shd w:val="clear" w:color="auto" w:fill="auto"/>
          </w:tcPr>
          <w:p w14:paraId="22D14D1C" w14:textId="77777777" w:rsidR="00F56076" w:rsidRDefault="00F65840">
            <w:pPr>
              <w:jc w:val="left"/>
              <w:rPr>
                <w:rFonts w:ascii="仿宋" w:eastAsia="仿宋" w:hAnsi="仿宋"/>
                <w:sz w:val="24"/>
              </w:rPr>
            </w:pPr>
            <w:r>
              <w:rPr>
                <w:rFonts w:ascii="仿宋" w:eastAsia="仿宋" w:hAnsi="仿宋" w:hint="eastAsia"/>
                <w:sz w:val="24"/>
              </w:rPr>
              <w:t>德诚珠宝集团有限公司</w:t>
            </w:r>
          </w:p>
        </w:tc>
        <w:tc>
          <w:tcPr>
            <w:tcW w:w="1417" w:type="dxa"/>
            <w:shd w:val="clear" w:color="auto" w:fill="auto"/>
          </w:tcPr>
          <w:p w14:paraId="00C62A51" w14:textId="77777777" w:rsidR="00F56076" w:rsidRDefault="00F65840">
            <w:pPr>
              <w:jc w:val="center"/>
              <w:rPr>
                <w:rFonts w:ascii="仿宋" w:eastAsia="仿宋" w:hAnsi="仿宋"/>
                <w:sz w:val="24"/>
              </w:rPr>
            </w:pPr>
            <w:r>
              <w:rPr>
                <w:rFonts w:ascii="仿宋" w:eastAsia="仿宋" w:hAnsi="仿宋" w:hint="eastAsia"/>
                <w:sz w:val="24"/>
              </w:rPr>
              <w:t>陈祥干</w:t>
            </w:r>
          </w:p>
        </w:tc>
        <w:tc>
          <w:tcPr>
            <w:tcW w:w="4253" w:type="dxa"/>
            <w:shd w:val="clear" w:color="auto" w:fill="auto"/>
          </w:tcPr>
          <w:p w14:paraId="1D966CAE" w14:textId="77777777" w:rsidR="00F56076" w:rsidRDefault="00F65840">
            <w:pPr>
              <w:jc w:val="left"/>
              <w:rPr>
                <w:rFonts w:ascii="仿宋" w:eastAsia="仿宋" w:hAnsi="仿宋"/>
                <w:sz w:val="24"/>
              </w:rPr>
            </w:pPr>
            <w:r>
              <w:rPr>
                <w:rFonts w:ascii="仿宋" w:eastAsia="仿宋" w:hAnsi="仿宋" w:hint="eastAsia"/>
                <w:sz w:val="24"/>
              </w:rPr>
              <w:t>提供本企业足金（银）胎珐琅生产流程、产品质量要求、试验方法等内容，对本标准内容提出可行性修改建议和意见，完善标准内容。</w:t>
            </w:r>
          </w:p>
        </w:tc>
      </w:tr>
      <w:tr w:rsidR="00F56076" w14:paraId="071F0602" w14:textId="77777777">
        <w:trPr>
          <w:jc w:val="center"/>
        </w:trPr>
        <w:tc>
          <w:tcPr>
            <w:tcW w:w="3686" w:type="dxa"/>
          </w:tcPr>
          <w:p w14:paraId="3BD7744F" w14:textId="77777777" w:rsidR="00F56076" w:rsidRDefault="00F65840">
            <w:pPr>
              <w:jc w:val="left"/>
              <w:rPr>
                <w:rFonts w:ascii="仿宋" w:eastAsia="仿宋" w:hAnsi="仿宋"/>
                <w:sz w:val="24"/>
              </w:rPr>
            </w:pPr>
            <w:r>
              <w:rPr>
                <w:rFonts w:ascii="仿宋" w:eastAsia="仿宋" w:hAnsi="仿宋" w:hint="eastAsia"/>
                <w:sz w:val="24"/>
              </w:rPr>
              <w:t>东莞市金龙珠宝首饰有限公司</w:t>
            </w:r>
          </w:p>
        </w:tc>
        <w:tc>
          <w:tcPr>
            <w:tcW w:w="1417" w:type="dxa"/>
          </w:tcPr>
          <w:p w14:paraId="3A1FA646" w14:textId="77777777" w:rsidR="00F56076" w:rsidRDefault="00F65840">
            <w:pPr>
              <w:jc w:val="center"/>
              <w:rPr>
                <w:rFonts w:ascii="仿宋" w:eastAsia="仿宋" w:hAnsi="仿宋"/>
                <w:sz w:val="24"/>
              </w:rPr>
            </w:pPr>
            <w:r>
              <w:rPr>
                <w:rFonts w:ascii="仿宋" w:eastAsia="仿宋" w:hAnsi="仿宋" w:hint="eastAsia"/>
                <w:sz w:val="24"/>
              </w:rPr>
              <w:t>刘裕琛</w:t>
            </w:r>
          </w:p>
        </w:tc>
        <w:tc>
          <w:tcPr>
            <w:tcW w:w="4253" w:type="dxa"/>
          </w:tcPr>
          <w:p w14:paraId="1C2FD493" w14:textId="77777777" w:rsidR="00F56076" w:rsidRDefault="00F65840">
            <w:pPr>
              <w:jc w:val="left"/>
              <w:rPr>
                <w:rFonts w:ascii="仿宋" w:eastAsia="仿宋" w:hAnsi="仿宋"/>
                <w:sz w:val="24"/>
              </w:rPr>
            </w:pPr>
            <w:r>
              <w:rPr>
                <w:rFonts w:ascii="仿宋" w:eastAsia="仿宋" w:hAnsi="仿宋" w:hint="eastAsia"/>
                <w:sz w:val="24"/>
              </w:rPr>
              <w:t>提供本企业足金（银）胎珐琅生产流程、产品质量要求、试验方法等内容，对本标准内容提出可行性修改建议和意见，完善标准内容。</w:t>
            </w:r>
          </w:p>
        </w:tc>
      </w:tr>
      <w:tr w:rsidR="00F56076" w14:paraId="39E5FD2E" w14:textId="77777777">
        <w:trPr>
          <w:jc w:val="center"/>
        </w:trPr>
        <w:tc>
          <w:tcPr>
            <w:tcW w:w="3686" w:type="dxa"/>
          </w:tcPr>
          <w:p w14:paraId="1F84600F" w14:textId="77777777" w:rsidR="00F56076" w:rsidRDefault="00F65840">
            <w:pPr>
              <w:jc w:val="left"/>
              <w:rPr>
                <w:rFonts w:ascii="仿宋" w:eastAsia="仿宋" w:hAnsi="仿宋"/>
                <w:sz w:val="24"/>
              </w:rPr>
            </w:pPr>
            <w:r>
              <w:rPr>
                <w:rFonts w:ascii="仿宋" w:eastAsia="仿宋" w:hAnsi="仿宋" w:hint="eastAsia"/>
                <w:sz w:val="24"/>
              </w:rPr>
              <w:lastRenderedPageBreak/>
              <w:t>深圳市金明珠珠宝首饰有限公司</w:t>
            </w:r>
          </w:p>
        </w:tc>
        <w:tc>
          <w:tcPr>
            <w:tcW w:w="1417" w:type="dxa"/>
          </w:tcPr>
          <w:p w14:paraId="5B5F055A" w14:textId="77777777" w:rsidR="00F56076" w:rsidRDefault="00F65840">
            <w:pPr>
              <w:jc w:val="center"/>
              <w:rPr>
                <w:rFonts w:ascii="仿宋" w:eastAsia="仿宋" w:hAnsi="仿宋"/>
                <w:sz w:val="24"/>
              </w:rPr>
            </w:pPr>
            <w:r>
              <w:rPr>
                <w:rFonts w:ascii="仿宋" w:eastAsia="仿宋" w:hAnsi="仿宋" w:hint="eastAsia"/>
                <w:sz w:val="24"/>
              </w:rPr>
              <w:t>杨宇涛</w:t>
            </w:r>
          </w:p>
        </w:tc>
        <w:tc>
          <w:tcPr>
            <w:tcW w:w="4253" w:type="dxa"/>
          </w:tcPr>
          <w:p w14:paraId="2999CA8D" w14:textId="77777777" w:rsidR="00F56076" w:rsidRDefault="00F65840">
            <w:pPr>
              <w:jc w:val="left"/>
              <w:rPr>
                <w:rFonts w:ascii="仿宋" w:eastAsia="仿宋" w:hAnsi="仿宋"/>
                <w:sz w:val="24"/>
              </w:rPr>
            </w:pPr>
            <w:r>
              <w:rPr>
                <w:rFonts w:ascii="仿宋" w:eastAsia="仿宋" w:hAnsi="仿宋" w:hint="eastAsia"/>
                <w:sz w:val="24"/>
              </w:rPr>
              <w:t>提供本企业足金（银）胎珐琅生产流程、产品质量要求、试验方法等内容，对本标准内容提出可行性修改建议和意见，完善标准内容。</w:t>
            </w:r>
          </w:p>
        </w:tc>
      </w:tr>
    </w:tbl>
    <w:p w14:paraId="340EA8E6" w14:textId="77777777" w:rsidR="00F56076" w:rsidRDefault="00F65840">
      <w:pPr>
        <w:pStyle w:val="2"/>
        <w:spacing w:before="260" w:after="260" w:line="416" w:lineRule="auto"/>
        <w:ind w:firstLineChars="0" w:firstLine="0"/>
        <w:rPr>
          <w:rFonts w:ascii="仿宋" w:eastAsia="仿宋" w:hAnsi="仿宋" w:cs="仿宋"/>
          <w:sz w:val="30"/>
          <w:szCs w:val="30"/>
        </w:rPr>
      </w:pPr>
      <w:r>
        <w:rPr>
          <w:rFonts w:ascii="仿宋" w:eastAsia="仿宋" w:hAnsi="仿宋" w:cs="仿宋"/>
          <w:sz w:val="30"/>
          <w:szCs w:val="30"/>
        </w:rPr>
        <w:t>1</w:t>
      </w:r>
      <w:r>
        <w:rPr>
          <w:rFonts w:ascii="仿宋" w:eastAsia="仿宋" w:hAnsi="仿宋" w:cs="仿宋" w:hint="eastAsia"/>
          <w:sz w:val="30"/>
          <w:szCs w:val="30"/>
        </w:rPr>
        <w:t xml:space="preserve">.3  </w:t>
      </w:r>
      <w:bookmarkStart w:id="1" w:name="_Toc157227062"/>
      <w:bookmarkStart w:id="2" w:name="_Toc236467439"/>
      <w:r>
        <w:rPr>
          <w:rFonts w:ascii="仿宋" w:eastAsia="仿宋" w:hAnsi="仿宋" w:cs="仿宋" w:hint="eastAsia"/>
          <w:sz w:val="30"/>
          <w:szCs w:val="30"/>
        </w:rPr>
        <w:t>主要工作过程</w:t>
      </w:r>
    </w:p>
    <w:bookmarkEnd w:id="1"/>
    <w:bookmarkEnd w:id="2"/>
    <w:p w14:paraId="0265751F" w14:textId="3BCBC567" w:rsidR="00F56076" w:rsidRDefault="00F65840">
      <w:pPr>
        <w:spacing w:line="360" w:lineRule="auto"/>
        <w:outlineLvl w:val="2"/>
        <w:rPr>
          <w:rFonts w:ascii="仿宋" w:eastAsia="仿宋" w:hAnsi="仿宋" w:cs="仿宋"/>
          <w:b/>
          <w:sz w:val="28"/>
          <w:szCs w:val="28"/>
        </w:rPr>
      </w:pPr>
      <w:r>
        <w:rPr>
          <w:rFonts w:ascii="仿宋" w:eastAsia="仿宋" w:hAnsi="仿宋" w:cs="仿宋" w:hint="eastAsia"/>
          <w:b/>
          <w:sz w:val="28"/>
          <w:szCs w:val="28"/>
        </w:rPr>
        <w:t>1.3.1  预阶段（2</w:t>
      </w:r>
      <w:r>
        <w:rPr>
          <w:rFonts w:ascii="仿宋" w:eastAsia="仿宋" w:hAnsi="仿宋" w:cs="仿宋"/>
          <w:b/>
          <w:sz w:val="28"/>
          <w:szCs w:val="28"/>
        </w:rPr>
        <w:t>02</w:t>
      </w:r>
      <w:r>
        <w:rPr>
          <w:rFonts w:ascii="仿宋" w:eastAsia="仿宋" w:hAnsi="仿宋" w:cs="仿宋" w:hint="eastAsia"/>
          <w:b/>
          <w:sz w:val="28"/>
          <w:szCs w:val="28"/>
        </w:rPr>
        <w:t>5年4月—</w:t>
      </w:r>
      <w:r w:rsidR="00591997">
        <w:rPr>
          <w:rFonts w:ascii="仿宋" w:eastAsia="仿宋" w:hAnsi="仿宋" w:cs="仿宋" w:hint="eastAsia"/>
          <w:b/>
          <w:sz w:val="28"/>
          <w:szCs w:val="28"/>
        </w:rPr>
        <w:t>2</w:t>
      </w:r>
      <w:r w:rsidR="00591997">
        <w:rPr>
          <w:rFonts w:ascii="仿宋" w:eastAsia="仿宋" w:hAnsi="仿宋" w:cs="仿宋"/>
          <w:b/>
          <w:sz w:val="28"/>
          <w:szCs w:val="28"/>
        </w:rPr>
        <w:t>02</w:t>
      </w:r>
      <w:r w:rsidR="00591997">
        <w:rPr>
          <w:rFonts w:ascii="仿宋" w:eastAsia="仿宋" w:hAnsi="仿宋" w:cs="仿宋" w:hint="eastAsia"/>
          <w:b/>
          <w:sz w:val="28"/>
          <w:szCs w:val="28"/>
        </w:rPr>
        <w:t>5年</w:t>
      </w:r>
      <w:r w:rsidR="00A01D9D">
        <w:rPr>
          <w:rFonts w:ascii="仿宋" w:eastAsia="仿宋" w:hAnsi="仿宋" w:cs="仿宋" w:hint="eastAsia"/>
          <w:b/>
          <w:sz w:val="28"/>
          <w:szCs w:val="28"/>
        </w:rPr>
        <w:t>4</w:t>
      </w:r>
      <w:r>
        <w:rPr>
          <w:rFonts w:ascii="仿宋" w:eastAsia="仿宋" w:hAnsi="仿宋" w:cs="仿宋" w:hint="eastAsia"/>
          <w:b/>
          <w:sz w:val="28"/>
          <w:szCs w:val="28"/>
        </w:rPr>
        <w:t>月）</w:t>
      </w:r>
    </w:p>
    <w:p w14:paraId="65D9C4EF" w14:textId="77777777" w:rsidR="00F56076" w:rsidRDefault="00F65840">
      <w:pPr>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2</w:t>
      </w:r>
      <w:r>
        <w:rPr>
          <w:rFonts w:ascii="仿宋" w:eastAsia="仿宋" w:hAnsi="仿宋" w:cs="仿宋"/>
          <w:sz w:val="28"/>
          <w:szCs w:val="28"/>
        </w:rPr>
        <w:t>0</w:t>
      </w:r>
      <w:r>
        <w:rPr>
          <w:rFonts w:ascii="仿宋" w:eastAsia="仿宋" w:hAnsi="仿宋" w:cs="仿宋" w:hint="eastAsia"/>
          <w:sz w:val="28"/>
          <w:szCs w:val="28"/>
        </w:rPr>
        <w:t>25年4月，中国黄金协会向我国足金（银）胎珐琅主要加工和零售企业下发关于开展《足金（银）胎珐琅》团体标准制定调查的通知，向企业发送《&lt;足金（银）胎珐琅&gt;起草单位申请表》，收到11家公司回函。</w:t>
      </w:r>
    </w:p>
    <w:p w14:paraId="5E23F824" w14:textId="357ABCD9" w:rsidR="00F56076" w:rsidRDefault="00F65840">
      <w:pPr>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2</w:t>
      </w:r>
      <w:r>
        <w:rPr>
          <w:rFonts w:ascii="仿宋" w:eastAsia="仿宋" w:hAnsi="仿宋" w:cs="仿宋"/>
          <w:sz w:val="28"/>
          <w:szCs w:val="28"/>
        </w:rPr>
        <w:t>0</w:t>
      </w:r>
      <w:r>
        <w:rPr>
          <w:rFonts w:ascii="仿宋" w:eastAsia="仿宋" w:hAnsi="仿宋" w:cs="仿宋" w:hint="eastAsia"/>
          <w:sz w:val="28"/>
          <w:szCs w:val="28"/>
        </w:rPr>
        <w:t>25年4月</w:t>
      </w:r>
      <w:r w:rsidR="00591997">
        <w:rPr>
          <w:rFonts w:ascii="仿宋" w:eastAsia="仿宋" w:hAnsi="仿宋" w:cs="仿宋" w:hint="eastAsia"/>
          <w:b/>
          <w:sz w:val="28"/>
          <w:szCs w:val="28"/>
        </w:rPr>
        <w:t>—</w:t>
      </w:r>
      <w:r>
        <w:rPr>
          <w:rFonts w:ascii="仿宋" w:eastAsia="仿宋" w:hAnsi="仿宋" w:cs="仿宋" w:hint="eastAsia"/>
          <w:sz w:val="28"/>
          <w:szCs w:val="28"/>
        </w:rPr>
        <w:t>6月，工作组主要</w:t>
      </w:r>
      <w:r>
        <w:rPr>
          <w:rFonts w:ascii="仿宋" w:eastAsia="仿宋" w:hAnsi="仿宋" w:cs="仿宋"/>
          <w:sz w:val="28"/>
          <w:szCs w:val="28"/>
        </w:rPr>
        <w:t>对</w:t>
      </w:r>
      <w:r>
        <w:rPr>
          <w:rFonts w:ascii="仿宋" w:eastAsia="仿宋" w:hAnsi="仿宋" w:cs="仿宋" w:hint="eastAsia"/>
          <w:sz w:val="28"/>
          <w:szCs w:val="28"/>
        </w:rPr>
        <w:t>老铺黄金股份有限公司、山东梦金园珠宝首饰有限公司、北京菜市口百货股份有限公司、上海豫园珠宝时尚集团有限公司、国泉金业（北京）科技股份有限公司、深圳百泰投资控股集团有限公司、杭州航民百泰首饰有限公司、深圳市翠绿首饰制造有限公司、德诚珠宝集团有限公司、东莞市金龙珠宝首饰有限公司、深圳市金明珠珠宝首饰有限公司等公司进行调研</w:t>
      </w:r>
      <w:r>
        <w:rPr>
          <w:rFonts w:ascii="仿宋" w:eastAsia="仿宋" w:hAnsi="仿宋" w:cs="仿宋"/>
          <w:sz w:val="28"/>
          <w:szCs w:val="28"/>
        </w:rPr>
        <w:t>，</w:t>
      </w:r>
      <w:r>
        <w:rPr>
          <w:rFonts w:ascii="仿宋" w:eastAsia="仿宋" w:hAnsi="仿宋" w:cs="仿宋" w:hint="eastAsia"/>
          <w:sz w:val="28"/>
          <w:szCs w:val="28"/>
        </w:rPr>
        <w:t>对足金（银）胎珐琅的产品品类、原材料、设备、生产工艺、产品质量、试验方法等情况进行详细了解，并就企业现有的企业标准进行了深入地讨论与交流。</w:t>
      </w:r>
    </w:p>
    <w:p w14:paraId="218B36DB" w14:textId="01CDF615" w:rsidR="00F56076" w:rsidRDefault="00F65840">
      <w:pPr>
        <w:spacing w:line="360" w:lineRule="auto"/>
        <w:outlineLvl w:val="2"/>
        <w:rPr>
          <w:rFonts w:ascii="仿宋" w:eastAsia="仿宋" w:hAnsi="仿宋" w:cs="仿宋"/>
          <w:b/>
          <w:sz w:val="28"/>
          <w:szCs w:val="28"/>
        </w:rPr>
      </w:pPr>
      <w:r>
        <w:rPr>
          <w:rFonts w:ascii="仿宋" w:eastAsia="仿宋" w:hAnsi="仿宋" w:cs="仿宋" w:hint="eastAsia"/>
          <w:b/>
          <w:sz w:val="28"/>
          <w:szCs w:val="28"/>
        </w:rPr>
        <w:t>1.3.2  立项阶段（2</w:t>
      </w:r>
      <w:r>
        <w:rPr>
          <w:rFonts w:ascii="仿宋" w:eastAsia="仿宋" w:hAnsi="仿宋" w:cs="仿宋"/>
          <w:b/>
          <w:sz w:val="28"/>
          <w:szCs w:val="28"/>
        </w:rPr>
        <w:t>02</w:t>
      </w:r>
      <w:r>
        <w:rPr>
          <w:rFonts w:ascii="仿宋" w:eastAsia="仿宋" w:hAnsi="仿宋" w:cs="仿宋" w:hint="eastAsia"/>
          <w:b/>
          <w:sz w:val="28"/>
          <w:szCs w:val="28"/>
        </w:rPr>
        <w:t>5年5月—</w:t>
      </w:r>
      <w:r w:rsidR="007E6A1B">
        <w:rPr>
          <w:rFonts w:ascii="仿宋" w:eastAsia="仿宋" w:hAnsi="仿宋" w:cs="仿宋" w:hint="eastAsia"/>
          <w:b/>
          <w:sz w:val="28"/>
          <w:szCs w:val="28"/>
        </w:rPr>
        <w:t>2</w:t>
      </w:r>
      <w:r w:rsidR="007E6A1B">
        <w:rPr>
          <w:rFonts w:ascii="仿宋" w:eastAsia="仿宋" w:hAnsi="仿宋" w:cs="仿宋"/>
          <w:b/>
          <w:sz w:val="28"/>
          <w:szCs w:val="28"/>
        </w:rPr>
        <w:t>02</w:t>
      </w:r>
      <w:r w:rsidR="007E6A1B">
        <w:rPr>
          <w:rFonts w:ascii="仿宋" w:eastAsia="仿宋" w:hAnsi="仿宋" w:cs="仿宋" w:hint="eastAsia"/>
          <w:b/>
          <w:sz w:val="28"/>
          <w:szCs w:val="28"/>
        </w:rPr>
        <w:t>5年</w:t>
      </w:r>
      <w:r>
        <w:rPr>
          <w:rFonts w:ascii="仿宋" w:eastAsia="仿宋" w:hAnsi="仿宋" w:cs="仿宋" w:hint="eastAsia"/>
          <w:b/>
          <w:sz w:val="28"/>
          <w:szCs w:val="28"/>
        </w:rPr>
        <w:t>7月）</w:t>
      </w:r>
    </w:p>
    <w:p w14:paraId="467976C0" w14:textId="77777777" w:rsidR="00F56076" w:rsidRDefault="00F65840">
      <w:pPr>
        <w:spacing w:line="360" w:lineRule="auto"/>
        <w:ind w:firstLineChars="200" w:firstLine="560"/>
        <w:rPr>
          <w:rFonts w:ascii="仿宋" w:eastAsia="仿宋" w:hAnsi="仿宋" w:cs="仿宋"/>
          <w:sz w:val="28"/>
          <w:szCs w:val="28"/>
        </w:rPr>
      </w:pPr>
      <w:r>
        <w:rPr>
          <w:rFonts w:ascii="仿宋" w:eastAsia="仿宋" w:hAnsi="仿宋" w:cs="仿宋"/>
          <w:sz w:val="28"/>
          <w:szCs w:val="28"/>
        </w:rPr>
        <w:t>202</w:t>
      </w:r>
      <w:r>
        <w:rPr>
          <w:rFonts w:ascii="仿宋" w:eastAsia="仿宋" w:hAnsi="仿宋" w:cs="仿宋" w:hint="eastAsia"/>
          <w:sz w:val="28"/>
          <w:szCs w:val="28"/>
        </w:rPr>
        <w:t>5</w:t>
      </w:r>
      <w:r>
        <w:rPr>
          <w:rFonts w:ascii="仿宋" w:eastAsia="仿宋" w:hAnsi="仿宋" w:cs="仿宋"/>
          <w:sz w:val="28"/>
          <w:szCs w:val="28"/>
        </w:rPr>
        <w:t>年</w:t>
      </w:r>
      <w:r>
        <w:rPr>
          <w:rFonts w:ascii="仿宋" w:eastAsia="仿宋" w:hAnsi="仿宋" w:cs="仿宋" w:hint="eastAsia"/>
          <w:sz w:val="28"/>
          <w:szCs w:val="28"/>
        </w:rPr>
        <w:t>5</w:t>
      </w:r>
      <w:r>
        <w:rPr>
          <w:rFonts w:ascii="仿宋" w:eastAsia="仿宋" w:hAnsi="仿宋" w:cs="仿宋"/>
          <w:sz w:val="28"/>
          <w:szCs w:val="28"/>
        </w:rPr>
        <w:t>月</w:t>
      </w:r>
      <w:r>
        <w:rPr>
          <w:rFonts w:ascii="仿宋" w:eastAsia="仿宋" w:hAnsi="仿宋" w:cs="仿宋" w:hint="eastAsia"/>
          <w:sz w:val="28"/>
          <w:szCs w:val="28"/>
        </w:rPr>
        <w:t>9日</w:t>
      </w:r>
      <w:r>
        <w:rPr>
          <w:rFonts w:ascii="仿宋" w:eastAsia="仿宋" w:hAnsi="仿宋" w:cs="仿宋"/>
          <w:sz w:val="28"/>
          <w:szCs w:val="28"/>
        </w:rPr>
        <w:t>，在全国黄金标准化技术委员会于</w:t>
      </w:r>
      <w:r>
        <w:rPr>
          <w:rFonts w:ascii="仿宋" w:eastAsia="仿宋" w:hAnsi="仿宋" w:cs="仿宋" w:hint="eastAsia"/>
          <w:sz w:val="28"/>
          <w:szCs w:val="28"/>
        </w:rPr>
        <w:t>四川省成都市</w:t>
      </w:r>
      <w:r>
        <w:rPr>
          <w:rFonts w:ascii="仿宋" w:eastAsia="仿宋" w:hAnsi="仿宋" w:cs="仿宋"/>
          <w:sz w:val="28"/>
          <w:szCs w:val="28"/>
        </w:rPr>
        <w:t>组织的标准审查会上，工作组成员李</w:t>
      </w:r>
      <w:r>
        <w:rPr>
          <w:rFonts w:ascii="仿宋" w:eastAsia="仿宋" w:hAnsi="仿宋" w:cs="仿宋" w:hint="eastAsia"/>
          <w:sz w:val="28"/>
          <w:szCs w:val="28"/>
        </w:rPr>
        <w:t>珅向与会的135名行业代表（包括委员及委员代表71人）汇报了</w:t>
      </w:r>
      <w:r>
        <w:rPr>
          <w:rFonts w:ascii="仿宋" w:eastAsia="仿宋" w:hAnsi="仿宋" w:cs="仿宋"/>
          <w:sz w:val="28"/>
          <w:szCs w:val="28"/>
        </w:rPr>
        <w:t>《</w:t>
      </w:r>
      <w:r>
        <w:rPr>
          <w:rFonts w:ascii="仿宋" w:eastAsia="仿宋" w:hAnsi="仿宋" w:cs="仿宋" w:hint="eastAsia"/>
          <w:sz w:val="28"/>
          <w:szCs w:val="28"/>
        </w:rPr>
        <w:t>足金（银）胎珐琅》项目提案，并以全票同意通过投票表决，其过程和表决结果符合国家标准化管理委员会和民政部联合印发的《团体标准管理规定》（国标委〔2019〕1号）第十四条的规定要求。</w:t>
      </w:r>
    </w:p>
    <w:p w14:paraId="3A654B95" w14:textId="7B599005" w:rsidR="00F56076" w:rsidRDefault="00F65840">
      <w:pPr>
        <w:spacing w:line="360" w:lineRule="auto"/>
        <w:ind w:firstLineChars="200" w:firstLine="560"/>
        <w:rPr>
          <w:rFonts w:ascii="仿宋" w:eastAsia="仿宋" w:hAnsi="仿宋" w:cs="仿宋"/>
          <w:sz w:val="28"/>
          <w:szCs w:val="28"/>
        </w:rPr>
      </w:pPr>
      <w:r>
        <w:rPr>
          <w:rFonts w:ascii="仿宋" w:eastAsia="仿宋" w:hAnsi="仿宋" w:cs="仿宋"/>
          <w:sz w:val="28"/>
          <w:szCs w:val="28"/>
        </w:rPr>
        <w:t>202</w:t>
      </w:r>
      <w:r>
        <w:rPr>
          <w:rFonts w:ascii="仿宋" w:eastAsia="仿宋" w:hAnsi="仿宋" w:cs="仿宋" w:hint="eastAsia"/>
          <w:sz w:val="28"/>
          <w:szCs w:val="28"/>
        </w:rPr>
        <w:t>5</w:t>
      </w:r>
      <w:r>
        <w:rPr>
          <w:rFonts w:ascii="仿宋" w:eastAsia="仿宋" w:hAnsi="仿宋" w:cs="仿宋"/>
          <w:sz w:val="28"/>
          <w:szCs w:val="28"/>
        </w:rPr>
        <w:t>年</w:t>
      </w:r>
      <w:r>
        <w:rPr>
          <w:rFonts w:ascii="仿宋" w:eastAsia="仿宋" w:hAnsi="仿宋" w:cs="仿宋" w:hint="eastAsia"/>
          <w:sz w:val="28"/>
          <w:szCs w:val="28"/>
        </w:rPr>
        <w:t>7</w:t>
      </w:r>
      <w:r>
        <w:rPr>
          <w:rFonts w:ascii="仿宋" w:eastAsia="仿宋" w:hAnsi="仿宋" w:cs="仿宋"/>
          <w:sz w:val="28"/>
          <w:szCs w:val="28"/>
        </w:rPr>
        <w:t>月</w:t>
      </w:r>
      <w:r>
        <w:rPr>
          <w:rFonts w:ascii="仿宋" w:eastAsia="仿宋" w:hAnsi="仿宋" w:cs="仿宋" w:hint="eastAsia"/>
          <w:sz w:val="28"/>
          <w:szCs w:val="28"/>
        </w:rPr>
        <w:t>1</w:t>
      </w:r>
      <w:r w:rsidR="003D270B">
        <w:rPr>
          <w:rFonts w:ascii="仿宋" w:eastAsia="仿宋" w:hAnsi="仿宋" w:cs="仿宋" w:hint="eastAsia"/>
          <w:sz w:val="28"/>
          <w:szCs w:val="28"/>
        </w:rPr>
        <w:t>6</w:t>
      </w:r>
      <w:r>
        <w:rPr>
          <w:rFonts w:ascii="仿宋" w:eastAsia="仿宋" w:hAnsi="仿宋" w:cs="仿宋" w:hint="eastAsia"/>
          <w:sz w:val="28"/>
          <w:szCs w:val="28"/>
        </w:rPr>
        <w:t>日</w:t>
      </w:r>
      <w:r>
        <w:rPr>
          <w:rFonts w:ascii="仿宋" w:eastAsia="仿宋" w:hAnsi="仿宋" w:cs="仿宋"/>
          <w:sz w:val="28"/>
          <w:szCs w:val="28"/>
        </w:rPr>
        <w:t>，中国黄金协会</w:t>
      </w:r>
      <w:r>
        <w:rPr>
          <w:rFonts w:ascii="仿宋" w:eastAsia="仿宋" w:hAnsi="仿宋" w:cs="仿宋" w:hint="eastAsia"/>
          <w:sz w:val="28"/>
          <w:szCs w:val="28"/>
        </w:rPr>
        <w:t>批准</w:t>
      </w:r>
      <w:r>
        <w:rPr>
          <w:rFonts w:ascii="仿宋" w:eastAsia="仿宋" w:hAnsi="仿宋" w:cs="仿宋"/>
          <w:sz w:val="28"/>
          <w:szCs w:val="28"/>
        </w:rPr>
        <w:t>《</w:t>
      </w:r>
      <w:r>
        <w:rPr>
          <w:rFonts w:ascii="仿宋" w:eastAsia="仿宋" w:hAnsi="仿宋" w:cs="仿宋" w:hint="eastAsia"/>
          <w:sz w:val="28"/>
          <w:szCs w:val="28"/>
        </w:rPr>
        <w:t>足金（银）胎珐琅》团体标准项</w:t>
      </w:r>
      <w:r>
        <w:rPr>
          <w:rFonts w:ascii="仿宋" w:eastAsia="仿宋" w:hAnsi="仿宋" w:cs="仿宋" w:hint="eastAsia"/>
          <w:sz w:val="28"/>
          <w:szCs w:val="28"/>
        </w:rPr>
        <w:lastRenderedPageBreak/>
        <w:t>目立项</w:t>
      </w:r>
      <w:r>
        <w:rPr>
          <w:rFonts w:ascii="仿宋" w:eastAsia="仿宋" w:hAnsi="仿宋" w:hint="eastAsia"/>
          <w:color w:val="000000" w:themeColor="text1"/>
          <w:sz w:val="28"/>
          <w:szCs w:val="28"/>
        </w:rPr>
        <w:t>。</w:t>
      </w:r>
    </w:p>
    <w:p w14:paraId="51110293" w14:textId="73A1EC58" w:rsidR="00F56076" w:rsidRDefault="00F65840">
      <w:pPr>
        <w:spacing w:line="360" w:lineRule="auto"/>
        <w:outlineLvl w:val="2"/>
        <w:rPr>
          <w:rFonts w:ascii="仿宋" w:eastAsia="仿宋" w:hAnsi="仿宋" w:cs="仿宋"/>
          <w:b/>
          <w:sz w:val="28"/>
          <w:szCs w:val="28"/>
        </w:rPr>
      </w:pPr>
      <w:r>
        <w:rPr>
          <w:rFonts w:ascii="仿宋" w:eastAsia="仿宋" w:hAnsi="仿宋" w:cs="仿宋" w:hint="eastAsia"/>
          <w:b/>
          <w:sz w:val="28"/>
          <w:szCs w:val="28"/>
        </w:rPr>
        <w:t>1.3.3  起草阶段（2</w:t>
      </w:r>
      <w:r>
        <w:rPr>
          <w:rFonts w:ascii="仿宋" w:eastAsia="仿宋" w:hAnsi="仿宋" w:cs="仿宋"/>
          <w:b/>
          <w:sz w:val="28"/>
          <w:szCs w:val="28"/>
        </w:rPr>
        <w:t>02</w:t>
      </w:r>
      <w:r>
        <w:rPr>
          <w:rFonts w:ascii="仿宋" w:eastAsia="仿宋" w:hAnsi="仿宋" w:cs="仿宋" w:hint="eastAsia"/>
          <w:b/>
          <w:sz w:val="28"/>
          <w:szCs w:val="28"/>
        </w:rPr>
        <w:t>5年</w:t>
      </w:r>
      <w:r w:rsidR="005B77AA">
        <w:rPr>
          <w:rFonts w:ascii="仿宋" w:eastAsia="仿宋" w:hAnsi="仿宋" w:cs="仿宋" w:hint="eastAsia"/>
          <w:b/>
          <w:sz w:val="28"/>
          <w:szCs w:val="28"/>
        </w:rPr>
        <w:t>8</w:t>
      </w:r>
      <w:r>
        <w:rPr>
          <w:rFonts w:ascii="仿宋" w:eastAsia="仿宋" w:hAnsi="仿宋" w:cs="仿宋" w:hint="eastAsia"/>
          <w:b/>
          <w:sz w:val="28"/>
          <w:szCs w:val="28"/>
        </w:rPr>
        <w:t>月—2</w:t>
      </w:r>
      <w:r>
        <w:rPr>
          <w:rFonts w:ascii="仿宋" w:eastAsia="仿宋" w:hAnsi="仿宋" w:cs="仿宋"/>
          <w:b/>
          <w:sz w:val="28"/>
          <w:szCs w:val="28"/>
        </w:rPr>
        <w:t>02</w:t>
      </w:r>
      <w:r w:rsidR="005B77AA">
        <w:rPr>
          <w:rFonts w:ascii="仿宋" w:eastAsia="仿宋" w:hAnsi="仿宋" w:cs="仿宋" w:hint="eastAsia"/>
          <w:b/>
          <w:sz w:val="28"/>
          <w:szCs w:val="28"/>
        </w:rPr>
        <w:t>6</w:t>
      </w:r>
      <w:r>
        <w:rPr>
          <w:rFonts w:ascii="仿宋" w:eastAsia="仿宋" w:hAnsi="仿宋" w:cs="仿宋" w:hint="eastAsia"/>
          <w:b/>
          <w:sz w:val="28"/>
          <w:szCs w:val="28"/>
        </w:rPr>
        <w:t>年</w:t>
      </w:r>
      <w:r w:rsidR="005B77AA">
        <w:rPr>
          <w:rFonts w:ascii="仿宋" w:eastAsia="仿宋" w:hAnsi="仿宋" w:cs="仿宋" w:hint="eastAsia"/>
          <w:b/>
          <w:sz w:val="28"/>
          <w:szCs w:val="28"/>
        </w:rPr>
        <w:t>4</w:t>
      </w:r>
      <w:r>
        <w:rPr>
          <w:rFonts w:ascii="仿宋" w:eastAsia="仿宋" w:hAnsi="仿宋" w:cs="仿宋" w:hint="eastAsia"/>
          <w:b/>
          <w:sz w:val="28"/>
          <w:szCs w:val="28"/>
        </w:rPr>
        <w:t>月）</w:t>
      </w:r>
    </w:p>
    <w:p w14:paraId="74824350" w14:textId="77777777" w:rsidR="00F56076" w:rsidRDefault="00F65840">
      <w:pPr>
        <w:ind w:firstLine="560"/>
        <w:rPr>
          <w:rFonts w:ascii="仿宋" w:eastAsia="仿宋" w:hAnsi="仿宋" w:cs="仿宋"/>
          <w:sz w:val="28"/>
          <w:szCs w:val="28"/>
        </w:rPr>
      </w:pPr>
      <w:r>
        <w:rPr>
          <w:rFonts w:ascii="仿宋" w:eastAsia="仿宋" w:hAnsi="仿宋" w:cs="仿宋" w:hint="eastAsia"/>
          <w:sz w:val="28"/>
          <w:szCs w:val="28"/>
        </w:rPr>
        <w:t>工作组在实地调研的基础上，对《足金（银）胎珐琅》团体标准起草内容进行分析、归纳、总结，收集整理相关企业标准和企业意见，以此为基础起草了标准初稿。</w:t>
      </w:r>
    </w:p>
    <w:p w14:paraId="4E9FDD8A" w14:textId="244C8545" w:rsidR="00F56076" w:rsidRDefault="00F65840">
      <w:pPr>
        <w:ind w:firstLine="560"/>
        <w:rPr>
          <w:rFonts w:ascii="仿宋" w:eastAsia="仿宋" w:hAnsi="仿宋" w:cs="仿宋"/>
          <w:sz w:val="28"/>
          <w:szCs w:val="28"/>
        </w:rPr>
      </w:pPr>
      <w:r>
        <w:rPr>
          <w:rFonts w:ascii="仿宋" w:eastAsia="仿宋" w:hAnsi="仿宋" w:cs="仿宋"/>
          <w:sz w:val="28"/>
          <w:szCs w:val="28"/>
        </w:rPr>
        <w:t>20</w:t>
      </w:r>
      <w:r>
        <w:rPr>
          <w:rFonts w:ascii="仿宋" w:eastAsia="仿宋" w:hAnsi="仿宋" w:cs="仿宋" w:hint="eastAsia"/>
          <w:sz w:val="28"/>
          <w:szCs w:val="28"/>
        </w:rPr>
        <w:t>25</w:t>
      </w:r>
      <w:r>
        <w:rPr>
          <w:rFonts w:ascii="仿宋" w:eastAsia="仿宋" w:hAnsi="仿宋" w:cs="仿宋"/>
          <w:sz w:val="28"/>
          <w:szCs w:val="28"/>
        </w:rPr>
        <w:t>年</w:t>
      </w:r>
      <w:r>
        <w:rPr>
          <w:rFonts w:ascii="仿宋" w:eastAsia="仿宋" w:hAnsi="仿宋" w:cs="仿宋" w:hint="eastAsia"/>
          <w:sz w:val="28"/>
          <w:szCs w:val="28"/>
        </w:rPr>
        <w:t>11</w:t>
      </w:r>
      <w:r>
        <w:rPr>
          <w:rFonts w:ascii="仿宋" w:eastAsia="仿宋" w:hAnsi="仿宋" w:cs="仿宋"/>
          <w:sz w:val="28"/>
          <w:szCs w:val="28"/>
        </w:rPr>
        <w:t>月</w:t>
      </w:r>
      <w:r>
        <w:rPr>
          <w:rFonts w:ascii="仿宋" w:eastAsia="仿宋" w:hAnsi="仿宋" w:cs="仿宋" w:hint="eastAsia"/>
          <w:sz w:val="28"/>
          <w:szCs w:val="28"/>
        </w:rPr>
        <w:t>6日</w:t>
      </w:r>
      <w:r>
        <w:rPr>
          <w:rFonts w:ascii="仿宋" w:eastAsia="仿宋" w:hAnsi="仿宋" w:cs="仿宋"/>
          <w:sz w:val="28"/>
          <w:szCs w:val="28"/>
        </w:rPr>
        <w:t>，全国黄金标准化技术委员会在</w:t>
      </w:r>
      <w:r>
        <w:rPr>
          <w:rFonts w:ascii="仿宋" w:eastAsia="仿宋" w:hAnsi="仿宋" w:cs="仿宋" w:hint="eastAsia"/>
          <w:sz w:val="28"/>
          <w:szCs w:val="28"/>
        </w:rPr>
        <w:t>江苏省苏州市</w:t>
      </w:r>
      <w:r>
        <w:rPr>
          <w:rFonts w:ascii="仿宋" w:eastAsia="仿宋" w:hAnsi="仿宋" w:cs="仿宋"/>
          <w:sz w:val="28"/>
          <w:szCs w:val="28"/>
        </w:rPr>
        <w:t>组织召开</w:t>
      </w:r>
      <w:r>
        <w:rPr>
          <w:rFonts w:ascii="仿宋" w:eastAsia="仿宋" w:hAnsi="仿宋" w:cs="仿宋" w:hint="eastAsia"/>
          <w:sz w:val="28"/>
          <w:szCs w:val="28"/>
        </w:rPr>
        <w:t>《足金（银）胎珐琅》</w:t>
      </w:r>
      <w:r>
        <w:rPr>
          <w:rFonts w:ascii="仿宋" w:eastAsia="仿宋" w:hAnsi="仿宋" w:cs="仿宋"/>
          <w:sz w:val="28"/>
          <w:szCs w:val="28"/>
        </w:rPr>
        <w:t>标准初审会，对标准</w:t>
      </w:r>
      <w:r>
        <w:rPr>
          <w:rFonts w:ascii="仿宋" w:eastAsia="仿宋" w:hAnsi="仿宋" w:cs="仿宋" w:hint="eastAsia"/>
          <w:sz w:val="28"/>
          <w:szCs w:val="28"/>
        </w:rPr>
        <w:t>初</w:t>
      </w:r>
      <w:r>
        <w:rPr>
          <w:rFonts w:ascii="仿宋" w:eastAsia="仿宋" w:hAnsi="仿宋" w:cs="仿宋"/>
          <w:sz w:val="28"/>
          <w:szCs w:val="28"/>
        </w:rPr>
        <w:t>稿进行</w:t>
      </w:r>
      <w:r>
        <w:rPr>
          <w:rFonts w:ascii="仿宋" w:eastAsia="仿宋" w:hAnsi="仿宋" w:cs="仿宋" w:hint="eastAsia"/>
          <w:sz w:val="28"/>
          <w:szCs w:val="28"/>
        </w:rPr>
        <w:t>审查研讨</w:t>
      </w:r>
      <w:r>
        <w:rPr>
          <w:rFonts w:ascii="仿宋" w:eastAsia="仿宋" w:hAnsi="仿宋" w:cs="仿宋"/>
          <w:sz w:val="28"/>
          <w:szCs w:val="28"/>
        </w:rPr>
        <w:t>，</w:t>
      </w:r>
      <w:r>
        <w:rPr>
          <w:rFonts w:ascii="仿宋" w:eastAsia="仿宋" w:hAnsi="仿宋" w:cs="仿宋" w:hint="eastAsia"/>
          <w:sz w:val="28"/>
          <w:szCs w:val="28"/>
        </w:rPr>
        <w:t>152位行业代表（其中75位委员及委员代表）参加了会议</w:t>
      </w:r>
      <w:r>
        <w:rPr>
          <w:rFonts w:ascii="仿宋" w:eastAsia="仿宋" w:hAnsi="仿宋" w:cs="仿宋"/>
          <w:sz w:val="28"/>
          <w:szCs w:val="28"/>
        </w:rPr>
        <w:t>并提出修改意见。</w:t>
      </w:r>
      <w:r>
        <w:rPr>
          <w:rFonts w:ascii="仿宋" w:eastAsia="仿宋" w:hAnsi="仿宋" w:cs="仿宋" w:hint="eastAsia"/>
          <w:sz w:val="28"/>
          <w:szCs w:val="28"/>
        </w:rPr>
        <w:t>工作组根据会审意见修改完善后形成标准征求意见稿。</w:t>
      </w:r>
    </w:p>
    <w:p w14:paraId="62690D19" w14:textId="492B3192" w:rsidR="00F56076" w:rsidRDefault="00F65840">
      <w:pPr>
        <w:spacing w:line="360" w:lineRule="auto"/>
        <w:outlineLvl w:val="2"/>
        <w:rPr>
          <w:rFonts w:ascii="仿宋" w:eastAsia="仿宋" w:hAnsi="仿宋" w:cs="仿宋"/>
          <w:b/>
          <w:sz w:val="28"/>
          <w:szCs w:val="28"/>
        </w:rPr>
      </w:pPr>
      <w:r>
        <w:rPr>
          <w:rFonts w:ascii="仿宋" w:eastAsia="仿宋" w:hAnsi="仿宋" w:cs="仿宋" w:hint="eastAsia"/>
          <w:b/>
          <w:sz w:val="28"/>
          <w:szCs w:val="28"/>
        </w:rPr>
        <w:t>1.</w:t>
      </w:r>
      <w:r>
        <w:rPr>
          <w:rFonts w:ascii="仿宋" w:eastAsia="仿宋" w:hAnsi="仿宋" w:cs="仿宋"/>
          <w:b/>
          <w:sz w:val="28"/>
          <w:szCs w:val="28"/>
        </w:rPr>
        <w:t>3</w:t>
      </w:r>
      <w:r>
        <w:rPr>
          <w:rFonts w:ascii="仿宋" w:eastAsia="仿宋" w:hAnsi="仿宋" w:cs="仿宋" w:hint="eastAsia"/>
          <w:b/>
          <w:sz w:val="28"/>
          <w:szCs w:val="28"/>
        </w:rPr>
        <w:t>.4  征求意见阶段（2</w:t>
      </w:r>
      <w:r>
        <w:rPr>
          <w:rFonts w:ascii="仿宋" w:eastAsia="仿宋" w:hAnsi="仿宋" w:cs="仿宋"/>
          <w:b/>
          <w:sz w:val="28"/>
          <w:szCs w:val="28"/>
        </w:rPr>
        <w:t>02</w:t>
      </w:r>
      <w:r>
        <w:rPr>
          <w:rFonts w:ascii="仿宋" w:eastAsia="仿宋" w:hAnsi="仿宋" w:cs="仿宋" w:hint="eastAsia"/>
          <w:b/>
          <w:sz w:val="28"/>
          <w:szCs w:val="28"/>
        </w:rPr>
        <w:t>6年</w:t>
      </w:r>
      <w:r w:rsidR="005B77AA">
        <w:rPr>
          <w:rFonts w:ascii="仿宋" w:eastAsia="仿宋" w:hAnsi="仿宋" w:cs="仿宋" w:hint="eastAsia"/>
          <w:b/>
          <w:sz w:val="28"/>
          <w:szCs w:val="28"/>
        </w:rPr>
        <w:t>5</w:t>
      </w:r>
      <w:r>
        <w:rPr>
          <w:rFonts w:ascii="仿宋" w:eastAsia="仿宋" w:hAnsi="仿宋" w:cs="仿宋" w:hint="eastAsia"/>
          <w:b/>
          <w:sz w:val="28"/>
          <w:szCs w:val="28"/>
        </w:rPr>
        <w:t>月</w:t>
      </w:r>
      <w:r w:rsidR="005B77AA">
        <w:rPr>
          <w:rFonts w:ascii="仿宋" w:eastAsia="仿宋" w:hAnsi="仿宋" w:cs="仿宋" w:hint="eastAsia"/>
          <w:b/>
          <w:sz w:val="28"/>
          <w:szCs w:val="28"/>
        </w:rPr>
        <w:t>—2</w:t>
      </w:r>
      <w:r w:rsidR="005B77AA">
        <w:rPr>
          <w:rFonts w:ascii="仿宋" w:eastAsia="仿宋" w:hAnsi="仿宋" w:cs="仿宋"/>
          <w:b/>
          <w:sz w:val="28"/>
          <w:szCs w:val="28"/>
        </w:rPr>
        <w:t>02</w:t>
      </w:r>
      <w:r w:rsidR="005B77AA">
        <w:rPr>
          <w:rFonts w:ascii="仿宋" w:eastAsia="仿宋" w:hAnsi="仿宋" w:cs="仿宋" w:hint="eastAsia"/>
          <w:b/>
          <w:sz w:val="28"/>
          <w:szCs w:val="28"/>
        </w:rPr>
        <w:t>6年6月</w:t>
      </w:r>
      <w:r>
        <w:rPr>
          <w:rFonts w:ascii="仿宋" w:eastAsia="仿宋" w:hAnsi="仿宋" w:cs="仿宋" w:hint="eastAsia"/>
          <w:b/>
          <w:sz w:val="28"/>
          <w:szCs w:val="28"/>
        </w:rPr>
        <w:t>）</w:t>
      </w:r>
    </w:p>
    <w:p w14:paraId="06085CCB" w14:textId="1AE5E797" w:rsidR="00F56076" w:rsidRDefault="00F65840">
      <w:pPr>
        <w:ind w:firstLineChars="200" w:firstLine="560"/>
        <w:rPr>
          <w:rFonts w:ascii="仿宋" w:eastAsia="仿宋" w:hAnsi="仿宋" w:cs="仿宋"/>
          <w:sz w:val="28"/>
          <w:szCs w:val="28"/>
          <w:highlight w:val="yellow"/>
        </w:rPr>
      </w:pPr>
      <w:r>
        <w:rPr>
          <w:rFonts w:ascii="仿宋" w:eastAsia="仿宋" w:hAnsi="仿宋" w:cs="仿宋" w:hint="eastAsia"/>
          <w:sz w:val="28"/>
          <w:szCs w:val="28"/>
        </w:rPr>
        <w:t>2026年</w:t>
      </w:r>
      <w:r w:rsidR="00076DEA">
        <w:rPr>
          <w:rFonts w:ascii="仿宋" w:eastAsia="仿宋" w:hAnsi="仿宋" w:cs="仿宋" w:hint="eastAsia"/>
          <w:sz w:val="28"/>
          <w:szCs w:val="28"/>
        </w:rPr>
        <w:t>5</w:t>
      </w:r>
      <w:r>
        <w:rPr>
          <w:rFonts w:ascii="仿宋" w:eastAsia="仿宋" w:hAnsi="仿宋" w:cs="仿宋" w:hint="eastAsia"/>
          <w:sz w:val="28"/>
          <w:szCs w:val="28"/>
        </w:rPr>
        <w:t>月</w:t>
      </w:r>
      <w:r w:rsidR="00076DEA">
        <w:rPr>
          <w:rFonts w:ascii="仿宋" w:eastAsia="仿宋" w:hAnsi="仿宋" w:cs="仿宋" w:hint="eastAsia"/>
          <w:sz w:val="28"/>
          <w:szCs w:val="28"/>
        </w:rPr>
        <w:t>7</w:t>
      </w:r>
      <w:r>
        <w:rPr>
          <w:rFonts w:ascii="仿宋" w:eastAsia="仿宋" w:hAnsi="仿宋" w:cs="仿宋" w:hint="eastAsia"/>
          <w:sz w:val="28"/>
          <w:szCs w:val="28"/>
        </w:rPr>
        <w:t>日，工作组提交标准征求意见稿及编制说明，依次经黄金标委会秘书处和初审机构中国黄金协会审核通过后，由黄金标委会于</w:t>
      </w:r>
      <w:r w:rsidR="00887321">
        <w:rPr>
          <w:rFonts w:ascii="仿宋" w:eastAsia="仿宋" w:hAnsi="仿宋" w:cs="仿宋" w:hint="eastAsia"/>
          <w:sz w:val="28"/>
          <w:szCs w:val="28"/>
        </w:rPr>
        <w:t>5</w:t>
      </w:r>
      <w:r>
        <w:rPr>
          <w:rFonts w:ascii="仿宋" w:eastAsia="仿宋" w:hAnsi="仿宋" w:cs="仿宋" w:hint="eastAsia"/>
          <w:sz w:val="28"/>
          <w:szCs w:val="28"/>
        </w:rPr>
        <w:t>月</w:t>
      </w:r>
      <w:r w:rsidR="00015982" w:rsidRPr="00015982">
        <w:rPr>
          <w:rFonts w:ascii="仿宋" w:eastAsia="仿宋" w:hAnsi="仿宋" w:cs="仿宋" w:hint="eastAsia"/>
          <w:sz w:val="28"/>
          <w:szCs w:val="28"/>
        </w:rPr>
        <w:t>15</w:t>
      </w:r>
      <w:r>
        <w:rPr>
          <w:rFonts w:ascii="仿宋" w:eastAsia="仿宋" w:hAnsi="仿宋" w:cs="仿宋" w:hint="eastAsia"/>
          <w:sz w:val="28"/>
          <w:szCs w:val="28"/>
        </w:rPr>
        <w:t>日通过其网站、微信公众号、委员微信工作群、邮件等形式发出《</w:t>
      </w:r>
      <w:r w:rsidR="00043E41">
        <w:rPr>
          <w:rFonts w:ascii="仿宋" w:eastAsia="仿宋" w:hAnsi="仿宋" w:cs="仿宋" w:hint="eastAsia"/>
          <w:sz w:val="28"/>
          <w:szCs w:val="28"/>
        </w:rPr>
        <w:t>关于&lt;足金（银）胎珐琅&gt;等2项团体标准公开征求意见的通知</w:t>
      </w:r>
      <w:bookmarkStart w:id="3" w:name="_GoBack"/>
      <w:bookmarkEnd w:id="3"/>
      <w:r>
        <w:rPr>
          <w:rFonts w:ascii="仿宋" w:eastAsia="仿宋" w:hAnsi="仿宋" w:cs="仿宋" w:hint="eastAsia"/>
          <w:sz w:val="28"/>
          <w:szCs w:val="28"/>
        </w:rPr>
        <w:t>》，向社会广泛征求意见，公示期30天。</w:t>
      </w:r>
    </w:p>
    <w:p w14:paraId="07FDB304" w14:textId="77777777" w:rsidR="00F56076" w:rsidRDefault="00F65840">
      <w:pPr>
        <w:spacing w:line="360" w:lineRule="auto"/>
        <w:outlineLvl w:val="2"/>
        <w:rPr>
          <w:rFonts w:ascii="仿宋" w:eastAsia="仿宋" w:hAnsi="仿宋" w:cs="仿宋"/>
          <w:b/>
          <w:sz w:val="28"/>
          <w:szCs w:val="28"/>
        </w:rPr>
      </w:pPr>
      <w:r>
        <w:rPr>
          <w:rFonts w:ascii="仿宋" w:eastAsia="仿宋" w:hAnsi="仿宋" w:cs="仿宋" w:hint="eastAsia"/>
          <w:b/>
          <w:sz w:val="28"/>
          <w:szCs w:val="28"/>
        </w:rPr>
        <w:t>1.</w:t>
      </w:r>
      <w:r>
        <w:rPr>
          <w:rFonts w:ascii="仿宋" w:eastAsia="仿宋" w:hAnsi="仿宋" w:cs="仿宋"/>
          <w:b/>
          <w:sz w:val="28"/>
          <w:szCs w:val="28"/>
        </w:rPr>
        <w:t>3</w:t>
      </w:r>
      <w:r>
        <w:rPr>
          <w:rFonts w:ascii="仿宋" w:eastAsia="仿宋" w:hAnsi="仿宋" w:cs="仿宋" w:hint="eastAsia"/>
          <w:b/>
          <w:sz w:val="28"/>
          <w:szCs w:val="28"/>
        </w:rPr>
        <w:t>.5  审查阶段（）</w:t>
      </w:r>
    </w:p>
    <w:p w14:paraId="1BDFD761" w14:textId="77777777" w:rsidR="00F56076" w:rsidRDefault="00F56076">
      <w:pPr>
        <w:ind w:firstLine="560"/>
        <w:rPr>
          <w:rFonts w:ascii="仿宋" w:eastAsia="仿宋" w:hAnsi="仿宋" w:cs="仿宋"/>
          <w:sz w:val="28"/>
          <w:szCs w:val="28"/>
        </w:rPr>
      </w:pPr>
    </w:p>
    <w:p w14:paraId="725DCED6" w14:textId="77777777" w:rsidR="00F56076" w:rsidRDefault="00F65840">
      <w:pPr>
        <w:spacing w:line="360" w:lineRule="auto"/>
        <w:outlineLvl w:val="2"/>
        <w:rPr>
          <w:rFonts w:ascii="仿宋" w:eastAsia="仿宋" w:hAnsi="仿宋" w:cs="仿宋"/>
          <w:b/>
          <w:sz w:val="28"/>
          <w:szCs w:val="28"/>
        </w:rPr>
      </w:pPr>
      <w:r>
        <w:rPr>
          <w:rFonts w:ascii="仿宋" w:eastAsia="仿宋" w:hAnsi="仿宋" w:cs="仿宋" w:hint="eastAsia"/>
          <w:b/>
          <w:sz w:val="28"/>
          <w:szCs w:val="28"/>
        </w:rPr>
        <w:t>1.</w:t>
      </w:r>
      <w:r>
        <w:rPr>
          <w:rFonts w:ascii="仿宋" w:eastAsia="仿宋" w:hAnsi="仿宋" w:cs="仿宋"/>
          <w:b/>
          <w:sz w:val="28"/>
          <w:szCs w:val="28"/>
        </w:rPr>
        <w:t>3</w:t>
      </w:r>
      <w:r>
        <w:rPr>
          <w:rFonts w:ascii="仿宋" w:eastAsia="仿宋" w:hAnsi="仿宋" w:cs="仿宋" w:hint="eastAsia"/>
          <w:b/>
          <w:sz w:val="28"/>
          <w:szCs w:val="28"/>
        </w:rPr>
        <w:t>.6  报批阶段（）</w:t>
      </w:r>
    </w:p>
    <w:p w14:paraId="7556730F" w14:textId="77777777" w:rsidR="00F56076" w:rsidRDefault="00F56076">
      <w:pPr>
        <w:ind w:firstLine="560"/>
        <w:rPr>
          <w:rFonts w:ascii="仿宋" w:eastAsia="仿宋" w:hAnsi="仿宋" w:cs="仿宋"/>
          <w:sz w:val="28"/>
          <w:szCs w:val="28"/>
        </w:rPr>
      </w:pPr>
    </w:p>
    <w:p w14:paraId="3B378071" w14:textId="77777777" w:rsidR="00F56076" w:rsidRDefault="00F65840">
      <w:pPr>
        <w:pStyle w:val="1"/>
        <w:spacing w:beforeLines="50" w:before="156" w:afterLines="50" w:after="156"/>
        <w:ind w:firstLineChars="0" w:firstLine="0"/>
        <w:rPr>
          <w:rFonts w:ascii="黑体" w:hAnsi="黑体" w:cs="黑体"/>
          <w:b w:val="0"/>
          <w:kern w:val="2"/>
          <w:sz w:val="32"/>
          <w:szCs w:val="32"/>
        </w:rPr>
      </w:pPr>
      <w:r>
        <w:rPr>
          <w:rFonts w:ascii="黑体" w:hAnsi="黑体" w:cs="黑体" w:hint="eastAsia"/>
          <w:b w:val="0"/>
          <w:kern w:val="2"/>
          <w:sz w:val="32"/>
          <w:szCs w:val="32"/>
        </w:rPr>
        <w:t>2</w:t>
      </w:r>
      <w:r>
        <w:rPr>
          <w:rFonts w:ascii="黑体" w:hAnsi="黑体" w:cs="黑体"/>
          <w:b w:val="0"/>
          <w:kern w:val="2"/>
          <w:sz w:val="32"/>
          <w:szCs w:val="32"/>
        </w:rPr>
        <w:t xml:space="preserve">  </w:t>
      </w:r>
      <w:r>
        <w:rPr>
          <w:rFonts w:ascii="黑体" w:hAnsi="黑体" w:cs="黑体" w:hint="eastAsia"/>
          <w:b w:val="0"/>
          <w:kern w:val="2"/>
          <w:sz w:val="32"/>
          <w:szCs w:val="32"/>
        </w:rPr>
        <w:t>标准编制原则和主要内容</w:t>
      </w:r>
    </w:p>
    <w:p w14:paraId="23BD5E4B" w14:textId="77777777" w:rsidR="00F56076" w:rsidRDefault="00F65840">
      <w:pPr>
        <w:spacing w:before="240" w:line="360" w:lineRule="auto"/>
        <w:ind w:firstLineChars="200" w:firstLine="560"/>
        <w:rPr>
          <w:rFonts w:ascii="仿宋" w:eastAsia="仿宋" w:hAnsi="仿宋" w:cs="仿宋"/>
          <w:sz w:val="28"/>
          <w:szCs w:val="28"/>
        </w:rPr>
      </w:pPr>
      <w:r>
        <w:rPr>
          <w:rFonts w:ascii="仿宋" w:eastAsia="仿宋" w:hAnsi="仿宋" w:cs="仿宋" w:hint="eastAsia"/>
          <w:sz w:val="28"/>
          <w:szCs w:val="28"/>
        </w:rPr>
        <w:t>近年来，为满足人民日益增长美好生活的需要，顺应“国潮文化”潮流，我国黄金珠宝首饰行业，秉持工匠精神，传承中国传统金银工艺，推出集现</w:t>
      </w:r>
      <w:r>
        <w:rPr>
          <w:rFonts w:ascii="仿宋" w:eastAsia="仿宋" w:hAnsi="仿宋" w:cs="仿宋" w:hint="eastAsia"/>
          <w:sz w:val="28"/>
          <w:szCs w:val="28"/>
        </w:rPr>
        <w:lastRenderedPageBreak/>
        <w:t>代设计理念、中华民族传统文化内涵于一体的足金（银）胎珐琅产品。该类产品是我国黄金消费升级的具体体现，不仅满足了消费者的高品质黄金消费诉求，同时也是中国传统文化的继承和发扬。但该产品仍属于发展初期，国家和行业都没有相关标准，生产和零售缺乏质量标准和检验依据，消费者遇到纠纷缺乏标准保护，这既不利于规范市场行为、保护投资者的权益，也不利于保护行业的创新发展。因此，黄金行业制定足金（银）胎珐琅质量标准的的迫切性和意义尤为明显。足金（银）胎珐琅制品标准的制定可以填补行业空白，为行业提供该类产品的质量规范和检验标准，用标准规范和引导企业的生产和销售行为，提升产品质量，以创新驱动行业高质量发展。</w:t>
      </w:r>
    </w:p>
    <w:p w14:paraId="09B79716" w14:textId="77777777" w:rsidR="00F56076" w:rsidRDefault="00F65840">
      <w:pPr>
        <w:numPr>
          <w:ilvl w:val="0"/>
          <w:numId w:val="1"/>
        </w:numPr>
        <w:spacing w:line="360" w:lineRule="auto"/>
        <w:ind w:firstLineChars="200" w:firstLine="562"/>
        <w:rPr>
          <w:rFonts w:ascii="仿宋" w:eastAsia="仿宋" w:hAnsi="仿宋" w:cs="仿宋"/>
          <w:b/>
          <w:sz w:val="28"/>
          <w:szCs w:val="28"/>
        </w:rPr>
      </w:pPr>
      <w:r>
        <w:rPr>
          <w:rFonts w:ascii="仿宋" w:eastAsia="仿宋" w:hAnsi="仿宋" w:cs="仿宋" w:hint="eastAsia"/>
          <w:b/>
          <w:sz w:val="28"/>
          <w:szCs w:val="28"/>
        </w:rPr>
        <w:t>原材料要求</w:t>
      </w:r>
    </w:p>
    <w:p w14:paraId="0E8AEEEE" w14:textId="77777777" w:rsidR="00F56076" w:rsidRDefault="00F65840">
      <w:pPr>
        <w:spacing w:line="360" w:lineRule="auto"/>
        <w:ind w:leftChars="200" w:left="420" w:firstLineChars="200" w:firstLine="560"/>
        <w:rPr>
          <w:rFonts w:ascii="仿宋" w:eastAsia="仿宋" w:hAnsi="仿宋" w:cs="仿宋"/>
          <w:sz w:val="28"/>
          <w:szCs w:val="28"/>
        </w:rPr>
      </w:pPr>
      <w:r>
        <w:rPr>
          <w:rFonts w:ascii="仿宋" w:eastAsia="仿宋" w:hAnsi="仿宋" w:cs="仿宋" w:hint="eastAsia"/>
          <w:sz w:val="28"/>
          <w:szCs w:val="28"/>
        </w:rPr>
        <w:t>a）金（银）原材料</w:t>
      </w:r>
    </w:p>
    <w:p w14:paraId="3CA5202D" w14:textId="77777777" w:rsidR="00F56076" w:rsidRDefault="00F65840">
      <w:pPr>
        <w:spacing w:line="360" w:lineRule="auto"/>
        <w:ind w:leftChars="200" w:left="420" w:firstLineChars="200" w:firstLine="560"/>
        <w:rPr>
          <w:rFonts w:ascii="仿宋" w:eastAsia="仿宋" w:hAnsi="仿宋" w:cs="仿宋"/>
          <w:sz w:val="28"/>
          <w:szCs w:val="28"/>
        </w:rPr>
      </w:pPr>
      <w:r>
        <w:rPr>
          <w:rFonts w:ascii="仿宋" w:eastAsia="仿宋" w:hAnsi="仿宋" w:cs="仿宋" w:hint="eastAsia"/>
          <w:sz w:val="28"/>
          <w:szCs w:val="28"/>
        </w:rPr>
        <w:t>b）配件</w:t>
      </w:r>
    </w:p>
    <w:p w14:paraId="34AD8BB5" w14:textId="77777777" w:rsidR="00F56076" w:rsidRDefault="00F65840">
      <w:pPr>
        <w:spacing w:line="360" w:lineRule="auto"/>
        <w:ind w:leftChars="200" w:left="420" w:firstLineChars="200" w:firstLine="560"/>
        <w:rPr>
          <w:rFonts w:ascii="仿宋" w:eastAsia="仿宋" w:hAnsi="仿宋" w:cs="仿宋"/>
          <w:sz w:val="28"/>
          <w:szCs w:val="28"/>
        </w:rPr>
      </w:pPr>
      <w:r>
        <w:rPr>
          <w:rFonts w:ascii="仿宋" w:eastAsia="仿宋" w:hAnsi="仿宋" w:cs="仿宋" w:hint="eastAsia"/>
          <w:sz w:val="28"/>
          <w:szCs w:val="28"/>
        </w:rPr>
        <w:t>c）珠宝玉石</w:t>
      </w:r>
    </w:p>
    <w:p w14:paraId="7E23F2F7" w14:textId="77777777" w:rsidR="00F56076" w:rsidRDefault="00F65840">
      <w:pPr>
        <w:spacing w:line="360" w:lineRule="auto"/>
        <w:ind w:leftChars="200" w:left="420" w:firstLineChars="200" w:firstLine="560"/>
        <w:rPr>
          <w:rFonts w:ascii="仿宋" w:eastAsia="仿宋" w:hAnsi="仿宋" w:cs="仿宋"/>
          <w:sz w:val="28"/>
          <w:szCs w:val="28"/>
        </w:rPr>
      </w:pPr>
      <w:r>
        <w:rPr>
          <w:rFonts w:ascii="仿宋" w:eastAsia="仿宋" w:hAnsi="仿宋" w:cs="仿宋" w:hint="eastAsia"/>
          <w:sz w:val="28"/>
          <w:szCs w:val="28"/>
        </w:rPr>
        <w:t>d）焊药</w:t>
      </w:r>
    </w:p>
    <w:p w14:paraId="3F5DF8FC" w14:textId="77777777" w:rsidR="00F56076" w:rsidRDefault="00F65840">
      <w:pPr>
        <w:spacing w:line="360" w:lineRule="auto"/>
        <w:ind w:leftChars="200" w:left="420" w:firstLineChars="200" w:firstLine="560"/>
        <w:rPr>
          <w:rFonts w:ascii="仿宋" w:eastAsia="仿宋" w:hAnsi="仿宋" w:cs="仿宋"/>
          <w:sz w:val="28"/>
          <w:szCs w:val="28"/>
        </w:rPr>
      </w:pPr>
      <w:r>
        <w:rPr>
          <w:rFonts w:ascii="仿宋" w:eastAsia="仿宋" w:hAnsi="仿宋" w:cs="仿宋" w:hint="eastAsia"/>
          <w:sz w:val="28"/>
          <w:szCs w:val="28"/>
        </w:rPr>
        <w:t>e）釉料</w:t>
      </w:r>
    </w:p>
    <w:p w14:paraId="4D61B39D" w14:textId="77777777" w:rsidR="00F56076" w:rsidRDefault="00F65840">
      <w:pPr>
        <w:spacing w:line="360" w:lineRule="auto"/>
        <w:ind w:firstLineChars="200" w:firstLine="562"/>
        <w:rPr>
          <w:rFonts w:ascii="仿宋" w:eastAsia="仿宋" w:hAnsi="仿宋" w:cs="仿宋"/>
          <w:b/>
          <w:sz w:val="28"/>
          <w:szCs w:val="28"/>
        </w:rPr>
      </w:pPr>
      <w:r>
        <w:rPr>
          <w:rFonts w:ascii="仿宋" w:eastAsia="仿宋" w:hAnsi="仿宋" w:cs="仿宋" w:hint="eastAsia"/>
          <w:b/>
          <w:sz w:val="28"/>
          <w:szCs w:val="28"/>
        </w:rPr>
        <w:t>2） 产品质量要求</w:t>
      </w:r>
    </w:p>
    <w:p w14:paraId="07E553A8" w14:textId="77777777" w:rsidR="00F56076" w:rsidRDefault="00F65840">
      <w:pPr>
        <w:spacing w:line="360" w:lineRule="auto"/>
        <w:ind w:leftChars="200" w:left="420" w:firstLineChars="200" w:firstLine="560"/>
        <w:rPr>
          <w:rFonts w:ascii="仿宋" w:eastAsia="仿宋" w:hAnsi="仿宋" w:cs="仿宋"/>
          <w:sz w:val="28"/>
          <w:szCs w:val="28"/>
        </w:rPr>
      </w:pPr>
      <w:r>
        <w:rPr>
          <w:rFonts w:ascii="仿宋" w:eastAsia="仿宋" w:hAnsi="仿宋" w:cs="仿宋" w:hint="eastAsia"/>
          <w:sz w:val="28"/>
          <w:szCs w:val="28"/>
        </w:rPr>
        <w:t>a）尺寸允差</w:t>
      </w:r>
    </w:p>
    <w:p w14:paraId="423D379D" w14:textId="77777777" w:rsidR="00F56076" w:rsidRDefault="00F65840">
      <w:pPr>
        <w:spacing w:line="360" w:lineRule="auto"/>
        <w:ind w:leftChars="200" w:left="420" w:firstLineChars="200" w:firstLine="560"/>
        <w:rPr>
          <w:rFonts w:ascii="仿宋" w:eastAsia="仿宋" w:hAnsi="仿宋" w:cs="仿宋"/>
          <w:sz w:val="28"/>
          <w:szCs w:val="28"/>
        </w:rPr>
      </w:pPr>
      <w:r>
        <w:rPr>
          <w:rFonts w:ascii="仿宋" w:eastAsia="仿宋" w:hAnsi="仿宋" w:cs="仿宋" w:hint="eastAsia"/>
          <w:sz w:val="28"/>
          <w:szCs w:val="28"/>
        </w:rPr>
        <w:t>b）外观质量</w:t>
      </w:r>
    </w:p>
    <w:p w14:paraId="6FC59A16" w14:textId="77777777" w:rsidR="00F56076" w:rsidRDefault="00F65840">
      <w:pPr>
        <w:spacing w:line="360" w:lineRule="auto"/>
        <w:ind w:leftChars="200" w:left="420" w:firstLineChars="200" w:firstLine="560"/>
        <w:rPr>
          <w:rFonts w:ascii="仿宋" w:eastAsia="仿宋" w:hAnsi="仿宋" w:cs="仿宋"/>
          <w:sz w:val="28"/>
          <w:szCs w:val="28"/>
        </w:rPr>
      </w:pPr>
      <w:r>
        <w:rPr>
          <w:rFonts w:ascii="仿宋" w:eastAsia="仿宋" w:hAnsi="仿宋" w:cs="仿宋" w:hint="eastAsia"/>
          <w:sz w:val="28"/>
          <w:szCs w:val="28"/>
        </w:rPr>
        <w:t>c）金（银）含量</w:t>
      </w:r>
    </w:p>
    <w:p w14:paraId="41D11993" w14:textId="77777777" w:rsidR="00F56076" w:rsidRDefault="00F65840">
      <w:pPr>
        <w:spacing w:line="360" w:lineRule="auto"/>
        <w:ind w:leftChars="200" w:left="420" w:firstLineChars="200" w:firstLine="560"/>
        <w:rPr>
          <w:rFonts w:ascii="仿宋" w:eastAsia="仿宋" w:hAnsi="仿宋" w:cs="仿宋"/>
          <w:sz w:val="28"/>
          <w:szCs w:val="28"/>
        </w:rPr>
      </w:pPr>
      <w:r>
        <w:rPr>
          <w:rFonts w:ascii="仿宋" w:eastAsia="仿宋" w:hAnsi="仿宋" w:cs="仿宋" w:hint="eastAsia"/>
          <w:sz w:val="28"/>
          <w:szCs w:val="28"/>
        </w:rPr>
        <w:t>d）金（银）质量允差</w:t>
      </w:r>
    </w:p>
    <w:p w14:paraId="015B6AB6" w14:textId="77777777" w:rsidR="00F56076" w:rsidRDefault="00F65840">
      <w:pPr>
        <w:spacing w:line="360" w:lineRule="auto"/>
        <w:ind w:leftChars="200" w:left="420" w:firstLineChars="200" w:firstLine="560"/>
        <w:rPr>
          <w:rFonts w:ascii="仿宋" w:eastAsia="仿宋" w:hAnsi="仿宋" w:cs="仿宋"/>
          <w:sz w:val="28"/>
          <w:szCs w:val="28"/>
        </w:rPr>
      </w:pPr>
      <w:r>
        <w:rPr>
          <w:rFonts w:ascii="仿宋" w:eastAsia="仿宋" w:hAnsi="仿宋" w:cs="仿宋" w:hint="eastAsia"/>
          <w:sz w:val="28"/>
          <w:szCs w:val="28"/>
        </w:rPr>
        <w:t>e）金表层维氏硬度</w:t>
      </w:r>
    </w:p>
    <w:p w14:paraId="3CAA00A2" w14:textId="77777777" w:rsidR="00F56076" w:rsidRDefault="00F65840">
      <w:pPr>
        <w:spacing w:line="360" w:lineRule="auto"/>
        <w:ind w:leftChars="200" w:left="420" w:firstLineChars="200" w:firstLine="560"/>
        <w:rPr>
          <w:rFonts w:ascii="仿宋" w:eastAsia="仿宋" w:hAnsi="仿宋" w:cs="仿宋"/>
          <w:sz w:val="28"/>
          <w:szCs w:val="28"/>
        </w:rPr>
      </w:pPr>
      <w:r>
        <w:rPr>
          <w:rFonts w:ascii="仿宋" w:eastAsia="仿宋" w:hAnsi="仿宋" w:cs="仿宋" w:hint="eastAsia"/>
          <w:sz w:val="28"/>
          <w:szCs w:val="28"/>
        </w:rPr>
        <w:t>f）有害元素</w:t>
      </w:r>
    </w:p>
    <w:p w14:paraId="54561C70" w14:textId="77777777" w:rsidR="00F56076" w:rsidRDefault="00F65840">
      <w:pPr>
        <w:spacing w:line="360" w:lineRule="auto"/>
        <w:ind w:leftChars="200" w:left="420" w:firstLineChars="200" w:firstLine="560"/>
        <w:rPr>
          <w:rFonts w:ascii="仿宋" w:eastAsia="仿宋" w:hAnsi="仿宋" w:cs="仿宋"/>
          <w:sz w:val="28"/>
          <w:szCs w:val="28"/>
        </w:rPr>
      </w:pPr>
      <w:r>
        <w:rPr>
          <w:rFonts w:ascii="仿宋" w:eastAsia="仿宋" w:hAnsi="仿宋" w:cs="仿宋" w:hint="eastAsia"/>
          <w:sz w:val="28"/>
          <w:szCs w:val="28"/>
        </w:rPr>
        <w:lastRenderedPageBreak/>
        <w:t>g）珠宝玉石</w:t>
      </w:r>
    </w:p>
    <w:p w14:paraId="3C782AE1" w14:textId="77777777" w:rsidR="00F56076" w:rsidRDefault="00F65840">
      <w:pPr>
        <w:spacing w:line="360" w:lineRule="auto"/>
        <w:ind w:leftChars="200" w:left="420" w:firstLineChars="200" w:firstLine="560"/>
        <w:rPr>
          <w:rFonts w:ascii="仿宋" w:eastAsia="仿宋" w:hAnsi="仿宋" w:cs="仿宋"/>
          <w:sz w:val="28"/>
          <w:szCs w:val="28"/>
        </w:rPr>
      </w:pPr>
      <w:r>
        <w:rPr>
          <w:rFonts w:ascii="仿宋" w:eastAsia="仿宋" w:hAnsi="仿宋" w:cs="仿宋" w:hint="eastAsia"/>
          <w:sz w:val="28"/>
          <w:szCs w:val="28"/>
        </w:rPr>
        <w:t>h）金覆盖层质量</w:t>
      </w:r>
    </w:p>
    <w:p w14:paraId="1A1D4C1E" w14:textId="77777777" w:rsidR="00F56076" w:rsidRDefault="00F65840">
      <w:pPr>
        <w:spacing w:line="360" w:lineRule="auto"/>
        <w:ind w:firstLineChars="200" w:firstLine="562"/>
        <w:rPr>
          <w:rFonts w:ascii="仿宋" w:eastAsia="仿宋" w:hAnsi="仿宋" w:cs="仿宋"/>
          <w:b/>
          <w:sz w:val="28"/>
          <w:szCs w:val="28"/>
        </w:rPr>
      </w:pPr>
      <w:r>
        <w:rPr>
          <w:rFonts w:ascii="仿宋" w:eastAsia="仿宋" w:hAnsi="仿宋" w:cs="仿宋" w:hint="eastAsia"/>
          <w:b/>
          <w:sz w:val="28"/>
          <w:szCs w:val="28"/>
        </w:rPr>
        <w:t>3）试验方法</w:t>
      </w:r>
    </w:p>
    <w:p w14:paraId="29AF7012" w14:textId="77777777" w:rsidR="00F56076" w:rsidRDefault="00F65840">
      <w:pPr>
        <w:spacing w:line="360" w:lineRule="auto"/>
        <w:ind w:firstLineChars="200" w:firstLine="562"/>
        <w:rPr>
          <w:rFonts w:ascii="仿宋" w:eastAsia="仿宋" w:hAnsi="仿宋" w:cs="仿宋"/>
          <w:b/>
          <w:sz w:val="28"/>
          <w:szCs w:val="28"/>
        </w:rPr>
      </w:pPr>
      <w:r>
        <w:rPr>
          <w:rFonts w:ascii="仿宋" w:eastAsia="仿宋" w:hAnsi="仿宋" w:cs="仿宋" w:hint="eastAsia"/>
          <w:b/>
          <w:sz w:val="28"/>
          <w:szCs w:val="28"/>
        </w:rPr>
        <w:t>4）检验规则</w:t>
      </w:r>
    </w:p>
    <w:p w14:paraId="0C9828A0" w14:textId="77777777" w:rsidR="00F56076" w:rsidRDefault="00F65840">
      <w:pPr>
        <w:spacing w:line="360" w:lineRule="auto"/>
        <w:ind w:firstLineChars="200" w:firstLine="562"/>
        <w:rPr>
          <w:rFonts w:ascii="仿宋" w:eastAsia="仿宋" w:hAnsi="仿宋" w:cs="仿宋"/>
          <w:b/>
          <w:sz w:val="28"/>
          <w:szCs w:val="28"/>
        </w:rPr>
      </w:pPr>
      <w:r>
        <w:rPr>
          <w:rFonts w:ascii="仿宋" w:eastAsia="仿宋" w:hAnsi="仿宋" w:cs="仿宋" w:hint="eastAsia"/>
          <w:b/>
          <w:sz w:val="28"/>
          <w:szCs w:val="28"/>
        </w:rPr>
        <w:t>5）标识、包装、运输和贮存</w:t>
      </w:r>
    </w:p>
    <w:p w14:paraId="2D54E194" w14:textId="77777777" w:rsidR="00F56076" w:rsidRDefault="00F65840">
      <w:pPr>
        <w:pStyle w:val="1"/>
        <w:spacing w:beforeLines="50" w:before="156" w:afterLines="50" w:after="156"/>
        <w:ind w:firstLineChars="0" w:firstLine="0"/>
        <w:rPr>
          <w:rFonts w:ascii="黑体" w:hAnsi="黑体" w:cs="黑体"/>
          <w:b w:val="0"/>
          <w:kern w:val="2"/>
          <w:sz w:val="32"/>
          <w:szCs w:val="32"/>
        </w:rPr>
      </w:pPr>
      <w:r>
        <w:rPr>
          <w:rFonts w:ascii="黑体" w:hAnsi="黑体" w:cs="黑体" w:hint="eastAsia"/>
          <w:b w:val="0"/>
          <w:kern w:val="2"/>
          <w:sz w:val="32"/>
          <w:szCs w:val="32"/>
        </w:rPr>
        <w:t>3</w:t>
      </w:r>
      <w:r>
        <w:rPr>
          <w:rFonts w:ascii="黑体" w:hAnsi="黑体" w:cs="黑体"/>
          <w:b w:val="0"/>
          <w:kern w:val="2"/>
          <w:sz w:val="32"/>
          <w:szCs w:val="32"/>
        </w:rPr>
        <w:t xml:space="preserve">  </w:t>
      </w:r>
      <w:r>
        <w:rPr>
          <w:rFonts w:ascii="黑体" w:hAnsi="黑体" w:cs="黑体" w:hint="eastAsia"/>
          <w:b w:val="0"/>
          <w:kern w:val="2"/>
          <w:sz w:val="32"/>
          <w:szCs w:val="32"/>
        </w:rPr>
        <w:t>主要试验（或验证）情况分析</w:t>
      </w:r>
    </w:p>
    <w:p w14:paraId="785209A5" w14:textId="77777777" w:rsidR="00F56076" w:rsidRDefault="00F65840">
      <w:pPr>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按照本标准条款要求，组织包含老铺黄金股份有限公司、山东梦金园珠宝首饰有限公司、北京菜市口百货股份有限公司、上海豫园珠宝时尚集团有限公司、国泉金业（北京）科技股份有限公司、深圳百泰投资控股集团有限公司、杭州航民百泰首饰有限公司、深圳市翠绿首饰制造有限公司、德诚珠宝集团有限公司、东莞市金龙珠宝首饰有限公司、深圳市金明珠珠宝首饰有限公司在内的我国足金（银）胎珐琅的生产和销售企业进行多方验证，从验证结果来看，满足标准编写要求。</w:t>
      </w:r>
    </w:p>
    <w:p w14:paraId="0D1CADF0" w14:textId="77777777" w:rsidR="00F56076" w:rsidRDefault="00F65840">
      <w:pPr>
        <w:pStyle w:val="1"/>
        <w:spacing w:beforeLines="50" w:before="156" w:afterLines="50" w:after="156"/>
        <w:ind w:firstLineChars="0" w:firstLine="0"/>
        <w:rPr>
          <w:rFonts w:ascii="黑体" w:hAnsi="黑体" w:cs="黑体"/>
          <w:b w:val="0"/>
          <w:kern w:val="2"/>
          <w:sz w:val="32"/>
          <w:szCs w:val="32"/>
        </w:rPr>
      </w:pPr>
      <w:r>
        <w:rPr>
          <w:rFonts w:ascii="黑体" w:hAnsi="黑体" w:cs="黑体" w:hint="eastAsia"/>
          <w:b w:val="0"/>
          <w:kern w:val="2"/>
          <w:sz w:val="32"/>
          <w:szCs w:val="32"/>
        </w:rPr>
        <w:t>4</w:t>
      </w:r>
      <w:r>
        <w:rPr>
          <w:rFonts w:ascii="黑体" w:hAnsi="黑体" w:cs="黑体"/>
          <w:b w:val="0"/>
          <w:kern w:val="2"/>
          <w:sz w:val="32"/>
          <w:szCs w:val="32"/>
        </w:rPr>
        <w:t xml:space="preserve">  </w:t>
      </w:r>
      <w:r>
        <w:rPr>
          <w:rFonts w:ascii="黑体" w:hAnsi="黑体" w:cs="黑体" w:hint="eastAsia"/>
          <w:b w:val="0"/>
          <w:kern w:val="2"/>
          <w:sz w:val="32"/>
          <w:szCs w:val="32"/>
        </w:rPr>
        <w:t>标准涉及专利说明</w:t>
      </w:r>
    </w:p>
    <w:p w14:paraId="58FB63F3" w14:textId="77777777" w:rsidR="00F56076" w:rsidRDefault="00F65840">
      <w:pPr>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本标准技术内容不涉及必要专利。</w:t>
      </w:r>
    </w:p>
    <w:p w14:paraId="6651D678" w14:textId="77777777" w:rsidR="00F56076" w:rsidRDefault="00F65840">
      <w:pPr>
        <w:pStyle w:val="1"/>
        <w:spacing w:beforeLines="50" w:before="156" w:afterLines="50" w:after="156"/>
        <w:ind w:firstLineChars="0" w:firstLine="0"/>
        <w:rPr>
          <w:rFonts w:ascii="黑体" w:hAnsi="黑体" w:cs="黑体"/>
          <w:b w:val="0"/>
          <w:kern w:val="2"/>
          <w:sz w:val="32"/>
          <w:szCs w:val="32"/>
        </w:rPr>
      </w:pPr>
      <w:r>
        <w:rPr>
          <w:rFonts w:ascii="黑体" w:hAnsi="黑体" w:cs="黑体" w:hint="eastAsia"/>
          <w:b w:val="0"/>
          <w:kern w:val="2"/>
          <w:sz w:val="32"/>
          <w:szCs w:val="32"/>
        </w:rPr>
        <w:t>5</w:t>
      </w:r>
      <w:r>
        <w:rPr>
          <w:rFonts w:ascii="黑体" w:hAnsi="黑体" w:cs="黑体"/>
          <w:b w:val="0"/>
          <w:kern w:val="2"/>
          <w:sz w:val="32"/>
          <w:szCs w:val="32"/>
        </w:rPr>
        <w:t xml:space="preserve">  </w:t>
      </w:r>
      <w:r>
        <w:rPr>
          <w:rFonts w:ascii="黑体" w:hAnsi="黑体" w:cs="黑体" w:hint="eastAsia"/>
          <w:b w:val="0"/>
          <w:kern w:val="2"/>
          <w:sz w:val="32"/>
          <w:szCs w:val="32"/>
        </w:rPr>
        <w:t>产业化情况、推广应用论证和预期达到的经济效果等情况</w:t>
      </w:r>
    </w:p>
    <w:p w14:paraId="0D05D657" w14:textId="77777777" w:rsidR="00F56076" w:rsidRDefault="00F65840">
      <w:pPr>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本标准的制定将有效提升足金（银）胎珐琅的产品质量，保护消费者利益，促进行业创新，继承和发展中国传统文化，为黄金消费市场规模的进一步扩大，提供基础保障。从企业发展角度，本标准的制定，将指导企业生产，优化企业工艺流程，确保企业生产出高质量的足金（银）胎珐琅产品，提升企业口碑，助力企业加工量的提升；从行业发展角度，本标准的制定将有效</w:t>
      </w:r>
      <w:r>
        <w:rPr>
          <w:rFonts w:ascii="仿宋" w:eastAsia="仿宋" w:hAnsi="仿宋" w:cs="仿宋" w:hint="eastAsia"/>
          <w:sz w:val="28"/>
          <w:szCs w:val="28"/>
        </w:rPr>
        <w:lastRenderedPageBreak/>
        <w:t>提升足金（银）胎珐琅质量与可靠性，为行业创新发展提供质量保证；从市场发展角度，本标准的制定将为消费者提供更优质的足金（银）胎珐琅产品，增强消费信心，满足消费诉求，有利于市场规模的扩大。</w:t>
      </w:r>
    </w:p>
    <w:p w14:paraId="33F11B0A" w14:textId="77777777" w:rsidR="00F56076" w:rsidRDefault="00F65840">
      <w:pPr>
        <w:pStyle w:val="1"/>
        <w:spacing w:beforeLines="50" w:before="156" w:afterLines="50" w:after="156"/>
        <w:ind w:firstLineChars="0" w:firstLine="0"/>
        <w:rPr>
          <w:rFonts w:ascii="黑体" w:hAnsi="黑体" w:cs="黑体"/>
          <w:b w:val="0"/>
          <w:kern w:val="2"/>
          <w:sz w:val="32"/>
          <w:szCs w:val="32"/>
        </w:rPr>
      </w:pPr>
      <w:r>
        <w:rPr>
          <w:rFonts w:ascii="黑体" w:hAnsi="黑体" w:cs="黑体" w:hint="eastAsia"/>
          <w:b w:val="0"/>
          <w:kern w:val="2"/>
          <w:sz w:val="32"/>
          <w:szCs w:val="32"/>
        </w:rPr>
        <w:t>6</w:t>
      </w:r>
      <w:r>
        <w:rPr>
          <w:rFonts w:ascii="黑体" w:hAnsi="黑体" w:cs="黑体"/>
          <w:b w:val="0"/>
          <w:kern w:val="2"/>
          <w:sz w:val="32"/>
          <w:szCs w:val="32"/>
        </w:rPr>
        <w:t xml:space="preserve">  </w:t>
      </w:r>
      <w:r>
        <w:rPr>
          <w:rFonts w:ascii="黑体" w:hAnsi="黑体" w:cs="黑体" w:hint="eastAsia"/>
          <w:b w:val="0"/>
          <w:kern w:val="2"/>
          <w:sz w:val="32"/>
          <w:szCs w:val="32"/>
        </w:rPr>
        <w:t>采用国际标准和国外先进标准情况，与国际、国外同类标准水平的对比情况，国内外关键指标对比分析或与测试的国外样品、样机的相关数据对比情况</w:t>
      </w:r>
    </w:p>
    <w:p w14:paraId="2C7F2DD3" w14:textId="77777777" w:rsidR="00F56076" w:rsidRDefault="00F65840">
      <w:pPr>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本标准在制定过程中对国际、国内标准进行了广泛的查阅，未查到同类标准。本标准内容科学合理、切实可行，标准的总体技术水平属于国内领先水平。</w:t>
      </w:r>
    </w:p>
    <w:p w14:paraId="1E858743" w14:textId="77777777" w:rsidR="00F56076" w:rsidRDefault="00F65840">
      <w:pPr>
        <w:pStyle w:val="1"/>
        <w:spacing w:beforeLines="50" w:before="156" w:afterLines="50" w:after="156"/>
        <w:ind w:firstLineChars="0" w:firstLine="0"/>
        <w:rPr>
          <w:rFonts w:ascii="黑体" w:hAnsi="黑体" w:cs="黑体"/>
          <w:b w:val="0"/>
          <w:kern w:val="2"/>
          <w:sz w:val="32"/>
          <w:szCs w:val="32"/>
        </w:rPr>
      </w:pPr>
      <w:r>
        <w:rPr>
          <w:rFonts w:ascii="黑体" w:hAnsi="黑体" w:cs="黑体" w:hint="eastAsia"/>
          <w:b w:val="0"/>
          <w:kern w:val="2"/>
          <w:sz w:val="32"/>
          <w:szCs w:val="32"/>
        </w:rPr>
        <w:t>7</w:t>
      </w:r>
      <w:r>
        <w:rPr>
          <w:rFonts w:ascii="黑体" w:hAnsi="黑体" w:cs="黑体"/>
          <w:b w:val="0"/>
          <w:kern w:val="2"/>
          <w:sz w:val="32"/>
          <w:szCs w:val="32"/>
        </w:rPr>
        <w:t xml:space="preserve">  </w:t>
      </w:r>
      <w:r>
        <w:rPr>
          <w:rFonts w:ascii="黑体" w:hAnsi="黑体" w:cs="黑体" w:hint="eastAsia"/>
          <w:b w:val="0"/>
          <w:kern w:val="2"/>
          <w:sz w:val="32"/>
          <w:szCs w:val="32"/>
        </w:rPr>
        <w:t>与现行相关法律、法规、规章及相关标准，特别是强制性标准的协调性</w:t>
      </w:r>
    </w:p>
    <w:p w14:paraId="289A26A5" w14:textId="77777777" w:rsidR="00F56076" w:rsidRDefault="00F65840">
      <w:pPr>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本标准规定的内容，符合国家现行的法律法规及相关标准要求。</w:t>
      </w:r>
    </w:p>
    <w:p w14:paraId="5A5E2496" w14:textId="77777777" w:rsidR="00F56076" w:rsidRDefault="00F65840">
      <w:pPr>
        <w:pStyle w:val="1"/>
        <w:spacing w:beforeLines="50" w:before="156" w:afterLines="50" w:after="156"/>
        <w:ind w:firstLineChars="0" w:firstLine="0"/>
        <w:rPr>
          <w:rFonts w:ascii="黑体" w:hAnsi="黑体" w:cs="黑体"/>
          <w:b w:val="0"/>
          <w:kern w:val="2"/>
          <w:sz w:val="32"/>
          <w:szCs w:val="32"/>
        </w:rPr>
      </w:pPr>
      <w:r>
        <w:rPr>
          <w:rFonts w:ascii="黑体" w:hAnsi="黑体" w:cs="黑体" w:hint="eastAsia"/>
          <w:b w:val="0"/>
          <w:kern w:val="2"/>
          <w:sz w:val="32"/>
          <w:szCs w:val="32"/>
        </w:rPr>
        <w:t>8</w:t>
      </w:r>
      <w:r>
        <w:rPr>
          <w:rFonts w:ascii="黑体" w:hAnsi="黑体" w:cs="黑体"/>
          <w:b w:val="0"/>
          <w:kern w:val="2"/>
          <w:sz w:val="32"/>
          <w:szCs w:val="32"/>
        </w:rPr>
        <w:t xml:space="preserve">  </w:t>
      </w:r>
      <w:r>
        <w:rPr>
          <w:rFonts w:ascii="黑体" w:hAnsi="黑体" w:cs="黑体" w:hint="eastAsia"/>
          <w:b w:val="0"/>
          <w:kern w:val="2"/>
          <w:sz w:val="32"/>
          <w:szCs w:val="32"/>
        </w:rPr>
        <w:t>重大分歧意见的处理经过和依据</w:t>
      </w:r>
    </w:p>
    <w:p w14:paraId="75E0E557" w14:textId="77777777" w:rsidR="00F56076" w:rsidRDefault="00F65840">
      <w:pPr>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本标准在制定过程中未出现重大分歧意见。</w:t>
      </w:r>
    </w:p>
    <w:p w14:paraId="05240E3C" w14:textId="77777777" w:rsidR="00F56076" w:rsidRDefault="00F65840">
      <w:pPr>
        <w:pStyle w:val="1"/>
        <w:spacing w:beforeLines="50" w:before="156" w:afterLines="50" w:after="156"/>
        <w:ind w:firstLineChars="0" w:firstLine="0"/>
        <w:rPr>
          <w:rFonts w:ascii="黑体" w:hAnsi="黑体" w:cs="黑体"/>
          <w:b w:val="0"/>
          <w:kern w:val="2"/>
          <w:sz w:val="32"/>
          <w:szCs w:val="32"/>
        </w:rPr>
      </w:pPr>
      <w:r>
        <w:rPr>
          <w:rFonts w:ascii="黑体" w:hAnsi="黑体" w:cs="黑体" w:hint="eastAsia"/>
          <w:b w:val="0"/>
          <w:kern w:val="2"/>
          <w:sz w:val="32"/>
          <w:szCs w:val="32"/>
        </w:rPr>
        <w:t>9</w:t>
      </w:r>
      <w:r>
        <w:rPr>
          <w:rFonts w:ascii="黑体" w:hAnsi="黑体" w:cs="黑体"/>
          <w:b w:val="0"/>
          <w:kern w:val="2"/>
          <w:sz w:val="32"/>
          <w:szCs w:val="32"/>
        </w:rPr>
        <w:t xml:space="preserve">  </w:t>
      </w:r>
      <w:r>
        <w:rPr>
          <w:rFonts w:ascii="黑体" w:hAnsi="黑体" w:cs="黑体" w:hint="eastAsia"/>
          <w:b w:val="0"/>
          <w:kern w:val="2"/>
          <w:sz w:val="32"/>
          <w:szCs w:val="32"/>
        </w:rPr>
        <w:t>贯彻标准的要求和措施建议（包括组织措施、技术措施、过渡办法、实施日期等）</w:t>
      </w:r>
    </w:p>
    <w:p w14:paraId="0F9F377B" w14:textId="77777777" w:rsidR="00F56076" w:rsidRDefault="00F65840">
      <w:pPr>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建议本标准于发布后立即实施。</w:t>
      </w:r>
    </w:p>
    <w:p w14:paraId="7BC87356" w14:textId="77777777" w:rsidR="00F56076" w:rsidRDefault="00F65840">
      <w:pPr>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本标准发布后，应向黄金零售和生产企业进行宣贯，向所有从事文化金条生产和销售的相关人员推荐执行本标准。</w:t>
      </w:r>
    </w:p>
    <w:p w14:paraId="2F3BEBAF" w14:textId="77777777" w:rsidR="00F56076" w:rsidRDefault="00F65840">
      <w:pPr>
        <w:pStyle w:val="1"/>
        <w:keepNext w:val="0"/>
        <w:keepLines w:val="0"/>
        <w:spacing w:beforeLines="50" w:before="156" w:afterLines="50" w:after="156"/>
        <w:ind w:firstLineChars="0" w:firstLine="0"/>
        <w:rPr>
          <w:rFonts w:ascii="黑体" w:hAnsi="黑体" w:cs="黑体"/>
          <w:b w:val="0"/>
          <w:kern w:val="2"/>
          <w:sz w:val="32"/>
          <w:szCs w:val="32"/>
        </w:rPr>
      </w:pPr>
      <w:bookmarkStart w:id="4" w:name="_Toc100263868"/>
      <w:bookmarkStart w:id="5" w:name="_Toc499534681"/>
      <w:bookmarkStart w:id="6" w:name="_Toc47361640"/>
      <w:r>
        <w:rPr>
          <w:rFonts w:ascii="黑体" w:hAnsi="黑体" w:cs="黑体" w:hint="eastAsia"/>
          <w:b w:val="0"/>
          <w:kern w:val="2"/>
          <w:sz w:val="32"/>
          <w:szCs w:val="32"/>
        </w:rPr>
        <w:t>10  废止现行有关标准的建议</w:t>
      </w:r>
      <w:bookmarkEnd w:id="4"/>
      <w:bookmarkEnd w:id="5"/>
      <w:bookmarkEnd w:id="6"/>
    </w:p>
    <w:p w14:paraId="6E910A09" w14:textId="77777777" w:rsidR="00F56076" w:rsidRDefault="00F65840">
      <w:pPr>
        <w:ind w:firstLine="560"/>
        <w:rPr>
          <w:rFonts w:ascii="仿宋" w:eastAsia="仿宋" w:hAnsi="仿宋" w:cs="仿宋"/>
          <w:sz w:val="28"/>
          <w:szCs w:val="28"/>
        </w:rPr>
      </w:pPr>
      <w:r>
        <w:rPr>
          <w:rFonts w:ascii="仿宋" w:eastAsia="仿宋" w:hAnsi="仿宋" w:cs="仿宋" w:hint="eastAsia"/>
          <w:sz w:val="28"/>
          <w:szCs w:val="28"/>
        </w:rPr>
        <w:lastRenderedPageBreak/>
        <w:t>本标准为首次制定，不涉及废止现行标准。</w:t>
      </w:r>
    </w:p>
    <w:p w14:paraId="1B835CC0" w14:textId="77777777" w:rsidR="00F56076" w:rsidRDefault="00F65840">
      <w:pPr>
        <w:pStyle w:val="1"/>
        <w:keepNext w:val="0"/>
        <w:keepLines w:val="0"/>
        <w:spacing w:beforeLines="50" w:before="156" w:afterLines="50" w:after="156"/>
        <w:ind w:firstLineChars="0" w:firstLine="0"/>
        <w:rPr>
          <w:rFonts w:ascii="黑体" w:hAnsi="黑体" w:cs="黑体"/>
          <w:b w:val="0"/>
          <w:kern w:val="2"/>
          <w:sz w:val="32"/>
          <w:szCs w:val="32"/>
        </w:rPr>
      </w:pPr>
      <w:r>
        <w:rPr>
          <w:rFonts w:ascii="黑体" w:hAnsi="黑体" w:cs="黑体"/>
          <w:b w:val="0"/>
          <w:kern w:val="2"/>
          <w:sz w:val="32"/>
          <w:szCs w:val="32"/>
        </w:rPr>
        <w:t>1</w:t>
      </w:r>
      <w:r>
        <w:rPr>
          <w:rFonts w:ascii="黑体" w:hAnsi="黑体" w:cs="黑体" w:hint="eastAsia"/>
          <w:b w:val="0"/>
          <w:kern w:val="2"/>
          <w:sz w:val="32"/>
          <w:szCs w:val="32"/>
        </w:rPr>
        <w:t>1</w:t>
      </w:r>
      <w:r>
        <w:rPr>
          <w:rFonts w:ascii="黑体" w:hAnsi="黑体" w:cs="黑体"/>
          <w:b w:val="0"/>
          <w:kern w:val="2"/>
          <w:sz w:val="32"/>
          <w:szCs w:val="32"/>
        </w:rPr>
        <w:t xml:space="preserve">  </w:t>
      </w:r>
      <w:r>
        <w:rPr>
          <w:rFonts w:ascii="黑体" w:hAnsi="黑体" w:cs="黑体" w:hint="eastAsia"/>
          <w:b w:val="0"/>
          <w:kern w:val="2"/>
          <w:sz w:val="32"/>
          <w:szCs w:val="32"/>
        </w:rPr>
        <w:t>其他应予说明的事项。</w:t>
      </w:r>
    </w:p>
    <w:p w14:paraId="397DA351" w14:textId="77777777" w:rsidR="00F56076" w:rsidRDefault="00F65840">
      <w:pPr>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无。</w:t>
      </w:r>
    </w:p>
    <w:sectPr w:rsidR="00F56076">
      <w:footerReference w:type="default" r:id="rId10"/>
      <w:pgSz w:w="11907" w:h="16839"/>
      <w:pgMar w:top="1418" w:right="1134" w:bottom="1134" w:left="1418" w:header="1418" w:footer="851" w:gutter="0"/>
      <w:pgNumType w:start="1"/>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0BC42C6" w14:textId="77777777" w:rsidR="0016529A" w:rsidRDefault="0016529A">
      <w:r>
        <w:separator/>
      </w:r>
    </w:p>
  </w:endnote>
  <w:endnote w:type="continuationSeparator" w:id="0">
    <w:p w14:paraId="0A17E0F8" w14:textId="77777777" w:rsidR="0016529A" w:rsidRDefault="001652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6236E8" w14:textId="77777777" w:rsidR="00F56076" w:rsidRDefault="00F65840">
    <w:pPr>
      <w:pStyle w:val="ae"/>
      <w:rPr>
        <w:rStyle w:val="ab"/>
      </w:rPr>
    </w:pPr>
    <w:r>
      <w:fldChar w:fldCharType="begin"/>
    </w:r>
    <w:r>
      <w:rPr>
        <w:rStyle w:val="ab"/>
      </w:rPr>
      <w:instrText xml:space="preserve">PAGE  </w:instrText>
    </w:r>
    <w:r>
      <w:fldChar w:fldCharType="separate"/>
    </w:r>
    <w:r>
      <w:rPr>
        <w:rStyle w:val="ab"/>
      </w:rPr>
      <w:t>10</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24069C" w14:textId="77777777" w:rsidR="00F56076" w:rsidRDefault="00F65840">
    <w:pPr>
      <w:pStyle w:val="af"/>
      <w:ind w:right="227"/>
      <w:rPr>
        <w:rStyle w:val="ab"/>
        <w:rFonts w:ascii="宋体" w:hAnsi="宋体"/>
        <w:szCs w:val="18"/>
      </w:rPr>
    </w:pPr>
    <w:r>
      <w:rPr>
        <w:rFonts w:ascii="宋体" w:hAnsi="宋体"/>
        <w:szCs w:val="18"/>
      </w:rPr>
      <w:fldChar w:fldCharType="begin"/>
    </w:r>
    <w:r>
      <w:rPr>
        <w:rStyle w:val="ab"/>
        <w:rFonts w:ascii="宋体" w:hAnsi="宋体"/>
        <w:szCs w:val="18"/>
      </w:rPr>
      <w:instrText xml:space="preserve">PAGE  </w:instrText>
    </w:r>
    <w:r>
      <w:rPr>
        <w:rFonts w:ascii="宋体" w:hAnsi="宋体"/>
        <w:szCs w:val="18"/>
      </w:rPr>
      <w:fldChar w:fldCharType="separate"/>
    </w:r>
    <w:r w:rsidR="00043E41">
      <w:rPr>
        <w:rStyle w:val="ab"/>
        <w:rFonts w:ascii="宋体" w:hAnsi="宋体"/>
        <w:noProof/>
        <w:szCs w:val="18"/>
      </w:rPr>
      <w:t>4</w:t>
    </w:r>
    <w:r>
      <w:rPr>
        <w:rFonts w:ascii="宋体" w:hAnsi="宋体"/>
        <w:szCs w:val="18"/>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299B28E" w14:textId="77777777" w:rsidR="0016529A" w:rsidRDefault="0016529A">
      <w:r>
        <w:separator/>
      </w:r>
    </w:p>
  </w:footnote>
  <w:footnote w:type="continuationSeparator" w:id="0">
    <w:p w14:paraId="070FF6D4" w14:textId="77777777" w:rsidR="0016529A" w:rsidRDefault="0016529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3FCA0D"/>
    <w:multiLevelType w:val="singleLevel"/>
    <w:tmpl w:val="143FCA0D"/>
    <w:lvl w:ilvl="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A4MTY2MmY3MTY3NDg1OTAwYmU3YTE2NWU1YjZmODYifQ=="/>
  </w:docVars>
  <w:rsids>
    <w:rsidRoot w:val="002E0AA3"/>
    <w:rsid w:val="00001349"/>
    <w:rsid w:val="00001C98"/>
    <w:rsid w:val="00004293"/>
    <w:rsid w:val="00015982"/>
    <w:rsid w:val="00016E3B"/>
    <w:rsid w:val="00017348"/>
    <w:rsid w:val="00017F42"/>
    <w:rsid w:val="00022CE6"/>
    <w:rsid w:val="00025379"/>
    <w:rsid w:val="00025D49"/>
    <w:rsid w:val="00031176"/>
    <w:rsid w:val="00032AC3"/>
    <w:rsid w:val="00032C34"/>
    <w:rsid w:val="00032E26"/>
    <w:rsid w:val="000401BA"/>
    <w:rsid w:val="00041243"/>
    <w:rsid w:val="00041FB9"/>
    <w:rsid w:val="00042541"/>
    <w:rsid w:val="00042719"/>
    <w:rsid w:val="00042C62"/>
    <w:rsid w:val="00042CDD"/>
    <w:rsid w:val="00043E41"/>
    <w:rsid w:val="00044BAD"/>
    <w:rsid w:val="00054075"/>
    <w:rsid w:val="00054BAD"/>
    <w:rsid w:val="00056C16"/>
    <w:rsid w:val="000603F0"/>
    <w:rsid w:val="00060770"/>
    <w:rsid w:val="000629B7"/>
    <w:rsid w:val="000638AC"/>
    <w:rsid w:val="00063C8F"/>
    <w:rsid w:val="00064B95"/>
    <w:rsid w:val="00076089"/>
    <w:rsid w:val="00076DEA"/>
    <w:rsid w:val="00077234"/>
    <w:rsid w:val="00077CDF"/>
    <w:rsid w:val="000810FD"/>
    <w:rsid w:val="00081C84"/>
    <w:rsid w:val="0008362A"/>
    <w:rsid w:val="000849A8"/>
    <w:rsid w:val="00092ECE"/>
    <w:rsid w:val="000935BA"/>
    <w:rsid w:val="000A2097"/>
    <w:rsid w:val="000A63D8"/>
    <w:rsid w:val="000A7B54"/>
    <w:rsid w:val="000B1C27"/>
    <w:rsid w:val="000B3A45"/>
    <w:rsid w:val="000B6C1B"/>
    <w:rsid w:val="000C0E68"/>
    <w:rsid w:val="000C1867"/>
    <w:rsid w:val="000C25BA"/>
    <w:rsid w:val="000C2B7F"/>
    <w:rsid w:val="000C745B"/>
    <w:rsid w:val="000C7785"/>
    <w:rsid w:val="000D11C0"/>
    <w:rsid w:val="000D1C35"/>
    <w:rsid w:val="000D31B1"/>
    <w:rsid w:val="000D36E6"/>
    <w:rsid w:val="000D4680"/>
    <w:rsid w:val="000D4725"/>
    <w:rsid w:val="000D58FE"/>
    <w:rsid w:val="000E0DF2"/>
    <w:rsid w:val="000E10F9"/>
    <w:rsid w:val="000E66B0"/>
    <w:rsid w:val="000F0726"/>
    <w:rsid w:val="000F078F"/>
    <w:rsid w:val="000F0C2A"/>
    <w:rsid w:val="000F3407"/>
    <w:rsid w:val="000F40F5"/>
    <w:rsid w:val="000F4E60"/>
    <w:rsid w:val="000F5BC2"/>
    <w:rsid w:val="00103A79"/>
    <w:rsid w:val="00104A82"/>
    <w:rsid w:val="00104ADC"/>
    <w:rsid w:val="0010582E"/>
    <w:rsid w:val="00107DE0"/>
    <w:rsid w:val="001100A0"/>
    <w:rsid w:val="00110796"/>
    <w:rsid w:val="00110D85"/>
    <w:rsid w:val="00111A8C"/>
    <w:rsid w:val="00112FEE"/>
    <w:rsid w:val="00113995"/>
    <w:rsid w:val="00113A3F"/>
    <w:rsid w:val="00114625"/>
    <w:rsid w:val="00116C50"/>
    <w:rsid w:val="00120023"/>
    <w:rsid w:val="00125D57"/>
    <w:rsid w:val="00126E0A"/>
    <w:rsid w:val="00127294"/>
    <w:rsid w:val="001317D0"/>
    <w:rsid w:val="001326A4"/>
    <w:rsid w:val="00132C91"/>
    <w:rsid w:val="00134310"/>
    <w:rsid w:val="00136089"/>
    <w:rsid w:val="00141038"/>
    <w:rsid w:val="00143E2F"/>
    <w:rsid w:val="001451A2"/>
    <w:rsid w:val="00153A98"/>
    <w:rsid w:val="00153BF3"/>
    <w:rsid w:val="001540DA"/>
    <w:rsid w:val="001567C1"/>
    <w:rsid w:val="00156BAC"/>
    <w:rsid w:val="0016059B"/>
    <w:rsid w:val="00161FF2"/>
    <w:rsid w:val="00162E05"/>
    <w:rsid w:val="0016398F"/>
    <w:rsid w:val="0016529A"/>
    <w:rsid w:val="00166172"/>
    <w:rsid w:val="00173B4F"/>
    <w:rsid w:val="00174454"/>
    <w:rsid w:val="001744F2"/>
    <w:rsid w:val="00175623"/>
    <w:rsid w:val="00176C6F"/>
    <w:rsid w:val="001801CD"/>
    <w:rsid w:val="001802BE"/>
    <w:rsid w:val="00184879"/>
    <w:rsid w:val="0019030C"/>
    <w:rsid w:val="0019067D"/>
    <w:rsid w:val="00190C12"/>
    <w:rsid w:val="00192350"/>
    <w:rsid w:val="0019342C"/>
    <w:rsid w:val="00197515"/>
    <w:rsid w:val="001B0DFA"/>
    <w:rsid w:val="001B1E4E"/>
    <w:rsid w:val="001B5499"/>
    <w:rsid w:val="001C0A75"/>
    <w:rsid w:val="001C0D88"/>
    <w:rsid w:val="001C1928"/>
    <w:rsid w:val="001C1B09"/>
    <w:rsid w:val="001C2B30"/>
    <w:rsid w:val="001C324F"/>
    <w:rsid w:val="001C7A7B"/>
    <w:rsid w:val="001C7BE8"/>
    <w:rsid w:val="001D07C5"/>
    <w:rsid w:val="001D0E67"/>
    <w:rsid w:val="001D1486"/>
    <w:rsid w:val="001D5860"/>
    <w:rsid w:val="001D6A04"/>
    <w:rsid w:val="001E15B0"/>
    <w:rsid w:val="001F035A"/>
    <w:rsid w:val="001F12DC"/>
    <w:rsid w:val="001F1B0D"/>
    <w:rsid w:val="001F3844"/>
    <w:rsid w:val="001F56F8"/>
    <w:rsid w:val="001F68AF"/>
    <w:rsid w:val="00200DF2"/>
    <w:rsid w:val="00201440"/>
    <w:rsid w:val="00202DBF"/>
    <w:rsid w:val="00205047"/>
    <w:rsid w:val="002140ED"/>
    <w:rsid w:val="00217581"/>
    <w:rsid w:val="00223496"/>
    <w:rsid w:val="00227A87"/>
    <w:rsid w:val="00231262"/>
    <w:rsid w:val="002336C1"/>
    <w:rsid w:val="002362AB"/>
    <w:rsid w:val="002367EE"/>
    <w:rsid w:val="00236A9A"/>
    <w:rsid w:val="00241287"/>
    <w:rsid w:val="00243FA9"/>
    <w:rsid w:val="002467F1"/>
    <w:rsid w:val="00250AE9"/>
    <w:rsid w:val="00250F93"/>
    <w:rsid w:val="0025299C"/>
    <w:rsid w:val="00254D82"/>
    <w:rsid w:val="00255825"/>
    <w:rsid w:val="002559B8"/>
    <w:rsid w:val="002615C0"/>
    <w:rsid w:val="00276F75"/>
    <w:rsid w:val="00281B7C"/>
    <w:rsid w:val="00281FC1"/>
    <w:rsid w:val="002826AD"/>
    <w:rsid w:val="002859F6"/>
    <w:rsid w:val="00285FCC"/>
    <w:rsid w:val="002950C9"/>
    <w:rsid w:val="00297B7F"/>
    <w:rsid w:val="002A116C"/>
    <w:rsid w:val="002A2302"/>
    <w:rsid w:val="002A4A98"/>
    <w:rsid w:val="002A4DC1"/>
    <w:rsid w:val="002A66ED"/>
    <w:rsid w:val="002B079A"/>
    <w:rsid w:val="002B0BC5"/>
    <w:rsid w:val="002B3557"/>
    <w:rsid w:val="002B6E82"/>
    <w:rsid w:val="002B761D"/>
    <w:rsid w:val="002B7D75"/>
    <w:rsid w:val="002C040C"/>
    <w:rsid w:val="002C10EB"/>
    <w:rsid w:val="002C2FAE"/>
    <w:rsid w:val="002C364C"/>
    <w:rsid w:val="002C439D"/>
    <w:rsid w:val="002C6C58"/>
    <w:rsid w:val="002D0975"/>
    <w:rsid w:val="002D0E3C"/>
    <w:rsid w:val="002D181D"/>
    <w:rsid w:val="002D2828"/>
    <w:rsid w:val="002D3985"/>
    <w:rsid w:val="002D413B"/>
    <w:rsid w:val="002D4237"/>
    <w:rsid w:val="002D4828"/>
    <w:rsid w:val="002D554E"/>
    <w:rsid w:val="002D5CA2"/>
    <w:rsid w:val="002E0AA3"/>
    <w:rsid w:val="002E5FE4"/>
    <w:rsid w:val="002F1A6D"/>
    <w:rsid w:val="002F2453"/>
    <w:rsid w:val="002F27BD"/>
    <w:rsid w:val="002F49DF"/>
    <w:rsid w:val="002F4D35"/>
    <w:rsid w:val="002F664B"/>
    <w:rsid w:val="00302597"/>
    <w:rsid w:val="00302AB2"/>
    <w:rsid w:val="003031CF"/>
    <w:rsid w:val="00303968"/>
    <w:rsid w:val="00303BB1"/>
    <w:rsid w:val="00303E21"/>
    <w:rsid w:val="003040E0"/>
    <w:rsid w:val="00304326"/>
    <w:rsid w:val="003109CE"/>
    <w:rsid w:val="00313FEB"/>
    <w:rsid w:val="00314E66"/>
    <w:rsid w:val="0031520F"/>
    <w:rsid w:val="00316990"/>
    <w:rsid w:val="0032067E"/>
    <w:rsid w:val="00320F9C"/>
    <w:rsid w:val="00322091"/>
    <w:rsid w:val="003238DF"/>
    <w:rsid w:val="00325011"/>
    <w:rsid w:val="00330A4B"/>
    <w:rsid w:val="00333179"/>
    <w:rsid w:val="00334AE0"/>
    <w:rsid w:val="00334E39"/>
    <w:rsid w:val="00336A1F"/>
    <w:rsid w:val="00341462"/>
    <w:rsid w:val="0034163B"/>
    <w:rsid w:val="00341E2F"/>
    <w:rsid w:val="0034211A"/>
    <w:rsid w:val="00342A5B"/>
    <w:rsid w:val="00347200"/>
    <w:rsid w:val="00347CF5"/>
    <w:rsid w:val="00352B36"/>
    <w:rsid w:val="00356773"/>
    <w:rsid w:val="00362853"/>
    <w:rsid w:val="00367032"/>
    <w:rsid w:val="003710FC"/>
    <w:rsid w:val="0037288A"/>
    <w:rsid w:val="00372AB8"/>
    <w:rsid w:val="00375B3F"/>
    <w:rsid w:val="00376314"/>
    <w:rsid w:val="003764D3"/>
    <w:rsid w:val="003770FA"/>
    <w:rsid w:val="00383B05"/>
    <w:rsid w:val="00384F56"/>
    <w:rsid w:val="00386372"/>
    <w:rsid w:val="003900A8"/>
    <w:rsid w:val="0039210F"/>
    <w:rsid w:val="00396859"/>
    <w:rsid w:val="00397180"/>
    <w:rsid w:val="0039756C"/>
    <w:rsid w:val="003A1C2A"/>
    <w:rsid w:val="003A264A"/>
    <w:rsid w:val="003A4E7B"/>
    <w:rsid w:val="003A54E3"/>
    <w:rsid w:val="003A5515"/>
    <w:rsid w:val="003A65B4"/>
    <w:rsid w:val="003A6C1A"/>
    <w:rsid w:val="003A7487"/>
    <w:rsid w:val="003B1A96"/>
    <w:rsid w:val="003B4BE2"/>
    <w:rsid w:val="003C01F9"/>
    <w:rsid w:val="003C1D76"/>
    <w:rsid w:val="003C305E"/>
    <w:rsid w:val="003C3FD7"/>
    <w:rsid w:val="003C4CFD"/>
    <w:rsid w:val="003C771D"/>
    <w:rsid w:val="003D1263"/>
    <w:rsid w:val="003D1C18"/>
    <w:rsid w:val="003D270B"/>
    <w:rsid w:val="003D291B"/>
    <w:rsid w:val="003D6089"/>
    <w:rsid w:val="003D6C86"/>
    <w:rsid w:val="003D6CED"/>
    <w:rsid w:val="003D75E1"/>
    <w:rsid w:val="003F2A20"/>
    <w:rsid w:val="003F3664"/>
    <w:rsid w:val="0040054A"/>
    <w:rsid w:val="00400CC2"/>
    <w:rsid w:val="00403ABF"/>
    <w:rsid w:val="00404375"/>
    <w:rsid w:val="00405970"/>
    <w:rsid w:val="004063FD"/>
    <w:rsid w:val="00406FED"/>
    <w:rsid w:val="0041250B"/>
    <w:rsid w:val="004136DD"/>
    <w:rsid w:val="00421B36"/>
    <w:rsid w:val="00423AFB"/>
    <w:rsid w:val="00424A0C"/>
    <w:rsid w:val="00430E7C"/>
    <w:rsid w:val="004334C2"/>
    <w:rsid w:val="00433B73"/>
    <w:rsid w:val="004350E8"/>
    <w:rsid w:val="0044266A"/>
    <w:rsid w:val="0044277E"/>
    <w:rsid w:val="00447786"/>
    <w:rsid w:val="00451824"/>
    <w:rsid w:val="004523A9"/>
    <w:rsid w:val="004538AA"/>
    <w:rsid w:val="004554DB"/>
    <w:rsid w:val="0045551E"/>
    <w:rsid w:val="00455A5B"/>
    <w:rsid w:val="0046029A"/>
    <w:rsid w:val="00460701"/>
    <w:rsid w:val="00461149"/>
    <w:rsid w:val="004661CD"/>
    <w:rsid w:val="00466D37"/>
    <w:rsid w:val="004670B0"/>
    <w:rsid w:val="00470FDE"/>
    <w:rsid w:val="00473456"/>
    <w:rsid w:val="0047538C"/>
    <w:rsid w:val="00483340"/>
    <w:rsid w:val="0048372B"/>
    <w:rsid w:val="00483AAC"/>
    <w:rsid w:val="0048475B"/>
    <w:rsid w:val="004858BB"/>
    <w:rsid w:val="00491251"/>
    <w:rsid w:val="00497D62"/>
    <w:rsid w:val="004A0686"/>
    <w:rsid w:val="004A0D05"/>
    <w:rsid w:val="004A1612"/>
    <w:rsid w:val="004A365A"/>
    <w:rsid w:val="004A5523"/>
    <w:rsid w:val="004A56AA"/>
    <w:rsid w:val="004A7BD3"/>
    <w:rsid w:val="004B06E1"/>
    <w:rsid w:val="004B4549"/>
    <w:rsid w:val="004B507F"/>
    <w:rsid w:val="004B5307"/>
    <w:rsid w:val="004B79F3"/>
    <w:rsid w:val="004C0496"/>
    <w:rsid w:val="004C6710"/>
    <w:rsid w:val="004D2E55"/>
    <w:rsid w:val="004D4C86"/>
    <w:rsid w:val="004D7ECE"/>
    <w:rsid w:val="004E24BF"/>
    <w:rsid w:val="004E3AE4"/>
    <w:rsid w:val="004E41D0"/>
    <w:rsid w:val="004E4264"/>
    <w:rsid w:val="004E4589"/>
    <w:rsid w:val="004F2BF2"/>
    <w:rsid w:val="004F46F7"/>
    <w:rsid w:val="004F4D77"/>
    <w:rsid w:val="004F6ECB"/>
    <w:rsid w:val="004F73AA"/>
    <w:rsid w:val="0050007D"/>
    <w:rsid w:val="00500FBD"/>
    <w:rsid w:val="00501086"/>
    <w:rsid w:val="005021F6"/>
    <w:rsid w:val="00502777"/>
    <w:rsid w:val="005042DE"/>
    <w:rsid w:val="00504C1C"/>
    <w:rsid w:val="00510D89"/>
    <w:rsid w:val="00511348"/>
    <w:rsid w:val="00512F9F"/>
    <w:rsid w:val="005175AD"/>
    <w:rsid w:val="00521357"/>
    <w:rsid w:val="005215A1"/>
    <w:rsid w:val="00522309"/>
    <w:rsid w:val="005317E3"/>
    <w:rsid w:val="00532BC4"/>
    <w:rsid w:val="005354AE"/>
    <w:rsid w:val="005374DB"/>
    <w:rsid w:val="005401F4"/>
    <w:rsid w:val="0054112F"/>
    <w:rsid w:val="00541B29"/>
    <w:rsid w:val="00541BB1"/>
    <w:rsid w:val="0054256C"/>
    <w:rsid w:val="0055104F"/>
    <w:rsid w:val="0055488E"/>
    <w:rsid w:val="0055684B"/>
    <w:rsid w:val="00556C78"/>
    <w:rsid w:val="005609D8"/>
    <w:rsid w:val="00561A53"/>
    <w:rsid w:val="00562709"/>
    <w:rsid w:val="00563F18"/>
    <w:rsid w:val="0056554D"/>
    <w:rsid w:val="005656DF"/>
    <w:rsid w:val="00571D36"/>
    <w:rsid w:val="0057268C"/>
    <w:rsid w:val="00575183"/>
    <w:rsid w:val="0058099E"/>
    <w:rsid w:val="00580AF6"/>
    <w:rsid w:val="0058390A"/>
    <w:rsid w:val="0058643B"/>
    <w:rsid w:val="00591997"/>
    <w:rsid w:val="00593D31"/>
    <w:rsid w:val="00594F77"/>
    <w:rsid w:val="005963F2"/>
    <w:rsid w:val="005A0080"/>
    <w:rsid w:val="005A30C5"/>
    <w:rsid w:val="005A5891"/>
    <w:rsid w:val="005A702F"/>
    <w:rsid w:val="005B0322"/>
    <w:rsid w:val="005B268D"/>
    <w:rsid w:val="005B2A31"/>
    <w:rsid w:val="005B34C9"/>
    <w:rsid w:val="005B490E"/>
    <w:rsid w:val="005B77AA"/>
    <w:rsid w:val="005B7A88"/>
    <w:rsid w:val="005C0763"/>
    <w:rsid w:val="005C0FF1"/>
    <w:rsid w:val="005C4127"/>
    <w:rsid w:val="005D0599"/>
    <w:rsid w:val="005D09D6"/>
    <w:rsid w:val="005D2725"/>
    <w:rsid w:val="005D27E0"/>
    <w:rsid w:val="005D383C"/>
    <w:rsid w:val="005D47DA"/>
    <w:rsid w:val="005D66B5"/>
    <w:rsid w:val="005E0672"/>
    <w:rsid w:val="005E1317"/>
    <w:rsid w:val="005E26E7"/>
    <w:rsid w:val="005E3D85"/>
    <w:rsid w:val="005E615D"/>
    <w:rsid w:val="005F0247"/>
    <w:rsid w:val="005F676C"/>
    <w:rsid w:val="005F78AD"/>
    <w:rsid w:val="005F7F22"/>
    <w:rsid w:val="0060039F"/>
    <w:rsid w:val="00600A35"/>
    <w:rsid w:val="00603DFE"/>
    <w:rsid w:val="00607EAB"/>
    <w:rsid w:val="006104EB"/>
    <w:rsid w:val="0061251C"/>
    <w:rsid w:val="00612BE8"/>
    <w:rsid w:val="0061601D"/>
    <w:rsid w:val="006160FB"/>
    <w:rsid w:val="006169D6"/>
    <w:rsid w:val="006170FF"/>
    <w:rsid w:val="006174AA"/>
    <w:rsid w:val="00620701"/>
    <w:rsid w:val="006222E5"/>
    <w:rsid w:val="0062240E"/>
    <w:rsid w:val="0062466C"/>
    <w:rsid w:val="00626740"/>
    <w:rsid w:val="0062687A"/>
    <w:rsid w:val="00632476"/>
    <w:rsid w:val="00633AE0"/>
    <w:rsid w:val="00634A6D"/>
    <w:rsid w:val="00635EFD"/>
    <w:rsid w:val="00640DC8"/>
    <w:rsid w:val="00643D6E"/>
    <w:rsid w:val="00644369"/>
    <w:rsid w:val="006444F8"/>
    <w:rsid w:val="0064555A"/>
    <w:rsid w:val="00647067"/>
    <w:rsid w:val="006470A3"/>
    <w:rsid w:val="006478CC"/>
    <w:rsid w:val="006510F5"/>
    <w:rsid w:val="006541CE"/>
    <w:rsid w:val="00656CFD"/>
    <w:rsid w:val="00661B0B"/>
    <w:rsid w:val="00663BCB"/>
    <w:rsid w:val="006723BA"/>
    <w:rsid w:val="0067295F"/>
    <w:rsid w:val="006757F7"/>
    <w:rsid w:val="00677150"/>
    <w:rsid w:val="006808CB"/>
    <w:rsid w:val="006809F8"/>
    <w:rsid w:val="0068127B"/>
    <w:rsid w:val="0068206A"/>
    <w:rsid w:val="00683F43"/>
    <w:rsid w:val="00685923"/>
    <w:rsid w:val="00686AD0"/>
    <w:rsid w:val="00687F91"/>
    <w:rsid w:val="00693272"/>
    <w:rsid w:val="00693A60"/>
    <w:rsid w:val="00695A40"/>
    <w:rsid w:val="00697F0F"/>
    <w:rsid w:val="006A09DE"/>
    <w:rsid w:val="006A421A"/>
    <w:rsid w:val="006B0791"/>
    <w:rsid w:val="006B5718"/>
    <w:rsid w:val="006B728E"/>
    <w:rsid w:val="006B7ABB"/>
    <w:rsid w:val="006C0E57"/>
    <w:rsid w:val="006C1E45"/>
    <w:rsid w:val="006D110E"/>
    <w:rsid w:val="006D1F51"/>
    <w:rsid w:val="006D2749"/>
    <w:rsid w:val="006E2151"/>
    <w:rsid w:val="006E7FC6"/>
    <w:rsid w:val="006F364D"/>
    <w:rsid w:val="006F40C6"/>
    <w:rsid w:val="006F61C1"/>
    <w:rsid w:val="006F7705"/>
    <w:rsid w:val="00703B53"/>
    <w:rsid w:val="00705D59"/>
    <w:rsid w:val="00706761"/>
    <w:rsid w:val="00711A0E"/>
    <w:rsid w:val="00711C46"/>
    <w:rsid w:val="00716086"/>
    <w:rsid w:val="0071760E"/>
    <w:rsid w:val="00717B8D"/>
    <w:rsid w:val="007207FF"/>
    <w:rsid w:val="00724AB6"/>
    <w:rsid w:val="00724C77"/>
    <w:rsid w:val="007256E7"/>
    <w:rsid w:val="00726D76"/>
    <w:rsid w:val="00734B00"/>
    <w:rsid w:val="00735F45"/>
    <w:rsid w:val="00736B91"/>
    <w:rsid w:val="00743B0A"/>
    <w:rsid w:val="00743E9B"/>
    <w:rsid w:val="00746951"/>
    <w:rsid w:val="0074789D"/>
    <w:rsid w:val="00753D91"/>
    <w:rsid w:val="007540C2"/>
    <w:rsid w:val="00754ABA"/>
    <w:rsid w:val="007553C5"/>
    <w:rsid w:val="00756136"/>
    <w:rsid w:val="00760489"/>
    <w:rsid w:val="00764055"/>
    <w:rsid w:val="00765566"/>
    <w:rsid w:val="00765BD4"/>
    <w:rsid w:val="00772D1F"/>
    <w:rsid w:val="00772FE4"/>
    <w:rsid w:val="007777F0"/>
    <w:rsid w:val="007830EC"/>
    <w:rsid w:val="00787362"/>
    <w:rsid w:val="00790850"/>
    <w:rsid w:val="0079211D"/>
    <w:rsid w:val="00792139"/>
    <w:rsid w:val="00793721"/>
    <w:rsid w:val="007937E3"/>
    <w:rsid w:val="00795321"/>
    <w:rsid w:val="007A03DB"/>
    <w:rsid w:val="007A161A"/>
    <w:rsid w:val="007A1D25"/>
    <w:rsid w:val="007A3E5D"/>
    <w:rsid w:val="007A6E72"/>
    <w:rsid w:val="007A7B95"/>
    <w:rsid w:val="007B0193"/>
    <w:rsid w:val="007B5B97"/>
    <w:rsid w:val="007B6CB2"/>
    <w:rsid w:val="007B711A"/>
    <w:rsid w:val="007B7EEB"/>
    <w:rsid w:val="007C254D"/>
    <w:rsid w:val="007C6BFC"/>
    <w:rsid w:val="007D3837"/>
    <w:rsid w:val="007E06C5"/>
    <w:rsid w:val="007E075B"/>
    <w:rsid w:val="007E288F"/>
    <w:rsid w:val="007E385E"/>
    <w:rsid w:val="007E403D"/>
    <w:rsid w:val="007E52EE"/>
    <w:rsid w:val="007E5432"/>
    <w:rsid w:val="007E6980"/>
    <w:rsid w:val="007E6A1B"/>
    <w:rsid w:val="007F1A52"/>
    <w:rsid w:val="007F2189"/>
    <w:rsid w:val="007F3AB2"/>
    <w:rsid w:val="007F4FAB"/>
    <w:rsid w:val="007F6524"/>
    <w:rsid w:val="007F70E3"/>
    <w:rsid w:val="008016F3"/>
    <w:rsid w:val="0080194C"/>
    <w:rsid w:val="00801CC7"/>
    <w:rsid w:val="0081076F"/>
    <w:rsid w:val="00811C2F"/>
    <w:rsid w:val="00816798"/>
    <w:rsid w:val="00817B88"/>
    <w:rsid w:val="00820E65"/>
    <w:rsid w:val="0082137F"/>
    <w:rsid w:val="0082155C"/>
    <w:rsid w:val="0082162C"/>
    <w:rsid w:val="008222DD"/>
    <w:rsid w:val="00822CEC"/>
    <w:rsid w:val="00823799"/>
    <w:rsid w:val="00826547"/>
    <w:rsid w:val="008272E3"/>
    <w:rsid w:val="0083184C"/>
    <w:rsid w:val="0083222C"/>
    <w:rsid w:val="0083295E"/>
    <w:rsid w:val="00832B2C"/>
    <w:rsid w:val="00832DBB"/>
    <w:rsid w:val="00834802"/>
    <w:rsid w:val="0083613F"/>
    <w:rsid w:val="00836C11"/>
    <w:rsid w:val="00843E7A"/>
    <w:rsid w:val="008448DA"/>
    <w:rsid w:val="00846CDB"/>
    <w:rsid w:val="0085303E"/>
    <w:rsid w:val="008540B0"/>
    <w:rsid w:val="008547E9"/>
    <w:rsid w:val="00855490"/>
    <w:rsid w:val="008569D9"/>
    <w:rsid w:val="00857A86"/>
    <w:rsid w:val="00860210"/>
    <w:rsid w:val="00860E1E"/>
    <w:rsid w:val="0086107E"/>
    <w:rsid w:val="00863057"/>
    <w:rsid w:val="00863DCD"/>
    <w:rsid w:val="00864C7E"/>
    <w:rsid w:val="008655EA"/>
    <w:rsid w:val="00870CF5"/>
    <w:rsid w:val="00871143"/>
    <w:rsid w:val="0087650F"/>
    <w:rsid w:val="00880585"/>
    <w:rsid w:val="00883303"/>
    <w:rsid w:val="0088427C"/>
    <w:rsid w:val="008859C8"/>
    <w:rsid w:val="00887113"/>
    <w:rsid w:val="00887321"/>
    <w:rsid w:val="00887997"/>
    <w:rsid w:val="0089184A"/>
    <w:rsid w:val="008918CA"/>
    <w:rsid w:val="008936B3"/>
    <w:rsid w:val="008936DE"/>
    <w:rsid w:val="00896BBE"/>
    <w:rsid w:val="00896D1F"/>
    <w:rsid w:val="008A4C46"/>
    <w:rsid w:val="008B2C03"/>
    <w:rsid w:val="008B3458"/>
    <w:rsid w:val="008B496B"/>
    <w:rsid w:val="008B4CC1"/>
    <w:rsid w:val="008B6E48"/>
    <w:rsid w:val="008C3403"/>
    <w:rsid w:val="008C4320"/>
    <w:rsid w:val="008C6A81"/>
    <w:rsid w:val="008D547E"/>
    <w:rsid w:val="008E0569"/>
    <w:rsid w:val="008E20C5"/>
    <w:rsid w:val="008E3594"/>
    <w:rsid w:val="008E36D6"/>
    <w:rsid w:val="008E52E5"/>
    <w:rsid w:val="008E5A17"/>
    <w:rsid w:val="008E700D"/>
    <w:rsid w:val="008E792E"/>
    <w:rsid w:val="008F02A2"/>
    <w:rsid w:val="008F2359"/>
    <w:rsid w:val="008F2B03"/>
    <w:rsid w:val="008F3477"/>
    <w:rsid w:val="008F357E"/>
    <w:rsid w:val="008F472B"/>
    <w:rsid w:val="0090155B"/>
    <w:rsid w:val="00901F1B"/>
    <w:rsid w:val="00905F65"/>
    <w:rsid w:val="009070B9"/>
    <w:rsid w:val="009077B9"/>
    <w:rsid w:val="00911C84"/>
    <w:rsid w:val="00911D8F"/>
    <w:rsid w:val="00913798"/>
    <w:rsid w:val="00913B8D"/>
    <w:rsid w:val="00917BB7"/>
    <w:rsid w:val="00924593"/>
    <w:rsid w:val="00926DAB"/>
    <w:rsid w:val="00926F11"/>
    <w:rsid w:val="00930359"/>
    <w:rsid w:val="00932D80"/>
    <w:rsid w:val="009331BB"/>
    <w:rsid w:val="00933BEE"/>
    <w:rsid w:val="009357B6"/>
    <w:rsid w:val="009404D3"/>
    <w:rsid w:val="00940569"/>
    <w:rsid w:val="00943934"/>
    <w:rsid w:val="00944899"/>
    <w:rsid w:val="0094769F"/>
    <w:rsid w:val="009502BE"/>
    <w:rsid w:val="00951DE2"/>
    <w:rsid w:val="009542DA"/>
    <w:rsid w:val="009546D0"/>
    <w:rsid w:val="009549EE"/>
    <w:rsid w:val="00955AF2"/>
    <w:rsid w:val="00957009"/>
    <w:rsid w:val="00961646"/>
    <w:rsid w:val="009625E8"/>
    <w:rsid w:val="00964B41"/>
    <w:rsid w:val="00972E03"/>
    <w:rsid w:val="00976EB6"/>
    <w:rsid w:val="0097765D"/>
    <w:rsid w:val="00977706"/>
    <w:rsid w:val="009778D8"/>
    <w:rsid w:val="00980471"/>
    <w:rsid w:val="009809F2"/>
    <w:rsid w:val="0098123B"/>
    <w:rsid w:val="0098702F"/>
    <w:rsid w:val="00994A92"/>
    <w:rsid w:val="009A2406"/>
    <w:rsid w:val="009A374A"/>
    <w:rsid w:val="009A4123"/>
    <w:rsid w:val="009A4B19"/>
    <w:rsid w:val="009A5497"/>
    <w:rsid w:val="009B401D"/>
    <w:rsid w:val="009B5732"/>
    <w:rsid w:val="009B7D76"/>
    <w:rsid w:val="009C134C"/>
    <w:rsid w:val="009C17BE"/>
    <w:rsid w:val="009C2B59"/>
    <w:rsid w:val="009C43CB"/>
    <w:rsid w:val="009C4BEA"/>
    <w:rsid w:val="009C795E"/>
    <w:rsid w:val="009D24DF"/>
    <w:rsid w:val="009D3AFD"/>
    <w:rsid w:val="009D3F17"/>
    <w:rsid w:val="009E032E"/>
    <w:rsid w:val="009E171B"/>
    <w:rsid w:val="009E2423"/>
    <w:rsid w:val="009E2B4A"/>
    <w:rsid w:val="009E2ECA"/>
    <w:rsid w:val="009E71B4"/>
    <w:rsid w:val="009F1452"/>
    <w:rsid w:val="009F282E"/>
    <w:rsid w:val="009F4C70"/>
    <w:rsid w:val="009F6E2B"/>
    <w:rsid w:val="00A00C48"/>
    <w:rsid w:val="00A00D45"/>
    <w:rsid w:val="00A01D9D"/>
    <w:rsid w:val="00A02F6D"/>
    <w:rsid w:val="00A040C6"/>
    <w:rsid w:val="00A0469A"/>
    <w:rsid w:val="00A10777"/>
    <w:rsid w:val="00A10812"/>
    <w:rsid w:val="00A17034"/>
    <w:rsid w:val="00A17928"/>
    <w:rsid w:val="00A24066"/>
    <w:rsid w:val="00A33FF8"/>
    <w:rsid w:val="00A36920"/>
    <w:rsid w:val="00A416FF"/>
    <w:rsid w:val="00A51044"/>
    <w:rsid w:val="00A52585"/>
    <w:rsid w:val="00A5507B"/>
    <w:rsid w:val="00A57B3B"/>
    <w:rsid w:val="00A633A0"/>
    <w:rsid w:val="00A63976"/>
    <w:rsid w:val="00A662DC"/>
    <w:rsid w:val="00A66983"/>
    <w:rsid w:val="00A70FA9"/>
    <w:rsid w:val="00A81460"/>
    <w:rsid w:val="00A87501"/>
    <w:rsid w:val="00A876E6"/>
    <w:rsid w:val="00A91325"/>
    <w:rsid w:val="00A92181"/>
    <w:rsid w:val="00AA054A"/>
    <w:rsid w:val="00AB3ABF"/>
    <w:rsid w:val="00AB41F7"/>
    <w:rsid w:val="00AD65AC"/>
    <w:rsid w:val="00AD7C66"/>
    <w:rsid w:val="00AE034A"/>
    <w:rsid w:val="00AE063A"/>
    <w:rsid w:val="00AE0994"/>
    <w:rsid w:val="00AE0FD0"/>
    <w:rsid w:val="00AE135C"/>
    <w:rsid w:val="00AE4E35"/>
    <w:rsid w:val="00AE6891"/>
    <w:rsid w:val="00AE6EF4"/>
    <w:rsid w:val="00AE7A5C"/>
    <w:rsid w:val="00AF3560"/>
    <w:rsid w:val="00AF38D8"/>
    <w:rsid w:val="00AF434B"/>
    <w:rsid w:val="00AF5127"/>
    <w:rsid w:val="00AF626D"/>
    <w:rsid w:val="00AF78F9"/>
    <w:rsid w:val="00B01B9F"/>
    <w:rsid w:val="00B024D8"/>
    <w:rsid w:val="00B04F2D"/>
    <w:rsid w:val="00B11B0F"/>
    <w:rsid w:val="00B12257"/>
    <w:rsid w:val="00B125E7"/>
    <w:rsid w:val="00B15374"/>
    <w:rsid w:val="00B1613E"/>
    <w:rsid w:val="00B20346"/>
    <w:rsid w:val="00B229C4"/>
    <w:rsid w:val="00B22EFC"/>
    <w:rsid w:val="00B309C8"/>
    <w:rsid w:val="00B35999"/>
    <w:rsid w:val="00B3799F"/>
    <w:rsid w:val="00B42752"/>
    <w:rsid w:val="00B43C06"/>
    <w:rsid w:val="00B43F7F"/>
    <w:rsid w:val="00B4424E"/>
    <w:rsid w:val="00B4484D"/>
    <w:rsid w:val="00B448D8"/>
    <w:rsid w:val="00B44979"/>
    <w:rsid w:val="00B525BC"/>
    <w:rsid w:val="00B530FA"/>
    <w:rsid w:val="00B54289"/>
    <w:rsid w:val="00B614BB"/>
    <w:rsid w:val="00B62863"/>
    <w:rsid w:val="00B628E4"/>
    <w:rsid w:val="00B6379A"/>
    <w:rsid w:val="00B659F7"/>
    <w:rsid w:val="00B678B2"/>
    <w:rsid w:val="00B81500"/>
    <w:rsid w:val="00B82829"/>
    <w:rsid w:val="00B87583"/>
    <w:rsid w:val="00B90A69"/>
    <w:rsid w:val="00B920EC"/>
    <w:rsid w:val="00B956BD"/>
    <w:rsid w:val="00B95BAD"/>
    <w:rsid w:val="00BA2B86"/>
    <w:rsid w:val="00BA60F2"/>
    <w:rsid w:val="00BA6862"/>
    <w:rsid w:val="00BA6B35"/>
    <w:rsid w:val="00BA7CFA"/>
    <w:rsid w:val="00BB2501"/>
    <w:rsid w:val="00BB2FB3"/>
    <w:rsid w:val="00BB48CC"/>
    <w:rsid w:val="00BB51B8"/>
    <w:rsid w:val="00BB7C2F"/>
    <w:rsid w:val="00BC1DE4"/>
    <w:rsid w:val="00BC5A58"/>
    <w:rsid w:val="00BC71C4"/>
    <w:rsid w:val="00BD3A66"/>
    <w:rsid w:val="00BD47FC"/>
    <w:rsid w:val="00BD4B44"/>
    <w:rsid w:val="00BD6439"/>
    <w:rsid w:val="00BD66D7"/>
    <w:rsid w:val="00BE13CD"/>
    <w:rsid w:val="00BE63F2"/>
    <w:rsid w:val="00BF0DC4"/>
    <w:rsid w:val="00BF7674"/>
    <w:rsid w:val="00C00844"/>
    <w:rsid w:val="00C01AF6"/>
    <w:rsid w:val="00C062C7"/>
    <w:rsid w:val="00C07C30"/>
    <w:rsid w:val="00C104A9"/>
    <w:rsid w:val="00C11E76"/>
    <w:rsid w:val="00C1671E"/>
    <w:rsid w:val="00C17962"/>
    <w:rsid w:val="00C2067E"/>
    <w:rsid w:val="00C21276"/>
    <w:rsid w:val="00C23418"/>
    <w:rsid w:val="00C2523D"/>
    <w:rsid w:val="00C262A2"/>
    <w:rsid w:val="00C379D5"/>
    <w:rsid w:val="00C37AFF"/>
    <w:rsid w:val="00C37D74"/>
    <w:rsid w:val="00C40229"/>
    <w:rsid w:val="00C4123B"/>
    <w:rsid w:val="00C412B3"/>
    <w:rsid w:val="00C43DF9"/>
    <w:rsid w:val="00C5425A"/>
    <w:rsid w:val="00C5507C"/>
    <w:rsid w:val="00C550E3"/>
    <w:rsid w:val="00C55A82"/>
    <w:rsid w:val="00C56554"/>
    <w:rsid w:val="00C62556"/>
    <w:rsid w:val="00C634D5"/>
    <w:rsid w:val="00C63909"/>
    <w:rsid w:val="00C658B1"/>
    <w:rsid w:val="00C658DD"/>
    <w:rsid w:val="00C65D47"/>
    <w:rsid w:val="00C66A8D"/>
    <w:rsid w:val="00C7111A"/>
    <w:rsid w:val="00C719BC"/>
    <w:rsid w:val="00C7365E"/>
    <w:rsid w:val="00C7469A"/>
    <w:rsid w:val="00C75E82"/>
    <w:rsid w:val="00C76150"/>
    <w:rsid w:val="00C80C88"/>
    <w:rsid w:val="00C8208A"/>
    <w:rsid w:val="00C827FC"/>
    <w:rsid w:val="00C8551B"/>
    <w:rsid w:val="00C87512"/>
    <w:rsid w:val="00C875B4"/>
    <w:rsid w:val="00C90852"/>
    <w:rsid w:val="00C9154A"/>
    <w:rsid w:val="00C9249E"/>
    <w:rsid w:val="00C932CF"/>
    <w:rsid w:val="00C95A9C"/>
    <w:rsid w:val="00C97061"/>
    <w:rsid w:val="00CA0594"/>
    <w:rsid w:val="00CA065F"/>
    <w:rsid w:val="00CA1800"/>
    <w:rsid w:val="00CA2D4B"/>
    <w:rsid w:val="00CA38A9"/>
    <w:rsid w:val="00CA3B2A"/>
    <w:rsid w:val="00CA5D88"/>
    <w:rsid w:val="00CA78BE"/>
    <w:rsid w:val="00CA78FD"/>
    <w:rsid w:val="00CB5C58"/>
    <w:rsid w:val="00CB7FB4"/>
    <w:rsid w:val="00CC3E00"/>
    <w:rsid w:val="00CC4F84"/>
    <w:rsid w:val="00CC5529"/>
    <w:rsid w:val="00CC5E3F"/>
    <w:rsid w:val="00CC76BB"/>
    <w:rsid w:val="00CD67E9"/>
    <w:rsid w:val="00CE12EB"/>
    <w:rsid w:val="00CE3488"/>
    <w:rsid w:val="00CE3B8D"/>
    <w:rsid w:val="00CE6CB9"/>
    <w:rsid w:val="00CF057B"/>
    <w:rsid w:val="00CF14F6"/>
    <w:rsid w:val="00CF2602"/>
    <w:rsid w:val="00CF7D7B"/>
    <w:rsid w:val="00D00A14"/>
    <w:rsid w:val="00D014BC"/>
    <w:rsid w:val="00D02A0A"/>
    <w:rsid w:val="00D03129"/>
    <w:rsid w:val="00D06344"/>
    <w:rsid w:val="00D077E0"/>
    <w:rsid w:val="00D10D27"/>
    <w:rsid w:val="00D13B2F"/>
    <w:rsid w:val="00D14E34"/>
    <w:rsid w:val="00D16C12"/>
    <w:rsid w:val="00D1768A"/>
    <w:rsid w:val="00D21B51"/>
    <w:rsid w:val="00D2221B"/>
    <w:rsid w:val="00D22921"/>
    <w:rsid w:val="00D23284"/>
    <w:rsid w:val="00D237BB"/>
    <w:rsid w:val="00D2655A"/>
    <w:rsid w:val="00D30325"/>
    <w:rsid w:val="00D307B4"/>
    <w:rsid w:val="00D3266B"/>
    <w:rsid w:val="00D32E87"/>
    <w:rsid w:val="00D359E6"/>
    <w:rsid w:val="00D41EF4"/>
    <w:rsid w:val="00D467A9"/>
    <w:rsid w:val="00D47FD1"/>
    <w:rsid w:val="00D52331"/>
    <w:rsid w:val="00D56F77"/>
    <w:rsid w:val="00D57289"/>
    <w:rsid w:val="00D57960"/>
    <w:rsid w:val="00D601A8"/>
    <w:rsid w:val="00D63938"/>
    <w:rsid w:val="00D63FD3"/>
    <w:rsid w:val="00D64733"/>
    <w:rsid w:val="00D665AA"/>
    <w:rsid w:val="00D679ED"/>
    <w:rsid w:val="00D72214"/>
    <w:rsid w:val="00D72647"/>
    <w:rsid w:val="00D74689"/>
    <w:rsid w:val="00D76602"/>
    <w:rsid w:val="00D77CA4"/>
    <w:rsid w:val="00D80FD5"/>
    <w:rsid w:val="00D8149E"/>
    <w:rsid w:val="00D82465"/>
    <w:rsid w:val="00D86FAB"/>
    <w:rsid w:val="00D87020"/>
    <w:rsid w:val="00D948B9"/>
    <w:rsid w:val="00D97273"/>
    <w:rsid w:val="00DA188B"/>
    <w:rsid w:val="00DA1E85"/>
    <w:rsid w:val="00DA3334"/>
    <w:rsid w:val="00DA5503"/>
    <w:rsid w:val="00DA6B56"/>
    <w:rsid w:val="00DA7E30"/>
    <w:rsid w:val="00DB4B7E"/>
    <w:rsid w:val="00DB5B88"/>
    <w:rsid w:val="00DB7617"/>
    <w:rsid w:val="00DC1FA2"/>
    <w:rsid w:val="00DC27E3"/>
    <w:rsid w:val="00DC30A3"/>
    <w:rsid w:val="00DC3734"/>
    <w:rsid w:val="00DC4963"/>
    <w:rsid w:val="00DD076F"/>
    <w:rsid w:val="00DD42C6"/>
    <w:rsid w:val="00DD5150"/>
    <w:rsid w:val="00DD549A"/>
    <w:rsid w:val="00DD5AED"/>
    <w:rsid w:val="00DD5CD6"/>
    <w:rsid w:val="00DD6540"/>
    <w:rsid w:val="00DD687E"/>
    <w:rsid w:val="00DD6AE2"/>
    <w:rsid w:val="00DD7BA2"/>
    <w:rsid w:val="00DE04A8"/>
    <w:rsid w:val="00DE0E9A"/>
    <w:rsid w:val="00DE111E"/>
    <w:rsid w:val="00DE3CDA"/>
    <w:rsid w:val="00DE4360"/>
    <w:rsid w:val="00DE5B8C"/>
    <w:rsid w:val="00DF1B29"/>
    <w:rsid w:val="00DF2152"/>
    <w:rsid w:val="00DF4344"/>
    <w:rsid w:val="00DF5154"/>
    <w:rsid w:val="00DF62B1"/>
    <w:rsid w:val="00DF71BD"/>
    <w:rsid w:val="00E04D0A"/>
    <w:rsid w:val="00E05428"/>
    <w:rsid w:val="00E10A12"/>
    <w:rsid w:val="00E10DB5"/>
    <w:rsid w:val="00E10F24"/>
    <w:rsid w:val="00E16556"/>
    <w:rsid w:val="00E168D9"/>
    <w:rsid w:val="00E17774"/>
    <w:rsid w:val="00E2186F"/>
    <w:rsid w:val="00E22A61"/>
    <w:rsid w:val="00E22C8D"/>
    <w:rsid w:val="00E2364E"/>
    <w:rsid w:val="00E272D7"/>
    <w:rsid w:val="00E30757"/>
    <w:rsid w:val="00E32D13"/>
    <w:rsid w:val="00E3321A"/>
    <w:rsid w:val="00E4149E"/>
    <w:rsid w:val="00E42D7B"/>
    <w:rsid w:val="00E43C21"/>
    <w:rsid w:val="00E471FB"/>
    <w:rsid w:val="00E4727F"/>
    <w:rsid w:val="00E47BDC"/>
    <w:rsid w:val="00E5187B"/>
    <w:rsid w:val="00E51E8A"/>
    <w:rsid w:val="00E52F8D"/>
    <w:rsid w:val="00E5388C"/>
    <w:rsid w:val="00E575BA"/>
    <w:rsid w:val="00E60E48"/>
    <w:rsid w:val="00E636E8"/>
    <w:rsid w:val="00E6467B"/>
    <w:rsid w:val="00E65D8D"/>
    <w:rsid w:val="00E66ED4"/>
    <w:rsid w:val="00E744CE"/>
    <w:rsid w:val="00E76C72"/>
    <w:rsid w:val="00E77A3F"/>
    <w:rsid w:val="00E818FC"/>
    <w:rsid w:val="00E8281F"/>
    <w:rsid w:val="00E829AD"/>
    <w:rsid w:val="00E82E01"/>
    <w:rsid w:val="00E83900"/>
    <w:rsid w:val="00E84A7C"/>
    <w:rsid w:val="00E8583F"/>
    <w:rsid w:val="00E85B49"/>
    <w:rsid w:val="00E8690B"/>
    <w:rsid w:val="00E87BD6"/>
    <w:rsid w:val="00E92367"/>
    <w:rsid w:val="00E95DCD"/>
    <w:rsid w:val="00EA3D97"/>
    <w:rsid w:val="00EB1508"/>
    <w:rsid w:val="00EB3F45"/>
    <w:rsid w:val="00EB4222"/>
    <w:rsid w:val="00EB4B54"/>
    <w:rsid w:val="00EB6191"/>
    <w:rsid w:val="00EC266E"/>
    <w:rsid w:val="00EC3519"/>
    <w:rsid w:val="00EC3B55"/>
    <w:rsid w:val="00EC3F9E"/>
    <w:rsid w:val="00EC647F"/>
    <w:rsid w:val="00EC7E84"/>
    <w:rsid w:val="00ED0099"/>
    <w:rsid w:val="00ED0299"/>
    <w:rsid w:val="00ED1ED0"/>
    <w:rsid w:val="00ED6F1B"/>
    <w:rsid w:val="00EE5C62"/>
    <w:rsid w:val="00EE6725"/>
    <w:rsid w:val="00EF089F"/>
    <w:rsid w:val="00EF3B40"/>
    <w:rsid w:val="00EF3F22"/>
    <w:rsid w:val="00EF46D9"/>
    <w:rsid w:val="00EF614A"/>
    <w:rsid w:val="00F0182E"/>
    <w:rsid w:val="00F06472"/>
    <w:rsid w:val="00F10188"/>
    <w:rsid w:val="00F13382"/>
    <w:rsid w:val="00F14C84"/>
    <w:rsid w:val="00F21476"/>
    <w:rsid w:val="00F225E3"/>
    <w:rsid w:val="00F2602E"/>
    <w:rsid w:val="00F32338"/>
    <w:rsid w:val="00F33635"/>
    <w:rsid w:val="00F3499D"/>
    <w:rsid w:val="00F34C1E"/>
    <w:rsid w:val="00F34E57"/>
    <w:rsid w:val="00F36C84"/>
    <w:rsid w:val="00F37198"/>
    <w:rsid w:val="00F417EE"/>
    <w:rsid w:val="00F454C7"/>
    <w:rsid w:val="00F50730"/>
    <w:rsid w:val="00F52CFD"/>
    <w:rsid w:val="00F56076"/>
    <w:rsid w:val="00F607AE"/>
    <w:rsid w:val="00F62DAC"/>
    <w:rsid w:val="00F62FD1"/>
    <w:rsid w:val="00F65840"/>
    <w:rsid w:val="00F74443"/>
    <w:rsid w:val="00F76A38"/>
    <w:rsid w:val="00F76C74"/>
    <w:rsid w:val="00F8333B"/>
    <w:rsid w:val="00F837C6"/>
    <w:rsid w:val="00F842FD"/>
    <w:rsid w:val="00F856EB"/>
    <w:rsid w:val="00F857F2"/>
    <w:rsid w:val="00F86A0B"/>
    <w:rsid w:val="00F90D27"/>
    <w:rsid w:val="00F9105F"/>
    <w:rsid w:val="00F97F04"/>
    <w:rsid w:val="00FA56D6"/>
    <w:rsid w:val="00FB0558"/>
    <w:rsid w:val="00FB1C51"/>
    <w:rsid w:val="00FC2347"/>
    <w:rsid w:val="00FC6137"/>
    <w:rsid w:val="00FD1584"/>
    <w:rsid w:val="00FD1B0B"/>
    <w:rsid w:val="00FD6D67"/>
    <w:rsid w:val="00FD76D1"/>
    <w:rsid w:val="00FE1AA5"/>
    <w:rsid w:val="00FE4AAC"/>
    <w:rsid w:val="00FF15B7"/>
    <w:rsid w:val="00FF246A"/>
    <w:rsid w:val="00FF37DC"/>
    <w:rsid w:val="00FF7E66"/>
    <w:rsid w:val="02C27102"/>
    <w:rsid w:val="05B65BF5"/>
    <w:rsid w:val="06D176EA"/>
    <w:rsid w:val="08F024B8"/>
    <w:rsid w:val="0A265C00"/>
    <w:rsid w:val="0ADB48D6"/>
    <w:rsid w:val="0AE31DE6"/>
    <w:rsid w:val="0B58637B"/>
    <w:rsid w:val="0E2449B2"/>
    <w:rsid w:val="0EA24B9A"/>
    <w:rsid w:val="0ECE695D"/>
    <w:rsid w:val="0EEE7499"/>
    <w:rsid w:val="102B4692"/>
    <w:rsid w:val="121E7385"/>
    <w:rsid w:val="164742FF"/>
    <w:rsid w:val="1734788F"/>
    <w:rsid w:val="17FC4701"/>
    <w:rsid w:val="19AE2097"/>
    <w:rsid w:val="1CD221A8"/>
    <w:rsid w:val="1DE4038B"/>
    <w:rsid w:val="1DFA783A"/>
    <w:rsid w:val="1EE765E7"/>
    <w:rsid w:val="201238A6"/>
    <w:rsid w:val="206979A8"/>
    <w:rsid w:val="25FC67A1"/>
    <w:rsid w:val="29564DBA"/>
    <w:rsid w:val="29B10A85"/>
    <w:rsid w:val="29C966E1"/>
    <w:rsid w:val="2C3872F6"/>
    <w:rsid w:val="2DE1603E"/>
    <w:rsid w:val="2EAB2859"/>
    <w:rsid w:val="2F8C4439"/>
    <w:rsid w:val="2FB95579"/>
    <w:rsid w:val="312E1520"/>
    <w:rsid w:val="31967B12"/>
    <w:rsid w:val="366710FE"/>
    <w:rsid w:val="378A4CA8"/>
    <w:rsid w:val="3A981D3B"/>
    <w:rsid w:val="3B7B35B3"/>
    <w:rsid w:val="403139D3"/>
    <w:rsid w:val="40643E6E"/>
    <w:rsid w:val="4070324A"/>
    <w:rsid w:val="410355C9"/>
    <w:rsid w:val="4324675B"/>
    <w:rsid w:val="45185E64"/>
    <w:rsid w:val="46BF7458"/>
    <w:rsid w:val="46DC658D"/>
    <w:rsid w:val="47482670"/>
    <w:rsid w:val="49E54A1A"/>
    <w:rsid w:val="4A2A17D3"/>
    <w:rsid w:val="4D44133C"/>
    <w:rsid w:val="4D591FC5"/>
    <w:rsid w:val="50A96ED8"/>
    <w:rsid w:val="5202076F"/>
    <w:rsid w:val="52102850"/>
    <w:rsid w:val="528F6616"/>
    <w:rsid w:val="59C648F6"/>
    <w:rsid w:val="5AE90C2D"/>
    <w:rsid w:val="609054C8"/>
    <w:rsid w:val="62783E9B"/>
    <w:rsid w:val="62F86B84"/>
    <w:rsid w:val="67446DCC"/>
    <w:rsid w:val="68757459"/>
    <w:rsid w:val="68AA0EB0"/>
    <w:rsid w:val="6B9A16B0"/>
    <w:rsid w:val="6C7B7918"/>
    <w:rsid w:val="6D2D1012"/>
    <w:rsid w:val="6E331F86"/>
    <w:rsid w:val="6E9D44A1"/>
    <w:rsid w:val="6ED82293"/>
    <w:rsid w:val="6F906926"/>
    <w:rsid w:val="72E62449"/>
    <w:rsid w:val="73877B72"/>
    <w:rsid w:val="742D61CC"/>
    <w:rsid w:val="76B13717"/>
    <w:rsid w:val="77B7303B"/>
    <w:rsid w:val="78A413DB"/>
    <w:rsid w:val="79636699"/>
    <w:rsid w:val="7CED2BE7"/>
    <w:rsid w:val="7DF72767"/>
    <w:rsid w:val="7E3B676A"/>
    <w:rsid w:val="7E417769"/>
    <w:rsid w:val="7E54059E"/>
    <w:rsid w:val="7F373E05"/>
    <w:rsid w:val="7FCD384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9"/>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qFormat="1"/>
    <w:lsdException w:name="annotation text" w:qFormat="1"/>
    <w:lsdException w:name="header" w:semiHidden="0" w:qFormat="1"/>
    <w:lsdException w:name="footer" w:semiHidden="0" w:qFormat="1"/>
    <w:lsdException w:name="caption" w:uiPriority="35" w:qFormat="1"/>
    <w:lsdException w:name="annotation reference" w:qFormat="1"/>
    <w:lsdException w:name="page number" w:semiHidden="0" w:uiPriority="0" w:unhideWhenUsed="0" w:qFormat="1"/>
    <w:lsdException w:name="Title" w:semiHidden="0" w:uiPriority="10" w:unhideWhenUsed="0"/>
    <w:lsdException w:name="Default Paragraph Font" w:uiPriority="1" w:qFormat="1"/>
    <w:lsdException w:name="Subtitle" w:semiHidden="0" w:uiPriority="11" w:unhideWhenUsed="0"/>
    <w:lsdException w:name="Hyperlink" w:semiHidden="0" w:qFormat="1"/>
    <w:lsdException w:name="Strong" w:semiHidden="0" w:uiPriority="22" w:unhideWhenUsed="0"/>
    <w:lsdException w:name="Emphasis" w:semiHidden="0" w:uiPriority="20" w:unhideWhenUsed="0"/>
    <w:lsdException w:name="Document Map"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szCs w:val="24"/>
    </w:rPr>
  </w:style>
  <w:style w:type="paragraph" w:styleId="1">
    <w:name w:val="heading 1"/>
    <w:basedOn w:val="a"/>
    <w:next w:val="a"/>
    <w:link w:val="1Char"/>
    <w:qFormat/>
    <w:pPr>
      <w:keepNext/>
      <w:keepLines/>
      <w:spacing w:line="360" w:lineRule="auto"/>
      <w:ind w:firstLineChars="200" w:firstLine="640"/>
      <w:outlineLvl w:val="0"/>
    </w:pPr>
    <w:rPr>
      <w:rFonts w:ascii="Calibri" w:eastAsia="黑体" w:hAnsi="Calibri"/>
      <w:b/>
      <w:kern w:val="44"/>
      <w:sz w:val="30"/>
      <w:szCs w:val="22"/>
    </w:rPr>
  </w:style>
  <w:style w:type="paragraph" w:styleId="2">
    <w:name w:val="heading 2"/>
    <w:basedOn w:val="a"/>
    <w:next w:val="a0"/>
    <w:link w:val="2Char"/>
    <w:qFormat/>
    <w:pPr>
      <w:keepNext/>
      <w:keepLines/>
      <w:spacing w:line="360" w:lineRule="auto"/>
      <w:ind w:firstLineChars="200" w:firstLine="640"/>
      <w:outlineLvl w:val="1"/>
    </w:pPr>
    <w:rPr>
      <w:rFonts w:ascii="Arial" w:hAnsi="Arial"/>
      <w:b/>
      <w:sz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Normal Indent"/>
    <w:basedOn w:val="a"/>
    <w:unhideWhenUsed/>
    <w:qFormat/>
    <w:pPr>
      <w:ind w:firstLineChars="200" w:firstLine="420"/>
    </w:pPr>
  </w:style>
  <w:style w:type="paragraph" w:styleId="a4">
    <w:name w:val="Document Map"/>
    <w:basedOn w:val="a"/>
    <w:link w:val="Char"/>
    <w:uiPriority w:val="99"/>
    <w:semiHidden/>
    <w:unhideWhenUsed/>
    <w:qFormat/>
    <w:rPr>
      <w:rFonts w:ascii="宋体"/>
      <w:sz w:val="18"/>
      <w:szCs w:val="18"/>
    </w:rPr>
  </w:style>
  <w:style w:type="paragraph" w:styleId="a5">
    <w:name w:val="annotation text"/>
    <w:basedOn w:val="a"/>
    <w:link w:val="Char0"/>
    <w:uiPriority w:val="99"/>
    <w:semiHidden/>
    <w:unhideWhenUsed/>
    <w:qFormat/>
    <w:pPr>
      <w:jc w:val="left"/>
    </w:pPr>
  </w:style>
  <w:style w:type="paragraph" w:styleId="a6">
    <w:name w:val="Balloon Text"/>
    <w:basedOn w:val="a"/>
    <w:link w:val="Char1"/>
    <w:uiPriority w:val="99"/>
    <w:semiHidden/>
    <w:unhideWhenUsed/>
    <w:qFormat/>
    <w:rPr>
      <w:sz w:val="18"/>
      <w:szCs w:val="18"/>
    </w:rPr>
  </w:style>
  <w:style w:type="paragraph" w:styleId="a7">
    <w:name w:val="footer"/>
    <w:basedOn w:val="a"/>
    <w:link w:val="Char2"/>
    <w:uiPriority w:val="99"/>
    <w:unhideWhenUsed/>
    <w:qFormat/>
    <w:pPr>
      <w:tabs>
        <w:tab w:val="center" w:pos="4153"/>
        <w:tab w:val="right" w:pos="8306"/>
      </w:tabs>
      <w:snapToGrid w:val="0"/>
      <w:jc w:val="left"/>
    </w:pPr>
    <w:rPr>
      <w:sz w:val="18"/>
      <w:szCs w:val="18"/>
    </w:rPr>
  </w:style>
  <w:style w:type="paragraph" w:styleId="a8">
    <w:name w:val="header"/>
    <w:basedOn w:val="a"/>
    <w:link w:val="Char3"/>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annotation subject"/>
    <w:basedOn w:val="a5"/>
    <w:next w:val="a5"/>
    <w:link w:val="Char4"/>
    <w:uiPriority w:val="99"/>
    <w:semiHidden/>
    <w:unhideWhenUsed/>
    <w:qFormat/>
    <w:rPr>
      <w:b/>
      <w:bCs/>
    </w:rPr>
  </w:style>
  <w:style w:type="table" w:styleId="aa">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page number"/>
    <w:qFormat/>
    <w:rPr>
      <w:rFonts w:ascii="Times New Roman" w:eastAsia="宋体" w:hAnsi="Times New Roman"/>
      <w:sz w:val="18"/>
    </w:rPr>
  </w:style>
  <w:style w:type="character" w:styleId="ac">
    <w:name w:val="Hyperlink"/>
    <w:basedOn w:val="a1"/>
    <w:uiPriority w:val="99"/>
    <w:unhideWhenUsed/>
    <w:qFormat/>
    <w:rPr>
      <w:color w:val="0563C1" w:themeColor="hyperlink"/>
      <w:u w:val="single"/>
    </w:rPr>
  </w:style>
  <w:style w:type="character" w:styleId="ad">
    <w:name w:val="annotation reference"/>
    <w:basedOn w:val="a1"/>
    <w:uiPriority w:val="99"/>
    <w:semiHidden/>
    <w:unhideWhenUsed/>
    <w:qFormat/>
    <w:rPr>
      <w:sz w:val="21"/>
      <w:szCs w:val="21"/>
    </w:rPr>
  </w:style>
  <w:style w:type="character" w:customStyle="1" w:styleId="Char3">
    <w:name w:val="页眉 Char"/>
    <w:basedOn w:val="a1"/>
    <w:link w:val="a8"/>
    <w:uiPriority w:val="99"/>
    <w:qFormat/>
    <w:rPr>
      <w:sz w:val="18"/>
      <w:szCs w:val="18"/>
    </w:rPr>
  </w:style>
  <w:style w:type="character" w:customStyle="1" w:styleId="Char2">
    <w:name w:val="页脚 Char"/>
    <w:basedOn w:val="a1"/>
    <w:link w:val="a7"/>
    <w:uiPriority w:val="99"/>
    <w:qFormat/>
    <w:rPr>
      <w:sz w:val="18"/>
      <w:szCs w:val="18"/>
    </w:rPr>
  </w:style>
  <w:style w:type="paragraph" w:customStyle="1" w:styleId="ae">
    <w:name w:val="标准书脚_偶数页"/>
    <w:qFormat/>
    <w:pPr>
      <w:spacing w:before="120"/>
    </w:pPr>
    <w:rPr>
      <w:rFonts w:ascii="Times New Roman" w:eastAsia="宋体" w:hAnsi="Times New Roman" w:cs="Times New Roman"/>
      <w:sz w:val="18"/>
    </w:rPr>
  </w:style>
  <w:style w:type="paragraph" w:customStyle="1" w:styleId="af">
    <w:name w:val="标准书脚_奇数页"/>
    <w:qFormat/>
    <w:pPr>
      <w:spacing w:before="120"/>
      <w:jc w:val="right"/>
    </w:pPr>
    <w:rPr>
      <w:rFonts w:ascii="Times New Roman" w:eastAsia="宋体" w:hAnsi="Times New Roman" w:cs="Times New Roman"/>
      <w:sz w:val="18"/>
    </w:rPr>
  </w:style>
  <w:style w:type="character" w:customStyle="1" w:styleId="Char">
    <w:name w:val="文档结构图 Char"/>
    <w:basedOn w:val="a1"/>
    <w:link w:val="a4"/>
    <w:uiPriority w:val="99"/>
    <w:semiHidden/>
    <w:qFormat/>
    <w:rPr>
      <w:rFonts w:ascii="宋体" w:eastAsia="宋体" w:hAnsi="Times New Roman" w:cs="Times New Roman"/>
      <w:sz w:val="18"/>
      <w:szCs w:val="18"/>
    </w:rPr>
  </w:style>
  <w:style w:type="paragraph" w:styleId="af0">
    <w:name w:val="List Paragraph"/>
    <w:basedOn w:val="a"/>
    <w:uiPriority w:val="99"/>
    <w:qFormat/>
    <w:pPr>
      <w:ind w:firstLineChars="200" w:firstLine="420"/>
    </w:pPr>
  </w:style>
  <w:style w:type="character" w:customStyle="1" w:styleId="Char0">
    <w:name w:val="批注文字 Char"/>
    <w:basedOn w:val="a1"/>
    <w:link w:val="a5"/>
    <w:uiPriority w:val="99"/>
    <w:semiHidden/>
    <w:qFormat/>
    <w:rPr>
      <w:rFonts w:ascii="Times New Roman" w:eastAsia="宋体" w:hAnsi="Times New Roman" w:cs="Times New Roman"/>
      <w:kern w:val="2"/>
      <w:sz w:val="21"/>
      <w:szCs w:val="24"/>
    </w:rPr>
  </w:style>
  <w:style w:type="character" w:customStyle="1" w:styleId="Char4">
    <w:name w:val="批注主题 Char"/>
    <w:basedOn w:val="Char0"/>
    <w:link w:val="a9"/>
    <w:uiPriority w:val="99"/>
    <w:semiHidden/>
    <w:qFormat/>
    <w:rPr>
      <w:rFonts w:ascii="Times New Roman" w:eastAsia="宋体" w:hAnsi="Times New Roman" w:cs="Times New Roman"/>
      <w:b/>
      <w:bCs/>
      <w:kern w:val="2"/>
      <w:sz w:val="21"/>
      <w:szCs w:val="24"/>
    </w:rPr>
  </w:style>
  <w:style w:type="character" w:customStyle="1" w:styleId="Char1">
    <w:name w:val="批注框文本 Char"/>
    <w:basedOn w:val="a1"/>
    <w:link w:val="a6"/>
    <w:uiPriority w:val="99"/>
    <w:semiHidden/>
    <w:qFormat/>
    <w:rPr>
      <w:rFonts w:ascii="Times New Roman" w:eastAsia="宋体" w:hAnsi="Times New Roman" w:cs="Times New Roman"/>
      <w:kern w:val="2"/>
      <w:sz w:val="18"/>
      <w:szCs w:val="18"/>
    </w:rPr>
  </w:style>
  <w:style w:type="character" w:customStyle="1" w:styleId="1Char">
    <w:name w:val="标题 1 Char"/>
    <w:basedOn w:val="a1"/>
    <w:link w:val="1"/>
    <w:qFormat/>
    <w:rPr>
      <w:rFonts w:ascii="Calibri" w:eastAsia="黑体" w:hAnsi="Calibri" w:cs="Times New Roman"/>
      <w:b/>
      <w:kern w:val="44"/>
      <w:sz w:val="30"/>
      <w:szCs w:val="22"/>
    </w:rPr>
  </w:style>
  <w:style w:type="character" w:customStyle="1" w:styleId="2Char">
    <w:name w:val="标题 2 Char"/>
    <w:basedOn w:val="a1"/>
    <w:link w:val="2"/>
    <w:qFormat/>
    <w:rPr>
      <w:rFonts w:ascii="Arial" w:eastAsia="宋体" w:hAnsi="Arial" w:cs="Times New Roman"/>
      <w:b/>
      <w:kern w:val="2"/>
      <w:sz w:val="28"/>
      <w:szCs w:val="24"/>
    </w:rPr>
  </w:style>
  <w:style w:type="paragraph" w:customStyle="1" w:styleId="af1">
    <w:name w:val="段"/>
    <w:qFormat/>
    <w:pPr>
      <w:tabs>
        <w:tab w:val="center" w:pos="4201"/>
        <w:tab w:val="right" w:leader="dot" w:pos="9298"/>
      </w:tabs>
      <w:autoSpaceDE w:val="0"/>
      <w:autoSpaceDN w:val="0"/>
      <w:ind w:firstLineChars="200" w:firstLine="420"/>
      <w:jc w:val="both"/>
    </w:pPr>
    <w:rPr>
      <w:rFonts w:ascii="宋体"/>
      <w:kern w:val="2"/>
      <w:sz w:val="21"/>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9"/>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qFormat="1"/>
    <w:lsdException w:name="annotation text" w:qFormat="1"/>
    <w:lsdException w:name="header" w:semiHidden="0" w:qFormat="1"/>
    <w:lsdException w:name="footer" w:semiHidden="0" w:qFormat="1"/>
    <w:lsdException w:name="caption" w:uiPriority="35" w:qFormat="1"/>
    <w:lsdException w:name="annotation reference" w:qFormat="1"/>
    <w:lsdException w:name="page number" w:semiHidden="0" w:uiPriority="0" w:unhideWhenUsed="0" w:qFormat="1"/>
    <w:lsdException w:name="Title" w:semiHidden="0" w:uiPriority="10" w:unhideWhenUsed="0"/>
    <w:lsdException w:name="Default Paragraph Font" w:uiPriority="1" w:qFormat="1"/>
    <w:lsdException w:name="Subtitle" w:semiHidden="0" w:uiPriority="11" w:unhideWhenUsed="0"/>
    <w:lsdException w:name="Hyperlink" w:semiHidden="0" w:qFormat="1"/>
    <w:lsdException w:name="Strong" w:semiHidden="0" w:uiPriority="22" w:unhideWhenUsed="0"/>
    <w:lsdException w:name="Emphasis" w:semiHidden="0" w:uiPriority="20" w:unhideWhenUsed="0"/>
    <w:lsdException w:name="Document Map"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szCs w:val="24"/>
    </w:rPr>
  </w:style>
  <w:style w:type="paragraph" w:styleId="1">
    <w:name w:val="heading 1"/>
    <w:basedOn w:val="a"/>
    <w:next w:val="a"/>
    <w:link w:val="1Char"/>
    <w:qFormat/>
    <w:pPr>
      <w:keepNext/>
      <w:keepLines/>
      <w:spacing w:line="360" w:lineRule="auto"/>
      <w:ind w:firstLineChars="200" w:firstLine="640"/>
      <w:outlineLvl w:val="0"/>
    </w:pPr>
    <w:rPr>
      <w:rFonts w:ascii="Calibri" w:eastAsia="黑体" w:hAnsi="Calibri"/>
      <w:b/>
      <w:kern w:val="44"/>
      <w:sz w:val="30"/>
      <w:szCs w:val="22"/>
    </w:rPr>
  </w:style>
  <w:style w:type="paragraph" w:styleId="2">
    <w:name w:val="heading 2"/>
    <w:basedOn w:val="a"/>
    <w:next w:val="a0"/>
    <w:link w:val="2Char"/>
    <w:qFormat/>
    <w:pPr>
      <w:keepNext/>
      <w:keepLines/>
      <w:spacing w:line="360" w:lineRule="auto"/>
      <w:ind w:firstLineChars="200" w:firstLine="640"/>
      <w:outlineLvl w:val="1"/>
    </w:pPr>
    <w:rPr>
      <w:rFonts w:ascii="Arial" w:hAnsi="Arial"/>
      <w:b/>
      <w:sz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Normal Indent"/>
    <w:basedOn w:val="a"/>
    <w:unhideWhenUsed/>
    <w:qFormat/>
    <w:pPr>
      <w:ind w:firstLineChars="200" w:firstLine="420"/>
    </w:pPr>
  </w:style>
  <w:style w:type="paragraph" w:styleId="a4">
    <w:name w:val="Document Map"/>
    <w:basedOn w:val="a"/>
    <w:link w:val="Char"/>
    <w:uiPriority w:val="99"/>
    <w:semiHidden/>
    <w:unhideWhenUsed/>
    <w:qFormat/>
    <w:rPr>
      <w:rFonts w:ascii="宋体"/>
      <w:sz w:val="18"/>
      <w:szCs w:val="18"/>
    </w:rPr>
  </w:style>
  <w:style w:type="paragraph" w:styleId="a5">
    <w:name w:val="annotation text"/>
    <w:basedOn w:val="a"/>
    <w:link w:val="Char0"/>
    <w:uiPriority w:val="99"/>
    <w:semiHidden/>
    <w:unhideWhenUsed/>
    <w:qFormat/>
    <w:pPr>
      <w:jc w:val="left"/>
    </w:pPr>
  </w:style>
  <w:style w:type="paragraph" w:styleId="a6">
    <w:name w:val="Balloon Text"/>
    <w:basedOn w:val="a"/>
    <w:link w:val="Char1"/>
    <w:uiPriority w:val="99"/>
    <w:semiHidden/>
    <w:unhideWhenUsed/>
    <w:qFormat/>
    <w:rPr>
      <w:sz w:val="18"/>
      <w:szCs w:val="18"/>
    </w:rPr>
  </w:style>
  <w:style w:type="paragraph" w:styleId="a7">
    <w:name w:val="footer"/>
    <w:basedOn w:val="a"/>
    <w:link w:val="Char2"/>
    <w:uiPriority w:val="99"/>
    <w:unhideWhenUsed/>
    <w:qFormat/>
    <w:pPr>
      <w:tabs>
        <w:tab w:val="center" w:pos="4153"/>
        <w:tab w:val="right" w:pos="8306"/>
      </w:tabs>
      <w:snapToGrid w:val="0"/>
      <w:jc w:val="left"/>
    </w:pPr>
    <w:rPr>
      <w:sz w:val="18"/>
      <w:szCs w:val="18"/>
    </w:rPr>
  </w:style>
  <w:style w:type="paragraph" w:styleId="a8">
    <w:name w:val="header"/>
    <w:basedOn w:val="a"/>
    <w:link w:val="Char3"/>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annotation subject"/>
    <w:basedOn w:val="a5"/>
    <w:next w:val="a5"/>
    <w:link w:val="Char4"/>
    <w:uiPriority w:val="99"/>
    <w:semiHidden/>
    <w:unhideWhenUsed/>
    <w:qFormat/>
    <w:rPr>
      <w:b/>
      <w:bCs/>
    </w:rPr>
  </w:style>
  <w:style w:type="table" w:styleId="aa">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page number"/>
    <w:qFormat/>
    <w:rPr>
      <w:rFonts w:ascii="Times New Roman" w:eastAsia="宋体" w:hAnsi="Times New Roman"/>
      <w:sz w:val="18"/>
    </w:rPr>
  </w:style>
  <w:style w:type="character" w:styleId="ac">
    <w:name w:val="Hyperlink"/>
    <w:basedOn w:val="a1"/>
    <w:uiPriority w:val="99"/>
    <w:unhideWhenUsed/>
    <w:qFormat/>
    <w:rPr>
      <w:color w:val="0563C1" w:themeColor="hyperlink"/>
      <w:u w:val="single"/>
    </w:rPr>
  </w:style>
  <w:style w:type="character" w:styleId="ad">
    <w:name w:val="annotation reference"/>
    <w:basedOn w:val="a1"/>
    <w:uiPriority w:val="99"/>
    <w:semiHidden/>
    <w:unhideWhenUsed/>
    <w:qFormat/>
    <w:rPr>
      <w:sz w:val="21"/>
      <w:szCs w:val="21"/>
    </w:rPr>
  </w:style>
  <w:style w:type="character" w:customStyle="1" w:styleId="Char3">
    <w:name w:val="页眉 Char"/>
    <w:basedOn w:val="a1"/>
    <w:link w:val="a8"/>
    <w:uiPriority w:val="99"/>
    <w:qFormat/>
    <w:rPr>
      <w:sz w:val="18"/>
      <w:szCs w:val="18"/>
    </w:rPr>
  </w:style>
  <w:style w:type="character" w:customStyle="1" w:styleId="Char2">
    <w:name w:val="页脚 Char"/>
    <w:basedOn w:val="a1"/>
    <w:link w:val="a7"/>
    <w:uiPriority w:val="99"/>
    <w:qFormat/>
    <w:rPr>
      <w:sz w:val="18"/>
      <w:szCs w:val="18"/>
    </w:rPr>
  </w:style>
  <w:style w:type="paragraph" w:customStyle="1" w:styleId="ae">
    <w:name w:val="标准书脚_偶数页"/>
    <w:qFormat/>
    <w:pPr>
      <w:spacing w:before="120"/>
    </w:pPr>
    <w:rPr>
      <w:rFonts w:ascii="Times New Roman" w:eastAsia="宋体" w:hAnsi="Times New Roman" w:cs="Times New Roman"/>
      <w:sz w:val="18"/>
    </w:rPr>
  </w:style>
  <w:style w:type="paragraph" w:customStyle="1" w:styleId="af">
    <w:name w:val="标准书脚_奇数页"/>
    <w:qFormat/>
    <w:pPr>
      <w:spacing w:before="120"/>
      <w:jc w:val="right"/>
    </w:pPr>
    <w:rPr>
      <w:rFonts w:ascii="Times New Roman" w:eastAsia="宋体" w:hAnsi="Times New Roman" w:cs="Times New Roman"/>
      <w:sz w:val="18"/>
    </w:rPr>
  </w:style>
  <w:style w:type="character" w:customStyle="1" w:styleId="Char">
    <w:name w:val="文档结构图 Char"/>
    <w:basedOn w:val="a1"/>
    <w:link w:val="a4"/>
    <w:uiPriority w:val="99"/>
    <w:semiHidden/>
    <w:qFormat/>
    <w:rPr>
      <w:rFonts w:ascii="宋体" w:eastAsia="宋体" w:hAnsi="Times New Roman" w:cs="Times New Roman"/>
      <w:sz w:val="18"/>
      <w:szCs w:val="18"/>
    </w:rPr>
  </w:style>
  <w:style w:type="paragraph" w:styleId="af0">
    <w:name w:val="List Paragraph"/>
    <w:basedOn w:val="a"/>
    <w:uiPriority w:val="99"/>
    <w:qFormat/>
    <w:pPr>
      <w:ind w:firstLineChars="200" w:firstLine="420"/>
    </w:pPr>
  </w:style>
  <w:style w:type="character" w:customStyle="1" w:styleId="Char0">
    <w:name w:val="批注文字 Char"/>
    <w:basedOn w:val="a1"/>
    <w:link w:val="a5"/>
    <w:uiPriority w:val="99"/>
    <w:semiHidden/>
    <w:qFormat/>
    <w:rPr>
      <w:rFonts w:ascii="Times New Roman" w:eastAsia="宋体" w:hAnsi="Times New Roman" w:cs="Times New Roman"/>
      <w:kern w:val="2"/>
      <w:sz w:val="21"/>
      <w:szCs w:val="24"/>
    </w:rPr>
  </w:style>
  <w:style w:type="character" w:customStyle="1" w:styleId="Char4">
    <w:name w:val="批注主题 Char"/>
    <w:basedOn w:val="Char0"/>
    <w:link w:val="a9"/>
    <w:uiPriority w:val="99"/>
    <w:semiHidden/>
    <w:qFormat/>
    <w:rPr>
      <w:rFonts w:ascii="Times New Roman" w:eastAsia="宋体" w:hAnsi="Times New Roman" w:cs="Times New Roman"/>
      <w:b/>
      <w:bCs/>
      <w:kern w:val="2"/>
      <w:sz w:val="21"/>
      <w:szCs w:val="24"/>
    </w:rPr>
  </w:style>
  <w:style w:type="character" w:customStyle="1" w:styleId="Char1">
    <w:name w:val="批注框文本 Char"/>
    <w:basedOn w:val="a1"/>
    <w:link w:val="a6"/>
    <w:uiPriority w:val="99"/>
    <w:semiHidden/>
    <w:qFormat/>
    <w:rPr>
      <w:rFonts w:ascii="Times New Roman" w:eastAsia="宋体" w:hAnsi="Times New Roman" w:cs="Times New Roman"/>
      <w:kern w:val="2"/>
      <w:sz w:val="18"/>
      <w:szCs w:val="18"/>
    </w:rPr>
  </w:style>
  <w:style w:type="character" w:customStyle="1" w:styleId="1Char">
    <w:name w:val="标题 1 Char"/>
    <w:basedOn w:val="a1"/>
    <w:link w:val="1"/>
    <w:qFormat/>
    <w:rPr>
      <w:rFonts w:ascii="Calibri" w:eastAsia="黑体" w:hAnsi="Calibri" w:cs="Times New Roman"/>
      <w:b/>
      <w:kern w:val="44"/>
      <w:sz w:val="30"/>
      <w:szCs w:val="22"/>
    </w:rPr>
  </w:style>
  <w:style w:type="character" w:customStyle="1" w:styleId="2Char">
    <w:name w:val="标题 2 Char"/>
    <w:basedOn w:val="a1"/>
    <w:link w:val="2"/>
    <w:qFormat/>
    <w:rPr>
      <w:rFonts w:ascii="Arial" w:eastAsia="宋体" w:hAnsi="Arial" w:cs="Times New Roman"/>
      <w:b/>
      <w:kern w:val="2"/>
      <w:sz w:val="28"/>
      <w:szCs w:val="24"/>
    </w:rPr>
  </w:style>
  <w:style w:type="paragraph" w:customStyle="1" w:styleId="af1">
    <w:name w:val="段"/>
    <w:qFormat/>
    <w:pPr>
      <w:tabs>
        <w:tab w:val="center" w:pos="4201"/>
        <w:tab w:val="right" w:leader="dot" w:pos="9298"/>
      </w:tabs>
      <w:autoSpaceDE w:val="0"/>
      <w:autoSpaceDN w:val="0"/>
      <w:ind w:firstLineChars="200" w:firstLine="420"/>
      <w:jc w:val="both"/>
    </w:pPr>
    <w:rPr>
      <w:rFonts w:ascii="宋体"/>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145260-939D-46E8-AA24-1EF12FB205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9</Pages>
  <Words>617</Words>
  <Characters>3518</Characters>
  <Application>Microsoft Office Word</Application>
  <DocSecurity>0</DocSecurity>
  <Lines>29</Lines>
  <Paragraphs>8</Paragraphs>
  <ScaleCrop>false</ScaleCrop>
  <Company/>
  <LinksUpToDate>false</LinksUpToDate>
  <CharactersWithSpaces>4127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7</cp:lastModifiedBy>
  <cp:revision>72</cp:revision>
  <cp:lastPrinted>2021-01-05T02:27:00Z</cp:lastPrinted>
  <dcterms:created xsi:type="dcterms:W3CDTF">2026-02-27T06:16:00Z</dcterms:created>
  <dcterms:modified xsi:type="dcterms:W3CDTF">2026-05-11T11:24:00Z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C28B9D03B3714EE982EFC6F109A28A70</vt:lpwstr>
  </property>
  <property fmtid="{D5CDD505-2E9C-101B-9397-08002B2CF9AE}" pid="4" name="KSOTemplateDocerSaveRecord">
    <vt:lpwstr>eyJoZGlkIjoiZjUyMmY0Y2E4YTI5YmE5ZDFjNGI1ZWY1NGFmMjM3MmEiLCJ1c2VySWQiOiIxMjc0MTI4NzcwIn0=</vt:lpwstr>
  </property>
</Properties>
</file>