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39F8" w:rsidRDefault="00151D7D">
      <w:pPr>
        <w:tabs>
          <w:tab w:val="left" w:pos="8190"/>
        </w:tabs>
        <w:rPr>
          <w:rFonts w:ascii="黑体" w:eastAsia="黑体" w:hAnsi="黑体"/>
          <w:szCs w:val="21"/>
        </w:rPr>
      </w:pPr>
      <w:r>
        <w:rPr>
          <w:rFonts w:ascii="Times New Roman" w:eastAsia="黑体" w:hAnsi="Times New Roman"/>
          <w:b/>
          <w:bCs/>
        </w:rPr>
        <w:t>ICS</w:t>
      </w:r>
      <w:r>
        <w:rPr>
          <w:rFonts w:ascii="黑体" w:eastAsia="黑体" w:hAnsi="黑体" w:hint="eastAsia"/>
          <w:szCs w:val="21"/>
        </w:rPr>
        <w:t xml:space="preserve"> </w:t>
      </w:r>
      <w:r>
        <w:rPr>
          <w:rFonts w:ascii="黑体" w:eastAsia="黑体" w:hAnsi="黑体" w:hint="eastAsia"/>
          <w:bCs/>
          <w:kern w:val="0"/>
        </w:rPr>
        <w:t>97.195</w:t>
      </w:r>
    </w:p>
    <w:p w:rsidR="005039F8" w:rsidRDefault="00151D7D">
      <w:pPr>
        <w:rPr>
          <w:rFonts w:ascii="黑体" w:eastAsia="黑体" w:hAnsi="黑体"/>
        </w:rPr>
      </w:pPr>
      <w:r>
        <w:rPr>
          <w:rFonts w:ascii="Times New Roman" w:eastAsia="黑体" w:hAnsi="Times New Roman"/>
          <w:b/>
          <w:bCs/>
        </w:rPr>
        <w:t>CCS</w:t>
      </w:r>
      <w:r>
        <w:rPr>
          <w:rFonts w:ascii="黑体" w:eastAsia="黑体" w:hAnsi="黑体" w:hint="eastAsia"/>
          <w:szCs w:val="21"/>
        </w:rPr>
        <w:t xml:space="preserve"> </w:t>
      </w:r>
      <w:r>
        <w:rPr>
          <w:rFonts w:ascii="Times New Roman" w:eastAsia="黑体" w:hAnsi="Times New Roman"/>
          <w:b/>
          <w:bCs/>
        </w:rPr>
        <w:t>Y</w:t>
      </w:r>
      <w:r>
        <w:rPr>
          <w:rFonts w:ascii="黑体" w:eastAsia="黑体" w:hAnsi="黑体" w:hint="eastAsia"/>
          <w:szCs w:val="21"/>
        </w:rPr>
        <w:t xml:space="preserve"> </w:t>
      </w:r>
      <w:r>
        <w:rPr>
          <w:rFonts w:ascii="黑体" w:eastAsia="黑体" w:hAnsi="黑体" w:hint="eastAsia"/>
          <w:bCs/>
          <w:kern w:val="0"/>
        </w:rPr>
        <w:t>88</w:t>
      </w:r>
    </w:p>
    <w:p w:rsidR="005039F8" w:rsidRDefault="005039F8">
      <w:pPr>
        <w:pStyle w:val="af2"/>
        <w:rPr>
          <w:rFonts w:ascii="黑体" w:hAnsi="黑体" w:cs="黑体"/>
          <w:bCs/>
        </w:rPr>
      </w:pPr>
    </w:p>
    <w:p w:rsidR="005039F8" w:rsidRDefault="005039F8">
      <w:pPr>
        <w:pStyle w:val="af2"/>
        <w:rPr>
          <w:rFonts w:ascii="黑体" w:hAnsi="黑体" w:cs="黑体"/>
          <w:bCs/>
        </w:rPr>
      </w:pPr>
    </w:p>
    <w:p w:rsidR="005039F8" w:rsidRDefault="00151D7D">
      <w:pPr>
        <w:spacing w:beforeLines="100" w:before="312" w:afterLines="100" w:after="312" w:line="480" w:lineRule="auto"/>
        <w:ind w:left="4200" w:hanging="4200"/>
        <w:jc w:val="center"/>
        <w:rPr>
          <w:rFonts w:eastAsia="黑体"/>
          <w:bCs/>
          <w:sz w:val="84"/>
          <w:szCs w:val="84"/>
        </w:rPr>
      </w:pPr>
      <w:r>
        <w:rPr>
          <w:rFonts w:eastAsia="黑体" w:hint="eastAsia"/>
          <w:bCs/>
          <w:spacing w:val="630"/>
          <w:kern w:val="0"/>
          <w:sz w:val="84"/>
          <w:szCs w:val="84"/>
        </w:rPr>
        <w:t>团体</w:t>
      </w:r>
      <w:r>
        <w:rPr>
          <w:rFonts w:eastAsia="黑体"/>
          <w:bCs/>
          <w:spacing w:val="630"/>
          <w:kern w:val="0"/>
          <w:sz w:val="84"/>
          <w:szCs w:val="84"/>
        </w:rPr>
        <w:t>标</w:t>
      </w:r>
      <w:r>
        <w:rPr>
          <w:rFonts w:eastAsia="黑体"/>
          <w:bCs/>
          <w:kern w:val="0"/>
          <w:sz w:val="84"/>
          <w:szCs w:val="84"/>
        </w:rPr>
        <w:t>准</w:t>
      </w:r>
    </w:p>
    <w:p w:rsidR="005039F8" w:rsidRDefault="00151D7D">
      <w:pPr>
        <w:jc w:val="right"/>
        <w:rPr>
          <w:rFonts w:ascii="微软雅黑" w:eastAsia="微软雅黑" w:hAnsi="微软雅黑" w:cs="Times New Roman"/>
          <w:sz w:val="28"/>
          <w:szCs w:val="28"/>
          <w:lang w:val="de-DE"/>
        </w:rPr>
      </w:pPr>
      <w:r>
        <w:rPr>
          <w:rFonts w:eastAsia="黑体"/>
          <w:noProof/>
          <w:sz w:val="52"/>
        </w:rPr>
        <mc:AlternateContent>
          <mc:Choice Requires="wps">
            <w:drawing>
              <wp:anchor distT="0" distB="0" distL="114300" distR="114300" simplePos="0" relativeHeight="251661312" behindDoc="0" locked="0" layoutInCell="1" allowOverlap="1">
                <wp:simplePos x="0" y="0"/>
                <wp:positionH relativeFrom="column">
                  <wp:posOffset>-53340</wp:posOffset>
                </wp:positionH>
                <wp:positionV relativeFrom="paragraph">
                  <wp:posOffset>351790</wp:posOffset>
                </wp:positionV>
                <wp:extent cx="6150610" cy="0"/>
                <wp:effectExtent l="0" t="0" r="0" b="0"/>
                <wp:wrapNone/>
                <wp:docPr id="13" name="直接连接符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0610" cy="0"/>
                        </a:xfrm>
                        <a:prstGeom prst="line">
                          <a:avLst/>
                        </a:prstGeom>
                        <a:noFill/>
                        <a:ln w="15875">
                          <a:solidFill>
                            <a:srgbClr val="000000"/>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4.2pt;margin-top:27.7pt;height:0pt;width:484.3pt;z-index:251661312;mso-width-relative:page;mso-height-relative:page;" filled="f" stroked="t" coordsize="21600,21600" o:gfxdata="UEsDBAoAAAAAAIdO4kAAAAAAAAAAAAAAAAAEAAAAZHJzL1BLAwQUAAAACACHTuJAf2erPdcAAAAI&#10;AQAADwAAAGRycy9kb3ducmV2LnhtbE2PzW7CMBCE75X6DtZW6g1sEH8NcRBCQuqlVEAfwMRLEhGv&#10;o9j8hKfvVj3AabU7o9lv0sXN1eKCbag8aRj0FQik3NuKCg0/+3VvBiJEQ9bUnlBDhwEW2etLahLr&#10;r7TFyy4WgkMoJEZDGWOTSBnyEp0Jfd8gsXb0rTOR17aQtjVXDne1HCo1kc5UxB9K0+CqxPy0OzsN&#10;25XfTJfN6PtzE7+O0/u9w7zotH5/G6g5iIi3+DDDHz6jQ8ZMB38mG0StoTcbsVPDeMyT9Y+JGoI4&#10;/B9klsrnAtkvUEsDBBQAAAAIAIdO4kCKR0GN5gEAAK0DAAAOAAAAZHJzL2Uyb0RvYy54bWytU82O&#10;0zAQviPxDpbvNM2illXUdA+tlssClXZ5ANdxEgvbY3ncpn0JXgCJG5w4cudtWB6DsfvDslz2QA6W&#10;xzPzzXzfTGZXO2vYVgXU4GpejsacKSeh0a6r+fu76xeXnGEUrhEGnKr5XiG/mj9/Nht8pS6gB9Oo&#10;wAjEYTX4mvcx+qooUPbKChyBV46cLQQrIpmhK5ogBkK3prgYj6fFAKHxAaRCpNflwcmPiOEpgNC2&#10;WqolyI1VLh5QgzIiEiXstUc+z922rZLxXduiiszUnJjGfFIRuq/TWcxnouqC8L2WxxbEU1p4xMkK&#10;7ajoGWopomCboP+BsloGQGjjSIItDkSyIsSiHD/S5rYXXmUuJDX6s+j4/2Dl2+0qMN3QJrzkzAlL&#10;E7//9P3nxy+/fnym8/7bV0YekmnwWFH0wq1CIip37tbfgPyAzMGiF65Tud27vSeIMmUUf6UkAz0V&#10;Ww9voKEYsYmQNdu1wSZIUoPt8mj259GoXWSSHqflZDwtaWry5CtEdUr0AeNrBZalS82Ndkk1UYnt&#10;DcbUiKhOIenZwbU2Jk/eODZQt5PLV5OcgWB0k7wpDkO3XpjAtiItT/4yLfI8DAuwcc2hinFH1ono&#10;QbI1NPtVOKlBU8ztHDcurclDO2f/+cv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B/Z6s91wAA&#10;AAgBAAAPAAAAAAAAAAEAIAAAACIAAABkcnMvZG93bnJldi54bWxQSwECFAAUAAAACACHTuJAikdB&#10;jeYBAACtAwAADgAAAAAAAAABACAAAAAmAQAAZHJzL2Uyb0RvYy54bWxQSwUGAAAAAAYABgBZAQAA&#10;fgUAAAAA&#10;">
                <v:fill on="f" focussize="0,0"/>
                <v:stroke weight="1.25pt" color="#000000" joinstyle="round"/>
                <v:imagedata o:title=""/>
                <o:lock v:ext="edit" aspectratio="f"/>
              </v:line>
            </w:pict>
          </mc:Fallback>
        </mc:AlternateContent>
      </w:r>
      <w:r>
        <w:rPr>
          <w:rFonts w:ascii="Times New Roman" w:eastAsia="微软雅黑" w:hAnsi="Times New Roman" w:cs="Times New Roman"/>
          <w:b/>
          <w:bCs/>
          <w:sz w:val="28"/>
          <w:szCs w:val="28"/>
          <w:lang w:val="de-DE"/>
        </w:rPr>
        <w:t>T/CGA</w:t>
      </w:r>
      <w:r>
        <w:rPr>
          <w:rFonts w:ascii="黑体" w:eastAsia="黑体" w:hAnsi="黑体" w:cs="Times New Roman"/>
          <w:sz w:val="28"/>
          <w:szCs w:val="28"/>
          <w:lang w:val="de-DE"/>
        </w:rPr>
        <w:t xml:space="preserve"> </w:t>
      </w:r>
      <w:r>
        <w:rPr>
          <w:rFonts w:ascii="黑体" w:eastAsia="黑体" w:hAnsi="黑体" w:hint="eastAsia"/>
          <w:sz w:val="28"/>
          <w:szCs w:val="28"/>
          <w:lang w:val="de-DE"/>
        </w:rPr>
        <w:t>X</w:t>
      </w:r>
      <w:bookmarkStart w:id="0" w:name="OLE_LINK4"/>
      <w:r>
        <w:rPr>
          <w:rFonts w:ascii="黑体" w:eastAsia="黑体" w:hAnsi="黑体" w:hint="eastAsia"/>
          <w:sz w:val="28"/>
          <w:szCs w:val="28"/>
          <w:lang w:val="de-DE"/>
        </w:rPr>
        <w:t>X</w:t>
      </w:r>
      <w:bookmarkEnd w:id="0"/>
      <w:r>
        <w:rPr>
          <w:rFonts w:ascii="黑体" w:eastAsia="黑体" w:hAnsi="黑体" w:cs="Times New Roman"/>
          <w:sz w:val="28"/>
          <w:szCs w:val="28"/>
          <w:lang w:val="de-DE"/>
        </w:rPr>
        <w:t>—20</w:t>
      </w:r>
      <w:r>
        <w:rPr>
          <w:rFonts w:ascii="黑体" w:eastAsia="黑体" w:hAnsi="黑体" w:cs="Times New Roman" w:hint="eastAsia"/>
          <w:sz w:val="28"/>
          <w:szCs w:val="28"/>
          <w:lang w:val="de-DE"/>
        </w:rPr>
        <w:t>2</w:t>
      </w:r>
      <w:r>
        <w:rPr>
          <w:rFonts w:eastAsia="黑体"/>
          <w:noProof/>
          <w:sz w:val="52"/>
        </w:rPr>
        <mc:AlternateContent>
          <mc:Choice Requires="wps">
            <w:drawing>
              <wp:anchor distT="0" distB="0" distL="114300" distR="114300" simplePos="0" relativeHeight="251659264" behindDoc="0" locked="0" layoutInCell="1" allowOverlap="1">
                <wp:simplePos x="0" y="0"/>
                <wp:positionH relativeFrom="column">
                  <wp:posOffset>-53340</wp:posOffset>
                </wp:positionH>
                <wp:positionV relativeFrom="paragraph">
                  <wp:posOffset>351790</wp:posOffset>
                </wp:positionV>
                <wp:extent cx="6150610" cy="0"/>
                <wp:effectExtent l="0" t="0" r="0" b="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50610" cy="0"/>
                        </a:xfrm>
                        <a:prstGeom prst="line">
                          <a:avLst/>
                        </a:prstGeom>
                        <a:noFill/>
                        <a:ln w="15875">
                          <a:solidFill>
                            <a:srgbClr val="000000"/>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4.2pt;margin-top:27.7pt;height:0pt;width:484.3pt;z-index:251659264;mso-width-relative:page;mso-height-relative:page;" filled="f" stroked="t" coordsize="21600,21600" o:gfxdata="UEsDBAoAAAAAAIdO4kAAAAAAAAAAAAAAAAAEAAAAZHJzL1BLAwQUAAAACACHTuJAf2erPdcAAAAI&#10;AQAADwAAAGRycy9kb3ducmV2LnhtbE2PzW7CMBCE75X6DtZW6g1sEH8NcRBCQuqlVEAfwMRLEhGv&#10;o9j8hKfvVj3AabU7o9lv0sXN1eKCbag8aRj0FQik3NuKCg0/+3VvBiJEQ9bUnlBDhwEW2etLahLr&#10;r7TFyy4WgkMoJEZDGWOTSBnyEp0Jfd8gsXb0rTOR17aQtjVXDne1HCo1kc5UxB9K0+CqxPy0OzsN&#10;25XfTJfN6PtzE7+O0/u9w7zotH5/G6g5iIi3+DDDHz6jQ8ZMB38mG0StoTcbsVPDeMyT9Y+JGoI4&#10;/B9klsrnAtkvUEsDBBQAAAAIAIdO4kBL+5GL5AEAAKsDAAAOAAAAZHJzL2Uyb0RvYy54bWytU0uO&#10;EzEQ3SNxB8t70p1ICaNWOrNINGwGiDTDARy3O21huyyXk04uwQWQ2MGKJXtuw8wxKDsf5rOZBb2w&#10;bFfVq/deuaeXO2vYVgXU4Go+HJScKSeh0W5d80+3V28uOMMoXCMMOFXzvUJ+OXv9atr7So2gA9Oo&#10;wAjEYdX7mncx+qooUHbKChyAV46CLQQrIh3DumiC6AndmmJUlpOih9D4AFIh0u3iEORHxPASQGhb&#10;LdUC5MYqFw+oQRkRSRJ22iOfZbZtq2T82LaoIjM1J6Uxr9SE9qu0FrOpqNZB+E7LIwXxEgpPNFmh&#10;HTU9Qy1EFGwT9DMoq2UAhDYOJNjiICQ7QiqG5RNvbjrhVdZCVqM/m47/D1Z+2C4D003NR5w5YWng&#10;d19//fny/f73N1rvfv5go2RS77Gi3LlbhiRT7tyNvwb5GZmDeSfcWmWyt3tPCMNUUTwqSQf01GrV&#10;v4eGcsQmQnZs1wabIMkLtsuD2Z8Ho3aRSbqcDMflZEgzk6dYIapToQ8Y3ymwLG1qbrRLnolKbK8x&#10;JiKiOqWkawdX2pg8d+NYT2zHF2/HuQLB6CZFUx6G9WpuAtuK9HTyl2VR5GFagI1rDl2MO6pOQg+W&#10;raDZL8PJDZphpnN8b+mRPDzn6n//2Owv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f2erPdcAAAAI&#10;AQAADwAAAAAAAAABACAAAAAiAAAAZHJzL2Rvd25yZXYueG1sUEsBAhQAFAAAAAgAh07iQEv7kYvk&#10;AQAAqwMAAA4AAAAAAAAAAQAgAAAAJgEAAGRycy9lMm9Eb2MueG1sUEsFBgAAAAAGAAYAWQEAAHwF&#10;AAAAAA==&#10;">
                <v:fill on="f" focussize="0,0"/>
                <v:stroke weight="1.25pt" color="#000000" joinstyle="round"/>
                <v:imagedata o:title=""/>
                <o:lock v:ext="edit" aspectratio="f"/>
              </v:line>
            </w:pict>
          </mc:Fallback>
        </mc:AlternateContent>
      </w:r>
      <w:r>
        <w:rPr>
          <w:rFonts w:ascii="黑体" w:eastAsia="黑体" w:hAnsi="黑体" w:hint="eastAsia"/>
          <w:sz w:val="28"/>
          <w:szCs w:val="28"/>
          <w:lang w:val="de-DE"/>
        </w:rPr>
        <w:t>X</w:t>
      </w:r>
    </w:p>
    <w:p w:rsidR="005039F8" w:rsidRDefault="00151D7D">
      <w:pPr>
        <w:spacing w:before="2268"/>
        <w:jc w:val="center"/>
        <w:rPr>
          <w:rFonts w:ascii="黑体" w:eastAsia="黑体" w:hAnsi="黑体"/>
          <w:sz w:val="52"/>
          <w:szCs w:val="52"/>
          <w:lang w:val="de-DE"/>
        </w:rPr>
      </w:pPr>
      <w:r>
        <w:rPr>
          <w:rFonts w:ascii="黑体" w:eastAsia="黑体" w:hAnsi="黑体" w:hint="eastAsia"/>
          <w:kern w:val="0"/>
          <w:sz w:val="52"/>
          <w:szCs w:val="52"/>
        </w:rPr>
        <w:t>足金（银）胎珐琅</w:t>
      </w:r>
    </w:p>
    <w:p w:rsidR="005039F8" w:rsidRDefault="00151D7D">
      <w:pPr>
        <w:spacing w:before="567"/>
        <w:jc w:val="center"/>
        <w:rPr>
          <w:rFonts w:ascii="Times New Roman" w:hAnsi="Times New Roman" w:cs="Times New Roman"/>
          <w:b/>
          <w:kern w:val="0"/>
          <w:sz w:val="28"/>
          <w:szCs w:val="28"/>
          <w:lang w:val="de-DE"/>
        </w:rPr>
      </w:pPr>
      <w:r>
        <w:rPr>
          <w:rFonts w:ascii="Times New Roman" w:hAnsi="Times New Roman" w:cs="Times New Roman" w:hint="eastAsia"/>
          <w:b/>
          <w:kern w:val="0"/>
          <w:sz w:val="28"/>
          <w:szCs w:val="28"/>
          <w:lang w:val="de-DE"/>
        </w:rPr>
        <w:t xml:space="preserve">Fine </w:t>
      </w:r>
      <w:r>
        <w:rPr>
          <w:rFonts w:ascii="Times New Roman" w:hAnsi="Times New Roman" w:cs="Times New Roman" w:hint="eastAsia"/>
          <w:b/>
          <w:kern w:val="0"/>
          <w:sz w:val="28"/>
          <w:szCs w:val="28"/>
        </w:rPr>
        <w:t>g</w:t>
      </w:r>
      <w:r>
        <w:rPr>
          <w:rFonts w:ascii="Times New Roman" w:hAnsi="Times New Roman" w:cs="Times New Roman" w:hint="eastAsia"/>
          <w:b/>
          <w:kern w:val="0"/>
          <w:sz w:val="28"/>
          <w:szCs w:val="28"/>
          <w:lang w:val="de-DE"/>
        </w:rPr>
        <w:t>old(silver) body enamels</w:t>
      </w:r>
    </w:p>
    <w:p w:rsidR="005039F8" w:rsidRDefault="00151D7D">
      <w:pPr>
        <w:spacing w:beforeLines="100" w:before="312" w:line="360" w:lineRule="auto"/>
        <w:ind w:left="561" w:hanging="561"/>
        <w:jc w:val="center"/>
        <w:rPr>
          <w:rFonts w:ascii="宋体" w:eastAsia="宋体" w:hAnsi="宋体"/>
          <w:b/>
          <w:bCs/>
          <w:u w:val="thick"/>
          <w:lang w:val="de-DE"/>
        </w:rPr>
      </w:pPr>
      <w:r>
        <w:rPr>
          <w:rFonts w:ascii="宋体" w:eastAsia="宋体" w:hAnsi="宋体" w:hint="eastAsia"/>
          <w:kern w:val="0"/>
          <w:sz w:val="28"/>
          <w:szCs w:val="28"/>
          <w:lang w:val="de-DE"/>
        </w:rPr>
        <w:t>（</w:t>
      </w:r>
      <w:r>
        <w:rPr>
          <w:rFonts w:ascii="宋体" w:eastAsia="宋体" w:hAnsi="宋体" w:hint="eastAsia"/>
          <w:kern w:val="0"/>
          <w:sz w:val="28"/>
          <w:szCs w:val="28"/>
        </w:rPr>
        <w:t>征求意见稿</w:t>
      </w:r>
      <w:r>
        <w:rPr>
          <w:rFonts w:ascii="宋体" w:eastAsia="宋体" w:hAnsi="宋体"/>
          <w:kern w:val="0"/>
          <w:sz w:val="28"/>
          <w:szCs w:val="28"/>
          <w:lang w:val="de-DE"/>
        </w:rPr>
        <w:t>）</w:t>
      </w:r>
    </w:p>
    <w:p w:rsidR="005039F8" w:rsidRDefault="005039F8">
      <w:pPr>
        <w:jc w:val="center"/>
        <w:rPr>
          <w:b/>
          <w:bCs/>
          <w:sz w:val="28"/>
          <w:szCs w:val="28"/>
          <w:u w:val="thick"/>
          <w:lang w:val="de-DE"/>
        </w:rPr>
      </w:pPr>
    </w:p>
    <w:p w:rsidR="005039F8" w:rsidRDefault="005039F8">
      <w:pPr>
        <w:jc w:val="center"/>
        <w:rPr>
          <w:b/>
          <w:bCs/>
          <w:sz w:val="28"/>
          <w:szCs w:val="28"/>
          <w:u w:val="thick"/>
          <w:lang w:val="de-DE"/>
        </w:rPr>
      </w:pPr>
    </w:p>
    <w:p w:rsidR="005039F8" w:rsidRDefault="005039F8">
      <w:pPr>
        <w:jc w:val="center"/>
        <w:rPr>
          <w:b/>
          <w:bCs/>
          <w:sz w:val="28"/>
          <w:szCs w:val="28"/>
          <w:lang w:val="de-DE"/>
        </w:rPr>
      </w:pPr>
    </w:p>
    <w:p w:rsidR="005039F8" w:rsidRDefault="005039F8">
      <w:pPr>
        <w:jc w:val="center"/>
        <w:rPr>
          <w:b/>
          <w:bCs/>
          <w:sz w:val="28"/>
          <w:szCs w:val="28"/>
          <w:lang w:val="de-DE"/>
        </w:rPr>
      </w:pPr>
    </w:p>
    <w:p w:rsidR="005039F8" w:rsidRDefault="005039F8">
      <w:pPr>
        <w:jc w:val="center"/>
        <w:rPr>
          <w:b/>
          <w:bCs/>
          <w:sz w:val="28"/>
          <w:szCs w:val="28"/>
          <w:lang w:val="de-DE"/>
        </w:rPr>
      </w:pPr>
    </w:p>
    <w:p w:rsidR="005039F8" w:rsidRDefault="005039F8">
      <w:pPr>
        <w:jc w:val="center"/>
        <w:rPr>
          <w:b/>
          <w:bCs/>
          <w:sz w:val="28"/>
          <w:szCs w:val="28"/>
          <w:lang w:val="de-DE"/>
        </w:rPr>
      </w:pPr>
    </w:p>
    <w:p w:rsidR="005039F8" w:rsidRDefault="00151D7D">
      <w:pPr>
        <w:tabs>
          <w:tab w:val="right" w:pos="9637"/>
        </w:tabs>
        <w:spacing w:before="120"/>
        <w:ind w:left="420" w:hanging="420"/>
        <w:rPr>
          <w:rFonts w:ascii="黑体" w:eastAsia="黑体" w:hAnsi="宋体"/>
          <w:bCs/>
          <w:kern w:val="0"/>
          <w:sz w:val="28"/>
          <w:lang w:val="de-DE"/>
        </w:rPr>
      </w:pPr>
      <w:r>
        <w:rPr>
          <w:rFonts w:ascii="等线" w:eastAsia="等线" w:hAnsi="等线"/>
          <w:noProof/>
          <w:kern w:val="0"/>
        </w:rPr>
        <mc:AlternateContent>
          <mc:Choice Requires="wps">
            <w:drawing>
              <wp:anchor distT="0" distB="0" distL="114300" distR="114300" simplePos="0" relativeHeight="251660288" behindDoc="0" locked="0" layoutInCell="1" allowOverlap="1">
                <wp:simplePos x="0" y="0"/>
                <wp:positionH relativeFrom="column">
                  <wp:posOffset>17145</wp:posOffset>
                </wp:positionH>
                <wp:positionV relativeFrom="paragraph">
                  <wp:posOffset>420370</wp:posOffset>
                </wp:positionV>
                <wp:extent cx="6080125" cy="0"/>
                <wp:effectExtent l="0" t="0" r="0" b="0"/>
                <wp:wrapNone/>
                <wp:docPr id="1" name="直接连接符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80125" cy="0"/>
                        </a:xfrm>
                        <a:prstGeom prst="line">
                          <a:avLst/>
                        </a:prstGeom>
                        <a:noFill/>
                        <a:ln w="15875">
                          <a:solidFill>
                            <a:srgbClr val="000000"/>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35pt;margin-top:33.1pt;height:0pt;width:478.75pt;z-index:251660288;mso-width-relative:page;mso-height-relative:page;" filled="f" stroked="t" coordsize="21600,21600" o:gfxdata="UEsDBAoAAAAAAIdO4kAAAAAAAAAAAAAAAAAEAAAAZHJzL1BLAwQUAAAACACHTuJAEdScNdUAAAAH&#10;AQAADwAAAGRycy9kb3ducmV2LnhtbE2OzWrDMBCE74G+g9hCbokUE+zWtRxKoNBLU5L2ARRrY5ta&#10;K2MpP87Td0sO6W12Zpj9itXFdeKEQ2g9aVjMFQikytuWag3fX2+zJxAhGrKm84QaRgywKh8mhcmt&#10;P9MWT7tYCx6hkBsNTYx9LmWoGnQmzH2PxNnBD85EPoda2sGcedx1MlEqlc60xB8a0+O6wepnd3Qa&#10;tmu/yV775ef7Jn4csut1xKoetZ4+LtQLiIiXeC/DHz6jQ8lMe38kG0SnIcm4qCFNExAcP6eKxf5m&#10;yLKQ//nLX1BLAwQUAAAACACHTuJAv7igwuMBAACrAwAADgAAAGRycy9lMm9Eb2MueG1srVNLjhMx&#10;EN0jcQfLe9KdSBmiVjqzSDRsBog0wwEctzttYbssl5NOLsEFkNjBiiV7bsPMMSg7H+azmQW9sFy/&#10;53qvqqeXO2vYVgXU4Go+HJScKSeh0W5d80+3V28mnGEUrhEGnKr5XiG/nL1+Ne19pUbQgWlUYATi&#10;sOp9zbsYfVUUKDtlBQ7AK0fBFoIVkcywLpogekK3phiV5UXRQ2h8AKkQybs4BPkRMbwEENpWS7UA&#10;ubHKxQNqUEZEooSd9shnudu2VTJ+bFtUkZmaE9OYT3qE7qt0FrOpqNZB+E7LYwviJS084WSFdvTo&#10;GWohomCboJ9BWS0DILRxIMEWByJZEWIxLJ9oc9MJrzIXkhr9WXT8f7Dyw3YZmG5oEzhzwtLA777+&#10;+vPl+/3vb3Te/fzBhkmk3mNFuXO3DImm3Lkbfw3yMzIH8064tcrN3u49IeSK4lFJMtDTU6v+PTSU&#10;IzYRsmK7NtgESVqwXR7M/jwYtYtMkvOinJTD0ZgzeYoVojoV+oDxnQLL0qXmRrukmajE9hojtU6p&#10;p5TkdnCljclzN4711O148nacKxCMblI05WFYr+YmsK1Iq5O/JAShPUoLsHHNwW8chU9ED5KtoNkv&#10;QwonP80wAxz3LS3JQztn/fvHZn8B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AAAAAGRycy9QSwECFAAUAAAACACHTuJAEdScNdUAAAAHAQAA&#10;DwAAAAAAAAABACAAAAAiAAAAZHJzL2Rvd25yZXYueG1sUEsBAhQAFAAAAAgAh07iQL+4oMLjAQAA&#10;qwMAAA4AAAAAAAAAAQAgAAAAJAEAAGRycy9lMm9Eb2MueG1sUEsFBgAAAAAGAAYAWQEAAHkFAAAA&#10;AA==&#10;">
                <v:fill on="f" focussize="0,0"/>
                <v:stroke weight="1.25pt" color="#000000" joinstyle="round"/>
                <v:imagedata o:title=""/>
                <o:lock v:ext="edit" aspectratio="f"/>
              </v:line>
            </w:pict>
          </mc:Fallback>
        </mc:AlternateContent>
      </w:r>
      <w:r>
        <w:rPr>
          <w:rFonts w:ascii="黑体" w:eastAsia="黑体" w:hAnsi="宋体" w:hint="eastAsia"/>
          <w:bCs/>
          <w:kern w:val="0"/>
          <w:sz w:val="28"/>
          <w:lang w:val="de-DE"/>
        </w:rPr>
        <w:t>20</w:t>
      </w:r>
      <w:r>
        <w:rPr>
          <w:rFonts w:ascii="黑体" w:eastAsia="黑体" w:hAnsi="黑体" w:hint="eastAsia"/>
          <w:sz w:val="28"/>
          <w:szCs w:val="28"/>
          <w:lang w:val="de-DE"/>
        </w:rPr>
        <w:t>2</w:t>
      </w:r>
      <w:r>
        <w:rPr>
          <w:rFonts w:ascii="黑体" w:eastAsia="黑体" w:hAnsi="宋体" w:hint="eastAsia"/>
          <w:bCs/>
          <w:kern w:val="0"/>
          <w:sz w:val="28"/>
        </w:rPr>
        <w:t>×</w:t>
      </w:r>
      <w:r>
        <w:rPr>
          <w:rFonts w:ascii="黑体" w:eastAsia="黑体" w:hAnsi="宋体" w:hint="eastAsia"/>
          <w:bCs/>
          <w:kern w:val="0"/>
          <w:sz w:val="28"/>
          <w:lang w:val="de-DE"/>
        </w:rPr>
        <w:t>-</w:t>
      </w:r>
      <w:r>
        <w:rPr>
          <w:rFonts w:ascii="黑体" w:eastAsia="黑体" w:hAnsi="宋体" w:hint="eastAsia"/>
          <w:bCs/>
          <w:kern w:val="0"/>
          <w:sz w:val="28"/>
        </w:rPr>
        <w:t>××</w:t>
      </w:r>
      <w:r>
        <w:rPr>
          <w:rFonts w:ascii="黑体" w:eastAsia="黑体" w:hAnsi="宋体" w:hint="eastAsia"/>
          <w:bCs/>
          <w:kern w:val="0"/>
          <w:sz w:val="28"/>
          <w:lang w:val="de-DE"/>
        </w:rPr>
        <w:t>-</w:t>
      </w:r>
      <w:r>
        <w:rPr>
          <w:rFonts w:ascii="黑体" w:eastAsia="黑体" w:hAnsi="宋体" w:hint="eastAsia"/>
          <w:bCs/>
          <w:kern w:val="0"/>
          <w:sz w:val="28"/>
        </w:rPr>
        <w:t>××发布</w:t>
      </w:r>
      <w:r>
        <w:rPr>
          <w:rFonts w:ascii="黑体" w:eastAsia="黑体" w:hAnsi="宋体" w:hint="eastAsia"/>
          <w:bCs/>
          <w:sz w:val="28"/>
          <w:lang w:val="de-DE"/>
        </w:rPr>
        <w:tab/>
      </w:r>
      <w:r>
        <w:rPr>
          <w:rFonts w:ascii="黑体" w:eastAsia="黑体" w:hAnsi="宋体" w:hint="eastAsia"/>
          <w:bCs/>
          <w:kern w:val="0"/>
          <w:sz w:val="28"/>
          <w:lang w:val="de-DE"/>
        </w:rPr>
        <w:t>20</w:t>
      </w:r>
      <w:r>
        <w:rPr>
          <w:rFonts w:ascii="黑体" w:eastAsia="黑体" w:hAnsi="黑体" w:hint="eastAsia"/>
          <w:sz w:val="28"/>
          <w:szCs w:val="28"/>
          <w:lang w:val="de-DE"/>
        </w:rPr>
        <w:t>2</w:t>
      </w:r>
      <w:r>
        <w:rPr>
          <w:rFonts w:ascii="黑体" w:eastAsia="黑体" w:hAnsi="宋体" w:hint="eastAsia"/>
          <w:bCs/>
          <w:kern w:val="0"/>
          <w:sz w:val="28"/>
        </w:rPr>
        <w:t>×</w:t>
      </w:r>
      <w:r>
        <w:rPr>
          <w:rFonts w:ascii="黑体" w:eastAsia="黑体" w:hAnsi="宋体" w:hint="eastAsia"/>
          <w:bCs/>
          <w:kern w:val="0"/>
          <w:sz w:val="28"/>
          <w:lang w:val="de-DE"/>
        </w:rPr>
        <w:t>-</w:t>
      </w:r>
      <w:r>
        <w:rPr>
          <w:rFonts w:ascii="黑体" w:eastAsia="黑体" w:hAnsi="宋体" w:hint="eastAsia"/>
          <w:bCs/>
          <w:kern w:val="0"/>
          <w:sz w:val="28"/>
        </w:rPr>
        <w:t>××</w:t>
      </w:r>
      <w:r>
        <w:rPr>
          <w:rFonts w:ascii="黑体" w:eastAsia="黑体" w:hAnsi="宋体" w:hint="eastAsia"/>
          <w:bCs/>
          <w:kern w:val="0"/>
          <w:sz w:val="28"/>
          <w:lang w:val="de-DE"/>
        </w:rPr>
        <w:t>-</w:t>
      </w:r>
      <w:r>
        <w:rPr>
          <w:rFonts w:ascii="黑体" w:eastAsia="黑体" w:hAnsi="宋体" w:hint="eastAsia"/>
          <w:bCs/>
          <w:kern w:val="0"/>
          <w:sz w:val="28"/>
        </w:rPr>
        <w:t>××实施</w:t>
      </w:r>
    </w:p>
    <w:p w:rsidR="005039F8" w:rsidRDefault="00151D7D">
      <w:pPr>
        <w:spacing w:before="850"/>
        <w:ind w:leftChars="1012" w:left="2149" w:hangingChars="3" w:hanging="24"/>
        <w:rPr>
          <w:rFonts w:ascii="黑体" w:eastAsia="黑体" w:hAnsi="宋体"/>
          <w:bCs/>
          <w:sz w:val="28"/>
        </w:rPr>
      </w:pPr>
      <w:r>
        <w:rPr>
          <w:rFonts w:ascii="宋体" w:eastAsia="宋体" w:hAnsi="宋体" w:cs="宋体"/>
          <w:b/>
          <w:spacing w:val="215"/>
          <w:kern w:val="0"/>
          <w:sz w:val="36"/>
          <w:szCs w:val="36"/>
        </w:rPr>
        <w:t>中国黄金协会</w:t>
      </w:r>
      <w:r>
        <w:rPr>
          <w:rFonts w:ascii="宋体" w:hAnsi="宋体" w:cs="宋体" w:hint="eastAsia"/>
          <w:b/>
          <w:spacing w:val="1"/>
          <w:kern w:val="0"/>
          <w:sz w:val="36"/>
          <w:szCs w:val="36"/>
        </w:rPr>
        <w:t xml:space="preserve"> </w:t>
      </w:r>
      <w:r>
        <w:rPr>
          <w:rFonts w:ascii="宋体" w:hAnsi="宋体" w:cs="宋体"/>
          <w:b/>
          <w:spacing w:val="1"/>
          <w:kern w:val="0"/>
          <w:sz w:val="36"/>
          <w:szCs w:val="36"/>
        </w:rPr>
        <w:t xml:space="preserve">  </w:t>
      </w:r>
      <w:r>
        <w:rPr>
          <w:rFonts w:ascii="黑体" w:eastAsia="黑体" w:hAnsi="黑体" w:cs="宋体" w:hint="eastAsia"/>
          <w:bCs/>
          <w:kern w:val="0"/>
          <w:sz w:val="28"/>
          <w:szCs w:val="28"/>
        </w:rPr>
        <w:t>发  布</w:t>
      </w:r>
    </w:p>
    <w:p w:rsidR="005039F8" w:rsidRDefault="005039F8">
      <w:pPr>
        <w:jc w:val="center"/>
        <w:rPr>
          <w:rFonts w:ascii="宋体" w:hAnsi="宋体" w:cs="宋体"/>
          <w:b/>
          <w:kern w:val="0"/>
          <w:sz w:val="36"/>
          <w:szCs w:val="36"/>
        </w:rPr>
        <w:sectPr w:rsidR="005039F8">
          <w:headerReference w:type="even" r:id="rId9"/>
          <w:footerReference w:type="even" r:id="rId10"/>
          <w:footerReference w:type="default" r:id="rId11"/>
          <w:headerReference w:type="first" r:id="rId12"/>
          <w:footerReference w:type="first" r:id="rId13"/>
          <w:pgSz w:w="11906" w:h="16838"/>
          <w:pgMar w:top="567" w:right="851" w:bottom="1134" w:left="1418" w:header="284" w:footer="851" w:gutter="0"/>
          <w:cols w:space="425"/>
          <w:docGrid w:type="lines" w:linePitch="312"/>
        </w:sectPr>
      </w:pPr>
    </w:p>
    <w:p w:rsidR="005039F8" w:rsidRDefault="00151D7D">
      <w:pPr>
        <w:autoSpaceDE w:val="0"/>
        <w:autoSpaceDN w:val="0"/>
        <w:adjustRightInd w:val="0"/>
        <w:spacing w:before="567" w:after="680"/>
        <w:jc w:val="center"/>
        <w:rPr>
          <w:rFonts w:ascii="Times New Roman" w:eastAsia="黑体" w:hAnsi="黑体" w:cs="黑体"/>
          <w:kern w:val="0"/>
          <w:sz w:val="32"/>
          <w:szCs w:val="32"/>
        </w:rPr>
      </w:pPr>
      <w:bookmarkStart w:id="1" w:name="_Toc55986502"/>
      <w:r>
        <w:rPr>
          <w:rFonts w:ascii="Times New Roman" w:eastAsia="黑体" w:hAnsi="黑体" w:cs="黑体" w:hint="eastAsia"/>
          <w:kern w:val="0"/>
          <w:sz w:val="32"/>
          <w:szCs w:val="32"/>
        </w:rPr>
        <w:lastRenderedPageBreak/>
        <w:t>目</w:t>
      </w:r>
      <w:r>
        <w:rPr>
          <w:rFonts w:ascii="Times New Roman" w:eastAsia="黑体" w:hAnsi="黑体" w:cs="黑体" w:hint="eastAsia"/>
          <w:kern w:val="0"/>
          <w:sz w:val="32"/>
          <w:szCs w:val="32"/>
        </w:rPr>
        <w:t xml:space="preserve"> </w:t>
      </w:r>
      <w:r>
        <w:rPr>
          <w:rFonts w:ascii="Times New Roman" w:eastAsia="黑体" w:hAnsi="黑体" w:cs="黑体"/>
          <w:kern w:val="0"/>
          <w:sz w:val="32"/>
          <w:szCs w:val="32"/>
        </w:rPr>
        <w:t xml:space="preserve">  </w:t>
      </w:r>
      <w:r>
        <w:rPr>
          <w:rFonts w:ascii="Times New Roman" w:eastAsia="黑体" w:hAnsi="黑体" w:cs="黑体" w:hint="eastAsia"/>
          <w:kern w:val="0"/>
          <w:sz w:val="32"/>
          <w:szCs w:val="32"/>
        </w:rPr>
        <w:t xml:space="preserve"> </w:t>
      </w:r>
      <w:r>
        <w:rPr>
          <w:rFonts w:ascii="Times New Roman" w:eastAsia="黑体" w:hAnsi="黑体" w:cs="黑体" w:hint="eastAsia"/>
          <w:kern w:val="0"/>
          <w:sz w:val="32"/>
          <w:szCs w:val="32"/>
        </w:rPr>
        <w:t>次</w:t>
      </w:r>
      <w:bookmarkEnd w:id="1"/>
    </w:p>
    <w:bookmarkStart w:id="2" w:name="_Toc279588581"/>
    <w:bookmarkStart w:id="3" w:name="_Toc279499205"/>
    <w:bookmarkStart w:id="4" w:name="_Toc279502614"/>
    <w:bookmarkStart w:id="5" w:name="_Toc279502567"/>
    <w:p w:rsidR="005039F8" w:rsidRDefault="00151D7D">
      <w:pPr>
        <w:pStyle w:val="10"/>
        <w:tabs>
          <w:tab w:val="right" w:leader="dot" w:pos="9354"/>
        </w:tabs>
        <w:spacing w:beforeLines="25" w:before="89" w:afterLines="25" w:after="89"/>
        <w:rPr>
          <w:rFonts w:ascii="宋体" w:eastAsia="宋体" w:hAnsi="宋体" w:cs="宋体"/>
          <w:noProof/>
          <w:szCs w:val="21"/>
        </w:rPr>
      </w:pPr>
      <w:r>
        <w:rPr>
          <w:rFonts w:ascii="宋体" w:eastAsia="宋体" w:hAnsi="宋体" w:cs="宋体" w:hint="eastAsia"/>
          <w:szCs w:val="21"/>
        </w:rPr>
        <w:fldChar w:fldCharType="begin"/>
      </w:r>
      <w:r>
        <w:rPr>
          <w:rFonts w:ascii="宋体" w:eastAsia="宋体" w:hAnsi="宋体" w:cs="宋体" w:hint="eastAsia"/>
          <w:szCs w:val="21"/>
        </w:rPr>
        <w:instrText xml:space="preserve"> TOC \o "1-2" \h \z \u </w:instrText>
      </w:r>
      <w:r>
        <w:rPr>
          <w:rFonts w:ascii="宋体" w:eastAsia="宋体" w:hAnsi="宋体" w:cs="宋体" w:hint="eastAsia"/>
          <w:szCs w:val="21"/>
        </w:rPr>
        <w:fldChar w:fldCharType="separate"/>
      </w:r>
      <w:hyperlink w:anchor="_Toc9409" w:history="1">
        <w:r>
          <w:rPr>
            <w:rFonts w:ascii="宋体" w:eastAsia="宋体" w:hAnsi="宋体" w:cs="宋体" w:hint="eastAsia"/>
            <w:noProof/>
            <w:szCs w:val="21"/>
          </w:rPr>
          <w:t>前言</w:t>
        </w:r>
        <w:r>
          <w:rPr>
            <w:rFonts w:ascii="宋体" w:eastAsia="宋体" w:hAnsi="宋体" w:cs="宋体" w:hint="eastAsia"/>
            <w:noProof/>
            <w:szCs w:val="21"/>
          </w:rPr>
          <w:tab/>
        </w:r>
        <w:r>
          <w:rPr>
            <w:rFonts w:ascii="Times New Roman" w:eastAsia="宋体" w:hAnsi="Times New Roman" w:cs="Times New Roman"/>
            <w:noProof/>
            <w:szCs w:val="21"/>
          </w:rPr>
          <w:fldChar w:fldCharType="begin"/>
        </w:r>
        <w:r>
          <w:rPr>
            <w:rFonts w:ascii="Times New Roman" w:eastAsia="宋体" w:hAnsi="Times New Roman" w:cs="Times New Roman"/>
            <w:noProof/>
            <w:szCs w:val="21"/>
          </w:rPr>
          <w:instrText xml:space="preserve"> PAGEREF _Toc9409 \h </w:instrText>
        </w:r>
        <w:r>
          <w:rPr>
            <w:rFonts w:ascii="Times New Roman" w:eastAsia="宋体" w:hAnsi="Times New Roman" w:cs="Times New Roman"/>
            <w:noProof/>
            <w:szCs w:val="21"/>
          </w:rPr>
        </w:r>
        <w:r>
          <w:rPr>
            <w:rFonts w:ascii="Times New Roman" w:eastAsia="宋体" w:hAnsi="Times New Roman" w:cs="Times New Roman"/>
            <w:noProof/>
            <w:szCs w:val="21"/>
          </w:rPr>
          <w:fldChar w:fldCharType="separate"/>
        </w:r>
        <w:r w:rsidR="00993D0E">
          <w:rPr>
            <w:rFonts w:ascii="Times New Roman" w:eastAsia="宋体" w:hAnsi="Times New Roman" w:cs="Times New Roman"/>
            <w:noProof/>
            <w:szCs w:val="21"/>
          </w:rPr>
          <w:t>III</w:t>
        </w:r>
        <w:r>
          <w:rPr>
            <w:rFonts w:ascii="Times New Roman" w:eastAsia="宋体" w:hAnsi="Times New Roman" w:cs="Times New Roman"/>
            <w:noProof/>
            <w:szCs w:val="21"/>
          </w:rPr>
          <w:fldChar w:fldCharType="end"/>
        </w:r>
      </w:hyperlink>
    </w:p>
    <w:p w:rsidR="005039F8" w:rsidRDefault="00400AA2">
      <w:pPr>
        <w:pStyle w:val="10"/>
        <w:tabs>
          <w:tab w:val="right" w:leader="dot" w:pos="9354"/>
        </w:tabs>
        <w:spacing w:beforeLines="25" w:before="89" w:afterLines="25" w:after="89"/>
        <w:rPr>
          <w:rFonts w:ascii="宋体" w:eastAsia="宋体" w:hAnsi="宋体" w:cs="宋体"/>
          <w:noProof/>
          <w:szCs w:val="21"/>
        </w:rPr>
      </w:pPr>
      <w:hyperlink w:anchor="_Toc24681" w:history="1">
        <w:r w:rsidR="00151D7D">
          <w:rPr>
            <w:rFonts w:ascii="宋体" w:eastAsia="宋体" w:hAnsi="宋体" w:cs="宋体" w:hint="eastAsia"/>
            <w:noProof/>
            <w:szCs w:val="21"/>
          </w:rPr>
          <w:t>1  范围</w:t>
        </w:r>
        <w:r w:rsidR="00151D7D">
          <w:rPr>
            <w:rFonts w:ascii="宋体" w:eastAsia="宋体" w:hAnsi="宋体" w:cs="宋体" w:hint="eastAsia"/>
            <w:noProof/>
            <w:szCs w:val="21"/>
          </w:rPr>
          <w:tab/>
        </w:r>
        <w:r w:rsidR="00151D7D">
          <w:rPr>
            <w:rFonts w:ascii="宋体" w:eastAsia="宋体" w:hAnsi="宋体" w:cs="宋体" w:hint="eastAsia"/>
            <w:noProof/>
            <w:szCs w:val="21"/>
          </w:rPr>
          <w:fldChar w:fldCharType="begin"/>
        </w:r>
        <w:r w:rsidR="00151D7D">
          <w:rPr>
            <w:rFonts w:ascii="宋体" w:eastAsia="宋体" w:hAnsi="宋体" w:cs="宋体" w:hint="eastAsia"/>
            <w:noProof/>
            <w:szCs w:val="21"/>
          </w:rPr>
          <w:instrText xml:space="preserve"> PAGEREF _Toc24681 \h </w:instrText>
        </w:r>
        <w:r w:rsidR="00151D7D">
          <w:rPr>
            <w:rFonts w:ascii="宋体" w:eastAsia="宋体" w:hAnsi="宋体" w:cs="宋体" w:hint="eastAsia"/>
            <w:noProof/>
            <w:szCs w:val="21"/>
          </w:rPr>
        </w:r>
        <w:r w:rsidR="00151D7D">
          <w:rPr>
            <w:rFonts w:ascii="宋体" w:eastAsia="宋体" w:hAnsi="宋体" w:cs="宋体" w:hint="eastAsia"/>
            <w:noProof/>
            <w:szCs w:val="21"/>
          </w:rPr>
          <w:fldChar w:fldCharType="separate"/>
        </w:r>
        <w:r w:rsidR="00993D0E">
          <w:rPr>
            <w:rFonts w:ascii="宋体" w:eastAsia="宋体" w:hAnsi="宋体" w:cs="宋体"/>
            <w:noProof/>
            <w:szCs w:val="21"/>
          </w:rPr>
          <w:t>1</w:t>
        </w:r>
        <w:r w:rsidR="00151D7D">
          <w:rPr>
            <w:rFonts w:ascii="宋体" w:eastAsia="宋体" w:hAnsi="宋体" w:cs="宋体" w:hint="eastAsia"/>
            <w:noProof/>
            <w:szCs w:val="21"/>
          </w:rPr>
          <w:fldChar w:fldCharType="end"/>
        </w:r>
      </w:hyperlink>
    </w:p>
    <w:p w:rsidR="005039F8" w:rsidRDefault="00400AA2">
      <w:pPr>
        <w:pStyle w:val="10"/>
        <w:tabs>
          <w:tab w:val="right" w:leader="dot" w:pos="9354"/>
        </w:tabs>
        <w:spacing w:beforeLines="25" w:before="89" w:afterLines="25" w:after="89"/>
        <w:rPr>
          <w:rFonts w:ascii="宋体" w:eastAsia="宋体" w:hAnsi="宋体" w:cs="宋体"/>
          <w:noProof/>
          <w:szCs w:val="21"/>
        </w:rPr>
      </w:pPr>
      <w:hyperlink w:anchor="_Toc8027" w:history="1">
        <w:r w:rsidR="00151D7D">
          <w:rPr>
            <w:rFonts w:ascii="宋体" w:eastAsia="宋体" w:hAnsi="宋体" w:cs="宋体" w:hint="eastAsia"/>
            <w:noProof/>
            <w:szCs w:val="21"/>
          </w:rPr>
          <w:t>2  规范性引用文件</w:t>
        </w:r>
        <w:r w:rsidR="00151D7D">
          <w:rPr>
            <w:rFonts w:ascii="宋体" w:eastAsia="宋体" w:hAnsi="宋体" w:cs="宋体" w:hint="eastAsia"/>
            <w:noProof/>
            <w:szCs w:val="21"/>
          </w:rPr>
          <w:tab/>
        </w:r>
        <w:r w:rsidR="00151D7D">
          <w:rPr>
            <w:rFonts w:ascii="宋体" w:eastAsia="宋体" w:hAnsi="宋体" w:cs="宋体" w:hint="eastAsia"/>
            <w:noProof/>
            <w:szCs w:val="21"/>
          </w:rPr>
          <w:fldChar w:fldCharType="begin"/>
        </w:r>
        <w:r w:rsidR="00151D7D">
          <w:rPr>
            <w:rFonts w:ascii="宋体" w:eastAsia="宋体" w:hAnsi="宋体" w:cs="宋体" w:hint="eastAsia"/>
            <w:noProof/>
            <w:szCs w:val="21"/>
          </w:rPr>
          <w:instrText xml:space="preserve"> PAGEREF _Toc8027 \h </w:instrText>
        </w:r>
        <w:r w:rsidR="00151D7D">
          <w:rPr>
            <w:rFonts w:ascii="宋体" w:eastAsia="宋体" w:hAnsi="宋体" w:cs="宋体" w:hint="eastAsia"/>
            <w:noProof/>
            <w:szCs w:val="21"/>
          </w:rPr>
        </w:r>
        <w:r w:rsidR="00151D7D">
          <w:rPr>
            <w:rFonts w:ascii="宋体" w:eastAsia="宋体" w:hAnsi="宋体" w:cs="宋体" w:hint="eastAsia"/>
            <w:noProof/>
            <w:szCs w:val="21"/>
          </w:rPr>
          <w:fldChar w:fldCharType="separate"/>
        </w:r>
        <w:r w:rsidR="00993D0E">
          <w:rPr>
            <w:rFonts w:ascii="宋体" w:eastAsia="宋体" w:hAnsi="宋体" w:cs="宋体"/>
            <w:noProof/>
            <w:szCs w:val="21"/>
          </w:rPr>
          <w:t>1</w:t>
        </w:r>
        <w:r w:rsidR="00151D7D">
          <w:rPr>
            <w:rFonts w:ascii="宋体" w:eastAsia="宋体" w:hAnsi="宋体" w:cs="宋体" w:hint="eastAsia"/>
            <w:noProof/>
            <w:szCs w:val="21"/>
          </w:rPr>
          <w:fldChar w:fldCharType="end"/>
        </w:r>
      </w:hyperlink>
    </w:p>
    <w:p w:rsidR="005039F8" w:rsidRDefault="00400AA2">
      <w:pPr>
        <w:pStyle w:val="10"/>
        <w:tabs>
          <w:tab w:val="right" w:leader="dot" w:pos="9354"/>
        </w:tabs>
        <w:spacing w:beforeLines="25" w:before="89" w:afterLines="25" w:after="89"/>
        <w:rPr>
          <w:rFonts w:ascii="宋体" w:eastAsia="宋体" w:hAnsi="宋体" w:cs="宋体"/>
          <w:noProof/>
          <w:szCs w:val="21"/>
        </w:rPr>
      </w:pPr>
      <w:hyperlink w:anchor="_Toc176" w:history="1">
        <w:r w:rsidR="00151D7D">
          <w:rPr>
            <w:rFonts w:ascii="宋体" w:eastAsia="宋体" w:hAnsi="宋体" w:cs="宋体" w:hint="eastAsia"/>
            <w:noProof/>
            <w:szCs w:val="21"/>
          </w:rPr>
          <w:t>3  术语和定义</w:t>
        </w:r>
        <w:r w:rsidR="00151D7D">
          <w:rPr>
            <w:rFonts w:ascii="宋体" w:eastAsia="宋体" w:hAnsi="宋体" w:cs="宋体" w:hint="eastAsia"/>
            <w:noProof/>
            <w:szCs w:val="21"/>
          </w:rPr>
          <w:tab/>
        </w:r>
        <w:r w:rsidR="00151D7D">
          <w:rPr>
            <w:rFonts w:ascii="宋体" w:eastAsia="宋体" w:hAnsi="宋体" w:cs="宋体" w:hint="eastAsia"/>
            <w:noProof/>
            <w:szCs w:val="21"/>
          </w:rPr>
          <w:fldChar w:fldCharType="begin"/>
        </w:r>
        <w:r w:rsidR="00151D7D">
          <w:rPr>
            <w:rFonts w:ascii="宋体" w:eastAsia="宋体" w:hAnsi="宋体" w:cs="宋体" w:hint="eastAsia"/>
            <w:noProof/>
            <w:szCs w:val="21"/>
          </w:rPr>
          <w:instrText xml:space="preserve"> PAGEREF _Toc176 \h </w:instrText>
        </w:r>
        <w:r w:rsidR="00151D7D">
          <w:rPr>
            <w:rFonts w:ascii="宋体" w:eastAsia="宋体" w:hAnsi="宋体" w:cs="宋体" w:hint="eastAsia"/>
            <w:noProof/>
            <w:szCs w:val="21"/>
          </w:rPr>
        </w:r>
        <w:r w:rsidR="00151D7D">
          <w:rPr>
            <w:rFonts w:ascii="宋体" w:eastAsia="宋体" w:hAnsi="宋体" w:cs="宋体" w:hint="eastAsia"/>
            <w:noProof/>
            <w:szCs w:val="21"/>
          </w:rPr>
          <w:fldChar w:fldCharType="separate"/>
        </w:r>
        <w:r w:rsidR="00993D0E">
          <w:rPr>
            <w:rFonts w:ascii="宋体" w:eastAsia="宋体" w:hAnsi="宋体" w:cs="宋体"/>
            <w:noProof/>
            <w:szCs w:val="21"/>
          </w:rPr>
          <w:t>2</w:t>
        </w:r>
        <w:r w:rsidR="00151D7D">
          <w:rPr>
            <w:rFonts w:ascii="宋体" w:eastAsia="宋体" w:hAnsi="宋体" w:cs="宋体" w:hint="eastAsia"/>
            <w:noProof/>
            <w:szCs w:val="21"/>
          </w:rPr>
          <w:fldChar w:fldCharType="end"/>
        </w:r>
      </w:hyperlink>
    </w:p>
    <w:p w:rsidR="005039F8" w:rsidRDefault="00400AA2">
      <w:pPr>
        <w:pStyle w:val="10"/>
        <w:tabs>
          <w:tab w:val="right" w:leader="dot" w:pos="9354"/>
        </w:tabs>
        <w:spacing w:beforeLines="25" w:before="89" w:afterLines="25" w:after="89"/>
        <w:rPr>
          <w:rFonts w:ascii="宋体" w:eastAsia="宋体" w:hAnsi="宋体" w:cs="宋体"/>
          <w:noProof/>
          <w:szCs w:val="21"/>
        </w:rPr>
      </w:pPr>
      <w:hyperlink w:anchor="_Toc26207" w:history="1">
        <w:r w:rsidR="00151D7D">
          <w:rPr>
            <w:rFonts w:ascii="宋体" w:eastAsia="宋体" w:hAnsi="宋体" w:cs="宋体" w:hint="eastAsia"/>
            <w:noProof/>
            <w:szCs w:val="21"/>
          </w:rPr>
          <w:t>4  品类</w:t>
        </w:r>
        <w:r w:rsidR="00151D7D">
          <w:rPr>
            <w:rFonts w:ascii="宋体" w:eastAsia="宋体" w:hAnsi="宋体" w:cs="宋体" w:hint="eastAsia"/>
            <w:noProof/>
            <w:szCs w:val="21"/>
          </w:rPr>
          <w:tab/>
        </w:r>
        <w:r w:rsidR="00151D7D">
          <w:rPr>
            <w:rFonts w:ascii="宋体" w:eastAsia="宋体" w:hAnsi="宋体" w:cs="宋体" w:hint="eastAsia"/>
            <w:noProof/>
            <w:szCs w:val="21"/>
          </w:rPr>
          <w:fldChar w:fldCharType="begin"/>
        </w:r>
        <w:r w:rsidR="00151D7D">
          <w:rPr>
            <w:rFonts w:ascii="宋体" w:eastAsia="宋体" w:hAnsi="宋体" w:cs="宋体" w:hint="eastAsia"/>
            <w:noProof/>
            <w:szCs w:val="21"/>
          </w:rPr>
          <w:instrText xml:space="preserve"> PAGEREF _Toc26207 \h </w:instrText>
        </w:r>
        <w:r w:rsidR="00151D7D">
          <w:rPr>
            <w:rFonts w:ascii="宋体" w:eastAsia="宋体" w:hAnsi="宋体" w:cs="宋体" w:hint="eastAsia"/>
            <w:noProof/>
            <w:szCs w:val="21"/>
          </w:rPr>
        </w:r>
        <w:r w:rsidR="00151D7D">
          <w:rPr>
            <w:rFonts w:ascii="宋体" w:eastAsia="宋体" w:hAnsi="宋体" w:cs="宋体" w:hint="eastAsia"/>
            <w:noProof/>
            <w:szCs w:val="21"/>
          </w:rPr>
          <w:fldChar w:fldCharType="separate"/>
        </w:r>
        <w:r w:rsidR="00993D0E">
          <w:rPr>
            <w:rFonts w:ascii="宋体" w:eastAsia="宋体" w:hAnsi="宋体" w:cs="宋体"/>
            <w:noProof/>
            <w:szCs w:val="21"/>
          </w:rPr>
          <w:t>3</w:t>
        </w:r>
        <w:r w:rsidR="00151D7D">
          <w:rPr>
            <w:rFonts w:ascii="宋体" w:eastAsia="宋体" w:hAnsi="宋体" w:cs="宋体" w:hint="eastAsia"/>
            <w:noProof/>
            <w:szCs w:val="21"/>
          </w:rPr>
          <w:fldChar w:fldCharType="end"/>
        </w:r>
      </w:hyperlink>
    </w:p>
    <w:p w:rsidR="005039F8" w:rsidRDefault="00400AA2">
      <w:pPr>
        <w:pStyle w:val="10"/>
        <w:tabs>
          <w:tab w:val="right" w:leader="dot" w:pos="9354"/>
        </w:tabs>
        <w:spacing w:beforeLines="25" w:before="89" w:afterLines="25" w:after="89"/>
        <w:rPr>
          <w:rFonts w:ascii="宋体" w:eastAsia="宋体" w:hAnsi="宋体" w:cs="宋体"/>
          <w:noProof/>
          <w:szCs w:val="21"/>
        </w:rPr>
      </w:pPr>
      <w:hyperlink w:anchor="_Toc11192" w:history="1">
        <w:r w:rsidR="00151D7D">
          <w:rPr>
            <w:rFonts w:ascii="宋体" w:eastAsia="宋体" w:hAnsi="宋体" w:cs="宋体" w:hint="eastAsia"/>
            <w:noProof/>
            <w:szCs w:val="21"/>
          </w:rPr>
          <w:t>5  设计研发</w:t>
        </w:r>
        <w:r w:rsidR="00151D7D">
          <w:rPr>
            <w:rFonts w:ascii="宋体" w:eastAsia="宋体" w:hAnsi="宋体" w:cs="宋体" w:hint="eastAsia"/>
            <w:noProof/>
            <w:szCs w:val="21"/>
          </w:rPr>
          <w:tab/>
        </w:r>
        <w:r w:rsidR="00151D7D">
          <w:rPr>
            <w:rFonts w:ascii="宋体" w:eastAsia="宋体" w:hAnsi="宋体" w:cs="宋体" w:hint="eastAsia"/>
            <w:noProof/>
            <w:szCs w:val="21"/>
          </w:rPr>
          <w:fldChar w:fldCharType="begin"/>
        </w:r>
        <w:r w:rsidR="00151D7D">
          <w:rPr>
            <w:rFonts w:ascii="宋体" w:eastAsia="宋体" w:hAnsi="宋体" w:cs="宋体" w:hint="eastAsia"/>
            <w:noProof/>
            <w:szCs w:val="21"/>
          </w:rPr>
          <w:instrText xml:space="preserve"> PAGEREF _Toc11192 \h </w:instrText>
        </w:r>
        <w:r w:rsidR="00151D7D">
          <w:rPr>
            <w:rFonts w:ascii="宋体" w:eastAsia="宋体" w:hAnsi="宋体" w:cs="宋体" w:hint="eastAsia"/>
            <w:noProof/>
            <w:szCs w:val="21"/>
          </w:rPr>
        </w:r>
        <w:r w:rsidR="00151D7D">
          <w:rPr>
            <w:rFonts w:ascii="宋体" w:eastAsia="宋体" w:hAnsi="宋体" w:cs="宋体" w:hint="eastAsia"/>
            <w:noProof/>
            <w:szCs w:val="21"/>
          </w:rPr>
          <w:fldChar w:fldCharType="separate"/>
        </w:r>
        <w:r w:rsidR="00993D0E">
          <w:rPr>
            <w:rFonts w:ascii="宋体" w:eastAsia="宋体" w:hAnsi="宋体" w:cs="宋体"/>
            <w:noProof/>
            <w:szCs w:val="21"/>
          </w:rPr>
          <w:t>3</w:t>
        </w:r>
        <w:r w:rsidR="00151D7D">
          <w:rPr>
            <w:rFonts w:ascii="宋体" w:eastAsia="宋体" w:hAnsi="宋体" w:cs="宋体" w:hint="eastAsia"/>
            <w:noProof/>
            <w:szCs w:val="21"/>
          </w:rPr>
          <w:fldChar w:fldCharType="end"/>
        </w:r>
      </w:hyperlink>
    </w:p>
    <w:p w:rsidR="005039F8" w:rsidRDefault="00400AA2">
      <w:pPr>
        <w:pStyle w:val="10"/>
        <w:tabs>
          <w:tab w:val="right" w:leader="dot" w:pos="9354"/>
        </w:tabs>
        <w:spacing w:beforeLines="25" w:before="89" w:afterLines="25" w:after="89"/>
        <w:rPr>
          <w:rFonts w:ascii="宋体" w:eastAsia="宋体" w:hAnsi="宋体" w:cs="宋体"/>
          <w:noProof/>
          <w:szCs w:val="21"/>
        </w:rPr>
      </w:pPr>
      <w:hyperlink w:anchor="_Toc32302" w:history="1">
        <w:r w:rsidR="00151D7D">
          <w:rPr>
            <w:rFonts w:ascii="宋体" w:eastAsia="宋体" w:hAnsi="宋体" w:cs="宋体" w:hint="eastAsia"/>
            <w:noProof/>
            <w:szCs w:val="21"/>
          </w:rPr>
          <w:t>6  原材料要求</w:t>
        </w:r>
        <w:r w:rsidR="00151D7D">
          <w:rPr>
            <w:rFonts w:ascii="宋体" w:eastAsia="宋体" w:hAnsi="宋体" w:cs="宋体" w:hint="eastAsia"/>
            <w:noProof/>
            <w:szCs w:val="21"/>
          </w:rPr>
          <w:tab/>
        </w:r>
        <w:r w:rsidR="00151D7D">
          <w:rPr>
            <w:rFonts w:ascii="宋体" w:eastAsia="宋体" w:hAnsi="宋体" w:cs="宋体" w:hint="eastAsia"/>
            <w:noProof/>
            <w:szCs w:val="21"/>
          </w:rPr>
          <w:fldChar w:fldCharType="begin"/>
        </w:r>
        <w:r w:rsidR="00151D7D">
          <w:rPr>
            <w:rFonts w:ascii="宋体" w:eastAsia="宋体" w:hAnsi="宋体" w:cs="宋体" w:hint="eastAsia"/>
            <w:noProof/>
            <w:szCs w:val="21"/>
          </w:rPr>
          <w:instrText xml:space="preserve"> PAGEREF _Toc32302 \h </w:instrText>
        </w:r>
        <w:r w:rsidR="00151D7D">
          <w:rPr>
            <w:rFonts w:ascii="宋体" w:eastAsia="宋体" w:hAnsi="宋体" w:cs="宋体" w:hint="eastAsia"/>
            <w:noProof/>
            <w:szCs w:val="21"/>
          </w:rPr>
        </w:r>
        <w:r w:rsidR="00151D7D">
          <w:rPr>
            <w:rFonts w:ascii="宋体" w:eastAsia="宋体" w:hAnsi="宋体" w:cs="宋体" w:hint="eastAsia"/>
            <w:noProof/>
            <w:szCs w:val="21"/>
          </w:rPr>
          <w:fldChar w:fldCharType="separate"/>
        </w:r>
        <w:r w:rsidR="00993D0E">
          <w:rPr>
            <w:rFonts w:ascii="宋体" w:eastAsia="宋体" w:hAnsi="宋体" w:cs="宋体"/>
            <w:noProof/>
            <w:szCs w:val="21"/>
          </w:rPr>
          <w:t>4</w:t>
        </w:r>
        <w:r w:rsidR="00151D7D">
          <w:rPr>
            <w:rFonts w:ascii="宋体" w:eastAsia="宋体" w:hAnsi="宋体" w:cs="宋体" w:hint="eastAsia"/>
            <w:noProof/>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20030" w:history="1">
        <w:r w:rsidR="00151D7D">
          <w:rPr>
            <w:rFonts w:ascii="宋体" w:eastAsia="宋体" w:hAnsi="宋体" w:cs="宋体" w:hint="eastAsia"/>
            <w:b w:val="0"/>
            <w:bCs w:val="0"/>
            <w:noProof/>
            <w:sz w:val="21"/>
            <w:szCs w:val="21"/>
          </w:rPr>
          <w:t>6.1  金（银）原材料</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_Toc20030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4</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15076" w:history="1">
        <w:r w:rsidR="00151D7D">
          <w:rPr>
            <w:rFonts w:ascii="宋体" w:eastAsia="宋体" w:hAnsi="宋体" w:cs="宋体" w:hint="eastAsia"/>
            <w:b w:val="0"/>
            <w:bCs w:val="0"/>
            <w:noProof/>
            <w:sz w:val="21"/>
            <w:szCs w:val="21"/>
          </w:rPr>
          <w:t>6.2  配件</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_Toc15076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4</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1245" w:history="1">
        <w:r w:rsidR="00151D7D">
          <w:rPr>
            <w:rFonts w:ascii="宋体" w:eastAsia="宋体" w:hAnsi="宋体" w:cs="宋体" w:hint="eastAsia"/>
            <w:b w:val="0"/>
            <w:bCs w:val="0"/>
            <w:noProof/>
            <w:sz w:val="21"/>
            <w:szCs w:val="21"/>
          </w:rPr>
          <w:t>6.3  珠宝玉石</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_Toc1245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4</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17377" w:history="1">
        <w:r w:rsidR="00151D7D">
          <w:rPr>
            <w:rFonts w:ascii="宋体" w:eastAsia="宋体" w:hAnsi="宋体" w:cs="宋体" w:hint="eastAsia"/>
            <w:b w:val="0"/>
            <w:bCs w:val="0"/>
            <w:noProof/>
            <w:sz w:val="21"/>
            <w:szCs w:val="21"/>
          </w:rPr>
          <w:t>6.4  焊药</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_Toc17377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4</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2556" w:history="1">
        <w:r w:rsidR="00151D7D">
          <w:rPr>
            <w:rFonts w:ascii="宋体" w:eastAsia="宋体" w:hAnsi="宋体" w:cs="宋体" w:hint="eastAsia"/>
            <w:b w:val="0"/>
            <w:bCs w:val="0"/>
            <w:noProof/>
            <w:sz w:val="21"/>
            <w:szCs w:val="21"/>
          </w:rPr>
          <w:t>6.5  釉料</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_Toc2556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4</w:t>
        </w:r>
        <w:r w:rsidR="00151D7D">
          <w:rPr>
            <w:rFonts w:ascii="宋体" w:eastAsia="宋体" w:hAnsi="宋体" w:cs="宋体" w:hint="eastAsia"/>
            <w:b w:val="0"/>
            <w:bCs w:val="0"/>
            <w:noProof/>
            <w:sz w:val="21"/>
            <w:szCs w:val="21"/>
          </w:rPr>
          <w:fldChar w:fldCharType="end"/>
        </w:r>
      </w:hyperlink>
    </w:p>
    <w:p w:rsidR="005039F8" w:rsidRDefault="00400AA2">
      <w:pPr>
        <w:pStyle w:val="10"/>
        <w:tabs>
          <w:tab w:val="right" w:leader="dot" w:pos="9354"/>
        </w:tabs>
        <w:spacing w:beforeLines="25" w:before="89" w:afterLines="25" w:after="89"/>
        <w:rPr>
          <w:rFonts w:ascii="宋体" w:eastAsia="宋体" w:hAnsi="宋体" w:cs="宋体"/>
          <w:noProof/>
          <w:szCs w:val="21"/>
        </w:rPr>
      </w:pPr>
      <w:hyperlink w:anchor="_Toc24680" w:history="1">
        <w:r w:rsidR="00151D7D">
          <w:rPr>
            <w:rFonts w:ascii="宋体" w:eastAsia="宋体" w:hAnsi="宋体" w:cs="宋体" w:hint="eastAsia"/>
            <w:noProof/>
            <w:szCs w:val="21"/>
          </w:rPr>
          <w:t>7  产品质量要求</w:t>
        </w:r>
        <w:r w:rsidR="00151D7D">
          <w:rPr>
            <w:rFonts w:ascii="宋体" w:eastAsia="宋体" w:hAnsi="宋体" w:cs="宋体" w:hint="eastAsia"/>
            <w:noProof/>
            <w:szCs w:val="21"/>
          </w:rPr>
          <w:tab/>
        </w:r>
        <w:r w:rsidR="00151D7D">
          <w:rPr>
            <w:rFonts w:ascii="宋体" w:eastAsia="宋体" w:hAnsi="宋体" w:cs="宋体" w:hint="eastAsia"/>
            <w:noProof/>
            <w:szCs w:val="21"/>
          </w:rPr>
          <w:fldChar w:fldCharType="begin"/>
        </w:r>
        <w:r w:rsidR="00151D7D">
          <w:rPr>
            <w:rFonts w:ascii="宋体" w:eastAsia="宋体" w:hAnsi="宋体" w:cs="宋体" w:hint="eastAsia"/>
            <w:noProof/>
            <w:szCs w:val="21"/>
          </w:rPr>
          <w:instrText xml:space="preserve"> PAGEREF _Toc24680 \h </w:instrText>
        </w:r>
        <w:r w:rsidR="00151D7D">
          <w:rPr>
            <w:rFonts w:ascii="宋体" w:eastAsia="宋体" w:hAnsi="宋体" w:cs="宋体" w:hint="eastAsia"/>
            <w:noProof/>
            <w:szCs w:val="21"/>
          </w:rPr>
        </w:r>
        <w:r w:rsidR="00151D7D">
          <w:rPr>
            <w:rFonts w:ascii="宋体" w:eastAsia="宋体" w:hAnsi="宋体" w:cs="宋体" w:hint="eastAsia"/>
            <w:noProof/>
            <w:szCs w:val="21"/>
          </w:rPr>
          <w:fldChar w:fldCharType="separate"/>
        </w:r>
        <w:r w:rsidR="00993D0E">
          <w:rPr>
            <w:rFonts w:ascii="宋体" w:eastAsia="宋体" w:hAnsi="宋体" w:cs="宋体"/>
            <w:noProof/>
            <w:szCs w:val="21"/>
          </w:rPr>
          <w:t>4</w:t>
        </w:r>
        <w:r w:rsidR="00151D7D">
          <w:rPr>
            <w:rFonts w:ascii="宋体" w:eastAsia="宋体" w:hAnsi="宋体" w:cs="宋体" w:hint="eastAsia"/>
            <w:noProof/>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3168" w:history="1">
        <w:r w:rsidR="00151D7D">
          <w:rPr>
            <w:rFonts w:ascii="宋体" w:eastAsia="宋体" w:hAnsi="宋体" w:cs="宋体" w:hint="eastAsia"/>
            <w:b w:val="0"/>
            <w:bCs w:val="0"/>
            <w:noProof/>
            <w:sz w:val="21"/>
            <w:szCs w:val="21"/>
          </w:rPr>
          <w:t>7.1  尺寸允差</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_Toc3168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4</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15985" w:history="1">
        <w:r w:rsidR="00151D7D">
          <w:rPr>
            <w:rFonts w:ascii="宋体" w:eastAsia="宋体" w:hAnsi="宋体" w:cs="宋体" w:hint="eastAsia"/>
            <w:b w:val="0"/>
            <w:bCs w:val="0"/>
            <w:noProof/>
            <w:sz w:val="21"/>
            <w:szCs w:val="21"/>
          </w:rPr>
          <w:t>7.2  外观质量</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_Toc15985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5</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31556" w:history="1">
        <w:r w:rsidR="00151D7D">
          <w:rPr>
            <w:rFonts w:ascii="宋体" w:eastAsia="宋体" w:hAnsi="宋体" w:cs="宋体" w:hint="eastAsia"/>
            <w:b w:val="0"/>
            <w:bCs w:val="0"/>
            <w:noProof/>
            <w:sz w:val="21"/>
            <w:szCs w:val="21"/>
          </w:rPr>
          <w:t>7.3  金（银）含量</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_Toc31556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6</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11495" w:history="1">
        <w:r w:rsidR="00151D7D">
          <w:rPr>
            <w:rFonts w:ascii="宋体" w:eastAsia="宋体" w:hAnsi="宋体" w:cs="宋体" w:hint="eastAsia"/>
            <w:b w:val="0"/>
            <w:bCs w:val="0"/>
            <w:noProof/>
            <w:sz w:val="21"/>
            <w:szCs w:val="21"/>
          </w:rPr>
          <w:t>7.4  金（银）质量允差</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_Toc11495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7</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31770" w:history="1">
        <w:r w:rsidR="00151D7D">
          <w:rPr>
            <w:rFonts w:ascii="宋体" w:eastAsia="宋体" w:hAnsi="宋体" w:cs="宋体" w:hint="eastAsia"/>
            <w:b w:val="0"/>
            <w:bCs w:val="0"/>
            <w:noProof/>
            <w:sz w:val="21"/>
            <w:szCs w:val="21"/>
          </w:rPr>
          <w:t>7.5  金表层维氏硬度</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_Toc31770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7</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19680" w:history="1">
        <w:r w:rsidR="00151D7D">
          <w:rPr>
            <w:rFonts w:ascii="宋体" w:eastAsia="宋体" w:hAnsi="宋体" w:cs="宋体" w:hint="eastAsia"/>
            <w:b w:val="0"/>
            <w:bCs w:val="0"/>
            <w:noProof/>
            <w:sz w:val="21"/>
            <w:szCs w:val="21"/>
          </w:rPr>
          <w:t>7.6  有害元素</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_Toc19680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7</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8033" w:history="1">
        <w:r w:rsidR="00151D7D">
          <w:rPr>
            <w:rFonts w:ascii="宋体" w:eastAsia="宋体" w:hAnsi="宋体" w:cs="宋体" w:hint="eastAsia"/>
            <w:b w:val="0"/>
            <w:bCs w:val="0"/>
            <w:noProof/>
            <w:sz w:val="21"/>
            <w:szCs w:val="21"/>
          </w:rPr>
          <w:t>7.7  珠宝玉石</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_Toc8033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7</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6550" w:history="1">
        <w:r w:rsidR="00151D7D">
          <w:rPr>
            <w:rFonts w:ascii="宋体" w:eastAsia="宋体" w:hAnsi="宋体" w:cs="宋体" w:hint="eastAsia"/>
            <w:b w:val="0"/>
            <w:bCs w:val="0"/>
            <w:noProof/>
            <w:sz w:val="21"/>
            <w:szCs w:val="21"/>
          </w:rPr>
          <w:t>7.8  金覆盖层质量</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_Toc6550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7</w:t>
        </w:r>
        <w:r w:rsidR="00151D7D">
          <w:rPr>
            <w:rFonts w:ascii="宋体" w:eastAsia="宋体" w:hAnsi="宋体" w:cs="宋体" w:hint="eastAsia"/>
            <w:b w:val="0"/>
            <w:bCs w:val="0"/>
            <w:noProof/>
            <w:sz w:val="21"/>
            <w:szCs w:val="21"/>
          </w:rPr>
          <w:fldChar w:fldCharType="end"/>
        </w:r>
      </w:hyperlink>
    </w:p>
    <w:p w:rsidR="005039F8" w:rsidRDefault="00400AA2">
      <w:pPr>
        <w:pStyle w:val="10"/>
        <w:tabs>
          <w:tab w:val="right" w:leader="dot" w:pos="9354"/>
        </w:tabs>
        <w:spacing w:beforeLines="25" w:before="89" w:afterLines="25" w:after="89"/>
        <w:rPr>
          <w:rFonts w:ascii="宋体" w:eastAsia="宋体" w:hAnsi="宋体" w:cs="宋体"/>
          <w:noProof/>
          <w:szCs w:val="21"/>
        </w:rPr>
      </w:pPr>
      <w:hyperlink w:anchor="_Toc21821" w:history="1">
        <w:r w:rsidR="00151D7D">
          <w:rPr>
            <w:rFonts w:ascii="宋体" w:eastAsia="宋体" w:hAnsi="宋体" w:cs="宋体" w:hint="eastAsia"/>
            <w:noProof/>
            <w:szCs w:val="21"/>
          </w:rPr>
          <w:t>8  试验方法</w:t>
        </w:r>
        <w:r w:rsidR="00151D7D">
          <w:rPr>
            <w:rFonts w:ascii="宋体" w:eastAsia="宋体" w:hAnsi="宋体" w:cs="宋体" w:hint="eastAsia"/>
            <w:noProof/>
            <w:szCs w:val="21"/>
          </w:rPr>
          <w:tab/>
        </w:r>
        <w:r w:rsidR="00151D7D">
          <w:rPr>
            <w:rFonts w:ascii="宋体" w:eastAsia="宋体" w:hAnsi="宋体" w:cs="宋体" w:hint="eastAsia"/>
            <w:noProof/>
            <w:szCs w:val="21"/>
          </w:rPr>
          <w:fldChar w:fldCharType="begin"/>
        </w:r>
        <w:r w:rsidR="00151D7D">
          <w:rPr>
            <w:rFonts w:ascii="宋体" w:eastAsia="宋体" w:hAnsi="宋体" w:cs="宋体" w:hint="eastAsia"/>
            <w:noProof/>
            <w:szCs w:val="21"/>
          </w:rPr>
          <w:instrText xml:space="preserve"> PAGEREF _Toc21821 \h </w:instrText>
        </w:r>
        <w:r w:rsidR="00151D7D">
          <w:rPr>
            <w:rFonts w:ascii="宋体" w:eastAsia="宋体" w:hAnsi="宋体" w:cs="宋体" w:hint="eastAsia"/>
            <w:noProof/>
            <w:szCs w:val="21"/>
          </w:rPr>
        </w:r>
        <w:r w:rsidR="00151D7D">
          <w:rPr>
            <w:rFonts w:ascii="宋体" w:eastAsia="宋体" w:hAnsi="宋体" w:cs="宋体" w:hint="eastAsia"/>
            <w:noProof/>
            <w:szCs w:val="21"/>
          </w:rPr>
          <w:fldChar w:fldCharType="separate"/>
        </w:r>
        <w:r w:rsidR="00993D0E">
          <w:rPr>
            <w:rFonts w:ascii="宋体" w:eastAsia="宋体" w:hAnsi="宋体" w:cs="宋体"/>
            <w:noProof/>
            <w:szCs w:val="21"/>
          </w:rPr>
          <w:t>7</w:t>
        </w:r>
        <w:r w:rsidR="00151D7D">
          <w:rPr>
            <w:rFonts w:ascii="宋体" w:eastAsia="宋体" w:hAnsi="宋体" w:cs="宋体" w:hint="eastAsia"/>
            <w:noProof/>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25898" w:history="1">
        <w:r w:rsidR="00151D7D">
          <w:rPr>
            <w:rFonts w:ascii="宋体" w:eastAsia="宋体" w:hAnsi="宋体" w:cs="宋体" w:hint="eastAsia"/>
            <w:b w:val="0"/>
            <w:bCs w:val="0"/>
            <w:noProof/>
            <w:sz w:val="21"/>
            <w:szCs w:val="21"/>
          </w:rPr>
          <w:t>8.1  尺寸测量</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_Toc25898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7</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26540" w:history="1">
        <w:r w:rsidR="00151D7D">
          <w:rPr>
            <w:rFonts w:ascii="宋体" w:eastAsia="宋体" w:hAnsi="宋体" w:cs="宋体" w:hint="eastAsia"/>
            <w:b w:val="0"/>
            <w:bCs w:val="0"/>
            <w:noProof/>
            <w:sz w:val="21"/>
            <w:szCs w:val="21"/>
          </w:rPr>
          <w:t>8.2  外观质量检测</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_Toc26540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7</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6262" w:history="1">
        <w:r w:rsidR="00151D7D">
          <w:rPr>
            <w:rFonts w:ascii="宋体" w:eastAsia="宋体" w:hAnsi="宋体" w:cs="宋体" w:hint="eastAsia"/>
            <w:b w:val="0"/>
            <w:bCs w:val="0"/>
            <w:noProof/>
            <w:sz w:val="21"/>
            <w:szCs w:val="21"/>
          </w:rPr>
          <w:t>8.3  金（银）含量检测</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_Toc6262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7</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12180" w:history="1">
        <w:r w:rsidR="00151D7D">
          <w:rPr>
            <w:rFonts w:ascii="宋体" w:eastAsia="宋体" w:hAnsi="宋体" w:cs="宋体" w:hint="eastAsia"/>
            <w:b w:val="0"/>
            <w:bCs w:val="0"/>
            <w:noProof/>
            <w:sz w:val="21"/>
            <w:szCs w:val="21"/>
          </w:rPr>
          <w:t>8.4  金（银）质量允差的测定</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_Toc12180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7</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13946" w:history="1">
        <w:r w:rsidR="00151D7D">
          <w:rPr>
            <w:rFonts w:ascii="宋体" w:eastAsia="宋体" w:hAnsi="宋体" w:cs="宋体" w:hint="eastAsia"/>
            <w:b w:val="0"/>
            <w:bCs w:val="0"/>
            <w:noProof/>
            <w:sz w:val="21"/>
            <w:szCs w:val="21"/>
          </w:rPr>
          <w:t>8.5  金表层维氏硬度检测</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_Toc13946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8</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8950" w:history="1">
        <w:r w:rsidR="00151D7D">
          <w:rPr>
            <w:rFonts w:ascii="宋体" w:eastAsia="宋体" w:hAnsi="宋体" w:cs="宋体" w:hint="eastAsia"/>
            <w:b w:val="0"/>
            <w:bCs w:val="0"/>
            <w:noProof/>
            <w:kern w:val="0"/>
            <w:sz w:val="21"/>
            <w:szCs w:val="21"/>
          </w:rPr>
          <w:t>8.6  有害元素检测</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_Toc8950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8</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26665" w:history="1">
        <w:r w:rsidR="00151D7D">
          <w:rPr>
            <w:rFonts w:ascii="宋体" w:eastAsia="宋体" w:hAnsi="宋体" w:cs="宋体" w:hint="eastAsia"/>
            <w:b w:val="0"/>
            <w:bCs w:val="0"/>
            <w:noProof/>
            <w:sz w:val="21"/>
            <w:szCs w:val="21"/>
          </w:rPr>
          <w:t>8.7  珠宝玉石检测</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_Toc26665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8</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3596" w:history="1">
        <w:r w:rsidR="00151D7D">
          <w:rPr>
            <w:rFonts w:ascii="宋体" w:eastAsia="宋体" w:hAnsi="宋体" w:cs="宋体" w:hint="eastAsia"/>
            <w:b w:val="0"/>
            <w:bCs w:val="0"/>
            <w:noProof/>
            <w:sz w:val="21"/>
            <w:szCs w:val="21"/>
          </w:rPr>
          <w:t>8.8  金覆盖层的质量检测</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_Toc3596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8</w:t>
        </w:r>
        <w:r w:rsidR="00151D7D">
          <w:rPr>
            <w:rFonts w:ascii="宋体" w:eastAsia="宋体" w:hAnsi="宋体" w:cs="宋体" w:hint="eastAsia"/>
            <w:b w:val="0"/>
            <w:bCs w:val="0"/>
            <w:noProof/>
            <w:sz w:val="21"/>
            <w:szCs w:val="21"/>
          </w:rPr>
          <w:fldChar w:fldCharType="end"/>
        </w:r>
      </w:hyperlink>
    </w:p>
    <w:p w:rsidR="005039F8" w:rsidRDefault="00400AA2">
      <w:pPr>
        <w:pStyle w:val="10"/>
        <w:tabs>
          <w:tab w:val="right" w:leader="dot" w:pos="9354"/>
        </w:tabs>
        <w:spacing w:beforeLines="25" w:before="89" w:afterLines="25" w:after="89"/>
        <w:rPr>
          <w:rFonts w:ascii="宋体" w:eastAsia="宋体" w:hAnsi="宋体" w:cs="宋体"/>
          <w:noProof/>
          <w:szCs w:val="21"/>
        </w:rPr>
      </w:pPr>
      <w:hyperlink w:anchor="_Toc15262" w:history="1">
        <w:r w:rsidR="00151D7D">
          <w:rPr>
            <w:rFonts w:ascii="宋体" w:eastAsia="宋体" w:hAnsi="宋体" w:cs="宋体" w:hint="eastAsia"/>
            <w:noProof/>
            <w:szCs w:val="21"/>
          </w:rPr>
          <w:t>9  检验规则</w:t>
        </w:r>
        <w:r w:rsidR="00151D7D">
          <w:rPr>
            <w:rFonts w:ascii="宋体" w:eastAsia="宋体" w:hAnsi="宋体" w:cs="宋体" w:hint="eastAsia"/>
            <w:noProof/>
            <w:szCs w:val="21"/>
          </w:rPr>
          <w:tab/>
        </w:r>
        <w:r w:rsidR="00151D7D">
          <w:rPr>
            <w:rFonts w:ascii="宋体" w:eastAsia="宋体" w:hAnsi="宋体" w:cs="宋体" w:hint="eastAsia"/>
            <w:noProof/>
            <w:szCs w:val="21"/>
          </w:rPr>
          <w:fldChar w:fldCharType="begin"/>
        </w:r>
        <w:r w:rsidR="00151D7D">
          <w:rPr>
            <w:rFonts w:ascii="宋体" w:eastAsia="宋体" w:hAnsi="宋体" w:cs="宋体" w:hint="eastAsia"/>
            <w:noProof/>
            <w:szCs w:val="21"/>
          </w:rPr>
          <w:instrText xml:space="preserve"> PAGEREF _Toc15262 \h </w:instrText>
        </w:r>
        <w:r w:rsidR="00151D7D">
          <w:rPr>
            <w:rFonts w:ascii="宋体" w:eastAsia="宋体" w:hAnsi="宋体" w:cs="宋体" w:hint="eastAsia"/>
            <w:noProof/>
            <w:szCs w:val="21"/>
          </w:rPr>
        </w:r>
        <w:r w:rsidR="00151D7D">
          <w:rPr>
            <w:rFonts w:ascii="宋体" w:eastAsia="宋体" w:hAnsi="宋体" w:cs="宋体" w:hint="eastAsia"/>
            <w:noProof/>
            <w:szCs w:val="21"/>
          </w:rPr>
          <w:fldChar w:fldCharType="separate"/>
        </w:r>
        <w:r w:rsidR="00993D0E">
          <w:rPr>
            <w:rFonts w:ascii="宋体" w:eastAsia="宋体" w:hAnsi="宋体" w:cs="宋体"/>
            <w:noProof/>
            <w:szCs w:val="21"/>
          </w:rPr>
          <w:t>8</w:t>
        </w:r>
        <w:r w:rsidR="00151D7D">
          <w:rPr>
            <w:rFonts w:ascii="宋体" w:eastAsia="宋体" w:hAnsi="宋体" w:cs="宋体" w:hint="eastAsia"/>
            <w:noProof/>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5670" w:history="1">
        <w:r w:rsidR="00151D7D">
          <w:rPr>
            <w:rFonts w:ascii="宋体" w:eastAsia="宋体" w:hAnsi="宋体" w:cs="宋体" w:hint="eastAsia"/>
            <w:b w:val="0"/>
            <w:bCs w:val="0"/>
            <w:noProof/>
            <w:sz w:val="21"/>
            <w:szCs w:val="21"/>
          </w:rPr>
          <w:t>9.1  出厂检验</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_Toc5670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8</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23045" w:history="1">
        <w:r w:rsidR="00151D7D">
          <w:rPr>
            <w:rFonts w:ascii="宋体" w:eastAsia="宋体" w:hAnsi="宋体" w:cs="宋体" w:hint="eastAsia"/>
            <w:b w:val="0"/>
            <w:bCs w:val="0"/>
            <w:noProof/>
            <w:sz w:val="21"/>
            <w:szCs w:val="21"/>
          </w:rPr>
          <w:t>9.2  型式检验</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_Toc23045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9</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23668" w:history="1">
        <w:r w:rsidR="00151D7D">
          <w:rPr>
            <w:rFonts w:ascii="宋体" w:eastAsia="宋体" w:hAnsi="宋体" w:cs="宋体" w:hint="eastAsia"/>
            <w:b w:val="0"/>
            <w:bCs w:val="0"/>
            <w:noProof/>
            <w:sz w:val="21"/>
            <w:szCs w:val="21"/>
          </w:rPr>
          <w:t>9.3  检验结果的判定</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_Toc23668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9</w:t>
        </w:r>
        <w:r w:rsidR="00151D7D">
          <w:rPr>
            <w:rFonts w:ascii="宋体" w:eastAsia="宋体" w:hAnsi="宋体" w:cs="宋体" w:hint="eastAsia"/>
            <w:b w:val="0"/>
            <w:bCs w:val="0"/>
            <w:noProof/>
            <w:sz w:val="21"/>
            <w:szCs w:val="21"/>
          </w:rPr>
          <w:fldChar w:fldCharType="end"/>
        </w:r>
      </w:hyperlink>
    </w:p>
    <w:p w:rsidR="005039F8" w:rsidRDefault="00400AA2">
      <w:pPr>
        <w:pStyle w:val="10"/>
        <w:tabs>
          <w:tab w:val="right" w:leader="dot" w:pos="9354"/>
        </w:tabs>
        <w:spacing w:beforeLines="25" w:before="89" w:afterLines="25" w:after="89"/>
        <w:rPr>
          <w:rFonts w:ascii="宋体" w:eastAsia="宋体" w:hAnsi="宋体" w:cs="宋体"/>
          <w:noProof/>
          <w:szCs w:val="21"/>
        </w:rPr>
      </w:pPr>
      <w:hyperlink w:anchor="_Toc20920" w:history="1">
        <w:r w:rsidR="00151D7D">
          <w:rPr>
            <w:rFonts w:ascii="宋体" w:eastAsia="宋体" w:hAnsi="宋体" w:cs="宋体" w:hint="eastAsia"/>
            <w:noProof/>
            <w:szCs w:val="21"/>
          </w:rPr>
          <w:t>10  标识、包装、运输和贮存</w:t>
        </w:r>
        <w:r w:rsidR="00151D7D">
          <w:rPr>
            <w:rFonts w:ascii="宋体" w:eastAsia="宋体" w:hAnsi="宋体" w:cs="宋体" w:hint="eastAsia"/>
            <w:noProof/>
            <w:szCs w:val="21"/>
          </w:rPr>
          <w:tab/>
        </w:r>
        <w:r w:rsidR="00151D7D">
          <w:rPr>
            <w:rFonts w:ascii="宋体" w:eastAsia="宋体" w:hAnsi="宋体" w:cs="宋体" w:hint="eastAsia"/>
            <w:noProof/>
            <w:szCs w:val="21"/>
          </w:rPr>
          <w:fldChar w:fldCharType="begin"/>
        </w:r>
        <w:r w:rsidR="00151D7D">
          <w:rPr>
            <w:rFonts w:ascii="宋体" w:eastAsia="宋体" w:hAnsi="宋体" w:cs="宋体" w:hint="eastAsia"/>
            <w:noProof/>
            <w:szCs w:val="21"/>
          </w:rPr>
          <w:instrText xml:space="preserve"> PAGEREF _Toc20920 \h </w:instrText>
        </w:r>
        <w:r w:rsidR="00151D7D">
          <w:rPr>
            <w:rFonts w:ascii="宋体" w:eastAsia="宋体" w:hAnsi="宋体" w:cs="宋体" w:hint="eastAsia"/>
            <w:noProof/>
            <w:szCs w:val="21"/>
          </w:rPr>
        </w:r>
        <w:r w:rsidR="00151D7D">
          <w:rPr>
            <w:rFonts w:ascii="宋体" w:eastAsia="宋体" w:hAnsi="宋体" w:cs="宋体" w:hint="eastAsia"/>
            <w:noProof/>
            <w:szCs w:val="21"/>
          </w:rPr>
          <w:fldChar w:fldCharType="separate"/>
        </w:r>
        <w:r w:rsidR="00993D0E">
          <w:rPr>
            <w:rFonts w:ascii="宋体" w:eastAsia="宋体" w:hAnsi="宋体" w:cs="宋体"/>
            <w:noProof/>
            <w:szCs w:val="21"/>
          </w:rPr>
          <w:t>9</w:t>
        </w:r>
        <w:r w:rsidR="00151D7D">
          <w:rPr>
            <w:rFonts w:ascii="宋体" w:eastAsia="宋体" w:hAnsi="宋体" w:cs="宋体" w:hint="eastAsia"/>
            <w:noProof/>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2083" w:history="1">
        <w:r w:rsidR="00151D7D">
          <w:rPr>
            <w:rFonts w:ascii="宋体" w:eastAsia="宋体" w:hAnsi="宋体" w:cs="宋体" w:hint="eastAsia"/>
            <w:b w:val="0"/>
            <w:bCs w:val="0"/>
            <w:noProof/>
            <w:sz w:val="21"/>
            <w:szCs w:val="21"/>
          </w:rPr>
          <w:t>10.1  标识</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_Toc2083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9</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15975" w:history="1">
        <w:r w:rsidR="00151D7D">
          <w:rPr>
            <w:rFonts w:ascii="宋体" w:eastAsia="宋体" w:hAnsi="宋体" w:cs="宋体" w:hint="eastAsia"/>
            <w:b w:val="0"/>
            <w:bCs w:val="0"/>
            <w:noProof/>
            <w:sz w:val="21"/>
            <w:szCs w:val="21"/>
          </w:rPr>
          <w:t>10.2  包装</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_Toc15975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9</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31361" w:history="1">
        <w:r w:rsidR="00151D7D">
          <w:rPr>
            <w:rFonts w:ascii="宋体" w:eastAsia="宋体" w:hAnsi="宋体" w:cs="宋体" w:hint="eastAsia"/>
            <w:b w:val="0"/>
            <w:bCs w:val="0"/>
            <w:noProof/>
            <w:sz w:val="21"/>
            <w:szCs w:val="21"/>
          </w:rPr>
          <w:t>10.3  运输</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_Toc31361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9</w:t>
        </w:r>
        <w:r w:rsidR="00151D7D">
          <w:rPr>
            <w:rFonts w:ascii="宋体" w:eastAsia="宋体" w:hAnsi="宋体" w:cs="宋体" w:hint="eastAsia"/>
            <w:b w:val="0"/>
            <w:bCs w:val="0"/>
            <w:noProof/>
            <w:sz w:val="21"/>
            <w:szCs w:val="21"/>
          </w:rPr>
          <w:fldChar w:fldCharType="end"/>
        </w:r>
      </w:hyperlink>
    </w:p>
    <w:p w:rsidR="005039F8" w:rsidRDefault="00400AA2">
      <w:pPr>
        <w:pStyle w:val="2"/>
        <w:tabs>
          <w:tab w:val="right" w:leader="dot" w:pos="9354"/>
        </w:tabs>
        <w:rPr>
          <w:rFonts w:ascii="宋体" w:eastAsia="宋体" w:hAnsi="宋体" w:cs="宋体"/>
          <w:b w:val="0"/>
          <w:bCs w:val="0"/>
          <w:noProof/>
          <w:sz w:val="21"/>
          <w:szCs w:val="21"/>
        </w:rPr>
      </w:pPr>
      <w:hyperlink w:anchor="_Toc10039" w:history="1">
        <w:r w:rsidR="00151D7D">
          <w:rPr>
            <w:rFonts w:ascii="宋体" w:eastAsia="宋体" w:hAnsi="宋体" w:cs="宋体" w:hint="eastAsia"/>
            <w:b w:val="0"/>
            <w:bCs w:val="0"/>
            <w:noProof/>
            <w:sz w:val="21"/>
            <w:szCs w:val="21"/>
          </w:rPr>
          <w:t>10.4  贮存</w:t>
        </w:r>
        <w:r w:rsidR="00151D7D">
          <w:rPr>
            <w:rFonts w:ascii="宋体" w:eastAsia="宋体" w:hAnsi="宋体" w:cs="宋体" w:hint="eastAsia"/>
            <w:b w:val="0"/>
            <w:bCs w:val="0"/>
            <w:noProof/>
            <w:sz w:val="21"/>
            <w:szCs w:val="21"/>
          </w:rPr>
          <w:tab/>
        </w:r>
        <w:r w:rsidR="00151D7D">
          <w:rPr>
            <w:rFonts w:ascii="宋体" w:eastAsia="宋体" w:hAnsi="宋体" w:cs="宋体" w:hint="eastAsia"/>
            <w:b w:val="0"/>
            <w:bCs w:val="0"/>
            <w:noProof/>
            <w:sz w:val="21"/>
            <w:szCs w:val="21"/>
          </w:rPr>
          <w:fldChar w:fldCharType="begin"/>
        </w:r>
        <w:r w:rsidR="00151D7D">
          <w:rPr>
            <w:rFonts w:ascii="宋体" w:eastAsia="宋体" w:hAnsi="宋体" w:cs="宋体" w:hint="eastAsia"/>
            <w:b w:val="0"/>
            <w:bCs w:val="0"/>
            <w:noProof/>
            <w:sz w:val="21"/>
            <w:szCs w:val="21"/>
          </w:rPr>
          <w:instrText xml:space="preserve"> PAGEREF _Toc10039 \h </w:instrText>
        </w:r>
        <w:r w:rsidR="00151D7D">
          <w:rPr>
            <w:rFonts w:ascii="宋体" w:eastAsia="宋体" w:hAnsi="宋体" w:cs="宋体" w:hint="eastAsia"/>
            <w:b w:val="0"/>
            <w:bCs w:val="0"/>
            <w:noProof/>
            <w:sz w:val="21"/>
            <w:szCs w:val="21"/>
          </w:rPr>
        </w:r>
        <w:r w:rsidR="00151D7D">
          <w:rPr>
            <w:rFonts w:ascii="宋体" w:eastAsia="宋体" w:hAnsi="宋体" w:cs="宋体" w:hint="eastAsia"/>
            <w:b w:val="0"/>
            <w:bCs w:val="0"/>
            <w:noProof/>
            <w:sz w:val="21"/>
            <w:szCs w:val="21"/>
          </w:rPr>
          <w:fldChar w:fldCharType="separate"/>
        </w:r>
        <w:r w:rsidR="00993D0E">
          <w:rPr>
            <w:rFonts w:ascii="宋体" w:eastAsia="宋体" w:hAnsi="宋体" w:cs="宋体"/>
            <w:b w:val="0"/>
            <w:bCs w:val="0"/>
            <w:noProof/>
            <w:sz w:val="21"/>
            <w:szCs w:val="21"/>
          </w:rPr>
          <w:t>9</w:t>
        </w:r>
        <w:r w:rsidR="00151D7D">
          <w:rPr>
            <w:rFonts w:ascii="宋体" w:eastAsia="宋体" w:hAnsi="宋体" w:cs="宋体" w:hint="eastAsia"/>
            <w:b w:val="0"/>
            <w:bCs w:val="0"/>
            <w:noProof/>
            <w:sz w:val="21"/>
            <w:szCs w:val="21"/>
          </w:rPr>
          <w:fldChar w:fldCharType="end"/>
        </w:r>
      </w:hyperlink>
    </w:p>
    <w:p w:rsidR="005039F8" w:rsidRDefault="00400AA2">
      <w:pPr>
        <w:pStyle w:val="10"/>
        <w:tabs>
          <w:tab w:val="right" w:leader="dot" w:pos="9354"/>
        </w:tabs>
        <w:spacing w:beforeLines="25" w:before="89" w:afterLines="25" w:after="89"/>
        <w:rPr>
          <w:rFonts w:ascii="宋体" w:eastAsia="宋体" w:hAnsi="宋体" w:cs="宋体"/>
          <w:noProof/>
          <w:szCs w:val="21"/>
        </w:rPr>
      </w:pPr>
      <w:hyperlink w:anchor="_Toc17653" w:history="1">
        <w:r w:rsidR="00151D7D">
          <w:rPr>
            <w:rFonts w:ascii="宋体" w:eastAsia="宋体" w:hAnsi="宋体" w:cs="宋体" w:hint="eastAsia"/>
            <w:noProof/>
            <w:kern w:val="0"/>
            <w:szCs w:val="21"/>
          </w:rPr>
          <w:t>参考文</w:t>
        </w:r>
        <w:r w:rsidR="00151D7D">
          <w:rPr>
            <w:rFonts w:ascii="宋体" w:eastAsia="宋体" w:hAnsi="宋体" w:cs="宋体" w:hint="eastAsia"/>
            <w:noProof/>
            <w:kern w:val="21"/>
            <w:szCs w:val="21"/>
          </w:rPr>
          <w:t>献</w:t>
        </w:r>
        <w:r w:rsidR="00151D7D">
          <w:rPr>
            <w:rFonts w:ascii="宋体" w:eastAsia="宋体" w:hAnsi="宋体" w:cs="宋体" w:hint="eastAsia"/>
            <w:noProof/>
            <w:szCs w:val="21"/>
          </w:rPr>
          <w:tab/>
        </w:r>
        <w:r w:rsidR="00151D7D">
          <w:rPr>
            <w:rFonts w:ascii="宋体" w:eastAsia="宋体" w:hAnsi="宋体" w:cs="宋体" w:hint="eastAsia"/>
            <w:noProof/>
            <w:szCs w:val="21"/>
          </w:rPr>
          <w:fldChar w:fldCharType="begin"/>
        </w:r>
        <w:r w:rsidR="00151D7D">
          <w:rPr>
            <w:rFonts w:ascii="宋体" w:eastAsia="宋体" w:hAnsi="宋体" w:cs="宋体" w:hint="eastAsia"/>
            <w:noProof/>
            <w:szCs w:val="21"/>
          </w:rPr>
          <w:instrText xml:space="preserve"> PAGEREF _Toc17653 \h </w:instrText>
        </w:r>
        <w:r w:rsidR="00151D7D">
          <w:rPr>
            <w:rFonts w:ascii="宋体" w:eastAsia="宋体" w:hAnsi="宋体" w:cs="宋体" w:hint="eastAsia"/>
            <w:noProof/>
            <w:szCs w:val="21"/>
          </w:rPr>
        </w:r>
        <w:r w:rsidR="00151D7D">
          <w:rPr>
            <w:rFonts w:ascii="宋体" w:eastAsia="宋体" w:hAnsi="宋体" w:cs="宋体" w:hint="eastAsia"/>
            <w:noProof/>
            <w:szCs w:val="21"/>
          </w:rPr>
          <w:fldChar w:fldCharType="separate"/>
        </w:r>
        <w:r w:rsidR="00993D0E">
          <w:rPr>
            <w:rFonts w:ascii="宋体" w:eastAsia="宋体" w:hAnsi="宋体" w:cs="宋体"/>
            <w:noProof/>
            <w:szCs w:val="21"/>
          </w:rPr>
          <w:t>11</w:t>
        </w:r>
        <w:r w:rsidR="00151D7D">
          <w:rPr>
            <w:rFonts w:ascii="宋体" w:eastAsia="宋体" w:hAnsi="宋体" w:cs="宋体" w:hint="eastAsia"/>
            <w:noProof/>
            <w:szCs w:val="21"/>
          </w:rPr>
          <w:fldChar w:fldCharType="end"/>
        </w:r>
      </w:hyperlink>
    </w:p>
    <w:p w:rsidR="005039F8" w:rsidRDefault="00151D7D">
      <w:pPr>
        <w:pStyle w:val="10"/>
        <w:tabs>
          <w:tab w:val="right" w:leader="dot" w:pos="9354"/>
        </w:tabs>
        <w:rPr>
          <w:rFonts w:asciiTheme="minorEastAsia" w:hAnsiTheme="minorEastAsia" w:cstheme="minorEastAsia"/>
          <w:szCs w:val="21"/>
        </w:rPr>
      </w:pPr>
      <w:r>
        <w:rPr>
          <w:rFonts w:ascii="宋体" w:eastAsia="宋体" w:hAnsi="宋体" w:cs="宋体" w:hint="eastAsia"/>
          <w:szCs w:val="21"/>
        </w:rPr>
        <w:fldChar w:fldCharType="end"/>
      </w:r>
    </w:p>
    <w:p w:rsidR="005039F8" w:rsidRDefault="005039F8">
      <w:pPr>
        <w:pStyle w:val="10"/>
        <w:tabs>
          <w:tab w:val="right" w:leader="dot" w:pos="9354"/>
        </w:tabs>
        <w:rPr>
          <w:rFonts w:asciiTheme="minorEastAsia" w:hAnsiTheme="minorEastAsia" w:cstheme="minorEastAsia"/>
          <w:szCs w:val="21"/>
        </w:rPr>
        <w:sectPr w:rsidR="005039F8">
          <w:headerReference w:type="even" r:id="rId14"/>
          <w:headerReference w:type="default" r:id="rId15"/>
          <w:footerReference w:type="even" r:id="rId16"/>
          <w:footerReference w:type="default" r:id="rId17"/>
          <w:pgSz w:w="11906" w:h="16838"/>
          <w:pgMar w:top="1814" w:right="1134" w:bottom="1418" w:left="1418" w:header="1418" w:footer="1134" w:gutter="0"/>
          <w:pgNumType w:fmt="upperRoman" w:start="1"/>
          <w:cols w:space="720"/>
          <w:formProt w:val="0"/>
          <w:docGrid w:type="lines" w:linePitch="358"/>
        </w:sectPr>
      </w:pPr>
    </w:p>
    <w:p w:rsidR="005039F8" w:rsidRDefault="00151D7D">
      <w:pPr>
        <w:autoSpaceDE w:val="0"/>
        <w:autoSpaceDN w:val="0"/>
        <w:adjustRightInd w:val="0"/>
        <w:spacing w:before="567" w:after="680"/>
        <w:jc w:val="center"/>
        <w:outlineLvl w:val="0"/>
        <w:rPr>
          <w:rFonts w:ascii="黑体" w:eastAsia="黑体" w:hAnsi="黑体"/>
          <w:sz w:val="32"/>
          <w:szCs w:val="32"/>
        </w:rPr>
      </w:pPr>
      <w:bookmarkStart w:id="6" w:name="_Toc24157"/>
      <w:bookmarkStart w:id="7" w:name="_Toc38532595"/>
      <w:bookmarkStart w:id="8" w:name="_Toc32718"/>
      <w:bookmarkStart w:id="9" w:name="_Toc9490"/>
      <w:bookmarkStart w:id="10" w:name="_Toc12299"/>
      <w:bookmarkStart w:id="11" w:name="_Toc76109540"/>
      <w:bookmarkStart w:id="12" w:name="_Toc9409"/>
      <w:bookmarkStart w:id="13" w:name="_Toc54865635"/>
      <w:bookmarkStart w:id="14" w:name="_GoBack"/>
      <w:bookmarkEnd w:id="14"/>
      <w:r>
        <w:rPr>
          <w:rFonts w:ascii="黑体" w:eastAsia="黑体" w:hAnsi="黑体" w:hint="eastAsia"/>
          <w:sz w:val="32"/>
          <w:szCs w:val="32"/>
        </w:rPr>
        <w:lastRenderedPageBreak/>
        <w:t>前</w:t>
      </w:r>
      <w:bookmarkStart w:id="15" w:name="BKQY"/>
      <w:r>
        <w:rPr>
          <w:rFonts w:ascii="黑体" w:eastAsia="黑体" w:hAnsi="黑体" w:hint="eastAsia"/>
          <w:sz w:val="32"/>
          <w:szCs w:val="32"/>
        </w:rPr>
        <w:t xml:space="preserve"> </w:t>
      </w:r>
      <w:r>
        <w:rPr>
          <w:rFonts w:ascii="黑体" w:eastAsia="黑体" w:hAnsi="黑体"/>
          <w:sz w:val="32"/>
          <w:szCs w:val="32"/>
        </w:rPr>
        <w:t xml:space="preserve">   </w:t>
      </w:r>
      <w:r>
        <w:rPr>
          <w:rFonts w:ascii="黑体" w:eastAsia="黑体" w:hAnsi="黑体" w:hint="eastAsia"/>
          <w:sz w:val="32"/>
          <w:szCs w:val="32"/>
        </w:rPr>
        <w:t>言</w:t>
      </w:r>
      <w:bookmarkEnd w:id="2"/>
      <w:bookmarkEnd w:id="3"/>
      <w:bookmarkEnd w:id="4"/>
      <w:bookmarkEnd w:id="5"/>
      <w:bookmarkEnd w:id="6"/>
      <w:bookmarkEnd w:id="7"/>
      <w:bookmarkEnd w:id="8"/>
      <w:bookmarkEnd w:id="9"/>
      <w:bookmarkEnd w:id="10"/>
      <w:bookmarkEnd w:id="11"/>
      <w:bookmarkEnd w:id="12"/>
      <w:bookmarkEnd w:id="13"/>
      <w:bookmarkEnd w:id="15"/>
    </w:p>
    <w:p w:rsidR="005039F8" w:rsidRDefault="00151D7D">
      <w:pPr>
        <w:adjustRightInd w:val="0"/>
        <w:ind w:firstLineChars="200" w:firstLine="420"/>
        <w:rPr>
          <w:rFonts w:ascii="宋体" w:hAnsi="宋体"/>
          <w:szCs w:val="21"/>
        </w:rPr>
      </w:pPr>
      <w:r>
        <w:rPr>
          <w:rFonts w:ascii="宋体" w:hAnsi="宋体" w:hint="eastAsia"/>
        </w:rPr>
        <w:t>本文件按照</w:t>
      </w:r>
      <w:r>
        <w:rPr>
          <w:rFonts w:ascii="Times New Roman" w:hAnsi="Times New Roman"/>
        </w:rPr>
        <w:t xml:space="preserve">GB/T </w:t>
      </w:r>
      <w:r>
        <w:rPr>
          <w:rFonts w:ascii="宋体" w:hAnsi="宋体" w:hint="eastAsia"/>
        </w:rPr>
        <w:t xml:space="preserve">1.1—2020《标准化工作导则 </w:t>
      </w:r>
      <w:r>
        <w:rPr>
          <w:rFonts w:ascii="宋体" w:hAnsi="宋体"/>
        </w:rPr>
        <w:t xml:space="preserve"> </w:t>
      </w:r>
      <w:r>
        <w:rPr>
          <w:rFonts w:ascii="宋体" w:hAnsi="宋体" w:hint="eastAsia"/>
        </w:rPr>
        <w:t>第1部分：标准化文件的结构和起草规则》的规定起草。</w:t>
      </w:r>
    </w:p>
    <w:p w:rsidR="005039F8" w:rsidRDefault="00151D7D">
      <w:pPr>
        <w:adjustRightInd w:val="0"/>
        <w:ind w:firstLineChars="200" w:firstLine="420"/>
        <w:rPr>
          <w:rFonts w:ascii="宋体" w:eastAsia="宋体" w:hAnsi="宋体"/>
          <w:kern w:val="0"/>
        </w:rPr>
      </w:pPr>
      <w:r>
        <w:rPr>
          <w:rFonts w:ascii="宋体" w:eastAsia="宋体" w:hAnsi="宋体" w:hint="eastAsia"/>
          <w:kern w:val="0"/>
        </w:rPr>
        <w:t>请注意本文件的某些内容可能涉及专利。本文件的发布机构不承担识别专利的责任。</w:t>
      </w:r>
    </w:p>
    <w:p w:rsidR="005039F8" w:rsidRDefault="00151D7D">
      <w:pPr>
        <w:adjustRightInd w:val="0"/>
        <w:ind w:firstLineChars="200" w:firstLine="420"/>
        <w:rPr>
          <w:rFonts w:ascii="宋体" w:eastAsia="宋体" w:hAnsi="宋体"/>
          <w:kern w:val="0"/>
        </w:rPr>
      </w:pPr>
      <w:r>
        <w:rPr>
          <w:rFonts w:ascii="宋体" w:eastAsia="宋体" w:hAnsi="宋体" w:hint="eastAsia"/>
          <w:kern w:val="0"/>
        </w:rPr>
        <w:t>本文件由中国黄金协会提出。</w:t>
      </w:r>
    </w:p>
    <w:p w:rsidR="005039F8" w:rsidRDefault="00151D7D">
      <w:pPr>
        <w:adjustRightInd w:val="0"/>
        <w:ind w:firstLineChars="200" w:firstLine="420"/>
        <w:rPr>
          <w:rFonts w:ascii="宋体" w:eastAsia="宋体" w:hAnsi="宋体"/>
          <w:kern w:val="0"/>
        </w:rPr>
      </w:pPr>
      <w:r>
        <w:rPr>
          <w:rFonts w:ascii="宋体" w:eastAsia="宋体" w:hAnsi="宋体" w:hint="eastAsia"/>
          <w:kern w:val="0"/>
        </w:rPr>
        <w:t>本文件由全国黄金标准化技术委员会（</w:t>
      </w:r>
      <w:r>
        <w:rPr>
          <w:rFonts w:ascii="Times New Roman" w:eastAsia="宋体" w:hAnsi="Times New Roman" w:cs="Times New Roman"/>
          <w:kern w:val="0"/>
        </w:rPr>
        <w:t>SAC/TC</w:t>
      </w:r>
      <w:r>
        <w:rPr>
          <w:rFonts w:ascii="宋体" w:eastAsia="宋体" w:hAnsi="宋体" w:hint="eastAsia"/>
          <w:kern w:val="0"/>
        </w:rPr>
        <w:t xml:space="preserve"> 379）归口。</w:t>
      </w:r>
    </w:p>
    <w:p w:rsidR="005039F8" w:rsidRDefault="00151D7D">
      <w:pPr>
        <w:adjustRightInd w:val="0"/>
        <w:ind w:firstLineChars="200" w:firstLine="420"/>
        <w:rPr>
          <w:rFonts w:ascii="宋体" w:eastAsia="宋体" w:hAnsi="宋体"/>
          <w:kern w:val="0"/>
        </w:rPr>
      </w:pPr>
      <w:r>
        <w:rPr>
          <w:rFonts w:ascii="宋体" w:eastAsia="宋体" w:hAnsi="宋体" w:hint="eastAsia"/>
          <w:kern w:val="0"/>
        </w:rPr>
        <w:t>本文件起草单位：老铺黄金股份有限公司、山东梦金园珠宝首饰有限公司、北京菜市口百货股份有限公司、上海豫园珠宝时尚集团有限公司、国泉金业（北京）科技股份有限公司、深圳百泰投资控股集团有限公司、杭州航民百泰首饰有限公司、深圳市翠绿首饰制造有限公司、德诚珠宝集团有限公司、东莞市金龙珠宝首饰有限公司、深圳市金明珠珠宝首饰有限公司。</w:t>
      </w:r>
    </w:p>
    <w:p w:rsidR="005039F8" w:rsidRDefault="00151D7D">
      <w:pPr>
        <w:widowControl/>
        <w:ind w:firstLineChars="200" w:firstLine="420"/>
        <w:rPr>
          <w:rFonts w:ascii="宋体" w:eastAsia="宋体" w:hAnsi="宋体"/>
          <w:kern w:val="0"/>
        </w:rPr>
      </w:pPr>
      <w:r>
        <w:rPr>
          <w:rFonts w:ascii="宋体" w:eastAsia="宋体" w:hAnsi="宋体" w:hint="eastAsia"/>
          <w:kern w:val="0"/>
        </w:rPr>
        <w:t>本文件主要起草人：刘艳红、周应年、朱坚力、周灿坤、王国鑫、黄文婵、杨宇涛、刘裕琛、袁桂平、卢慧、陈祥干、李媛、李珅、苏宏伟。</w:t>
      </w:r>
    </w:p>
    <w:p w:rsidR="005039F8" w:rsidRDefault="005039F8">
      <w:pPr>
        <w:widowControl/>
        <w:ind w:firstLineChars="200" w:firstLine="420"/>
        <w:rPr>
          <w:rFonts w:ascii="宋体" w:eastAsia="宋体" w:hAnsi="宋体"/>
          <w:kern w:val="0"/>
        </w:rPr>
      </w:pPr>
    </w:p>
    <w:p w:rsidR="005039F8" w:rsidRDefault="005039F8">
      <w:pPr>
        <w:pStyle w:val="ae"/>
        <w:spacing w:line="288" w:lineRule="auto"/>
        <w:sectPr w:rsidR="005039F8">
          <w:headerReference w:type="default" r:id="rId18"/>
          <w:footerReference w:type="default" r:id="rId19"/>
          <w:type w:val="oddPage"/>
          <w:pgSz w:w="11906" w:h="16838"/>
          <w:pgMar w:top="1814" w:right="1134" w:bottom="1418" w:left="1418" w:header="1418" w:footer="1134" w:gutter="0"/>
          <w:pgNumType w:fmt="upperRoman"/>
          <w:cols w:space="720"/>
          <w:formProt w:val="0"/>
          <w:docGrid w:type="lines" w:linePitch="358"/>
        </w:sectPr>
      </w:pPr>
    </w:p>
    <w:p w:rsidR="005039F8" w:rsidRDefault="00151D7D">
      <w:pPr>
        <w:spacing w:before="567" w:after="680"/>
        <w:jc w:val="center"/>
        <w:rPr>
          <w:rFonts w:ascii="Times New Roman" w:eastAsia="黑体" w:hAnsi="黑体" w:cs="Times New Roman"/>
          <w:spacing w:val="30"/>
          <w:sz w:val="32"/>
          <w:szCs w:val="32"/>
        </w:rPr>
      </w:pPr>
      <w:bookmarkStart w:id="16" w:name="_Toc279499206"/>
      <w:bookmarkStart w:id="17" w:name="_Toc279502568"/>
      <w:bookmarkStart w:id="18" w:name="_Toc279588582"/>
      <w:bookmarkStart w:id="19" w:name="_Toc279502615"/>
      <w:r>
        <w:rPr>
          <w:rFonts w:ascii="Times New Roman" w:eastAsia="黑体" w:hAnsi="黑体" w:cs="Times New Roman" w:hint="eastAsia"/>
          <w:spacing w:val="30"/>
          <w:sz w:val="32"/>
          <w:szCs w:val="32"/>
        </w:rPr>
        <w:lastRenderedPageBreak/>
        <w:t>足金（银）胎珐琅</w:t>
      </w:r>
    </w:p>
    <w:p w:rsidR="005039F8" w:rsidRDefault="00151D7D">
      <w:pPr>
        <w:adjustRightInd w:val="0"/>
        <w:spacing w:beforeLines="100" w:before="358" w:afterLines="100" w:after="358"/>
        <w:ind w:right="40"/>
        <w:jc w:val="left"/>
        <w:outlineLvl w:val="0"/>
        <w:rPr>
          <w:rFonts w:ascii="黑体" w:eastAsia="黑体" w:hAnsi="黑体"/>
        </w:rPr>
      </w:pPr>
      <w:bookmarkStart w:id="20" w:name="_Toc54865636"/>
      <w:bookmarkStart w:id="21" w:name="_Toc9183"/>
      <w:bookmarkStart w:id="22" w:name="_Toc76109541"/>
      <w:bookmarkStart w:id="23" w:name="_Toc38532596"/>
      <w:bookmarkStart w:id="24" w:name="_Toc24681"/>
      <w:bookmarkStart w:id="25" w:name="_Toc23068"/>
      <w:bookmarkStart w:id="26" w:name="_Toc27945"/>
      <w:bookmarkStart w:id="27" w:name="_Toc21596"/>
      <w:r>
        <w:rPr>
          <w:rFonts w:ascii="黑体" w:eastAsia="黑体" w:hAnsi="黑体" w:hint="eastAsia"/>
        </w:rPr>
        <w:t>1</w:t>
      </w:r>
      <w:r>
        <w:rPr>
          <w:rFonts w:ascii="黑体" w:eastAsia="黑体" w:hAnsi="黑体"/>
        </w:rPr>
        <w:t xml:space="preserve">  </w:t>
      </w:r>
      <w:r>
        <w:rPr>
          <w:rFonts w:ascii="黑体" w:eastAsia="黑体" w:hAnsi="黑体" w:hint="eastAsia"/>
        </w:rPr>
        <w:t>范围</w:t>
      </w:r>
      <w:bookmarkEnd w:id="16"/>
      <w:bookmarkEnd w:id="17"/>
      <w:bookmarkEnd w:id="18"/>
      <w:bookmarkEnd w:id="19"/>
      <w:bookmarkEnd w:id="20"/>
      <w:bookmarkEnd w:id="21"/>
      <w:bookmarkEnd w:id="22"/>
      <w:bookmarkEnd w:id="23"/>
      <w:bookmarkEnd w:id="24"/>
      <w:bookmarkEnd w:id="25"/>
      <w:bookmarkEnd w:id="26"/>
      <w:bookmarkEnd w:id="27"/>
    </w:p>
    <w:p w:rsidR="005039F8" w:rsidRDefault="00151D7D">
      <w:pPr>
        <w:pStyle w:val="ae"/>
        <w:tabs>
          <w:tab w:val="clear" w:pos="4201"/>
          <w:tab w:val="clear" w:pos="9298"/>
        </w:tabs>
        <w:autoSpaceDE/>
        <w:autoSpaceDN/>
        <w:rPr>
          <w:rFonts w:eastAsia="宋体" w:hAnsi="宋体"/>
          <w:szCs w:val="21"/>
        </w:rPr>
      </w:pPr>
      <w:bookmarkStart w:id="28" w:name="_Toc279502616"/>
      <w:bookmarkStart w:id="29" w:name="_Toc279499207"/>
      <w:bookmarkStart w:id="30" w:name="_Toc279502569"/>
      <w:bookmarkStart w:id="31" w:name="_Toc279588583"/>
      <w:r>
        <w:rPr>
          <w:rFonts w:eastAsia="宋体" w:hAnsi="宋体" w:hint="eastAsia"/>
          <w:szCs w:val="21"/>
        </w:rPr>
        <w:t>本文件规定了足金（银）胎珐琅的品类、设计研发、原材料要求、产品质量要求、试验方法、检验规则、标识、包装、运输和贮存。</w:t>
      </w:r>
    </w:p>
    <w:p w:rsidR="005039F8" w:rsidRDefault="00151D7D">
      <w:pPr>
        <w:pStyle w:val="ae"/>
        <w:tabs>
          <w:tab w:val="clear" w:pos="4201"/>
          <w:tab w:val="clear" w:pos="9298"/>
        </w:tabs>
        <w:autoSpaceDE/>
        <w:autoSpaceDN/>
        <w:rPr>
          <w:rFonts w:eastAsia="宋体" w:hAnsi="宋体"/>
          <w:szCs w:val="21"/>
        </w:rPr>
      </w:pPr>
      <w:r>
        <w:rPr>
          <w:rFonts w:eastAsia="宋体" w:hAnsi="宋体" w:hint="eastAsia"/>
          <w:szCs w:val="21"/>
        </w:rPr>
        <w:t>本文件适用于国内生产及销售的足金（银）胎珐琅。</w:t>
      </w:r>
    </w:p>
    <w:p w:rsidR="005039F8" w:rsidRDefault="00151D7D">
      <w:pPr>
        <w:adjustRightInd w:val="0"/>
        <w:spacing w:beforeLines="100" w:before="358" w:afterLines="100" w:after="358"/>
        <w:ind w:right="40"/>
        <w:jc w:val="left"/>
        <w:outlineLvl w:val="0"/>
        <w:rPr>
          <w:rFonts w:ascii="黑体" w:eastAsia="黑体" w:hAnsi="黑体"/>
        </w:rPr>
      </w:pPr>
      <w:bookmarkStart w:id="32" w:name="_Toc38532597"/>
      <w:bookmarkStart w:id="33" w:name="_Toc20624"/>
      <w:bookmarkStart w:id="34" w:name="_Toc31295"/>
      <w:bookmarkStart w:id="35" w:name="_Toc76109542"/>
      <w:bookmarkStart w:id="36" w:name="_Toc13577"/>
      <w:bookmarkStart w:id="37" w:name="_Toc54865637"/>
      <w:bookmarkStart w:id="38" w:name="_Toc28264"/>
      <w:bookmarkStart w:id="39" w:name="_Toc8027"/>
      <w:r>
        <w:rPr>
          <w:rFonts w:ascii="黑体" w:eastAsia="黑体" w:hAnsi="黑体" w:hint="eastAsia"/>
        </w:rPr>
        <w:t>2</w:t>
      </w:r>
      <w:r>
        <w:rPr>
          <w:rFonts w:ascii="黑体" w:eastAsia="黑体" w:hAnsi="黑体"/>
        </w:rPr>
        <w:t xml:space="preserve">  </w:t>
      </w:r>
      <w:r>
        <w:rPr>
          <w:rFonts w:ascii="黑体" w:eastAsia="黑体" w:hAnsi="黑体" w:hint="eastAsia"/>
        </w:rPr>
        <w:t>规范性引用文件</w:t>
      </w:r>
      <w:bookmarkEnd w:id="28"/>
      <w:bookmarkEnd w:id="29"/>
      <w:bookmarkEnd w:id="30"/>
      <w:bookmarkEnd w:id="31"/>
      <w:bookmarkEnd w:id="32"/>
      <w:bookmarkEnd w:id="33"/>
      <w:bookmarkEnd w:id="34"/>
      <w:bookmarkEnd w:id="35"/>
      <w:bookmarkEnd w:id="36"/>
      <w:bookmarkEnd w:id="37"/>
      <w:bookmarkEnd w:id="38"/>
      <w:bookmarkEnd w:id="39"/>
    </w:p>
    <w:p w:rsidR="005039F8" w:rsidRDefault="00151D7D">
      <w:pPr>
        <w:pStyle w:val="ae"/>
        <w:tabs>
          <w:tab w:val="clear" w:pos="4201"/>
          <w:tab w:val="clear" w:pos="9298"/>
        </w:tabs>
        <w:autoSpaceDE/>
        <w:autoSpaceDN/>
        <w:rPr>
          <w:rFonts w:eastAsia="宋体" w:hAnsi="宋体"/>
          <w:szCs w:val="21"/>
        </w:rPr>
      </w:pPr>
      <w:bookmarkStart w:id="40" w:name="_Toc279499208"/>
      <w:bookmarkStart w:id="41" w:name="_Toc279502617"/>
      <w:bookmarkStart w:id="42" w:name="_Toc278444402"/>
      <w:bookmarkStart w:id="43" w:name="_Toc278441413"/>
      <w:bookmarkStart w:id="44" w:name="_Toc278443138"/>
      <w:bookmarkStart w:id="45" w:name="_Toc278443087"/>
      <w:bookmarkStart w:id="46" w:name="_Toc278462181"/>
      <w:bookmarkStart w:id="47" w:name="_Toc279588584"/>
      <w:bookmarkStart w:id="48" w:name="_Toc279502570"/>
      <w:bookmarkStart w:id="49" w:name="_Toc226450950"/>
      <w:bookmarkStart w:id="50" w:name="_Toc225915004"/>
      <w:bookmarkStart w:id="51" w:name="_Toc278441318"/>
      <w:bookmarkStart w:id="52" w:name="_Toc278290058"/>
      <w:bookmarkEnd w:id="40"/>
      <w:r>
        <w:rPr>
          <w:rFonts w:eastAsia="宋体" w:hAnsi="宋体" w:hint="eastAsia"/>
          <w:szCs w:val="21"/>
        </w:rPr>
        <w:t>下列文件中的内容通过文中的规范性引用而构成本文件必不可少的条款。其中，注日期的引用文件，仅该日期对应的版本适用于本文件；不注日期的引用文件，其最新版本（包括所有的修改单）适用于本文件。</w:t>
      </w:r>
    </w:p>
    <w:p w:rsidR="005039F8" w:rsidRDefault="00151D7D">
      <w:pPr>
        <w:pStyle w:val="ae"/>
        <w:tabs>
          <w:tab w:val="clear" w:pos="4201"/>
          <w:tab w:val="clear" w:pos="9298"/>
        </w:tabs>
        <w:autoSpaceDE/>
        <w:autoSpaceDN/>
        <w:rPr>
          <w:rFonts w:eastAsia="宋体" w:hAnsi="宋体"/>
        </w:rPr>
      </w:pPr>
      <w:bookmarkStart w:id="53" w:name="_Toc54865638"/>
      <w:bookmarkStart w:id="54" w:name="_Toc38532598"/>
      <w:bookmarkStart w:id="55" w:name="_Toc225915006"/>
      <w:bookmarkEnd w:id="41"/>
      <w:bookmarkEnd w:id="42"/>
      <w:bookmarkEnd w:id="43"/>
      <w:bookmarkEnd w:id="44"/>
      <w:bookmarkEnd w:id="45"/>
      <w:bookmarkEnd w:id="46"/>
      <w:bookmarkEnd w:id="47"/>
      <w:bookmarkEnd w:id="48"/>
      <w:bookmarkEnd w:id="49"/>
      <w:bookmarkEnd w:id="50"/>
      <w:bookmarkEnd w:id="51"/>
      <w:bookmarkEnd w:id="52"/>
      <w:r>
        <w:rPr>
          <w:rFonts w:ascii="Times New Roman" w:eastAsia="宋体" w:hAnsi="Times New Roman" w:cs="Times New Roman" w:hint="eastAsia"/>
        </w:rPr>
        <w:t>GB/T</w:t>
      </w:r>
      <w:r>
        <w:rPr>
          <w:rFonts w:eastAsia="宋体" w:hAnsi="宋体" w:hint="eastAsia"/>
        </w:rPr>
        <w:t xml:space="preserve"> 9288  金合金首饰  金含量的测定  灰吹法（火试金法）</w:t>
      </w:r>
    </w:p>
    <w:p w:rsidR="005039F8" w:rsidRDefault="00151D7D">
      <w:pPr>
        <w:pStyle w:val="ae"/>
        <w:tabs>
          <w:tab w:val="clear" w:pos="4201"/>
          <w:tab w:val="clear" w:pos="9298"/>
        </w:tabs>
        <w:rPr>
          <w:rFonts w:eastAsia="宋体" w:hAnsi="宋体"/>
        </w:rPr>
      </w:pPr>
      <w:r>
        <w:rPr>
          <w:rFonts w:ascii="Times New Roman" w:eastAsia="宋体" w:hAnsi="Times New Roman" w:cs="Times New Roman" w:hint="eastAsia"/>
        </w:rPr>
        <w:t>GB</w:t>
      </w:r>
      <w:r>
        <w:rPr>
          <w:rFonts w:eastAsia="宋体" w:hAnsi="宋体" w:hint="eastAsia"/>
        </w:rPr>
        <w:t xml:space="preserve"> 11887  首饰  贵金属纯度的规定及命名方法</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14459  贵金属饰品计数抽样检验规则</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16552  珠宝玉石  名称</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16553  珠宝玉石  鉴定</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16554  钻石分级</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17832  银合金首饰  银含量的测定  溴化钾容量法</w:t>
      </w:r>
      <w:bookmarkStart w:id="56" w:name="OLE_LINK5"/>
      <w:r>
        <w:rPr>
          <w:rFonts w:eastAsia="宋体" w:hAnsi="宋体" w:hint="eastAsia"/>
        </w:rPr>
        <w:t>（</w:t>
      </w:r>
      <w:bookmarkEnd w:id="56"/>
      <w:r>
        <w:rPr>
          <w:rFonts w:eastAsia="宋体" w:hAnsi="宋体" w:hint="eastAsia"/>
        </w:rPr>
        <w:t>电位滴定法）</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18043  首饰 贵金属含量的测定  </w:t>
      </w:r>
      <w:r>
        <w:rPr>
          <w:rFonts w:ascii="Times New Roman" w:eastAsia="宋体" w:hAnsi="Times New Roman" w:cs="Times New Roman"/>
        </w:rPr>
        <w:t>X</w:t>
      </w:r>
      <w:r>
        <w:rPr>
          <w:rFonts w:eastAsia="宋体" w:hAnsi="宋体" w:hint="eastAsia"/>
        </w:rPr>
        <w:t>射线荧光光谱法</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18781  珍珠分级</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23885  翡翠分级</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23994  与人体接触的消费产品用涂料中特定有害元素限量</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GB</w:t>
      </w:r>
      <w:r>
        <w:rPr>
          <w:rFonts w:eastAsia="宋体" w:hAnsi="宋体" w:hint="eastAsia"/>
        </w:rPr>
        <w:t xml:space="preserve"> 28480  首饰  安全技术要求</w:t>
      </w:r>
    </w:p>
    <w:p w:rsidR="005039F8" w:rsidRDefault="00151D7D">
      <w:pPr>
        <w:pStyle w:val="ae"/>
        <w:tabs>
          <w:tab w:val="clear" w:pos="4201"/>
          <w:tab w:val="clear" w:pos="9298"/>
        </w:tabs>
        <w:rPr>
          <w:rFonts w:eastAsia="宋体" w:hAnsi="宋体"/>
        </w:rPr>
      </w:pPr>
      <w:r>
        <w:rPr>
          <w:rFonts w:ascii="Times New Roman" w:eastAsia="宋体" w:hAnsi="Times New Roman" w:cs="Times New Roman"/>
        </w:rPr>
        <w:t>GB/T</w:t>
      </w:r>
      <w:r>
        <w:rPr>
          <w:rFonts w:eastAsia="宋体" w:hAnsi="宋体"/>
        </w:rPr>
        <w:t xml:space="preserve"> 29155  透明翡翠</w:t>
      </w:r>
      <w:r>
        <w:rPr>
          <w:rFonts w:eastAsia="宋体" w:hAnsi="宋体" w:hint="eastAsia"/>
        </w:rPr>
        <w:t>（</w:t>
      </w:r>
      <w:r>
        <w:rPr>
          <w:rFonts w:eastAsia="宋体" w:hAnsi="宋体"/>
        </w:rPr>
        <w:t>无色</w:t>
      </w:r>
      <w:r>
        <w:rPr>
          <w:rFonts w:eastAsia="宋体" w:hAnsi="宋体" w:hint="eastAsia"/>
        </w:rPr>
        <w:t>）</w:t>
      </w:r>
      <w:r>
        <w:rPr>
          <w:rFonts w:eastAsia="宋体" w:hAnsi="宋体"/>
        </w:rPr>
        <w:t>分级</w:t>
      </w:r>
    </w:p>
    <w:p w:rsidR="005039F8" w:rsidRDefault="00151D7D">
      <w:pPr>
        <w:pStyle w:val="ae"/>
        <w:tabs>
          <w:tab w:val="clear" w:pos="4201"/>
          <w:tab w:val="clear" w:pos="9298"/>
        </w:tabs>
        <w:rPr>
          <w:rFonts w:ascii="Times New Roman" w:eastAsia="宋体" w:hAnsi="Times New Roman" w:cs="Times New Roman"/>
        </w:rPr>
      </w:pPr>
      <w:r>
        <w:rPr>
          <w:rFonts w:ascii="Times New Roman" w:eastAsia="宋体" w:hAnsi="Times New Roman" w:cs="Times New Roman" w:hint="eastAsia"/>
        </w:rPr>
        <w:t>GB/T</w:t>
      </w:r>
      <w:r>
        <w:rPr>
          <w:rFonts w:eastAsia="宋体" w:hAnsi="宋体" w:hint="eastAsia"/>
        </w:rPr>
        <w:t xml:space="preserve"> 31912  饰品  标识</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32022  贵金属覆盖层饰品</w:t>
      </w:r>
    </w:p>
    <w:p w:rsidR="005039F8" w:rsidRDefault="00151D7D">
      <w:pPr>
        <w:pStyle w:val="ae"/>
        <w:tabs>
          <w:tab w:val="clear" w:pos="4201"/>
          <w:tab w:val="clear" w:pos="9298"/>
        </w:tabs>
        <w:rPr>
          <w:rFonts w:eastAsia="宋体" w:hAnsi="宋体"/>
        </w:rPr>
      </w:pPr>
      <w:r>
        <w:rPr>
          <w:rFonts w:ascii="Times New Roman" w:eastAsia="宋体" w:hAnsi="Times New Roman" w:cs="Times New Roman"/>
        </w:rPr>
        <w:t>GB/T</w:t>
      </w:r>
      <w:r>
        <w:rPr>
          <w:rFonts w:eastAsia="宋体" w:hAnsi="宋体" w:hint="eastAsia"/>
        </w:rPr>
        <w:t xml:space="preserve"> </w:t>
      </w:r>
      <w:r>
        <w:rPr>
          <w:rFonts w:eastAsia="宋体" w:hAnsi="宋体"/>
        </w:rPr>
        <w:t>32862  蓝宝石分级</w:t>
      </w:r>
    </w:p>
    <w:p w:rsidR="005039F8" w:rsidRDefault="00151D7D">
      <w:pPr>
        <w:pStyle w:val="ae"/>
        <w:tabs>
          <w:tab w:val="clear" w:pos="4201"/>
          <w:tab w:val="clear" w:pos="9298"/>
        </w:tabs>
        <w:rPr>
          <w:rFonts w:eastAsia="宋体" w:hAnsi="宋体"/>
        </w:rPr>
      </w:pPr>
      <w:r>
        <w:rPr>
          <w:rFonts w:ascii="Times New Roman" w:eastAsia="宋体" w:hAnsi="Times New Roman" w:cs="Times New Roman"/>
        </w:rPr>
        <w:t>GB/T</w:t>
      </w:r>
      <w:r>
        <w:rPr>
          <w:rFonts w:eastAsia="宋体" w:hAnsi="宋体" w:hint="eastAsia"/>
        </w:rPr>
        <w:t xml:space="preserve"> </w:t>
      </w:r>
      <w:r>
        <w:rPr>
          <w:rFonts w:eastAsia="宋体" w:hAnsi="宋体"/>
        </w:rPr>
        <w:t>32863  红宝石分级</w:t>
      </w:r>
    </w:p>
    <w:p w:rsidR="005039F8" w:rsidRDefault="00151D7D">
      <w:pPr>
        <w:pStyle w:val="ae"/>
        <w:tabs>
          <w:tab w:val="clear" w:pos="4201"/>
          <w:tab w:val="clear" w:pos="9298"/>
        </w:tabs>
        <w:rPr>
          <w:rFonts w:eastAsia="宋体" w:hAnsi="宋体"/>
        </w:rPr>
      </w:pPr>
      <w:r>
        <w:rPr>
          <w:rFonts w:ascii="Times New Roman" w:eastAsia="宋体" w:hAnsi="Times New Roman" w:cs="Times New Roman"/>
        </w:rPr>
        <w:t>GB/T</w:t>
      </w:r>
      <w:r>
        <w:rPr>
          <w:rFonts w:eastAsia="宋体" w:hAnsi="宋体" w:hint="eastAsia"/>
        </w:rPr>
        <w:t xml:space="preserve"> </w:t>
      </w:r>
      <w:r>
        <w:rPr>
          <w:rFonts w:eastAsia="宋体" w:hAnsi="宋体"/>
        </w:rPr>
        <w:t>34543  黄色钻石分级</w:t>
      </w:r>
    </w:p>
    <w:p w:rsidR="005039F8" w:rsidRDefault="00151D7D">
      <w:pPr>
        <w:pStyle w:val="ae"/>
        <w:tabs>
          <w:tab w:val="clear" w:pos="4201"/>
          <w:tab w:val="clear" w:pos="9298"/>
        </w:tabs>
        <w:rPr>
          <w:rFonts w:eastAsia="宋体" w:hAnsi="宋体"/>
        </w:rPr>
      </w:pPr>
      <w:r>
        <w:rPr>
          <w:rFonts w:ascii="Times New Roman" w:eastAsia="宋体" w:hAnsi="Times New Roman" w:cs="Times New Roman"/>
        </w:rPr>
        <w:t>GB/T</w:t>
      </w:r>
      <w:r>
        <w:rPr>
          <w:rFonts w:eastAsia="宋体" w:hAnsi="宋体" w:hint="eastAsia"/>
        </w:rPr>
        <w:t xml:space="preserve"> </w:t>
      </w:r>
      <w:r>
        <w:rPr>
          <w:rFonts w:eastAsia="宋体" w:hAnsi="宋体"/>
        </w:rPr>
        <w:t>34545  祖母绿分级</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GB/T</w:t>
      </w:r>
      <w:r>
        <w:rPr>
          <w:rFonts w:eastAsia="宋体" w:hAnsi="宋体" w:hint="eastAsia"/>
        </w:rPr>
        <w:t xml:space="preserve"> 36128  珠宝贵金属产品质量测量允差的规定</w:t>
      </w:r>
    </w:p>
    <w:p w:rsidR="005039F8" w:rsidRDefault="00151D7D">
      <w:pPr>
        <w:pStyle w:val="ae"/>
        <w:tabs>
          <w:tab w:val="clear" w:pos="4201"/>
          <w:tab w:val="clear" w:pos="9298"/>
        </w:tabs>
        <w:ind w:leftChars="200" w:left="420" w:firstLineChars="0" w:firstLine="0"/>
        <w:rPr>
          <w:rFonts w:eastAsia="宋体" w:hAnsi="宋体"/>
        </w:rPr>
      </w:pPr>
      <w:r>
        <w:rPr>
          <w:rFonts w:ascii="Times New Roman" w:eastAsia="宋体" w:hAnsi="Times New Roman" w:cs="Times New Roman" w:hint="eastAsia"/>
        </w:rPr>
        <w:t>GB/T</w:t>
      </w:r>
      <w:r>
        <w:rPr>
          <w:rFonts w:eastAsia="宋体" w:hAnsi="宋体"/>
        </w:rPr>
        <w:t xml:space="preserve"> 36169  绿松石 </w:t>
      </w:r>
      <w:r>
        <w:rPr>
          <w:rFonts w:eastAsia="宋体" w:hAnsi="宋体" w:hint="eastAsia"/>
        </w:rPr>
        <w:t xml:space="preserve"> </w:t>
      </w:r>
      <w:r>
        <w:rPr>
          <w:rFonts w:eastAsia="宋体" w:hAnsi="宋体"/>
        </w:rPr>
        <w:t>分级</w:t>
      </w:r>
    </w:p>
    <w:p w:rsidR="005039F8" w:rsidRDefault="00151D7D">
      <w:pPr>
        <w:widowControl/>
        <w:ind w:firstLineChars="200" w:firstLine="420"/>
        <w:jc w:val="left"/>
        <w:rPr>
          <w:rFonts w:ascii="宋体" w:eastAsia="宋体" w:hAnsi="宋体"/>
        </w:rPr>
      </w:pPr>
      <w:r>
        <w:rPr>
          <w:rFonts w:ascii="Times New Roman" w:eastAsia="宋体" w:hAnsi="Times New Roman" w:cs="Times New Roman"/>
        </w:rPr>
        <w:lastRenderedPageBreak/>
        <w:t>GB/T</w:t>
      </w:r>
      <w:r>
        <w:rPr>
          <w:rFonts w:ascii="宋体" w:eastAsia="宋体" w:hAnsi="宋体" w:hint="eastAsia"/>
        </w:rPr>
        <w:t xml:space="preserve"> 44910  琥珀分级</w:t>
      </w:r>
    </w:p>
    <w:p w:rsidR="005039F8" w:rsidRDefault="00151D7D">
      <w:pPr>
        <w:ind w:firstLineChars="200" w:firstLine="420"/>
        <w:jc w:val="left"/>
        <w:rPr>
          <w:rFonts w:eastAsia="宋体" w:hAnsi="宋体"/>
        </w:rPr>
      </w:pPr>
      <w:r>
        <w:rPr>
          <w:rFonts w:ascii="Times New Roman" w:eastAsia="宋体" w:hAnsi="Times New Roman" w:cs="Times New Roman"/>
        </w:rPr>
        <w:t>GB/T</w:t>
      </w:r>
      <w:r>
        <w:rPr>
          <w:rFonts w:ascii="宋体" w:eastAsia="宋体" w:hAnsi="宋体" w:hint="eastAsia"/>
        </w:rPr>
        <w:t xml:space="preserve"> 44914  和田玉分级</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QB/T</w:t>
      </w:r>
      <w:r>
        <w:rPr>
          <w:rFonts w:eastAsia="宋体" w:hAnsi="宋体" w:hint="eastAsia"/>
        </w:rPr>
        <w:t xml:space="preserve"> 1690  贵金属饰品质量测量允差的规定</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QB/T</w:t>
      </w:r>
      <w:r>
        <w:rPr>
          <w:rFonts w:eastAsia="宋体" w:hAnsi="宋体" w:hint="eastAsia"/>
        </w:rPr>
        <w:t xml:space="preserve"> 2062  贵金属饰品</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QB/T</w:t>
      </w:r>
      <w:r>
        <w:rPr>
          <w:rFonts w:eastAsia="宋体" w:hAnsi="宋体" w:hint="eastAsia"/>
        </w:rPr>
        <w:t xml:space="preserve"> 4189  贵金属首饰工艺质量评价规范</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QB/T</w:t>
      </w:r>
      <w:r>
        <w:rPr>
          <w:rFonts w:eastAsia="宋体" w:hAnsi="宋体" w:hint="eastAsia"/>
        </w:rPr>
        <w:t xml:space="preserve"> 5090  贵金属镶嵌首饰配件技术要求</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QB/T</w:t>
      </w:r>
      <w:r>
        <w:rPr>
          <w:rFonts w:eastAsia="宋体" w:hAnsi="宋体" w:hint="eastAsia"/>
        </w:rPr>
        <w:t xml:space="preserve"> 5102  贵金属镶嵌饰品技术要求 牢固度</w:t>
      </w:r>
    </w:p>
    <w:p w:rsidR="005039F8" w:rsidRDefault="00151D7D">
      <w:pPr>
        <w:widowControl/>
        <w:ind w:firstLineChars="200" w:firstLine="420"/>
        <w:jc w:val="left"/>
        <w:rPr>
          <w:rFonts w:ascii="宋体" w:eastAsia="宋体" w:hAnsi="宋体"/>
        </w:rPr>
      </w:pPr>
      <w:r>
        <w:rPr>
          <w:rFonts w:ascii="Times New Roman" w:eastAsia="宋体" w:hAnsi="Times New Roman" w:cs="Times New Roman"/>
        </w:rPr>
        <w:t>T/CGA</w:t>
      </w:r>
      <w:r>
        <w:rPr>
          <w:rFonts w:ascii="宋体" w:eastAsia="宋体" w:hAnsi="宋体" w:hint="eastAsia"/>
        </w:rPr>
        <w:t xml:space="preserve"> 017  硬足金饰品</w:t>
      </w:r>
    </w:p>
    <w:p w:rsidR="005039F8" w:rsidRDefault="00151D7D">
      <w:pPr>
        <w:pStyle w:val="ae"/>
        <w:tabs>
          <w:tab w:val="clear" w:pos="4201"/>
          <w:tab w:val="clear" w:pos="9298"/>
        </w:tabs>
        <w:autoSpaceDE/>
        <w:autoSpaceDN/>
        <w:rPr>
          <w:rFonts w:eastAsia="宋体" w:hAnsi="宋体"/>
        </w:rPr>
      </w:pPr>
      <w:r>
        <w:rPr>
          <w:rFonts w:ascii="Times New Roman" w:eastAsia="宋体" w:hAnsi="Times New Roman" w:cs="Times New Roman" w:hint="eastAsia"/>
        </w:rPr>
        <w:t>T/CGA</w:t>
      </w:r>
      <w:r>
        <w:rPr>
          <w:rFonts w:eastAsia="宋体" w:hAnsi="宋体" w:hint="eastAsia"/>
        </w:rPr>
        <w:t xml:space="preserve"> 019  古法金饰品</w:t>
      </w:r>
    </w:p>
    <w:p w:rsidR="005039F8" w:rsidRDefault="00151D7D">
      <w:pPr>
        <w:spacing w:beforeLines="100" w:before="358" w:afterLines="100" w:after="358"/>
        <w:outlineLvl w:val="0"/>
        <w:rPr>
          <w:rFonts w:ascii="黑体" w:eastAsia="黑体" w:hAnsi="黑体"/>
        </w:rPr>
      </w:pPr>
      <w:bookmarkStart w:id="57" w:name="_Toc17821"/>
      <w:bookmarkStart w:id="58" w:name="_Toc28873"/>
      <w:bookmarkStart w:id="59" w:name="_Toc20443"/>
      <w:bookmarkStart w:id="60" w:name="_Toc22410"/>
      <w:bookmarkStart w:id="61" w:name="_Toc76109543"/>
      <w:bookmarkStart w:id="62" w:name="_Toc176"/>
      <w:r>
        <w:rPr>
          <w:rFonts w:ascii="黑体" w:eastAsia="黑体" w:hAnsi="黑体" w:hint="eastAsia"/>
        </w:rPr>
        <w:t>3  术语和定义</w:t>
      </w:r>
      <w:bookmarkStart w:id="63" w:name="_Toc153446063"/>
      <w:bookmarkStart w:id="64" w:name="_Toc153358998"/>
      <w:bookmarkStart w:id="65" w:name="_Toc153361194"/>
      <w:bookmarkStart w:id="66" w:name="OLE_LINK15"/>
      <w:bookmarkStart w:id="67" w:name="_Toc153361151"/>
      <w:bookmarkEnd w:id="53"/>
      <w:bookmarkEnd w:id="54"/>
      <w:bookmarkEnd w:id="57"/>
      <w:bookmarkEnd w:id="58"/>
      <w:bookmarkEnd w:id="59"/>
      <w:bookmarkEnd w:id="60"/>
      <w:bookmarkEnd w:id="61"/>
      <w:bookmarkEnd w:id="62"/>
    </w:p>
    <w:p w:rsidR="005039F8" w:rsidRDefault="00151D7D">
      <w:pPr>
        <w:ind w:firstLineChars="200" w:firstLine="420"/>
        <w:rPr>
          <w:rFonts w:ascii="黑体" w:eastAsia="黑体" w:hAnsi="黑体" w:cs="黑体"/>
          <w:szCs w:val="21"/>
        </w:rPr>
      </w:pPr>
      <w:bookmarkStart w:id="68" w:name="_Toc60154940"/>
      <w:r>
        <w:rPr>
          <w:rFonts w:ascii="Times New Roman" w:eastAsia="宋体" w:hAnsi="Times New Roman" w:cs="Times New Roman"/>
        </w:rPr>
        <w:t>T/CGA</w:t>
      </w:r>
      <w:r>
        <w:rPr>
          <w:rFonts w:ascii="宋体" w:eastAsia="宋体" w:hAnsi="宋体" w:hint="eastAsia"/>
        </w:rPr>
        <w:t xml:space="preserve"> 017、</w:t>
      </w:r>
      <w:r>
        <w:rPr>
          <w:rFonts w:ascii="Times New Roman" w:eastAsia="宋体" w:hAnsi="Times New Roman" w:cs="Times New Roman"/>
        </w:rPr>
        <w:t>T/CGA</w:t>
      </w:r>
      <w:r>
        <w:rPr>
          <w:rFonts w:ascii="宋体" w:eastAsia="宋体" w:hAnsi="宋体" w:hint="eastAsia"/>
        </w:rPr>
        <w:t xml:space="preserve"> 019界定的以及下列术语和定义适用于本文件。</w:t>
      </w:r>
      <w:bookmarkStart w:id="69" w:name="_Toc54865651"/>
      <w:bookmarkStart w:id="70" w:name="_Toc38532599"/>
      <w:bookmarkEnd w:id="68"/>
    </w:p>
    <w:p w:rsidR="005039F8" w:rsidRDefault="00151D7D">
      <w:pPr>
        <w:autoSpaceDE w:val="0"/>
        <w:autoSpaceDN w:val="0"/>
        <w:adjustRightInd w:val="0"/>
        <w:jc w:val="left"/>
        <w:rPr>
          <w:rFonts w:ascii="黑体" w:eastAsia="黑体" w:hAnsi="黑体" w:cs="黑体"/>
          <w:szCs w:val="21"/>
        </w:rPr>
      </w:pPr>
      <w:r>
        <w:rPr>
          <w:rFonts w:ascii="黑体" w:eastAsia="黑体" w:hAnsi="黑体" w:cs="黑体" w:hint="eastAsia"/>
          <w:szCs w:val="21"/>
        </w:rPr>
        <w:t>3.1</w:t>
      </w:r>
    </w:p>
    <w:p w:rsidR="005039F8" w:rsidRDefault="00151D7D">
      <w:pPr>
        <w:pStyle w:val="ae"/>
        <w:tabs>
          <w:tab w:val="clear" w:pos="4201"/>
          <w:tab w:val="clear" w:pos="9298"/>
        </w:tabs>
        <w:autoSpaceDE/>
        <w:autoSpaceDN/>
        <w:rPr>
          <w:rFonts w:ascii="Times New Roman" w:eastAsia="黑体" w:hAnsi="Times New Roman" w:cs="Times New Roman"/>
          <w:b/>
          <w:kern w:val="0"/>
          <w:szCs w:val="21"/>
        </w:rPr>
      </w:pPr>
      <w:r>
        <w:rPr>
          <w:rFonts w:ascii="黑体" w:eastAsia="黑体" w:hAnsi="黑体"/>
        </w:rPr>
        <w:t>釉料</w:t>
      </w:r>
      <w:r>
        <w:rPr>
          <w:rFonts w:hint="eastAsia"/>
        </w:rPr>
        <w:t xml:space="preserve"> </w:t>
      </w:r>
      <w:r>
        <w:t xml:space="preserve"> </w:t>
      </w:r>
      <w:r>
        <w:rPr>
          <w:rFonts w:ascii="Times New Roman" w:eastAsia="黑体" w:hAnsi="Times New Roman" w:cs="Times New Roman" w:hint="eastAsia"/>
          <w:b/>
          <w:kern w:val="0"/>
          <w:szCs w:val="21"/>
        </w:rPr>
        <w:t>g</w:t>
      </w:r>
      <w:r>
        <w:rPr>
          <w:rFonts w:ascii="Times New Roman" w:eastAsia="黑体" w:hAnsi="Times New Roman" w:cs="Times New Roman"/>
          <w:b/>
          <w:kern w:val="0"/>
          <w:szCs w:val="21"/>
        </w:rPr>
        <w:t>laze</w:t>
      </w:r>
    </w:p>
    <w:p w:rsidR="005039F8" w:rsidRDefault="00151D7D">
      <w:pPr>
        <w:autoSpaceDE w:val="0"/>
        <w:autoSpaceDN w:val="0"/>
        <w:adjustRightInd w:val="0"/>
        <w:ind w:firstLineChars="200" w:firstLine="420"/>
        <w:jc w:val="left"/>
        <w:rPr>
          <w:rFonts w:ascii="宋体"/>
        </w:rPr>
      </w:pPr>
      <w:r>
        <w:rPr>
          <w:rFonts w:ascii="宋体"/>
        </w:rPr>
        <w:t>以长石、石英、硝石和碳酸钠等为主要原料，以纯碱、硼砂为</w:t>
      </w:r>
      <w:r>
        <w:rPr>
          <w:rFonts w:ascii="宋体" w:hint="eastAsia"/>
        </w:rPr>
        <w:t>助</w:t>
      </w:r>
      <w:r>
        <w:rPr>
          <w:rFonts w:ascii="宋体"/>
        </w:rPr>
        <w:t>熔剂，以氧化钛、氧化锑、氟化物为乳化剂，以锡和铅</w:t>
      </w:r>
      <w:r>
        <w:rPr>
          <w:rFonts w:ascii="宋体"/>
          <w:lang w:bidi="ar"/>
        </w:rPr>
        <w:t>增加光泽和韧性，以铜、锰、铁、金、银</w:t>
      </w:r>
      <w:r>
        <w:rPr>
          <w:rFonts w:ascii="宋体"/>
        </w:rPr>
        <w:t>氧化物为着色剂，按照适当比例混合粉碎、焙烧成的粉末（或将粉末迅速倒入水中冷却而形成的颜色各异的熔块）。</w:t>
      </w:r>
    </w:p>
    <w:p w:rsidR="005039F8" w:rsidRDefault="00151D7D">
      <w:pPr>
        <w:autoSpaceDE w:val="0"/>
        <w:autoSpaceDN w:val="0"/>
        <w:adjustRightInd w:val="0"/>
        <w:jc w:val="left"/>
        <w:rPr>
          <w:rFonts w:ascii="黑体" w:eastAsia="黑体" w:hAnsi="黑体" w:cs="黑体"/>
          <w:szCs w:val="21"/>
        </w:rPr>
      </w:pPr>
      <w:r>
        <w:rPr>
          <w:rFonts w:ascii="黑体" w:eastAsia="黑体" w:hAnsi="黑体" w:cs="黑体" w:hint="eastAsia"/>
          <w:szCs w:val="21"/>
        </w:rPr>
        <w:t>3.2</w:t>
      </w:r>
    </w:p>
    <w:p w:rsidR="005039F8" w:rsidRDefault="00151D7D">
      <w:pPr>
        <w:pStyle w:val="ae"/>
        <w:tabs>
          <w:tab w:val="clear" w:pos="4201"/>
          <w:tab w:val="clear" w:pos="9298"/>
        </w:tabs>
        <w:autoSpaceDE/>
        <w:autoSpaceDN/>
        <w:rPr>
          <w:rFonts w:ascii="Times New Roman" w:eastAsia="黑体" w:hAnsi="Times New Roman" w:cs="Times New Roman"/>
          <w:b/>
          <w:kern w:val="0"/>
          <w:szCs w:val="21"/>
        </w:rPr>
      </w:pPr>
      <w:r>
        <w:rPr>
          <w:rFonts w:ascii="黑体" w:eastAsia="黑体" w:hAnsi="黑体"/>
        </w:rPr>
        <w:t>足金（银）胎体</w:t>
      </w:r>
      <w:r>
        <w:rPr>
          <w:rFonts w:ascii="黑体" w:eastAsia="黑体" w:hAnsi="黑体" w:hint="eastAsia"/>
        </w:rPr>
        <w:t xml:space="preserve"> </w:t>
      </w:r>
      <w:r>
        <w:rPr>
          <w:rFonts w:ascii="黑体" w:eastAsia="黑体" w:hAnsi="黑体" w:cs="黑体" w:hint="eastAsia"/>
          <w:szCs w:val="21"/>
        </w:rPr>
        <w:t xml:space="preserve"> </w:t>
      </w:r>
      <w:r>
        <w:rPr>
          <w:rFonts w:ascii="Times New Roman" w:eastAsia="黑体" w:hAnsi="Times New Roman" w:cs="Times New Roman" w:hint="eastAsia"/>
          <w:b/>
          <w:kern w:val="0"/>
          <w:szCs w:val="21"/>
        </w:rPr>
        <w:t>fine gold (silver) body</w:t>
      </w:r>
    </w:p>
    <w:p w:rsidR="005039F8" w:rsidRDefault="00151D7D">
      <w:pPr>
        <w:autoSpaceDE w:val="0"/>
        <w:autoSpaceDN w:val="0"/>
        <w:adjustRightInd w:val="0"/>
        <w:ind w:firstLineChars="200" w:firstLine="420"/>
        <w:jc w:val="left"/>
        <w:rPr>
          <w:rFonts w:ascii="宋体"/>
        </w:rPr>
      </w:pPr>
      <w:r>
        <w:rPr>
          <w:rFonts w:ascii="宋体" w:hint="eastAsia"/>
        </w:rPr>
        <w:t>以足金（银）为原料，采用搂胎、刳胎、擀胎、失蜡浇铸等中国传统金银细金手工成型工艺，或电铸成型、3</w:t>
      </w:r>
      <w:r>
        <w:rPr>
          <w:rFonts w:ascii="Times New Roman" w:hAnsi="Times New Roman" w:cs="Times New Roman"/>
        </w:rPr>
        <w:t>D</w:t>
      </w:r>
      <w:r>
        <w:rPr>
          <w:rFonts w:ascii="宋体" w:hint="eastAsia"/>
        </w:rPr>
        <w:t>打印等现代成型工艺，经加工制成符合设计技术要求的贵金属坯体。</w:t>
      </w:r>
    </w:p>
    <w:p w:rsidR="005039F8" w:rsidRDefault="00151D7D">
      <w:pPr>
        <w:autoSpaceDE w:val="0"/>
        <w:autoSpaceDN w:val="0"/>
        <w:adjustRightInd w:val="0"/>
        <w:jc w:val="left"/>
        <w:rPr>
          <w:rFonts w:ascii="黑体" w:eastAsia="黑体" w:hAnsi="黑体" w:cs="黑体"/>
          <w:szCs w:val="21"/>
        </w:rPr>
      </w:pPr>
      <w:r>
        <w:rPr>
          <w:rFonts w:ascii="黑体" w:eastAsia="黑体" w:hAnsi="黑体" w:cs="黑体" w:hint="eastAsia"/>
          <w:szCs w:val="21"/>
        </w:rPr>
        <w:t>3.3</w:t>
      </w:r>
    </w:p>
    <w:p w:rsidR="005039F8" w:rsidRDefault="00151D7D">
      <w:pPr>
        <w:autoSpaceDE w:val="0"/>
        <w:autoSpaceDN w:val="0"/>
        <w:adjustRightInd w:val="0"/>
        <w:ind w:firstLineChars="200" w:firstLine="420"/>
        <w:jc w:val="left"/>
        <w:rPr>
          <w:rFonts w:ascii="Times New Roman" w:eastAsia="黑体" w:hAnsi="Times New Roman" w:cs="Times New Roman"/>
          <w:b/>
          <w:kern w:val="0"/>
          <w:szCs w:val="21"/>
        </w:rPr>
      </w:pPr>
      <w:r>
        <w:rPr>
          <w:rFonts w:ascii="黑体" w:eastAsia="黑体" w:hAnsi="黑体" w:hint="eastAsia"/>
        </w:rPr>
        <w:t xml:space="preserve">珐琅 </w:t>
      </w:r>
      <w:r>
        <w:rPr>
          <w:rFonts w:hint="eastAsia"/>
        </w:rPr>
        <w:t xml:space="preserve"> </w:t>
      </w:r>
      <w:r>
        <w:rPr>
          <w:rFonts w:ascii="Times New Roman" w:eastAsia="黑体" w:hAnsi="Times New Roman" w:cs="Times New Roman" w:hint="eastAsia"/>
          <w:b/>
          <w:kern w:val="0"/>
          <w:szCs w:val="21"/>
        </w:rPr>
        <w:t>enamel</w:t>
      </w:r>
    </w:p>
    <w:p w:rsidR="005039F8" w:rsidRDefault="00151D7D">
      <w:pPr>
        <w:autoSpaceDE w:val="0"/>
        <w:autoSpaceDN w:val="0"/>
        <w:adjustRightInd w:val="0"/>
        <w:ind w:firstLineChars="200" w:firstLine="420"/>
        <w:jc w:val="left"/>
        <w:rPr>
          <w:rFonts w:ascii="宋体"/>
        </w:rPr>
      </w:pPr>
      <w:r>
        <w:rPr>
          <w:rFonts w:ascii="宋体" w:hint="eastAsia"/>
        </w:rPr>
        <w:t>将经过粉碎研磨的釉料，涂填经金属加工或绘画处理的金属胎体上，经烧制等加工处理后使其熔融凝于胎体表面形成的与胎体牢固结合的、兼具装饰性与防护性的无机非晶态玻璃质釉层的工艺及制品的统称。</w:t>
      </w:r>
    </w:p>
    <w:p w:rsidR="005039F8" w:rsidRDefault="00151D7D">
      <w:pPr>
        <w:autoSpaceDE w:val="0"/>
        <w:autoSpaceDN w:val="0"/>
        <w:adjustRightInd w:val="0"/>
        <w:jc w:val="left"/>
        <w:rPr>
          <w:rFonts w:ascii="宋体" w:eastAsia="黑体"/>
          <w:b/>
          <w:bCs/>
        </w:rPr>
      </w:pPr>
      <w:r>
        <w:rPr>
          <w:rFonts w:ascii="黑体" w:eastAsia="黑体" w:hAnsi="黑体" w:cs="黑体" w:hint="eastAsia"/>
          <w:szCs w:val="21"/>
        </w:rPr>
        <w:t>3.4</w:t>
      </w:r>
    </w:p>
    <w:p w:rsidR="005039F8" w:rsidRDefault="00151D7D">
      <w:pPr>
        <w:autoSpaceDE w:val="0"/>
        <w:autoSpaceDN w:val="0"/>
        <w:adjustRightInd w:val="0"/>
        <w:ind w:firstLineChars="200" w:firstLine="420"/>
        <w:jc w:val="left"/>
        <w:rPr>
          <w:rFonts w:ascii="Times New Roman" w:eastAsia="黑体" w:hAnsi="Times New Roman" w:cs="Times New Roman"/>
          <w:b/>
          <w:kern w:val="0"/>
          <w:szCs w:val="21"/>
        </w:rPr>
      </w:pPr>
      <w:r>
        <w:rPr>
          <w:rFonts w:ascii="黑体" w:eastAsia="黑体" w:hAnsi="黑体" w:hint="eastAsia"/>
        </w:rPr>
        <w:t>珐琅釉层</w:t>
      </w:r>
      <w:r>
        <w:rPr>
          <w:rFonts w:hint="eastAsia"/>
        </w:rPr>
        <w:t xml:space="preserve"> </w:t>
      </w:r>
      <w:r>
        <w:t xml:space="preserve"> </w:t>
      </w:r>
      <w:r>
        <w:rPr>
          <w:rFonts w:ascii="Times New Roman" w:eastAsia="黑体" w:hAnsi="Times New Roman" w:cs="Times New Roman" w:hint="eastAsia"/>
          <w:b/>
          <w:kern w:val="0"/>
          <w:szCs w:val="21"/>
        </w:rPr>
        <w:t>enamel glaze layer</w:t>
      </w:r>
    </w:p>
    <w:p w:rsidR="005039F8" w:rsidRDefault="00151D7D">
      <w:pPr>
        <w:autoSpaceDE w:val="0"/>
        <w:autoSpaceDN w:val="0"/>
        <w:adjustRightInd w:val="0"/>
        <w:ind w:firstLineChars="200" w:firstLine="420"/>
        <w:jc w:val="left"/>
        <w:rPr>
          <w:rFonts w:ascii="宋体"/>
        </w:rPr>
      </w:pPr>
      <w:r>
        <w:rPr>
          <w:rFonts w:ascii="宋体" w:hint="eastAsia"/>
        </w:rPr>
        <w:t>经珐琅工艺处理后在金属表面形成的致密、光滑且与金属胎体牢固结合的、兼具装饰性与防护性的无机非晶态玻璃质覆盖层。</w:t>
      </w:r>
    </w:p>
    <w:p w:rsidR="005039F8" w:rsidRDefault="00151D7D">
      <w:pPr>
        <w:autoSpaceDE w:val="0"/>
        <w:autoSpaceDN w:val="0"/>
        <w:adjustRightInd w:val="0"/>
        <w:jc w:val="left"/>
        <w:rPr>
          <w:rFonts w:ascii="黑体" w:eastAsia="黑体" w:hAnsi="黑体" w:cs="黑体"/>
          <w:szCs w:val="21"/>
        </w:rPr>
      </w:pPr>
      <w:r>
        <w:rPr>
          <w:rFonts w:ascii="黑体" w:eastAsia="黑体" w:hAnsi="黑体" w:cs="黑体" w:hint="eastAsia"/>
          <w:szCs w:val="21"/>
        </w:rPr>
        <w:t>3.5</w:t>
      </w:r>
    </w:p>
    <w:p w:rsidR="005039F8" w:rsidRDefault="00151D7D">
      <w:pPr>
        <w:pStyle w:val="ae"/>
        <w:widowControl w:val="0"/>
        <w:tabs>
          <w:tab w:val="clear" w:pos="4201"/>
          <w:tab w:val="clear" w:pos="9298"/>
        </w:tabs>
        <w:autoSpaceDE/>
        <w:autoSpaceDN/>
        <w:rPr>
          <w:rFonts w:ascii="Times New Roman" w:eastAsia="黑体" w:hAnsi="Times New Roman" w:cs="Times New Roman"/>
          <w:b/>
          <w:kern w:val="0"/>
          <w:szCs w:val="21"/>
        </w:rPr>
      </w:pPr>
      <w:r>
        <w:rPr>
          <w:rFonts w:ascii="黑体" w:eastAsia="黑体" w:hAnsi="黑体" w:hint="eastAsia"/>
        </w:rPr>
        <w:t>金属胎珐琅器传统制造工艺</w:t>
      </w:r>
      <w:r>
        <w:rPr>
          <w:rFonts w:hint="eastAsia"/>
        </w:rPr>
        <w:t xml:space="preserve"> </w:t>
      </w:r>
      <w:r>
        <w:t xml:space="preserve"> </w:t>
      </w:r>
      <w:r>
        <w:rPr>
          <w:rFonts w:ascii="Times New Roman" w:eastAsia="黑体" w:hAnsi="Times New Roman" w:cs="Times New Roman" w:hint="eastAsia"/>
          <w:b/>
          <w:kern w:val="0"/>
          <w:szCs w:val="21"/>
        </w:rPr>
        <w:t>traditional manufacturing techniques of metal body enamels</w:t>
      </w:r>
    </w:p>
    <w:p w:rsidR="005039F8" w:rsidRDefault="00151D7D">
      <w:pPr>
        <w:autoSpaceDE w:val="0"/>
        <w:autoSpaceDN w:val="0"/>
        <w:adjustRightInd w:val="0"/>
        <w:ind w:firstLineChars="200" w:firstLine="420"/>
        <w:jc w:val="left"/>
        <w:rPr>
          <w:rFonts w:ascii="宋体"/>
        </w:rPr>
      </w:pPr>
      <w:r>
        <w:rPr>
          <w:rFonts w:ascii="宋体" w:hint="eastAsia"/>
        </w:rPr>
        <w:t>融合中国传统金属加工与珐琅釉料焙烧的经典手工工艺体系，以铜、（金、银）为胎体，珐琅釉料为原料，采用錾胎珐琅、掐丝珐琅、锤胎珐琅、画珐琅、透光珐琅、透明珐琅等传统工艺，经胎体整形、纹饰营造、釉料施覆、多次焙烧实现胎釉理化结合，再经打磨等工序制成胎釉一体珐琅器的系列传统手工技艺总称。</w:t>
      </w:r>
    </w:p>
    <w:p w:rsidR="005039F8" w:rsidRDefault="00151D7D">
      <w:pPr>
        <w:pStyle w:val="af0"/>
        <w:spacing w:beforeLines="0" w:afterLines="0"/>
        <w:outlineLvl w:val="9"/>
      </w:pPr>
      <w:r>
        <w:rPr>
          <w:rFonts w:hint="eastAsia"/>
        </w:rPr>
        <w:t>3.5.1</w:t>
      </w:r>
    </w:p>
    <w:p w:rsidR="005039F8" w:rsidRDefault="00151D7D">
      <w:pPr>
        <w:pStyle w:val="ae"/>
        <w:widowControl w:val="0"/>
        <w:tabs>
          <w:tab w:val="clear" w:pos="4201"/>
          <w:tab w:val="clear" w:pos="9298"/>
        </w:tabs>
        <w:autoSpaceDE/>
        <w:autoSpaceDN/>
        <w:rPr>
          <w:rFonts w:ascii="Times New Roman"/>
          <w:b/>
        </w:rPr>
      </w:pPr>
      <w:r>
        <w:rPr>
          <w:rFonts w:ascii="黑体" w:eastAsia="黑体" w:hAnsi="黑体" w:hint="eastAsia"/>
        </w:rPr>
        <w:lastRenderedPageBreak/>
        <w:t>錾胎珐琅</w:t>
      </w:r>
      <w:r>
        <w:rPr>
          <w:rFonts w:hint="eastAsia"/>
        </w:rPr>
        <w:t xml:space="preserve">  </w:t>
      </w:r>
      <w:r>
        <w:rPr>
          <w:rFonts w:ascii="Times New Roman" w:hint="eastAsia"/>
          <w:b/>
        </w:rPr>
        <w:t>engraved body enamel</w:t>
      </w:r>
    </w:p>
    <w:p w:rsidR="005039F8" w:rsidRDefault="00151D7D">
      <w:pPr>
        <w:autoSpaceDE w:val="0"/>
        <w:autoSpaceDN w:val="0"/>
        <w:adjustRightInd w:val="0"/>
        <w:ind w:firstLineChars="200" w:firstLine="420"/>
        <w:jc w:val="left"/>
        <w:rPr>
          <w:rFonts w:ascii="宋体"/>
        </w:rPr>
      </w:pPr>
      <w:r>
        <w:rPr>
          <w:rFonts w:ascii="宋体" w:hint="eastAsia"/>
        </w:rPr>
        <w:t>在铜（金、银）胎等金属胎表面采用錾花工艺的戗技法錾出凸起的图案纹样，然后在凹陷部分涂填珐琅釉料，经焙烧、磨光等工序制成珐琅器的传统手工制造工艺。</w:t>
      </w:r>
    </w:p>
    <w:p w:rsidR="005039F8" w:rsidRDefault="00151D7D">
      <w:pPr>
        <w:pStyle w:val="af0"/>
        <w:spacing w:beforeLines="0" w:afterLines="0"/>
        <w:outlineLvl w:val="9"/>
      </w:pPr>
      <w:r>
        <w:rPr>
          <w:rFonts w:hint="eastAsia"/>
        </w:rPr>
        <w:t>3.5.2</w:t>
      </w:r>
    </w:p>
    <w:p w:rsidR="005039F8" w:rsidRDefault="00151D7D">
      <w:pPr>
        <w:pStyle w:val="ae"/>
        <w:widowControl w:val="0"/>
        <w:tabs>
          <w:tab w:val="clear" w:pos="4201"/>
          <w:tab w:val="clear" w:pos="9298"/>
        </w:tabs>
        <w:autoSpaceDE/>
        <w:autoSpaceDN/>
        <w:rPr>
          <w:rFonts w:ascii="Times New Roman"/>
          <w:b/>
        </w:rPr>
      </w:pPr>
      <w:r>
        <w:rPr>
          <w:rFonts w:ascii="黑体" w:eastAsia="黑体" w:hAnsi="黑体" w:hint="eastAsia"/>
        </w:rPr>
        <w:t>掐丝珐琅</w:t>
      </w:r>
      <w:r>
        <w:rPr>
          <w:rFonts w:hint="eastAsia"/>
        </w:rPr>
        <w:t xml:space="preserve">  </w:t>
      </w:r>
      <w:r>
        <w:rPr>
          <w:rFonts w:ascii="Times New Roman" w:hint="eastAsia"/>
          <w:b/>
        </w:rPr>
        <w:t>filigree inlaid enamel</w:t>
      </w:r>
    </w:p>
    <w:p w:rsidR="005039F8" w:rsidRDefault="00151D7D">
      <w:pPr>
        <w:autoSpaceDE w:val="0"/>
        <w:autoSpaceDN w:val="0"/>
        <w:adjustRightInd w:val="0"/>
        <w:ind w:firstLineChars="200" w:firstLine="420"/>
        <w:jc w:val="left"/>
        <w:rPr>
          <w:rFonts w:ascii="宋体"/>
        </w:rPr>
      </w:pPr>
      <w:r>
        <w:rPr>
          <w:rFonts w:ascii="宋体" w:hint="eastAsia"/>
        </w:rPr>
        <w:t>采用花丝工艺的掐技法，将铜（金、银）丝掐成设计要求的图案纹样焊于金属胎体表面，再在铜（金、银）丝间隙内填施珐琅釉料后，经焙烧、磨光等工序制成珐琅器的传统手工制造工艺。</w:t>
      </w:r>
    </w:p>
    <w:p w:rsidR="005039F8" w:rsidRDefault="00151D7D">
      <w:pPr>
        <w:pStyle w:val="af0"/>
        <w:spacing w:beforeLines="0" w:afterLines="0"/>
        <w:outlineLvl w:val="9"/>
      </w:pPr>
      <w:r>
        <w:rPr>
          <w:rFonts w:hint="eastAsia"/>
        </w:rPr>
        <w:t>3.5.3</w:t>
      </w:r>
    </w:p>
    <w:p w:rsidR="005039F8" w:rsidRDefault="00151D7D">
      <w:pPr>
        <w:pStyle w:val="ae"/>
        <w:widowControl w:val="0"/>
        <w:tabs>
          <w:tab w:val="clear" w:pos="4201"/>
          <w:tab w:val="clear" w:pos="9298"/>
        </w:tabs>
        <w:autoSpaceDE/>
        <w:autoSpaceDN/>
        <w:rPr>
          <w:rFonts w:ascii="Times New Roman"/>
          <w:b/>
        </w:rPr>
      </w:pPr>
      <w:r>
        <w:rPr>
          <w:rFonts w:ascii="黑体" w:eastAsia="黑体" w:hAnsi="黑体" w:hint="eastAsia"/>
        </w:rPr>
        <w:t>锤胎珐琅</w:t>
      </w:r>
      <w:r>
        <w:rPr>
          <w:rFonts w:hint="eastAsia"/>
        </w:rPr>
        <w:t xml:space="preserve">  </w:t>
      </w:r>
      <w:r>
        <w:rPr>
          <w:rFonts w:ascii="Times New Roman" w:hint="eastAsia"/>
          <w:b/>
        </w:rPr>
        <w:t>hammered body enamel</w:t>
      </w:r>
    </w:p>
    <w:p w:rsidR="005039F8" w:rsidRDefault="00151D7D">
      <w:pPr>
        <w:autoSpaceDE w:val="0"/>
        <w:autoSpaceDN w:val="0"/>
        <w:adjustRightInd w:val="0"/>
        <w:ind w:firstLineChars="200" w:firstLine="420"/>
        <w:jc w:val="left"/>
        <w:rPr>
          <w:rFonts w:ascii="宋体"/>
        </w:rPr>
      </w:pPr>
      <w:r>
        <w:rPr>
          <w:rFonts w:ascii="宋体" w:hint="eastAsia"/>
        </w:rPr>
        <w:t>采用锤揲工艺在铜（金、银）金属胎体表面锤揲出凸起纹样，再在纹样处填施珐琅釉料，经焙烧、磨光等工序制成珐琅器的传统手工制造工艺。</w:t>
      </w:r>
    </w:p>
    <w:p w:rsidR="005039F8" w:rsidRDefault="00151D7D">
      <w:pPr>
        <w:pStyle w:val="af0"/>
        <w:spacing w:beforeLines="0" w:afterLines="0"/>
        <w:outlineLvl w:val="9"/>
      </w:pPr>
      <w:r>
        <w:rPr>
          <w:rFonts w:hint="eastAsia"/>
        </w:rPr>
        <w:t>3.5.4</w:t>
      </w:r>
    </w:p>
    <w:p w:rsidR="005039F8" w:rsidRDefault="00151D7D">
      <w:pPr>
        <w:pStyle w:val="ae"/>
        <w:widowControl w:val="0"/>
        <w:tabs>
          <w:tab w:val="clear" w:pos="4201"/>
          <w:tab w:val="clear" w:pos="9298"/>
        </w:tabs>
        <w:autoSpaceDE/>
        <w:autoSpaceDN/>
        <w:rPr>
          <w:rFonts w:ascii="Times New Roman"/>
          <w:b/>
        </w:rPr>
      </w:pPr>
      <w:r>
        <w:rPr>
          <w:rFonts w:ascii="黑体" w:eastAsia="黑体" w:hAnsi="黑体" w:hint="eastAsia"/>
        </w:rPr>
        <w:t>画珐琅</w:t>
      </w:r>
      <w:r>
        <w:rPr>
          <w:rFonts w:hint="eastAsia"/>
        </w:rPr>
        <w:t xml:space="preserve">  </w:t>
      </w:r>
      <w:r>
        <w:rPr>
          <w:rFonts w:ascii="Times New Roman" w:hint="eastAsia"/>
          <w:b/>
        </w:rPr>
        <w:t>painted enamel</w:t>
      </w:r>
    </w:p>
    <w:p w:rsidR="005039F8" w:rsidRDefault="00151D7D">
      <w:pPr>
        <w:autoSpaceDE w:val="0"/>
        <w:autoSpaceDN w:val="0"/>
        <w:adjustRightInd w:val="0"/>
        <w:ind w:firstLineChars="200" w:firstLine="420"/>
        <w:jc w:val="left"/>
        <w:rPr>
          <w:rFonts w:ascii="宋体"/>
        </w:rPr>
      </w:pPr>
      <w:r>
        <w:rPr>
          <w:rFonts w:ascii="宋体" w:hint="eastAsia"/>
        </w:rPr>
        <w:t>用珐琅釉料直接在铜（金、银）胎等金属胎表面绘画成图案纹样后，经焙烧、磨光等工序制成珐琅器的传统手工制造工艺。</w:t>
      </w:r>
    </w:p>
    <w:p w:rsidR="005039F8" w:rsidRDefault="00151D7D">
      <w:pPr>
        <w:pStyle w:val="af0"/>
        <w:spacing w:beforeLines="0" w:afterLines="0"/>
        <w:outlineLvl w:val="9"/>
      </w:pPr>
      <w:r>
        <w:rPr>
          <w:rFonts w:hint="eastAsia"/>
        </w:rPr>
        <w:t>3.5.5</w:t>
      </w:r>
    </w:p>
    <w:p w:rsidR="005039F8" w:rsidRDefault="00151D7D">
      <w:pPr>
        <w:pStyle w:val="ae"/>
        <w:widowControl w:val="0"/>
        <w:tabs>
          <w:tab w:val="clear" w:pos="4201"/>
          <w:tab w:val="clear" w:pos="9298"/>
        </w:tabs>
        <w:autoSpaceDE/>
        <w:autoSpaceDN/>
        <w:rPr>
          <w:rFonts w:ascii="Times New Roman"/>
          <w:b/>
        </w:rPr>
      </w:pPr>
      <w:r>
        <w:rPr>
          <w:rFonts w:ascii="黑体" w:eastAsia="黑体" w:hAnsi="黑体" w:hint="eastAsia"/>
        </w:rPr>
        <w:t>透光珐琅</w:t>
      </w:r>
      <w:r>
        <w:rPr>
          <w:rFonts w:hint="eastAsia"/>
        </w:rPr>
        <w:t xml:space="preserve">  </w:t>
      </w:r>
      <w:r>
        <w:rPr>
          <w:rFonts w:ascii="Times New Roman" w:hint="eastAsia"/>
          <w:b/>
        </w:rPr>
        <w:t>plique-</w:t>
      </w:r>
      <w:r>
        <w:rPr>
          <w:rFonts w:ascii="Times New Roman" w:hint="eastAsia"/>
          <w:b/>
        </w:rPr>
        <w:t>à</w:t>
      </w:r>
      <w:r>
        <w:rPr>
          <w:rFonts w:ascii="Times New Roman" w:hint="eastAsia"/>
          <w:b/>
        </w:rPr>
        <w:t>-jour enamel</w:t>
      </w:r>
    </w:p>
    <w:p w:rsidR="005039F8" w:rsidRDefault="00151D7D">
      <w:pPr>
        <w:autoSpaceDE w:val="0"/>
        <w:autoSpaceDN w:val="0"/>
        <w:adjustRightInd w:val="0"/>
        <w:ind w:firstLineChars="200" w:firstLine="420"/>
        <w:jc w:val="left"/>
        <w:rPr>
          <w:rFonts w:ascii="宋体"/>
        </w:rPr>
      </w:pPr>
      <w:r>
        <w:rPr>
          <w:rFonts w:ascii="宋体" w:hint="eastAsia"/>
        </w:rPr>
        <w:t>空窗珐琅</w:t>
      </w:r>
    </w:p>
    <w:p w:rsidR="005039F8" w:rsidRDefault="00151D7D">
      <w:pPr>
        <w:autoSpaceDE w:val="0"/>
        <w:autoSpaceDN w:val="0"/>
        <w:adjustRightInd w:val="0"/>
        <w:ind w:firstLineChars="200" w:firstLine="420"/>
        <w:jc w:val="left"/>
        <w:rPr>
          <w:rFonts w:ascii="宋体"/>
        </w:rPr>
      </w:pPr>
      <w:r>
        <w:rPr>
          <w:rFonts w:ascii="宋体" w:hint="eastAsia"/>
        </w:rPr>
        <w:t>以铜(金、银)等金属为胎体，经镂空成型后，于胎体镂空区域填施透明珐琅釉料，经焙烧、磨光等核心工序制成珐琅器的传统手工珐琅工艺。</w:t>
      </w:r>
    </w:p>
    <w:p w:rsidR="005039F8" w:rsidRDefault="00151D7D">
      <w:pPr>
        <w:pStyle w:val="af0"/>
        <w:spacing w:beforeLines="0" w:afterLines="0"/>
        <w:outlineLvl w:val="9"/>
      </w:pPr>
      <w:r>
        <w:rPr>
          <w:rFonts w:hint="eastAsia"/>
        </w:rPr>
        <w:t>3.5.6</w:t>
      </w:r>
    </w:p>
    <w:p w:rsidR="005039F8" w:rsidRDefault="00151D7D">
      <w:pPr>
        <w:pStyle w:val="ae"/>
        <w:widowControl w:val="0"/>
        <w:tabs>
          <w:tab w:val="clear" w:pos="4201"/>
          <w:tab w:val="clear" w:pos="9298"/>
        </w:tabs>
        <w:autoSpaceDE/>
        <w:autoSpaceDN/>
        <w:rPr>
          <w:rFonts w:ascii="Times New Roman"/>
          <w:b/>
        </w:rPr>
      </w:pPr>
      <w:r>
        <w:rPr>
          <w:rFonts w:ascii="黑体" w:eastAsia="黑体" w:hAnsi="黑体" w:hint="eastAsia"/>
        </w:rPr>
        <w:t>透明珐琅</w:t>
      </w:r>
      <w:r>
        <w:rPr>
          <w:rFonts w:hint="eastAsia"/>
        </w:rPr>
        <w:t xml:space="preserve">  </w:t>
      </w:r>
      <w:r>
        <w:rPr>
          <w:rFonts w:ascii="Times New Roman" w:hint="eastAsia"/>
          <w:b/>
        </w:rPr>
        <w:t>transparent enamel</w:t>
      </w:r>
    </w:p>
    <w:p w:rsidR="005039F8" w:rsidRDefault="00151D7D">
      <w:pPr>
        <w:autoSpaceDE w:val="0"/>
        <w:autoSpaceDN w:val="0"/>
        <w:adjustRightInd w:val="0"/>
        <w:ind w:firstLineChars="200" w:firstLine="420"/>
        <w:jc w:val="left"/>
        <w:rPr>
          <w:rFonts w:ascii="宋体"/>
        </w:rPr>
      </w:pPr>
      <w:r>
        <w:rPr>
          <w:rFonts w:ascii="宋体" w:hint="eastAsia"/>
        </w:rPr>
        <w:t>经錾刻或锤锻形成浅浮雕纹样的铜(金、银)等金属胎体表面，满覆透明珐琅釉料，经焙烧、磨光等工序制成珐琅器的传统手工珐琅工艺。</w:t>
      </w:r>
    </w:p>
    <w:p w:rsidR="005039F8" w:rsidRDefault="00151D7D">
      <w:pPr>
        <w:autoSpaceDE w:val="0"/>
        <w:autoSpaceDN w:val="0"/>
        <w:adjustRightInd w:val="0"/>
        <w:ind w:leftChars="200" w:left="780" w:hangingChars="200" w:hanging="360"/>
        <w:jc w:val="left"/>
        <w:rPr>
          <w:rFonts w:ascii="宋体" w:eastAsia="宋体" w:hAnsi="宋体"/>
          <w:sz w:val="18"/>
          <w:szCs w:val="18"/>
        </w:rPr>
      </w:pPr>
      <w:r>
        <w:rPr>
          <w:rFonts w:ascii="黑体" w:eastAsia="黑体" w:hAnsi="黑体" w:hint="eastAsia"/>
          <w:sz w:val="18"/>
          <w:szCs w:val="18"/>
        </w:rPr>
        <w:t>注1：</w:t>
      </w:r>
      <w:r>
        <w:rPr>
          <w:rFonts w:ascii="宋体" w:eastAsia="宋体" w:hAnsi="宋体" w:hint="eastAsia"/>
          <w:sz w:val="18"/>
          <w:szCs w:val="18"/>
        </w:rPr>
        <w:t>透明珐琅是各类珐琅中烧制难度最大的一种。</w:t>
      </w:r>
    </w:p>
    <w:p w:rsidR="005039F8" w:rsidRDefault="00151D7D">
      <w:pPr>
        <w:autoSpaceDE w:val="0"/>
        <w:autoSpaceDN w:val="0"/>
        <w:adjustRightInd w:val="0"/>
        <w:ind w:leftChars="200" w:left="780" w:hangingChars="200" w:hanging="360"/>
        <w:jc w:val="left"/>
        <w:rPr>
          <w:rFonts w:ascii="宋体" w:eastAsia="宋体" w:hAnsi="宋体"/>
          <w:sz w:val="18"/>
          <w:szCs w:val="18"/>
        </w:rPr>
      </w:pPr>
      <w:bookmarkStart w:id="71" w:name="OLE_LINK1"/>
      <w:r>
        <w:rPr>
          <w:rFonts w:ascii="黑体" w:eastAsia="黑体" w:hAnsi="黑体" w:hint="eastAsia"/>
          <w:sz w:val="18"/>
          <w:szCs w:val="18"/>
        </w:rPr>
        <w:t>注2：</w:t>
      </w:r>
      <w:bookmarkEnd w:id="71"/>
      <w:r>
        <w:rPr>
          <w:rFonts w:ascii="宋体" w:eastAsia="宋体" w:hAnsi="宋体" w:hint="eastAsia"/>
          <w:sz w:val="18"/>
          <w:szCs w:val="18"/>
        </w:rPr>
        <w:t>金胎透明珐琅器通常被称为“洋金烧蓝”。</w:t>
      </w:r>
    </w:p>
    <w:p w:rsidR="005039F8" w:rsidRDefault="00151D7D">
      <w:pPr>
        <w:autoSpaceDE w:val="0"/>
        <w:autoSpaceDN w:val="0"/>
        <w:adjustRightInd w:val="0"/>
        <w:ind w:leftChars="200" w:left="780" w:hangingChars="200" w:hanging="360"/>
        <w:jc w:val="left"/>
        <w:rPr>
          <w:rFonts w:ascii="宋体"/>
          <w:sz w:val="18"/>
          <w:szCs w:val="18"/>
        </w:rPr>
      </w:pPr>
      <w:r>
        <w:rPr>
          <w:rFonts w:ascii="黑体" w:eastAsia="黑体" w:hAnsi="黑体" w:hint="eastAsia"/>
          <w:sz w:val="18"/>
          <w:szCs w:val="18"/>
        </w:rPr>
        <w:t>注3：</w:t>
      </w:r>
      <w:r>
        <w:rPr>
          <w:rFonts w:ascii="宋体" w:eastAsia="宋体" w:hAnsi="宋体" w:hint="eastAsia"/>
          <w:sz w:val="18"/>
          <w:szCs w:val="18"/>
        </w:rPr>
        <w:t>银胎透明珐琅器通常被称为“银烧蓝”。</w:t>
      </w:r>
    </w:p>
    <w:p w:rsidR="005039F8" w:rsidRDefault="00151D7D">
      <w:pPr>
        <w:autoSpaceDE w:val="0"/>
        <w:autoSpaceDN w:val="0"/>
        <w:adjustRightInd w:val="0"/>
        <w:jc w:val="left"/>
        <w:rPr>
          <w:rFonts w:ascii="黑体" w:eastAsia="黑体" w:hAnsi="黑体" w:cs="黑体"/>
          <w:szCs w:val="21"/>
        </w:rPr>
      </w:pPr>
      <w:r>
        <w:rPr>
          <w:rFonts w:ascii="黑体" w:eastAsia="黑体" w:hAnsi="黑体" w:cs="黑体" w:hint="eastAsia"/>
          <w:szCs w:val="21"/>
        </w:rPr>
        <w:t>3.6</w:t>
      </w:r>
    </w:p>
    <w:p w:rsidR="005039F8" w:rsidRDefault="00151D7D">
      <w:pPr>
        <w:pStyle w:val="ae"/>
        <w:widowControl w:val="0"/>
        <w:tabs>
          <w:tab w:val="clear" w:pos="4201"/>
          <w:tab w:val="clear" w:pos="9298"/>
        </w:tabs>
        <w:autoSpaceDE/>
        <w:autoSpaceDN/>
        <w:rPr>
          <w:rFonts w:ascii="Times New Roman" w:eastAsia="黑体" w:hAnsi="Times New Roman" w:cs="Times New Roman"/>
          <w:b/>
          <w:kern w:val="0"/>
          <w:szCs w:val="21"/>
        </w:rPr>
      </w:pPr>
      <w:r>
        <w:rPr>
          <w:rFonts w:ascii="黑体" w:eastAsia="黑体" w:hAnsi="黑体" w:hint="eastAsia"/>
        </w:rPr>
        <w:t xml:space="preserve">足金（银）胎珐琅 </w:t>
      </w:r>
      <w:r>
        <w:rPr>
          <w:rFonts w:ascii="黑体" w:eastAsia="黑体" w:hAnsi="黑体" w:cs="黑体" w:hint="eastAsia"/>
          <w:szCs w:val="21"/>
        </w:rPr>
        <w:t xml:space="preserve"> </w:t>
      </w:r>
      <w:r>
        <w:rPr>
          <w:rFonts w:ascii="Times New Roman" w:eastAsia="黑体" w:hAnsi="Times New Roman" w:cs="Times New Roman" w:hint="eastAsia"/>
          <w:b/>
          <w:kern w:val="0"/>
          <w:szCs w:val="21"/>
        </w:rPr>
        <w:t>fine gold(silver) body enamels</w:t>
      </w:r>
    </w:p>
    <w:p w:rsidR="005039F8" w:rsidRDefault="00151D7D">
      <w:pPr>
        <w:autoSpaceDE w:val="0"/>
        <w:autoSpaceDN w:val="0"/>
        <w:adjustRightInd w:val="0"/>
        <w:ind w:firstLineChars="200" w:firstLine="420"/>
        <w:jc w:val="left"/>
        <w:rPr>
          <w:rFonts w:ascii="宋体"/>
        </w:rPr>
      </w:pPr>
      <w:r>
        <w:rPr>
          <w:rFonts w:ascii="宋体" w:hint="eastAsia"/>
        </w:rPr>
        <w:t>以足金（银）为原材料，采用一种或多种金属胎珐琅器传统制造工艺制成的，集绘画、中国金银细金工艺、珐琅处理等技艺于一体，具有艺术审美价值、装饰价值、实用价值或收藏价值的产品。</w:t>
      </w:r>
    </w:p>
    <w:p w:rsidR="005039F8" w:rsidRDefault="00151D7D">
      <w:pPr>
        <w:spacing w:beforeLines="100" w:before="358" w:afterLines="100" w:after="358"/>
        <w:outlineLvl w:val="0"/>
        <w:rPr>
          <w:rFonts w:ascii="黑体" w:eastAsia="黑体" w:hAnsi="黑体"/>
        </w:rPr>
      </w:pPr>
      <w:bookmarkStart w:id="72" w:name="_Toc29101"/>
      <w:bookmarkStart w:id="73" w:name="_Toc26207"/>
      <w:bookmarkStart w:id="74" w:name="_Toc12792"/>
      <w:bookmarkStart w:id="75" w:name="_Toc76109544"/>
      <w:bookmarkStart w:id="76" w:name="_Toc3021"/>
      <w:bookmarkStart w:id="77" w:name="_Toc2636"/>
      <w:r>
        <w:rPr>
          <w:rFonts w:ascii="黑体" w:eastAsia="黑体" w:hAnsi="黑体" w:hint="eastAsia"/>
        </w:rPr>
        <w:t>4  品类</w:t>
      </w:r>
      <w:bookmarkEnd w:id="72"/>
      <w:bookmarkEnd w:id="73"/>
    </w:p>
    <w:p w:rsidR="005039F8" w:rsidRDefault="00151D7D">
      <w:pPr>
        <w:pStyle w:val="af0"/>
        <w:adjustRightInd w:val="0"/>
        <w:spacing w:beforeLines="0" w:afterLines="0"/>
        <w:ind w:leftChars="200" w:left="840" w:hangingChars="200" w:hanging="420"/>
        <w:jc w:val="both"/>
        <w:outlineLvl w:val="9"/>
        <w:rPr>
          <w:rFonts w:asciiTheme="majorEastAsia" w:eastAsiaTheme="majorEastAsia" w:hAnsiTheme="majorEastAsia" w:cstheme="majorEastAsia"/>
        </w:rPr>
      </w:pPr>
      <w:r>
        <w:rPr>
          <w:rFonts w:ascii="Times New Roman" w:eastAsia="宋体" w:hint="eastAsia"/>
        </w:rPr>
        <w:t>足金（银）胎珐琅按用途主要分为首饰、摆件和器皿。</w:t>
      </w:r>
    </w:p>
    <w:p w:rsidR="005039F8" w:rsidRDefault="00151D7D">
      <w:pPr>
        <w:spacing w:beforeLines="100" w:before="358" w:afterLines="100" w:after="358"/>
        <w:outlineLvl w:val="0"/>
        <w:rPr>
          <w:rFonts w:ascii="黑体" w:eastAsia="黑体" w:hAnsi="黑体"/>
        </w:rPr>
      </w:pPr>
      <w:bookmarkStart w:id="78" w:name="_Toc38532600"/>
      <w:bookmarkStart w:id="79" w:name="_Toc5667"/>
      <w:bookmarkStart w:id="80" w:name="_Toc11192"/>
      <w:bookmarkEnd w:id="55"/>
      <w:bookmarkEnd w:id="63"/>
      <w:bookmarkEnd w:id="64"/>
      <w:bookmarkEnd w:id="65"/>
      <w:bookmarkEnd w:id="66"/>
      <w:bookmarkEnd w:id="67"/>
      <w:bookmarkEnd w:id="69"/>
      <w:bookmarkEnd w:id="70"/>
      <w:bookmarkEnd w:id="74"/>
      <w:bookmarkEnd w:id="75"/>
      <w:r>
        <w:rPr>
          <w:rFonts w:ascii="黑体" w:eastAsia="黑体" w:hAnsi="黑体" w:hint="eastAsia"/>
        </w:rPr>
        <w:t xml:space="preserve">5 </w:t>
      </w:r>
      <w:bookmarkEnd w:id="78"/>
      <w:r>
        <w:rPr>
          <w:rFonts w:ascii="黑体" w:eastAsia="黑体" w:hAnsi="黑体" w:hint="eastAsia"/>
        </w:rPr>
        <w:t xml:space="preserve"> </w:t>
      </w:r>
      <w:bookmarkEnd w:id="76"/>
      <w:r>
        <w:rPr>
          <w:rFonts w:ascii="黑体" w:eastAsia="黑体" w:hAnsi="黑体" w:hint="eastAsia"/>
        </w:rPr>
        <w:t>设计研发</w:t>
      </w:r>
      <w:bookmarkEnd w:id="77"/>
      <w:bookmarkEnd w:id="79"/>
      <w:bookmarkEnd w:id="80"/>
    </w:p>
    <w:p w:rsidR="005039F8" w:rsidRDefault="00151D7D">
      <w:pPr>
        <w:pStyle w:val="ae"/>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lastRenderedPageBreak/>
        <w:t>足金（银）胎珐琅应按规定程序批准的实物样品或设计要求进行制造，并</w:t>
      </w:r>
      <w:r>
        <w:rPr>
          <w:rFonts w:eastAsia="宋体" w:hAnsi="宋体" w:cs="Times New Roman" w:hint="eastAsia"/>
          <w:kern w:val="0"/>
          <w:szCs w:val="21"/>
        </w:rPr>
        <w:t>符合第6章和第7章的要求</w:t>
      </w:r>
      <w:r>
        <w:rPr>
          <w:rFonts w:eastAsia="宋体" w:hAnsi="宋体" w:cs="Times New Roman"/>
          <w:kern w:val="0"/>
          <w:szCs w:val="21"/>
        </w:rPr>
        <w:t>。</w:t>
      </w:r>
    </w:p>
    <w:p w:rsidR="005039F8" w:rsidRDefault="00151D7D">
      <w:pPr>
        <w:spacing w:beforeLines="100" w:before="358" w:afterLines="100" w:after="358"/>
        <w:outlineLvl w:val="0"/>
        <w:rPr>
          <w:rFonts w:ascii="黑体" w:eastAsia="黑体" w:hAnsi="黑体"/>
        </w:rPr>
      </w:pPr>
      <w:bookmarkStart w:id="81" w:name="_Toc20914"/>
      <w:bookmarkStart w:id="82" w:name="_Toc23673"/>
      <w:bookmarkStart w:id="83" w:name="_Toc13745"/>
      <w:bookmarkStart w:id="84" w:name="_Toc32302"/>
      <w:r>
        <w:rPr>
          <w:rFonts w:ascii="黑体" w:eastAsia="黑体" w:hAnsi="黑体" w:hint="eastAsia"/>
        </w:rPr>
        <w:t xml:space="preserve">6  </w:t>
      </w:r>
      <w:bookmarkEnd w:id="81"/>
      <w:r>
        <w:rPr>
          <w:rFonts w:ascii="黑体" w:eastAsia="黑体" w:hAnsi="黑体" w:hint="eastAsia"/>
        </w:rPr>
        <w:t>原材料</w:t>
      </w:r>
      <w:bookmarkEnd w:id="82"/>
      <w:bookmarkEnd w:id="83"/>
      <w:r>
        <w:rPr>
          <w:rFonts w:ascii="黑体" w:eastAsia="黑体" w:hAnsi="黑体" w:hint="eastAsia"/>
        </w:rPr>
        <w:t>要求</w:t>
      </w:r>
      <w:bookmarkEnd w:id="84"/>
    </w:p>
    <w:p w:rsidR="005039F8" w:rsidRDefault="00151D7D">
      <w:pPr>
        <w:pStyle w:val="af0"/>
        <w:spacing w:before="179" w:after="179"/>
        <w:outlineLvl w:val="1"/>
        <w:rPr>
          <w:rFonts w:hAnsi="黑体" w:cs="黑体"/>
          <w:kern w:val="2"/>
          <w:szCs w:val="22"/>
        </w:rPr>
      </w:pPr>
      <w:bookmarkStart w:id="85" w:name="_Toc20030"/>
      <w:bookmarkStart w:id="86" w:name="_Toc28712"/>
      <w:r>
        <w:rPr>
          <w:rFonts w:hAnsi="黑体" w:cs="黑体" w:hint="eastAsia"/>
          <w:kern w:val="2"/>
          <w:szCs w:val="22"/>
        </w:rPr>
        <w:t>6.1  金（银）原材料</w:t>
      </w:r>
      <w:bookmarkEnd w:id="85"/>
      <w:bookmarkEnd w:id="86"/>
    </w:p>
    <w:p w:rsidR="005039F8" w:rsidRDefault="00151D7D">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6.1.1  </w:t>
      </w:r>
      <w:r>
        <w:rPr>
          <w:rFonts w:eastAsia="宋体" w:hAnsi="宋体" w:hint="eastAsia"/>
        </w:rPr>
        <w:t>生产足金（银）胎珐琅的金（银）原材料在投产前应采样检验金（银）含量，确保其金（银）含量符合生产要求。</w:t>
      </w:r>
    </w:p>
    <w:p w:rsidR="005039F8" w:rsidRDefault="00151D7D">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6.1.2  </w:t>
      </w:r>
      <w:r>
        <w:rPr>
          <w:rFonts w:hint="eastAsia"/>
        </w:rPr>
        <w:t>生产足金（银）胎珐琅的金（银）原材料所含元素不得对人体健康有害，应符合</w:t>
      </w:r>
      <w:r>
        <w:rPr>
          <w:rFonts w:ascii="Times New Roman" w:eastAsia="宋体" w:hAnsi="Times New Roman" w:cs="Times New Roman" w:hint="eastAsia"/>
        </w:rPr>
        <w:t>GB</w:t>
      </w:r>
      <w:r>
        <w:rPr>
          <w:rFonts w:hint="eastAsia"/>
        </w:rPr>
        <w:t xml:space="preserve"> 28480的规定</w:t>
      </w:r>
      <w:r>
        <w:rPr>
          <w:rFonts w:eastAsia="宋体" w:hAnsi="宋体" w:hint="eastAsia"/>
        </w:rPr>
        <w:t>。</w:t>
      </w:r>
    </w:p>
    <w:p w:rsidR="005039F8" w:rsidRDefault="00151D7D">
      <w:pPr>
        <w:pStyle w:val="af0"/>
        <w:spacing w:before="179" w:after="179"/>
        <w:outlineLvl w:val="1"/>
        <w:rPr>
          <w:rFonts w:hAnsi="黑体" w:cs="黑体"/>
          <w:kern w:val="2"/>
          <w:szCs w:val="22"/>
        </w:rPr>
      </w:pPr>
      <w:bookmarkStart w:id="87" w:name="_Toc30092"/>
      <w:bookmarkStart w:id="88" w:name="_Toc15076"/>
      <w:r>
        <w:rPr>
          <w:rFonts w:hAnsi="黑体" w:cs="黑体" w:hint="eastAsia"/>
          <w:kern w:val="2"/>
          <w:szCs w:val="22"/>
        </w:rPr>
        <w:t>6.2  配件</w:t>
      </w:r>
      <w:bookmarkEnd w:id="87"/>
      <w:bookmarkEnd w:id="88"/>
    </w:p>
    <w:p w:rsidR="005039F8" w:rsidRDefault="00151D7D">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6.2.1  </w:t>
      </w:r>
      <w:r>
        <w:rPr>
          <w:rFonts w:eastAsia="宋体" w:hAnsi="宋体" w:hint="eastAsia"/>
        </w:rPr>
        <w:t>足金（银）胎珐琅配件的金（银）含量应符合</w:t>
      </w:r>
      <w:r>
        <w:rPr>
          <w:rFonts w:ascii="Times New Roman" w:eastAsia="宋体" w:hAnsi="Times New Roman" w:cs="Times New Roman" w:hint="eastAsia"/>
        </w:rPr>
        <w:t>GB</w:t>
      </w:r>
      <w:r>
        <w:rPr>
          <w:rFonts w:eastAsia="宋体" w:hAnsi="宋体" w:hint="eastAsia"/>
        </w:rPr>
        <w:t xml:space="preserve"> 11887的规定。</w:t>
      </w:r>
    </w:p>
    <w:p w:rsidR="005039F8" w:rsidRDefault="00151D7D">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6.2.2  </w:t>
      </w:r>
      <w:r>
        <w:rPr>
          <w:rFonts w:hint="eastAsia"/>
        </w:rPr>
        <w:t>足金（银）胎珐琅配件的整体要求应符合</w:t>
      </w:r>
      <w:r>
        <w:rPr>
          <w:rFonts w:ascii="Times New Roman" w:eastAsia="宋体" w:hAnsi="Times New Roman" w:cs="Times New Roman" w:hint="eastAsia"/>
        </w:rPr>
        <w:t>QB/T</w:t>
      </w:r>
      <w:r>
        <w:rPr>
          <w:rFonts w:hint="eastAsia"/>
        </w:rPr>
        <w:t xml:space="preserve"> 4189和</w:t>
      </w:r>
      <w:r>
        <w:rPr>
          <w:rFonts w:ascii="Times New Roman" w:eastAsia="宋体" w:hAnsi="Times New Roman" w:cs="Times New Roman" w:hint="eastAsia"/>
        </w:rPr>
        <w:t>QB/T</w:t>
      </w:r>
      <w:r>
        <w:rPr>
          <w:rFonts w:hint="eastAsia"/>
        </w:rPr>
        <w:t xml:space="preserve"> 5090的规定</w:t>
      </w:r>
      <w:r>
        <w:rPr>
          <w:rFonts w:eastAsia="宋体" w:hAnsi="宋体" w:hint="eastAsia"/>
        </w:rPr>
        <w:t>。</w:t>
      </w:r>
    </w:p>
    <w:p w:rsidR="005039F8" w:rsidRDefault="00151D7D">
      <w:pPr>
        <w:pStyle w:val="af0"/>
        <w:spacing w:before="179" w:after="179"/>
        <w:outlineLvl w:val="1"/>
        <w:rPr>
          <w:rFonts w:hAnsi="黑体" w:cs="黑体"/>
          <w:kern w:val="2"/>
          <w:szCs w:val="22"/>
        </w:rPr>
      </w:pPr>
      <w:bookmarkStart w:id="89" w:name="_Toc3376"/>
      <w:bookmarkStart w:id="90" w:name="_Toc1245"/>
      <w:bookmarkStart w:id="91" w:name="_Toc1653"/>
      <w:r>
        <w:rPr>
          <w:rFonts w:hAnsi="黑体" w:cs="黑体" w:hint="eastAsia"/>
          <w:kern w:val="2"/>
          <w:szCs w:val="22"/>
        </w:rPr>
        <w:t xml:space="preserve">6.3  </w:t>
      </w:r>
      <w:bookmarkEnd w:id="89"/>
      <w:r>
        <w:rPr>
          <w:rFonts w:hAnsi="黑体" w:cs="黑体" w:hint="eastAsia"/>
          <w:kern w:val="2"/>
          <w:szCs w:val="22"/>
        </w:rPr>
        <w:t>珠宝玉石</w:t>
      </w:r>
      <w:bookmarkEnd w:id="90"/>
      <w:bookmarkEnd w:id="91"/>
    </w:p>
    <w:p w:rsidR="005039F8" w:rsidRDefault="00151D7D">
      <w:pPr>
        <w:pStyle w:val="ae"/>
        <w:tabs>
          <w:tab w:val="clear" w:pos="4201"/>
          <w:tab w:val="clear" w:pos="9298"/>
        </w:tabs>
        <w:ind w:firstLineChars="0" w:firstLine="0"/>
        <w:rPr>
          <w:rFonts w:eastAsia="宋体" w:hAnsi="宋体"/>
        </w:rPr>
      </w:pPr>
      <w:bookmarkStart w:id="92" w:name="_Toc22167"/>
      <w:r>
        <w:rPr>
          <w:rFonts w:ascii="黑体" w:eastAsia="黑体" w:hAnsi="Times New Roman" w:cs="Times New Roman" w:hint="eastAsia"/>
          <w:kern w:val="0"/>
          <w:szCs w:val="21"/>
        </w:rPr>
        <w:t xml:space="preserve">6.3.1  </w:t>
      </w:r>
      <w:r>
        <w:rPr>
          <w:rFonts w:eastAsia="宋体" w:hAnsi="宋体" w:hint="eastAsia"/>
        </w:rPr>
        <w:t>珠宝玉石名称应符合</w:t>
      </w:r>
      <w:r>
        <w:rPr>
          <w:rFonts w:ascii="Times New Roman" w:eastAsia="宋体" w:hAnsi="Times New Roman" w:cs="Times New Roman" w:hint="eastAsia"/>
        </w:rPr>
        <w:t>GB/T</w:t>
      </w:r>
      <w:r>
        <w:rPr>
          <w:rFonts w:eastAsia="宋体" w:hAnsi="宋体" w:hint="eastAsia"/>
        </w:rPr>
        <w:t xml:space="preserve"> 16552的规定。</w:t>
      </w:r>
    </w:p>
    <w:p w:rsidR="005039F8" w:rsidRDefault="00151D7D">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6.3.2  </w:t>
      </w:r>
      <w:r>
        <w:rPr>
          <w:rFonts w:hint="eastAsia"/>
        </w:rPr>
        <w:t>珠宝玉石等级应符合</w:t>
      </w:r>
      <w:r>
        <w:rPr>
          <w:rFonts w:ascii="Times New Roman" w:eastAsia="宋体" w:hAnsi="Times New Roman" w:cs="Times New Roman" w:hint="eastAsia"/>
        </w:rPr>
        <w:t xml:space="preserve">GB/T </w:t>
      </w:r>
      <w:r>
        <w:rPr>
          <w:rFonts w:eastAsia="宋体" w:hAnsi="宋体" w:cs="Times New Roman" w:hint="eastAsia"/>
          <w:kern w:val="0"/>
          <w:szCs w:val="21"/>
        </w:rPr>
        <w:t>16554、</w:t>
      </w:r>
      <w:r>
        <w:rPr>
          <w:rFonts w:ascii="Times New Roman" w:eastAsia="宋体" w:hAnsi="Times New Roman" w:cs="Times New Roman" w:hint="eastAsia"/>
        </w:rPr>
        <w:t xml:space="preserve">GB/T </w:t>
      </w:r>
      <w:r>
        <w:rPr>
          <w:rFonts w:eastAsia="宋体" w:hAnsi="宋体" w:cs="Times New Roman" w:hint="eastAsia"/>
          <w:kern w:val="0"/>
          <w:szCs w:val="21"/>
        </w:rPr>
        <w:t>18781、</w:t>
      </w:r>
      <w:r>
        <w:rPr>
          <w:rFonts w:ascii="Times New Roman" w:eastAsia="宋体" w:hAnsi="Times New Roman" w:cs="Times New Roman" w:hint="eastAsia"/>
        </w:rPr>
        <w:t xml:space="preserve">GB/T </w:t>
      </w:r>
      <w:r>
        <w:rPr>
          <w:rFonts w:eastAsia="宋体" w:hAnsi="宋体" w:cs="Times New Roman" w:hint="eastAsia"/>
          <w:kern w:val="0"/>
          <w:szCs w:val="21"/>
        </w:rPr>
        <w:t>23885、</w:t>
      </w:r>
      <w:r>
        <w:rPr>
          <w:rFonts w:ascii="Times New Roman" w:eastAsia="宋体" w:hAnsi="Times New Roman" w:cs="Times New Roman"/>
        </w:rPr>
        <w:t>GB/T</w:t>
      </w:r>
      <w:r>
        <w:rPr>
          <w:rFonts w:eastAsia="宋体" w:hAnsi="宋体"/>
        </w:rPr>
        <w:t xml:space="preserve"> 29155</w:t>
      </w:r>
      <w:r>
        <w:rPr>
          <w:rFonts w:eastAsia="宋体" w:hAnsi="宋体" w:hint="eastAsia"/>
        </w:rPr>
        <w:t>、</w:t>
      </w:r>
      <w:r>
        <w:rPr>
          <w:rFonts w:ascii="Times New Roman" w:eastAsia="宋体" w:hAnsi="Times New Roman" w:cs="Times New Roman" w:hint="eastAsia"/>
        </w:rPr>
        <w:t xml:space="preserve">GB/T </w:t>
      </w:r>
      <w:r>
        <w:rPr>
          <w:rFonts w:eastAsia="宋体" w:hAnsi="宋体" w:cs="Times New Roman" w:hint="eastAsia"/>
          <w:kern w:val="0"/>
          <w:szCs w:val="21"/>
        </w:rPr>
        <w:t>32862、</w:t>
      </w:r>
      <w:r>
        <w:rPr>
          <w:rFonts w:ascii="Times New Roman" w:eastAsia="宋体" w:hAnsi="Times New Roman" w:cs="Times New Roman" w:hint="eastAsia"/>
        </w:rPr>
        <w:t xml:space="preserve">GB/T </w:t>
      </w:r>
      <w:r>
        <w:rPr>
          <w:rFonts w:eastAsia="宋体" w:hAnsi="宋体" w:cs="Times New Roman" w:hint="eastAsia"/>
          <w:kern w:val="0"/>
          <w:szCs w:val="21"/>
        </w:rPr>
        <w:t>32863、</w:t>
      </w:r>
      <w:r>
        <w:rPr>
          <w:rFonts w:ascii="Times New Roman" w:eastAsia="宋体" w:hAnsi="Times New Roman" w:cs="Times New Roman" w:hint="eastAsia"/>
        </w:rPr>
        <w:t xml:space="preserve">GB/T </w:t>
      </w:r>
      <w:r>
        <w:rPr>
          <w:rFonts w:eastAsia="宋体" w:hAnsi="宋体" w:cs="Times New Roman" w:hint="eastAsia"/>
          <w:kern w:val="0"/>
          <w:szCs w:val="21"/>
        </w:rPr>
        <w:t>34543、</w:t>
      </w:r>
      <w:r>
        <w:rPr>
          <w:rFonts w:ascii="Times New Roman" w:eastAsia="宋体" w:hAnsi="Times New Roman" w:cs="Times New Roman" w:hint="eastAsia"/>
        </w:rPr>
        <w:t xml:space="preserve">GB/T </w:t>
      </w:r>
      <w:r>
        <w:rPr>
          <w:rFonts w:eastAsia="宋体" w:hAnsi="宋体" w:cs="Times New Roman" w:hint="eastAsia"/>
          <w:kern w:val="0"/>
          <w:szCs w:val="21"/>
        </w:rPr>
        <w:t>34545、</w:t>
      </w:r>
      <w:r>
        <w:rPr>
          <w:rFonts w:ascii="Times New Roman" w:eastAsia="宋体" w:hAnsi="Times New Roman" w:cs="Times New Roman" w:hint="eastAsia"/>
        </w:rPr>
        <w:t>GB/T</w:t>
      </w:r>
      <w:r>
        <w:rPr>
          <w:rFonts w:eastAsia="宋体" w:hAnsi="宋体" w:cs="Times New Roman" w:hint="eastAsia"/>
          <w:kern w:val="0"/>
          <w:szCs w:val="21"/>
        </w:rPr>
        <w:t>36169、</w:t>
      </w:r>
      <w:r>
        <w:rPr>
          <w:rFonts w:ascii="Times New Roman" w:eastAsia="宋体" w:hAnsi="Times New Roman" w:cs="Times New Roman" w:hint="eastAsia"/>
        </w:rPr>
        <w:t>GB/T</w:t>
      </w:r>
      <w:r>
        <w:rPr>
          <w:rFonts w:eastAsia="宋体" w:hAnsi="宋体" w:cs="Times New Roman" w:hint="eastAsia"/>
          <w:kern w:val="0"/>
          <w:szCs w:val="21"/>
        </w:rPr>
        <w:t>44910、</w:t>
      </w:r>
      <w:r>
        <w:rPr>
          <w:rFonts w:ascii="Times New Roman" w:eastAsia="宋体" w:hAnsi="Times New Roman" w:cs="Times New Roman" w:hint="eastAsia"/>
        </w:rPr>
        <w:t>GB/T</w:t>
      </w:r>
      <w:r>
        <w:rPr>
          <w:rFonts w:eastAsia="宋体" w:hAnsi="宋体" w:cs="Times New Roman" w:hint="eastAsia"/>
          <w:kern w:val="0"/>
          <w:szCs w:val="21"/>
        </w:rPr>
        <w:t>44914的规定。</w:t>
      </w:r>
    </w:p>
    <w:p w:rsidR="005039F8" w:rsidRDefault="00151D7D">
      <w:pPr>
        <w:pStyle w:val="ae"/>
        <w:tabs>
          <w:tab w:val="clear" w:pos="4201"/>
          <w:tab w:val="clear" w:pos="9298"/>
        </w:tabs>
        <w:ind w:firstLineChars="0" w:firstLine="0"/>
        <w:rPr>
          <w:rFonts w:eastAsia="宋体" w:hAnsi="宋体"/>
        </w:rPr>
      </w:pPr>
      <w:r>
        <w:rPr>
          <w:rFonts w:ascii="黑体" w:eastAsia="黑体" w:hAnsi="Times New Roman" w:cs="Times New Roman" w:hint="eastAsia"/>
          <w:kern w:val="0"/>
          <w:szCs w:val="21"/>
        </w:rPr>
        <w:t xml:space="preserve">6.3.3  </w:t>
      </w:r>
      <w:r>
        <w:rPr>
          <w:rFonts w:eastAsia="宋体" w:hAnsi="宋体" w:hint="eastAsia"/>
        </w:rPr>
        <w:t>珠宝玉石应无肉眼易见可能影响珠宝玉石质量的裂隙或破损。</w:t>
      </w:r>
    </w:p>
    <w:p w:rsidR="005039F8" w:rsidRDefault="00151D7D">
      <w:pPr>
        <w:pStyle w:val="af0"/>
        <w:spacing w:before="179" w:after="179"/>
        <w:outlineLvl w:val="1"/>
        <w:rPr>
          <w:rFonts w:hAnsi="黑体" w:cs="黑体"/>
          <w:kern w:val="2"/>
          <w:szCs w:val="22"/>
        </w:rPr>
      </w:pPr>
      <w:bookmarkStart w:id="93" w:name="_Toc29229"/>
      <w:bookmarkStart w:id="94" w:name="_Toc17377"/>
      <w:r>
        <w:rPr>
          <w:rFonts w:hAnsi="黑体" w:cs="黑体" w:hint="eastAsia"/>
          <w:kern w:val="2"/>
          <w:szCs w:val="22"/>
        </w:rPr>
        <w:t>6.4  焊药</w:t>
      </w:r>
      <w:bookmarkEnd w:id="93"/>
      <w:bookmarkEnd w:id="94"/>
    </w:p>
    <w:p w:rsidR="005039F8" w:rsidRDefault="00151D7D">
      <w:pPr>
        <w:pStyle w:val="ae"/>
        <w:tabs>
          <w:tab w:val="clear" w:pos="4201"/>
          <w:tab w:val="clear" w:pos="9298"/>
        </w:tabs>
        <w:ind w:firstLineChars="0" w:firstLine="0"/>
        <w:rPr>
          <w:rFonts w:ascii="Times New Roman" w:eastAsia="宋体" w:hAnsi="Times New Roman" w:cs="Times New Roman"/>
          <w:kern w:val="0"/>
          <w:szCs w:val="21"/>
        </w:rPr>
      </w:pPr>
      <w:r>
        <w:rPr>
          <w:rFonts w:ascii="黑体" w:eastAsia="黑体" w:hAnsi="Times New Roman" w:cs="Times New Roman" w:hint="eastAsia"/>
          <w:kern w:val="0"/>
          <w:szCs w:val="21"/>
        </w:rPr>
        <w:t xml:space="preserve">6.4.1  </w:t>
      </w:r>
      <w:r>
        <w:rPr>
          <w:rFonts w:ascii="Times New Roman" w:eastAsia="宋体" w:hAnsi="Times New Roman" w:cs="Times New Roman" w:hint="eastAsia"/>
          <w:kern w:val="0"/>
          <w:szCs w:val="21"/>
        </w:rPr>
        <w:t>足金胎珐琅使用的焊药金含量不低于</w:t>
      </w:r>
      <w:r>
        <w:rPr>
          <w:rFonts w:eastAsia="宋体" w:hAnsi="宋体" w:cs="Times New Roman" w:hint="eastAsia"/>
          <w:kern w:val="0"/>
          <w:szCs w:val="21"/>
        </w:rPr>
        <w:t>900</w:t>
      </w:r>
      <w:r>
        <w:rPr>
          <w:rFonts w:ascii="Times New Roman" w:eastAsia="宋体" w:hAnsi="Times New Roman" w:cs="Times New Roman" w:hint="eastAsia"/>
          <w:kern w:val="0"/>
          <w:szCs w:val="21"/>
        </w:rPr>
        <w:t>‰。</w:t>
      </w:r>
    </w:p>
    <w:p w:rsidR="005039F8" w:rsidRDefault="00151D7D">
      <w:pPr>
        <w:pStyle w:val="ae"/>
        <w:tabs>
          <w:tab w:val="clear" w:pos="4201"/>
          <w:tab w:val="clear" w:pos="9298"/>
        </w:tabs>
        <w:ind w:firstLineChars="0" w:firstLine="0"/>
        <w:rPr>
          <w:rFonts w:ascii="Times New Roman" w:eastAsia="宋体" w:hAnsi="Times New Roman" w:cs="Times New Roman"/>
          <w:kern w:val="0"/>
          <w:szCs w:val="21"/>
        </w:rPr>
      </w:pPr>
      <w:r>
        <w:rPr>
          <w:rFonts w:ascii="黑体" w:eastAsia="黑体" w:hAnsi="Times New Roman" w:cs="Times New Roman" w:hint="eastAsia"/>
          <w:kern w:val="0"/>
          <w:szCs w:val="21"/>
        </w:rPr>
        <w:t xml:space="preserve">6.4.2  </w:t>
      </w:r>
      <w:r>
        <w:rPr>
          <w:rFonts w:ascii="Times New Roman" w:eastAsia="宋体" w:hAnsi="Times New Roman" w:cs="Times New Roman" w:hint="eastAsia"/>
          <w:kern w:val="0"/>
          <w:szCs w:val="21"/>
        </w:rPr>
        <w:t>足银胎珐琅使用的焊药银含量不低于</w:t>
      </w:r>
      <w:r>
        <w:rPr>
          <w:rFonts w:eastAsia="宋体" w:hAnsi="宋体" w:cs="Times New Roman" w:hint="eastAsia"/>
          <w:kern w:val="0"/>
          <w:szCs w:val="21"/>
        </w:rPr>
        <w:t>925</w:t>
      </w:r>
      <w:r>
        <w:rPr>
          <w:rFonts w:ascii="Times New Roman" w:eastAsia="宋体" w:hAnsi="Times New Roman" w:cs="Times New Roman" w:hint="eastAsia"/>
          <w:kern w:val="0"/>
          <w:szCs w:val="21"/>
        </w:rPr>
        <w:t>‰。</w:t>
      </w:r>
    </w:p>
    <w:p w:rsidR="005039F8" w:rsidRDefault="00151D7D">
      <w:pPr>
        <w:pStyle w:val="af0"/>
        <w:spacing w:before="179" w:after="179"/>
        <w:outlineLvl w:val="1"/>
        <w:rPr>
          <w:rFonts w:hAnsi="黑体" w:cs="黑体"/>
          <w:kern w:val="2"/>
          <w:szCs w:val="22"/>
        </w:rPr>
      </w:pPr>
      <w:bookmarkStart w:id="95" w:name="_Toc3743"/>
      <w:bookmarkStart w:id="96" w:name="_Toc2556"/>
      <w:bookmarkEnd w:id="92"/>
      <w:r>
        <w:rPr>
          <w:rFonts w:hAnsi="黑体" w:cs="黑体" w:hint="eastAsia"/>
          <w:kern w:val="2"/>
          <w:szCs w:val="22"/>
        </w:rPr>
        <w:t>6.5  釉料</w:t>
      </w:r>
      <w:bookmarkEnd w:id="95"/>
      <w:bookmarkEnd w:id="96"/>
    </w:p>
    <w:p w:rsidR="005039F8" w:rsidRDefault="00151D7D">
      <w:pPr>
        <w:pStyle w:val="ae"/>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珐琅釉料在使用前应进行有害元素含量检测，有害元素含量应符合</w:t>
      </w:r>
      <w:r>
        <w:rPr>
          <w:rFonts w:ascii="Times New Roman" w:eastAsia="宋体" w:hAnsi="Times New Roman" w:cs="Times New Roman" w:hint="eastAsia"/>
          <w:kern w:val="0"/>
          <w:szCs w:val="21"/>
        </w:rPr>
        <w:t xml:space="preserve">GB/T </w:t>
      </w:r>
      <w:r>
        <w:rPr>
          <w:rFonts w:eastAsia="宋体" w:hAnsi="宋体" w:cs="Times New Roman" w:hint="eastAsia"/>
          <w:kern w:val="0"/>
          <w:szCs w:val="21"/>
        </w:rPr>
        <w:t>23994</w:t>
      </w:r>
      <w:r>
        <w:rPr>
          <w:rFonts w:ascii="Times New Roman" w:eastAsia="宋体" w:hAnsi="Times New Roman" w:cs="Times New Roman" w:hint="eastAsia"/>
          <w:kern w:val="0"/>
          <w:szCs w:val="21"/>
        </w:rPr>
        <w:t>的规定。</w:t>
      </w:r>
    </w:p>
    <w:p w:rsidR="005039F8" w:rsidRDefault="00151D7D">
      <w:pPr>
        <w:spacing w:beforeLines="100" w:before="358" w:afterLines="100" w:after="358"/>
        <w:outlineLvl w:val="0"/>
        <w:rPr>
          <w:rFonts w:ascii="黑体" w:eastAsia="黑体" w:hAnsi="黑体"/>
        </w:rPr>
      </w:pPr>
      <w:bookmarkStart w:id="97" w:name="_Toc6446"/>
      <w:bookmarkStart w:id="98" w:name="_Toc9266"/>
      <w:bookmarkStart w:id="99" w:name="_Toc10668"/>
      <w:bookmarkStart w:id="100" w:name="_Toc24680"/>
      <w:r>
        <w:rPr>
          <w:rFonts w:ascii="黑体" w:eastAsia="黑体" w:hAnsi="黑体" w:hint="eastAsia"/>
        </w:rPr>
        <w:t xml:space="preserve">7  </w:t>
      </w:r>
      <w:bookmarkEnd w:id="97"/>
      <w:r>
        <w:rPr>
          <w:rFonts w:ascii="黑体" w:eastAsia="黑体" w:hAnsi="黑体" w:hint="eastAsia"/>
        </w:rPr>
        <w:t>产品质量</w:t>
      </w:r>
      <w:bookmarkEnd w:id="98"/>
      <w:bookmarkEnd w:id="99"/>
      <w:r>
        <w:rPr>
          <w:rFonts w:ascii="黑体" w:eastAsia="黑体" w:hAnsi="黑体" w:hint="eastAsia"/>
        </w:rPr>
        <w:t>要求</w:t>
      </w:r>
      <w:bookmarkEnd w:id="100"/>
    </w:p>
    <w:p w:rsidR="005039F8" w:rsidRDefault="00151D7D">
      <w:pPr>
        <w:pStyle w:val="af0"/>
        <w:spacing w:before="179" w:after="179"/>
        <w:outlineLvl w:val="1"/>
      </w:pPr>
      <w:bookmarkStart w:id="101" w:name="_Toc28948"/>
      <w:bookmarkStart w:id="102" w:name="_Toc76109546"/>
      <w:bookmarkStart w:id="103" w:name="_Toc19477"/>
      <w:bookmarkStart w:id="104" w:name="_Toc3168"/>
      <w:bookmarkStart w:id="105" w:name="_Toc6607"/>
      <w:bookmarkStart w:id="106" w:name="_Toc16628"/>
      <w:bookmarkStart w:id="107" w:name="_Toc54865654"/>
      <w:bookmarkStart w:id="108" w:name="_Toc38532604"/>
      <w:r>
        <w:rPr>
          <w:rFonts w:hint="eastAsia"/>
        </w:rPr>
        <w:t xml:space="preserve">7.1  </w:t>
      </w:r>
      <w:bookmarkEnd w:id="101"/>
      <w:bookmarkEnd w:id="102"/>
      <w:bookmarkEnd w:id="103"/>
      <w:r>
        <w:rPr>
          <w:rFonts w:hint="eastAsia"/>
        </w:rPr>
        <w:t>尺寸允差</w:t>
      </w:r>
      <w:bookmarkEnd w:id="104"/>
      <w:bookmarkEnd w:id="105"/>
      <w:bookmarkEnd w:id="106"/>
    </w:p>
    <w:p w:rsidR="005039F8" w:rsidRDefault="00151D7D">
      <w:pPr>
        <w:pStyle w:val="af0"/>
        <w:spacing w:before="179" w:after="179"/>
      </w:pPr>
      <w:r>
        <w:rPr>
          <w:rFonts w:hint="eastAsia"/>
        </w:rPr>
        <w:t>7.1.1  尺寸</w:t>
      </w:r>
    </w:p>
    <w:p w:rsidR="005039F8" w:rsidRDefault="00151D7D">
      <w:pPr>
        <w:pStyle w:val="af0"/>
        <w:adjustRightInd w:val="0"/>
        <w:spacing w:beforeLines="0" w:afterLines="0"/>
        <w:ind w:leftChars="200" w:left="840" w:hangingChars="200" w:hanging="420"/>
        <w:jc w:val="both"/>
        <w:outlineLvl w:val="9"/>
        <w:rPr>
          <w:rFonts w:ascii="Times New Roman" w:eastAsia="宋体"/>
        </w:rPr>
      </w:pPr>
      <w:r>
        <w:rPr>
          <w:rFonts w:ascii="Times New Roman" w:eastAsia="宋体" w:hint="eastAsia"/>
        </w:rPr>
        <w:t>应按规定程序批准的实物样品或设计要求确定的尺寸。</w:t>
      </w:r>
    </w:p>
    <w:p w:rsidR="005039F8" w:rsidRDefault="00151D7D">
      <w:pPr>
        <w:pStyle w:val="af0"/>
        <w:spacing w:before="179" w:after="179"/>
      </w:pPr>
      <w:r>
        <w:rPr>
          <w:rFonts w:hint="eastAsia"/>
        </w:rPr>
        <w:t>7.1.2  尺寸允差</w:t>
      </w:r>
    </w:p>
    <w:p w:rsidR="005039F8" w:rsidRDefault="00151D7D">
      <w:pPr>
        <w:pStyle w:val="af0"/>
        <w:widowControl w:val="0"/>
        <w:adjustRightInd w:val="0"/>
        <w:spacing w:beforeLines="0" w:afterLines="0"/>
        <w:ind w:firstLineChars="200" w:firstLine="420"/>
        <w:jc w:val="both"/>
        <w:outlineLvl w:val="9"/>
        <w:rPr>
          <w:rFonts w:ascii="宋体" w:eastAsia="宋体" w:hAnsi="宋体"/>
        </w:rPr>
      </w:pPr>
      <w:r>
        <w:rPr>
          <w:rFonts w:ascii="Times New Roman" w:eastAsia="宋体" w:hint="eastAsia"/>
        </w:rPr>
        <w:t>足金（银）胎珐琅</w:t>
      </w:r>
      <w:r>
        <w:rPr>
          <w:rFonts w:ascii="宋体" w:eastAsia="宋体" w:hAnsi="宋体" w:hint="eastAsia"/>
        </w:rPr>
        <w:t>尺寸允差应符合表1的规定。</w:t>
      </w:r>
    </w:p>
    <w:p w:rsidR="005039F8" w:rsidRDefault="005039F8">
      <w:pPr>
        <w:pStyle w:val="ae"/>
        <w:widowControl w:val="0"/>
        <w:adjustRightInd w:val="0"/>
        <w:rPr>
          <w:rFonts w:ascii="Times New Roman" w:eastAsia="宋体"/>
        </w:rPr>
      </w:pPr>
    </w:p>
    <w:p w:rsidR="005039F8" w:rsidRDefault="00151D7D">
      <w:pPr>
        <w:pStyle w:val="ae"/>
        <w:tabs>
          <w:tab w:val="clear" w:pos="4201"/>
          <w:tab w:val="clear" w:pos="9298"/>
        </w:tabs>
        <w:spacing w:beforeLines="50" w:before="179" w:afterLines="50" w:after="179"/>
        <w:jc w:val="center"/>
        <w:rPr>
          <w:rFonts w:ascii="黑体" w:eastAsia="黑体" w:hAnsi="黑体" w:cs="黑体"/>
        </w:rPr>
      </w:pPr>
      <w:r>
        <w:rPr>
          <w:rFonts w:ascii="黑体" w:eastAsia="黑体" w:hAnsi="黑体" w:cs="黑体" w:hint="eastAsia"/>
        </w:rPr>
        <w:lastRenderedPageBreak/>
        <w:t>表1  足金（银）胎珐琅尺寸允差</w:t>
      </w:r>
    </w:p>
    <w:p w:rsidR="005039F8" w:rsidRDefault="00151D7D">
      <w:pPr>
        <w:pStyle w:val="ae"/>
        <w:tabs>
          <w:tab w:val="clear" w:pos="4201"/>
          <w:tab w:val="clear" w:pos="9298"/>
        </w:tabs>
        <w:ind w:left="5250" w:firstLine="360"/>
        <w:jc w:val="right"/>
        <w:rPr>
          <w:rFonts w:ascii="黑体" w:eastAsia="宋体" w:hAnsi="黑体" w:cs="黑体"/>
          <w:sz w:val="18"/>
          <w:szCs w:val="18"/>
        </w:rPr>
      </w:pPr>
      <w:r>
        <w:rPr>
          <w:rFonts w:eastAsia="宋体" w:hAnsi="宋体" w:cs="黑体" w:hint="eastAsia"/>
          <w:sz w:val="18"/>
          <w:szCs w:val="18"/>
        </w:rPr>
        <w:t>单位为毫米</w:t>
      </w:r>
    </w:p>
    <w:tbl>
      <w:tblPr>
        <w:tblStyle w:val="aa"/>
        <w:tblW w:w="0" w:type="auto"/>
        <w:tblInd w:w="108" w:type="dxa"/>
        <w:tblBorders>
          <w:top w:val="single" w:sz="8" w:space="0" w:color="000000"/>
          <w:left w:val="single" w:sz="8" w:space="0" w:color="000000"/>
          <w:bottom w:val="single" w:sz="8" w:space="0" w:color="000000"/>
          <w:right w:val="single" w:sz="8" w:space="0" w:color="000000"/>
          <w:insideH w:val="single" w:sz="4" w:space="0" w:color="000000"/>
          <w:insideV w:val="single" w:sz="4" w:space="0" w:color="000000"/>
        </w:tblBorders>
        <w:tblLook w:val="04A0" w:firstRow="1" w:lastRow="0" w:firstColumn="1" w:lastColumn="0" w:noHBand="0" w:noVBand="1"/>
      </w:tblPr>
      <w:tblGrid>
        <w:gridCol w:w="3082"/>
        <w:gridCol w:w="3155"/>
        <w:gridCol w:w="3119"/>
      </w:tblGrid>
      <w:tr w:rsidR="005039F8">
        <w:tc>
          <w:tcPr>
            <w:tcW w:w="3082" w:type="dxa"/>
            <w:vMerge w:val="restart"/>
          </w:tcPr>
          <w:p w:rsidR="005039F8" w:rsidRDefault="00151D7D">
            <w:pPr>
              <w:spacing w:line="480" w:lineRule="auto"/>
              <w:jc w:val="center"/>
              <w:rPr>
                <w:rFonts w:asciiTheme="minorEastAsia" w:hAnsiTheme="minorEastAsia" w:cstheme="minorEastAsia"/>
                <w:bCs/>
                <w:sz w:val="18"/>
                <w:szCs w:val="18"/>
              </w:rPr>
            </w:pPr>
            <w:r>
              <w:rPr>
                <w:rFonts w:asciiTheme="minorEastAsia" w:hAnsiTheme="minorEastAsia" w:cstheme="minorEastAsia" w:hint="eastAsia"/>
                <w:bCs/>
                <w:sz w:val="18"/>
                <w:szCs w:val="18"/>
              </w:rPr>
              <w:t xml:space="preserve">尺寸 </w:t>
            </w:r>
            <w:r>
              <w:rPr>
                <w:rFonts w:ascii="Times New Roman" w:hAnsi="Times New Roman" w:cs="Times New Roman"/>
                <w:bCs/>
                <w:sz w:val="18"/>
                <w:szCs w:val="18"/>
              </w:rPr>
              <w:t>L</w:t>
            </w:r>
          </w:p>
        </w:tc>
        <w:tc>
          <w:tcPr>
            <w:tcW w:w="6274" w:type="dxa"/>
            <w:gridSpan w:val="2"/>
          </w:tcPr>
          <w:p w:rsidR="005039F8" w:rsidRDefault="00151D7D">
            <w:pPr>
              <w:jc w:val="center"/>
              <w:rPr>
                <w:rFonts w:asciiTheme="minorEastAsia" w:hAnsiTheme="minorEastAsia" w:cstheme="minorEastAsia"/>
                <w:bCs/>
                <w:sz w:val="18"/>
                <w:szCs w:val="18"/>
              </w:rPr>
            </w:pPr>
            <w:r>
              <w:rPr>
                <w:rFonts w:asciiTheme="minorEastAsia" w:hAnsiTheme="minorEastAsia" w:cstheme="minorEastAsia" w:hint="eastAsia"/>
                <w:bCs/>
                <w:sz w:val="18"/>
                <w:szCs w:val="18"/>
              </w:rPr>
              <w:t>允差</w:t>
            </w:r>
          </w:p>
        </w:tc>
      </w:tr>
      <w:tr w:rsidR="005039F8">
        <w:tc>
          <w:tcPr>
            <w:tcW w:w="3082" w:type="dxa"/>
            <w:vMerge/>
            <w:tcBorders>
              <w:bottom w:val="single" w:sz="8" w:space="0" w:color="000000"/>
            </w:tcBorders>
          </w:tcPr>
          <w:p w:rsidR="005039F8" w:rsidRDefault="005039F8">
            <w:pPr>
              <w:pStyle w:val="ae"/>
              <w:tabs>
                <w:tab w:val="clear" w:pos="4201"/>
                <w:tab w:val="clear" w:pos="9298"/>
              </w:tabs>
              <w:ind w:firstLine="360"/>
              <w:jc w:val="center"/>
              <w:rPr>
                <w:rFonts w:asciiTheme="minorEastAsia" w:hAnsiTheme="minorEastAsia" w:cstheme="minorEastAsia"/>
                <w:bCs/>
                <w:sz w:val="18"/>
                <w:szCs w:val="18"/>
              </w:rPr>
            </w:pPr>
          </w:p>
        </w:tc>
        <w:tc>
          <w:tcPr>
            <w:tcW w:w="3155" w:type="dxa"/>
            <w:tcBorders>
              <w:bottom w:val="single" w:sz="8" w:space="0" w:color="000000"/>
            </w:tcBorders>
          </w:tcPr>
          <w:p w:rsidR="005039F8" w:rsidRDefault="00151D7D">
            <w:pPr>
              <w:jc w:val="center"/>
              <w:rPr>
                <w:rFonts w:asciiTheme="minorEastAsia" w:hAnsiTheme="minorEastAsia" w:cstheme="minorEastAsia"/>
                <w:bCs/>
                <w:sz w:val="18"/>
                <w:szCs w:val="18"/>
              </w:rPr>
            </w:pPr>
            <w:r>
              <w:rPr>
                <w:rFonts w:asciiTheme="minorEastAsia" w:hAnsiTheme="minorEastAsia" w:cstheme="minorEastAsia" w:hint="eastAsia"/>
                <w:bCs/>
                <w:sz w:val="18"/>
                <w:szCs w:val="18"/>
              </w:rPr>
              <w:t>成对尺寸</w:t>
            </w:r>
          </w:p>
        </w:tc>
        <w:tc>
          <w:tcPr>
            <w:tcW w:w="3119" w:type="dxa"/>
            <w:tcBorders>
              <w:bottom w:val="single" w:sz="8" w:space="0" w:color="000000"/>
            </w:tcBorders>
          </w:tcPr>
          <w:p w:rsidR="005039F8" w:rsidRDefault="00151D7D">
            <w:pPr>
              <w:jc w:val="center"/>
              <w:rPr>
                <w:rFonts w:asciiTheme="minorEastAsia" w:hAnsiTheme="minorEastAsia" w:cstheme="minorEastAsia"/>
                <w:bCs/>
                <w:sz w:val="18"/>
                <w:szCs w:val="18"/>
              </w:rPr>
            </w:pPr>
            <w:r>
              <w:rPr>
                <w:rFonts w:asciiTheme="minorEastAsia" w:hAnsiTheme="minorEastAsia" w:cstheme="minorEastAsia" w:hint="eastAsia"/>
                <w:bCs/>
                <w:sz w:val="18"/>
                <w:szCs w:val="18"/>
              </w:rPr>
              <w:t>单个尺寸</w:t>
            </w:r>
          </w:p>
        </w:tc>
      </w:tr>
      <w:tr w:rsidR="005039F8">
        <w:tc>
          <w:tcPr>
            <w:tcW w:w="3082" w:type="dxa"/>
            <w:tcBorders>
              <w:top w:val="single" w:sz="8" w:space="0" w:color="000000"/>
              <w:bottom w:val="single" w:sz="4" w:space="0" w:color="000000"/>
            </w:tcBorders>
          </w:tcPr>
          <w:p w:rsidR="005039F8" w:rsidRDefault="00151D7D">
            <w:pPr>
              <w:jc w:val="center"/>
              <w:rPr>
                <w:rFonts w:asciiTheme="minorEastAsia" w:hAnsiTheme="minorEastAsia" w:cstheme="minorEastAsia"/>
                <w:sz w:val="18"/>
                <w:szCs w:val="18"/>
              </w:rPr>
            </w:pPr>
            <w:r>
              <w:rPr>
                <w:rFonts w:ascii="Times New Roman" w:hAnsi="Times New Roman" w:cs="Times New Roman"/>
                <w:sz w:val="18"/>
                <w:szCs w:val="18"/>
              </w:rPr>
              <w:t>L</w:t>
            </w:r>
            <w:r>
              <w:rPr>
                <w:rFonts w:asciiTheme="minorEastAsia" w:hAnsiTheme="minorEastAsia" w:cstheme="minorEastAsia" w:hint="eastAsia"/>
                <w:sz w:val="18"/>
                <w:szCs w:val="18"/>
              </w:rPr>
              <w:t>＜127</w:t>
            </w:r>
          </w:p>
        </w:tc>
        <w:tc>
          <w:tcPr>
            <w:tcW w:w="3155" w:type="dxa"/>
            <w:tcBorders>
              <w:top w:val="single" w:sz="8" w:space="0" w:color="000000"/>
              <w:bottom w:val="single" w:sz="4" w:space="0" w:color="000000"/>
            </w:tcBorders>
          </w:tcPr>
          <w:p w:rsidR="005039F8" w:rsidRDefault="00151D7D">
            <w:pPr>
              <w:ind w:leftChars="438" w:left="920"/>
              <w:jc w:val="left"/>
              <w:rPr>
                <w:rFonts w:asciiTheme="minorEastAsia" w:hAnsiTheme="minorEastAsia" w:cstheme="minorEastAsia"/>
                <w:sz w:val="18"/>
                <w:szCs w:val="18"/>
              </w:rPr>
            </w:pPr>
            <w:r>
              <w:rPr>
                <w:rFonts w:asciiTheme="minorEastAsia" w:hAnsiTheme="minorEastAsia" w:cstheme="minorEastAsia" w:hint="eastAsia"/>
                <w:sz w:val="18"/>
                <w:szCs w:val="18"/>
              </w:rPr>
              <w:t>±1.5</w:t>
            </w:r>
          </w:p>
        </w:tc>
        <w:tc>
          <w:tcPr>
            <w:tcW w:w="3119" w:type="dxa"/>
            <w:tcBorders>
              <w:top w:val="single" w:sz="8" w:space="0" w:color="000000"/>
              <w:bottom w:val="single" w:sz="4" w:space="0" w:color="000000"/>
            </w:tcBorders>
          </w:tcPr>
          <w:p w:rsidR="005039F8" w:rsidRDefault="00151D7D">
            <w:pPr>
              <w:ind w:leftChars="623" w:left="1308"/>
              <w:jc w:val="left"/>
              <w:rPr>
                <w:rFonts w:asciiTheme="minorEastAsia" w:hAnsiTheme="minorEastAsia" w:cstheme="minorEastAsia"/>
                <w:sz w:val="18"/>
                <w:szCs w:val="18"/>
              </w:rPr>
            </w:pPr>
            <w:r>
              <w:rPr>
                <w:rFonts w:asciiTheme="minorEastAsia" w:hAnsiTheme="minorEastAsia" w:cstheme="minorEastAsia" w:hint="eastAsia"/>
                <w:sz w:val="18"/>
                <w:szCs w:val="18"/>
              </w:rPr>
              <w:t>±3.0</w:t>
            </w:r>
          </w:p>
        </w:tc>
      </w:tr>
      <w:tr w:rsidR="005039F8">
        <w:tc>
          <w:tcPr>
            <w:tcW w:w="3082" w:type="dxa"/>
            <w:tcBorders>
              <w:top w:val="single" w:sz="4" w:space="0" w:color="000000"/>
            </w:tcBorders>
          </w:tcPr>
          <w:p w:rsidR="005039F8" w:rsidRDefault="00151D7D">
            <w:pPr>
              <w:jc w:val="center"/>
              <w:rPr>
                <w:rFonts w:asciiTheme="minorEastAsia" w:hAnsiTheme="minorEastAsia" w:cstheme="minorEastAsia"/>
                <w:sz w:val="18"/>
                <w:szCs w:val="18"/>
              </w:rPr>
            </w:pPr>
            <w:r>
              <w:rPr>
                <w:rFonts w:asciiTheme="minorEastAsia" w:hAnsiTheme="minorEastAsia" w:cstheme="minorEastAsia" w:hint="eastAsia"/>
                <w:sz w:val="18"/>
                <w:szCs w:val="18"/>
              </w:rPr>
              <w:t>127≤</w:t>
            </w:r>
            <w:r>
              <w:rPr>
                <w:rFonts w:ascii="Times New Roman" w:hAnsi="Times New Roman" w:cs="Times New Roman" w:hint="eastAsia"/>
                <w:sz w:val="18"/>
                <w:szCs w:val="18"/>
              </w:rPr>
              <w:t>L</w:t>
            </w:r>
            <w:r>
              <w:rPr>
                <w:rFonts w:asciiTheme="minorEastAsia" w:hAnsiTheme="minorEastAsia" w:cstheme="minorEastAsia" w:hint="eastAsia"/>
                <w:sz w:val="18"/>
                <w:szCs w:val="18"/>
              </w:rPr>
              <w:t>＜254</w:t>
            </w:r>
          </w:p>
        </w:tc>
        <w:tc>
          <w:tcPr>
            <w:tcW w:w="3155" w:type="dxa"/>
            <w:tcBorders>
              <w:top w:val="single" w:sz="4" w:space="0" w:color="000000"/>
            </w:tcBorders>
          </w:tcPr>
          <w:p w:rsidR="005039F8" w:rsidRDefault="00151D7D">
            <w:pPr>
              <w:ind w:leftChars="438" w:left="920"/>
              <w:jc w:val="left"/>
              <w:rPr>
                <w:rFonts w:asciiTheme="minorEastAsia" w:hAnsiTheme="minorEastAsia" w:cstheme="minorEastAsia"/>
                <w:sz w:val="18"/>
                <w:szCs w:val="18"/>
              </w:rPr>
            </w:pPr>
            <w:r>
              <w:rPr>
                <w:rFonts w:asciiTheme="minorEastAsia" w:hAnsiTheme="minorEastAsia" w:cstheme="minorEastAsia" w:hint="eastAsia"/>
                <w:sz w:val="18"/>
                <w:szCs w:val="18"/>
              </w:rPr>
              <w:t>±2.0</w:t>
            </w:r>
          </w:p>
        </w:tc>
        <w:tc>
          <w:tcPr>
            <w:tcW w:w="3119" w:type="dxa"/>
            <w:tcBorders>
              <w:top w:val="single" w:sz="4" w:space="0" w:color="000000"/>
            </w:tcBorders>
          </w:tcPr>
          <w:p w:rsidR="005039F8" w:rsidRDefault="00151D7D">
            <w:pPr>
              <w:ind w:leftChars="623" w:left="1308"/>
              <w:jc w:val="left"/>
              <w:rPr>
                <w:rFonts w:asciiTheme="minorEastAsia" w:hAnsiTheme="minorEastAsia" w:cstheme="minorEastAsia"/>
                <w:sz w:val="18"/>
                <w:szCs w:val="18"/>
              </w:rPr>
            </w:pPr>
            <w:r>
              <w:rPr>
                <w:rFonts w:asciiTheme="minorEastAsia" w:hAnsiTheme="minorEastAsia" w:cstheme="minorEastAsia" w:hint="eastAsia"/>
                <w:sz w:val="18"/>
                <w:szCs w:val="18"/>
              </w:rPr>
              <w:t>±5.0</w:t>
            </w:r>
          </w:p>
        </w:tc>
      </w:tr>
      <w:tr w:rsidR="005039F8">
        <w:tc>
          <w:tcPr>
            <w:tcW w:w="3082" w:type="dxa"/>
          </w:tcPr>
          <w:p w:rsidR="005039F8" w:rsidRDefault="00151D7D">
            <w:pPr>
              <w:jc w:val="center"/>
              <w:rPr>
                <w:rFonts w:asciiTheme="minorEastAsia" w:hAnsiTheme="minorEastAsia" w:cstheme="minorEastAsia"/>
                <w:sz w:val="18"/>
                <w:szCs w:val="18"/>
              </w:rPr>
            </w:pPr>
            <w:r>
              <w:rPr>
                <w:rFonts w:asciiTheme="minorEastAsia" w:hAnsiTheme="minorEastAsia" w:cstheme="minorEastAsia" w:hint="eastAsia"/>
                <w:sz w:val="18"/>
                <w:szCs w:val="18"/>
              </w:rPr>
              <w:t>254≤</w:t>
            </w:r>
            <w:r>
              <w:rPr>
                <w:rFonts w:ascii="Times New Roman" w:hAnsi="Times New Roman" w:cs="Times New Roman" w:hint="eastAsia"/>
                <w:sz w:val="18"/>
                <w:szCs w:val="18"/>
              </w:rPr>
              <w:t>L</w:t>
            </w:r>
            <w:r>
              <w:rPr>
                <w:rFonts w:asciiTheme="minorEastAsia" w:hAnsiTheme="minorEastAsia" w:cstheme="minorEastAsia" w:hint="eastAsia"/>
                <w:sz w:val="18"/>
                <w:szCs w:val="18"/>
              </w:rPr>
              <w:t>＜381</w:t>
            </w:r>
          </w:p>
        </w:tc>
        <w:tc>
          <w:tcPr>
            <w:tcW w:w="3155" w:type="dxa"/>
          </w:tcPr>
          <w:p w:rsidR="005039F8" w:rsidRDefault="00151D7D">
            <w:pPr>
              <w:ind w:leftChars="438" w:left="920"/>
              <w:jc w:val="left"/>
              <w:rPr>
                <w:rFonts w:asciiTheme="minorEastAsia" w:hAnsiTheme="minorEastAsia" w:cstheme="minorEastAsia"/>
                <w:sz w:val="18"/>
                <w:szCs w:val="18"/>
              </w:rPr>
            </w:pPr>
            <w:r>
              <w:rPr>
                <w:rFonts w:asciiTheme="minorEastAsia" w:hAnsiTheme="minorEastAsia" w:cstheme="minorEastAsia" w:hint="eastAsia"/>
                <w:sz w:val="18"/>
                <w:szCs w:val="18"/>
              </w:rPr>
              <w:t>±2.5</w:t>
            </w:r>
          </w:p>
        </w:tc>
        <w:tc>
          <w:tcPr>
            <w:tcW w:w="3119" w:type="dxa"/>
          </w:tcPr>
          <w:p w:rsidR="005039F8" w:rsidRDefault="00151D7D">
            <w:pPr>
              <w:ind w:leftChars="623" w:left="1308"/>
              <w:jc w:val="left"/>
              <w:rPr>
                <w:rFonts w:asciiTheme="minorEastAsia" w:hAnsiTheme="minorEastAsia" w:cstheme="minorEastAsia"/>
                <w:sz w:val="18"/>
                <w:szCs w:val="18"/>
              </w:rPr>
            </w:pPr>
            <w:r>
              <w:rPr>
                <w:rFonts w:asciiTheme="minorEastAsia" w:hAnsiTheme="minorEastAsia" w:cstheme="minorEastAsia" w:hint="eastAsia"/>
                <w:sz w:val="18"/>
                <w:szCs w:val="18"/>
              </w:rPr>
              <w:t>±10.0</w:t>
            </w:r>
          </w:p>
        </w:tc>
      </w:tr>
      <w:tr w:rsidR="005039F8">
        <w:tc>
          <w:tcPr>
            <w:tcW w:w="3082" w:type="dxa"/>
          </w:tcPr>
          <w:p w:rsidR="005039F8" w:rsidRDefault="00151D7D">
            <w:pPr>
              <w:jc w:val="center"/>
              <w:rPr>
                <w:rFonts w:asciiTheme="minorEastAsia" w:hAnsiTheme="minorEastAsia" w:cstheme="minorEastAsia"/>
                <w:sz w:val="18"/>
                <w:szCs w:val="18"/>
              </w:rPr>
            </w:pPr>
            <w:r>
              <w:rPr>
                <w:rFonts w:asciiTheme="minorEastAsia" w:hAnsiTheme="minorEastAsia" w:cstheme="minorEastAsia" w:hint="eastAsia"/>
                <w:sz w:val="18"/>
                <w:szCs w:val="18"/>
              </w:rPr>
              <w:t>381≤</w:t>
            </w:r>
            <w:r>
              <w:rPr>
                <w:rFonts w:ascii="Times New Roman" w:hAnsi="Times New Roman" w:cs="Times New Roman" w:hint="eastAsia"/>
                <w:sz w:val="18"/>
                <w:szCs w:val="18"/>
              </w:rPr>
              <w:t>L</w:t>
            </w:r>
            <w:r>
              <w:rPr>
                <w:rFonts w:asciiTheme="minorEastAsia" w:hAnsiTheme="minorEastAsia" w:cstheme="minorEastAsia" w:hint="eastAsia"/>
                <w:sz w:val="18"/>
                <w:szCs w:val="18"/>
              </w:rPr>
              <w:t>＜635</w:t>
            </w:r>
          </w:p>
        </w:tc>
        <w:tc>
          <w:tcPr>
            <w:tcW w:w="3155" w:type="dxa"/>
          </w:tcPr>
          <w:p w:rsidR="005039F8" w:rsidRDefault="00151D7D">
            <w:pPr>
              <w:ind w:leftChars="438" w:left="920"/>
              <w:jc w:val="left"/>
              <w:rPr>
                <w:rFonts w:asciiTheme="minorEastAsia" w:hAnsiTheme="minorEastAsia" w:cstheme="minorEastAsia"/>
                <w:sz w:val="18"/>
                <w:szCs w:val="18"/>
              </w:rPr>
            </w:pPr>
            <w:r>
              <w:rPr>
                <w:rFonts w:asciiTheme="minorEastAsia" w:hAnsiTheme="minorEastAsia" w:cstheme="minorEastAsia" w:hint="eastAsia"/>
                <w:sz w:val="18"/>
                <w:szCs w:val="18"/>
              </w:rPr>
              <w:t>±4.0</w:t>
            </w:r>
          </w:p>
        </w:tc>
        <w:tc>
          <w:tcPr>
            <w:tcW w:w="3119" w:type="dxa"/>
          </w:tcPr>
          <w:p w:rsidR="005039F8" w:rsidRDefault="00151D7D">
            <w:pPr>
              <w:ind w:leftChars="623" w:left="1308"/>
              <w:jc w:val="left"/>
              <w:rPr>
                <w:rFonts w:asciiTheme="minorEastAsia" w:hAnsiTheme="minorEastAsia" w:cstheme="minorEastAsia"/>
                <w:sz w:val="18"/>
                <w:szCs w:val="18"/>
              </w:rPr>
            </w:pPr>
            <w:r>
              <w:rPr>
                <w:rFonts w:asciiTheme="minorEastAsia" w:hAnsiTheme="minorEastAsia" w:cstheme="minorEastAsia" w:hint="eastAsia"/>
                <w:sz w:val="18"/>
                <w:szCs w:val="18"/>
              </w:rPr>
              <w:t>±20.0</w:t>
            </w:r>
          </w:p>
        </w:tc>
      </w:tr>
      <w:tr w:rsidR="005039F8">
        <w:tc>
          <w:tcPr>
            <w:tcW w:w="3082" w:type="dxa"/>
          </w:tcPr>
          <w:p w:rsidR="005039F8" w:rsidRDefault="00151D7D">
            <w:pPr>
              <w:jc w:val="center"/>
              <w:rPr>
                <w:rFonts w:asciiTheme="minorEastAsia" w:hAnsiTheme="minorEastAsia" w:cstheme="minorEastAsia"/>
                <w:sz w:val="18"/>
                <w:szCs w:val="18"/>
              </w:rPr>
            </w:pPr>
            <w:r>
              <w:rPr>
                <w:rFonts w:asciiTheme="minorEastAsia" w:hAnsiTheme="minorEastAsia" w:cstheme="minorEastAsia" w:hint="eastAsia"/>
                <w:sz w:val="18"/>
                <w:szCs w:val="18"/>
              </w:rPr>
              <w:t>635≤</w:t>
            </w:r>
            <w:r>
              <w:rPr>
                <w:rFonts w:ascii="Times New Roman" w:hAnsi="Times New Roman" w:cs="Times New Roman" w:hint="eastAsia"/>
                <w:sz w:val="18"/>
                <w:szCs w:val="18"/>
              </w:rPr>
              <w:t>L</w:t>
            </w:r>
            <w:r>
              <w:rPr>
                <w:rFonts w:asciiTheme="minorEastAsia" w:hAnsiTheme="minorEastAsia" w:cstheme="minorEastAsia" w:hint="eastAsia"/>
                <w:sz w:val="18"/>
                <w:szCs w:val="18"/>
              </w:rPr>
              <w:t>＜1016</w:t>
            </w:r>
          </w:p>
        </w:tc>
        <w:tc>
          <w:tcPr>
            <w:tcW w:w="3155" w:type="dxa"/>
          </w:tcPr>
          <w:p w:rsidR="005039F8" w:rsidRDefault="00151D7D">
            <w:pPr>
              <w:ind w:leftChars="438" w:left="920"/>
              <w:jc w:val="left"/>
              <w:rPr>
                <w:rFonts w:asciiTheme="minorEastAsia" w:hAnsiTheme="minorEastAsia" w:cstheme="minorEastAsia"/>
                <w:sz w:val="18"/>
                <w:szCs w:val="18"/>
              </w:rPr>
            </w:pPr>
            <w:r>
              <w:rPr>
                <w:rFonts w:asciiTheme="minorEastAsia" w:hAnsiTheme="minorEastAsia" w:cstheme="minorEastAsia" w:hint="eastAsia"/>
                <w:sz w:val="18"/>
                <w:szCs w:val="18"/>
              </w:rPr>
              <w:t>±6.0</w:t>
            </w:r>
          </w:p>
        </w:tc>
        <w:tc>
          <w:tcPr>
            <w:tcW w:w="3119" w:type="dxa"/>
          </w:tcPr>
          <w:p w:rsidR="005039F8" w:rsidRDefault="00151D7D">
            <w:pPr>
              <w:ind w:leftChars="623" w:left="1308"/>
              <w:jc w:val="left"/>
              <w:rPr>
                <w:rFonts w:asciiTheme="minorEastAsia" w:hAnsiTheme="minorEastAsia" w:cstheme="minorEastAsia"/>
                <w:sz w:val="18"/>
                <w:szCs w:val="18"/>
              </w:rPr>
            </w:pPr>
            <w:r>
              <w:rPr>
                <w:rFonts w:asciiTheme="minorEastAsia" w:hAnsiTheme="minorEastAsia" w:cstheme="minorEastAsia" w:hint="eastAsia"/>
                <w:sz w:val="18"/>
                <w:szCs w:val="18"/>
              </w:rPr>
              <w:t>±30.0</w:t>
            </w:r>
          </w:p>
        </w:tc>
      </w:tr>
      <w:tr w:rsidR="005039F8">
        <w:tc>
          <w:tcPr>
            <w:tcW w:w="3082" w:type="dxa"/>
          </w:tcPr>
          <w:p w:rsidR="005039F8" w:rsidRDefault="00151D7D">
            <w:pPr>
              <w:jc w:val="center"/>
              <w:rPr>
                <w:rFonts w:asciiTheme="minorEastAsia" w:hAnsiTheme="minorEastAsia" w:cstheme="minorEastAsia"/>
                <w:sz w:val="18"/>
                <w:szCs w:val="18"/>
              </w:rPr>
            </w:pPr>
            <w:r>
              <w:rPr>
                <w:rFonts w:ascii="Times New Roman" w:hAnsi="Times New Roman" w:cs="Times New Roman" w:hint="eastAsia"/>
                <w:sz w:val="18"/>
                <w:szCs w:val="18"/>
              </w:rPr>
              <w:t>L</w:t>
            </w:r>
            <w:r>
              <w:rPr>
                <w:rFonts w:asciiTheme="minorEastAsia" w:hAnsiTheme="minorEastAsia" w:cstheme="minorEastAsia" w:hint="eastAsia"/>
                <w:sz w:val="18"/>
                <w:szCs w:val="18"/>
              </w:rPr>
              <w:t>≥1016</w:t>
            </w:r>
          </w:p>
        </w:tc>
        <w:tc>
          <w:tcPr>
            <w:tcW w:w="3155" w:type="dxa"/>
          </w:tcPr>
          <w:p w:rsidR="005039F8" w:rsidRDefault="00151D7D">
            <w:pPr>
              <w:ind w:leftChars="438" w:left="920"/>
              <w:jc w:val="left"/>
              <w:rPr>
                <w:rFonts w:asciiTheme="minorEastAsia" w:hAnsiTheme="minorEastAsia" w:cstheme="minorEastAsia"/>
                <w:sz w:val="18"/>
                <w:szCs w:val="18"/>
              </w:rPr>
            </w:pPr>
            <w:r>
              <w:rPr>
                <w:rFonts w:asciiTheme="minorEastAsia" w:hAnsiTheme="minorEastAsia" w:cstheme="minorEastAsia" w:hint="eastAsia"/>
                <w:sz w:val="18"/>
                <w:szCs w:val="18"/>
              </w:rPr>
              <w:t>±10.0</w:t>
            </w:r>
          </w:p>
        </w:tc>
        <w:tc>
          <w:tcPr>
            <w:tcW w:w="3119" w:type="dxa"/>
          </w:tcPr>
          <w:p w:rsidR="005039F8" w:rsidRDefault="00151D7D">
            <w:pPr>
              <w:ind w:leftChars="623" w:left="1308"/>
              <w:jc w:val="left"/>
              <w:rPr>
                <w:rFonts w:asciiTheme="minorEastAsia" w:hAnsiTheme="minorEastAsia" w:cstheme="minorEastAsia"/>
                <w:sz w:val="18"/>
                <w:szCs w:val="18"/>
              </w:rPr>
            </w:pPr>
            <w:r>
              <w:rPr>
                <w:rFonts w:asciiTheme="minorEastAsia" w:hAnsiTheme="minorEastAsia" w:cstheme="minorEastAsia" w:hint="eastAsia"/>
                <w:sz w:val="18"/>
                <w:szCs w:val="18"/>
              </w:rPr>
              <w:t>±50.0</w:t>
            </w:r>
          </w:p>
        </w:tc>
      </w:tr>
    </w:tbl>
    <w:p w:rsidR="005039F8" w:rsidRDefault="00151D7D">
      <w:pPr>
        <w:pStyle w:val="af0"/>
        <w:spacing w:beforeLines="100" w:before="358" w:after="179"/>
        <w:outlineLvl w:val="1"/>
      </w:pPr>
      <w:bookmarkStart w:id="109" w:name="_Toc76109548"/>
      <w:bookmarkStart w:id="110" w:name="_Toc570"/>
      <w:bookmarkStart w:id="111" w:name="_Toc27919"/>
      <w:bookmarkStart w:id="112" w:name="_Toc15985"/>
      <w:bookmarkStart w:id="113" w:name="_Toc21093"/>
      <w:bookmarkStart w:id="114" w:name="_Toc3638"/>
      <w:r>
        <w:rPr>
          <w:rFonts w:hint="eastAsia"/>
        </w:rPr>
        <w:t xml:space="preserve">7.2  </w:t>
      </w:r>
      <w:bookmarkEnd w:id="109"/>
      <w:bookmarkEnd w:id="110"/>
      <w:bookmarkEnd w:id="111"/>
      <w:r>
        <w:rPr>
          <w:rFonts w:hint="eastAsia"/>
        </w:rPr>
        <w:t>外观质量</w:t>
      </w:r>
      <w:bookmarkEnd w:id="112"/>
      <w:bookmarkEnd w:id="113"/>
      <w:bookmarkEnd w:id="114"/>
    </w:p>
    <w:p w:rsidR="005039F8" w:rsidRDefault="00151D7D">
      <w:pPr>
        <w:pStyle w:val="af0"/>
        <w:spacing w:before="179" w:after="179"/>
      </w:pPr>
      <w:r>
        <w:rPr>
          <w:rFonts w:hint="eastAsia"/>
        </w:rPr>
        <w:t>7.2.1  足金（银）胎珐琅首饰的外观质量</w:t>
      </w:r>
    </w:p>
    <w:p w:rsidR="005039F8" w:rsidRDefault="00151D7D">
      <w:pPr>
        <w:pStyle w:val="ae"/>
        <w:tabs>
          <w:tab w:val="clear" w:pos="4201"/>
          <w:tab w:val="clear" w:pos="9298"/>
        </w:tabs>
        <w:spacing w:beforeLines="50" w:before="179" w:afterLines="50" w:after="179"/>
        <w:ind w:firstLineChars="0" w:firstLine="0"/>
        <w:outlineLvl w:val="3"/>
        <w:rPr>
          <w:rFonts w:ascii="黑体" w:eastAsia="黑体" w:hAnsi="Times New Roman" w:cs="Times New Roman"/>
          <w:kern w:val="0"/>
          <w:szCs w:val="21"/>
        </w:rPr>
      </w:pPr>
      <w:r>
        <w:rPr>
          <w:rFonts w:ascii="黑体" w:eastAsia="黑体" w:hAnsi="Times New Roman" w:cs="Times New Roman" w:hint="eastAsia"/>
          <w:kern w:val="0"/>
          <w:szCs w:val="21"/>
        </w:rPr>
        <w:t>7.2.1.1  基本要求</w:t>
      </w:r>
    </w:p>
    <w:p w:rsidR="005039F8" w:rsidRDefault="00151D7D">
      <w:pPr>
        <w:pStyle w:val="af0"/>
        <w:adjustRightInd w:val="0"/>
        <w:spacing w:beforeLines="0" w:afterLines="0"/>
        <w:ind w:leftChars="200" w:left="840" w:hangingChars="200" w:hanging="420"/>
        <w:jc w:val="both"/>
        <w:outlineLvl w:val="9"/>
        <w:rPr>
          <w:rFonts w:ascii="Times New Roman" w:eastAsia="宋体"/>
        </w:rPr>
      </w:pPr>
      <w:r>
        <w:rPr>
          <w:rFonts w:ascii="Times New Roman" w:eastAsia="宋体" w:hint="eastAsia"/>
        </w:rPr>
        <w:t>足金（银）胎珐琅首饰的外观质量应符合</w:t>
      </w:r>
      <w:r>
        <w:rPr>
          <w:rFonts w:ascii="Times New Roman" w:eastAsia="宋体" w:hint="eastAsia"/>
        </w:rPr>
        <w:t xml:space="preserve">QB/T </w:t>
      </w:r>
      <w:r>
        <w:rPr>
          <w:rFonts w:ascii="宋体" w:eastAsia="宋体" w:hAnsi="宋体" w:hint="eastAsia"/>
        </w:rPr>
        <w:t>2062的</w:t>
      </w:r>
      <w:r>
        <w:rPr>
          <w:rFonts w:ascii="Times New Roman" w:eastAsia="宋体" w:hint="eastAsia"/>
        </w:rPr>
        <w:t>要求。</w:t>
      </w:r>
    </w:p>
    <w:p w:rsidR="005039F8" w:rsidRDefault="00151D7D">
      <w:pPr>
        <w:pStyle w:val="ae"/>
        <w:tabs>
          <w:tab w:val="clear" w:pos="4201"/>
          <w:tab w:val="clear" w:pos="9298"/>
        </w:tabs>
        <w:spacing w:beforeLines="50" w:before="179" w:afterLines="50" w:after="179"/>
        <w:ind w:firstLineChars="0" w:firstLine="0"/>
        <w:outlineLvl w:val="3"/>
        <w:rPr>
          <w:rFonts w:ascii="黑体" w:eastAsia="黑体" w:hAnsi="Times New Roman" w:cs="Times New Roman"/>
          <w:kern w:val="0"/>
          <w:szCs w:val="21"/>
          <w:highlight w:val="yellow"/>
        </w:rPr>
      </w:pPr>
      <w:r>
        <w:rPr>
          <w:rFonts w:ascii="黑体" w:eastAsia="黑体" w:hAnsi="Times New Roman" w:cs="Times New Roman" w:hint="eastAsia"/>
          <w:kern w:val="0"/>
          <w:szCs w:val="21"/>
        </w:rPr>
        <w:t>7.2.1.2  珐琅釉层</w:t>
      </w:r>
    </w:p>
    <w:p w:rsidR="005039F8" w:rsidRDefault="00151D7D">
      <w:pPr>
        <w:pStyle w:val="ae"/>
        <w:tabs>
          <w:tab w:val="clear" w:pos="4201"/>
          <w:tab w:val="clear" w:pos="9298"/>
        </w:tabs>
        <w:ind w:firstLineChars="0" w:firstLine="0"/>
      </w:pPr>
      <w:r>
        <w:rPr>
          <w:rFonts w:ascii="黑体" w:eastAsia="黑体" w:hAnsi="Times New Roman" w:cs="Times New Roman" w:hint="eastAsia"/>
          <w:kern w:val="0"/>
          <w:szCs w:val="21"/>
        </w:rPr>
        <w:t>7.2.1.2.1</w:t>
      </w:r>
      <w:r>
        <w:rPr>
          <w:rFonts w:eastAsia="黑体" w:hint="eastAsia"/>
        </w:rPr>
        <w:t xml:space="preserve">  </w:t>
      </w:r>
      <w:r>
        <w:rPr>
          <w:rFonts w:hint="eastAsia"/>
        </w:rPr>
        <w:t>足金（银）胎珐琅首饰表面</w:t>
      </w:r>
      <w:bookmarkStart w:id="115" w:name="OLE_LINK8"/>
      <w:bookmarkStart w:id="116" w:name="OLE_LINK9"/>
      <w:r>
        <w:rPr>
          <w:rFonts w:hint="eastAsia"/>
        </w:rPr>
        <w:t>应</w:t>
      </w:r>
      <w:bookmarkEnd w:id="115"/>
      <w:bookmarkEnd w:id="116"/>
      <w:r>
        <w:rPr>
          <w:rFonts w:hint="eastAsia"/>
        </w:rPr>
        <w:t>平整光洁，无刮痕、破口、针孔和斑点，无磕碰、釉脱落、开裂等现象。</w:t>
      </w:r>
    </w:p>
    <w:p w:rsidR="005039F8" w:rsidRDefault="00151D7D">
      <w:pPr>
        <w:pStyle w:val="ae"/>
        <w:tabs>
          <w:tab w:val="clear" w:pos="4201"/>
          <w:tab w:val="clear" w:pos="9298"/>
        </w:tabs>
        <w:ind w:firstLineChars="0" w:firstLine="0"/>
      </w:pPr>
      <w:r>
        <w:rPr>
          <w:rFonts w:ascii="黑体" w:eastAsia="黑体" w:hAnsi="Times New Roman" w:cs="Times New Roman" w:hint="eastAsia"/>
          <w:kern w:val="0"/>
          <w:szCs w:val="21"/>
        </w:rPr>
        <w:t>7.2.1.2.2</w:t>
      </w:r>
      <w:r>
        <w:rPr>
          <w:rFonts w:eastAsia="黑体" w:hint="eastAsia"/>
        </w:rPr>
        <w:t xml:space="preserve">  </w:t>
      </w:r>
      <w:r>
        <w:rPr>
          <w:rFonts w:eastAsia="宋体" w:hAnsi="宋体" w:cs="宋体" w:hint="eastAsia"/>
        </w:rPr>
        <w:t>釉层</w:t>
      </w:r>
      <w:r>
        <w:rPr>
          <w:rFonts w:hint="eastAsia"/>
        </w:rPr>
        <w:t>质地应细腻洁净，光亮润泽。</w:t>
      </w:r>
    </w:p>
    <w:p w:rsidR="005039F8" w:rsidRDefault="00151D7D">
      <w:pPr>
        <w:pStyle w:val="ae"/>
        <w:tabs>
          <w:tab w:val="clear" w:pos="4201"/>
          <w:tab w:val="clear" w:pos="9298"/>
        </w:tabs>
        <w:ind w:firstLineChars="0" w:firstLine="0"/>
      </w:pPr>
      <w:r>
        <w:rPr>
          <w:rFonts w:ascii="黑体" w:eastAsia="黑体" w:hAnsi="Times New Roman" w:cs="Times New Roman" w:hint="eastAsia"/>
          <w:kern w:val="0"/>
          <w:szCs w:val="21"/>
        </w:rPr>
        <w:t>7.2.1.2.3</w:t>
      </w:r>
      <w:r>
        <w:rPr>
          <w:rFonts w:eastAsia="黑体" w:hint="eastAsia"/>
        </w:rPr>
        <w:t xml:space="preserve">  </w:t>
      </w:r>
      <w:r>
        <w:rPr>
          <w:rFonts w:eastAsia="宋体" w:hAnsi="宋体" w:cs="宋体" w:hint="eastAsia"/>
        </w:rPr>
        <w:t>釉层</w:t>
      </w:r>
      <w:r>
        <w:rPr>
          <w:rFonts w:hint="eastAsia"/>
        </w:rPr>
        <w:t>颜色应纯正，无失真现象；同一种颜色应无明显色差，不同颜色之间应无串色现象；过渡色应细腻、自然。</w:t>
      </w:r>
    </w:p>
    <w:p w:rsidR="005039F8" w:rsidRDefault="00151D7D">
      <w:pPr>
        <w:pStyle w:val="ae"/>
        <w:tabs>
          <w:tab w:val="clear" w:pos="4201"/>
          <w:tab w:val="clear" w:pos="9298"/>
        </w:tabs>
        <w:ind w:firstLineChars="0" w:firstLine="0"/>
      </w:pPr>
      <w:r>
        <w:rPr>
          <w:rFonts w:ascii="黑体" w:eastAsia="黑体" w:hAnsi="Times New Roman" w:cs="Times New Roman" w:hint="eastAsia"/>
          <w:kern w:val="0"/>
          <w:szCs w:val="21"/>
        </w:rPr>
        <w:t>7.2.1.2.4</w:t>
      </w:r>
      <w:r>
        <w:rPr>
          <w:rFonts w:eastAsia="黑体" w:hint="eastAsia"/>
        </w:rPr>
        <w:t xml:space="preserve">  </w:t>
      </w:r>
      <w:r>
        <w:rPr>
          <w:rFonts w:hint="eastAsia"/>
        </w:rPr>
        <w:t>透明珐琅首饰和透光珐琅首饰的釉层应透明度好，无色彩浑浊的现象。</w:t>
      </w:r>
    </w:p>
    <w:p w:rsidR="005039F8" w:rsidRDefault="00151D7D">
      <w:pPr>
        <w:pStyle w:val="af0"/>
        <w:spacing w:before="179" w:after="179"/>
      </w:pPr>
      <w:r>
        <w:rPr>
          <w:rFonts w:hint="eastAsia"/>
        </w:rPr>
        <w:t>7.2.2  足金（银）胎珐琅摆件、器皿的外观质量</w:t>
      </w:r>
    </w:p>
    <w:p w:rsidR="005039F8" w:rsidRDefault="00151D7D">
      <w:pPr>
        <w:pStyle w:val="ae"/>
        <w:tabs>
          <w:tab w:val="clear" w:pos="4201"/>
          <w:tab w:val="clear" w:pos="9298"/>
        </w:tabs>
        <w:spacing w:beforeLines="50" w:before="179" w:afterLines="50" w:after="179"/>
        <w:ind w:firstLineChars="0" w:firstLine="0"/>
        <w:outlineLvl w:val="3"/>
        <w:rPr>
          <w:rFonts w:ascii="黑体" w:eastAsia="黑体" w:hAnsi="Times New Roman" w:cs="Times New Roman"/>
          <w:kern w:val="0"/>
          <w:szCs w:val="21"/>
        </w:rPr>
      </w:pPr>
      <w:r>
        <w:rPr>
          <w:rFonts w:ascii="黑体" w:eastAsia="黑体" w:hAnsi="Times New Roman" w:cs="Times New Roman" w:hint="eastAsia"/>
          <w:kern w:val="0"/>
          <w:szCs w:val="21"/>
        </w:rPr>
        <w:t>7.2.2.1  整体造型</w:t>
      </w:r>
    </w:p>
    <w:p w:rsidR="005039F8" w:rsidRDefault="00151D7D">
      <w:pPr>
        <w:pStyle w:val="af0"/>
        <w:adjustRightInd w:val="0"/>
        <w:spacing w:beforeLines="0" w:afterLines="0"/>
        <w:ind w:firstLineChars="200" w:firstLine="420"/>
        <w:jc w:val="both"/>
        <w:outlineLvl w:val="9"/>
        <w:rPr>
          <w:rFonts w:ascii="Times New Roman" w:eastAsia="宋体"/>
        </w:rPr>
      </w:pPr>
      <w:r>
        <w:rPr>
          <w:rFonts w:ascii="Times New Roman" w:eastAsia="宋体" w:hint="eastAsia"/>
        </w:rPr>
        <w:t>产品整体造型应符合图纸（实样）要求，立体感强；造型规整，结构协调、比例合理，着地稳当，无晃动现象；有盖的产品，则盖体与器口应基本吻合，无明显缝隙及错位。</w:t>
      </w:r>
    </w:p>
    <w:p w:rsidR="005039F8" w:rsidRDefault="00151D7D">
      <w:pPr>
        <w:pStyle w:val="ae"/>
        <w:tabs>
          <w:tab w:val="clear" w:pos="4201"/>
          <w:tab w:val="clear" w:pos="9298"/>
        </w:tabs>
        <w:spacing w:beforeLines="50" w:before="179" w:afterLines="50" w:after="179"/>
        <w:ind w:firstLineChars="0" w:firstLine="0"/>
        <w:outlineLvl w:val="3"/>
        <w:rPr>
          <w:rFonts w:ascii="黑体" w:eastAsia="黑体" w:hAnsi="Times New Roman" w:cs="Times New Roman"/>
          <w:kern w:val="0"/>
          <w:szCs w:val="21"/>
        </w:rPr>
      </w:pPr>
      <w:r>
        <w:rPr>
          <w:rFonts w:ascii="黑体" w:eastAsia="黑体" w:hAnsi="Times New Roman" w:cs="Times New Roman" w:hint="eastAsia"/>
          <w:kern w:val="0"/>
          <w:szCs w:val="21"/>
        </w:rPr>
        <w:t>7.2.2.2  足金（银）胎体</w:t>
      </w:r>
    </w:p>
    <w:p w:rsidR="005039F8" w:rsidRDefault="00151D7D">
      <w:pPr>
        <w:pStyle w:val="af0"/>
        <w:adjustRightInd w:val="0"/>
        <w:spacing w:beforeLines="0" w:afterLines="0"/>
        <w:ind w:firstLineChars="200" w:firstLine="420"/>
        <w:jc w:val="both"/>
        <w:outlineLvl w:val="9"/>
        <w:rPr>
          <w:rFonts w:ascii="Times New Roman" w:eastAsia="宋体"/>
        </w:rPr>
      </w:pPr>
      <w:r>
        <w:rPr>
          <w:rFonts w:ascii="Times New Roman" w:eastAsia="宋体" w:hint="eastAsia"/>
        </w:rPr>
        <w:t>胎体</w:t>
      </w:r>
      <w:r>
        <w:rPr>
          <w:rFonts w:ascii="宋体" w:eastAsia="宋体" w:hAnsi="宋体" w:hint="eastAsia"/>
        </w:rPr>
        <w:t>应</w:t>
      </w:r>
      <w:r>
        <w:rPr>
          <w:rFonts w:ascii="Times New Roman" w:eastAsia="宋体" w:hint="eastAsia"/>
        </w:rPr>
        <w:t>形状规整、比例匀称，厚度均匀一致，无厚薄不均现象；胎体表面应洁净无杂质，内壁无死角及残留杂质。</w:t>
      </w:r>
    </w:p>
    <w:p w:rsidR="005039F8" w:rsidRDefault="00151D7D">
      <w:pPr>
        <w:pStyle w:val="ae"/>
        <w:tabs>
          <w:tab w:val="clear" w:pos="4201"/>
          <w:tab w:val="clear" w:pos="9298"/>
        </w:tabs>
        <w:spacing w:beforeLines="50" w:before="179" w:afterLines="50" w:after="179"/>
        <w:ind w:firstLineChars="0" w:firstLine="0"/>
        <w:outlineLvl w:val="3"/>
        <w:rPr>
          <w:rFonts w:ascii="黑体" w:eastAsia="黑体" w:hAnsi="Times New Roman" w:cs="Times New Roman"/>
          <w:kern w:val="0"/>
          <w:szCs w:val="21"/>
        </w:rPr>
      </w:pPr>
      <w:r>
        <w:rPr>
          <w:rFonts w:ascii="黑体" w:eastAsia="黑体" w:hAnsi="Times New Roman" w:cs="Times New Roman" w:hint="eastAsia"/>
          <w:kern w:val="0"/>
          <w:szCs w:val="21"/>
        </w:rPr>
        <w:t>7.2.2.3  图案纹样</w:t>
      </w:r>
    </w:p>
    <w:p w:rsidR="005039F8" w:rsidRDefault="00151D7D">
      <w:pPr>
        <w:pStyle w:val="ae"/>
        <w:tabs>
          <w:tab w:val="clear" w:pos="4201"/>
          <w:tab w:val="clear" w:pos="9298"/>
        </w:tabs>
        <w:ind w:firstLineChars="0" w:firstLine="0"/>
      </w:pPr>
      <w:r>
        <w:rPr>
          <w:rFonts w:ascii="黑体" w:eastAsia="黑体" w:hAnsi="Times New Roman" w:cs="Times New Roman" w:hint="eastAsia"/>
          <w:kern w:val="0"/>
          <w:szCs w:val="21"/>
        </w:rPr>
        <w:t>7.2.2.3.1</w:t>
      </w:r>
      <w:r>
        <w:rPr>
          <w:rFonts w:eastAsia="黑体" w:hint="eastAsia"/>
        </w:rPr>
        <w:t xml:space="preserve">  </w:t>
      </w:r>
      <w:r>
        <w:rPr>
          <w:rFonts w:hint="eastAsia"/>
        </w:rPr>
        <w:t>图案纹样应清晰，形象生动逼真，主题突出，画面层次感较强。</w:t>
      </w:r>
    </w:p>
    <w:p w:rsidR="005039F8" w:rsidRDefault="00151D7D">
      <w:pPr>
        <w:pStyle w:val="ae"/>
        <w:tabs>
          <w:tab w:val="clear" w:pos="4201"/>
          <w:tab w:val="clear" w:pos="9298"/>
        </w:tabs>
        <w:ind w:firstLineChars="0" w:firstLine="0"/>
      </w:pPr>
      <w:r>
        <w:rPr>
          <w:rFonts w:ascii="黑体" w:eastAsia="黑体" w:hAnsi="Times New Roman" w:cs="Times New Roman" w:hint="eastAsia"/>
          <w:kern w:val="0"/>
          <w:szCs w:val="21"/>
        </w:rPr>
        <w:lastRenderedPageBreak/>
        <w:t>7.2.2.3.2</w:t>
      </w:r>
      <w:r>
        <w:rPr>
          <w:rFonts w:eastAsia="黑体" w:hint="eastAsia"/>
        </w:rPr>
        <w:t xml:space="preserve">  </w:t>
      </w:r>
      <w:r>
        <w:rPr>
          <w:rFonts w:hint="eastAsia"/>
        </w:rPr>
        <w:t>錾胎珐琅摆件、器皿所錾刻的图案纹样的布局、位置、形状和线条粗细，应符合产品设计图纸（实样）要求，图案纹样凸起深浅合理、层次分明、立体感强，线条生动流畅。</w:t>
      </w:r>
    </w:p>
    <w:p w:rsidR="005039F8" w:rsidRDefault="00151D7D">
      <w:pPr>
        <w:pStyle w:val="ae"/>
        <w:tabs>
          <w:tab w:val="clear" w:pos="4201"/>
          <w:tab w:val="clear" w:pos="9298"/>
        </w:tabs>
        <w:ind w:firstLineChars="0" w:firstLine="0"/>
      </w:pPr>
      <w:r>
        <w:rPr>
          <w:rFonts w:ascii="黑体" w:eastAsia="黑体" w:hAnsi="Times New Roman" w:cs="Times New Roman" w:hint="eastAsia"/>
          <w:kern w:val="0"/>
          <w:szCs w:val="21"/>
        </w:rPr>
        <w:t>7.2.2.3.3</w:t>
      </w:r>
      <w:r>
        <w:rPr>
          <w:rFonts w:eastAsia="黑体" w:hint="eastAsia"/>
        </w:rPr>
        <w:t xml:space="preserve">  </w:t>
      </w:r>
      <w:r>
        <w:rPr>
          <w:rFonts w:hint="eastAsia"/>
        </w:rPr>
        <w:t>锤胎珐琅摆件、器皿所锤揲的图案纹样的布局、位置、深浅、形状及其线条粗细，应符合产品设计图纸（实样）要求，图案纹样衔接自然、肌理变化柔和自然。</w:t>
      </w:r>
    </w:p>
    <w:p w:rsidR="005039F8" w:rsidRDefault="00151D7D">
      <w:pPr>
        <w:pStyle w:val="af0"/>
        <w:spacing w:beforeLines="0" w:afterLines="0"/>
        <w:outlineLvl w:val="9"/>
        <w:rPr>
          <w:rFonts w:ascii="宋体" w:eastAsiaTheme="minorEastAsia" w:hAnsiTheme="minorHAnsi" w:cstheme="minorBidi"/>
          <w:kern w:val="2"/>
          <w:szCs w:val="22"/>
        </w:rPr>
      </w:pPr>
      <w:r>
        <w:rPr>
          <w:rFonts w:hint="eastAsia"/>
        </w:rPr>
        <w:t xml:space="preserve">7.2.2.3.4  </w:t>
      </w:r>
      <w:r>
        <w:rPr>
          <w:rFonts w:ascii="宋体" w:eastAsiaTheme="minorEastAsia" w:hAnsiTheme="minorHAnsi" w:cstheme="minorBidi" w:hint="eastAsia"/>
          <w:kern w:val="2"/>
          <w:szCs w:val="22"/>
        </w:rPr>
        <w:t>掐丝珐琅摆件、器皿的掐丝图案纹样的布局、位置、形状、金（银）丝粗细，应符合产品设计图纸（实样）要求，图案生动，纹样整齐；丝线光亮流畅饱满，布线均匀，无丝线粘链、断丝等现象。</w:t>
      </w:r>
    </w:p>
    <w:p w:rsidR="005039F8" w:rsidRDefault="00151D7D">
      <w:pPr>
        <w:pStyle w:val="af0"/>
        <w:spacing w:beforeLines="0" w:afterLines="0"/>
        <w:outlineLvl w:val="9"/>
        <w:rPr>
          <w:rFonts w:ascii="宋体" w:eastAsiaTheme="minorEastAsia" w:hAnsiTheme="minorHAnsi" w:cstheme="minorBidi"/>
          <w:kern w:val="2"/>
          <w:szCs w:val="22"/>
        </w:rPr>
      </w:pPr>
      <w:r>
        <w:rPr>
          <w:rFonts w:hint="eastAsia"/>
        </w:rPr>
        <w:t xml:space="preserve">7.2.2.3.5  </w:t>
      </w:r>
      <w:r>
        <w:rPr>
          <w:rFonts w:ascii="宋体" w:eastAsiaTheme="minorEastAsia" w:hAnsiTheme="minorHAnsi" w:cstheme="minorBidi" w:hint="eastAsia"/>
          <w:kern w:val="2"/>
          <w:szCs w:val="22"/>
        </w:rPr>
        <w:t>画珐琅摆件、器皿的图案纹样的布局、位置，应符合产品设计图纸（实样）要求，图案纹样用笔工致，画风写实。</w:t>
      </w:r>
    </w:p>
    <w:p w:rsidR="005039F8" w:rsidRDefault="00151D7D">
      <w:pPr>
        <w:pStyle w:val="af0"/>
        <w:spacing w:beforeLines="0" w:afterLines="0"/>
        <w:outlineLvl w:val="9"/>
        <w:rPr>
          <w:rFonts w:ascii="宋体" w:eastAsiaTheme="minorEastAsia" w:hAnsiTheme="minorHAnsi" w:cstheme="minorBidi"/>
          <w:kern w:val="2"/>
          <w:szCs w:val="22"/>
        </w:rPr>
      </w:pPr>
      <w:r>
        <w:rPr>
          <w:rFonts w:hint="eastAsia"/>
        </w:rPr>
        <w:t xml:space="preserve">7.2.2.3.6  </w:t>
      </w:r>
      <w:r>
        <w:rPr>
          <w:rFonts w:ascii="宋体" w:eastAsiaTheme="minorEastAsia" w:hAnsiTheme="minorHAnsi" w:cstheme="minorBidi" w:hint="eastAsia"/>
          <w:kern w:val="2"/>
          <w:szCs w:val="22"/>
        </w:rPr>
        <w:t>透明珐琅摆件、器皿所錾锤的浅浮雕图案纹样的布局、位置、深浅、形状、线条粗细，应符合产品设计图纸（实样）要求，线条凹凸有致，层次分明。</w:t>
      </w:r>
    </w:p>
    <w:p w:rsidR="005039F8" w:rsidRDefault="00151D7D">
      <w:pPr>
        <w:pStyle w:val="af0"/>
        <w:spacing w:beforeLines="0" w:afterLines="0"/>
        <w:outlineLvl w:val="9"/>
        <w:rPr>
          <w:rFonts w:ascii="宋体" w:eastAsiaTheme="minorEastAsia" w:hAnsiTheme="minorHAnsi" w:cstheme="minorBidi"/>
          <w:kern w:val="2"/>
          <w:szCs w:val="22"/>
        </w:rPr>
      </w:pPr>
      <w:r>
        <w:rPr>
          <w:rFonts w:hint="eastAsia"/>
        </w:rPr>
        <w:t xml:space="preserve">7.2.2.3.7  </w:t>
      </w:r>
      <w:r>
        <w:rPr>
          <w:rFonts w:ascii="宋体" w:eastAsiaTheme="minorEastAsia" w:hAnsiTheme="minorHAnsi" w:cstheme="minorBidi" w:hint="eastAsia"/>
          <w:kern w:val="2"/>
          <w:szCs w:val="22"/>
        </w:rPr>
        <w:t>透光珐琅摆件、器皿的镂空图案纹样布局、位置、形状和线条粗细，应符合产品设计图纸（实样）要求，图案纹形象生动，线条平整流畅、粗细合理，无断线。</w:t>
      </w:r>
    </w:p>
    <w:p w:rsidR="005039F8" w:rsidRDefault="00151D7D">
      <w:pPr>
        <w:pStyle w:val="ae"/>
        <w:tabs>
          <w:tab w:val="clear" w:pos="4201"/>
          <w:tab w:val="clear" w:pos="9298"/>
        </w:tabs>
        <w:spacing w:beforeLines="50" w:before="179" w:afterLines="50" w:after="179"/>
        <w:ind w:firstLineChars="0" w:firstLine="0"/>
        <w:outlineLvl w:val="3"/>
        <w:rPr>
          <w:rFonts w:ascii="黑体" w:eastAsia="黑体" w:hAnsi="Times New Roman" w:cs="Times New Roman"/>
          <w:kern w:val="0"/>
          <w:szCs w:val="21"/>
        </w:rPr>
      </w:pPr>
      <w:r>
        <w:rPr>
          <w:rFonts w:ascii="黑体" w:eastAsia="黑体" w:hAnsi="Times New Roman" w:cs="Times New Roman" w:hint="eastAsia"/>
          <w:kern w:val="0"/>
          <w:szCs w:val="21"/>
        </w:rPr>
        <w:t>7.2.2.4  珐琅釉层</w:t>
      </w:r>
    </w:p>
    <w:p w:rsidR="005039F8" w:rsidRDefault="00151D7D">
      <w:pPr>
        <w:pStyle w:val="ae"/>
        <w:tabs>
          <w:tab w:val="clear" w:pos="4201"/>
          <w:tab w:val="clear" w:pos="9298"/>
        </w:tabs>
        <w:ind w:firstLineChars="0" w:firstLine="0"/>
        <w:rPr>
          <w:highlight w:val="yellow"/>
        </w:rPr>
      </w:pPr>
      <w:r>
        <w:rPr>
          <w:rFonts w:ascii="黑体" w:eastAsia="黑体" w:hAnsi="Times New Roman" w:cs="Times New Roman" w:hint="eastAsia"/>
          <w:kern w:val="0"/>
          <w:szCs w:val="21"/>
        </w:rPr>
        <w:t>7.2.2.4.1</w:t>
      </w:r>
      <w:r>
        <w:rPr>
          <w:rFonts w:eastAsia="黑体" w:hint="eastAsia"/>
        </w:rPr>
        <w:t xml:space="preserve">  </w:t>
      </w:r>
      <w:r>
        <w:rPr>
          <w:rFonts w:hint="eastAsia"/>
        </w:rPr>
        <w:t>珐琅釉层与足金（银）胎体结合应致密牢固，胎釉衔接处无明显缝隙、无杂质夹杂、无剥釉、无脱层等缺陷。</w:t>
      </w:r>
    </w:p>
    <w:p w:rsidR="005039F8" w:rsidRDefault="00151D7D">
      <w:pPr>
        <w:pStyle w:val="ae"/>
        <w:tabs>
          <w:tab w:val="clear" w:pos="4201"/>
          <w:tab w:val="clear" w:pos="9298"/>
        </w:tabs>
        <w:ind w:firstLineChars="0" w:firstLine="0"/>
      </w:pPr>
      <w:r>
        <w:rPr>
          <w:rFonts w:ascii="黑体" w:eastAsia="黑体" w:hAnsi="Times New Roman" w:cs="Times New Roman" w:hint="eastAsia"/>
          <w:kern w:val="0"/>
          <w:szCs w:val="21"/>
        </w:rPr>
        <w:t>7.2.2.4.2</w:t>
      </w:r>
      <w:r>
        <w:rPr>
          <w:rFonts w:eastAsia="黑体" w:hint="eastAsia"/>
        </w:rPr>
        <w:t xml:space="preserve">  </w:t>
      </w:r>
      <w:r>
        <w:rPr>
          <w:rFonts w:hint="eastAsia"/>
        </w:rPr>
        <w:t>珐琅釉层表面应平整光滑，无明显刮痕、破口、针孔、砂眼，无凹凸不平、釉层脱落、表面粗糙等现象；无肉眼可见的开裂、釉层过薄、露胎等影响产品外观及质量的问题。</w:t>
      </w:r>
    </w:p>
    <w:p w:rsidR="005039F8" w:rsidRDefault="00151D7D">
      <w:pPr>
        <w:pStyle w:val="ae"/>
        <w:tabs>
          <w:tab w:val="clear" w:pos="4201"/>
          <w:tab w:val="clear" w:pos="9298"/>
        </w:tabs>
        <w:ind w:firstLineChars="0" w:firstLine="0"/>
      </w:pPr>
      <w:r>
        <w:rPr>
          <w:rFonts w:ascii="黑体" w:eastAsia="黑体" w:hAnsi="Times New Roman" w:cs="Times New Roman" w:hint="eastAsia"/>
          <w:kern w:val="0"/>
          <w:szCs w:val="21"/>
        </w:rPr>
        <w:t>7.2.2.4.3</w:t>
      </w:r>
      <w:r>
        <w:rPr>
          <w:rFonts w:eastAsia="黑体" w:hint="eastAsia"/>
        </w:rPr>
        <w:t xml:space="preserve">  </w:t>
      </w:r>
      <w:r>
        <w:rPr>
          <w:rFonts w:hint="eastAsia"/>
        </w:rPr>
        <w:t>珐琅釉层质地应细腻洁净、光亮润泽，釉层厚度适中且整体均匀一致，无局部过厚、过薄等影响产品质感及使用性能的情况。</w:t>
      </w:r>
    </w:p>
    <w:p w:rsidR="005039F8" w:rsidRDefault="00151D7D">
      <w:pPr>
        <w:pStyle w:val="af0"/>
        <w:spacing w:beforeLines="0" w:afterLines="0"/>
        <w:outlineLvl w:val="9"/>
        <w:rPr>
          <w:rFonts w:ascii="宋体" w:eastAsiaTheme="minorEastAsia" w:hAnsiTheme="minorHAnsi" w:cstheme="minorBidi"/>
          <w:kern w:val="2"/>
          <w:szCs w:val="22"/>
        </w:rPr>
      </w:pPr>
      <w:r>
        <w:rPr>
          <w:rFonts w:hint="eastAsia"/>
        </w:rPr>
        <w:t xml:space="preserve">7.2.2.4.4  </w:t>
      </w:r>
      <w:r>
        <w:rPr>
          <w:rFonts w:ascii="宋体" w:eastAsiaTheme="minorEastAsia" w:hAnsiTheme="minorHAnsi" w:cstheme="minorBidi" w:hint="eastAsia"/>
          <w:kern w:val="2"/>
          <w:szCs w:val="22"/>
        </w:rPr>
        <w:t>珐琅釉层色泽应纯正均匀，产品主要部位的同一颜色无影响整体外观效果的明显色差；不同颜色衔接清晰，无影响整体效果的串色、混色现象；过渡色细腻自然、色泽柔和，无生硬突兀感。</w:t>
      </w:r>
    </w:p>
    <w:p w:rsidR="005039F8" w:rsidRDefault="00151D7D">
      <w:pPr>
        <w:pStyle w:val="ae"/>
        <w:tabs>
          <w:tab w:val="clear" w:pos="4201"/>
          <w:tab w:val="clear" w:pos="9298"/>
        </w:tabs>
        <w:ind w:firstLineChars="0" w:firstLine="0"/>
      </w:pPr>
      <w:r>
        <w:rPr>
          <w:rFonts w:ascii="黑体" w:eastAsia="黑体" w:hAnsi="Times New Roman" w:cs="Times New Roman" w:hint="eastAsia"/>
          <w:kern w:val="0"/>
          <w:szCs w:val="21"/>
        </w:rPr>
        <w:t>7.2.2.4.5</w:t>
      </w:r>
      <w:r>
        <w:rPr>
          <w:rFonts w:hint="eastAsia"/>
        </w:rPr>
        <w:t xml:space="preserve">  透明珐琅、透光珐琅类摆件及器皿，其釉色应具有良好的透明度，无肉眼可见的、影响产品整体外观效果的色泽浑浊、杂质残留等现象。</w:t>
      </w:r>
    </w:p>
    <w:p w:rsidR="005039F8" w:rsidRDefault="00151D7D">
      <w:pPr>
        <w:pStyle w:val="ae"/>
        <w:tabs>
          <w:tab w:val="clear" w:pos="4201"/>
          <w:tab w:val="clear" w:pos="9298"/>
        </w:tabs>
        <w:spacing w:beforeLines="50" w:before="179" w:afterLines="50" w:after="179"/>
        <w:ind w:firstLineChars="0" w:firstLine="0"/>
        <w:outlineLvl w:val="3"/>
        <w:rPr>
          <w:rFonts w:ascii="黑体" w:eastAsia="黑体" w:hAnsi="Times New Roman" w:cs="Times New Roman"/>
          <w:kern w:val="0"/>
          <w:szCs w:val="21"/>
        </w:rPr>
      </w:pPr>
      <w:r>
        <w:rPr>
          <w:rFonts w:ascii="黑体" w:eastAsia="黑体" w:hAnsi="Times New Roman" w:cs="Times New Roman" w:hint="eastAsia"/>
          <w:kern w:val="0"/>
          <w:szCs w:val="21"/>
        </w:rPr>
        <w:t>7.2.2.5  足金（银）表面</w:t>
      </w:r>
    </w:p>
    <w:p w:rsidR="005039F8" w:rsidRDefault="00151D7D">
      <w:pPr>
        <w:pStyle w:val="ae"/>
        <w:tabs>
          <w:tab w:val="clear" w:pos="4201"/>
          <w:tab w:val="clear" w:pos="9298"/>
        </w:tabs>
        <w:ind w:firstLineChars="0" w:firstLine="0"/>
      </w:pPr>
      <w:r>
        <w:rPr>
          <w:rFonts w:ascii="黑体" w:eastAsia="黑体" w:hAnsi="Times New Roman" w:cs="Times New Roman" w:hint="eastAsia"/>
          <w:kern w:val="0"/>
          <w:szCs w:val="21"/>
        </w:rPr>
        <w:t>7.2.2.5.1</w:t>
      </w:r>
      <w:r>
        <w:rPr>
          <w:rFonts w:eastAsia="黑体" w:hint="eastAsia"/>
        </w:rPr>
        <w:t xml:space="preserve">  </w:t>
      </w:r>
      <w:r>
        <w:rPr>
          <w:rFonts w:hint="eastAsia"/>
        </w:rPr>
        <w:t>足金（银）制品表面应光滑洁净、无杂质附着，其金（银）本色光泽均匀一致，无明暗差异；表面无锉削、刮擦、锤击等加工遗留痕迹，无砂眼、裂纹、划痕及杂质夹杂等缺陷。</w:t>
      </w:r>
    </w:p>
    <w:p w:rsidR="005039F8" w:rsidRDefault="00151D7D">
      <w:pPr>
        <w:pStyle w:val="ae"/>
        <w:tabs>
          <w:tab w:val="clear" w:pos="4201"/>
          <w:tab w:val="clear" w:pos="9298"/>
        </w:tabs>
        <w:ind w:firstLineChars="0" w:firstLine="0"/>
      </w:pPr>
      <w:r>
        <w:rPr>
          <w:rFonts w:ascii="黑体" w:eastAsia="黑体" w:hAnsi="Times New Roman" w:cs="Times New Roman" w:hint="eastAsia"/>
          <w:kern w:val="0"/>
          <w:szCs w:val="21"/>
        </w:rPr>
        <w:t>7.2.2.5.2</w:t>
      </w:r>
      <w:r>
        <w:rPr>
          <w:rFonts w:eastAsia="黑体" w:hint="eastAsia"/>
        </w:rPr>
        <w:t xml:space="preserve">  </w:t>
      </w:r>
      <w:r>
        <w:rPr>
          <w:rFonts w:hint="eastAsia"/>
        </w:rPr>
        <w:t>足金（银）的边棱尖角处应光滑洁净，无毛刺，不扎手。</w:t>
      </w:r>
    </w:p>
    <w:p w:rsidR="005039F8" w:rsidRDefault="00151D7D">
      <w:pPr>
        <w:pStyle w:val="ae"/>
        <w:tabs>
          <w:tab w:val="clear" w:pos="4201"/>
          <w:tab w:val="clear" w:pos="9298"/>
        </w:tabs>
        <w:spacing w:beforeLines="50" w:before="179" w:afterLines="50" w:after="179"/>
        <w:ind w:firstLineChars="0" w:firstLine="0"/>
        <w:outlineLvl w:val="3"/>
        <w:rPr>
          <w:rFonts w:ascii="黑体" w:eastAsia="黑体" w:hAnsi="Times New Roman" w:cs="Times New Roman"/>
          <w:kern w:val="0"/>
          <w:szCs w:val="21"/>
        </w:rPr>
      </w:pPr>
      <w:r>
        <w:rPr>
          <w:rFonts w:ascii="黑体" w:eastAsia="黑体" w:hAnsi="Times New Roman" w:cs="Times New Roman" w:hint="eastAsia"/>
          <w:kern w:val="0"/>
          <w:szCs w:val="21"/>
        </w:rPr>
        <w:t>7.2.2.6  焊接部分</w:t>
      </w:r>
    </w:p>
    <w:p w:rsidR="005039F8" w:rsidRDefault="00151D7D">
      <w:pPr>
        <w:pStyle w:val="ae"/>
        <w:tabs>
          <w:tab w:val="clear" w:pos="4201"/>
          <w:tab w:val="clear" w:pos="9298"/>
        </w:tabs>
        <w:rPr>
          <w:rFonts w:ascii="Times New Roman" w:eastAsia="宋体"/>
        </w:rPr>
      </w:pPr>
      <w:r>
        <w:rPr>
          <w:rFonts w:ascii="Times New Roman" w:eastAsia="宋体" w:hint="eastAsia"/>
        </w:rPr>
        <w:t>足金（银）胎珐琅摆件和器皿的焊接部分应焊接牢固，无虚焊、漏焊现象，无滴焊痕迹，无明显焊疤。</w:t>
      </w:r>
    </w:p>
    <w:p w:rsidR="005039F8" w:rsidRDefault="00151D7D">
      <w:pPr>
        <w:pStyle w:val="af0"/>
        <w:spacing w:before="179" w:after="179"/>
        <w:outlineLvl w:val="1"/>
      </w:pPr>
      <w:bookmarkStart w:id="117" w:name="_Toc31556"/>
      <w:bookmarkStart w:id="118" w:name="_Toc2174"/>
      <w:bookmarkStart w:id="119" w:name="_Toc27896"/>
      <w:bookmarkStart w:id="120" w:name="_Toc17621"/>
      <w:bookmarkStart w:id="121" w:name="_Toc25236"/>
      <w:bookmarkStart w:id="122" w:name="_Toc76109552"/>
      <w:bookmarkStart w:id="123" w:name="_Toc54865655"/>
      <w:r>
        <w:rPr>
          <w:rFonts w:hint="eastAsia"/>
        </w:rPr>
        <w:t>7.3  金（银）含量</w:t>
      </w:r>
      <w:bookmarkEnd w:id="117"/>
      <w:bookmarkEnd w:id="118"/>
      <w:bookmarkEnd w:id="119"/>
    </w:p>
    <w:p w:rsidR="005039F8" w:rsidRDefault="00151D7D">
      <w:pPr>
        <w:pStyle w:val="af0"/>
        <w:adjustRightInd w:val="0"/>
        <w:spacing w:beforeLines="0" w:afterLines="0"/>
        <w:ind w:leftChars="200" w:left="840" w:hangingChars="200" w:hanging="420"/>
        <w:jc w:val="both"/>
        <w:outlineLvl w:val="9"/>
        <w:rPr>
          <w:rFonts w:ascii="Times New Roman" w:eastAsia="宋体"/>
        </w:rPr>
      </w:pPr>
      <w:r>
        <w:rPr>
          <w:rFonts w:ascii="Times New Roman" w:eastAsia="宋体" w:hint="eastAsia"/>
        </w:rPr>
        <w:t>足金（银）胎珐琅的金（银）含量应符合</w:t>
      </w:r>
      <w:r>
        <w:rPr>
          <w:rFonts w:ascii="Times New Roman" w:eastAsia="宋体" w:hint="eastAsia"/>
        </w:rPr>
        <w:t xml:space="preserve">GB </w:t>
      </w:r>
      <w:r>
        <w:rPr>
          <w:rFonts w:ascii="宋体" w:eastAsia="宋体" w:hAnsi="宋体" w:hint="eastAsia"/>
        </w:rPr>
        <w:t>11887的</w:t>
      </w:r>
      <w:r>
        <w:rPr>
          <w:rFonts w:ascii="Times New Roman" w:eastAsia="宋体" w:hint="eastAsia"/>
        </w:rPr>
        <w:t>规定。</w:t>
      </w:r>
    </w:p>
    <w:p w:rsidR="005039F8" w:rsidRDefault="00151D7D">
      <w:pPr>
        <w:pStyle w:val="af0"/>
        <w:spacing w:before="179" w:after="179"/>
        <w:outlineLvl w:val="1"/>
      </w:pPr>
      <w:bookmarkStart w:id="124" w:name="_Toc1852"/>
      <w:bookmarkStart w:id="125" w:name="_Toc11495"/>
      <w:bookmarkStart w:id="126" w:name="_Toc24925"/>
      <w:r>
        <w:rPr>
          <w:rFonts w:hint="eastAsia"/>
        </w:rPr>
        <w:lastRenderedPageBreak/>
        <w:t>7.4  金（银）质量允差</w:t>
      </w:r>
      <w:bookmarkEnd w:id="124"/>
      <w:bookmarkEnd w:id="125"/>
      <w:bookmarkEnd w:id="126"/>
    </w:p>
    <w:p w:rsidR="005039F8" w:rsidRDefault="00151D7D">
      <w:pPr>
        <w:pStyle w:val="af0"/>
        <w:adjustRightInd w:val="0"/>
        <w:spacing w:beforeLines="0" w:afterLines="0"/>
        <w:ind w:leftChars="200" w:left="840" w:hangingChars="200" w:hanging="420"/>
        <w:jc w:val="both"/>
        <w:outlineLvl w:val="9"/>
        <w:rPr>
          <w:rFonts w:ascii="Times New Roman" w:eastAsia="宋体"/>
        </w:rPr>
      </w:pPr>
      <w:r>
        <w:rPr>
          <w:rFonts w:ascii="Times New Roman" w:eastAsia="宋体" w:hint="eastAsia"/>
        </w:rPr>
        <w:t>足金（银）胎珐琅的质量允差应符合</w:t>
      </w:r>
      <w:r>
        <w:rPr>
          <w:rFonts w:ascii="Times New Roman" w:eastAsia="宋体" w:hint="eastAsia"/>
        </w:rPr>
        <w:t xml:space="preserve">QB/T </w:t>
      </w:r>
      <w:r>
        <w:rPr>
          <w:rFonts w:ascii="宋体" w:eastAsia="宋体" w:hAnsi="宋体" w:hint="eastAsia"/>
        </w:rPr>
        <w:t>1690的</w:t>
      </w:r>
      <w:r>
        <w:rPr>
          <w:rFonts w:ascii="Times New Roman" w:eastAsia="宋体" w:hint="eastAsia"/>
        </w:rPr>
        <w:t>规定。</w:t>
      </w:r>
    </w:p>
    <w:p w:rsidR="005039F8" w:rsidRDefault="00151D7D">
      <w:pPr>
        <w:pStyle w:val="af0"/>
        <w:widowControl w:val="0"/>
        <w:spacing w:before="179" w:after="179"/>
        <w:outlineLvl w:val="1"/>
      </w:pPr>
      <w:bookmarkStart w:id="127" w:name="_Toc1584"/>
      <w:bookmarkStart w:id="128" w:name="_Toc6733"/>
      <w:bookmarkStart w:id="129" w:name="_Toc198211009"/>
      <w:bookmarkStart w:id="130" w:name="_Toc31770"/>
      <w:bookmarkStart w:id="131" w:name="_Toc21772"/>
      <w:bookmarkStart w:id="132" w:name="_Toc13927"/>
      <w:r>
        <w:rPr>
          <w:rFonts w:hint="eastAsia"/>
        </w:rPr>
        <w:t xml:space="preserve">7.5  </w:t>
      </w:r>
      <w:bookmarkEnd w:id="127"/>
      <w:bookmarkEnd w:id="128"/>
      <w:bookmarkEnd w:id="129"/>
      <w:r>
        <w:rPr>
          <w:rFonts w:hint="eastAsia"/>
        </w:rPr>
        <w:t>金表层维氏硬度</w:t>
      </w:r>
      <w:bookmarkEnd w:id="130"/>
      <w:bookmarkEnd w:id="131"/>
      <w:bookmarkEnd w:id="132"/>
    </w:p>
    <w:p w:rsidR="005039F8" w:rsidRDefault="00151D7D">
      <w:pPr>
        <w:pStyle w:val="af0"/>
        <w:adjustRightInd w:val="0"/>
        <w:spacing w:beforeLines="0" w:afterLines="0"/>
        <w:ind w:firstLineChars="200" w:firstLine="420"/>
        <w:jc w:val="both"/>
        <w:outlineLvl w:val="9"/>
        <w:rPr>
          <w:rFonts w:ascii="Times New Roman" w:eastAsia="宋体"/>
        </w:rPr>
      </w:pPr>
      <w:bookmarkStart w:id="133" w:name="_Toc32479"/>
      <w:bookmarkStart w:id="134" w:name="_Toc198211010"/>
      <w:bookmarkStart w:id="135" w:name="_Toc19143"/>
      <w:r>
        <w:rPr>
          <w:rFonts w:ascii="Times New Roman" w:eastAsia="宋体" w:hint="eastAsia"/>
        </w:rPr>
        <w:t>采用了硬足金技术的足金胎珐琅，则其足金部分的金表层维氏硬度应符合</w:t>
      </w:r>
      <w:r>
        <w:rPr>
          <w:rFonts w:ascii="Times New Roman" w:eastAsia="宋体"/>
          <w:kern w:val="2"/>
          <w:szCs w:val="22"/>
        </w:rPr>
        <w:t>T/CGA</w:t>
      </w:r>
      <w:r>
        <w:rPr>
          <w:rFonts w:ascii="宋体" w:eastAsia="宋体" w:hAnsi="宋体" w:cstheme="minorBidi" w:hint="eastAsia"/>
          <w:kern w:val="2"/>
          <w:szCs w:val="22"/>
        </w:rPr>
        <w:t xml:space="preserve"> 017</w:t>
      </w:r>
      <w:r>
        <w:rPr>
          <w:rFonts w:ascii="宋体" w:eastAsia="宋体" w:hAnsi="宋体" w:hint="eastAsia"/>
        </w:rPr>
        <w:t>的规定。</w:t>
      </w:r>
    </w:p>
    <w:p w:rsidR="005039F8" w:rsidRDefault="00151D7D">
      <w:pPr>
        <w:pStyle w:val="af0"/>
        <w:widowControl w:val="0"/>
        <w:spacing w:before="179" w:after="179"/>
        <w:outlineLvl w:val="1"/>
      </w:pPr>
      <w:bookmarkStart w:id="136" w:name="_Toc15158"/>
      <w:bookmarkStart w:id="137" w:name="_Toc19680"/>
      <w:bookmarkStart w:id="138" w:name="_Toc16074"/>
      <w:r>
        <w:rPr>
          <w:rFonts w:hint="eastAsia"/>
        </w:rPr>
        <w:t>7.6</w:t>
      </w:r>
      <w:r>
        <w:t xml:space="preserve"> </w:t>
      </w:r>
      <w:r>
        <w:rPr>
          <w:rFonts w:hint="eastAsia"/>
        </w:rPr>
        <w:t xml:space="preserve"> </w:t>
      </w:r>
      <w:bookmarkEnd w:id="133"/>
      <w:bookmarkEnd w:id="134"/>
      <w:bookmarkEnd w:id="135"/>
      <w:r>
        <w:rPr>
          <w:rFonts w:hint="eastAsia"/>
        </w:rPr>
        <w:t>有害元素</w:t>
      </w:r>
      <w:bookmarkEnd w:id="136"/>
      <w:bookmarkEnd w:id="137"/>
      <w:bookmarkEnd w:id="138"/>
    </w:p>
    <w:p w:rsidR="005039F8" w:rsidRDefault="00151D7D">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足金（银）胎珐琅所含元素不得对人体健康有害，应符合</w:t>
      </w:r>
      <w:r>
        <w:rPr>
          <w:rFonts w:ascii="Times New Roman" w:eastAsia="宋体" w:hAnsi="Times New Roman" w:cs="Times New Roman" w:hint="eastAsia"/>
          <w:kern w:val="0"/>
          <w:szCs w:val="21"/>
        </w:rPr>
        <w:t xml:space="preserve">GB </w:t>
      </w:r>
      <w:r>
        <w:rPr>
          <w:rFonts w:eastAsia="宋体" w:hAnsi="宋体" w:cs="Times New Roman" w:hint="eastAsia"/>
          <w:kern w:val="0"/>
          <w:szCs w:val="21"/>
        </w:rPr>
        <w:t>28480的规定</w:t>
      </w:r>
      <w:r>
        <w:rPr>
          <w:rFonts w:ascii="Times New Roman" w:eastAsia="宋体" w:hAnsi="Times New Roman" w:cs="Times New Roman" w:hint="eastAsia"/>
          <w:kern w:val="0"/>
          <w:szCs w:val="21"/>
        </w:rPr>
        <w:t>。</w:t>
      </w:r>
    </w:p>
    <w:p w:rsidR="005039F8" w:rsidRDefault="00151D7D">
      <w:pPr>
        <w:pStyle w:val="af0"/>
        <w:widowControl w:val="0"/>
        <w:spacing w:before="179" w:after="179"/>
        <w:outlineLvl w:val="1"/>
      </w:pPr>
      <w:bookmarkStart w:id="139" w:name="_Toc198211011"/>
      <w:bookmarkStart w:id="140" w:name="_Toc23724"/>
      <w:bookmarkStart w:id="141" w:name="_Toc19927"/>
      <w:bookmarkStart w:id="142" w:name="_Toc8033"/>
      <w:bookmarkStart w:id="143" w:name="_Toc4422"/>
      <w:bookmarkStart w:id="144" w:name="_Toc13343"/>
      <w:r>
        <w:rPr>
          <w:rFonts w:hint="eastAsia"/>
        </w:rPr>
        <w:t>7.7</w:t>
      </w:r>
      <w:r>
        <w:t xml:space="preserve"> </w:t>
      </w:r>
      <w:r>
        <w:rPr>
          <w:rFonts w:hint="eastAsia"/>
        </w:rPr>
        <w:t xml:space="preserve"> </w:t>
      </w:r>
      <w:bookmarkEnd w:id="139"/>
      <w:bookmarkEnd w:id="140"/>
      <w:bookmarkEnd w:id="141"/>
      <w:r>
        <w:rPr>
          <w:rFonts w:hint="eastAsia"/>
        </w:rPr>
        <w:t>珠宝玉石</w:t>
      </w:r>
      <w:bookmarkEnd w:id="142"/>
      <w:bookmarkEnd w:id="143"/>
      <w:bookmarkEnd w:id="144"/>
    </w:p>
    <w:p w:rsidR="005039F8" w:rsidRDefault="00151D7D">
      <w:pPr>
        <w:pStyle w:val="af0"/>
        <w:spacing w:beforeLines="0" w:afterLines="0"/>
        <w:outlineLvl w:val="9"/>
        <w:rPr>
          <w:rFonts w:ascii="Times New Roman" w:eastAsia="宋体"/>
        </w:rPr>
      </w:pPr>
      <w:r>
        <w:rPr>
          <w:rFonts w:hint="eastAsia"/>
        </w:rPr>
        <w:t xml:space="preserve">7.7.1  </w:t>
      </w:r>
      <w:r>
        <w:rPr>
          <w:rFonts w:ascii="Times New Roman" w:eastAsia="宋体" w:hint="eastAsia"/>
        </w:rPr>
        <w:t>足金（银）胎珐琅所镶嵌珠宝玉石的牢固度要求应符合</w:t>
      </w:r>
      <w:r>
        <w:rPr>
          <w:rFonts w:ascii="Times New Roman" w:eastAsia="宋体" w:hint="eastAsia"/>
        </w:rPr>
        <w:t xml:space="preserve">QB/T </w:t>
      </w:r>
      <w:r>
        <w:rPr>
          <w:rFonts w:ascii="宋体" w:eastAsia="宋体" w:hAnsi="宋体" w:hint="eastAsia"/>
        </w:rPr>
        <w:t>5102的</w:t>
      </w:r>
      <w:r>
        <w:rPr>
          <w:rFonts w:ascii="Times New Roman" w:eastAsia="宋体" w:hint="eastAsia"/>
        </w:rPr>
        <w:t>规定。</w:t>
      </w:r>
    </w:p>
    <w:p w:rsidR="005039F8" w:rsidRDefault="00151D7D">
      <w:pPr>
        <w:pStyle w:val="ae"/>
        <w:tabs>
          <w:tab w:val="clear" w:pos="4201"/>
          <w:tab w:val="clear" w:pos="9298"/>
        </w:tabs>
        <w:ind w:firstLineChars="0" w:firstLine="0"/>
        <w:rPr>
          <w:rFonts w:ascii="Times New Roman" w:eastAsia="宋体" w:hAnsi="Times New Roman" w:cs="Times New Roman"/>
          <w:kern w:val="0"/>
          <w:szCs w:val="21"/>
        </w:rPr>
      </w:pPr>
      <w:r>
        <w:rPr>
          <w:rFonts w:ascii="黑体" w:eastAsia="黑体" w:hAnsi="Times New Roman" w:cs="Times New Roman" w:hint="eastAsia"/>
          <w:kern w:val="0"/>
          <w:szCs w:val="21"/>
        </w:rPr>
        <w:t xml:space="preserve">7.7.2  </w:t>
      </w:r>
      <w:r>
        <w:rPr>
          <w:rFonts w:ascii="Times New Roman" w:eastAsia="宋体" w:hAnsi="Times New Roman" w:cs="Times New Roman" w:hint="eastAsia"/>
          <w:kern w:val="0"/>
          <w:szCs w:val="21"/>
        </w:rPr>
        <w:t>足金（银）胎珐琅所镶嵌珠宝玉石的质量允差应符合</w:t>
      </w:r>
      <w:r>
        <w:rPr>
          <w:rFonts w:ascii="Times New Roman" w:eastAsia="宋体" w:hAnsi="Times New Roman" w:cs="Times New Roman" w:hint="eastAsia"/>
          <w:kern w:val="0"/>
          <w:szCs w:val="21"/>
        </w:rPr>
        <w:t xml:space="preserve">GB/T </w:t>
      </w:r>
      <w:r>
        <w:rPr>
          <w:rFonts w:eastAsia="宋体" w:hAnsi="宋体" w:cs="Times New Roman" w:hint="eastAsia"/>
          <w:kern w:val="0"/>
          <w:szCs w:val="21"/>
        </w:rPr>
        <w:t>36128的</w:t>
      </w:r>
      <w:r>
        <w:rPr>
          <w:rFonts w:ascii="Times New Roman" w:eastAsia="宋体" w:hAnsi="Times New Roman" w:cs="Times New Roman" w:hint="eastAsia"/>
          <w:kern w:val="0"/>
          <w:szCs w:val="21"/>
        </w:rPr>
        <w:t>规定。</w:t>
      </w:r>
    </w:p>
    <w:p w:rsidR="005039F8" w:rsidRDefault="00151D7D">
      <w:pPr>
        <w:pStyle w:val="af0"/>
        <w:widowControl w:val="0"/>
        <w:spacing w:before="179" w:after="179"/>
        <w:outlineLvl w:val="1"/>
      </w:pPr>
      <w:bookmarkStart w:id="145" w:name="_Toc31142"/>
      <w:bookmarkStart w:id="146" w:name="_Toc6550"/>
      <w:bookmarkStart w:id="147" w:name="_Toc20295"/>
      <w:r>
        <w:rPr>
          <w:rFonts w:hint="eastAsia"/>
        </w:rPr>
        <w:t>7.8</w:t>
      </w:r>
      <w:r>
        <w:t xml:space="preserve"> </w:t>
      </w:r>
      <w:r>
        <w:rPr>
          <w:rFonts w:hint="eastAsia"/>
        </w:rPr>
        <w:t xml:space="preserve"> 金覆盖层质量</w:t>
      </w:r>
      <w:bookmarkEnd w:id="145"/>
      <w:bookmarkEnd w:id="146"/>
      <w:bookmarkEnd w:id="147"/>
    </w:p>
    <w:p w:rsidR="005039F8" w:rsidRDefault="00151D7D">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有金覆盖层的足金胎珐琅，则其金覆盖层质量应符合</w:t>
      </w:r>
      <w:r>
        <w:rPr>
          <w:rFonts w:ascii="Times New Roman" w:eastAsia="宋体" w:hAnsi="Times New Roman" w:cs="Times New Roman" w:hint="eastAsia"/>
          <w:kern w:val="0"/>
          <w:szCs w:val="21"/>
        </w:rPr>
        <w:t xml:space="preserve">GB/T </w:t>
      </w:r>
      <w:r>
        <w:rPr>
          <w:rFonts w:eastAsia="宋体" w:hAnsi="宋体" w:cs="Times New Roman" w:hint="eastAsia"/>
          <w:kern w:val="0"/>
          <w:szCs w:val="21"/>
        </w:rPr>
        <w:t>32022的规</w:t>
      </w:r>
      <w:r>
        <w:rPr>
          <w:rFonts w:ascii="Times New Roman" w:eastAsia="宋体" w:hAnsi="Times New Roman" w:cs="Times New Roman" w:hint="eastAsia"/>
          <w:kern w:val="0"/>
          <w:szCs w:val="21"/>
        </w:rPr>
        <w:t>定。</w:t>
      </w:r>
    </w:p>
    <w:p w:rsidR="005039F8" w:rsidRDefault="00151D7D">
      <w:pPr>
        <w:spacing w:beforeLines="100" w:before="358" w:afterLines="100" w:after="358"/>
        <w:outlineLvl w:val="0"/>
        <w:rPr>
          <w:rFonts w:ascii="黑体" w:eastAsia="黑体" w:hAnsi="黑体"/>
        </w:rPr>
      </w:pPr>
      <w:bookmarkStart w:id="148" w:name="_Toc21821"/>
      <w:bookmarkStart w:id="149" w:name="_Toc19361"/>
      <w:bookmarkStart w:id="150" w:name="_Toc16620"/>
      <w:r>
        <w:rPr>
          <w:rFonts w:ascii="黑体" w:eastAsia="黑体" w:hAnsi="黑体" w:hint="eastAsia"/>
        </w:rPr>
        <w:t xml:space="preserve">8  </w:t>
      </w:r>
      <w:bookmarkEnd w:id="120"/>
      <w:bookmarkEnd w:id="121"/>
      <w:bookmarkEnd w:id="122"/>
      <w:r>
        <w:rPr>
          <w:rFonts w:ascii="黑体" w:eastAsia="黑体" w:hAnsi="黑体" w:hint="eastAsia"/>
        </w:rPr>
        <w:t>试验方法</w:t>
      </w:r>
      <w:bookmarkEnd w:id="148"/>
      <w:bookmarkEnd w:id="149"/>
      <w:bookmarkEnd w:id="150"/>
    </w:p>
    <w:p w:rsidR="005039F8" w:rsidRDefault="00151D7D">
      <w:pPr>
        <w:pStyle w:val="af0"/>
        <w:spacing w:before="179" w:after="179"/>
        <w:outlineLvl w:val="1"/>
      </w:pPr>
      <w:bookmarkStart w:id="151" w:name="_Toc17875"/>
      <w:bookmarkStart w:id="152" w:name="_Toc25898"/>
      <w:bookmarkStart w:id="153" w:name="_Toc19003"/>
      <w:bookmarkStart w:id="154" w:name="_Toc3756"/>
      <w:bookmarkEnd w:id="123"/>
      <w:r>
        <w:rPr>
          <w:rFonts w:hint="eastAsia"/>
        </w:rPr>
        <w:t xml:space="preserve">8.1  </w:t>
      </w:r>
      <w:bookmarkEnd w:id="151"/>
      <w:r>
        <w:rPr>
          <w:rFonts w:hint="eastAsia"/>
        </w:rPr>
        <w:t>尺寸测量</w:t>
      </w:r>
      <w:bookmarkEnd w:id="152"/>
      <w:bookmarkEnd w:id="153"/>
      <w:bookmarkEnd w:id="154"/>
    </w:p>
    <w:p w:rsidR="005039F8" w:rsidRDefault="00151D7D">
      <w:pPr>
        <w:pStyle w:val="af0"/>
        <w:spacing w:beforeLines="0" w:afterLines="0"/>
        <w:outlineLvl w:val="9"/>
        <w:rPr>
          <w:rFonts w:ascii="Times New Roman" w:eastAsia="宋体"/>
        </w:rPr>
      </w:pPr>
      <w:r>
        <w:rPr>
          <w:rFonts w:hint="eastAsia"/>
        </w:rPr>
        <w:t xml:space="preserve">8.1.1  </w:t>
      </w:r>
      <w:r>
        <w:rPr>
          <w:rFonts w:ascii="Times New Roman" w:eastAsia="宋体" w:hint="eastAsia"/>
        </w:rPr>
        <w:t>足金（银）胎珐琅首饰尺寸测量按</w:t>
      </w:r>
      <w:r>
        <w:rPr>
          <w:rFonts w:ascii="Times New Roman" w:eastAsia="宋体" w:hint="eastAsia"/>
        </w:rPr>
        <w:t xml:space="preserve">QB/T </w:t>
      </w:r>
      <w:r>
        <w:rPr>
          <w:rFonts w:ascii="宋体" w:eastAsia="宋体" w:hAnsi="宋体" w:hint="eastAsia"/>
        </w:rPr>
        <w:t>2062的</w:t>
      </w:r>
      <w:r>
        <w:rPr>
          <w:rFonts w:ascii="Times New Roman" w:eastAsia="宋体" w:hint="eastAsia"/>
        </w:rPr>
        <w:t>规定测量。</w:t>
      </w:r>
    </w:p>
    <w:p w:rsidR="005039F8" w:rsidRDefault="00151D7D">
      <w:pPr>
        <w:pStyle w:val="ae"/>
        <w:tabs>
          <w:tab w:val="clear" w:pos="4201"/>
          <w:tab w:val="clear" w:pos="9298"/>
        </w:tabs>
        <w:ind w:firstLineChars="0" w:firstLine="0"/>
        <w:rPr>
          <w:rFonts w:eastAsia="宋体" w:hAnsi="宋体" w:cs="Times New Roman"/>
          <w:kern w:val="0"/>
          <w:szCs w:val="21"/>
          <w:highlight w:val="yellow"/>
        </w:rPr>
      </w:pPr>
      <w:r>
        <w:rPr>
          <w:rFonts w:ascii="黑体" w:eastAsia="黑体" w:hAnsi="Times New Roman" w:cs="Times New Roman" w:hint="eastAsia"/>
          <w:kern w:val="0"/>
          <w:szCs w:val="21"/>
        </w:rPr>
        <w:t xml:space="preserve">8.1.2  </w:t>
      </w:r>
      <w:r>
        <w:rPr>
          <w:rFonts w:ascii="Times New Roman" w:eastAsia="宋体" w:hAnsi="Times New Roman" w:cs="Times New Roman" w:hint="eastAsia"/>
          <w:kern w:val="0"/>
          <w:szCs w:val="21"/>
        </w:rPr>
        <w:t>足金（银）胎珐琅摆件、器皿的尺寸测量，</w:t>
      </w:r>
      <w:r>
        <w:rPr>
          <w:rFonts w:eastAsia="宋体" w:hAnsi="宋体" w:hint="eastAsia"/>
        </w:rPr>
        <w:t>采用符合国家计量规定的分度值不大于0.1</w:t>
      </w:r>
      <w:r>
        <w:rPr>
          <w:rFonts w:ascii="Times New Roman" w:eastAsia="宋体" w:hAnsi="宋体" w:hint="eastAsia"/>
        </w:rPr>
        <w:t xml:space="preserve"> mm</w:t>
      </w:r>
      <w:r>
        <w:rPr>
          <w:rFonts w:eastAsia="宋体" w:hAnsi="宋体" w:hint="eastAsia"/>
        </w:rPr>
        <w:t>的计量器具，如游标卡尺。测量结果取3次检测的算术平均值，并按</w:t>
      </w:r>
      <w:r>
        <w:rPr>
          <w:rFonts w:ascii="Times New Roman" w:eastAsia="宋体" w:hAnsi="宋体" w:hint="eastAsia"/>
        </w:rPr>
        <w:t>GB/T</w:t>
      </w:r>
      <w:r>
        <w:rPr>
          <w:rFonts w:eastAsia="宋体" w:hAnsi="宋体" w:hint="eastAsia"/>
        </w:rPr>
        <w:t xml:space="preserve"> 8170的规定修约到个位数，单位为毫米（</w:t>
      </w:r>
      <w:r>
        <w:rPr>
          <w:rFonts w:ascii="Times New Roman" w:eastAsia="宋体" w:hAnsi="宋体" w:hint="eastAsia"/>
        </w:rPr>
        <w:t>mm</w:t>
      </w:r>
      <w:r>
        <w:rPr>
          <w:rFonts w:eastAsia="宋体" w:hAnsi="宋体" w:hint="eastAsia"/>
        </w:rPr>
        <w:t>）。</w:t>
      </w:r>
    </w:p>
    <w:p w:rsidR="005039F8" w:rsidRDefault="00151D7D">
      <w:pPr>
        <w:pStyle w:val="af0"/>
        <w:spacing w:before="179" w:after="179"/>
        <w:outlineLvl w:val="1"/>
      </w:pPr>
      <w:bookmarkStart w:id="155" w:name="_Toc4130"/>
      <w:bookmarkStart w:id="156" w:name="_Toc19378"/>
      <w:bookmarkStart w:id="157" w:name="_Toc26540"/>
      <w:bookmarkStart w:id="158" w:name="_Toc23768"/>
      <w:r>
        <w:rPr>
          <w:rFonts w:hint="eastAsia"/>
        </w:rPr>
        <w:t xml:space="preserve">8.2  </w:t>
      </w:r>
      <w:bookmarkEnd w:id="155"/>
      <w:r>
        <w:rPr>
          <w:rFonts w:hint="eastAsia"/>
        </w:rPr>
        <w:t>外观质量检测</w:t>
      </w:r>
      <w:bookmarkEnd w:id="156"/>
      <w:bookmarkEnd w:id="157"/>
      <w:bookmarkEnd w:id="158"/>
    </w:p>
    <w:p w:rsidR="005039F8" w:rsidRDefault="00151D7D">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在充足的自然光或相当的灯光照明下，以目测或手感评定。肉眼难以观察时，可用</w:t>
      </w:r>
      <w:r>
        <w:rPr>
          <w:rFonts w:eastAsia="宋体" w:hAnsi="宋体" w:cs="Times New Roman" w:hint="eastAsia"/>
          <w:kern w:val="0"/>
          <w:szCs w:val="21"/>
        </w:rPr>
        <w:t>10倍放</w:t>
      </w:r>
      <w:r>
        <w:rPr>
          <w:rFonts w:ascii="Times New Roman" w:eastAsia="宋体" w:hAnsi="Times New Roman" w:cs="Times New Roman" w:hint="eastAsia"/>
          <w:kern w:val="0"/>
          <w:szCs w:val="21"/>
        </w:rPr>
        <w:t>大镜</w:t>
      </w:r>
      <w:r>
        <w:rPr>
          <w:rFonts w:eastAsia="宋体" w:hAnsi="宋体" w:hint="eastAsia"/>
        </w:rPr>
        <w:t>辅助观察</w:t>
      </w:r>
      <w:r>
        <w:rPr>
          <w:rFonts w:ascii="Times New Roman" w:eastAsia="宋体" w:hAnsi="Times New Roman" w:cs="Times New Roman" w:hint="eastAsia"/>
          <w:kern w:val="0"/>
          <w:szCs w:val="21"/>
        </w:rPr>
        <w:t>。</w:t>
      </w:r>
    </w:p>
    <w:p w:rsidR="005039F8" w:rsidRDefault="00151D7D">
      <w:pPr>
        <w:pStyle w:val="af0"/>
        <w:spacing w:before="179" w:after="179"/>
        <w:outlineLvl w:val="1"/>
      </w:pPr>
      <w:bookmarkStart w:id="159" w:name="_Toc30100"/>
      <w:bookmarkStart w:id="160" w:name="_Toc6262"/>
      <w:bookmarkStart w:id="161" w:name="_Toc14048"/>
      <w:r>
        <w:rPr>
          <w:rFonts w:hint="eastAsia"/>
        </w:rPr>
        <w:t>8.3  金（银）含量检测</w:t>
      </w:r>
      <w:bookmarkEnd w:id="159"/>
      <w:bookmarkEnd w:id="160"/>
      <w:bookmarkEnd w:id="161"/>
    </w:p>
    <w:p w:rsidR="005039F8" w:rsidRDefault="00151D7D">
      <w:pPr>
        <w:pStyle w:val="ae"/>
        <w:widowControl w:val="0"/>
        <w:tabs>
          <w:tab w:val="clear" w:pos="4201"/>
          <w:tab w:val="clear" w:pos="9298"/>
        </w:tabs>
        <w:ind w:firstLineChars="0" w:firstLine="0"/>
        <w:rPr>
          <w:rFonts w:ascii="Times New Roman" w:eastAsia="宋体" w:hAnsi="Times New Roman" w:cs="Times New Roman"/>
          <w:kern w:val="0"/>
          <w:szCs w:val="21"/>
        </w:rPr>
      </w:pPr>
      <w:r>
        <w:rPr>
          <w:rFonts w:ascii="黑体" w:eastAsia="黑体" w:hAnsi="Times New Roman" w:cs="Times New Roman" w:hint="eastAsia"/>
          <w:kern w:val="0"/>
          <w:szCs w:val="21"/>
        </w:rPr>
        <w:t>8.3.1</w:t>
      </w:r>
      <w:r>
        <w:rPr>
          <w:rFonts w:ascii="Times New Roman" w:eastAsia="宋体" w:hAnsi="Times New Roman" w:cs="Times New Roman" w:hint="eastAsia"/>
          <w:kern w:val="0"/>
          <w:szCs w:val="21"/>
        </w:rPr>
        <w:t xml:space="preserve">  </w:t>
      </w:r>
      <w:r>
        <w:rPr>
          <w:rFonts w:ascii="Times New Roman" w:eastAsia="宋体" w:hAnsi="Times New Roman" w:cs="Times New Roman" w:hint="eastAsia"/>
          <w:kern w:val="0"/>
          <w:szCs w:val="21"/>
        </w:rPr>
        <w:t>足金胎珐琅的金含量测定按照</w:t>
      </w:r>
      <w:r>
        <w:rPr>
          <w:rFonts w:ascii="Times New Roman" w:eastAsia="宋体" w:hAnsi="Times New Roman" w:cs="Times New Roman" w:hint="eastAsia"/>
          <w:kern w:val="0"/>
          <w:szCs w:val="21"/>
        </w:rPr>
        <w:t xml:space="preserve">GB/T </w:t>
      </w:r>
      <w:r>
        <w:rPr>
          <w:rFonts w:eastAsia="宋体" w:hAnsi="宋体" w:cs="Times New Roman" w:hint="eastAsia"/>
          <w:kern w:val="0"/>
          <w:szCs w:val="21"/>
        </w:rPr>
        <w:t>18043</w:t>
      </w:r>
      <w:r>
        <w:rPr>
          <w:rFonts w:ascii="Times New Roman" w:eastAsia="宋体" w:hAnsi="Times New Roman" w:cs="Times New Roman" w:hint="eastAsia"/>
          <w:kern w:val="0"/>
          <w:szCs w:val="21"/>
        </w:rPr>
        <w:t>或</w:t>
      </w:r>
      <w:r>
        <w:rPr>
          <w:rFonts w:ascii="Times New Roman" w:eastAsia="宋体" w:hAnsi="Times New Roman" w:cs="Times New Roman" w:hint="eastAsia"/>
          <w:kern w:val="0"/>
          <w:szCs w:val="21"/>
        </w:rPr>
        <w:t xml:space="preserve">GB/T </w:t>
      </w:r>
      <w:r>
        <w:rPr>
          <w:rFonts w:eastAsia="宋体" w:hAnsi="宋体" w:cs="Times New Roman" w:hint="eastAsia"/>
          <w:kern w:val="0"/>
          <w:szCs w:val="21"/>
        </w:rPr>
        <w:t>9288所规</w:t>
      </w:r>
      <w:r>
        <w:rPr>
          <w:rFonts w:ascii="Times New Roman" w:eastAsia="宋体" w:hAnsi="Times New Roman" w:cs="Times New Roman" w:hint="eastAsia"/>
          <w:kern w:val="0"/>
          <w:szCs w:val="21"/>
        </w:rPr>
        <w:t>定的方法执行，当测定结果出现争议时，以</w:t>
      </w:r>
      <w:r>
        <w:rPr>
          <w:rFonts w:ascii="Times New Roman" w:eastAsia="宋体" w:hAnsi="Times New Roman" w:cs="Times New Roman" w:hint="eastAsia"/>
          <w:kern w:val="0"/>
          <w:szCs w:val="21"/>
        </w:rPr>
        <w:t xml:space="preserve">GB/T </w:t>
      </w:r>
      <w:r>
        <w:rPr>
          <w:rFonts w:eastAsia="宋体" w:hAnsi="宋体" w:cs="Times New Roman" w:hint="eastAsia"/>
          <w:kern w:val="0"/>
          <w:szCs w:val="21"/>
        </w:rPr>
        <w:t>9288为</w:t>
      </w:r>
      <w:r>
        <w:rPr>
          <w:rFonts w:ascii="Times New Roman" w:eastAsia="宋体" w:hAnsi="Times New Roman" w:cs="Times New Roman" w:hint="eastAsia"/>
          <w:kern w:val="0"/>
          <w:szCs w:val="21"/>
        </w:rPr>
        <w:t>仲裁依据。</w:t>
      </w:r>
    </w:p>
    <w:p w:rsidR="005039F8" w:rsidRDefault="00151D7D">
      <w:pPr>
        <w:pStyle w:val="ae"/>
        <w:widowControl w:val="0"/>
        <w:tabs>
          <w:tab w:val="clear" w:pos="4201"/>
          <w:tab w:val="clear" w:pos="9298"/>
        </w:tabs>
        <w:ind w:firstLineChars="0" w:firstLine="0"/>
        <w:rPr>
          <w:rFonts w:ascii="Times New Roman" w:eastAsia="宋体" w:hAnsi="Times New Roman" w:cs="Times New Roman"/>
          <w:kern w:val="0"/>
          <w:szCs w:val="21"/>
        </w:rPr>
      </w:pPr>
      <w:r>
        <w:rPr>
          <w:rFonts w:ascii="黑体" w:eastAsia="黑体" w:hAnsi="Times New Roman" w:cs="Times New Roman" w:hint="eastAsia"/>
          <w:kern w:val="0"/>
          <w:szCs w:val="21"/>
        </w:rPr>
        <w:t>8.3.2</w:t>
      </w:r>
      <w:r>
        <w:rPr>
          <w:rFonts w:ascii="Times New Roman" w:eastAsia="宋体" w:hAnsi="Times New Roman" w:cs="Times New Roman" w:hint="eastAsia"/>
          <w:kern w:val="0"/>
          <w:szCs w:val="21"/>
        </w:rPr>
        <w:t xml:space="preserve">  </w:t>
      </w:r>
      <w:r>
        <w:rPr>
          <w:rFonts w:ascii="Times New Roman" w:eastAsia="宋体" w:hAnsi="Times New Roman" w:cs="Times New Roman" w:hint="eastAsia"/>
          <w:kern w:val="0"/>
          <w:szCs w:val="21"/>
        </w:rPr>
        <w:t>足银胎珐琅的银含量测定按照</w:t>
      </w:r>
      <w:r>
        <w:rPr>
          <w:rFonts w:ascii="Times New Roman" w:eastAsia="宋体" w:hAnsi="Times New Roman" w:cs="Times New Roman" w:hint="eastAsia"/>
          <w:kern w:val="0"/>
          <w:szCs w:val="21"/>
        </w:rPr>
        <w:t xml:space="preserve">GB/T </w:t>
      </w:r>
      <w:r>
        <w:rPr>
          <w:rFonts w:eastAsia="宋体" w:hAnsi="宋体" w:cs="Times New Roman" w:hint="eastAsia"/>
          <w:kern w:val="0"/>
          <w:szCs w:val="21"/>
        </w:rPr>
        <w:t>18043</w:t>
      </w:r>
      <w:r>
        <w:rPr>
          <w:rFonts w:ascii="Times New Roman" w:eastAsia="宋体" w:hAnsi="Times New Roman" w:cs="Times New Roman" w:hint="eastAsia"/>
          <w:kern w:val="0"/>
          <w:szCs w:val="21"/>
        </w:rPr>
        <w:t>或</w:t>
      </w:r>
      <w:r>
        <w:rPr>
          <w:rFonts w:ascii="Times New Roman" w:eastAsia="宋体" w:hAnsi="Times New Roman" w:cs="Times New Roman" w:hint="eastAsia"/>
          <w:kern w:val="0"/>
          <w:szCs w:val="21"/>
        </w:rPr>
        <w:t xml:space="preserve">GB/T </w:t>
      </w:r>
      <w:r>
        <w:rPr>
          <w:rFonts w:eastAsia="宋体" w:hAnsi="宋体" w:cs="Times New Roman" w:hint="eastAsia"/>
          <w:kern w:val="0"/>
          <w:szCs w:val="21"/>
        </w:rPr>
        <w:t>17832</w:t>
      </w:r>
      <w:r>
        <w:rPr>
          <w:rFonts w:ascii="Times New Roman" w:eastAsia="宋体" w:hAnsi="Times New Roman" w:cs="Times New Roman" w:hint="eastAsia"/>
          <w:kern w:val="0"/>
          <w:szCs w:val="21"/>
        </w:rPr>
        <w:t>所规定的方法执行，当测定结果出现争议时，以</w:t>
      </w:r>
      <w:r>
        <w:rPr>
          <w:rFonts w:ascii="Times New Roman" w:eastAsia="宋体" w:hAnsi="Times New Roman" w:cs="Times New Roman" w:hint="eastAsia"/>
          <w:kern w:val="0"/>
          <w:szCs w:val="21"/>
        </w:rPr>
        <w:t xml:space="preserve">GB/T </w:t>
      </w:r>
      <w:r>
        <w:rPr>
          <w:rFonts w:eastAsia="宋体" w:hAnsi="宋体" w:cs="Times New Roman" w:hint="eastAsia"/>
          <w:kern w:val="0"/>
          <w:szCs w:val="21"/>
        </w:rPr>
        <w:t>17832为仲</w:t>
      </w:r>
      <w:r>
        <w:rPr>
          <w:rFonts w:ascii="Times New Roman" w:eastAsia="宋体" w:hAnsi="Times New Roman" w:cs="Times New Roman" w:hint="eastAsia"/>
          <w:kern w:val="0"/>
          <w:szCs w:val="21"/>
        </w:rPr>
        <w:t>裁依据。</w:t>
      </w:r>
    </w:p>
    <w:p w:rsidR="005039F8" w:rsidRDefault="00151D7D">
      <w:pPr>
        <w:pStyle w:val="af0"/>
        <w:spacing w:before="179" w:after="179"/>
        <w:outlineLvl w:val="1"/>
      </w:pPr>
      <w:bookmarkStart w:id="162" w:name="_Toc12180"/>
      <w:bookmarkStart w:id="163" w:name="_Toc25877"/>
      <w:bookmarkStart w:id="164" w:name="_Toc12421"/>
      <w:r>
        <w:rPr>
          <w:rFonts w:hint="eastAsia"/>
        </w:rPr>
        <w:t>8.4  金（银）质量允差的测定</w:t>
      </w:r>
      <w:bookmarkEnd w:id="162"/>
      <w:bookmarkEnd w:id="163"/>
      <w:bookmarkEnd w:id="164"/>
    </w:p>
    <w:p w:rsidR="005039F8" w:rsidRDefault="00151D7D">
      <w:pPr>
        <w:pStyle w:val="ae"/>
        <w:tabs>
          <w:tab w:val="clear" w:pos="4201"/>
          <w:tab w:val="clear" w:pos="9298"/>
        </w:tabs>
        <w:autoSpaceDE/>
        <w:autoSpaceDN/>
        <w:rPr>
          <w:rFonts w:eastAsia="宋体" w:hAnsi="宋体"/>
        </w:rPr>
      </w:pPr>
      <w:r>
        <w:rPr>
          <w:rFonts w:hint="eastAsia"/>
        </w:rPr>
        <w:t>足金（银）胎珐琅的金（银）质量的测定按照</w:t>
      </w:r>
      <w:r>
        <w:rPr>
          <w:rFonts w:ascii="Times New Roman" w:hAnsi="Times New Roman" w:cs="Times New Roman"/>
        </w:rPr>
        <w:t>QB/T</w:t>
      </w:r>
      <w:r>
        <w:rPr>
          <w:rFonts w:hint="eastAsia"/>
        </w:rPr>
        <w:t xml:space="preserve"> </w:t>
      </w:r>
      <w:r>
        <w:rPr>
          <w:rFonts w:eastAsia="宋体" w:hAnsi="宋体" w:cs="Times New Roman" w:hint="eastAsia"/>
          <w:kern w:val="0"/>
          <w:szCs w:val="21"/>
        </w:rPr>
        <w:t>1690</w:t>
      </w:r>
      <w:r>
        <w:rPr>
          <w:rFonts w:hint="eastAsia"/>
        </w:rPr>
        <w:t>所规定的方法执行</w:t>
      </w:r>
      <w:r>
        <w:rPr>
          <w:rFonts w:eastAsia="宋体" w:hAnsi="宋体" w:hint="eastAsia"/>
        </w:rPr>
        <w:t>。</w:t>
      </w:r>
    </w:p>
    <w:p w:rsidR="005039F8" w:rsidRDefault="00151D7D">
      <w:pPr>
        <w:pStyle w:val="af0"/>
        <w:spacing w:before="179" w:after="179"/>
        <w:outlineLvl w:val="1"/>
      </w:pPr>
      <w:bookmarkStart w:id="165" w:name="_Toc13946"/>
      <w:bookmarkStart w:id="166" w:name="_Toc27700"/>
      <w:bookmarkStart w:id="167" w:name="_Toc10023"/>
      <w:r>
        <w:rPr>
          <w:rFonts w:hint="eastAsia"/>
        </w:rPr>
        <w:lastRenderedPageBreak/>
        <w:t>8.5  金表层维氏硬度检测</w:t>
      </w:r>
      <w:bookmarkEnd w:id="165"/>
      <w:bookmarkEnd w:id="166"/>
      <w:bookmarkEnd w:id="167"/>
    </w:p>
    <w:p w:rsidR="005039F8" w:rsidRDefault="00151D7D">
      <w:pPr>
        <w:pStyle w:val="ae"/>
        <w:widowControl w:val="0"/>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采用硬足金技术的足金胎珐琅，则其金表层维氏硬度测定按照</w:t>
      </w:r>
      <w:r>
        <w:rPr>
          <w:rFonts w:ascii="Times New Roman" w:eastAsia="宋体" w:hAnsi="Times New Roman" w:cs="Times New Roman"/>
        </w:rPr>
        <w:t>T/CGA</w:t>
      </w:r>
      <w:r>
        <w:rPr>
          <w:rFonts w:eastAsia="宋体" w:hAnsi="宋体" w:cs="Times New Roman" w:hint="eastAsia"/>
          <w:kern w:val="0"/>
          <w:szCs w:val="21"/>
        </w:rPr>
        <w:t xml:space="preserve"> 017所规</w:t>
      </w:r>
      <w:r>
        <w:rPr>
          <w:rFonts w:ascii="Times New Roman" w:eastAsia="宋体" w:hAnsi="Times New Roman" w:cs="Times New Roman" w:hint="eastAsia"/>
          <w:kern w:val="0"/>
          <w:szCs w:val="21"/>
        </w:rPr>
        <w:t>定的方法执行。</w:t>
      </w:r>
    </w:p>
    <w:p w:rsidR="005039F8" w:rsidRDefault="00151D7D">
      <w:pPr>
        <w:widowControl/>
        <w:spacing w:beforeLines="50" w:before="179" w:afterLines="50" w:after="179"/>
        <w:jc w:val="left"/>
        <w:outlineLvl w:val="1"/>
        <w:rPr>
          <w:rFonts w:ascii="黑体" w:eastAsia="黑体" w:hAnsi="Times New Roman" w:cs="Times New Roman"/>
          <w:kern w:val="0"/>
          <w:szCs w:val="21"/>
        </w:rPr>
      </w:pPr>
      <w:bookmarkStart w:id="168" w:name="_Toc8950"/>
      <w:r>
        <w:rPr>
          <w:rFonts w:ascii="黑体" w:eastAsia="黑体" w:hAnsi="Times New Roman" w:cs="Times New Roman" w:hint="eastAsia"/>
          <w:kern w:val="0"/>
          <w:szCs w:val="21"/>
        </w:rPr>
        <w:t>8.6  有害元素检测</w:t>
      </w:r>
      <w:bookmarkEnd w:id="168"/>
    </w:p>
    <w:p w:rsidR="005039F8" w:rsidRDefault="00151D7D" w:rsidP="009607BC">
      <w:pPr>
        <w:pStyle w:val="ae"/>
        <w:tabs>
          <w:tab w:val="clear" w:pos="4201"/>
          <w:tab w:val="clear" w:pos="9298"/>
        </w:tabs>
        <w:spacing w:beforeLines="50" w:before="179" w:afterLines="50" w:after="179"/>
        <w:ind w:firstLineChars="0" w:firstLine="0"/>
        <w:jc w:val="left"/>
        <w:outlineLvl w:val="2"/>
        <w:rPr>
          <w:rFonts w:ascii="黑体" w:eastAsia="黑体" w:hAnsi="Times New Roman" w:cs="Times New Roman"/>
          <w:kern w:val="0"/>
          <w:szCs w:val="21"/>
        </w:rPr>
      </w:pPr>
      <w:r>
        <w:rPr>
          <w:rFonts w:ascii="黑体" w:eastAsia="黑体" w:hAnsi="Times New Roman" w:cs="Times New Roman" w:hint="eastAsia"/>
          <w:kern w:val="0"/>
          <w:szCs w:val="21"/>
        </w:rPr>
        <w:t>8.6.1  足金（银）胎珐琅首饰有害元素检测</w:t>
      </w:r>
    </w:p>
    <w:p w:rsidR="005039F8" w:rsidRDefault="00151D7D">
      <w:pPr>
        <w:widowControl/>
        <w:ind w:firstLineChars="200" w:firstLine="400"/>
        <w:rPr>
          <w:rFonts w:ascii="宋体" w:eastAsia="宋体" w:hAnsi="宋体" w:cs="Times New Roman"/>
          <w:kern w:val="0"/>
          <w:sz w:val="20"/>
          <w:szCs w:val="20"/>
        </w:rPr>
      </w:pPr>
      <w:r>
        <w:rPr>
          <w:rFonts w:ascii="宋体" w:eastAsia="宋体" w:hAnsi="Times New Roman" w:cs="Times New Roman" w:hint="eastAsia"/>
          <w:kern w:val="0"/>
          <w:sz w:val="20"/>
          <w:szCs w:val="20"/>
        </w:rPr>
        <w:t>足金（银）胎珐琅首饰有害元素的测定按照</w:t>
      </w:r>
      <w:r>
        <w:rPr>
          <w:rFonts w:ascii="Times New Roman" w:eastAsia="宋体" w:hAnsi="Times New Roman" w:cs="Times New Roman" w:hint="eastAsia"/>
          <w:kern w:val="0"/>
          <w:sz w:val="20"/>
          <w:szCs w:val="21"/>
        </w:rPr>
        <w:t>GB</w:t>
      </w:r>
      <w:r>
        <w:rPr>
          <w:rFonts w:ascii="宋体" w:eastAsia="宋体" w:hAnsi="Times New Roman" w:cs="Times New Roman" w:hint="eastAsia"/>
          <w:kern w:val="0"/>
          <w:sz w:val="20"/>
          <w:szCs w:val="20"/>
        </w:rPr>
        <w:t xml:space="preserve"> 28480所规定的方法执行</w:t>
      </w:r>
      <w:r>
        <w:rPr>
          <w:rFonts w:ascii="宋体" w:eastAsia="宋体" w:hAnsi="宋体" w:cs="Times New Roman" w:hint="eastAsia"/>
          <w:kern w:val="0"/>
          <w:sz w:val="20"/>
          <w:szCs w:val="20"/>
        </w:rPr>
        <w:t>。</w:t>
      </w:r>
    </w:p>
    <w:p w:rsidR="005039F8" w:rsidRDefault="00151D7D" w:rsidP="009607BC">
      <w:pPr>
        <w:pStyle w:val="ae"/>
        <w:tabs>
          <w:tab w:val="clear" w:pos="4201"/>
          <w:tab w:val="clear" w:pos="9298"/>
        </w:tabs>
        <w:spacing w:beforeLines="50" w:before="179" w:afterLines="50" w:after="179"/>
        <w:ind w:firstLineChars="0" w:firstLine="0"/>
        <w:jc w:val="left"/>
        <w:outlineLvl w:val="2"/>
        <w:rPr>
          <w:rFonts w:ascii="黑体" w:eastAsia="黑体" w:hAnsi="Times New Roman" w:cs="Times New Roman"/>
          <w:kern w:val="0"/>
          <w:szCs w:val="21"/>
        </w:rPr>
      </w:pPr>
      <w:r>
        <w:rPr>
          <w:rFonts w:ascii="黑体" w:eastAsia="黑体" w:hAnsi="Times New Roman" w:cs="Times New Roman" w:hint="eastAsia"/>
          <w:kern w:val="0"/>
          <w:szCs w:val="21"/>
        </w:rPr>
        <w:t>8.6.2  足金（银）胎珐琅摆件、器皿有害元素检测</w:t>
      </w:r>
    </w:p>
    <w:p w:rsidR="005039F8" w:rsidRDefault="00151D7D">
      <w:pPr>
        <w:widowControl/>
        <w:ind w:firstLineChars="200" w:firstLine="400"/>
        <w:rPr>
          <w:rFonts w:ascii="Times New Roman" w:eastAsia="宋体" w:hAnsi="Times New Roman" w:cs="Times New Roman"/>
          <w:kern w:val="0"/>
          <w:szCs w:val="21"/>
        </w:rPr>
      </w:pPr>
      <w:r>
        <w:rPr>
          <w:rFonts w:ascii="宋体" w:eastAsia="宋体" w:hAnsi="Times New Roman" w:cs="Times New Roman" w:hint="eastAsia"/>
          <w:kern w:val="0"/>
          <w:sz w:val="20"/>
          <w:szCs w:val="20"/>
        </w:rPr>
        <w:t>足金（银）胎珐琅摆件、器皿有害元素的测定按照</w:t>
      </w:r>
      <w:r>
        <w:rPr>
          <w:rFonts w:ascii="Times New Roman" w:eastAsia="宋体" w:hAnsi="Times New Roman" w:cs="Times New Roman" w:hint="eastAsia"/>
          <w:kern w:val="0"/>
          <w:sz w:val="20"/>
          <w:szCs w:val="21"/>
        </w:rPr>
        <w:t>GB/T</w:t>
      </w:r>
      <w:r>
        <w:rPr>
          <w:rFonts w:ascii="宋体" w:eastAsia="宋体" w:hAnsi="Times New Roman" w:cs="Times New Roman" w:hint="eastAsia"/>
          <w:kern w:val="0"/>
          <w:sz w:val="20"/>
          <w:szCs w:val="20"/>
        </w:rPr>
        <w:t xml:space="preserve"> 23994所规定的方法执行</w:t>
      </w:r>
      <w:r>
        <w:rPr>
          <w:rFonts w:ascii="宋体" w:eastAsia="宋体" w:hAnsi="宋体" w:cs="Times New Roman" w:hint="eastAsia"/>
          <w:kern w:val="0"/>
          <w:sz w:val="20"/>
          <w:szCs w:val="20"/>
        </w:rPr>
        <w:t>。</w:t>
      </w:r>
    </w:p>
    <w:p w:rsidR="005039F8" w:rsidRDefault="00151D7D">
      <w:pPr>
        <w:pStyle w:val="af0"/>
        <w:spacing w:before="179" w:after="179"/>
        <w:outlineLvl w:val="1"/>
      </w:pPr>
      <w:bookmarkStart w:id="169" w:name="_Toc26665"/>
      <w:bookmarkStart w:id="170" w:name="_Toc13857"/>
      <w:bookmarkStart w:id="171" w:name="_Toc28863"/>
      <w:r>
        <w:rPr>
          <w:rFonts w:hint="eastAsia"/>
        </w:rPr>
        <w:t>8.7  珠宝玉石检测</w:t>
      </w:r>
      <w:bookmarkEnd w:id="169"/>
      <w:bookmarkEnd w:id="170"/>
      <w:bookmarkEnd w:id="171"/>
    </w:p>
    <w:p w:rsidR="005039F8" w:rsidRDefault="00151D7D" w:rsidP="00B76657">
      <w:pPr>
        <w:pStyle w:val="ae"/>
        <w:tabs>
          <w:tab w:val="clear" w:pos="4201"/>
          <w:tab w:val="clear" w:pos="9298"/>
        </w:tabs>
        <w:spacing w:beforeLines="50" w:before="179" w:afterLines="50" w:after="179"/>
        <w:ind w:firstLineChars="0" w:firstLine="0"/>
        <w:jc w:val="left"/>
        <w:outlineLvl w:val="2"/>
        <w:rPr>
          <w:rFonts w:ascii="黑体" w:eastAsia="黑体" w:hAnsi="Times New Roman" w:cs="Times New Roman"/>
          <w:kern w:val="0"/>
          <w:szCs w:val="21"/>
        </w:rPr>
      </w:pPr>
      <w:r>
        <w:rPr>
          <w:rFonts w:ascii="黑体" w:eastAsia="黑体" w:hAnsi="Times New Roman" w:cs="Times New Roman" w:hint="eastAsia"/>
          <w:kern w:val="0"/>
          <w:szCs w:val="21"/>
        </w:rPr>
        <w:t>8.7.1  珠宝玉石的鉴定与分级</w:t>
      </w:r>
    </w:p>
    <w:p w:rsidR="005039F8" w:rsidRDefault="00151D7D">
      <w:pPr>
        <w:pStyle w:val="ae"/>
        <w:tabs>
          <w:tab w:val="clear" w:pos="4201"/>
          <w:tab w:val="clear" w:pos="9298"/>
        </w:tabs>
        <w:rPr>
          <w:rFonts w:ascii="Times New Roman" w:eastAsia="宋体"/>
        </w:rPr>
      </w:pPr>
      <w:r>
        <w:rPr>
          <w:rFonts w:eastAsia="宋体" w:hAnsi="宋体" w:hint="eastAsia"/>
        </w:rPr>
        <w:t>珠宝玉石的鉴定与分级按照</w:t>
      </w:r>
      <w:r>
        <w:rPr>
          <w:rFonts w:ascii="Times New Roman" w:eastAsia="宋体" w:hAnsi="Times New Roman" w:cs="Times New Roman"/>
        </w:rPr>
        <w:t>GB/T</w:t>
      </w:r>
      <w:r>
        <w:rPr>
          <w:rFonts w:eastAsia="宋体" w:hAnsi="宋体" w:hint="eastAsia"/>
        </w:rPr>
        <w:t xml:space="preserve"> 16553、</w:t>
      </w:r>
      <w:r>
        <w:rPr>
          <w:rFonts w:ascii="Times New Roman" w:eastAsia="宋体" w:hAnsi="Times New Roman" w:cs="Times New Roman" w:hint="eastAsia"/>
        </w:rPr>
        <w:t xml:space="preserve">GB/T </w:t>
      </w:r>
      <w:r>
        <w:rPr>
          <w:rFonts w:eastAsia="宋体" w:hAnsi="宋体" w:cs="Times New Roman" w:hint="eastAsia"/>
          <w:kern w:val="0"/>
          <w:szCs w:val="21"/>
        </w:rPr>
        <w:t>16554、</w:t>
      </w:r>
      <w:r>
        <w:rPr>
          <w:rFonts w:ascii="Times New Roman" w:eastAsia="宋体" w:hAnsi="Times New Roman" w:cs="Times New Roman" w:hint="eastAsia"/>
        </w:rPr>
        <w:t xml:space="preserve">GB/T </w:t>
      </w:r>
      <w:r>
        <w:rPr>
          <w:rFonts w:eastAsia="宋体" w:hAnsi="宋体" w:cs="Times New Roman" w:hint="eastAsia"/>
          <w:kern w:val="0"/>
          <w:szCs w:val="21"/>
        </w:rPr>
        <w:t>18781、</w:t>
      </w:r>
      <w:r>
        <w:rPr>
          <w:rFonts w:ascii="Times New Roman" w:eastAsia="宋体" w:hAnsi="Times New Roman" w:cs="Times New Roman" w:hint="eastAsia"/>
        </w:rPr>
        <w:t xml:space="preserve">GB/T </w:t>
      </w:r>
      <w:r>
        <w:rPr>
          <w:rFonts w:eastAsia="宋体" w:hAnsi="宋体" w:cs="Times New Roman" w:hint="eastAsia"/>
          <w:kern w:val="0"/>
          <w:szCs w:val="21"/>
        </w:rPr>
        <w:t>23885、</w:t>
      </w:r>
      <w:r>
        <w:rPr>
          <w:rFonts w:ascii="Times New Roman" w:eastAsia="宋体" w:hAnsi="Times New Roman" w:cs="Times New Roman"/>
        </w:rPr>
        <w:t>GB/T</w:t>
      </w:r>
      <w:r>
        <w:rPr>
          <w:rFonts w:eastAsia="宋体" w:hAnsi="宋体"/>
        </w:rPr>
        <w:t xml:space="preserve"> 29155</w:t>
      </w:r>
      <w:r>
        <w:rPr>
          <w:rFonts w:eastAsia="宋体" w:hAnsi="宋体" w:hint="eastAsia"/>
        </w:rPr>
        <w:t>、</w:t>
      </w:r>
      <w:r>
        <w:rPr>
          <w:rFonts w:ascii="Times New Roman" w:eastAsia="宋体" w:hAnsi="Times New Roman" w:cs="Times New Roman" w:hint="eastAsia"/>
        </w:rPr>
        <w:t xml:space="preserve">GB/T </w:t>
      </w:r>
      <w:r>
        <w:rPr>
          <w:rFonts w:eastAsia="宋体" w:hAnsi="宋体" w:cs="Times New Roman" w:hint="eastAsia"/>
          <w:kern w:val="0"/>
          <w:szCs w:val="21"/>
        </w:rPr>
        <w:t>32862、</w:t>
      </w:r>
      <w:r>
        <w:rPr>
          <w:rFonts w:ascii="Times New Roman" w:eastAsia="宋体" w:hAnsi="Times New Roman" w:cs="Times New Roman" w:hint="eastAsia"/>
        </w:rPr>
        <w:t xml:space="preserve">GB/T </w:t>
      </w:r>
      <w:r>
        <w:rPr>
          <w:rFonts w:eastAsia="宋体" w:hAnsi="宋体" w:cs="Times New Roman" w:hint="eastAsia"/>
          <w:kern w:val="0"/>
          <w:szCs w:val="21"/>
        </w:rPr>
        <w:t>32863、</w:t>
      </w:r>
      <w:r>
        <w:rPr>
          <w:rFonts w:ascii="Times New Roman" w:eastAsia="宋体" w:hAnsi="Times New Roman" w:cs="Times New Roman" w:hint="eastAsia"/>
        </w:rPr>
        <w:t xml:space="preserve">GB/T </w:t>
      </w:r>
      <w:r>
        <w:rPr>
          <w:rFonts w:eastAsia="宋体" w:hAnsi="宋体" w:cs="Times New Roman" w:hint="eastAsia"/>
          <w:kern w:val="0"/>
          <w:szCs w:val="21"/>
        </w:rPr>
        <w:t>34543、</w:t>
      </w:r>
      <w:r>
        <w:rPr>
          <w:rFonts w:ascii="Times New Roman" w:eastAsia="宋体" w:hAnsi="Times New Roman" w:cs="Times New Roman" w:hint="eastAsia"/>
        </w:rPr>
        <w:t xml:space="preserve">GB/T </w:t>
      </w:r>
      <w:r>
        <w:rPr>
          <w:rFonts w:eastAsia="宋体" w:hAnsi="宋体" w:cs="Times New Roman" w:hint="eastAsia"/>
          <w:kern w:val="0"/>
          <w:szCs w:val="21"/>
        </w:rPr>
        <w:t>34545、</w:t>
      </w:r>
      <w:r>
        <w:rPr>
          <w:rFonts w:ascii="Times New Roman" w:eastAsia="宋体" w:hAnsi="Times New Roman" w:cs="Times New Roman" w:hint="eastAsia"/>
        </w:rPr>
        <w:t xml:space="preserve">GB/T </w:t>
      </w:r>
      <w:r>
        <w:rPr>
          <w:rFonts w:eastAsia="宋体" w:hAnsi="宋体" w:cs="Times New Roman" w:hint="eastAsia"/>
          <w:kern w:val="0"/>
          <w:szCs w:val="21"/>
        </w:rPr>
        <w:t>36169、</w:t>
      </w:r>
      <w:r>
        <w:rPr>
          <w:rFonts w:ascii="Times New Roman" w:eastAsia="宋体" w:hAnsi="Times New Roman" w:cs="Times New Roman" w:hint="eastAsia"/>
        </w:rPr>
        <w:t xml:space="preserve">GB/T </w:t>
      </w:r>
      <w:r>
        <w:rPr>
          <w:rFonts w:eastAsia="宋体" w:hAnsi="宋体" w:cs="Times New Roman" w:hint="eastAsia"/>
          <w:kern w:val="0"/>
          <w:szCs w:val="21"/>
        </w:rPr>
        <w:t>44910、</w:t>
      </w:r>
      <w:r>
        <w:rPr>
          <w:rFonts w:ascii="Times New Roman" w:eastAsia="宋体" w:hAnsi="Times New Roman" w:cs="Times New Roman" w:hint="eastAsia"/>
        </w:rPr>
        <w:t xml:space="preserve">GB/T </w:t>
      </w:r>
      <w:r>
        <w:rPr>
          <w:rFonts w:eastAsia="宋体" w:hAnsi="宋体" w:cs="Times New Roman" w:hint="eastAsia"/>
          <w:kern w:val="0"/>
          <w:szCs w:val="21"/>
        </w:rPr>
        <w:t>44914所规</w:t>
      </w:r>
      <w:r>
        <w:rPr>
          <w:rFonts w:eastAsia="宋体" w:hAnsi="宋体" w:hint="eastAsia"/>
        </w:rPr>
        <w:t>定的方法执行</w:t>
      </w:r>
      <w:r>
        <w:rPr>
          <w:rFonts w:ascii="Times New Roman" w:eastAsia="宋体" w:hint="eastAsia"/>
        </w:rPr>
        <w:t>。</w:t>
      </w:r>
    </w:p>
    <w:p w:rsidR="005039F8" w:rsidRDefault="00151D7D" w:rsidP="00B76657">
      <w:pPr>
        <w:pStyle w:val="ae"/>
        <w:tabs>
          <w:tab w:val="clear" w:pos="4201"/>
          <w:tab w:val="clear" w:pos="9298"/>
        </w:tabs>
        <w:spacing w:beforeLines="50" w:before="179" w:afterLines="50" w:after="179"/>
        <w:ind w:firstLineChars="0" w:firstLine="0"/>
        <w:jc w:val="left"/>
        <w:outlineLvl w:val="2"/>
        <w:rPr>
          <w:rFonts w:ascii="黑体" w:eastAsia="黑体" w:hAnsi="Times New Roman" w:cs="Times New Roman"/>
          <w:kern w:val="0"/>
          <w:szCs w:val="21"/>
        </w:rPr>
      </w:pPr>
      <w:r>
        <w:rPr>
          <w:rFonts w:ascii="黑体" w:eastAsia="黑体" w:hAnsi="Times New Roman" w:cs="Times New Roman" w:hint="eastAsia"/>
          <w:kern w:val="0"/>
          <w:szCs w:val="21"/>
        </w:rPr>
        <w:t>8.7.2  珠宝玉石的牢固度检测</w:t>
      </w:r>
    </w:p>
    <w:p w:rsidR="005039F8" w:rsidRDefault="00151D7D">
      <w:pPr>
        <w:pStyle w:val="ae"/>
        <w:tabs>
          <w:tab w:val="clear" w:pos="4201"/>
          <w:tab w:val="clear" w:pos="9298"/>
        </w:tabs>
        <w:rPr>
          <w:rFonts w:ascii="Times New Roman" w:eastAsia="宋体" w:hAnsi="Times New Roman" w:cs="Times New Roman"/>
          <w:kern w:val="0"/>
          <w:szCs w:val="21"/>
        </w:rPr>
      </w:pPr>
      <w:r>
        <w:rPr>
          <w:rFonts w:ascii="Times New Roman" w:eastAsia="宋体" w:hAnsi="Times New Roman" w:cs="Times New Roman" w:hint="eastAsia"/>
          <w:kern w:val="0"/>
          <w:szCs w:val="21"/>
        </w:rPr>
        <w:t>足金（银）胎珐琅所镶嵌的珠宝玉石牢固度检测按照</w:t>
      </w:r>
      <w:r>
        <w:rPr>
          <w:rFonts w:ascii="Times New Roman" w:eastAsia="宋体" w:hAnsi="Times New Roman" w:cs="Times New Roman" w:hint="eastAsia"/>
          <w:kern w:val="0"/>
          <w:szCs w:val="21"/>
        </w:rPr>
        <w:t xml:space="preserve">QB/T </w:t>
      </w:r>
      <w:r>
        <w:rPr>
          <w:rFonts w:eastAsia="宋体" w:hAnsi="宋体" w:cs="Times New Roman" w:hint="eastAsia"/>
          <w:kern w:val="0"/>
          <w:szCs w:val="21"/>
        </w:rPr>
        <w:t>5102所</w:t>
      </w:r>
      <w:r>
        <w:rPr>
          <w:rFonts w:ascii="Times New Roman" w:eastAsia="宋体" w:hAnsi="Times New Roman" w:cs="Times New Roman" w:hint="eastAsia"/>
          <w:kern w:val="0"/>
          <w:szCs w:val="21"/>
        </w:rPr>
        <w:t>规定的方法执行。</w:t>
      </w:r>
    </w:p>
    <w:p w:rsidR="005039F8" w:rsidRDefault="00151D7D" w:rsidP="00B76657">
      <w:pPr>
        <w:pStyle w:val="ae"/>
        <w:tabs>
          <w:tab w:val="clear" w:pos="4201"/>
          <w:tab w:val="clear" w:pos="9298"/>
        </w:tabs>
        <w:spacing w:beforeLines="50" w:before="179" w:afterLines="50" w:after="179"/>
        <w:ind w:firstLineChars="0" w:firstLine="0"/>
        <w:jc w:val="left"/>
        <w:outlineLvl w:val="2"/>
        <w:rPr>
          <w:rFonts w:ascii="黑体" w:eastAsia="黑体" w:hAnsi="Times New Roman" w:cs="Times New Roman"/>
          <w:kern w:val="0"/>
          <w:szCs w:val="21"/>
        </w:rPr>
      </w:pPr>
      <w:r>
        <w:rPr>
          <w:rFonts w:ascii="黑体" w:eastAsia="黑体" w:hAnsi="Times New Roman" w:cs="Times New Roman" w:hint="eastAsia"/>
          <w:kern w:val="0"/>
          <w:szCs w:val="21"/>
        </w:rPr>
        <w:t>8.7.3  珠宝玉石质量允差的检测</w:t>
      </w:r>
    </w:p>
    <w:p w:rsidR="005039F8" w:rsidRDefault="00151D7D">
      <w:pPr>
        <w:pStyle w:val="af0"/>
        <w:spacing w:beforeLines="0" w:afterLines="0"/>
        <w:ind w:firstLineChars="200" w:firstLine="420"/>
        <w:outlineLvl w:val="9"/>
        <w:rPr>
          <w:rFonts w:ascii="Times New Roman" w:eastAsia="宋体"/>
        </w:rPr>
      </w:pPr>
      <w:r>
        <w:rPr>
          <w:rFonts w:ascii="Times New Roman" w:eastAsia="宋体" w:hint="eastAsia"/>
        </w:rPr>
        <w:t>足金（银）胎珐琅所镶嵌的珠宝玉石的质量允差的检测按照</w:t>
      </w:r>
      <w:r>
        <w:rPr>
          <w:rFonts w:ascii="Times New Roman" w:eastAsia="宋体" w:hint="eastAsia"/>
        </w:rPr>
        <w:t xml:space="preserve">GB/T </w:t>
      </w:r>
      <w:r>
        <w:rPr>
          <w:rFonts w:ascii="宋体" w:eastAsia="宋体" w:hAnsi="宋体" w:hint="eastAsia"/>
        </w:rPr>
        <w:t>36128所</w:t>
      </w:r>
      <w:r>
        <w:rPr>
          <w:rFonts w:ascii="Times New Roman" w:eastAsia="宋体" w:hint="eastAsia"/>
        </w:rPr>
        <w:t>规定的方法执行。</w:t>
      </w:r>
    </w:p>
    <w:p w:rsidR="005039F8" w:rsidRDefault="00151D7D">
      <w:pPr>
        <w:pStyle w:val="af0"/>
        <w:spacing w:before="179" w:after="179"/>
        <w:outlineLvl w:val="1"/>
      </w:pPr>
      <w:bookmarkStart w:id="172" w:name="_Toc3596"/>
      <w:bookmarkStart w:id="173" w:name="_Toc29783"/>
      <w:bookmarkStart w:id="174" w:name="_Toc12380"/>
      <w:r>
        <w:rPr>
          <w:rFonts w:hint="eastAsia"/>
        </w:rPr>
        <w:t>8.8  金覆盖层的质量检测</w:t>
      </w:r>
      <w:bookmarkEnd w:id="172"/>
      <w:bookmarkEnd w:id="173"/>
      <w:bookmarkEnd w:id="174"/>
    </w:p>
    <w:p w:rsidR="005039F8" w:rsidRDefault="00151D7D">
      <w:pPr>
        <w:pStyle w:val="ae"/>
        <w:tabs>
          <w:tab w:val="clear" w:pos="4201"/>
          <w:tab w:val="clear" w:pos="9298"/>
        </w:tabs>
        <w:autoSpaceDE/>
        <w:autoSpaceDN/>
        <w:rPr>
          <w:rFonts w:eastAsia="宋体" w:hAnsi="宋体"/>
        </w:rPr>
      </w:pPr>
      <w:r>
        <w:rPr>
          <w:rFonts w:hint="eastAsia"/>
        </w:rPr>
        <w:t>有金覆盖层的足金胎珐琅，则其金</w:t>
      </w:r>
      <w:bookmarkStart w:id="175" w:name="OLE_LINK3"/>
      <w:bookmarkStart w:id="176" w:name="OLE_LINK2"/>
      <w:r>
        <w:rPr>
          <w:rFonts w:hint="eastAsia"/>
        </w:rPr>
        <w:t>覆</w:t>
      </w:r>
      <w:bookmarkEnd w:id="175"/>
      <w:bookmarkEnd w:id="176"/>
      <w:r>
        <w:rPr>
          <w:rFonts w:hint="eastAsia"/>
        </w:rPr>
        <w:t>盖层的质量检测按照</w:t>
      </w:r>
      <w:r>
        <w:rPr>
          <w:rFonts w:ascii="Times New Roman" w:eastAsia="宋体" w:hAnsi="Times New Roman" w:cs="Times New Roman" w:hint="eastAsia"/>
          <w:kern w:val="0"/>
          <w:szCs w:val="21"/>
        </w:rPr>
        <w:t>GB/T</w:t>
      </w:r>
      <w:r>
        <w:rPr>
          <w:rFonts w:hint="eastAsia"/>
        </w:rPr>
        <w:t xml:space="preserve"> 32022所规定的方法执行</w:t>
      </w:r>
      <w:r>
        <w:rPr>
          <w:rFonts w:eastAsia="宋体" w:hAnsi="宋体" w:hint="eastAsia"/>
        </w:rPr>
        <w:t>。</w:t>
      </w:r>
    </w:p>
    <w:p w:rsidR="005039F8" w:rsidRDefault="00151D7D">
      <w:pPr>
        <w:spacing w:beforeLines="100" w:before="358" w:afterLines="100" w:after="358"/>
        <w:outlineLvl w:val="0"/>
        <w:rPr>
          <w:rFonts w:ascii="黑体" w:eastAsia="黑体" w:hAnsi="黑体"/>
        </w:rPr>
      </w:pPr>
      <w:bookmarkStart w:id="177" w:name="_Toc12704"/>
      <w:bookmarkStart w:id="178" w:name="_Toc15262"/>
      <w:bookmarkStart w:id="179" w:name="_Toc60154951"/>
      <w:bookmarkStart w:id="180" w:name="_Toc28544"/>
      <w:bookmarkStart w:id="181" w:name="_Toc22017"/>
      <w:bookmarkStart w:id="182" w:name="_Toc5098"/>
      <w:bookmarkStart w:id="183" w:name="_Toc8227"/>
      <w:bookmarkStart w:id="184" w:name="_Toc1963"/>
      <w:bookmarkStart w:id="185" w:name="_Toc38532631"/>
      <w:bookmarkEnd w:id="107"/>
      <w:bookmarkEnd w:id="108"/>
      <w:r>
        <w:rPr>
          <w:rFonts w:ascii="黑体" w:eastAsia="黑体" w:hAnsi="黑体" w:hint="eastAsia"/>
        </w:rPr>
        <w:t>9  检验规则</w:t>
      </w:r>
      <w:bookmarkEnd w:id="177"/>
      <w:bookmarkEnd w:id="178"/>
      <w:bookmarkEnd w:id="179"/>
      <w:bookmarkEnd w:id="180"/>
      <w:bookmarkEnd w:id="181"/>
      <w:bookmarkEnd w:id="182"/>
      <w:bookmarkEnd w:id="183"/>
      <w:bookmarkEnd w:id="184"/>
    </w:p>
    <w:p w:rsidR="005039F8" w:rsidRDefault="00151D7D">
      <w:pPr>
        <w:pStyle w:val="af0"/>
        <w:spacing w:before="179" w:after="179"/>
        <w:outlineLvl w:val="1"/>
      </w:pPr>
      <w:bookmarkStart w:id="186" w:name="_Toc2548"/>
      <w:bookmarkStart w:id="187" w:name="_Toc3494"/>
      <w:bookmarkStart w:id="188" w:name="_Toc60154952"/>
      <w:bookmarkStart w:id="189" w:name="_Toc27679"/>
      <w:bookmarkStart w:id="190" w:name="_Toc38532627"/>
      <w:bookmarkStart w:id="191" w:name="_Toc26370"/>
      <w:bookmarkStart w:id="192" w:name="_Toc5670"/>
      <w:bookmarkStart w:id="193" w:name="_Toc54865669"/>
      <w:bookmarkStart w:id="194" w:name="_Toc12196"/>
      <w:bookmarkStart w:id="195" w:name="_Toc28697"/>
      <w:r>
        <w:rPr>
          <w:rFonts w:hint="eastAsia"/>
        </w:rPr>
        <w:t>9.1  出厂检验</w:t>
      </w:r>
      <w:bookmarkEnd w:id="186"/>
      <w:bookmarkEnd w:id="187"/>
      <w:bookmarkEnd w:id="188"/>
      <w:bookmarkEnd w:id="189"/>
      <w:bookmarkEnd w:id="190"/>
      <w:bookmarkEnd w:id="191"/>
      <w:bookmarkEnd w:id="192"/>
      <w:bookmarkEnd w:id="193"/>
      <w:bookmarkEnd w:id="194"/>
      <w:bookmarkEnd w:id="195"/>
    </w:p>
    <w:p w:rsidR="005039F8" w:rsidRDefault="00151D7D">
      <w:pPr>
        <w:pStyle w:val="af0"/>
        <w:spacing w:before="179" w:after="179"/>
      </w:pPr>
      <w:r>
        <w:rPr>
          <w:rFonts w:hint="eastAsia"/>
        </w:rPr>
        <w:t>9.1.1  出厂制度</w:t>
      </w:r>
    </w:p>
    <w:p w:rsidR="005039F8" w:rsidRDefault="00151D7D">
      <w:pPr>
        <w:ind w:firstLineChars="200" w:firstLine="420"/>
        <w:jc w:val="left"/>
        <w:rPr>
          <w:rFonts w:ascii="宋体" w:eastAsia="宋体" w:hAnsi="宋体"/>
        </w:rPr>
      </w:pPr>
      <w:r>
        <w:rPr>
          <w:rFonts w:ascii="宋体" w:eastAsia="宋体" w:hAnsi="宋体" w:hint="eastAsia"/>
        </w:rPr>
        <w:t>足金（银）胎珐琅出厂前应进行检验，检验合格方可出厂。</w:t>
      </w:r>
    </w:p>
    <w:p w:rsidR="005039F8" w:rsidRDefault="00151D7D">
      <w:pPr>
        <w:pStyle w:val="af0"/>
        <w:spacing w:before="179" w:after="179"/>
      </w:pPr>
      <w:bookmarkStart w:id="196" w:name="_Toc38532628"/>
      <w:r>
        <w:rPr>
          <w:rFonts w:hint="eastAsia"/>
        </w:rPr>
        <w:t>9.1.2  抽样</w:t>
      </w:r>
      <w:bookmarkEnd w:id="196"/>
    </w:p>
    <w:p w:rsidR="005039F8" w:rsidRDefault="00151D7D">
      <w:pPr>
        <w:jc w:val="left"/>
        <w:rPr>
          <w:rFonts w:ascii="宋体" w:eastAsia="宋体" w:hAnsi="宋体"/>
          <w:color w:val="FF0000"/>
        </w:rPr>
      </w:pPr>
      <w:r>
        <w:rPr>
          <w:rFonts w:ascii="黑体" w:eastAsia="黑体" w:hAnsi="黑体" w:cs="黑体" w:hint="eastAsia"/>
        </w:rPr>
        <w:t xml:space="preserve">9.1.2.1  </w:t>
      </w:r>
      <w:r>
        <w:rPr>
          <w:rFonts w:ascii="宋体" w:eastAsia="宋体" w:hAnsi="宋体" w:hint="eastAsia"/>
        </w:rPr>
        <w:t>金（银）含量、金（银）质量、金表层维氏硬度、有害元素均按照</w:t>
      </w:r>
      <w:r>
        <w:rPr>
          <w:rFonts w:ascii="Times New Roman" w:eastAsia="宋体" w:hAnsi="Times New Roman" w:cs="Times New Roman" w:hint="eastAsia"/>
          <w:kern w:val="0"/>
          <w:szCs w:val="21"/>
        </w:rPr>
        <w:t>GB/T</w:t>
      </w:r>
      <w:r>
        <w:rPr>
          <w:rFonts w:ascii="宋体" w:eastAsia="宋体" w:hAnsi="宋体" w:hint="eastAsia"/>
        </w:rPr>
        <w:t xml:space="preserve"> 14459的规定进行抽样。</w:t>
      </w:r>
    </w:p>
    <w:p w:rsidR="005039F8" w:rsidRDefault="00151D7D">
      <w:pPr>
        <w:jc w:val="left"/>
        <w:rPr>
          <w:rFonts w:ascii="宋体" w:eastAsia="宋体" w:hAnsi="宋体"/>
        </w:rPr>
      </w:pPr>
      <w:r>
        <w:rPr>
          <w:rFonts w:ascii="黑体" w:eastAsia="黑体" w:hAnsi="黑体" w:cs="黑体" w:hint="eastAsia"/>
        </w:rPr>
        <w:t xml:space="preserve">9.1.2.2  </w:t>
      </w:r>
      <w:r>
        <w:rPr>
          <w:rFonts w:ascii="宋体" w:eastAsia="宋体" w:hAnsi="宋体" w:hint="eastAsia"/>
        </w:rPr>
        <w:t>外观质量、珠宝玉石、金</w:t>
      </w:r>
      <w:r>
        <w:rPr>
          <w:rFonts w:hint="eastAsia"/>
        </w:rPr>
        <w:t>覆</w:t>
      </w:r>
      <w:r>
        <w:rPr>
          <w:rFonts w:ascii="宋体" w:eastAsia="宋体" w:hAnsi="宋体" w:hint="eastAsia"/>
        </w:rPr>
        <w:t>盖层抽样</w:t>
      </w:r>
      <w:r>
        <w:rPr>
          <w:rFonts w:ascii="宋体" w:eastAsia="宋体" w:hAnsi="宋体" w:cs="宋体" w:hint="eastAsia"/>
        </w:rPr>
        <w:t>率为100％。</w:t>
      </w:r>
    </w:p>
    <w:p w:rsidR="005039F8" w:rsidRDefault="00151D7D">
      <w:pPr>
        <w:jc w:val="left"/>
        <w:rPr>
          <w:rFonts w:ascii="宋体" w:eastAsia="宋体" w:hAnsi="宋体"/>
        </w:rPr>
      </w:pPr>
      <w:r>
        <w:rPr>
          <w:rFonts w:ascii="黑体" w:eastAsia="黑体" w:hAnsi="黑体" w:cs="黑体" w:hint="eastAsia"/>
        </w:rPr>
        <w:lastRenderedPageBreak/>
        <w:t xml:space="preserve">9.1.2.3  </w:t>
      </w:r>
      <w:r>
        <w:rPr>
          <w:rFonts w:ascii="宋体" w:eastAsia="宋体" w:hAnsi="宋体" w:hint="eastAsia"/>
        </w:rPr>
        <w:t>同一批原料按同一种加工方法生产的产品为一批次。产品采用逐批抽样检验和周期抽样检验。样本抽取时，采用随机抽样的方法。</w:t>
      </w:r>
    </w:p>
    <w:p w:rsidR="005039F8" w:rsidRDefault="00151D7D">
      <w:pPr>
        <w:pStyle w:val="af0"/>
        <w:spacing w:before="179" w:after="179"/>
        <w:outlineLvl w:val="1"/>
      </w:pPr>
      <w:bookmarkStart w:id="197" w:name="_Toc16297"/>
      <w:bookmarkStart w:id="198" w:name="_Toc19824"/>
      <w:bookmarkStart w:id="199" w:name="_Toc30842"/>
      <w:bookmarkStart w:id="200" w:name="_Toc23045"/>
      <w:bookmarkStart w:id="201" w:name="_Toc10359"/>
      <w:bookmarkStart w:id="202" w:name="_Toc19501"/>
      <w:bookmarkStart w:id="203" w:name="_Toc40967831"/>
      <w:bookmarkStart w:id="204" w:name="_Toc38532629"/>
      <w:bookmarkStart w:id="205" w:name="_Toc8297"/>
      <w:r>
        <w:rPr>
          <w:rFonts w:hint="eastAsia"/>
        </w:rPr>
        <w:t>9.2  型式检验</w:t>
      </w:r>
      <w:bookmarkEnd w:id="197"/>
      <w:bookmarkEnd w:id="198"/>
      <w:bookmarkEnd w:id="199"/>
      <w:bookmarkEnd w:id="200"/>
      <w:bookmarkEnd w:id="201"/>
      <w:bookmarkEnd w:id="202"/>
      <w:bookmarkEnd w:id="203"/>
      <w:bookmarkEnd w:id="204"/>
      <w:bookmarkEnd w:id="205"/>
    </w:p>
    <w:p w:rsidR="005039F8" w:rsidRDefault="00151D7D">
      <w:pPr>
        <w:jc w:val="left"/>
        <w:rPr>
          <w:rFonts w:ascii="宋体" w:eastAsia="宋体" w:hAnsi="宋体"/>
        </w:rPr>
      </w:pPr>
      <w:r>
        <w:rPr>
          <w:rFonts w:ascii="黑体" w:eastAsia="黑体" w:hAnsi="Times New Roman" w:cs="Times New Roman" w:hint="eastAsia"/>
          <w:kern w:val="0"/>
          <w:szCs w:val="21"/>
        </w:rPr>
        <w:t>9.2.1</w:t>
      </w:r>
      <w:r>
        <w:rPr>
          <w:rFonts w:ascii="黑体" w:eastAsia="黑体" w:hAnsi="黑体" w:cs="黑体" w:hint="eastAsia"/>
          <w:color w:val="FF0000"/>
        </w:rPr>
        <w:t xml:space="preserve">  </w:t>
      </w:r>
      <w:r>
        <w:rPr>
          <w:rFonts w:ascii="宋体" w:eastAsia="宋体" w:hAnsi="宋体" w:hint="eastAsia"/>
        </w:rPr>
        <w:t>型式检验每一年至少进行一次，发生下列情况之一时，应进行型式检验：</w:t>
      </w:r>
    </w:p>
    <w:p w:rsidR="005039F8" w:rsidRDefault="00151D7D">
      <w:pPr>
        <w:pStyle w:val="af0"/>
        <w:spacing w:beforeLines="0" w:afterLines="0"/>
        <w:ind w:leftChars="200" w:left="840" w:hangingChars="200" w:hanging="420"/>
        <w:outlineLvl w:val="9"/>
        <w:rPr>
          <w:rFonts w:ascii="宋体" w:eastAsia="宋体" w:hAnsi="宋体"/>
        </w:rPr>
      </w:pPr>
      <w:r>
        <w:rPr>
          <w:rFonts w:ascii="Times New Roman" w:eastAsia="宋体"/>
        </w:rPr>
        <w:t>a</w:t>
      </w:r>
      <w:r>
        <w:rPr>
          <w:rFonts w:ascii="宋体" w:eastAsia="宋体" w:hAnsi="宋体" w:hint="eastAsia"/>
        </w:rPr>
        <w:t>） 产品原料改变时；</w:t>
      </w:r>
    </w:p>
    <w:p w:rsidR="005039F8" w:rsidRDefault="00151D7D">
      <w:pPr>
        <w:pStyle w:val="af0"/>
        <w:spacing w:beforeLines="0" w:afterLines="0"/>
        <w:ind w:leftChars="200" w:left="840" w:hangingChars="200" w:hanging="420"/>
        <w:outlineLvl w:val="9"/>
        <w:rPr>
          <w:rFonts w:ascii="宋体" w:eastAsia="宋体" w:hAnsi="宋体"/>
        </w:rPr>
      </w:pPr>
      <w:r>
        <w:rPr>
          <w:rFonts w:ascii="Times New Roman" w:eastAsia="宋体" w:hint="eastAsia"/>
        </w:rPr>
        <w:t>b</w:t>
      </w:r>
      <w:r>
        <w:rPr>
          <w:rFonts w:ascii="宋体" w:eastAsia="宋体" w:hAnsi="宋体" w:hint="eastAsia"/>
        </w:rPr>
        <w:t>） 生产工艺改变可能影响产品质量时；</w:t>
      </w:r>
    </w:p>
    <w:p w:rsidR="005039F8" w:rsidRDefault="00151D7D">
      <w:pPr>
        <w:pStyle w:val="af0"/>
        <w:spacing w:beforeLines="0" w:afterLines="0"/>
        <w:ind w:leftChars="200" w:left="840" w:hangingChars="200" w:hanging="420"/>
        <w:outlineLvl w:val="9"/>
        <w:rPr>
          <w:rFonts w:ascii="宋体" w:eastAsia="宋体" w:hAnsi="宋体"/>
        </w:rPr>
      </w:pPr>
      <w:r>
        <w:rPr>
          <w:rFonts w:ascii="Times New Roman" w:eastAsia="宋体" w:hint="eastAsia"/>
        </w:rPr>
        <w:t>c</w:t>
      </w:r>
      <w:r>
        <w:rPr>
          <w:rFonts w:ascii="宋体" w:eastAsia="宋体" w:hAnsi="宋体" w:hint="eastAsia"/>
        </w:rPr>
        <w:t>） 停产６个月以上再恢复生产时；</w:t>
      </w:r>
    </w:p>
    <w:p w:rsidR="005039F8" w:rsidRDefault="00151D7D">
      <w:pPr>
        <w:pStyle w:val="af0"/>
        <w:spacing w:beforeLines="0" w:afterLines="0"/>
        <w:ind w:leftChars="200" w:left="840" w:hangingChars="200" w:hanging="420"/>
        <w:outlineLvl w:val="9"/>
        <w:rPr>
          <w:rFonts w:ascii="宋体" w:eastAsia="宋体" w:hAnsi="宋体"/>
        </w:rPr>
      </w:pPr>
      <w:r>
        <w:rPr>
          <w:rFonts w:ascii="Times New Roman" w:eastAsia="宋体" w:hint="eastAsia"/>
        </w:rPr>
        <w:t>d</w:t>
      </w:r>
      <w:r>
        <w:rPr>
          <w:rFonts w:ascii="宋体" w:eastAsia="宋体" w:hAnsi="宋体" w:hint="eastAsia"/>
        </w:rPr>
        <w:t>） 生产工艺过程中发生意外事故时；</w:t>
      </w:r>
    </w:p>
    <w:p w:rsidR="005039F8" w:rsidRDefault="00151D7D">
      <w:pPr>
        <w:pStyle w:val="af0"/>
        <w:spacing w:beforeLines="0" w:afterLines="0"/>
        <w:ind w:leftChars="200" w:left="840" w:hangingChars="200" w:hanging="420"/>
        <w:outlineLvl w:val="9"/>
        <w:rPr>
          <w:rFonts w:ascii="宋体" w:eastAsia="宋体" w:hAnsi="宋体"/>
        </w:rPr>
      </w:pPr>
      <w:r>
        <w:rPr>
          <w:rFonts w:ascii="Times New Roman" w:eastAsia="宋体" w:hint="eastAsia"/>
        </w:rPr>
        <w:t>e</w:t>
      </w:r>
      <w:r>
        <w:rPr>
          <w:rFonts w:ascii="宋体" w:eastAsia="宋体" w:hAnsi="宋体" w:hint="eastAsia"/>
        </w:rPr>
        <w:t>） 出厂检验结果与上次型式检验有较大差异时；</w:t>
      </w:r>
    </w:p>
    <w:p w:rsidR="005039F8" w:rsidRDefault="00151D7D">
      <w:pPr>
        <w:pStyle w:val="af0"/>
        <w:spacing w:beforeLines="0" w:afterLines="0"/>
        <w:ind w:leftChars="200" w:left="840" w:hangingChars="200" w:hanging="420"/>
        <w:outlineLvl w:val="9"/>
        <w:rPr>
          <w:rFonts w:ascii="宋体" w:eastAsia="宋体" w:hAnsi="宋体"/>
          <w:color w:val="FF0000"/>
        </w:rPr>
      </w:pPr>
      <w:r>
        <w:rPr>
          <w:rFonts w:ascii="Times New Roman" w:eastAsia="宋体"/>
        </w:rPr>
        <w:t>f</w:t>
      </w:r>
      <w:r>
        <w:rPr>
          <w:rFonts w:ascii="宋体" w:eastAsia="宋体" w:hAnsi="宋体" w:hint="eastAsia"/>
        </w:rPr>
        <w:t>） 市场监督管理部门和负责产品质量监督工作的国务院及地方有关部门提出进行型式检验要求时。</w:t>
      </w:r>
    </w:p>
    <w:p w:rsidR="005039F8" w:rsidRDefault="00151D7D">
      <w:pPr>
        <w:jc w:val="left"/>
        <w:rPr>
          <w:rFonts w:ascii="宋体" w:eastAsia="宋体" w:hAnsi="宋体"/>
        </w:rPr>
      </w:pPr>
      <w:r>
        <w:rPr>
          <w:rFonts w:ascii="黑体" w:eastAsia="黑体" w:hAnsi="Times New Roman" w:cs="Times New Roman" w:hint="eastAsia"/>
          <w:kern w:val="0"/>
          <w:szCs w:val="21"/>
        </w:rPr>
        <w:t>9.2.2</w:t>
      </w:r>
      <w:r>
        <w:rPr>
          <w:rFonts w:ascii="黑体" w:eastAsia="黑体" w:hAnsi="黑体" w:cs="黑体" w:hint="eastAsia"/>
        </w:rPr>
        <w:t xml:space="preserve">  </w:t>
      </w:r>
      <w:r>
        <w:rPr>
          <w:rFonts w:ascii="宋体" w:eastAsia="宋体" w:hAnsi="宋体" w:hint="eastAsia"/>
        </w:rPr>
        <w:t>型式检验的项目为</w:t>
      </w:r>
      <w:bookmarkStart w:id="206" w:name="OLE_LINK7"/>
      <w:bookmarkStart w:id="207" w:name="OLE_LINK6"/>
      <w:r>
        <w:rPr>
          <w:rFonts w:ascii="宋体" w:eastAsia="宋体" w:hAnsi="宋体" w:hint="eastAsia"/>
        </w:rPr>
        <w:t>第7章</w:t>
      </w:r>
      <w:bookmarkEnd w:id="206"/>
      <w:bookmarkEnd w:id="207"/>
      <w:r>
        <w:rPr>
          <w:rFonts w:ascii="宋体" w:eastAsia="宋体" w:hAnsi="宋体" w:hint="eastAsia"/>
        </w:rPr>
        <w:t>的全部要求，抽样检验规则应按照</w:t>
      </w:r>
      <w:r>
        <w:rPr>
          <w:rFonts w:ascii="Times New Roman" w:hAnsi="Times New Roman" w:cs="Times New Roman" w:hint="eastAsia"/>
        </w:rPr>
        <w:t>GB/T</w:t>
      </w:r>
      <w:r>
        <w:rPr>
          <w:rFonts w:ascii="宋体" w:eastAsia="宋体" w:hAnsi="宋体" w:hint="eastAsia"/>
        </w:rPr>
        <w:t xml:space="preserve"> 14459的规定。</w:t>
      </w:r>
    </w:p>
    <w:p w:rsidR="005039F8" w:rsidRDefault="00151D7D">
      <w:pPr>
        <w:jc w:val="left"/>
        <w:rPr>
          <w:rFonts w:ascii="宋体" w:eastAsia="宋体" w:hAnsi="宋体" w:cs="Times New Roman"/>
        </w:rPr>
      </w:pPr>
      <w:r>
        <w:rPr>
          <w:rFonts w:ascii="黑体" w:eastAsia="黑体" w:hAnsi="Times New Roman" w:cs="Times New Roman" w:hint="eastAsia"/>
          <w:kern w:val="0"/>
          <w:szCs w:val="21"/>
        </w:rPr>
        <w:t>9.2.3</w:t>
      </w:r>
      <w:r>
        <w:rPr>
          <w:rFonts w:ascii="黑体" w:eastAsia="黑体" w:hAnsi="黑体" w:cs="黑体" w:hint="eastAsia"/>
        </w:rPr>
        <w:t xml:space="preserve">  </w:t>
      </w:r>
      <w:r>
        <w:rPr>
          <w:rFonts w:ascii="宋体" w:eastAsia="宋体" w:hAnsi="宋体" w:hint="eastAsia"/>
        </w:rPr>
        <w:t>外观质量检验应由专业技术人员评定，行业质量检查时由行业内专业技术质量评审组评定。</w:t>
      </w:r>
    </w:p>
    <w:p w:rsidR="005039F8" w:rsidRDefault="00151D7D">
      <w:pPr>
        <w:pStyle w:val="af0"/>
        <w:spacing w:before="179" w:after="179"/>
        <w:outlineLvl w:val="1"/>
      </w:pPr>
      <w:bookmarkStart w:id="208" w:name="_Toc18325"/>
      <w:bookmarkStart w:id="209" w:name="_Toc8035"/>
      <w:bookmarkStart w:id="210" w:name="_Toc30451"/>
      <w:bookmarkStart w:id="211" w:name="_Toc3636"/>
      <w:bookmarkStart w:id="212" w:name="_Toc17232"/>
      <w:bookmarkStart w:id="213" w:name="_Toc23668"/>
      <w:bookmarkStart w:id="214" w:name="_Toc54865671"/>
      <w:bookmarkStart w:id="215" w:name="_Toc38532630"/>
      <w:bookmarkStart w:id="216" w:name="_Toc60154954"/>
      <w:bookmarkStart w:id="217" w:name="_Toc26300"/>
      <w:r>
        <w:rPr>
          <w:rFonts w:hint="eastAsia"/>
        </w:rPr>
        <w:t>9.3  检验结果的判定</w:t>
      </w:r>
      <w:bookmarkEnd w:id="208"/>
      <w:bookmarkEnd w:id="209"/>
      <w:bookmarkEnd w:id="210"/>
      <w:bookmarkEnd w:id="211"/>
      <w:bookmarkEnd w:id="212"/>
      <w:bookmarkEnd w:id="213"/>
      <w:bookmarkEnd w:id="214"/>
      <w:bookmarkEnd w:id="215"/>
      <w:bookmarkEnd w:id="216"/>
      <w:bookmarkEnd w:id="217"/>
    </w:p>
    <w:p w:rsidR="005039F8" w:rsidRDefault="00151D7D">
      <w:pPr>
        <w:jc w:val="left"/>
        <w:rPr>
          <w:rFonts w:ascii="宋体" w:eastAsia="宋体" w:hAnsi="宋体"/>
        </w:rPr>
      </w:pPr>
      <w:r>
        <w:rPr>
          <w:rFonts w:ascii="黑体" w:eastAsia="黑体" w:hAnsi="黑体" w:cs="黑体" w:hint="eastAsia"/>
        </w:rPr>
        <w:t xml:space="preserve">9.3.1  </w:t>
      </w:r>
      <w:r>
        <w:rPr>
          <w:rFonts w:ascii="宋体" w:eastAsia="宋体" w:hAnsi="宋体" w:hint="eastAsia"/>
        </w:rPr>
        <w:t>若足金（银）胎珐琅检验结果，全部符合第7章的要求，则判该批次检验合格。</w:t>
      </w:r>
    </w:p>
    <w:p w:rsidR="005039F8" w:rsidRDefault="00151D7D">
      <w:pPr>
        <w:jc w:val="left"/>
        <w:rPr>
          <w:rFonts w:ascii="宋体" w:eastAsia="宋体" w:hAnsi="宋体"/>
        </w:rPr>
      </w:pPr>
      <w:r>
        <w:rPr>
          <w:rFonts w:ascii="黑体" w:eastAsia="黑体" w:hAnsi="黑体" w:cs="黑体" w:hint="eastAsia"/>
        </w:rPr>
        <w:t>9.3.2</w:t>
      </w:r>
      <w:r>
        <w:rPr>
          <w:rFonts w:ascii="宋体" w:eastAsia="宋体" w:hAnsi="宋体"/>
        </w:rPr>
        <w:t xml:space="preserve">  </w:t>
      </w:r>
      <w:r>
        <w:rPr>
          <w:rFonts w:ascii="宋体" w:eastAsia="宋体" w:hAnsi="宋体" w:hint="eastAsia"/>
        </w:rPr>
        <w:t>若足金（银）胎珐琅检验结果，有一项或一项以上不合格，即判定该件（或批次）不合格。出现不合格品采用如下方式处置：</w:t>
      </w:r>
    </w:p>
    <w:p w:rsidR="005039F8" w:rsidRDefault="00151D7D">
      <w:pPr>
        <w:pStyle w:val="af0"/>
        <w:spacing w:beforeLines="0" w:afterLines="0"/>
        <w:ind w:leftChars="200" w:left="840" w:hangingChars="200" w:hanging="420"/>
        <w:outlineLvl w:val="9"/>
        <w:rPr>
          <w:rFonts w:ascii="宋体" w:eastAsia="宋体" w:hAnsi="宋体"/>
        </w:rPr>
      </w:pPr>
      <w:r>
        <w:rPr>
          <w:rFonts w:ascii="Times New Roman" w:eastAsia="宋体" w:hint="eastAsia"/>
          <w:kern w:val="2"/>
          <w:szCs w:val="22"/>
        </w:rPr>
        <w:t>a</w:t>
      </w:r>
      <w:r>
        <w:rPr>
          <w:rFonts w:ascii="宋体" w:eastAsia="宋体" w:hAnsi="宋体" w:cstheme="minorBidi" w:hint="eastAsia"/>
          <w:kern w:val="2"/>
          <w:szCs w:val="22"/>
        </w:rPr>
        <w:t>）</w:t>
      </w:r>
      <w:r>
        <w:rPr>
          <w:rFonts w:ascii="宋体" w:eastAsia="宋体" w:hAnsi="宋体" w:hint="eastAsia"/>
        </w:rPr>
        <w:t xml:space="preserve"> 金（银）含量或有害元素不合格时，该批次饰品应全部报废；</w:t>
      </w:r>
    </w:p>
    <w:p w:rsidR="005039F8" w:rsidRDefault="00151D7D">
      <w:pPr>
        <w:pStyle w:val="af0"/>
        <w:spacing w:beforeLines="0" w:afterLines="0"/>
        <w:ind w:leftChars="200" w:left="840" w:hangingChars="200" w:hanging="420"/>
        <w:outlineLvl w:val="9"/>
        <w:rPr>
          <w:rFonts w:ascii="宋体" w:eastAsia="宋体" w:hAnsi="宋体"/>
        </w:rPr>
      </w:pPr>
      <w:r>
        <w:rPr>
          <w:rFonts w:ascii="Times New Roman" w:eastAsia="宋体" w:hint="eastAsia"/>
          <w:kern w:val="2"/>
          <w:szCs w:val="22"/>
        </w:rPr>
        <w:t>b</w:t>
      </w:r>
      <w:r>
        <w:rPr>
          <w:rFonts w:ascii="宋体" w:eastAsia="宋体" w:hAnsi="宋体" w:cstheme="minorBidi" w:hint="eastAsia"/>
          <w:kern w:val="2"/>
          <w:szCs w:val="22"/>
        </w:rPr>
        <w:t>）</w:t>
      </w:r>
      <w:r>
        <w:rPr>
          <w:rFonts w:ascii="宋体" w:eastAsia="宋体" w:hAnsi="宋体" w:hint="eastAsia"/>
        </w:rPr>
        <w:t xml:space="preserve"> 金（银）质量不合格时，该批次产品应重新逐一测量，重新标重；</w:t>
      </w:r>
    </w:p>
    <w:p w:rsidR="005039F8" w:rsidRDefault="00151D7D">
      <w:pPr>
        <w:pStyle w:val="af0"/>
        <w:spacing w:beforeLines="0" w:afterLines="0"/>
        <w:ind w:leftChars="200" w:left="840" w:hangingChars="200" w:hanging="420"/>
        <w:outlineLvl w:val="9"/>
        <w:rPr>
          <w:rFonts w:ascii="宋体" w:eastAsia="宋体" w:hAnsi="宋体"/>
        </w:rPr>
      </w:pPr>
      <w:r>
        <w:rPr>
          <w:rFonts w:ascii="Times New Roman" w:eastAsia="宋体" w:hint="eastAsia"/>
          <w:kern w:val="2"/>
          <w:szCs w:val="22"/>
        </w:rPr>
        <w:t>c</w:t>
      </w:r>
      <w:r>
        <w:rPr>
          <w:rFonts w:ascii="宋体" w:eastAsia="宋体" w:hAnsi="宋体" w:cstheme="minorBidi" w:hint="eastAsia"/>
          <w:kern w:val="2"/>
          <w:szCs w:val="22"/>
        </w:rPr>
        <w:t>）</w:t>
      </w:r>
      <w:r>
        <w:rPr>
          <w:rFonts w:ascii="宋体" w:eastAsia="宋体" w:hAnsi="宋体" w:hint="eastAsia"/>
        </w:rPr>
        <w:t xml:space="preserve"> 抽检外观、金表层硬度、珠宝玉石、金覆盖层，其中任何一项不合格时，该批次制品应逐一检验，不合格品宜返工，不返工或者返工后检验结果仍不合格，应报废。</w:t>
      </w:r>
    </w:p>
    <w:p w:rsidR="005039F8" w:rsidRDefault="00151D7D">
      <w:pPr>
        <w:spacing w:beforeLines="100" w:before="358" w:afterLines="100" w:after="358"/>
        <w:outlineLvl w:val="0"/>
        <w:rPr>
          <w:rFonts w:ascii="黑体" w:eastAsia="黑体" w:hAnsi="黑体"/>
        </w:rPr>
      </w:pPr>
      <w:bookmarkStart w:id="218" w:name="_Toc54865672"/>
      <w:bookmarkStart w:id="219" w:name="_Toc21250"/>
      <w:bookmarkStart w:id="220" w:name="_Toc26315"/>
      <w:bookmarkStart w:id="221" w:name="_Toc8798"/>
      <w:bookmarkStart w:id="222" w:name="_Toc31304"/>
      <w:bookmarkStart w:id="223" w:name="_Toc9428"/>
      <w:bookmarkStart w:id="224" w:name="_Toc20920"/>
      <w:bookmarkStart w:id="225" w:name="_Toc14686"/>
      <w:bookmarkStart w:id="226" w:name="_Toc60154955"/>
      <w:r>
        <w:rPr>
          <w:rFonts w:ascii="黑体" w:eastAsia="黑体" w:hAnsi="黑体" w:hint="eastAsia"/>
        </w:rPr>
        <w:t>10  标识、包装、运输和贮存</w:t>
      </w:r>
      <w:bookmarkEnd w:id="218"/>
      <w:bookmarkEnd w:id="219"/>
      <w:bookmarkEnd w:id="220"/>
      <w:bookmarkEnd w:id="221"/>
      <w:bookmarkEnd w:id="222"/>
      <w:bookmarkEnd w:id="223"/>
      <w:bookmarkEnd w:id="224"/>
      <w:bookmarkEnd w:id="225"/>
      <w:bookmarkEnd w:id="226"/>
    </w:p>
    <w:p w:rsidR="005039F8" w:rsidRDefault="00151D7D">
      <w:pPr>
        <w:pStyle w:val="af0"/>
        <w:spacing w:before="179" w:after="179"/>
        <w:outlineLvl w:val="1"/>
      </w:pPr>
      <w:bookmarkStart w:id="227" w:name="_Toc54865674"/>
      <w:bookmarkStart w:id="228" w:name="_Toc9666"/>
      <w:bookmarkStart w:id="229" w:name="_Toc60154957"/>
      <w:bookmarkStart w:id="230" w:name="_Toc11064"/>
      <w:bookmarkStart w:id="231" w:name="_Toc25442"/>
      <w:bookmarkStart w:id="232" w:name="_Toc38532635"/>
      <w:bookmarkStart w:id="233" w:name="_Toc10085"/>
      <w:bookmarkStart w:id="234" w:name="_Toc25686"/>
      <w:bookmarkStart w:id="235" w:name="_Toc9850"/>
      <w:bookmarkStart w:id="236" w:name="_Toc2083"/>
      <w:r>
        <w:rPr>
          <w:rFonts w:hint="eastAsia"/>
        </w:rPr>
        <w:t xml:space="preserve">10.1  </w:t>
      </w:r>
      <w:bookmarkEnd w:id="227"/>
      <w:bookmarkEnd w:id="228"/>
      <w:bookmarkEnd w:id="229"/>
      <w:bookmarkEnd w:id="230"/>
      <w:bookmarkEnd w:id="231"/>
      <w:bookmarkEnd w:id="232"/>
      <w:bookmarkEnd w:id="233"/>
      <w:r>
        <w:rPr>
          <w:rFonts w:hint="eastAsia"/>
        </w:rPr>
        <w:t>标</w:t>
      </w:r>
      <w:bookmarkEnd w:id="234"/>
      <w:bookmarkEnd w:id="235"/>
      <w:r>
        <w:rPr>
          <w:rFonts w:hint="eastAsia"/>
        </w:rPr>
        <w:t>识</w:t>
      </w:r>
      <w:bookmarkEnd w:id="236"/>
    </w:p>
    <w:p w:rsidR="005039F8" w:rsidRDefault="00151D7D">
      <w:pPr>
        <w:pStyle w:val="ae"/>
        <w:tabs>
          <w:tab w:val="clear" w:pos="4201"/>
          <w:tab w:val="clear" w:pos="9298"/>
        </w:tabs>
        <w:rPr>
          <w:rFonts w:eastAsia="宋体" w:hAnsi="宋体"/>
        </w:rPr>
      </w:pPr>
      <w:r>
        <w:rPr>
          <w:rFonts w:eastAsia="宋体" w:hAnsi="宋体" w:hint="eastAsia"/>
        </w:rPr>
        <w:t>足金（银）胎珐琅标识的内容包括印记、标签和其他标识物等，其标识应符合</w:t>
      </w:r>
      <w:r>
        <w:rPr>
          <w:rFonts w:ascii="Times New Roman" w:eastAsia="宋体" w:hAnsi="Times New Roman" w:cs="Times New Roman" w:hint="eastAsia"/>
          <w:kern w:val="0"/>
          <w:szCs w:val="21"/>
        </w:rPr>
        <w:t>GB</w:t>
      </w:r>
      <w:r>
        <w:rPr>
          <w:rFonts w:eastAsia="宋体" w:hAnsi="宋体" w:hint="eastAsia"/>
        </w:rPr>
        <w:t xml:space="preserve"> 11887和</w:t>
      </w:r>
      <w:r>
        <w:rPr>
          <w:rFonts w:ascii="Times New Roman" w:eastAsia="宋体" w:hAnsi="Times New Roman" w:cs="Times New Roman" w:hint="eastAsia"/>
          <w:kern w:val="0"/>
          <w:szCs w:val="21"/>
        </w:rPr>
        <w:t>GB/T</w:t>
      </w:r>
      <w:r>
        <w:rPr>
          <w:rFonts w:eastAsia="宋体" w:hAnsi="宋体" w:hint="eastAsia"/>
        </w:rPr>
        <w:t xml:space="preserve"> 31912的规定，珠宝玉石名称应符合</w:t>
      </w:r>
      <w:r>
        <w:rPr>
          <w:rFonts w:ascii="Times New Roman" w:eastAsia="宋体" w:hAnsi="Times New Roman" w:cs="Times New Roman" w:hint="eastAsia"/>
          <w:kern w:val="0"/>
          <w:szCs w:val="21"/>
        </w:rPr>
        <w:t>GB/T</w:t>
      </w:r>
      <w:r>
        <w:rPr>
          <w:rFonts w:eastAsia="宋体" w:hAnsi="宋体" w:hint="eastAsia"/>
        </w:rPr>
        <w:t xml:space="preserve"> 16552的规定。</w:t>
      </w:r>
    </w:p>
    <w:p w:rsidR="005039F8" w:rsidRDefault="00151D7D">
      <w:pPr>
        <w:pStyle w:val="af0"/>
        <w:spacing w:before="179" w:after="179"/>
        <w:outlineLvl w:val="1"/>
      </w:pPr>
      <w:bookmarkStart w:id="237" w:name="_Toc17562"/>
      <w:bookmarkStart w:id="238" w:name="_Toc14008"/>
      <w:bookmarkStart w:id="239" w:name="_Toc60154958"/>
      <w:bookmarkStart w:id="240" w:name="_Toc54865675"/>
      <w:bookmarkStart w:id="241" w:name="_Toc28808"/>
      <w:bookmarkStart w:id="242" w:name="_Toc26461"/>
      <w:bookmarkStart w:id="243" w:name="_Toc38532636"/>
      <w:bookmarkStart w:id="244" w:name="_Toc27012"/>
      <w:bookmarkStart w:id="245" w:name="_Toc10795"/>
      <w:bookmarkStart w:id="246" w:name="_Toc15975"/>
      <w:r>
        <w:rPr>
          <w:rFonts w:hint="eastAsia"/>
        </w:rPr>
        <w:t xml:space="preserve">10.2  </w:t>
      </w:r>
      <w:bookmarkEnd w:id="237"/>
      <w:bookmarkEnd w:id="238"/>
      <w:bookmarkEnd w:id="239"/>
      <w:bookmarkEnd w:id="240"/>
      <w:bookmarkEnd w:id="241"/>
      <w:bookmarkEnd w:id="242"/>
      <w:bookmarkEnd w:id="243"/>
      <w:r>
        <w:rPr>
          <w:rFonts w:hint="eastAsia"/>
        </w:rPr>
        <w:t>包装</w:t>
      </w:r>
      <w:bookmarkEnd w:id="244"/>
      <w:bookmarkEnd w:id="245"/>
      <w:bookmarkEnd w:id="246"/>
    </w:p>
    <w:p w:rsidR="005039F8" w:rsidRDefault="00151D7D">
      <w:pPr>
        <w:pStyle w:val="ae"/>
        <w:tabs>
          <w:tab w:val="clear" w:pos="4201"/>
          <w:tab w:val="clear" w:pos="9298"/>
        </w:tabs>
        <w:rPr>
          <w:rFonts w:eastAsia="宋体" w:hAnsi="宋体"/>
        </w:rPr>
      </w:pPr>
      <w:r>
        <w:rPr>
          <w:rFonts w:eastAsia="宋体" w:hAnsi="宋体" w:hint="eastAsia"/>
        </w:rPr>
        <w:t>足金（银）胎珐琅的包装应防止挤压、碰撞，避免磨损。经供需双方协议可采用合适的包装方式。</w:t>
      </w:r>
    </w:p>
    <w:p w:rsidR="005039F8" w:rsidRDefault="00151D7D">
      <w:pPr>
        <w:pStyle w:val="af0"/>
        <w:spacing w:before="179" w:after="179"/>
        <w:outlineLvl w:val="1"/>
      </w:pPr>
      <w:bookmarkStart w:id="247" w:name="_Toc3969"/>
      <w:bookmarkStart w:id="248" w:name="_Toc38532637"/>
      <w:bookmarkStart w:id="249" w:name="_Toc57"/>
      <w:bookmarkStart w:id="250" w:name="_Toc54865676"/>
      <w:bookmarkStart w:id="251" w:name="_Toc60154959"/>
      <w:bookmarkStart w:id="252" w:name="_Toc19270"/>
      <w:bookmarkStart w:id="253" w:name="_Toc6391"/>
      <w:bookmarkStart w:id="254" w:name="_Toc15278"/>
      <w:bookmarkStart w:id="255" w:name="_Toc14752"/>
      <w:bookmarkStart w:id="256" w:name="_Toc31361"/>
      <w:r>
        <w:rPr>
          <w:rFonts w:hint="eastAsia"/>
        </w:rPr>
        <w:t xml:space="preserve">10.3  </w:t>
      </w:r>
      <w:bookmarkEnd w:id="247"/>
      <w:bookmarkEnd w:id="248"/>
      <w:bookmarkEnd w:id="249"/>
      <w:bookmarkEnd w:id="250"/>
      <w:bookmarkEnd w:id="251"/>
      <w:bookmarkEnd w:id="252"/>
      <w:bookmarkEnd w:id="253"/>
      <w:r>
        <w:rPr>
          <w:rFonts w:hint="eastAsia"/>
        </w:rPr>
        <w:t>运输</w:t>
      </w:r>
      <w:bookmarkEnd w:id="254"/>
      <w:bookmarkEnd w:id="255"/>
      <w:bookmarkEnd w:id="256"/>
    </w:p>
    <w:p w:rsidR="005039F8" w:rsidRDefault="00151D7D">
      <w:pPr>
        <w:pStyle w:val="ae"/>
        <w:tabs>
          <w:tab w:val="clear" w:pos="4201"/>
          <w:tab w:val="clear" w:pos="9298"/>
        </w:tabs>
        <w:rPr>
          <w:rFonts w:eastAsia="宋体" w:hAnsi="宋体"/>
        </w:rPr>
      </w:pPr>
      <w:r>
        <w:rPr>
          <w:rFonts w:eastAsia="宋体" w:hAnsi="宋体" w:hint="eastAsia"/>
        </w:rPr>
        <w:t>足金（银）胎珐琅运输中应小心轻放，防止重压、碰撞，受潮和腐蚀。</w:t>
      </w:r>
    </w:p>
    <w:p w:rsidR="005039F8" w:rsidRDefault="00151D7D">
      <w:pPr>
        <w:pStyle w:val="af0"/>
        <w:spacing w:before="179" w:after="179"/>
        <w:outlineLvl w:val="1"/>
      </w:pPr>
      <w:bookmarkStart w:id="257" w:name="_Toc21424"/>
      <w:bookmarkStart w:id="258" w:name="_Toc1248"/>
      <w:bookmarkStart w:id="259" w:name="_Toc3166"/>
      <w:bookmarkStart w:id="260" w:name="_Toc11417"/>
      <w:bookmarkStart w:id="261" w:name="_Toc5955"/>
      <w:bookmarkStart w:id="262" w:name="_Toc10039"/>
      <w:bookmarkStart w:id="263" w:name="_Toc24150"/>
      <w:r>
        <w:rPr>
          <w:rFonts w:hint="eastAsia"/>
        </w:rPr>
        <w:t xml:space="preserve">10.4  </w:t>
      </w:r>
      <w:bookmarkEnd w:id="257"/>
      <w:bookmarkEnd w:id="258"/>
      <w:bookmarkEnd w:id="259"/>
      <w:bookmarkEnd w:id="260"/>
      <w:r>
        <w:rPr>
          <w:rFonts w:hint="eastAsia"/>
        </w:rPr>
        <w:t>贮存</w:t>
      </w:r>
      <w:bookmarkEnd w:id="261"/>
      <w:bookmarkEnd w:id="262"/>
      <w:bookmarkEnd w:id="263"/>
    </w:p>
    <w:p w:rsidR="005039F8" w:rsidRDefault="00151D7D">
      <w:pPr>
        <w:pStyle w:val="ae"/>
        <w:tabs>
          <w:tab w:val="clear" w:pos="4201"/>
          <w:tab w:val="clear" w:pos="9298"/>
        </w:tabs>
        <w:rPr>
          <w:rFonts w:eastAsia="宋体" w:hAnsi="宋体"/>
        </w:rPr>
      </w:pPr>
      <w:r>
        <w:rPr>
          <w:rFonts w:eastAsia="宋体" w:hAnsi="宋体" w:hint="eastAsia"/>
        </w:rPr>
        <w:lastRenderedPageBreak/>
        <w:t>足金（银）胎珐琅应存放在干燥低温、无腐蚀物（气）的环境中，避免阳光直射。应轻装轻卸、远离热源。在处理足金（银）胎珐琅的尘埃时，应使用柔软的毛刷轻轻拂拭，忌用粗糙的物品擦拭或清洗。</w:t>
      </w:r>
    </w:p>
    <w:p w:rsidR="005039F8" w:rsidRDefault="00151D7D">
      <w:pPr>
        <w:widowControl/>
        <w:jc w:val="left"/>
        <w:rPr>
          <w:rFonts w:ascii="宋体" w:eastAsia="宋体" w:hAnsi="宋体"/>
        </w:rPr>
      </w:pPr>
      <w:r>
        <w:rPr>
          <w:rFonts w:eastAsia="宋体" w:hAnsi="宋体"/>
        </w:rPr>
        <w:br w:type="page"/>
      </w:r>
    </w:p>
    <w:p w:rsidR="005039F8" w:rsidRDefault="00151D7D">
      <w:pPr>
        <w:spacing w:before="567" w:after="340"/>
        <w:jc w:val="center"/>
        <w:outlineLvl w:val="0"/>
        <w:rPr>
          <w:rFonts w:ascii="Calibri" w:eastAsia="黑体" w:hAnsi="Calibri" w:cs="Calibri"/>
          <w:szCs w:val="21"/>
        </w:rPr>
      </w:pPr>
      <w:bookmarkStart w:id="264" w:name="_Toc38532638"/>
      <w:bookmarkStart w:id="265" w:name="_Toc9686"/>
      <w:bookmarkStart w:id="266" w:name="_Toc26809"/>
      <w:bookmarkStart w:id="267" w:name="_Toc54865677"/>
      <w:bookmarkStart w:id="268" w:name="_Toc76109561"/>
      <w:bookmarkStart w:id="269" w:name="_Toc10239"/>
      <w:bookmarkStart w:id="270" w:name="_Toc17653"/>
      <w:bookmarkStart w:id="271" w:name="_Toc20195"/>
      <w:bookmarkEnd w:id="185"/>
      <w:r>
        <w:rPr>
          <w:rFonts w:ascii="黑体" w:eastAsia="黑体" w:hAnsi="黑体" w:hint="eastAsia"/>
          <w:spacing w:val="227"/>
          <w:kern w:val="0"/>
        </w:rPr>
        <w:lastRenderedPageBreak/>
        <w:t>参考文</w:t>
      </w:r>
      <w:r>
        <w:rPr>
          <w:rFonts w:ascii="黑体" w:eastAsia="黑体" w:hAnsi="黑体" w:hint="eastAsia"/>
          <w:kern w:val="21"/>
        </w:rPr>
        <w:t>献</w:t>
      </w:r>
      <w:bookmarkEnd w:id="264"/>
      <w:bookmarkEnd w:id="265"/>
      <w:bookmarkEnd w:id="266"/>
      <w:bookmarkEnd w:id="267"/>
      <w:bookmarkEnd w:id="268"/>
      <w:bookmarkEnd w:id="269"/>
      <w:bookmarkEnd w:id="270"/>
      <w:bookmarkEnd w:id="271"/>
    </w:p>
    <w:p w:rsidR="005039F8" w:rsidRDefault="00151D7D">
      <w:pPr>
        <w:pStyle w:val="af3"/>
        <w:numPr>
          <w:ilvl w:val="0"/>
          <w:numId w:val="1"/>
        </w:numPr>
        <w:ind w:firstLineChars="0"/>
        <w:rPr>
          <w:rFonts w:ascii="Times New Roman" w:eastAsia="宋体" w:hAnsi="Times New Roman" w:cs="Times New Roman"/>
        </w:rPr>
      </w:pPr>
      <w:r>
        <w:rPr>
          <w:rFonts w:ascii="Times New Roman" w:eastAsia="宋体" w:hAnsi="Times New Roman" w:cs="Times New Roman" w:hint="eastAsia"/>
        </w:rPr>
        <w:t xml:space="preserve">QB/T </w:t>
      </w:r>
      <w:r>
        <w:rPr>
          <w:rFonts w:ascii="宋体" w:eastAsia="宋体" w:hAnsi="宋体" w:cs="Times New Roman" w:hint="eastAsia"/>
        </w:rPr>
        <w:t>2120</w:t>
      </w:r>
      <w:r>
        <w:rPr>
          <w:rFonts w:ascii="Times New Roman" w:eastAsia="宋体" w:hAnsi="Times New Roman" w:cs="Times New Roman" w:hint="eastAsia"/>
        </w:rPr>
        <w:t xml:space="preserve">  </w:t>
      </w:r>
      <w:r>
        <w:rPr>
          <w:rFonts w:ascii="Times New Roman" w:eastAsia="宋体" w:hAnsi="Times New Roman" w:cs="Times New Roman" w:hint="eastAsia"/>
        </w:rPr>
        <w:t>景泰蓝（掐丝珐琅）制品</w:t>
      </w:r>
    </w:p>
    <w:p w:rsidR="005039F8" w:rsidRDefault="00151D7D">
      <w:pPr>
        <w:pStyle w:val="ae"/>
        <w:numPr>
          <w:ilvl w:val="0"/>
          <w:numId w:val="1"/>
        </w:numPr>
        <w:tabs>
          <w:tab w:val="clear" w:pos="4201"/>
          <w:tab w:val="clear" w:pos="9298"/>
        </w:tabs>
        <w:autoSpaceDE/>
        <w:autoSpaceDN/>
        <w:ind w:left="0" w:firstLine="420"/>
        <w:rPr>
          <w:rFonts w:eastAsia="宋体" w:hAnsi="宋体"/>
        </w:rPr>
      </w:pPr>
      <w:r>
        <w:rPr>
          <w:rFonts w:ascii="Times New Roman" w:eastAsia="宋体" w:hAnsi="Times New Roman" w:cs="Times New Roman" w:hint="eastAsia"/>
        </w:rPr>
        <w:t>路甬祥</w:t>
      </w:r>
      <w:r>
        <w:rPr>
          <w:rFonts w:ascii="Times New Roman" w:eastAsia="宋体" w:hAnsi="Times New Roman" w:cs="Times New Roman" w:hint="eastAsia"/>
        </w:rPr>
        <w:t>.</w:t>
      </w:r>
      <w:r>
        <w:rPr>
          <w:rFonts w:ascii="Times New Roman" w:eastAsia="宋体" w:hAnsi="Times New Roman" w:cs="Times New Roman" w:hint="eastAsia"/>
        </w:rPr>
        <w:t>中国传统工艺全集，金银细金工艺和景泰蓝</w:t>
      </w:r>
      <w:bookmarkStart w:id="272" w:name="OLE_LINK13"/>
      <w:bookmarkStart w:id="273" w:name="OLE_LINK14"/>
      <w:r>
        <w:rPr>
          <w:rFonts w:hAnsi="宋体"/>
        </w:rPr>
        <w:t>[</w:t>
      </w:r>
      <w:r>
        <w:rPr>
          <w:rFonts w:ascii="Times New Roman"/>
        </w:rPr>
        <w:t>M</w:t>
      </w:r>
      <w:r>
        <w:rPr>
          <w:rFonts w:hAnsi="宋体"/>
        </w:rPr>
        <w:t>]</w:t>
      </w:r>
      <w:r>
        <w:rPr>
          <w:color w:val="000000" w:themeColor="text1"/>
        </w:rPr>
        <w:t>.</w:t>
      </w:r>
      <w:bookmarkEnd w:id="272"/>
      <w:bookmarkEnd w:id="273"/>
      <w:r>
        <w:rPr>
          <w:rFonts w:ascii="Times New Roman" w:eastAsia="宋体" w:hAnsi="Times New Roman" w:cs="Times New Roman" w:hint="eastAsia"/>
        </w:rPr>
        <w:t>河南</w:t>
      </w:r>
      <w:r>
        <w:rPr>
          <w:rFonts w:hint="eastAsia"/>
          <w:color w:val="000000" w:themeColor="text1"/>
        </w:rPr>
        <w:t>：</w:t>
      </w:r>
      <w:r>
        <w:rPr>
          <w:rFonts w:ascii="Times New Roman" w:eastAsia="宋体" w:hAnsi="Times New Roman" w:cs="Times New Roman" w:hint="eastAsia"/>
        </w:rPr>
        <w:t>大象出版社，</w:t>
      </w:r>
      <w:r>
        <w:rPr>
          <w:rFonts w:eastAsia="宋体" w:hAnsi="宋体" w:cs="Times New Roman" w:hint="eastAsia"/>
        </w:rPr>
        <w:t>2004</w:t>
      </w:r>
    </w:p>
    <w:p w:rsidR="005039F8" w:rsidRDefault="00151D7D">
      <w:pPr>
        <w:pStyle w:val="ae"/>
        <w:numPr>
          <w:ilvl w:val="0"/>
          <w:numId w:val="1"/>
        </w:numPr>
        <w:tabs>
          <w:tab w:val="clear" w:pos="4201"/>
          <w:tab w:val="clear" w:pos="9298"/>
        </w:tabs>
        <w:autoSpaceDE/>
        <w:autoSpaceDN/>
        <w:ind w:left="0" w:firstLine="420"/>
        <w:rPr>
          <w:rFonts w:eastAsia="宋体" w:hAnsi="宋体" w:cs="Times New Roman"/>
        </w:rPr>
      </w:pPr>
      <w:bookmarkStart w:id="274" w:name="OLE_LINK17"/>
      <w:bookmarkStart w:id="275" w:name="OLE_LINK18"/>
      <w:r>
        <w:rPr>
          <w:rFonts w:ascii="Times New Roman" w:eastAsia="宋体" w:hAnsi="Times New Roman" w:cs="Times New Roman" w:hint="eastAsia"/>
        </w:rPr>
        <w:t>郭福祥</w:t>
      </w:r>
      <w:r>
        <w:rPr>
          <w:rFonts w:ascii="Times New Roman" w:eastAsia="宋体" w:hAnsi="Times New Roman" w:cs="Times New Roman" w:hint="eastAsia"/>
        </w:rPr>
        <w:t>.</w:t>
      </w:r>
      <w:r>
        <w:rPr>
          <w:rFonts w:ascii="Times New Roman" w:eastAsia="宋体" w:hAnsi="Times New Roman" w:cs="Times New Roman" w:hint="eastAsia"/>
        </w:rPr>
        <w:t>清代广东透明珐琅研究</w:t>
      </w:r>
      <w:bookmarkEnd w:id="274"/>
      <w:r>
        <w:rPr>
          <w:rFonts w:hAnsi="宋体"/>
        </w:rPr>
        <w:t>[</w:t>
      </w:r>
      <w:r>
        <w:rPr>
          <w:rFonts w:ascii="Times New Roman" w:hint="eastAsia"/>
        </w:rPr>
        <w:t>J</w:t>
      </w:r>
      <w:r>
        <w:rPr>
          <w:rFonts w:hAnsi="宋体"/>
        </w:rPr>
        <w:t>]</w:t>
      </w:r>
      <w:r>
        <w:rPr>
          <w:color w:val="000000" w:themeColor="text1"/>
        </w:rPr>
        <w:t>.</w:t>
      </w:r>
      <w:r>
        <w:rPr>
          <w:rFonts w:ascii="Times New Roman" w:eastAsia="宋体" w:hAnsi="Times New Roman" w:cs="Times New Roman" w:hint="eastAsia"/>
        </w:rPr>
        <w:t>故宫学刊</w:t>
      </w:r>
      <w:bookmarkStart w:id="276" w:name="OLE_LINK16"/>
      <w:r>
        <w:rPr>
          <w:rFonts w:ascii="Times New Roman" w:eastAsia="宋体" w:hAnsi="Times New Roman" w:cs="Times New Roman" w:hint="eastAsia"/>
        </w:rPr>
        <w:t>，</w:t>
      </w:r>
      <w:bookmarkEnd w:id="276"/>
      <w:r>
        <w:rPr>
          <w:rFonts w:eastAsia="宋体" w:hAnsi="宋体" w:cs="Times New Roman" w:hint="eastAsia"/>
        </w:rPr>
        <w:t>2023（01</w:t>
      </w:r>
      <w:r>
        <w:rPr>
          <w:rFonts w:ascii="Times New Roman" w:eastAsia="宋体" w:hAnsi="Times New Roman" w:cs="Times New Roman" w:hint="eastAsia"/>
        </w:rPr>
        <w:t>）：</w:t>
      </w:r>
      <w:r>
        <w:rPr>
          <w:rFonts w:eastAsia="宋体" w:hAnsi="宋体" w:cs="Times New Roman" w:hint="eastAsia"/>
        </w:rPr>
        <w:t>79-109</w:t>
      </w:r>
    </w:p>
    <w:bookmarkEnd w:id="275"/>
    <w:p w:rsidR="005039F8" w:rsidRDefault="00151D7D">
      <w:pPr>
        <w:pStyle w:val="ae"/>
        <w:numPr>
          <w:ilvl w:val="0"/>
          <w:numId w:val="1"/>
        </w:numPr>
        <w:tabs>
          <w:tab w:val="clear" w:pos="4201"/>
          <w:tab w:val="clear" w:pos="9298"/>
        </w:tabs>
        <w:autoSpaceDE/>
        <w:autoSpaceDN/>
        <w:ind w:left="0" w:firstLine="420"/>
        <w:rPr>
          <w:rFonts w:eastAsia="宋体" w:hAnsi="宋体"/>
        </w:rPr>
      </w:pPr>
      <w:r>
        <w:rPr>
          <w:rFonts w:ascii="Times New Roman" w:eastAsia="宋体" w:hAnsi="Times New Roman" w:cs="Times New Roman" w:hint="eastAsia"/>
        </w:rPr>
        <w:t>苗建民</w:t>
      </w:r>
      <w:r>
        <w:rPr>
          <w:rFonts w:ascii="Times New Roman" w:eastAsia="宋体" w:hAnsi="Times New Roman" w:cs="Times New Roman" w:hint="eastAsia"/>
        </w:rPr>
        <w:t>.</w:t>
      </w:r>
      <w:r>
        <w:rPr>
          <w:rFonts w:ascii="Times New Roman" w:eastAsia="宋体" w:hAnsi="Times New Roman" w:cs="Times New Roman" w:hint="eastAsia"/>
        </w:rPr>
        <w:t>运用科学技术方法对清代珐琅的研究</w:t>
      </w:r>
      <w:r>
        <w:rPr>
          <w:rFonts w:hAnsi="宋体"/>
        </w:rPr>
        <w:t>[</w:t>
      </w:r>
      <w:r>
        <w:rPr>
          <w:rFonts w:ascii="Times New Roman"/>
        </w:rPr>
        <w:t>J</w:t>
      </w:r>
      <w:r>
        <w:rPr>
          <w:rFonts w:hAnsi="宋体"/>
        </w:rPr>
        <w:t>]</w:t>
      </w:r>
      <w:r>
        <w:rPr>
          <w:color w:val="000000" w:themeColor="text1"/>
        </w:rPr>
        <w:t>.</w:t>
      </w:r>
      <w:r>
        <w:rPr>
          <w:rFonts w:ascii="Times New Roman" w:eastAsia="宋体" w:hAnsi="Times New Roman" w:cs="Times New Roman" w:hint="eastAsia"/>
        </w:rPr>
        <w:t>故宫博物院院刊，</w:t>
      </w:r>
      <w:r>
        <w:rPr>
          <w:rFonts w:eastAsia="宋体" w:hAnsi="宋体" w:cs="Times New Roman" w:hint="eastAsia"/>
        </w:rPr>
        <w:t>2004（01）：139</w:t>
      </w:r>
      <w:bookmarkStart w:id="277" w:name="OLE_LINK20"/>
      <w:bookmarkStart w:id="278" w:name="OLE_LINK19"/>
      <w:r>
        <w:rPr>
          <w:rFonts w:eastAsia="宋体" w:hAnsi="宋体" w:cs="Times New Roman" w:hint="eastAsia"/>
        </w:rPr>
        <w:t>-</w:t>
      </w:r>
      <w:bookmarkEnd w:id="277"/>
      <w:bookmarkEnd w:id="278"/>
      <w:r>
        <w:rPr>
          <w:rFonts w:eastAsia="宋体" w:hAnsi="宋体" w:cs="Times New Roman" w:hint="eastAsia"/>
        </w:rPr>
        <w:t>155</w:t>
      </w:r>
      <w:r>
        <w:rPr>
          <w:rFonts w:eastAsia="宋体" w:hAnsi="宋体" w:cs="Times New Roman"/>
        </w:rPr>
        <w:t>+161</w:t>
      </w:r>
      <w:r>
        <w:rPr>
          <w:rFonts w:eastAsia="宋体" w:hAnsi="宋体"/>
          <w:noProof/>
        </w:rPr>
        <mc:AlternateContent>
          <mc:Choice Requires="wps">
            <w:drawing>
              <wp:anchor distT="0" distB="0" distL="114300" distR="114300" simplePos="0" relativeHeight="251662336" behindDoc="0" locked="0" layoutInCell="1" allowOverlap="1">
                <wp:simplePos x="0" y="0"/>
                <wp:positionH relativeFrom="column">
                  <wp:posOffset>2196465</wp:posOffset>
                </wp:positionH>
                <wp:positionV relativeFrom="page">
                  <wp:posOffset>3105150</wp:posOffset>
                </wp:positionV>
                <wp:extent cx="1529715" cy="0"/>
                <wp:effectExtent l="0" t="0" r="13335" b="19050"/>
                <wp:wrapNone/>
                <wp:docPr id="47" name="直接连接符 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29715" cy="0"/>
                        </a:xfrm>
                        <a:prstGeom prst="line">
                          <a:avLst/>
                        </a:prstGeom>
                        <a:noFill/>
                        <a:ln w="15875">
                          <a:solidFill>
                            <a:srgbClr val="000000"/>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172.95pt;margin-top:244.5pt;height:0pt;width:120.45pt;mso-position-vertical-relative:page;z-index:251662336;mso-width-relative:page;mso-height-relative:page;" filled="f" stroked="t" coordsize="21600,21600" o:gfxdata="UEsDBAoAAAAAAIdO4kAAAAAAAAAAAAAAAAAEAAAAZHJzL1BLAwQUAAAACACHTuJAcS3oZNkAAAAL&#10;AQAADwAAAGRycy9kb3ducmV2LnhtbE2P3WrCQBBG7wu+wzJC7+pGGzWm2UgRCr2povYB1uyYBLOz&#10;Ibv+xKfvFAr1cmYO35wvW95sIy7Y+dqRgvEoAoFUOFNTqeB7//GSgPBBk9GNI1TQo4dlPnjKdGrc&#10;lbZ42YVScAj5VCuoQmhTKX1RodV+5Fokvh1dZ3XgsSul6fSVw20jJ1E0k1bXxB8q3eKqwuK0O1sF&#10;25Vbz9/bePO5Dl/H+f3eY1H2Sj0Px9EbiIC38A/Drz6rQ85OB3cm40Wj4DWeLhhVECcLLsXENJlx&#10;mcPfRuaZfOyQ/wBQSwMEFAAAAAgAh07iQEv3ODjlAQAArQMAAA4AAABkcnMvZTJvRG9jLnhtbK1T&#10;S44TMRDdI3EHy3vSSUTI0EpnFomGzQCRZjiA43anLWyX5XLSnUtwASR2sGLJfm7DcAzKzodh2MyC&#10;Xlh2fV7Ve1U9u+ytYTsVUIOr+Ggw5Ew5CbV2m4p/uL16ccEZRuFqYcCpiu8V8sv582ezzpdqDC2Y&#10;WgVGIA7Lzle8jdGXRYGyVVbgALxy5GwgWBHpGTZFHURH6NYU4+HwVdFBqH0AqRDJujw4+RExPAUQ&#10;mkZLtQS5tcrFA2pQRkSihK32yOe526ZRMr5vGlSRmYoT05hPKkL3dTqL+UyUmyB8q+WxBfGUFh5x&#10;skI7KnqGWooo2Dbof6CslgEQmjiQYIsDkawIsRgNH2lz0wqvMheSGv1ZdPx/sPLdbhWYriv+csqZ&#10;E5Ymfv/5x89PX3/dfaHz/vs3Rh6SqfNYUvTCrUIiKnt3469BfkTmYNEKt1G53du9J4hRyij+SkkP&#10;9FRs3b2FmmLENkLWrG+CTZCkBuvzaPbn0ag+MknG0WT8ejqacCZPvkKUp0QfML5RYFm6VNxol1QT&#10;pdhdY0yNiPIUkswOrrQxefLGsS6BX0wnOQPB6Dp5UxyGzXphAtuJtDz5y7TI8zAswNbVhyrGHVkn&#10;ogfJ1lDvV+GkBk0xt3PcuLQmD985+89fNv8N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cS3oZNkA&#10;AAALAQAADwAAAAAAAAABACAAAAAiAAAAZHJzL2Rvd25yZXYueG1sUEsBAhQAFAAAAAgAh07iQEv3&#10;ODjlAQAArQMAAA4AAAAAAAAAAQAgAAAAKAEAAGRycy9lMm9Eb2MueG1sUEsFBgAAAAAGAAYAWQEA&#10;AH8FAAAAAA==&#10;">
                <v:fill on="f" focussize="0,0"/>
                <v:stroke weight="1.25pt" color="#000000" joinstyle="round"/>
                <v:imagedata o:title=""/>
                <o:lock v:ext="edit" aspectratio="f"/>
              </v:line>
            </w:pict>
          </mc:Fallback>
        </mc:AlternateContent>
      </w:r>
    </w:p>
    <w:sectPr w:rsidR="005039F8">
      <w:headerReference w:type="even" r:id="rId20"/>
      <w:headerReference w:type="default" r:id="rId21"/>
      <w:footerReference w:type="even" r:id="rId22"/>
      <w:footerReference w:type="default" r:id="rId23"/>
      <w:pgSz w:w="11906" w:h="16838"/>
      <w:pgMar w:top="1814" w:right="1134" w:bottom="1418" w:left="1418" w:header="1418" w:footer="1134" w:gutter="0"/>
      <w:pgNumType w:start="1"/>
      <w:cols w:space="720"/>
      <w:formProt w:val="0"/>
      <w:docGrid w:type="lines" w:linePitch="35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0AA2" w:rsidRDefault="00400AA2">
      <w:r>
        <w:separator/>
      </w:r>
    </w:p>
  </w:endnote>
  <w:endnote w:type="continuationSeparator" w:id="0">
    <w:p w:rsidR="00400AA2" w:rsidRDefault="00400A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等线">
    <w:panose1 w:val="02010600030101010101"/>
    <w:charset w:val="86"/>
    <w:family w:val="auto"/>
    <w:pitch w:val="variable"/>
    <w:sig w:usb0="A00002BF"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5039F8">
    <w:pPr>
      <w:pStyle w:val="a6"/>
      <w:ind w:left="360" w:hanging="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5039F8">
    <w:pPr>
      <w:pStyle w:val="a6"/>
      <w:ind w:left="360" w:hanging="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5039F8">
    <w:pPr>
      <w:pStyle w:val="a6"/>
      <w:ind w:left="360" w:hanging="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151D7D">
    <w:pPr>
      <w:pStyle w:val="af1"/>
      <w:spacing w:before="0"/>
      <w:ind w:left="227" w:right="227"/>
      <w:jc w:val="left"/>
      <w:rPr>
        <w:rFonts w:ascii="Times New Roman"/>
      </w:rPr>
    </w:pPr>
    <w:r>
      <w:rPr>
        <w:rFonts w:ascii="Times New Roman"/>
      </w:rPr>
      <w:fldChar w:fldCharType="begin"/>
    </w:r>
    <w:r>
      <w:rPr>
        <w:rFonts w:ascii="Times New Roman"/>
      </w:rPr>
      <w:instrText>PAGE   \* MERGEFORMAT</w:instrText>
    </w:r>
    <w:r>
      <w:rPr>
        <w:rFonts w:ascii="Times New Roman"/>
      </w:rPr>
      <w:fldChar w:fldCharType="separate"/>
    </w:r>
    <w:r w:rsidR="00993D0E" w:rsidRPr="00993D0E">
      <w:rPr>
        <w:rFonts w:ascii="Times New Roman"/>
        <w:noProof/>
        <w:lang w:val="zh-CN"/>
      </w:rPr>
      <w:t>II</w:t>
    </w:r>
    <w:r>
      <w:rPr>
        <w:rFonts w:ascii="Times New Roman"/>
        <w:lang w:val="zh-CN"/>
      </w:rP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151D7D">
    <w:pPr>
      <w:pStyle w:val="af1"/>
      <w:spacing w:before="0"/>
      <w:ind w:left="227" w:right="227"/>
      <w:rPr>
        <w:rFonts w:ascii="Times New Roman"/>
      </w:rPr>
    </w:pPr>
    <w:r>
      <w:rPr>
        <w:rFonts w:ascii="Times New Roman"/>
      </w:rPr>
      <w:fldChar w:fldCharType="begin"/>
    </w:r>
    <w:r>
      <w:rPr>
        <w:rFonts w:ascii="Times New Roman"/>
      </w:rPr>
      <w:instrText xml:space="preserve"> PAGE  \* MERGEFORMAT </w:instrText>
    </w:r>
    <w:r>
      <w:rPr>
        <w:rFonts w:ascii="Times New Roman"/>
      </w:rPr>
      <w:fldChar w:fldCharType="separate"/>
    </w:r>
    <w:r w:rsidR="00993D0E">
      <w:rPr>
        <w:rFonts w:ascii="Times New Roman"/>
        <w:noProof/>
      </w:rPr>
      <w:t>I</w:t>
    </w:r>
    <w:r>
      <w:rPr>
        <w:rFonts w:ascii="Times New Roman"/>
      </w:rP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151D7D">
    <w:pPr>
      <w:pStyle w:val="af1"/>
      <w:spacing w:before="0"/>
      <w:ind w:left="227" w:right="227"/>
      <w:rPr>
        <w:rFonts w:ascii="Times New Roman"/>
      </w:rPr>
    </w:pPr>
    <w:r>
      <w:rPr>
        <w:rFonts w:ascii="Times New Roman"/>
      </w:rPr>
      <w:fldChar w:fldCharType="begin"/>
    </w:r>
    <w:r>
      <w:rPr>
        <w:rFonts w:ascii="Times New Roman"/>
      </w:rPr>
      <w:instrText xml:space="preserve"> PAGE  \* MERGEFORMAT </w:instrText>
    </w:r>
    <w:r>
      <w:rPr>
        <w:rFonts w:ascii="Times New Roman"/>
      </w:rPr>
      <w:fldChar w:fldCharType="separate"/>
    </w:r>
    <w:r w:rsidR="00993D0E">
      <w:rPr>
        <w:rFonts w:ascii="Times New Roman"/>
        <w:noProof/>
      </w:rPr>
      <w:t>III</w:t>
    </w:r>
    <w:r>
      <w:rPr>
        <w:rFonts w:ascii="Times New Roman"/>
      </w:rPr>
      <w:fldChar w:fldCharType="end"/>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151D7D">
    <w:pPr>
      <w:pStyle w:val="af1"/>
      <w:spacing w:before="0"/>
      <w:ind w:left="227" w:right="227"/>
      <w:jc w:val="left"/>
    </w:pPr>
    <w:r>
      <w:rPr>
        <w:rFonts w:hAnsi="宋体"/>
      </w:rPr>
      <w:fldChar w:fldCharType="begin"/>
    </w:r>
    <w:r>
      <w:rPr>
        <w:rFonts w:hAnsi="宋体"/>
      </w:rPr>
      <w:instrText>PAGE   \* MERGEFORMAT</w:instrText>
    </w:r>
    <w:r>
      <w:rPr>
        <w:rFonts w:hAnsi="宋体"/>
      </w:rPr>
      <w:fldChar w:fldCharType="separate"/>
    </w:r>
    <w:r w:rsidR="00993D0E" w:rsidRPr="00993D0E">
      <w:rPr>
        <w:rFonts w:hAnsi="宋体"/>
        <w:noProof/>
        <w:lang w:val="zh-CN"/>
      </w:rPr>
      <w:t>10</w:t>
    </w:r>
    <w:r>
      <w:rPr>
        <w:rFonts w:hAnsi="宋体"/>
      </w:rP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151D7D">
    <w:pPr>
      <w:pStyle w:val="af1"/>
      <w:spacing w:before="0"/>
      <w:ind w:left="227" w:right="227"/>
    </w:pPr>
    <w:r>
      <w:fldChar w:fldCharType="begin"/>
    </w:r>
    <w:r>
      <w:instrText xml:space="preserve"> PAGE  \* MERGEFORMAT </w:instrText>
    </w:r>
    <w:r>
      <w:fldChar w:fldCharType="separate"/>
    </w:r>
    <w:r w:rsidR="00993D0E">
      <w:rPr>
        <w:noProof/>
      </w:rPr>
      <w:t>11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0AA2" w:rsidRDefault="00400AA2">
      <w:r>
        <w:separator/>
      </w:r>
    </w:p>
  </w:footnote>
  <w:footnote w:type="continuationSeparator" w:id="0">
    <w:p w:rsidR="00400AA2" w:rsidRDefault="00400AA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151D7D">
    <w:pPr>
      <w:ind w:left="422" w:hanging="422"/>
      <w:jc w:val="right"/>
    </w:pPr>
    <w:r>
      <w:rPr>
        <w:rFonts w:eastAsia="黑体"/>
        <w:b/>
        <w:bCs/>
        <w:szCs w:val="21"/>
      </w:rPr>
      <w:t xml:space="preserve">T/CGA </w:t>
    </w:r>
    <w:r>
      <w:rPr>
        <w:rFonts w:ascii="黑体" w:eastAsia="黑体" w:hAnsi="黑体"/>
        <w:bCs/>
        <w:szCs w:val="21"/>
      </w:rPr>
      <w:t>0XX—20XX</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5039F8">
    <w:pPr>
      <w:pStyle w:val="a7"/>
      <w:ind w:left="360" w:hanging="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151D7D">
    <w:pPr>
      <w:ind w:left="422" w:hanging="422"/>
      <w:jc w:val="left"/>
    </w:pPr>
    <w:r>
      <w:rPr>
        <w:rFonts w:ascii="Times New Roman" w:eastAsia="黑体" w:hAnsi="Times New Roman" w:cs="Times New Roman"/>
        <w:b/>
        <w:bCs/>
        <w:szCs w:val="21"/>
      </w:rPr>
      <w:t xml:space="preserve">T/CGA </w:t>
    </w:r>
    <w:r>
      <w:rPr>
        <w:rFonts w:ascii="黑体" w:eastAsia="黑体" w:hAnsi="黑体"/>
        <w:bCs/>
        <w:szCs w:val="21"/>
      </w:rPr>
      <w:t>0XX—20XX</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151D7D">
    <w:pPr>
      <w:ind w:left="422" w:hanging="422"/>
      <w:jc w:val="right"/>
      <w:rPr>
        <w:rFonts w:eastAsia="黑体"/>
      </w:rPr>
    </w:pPr>
    <w:r>
      <w:rPr>
        <w:rFonts w:ascii="Times New Roman" w:eastAsia="黑体" w:hAnsi="Times New Roman" w:cs="Times New Roman"/>
        <w:b/>
        <w:bCs/>
        <w:szCs w:val="21"/>
      </w:rPr>
      <w:t>T</w:t>
    </w:r>
    <w:r>
      <w:rPr>
        <w:rFonts w:ascii="黑体" w:eastAsia="黑体" w:hAnsi="黑体"/>
        <w:bCs/>
        <w:szCs w:val="21"/>
      </w:rPr>
      <w:t>/</w:t>
    </w:r>
    <w:r>
      <w:rPr>
        <w:rFonts w:ascii="Times New Roman" w:eastAsia="黑体" w:hAnsi="Times New Roman" w:cs="Times New Roman"/>
        <w:b/>
        <w:bCs/>
        <w:szCs w:val="21"/>
      </w:rPr>
      <w:t>CGA</w:t>
    </w:r>
    <w:r>
      <w:rPr>
        <w:rFonts w:ascii="黑体" w:eastAsia="黑体" w:hAnsi="黑体"/>
        <w:bCs/>
        <w:szCs w:val="21"/>
      </w:rPr>
      <w:t xml:space="preserve"> </w:t>
    </w:r>
    <w:r>
      <w:rPr>
        <w:rFonts w:ascii="黑体" w:eastAsia="黑体" w:hAnsi="黑体" w:hint="eastAsia"/>
        <w:bCs/>
        <w:szCs w:val="21"/>
      </w:rPr>
      <w:t>X</w:t>
    </w:r>
    <w:r>
      <w:rPr>
        <w:rFonts w:ascii="黑体" w:eastAsia="黑体" w:hAnsi="黑体"/>
        <w:bCs/>
        <w:szCs w:val="21"/>
      </w:rPr>
      <w:t>X—20</w:t>
    </w:r>
    <w:r>
      <w:rPr>
        <w:rFonts w:ascii="黑体" w:eastAsia="黑体" w:hAnsi="黑体" w:hint="eastAsia"/>
        <w:bCs/>
        <w:szCs w:val="21"/>
      </w:rPr>
      <w:t>2</w:t>
    </w:r>
    <w:r>
      <w:rPr>
        <w:rFonts w:ascii="黑体" w:eastAsia="黑体" w:hAnsi="黑体"/>
        <w:bCs/>
        <w:szCs w:val="21"/>
      </w:rPr>
      <w:t>X</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151D7D">
    <w:pPr>
      <w:ind w:left="422" w:hanging="422"/>
      <w:jc w:val="right"/>
      <w:rPr>
        <w:rFonts w:eastAsia="黑体"/>
      </w:rPr>
    </w:pPr>
    <w:r>
      <w:rPr>
        <w:rFonts w:ascii="Times New Roman" w:eastAsia="黑体" w:hAnsi="Times New Roman" w:cs="Times New Roman"/>
        <w:b/>
        <w:bCs/>
        <w:szCs w:val="21"/>
      </w:rPr>
      <w:t>T</w:t>
    </w:r>
    <w:r>
      <w:rPr>
        <w:rFonts w:ascii="黑体" w:eastAsia="黑体" w:hAnsi="黑体"/>
        <w:bCs/>
        <w:szCs w:val="21"/>
      </w:rPr>
      <w:t>/</w:t>
    </w:r>
    <w:r>
      <w:rPr>
        <w:rFonts w:ascii="Times New Roman" w:eastAsia="黑体" w:hAnsi="Times New Roman" w:cs="Times New Roman"/>
        <w:b/>
        <w:bCs/>
        <w:szCs w:val="21"/>
      </w:rPr>
      <w:t>CGA</w:t>
    </w:r>
    <w:r>
      <w:rPr>
        <w:rFonts w:ascii="黑体" w:eastAsia="黑体" w:hAnsi="黑体"/>
        <w:bCs/>
        <w:szCs w:val="21"/>
      </w:rPr>
      <w:t xml:space="preserve"> XX—20</w:t>
    </w:r>
    <w:r>
      <w:rPr>
        <w:rFonts w:ascii="黑体" w:eastAsia="黑体" w:hAnsi="黑体" w:hint="eastAsia"/>
        <w:bCs/>
        <w:szCs w:val="21"/>
      </w:rPr>
      <w:t>2</w:t>
    </w:r>
    <w:r>
      <w:rPr>
        <w:rFonts w:ascii="黑体" w:eastAsia="黑体" w:hAnsi="黑体"/>
        <w:bCs/>
        <w:szCs w:val="21"/>
      </w:rPr>
      <w:t>X</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151D7D">
    <w:pPr>
      <w:ind w:left="422" w:hanging="422"/>
      <w:jc w:val="left"/>
      <w:rPr>
        <w:rFonts w:eastAsia="黑体"/>
      </w:rPr>
    </w:pPr>
    <w:r>
      <w:rPr>
        <w:rFonts w:ascii="Times New Roman" w:eastAsia="黑体" w:hAnsi="Times New Roman" w:cs="Times New Roman"/>
        <w:b/>
        <w:bCs/>
        <w:szCs w:val="21"/>
      </w:rPr>
      <w:t>T</w:t>
    </w:r>
    <w:r>
      <w:rPr>
        <w:rFonts w:ascii="黑体" w:eastAsia="黑体" w:hAnsi="黑体"/>
        <w:bCs/>
        <w:szCs w:val="21"/>
      </w:rPr>
      <w:t>/</w:t>
    </w:r>
    <w:r>
      <w:rPr>
        <w:rFonts w:ascii="Times New Roman" w:eastAsia="黑体" w:hAnsi="Times New Roman" w:cs="Times New Roman"/>
        <w:b/>
        <w:bCs/>
        <w:szCs w:val="21"/>
      </w:rPr>
      <w:t>CGA</w:t>
    </w:r>
    <w:r>
      <w:rPr>
        <w:rFonts w:ascii="黑体" w:eastAsia="黑体" w:hAnsi="黑体"/>
        <w:bCs/>
        <w:szCs w:val="21"/>
      </w:rPr>
      <w:t xml:space="preserve"> XX—20</w:t>
    </w:r>
    <w:r>
      <w:rPr>
        <w:rFonts w:ascii="黑体" w:eastAsia="黑体" w:hAnsi="黑体" w:hint="eastAsia"/>
        <w:bCs/>
        <w:szCs w:val="21"/>
      </w:rPr>
      <w:t>2</w:t>
    </w:r>
    <w:r>
      <w:rPr>
        <w:rFonts w:ascii="黑体" w:eastAsia="黑体" w:hAnsi="黑体"/>
        <w:bCs/>
        <w:szCs w:val="21"/>
      </w:rPr>
      <w:t>X</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039F8" w:rsidRDefault="00151D7D">
    <w:pPr>
      <w:ind w:left="422" w:hanging="422"/>
      <w:jc w:val="right"/>
      <w:rPr>
        <w:rFonts w:eastAsia="黑体"/>
      </w:rPr>
    </w:pPr>
    <w:r>
      <w:rPr>
        <w:rFonts w:ascii="Times New Roman" w:eastAsia="黑体" w:hAnsi="Times New Roman" w:cs="Times New Roman"/>
        <w:b/>
        <w:bCs/>
        <w:szCs w:val="21"/>
      </w:rPr>
      <w:t>T</w:t>
    </w:r>
    <w:r>
      <w:rPr>
        <w:rFonts w:ascii="黑体" w:eastAsia="黑体" w:hAnsi="黑体"/>
        <w:bCs/>
        <w:szCs w:val="21"/>
      </w:rPr>
      <w:t>/</w:t>
    </w:r>
    <w:r>
      <w:rPr>
        <w:rFonts w:ascii="Times New Roman" w:eastAsia="黑体" w:hAnsi="Times New Roman" w:cs="Times New Roman"/>
        <w:b/>
        <w:bCs/>
        <w:szCs w:val="21"/>
      </w:rPr>
      <w:t>CGA</w:t>
    </w:r>
    <w:r>
      <w:rPr>
        <w:rFonts w:ascii="黑体" w:eastAsia="黑体" w:hAnsi="黑体"/>
        <w:bCs/>
        <w:szCs w:val="21"/>
      </w:rPr>
      <w:t xml:space="preserve"> XX—20</w:t>
    </w:r>
    <w:r>
      <w:rPr>
        <w:rFonts w:ascii="黑体" w:eastAsia="黑体" w:hAnsi="黑体" w:hint="eastAsia"/>
        <w:bCs/>
        <w:szCs w:val="21"/>
      </w:rPr>
      <w:t>2</w:t>
    </w:r>
    <w:r>
      <w:rPr>
        <w:rFonts w:ascii="黑体" w:eastAsia="黑体" w:hAnsi="黑体"/>
        <w:bCs/>
        <w:szCs w:val="21"/>
      </w:rPr>
      <w:t>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0F0414"/>
    <w:multiLevelType w:val="multilevel"/>
    <w:tmpl w:val="070F0414"/>
    <w:lvl w:ilvl="0">
      <w:start w:val="1"/>
      <w:numFmt w:val="decimal"/>
      <w:suff w:val="space"/>
      <w:lvlText w:val="［%1］"/>
      <w:lvlJc w:val="left"/>
      <w:pPr>
        <w:ind w:left="1140" w:hanging="720"/>
      </w:pPr>
      <w:rPr>
        <w:rFonts w:ascii="宋体" w:eastAsia="宋体" w:hAnsi="宋体" w:cs="Times New Roman" w:hint="default"/>
      </w:rPr>
    </w:lvl>
    <w:lvl w:ilvl="1">
      <w:start w:val="1"/>
      <w:numFmt w:val="lowerLetter"/>
      <w:lvlText w:val="%2)"/>
      <w:lvlJc w:val="left"/>
      <w:pPr>
        <w:ind w:left="1124" w:hanging="420"/>
      </w:pPr>
      <w:rPr>
        <w:rFonts w:ascii="Times New Roman" w:hAnsi="Times New Roman" w:cs="Times New Roman" w:hint="default"/>
      </w:rPr>
    </w:lvl>
    <w:lvl w:ilvl="2">
      <w:start w:val="1"/>
      <w:numFmt w:val="lowerRoman"/>
      <w:lvlText w:val="%3."/>
      <w:lvlJc w:val="right"/>
      <w:pPr>
        <w:ind w:left="1544" w:hanging="420"/>
      </w:pPr>
      <w:rPr>
        <w:rFonts w:ascii="Times New Roman" w:hAnsi="Times New Roman" w:cs="Times New Roman" w:hint="default"/>
      </w:rPr>
    </w:lvl>
    <w:lvl w:ilvl="3">
      <w:start w:val="1"/>
      <w:numFmt w:val="decimal"/>
      <w:lvlText w:val="%4."/>
      <w:lvlJc w:val="left"/>
      <w:pPr>
        <w:ind w:left="1964" w:hanging="420"/>
      </w:pPr>
      <w:rPr>
        <w:rFonts w:ascii="Times New Roman" w:hAnsi="Times New Roman" w:cs="Times New Roman" w:hint="default"/>
      </w:rPr>
    </w:lvl>
    <w:lvl w:ilvl="4">
      <w:start w:val="1"/>
      <w:numFmt w:val="lowerLetter"/>
      <w:lvlText w:val="%5)"/>
      <w:lvlJc w:val="left"/>
      <w:pPr>
        <w:ind w:left="2384" w:hanging="420"/>
      </w:pPr>
      <w:rPr>
        <w:rFonts w:ascii="Times New Roman" w:hAnsi="Times New Roman" w:cs="Times New Roman" w:hint="default"/>
      </w:rPr>
    </w:lvl>
    <w:lvl w:ilvl="5">
      <w:start w:val="1"/>
      <w:numFmt w:val="lowerRoman"/>
      <w:lvlText w:val="%6."/>
      <w:lvlJc w:val="right"/>
      <w:pPr>
        <w:ind w:left="2804" w:hanging="420"/>
      </w:pPr>
      <w:rPr>
        <w:rFonts w:ascii="Times New Roman" w:hAnsi="Times New Roman" w:cs="Times New Roman" w:hint="default"/>
      </w:rPr>
    </w:lvl>
    <w:lvl w:ilvl="6">
      <w:start w:val="1"/>
      <w:numFmt w:val="decimal"/>
      <w:lvlText w:val="%7."/>
      <w:lvlJc w:val="left"/>
      <w:pPr>
        <w:ind w:left="3224" w:hanging="420"/>
      </w:pPr>
      <w:rPr>
        <w:rFonts w:ascii="Times New Roman" w:hAnsi="Times New Roman" w:cs="Times New Roman" w:hint="default"/>
      </w:rPr>
    </w:lvl>
    <w:lvl w:ilvl="7">
      <w:start w:val="1"/>
      <w:numFmt w:val="lowerLetter"/>
      <w:lvlText w:val="%8)"/>
      <w:lvlJc w:val="left"/>
      <w:pPr>
        <w:ind w:left="3644" w:hanging="420"/>
      </w:pPr>
      <w:rPr>
        <w:rFonts w:ascii="Times New Roman" w:hAnsi="Times New Roman" w:cs="Times New Roman" w:hint="default"/>
      </w:rPr>
    </w:lvl>
    <w:lvl w:ilvl="8">
      <w:start w:val="1"/>
      <w:numFmt w:val="lowerRoman"/>
      <w:lvlText w:val="%9."/>
      <w:lvlJc w:val="right"/>
      <w:pPr>
        <w:ind w:left="4064" w:hanging="420"/>
      </w:pPr>
      <w:rPr>
        <w:rFonts w:ascii="Times New Roman" w:hAnsi="Times New Roman" w:cs="Times New Roman" w:hint="default"/>
      </w:r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Red">
    <w15:presenceInfo w15:providerId="WPS Office" w15:userId="82521323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evenAndOddHeaders/>
  <w:drawingGridHorizontalSpacing w:val="105"/>
  <w:drawingGridVerticalSpacing w:val="179"/>
  <w:displayVerticalDrawingGridEvery w:val="2"/>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jUyMmY0Y2E4YTI5YmE5ZDFjNGI1ZWY1NGFmMjM3MmEifQ=="/>
  </w:docVars>
  <w:rsids>
    <w:rsidRoot w:val="00172A27"/>
    <w:rsid w:val="000007A4"/>
    <w:rsid w:val="00001239"/>
    <w:rsid w:val="00002AF4"/>
    <w:rsid w:val="00002B96"/>
    <w:rsid w:val="00004F14"/>
    <w:rsid w:val="00005A34"/>
    <w:rsid w:val="00006632"/>
    <w:rsid w:val="00010BCA"/>
    <w:rsid w:val="00011875"/>
    <w:rsid w:val="00011967"/>
    <w:rsid w:val="00011980"/>
    <w:rsid w:val="0001221A"/>
    <w:rsid w:val="00012D64"/>
    <w:rsid w:val="000138D1"/>
    <w:rsid w:val="00013900"/>
    <w:rsid w:val="00013BA4"/>
    <w:rsid w:val="00015339"/>
    <w:rsid w:val="00015407"/>
    <w:rsid w:val="000167B5"/>
    <w:rsid w:val="00016A7F"/>
    <w:rsid w:val="00017CF4"/>
    <w:rsid w:val="00017FB2"/>
    <w:rsid w:val="0002240B"/>
    <w:rsid w:val="00022C0C"/>
    <w:rsid w:val="000230BD"/>
    <w:rsid w:val="00025B15"/>
    <w:rsid w:val="0002607E"/>
    <w:rsid w:val="0002620D"/>
    <w:rsid w:val="00030444"/>
    <w:rsid w:val="00030799"/>
    <w:rsid w:val="00031193"/>
    <w:rsid w:val="0003158E"/>
    <w:rsid w:val="0003179F"/>
    <w:rsid w:val="00032112"/>
    <w:rsid w:val="000327A4"/>
    <w:rsid w:val="00032B8B"/>
    <w:rsid w:val="00033C48"/>
    <w:rsid w:val="00034DCC"/>
    <w:rsid w:val="00035DCF"/>
    <w:rsid w:val="00036FD6"/>
    <w:rsid w:val="000370AD"/>
    <w:rsid w:val="000377E1"/>
    <w:rsid w:val="00037DC5"/>
    <w:rsid w:val="000408E4"/>
    <w:rsid w:val="00040A22"/>
    <w:rsid w:val="00041711"/>
    <w:rsid w:val="0004173A"/>
    <w:rsid w:val="00041CA4"/>
    <w:rsid w:val="00042594"/>
    <w:rsid w:val="00043129"/>
    <w:rsid w:val="00043E58"/>
    <w:rsid w:val="0004460C"/>
    <w:rsid w:val="00045C79"/>
    <w:rsid w:val="00045E19"/>
    <w:rsid w:val="00053D90"/>
    <w:rsid w:val="0005409A"/>
    <w:rsid w:val="000549FB"/>
    <w:rsid w:val="000565E5"/>
    <w:rsid w:val="00056C40"/>
    <w:rsid w:val="00057B11"/>
    <w:rsid w:val="00057FF3"/>
    <w:rsid w:val="000603D7"/>
    <w:rsid w:val="000607F1"/>
    <w:rsid w:val="00064C25"/>
    <w:rsid w:val="00065BF0"/>
    <w:rsid w:val="00066390"/>
    <w:rsid w:val="00066D35"/>
    <w:rsid w:val="00066D8D"/>
    <w:rsid w:val="00067629"/>
    <w:rsid w:val="00067EF3"/>
    <w:rsid w:val="000701AA"/>
    <w:rsid w:val="00071387"/>
    <w:rsid w:val="0007382B"/>
    <w:rsid w:val="000739DE"/>
    <w:rsid w:val="00073C7D"/>
    <w:rsid w:val="00074712"/>
    <w:rsid w:val="000748FF"/>
    <w:rsid w:val="00075A97"/>
    <w:rsid w:val="00075D3F"/>
    <w:rsid w:val="00076C99"/>
    <w:rsid w:val="00080B45"/>
    <w:rsid w:val="00080DAA"/>
    <w:rsid w:val="00082126"/>
    <w:rsid w:val="00082364"/>
    <w:rsid w:val="0008241F"/>
    <w:rsid w:val="00083EB4"/>
    <w:rsid w:val="00083FD1"/>
    <w:rsid w:val="00086927"/>
    <w:rsid w:val="00086C7A"/>
    <w:rsid w:val="0009059C"/>
    <w:rsid w:val="000908E1"/>
    <w:rsid w:val="00090B80"/>
    <w:rsid w:val="00091218"/>
    <w:rsid w:val="000923E7"/>
    <w:rsid w:val="00092E61"/>
    <w:rsid w:val="00094C2F"/>
    <w:rsid w:val="000960FF"/>
    <w:rsid w:val="000979C1"/>
    <w:rsid w:val="000A0B04"/>
    <w:rsid w:val="000A2615"/>
    <w:rsid w:val="000A2ACF"/>
    <w:rsid w:val="000A55CC"/>
    <w:rsid w:val="000A5A45"/>
    <w:rsid w:val="000A67CE"/>
    <w:rsid w:val="000A6814"/>
    <w:rsid w:val="000A6E3A"/>
    <w:rsid w:val="000B0500"/>
    <w:rsid w:val="000B084F"/>
    <w:rsid w:val="000B19DC"/>
    <w:rsid w:val="000B2E30"/>
    <w:rsid w:val="000B2E68"/>
    <w:rsid w:val="000B6A8D"/>
    <w:rsid w:val="000C0580"/>
    <w:rsid w:val="000C106A"/>
    <w:rsid w:val="000C1379"/>
    <w:rsid w:val="000C1A54"/>
    <w:rsid w:val="000C2F85"/>
    <w:rsid w:val="000C574E"/>
    <w:rsid w:val="000C61D0"/>
    <w:rsid w:val="000C697E"/>
    <w:rsid w:val="000C71DD"/>
    <w:rsid w:val="000C7569"/>
    <w:rsid w:val="000C7BBD"/>
    <w:rsid w:val="000C7CA7"/>
    <w:rsid w:val="000D21FB"/>
    <w:rsid w:val="000D28E6"/>
    <w:rsid w:val="000D482E"/>
    <w:rsid w:val="000D4F6B"/>
    <w:rsid w:val="000D50F6"/>
    <w:rsid w:val="000D5F11"/>
    <w:rsid w:val="000D7079"/>
    <w:rsid w:val="000D71EE"/>
    <w:rsid w:val="000E0610"/>
    <w:rsid w:val="000E0824"/>
    <w:rsid w:val="000E25B5"/>
    <w:rsid w:val="000E2E4F"/>
    <w:rsid w:val="000E2EDE"/>
    <w:rsid w:val="000E2FEB"/>
    <w:rsid w:val="000E3537"/>
    <w:rsid w:val="000E3DDA"/>
    <w:rsid w:val="000E4F39"/>
    <w:rsid w:val="000E729E"/>
    <w:rsid w:val="000E72F2"/>
    <w:rsid w:val="000F09FD"/>
    <w:rsid w:val="000F205C"/>
    <w:rsid w:val="000F498C"/>
    <w:rsid w:val="000F6295"/>
    <w:rsid w:val="000F7000"/>
    <w:rsid w:val="000F7BC9"/>
    <w:rsid w:val="00100070"/>
    <w:rsid w:val="0010043C"/>
    <w:rsid w:val="00100BA5"/>
    <w:rsid w:val="00100E93"/>
    <w:rsid w:val="00100EC5"/>
    <w:rsid w:val="001014EE"/>
    <w:rsid w:val="00101F7D"/>
    <w:rsid w:val="00102503"/>
    <w:rsid w:val="001042AC"/>
    <w:rsid w:val="00104B3D"/>
    <w:rsid w:val="00104FEB"/>
    <w:rsid w:val="001056AF"/>
    <w:rsid w:val="00107343"/>
    <w:rsid w:val="00110767"/>
    <w:rsid w:val="00110CD3"/>
    <w:rsid w:val="0011141C"/>
    <w:rsid w:val="00111D8A"/>
    <w:rsid w:val="0011232B"/>
    <w:rsid w:val="001123D2"/>
    <w:rsid w:val="0011389A"/>
    <w:rsid w:val="0011428D"/>
    <w:rsid w:val="00114B2E"/>
    <w:rsid w:val="00114DB1"/>
    <w:rsid w:val="001152E8"/>
    <w:rsid w:val="00116394"/>
    <w:rsid w:val="00122778"/>
    <w:rsid w:val="00122B21"/>
    <w:rsid w:val="00123140"/>
    <w:rsid w:val="0012355A"/>
    <w:rsid w:val="00124296"/>
    <w:rsid w:val="00124C38"/>
    <w:rsid w:val="00124FED"/>
    <w:rsid w:val="0012538E"/>
    <w:rsid w:val="0012606F"/>
    <w:rsid w:val="001268CF"/>
    <w:rsid w:val="00127CF6"/>
    <w:rsid w:val="00130CFB"/>
    <w:rsid w:val="0013286F"/>
    <w:rsid w:val="00133722"/>
    <w:rsid w:val="00134669"/>
    <w:rsid w:val="00135E68"/>
    <w:rsid w:val="001407CF"/>
    <w:rsid w:val="00140D24"/>
    <w:rsid w:val="001431DB"/>
    <w:rsid w:val="00143EEE"/>
    <w:rsid w:val="001444F9"/>
    <w:rsid w:val="00145020"/>
    <w:rsid w:val="001451B7"/>
    <w:rsid w:val="00145501"/>
    <w:rsid w:val="00145DFA"/>
    <w:rsid w:val="00146A2E"/>
    <w:rsid w:val="00151817"/>
    <w:rsid w:val="00151D7D"/>
    <w:rsid w:val="00151FAA"/>
    <w:rsid w:val="00152248"/>
    <w:rsid w:val="00152819"/>
    <w:rsid w:val="0015354F"/>
    <w:rsid w:val="00153C87"/>
    <w:rsid w:val="00153E36"/>
    <w:rsid w:val="00153F9C"/>
    <w:rsid w:val="001550A7"/>
    <w:rsid w:val="00155AC6"/>
    <w:rsid w:val="00155D23"/>
    <w:rsid w:val="00156206"/>
    <w:rsid w:val="00157A28"/>
    <w:rsid w:val="00157E56"/>
    <w:rsid w:val="001605A4"/>
    <w:rsid w:val="00160B6E"/>
    <w:rsid w:val="00161468"/>
    <w:rsid w:val="00164A47"/>
    <w:rsid w:val="00164A5C"/>
    <w:rsid w:val="0016520D"/>
    <w:rsid w:val="0016544E"/>
    <w:rsid w:val="00165E89"/>
    <w:rsid w:val="001700F9"/>
    <w:rsid w:val="001723FE"/>
    <w:rsid w:val="00172A27"/>
    <w:rsid w:val="00173942"/>
    <w:rsid w:val="001749D9"/>
    <w:rsid w:val="00174AA4"/>
    <w:rsid w:val="00176A1E"/>
    <w:rsid w:val="00180774"/>
    <w:rsid w:val="00181AC5"/>
    <w:rsid w:val="0018202B"/>
    <w:rsid w:val="00182432"/>
    <w:rsid w:val="00182878"/>
    <w:rsid w:val="001829A0"/>
    <w:rsid w:val="001845E3"/>
    <w:rsid w:val="00184E55"/>
    <w:rsid w:val="0018552B"/>
    <w:rsid w:val="0018660B"/>
    <w:rsid w:val="00187EFD"/>
    <w:rsid w:val="00190076"/>
    <w:rsid w:val="00190CD6"/>
    <w:rsid w:val="0019114C"/>
    <w:rsid w:val="0019314F"/>
    <w:rsid w:val="00193A83"/>
    <w:rsid w:val="001948AA"/>
    <w:rsid w:val="00196B00"/>
    <w:rsid w:val="00197397"/>
    <w:rsid w:val="00197869"/>
    <w:rsid w:val="001A1718"/>
    <w:rsid w:val="001A1AA8"/>
    <w:rsid w:val="001A37ED"/>
    <w:rsid w:val="001A3D0F"/>
    <w:rsid w:val="001A6068"/>
    <w:rsid w:val="001A7169"/>
    <w:rsid w:val="001A7847"/>
    <w:rsid w:val="001A78DD"/>
    <w:rsid w:val="001A7C56"/>
    <w:rsid w:val="001B1BF0"/>
    <w:rsid w:val="001B2AC7"/>
    <w:rsid w:val="001B40BC"/>
    <w:rsid w:val="001B413A"/>
    <w:rsid w:val="001B4249"/>
    <w:rsid w:val="001B5630"/>
    <w:rsid w:val="001B6871"/>
    <w:rsid w:val="001B722C"/>
    <w:rsid w:val="001C1090"/>
    <w:rsid w:val="001C4653"/>
    <w:rsid w:val="001C4F05"/>
    <w:rsid w:val="001D0452"/>
    <w:rsid w:val="001D059F"/>
    <w:rsid w:val="001D0E01"/>
    <w:rsid w:val="001D1048"/>
    <w:rsid w:val="001D28C3"/>
    <w:rsid w:val="001D4317"/>
    <w:rsid w:val="001D4C6C"/>
    <w:rsid w:val="001D763E"/>
    <w:rsid w:val="001E0381"/>
    <w:rsid w:val="001E215B"/>
    <w:rsid w:val="001E2C43"/>
    <w:rsid w:val="001E2D8E"/>
    <w:rsid w:val="001E3131"/>
    <w:rsid w:val="001E3E10"/>
    <w:rsid w:val="001E402D"/>
    <w:rsid w:val="001E492E"/>
    <w:rsid w:val="001E5682"/>
    <w:rsid w:val="001E6E10"/>
    <w:rsid w:val="001E6E65"/>
    <w:rsid w:val="001E6EDD"/>
    <w:rsid w:val="001E754F"/>
    <w:rsid w:val="001F02B0"/>
    <w:rsid w:val="001F108D"/>
    <w:rsid w:val="001F1955"/>
    <w:rsid w:val="001F218A"/>
    <w:rsid w:val="001F2F80"/>
    <w:rsid w:val="001F329A"/>
    <w:rsid w:val="001F3ABA"/>
    <w:rsid w:val="001F47EF"/>
    <w:rsid w:val="001F4931"/>
    <w:rsid w:val="001F4D93"/>
    <w:rsid w:val="001F535E"/>
    <w:rsid w:val="001F551C"/>
    <w:rsid w:val="002008AF"/>
    <w:rsid w:val="00200F24"/>
    <w:rsid w:val="00201A7D"/>
    <w:rsid w:val="00202C22"/>
    <w:rsid w:val="00202FE8"/>
    <w:rsid w:val="0020332A"/>
    <w:rsid w:val="0020365C"/>
    <w:rsid w:val="00204735"/>
    <w:rsid w:val="00204F7A"/>
    <w:rsid w:val="00206462"/>
    <w:rsid w:val="002070D1"/>
    <w:rsid w:val="00207D94"/>
    <w:rsid w:val="002112FF"/>
    <w:rsid w:val="00212E31"/>
    <w:rsid w:val="00216808"/>
    <w:rsid w:val="002171EA"/>
    <w:rsid w:val="00220467"/>
    <w:rsid w:val="00221610"/>
    <w:rsid w:val="00221B07"/>
    <w:rsid w:val="002225DF"/>
    <w:rsid w:val="002225F1"/>
    <w:rsid w:val="002241A4"/>
    <w:rsid w:val="002241C9"/>
    <w:rsid w:val="00226E4F"/>
    <w:rsid w:val="002301D4"/>
    <w:rsid w:val="002304D9"/>
    <w:rsid w:val="00231CE6"/>
    <w:rsid w:val="0023216A"/>
    <w:rsid w:val="00232469"/>
    <w:rsid w:val="0023263F"/>
    <w:rsid w:val="00232D33"/>
    <w:rsid w:val="00233156"/>
    <w:rsid w:val="00234F92"/>
    <w:rsid w:val="00235404"/>
    <w:rsid w:val="00236035"/>
    <w:rsid w:val="00236784"/>
    <w:rsid w:val="002374D0"/>
    <w:rsid w:val="00240036"/>
    <w:rsid w:val="002403B2"/>
    <w:rsid w:val="002407F6"/>
    <w:rsid w:val="0024247A"/>
    <w:rsid w:val="002427D6"/>
    <w:rsid w:val="00242CAE"/>
    <w:rsid w:val="00244AEF"/>
    <w:rsid w:val="00244CD3"/>
    <w:rsid w:val="00246E65"/>
    <w:rsid w:val="00247734"/>
    <w:rsid w:val="00247F58"/>
    <w:rsid w:val="002500C7"/>
    <w:rsid w:val="002521AD"/>
    <w:rsid w:val="00252BAE"/>
    <w:rsid w:val="00252E40"/>
    <w:rsid w:val="00254660"/>
    <w:rsid w:val="00255A7A"/>
    <w:rsid w:val="00255FE4"/>
    <w:rsid w:val="002578D6"/>
    <w:rsid w:val="0025791E"/>
    <w:rsid w:val="00260C7F"/>
    <w:rsid w:val="00262DC6"/>
    <w:rsid w:val="002632E4"/>
    <w:rsid w:val="00264D47"/>
    <w:rsid w:val="00265390"/>
    <w:rsid w:val="002653CA"/>
    <w:rsid w:val="00266FC6"/>
    <w:rsid w:val="00267898"/>
    <w:rsid w:val="00270394"/>
    <w:rsid w:val="002712DE"/>
    <w:rsid w:val="00272976"/>
    <w:rsid w:val="0027315B"/>
    <w:rsid w:val="00273FEB"/>
    <w:rsid w:val="002744F8"/>
    <w:rsid w:val="00280341"/>
    <w:rsid w:val="002824DE"/>
    <w:rsid w:val="00282612"/>
    <w:rsid w:val="00282D47"/>
    <w:rsid w:val="00282E71"/>
    <w:rsid w:val="002834E8"/>
    <w:rsid w:val="00285049"/>
    <w:rsid w:val="002867E0"/>
    <w:rsid w:val="00287628"/>
    <w:rsid w:val="00287959"/>
    <w:rsid w:val="00287F41"/>
    <w:rsid w:val="00290441"/>
    <w:rsid w:val="0029146A"/>
    <w:rsid w:val="00291E40"/>
    <w:rsid w:val="002922C0"/>
    <w:rsid w:val="002927CA"/>
    <w:rsid w:val="002928C2"/>
    <w:rsid w:val="002929ED"/>
    <w:rsid w:val="002940BF"/>
    <w:rsid w:val="0029428E"/>
    <w:rsid w:val="00294B98"/>
    <w:rsid w:val="00297300"/>
    <w:rsid w:val="002A03DB"/>
    <w:rsid w:val="002A1941"/>
    <w:rsid w:val="002A220C"/>
    <w:rsid w:val="002A3030"/>
    <w:rsid w:val="002A5274"/>
    <w:rsid w:val="002A5848"/>
    <w:rsid w:val="002A5C2F"/>
    <w:rsid w:val="002A5D05"/>
    <w:rsid w:val="002A6C6A"/>
    <w:rsid w:val="002A75D5"/>
    <w:rsid w:val="002B0498"/>
    <w:rsid w:val="002B0980"/>
    <w:rsid w:val="002B117E"/>
    <w:rsid w:val="002B1D9B"/>
    <w:rsid w:val="002B2DF4"/>
    <w:rsid w:val="002B3ACD"/>
    <w:rsid w:val="002B4267"/>
    <w:rsid w:val="002B4445"/>
    <w:rsid w:val="002B4643"/>
    <w:rsid w:val="002B5402"/>
    <w:rsid w:val="002B5E6B"/>
    <w:rsid w:val="002B6236"/>
    <w:rsid w:val="002B6E88"/>
    <w:rsid w:val="002C01FC"/>
    <w:rsid w:val="002C08AF"/>
    <w:rsid w:val="002C0BEB"/>
    <w:rsid w:val="002C1E78"/>
    <w:rsid w:val="002C3214"/>
    <w:rsid w:val="002C382F"/>
    <w:rsid w:val="002C4390"/>
    <w:rsid w:val="002C44CC"/>
    <w:rsid w:val="002C49FE"/>
    <w:rsid w:val="002C4E44"/>
    <w:rsid w:val="002C7784"/>
    <w:rsid w:val="002C7CBE"/>
    <w:rsid w:val="002D07AB"/>
    <w:rsid w:val="002D161D"/>
    <w:rsid w:val="002D1E07"/>
    <w:rsid w:val="002D22D6"/>
    <w:rsid w:val="002D2764"/>
    <w:rsid w:val="002D4262"/>
    <w:rsid w:val="002D4872"/>
    <w:rsid w:val="002D61C3"/>
    <w:rsid w:val="002D73EF"/>
    <w:rsid w:val="002E1949"/>
    <w:rsid w:val="002E1EF1"/>
    <w:rsid w:val="002E2463"/>
    <w:rsid w:val="002E2B5E"/>
    <w:rsid w:val="002E327E"/>
    <w:rsid w:val="002E5170"/>
    <w:rsid w:val="002E549D"/>
    <w:rsid w:val="002E5D1C"/>
    <w:rsid w:val="002E69C9"/>
    <w:rsid w:val="002E7538"/>
    <w:rsid w:val="002F253A"/>
    <w:rsid w:val="002F29B7"/>
    <w:rsid w:val="002F2EC6"/>
    <w:rsid w:val="002F3293"/>
    <w:rsid w:val="002F3400"/>
    <w:rsid w:val="002F4618"/>
    <w:rsid w:val="00300963"/>
    <w:rsid w:val="00300BAA"/>
    <w:rsid w:val="00301164"/>
    <w:rsid w:val="00301213"/>
    <w:rsid w:val="003025C8"/>
    <w:rsid w:val="0030334F"/>
    <w:rsid w:val="00304596"/>
    <w:rsid w:val="00304D31"/>
    <w:rsid w:val="00305819"/>
    <w:rsid w:val="00305AE9"/>
    <w:rsid w:val="003066D9"/>
    <w:rsid w:val="003073C0"/>
    <w:rsid w:val="003073CB"/>
    <w:rsid w:val="003074DF"/>
    <w:rsid w:val="003105C7"/>
    <w:rsid w:val="00310949"/>
    <w:rsid w:val="00310DE2"/>
    <w:rsid w:val="00311BCC"/>
    <w:rsid w:val="00312734"/>
    <w:rsid w:val="00312C1E"/>
    <w:rsid w:val="0031343C"/>
    <w:rsid w:val="00315737"/>
    <w:rsid w:val="003158E2"/>
    <w:rsid w:val="0031730C"/>
    <w:rsid w:val="00320600"/>
    <w:rsid w:val="00320BE9"/>
    <w:rsid w:val="003219CC"/>
    <w:rsid w:val="00323A32"/>
    <w:rsid w:val="00325502"/>
    <w:rsid w:val="00326153"/>
    <w:rsid w:val="003310CB"/>
    <w:rsid w:val="003318F5"/>
    <w:rsid w:val="0033365D"/>
    <w:rsid w:val="00333988"/>
    <w:rsid w:val="00333AFF"/>
    <w:rsid w:val="00334C8D"/>
    <w:rsid w:val="00334F9A"/>
    <w:rsid w:val="00336A0F"/>
    <w:rsid w:val="00336ADD"/>
    <w:rsid w:val="0033727C"/>
    <w:rsid w:val="0033736C"/>
    <w:rsid w:val="00340322"/>
    <w:rsid w:val="00341D44"/>
    <w:rsid w:val="003443DE"/>
    <w:rsid w:val="00344E74"/>
    <w:rsid w:val="0034546A"/>
    <w:rsid w:val="00346FDF"/>
    <w:rsid w:val="0035038A"/>
    <w:rsid w:val="0035119C"/>
    <w:rsid w:val="00351F3F"/>
    <w:rsid w:val="00354A12"/>
    <w:rsid w:val="0036261F"/>
    <w:rsid w:val="00365072"/>
    <w:rsid w:val="003650D9"/>
    <w:rsid w:val="00366287"/>
    <w:rsid w:val="003674B5"/>
    <w:rsid w:val="0036776F"/>
    <w:rsid w:val="00367C92"/>
    <w:rsid w:val="0037275E"/>
    <w:rsid w:val="00372772"/>
    <w:rsid w:val="00376850"/>
    <w:rsid w:val="00380ED3"/>
    <w:rsid w:val="00381B7E"/>
    <w:rsid w:val="00382285"/>
    <w:rsid w:val="00382D0C"/>
    <w:rsid w:val="003855A6"/>
    <w:rsid w:val="0038777E"/>
    <w:rsid w:val="00387D66"/>
    <w:rsid w:val="003936DB"/>
    <w:rsid w:val="00393B13"/>
    <w:rsid w:val="00394CBD"/>
    <w:rsid w:val="003950F8"/>
    <w:rsid w:val="0039511D"/>
    <w:rsid w:val="003A0792"/>
    <w:rsid w:val="003A09C1"/>
    <w:rsid w:val="003A0CE9"/>
    <w:rsid w:val="003A11A1"/>
    <w:rsid w:val="003A13F1"/>
    <w:rsid w:val="003A1596"/>
    <w:rsid w:val="003A1693"/>
    <w:rsid w:val="003A1A35"/>
    <w:rsid w:val="003A2474"/>
    <w:rsid w:val="003A39A1"/>
    <w:rsid w:val="003A3B32"/>
    <w:rsid w:val="003A3F1B"/>
    <w:rsid w:val="003A3FA2"/>
    <w:rsid w:val="003A4C58"/>
    <w:rsid w:val="003A543C"/>
    <w:rsid w:val="003A62C6"/>
    <w:rsid w:val="003B0C57"/>
    <w:rsid w:val="003B1C5C"/>
    <w:rsid w:val="003B1D53"/>
    <w:rsid w:val="003B3729"/>
    <w:rsid w:val="003B3B12"/>
    <w:rsid w:val="003B42DC"/>
    <w:rsid w:val="003B47FA"/>
    <w:rsid w:val="003B6C9B"/>
    <w:rsid w:val="003B7F15"/>
    <w:rsid w:val="003C12EA"/>
    <w:rsid w:val="003C13D2"/>
    <w:rsid w:val="003C1799"/>
    <w:rsid w:val="003C226D"/>
    <w:rsid w:val="003C3171"/>
    <w:rsid w:val="003C391C"/>
    <w:rsid w:val="003C5F7A"/>
    <w:rsid w:val="003C7694"/>
    <w:rsid w:val="003D0B8B"/>
    <w:rsid w:val="003D114C"/>
    <w:rsid w:val="003D2927"/>
    <w:rsid w:val="003D317A"/>
    <w:rsid w:val="003D3281"/>
    <w:rsid w:val="003D3A82"/>
    <w:rsid w:val="003D578D"/>
    <w:rsid w:val="003D58F6"/>
    <w:rsid w:val="003D5D4C"/>
    <w:rsid w:val="003D78FB"/>
    <w:rsid w:val="003E0038"/>
    <w:rsid w:val="003E0522"/>
    <w:rsid w:val="003E081F"/>
    <w:rsid w:val="003E08A4"/>
    <w:rsid w:val="003E25E7"/>
    <w:rsid w:val="003E27FF"/>
    <w:rsid w:val="003E2BDA"/>
    <w:rsid w:val="003E3717"/>
    <w:rsid w:val="003E4221"/>
    <w:rsid w:val="003E5B99"/>
    <w:rsid w:val="003E60E6"/>
    <w:rsid w:val="003E6953"/>
    <w:rsid w:val="003E6A13"/>
    <w:rsid w:val="003F029B"/>
    <w:rsid w:val="003F06B9"/>
    <w:rsid w:val="003F0824"/>
    <w:rsid w:val="003F386E"/>
    <w:rsid w:val="003F3F51"/>
    <w:rsid w:val="003F465E"/>
    <w:rsid w:val="003F557B"/>
    <w:rsid w:val="0040017C"/>
    <w:rsid w:val="00400AA2"/>
    <w:rsid w:val="00401F03"/>
    <w:rsid w:val="0040236D"/>
    <w:rsid w:val="004024A2"/>
    <w:rsid w:val="004039DC"/>
    <w:rsid w:val="00404812"/>
    <w:rsid w:val="004049C2"/>
    <w:rsid w:val="004055BC"/>
    <w:rsid w:val="00405C40"/>
    <w:rsid w:val="00405DC3"/>
    <w:rsid w:val="00406B55"/>
    <w:rsid w:val="0041003A"/>
    <w:rsid w:val="0041039F"/>
    <w:rsid w:val="00411475"/>
    <w:rsid w:val="00411AEA"/>
    <w:rsid w:val="00413647"/>
    <w:rsid w:val="00413AFB"/>
    <w:rsid w:val="00414162"/>
    <w:rsid w:val="00414632"/>
    <w:rsid w:val="00414B47"/>
    <w:rsid w:val="00415C1D"/>
    <w:rsid w:val="00416614"/>
    <w:rsid w:val="00416B34"/>
    <w:rsid w:val="004208A7"/>
    <w:rsid w:val="004209B0"/>
    <w:rsid w:val="00421462"/>
    <w:rsid w:val="0042170D"/>
    <w:rsid w:val="004237AD"/>
    <w:rsid w:val="00423F6E"/>
    <w:rsid w:val="0042547E"/>
    <w:rsid w:val="0042582C"/>
    <w:rsid w:val="00426B1D"/>
    <w:rsid w:val="004300B8"/>
    <w:rsid w:val="00430AE9"/>
    <w:rsid w:val="00430D31"/>
    <w:rsid w:val="00432F7D"/>
    <w:rsid w:val="004343A8"/>
    <w:rsid w:val="004345FE"/>
    <w:rsid w:val="0043528E"/>
    <w:rsid w:val="00435C2E"/>
    <w:rsid w:val="00436817"/>
    <w:rsid w:val="004421C6"/>
    <w:rsid w:val="00442AAD"/>
    <w:rsid w:val="0044381C"/>
    <w:rsid w:val="0044468C"/>
    <w:rsid w:val="00447216"/>
    <w:rsid w:val="004507A2"/>
    <w:rsid w:val="00451030"/>
    <w:rsid w:val="00453D65"/>
    <w:rsid w:val="0045572C"/>
    <w:rsid w:val="00455C4C"/>
    <w:rsid w:val="00455FB9"/>
    <w:rsid w:val="00456895"/>
    <w:rsid w:val="00457A14"/>
    <w:rsid w:val="0046176E"/>
    <w:rsid w:val="004617CA"/>
    <w:rsid w:val="00462F61"/>
    <w:rsid w:val="00463610"/>
    <w:rsid w:val="00463F1A"/>
    <w:rsid w:val="00464216"/>
    <w:rsid w:val="00465122"/>
    <w:rsid w:val="00465778"/>
    <w:rsid w:val="00470047"/>
    <w:rsid w:val="0047041A"/>
    <w:rsid w:val="00471CA6"/>
    <w:rsid w:val="00471E16"/>
    <w:rsid w:val="00475600"/>
    <w:rsid w:val="00476A9B"/>
    <w:rsid w:val="0047712B"/>
    <w:rsid w:val="00480947"/>
    <w:rsid w:val="004810C0"/>
    <w:rsid w:val="00481CB7"/>
    <w:rsid w:val="00481CC5"/>
    <w:rsid w:val="004823B5"/>
    <w:rsid w:val="00482BD5"/>
    <w:rsid w:val="00483417"/>
    <w:rsid w:val="00484EFE"/>
    <w:rsid w:val="00485884"/>
    <w:rsid w:val="00485AEC"/>
    <w:rsid w:val="00485E5D"/>
    <w:rsid w:val="004870B5"/>
    <w:rsid w:val="0048790A"/>
    <w:rsid w:val="004900AF"/>
    <w:rsid w:val="00490DA5"/>
    <w:rsid w:val="00490E75"/>
    <w:rsid w:val="00491209"/>
    <w:rsid w:val="00492D24"/>
    <w:rsid w:val="0049646C"/>
    <w:rsid w:val="0049746E"/>
    <w:rsid w:val="004A014E"/>
    <w:rsid w:val="004A0B08"/>
    <w:rsid w:val="004A1FD6"/>
    <w:rsid w:val="004A39E3"/>
    <w:rsid w:val="004A4682"/>
    <w:rsid w:val="004A4E07"/>
    <w:rsid w:val="004A5194"/>
    <w:rsid w:val="004A5600"/>
    <w:rsid w:val="004A5CF6"/>
    <w:rsid w:val="004A601E"/>
    <w:rsid w:val="004A7096"/>
    <w:rsid w:val="004A7605"/>
    <w:rsid w:val="004B15B1"/>
    <w:rsid w:val="004B22C4"/>
    <w:rsid w:val="004B299E"/>
    <w:rsid w:val="004B2F03"/>
    <w:rsid w:val="004B2FC9"/>
    <w:rsid w:val="004B418D"/>
    <w:rsid w:val="004B5FD8"/>
    <w:rsid w:val="004B6264"/>
    <w:rsid w:val="004B7334"/>
    <w:rsid w:val="004B79CA"/>
    <w:rsid w:val="004C19E7"/>
    <w:rsid w:val="004C1A4F"/>
    <w:rsid w:val="004C28DD"/>
    <w:rsid w:val="004C2953"/>
    <w:rsid w:val="004C2B82"/>
    <w:rsid w:val="004C4433"/>
    <w:rsid w:val="004C501B"/>
    <w:rsid w:val="004C582E"/>
    <w:rsid w:val="004C5FBE"/>
    <w:rsid w:val="004C609E"/>
    <w:rsid w:val="004C6428"/>
    <w:rsid w:val="004C79AF"/>
    <w:rsid w:val="004D00BE"/>
    <w:rsid w:val="004D0795"/>
    <w:rsid w:val="004D3518"/>
    <w:rsid w:val="004D4FB1"/>
    <w:rsid w:val="004D5978"/>
    <w:rsid w:val="004E3D2C"/>
    <w:rsid w:val="004E418E"/>
    <w:rsid w:val="004E5EE6"/>
    <w:rsid w:val="004E5F80"/>
    <w:rsid w:val="004E7127"/>
    <w:rsid w:val="004E71A9"/>
    <w:rsid w:val="004E7FEC"/>
    <w:rsid w:val="004F1807"/>
    <w:rsid w:val="004F2EFA"/>
    <w:rsid w:val="004F35CD"/>
    <w:rsid w:val="004F3C9D"/>
    <w:rsid w:val="004F66C4"/>
    <w:rsid w:val="004F6FA3"/>
    <w:rsid w:val="004F70E3"/>
    <w:rsid w:val="004F791A"/>
    <w:rsid w:val="00500815"/>
    <w:rsid w:val="00501062"/>
    <w:rsid w:val="00502CAB"/>
    <w:rsid w:val="005036BC"/>
    <w:rsid w:val="005039F8"/>
    <w:rsid w:val="0050428C"/>
    <w:rsid w:val="00504519"/>
    <w:rsid w:val="0050514D"/>
    <w:rsid w:val="00507358"/>
    <w:rsid w:val="00510159"/>
    <w:rsid w:val="005103EB"/>
    <w:rsid w:val="00510C68"/>
    <w:rsid w:val="005119C5"/>
    <w:rsid w:val="00511CD8"/>
    <w:rsid w:val="0051447F"/>
    <w:rsid w:val="00514D19"/>
    <w:rsid w:val="00515C56"/>
    <w:rsid w:val="00515E27"/>
    <w:rsid w:val="00517407"/>
    <w:rsid w:val="0052079E"/>
    <w:rsid w:val="00522070"/>
    <w:rsid w:val="0052309F"/>
    <w:rsid w:val="005234A5"/>
    <w:rsid w:val="00524229"/>
    <w:rsid w:val="00524397"/>
    <w:rsid w:val="00524AC6"/>
    <w:rsid w:val="0052547D"/>
    <w:rsid w:val="00525E10"/>
    <w:rsid w:val="00526645"/>
    <w:rsid w:val="00527373"/>
    <w:rsid w:val="0053059E"/>
    <w:rsid w:val="005335B3"/>
    <w:rsid w:val="0053364D"/>
    <w:rsid w:val="005341B6"/>
    <w:rsid w:val="005346F4"/>
    <w:rsid w:val="0053490F"/>
    <w:rsid w:val="00534F70"/>
    <w:rsid w:val="005363DB"/>
    <w:rsid w:val="00537584"/>
    <w:rsid w:val="00542887"/>
    <w:rsid w:val="00542C71"/>
    <w:rsid w:val="005434A9"/>
    <w:rsid w:val="005479E3"/>
    <w:rsid w:val="00547BFD"/>
    <w:rsid w:val="00552DDA"/>
    <w:rsid w:val="0055327F"/>
    <w:rsid w:val="005545B3"/>
    <w:rsid w:val="00557C6D"/>
    <w:rsid w:val="00560BB7"/>
    <w:rsid w:val="00561B82"/>
    <w:rsid w:val="00564B5A"/>
    <w:rsid w:val="00567491"/>
    <w:rsid w:val="00571CE1"/>
    <w:rsid w:val="005721A1"/>
    <w:rsid w:val="005734F7"/>
    <w:rsid w:val="005735FE"/>
    <w:rsid w:val="00574922"/>
    <w:rsid w:val="00574D28"/>
    <w:rsid w:val="005767F1"/>
    <w:rsid w:val="00580965"/>
    <w:rsid w:val="00581164"/>
    <w:rsid w:val="0058136D"/>
    <w:rsid w:val="00581C24"/>
    <w:rsid w:val="00582040"/>
    <w:rsid w:val="005829A7"/>
    <w:rsid w:val="0058378F"/>
    <w:rsid w:val="00583CEE"/>
    <w:rsid w:val="00584025"/>
    <w:rsid w:val="00584656"/>
    <w:rsid w:val="00584CB9"/>
    <w:rsid w:val="00586987"/>
    <w:rsid w:val="0058740C"/>
    <w:rsid w:val="005874F6"/>
    <w:rsid w:val="00587735"/>
    <w:rsid w:val="0059025E"/>
    <w:rsid w:val="00590577"/>
    <w:rsid w:val="00591084"/>
    <w:rsid w:val="00591BF2"/>
    <w:rsid w:val="005928F6"/>
    <w:rsid w:val="005940A3"/>
    <w:rsid w:val="00595A20"/>
    <w:rsid w:val="00596521"/>
    <w:rsid w:val="005A0B02"/>
    <w:rsid w:val="005A106C"/>
    <w:rsid w:val="005A11C6"/>
    <w:rsid w:val="005A2127"/>
    <w:rsid w:val="005A235B"/>
    <w:rsid w:val="005A3BB9"/>
    <w:rsid w:val="005A46C6"/>
    <w:rsid w:val="005A58CD"/>
    <w:rsid w:val="005A5E16"/>
    <w:rsid w:val="005A65BC"/>
    <w:rsid w:val="005A665E"/>
    <w:rsid w:val="005B007E"/>
    <w:rsid w:val="005B0415"/>
    <w:rsid w:val="005B0A0A"/>
    <w:rsid w:val="005B1A82"/>
    <w:rsid w:val="005B2441"/>
    <w:rsid w:val="005B249A"/>
    <w:rsid w:val="005B2DC1"/>
    <w:rsid w:val="005B3E80"/>
    <w:rsid w:val="005B459A"/>
    <w:rsid w:val="005B48FF"/>
    <w:rsid w:val="005B668C"/>
    <w:rsid w:val="005B7680"/>
    <w:rsid w:val="005B78A5"/>
    <w:rsid w:val="005C0273"/>
    <w:rsid w:val="005C0624"/>
    <w:rsid w:val="005C1351"/>
    <w:rsid w:val="005C2320"/>
    <w:rsid w:val="005C370E"/>
    <w:rsid w:val="005C45AA"/>
    <w:rsid w:val="005C5AEA"/>
    <w:rsid w:val="005C5C2B"/>
    <w:rsid w:val="005C6193"/>
    <w:rsid w:val="005C640E"/>
    <w:rsid w:val="005C74AD"/>
    <w:rsid w:val="005C750B"/>
    <w:rsid w:val="005C79D6"/>
    <w:rsid w:val="005D07A1"/>
    <w:rsid w:val="005D089B"/>
    <w:rsid w:val="005D3B57"/>
    <w:rsid w:val="005D4D90"/>
    <w:rsid w:val="005D56B0"/>
    <w:rsid w:val="005D61A4"/>
    <w:rsid w:val="005D72D8"/>
    <w:rsid w:val="005D77D1"/>
    <w:rsid w:val="005E074A"/>
    <w:rsid w:val="005E09E4"/>
    <w:rsid w:val="005E162A"/>
    <w:rsid w:val="005E2930"/>
    <w:rsid w:val="005E3282"/>
    <w:rsid w:val="005E337B"/>
    <w:rsid w:val="005E4E8B"/>
    <w:rsid w:val="005E638D"/>
    <w:rsid w:val="005E72C6"/>
    <w:rsid w:val="005E788E"/>
    <w:rsid w:val="005F0F70"/>
    <w:rsid w:val="005F14BD"/>
    <w:rsid w:val="005F1A01"/>
    <w:rsid w:val="005F1A21"/>
    <w:rsid w:val="005F2298"/>
    <w:rsid w:val="005F4A10"/>
    <w:rsid w:val="005F51A7"/>
    <w:rsid w:val="005F560F"/>
    <w:rsid w:val="005F5C5A"/>
    <w:rsid w:val="005F624B"/>
    <w:rsid w:val="005F6B0E"/>
    <w:rsid w:val="005F7054"/>
    <w:rsid w:val="005F74B5"/>
    <w:rsid w:val="005F75F2"/>
    <w:rsid w:val="005F7EB0"/>
    <w:rsid w:val="00602FA6"/>
    <w:rsid w:val="006030DC"/>
    <w:rsid w:val="006044D6"/>
    <w:rsid w:val="00604B09"/>
    <w:rsid w:val="00605A67"/>
    <w:rsid w:val="00607124"/>
    <w:rsid w:val="006071BC"/>
    <w:rsid w:val="0061056B"/>
    <w:rsid w:val="006127D6"/>
    <w:rsid w:val="00612B04"/>
    <w:rsid w:val="00615016"/>
    <w:rsid w:val="006155E5"/>
    <w:rsid w:val="006163AE"/>
    <w:rsid w:val="00617969"/>
    <w:rsid w:val="00620F97"/>
    <w:rsid w:val="006244F3"/>
    <w:rsid w:val="00625534"/>
    <w:rsid w:val="00626D0E"/>
    <w:rsid w:val="00626F78"/>
    <w:rsid w:val="006300A3"/>
    <w:rsid w:val="00630E5F"/>
    <w:rsid w:val="00632B18"/>
    <w:rsid w:val="006331F1"/>
    <w:rsid w:val="006341F3"/>
    <w:rsid w:val="006358A1"/>
    <w:rsid w:val="00635A15"/>
    <w:rsid w:val="00636A25"/>
    <w:rsid w:val="00636CE2"/>
    <w:rsid w:val="00640047"/>
    <w:rsid w:val="00640E96"/>
    <w:rsid w:val="006417FC"/>
    <w:rsid w:val="0064341D"/>
    <w:rsid w:val="00643726"/>
    <w:rsid w:val="0064405E"/>
    <w:rsid w:val="006453F0"/>
    <w:rsid w:val="00645412"/>
    <w:rsid w:val="00646385"/>
    <w:rsid w:val="00646E9D"/>
    <w:rsid w:val="00647C9A"/>
    <w:rsid w:val="00652134"/>
    <w:rsid w:val="00652FA0"/>
    <w:rsid w:val="00653A53"/>
    <w:rsid w:val="00654CC0"/>
    <w:rsid w:val="00656A58"/>
    <w:rsid w:val="006571EA"/>
    <w:rsid w:val="0066070E"/>
    <w:rsid w:val="00660E2C"/>
    <w:rsid w:val="00662CCF"/>
    <w:rsid w:val="0066495A"/>
    <w:rsid w:val="00664DEA"/>
    <w:rsid w:val="00666D97"/>
    <w:rsid w:val="0066751C"/>
    <w:rsid w:val="00667E82"/>
    <w:rsid w:val="0067131B"/>
    <w:rsid w:val="00671D92"/>
    <w:rsid w:val="006721B8"/>
    <w:rsid w:val="006726EE"/>
    <w:rsid w:val="0067393F"/>
    <w:rsid w:val="00674254"/>
    <w:rsid w:val="00675984"/>
    <w:rsid w:val="0067679A"/>
    <w:rsid w:val="0067749E"/>
    <w:rsid w:val="00677562"/>
    <w:rsid w:val="00677C54"/>
    <w:rsid w:val="00677CC6"/>
    <w:rsid w:val="00681A6F"/>
    <w:rsid w:val="00682291"/>
    <w:rsid w:val="00682D40"/>
    <w:rsid w:val="00683079"/>
    <w:rsid w:val="00684B16"/>
    <w:rsid w:val="00685011"/>
    <w:rsid w:val="00687A7B"/>
    <w:rsid w:val="006904DE"/>
    <w:rsid w:val="006933F5"/>
    <w:rsid w:val="00694809"/>
    <w:rsid w:val="00695CC7"/>
    <w:rsid w:val="00696F1A"/>
    <w:rsid w:val="006A11E7"/>
    <w:rsid w:val="006A1D29"/>
    <w:rsid w:val="006A1ECE"/>
    <w:rsid w:val="006A2306"/>
    <w:rsid w:val="006A50AD"/>
    <w:rsid w:val="006A571C"/>
    <w:rsid w:val="006A650E"/>
    <w:rsid w:val="006A7DA3"/>
    <w:rsid w:val="006B0E05"/>
    <w:rsid w:val="006B1D08"/>
    <w:rsid w:val="006B25E3"/>
    <w:rsid w:val="006B2E8F"/>
    <w:rsid w:val="006B455D"/>
    <w:rsid w:val="006B6349"/>
    <w:rsid w:val="006C0649"/>
    <w:rsid w:val="006C4540"/>
    <w:rsid w:val="006C492A"/>
    <w:rsid w:val="006C52F1"/>
    <w:rsid w:val="006C6D8A"/>
    <w:rsid w:val="006C795D"/>
    <w:rsid w:val="006D05B8"/>
    <w:rsid w:val="006D0DA0"/>
    <w:rsid w:val="006D4FEE"/>
    <w:rsid w:val="006D7AAB"/>
    <w:rsid w:val="006E110E"/>
    <w:rsid w:val="006E2206"/>
    <w:rsid w:val="006E3D74"/>
    <w:rsid w:val="006E3E31"/>
    <w:rsid w:val="006E505C"/>
    <w:rsid w:val="006E5873"/>
    <w:rsid w:val="006E6349"/>
    <w:rsid w:val="006F1F57"/>
    <w:rsid w:val="006F3894"/>
    <w:rsid w:val="006F40B7"/>
    <w:rsid w:val="006F517E"/>
    <w:rsid w:val="006F55E0"/>
    <w:rsid w:val="006F7800"/>
    <w:rsid w:val="0070159C"/>
    <w:rsid w:val="007015AA"/>
    <w:rsid w:val="007023A4"/>
    <w:rsid w:val="00702D03"/>
    <w:rsid w:val="007035F3"/>
    <w:rsid w:val="007039C5"/>
    <w:rsid w:val="007039FF"/>
    <w:rsid w:val="00707494"/>
    <w:rsid w:val="0070782C"/>
    <w:rsid w:val="00710283"/>
    <w:rsid w:val="0071300C"/>
    <w:rsid w:val="00713A0E"/>
    <w:rsid w:val="00713B1A"/>
    <w:rsid w:val="007141E5"/>
    <w:rsid w:val="00715A4E"/>
    <w:rsid w:val="00716A93"/>
    <w:rsid w:val="0071713C"/>
    <w:rsid w:val="00720815"/>
    <w:rsid w:val="00720A5C"/>
    <w:rsid w:val="007227CA"/>
    <w:rsid w:val="00724E2C"/>
    <w:rsid w:val="00726912"/>
    <w:rsid w:val="00726EBF"/>
    <w:rsid w:val="0072737C"/>
    <w:rsid w:val="00727696"/>
    <w:rsid w:val="00727914"/>
    <w:rsid w:val="007300BA"/>
    <w:rsid w:val="007316C9"/>
    <w:rsid w:val="007348E0"/>
    <w:rsid w:val="00735D48"/>
    <w:rsid w:val="00737008"/>
    <w:rsid w:val="00737D5F"/>
    <w:rsid w:val="00741CFE"/>
    <w:rsid w:val="0074261E"/>
    <w:rsid w:val="00742CA6"/>
    <w:rsid w:val="00743FC5"/>
    <w:rsid w:val="00745495"/>
    <w:rsid w:val="00747B69"/>
    <w:rsid w:val="00747DAA"/>
    <w:rsid w:val="00750FDC"/>
    <w:rsid w:val="00752D3F"/>
    <w:rsid w:val="007551E9"/>
    <w:rsid w:val="00755297"/>
    <w:rsid w:val="007567C7"/>
    <w:rsid w:val="00756EAB"/>
    <w:rsid w:val="00756FDB"/>
    <w:rsid w:val="0075759C"/>
    <w:rsid w:val="007575B6"/>
    <w:rsid w:val="00757B40"/>
    <w:rsid w:val="00761C4F"/>
    <w:rsid w:val="00763485"/>
    <w:rsid w:val="007639A0"/>
    <w:rsid w:val="007649ED"/>
    <w:rsid w:val="00764A41"/>
    <w:rsid w:val="00764C45"/>
    <w:rsid w:val="007717E4"/>
    <w:rsid w:val="007719B8"/>
    <w:rsid w:val="00771F3A"/>
    <w:rsid w:val="00771F48"/>
    <w:rsid w:val="007738BE"/>
    <w:rsid w:val="007738DB"/>
    <w:rsid w:val="0077523D"/>
    <w:rsid w:val="007769B8"/>
    <w:rsid w:val="00777D81"/>
    <w:rsid w:val="007803E6"/>
    <w:rsid w:val="007809CC"/>
    <w:rsid w:val="00782217"/>
    <w:rsid w:val="007838BA"/>
    <w:rsid w:val="00783999"/>
    <w:rsid w:val="00783FF9"/>
    <w:rsid w:val="0078649F"/>
    <w:rsid w:val="00790B02"/>
    <w:rsid w:val="00790CC1"/>
    <w:rsid w:val="00791726"/>
    <w:rsid w:val="00792ED3"/>
    <w:rsid w:val="007939CB"/>
    <w:rsid w:val="0079532A"/>
    <w:rsid w:val="007A04DB"/>
    <w:rsid w:val="007A0B48"/>
    <w:rsid w:val="007A160F"/>
    <w:rsid w:val="007A213C"/>
    <w:rsid w:val="007A21AC"/>
    <w:rsid w:val="007A21C3"/>
    <w:rsid w:val="007A37F4"/>
    <w:rsid w:val="007A4AD9"/>
    <w:rsid w:val="007A534B"/>
    <w:rsid w:val="007A6BA4"/>
    <w:rsid w:val="007A708D"/>
    <w:rsid w:val="007A745F"/>
    <w:rsid w:val="007A7F33"/>
    <w:rsid w:val="007B124A"/>
    <w:rsid w:val="007B1634"/>
    <w:rsid w:val="007B4311"/>
    <w:rsid w:val="007B46D8"/>
    <w:rsid w:val="007B69DA"/>
    <w:rsid w:val="007B69E6"/>
    <w:rsid w:val="007B6B6B"/>
    <w:rsid w:val="007B7CA3"/>
    <w:rsid w:val="007C0E5D"/>
    <w:rsid w:val="007C1BD5"/>
    <w:rsid w:val="007C296A"/>
    <w:rsid w:val="007C37EE"/>
    <w:rsid w:val="007C3B87"/>
    <w:rsid w:val="007C4463"/>
    <w:rsid w:val="007C4F51"/>
    <w:rsid w:val="007C5F38"/>
    <w:rsid w:val="007C6D85"/>
    <w:rsid w:val="007C709F"/>
    <w:rsid w:val="007C721D"/>
    <w:rsid w:val="007C750B"/>
    <w:rsid w:val="007D0C04"/>
    <w:rsid w:val="007D101C"/>
    <w:rsid w:val="007D1951"/>
    <w:rsid w:val="007D2777"/>
    <w:rsid w:val="007D292B"/>
    <w:rsid w:val="007D2D31"/>
    <w:rsid w:val="007D2EBE"/>
    <w:rsid w:val="007D3316"/>
    <w:rsid w:val="007D370D"/>
    <w:rsid w:val="007D3BB0"/>
    <w:rsid w:val="007D5CF8"/>
    <w:rsid w:val="007D5E38"/>
    <w:rsid w:val="007D651B"/>
    <w:rsid w:val="007E0398"/>
    <w:rsid w:val="007E0697"/>
    <w:rsid w:val="007E2E00"/>
    <w:rsid w:val="007E3140"/>
    <w:rsid w:val="007E67CC"/>
    <w:rsid w:val="007F2580"/>
    <w:rsid w:val="007F36D7"/>
    <w:rsid w:val="007F39AF"/>
    <w:rsid w:val="007F4B71"/>
    <w:rsid w:val="007F6EA6"/>
    <w:rsid w:val="00800E76"/>
    <w:rsid w:val="0080192C"/>
    <w:rsid w:val="00802452"/>
    <w:rsid w:val="00804743"/>
    <w:rsid w:val="00804BCA"/>
    <w:rsid w:val="00804F56"/>
    <w:rsid w:val="00804FDF"/>
    <w:rsid w:val="00805FF0"/>
    <w:rsid w:val="00806AFE"/>
    <w:rsid w:val="00811482"/>
    <w:rsid w:val="008121AB"/>
    <w:rsid w:val="00812FCC"/>
    <w:rsid w:val="0081333E"/>
    <w:rsid w:val="00813FE4"/>
    <w:rsid w:val="00814BF2"/>
    <w:rsid w:val="00814CED"/>
    <w:rsid w:val="00815CFE"/>
    <w:rsid w:val="00815E19"/>
    <w:rsid w:val="00816062"/>
    <w:rsid w:val="00817FC5"/>
    <w:rsid w:val="008200AE"/>
    <w:rsid w:val="008201A9"/>
    <w:rsid w:val="00820934"/>
    <w:rsid w:val="00820C21"/>
    <w:rsid w:val="00821587"/>
    <w:rsid w:val="00821657"/>
    <w:rsid w:val="00822C99"/>
    <w:rsid w:val="00822FB7"/>
    <w:rsid w:val="008237B0"/>
    <w:rsid w:val="008237D8"/>
    <w:rsid w:val="008246C6"/>
    <w:rsid w:val="00825A9A"/>
    <w:rsid w:val="00825FD2"/>
    <w:rsid w:val="00826A2C"/>
    <w:rsid w:val="00826A58"/>
    <w:rsid w:val="00826FD5"/>
    <w:rsid w:val="00827EE5"/>
    <w:rsid w:val="0083186A"/>
    <w:rsid w:val="00831E5E"/>
    <w:rsid w:val="008323ED"/>
    <w:rsid w:val="00832597"/>
    <w:rsid w:val="00832A89"/>
    <w:rsid w:val="00832C16"/>
    <w:rsid w:val="008334D9"/>
    <w:rsid w:val="00833D5D"/>
    <w:rsid w:val="00834569"/>
    <w:rsid w:val="008345D3"/>
    <w:rsid w:val="00835B41"/>
    <w:rsid w:val="0083758B"/>
    <w:rsid w:val="00840308"/>
    <w:rsid w:val="008404BD"/>
    <w:rsid w:val="00841947"/>
    <w:rsid w:val="0084203B"/>
    <w:rsid w:val="0084258F"/>
    <w:rsid w:val="00843111"/>
    <w:rsid w:val="0084586E"/>
    <w:rsid w:val="008467E8"/>
    <w:rsid w:val="008470B3"/>
    <w:rsid w:val="00847717"/>
    <w:rsid w:val="0085035F"/>
    <w:rsid w:val="00850399"/>
    <w:rsid w:val="00851433"/>
    <w:rsid w:val="0085191F"/>
    <w:rsid w:val="00852509"/>
    <w:rsid w:val="00852894"/>
    <w:rsid w:val="00853730"/>
    <w:rsid w:val="00853E76"/>
    <w:rsid w:val="00853F27"/>
    <w:rsid w:val="00856735"/>
    <w:rsid w:val="008569B3"/>
    <w:rsid w:val="00857B4F"/>
    <w:rsid w:val="008615F4"/>
    <w:rsid w:val="00864950"/>
    <w:rsid w:val="00865FED"/>
    <w:rsid w:val="00866490"/>
    <w:rsid w:val="00867A41"/>
    <w:rsid w:val="00867BC3"/>
    <w:rsid w:val="008705EB"/>
    <w:rsid w:val="00870ADE"/>
    <w:rsid w:val="00871C79"/>
    <w:rsid w:val="008734EA"/>
    <w:rsid w:val="00873967"/>
    <w:rsid w:val="0087452C"/>
    <w:rsid w:val="0087471F"/>
    <w:rsid w:val="00875977"/>
    <w:rsid w:val="00875BED"/>
    <w:rsid w:val="00876029"/>
    <w:rsid w:val="00876872"/>
    <w:rsid w:val="00877987"/>
    <w:rsid w:val="00877A29"/>
    <w:rsid w:val="00881090"/>
    <w:rsid w:val="008826FC"/>
    <w:rsid w:val="00883A8D"/>
    <w:rsid w:val="008860C5"/>
    <w:rsid w:val="00887F26"/>
    <w:rsid w:val="00890651"/>
    <w:rsid w:val="0089149C"/>
    <w:rsid w:val="00892184"/>
    <w:rsid w:val="00892619"/>
    <w:rsid w:val="00893BA5"/>
    <w:rsid w:val="008949CB"/>
    <w:rsid w:val="00895C85"/>
    <w:rsid w:val="00895F1B"/>
    <w:rsid w:val="00896DC9"/>
    <w:rsid w:val="00897507"/>
    <w:rsid w:val="008975A3"/>
    <w:rsid w:val="008A23F1"/>
    <w:rsid w:val="008A25A1"/>
    <w:rsid w:val="008A2AE7"/>
    <w:rsid w:val="008A33AC"/>
    <w:rsid w:val="008A446C"/>
    <w:rsid w:val="008A4A43"/>
    <w:rsid w:val="008A4B6E"/>
    <w:rsid w:val="008A56E8"/>
    <w:rsid w:val="008A72FC"/>
    <w:rsid w:val="008A7B80"/>
    <w:rsid w:val="008B049E"/>
    <w:rsid w:val="008B0655"/>
    <w:rsid w:val="008B220A"/>
    <w:rsid w:val="008B3183"/>
    <w:rsid w:val="008B3302"/>
    <w:rsid w:val="008B3D09"/>
    <w:rsid w:val="008B3DD7"/>
    <w:rsid w:val="008B4034"/>
    <w:rsid w:val="008B4AFB"/>
    <w:rsid w:val="008B4F9C"/>
    <w:rsid w:val="008B5914"/>
    <w:rsid w:val="008B6675"/>
    <w:rsid w:val="008B6B30"/>
    <w:rsid w:val="008C0FE4"/>
    <w:rsid w:val="008C1469"/>
    <w:rsid w:val="008C2194"/>
    <w:rsid w:val="008C2F59"/>
    <w:rsid w:val="008C3069"/>
    <w:rsid w:val="008C480A"/>
    <w:rsid w:val="008C67DB"/>
    <w:rsid w:val="008C6EC4"/>
    <w:rsid w:val="008D076C"/>
    <w:rsid w:val="008D1226"/>
    <w:rsid w:val="008D2567"/>
    <w:rsid w:val="008D27D8"/>
    <w:rsid w:val="008D27D9"/>
    <w:rsid w:val="008D30B4"/>
    <w:rsid w:val="008D3925"/>
    <w:rsid w:val="008D446F"/>
    <w:rsid w:val="008D46BD"/>
    <w:rsid w:val="008D4835"/>
    <w:rsid w:val="008D4874"/>
    <w:rsid w:val="008D571E"/>
    <w:rsid w:val="008D7A2F"/>
    <w:rsid w:val="008D7C76"/>
    <w:rsid w:val="008E000E"/>
    <w:rsid w:val="008E1154"/>
    <w:rsid w:val="008E13A8"/>
    <w:rsid w:val="008E36CC"/>
    <w:rsid w:val="008E4D87"/>
    <w:rsid w:val="008E6681"/>
    <w:rsid w:val="008E73C6"/>
    <w:rsid w:val="008E7884"/>
    <w:rsid w:val="008F050D"/>
    <w:rsid w:val="008F05AD"/>
    <w:rsid w:val="008F0AEA"/>
    <w:rsid w:val="008F0B0C"/>
    <w:rsid w:val="008F44EB"/>
    <w:rsid w:val="008F5B4F"/>
    <w:rsid w:val="00901A9A"/>
    <w:rsid w:val="00904DA6"/>
    <w:rsid w:val="00905C06"/>
    <w:rsid w:val="009078AE"/>
    <w:rsid w:val="00910640"/>
    <w:rsid w:val="0091073C"/>
    <w:rsid w:val="009108E3"/>
    <w:rsid w:val="00911D7A"/>
    <w:rsid w:val="0091314D"/>
    <w:rsid w:val="00913F93"/>
    <w:rsid w:val="009145A6"/>
    <w:rsid w:val="00914AA0"/>
    <w:rsid w:val="009159A7"/>
    <w:rsid w:val="00917A12"/>
    <w:rsid w:val="00920290"/>
    <w:rsid w:val="00921869"/>
    <w:rsid w:val="0092236D"/>
    <w:rsid w:val="00922F13"/>
    <w:rsid w:val="00923FD1"/>
    <w:rsid w:val="00924187"/>
    <w:rsid w:val="00924CCF"/>
    <w:rsid w:val="009251EE"/>
    <w:rsid w:val="009276E4"/>
    <w:rsid w:val="009309D7"/>
    <w:rsid w:val="00931734"/>
    <w:rsid w:val="00931BC6"/>
    <w:rsid w:val="00931D1D"/>
    <w:rsid w:val="00932962"/>
    <w:rsid w:val="009331A0"/>
    <w:rsid w:val="009336F7"/>
    <w:rsid w:val="009339D7"/>
    <w:rsid w:val="00934B3E"/>
    <w:rsid w:val="00934C37"/>
    <w:rsid w:val="009377E1"/>
    <w:rsid w:val="00942F0A"/>
    <w:rsid w:val="0094305A"/>
    <w:rsid w:val="009432A3"/>
    <w:rsid w:val="00943970"/>
    <w:rsid w:val="0094647B"/>
    <w:rsid w:val="00947D0C"/>
    <w:rsid w:val="00951611"/>
    <w:rsid w:val="0095163E"/>
    <w:rsid w:val="009527AF"/>
    <w:rsid w:val="00952A60"/>
    <w:rsid w:val="00953A61"/>
    <w:rsid w:val="009553A1"/>
    <w:rsid w:val="00956A49"/>
    <w:rsid w:val="00957000"/>
    <w:rsid w:val="009607BC"/>
    <w:rsid w:val="00962626"/>
    <w:rsid w:val="00963E1A"/>
    <w:rsid w:val="00966137"/>
    <w:rsid w:val="00967131"/>
    <w:rsid w:val="0096736F"/>
    <w:rsid w:val="009673E8"/>
    <w:rsid w:val="00967F2E"/>
    <w:rsid w:val="00970744"/>
    <w:rsid w:val="009707A6"/>
    <w:rsid w:val="0097384C"/>
    <w:rsid w:val="00973F42"/>
    <w:rsid w:val="0097477E"/>
    <w:rsid w:val="009757DD"/>
    <w:rsid w:val="009757E1"/>
    <w:rsid w:val="00975F73"/>
    <w:rsid w:val="00980460"/>
    <w:rsid w:val="00981C5F"/>
    <w:rsid w:val="009820E5"/>
    <w:rsid w:val="00982131"/>
    <w:rsid w:val="0098256D"/>
    <w:rsid w:val="00984AF9"/>
    <w:rsid w:val="009851D5"/>
    <w:rsid w:val="00986CD1"/>
    <w:rsid w:val="00986EE8"/>
    <w:rsid w:val="009903FA"/>
    <w:rsid w:val="009909C8"/>
    <w:rsid w:val="00992F08"/>
    <w:rsid w:val="009931EB"/>
    <w:rsid w:val="00993D0E"/>
    <w:rsid w:val="00993FA0"/>
    <w:rsid w:val="009947D4"/>
    <w:rsid w:val="0099488F"/>
    <w:rsid w:val="00994EB4"/>
    <w:rsid w:val="00995528"/>
    <w:rsid w:val="00995C0A"/>
    <w:rsid w:val="00995EBF"/>
    <w:rsid w:val="00995F41"/>
    <w:rsid w:val="0099788F"/>
    <w:rsid w:val="00997962"/>
    <w:rsid w:val="009A030D"/>
    <w:rsid w:val="009A1C92"/>
    <w:rsid w:val="009A3775"/>
    <w:rsid w:val="009A50E6"/>
    <w:rsid w:val="009A5388"/>
    <w:rsid w:val="009A5C9D"/>
    <w:rsid w:val="009A6B29"/>
    <w:rsid w:val="009A6BAB"/>
    <w:rsid w:val="009B0B3D"/>
    <w:rsid w:val="009B1DB0"/>
    <w:rsid w:val="009B275C"/>
    <w:rsid w:val="009B4943"/>
    <w:rsid w:val="009B5FE0"/>
    <w:rsid w:val="009C0046"/>
    <w:rsid w:val="009C03A2"/>
    <w:rsid w:val="009C13D6"/>
    <w:rsid w:val="009C2772"/>
    <w:rsid w:val="009C455E"/>
    <w:rsid w:val="009C5135"/>
    <w:rsid w:val="009C5834"/>
    <w:rsid w:val="009C6310"/>
    <w:rsid w:val="009C67FF"/>
    <w:rsid w:val="009D0416"/>
    <w:rsid w:val="009D25C6"/>
    <w:rsid w:val="009D3034"/>
    <w:rsid w:val="009D4264"/>
    <w:rsid w:val="009D7B64"/>
    <w:rsid w:val="009E07E8"/>
    <w:rsid w:val="009E0C8D"/>
    <w:rsid w:val="009E125F"/>
    <w:rsid w:val="009E1FAF"/>
    <w:rsid w:val="009E3B69"/>
    <w:rsid w:val="009E3CCD"/>
    <w:rsid w:val="009E5866"/>
    <w:rsid w:val="009E6159"/>
    <w:rsid w:val="009E74B2"/>
    <w:rsid w:val="009E74ED"/>
    <w:rsid w:val="009E7604"/>
    <w:rsid w:val="009F00A5"/>
    <w:rsid w:val="009F319F"/>
    <w:rsid w:val="009F35C1"/>
    <w:rsid w:val="009F5F1B"/>
    <w:rsid w:val="009F6059"/>
    <w:rsid w:val="009F67A1"/>
    <w:rsid w:val="009F697D"/>
    <w:rsid w:val="009F71F8"/>
    <w:rsid w:val="009F71F9"/>
    <w:rsid w:val="00A0110C"/>
    <w:rsid w:val="00A02E0D"/>
    <w:rsid w:val="00A05D3A"/>
    <w:rsid w:val="00A05D94"/>
    <w:rsid w:val="00A06858"/>
    <w:rsid w:val="00A07B6F"/>
    <w:rsid w:val="00A11CCD"/>
    <w:rsid w:val="00A11DA0"/>
    <w:rsid w:val="00A121CB"/>
    <w:rsid w:val="00A13A9A"/>
    <w:rsid w:val="00A13F15"/>
    <w:rsid w:val="00A146DE"/>
    <w:rsid w:val="00A15CDB"/>
    <w:rsid w:val="00A15F6E"/>
    <w:rsid w:val="00A17214"/>
    <w:rsid w:val="00A17B83"/>
    <w:rsid w:val="00A17E55"/>
    <w:rsid w:val="00A17F42"/>
    <w:rsid w:val="00A2146C"/>
    <w:rsid w:val="00A21F24"/>
    <w:rsid w:val="00A242C1"/>
    <w:rsid w:val="00A26442"/>
    <w:rsid w:val="00A26D45"/>
    <w:rsid w:val="00A272CA"/>
    <w:rsid w:val="00A2764E"/>
    <w:rsid w:val="00A308D9"/>
    <w:rsid w:val="00A317ED"/>
    <w:rsid w:val="00A3246F"/>
    <w:rsid w:val="00A32C0E"/>
    <w:rsid w:val="00A35081"/>
    <w:rsid w:val="00A35DF0"/>
    <w:rsid w:val="00A36850"/>
    <w:rsid w:val="00A37384"/>
    <w:rsid w:val="00A37446"/>
    <w:rsid w:val="00A40B3A"/>
    <w:rsid w:val="00A415F6"/>
    <w:rsid w:val="00A4198C"/>
    <w:rsid w:val="00A41A68"/>
    <w:rsid w:val="00A41CE9"/>
    <w:rsid w:val="00A421DB"/>
    <w:rsid w:val="00A44027"/>
    <w:rsid w:val="00A457CC"/>
    <w:rsid w:val="00A462D2"/>
    <w:rsid w:val="00A47C56"/>
    <w:rsid w:val="00A5050D"/>
    <w:rsid w:val="00A50DC3"/>
    <w:rsid w:val="00A51E43"/>
    <w:rsid w:val="00A5254D"/>
    <w:rsid w:val="00A53F77"/>
    <w:rsid w:val="00A5424B"/>
    <w:rsid w:val="00A54335"/>
    <w:rsid w:val="00A55859"/>
    <w:rsid w:val="00A56852"/>
    <w:rsid w:val="00A56B89"/>
    <w:rsid w:val="00A5746A"/>
    <w:rsid w:val="00A57BCF"/>
    <w:rsid w:val="00A61D2D"/>
    <w:rsid w:val="00A62BBB"/>
    <w:rsid w:val="00A63D24"/>
    <w:rsid w:val="00A65296"/>
    <w:rsid w:val="00A65BFE"/>
    <w:rsid w:val="00A65D5A"/>
    <w:rsid w:val="00A65DD2"/>
    <w:rsid w:val="00A6618B"/>
    <w:rsid w:val="00A66C75"/>
    <w:rsid w:val="00A67FE2"/>
    <w:rsid w:val="00A7163B"/>
    <w:rsid w:val="00A71995"/>
    <w:rsid w:val="00A71E9B"/>
    <w:rsid w:val="00A7346C"/>
    <w:rsid w:val="00A73541"/>
    <w:rsid w:val="00A7409A"/>
    <w:rsid w:val="00A75672"/>
    <w:rsid w:val="00A75AFA"/>
    <w:rsid w:val="00A75ED5"/>
    <w:rsid w:val="00A77DF3"/>
    <w:rsid w:val="00A77FCF"/>
    <w:rsid w:val="00A80A9D"/>
    <w:rsid w:val="00A81679"/>
    <w:rsid w:val="00A81C23"/>
    <w:rsid w:val="00A81F9A"/>
    <w:rsid w:val="00A824E3"/>
    <w:rsid w:val="00A83311"/>
    <w:rsid w:val="00A83E87"/>
    <w:rsid w:val="00A84C6C"/>
    <w:rsid w:val="00A86660"/>
    <w:rsid w:val="00A871A9"/>
    <w:rsid w:val="00A87527"/>
    <w:rsid w:val="00A902ED"/>
    <w:rsid w:val="00A915BF"/>
    <w:rsid w:val="00A91682"/>
    <w:rsid w:val="00A9218F"/>
    <w:rsid w:val="00A92521"/>
    <w:rsid w:val="00A94E14"/>
    <w:rsid w:val="00A950D7"/>
    <w:rsid w:val="00A9584F"/>
    <w:rsid w:val="00A960EE"/>
    <w:rsid w:val="00A96D49"/>
    <w:rsid w:val="00A96FB8"/>
    <w:rsid w:val="00A97AB9"/>
    <w:rsid w:val="00A97EDC"/>
    <w:rsid w:val="00AA2CCC"/>
    <w:rsid w:val="00AA32B1"/>
    <w:rsid w:val="00AA526F"/>
    <w:rsid w:val="00AA536F"/>
    <w:rsid w:val="00AA7455"/>
    <w:rsid w:val="00AB02CF"/>
    <w:rsid w:val="00AB1548"/>
    <w:rsid w:val="00AB1FE3"/>
    <w:rsid w:val="00AB2B85"/>
    <w:rsid w:val="00AB2E8B"/>
    <w:rsid w:val="00AB4FDC"/>
    <w:rsid w:val="00AB6791"/>
    <w:rsid w:val="00AB6CDA"/>
    <w:rsid w:val="00AB78E0"/>
    <w:rsid w:val="00AB7BE6"/>
    <w:rsid w:val="00AC07CA"/>
    <w:rsid w:val="00AC1664"/>
    <w:rsid w:val="00AC1BD9"/>
    <w:rsid w:val="00AC2109"/>
    <w:rsid w:val="00AC3183"/>
    <w:rsid w:val="00AC3ADF"/>
    <w:rsid w:val="00AC4449"/>
    <w:rsid w:val="00AC5F74"/>
    <w:rsid w:val="00AC6073"/>
    <w:rsid w:val="00AC612D"/>
    <w:rsid w:val="00AC68C7"/>
    <w:rsid w:val="00AD1464"/>
    <w:rsid w:val="00AD1FEA"/>
    <w:rsid w:val="00AD2119"/>
    <w:rsid w:val="00AD2DB4"/>
    <w:rsid w:val="00AD32C7"/>
    <w:rsid w:val="00AD37DF"/>
    <w:rsid w:val="00AD484D"/>
    <w:rsid w:val="00AD4A95"/>
    <w:rsid w:val="00AD4E53"/>
    <w:rsid w:val="00AD4F15"/>
    <w:rsid w:val="00AD5CB0"/>
    <w:rsid w:val="00AD5D29"/>
    <w:rsid w:val="00AD63F8"/>
    <w:rsid w:val="00AD705E"/>
    <w:rsid w:val="00AD7AD2"/>
    <w:rsid w:val="00AE1CC5"/>
    <w:rsid w:val="00AE2D3E"/>
    <w:rsid w:val="00AE3117"/>
    <w:rsid w:val="00AE3506"/>
    <w:rsid w:val="00AE409C"/>
    <w:rsid w:val="00AE4A1C"/>
    <w:rsid w:val="00AE792C"/>
    <w:rsid w:val="00AF0607"/>
    <w:rsid w:val="00AF0B24"/>
    <w:rsid w:val="00AF1978"/>
    <w:rsid w:val="00AF3687"/>
    <w:rsid w:val="00AF3FD1"/>
    <w:rsid w:val="00AF6C6F"/>
    <w:rsid w:val="00AF7B5C"/>
    <w:rsid w:val="00B000B7"/>
    <w:rsid w:val="00B01236"/>
    <w:rsid w:val="00B0209C"/>
    <w:rsid w:val="00B02FDC"/>
    <w:rsid w:val="00B03A1D"/>
    <w:rsid w:val="00B0420A"/>
    <w:rsid w:val="00B04389"/>
    <w:rsid w:val="00B0554C"/>
    <w:rsid w:val="00B05FD5"/>
    <w:rsid w:val="00B07ADC"/>
    <w:rsid w:val="00B1079D"/>
    <w:rsid w:val="00B1080D"/>
    <w:rsid w:val="00B10BF5"/>
    <w:rsid w:val="00B13929"/>
    <w:rsid w:val="00B13CB7"/>
    <w:rsid w:val="00B16B11"/>
    <w:rsid w:val="00B17442"/>
    <w:rsid w:val="00B1758D"/>
    <w:rsid w:val="00B17945"/>
    <w:rsid w:val="00B2096B"/>
    <w:rsid w:val="00B22C4E"/>
    <w:rsid w:val="00B22DC4"/>
    <w:rsid w:val="00B23595"/>
    <w:rsid w:val="00B237E9"/>
    <w:rsid w:val="00B240CA"/>
    <w:rsid w:val="00B252D4"/>
    <w:rsid w:val="00B2551A"/>
    <w:rsid w:val="00B25967"/>
    <w:rsid w:val="00B269AF"/>
    <w:rsid w:val="00B27D70"/>
    <w:rsid w:val="00B30041"/>
    <w:rsid w:val="00B309A0"/>
    <w:rsid w:val="00B30FBB"/>
    <w:rsid w:val="00B32A64"/>
    <w:rsid w:val="00B33545"/>
    <w:rsid w:val="00B34E7C"/>
    <w:rsid w:val="00B34F73"/>
    <w:rsid w:val="00B350A6"/>
    <w:rsid w:val="00B36825"/>
    <w:rsid w:val="00B36A7D"/>
    <w:rsid w:val="00B376EA"/>
    <w:rsid w:val="00B37B9A"/>
    <w:rsid w:val="00B40B87"/>
    <w:rsid w:val="00B412F2"/>
    <w:rsid w:val="00B44273"/>
    <w:rsid w:val="00B45D6E"/>
    <w:rsid w:val="00B46751"/>
    <w:rsid w:val="00B479A9"/>
    <w:rsid w:val="00B47B71"/>
    <w:rsid w:val="00B52150"/>
    <w:rsid w:val="00B530FB"/>
    <w:rsid w:val="00B535ED"/>
    <w:rsid w:val="00B55A17"/>
    <w:rsid w:val="00B566BF"/>
    <w:rsid w:val="00B570F3"/>
    <w:rsid w:val="00B62BC8"/>
    <w:rsid w:val="00B62EB1"/>
    <w:rsid w:val="00B64B3F"/>
    <w:rsid w:val="00B66898"/>
    <w:rsid w:val="00B66D9A"/>
    <w:rsid w:val="00B7172E"/>
    <w:rsid w:val="00B7204E"/>
    <w:rsid w:val="00B722F7"/>
    <w:rsid w:val="00B72B85"/>
    <w:rsid w:val="00B72F8E"/>
    <w:rsid w:val="00B73642"/>
    <w:rsid w:val="00B74D2D"/>
    <w:rsid w:val="00B74F03"/>
    <w:rsid w:val="00B7521D"/>
    <w:rsid w:val="00B75E2B"/>
    <w:rsid w:val="00B761F8"/>
    <w:rsid w:val="00B76657"/>
    <w:rsid w:val="00B77017"/>
    <w:rsid w:val="00B813C3"/>
    <w:rsid w:val="00B825C6"/>
    <w:rsid w:val="00B83016"/>
    <w:rsid w:val="00B838E3"/>
    <w:rsid w:val="00B84C57"/>
    <w:rsid w:val="00B85FD7"/>
    <w:rsid w:val="00B87237"/>
    <w:rsid w:val="00B87BD1"/>
    <w:rsid w:val="00B9094F"/>
    <w:rsid w:val="00B90F66"/>
    <w:rsid w:val="00B91453"/>
    <w:rsid w:val="00B91E4C"/>
    <w:rsid w:val="00B9562A"/>
    <w:rsid w:val="00B972C5"/>
    <w:rsid w:val="00BA26CB"/>
    <w:rsid w:val="00BA3238"/>
    <w:rsid w:val="00BA4F54"/>
    <w:rsid w:val="00BA5F67"/>
    <w:rsid w:val="00BA7881"/>
    <w:rsid w:val="00BB1155"/>
    <w:rsid w:val="00BB1AC0"/>
    <w:rsid w:val="00BB2EAE"/>
    <w:rsid w:val="00BB467B"/>
    <w:rsid w:val="00BB5379"/>
    <w:rsid w:val="00BB57D0"/>
    <w:rsid w:val="00BB6813"/>
    <w:rsid w:val="00BC1F97"/>
    <w:rsid w:val="00BC22FF"/>
    <w:rsid w:val="00BC2E41"/>
    <w:rsid w:val="00BC3E90"/>
    <w:rsid w:val="00BC485F"/>
    <w:rsid w:val="00BC487B"/>
    <w:rsid w:val="00BC65FA"/>
    <w:rsid w:val="00BC75B7"/>
    <w:rsid w:val="00BC77EE"/>
    <w:rsid w:val="00BD02CB"/>
    <w:rsid w:val="00BD1192"/>
    <w:rsid w:val="00BD1FDF"/>
    <w:rsid w:val="00BD2D02"/>
    <w:rsid w:val="00BD3D82"/>
    <w:rsid w:val="00BD3FA6"/>
    <w:rsid w:val="00BD500F"/>
    <w:rsid w:val="00BD69A8"/>
    <w:rsid w:val="00BD6F68"/>
    <w:rsid w:val="00BD76A6"/>
    <w:rsid w:val="00BE0EB0"/>
    <w:rsid w:val="00BE173E"/>
    <w:rsid w:val="00BE1A09"/>
    <w:rsid w:val="00BE48EF"/>
    <w:rsid w:val="00BE5065"/>
    <w:rsid w:val="00BE518E"/>
    <w:rsid w:val="00BE52F6"/>
    <w:rsid w:val="00BE5780"/>
    <w:rsid w:val="00BE73C0"/>
    <w:rsid w:val="00BF0278"/>
    <w:rsid w:val="00BF0DE5"/>
    <w:rsid w:val="00BF1077"/>
    <w:rsid w:val="00BF2003"/>
    <w:rsid w:val="00BF29D3"/>
    <w:rsid w:val="00BF4DC6"/>
    <w:rsid w:val="00BF57C9"/>
    <w:rsid w:val="00BF613A"/>
    <w:rsid w:val="00BF67E7"/>
    <w:rsid w:val="00C00771"/>
    <w:rsid w:val="00C01394"/>
    <w:rsid w:val="00C02695"/>
    <w:rsid w:val="00C030E7"/>
    <w:rsid w:val="00C0658C"/>
    <w:rsid w:val="00C0736A"/>
    <w:rsid w:val="00C07C7B"/>
    <w:rsid w:val="00C10826"/>
    <w:rsid w:val="00C14A56"/>
    <w:rsid w:val="00C15890"/>
    <w:rsid w:val="00C15D1C"/>
    <w:rsid w:val="00C15F50"/>
    <w:rsid w:val="00C16CFD"/>
    <w:rsid w:val="00C21163"/>
    <w:rsid w:val="00C21895"/>
    <w:rsid w:val="00C264CF"/>
    <w:rsid w:val="00C26E9F"/>
    <w:rsid w:val="00C31C7F"/>
    <w:rsid w:val="00C329A5"/>
    <w:rsid w:val="00C34958"/>
    <w:rsid w:val="00C36278"/>
    <w:rsid w:val="00C40835"/>
    <w:rsid w:val="00C40A7D"/>
    <w:rsid w:val="00C410D3"/>
    <w:rsid w:val="00C41416"/>
    <w:rsid w:val="00C43463"/>
    <w:rsid w:val="00C44054"/>
    <w:rsid w:val="00C445D7"/>
    <w:rsid w:val="00C44956"/>
    <w:rsid w:val="00C4572F"/>
    <w:rsid w:val="00C45A28"/>
    <w:rsid w:val="00C46619"/>
    <w:rsid w:val="00C50259"/>
    <w:rsid w:val="00C5042E"/>
    <w:rsid w:val="00C508C8"/>
    <w:rsid w:val="00C5093C"/>
    <w:rsid w:val="00C50D6C"/>
    <w:rsid w:val="00C5177F"/>
    <w:rsid w:val="00C51EB4"/>
    <w:rsid w:val="00C53556"/>
    <w:rsid w:val="00C540E9"/>
    <w:rsid w:val="00C5544F"/>
    <w:rsid w:val="00C55499"/>
    <w:rsid w:val="00C561A1"/>
    <w:rsid w:val="00C56F0A"/>
    <w:rsid w:val="00C57689"/>
    <w:rsid w:val="00C61789"/>
    <w:rsid w:val="00C61A71"/>
    <w:rsid w:val="00C634D4"/>
    <w:rsid w:val="00C645A2"/>
    <w:rsid w:val="00C714D0"/>
    <w:rsid w:val="00C718EA"/>
    <w:rsid w:val="00C71987"/>
    <w:rsid w:val="00C73082"/>
    <w:rsid w:val="00C735F8"/>
    <w:rsid w:val="00C7446C"/>
    <w:rsid w:val="00C75069"/>
    <w:rsid w:val="00C75C05"/>
    <w:rsid w:val="00C76A04"/>
    <w:rsid w:val="00C77B70"/>
    <w:rsid w:val="00C8380C"/>
    <w:rsid w:val="00C8437F"/>
    <w:rsid w:val="00C86AAE"/>
    <w:rsid w:val="00C86FDC"/>
    <w:rsid w:val="00C875A1"/>
    <w:rsid w:val="00C87BEE"/>
    <w:rsid w:val="00C87EFE"/>
    <w:rsid w:val="00C90EDA"/>
    <w:rsid w:val="00C91359"/>
    <w:rsid w:val="00C922B2"/>
    <w:rsid w:val="00C927E5"/>
    <w:rsid w:val="00C92A74"/>
    <w:rsid w:val="00C92F31"/>
    <w:rsid w:val="00C930C6"/>
    <w:rsid w:val="00C94352"/>
    <w:rsid w:val="00C95561"/>
    <w:rsid w:val="00C963F8"/>
    <w:rsid w:val="00C97ACC"/>
    <w:rsid w:val="00C97EB0"/>
    <w:rsid w:val="00CA1868"/>
    <w:rsid w:val="00CA23F4"/>
    <w:rsid w:val="00CA2868"/>
    <w:rsid w:val="00CA2875"/>
    <w:rsid w:val="00CA2CA6"/>
    <w:rsid w:val="00CA3614"/>
    <w:rsid w:val="00CA3CDE"/>
    <w:rsid w:val="00CA5777"/>
    <w:rsid w:val="00CA59F6"/>
    <w:rsid w:val="00CA74BD"/>
    <w:rsid w:val="00CA74DC"/>
    <w:rsid w:val="00CA750D"/>
    <w:rsid w:val="00CA7DFC"/>
    <w:rsid w:val="00CB102D"/>
    <w:rsid w:val="00CB1ACC"/>
    <w:rsid w:val="00CB1C9F"/>
    <w:rsid w:val="00CB35A7"/>
    <w:rsid w:val="00CB4C02"/>
    <w:rsid w:val="00CB5C31"/>
    <w:rsid w:val="00CB7A28"/>
    <w:rsid w:val="00CB7B26"/>
    <w:rsid w:val="00CC0A4A"/>
    <w:rsid w:val="00CC0CCE"/>
    <w:rsid w:val="00CC0D6A"/>
    <w:rsid w:val="00CC1D08"/>
    <w:rsid w:val="00CC2047"/>
    <w:rsid w:val="00CC3C8A"/>
    <w:rsid w:val="00CC41DC"/>
    <w:rsid w:val="00CC4D56"/>
    <w:rsid w:val="00CD2B35"/>
    <w:rsid w:val="00CD6656"/>
    <w:rsid w:val="00CD7029"/>
    <w:rsid w:val="00CE038A"/>
    <w:rsid w:val="00CE18B4"/>
    <w:rsid w:val="00CE18D6"/>
    <w:rsid w:val="00CE3186"/>
    <w:rsid w:val="00CE6883"/>
    <w:rsid w:val="00CF181A"/>
    <w:rsid w:val="00CF2268"/>
    <w:rsid w:val="00CF2B93"/>
    <w:rsid w:val="00CF3E74"/>
    <w:rsid w:val="00CF41F2"/>
    <w:rsid w:val="00CF5292"/>
    <w:rsid w:val="00D002FF"/>
    <w:rsid w:val="00D02794"/>
    <w:rsid w:val="00D03B41"/>
    <w:rsid w:val="00D05AD4"/>
    <w:rsid w:val="00D05E40"/>
    <w:rsid w:val="00D05FA2"/>
    <w:rsid w:val="00D07ADF"/>
    <w:rsid w:val="00D1004F"/>
    <w:rsid w:val="00D10A13"/>
    <w:rsid w:val="00D119BC"/>
    <w:rsid w:val="00D11F73"/>
    <w:rsid w:val="00D12674"/>
    <w:rsid w:val="00D12D54"/>
    <w:rsid w:val="00D14956"/>
    <w:rsid w:val="00D14B92"/>
    <w:rsid w:val="00D15389"/>
    <w:rsid w:val="00D16E5E"/>
    <w:rsid w:val="00D16F1A"/>
    <w:rsid w:val="00D17693"/>
    <w:rsid w:val="00D17E0A"/>
    <w:rsid w:val="00D2055C"/>
    <w:rsid w:val="00D217E2"/>
    <w:rsid w:val="00D233C2"/>
    <w:rsid w:val="00D24F57"/>
    <w:rsid w:val="00D2515A"/>
    <w:rsid w:val="00D26A21"/>
    <w:rsid w:val="00D27273"/>
    <w:rsid w:val="00D279E2"/>
    <w:rsid w:val="00D30CC6"/>
    <w:rsid w:val="00D317B7"/>
    <w:rsid w:val="00D319D8"/>
    <w:rsid w:val="00D321CA"/>
    <w:rsid w:val="00D32713"/>
    <w:rsid w:val="00D339CF"/>
    <w:rsid w:val="00D33FC5"/>
    <w:rsid w:val="00D34833"/>
    <w:rsid w:val="00D348F1"/>
    <w:rsid w:val="00D34A57"/>
    <w:rsid w:val="00D35376"/>
    <w:rsid w:val="00D3567F"/>
    <w:rsid w:val="00D357B1"/>
    <w:rsid w:val="00D36AE1"/>
    <w:rsid w:val="00D36F3E"/>
    <w:rsid w:val="00D37F83"/>
    <w:rsid w:val="00D4052D"/>
    <w:rsid w:val="00D40FB5"/>
    <w:rsid w:val="00D4136E"/>
    <w:rsid w:val="00D425D8"/>
    <w:rsid w:val="00D44114"/>
    <w:rsid w:val="00D44B10"/>
    <w:rsid w:val="00D45424"/>
    <w:rsid w:val="00D4590A"/>
    <w:rsid w:val="00D45F07"/>
    <w:rsid w:val="00D46709"/>
    <w:rsid w:val="00D46990"/>
    <w:rsid w:val="00D46F42"/>
    <w:rsid w:val="00D47239"/>
    <w:rsid w:val="00D4771D"/>
    <w:rsid w:val="00D50FA4"/>
    <w:rsid w:val="00D510D6"/>
    <w:rsid w:val="00D519F0"/>
    <w:rsid w:val="00D5405F"/>
    <w:rsid w:val="00D54CDD"/>
    <w:rsid w:val="00D55616"/>
    <w:rsid w:val="00D55D57"/>
    <w:rsid w:val="00D56BCD"/>
    <w:rsid w:val="00D60A85"/>
    <w:rsid w:val="00D62077"/>
    <w:rsid w:val="00D634C6"/>
    <w:rsid w:val="00D63823"/>
    <w:rsid w:val="00D63908"/>
    <w:rsid w:val="00D64E2E"/>
    <w:rsid w:val="00D662A1"/>
    <w:rsid w:val="00D666DC"/>
    <w:rsid w:val="00D70572"/>
    <w:rsid w:val="00D70FE3"/>
    <w:rsid w:val="00D715AB"/>
    <w:rsid w:val="00D7249F"/>
    <w:rsid w:val="00D73A3B"/>
    <w:rsid w:val="00D73DAA"/>
    <w:rsid w:val="00D742F7"/>
    <w:rsid w:val="00D7583E"/>
    <w:rsid w:val="00D76F03"/>
    <w:rsid w:val="00D777A2"/>
    <w:rsid w:val="00D77D1D"/>
    <w:rsid w:val="00D77D2E"/>
    <w:rsid w:val="00D81105"/>
    <w:rsid w:val="00D8124C"/>
    <w:rsid w:val="00D81693"/>
    <w:rsid w:val="00D81A90"/>
    <w:rsid w:val="00D82349"/>
    <w:rsid w:val="00D82F30"/>
    <w:rsid w:val="00D83477"/>
    <w:rsid w:val="00D83C26"/>
    <w:rsid w:val="00D84172"/>
    <w:rsid w:val="00D850A4"/>
    <w:rsid w:val="00D8793E"/>
    <w:rsid w:val="00D92177"/>
    <w:rsid w:val="00D92D67"/>
    <w:rsid w:val="00D93433"/>
    <w:rsid w:val="00D938C8"/>
    <w:rsid w:val="00D93957"/>
    <w:rsid w:val="00D945C7"/>
    <w:rsid w:val="00D95886"/>
    <w:rsid w:val="00D969DC"/>
    <w:rsid w:val="00D96A58"/>
    <w:rsid w:val="00DA1A3E"/>
    <w:rsid w:val="00DA2AFF"/>
    <w:rsid w:val="00DA2E98"/>
    <w:rsid w:val="00DA335F"/>
    <w:rsid w:val="00DA4685"/>
    <w:rsid w:val="00DA4B91"/>
    <w:rsid w:val="00DA65C9"/>
    <w:rsid w:val="00DA7632"/>
    <w:rsid w:val="00DB0219"/>
    <w:rsid w:val="00DB2BD6"/>
    <w:rsid w:val="00DB2E0D"/>
    <w:rsid w:val="00DB308D"/>
    <w:rsid w:val="00DB49C9"/>
    <w:rsid w:val="00DB5E58"/>
    <w:rsid w:val="00DB7232"/>
    <w:rsid w:val="00DC0F1E"/>
    <w:rsid w:val="00DC12F0"/>
    <w:rsid w:val="00DC130D"/>
    <w:rsid w:val="00DC39C5"/>
    <w:rsid w:val="00DC41C4"/>
    <w:rsid w:val="00DC4B8B"/>
    <w:rsid w:val="00DC638D"/>
    <w:rsid w:val="00DC64D9"/>
    <w:rsid w:val="00DC7533"/>
    <w:rsid w:val="00DC7B9C"/>
    <w:rsid w:val="00DD10D9"/>
    <w:rsid w:val="00DD1F9D"/>
    <w:rsid w:val="00DD22D8"/>
    <w:rsid w:val="00DD2405"/>
    <w:rsid w:val="00DD2D61"/>
    <w:rsid w:val="00DD3E8F"/>
    <w:rsid w:val="00DD57AF"/>
    <w:rsid w:val="00DD583C"/>
    <w:rsid w:val="00DD64B9"/>
    <w:rsid w:val="00DD64BE"/>
    <w:rsid w:val="00DD69E0"/>
    <w:rsid w:val="00DE0028"/>
    <w:rsid w:val="00DE070A"/>
    <w:rsid w:val="00DE1CFD"/>
    <w:rsid w:val="00DE555D"/>
    <w:rsid w:val="00DE5F04"/>
    <w:rsid w:val="00DE6740"/>
    <w:rsid w:val="00DE7220"/>
    <w:rsid w:val="00DE7B02"/>
    <w:rsid w:val="00DF010C"/>
    <w:rsid w:val="00DF029C"/>
    <w:rsid w:val="00DF0579"/>
    <w:rsid w:val="00DF2513"/>
    <w:rsid w:val="00DF34B8"/>
    <w:rsid w:val="00DF3BE8"/>
    <w:rsid w:val="00DF5279"/>
    <w:rsid w:val="00DF5D72"/>
    <w:rsid w:val="00DF5D86"/>
    <w:rsid w:val="00DF6B7F"/>
    <w:rsid w:val="00DF6D3F"/>
    <w:rsid w:val="00DF7676"/>
    <w:rsid w:val="00DF7FC8"/>
    <w:rsid w:val="00E01EF5"/>
    <w:rsid w:val="00E03632"/>
    <w:rsid w:val="00E03C0E"/>
    <w:rsid w:val="00E05220"/>
    <w:rsid w:val="00E05481"/>
    <w:rsid w:val="00E05ED3"/>
    <w:rsid w:val="00E1003A"/>
    <w:rsid w:val="00E1247F"/>
    <w:rsid w:val="00E132AD"/>
    <w:rsid w:val="00E1349B"/>
    <w:rsid w:val="00E139A1"/>
    <w:rsid w:val="00E14018"/>
    <w:rsid w:val="00E1544A"/>
    <w:rsid w:val="00E15DE9"/>
    <w:rsid w:val="00E16967"/>
    <w:rsid w:val="00E17F34"/>
    <w:rsid w:val="00E2008A"/>
    <w:rsid w:val="00E21DF0"/>
    <w:rsid w:val="00E238A1"/>
    <w:rsid w:val="00E23D60"/>
    <w:rsid w:val="00E23F62"/>
    <w:rsid w:val="00E245F4"/>
    <w:rsid w:val="00E26517"/>
    <w:rsid w:val="00E30920"/>
    <w:rsid w:val="00E30925"/>
    <w:rsid w:val="00E31E5B"/>
    <w:rsid w:val="00E325B6"/>
    <w:rsid w:val="00E33272"/>
    <w:rsid w:val="00E33372"/>
    <w:rsid w:val="00E33384"/>
    <w:rsid w:val="00E33A0D"/>
    <w:rsid w:val="00E3428D"/>
    <w:rsid w:val="00E34707"/>
    <w:rsid w:val="00E35343"/>
    <w:rsid w:val="00E36CAC"/>
    <w:rsid w:val="00E4288A"/>
    <w:rsid w:val="00E42BB2"/>
    <w:rsid w:val="00E42F01"/>
    <w:rsid w:val="00E43BC6"/>
    <w:rsid w:val="00E43E95"/>
    <w:rsid w:val="00E44CFD"/>
    <w:rsid w:val="00E47132"/>
    <w:rsid w:val="00E479B5"/>
    <w:rsid w:val="00E517AA"/>
    <w:rsid w:val="00E519C1"/>
    <w:rsid w:val="00E51C40"/>
    <w:rsid w:val="00E520C4"/>
    <w:rsid w:val="00E54A0C"/>
    <w:rsid w:val="00E550C0"/>
    <w:rsid w:val="00E55143"/>
    <w:rsid w:val="00E56296"/>
    <w:rsid w:val="00E56A46"/>
    <w:rsid w:val="00E574B9"/>
    <w:rsid w:val="00E60A86"/>
    <w:rsid w:val="00E6120A"/>
    <w:rsid w:val="00E6289C"/>
    <w:rsid w:val="00E62DF9"/>
    <w:rsid w:val="00E63EC7"/>
    <w:rsid w:val="00E641A0"/>
    <w:rsid w:val="00E65543"/>
    <w:rsid w:val="00E66BAD"/>
    <w:rsid w:val="00E71385"/>
    <w:rsid w:val="00E72C22"/>
    <w:rsid w:val="00E72DF9"/>
    <w:rsid w:val="00E736BA"/>
    <w:rsid w:val="00E73E00"/>
    <w:rsid w:val="00E746DF"/>
    <w:rsid w:val="00E75647"/>
    <w:rsid w:val="00E77FBE"/>
    <w:rsid w:val="00E80CAE"/>
    <w:rsid w:val="00E80EFC"/>
    <w:rsid w:val="00E8208E"/>
    <w:rsid w:val="00E82665"/>
    <w:rsid w:val="00E82C9B"/>
    <w:rsid w:val="00E86215"/>
    <w:rsid w:val="00E86919"/>
    <w:rsid w:val="00E86A20"/>
    <w:rsid w:val="00E90A58"/>
    <w:rsid w:val="00E912AA"/>
    <w:rsid w:val="00E91FCB"/>
    <w:rsid w:val="00E9257C"/>
    <w:rsid w:val="00E92A9C"/>
    <w:rsid w:val="00E92E71"/>
    <w:rsid w:val="00E936A5"/>
    <w:rsid w:val="00E93F89"/>
    <w:rsid w:val="00E9480D"/>
    <w:rsid w:val="00E97B59"/>
    <w:rsid w:val="00EA081F"/>
    <w:rsid w:val="00EA297D"/>
    <w:rsid w:val="00EA2E7E"/>
    <w:rsid w:val="00EA3331"/>
    <w:rsid w:val="00EA3E80"/>
    <w:rsid w:val="00EA466D"/>
    <w:rsid w:val="00EA4F2D"/>
    <w:rsid w:val="00EA6BE4"/>
    <w:rsid w:val="00EA7545"/>
    <w:rsid w:val="00EA7C8E"/>
    <w:rsid w:val="00EB121F"/>
    <w:rsid w:val="00EB157A"/>
    <w:rsid w:val="00EB1678"/>
    <w:rsid w:val="00EB2572"/>
    <w:rsid w:val="00EB26B6"/>
    <w:rsid w:val="00EB30F1"/>
    <w:rsid w:val="00EB3CB3"/>
    <w:rsid w:val="00EB4FD8"/>
    <w:rsid w:val="00EB560D"/>
    <w:rsid w:val="00EB6223"/>
    <w:rsid w:val="00EB7557"/>
    <w:rsid w:val="00EB7D23"/>
    <w:rsid w:val="00EC08A5"/>
    <w:rsid w:val="00EC3A3C"/>
    <w:rsid w:val="00EC3CB1"/>
    <w:rsid w:val="00EC600D"/>
    <w:rsid w:val="00EC6AEA"/>
    <w:rsid w:val="00EC6C6B"/>
    <w:rsid w:val="00ED23A3"/>
    <w:rsid w:val="00ED2B23"/>
    <w:rsid w:val="00ED3F24"/>
    <w:rsid w:val="00ED4EF4"/>
    <w:rsid w:val="00ED57EB"/>
    <w:rsid w:val="00ED59A0"/>
    <w:rsid w:val="00ED5EFF"/>
    <w:rsid w:val="00ED6814"/>
    <w:rsid w:val="00ED6F83"/>
    <w:rsid w:val="00ED774B"/>
    <w:rsid w:val="00EE06E0"/>
    <w:rsid w:val="00EE1103"/>
    <w:rsid w:val="00EE3417"/>
    <w:rsid w:val="00EE3BD6"/>
    <w:rsid w:val="00EE4275"/>
    <w:rsid w:val="00EE429B"/>
    <w:rsid w:val="00EE6862"/>
    <w:rsid w:val="00EE6E23"/>
    <w:rsid w:val="00EE7526"/>
    <w:rsid w:val="00EE75A2"/>
    <w:rsid w:val="00EE7D0A"/>
    <w:rsid w:val="00EF0DBB"/>
    <w:rsid w:val="00EF21B0"/>
    <w:rsid w:val="00EF2B10"/>
    <w:rsid w:val="00EF2CA5"/>
    <w:rsid w:val="00EF5038"/>
    <w:rsid w:val="00EF6896"/>
    <w:rsid w:val="00EF71E9"/>
    <w:rsid w:val="00EF73ED"/>
    <w:rsid w:val="00EF7BED"/>
    <w:rsid w:val="00F00550"/>
    <w:rsid w:val="00F0093F"/>
    <w:rsid w:val="00F00B61"/>
    <w:rsid w:val="00F021BA"/>
    <w:rsid w:val="00F02D93"/>
    <w:rsid w:val="00F0456A"/>
    <w:rsid w:val="00F04A99"/>
    <w:rsid w:val="00F05B14"/>
    <w:rsid w:val="00F06D69"/>
    <w:rsid w:val="00F10AD7"/>
    <w:rsid w:val="00F1301D"/>
    <w:rsid w:val="00F13A98"/>
    <w:rsid w:val="00F16D18"/>
    <w:rsid w:val="00F17252"/>
    <w:rsid w:val="00F20665"/>
    <w:rsid w:val="00F208F6"/>
    <w:rsid w:val="00F22789"/>
    <w:rsid w:val="00F22DB4"/>
    <w:rsid w:val="00F23120"/>
    <w:rsid w:val="00F23A14"/>
    <w:rsid w:val="00F242CB"/>
    <w:rsid w:val="00F24CA2"/>
    <w:rsid w:val="00F24E54"/>
    <w:rsid w:val="00F3003C"/>
    <w:rsid w:val="00F32CD7"/>
    <w:rsid w:val="00F3374A"/>
    <w:rsid w:val="00F3471E"/>
    <w:rsid w:val="00F36664"/>
    <w:rsid w:val="00F37E09"/>
    <w:rsid w:val="00F40351"/>
    <w:rsid w:val="00F418B9"/>
    <w:rsid w:val="00F434DA"/>
    <w:rsid w:val="00F43885"/>
    <w:rsid w:val="00F440BD"/>
    <w:rsid w:val="00F4446F"/>
    <w:rsid w:val="00F44E6A"/>
    <w:rsid w:val="00F4506E"/>
    <w:rsid w:val="00F45156"/>
    <w:rsid w:val="00F4546F"/>
    <w:rsid w:val="00F50B44"/>
    <w:rsid w:val="00F52F83"/>
    <w:rsid w:val="00F536C5"/>
    <w:rsid w:val="00F549D4"/>
    <w:rsid w:val="00F549E6"/>
    <w:rsid w:val="00F563B5"/>
    <w:rsid w:val="00F60854"/>
    <w:rsid w:val="00F60EEF"/>
    <w:rsid w:val="00F61697"/>
    <w:rsid w:val="00F634CD"/>
    <w:rsid w:val="00F63759"/>
    <w:rsid w:val="00F6496A"/>
    <w:rsid w:val="00F6498A"/>
    <w:rsid w:val="00F6604B"/>
    <w:rsid w:val="00F66BEA"/>
    <w:rsid w:val="00F66F23"/>
    <w:rsid w:val="00F676F1"/>
    <w:rsid w:val="00F7122C"/>
    <w:rsid w:val="00F71FF9"/>
    <w:rsid w:val="00F73E5F"/>
    <w:rsid w:val="00F748A1"/>
    <w:rsid w:val="00F74C39"/>
    <w:rsid w:val="00F74D3E"/>
    <w:rsid w:val="00F75535"/>
    <w:rsid w:val="00F75C93"/>
    <w:rsid w:val="00F764A1"/>
    <w:rsid w:val="00F81AB1"/>
    <w:rsid w:val="00F82C27"/>
    <w:rsid w:val="00F83C68"/>
    <w:rsid w:val="00F867DD"/>
    <w:rsid w:val="00F86DC3"/>
    <w:rsid w:val="00F87319"/>
    <w:rsid w:val="00F901B7"/>
    <w:rsid w:val="00F90E84"/>
    <w:rsid w:val="00F91D10"/>
    <w:rsid w:val="00F92BFF"/>
    <w:rsid w:val="00F93136"/>
    <w:rsid w:val="00F9346D"/>
    <w:rsid w:val="00F955D2"/>
    <w:rsid w:val="00F964AA"/>
    <w:rsid w:val="00F971A7"/>
    <w:rsid w:val="00F977CF"/>
    <w:rsid w:val="00FA04A9"/>
    <w:rsid w:val="00FA0C07"/>
    <w:rsid w:val="00FA15B3"/>
    <w:rsid w:val="00FA2144"/>
    <w:rsid w:val="00FA3480"/>
    <w:rsid w:val="00FA61E7"/>
    <w:rsid w:val="00FA77E3"/>
    <w:rsid w:val="00FA7B38"/>
    <w:rsid w:val="00FB0A4A"/>
    <w:rsid w:val="00FB11AD"/>
    <w:rsid w:val="00FB1FE6"/>
    <w:rsid w:val="00FB2DEE"/>
    <w:rsid w:val="00FB32AD"/>
    <w:rsid w:val="00FB3DB0"/>
    <w:rsid w:val="00FB4261"/>
    <w:rsid w:val="00FB46E1"/>
    <w:rsid w:val="00FB4B2B"/>
    <w:rsid w:val="00FB4BC0"/>
    <w:rsid w:val="00FB691C"/>
    <w:rsid w:val="00FB6CB5"/>
    <w:rsid w:val="00FC0024"/>
    <w:rsid w:val="00FC2525"/>
    <w:rsid w:val="00FC345D"/>
    <w:rsid w:val="00FD0878"/>
    <w:rsid w:val="00FD089F"/>
    <w:rsid w:val="00FD0BC3"/>
    <w:rsid w:val="00FD19B6"/>
    <w:rsid w:val="00FD1D60"/>
    <w:rsid w:val="00FD296C"/>
    <w:rsid w:val="00FD412E"/>
    <w:rsid w:val="00FD56C1"/>
    <w:rsid w:val="00FD6253"/>
    <w:rsid w:val="00FD6622"/>
    <w:rsid w:val="00FE09F7"/>
    <w:rsid w:val="00FE15CE"/>
    <w:rsid w:val="00FE1F8A"/>
    <w:rsid w:val="00FE2825"/>
    <w:rsid w:val="00FE2CFB"/>
    <w:rsid w:val="00FE3D00"/>
    <w:rsid w:val="00FE616C"/>
    <w:rsid w:val="00FE6695"/>
    <w:rsid w:val="00FE6C80"/>
    <w:rsid w:val="00FE6D38"/>
    <w:rsid w:val="00FE7C32"/>
    <w:rsid w:val="00FF2014"/>
    <w:rsid w:val="00FF2D39"/>
    <w:rsid w:val="00FF3BFB"/>
    <w:rsid w:val="00FF4103"/>
    <w:rsid w:val="00FF4226"/>
    <w:rsid w:val="00FF4311"/>
    <w:rsid w:val="00FF4377"/>
    <w:rsid w:val="00FF4426"/>
    <w:rsid w:val="00FF48A8"/>
    <w:rsid w:val="00FF5B0D"/>
    <w:rsid w:val="00FF6220"/>
    <w:rsid w:val="00FF6272"/>
    <w:rsid w:val="00FF7655"/>
    <w:rsid w:val="01116303"/>
    <w:rsid w:val="018B7BC9"/>
    <w:rsid w:val="01A01C37"/>
    <w:rsid w:val="01A56261"/>
    <w:rsid w:val="01B140BF"/>
    <w:rsid w:val="01B43636"/>
    <w:rsid w:val="01CC0192"/>
    <w:rsid w:val="02693171"/>
    <w:rsid w:val="02753C88"/>
    <w:rsid w:val="02934449"/>
    <w:rsid w:val="02CA0CAD"/>
    <w:rsid w:val="03261624"/>
    <w:rsid w:val="03315E11"/>
    <w:rsid w:val="03407F47"/>
    <w:rsid w:val="03563CB7"/>
    <w:rsid w:val="037C66F7"/>
    <w:rsid w:val="03A57164"/>
    <w:rsid w:val="03DD2F53"/>
    <w:rsid w:val="03DF2720"/>
    <w:rsid w:val="03FE25E9"/>
    <w:rsid w:val="041D2FC3"/>
    <w:rsid w:val="04601041"/>
    <w:rsid w:val="049175A6"/>
    <w:rsid w:val="04B82BB0"/>
    <w:rsid w:val="04D7295D"/>
    <w:rsid w:val="04D7661E"/>
    <w:rsid w:val="04D806FC"/>
    <w:rsid w:val="05094D59"/>
    <w:rsid w:val="057C31E5"/>
    <w:rsid w:val="05877ED7"/>
    <w:rsid w:val="058C41AF"/>
    <w:rsid w:val="05A473F7"/>
    <w:rsid w:val="05A73760"/>
    <w:rsid w:val="05E072D6"/>
    <w:rsid w:val="061F4073"/>
    <w:rsid w:val="063F4ED6"/>
    <w:rsid w:val="06437A77"/>
    <w:rsid w:val="06481E49"/>
    <w:rsid w:val="06563E43"/>
    <w:rsid w:val="066B12C9"/>
    <w:rsid w:val="06AA731C"/>
    <w:rsid w:val="06F661E8"/>
    <w:rsid w:val="077047D9"/>
    <w:rsid w:val="077E26BC"/>
    <w:rsid w:val="07993961"/>
    <w:rsid w:val="07CF5DE6"/>
    <w:rsid w:val="07EB4E59"/>
    <w:rsid w:val="07F86C56"/>
    <w:rsid w:val="0849132F"/>
    <w:rsid w:val="084A1141"/>
    <w:rsid w:val="08536A17"/>
    <w:rsid w:val="08810CC1"/>
    <w:rsid w:val="08DC2923"/>
    <w:rsid w:val="09072AAD"/>
    <w:rsid w:val="092254A6"/>
    <w:rsid w:val="0939737D"/>
    <w:rsid w:val="09AD2157"/>
    <w:rsid w:val="09D11A72"/>
    <w:rsid w:val="09D815E1"/>
    <w:rsid w:val="0A0E3E8E"/>
    <w:rsid w:val="0A145F40"/>
    <w:rsid w:val="0A515385"/>
    <w:rsid w:val="0A9577C9"/>
    <w:rsid w:val="0ABD461B"/>
    <w:rsid w:val="0AEC3EA0"/>
    <w:rsid w:val="0B0516C1"/>
    <w:rsid w:val="0B3B3FD9"/>
    <w:rsid w:val="0B3F1257"/>
    <w:rsid w:val="0B8C102A"/>
    <w:rsid w:val="0B9545BD"/>
    <w:rsid w:val="0B996E37"/>
    <w:rsid w:val="0BB7110C"/>
    <w:rsid w:val="0C045DF1"/>
    <w:rsid w:val="0C303049"/>
    <w:rsid w:val="0C3923C8"/>
    <w:rsid w:val="0CB27579"/>
    <w:rsid w:val="0CC51EAD"/>
    <w:rsid w:val="0CFF17CD"/>
    <w:rsid w:val="0D044784"/>
    <w:rsid w:val="0D3F04FC"/>
    <w:rsid w:val="0D442AA9"/>
    <w:rsid w:val="0DB96D03"/>
    <w:rsid w:val="0DF6014F"/>
    <w:rsid w:val="0DFC44EF"/>
    <w:rsid w:val="0E0153B4"/>
    <w:rsid w:val="0E272D67"/>
    <w:rsid w:val="0E5E166F"/>
    <w:rsid w:val="0E787DEF"/>
    <w:rsid w:val="0E84157D"/>
    <w:rsid w:val="0E910E0A"/>
    <w:rsid w:val="0EC84070"/>
    <w:rsid w:val="0EDD7179"/>
    <w:rsid w:val="0F042D93"/>
    <w:rsid w:val="0F18352F"/>
    <w:rsid w:val="0F7B4B2A"/>
    <w:rsid w:val="0FD541B5"/>
    <w:rsid w:val="0FE060E8"/>
    <w:rsid w:val="0FE7500B"/>
    <w:rsid w:val="0FF32DCE"/>
    <w:rsid w:val="0FF808F5"/>
    <w:rsid w:val="100B3D5E"/>
    <w:rsid w:val="10571C15"/>
    <w:rsid w:val="10604B26"/>
    <w:rsid w:val="1077357E"/>
    <w:rsid w:val="1095442D"/>
    <w:rsid w:val="109E761E"/>
    <w:rsid w:val="10EF74F9"/>
    <w:rsid w:val="112E41F9"/>
    <w:rsid w:val="11821C9D"/>
    <w:rsid w:val="11AB1E25"/>
    <w:rsid w:val="11C673EC"/>
    <w:rsid w:val="11C72352"/>
    <w:rsid w:val="121167E2"/>
    <w:rsid w:val="12332A23"/>
    <w:rsid w:val="123F0B8C"/>
    <w:rsid w:val="124B6D2A"/>
    <w:rsid w:val="129F4DFB"/>
    <w:rsid w:val="12A7006C"/>
    <w:rsid w:val="12B330B3"/>
    <w:rsid w:val="13152C8C"/>
    <w:rsid w:val="13162944"/>
    <w:rsid w:val="13261AD8"/>
    <w:rsid w:val="13971A78"/>
    <w:rsid w:val="13ED4D75"/>
    <w:rsid w:val="13F76DF0"/>
    <w:rsid w:val="142179E7"/>
    <w:rsid w:val="1460781E"/>
    <w:rsid w:val="14623A1F"/>
    <w:rsid w:val="149D5019"/>
    <w:rsid w:val="14A36C91"/>
    <w:rsid w:val="14B068D0"/>
    <w:rsid w:val="14B64A3E"/>
    <w:rsid w:val="14C85D48"/>
    <w:rsid w:val="14D964F6"/>
    <w:rsid w:val="15074950"/>
    <w:rsid w:val="15095B8C"/>
    <w:rsid w:val="150D75FA"/>
    <w:rsid w:val="151C4634"/>
    <w:rsid w:val="152775BD"/>
    <w:rsid w:val="154A1DCC"/>
    <w:rsid w:val="156957FC"/>
    <w:rsid w:val="15726BF3"/>
    <w:rsid w:val="15877EFA"/>
    <w:rsid w:val="15AE7446"/>
    <w:rsid w:val="15C26A8C"/>
    <w:rsid w:val="15FE11C9"/>
    <w:rsid w:val="16093404"/>
    <w:rsid w:val="162078E7"/>
    <w:rsid w:val="16711604"/>
    <w:rsid w:val="16AD5139"/>
    <w:rsid w:val="16ED6D42"/>
    <w:rsid w:val="17525E88"/>
    <w:rsid w:val="1768319A"/>
    <w:rsid w:val="176D5664"/>
    <w:rsid w:val="177453CD"/>
    <w:rsid w:val="17B5245C"/>
    <w:rsid w:val="182E11F6"/>
    <w:rsid w:val="183A5F9A"/>
    <w:rsid w:val="184C7DD0"/>
    <w:rsid w:val="184D5DBD"/>
    <w:rsid w:val="1863131E"/>
    <w:rsid w:val="18D76B90"/>
    <w:rsid w:val="18F07249"/>
    <w:rsid w:val="19540AAA"/>
    <w:rsid w:val="1983273D"/>
    <w:rsid w:val="1A0F1DD7"/>
    <w:rsid w:val="1A676136"/>
    <w:rsid w:val="1AAB0373"/>
    <w:rsid w:val="1AD5775F"/>
    <w:rsid w:val="1ADE5DBC"/>
    <w:rsid w:val="1B12076C"/>
    <w:rsid w:val="1B1356CB"/>
    <w:rsid w:val="1B162801"/>
    <w:rsid w:val="1B2835DD"/>
    <w:rsid w:val="1B391233"/>
    <w:rsid w:val="1B4E306E"/>
    <w:rsid w:val="1B560563"/>
    <w:rsid w:val="1B7B2C95"/>
    <w:rsid w:val="1BA81A70"/>
    <w:rsid w:val="1BB959C4"/>
    <w:rsid w:val="1BDA03E7"/>
    <w:rsid w:val="1BFC19EF"/>
    <w:rsid w:val="1C025D0E"/>
    <w:rsid w:val="1C3F11D9"/>
    <w:rsid w:val="1CA6445E"/>
    <w:rsid w:val="1CA92814"/>
    <w:rsid w:val="1D113F75"/>
    <w:rsid w:val="1D725739"/>
    <w:rsid w:val="1DA4561B"/>
    <w:rsid w:val="1DAA0FC5"/>
    <w:rsid w:val="1DAB646C"/>
    <w:rsid w:val="1DC56DB4"/>
    <w:rsid w:val="1DD917D0"/>
    <w:rsid w:val="1E001A47"/>
    <w:rsid w:val="1E6B2B9C"/>
    <w:rsid w:val="1E8E65A3"/>
    <w:rsid w:val="1E914B5C"/>
    <w:rsid w:val="1EC318A9"/>
    <w:rsid w:val="1EE56A13"/>
    <w:rsid w:val="1F0114F7"/>
    <w:rsid w:val="1F894AF4"/>
    <w:rsid w:val="1FA64E14"/>
    <w:rsid w:val="1FA95C35"/>
    <w:rsid w:val="1FE13D1F"/>
    <w:rsid w:val="201061D8"/>
    <w:rsid w:val="202A3387"/>
    <w:rsid w:val="2083190E"/>
    <w:rsid w:val="20B054AB"/>
    <w:rsid w:val="20D94A52"/>
    <w:rsid w:val="20DE3208"/>
    <w:rsid w:val="20DF30E6"/>
    <w:rsid w:val="211529A4"/>
    <w:rsid w:val="214B3017"/>
    <w:rsid w:val="214C294E"/>
    <w:rsid w:val="217B4516"/>
    <w:rsid w:val="217C0935"/>
    <w:rsid w:val="218C0040"/>
    <w:rsid w:val="21A1645C"/>
    <w:rsid w:val="21CD0D85"/>
    <w:rsid w:val="21D01914"/>
    <w:rsid w:val="21F86536"/>
    <w:rsid w:val="2223488C"/>
    <w:rsid w:val="223C2852"/>
    <w:rsid w:val="22625F11"/>
    <w:rsid w:val="229677D4"/>
    <w:rsid w:val="229E463D"/>
    <w:rsid w:val="22AF0896"/>
    <w:rsid w:val="22D402E2"/>
    <w:rsid w:val="234B6811"/>
    <w:rsid w:val="23606A98"/>
    <w:rsid w:val="23741042"/>
    <w:rsid w:val="237E67D1"/>
    <w:rsid w:val="23962961"/>
    <w:rsid w:val="23D5432C"/>
    <w:rsid w:val="23E7405F"/>
    <w:rsid w:val="24065CC7"/>
    <w:rsid w:val="24126255"/>
    <w:rsid w:val="243134C3"/>
    <w:rsid w:val="243A053D"/>
    <w:rsid w:val="24744F14"/>
    <w:rsid w:val="24791373"/>
    <w:rsid w:val="24A177BE"/>
    <w:rsid w:val="24A83B92"/>
    <w:rsid w:val="24B41E58"/>
    <w:rsid w:val="24CC2322"/>
    <w:rsid w:val="24D93D99"/>
    <w:rsid w:val="24FB022E"/>
    <w:rsid w:val="252E36AB"/>
    <w:rsid w:val="2542002F"/>
    <w:rsid w:val="254B4BF8"/>
    <w:rsid w:val="258C2DCE"/>
    <w:rsid w:val="258D41B0"/>
    <w:rsid w:val="259178E9"/>
    <w:rsid w:val="25947964"/>
    <w:rsid w:val="25975765"/>
    <w:rsid w:val="25A03E6F"/>
    <w:rsid w:val="25F979BC"/>
    <w:rsid w:val="263435D2"/>
    <w:rsid w:val="264D2825"/>
    <w:rsid w:val="265571CD"/>
    <w:rsid w:val="265659C0"/>
    <w:rsid w:val="268F6C6C"/>
    <w:rsid w:val="26CC0758"/>
    <w:rsid w:val="26CE6967"/>
    <w:rsid w:val="26D13D4F"/>
    <w:rsid w:val="26D41FB5"/>
    <w:rsid w:val="26E96B57"/>
    <w:rsid w:val="26EC162B"/>
    <w:rsid w:val="26ED7BDF"/>
    <w:rsid w:val="275B65E8"/>
    <w:rsid w:val="277F51B5"/>
    <w:rsid w:val="27881519"/>
    <w:rsid w:val="27D31108"/>
    <w:rsid w:val="27DB24CA"/>
    <w:rsid w:val="2806742A"/>
    <w:rsid w:val="282D16B7"/>
    <w:rsid w:val="28312281"/>
    <w:rsid w:val="2833593F"/>
    <w:rsid w:val="28366C2A"/>
    <w:rsid w:val="28403371"/>
    <w:rsid w:val="28591694"/>
    <w:rsid w:val="28885CCB"/>
    <w:rsid w:val="28894A5E"/>
    <w:rsid w:val="288A7EA4"/>
    <w:rsid w:val="28A80261"/>
    <w:rsid w:val="28CE7B7C"/>
    <w:rsid w:val="28D97A2C"/>
    <w:rsid w:val="291D29FD"/>
    <w:rsid w:val="29234746"/>
    <w:rsid w:val="29C56BF1"/>
    <w:rsid w:val="29CB08B6"/>
    <w:rsid w:val="29D90C0E"/>
    <w:rsid w:val="29F8063E"/>
    <w:rsid w:val="2A0E0DDA"/>
    <w:rsid w:val="2A0E7E46"/>
    <w:rsid w:val="2A2274A1"/>
    <w:rsid w:val="2A781D8B"/>
    <w:rsid w:val="2A852B40"/>
    <w:rsid w:val="2A9C3BCC"/>
    <w:rsid w:val="2AD34E65"/>
    <w:rsid w:val="2B322464"/>
    <w:rsid w:val="2B444BBC"/>
    <w:rsid w:val="2B76196A"/>
    <w:rsid w:val="2B792C32"/>
    <w:rsid w:val="2B7D4F9F"/>
    <w:rsid w:val="2B910373"/>
    <w:rsid w:val="2BD4085D"/>
    <w:rsid w:val="2BE36401"/>
    <w:rsid w:val="2BE63AD7"/>
    <w:rsid w:val="2C9451FD"/>
    <w:rsid w:val="2CC75836"/>
    <w:rsid w:val="2CFF32EC"/>
    <w:rsid w:val="2D4529E9"/>
    <w:rsid w:val="2D4C6361"/>
    <w:rsid w:val="2D950942"/>
    <w:rsid w:val="2D9D5C28"/>
    <w:rsid w:val="2DB80F46"/>
    <w:rsid w:val="2DC6151C"/>
    <w:rsid w:val="2E0D7160"/>
    <w:rsid w:val="2E32483A"/>
    <w:rsid w:val="2E4011AC"/>
    <w:rsid w:val="2E5A0CF8"/>
    <w:rsid w:val="2E7B1CFE"/>
    <w:rsid w:val="2E82287E"/>
    <w:rsid w:val="2EBD3C4D"/>
    <w:rsid w:val="2EC044FE"/>
    <w:rsid w:val="2F150A54"/>
    <w:rsid w:val="2F2D326E"/>
    <w:rsid w:val="2F4F4B1F"/>
    <w:rsid w:val="2F6A2714"/>
    <w:rsid w:val="2F7F51FE"/>
    <w:rsid w:val="2F800AD2"/>
    <w:rsid w:val="2F9E7F5A"/>
    <w:rsid w:val="2FEB617A"/>
    <w:rsid w:val="30403475"/>
    <w:rsid w:val="306419CF"/>
    <w:rsid w:val="306736A4"/>
    <w:rsid w:val="306B72BF"/>
    <w:rsid w:val="30B30980"/>
    <w:rsid w:val="319253D4"/>
    <w:rsid w:val="31DA637D"/>
    <w:rsid w:val="31F61FC8"/>
    <w:rsid w:val="320761BF"/>
    <w:rsid w:val="327F64D7"/>
    <w:rsid w:val="328215BD"/>
    <w:rsid w:val="328D398E"/>
    <w:rsid w:val="3294550E"/>
    <w:rsid w:val="32A945DA"/>
    <w:rsid w:val="32BE62C5"/>
    <w:rsid w:val="32CE1747"/>
    <w:rsid w:val="3317484E"/>
    <w:rsid w:val="33540264"/>
    <w:rsid w:val="335B2C1D"/>
    <w:rsid w:val="3373169B"/>
    <w:rsid w:val="338B3487"/>
    <w:rsid w:val="33B757FC"/>
    <w:rsid w:val="33EC4245"/>
    <w:rsid w:val="33EF6232"/>
    <w:rsid w:val="34372F0D"/>
    <w:rsid w:val="343932C0"/>
    <w:rsid w:val="34494DD4"/>
    <w:rsid w:val="34586FDF"/>
    <w:rsid w:val="34B325BF"/>
    <w:rsid w:val="351F7AFD"/>
    <w:rsid w:val="3538101C"/>
    <w:rsid w:val="356067F2"/>
    <w:rsid w:val="358636D8"/>
    <w:rsid w:val="35A66D1A"/>
    <w:rsid w:val="35C3627B"/>
    <w:rsid w:val="36820CCC"/>
    <w:rsid w:val="36B47B30"/>
    <w:rsid w:val="36B76A2F"/>
    <w:rsid w:val="36CB6EDE"/>
    <w:rsid w:val="36D1665B"/>
    <w:rsid w:val="36F67DAF"/>
    <w:rsid w:val="36FC3958"/>
    <w:rsid w:val="37112F85"/>
    <w:rsid w:val="37294613"/>
    <w:rsid w:val="37545819"/>
    <w:rsid w:val="37652133"/>
    <w:rsid w:val="377551F3"/>
    <w:rsid w:val="37F930B2"/>
    <w:rsid w:val="3819331F"/>
    <w:rsid w:val="38685A7D"/>
    <w:rsid w:val="388E2301"/>
    <w:rsid w:val="3894610C"/>
    <w:rsid w:val="38C033A5"/>
    <w:rsid w:val="38C726A4"/>
    <w:rsid w:val="39047196"/>
    <w:rsid w:val="391D1424"/>
    <w:rsid w:val="393E776F"/>
    <w:rsid w:val="394031D9"/>
    <w:rsid w:val="39AD2195"/>
    <w:rsid w:val="39CB59B0"/>
    <w:rsid w:val="39F34A98"/>
    <w:rsid w:val="3A0252D5"/>
    <w:rsid w:val="3A2744E3"/>
    <w:rsid w:val="3A5106CA"/>
    <w:rsid w:val="3A7676BF"/>
    <w:rsid w:val="3AAD0B84"/>
    <w:rsid w:val="3ABA6269"/>
    <w:rsid w:val="3ABE1901"/>
    <w:rsid w:val="3AF61300"/>
    <w:rsid w:val="3AFD268F"/>
    <w:rsid w:val="3B3A743F"/>
    <w:rsid w:val="3B3F64D4"/>
    <w:rsid w:val="3B73317B"/>
    <w:rsid w:val="3B8556BF"/>
    <w:rsid w:val="3BBB3CA0"/>
    <w:rsid w:val="3BBD76BC"/>
    <w:rsid w:val="3C3845BF"/>
    <w:rsid w:val="3C391859"/>
    <w:rsid w:val="3C475A0E"/>
    <w:rsid w:val="3C496BC0"/>
    <w:rsid w:val="3C4A5848"/>
    <w:rsid w:val="3C5C3C10"/>
    <w:rsid w:val="3D2D6E77"/>
    <w:rsid w:val="3D9F5EE8"/>
    <w:rsid w:val="3DB605F4"/>
    <w:rsid w:val="3DF27835"/>
    <w:rsid w:val="3E177B4D"/>
    <w:rsid w:val="3E3B7DAB"/>
    <w:rsid w:val="3E677860"/>
    <w:rsid w:val="3E821317"/>
    <w:rsid w:val="3EA159E4"/>
    <w:rsid w:val="3EA44514"/>
    <w:rsid w:val="3EBD485B"/>
    <w:rsid w:val="3EBF63B3"/>
    <w:rsid w:val="3EC62B88"/>
    <w:rsid w:val="3EC67819"/>
    <w:rsid w:val="3EFD03BF"/>
    <w:rsid w:val="3F0607D0"/>
    <w:rsid w:val="3F1D32FF"/>
    <w:rsid w:val="3F23643C"/>
    <w:rsid w:val="3FAF7CCF"/>
    <w:rsid w:val="3FEB636A"/>
    <w:rsid w:val="400106A4"/>
    <w:rsid w:val="40061FE5"/>
    <w:rsid w:val="400F5BA6"/>
    <w:rsid w:val="40292EC5"/>
    <w:rsid w:val="40587EE6"/>
    <w:rsid w:val="408E7398"/>
    <w:rsid w:val="40B731ED"/>
    <w:rsid w:val="40B90906"/>
    <w:rsid w:val="41442388"/>
    <w:rsid w:val="41517290"/>
    <w:rsid w:val="4154531B"/>
    <w:rsid w:val="41897813"/>
    <w:rsid w:val="418A6B91"/>
    <w:rsid w:val="41CA4152"/>
    <w:rsid w:val="41DD0F8A"/>
    <w:rsid w:val="41E71AA0"/>
    <w:rsid w:val="42B84ADC"/>
    <w:rsid w:val="42CC45C0"/>
    <w:rsid w:val="43572546"/>
    <w:rsid w:val="43592C8A"/>
    <w:rsid w:val="43847A3E"/>
    <w:rsid w:val="43AC3082"/>
    <w:rsid w:val="43CB34E8"/>
    <w:rsid w:val="43CD1CFB"/>
    <w:rsid w:val="43D22C99"/>
    <w:rsid w:val="449561F9"/>
    <w:rsid w:val="44A973E3"/>
    <w:rsid w:val="45050ABD"/>
    <w:rsid w:val="45303661"/>
    <w:rsid w:val="45440D53"/>
    <w:rsid w:val="45D2572F"/>
    <w:rsid w:val="45E245DE"/>
    <w:rsid w:val="45FA0522"/>
    <w:rsid w:val="46177B64"/>
    <w:rsid w:val="462E27CD"/>
    <w:rsid w:val="463F516A"/>
    <w:rsid w:val="46643444"/>
    <w:rsid w:val="46772C3A"/>
    <w:rsid w:val="46841EB6"/>
    <w:rsid w:val="46873259"/>
    <w:rsid w:val="46B207D1"/>
    <w:rsid w:val="47007A5E"/>
    <w:rsid w:val="471601C4"/>
    <w:rsid w:val="47290367"/>
    <w:rsid w:val="473E0782"/>
    <w:rsid w:val="475721D4"/>
    <w:rsid w:val="47F95F8C"/>
    <w:rsid w:val="481A44CD"/>
    <w:rsid w:val="482338DB"/>
    <w:rsid w:val="483D2C7B"/>
    <w:rsid w:val="4848483A"/>
    <w:rsid w:val="487C33A3"/>
    <w:rsid w:val="48A30DB8"/>
    <w:rsid w:val="48D66DF9"/>
    <w:rsid w:val="48FF346C"/>
    <w:rsid w:val="4953465E"/>
    <w:rsid w:val="495C304A"/>
    <w:rsid w:val="4990541A"/>
    <w:rsid w:val="49CE73A4"/>
    <w:rsid w:val="49D00CAC"/>
    <w:rsid w:val="49DD16F0"/>
    <w:rsid w:val="49E15AEB"/>
    <w:rsid w:val="49FB1391"/>
    <w:rsid w:val="4A1348C5"/>
    <w:rsid w:val="4A3E120A"/>
    <w:rsid w:val="4A4E166D"/>
    <w:rsid w:val="4A976566"/>
    <w:rsid w:val="4AAF5028"/>
    <w:rsid w:val="4AC1026A"/>
    <w:rsid w:val="4B650DC4"/>
    <w:rsid w:val="4B6E68B5"/>
    <w:rsid w:val="4B8A0CDF"/>
    <w:rsid w:val="4B993BEA"/>
    <w:rsid w:val="4BC15C99"/>
    <w:rsid w:val="4C2B437C"/>
    <w:rsid w:val="4C4A3797"/>
    <w:rsid w:val="4CA60321"/>
    <w:rsid w:val="4D463475"/>
    <w:rsid w:val="4D5E2A58"/>
    <w:rsid w:val="4D912787"/>
    <w:rsid w:val="4DF0398D"/>
    <w:rsid w:val="4DFE52CD"/>
    <w:rsid w:val="4E59013F"/>
    <w:rsid w:val="4E7A4C39"/>
    <w:rsid w:val="4E996AE9"/>
    <w:rsid w:val="4E9B3418"/>
    <w:rsid w:val="4EC84AE3"/>
    <w:rsid w:val="4EEE7EB4"/>
    <w:rsid w:val="4EF745D7"/>
    <w:rsid w:val="4F215687"/>
    <w:rsid w:val="4F2923D9"/>
    <w:rsid w:val="4F3A647B"/>
    <w:rsid w:val="4F7D4541"/>
    <w:rsid w:val="4FA96720"/>
    <w:rsid w:val="4FAB400F"/>
    <w:rsid w:val="4FC44053"/>
    <w:rsid w:val="4FF36429"/>
    <w:rsid w:val="500C28C3"/>
    <w:rsid w:val="503C110B"/>
    <w:rsid w:val="507E10FA"/>
    <w:rsid w:val="50B415EA"/>
    <w:rsid w:val="50CD6A4A"/>
    <w:rsid w:val="513A5D84"/>
    <w:rsid w:val="51444D8E"/>
    <w:rsid w:val="51447E86"/>
    <w:rsid w:val="516346B5"/>
    <w:rsid w:val="51653FB4"/>
    <w:rsid w:val="51720EED"/>
    <w:rsid w:val="51786727"/>
    <w:rsid w:val="517F007D"/>
    <w:rsid w:val="51943490"/>
    <w:rsid w:val="51AF2ADF"/>
    <w:rsid w:val="51B36CFC"/>
    <w:rsid w:val="51F90823"/>
    <w:rsid w:val="523F4454"/>
    <w:rsid w:val="52855FA5"/>
    <w:rsid w:val="529D5FF8"/>
    <w:rsid w:val="52B867EF"/>
    <w:rsid w:val="52D752BB"/>
    <w:rsid w:val="5341734B"/>
    <w:rsid w:val="53542C10"/>
    <w:rsid w:val="537961D3"/>
    <w:rsid w:val="537B4895"/>
    <w:rsid w:val="53A2397B"/>
    <w:rsid w:val="53A476F3"/>
    <w:rsid w:val="53B4705D"/>
    <w:rsid w:val="53DF5C01"/>
    <w:rsid w:val="53F5685C"/>
    <w:rsid w:val="53FD4891"/>
    <w:rsid w:val="54126974"/>
    <w:rsid w:val="545E17CF"/>
    <w:rsid w:val="5463521A"/>
    <w:rsid w:val="54881E17"/>
    <w:rsid w:val="548C3360"/>
    <w:rsid w:val="54B03E76"/>
    <w:rsid w:val="54B90772"/>
    <w:rsid w:val="54CD67D6"/>
    <w:rsid w:val="54CF5408"/>
    <w:rsid w:val="54E35E5D"/>
    <w:rsid w:val="54F92F2D"/>
    <w:rsid w:val="557272D8"/>
    <w:rsid w:val="55A20366"/>
    <w:rsid w:val="560766A1"/>
    <w:rsid w:val="569B0A0A"/>
    <w:rsid w:val="56B34582"/>
    <w:rsid w:val="56D0773B"/>
    <w:rsid w:val="56DC7281"/>
    <w:rsid w:val="57071EFB"/>
    <w:rsid w:val="57224EE2"/>
    <w:rsid w:val="57250F72"/>
    <w:rsid w:val="573131FD"/>
    <w:rsid w:val="574457B2"/>
    <w:rsid w:val="57517B92"/>
    <w:rsid w:val="57701811"/>
    <w:rsid w:val="57A64F65"/>
    <w:rsid w:val="57F86DE9"/>
    <w:rsid w:val="57FB6DB4"/>
    <w:rsid w:val="581143F4"/>
    <w:rsid w:val="582871B2"/>
    <w:rsid w:val="58324E27"/>
    <w:rsid w:val="5855277A"/>
    <w:rsid w:val="58BF5B9F"/>
    <w:rsid w:val="59171648"/>
    <w:rsid w:val="59183BD6"/>
    <w:rsid w:val="591D1B26"/>
    <w:rsid w:val="59354479"/>
    <w:rsid w:val="59450FFC"/>
    <w:rsid w:val="59725D79"/>
    <w:rsid w:val="59981EFD"/>
    <w:rsid w:val="59D83800"/>
    <w:rsid w:val="59DA5E95"/>
    <w:rsid w:val="59E4580B"/>
    <w:rsid w:val="5A3311AD"/>
    <w:rsid w:val="5A44475F"/>
    <w:rsid w:val="5A91654D"/>
    <w:rsid w:val="5ACC45F5"/>
    <w:rsid w:val="5AD308BE"/>
    <w:rsid w:val="5AD95A7C"/>
    <w:rsid w:val="5AF27D3F"/>
    <w:rsid w:val="5B0A1E87"/>
    <w:rsid w:val="5B2F7F07"/>
    <w:rsid w:val="5B50272C"/>
    <w:rsid w:val="5B72798C"/>
    <w:rsid w:val="5BBD6D66"/>
    <w:rsid w:val="5BCC7BE9"/>
    <w:rsid w:val="5BF075E3"/>
    <w:rsid w:val="5C2E04A2"/>
    <w:rsid w:val="5C3531F6"/>
    <w:rsid w:val="5C3F4E57"/>
    <w:rsid w:val="5C520E89"/>
    <w:rsid w:val="5C663C50"/>
    <w:rsid w:val="5C780320"/>
    <w:rsid w:val="5CA644DC"/>
    <w:rsid w:val="5CD60B09"/>
    <w:rsid w:val="5CDA1D37"/>
    <w:rsid w:val="5D4E1269"/>
    <w:rsid w:val="5D804D2D"/>
    <w:rsid w:val="5D9E169E"/>
    <w:rsid w:val="5DB4307A"/>
    <w:rsid w:val="5DFE20F6"/>
    <w:rsid w:val="5E0D3FB7"/>
    <w:rsid w:val="5E16280F"/>
    <w:rsid w:val="5E9A1EDE"/>
    <w:rsid w:val="5EBD1575"/>
    <w:rsid w:val="5EC40D88"/>
    <w:rsid w:val="5EEF15C0"/>
    <w:rsid w:val="5EF64B7B"/>
    <w:rsid w:val="5F206471"/>
    <w:rsid w:val="5F4938D5"/>
    <w:rsid w:val="5F627607"/>
    <w:rsid w:val="5F872886"/>
    <w:rsid w:val="5F942984"/>
    <w:rsid w:val="5F9B265C"/>
    <w:rsid w:val="601E1FA3"/>
    <w:rsid w:val="604F2AF9"/>
    <w:rsid w:val="606805EB"/>
    <w:rsid w:val="608D1C2D"/>
    <w:rsid w:val="60B2257B"/>
    <w:rsid w:val="60C3733C"/>
    <w:rsid w:val="60DD4245"/>
    <w:rsid w:val="614006B7"/>
    <w:rsid w:val="615A08C1"/>
    <w:rsid w:val="616C3433"/>
    <w:rsid w:val="617D1529"/>
    <w:rsid w:val="61B72251"/>
    <w:rsid w:val="61C214AD"/>
    <w:rsid w:val="61F14040"/>
    <w:rsid w:val="623A40A7"/>
    <w:rsid w:val="6269416D"/>
    <w:rsid w:val="62E55556"/>
    <w:rsid w:val="62F51D1A"/>
    <w:rsid w:val="63B50DD7"/>
    <w:rsid w:val="63FE4BFE"/>
    <w:rsid w:val="64037708"/>
    <w:rsid w:val="642C52F1"/>
    <w:rsid w:val="644864CC"/>
    <w:rsid w:val="645816FB"/>
    <w:rsid w:val="6480311C"/>
    <w:rsid w:val="648C3921"/>
    <w:rsid w:val="64BA701D"/>
    <w:rsid w:val="64BE1BA1"/>
    <w:rsid w:val="64D325ED"/>
    <w:rsid w:val="64E15376"/>
    <w:rsid w:val="64F80929"/>
    <w:rsid w:val="651E3D52"/>
    <w:rsid w:val="653B2C4E"/>
    <w:rsid w:val="657274C6"/>
    <w:rsid w:val="65C17C54"/>
    <w:rsid w:val="66164C9A"/>
    <w:rsid w:val="662A31D2"/>
    <w:rsid w:val="66411378"/>
    <w:rsid w:val="66523B9F"/>
    <w:rsid w:val="66552ACF"/>
    <w:rsid w:val="66735ADF"/>
    <w:rsid w:val="66D40A41"/>
    <w:rsid w:val="66EE7404"/>
    <w:rsid w:val="67134EEB"/>
    <w:rsid w:val="674B3108"/>
    <w:rsid w:val="67655FB3"/>
    <w:rsid w:val="67C40077"/>
    <w:rsid w:val="67C724F5"/>
    <w:rsid w:val="67D839B8"/>
    <w:rsid w:val="67E52700"/>
    <w:rsid w:val="67F6099C"/>
    <w:rsid w:val="681E0BD7"/>
    <w:rsid w:val="683D046F"/>
    <w:rsid w:val="68497199"/>
    <w:rsid w:val="68520C99"/>
    <w:rsid w:val="68A0152F"/>
    <w:rsid w:val="68A11FFC"/>
    <w:rsid w:val="68CB568A"/>
    <w:rsid w:val="68D66DA1"/>
    <w:rsid w:val="68DC1286"/>
    <w:rsid w:val="68DF434C"/>
    <w:rsid w:val="68F6705E"/>
    <w:rsid w:val="690D45D9"/>
    <w:rsid w:val="692F7608"/>
    <w:rsid w:val="69381C7D"/>
    <w:rsid w:val="69932791"/>
    <w:rsid w:val="69A958FF"/>
    <w:rsid w:val="69AE795B"/>
    <w:rsid w:val="69CC714D"/>
    <w:rsid w:val="69F314FB"/>
    <w:rsid w:val="69F43053"/>
    <w:rsid w:val="6A2536B3"/>
    <w:rsid w:val="6A3179FB"/>
    <w:rsid w:val="6A40567E"/>
    <w:rsid w:val="6A754B09"/>
    <w:rsid w:val="6A885221"/>
    <w:rsid w:val="6AAE50EA"/>
    <w:rsid w:val="6AD50A0E"/>
    <w:rsid w:val="6AF92303"/>
    <w:rsid w:val="6B117601"/>
    <w:rsid w:val="6B2E3707"/>
    <w:rsid w:val="6B9347B0"/>
    <w:rsid w:val="6BC274CF"/>
    <w:rsid w:val="6BC63A7A"/>
    <w:rsid w:val="6BDD10A5"/>
    <w:rsid w:val="6BF74DA8"/>
    <w:rsid w:val="6C001382"/>
    <w:rsid w:val="6C0E4F32"/>
    <w:rsid w:val="6C1C0317"/>
    <w:rsid w:val="6C5F4D5E"/>
    <w:rsid w:val="6CC10EBE"/>
    <w:rsid w:val="6CE02CB0"/>
    <w:rsid w:val="6CE168D0"/>
    <w:rsid w:val="6D290576"/>
    <w:rsid w:val="6D376CAF"/>
    <w:rsid w:val="6D4102A3"/>
    <w:rsid w:val="6D6744D2"/>
    <w:rsid w:val="6D890001"/>
    <w:rsid w:val="6DD30B7F"/>
    <w:rsid w:val="6DE20FAB"/>
    <w:rsid w:val="6E09084D"/>
    <w:rsid w:val="6E0A1BF8"/>
    <w:rsid w:val="6E2B1940"/>
    <w:rsid w:val="6E9B34B1"/>
    <w:rsid w:val="6EA16CAE"/>
    <w:rsid w:val="6ED33F82"/>
    <w:rsid w:val="6ED54F96"/>
    <w:rsid w:val="6EE03A3E"/>
    <w:rsid w:val="6F4166E3"/>
    <w:rsid w:val="6F4C76A7"/>
    <w:rsid w:val="6F9B5ABA"/>
    <w:rsid w:val="6FCA21FB"/>
    <w:rsid w:val="6FCF346C"/>
    <w:rsid w:val="6FED5B27"/>
    <w:rsid w:val="702534D6"/>
    <w:rsid w:val="702569B5"/>
    <w:rsid w:val="704B11CB"/>
    <w:rsid w:val="705D4A5A"/>
    <w:rsid w:val="70A44A20"/>
    <w:rsid w:val="70C40E94"/>
    <w:rsid w:val="70FF115E"/>
    <w:rsid w:val="71184ECE"/>
    <w:rsid w:val="711D7FE9"/>
    <w:rsid w:val="71256CC5"/>
    <w:rsid w:val="7184630C"/>
    <w:rsid w:val="718E012D"/>
    <w:rsid w:val="719939FD"/>
    <w:rsid w:val="71A375BB"/>
    <w:rsid w:val="71CB383C"/>
    <w:rsid w:val="720A5092"/>
    <w:rsid w:val="722E295F"/>
    <w:rsid w:val="723808C3"/>
    <w:rsid w:val="72410E6E"/>
    <w:rsid w:val="72675A3E"/>
    <w:rsid w:val="729B41A8"/>
    <w:rsid w:val="729B4CC6"/>
    <w:rsid w:val="72A51CEE"/>
    <w:rsid w:val="72AE5C51"/>
    <w:rsid w:val="72E71373"/>
    <w:rsid w:val="72EA57E0"/>
    <w:rsid w:val="731627E9"/>
    <w:rsid w:val="73345810"/>
    <w:rsid w:val="735412B3"/>
    <w:rsid w:val="735A1725"/>
    <w:rsid w:val="7368209D"/>
    <w:rsid w:val="73707BA9"/>
    <w:rsid w:val="73830B2B"/>
    <w:rsid w:val="73CE1BB5"/>
    <w:rsid w:val="73ED103F"/>
    <w:rsid w:val="74163514"/>
    <w:rsid w:val="742859EB"/>
    <w:rsid w:val="742D6E39"/>
    <w:rsid w:val="74406F61"/>
    <w:rsid w:val="74C207ED"/>
    <w:rsid w:val="74C63FFD"/>
    <w:rsid w:val="74F82FA3"/>
    <w:rsid w:val="750B130B"/>
    <w:rsid w:val="7576079C"/>
    <w:rsid w:val="759F0D16"/>
    <w:rsid w:val="75BF0C28"/>
    <w:rsid w:val="75CA6EAF"/>
    <w:rsid w:val="75D46B8E"/>
    <w:rsid w:val="76016D0A"/>
    <w:rsid w:val="764A5A81"/>
    <w:rsid w:val="767950E8"/>
    <w:rsid w:val="76953ECD"/>
    <w:rsid w:val="76B04E83"/>
    <w:rsid w:val="76DB135E"/>
    <w:rsid w:val="76DE41F1"/>
    <w:rsid w:val="77415EF2"/>
    <w:rsid w:val="775C05D6"/>
    <w:rsid w:val="77617F0A"/>
    <w:rsid w:val="777033C5"/>
    <w:rsid w:val="777D2E00"/>
    <w:rsid w:val="77967C03"/>
    <w:rsid w:val="78307634"/>
    <w:rsid w:val="78771FA4"/>
    <w:rsid w:val="78C362A6"/>
    <w:rsid w:val="793608EC"/>
    <w:rsid w:val="797F1743"/>
    <w:rsid w:val="7984574E"/>
    <w:rsid w:val="799F0539"/>
    <w:rsid w:val="79A46705"/>
    <w:rsid w:val="79CC2678"/>
    <w:rsid w:val="7A3A24BB"/>
    <w:rsid w:val="7A7644B0"/>
    <w:rsid w:val="7A7E7702"/>
    <w:rsid w:val="7A8A2393"/>
    <w:rsid w:val="7AA209B0"/>
    <w:rsid w:val="7ABC1C5B"/>
    <w:rsid w:val="7ADE1C07"/>
    <w:rsid w:val="7B4061E4"/>
    <w:rsid w:val="7B783A52"/>
    <w:rsid w:val="7C1A4147"/>
    <w:rsid w:val="7CC72FE0"/>
    <w:rsid w:val="7CE655F8"/>
    <w:rsid w:val="7D2130F5"/>
    <w:rsid w:val="7D284642"/>
    <w:rsid w:val="7D3D0CF9"/>
    <w:rsid w:val="7D592A4D"/>
    <w:rsid w:val="7D5B1F4F"/>
    <w:rsid w:val="7D7004C3"/>
    <w:rsid w:val="7D7553BA"/>
    <w:rsid w:val="7D9E554D"/>
    <w:rsid w:val="7DAE0783"/>
    <w:rsid w:val="7DBA6B77"/>
    <w:rsid w:val="7DD8509A"/>
    <w:rsid w:val="7DF41F63"/>
    <w:rsid w:val="7DF71F01"/>
    <w:rsid w:val="7E0C3538"/>
    <w:rsid w:val="7E3368C7"/>
    <w:rsid w:val="7E3D0C7E"/>
    <w:rsid w:val="7E5864FA"/>
    <w:rsid w:val="7E633220"/>
    <w:rsid w:val="7E8B51F4"/>
    <w:rsid w:val="7E915DAD"/>
    <w:rsid w:val="7F2C00CD"/>
    <w:rsid w:val="7F4F65F6"/>
    <w:rsid w:val="7F6E78AF"/>
    <w:rsid w:val="7F967FA7"/>
    <w:rsid w:val="7FAE687A"/>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lsdException w:name="heading 3" w:semiHidden="0" w:uiPriority="9" w:qFormat="1"/>
    <w:lsdException w:name="heading 4" w:uiPriority="9"/>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lsdException w:name="Default Paragraph Font" w:semiHidden="0" w:uiPriority="1" w:qFormat="1"/>
    <w:lsdException w:name="Subtitle" w:semiHidden="0" w:uiPriority="11" w:unhideWhenUsed="0"/>
    <w:lsdException w:name="Date" w:qFormat="1"/>
    <w:lsdException w:name="Hyperlink" w:semiHidden="0" w:unhideWhenUsed="0" w:qFormat="1"/>
    <w:lsdException w:name="Strong" w:semiHidden="0" w:uiPriority="22" w:unhideWhenUsed="0"/>
    <w:lsdException w:name="Emphasis" w:semiHidden="0" w:uiPriority="20" w:unhideWhenUsed="0" w:qFormat="1"/>
    <w:lsdException w:name="Normal (Web)"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paragraph" w:styleId="3">
    <w:name w:val="heading 3"/>
    <w:basedOn w:val="a"/>
    <w:next w:val="a"/>
    <w:link w:val="3Char"/>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Date"/>
    <w:basedOn w:val="a"/>
    <w:next w:val="a"/>
    <w:link w:val="Char0"/>
    <w:uiPriority w:val="99"/>
    <w:semiHidden/>
    <w:unhideWhenUsed/>
    <w:qFormat/>
    <w:pPr>
      <w:ind w:leftChars="2500" w:left="100"/>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style>
  <w:style w:type="paragraph" w:styleId="2">
    <w:name w:val="toc 2"/>
    <w:basedOn w:val="a"/>
    <w:next w:val="a"/>
    <w:uiPriority w:val="39"/>
    <w:qFormat/>
    <w:pPr>
      <w:ind w:left="210"/>
      <w:jc w:val="left"/>
    </w:pPr>
    <w:rPr>
      <w:rFonts w:ascii="等线" w:eastAsia="等线" w:hAnsi="Times New Roman" w:cs="Times New Roman"/>
      <w:b/>
      <w:bCs/>
      <w:sz w:val="22"/>
    </w:rPr>
  </w:style>
  <w:style w:type="paragraph" w:styleId="a8">
    <w:name w:val="Normal (Web)"/>
    <w:basedOn w:val="a"/>
    <w:qFormat/>
    <w:pPr>
      <w:spacing w:beforeAutospacing="1" w:afterAutospacing="1"/>
      <w:jc w:val="left"/>
    </w:pPr>
    <w:rPr>
      <w:rFonts w:cs="Times New Roman"/>
      <w:kern w:val="0"/>
      <w:sz w:val="24"/>
    </w:rPr>
  </w:style>
  <w:style w:type="paragraph" w:styleId="a9">
    <w:name w:val="annotation subject"/>
    <w:basedOn w:val="a3"/>
    <w:next w:val="a3"/>
    <w:link w:val="Char4"/>
    <w:uiPriority w:val="99"/>
    <w:semiHidden/>
    <w:unhideWhenUsed/>
    <w:qFormat/>
    <w:rPr>
      <w:b/>
      <w:bCs/>
    </w:rPr>
  </w:style>
  <w:style w:type="table" w:styleId="aa">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Emphasis"/>
    <w:basedOn w:val="a0"/>
    <w:uiPriority w:val="20"/>
    <w:qFormat/>
    <w:rPr>
      <w:i/>
    </w:rPr>
  </w:style>
  <w:style w:type="character" w:styleId="ac">
    <w:name w:val="Hyperlink"/>
    <w:uiPriority w:val="99"/>
    <w:qFormat/>
    <w:rPr>
      <w:color w:val="0000FF"/>
      <w:spacing w:val="0"/>
      <w:w w:val="100"/>
      <w:szCs w:val="21"/>
      <w:u w:val="single"/>
      <w:lang w:val="en-US" w:eastAsia="zh-CN"/>
    </w:rPr>
  </w:style>
  <w:style w:type="character" w:styleId="ad">
    <w:name w:val="annotation reference"/>
    <w:basedOn w:val="a0"/>
    <w:uiPriority w:val="99"/>
    <w:semiHidden/>
    <w:unhideWhenUsed/>
    <w:qFormat/>
    <w:rPr>
      <w:sz w:val="21"/>
      <w:szCs w:val="21"/>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character" w:customStyle="1" w:styleId="Char5">
    <w:name w:val="段 Char"/>
    <w:link w:val="ae"/>
    <w:qFormat/>
    <w:rPr>
      <w:rFonts w:ascii="宋体"/>
    </w:rPr>
  </w:style>
  <w:style w:type="paragraph" w:customStyle="1" w:styleId="ae">
    <w:name w:val="段"/>
    <w:link w:val="Char5"/>
    <w:qFormat/>
    <w:pPr>
      <w:tabs>
        <w:tab w:val="center" w:pos="4201"/>
        <w:tab w:val="right" w:leader="dot" w:pos="9298"/>
      </w:tabs>
      <w:autoSpaceDE w:val="0"/>
      <w:autoSpaceDN w:val="0"/>
      <w:ind w:firstLineChars="200" w:firstLine="420"/>
      <w:jc w:val="both"/>
    </w:pPr>
    <w:rPr>
      <w:rFonts w:ascii="宋体" w:eastAsiaTheme="minorEastAsia" w:hAnsiTheme="minorHAnsi" w:cstheme="minorBidi"/>
      <w:kern w:val="2"/>
      <w:sz w:val="21"/>
      <w:szCs w:val="22"/>
    </w:rPr>
  </w:style>
  <w:style w:type="character" w:customStyle="1" w:styleId="Char6">
    <w:name w:val="章标题 Char"/>
    <w:link w:val="af"/>
    <w:qFormat/>
    <w:locked/>
    <w:rPr>
      <w:rFonts w:ascii="黑体" w:eastAsia="黑体"/>
    </w:rPr>
  </w:style>
  <w:style w:type="paragraph" w:customStyle="1" w:styleId="af">
    <w:name w:val="章标题"/>
    <w:next w:val="ae"/>
    <w:link w:val="Char6"/>
    <w:qFormat/>
    <w:pPr>
      <w:spacing w:beforeLines="100" w:afterLines="100"/>
      <w:jc w:val="both"/>
      <w:outlineLvl w:val="1"/>
    </w:pPr>
    <w:rPr>
      <w:rFonts w:ascii="黑体" w:eastAsia="黑体" w:hAnsiTheme="minorHAnsi" w:cstheme="minorBidi"/>
      <w:kern w:val="2"/>
      <w:sz w:val="21"/>
      <w:szCs w:val="22"/>
    </w:rPr>
  </w:style>
  <w:style w:type="paragraph" w:customStyle="1" w:styleId="af0">
    <w:name w:val="一级条标题"/>
    <w:next w:val="ae"/>
    <w:qFormat/>
    <w:pPr>
      <w:spacing w:beforeLines="50" w:afterLines="50"/>
      <w:outlineLvl w:val="2"/>
    </w:pPr>
    <w:rPr>
      <w:rFonts w:ascii="黑体" w:eastAsia="黑体"/>
      <w:sz w:val="21"/>
      <w:szCs w:val="21"/>
    </w:rPr>
  </w:style>
  <w:style w:type="paragraph" w:customStyle="1" w:styleId="af1">
    <w:name w:val="标准书脚_奇数页"/>
    <w:qFormat/>
    <w:pPr>
      <w:spacing w:before="120"/>
      <w:ind w:right="198"/>
      <w:jc w:val="right"/>
    </w:pPr>
    <w:rPr>
      <w:rFonts w:ascii="宋体"/>
      <w:sz w:val="18"/>
      <w:szCs w:val="18"/>
    </w:rPr>
  </w:style>
  <w:style w:type="paragraph" w:customStyle="1" w:styleId="11">
    <w:name w:val="封面标准号1"/>
    <w:qFormat/>
    <w:pPr>
      <w:widowControl w:val="0"/>
      <w:kinsoku w:val="0"/>
      <w:overflowPunct w:val="0"/>
      <w:autoSpaceDE w:val="0"/>
      <w:autoSpaceDN w:val="0"/>
      <w:ind w:hangingChars="200" w:hanging="200"/>
      <w:jc w:val="right"/>
      <w:textAlignment w:val="center"/>
    </w:pPr>
    <w:rPr>
      <w:sz w:val="28"/>
    </w:rPr>
  </w:style>
  <w:style w:type="paragraph" w:customStyle="1" w:styleId="05050505">
    <w:name w:val="样式 样式 样式 二级条标题 + 段前: 0.5 行 段后: 0.5 行 + 段前: 0.5 行 段后: 0.5 行 + 段前:..."/>
    <w:basedOn w:val="a"/>
    <w:qFormat/>
    <w:pPr>
      <w:widowControl/>
      <w:spacing w:beforeLines="50" w:afterLines="50"/>
      <w:jc w:val="left"/>
      <w:outlineLvl w:val="3"/>
    </w:pPr>
    <w:rPr>
      <w:rFonts w:ascii="黑体" w:eastAsia="黑体" w:hAnsi="Times New Roman" w:cs="宋体"/>
      <w:kern w:val="0"/>
      <w:szCs w:val="20"/>
    </w:rPr>
  </w:style>
  <w:style w:type="paragraph" w:customStyle="1" w:styleId="111">
    <w:name w:val="1.1.1"/>
    <w:basedOn w:val="a"/>
    <w:qFormat/>
    <w:pPr>
      <w:adjustRightInd w:val="0"/>
      <w:snapToGrid w:val="0"/>
      <w:jc w:val="left"/>
    </w:pPr>
    <w:rPr>
      <w:rFonts w:ascii="Calibri" w:eastAsia="宋体" w:hAnsi="Calibri" w:cs="Calibri"/>
      <w:sz w:val="24"/>
      <w:szCs w:val="24"/>
    </w:rPr>
  </w:style>
  <w:style w:type="character" w:customStyle="1" w:styleId="Char">
    <w:name w:val="批注文字 Char"/>
    <w:basedOn w:val="a0"/>
    <w:link w:val="a3"/>
    <w:uiPriority w:val="99"/>
    <w:qFormat/>
  </w:style>
  <w:style w:type="character" w:customStyle="1" w:styleId="Char4">
    <w:name w:val="批注主题 Char"/>
    <w:basedOn w:val="Char"/>
    <w:link w:val="a9"/>
    <w:uiPriority w:val="99"/>
    <w:semiHidden/>
    <w:qFormat/>
    <w:rPr>
      <w:b/>
      <w:bCs/>
    </w:rPr>
  </w:style>
  <w:style w:type="character" w:customStyle="1" w:styleId="1Char">
    <w:name w:val="标题 1 Char"/>
    <w:basedOn w:val="a0"/>
    <w:link w:val="1"/>
    <w:uiPriority w:val="9"/>
    <w:qFormat/>
    <w:rPr>
      <w:rFonts w:ascii="宋体" w:hAnsi="宋体" w:cs="宋体"/>
      <w:b/>
      <w:bCs/>
      <w:kern w:val="36"/>
      <w:sz w:val="48"/>
      <w:szCs w:val="48"/>
    </w:rPr>
  </w:style>
  <w:style w:type="character" w:customStyle="1" w:styleId="Char1">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0">
    <w:name w:val="日期 Char"/>
    <w:basedOn w:val="a0"/>
    <w:link w:val="a4"/>
    <w:uiPriority w:val="99"/>
    <w:semiHidden/>
    <w:qFormat/>
    <w:rPr>
      <w:rFonts w:asciiTheme="minorHAnsi" w:eastAsiaTheme="minorEastAsia" w:hAnsiTheme="minorHAnsi" w:cstheme="minorBidi"/>
      <w:kern w:val="2"/>
      <w:sz w:val="21"/>
      <w:szCs w:val="22"/>
    </w:rPr>
  </w:style>
  <w:style w:type="paragraph" w:customStyle="1" w:styleId="af2">
    <w:name w:val="文献分类号"/>
    <w:qFormat/>
    <w:pPr>
      <w:widowControl w:val="0"/>
      <w:textAlignment w:val="center"/>
    </w:pPr>
    <w:rPr>
      <w:rFonts w:eastAsia="黑体"/>
      <w:sz w:val="21"/>
    </w:rPr>
  </w:style>
  <w:style w:type="character" w:customStyle="1" w:styleId="3Char">
    <w:name w:val="标题 3 Char"/>
    <w:basedOn w:val="a0"/>
    <w:link w:val="3"/>
    <w:uiPriority w:val="9"/>
    <w:qFormat/>
    <w:rPr>
      <w:rFonts w:asciiTheme="minorHAnsi" w:eastAsiaTheme="minorEastAsia" w:hAnsiTheme="minorHAnsi" w:cstheme="minorBidi"/>
      <w:b/>
      <w:bCs/>
      <w:kern w:val="2"/>
      <w:sz w:val="32"/>
      <w:szCs w:val="32"/>
    </w:rPr>
  </w:style>
  <w:style w:type="paragraph" w:customStyle="1" w:styleId="12">
    <w:name w:val="修订1"/>
    <w:hidden/>
    <w:uiPriority w:val="99"/>
    <w:semiHidden/>
    <w:qFormat/>
    <w:rPr>
      <w:rFonts w:asciiTheme="minorHAnsi" w:eastAsiaTheme="minorEastAsia" w:hAnsiTheme="minorHAnsi" w:cstheme="minorBidi"/>
      <w:kern w:val="2"/>
      <w:sz w:val="21"/>
      <w:szCs w:val="22"/>
    </w:rPr>
  </w:style>
  <w:style w:type="paragraph" w:customStyle="1" w:styleId="20">
    <w:name w:val="修订2"/>
    <w:hidden/>
    <w:uiPriority w:val="99"/>
    <w:unhideWhenUsed/>
    <w:qFormat/>
    <w:rPr>
      <w:rFonts w:asciiTheme="minorHAnsi" w:eastAsiaTheme="minorEastAsia" w:hAnsiTheme="minorHAnsi" w:cstheme="minorBidi"/>
      <w:kern w:val="2"/>
      <w:sz w:val="21"/>
      <w:szCs w:val="22"/>
    </w:rPr>
  </w:style>
  <w:style w:type="paragraph" w:customStyle="1" w:styleId="30">
    <w:name w:val="修订3"/>
    <w:hidden/>
    <w:uiPriority w:val="99"/>
    <w:unhideWhenUsed/>
    <w:qFormat/>
    <w:rPr>
      <w:rFonts w:asciiTheme="minorHAnsi" w:eastAsiaTheme="minorEastAsia" w:hAnsiTheme="minorHAnsi" w:cstheme="minorBidi"/>
      <w:kern w:val="2"/>
      <w:sz w:val="21"/>
      <w:szCs w:val="22"/>
    </w:rPr>
  </w:style>
  <w:style w:type="paragraph" w:styleId="af3">
    <w:name w:val="List Paragraph"/>
    <w:basedOn w:val="a"/>
    <w:uiPriority w:val="99"/>
    <w:unhideWhenUsed/>
    <w:qFormat/>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lsdException w:name="heading 1" w:semiHidden="0" w:uiPriority="9" w:unhideWhenUsed="0" w:qFormat="1"/>
    <w:lsdException w:name="heading 2" w:uiPriority="9"/>
    <w:lsdException w:name="heading 3" w:semiHidden="0" w:uiPriority="9" w:qFormat="1"/>
    <w:lsdException w:name="heading 4" w:uiPriority="9"/>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unhideWhenUsed="0" w:qFormat="1"/>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qFormat="1"/>
    <w:lsdException w:name="footer" w:semiHidden="0" w:qFormat="1"/>
    <w:lsdException w:name="caption" w:uiPriority="35" w:qFormat="1"/>
    <w:lsdException w:name="annotation reference" w:qFormat="1"/>
    <w:lsdException w:name="Title" w:semiHidden="0" w:uiPriority="10" w:unhideWhenUsed="0"/>
    <w:lsdException w:name="Default Paragraph Font" w:semiHidden="0" w:uiPriority="1" w:qFormat="1"/>
    <w:lsdException w:name="Subtitle" w:semiHidden="0" w:uiPriority="11" w:unhideWhenUsed="0"/>
    <w:lsdException w:name="Date" w:qFormat="1"/>
    <w:lsdException w:name="Hyperlink" w:semiHidden="0" w:unhideWhenUsed="0" w:qFormat="1"/>
    <w:lsdException w:name="Strong" w:semiHidden="0" w:uiPriority="22" w:unhideWhenUsed="0"/>
    <w:lsdException w:name="Emphasis" w:semiHidden="0" w:uiPriority="20" w:unhideWhenUsed="0" w:qFormat="1"/>
    <w:lsdException w:name="Normal (Web)" w:semiHidden="0" w:uiPriority="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Theme="minorHAnsi" w:eastAsiaTheme="minorEastAsia" w:hAnsiTheme="minorHAnsi" w:cstheme="minorBidi"/>
      <w:kern w:val="2"/>
      <w:sz w:val="21"/>
      <w:szCs w:val="22"/>
    </w:rPr>
  </w:style>
  <w:style w:type="paragraph" w:styleId="1">
    <w:name w:val="heading 1"/>
    <w:basedOn w:val="a"/>
    <w:next w:val="a"/>
    <w:link w:val="1Char"/>
    <w:uiPriority w:val="9"/>
    <w:qFormat/>
    <w:pPr>
      <w:widowControl/>
      <w:spacing w:before="100" w:beforeAutospacing="1" w:after="100" w:afterAutospacing="1"/>
      <w:jc w:val="left"/>
      <w:outlineLvl w:val="0"/>
    </w:pPr>
    <w:rPr>
      <w:rFonts w:ascii="宋体" w:eastAsia="宋体" w:hAnsi="宋体" w:cs="宋体"/>
      <w:b/>
      <w:bCs/>
      <w:kern w:val="36"/>
      <w:sz w:val="48"/>
      <w:szCs w:val="48"/>
    </w:rPr>
  </w:style>
  <w:style w:type="paragraph" w:styleId="3">
    <w:name w:val="heading 3"/>
    <w:basedOn w:val="a"/>
    <w:next w:val="a"/>
    <w:link w:val="3Char"/>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Date"/>
    <w:basedOn w:val="a"/>
    <w:next w:val="a"/>
    <w:link w:val="Char0"/>
    <w:uiPriority w:val="99"/>
    <w:semiHidden/>
    <w:unhideWhenUsed/>
    <w:qFormat/>
    <w:pPr>
      <w:ind w:leftChars="2500" w:left="100"/>
    </w:pPr>
  </w:style>
  <w:style w:type="paragraph" w:styleId="a5">
    <w:name w:val="Balloon Text"/>
    <w:basedOn w:val="a"/>
    <w:link w:val="Char1"/>
    <w:uiPriority w:val="99"/>
    <w:semiHidden/>
    <w:unhideWhenUsed/>
    <w:qFormat/>
    <w:rPr>
      <w:sz w:val="18"/>
      <w:szCs w:val="18"/>
    </w:rPr>
  </w:style>
  <w:style w:type="paragraph" w:styleId="a6">
    <w:name w:val="footer"/>
    <w:basedOn w:val="a"/>
    <w:link w:val="Char2"/>
    <w:uiPriority w:val="99"/>
    <w:unhideWhenUsed/>
    <w:qFormat/>
    <w:pPr>
      <w:tabs>
        <w:tab w:val="center" w:pos="4153"/>
        <w:tab w:val="right" w:pos="8306"/>
      </w:tabs>
      <w:snapToGrid w:val="0"/>
      <w:jc w:val="left"/>
    </w:pPr>
    <w:rPr>
      <w:sz w:val="18"/>
      <w:szCs w:val="18"/>
    </w:rPr>
  </w:style>
  <w:style w:type="paragraph" w:styleId="a7">
    <w:name w:val="header"/>
    <w:basedOn w:val="a"/>
    <w:link w:val="Char3"/>
    <w:uiPriority w:val="99"/>
    <w:unhideWhenUsed/>
    <w:qFormat/>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style>
  <w:style w:type="paragraph" w:styleId="2">
    <w:name w:val="toc 2"/>
    <w:basedOn w:val="a"/>
    <w:next w:val="a"/>
    <w:uiPriority w:val="39"/>
    <w:qFormat/>
    <w:pPr>
      <w:ind w:left="210"/>
      <w:jc w:val="left"/>
    </w:pPr>
    <w:rPr>
      <w:rFonts w:ascii="等线" w:eastAsia="等线" w:hAnsi="Times New Roman" w:cs="Times New Roman"/>
      <w:b/>
      <w:bCs/>
      <w:sz w:val="22"/>
    </w:rPr>
  </w:style>
  <w:style w:type="paragraph" w:styleId="a8">
    <w:name w:val="Normal (Web)"/>
    <w:basedOn w:val="a"/>
    <w:qFormat/>
    <w:pPr>
      <w:spacing w:beforeAutospacing="1" w:afterAutospacing="1"/>
      <w:jc w:val="left"/>
    </w:pPr>
    <w:rPr>
      <w:rFonts w:cs="Times New Roman"/>
      <w:kern w:val="0"/>
      <w:sz w:val="24"/>
    </w:rPr>
  </w:style>
  <w:style w:type="paragraph" w:styleId="a9">
    <w:name w:val="annotation subject"/>
    <w:basedOn w:val="a3"/>
    <w:next w:val="a3"/>
    <w:link w:val="Char4"/>
    <w:uiPriority w:val="99"/>
    <w:semiHidden/>
    <w:unhideWhenUsed/>
    <w:qFormat/>
    <w:rPr>
      <w:b/>
      <w:bCs/>
    </w:rPr>
  </w:style>
  <w:style w:type="table" w:styleId="aa">
    <w:name w:val="Table Grid"/>
    <w:basedOn w:val="a1"/>
    <w:uiPriority w:val="59"/>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b">
    <w:name w:val="Emphasis"/>
    <w:basedOn w:val="a0"/>
    <w:uiPriority w:val="20"/>
    <w:qFormat/>
    <w:rPr>
      <w:i/>
    </w:rPr>
  </w:style>
  <w:style w:type="character" w:styleId="ac">
    <w:name w:val="Hyperlink"/>
    <w:uiPriority w:val="99"/>
    <w:qFormat/>
    <w:rPr>
      <w:color w:val="0000FF"/>
      <w:spacing w:val="0"/>
      <w:w w:val="100"/>
      <w:szCs w:val="21"/>
      <w:u w:val="single"/>
      <w:lang w:val="en-US" w:eastAsia="zh-CN"/>
    </w:rPr>
  </w:style>
  <w:style w:type="character" w:styleId="ad">
    <w:name w:val="annotation reference"/>
    <w:basedOn w:val="a0"/>
    <w:uiPriority w:val="99"/>
    <w:semiHidden/>
    <w:unhideWhenUsed/>
    <w:qFormat/>
    <w:rPr>
      <w:sz w:val="21"/>
      <w:szCs w:val="21"/>
    </w:rPr>
  </w:style>
  <w:style w:type="character" w:customStyle="1" w:styleId="Char3">
    <w:name w:val="页眉 Char"/>
    <w:basedOn w:val="a0"/>
    <w:link w:val="a7"/>
    <w:uiPriority w:val="99"/>
    <w:qFormat/>
    <w:rPr>
      <w:sz w:val="18"/>
      <w:szCs w:val="18"/>
    </w:rPr>
  </w:style>
  <w:style w:type="character" w:customStyle="1" w:styleId="Char2">
    <w:name w:val="页脚 Char"/>
    <w:basedOn w:val="a0"/>
    <w:link w:val="a6"/>
    <w:uiPriority w:val="99"/>
    <w:qFormat/>
    <w:rPr>
      <w:sz w:val="18"/>
      <w:szCs w:val="18"/>
    </w:rPr>
  </w:style>
  <w:style w:type="character" w:customStyle="1" w:styleId="Char5">
    <w:name w:val="段 Char"/>
    <w:link w:val="ae"/>
    <w:qFormat/>
    <w:rPr>
      <w:rFonts w:ascii="宋体"/>
    </w:rPr>
  </w:style>
  <w:style w:type="paragraph" w:customStyle="1" w:styleId="ae">
    <w:name w:val="段"/>
    <w:link w:val="Char5"/>
    <w:qFormat/>
    <w:pPr>
      <w:tabs>
        <w:tab w:val="center" w:pos="4201"/>
        <w:tab w:val="right" w:leader="dot" w:pos="9298"/>
      </w:tabs>
      <w:autoSpaceDE w:val="0"/>
      <w:autoSpaceDN w:val="0"/>
      <w:ind w:firstLineChars="200" w:firstLine="420"/>
      <w:jc w:val="both"/>
    </w:pPr>
    <w:rPr>
      <w:rFonts w:ascii="宋体" w:eastAsiaTheme="minorEastAsia" w:hAnsiTheme="minorHAnsi" w:cstheme="minorBidi"/>
      <w:kern w:val="2"/>
      <w:sz w:val="21"/>
      <w:szCs w:val="22"/>
    </w:rPr>
  </w:style>
  <w:style w:type="character" w:customStyle="1" w:styleId="Char6">
    <w:name w:val="章标题 Char"/>
    <w:link w:val="af"/>
    <w:qFormat/>
    <w:locked/>
    <w:rPr>
      <w:rFonts w:ascii="黑体" w:eastAsia="黑体"/>
    </w:rPr>
  </w:style>
  <w:style w:type="paragraph" w:customStyle="1" w:styleId="af">
    <w:name w:val="章标题"/>
    <w:next w:val="ae"/>
    <w:link w:val="Char6"/>
    <w:qFormat/>
    <w:pPr>
      <w:spacing w:beforeLines="100" w:afterLines="100"/>
      <w:jc w:val="both"/>
      <w:outlineLvl w:val="1"/>
    </w:pPr>
    <w:rPr>
      <w:rFonts w:ascii="黑体" w:eastAsia="黑体" w:hAnsiTheme="minorHAnsi" w:cstheme="minorBidi"/>
      <w:kern w:val="2"/>
      <w:sz w:val="21"/>
      <w:szCs w:val="22"/>
    </w:rPr>
  </w:style>
  <w:style w:type="paragraph" w:customStyle="1" w:styleId="af0">
    <w:name w:val="一级条标题"/>
    <w:next w:val="ae"/>
    <w:qFormat/>
    <w:pPr>
      <w:spacing w:beforeLines="50" w:afterLines="50"/>
      <w:outlineLvl w:val="2"/>
    </w:pPr>
    <w:rPr>
      <w:rFonts w:ascii="黑体" w:eastAsia="黑体"/>
      <w:sz w:val="21"/>
      <w:szCs w:val="21"/>
    </w:rPr>
  </w:style>
  <w:style w:type="paragraph" w:customStyle="1" w:styleId="af1">
    <w:name w:val="标准书脚_奇数页"/>
    <w:qFormat/>
    <w:pPr>
      <w:spacing w:before="120"/>
      <w:ind w:right="198"/>
      <w:jc w:val="right"/>
    </w:pPr>
    <w:rPr>
      <w:rFonts w:ascii="宋体"/>
      <w:sz w:val="18"/>
      <w:szCs w:val="18"/>
    </w:rPr>
  </w:style>
  <w:style w:type="paragraph" w:customStyle="1" w:styleId="11">
    <w:name w:val="封面标准号1"/>
    <w:qFormat/>
    <w:pPr>
      <w:widowControl w:val="0"/>
      <w:kinsoku w:val="0"/>
      <w:overflowPunct w:val="0"/>
      <w:autoSpaceDE w:val="0"/>
      <w:autoSpaceDN w:val="0"/>
      <w:ind w:hangingChars="200" w:hanging="200"/>
      <w:jc w:val="right"/>
      <w:textAlignment w:val="center"/>
    </w:pPr>
    <w:rPr>
      <w:sz w:val="28"/>
    </w:rPr>
  </w:style>
  <w:style w:type="paragraph" w:customStyle="1" w:styleId="05050505">
    <w:name w:val="样式 样式 样式 二级条标题 + 段前: 0.5 行 段后: 0.5 行 + 段前: 0.5 行 段后: 0.5 行 + 段前:..."/>
    <w:basedOn w:val="a"/>
    <w:qFormat/>
    <w:pPr>
      <w:widowControl/>
      <w:spacing w:beforeLines="50" w:afterLines="50"/>
      <w:jc w:val="left"/>
      <w:outlineLvl w:val="3"/>
    </w:pPr>
    <w:rPr>
      <w:rFonts w:ascii="黑体" w:eastAsia="黑体" w:hAnsi="Times New Roman" w:cs="宋体"/>
      <w:kern w:val="0"/>
      <w:szCs w:val="20"/>
    </w:rPr>
  </w:style>
  <w:style w:type="paragraph" w:customStyle="1" w:styleId="111">
    <w:name w:val="1.1.1"/>
    <w:basedOn w:val="a"/>
    <w:qFormat/>
    <w:pPr>
      <w:adjustRightInd w:val="0"/>
      <w:snapToGrid w:val="0"/>
      <w:jc w:val="left"/>
    </w:pPr>
    <w:rPr>
      <w:rFonts w:ascii="Calibri" w:eastAsia="宋体" w:hAnsi="Calibri" w:cs="Calibri"/>
      <w:sz w:val="24"/>
      <w:szCs w:val="24"/>
    </w:rPr>
  </w:style>
  <w:style w:type="character" w:customStyle="1" w:styleId="Char">
    <w:name w:val="批注文字 Char"/>
    <w:basedOn w:val="a0"/>
    <w:link w:val="a3"/>
    <w:uiPriority w:val="99"/>
    <w:qFormat/>
  </w:style>
  <w:style w:type="character" w:customStyle="1" w:styleId="Char4">
    <w:name w:val="批注主题 Char"/>
    <w:basedOn w:val="Char"/>
    <w:link w:val="a9"/>
    <w:uiPriority w:val="99"/>
    <w:semiHidden/>
    <w:qFormat/>
    <w:rPr>
      <w:b/>
      <w:bCs/>
    </w:rPr>
  </w:style>
  <w:style w:type="character" w:customStyle="1" w:styleId="1Char">
    <w:name w:val="标题 1 Char"/>
    <w:basedOn w:val="a0"/>
    <w:link w:val="1"/>
    <w:uiPriority w:val="9"/>
    <w:qFormat/>
    <w:rPr>
      <w:rFonts w:ascii="宋体" w:hAnsi="宋体" w:cs="宋体"/>
      <w:b/>
      <w:bCs/>
      <w:kern w:val="36"/>
      <w:sz w:val="48"/>
      <w:szCs w:val="48"/>
    </w:rPr>
  </w:style>
  <w:style w:type="character" w:customStyle="1" w:styleId="Char1">
    <w:name w:val="批注框文本 Char"/>
    <w:basedOn w:val="a0"/>
    <w:link w:val="a5"/>
    <w:uiPriority w:val="99"/>
    <w:semiHidden/>
    <w:qFormat/>
    <w:rPr>
      <w:rFonts w:asciiTheme="minorHAnsi" w:eastAsiaTheme="minorEastAsia" w:hAnsiTheme="minorHAnsi" w:cstheme="minorBidi"/>
      <w:kern w:val="2"/>
      <w:sz w:val="18"/>
      <w:szCs w:val="18"/>
    </w:rPr>
  </w:style>
  <w:style w:type="character" w:customStyle="1" w:styleId="Char0">
    <w:name w:val="日期 Char"/>
    <w:basedOn w:val="a0"/>
    <w:link w:val="a4"/>
    <w:uiPriority w:val="99"/>
    <w:semiHidden/>
    <w:qFormat/>
    <w:rPr>
      <w:rFonts w:asciiTheme="minorHAnsi" w:eastAsiaTheme="minorEastAsia" w:hAnsiTheme="minorHAnsi" w:cstheme="minorBidi"/>
      <w:kern w:val="2"/>
      <w:sz w:val="21"/>
      <w:szCs w:val="22"/>
    </w:rPr>
  </w:style>
  <w:style w:type="paragraph" w:customStyle="1" w:styleId="af2">
    <w:name w:val="文献分类号"/>
    <w:qFormat/>
    <w:pPr>
      <w:widowControl w:val="0"/>
      <w:textAlignment w:val="center"/>
    </w:pPr>
    <w:rPr>
      <w:rFonts w:eastAsia="黑体"/>
      <w:sz w:val="21"/>
    </w:rPr>
  </w:style>
  <w:style w:type="character" w:customStyle="1" w:styleId="3Char">
    <w:name w:val="标题 3 Char"/>
    <w:basedOn w:val="a0"/>
    <w:link w:val="3"/>
    <w:uiPriority w:val="9"/>
    <w:qFormat/>
    <w:rPr>
      <w:rFonts w:asciiTheme="minorHAnsi" w:eastAsiaTheme="minorEastAsia" w:hAnsiTheme="minorHAnsi" w:cstheme="minorBidi"/>
      <w:b/>
      <w:bCs/>
      <w:kern w:val="2"/>
      <w:sz w:val="32"/>
      <w:szCs w:val="32"/>
    </w:rPr>
  </w:style>
  <w:style w:type="paragraph" w:customStyle="1" w:styleId="12">
    <w:name w:val="修订1"/>
    <w:hidden/>
    <w:uiPriority w:val="99"/>
    <w:semiHidden/>
    <w:qFormat/>
    <w:rPr>
      <w:rFonts w:asciiTheme="minorHAnsi" w:eastAsiaTheme="minorEastAsia" w:hAnsiTheme="minorHAnsi" w:cstheme="minorBidi"/>
      <w:kern w:val="2"/>
      <w:sz w:val="21"/>
      <w:szCs w:val="22"/>
    </w:rPr>
  </w:style>
  <w:style w:type="paragraph" w:customStyle="1" w:styleId="20">
    <w:name w:val="修订2"/>
    <w:hidden/>
    <w:uiPriority w:val="99"/>
    <w:unhideWhenUsed/>
    <w:qFormat/>
    <w:rPr>
      <w:rFonts w:asciiTheme="minorHAnsi" w:eastAsiaTheme="minorEastAsia" w:hAnsiTheme="minorHAnsi" w:cstheme="minorBidi"/>
      <w:kern w:val="2"/>
      <w:sz w:val="21"/>
      <w:szCs w:val="22"/>
    </w:rPr>
  </w:style>
  <w:style w:type="paragraph" w:customStyle="1" w:styleId="30">
    <w:name w:val="修订3"/>
    <w:hidden/>
    <w:uiPriority w:val="99"/>
    <w:unhideWhenUsed/>
    <w:qFormat/>
    <w:rPr>
      <w:rFonts w:asciiTheme="minorHAnsi" w:eastAsiaTheme="minorEastAsia" w:hAnsiTheme="minorHAnsi" w:cstheme="minorBidi"/>
      <w:kern w:val="2"/>
      <w:sz w:val="21"/>
      <w:szCs w:val="22"/>
    </w:rPr>
  </w:style>
  <w:style w:type="paragraph" w:styleId="af3">
    <w:name w:val="List Paragraph"/>
    <w:basedOn w:val="a"/>
    <w:uiPriority w:val="99"/>
    <w:unhideWhenUsed/>
    <w:qFormat/>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18" Type="http://schemas.openxmlformats.org/officeDocument/2006/relationships/header" Target="header5.xml"/><Relationship Id="rId26" Type="http://schemas.microsoft.com/office/2011/relationships/people" Target="people.xml"/><Relationship Id="rId3" Type="http://schemas.openxmlformats.org/officeDocument/2006/relationships/styles" Target="styles.xml"/><Relationship Id="rId21" Type="http://schemas.openxmlformats.org/officeDocument/2006/relationships/header" Target="header7.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oter" Target="footer5.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footer" Target="footer8.xml"/><Relationship Id="rId10" Type="http://schemas.openxmlformats.org/officeDocument/2006/relationships/footer" Target="footer1.xml"/><Relationship Id="rId19" Type="http://schemas.openxmlformats.org/officeDocument/2006/relationships/footer" Target="footer6.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footer" Target="footer7.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1607</Words>
  <Characters>9161</Characters>
  <Application>Microsoft Office Word</Application>
  <DocSecurity>0</DocSecurity>
  <Lines>76</Lines>
  <Paragraphs>21</Paragraphs>
  <ScaleCrop>false</ScaleCrop>
  <Company/>
  <LinksUpToDate>false</LinksUpToDate>
  <CharactersWithSpaces>10747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7</cp:lastModifiedBy>
  <cp:revision>32</cp:revision>
  <cp:lastPrinted>2026-05-12T10:09:00Z</cp:lastPrinted>
  <dcterms:created xsi:type="dcterms:W3CDTF">2026-03-20T08:52:00Z</dcterms:created>
  <dcterms:modified xsi:type="dcterms:W3CDTF">2026-05-12T10:09:00Z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7AE71F14B74B42AB9DE2A434F27974F5_13</vt:lpwstr>
  </property>
  <property fmtid="{D5CDD505-2E9C-101B-9397-08002B2CF9AE}" pid="4" name="KSOTemplateDocerSaveRecord">
    <vt:lpwstr>eyJoZGlkIjoiZjUyMmY0Y2E4YTI5YmE5ZDFjNGI1ZWY1NGFmMjM3MmEiLCJ1c2VySWQiOiIxMjc0MTI4NzcwIn0=</vt:lpwstr>
  </property>
</Properties>
</file>