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257B5D">
      <w:pPr>
        <w:pStyle w:val="22"/>
        <w:framePr w:wrap="around"/>
        <w:rPr>
          <w:rFonts w:hint="default"/>
          <w:lang w:val="en-US"/>
        </w:rPr>
      </w:pPr>
      <w:bookmarkStart w:id="95" w:name="_GoBack"/>
      <w:bookmarkEnd w:id="95"/>
      <w:r>
        <w:rPr>
          <w:rFonts w:ascii="Times New Roman"/>
        </w:rPr>
        <w:t>ICS</w:t>
      </w:r>
      <w:r>
        <w:rPr>
          <w:rFonts w:hint="eastAsia" w:ascii="MS Mincho" w:hAnsi="MS Mincho" w:eastAsia="MS Mincho" w:cs="MS Mincho"/>
        </w:rPr>
        <w:t> </w:t>
      </w:r>
      <w:bookmarkStart w:id="0" w:name="ICS"/>
      <w:r>
        <w:rPr>
          <w:rFonts w:hint="eastAsia" w:ascii="黑体" w:hAnsi="黑体" w:eastAsia="黑体" w:cs="黑体"/>
          <w:lang w:val="en-US" w:eastAsia="zh-CN"/>
        </w:rPr>
        <w:t>XX</w:t>
      </w:r>
      <w:bookmarkEnd w:id="0"/>
      <w:r>
        <w:rPr>
          <w:rFonts w:hint="eastAsia" w:ascii="黑体" w:hAnsi="黑体" w:eastAsia="黑体" w:cs="黑体"/>
          <w:lang w:val="en-US" w:eastAsia="zh-CN"/>
        </w:rPr>
        <w:t>.XXX</w:t>
      </w:r>
    </w:p>
    <w:p w14:paraId="76C63E26">
      <w:pPr>
        <w:pStyle w:val="22"/>
        <w:framePr w:wrap="around"/>
      </w:pPr>
      <w:r>
        <w:fldChar w:fldCharType="begin">
          <w:ffData>
            <w:name w:val="WXFLH"/>
            <w:enabled/>
            <w:calcOnExit w:val="0"/>
            <w:helpText w:type="text" w:val="请输入中国标准文献分类号："/>
            <w:textInput>
              <w:default w:val=" "/>
            </w:textInput>
          </w:ffData>
        </w:fldChar>
      </w:r>
      <w:bookmarkStart w:id="1" w:name="WXFLH"/>
      <w:r>
        <w:instrText xml:space="preserve"> FORMTEXT </w:instrText>
      </w:r>
      <w:r>
        <w:fldChar w:fldCharType="separate"/>
      </w:r>
      <w:r>
        <w:t xml:space="preserve"> </w:t>
      </w:r>
      <w:r>
        <w:fldChar w:fldCharType="end"/>
      </w:r>
      <w:bookmarkEnd w:id="1"/>
    </w:p>
    <w:tbl>
      <w:tblPr>
        <w:tblStyle w:val="1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854"/>
      </w:tblGrid>
      <w:tr w14:paraId="2FF241C0">
        <w:tc>
          <w:tcPr>
            <w:tcW w:w="9854" w:type="dxa"/>
            <w:tcBorders>
              <w:top w:val="nil"/>
              <w:left w:val="nil"/>
              <w:bottom w:val="nil"/>
              <w:right w:val="nil"/>
            </w:tcBorders>
          </w:tcPr>
          <w:p w14:paraId="0D73C827">
            <w:pPr>
              <w:pStyle w:val="22"/>
              <w:framePr w:wrap="around"/>
              <w:rPr>
                <w:kern w:val="2"/>
              </w:rPr>
            </w:pPr>
            <w:r>
              <w:rPr>
                <w:rFonts w:hint="eastAsia"/>
                <w:kern w:val="2"/>
              </w:rPr>
              <mc:AlternateContent>
                <mc:Choice Requires="wps">
                  <w:drawing>
                    <wp:anchor distT="0" distB="0" distL="114300" distR="114300" simplePos="0" relativeHeight="251664384" behindDoc="1" locked="0" layoutInCell="1" allowOverlap="1">
                      <wp:simplePos x="0" y="0"/>
                      <wp:positionH relativeFrom="column">
                        <wp:posOffset>-66675</wp:posOffset>
                      </wp:positionH>
                      <wp:positionV relativeFrom="paragraph">
                        <wp:posOffset>0</wp:posOffset>
                      </wp:positionV>
                      <wp:extent cx="866775" cy="198120"/>
                      <wp:effectExtent l="0" t="0" r="0" b="1905"/>
                      <wp:wrapNone/>
                      <wp:docPr id="2" name="BAH"/>
                      <wp:cNvGraphicFramePr/>
                      <a:graphic xmlns:a="http://schemas.openxmlformats.org/drawingml/2006/main">
                        <a:graphicData uri="http://schemas.microsoft.com/office/word/2010/wordprocessingShape">
                          <wps:wsp>
                            <wps:cNvSpPr>
                              <a:spLocks noChangeArrowheads="1"/>
                            </wps:cNvSpPr>
                            <wps:spPr bwMode="auto">
                              <a:xfrm>
                                <a:off x="0" y="0"/>
                                <a:ext cx="866775" cy="198120"/>
                              </a:xfrm>
                              <a:prstGeom prst="rect">
                                <a:avLst/>
                              </a:prstGeom>
                              <a:solidFill>
                                <a:srgbClr val="FFFFFF"/>
                              </a:solidFill>
                              <a:ln>
                                <a:noFill/>
                              </a:ln>
                              <a:effectLst/>
                            </wps:spPr>
                            <wps:bodyPr rot="0" vert="horz" wrap="square" lIns="91440" tIns="45720" rIns="91440" bIns="45720" anchor="t" anchorCtr="0" upright="1">
                              <a:noAutofit/>
                            </wps:bodyPr>
                          </wps:wsp>
                        </a:graphicData>
                      </a:graphic>
                    </wp:anchor>
                  </w:drawing>
                </mc:Choice>
                <mc:Fallback>
                  <w:pict>
                    <v:rect id="BAH" o:spid="_x0000_s1026" o:spt="1" style="position:absolute;left:0pt;margin-left:-5.25pt;margin-top:0pt;height:15.6pt;width:68.25pt;z-index:-251652096;mso-width-relative:page;mso-height-relative:page;" fillcolor="#FFFFFF" filled="t" stroked="f" coordsize="21600,21600" o:gfxdata="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MiuL+zVAAAABwEAAA8AAAAAAAAAAQAg&#10;AAAAIgAAAGRycy9kb3ducmV2LnhtbFBLAQIUABQAAAAIAIdO4kBPu7vsEQIAAC4EAAAOAAAAAAAA&#10;AAEAIAAAACQBAABkcnMvZTJvRG9jLnhtbFBLBQYAAAAABgAGAFkBAACnBQAAAAA=&#10;">
                      <v:fill on="t" focussize="0,0"/>
                      <v:stroke on="f"/>
                      <v:imagedata o:title=""/>
                      <o:lock v:ext="edit" aspectratio="f"/>
                    </v:rect>
                  </w:pict>
                </mc:Fallback>
              </mc:AlternateContent>
            </w:r>
            <w:r>
              <w:rPr>
                <w:rFonts w:hint="eastAsia"/>
                <w:kern w:val="2"/>
              </w:rPr>
              <w:fldChar w:fldCharType="begin">
                <w:ffData>
                  <w:name w:val="BAH"/>
                  <w:enabled/>
                  <w:calcOnExit w:val="0"/>
                  <w:textInput/>
                </w:ffData>
              </w:fldChar>
            </w:r>
            <w:bookmarkStart w:id="2" w:name="BAH"/>
            <w:r>
              <w:rPr>
                <w:rFonts w:hint="eastAsia"/>
                <w:kern w:val="2"/>
              </w:rPr>
              <w:instrText xml:space="preserve"> FORMTEXT </w:instrText>
            </w:r>
            <w:r>
              <w:rPr>
                <w:rFonts w:hint="eastAsia"/>
                <w:kern w:val="2"/>
              </w:rPr>
              <w:fldChar w:fldCharType="separate"/>
            </w:r>
            <w:r>
              <w:rPr>
                <w:rFonts w:hint="eastAsia"/>
                <w:kern w:val="2"/>
              </w:rPr>
              <w:t>     </w:t>
            </w:r>
            <w:r>
              <w:rPr>
                <w:rFonts w:hint="eastAsia"/>
                <w:kern w:val="2"/>
              </w:rPr>
              <w:fldChar w:fldCharType="end"/>
            </w:r>
            <w:bookmarkEnd w:id="2"/>
          </w:p>
        </w:tc>
      </w:tr>
    </w:tbl>
    <w:p w14:paraId="6CE7A968">
      <w:pPr>
        <w:pStyle w:val="23"/>
        <w:framePr w:wrap="around"/>
      </w:pPr>
      <w:r>
        <w:rPr>
          <w:rFonts w:hint="eastAsia"/>
        </w:rPr>
        <w:t>团体标准</w:t>
      </w:r>
    </w:p>
    <w:p w14:paraId="40B766E8">
      <w:pPr>
        <w:pStyle w:val="24"/>
        <w:framePr w:wrap="around"/>
        <w:ind w:left="1260" w:hanging="420"/>
        <w:rPr>
          <w:rFonts w:hAnsi="黑体"/>
        </w:rPr>
      </w:pPr>
      <w:r>
        <w:rPr>
          <w:rFonts w:hint="eastAsia" w:hAnsi="黑体"/>
        </w:rPr>
        <w:t>T/XX XXXX—XXXX</w:t>
      </w:r>
    </w:p>
    <w:tbl>
      <w:tblPr>
        <w:tblStyle w:val="1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356"/>
      </w:tblGrid>
      <w:tr w14:paraId="2D1879AE">
        <w:tc>
          <w:tcPr>
            <w:tcW w:w="9356" w:type="dxa"/>
            <w:tcBorders>
              <w:top w:val="nil"/>
              <w:left w:val="nil"/>
              <w:bottom w:val="nil"/>
              <w:right w:val="nil"/>
            </w:tcBorders>
          </w:tcPr>
          <w:p w14:paraId="4EC02D3D">
            <w:pPr>
              <w:pStyle w:val="25"/>
              <w:framePr w:wrap="around"/>
              <w:rPr>
                <w:kern w:val="2"/>
              </w:rPr>
            </w:pPr>
            <w:bookmarkStart w:id="3" w:name="DT"/>
            <w:r>
              <w:rPr>
                <w:rFonts w:hint="eastAsia"/>
                <w:kern w:val="2"/>
              </w:rPr>
              <mc:AlternateContent>
                <mc:Choice Requires="wps">
                  <w:drawing>
                    <wp:anchor distT="0" distB="0" distL="114300" distR="114300" simplePos="0" relativeHeight="251663360" behindDoc="1" locked="0" layoutInCell="1" allowOverlap="1">
                      <wp:simplePos x="0" y="0"/>
                      <wp:positionH relativeFrom="column">
                        <wp:posOffset>4734560</wp:posOffset>
                      </wp:positionH>
                      <wp:positionV relativeFrom="paragraph">
                        <wp:posOffset>34290</wp:posOffset>
                      </wp:positionV>
                      <wp:extent cx="1143000" cy="228600"/>
                      <wp:effectExtent l="0" t="0" r="0" b="0"/>
                      <wp:wrapNone/>
                      <wp:docPr id="1" name="DT"/>
                      <wp:cNvGraphicFramePr/>
                      <a:graphic xmlns:a="http://schemas.openxmlformats.org/drawingml/2006/main">
                        <a:graphicData uri="http://schemas.microsoft.com/office/word/2010/wordprocessingShape">
                          <wps:wsp>
                            <wps:cNvSpPr>
                              <a:spLocks noChangeArrowheads="1"/>
                            </wps:cNvSpPr>
                            <wps:spPr bwMode="auto">
                              <a:xfrm>
                                <a:off x="0" y="0"/>
                                <a:ext cx="1143000" cy="228600"/>
                              </a:xfrm>
                              <a:prstGeom prst="rect">
                                <a:avLst/>
                              </a:prstGeom>
                              <a:solidFill>
                                <a:srgbClr val="FFFFFF"/>
                              </a:solidFill>
                              <a:ln>
                                <a:noFill/>
                              </a:ln>
                              <a:effectLst/>
                            </wps:spPr>
                            <wps:bodyPr rot="0" vert="horz" wrap="square" lIns="91440" tIns="45720" rIns="91440" bIns="45720" anchor="t" anchorCtr="0" upright="1">
                              <a:noAutofit/>
                            </wps:bodyPr>
                          </wps:wsp>
                        </a:graphicData>
                      </a:graphic>
                    </wp:anchor>
                  </w:drawing>
                </mc:Choice>
                <mc:Fallback>
                  <w:pict>
                    <v:rect id="DT" o:spid="_x0000_s1026" o:spt="1" style="position:absolute;left:0pt;margin-left:372.8pt;margin-top:2.7pt;height:18pt;width:90pt;z-index:-251653120;mso-width-relative:page;mso-height-relative:page;" fillcolor="#FFFFFF" filled="t" stroked="f" coordsize="21600,21600" o:gfxdata="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B5g8svWAAAACAEAAA8AAAAAAAAAAQAgAAAA&#10;IgAAAGRycy9kb3ducmV2LnhtbFBLAQIUABQAAAAIAIdO4kDXf8bnDQIAAC4EAAAOAAAAAAAAAAEA&#10;IAAAACUBAABkcnMvZTJvRG9jLnhtbFBLBQYAAAAABgAGAFkBAACkBQAAAAA=&#10;">
                      <v:fill on="t" focussize="0,0"/>
                      <v:stroke on="f"/>
                      <v:imagedata o:title=""/>
                      <o:lock v:ext="edit" aspectratio="f"/>
                    </v:rect>
                  </w:pict>
                </mc:Fallback>
              </mc:AlternateContent>
            </w:r>
            <w:r>
              <w:rPr>
                <w:rFonts w:hint="eastAsia"/>
                <w:kern w:val="2"/>
              </w:rPr>
              <w:fldChar w:fldCharType="begin">
                <w:ffData>
                  <w:name w:val="DT"/>
                  <w:enabled/>
                  <w:calcOnExit w:val="0"/>
                  <w:entryMacro w:val="ShowHelp4"/>
                  <w:textInput/>
                </w:ffData>
              </w:fldChar>
            </w:r>
            <w:r>
              <w:rPr>
                <w:rFonts w:hint="eastAsia"/>
                <w:kern w:val="2"/>
              </w:rPr>
              <w:instrText xml:space="preserve"> FORMTEXT </w:instrText>
            </w:r>
            <w:r>
              <w:rPr>
                <w:rFonts w:hint="eastAsia"/>
                <w:kern w:val="2"/>
              </w:rPr>
              <w:fldChar w:fldCharType="separate"/>
            </w:r>
            <w:r>
              <w:rPr>
                <w:rFonts w:hint="eastAsia"/>
                <w:kern w:val="2"/>
              </w:rPr>
              <w:t>     </w:t>
            </w:r>
            <w:r>
              <w:rPr>
                <w:rFonts w:hint="eastAsia"/>
                <w:kern w:val="2"/>
              </w:rPr>
              <w:fldChar w:fldCharType="end"/>
            </w:r>
            <w:bookmarkEnd w:id="3"/>
          </w:p>
        </w:tc>
      </w:tr>
    </w:tbl>
    <w:p w14:paraId="1BD0852E">
      <w:pPr>
        <w:pStyle w:val="24"/>
        <w:framePr w:wrap="around"/>
        <w:ind w:left="1260" w:hanging="420"/>
        <w:rPr>
          <w:rFonts w:hAnsi="黑体"/>
        </w:rPr>
      </w:pPr>
    </w:p>
    <w:p w14:paraId="1D9CEE17">
      <w:pPr>
        <w:pStyle w:val="24"/>
        <w:framePr w:wrap="around"/>
        <w:ind w:left="1260" w:hanging="420"/>
        <w:rPr>
          <w:rFonts w:hAnsi="黑体"/>
        </w:rPr>
      </w:pPr>
    </w:p>
    <w:p w14:paraId="0FB973DA">
      <w:pPr>
        <w:pStyle w:val="26"/>
        <w:framePr w:wrap="around" w:x="1424" w:y="5639"/>
      </w:pPr>
      <w:r>
        <w:rPr>
          <w:rFonts w:hint="eastAsia" w:hAnsi="宋体"/>
          <w:bCs/>
          <w:szCs w:val="52"/>
        </w:rPr>
        <w:t>碳普惠项目减排量核算技术规范 低碳</w:t>
      </w:r>
      <w:r>
        <w:rPr>
          <w:rFonts w:hint="eastAsia" w:hAnsi="宋体"/>
          <w:bCs/>
          <w:szCs w:val="52"/>
          <w:lang w:val="en-US" w:eastAsia="zh-CN"/>
        </w:rPr>
        <w:t>用电</w:t>
      </w:r>
    </w:p>
    <w:p w14:paraId="065A5D83">
      <w:pPr>
        <w:pStyle w:val="27"/>
        <w:framePr w:wrap="around" w:x="1424" w:y="5639"/>
      </w:pPr>
      <w:r>
        <w:rPr>
          <w:rFonts w:hint="default" w:ascii="Times New Roman" w:hAnsi="Times New Roman" w:eastAsia="Times New Roman" w:cs="Times New Roman"/>
          <w:sz w:val="28"/>
          <w:szCs w:val="28"/>
        </w:rPr>
        <w:t xml:space="preserve">Technical </w:t>
      </w:r>
      <w:r>
        <w:rPr>
          <w:rFonts w:hint="eastAsia" w:eastAsia="宋体" w:cs="Times New Roman"/>
          <w:sz w:val="28"/>
          <w:szCs w:val="28"/>
          <w:lang w:val="en-US" w:eastAsia="zh-CN"/>
        </w:rPr>
        <w:t xml:space="preserve">Guide </w:t>
      </w:r>
      <w:r>
        <w:rPr>
          <w:rFonts w:hint="default" w:ascii="Times New Roman" w:hAnsi="Times New Roman" w:eastAsia="Times New Roman" w:cs="Times New Roman"/>
          <w:sz w:val="28"/>
          <w:szCs w:val="28"/>
        </w:rPr>
        <w:t xml:space="preserve">for </w:t>
      </w:r>
      <w:r>
        <w:rPr>
          <w:rFonts w:hint="eastAsia" w:eastAsia="宋体" w:cs="Times New Roman"/>
          <w:sz w:val="28"/>
          <w:szCs w:val="28"/>
          <w:lang w:val="en-US" w:eastAsia="zh-CN"/>
        </w:rPr>
        <w:t>C</w:t>
      </w:r>
      <w:r>
        <w:rPr>
          <w:rFonts w:hint="default" w:ascii="Times New Roman" w:hAnsi="Times New Roman" w:eastAsia="Times New Roman" w:cs="Times New Roman"/>
          <w:sz w:val="28"/>
          <w:szCs w:val="28"/>
        </w:rPr>
        <w:t xml:space="preserve">arbon </w:t>
      </w:r>
      <w:r>
        <w:rPr>
          <w:rFonts w:hint="eastAsia" w:eastAsia="宋体" w:cs="Times New Roman"/>
          <w:sz w:val="28"/>
          <w:szCs w:val="28"/>
          <w:lang w:val="en-US" w:eastAsia="zh-CN"/>
        </w:rPr>
        <w:t>I</w:t>
      </w:r>
      <w:r>
        <w:rPr>
          <w:rFonts w:hint="default" w:ascii="Times New Roman" w:hAnsi="Times New Roman" w:eastAsia="Times New Roman" w:cs="Times New Roman"/>
          <w:sz w:val="28"/>
          <w:szCs w:val="28"/>
        </w:rPr>
        <w:t xml:space="preserve">nclusive </w:t>
      </w:r>
      <w:r>
        <w:rPr>
          <w:rFonts w:hint="eastAsia" w:eastAsia="宋体" w:cs="Times New Roman"/>
          <w:sz w:val="28"/>
          <w:szCs w:val="28"/>
          <w:lang w:val="en-US" w:eastAsia="zh-CN"/>
        </w:rPr>
        <w:t>P</w:t>
      </w:r>
      <w:r>
        <w:rPr>
          <w:rFonts w:hint="default" w:ascii="Times New Roman" w:hAnsi="Times New Roman" w:eastAsia="Times New Roman" w:cs="Times New Roman"/>
          <w:sz w:val="28"/>
          <w:szCs w:val="28"/>
        </w:rPr>
        <w:t xml:space="preserve">rojects of </w:t>
      </w:r>
      <w:r>
        <w:rPr>
          <w:rFonts w:hint="default" w:ascii="Times New Roman" w:hAnsi="Times New Roman" w:eastAsia="Times New Roman" w:cs="Times New Roman"/>
          <w:sz w:val="28"/>
          <w:szCs w:val="28"/>
        </w:rPr>
        <w:br w:type="textWrapping"/>
      </w:r>
      <w:r>
        <w:rPr>
          <w:rFonts w:hint="eastAsia" w:eastAsia="宋体" w:cs="Times New Roman"/>
          <w:sz w:val="28"/>
          <w:szCs w:val="28"/>
          <w:lang w:val="en-US" w:eastAsia="zh-CN"/>
        </w:rPr>
        <w:t>C</w:t>
      </w:r>
      <w:r>
        <w:rPr>
          <w:rFonts w:hint="default" w:ascii="Times New Roman" w:hAnsi="Times New Roman" w:eastAsia="Times New Roman" w:cs="Times New Roman"/>
          <w:sz w:val="28"/>
          <w:szCs w:val="28"/>
        </w:rPr>
        <w:t xml:space="preserve">arbon </w:t>
      </w:r>
      <w:r>
        <w:rPr>
          <w:rFonts w:hint="eastAsia" w:eastAsia="宋体" w:cs="Times New Roman"/>
          <w:sz w:val="28"/>
          <w:szCs w:val="28"/>
          <w:lang w:val="en-US" w:eastAsia="zh-CN"/>
        </w:rPr>
        <w:t>E</w:t>
      </w:r>
      <w:r>
        <w:rPr>
          <w:rFonts w:hint="default" w:ascii="Times New Roman" w:hAnsi="Times New Roman" w:eastAsia="Times New Roman" w:cs="Times New Roman"/>
          <w:sz w:val="28"/>
          <w:szCs w:val="28"/>
        </w:rPr>
        <w:t xml:space="preserve">mission </w:t>
      </w:r>
      <w:r>
        <w:rPr>
          <w:rFonts w:hint="eastAsia" w:eastAsia="宋体" w:cs="Times New Roman"/>
          <w:sz w:val="28"/>
          <w:szCs w:val="28"/>
          <w:lang w:val="en-US" w:eastAsia="zh-CN"/>
        </w:rPr>
        <w:t>R</w:t>
      </w:r>
      <w:r>
        <w:rPr>
          <w:rFonts w:hint="default" w:ascii="Times New Roman" w:hAnsi="Times New Roman" w:eastAsia="Times New Roman" w:cs="Times New Roman"/>
          <w:sz w:val="28"/>
          <w:szCs w:val="28"/>
        </w:rPr>
        <w:t>eduction</w:t>
      </w:r>
      <w:r>
        <w:rPr>
          <w:rFonts w:hint="eastAsia" w:ascii="Times New Roman" w:hAnsi="Times New Roman" w:eastAsia="宋体" w:cs="Times New Roman"/>
          <w:sz w:val="28"/>
          <w:szCs w:val="28"/>
          <w:lang w:val="en-US" w:eastAsia="zh-CN"/>
        </w:rPr>
        <w:t xml:space="preserve"> </w:t>
      </w:r>
      <w:r>
        <w:rPr>
          <w:rFonts w:hint="eastAsia" w:eastAsia="宋体" w:cs="Times New Roman"/>
          <w:sz w:val="28"/>
          <w:szCs w:val="28"/>
          <w:lang w:val="en-US" w:eastAsia="zh-CN"/>
        </w:rPr>
        <w:t>A</w:t>
      </w:r>
      <w:r>
        <w:rPr>
          <w:rFonts w:hint="default" w:ascii="Times New Roman" w:hAnsi="Times New Roman" w:eastAsia="Times New Roman" w:cs="Times New Roman"/>
          <w:sz w:val="28"/>
          <w:szCs w:val="28"/>
        </w:rPr>
        <w:t>ccounting</w:t>
      </w:r>
      <w:r>
        <w:rPr>
          <w:rFonts w:hint="eastAsia" w:ascii="Times New Roman" w:hAnsi="Times New Roman" w:eastAsia="宋体" w:cs="Times New Roman"/>
          <w:sz w:val="28"/>
          <w:szCs w:val="28"/>
          <w:lang w:val="en-US" w:eastAsia="zh-CN"/>
        </w:rPr>
        <w:t>:</w:t>
      </w:r>
      <w:r>
        <w:rPr>
          <w:rFonts w:hint="default" w:ascii="Times New Roman" w:hAnsi="Times New Roman" w:eastAsia="Times New Roman" w:cs="Times New Roman"/>
          <w:sz w:val="28"/>
          <w:szCs w:val="28"/>
        </w:rPr>
        <w:br w:type="textWrapping"/>
      </w:r>
      <w:r>
        <w:rPr>
          <w:rFonts w:hint="eastAsia" w:cs="Times New Roman"/>
          <w:sz w:val="28"/>
          <w:szCs w:val="28"/>
          <w:lang w:val="en-US" w:eastAsia="zh-CN"/>
        </w:rPr>
        <w:t>L</w:t>
      </w:r>
      <w:r>
        <w:rPr>
          <w:rFonts w:hint="default" w:ascii="Times New Roman" w:hAnsi="Times New Roman" w:eastAsia="Times New Roman" w:cs="Times New Roman"/>
          <w:sz w:val="28"/>
          <w:szCs w:val="28"/>
        </w:rPr>
        <w:t xml:space="preserve">ow-carbon </w:t>
      </w:r>
      <w:r>
        <w:rPr>
          <w:rFonts w:hint="eastAsia" w:eastAsia="宋体" w:cs="Times New Roman"/>
          <w:sz w:val="28"/>
          <w:szCs w:val="28"/>
          <w:lang w:val="en-US" w:eastAsia="zh-CN"/>
        </w:rPr>
        <w:t>Ele</w:t>
      </w:r>
      <w:r>
        <w:rPr>
          <w:rFonts w:hint="default" w:ascii="Times New Roman" w:hAnsi="Times New Roman" w:eastAsia="Times New Roman" w:cs="Times New Roman"/>
          <w:sz w:val="28"/>
          <w:szCs w:val="28"/>
        </w:rPr>
        <w:t xml:space="preserve">ctricity </w:t>
      </w:r>
      <w:r>
        <w:rPr>
          <w:rFonts w:hint="eastAsia" w:eastAsia="宋体" w:cs="Times New Roman"/>
          <w:sz w:val="28"/>
          <w:szCs w:val="28"/>
          <w:lang w:val="en-US" w:eastAsia="zh-CN"/>
        </w:rPr>
        <w:t>U</w:t>
      </w:r>
      <w:r>
        <w:rPr>
          <w:rFonts w:hint="default" w:ascii="Times New Roman" w:hAnsi="Times New Roman" w:eastAsia="Times New Roman" w:cs="Times New Roman"/>
          <w:sz w:val="28"/>
          <w:szCs w:val="28"/>
        </w:rPr>
        <w:t>sage</w:t>
      </w:r>
    </w:p>
    <w:tbl>
      <w:tblPr>
        <w:tblStyle w:val="1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855"/>
      </w:tblGrid>
      <w:tr w14:paraId="68A19411">
        <w:tc>
          <w:tcPr>
            <w:tcW w:w="9855" w:type="dxa"/>
            <w:tcBorders>
              <w:top w:val="nil"/>
              <w:left w:val="nil"/>
              <w:bottom w:val="nil"/>
              <w:right w:val="nil"/>
            </w:tcBorders>
          </w:tcPr>
          <w:p w14:paraId="67183744">
            <w:pPr>
              <w:pStyle w:val="28"/>
              <w:framePr w:wrap="around" w:x="1424" w:y="5639"/>
            </w:pPr>
            <w:r>
              <w:rPr>
                <w:rFonts w:hint="eastAsia"/>
              </w:rPr>
              <w:t>（草案稿）</w:t>
            </w:r>
          </w:p>
        </w:tc>
      </w:tr>
      <w:tr w14:paraId="11302770">
        <w:tc>
          <w:tcPr>
            <w:tcW w:w="9855" w:type="dxa"/>
            <w:tcBorders>
              <w:top w:val="nil"/>
              <w:left w:val="nil"/>
              <w:bottom w:val="nil"/>
              <w:right w:val="nil"/>
            </w:tcBorders>
          </w:tcPr>
          <w:p w14:paraId="491B708A">
            <w:pPr>
              <w:pStyle w:val="29"/>
              <w:framePr w:wrap="around" w:x="1424" w:y="5639"/>
            </w:pPr>
          </w:p>
        </w:tc>
      </w:tr>
    </w:tbl>
    <w:p w14:paraId="2E3763EB">
      <w:pPr>
        <w:pStyle w:val="30"/>
        <w:framePr w:wrap="around" w:hAnchor="page" w:x="1351" w:y="14121"/>
      </w:pPr>
      <w:bookmarkStart w:id="4" w:name="FY"/>
      <w:r>
        <w:rPr>
          <w:rFonts w:ascii="黑体"/>
        </w:rPr>
        <w:fldChar w:fldCharType="begin">
          <w:ffData>
            <w:name w:val="FY"/>
            <w:enabled/>
            <w:calcOnExit w:val="0"/>
            <w:entryMacro w:val="ShowHelp8"/>
            <w:textInput>
              <w:default w:val="XXXX"/>
              <w:maxLength w:val="4"/>
            </w:textInput>
          </w:ffData>
        </w:fldChar>
      </w:r>
      <w:r>
        <w:rPr>
          <w:rFonts w:ascii="黑体"/>
        </w:rPr>
        <w:instrText xml:space="preserve"> FORMTEXT </w:instrText>
      </w:r>
      <w:r>
        <w:rPr>
          <w:rFonts w:ascii="黑体"/>
        </w:rPr>
        <w:fldChar w:fldCharType="separate"/>
      </w:r>
      <w:r>
        <w:rPr>
          <w:rFonts w:hint="eastAsia" w:ascii="黑体"/>
        </w:rPr>
        <w:t>202X</w:t>
      </w:r>
      <w:r>
        <w:rPr>
          <w:rFonts w:ascii="黑体"/>
        </w:rPr>
        <w:fldChar w:fldCharType="end"/>
      </w:r>
      <w:bookmarkEnd w:id="4"/>
      <w:r>
        <w:rPr>
          <w:rFonts w:ascii="黑体"/>
        </w:rPr>
        <w:t>–</w:t>
      </w:r>
      <w:r>
        <w:rPr>
          <w:rFonts w:ascii="黑体"/>
        </w:rPr>
        <w:fldChar w:fldCharType="begin">
          <w:ffData>
            <w:name w:val="FM"/>
            <w:enabled/>
            <w:calcOnExit w:val="0"/>
            <w:entryMacro w:val="ShowHelp8"/>
            <w:textInput>
              <w:default w:val="XX"/>
              <w:maxLength w:val="2"/>
            </w:textInput>
          </w:ffData>
        </w:fldChar>
      </w:r>
      <w:r>
        <w:rPr>
          <w:rFonts w:ascii="黑体"/>
        </w:rPr>
        <w:instrText xml:space="preserve"> FORMTEXT </w:instrText>
      </w:r>
      <w:r>
        <w:rPr>
          <w:rFonts w:ascii="黑体"/>
        </w:rPr>
        <w:fldChar w:fldCharType="separate"/>
      </w:r>
      <w:r>
        <w:rPr>
          <w:rFonts w:hint="eastAsia" w:ascii="黑体"/>
        </w:rPr>
        <w:t>XX</w:t>
      </w:r>
      <w:r>
        <w:rPr>
          <w:rFonts w:ascii="黑体"/>
        </w:rPr>
        <w:fldChar w:fldCharType="end"/>
      </w:r>
      <w:r>
        <w:rPr>
          <w:rFonts w:ascii="黑体"/>
        </w:rPr>
        <w:t>-</w:t>
      </w:r>
      <w:r>
        <w:rPr>
          <w:rFonts w:hint="eastAsia" w:ascii="黑体"/>
        </w:rPr>
        <w:t>XX</w:t>
      </w:r>
      <w:r>
        <w:rPr>
          <w:rFonts w:hint="eastAsia"/>
        </w:rPr>
        <w:t>发布</w:t>
      </w:r>
      <w:r>
        <mc:AlternateContent>
          <mc:Choice Requires="wps">
            <w:drawing>
              <wp:anchor distT="0" distB="0" distL="114300" distR="114300" simplePos="0" relativeHeight="251665408" behindDoc="0" locked="1" layoutInCell="1" allowOverlap="1">
                <wp:simplePos x="0" y="0"/>
                <wp:positionH relativeFrom="column">
                  <wp:posOffset>-635</wp:posOffset>
                </wp:positionH>
                <wp:positionV relativeFrom="page">
                  <wp:posOffset>9251950</wp:posOffset>
                </wp:positionV>
                <wp:extent cx="6120130" cy="0"/>
                <wp:effectExtent l="0" t="4445" r="4445" b="5080"/>
                <wp:wrapNone/>
                <wp:docPr id="3" name="直线 10"/>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a:effectLst/>
                      </wps:spPr>
                      <wps:bodyPr/>
                    </wps:wsp>
                  </a:graphicData>
                </a:graphic>
              </wp:anchor>
            </w:drawing>
          </mc:Choice>
          <mc:Fallback>
            <w:pict>
              <v:line id="直线 10" o:spid="_x0000_s1026" o:spt="20" style="position:absolute;left:0pt;margin-left:-0.05pt;margin-top:728.5pt;height:0pt;width:481.9pt;mso-position-vertical-relative:page;z-index:251665408;mso-width-relative:page;mso-height-relative:page;" filled="f" stroked="t" coordsize="21600,21600" o:gfxdata="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JYdrPNYAAAALAQAADwAAAAAA&#10;AAABACAAAAAiAAAAZHJzL2Rvd25yZXYueG1sUEsBAhQAFAAAAAgAh07iQNfSgmjcAQAAsAMAAA4A&#10;AAAAAAAAAQAgAAAAJQEAAGRycy9lMm9Eb2MueG1sUEsFBgAAAAAGAAYAWQEAAHMFAAAAAA==&#10;">
                <v:fill on="f" focussize="0,0"/>
                <v:stroke color="#000000" joinstyle="round"/>
                <v:imagedata o:title=""/>
                <o:lock v:ext="edit" aspectratio="f"/>
                <w10:anchorlock/>
              </v:line>
            </w:pict>
          </mc:Fallback>
        </mc:AlternateContent>
      </w:r>
    </w:p>
    <w:p w14:paraId="65FE0248">
      <w:pPr>
        <w:pStyle w:val="31"/>
        <w:framePr w:wrap="around" w:hAnchor="page" w:x="6921" w:y="14151"/>
      </w:pPr>
      <w:bookmarkStart w:id="5" w:name="SY"/>
      <w:r>
        <w:rPr>
          <w:rFonts w:ascii="黑体"/>
        </w:rPr>
        <w:fldChar w:fldCharType="begin">
          <w:ffData>
            <w:name w:val="SY"/>
            <w:enabled/>
            <w:calcOnExit w:val="0"/>
            <w:entryMacro w:val="ShowHelp9"/>
            <w:textInput>
              <w:default w:val="XXXX"/>
              <w:maxLength w:val="4"/>
            </w:textInput>
          </w:ffData>
        </w:fldChar>
      </w:r>
      <w:r>
        <w:rPr>
          <w:rFonts w:ascii="黑体"/>
        </w:rPr>
        <w:instrText xml:space="preserve"> FORMTEXT </w:instrText>
      </w:r>
      <w:r>
        <w:rPr>
          <w:rFonts w:ascii="黑体"/>
        </w:rPr>
        <w:fldChar w:fldCharType="separate"/>
      </w:r>
      <w:r>
        <w:rPr>
          <w:rFonts w:hint="eastAsia" w:ascii="黑体"/>
        </w:rPr>
        <w:t>202X</w:t>
      </w:r>
      <w:r>
        <w:rPr>
          <w:rFonts w:ascii="黑体"/>
        </w:rPr>
        <w:fldChar w:fldCharType="end"/>
      </w:r>
      <w:bookmarkEnd w:id="5"/>
      <w:r>
        <w:rPr>
          <w:rFonts w:ascii="黑体"/>
        </w:rPr>
        <w:t>–</w:t>
      </w:r>
      <w:bookmarkStart w:id="6" w:name="SM"/>
      <w:r>
        <w:rPr>
          <w:rFonts w:ascii="黑体"/>
        </w:rPr>
        <w:fldChar w:fldCharType="begin">
          <w:ffData>
            <w:name w:val="SM"/>
            <w:enabled/>
            <w:calcOnExit w:val="0"/>
            <w:entryMacro w:val="ShowHelp9"/>
            <w:textInput>
              <w:default w:val="XX"/>
              <w:maxLength w:val="2"/>
            </w:textInput>
          </w:ffData>
        </w:fldChar>
      </w:r>
      <w:r>
        <w:rPr>
          <w:rFonts w:ascii="黑体"/>
        </w:rPr>
        <w:instrText xml:space="preserve"> FORMTEXT </w:instrText>
      </w:r>
      <w:r>
        <w:rPr>
          <w:rFonts w:ascii="黑体"/>
        </w:rPr>
        <w:fldChar w:fldCharType="separate"/>
      </w:r>
      <w:r>
        <w:rPr>
          <w:rFonts w:hint="eastAsia" w:ascii="黑体"/>
        </w:rPr>
        <w:t>XX</w:t>
      </w:r>
      <w:r>
        <w:rPr>
          <w:rFonts w:ascii="黑体"/>
        </w:rPr>
        <w:fldChar w:fldCharType="end"/>
      </w:r>
      <w:bookmarkEnd w:id="6"/>
      <w:r>
        <w:rPr>
          <w:rFonts w:ascii="黑体"/>
        </w:rPr>
        <w:t>-</w:t>
      </w:r>
      <w:r>
        <w:rPr>
          <w:rFonts w:hint="eastAsia" w:ascii="楷体" w:hAnsi="楷体" w:eastAsia="楷体"/>
        </w:rPr>
        <w:t>XX</w:t>
      </w:r>
      <w:r>
        <w:rPr>
          <w:rFonts w:hint="eastAsia"/>
        </w:rPr>
        <w:t>实施</w:t>
      </w:r>
    </w:p>
    <w:p w14:paraId="1D843E4E">
      <w:pPr>
        <w:pStyle w:val="32"/>
        <w:framePr w:wrap="around"/>
      </w:pPr>
      <w:r>
        <w:rPr>
          <w:rFonts w:hint="eastAsia" w:ascii="Times New Roman"/>
          <w:spacing w:val="-1"/>
          <w:lang w:eastAsia="zh-CN"/>
        </w:rPr>
        <w:t>深圳市绿色低碳科技促进会</w:t>
      </w:r>
      <w:r>
        <w:rPr>
          <w:rFonts w:hint="eastAsia" w:ascii="MS Mincho" w:hAnsi="MS Mincho" w:eastAsia="MS Mincho" w:cs="MS Mincho"/>
        </w:rPr>
        <w:t>   </w:t>
      </w:r>
      <w:r>
        <w:rPr>
          <w:rStyle w:val="33"/>
          <w:rFonts w:hint="eastAsia"/>
        </w:rPr>
        <w:t>发布</w:t>
      </w:r>
    </w:p>
    <w:p w14:paraId="04E91E81">
      <w:pPr>
        <w:spacing w:line="246" w:lineRule="auto"/>
        <w:rPr>
          <w:rFonts w:hint="default" w:ascii="Times New Roman" w:hAnsi="Times New Roman" w:cs="Times New Roman"/>
          <w:sz w:val="21"/>
        </w:rPr>
      </w:pPr>
    </w:p>
    <w:p w14:paraId="46BE4EC9">
      <w:pPr>
        <w:spacing w:line="246" w:lineRule="auto"/>
        <w:rPr>
          <w:rFonts w:hint="default" w:ascii="Times New Roman" w:hAnsi="Times New Roman" w:cs="Times New Roman"/>
          <w:sz w:val="21"/>
        </w:rPr>
      </w:pPr>
    </w:p>
    <w:p w14:paraId="4467B19A">
      <w:pPr>
        <w:spacing w:line="246" w:lineRule="auto"/>
        <w:rPr>
          <w:rFonts w:hint="default" w:ascii="Times New Roman" w:hAnsi="Times New Roman" w:cs="Times New Roman"/>
          <w:sz w:val="21"/>
        </w:rPr>
      </w:pPr>
    </w:p>
    <w:p w14:paraId="5870C4FE">
      <w:pPr>
        <w:spacing w:line="247" w:lineRule="auto"/>
        <w:rPr>
          <w:rFonts w:hint="default" w:ascii="Times New Roman" w:hAnsi="Times New Roman" w:cs="Times New Roman"/>
          <w:sz w:val="21"/>
        </w:rPr>
      </w:pPr>
      <w:r>
        <w:rPr>
          <w:rFonts w:hint="default" w:ascii="Times New Roman" w:hAnsi="Times New Roman" w:cs="Times New Roman"/>
        </w:rPr>
        <w:pict>
          <v:shape id="_x0000_s1026" o:spid="_x0000_s1026" style="position:absolute;left:0pt;margin-left:5.25pt;margin-top:6.9pt;height:0.75pt;width:481.9pt;z-index:251661312;mso-width-relative:page;mso-height-relative:page;" filled="f" stroked="t" coordsize="9638,15" path="m0,7l9638,7e">
            <v:fill on="f" focussize="0,0"/>
            <v:stroke color="#000000" miterlimit="10"/>
            <v:imagedata o:title=""/>
            <o:lock v:ext="edit"/>
          </v:shape>
        </w:pict>
      </w:r>
    </w:p>
    <w:p w14:paraId="3ABB83F4">
      <w:pPr>
        <w:spacing w:line="247" w:lineRule="auto"/>
        <w:rPr>
          <w:rFonts w:hint="default" w:ascii="Times New Roman" w:hAnsi="Times New Roman" w:cs="Times New Roman"/>
          <w:sz w:val="21"/>
        </w:rPr>
      </w:pPr>
    </w:p>
    <w:p w14:paraId="027AF581">
      <w:pPr>
        <w:spacing w:line="247" w:lineRule="auto"/>
        <w:rPr>
          <w:rFonts w:hint="default" w:ascii="Times New Roman" w:hAnsi="Times New Roman" w:cs="Times New Roman"/>
          <w:sz w:val="21"/>
        </w:rPr>
      </w:pPr>
    </w:p>
    <w:p w14:paraId="3925439D">
      <w:pPr>
        <w:spacing w:line="247" w:lineRule="auto"/>
        <w:rPr>
          <w:rFonts w:hint="default" w:ascii="Times New Roman" w:hAnsi="Times New Roman" w:cs="Times New Roman"/>
          <w:sz w:val="21"/>
        </w:rPr>
      </w:pPr>
    </w:p>
    <w:p w14:paraId="10579722">
      <w:pPr>
        <w:spacing w:line="247" w:lineRule="auto"/>
        <w:rPr>
          <w:rFonts w:hint="default" w:ascii="Times New Roman" w:hAnsi="Times New Roman" w:cs="Times New Roman"/>
          <w:sz w:val="21"/>
        </w:rPr>
      </w:pPr>
    </w:p>
    <w:p w14:paraId="3A06D32C">
      <w:pPr>
        <w:spacing w:line="247" w:lineRule="auto"/>
        <w:rPr>
          <w:rFonts w:hint="default" w:ascii="Times New Roman" w:hAnsi="Times New Roman" w:cs="Times New Roman"/>
          <w:sz w:val="21"/>
        </w:rPr>
      </w:pPr>
    </w:p>
    <w:p w14:paraId="0DDD0298">
      <w:pPr>
        <w:spacing w:line="247" w:lineRule="auto"/>
        <w:rPr>
          <w:rFonts w:hint="default" w:ascii="Times New Roman" w:hAnsi="Times New Roman" w:cs="Times New Roman"/>
          <w:sz w:val="21"/>
        </w:rPr>
      </w:pPr>
    </w:p>
    <w:p w14:paraId="4EF5F9F4">
      <w:pPr>
        <w:spacing w:line="247" w:lineRule="auto"/>
        <w:rPr>
          <w:rFonts w:hint="default" w:ascii="Times New Roman" w:hAnsi="Times New Roman" w:cs="Times New Roman"/>
          <w:sz w:val="21"/>
        </w:rPr>
      </w:pPr>
    </w:p>
    <w:p w14:paraId="6640FC44">
      <w:pPr>
        <w:spacing w:line="247" w:lineRule="auto"/>
        <w:rPr>
          <w:rFonts w:hint="default" w:ascii="Times New Roman" w:hAnsi="Times New Roman" w:cs="Times New Roman"/>
          <w:sz w:val="21"/>
        </w:rPr>
      </w:pPr>
    </w:p>
    <w:p w14:paraId="72781542">
      <w:pPr>
        <w:pStyle w:val="3"/>
        <w:spacing w:before="91" w:line="219" w:lineRule="auto"/>
        <w:ind w:left="2460"/>
        <w:rPr>
          <w:rFonts w:hint="default" w:ascii="Times New Roman" w:hAnsi="Times New Roman" w:cs="Times New Roman"/>
        </w:rPr>
      </w:pPr>
    </w:p>
    <w:p w14:paraId="01C235AB">
      <w:pPr>
        <w:spacing w:line="219" w:lineRule="auto"/>
        <w:rPr>
          <w:rFonts w:hint="default" w:ascii="Times New Roman" w:hAnsi="Times New Roman" w:cs="Times New Roman"/>
        </w:rPr>
        <w:sectPr>
          <w:pgSz w:w="11907" w:h="16839"/>
          <w:pgMar w:top="553" w:right="821" w:bottom="0" w:left="1320" w:header="0" w:footer="0" w:gutter="0"/>
          <w:pgBorders>
            <w:top w:val="none" w:sz="0" w:space="0"/>
            <w:left w:val="none" w:sz="0" w:space="0"/>
            <w:bottom w:val="none" w:sz="0" w:space="0"/>
            <w:right w:val="none" w:sz="0" w:space="0"/>
          </w:pgBorders>
          <w:cols w:space="720" w:num="1"/>
        </w:sectPr>
      </w:pPr>
    </w:p>
    <w:p w14:paraId="09ED5BDD">
      <w:pPr>
        <w:pStyle w:val="3"/>
        <w:keepNext w:val="0"/>
        <w:keepLines w:val="0"/>
        <w:pageBreakBefore w:val="0"/>
        <w:widowControl/>
        <w:kinsoku/>
        <w:wordWrap/>
        <w:overflowPunct/>
        <w:topLinePunct w:val="0"/>
        <w:autoSpaceDE/>
        <w:autoSpaceDN/>
        <w:bidi w:val="0"/>
        <w:adjustRightInd/>
        <w:snapToGrid/>
        <w:spacing w:before="0" w:beforeLines="300" w:after="0" w:afterLines="300" w:line="240" w:lineRule="auto"/>
        <w:ind w:left="0" w:leftChars="0" w:firstLine="0" w:firstLineChars="0"/>
        <w:jc w:val="center"/>
        <w:textAlignment w:val="auto"/>
        <w:outlineLvl w:val="0"/>
        <w:rPr>
          <w:rFonts w:hint="default" w:ascii="Times New Roman" w:hAnsi="Times New Roman" w:cs="Times New Roman"/>
          <w:sz w:val="21"/>
        </w:rPr>
      </w:pPr>
      <w:bookmarkStart w:id="7" w:name="_Toc8314"/>
      <w:bookmarkStart w:id="8" w:name="_Toc22450"/>
      <w:r>
        <w:rPr>
          <w:rFonts w:hint="default" w:ascii="Times New Roman" w:hAnsi="Times New Roman" w:eastAsia="黑体" w:cs="Times New Roman"/>
          <w:spacing w:val="9"/>
          <w:sz w:val="31"/>
          <w:szCs w:val="31"/>
        </w:rPr>
        <w:t>目    次</w:t>
      </w:r>
      <w:bookmarkEnd w:id="7"/>
      <w:bookmarkEnd w:id="8"/>
    </w:p>
    <w:sdt>
      <w:sdtPr>
        <w:rPr>
          <w:rFonts w:hint="default" w:ascii="Times New Roman" w:hAnsi="Times New Roman" w:eastAsia="宋体" w:cs="Times New Roman"/>
          <w:snapToGrid w:val="0"/>
          <w:color w:val="000000"/>
          <w:kern w:val="0"/>
          <w:sz w:val="21"/>
          <w:szCs w:val="21"/>
          <w:lang w:val="en-US" w:eastAsia="en-US" w:bidi="ar-SA"/>
        </w:rPr>
        <w:id w:val="147466095"/>
        <w15:color w:val="DBDBDB"/>
        <w:docPartObj>
          <w:docPartGallery w:val="Table of Contents"/>
          <w:docPartUnique/>
        </w:docPartObj>
      </w:sdtPr>
      <w:sdtEndPr>
        <w:rPr>
          <w:rFonts w:hint="default" w:ascii="Times New Roman" w:hAnsi="Times New Roman" w:eastAsia="宋体" w:cs="Times New Roman"/>
          <w:snapToGrid w:val="0"/>
          <w:color w:val="000000"/>
          <w:kern w:val="0"/>
          <w:sz w:val="21"/>
          <w:szCs w:val="21"/>
          <w:lang w:val="en-US" w:eastAsia="en-US" w:bidi="ar-SA"/>
        </w:rPr>
      </w:sdtEndPr>
      <w:sdtContent>
        <w:p w14:paraId="339F8E52">
          <w:pPr>
            <w:spacing w:before="0" w:beforeLines="0" w:after="0" w:afterLines="0" w:line="240" w:lineRule="auto"/>
            <w:ind w:left="0" w:leftChars="0" w:right="0" w:rightChars="0" w:firstLine="0" w:firstLineChars="0"/>
            <w:jc w:val="center"/>
            <w:rPr>
              <w:rFonts w:hint="default" w:ascii="Times New Roman" w:hAnsi="Times New Roman" w:cs="Times New Roman"/>
            </w:rPr>
          </w:pPr>
        </w:p>
        <w:p w14:paraId="2E939CEF">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6"/>
              <w:rFonts w:hint="eastAsia" w:ascii="Times New Roman" w:hAnsi="宋体" w:eastAsia="宋体" w:cs="Times New Roman"/>
              <w:snapToGrid/>
              <w:kern w:val="2"/>
              <w:lang w:eastAsia="zh-CN"/>
            </w:rPr>
          </w:pP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TOC \o "1-1" \h \u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HYPERLINK \l _Toc9185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1  范围</w:t>
          </w:r>
          <w:r>
            <w:rPr>
              <w:rStyle w:val="16"/>
              <w:rFonts w:hint="eastAsia" w:ascii="Times New Roman" w:hAnsi="宋体" w:eastAsia="宋体" w:cs="Times New Roman"/>
              <w:snapToGrid/>
              <w:kern w:val="2"/>
              <w:lang w:eastAsia="zh-CN"/>
            </w:rPr>
            <w:tab/>
          </w: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PAGEREF _Toc9185 \h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1</w:t>
          </w:r>
          <w:r>
            <w:rPr>
              <w:rStyle w:val="16"/>
              <w:rFonts w:hint="eastAsia" w:ascii="Times New Roman" w:hAnsi="宋体" w:eastAsia="宋体" w:cs="Times New Roman"/>
              <w:snapToGrid/>
              <w:kern w:val="2"/>
              <w:lang w:eastAsia="zh-CN"/>
            </w:rPr>
            <w:fldChar w:fldCharType="end"/>
          </w:r>
          <w:r>
            <w:rPr>
              <w:rStyle w:val="16"/>
              <w:rFonts w:hint="eastAsia" w:ascii="Times New Roman" w:hAnsi="宋体" w:eastAsia="宋体" w:cs="Times New Roman"/>
              <w:snapToGrid/>
              <w:kern w:val="2"/>
              <w:lang w:eastAsia="zh-CN"/>
            </w:rPr>
            <w:fldChar w:fldCharType="end"/>
          </w:r>
        </w:p>
        <w:p w14:paraId="43DE06CA">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6"/>
              <w:rFonts w:hint="eastAsia" w:ascii="Times New Roman" w:hAnsi="宋体" w:eastAsia="宋体" w:cs="Times New Roman"/>
              <w:snapToGrid/>
              <w:kern w:val="2"/>
              <w:lang w:eastAsia="zh-CN"/>
            </w:rPr>
          </w:pP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HYPERLINK \l _Toc19552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2  规范性引用文件</w:t>
          </w:r>
          <w:r>
            <w:rPr>
              <w:rStyle w:val="16"/>
              <w:rFonts w:hint="eastAsia" w:ascii="Times New Roman" w:hAnsi="宋体" w:eastAsia="宋体" w:cs="Times New Roman"/>
              <w:snapToGrid/>
              <w:kern w:val="2"/>
              <w:lang w:eastAsia="zh-CN"/>
            </w:rPr>
            <w:tab/>
          </w: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PAGEREF _Toc19552 \h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1</w:t>
          </w:r>
          <w:r>
            <w:rPr>
              <w:rStyle w:val="16"/>
              <w:rFonts w:hint="eastAsia" w:ascii="Times New Roman" w:hAnsi="宋体" w:eastAsia="宋体" w:cs="Times New Roman"/>
              <w:snapToGrid/>
              <w:kern w:val="2"/>
              <w:lang w:eastAsia="zh-CN"/>
            </w:rPr>
            <w:fldChar w:fldCharType="end"/>
          </w:r>
          <w:r>
            <w:rPr>
              <w:rStyle w:val="16"/>
              <w:rFonts w:hint="eastAsia" w:ascii="Times New Roman" w:hAnsi="宋体" w:eastAsia="宋体" w:cs="Times New Roman"/>
              <w:snapToGrid/>
              <w:kern w:val="2"/>
              <w:lang w:eastAsia="zh-CN"/>
            </w:rPr>
            <w:fldChar w:fldCharType="end"/>
          </w:r>
        </w:p>
        <w:p w14:paraId="4655AC20">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6"/>
              <w:rFonts w:hint="eastAsia" w:ascii="Times New Roman" w:hAnsi="宋体" w:eastAsia="宋体" w:cs="Times New Roman"/>
              <w:snapToGrid/>
              <w:kern w:val="2"/>
              <w:lang w:eastAsia="zh-CN"/>
            </w:rPr>
          </w:pP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HYPERLINK \l _Toc5885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3  术语和定义</w:t>
          </w:r>
          <w:r>
            <w:rPr>
              <w:rStyle w:val="16"/>
              <w:rFonts w:hint="eastAsia" w:ascii="Times New Roman" w:hAnsi="宋体" w:eastAsia="宋体" w:cs="Times New Roman"/>
              <w:snapToGrid/>
              <w:kern w:val="2"/>
              <w:lang w:eastAsia="zh-CN"/>
            </w:rPr>
            <w:tab/>
          </w: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PAGEREF _Toc5885 \h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1</w:t>
          </w:r>
          <w:r>
            <w:rPr>
              <w:rStyle w:val="16"/>
              <w:rFonts w:hint="eastAsia" w:ascii="Times New Roman" w:hAnsi="宋体" w:eastAsia="宋体" w:cs="Times New Roman"/>
              <w:snapToGrid/>
              <w:kern w:val="2"/>
              <w:lang w:eastAsia="zh-CN"/>
            </w:rPr>
            <w:fldChar w:fldCharType="end"/>
          </w:r>
          <w:r>
            <w:rPr>
              <w:rStyle w:val="16"/>
              <w:rFonts w:hint="eastAsia" w:ascii="Times New Roman" w:hAnsi="宋体" w:eastAsia="宋体" w:cs="Times New Roman"/>
              <w:snapToGrid/>
              <w:kern w:val="2"/>
              <w:lang w:eastAsia="zh-CN"/>
            </w:rPr>
            <w:fldChar w:fldCharType="end"/>
          </w:r>
        </w:p>
        <w:p w14:paraId="0AD0C0E2">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6"/>
              <w:rFonts w:hint="eastAsia" w:ascii="Times New Roman" w:hAnsi="宋体" w:eastAsia="宋体" w:cs="Times New Roman"/>
              <w:snapToGrid/>
              <w:kern w:val="2"/>
              <w:lang w:eastAsia="zh-CN"/>
            </w:rPr>
          </w:pP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HYPERLINK \l _Toc16522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4  基本要求</w:t>
          </w:r>
          <w:r>
            <w:rPr>
              <w:rStyle w:val="16"/>
              <w:rFonts w:hint="eastAsia" w:ascii="Times New Roman" w:hAnsi="宋体" w:eastAsia="宋体" w:cs="Times New Roman"/>
              <w:snapToGrid/>
              <w:kern w:val="2"/>
              <w:lang w:eastAsia="zh-CN"/>
            </w:rPr>
            <w:tab/>
          </w: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PAGEREF _Toc16522 \h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1</w:t>
          </w:r>
          <w:r>
            <w:rPr>
              <w:rStyle w:val="16"/>
              <w:rFonts w:hint="eastAsia" w:ascii="Times New Roman" w:hAnsi="宋体" w:eastAsia="宋体" w:cs="Times New Roman"/>
              <w:snapToGrid/>
              <w:kern w:val="2"/>
              <w:lang w:eastAsia="zh-CN"/>
            </w:rPr>
            <w:fldChar w:fldCharType="end"/>
          </w:r>
          <w:r>
            <w:rPr>
              <w:rStyle w:val="16"/>
              <w:rFonts w:hint="eastAsia" w:ascii="Times New Roman" w:hAnsi="宋体" w:eastAsia="宋体" w:cs="Times New Roman"/>
              <w:snapToGrid/>
              <w:kern w:val="2"/>
              <w:lang w:eastAsia="zh-CN"/>
            </w:rPr>
            <w:fldChar w:fldCharType="end"/>
          </w:r>
        </w:p>
        <w:p w14:paraId="1EDA5737">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6"/>
              <w:rFonts w:hint="eastAsia" w:ascii="Times New Roman" w:hAnsi="宋体" w:eastAsia="宋体" w:cs="Times New Roman"/>
              <w:snapToGrid/>
              <w:kern w:val="2"/>
              <w:lang w:eastAsia="zh-CN"/>
            </w:rPr>
          </w:pP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HYPERLINK \l _Toc26282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5  温室气体种类、项目边界和计入期</w:t>
          </w:r>
          <w:r>
            <w:rPr>
              <w:rStyle w:val="16"/>
              <w:rFonts w:hint="eastAsia" w:ascii="Times New Roman" w:hAnsi="宋体" w:eastAsia="宋体" w:cs="Times New Roman"/>
              <w:snapToGrid/>
              <w:kern w:val="2"/>
              <w:lang w:eastAsia="zh-CN"/>
            </w:rPr>
            <w:tab/>
          </w: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PAGEREF _Toc26282 \h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2</w:t>
          </w:r>
          <w:r>
            <w:rPr>
              <w:rStyle w:val="16"/>
              <w:rFonts w:hint="eastAsia" w:ascii="Times New Roman" w:hAnsi="宋体" w:eastAsia="宋体" w:cs="Times New Roman"/>
              <w:snapToGrid/>
              <w:kern w:val="2"/>
              <w:lang w:eastAsia="zh-CN"/>
            </w:rPr>
            <w:fldChar w:fldCharType="end"/>
          </w:r>
          <w:r>
            <w:rPr>
              <w:rStyle w:val="16"/>
              <w:rFonts w:hint="eastAsia" w:ascii="Times New Roman" w:hAnsi="宋体" w:eastAsia="宋体" w:cs="Times New Roman"/>
              <w:snapToGrid/>
              <w:kern w:val="2"/>
              <w:lang w:eastAsia="zh-CN"/>
            </w:rPr>
            <w:fldChar w:fldCharType="end"/>
          </w:r>
        </w:p>
        <w:p w14:paraId="0CAFF52D">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6"/>
              <w:rFonts w:hint="eastAsia" w:ascii="Times New Roman" w:hAnsi="宋体" w:eastAsia="宋体" w:cs="Times New Roman"/>
              <w:snapToGrid/>
              <w:kern w:val="2"/>
              <w:lang w:eastAsia="zh-CN"/>
            </w:rPr>
          </w:pP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HYPERLINK \l _Toc3877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6  核算方法</w:t>
          </w:r>
          <w:r>
            <w:rPr>
              <w:rStyle w:val="16"/>
              <w:rFonts w:hint="eastAsia" w:ascii="Times New Roman" w:hAnsi="宋体" w:eastAsia="宋体" w:cs="Times New Roman"/>
              <w:snapToGrid/>
              <w:kern w:val="2"/>
              <w:lang w:eastAsia="zh-CN"/>
            </w:rPr>
            <w:tab/>
          </w: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PAGEREF _Toc3877 \h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2</w:t>
          </w:r>
          <w:r>
            <w:rPr>
              <w:rStyle w:val="16"/>
              <w:rFonts w:hint="eastAsia" w:ascii="Times New Roman" w:hAnsi="宋体" w:eastAsia="宋体" w:cs="Times New Roman"/>
              <w:snapToGrid/>
              <w:kern w:val="2"/>
              <w:lang w:eastAsia="zh-CN"/>
            </w:rPr>
            <w:fldChar w:fldCharType="end"/>
          </w:r>
          <w:r>
            <w:rPr>
              <w:rStyle w:val="16"/>
              <w:rFonts w:hint="eastAsia" w:ascii="Times New Roman" w:hAnsi="宋体" w:eastAsia="宋体" w:cs="Times New Roman"/>
              <w:snapToGrid/>
              <w:kern w:val="2"/>
              <w:lang w:eastAsia="zh-CN"/>
            </w:rPr>
            <w:fldChar w:fldCharType="end"/>
          </w:r>
        </w:p>
        <w:p w14:paraId="6333A846">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6"/>
              <w:rFonts w:hint="eastAsia" w:ascii="Times New Roman" w:hAnsi="宋体" w:eastAsia="宋体" w:cs="Times New Roman"/>
              <w:snapToGrid/>
              <w:kern w:val="2"/>
              <w:lang w:eastAsia="zh-CN"/>
            </w:rPr>
          </w:pP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HYPERLINK \l _Toc31635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7  数据监测与管理</w:t>
          </w:r>
          <w:r>
            <w:rPr>
              <w:rStyle w:val="16"/>
              <w:rFonts w:hint="eastAsia" w:ascii="Times New Roman" w:hAnsi="宋体" w:eastAsia="宋体" w:cs="Times New Roman"/>
              <w:snapToGrid/>
              <w:kern w:val="2"/>
              <w:lang w:eastAsia="zh-CN"/>
            </w:rPr>
            <w:tab/>
          </w: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PAGEREF _Toc31635 \h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3</w:t>
          </w:r>
          <w:r>
            <w:rPr>
              <w:rStyle w:val="16"/>
              <w:rFonts w:hint="eastAsia" w:ascii="Times New Roman" w:hAnsi="宋体" w:eastAsia="宋体" w:cs="Times New Roman"/>
              <w:snapToGrid/>
              <w:kern w:val="2"/>
              <w:lang w:eastAsia="zh-CN"/>
            </w:rPr>
            <w:fldChar w:fldCharType="end"/>
          </w:r>
          <w:r>
            <w:rPr>
              <w:rStyle w:val="16"/>
              <w:rFonts w:hint="eastAsia" w:ascii="Times New Roman" w:hAnsi="宋体" w:eastAsia="宋体" w:cs="Times New Roman"/>
              <w:snapToGrid/>
              <w:kern w:val="2"/>
              <w:lang w:eastAsia="zh-CN"/>
            </w:rPr>
            <w:fldChar w:fldCharType="end"/>
          </w:r>
        </w:p>
        <w:p w14:paraId="5DC88CDE">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6"/>
              <w:rFonts w:hint="eastAsia" w:ascii="Times New Roman" w:hAnsi="宋体" w:eastAsia="宋体" w:cs="Times New Roman"/>
              <w:snapToGrid/>
              <w:kern w:val="2"/>
              <w:lang w:eastAsia="zh-CN"/>
            </w:rPr>
          </w:pP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HYPERLINK \l _Toc8539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附</w:t>
          </w:r>
          <w:r>
            <w:rPr>
              <w:rStyle w:val="16"/>
              <w:rFonts w:hint="eastAsia" w:ascii="Times New Roman" w:hAnsi="宋体" w:eastAsia="宋体" w:cs="Times New Roman"/>
              <w:snapToGrid/>
              <w:kern w:val="2"/>
              <w:lang w:val="en-US" w:eastAsia="zh-CN"/>
            </w:rPr>
            <w:t xml:space="preserve"> </w:t>
          </w:r>
          <w:r>
            <w:rPr>
              <w:rStyle w:val="16"/>
              <w:rFonts w:hint="eastAsia" w:ascii="Times New Roman" w:hAnsi="宋体" w:eastAsia="宋体" w:cs="Times New Roman"/>
              <w:snapToGrid/>
              <w:kern w:val="2"/>
              <w:lang w:eastAsia="zh-CN"/>
            </w:rPr>
            <w:t>录</w:t>
          </w:r>
          <w:r>
            <w:rPr>
              <w:rStyle w:val="16"/>
              <w:rFonts w:hint="eastAsia" w:ascii="Times New Roman" w:hAnsi="宋体" w:eastAsia="宋体" w:cs="Times New Roman"/>
              <w:snapToGrid/>
              <w:kern w:val="2"/>
              <w:lang w:val="en-US" w:eastAsia="zh-CN"/>
            </w:rPr>
            <w:t xml:space="preserve"> </w:t>
          </w:r>
          <w:r>
            <w:rPr>
              <w:rStyle w:val="16"/>
              <w:rFonts w:hint="eastAsia" w:ascii="Times New Roman" w:hAnsi="宋体" w:eastAsia="宋体" w:cs="Times New Roman"/>
              <w:snapToGrid/>
              <w:kern w:val="2"/>
              <w:lang w:eastAsia="zh-CN"/>
            </w:rPr>
            <w:t>A（规范性）</w:t>
          </w:r>
          <w:r>
            <w:rPr>
              <w:rStyle w:val="16"/>
              <w:rFonts w:hint="eastAsia" w:ascii="Times New Roman" w:hAnsi="宋体" w:eastAsia="宋体" w:cs="Times New Roman"/>
              <w:snapToGrid/>
              <w:kern w:val="2"/>
              <w:lang w:val="en-US" w:eastAsia="zh-CN"/>
            </w:rPr>
            <w:t>用电</w:t>
          </w:r>
          <w:r>
            <w:rPr>
              <w:rStyle w:val="16"/>
              <w:rFonts w:hint="eastAsia" w:ascii="Times New Roman" w:hAnsi="宋体" w:eastAsia="宋体" w:cs="Times New Roman"/>
              <w:snapToGrid/>
              <w:kern w:val="2"/>
              <w:lang w:eastAsia="zh-CN"/>
            </w:rPr>
            <w:t>活动水平的计算方法</w:t>
          </w:r>
          <w:r>
            <w:rPr>
              <w:rStyle w:val="16"/>
              <w:rFonts w:hint="eastAsia" w:ascii="Times New Roman" w:hAnsi="宋体" w:eastAsia="宋体" w:cs="Times New Roman"/>
              <w:snapToGrid/>
              <w:kern w:val="2"/>
              <w:lang w:eastAsia="zh-CN"/>
            </w:rPr>
            <w:tab/>
          </w: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PAGEREF _Toc8539 \h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4</w:t>
          </w:r>
          <w:r>
            <w:rPr>
              <w:rStyle w:val="16"/>
              <w:rFonts w:hint="eastAsia" w:ascii="Times New Roman" w:hAnsi="宋体" w:eastAsia="宋体" w:cs="Times New Roman"/>
              <w:snapToGrid/>
              <w:kern w:val="2"/>
              <w:lang w:eastAsia="zh-CN"/>
            </w:rPr>
            <w:fldChar w:fldCharType="end"/>
          </w:r>
          <w:r>
            <w:rPr>
              <w:rStyle w:val="16"/>
              <w:rFonts w:hint="eastAsia" w:ascii="Times New Roman" w:hAnsi="宋体" w:eastAsia="宋体" w:cs="Times New Roman"/>
              <w:snapToGrid/>
              <w:kern w:val="2"/>
              <w:lang w:eastAsia="zh-CN"/>
            </w:rPr>
            <w:fldChar w:fldCharType="end"/>
          </w:r>
        </w:p>
        <w:p w14:paraId="1BADE714">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6"/>
              <w:rFonts w:hint="eastAsia" w:ascii="Times New Roman" w:hAnsi="宋体" w:eastAsia="宋体" w:cs="Times New Roman"/>
              <w:snapToGrid/>
              <w:kern w:val="2"/>
              <w:lang w:eastAsia="zh-CN"/>
            </w:rPr>
          </w:pP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HYPERLINK \l _Toc22717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附</w:t>
          </w:r>
          <w:r>
            <w:rPr>
              <w:rStyle w:val="16"/>
              <w:rFonts w:hint="eastAsia" w:ascii="Times New Roman" w:hAnsi="宋体" w:eastAsia="宋体" w:cs="Times New Roman"/>
              <w:snapToGrid/>
              <w:kern w:val="2"/>
              <w:lang w:val="en-US" w:eastAsia="zh-CN"/>
            </w:rPr>
            <w:t xml:space="preserve"> </w:t>
          </w:r>
          <w:r>
            <w:rPr>
              <w:rStyle w:val="16"/>
              <w:rFonts w:hint="eastAsia" w:ascii="Times New Roman" w:hAnsi="宋体" w:eastAsia="宋体" w:cs="Times New Roman"/>
              <w:snapToGrid/>
              <w:kern w:val="2"/>
              <w:lang w:eastAsia="zh-CN"/>
            </w:rPr>
            <w:t>录</w:t>
          </w:r>
          <w:r>
            <w:rPr>
              <w:rStyle w:val="16"/>
              <w:rFonts w:hint="eastAsia" w:ascii="Times New Roman" w:hAnsi="宋体" w:eastAsia="宋体" w:cs="Times New Roman"/>
              <w:snapToGrid/>
              <w:kern w:val="2"/>
              <w:lang w:val="en-US" w:eastAsia="zh-CN"/>
            </w:rPr>
            <w:t xml:space="preserve"> </w:t>
          </w:r>
          <w:r>
            <w:rPr>
              <w:rStyle w:val="16"/>
              <w:rFonts w:hint="eastAsia" w:ascii="Times New Roman" w:hAnsi="宋体" w:eastAsia="宋体" w:cs="Times New Roman"/>
              <w:snapToGrid/>
              <w:kern w:val="2"/>
              <w:lang w:eastAsia="zh-CN"/>
            </w:rPr>
            <w:t>B（规范性）相关数据及来源说明</w:t>
          </w:r>
          <w:r>
            <w:rPr>
              <w:rStyle w:val="16"/>
              <w:rFonts w:hint="eastAsia" w:ascii="Times New Roman" w:hAnsi="宋体" w:eastAsia="宋体" w:cs="Times New Roman"/>
              <w:snapToGrid/>
              <w:kern w:val="2"/>
              <w:lang w:eastAsia="zh-CN"/>
            </w:rPr>
            <w:tab/>
          </w: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PAGEREF _Toc22717 \h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6</w:t>
          </w:r>
          <w:r>
            <w:rPr>
              <w:rStyle w:val="16"/>
              <w:rFonts w:hint="eastAsia" w:ascii="Times New Roman" w:hAnsi="宋体" w:eastAsia="宋体" w:cs="Times New Roman"/>
              <w:snapToGrid/>
              <w:kern w:val="2"/>
              <w:lang w:eastAsia="zh-CN"/>
            </w:rPr>
            <w:fldChar w:fldCharType="end"/>
          </w:r>
          <w:r>
            <w:rPr>
              <w:rStyle w:val="16"/>
              <w:rFonts w:hint="eastAsia" w:ascii="Times New Roman" w:hAnsi="宋体" w:eastAsia="宋体" w:cs="Times New Roman"/>
              <w:snapToGrid/>
              <w:kern w:val="2"/>
              <w:lang w:eastAsia="zh-CN"/>
            </w:rPr>
            <w:fldChar w:fldCharType="end"/>
          </w:r>
        </w:p>
        <w:p w14:paraId="64F0559E">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6"/>
              <w:rFonts w:hint="eastAsia" w:ascii="Times New Roman" w:hAnsi="宋体" w:eastAsia="宋体" w:cs="Times New Roman"/>
              <w:snapToGrid/>
              <w:kern w:val="2"/>
              <w:lang w:eastAsia="zh-CN"/>
            </w:rPr>
          </w:pP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HYPERLINK \l _Toc15000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val="en-US" w:eastAsia="zh-CN"/>
            </w:rPr>
            <w:t>附 录 C（规范性）碳排放量计算参数和数据</w:t>
          </w:r>
          <w:r>
            <w:rPr>
              <w:rStyle w:val="16"/>
              <w:rFonts w:hint="eastAsia" w:ascii="Times New Roman" w:hAnsi="宋体" w:eastAsia="宋体" w:cs="Times New Roman"/>
              <w:snapToGrid/>
              <w:kern w:val="2"/>
              <w:lang w:eastAsia="zh-CN"/>
            </w:rPr>
            <w:t>推荐值</w:t>
          </w:r>
          <w:r>
            <w:rPr>
              <w:rStyle w:val="16"/>
              <w:rFonts w:hint="eastAsia" w:ascii="Times New Roman" w:hAnsi="宋体" w:eastAsia="宋体" w:cs="Times New Roman"/>
              <w:snapToGrid/>
              <w:kern w:val="2"/>
              <w:lang w:eastAsia="zh-CN"/>
            </w:rPr>
            <w:tab/>
          </w: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PAGEREF _Toc15000 \h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7</w:t>
          </w:r>
          <w:r>
            <w:rPr>
              <w:rStyle w:val="16"/>
              <w:rFonts w:hint="eastAsia" w:ascii="Times New Roman" w:hAnsi="宋体" w:eastAsia="宋体" w:cs="Times New Roman"/>
              <w:snapToGrid/>
              <w:kern w:val="2"/>
              <w:lang w:eastAsia="zh-CN"/>
            </w:rPr>
            <w:fldChar w:fldCharType="end"/>
          </w:r>
          <w:r>
            <w:rPr>
              <w:rStyle w:val="16"/>
              <w:rFonts w:hint="eastAsia" w:ascii="Times New Roman" w:hAnsi="宋体" w:eastAsia="宋体" w:cs="Times New Roman"/>
              <w:snapToGrid/>
              <w:kern w:val="2"/>
              <w:lang w:eastAsia="zh-CN"/>
            </w:rPr>
            <w:fldChar w:fldCharType="end"/>
          </w:r>
        </w:p>
        <w:p w14:paraId="4DE45FE1">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6"/>
              <w:rFonts w:hint="eastAsia" w:ascii="Times New Roman" w:hAnsi="宋体" w:eastAsia="宋体" w:cs="Times New Roman"/>
              <w:snapToGrid/>
              <w:kern w:val="2"/>
              <w:lang w:eastAsia="zh-CN"/>
            </w:rPr>
          </w:pP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HYPERLINK \l _Toc13943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val="en-US" w:eastAsia="zh-CN"/>
            </w:rPr>
            <w:t>附 录 D（资料性）热泵型房间空气调节器能效等级指标值</w:t>
          </w:r>
          <w:r>
            <w:rPr>
              <w:rStyle w:val="16"/>
              <w:rFonts w:hint="eastAsia" w:ascii="Times New Roman" w:hAnsi="宋体" w:eastAsia="宋体" w:cs="Times New Roman"/>
              <w:snapToGrid/>
              <w:kern w:val="2"/>
              <w:lang w:eastAsia="zh-CN"/>
            </w:rPr>
            <w:tab/>
          </w: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PAGEREF _Toc13943 \h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8</w:t>
          </w:r>
          <w:r>
            <w:rPr>
              <w:rStyle w:val="16"/>
              <w:rFonts w:hint="eastAsia" w:ascii="Times New Roman" w:hAnsi="宋体" w:eastAsia="宋体" w:cs="Times New Roman"/>
              <w:snapToGrid/>
              <w:kern w:val="2"/>
              <w:lang w:eastAsia="zh-CN"/>
            </w:rPr>
            <w:fldChar w:fldCharType="end"/>
          </w:r>
          <w:r>
            <w:rPr>
              <w:rStyle w:val="16"/>
              <w:rFonts w:hint="eastAsia" w:ascii="Times New Roman" w:hAnsi="宋体" w:eastAsia="宋体" w:cs="Times New Roman"/>
              <w:snapToGrid/>
              <w:kern w:val="2"/>
              <w:lang w:eastAsia="zh-CN"/>
            </w:rPr>
            <w:fldChar w:fldCharType="end"/>
          </w:r>
        </w:p>
        <w:p w14:paraId="6C43973E">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6"/>
              <w:rFonts w:hint="eastAsia" w:ascii="Times New Roman" w:hAnsi="宋体" w:eastAsia="宋体" w:cs="Times New Roman"/>
              <w:snapToGrid/>
              <w:kern w:val="2"/>
              <w:lang w:eastAsia="zh-CN"/>
            </w:rPr>
          </w:pP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HYPERLINK \l _Toc29239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val="en-US" w:eastAsia="zh-CN"/>
            </w:rPr>
            <w:t>附 录 E（资料性）热泵热水器能源效率等级指标</w:t>
          </w:r>
          <w:r>
            <w:rPr>
              <w:rStyle w:val="16"/>
              <w:rFonts w:hint="eastAsia" w:ascii="Times New Roman" w:hAnsi="宋体" w:eastAsia="宋体" w:cs="Times New Roman"/>
              <w:snapToGrid/>
              <w:kern w:val="2"/>
              <w:lang w:eastAsia="zh-CN"/>
            </w:rPr>
            <w:tab/>
          </w: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PAGEREF _Toc29239 \h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9</w:t>
          </w:r>
          <w:r>
            <w:rPr>
              <w:rStyle w:val="16"/>
              <w:rFonts w:hint="eastAsia" w:ascii="Times New Roman" w:hAnsi="宋体" w:eastAsia="宋体" w:cs="Times New Roman"/>
              <w:snapToGrid/>
              <w:kern w:val="2"/>
              <w:lang w:eastAsia="zh-CN"/>
            </w:rPr>
            <w:fldChar w:fldCharType="end"/>
          </w:r>
          <w:r>
            <w:rPr>
              <w:rStyle w:val="16"/>
              <w:rFonts w:hint="eastAsia" w:ascii="Times New Roman" w:hAnsi="宋体" w:eastAsia="宋体" w:cs="Times New Roman"/>
              <w:snapToGrid/>
              <w:kern w:val="2"/>
              <w:lang w:eastAsia="zh-CN"/>
            </w:rPr>
            <w:fldChar w:fldCharType="end"/>
          </w:r>
        </w:p>
        <w:p w14:paraId="38F28590">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6"/>
              <w:rFonts w:hint="eastAsia" w:ascii="Times New Roman" w:hAnsi="宋体" w:eastAsia="宋体" w:cs="Times New Roman"/>
              <w:snapToGrid/>
              <w:kern w:val="2"/>
              <w:lang w:eastAsia="zh-CN"/>
            </w:rPr>
          </w:pP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HYPERLINK \l _Toc13777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参  考  文  献</w:t>
          </w:r>
          <w:r>
            <w:rPr>
              <w:rStyle w:val="16"/>
              <w:rFonts w:hint="eastAsia" w:ascii="Times New Roman" w:hAnsi="宋体" w:eastAsia="宋体" w:cs="Times New Roman"/>
              <w:snapToGrid/>
              <w:kern w:val="2"/>
              <w:lang w:eastAsia="zh-CN"/>
            </w:rPr>
            <w:tab/>
          </w:r>
          <w:r>
            <w:rPr>
              <w:rStyle w:val="16"/>
              <w:rFonts w:hint="eastAsia" w:ascii="Times New Roman" w:hAnsi="宋体" w:eastAsia="宋体" w:cs="Times New Roman"/>
              <w:snapToGrid/>
              <w:kern w:val="2"/>
              <w:lang w:eastAsia="zh-CN"/>
            </w:rPr>
            <w:fldChar w:fldCharType="begin"/>
          </w:r>
          <w:r>
            <w:rPr>
              <w:rStyle w:val="16"/>
              <w:rFonts w:hint="eastAsia" w:ascii="Times New Roman" w:hAnsi="宋体" w:eastAsia="宋体" w:cs="Times New Roman"/>
              <w:snapToGrid/>
              <w:kern w:val="2"/>
              <w:lang w:eastAsia="zh-CN"/>
            </w:rPr>
            <w:instrText xml:space="preserve"> PAGEREF _Toc13777 \h </w:instrText>
          </w:r>
          <w:r>
            <w:rPr>
              <w:rStyle w:val="16"/>
              <w:rFonts w:hint="eastAsia" w:ascii="Times New Roman" w:hAnsi="宋体" w:eastAsia="宋体" w:cs="Times New Roman"/>
              <w:snapToGrid/>
              <w:kern w:val="2"/>
              <w:lang w:eastAsia="zh-CN"/>
            </w:rPr>
            <w:fldChar w:fldCharType="separate"/>
          </w:r>
          <w:r>
            <w:rPr>
              <w:rStyle w:val="16"/>
              <w:rFonts w:hint="eastAsia" w:ascii="Times New Roman" w:hAnsi="宋体" w:eastAsia="宋体" w:cs="Times New Roman"/>
              <w:snapToGrid/>
              <w:kern w:val="2"/>
              <w:lang w:eastAsia="zh-CN"/>
            </w:rPr>
            <w:t>10</w:t>
          </w:r>
          <w:r>
            <w:rPr>
              <w:rStyle w:val="16"/>
              <w:rFonts w:hint="eastAsia" w:ascii="Times New Roman" w:hAnsi="宋体" w:eastAsia="宋体" w:cs="Times New Roman"/>
              <w:snapToGrid/>
              <w:kern w:val="2"/>
              <w:lang w:eastAsia="zh-CN"/>
            </w:rPr>
            <w:fldChar w:fldCharType="end"/>
          </w:r>
          <w:r>
            <w:rPr>
              <w:rStyle w:val="16"/>
              <w:rFonts w:hint="eastAsia" w:ascii="Times New Roman" w:hAnsi="宋体" w:eastAsia="宋体" w:cs="Times New Roman"/>
              <w:snapToGrid/>
              <w:kern w:val="2"/>
              <w:lang w:eastAsia="zh-CN"/>
            </w:rPr>
            <w:fldChar w:fldCharType="end"/>
          </w:r>
        </w:p>
        <w:p w14:paraId="0B9C1F1E">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Fonts w:hint="default" w:ascii="Times New Roman" w:hAnsi="Times New Roman" w:eastAsia="宋体" w:cs="Times New Roman"/>
              <w:snapToGrid w:val="0"/>
              <w:color w:val="000000"/>
              <w:kern w:val="0"/>
              <w:sz w:val="21"/>
              <w:szCs w:val="21"/>
              <w:lang w:val="en-US" w:eastAsia="en-US" w:bidi="ar-SA"/>
            </w:rPr>
          </w:pPr>
          <w:r>
            <w:rPr>
              <w:rStyle w:val="16"/>
              <w:rFonts w:hint="eastAsia" w:ascii="Times New Roman" w:hAnsi="宋体" w:eastAsia="宋体" w:cs="Times New Roman"/>
              <w:snapToGrid/>
              <w:kern w:val="2"/>
              <w:lang w:eastAsia="zh-CN"/>
            </w:rPr>
            <w:fldChar w:fldCharType="end"/>
          </w:r>
        </w:p>
      </w:sdtContent>
    </w:sdt>
    <w:p w14:paraId="1E1EEACA">
      <w:pPr>
        <w:pStyle w:val="3"/>
        <w:rPr>
          <w:rFonts w:hint="default" w:ascii="Times New Roman" w:hAnsi="Times New Roman" w:cs="Times New Roman"/>
        </w:rPr>
        <w:sectPr>
          <w:headerReference r:id="rId5" w:type="default"/>
          <w:footerReference r:id="rId6" w:type="default"/>
          <w:pgSz w:w="11907" w:h="16839"/>
          <w:pgMar w:top="1716" w:right="1130" w:bottom="1340" w:left="1426" w:header="1391" w:footer="1105" w:gutter="0"/>
          <w:pgBorders>
            <w:top w:val="none" w:sz="0" w:space="0"/>
            <w:left w:val="none" w:sz="0" w:space="0"/>
            <w:bottom w:val="none" w:sz="0" w:space="0"/>
            <w:right w:val="none" w:sz="0" w:space="0"/>
          </w:pgBorders>
          <w:cols w:space="720" w:num="1"/>
        </w:sectPr>
      </w:pPr>
    </w:p>
    <w:p w14:paraId="524FDF55">
      <w:pPr>
        <w:pStyle w:val="3"/>
        <w:keepNext w:val="0"/>
        <w:keepLines w:val="0"/>
        <w:pageBreakBefore w:val="0"/>
        <w:widowControl/>
        <w:kinsoku/>
        <w:wordWrap/>
        <w:overflowPunct/>
        <w:topLinePunct w:val="0"/>
        <w:autoSpaceDE/>
        <w:autoSpaceDN/>
        <w:bidi w:val="0"/>
        <w:adjustRightInd/>
        <w:snapToGrid/>
        <w:spacing w:before="0" w:beforeLines="300" w:after="0" w:afterLines="300" w:line="240" w:lineRule="auto"/>
        <w:ind w:left="0" w:leftChars="0" w:firstLine="0" w:firstLineChars="0"/>
        <w:jc w:val="center"/>
        <w:textAlignment w:val="auto"/>
        <w:outlineLvl w:val="0"/>
        <w:rPr>
          <w:rFonts w:hint="default" w:ascii="Times New Roman" w:hAnsi="Times New Roman" w:eastAsia="黑体" w:cs="Times New Roman"/>
          <w:spacing w:val="9"/>
          <w:sz w:val="31"/>
          <w:szCs w:val="31"/>
        </w:rPr>
      </w:pPr>
      <w:bookmarkStart w:id="9" w:name="bookmark12"/>
      <w:bookmarkEnd w:id="9"/>
      <w:bookmarkStart w:id="10" w:name="bookmark12"/>
      <w:bookmarkEnd w:id="10"/>
      <w:bookmarkStart w:id="11" w:name="bookmark1"/>
      <w:bookmarkEnd w:id="11"/>
      <w:bookmarkStart w:id="12" w:name="_Toc18323"/>
      <w:bookmarkStart w:id="13" w:name="_Toc17211"/>
      <w:r>
        <w:rPr>
          <w:rFonts w:hint="default" w:ascii="Times New Roman" w:hAnsi="Times New Roman" w:eastAsia="黑体" w:cs="Times New Roman"/>
          <w:spacing w:val="9"/>
          <w:sz w:val="31"/>
          <w:szCs w:val="31"/>
        </w:rPr>
        <w:t>前    言</w:t>
      </w:r>
      <w:bookmarkEnd w:id="12"/>
      <w:bookmarkEnd w:id="13"/>
    </w:p>
    <w:p w14:paraId="0C1BB950">
      <w:pPr>
        <w:spacing w:before="68" w:line="274" w:lineRule="auto"/>
        <w:ind w:right="74" w:firstLine="416"/>
        <w:rPr>
          <w:rFonts w:cs="Times New Roman"/>
          <w:spacing w:val="-2"/>
          <w:lang w:eastAsia="zh-CN"/>
        </w:rPr>
      </w:pPr>
      <w:r>
        <w:rPr>
          <w:rFonts w:cs="Times New Roman"/>
          <w:spacing w:val="-2"/>
          <w:lang w:eastAsia="zh-CN"/>
        </w:rPr>
        <w:t>本</w:t>
      </w:r>
      <w:r>
        <w:rPr>
          <w:rFonts w:hint="eastAsia" w:cs="Times New Roman"/>
          <w:spacing w:val="-2"/>
          <w:lang w:val="en-US" w:eastAsia="zh-CN"/>
        </w:rPr>
        <w:t>团体</w:t>
      </w:r>
      <w:r>
        <w:rPr>
          <w:rFonts w:cs="Times New Roman"/>
          <w:spacing w:val="-2"/>
          <w:lang w:eastAsia="zh-CN"/>
        </w:rPr>
        <w:t>标准以《联合国气候变化框架公约》（UNFCCC）下</w:t>
      </w:r>
      <w:r>
        <w:rPr>
          <w:rFonts w:hint="eastAsia" w:cs="Times New Roman"/>
          <w:spacing w:val="-2"/>
          <w:lang w:eastAsia="zh-CN"/>
        </w:rPr>
        <w:t>“</w:t>
      </w:r>
      <w:r>
        <w:rPr>
          <w:rFonts w:cs="Times New Roman"/>
          <w:spacing w:val="-2"/>
          <w:lang w:eastAsia="zh-CN"/>
        </w:rPr>
        <w:t>清洁发展机制（CDM）</w:t>
      </w:r>
      <w:r>
        <w:rPr>
          <w:rFonts w:hint="eastAsia" w:cs="Times New Roman"/>
          <w:spacing w:val="-2"/>
          <w:lang w:eastAsia="zh-CN"/>
        </w:rPr>
        <w:t>”</w:t>
      </w:r>
      <w:r>
        <w:rPr>
          <w:rFonts w:cs="Times New Roman"/>
          <w:spacing w:val="-2"/>
          <w:lang w:eastAsia="zh-CN"/>
        </w:rPr>
        <w:t>及国家自愿减排交易机制的相关方法学为依据，参考借鉴了CDM项目方法学工具与程序，并衔接《工业企业温室气体排放核算和报告通则》（GB/T 32150-2015）、《基于项目的温室气体减排量评估技术规范通用要求》（GB/T 33760-2017）</w:t>
      </w:r>
      <w:r>
        <w:rPr>
          <w:rFonts w:hint="eastAsia" w:cs="Times New Roman"/>
          <w:spacing w:val="-2"/>
          <w:lang w:eastAsia="zh-CN"/>
        </w:rPr>
        <w:t>、《公共机构碳排放核算指南》（JS</w:t>
      </w:r>
      <w:r>
        <w:rPr>
          <w:rFonts w:hint="eastAsia" w:cs="Times New Roman"/>
          <w:spacing w:val="-2"/>
          <w:lang w:val="en-US" w:eastAsia="zh-CN"/>
        </w:rPr>
        <w:t>/</w:t>
      </w:r>
      <w:r>
        <w:rPr>
          <w:rFonts w:hint="eastAsia" w:cs="Times New Roman"/>
          <w:spacing w:val="-2"/>
          <w:lang w:eastAsia="zh-CN"/>
        </w:rPr>
        <w:t>T</w:t>
      </w:r>
      <w:r>
        <w:rPr>
          <w:rFonts w:hint="eastAsia" w:cs="Times New Roman"/>
          <w:spacing w:val="-2"/>
          <w:lang w:val="en-US" w:eastAsia="zh-CN"/>
        </w:rPr>
        <w:t xml:space="preserve"> </w:t>
      </w:r>
      <w:r>
        <w:rPr>
          <w:rFonts w:hint="eastAsia" w:cs="Times New Roman"/>
          <w:spacing w:val="-2"/>
          <w:lang w:eastAsia="zh-CN"/>
        </w:rPr>
        <w:t>303</w:t>
      </w:r>
      <w:r>
        <w:rPr>
          <w:rFonts w:hint="eastAsia" w:cs="Times New Roman"/>
          <w:spacing w:val="-2"/>
          <w:lang w:val="en-US" w:eastAsia="zh-CN"/>
        </w:rPr>
        <w:t>-</w:t>
      </w:r>
      <w:r>
        <w:rPr>
          <w:rFonts w:hint="eastAsia" w:cs="Times New Roman"/>
          <w:spacing w:val="-2"/>
          <w:lang w:eastAsia="zh-CN"/>
        </w:rPr>
        <w:t>2026）</w:t>
      </w:r>
      <w:r>
        <w:rPr>
          <w:rFonts w:cs="Times New Roman"/>
          <w:spacing w:val="-2"/>
          <w:lang w:eastAsia="zh-CN"/>
        </w:rPr>
        <w:t>等国内标准规范，结合</w:t>
      </w:r>
      <w:r>
        <w:rPr>
          <w:rFonts w:hint="eastAsia" w:cs="Times New Roman"/>
          <w:spacing w:val="-2"/>
          <w:lang w:val="en-US" w:eastAsia="zh-CN"/>
        </w:rPr>
        <w:t>长岛综合实验区范围内居民用电行为</w:t>
      </w:r>
      <w:r>
        <w:rPr>
          <w:rFonts w:cs="Times New Roman"/>
          <w:spacing w:val="-2"/>
          <w:lang w:eastAsia="zh-CN"/>
        </w:rPr>
        <w:t>、</w:t>
      </w:r>
      <w:r>
        <w:rPr>
          <w:rFonts w:hint="eastAsia" w:cs="Times New Roman"/>
          <w:spacing w:val="-2"/>
          <w:lang w:val="en-US" w:eastAsia="zh-CN"/>
        </w:rPr>
        <w:t>家用电器种类</w:t>
      </w:r>
      <w:r>
        <w:rPr>
          <w:rFonts w:cs="Times New Roman"/>
          <w:spacing w:val="-2"/>
          <w:lang w:eastAsia="zh-CN"/>
        </w:rPr>
        <w:t>的实际情况，经相关领域专家、学者及利益相关方多次研讨与论证后编制而成，力求使本标准既符合国内外行为减排量核算的通用准则，具备科学性、严谨性与可操作性。</w:t>
      </w:r>
    </w:p>
    <w:p w14:paraId="1EA0F1FB">
      <w:pPr>
        <w:pStyle w:val="3"/>
        <w:ind w:firstLine="416"/>
        <w:rPr>
          <w:rFonts w:cs="Times New Roman"/>
        </w:rPr>
      </w:pPr>
      <w:r>
        <w:rPr>
          <w:rFonts w:cs="Times New Roman"/>
        </w:rPr>
        <w:t>本文件由深圳市绿色低碳科技促进会</w:t>
      </w:r>
      <w:r>
        <w:rPr>
          <w:rFonts w:hint="eastAsia" w:cs="Times New Roman"/>
          <w:lang w:val="en-US" w:eastAsia="zh-CN"/>
        </w:rPr>
        <w:t>提出并归口</w:t>
      </w:r>
      <w:r>
        <w:rPr>
          <w:rFonts w:cs="Times New Roman"/>
        </w:rPr>
        <w:t>。</w:t>
      </w:r>
    </w:p>
    <w:p w14:paraId="1F671DAA">
      <w:pPr>
        <w:pStyle w:val="3"/>
        <w:ind w:firstLine="416"/>
        <w:rPr>
          <w:rFonts w:hint="default" w:eastAsia="宋体" w:cs="Times New Roman"/>
          <w:lang w:val="en-US" w:eastAsia="zh-CN"/>
        </w:rPr>
      </w:pPr>
      <w:r>
        <w:rPr>
          <w:rFonts w:hint="eastAsia" w:cs="Times New Roman"/>
          <w:lang w:val="en-US" w:eastAsia="zh-CN"/>
        </w:rPr>
        <w:t>本文件起草单位：xxxx xxx</w:t>
      </w:r>
    </w:p>
    <w:p w14:paraId="2465A1DB">
      <w:pPr>
        <w:pStyle w:val="3"/>
        <w:bidi w:val="0"/>
        <w:rPr>
          <w:rFonts w:hint="default" w:ascii="Times New Roman" w:hAnsi="Times New Roman" w:cs="Times New Roman"/>
        </w:rPr>
      </w:pPr>
      <w:r>
        <w:rPr>
          <w:rFonts w:cs="Times New Roman"/>
        </w:rPr>
        <w:t>本文件起草</w:t>
      </w:r>
      <w:r>
        <w:rPr>
          <w:rFonts w:hint="eastAsia" w:cs="Times New Roman"/>
          <w:lang w:val="en-US" w:eastAsia="zh-CN"/>
        </w:rPr>
        <w:t>人</w:t>
      </w:r>
      <w:r>
        <w:rPr>
          <w:rFonts w:cs="Times New Roman"/>
        </w:rPr>
        <w:t>：</w:t>
      </w:r>
      <w:r>
        <w:rPr>
          <w:rFonts w:hint="eastAsia" w:cs="Times New Roman"/>
          <w:lang w:val="en-US" w:eastAsia="zh-CN"/>
        </w:rPr>
        <w:t>xxx xxx</w:t>
      </w:r>
      <w:r>
        <w:rPr>
          <w:rFonts w:hint="default" w:ascii="Times New Roman" w:hAnsi="Times New Roman" w:cs="Times New Roman"/>
        </w:rPr>
        <w:t>。</w:t>
      </w:r>
    </w:p>
    <w:p w14:paraId="707B876E">
      <w:pPr>
        <w:pStyle w:val="3"/>
        <w:bidi w:val="0"/>
        <w:rPr>
          <w:rFonts w:hint="default" w:ascii="Times New Roman" w:hAnsi="Times New Roman" w:cs="Times New Roman"/>
        </w:rPr>
        <w:sectPr>
          <w:pgSz w:w="11907" w:h="16839"/>
          <w:pgMar w:top="1716" w:right="1054" w:bottom="1340" w:left="1426" w:header="1391" w:footer="1105" w:gutter="0"/>
          <w:pgBorders>
            <w:top w:val="none" w:sz="0" w:space="0"/>
            <w:left w:val="none" w:sz="0" w:space="0"/>
            <w:bottom w:val="none" w:sz="0" w:space="0"/>
            <w:right w:val="none" w:sz="0" w:space="0"/>
          </w:pgBorders>
          <w:cols w:space="720" w:num="1"/>
        </w:sectPr>
      </w:pPr>
    </w:p>
    <w:p w14:paraId="77BF60E6">
      <w:pPr>
        <w:pStyle w:val="3"/>
        <w:keepNext w:val="0"/>
        <w:keepLines w:val="0"/>
        <w:pageBreakBefore w:val="0"/>
        <w:widowControl/>
        <w:kinsoku/>
        <w:wordWrap/>
        <w:overflowPunct/>
        <w:topLinePunct w:val="0"/>
        <w:autoSpaceDE/>
        <w:autoSpaceDN/>
        <w:bidi w:val="0"/>
        <w:adjustRightInd/>
        <w:snapToGrid/>
        <w:spacing w:before="0" w:beforeLines="300" w:after="0" w:afterLines="300" w:line="240" w:lineRule="auto"/>
        <w:ind w:left="0" w:leftChars="0" w:firstLine="0" w:firstLineChars="0"/>
        <w:jc w:val="center"/>
        <w:textAlignment w:val="auto"/>
        <w:rPr>
          <w:rFonts w:hint="default" w:ascii="Times New Roman" w:hAnsi="Times New Roman" w:eastAsia="黑体" w:cs="Times New Roman"/>
          <w:spacing w:val="9"/>
          <w:sz w:val="31"/>
          <w:szCs w:val="31"/>
          <w:lang w:val="en-US" w:eastAsia="zh-CN"/>
        </w:rPr>
      </w:pPr>
      <w:bookmarkStart w:id="14" w:name="bookmark2"/>
      <w:bookmarkEnd w:id="14"/>
      <w:r>
        <w:rPr>
          <w:rFonts w:hint="default" w:ascii="Times New Roman" w:hAnsi="Times New Roman" w:eastAsia="黑体" w:cs="Times New Roman"/>
          <w:spacing w:val="9"/>
          <w:sz w:val="31"/>
          <w:szCs w:val="31"/>
        </w:rPr>
        <w:t xml:space="preserve">碳普惠项目减排量核算技术规范 </w:t>
      </w:r>
      <w:r>
        <w:rPr>
          <w:rFonts w:hint="default" w:ascii="Times New Roman" w:hAnsi="Times New Roman" w:eastAsia="黑体" w:cs="Times New Roman"/>
          <w:spacing w:val="9"/>
          <w:sz w:val="31"/>
          <w:szCs w:val="31"/>
          <w:lang w:val="en-US" w:eastAsia="zh-CN"/>
        </w:rPr>
        <w:t>低碳用电</w:t>
      </w:r>
    </w:p>
    <w:p w14:paraId="318B6219">
      <w:pPr>
        <w:pStyle w:val="2"/>
        <w:bidi w:val="0"/>
        <w:rPr>
          <w:rFonts w:hint="default"/>
        </w:rPr>
      </w:pPr>
      <w:bookmarkStart w:id="15" w:name="_Toc9185"/>
      <w:bookmarkStart w:id="16" w:name="_Toc18735"/>
      <w:bookmarkStart w:id="17" w:name="_Toc17926"/>
      <w:bookmarkStart w:id="18" w:name="_Toc15048"/>
      <w:r>
        <w:rPr>
          <w:rFonts w:hint="default"/>
        </w:rPr>
        <w:t>1  范围</w:t>
      </w:r>
      <w:bookmarkEnd w:id="15"/>
      <w:bookmarkEnd w:id="16"/>
      <w:bookmarkEnd w:id="17"/>
      <w:bookmarkEnd w:id="18"/>
    </w:p>
    <w:p w14:paraId="4D7F905D">
      <w:pPr>
        <w:pStyle w:val="3"/>
        <w:bidi w:val="0"/>
        <w:rPr>
          <w:rFonts w:hint="default" w:ascii="Times New Roman" w:hAnsi="Times New Roman" w:cs="Times New Roman"/>
        </w:rPr>
      </w:pPr>
      <w:bookmarkStart w:id="19" w:name="bookmark24"/>
      <w:bookmarkEnd w:id="19"/>
      <w:r>
        <w:rPr>
          <w:rFonts w:hint="default" w:ascii="Times New Roman" w:hAnsi="Times New Roman" w:cs="Times New Roman"/>
        </w:rPr>
        <w:t>本文件界定了碳普惠项目减排量核算中</w:t>
      </w:r>
      <w:r>
        <w:rPr>
          <w:rFonts w:hint="default" w:ascii="Times New Roman" w:hAnsi="Times New Roman" w:cs="Times New Roman"/>
          <w:lang w:val="en-US" w:eastAsia="zh-CN"/>
        </w:rPr>
        <w:t>居民低碳用电</w:t>
      </w:r>
      <w:r>
        <w:rPr>
          <w:rFonts w:hint="default" w:ascii="Times New Roman" w:hAnsi="Times New Roman" w:cs="Times New Roman"/>
        </w:rPr>
        <w:t>的术语与定义，规定了</w:t>
      </w:r>
      <w:r>
        <w:rPr>
          <w:rFonts w:hint="default" w:ascii="Times New Roman" w:hAnsi="Times New Roman" w:cs="Times New Roman"/>
          <w:lang w:val="en-US" w:eastAsia="zh-CN"/>
        </w:rPr>
        <w:t>居民</w:t>
      </w:r>
      <w:r>
        <w:rPr>
          <w:rFonts w:hint="default" w:ascii="Times New Roman" w:hAnsi="Times New Roman" w:cs="Times New Roman"/>
        </w:rPr>
        <w:t>低碳</w:t>
      </w:r>
      <w:r>
        <w:rPr>
          <w:rFonts w:hint="default" w:ascii="Times New Roman" w:hAnsi="Times New Roman" w:cs="Times New Roman"/>
          <w:lang w:val="en-US" w:eastAsia="zh-CN"/>
        </w:rPr>
        <w:t>用电</w:t>
      </w:r>
      <w:r>
        <w:rPr>
          <w:rFonts w:hint="default" w:ascii="Times New Roman" w:hAnsi="Times New Roman" w:cs="Times New Roman"/>
        </w:rPr>
        <w:t>碳普惠项目的基本要求、温室气体种类、项目边界和计入期、核算方法、数据监测与管理。</w:t>
      </w:r>
    </w:p>
    <w:p w14:paraId="305994C5">
      <w:pPr>
        <w:pStyle w:val="3"/>
        <w:bidi w:val="0"/>
        <w:rPr>
          <w:rFonts w:hint="default" w:ascii="Times New Roman" w:hAnsi="Times New Roman" w:cs="Times New Roman"/>
        </w:rPr>
      </w:pPr>
      <w:r>
        <w:rPr>
          <w:rFonts w:hint="default" w:ascii="Times New Roman" w:hAnsi="Times New Roman" w:cs="Times New Roman"/>
        </w:rPr>
        <w:t>本文件适用于</w:t>
      </w:r>
      <w:r>
        <w:rPr>
          <w:rFonts w:hint="default" w:ascii="Times New Roman" w:hAnsi="Times New Roman" w:cs="Times New Roman"/>
          <w:lang w:val="en-US" w:eastAsia="zh-CN"/>
        </w:rPr>
        <w:t>居民低碳用电</w:t>
      </w:r>
      <w:r>
        <w:rPr>
          <w:rFonts w:hint="default" w:ascii="Times New Roman" w:hAnsi="Times New Roman" w:cs="Times New Roman"/>
        </w:rPr>
        <w:t>碳普惠项目的设计、建设和运行。</w:t>
      </w:r>
    </w:p>
    <w:p w14:paraId="45FAC231">
      <w:pPr>
        <w:pStyle w:val="2"/>
        <w:bidi w:val="0"/>
        <w:rPr>
          <w:rFonts w:hint="default"/>
        </w:rPr>
      </w:pPr>
      <w:bookmarkStart w:id="20" w:name="bookmark3"/>
      <w:bookmarkEnd w:id="20"/>
      <w:bookmarkStart w:id="21" w:name="_Toc19552"/>
      <w:bookmarkStart w:id="22" w:name="_Toc23514"/>
      <w:r>
        <w:rPr>
          <w:rFonts w:hint="default"/>
        </w:rPr>
        <w:t>2  规范性引用文件</w:t>
      </w:r>
      <w:bookmarkEnd w:id="21"/>
      <w:bookmarkEnd w:id="22"/>
    </w:p>
    <w:p w14:paraId="4B84A082">
      <w:pPr>
        <w:pStyle w:val="3"/>
        <w:bidi w:val="0"/>
        <w:rPr>
          <w:rFonts w:hint="default" w:ascii="Times New Roman" w:hAnsi="Times New Roman" w:cs="Times New Roman"/>
        </w:rPr>
      </w:pPr>
      <w:bookmarkStart w:id="23" w:name="bookmark4"/>
      <w:bookmarkEnd w:id="23"/>
      <w:r>
        <w:rPr>
          <w:rFonts w:hint="default" w:ascii="Times New Roman" w:hAnsi="Times New Roman" w:cs="Times New Roman"/>
        </w:rPr>
        <w:t>本文件没有规范性引用文件。</w:t>
      </w:r>
    </w:p>
    <w:p w14:paraId="54581F4B">
      <w:pPr>
        <w:pStyle w:val="2"/>
        <w:bidi w:val="0"/>
        <w:rPr>
          <w:rFonts w:hint="default"/>
        </w:rPr>
      </w:pPr>
      <w:bookmarkStart w:id="24" w:name="bookmark25"/>
      <w:bookmarkEnd w:id="24"/>
      <w:bookmarkStart w:id="25" w:name="_Toc11262"/>
      <w:bookmarkStart w:id="26" w:name="_Toc5885"/>
      <w:r>
        <w:rPr>
          <w:rFonts w:hint="default"/>
        </w:rPr>
        <w:t>3  术语和定义</w:t>
      </w:r>
      <w:bookmarkEnd w:id="25"/>
      <w:bookmarkEnd w:id="26"/>
    </w:p>
    <w:p w14:paraId="519631A1">
      <w:pPr>
        <w:pStyle w:val="3"/>
        <w:bidi w:val="0"/>
        <w:rPr>
          <w:rFonts w:hint="default" w:ascii="Times New Roman" w:hAnsi="Times New Roman" w:cs="Times New Roman"/>
        </w:rPr>
      </w:pPr>
      <w:r>
        <w:rPr>
          <w:rFonts w:hint="default" w:ascii="Times New Roman" w:hAnsi="Times New Roman" w:cs="Times New Roman"/>
        </w:rPr>
        <w:t>下列术语和定义适用于本文件。</w:t>
      </w:r>
    </w:p>
    <w:p w14:paraId="2470702B">
      <w:pPr>
        <w:pStyle w:val="4"/>
        <w:bidi w:val="0"/>
        <w:rPr>
          <w:rFonts w:hint="default" w:ascii="Times New Roman" w:hAnsi="Times New Roman" w:cs="Times New Roman"/>
        </w:rPr>
      </w:pPr>
      <w:bookmarkStart w:id="27" w:name="_Toc30517"/>
      <w:r>
        <w:rPr>
          <w:rFonts w:hint="default" w:ascii="Times New Roman" w:hAnsi="Times New Roman" w:cs="Times New Roman"/>
        </w:rPr>
        <w:t>3.1</w:t>
      </w:r>
      <w:r>
        <w:rPr>
          <w:rFonts w:hint="default" w:ascii="Times New Roman" w:hAnsi="Times New Roman" w:cs="Times New Roman"/>
          <w:lang w:val="en-US" w:eastAsia="zh-CN"/>
        </w:rPr>
        <w:t xml:space="preserve">  </w:t>
      </w:r>
      <w:r>
        <w:rPr>
          <w:rFonts w:hint="default" w:ascii="Times New Roman" w:hAnsi="Times New Roman" w:cs="Times New Roman"/>
        </w:rPr>
        <w:t>碳普惠  carbon inclusion</w:t>
      </w:r>
      <w:bookmarkEnd w:id="27"/>
    </w:p>
    <w:p w14:paraId="6A5ED82C">
      <w:pPr>
        <w:pStyle w:val="3"/>
        <w:bidi w:val="0"/>
        <w:rPr>
          <w:rFonts w:hint="default" w:ascii="Times New Roman" w:hAnsi="Times New Roman" w:cs="Times New Roman"/>
        </w:rPr>
      </w:pPr>
      <w:r>
        <w:rPr>
          <w:rFonts w:hint="default" w:ascii="Times New Roman" w:hAnsi="Times New Roman" w:cs="Times New Roman"/>
        </w:rPr>
        <w:t>碳普惠是通过相关平台收集个人、家庭、社区或企业（单位）的绿色低碳行为活动信息，按照技术规范核算碳减排量，为绿色低碳生产生活方式赋值的激励机制，鼓励全社会参与自愿减排活动。</w:t>
      </w:r>
    </w:p>
    <w:p w14:paraId="195A9A06">
      <w:pPr>
        <w:pStyle w:val="4"/>
        <w:bidi w:val="0"/>
        <w:rPr>
          <w:rFonts w:hint="default" w:ascii="Times New Roman" w:hAnsi="Times New Roman" w:cs="Times New Roman"/>
          <w:highlight w:val="none"/>
          <w:lang w:val="en-US" w:eastAsia="zh-CN"/>
        </w:rPr>
      </w:pPr>
      <w:bookmarkStart w:id="28" w:name="_Toc8601"/>
      <w:r>
        <w:rPr>
          <w:rFonts w:hint="default" w:ascii="Times New Roman" w:hAnsi="Times New Roman" w:cs="Times New Roman"/>
          <w:highlight w:val="none"/>
          <w:lang w:val="en-US" w:eastAsia="zh-CN"/>
        </w:rPr>
        <w:t>3.2  温室气体  greenhouse gas</w:t>
      </w:r>
      <w:bookmarkEnd w:id="28"/>
    </w:p>
    <w:p w14:paraId="0E81FB8A">
      <w:pPr>
        <w:pStyle w:val="3"/>
        <w:bidi w:val="0"/>
        <w:rPr>
          <w:rFonts w:hint="default" w:ascii="Times New Roman" w:hAnsi="Times New Roman" w:cs="Times New Roman"/>
        </w:rPr>
      </w:pPr>
      <w:r>
        <w:rPr>
          <w:rFonts w:hint="default" w:ascii="Times New Roman" w:hAnsi="Times New Roman" w:cs="Times New Roman"/>
          <w:lang w:val="en-US" w:eastAsia="zh-CN"/>
        </w:rPr>
        <w:t>温室气体是</w:t>
      </w:r>
      <w:r>
        <w:rPr>
          <w:rFonts w:hint="default" w:ascii="Times New Roman" w:hAnsi="Times New Roman" w:cs="Times New Roman"/>
        </w:rPr>
        <w:t>大气层中自然存在的由于人类活动产生的，能够吸收和散发由地球表面、大气层和云层所产生的、波长在红外光谱内的辐射的气态成分。</w:t>
      </w:r>
    </w:p>
    <w:p w14:paraId="42B9B9D8">
      <w:pPr>
        <w:pStyle w:val="3"/>
        <w:bidi w:val="0"/>
        <w:rPr>
          <w:rFonts w:hint="default" w:ascii="Times New Roman" w:hAnsi="Times New Roman" w:cs="Times New Roman"/>
          <w:lang w:val="en-US" w:eastAsia="en-US"/>
        </w:rPr>
      </w:pPr>
      <w:r>
        <w:rPr>
          <w:rFonts w:hint="default" w:ascii="Times New Roman" w:hAnsi="Times New Roman" w:cs="Times New Roman"/>
          <w:lang w:val="en-US" w:eastAsia="en-US"/>
        </w:rPr>
        <w:t>注：包括二氧化碳（</w:t>
      </w:r>
      <w:r>
        <w:rPr>
          <w:rFonts w:hint="default" w:ascii="Times New Roman" w:hAnsi="Times New Roman" w:cs="Times New Roman"/>
        </w:rPr>
        <w:t>CO₂</w:t>
      </w:r>
      <w:r>
        <w:rPr>
          <w:rFonts w:hint="default" w:ascii="Times New Roman" w:hAnsi="Times New Roman" w:cs="Times New Roman"/>
          <w:lang w:val="en-US" w:eastAsia="en-US"/>
        </w:rPr>
        <w:t>）、甲烷（</w:t>
      </w:r>
      <w:r>
        <w:rPr>
          <w:rFonts w:hint="default" w:ascii="Times New Roman" w:hAnsi="Times New Roman" w:cs="Times New Roman"/>
          <w:lang w:val="en-US" w:eastAsia="zh-CN"/>
        </w:rPr>
        <w:t>CH</w:t>
      </w:r>
      <w:r>
        <w:rPr>
          <w:rFonts w:hint="default" w:ascii="Times New Roman" w:hAnsi="Times New Roman" w:eastAsia="微软雅黑" w:cs="Times New Roman"/>
          <w:lang w:val="en-US" w:eastAsia="zh-CN"/>
        </w:rPr>
        <w:t>₄</w:t>
      </w:r>
      <w:r>
        <w:rPr>
          <w:rFonts w:hint="default" w:ascii="Times New Roman" w:hAnsi="Times New Roman" w:cs="Times New Roman"/>
          <w:lang w:val="en-US" w:eastAsia="en-US"/>
        </w:rPr>
        <w:t>）、氧化亚氮（N</w:t>
      </w:r>
      <w:r>
        <w:rPr>
          <w:rFonts w:hint="default" w:ascii="Times New Roman" w:hAnsi="Times New Roman" w:cs="Times New Roman"/>
        </w:rPr>
        <w:t>₂</w:t>
      </w:r>
      <w:r>
        <w:rPr>
          <w:rFonts w:hint="default" w:ascii="Times New Roman" w:hAnsi="Times New Roman" w:cs="Times New Roman"/>
          <w:lang w:val="en-US" w:eastAsia="en-US"/>
        </w:rPr>
        <w:t>O）、氢氟碳化物（HFCs）、全氟</w:t>
      </w:r>
      <w:r>
        <w:rPr>
          <w:rFonts w:hint="default" w:ascii="Times New Roman" w:hAnsi="Times New Roman" w:cs="Times New Roman"/>
          <w:lang w:val="en-US" w:eastAsia="zh-CN"/>
        </w:rPr>
        <w:t>碳化物</w:t>
      </w:r>
      <w:r>
        <w:rPr>
          <w:rFonts w:hint="default" w:ascii="Times New Roman" w:hAnsi="Times New Roman" w:cs="Times New Roman"/>
          <w:lang w:val="en-US" w:eastAsia="en-US"/>
        </w:rPr>
        <w:t>（PFCs）、六氟化硫（SF</w:t>
      </w:r>
      <w:r>
        <w:rPr>
          <w:rFonts w:hint="default" w:ascii="Times New Roman" w:hAnsi="Times New Roman" w:eastAsia="微软雅黑" w:cs="Times New Roman"/>
          <w:lang w:val="en-US" w:eastAsia="en-US"/>
        </w:rPr>
        <w:t>₆</w:t>
      </w:r>
      <w:r>
        <w:rPr>
          <w:rFonts w:hint="default" w:ascii="Times New Roman" w:hAnsi="Times New Roman" w:cs="Times New Roman"/>
          <w:lang w:val="en-US" w:eastAsia="en-US"/>
        </w:rPr>
        <w:t>）和三氟化氮（NF</w:t>
      </w:r>
      <w:r>
        <w:rPr>
          <w:rFonts w:hint="default" w:ascii="Times New Roman" w:hAnsi="Times New Roman" w:eastAsia="微软雅黑" w:cs="Times New Roman"/>
          <w:lang w:val="en-US" w:eastAsia="en-US"/>
        </w:rPr>
        <w:t>₃</w:t>
      </w:r>
      <w:r>
        <w:rPr>
          <w:rFonts w:hint="default" w:ascii="Times New Roman" w:hAnsi="Times New Roman" w:cs="Times New Roman"/>
          <w:lang w:val="en-US" w:eastAsia="en-US"/>
        </w:rPr>
        <w:t>）等。</w:t>
      </w:r>
    </w:p>
    <w:p w14:paraId="2E006707">
      <w:pPr>
        <w:pStyle w:val="4"/>
        <w:bidi w:val="0"/>
        <w:rPr>
          <w:rFonts w:hint="default" w:ascii="Times New Roman" w:hAnsi="Times New Roman" w:cs="Times New Roman"/>
          <w:lang w:val="en-US" w:eastAsia="zh-CN"/>
        </w:rPr>
      </w:pPr>
      <w:bookmarkStart w:id="29" w:name="_Toc392"/>
      <w:r>
        <w:rPr>
          <w:rFonts w:hint="default" w:ascii="Times New Roman" w:hAnsi="Times New Roman" w:cs="Times New Roman"/>
          <w:lang w:val="en-US" w:eastAsia="zh-CN"/>
        </w:rPr>
        <w:t>3.3  温室气体减排量  greenhouse gas emission reduction</w:t>
      </w:r>
      <w:bookmarkEnd w:id="29"/>
    </w:p>
    <w:p w14:paraId="7EAF7E91">
      <w:pPr>
        <w:pStyle w:val="3"/>
        <w:bidi w:val="0"/>
        <w:rPr>
          <w:rFonts w:hint="default" w:ascii="Times New Roman" w:hAnsi="Times New Roman" w:cs="Times New Roman"/>
          <w:lang w:val="en-US" w:eastAsia="zh-CN"/>
        </w:rPr>
      </w:pPr>
      <w:r>
        <w:rPr>
          <w:rFonts w:hint="default" w:ascii="Times New Roman" w:hAnsi="Times New Roman" w:cs="Times New Roman"/>
        </w:rPr>
        <w:t>温室气体减排量</w:t>
      </w:r>
      <w:r>
        <w:rPr>
          <w:rFonts w:hint="default" w:ascii="Times New Roman" w:hAnsi="Times New Roman" w:cs="Times New Roman"/>
          <w:lang w:val="en-US" w:eastAsia="zh-CN"/>
        </w:rPr>
        <w:t>是</w:t>
      </w:r>
      <w:r>
        <w:rPr>
          <w:rFonts w:hint="default" w:ascii="Times New Roman" w:hAnsi="Times New Roman" w:cs="Times New Roman"/>
        </w:rPr>
        <w:t>经计算得到的一定时期内项目所产生的温室气体排放量与基准线情景的排放量相比较的减少量</w:t>
      </w:r>
      <w:r>
        <w:rPr>
          <w:rFonts w:hint="default" w:ascii="Times New Roman" w:hAnsi="Times New Roman" w:cs="Times New Roman"/>
          <w:lang w:eastAsia="zh-CN"/>
        </w:rPr>
        <w:t>。</w:t>
      </w:r>
    </w:p>
    <w:p w14:paraId="74082115">
      <w:pPr>
        <w:pStyle w:val="4"/>
        <w:bidi w:val="0"/>
        <w:rPr>
          <w:rFonts w:hint="default" w:ascii="Times New Roman" w:hAnsi="Times New Roman" w:cs="Times New Roman"/>
          <w:lang w:val="en-US" w:eastAsia="zh-CN"/>
        </w:rPr>
      </w:pPr>
      <w:bookmarkStart w:id="30" w:name="_Toc31450"/>
      <w:r>
        <w:rPr>
          <w:rFonts w:hint="default" w:ascii="Times New Roman" w:hAnsi="Times New Roman" w:cs="Times New Roman"/>
          <w:lang w:val="en-US" w:eastAsia="zh-CN"/>
        </w:rPr>
        <w:t>3.4  居民生活用电  residential electricity consumption</w:t>
      </w:r>
      <w:bookmarkEnd w:id="30"/>
    </w:p>
    <w:p w14:paraId="727FA451">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居民生活用电是居民在日常家庭生活中使用照明及家用电器设备所产生的电力消费。</w:t>
      </w:r>
    </w:p>
    <w:p w14:paraId="54D143EC">
      <w:pPr>
        <w:pStyle w:val="4"/>
        <w:bidi w:val="0"/>
        <w:rPr>
          <w:rFonts w:hint="default" w:ascii="Times New Roman" w:hAnsi="Times New Roman" w:cs="Times New Roman"/>
          <w:lang w:val="en-US" w:eastAsia="zh-CN"/>
        </w:rPr>
      </w:pPr>
      <w:bookmarkStart w:id="31" w:name="_Toc24629"/>
      <w:r>
        <w:rPr>
          <w:rFonts w:hint="default" w:ascii="Times New Roman" w:hAnsi="Times New Roman" w:cs="Times New Roman"/>
          <w:lang w:val="en-US" w:eastAsia="zh-CN"/>
        </w:rPr>
        <w:t>3.5  居民低碳用电  low-carbon electricity usage by residents</w:t>
      </w:r>
      <w:bookmarkEnd w:id="31"/>
    </w:p>
    <w:p w14:paraId="3582EB08">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居民低碳用电是居民在日常家庭生活中优化用电方式、更换高效能电器等行为。</w:t>
      </w:r>
    </w:p>
    <w:p w14:paraId="774F8D8B">
      <w:pPr>
        <w:pStyle w:val="4"/>
        <w:bidi w:val="0"/>
        <w:rPr>
          <w:rFonts w:hint="default" w:ascii="Times New Roman" w:hAnsi="Times New Roman" w:cs="Times New Roman"/>
          <w:lang w:val="en-US" w:eastAsia="zh-CN"/>
        </w:rPr>
      </w:pPr>
      <w:bookmarkStart w:id="32" w:name="_Toc9759"/>
      <w:r>
        <w:rPr>
          <w:rFonts w:hint="default" w:ascii="Times New Roman" w:hAnsi="Times New Roman" w:cs="Times New Roman"/>
          <w:lang w:val="en-US" w:eastAsia="zh-CN"/>
        </w:rPr>
        <w:t>3.6  活动水平  activity level</w:t>
      </w:r>
      <w:bookmarkEnd w:id="32"/>
    </w:p>
    <w:p w14:paraId="1EEF1755">
      <w:pPr>
        <w:pStyle w:val="3"/>
        <w:bidi w:val="0"/>
        <w:rPr>
          <w:rFonts w:hint="default" w:ascii="Times New Roman" w:hAnsi="Times New Roman" w:eastAsia="宋体" w:cs="Times New Roman"/>
          <w:snapToGrid w:val="0"/>
          <w:color w:val="000000"/>
          <w:spacing w:val="-2"/>
          <w:kern w:val="0"/>
          <w:szCs w:val="21"/>
          <w:lang w:val="en-US" w:eastAsia="zh-CN" w:bidi="ar-SA"/>
        </w:rPr>
      </w:pPr>
      <w:r>
        <w:rPr>
          <w:rFonts w:hint="default" w:ascii="Times New Roman" w:hAnsi="Times New Roman" w:cs="Times New Roman"/>
          <w:lang w:val="en-US" w:eastAsia="zh-CN"/>
        </w:rPr>
        <w:t>通常指在特定时期内，由碳普惠项目实施产生的、可量化温室气体排放或清除的物理数据。</w:t>
      </w:r>
    </w:p>
    <w:p w14:paraId="4760EA31">
      <w:pPr>
        <w:pStyle w:val="2"/>
        <w:bidi w:val="0"/>
        <w:rPr>
          <w:rFonts w:hint="default"/>
        </w:rPr>
      </w:pPr>
      <w:bookmarkStart w:id="33" w:name="bookmark5"/>
      <w:bookmarkEnd w:id="33"/>
      <w:bookmarkStart w:id="34" w:name="_Toc29856"/>
      <w:bookmarkStart w:id="35" w:name="_Toc16522"/>
      <w:r>
        <w:rPr>
          <w:rFonts w:hint="default"/>
        </w:rPr>
        <w:t>4  基本要求</w:t>
      </w:r>
      <w:bookmarkEnd w:id="34"/>
      <w:bookmarkEnd w:id="35"/>
    </w:p>
    <w:p w14:paraId="72579367">
      <w:pPr>
        <w:pStyle w:val="4"/>
        <w:bidi w:val="0"/>
        <w:rPr>
          <w:rFonts w:hint="default" w:ascii="Times New Roman" w:hAnsi="Times New Roman" w:cs="Times New Roman"/>
          <w:sz w:val="21"/>
          <w:szCs w:val="21"/>
        </w:rPr>
      </w:pPr>
      <w:bookmarkStart w:id="36" w:name="_Toc25040"/>
      <w:r>
        <w:rPr>
          <w:rFonts w:hint="default" w:ascii="Times New Roman" w:hAnsi="Times New Roman" w:cs="Times New Roman"/>
          <w:spacing w:val="-3"/>
          <w:sz w:val="21"/>
          <w:szCs w:val="21"/>
        </w:rPr>
        <w:t>4.1</w:t>
      </w:r>
      <w:r>
        <w:rPr>
          <w:rFonts w:hint="default" w:ascii="Times New Roman" w:hAnsi="Times New Roman" w:cs="Times New Roman"/>
          <w:spacing w:val="8"/>
          <w:sz w:val="21"/>
          <w:szCs w:val="21"/>
        </w:rPr>
        <w:t xml:space="preserve">  </w:t>
      </w:r>
      <w:r>
        <w:rPr>
          <w:rFonts w:hint="default" w:ascii="Times New Roman" w:hAnsi="Times New Roman" w:cs="Times New Roman"/>
          <w:spacing w:val="-3"/>
          <w:sz w:val="21"/>
          <w:szCs w:val="21"/>
        </w:rPr>
        <w:t>唯一性</w:t>
      </w:r>
      <w:bookmarkEnd w:id="36"/>
    </w:p>
    <w:p w14:paraId="7EB032DE">
      <w:pPr>
        <w:pStyle w:val="3"/>
        <w:bidi w:val="0"/>
        <w:rPr>
          <w:rFonts w:hint="default" w:ascii="Times New Roman" w:hAnsi="Times New Roman" w:cs="Times New Roman"/>
        </w:rPr>
      </w:pPr>
      <w:bookmarkStart w:id="37" w:name="bookmark26"/>
      <w:bookmarkEnd w:id="37"/>
      <w:r>
        <w:rPr>
          <w:rFonts w:hint="default" w:ascii="Times New Roman" w:hAnsi="Times New Roman" w:cs="Times New Roman"/>
        </w:rPr>
        <w:t>居民个人申请碳普惠项目时，应确保申报数据的唯一性，承诺同一设备或行为不重复记录减排量，且不参与其他重复的减排机制。</w:t>
      </w:r>
    </w:p>
    <w:p w14:paraId="2B0EC65E">
      <w:pPr>
        <w:pStyle w:val="4"/>
        <w:bidi w:val="0"/>
        <w:rPr>
          <w:rFonts w:hint="default" w:ascii="Times New Roman" w:hAnsi="Times New Roman" w:cs="Times New Roman"/>
        </w:rPr>
      </w:pPr>
      <w:bookmarkStart w:id="38" w:name="_Toc10501"/>
      <w:bookmarkStart w:id="39" w:name="_Toc9179"/>
      <w:r>
        <w:rPr>
          <w:rFonts w:hint="default" w:ascii="Times New Roman" w:hAnsi="Times New Roman" w:cs="Times New Roman"/>
        </w:rPr>
        <w:t>4.2  准确性</w:t>
      </w:r>
      <w:bookmarkEnd w:id="38"/>
      <w:bookmarkEnd w:id="39"/>
    </w:p>
    <w:p w14:paraId="61058D5F">
      <w:pPr>
        <w:pStyle w:val="3"/>
        <w:bidi w:val="0"/>
        <w:rPr>
          <w:rFonts w:hint="default" w:ascii="Times New Roman" w:hAnsi="Times New Roman" w:cs="Times New Roman"/>
        </w:rPr>
      </w:pPr>
      <w:r>
        <w:rPr>
          <w:rFonts w:hint="default" w:ascii="Times New Roman" w:hAnsi="Times New Roman" w:cs="Times New Roman"/>
        </w:rPr>
        <w:t>项目申报主体应精准采集并详实记录参与用户的</w:t>
      </w:r>
      <w:r>
        <w:rPr>
          <w:rFonts w:hint="default" w:ascii="Times New Roman" w:hAnsi="Times New Roman" w:cs="Times New Roman"/>
          <w:lang w:val="en-US" w:eastAsia="zh-CN"/>
        </w:rPr>
        <w:t>低碳用电</w:t>
      </w:r>
      <w:r>
        <w:rPr>
          <w:rFonts w:hint="default" w:ascii="Times New Roman" w:hAnsi="Times New Roman" w:cs="Times New Roman"/>
        </w:rPr>
        <w:t>行为数据，建立严格的数据质量控制机制，确保所有申报数据的精确性与真实性。</w:t>
      </w:r>
    </w:p>
    <w:p w14:paraId="5FF13029">
      <w:pPr>
        <w:pStyle w:val="4"/>
        <w:bidi w:val="0"/>
        <w:rPr>
          <w:rFonts w:hint="default" w:ascii="Times New Roman" w:hAnsi="Times New Roman" w:cs="Times New Roman"/>
        </w:rPr>
      </w:pPr>
      <w:bookmarkStart w:id="40" w:name="_Toc17876"/>
      <w:r>
        <w:rPr>
          <w:rFonts w:hint="default" w:ascii="Times New Roman" w:hAnsi="Times New Roman" w:cs="Times New Roman"/>
        </w:rPr>
        <w:t>4.3  保守性</w:t>
      </w:r>
      <w:bookmarkEnd w:id="40"/>
    </w:p>
    <w:p w14:paraId="5C3AB5B0">
      <w:pPr>
        <w:pStyle w:val="3"/>
        <w:bidi w:val="0"/>
        <w:rPr>
          <w:rFonts w:hint="default" w:ascii="Times New Roman" w:hAnsi="Times New Roman" w:cs="Times New Roman"/>
        </w:rPr>
      </w:pPr>
      <w:r>
        <w:rPr>
          <w:rFonts w:hint="default" w:ascii="Times New Roman" w:hAnsi="Times New Roman" w:cs="Times New Roman"/>
        </w:rPr>
        <w:t>碳普惠项目减排量核算应采用保守性原则，确保不高估居民使用高效节能空调和热水器所产生的碳普惠项目减排量。</w:t>
      </w:r>
    </w:p>
    <w:p w14:paraId="2924B445">
      <w:pPr>
        <w:pStyle w:val="4"/>
        <w:bidi w:val="0"/>
        <w:rPr>
          <w:rFonts w:hint="default" w:ascii="Times New Roman" w:hAnsi="Times New Roman" w:cs="Times New Roman"/>
          <w:sz w:val="21"/>
          <w:szCs w:val="21"/>
        </w:rPr>
      </w:pPr>
      <w:bookmarkStart w:id="41" w:name="_Toc22730"/>
      <w:r>
        <w:rPr>
          <w:rFonts w:hint="default" w:ascii="Times New Roman" w:hAnsi="Times New Roman" w:cs="Times New Roman"/>
          <w:spacing w:val="-3"/>
          <w:sz w:val="21"/>
          <w:szCs w:val="21"/>
        </w:rPr>
        <w:t>4.4</w:t>
      </w:r>
      <w:r>
        <w:rPr>
          <w:rFonts w:hint="default" w:ascii="Times New Roman" w:hAnsi="Times New Roman" w:cs="Times New Roman"/>
          <w:spacing w:val="8"/>
          <w:sz w:val="21"/>
          <w:szCs w:val="21"/>
        </w:rPr>
        <w:t xml:space="preserve">  </w:t>
      </w:r>
      <w:r>
        <w:rPr>
          <w:rFonts w:hint="default" w:ascii="Times New Roman" w:hAnsi="Times New Roman" w:cs="Times New Roman"/>
          <w:spacing w:val="-3"/>
          <w:sz w:val="21"/>
          <w:szCs w:val="21"/>
        </w:rPr>
        <w:t>安全性</w:t>
      </w:r>
      <w:bookmarkEnd w:id="41"/>
    </w:p>
    <w:p w14:paraId="10D9425D">
      <w:pPr>
        <w:pStyle w:val="3"/>
        <w:bidi w:val="0"/>
        <w:rPr>
          <w:rFonts w:hint="default" w:ascii="Times New Roman" w:hAnsi="Times New Roman" w:cs="Times New Roman"/>
        </w:rPr>
      </w:pPr>
      <w:r>
        <w:rPr>
          <w:rFonts w:hint="default" w:ascii="Times New Roman" w:hAnsi="Times New Roman" w:cs="Times New Roman"/>
        </w:rPr>
        <w:t>居民个人申请碳普惠项目时，应确保自身信息和数据安全，采取科学、智能的手段进行管理和保护，保障申请全过程合法合规。</w:t>
      </w:r>
    </w:p>
    <w:p w14:paraId="0ACB22DE">
      <w:pPr>
        <w:pStyle w:val="2"/>
        <w:bidi w:val="0"/>
        <w:rPr>
          <w:rFonts w:hint="default"/>
        </w:rPr>
      </w:pPr>
      <w:bookmarkStart w:id="42" w:name="bookmark27"/>
      <w:bookmarkEnd w:id="42"/>
      <w:bookmarkStart w:id="43" w:name="_Toc25014"/>
      <w:bookmarkStart w:id="44" w:name="_Toc26282"/>
      <w:r>
        <w:rPr>
          <w:rFonts w:hint="default"/>
        </w:rPr>
        <w:t>5  温室气体种类、项目边界和计入期</w:t>
      </w:r>
      <w:bookmarkEnd w:id="43"/>
      <w:bookmarkEnd w:id="44"/>
    </w:p>
    <w:p w14:paraId="052A4FD5">
      <w:pPr>
        <w:pStyle w:val="4"/>
        <w:bidi w:val="0"/>
        <w:rPr>
          <w:rFonts w:hint="default" w:ascii="Times New Roman" w:hAnsi="Times New Roman" w:cs="Times New Roman"/>
        </w:rPr>
      </w:pPr>
      <w:bookmarkStart w:id="45" w:name="_Toc15414"/>
      <w:r>
        <w:rPr>
          <w:rFonts w:hint="default" w:ascii="Times New Roman" w:hAnsi="Times New Roman" w:cs="Times New Roman"/>
        </w:rPr>
        <w:t>5.1  温室气体种类</w:t>
      </w:r>
      <w:bookmarkEnd w:id="45"/>
    </w:p>
    <w:p w14:paraId="137CC1AA">
      <w:pPr>
        <w:pStyle w:val="3"/>
        <w:bidi w:val="0"/>
        <w:rPr>
          <w:rFonts w:hint="default" w:ascii="Times New Roman" w:hAnsi="Times New Roman" w:cs="Times New Roman"/>
        </w:rPr>
      </w:pPr>
      <w:r>
        <w:rPr>
          <w:rFonts w:hint="default" w:ascii="Times New Roman" w:hAnsi="Times New Roman" w:cs="Times New Roman"/>
        </w:rPr>
        <w:t>本文件中的温室气体仅指二氧化碳。</w:t>
      </w:r>
    </w:p>
    <w:p w14:paraId="45B11098">
      <w:pPr>
        <w:pStyle w:val="4"/>
        <w:bidi w:val="0"/>
        <w:rPr>
          <w:rFonts w:hint="default" w:ascii="Times New Roman" w:hAnsi="Times New Roman" w:cs="Times New Roman"/>
        </w:rPr>
      </w:pPr>
      <w:bookmarkStart w:id="46" w:name="_Toc23772"/>
      <w:r>
        <w:rPr>
          <w:rFonts w:hint="default" w:ascii="Times New Roman" w:hAnsi="Times New Roman" w:cs="Times New Roman"/>
        </w:rPr>
        <w:t>5.2  项目边界</w:t>
      </w:r>
      <w:bookmarkEnd w:id="46"/>
    </w:p>
    <w:p w14:paraId="54595610">
      <w:pPr>
        <w:pStyle w:val="3"/>
        <w:bidi w:val="0"/>
        <w:rPr>
          <w:rFonts w:hint="default" w:ascii="Times New Roman" w:hAnsi="Times New Roman" w:cs="Times New Roman"/>
        </w:rPr>
      </w:pPr>
      <w:r>
        <w:rPr>
          <w:rFonts w:hint="default" w:ascii="Times New Roman" w:hAnsi="Times New Roman" w:cs="Times New Roman"/>
          <w:lang w:val="en-US" w:eastAsia="zh-CN"/>
        </w:rPr>
        <w:t>项目边界的空间范围为项目发生的地理边界</w:t>
      </w:r>
      <w:r>
        <w:rPr>
          <w:rFonts w:hint="default" w:ascii="Times New Roman" w:hAnsi="Times New Roman" w:cs="Times New Roman"/>
        </w:rPr>
        <w:t>，其地理边界为</w:t>
      </w:r>
      <w:r>
        <w:rPr>
          <w:rFonts w:hint="eastAsia" w:cs="Times New Roman"/>
          <w:lang w:val="en-US" w:eastAsia="zh-CN"/>
        </w:rPr>
        <w:t>长岛综合试验区</w:t>
      </w:r>
      <w:r>
        <w:rPr>
          <w:rFonts w:hint="default" w:ascii="Times New Roman" w:hAnsi="Times New Roman" w:cs="Times New Roman"/>
          <w:lang w:eastAsia="zh-CN"/>
        </w:rPr>
        <w:t>行政区域</w:t>
      </w:r>
      <w:r>
        <w:rPr>
          <w:rFonts w:hint="default" w:ascii="Times New Roman" w:hAnsi="Times New Roman" w:cs="Times New Roman"/>
        </w:rPr>
        <w:t>范围内。</w:t>
      </w:r>
      <w:r>
        <w:rPr>
          <w:rFonts w:hint="default" w:ascii="Times New Roman" w:hAnsi="Times New Roman" w:cs="Times New Roman"/>
          <w:lang w:val="en-US" w:eastAsia="zh-CN"/>
        </w:rPr>
        <w:t>本文件核算的居民用电碳排放量仅为使用家用空调和家用热水器间接产生的碳排放量。</w:t>
      </w:r>
    </w:p>
    <w:p w14:paraId="5F813B23">
      <w:pPr>
        <w:pStyle w:val="4"/>
        <w:bidi w:val="0"/>
        <w:rPr>
          <w:rFonts w:hint="default" w:ascii="Times New Roman" w:hAnsi="Times New Roman" w:cs="Times New Roman"/>
        </w:rPr>
      </w:pPr>
      <w:bookmarkStart w:id="47" w:name="_Toc31401"/>
      <w:r>
        <w:rPr>
          <w:rFonts w:hint="default" w:ascii="Times New Roman" w:hAnsi="Times New Roman" w:cs="Times New Roman"/>
        </w:rPr>
        <w:t>5.3  项目计入期</w:t>
      </w:r>
      <w:bookmarkEnd w:id="47"/>
    </w:p>
    <w:p w14:paraId="69DB66BF">
      <w:pPr>
        <w:pStyle w:val="3"/>
        <w:bidi w:val="0"/>
        <w:rPr>
          <w:rFonts w:hint="default" w:ascii="Times New Roman" w:hAnsi="Times New Roman" w:cs="Times New Roman"/>
        </w:rPr>
      </w:pPr>
      <w:r>
        <w:rPr>
          <w:rFonts w:hint="default" w:ascii="Times New Roman" w:hAnsi="Times New Roman" w:cs="Times New Roman"/>
        </w:rPr>
        <w:t>项目计入期为可申请碳普惠项目减排量登记的时间期限，从项目申请登记的减排量产生时间开始，</w:t>
      </w:r>
      <w:bookmarkStart w:id="48" w:name="bookmark7"/>
      <w:bookmarkEnd w:id="48"/>
      <w:r>
        <w:rPr>
          <w:rFonts w:hint="default" w:ascii="Times New Roman" w:hAnsi="Times New Roman" w:cs="Times New Roman"/>
        </w:rPr>
        <w:t>单个项目计入期不超过三年，计入期可更新。</w:t>
      </w:r>
    </w:p>
    <w:p w14:paraId="5F1ED0CE">
      <w:pPr>
        <w:pStyle w:val="2"/>
        <w:bidi w:val="0"/>
        <w:rPr>
          <w:rFonts w:hint="default"/>
        </w:rPr>
      </w:pPr>
      <w:bookmarkStart w:id="49" w:name="bookmark28"/>
      <w:bookmarkEnd w:id="49"/>
      <w:bookmarkStart w:id="50" w:name="_Toc3877"/>
      <w:bookmarkStart w:id="51" w:name="_Toc12665"/>
      <w:r>
        <w:rPr>
          <w:rFonts w:hint="default"/>
        </w:rPr>
        <w:t>6  核算方法</w:t>
      </w:r>
      <w:bookmarkEnd w:id="50"/>
      <w:bookmarkEnd w:id="51"/>
    </w:p>
    <w:p w14:paraId="5E36EDE3">
      <w:pPr>
        <w:pStyle w:val="4"/>
        <w:bidi w:val="0"/>
        <w:rPr>
          <w:rFonts w:hint="default" w:ascii="Times New Roman" w:hAnsi="Times New Roman" w:cs="Times New Roman"/>
        </w:rPr>
      </w:pPr>
      <w:bookmarkStart w:id="52" w:name="_Toc28175"/>
      <w:r>
        <w:rPr>
          <w:rFonts w:hint="default" w:ascii="Times New Roman" w:hAnsi="Times New Roman" w:cs="Times New Roman"/>
        </w:rPr>
        <w:t>6.1  基准线情景</w:t>
      </w:r>
      <w:bookmarkEnd w:id="52"/>
    </w:p>
    <w:p w14:paraId="2691F363">
      <w:pPr>
        <w:pStyle w:val="3"/>
        <w:bidi w:val="0"/>
        <w:rPr>
          <w:rFonts w:hint="default" w:ascii="Times New Roman" w:hAnsi="Times New Roman" w:cs="Times New Roman"/>
        </w:rPr>
      </w:pPr>
      <w:r>
        <w:rPr>
          <w:rFonts w:hint="default" w:ascii="Times New Roman" w:hAnsi="Times New Roman" w:cs="Times New Roman"/>
        </w:rPr>
        <w:t>本文件规定的低碳</w:t>
      </w:r>
      <w:r>
        <w:rPr>
          <w:rFonts w:hint="default" w:ascii="Times New Roman" w:hAnsi="Times New Roman" w:cs="Times New Roman"/>
          <w:lang w:val="en-US" w:eastAsia="zh-CN"/>
        </w:rPr>
        <w:t>用电</w:t>
      </w:r>
      <w:r>
        <w:rPr>
          <w:rFonts w:hint="default" w:ascii="Times New Roman" w:hAnsi="Times New Roman" w:cs="Times New Roman"/>
        </w:rPr>
        <w:t>碳普惠项目基准线情景</w:t>
      </w:r>
      <w:r>
        <w:rPr>
          <w:rFonts w:hint="default" w:ascii="Times New Roman" w:hAnsi="Times New Roman" w:cs="Times New Roman"/>
          <w:lang w:val="en-US" w:eastAsia="zh-CN"/>
        </w:rPr>
        <w:t>分别</w:t>
      </w:r>
      <w:r>
        <w:rPr>
          <w:rFonts w:hint="default" w:ascii="Times New Roman" w:hAnsi="Times New Roman" w:cs="Times New Roman"/>
        </w:rPr>
        <w:t>为：</w:t>
      </w:r>
      <w:r>
        <w:rPr>
          <w:rFonts w:hint="default" w:ascii="Times New Roman" w:hAnsi="Times New Roman" w:cs="Times New Roman"/>
          <w:lang w:val="en-US" w:eastAsia="zh-CN"/>
        </w:rPr>
        <w:t>居民使用具有3级能效的家用空调和使用天然气的3级能效家用热水器的碳排放量。</w:t>
      </w:r>
    </w:p>
    <w:p w14:paraId="652C9B44">
      <w:pPr>
        <w:pStyle w:val="4"/>
        <w:bidi w:val="0"/>
        <w:rPr>
          <w:rFonts w:hint="default" w:ascii="Times New Roman" w:hAnsi="Times New Roman" w:cs="Times New Roman"/>
        </w:rPr>
      </w:pPr>
      <w:bookmarkStart w:id="53" w:name="_Toc8236"/>
      <w:r>
        <w:rPr>
          <w:rFonts w:hint="default" w:ascii="Times New Roman" w:hAnsi="Times New Roman" w:cs="Times New Roman"/>
        </w:rPr>
        <w:t>6.2  基准线碳排放计算</w:t>
      </w:r>
      <w:bookmarkEnd w:id="53"/>
    </w:p>
    <w:p w14:paraId="236D1FD0">
      <w:pPr>
        <w:pStyle w:val="3"/>
        <w:bidi w:val="0"/>
        <w:rPr>
          <w:rFonts w:hint="default" w:ascii="Times New Roman" w:hAnsi="Times New Roman" w:cs="Times New Roman"/>
        </w:rPr>
      </w:pPr>
      <w:r>
        <w:rPr>
          <w:rFonts w:hint="default" w:ascii="Times New Roman" w:hAnsi="Times New Roman" w:cs="Times New Roman"/>
        </w:rPr>
        <w:t>基准线碳排放量（</w:t>
      </w:r>
      <m:oMath>
        <m:sSub>
          <m:sSubPr>
            <m:ctrlPr>
              <w:rPr>
                <w:rFonts w:hint="default" w:ascii="Cambria Math" w:hAnsi="Cambria Math" w:cs="Cambria Math"/>
                <w:i w:val="0"/>
                <w:iCs/>
              </w:rPr>
            </m:ctrlPr>
          </m:sSubPr>
          <m:e>
            <m:r>
              <m:rPr>
                <m:sty m:val="p"/>
              </m:rPr>
              <w:rPr>
                <w:rFonts w:hint="default" w:ascii="Cambria Math" w:hAnsi="Cambria Math" w:eastAsia="宋体" w:cs="Cambria Math"/>
                <w:lang w:val="en-US" w:eastAsia="zh-CN"/>
              </w:rPr>
              <m:t>BE</m:t>
            </m:r>
            <m:ctrlPr>
              <w:rPr>
                <w:rFonts w:hint="default" w:ascii="Cambria Math" w:hAnsi="Cambria Math" w:cs="Cambria Math"/>
                <w:i w:val="0"/>
                <w:iCs/>
              </w:rPr>
            </m:ctrlPr>
          </m:e>
          <m:sub>
            <m:r>
              <m:rPr>
                <m:sty m:val="p"/>
              </m:rPr>
              <w:rPr>
                <w:rFonts w:hint="default" w:ascii="Cambria Math" w:hAnsi="Cambria Math" w:eastAsia="宋体" w:cs="Cambria Math"/>
                <w:lang w:val="en-US" w:eastAsia="zh-CN"/>
              </w:rPr>
              <m:t>y</m:t>
            </m:r>
            <m:ctrlPr>
              <w:rPr>
                <w:rFonts w:hint="default" w:ascii="Cambria Math" w:hAnsi="Cambria Math" w:cs="Cambria Math"/>
                <w:i w:val="0"/>
                <w:iCs/>
              </w:rPr>
            </m:ctrlPr>
          </m:sub>
        </m:sSub>
      </m:oMath>
      <w:r>
        <w:rPr>
          <w:rFonts w:hint="default" w:ascii="Times New Roman" w:hAnsi="Times New Roman" w:cs="Times New Roman"/>
        </w:rPr>
        <w:t>）的计算见公式（1）。</w:t>
      </w:r>
    </w:p>
    <w:p w14:paraId="17E6F584">
      <w:pPr>
        <w:pStyle w:val="21"/>
        <w:bidi w:val="0"/>
        <w:rPr>
          <w:rFonts w:hint="default" w:ascii="Times New Roman" w:hAnsi="Times New Roman" w:cs="Times New Roman"/>
        </w:rPr>
      </w:pPr>
      <m:oMath>
        <m:sSub>
          <m:sSubPr>
            <m:ctrlPr>
              <w:rPr>
                <w:rFonts w:hint="default" w:ascii="Cambria Math" w:hAnsi="Cambria Math" w:cs="Cambria Math"/>
                <w:i w:val="0"/>
                <w:iCs/>
              </w:rPr>
            </m:ctrlPr>
          </m:sSubPr>
          <m:e>
            <m:r>
              <m:rPr>
                <m:sty m:val="p"/>
              </m:rPr>
              <w:rPr>
                <w:rFonts w:hint="default" w:ascii="Cambria Math" w:hAnsi="Cambria Math" w:eastAsia="宋体" w:cs="Cambria Math"/>
                <w:lang w:val="en-US" w:eastAsia="zh-CN"/>
              </w:rPr>
              <m:t>BE</m:t>
            </m:r>
            <m:ctrlPr>
              <w:rPr>
                <w:rFonts w:hint="default" w:ascii="Cambria Math" w:hAnsi="Cambria Math" w:cs="Cambria Math"/>
                <w:i w:val="0"/>
                <w:iCs/>
              </w:rPr>
            </m:ctrlPr>
          </m:e>
          <m:sub>
            <m:r>
              <m:rPr>
                <m:sty m:val="p"/>
              </m:rPr>
              <w:rPr>
                <w:rFonts w:hint="default" w:ascii="Cambria Math" w:hAnsi="Cambria Math" w:eastAsia="宋体" w:cs="Cambria Math"/>
                <w:lang w:val="en-US" w:eastAsia="zh-CN"/>
              </w:rPr>
              <m:t>y</m:t>
            </m:r>
            <m:ctrlPr>
              <w:rPr>
                <w:rFonts w:hint="default" w:ascii="Cambria Math" w:hAnsi="Cambria Math" w:cs="Cambria Math"/>
                <w:i w:val="0"/>
                <w:iCs/>
              </w:rPr>
            </m:ctrlPr>
          </m:sub>
        </m:sSub>
        <m:r>
          <m:rPr/>
          <w:rPr>
            <w:rFonts w:hint="default" w:ascii="Cambria Math" w:hAnsi="Cambria Math" w:cs="Cambria Math"/>
          </w:rPr>
          <m:t>=</m:t>
        </m:r>
        <m:nary>
          <m:naryPr>
            <m:chr m:val="∑"/>
            <m:limLoc m:val="undOvr"/>
            <m:supHide m:val="1"/>
            <m:ctrlPr>
              <w:rPr>
                <w:rFonts w:hint="default" w:ascii="Cambria Math" w:hAnsi="Cambria Math" w:cs="Cambria Math"/>
                <w:i/>
              </w:rPr>
            </m:ctrlPr>
          </m:naryPr>
          <m:sub>
            <m:r>
              <m:rPr/>
              <w:rPr>
                <w:rFonts w:hint="default" w:ascii="Cambria Math" w:hAnsi="Cambria Math" w:eastAsia="宋体" w:cs="Cambria Math"/>
                <w:lang w:val="en-US" w:eastAsia="zh-CN"/>
              </w:rPr>
              <m:t>i</m:t>
            </m:r>
            <m:ctrlPr>
              <w:rPr>
                <w:rFonts w:hint="default" w:ascii="Cambria Math" w:hAnsi="Cambria Math" w:cs="Cambria Math"/>
                <w:i/>
              </w:rPr>
            </m:ctrlPr>
          </m:sub>
          <m:sup>
            <m:ctrlPr>
              <w:rPr>
                <w:rFonts w:hint="default" w:ascii="Cambria Math" w:hAnsi="Cambria Math" w:cs="Cambria Math"/>
                <w:i/>
              </w:rPr>
            </m:ctrlPr>
          </m:sup>
          <m:e>
            <m:r>
              <m:rPr>
                <m:sty m:val="p"/>
              </m:rPr>
              <w:rPr>
                <w:rFonts w:hint="default" w:ascii="Cambria Math" w:hAnsi="Cambria Math" w:eastAsia="宋体" w:cs="Cambria Math"/>
                <w:lang w:val="en-US" w:eastAsia="zh-CN"/>
              </w:rPr>
              <m:t>(</m:t>
            </m:r>
            <m:sSub>
              <m:sSubPr>
                <m:ctrlPr>
                  <w:rPr>
                    <w:rFonts w:hint="default" w:ascii="Cambria Math" w:hAnsi="Cambria Math" w:eastAsia="宋体" w:cs="Cambria Math"/>
                    <w:i w:val="0"/>
                    <w:lang w:val="en-US" w:eastAsia="zh-CN"/>
                  </w:rPr>
                </m:ctrlPr>
              </m:sSubPr>
              <m:e>
                <m:r>
                  <m:rPr>
                    <m:sty m:val="p"/>
                  </m:rPr>
                  <w:rPr>
                    <w:rFonts w:hint="default" w:ascii="Cambria Math" w:hAnsi="Cambria Math" w:eastAsia="宋体" w:cs="Cambria Math"/>
                    <w:lang w:val="en-US" w:eastAsia="zh-CN"/>
                  </w:rPr>
                  <m:t>EF</m:t>
                </m:r>
                <m:ctrlPr>
                  <w:rPr>
                    <w:rFonts w:hint="default" w:ascii="Cambria Math" w:hAnsi="Cambria Math" w:eastAsia="宋体" w:cs="Cambria Math"/>
                    <w:i w:val="0"/>
                    <w:lang w:val="en-US" w:eastAsia="zh-CN"/>
                  </w:rPr>
                </m:ctrlPr>
              </m:e>
              <m:sub>
                <m:r>
                  <m:rPr>
                    <m:sty m:val="p"/>
                  </m:rPr>
                  <w:rPr>
                    <w:rFonts w:hint="default" w:ascii="Cambria Math" w:hAnsi="Cambria Math" w:eastAsia="宋体" w:cs="Cambria Math"/>
                    <w:lang w:val="en-US" w:eastAsia="zh-CN"/>
                  </w:rPr>
                  <m:t>i</m:t>
                </m:r>
                <m:ctrlPr>
                  <w:rPr>
                    <w:rFonts w:hint="default" w:ascii="Cambria Math" w:hAnsi="Cambria Math" w:eastAsia="宋体" w:cs="Cambria Math"/>
                    <w:lang w:val="en-US" w:eastAsia="zh-CN"/>
                  </w:rPr>
                </m:ctrlPr>
              </m:sub>
            </m:sSub>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eastAsia="宋体" w:cs="Cambria Math"/>
                    <w:lang w:val="en-US" w:eastAsia="zh-CN"/>
                  </w:rPr>
                  <m:t>BD</m:t>
                </m:r>
                <m:ctrlPr>
                  <w:rPr>
                    <w:rFonts w:hint="default" w:ascii="Cambria Math" w:hAnsi="Cambria Math" w:cs="Cambria Math"/>
                    <w:lang w:val="en-US"/>
                  </w:rPr>
                </m:ctrlPr>
              </m:e>
              <m:sub>
                <m:r>
                  <m:rPr>
                    <m:sty m:val="p"/>
                  </m:rPr>
                  <w:rPr>
                    <w:rFonts w:hint="default" w:ascii="Cambria Math" w:hAnsi="Cambria Math" w:eastAsia="宋体" w:cs="Cambria Math"/>
                    <w:lang w:val="en-US" w:eastAsia="zh-CN"/>
                  </w:rPr>
                  <m:t>i</m:t>
                </m:r>
                <m:ctrlPr>
                  <w:rPr>
                    <w:rFonts w:hint="default" w:ascii="Cambria Math" w:hAnsi="Cambria Math" w:cs="Cambria Math"/>
                    <w:lang w:val="en-US"/>
                  </w:rPr>
                </m:ctrlPr>
              </m:sub>
            </m:sSub>
            <m:r>
              <m:rPr>
                <m:sty m:val="p"/>
              </m:rPr>
              <w:rPr>
                <w:rFonts w:hint="default" w:ascii="Cambria Math" w:hAnsi="Cambria Math" w:eastAsia="宋体" w:cs="Cambria Math"/>
                <w:lang w:val="en-US" w:eastAsia="zh-CN"/>
              </w:rPr>
              <m:t>)</m:t>
            </m:r>
            <m:ctrlPr>
              <w:rPr>
                <w:rFonts w:hint="default" w:ascii="Cambria Math" w:hAnsi="Cambria Math" w:cs="Cambria Math"/>
                <w:i/>
              </w:rPr>
            </m:ctrlPr>
          </m:e>
        </m:nary>
      </m:oMath>
      <w:r>
        <w:rPr>
          <w:rFonts w:hint="default" w:ascii="Times New Roman" w:hAnsi="Times New Roman" w:cs="Times New Roman"/>
          <w:lang w:val="en-US" w:eastAsia="zh-CN"/>
        </w:rPr>
        <w:tab/>
      </w:r>
      <w:r>
        <w:rPr>
          <w:rFonts w:hint="default" w:ascii="Times New Roman" w:hAnsi="Times New Roman" w:cs="Times New Roman"/>
        </w:rPr>
        <w:t>（1）</w:t>
      </w:r>
    </w:p>
    <w:p w14:paraId="5FA67112">
      <w:pPr>
        <w:pStyle w:val="3"/>
        <w:bidi w:val="0"/>
        <w:rPr>
          <w:rFonts w:hint="default" w:ascii="Times New Roman" w:hAnsi="Times New Roman" w:cs="Times New Roman"/>
        </w:rPr>
      </w:pPr>
      <w:r>
        <w:rPr>
          <w:rFonts w:hint="default" w:ascii="Times New Roman" w:hAnsi="Times New Roman" w:cs="Times New Roman"/>
        </w:rPr>
        <w:t>式中：</w:t>
      </w:r>
    </w:p>
    <w:p w14:paraId="5E3E9F46">
      <w:pPr>
        <w:pStyle w:val="3"/>
        <w:bidi w:val="0"/>
        <w:rPr>
          <w:rFonts w:hint="default" w:ascii="Times New Roman" w:hAnsi="Times New Roman" w:cs="Times New Roman"/>
        </w:rPr>
      </w:pPr>
      <m:oMath>
        <m:sSub>
          <m:sSubPr>
            <m:ctrlPr>
              <w:rPr>
                <w:rFonts w:hint="default" w:ascii="Cambria Math" w:hAnsi="Cambria Math" w:cs="Cambria Math"/>
                <w:i w:val="0"/>
                <w:iCs/>
              </w:rPr>
            </m:ctrlPr>
          </m:sSubPr>
          <m:e>
            <m:r>
              <m:rPr>
                <m:sty m:val="p"/>
              </m:rPr>
              <w:rPr>
                <w:rFonts w:hint="default" w:ascii="Cambria Math" w:hAnsi="Cambria Math" w:eastAsia="宋体" w:cs="Cambria Math"/>
                <w:lang w:val="en-US" w:eastAsia="zh-CN"/>
              </w:rPr>
              <m:t>BE</m:t>
            </m:r>
            <m:ctrlPr>
              <w:rPr>
                <w:rFonts w:hint="default" w:ascii="Cambria Math" w:hAnsi="Cambria Math" w:cs="Cambria Math"/>
                <w:i w:val="0"/>
                <w:iCs/>
              </w:rPr>
            </m:ctrlPr>
          </m:e>
          <m:sub>
            <m:r>
              <m:rPr>
                <m:sty m:val="p"/>
              </m:rPr>
              <w:rPr>
                <w:rFonts w:hint="default" w:ascii="Cambria Math" w:hAnsi="Cambria Math" w:eastAsia="宋体" w:cs="Cambria Math"/>
                <w:lang w:val="en-US" w:eastAsia="zh-CN"/>
              </w:rPr>
              <m:t>y</m:t>
            </m:r>
            <m:ctrlPr>
              <w:rPr>
                <w:rFonts w:hint="default" w:ascii="Cambria Math" w:hAnsi="Cambria Math" w:cs="Cambria Math"/>
                <w:i w:val="0"/>
                <w:iCs/>
              </w:rPr>
            </m:ctrlPr>
          </m:sub>
        </m:sSub>
      </m:oMath>
      <w:r>
        <w:rPr>
          <w:rFonts w:hint="default" w:ascii="Times New Roman" w:hAnsi="Times New Roman" w:cs="Times New Roman"/>
        </w:rPr>
        <w:t>——第y年基准线</w:t>
      </w:r>
      <w:r>
        <w:rPr>
          <w:rFonts w:hint="default" w:ascii="Times New Roman" w:hAnsi="Times New Roman" w:cs="Times New Roman"/>
          <w:lang w:val="en-US" w:eastAsia="zh-CN"/>
        </w:rPr>
        <w:t>情景的</w:t>
      </w:r>
      <w:r>
        <w:rPr>
          <w:rFonts w:hint="default" w:ascii="Times New Roman" w:hAnsi="Times New Roman" w:cs="Times New Roman"/>
        </w:rPr>
        <w:t>碳排放量，单位为吨二氧化碳（tCO₂）；</w:t>
      </w:r>
    </w:p>
    <w:p w14:paraId="5B7BF91C">
      <w:pPr>
        <w:pStyle w:val="3"/>
        <w:bidi w:val="0"/>
        <w:rPr>
          <w:rFonts w:hint="default" w:ascii="Times New Roman" w:hAnsi="Times New Roman" w:cs="Times New Roman"/>
        </w:rPr>
      </w:pPr>
      <m:oMath>
        <m:sSub>
          <m:sSubPr>
            <m:ctrlPr>
              <w:rPr>
                <w:rFonts w:hint="default" w:ascii="Cambria Math" w:hAnsi="Cambria Math" w:eastAsia="宋体" w:cs="Cambria Math"/>
                <w:i w:val="0"/>
                <w:lang w:val="en-US" w:eastAsia="zh-CN"/>
              </w:rPr>
            </m:ctrlPr>
          </m:sSubPr>
          <m:e>
            <m:r>
              <m:rPr>
                <m:sty m:val="p"/>
              </m:rPr>
              <w:rPr>
                <w:rFonts w:hint="default" w:ascii="Cambria Math" w:hAnsi="Cambria Math" w:eastAsia="宋体" w:cs="Cambria Math"/>
                <w:lang w:val="en-US" w:eastAsia="zh-CN"/>
              </w:rPr>
              <m:t>EF</m:t>
            </m:r>
            <m:ctrlPr>
              <w:rPr>
                <w:rFonts w:hint="default" w:ascii="Cambria Math" w:hAnsi="Cambria Math" w:eastAsia="宋体" w:cs="Cambria Math"/>
                <w:i w:val="0"/>
                <w:lang w:val="en-US" w:eastAsia="zh-CN"/>
              </w:rPr>
            </m:ctrlPr>
          </m:e>
          <m:sub>
            <m:r>
              <m:rPr>
                <m:sty m:val="p"/>
              </m:rPr>
              <w:rPr>
                <w:rFonts w:hint="default" w:ascii="Cambria Math" w:hAnsi="Cambria Math" w:eastAsia="宋体" w:cs="Cambria Math"/>
                <w:lang w:val="en-US" w:eastAsia="zh-CN"/>
              </w:rPr>
              <m:t>i</m:t>
            </m:r>
            <m:ctrlPr>
              <w:rPr>
                <w:rFonts w:hint="default" w:ascii="Cambria Math" w:hAnsi="Cambria Math" w:eastAsia="宋体" w:cs="Cambria Math"/>
                <w:lang w:val="en-US" w:eastAsia="zh-CN"/>
              </w:rPr>
            </m:ctrlPr>
          </m:sub>
        </m:sSub>
      </m:oMath>
      <w:r>
        <w:rPr>
          <w:rFonts w:hint="default" w:ascii="Times New Roman" w:hAnsi="Times New Roman" w:cs="Times New Roman"/>
        </w:rPr>
        <w:t>——第y年基准线</w:t>
      </w:r>
      <w:r>
        <w:rPr>
          <w:rFonts w:hint="default" w:ascii="Times New Roman" w:hAnsi="Times New Roman" w:cs="Times New Roman"/>
          <w:lang w:val="en-US" w:eastAsia="zh-CN"/>
        </w:rPr>
        <w:t>情景</w:t>
      </w:r>
      <w:r>
        <w:rPr>
          <w:rFonts w:hint="default" w:ascii="Times New Roman" w:hAnsi="Times New Roman" w:cs="Times New Roman"/>
        </w:rPr>
        <w:t>i</w:t>
      </w:r>
      <w:r>
        <w:rPr>
          <w:rFonts w:hint="default" w:ascii="Times New Roman" w:hAnsi="Times New Roman" w:cs="Times New Roman"/>
          <w:lang w:val="en-US" w:eastAsia="zh-CN"/>
        </w:rPr>
        <w:t>种能源的</w:t>
      </w:r>
      <w:r>
        <w:rPr>
          <w:rFonts w:hint="default" w:ascii="Times New Roman" w:hAnsi="Times New Roman" w:cs="Times New Roman"/>
        </w:rPr>
        <w:t>碳排放因子，</w:t>
      </w:r>
      <w:r>
        <w:rPr>
          <w:rFonts w:hint="default" w:ascii="Times New Roman" w:hAnsi="Times New Roman" w:cs="Times New Roman"/>
          <w:lang w:val="en-US" w:eastAsia="zh-CN"/>
        </w:rPr>
        <w:t>本文件只涉及电力平均</w:t>
      </w:r>
      <w:r>
        <w:rPr>
          <w:rFonts w:hint="default" w:ascii="Times New Roman" w:hAnsi="Times New Roman" w:cs="Times New Roman"/>
        </w:rPr>
        <w:t>碳排放因子</w:t>
      </w:r>
      <m:oMath>
        <m:sSub>
          <m:sSubPr>
            <m:ctrlPr>
              <w:rPr>
                <w:rFonts w:hint="default" w:ascii="Cambria Math" w:hAnsi="Cambria Math" w:eastAsia="宋体" w:cs="Cambria Math"/>
                <w:i w:val="0"/>
                <w:lang w:val="en-US" w:eastAsia="zh-CN"/>
              </w:rPr>
            </m:ctrlPr>
          </m:sSubPr>
          <m:e>
            <m:r>
              <m:rPr>
                <m:sty m:val="p"/>
              </m:rPr>
              <w:rPr>
                <w:rFonts w:hint="default" w:ascii="Cambria Math" w:hAnsi="Cambria Math" w:eastAsia="宋体" w:cs="Cambria Math"/>
                <w:lang w:val="en-US" w:eastAsia="zh-CN"/>
              </w:rPr>
              <m:t>EF</m:t>
            </m:r>
            <m:ctrlPr>
              <w:rPr>
                <w:rFonts w:hint="default" w:ascii="Cambria Math" w:hAnsi="Cambria Math" w:eastAsia="宋体" w:cs="Cambria Math"/>
                <w:i w:val="0"/>
                <w:lang w:val="en-US" w:eastAsia="zh-CN"/>
              </w:rPr>
            </m:ctrlPr>
          </m:e>
          <m:sub>
            <m:r>
              <m:rPr>
                <m:sty m:val="p"/>
              </m:rPr>
              <w:rPr>
                <w:rFonts w:hint="default" w:ascii="Cambria Math" w:hAnsi="Cambria Math" w:eastAsia="宋体" w:cs="Cambria Math"/>
                <w:lang w:val="en-US" w:eastAsia="zh-CN"/>
              </w:rPr>
              <m:t>EC</m:t>
            </m:r>
            <m:ctrlPr>
              <w:rPr>
                <w:rFonts w:hint="default" w:ascii="Cambria Math" w:hAnsi="Cambria Math" w:eastAsia="宋体" w:cs="Cambria Math"/>
                <w:lang w:val="en-US" w:eastAsia="zh-CN"/>
              </w:rPr>
            </m:ctrlPr>
          </m:sub>
        </m:sSub>
      </m:oMath>
      <w:r>
        <w:rPr>
          <w:rFonts w:hint="default" w:ascii="Times New Roman" w:hAnsi="Times New Roman" w:cs="Times New Roman"/>
          <w:lang w:val="en-US" w:eastAsia="zh-CN"/>
        </w:rPr>
        <w:t>（kg</w:t>
      </w:r>
      <w:r>
        <w:rPr>
          <w:rFonts w:hint="default" w:ascii="Times New Roman" w:hAnsi="Times New Roman" w:cs="Times New Roman"/>
        </w:rPr>
        <w:t>CO₂</w:t>
      </w:r>
      <w:r>
        <w:rPr>
          <w:rFonts w:hint="default" w:ascii="Times New Roman" w:hAnsi="Times New Roman" w:cs="Times New Roman"/>
          <w:lang w:val="en-US" w:eastAsia="zh-CN"/>
        </w:rPr>
        <w:t>/kWh）、天然气</w:t>
      </w:r>
      <w:r>
        <w:rPr>
          <w:rFonts w:hint="default" w:ascii="Times New Roman" w:hAnsi="Times New Roman" w:cs="Times New Roman"/>
        </w:rPr>
        <w:t>碳排放因子</w:t>
      </w:r>
      <m:oMath>
        <m:sSub>
          <m:sSubPr>
            <m:ctrlPr>
              <w:rPr>
                <w:rFonts w:hint="default" w:ascii="Cambria Math" w:hAnsi="Cambria Math" w:eastAsia="宋体" w:cs="Cambria Math"/>
                <w:i w:val="0"/>
                <w:lang w:val="en-US" w:eastAsia="zh-CN"/>
              </w:rPr>
            </m:ctrlPr>
          </m:sSubPr>
          <m:e>
            <m:r>
              <m:rPr>
                <m:sty m:val="p"/>
              </m:rPr>
              <w:rPr>
                <w:rFonts w:hint="default" w:ascii="Cambria Math" w:hAnsi="Cambria Math" w:eastAsia="宋体" w:cs="Cambria Math"/>
                <w:lang w:val="en-US" w:eastAsia="zh-CN"/>
              </w:rPr>
              <m:t>EF</m:t>
            </m:r>
            <m:ctrlPr>
              <w:rPr>
                <w:rFonts w:hint="default" w:ascii="Cambria Math" w:hAnsi="Cambria Math" w:eastAsia="宋体" w:cs="Cambria Math"/>
                <w:i w:val="0"/>
                <w:lang w:val="en-US" w:eastAsia="zh-CN"/>
              </w:rPr>
            </m:ctrlPr>
          </m:e>
          <m:sub>
            <m:r>
              <m:rPr>
                <m:sty m:val="p"/>
              </m:rPr>
              <w:rPr>
                <w:rFonts w:hint="default" w:ascii="Cambria Math" w:hAnsi="Cambria Math" w:eastAsia="宋体" w:cs="Cambria Math"/>
                <w:lang w:val="en-US" w:eastAsia="zh-CN"/>
              </w:rPr>
              <m:t>ng</m:t>
            </m:r>
            <m:ctrlPr>
              <w:rPr>
                <w:rFonts w:hint="default" w:ascii="Cambria Math" w:hAnsi="Cambria Math" w:eastAsia="宋体" w:cs="Cambria Math"/>
                <w:lang w:val="en-US" w:eastAsia="zh-CN"/>
              </w:rPr>
            </m:ctrlPr>
          </m:sub>
        </m:sSub>
      </m:oMath>
      <w:r>
        <w:rPr>
          <w:rFonts w:hint="default" w:ascii="Times New Roman" w:hAnsi="Times New Roman" w:cs="Times New Roman"/>
          <w:lang w:val="en-US" w:eastAsia="zh-CN"/>
        </w:rPr>
        <w:t>（kg</w:t>
      </w:r>
      <w:r>
        <w:rPr>
          <w:rFonts w:hint="default" w:ascii="Times New Roman" w:hAnsi="Times New Roman" w:cs="Times New Roman"/>
        </w:rPr>
        <w:t>CO₂</w:t>
      </w:r>
      <w:r>
        <w:rPr>
          <w:rFonts w:hint="default" w:ascii="Times New Roman" w:hAnsi="Times New Roman" w:cs="Times New Roman"/>
          <w:lang w:val="en-US" w:eastAsia="zh-CN"/>
        </w:rPr>
        <w:t>/m</w:t>
      </w:r>
      <w:r>
        <w:rPr>
          <w:rFonts w:hint="default" w:ascii="Times New Roman" w:hAnsi="Times New Roman" w:eastAsia="宋体" w:cs="Times New Roman"/>
          <w:lang w:val="en-US" w:eastAsia="zh-CN"/>
        </w:rPr>
        <w:t>³</w:t>
      </w:r>
      <w:r>
        <w:rPr>
          <w:rFonts w:hint="default" w:ascii="Times New Roman" w:hAnsi="Times New Roman" w:cs="Times New Roman"/>
          <w:lang w:val="en-US" w:eastAsia="zh-CN"/>
        </w:rPr>
        <w:t>）两种碳排放因子</w:t>
      </w:r>
      <w:r>
        <w:rPr>
          <w:rFonts w:hint="default" w:ascii="Times New Roman" w:hAnsi="Times New Roman" w:cs="Times New Roman"/>
        </w:rPr>
        <w:t>；</w:t>
      </w:r>
    </w:p>
    <w:p w14:paraId="6A99F4FE">
      <w:pPr>
        <w:pStyle w:val="3"/>
        <w:bidi w:val="0"/>
        <w:rPr>
          <w:rFonts w:hint="default" w:ascii="Times New Roman" w:hAnsi="Times New Roman" w:cs="Times New Roman"/>
        </w:rPr>
      </w:pPr>
      <m:oMath>
        <m:sSub>
          <m:sSubPr>
            <m:ctrlPr>
              <w:rPr>
                <w:rFonts w:hint="default" w:ascii="Cambria Math" w:hAnsi="Cambria Math" w:cs="Cambria Math"/>
                <w:lang w:val="en-US"/>
              </w:rPr>
            </m:ctrlPr>
          </m:sSubPr>
          <m:e>
            <m:r>
              <m:rPr>
                <m:sty m:val="p"/>
              </m:rPr>
              <w:rPr>
                <w:rFonts w:hint="default" w:ascii="Cambria Math" w:hAnsi="Cambria Math" w:eastAsia="宋体" w:cs="Cambria Math"/>
                <w:lang w:val="en-US" w:eastAsia="zh-CN"/>
              </w:rPr>
              <m:t>BD</m:t>
            </m:r>
            <m:ctrlPr>
              <w:rPr>
                <w:rFonts w:hint="default" w:ascii="Cambria Math" w:hAnsi="Cambria Math" w:cs="Cambria Math"/>
                <w:lang w:val="en-US"/>
              </w:rPr>
            </m:ctrlPr>
          </m:e>
          <m:sub>
            <m:r>
              <m:rPr>
                <m:sty m:val="p"/>
              </m:rPr>
              <w:rPr>
                <w:rFonts w:hint="default" w:ascii="Cambria Math" w:hAnsi="Cambria Math" w:eastAsia="宋体" w:cs="Cambria Math"/>
                <w:lang w:val="en-US" w:eastAsia="zh-CN"/>
              </w:rPr>
              <m:t>i</m:t>
            </m:r>
            <m:ctrlPr>
              <w:rPr>
                <w:rFonts w:hint="default" w:ascii="Cambria Math" w:hAnsi="Cambria Math" w:cs="Cambria Math"/>
                <w:lang w:val="en-US"/>
              </w:rPr>
            </m:ctrlPr>
          </m:sub>
        </m:sSub>
      </m:oMath>
      <w:r>
        <w:rPr>
          <w:rFonts w:hint="default" w:ascii="Times New Roman" w:hAnsi="Times New Roman" w:cs="Times New Roman"/>
        </w:rPr>
        <w:t>——第y年基准线情景</w:t>
      </w:r>
      <w:r>
        <w:rPr>
          <w:rFonts w:hint="default" w:ascii="Times New Roman" w:hAnsi="Times New Roman" w:cs="Times New Roman"/>
          <w:lang w:val="en-US" w:eastAsia="zh-CN"/>
        </w:rPr>
        <w:t>i</w:t>
      </w:r>
      <w:r>
        <w:rPr>
          <w:rFonts w:hint="default" w:ascii="Times New Roman" w:hAnsi="Times New Roman" w:cs="Times New Roman"/>
        </w:rPr>
        <w:t>相对应的活动水平，单位为</w:t>
      </w:r>
      <w:r>
        <w:rPr>
          <w:rFonts w:hint="default" w:ascii="Times New Roman" w:hAnsi="Times New Roman" w:cs="Times New Roman"/>
          <w:lang w:val="en-US" w:eastAsia="zh-CN"/>
        </w:rPr>
        <w:t>千瓦时</w:t>
      </w:r>
      <w:r>
        <w:rPr>
          <w:rFonts w:hint="default" w:ascii="Times New Roman" w:hAnsi="Times New Roman" w:cs="Times New Roman"/>
        </w:rPr>
        <w:t>（</w:t>
      </w:r>
      <w:r>
        <w:rPr>
          <w:rFonts w:hint="default" w:ascii="Times New Roman" w:hAnsi="Times New Roman" w:cs="Times New Roman"/>
          <w:lang w:val="en-US" w:eastAsia="zh-CN"/>
        </w:rPr>
        <w:t>kWh</w:t>
      </w:r>
      <w:r>
        <w:rPr>
          <w:rFonts w:hint="default" w:ascii="Times New Roman" w:hAnsi="Times New Roman" w:cs="Times New Roman"/>
        </w:rPr>
        <w:t>），应按照附录A.1规定的方法计算。</w:t>
      </w:r>
    </w:p>
    <w:p w14:paraId="1C7C4824">
      <w:pPr>
        <w:pStyle w:val="4"/>
        <w:bidi w:val="0"/>
        <w:rPr>
          <w:rFonts w:hint="default" w:ascii="Times New Roman" w:hAnsi="Times New Roman" w:eastAsia="黑体" w:cs="Times New Roman"/>
          <w:lang w:eastAsia="zh-CN"/>
        </w:rPr>
      </w:pPr>
      <w:bookmarkStart w:id="54" w:name="_Toc29033"/>
      <w:r>
        <w:rPr>
          <w:rFonts w:hint="default" w:ascii="Times New Roman" w:hAnsi="Times New Roman" w:cs="Times New Roman"/>
        </w:rPr>
        <w:t>6.3  项目</w:t>
      </w:r>
      <w:r>
        <w:rPr>
          <w:rFonts w:hint="default" w:ascii="Times New Roman" w:hAnsi="Times New Roman" w:cs="Times New Roman"/>
          <w:lang w:val="en-US" w:eastAsia="zh-CN"/>
        </w:rPr>
        <w:t>情景</w:t>
      </w:r>
      <w:bookmarkEnd w:id="54"/>
    </w:p>
    <w:p w14:paraId="55D5B2DC">
      <w:pPr>
        <w:pStyle w:val="3"/>
        <w:bidi w:val="0"/>
        <w:rPr>
          <w:rFonts w:hint="default" w:ascii="Times New Roman" w:hAnsi="Times New Roman" w:cs="Times New Roman"/>
        </w:rPr>
      </w:pPr>
      <w:r>
        <w:rPr>
          <w:rFonts w:hint="default" w:ascii="Times New Roman" w:hAnsi="Times New Roman" w:cs="Times New Roman"/>
          <w:lang w:val="en-US" w:eastAsia="zh-CN"/>
        </w:rPr>
        <w:t>项目情景设定为居民使用高效节能的空调及热泵热水器。</w:t>
      </w:r>
    </w:p>
    <w:p w14:paraId="2F46BC57">
      <w:pPr>
        <w:pStyle w:val="4"/>
        <w:bidi w:val="0"/>
        <w:rPr>
          <w:rFonts w:hint="default" w:ascii="Times New Roman" w:hAnsi="Times New Roman" w:cs="Times New Roman"/>
        </w:rPr>
      </w:pPr>
      <w:bookmarkStart w:id="55" w:name="_Toc10594"/>
      <w:r>
        <w:rPr>
          <w:rFonts w:hint="default" w:ascii="Times New Roman" w:hAnsi="Times New Roman" w:cs="Times New Roman"/>
        </w:rPr>
        <w:t>6.</w:t>
      </w:r>
      <w:r>
        <w:rPr>
          <w:rFonts w:hint="default" w:ascii="Times New Roman" w:hAnsi="Times New Roman" w:cs="Times New Roman"/>
          <w:lang w:val="en-US" w:eastAsia="zh-CN"/>
        </w:rPr>
        <w:t>4</w:t>
      </w:r>
      <w:r>
        <w:rPr>
          <w:rFonts w:hint="default" w:ascii="Times New Roman" w:hAnsi="Times New Roman" w:cs="Times New Roman"/>
        </w:rPr>
        <w:t xml:space="preserve">  项目碳排放计算</w:t>
      </w:r>
      <w:bookmarkEnd w:id="55"/>
    </w:p>
    <w:p w14:paraId="5EE107C6">
      <w:pPr>
        <w:pStyle w:val="3"/>
        <w:bidi w:val="0"/>
        <w:rPr>
          <w:rFonts w:hint="default" w:ascii="Times New Roman" w:hAnsi="Times New Roman" w:cs="Times New Roman"/>
        </w:rPr>
      </w:pPr>
      <w:r>
        <w:rPr>
          <w:rFonts w:hint="default" w:ascii="Times New Roman" w:hAnsi="Times New Roman" w:cs="Times New Roman"/>
        </w:rPr>
        <w:t>项目碳排放量（</w:t>
      </w:r>
      <m:oMath>
        <m:sSub>
          <m:sSubPr>
            <m:ctrlPr>
              <w:rPr>
                <w:rFonts w:ascii="Cambria Math" w:hAnsi="Cambria Math" w:cs="Times New Roman"/>
                <w:i w:val="0"/>
                <w:iCs/>
                <w:sz w:val="21"/>
                <w:szCs w:val="21"/>
              </w:rPr>
            </m:ctrlPr>
          </m:sSubPr>
          <m:e>
            <m:r>
              <m:rPr>
                <m:sty m:val="p"/>
              </m:rPr>
              <w:rPr>
                <w:rFonts w:hint="default" w:ascii="Cambria Math" w:hAnsi="Cambria Math" w:eastAsia="宋体" w:cs="Times New Roman"/>
                <w:sz w:val="21"/>
                <w:szCs w:val="21"/>
                <w:lang w:val="en-US" w:eastAsia="zh-CN"/>
              </w:rPr>
              <m:t>PE</m:t>
            </m:r>
            <m:ctrlPr>
              <w:rPr>
                <w:rFonts w:ascii="Cambria Math" w:hAnsi="Cambria Math" w:cs="Times New Roman"/>
                <w:i w:val="0"/>
                <w:iCs/>
                <w:sz w:val="21"/>
                <w:szCs w:val="21"/>
              </w:rPr>
            </m:ctrlPr>
          </m:e>
          <m:sub>
            <m:r>
              <m:rPr>
                <m:sty m:val="p"/>
              </m:rPr>
              <w:rPr>
                <w:rFonts w:hint="default" w:ascii="Cambria Math" w:hAnsi="Cambria Math" w:eastAsia="宋体" w:cs="Times New Roman"/>
                <w:sz w:val="21"/>
                <w:szCs w:val="21"/>
                <w:lang w:val="en-US" w:eastAsia="zh-CN"/>
              </w:rPr>
              <m:t>y</m:t>
            </m:r>
            <m:ctrlPr>
              <w:rPr>
                <w:rFonts w:ascii="Cambria Math" w:hAnsi="Cambria Math" w:cs="Times New Roman"/>
                <w:i w:val="0"/>
                <w:iCs/>
                <w:sz w:val="21"/>
                <w:szCs w:val="21"/>
              </w:rPr>
            </m:ctrlPr>
          </m:sub>
        </m:sSub>
      </m:oMath>
      <w:r>
        <w:rPr>
          <w:rFonts w:hint="default" w:ascii="Times New Roman" w:hAnsi="Times New Roman" w:cs="Times New Roman"/>
        </w:rPr>
        <w:t>）的计算见公式（2）。</w:t>
      </w:r>
    </w:p>
    <w:p w14:paraId="4A43A832">
      <w:pPr>
        <w:keepNext w:val="0"/>
        <w:keepLines w:val="0"/>
        <w:pageBreakBefore w:val="0"/>
        <w:widowControl/>
        <w:tabs>
          <w:tab w:val="right" w:leader="middleDot" w:pos="9240"/>
        </w:tabs>
        <w:kinsoku w:val="0"/>
        <w:wordWrap/>
        <w:overflowPunct/>
        <w:topLinePunct w:val="0"/>
        <w:autoSpaceDE w:val="0"/>
        <w:autoSpaceDN w:val="0"/>
        <w:bidi w:val="0"/>
        <w:adjustRightInd w:val="0"/>
        <w:snapToGrid w:val="0"/>
        <w:spacing w:before="52" w:line="226" w:lineRule="auto"/>
        <w:ind w:firstLine="3780" w:firstLineChars="1800"/>
        <w:jc w:val="center"/>
        <w:textAlignment w:val="baseline"/>
        <w:rPr>
          <w:rFonts w:hint="default" w:ascii="Times New Roman" w:hAnsi="Times New Roman" w:eastAsia="宋体" w:cs="Times New Roman"/>
          <w:sz w:val="21"/>
          <w:szCs w:val="21"/>
        </w:rPr>
      </w:pPr>
      <m:oMath>
        <m:sSub>
          <m:sSubPr>
            <m:ctrlPr>
              <w:rPr>
                <w:rFonts w:ascii="Cambria Math" w:hAnsi="Cambria Math" w:cs="Times New Roman"/>
                <w:i w:val="0"/>
                <w:iCs/>
                <w:sz w:val="21"/>
                <w:szCs w:val="21"/>
              </w:rPr>
            </m:ctrlPr>
          </m:sSubPr>
          <m:e>
            <m:r>
              <m:rPr>
                <m:sty m:val="p"/>
              </m:rPr>
              <w:rPr>
                <w:rFonts w:hint="default" w:ascii="Cambria Math" w:hAnsi="Cambria Math" w:eastAsia="宋体" w:cs="Times New Roman"/>
                <w:sz w:val="21"/>
                <w:szCs w:val="21"/>
                <w:lang w:val="en-US" w:eastAsia="zh-CN"/>
              </w:rPr>
              <m:t>PE</m:t>
            </m:r>
            <m:ctrlPr>
              <w:rPr>
                <w:rFonts w:ascii="Cambria Math" w:hAnsi="Cambria Math" w:cs="Times New Roman"/>
                <w:i w:val="0"/>
                <w:iCs/>
                <w:sz w:val="21"/>
                <w:szCs w:val="21"/>
              </w:rPr>
            </m:ctrlPr>
          </m:e>
          <m:sub>
            <m:r>
              <m:rPr>
                <m:sty m:val="p"/>
              </m:rPr>
              <w:rPr>
                <w:rFonts w:hint="default" w:ascii="Cambria Math" w:hAnsi="Cambria Math" w:eastAsia="宋体" w:cs="Times New Roman"/>
                <w:sz w:val="21"/>
                <w:szCs w:val="21"/>
                <w:lang w:val="en-US" w:eastAsia="zh-CN"/>
              </w:rPr>
              <m:t>y</m:t>
            </m:r>
            <m:ctrlPr>
              <w:rPr>
                <w:rFonts w:ascii="Cambria Math" w:hAnsi="Cambria Math" w:cs="Times New Roman"/>
                <w:i w:val="0"/>
                <w:iCs/>
                <w:sz w:val="21"/>
                <w:szCs w:val="21"/>
              </w:rPr>
            </m:ctrlPr>
          </m:sub>
        </m:sSub>
        <m:r>
          <m:rPr>
            <m:sty m:val="p"/>
          </m:rPr>
          <w:rPr>
            <w:rFonts w:hint="default" w:ascii="Cambria Math" w:hAnsi="Cambria Math" w:cs="Cambria Math"/>
            <w:sz w:val="21"/>
            <w:szCs w:val="21"/>
          </w:rPr>
          <m:t>=</m:t>
        </m:r>
        <m:nary>
          <m:naryPr>
            <m:chr m:val="∑"/>
            <m:limLoc m:val="subSup"/>
            <m:supHide m:val="1"/>
            <m:ctrlPr>
              <w:rPr>
                <w:rFonts w:hint="default" w:ascii="Cambria Math" w:hAnsi="Cambria Math" w:cs="Cambria Math"/>
                <w:i w:val="0"/>
                <w:iCs/>
                <w:sz w:val="21"/>
                <w:szCs w:val="21"/>
              </w:rPr>
            </m:ctrlPr>
          </m:naryPr>
          <m:sub>
            <m:r>
              <m:rPr>
                <m:sty m:val="p"/>
              </m:rPr>
              <w:rPr>
                <w:rFonts w:hint="default" w:ascii="Cambria Math" w:hAnsi="Cambria Math" w:eastAsia="宋体" w:cs="Cambria Math"/>
                <w:sz w:val="21"/>
                <w:szCs w:val="21"/>
                <w:lang w:val="en-US" w:eastAsia="zh-CN"/>
              </w:rPr>
              <m:t>i</m:t>
            </m:r>
            <m:ctrlPr>
              <w:rPr>
                <w:rFonts w:hint="default" w:ascii="Cambria Math" w:hAnsi="Cambria Math" w:cs="Cambria Math"/>
                <w:i w:val="0"/>
                <w:iCs/>
                <w:sz w:val="21"/>
                <w:szCs w:val="21"/>
              </w:rPr>
            </m:ctrlPr>
          </m:sub>
          <m:sup>
            <m:ctrlPr>
              <w:rPr>
                <w:rFonts w:hint="default" w:ascii="Cambria Math" w:hAnsi="Cambria Math" w:cs="Cambria Math"/>
                <w:i w:val="0"/>
                <w:iCs/>
                <w:sz w:val="21"/>
                <w:szCs w:val="21"/>
              </w:rPr>
            </m:ctrlPr>
          </m:sup>
          <m:e>
            <m:r>
              <m:rPr>
                <m:sty m:val="p"/>
              </m:rPr>
              <w:rPr>
                <w:rFonts w:hint="default" w:ascii="Cambria Math" w:hAnsi="Cambria Math" w:eastAsia="宋体" w:cs="Cambria Math"/>
                <w:sz w:val="21"/>
                <w:szCs w:val="21"/>
                <w:lang w:val="en-US" w:eastAsia="zh-CN"/>
              </w:rPr>
              <m:t>(</m:t>
            </m:r>
            <m:sSub>
              <m:sSubPr>
                <m:ctrlPr>
                  <w:rPr>
                    <w:rFonts w:hint="default" w:ascii="Cambria Math" w:hAnsi="Cambria Math" w:eastAsia="宋体" w:cs="Cambria Math"/>
                    <w:i w:val="0"/>
                    <w:iCs/>
                    <w:sz w:val="21"/>
                    <w:szCs w:val="21"/>
                    <w:lang w:val="en-US" w:eastAsia="zh-CN"/>
                  </w:rPr>
                </m:ctrlPr>
              </m:sSubPr>
              <m:e>
                <m:r>
                  <m:rPr>
                    <m:sty m:val="p"/>
                  </m:rPr>
                  <w:rPr>
                    <w:rFonts w:hint="default" w:ascii="Cambria Math" w:hAnsi="Cambria Math" w:eastAsia="宋体" w:cs="Cambria Math"/>
                    <w:sz w:val="21"/>
                    <w:szCs w:val="21"/>
                    <w:lang w:val="en-US" w:eastAsia="zh-CN"/>
                  </w:rPr>
                  <m:t>EF</m:t>
                </m:r>
                <m:ctrlPr>
                  <w:rPr>
                    <w:rFonts w:hint="default" w:ascii="Cambria Math" w:hAnsi="Cambria Math" w:eastAsia="宋体" w:cs="Cambria Math"/>
                    <w:i w:val="0"/>
                    <w:iCs/>
                    <w:sz w:val="21"/>
                    <w:szCs w:val="21"/>
                    <w:lang w:val="en-US" w:eastAsia="zh-CN"/>
                  </w:rPr>
                </m:ctrlPr>
              </m:e>
              <m:sub>
                <m:r>
                  <m:rPr>
                    <m:sty m:val="p"/>
                  </m:rPr>
                  <w:rPr>
                    <w:rFonts w:hint="default" w:ascii="Cambria Math" w:hAnsi="Cambria Math" w:eastAsia="宋体" w:cs="Cambria Math"/>
                    <w:sz w:val="21"/>
                    <w:szCs w:val="21"/>
                    <w:lang w:val="en-US" w:eastAsia="zh-CN"/>
                  </w:rPr>
                  <m:t>EC</m:t>
                </m:r>
                <m:ctrlPr>
                  <w:rPr>
                    <w:rFonts w:hint="default" w:ascii="Cambria Math" w:hAnsi="Cambria Math" w:eastAsia="宋体" w:cs="Cambria Math"/>
                    <w:iCs/>
                    <w:sz w:val="21"/>
                    <w:szCs w:val="21"/>
                    <w:lang w:val="en-US" w:eastAsia="zh-CN"/>
                  </w:rPr>
                </m:ctrlPr>
              </m:sub>
            </m:sSub>
            <m:r>
              <m:rPr>
                <m:sty m:val="p"/>
              </m:rPr>
              <w:rPr>
                <w:rFonts w:ascii="Cambria Math" w:hAnsi="Cambria Math" w:cs="Cambria Math"/>
                <w:sz w:val="21"/>
                <w:szCs w:val="21"/>
                <w:lang w:val="en-US"/>
              </w:rPr>
              <m:t>×</m:t>
            </m:r>
            <m:sSub>
              <m:sSubPr>
                <m:ctrlPr>
                  <w:rPr>
                    <w:rFonts w:ascii="Cambria Math" w:hAnsi="Cambria Math" w:cs="Cambria Math"/>
                    <w:iCs/>
                    <w:sz w:val="21"/>
                    <w:szCs w:val="21"/>
                    <w:lang w:val="en-US"/>
                  </w:rPr>
                </m:ctrlPr>
              </m:sSubPr>
              <m:e>
                <m:r>
                  <m:rPr>
                    <m:sty m:val="p"/>
                  </m:rPr>
                  <w:rPr>
                    <w:rFonts w:hint="default" w:ascii="Cambria Math" w:hAnsi="Cambria Math" w:eastAsia="宋体" w:cs="Cambria Math"/>
                    <w:sz w:val="21"/>
                    <w:szCs w:val="21"/>
                    <w:lang w:val="en-US" w:eastAsia="zh-CN"/>
                  </w:rPr>
                  <m:t>PD</m:t>
                </m:r>
                <m:ctrlPr>
                  <w:rPr>
                    <w:rFonts w:ascii="Cambria Math" w:hAnsi="Cambria Math" w:cs="Cambria Math"/>
                    <w:iCs/>
                    <w:sz w:val="21"/>
                    <w:szCs w:val="21"/>
                    <w:lang w:val="en-US"/>
                  </w:rPr>
                </m:ctrlPr>
              </m:e>
              <m:sub>
                <m:r>
                  <m:rPr>
                    <m:sty m:val="p"/>
                  </m:rPr>
                  <w:rPr>
                    <w:rFonts w:hint="eastAsia" w:ascii="Cambria Math" w:hAnsi="Cambria Math" w:eastAsia="宋体" w:cs="Cambria Math"/>
                    <w:sz w:val="21"/>
                    <w:szCs w:val="21"/>
                    <w:lang w:val="en-US" w:eastAsia="zh-CN"/>
                  </w:rPr>
                  <m:t>i</m:t>
                </m:r>
                <m:ctrlPr>
                  <w:rPr>
                    <w:rFonts w:ascii="Cambria Math" w:hAnsi="Cambria Math" w:cs="Cambria Math"/>
                    <w:iCs/>
                    <w:sz w:val="21"/>
                    <w:szCs w:val="21"/>
                    <w:lang w:val="en-US"/>
                  </w:rPr>
                </m:ctrlPr>
              </m:sub>
            </m:sSub>
            <m:r>
              <m:rPr>
                <m:sty m:val="p"/>
              </m:rPr>
              <w:rPr>
                <w:rFonts w:hint="default" w:ascii="Cambria Math" w:hAnsi="Cambria Math" w:eastAsia="宋体" w:cs="Cambria Math"/>
                <w:sz w:val="21"/>
                <w:szCs w:val="21"/>
                <w:lang w:val="en-US" w:eastAsia="zh-CN"/>
              </w:rPr>
              <m:t>)</m:t>
            </m:r>
            <m:ctrlPr>
              <w:rPr>
                <w:rFonts w:hint="default" w:ascii="Cambria Math" w:hAnsi="Cambria Math" w:cs="Cambria Math"/>
                <w:i w:val="0"/>
                <w:iCs/>
                <w:sz w:val="21"/>
                <w:szCs w:val="21"/>
              </w:rPr>
            </m:ctrlPr>
          </m:e>
        </m:nary>
      </m:oMath>
      <w:r>
        <w:rPr>
          <w:rFonts w:hint="default" w:ascii="Times New Roman" w:hAnsi="Times New Roman" w:eastAsia="宋体" w:cs="Times New Roman"/>
          <w:spacing w:val="4"/>
          <w:sz w:val="21"/>
          <w:szCs w:val="21"/>
          <w:lang w:val="en-US" w:eastAsia="zh-CN"/>
        </w:rPr>
        <w:tab/>
      </w:r>
      <w:r>
        <w:rPr>
          <w:rFonts w:hint="default" w:ascii="Times New Roman" w:hAnsi="Times New Roman" w:eastAsia="宋体" w:cs="Times New Roman"/>
          <w:spacing w:val="3"/>
          <w:sz w:val="21"/>
          <w:szCs w:val="21"/>
        </w:rPr>
        <w:t>（2）</w:t>
      </w:r>
    </w:p>
    <w:p w14:paraId="671541DB">
      <w:pPr>
        <w:pStyle w:val="3"/>
        <w:bidi w:val="0"/>
        <w:rPr>
          <w:rFonts w:hint="default" w:ascii="Times New Roman" w:hAnsi="Times New Roman" w:cs="Times New Roman"/>
        </w:rPr>
      </w:pPr>
      <w:r>
        <w:rPr>
          <w:rFonts w:hint="default" w:ascii="Times New Roman" w:hAnsi="Times New Roman" w:cs="Times New Roman"/>
        </w:rPr>
        <w:t>式中：</w:t>
      </w:r>
    </w:p>
    <w:p w14:paraId="4AC3EAB4">
      <w:pPr>
        <w:pStyle w:val="3"/>
        <w:bidi w:val="0"/>
        <w:rPr>
          <w:rFonts w:hint="default" w:ascii="Times New Roman" w:hAnsi="Times New Roman" w:cs="Times New Roman"/>
        </w:rPr>
      </w:pPr>
      <m:oMath>
        <m:sSub>
          <m:sSubPr>
            <m:ctrlPr>
              <w:rPr>
                <w:rFonts w:ascii="Cambria Math" w:hAnsi="Cambria Math" w:cs="Times New Roman"/>
                <w:i w:val="0"/>
                <w:iCs/>
                <w:sz w:val="21"/>
                <w:szCs w:val="21"/>
              </w:rPr>
            </m:ctrlPr>
          </m:sSubPr>
          <m:e>
            <m:r>
              <m:rPr>
                <m:sty m:val="p"/>
              </m:rPr>
              <w:rPr>
                <w:rFonts w:hint="default" w:ascii="Cambria Math" w:hAnsi="Cambria Math" w:eastAsia="宋体" w:cs="Times New Roman"/>
                <w:sz w:val="21"/>
                <w:szCs w:val="21"/>
                <w:lang w:val="en-US" w:eastAsia="zh-CN"/>
              </w:rPr>
              <m:t>PE</m:t>
            </m:r>
            <m:ctrlPr>
              <w:rPr>
                <w:rFonts w:ascii="Cambria Math" w:hAnsi="Cambria Math" w:cs="Times New Roman"/>
                <w:i w:val="0"/>
                <w:iCs/>
                <w:sz w:val="21"/>
                <w:szCs w:val="21"/>
              </w:rPr>
            </m:ctrlPr>
          </m:e>
          <m:sub>
            <m:r>
              <m:rPr>
                <m:sty m:val="p"/>
              </m:rPr>
              <w:rPr>
                <w:rFonts w:hint="default" w:ascii="Cambria Math" w:hAnsi="Cambria Math" w:eastAsia="宋体" w:cs="Times New Roman"/>
                <w:sz w:val="21"/>
                <w:szCs w:val="21"/>
                <w:lang w:val="en-US" w:eastAsia="zh-CN"/>
              </w:rPr>
              <m:t>y</m:t>
            </m:r>
            <m:ctrlPr>
              <w:rPr>
                <w:rFonts w:ascii="Cambria Math" w:hAnsi="Cambria Math" w:cs="Times New Roman"/>
                <w:i w:val="0"/>
                <w:iCs/>
                <w:sz w:val="21"/>
                <w:szCs w:val="21"/>
              </w:rPr>
            </m:ctrlPr>
          </m:sub>
        </m:sSub>
      </m:oMath>
      <w:r>
        <w:rPr>
          <w:rFonts w:hint="default" w:ascii="Times New Roman" w:hAnsi="Times New Roman" w:cs="Times New Roman"/>
        </w:rPr>
        <w:t>——第y年项目碳排放量，单位为吨二氧化碳（tCO₂）；</w:t>
      </w:r>
    </w:p>
    <w:p w14:paraId="277B7346">
      <w:pPr>
        <w:pStyle w:val="3"/>
        <w:bidi w:val="0"/>
        <w:rPr>
          <w:rFonts w:hint="default" w:ascii="Times New Roman" w:hAnsi="Times New Roman" w:cs="Times New Roman"/>
        </w:rPr>
      </w:pPr>
      <m:oMath>
        <m:sSub>
          <m:sSubPr>
            <m:ctrlPr>
              <w:rPr>
                <w:rFonts w:hint="default" w:ascii="Cambria Math" w:hAnsi="Cambria Math" w:eastAsia="宋体" w:cs="Cambria Math"/>
                <w:i w:val="0"/>
                <w:iCs/>
                <w:sz w:val="21"/>
                <w:szCs w:val="21"/>
                <w:lang w:val="en-US" w:eastAsia="zh-CN"/>
              </w:rPr>
            </m:ctrlPr>
          </m:sSubPr>
          <m:e>
            <m:r>
              <m:rPr>
                <m:sty m:val="p"/>
              </m:rPr>
              <w:rPr>
                <w:rFonts w:hint="default" w:ascii="Cambria Math" w:hAnsi="Cambria Math" w:eastAsia="宋体" w:cs="Cambria Math"/>
                <w:sz w:val="21"/>
                <w:szCs w:val="21"/>
                <w:lang w:val="en-US" w:eastAsia="zh-CN"/>
              </w:rPr>
              <m:t>EF</m:t>
            </m:r>
            <m:ctrlPr>
              <w:rPr>
                <w:rFonts w:hint="default" w:ascii="Cambria Math" w:hAnsi="Cambria Math" w:eastAsia="宋体" w:cs="Cambria Math"/>
                <w:i w:val="0"/>
                <w:iCs/>
                <w:sz w:val="21"/>
                <w:szCs w:val="21"/>
                <w:lang w:val="en-US" w:eastAsia="zh-CN"/>
              </w:rPr>
            </m:ctrlPr>
          </m:e>
          <m:sub>
            <m:r>
              <m:rPr>
                <m:sty m:val="p"/>
              </m:rPr>
              <w:rPr>
                <w:rFonts w:hint="default" w:ascii="Cambria Math" w:hAnsi="Cambria Math" w:eastAsia="宋体" w:cs="Cambria Math"/>
                <w:sz w:val="21"/>
                <w:szCs w:val="21"/>
                <w:lang w:val="en-US" w:eastAsia="zh-CN"/>
              </w:rPr>
              <m:t>EC</m:t>
            </m:r>
            <m:ctrlPr>
              <w:rPr>
                <w:rFonts w:hint="default" w:ascii="Cambria Math" w:hAnsi="Cambria Math" w:eastAsia="宋体" w:cs="Cambria Math"/>
                <w:iCs/>
                <w:sz w:val="21"/>
                <w:szCs w:val="21"/>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2024年</w:t>
      </w:r>
      <w:r>
        <w:rPr>
          <w:rFonts w:hint="eastAsia" w:cs="Times New Roman"/>
          <w:lang w:val="en-US" w:eastAsia="zh-CN"/>
        </w:rPr>
        <w:t>减排项目</w:t>
      </w:r>
      <w:r>
        <w:rPr>
          <w:rFonts w:hint="default" w:ascii="Times New Roman" w:hAnsi="Times New Roman" w:cs="Times New Roman"/>
          <w:lang w:val="en-US" w:eastAsia="zh-CN"/>
        </w:rPr>
        <w:t>中国区域电网</w:t>
      </w:r>
      <w:r>
        <w:rPr>
          <w:rFonts w:hint="default" w:ascii="Times New Roman" w:hAnsi="Times New Roman" w:cs="Times New Roman"/>
        </w:rPr>
        <w:t>碳排放因子</w:t>
      </w:r>
      <w:r>
        <w:rPr>
          <w:rFonts w:hint="default" w:ascii="Times New Roman" w:hAnsi="Times New Roman" w:cs="Times New Roman"/>
          <w:lang w:eastAsia="zh-CN"/>
        </w:rPr>
        <w:t>，</w:t>
      </w:r>
      <w:r>
        <w:rPr>
          <w:rFonts w:hint="default" w:ascii="Times New Roman" w:hAnsi="Times New Roman" w:cs="Times New Roman"/>
        </w:rPr>
        <w:t>单位为吨二氧化碳每</w:t>
      </w:r>
      <w:r>
        <w:rPr>
          <w:rFonts w:hint="default" w:ascii="Times New Roman" w:hAnsi="Times New Roman" w:cs="Times New Roman"/>
          <w:lang w:val="en-US" w:eastAsia="zh-CN"/>
        </w:rPr>
        <w:t>千瓦时</w:t>
      </w:r>
      <w:r>
        <w:rPr>
          <w:rFonts w:hint="default" w:ascii="Times New Roman" w:hAnsi="Times New Roman" w:cs="Times New Roman"/>
        </w:rPr>
        <w:t>（tCO₂/</w:t>
      </w:r>
      <w:r>
        <w:rPr>
          <w:rFonts w:hint="default" w:ascii="Times New Roman" w:hAnsi="Times New Roman" w:cs="Times New Roman"/>
          <w:lang w:val="en-US" w:eastAsia="zh-CN"/>
        </w:rPr>
        <w:t>kWh</w:t>
      </w:r>
      <w:r>
        <w:rPr>
          <w:rFonts w:hint="default" w:ascii="Times New Roman" w:hAnsi="Times New Roman" w:cs="Times New Roman"/>
        </w:rPr>
        <w:t>）</w:t>
      </w:r>
      <w:r>
        <w:rPr>
          <w:rFonts w:hint="default" w:ascii="Times New Roman" w:hAnsi="Times New Roman" w:cs="Times New Roman"/>
          <w:lang w:eastAsia="zh-CN"/>
        </w:rPr>
        <w:t>，</w:t>
      </w:r>
      <w:r>
        <w:rPr>
          <w:rFonts w:hint="default" w:ascii="Times New Roman" w:hAnsi="Times New Roman" w:cs="Times New Roman"/>
          <w:lang w:val="en-US" w:eastAsia="zh-CN"/>
        </w:rPr>
        <w:t>取缺省值6.313×10</w:t>
      </w:r>
      <w:r>
        <w:rPr>
          <w:rFonts w:hint="default" w:ascii="Times New Roman" w:hAnsi="Times New Roman" w:cs="Times New Roman"/>
          <w:vertAlign w:val="superscript"/>
          <w:lang w:val="en-US" w:eastAsia="zh-CN"/>
        </w:rPr>
        <w:t>-4</w:t>
      </w:r>
      <w:r>
        <w:rPr>
          <w:rFonts w:hint="default" w:ascii="Times New Roman" w:hAnsi="Times New Roman" w:cs="Times New Roman"/>
        </w:rPr>
        <w:t>tCO₂/</w:t>
      </w:r>
      <w:r>
        <w:rPr>
          <w:rFonts w:hint="default" w:ascii="Times New Roman" w:hAnsi="Times New Roman" w:cs="Times New Roman"/>
          <w:lang w:val="en-US" w:eastAsia="zh-CN"/>
        </w:rPr>
        <w:t>kWh</w:t>
      </w:r>
      <w:r>
        <w:rPr>
          <w:rFonts w:hint="default" w:ascii="Times New Roman" w:hAnsi="Times New Roman" w:cs="Times New Roman"/>
        </w:rPr>
        <w:t>；</w:t>
      </w:r>
    </w:p>
    <w:p w14:paraId="6F59EA13">
      <w:pPr>
        <w:pStyle w:val="3"/>
        <w:bidi w:val="0"/>
        <w:rPr>
          <w:rFonts w:hint="default" w:ascii="Times New Roman" w:hAnsi="Times New Roman" w:cs="Times New Roman"/>
        </w:rPr>
      </w:pPr>
      <w:r>
        <w:rPr>
          <w:rFonts w:hint="default" w:ascii="Times New Roman" w:hAnsi="Times New Roman" w:cs="Times New Roman"/>
        </w:rPr>
        <w:t>PDi——第y年</w:t>
      </w:r>
      <w:r>
        <w:rPr>
          <w:rFonts w:hint="default" w:ascii="Times New Roman" w:hAnsi="Times New Roman" w:cs="Times New Roman"/>
          <w:lang w:val="en-US" w:eastAsia="zh-CN"/>
        </w:rPr>
        <w:t>项目情景</w:t>
      </w:r>
      <w:r>
        <w:rPr>
          <w:rFonts w:hint="default" w:ascii="Times New Roman" w:hAnsi="Times New Roman" w:cs="Times New Roman"/>
        </w:rPr>
        <w:t>i</w:t>
      </w:r>
      <w:r>
        <w:rPr>
          <w:rFonts w:hint="default" w:ascii="Times New Roman" w:hAnsi="Times New Roman" w:cs="Times New Roman"/>
          <w:lang w:val="en-US" w:eastAsia="zh-CN"/>
        </w:rPr>
        <w:t>相对应的</w:t>
      </w:r>
      <w:r>
        <w:rPr>
          <w:rFonts w:hint="default" w:ascii="Times New Roman" w:hAnsi="Times New Roman" w:cs="Times New Roman"/>
        </w:rPr>
        <w:t>活动水平，单位为</w:t>
      </w:r>
      <w:r>
        <w:rPr>
          <w:rFonts w:hint="default" w:ascii="Times New Roman" w:hAnsi="Times New Roman" w:cs="Times New Roman"/>
          <w:lang w:val="en-US" w:eastAsia="zh-CN"/>
        </w:rPr>
        <w:t>千瓦时</w:t>
      </w:r>
      <w:r>
        <w:rPr>
          <w:rFonts w:hint="default" w:ascii="Times New Roman" w:hAnsi="Times New Roman" w:cs="Times New Roman"/>
        </w:rPr>
        <w:t>（</w:t>
      </w:r>
      <w:r>
        <w:rPr>
          <w:rFonts w:hint="default" w:ascii="Times New Roman" w:hAnsi="Times New Roman" w:cs="Times New Roman"/>
          <w:lang w:val="en-US" w:eastAsia="zh-CN"/>
        </w:rPr>
        <w:t>kWh</w:t>
      </w:r>
      <w:r>
        <w:rPr>
          <w:rFonts w:hint="default" w:ascii="Times New Roman" w:hAnsi="Times New Roman" w:cs="Times New Roman"/>
        </w:rPr>
        <w:t>），应按照附录A.2规定的方法计算；</w:t>
      </w:r>
    </w:p>
    <w:p w14:paraId="359C97BF">
      <w:pPr>
        <w:pStyle w:val="4"/>
        <w:bidi w:val="0"/>
        <w:rPr>
          <w:rFonts w:hint="default" w:ascii="Times New Roman" w:hAnsi="Times New Roman" w:cs="Times New Roman"/>
        </w:rPr>
      </w:pPr>
      <w:bookmarkStart w:id="56" w:name="_Toc5915"/>
      <w:r>
        <w:rPr>
          <w:rFonts w:hint="default" w:ascii="Times New Roman" w:hAnsi="Times New Roman" w:cs="Times New Roman"/>
        </w:rPr>
        <w:t>6.</w:t>
      </w:r>
      <w:r>
        <w:rPr>
          <w:rFonts w:hint="default" w:ascii="Times New Roman" w:hAnsi="Times New Roman" w:cs="Times New Roman"/>
          <w:lang w:val="en-US" w:eastAsia="zh-CN"/>
        </w:rPr>
        <w:t>5</w:t>
      </w:r>
      <w:r>
        <w:rPr>
          <w:rFonts w:hint="default" w:ascii="Times New Roman" w:hAnsi="Times New Roman" w:cs="Times New Roman"/>
        </w:rPr>
        <w:t xml:space="preserve">  减排量核算</w:t>
      </w:r>
      <w:bookmarkEnd w:id="56"/>
    </w:p>
    <w:p w14:paraId="1A0365BA">
      <w:pPr>
        <w:pStyle w:val="3"/>
        <w:bidi w:val="0"/>
        <w:rPr>
          <w:rFonts w:hint="default" w:ascii="Times New Roman" w:hAnsi="Times New Roman" w:cs="Times New Roman"/>
        </w:rPr>
      </w:pPr>
      <w:r>
        <w:rPr>
          <w:rFonts w:hint="default" w:ascii="Times New Roman" w:hAnsi="Times New Roman" w:cs="Times New Roman"/>
        </w:rPr>
        <w:t>碳减排量（</w:t>
      </w:r>
      <m:oMath>
        <m:sSub>
          <m:sSubPr>
            <m:ctrlPr>
              <w:rPr>
                <w:rFonts w:hint="default" w:ascii="Cambria Math" w:hAnsi="Cambria Math" w:cs="Cambria Math"/>
                <w:i w:val="0"/>
                <w:iCs/>
                <w:spacing w:val="-1"/>
                <w:sz w:val="21"/>
                <w:szCs w:val="21"/>
              </w:rPr>
            </m:ctrlPr>
          </m:sSubPr>
          <m:e>
            <m:r>
              <m:rPr>
                <m:sty m:val="p"/>
              </m:rPr>
              <w:rPr>
                <w:rFonts w:hint="default" w:ascii="Cambria Math" w:hAnsi="Cambria Math" w:eastAsia="宋体" w:cs="Cambria Math"/>
                <w:spacing w:val="-1"/>
                <w:sz w:val="21"/>
                <w:szCs w:val="21"/>
                <w:lang w:val="en-US" w:eastAsia="zh-CN"/>
              </w:rPr>
              <m:t>ER</m:t>
            </m:r>
            <m:ctrlPr>
              <w:rPr>
                <w:rFonts w:hint="default" w:ascii="Cambria Math" w:hAnsi="Cambria Math" w:cs="Cambria Math"/>
                <w:i w:val="0"/>
                <w:iCs/>
                <w:spacing w:val="-1"/>
                <w:sz w:val="21"/>
                <w:szCs w:val="21"/>
              </w:rPr>
            </m:ctrlPr>
          </m:e>
          <m:sub>
            <m:r>
              <m:rPr>
                <m:sty m:val="p"/>
              </m:rPr>
              <w:rPr>
                <w:rFonts w:hint="default" w:ascii="Cambria Math" w:hAnsi="Cambria Math" w:eastAsia="宋体" w:cs="Cambria Math"/>
                <w:spacing w:val="-1"/>
                <w:sz w:val="21"/>
                <w:szCs w:val="21"/>
                <w:lang w:val="en-US" w:eastAsia="zh-CN"/>
              </w:rPr>
              <m:t>y</m:t>
            </m:r>
            <m:ctrlPr>
              <w:rPr>
                <w:rFonts w:hint="default" w:ascii="Cambria Math" w:hAnsi="Cambria Math" w:cs="Cambria Math"/>
                <w:i w:val="0"/>
                <w:iCs/>
                <w:spacing w:val="-1"/>
                <w:sz w:val="21"/>
                <w:szCs w:val="21"/>
              </w:rPr>
            </m:ctrlPr>
          </m:sub>
        </m:sSub>
      </m:oMath>
      <w:r>
        <w:rPr>
          <w:rFonts w:hint="default" w:ascii="Times New Roman" w:hAnsi="Times New Roman" w:cs="Times New Roman"/>
        </w:rPr>
        <w:t>）的计算见公式（3）。</w:t>
      </w:r>
    </w:p>
    <w:p w14:paraId="4A723B1B">
      <w:pPr>
        <w:tabs>
          <w:tab w:val="right" w:leader="middleDot" w:pos="9240"/>
        </w:tabs>
        <w:spacing w:before="211" w:line="217" w:lineRule="auto"/>
        <w:ind w:firstLine="3744" w:firstLineChars="1800"/>
        <w:jc w:val="center"/>
        <w:rPr>
          <w:rFonts w:hint="default" w:ascii="Times New Roman" w:hAnsi="Times New Roman" w:eastAsia="宋体" w:cs="Times New Roman"/>
          <w:sz w:val="21"/>
          <w:szCs w:val="21"/>
        </w:rPr>
      </w:pPr>
      <m:oMath>
        <m:sSub>
          <m:sSubPr>
            <m:ctrlPr>
              <w:rPr>
                <w:rFonts w:hint="default" w:ascii="Cambria Math" w:hAnsi="Cambria Math" w:cs="Cambria Math"/>
                <w:i w:val="0"/>
                <w:iCs/>
                <w:spacing w:val="-1"/>
                <w:sz w:val="21"/>
                <w:szCs w:val="21"/>
              </w:rPr>
            </m:ctrlPr>
          </m:sSubPr>
          <m:e>
            <m:r>
              <m:rPr>
                <m:sty m:val="p"/>
              </m:rPr>
              <w:rPr>
                <w:rFonts w:hint="default" w:ascii="Cambria Math" w:hAnsi="Cambria Math" w:eastAsia="宋体" w:cs="Cambria Math"/>
                <w:spacing w:val="-1"/>
                <w:sz w:val="21"/>
                <w:szCs w:val="21"/>
                <w:lang w:val="en-US" w:eastAsia="zh-CN"/>
              </w:rPr>
              <m:t>ER</m:t>
            </m:r>
            <m:ctrlPr>
              <w:rPr>
                <w:rFonts w:hint="default" w:ascii="Cambria Math" w:hAnsi="Cambria Math" w:cs="Cambria Math"/>
                <w:i w:val="0"/>
                <w:iCs/>
                <w:spacing w:val="-1"/>
                <w:sz w:val="21"/>
                <w:szCs w:val="21"/>
              </w:rPr>
            </m:ctrlPr>
          </m:e>
          <m:sub>
            <m:r>
              <m:rPr>
                <m:sty m:val="p"/>
              </m:rPr>
              <w:rPr>
                <w:rFonts w:hint="default" w:ascii="Cambria Math" w:hAnsi="Cambria Math" w:eastAsia="宋体" w:cs="Cambria Math"/>
                <w:spacing w:val="-1"/>
                <w:sz w:val="21"/>
                <w:szCs w:val="21"/>
                <w:lang w:val="en-US" w:eastAsia="zh-CN"/>
              </w:rPr>
              <m:t>y</m:t>
            </m:r>
            <m:ctrlPr>
              <w:rPr>
                <w:rFonts w:hint="default" w:ascii="Cambria Math" w:hAnsi="Cambria Math" w:cs="Cambria Math"/>
                <w:i w:val="0"/>
                <w:iCs/>
                <w:spacing w:val="-1"/>
                <w:sz w:val="21"/>
                <w:szCs w:val="21"/>
              </w:rPr>
            </m:ctrlPr>
          </m:sub>
        </m:sSub>
        <m:r>
          <m:rPr>
            <m:sty m:val="p"/>
          </m:rPr>
          <w:rPr>
            <w:rFonts w:hint="default" w:ascii="Cambria Math" w:hAnsi="Cambria Math" w:cs="Cambria Math"/>
            <w:spacing w:val="-1"/>
            <w:sz w:val="21"/>
            <w:szCs w:val="21"/>
          </w:rPr>
          <m:t>=</m:t>
        </m:r>
        <m:sSub>
          <m:sSubPr>
            <m:ctrlPr>
              <w:rPr>
                <w:rFonts w:hint="default" w:ascii="Cambria Math" w:hAnsi="Cambria Math" w:cs="Cambria Math"/>
                <w:i w:val="0"/>
                <w:iCs/>
                <w:spacing w:val="-1"/>
                <w:sz w:val="21"/>
                <w:szCs w:val="21"/>
              </w:rPr>
            </m:ctrlPr>
          </m:sSubPr>
          <m:e>
            <m:r>
              <m:rPr>
                <m:sty m:val="p"/>
              </m:rPr>
              <w:rPr>
                <w:rFonts w:hint="default" w:ascii="Cambria Math" w:hAnsi="Cambria Math" w:eastAsia="宋体" w:cs="Cambria Math"/>
                <w:spacing w:val="-1"/>
                <w:sz w:val="21"/>
                <w:szCs w:val="21"/>
                <w:lang w:val="en-US" w:eastAsia="zh-CN"/>
              </w:rPr>
              <m:t>BE</m:t>
            </m:r>
            <m:ctrlPr>
              <w:rPr>
                <w:rFonts w:hint="default" w:ascii="Cambria Math" w:hAnsi="Cambria Math" w:cs="Cambria Math"/>
                <w:i w:val="0"/>
                <w:iCs/>
                <w:spacing w:val="-1"/>
                <w:sz w:val="21"/>
                <w:szCs w:val="21"/>
              </w:rPr>
            </m:ctrlPr>
          </m:e>
          <m:sub>
            <m:r>
              <m:rPr>
                <m:sty m:val="p"/>
              </m:rPr>
              <w:rPr>
                <w:rFonts w:hint="default" w:ascii="Cambria Math" w:hAnsi="Cambria Math" w:eastAsia="宋体" w:cs="Cambria Math"/>
                <w:spacing w:val="-1"/>
                <w:sz w:val="21"/>
                <w:szCs w:val="21"/>
                <w:lang w:val="en-US" w:eastAsia="zh-CN"/>
              </w:rPr>
              <m:t>y</m:t>
            </m:r>
            <m:ctrlPr>
              <w:rPr>
                <w:rFonts w:hint="default" w:ascii="Cambria Math" w:hAnsi="Cambria Math" w:cs="Cambria Math"/>
                <w:i w:val="0"/>
                <w:iCs/>
                <w:spacing w:val="-1"/>
                <w:sz w:val="21"/>
                <w:szCs w:val="21"/>
              </w:rPr>
            </m:ctrlPr>
          </m:sub>
        </m:sSub>
        <m:r>
          <m:rPr>
            <m:sty m:val="p"/>
          </m:rPr>
          <w:rPr>
            <w:rFonts w:hint="default" w:ascii="Cambria Math" w:hAnsi="Cambria Math" w:cs="Cambria Math"/>
            <w:spacing w:val="-1"/>
            <w:sz w:val="21"/>
            <w:szCs w:val="21"/>
          </w:rPr>
          <m:t>−</m:t>
        </m:r>
        <m:sSub>
          <m:sSubPr>
            <m:ctrlPr>
              <w:rPr>
                <w:rFonts w:hint="default" w:ascii="Cambria Math" w:hAnsi="Cambria Math" w:cs="Cambria Math"/>
                <w:b w:val="0"/>
                <w:i w:val="0"/>
                <w:iCs/>
                <w:spacing w:val="-1"/>
                <w:sz w:val="21"/>
                <w:szCs w:val="21"/>
              </w:rPr>
            </m:ctrlPr>
          </m:sSubPr>
          <m:e>
            <m:r>
              <m:rPr>
                <m:sty m:val="p"/>
              </m:rPr>
              <w:rPr>
                <w:rFonts w:hint="default" w:ascii="Cambria Math" w:hAnsi="Cambria Math" w:eastAsia="宋体" w:cs="Cambria Math"/>
                <w:spacing w:val="-1"/>
                <w:sz w:val="21"/>
                <w:szCs w:val="21"/>
                <w:lang w:val="en-US" w:eastAsia="zh-CN"/>
              </w:rPr>
              <m:t>PE</m:t>
            </m:r>
            <m:ctrlPr>
              <w:rPr>
                <w:rFonts w:hint="default" w:ascii="Cambria Math" w:hAnsi="Cambria Math" w:cs="Cambria Math"/>
                <w:b w:val="0"/>
                <w:i w:val="0"/>
                <w:iCs/>
                <w:spacing w:val="-1"/>
                <w:sz w:val="21"/>
                <w:szCs w:val="21"/>
              </w:rPr>
            </m:ctrlPr>
          </m:e>
          <m:sub>
            <m:r>
              <m:rPr>
                <m:sty m:val="p"/>
              </m:rPr>
              <w:rPr>
                <w:rFonts w:hint="default" w:ascii="Cambria Math" w:hAnsi="Cambria Math" w:eastAsia="宋体" w:cs="Cambria Math"/>
                <w:spacing w:val="-1"/>
                <w:sz w:val="21"/>
                <w:szCs w:val="21"/>
                <w:lang w:val="en-US" w:eastAsia="zh-CN"/>
              </w:rPr>
              <m:t>y</m:t>
            </m:r>
            <m:ctrlPr>
              <w:rPr>
                <w:rFonts w:hint="default" w:ascii="Cambria Math" w:hAnsi="Cambria Math" w:cs="Cambria Math"/>
                <w:b w:val="0"/>
                <w:i w:val="0"/>
                <w:iCs/>
                <w:spacing w:val="-1"/>
                <w:sz w:val="21"/>
                <w:szCs w:val="21"/>
              </w:rPr>
            </m:ctrlPr>
          </m:sub>
        </m:sSub>
      </m:oMath>
      <w:r>
        <w:rPr>
          <w:rFonts w:hint="default" w:ascii="Times New Roman" w:hAnsi="Times New Roman" w:eastAsia="宋体" w:cs="Times New Roman"/>
          <w:spacing w:val="-1"/>
          <w:sz w:val="21"/>
          <w:szCs w:val="21"/>
          <w:lang w:val="en-US" w:eastAsia="zh-CN"/>
        </w:rPr>
        <w:tab/>
      </w:r>
      <w:r>
        <w:rPr>
          <w:rFonts w:hint="default" w:ascii="Times New Roman" w:hAnsi="Times New Roman" w:eastAsia="宋体" w:cs="Times New Roman"/>
          <w:spacing w:val="-1"/>
          <w:sz w:val="21"/>
          <w:szCs w:val="21"/>
          <w:lang w:val="en-US" w:eastAsia="zh-CN"/>
        </w:rPr>
        <w:t>（</w:t>
      </w:r>
      <w:r>
        <w:rPr>
          <w:rFonts w:hint="default" w:ascii="Times New Roman" w:hAnsi="Times New Roman" w:eastAsia="宋体" w:cs="Times New Roman"/>
          <w:spacing w:val="-1"/>
          <w:sz w:val="21"/>
          <w:szCs w:val="21"/>
        </w:rPr>
        <w:t>3）</w:t>
      </w:r>
    </w:p>
    <w:p w14:paraId="6A2DA72E">
      <w:pPr>
        <w:pStyle w:val="3"/>
        <w:bidi w:val="0"/>
        <w:rPr>
          <w:rFonts w:hint="default" w:ascii="Times New Roman" w:hAnsi="Times New Roman" w:cs="Times New Roman"/>
        </w:rPr>
      </w:pPr>
      <w:r>
        <w:rPr>
          <w:rFonts w:hint="default" w:ascii="Times New Roman" w:hAnsi="Times New Roman" w:cs="Times New Roman"/>
        </w:rPr>
        <w:t>式中：</w:t>
      </w:r>
    </w:p>
    <w:p w14:paraId="3DE898AA">
      <w:pPr>
        <w:pStyle w:val="3"/>
        <w:bidi w:val="0"/>
        <w:rPr>
          <w:rFonts w:hint="default" w:ascii="Times New Roman" w:hAnsi="Times New Roman" w:cs="Times New Roman"/>
        </w:rPr>
      </w:pPr>
      <m:oMath>
        <m:sSub>
          <m:sSubPr>
            <m:ctrlPr>
              <w:rPr>
                <w:rFonts w:hint="default" w:ascii="Cambria Math" w:hAnsi="Cambria Math" w:cs="Cambria Math"/>
                <w:i w:val="0"/>
                <w:iCs/>
                <w:spacing w:val="-1"/>
                <w:sz w:val="21"/>
                <w:szCs w:val="21"/>
              </w:rPr>
            </m:ctrlPr>
          </m:sSubPr>
          <m:e>
            <m:r>
              <m:rPr>
                <m:sty m:val="p"/>
              </m:rPr>
              <w:rPr>
                <w:rFonts w:hint="default" w:ascii="Cambria Math" w:hAnsi="Cambria Math" w:eastAsia="宋体" w:cs="Cambria Math"/>
                <w:spacing w:val="-1"/>
                <w:sz w:val="21"/>
                <w:szCs w:val="21"/>
                <w:lang w:val="en-US" w:eastAsia="zh-CN"/>
              </w:rPr>
              <m:t>ER</m:t>
            </m:r>
            <m:ctrlPr>
              <w:rPr>
                <w:rFonts w:hint="default" w:ascii="Cambria Math" w:hAnsi="Cambria Math" w:cs="Cambria Math"/>
                <w:i w:val="0"/>
                <w:iCs/>
                <w:spacing w:val="-1"/>
                <w:sz w:val="21"/>
                <w:szCs w:val="21"/>
              </w:rPr>
            </m:ctrlPr>
          </m:e>
          <m:sub>
            <m:r>
              <m:rPr>
                <m:sty m:val="p"/>
              </m:rPr>
              <w:rPr>
                <w:rFonts w:hint="default" w:ascii="Cambria Math" w:hAnsi="Cambria Math" w:eastAsia="宋体" w:cs="Cambria Math"/>
                <w:spacing w:val="-1"/>
                <w:sz w:val="21"/>
                <w:szCs w:val="21"/>
                <w:lang w:val="en-US" w:eastAsia="zh-CN"/>
              </w:rPr>
              <m:t>y</m:t>
            </m:r>
            <m:ctrlPr>
              <w:rPr>
                <w:rFonts w:hint="default" w:ascii="Cambria Math" w:hAnsi="Cambria Math" w:cs="Cambria Math"/>
                <w:i w:val="0"/>
                <w:iCs/>
                <w:spacing w:val="-1"/>
                <w:sz w:val="21"/>
                <w:szCs w:val="21"/>
              </w:rPr>
            </m:ctrlPr>
          </m:sub>
        </m:sSub>
      </m:oMath>
      <w:r>
        <w:rPr>
          <w:rFonts w:hint="default" w:ascii="Times New Roman" w:hAnsi="Times New Roman" w:cs="Times New Roman"/>
        </w:rPr>
        <w:t>——第y年碳减排量，单位为吨二氧化碳（tCO₂）；</w:t>
      </w:r>
    </w:p>
    <w:p w14:paraId="28DEBC53">
      <w:pPr>
        <w:pStyle w:val="3"/>
        <w:bidi w:val="0"/>
        <w:rPr>
          <w:rFonts w:hint="default" w:ascii="Times New Roman" w:hAnsi="Times New Roman" w:cs="Times New Roman"/>
        </w:rPr>
      </w:pPr>
      <m:oMath>
        <m:sSub>
          <m:sSubPr>
            <m:ctrlPr>
              <w:rPr>
                <w:rFonts w:hint="default" w:ascii="Cambria Math" w:hAnsi="Cambria Math" w:cs="Cambria Math"/>
                <w:i w:val="0"/>
                <w:iCs/>
                <w:spacing w:val="-1"/>
                <w:sz w:val="21"/>
                <w:szCs w:val="21"/>
              </w:rPr>
            </m:ctrlPr>
          </m:sSubPr>
          <m:e>
            <m:r>
              <m:rPr>
                <m:sty m:val="p"/>
              </m:rPr>
              <w:rPr>
                <w:rFonts w:hint="default" w:ascii="Cambria Math" w:hAnsi="Cambria Math" w:eastAsia="宋体" w:cs="Cambria Math"/>
                <w:spacing w:val="-1"/>
                <w:sz w:val="21"/>
                <w:szCs w:val="21"/>
                <w:lang w:val="en-US" w:eastAsia="zh-CN"/>
              </w:rPr>
              <m:t>BE</m:t>
            </m:r>
            <m:ctrlPr>
              <w:rPr>
                <w:rFonts w:hint="default" w:ascii="Cambria Math" w:hAnsi="Cambria Math" w:cs="Cambria Math"/>
                <w:i w:val="0"/>
                <w:iCs/>
                <w:spacing w:val="-1"/>
                <w:sz w:val="21"/>
                <w:szCs w:val="21"/>
              </w:rPr>
            </m:ctrlPr>
          </m:e>
          <m:sub>
            <m:r>
              <m:rPr>
                <m:sty m:val="p"/>
              </m:rPr>
              <w:rPr>
                <w:rFonts w:hint="default" w:ascii="Cambria Math" w:hAnsi="Cambria Math" w:eastAsia="宋体" w:cs="Cambria Math"/>
                <w:spacing w:val="-1"/>
                <w:sz w:val="21"/>
                <w:szCs w:val="21"/>
                <w:lang w:val="en-US" w:eastAsia="zh-CN"/>
              </w:rPr>
              <m:t>y</m:t>
            </m:r>
            <m:ctrlPr>
              <w:rPr>
                <w:rFonts w:hint="default" w:ascii="Cambria Math" w:hAnsi="Cambria Math" w:cs="Cambria Math"/>
                <w:i w:val="0"/>
                <w:iCs/>
                <w:spacing w:val="-1"/>
                <w:sz w:val="21"/>
                <w:szCs w:val="21"/>
              </w:rPr>
            </m:ctrlPr>
          </m:sub>
        </m:sSub>
      </m:oMath>
      <w:r>
        <w:rPr>
          <w:rFonts w:hint="default" w:ascii="Times New Roman" w:hAnsi="Times New Roman" w:cs="Times New Roman"/>
        </w:rPr>
        <w:t>——第y年基准线碳排放量，单位为吨二氧化碳（tCO₂）；</w:t>
      </w:r>
    </w:p>
    <w:p w14:paraId="4D33FEE1">
      <w:pPr>
        <w:pStyle w:val="3"/>
        <w:bidi w:val="0"/>
        <w:rPr>
          <w:rFonts w:hint="default" w:ascii="Times New Roman" w:hAnsi="Times New Roman" w:cs="Times New Roman"/>
        </w:rPr>
      </w:pPr>
      <w:bookmarkStart w:id="57" w:name="bookmark8"/>
      <w:bookmarkEnd w:id="57"/>
      <m:oMath>
        <m:sSub>
          <m:sSubPr>
            <m:ctrlPr>
              <w:rPr>
                <w:rFonts w:hint="default" w:ascii="Cambria Math" w:hAnsi="Cambria Math" w:cs="Cambria Math"/>
                <w:b w:val="0"/>
                <w:i w:val="0"/>
                <w:iCs/>
                <w:spacing w:val="-1"/>
                <w:sz w:val="21"/>
                <w:szCs w:val="21"/>
              </w:rPr>
            </m:ctrlPr>
          </m:sSubPr>
          <m:e>
            <m:r>
              <m:rPr>
                <m:sty m:val="p"/>
              </m:rPr>
              <w:rPr>
                <w:rFonts w:hint="default" w:ascii="Cambria Math" w:hAnsi="Cambria Math" w:eastAsia="宋体" w:cs="Cambria Math"/>
                <w:spacing w:val="-1"/>
                <w:sz w:val="21"/>
                <w:szCs w:val="21"/>
                <w:lang w:val="en-US" w:eastAsia="zh-CN"/>
              </w:rPr>
              <m:t>PE</m:t>
            </m:r>
            <m:ctrlPr>
              <w:rPr>
                <w:rFonts w:hint="default" w:ascii="Cambria Math" w:hAnsi="Cambria Math" w:cs="Cambria Math"/>
                <w:b w:val="0"/>
                <w:i w:val="0"/>
                <w:iCs/>
                <w:spacing w:val="-1"/>
                <w:sz w:val="21"/>
                <w:szCs w:val="21"/>
              </w:rPr>
            </m:ctrlPr>
          </m:e>
          <m:sub>
            <m:r>
              <m:rPr>
                <m:sty m:val="p"/>
              </m:rPr>
              <w:rPr>
                <w:rFonts w:hint="default" w:ascii="Cambria Math" w:hAnsi="Cambria Math" w:eastAsia="宋体" w:cs="Cambria Math"/>
                <w:spacing w:val="-1"/>
                <w:sz w:val="21"/>
                <w:szCs w:val="21"/>
                <w:lang w:val="en-US" w:eastAsia="zh-CN"/>
              </w:rPr>
              <m:t>y</m:t>
            </m:r>
            <m:ctrlPr>
              <w:rPr>
                <w:rFonts w:hint="default" w:ascii="Cambria Math" w:hAnsi="Cambria Math" w:cs="Cambria Math"/>
                <w:b w:val="0"/>
                <w:i w:val="0"/>
                <w:iCs/>
                <w:spacing w:val="-1"/>
                <w:sz w:val="21"/>
                <w:szCs w:val="21"/>
              </w:rPr>
            </m:ctrlPr>
          </m:sub>
        </m:sSub>
      </m:oMath>
      <w:r>
        <w:rPr>
          <w:rFonts w:hint="default" w:ascii="Times New Roman" w:hAnsi="Times New Roman" w:cs="Times New Roman"/>
        </w:rPr>
        <w:t>——第y年项目碳排放量，单位为吨二氧化碳（tCO₂）。</w:t>
      </w:r>
    </w:p>
    <w:p w14:paraId="0ABB40B2">
      <w:pPr>
        <w:pStyle w:val="2"/>
        <w:bidi w:val="0"/>
        <w:rPr>
          <w:rFonts w:hint="default"/>
        </w:rPr>
      </w:pPr>
      <w:bookmarkStart w:id="58" w:name="bookmark19"/>
      <w:bookmarkEnd w:id="58"/>
      <w:bookmarkStart w:id="59" w:name="_Toc31635"/>
      <w:bookmarkStart w:id="60" w:name="_Toc754"/>
      <w:r>
        <w:rPr>
          <w:rFonts w:hint="default"/>
        </w:rPr>
        <w:t>7  数据监测与管理</w:t>
      </w:r>
      <w:bookmarkEnd w:id="59"/>
      <w:bookmarkEnd w:id="60"/>
    </w:p>
    <w:p w14:paraId="3BCD1BC9">
      <w:pPr>
        <w:pStyle w:val="4"/>
        <w:bidi w:val="0"/>
        <w:rPr>
          <w:rFonts w:hint="default" w:ascii="Times New Roman" w:hAnsi="Times New Roman" w:cs="Times New Roman"/>
        </w:rPr>
      </w:pPr>
      <w:bookmarkStart w:id="61" w:name="_Toc32407"/>
      <w:r>
        <w:rPr>
          <w:rFonts w:hint="default" w:ascii="Times New Roman" w:hAnsi="Times New Roman" w:cs="Times New Roman"/>
        </w:rPr>
        <w:t>7.1  项目运行需要监测的数据</w:t>
      </w:r>
      <w:bookmarkEnd w:id="61"/>
    </w:p>
    <w:p w14:paraId="56614034">
      <w:pPr>
        <w:pStyle w:val="3"/>
        <w:bidi w:val="0"/>
        <w:rPr>
          <w:rFonts w:hint="default" w:ascii="Times New Roman" w:hAnsi="Times New Roman" w:cs="Times New Roman"/>
        </w:rPr>
      </w:pPr>
      <w:r>
        <w:rPr>
          <w:rFonts w:hint="default" w:ascii="Times New Roman" w:hAnsi="Times New Roman" w:cs="Times New Roman"/>
        </w:rPr>
        <w:t>项目运行需要监测的数据主要包括</w:t>
      </w:r>
      <w:r>
        <w:rPr>
          <w:rFonts w:hint="default" w:ascii="Times New Roman" w:hAnsi="Times New Roman" w:cs="Times New Roman"/>
          <w:lang w:val="en-US" w:eastAsia="zh-CN"/>
        </w:rPr>
        <w:t>空调和热水器的数量、能效等级性能指标</w:t>
      </w:r>
      <w:r>
        <w:rPr>
          <w:rFonts w:hint="default" w:ascii="Times New Roman" w:hAnsi="Times New Roman" w:cs="Times New Roman"/>
        </w:rPr>
        <w:t>等，具体数据的单位和描述见附录B。</w:t>
      </w:r>
    </w:p>
    <w:p w14:paraId="15DC5C4A">
      <w:pPr>
        <w:pStyle w:val="4"/>
        <w:bidi w:val="0"/>
        <w:rPr>
          <w:rFonts w:hint="default" w:ascii="Times New Roman" w:hAnsi="Times New Roman" w:cs="Times New Roman"/>
        </w:rPr>
      </w:pPr>
      <w:bookmarkStart w:id="62" w:name="_Toc29592"/>
      <w:r>
        <w:rPr>
          <w:rFonts w:hint="default" w:ascii="Times New Roman" w:hAnsi="Times New Roman" w:cs="Times New Roman"/>
        </w:rPr>
        <w:t>7.2  数据监测要求</w:t>
      </w:r>
      <w:bookmarkEnd w:id="62"/>
    </w:p>
    <w:p w14:paraId="4469EFD9">
      <w:pPr>
        <w:pStyle w:val="3"/>
        <w:bidi w:val="0"/>
        <w:rPr>
          <w:rFonts w:hint="default" w:ascii="Times New Roman" w:hAnsi="Times New Roman" w:cs="Times New Roman"/>
        </w:rPr>
      </w:pPr>
      <w:r>
        <w:rPr>
          <w:rFonts w:hint="default" w:ascii="Times New Roman" w:hAnsi="Times New Roman" w:cs="Times New Roman"/>
        </w:rPr>
        <w:t>数据监测应符合相关行业标准和技术规范要求，数据质量要求应与附录B要求保持一致。</w:t>
      </w:r>
    </w:p>
    <w:p w14:paraId="7D4682C8">
      <w:pPr>
        <w:pStyle w:val="4"/>
        <w:bidi w:val="0"/>
        <w:rPr>
          <w:rFonts w:hint="default" w:ascii="Times New Roman" w:hAnsi="Times New Roman" w:cs="Times New Roman"/>
        </w:rPr>
      </w:pPr>
      <w:bookmarkStart w:id="63" w:name="_Toc11380"/>
      <w:r>
        <w:rPr>
          <w:rFonts w:hint="default" w:ascii="Times New Roman" w:hAnsi="Times New Roman" w:cs="Times New Roman"/>
        </w:rPr>
        <w:t>7.3  数据管理与归档要求</w:t>
      </w:r>
      <w:bookmarkEnd w:id="63"/>
    </w:p>
    <w:p w14:paraId="57600A2C">
      <w:pPr>
        <w:pStyle w:val="3"/>
        <w:bidi w:val="0"/>
        <w:rPr>
          <w:rFonts w:hint="default" w:ascii="Times New Roman" w:hAnsi="Times New Roman" w:cs="Times New Roman"/>
        </w:rPr>
      </w:pPr>
      <w:r>
        <w:rPr>
          <w:rFonts w:hint="default" w:ascii="Times New Roman" w:hAnsi="Times New Roman" w:cs="Times New Roman"/>
        </w:rPr>
        <w:t>项目开发方应建立数据、信息等原始记录和台账管理制度，确保数据的准确性和完整性，妥善保管监测数据和有关补充记录信息。</w:t>
      </w:r>
    </w:p>
    <w:p w14:paraId="0065F470">
      <w:pPr>
        <w:pStyle w:val="3"/>
        <w:bidi w:val="0"/>
        <w:rPr>
          <w:rFonts w:hint="default" w:ascii="Times New Roman" w:hAnsi="Times New Roman" w:cs="Times New Roman"/>
        </w:rPr>
      </w:pPr>
      <w:r>
        <w:rPr>
          <w:rFonts w:hint="default" w:ascii="Times New Roman" w:hAnsi="Times New Roman" w:cs="Times New Roman"/>
        </w:rPr>
        <w:t>项目设计和运行阶段产生的所有数据、信息均应电子版或纸质版存档，存档材料至少保存至最后一期减排量登记后10年，确保相关数据可被追溯。</w:t>
      </w:r>
    </w:p>
    <w:p w14:paraId="323F7D38">
      <w:pPr>
        <w:pStyle w:val="3"/>
        <w:bidi w:val="0"/>
        <w:rPr>
          <w:rFonts w:hint="default" w:ascii="Times New Roman" w:hAnsi="Times New Roman" w:cs="Times New Roman"/>
        </w:rPr>
        <w:sectPr>
          <w:footerReference r:id="rId7" w:type="default"/>
          <w:pgSz w:w="11907" w:h="16839"/>
          <w:pgMar w:top="1716" w:right="1128" w:bottom="1340" w:left="1426" w:header="1391" w:footer="1106" w:gutter="0"/>
          <w:pgBorders>
            <w:top w:val="none" w:sz="0" w:space="0"/>
            <w:left w:val="none" w:sz="0" w:space="0"/>
            <w:bottom w:val="none" w:sz="0" w:space="0"/>
            <w:right w:val="none" w:sz="0" w:space="0"/>
          </w:pgBorders>
          <w:pgNumType w:fmt="decimal" w:start="1"/>
          <w:cols w:space="720" w:num="1"/>
        </w:sectPr>
      </w:pPr>
    </w:p>
    <w:p w14:paraId="5289CA15">
      <w:pPr>
        <w:pStyle w:val="2"/>
        <w:bidi w:val="0"/>
        <w:rPr>
          <w:rFonts w:hint="default"/>
        </w:rPr>
      </w:pPr>
      <w:bookmarkStart w:id="64" w:name="bookmark29"/>
      <w:bookmarkEnd w:id="64"/>
      <w:bookmarkStart w:id="65" w:name="_Toc2865"/>
      <w:bookmarkStart w:id="66" w:name="_Toc8539"/>
      <w:r>
        <w:rPr>
          <w:rFonts w:hint="default"/>
        </w:rPr>
        <w:t>附</w:t>
      </w:r>
      <w:r>
        <w:rPr>
          <w:rFonts w:hint="default"/>
          <w:lang w:val="en-US" w:eastAsia="zh-CN"/>
        </w:rPr>
        <w:t xml:space="preserve"> </w:t>
      </w:r>
      <w:r>
        <w:rPr>
          <w:rFonts w:hint="default"/>
        </w:rPr>
        <w:t>录</w:t>
      </w:r>
      <w:r>
        <w:rPr>
          <w:rFonts w:hint="default"/>
          <w:lang w:val="en-US" w:eastAsia="zh-CN"/>
        </w:rPr>
        <w:t xml:space="preserve"> </w:t>
      </w:r>
      <w:r>
        <w:rPr>
          <w:rFonts w:hint="default"/>
        </w:rPr>
        <w:t>A</w:t>
      </w:r>
      <w:bookmarkStart w:id="67" w:name="bookmark29"/>
      <w:bookmarkEnd w:id="67"/>
      <w:bookmarkStart w:id="68" w:name="bookmark9"/>
      <w:bookmarkEnd w:id="68"/>
      <w:bookmarkStart w:id="69" w:name="bookmark21"/>
      <w:bookmarkEnd w:id="69"/>
      <w:r>
        <w:rPr>
          <w:rFonts w:hint="default"/>
        </w:rPr>
        <w:t>（规范性）</w:t>
      </w:r>
      <w:bookmarkStart w:id="70" w:name="bookmark29"/>
      <w:bookmarkEnd w:id="70"/>
      <w:bookmarkStart w:id="71" w:name="bookmark21"/>
      <w:bookmarkEnd w:id="71"/>
      <w:r>
        <w:rPr>
          <w:rFonts w:hint="default"/>
          <w:lang w:val="en-US" w:eastAsia="zh-CN"/>
        </w:rPr>
        <w:t>用电</w:t>
      </w:r>
      <w:r>
        <w:rPr>
          <w:rFonts w:hint="default"/>
        </w:rPr>
        <w:t>活动水平的计算方法</w:t>
      </w:r>
      <w:bookmarkEnd w:id="65"/>
      <w:bookmarkEnd w:id="66"/>
    </w:p>
    <w:p w14:paraId="0A57801D">
      <w:pPr>
        <w:pStyle w:val="4"/>
        <w:bidi w:val="0"/>
        <w:rPr>
          <w:rFonts w:hint="default" w:ascii="Times New Roman" w:hAnsi="Times New Roman" w:cs="Times New Roman"/>
        </w:rPr>
      </w:pPr>
      <w:bookmarkStart w:id="72" w:name="_Toc8246"/>
      <w:r>
        <w:rPr>
          <w:rFonts w:hint="default" w:ascii="Times New Roman" w:hAnsi="Times New Roman" w:cs="Times New Roman"/>
        </w:rPr>
        <w:t>A.1  基准线情景活动水平</w:t>
      </w:r>
      <m:oMath>
        <m:sSub>
          <m:sSubPr>
            <m:ctrlPr>
              <w:rPr>
                <w:rFonts w:hint="default" w:ascii="Cambria Math" w:hAnsi="Cambria Math" w:cs="Times New Roman"/>
              </w:rPr>
            </m:ctrlPr>
          </m:sSubPr>
          <m:e>
            <m:r>
              <m:rPr>
                <m:nor/>
                <m:sty m:val="p"/>
              </m:rPr>
              <w:rPr>
                <w:rFonts w:hint="default" w:ascii="Times New Roman" w:hAnsi="Times New Roman" w:eastAsia="宋体" w:cs="Times New Roman"/>
                <w:b w:val="0"/>
                <w:i w:val="0"/>
                <w:lang w:val="en-US" w:eastAsia="zh-CN"/>
              </w:rPr>
              <m:t>BD</m:t>
            </m:r>
            <m:ctrlPr>
              <w:rPr>
                <w:rFonts w:hint="default" w:ascii="Cambria Math" w:hAnsi="Cambria Math" w:cs="Times New Roman"/>
              </w:rPr>
            </m:ctrlPr>
          </m:e>
          <m:sub>
            <m:r>
              <m:rPr>
                <m:nor/>
                <m:sty m:val="p"/>
              </m:rPr>
              <w:rPr>
                <w:rFonts w:hint="default" w:ascii="Cambria Math" w:hAnsi="Cambria Math" w:cs="Times New Roman"/>
                <w:b w:val="0"/>
                <w:i w:val="0"/>
                <w:lang w:val="en-US" w:eastAsia="zh-CN"/>
              </w:rPr>
              <m:t>i</m:t>
            </m:r>
            <m:ctrlPr>
              <w:rPr>
                <w:rFonts w:hint="default" w:ascii="Cambria Math" w:hAnsi="Cambria Math" w:cs="Times New Roman"/>
              </w:rPr>
            </m:ctrlPr>
          </m:sub>
        </m:sSub>
      </m:oMath>
      <w:r>
        <w:rPr>
          <w:rFonts w:hint="default" w:ascii="Times New Roman" w:hAnsi="Times New Roman" w:cs="Times New Roman"/>
        </w:rPr>
        <w:t>（</w:t>
      </w:r>
      <w:r>
        <w:rPr>
          <w:rFonts w:hint="default" w:ascii="Times New Roman" w:hAnsi="Times New Roman" w:cs="Times New Roman"/>
          <w:lang w:val="en-US" w:eastAsia="zh-CN"/>
        </w:rPr>
        <w:t>千瓦时</w:t>
      </w:r>
      <w:r>
        <w:rPr>
          <w:rFonts w:hint="default" w:ascii="Times New Roman" w:hAnsi="Times New Roman" w:cs="Times New Roman"/>
        </w:rPr>
        <w:t>）</w:t>
      </w:r>
      <w:bookmarkEnd w:id="72"/>
    </w:p>
    <w:p w14:paraId="2819F020">
      <w:pPr>
        <w:pStyle w:val="5"/>
        <w:bidi w:val="0"/>
        <w:rPr>
          <w:rFonts w:hint="default" w:ascii="Times New Roman" w:hAnsi="Times New Roman" w:cs="Times New Roman"/>
          <w:lang w:eastAsia="zh-CN"/>
        </w:rPr>
      </w:pPr>
      <w:bookmarkStart w:id="73" w:name="_Toc9703"/>
      <w:r>
        <w:rPr>
          <w:rFonts w:hint="default" w:ascii="Times New Roman" w:hAnsi="Times New Roman" w:cs="Times New Roman"/>
        </w:rPr>
        <w:t xml:space="preserve">A.1.1  </w:t>
      </w:r>
      <w:r>
        <w:rPr>
          <w:rFonts w:hint="default" w:ascii="Times New Roman" w:hAnsi="Times New Roman" w:cs="Times New Roman"/>
          <w:lang w:val="en-US" w:eastAsia="zh-CN"/>
        </w:rPr>
        <w:t>基准线</w:t>
      </w:r>
      <w:r>
        <w:rPr>
          <w:rFonts w:hint="eastAsia" w:ascii="Times New Roman" w:hAnsi="Times New Roman" w:cs="Times New Roman"/>
          <w:lang w:val="en-US" w:eastAsia="zh-CN"/>
        </w:rPr>
        <w:t>一：</w:t>
      </w:r>
      <w:r>
        <w:rPr>
          <w:rFonts w:hint="default" w:ascii="Times New Roman" w:hAnsi="Times New Roman" w:cs="Times New Roman"/>
          <w:lang w:val="en-US" w:eastAsia="zh-CN"/>
        </w:rPr>
        <w:t>空调的</w:t>
      </w:r>
      <w:r>
        <w:rPr>
          <w:rFonts w:hint="default" w:ascii="Times New Roman" w:hAnsi="Times New Roman" w:cs="Times New Roman"/>
        </w:rPr>
        <w:t>活动水平</w:t>
      </w:r>
      <m:oMath>
        <m:sSub>
          <m:sSubPr>
            <m:ctrlPr>
              <w:rPr>
                <w:rFonts w:hint="default" w:ascii="Cambria Math" w:hAnsi="Cambria Math" w:cs="Times New Roman"/>
              </w:rPr>
            </m:ctrlPr>
          </m:sSubPr>
          <m:e>
            <m:r>
              <m:rPr>
                <m:nor/>
                <m:sty m:val="p"/>
              </m:rPr>
              <w:rPr>
                <w:rFonts w:hint="default" w:ascii="Times New Roman" w:hAnsi="Times New Roman" w:eastAsia="宋体" w:cs="Times New Roman"/>
                <w:b w:val="0"/>
                <w:i w:val="0"/>
                <w:lang w:val="en-US" w:eastAsia="zh-CN"/>
              </w:rPr>
              <m:t>BD</m:t>
            </m:r>
            <m:ctrlPr>
              <w:rPr>
                <w:rFonts w:hint="default" w:ascii="Cambria Math" w:hAnsi="Cambria Math" w:cs="Times New Roman"/>
              </w:rPr>
            </m:ctrlPr>
          </m:e>
          <m:sub>
            <m:r>
              <m:rPr>
                <m:nor/>
                <m:sty m:val="p"/>
              </m:rPr>
              <w:rPr>
                <w:rFonts w:hint="default" w:ascii="Times New Roman" w:hAnsi="Times New Roman" w:eastAsia="宋体" w:cs="Times New Roman"/>
                <w:b w:val="0"/>
                <w:i w:val="0"/>
                <w:lang w:val="en-US" w:eastAsia="zh-CN"/>
              </w:rPr>
              <m:t>1</m:t>
            </m:r>
            <w:bookmarkEnd w:id="73"/>
            <m:ctrlPr>
              <w:rPr>
                <w:rFonts w:hint="default" w:ascii="Cambria Math" w:hAnsi="Cambria Math" w:cs="Times New Roman"/>
              </w:rPr>
            </m:ctrlPr>
          </m:sub>
        </m:sSub>
      </m:oMath>
    </w:p>
    <w:p w14:paraId="48CA50E0">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使用高效节能空调的同一用户使用具有相同用途、具有3级能效规定值（按照国家标准）的家用热泵型房间空气调节器</w:t>
      </w:r>
      <w:r>
        <w:rPr>
          <w:rFonts w:hint="default" w:ascii="Times New Roman" w:hAnsi="Times New Roman" w:cs="Times New Roman"/>
          <w:lang w:val="en-US" w:eastAsia="en-US"/>
        </w:rPr>
        <w:t>的活动水平</w:t>
      </w:r>
      <m:oMath>
        <m:sSub>
          <m:sSubPr>
            <m:ctrlPr>
              <w:rPr>
                <w:rFonts w:hint="default" w:ascii="Cambria Math" w:hAnsi="Cambria Math" w:cs="Times New Roman"/>
              </w:rPr>
            </m:ctrlPr>
          </m:sSubPr>
          <m:e>
            <m:r>
              <m:rPr>
                <m:nor/>
                <m:sty m:val="p"/>
              </m:rPr>
              <w:rPr>
                <w:rFonts w:hint="default" w:ascii="Times New Roman" w:hAnsi="Times New Roman" w:eastAsia="宋体" w:cs="Times New Roman"/>
                <w:b w:val="0"/>
                <w:i w:val="0"/>
                <w:lang w:val="en-US" w:eastAsia="zh-CN"/>
              </w:rPr>
              <m:t>BD</m:t>
            </m:r>
            <m:ctrlPr>
              <w:rPr>
                <w:rFonts w:hint="default" w:ascii="Cambria Math" w:hAnsi="Cambria Math" w:cs="Times New Roman"/>
              </w:rPr>
            </m:ctrlPr>
          </m:e>
          <m:sub>
            <m:r>
              <m:rPr>
                <m:nor/>
                <m:sty m:val="p"/>
              </m:rPr>
              <w:rPr>
                <w:rFonts w:hint="default" w:ascii="Cambria Math" w:hAnsi="Cambria Math" w:cs="Times New Roman"/>
                <w:b w:val="0"/>
                <w:i w:val="0"/>
                <w:lang w:val="en-US" w:eastAsia="zh-CN"/>
              </w:rPr>
              <m:t>i</m:t>
            </m:r>
            <m:ctrlPr>
              <w:rPr>
                <w:rFonts w:hint="default" w:ascii="Cambria Math" w:hAnsi="Cambria Math" w:cs="Times New Roman"/>
              </w:rPr>
            </m:ctrlPr>
          </m:sub>
        </m:sSub>
      </m:oMath>
      <w:r>
        <w:rPr>
          <w:rFonts w:hint="default" w:ascii="Times New Roman" w:hAnsi="Times New Roman" w:cs="Times New Roman"/>
          <w:lang w:val="en-US" w:eastAsia="zh-CN"/>
        </w:rPr>
        <w:t>。</w:t>
      </w:r>
    </w:p>
    <w:p w14:paraId="02DAE39D">
      <w:pPr>
        <w:pStyle w:val="3"/>
        <w:bidi w:val="0"/>
        <w:rPr>
          <w:rFonts w:hint="default" w:ascii="Times New Roman" w:hAnsi="Times New Roman" w:cs="Times New Roman"/>
        </w:rPr>
      </w:pPr>
      <m:oMath>
        <m:sSub>
          <m:sSubPr>
            <m:ctrlPr>
              <w:rPr>
                <w:rFonts w:hint="default" w:ascii="Cambria Math" w:hAnsi="Cambria Math" w:cs="Times New Roman"/>
              </w:rPr>
            </m:ctrlPr>
          </m:sSubPr>
          <m:e>
            <m:r>
              <m:rPr>
                <m:nor/>
                <m:sty m:val="p"/>
              </m:rPr>
              <w:rPr>
                <w:rFonts w:hint="default" w:ascii="Times New Roman" w:hAnsi="Times New Roman" w:eastAsia="宋体" w:cs="Times New Roman"/>
                <w:b w:val="0"/>
                <w:i w:val="0"/>
                <w:lang w:val="en-US" w:eastAsia="zh-CN"/>
              </w:rPr>
              <m:t>BD</m:t>
            </m:r>
            <m:ctrlPr>
              <w:rPr>
                <w:rFonts w:hint="default" w:ascii="Cambria Math" w:hAnsi="Cambria Math" w:cs="Times New Roman"/>
              </w:rPr>
            </m:ctrlPr>
          </m:e>
          <m:sub>
            <m:r>
              <m:rPr>
                <m:nor/>
                <m:sty m:val="p"/>
              </m:rPr>
              <w:rPr>
                <w:rFonts w:hint="default" w:ascii="Cambria Math" w:hAnsi="Cambria Math" w:cs="Times New Roman"/>
                <w:b w:val="0"/>
                <w:i w:val="0"/>
                <w:lang w:val="en-US" w:eastAsia="zh-CN"/>
              </w:rPr>
              <m:t>i</m:t>
            </m:r>
            <m:ctrlPr>
              <w:rPr>
                <w:rFonts w:hint="default" w:ascii="Cambria Math" w:hAnsi="Cambria Math" w:cs="Times New Roman"/>
              </w:rPr>
            </m:ctrlPr>
          </m:sub>
        </m:sSub>
      </m:oMath>
      <w:r>
        <w:rPr>
          <w:rFonts w:hint="default" w:ascii="Times New Roman" w:hAnsi="Times New Roman" w:cs="Times New Roman"/>
        </w:rPr>
        <w:t>的计算见公式（</w:t>
      </w:r>
      <w:r>
        <w:rPr>
          <w:rFonts w:hint="eastAsia" w:cs="Times New Roman"/>
          <w:lang w:eastAsia="zh-CN"/>
        </w:rPr>
        <w:t>4</w:t>
      </w:r>
      <w:r>
        <w:rPr>
          <w:rFonts w:hint="default" w:ascii="Times New Roman" w:hAnsi="Times New Roman" w:cs="Times New Roman"/>
        </w:rPr>
        <w:t>）。</w:t>
      </w:r>
    </w:p>
    <w:p w14:paraId="3EE8E792">
      <w:pPr>
        <w:pStyle w:val="21"/>
        <w:bidi w:val="0"/>
        <w:rPr>
          <w:rFonts w:hint="default" w:ascii="Times New Roman" w:hAnsi="Times New Roman" w:cs="Times New Roman"/>
        </w:rPr>
      </w:pPr>
      <m:oMath>
        <m:sSub>
          <m:sSubPr>
            <m:ctrlPr>
              <w:rPr>
                <w:rFonts w:hint="default" w:ascii="Cambria Math" w:hAnsi="Cambria Math" w:cs="Cambria Math"/>
              </w:rPr>
            </m:ctrlPr>
          </m:sSubPr>
          <m:e>
            <m:r>
              <m:rPr>
                <m:sty m:val="p"/>
              </m:rPr>
              <w:rPr>
                <w:rFonts w:hint="default" w:ascii="Cambria Math" w:hAnsi="Cambria Math" w:eastAsia="宋体" w:cs="Cambria Math"/>
                <w:lang w:val="en-US" w:eastAsia="zh-CN"/>
              </w:rPr>
              <m:t>BD</m:t>
            </m:r>
            <m:ctrlPr>
              <w:rPr>
                <w:rFonts w:hint="default" w:ascii="Cambria Math" w:hAnsi="Cambria Math" w:cs="Cambria Math"/>
              </w:rPr>
            </m:ctrlPr>
          </m:e>
          <m:sub>
            <m:r>
              <m:rPr>
                <m:sty m:val="p"/>
              </m:rPr>
              <w:rPr>
                <w:rFonts w:hint="default" w:ascii="Cambria Math" w:hAnsi="Cambria Math" w:eastAsia="宋体" w:cs="Cambria Math"/>
                <w:lang w:val="en-US" w:eastAsia="zh-CN"/>
              </w:rPr>
              <m:t>1</m:t>
            </m:r>
            <m:ctrlPr>
              <w:rPr>
                <w:rFonts w:hint="default" w:ascii="Cambria Math" w:hAnsi="Cambria Math" w:cs="Cambria Math"/>
              </w:rPr>
            </m:ctrlPr>
          </m:sub>
        </m:sSub>
        <m:r>
          <m:rPr>
            <m:sty m:val="p"/>
          </m:rPr>
          <w:rPr>
            <w:rFonts w:hint="default" w:ascii="Cambria Math" w:hAnsi="Cambria Math" w:eastAsia="宋体" w:cs="Cambria Math"/>
            <w:lang w:val="en-US" w:eastAsia="zh-CN"/>
          </w:rPr>
          <m:t>=</m:t>
        </m:r>
        <m:d>
          <m:dPr>
            <m:begChr m:val="["/>
            <m:endChr m:val="]"/>
            <m:ctrlPr>
              <w:rPr>
                <w:rFonts w:hint="default" w:ascii="Cambria Math" w:hAnsi="Cambria Math" w:cs="Cambria Math"/>
                <w:lang w:val="en-US" w:eastAsia="zh-CN"/>
              </w:rPr>
            </m:ctrlPr>
          </m:dPr>
          <m:e>
            <m:nary>
              <m:naryPr>
                <m:chr m:val="∑"/>
                <m:limLoc m:val="undOvr"/>
                <m:ctrlPr>
                  <w:rPr>
                    <w:rFonts w:hint="default" w:ascii="Cambria Math" w:hAnsi="Cambria Math" w:cs="Cambria Math"/>
                    <w:lang w:val="en-US" w:eastAsia="zh-CN"/>
                  </w:rPr>
                </m:ctrlPr>
              </m:naryPr>
              <m:sub>
                <m:r>
                  <m:rPr>
                    <m:sty m:val="p"/>
                  </m:rPr>
                  <w:rPr>
                    <w:rFonts w:hint="default" w:ascii="Cambria Math" w:hAnsi="Cambria Math" w:cs="Cambria Math"/>
                    <w:lang w:val="en-US" w:eastAsia="zh-CN"/>
                  </w:rPr>
                  <m:t>k=1</m:t>
                </m:r>
                <m:ctrlPr>
                  <w:rPr>
                    <w:rFonts w:hint="default" w:ascii="Cambria Math" w:hAnsi="Cambria Math" w:cs="Cambria Math"/>
                    <w:lang w:val="en-US" w:eastAsia="zh-CN"/>
                  </w:rPr>
                </m:ctrlPr>
              </m:sub>
              <m:sup>
                <m:r>
                  <m:rPr>
                    <m:sty m:val="p"/>
                  </m:rPr>
                  <w:rPr>
                    <w:rFonts w:hint="default" w:ascii="Cambria Math" w:hAnsi="Cambria Math" w:cs="Cambria Math"/>
                    <w:lang w:val="en-US" w:eastAsia="zh-CN"/>
                  </w:rPr>
                  <m:t>k=n</m:t>
                </m:r>
                <m:ctrlPr>
                  <w:rPr>
                    <w:rFonts w:hint="default" w:ascii="Cambria Math" w:hAnsi="Cambria Math" w:cs="Cambria Math"/>
                    <w:lang w:val="en-US" w:eastAsia="zh-CN"/>
                  </w:rPr>
                </m:ctrlPr>
              </m:sup>
              <m:e>
                <m:d>
                  <m:dPr>
                    <m:ctrlPr>
                      <w:rPr>
                        <w:rFonts w:hint="default" w:ascii="Cambria Math" w:hAnsi="Cambria Math" w:cs="Cambria Math"/>
                        <w:lang w:val="en-US" w:eastAsia="zh-CN"/>
                      </w:rPr>
                    </m:ctrlPr>
                  </m:dPr>
                  <m:e>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Q</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k</m:t>
                        </m:r>
                        <m:ctrlPr>
                          <w:rPr>
                            <w:rFonts w:hint="default" w:ascii="Cambria Math" w:hAnsi="Cambria Math" w:cs="Cambria Math"/>
                            <w:lang w:val="en-US" w:eastAsia="zh-CN"/>
                          </w:rPr>
                        </m:ctrlPr>
                      </m:sub>
                    </m:sSub>
                    <m:r>
                      <m:rPr>
                        <m:sty m:val="p"/>
                      </m:rPr>
                      <w:rPr>
                        <w:rFonts w:hint="default" w:ascii="Cambria Math" w:hAnsi="Cambria Math" w:cs="Cambria Math"/>
                        <w:lang w:val="en-US" w:eastAsia="zh-CN"/>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A</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k,3</m:t>
                        </m:r>
                        <m:ctrlPr>
                          <w:rPr>
                            <w:rFonts w:hint="default" w:ascii="Cambria Math" w:hAnsi="Cambria Math" w:cs="Cambria Math"/>
                            <w:lang w:val="en-US" w:eastAsia="zh-CN"/>
                          </w:rPr>
                        </m:ctrlPr>
                      </m:sub>
                    </m:sSub>
                    <m:ctrlPr>
                      <w:rPr>
                        <w:rFonts w:hint="default" w:ascii="Cambria Math" w:hAnsi="Cambria Math" w:cs="Cambria Math"/>
                        <w:lang w:val="en-US" w:eastAsia="zh-CN"/>
                      </w:rPr>
                    </m:ctrlPr>
                  </m:e>
                </m:d>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t</m:t>
                    </m:r>
                    <m:ctrlPr>
                      <w:rPr>
                        <w:rFonts w:hint="default" w:ascii="Cambria Math" w:hAnsi="Cambria Math" w:cs="Cambria Math"/>
                        <w:lang w:val="en-US"/>
                      </w:rPr>
                    </m:ctrlPr>
                  </m:e>
                  <m:sub>
                    <m:r>
                      <m:rPr>
                        <m:sty m:val="p"/>
                      </m:rPr>
                      <w:rPr>
                        <w:rFonts w:hint="default" w:ascii="Cambria Math" w:hAnsi="Cambria Math" w:cs="Cambria Math"/>
                        <w:lang w:val="en-US" w:eastAsia="zh-CN"/>
                      </w:rPr>
                      <m:t>c,h,k,y</m:t>
                    </m:r>
                    <m:ctrlPr>
                      <w:rPr>
                        <w:rFonts w:hint="default" w:ascii="Cambria Math" w:hAnsi="Cambria Math" w:cs="Cambria Math"/>
                        <w:lang w:val="en-US"/>
                      </w:rPr>
                    </m:ctrlPr>
                  </m:sub>
                </m:sSub>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N</m:t>
                    </m:r>
                    <m:ctrlPr>
                      <w:rPr>
                        <w:rFonts w:hint="default" w:ascii="Cambria Math" w:hAnsi="Cambria Math" w:cs="Cambria Math"/>
                        <w:lang w:val="en-US"/>
                      </w:rPr>
                    </m:ctrlPr>
                  </m:e>
                  <m:sub>
                    <m:r>
                      <m:rPr>
                        <m:sty m:val="p"/>
                      </m:rPr>
                      <w:rPr>
                        <w:rFonts w:hint="default" w:ascii="Cambria Math" w:hAnsi="Cambria Math" w:cs="Cambria Math"/>
                        <w:lang w:val="en-US" w:eastAsia="zh-CN"/>
                      </w:rPr>
                      <m:t>k,y</m:t>
                    </m:r>
                    <m:ctrlPr>
                      <w:rPr>
                        <w:rFonts w:hint="default" w:ascii="Cambria Math" w:hAnsi="Cambria Math" w:cs="Cambria Math"/>
                        <w:lang w:val="en-US"/>
                      </w:rPr>
                    </m:ctrlPr>
                  </m:sub>
                </m:sSub>
                <m:r>
                  <m:rPr>
                    <m:sty m:val="p"/>
                  </m:rPr>
                  <w:rPr>
                    <w:rFonts w:hint="default" w:ascii="Cambria Math" w:hAnsi="Cambria Math" w:cs="Cambria Math"/>
                    <w:lang w:val="en-US"/>
                  </w:rPr>
                  <m:t>×</m:t>
                </m:r>
                <m:f>
                  <m:fPr>
                    <m:ctrlPr>
                      <w:rPr>
                        <w:rFonts w:hint="default" w:ascii="Cambria Math" w:hAnsi="Cambria Math" w:cs="Cambria Math"/>
                        <w:lang w:val="en-US"/>
                      </w:rPr>
                    </m:ctrlPr>
                  </m:fPr>
                  <m:num>
                    <m:r>
                      <m:rPr>
                        <m:sty m:val="p"/>
                      </m:rPr>
                      <w:rPr>
                        <w:rFonts w:hint="default" w:ascii="Cambria Math" w:hAnsi="Cambria Math" w:cs="Cambria Math"/>
                        <w:lang w:val="en-US" w:eastAsia="zh-CN"/>
                      </w:rPr>
                      <m:t>1</m:t>
                    </m:r>
                    <m:ctrlPr>
                      <w:rPr>
                        <w:rFonts w:hint="default" w:ascii="Cambria Math" w:hAnsi="Cambria Math" w:cs="Cambria Math"/>
                        <w:lang w:val="en-US"/>
                      </w:rPr>
                    </m:ctrlPr>
                  </m:num>
                  <m:den>
                    <m:r>
                      <m:rPr>
                        <m:sty m:val="p"/>
                      </m:rPr>
                      <w:rPr>
                        <w:rFonts w:hint="default" w:ascii="Cambria Math" w:hAnsi="Cambria Math" w:cs="Cambria Math"/>
                        <w:lang w:val="en-US" w:eastAsia="zh-CN"/>
                      </w:rPr>
                      <m:t>1000</m:t>
                    </m:r>
                    <m:ctrlPr>
                      <w:rPr>
                        <w:rFonts w:hint="default" w:ascii="Cambria Math" w:hAnsi="Cambria Math" w:cs="Cambria Math"/>
                        <w:lang w:val="en-US"/>
                      </w:rPr>
                    </m:ctrlPr>
                  </m:den>
                </m:f>
                <m:ctrlPr>
                  <w:rPr>
                    <w:rFonts w:hint="default" w:ascii="Cambria Math" w:hAnsi="Cambria Math" w:cs="Cambria Math"/>
                    <w:lang w:val="en-US" w:eastAsia="zh-CN"/>
                  </w:rPr>
                </m:ctrlPr>
              </m:e>
            </m:nary>
            <m:ctrlPr>
              <w:rPr>
                <w:rFonts w:hint="default" w:ascii="Cambria Math" w:hAnsi="Cambria Math" w:cs="Cambria Math"/>
                <w:lang w:val="en-US" w:eastAsia="zh-CN"/>
              </w:rPr>
            </m:ctrlPr>
          </m:e>
        </m:d>
        <m:r>
          <m:rPr>
            <m:sty m:val="p"/>
          </m:rPr>
          <w:rPr>
            <w:rFonts w:hint="default" w:ascii="Cambria Math" w:hAnsi="Cambria Math" w:cs="Cambria Math"/>
            <w:lang w:val="en-US" w:eastAsia="zh-CN"/>
          </w:rPr>
          <m:t>×</m:t>
        </m:r>
        <m:f>
          <m:fPr>
            <m:ctrlPr>
              <w:rPr>
                <w:rFonts w:hint="default" w:ascii="Cambria Math" w:hAnsi="Cambria Math" w:cs="Cambria Math"/>
                <w:lang w:val="en-US" w:eastAsia="zh-CN"/>
              </w:rPr>
            </m:ctrlPr>
          </m:fPr>
          <m:num>
            <m:r>
              <m:rPr>
                <m:sty m:val="p"/>
              </m:rPr>
              <w:rPr>
                <w:rFonts w:hint="default" w:ascii="Cambria Math" w:hAnsi="Cambria Math" w:cs="Cambria Math"/>
                <w:lang w:val="en-US" w:eastAsia="zh-CN"/>
              </w:rPr>
              <m:t>1</m:t>
            </m:r>
            <m:ctrlPr>
              <w:rPr>
                <w:rFonts w:hint="default" w:ascii="Cambria Math" w:hAnsi="Cambria Math" w:cs="Cambria Math"/>
                <w:lang w:val="en-US" w:eastAsia="zh-CN"/>
              </w:rPr>
            </m:ctrlPr>
          </m:num>
          <m:den>
            <m:r>
              <m:rPr>
                <m:sty m:val="p"/>
              </m:rPr>
              <w:rPr>
                <w:rFonts w:hint="default" w:ascii="Cambria Math" w:hAnsi="Cambria Math" w:cs="Cambria Math"/>
                <w:lang w:val="en-US" w:eastAsia="zh-CN"/>
              </w:rPr>
              <m:t>1−</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TD</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y</m:t>
                </m:r>
                <m:ctrlPr>
                  <w:rPr>
                    <w:rFonts w:hint="default" w:ascii="Cambria Math" w:hAnsi="Cambria Math" w:cs="Cambria Math"/>
                    <w:lang w:val="en-US" w:eastAsia="zh-CN"/>
                  </w:rPr>
                </m:ctrlPr>
              </m:sub>
            </m:sSub>
            <m:ctrlPr>
              <w:rPr>
                <w:rFonts w:hint="default" w:ascii="Cambria Math" w:hAnsi="Cambria Math" w:cs="Cambria Math"/>
                <w:lang w:val="en-US" w:eastAsia="zh-CN"/>
              </w:rPr>
            </m:ctrlPr>
          </m:den>
        </m:f>
      </m:oMath>
      <w:r>
        <w:rPr>
          <w:rFonts w:hint="default" w:ascii="Times New Roman" w:hAnsi="Times New Roman" w:cs="Times New Roman"/>
          <w:lang w:val="en-US" w:eastAsia="zh-CN"/>
        </w:rPr>
        <w:tab/>
      </w:r>
      <w:r>
        <w:rPr>
          <w:rFonts w:hint="default" w:ascii="Times New Roman" w:hAnsi="Times New Roman" w:cs="Times New Roman"/>
        </w:rPr>
        <w:t>（</w:t>
      </w:r>
      <w:r>
        <w:rPr>
          <w:rFonts w:hint="eastAsia" w:ascii="Times New Roman" w:hAnsi="Times New Roman" w:eastAsia="宋体" w:cs="Times New Roman"/>
          <w:lang w:eastAsia="zh-CN"/>
        </w:rPr>
        <w:t>4</w:t>
      </w:r>
      <w:r>
        <w:rPr>
          <w:rFonts w:hint="default" w:ascii="Times New Roman" w:hAnsi="Times New Roman" w:cs="Times New Roman"/>
        </w:rPr>
        <w:t>）</w:t>
      </w:r>
    </w:p>
    <w:p w14:paraId="25D9AA7F">
      <w:pPr>
        <w:pStyle w:val="3"/>
        <w:bidi w:val="0"/>
        <w:rPr>
          <w:rFonts w:hint="default" w:ascii="Times New Roman" w:hAnsi="Times New Roman" w:cs="Times New Roman"/>
        </w:rPr>
      </w:pPr>
      <w:r>
        <w:rPr>
          <w:rFonts w:hint="default" w:ascii="Times New Roman" w:hAnsi="Times New Roman" w:cs="Times New Roman"/>
        </w:rPr>
        <w:t>式中：</w:t>
      </w:r>
    </w:p>
    <w:p w14:paraId="6881E559">
      <w:pPr>
        <w:pStyle w:val="3"/>
        <w:bidi w:val="0"/>
        <w:rPr>
          <w:rFonts w:hint="default" w:ascii="Times New Roman" w:hAnsi="Times New Roman" w:cs="Times New Roman"/>
        </w:rPr>
      </w:pPr>
      <m:oMath>
        <m:sSub>
          <m:sSubPr>
            <m:ctrlPr>
              <w:rPr>
                <w:rFonts w:hint="default" w:ascii="Cambria Math" w:hAnsi="Cambria Math" w:cs="Times New Roman"/>
              </w:rPr>
            </m:ctrlPr>
          </m:sSubPr>
          <m:e>
            <m:r>
              <m:rPr>
                <m:nor/>
                <m:sty m:val="p"/>
              </m:rPr>
              <w:rPr>
                <w:rFonts w:hint="default" w:ascii="Times New Roman" w:hAnsi="Times New Roman" w:eastAsia="宋体" w:cs="Times New Roman"/>
                <w:b w:val="0"/>
                <w:i w:val="0"/>
                <w:lang w:val="en-US" w:eastAsia="zh-CN"/>
              </w:rPr>
              <m:t>BD</m:t>
            </m:r>
            <m:ctrlPr>
              <w:rPr>
                <w:rFonts w:hint="default" w:ascii="Cambria Math" w:hAnsi="Cambria Math" w:cs="Times New Roman"/>
              </w:rPr>
            </m:ctrlPr>
          </m:e>
          <m:sub>
            <m:r>
              <m:rPr>
                <m:nor/>
                <m:sty m:val="p"/>
              </m:rPr>
              <w:rPr>
                <w:rFonts w:hint="default" w:ascii="Cambria Math" w:hAnsi="Cambria Math" w:cs="Times New Roman"/>
                <w:b w:val="0"/>
                <w:i w:val="0"/>
                <w:lang w:val="en-US" w:eastAsia="zh-CN"/>
              </w:rPr>
              <m:t>1</m:t>
            </m:r>
            <m:ctrlPr>
              <w:rPr>
                <w:rFonts w:hint="default" w:ascii="Cambria Math" w:hAnsi="Cambria Math" w:cs="Times New Roman"/>
              </w:rPr>
            </m:ctrlPr>
          </m:sub>
        </m:sSub>
      </m:oMath>
      <w:r>
        <w:rPr>
          <w:rFonts w:hint="default" w:ascii="Times New Roman" w:hAnsi="Times New Roman" w:cs="Times New Roman"/>
        </w:rPr>
        <w:t>——基准线情景</w:t>
      </w:r>
      <w:r>
        <w:rPr>
          <w:rFonts w:hint="default" w:ascii="Times New Roman" w:hAnsi="Times New Roman" w:cs="Times New Roman"/>
          <w:lang w:val="en-US" w:eastAsia="zh-CN"/>
        </w:rPr>
        <w:t>1</w:t>
      </w:r>
      <w:r>
        <w:rPr>
          <w:rFonts w:hint="default" w:ascii="Times New Roman" w:hAnsi="Times New Roman" w:cs="Times New Roman"/>
        </w:rPr>
        <w:t>相对应的活动水平，单位为</w:t>
      </w:r>
      <w:r>
        <w:rPr>
          <w:rFonts w:hint="default" w:ascii="Times New Roman" w:hAnsi="Times New Roman" w:cs="Times New Roman"/>
          <w:lang w:val="en-US" w:eastAsia="zh-CN"/>
        </w:rPr>
        <w:t>千瓦时</w:t>
      </w:r>
      <w:r>
        <w:rPr>
          <w:rFonts w:hint="default" w:ascii="Times New Roman" w:hAnsi="Times New Roman" w:cs="Times New Roman"/>
        </w:rPr>
        <w:t>（</w:t>
      </w:r>
      <w:r>
        <w:rPr>
          <w:rFonts w:hint="default" w:ascii="Times New Roman" w:hAnsi="Times New Roman" w:cs="Times New Roman"/>
          <w:lang w:val="en-US" w:eastAsia="zh-CN"/>
        </w:rPr>
        <w:t>kWh</w:t>
      </w:r>
      <w:r>
        <w:rPr>
          <w:rFonts w:hint="default" w:ascii="Times New Roman" w:hAnsi="Times New Roman" w:cs="Times New Roman"/>
        </w:rPr>
        <w:t>）；</w:t>
      </w:r>
    </w:p>
    <w:p w14:paraId="3A92EFDB">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Q</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k</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k型号高效节能空调的额定制冷量</w:t>
      </w:r>
      <m:oMath>
        <m:sSub>
          <m:sSubPr>
            <m:ctrlPr>
              <w:rPr>
                <w:rFonts w:ascii="Cambria Math" w:hAnsi="Cambria Math" w:cs="Times New Roman"/>
                <w:i w:val="0"/>
                <w:iCs/>
                <w:lang w:val="en-US"/>
              </w:rPr>
            </m:ctrlPr>
          </m:sSubPr>
          <m:e>
            <m:r>
              <m:rPr>
                <m:sty m:val="p"/>
              </m:rPr>
              <w:rPr>
                <w:rFonts w:hint="default" w:ascii="Cambria Math" w:hAnsi="Cambria Math" w:cs="Times New Roman"/>
                <w:lang w:val="en-US" w:eastAsia="zh-CN"/>
              </w:rPr>
              <m:t>CC</m:t>
            </m:r>
            <m:ctrlPr>
              <w:rPr>
                <w:rFonts w:ascii="Cambria Math" w:hAnsi="Cambria Math" w:cs="Times New Roman"/>
                <w:i w:val="0"/>
                <w:iCs/>
                <w:lang w:val="en-US"/>
              </w:rPr>
            </m:ctrlPr>
          </m:e>
          <m:sub>
            <m:r>
              <m:rPr>
                <m:sty m:val="p"/>
              </m:rPr>
              <w:rPr>
                <w:rFonts w:hint="default" w:ascii="Cambria Math" w:hAnsi="Cambria Math" w:cs="Times New Roman"/>
                <w:lang w:val="en-US" w:eastAsia="zh-CN"/>
              </w:rPr>
              <m:t>k</m:t>
            </m:r>
            <m:ctrlPr>
              <w:rPr>
                <w:rFonts w:ascii="Cambria Math" w:hAnsi="Cambria Math" w:cs="Times New Roman"/>
                <w:i w:val="0"/>
                <w:iCs/>
                <w:lang w:val="en-US"/>
              </w:rPr>
            </m:ctrlPr>
          </m:sub>
        </m:sSub>
      </m:oMath>
      <w:r>
        <w:rPr>
          <w:rFonts w:hint="default" w:ascii="Times New Roman" w:hAnsi="Times New Roman" w:cs="Times New Roman"/>
          <w:lang w:val="en-US" w:eastAsia="zh-CN"/>
        </w:rPr>
        <w:t>（W）或额定制热量</w:t>
      </w:r>
      <m:oMath>
        <m:sSub>
          <m:sSubPr>
            <m:ctrlPr>
              <w:rPr>
                <w:rFonts w:ascii="Cambria Math" w:hAnsi="Cambria Math" w:cs="Times New Roman"/>
                <w:i w:val="0"/>
                <w:iCs/>
                <w:lang w:val="en-US"/>
              </w:rPr>
            </m:ctrlPr>
          </m:sSubPr>
          <m:e>
            <m:r>
              <m:rPr>
                <m:sty m:val="p"/>
              </m:rPr>
              <w:rPr>
                <w:rFonts w:hint="default" w:ascii="Cambria Math" w:hAnsi="Cambria Math" w:cs="Times New Roman"/>
                <w:lang w:val="en-US" w:eastAsia="zh-CN"/>
              </w:rPr>
              <m:t>HC</m:t>
            </m:r>
            <m:ctrlPr>
              <w:rPr>
                <w:rFonts w:ascii="Cambria Math" w:hAnsi="Cambria Math" w:cs="Times New Roman"/>
                <w:i w:val="0"/>
                <w:iCs/>
                <w:lang w:val="en-US"/>
              </w:rPr>
            </m:ctrlPr>
          </m:e>
          <m:sub>
            <m:r>
              <m:rPr>
                <m:sty m:val="p"/>
              </m:rPr>
              <w:rPr>
                <w:rFonts w:hint="default" w:ascii="Cambria Math" w:hAnsi="Cambria Math" w:cs="Times New Roman"/>
                <w:lang w:val="en-US" w:eastAsia="zh-CN"/>
              </w:rPr>
              <m:t>k</m:t>
            </m:r>
            <m:ctrlPr>
              <w:rPr>
                <w:rFonts w:ascii="Cambria Math" w:hAnsi="Cambria Math" w:cs="Times New Roman"/>
                <w:i w:val="0"/>
                <w:iCs/>
                <w:lang w:val="en-US"/>
              </w:rPr>
            </m:ctrlPr>
          </m:sub>
        </m:sSub>
      </m:oMath>
      <w:r>
        <w:rPr>
          <w:rFonts w:hint="default" w:ascii="Times New Roman" w:hAnsi="Times New Roman" w:cs="Times New Roman"/>
          <w:lang w:val="en-US" w:eastAsia="zh-CN"/>
        </w:rPr>
        <w:t>（W）。</w:t>
      </w:r>
    </w:p>
    <w:p w14:paraId="01636B83">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A</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k,3</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与k型号高效节能空调同类型的空调在基准线情景能效等级的全年能源消耗效率APF（W/W），具体数值参见附录D。</w:t>
      </w:r>
    </w:p>
    <w:p w14:paraId="557BDF20">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t</m:t>
            </m:r>
            <m:ctrlPr>
              <w:rPr>
                <w:rFonts w:hint="default" w:ascii="Cambria Math" w:hAnsi="Cambria Math" w:cs="Cambria Math"/>
                <w:lang w:val="en-US"/>
              </w:rPr>
            </m:ctrlPr>
          </m:e>
          <m:sub>
            <m:r>
              <m:rPr>
                <m:sty m:val="p"/>
              </m:rPr>
              <w:rPr>
                <w:rFonts w:hint="default" w:ascii="Cambria Math" w:hAnsi="Cambria Math" w:cs="Cambria Math"/>
                <w:lang w:val="en-US" w:eastAsia="zh-CN"/>
              </w:rPr>
              <m:t>c,h,k,y</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k型号高效节能空调第y年的制冷时长（h）或制热时长（h）。</w:t>
      </w:r>
    </w:p>
    <w:p w14:paraId="60D22534">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N</m:t>
            </m:r>
            <m:ctrlPr>
              <w:rPr>
                <w:rFonts w:hint="default" w:ascii="Cambria Math" w:hAnsi="Cambria Math" w:cs="Cambria Math"/>
                <w:lang w:val="en-US"/>
              </w:rPr>
            </m:ctrlPr>
          </m:e>
          <m:sub>
            <m:r>
              <m:rPr>
                <m:sty m:val="p"/>
              </m:rPr>
              <w:rPr>
                <w:rFonts w:hint="default" w:ascii="Cambria Math" w:hAnsi="Cambria Math" w:cs="Cambria Math"/>
                <w:lang w:val="en-US" w:eastAsia="zh-CN"/>
              </w:rPr>
              <m:t>k,y</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第y年正常使用的k型号高效节能空调数量。</w:t>
      </w:r>
    </w:p>
    <w:p w14:paraId="7BF9A080">
      <w:pPr>
        <w:pStyle w:val="3"/>
        <w:bidi w:val="0"/>
        <w:rPr>
          <w:rFonts w:hint="default" w:ascii="Times New Roman" w:hAnsi="Times New Roman" w:cs="Times New Roman"/>
          <w:lang w:val="en-US" w:eastAsia="zh-CN"/>
        </w:rPr>
      </w:pPr>
      <m:oMath>
        <m:f>
          <m:fPr>
            <m:ctrlPr>
              <w:rPr>
                <w:rFonts w:hint="default" w:ascii="Cambria Math" w:hAnsi="Cambria Math" w:cs="Cambria Math"/>
                <w:lang w:val="en-US"/>
              </w:rPr>
            </m:ctrlPr>
          </m:fPr>
          <m:num>
            <m:r>
              <m:rPr>
                <m:sty m:val="p"/>
              </m:rPr>
              <w:rPr>
                <w:rFonts w:hint="default" w:ascii="Cambria Math" w:hAnsi="Cambria Math" w:cs="Cambria Math"/>
                <w:lang w:val="en-US" w:eastAsia="zh-CN"/>
              </w:rPr>
              <m:t>1</m:t>
            </m:r>
            <m:ctrlPr>
              <w:rPr>
                <w:rFonts w:hint="default" w:ascii="Cambria Math" w:hAnsi="Cambria Math" w:cs="Cambria Math"/>
                <w:lang w:val="en-US"/>
              </w:rPr>
            </m:ctrlPr>
          </m:num>
          <m:den>
            <m:r>
              <m:rPr>
                <m:sty m:val="p"/>
              </m:rPr>
              <w:rPr>
                <w:rFonts w:hint="default" w:ascii="Cambria Math" w:hAnsi="Cambria Math" w:cs="Cambria Math"/>
                <w:lang w:val="en-US" w:eastAsia="zh-CN"/>
              </w:rPr>
              <m:t>1000</m:t>
            </m:r>
            <m:ctrlPr>
              <w:rPr>
                <w:rFonts w:hint="default" w:ascii="Cambria Math" w:hAnsi="Cambria Math" w:cs="Cambria Math"/>
                <w:lang w:val="en-US"/>
              </w:rPr>
            </m:ctrlPr>
          </m:den>
        </m:f>
      </m:oMath>
      <w:r>
        <w:rPr>
          <w:rFonts w:hint="default" w:ascii="Times New Roman" w:hAnsi="Times New Roman" w:cs="Times New Roman"/>
        </w:rPr>
        <w:t>——</w:t>
      </w:r>
      <w:r>
        <w:rPr>
          <w:rFonts w:hint="default" w:ascii="Times New Roman" w:hAnsi="Times New Roman" w:cs="Times New Roman"/>
          <w:lang w:val="en-US" w:eastAsia="zh-CN"/>
        </w:rPr>
        <w:t>从W到kW的单位换算。</w:t>
      </w:r>
    </w:p>
    <w:p w14:paraId="3BB753FA">
      <w:pPr>
        <w:pStyle w:val="3"/>
        <w:bidi w:val="0"/>
        <w:rPr>
          <w:rFonts w:hint="default" w:ascii="Times New Roman" w:hAnsi="Times New Roman" w:cs="Times New Roma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TD</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y</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第y年电网供电过程中的技术（输配）损失，若无实际调研值，推荐参考CCER方法学《推广节能家用电器》</w:t>
      </w:r>
      <w:r>
        <w:rPr>
          <w:rFonts w:hint="eastAsia" w:cs="Times New Roman"/>
          <w:lang w:val="en-US" w:eastAsia="zh-CN"/>
        </w:rPr>
        <w:t>（</w:t>
      </w:r>
      <w:r>
        <w:rPr>
          <w:rFonts w:hint="default" w:ascii="Times New Roman" w:hAnsi="Times New Roman" w:cs="Times New Roman"/>
          <w:lang w:val="en-US" w:eastAsia="zh-CN"/>
        </w:rPr>
        <w:t>CMS-014-V01</w:t>
      </w:r>
      <w:r>
        <w:rPr>
          <w:rFonts w:hint="eastAsia" w:cs="Times New Roman"/>
          <w:lang w:val="en-US" w:eastAsia="zh-CN"/>
        </w:rPr>
        <w:t>）</w:t>
      </w:r>
      <w:r>
        <w:rPr>
          <w:rFonts w:hint="default" w:ascii="Times New Roman" w:hAnsi="Times New Roman" w:cs="Times New Roman"/>
          <w:lang w:val="en-US" w:eastAsia="zh-CN"/>
        </w:rPr>
        <w:t>取缺省值0.1（无量纲）。</w:t>
      </w:r>
    </w:p>
    <w:p w14:paraId="5B950E06">
      <w:pPr>
        <w:pStyle w:val="5"/>
        <w:bidi w:val="0"/>
        <w:rPr>
          <w:rFonts w:hint="default" w:ascii="Times New Roman" w:hAnsi="Times New Roman" w:cs="Times New Roman"/>
          <w:lang w:eastAsia="zh-CN"/>
        </w:rPr>
      </w:pPr>
      <w:bookmarkStart w:id="74" w:name="_Toc32074"/>
      <w:r>
        <w:rPr>
          <w:rFonts w:hint="default" w:ascii="Times New Roman" w:hAnsi="Times New Roman" w:cs="Times New Roman"/>
        </w:rPr>
        <w:t>A.1.2  基准线</w:t>
      </w:r>
      <w:r>
        <w:rPr>
          <w:rFonts w:hint="eastAsia" w:ascii="Times New Roman" w:hAnsi="Times New Roman" w:cs="Times New Roman"/>
          <w:lang w:val="en-US" w:eastAsia="zh-CN"/>
        </w:rPr>
        <w:t>二：</w:t>
      </w:r>
      <w:r>
        <w:rPr>
          <w:rFonts w:hint="default" w:ascii="Times New Roman" w:hAnsi="Times New Roman" w:cs="Times New Roman"/>
          <w:lang w:val="en-US" w:eastAsia="zh-CN"/>
        </w:rPr>
        <w:t>燃气热水器的</w:t>
      </w:r>
      <w:r>
        <w:rPr>
          <w:rFonts w:hint="default" w:ascii="Times New Roman" w:hAnsi="Times New Roman" w:cs="Times New Roman"/>
        </w:rPr>
        <w:t>活动水平</w:t>
      </w:r>
      <m:oMath>
        <m:sSub>
          <m:sSubPr>
            <m:ctrlPr>
              <w:rPr>
                <w:rFonts w:hint="default" w:ascii="Cambria Math" w:hAnsi="Cambria Math" w:cs="Cambria Math"/>
              </w:rPr>
            </m:ctrlPr>
          </m:sSubPr>
          <m:e>
            <m:r>
              <m:rPr>
                <m:sty m:val="p"/>
              </m:rPr>
              <w:rPr>
                <w:rFonts w:hint="default" w:ascii="Cambria Math" w:hAnsi="Cambria Math" w:eastAsia="宋体" w:cs="Cambria Math"/>
                <w:lang w:val="en-US" w:eastAsia="zh-CN"/>
              </w:rPr>
              <m:t>BD</m:t>
            </m:r>
            <m:ctrlPr>
              <w:rPr>
                <w:rFonts w:hint="default" w:ascii="Cambria Math" w:hAnsi="Cambria Math" w:cs="Cambria Math"/>
              </w:rPr>
            </m:ctrlPr>
          </m:e>
          <m:sub>
            <m:r>
              <m:rPr>
                <m:sty m:val="p"/>
              </m:rPr>
              <w:rPr>
                <w:rFonts w:hint="default" w:ascii="Cambria Math" w:hAnsi="Cambria Math" w:eastAsia="宋体" w:cs="Cambria Math"/>
                <w:lang w:val="en-US" w:eastAsia="zh-CN"/>
              </w:rPr>
              <m:t>2</m:t>
            </m:r>
            <w:bookmarkEnd w:id="74"/>
            <m:ctrlPr>
              <w:rPr>
                <w:rFonts w:hint="default" w:ascii="Cambria Math" w:hAnsi="Cambria Math" w:cs="Cambria Math"/>
              </w:rPr>
            </m:ctrlPr>
          </m:sub>
        </m:sSub>
      </m:oMath>
    </w:p>
    <w:p w14:paraId="747B0745">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使用热泵热水器的同一用户使用具有相同用途、具有3级能效规定值的特定类型热水器（家用燃气快速热水器或燃气采暖热水炉）的活动水平</w:t>
      </w:r>
      <m:oMath>
        <m:sSub>
          <m:sSubPr>
            <m:ctrlPr>
              <w:rPr>
                <w:rFonts w:hint="default" w:ascii="Cambria Math" w:hAnsi="Cambria Math" w:cs="Cambria Math"/>
              </w:rPr>
            </m:ctrlPr>
          </m:sSubPr>
          <m:e>
            <m:r>
              <m:rPr>
                <m:sty m:val="p"/>
              </m:rPr>
              <w:rPr>
                <w:rFonts w:hint="default" w:ascii="Cambria Math" w:hAnsi="Cambria Math" w:eastAsia="宋体" w:cs="Cambria Math"/>
                <w:lang w:val="en-US" w:eastAsia="zh-CN"/>
              </w:rPr>
              <m:t>BD</m:t>
            </m:r>
            <m:ctrlPr>
              <w:rPr>
                <w:rFonts w:hint="default" w:ascii="Cambria Math" w:hAnsi="Cambria Math" w:cs="Cambria Math"/>
              </w:rPr>
            </m:ctrlPr>
          </m:e>
          <m:sub>
            <m:r>
              <m:rPr>
                <m:sty m:val="p"/>
              </m:rPr>
              <w:rPr>
                <w:rFonts w:hint="default" w:ascii="Cambria Math" w:hAnsi="Cambria Math" w:eastAsia="宋体" w:cs="Cambria Math"/>
                <w:lang w:val="en-US" w:eastAsia="zh-CN"/>
              </w:rPr>
              <m:t>2</m:t>
            </m:r>
            <m:ctrlPr>
              <w:rPr>
                <w:rFonts w:hint="default" w:ascii="Cambria Math" w:hAnsi="Cambria Math" w:cs="Cambria Math"/>
              </w:rPr>
            </m:ctrlPr>
          </m:sub>
        </m:sSub>
      </m:oMath>
      <w:r>
        <w:rPr>
          <w:rFonts w:hint="default" w:ascii="Times New Roman" w:hAnsi="Times New Roman" w:cs="Times New Roman"/>
          <w:lang w:val="en-US" w:eastAsia="zh-CN"/>
        </w:rPr>
        <w:t>。</w:t>
      </w:r>
    </w:p>
    <w:p w14:paraId="1B97017E">
      <w:pPr>
        <w:pStyle w:val="3"/>
        <w:bidi w:val="0"/>
        <w:rPr>
          <w:rFonts w:hint="default" w:ascii="Times New Roman" w:hAnsi="Times New Roman" w:cs="Times New Roman"/>
        </w:rPr>
      </w:pPr>
      <m:oMath>
        <m:sSub>
          <m:sSubPr>
            <m:ctrlPr>
              <w:rPr>
                <w:rFonts w:hint="default" w:ascii="Cambria Math" w:hAnsi="Cambria Math" w:cs="Cambria Math"/>
              </w:rPr>
            </m:ctrlPr>
          </m:sSubPr>
          <m:e>
            <m:r>
              <m:rPr>
                <m:sty m:val="p"/>
              </m:rPr>
              <w:rPr>
                <w:rFonts w:hint="default" w:ascii="Cambria Math" w:hAnsi="Cambria Math" w:eastAsia="宋体" w:cs="Cambria Math"/>
                <w:lang w:val="en-US" w:eastAsia="zh-CN"/>
              </w:rPr>
              <m:t>BD</m:t>
            </m:r>
            <m:ctrlPr>
              <w:rPr>
                <w:rFonts w:hint="default" w:ascii="Cambria Math" w:hAnsi="Cambria Math" w:cs="Cambria Math"/>
              </w:rPr>
            </m:ctrlPr>
          </m:e>
          <m:sub>
            <m:r>
              <m:rPr>
                <m:sty m:val="p"/>
              </m:rPr>
              <w:rPr>
                <w:rFonts w:hint="default" w:ascii="Cambria Math" w:hAnsi="Cambria Math" w:eastAsia="宋体" w:cs="Cambria Math"/>
                <w:lang w:val="en-US" w:eastAsia="zh-CN"/>
              </w:rPr>
              <m:t>2</m:t>
            </m:r>
            <m:ctrlPr>
              <w:rPr>
                <w:rFonts w:hint="default" w:ascii="Cambria Math" w:hAnsi="Cambria Math" w:cs="Cambria Math"/>
              </w:rPr>
            </m:ctrlPr>
          </m:sub>
        </m:sSub>
      </m:oMath>
      <w:r>
        <w:rPr>
          <w:rFonts w:hint="default" w:ascii="Times New Roman" w:hAnsi="Times New Roman" w:cs="Times New Roman"/>
        </w:rPr>
        <w:t>的计算见公式（</w:t>
      </w:r>
      <w:r>
        <w:rPr>
          <w:rFonts w:hint="eastAsia" w:cs="Times New Roman"/>
          <w:lang w:eastAsia="zh-CN"/>
        </w:rPr>
        <w:t>5</w:t>
      </w:r>
      <w:r>
        <w:rPr>
          <w:rFonts w:hint="default" w:ascii="Times New Roman" w:hAnsi="Times New Roman" w:cs="Times New Roman"/>
        </w:rPr>
        <w:t>）。</w:t>
      </w:r>
    </w:p>
    <w:p w14:paraId="3015DB05">
      <w:pPr>
        <w:pStyle w:val="21"/>
        <w:bidi w:val="0"/>
        <w:rPr>
          <w:rFonts w:hint="default" w:ascii="Times New Roman" w:hAnsi="Times New Roman" w:cs="Times New Roman"/>
        </w:rPr>
      </w:pPr>
      <m:oMath>
        <m:sSub>
          <m:sSubPr>
            <m:ctrlPr>
              <w:rPr>
                <w:rFonts w:hint="default" w:ascii="Cambria Math" w:hAnsi="Cambria Math" w:cs="Cambria Math"/>
              </w:rPr>
            </m:ctrlPr>
          </m:sSubPr>
          <m:e>
            <m:r>
              <m:rPr>
                <m:sty m:val="p"/>
              </m:rPr>
              <w:rPr>
                <w:rFonts w:hint="default" w:ascii="Cambria Math" w:hAnsi="Cambria Math" w:eastAsia="宋体" w:cs="Cambria Math"/>
                <w:lang w:val="en-US" w:eastAsia="zh-CN"/>
              </w:rPr>
              <m:t>BD</m:t>
            </m:r>
            <m:ctrlPr>
              <w:rPr>
                <w:rFonts w:hint="default" w:ascii="Cambria Math" w:hAnsi="Cambria Math" w:cs="Cambria Math"/>
              </w:rPr>
            </m:ctrlPr>
          </m:e>
          <m:sub>
            <m:r>
              <m:rPr>
                <m:sty m:val="p"/>
              </m:rPr>
              <w:rPr>
                <w:rFonts w:hint="default" w:ascii="Cambria Math" w:hAnsi="Cambria Math" w:eastAsia="宋体" w:cs="Cambria Math"/>
                <w:lang w:val="en-US" w:eastAsia="zh-CN"/>
              </w:rPr>
              <m:t>2</m:t>
            </m:r>
            <m:ctrlPr>
              <w:rPr>
                <w:rFonts w:hint="default" w:ascii="Cambria Math" w:hAnsi="Cambria Math" w:cs="Cambria Math"/>
              </w:rPr>
            </m:ctrlPr>
          </m:sub>
        </m:sSub>
        <m:r>
          <m:rPr>
            <m:sty m:val="p"/>
          </m:rPr>
          <w:rPr>
            <w:rFonts w:hint="default" w:ascii="Cambria Math" w:hAnsi="Cambria Math" w:eastAsia="宋体" w:cs="Cambria Math"/>
            <w:lang w:val="en-US" w:eastAsia="zh-CN"/>
          </w:rPr>
          <m:t>=</m:t>
        </m:r>
        <m:sSub>
          <m:sSubPr>
            <m:ctrlPr>
              <w:rPr>
                <w:rFonts w:hint="default" w:ascii="Cambria Math" w:hAnsi="Cambria Math" w:cs="Cambria Math"/>
              </w:rPr>
            </m:ctrlPr>
          </m:sSubPr>
          <m:e>
            <m:r>
              <m:rPr>
                <m:sty m:val="p"/>
              </m:rPr>
              <w:rPr>
                <w:rFonts w:hint="default" w:ascii="Cambria Math" w:hAnsi="Cambria Math" w:cs="Cambria Math"/>
                <w:lang w:val="en-US" w:eastAsia="zh-CN"/>
              </w:rPr>
              <m:t>N</m:t>
            </m:r>
            <m:ctrlPr>
              <w:rPr>
                <w:rFonts w:hint="default" w:ascii="Cambria Math" w:hAnsi="Cambria Math" w:cs="Cambria Math"/>
              </w:rPr>
            </m:ctrlPr>
          </m:e>
          <m:sub>
            <m:r>
              <m:rPr>
                <m:sty m:val="p"/>
              </m:rPr>
              <w:rPr>
                <w:rFonts w:hint="default" w:ascii="Cambria Math" w:hAnsi="Cambria Math" w:cs="Cambria Math"/>
                <w:lang w:val="en-US" w:eastAsia="zh-CN"/>
              </w:rPr>
              <m:t>y</m:t>
            </m:r>
            <m:ctrlPr>
              <w:rPr>
                <w:rFonts w:hint="default" w:ascii="Cambria Math" w:hAnsi="Cambria Math" w:cs="Cambria Math"/>
              </w:rPr>
            </m:ctrlPr>
          </m:sub>
        </m:sSub>
        <m:r>
          <m:rPr>
            <m:sty m:val="p"/>
          </m:rPr>
          <w:rPr>
            <w:rFonts w:hint="default" w:ascii="Cambria Math" w:hAnsi="Cambria Math" w:cs="Cambria Math"/>
          </w:rPr>
          <m:t>×</m:t>
        </m:r>
        <m:f>
          <m:fPr>
            <m:ctrlPr>
              <w:rPr>
                <w:rFonts w:hint="default" w:ascii="Cambria Math" w:hAnsi="Cambria Math" w:cs="Cambria Math"/>
              </w:rPr>
            </m:ctrlPr>
          </m:fPr>
          <m:num>
            <m:r>
              <m:rPr>
                <m:sty m:val="p"/>
              </m:rPr>
              <w:rPr>
                <w:rFonts w:hint="default" w:ascii="Cambria Math" w:hAnsi="Cambria Math" w:cs="Cambria Math"/>
                <w:lang w:val="en-US" w:eastAsia="zh-CN"/>
              </w:rPr>
              <m:t>365</m:t>
            </m:r>
            <m:r>
              <m:rPr>
                <m:sty m:val="p"/>
              </m:rPr>
              <w:rPr>
                <w:rFonts w:hint="default" w:ascii="Cambria Math" w:hAnsi="Cambria Math" w:cs="Cambria Math"/>
              </w:rPr>
              <m:t>×ρ×</m:t>
            </m:r>
            <m:bar>
              <m:barPr>
                <m:pos m:val="top"/>
                <m:ctrlPr>
                  <w:rPr>
                    <w:rFonts w:hint="default" w:ascii="Cambria Math" w:hAnsi="Cambria Math" w:cs="Cambria Math"/>
                  </w:rPr>
                </m:ctrlPr>
              </m:barPr>
              <m:e>
                <m:r>
                  <m:rPr>
                    <m:sty m:val="p"/>
                  </m:rPr>
                  <w:rPr>
                    <w:rFonts w:hint="default" w:ascii="Cambria Math" w:hAnsi="Cambria Math" w:cs="Cambria Math"/>
                    <w:lang w:val="en-US" w:eastAsia="zh-CN"/>
                  </w:rPr>
                  <m:t>V</m:t>
                </m:r>
                <m:ctrlPr>
                  <w:rPr>
                    <w:rFonts w:hint="default" w:ascii="Cambria Math" w:hAnsi="Cambria Math" w:cs="Cambria Math"/>
                  </w:rPr>
                </m:ctrlPr>
              </m:e>
            </m:bar>
            <m:r>
              <m:rPr>
                <m:sty m:val="p"/>
              </m:rPr>
              <w:rPr>
                <w:rFonts w:hint="default" w:ascii="Cambria Math" w:hAnsi="Cambria Math" w:cs="Cambria Math"/>
              </w:rPr>
              <m:t>×</m:t>
            </m:r>
            <m:r>
              <m:rPr>
                <m:sty m:val="p"/>
              </m:rPr>
              <w:rPr>
                <w:rFonts w:ascii="Cambria Math" w:hAnsi="Cambria Math" w:cs="Times New Roman"/>
              </w:rPr>
              <m:t>∆</m:t>
            </m:r>
            <m:bar>
              <m:barPr>
                <m:pos m:val="top"/>
                <m:ctrlPr>
                  <w:rPr>
                    <w:rFonts w:ascii="Cambria Math" w:hAnsi="Cambria Math" w:cs="Times New Roman"/>
                    <w:i w:val="0"/>
                    <w:iCs w:val="0"/>
                  </w:rPr>
                </m:ctrlPr>
              </m:barPr>
              <m:e>
                <m:r>
                  <m:rPr>
                    <m:sty m:val="p"/>
                  </m:rPr>
                  <w:rPr>
                    <w:rFonts w:hint="default" w:ascii="Cambria Math" w:hAnsi="Cambria Math" w:cs="Times New Roman"/>
                    <w:lang w:val="en-US" w:eastAsia="zh-CN"/>
                  </w:rPr>
                  <m:t>T</m:t>
                </m:r>
                <m:ctrlPr>
                  <w:rPr>
                    <w:rFonts w:ascii="Cambria Math" w:hAnsi="Cambria Math" w:cs="Times New Roman"/>
                    <w:i w:val="0"/>
                    <w:iCs w:val="0"/>
                  </w:rPr>
                </m:ctrlPr>
              </m:e>
            </m:bar>
            <m:r>
              <m:rPr>
                <m:sty m:val="p"/>
              </m:rPr>
              <w:rPr>
                <w:rFonts w:hint="default" w:ascii="Cambria Math" w:hAnsi="Cambria Math" w:cs="Cambria Math"/>
              </w:rPr>
              <m:t>×</m:t>
            </m:r>
            <m:r>
              <m:rPr>
                <m:sty m:val="p"/>
              </m:rPr>
              <w:rPr>
                <w:rFonts w:hint="default" w:ascii="Cambria Math" w:hAnsi="Cambria Math" w:cs="Cambria Math"/>
                <w:lang w:val="en-US" w:eastAsia="zh-CN"/>
              </w:rPr>
              <m:t>C</m:t>
            </m:r>
            <m:ctrlPr>
              <w:rPr>
                <w:rFonts w:hint="default" w:ascii="Cambria Math" w:hAnsi="Cambria Math" w:cs="Cambria Math"/>
              </w:rPr>
            </m:ctrlPr>
          </m:num>
          <m:den>
            <m:bar>
              <m:barPr>
                <m:pos m:val="top"/>
                <m:ctrlPr>
                  <w:rPr>
                    <w:rFonts w:hint="default" w:ascii="Cambria Math" w:hAnsi="Cambria Math" w:cs="Cambria Math"/>
                  </w:rPr>
                </m:ctrlPr>
              </m:barPr>
              <m:e>
                <m:r>
                  <m:rPr>
                    <m:sty m:val="p"/>
                  </m:rPr>
                  <w:rPr>
                    <w:rFonts w:hint="default" w:ascii="Cambria Math" w:hAnsi="Cambria Math" w:cs="Cambria Math"/>
                    <w:lang w:val="en-US" w:eastAsia="zh-CN"/>
                  </w:rPr>
                  <m:t>η</m:t>
                </m:r>
                <m:ctrlPr>
                  <w:rPr>
                    <w:rFonts w:hint="default" w:ascii="Cambria Math" w:hAnsi="Cambria Math" w:cs="Cambria Math"/>
                  </w:rPr>
                </m:ctrlPr>
              </m:e>
            </m:bar>
            <m:r>
              <m:rPr>
                <m:sty m:val="p"/>
              </m:rPr>
              <w:rPr>
                <w:rFonts w:hint="default" w:ascii="Cambria Math" w:hAnsi="Cambria Math" w:cs="Cambria Math"/>
              </w:rPr>
              <m:t>×</m:t>
            </m:r>
            <m:sSub>
              <m:sSubPr>
                <m:ctrlPr>
                  <w:rPr>
                    <w:rFonts w:hint="default" w:ascii="Cambria Math" w:hAnsi="Cambria Math" w:cs="Cambria Math"/>
                  </w:rPr>
                </m:ctrlPr>
              </m:sSubPr>
              <m:e>
                <m:r>
                  <m:rPr>
                    <m:sty m:val="p"/>
                  </m:rPr>
                  <w:rPr>
                    <w:rFonts w:hint="default" w:ascii="Cambria Math" w:hAnsi="Cambria Math" w:cs="Cambria Math"/>
                    <w:lang w:val="en-US" w:eastAsia="zh-CN"/>
                  </w:rPr>
                  <m:t>q</m:t>
                </m:r>
                <m:ctrlPr>
                  <w:rPr>
                    <w:rFonts w:hint="default" w:ascii="Cambria Math" w:hAnsi="Cambria Math" w:cs="Cambria Math"/>
                  </w:rPr>
                </m:ctrlPr>
              </m:e>
              <m:sub>
                <m:r>
                  <m:rPr>
                    <m:sty m:val="p"/>
                  </m:rPr>
                  <w:rPr>
                    <w:rFonts w:hint="default" w:ascii="Cambria Math" w:hAnsi="Cambria Math" w:cs="Cambria Math"/>
                    <w:lang w:val="en-US" w:eastAsia="zh-CN"/>
                  </w:rPr>
                  <m:t>ng</m:t>
                </m:r>
                <m:ctrlPr>
                  <w:rPr>
                    <w:rFonts w:hint="default" w:ascii="Cambria Math" w:hAnsi="Cambria Math" w:cs="Cambria Math"/>
                  </w:rPr>
                </m:ctrlPr>
              </m:sub>
            </m:sSub>
            <m:ctrlPr>
              <w:rPr>
                <w:rFonts w:hint="default" w:ascii="Cambria Math" w:hAnsi="Cambria Math" w:cs="Cambria Math"/>
              </w:rPr>
            </m:ctrlPr>
          </m:den>
        </m:f>
      </m:oMath>
      <w:r>
        <w:rPr>
          <w:rFonts w:hint="default" w:ascii="Times New Roman" w:hAnsi="Times New Roman" w:cs="Times New Roman"/>
          <w:lang w:val="en-US" w:eastAsia="zh-CN"/>
        </w:rPr>
        <w:tab/>
      </w:r>
      <w:r>
        <w:rPr>
          <w:rFonts w:hint="default" w:ascii="Times New Roman" w:hAnsi="Times New Roman" w:cs="Times New Roman"/>
        </w:rPr>
        <w:t>（</w:t>
      </w:r>
      <w:r>
        <w:rPr>
          <w:rFonts w:hint="eastAsia" w:ascii="Times New Roman" w:hAnsi="Times New Roman" w:eastAsia="宋体" w:cs="Times New Roman"/>
          <w:lang w:eastAsia="zh-CN"/>
        </w:rPr>
        <w:t>5</w:t>
      </w:r>
      <w:r>
        <w:rPr>
          <w:rFonts w:hint="default" w:ascii="Times New Roman" w:hAnsi="Times New Roman" w:cs="Times New Roman"/>
        </w:rPr>
        <w:t>）</w:t>
      </w:r>
    </w:p>
    <w:p w14:paraId="301F4163">
      <w:pPr>
        <w:pStyle w:val="3"/>
        <w:bidi w:val="0"/>
        <w:rPr>
          <w:rFonts w:hint="default" w:ascii="Times New Roman" w:hAnsi="Times New Roman" w:cs="Times New Roman"/>
        </w:rPr>
      </w:pPr>
      <w:r>
        <w:rPr>
          <w:rFonts w:hint="default" w:ascii="Times New Roman" w:hAnsi="Times New Roman" w:cs="Times New Roman"/>
        </w:rPr>
        <w:t>式中：</w:t>
      </w:r>
    </w:p>
    <w:p w14:paraId="0F426C8C">
      <w:pPr>
        <w:pStyle w:val="3"/>
        <w:bidi w:val="0"/>
        <w:rPr>
          <w:rFonts w:hint="default" w:ascii="Times New Roman" w:hAnsi="Times New Roman" w:cs="Times New Roman"/>
        </w:rPr>
      </w:pPr>
      <m:oMath>
        <m:sSub>
          <m:sSubPr>
            <m:ctrlPr>
              <w:rPr>
                <w:rFonts w:hint="default" w:ascii="Cambria Math" w:hAnsi="Cambria Math" w:cs="Cambria Math"/>
              </w:rPr>
            </m:ctrlPr>
          </m:sSubPr>
          <m:e>
            <m:r>
              <m:rPr>
                <m:sty m:val="p"/>
              </m:rPr>
              <w:rPr>
                <w:rFonts w:hint="default" w:ascii="Cambria Math" w:hAnsi="Cambria Math" w:eastAsia="宋体" w:cs="Cambria Math"/>
                <w:lang w:val="en-US" w:eastAsia="zh-CN"/>
              </w:rPr>
              <m:t>BD</m:t>
            </m:r>
            <m:ctrlPr>
              <w:rPr>
                <w:rFonts w:hint="default" w:ascii="Cambria Math" w:hAnsi="Cambria Math" w:cs="Cambria Math"/>
              </w:rPr>
            </m:ctrlPr>
          </m:e>
          <m:sub>
            <m:r>
              <m:rPr>
                <m:sty m:val="p"/>
              </m:rPr>
              <w:rPr>
                <w:rFonts w:hint="default" w:ascii="Cambria Math" w:hAnsi="Cambria Math" w:eastAsia="宋体" w:cs="Cambria Math"/>
                <w:lang w:val="en-US" w:eastAsia="zh-CN"/>
              </w:rPr>
              <m:t>2</m:t>
            </m:r>
            <m:ctrlPr>
              <w:rPr>
                <w:rFonts w:hint="default" w:ascii="Cambria Math" w:hAnsi="Cambria Math" w:cs="Cambria Math"/>
              </w:rPr>
            </m:ctrlPr>
          </m:sub>
        </m:sSub>
      </m:oMath>
      <w:r>
        <w:rPr>
          <w:rFonts w:hint="default" w:ascii="Times New Roman" w:hAnsi="Times New Roman" w:cs="Times New Roman"/>
        </w:rPr>
        <w:t>——基准线情景</w:t>
      </w:r>
      <w:r>
        <w:rPr>
          <w:rFonts w:hint="default" w:ascii="Times New Roman" w:hAnsi="Times New Roman" w:cs="Times New Roman"/>
          <w:lang w:val="en-US" w:eastAsia="zh-CN"/>
        </w:rPr>
        <w:t>2</w:t>
      </w:r>
      <w:r>
        <w:rPr>
          <w:rFonts w:hint="default" w:ascii="Times New Roman" w:hAnsi="Times New Roman" w:cs="Times New Roman"/>
        </w:rPr>
        <w:t>相对应的活动水平，单位为</w:t>
      </w:r>
      <w:r>
        <w:rPr>
          <w:rFonts w:hint="default" w:ascii="Times New Roman" w:hAnsi="Times New Roman" w:cs="Times New Roman"/>
          <w:lang w:val="en-US" w:eastAsia="zh-CN"/>
        </w:rPr>
        <w:t>千瓦时</w:t>
      </w:r>
      <w:r>
        <w:rPr>
          <w:rFonts w:hint="default" w:ascii="Times New Roman" w:hAnsi="Times New Roman" w:cs="Times New Roman"/>
        </w:rPr>
        <w:t>（</w:t>
      </w:r>
      <w:r>
        <w:rPr>
          <w:rFonts w:hint="default" w:ascii="Times New Roman" w:hAnsi="Times New Roman" w:cs="Times New Roman"/>
          <w:lang w:val="en-US" w:eastAsia="zh-CN"/>
        </w:rPr>
        <w:t>kWh</w:t>
      </w:r>
      <w:r>
        <w:rPr>
          <w:rFonts w:hint="default" w:ascii="Times New Roman" w:hAnsi="Times New Roman" w:cs="Times New Roman"/>
        </w:rPr>
        <w:t>）；</w:t>
      </w:r>
    </w:p>
    <w:p w14:paraId="109FABD1">
      <w:pPr>
        <w:pStyle w:val="3"/>
        <w:bidi w:val="0"/>
        <w:rPr>
          <w:rFonts w:hint="default" w:ascii="Times New Roman" w:hAnsi="Times New Roman" w:cs="Times New Roman"/>
          <w:lang w:val="en-US" w:eastAsia="zh-CN"/>
        </w:rPr>
      </w:pPr>
      <m:oMath>
        <m:sSub>
          <m:sSubPr>
            <m:ctrlPr>
              <w:rPr>
                <w:rFonts w:hint="default" w:ascii="Cambria Math" w:hAnsi="Cambria Math" w:cs="Cambria Math"/>
              </w:rPr>
            </m:ctrlPr>
          </m:sSubPr>
          <m:e>
            <m:r>
              <m:rPr>
                <m:sty m:val="p"/>
              </m:rPr>
              <w:rPr>
                <w:rFonts w:hint="default" w:ascii="Cambria Math" w:hAnsi="Cambria Math" w:cs="Cambria Math"/>
                <w:lang w:val="en-US" w:eastAsia="zh-CN"/>
              </w:rPr>
              <m:t>N</m:t>
            </m:r>
            <m:ctrlPr>
              <w:rPr>
                <w:rFonts w:hint="default" w:ascii="Cambria Math" w:hAnsi="Cambria Math" w:cs="Cambria Math"/>
              </w:rPr>
            </m:ctrlPr>
          </m:e>
          <m:sub>
            <m:r>
              <m:rPr>
                <m:sty m:val="p"/>
              </m:rPr>
              <w:rPr>
                <w:rFonts w:hint="default" w:ascii="Cambria Math" w:hAnsi="Cambria Math" w:cs="Cambria Math"/>
                <w:lang w:val="en-US" w:eastAsia="zh-CN"/>
              </w:rPr>
              <m:t>y</m:t>
            </m:r>
            <m:ctrlPr>
              <w:rPr>
                <w:rFonts w:hint="default" w:ascii="Cambria Math" w:hAnsi="Cambria Math" w:cs="Cambria Math"/>
              </w:rPr>
            </m:ctrlPr>
          </m:sub>
        </m:sSub>
      </m:oMath>
      <w:r>
        <w:rPr>
          <w:rFonts w:hint="default" w:ascii="Times New Roman" w:hAnsi="Times New Roman" w:cs="Times New Roman"/>
        </w:rPr>
        <w:t>——</w:t>
      </w:r>
      <w:r>
        <w:rPr>
          <w:rFonts w:hint="default" w:ascii="Times New Roman" w:hAnsi="Times New Roman" w:cs="Times New Roman"/>
          <w:lang w:val="en-US" w:eastAsia="zh-CN"/>
        </w:rPr>
        <w:t>第y年正常使用的全部型号家用空气源热泵热水器数量，即</w:t>
      </w: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N</m:t>
            </m:r>
            <m:ctrlPr>
              <w:rPr>
                <w:rFonts w:hint="default" w:ascii="Cambria Math" w:hAnsi="Cambria Math" w:cs="Cambria Math"/>
                <w:lang w:val="en-US"/>
              </w:rPr>
            </m:ctrlPr>
          </m:e>
          <m:sub>
            <m:r>
              <m:rPr>
                <m:sty m:val="p"/>
              </m:rPr>
              <w:rPr>
                <w:rFonts w:hint="default" w:ascii="Cambria Math" w:hAnsi="Cambria Math" w:cs="Cambria Math"/>
                <w:lang w:val="en-US" w:eastAsia="zh-CN"/>
              </w:rPr>
              <m:t>y</m:t>
            </m:r>
            <m:ctrlPr>
              <w:rPr>
                <w:rFonts w:hint="default" w:ascii="Cambria Math" w:hAnsi="Cambria Math" w:cs="Cambria Math"/>
                <w:lang w:val="en-US"/>
              </w:rPr>
            </m:ctrlPr>
          </m:sub>
        </m:sSub>
        <m:r>
          <m:rPr>
            <m:sty m:val="p"/>
          </m:rPr>
          <w:rPr>
            <w:rFonts w:hint="default" w:ascii="Cambria Math" w:hAnsi="Cambria Math" w:cs="Cambria Math"/>
            <w:lang w:val="en-US"/>
          </w:rPr>
          <m:t>=</m:t>
        </m:r>
        <m:nary>
          <m:naryPr>
            <m:chr m:val="∑"/>
            <m:limLoc m:val="undOvr"/>
            <m:ctrlPr>
              <w:rPr>
                <w:rFonts w:hint="default" w:ascii="Cambria Math" w:hAnsi="Cambria Math" w:cs="Cambria Math"/>
                <w:lang w:val="en-US"/>
              </w:rPr>
            </m:ctrlPr>
          </m:naryPr>
          <m:sub>
            <m:r>
              <m:rPr>
                <m:sty m:val="p"/>
              </m:rPr>
              <w:rPr>
                <w:rFonts w:hint="default" w:ascii="Cambria Math" w:hAnsi="Cambria Math" w:cs="Cambria Math"/>
                <w:lang w:val="en-US" w:eastAsia="zh-CN"/>
              </w:rPr>
              <m:t>k=1</m:t>
            </m:r>
            <m:ctrlPr>
              <w:rPr>
                <w:rFonts w:hint="default" w:ascii="Cambria Math" w:hAnsi="Cambria Math" w:cs="Cambria Math"/>
                <w:lang w:val="en-US"/>
              </w:rPr>
            </m:ctrlPr>
          </m:sub>
          <m:sup>
            <m:r>
              <m:rPr>
                <m:sty m:val="p"/>
              </m:rPr>
              <w:rPr>
                <w:rFonts w:hint="default" w:ascii="Cambria Math" w:hAnsi="Cambria Math" w:cs="Cambria Math"/>
                <w:lang w:val="en-US" w:eastAsia="zh-CN"/>
              </w:rPr>
              <m:t>k=n</m:t>
            </m:r>
            <m:ctrlPr>
              <w:rPr>
                <w:rFonts w:hint="default" w:ascii="Cambria Math" w:hAnsi="Cambria Math" w:cs="Cambria Math"/>
                <w:lang w:val="en-US"/>
              </w:rPr>
            </m:ctrlPr>
          </m:sup>
          <m:e>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N</m:t>
                </m:r>
                <m:ctrlPr>
                  <w:rPr>
                    <w:rFonts w:hint="default" w:ascii="Cambria Math" w:hAnsi="Cambria Math" w:cs="Cambria Math"/>
                    <w:lang w:val="en-US"/>
                  </w:rPr>
                </m:ctrlPr>
              </m:e>
              <m:sub>
                <m:r>
                  <m:rPr>
                    <m:sty m:val="p"/>
                  </m:rPr>
                  <w:rPr>
                    <w:rFonts w:hint="default" w:ascii="Cambria Math" w:hAnsi="Cambria Math" w:cs="Cambria Math"/>
                    <w:lang w:val="en-US" w:eastAsia="zh-CN"/>
                  </w:rPr>
                  <m:t>k,y</m:t>
                </m:r>
                <m:ctrlPr>
                  <w:rPr>
                    <w:rFonts w:hint="default" w:ascii="Cambria Math" w:hAnsi="Cambria Math" w:cs="Cambria Math"/>
                    <w:lang w:val="en-US"/>
                  </w:rPr>
                </m:ctrlPr>
              </m:sub>
            </m:sSub>
            <m:ctrlPr>
              <w:rPr>
                <w:rFonts w:hint="default" w:ascii="Cambria Math" w:hAnsi="Cambria Math" w:cs="Cambria Math"/>
                <w:lang w:val="en-US"/>
              </w:rPr>
            </m:ctrlPr>
          </m:e>
        </m:nary>
      </m:oMath>
      <w:r>
        <w:rPr>
          <w:rFonts w:hint="default" w:ascii="Times New Roman" w:hAnsi="Times New Roman" w:cs="Times New Roman"/>
          <w:lang w:val="en-US" w:eastAsia="zh-CN"/>
        </w:rPr>
        <w:t>，其中</w:t>
      </w: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N</m:t>
            </m:r>
            <m:ctrlPr>
              <w:rPr>
                <w:rFonts w:hint="default" w:ascii="Cambria Math" w:hAnsi="Cambria Math" w:cs="Cambria Math"/>
                <w:lang w:val="en-US"/>
              </w:rPr>
            </m:ctrlPr>
          </m:e>
          <m:sub>
            <m:r>
              <m:rPr>
                <m:sty m:val="p"/>
              </m:rPr>
              <w:rPr>
                <w:rFonts w:hint="default" w:ascii="Cambria Math" w:hAnsi="Cambria Math" w:cs="Cambria Math"/>
                <w:lang w:val="en-US" w:eastAsia="zh-CN"/>
              </w:rPr>
              <m:t>k,y</m:t>
            </m:r>
            <m:ctrlPr>
              <w:rPr>
                <w:rFonts w:hint="default" w:ascii="Cambria Math" w:hAnsi="Cambria Math" w:cs="Cambria Math"/>
                <w:lang w:val="en-US"/>
              </w:rPr>
            </m:ctrlPr>
          </m:sub>
        </m:sSub>
      </m:oMath>
      <w:r>
        <w:rPr>
          <w:rFonts w:hint="default" w:ascii="Times New Roman" w:hAnsi="Times New Roman" w:cs="Times New Roman"/>
          <w:lang w:val="en-US" w:eastAsia="zh-CN"/>
        </w:rPr>
        <w:t>为第y年正常使用的k型号家用空气源热泵热水器的数量。</w:t>
      </w:r>
    </w:p>
    <w:p w14:paraId="3F633C61">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ρ</w:t>
      </w:r>
      <w:r>
        <w:rPr>
          <w:rFonts w:hint="default" w:ascii="Times New Roman" w:hAnsi="Times New Roman" w:cs="Times New Roman"/>
        </w:rPr>
        <w:t>——</w:t>
      </w:r>
      <w:r>
        <w:rPr>
          <w:rFonts w:hint="default" w:ascii="Times New Roman" w:hAnsi="Times New Roman" w:cs="Times New Roman"/>
          <w:lang w:val="en-US" w:eastAsia="zh-CN"/>
        </w:rPr>
        <w:t>水的密度，取缺省值1.0kg/L。</w:t>
      </w:r>
    </w:p>
    <w:p w14:paraId="6A0A0E29">
      <w:pPr>
        <w:pStyle w:val="3"/>
        <w:bidi w:val="0"/>
        <w:rPr>
          <w:rFonts w:hint="default" w:ascii="Times New Roman" w:hAnsi="Times New Roman" w:cs="Times New Roman"/>
          <w:lang w:val="en-US" w:eastAsia="zh-CN"/>
        </w:rPr>
      </w:pPr>
      <m:oMath>
        <m:bar>
          <m:barPr>
            <m:pos m:val="top"/>
            <m:ctrlPr>
              <w:rPr>
                <w:rFonts w:hint="default" w:ascii="Cambria Math" w:hAnsi="Cambria Math" w:cs="Times New Roman"/>
                <w:lang w:val="en-US" w:eastAsia="zh-CN"/>
              </w:rPr>
            </m:ctrlPr>
          </m:barPr>
          <m:e>
            <m:r>
              <m:rPr>
                <m:nor/>
                <m:sty m:val="p"/>
              </m:rPr>
              <w:rPr>
                <w:rFonts w:hint="default" w:ascii="Times New Roman" w:hAnsi="Times New Roman" w:cs="Times New Roman"/>
                <w:b w:val="0"/>
                <w:i w:val="0"/>
                <w:lang w:val="en-US" w:eastAsia="zh-CN"/>
              </w:rPr>
              <m:t>V</m:t>
            </m:r>
            <m:ctrlPr>
              <w:rPr>
                <w:rFonts w:hint="default" w:ascii="Cambria Math" w:hAnsi="Cambria Math" w:cs="Times New Roman"/>
                <w:lang w:val="en-US" w:eastAsia="zh-CN"/>
              </w:rPr>
            </m:ctrlPr>
          </m:e>
        </m:bar>
      </m:oMath>
      <w:r>
        <w:rPr>
          <w:rFonts w:hint="default" w:ascii="Times New Roman" w:hAnsi="Times New Roman" w:cs="Times New Roman"/>
        </w:rPr>
        <w:t>——</w:t>
      </w:r>
      <w:r>
        <w:rPr>
          <w:rFonts w:hint="default" w:ascii="Times New Roman" w:hAnsi="Times New Roman" w:cs="Times New Roman"/>
          <w:lang w:val="en-US" w:eastAsia="zh-CN"/>
        </w:rPr>
        <w:t>家庭日均热水需求量（L/d），根据《建筑给水排水设计标准》</w:t>
      </w:r>
      <w:r>
        <w:rPr>
          <w:rFonts w:hint="eastAsia" w:cs="Times New Roman"/>
          <w:lang w:val="en-US" w:eastAsia="zh-CN"/>
        </w:rPr>
        <w:t>（</w:t>
      </w:r>
      <w:r>
        <w:rPr>
          <w:rFonts w:hint="default" w:ascii="Times New Roman" w:hAnsi="Times New Roman" w:cs="Times New Roman"/>
          <w:lang w:val="en-US" w:eastAsia="zh-CN"/>
        </w:rPr>
        <w:t>GB 50015-2019</w:t>
      </w:r>
      <w:r>
        <w:rPr>
          <w:rFonts w:hint="eastAsia" w:cs="Times New Roman"/>
          <w:lang w:val="en-US" w:eastAsia="zh-CN"/>
        </w:rPr>
        <w:t>）“</w:t>
      </w:r>
      <w:r>
        <w:rPr>
          <w:rFonts w:hint="default" w:ascii="Times New Roman" w:hAnsi="Times New Roman" w:cs="Times New Roman"/>
          <w:lang w:val="en-US" w:eastAsia="zh-CN"/>
        </w:rPr>
        <w:t>住宅人均日热水用水定额</w:t>
      </w:r>
      <w:r>
        <w:rPr>
          <w:rFonts w:hint="eastAsia" w:cs="Times New Roman"/>
          <w:lang w:val="en-US" w:eastAsia="zh-CN"/>
        </w:rPr>
        <w:t>”</w:t>
      </w:r>
      <w:r>
        <w:rPr>
          <w:rFonts w:hint="default" w:ascii="Times New Roman" w:hAnsi="Times New Roman" w:cs="Times New Roman"/>
          <w:lang w:val="en-US" w:eastAsia="zh-CN"/>
        </w:rPr>
        <w:t>和《山东统计年鉴2024》</w:t>
      </w:r>
      <w:r>
        <w:rPr>
          <w:rFonts w:hint="eastAsia" w:cs="Times New Roman"/>
          <w:lang w:val="en-US" w:eastAsia="zh-CN"/>
        </w:rPr>
        <w:t>“</w:t>
      </w:r>
      <w:r>
        <w:rPr>
          <w:rFonts w:hint="default" w:ascii="Times New Roman" w:hAnsi="Times New Roman" w:cs="Times New Roman"/>
          <w:lang w:val="en-US" w:eastAsia="zh-CN"/>
        </w:rPr>
        <w:t>平均每户常住人口</w:t>
      </w:r>
      <w:r>
        <w:rPr>
          <w:rFonts w:hint="eastAsia" w:cs="Times New Roman"/>
          <w:lang w:val="en-US" w:eastAsia="zh-CN"/>
        </w:rPr>
        <w:t>”</w:t>
      </w:r>
      <w:r>
        <w:rPr>
          <w:rFonts w:hint="default" w:ascii="Times New Roman" w:hAnsi="Times New Roman" w:cs="Times New Roman"/>
          <w:lang w:val="en-US" w:eastAsia="zh-CN"/>
        </w:rPr>
        <w:t>确定，取缺省值135L/d。</w:t>
      </w:r>
    </w:p>
    <w:p w14:paraId="091D8B22">
      <w:pPr>
        <w:pStyle w:val="3"/>
        <w:bidi w:val="0"/>
        <w:rPr>
          <w:rFonts w:hint="default" w:ascii="Times New Roman" w:hAnsi="Times New Roman" w:cs="Times New Roman"/>
          <w:lang w:val="en-US" w:eastAsia="zh-CN"/>
        </w:rPr>
      </w:pPr>
      <m:oMath>
        <m:r>
          <m:rPr>
            <m:sty m:val="p"/>
          </m:rPr>
          <w:rPr>
            <w:rFonts w:ascii="Cambria Math" w:hAnsi="Cambria Math" w:cs="Times New Roman"/>
          </w:rPr>
          <m:t>∆</m:t>
        </m:r>
        <m:bar>
          <m:barPr>
            <m:pos m:val="top"/>
            <m:ctrlPr>
              <w:rPr>
                <w:rFonts w:ascii="Cambria Math" w:hAnsi="Cambria Math" w:cs="Times New Roman"/>
                <w:i w:val="0"/>
                <w:iCs w:val="0"/>
              </w:rPr>
            </m:ctrlPr>
          </m:barPr>
          <m:e>
            <m:r>
              <m:rPr>
                <m:sty m:val="p"/>
              </m:rPr>
              <w:rPr>
                <w:rFonts w:hint="default" w:ascii="Cambria Math" w:hAnsi="Cambria Math" w:cs="Times New Roman"/>
                <w:lang w:val="en-US" w:eastAsia="zh-CN"/>
              </w:rPr>
              <m:t>T</m:t>
            </m:r>
            <m:ctrlPr>
              <w:rPr>
                <w:rFonts w:ascii="Cambria Math" w:hAnsi="Cambria Math" w:cs="Times New Roman"/>
                <w:i w:val="0"/>
                <w:iCs w:val="0"/>
              </w:rPr>
            </m:ctrlPr>
          </m:e>
        </m:bar>
      </m:oMath>
      <w:r>
        <w:rPr>
          <w:rFonts w:hint="default" w:ascii="Times New Roman" w:hAnsi="Times New Roman" w:cs="Times New Roman"/>
        </w:rPr>
        <w:t>——</w:t>
      </w:r>
      <w:r>
        <w:rPr>
          <w:rFonts w:hint="default" w:ascii="Times New Roman" w:hAnsi="Times New Roman" w:cs="Times New Roman"/>
          <w:lang w:val="en-US" w:eastAsia="zh-CN"/>
        </w:rPr>
        <w:t>家庭所需热水的平均温升（℃），根据《建筑给水排水设计标准》</w:t>
      </w:r>
      <w:r>
        <w:rPr>
          <w:rFonts w:hint="eastAsia" w:cs="Times New Roman"/>
          <w:lang w:val="en-US" w:eastAsia="zh-CN"/>
        </w:rPr>
        <w:t>（</w:t>
      </w:r>
      <w:r>
        <w:rPr>
          <w:rFonts w:hint="default" w:ascii="Times New Roman" w:hAnsi="Times New Roman" w:cs="Times New Roman"/>
          <w:lang w:val="en-US" w:eastAsia="zh-CN"/>
        </w:rPr>
        <w:t>GB 50015-2019</w:t>
      </w:r>
      <w:r>
        <w:rPr>
          <w:rFonts w:hint="eastAsia" w:cs="Times New Roman"/>
          <w:lang w:val="en-US" w:eastAsia="zh-CN"/>
        </w:rPr>
        <w:t>）</w:t>
      </w:r>
      <w:r>
        <w:rPr>
          <w:rFonts w:hint="default" w:ascii="Times New Roman" w:hAnsi="Times New Roman" w:cs="Times New Roman"/>
          <w:lang w:val="en-US" w:eastAsia="zh-CN"/>
        </w:rPr>
        <w:t>和山东省地表水平均冷水温度确定，取缺省值56℃。</w:t>
      </w:r>
    </w:p>
    <w:p w14:paraId="437A719B">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C</w:t>
      </w:r>
      <w:r>
        <w:rPr>
          <w:rFonts w:hint="default" w:ascii="Times New Roman" w:hAnsi="Times New Roman" w:cs="Times New Roman"/>
        </w:rPr>
        <w:t>——</w:t>
      </w:r>
      <w:r>
        <w:rPr>
          <w:rFonts w:hint="default" w:ascii="Times New Roman" w:hAnsi="Times New Roman" w:cs="Times New Roman"/>
          <w:lang w:val="en-US" w:eastAsia="zh-CN"/>
        </w:rPr>
        <w:t>水的比热容，取缺省值4.2×10</w:t>
      </w:r>
      <w:r>
        <w:rPr>
          <w:rFonts w:hint="default" w:ascii="Times New Roman" w:hAnsi="Times New Roman" w:cs="Times New Roman"/>
          <w:vertAlign w:val="superscript"/>
          <w:lang w:val="en-US" w:eastAsia="zh-CN"/>
        </w:rPr>
        <w:t>-3</w:t>
      </w:r>
      <w:r>
        <w:rPr>
          <w:rFonts w:hint="default" w:ascii="Times New Roman" w:hAnsi="Times New Roman" w:cs="Times New Roman"/>
          <w:lang w:val="en-US" w:eastAsia="zh-CN"/>
        </w:rPr>
        <w:t>（MJ/</w:t>
      </w:r>
      <w:r>
        <w:rPr>
          <w:rFonts w:hint="eastAsia" w:cs="Times New Roman"/>
          <w:lang w:val="en-US" w:eastAsia="zh-CN"/>
        </w:rPr>
        <w:t>（</w:t>
      </w:r>
      <w:r>
        <w:rPr>
          <w:rFonts w:hint="default" w:ascii="Times New Roman" w:hAnsi="Times New Roman" w:cs="Times New Roman"/>
          <w:lang w:val="en-US" w:eastAsia="zh-CN"/>
        </w:rPr>
        <w:t>kg∙℃）</w:t>
      </w:r>
      <w:r>
        <w:rPr>
          <w:rFonts w:hint="eastAsia" w:cs="Times New Roman"/>
          <w:lang w:val="en-US" w:eastAsia="zh-CN"/>
        </w:rPr>
        <w:t>）</w:t>
      </w:r>
    </w:p>
    <w:p w14:paraId="6D3571B0">
      <w:pPr>
        <w:pStyle w:val="3"/>
        <w:bidi w:val="0"/>
        <w:rPr>
          <w:rFonts w:hint="default" w:ascii="Times New Roman" w:hAnsi="Times New Roman" w:cs="Times New Roman"/>
          <w:lang w:val="en-US" w:eastAsia="zh-CN"/>
        </w:rPr>
      </w:pPr>
      <m:oMath>
        <m:bar>
          <m:barPr>
            <m:pos m:val="top"/>
            <m:ctrlPr>
              <w:rPr>
                <w:rFonts w:hint="default" w:ascii="Cambria Math" w:hAnsi="Cambria Math" w:cs="Times New Roman"/>
                <w:lang w:val="en-US" w:eastAsia="zh-CN"/>
              </w:rPr>
            </m:ctrlPr>
          </m:barPr>
          <m:e>
            <m:r>
              <m:rPr>
                <m:nor/>
                <m:sty m:val="p"/>
              </m:rPr>
              <w:rPr>
                <w:rFonts w:hint="default" w:ascii="Times New Roman" w:hAnsi="Times New Roman" w:cs="Times New Roman"/>
                <w:b w:val="0"/>
                <w:i w:val="0"/>
                <w:lang w:val="en-US" w:eastAsia="zh-CN"/>
              </w:rPr>
              <m:t>η</m:t>
            </m:r>
            <m:ctrlPr>
              <w:rPr>
                <w:rFonts w:hint="default" w:ascii="Cambria Math" w:hAnsi="Cambria Math" w:cs="Times New Roman"/>
                <w:lang w:val="en-US" w:eastAsia="zh-CN"/>
              </w:rPr>
            </m:ctrlPr>
          </m:e>
        </m:bar>
      </m:oMath>
      <w:r>
        <w:rPr>
          <w:rFonts w:hint="default" w:ascii="Times New Roman" w:hAnsi="Times New Roman" w:cs="Times New Roman"/>
        </w:rPr>
        <w:t>——</w:t>
      </w:r>
      <w:r>
        <w:rPr>
          <w:rFonts w:hint="default" w:ascii="Times New Roman" w:hAnsi="Times New Roman" w:cs="Times New Roman"/>
          <w:lang w:val="en-US" w:eastAsia="zh-CN"/>
        </w:rPr>
        <w:t>家用燃气快速热水器或采暖热水炉的平均热效率值（%），若数据获取困难，推荐参考《家用型燃气快速热水器和燃气采暖热水炉能效限定值及能效等级》</w:t>
      </w:r>
      <w:r>
        <w:rPr>
          <w:rFonts w:hint="eastAsia" w:cs="Times New Roman"/>
          <w:lang w:val="en-US" w:eastAsia="zh-CN"/>
        </w:rPr>
        <w:t>（</w:t>
      </w:r>
      <w:r>
        <w:rPr>
          <w:rFonts w:hint="default" w:ascii="Times New Roman" w:hAnsi="Times New Roman" w:cs="Times New Roman"/>
          <w:lang w:val="en-US" w:eastAsia="zh-CN"/>
        </w:rPr>
        <w:t>GB 20665-2015</w:t>
      </w:r>
      <w:r>
        <w:rPr>
          <w:rFonts w:hint="eastAsia" w:cs="Times New Roman"/>
          <w:lang w:val="en-US" w:eastAsia="zh-CN"/>
        </w:rPr>
        <w:t>）</w:t>
      </w:r>
      <w:r>
        <w:rPr>
          <w:rFonts w:hint="default" w:ascii="Times New Roman" w:hAnsi="Times New Roman" w:cs="Times New Roman"/>
          <w:lang w:val="en-US" w:eastAsia="zh-CN"/>
        </w:rPr>
        <w:t>取缺省值84%。</w:t>
      </w:r>
    </w:p>
    <w:p w14:paraId="3A603655">
      <w:pPr>
        <w:pStyle w:val="3"/>
        <w:bidi w:val="0"/>
        <w:rPr>
          <w:rFonts w:hint="default" w:ascii="Times New Roman" w:hAnsi="Times New Roman" w:cs="Times New Roman"/>
          <w:lang w:val="en-US" w:eastAsia="zh-CN"/>
        </w:rPr>
      </w:pPr>
      <m:oMath>
        <m:sSub>
          <m:sSubPr>
            <m:ctrlPr>
              <w:rPr>
                <w:rFonts w:hint="default" w:ascii="Cambria Math" w:hAnsi="Cambria Math" w:cs="Cambria Math"/>
              </w:rPr>
            </m:ctrlPr>
          </m:sSubPr>
          <m:e>
            <m:r>
              <m:rPr>
                <m:sty m:val="p"/>
              </m:rPr>
              <w:rPr>
                <w:rFonts w:hint="default" w:ascii="Cambria Math" w:hAnsi="Cambria Math" w:cs="Cambria Math"/>
                <w:lang w:val="en-US" w:eastAsia="zh-CN"/>
              </w:rPr>
              <m:t>q</m:t>
            </m:r>
            <m:ctrlPr>
              <w:rPr>
                <w:rFonts w:hint="default" w:ascii="Cambria Math" w:hAnsi="Cambria Math" w:cs="Cambria Math"/>
              </w:rPr>
            </m:ctrlPr>
          </m:e>
          <m:sub>
            <m:r>
              <m:rPr>
                <m:sty m:val="p"/>
              </m:rPr>
              <w:rPr>
                <w:rFonts w:hint="default" w:ascii="Cambria Math" w:hAnsi="Cambria Math" w:cs="Cambria Math"/>
                <w:lang w:val="en-US" w:eastAsia="zh-CN"/>
              </w:rPr>
              <m:t>ng</m:t>
            </m:r>
            <m:ctrlPr>
              <w:rPr>
                <w:rFonts w:hint="default" w:ascii="Cambria Math" w:hAnsi="Cambria Math" w:cs="Cambria Math"/>
              </w:rPr>
            </m:ctrlPr>
          </m:sub>
        </m:sSub>
      </m:oMath>
      <w:r>
        <w:rPr>
          <w:rFonts w:hint="default" w:ascii="Times New Roman" w:hAnsi="Times New Roman" w:cs="Times New Roman"/>
        </w:rPr>
        <w:t>——</w:t>
      </w:r>
      <w:r>
        <w:rPr>
          <w:rFonts w:hint="default" w:ascii="Times New Roman" w:hAnsi="Times New Roman" w:cs="Times New Roman"/>
          <w:lang w:val="en-US" w:eastAsia="zh-CN"/>
        </w:rPr>
        <w:t>天然气的平均低位发热量，取缺省值38.979MJ/m³。</w:t>
      </w:r>
    </w:p>
    <w:p w14:paraId="5F78D203">
      <w:pPr>
        <w:pStyle w:val="4"/>
        <w:bidi w:val="0"/>
        <w:rPr>
          <w:rFonts w:hint="default" w:ascii="Times New Roman" w:hAnsi="Times New Roman" w:cs="Times New Roman"/>
        </w:rPr>
      </w:pPr>
      <w:bookmarkStart w:id="75" w:name="_Toc22956"/>
      <w:r>
        <w:rPr>
          <w:rFonts w:hint="default" w:ascii="Times New Roman" w:hAnsi="Times New Roman" w:cs="Times New Roman"/>
        </w:rPr>
        <w:t>A.2  项目活动水平</w:t>
      </w: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PD</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i</m:t>
            </m:r>
            <w:bookmarkEnd w:id="75"/>
            <m:ctrlPr>
              <w:rPr>
                <w:rFonts w:hint="default" w:ascii="Cambria Math" w:hAnsi="Cambria Math" w:cs="Cambria Math"/>
                <w:lang w:val="en-US" w:eastAsia="zh-CN"/>
              </w:rPr>
            </m:ctrlPr>
          </m:sub>
        </m:sSub>
      </m:oMath>
    </w:p>
    <w:p w14:paraId="5092E05A">
      <w:pPr>
        <w:pStyle w:val="5"/>
        <w:bidi w:val="0"/>
        <w:rPr>
          <w:rFonts w:hint="default" w:ascii="Times New Roman" w:hAnsi="Times New Roman" w:cs="Times New Roman"/>
          <w:lang w:val="en-US" w:eastAsia="zh-CN"/>
        </w:rPr>
      </w:pPr>
      <w:bookmarkStart w:id="76" w:name="_Toc2319"/>
      <w:r>
        <w:rPr>
          <w:rFonts w:hint="default" w:ascii="Times New Roman" w:hAnsi="Times New Roman" w:cs="Times New Roman"/>
          <w:lang w:val="en-US" w:eastAsia="zh-CN"/>
        </w:rPr>
        <w:t>A.2.1  项目高效节能空调的活动水平</w:t>
      </w:r>
      <w:bookmarkEnd w:id="76"/>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PD</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1</m:t>
            </m:r>
            <m:ctrlPr>
              <w:rPr>
                <w:rFonts w:hint="default" w:ascii="Cambria Math" w:hAnsi="Cambria Math" w:cs="Cambria Math"/>
                <w:lang w:val="en-US" w:eastAsia="zh-CN"/>
              </w:rPr>
            </m:ctrlPr>
          </m:sub>
        </m:sSub>
      </m:oMath>
    </w:p>
    <w:p w14:paraId="18C34642">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使用高效节能（具有2级及以上能效）的家用类型空调的活动水平</w:t>
      </w: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PD</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1</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w:t>
      </w:r>
    </w:p>
    <w:p w14:paraId="7DE9C197">
      <w:pPr>
        <w:pStyle w:val="3"/>
        <w:bidi w:val="0"/>
        <w:rPr>
          <w:rFonts w:hint="default" w:ascii="Times New Roman" w:hAnsi="Times New Roman" w:cs="Times New Roma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PD</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1</m:t>
            </m:r>
            <m:ctrlPr>
              <w:rPr>
                <w:rFonts w:hint="default" w:ascii="Cambria Math" w:hAnsi="Cambria Math" w:cs="Cambria Math"/>
                <w:lang w:val="en-US" w:eastAsia="zh-CN"/>
              </w:rPr>
            </m:ctrlPr>
          </m:sub>
        </m:sSub>
      </m:oMath>
      <w:r>
        <w:rPr>
          <w:rFonts w:hint="default" w:ascii="Times New Roman" w:hAnsi="Times New Roman" w:cs="Times New Roman"/>
        </w:rPr>
        <w:t>的计算见公式（</w:t>
      </w:r>
      <w:r>
        <w:rPr>
          <w:rFonts w:hint="eastAsia" w:cs="Times New Roman"/>
          <w:lang w:val="en-US" w:eastAsia="zh-CN"/>
        </w:rPr>
        <w:t>6</w:t>
      </w:r>
      <w:r>
        <w:rPr>
          <w:rFonts w:hint="default" w:ascii="Times New Roman" w:hAnsi="Times New Roman" w:cs="Times New Roman"/>
        </w:rPr>
        <w:t>）。</w:t>
      </w:r>
    </w:p>
    <w:p w14:paraId="01F19314">
      <w:pPr>
        <w:pStyle w:val="21"/>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PD</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1</m:t>
            </m:r>
            <m:ctrlPr>
              <w:rPr>
                <w:rFonts w:hint="default" w:ascii="Cambria Math" w:hAnsi="Cambria Math" w:cs="Cambria Math"/>
                <w:lang w:val="en-US" w:eastAsia="zh-CN"/>
              </w:rPr>
            </m:ctrlPr>
          </m:sub>
        </m:sSub>
        <m:r>
          <m:rPr>
            <m:sty m:val="p"/>
          </m:rPr>
          <w:rPr>
            <w:rFonts w:hint="default" w:ascii="Cambria Math" w:hAnsi="Cambria Math" w:cs="Cambria Math"/>
            <w:lang w:val="en-US" w:eastAsia="zh-CN"/>
          </w:rPr>
          <m:t>=</m:t>
        </m:r>
        <m:d>
          <m:dPr>
            <m:begChr m:val="["/>
            <m:endChr m:val="]"/>
            <m:ctrlPr>
              <w:rPr>
                <w:rFonts w:hint="default" w:ascii="Cambria Math" w:hAnsi="Cambria Math" w:cs="Cambria Math"/>
                <w:lang w:val="en-US" w:eastAsia="zh-CN"/>
              </w:rPr>
            </m:ctrlPr>
          </m:dPr>
          <m:e>
            <m:nary>
              <m:naryPr>
                <m:chr m:val="∑"/>
                <m:limLoc m:val="undOvr"/>
                <m:ctrlPr>
                  <w:rPr>
                    <w:rFonts w:hint="default" w:ascii="Cambria Math" w:hAnsi="Cambria Math" w:cs="Cambria Math"/>
                    <w:lang w:val="en-US" w:eastAsia="zh-CN"/>
                  </w:rPr>
                </m:ctrlPr>
              </m:naryPr>
              <m:sub>
                <m:r>
                  <m:rPr>
                    <m:sty m:val="p"/>
                  </m:rPr>
                  <w:rPr>
                    <w:rFonts w:hint="default" w:ascii="Cambria Math" w:hAnsi="Cambria Math" w:cs="Cambria Math"/>
                    <w:lang w:val="en-US" w:eastAsia="zh-CN"/>
                  </w:rPr>
                  <m:t>k=1</m:t>
                </m:r>
                <m:ctrlPr>
                  <w:rPr>
                    <w:rFonts w:hint="default" w:ascii="Cambria Math" w:hAnsi="Cambria Math" w:cs="Cambria Math"/>
                    <w:lang w:val="en-US" w:eastAsia="zh-CN"/>
                  </w:rPr>
                </m:ctrlPr>
              </m:sub>
              <m:sup>
                <m:r>
                  <m:rPr>
                    <m:sty m:val="p"/>
                  </m:rPr>
                  <w:rPr>
                    <w:rFonts w:hint="default" w:ascii="Cambria Math" w:hAnsi="Cambria Math" w:cs="Cambria Math"/>
                    <w:lang w:val="en-US" w:eastAsia="zh-CN"/>
                  </w:rPr>
                  <m:t>k=n</m:t>
                </m:r>
                <m:ctrlPr>
                  <w:rPr>
                    <w:rFonts w:hint="default" w:ascii="Cambria Math" w:hAnsi="Cambria Math" w:cs="Cambria Math"/>
                    <w:lang w:val="en-US" w:eastAsia="zh-CN"/>
                  </w:rPr>
                </m:ctrlPr>
              </m:sup>
              <m:e>
                <m:d>
                  <m:dPr>
                    <m:ctrlPr>
                      <w:rPr>
                        <w:rFonts w:hint="default" w:ascii="Cambria Math" w:hAnsi="Cambria Math" w:cs="Cambria Math"/>
                        <w:lang w:val="en-US" w:eastAsia="zh-CN"/>
                      </w:rPr>
                    </m:ctrlPr>
                  </m:dPr>
                  <m:e>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Q</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k</m:t>
                        </m:r>
                        <m:ctrlPr>
                          <w:rPr>
                            <w:rFonts w:hint="default" w:ascii="Cambria Math" w:hAnsi="Cambria Math" w:cs="Cambria Math"/>
                            <w:lang w:val="en-US" w:eastAsia="zh-CN"/>
                          </w:rPr>
                        </m:ctrlPr>
                      </m:sub>
                    </m:sSub>
                    <m:r>
                      <m:rPr>
                        <m:sty m:val="p"/>
                      </m:rPr>
                      <w:rPr>
                        <w:rFonts w:hint="default" w:ascii="Cambria Math" w:hAnsi="Cambria Math" w:cs="Cambria Math"/>
                        <w:lang w:val="en-US" w:eastAsia="zh-CN"/>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A</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k</m:t>
                        </m:r>
                        <m:ctrlPr>
                          <w:rPr>
                            <w:rFonts w:hint="default" w:ascii="Cambria Math" w:hAnsi="Cambria Math" w:cs="Cambria Math"/>
                            <w:lang w:val="en-US" w:eastAsia="zh-CN"/>
                          </w:rPr>
                        </m:ctrlPr>
                      </m:sub>
                    </m:sSub>
                    <m:ctrlPr>
                      <w:rPr>
                        <w:rFonts w:hint="default" w:ascii="Cambria Math" w:hAnsi="Cambria Math" w:cs="Cambria Math"/>
                        <w:lang w:val="en-US" w:eastAsia="zh-CN"/>
                      </w:rPr>
                    </m:ctrlPr>
                  </m:e>
                </m:d>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t</m:t>
                    </m:r>
                    <m:ctrlPr>
                      <w:rPr>
                        <w:rFonts w:hint="default" w:ascii="Cambria Math" w:hAnsi="Cambria Math" w:cs="Cambria Math"/>
                        <w:lang w:val="en-US"/>
                      </w:rPr>
                    </m:ctrlPr>
                  </m:e>
                  <m:sub>
                    <m:r>
                      <m:rPr>
                        <m:sty m:val="p"/>
                      </m:rPr>
                      <w:rPr>
                        <w:rFonts w:hint="default" w:ascii="Cambria Math" w:hAnsi="Cambria Math" w:cs="Cambria Math"/>
                        <w:lang w:val="en-US" w:eastAsia="zh-CN"/>
                      </w:rPr>
                      <m:t>c,h,k,y</m:t>
                    </m:r>
                    <m:ctrlPr>
                      <w:rPr>
                        <w:rFonts w:hint="default" w:ascii="Cambria Math" w:hAnsi="Cambria Math" w:cs="Cambria Math"/>
                        <w:lang w:val="en-US"/>
                      </w:rPr>
                    </m:ctrlPr>
                  </m:sub>
                </m:sSub>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N</m:t>
                    </m:r>
                    <m:ctrlPr>
                      <w:rPr>
                        <w:rFonts w:hint="default" w:ascii="Cambria Math" w:hAnsi="Cambria Math" w:cs="Cambria Math"/>
                        <w:lang w:val="en-US"/>
                      </w:rPr>
                    </m:ctrlPr>
                  </m:e>
                  <m:sub>
                    <m:r>
                      <m:rPr>
                        <m:sty m:val="p"/>
                      </m:rPr>
                      <w:rPr>
                        <w:rFonts w:hint="default" w:ascii="Cambria Math" w:hAnsi="Cambria Math" w:cs="Cambria Math"/>
                        <w:lang w:val="en-US" w:eastAsia="zh-CN"/>
                      </w:rPr>
                      <m:t>k,y</m:t>
                    </m:r>
                    <m:ctrlPr>
                      <w:rPr>
                        <w:rFonts w:hint="default" w:ascii="Cambria Math" w:hAnsi="Cambria Math" w:cs="Cambria Math"/>
                        <w:lang w:val="en-US"/>
                      </w:rPr>
                    </m:ctrlPr>
                  </m:sub>
                </m:sSub>
                <m:r>
                  <m:rPr>
                    <m:sty m:val="p"/>
                  </m:rPr>
                  <w:rPr>
                    <w:rFonts w:hint="default" w:ascii="Cambria Math" w:hAnsi="Cambria Math" w:cs="Cambria Math"/>
                    <w:lang w:val="en-US"/>
                  </w:rPr>
                  <m:t>×</m:t>
                </m:r>
                <m:f>
                  <m:fPr>
                    <m:ctrlPr>
                      <w:rPr>
                        <w:rFonts w:hint="default" w:ascii="Cambria Math" w:hAnsi="Cambria Math" w:cs="Cambria Math"/>
                        <w:lang w:val="en-US"/>
                      </w:rPr>
                    </m:ctrlPr>
                  </m:fPr>
                  <m:num>
                    <m:r>
                      <m:rPr>
                        <m:sty m:val="p"/>
                      </m:rPr>
                      <w:rPr>
                        <w:rFonts w:hint="default" w:ascii="Cambria Math" w:hAnsi="Cambria Math" w:cs="Cambria Math"/>
                        <w:lang w:val="en-US" w:eastAsia="zh-CN"/>
                      </w:rPr>
                      <m:t>1</m:t>
                    </m:r>
                    <m:ctrlPr>
                      <w:rPr>
                        <w:rFonts w:hint="default" w:ascii="Cambria Math" w:hAnsi="Cambria Math" w:cs="Cambria Math"/>
                        <w:lang w:val="en-US"/>
                      </w:rPr>
                    </m:ctrlPr>
                  </m:num>
                  <m:den>
                    <m:r>
                      <m:rPr>
                        <m:sty m:val="p"/>
                      </m:rPr>
                      <w:rPr>
                        <w:rFonts w:hint="default" w:ascii="Cambria Math" w:hAnsi="Cambria Math" w:cs="Cambria Math"/>
                        <w:lang w:val="en-US" w:eastAsia="zh-CN"/>
                      </w:rPr>
                      <m:t>1000</m:t>
                    </m:r>
                    <m:ctrlPr>
                      <w:rPr>
                        <w:rFonts w:hint="default" w:ascii="Cambria Math" w:hAnsi="Cambria Math" w:cs="Cambria Math"/>
                        <w:lang w:val="en-US"/>
                      </w:rPr>
                    </m:ctrlPr>
                  </m:den>
                </m:f>
                <m:ctrlPr>
                  <w:rPr>
                    <w:rFonts w:hint="default" w:ascii="Cambria Math" w:hAnsi="Cambria Math" w:cs="Cambria Math"/>
                    <w:lang w:val="en-US" w:eastAsia="zh-CN"/>
                  </w:rPr>
                </m:ctrlPr>
              </m:e>
            </m:nary>
            <m:ctrlPr>
              <w:rPr>
                <w:rFonts w:hint="default" w:ascii="Cambria Math" w:hAnsi="Cambria Math" w:cs="Cambria Math"/>
                <w:lang w:val="en-US" w:eastAsia="zh-CN"/>
              </w:rPr>
            </m:ctrlPr>
          </m:e>
        </m:d>
        <m:r>
          <m:rPr>
            <m:sty m:val="p"/>
          </m:rPr>
          <w:rPr>
            <w:rFonts w:hint="default" w:ascii="Cambria Math" w:hAnsi="Cambria Math" w:cs="Cambria Math"/>
            <w:lang w:val="en-US" w:eastAsia="zh-CN"/>
          </w:rPr>
          <m:t>×</m:t>
        </m:r>
        <m:f>
          <m:fPr>
            <m:ctrlPr>
              <w:rPr>
                <w:rFonts w:hint="default" w:ascii="Cambria Math" w:hAnsi="Cambria Math" w:cs="Cambria Math"/>
                <w:lang w:val="en-US" w:eastAsia="zh-CN"/>
              </w:rPr>
            </m:ctrlPr>
          </m:fPr>
          <m:num>
            <m:r>
              <m:rPr>
                <m:sty m:val="p"/>
              </m:rPr>
              <w:rPr>
                <w:rFonts w:hint="default" w:ascii="Cambria Math" w:hAnsi="Cambria Math" w:cs="Cambria Math"/>
                <w:lang w:val="en-US" w:eastAsia="zh-CN"/>
              </w:rPr>
              <m:t>1</m:t>
            </m:r>
            <m:ctrlPr>
              <w:rPr>
                <w:rFonts w:hint="default" w:ascii="Cambria Math" w:hAnsi="Cambria Math" w:cs="Cambria Math"/>
                <w:lang w:val="en-US" w:eastAsia="zh-CN"/>
              </w:rPr>
            </m:ctrlPr>
          </m:num>
          <m:den>
            <m:r>
              <m:rPr>
                <m:sty m:val="p"/>
              </m:rPr>
              <w:rPr>
                <w:rFonts w:hint="default" w:ascii="Cambria Math" w:hAnsi="Cambria Math" w:cs="Cambria Math"/>
                <w:lang w:val="en-US" w:eastAsia="zh-CN"/>
              </w:rPr>
              <m:t>1−</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TD</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y</m:t>
                </m:r>
                <m:ctrlPr>
                  <w:rPr>
                    <w:rFonts w:hint="default" w:ascii="Cambria Math" w:hAnsi="Cambria Math" w:cs="Cambria Math"/>
                    <w:lang w:val="en-US" w:eastAsia="zh-CN"/>
                  </w:rPr>
                </m:ctrlPr>
              </m:sub>
            </m:sSub>
            <m:ctrlPr>
              <w:rPr>
                <w:rFonts w:hint="default" w:ascii="Cambria Math" w:hAnsi="Cambria Math" w:cs="Cambria Math"/>
                <w:lang w:val="en-US" w:eastAsia="zh-CN"/>
              </w:rPr>
            </m:ctrlPr>
          </m:den>
        </m:f>
      </m:oMath>
      <w:r>
        <w:rPr>
          <w:rFonts w:hint="default" w:ascii="Times New Roman" w:hAnsi="Times New Roman" w:cs="Times New Roman"/>
          <w:lang w:val="en-US" w:eastAsia="zh-CN"/>
        </w:rPr>
        <w:tab/>
      </w:r>
      <w:r>
        <w:rPr>
          <w:rFonts w:hint="default" w:ascii="Times New Roman" w:hAnsi="Times New Roman" w:cs="Times New Roman"/>
        </w:rPr>
        <w:t>（</w:t>
      </w:r>
      <w:r>
        <w:rPr>
          <w:rFonts w:hint="eastAsia" w:ascii="Times New Roman" w:hAnsi="Times New Roman" w:eastAsia="宋体" w:cs="Times New Roman"/>
          <w:lang w:val="en-US" w:eastAsia="zh-CN"/>
        </w:rPr>
        <w:t>6</w:t>
      </w:r>
      <w:r>
        <w:rPr>
          <w:rFonts w:hint="default" w:ascii="Times New Roman" w:hAnsi="Times New Roman" w:cs="Times New Roman"/>
        </w:rPr>
        <w:t>）</w:t>
      </w:r>
    </w:p>
    <w:p w14:paraId="67944E79">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A</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k</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k型号高效节能空调2级及以上能效等级的全年能源消耗效率（W/W）。</w:t>
      </w:r>
    </w:p>
    <w:p w14:paraId="4E8F13E0">
      <w:pPr>
        <w:pStyle w:val="5"/>
        <w:bidi w:val="0"/>
        <w:rPr>
          <w:rFonts w:hint="default" w:ascii="Times New Roman" w:hAnsi="Times New Roman" w:cs="Times New Roman"/>
        </w:rPr>
      </w:pPr>
      <w:bookmarkStart w:id="77" w:name="_Toc10431"/>
      <w:r>
        <w:rPr>
          <w:rFonts w:hint="default" w:ascii="Times New Roman" w:hAnsi="Times New Roman" w:cs="Times New Roman"/>
        </w:rPr>
        <w:t xml:space="preserve">A.2.2  </w:t>
      </w:r>
      <w:r>
        <w:rPr>
          <w:rFonts w:hint="default" w:ascii="Times New Roman" w:hAnsi="Times New Roman" w:cs="Times New Roman"/>
          <w:lang w:val="en-US" w:eastAsia="zh-CN"/>
        </w:rPr>
        <w:t>项目热泵热水器的</w:t>
      </w:r>
      <w:r>
        <w:rPr>
          <w:rFonts w:hint="default" w:ascii="Times New Roman" w:hAnsi="Times New Roman" w:cs="Times New Roman"/>
        </w:rPr>
        <w:t>活动水平</w:t>
      </w:r>
      <w:bookmarkEnd w:id="77"/>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PD</m:t>
            </m:r>
            <m:ctrlPr>
              <w:rPr>
                <w:rFonts w:hint="default" w:ascii="Cambria Math" w:hAnsi="Cambria Math" w:cs="Cambria Math"/>
                <w:lang w:val="en-US"/>
              </w:rPr>
            </m:ctrlPr>
          </m:e>
          <m:sub>
            <m:r>
              <m:rPr>
                <m:sty m:val="p"/>
              </m:rPr>
              <w:rPr>
                <w:rFonts w:hint="default" w:ascii="Cambria Math" w:hAnsi="Cambria Math" w:cs="Cambria Math"/>
                <w:lang w:val="en-US" w:eastAsia="zh-CN"/>
              </w:rPr>
              <m:t>2</m:t>
            </m:r>
            <m:ctrlPr>
              <w:rPr>
                <w:rFonts w:hint="default" w:ascii="Cambria Math" w:hAnsi="Cambria Math" w:cs="Cambria Math"/>
                <w:lang w:val="en-US"/>
              </w:rPr>
            </m:ctrlPr>
          </m:sub>
        </m:sSub>
      </m:oMath>
    </w:p>
    <w:p w14:paraId="4FB04DAB">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使用高效节能（具有2级及以上能效）的家用空气源热泵热水器的活动水平</w:t>
      </w: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PD</m:t>
            </m:r>
            <m:ctrlPr>
              <w:rPr>
                <w:rFonts w:hint="default" w:ascii="Cambria Math" w:hAnsi="Cambria Math" w:cs="Cambria Math"/>
                <w:lang w:val="en-US"/>
              </w:rPr>
            </m:ctrlPr>
          </m:e>
          <m:sub>
            <m:r>
              <m:rPr>
                <m:sty m:val="p"/>
              </m:rPr>
              <w:rPr>
                <w:rFonts w:hint="default" w:ascii="Cambria Math" w:hAnsi="Cambria Math" w:cs="Cambria Math"/>
                <w:lang w:val="en-US" w:eastAsia="zh-CN"/>
              </w:rPr>
              <m:t>2</m:t>
            </m:r>
            <m:ctrlPr>
              <w:rPr>
                <w:rFonts w:hint="default" w:ascii="Cambria Math" w:hAnsi="Cambria Math" w:cs="Cambria Math"/>
                <w:lang w:val="en-US"/>
              </w:rPr>
            </m:ctrlPr>
          </m:sub>
        </m:sSub>
      </m:oMath>
      <w:r>
        <w:rPr>
          <w:rFonts w:hint="default" w:ascii="Times New Roman" w:hAnsi="Times New Roman" w:cs="Times New Roman"/>
          <w:lang w:val="en-US" w:eastAsia="zh-CN"/>
        </w:rPr>
        <w:t>。</w:t>
      </w:r>
    </w:p>
    <w:p w14:paraId="67AF859B">
      <w:pPr>
        <w:pStyle w:val="3"/>
        <w:bidi w:val="0"/>
        <w:rPr>
          <w:rFonts w:hint="default" w:ascii="Times New Roman" w:hAnsi="Times New Roman" w:cs="Times New Roma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PD</m:t>
            </m:r>
            <m:ctrlPr>
              <w:rPr>
                <w:rFonts w:hint="default" w:ascii="Cambria Math" w:hAnsi="Cambria Math" w:cs="Cambria Math"/>
                <w:lang w:val="en-US"/>
              </w:rPr>
            </m:ctrlPr>
          </m:e>
          <m:sub>
            <m:r>
              <m:rPr>
                <m:sty m:val="p"/>
              </m:rPr>
              <w:rPr>
                <w:rFonts w:hint="default" w:ascii="Cambria Math" w:hAnsi="Cambria Math" w:cs="Cambria Math"/>
                <w:lang w:val="en-US" w:eastAsia="zh-CN"/>
              </w:rPr>
              <m:t>2</m:t>
            </m:r>
            <m:ctrlPr>
              <w:rPr>
                <w:rFonts w:hint="default" w:ascii="Cambria Math" w:hAnsi="Cambria Math" w:cs="Cambria Math"/>
                <w:lang w:val="en-US"/>
              </w:rPr>
            </m:ctrlPr>
          </m:sub>
        </m:sSub>
      </m:oMath>
      <w:r>
        <w:rPr>
          <w:rFonts w:hint="default" w:ascii="Times New Roman" w:hAnsi="Times New Roman" w:cs="Times New Roman"/>
        </w:rPr>
        <w:t>的计算见公式（</w:t>
      </w:r>
      <w:r>
        <w:rPr>
          <w:rFonts w:hint="eastAsia" w:cs="Times New Roman"/>
          <w:lang w:val="en-US" w:eastAsia="zh-CN"/>
        </w:rPr>
        <w:t>7</w:t>
      </w:r>
      <w:r>
        <w:rPr>
          <w:rFonts w:hint="default" w:ascii="Times New Roman" w:hAnsi="Times New Roman" w:cs="Times New Roman"/>
        </w:rPr>
        <w:t>）。</w:t>
      </w:r>
    </w:p>
    <w:p w14:paraId="4241D269">
      <w:pPr>
        <w:pStyle w:val="21"/>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PD</m:t>
            </m:r>
            <m:ctrlPr>
              <w:rPr>
                <w:rFonts w:hint="default" w:ascii="Cambria Math" w:hAnsi="Cambria Math" w:cs="Cambria Math"/>
                <w:lang w:val="en-US"/>
              </w:rPr>
            </m:ctrlPr>
          </m:e>
          <m:sub>
            <m:r>
              <m:rPr>
                <m:sty m:val="p"/>
              </m:rPr>
              <w:rPr>
                <w:rFonts w:hint="default" w:ascii="Cambria Math" w:hAnsi="Cambria Math" w:cs="Cambria Math"/>
                <w:lang w:val="en-US" w:eastAsia="zh-CN"/>
              </w:rPr>
              <m:t>2</m:t>
            </m:r>
            <m:ctrlPr>
              <w:rPr>
                <w:rFonts w:hint="default" w:ascii="Cambria Math" w:hAnsi="Cambria Math" w:cs="Cambria Math"/>
                <w:lang w:val="en-US"/>
              </w:rPr>
            </m:ctrlPr>
          </m:sub>
        </m:sSub>
        <m:r>
          <m:rPr>
            <m:sty m:val="p"/>
          </m:rPr>
          <w:rPr>
            <w:rFonts w:hint="default" w:ascii="Cambria Math" w:hAnsi="Cambria Math" w:cs="Cambria Math"/>
            <w:lang w:val="en-US"/>
          </w:rPr>
          <m:t>=</m:t>
        </m:r>
        <m:nary>
          <m:naryPr>
            <m:chr m:val="∑"/>
            <m:limLoc m:val="undOvr"/>
            <m:ctrlPr>
              <w:rPr>
                <w:rFonts w:hint="default" w:ascii="Cambria Math" w:hAnsi="Cambria Math" w:cs="Cambria Math"/>
                <w:lang w:val="en-US"/>
              </w:rPr>
            </m:ctrlPr>
          </m:naryPr>
          <m:sub>
            <m:r>
              <m:rPr>
                <m:sty m:val="p"/>
              </m:rPr>
              <w:rPr>
                <w:rFonts w:hint="default" w:ascii="Cambria Math" w:hAnsi="Cambria Math" w:cs="Cambria Math"/>
                <w:lang w:val="en-US" w:eastAsia="zh-CN"/>
              </w:rPr>
              <m:t>k=1</m:t>
            </m:r>
            <m:ctrlPr>
              <w:rPr>
                <w:rFonts w:hint="default" w:ascii="Cambria Math" w:hAnsi="Cambria Math" w:cs="Cambria Math"/>
                <w:lang w:val="en-US"/>
              </w:rPr>
            </m:ctrlPr>
          </m:sub>
          <m:sup>
            <m:r>
              <m:rPr>
                <m:sty m:val="p"/>
              </m:rPr>
              <w:rPr>
                <w:rFonts w:hint="default" w:ascii="Cambria Math" w:hAnsi="Cambria Math" w:cs="Cambria Math"/>
                <w:lang w:val="en-US" w:eastAsia="zh-CN"/>
              </w:rPr>
              <m:t>k=n</m:t>
            </m:r>
            <m:ctrlPr>
              <w:rPr>
                <w:rFonts w:hint="default" w:ascii="Cambria Math" w:hAnsi="Cambria Math" w:cs="Cambria Math"/>
                <w:lang w:val="en-US"/>
              </w:rPr>
            </m:ctrlPr>
          </m:sup>
          <m:e>
            <m:d>
              <m:dPr>
                <m:ctrlPr>
                  <w:rPr>
                    <w:rFonts w:hint="default" w:ascii="Cambria Math" w:hAnsi="Cambria Math" w:cs="Cambria Math"/>
                    <w:lang w:val="en-US"/>
                  </w:rPr>
                </m:ctrlPr>
              </m:dPr>
              <m:e>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N</m:t>
                    </m:r>
                    <m:ctrlPr>
                      <w:rPr>
                        <w:rFonts w:hint="default" w:ascii="Cambria Math" w:hAnsi="Cambria Math" w:cs="Cambria Math"/>
                        <w:lang w:val="en-US"/>
                      </w:rPr>
                    </m:ctrlPr>
                  </m:e>
                  <m:sub>
                    <m:r>
                      <m:rPr>
                        <m:sty m:val="p"/>
                      </m:rPr>
                      <w:rPr>
                        <w:rFonts w:hint="default" w:ascii="Cambria Math" w:hAnsi="Cambria Math" w:cs="Cambria Math"/>
                        <w:lang w:val="en-US" w:eastAsia="zh-CN"/>
                      </w:rPr>
                      <m:t>k,y</m:t>
                    </m:r>
                    <m:ctrlPr>
                      <w:rPr>
                        <w:rFonts w:hint="default" w:ascii="Cambria Math" w:hAnsi="Cambria Math" w:cs="Cambria Math"/>
                        <w:lang w:val="en-US"/>
                      </w:rPr>
                    </m:ctrlPr>
                  </m:sub>
                </m:sSub>
                <m:r>
                  <m:rPr>
                    <m:sty m:val="p"/>
                  </m:rPr>
                  <w:rPr>
                    <w:rFonts w:hint="default" w:ascii="Cambria Math" w:hAnsi="Cambria Math" w:cs="Cambria Math"/>
                    <w:lang w:val="en-US"/>
                  </w:rPr>
                  <m:t>×</m:t>
                </m:r>
                <m:f>
                  <m:fPr>
                    <m:ctrlPr>
                      <w:rPr>
                        <w:rFonts w:hint="default" w:ascii="Cambria Math" w:hAnsi="Cambria Math" w:cs="Cambria Math"/>
                        <w:lang w:val="en-US"/>
                      </w:rPr>
                    </m:ctrlPr>
                  </m:fPr>
                  <m:num>
                    <m:r>
                      <m:rPr>
                        <m:sty m:val="p"/>
                      </m:rPr>
                      <w:rPr>
                        <w:rFonts w:hint="default" w:ascii="Cambria Math" w:hAnsi="Cambria Math" w:cs="Cambria Math"/>
                        <w:lang w:val="en-US" w:eastAsia="zh-CN"/>
                      </w:rPr>
                      <m:t>365</m:t>
                    </m:r>
                    <m:r>
                      <m:rPr>
                        <m:sty m:val="p"/>
                      </m:rPr>
                      <w:rPr>
                        <w:rFonts w:hint="default" w:ascii="Cambria Math" w:hAnsi="Cambria Math" w:cs="Cambria Math"/>
                        <w:lang w:val="en-US"/>
                      </w:rPr>
                      <m:t>×ρ×</m:t>
                    </m:r>
                    <m:bar>
                      <m:barPr>
                        <m:pos m:val="top"/>
                        <m:ctrlPr>
                          <w:rPr>
                            <w:rFonts w:hint="default" w:ascii="Cambria Math" w:hAnsi="Cambria Math" w:cs="Cambria Math"/>
                            <w:lang w:val="en-US"/>
                          </w:rPr>
                        </m:ctrlPr>
                      </m:barPr>
                      <m:e>
                        <m:r>
                          <m:rPr>
                            <m:sty m:val="p"/>
                          </m:rPr>
                          <w:rPr>
                            <w:rFonts w:hint="default" w:ascii="Cambria Math" w:hAnsi="Cambria Math" w:cs="Cambria Math"/>
                            <w:lang w:val="en-US" w:eastAsia="zh-CN"/>
                          </w:rPr>
                          <m:t>V</m:t>
                        </m:r>
                        <m:ctrlPr>
                          <w:rPr>
                            <w:rFonts w:hint="default" w:ascii="Cambria Math" w:hAnsi="Cambria Math" w:cs="Cambria Math"/>
                            <w:lang w:val="en-US"/>
                          </w:rPr>
                        </m:ctrlPr>
                      </m:e>
                    </m:bar>
                    <m:r>
                      <m:rPr>
                        <m:sty m:val="p"/>
                      </m:rPr>
                      <w:rPr>
                        <w:rFonts w:hint="default" w:ascii="Cambria Math" w:hAnsi="Cambria Math" w:cs="Cambria Math"/>
                        <w:lang w:val="en-US"/>
                      </w:rPr>
                      <m:t>×</m:t>
                    </m:r>
                    <m:bar>
                      <m:barPr>
                        <m:pos m:val="top"/>
                        <m:ctrlPr>
                          <w:rPr>
                            <w:rFonts w:hint="default" w:ascii="Cambria Math" w:hAnsi="Cambria Math" w:cs="Cambria Math"/>
                            <w:lang w:val="en-US"/>
                          </w:rPr>
                        </m:ctrlPr>
                      </m:barPr>
                      <m:e>
                        <m:r>
                          <m:rPr>
                            <m:sty m:val="p"/>
                          </m:rPr>
                          <w:rPr>
                            <w:rFonts w:hint="default" w:ascii="Cambria Math" w:hAnsi="Cambria Math" w:cs="Cambria Math"/>
                            <w:lang w:val="en-US"/>
                          </w:rPr>
                          <m:t>Δ</m:t>
                        </m:r>
                        <m:r>
                          <m:rPr>
                            <m:sty m:val="p"/>
                          </m:rPr>
                          <w:rPr>
                            <w:rFonts w:hint="default" w:ascii="Cambria Math" w:hAnsi="Cambria Math" w:cs="Cambria Math"/>
                            <w:lang w:val="en-US" w:eastAsia="zh-CN"/>
                          </w:rPr>
                          <m:t>T</m:t>
                        </m:r>
                        <m:ctrlPr>
                          <w:rPr>
                            <w:rFonts w:hint="default" w:ascii="Cambria Math" w:hAnsi="Cambria Math" w:cs="Cambria Math"/>
                            <w:lang w:val="en-US"/>
                          </w:rPr>
                        </m:ctrlPr>
                      </m:e>
                    </m:bar>
                    <m:r>
                      <m:rPr>
                        <m:sty m:val="p"/>
                      </m:rPr>
                      <w:rPr>
                        <w:rFonts w:hint="default" w:ascii="Cambria Math" w:hAnsi="Cambria Math" w:cs="Cambria Math"/>
                        <w:lang w:val="en-US"/>
                      </w:rPr>
                      <m:t>×</m:t>
                    </m:r>
                    <m:r>
                      <m:rPr>
                        <m:sty m:val="p"/>
                      </m:rPr>
                      <w:rPr>
                        <w:rFonts w:hint="default" w:ascii="Cambria Math" w:hAnsi="Cambria Math" w:cs="Cambria Math"/>
                        <w:lang w:val="en-US" w:eastAsia="zh-CN"/>
                      </w:rPr>
                      <m:t>C</m:t>
                    </m:r>
                    <m:ctrlPr>
                      <w:rPr>
                        <w:rFonts w:hint="default" w:ascii="Cambria Math" w:hAnsi="Cambria Math" w:cs="Cambria Math"/>
                        <w:lang w:val="en-US"/>
                      </w:rPr>
                    </m:ctrlPr>
                  </m:num>
                  <m:den>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COP</m:t>
                        </m:r>
                        <m:ctrlPr>
                          <w:rPr>
                            <w:rFonts w:hint="default" w:ascii="Cambria Math" w:hAnsi="Cambria Math" w:cs="Cambria Math"/>
                            <w:lang w:val="en-US"/>
                          </w:rPr>
                        </m:ctrlPr>
                      </m:e>
                      <m:sub>
                        <m:r>
                          <m:rPr>
                            <m:sty m:val="p"/>
                          </m:rPr>
                          <w:rPr>
                            <w:rFonts w:hint="default" w:ascii="Cambria Math" w:hAnsi="Cambria Math" w:cs="Cambria Math"/>
                            <w:lang w:val="en-US" w:eastAsia="zh-CN"/>
                          </w:rPr>
                          <m:t>k</m:t>
                        </m:r>
                        <m:ctrlPr>
                          <w:rPr>
                            <w:rFonts w:hint="default" w:ascii="Cambria Math" w:hAnsi="Cambria Math" w:cs="Cambria Math"/>
                            <w:lang w:val="en-US"/>
                          </w:rPr>
                        </m:ctrlPr>
                      </m:sub>
                    </m:sSub>
                    <m:r>
                      <m:rPr>
                        <m:sty m:val="p"/>
                      </m:rPr>
                      <w:rPr>
                        <w:rFonts w:hint="default" w:ascii="Cambria Math" w:hAnsi="Cambria Math" w:cs="Cambria Math"/>
                        <w:lang w:val="en-US"/>
                      </w:rPr>
                      <m:t>×</m:t>
                    </m:r>
                    <m:r>
                      <m:rPr>
                        <m:sty m:val="p"/>
                      </m:rPr>
                      <w:rPr>
                        <w:rFonts w:hint="default" w:ascii="Cambria Math" w:hAnsi="Cambria Math" w:cs="Cambria Math"/>
                        <w:lang w:val="en-US" w:eastAsia="zh-CN"/>
                      </w:rPr>
                      <m:t>3.6</m:t>
                    </m:r>
                    <m:ctrlPr>
                      <w:rPr>
                        <w:rFonts w:hint="default" w:ascii="Cambria Math" w:hAnsi="Cambria Math" w:cs="Cambria Math"/>
                        <w:lang w:val="en-US"/>
                      </w:rPr>
                    </m:ctrlPr>
                  </m:den>
                </m:f>
                <m:ctrlPr>
                  <w:rPr>
                    <w:rFonts w:hint="default" w:ascii="Cambria Math" w:hAnsi="Cambria Math" w:cs="Cambria Math"/>
                    <w:lang w:val="en-US"/>
                  </w:rPr>
                </m:ctrlPr>
              </m:e>
            </m:d>
            <m:ctrlPr>
              <w:rPr>
                <w:rFonts w:hint="default" w:ascii="Cambria Math" w:hAnsi="Cambria Math" w:cs="Cambria Math"/>
                <w:lang w:val="en-US"/>
              </w:rPr>
            </m:ctrlPr>
          </m:e>
        </m:nary>
        <m:r>
          <m:rPr>
            <m:sty m:val="p"/>
          </m:rPr>
          <w:rPr>
            <w:rFonts w:hint="default" w:ascii="Cambria Math" w:hAnsi="Cambria Math" w:cs="Cambria Math"/>
            <w:lang w:val="en-US"/>
          </w:rPr>
          <m:t>×</m:t>
        </m:r>
        <m:f>
          <m:fPr>
            <m:ctrlPr>
              <w:rPr>
                <w:rFonts w:hint="default" w:ascii="Cambria Math" w:hAnsi="Cambria Math" w:cs="Cambria Math"/>
                <w:lang w:val="en-US"/>
              </w:rPr>
            </m:ctrlPr>
          </m:fPr>
          <m:num>
            <m:r>
              <m:rPr>
                <m:sty m:val="p"/>
              </m:rPr>
              <w:rPr>
                <w:rFonts w:hint="default" w:ascii="Cambria Math" w:hAnsi="Cambria Math" w:cs="Cambria Math"/>
                <w:lang w:val="en-US" w:eastAsia="zh-CN"/>
              </w:rPr>
              <m:t>1</m:t>
            </m:r>
            <m:ctrlPr>
              <w:rPr>
                <w:rFonts w:hint="default" w:ascii="Cambria Math" w:hAnsi="Cambria Math" w:cs="Cambria Math"/>
                <w:lang w:val="en-US"/>
              </w:rPr>
            </m:ctrlPr>
          </m:num>
          <m:den>
            <m:r>
              <m:rPr>
                <m:sty m:val="p"/>
              </m:rPr>
              <w:rPr>
                <w:rFonts w:hint="default" w:ascii="Cambria Math" w:hAnsi="Cambria Math" w:cs="Cambria Math"/>
                <w:lang w:val="en-US" w:eastAsia="zh-CN"/>
              </w:rPr>
              <m:t>1−</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TD</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y</m:t>
                </m:r>
                <m:ctrlPr>
                  <w:rPr>
                    <w:rFonts w:hint="default" w:ascii="Cambria Math" w:hAnsi="Cambria Math" w:cs="Cambria Math"/>
                    <w:lang w:val="en-US" w:eastAsia="zh-CN"/>
                  </w:rPr>
                </m:ctrlPr>
              </m:sub>
            </m:sSub>
            <m:ctrlPr>
              <w:rPr>
                <w:rFonts w:hint="default" w:ascii="Cambria Math" w:hAnsi="Cambria Math" w:cs="Cambria Math"/>
                <w:lang w:val="en-US"/>
              </w:rPr>
            </m:ctrlPr>
          </m:den>
        </m:f>
      </m:oMath>
      <w:r>
        <w:rPr>
          <w:rFonts w:hint="default" w:ascii="Times New Roman" w:hAnsi="Times New Roman" w:cs="Times New Roman"/>
          <w:lang w:val="en-US" w:eastAsia="zh-CN"/>
        </w:rPr>
        <w:tab/>
      </w:r>
      <w:r>
        <w:rPr>
          <w:rFonts w:hint="default" w:ascii="Times New Roman" w:hAnsi="Times New Roman" w:cs="Times New Roman"/>
        </w:rPr>
        <w:t>（</w:t>
      </w:r>
      <w:r>
        <w:rPr>
          <w:rFonts w:hint="eastAsia" w:ascii="Times New Roman" w:hAnsi="Times New Roman" w:eastAsia="宋体" w:cs="Times New Roman"/>
          <w:lang w:val="en-US" w:eastAsia="zh-CN"/>
        </w:rPr>
        <w:t>7</w:t>
      </w:r>
      <w:r>
        <w:rPr>
          <w:rFonts w:hint="default" w:ascii="Times New Roman" w:hAnsi="Times New Roman" w:cs="Times New Roman"/>
        </w:rPr>
        <w:t>）</w:t>
      </w:r>
    </w:p>
    <w:p w14:paraId="2C9E3A05">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N</m:t>
            </m:r>
            <m:ctrlPr>
              <w:rPr>
                <w:rFonts w:hint="default" w:ascii="Cambria Math" w:hAnsi="Cambria Math" w:cs="Cambria Math"/>
                <w:lang w:val="en-US"/>
              </w:rPr>
            </m:ctrlPr>
          </m:e>
          <m:sub>
            <m:r>
              <m:rPr>
                <m:sty m:val="p"/>
              </m:rPr>
              <w:rPr>
                <w:rFonts w:hint="default" w:ascii="Cambria Math" w:hAnsi="Cambria Math" w:cs="Cambria Math"/>
                <w:lang w:val="en-US" w:eastAsia="zh-CN"/>
              </w:rPr>
              <m:t>k,y</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第y年正常使用的k型号家用空气源热泵热水器的数量。</w:t>
      </w:r>
    </w:p>
    <w:p w14:paraId="4CB9D611">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COP</m:t>
            </m:r>
            <m:ctrlPr>
              <w:rPr>
                <w:rFonts w:hint="default" w:ascii="Cambria Math" w:hAnsi="Cambria Math" w:cs="Cambria Math"/>
                <w:lang w:val="en-US"/>
              </w:rPr>
            </m:ctrlPr>
          </m:e>
          <m:sub>
            <m:r>
              <m:rPr>
                <m:sty m:val="p"/>
              </m:rPr>
              <w:rPr>
                <w:rFonts w:hint="default" w:ascii="Cambria Math" w:hAnsi="Cambria Math" w:cs="Cambria Math"/>
                <w:lang w:val="en-US" w:eastAsia="zh-CN"/>
              </w:rPr>
              <m:t>k</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k型号家用空气源热泵热水器的额定性能系数（W/W），见附录E。</w:t>
      </w:r>
    </w:p>
    <w:p w14:paraId="4A912135">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3.6</w:t>
      </w:r>
      <w:r>
        <w:rPr>
          <w:rFonts w:hint="default" w:ascii="Times New Roman" w:hAnsi="Times New Roman" w:cs="Times New Roman"/>
        </w:rPr>
        <w:t>——</w:t>
      </w:r>
      <w:r>
        <w:rPr>
          <w:rFonts w:hint="default" w:ascii="Times New Roman" w:hAnsi="Times New Roman" w:cs="Times New Roman"/>
          <w:lang w:val="en-US" w:eastAsia="zh-CN"/>
        </w:rPr>
        <w:t>从MJ到kWh的换算。</w:t>
      </w:r>
    </w:p>
    <w:p w14:paraId="294CF164">
      <w:pPr>
        <w:pStyle w:val="3"/>
        <w:bidi w:val="0"/>
        <w:rPr>
          <w:rFonts w:hint="default" w:ascii="Times New Roman" w:hAnsi="Times New Roman" w:cs="Times New Roman"/>
          <w:lang w:val="en-US" w:eastAsia="zh-CN"/>
        </w:rPr>
      </w:pPr>
    </w:p>
    <w:p w14:paraId="78AB816E">
      <w:pPr>
        <w:spacing w:line="258" w:lineRule="auto"/>
        <w:rPr>
          <w:rFonts w:hint="default" w:ascii="Times New Roman" w:hAnsi="Times New Roman" w:eastAsia="宋体" w:cs="Times New Roman"/>
          <w:sz w:val="21"/>
          <w:szCs w:val="21"/>
        </w:rPr>
        <w:sectPr>
          <w:footerReference r:id="rId8" w:type="default"/>
          <w:pgSz w:w="11907" w:h="16839"/>
          <w:pgMar w:top="1716" w:right="1070" w:bottom="1340" w:left="1421" w:header="1391" w:footer="1106" w:gutter="0"/>
          <w:pgBorders>
            <w:top w:val="none" w:sz="0" w:space="0"/>
            <w:left w:val="none" w:sz="0" w:space="0"/>
            <w:bottom w:val="none" w:sz="0" w:space="0"/>
            <w:right w:val="none" w:sz="0" w:space="0"/>
          </w:pgBorders>
          <w:pgNumType w:fmt="decimal"/>
          <w:cols w:space="720" w:num="1"/>
        </w:sectPr>
      </w:pPr>
    </w:p>
    <w:p w14:paraId="7D2ABB6F">
      <w:pPr>
        <w:pStyle w:val="2"/>
        <w:bidi w:val="0"/>
        <w:rPr>
          <w:rFonts w:hint="default"/>
        </w:rPr>
      </w:pPr>
      <w:bookmarkStart w:id="78" w:name="bookmark30"/>
      <w:bookmarkEnd w:id="78"/>
      <w:bookmarkStart w:id="79" w:name="_Toc22717"/>
      <w:bookmarkStart w:id="80" w:name="_Toc3542"/>
      <w:r>
        <w:rPr>
          <w:rFonts w:hint="default"/>
        </w:rPr>
        <w:t>附</w:t>
      </w:r>
      <w:r>
        <w:rPr>
          <w:rFonts w:hint="default"/>
          <w:lang w:val="en-US" w:eastAsia="zh-CN"/>
        </w:rPr>
        <w:t xml:space="preserve"> </w:t>
      </w:r>
      <w:r>
        <w:rPr>
          <w:rFonts w:hint="default"/>
        </w:rPr>
        <w:t>录</w:t>
      </w:r>
      <w:r>
        <w:rPr>
          <w:rFonts w:hint="default"/>
          <w:lang w:val="en-US" w:eastAsia="zh-CN"/>
        </w:rPr>
        <w:t xml:space="preserve"> </w:t>
      </w:r>
      <w:r>
        <w:rPr>
          <w:rFonts w:hint="default"/>
        </w:rPr>
        <w:t>B</w:t>
      </w:r>
      <w:bookmarkStart w:id="81" w:name="bookmark10"/>
      <w:bookmarkEnd w:id="81"/>
      <w:bookmarkStart w:id="82" w:name="bookmark30"/>
      <w:bookmarkEnd w:id="82"/>
      <w:bookmarkStart w:id="83" w:name="bookmark22"/>
      <w:bookmarkEnd w:id="83"/>
      <w:r>
        <w:rPr>
          <w:rFonts w:hint="default"/>
        </w:rPr>
        <w:t>（规范性）</w:t>
      </w:r>
      <w:bookmarkStart w:id="84" w:name="bookmark22"/>
      <w:bookmarkEnd w:id="84"/>
      <w:bookmarkStart w:id="85" w:name="bookmark30"/>
      <w:bookmarkEnd w:id="85"/>
      <w:r>
        <w:rPr>
          <w:rFonts w:hint="default"/>
        </w:rPr>
        <w:t>相关数据及来源说明</w:t>
      </w:r>
      <w:bookmarkEnd w:id="79"/>
      <w:bookmarkEnd w:id="80"/>
    </w:p>
    <w:p w14:paraId="08A9D275">
      <w:pPr>
        <w:pStyle w:val="3"/>
        <w:bidi w:val="0"/>
        <w:rPr>
          <w:rFonts w:hint="default" w:ascii="Times New Roman" w:hAnsi="Times New Roman" w:cs="Times New Roman"/>
        </w:rPr>
      </w:pPr>
      <w:r>
        <w:rPr>
          <w:rFonts w:hint="default" w:ascii="Times New Roman" w:hAnsi="Times New Roman" w:cs="Times New Roman"/>
        </w:rPr>
        <w:t>表B.1至B.</w:t>
      </w:r>
      <w:r>
        <w:rPr>
          <w:rFonts w:hint="default" w:ascii="Times New Roman" w:hAnsi="Times New Roman" w:cs="Times New Roman"/>
          <w:lang w:val="en-US" w:eastAsia="zh-CN"/>
        </w:rPr>
        <w:t>6</w:t>
      </w:r>
      <w:r>
        <w:rPr>
          <w:rFonts w:hint="default" w:ascii="Times New Roman" w:hAnsi="Times New Roman" w:cs="Times New Roman"/>
        </w:rPr>
        <w:t>规定了相关数据及来源说明。</w:t>
      </w:r>
    </w:p>
    <w:p w14:paraId="0EF9ADBA">
      <w:pPr>
        <w:pStyle w:val="3"/>
        <w:spacing w:before="196" w:line="219" w:lineRule="auto"/>
        <w:jc w:val="center"/>
        <w:rPr>
          <w:rFonts w:hint="eastAsia" w:ascii="黑体" w:hAnsi="黑体" w:eastAsia="黑体" w:cs="黑体"/>
          <w:sz w:val="21"/>
          <w:szCs w:val="21"/>
          <w:lang w:val="en-US" w:eastAsia="zh-CN"/>
        </w:rPr>
      </w:pPr>
      <w:r>
        <w:rPr>
          <w:rFonts w:hint="eastAsia" w:ascii="黑体" w:hAnsi="黑体" w:eastAsia="黑体" w:cs="黑体"/>
          <w:spacing w:val="-5"/>
          <w:sz w:val="21"/>
          <w:szCs w:val="21"/>
        </w:rPr>
        <w:t>表B.1</w:t>
      </w:r>
      <w:r>
        <w:rPr>
          <w:rFonts w:hint="eastAsia" w:ascii="黑体" w:hAnsi="黑体" w:eastAsia="黑体" w:cs="黑体"/>
          <w:spacing w:val="-5"/>
          <w:sz w:val="21"/>
          <w:szCs w:val="21"/>
          <w:lang w:val="en-US" w:eastAsia="zh-CN"/>
        </w:rPr>
        <w:t xml:space="preserve"> 空调的额定制冷量</w:t>
      </w:r>
    </w:p>
    <w:tbl>
      <w:tblPr>
        <w:tblStyle w:val="17"/>
        <w:tblW w:w="95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499"/>
        <w:gridCol w:w="7095"/>
      </w:tblGrid>
      <w:tr w14:paraId="6E6129C1">
        <w:trPr>
          <w:trHeight w:val="0" w:hRule="atLeast"/>
        </w:trPr>
        <w:tc>
          <w:tcPr>
            <w:tcW w:w="2499" w:type="dxa"/>
            <w:vAlign w:val="center"/>
          </w:tcPr>
          <w:p w14:paraId="53B8201D">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7095" w:type="dxa"/>
            <w:vAlign w:val="center"/>
          </w:tcPr>
          <w:p w14:paraId="662AD4E0">
            <w:pPr>
              <w:pStyle w:val="18"/>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lang w:eastAsia="zh-CN"/>
              </w:rPr>
            </w:pPr>
            <m:oMathPara>
              <m:oMathParaPr>
                <m:jc m:val="left"/>
              </m:oMathParaPr>
              <m:oMath>
                <m:sSub>
                  <m:sSubPr>
                    <m:ctrlPr>
                      <w:rPr>
                        <w:rFonts w:ascii="Cambria Math" w:hAnsi="Cambria Math" w:cs="Times New Roman"/>
                        <w:i w:val="0"/>
                        <w:iCs/>
                        <w:lang w:val="en-US"/>
                      </w:rPr>
                    </m:ctrlPr>
                  </m:sSubPr>
                  <m:e>
                    <m:r>
                      <m:rPr>
                        <m:sty m:val="p"/>
                      </m:rPr>
                      <w:rPr>
                        <w:rFonts w:hint="default" w:ascii="Cambria Math" w:hAnsi="Cambria Math" w:cs="Times New Roman"/>
                        <w:lang w:val="en-US" w:eastAsia="zh-CN"/>
                      </w:rPr>
                      <m:t>CC</m:t>
                    </m:r>
                    <m:ctrlPr>
                      <w:rPr>
                        <w:rFonts w:ascii="Cambria Math" w:hAnsi="Cambria Math" w:cs="Times New Roman"/>
                        <w:i w:val="0"/>
                        <w:iCs/>
                        <w:lang w:val="en-US"/>
                      </w:rPr>
                    </m:ctrlPr>
                  </m:e>
                  <m:sub>
                    <m:r>
                      <m:rPr>
                        <m:sty m:val="p"/>
                      </m:rPr>
                      <w:rPr>
                        <w:rFonts w:hint="default" w:ascii="Cambria Math" w:hAnsi="Cambria Math" w:cs="Times New Roman"/>
                        <w:lang w:val="en-US" w:eastAsia="zh-CN"/>
                      </w:rPr>
                      <m:t>k</m:t>
                    </m:r>
                    <m:ctrlPr>
                      <w:rPr>
                        <w:rFonts w:ascii="Cambria Math" w:hAnsi="Cambria Math" w:cs="Times New Roman"/>
                        <w:i w:val="0"/>
                        <w:iCs/>
                        <w:lang w:val="en-US"/>
                      </w:rPr>
                    </m:ctrlPr>
                  </m:sub>
                </m:sSub>
              </m:oMath>
            </m:oMathPara>
          </w:p>
        </w:tc>
      </w:tr>
      <w:tr w14:paraId="5595FA5B">
        <w:trPr>
          <w:trHeight w:val="0" w:hRule="atLeast"/>
        </w:trPr>
        <w:tc>
          <w:tcPr>
            <w:tcW w:w="2499" w:type="dxa"/>
            <w:vAlign w:val="center"/>
          </w:tcPr>
          <w:p w14:paraId="603879CB">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7095" w:type="dxa"/>
            <w:vAlign w:val="center"/>
          </w:tcPr>
          <w:p w14:paraId="78AC9765">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k型号高效节能空调的额定制冷量</w:t>
            </w:r>
          </w:p>
        </w:tc>
      </w:tr>
      <w:tr w14:paraId="31270B99">
        <w:trPr>
          <w:trHeight w:val="0" w:hRule="atLeast"/>
        </w:trPr>
        <w:tc>
          <w:tcPr>
            <w:tcW w:w="2499" w:type="dxa"/>
            <w:vAlign w:val="center"/>
          </w:tcPr>
          <w:p w14:paraId="10AF3ED5">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7095" w:type="dxa"/>
            <w:vAlign w:val="center"/>
          </w:tcPr>
          <w:p w14:paraId="5587DEE0">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W</w:t>
            </w:r>
          </w:p>
        </w:tc>
      </w:tr>
      <w:tr w14:paraId="2EC32D69">
        <w:trPr>
          <w:trHeight w:val="0" w:hRule="atLeast"/>
        </w:trPr>
        <w:tc>
          <w:tcPr>
            <w:tcW w:w="2499" w:type="dxa"/>
            <w:vAlign w:val="center"/>
          </w:tcPr>
          <w:p w14:paraId="120BA088">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7095" w:type="dxa"/>
            <w:vAlign w:val="center"/>
          </w:tcPr>
          <w:p w14:paraId="2A4BBDD9">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产品铭牌或使用说明书</w:t>
            </w:r>
          </w:p>
        </w:tc>
      </w:tr>
      <w:tr w14:paraId="522BFB05">
        <w:trPr>
          <w:trHeight w:val="0" w:hRule="atLeast"/>
        </w:trPr>
        <w:tc>
          <w:tcPr>
            <w:tcW w:w="2499" w:type="dxa"/>
            <w:vAlign w:val="center"/>
          </w:tcPr>
          <w:p w14:paraId="47340AD9">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数据用途</w:t>
            </w:r>
          </w:p>
        </w:tc>
        <w:tc>
          <w:tcPr>
            <w:tcW w:w="7095" w:type="dxa"/>
            <w:vAlign w:val="center"/>
          </w:tcPr>
          <w:p w14:paraId="34B068E1">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spacing w:val="-1"/>
              </w:rPr>
              <w:t>计算基准线和项目碳排放量</w:t>
            </w:r>
          </w:p>
        </w:tc>
      </w:tr>
    </w:tbl>
    <w:p w14:paraId="532DB89B">
      <w:pPr>
        <w:pStyle w:val="3"/>
        <w:spacing w:before="196" w:line="219" w:lineRule="auto"/>
        <w:jc w:val="center"/>
        <w:rPr>
          <w:rFonts w:hint="default" w:ascii="黑体" w:hAnsi="黑体" w:eastAsia="黑体" w:cs="黑体"/>
          <w:spacing w:val="-5"/>
          <w:sz w:val="21"/>
          <w:szCs w:val="21"/>
          <w:lang w:val="en-US" w:eastAsia="zh-CN"/>
        </w:rPr>
      </w:pPr>
      <w:r>
        <w:rPr>
          <w:rFonts w:hint="default" w:ascii="黑体" w:hAnsi="黑体" w:eastAsia="黑体" w:cs="黑体"/>
          <w:spacing w:val="-5"/>
          <w:sz w:val="21"/>
          <w:szCs w:val="21"/>
        </w:rPr>
        <w:t>表B.</w:t>
      </w:r>
      <w:r>
        <w:rPr>
          <w:rFonts w:hint="default" w:ascii="黑体" w:hAnsi="黑体" w:eastAsia="黑体" w:cs="黑体"/>
          <w:spacing w:val="-5"/>
          <w:sz w:val="21"/>
          <w:szCs w:val="21"/>
          <w:lang w:val="en-US" w:eastAsia="zh-CN"/>
        </w:rPr>
        <w:t>2 空调的额定制热量</w:t>
      </w:r>
    </w:p>
    <w:tbl>
      <w:tblPr>
        <w:tblStyle w:val="17"/>
        <w:tblW w:w="95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499"/>
        <w:gridCol w:w="7095"/>
      </w:tblGrid>
      <w:tr w14:paraId="418DBEB4">
        <w:trPr>
          <w:trHeight w:val="0" w:hRule="atLeast"/>
        </w:trPr>
        <w:tc>
          <w:tcPr>
            <w:tcW w:w="2499" w:type="dxa"/>
            <w:vAlign w:val="center"/>
          </w:tcPr>
          <w:p w14:paraId="7FACE1D5">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7095" w:type="dxa"/>
            <w:vAlign w:val="center"/>
          </w:tcPr>
          <w:p w14:paraId="66246568">
            <w:pPr>
              <w:pStyle w:val="18"/>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lang w:eastAsia="zh-CN"/>
              </w:rPr>
            </w:pPr>
            <m:oMathPara>
              <m:oMathParaPr>
                <m:jc m:val="left"/>
              </m:oMathParaPr>
              <m:oMath>
                <m:sSub>
                  <m:sSubPr>
                    <m:ctrlPr>
                      <w:rPr>
                        <w:rFonts w:ascii="Cambria Math" w:hAnsi="Cambria Math" w:cs="Times New Roman"/>
                        <w:i w:val="0"/>
                        <w:iCs/>
                        <w:lang w:val="en-US"/>
                      </w:rPr>
                    </m:ctrlPr>
                  </m:sSubPr>
                  <m:e>
                    <m:r>
                      <m:rPr>
                        <m:sty m:val="p"/>
                      </m:rPr>
                      <w:rPr>
                        <w:rFonts w:hint="default" w:ascii="Cambria Math" w:hAnsi="Cambria Math" w:cs="Times New Roman"/>
                        <w:lang w:val="en-US" w:eastAsia="zh-CN"/>
                      </w:rPr>
                      <m:t>HC</m:t>
                    </m:r>
                    <m:ctrlPr>
                      <w:rPr>
                        <w:rFonts w:ascii="Cambria Math" w:hAnsi="Cambria Math" w:cs="Times New Roman"/>
                        <w:i w:val="0"/>
                        <w:iCs/>
                        <w:lang w:val="en-US"/>
                      </w:rPr>
                    </m:ctrlPr>
                  </m:e>
                  <m:sub>
                    <m:r>
                      <m:rPr>
                        <m:sty m:val="p"/>
                      </m:rPr>
                      <w:rPr>
                        <w:rFonts w:hint="default" w:ascii="Cambria Math" w:hAnsi="Cambria Math" w:cs="Times New Roman"/>
                        <w:lang w:val="en-US" w:eastAsia="zh-CN"/>
                      </w:rPr>
                      <m:t>k</m:t>
                    </m:r>
                    <m:ctrlPr>
                      <w:rPr>
                        <w:rFonts w:ascii="Cambria Math" w:hAnsi="Cambria Math" w:cs="Times New Roman"/>
                        <w:i w:val="0"/>
                        <w:iCs/>
                        <w:lang w:val="en-US"/>
                      </w:rPr>
                    </m:ctrlPr>
                  </m:sub>
                </m:sSub>
              </m:oMath>
            </m:oMathPara>
          </w:p>
        </w:tc>
      </w:tr>
      <w:tr w14:paraId="6BBD038A">
        <w:trPr>
          <w:trHeight w:val="0" w:hRule="atLeast"/>
        </w:trPr>
        <w:tc>
          <w:tcPr>
            <w:tcW w:w="2499" w:type="dxa"/>
            <w:vAlign w:val="center"/>
          </w:tcPr>
          <w:p w14:paraId="0530731B">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7095" w:type="dxa"/>
            <w:vAlign w:val="center"/>
          </w:tcPr>
          <w:p w14:paraId="2B4B1FF7">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k型号高效节能空调的额定制热量</w:t>
            </w:r>
          </w:p>
        </w:tc>
      </w:tr>
      <w:tr w14:paraId="76BE654D">
        <w:trPr>
          <w:trHeight w:val="0" w:hRule="atLeast"/>
        </w:trPr>
        <w:tc>
          <w:tcPr>
            <w:tcW w:w="2499" w:type="dxa"/>
            <w:vAlign w:val="center"/>
          </w:tcPr>
          <w:p w14:paraId="3D2A85B2">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7095" w:type="dxa"/>
            <w:vAlign w:val="center"/>
          </w:tcPr>
          <w:p w14:paraId="634BFB25">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W</w:t>
            </w:r>
          </w:p>
        </w:tc>
      </w:tr>
      <w:tr w14:paraId="1288F607">
        <w:trPr>
          <w:trHeight w:val="0" w:hRule="atLeast"/>
        </w:trPr>
        <w:tc>
          <w:tcPr>
            <w:tcW w:w="2499" w:type="dxa"/>
            <w:vAlign w:val="center"/>
          </w:tcPr>
          <w:p w14:paraId="3E0903E4">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7095" w:type="dxa"/>
            <w:vAlign w:val="center"/>
          </w:tcPr>
          <w:p w14:paraId="50205D9E">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产品铭牌或使用说明书</w:t>
            </w:r>
          </w:p>
        </w:tc>
      </w:tr>
      <w:tr w14:paraId="2F752BD0">
        <w:trPr>
          <w:trHeight w:val="0" w:hRule="atLeast"/>
        </w:trPr>
        <w:tc>
          <w:tcPr>
            <w:tcW w:w="2499" w:type="dxa"/>
            <w:vAlign w:val="center"/>
          </w:tcPr>
          <w:p w14:paraId="100C5153">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数据用途</w:t>
            </w:r>
          </w:p>
        </w:tc>
        <w:tc>
          <w:tcPr>
            <w:tcW w:w="7095" w:type="dxa"/>
            <w:vAlign w:val="center"/>
          </w:tcPr>
          <w:p w14:paraId="51A84C07">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spacing w:val="-1"/>
              </w:rPr>
              <w:t>计算基准线和项目碳排放量</w:t>
            </w:r>
          </w:p>
        </w:tc>
      </w:tr>
    </w:tbl>
    <w:p w14:paraId="1790C3CD">
      <w:pPr>
        <w:pStyle w:val="3"/>
        <w:spacing w:before="196" w:line="219" w:lineRule="auto"/>
        <w:jc w:val="center"/>
        <w:rPr>
          <w:rFonts w:hint="default" w:ascii="黑体" w:hAnsi="黑体" w:eastAsia="黑体" w:cs="黑体"/>
          <w:spacing w:val="-5"/>
          <w:sz w:val="21"/>
          <w:szCs w:val="21"/>
          <w:lang w:val="en-US" w:eastAsia="zh-CN"/>
        </w:rPr>
      </w:pPr>
      <w:r>
        <w:rPr>
          <w:rFonts w:hint="default" w:ascii="黑体" w:hAnsi="黑体" w:eastAsia="黑体" w:cs="黑体"/>
          <w:spacing w:val="-5"/>
          <w:sz w:val="21"/>
          <w:szCs w:val="21"/>
        </w:rPr>
        <w:t>表B.</w:t>
      </w:r>
      <w:r>
        <w:rPr>
          <w:rFonts w:hint="default" w:ascii="黑体" w:hAnsi="黑体" w:eastAsia="黑体" w:cs="黑体"/>
          <w:spacing w:val="-5"/>
          <w:sz w:val="21"/>
          <w:szCs w:val="21"/>
          <w:lang w:val="en-US" w:eastAsia="zh-CN"/>
        </w:rPr>
        <w:t>3 三级能效空调的全年能源消耗效率</w:t>
      </w:r>
    </w:p>
    <w:tbl>
      <w:tblPr>
        <w:tblStyle w:val="17"/>
        <w:tblW w:w="95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499"/>
        <w:gridCol w:w="7095"/>
      </w:tblGrid>
      <w:tr w14:paraId="003BDD13">
        <w:trPr>
          <w:trHeight w:val="0" w:hRule="atLeast"/>
        </w:trPr>
        <w:tc>
          <w:tcPr>
            <w:tcW w:w="2499" w:type="dxa"/>
            <w:vAlign w:val="center"/>
          </w:tcPr>
          <w:p w14:paraId="4ED6FA3A">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7095" w:type="dxa"/>
            <w:vAlign w:val="center"/>
          </w:tcPr>
          <w:p w14:paraId="06B7D88F">
            <w:pPr>
              <w:pStyle w:val="18"/>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lang w:eastAsia="zh-CN"/>
              </w:rPr>
            </w:pPr>
            <m:oMathPara>
              <m:oMathParaPr>
                <m:jc m:val="left"/>
              </m:oMathPara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A</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k,3</m:t>
                    </m:r>
                    <m:ctrlPr>
                      <w:rPr>
                        <w:rFonts w:hint="default" w:ascii="Cambria Math" w:hAnsi="Cambria Math" w:cs="Cambria Math"/>
                        <w:lang w:val="en-US" w:eastAsia="zh-CN"/>
                      </w:rPr>
                    </m:ctrlPr>
                  </m:sub>
                </m:sSub>
              </m:oMath>
            </m:oMathPara>
          </w:p>
        </w:tc>
      </w:tr>
      <w:tr w14:paraId="05D3A2F1">
        <w:trPr>
          <w:trHeight w:val="0" w:hRule="atLeast"/>
        </w:trPr>
        <w:tc>
          <w:tcPr>
            <w:tcW w:w="2499" w:type="dxa"/>
            <w:vAlign w:val="center"/>
          </w:tcPr>
          <w:p w14:paraId="6DDF845F">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7095" w:type="dxa"/>
            <w:vAlign w:val="center"/>
          </w:tcPr>
          <w:p w14:paraId="003A7505">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空调能效等级为三级能效时的全年能源消耗效率</w:t>
            </w:r>
          </w:p>
        </w:tc>
      </w:tr>
      <w:tr w14:paraId="451A7F4F">
        <w:trPr>
          <w:trHeight w:val="0" w:hRule="atLeast"/>
        </w:trPr>
        <w:tc>
          <w:tcPr>
            <w:tcW w:w="2499" w:type="dxa"/>
            <w:vAlign w:val="center"/>
          </w:tcPr>
          <w:p w14:paraId="23B8EAB0">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7095" w:type="dxa"/>
            <w:vAlign w:val="center"/>
          </w:tcPr>
          <w:p w14:paraId="0D7ED111">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lang w:val="en-US"/>
              </w:rPr>
            </w:pPr>
            <w:r>
              <w:rPr>
                <w:rFonts w:hint="default" w:ascii="Times New Roman" w:hAnsi="Times New Roman" w:cs="Times New Roman"/>
                <w:lang w:val="en-US" w:eastAsia="zh-CN"/>
              </w:rPr>
              <w:t>W/W</w:t>
            </w:r>
          </w:p>
        </w:tc>
      </w:tr>
      <w:tr w14:paraId="1292C4ED">
        <w:trPr>
          <w:trHeight w:val="0" w:hRule="atLeast"/>
        </w:trPr>
        <w:tc>
          <w:tcPr>
            <w:tcW w:w="2499" w:type="dxa"/>
            <w:vAlign w:val="center"/>
          </w:tcPr>
          <w:p w14:paraId="74056151">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7095" w:type="dxa"/>
            <w:vAlign w:val="center"/>
          </w:tcPr>
          <w:p w14:paraId="651032FD">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eastAsia" w:ascii="Times New Roman" w:hAnsi="Times New Roman" w:eastAsia="宋体" w:cs="Times New Roman"/>
                <w:lang w:eastAsia="zh-CN"/>
              </w:rPr>
            </w:pPr>
            <w:r>
              <w:rPr>
                <w:rFonts w:hint="eastAsia" w:ascii="Times New Roman" w:hAnsi="Times New Roman" w:cs="Times New Roman"/>
                <w:lang w:eastAsia="zh-CN"/>
              </w:rPr>
              <w:t>《房间空气调节器能效限定值及能效等级》（GB 21455-2019）</w:t>
            </w:r>
          </w:p>
        </w:tc>
      </w:tr>
      <w:tr w14:paraId="2B1CAD19">
        <w:trPr>
          <w:trHeight w:val="0" w:hRule="atLeast"/>
        </w:trPr>
        <w:tc>
          <w:tcPr>
            <w:tcW w:w="2499" w:type="dxa"/>
            <w:vAlign w:val="center"/>
          </w:tcPr>
          <w:p w14:paraId="19BDAFAF">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数据用途</w:t>
            </w:r>
          </w:p>
        </w:tc>
        <w:tc>
          <w:tcPr>
            <w:tcW w:w="7095" w:type="dxa"/>
            <w:vAlign w:val="center"/>
          </w:tcPr>
          <w:p w14:paraId="6CCCF2EC">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spacing w:val="-1"/>
              </w:rPr>
              <w:t>计算基准线碳排放量</w:t>
            </w:r>
          </w:p>
        </w:tc>
      </w:tr>
    </w:tbl>
    <w:p w14:paraId="13FF5DE8">
      <w:pPr>
        <w:pStyle w:val="3"/>
        <w:spacing w:before="196" w:line="219" w:lineRule="auto"/>
        <w:jc w:val="center"/>
        <w:rPr>
          <w:rFonts w:hint="default" w:ascii="黑体" w:hAnsi="黑体" w:eastAsia="黑体" w:cs="黑体"/>
          <w:spacing w:val="-5"/>
          <w:sz w:val="21"/>
          <w:szCs w:val="21"/>
          <w:lang w:val="en-US" w:eastAsia="zh-CN"/>
        </w:rPr>
      </w:pPr>
      <w:r>
        <w:rPr>
          <w:rFonts w:hint="default" w:ascii="黑体" w:hAnsi="黑体" w:eastAsia="黑体" w:cs="黑体"/>
          <w:spacing w:val="-5"/>
          <w:sz w:val="21"/>
          <w:szCs w:val="21"/>
        </w:rPr>
        <w:t>表B.</w:t>
      </w:r>
      <w:r>
        <w:rPr>
          <w:rFonts w:hint="default" w:ascii="黑体" w:hAnsi="黑体" w:eastAsia="黑体" w:cs="黑体"/>
          <w:spacing w:val="-5"/>
          <w:sz w:val="21"/>
          <w:szCs w:val="21"/>
          <w:lang w:val="en-US" w:eastAsia="zh-CN"/>
        </w:rPr>
        <w:t>4 高效节能空调的全年能源消耗效率</w:t>
      </w:r>
    </w:p>
    <w:tbl>
      <w:tblPr>
        <w:tblStyle w:val="17"/>
        <w:tblW w:w="95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499"/>
        <w:gridCol w:w="7095"/>
      </w:tblGrid>
      <w:tr w14:paraId="47E1EBA8">
        <w:trPr>
          <w:trHeight w:val="0" w:hRule="atLeast"/>
        </w:trPr>
        <w:tc>
          <w:tcPr>
            <w:tcW w:w="2499" w:type="dxa"/>
            <w:vAlign w:val="center"/>
          </w:tcPr>
          <w:p w14:paraId="0315DF08">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7095" w:type="dxa"/>
            <w:vAlign w:val="center"/>
          </w:tcPr>
          <w:p w14:paraId="67AAD1EA">
            <w:pPr>
              <w:pStyle w:val="18"/>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lang w:eastAsia="zh-CN"/>
              </w:rPr>
            </w:pPr>
            <m:oMathPara>
              <m:oMathParaPr>
                <m:jc m:val="left"/>
              </m:oMathPara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A</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k</m:t>
                    </m:r>
                    <m:ctrlPr>
                      <w:rPr>
                        <w:rFonts w:hint="default" w:ascii="Cambria Math" w:hAnsi="Cambria Math" w:cs="Cambria Math"/>
                        <w:lang w:val="en-US" w:eastAsia="zh-CN"/>
                      </w:rPr>
                    </m:ctrlPr>
                  </m:sub>
                </m:sSub>
              </m:oMath>
            </m:oMathPara>
          </w:p>
        </w:tc>
      </w:tr>
      <w:tr w14:paraId="4EEC9726">
        <w:trPr>
          <w:trHeight w:val="0" w:hRule="atLeast"/>
        </w:trPr>
        <w:tc>
          <w:tcPr>
            <w:tcW w:w="2499" w:type="dxa"/>
            <w:vAlign w:val="center"/>
          </w:tcPr>
          <w:p w14:paraId="3791FA2E">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7095" w:type="dxa"/>
            <w:vAlign w:val="center"/>
          </w:tcPr>
          <w:p w14:paraId="73B47125">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k型号高效节能空调的全年能源消耗效率</w:t>
            </w:r>
          </w:p>
        </w:tc>
      </w:tr>
      <w:tr w14:paraId="2565EF81">
        <w:trPr>
          <w:trHeight w:val="0" w:hRule="atLeast"/>
        </w:trPr>
        <w:tc>
          <w:tcPr>
            <w:tcW w:w="2499" w:type="dxa"/>
            <w:vAlign w:val="center"/>
          </w:tcPr>
          <w:p w14:paraId="43674ED2">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7095" w:type="dxa"/>
            <w:vAlign w:val="center"/>
          </w:tcPr>
          <w:p w14:paraId="24B0E237">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lang w:val="en-US"/>
              </w:rPr>
            </w:pPr>
            <w:r>
              <w:rPr>
                <w:rFonts w:hint="default" w:ascii="Times New Roman" w:hAnsi="Times New Roman" w:cs="Times New Roman"/>
                <w:lang w:val="en-US" w:eastAsia="zh-CN"/>
              </w:rPr>
              <w:t>W/W</w:t>
            </w:r>
          </w:p>
        </w:tc>
      </w:tr>
      <w:tr w14:paraId="66B731A3">
        <w:trPr>
          <w:trHeight w:val="0" w:hRule="atLeast"/>
        </w:trPr>
        <w:tc>
          <w:tcPr>
            <w:tcW w:w="2499" w:type="dxa"/>
            <w:vAlign w:val="center"/>
          </w:tcPr>
          <w:p w14:paraId="14E5AC1A">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7095" w:type="dxa"/>
            <w:vAlign w:val="center"/>
          </w:tcPr>
          <w:p w14:paraId="2E529197">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cs="Times New Roman"/>
              </w:rPr>
            </w:pPr>
            <w:r>
              <w:rPr>
                <w:rFonts w:hint="default" w:ascii="Times New Roman" w:hAnsi="Times New Roman" w:cs="Times New Roman"/>
                <w:lang w:val="en-US" w:eastAsia="zh-CN"/>
              </w:rPr>
              <w:t>产品铭牌或使用说明书</w:t>
            </w:r>
          </w:p>
        </w:tc>
      </w:tr>
      <w:tr w14:paraId="299407A0">
        <w:trPr>
          <w:trHeight w:val="0" w:hRule="atLeast"/>
        </w:trPr>
        <w:tc>
          <w:tcPr>
            <w:tcW w:w="2499" w:type="dxa"/>
            <w:vAlign w:val="center"/>
          </w:tcPr>
          <w:p w14:paraId="2FF5290A">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数据用途</w:t>
            </w:r>
          </w:p>
        </w:tc>
        <w:tc>
          <w:tcPr>
            <w:tcW w:w="7095" w:type="dxa"/>
            <w:vAlign w:val="center"/>
          </w:tcPr>
          <w:p w14:paraId="06602796">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spacing w:val="-1"/>
              </w:rPr>
              <w:t>计算项目碳排放量</w:t>
            </w:r>
          </w:p>
        </w:tc>
      </w:tr>
    </w:tbl>
    <w:p w14:paraId="1D01510E">
      <w:pPr>
        <w:pStyle w:val="3"/>
        <w:spacing w:before="196" w:line="219" w:lineRule="auto"/>
        <w:jc w:val="center"/>
        <w:rPr>
          <w:rFonts w:hint="default" w:ascii="黑体" w:hAnsi="黑体" w:eastAsia="黑体" w:cs="黑体"/>
          <w:spacing w:val="-5"/>
          <w:sz w:val="21"/>
          <w:szCs w:val="21"/>
          <w:lang w:val="en-US" w:eastAsia="zh-CN"/>
        </w:rPr>
      </w:pPr>
      <w:r>
        <w:rPr>
          <w:rFonts w:hint="default" w:ascii="黑体" w:hAnsi="黑体" w:eastAsia="黑体" w:cs="黑体"/>
          <w:spacing w:val="-5"/>
          <w:sz w:val="21"/>
          <w:szCs w:val="21"/>
        </w:rPr>
        <w:t>表B.</w:t>
      </w:r>
      <w:r>
        <w:rPr>
          <w:rFonts w:hint="default" w:ascii="黑体" w:hAnsi="黑体" w:eastAsia="黑体" w:cs="黑体"/>
          <w:spacing w:val="-5"/>
          <w:sz w:val="21"/>
          <w:szCs w:val="21"/>
          <w:lang w:val="en-US" w:eastAsia="zh-CN"/>
        </w:rPr>
        <w:t>5 家用空气源热泵热水器的额定性能系数</w:t>
      </w:r>
    </w:p>
    <w:tbl>
      <w:tblPr>
        <w:tblStyle w:val="17"/>
        <w:tblW w:w="95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499"/>
        <w:gridCol w:w="7095"/>
      </w:tblGrid>
      <w:tr w14:paraId="593D0DC0">
        <w:trPr>
          <w:trHeight w:val="0" w:hRule="atLeast"/>
        </w:trPr>
        <w:tc>
          <w:tcPr>
            <w:tcW w:w="2499" w:type="dxa"/>
            <w:vAlign w:val="center"/>
          </w:tcPr>
          <w:p w14:paraId="6D646379">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7095" w:type="dxa"/>
            <w:vAlign w:val="center"/>
          </w:tcPr>
          <w:p w14:paraId="4B3017D3">
            <w:pPr>
              <w:pStyle w:val="18"/>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lang w:eastAsia="zh-CN"/>
              </w:rPr>
            </w:pPr>
            <w:r>
              <w:rPr>
                <w:rFonts w:hint="default" w:ascii="Times New Roman" w:hAnsi="Times New Roman" w:eastAsia="宋体" w:cs="Times New Roman"/>
                <w:lang w:val="en-US" w:eastAsia="zh-CN"/>
              </w:rPr>
              <w:t>COP</w:t>
            </w:r>
            <w:r>
              <w:rPr>
                <w:rFonts w:hint="default" w:ascii="Times New Roman" w:hAnsi="Times New Roman" w:eastAsia="宋体" w:cs="Times New Roman"/>
                <w:vertAlign w:val="subscript"/>
                <w:lang w:val="en-US" w:eastAsia="zh-CN"/>
              </w:rPr>
              <w:t>k,R</w:t>
            </w:r>
          </w:p>
        </w:tc>
      </w:tr>
      <w:tr w14:paraId="099C5AB6">
        <w:trPr>
          <w:trHeight w:val="0" w:hRule="atLeast"/>
        </w:trPr>
        <w:tc>
          <w:tcPr>
            <w:tcW w:w="2499" w:type="dxa"/>
            <w:vAlign w:val="center"/>
          </w:tcPr>
          <w:p w14:paraId="4A656EFE">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7095" w:type="dxa"/>
            <w:vAlign w:val="center"/>
          </w:tcPr>
          <w:p w14:paraId="725882FB">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en-US"/>
              </w:rPr>
              <w:t>k型号家用空气源热泵热水器的额定性能系数</w:t>
            </w:r>
          </w:p>
        </w:tc>
      </w:tr>
      <w:tr w14:paraId="6F8A9D14">
        <w:trPr>
          <w:trHeight w:val="0" w:hRule="atLeast"/>
        </w:trPr>
        <w:tc>
          <w:tcPr>
            <w:tcW w:w="2499" w:type="dxa"/>
            <w:vAlign w:val="center"/>
          </w:tcPr>
          <w:p w14:paraId="28473FFB">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7095" w:type="dxa"/>
            <w:vAlign w:val="center"/>
          </w:tcPr>
          <w:p w14:paraId="0C48ED79">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lang w:val="en-US"/>
              </w:rPr>
            </w:pPr>
            <w:r>
              <w:rPr>
                <w:rFonts w:hint="default" w:ascii="Times New Roman" w:hAnsi="Times New Roman" w:cs="Times New Roman"/>
                <w:lang w:val="en-US" w:eastAsia="zh-CN"/>
              </w:rPr>
              <w:t>W/W</w:t>
            </w:r>
          </w:p>
        </w:tc>
      </w:tr>
      <w:tr w14:paraId="7E1C03A5">
        <w:trPr>
          <w:trHeight w:val="0" w:hRule="atLeast"/>
        </w:trPr>
        <w:tc>
          <w:tcPr>
            <w:tcW w:w="2499" w:type="dxa"/>
            <w:vAlign w:val="center"/>
          </w:tcPr>
          <w:p w14:paraId="2C470413">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7095" w:type="dxa"/>
            <w:vAlign w:val="center"/>
          </w:tcPr>
          <w:p w14:paraId="5431FEF7">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left"/>
              <w:textAlignment w:val="baseline"/>
              <w:rPr>
                <w:rFonts w:hint="default" w:ascii="Times New Roman" w:hAnsi="Times New Roman" w:cs="Times New Roman"/>
              </w:rPr>
            </w:pPr>
            <w:r>
              <w:rPr>
                <w:rFonts w:hint="default" w:ascii="Times New Roman" w:hAnsi="Times New Roman" w:cs="Times New Roman"/>
                <w:lang w:val="en-US" w:eastAsia="zh-CN"/>
              </w:rPr>
              <w:t>产品铭牌或使用说明书</w:t>
            </w:r>
          </w:p>
        </w:tc>
      </w:tr>
      <w:tr w14:paraId="5FF625AF">
        <w:trPr>
          <w:trHeight w:val="0" w:hRule="atLeast"/>
        </w:trPr>
        <w:tc>
          <w:tcPr>
            <w:tcW w:w="2499" w:type="dxa"/>
            <w:vAlign w:val="center"/>
          </w:tcPr>
          <w:p w14:paraId="50219227">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数据用途</w:t>
            </w:r>
          </w:p>
        </w:tc>
        <w:tc>
          <w:tcPr>
            <w:tcW w:w="7095" w:type="dxa"/>
            <w:vAlign w:val="center"/>
          </w:tcPr>
          <w:p w14:paraId="1F5EF78F">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spacing w:val="-1"/>
              </w:rPr>
              <w:t>计算项目碳排放量</w:t>
            </w:r>
          </w:p>
        </w:tc>
      </w:tr>
    </w:tbl>
    <w:p w14:paraId="224B61D3">
      <w:pPr>
        <w:pStyle w:val="3"/>
        <w:spacing w:before="196" w:line="219" w:lineRule="auto"/>
        <w:jc w:val="center"/>
        <w:rPr>
          <w:rFonts w:hint="default" w:ascii="黑体" w:hAnsi="黑体" w:eastAsia="黑体" w:cs="黑体"/>
          <w:spacing w:val="-5"/>
          <w:sz w:val="21"/>
          <w:szCs w:val="21"/>
          <w:lang w:val="en-US" w:eastAsia="zh-CN"/>
        </w:rPr>
      </w:pPr>
      <w:r>
        <w:rPr>
          <w:rFonts w:hint="default" w:ascii="黑体" w:hAnsi="黑体" w:eastAsia="黑体" w:cs="黑体"/>
          <w:spacing w:val="-5"/>
          <w:sz w:val="21"/>
          <w:szCs w:val="21"/>
        </w:rPr>
        <w:t>表B.</w:t>
      </w:r>
      <w:r>
        <w:rPr>
          <w:rFonts w:hint="default" w:ascii="黑体" w:hAnsi="黑体" w:eastAsia="黑体" w:cs="黑体"/>
          <w:spacing w:val="-5"/>
          <w:sz w:val="21"/>
          <w:szCs w:val="21"/>
          <w:lang w:val="en-US" w:eastAsia="zh-CN"/>
        </w:rPr>
        <w:t>6 高效节能设备的数量</w:t>
      </w:r>
    </w:p>
    <w:tbl>
      <w:tblPr>
        <w:tblStyle w:val="17"/>
        <w:tblW w:w="95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499"/>
        <w:gridCol w:w="7095"/>
      </w:tblGrid>
      <w:tr w14:paraId="106EAA6C">
        <w:trPr>
          <w:trHeight w:val="0" w:hRule="atLeast"/>
        </w:trPr>
        <w:tc>
          <w:tcPr>
            <w:tcW w:w="2499" w:type="dxa"/>
            <w:vAlign w:val="center"/>
          </w:tcPr>
          <w:p w14:paraId="3F29F0A6">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7095" w:type="dxa"/>
            <w:vAlign w:val="center"/>
          </w:tcPr>
          <w:p w14:paraId="65A81EF0">
            <w:pPr>
              <w:pStyle w:val="18"/>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lang w:eastAsia="zh-CN"/>
              </w:rPr>
            </w:pPr>
            <w:r>
              <w:rPr>
                <w:rFonts w:hint="default" w:ascii="Times New Roman" w:hAnsi="Times New Roman" w:eastAsia="宋体" w:cs="Times New Roman"/>
                <w:lang w:val="en-US" w:eastAsia="zh-CN"/>
              </w:rPr>
              <w:t>N</w:t>
            </w:r>
            <w:r>
              <w:rPr>
                <w:rFonts w:hint="default" w:ascii="Times New Roman" w:hAnsi="Times New Roman" w:eastAsia="宋体" w:cs="Times New Roman"/>
                <w:vertAlign w:val="subscript"/>
                <w:lang w:val="en-US" w:eastAsia="zh-CN"/>
              </w:rPr>
              <w:t>k,y</w:t>
            </w:r>
          </w:p>
        </w:tc>
      </w:tr>
      <w:tr w14:paraId="51539477">
        <w:trPr>
          <w:trHeight w:val="0" w:hRule="atLeast"/>
        </w:trPr>
        <w:tc>
          <w:tcPr>
            <w:tcW w:w="2499" w:type="dxa"/>
            <w:vAlign w:val="center"/>
          </w:tcPr>
          <w:p w14:paraId="142A6478">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7095" w:type="dxa"/>
            <w:vAlign w:val="center"/>
          </w:tcPr>
          <w:p w14:paraId="067B7BD8">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第y年正常使用的k型号高效节能设备数量</w:t>
            </w:r>
          </w:p>
        </w:tc>
      </w:tr>
      <w:tr w14:paraId="1D81110C">
        <w:trPr>
          <w:trHeight w:val="222" w:hRule="atLeast"/>
        </w:trPr>
        <w:tc>
          <w:tcPr>
            <w:tcW w:w="2499" w:type="dxa"/>
            <w:vAlign w:val="center"/>
          </w:tcPr>
          <w:p w14:paraId="79A5659C">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7095" w:type="dxa"/>
            <w:vAlign w:val="center"/>
          </w:tcPr>
          <w:p w14:paraId="0370323C">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lang w:val="en-US"/>
              </w:rPr>
            </w:pPr>
            <w:r>
              <w:rPr>
                <w:rFonts w:hint="default" w:ascii="Times New Roman" w:hAnsi="Times New Roman" w:cs="Times New Roman"/>
                <w:lang w:val="en-US" w:eastAsia="zh-CN"/>
              </w:rPr>
              <w:t>台</w:t>
            </w:r>
          </w:p>
        </w:tc>
      </w:tr>
      <w:tr w14:paraId="1843DD2A">
        <w:trPr>
          <w:trHeight w:val="0" w:hRule="atLeast"/>
        </w:trPr>
        <w:tc>
          <w:tcPr>
            <w:tcW w:w="2499" w:type="dxa"/>
            <w:vAlign w:val="center"/>
          </w:tcPr>
          <w:p w14:paraId="5BDECF04">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7095" w:type="dxa"/>
            <w:vAlign w:val="center"/>
          </w:tcPr>
          <w:p w14:paraId="7DFFEEF6">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lang w:val="en-US" w:eastAsia="zh-CN"/>
              </w:rPr>
              <w:t>根据购买凭证确定高效节能设备购买数量，并对用户的设备使用行为进行统计分析</w:t>
            </w:r>
          </w:p>
        </w:tc>
      </w:tr>
      <w:tr w14:paraId="79D917EA">
        <w:trPr>
          <w:trHeight w:val="0" w:hRule="atLeast"/>
        </w:trPr>
        <w:tc>
          <w:tcPr>
            <w:tcW w:w="2499" w:type="dxa"/>
            <w:vAlign w:val="center"/>
          </w:tcPr>
          <w:p w14:paraId="5921B9AB">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rPr>
            </w:pPr>
            <w:r>
              <w:rPr>
                <w:rFonts w:hint="default" w:ascii="Times New Roman" w:hAnsi="Times New Roman" w:cs="Times New Roman"/>
                <w:b/>
                <w:spacing w:val="-2"/>
              </w:rPr>
              <w:t>数据用途</w:t>
            </w:r>
          </w:p>
        </w:tc>
        <w:tc>
          <w:tcPr>
            <w:tcW w:w="7095" w:type="dxa"/>
            <w:vAlign w:val="center"/>
          </w:tcPr>
          <w:p w14:paraId="49C9F3CC">
            <w:pPr>
              <w:pStyle w:val="18"/>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rPr>
            </w:pPr>
            <w:r>
              <w:rPr>
                <w:rFonts w:hint="default" w:ascii="Times New Roman" w:hAnsi="Times New Roman" w:cs="Times New Roman"/>
                <w:spacing w:val="-1"/>
              </w:rPr>
              <w:t>计算项目碳排放量</w:t>
            </w:r>
          </w:p>
        </w:tc>
      </w:tr>
    </w:tbl>
    <w:p w14:paraId="61EE605D">
      <w:pPr>
        <w:rPr>
          <w:rFonts w:hint="default" w:ascii="Times New Roman" w:hAnsi="Times New Roman" w:cs="Times New Roman"/>
          <w:spacing w:val="0"/>
          <w:position w:val="0"/>
          <w:lang w:val="en-US" w:eastAsia="zh-CN"/>
        </w:rPr>
      </w:pPr>
      <w:r>
        <w:rPr>
          <w:rFonts w:hint="default" w:ascii="Times New Roman" w:hAnsi="Times New Roman" w:cs="Times New Roman"/>
          <w:spacing w:val="0"/>
          <w:position w:val="0"/>
          <w:lang w:val="en-US" w:eastAsia="zh-CN"/>
        </w:rPr>
        <w:br w:type="page"/>
      </w:r>
    </w:p>
    <w:p w14:paraId="661A085B">
      <w:pPr>
        <w:pStyle w:val="2"/>
        <w:bidi w:val="0"/>
        <w:rPr>
          <w:rFonts w:hint="default"/>
        </w:rPr>
      </w:pPr>
      <w:bookmarkStart w:id="86" w:name="_Toc26886"/>
      <w:bookmarkStart w:id="87" w:name="_Toc15000"/>
      <w:r>
        <w:rPr>
          <w:rFonts w:hint="default"/>
          <w:lang w:val="en-US" w:eastAsia="zh-CN"/>
        </w:rPr>
        <w:t>附 录 C（规范性）碳排放量计算参数和数据</w:t>
      </w:r>
      <w:r>
        <w:rPr>
          <w:rFonts w:hint="default"/>
        </w:rPr>
        <w:t>推荐值</w:t>
      </w:r>
      <w:bookmarkEnd w:id="86"/>
      <w:bookmarkEnd w:id="87"/>
    </w:p>
    <w:p w14:paraId="713432A5">
      <w:pPr>
        <w:pStyle w:val="3"/>
        <w:spacing w:before="196" w:line="219" w:lineRule="auto"/>
        <w:jc w:val="center"/>
        <w:rPr>
          <w:rFonts w:hint="eastAsia" w:ascii="黑体" w:hAnsi="黑体" w:eastAsia="黑体" w:cs="黑体"/>
          <w:spacing w:val="-5"/>
          <w:sz w:val="21"/>
          <w:szCs w:val="21"/>
          <w:lang w:val="en-US" w:eastAsia="zh-CN"/>
        </w:rPr>
      </w:pPr>
      <w:r>
        <w:rPr>
          <w:rFonts w:hint="eastAsia" w:ascii="黑体" w:hAnsi="黑体" w:eastAsia="黑体" w:cs="黑体"/>
          <w:spacing w:val="-5"/>
          <w:sz w:val="21"/>
          <w:szCs w:val="21"/>
        </w:rPr>
        <w:t xml:space="preserve">表 </w:t>
      </w:r>
      <w:r>
        <w:rPr>
          <w:rFonts w:hint="eastAsia" w:ascii="黑体" w:hAnsi="黑体" w:eastAsia="黑体" w:cs="黑体"/>
          <w:spacing w:val="-5"/>
          <w:sz w:val="21"/>
          <w:szCs w:val="21"/>
        </w:rPr>
        <w:fldChar w:fldCharType="begin"/>
      </w:r>
      <w:r>
        <w:rPr>
          <w:rFonts w:hint="eastAsia" w:ascii="黑体" w:hAnsi="黑体" w:eastAsia="黑体" w:cs="黑体"/>
          <w:spacing w:val="-5"/>
          <w:sz w:val="21"/>
          <w:szCs w:val="21"/>
        </w:rPr>
        <w:instrText xml:space="preserve"> SEQ 表 \* ARABIC </w:instrText>
      </w:r>
      <w:r>
        <w:rPr>
          <w:rFonts w:hint="eastAsia" w:ascii="黑体" w:hAnsi="黑体" w:eastAsia="黑体" w:cs="黑体"/>
          <w:spacing w:val="-5"/>
          <w:sz w:val="21"/>
          <w:szCs w:val="21"/>
        </w:rPr>
        <w:fldChar w:fldCharType="separate"/>
      </w:r>
      <w:r>
        <w:rPr>
          <w:rFonts w:hint="eastAsia" w:ascii="黑体" w:hAnsi="黑体" w:eastAsia="黑体" w:cs="黑体"/>
          <w:spacing w:val="-5"/>
          <w:sz w:val="21"/>
          <w:szCs w:val="21"/>
        </w:rPr>
        <w:t>1</w:t>
      </w:r>
      <w:r>
        <w:rPr>
          <w:rFonts w:hint="eastAsia" w:ascii="黑体" w:hAnsi="黑体" w:eastAsia="黑体" w:cs="黑体"/>
          <w:spacing w:val="-5"/>
          <w:sz w:val="21"/>
          <w:szCs w:val="21"/>
        </w:rPr>
        <w:fldChar w:fldCharType="end"/>
      </w:r>
      <w:r>
        <w:rPr>
          <w:rFonts w:hint="eastAsia" w:ascii="黑体" w:hAnsi="黑体" w:eastAsia="黑体" w:cs="黑体"/>
          <w:spacing w:val="-5"/>
          <w:sz w:val="21"/>
          <w:szCs w:val="21"/>
          <w:lang w:val="en-US" w:eastAsia="zh-CN"/>
        </w:rPr>
        <w:t xml:space="preserve"> 相关计算参数和数据推荐值</w:t>
      </w:r>
    </w:p>
    <w:tbl>
      <w:tblPr>
        <w:tblStyle w:val="14"/>
        <w:tblW w:w="9594"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45"/>
        <w:gridCol w:w="1782"/>
        <w:gridCol w:w="1567"/>
      </w:tblGrid>
      <w:tr w14:paraId="7D0A3626">
        <w:trPr>
          <w:trHeight w:val="0" w:hRule="atLeast"/>
          <w:tblHeader/>
        </w:trPr>
        <w:tc>
          <w:tcPr>
            <w:tcW w:w="6245" w:type="dxa"/>
            <w:vAlign w:val="center"/>
          </w:tcPr>
          <w:p w14:paraId="3B622B2B">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参数</w:t>
            </w:r>
          </w:p>
        </w:tc>
        <w:tc>
          <w:tcPr>
            <w:tcW w:w="1782" w:type="dxa"/>
            <w:vAlign w:val="center"/>
          </w:tcPr>
          <w:p w14:paraId="6D280407">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单位</w:t>
            </w:r>
          </w:p>
        </w:tc>
        <w:tc>
          <w:tcPr>
            <w:tcW w:w="1567" w:type="dxa"/>
            <w:vAlign w:val="center"/>
          </w:tcPr>
          <w:p w14:paraId="367AF789">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数据缺省值</w:t>
            </w:r>
          </w:p>
        </w:tc>
      </w:tr>
      <w:tr w14:paraId="44CE32B1">
        <w:trPr>
          <w:trHeight w:val="0" w:hRule="atLeast"/>
        </w:trPr>
        <w:tc>
          <w:tcPr>
            <w:tcW w:w="6245" w:type="dxa"/>
            <w:vAlign w:val="center"/>
          </w:tcPr>
          <w:p w14:paraId="6B562F1D">
            <w:pPr>
              <w:pStyle w:val="20"/>
              <w:bidi w:val="0"/>
              <w:snapToGrid w:val="0"/>
              <w:ind w:left="0" w:leftChars="0" w:right="0" w:rightChars="0" w:firstLine="0" w:firstLineChars="0"/>
              <w:jc w:val="left"/>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电网供电过程中的技术输配损失（</w:t>
            </w: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TD</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y</m:t>
                  </m:r>
                  <m:ctrlPr>
                    <w:rPr>
                      <w:rFonts w:hint="default" w:ascii="Cambria Math" w:hAnsi="Cambria Math" w:cs="Cambria Math"/>
                      <w:lang w:val="en-US" w:eastAsia="zh-CN"/>
                    </w:rPr>
                  </m:ctrlPr>
                </m:sub>
              </m:sSub>
            </m:oMath>
            <w:r>
              <w:rPr>
                <w:rFonts w:hint="default" w:ascii="Times New Roman" w:hAnsi="Times New Roman" w:eastAsia="宋体" w:cs="Times New Roman"/>
                <w:b w:val="0"/>
                <w:bCs w:val="0"/>
                <w:sz w:val="21"/>
                <w:lang w:val="en-US" w:eastAsia="zh-CN"/>
              </w:rPr>
              <w:t>）</w:t>
            </w:r>
          </w:p>
        </w:tc>
        <w:tc>
          <w:tcPr>
            <w:tcW w:w="1782" w:type="dxa"/>
            <w:vAlign w:val="center"/>
          </w:tcPr>
          <w:p w14:paraId="1A61BB44">
            <w:pPr>
              <w:pStyle w:val="20"/>
              <w:bidi w:val="0"/>
              <w:snapToGrid w:val="0"/>
              <w:ind w:left="0" w:leftChars="0" w:right="0" w:rightChars="0" w:firstLine="0" w:firstLineChars="0"/>
              <w:jc w:val="left"/>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w:t>
            </w:r>
          </w:p>
        </w:tc>
        <w:tc>
          <w:tcPr>
            <w:tcW w:w="1567" w:type="dxa"/>
            <w:vAlign w:val="center"/>
          </w:tcPr>
          <w:p w14:paraId="05C4179A">
            <w:pPr>
              <w:pStyle w:val="20"/>
              <w:bidi w:val="0"/>
              <w:snapToGrid w:val="0"/>
              <w:ind w:left="0" w:leftChars="0" w:right="0" w:rightChars="0" w:firstLine="0" w:firstLineChars="0"/>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0.1</w:t>
            </w:r>
          </w:p>
        </w:tc>
      </w:tr>
      <w:tr w14:paraId="7BEEACAF">
        <w:trPr>
          <w:trHeight w:val="0" w:hRule="atLeast"/>
        </w:trPr>
        <w:tc>
          <w:tcPr>
            <w:tcW w:w="6245" w:type="dxa"/>
            <w:vAlign w:val="center"/>
          </w:tcPr>
          <w:p w14:paraId="5F5629B2">
            <w:pPr>
              <w:pStyle w:val="20"/>
              <w:bidi w:val="0"/>
              <w:snapToGrid w:val="0"/>
              <w:ind w:left="0" w:leftChars="0" w:right="0" w:rightChars="0" w:firstLine="0" w:firstLineChars="0"/>
              <w:jc w:val="left"/>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水的密度容（ρ）</w:t>
            </w:r>
          </w:p>
        </w:tc>
        <w:tc>
          <w:tcPr>
            <w:tcW w:w="1782" w:type="dxa"/>
            <w:vAlign w:val="center"/>
          </w:tcPr>
          <w:p w14:paraId="3D16423E">
            <w:pPr>
              <w:pStyle w:val="20"/>
              <w:bidi w:val="0"/>
              <w:snapToGrid w:val="0"/>
              <w:ind w:left="0" w:leftChars="0" w:right="0" w:rightChars="0" w:firstLine="0" w:firstLineChars="0"/>
              <w:jc w:val="left"/>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kg/L</w:t>
            </w:r>
          </w:p>
        </w:tc>
        <w:tc>
          <w:tcPr>
            <w:tcW w:w="1567" w:type="dxa"/>
            <w:vAlign w:val="center"/>
          </w:tcPr>
          <w:p w14:paraId="5499217F">
            <w:pPr>
              <w:pStyle w:val="20"/>
              <w:bidi w:val="0"/>
              <w:snapToGrid w:val="0"/>
              <w:ind w:left="0" w:leftChars="0" w:right="0" w:rightChars="0" w:firstLine="0" w:firstLineChars="0"/>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1.0</w:t>
            </w:r>
          </w:p>
        </w:tc>
      </w:tr>
      <w:tr w14:paraId="2374F880">
        <w:trPr>
          <w:trHeight w:val="0" w:hRule="atLeast"/>
        </w:trPr>
        <w:tc>
          <w:tcPr>
            <w:tcW w:w="6245" w:type="dxa"/>
            <w:vAlign w:val="center"/>
          </w:tcPr>
          <w:p w14:paraId="5E9A25E9">
            <w:pPr>
              <w:pStyle w:val="20"/>
              <w:bidi w:val="0"/>
              <w:snapToGrid w:val="0"/>
              <w:ind w:left="0" w:leftChars="0" w:right="0" w:rightChars="0" w:firstLine="0" w:firstLineChars="0"/>
              <w:jc w:val="left"/>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水的比热容（C）</w:t>
            </w:r>
          </w:p>
        </w:tc>
        <w:tc>
          <w:tcPr>
            <w:tcW w:w="1782" w:type="dxa"/>
            <w:vAlign w:val="center"/>
          </w:tcPr>
          <w:p w14:paraId="67E7ADD0">
            <w:pPr>
              <w:pStyle w:val="20"/>
              <w:bidi w:val="0"/>
              <w:snapToGrid w:val="0"/>
              <w:ind w:left="0" w:leftChars="0" w:right="0" w:rightChars="0" w:firstLine="0" w:firstLineChars="0"/>
              <w:jc w:val="left"/>
              <w:rPr>
                <w:rFonts w:hint="default" w:ascii="Times New Roman" w:hAnsi="Times New Roman" w:eastAsia="宋体" w:cs="Times New Roman"/>
                <w:b w:val="0"/>
                <w:bCs w:val="0"/>
                <w:sz w:val="21"/>
              </w:rPr>
            </w:pPr>
            <w:r>
              <w:rPr>
                <w:rFonts w:hint="default" w:ascii="Times New Roman" w:hAnsi="Times New Roman" w:eastAsia="宋体" w:cs="Times New Roman"/>
                <w:b w:val="0"/>
                <w:bCs w:val="0"/>
                <w:sz w:val="21"/>
                <w:lang w:val="en-US" w:eastAsia="zh-CN"/>
              </w:rPr>
              <w:t>MJ/（kg∙℃）</w:t>
            </w:r>
          </w:p>
        </w:tc>
        <w:tc>
          <w:tcPr>
            <w:tcW w:w="1567" w:type="dxa"/>
            <w:vAlign w:val="center"/>
          </w:tcPr>
          <w:p w14:paraId="3982D639">
            <w:pPr>
              <w:pStyle w:val="20"/>
              <w:bidi w:val="0"/>
              <w:snapToGrid w:val="0"/>
              <w:ind w:left="0" w:leftChars="0" w:right="0" w:rightChars="0" w:firstLine="0" w:firstLineChars="0"/>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4.2×10</w:t>
            </w:r>
            <w:r>
              <w:rPr>
                <w:rFonts w:hint="default" w:ascii="Times New Roman" w:hAnsi="Times New Roman" w:eastAsia="宋体" w:cs="Times New Roman"/>
                <w:b w:val="0"/>
                <w:bCs w:val="0"/>
                <w:sz w:val="21"/>
                <w:vertAlign w:val="superscript"/>
                <w:lang w:val="en-US" w:eastAsia="zh-CN"/>
              </w:rPr>
              <w:t>-3</w:t>
            </w:r>
          </w:p>
        </w:tc>
      </w:tr>
      <w:tr w14:paraId="7C436D48">
        <w:trPr>
          <w:trHeight w:val="0" w:hRule="atLeast"/>
        </w:trPr>
        <w:tc>
          <w:tcPr>
            <w:tcW w:w="6245" w:type="dxa"/>
            <w:vAlign w:val="center"/>
          </w:tcPr>
          <w:p w14:paraId="29E751D3">
            <w:pPr>
              <w:pStyle w:val="20"/>
              <w:bidi w:val="0"/>
              <w:snapToGrid w:val="0"/>
              <w:ind w:left="0" w:leftChars="0" w:right="0" w:rightChars="0" w:firstLine="0" w:firstLineChars="0"/>
              <w:jc w:val="left"/>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家庭日均热水需求量（</w:t>
            </w:r>
            <m:oMath>
              <m:bar>
                <m:barPr>
                  <m:pos m:val="top"/>
                  <m:ctrlPr>
                    <w:rPr>
                      <w:rFonts w:hint="default" w:ascii="Cambria Math" w:hAnsi="Cambria Math" w:eastAsia="宋体" w:cs="Times New Roman"/>
                      <w:b w:val="0"/>
                      <w:bCs w:val="0"/>
                      <w:sz w:val="21"/>
                      <w:lang w:val="en-US" w:eastAsia="zh-CN"/>
                    </w:rPr>
                  </m:ctrlPr>
                </m:barPr>
                <m:e>
                  <m:r>
                    <m:rPr>
                      <m:nor/>
                      <m:sty m:val="p"/>
                    </m:rPr>
                    <w:rPr>
                      <w:rFonts w:hint="default" w:ascii="Times New Roman" w:hAnsi="Times New Roman" w:eastAsia="宋体" w:cs="Times New Roman"/>
                      <w:b w:val="0"/>
                      <w:i w:val="0"/>
                      <w:sz w:val="21"/>
                      <w:lang w:val="en-US" w:eastAsia="zh-CN"/>
                    </w:rPr>
                    <m:t>V</m:t>
                  </m:r>
                  <m:ctrlPr>
                    <w:rPr>
                      <w:rFonts w:hint="default" w:ascii="Cambria Math" w:hAnsi="Cambria Math" w:eastAsia="宋体" w:cs="Times New Roman"/>
                      <w:b w:val="0"/>
                      <w:bCs w:val="0"/>
                      <w:sz w:val="21"/>
                      <w:lang w:val="en-US" w:eastAsia="zh-CN"/>
                    </w:rPr>
                  </m:ctrlPr>
                </m:e>
              </m:bar>
            </m:oMath>
            <w:r>
              <w:rPr>
                <w:rFonts w:hint="default" w:ascii="Times New Roman" w:hAnsi="Times New Roman" w:eastAsia="宋体" w:cs="Times New Roman"/>
                <w:b w:val="0"/>
                <w:bCs w:val="0"/>
                <w:sz w:val="21"/>
                <w:lang w:val="en-US" w:eastAsia="zh-CN"/>
              </w:rPr>
              <w:t>）</w:t>
            </w:r>
          </w:p>
        </w:tc>
        <w:tc>
          <w:tcPr>
            <w:tcW w:w="1782" w:type="dxa"/>
            <w:vAlign w:val="center"/>
          </w:tcPr>
          <w:p w14:paraId="052BC6E0">
            <w:pPr>
              <w:pStyle w:val="20"/>
              <w:bidi w:val="0"/>
              <w:snapToGrid w:val="0"/>
              <w:ind w:left="0" w:leftChars="0" w:right="0" w:rightChars="0" w:firstLine="0" w:firstLineChars="0"/>
              <w:jc w:val="left"/>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L/d</w:t>
            </w:r>
          </w:p>
        </w:tc>
        <w:tc>
          <w:tcPr>
            <w:tcW w:w="1567" w:type="dxa"/>
            <w:vAlign w:val="center"/>
          </w:tcPr>
          <w:p w14:paraId="5EA71358">
            <w:pPr>
              <w:pStyle w:val="20"/>
              <w:bidi w:val="0"/>
              <w:snapToGrid w:val="0"/>
              <w:ind w:left="0" w:leftChars="0" w:right="0" w:rightChars="0" w:firstLine="0" w:firstLineChars="0"/>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135</w:t>
            </w:r>
          </w:p>
        </w:tc>
      </w:tr>
      <w:tr w14:paraId="784C6644">
        <w:trPr>
          <w:trHeight w:val="0" w:hRule="atLeast"/>
        </w:trPr>
        <w:tc>
          <w:tcPr>
            <w:tcW w:w="6245" w:type="dxa"/>
            <w:vAlign w:val="center"/>
          </w:tcPr>
          <w:p w14:paraId="252EB8B0">
            <w:pPr>
              <w:pStyle w:val="20"/>
              <w:bidi w:val="0"/>
              <w:snapToGrid w:val="0"/>
              <w:ind w:left="0" w:leftChars="0" w:right="0" w:rightChars="0" w:firstLine="0" w:firstLineChars="0"/>
              <w:jc w:val="left"/>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家庭所需热水的平均温升（</w:t>
            </w:r>
            <m:oMath>
              <m:r>
                <m:rPr>
                  <m:sty m:val="p"/>
                </m:rPr>
                <w:rPr>
                  <w:rFonts w:ascii="Cambria Math" w:hAnsi="Cambria Math" w:cs="Times New Roman"/>
                </w:rPr>
                <m:t>∆</m:t>
              </m:r>
              <m:bar>
                <m:barPr>
                  <m:pos m:val="top"/>
                  <m:ctrlPr>
                    <w:rPr>
                      <w:rFonts w:ascii="Cambria Math" w:hAnsi="Cambria Math" w:cs="Times New Roman"/>
                      <w:i w:val="0"/>
                      <w:iCs w:val="0"/>
                    </w:rPr>
                  </m:ctrlPr>
                </m:barPr>
                <m:e>
                  <m:r>
                    <m:rPr>
                      <m:sty m:val="p"/>
                    </m:rPr>
                    <w:rPr>
                      <w:rFonts w:hint="default" w:ascii="Cambria Math" w:hAnsi="Cambria Math" w:cs="Times New Roman"/>
                      <w:lang w:val="en-US" w:eastAsia="zh-CN"/>
                    </w:rPr>
                    <m:t>T</m:t>
                  </m:r>
                  <m:ctrlPr>
                    <w:rPr>
                      <w:rFonts w:ascii="Cambria Math" w:hAnsi="Cambria Math" w:cs="Times New Roman"/>
                      <w:i w:val="0"/>
                      <w:iCs w:val="0"/>
                    </w:rPr>
                  </m:ctrlPr>
                </m:e>
              </m:bar>
            </m:oMath>
            <w:r>
              <w:rPr>
                <w:rFonts w:hint="default" w:ascii="Times New Roman" w:hAnsi="Times New Roman" w:eastAsia="宋体" w:cs="Times New Roman"/>
                <w:b w:val="0"/>
                <w:bCs w:val="0"/>
                <w:sz w:val="21"/>
                <w:lang w:val="en-US" w:eastAsia="zh-CN"/>
              </w:rPr>
              <w:t>）</w:t>
            </w:r>
          </w:p>
        </w:tc>
        <w:tc>
          <w:tcPr>
            <w:tcW w:w="1782" w:type="dxa"/>
            <w:vAlign w:val="center"/>
          </w:tcPr>
          <w:p w14:paraId="316E181E">
            <w:pPr>
              <w:pStyle w:val="20"/>
              <w:bidi w:val="0"/>
              <w:snapToGrid w:val="0"/>
              <w:ind w:left="0" w:leftChars="0" w:right="0" w:rightChars="0" w:firstLine="0" w:firstLineChars="0"/>
              <w:jc w:val="left"/>
              <w:rPr>
                <w:rFonts w:hint="default" w:ascii="Times New Roman" w:hAnsi="Times New Roman" w:eastAsia="宋体" w:cs="Times New Roman"/>
                <w:b w:val="0"/>
                <w:bCs w:val="0"/>
                <w:sz w:val="21"/>
              </w:rPr>
            </w:pPr>
            <w:r>
              <w:rPr>
                <w:rFonts w:hint="default" w:ascii="Times New Roman" w:hAnsi="Times New Roman" w:eastAsia="宋体" w:cs="Times New Roman"/>
                <w:b w:val="0"/>
                <w:bCs w:val="0"/>
                <w:sz w:val="21"/>
                <w:lang w:val="en-US" w:eastAsia="zh-CN"/>
              </w:rPr>
              <w:t>℃</w:t>
            </w:r>
          </w:p>
        </w:tc>
        <w:tc>
          <w:tcPr>
            <w:tcW w:w="1567" w:type="dxa"/>
            <w:vAlign w:val="center"/>
          </w:tcPr>
          <w:p w14:paraId="50DD591C">
            <w:pPr>
              <w:pStyle w:val="20"/>
              <w:bidi w:val="0"/>
              <w:snapToGrid w:val="0"/>
              <w:ind w:left="0" w:leftChars="0" w:right="0" w:rightChars="0" w:firstLine="0" w:firstLineChars="0"/>
              <w:jc w:val="center"/>
              <w:rPr>
                <w:rFonts w:hint="default" w:ascii="Times New Roman" w:hAnsi="Times New Roman" w:eastAsia="宋体" w:cs="Times New Roman"/>
                <w:b w:val="0"/>
                <w:bCs w:val="0"/>
                <w:sz w:val="21"/>
              </w:rPr>
            </w:pPr>
            <w:r>
              <w:rPr>
                <w:rFonts w:hint="default" w:ascii="Times New Roman" w:hAnsi="Times New Roman" w:eastAsia="宋体" w:cs="Times New Roman"/>
                <w:b w:val="0"/>
                <w:bCs w:val="0"/>
                <w:sz w:val="21"/>
                <w:lang w:val="en-US" w:eastAsia="zh-CN"/>
              </w:rPr>
              <w:t>56</w:t>
            </w:r>
          </w:p>
        </w:tc>
      </w:tr>
      <w:tr w14:paraId="231B336B">
        <w:trPr>
          <w:trHeight w:val="0" w:hRule="atLeast"/>
        </w:trPr>
        <w:tc>
          <w:tcPr>
            <w:tcW w:w="6245" w:type="dxa"/>
            <w:vAlign w:val="center"/>
          </w:tcPr>
          <w:p w14:paraId="6D9FCD11">
            <w:pPr>
              <w:pStyle w:val="20"/>
              <w:bidi w:val="0"/>
              <w:snapToGrid w:val="0"/>
              <w:ind w:left="0" w:leftChars="0" w:right="0" w:rightChars="0" w:firstLine="0" w:firstLineChars="0"/>
              <w:jc w:val="left"/>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热水器或采暖热水炉的平均热效率（</w:t>
            </w:r>
            <m:oMath>
              <m:bar>
                <m:barPr>
                  <m:pos m:val="top"/>
                  <m:ctrlPr>
                    <w:rPr>
                      <w:rFonts w:hint="default" w:ascii="Cambria Math" w:hAnsi="Cambria Math" w:eastAsia="宋体" w:cs="Times New Roman"/>
                      <w:b w:val="0"/>
                      <w:bCs w:val="0"/>
                      <w:sz w:val="21"/>
                      <w:lang w:val="en-US" w:eastAsia="zh-CN"/>
                    </w:rPr>
                  </m:ctrlPr>
                </m:barPr>
                <m:e>
                  <m:r>
                    <m:rPr>
                      <m:nor/>
                      <m:sty m:val="p"/>
                    </m:rPr>
                    <w:rPr>
                      <w:rFonts w:hint="default" w:ascii="Times New Roman" w:hAnsi="Times New Roman" w:eastAsia="宋体" w:cs="Times New Roman"/>
                      <w:b w:val="0"/>
                      <w:i w:val="0"/>
                      <w:sz w:val="21"/>
                      <w:lang w:val="en-US" w:eastAsia="zh-CN"/>
                    </w:rPr>
                    <m:t>η</m:t>
                  </m:r>
                  <m:ctrlPr>
                    <w:rPr>
                      <w:rFonts w:hint="default" w:ascii="Cambria Math" w:hAnsi="Cambria Math" w:eastAsia="宋体" w:cs="Times New Roman"/>
                      <w:b w:val="0"/>
                      <w:bCs w:val="0"/>
                      <w:sz w:val="21"/>
                      <w:lang w:val="en-US" w:eastAsia="zh-CN"/>
                    </w:rPr>
                  </m:ctrlPr>
                </m:e>
              </m:bar>
            </m:oMath>
            <w:r>
              <w:rPr>
                <w:rFonts w:hint="default" w:ascii="Times New Roman" w:hAnsi="Times New Roman" w:eastAsia="宋体" w:cs="Times New Roman"/>
                <w:b w:val="0"/>
                <w:bCs w:val="0"/>
                <w:sz w:val="21"/>
                <w:lang w:val="en-US" w:eastAsia="zh-CN"/>
              </w:rPr>
              <w:t>）</w:t>
            </w:r>
          </w:p>
        </w:tc>
        <w:tc>
          <w:tcPr>
            <w:tcW w:w="1782" w:type="dxa"/>
            <w:vAlign w:val="center"/>
          </w:tcPr>
          <w:p w14:paraId="62AC52BE">
            <w:pPr>
              <w:pStyle w:val="20"/>
              <w:bidi w:val="0"/>
              <w:snapToGrid w:val="0"/>
              <w:ind w:left="0" w:leftChars="0" w:right="0" w:rightChars="0" w:firstLine="0" w:firstLineChars="0"/>
              <w:jc w:val="left"/>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w:t>
            </w:r>
          </w:p>
        </w:tc>
        <w:tc>
          <w:tcPr>
            <w:tcW w:w="1567" w:type="dxa"/>
            <w:vAlign w:val="center"/>
          </w:tcPr>
          <w:p w14:paraId="5E2B51A3">
            <w:pPr>
              <w:pStyle w:val="20"/>
              <w:bidi w:val="0"/>
              <w:snapToGrid w:val="0"/>
              <w:ind w:left="0" w:leftChars="0" w:right="0" w:rightChars="0" w:firstLine="0" w:firstLineChars="0"/>
              <w:jc w:val="center"/>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84</w:t>
            </w:r>
          </w:p>
        </w:tc>
      </w:tr>
      <w:tr w14:paraId="6719EDF9">
        <w:trPr>
          <w:trHeight w:val="0" w:hRule="atLeast"/>
        </w:trPr>
        <w:tc>
          <w:tcPr>
            <w:tcW w:w="6245" w:type="dxa"/>
            <w:vAlign w:val="center"/>
          </w:tcPr>
          <w:p w14:paraId="105D2B6C">
            <w:pPr>
              <w:pStyle w:val="20"/>
              <w:bidi w:val="0"/>
              <w:snapToGrid w:val="0"/>
              <w:ind w:left="0" w:leftChars="0" w:right="0" w:rightChars="0" w:firstLine="0" w:firstLineChars="0"/>
              <w:jc w:val="left"/>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天然气的平均低位发热量（q</w:t>
            </w:r>
            <w:r>
              <w:rPr>
                <w:rFonts w:hint="default" w:ascii="Times New Roman" w:hAnsi="Times New Roman" w:eastAsia="宋体" w:cs="Times New Roman"/>
                <w:b w:val="0"/>
                <w:bCs w:val="0"/>
                <w:sz w:val="21"/>
                <w:vertAlign w:val="subscript"/>
                <w:lang w:val="en-US" w:eastAsia="zh-CN"/>
              </w:rPr>
              <w:t>ng</w:t>
            </w:r>
            <w:r>
              <w:rPr>
                <w:rFonts w:hint="default" w:ascii="Times New Roman" w:hAnsi="Times New Roman" w:eastAsia="宋体" w:cs="Times New Roman"/>
                <w:b w:val="0"/>
                <w:bCs w:val="0"/>
                <w:sz w:val="21"/>
                <w:lang w:val="en-US" w:eastAsia="zh-CN"/>
              </w:rPr>
              <w:t>）</w:t>
            </w:r>
          </w:p>
        </w:tc>
        <w:tc>
          <w:tcPr>
            <w:tcW w:w="1782" w:type="dxa"/>
            <w:vAlign w:val="center"/>
          </w:tcPr>
          <w:p w14:paraId="50403F25">
            <w:pPr>
              <w:pStyle w:val="20"/>
              <w:bidi w:val="0"/>
              <w:snapToGrid w:val="0"/>
              <w:ind w:left="0" w:leftChars="0" w:right="0" w:rightChars="0" w:firstLine="0" w:firstLineChars="0"/>
              <w:jc w:val="left"/>
              <w:rPr>
                <w:rFonts w:hint="default" w:ascii="Times New Roman" w:hAnsi="Times New Roman" w:eastAsia="宋体" w:cs="Times New Roman"/>
                <w:b w:val="0"/>
                <w:bCs w:val="0"/>
                <w:sz w:val="21"/>
              </w:rPr>
            </w:pPr>
            <w:r>
              <w:rPr>
                <w:rFonts w:hint="default" w:ascii="Times New Roman" w:hAnsi="Times New Roman" w:eastAsia="宋体" w:cs="Times New Roman"/>
                <w:b w:val="0"/>
                <w:bCs w:val="0"/>
                <w:sz w:val="21"/>
                <w:lang w:val="en-US" w:eastAsia="zh-CN"/>
              </w:rPr>
              <w:t>MJ/m³</w:t>
            </w:r>
          </w:p>
        </w:tc>
        <w:tc>
          <w:tcPr>
            <w:tcW w:w="1567" w:type="dxa"/>
            <w:vAlign w:val="center"/>
          </w:tcPr>
          <w:p w14:paraId="33C67993">
            <w:pPr>
              <w:pStyle w:val="20"/>
              <w:bidi w:val="0"/>
              <w:snapToGrid w:val="0"/>
              <w:ind w:left="0" w:leftChars="0" w:right="0" w:rightChars="0" w:firstLine="0" w:firstLineChars="0"/>
              <w:jc w:val="center"/>
              <w:rPr>
                <w:rFonts w:hint="default" w:ascii="Times New Roman" w:hAnsi="Times New Roman" w:eastAsia="宋体" w:cs="Times New Roman"/>
                <w:b w:val="0"/>
                <w:bCs w:val="0"/>
                <w:sz w:val="21"/>
              </w:rPr>
            </w:pPr>
            <w:r>
              <w:rPr>
                <w:rFonts w:hint="default" w:ascii="Times New Roman" w:hAnsi="Times New Roman" w:eastAsia="宋体" w:cs="Times New Roman"/>
                <w:b w:val="0"/>
                <w:bCs w:val="0"/>
                <w:sz w:val="21"/>
                <w:lang w:val="en-US" w:eastAsia="zh-CN"/>
              </w:rPr>
              <w:t>38.979</w:t>
            </w:r>
          </w:p>
        </w:tc>
      </w:tr>
      <w:tr w14:paraId="6375BD5A">
        <w:trPr>
          <w:trHeight w:val="0" w:hRule="atLeast"/>
        </w:trPr>
        <w:tc>
          <w:tcPr>
            <w:tcW w:w="6245" w:type="dxa"/>
            <w:vAlign w:val="center"/>
          </w:tcPr>
          <w:p w14:paraId="1AA27194">
            <w:pPr>
              <w:pStyle w:val="20"/>
              <w:bidi w:val="0"/>
              <w:snapToGrid w:val="0"/>
              <w:ind w:left="0" w:leftChars="0" w:right="0" w:rightChars="0" w:firstLine="0" w:firstLineChars="0"/>
              <w:jc w:val="left"/>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天然气排放因子（EF</w:t>
            </w:r>
            <w:r>
              <w:rPr>
                <w:rFonts w:hint="default" w:ascii="Times New Roman" w:hAnsi="Times New Roman" w:eastAsia="宋体" w:cs="Times New Roman"/>
                <w:b w:val="0"/>
                <w:bCs w:val="0"/>
                <w:sz w:val="21"/>
                <w:vertAlign w:val="subscript"/>
                <w:lang w:val="en-US" w:eastAsia="zh-CN"/>
              </w:rPr>
              <w:t>ng</w:t>
            </w:r>
            <w:r>
              <w:rPr>
                <w:rFonts w:hint="default" w:ascii="Times New Roman" w:hAnsi="Times New Roman" w:eastAsia="宋体" w:cs="Times New Roman"/>
                <w:b w:val="0"/>
                <w:bCs w:val="0"/>
                <w:sz w:val="21"/>
                <w:lang w:val="en-US" w:eastAsia="zh-CN"/>
              </w:rPr>
              <w:t>）</w:t>
            </w:r>
          </w:p>
        </w:tc>
        <w:tc>
          <w:tcPr>
            <w:tcW w:w="1782" w:type="dxa"/>
            <w:vAlign w:val="center"/>
          </w:tcPr>
          <w:p w14:paraId="0D473974">
            <w:pPr>
              <w:pStyle w:val="20"/>
              <w:bidi w:val="0"/>
              <w:snapToGrid w:val="0"/>
              <w:ind w:left="0" w:leftChars="0" w:right="0" w:rightChars="0" w:firstLine="0" w:firstLineChars="0"/>
              <w:jc w:val="left"/>
              <w:rPr>
                <w:rFonts w:hint="default" w:ascii="Times New Roman" w:hAnsi="Times New Roman" w:eastAsia="宋体" w:cs="Times New Roman"/>
                <w:b w:val="0"/>
                <w:bCs w:val="0"/>
                <w:sz w:val="21"/>
                <w:lang w:val="en-US"/>
              </w:rPr>
            </w:pPr>
            <w:r>
              <w:rPr>
                <w:rFonts w:hint="default" w:ascii="Times New Roman" w:hAnsi="Times New Roman" w:eastAsia="宋体" w:cs="Times New Roman"/>
                <w:b w:val="0"/>
                <w:bCs w:val="0"/>
                <w:sz w:val="21"/>
                <w:lang w:val="en-US" w:eastAsia="zh-CN"/>
              </w:rPr>
              <w:t>t</w:t>
            </w:r>
            <w:r>
              <w:rPr>
                <w:rFonts w:hint="default" w:ascii="Times New Roman" w:hAnsi="Times New Roman" w:eastAsia="宋体" w:cs="Times New Roman"/>
                <w:b w:val="0"/>
                <w:bCs w:val="0"/>
                <w:sz w:val="21"/>
              </w:rPr>
              <w:t>CO₂</w:t>
            </w:r>
            <w:r>
              <w:rPr>
                <w:rFonts w:hint="default" w:ascii="Times New Roman" w:hAnsi="Times New Roman" w:eastAsia="宋体" w:cs="Times New Roman"/>
                <w:b w:val="0"/>
                <w:bCs w:val="0"/>
                <w:sz w:val="21"/>
                <w:lang w:val="en-US" w:eastAsia="zh-CN"/>
              </w:rPr>
              <w:t>/m³</w:t>
            </w:r>
          </w:p>
        </w:tc>
        <w:tc>
          <w:tcPr>
            <w:tcW w:w="1567" w:type="dxa"/>
            <w:vAlign w:val="center"/>
          </w:tcPr>
          <w:p w14:paraId="3C765A0A">
            <w:pPr>
              <w:pStyle w:val="20"/>
              <w:bidi w:val="0"/>
              <w:snapToGrid w:val="0"/>
              <w:ind w:left="0" w:leftChars="0" w:right="0" w:rightChars="0" w:firstLine="0" w:firstLineChars="0"/>
              <w:rPr>
                <w:rFonts w:hint="default" w:ascii="Times New Roman" w:hAnsi="Times New Roman" w:eastAsia="宋体" w:cs="Times New Roman"/>
                <w:b w:val="0"/>
                <w:bCs w:val="0"/>
                <w:sz w:val="21"/>
              </w:rPr>
            </w:pPr>
            <w:r>
              <w:rPr>
                <w:rFonts w:hint="default" w:ascii="Times New Roman" w:hAnsi="Times New Roman" w:eastAsia="宋体" w:cs="Times New Roman"/>
                <w:b w:val="0"/>
                <w:bCs w:val="0"/>
                <w:sz w:val="21"/>
                <w:lang w:val="en-US" w:eastAsia="zh-CN"/>
              </w:rPr>
              <w:t>2.164×10</w:t>
            </w:r>
            <w:r>
              <w:rPr>
                <w:rFonts w:hint="default" w:ascii="Times New Roman" w:hAnsi="Times New Roman" w:eastAsia="宋体" w:cs="Times New Roman"/>
                <w:b w:val="0"/>
                <w:bCs w:val="0"/>
                <w:sz w:val="21"/>
                <w:vertAlign w:val="superscript"/>
                <w:lang w:val="en-US" w:eastAsia="zh-CN"/>
              </w:rPr>
              <w:t>-3</w:t>
            </w:r>
          </w:p>
        </w:tc>
      </w:tr>
      <w:tr w14:paraId="6D3C8BEE">
        <w:trPr>
          <w:trHeight w:val="0" w:hRule="atLeast"/>
        </w:trPr>
        <w:tc>
          <w:tcPr>
            <w:tcW w:w="6245" w:type="dxa"/>
            <w:vAlign w:val="center"/>
          </w:tcPr>
          <w:p w14:paraId="194A3886">
            <w:pPr>
              <w:pStyle w:val="20"/>
              <w:bidi w:val="0"/>
              <w:snapToGrid w:val="0"/>
              <w:ind w:left="0" w:leftChars="0" w:right="0" w:rightChars="0" w:firstLine="0" w:firstLineChars="0"/>
              <w:jc w:val="left"/>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中国区域电网碳排放因子（EF</w:t>
            </w:r>
            <w:r>
              <w:rPr>
                <w:rFonts w:hint="default" w:ascii="Times New Roman" w:hAnsi="Times New Roman" w:eastAsia="宋体" w:cs="Times New Roman"/>
                <w:b w:val="0"/>
                <w:bCs w:val="0"/>
                <w:sz w:val="21"/>
                <w:vertAlign w:val="subscript"/>
                <w:lang w:val="en-US" w:eastAsia="zh-CN"/>
              </w:rPr>
              <w:t>EC</w:t>
            </w:r>
            <w:r>
              <w:rPr>
                <w:rFonts w:hint="default" w:ascii="Times New Roman" w:hAnsi="Times New Roman" w:eastAsia="宋体" w:cs="Times New Roman"/>
                <w:b w:val="0"/>
                <w:bCs w:val="0"/>
                <w:sz w:val="21"/>
                <w:lang w:val="en-US" w:eastAsia="zh-CN"/>
              </w:rPr>
              <w:t>）</w:t>
            </w:r>
          </w:p>
        </w:tc>
        <w:tc>
          <w:tcPr>
            <w:tcW w:w="1782" w:type="dxa"/>
            <w:vAlign w:val="center"/>
          </w:tcPr>
          <w:p w14:paraId="1371171D">
            <w:pPr>
              <w:pStyle w:val="20"/>
              <w:bidi w:val="0"/>
              <w:snapToGrid w:val="0"/>
              <w:ind w:left="0" w:leftChars="0" w:right="0" w:rightChars="0" w:firstLine="0" w:firstLineChars="0"/>
              <w:jc w:val="left"/>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t</w:t>
            </w:r>
            <w:r>
              <w:rPr>
                <w:rFonts w:hint="default" w:ascii="Times New Roman" w:hAnsi="Times New Roman" w:eastAsia="宋体" w:cs="Times New Roman"/>
                <w:b w:val="0"/>
                <w:bCs w:val="0"/>
                <w:sz w:val="21"/>
              </w:rPr>
              <w:t>CO₂</w:t>
            </w:r>
            <w:r>
              <w:rPr>
                <w:rFonts w:hint="default" w:ascii="Times New Roman" w:hAnsi="Times New Roman" w:eastAsia="宋体" w:cs="Times New Roman"/>
                <w:b w:val="0"/>
                <w:bCs w:val="0"/>
                <w:sz w:val="21"/>
                <w:lang w:val="en-US" w:eastAsia="zh-CN"/>
              </w:rPr>
              <w:t>/kWh</w:t>
            </w:r>
          </w:p>
        </w:tc>
        <w:tc>
          <w:tcPr>
            <w:tcW w:w="1567" w:type="dxa"/>
            <w:vAlign w:val="center"/>
          </w:tcPr>
          <w:p w14:paraId="572DBCA4">
            <w:pPr>
              <w:pStyle w:val="20"/>
              <w:bidi w:val="0"/>
              <w:snapToGrid w:val="0"/>
              <w:ind w:left="0" w:leftChars="0" w:right="0" w:rightChars="0" w:firstLine="0" w:firstLineChars="0"/>
              <w:rPr>
                <w:rFonts w:hint="default" w:ascii="Times New Roman" w:hAnsi="Times New Roman" w:eastAsia="宋体" w:cs="Times New Roman"/>
                <w:b w:val="0"/>
                <w:bCs w:val="0"/>
                <w:sz w:val="21"/>
                <w:lang w:val="en-US" w:eastAsia="zh-CN"/>
              </w:rPr>
            </w:pPr>
            <w:r>
              <w:rPr>
                <w:rFonts w:hint="default" w:ascii="Times New Roman" w:hAnsi="Times New Roman" w:eastAsia="宋体" w:cs="Times New Roman"/>
                <w:b w:val="0"/>
                <w:bCs w:val="0"/>
                <w:sz w:val="21"/>
                <w:lang w:val="en-US" w:eastAsia="zh-CN"/>
              </w:rPr>
              <w:t>6.313×10</w:t>
            </w:r>
            <w:r>
              <w:rPr>
                <w:rFonts w:hint="default" w:ascii="Times New Roman" w:hAnsi="Times New Roman" w:eastAsia="宋体" w:cs="Times New Roman"/>
                <w:b w:val="0"/>
                <w:bCs w:val="0"/>
                <w:sz w:val="21"/>
                <w:vertAlign w:val="superscript"/>
                <w:lang w:val="en-US" w:eastAsia="zh-CN"/>
              </w:rPr>
              <w:t>-4</w:t>
            </w:r>
          </w:p>
        </w:tc>
      </w:tr>
    </w:tbl>
    <w:p w14:paraId="5C18CD98">
      <w:pPr>
        <w:rPr>
          <w:rFonts w:hint="default" w:ascii="Times New Roman" w:hAnsi="Times New Roman" w:cs="Times New Roman"/>
          <w:lang w:val="en-US" w:eastAsia="zh-CN"/>
        </w:rPr>
      </w:pPr>
      <w:r>
        <w:rPr>
          <w:rFonts w:hint="default" w:ascii="Times New Roman" w:hAnsi="Times New Roman" w:cs="Times New Roman"/>
          <w:lang w:val="en-US" w:eastAsia="zh-CN"/>
        </w:rPr>
        <w:br w:type="page"/>
      </w:r>
    </w:p>
    <w:p w14:paraId="3369A098">
      <w:pPr>
        <w:pStyle w:val="2"/>
        <w:bidi w:val="0"/>
        <w:rPr>
          <w:rFonts w:hint="default"/>
          <w:lang w:val="en-US" w:eastAsia="zh-CN"/>
        </w:rPr>
      </w:pPr>
      <w:bookmarkStart w:id="88" w:name="_Toc13943"/>
      <w:bookmarkStart w:id="89" w:name="_Toc29512"/>
      <w:r>
        <w:rPr>
          <w:rFonts w:hint="default"/>
          <w:lang w:val="en-US" w:eastAsia="zh-CN"/>
        </w:rPr>
        <w:t>附 录 D（资料性）热泵型房间空气调节器能效等级指标值</w:t>
      </w:r>
      <w:bookmarkEnd w:id="88"/>
      <w:bookmarkEnd w:id="89"/>
    </w:p>
    <w:p w14:paraId="4501D90D">
      <w:pPr>
        <w:pStyle w:val="3"/>
        <w:spacing w:before="196" w:line="219" w:lineRule="auto"/>
        <w:jc w:val="center"/>
        <w:rPr>
          <w:rFonts w:hint="eastAsia" w:ascii="黑体" w:hAnsi="黑体" w:eastAsia="黑体" w:cs="黑体"/>
          <w:spacing w:val="-5"/>
          <w:sz w:val="21"/>
          <w:szCs w:val="21"/>
          <w:lang w:eastAsia="zh-CN"/>
        </w:rPr>
      </w:pPr>
      <w:r>
        <w:rPr>
          <w:rFonts w:hint="eastAsia" w:ascii="黑体" w:hAnsi="黑体" w:eastAsia="黑体" w:cs="黑体"/>
          <w:spacing w:val="-5"/>
          <w:sz w:val="21"/>
          <w:szCs w:val="21"/>
        </w:rPr>
        <w:t xml:space="preserve">表 </w:t>
      </w:r>
      <w:r>
        <w:rPr>
          <w:rFonts w:hint="eastAsia" w:ascii="黑体" w:hAnsi="黑体" w:eastAsia="黑体" w:cs="黑体"/>
          <w:spacing w:val="-5"/>
          <w:sz w:val="21"/>
          <w:szCs w:val="21"/>
        </w:rPr>
        <w:fldChar w:fldCharType="begin"/>
      </w:r>
      <w:r>
        <w:rPr>
          <w:rFonts w:hint="eastAsia" w:ascii="黑体" w:hAnsi="黑体" w:eastAsia="黑体" w:cs="黑体"/>
          <w:spacing w:val="-5"/>
          <w:sz w:val="21"/>
          <w:szCs w:val="21"/>
        </w:rPr>
        <w:instrText xml:space="preserve"> SEQ 表 \* ARABIC </w:instrText>
      </w:r>
      <w:r>
        <w:rPr>
          <w:rFonts w:hint="eastAsia" w:ascii="黑体" w:hAnsi="黑体" w:eastAsia="黑体" w:cs="黑体"/>
          <w:spacing w:val="-5"/>
          <w:sz w:val="21"/>
          <w:szCs w:val="21"/>
        </w:rPr>
        <w:fldChar w:fldCharType="separate"/>
      </w:r>
      <w:r>
        <w:rPr>
          <w:rFonts w:hint="eastAsia" w:ascii="黑体" w:hAnsi="黑体" w:eastAsia="黑体" w:cs="黑体"/>
          <w:spacing w:val="-5"/>
          <w:sz w:val="21"/>
          <w:szCs w:val="21"/>
        </w:rPr>
        <w:t>2</w:t>
      </w:r>
      <w:r>
        <w:rPr>
          <w:rFonts w:hint="eastAsia" w:ascii="黑体" w:hAnsi="黑体" w:eastAsia="黑体" w:cs="黑体"/>
          <w:spacing w:val="-5"/>
          <w:sz w:val="21"/>
          <w:szCs w:val="21"/>
        </w:rPr>
        <w:fldChar w:fldCharType="end"/>
      </w:r>
      <w:r>
        <w:rPr>
          <w:rFonts w:hint="eastAsia" w:ascii="黑体" w:hAnsi="黑体" w:eastAsia="黑体" w:cs="黑体"/>
          <w:spacing w:val="-5"/>
          <w:sz w:val="21"/>
          <w:szCs w:val="21"/>
          <w:lang w:eastAsia="zh-CN"/>
        </w:rPr>
        <w:t xml:space="preserve"> 热泵型房间空气调节器能效等级指标值</w:t>
      </w:r>
    </w:p>
    <w:tbl>
      <w:tblPr>
        <w:tblStyle w:val="14"/>
        <w:tblW w:w="9592"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75"/>
        <w:gridCol w:w="1103"/>
        <w:gridCol w:w="1103"/>
        <w:gridCol w:w="1103"/>
        <w:gridCol w:w="1103"/>
        <w:gridCol w:w="1105"/>
      </w:tblGrid>
      <w:tr w14:paraId="1DC301E6">
        <w:trPr>
          <w:trHeight w:val="0" w:hRule="atLeast"/>
          <w:tblHeader/>
        </w:trPr>
        <w:tc>
          <w:tcPr>
            <w:tcW w:w="4075" w:type="dxa"/>
            <w:vMerge w:val="restart"/>
            <w:tcBorders>
              <w:top w:val="single" w:color="000000" w:sz="4" w:space="0"/>
              <w:left w:val="single" w:color="000000" w:sz="4" w:space="0"/>
              <w:bottom w:val="single" w:color="000000" w:sz="4" w:space="0"/>
              <w:right w:val="single" w:color="000000" w:sz="4" w:space="0"/>
              <w:tl2br w:val="nil"/>
            </w:tcBorders>
            <w:shd w:val="clear" w:color="auto" w:fill="FFFFFF"/>
            <w:vAlign w:val="center"/>
          </w:tcPr>
          <w:p w14:paraId="26E3D4A5">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额定制冷量（CC）W</w:t>
            </w:r>
          </w:p>
        </w:tc>
        <w:tc>
          <w:tcPr>
            <w:tcW w:w="11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14:paraId="68D10BEE">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全年能源消耗效率（APF）</w:t>
            </w:r>
          </w:p>
        </w:tc>
      </w:tr>
      <w:tr w14:paraId="65210B94">
        <w:trPr>
          <w:trHeight w:val="0" w:hRule="atLeast"/>
          <w:tblHeader/>
        </w:trPr>
        <w:tc>
          <w:tcPr>
            <w:tcW w:w="407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FF8761D">
            <w:pPr>
              <w:pStyle w:val="20"/>
              <w:bidi w:val="0"/>
              <w:snapToGrid w:val="0"/>
              <w:ind w:left="0" w:leftChars="0" w:right="0" w:rightChars="0" w:firstLine="0" w:firstLineChars="0"/>
              <w:rPr>
                <w:rFonts w:hint="default" w:ascii="Times New Roman" w:hAnsi="Times New Roman" w:cs="Times New Roman"/>
                <w:b w:val="0"/>
                <w:lang w:val="en-US" w:eastAsia="zh-CN"/>
              </w:rPr>
            </w:pPr>
          </w:p>
        </w:tc>
        <w:tc>
          <w:tcPr>
            <w:tcW w:w="11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14:paraId="6844D055">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能效等级</w:t>
            </w:r>
          </w:p>
        </w:tc>
      </w:tr>
      <w:tr w14:paraId="1CAA3062">
        <w:trPr>
          <w:trHeight w:val="0" w:hRule="atLeast"/>
          <w:tblHeader/>
        </w:trPr>
        <w:tc>
          <w:tcPr>
            <w:tcW w:w="407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5EBC166">
            <w:pPr>
              <w:pStyle w:val="20"/>
              <w:bidi w:val="0"/>
              <w:snapToGrid w:val="0"/>
              <w:ind w:left="0" w:leftChars="0" w:right="0" w:rightChars="0" w:firstLine="0" w:firstLineChars="0"/>
              <w:rPr>
                <w:rFonts w:hint="default" w:ascii="Times New Roman" w:hAnsi="Times New Roman" w:cs="Times New Roman"/>
                <w:b w:val="0"/>
                <w:lang w:val="en-US" w:eastAsia="zh-CN"/>
              </w:rPr>
            </w:pPr>
          </w:p>
        </w:tc>
        <w:tc>
          <w:tcPr>
            <w:tcW w:w="11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A7BCC9">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1级</w:t>
            </w:r>
          </w:p>
        </w:tc>
        <w:tc>
          <w:tcPr>
            <w:tcW w:w="11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A72502">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2级</w:t>
            </w:r>
          </w:p>
        </w:tc>
        <w:tc>
          <w:tcPr>
            <w:tcW w:w="11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F2DA78">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3级</w:t>
            </w:r>
          </w:p>
        </w:tc>
        <w:tc>
          <w:tcPr>
            <w:tcW w:w="11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03B3B4">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4级</w:t>
            </w:r>
          </w:p>
        </w:tc>
        <w:tc>
          <w:tcPr>
            <w:tcW w:w="11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B91499">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5级</w:t>
            </w:r>
          </w:p>
        </w:tc>
      </w:tr>
      <w:tr w14:paraId="2DC60D0C">
        <w:trPr>
          <w:trHeight w:val="0" w:hRule="atLeast"/>
        </w:trPr>
        <w:tc>
          <w:tcPr>
            <w:tcW w:w="407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F3EF9A">
            <w:pPr>
              <w:pStyle w:val="20"/>
              <w:bidi w:val="0"/>
              <w:snapToGrid w:val="0"/>
              <w:ind w:left="0" w:leftChars="0" w:right="0" w:rightChars="0" w:firstLine="0" w:firstLineChars="0"/>
              <w:jc w:val="center"/>
              <w:rPr>
                <w:rFonts w:hint="default" w:ascii="Times New Roman" w:hAnsi="Times New Roman" w:cs="Times New Roman"/>
                <w:b w:val="0"/>
                <w:lang w:val="en-US" w:eastAsia="zh-CN"/>
              </w:rPr>
            </w:pPr>
            <w:r>
              <w:rPr>
                <w:rFonts w:hint="default" w:ascii="Times New Roman" w:hAnsi="Times New Roman" w:cs="Times New Roman"/>
                <w:b w:val="0"/>
                <w:lang w:val="en-US" w:eastAsia="zh-CN"/>
              </w:rPr>
              <w:t>CC≤4500</w:t>
            </w:r>
          </w:p>
        </w:tc>
        <w:tc>
          <w:tcPr>
            <w:tcW w:w="11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90EBF6">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5.00</w:t>
            </w:r>
          </w:p>
        </w:tc>
        <w:tc>
          <w:tcPr>
            <w:tcW w:w="11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AB7CF4">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4.50</w:t>
            </w:r>
          </w:p>
        </w:tc>
        <w:tc>
          <w:tcPr>
            <w:tcW w:w="11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50ECAE">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4.00</w:t>
            </w:r>
          </w:p>
        </w:tc>
        <w:tc>
          <w:tcPr>
            <w:tcW w:w="11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704807">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3.50</w:t>
            </w:r>
          </w:p>
        </w:tc>
        <w:tc>
          <w:tcPr>
            <w:tcW w:w="11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C444EB">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3.30</w:t>
            </w:r>
          </w:p>
        </w:tc>
      </w:tr>
      <w:tr w14:paraId="676234C5">
        <w:trPr>
          <w:trHeight w:val="0" w:hRule="atLeast"/>
        </w:trPr>
        <w:tc>
          <w:tcPr>
            <w:tcW w:w="407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E0AAD8">
            <w:pPr>
              <w:pStyle w:val="20"/>
              <w:bidi w:val="0"/>
              <w:snapToGrid w:val="0"/>
              <w:ind w:left="0" w:leftChars="0" w:right="0" w:rightChars="0" w:firstLine="0" w:firstLineChars="0"/>
              <w:jc w:val="center"/>
              <w:rPr>
                <w:rFonts w:hint="default" w:ascii="Times New Roman" w:hAnsi="Times New Roman" w:cs="Times New Roman"/>
                <w:b w:val="0"/>
                <w:lang w:val="en-US" w:eastAsia="zh-CN"/>
              </w:rPr>
            </w:pPr>
            <w:r>
              <w:rPr>
                <w:rFonts w:hint="default" w:ascii="Times New Roman" w:hAnsi="Times New Roman" w:cs="Times New Roman"/>
                <w:b w:val="0"/>
                <w:lang w:val="en-US" w:eastAsia="zh-CN"/>
              </w:rPr>
              <w:t>4500&lt;CC≤7100</w:t>
            </w:r>
          </w:p>
        </w:tc>
        <w:tc>
          <w:tcPr>
            <w:tcW w:w="11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04CBA4">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4.50</w:t>
            </w:r>
          </w:p>
        </w:tc>
        <w:tc>
          <w:tcPr>
            <w:tcW w:w="11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C4A1CB">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4.00</w:t>
            </w:r>
          </w:p>
        </w:tc>
        <w:tc>
          <w:tcPr>
            <w:tcW w:w="11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888AC2">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3.50</w:t>
            </w:r>
          </w:p>
        </w:tc>
        <w:tc>
          <w:tcPr>
            <w:tcW w:w="11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EC2265">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3.30</w:t>
            </w:r>
          </w:p>
        </w:tc>
        <w:tc>
          <w:tcPr>
            <w:tcW w:w="11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4F7200">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3.20</w:t>
            </w:r>
          </w:p>
        </w:tc>
      </w:tr>
      <w:tr w14:paraId="3ED1BD6F">
        <w:trPr>
          <w:trHeight w:val="0" w:hRule="atLeast"/>
        </w:trPr>
        <w:tc>
          <w:tcPr>
            <w:tcW w:w="407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8A3EDE">
            <w:pPr>
              <w:pStyle w:val="20"/>
              <w:bidi w:val="0"/>
              <w:snapToGrid w:val="0"/>
              <w:ind w:left="0" w:leftChars="0" w:right="0" w:rightChars="0" w:firstLine="0" w:firstLineChars="0"/>
              <w:jc w:val="center"/>
              <w:rPr>
                <w:rFonts w:hint="default" w:ascii="Times New Roman" w:hAnsi="Times New Roman" w:cs="Times New Roman"/>
                <w:b w:val="0"/>
                <w:lang w:val="en-US" w:eastAsia="zh-CN"/>
              </w:rPr>
            </w:pPr>
            <w:r>
              <w:rPr>
                <w:rFonts w:hint="default" w:ascii="Times New Roman" w:hAnsi="Times New Roman" w:cs="Times New Roman"/>
                <w:b w:val="0"/>
                <w:lang w:val="en-US" w:eastAsia="zh-CN"/>
              </w:rPr>
              <w:t>7100&lt;CC≤14000</w:t>
            </w:r>
          </w:p>
        </w:tc>
        <w:tc>
          <w:tcPr>
            <w:tcW w:w="11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5139BA">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4.20</w:t>
            </w:r>
          </w:p>
        </w:tc>
        <w:tc>
          <w:tcPr>
            <w:tcW w:w="11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B966A4">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3.70</w:t>
            </w:r>
          </w:p>
        </w:tc>
        <w:tc>
          <w:tcPr>
            <w:tcW w:w="11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ED5FEA">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3.30</w:t>
            </w:r>
          </w:p>
        </w:tc>
        <w:tc>
          <w:tcPr>
            <w:tcW w:w="11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D0900B">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3.20</w:t>
            </w:r>
          </w:p>
        </w:tc>
        <w:tc>
          <w:tcPr>
            <w:tcW w:w="11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633017">
            <w:pPr>
              <w:pStyle w:val="20"/>
              <w:bidi w:val="0"/>
              <w:snapToGrid w:val="0"/>
              <w:ind w:left="0" w:leftChars="0" w:right="0" w:rightChars="0" w:firstLine="0" w:firstLineChars="0"/>
              <w:rPr>
                <w:rFonts w:hint="default" w:ascii="Times New Roman" w:hAnsi="Times New Roman" w:cs="Times New Roman"/>
                <w:b w:val="0"/>
                <w:lang w:val="en-US" w:eastAsia="zh-CN"/>
              </w:rPr>
            </w:pPr>
            <w:r>
              <w:rPr>
                <w:rFonts w:hint="default" w:ascii="Times New Roman" w:hAnsi="Times New Roman" w:cs="Times New Roman"/>
                <w:b w:val="0"/>
                <w:lang w:val="en-US" w:eastAsia="zh-CN"/>
              </w:rPr>
              <w:t>3.10</w:t>
            </w:r>
          </w:p>
        </w:tc>
      </w:tr>
    </w:tbl>
    <w:p w14:paraId="0C71E97A">
      <w:pPr>
        <w:rPr>
          <w:rFonts w:hint="default" w:ascii="Times New Roman" w:hAnsi="Times New Roman" w:cs="Times New Roman"/>
          <w:lang w:val="en-US" w:eastAsia="zh-CN"/>
        </w:rPr>
      </w:pPr>
      <w:r>
        <w:rPr>
          <w:rFonts w:hint="default" w:ascii="Times New Roman" w:hAnsi="Times New Roman" w:cs="Times New Roman"/>
          <w:lang w:val="en-US" w:eastAsia="zh-CN"/>
        </w:rPr>
        <w:br w:type="page"/>
      </w:r>
    </w:p>
    <w:p w14:paraId="610EE9EA">
      <w:pPr>
        <w:pStyle w:val="2"/>
        <w:bidi w:val="0"/>
        <w:rPr>
          <w:rFonts w:hint="default"/>
          <w:lang w:val="en-US" w:eastAsia="zh-CN"/>
        </w:rPr>
      </w:pPr>
      <w:bookmarkStart w:id="90" w:name="_Toc3968"/>
      <w:bookmarkStart w:id="91" w:name="_Toc29239"/>
      <w:r>
        <w:rPr>
          <w:rFonts w:hint="default"/>
          <w:lang w:val="en-US" w:eastAsia="zh-CN"/>
        </w:rPr>
        <w:t>附 录 E（资料性）热泵热水器能源效率等级指标</w:t>
      </w:r>
      <w:bookmarkEnd w:id="90"/>
      <w:bookmarkEnd w:id="91"/>
    </w:p>
    <w:p w14:paraId="6169B041">
      <w:pPr>
        <w:pStyle w:val="3"/>
        <w:spacing w:before="196" w:line="219" w:lineRule="auto"/>
        <w:jc w:val="center"/>
        <w:rPr>
          <w:rFonts w:hint="eastAsia" w:ascii="黑体" w:hAnsi="黑体" w:eastAsia="黑体" w:cs="黑体"/>
          <w:spacing w:val="-5"/>
          <w:sz w:val="21"/>
          <w:szCs w:val="21"/>
          <w:lang w:eastAsia="zh-CN"/>
        </w:rPr>
      </w:pPr>
      <w:r>
        <w:rPr>
          <w:rFonts w:hint="eastAsia" w:ascii="黑体" w:hAnsi="黑体" w:eastAsia="黑体" w:cs="黑体"/>
          <w:spacing w:val="-5"/>
          <w:sz w:val="21"/>
          <w:szCs w:val="21"/>
        </w:rPr>
        <w:t xml:space="preserve">表 </w:t>
      </w:r>
      <w:r>
        <w:rPr>
          <w:rFonts w:hint="eastAsia" w:ascii="黑体" w:hAnsi="黑体" w:eastAsia="黑体" w:cs="黑体"/>
          <w:spacing w:val="-5"/>
          <w:sz w:val="21"/>
          <w:szCs w:val="21"/>
        </w:rPr>
        <w:fldChar w:fldCharType="begin"/>
      </w:r>
      <w:r>
        <w:rPr>
          <w:rFonts w:hint="eastAsia" w:ascii="黑体" w:hAnsi="黑体" w:eastAsia="黑体" w:cs="黑体"/>
          <w:spacing w:val="-5"/>
          <w:sz w:val="21"/>
          <w:szCs w:val="21"/>
        </w:rPr>
        <w:instrText xml:space="preserve"> SEQ 表 \* ARABIC </w:instrText>
      </w:r>
      <w:r>
        <w:rPr>
          <w:rFonts w:hint="eastAsia" w:ascii="黑体" w:hAnsi="黑体" w:eastAsia="黑体" w:cs="黑体"/>
          <w:spacing w:val="-5"/>
          <w:sz w:val="21"/>
          <w:szCs w:val="21"/>
        </w:rPr>
        <w:fldChar w:fldCharType="separate"/>
      </w:r>
      <w:r>
        <w:rPr>
          <w:rFonts w:hint="eastAsia" w:ascii="黑体" w:hAnsi="黑体" w:eastAsia="黑体" w:cs="黑体"/>
          <w:spacing w:val="-5"/>
          <w:sz w:val="21"/>
          <w:szCs w:val="21"/>
        </w:rPr>
        <w:t>3</w:t>
      </w:r>
      <w:r>
        <w:rPr>
          <w:rFonts w:hint="eastAsia" w:ascii="黑体" w:hAnsi="黑体" w:eastAsia="黑体" w:cs="黑体"/>
          <w:spacing w:val="-5"/>
          <w:sz w:val="21"/>
          <w:szCs w:val="21"/>
        </w:rPr>
        <w:fldChar w:fldCharType="end"/>
      </w:r>
      <w:r>
        <w:rPr>
          <w:rFonts w:hint="eastAsia" w:ascii="黑体" w:hAnsi="黑体" w:eastAsia="黑体" w:cs="黑体"/>
          <w:spacing w:val="-5"/>
          <w:sz w:val="21"/>
          <w:szCs w:val="21"/>
          <w:lang w:eastAsia="zh-CN"/>
        </w:rPr>
        <w:t xml:space="preserve"> 热泵热水器能源效率等级指标</w:t>
      </w:r>
    </w:p>
    <w:tbl>
      <w:tblPr>
        <w:tblStyle w:val="14"/>
        <w:tblW w:w="9730"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54"/>
        <w:gridCol w:w="1093"/>
        <w:gridCol w:w="1417"/>
        <w:gridCol w:w="1701"/>
        <w:gridCol w:w="793"/>
        <w:gridCol w:w="793"/>
        <w:gridCol w:w="793"/>
        <w:gridCol w:w="793"/>
        <w:gridCol w:w="793"/>
      </w:tblGrid>
      <w:tr w14:paraId="21F9F45D">
        <w:trPr>
          <w:trHeight w:val="0" w:hRule="atLeast"/>
          <w:tblHeader/>
        </w:trPr>
        <w:tc>
          <w:tcPr>
            <w:tcW w:w="1554" w:type="dxa"/>
            <w:vMerge w:val="restart"/>
            <w:vAlign w:val="center"/>
          </w:tcPr>
          <w:p w14:paraId="0146F7DF">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制热量/kW</w:t>
            </w:r>
          </w:p>
        </w:tc>
        <w:tc>
          <w:tcPr>
            <w:tcW w:w="1093" w:type="dxa"/>
            <w:vMerge w:val="restart"/>
            <w:vAlign w:val="center"/>
          </w:tcPr>
          <w:p w14:paraId="09ED6191">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型式</w:t>
            </w:r>
          </w:p>
        </w:tc>
        <w:tc>
          <w:tcPr>
            <w:tcW w:w="3118" w:type="dxa"/>
            <w:gridSpan w:val="2"/>
            <w:vMerge w:val="restart"/>
            <w:vAlign w:val="center"/>
          </w:tcPr>
          <w:p w14:paraId="50367524">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加热方式</w:t>
            </w:r>
          </w:p>
        </w:tc>
        <w:tc>
          <w:tcPr>
            <w:tcW w:w="793" w:type="dxa"/>
            <w:gridSpan w:val="5"/>
            <w:vAlign w:val="center"/>
          </w:tcPr>
          <w:p w14:paraId="225FADB9">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能效等级</w:t>
            </w:r>
          </w:p>
        </w:tc>
      </w:tr>
      <w:tr w14:paraId="1203CDE9">
        <w:trPr>
          <w:trHeight w:val="0" w:hRule="atLeast"/>
          <w:tblHeader/>
        </w:trPr>
        <w:tc>
          <w:tcPr>
            <w:tcW w:w="1554" w:type="dxa"/>
            <w:vMerge w:val="continue"/>
            <w:vAlign w:val="center"/>
          </w:tcPr>
          <w:p w14:paraId="42F56368">
            <w:pPr>
              <w:pStyle w:val="20"/>
              <w:bidi w:val="0"/>
              <w:snapToGrid w:val="0"/>
              <w:ind w:left="0" w:leftChars="0" w:right="0" w:rightChars="0" w:firstLine="0" w:firstLineChars="0"/>
              <w:rPr>
                <w:rFonts w:hint="default" w:ascii="Times New Roman" w:hAnsi="Times New Roman" w:cs="Times New Roman"/>
                <w:b/>
              </w:rPr>
            </w:pPr>
          </w:p>
        </w:tc>
        <w:tc>
          <w:tcPr>
            <w:tcW w:w="1093" w:type="dxa"/>
            <w:vMerge w:val="continue"/>
            <w:vAlign w:val="center"/>
          </w:tcPr>
          <w:p w14:paraId="7955A69A">
            <w:pPr>
              <w:pStyle w:val="20"/>
              <w:bidi w:val="0"/>
              <w:snapToGrid w:val="0"/>
              <w:ind w:left="0" w:leftChars="0" w:right="0" w:rightChars="0" w:firstLine="0" w:firstLineChars="0"/>
              <w:rPr>
                <w:rFonts w:hint="default" w:ascii="Times New Roman" w:hAnsi="Times New Roman" w:cs="Times New Roman"/>
                <w:b/>
              </w:rPr>
            </w:pPr>
          </w:p>
        </w:tc>
        <w:tc>
          <w:tcPr>
            <w:tcW w:w="3118" w:type="dxa"/>
            <w:gridSpan w:val="2"/>
            <w:vMerge w:val="continue"/>
            <w:vAlign w:val="center"/>
          </w:tcPr>
          <w:p w14:paraId="24B981F6">
            <w:pPr>
              <w:pStyle w:val="20"/>
              <w:bidi w:val="0"/>
              <w:snapToGrid w:val="0"/>
              <w:ind w:left="0" w:leftChars="0" w:right="0" w:rightChars="0" w:firstLine="0" w:firstLineChars="0"/>
              <w:rPr>
                <w:rFonts w:hint="default" w:ascii="Times New Roman" w:hAnsi="Times New Roman" w:cs="Times New Roman"/>
                <w:b/>
              </w:rPr>
            </w:pPr>
          </w:p>
        </w:tc>
        <w:tc>
          <w:tcPr>
            <w:tcW w:w="793" w:type="dxa"/>
            <w:vAlign w:val="center"/>
          </w:tcPr>
          <w:p w14:paraId="79E5AA6F">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1级</w:t>
            </w:r>
          </w:p>
        </w:tc>
        <w:tc>
          <w:tcPr>
            <w:tcW w:w="793" w:type="dxa"/>
            <w:vAlign w:val="center"/>
          </w:tcPr>
          <w:p w14:paraId="01381778">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2级</w:t>
            </w:r>
          </w:p>
        </w:tc>
        <w:tc>
          <w:tcPr>
            <w:tcW w:w="793" w:type="dxa"/>
            <w:vAlign w:val="center"/>
          </w:tcPr>
          <w:p w14:paraId="282A764D">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3级</w:t>
            </w:r>
          </w:p>
        </w:tc>
        <w:tc>
          <w:tcPr>
            <w:tcW w:w="793" w:type="dxa"/>
            <w:vAlign w:val="center"/>
          </w:tcPr>
          <w:p w14:paraId="1189DE37">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4级</w:t>
            </w:r>
          </w:p>
        </w:tc>
        <w:tc>
          <w:tcPr>
            <w:tcW w:w="793" w:type="dxa"/>
            <w:vAlign w:val="center"/>
          </w:tcPr>
          <w:p w14:paraId="5F644E80">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5级</w:t>
            </w:r>
          </w:p>
        </w:tc>
      </w:tr>
      <w:tr w14:paraId="39FEC24E">
        <w:trPr>
          <w:trHeight w:val="0" w:hRule="atLeast"/>
        </w:trPr>
        <w:tc>
          <w:tcPr>
            <w:tcW w:w="1554" w:type="dxa"/>
            <w:vMerge w:val="restart"/>
            <w:vAlign w:val="center"/>
          </w:tcPr>
          <w:p w14:paraId="5476B780">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H＜10</w:t>
            </w:r>
          </w:p>
        </w:tc>
        <w:tc>
          <w:tcPr>
            <w:tcW w:w="1093" w:type="dxa"/>
            <w:vMerge w:val="restart"/>
            <w:vAlign w:val="center"/>
          </w:tcPr>
          <w:p w14:paraId="1D85830C">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普通型</w:t>
            </w:r>
          </w:p>
        </w:tc>
        <w:tc>
          <w:tcPr>
            <w:tcW w:w="3118" w:type="dxa"/>
            <w:gridSpan w:val="2"/>
            <w:vAlign w:val="center"/>
          </w:tcPr>
          <w:p w14:paraId="02889951">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一次加热、循环加热式</w:t>
            </w:r>
          </w:p>
        </w:tc>
        <w:tc>
          <w:tcPr>
            <w:tcW w:w="793" w:type="dxa"/>
            <w:vAlign w:val="center"/>
          </w:tcPr>
          <w:p w14:paraId="7383DE9E">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4.60</w:t>
            </w:r>
          </w:p>
        </w:tc>
        <w:tc>
          <w:tcPr>
            <w:tcW w:w="793" w:type="dxa"/>
            <w:vAlign w:val="center"/>
          </w:tcPr>
          <w:p w14:paraId="02EF9F14">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4.40</w:t>
            </w:r>
          </w:p>
        </w:tc>
        <w:tc>
          <w:tcPr>
            <w:tcW w:w="793" w:type="dxa"/>
            <w:vAlign w:val="center"/>
          </w:tcPr>
          <w:p w14:paraId="3E82252F">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4.10</w:t>
            </w:r>
          </w:p>
        </w:tc>
        <w:tc>
          <w:tcPr>
            <w:tcW w:w="793" w:type="dxa"/>
            <w:vAlign w:val="center"/>
          </w:tcPr>
          <w:p w14:paraId="4CCB66E9">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3.90</w:t>
            </w:r>
          </w:p>
        </w:tc>
        <w:tc>
          <w:tcPr>
            <w:tcW w:w="793" w:type="dxa"/>
            <w:vAlign w:val="center"/>
          </w:tcPr>
          <w:p w14:paraId="206DE758">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3.70</w:t>
            </w:r>
          </w:p>
        </w:tc>
      </w:tr>
      <w:tr w14:paraId="347E3138">
        <w:trPr>
          <w:trHeight w:val="0" w:hRule="atLeast"/>
        </w:trPr>
        <w:tc>
          <w:tcPr>
            <w:tcW w:w="1554" w:type="dxa"/>
            <w:vMerge w:val="continue"/>
            <w:vAlign w:val="center"/>
          </w:tcPr>
          <w:p w14:paraId="1B2CBE3A">
            <w:pPr>
              <w:pStyle w:val="20"/>
              <w:bidi w:val="0"/>
              <w:snapToGrid w:val="0"/>
              <w:ind w:left="0" w:leftChars="0" w:right="0" w:rightChars="0" w:firstLine="0" w:firstLineChars="0"/>
              <w:rPr>
                <w:rFonts w:hint="default" w:ascii="Times New Roman" w:hAnsi="Times New Roman" w:cs="Times New Roman"/>
                <w:lang w:val="en-US" w:eastAsia="zh-CN"/>
              </w:rPr>
            </w:pPr>
          </w:p>
        </w:tc>
        <w:tc>
          <w:tcPr>
            <w:tcW w:w="1093" w:type="dxa"/>
            <w:vMerge w:val="continue"/>
            <w:vAlign w:val="center"/>
          </w:tcPr>
          <w:p w14:paraId="517D9A48">
            <w:pPr>
              <w:pStyle w:val="20"/>
              <w:bidi w:val="0"/>
              <w:snapToGrid w:val="0"/>
              <w:ind w:left="0" w:leftChars="0" w:right="0" w:rightChars="0" w:firstLine="0" w:firstLineChars="0"/>
              <w:rPr>
                <w:rFonts w:hint="default" w:ascii="Times New Roman" w:hAnsi="Times New Roman" w:cs="Times New Roman"/>
                <w:lang w:val="en-US" w:eastAsia="zh-CN"/>
              </w:rPr>
            </w:pPr>
          </w:p>
        </w:tc>
        <w:tc>
          <w:tcPr>
            <w:tcW w:w="3118" w:type="dxa"/>
            <w:gridSpan w:val="2"/>
            <w:vAlign w:val="center"/>
          </w:tcPr>
          <w:p w14:paraId="57E90C5D">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静态加热式</w:t>
            </w:r>
          </w:p>
        </w:tc>
        <w:tc>
          <w:tcPr>
            <w:tcW w:w="793" w:type="dxa"/>
            <w:shd w:val="clear" w:color="auto" w:fill="auto"/>
            <w:vAlign w:val="center"/>
          </w:tcPr>
          <w:p w14:paraId="5FCEA9ED">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4.20</w:t>
            </w:r>
          </w:p>
        </w:tc>
        <w:tc>
          <w:tcPr>
            <w:tcW w:w="793" w:type="dxa"/>
            <w:shd w:val="clear" w:color="auto" w:fill="auto"/>
            <w:vAlign w:val="center"/>
          </w:tcPr>
          <w:p w14:paraId="06207CE5">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4.00</w:t>
            </w:r>
          </w:p>
        </w:tc>
        <w:tc>
          <w:tcPr>
            <w:tcW w:w="793" w:type="dxa"/>
            <w:shd w:val="clear" w:color="auto" w:fill="auto"/>
            <w:vAlign w:val="center"/>
          </w:tcPr>
          <w:p w14:paraId="337570BA">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3.80</w:t>
            </w:r>
          </w:p>
        </w:tc>
        <w:tc>
          <w:tcPr>
            <w:tcW w:w="793" w:type="dxa"/>
            <w:shd w:val="clear" w:color="auto" w:fill="auto"/>
            <w:vAlign w:val="center"/>
          </w:tcPr>
          <w:p w14:paraId="38A91561">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3.60</w:t>
            </w:r>
          </w:p>
        </w:tc>
        <w:tc>
          <w:tcPr>
            <w:tcW w:w="793" w:type="dxa"/>
            <w:shd w:val="clear" w:color="auto" w:fill="auto"/>
            <w:vAlign w:val="center"/>
          </w:tcPr>
          <w:p w14:paraId="6CBF9378">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3.40</w:t>
            </w:r>
          </w:p>
        </w:tc>
      </w:tr>
      <w:tr w14:paraId="636B9253">
        <w:trPr>
          <w:trHeight w:val="0" w:hRule="atLeast"/>
        </w:trPr>
        <w:tc>
          <w:tcPr>
            <w:tcW w:w="1554" w:type="dxa"/>
            <w:vMerge w:val="continue"/>
            <w:vAlign w:val="center"/>
          </w:tcPr>
          <w:p w14:paraId="331BA1B7">
            <w:pPr>
              <w:pStyle w:val="20"/>
              <w:bidi w:val="0"/>
              <w:snapToGrid w:val="0"/>
              <w:ind w:left="0" w:leftChars="0" w:right="0" w:rightChars="0" w:firstLine="0" w:firstLineChars="0"/>
              <w:rPr>
                <w:rFonts w:hint="default" w:ascii="Times New Roman" w:hAnsi="Times New Roman" w:cs="Times New Roman"/>
                <w:lang w:val="en-US" w:eastAsia="zh-CN"/>
              </w:rPr>
            </w:pPr>
          </w:p>
        </w:tc>
        <w:tc>
          <w:tcPr>
            <w:tcW w:w="1093" w:type="dxa"/>
            <w:vAlign w:val="center"/>
          </w:tcPr>
          <w:p w14:paraId="61D4E1EE">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低温型</w:t>
            </w:r>
          </w:p>
        </w:tc>
        <w:tc>
          <w:tcPr>
            <w:tcW w:w="3118" w:type="dxa"/>
            <w:gridSpan w:val="2"/>
            <w:vAlign w:val="center"/>
          </w:tcPr>
          <w:p w14:paraId="447608DD">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一次加热、循环加热式</w:t>
            </w:r>
          </w:p>
        </w:tc>
        <w:tc>
          <w:tcPr>
            <w:tcW w:w="793" w:type="dxa"/>
            <w:vAlign w:val="center"/>
          </w:tcPr>
          <w:p w14:paraId="6EADB3F2">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3.80</w:t>
            </w:r>
          </w:p>
        </w:tc>
        <w:tc>
          <w:tcPr>
            <w:tcW w:w="793" w:type="dxa"/>
            <w:vAlign w:val="center"/>
          </w:tcPr>
          <w:p w14:paraId="669BA658">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3.60</w:t>
            </w:r>
          </w:p>
        </w:tc>
        <w:tc>
          <w:tcPr>
            <w:tcW w:w="793" w:type="dxa"/>
            <w:vAlign w:val="center"/>
          </w:tcPr>
          <w:p w14:paraId="54DF0538">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3.40</w:t>
            </w:r>
          </w:p>
        </w:tc>
        <w:tc>
          <w:tcPr>
            <w:tcW w:w="793" w:type="dxa"/>
            <w:vAlign w:val="center"/>
          </w:tcPr>
          <w:p w14:paraId="3873E19A">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3.20</w:t>
            </w:r>
          </w:p>
        </w:tc>
        <w:tc>
          <w:tcPr>
            <w:tcW w:w="793" w:type="dxa"/>
            <w:vAlign w:val="center"/>
          </w:tcPr>
          <w:p w14:paraId="776BE569">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3.00</w:t>
            </w:r>
          </w:p>
        </w:tc>
      </w:tr>
      <w:tr w14:paraId="0280B795">
        <w:trPr>
          <w:trHeight w:val="0" w:hRule="atLeast"/>
        </w:trPr>
        <w:tc>
          <w:tcPr>
            <w:tcW w:w="1554" w:type="dxa"/>
            <w:vMerge w:val="restart"/>
            <w:vAlign w:val="center"/>
          </w:tcPr>
          <w:p w14:paraId="790F64E2">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H≥10</w:t>
            </w:r>
          </w:p>
        </w:tc>
        <w:tc>
          <w:tcPr>
            <w:tcW w:w="1093" w:type="dxa"/>
            <w:vMerge w:val="restart"/>
            <w:vAlign w:val="center"/>
          </w:tcPr>
          <w:p w14:paraId="6C9E3838">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普通型</w:t>
            </w:r>
          </w:p>
        </w:tc>
        <w:tc>
          <w:tcPr>
            <w:tcW w:w="3118" w:type="dxa"/>
            <w:gridSpan w:val="2"/>
            <w:vAlign w:val="center"/>
          </w:tcPr>
          <w:p w14:paraId="6A474BDB">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一次加热</w:t>
            </w:r>
          </w:p>
        </w:tc>
        <w:tc>
          <w:tcPr>
            <w:tcW w:w="793" w:type="dxa"/>
            <w:vAlign w:val="center"/>
          </w:tcPr>
          <w:p w14:paraId="56F3820B">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4.60</w:t>
            </w:r>
          </w:p>
        </w:tc>
        <w:tc>
          <w:tcPr>
            <w:tcW w:w="793" w:type="dxa"/>
            <w:vAlign w:val="center"/>
          </w:tcPr>
          <w:p w14:paraId="348F94E0">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4.40</w:t>
            </w:r>
          </w:p>
        </w:tc>
        <w:tc>
          <w:tcPr>
            <w:tcW w:w="793" w:type="dxa"/>
            <w:vAlign w:val="center"/>
          </w:tcPr>
          <w:p w14:paraId="6A5640B6">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4.10</w:t>
            </w:r>
          </w:p>
        </w:tc>
        <w:tc>
          <w:tcPr>
            <w:tcW w:w="793" w:type="dxa"/>
            <w:vAlign w:val="center"/>
          </w:tcPr>
          <w:p w14:paraId="1CD6D672">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3.90</w:t>
            </w:r>
          </w:p>
        </w:tc>
        <w:tc>
          <w:tcPr>
            <w:tcW w:w="793" w:type="dxa"/>
            <w:vAlign w:val="center"/>
          </w:tcPr>
          <w:p w14:paraId="7CD6A9B2">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3.70</w:t>
            </w:r>
          </w:p>
        </w:tc>
      </w:tr>
      <w:tr w14:paraId="1D5FB1D3">
        <w:trPr>
          <w:trHeight w:val="0" w:hRule="atLeast"/>
        </w:trPr>
        <w:tc>
          <w:tcPr>
            <w:tcW w:w="1554" w:type="dxa"/>
            <w:vMerge w:val="continue"/>
            <w:vAlign w:val="center"/>
          </w:tcPr>
          <w:p w14:paraId="0941FD2F">
            <w:pPr>
              <w:pStyle w:val="20"/>
              <w:bidi w:val="0"/>
              <w:snapToGrid w:val="0"/>
              <w:ind w:left="0" w:leftChars="0" w:right="0" w:rightChars="0" w:firstLine="0" w:firstLineChars="0"/>
              <w:rPr>
                <w:rFonts w:hint="default" w:ascii="Times New Roman" w:hAnsi="Times New Roman" w:cs="Times New Roman"/>
                <w:lang w:val="en-US" w:eastAsia="zh-CN"/>
              </w:rPr>
            </w:pPr>
          </w:p>
        </w:tc>
        <w:tc>
          <w:tcPr>
            <w:tcW w:w="1093" w:type="dxa"/>
            <w:vMerge w:val="continue"/>
            <w:vAlign w:val="center"/>
          </w:tcPr>
          <w:p w14:paraId="0A2DC399">
            <w:pPr>
              <w:pStyle w:val="20"/>
              <w:bidi w:val="0"/>
              <w:snapToGrid w:val="0"/>
              <w:ind w:left="0" w:leftChars="0" w:right="0" w:rightChars="0" w:firstLine="0" w:firstLineChars="0"/>
              <w:rPr>
                <w:rFonts w:hint="default" w:ascii="Times New Roman" w:hAnsi="Times New Roman" w:cs="Times New Roman"/>
                <w:lang w:val="en-US" w:eastAsia="zh-CN"/>
              </w:rPr>
            </w:pPr>
          </w:p>
        </w:tc>
        <w:tc>
          <w:tcPr>
            <w:tcW w:w="1417" w:type="dxa"/>
            <w:vMerge w:val="restart"/>
            <w:vAlign w:val="center"/>
          </w:tcPr>
          <w:p w14:paraId="20AFF537">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循环加热</w:t>
            </w:r>
          </w:p>
        </w:tc>
        <w:tc>
          <w:tcPr>
            <w:tcW w:w="1701" w:type="dxa"/>
            <w:vAlign w:val="center"/>
          </w:tcPr>
          <w:p w14:paraId="23F65E92">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不提供水泵</w:t>
            </w:r>
          </w:p>
        </w:tc>
        <w:tc>
          <w:tcPr>
            <w:tcW w:w="793" w:type="dxa"/>
            <w:vAlign w:val="center"/>
          </w:tcPr>
          <w:p w14:paraId="0103997B">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4.60</w:t>
            </w:r>
          </w:p>
        </w:tc>
        <w:tc>
          <w:tcPr>
            <w:tcW w:w="793" w:type="dxa"/>
            <w:vAlign w:val="center"/>
          </w:tcPr>
          <w:p w14:paraId="73AFE398">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4.40</w:t>
            </w:r>
          </w:p>
        </w:tc>
        <w:tc>
          <w:tcPr>
            <w:tcW w:w="793" w:type="dxa"/>
            <w:vAlign w:val="center"/>
          </w:tcPr>
          <w:p w14:paraId="5497AA03">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4.10</w:t>
            </w:r>
          </w:p>
        </w:tc>
        <w:tc>
          <w:tcPr>
            <w:tcW w:w="793" w:type="dxa"/>
            <w:vAlign w:val="center"/>
          </w:tcPr>
          <w:p w14:paraId="3358E118">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3.90</w:t>
            </w:r>
          </w:p>
        </w:tc>
        <w:tc>
          <w:tcPr>
            <w:tcW w:w="793" w:type="dxa"/>
            <w:vAlign w:val="center"/>
          </w:tcPr>
          <w:p w14:paraId="3E3F5143">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3.70</w:t>
            </w:r>
          </w:p>
        </w:tc>
      </w:tr>
      <w:tr w14:paraId="61BB7915">
        <w:trPr>
          <w:trHeight w:val="0" w:hRule="atLeast"/>
        </w:trPr>
        <w:tc>
          <w:tcPr>
            <w:tcW w:w="1554" w:type="dxa"/>
            <w:vMerge w:val="continue"/>
            <w:vAlign w:val="center"/>
          </w:tcPr>
          <w:p w14:paraId="6296A516">
            <w:pPr>
              <w:pStyle w:val="20"/>
              <w:bidi w:val="0"/>
              <w:snapToGrid w:val="0"/>
              <w:ind w:left="0" w:leftChars="0" w:right="0" w:rightChars="0" w:firstLine="0" w:firstLineChars="0"/>
              <w:rPr>
                <w:rFonts w:hint="default" w:ascii="Times New Roman" w:hAnsi="Times New Roman" w:cs="Times New Roman"/>
                <w:lang w:val="en-US" w:eastAsia="zh-CN"/>
              </w:rPr>
            </w:pPr>
          </w:p>
        </w:tc>
        <w:tc>
          <w:tcPr>
            <w:tcW w:w="1093" w:type="dxa"/>
            <w:vMerge w:val="continue"/>
            <w:vAlign w:val="center"/>
          </w:tcPr>
          <w:p w14:paraId="47808BD4">
            <w:pPr>
              <w:pStyle w:val="20"/>
              <w:bidi w:val="0"/>
              <w:snapToGrid w:val="0"/>
              <w:ind w:left="0" w:leftChars="0" w:right="0" w:rightChars="0" w:firstLine="0" w:firstLineChars="0"/>
              <w:rPr>
                <w:rFonts w:hint="default" w:ascii="Times New Roman" w:hAnsi="Times New Roman" w:cs="Times New Roman"/>
                <w:lang w:val="en-US" w:eastAsia="zh-CN"/>
              </w:rPr>
            </w:pPr>
          </w:p>
        </w:tc>
        <w:tc>
          <w:tcPr>
            <w:tcW w:w="1417" w:type="dxa"/>
            <w:vMerge w:val="continue"/>
            <w:vAlign w:val="center"/>
          </w:tcPr>
          <w:p w14:paraId="6AFE94B0">
            <w:pPr>
              <w:pStyle w:val="20"/>
              <w:bidi w:val="0"/>
              <w:snapToGrid w:val="0"/>
              <w:ind w:left="0" w:leftChars="0" w:right="0" w:rightChars="0" w:firstLine="0" w:firstLineChars="0"/>
              <w:jc w:val="center"/>
              <w:rPr>
                <w:rFonts w:hint="default" w:ascii="Times New Roman" w:hAnsi="Times New Roman" w:cs="Times New Roman"/>
                <w:lang w:val="en-US" w:eastAsia="zh-CN"/>
              </w:rPr>
            </w:pPr>
          </w:p>
        </w:tc>
        <w:tc>
          <w:tcPr>
            <w:tcW w:w="1701" w:type="dxa"/>
            <w:vAlign w:val="center"/>
          </w:tcPr>
          <w:p w14:paraId="55D226FF">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提供水泵</w:t>
            </w:r>
          </w:p>
        </w:tc>
        <w:tc>
          <w:tcPr>
            <w:tcW w:w="793" w:type="dxa"/>
            <w:vAlign w:val="center"/>
          </w:tcPr>
          <w:p w14:paraId="674866AC">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4.50</w:t>
            </w:r>
          </w:p>
        </w:tc>
        <w:tc>
          <w:tcPr>
            <w:tcW w:w="793" w:type="dxa"/>
            <w:vAlign w:val="center"/>
          </w:tcPr>
          <w:p w14:paraId="275CF48A">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4.30</w:t>
            </w:r>
          </w:p>
        </w:tc>
        <w:tc>
          <w:tcPr>
            <w:tcW w:w="793" w:type="dxa"/>
            <w:vAlign w:val="center"/>
          </w:tcPr>
          <w:p w14:paraId="0BA5616F">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4.00</w:t>
            </w:r>
          </w:p>
        </w:tc>
        <w:tc>
          <w:tcPr>
            <w:tcW w:w="793" w:type="dxa"/>
            <w:vAlign w:val="center"/>
          </w:tcPr>
          <w:p w14:paraId="5C93D0E4">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3.80</w:t>
            </w:r>
          </w:p>
        </w:tc>
        <w:tc>
          <w:tcPr>
            <w:tcW w:w="793" w:type="dxa"/>
            <w:vAlign w:val="center"/>
          </w:tcPr>
          <w:p w14:paraId="213BF076">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3.60</w:t>
            </w:r>
          </w:p>
        </w:tc>
      </w:tr>
      <w:tr w14:paraId="2E56A2DC">
        <w:trPr>
          <w:trHeight w:val="0" w:hRule="atLeast"/>
        </w:trPr>
        <w:tc>
          <w:tcPr>
            <w:tcW w:w="1554" w:type="dxa"/>
            <w:vMerge w:val="continue"/>
            <w:vAlign w:val="center"/>
          </w:tcPr>
          <w:p w14:paraId="33F0E6A4">
            <w:pPr>
              <w:pStyle w:val="20"/>
              <w:bidi w:val="0"/>
              <w:snapToGrid w:val="0"/>
              <w:ind w:left="0" w:leftChars="0" w:right="0" w:rightChars="0" w:firstLine="0" w:firstLineChars="0"/>
              <w:rPr>
                <w:rFonts w:hint="default" w:ascii="Times New Roman" w:hAnsi="Times New Roman" w:cs="Times New Roman"/>
                <w:lang w:val="en-US" w:eastAsia="zh-CN"/>
              </w:rPr>
            </w:pPr>
          </w:p>
        </w:tc>
        <w:tc>
          <w:tcPr>
            <w:tcW w:w="1093" w:type="dxa"/>
            <w:vMerge w:val="restart"/>
            <w:vAlign w:val="center"/>
          </w:tcPr>
          <w:p w14:paraId="184CD716">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低温型</w:t>
            </w:r>
          </w:p>
        </w:tc>
        <w:tc>
          <w:tcPr>
            <w:tcW w:w="3118" w:type="dxa"/>
            <w:gridSpan w:val="2"/>
            <w:vAlign w:val="center"/>
          </w:tcPr>
          <w:p w14:paraId="0F01642C">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一次加热</w:t>
            </w:r>
          </w:p>
        </w:tc>
        <w:tc>
          <w:tcPr>
            <w:tcW w:w="793" w:type="dxa"/>
            <w:vAlign w:val="center"/>
          </w:tcPr>
          <w:p w14:paraId="49F1EAF4">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3.90</w:t>
            </w:r>
          </w:p>
        </w:tc>
        <w:tc>
          <w:tcPr>
            <w:tcW w:w="793" w:type="dxa"/>
            <w:vAlign w:val="center"/>
          </w:tcPr>
          <w:p w14:paraId="2E58ECAF">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3.70</w:t>
            </w:r>
          </w:p>
        </w:tc>
        <w:tc>
          <w:tcPr>
            <w:tcW w:w="793" w:type="dxa"/>
            <w:vAlign w:val="center"/>
          </w:tcPr>
          <w:p w14:paraId="3181F53A">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3.50</w:t>
            </w:r>
          </w:p>
        </w:tc>
        <w:tc>
          <w:tcPr>
            <w:tcW w:w="793" w:type="dxa"/>
            <w:vAlign w:val="center"/>
          </w:tcPr>
          <w:p w14:paraId="7B1F5FB2">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3.30</w:t>
            </w:r>
          </w:p>
        </w:tc>
        <w:tc>
          <w:tcPr>
            <w:tcW w:w="793" w:type="dxa"/>
            <w:vAlign w:val="center"/>
          </w:tcPr>
          <w:p w14:paraId="42044DE5">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3.10</w:t>
            </w:r>
          </w:p>
        </w:tc>
      </w:tr>
      <w:tr w14:paraId="01565087">
        <w:trPr>
          <w:trHeight w:val="0" w:hRule="atLeast"/>
        </w:trPr>
        <w:tc>
          <w:tcPr>
            <w:tcW w:w="1554" w:type="dxa"/>
            <w:vMerge w:val="continue"/>
            <w:vAlign w:val="center"/>
          </w:tcPr>
          <w:p w14:paraId="1CFAF2BA">
            <w:pPr>
              <w:pStyle w:val="20"/>
              <w:bidi w:val="0"/>
              <w:snapToGrid w:val="0"/>
              <w:ind w:left="0" w:leftChars="0" w:right="0" w:rightChars="0" w:firstLine="0" w:firstLineChars="0"/>
              <w:rPr>
                <w:rFonts w:hint="default" w:ascii="Times New Roman" w:hAnsi="Times New Roman" w:cs="Times New Roman"/>
                <w:lang w:val="en-US" w:eastAsia="zh-CN"/>
              </w:rPr>
            </w:pPr>
          </w:p>
        </w:tc>
        <w:tc>
          <w:tcPr>
            <w:tcW w:w="1093" w:type="dxa"/>
            <w:vMerge w:val="continue"/>
            <w:vAlign w:val="center"/>
          </w:tcPr>
          <w:p w14:paraId="69C982D6">
            <w:pPr>
              <w:pStyle w:val="20"/>
              <w:bidi w:val="0"/>
              <w:snapToGrid w:val="0"/>
              <w:ind w:left="0" w:leftChars="0" w:right="0" w:rightChars="0" w:firstLine="0" w:firstLineChars="0"/>
              <w:rPr>
                <w:rFonts w:hint="default" w:ascii="Times New Roman" w:hAnsi="Times New Roman" w:cs="Times New Roman"/>
                <w:lang w:val="en-US" w:eastAsia="zh-CN"/>
              </w:rPr>
            </w:pPr>
          </w:p>
        </w:tc>
        <w:tc>
          <w:tcPr>
            <w:tcW w:w="1417" w:type="dxa"/>
            <w:vMerge w:val="restart"/>
            <w:vAlign w:val="center"/>
          </w:tcPr>
          <w:p w14:paraId="03776E9E">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循环加热</w:t>
            </w:r>
          </w:p>
        </w:tc>
        <w:tc>
          <w:tcPr>
            <w:tcW w:w="1701" w:type="dxa"/>
            <w:vAlign w:val="center"/>
          </w:tcPr>
          <w:p w14:paraId="5B5DCD8C">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不提供水泵</w:t>
            </w:r>
          </w:p>
        </w:tc>
        <w:tc>
          <w:tcPr>
            <w:tcW w:w="793" w:type="dxa"/>
            <w:vAlign w:val="center"/>
          </w:tcPr>
          <w:p w14:paraId="36B4500C">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3.90</w:t>
            </w:r>
          </w:p>
        </w:tc>
        <w:tc>
          <w:tcPr>
            <w:tcW w:w="793" w:type="dxa"/>
            <w:vAlign w:val="center"/>
          </w:tcPr>
          <w:p w14:paraId="25289BB6">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3.70</w:t>
            </w:r>
          </w:p>
        </w:tc>
        <w:tc>
          <w:tcPr>
            <w:tcW w:w="793" w:type="dxa"/>
            <w:vAlign w:val="center"/>
          </w:tcPr>
          <w:p w14:paraId="21FA2A5C">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3.50</w:t>
            </w:r>
          </w:p>
        </w:tc>
        <w:tc>
          <w:tcPr>
            <w:tcW w:w="793" w:type="dxa"/>
            <w:vAlign w:val="center"/>
          </w:tcPr>
          <w:p w14:paraId="0CD1596B">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3.30</w:t>
            </w:r>
          </w:p>
        </w:tc>
        <w:tc>
          <w:tcPr>
            <w:tcW w:w="793" w:type="dxa"/>
            <w:vAlign w:val="center"/>
          </w:tcPr>
          <w:p w14:paraId="4A7648BE">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3.10</w:t>
            </w:r>
          </w:p>
        </w:tc>
      </w:tr>
      <w:tr w14:paraId="67D68EB7">
        <w:trPr>
          <w:trHeight w:val="0" w:hRule="atLeast"/>
        </w:trPr>
        <w:tc>
          <w:tcPr>
            <w:tcW w:w="1554" w:type="dxa"/>
            <w:vMerge w:val="continue"/>
            <w:vAlign w:val="center"/>
          </w:tcPr>
          <w:p w14:paraId="7AF6C534">
            <w:pPr>
              <w:pStyle w:val="20"/>
              <w:bidi w:val="0"/>
              <w:snapToGrid w:val="0"/>
              <w:ind w:left="0" w:leftChars="0" w:right="0" w:rightChars="0" w:firstLine="0" w:firstLineChars="0"/>
              <w:rPr>
                <w:rFonts w:hint="default" w:ascii="Times New Roman" w:hAnsi="Times New Roman" w:cs="Times New Roman"/>
                <w:lang w:val="en-US" w:eastAsia="zh-CN"/>
              </w:rPr>
            </w:pPr>
          </w:p>
        </w:tc>
        <w:tc>
          <w:tcPr>
            <w:tcW w:w="1093" w:type="dxa"/>
            <w:vMerge w:val="continue"/>
            <w:vAlign w:val="center"/>
          </w:tcPr>
          <w:p w14:paraId="720B1EAD">
            <w:pPr>
              <w:pStyle w:val="20"/>
              <w:bidi w:val="0"/>
              <w:snapToGrid w:val="0"/>
              <w:ind w:left="0" w:leftChars="0" w:right="0" w:rightChars="0" w:firstLine="0" w:firstLineChars="0"/>
              <w:rPr>
                <w:rFonts w:hint="default" w:ascii="Times New Roman" w:hAnsi="Times New Roman" w:cs="Times New Roman"/>
                <w:lang w:val="en-US" w:eastAsia="zh-CN"/>
              </w:rPr>
            </w:pPr>
          </w:p>
        </w:tc>
        <w:tc>
          <w:tcPr>
            <w:tcW w:w="1417" w:type="dxa"/>
            <w:vMerge w:val="continue"/>
            <w:vAlign w:val="center"/>
          </w:tcPr>
          <w:p w14:paraId="267B189E">
            <w:pPr>
              <w:pStyle w:val="20"/>
              <w:bidi w:val="0"/>
              <w:snapToGrid w:val="0"/>
              <w:ind w:left="0" w:leftChars="0" w:right="0" w:rightChars="0" w:firstLine="0" w:firstLineChars="0"/>
              <w:jc w:val="center"/>
              <w:rPr>
                <w:rFonts w:hint="default" w:ascii="Times New Roman" w:hAnsi="Times New Roman" w:cs="Times New Roman"/>
                <w:lang w:val="en-US" w:eastAsia="zh-CN"/>
              </w:rPr>
            </w:pPr>
          </w:p>
        </w:tc>
        <w:tc>
          <w:tcPr>
            <w:tcW w:w="1701" w:type="dxa"/>
            <w:vAlign w:val="center"/>
          </w:tcPr>
          <w:p w14:paraId="3CA4DA51">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提供水泵</w:t>
            </w:r>
          </w:p>
        </w:tc>
        <w:tc>
          <w:tcPr>
            <w:tcW w:w="793" w:type="dxa"/>
            <w:vAlign w:val="center"/>
          </w:tcPr>
          <w:p w14:paraId="1A3E6143">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3.80</w:t>
            </w:r>
          </w:p>
        </w:tc>
        <w:tc>
          <w:tcPr>
            <w:tcW w:w="793" w:type="dxa"/>
            <w:vAlign w:val="center"/>
          </w:tcPr>
          <w:p w14:paraId="468DC3B5">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3.60</w:t>
            </w:r>
          </w:p>
        </w:tc>
        <w:tc>
          <w:tcPr>
            <w:tcW w:w="793" w:type="dxa"/>
            <w:vAlign w:val="center"/>
          </w:tcPr>
          <w:p w14:paraId="15D18D3F">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3.40</w:t>
            </w:r>
          </w:p>
        </w:tc>
        <w:tc>
          <w:tcPr>
            <w:tcW w:w="793" w:type="dxa"/>
            <w:vAlign w:val="center"/>
          </w:tcPr>
          <w:p w14:paraId="7E94915F">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3.20</w:t>
            </w:r>
          </w:p>
        </w:tc>
        <w:tc>
          <w:tcPr>
            <w:tcW w:w="793" w:type="dxa"/>
            <w:vAlign w:val="center"/>
          </w:tcPr>
          <w:p w14:paraId="1852885A">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3.00</w:t>
            </w:r>
          </w:p>
        </w:tc>
      </w:tr>
    </w:tbl>
    <w:p w14:paraId="40CB096A">
      <w:pPr>
        <w:pStyle w:val="3"/>
        <w:spacing w:before="186" w:line="219" w:lineRule="auto"/>
        <w:rPr>
          <w:rFonts w:hint="default" w:ascii="Times New Roman" w:hAnsi="Times New Roman" w:cs="Times New Roman"/>
          <w:spacing w:val="-2"/>
          <w:sz w:val="21"/>
          <w:szCs w:val="21"/>
        </w:rPr>
      </w:pPr>
    </w:p>
    <w:p w14:paraId="3705A795">
      <w:pPr>
        <w:rPr>
          <w:rFonts w:hint="default" w:ascii="Times New Roman" w:hAnsi="Times New Roman" w:cs="Times New Roman"/>
          <w:sz w:val="21"/>
        </w:rPr>
      </w:pPr>
    </w:p>
    <w:p w14:paraId="0393DC28">
      <w:pPr>
        <w:rPr>
          <w:rFonts w:hint="default" w:ascii="Times New Roman" w:hAnsi="Times New Roman" w:eastAsia="Arial" w:cs="Times New Roman"/>
          <w:sz w:val="21"/>
          <w:szCs w:val="21"/>
        </w:rPr>
        <w:sectPr>
          <w:footerReference r:id="rId9" w:type="default"/>
          <w:pgSz w:w="11907" w:h="16839"/>
          <w:pgMar w:top="1716" w:right="1017" w:bottom="1340" w:left="1306" w:header="1391" w:footer="1106" w:gutter="0"/>
          <w:pgBorders>
            <w:top w:val="none" w:sz="0" w:space="0"/>
            <w:left w:val="none" w:sz="0" w:space="0"/>
            <w:bottom w:val="none" w:sz="0" w:space="0"/>
            <w:right w:val="none" w:sz="0" w:space="0"/>
          </w:pgBorders>
          <w:pgNumType w:fmt="decimal"/>
          <w:cols w:space="720" w:num="1"/>
        </w:sectPr>
      </w:pPr>
    </w:p>
    <w:p w14:paraId="743AA3A6">
      <w:pPr>
        <w:pStyle w:val="3"/>
        <w:spacing w:before="269" w:line="220" w:lineRule="auto"/>
        <w:ind w:left="3582"/>
        <w:outlineLvl w:val="0"/>
        <w:rPr>
          <w:rFonts w:hint="eastAsia" w:ascii="黑体" w:hAnsi="黑体" w:eastAsia="黑体" w:cs="黑体"/>
          <w:sz w:val="21"/>
          <w:szCs w:val="21"/>
        </w:rPr>
      </w:pPr>
      <w:bookmarkStart w:id="92" w:name="bookmark11"/>
      <w:bookmarkEnd w:id="92"/>
      <w:bookmarkStart w:id="93" w:name="_Toc7824"/>
      <w:bookmarkStart w:id="94" w:name="_Toc13777"/>
      <w:r>
        <w:rPr>
          <w:rFonts w:hint="eastAsia" w:ascii="黑体" w:hAnsi="黑体" w:eastAsia="黑体" w:cs="黑体"/>
          <w:spacing w:val="-6"/>
          <w:sz w:val="21"/>
          <w:szCs w:val="21"/>
        </w:rPr>
        <w:t>参</w:t>
      </w:r>
      <w:r>
        <w:rPr>
          <w:rFonts w:hint="eastAsia" w:ascii="黑体" w:hAnsi="黑体" w:eastAsia="黑体" w:cs="黑体"/>
          <w:spacing w:val="3"/>
          <w:sz w:val="21"/>
          <w:szCs w:val="21"/>
        </w:rPr>
        <w:t xml:space="preserve">  </w:t>
      </w:r>
      <w:r>
        <w:rPr>
          <w:rFonts w:hint="eastAsia" w:ascii="黑体" w:hAnsi="黑体" w:eastAsia="黑体" w:cs="黑体"/>
          <w:spacing w:val="-6"/>
          <w:sz w:val="21"/>
          <w:szCs w:val="21"/>
        </w:rPr>
        <w:t>考</w:t>
      </w:r>
      <w:r>
        <w:rPr>
          <w:rFonts w:hint="eastAsia" w:ascii="黑体" w:hAnsi="黑体" w:eastAsia="黑体" w:cs="黑体"/>
          <w:spacing w:val="4"/>
          <w:sz w:val="21"/>
          <w:szCs w:val="21"/>
        </w:rPr>
        <w:t xml:space="preserve">  </w:t>
      </w:r>
      <w:r>
        <w:rPr>
          <w:rFonts w:hint="eastAsia" w:ascii="黑体" w:hAnsi="黑体" w:eastAsia="黑体" w:cs="黑体"/>
          <w:spacing w:val="-6"/>
          <w:sz w:val="21"/>
          <w:szCs w:val="21"/>
        </w:rPr>
        <w:t>文</w:t>
      </w:r>
      <w:r>
        <w:rPr>
          <w:rFonts w:hint="eastAsia" w:ascii="黑体" w:hAnsi="黑体" w:eastAsia="黑体" w:cs="黑体"/>
          <w:spacing w:val="5"/>
          <w:sz w:val="21"/>
          <w:szCs w:val="21"/>
        </w:rPr>
        <w:t xml:space="preserve">  </w:t>
      </w:r>
      <w:r>
        <w:rPr>
          <w:rFonts w:hint="eastAsia" w:ascii="黑体" w:hAnsi="黑体" w:eastAsia="黑体" w:cs="黑体"/>
          <w:spacing w:val="-6"/>
          <w:sz w:val="21"/>
          <w:szCs w:val="21"/>
        </w:rPr>
        <w:t>献</w:t>
      </w:r>
      <w:bookmarkEnd w:id="93"/>
      <w:bookmarkEnd w:id="94"/>
    </w:p>
    <w:p w14:paraId="205FA18D">
      <w:pPr>
        <w:keepNext w:val="0"/>
        <w:keepLines w:val="0"/>
        <w:pageBreakBefore w:val="0"/>
        <w:widowControl/>
        <w:numPr>
          <w:ilvl w:val="0"/>
          <w:numId w:val="1"/>
        </w:numPr>
        <w:kinsoku w:val="0"/>
        <w:wordWrap/>
        <w:overflowPunct/>
        <w:topLinePunct w:val="0"/>
        <w:autoSpaceDE w:val="0"/>
        <w:autoSpaceDN w:val="0"/>
        <w:bidi w:val="0"/>
        <w:adjustRightInd w:val="0"/>
        <w:snapToGrid w:val="0"/>
        <w:spacing w:before="69" w:line="274" w:lineRule="auto"/>
        <w:ind w:left="454" w:leftChars="0" w:hanging="454" w:firstLineChars="0"/>
        <w:textAlignment w:val="baseline"/>
        <w:rPr>
          <w:rFonts w:hint="default" w:ascii="Times New Roman" w:hAnsi="Times New Roman" w:eastAsia="宋体" w:cs="Times New Roman"/>
          <w:spacing w:val="-2"/>
          <w:sz w:val="21"/>
          <w:szCs w:val="21"/>
          <w:lang w:val="en-US" w:eastAsia="zh-CN"/>
        </w:rPr>
      </w:pP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基于项目的温室气体减排量评估技术规范通用要求</w:t>
      </w: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GB/T 33760-2017</w:t>
      </w:r>
      <w:r>
        <w:rPr>
          <w:rFonts w:hint="eastAsia" w:ascii="Times New Roman" w:hAnsi="Times New Roman" w:eastAsia="宋体" w:cs="Times New Roman"/>
          <w:spacing w:val="-2"/>
          <w:sz w:val="21"/>
          <w:szCs w:val="21"/>
          <w:lang w:val="en-US" w:eastAsia="zh-CN"/>
        </w:rPr>
        <w:t>）</w:t>
      </w:r>
    </w:p>
    <w:p w14:paraId="59ED6229">
      <w:pPr>
        <w:keepNext w:val="0"/>
        <w:keepLines w:val="0"/>
        <w:pageBreakBefore w:val="0"/>
        <w:widowControl/>
        <w:numPr>
          <w:ilvl w:val="0"/>
          <w:numId w:val="1"/>
        </w:numPr>
        <w:kinsoku w:val="0"/>
        <w:wordWrap/>
        <w:overflowPunct/>
        <w:topLinePunct w:val="0"/>
        <w:autoSpaceDE w:val="0"/>
        <w:autoSpaceDN w:val="0"/>
        <w:bidi w:val="0"/>
        <w:adjustRightInd w:val="0"/>
        <w:snapToGrid w:val="0"/>
        <w:spacing w:before="69" w:line="274" w:lineRule="auto"/>
        <w:ind w:left="454" w:leftChars="0" w:hanging="454" w:firstLineChars="0"/>
        <w:textAlignment w:val="baseline"/>
        <w:rPr>
          <w:rFonts w:hint="default" w:ascii="Times New Roman" w:hAnsi="Times New Roman" w:eastAsia="宋体" w:cs="Times New Roman"/>
          <w:spacing w:val="-2"/>
          <w:sz w:val="21"/>
          <w:szCs w:val="21"/>
          <w:lang w:val="en-US" w:eastAsia="zh-CN"/>
        </w:rPr>
      </w:pP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温室气体第一部分 组织层次上对温室气体排放和清除的量化和报告的规范及指南</w:t>
      </w: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ISO 14064-1</w:t>
      </w: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2018</w:t>
      </w:r>
      <w:r>
        <w:rPr>
          <w:rFonts w:hint="eastAsia" w:ascii="Times New Roman" w:hAnsi="Times New Roman" w:eastAsia="宋体" w:cs="Times New Roman"/>
          <w:spacing w:val="-2"/>
          <w:sz w:val="21"/>
          <w:szCs w:val="21"/>
          <w:lang w:val="en-US" w:eastAsia="zh-CN"/>
        </w:rPr>
        <w:t>）</w:t>
      </w:r>
    </w:p>
    <w:p w14:paraId="358706C7">
      <w:pPr>
        <w:keepNext w:val="0"/>
        <w:keepLines w:val="0"/>
        <w:pageBreakBefore w:val="0"/>
        <w:widowControl/>
        <w:numPr>
          <w:ilvl w:val="0"/>
          <w:numId w:val="1"/>
        </w:numPr>
        <w:kinsoku w:val="0"/>
        <w:wordWrap/>
        <w:overflowPunct/>
        <w:topLinePunct w:val="0"/>
        <w:autoSpaceDE w:val="0"/>
        <w:autoSpaceDN w:val="0"/>
        <w:bidi w:val="0"/>
        <w:adjustRightInd w:val="0"/>
        <w:snapToGrid w:val="0"/>
        <w:spacing w:before="69" w:line="274" w:lineRule="auto"/>
        <w:ind w:left="454" w:leftChars="0" w:hanging="454" w:firstLineChars="0"/>
        <w:textAlignment w:val="baseline"/>
        <w:rPr>
          <w:rFonts w:hint="default" w:ascii="Times New Roman" w:hAnsi="Times New Roman" w:eastAsia="宋体" w:cs="Times New Roman"/>
          <w:spacing w:val="-2"/>
          <w:sz w:val="21"/>
          <w:szCs w:val="21"/>
          <w:lang w:val="en-US" w:eastAsia="zh-CN"/>
        </w:rPr>
      </w:pP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温室气体第二部分 项目层次上对温室气体减排和清除增加的量化、监测和报告的规范及指南</w:t>
      </w: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ISO 14064-2</w:t>
      </w: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2019</w:t>
      </w:r>
      <w:r>
        <w:rPr>
          <w:rFonts w:hint="eastAsia" w:ascii="Times New Roman" w:hAnsi="Times New Roman" w:eastAsia="宋体" w:cs="Times New Roman"/>
          <w:spacing w:val="-2"/>
          <w:sz w:val="21"/>
          <w:szCs w:val="21"/>
          <w:lang w:val="en-US" w:eastAsia="zh-CN"/>
        </w:rPr>
        <w:t>）</w:t>
      </w:r>
    </w:p>
    <w:p w14:paraId="30EA4725">
      <w:pPr>
        <w:keepNext w:val="0"/>
        <w:keepLines w:val="0"/>
        <w:pageBreakBefore w:val="0"/>
        <w:widowControl/>
        <w:numPr>
          <w:ilvl w:val="0"/>
          <w:numId w:val="1"/>
        </w:numPr>
        <w:kinsoku w:val="0"/>
        <w:wordWrap/>
        <w:overflowPunct/>
        <w:topLinePunct w:val="0"/>
        <w:autoSpaceDE w:val="0"/>
        <w:autoSpaceDN w:val="0"/>
        <w:bidi w:val="0"/>
        <w:adjustRightInd w:val="0"/>
        <w:snapToGrid w:val="0"/>
        <w:spacing w:before="69" w:line="274" w:lineRule="auto"/>
        <w:ind w:left="454" w:leftChars="0" w:hanging="454" w:firstLineChars="0"/>
        <w:textAlignment w:val="baseline"/>
        <w:rPr>
          <w:rFonts w:hint="default" w:ascii="Times New Roman" w:hAnsi="Times New Roman" w:eastAsia="宋体" w:cs="Times New Roman"/>
          <w:spacing w:val="-2"/>
          <w:sz w:val="21"/>
          <w:szCs w:val="21"/>
          <w:lang w:val="en-US" w:eastAsia="zh-CN"/>
        </w:rPr>
      </w:pP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电力消耗导致的基准线、项目和泄漏排放计算工具</w:t>
      </w: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am-tool-05-v3.0</w:t>
      </w:r>
      <w:r>
        <w:rPr>
          <w:rFonts w:hint="eastAsia" w:ascii="Times New Roman" w:hAnsi="Times New Roman" w:eastAsia="宋体" w:cs="Times New Roman"/>
          <w:spacing w:val="-2"/>
          <w:sz w:val="21"/>
          <w:szCs w:val="21"/>
          <w:lang w:val="en-US" w:eastAsia="zh-CN"/>
        </w:rPr>
        <w:t>）</w:t>
      </w:r>
    </w:p>
    <w:p w14:paraId="6004DB86">
      <w:pPr>
        <w:keepNext w:val="0"/>
        <w:keepLines w:val="0"/>
        <w:pageBreakBefore w:val="0"/>
        <w:widowControl/>
        <w:numPr>
          <w:ilvl w:val="0"/>
          <w:numId w:val="1"/>
        </w:numPr>
        <w:kinsoku w:val="0"/>
        <w:wordWrap/>
        <w:overflowPunct/>
        <w:topLinePunct w:val="0"/>
        <w:autoSpaceDE w:val="0"/>
        <w:autoSpaceDN w:val="0"/>
        <w:bidi w:val="0"/>
        <w:adjustRightInd w:val="0"/>
        <w:snapToGrid w:val="0"/>
        <w:spacing w:before="69" w:line="274" w:lineRule="auto"/>
        <w:ind w:left="454" w:leftChars="0" w:hanging="454" w:firstLineChars="0"/>
        <w:textAlignment w:val="baseline"/>
        <w:rPr>
          <w:rFonts w:hint="default" w:ascii="Times New Roman" w:hAnsi="Times New Roman" w:eastAsia="宋体" w:cs="Times New Roman"/>
          <w:spacing w:val="-2"/>
          <w:sz w:val="21"/>
          <w:szCs w:val="21"/>
        </w:rPr>
      </w:pPr>
      <w:r>
        <w:rPr>
          <w:rFonts w:hint="eastAsia" w:ascii="Times New Roman" w:hAnsi="Times New Roman" w:eastAsia="宋体" w:cs="Times New Roman"/>
          <w:spacing w:val="-2"/>
          <w:sz w:val="21"/>
          <w:szCs w:val="21"/>
          <w:lang w:eastAsia="zh-CN"/>
        </w:rPr>
        <w:t>《</w:t>
      </w:r>
      <w:r>
        <w:rPr>
          <w:rFonts w:hint="default" w:ascii="Times New Roman" w:hAnsi="Times New Roman" w:eastAsia="宋体" w:cs="Times New Roman"/>
          <w:spacing w:val="-2"/>
          <w:sz w:val="21"/>
          <w:szCs w:val="21"/>
        </w:rPr>
        <w:t>计算电力系统碳排放因子的工具</w:t>
      </w:r>
      <w:r>
        <w:rPr>
          <w:rFonts w:hint="eastAsia" w:ascii="Times New Roman" w:hAnsi="Times New Roman" w:eastAsia="宋体" w:cs="Times New Roman"/>
          <w:spacing w:val="-2"/>
          <w:sz w:val="21"/>
          <w:szCs w:val="21"/>
          <w:lang w:eastAsia="zh-CN"/>
        </w:rPr>
        <w:t>》（</w:t>
      </w:r>
      <w:r>
        <w:rPr>
          <w:rFonts w:hint="default" w:ascii="Times New Roman" w:hAnsi="Times New Roman" w:eastAsia="宋体" w:cs="Times New Roman"/>
          <w:spacing w:val="-2"/>
          <w:sz w:val="21"/>
          <w:szCs w:val="21"/>
          <w:lang w:val="en-US" w:eastAsia="zh-CN"/>
        </w:rPr>
        <w:t>am-tool-07-v7.0</w:t>
      </w:r>
      <w:r>
        <w:rPr>
          <w:rFonts w:hint="eastAsia" w:ascii="Times New Roman" w:hAnsi="Times New Roman" w:eastAsia="宋体" w:cs="Times New Roman"/>
          <w:spacing w:val="-2"/>
          <w:sz w:val="21"/>
          <w:szCs w:val="21"/>
          <w:lang w:eastAsia="zh-CN"/>
        </w:rPr>
        <w:t>）</w:t>
      </w:r>
    </w:p>
    <w:p w14:paraId="124F45FD">
      <w:pPr>
        <w:keepNext w:val="0"/>
        <w:keepLines w:val="0"/>
        <w:pageBreakBefore w:val="0"/>
        <w:widowControl/>
        <w:numPr>
          <w:ilvl w:val="0"/>
          <w:numId w:val="1"/>
        </w:numPr>
        <w:kinsoku w:val="0"/>
        <w:wordWrap/>
        <w:overflowPunct/>
        <w:topLinePunct w:val="0"/>
        <w:autoSpaceDE w:val="0"/>
        <w:autoSpaceDN w:val="0"/>
        <w:bidi w:val="0"/>
        <w:adjustRightInd w:val="0"/>
        <w:snapToGrid w:val="0"/>
        <w:spacing w:before="69" w:line="274" w:lineRule="auto"/>
        <w:ind w:left="454" w:leftChars="0" w:hanging="454" w:firstLineChars="0"/>
        <w:textAlignment w:val="baseline"/>
        <w:rPr>
          <w:rFonts w:hint="default" w:ascii="Times New Roman" w:hAnsi="Times New Roman" w:eastAsia="宋体" w:cs="Times New Roman"/>
          <w:spacing w:val="-2"/>
          <w:sz w:val="21"/>
          <w:szCs w:val="21"/>
          <w:lang w:val="en-US" w:eastAsia="zh-CN"/>
        </w:rPr>
      </w:pP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房间空气调节器能效限定值及能效等级</w:t>
      </w: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GB 21455-2019</w:t>
      </w:r>
      <w:r>
        <w:rPr>
          <w:rFonts w:hint="eastAsia" w:ascii="Times New Roman" w:hAnsi="Times New Roman" w:eastAsia="宋体" w:cs="Times New Roman"/>
          <w:spacing w:val="-2"/>
          <w:sz w:val="21"/>
          <w:szCs w:val="21"/>
          <w:lang w:val="en-US" w:eastAsia="zh-CN"/>
        </w:rPr>
        <w:t>）</w:t>
      </w:r>
    </w:p>
    <w:p w14:paraId="6D0951DA">
      <w:pPr>
        <w:keepNext w:val="0"/>
        <w:keepLines w:val="0"/>
        <w:pageBreakBefore w:val="0"/>
        <w:widowControl/>
        <w:numPr>
          <w:ilvl w:val="0"/>
          <w:numId w:val="1"/>
        </w:numPr>
        <w:kinsoku w:val="0"/>
        <w:wordWrap/>
        <w:overflowPunct/>
        <w:topLinePunct w:val="0"/>
        <w:autoSpaceDE w:val="0"/>
        <w:autoSpaceDN w:val="0"/>
        <w:bidi w:val="0"/>
        <w:adjustRightInd w:val="0"/>
        <w:snapToGrid w:val="0"/>
        <w:spacing w:before="69" w:line="274" w:lineRule="auto"/>
        <w:ind w:left="454" w:leftChars="0" w:hanging="454" w:firstLineChars="0"/>
        <w:textAlignment w:val="baseline"/>
        <w:rPr>
          <w:rFonts w:hint="default" w:ascii="Times New Roman" w:hAnsi="Times New Roman" w:eastAsia="宋体" w:cs="Times New Roman"/>
          <w:spacing w:val="-2"/>
          <w:sz w:val="21"/>
          <w:szCs w:val="21"/>
          <w:lang w:val="en-US" w:eastAsia="zh-CN"/>
        </w:rPr>
      </w:pP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家用燃气快速热水器和燃气采暖热水炉能效限定值及能效等级</w:t>
      </w: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GB 20665-2015</w:t>
      </w:r>
      <w:r>
        <w:rPr>
          <w:rFonts w:hint="eastAsia" w:ascii="Times New Roman" w:hAnsi="Times New Roman" w:eastAsia="宋体" w:cs="Times New Roman"/>
          <w:spacing w:val="-2"/>
          <w:sz w:val="21"/>
          <w:szCs w:val="21"/>
          <w:lang w:val="en-US" w:eastAsia="zh-CN"/>
        </w:rPr>
        <w:t>）</w:t>
      </w:r>
    </w:p>
    <w:p w14:paraId="02CB7F5A">
      <w:pPr>
        <w:keepNext w:val="0"/>
        <w:keepLines w:val="0"/>
        <w:pageBreakBefore w:val="0"/>
        <w:widowControl/>
        <w:numPr>
          <w:ilvl w:val="0"/>
          <w:numId w:val="1"/>
        </w:numPr>
        <w:kinsoku w:val="0"/>
        <w:wordWrap/>
        <w:overflowPunct/>
        <w:topLinePunct w:val="0"/>
        <w:autoSpaceDE w:val="0"/>
        <w:autoSpaceDN w:val="0"/>
        <w:bidi w:val="0"/>
        <w:adjustRightInd w:val="0"/>
        <w:snapToGrid w:val="0"/>
        <w:spacing w:before="69" w:line="274" w:lineRule="auto"/>
        <w:ind w:left="454" w:leftChars="0" w:hanging="454" w:firstLineChars="0"/>
        <w:textAlignment w:val="baseline"/>
        <w:rPr>
          <w:rFonts w:hint="default" w:ascii="Times New Roman" w:hAnsi="Times New Roman" w:eastAsia="宋体" w:cs="Times New Roman"/>
          <w:sz w:val="21"/>
          <w:szCs w:val="21"/>
        </w:rPr>
      </w:pP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储水式电热水器能效限定值及能效等级</w:t>
      </w: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GB 21519-2008</w:t>
      </w:r>
      <w:r>
        <w:rPr>
          <w:rFonts w:hint="eastAsia" w:ascii="Times New Roman" w:hAnsi="Times New Roman" w:eastAsia="宋体" w:cs="Times New Roman"/>
          <w:spacing w:val="-2"/>
          <w:sz w:val="21"/>
          <w:szCs w:val="21"/>
          <w:lang w:val="en-US" w:eastAsia="zh-CN"/>
        </w:rPr>
        <w:t>）</w:t>
      </w:r>
    </w:p>
    <w:sectPr>
      <w:footerReference r:id="rId10" w:type="default"/>
      <w:pgSz w:w="11907" w:h="16839"/>
      <w:pgMar w:top="1716" w:right="1130" w:bottom="1340" w:left="1785" w:header="1391" w:footer="1106" w:gutter="0"/>
      <w:pgBorders>
        <w:top w:val="none" w:sz="0" w:space="0"/>
        <w:left w:val="none" w:sz="0" w:space="0"/>
        <w:bottom w:val="none" w:sz="0" w:space="0"/>
        <w:right w:val="none" w:sz="0" w:space="0"/>
      </w:pgBorders>
      <w:pgNumType w:fmt="decimal"/>
      <w:cols w:space="720" w:num="1"/>
    </w:sectPr>
  </w:body>
</w:document>
</file>

<file path=word/customizations.xml><?xml version="1.0" encoding="utf-8"?>
<wne:tcg xmlns:r="http://schemas.openxmlformats.org/officeDocument/2006/relationships" xmlns:wne="http://schemas.microsoft.com/office/word/2006/wordml">
  <wne:keymaps>
    <wne:keymap wne:kcmPrimary="03DE">
      <wne:acd wne:acdName="acd0"/>
    </wne:keymap>
    <wne:keymap wne:kcmPrimary="0331">
      <wne:acd wne:acdName="acd1"/>
    </wne:keymap>
    <wne:keymap wne:kcmPrimary="0332">
      <wne:acd wne:acdName="acd2"/>
    </wne:keymap>
    <wne:keymap wne:kcmPrimary="0333">
      <wne:acd wne:acdName="acd3"/>
    </wne:keymap>
  </wne:keymaps>
  <wne:acds>
    <wne:acd wne:argValue="AQAAAEIA" wne:acdName="acd0" wne:fciIndexBasedOn="0065"/>
    <wne:acd wne:argValue="AQAAAAEA" wne:acdName="acd1" wne:fciIndexBasedOn="0065"/>
    <wne:acd wne:argValue="AQAAAAIA" wne:acdName="acd2" wne:fciIndexBasedOn="0065"/>
    <wne:acd wne:argValue="AQAAAAMA" wne:acdName="acd3"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01"/>
    <w:family w:val="auto"/>
    <w:pitch w:val="default"/>
    <w:sig w:usb0="E0000AFF" w:usb1="00007843" w:usb2="00000001" w:usb3="00000000" w:csb0="400001BF" w:csb1="DFF70000"/>
  </w:font>
  <w:font w:name="宋体">
    <w:altName w:val="汉仪书宋二KW"/>
    <w:panose1 w:val="02010600030101010101"/>
    <w:charset w:val="7A"/>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Cambria Math">
    <w:altName w:val="Kingsoft Math"/>
    <w:panose1 w:val="02040503050406030204"/>
    <w:charset w:val="00"/>
    <w:family w:val="auto"/>
    <w:pitch w:val="default"/>
    <w:sig w:usb0="00000000" w:usb1="00000000" w:usb2="02000000" w:usb3="00000000" w:csb0="2000019F" w:csb1="00000000"/>
  </w:font>
  <w:font w:name="Kingsoft Math">
    <w:panose1 w:val="02040503050406030204"/>
    <w:charset w:val="00"/>
    <w:family w:val="auto"/>
    <w:pitch w:val="default"/>
    <w:sig w:usb0="80000087" w:usb1="00002068" w:usb2="00000000" w:usb3="00000000" w:csb0="2000019F" w:csb1="00000000"/>
  </w:font>
  <w:font w:name="MS Mincho">
    <w:altName w:val="Hiragino Sans"/>
    <w:panose1 w:val="00000000000000000000"/>
    <w:charset w:val="00"/>
    <w:family w:val="auto"/>
    <w:pitch w:val="default"/>
    <w:sig w:usb0="00000000" w:usb1="00000000" w:usb2="00000000" w:usb3="00000000" w:csb0="00000000" w:csb1="00000000"/>
  </w:font>
  <w:font w:name="Hiragino Sans">
    <w:panose1 w:val="020B0300000000000000"/>
    <w:charset w:val="80"/>
    <w:family w:val="auto"/>
    <w:pitch w:val="default"/>
    <w:sig w:usb0="E00002FF" w:usb1="7AE7FFFF" w:usb2="00000012" w:usb3="00000000" w:csb0="0002000D" w:csb1="00000000"/>
  </w:font>
  <w:font w:name="楷体">
    <w:altName w:val="汉仪楷体KW"/>
    <w:panose1 w:val="02010609060101010101"/>
    <w:charset w:val="86"/>
    <w:family w:val="modern"/>
    <w:pitch w:val="default"/>
    <w:sig w:usb0="00000000" w:usb1="00000000" w:usb2="00000016" w:usb3="00000000" w:csb0="00040001" w:csb1="00000000"/>
  </w:font>
  <w:font w:name="汉仪楷体KW">
    <w:panose1 w:val="00020600040101010101"/>
    <w:charset w:val="86"/>
    <w:family w:val="auto"/>
    <w:pitch w:val="default"/>
    <w:sig w:usb0="A00002BF" w:usb1="18EF7CFA" w:usb2="00000016" w:usb3="00000000" w:csb0="00040000" w:csb1="00000000"/>
  </w:font>
  <w:font w:name="微软雅黑">
    <w:altName w:val="汉仪旗黑"/>
    <w:panose1 w:val="020B0503020204020204"/>
    <w:charset w:val="86"/>
    <w:family w:val="auto"/>
    <w:pitch w:val="default"/>
    <w:sig w:usb0="00000000" w:usb1="00000000" w:usb2="00000016" w:usb3="00000000" w:csb0="0004001F" w:csb1="00000000"/>
  </w:font>
  <w:font w:name="汉仪旗黑">
    <w:panose1 w:val="00020600040101010101"/>
    <w:charset w:val="86"/>
    <w:family w:val="auto"/>
    <w:pitch w:val="default"/>
    <w:sig w:usb0="A00002BF" w:usb1="1ACF7CFA" w:usb2="00000016" w:usb3="00000000" w:csb0="0004009F" w:csb1="DFD70000"/>
  </w:font>
  <w:font w:name="儷宋 Pro">
    <w:panose1 w:val="02020300000000000000"/>
    <w:charset w:val="88"/>
    <w:family w:val="auto"/>
    <w:pitch w:val="default"/>
    <w:sig w:usb0="80000001" w:usb1="28091800" w:usb2="00000016" w:usb3="00000000" w:csb0="00100000" w:csb1="00000000"/>
  </w:font>
  <w:font w:name="宋体-简">
    <w:panose1 w:val="02010800040101010101"/>
    <w:charset w:val="86"/>
    <w:family w:val="auto"/>
    <w:pitch w:val="default"/>
    <w:sig w:usb0="00000001" w:usb1="080F0000" w:usb2="00000000" w:usb3="00000000" w:csb0="00040000" w:csb1="00000000"/>
  </w:font>
  <w:font w:name="冬青黑体简体中文">
    <w:panose1 w:val="020B0300000000000000"/>
    <w:charset w:val="86"/>
    <w:family w:val="auto"/>
    <w:pitch w:val="default"/>
    <w:sig w:usb0="A00002BF" w:usb1="1ACF7CFA" w:usb2="00000016" w:usb3="00000000" w:csb0="00060007" w:csb1="00000000"/>
  </w:font>
  <w:font w:name="DejaVu Math TeX Gyre">
    <w:panose1 w:val="02000503000000000000"/>
    <w:charset w:val="00"/>
    <w:family w:val="auto"/>
    <w:pitch w:val="default"/>
    <w:sig w:usb0="A10000EF" w:usb1="4201F9EE" w:usb2="02000000" w:usb3="00000000" w:csb0="60000193" w:csb1="0DD40000"/>
  </w:font>
  <w:font w:name="Kingsoft Sign">
    <w:panose1 w:val="05050102010706020507"/>
    <w:charset w:val="00"/>
    <w:family w:val="auto"/>
    <w:pitch w:val="default"/>
    <w:sig w:usb0="00000000" w:usb1="10000000" w:usb2="00000000" w:usb3="00000000" w:csb0="00000001" w:csb1="00000000"/>
  </w:font>
  <w:font w:name="Helvetica Neue">
    <w:panose1 w:val="02000503000000020004"/>
    <w:charset w:val="00"/>
    <w:family w:val="auto"/>
    <w:pitch w:val="default"/>
    <w:sig w:usb0="E50002FF" w:usb1="500079DB" w:usb2="0000001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20D585">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BB0711">
    <w:pPr>
      <w:spacing w:line="229" w:lineRule="auto"/>
      <w:ind w:left="9040"/>
      <w:rPr>
        <w:rFonts w:ascii="宋体" w:hAnsi="宋体" w:eastAsia="宋体" w:cs="宋体"/>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51E7D6">
                          <w:pPr>
                            <w:pStyle w:val="9"/>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3251E7D6">
                    <w:pPr>
                      <w:pStyle w:val="9"/>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171FAC">
    <w:pPr>
      <w:spacing w:line="229" w:lineRule="auto"/>
      <w:ind w:left="9045"/>
      <w:rPr>
        <w:rFonts w:ascii="宋体" w:hAnsi="宋体" w:eastAsia="宋体" w:cs="宋体"/>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5D644F">
                          <w:pPr>
                            <w:pStyle w:val="9"/>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755D644F">
                    <w:pPr>
                      <w:pStyle w:val="9"/>
                    </w:pPr>
                    <w:r>
                      <w:fldChar w:fldCharType="begin"/>
                    </w:r>
                    <w:r>
                      <w:instrText xml:space="preserve"> PAGE  \* MERGEFORMAT </w:instrText>
                    </w:r>
                    <w:r>
                      <w:fldChar w:fldCharType="separate"/>
                    </w:r>
                    <w:r>
                      <w:t>4</w:t>
                    </w:r>
                    <w:r>
                      <w:fldChar w:fldCharType="end"/>
                    </w:r>
                  </w:p>
                </w:txbxContent>
              </v:textbox>
            </v:shape>
          </w:pict>
        </mc:Fallback>
      </mc:AlternateContent>
    </w:r>
    <w:r>
      <w:rPr>
        <w:rFonts w:ascii="宋体" w:hAnsi="宋体" w:eastAsia="宋体" w:cs="宋体"/>
        <w:sz w:val="18"/>
        <w:szCs w:val="18"/>
      </w:rPr>
      <w:t>5</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21B0FA">
    <w:pPr>
      <w:spacing w:line="229" w:lineRule="auto"/>
      <w:ind w:left="9161"/>
      <w:rPr>
        <w:rFonts w:ascii="宋体" w:hAnsi="宋体" w:eastAsia="宋体" w:cs="宋体"/>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6A95A3">
                          <w:pPr>
                            <w:pStyle w:val="9"/>
                          </w:pPr>
                          <w:r>
                            <w:fldChar w:fldCharType="begin"/>
                          </w:r>
                          <w:r>
                            <w:instrText xml:space="preserve"> PAGE  \* MERGEFORMAT </w:instrText>
                          </w:r>
                          <w:r>
                            <w:fldChar w:fldCharType="separate"/>
                          </w:r>
                          <w:r>
                            <w:t>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596A95A3">
                    <w:pPr>
                      <w:pStyle w:val="9"/>
                    </w:pPr>
                    <w:r>
                      <w:fldChar w:fldCharType="begin"/>
                    </w:r>
                    <w:r>
                      <w:instrText xml:space="preserve"> PAGE  \* MERGEFORMAT </w:instrText>
                    </w:r>
                    <w:r>
                      <w:fldChar w:fldCharType="separate"/>
                    </w:r>
                    <w:r>
                      <w:t>6</w:t>
                    </w:r>
                    <w:r>
                      <w:fldChar w:fldCharType="end"/>
                    </w:r>
                  </w:p>
                </w:txbxContent>
              </v:textbox>
            </v:shape>
          </w:pict>
        </mc:Fallback>
      </mc:AlternateContent>
    </w:r>
    <w:r>
      <w:rPr>
        <w:rFonts w:ascii="宋体" w:hAnsi="宋体" w:eastAsia="宋体" w:cs="宋体"/>
        <w:sz w:val="18"/>
        <w:szCs w:val="18"/>
      </w:rPr>
      <w:t>7</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C8D88">
    <w:pPr>
      <w:spacing w:line="229" w:lineRule="auto"/>
      <w:ind w:left="8678"/>
      <w:rPr>
        <w:rFonts w:ascii="宋体" w:hAnsi="宋体" w:eastAsia="宋体" w:cs="宋体"/>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21D2AD">
                          <w:pPr>
                            <w:pStyle w:val="9"/>
                          </w:pPr>
                          <w:r>
                            <w:fldChar w:fldCharType="begin"/>
                          </w:r>
                          <w:r>
                            <w:instrText xml:space="preserve"> PAGE  \* MERGEFORMAT </w:instrText>
                          </w:r>
                          <w:r>
                            <w:fldChar w:fldCharType="separate"/>
                          </w:r>
                          <w:r>
                            <w:t>10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4921D2AD">
                    <w:pPr>
                      <w:pStyle w:val="9"/>
                    </w:pPr>
                    <w:r>
                      <w:fldChar w:fldCharType="begin"/>
                    </w:r>
                    <w:r>
                      <w:instrText xml:space="preserve"> PAGE  \* MERGEFORMAT </w:instrText>
                    </w:r>
                    <w:r>
                      <w:fldChar w:fldCharType="separate"/>
                    </w:r>
                    <w:r>
                      <w:t>10</w:t>
                    </w:r>
                    <w:r>
                      <w:fldChar w:fldCharType="end"/>
                    </w:r>
                  </w:p>
                </w:txbxContent>
              </v:textbox>
            </v:shape>
          </w:pict>
        </mc:Fallback>
      </mc:AlternateContent>
    </w:r>
    <w:r>
      <w:rPr>
        <w:rFonts w:ascii="宋体" w:hAnsi="宋体" w:eastAsia="宋体" w:cs="宋体"/>
        <w:sz w:val="18"/>
        <w:szCs w:val="18"/>
      </w:rPr>
      <w:t>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7AA9D">
    <w:pPr>
      <w:pStyle w:val="3"/>
      <w:spacing w:before="56" w:line="227" w:lineRule="auto"/>
      <w:jc w:val="right"/>
      <w:rPr>
        <w:rFonts w:hint="default" w:eastAsia="黑体"/>
        <w:sz w:val="21"/>
        <w:szCs w:val="21"/>
        <w:lang w:val="en-US" w:eastAsia="zh-CN"/>
      </w:rPr>
    </w:pPr>
    <w:r>
      <w:rPr>
        <w:rFonts w:hint="eastAsia"/>
        <w:spacing w:val="-1"/>
        <w:sz w:val="21"/>
        <w:szCs w:val="21"/>
        <w:lang w:val="en-US" w:eastAsia="zh-CN"/>
      </w:rPr>
      <w:t>T/XX</w:t>
    </w:r>
    <w:r>
      <w:rPr>
        <w:spacing w:val="-1"/>
        <w:sz w:val="21"/>
        <w:szCs w:val="21"/>
      </w:rPr>
      <w:t xml:space="preserve"> </w:t>
    </w:r>
    <w:r>
      <w:rPr>
        <w:rFonts w:hint="eastAsia"/>
        <w:spacing w:val="-1"/>
        <w:sz w:val="21"/>
        <w:szCs w:val="21"/>
        <w:lang w:val="en-US" w:eastAsia="zh-CN"/>
      </w:rPr>
      <w:t>XXXX</w:t>
    </w:r>
    <w:r>
      <w:rPr>
        <w:rFonts w:ascii="宋体" w:hAnsi="宋体" w:eastAsia="宋体" w:cs="宋体"/>
        <w:spacing w:val="-1"/>
        <w:sz w:val="21"/>
        <w:szCs w:val="21"/>
      </w:rPr>
      <w:t>—</w:t>
    </w:r>
    <w:r>
      <w:rPr>
        <w:rFonts w:hint="eastAsia"/>
        <w:spacing w:val="-1"/>
        <w:sz w:val="21"/>
        <w:szCs w:val="21"/>
        <w:lang w:val="en-US" w:eastAsia="zh-CN"/>
      </w:rPr>
      <w:t>XXXX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4CDB735"/>
    <w:multiLevelType w:val="singleLevel"/>
    <w:tmpl w:val="74CDB735"/>
    <w:lvl w:ilvl="0" w:tentative="0">
      <w:start w:val="1"/>
      <w:numFmt w:val="decimal"/>
      <w:lvlText w:val="[%1]"/>
      <w:lvlJc w:val="left"/>
      <w:pPr>
        <w:tabs>
          <w:tab w:val="left" w:pos="0"/>
        </w:tabs>
        <w:ind w:left="454" w:leftChars="0" w:hanging="454" w:firstLineChars="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1"/>
  <w:displayBackgroundShape w:val="1"/>
  <w:bordersDoNotSurroundHeader w:val="0"/>
  <w:bordersDoNotSurroundFooter w:val="0"/>
  <w:trackRevisions w:val="1"/>
  <w:documentProtection w:enforcement="0"/>
  <w:defaultTabStop w:val="519"/>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0487921"/>
    <w:rsid w:val="018F2EE2"/>
    <w:rsid w:val="01FB0E55"/>
    <w:rsid w:val="02263C58"/>
    <w:rsid w:val="05001089"/>
    <w:rsid w:val="05647FB4"/>
    <w:rsid w:val="069845E6"/>
    <w:rsid w:val="09012917"/>
    <w:rsid w:val="09360C7D"/>
    <w:rsid w:val="0A77618A"/>
    <w:rsid w:val="0B3D1037"/>
    <w:rsid w:val="0BEF4CA9"/>
    <w:rsid w:val="0CBC2FFA"/>
    <w:rsid w:val="0D4B0D71"/>
    <w:rsid w:val="0D613984"/>
    <w:rsid w:val="0FD059D5"/>
    <w:rsid w:val="125A7BD9"/>
    <w:rsid w:val="13CB5FFB"/>
    <w:rsid w:val="13F26A66"/>
    <w:rsid w:val="142B6A9A"/>
    <w:rsid w:val="166F78C0"/>
    <w:rsid w:val="17420169"/>
    <w:rsid w:val="180B6E38"/>
    <w:rsid w:val="18DC410A"/>
    <w:rsid w:val="19AD1CFF"/>
    <w:rsid w:val="1AE936A4"/>
    <w:rsid w:val="1D3810EF"/>
    <w:rsid w:val="1E6D7D3D"/>
    <w:rsid w:val="1EA062D6"/>
    <w:rsid w:val="1EBC3110"/>
    <w:rsid w:val="1F00428B"/>
    <w:rsid w:val="20B20681"/>
    <w:rsid w:val="20F442C6"/>
    <w:rsid w:val="2132760F"/>
    <w:rsid w:val="23246039"/>
    <w:rsid w:val="23771559"/>
    <w:rsid w:val="23FC28FA"/>
    <w:rsid w:val="25E246A8"/>
    <w:rsid w:val="25E46542"/>
    <w:rsid w:val="27FFBEEA"/>
    <w:rsid w:val="28A569C3"/>
    <w:rsid w:val="29E11C7D"/>
    <w:rsid w:val="2E2A090B"/>
    <w:rsid w:val="2E3E6BB7"/>
    <w:rsid w:val="2F0D68A9"/>
    <w:rsid w:val="2FEA6A07"/>
    <w:rsid w:val="3064592B"/>
    <w:rsid w:val="32A95850"/>
    <w:rsid w:val="33F90EFE"/>
    <w:rsid w:val="342A2AD5"/>
    <w:rsid w:val="34AE1079"/>
    <w:rsid w:val="377D1809"/>
    <w:rsid w:val="3842422E"/>
    <w:rsid w:val="38E96FEE"/>
    <w:rsid w:val="390C0398"/>
    <w:rsid w:val="39AD1FF4"/>
    <w:rsid w:val="3A085004"/>
    <w:rsid w:val="3A4E6A20"/>
    <w:rsid w:val="3C37572C"/>
    <w:rsid w:val="3D3F8693"/>
    <w:rsid w:val="3D507CB7"/>
    <w:rsid w:val="3E545E69"/>
    <w:rsid w:val="3F991855"/>
    <w:rsid w:val="3FEC77CE"/>
    <w:rsid w:val="45552EED"/>
    <w:rsid w:val="47D634D1"/>
    <w:rsid w:val="4A0D6BD0"/>
    <w:rsid w:val="4C7E73A7"/>
    <w:rsid w:val="516B614C"/>
    <w:rsid w:val="517971A7"/>
    <w:rsid w:val="522D6A9D"/>
    <w:rsid w:val="535A7B93"/>
    <w:rsid w:val="536B7B95"/>
    <w:rsid w:val="570130BE"/>
    <w:rsid w:val="57BF2D5E"/>
    <w:rsid w:val="585E2C93"/>
    <w:rsid w:val="5D49467C"/>
    <w:rsid w:val="5F01226C"/>
    <w:rsid w:val="5F6B089D"/>
    <w:rsid w:val="5FDD7556"/>
    <w:rsid w:val="5FFB25B7"/>
    <w:rsid w:val="631A52DC"/>
    <w:rsid w:val="63846AD7"/>
    <w:rsid w:val="66B21272"/>
    <w:rsid w:val="67421740"/>
    <w:rsid w:val="67795FEC"/>
    <w:rsid w:val="67B25707"/>
    <w:rsid w:val="680A7F34"/>
    <w:rsid w:val="694D3AC3"/>
    <w:rsid w:val="6B70286A"/>
    <w:rsid w:val="6D21195D"/>
    <w:rsid w:val="6D613B84"/>
    <w:rsid w:val="6D7A7229"/>
    <w:rsid w:val="6D8A2FD0"/>
    <w:rsid w:val="6ED91C07"/>
    <w:rsid w:val="7282376A"/>
    <w:rsid w:val="72916F31"/>
    <w:rsid w:val="75271682"/>
    <w:rsid w:val="764B35A7"/>
    <w:rsid w:val="77491109"/>
    <w:rsid w:val="7B9913AE"/>
    <w:rsid w:val="7C144473"/>
    <w:rsid w:val="7CF46746"/>
    <w:rsid w:val="7DFA0FA7"/>
    <w:rsid w:val="7F850C39"/>
    <w:rsid w:val="DF9F539E"/>
    <w:rsid w:val="EDF62BE1"/>
    <w:rsid w:val="FFDBED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1"/>
    <w:next w:val="3"/>
    <w:qFormat/>
    <w:uiPriority w:val="9"/>
    <w:pPr>
      <w:keepNext w:val="0"/>
      <w:keepLines w:val="0"/>
      <w:pageBreakBefore w:val="0"/>
      <w:widowControl/>
      <w:kinsoku/>
      <w:wordWrap/>
      <w:overflowPunct/>
      <w:topLinePunct w:val="0"/>
      <w:autoSpaceDE/>
      <w:autoSpaceDN/>
      <w:bidi w:val="0"/>
      <w:adjustRightInd/>
      <w:snapToGrid/>
      <w:spacing w:before="100" w:beforeLines="100" w:after="100" w:afterLines="100" w:line="360" w:lineRule="auto"/>
      <w:textAlignment w:val="auto"/>
      <w:outlineLvl w:val="0"/>
    </w:pPr>
    <w:rPr>
      <w:rFonts w:ascii="黑体" w:hAnsi="黑体" w:eastAsia="黑体" w:cs="黑体"/>
      <w:spacing w:val="-8"/>
      <w:sz w:val="21"/>
      <w:szCs w:val="21"/>
    </w:rPr>
  </w:style>
  <w:style w:type="paragraph" w:styleId="4">
    <w:name w:val="heading 2"/>
    <w:next w:val="3"/>
    <w:unhideWhenUsed/>
    <w:qFormat/>
    <w:uiPriority w:val="0"/>
    <w:pPr>
      <w:keepNext w:val="0"/>
      <w:keepLines w:val="0"/>
      <w:pageBreakBefore w:val="0"/>
      <w:widowControl/>
      <w:kinsoku/>
      <w:wordWrap/>
      <w:overflowPunct/>
      <w:topLinePunct w:val="0"/>
      <w:autoSpaceDE/>
      <w:autoSpaceDN/>
      <w:bidi w:val="0"/>
      <w:adjustRightInd/>
      <w:snapToGrid/>
      <w:spacing w:before="100" w:beforeLines="100" w:after="100" w:afterLines="100"/>
      <w:ind w:firstLine="400" w:firstLineChars="200"/>
      <w:textAlignment w:val="auto"/>
      <w:outlineLvl w:val="1"/>
    </w:pPr>
    <w:rPr>
      <w:rFonts w:ascii="Times New Roman" w:hAnsi="Times New Roman" w:eastAsia="黑体" w:cs="黑体"/>
    </w:rPr>
  </w:style>
  <w:style w:type="paragraph" w:styleId="5">
    <w:name w:val="heading 3"/>
    <w:next w:val="1"/>
    <w:unhideWhenUsed/>
    <w:qFormat/>
    <w:uiPriority w:val="0"/>
    <w:pPr>
      <w:keepNext w:val="0"/>
      <w:keepLines w:val="0"/>
      <w:pageBreakBefore w:val="0"/>
      <w:widowControl/>
      <w:kinsoku/>
      <w:wordWrap/>
      <w:overflowPunct/>
      <w:topLinePunct w:val="0"/>
      <w:autoSpaceDE/>
      <w:autoSpaceDN/>
      <w:bidi w:val="0"/>
      <w:adjustRightInd/>
      <w:snapToGrid/>
      <w:spacing w:before="50" w:beforeLines="50" w:beforeAutospacing="0" w:after="50" w:afterLines="50" w:afterAutospacing="0"/>
      <w:ind w:firstLine="400" w:firstLineChars="200"/>
      <w:jc w:val="left"/>
      <w:textAlignment w:val="auto"/>
      <w:outlineLvl w:val="2"/>
    </w:pPr>
    <w:rPr>
      <w:rFonts w:ascii="黑体" w:hAnsi="黑体" w:eastAsia="黑体" w:cs="黑体"/>
      <w:sz w:val="20"/>
      <w:szCs w:val="27"/>
      <w:lang w:eastAsia="zh-CN" w:bidi="ar"/>
    </w:rPr>
  </w:style>
  <w:style w:type="character" w:default="1" w:styleId="15">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3">
    <w:name w:val="Body Text"/>
    <w:link w:val="19"/>
    <w:qFormat/>
    <w:uiPriority w:val="0"/>
    <w:pPr>
      <w:bidi w:val="0"/>
      <w:ind w:firstLine="412" w:firstLineChars="200"/>
      <w:jc w:val="both"/>
    </w:pPr>
    <w:rPr>
      <w:rFonts w:ascii="Times New Roman" w:hAnsi="Times New Roman" w:eastAsia="宋体" w:cs="宋体"/>
      <w:spacing w:val="-2"/>
      <w:sz w:val="21"/>
      <w:szCs w:val="21"/>
    </w:rPr>
  </w:style>
  <w:style w:type="paragraph" w:styleId="6">
    <w:name w:val="caption"/>
    <w:next w:val="1"/>
    <w:semiHidden/>
    <w:unhideWhenUsed/>
    <w:qFormat/>
    <w:uiPriority w:val="0"/>
    <w:pPr>
      <w:spacing w:before="50" w:beforeLines="50" w:after="50" w:afterLines="50"/>
      <w:jc w:val="center"/>
    </w:pPr>
    <w:rPr>
      <w:rFonts w:ascii="Times New Roman" w:hAnsi="Times New Roman" w:eastAsia="黑体" w:cstheme="majorBidi"/>
      <w:kern w:val="2"/>
      <w:sz w:val="24"/>
      <w:szCs w:val="20"/>
      <w:lang w:val="en-US" w:eastAsia="zh-CN" w:bidi="ar-SA"/>
    </w:rPr>
  </w:style>
  <w:style w:type="paragraph" w:styleId="7">
    <w:name w:val="annotation text"/>
    <w:basedOn w:val="1"/>
    <w:qFormat/>
    <w:uiPriority w:val="0"/>
    <w:pPr>
      <w:jc w:val="left"/>
    </w:pPr>
  </w:style>
  <w:style w:type="paragraph" w:styleId="8">
    <w:name w:val="toc 3"/>
    <w:basedOn w:val="1"/>
    <w:next w:val="1"/>
    <w:autoRedefine/>
    <w:qFormat/>
    <w:uiPriority w:val="0"/>
    <w:pPr>
      <w:tabs>
        <w:tab w:val="right" w:leader="dot" w:pos="8222"/>
      </w:tabs>
      <w:spacing w:line="590" w:lineRule="exact"/>
      <w:ind w:left="840" w:leftChars="400" w:right="840" w:rightChars="400"/>
    </w:pPr>
    <w:rPr>
      <w:rFonts w:ascii="Times New Roman" w:hAnsi="Times New Roman" w:eastAsia="仿宋_GB2312"/>
      <w:sz w:val="24"/>
      <w:szCs w:val="24"/>
    </w:rPr>
  </w:style>
  <w:style w:type="paragraph" w:styleId="9">
    <w:name w:val="footer"/>
    <w:basedOn w:val="1"/>
    <w:qFormat/>
    <w:uiPriority w:val="0"/>
    <w:pPr>
      <w:tabs>
        <w:tab w:val="center" w:pos="4153"/>
        <w:tab w:val="right" w:pos="8306"/>
      </w:tabs>
      <w:snapToGrid w:val="0"/>
      <w:jc w:val="left"/>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1">
    <w:name w:val="toc 1"/>
    <w:basedOn w:val="1"/>
    <w:next w:val="1"/>
    <w:qFormat/>
    <w:uiPriority w:val="0"/>
  </w:style>
  <w:style w:type="paragraph" w:styleId="12">
    <w:name w:val="toc 2"/>
    <w:basedOn w:val="1"/>
    <w:next w:val="1"/>
    <w:qFormat/>
    <w:uiPriority w:val="0"/>
    <w:pPr>
      <w:ind w:left="420" w:leftChars="200"/>
    </w:pPr>
  </w:style>
  <w:style w:type="table" w:styleId="14">
    <w:name w:val="Table Grid"/>
    <w:basedOn w:val="13"/>
    <w:qFormat/>
    <w:uiPriority w:val="3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Hyperlink"/>
    <w:qFormat/>
    <w:uiPriority w:val="99"/>
    <w:rPr>
      <w:color w:val="0000FF"/>
      <w:spacing w:val="0"/>
      <w:w w:val="100"/>
      <w:szCs w:val="21"/>
      <w:u w:val="single"/>
    </w:rPr>
  </w:style>
  <w:style w:type="table" w:customStyle="1" w:styleId="17">
    <w:name w:val="Table Normal"/>
    <w:semiHidden/>
    <w:unhideWhenUsed/>
    <w:qFormat/>
    <w:uiPriority w:val="0"/>
    <w:tblPr>
      <w:tblCellMar>
        <w:top w:w="0" w:type="dxa"/>
        <w:left w:w="0" w:type="dxa"/>
        <w:bottom w:w="0" w:type="dxa"/>
        <w:right w:w="0" w:type="dxa"/>
      </w:tblCellMar>
    </w:tblPr>
  </w:style>
  <w:style w:type="paragraph" w:customStyle="1" w:styleId="18">
    <w:name w:val="Table Text"/>
    <w:basedOn w:val="1"/>
    <w:semiHidden/>
    <w:qFormat/>
    <w:uiPriority w:val="0"/>
    <w:rPr>
      <w:rFonts w:ascii="宋体" w:hAnsi="宋体" w:eastAsia="宋体" w:cs="宋体"/>
      <w:sz w:val="18"/>
      <w:szCs w:val="18"/>
      <w:lang w:val="en-US" w:eastAsia="en-US" w:bidi="ar-SA"/>
    </w:rPr>
  </w:style>
  <w:style w:type="character" w:customStyle="1" w:styleId="19">
    <w:name w:val="正文文本 字符"/>
    <w:link w:val="3"/>
    <w:qFormat/>
    <w:uiPriority w:val="99"/>
    <w:rPr>
      <w:rFonts w:ascii="Times New Roman" w:hAnsi="Times New Roman" w:eastAsia="宋体" w:cs="宋体"/>
      <w:spacing w:val="-2"/>
      <w:sz w:val="21"/>
      <w:szCs w:val="21"/>
    </w:rPr>
  </w:style>
  <w:style w:type="paragraph" w:customStyle="1" w:styleId="20">
    <w:name w:val="表格"/>
    <w:basedOn w:val="1"/>
    <w:qFormat/>
    <w:uiPriority w:val="99"/>
    <w:pPr>
      <w:widowControl/>
      <w:jc w:val="center"/>
    </w:pPr>
    <w:rPr>
      <w:rFonts w:ascii="Times New Roman" w:hAnsi="Times New Roman" w:eastAsia="宋体"/>
    </w:rPr>
  </w:style>
  <w:style w:type="paragraph" w:customStyle="1" w:styleId="21">
    <w:name w:val="公式"/>
    <w:qFormat/>
    <w:uiPriority w:val="0"/>
    <w:pPr>
      <w:tabs>
        <w:tab w:val="right" w:leader="middleDot" w:pos="9240"/>
      </w:tabs>
      <w:spacing w:before="52" w:line="226" w:lineRule="auto"/>
      <w:ind w:firstLine="3990" w:firstLineChars="1900"/>
    </w:pPr>
    <w:rPr>
      <w:rFonts w:ascii="Cambria Math" w:hAnsi="Cambria Math" w:eastAsia="Cambria Math" w:cs="Cambria Math"/>
    </w:rPr>
  </w:style>
  <w:style w:type="paragraph" w:customStyle="1" w:styleId="22">
    <w:name w:val="文献分类号"/>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23">
    <w:name w:val="其他标准称谓"/>
    <w:next w:val="1"/>
    <w:qFormat/>
    <w:uiPriority w:val="0"/>
    <w:pPr>
      <w:framePr w:hSpace="181" w:vSpace="181" w:wrap="around" w:vAnchor="page" w:hAnchor="page" w:x="1419" w:y="2286" w:anchorLock="1"/>
      <w:spacing w:line="0" w:lineRule="atLeast"/>
      <w:jc w:val="distribute"/>
    </w:pPr>
    <w:rPr>
      <w:rFonts w:ascii="黑体" w:hAnsi="宋体" w:eastAsia="黑体" w:cs="Times New Roman"/>
      <w:spacing w:val="-40"/>
      <w:sz w:val="48"/>
      <w:szCs w:val="52"/>
      <w:lang w:val="en-US" w:eastAsia="zh-CN" w:bidi="ar-SA"/>
    </w:rPr>
  </w:style>
  <w:style w:type="paragraph" w:customStyle="1" w:styleId="24">
    <w:name w:val="封面标准号2"/>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25">
    <w:name w:val="封面标准代替信息"/>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26">
    <w:name w:val="封面标准名称"/>
    <w:qFormat/>
    <w:uiPriority w:val="0"/>
    <w:pPr>
      <w:framePr w:w="9639" w:h="6917" w:hRule="exact" w:wrap="around" w:vAnchor="page" w:hAnchor="page" w:xAlign="center" w:y="6408"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27">
    <w:name w:val="封面标准英文名称"/>
    <w:basedOn w:val="26"/>
    <w:qFormat/>
    <w:uiPriority w:val="0"/>
    <w:pPr>
      <w:framePr w:wrap="around"/>
      <w:spacing w:before="370" w:line="400" w:lineRule="exact"/>
    </w:pPr>
    <w:rPr>
      <w:rFonts w:ascii="Times New Roman"/>
      <w:sz w:val="28"/>
      <w:szCs w:val="28"/>
    </w:rPr>
  </w:style>
  <w:style w:type="paragraph" w:customStyle="1" w:styleId="28">
    <w:name w:val="封面标准文稿类别"/>
    <w:basedOn w:val="1"/>
    <w:qFormat/>
    <w:uiPriority w:val="0"/>
    <w:pPr>
      <w:framePr w:w="9639" w:h="6917" w:hRule="exact" w:wrap="around" w:vAnchor="page" w:hAnchor="page" w:xAlign="center" w:y="6408" w:anchorLock="1"/>
      <w:spacing w:before="440" w:after="160"/>
      <w:jc w:val="center"/>
      <w:textAlignment w:val="center"/>
    </w:pPr>
    <w:rPr>
      <w:rFonts w:ascii="宋体" w:cs="Times New Roman"/>
      <w:kern w:val="0"/>
      <w:sz w:val="24"/>
      <w:szCs w:val="28"/>
    </w:rPr>
  </w:style>
  <w:style w:type="paragraph" w:customStyle="1" w:styleId="29">
    <w:name w:val="封面标准文稿编辑信息"/>
    <w:basedOn w:val="28"/>
    <w:qFormat/>
    <w:uiPriority w:val="0"/>
    <w:pPr>
      <w:framePr w:wrap="around"/>
      <w:spacing w:before="180" w:line="180" w:lineRule="exact"/>
    </w:pPr>
    <w:rPr>
      <w:sz w:val="21"/>
    </w:rPr>
  </w:style>
  <w:style w:type="paragraph" w:customStyle="1" w:styleId="30">
    <w:name w:val="其他发布日期"/>
    <w:basedOn w:val="1"/>
    <w:qFormat/>
    <w:uiPriority w:val="0"/>
    <w:pPr>
      <w:framePr w:w="3997" w:h="471" w:hRule="exact" w:vSpace="181" w:wrap="around" w:vAnchor="page" w:hAnchor="text" w:x="1419" w:y="14097" w:anchorLock="1"/>
      <w:widowControl/>
      <w:jc w:val="left"/>
    </w:pPr>
    <w:rPr>
      <w:rFonts w:eastAsia="黑体" w:cs="Times New Roman"/>
      <w:kern w:val="0"/>
      <w:sz w:val="28"/>
      <w:szCs w:val="20"/>
    </w:rPr>
  </w:style>
  <w:style w:type="paragraph" w:customStyle="1" w:styleId="31">
    <w:name w:val="其他实施日期"/>
    <w:basedOn w:val="1"/>
    <w:qFormat/>
    <w:uiPriority w:val="0"/>
    <w:pPr>
      <w:framePr w:w="3997" w:h="471" w:hRule="exact" w:vSpace="181" w:wrap="around" w:vAnchor="page" w:hAnchor="text" w:x="7089" w:y="14097" w:anchorLock="1"/>
      <w:widowControl/>
      <w:jc w:val="right"/>
    </w:pPr>
    <w:rPr>
      <w:rFonts w:eastAsia="黑体" w:cs="Times New Roman"/>
      <w:kern w:val="0"/>
      <w:sz w:val="28"/>
      <w:szCs w:val="20"/>
    </w:rPr>
  </w:style>
  <w:style w:type="paragraph" w:customStyle="1" w:styleId="32">
    <w:name w:val="其他发布部门"/>
    <w:basedOn w:val="1"/>
    <w:qFormat/>
    <w:uiPriority w:val="0"/>
    <w:pPr>
      <w:framePr w:w="7938" w:h="1134" w:hRule="exact" w:hSpace="125" w:vSpace="181" w:wrap="around" w:vAnchor="page" w:hAnchor="page" w:x="2150" w:y="15310" w:anchorLock="1"/>
      <w:widowControl/>
      <w:spacing w:line="0" w:lineRule="atLeast"/>
      <w:jc w:val="center"/>
    </w:pPr>
    <w:rPr>
      <w:rFonts w:ascii="黑体" w:eastAsia="黑体" w:cs="Times New Roman"/>
      <w:spacing w:val="20"/>
      <w:w w:val="135"/>
      <w:kern w:val="0"/>
      <w:sz w:val="28"/>
      <w:szCs w:val="20"/>
    </w:rPr>
  </w:style>
  <w:style w:type="character" w:customStyle="1" w:styleId="33">
    <w:name w:val="发布"/>
    <w:qFormat/>
    <w:uiPriority w:val="0"/>
    <w:rPr>
      <w:rFonts w:ascii="黑体" w:eastAsia="黑体"/>
      <w:spacing w:val="85"/>
      <w:w w:val="100"/>
      <w:position w:val="3"/>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microsoft.com/office/2006/relationships/keyMapCustomizations" Target="customizations.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Pages>
  <Words>3754</Words>
  <Characters>4679</Characters>
  <TotalTime>0</TotalTime>
  <ScaleCrop>false</ScaleCrop>
  <LinksUpToDate>false</LinksUpToDate>
  <CharactersWithSpaces>4901</CharactersWithSpaces>
  <Application>WPS Office_12.1.24031.24031_F1E327BC-269C-435d-A152-05C5408002CA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2024-07-24T23:21:00Z</dcterms:created>
  <dc:creator>刘璟</dc:creator>
  <cp:lastModifiedBy>weiwen</cp:lastModifiedBy>
  <dcterms:modified xsi:type="dcterms:W3CDTF">2026-05-22T01:17:01Z</dcterms:modified>
  <dc:title>地方标准</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2025-12-13T16:52:39Z</vt:filetime>
  </property>
  <property fmtid="{D5CDD505-2E9C-101B-9397-08002B2CF9AE}" pid="4" name="KSOTemplateDocerSaveRecord">
    <vt:lpwstr>eyJoZGlkIjoiOTllOWQ3MDg5NTdkOTUxMmYwZjRiMzg4NzYxZGMwZDgiLCJ1c2VySWQiOiI0NjYxMDI1MTQifQ==</vt:lpwstr>
  </property>
  <property fmtid="{D5CDD505-2E9C-101B-9397-08002B2CF9AE}" pid="5" name="KSOProductBuildVer">
    <vt:lpwstr>2052-12.1.24031.24031</vt:lpwstr>
  </property>
  <property fmtid="{D5CDD505-2E9C-101B-9397-08002B2CF9AE}" pid="6" name="ICV">
    <vt:lpwstr>04C60521700EE5E769020F6AE367A4C4_43</vt:lpwstr>
  </property>
</Properties>
</file>