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29.240.01"/>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29.240.01</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P 63"/>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P 63</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55"/>
            </w:textInput>
          </w:ffData>
        </w:fldChar>
      </w:r>
      <w:bookmarkStart w:id="6" w:name="NSTD_CODE_F"/>
      <w:r>
        <w:instrText xml:space="preserve"> FORMTEXT </w:instrText>
      </w:r>
      <w:r>
        <w:fldChar w:fldCharType="separate"/>
      </w:r>
      <w:r>
        <w:t>0255</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6567766E">
      <w:pPr>
        <w:pStyle w:val="197"/>
        <w:framePr w:h="6974" w:hRule="exact" w:wrap="around" w:x="1419" w:anchorLock="1"/>
        <w:rPr>
          <w:rFonts w:hint="eastAsia"/>
        </w:rPr>
      </w:pPr>
      <w:r>
        <w:rPr>
          <w:rFonts w:hint="eastAsia"/>
        </w:rPr>
        <w:fldChar w:fldCharType="begin">
          <w:ffData>
            <w:name w:val="CSTD_NAME"/>
            <w:enabled/>
            <w:calcOnExit w:val="0"/>
            <w:textInput>
              <w:default w:val="水利工程电气二次回路抗干扰设计实施要点"/>
            </w:textInput>
          </w:ffData>
        </w:fldChar>
      </w:r>
      <w:bookmarkStart w:id="9" w:name="CSTD_NAME"/>
      <w:r>
        <w:rPr>
          <w:rFonts w:hint="eastAsia"/>
        </w:rPr>
        <w:instrText xml:space="preserve"> FORMTEXT </w:instrText>
      </w:r>
      <w:r>
        <w:rPr>
          <w:rFonts w:hint="eastAsia"/>
        </w:rPr>
        <w:fldChar w:fldCharType="separate"/>
      </w:r>
      <w:r>
        <w:rPr>
          <w:rFonts w:hint="eastAsia"/>
        </w:rPr>
        <w:t>水利工程电气二次回路抗干扰设计</w:t>
      </w:r>
    </w:p>
    <w:p w14:paraId="73594FE6">
      <w:pPr>
        <w:pStyle w:val="197"/>
        <w:framePr w:h="6974" w:hRule="exact" w:wrap="around" w:x="1419" w:anchorLock="1"/>
        <w:rPr>
          <w:rFonts w:hint="eastAsia"/>
        </w:rPr>
      </w:pPr>
      <w:r>
        <w:rPr>
          <w:rFonts w:hint="eastAsia"/>
        </w:rPr>
        <w:t>实施要点</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Guidelines for anti-interference design of electrical secondary circuits in water conservancy engineering"/>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Guidelines for anti-interference design of electrical secondary circuits in water conservancy engineering</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356869B8">
      <w:pPr>
        <w:pStyle w:val="91"/>
        <w:spacing w:after="360"/>
      </w:pPr>
      <w:bookmarkStart w:id="21" w:name="BookMark1"/>
      <w:r>
        <w:rPr>
          <w:rFonts w:hint="eastAsia"/>
          <w:spacing w:val="320"/>
        </w:rPr>
        <w:t>目</w:t>
      </w:r>
      <w:r>
        <w:rPr>
          <w:rFonts w:hint="eastAsia"/>
        </w:rPr>
        <w:t>次</w:t>
      </w:r>
    </w:p>
    <w:p w14:paraId="53DF229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"_Toc228561655"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_Toc228561655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323DEDE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"_Toc228561656"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_Toc228561656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0CDD27A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"_Toc228561657"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_Toc228561657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B476FB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"_Toc228561658"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_Toc228561658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E947EF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"_Toc228561659"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_Toc228561659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1D897C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"_Toc228561660" </w:instrText>
      </w:r>
      <w:r>
        <w:fldChar w:fldCharType="separate"/>
      </w:r>
      <w:r>
        <w:rPr>
          <w:rStyle w:val="32"/>
        </w:rPr>
        <w:t>4  总体要求</w:t>
      </w:r>
      <w:r>
        <w:rPr>
          <w:rFonts w:hint="eastAsia"/>
        </w:rPr>
        <w:tab/>
      </w:r>
      <w:r>
        <w:rPr>
          <w:rFonts w:hint="eastAsia"/>
        </w:rPr>
        <w:fldChar w:fldCharType="begin"/>
      </w:r>
      <w:r>
        <w:rPr>
          <w:rFonts w:hint="eastAsia"/>
        </w:rPr>
        <w:instrText xml:space="preserve"> </w:instrText>
      </w:r>
      <w:r>
        <w:instrText xml:space="preserve">PAGEREF _Toc228561660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D42E43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"_Toc228561661" </w:instrText>
      </w:r>
      <w:r>
        <w:fldChar w:fldCharType="separate"/>
      </w:r>
      <w:r>
        <w:rPr>
          <w:rStyle w:val="32"/>
        </w:rPr>
        <w:t>5  干扰源识别与设计分区</w:t>
      </w:r>
      <w:r>
        <w:rPr>
          <w:rFonts w:hint="eastAsia"/>
        </w:rPr>
        <w:tab/>
      </w:r>
      <w:r>
        <w:rPr>
          <w:rFonts w:hint="eastAsia"/>
        </w:rPr>
        <w:fldChar w:fldCharType="begin"/>
      </w:r>
      <w:r>
        <w:rPr>
          <w:rFonts w:hint="eastAsia"/>
        </w:rPr>
        <w:instrText xml:space="preserve"> </w:instrText>
      </w:r>
      <w:r>
        <w:instrText xml:space="preserve">PAGEREF _Toc228561661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A3ACE2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"_Toc228561662" </w:instrText>
      </w:r>
      <w:r>
        <w:fldChar w:fldCharType="separate"/>
      </w:r>
      <w:r>
        <w:rPr>
          <w:rStyle w:val="32"/>
        </w:rPr>
        <w:t>6  回路布置、电缆选择与敷设要求</w:t>
      </w:r>
      <w:r>
        <w:rPr>
          <w:rFonts w:hint="eastAsia"/>
        </w:rPr>
        <w:tab/>
      </w:r>
      <w:r>
        <w:rPr>
          <w:rFonts w:hint="eastAsia"/>
        </w:rPr>
        <w:fldChar w:fldCharType="begin"/>
      </w:r>
      <w:r>
        <w:rPr>
          <w:rFonts w:hint="eastAsia"/>
        </w:rPr>
        <w:instrText xml:space="preserve"> </w:instrText>
      </w:r>
      <w:r>
        <w:instrText xml:space="preserve">PAGEREF _Toc228561662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D04824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"_Toc228561663" </w:instrText>
      </w:r>
      <w:r>
        <w:fldChar w:fldCharType="separate"/>
      </w:r>
      <w:r>
        <w:rPr>
          <w:rStyle w:val="32"/>
        </w:rPr>
        <w:t>7  屏蔽、接地与隔离设计要求</w:t>
      </w:r>
      <w:r>
        <w:rPr>
          <w:rFonts w:hint="eastAsia"/>
        </w:rPr>
        <w:tab/>
      </w:r>
      <w:r>
        <w:rPr>
          <w:rFonts w:hint="eastAsia"/>
        </w:rPr>
        <w:fldChar w:fldCharType="begin"/>
      </w:r>
      <w:r>
        <w:rPr>
          <w:rFonts w:hint="eastAsia"/>
        </w:rPr>
        <w:instrText xml:space="preserve"> </w:instrText>
      </w:r>
      <w:r>
        <w:instrText xml:space="preserve">PAGEREF _Toc228561663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7106568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"_Toc228561664" </w:instrText>
      </w:r>
      <w:r>
        <w:fldChar w:fldCharType="separate"/>
      </w:r>
      <w:r>
        <w:rPr>
          <w:rStyle w:val="32"/>
        </w:rPr>
        <w:t>8  电源、接口与端口防护设计要求</w:t>
      </w:r>
      <w:r>
        <w:rPr>
          <w:rFonts w:hint="eastAsia"/>
        </w:rPr>
        <w:tab/>
      </w:r>
      <w:r>
        <w:rPr>
          <w:rFonts w:hint="eastAsia"/>
        </w:rPr>
        <w:fldChar w:fldCharType="begin"/>
      </w:r>
      <w:r>
        <w:rPr>
          <w:rFonts w:hint="eastAsia"/>
        </w:rPr>
        <w:instrText xml:space="preserve"> </w:instrText>
      </w:r>
      <w:r>
        <w:instrText xml:space="preserve">PAGEREF _Toc228561664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1B323B2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"_Toc228561665" </w:instrText>
      </w:r>
      <w:r>
        <w:fldChar w:fldCharType="separate"/>
      </w:r>
      <w:r>
        <w:rPr>
          <w:rStyle w:val="32"/>
        </w:rPr>
        <w:t>9  设计验证、安装配合与验收要点</w:t>
      </w:r>
      <w:r>
        <w:rPr>
          <w:rFonts w:hint="eastAsia"/>
        </w:rPr>
        <w:tab/>
      </w:r>
      <w:r>
        <w:rPr>
          <w:rFonts w:hint="eastAsia"/>
        </w:rPr>
        <w:fldChar w:fldCharType="begin"/>
      </w:r>
      <w:r>
        <w:rPr>
          <w:rFonts w:hint="eastAsia"/>
        </w:rPr>
        <w:instrText xml:space="preserve"> </w:instrText>
      </w:r>
      <w:r>
        <w:instrText xml:space="preserve">PAGEREF _Toc228561665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7624296D">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561655"/>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河北省水利水电勘测设计研究院集团有限公司。</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李艳秀</w:t>
      </w:r>
      <w:bookmarkStart w:id="58" w:name="_GoBack"/>
      <w:bookmarkEnd w:id="58"/>
      <w:r>
        <w:t>。</w:t>
      </w:r>
    </w:p>
    <w:bookmarkEnd w:id="23"/>
    <w:p w14:paraId="66D0A2F3">
      <w:pPr>
        <w:pStyle w:val="89"/>
        <w:spacing w:after="360"/>
      </w:pPr>
      <w:bookmarkStart w:id="24" w:name="_Toc228561656"/>
      <w:bookmarkStart w:id="25" w:name="BookMark3"/>
      <w:r>
        <w:rPr>
          <w:spacing w:val="320"/>
        </w:rPr>
        <w:t>引</w:t>
      </w:r>
      <w:r>
        <w:t>言</w:t>
      </w:r>
      <w:bookmarkEnd w:id="24"/>
    </w:p>
    <w:p w14:paraId="413B336F">
      <w:pPr>
        <w:pStyle w:val="56"/>
        <w:spacing w:line="360" w:lineRule="auto"/>
        <w:ind w:firstLine="420"/>
      </w:pPr>
      <w:r>
        <w:rPr>
          <w:rFonts w:hint="eastAsia"/>
        </w:rPr>
        <w:t>水利工程电气二次回路是实现监测、控制、保护、测量、信号、通信、联锁和自动化功能的重要组成部分，广泛应用于水库、水闸、泵站、灌区、引调水工程、水电站及其他水利工程电气系统中。二次回路运行状态直接关系一次设备安全、机电设备运行稳定、自动控制逻辑正确性以及工程调度指令执行的可靠性。随着水利工程自动化、信息化、数字化和智能化水平不断提升，二次设备类型持续增多，系统集成程度不断提高，二次回路与继电保护、自动监控、视频安防、通信网络、远程测控和数据采集系统之间的耦合更加紧密，电磁环境复杂程度显著增加，二次回路抗干扰设计已成为保障工程安全稳定运行的重要技术环节。</w:t>
      </w:r>
    </w:p>
    <w:p w14:paraId="4D1CC1E5">
      <w:pPr>
        <w:pStyle w:val="56"/>
        <w:spacing w:line="360" w:lineRule="auto"/>
        <w:ind w:firstLine="420"/>
      </w:pPr>
      <w:r>
        <w:rPr>
          <w:rFonts w:hint="eastAsia"/>
        </w:rPr>
        <w:t>在水利工程中，电气二次回路通常分布范围广、接口数量多、敷设路径复杂，且常与高压开关设备、变压器、变频装置、大功率电机、励磁系统、直流系统、通信装置及接地系统共同处于同一工程环境内。工程运行过程中，雷电过电压、操作过电压、开关动作、电源波动、接地电位差、谐波、工频磁场、高频辐射、静电放电以及电缆屏蔽处理不当等因素，均可能对二次回路产生干扰。若抗干扰设计不合理，可能引发保护误动或拒动、测量失真、控制失灵、误报警、通信异常、数据漂移、设备死机和系统联锁紊乱等问题，严重时将影响闸门启闭、机组启停、泵站运行、调度控制和安全监测，甚至危及工程安全与供用水安全。</w:t>
      </w:r>
    </w:p>
    <w:p w14:paraId="197680FF">
      <w:pPr>
        <w:pStyle w:val="56"/>
        <w:spacing w:line="360" w:lineRule="auto"/>
        <w:ind w:firstLine="420"/>
      </w:pPr>
      <w:r>
        <w:rPr>
          <w:rFonts w:hint="eastAsia"/>
        </w:rPr>
        <w:t>本文件立足水利工程电气二次回路应用场景，围绕“源头控制、分级防护、系统协调、设计先行、全过程落实”的总体思路，针对干扰源识别、系统分区、设备选型、回路布置、电缆选择、屏蔽与接地、隔离与防护、电源质量控制、端口保护、安装配合和验收验证等内容，提出抗干扰设计实施要点。其目的在于统一设计原则，明确设计边界，强化关键控制措施，提高二次回路在复杂电磁环境下的适应能力和运行可靠性，降低因干扰问题引发的误动作、误判断和功能失效风险。</w:t>
      </w:r>
    </w:p>
    <w:p w14:paraId="7F407B00">
      <w:pPr>
        <w:pStyle w:val="56"/>
        <w:spacing w:line="360" w:lineRule="auto"/>
        <w:ind w:firstLine="420"/>
      </w:pPr>
      <w:r>
        <w:rPr>
          <w:rFonts w:hint="eastAsia"/>
        </w:rPr>
        <w:t>本文件的制定与实施，有助于提升水利工程电气二次系统设计的规范化水平，增强电气二次回路在复杂运行环境中的稳定性和抗风险能力，推动水利工程电气系统由功能满足型设计向安全可靠型、协同兼容型和全寿命周期优化型设计转变，为水利工程安全运行、智慧调度和数字化管理提供技术支撑。</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19E53F8D">
          <w:pPr>
            <w:pStyle w:val="177"/>
            <w:spacing w:after="0"/>
            <w:rPr>
              <w:rFonts w:hint="eastAsia"/>
            </w:rPr>
          </w:pPr>
          <w:bookmarkStart w:id="27" w:name="NEW_STAND_NAME"/>
          <w:r>
            <w:rPr>
              <w:rFonts w:hint="eastAsia"/>
            </w:rPr>
            <w:t>水利工程电气二次回路抗干扰设计</w:t>
          </w:r>
        </w:p>
        <w:p w14:paraId="7D4E3E1F">
          <w:pPr>
            <w:pStyle w:val="177"/>
            <w:spacing w:before="0" w:after="0"/>
            <w:rPr>
              <w:rFonts w:hint="eastAsia"/>
            </w:rPr>
          </w:pPr>
          <w:r>
            <w:rPr>
              <w:rFonts w:hint="eastAsia"/>
            </w:rPr>
            <w:t>实施要点</w:t>
          </w:r>
        </w:p>
      </w:sdtContent>
    </w:sdt>
    <w:bookmarkEnd w:id="27"/>
    <w:p w14:paraId="64002074">
      <w:pPr>
        <w:pStyle w:val="104"/>
        <w:spacing w:before="240" w:after="240" w:line="360" w:lineRule="auto"/>
      </w:pPr>
      <w:bookmarkStart w:id="28" w:name="_Toc26718930"/>
      <w:bookmarkStart w:id="29" w:name="_Toc26986530"/>
      <w:bookmarkStart w:id="30" w:name="_Toc228561657"/>
      <w:bookmarkStart w:id="31" w:name="_Toc26648465"/>
      <w:bookmarkStart w:id="32" w:name="_Toc24884218"/>
      <w:bookmarkStart w:id="33" w:name="_Toc97192964"/>
      <w:bookmarkStart w:id="34" w:name="_Toc17233325"/>
      <w:bookmarkStart w:id="35" w:name="_Toc17233333"/>
      <w:bookmarkStart w:id="36" w:name="_Toc26986771"/>
      <w:bookmarkStart w:id="37" w:name="_Toc24884211"/>
      <w:r>
        <w:rPr>
          <w:rFonts w:hint="eastAsia"/>
        </w:rPr>
        <w:t>范围</w:t>
      </w:r>
      <w:bookmarkEnd w:id="28"/>
      <w:bookmarkEnd w:id="29"/>
      <w:bookmarkEnd w:id="30"/>
      <w:bookmarkEnd w:id="31"/>
      <w:bookmarkEnd w:id="32"/>
      <w:bookmarkEnd w:id="33"/>
      <w:bookmarkEnd w:id="34"/>
      <w:bookmarkEnd w:id="35"/>
      <w:bookmarkEnd w:id="36"/>
      <w:bookmarkEnd w:id="37"/>
    </w:p>
    <w:p w14:paraId="70244146">
      <w:pPr>
        <w:pStyle w:val="56"/>
        <w:spacing w:line="360" w:lineRule="auto"/>
        <w:ind w:firstLine="420"/>
      </w:pPr>
      <w:bookmarkStart w:id="38" w:name="_Toc26648466"/>
      <w:bookmarkStart w:id="39" w:name="_Toc24884212"/>
      <w:bookmarkStart w:id="40" w:name="_Toc17233334"/>
      <w:bookmarkStart w:id="41" w:name="_Toc24884219"/>
      <w:bookmarkStart w:id="42" w:name="_Toc17233326"/>
      <w:r>
        <w:rPr>
          <w:rFonts w:hint="eastAsia"/>
        </w:rPr>
        <w:t>本文件规定了水利工程电气二次回路抗干扰设计的总体要求，干扰源识别与设计分区，回路布置、电缆选择与敷设要求，屏蔽、接地与隔离设计要求，电源、接口与端口防护设计要求以及设计验证、安装配合与验收要点等内容。</w:t>
      </w:r>
    </w:p>
    <w:p w14:paraId="7D1A8972">
      <w:pPr>
        <w:pStyle w:val="56"/>
        <w:spacing w:line="360" w:lineRule="auto"/>
        <w:ind w:firstLine="420"/>
      </w:pPr>
      <w:r>
        <w:rPr>
          <w:rFonts w:hint="eastAsia"/>
        </w:rPr>
        <w:t>本文件适用于水库、水闸、泵站、水电站、灌区、引调水工程及其他水利工程中监测、控制、保护、测量、信号、通信、联锁和自动化等电气二次回路的抗干扰设计。</w:t>
      </w:r>
    </w:p>
    <w:p w14:paraId="3733B2AD">
      <w:pPr>
        <w:pStyle w:val="104"/>
        <w:spacing w:before="240" w:after="240" w:line="360" w:lineRule="auto"/>
      </w:pPr>
      <w:bookmarkStart w:id="43" w:name="_Toc26718931"/>
      <w:bookmarkStart w:id="44" w:name="_Toc26986531"/>
      <w:bookmarkStart w:id="45" w:name="_Toc97192965"/>
      <w:bookmarkStart w:id="46" w:name="_Toc228561658"/>
      <w:bookmarkStart w:id="47" w:name="_Toc26986772"/>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A5FBC43">
      <w:pPr>
        <w:pStyle w:val="56"/>
        <w:spacing w:line="360" w:lineRule="auto"/>
        <w:ind w:firstLine="420"/>
      </w:pPr>
      <w:r>
        <w:rPr>
          <w:rFonts w:hint="eastAsia"/>
        </w:rPr>
        <w:t>GB/T 1.1—2020 标准化工作导则  第1部分：标准化文件的结构和起草规则</w:t>
      </w:r>
    </w:p>
    <w:p w14:paraId="1BDD6CCC">
      <w:pPr>
        <w:pStyle w:val="56"/>
        <w:spacing w:line="360" w:lineRule="auto"/>
        <w:ind w:firstLine="420"/>
      </w:pPr>
      <w:r>
        <w:rPr>
          <w:rFonts w:hint="eastAsia"/>
        </w:rPr>
        <w:t>GB/T 7261—2016 继电保护和安全自动装置基本试验方法</w:t>
      </w:r>
    </w:p>
    <w:p w14:paraId="53111047">
      <w:pPr>
        <w:pStyle w:val="56"/>
        <w:spacing w:line="360" w:lineRule="auto"/>
        <w:ind w:firstLine="420"/>
      </w:pPr>
      <w:r>
        <w:rPr>
          <w:rFonts w:hint="eastAsia"/>
        </w:rPr>
        <w:t>GB/T 17626.2—2018 电磁兼容  试验和测量技术  静电放电抗扰度试验</w:t>
      </w:r>
    </w:p>
    <w:p w14:paraId="2FD8B861">
      <w:pPr>
        <w:pStyle w:val="56"/>
        <w:spacing w:line="360" w:lineRule="auto"/>
        <w:ind w:firstLine="420"/>
      </w:pPr>
      <w:r>
        <w:rPr>
          <w:rFonts w:hint="eastAsia"/>
        </w:rPr>
        <w:t>GB/T 17626.4—2018 电磁兼容  试验和测量技术  电快速瞬变脉冲群抗扰度试验</w:t>
      </w:r>
    </w:p>
    <w:p w14:paraId="07A7F860">
      <w:pPr>
        <w:pStyle w:val="56"/>
        <w:spacing w:line="360" w:lineRule="auto"/>
        <w:ind w:firstLine="420"/>
      </w:pPr>
      <w:r>
        <w:rPr>
          <w:rFonts w:hint="eastAsia"/>
        </w:rPr>
        <w:t>GB/T 17626.5—2019 电磁兼容  试验和测量技术  浪涌（冲击）抗扰度试验</w:t>
      </w:r>
    </w:p>
    <w:p w14:paraId="51F02A4E">
      <w:pPr>
        <w:pStyle w:val="104"/>
        <w:spacing w:before="240" w:after="240" w:line="360" w:lineRule="auto"/>
      </w:pPr>
      <w:bookmarkStart w:id="48" w:name="_Toc228561659"/>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BE0B504">
          <w:pPr>
            <w:pStyle w:val="56"/>
            <w:spacing w:line="360" w:lineRule="auto"/>
            <w:ind w:firstLine="420"/>
          </w:pPr>
          <w:bookmarkStart w:id="50" w:name="_Toc26986532"/>
          <w:bookmarkEnd w:id="50"/>
          <w:r>
            <w:t>下列术语和定义适用于本文件。</w:t>
          </w:r>
        </w:p>
      </w:sdtContent>
    </w:sdt>
    <w:p w14:paraId="3E87E4B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电气二次回路 electrical secondary circuit</w:t>
      </w:r>
    </w:p>
    <w:p w14:paraId="3E9EBCC5">
      <w:pPr>
        <w:pStyle w:val="56"/>
        <w:spacing w:line="360" w:lineRule="auto"/>
        <w:ind w:firstLine="420"/>
      </w:pPr>
      <w:r>
        <w:rPr>
          <w:rFonts w:hint="eastAsia"/>
        </w:rPr>
        <w:t>用于实现测量、保护、控制、信号、联锁、自动化、通信或者监视等功能，由二次设备、导线电缆、端子、接口和辅助元件构成的电气回路。</w:t>
      </w:r>
    </w:p>
    <w:p w14:paraId="44C8EF7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抗干扰设计 anti-interference design</w:t>
      </w:r>
    </w:p>
    <w:p w14:paraId="73C5DBF2">
      <w:pPr>
        <w:pStyle w:val="56"/>
        <w:spacing w:line="360" w:lineRule="auto"/>
        <w:ind w:firstLine="420"/>
      </w:pPr>
      <w:r>
        <w:rPr>
          <w:rFonts w:hint="eastAsia"/>
        </w:rPr>
        <w:t>为抑制、削弱、隔离、泄放或者避免外部和内部干扰对电气二次回路正常功能造成不利影响，而采取的系统布置、参数选择、回路配置、屏蔽接地、隔离防护和接口处理等设计活动。</w:t>
      </w:r>
    </w:p>
    <w:p w14:paraId="5407CA3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电磁干扰 electromagnetic compatibility</w:t>
      </w:r>
    </w:p>
    <w:p w14:paraId="6EC3992D">
      <w:pPr>
        <w:pStyle w:val="56"/>
        <w:spacing w:line="360" w:lineRule="auto"/>
        <w:ind w:firstLine="420"/>
      </w:pPr>
      <w:r>
        <w:rPr>
          <w:rFonts w:hint="eastAsia"/>
        </w:rPr>
        <w:t>设备、系统或者回路在其所处电磁环境中能够正常工作，且不对该环境中其他设备或者系统产生不可接受电磁干扰的能力。</w:t>
      </w:r>
    </w:p>
    <w:p w14:paraId="74215C3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干扰源 interference source</w:t>
      </w:r>
    </w:p>
    <w:p w14:paraId="2B558613">
      <w:pPr>
        <w:pStyle w:val="56"/>
        <w:spacing w:line="360" w:lineRule="auto"/>
        <w:ind w:firstLine="420"/>
      </w:pPr>
      <w:r>
        <w:rPr>
          <w:rFonts w:hint="eastAsia"/>
        </w:rPr>
        <w:t>能够直接或者间接产生电磁干扰、电位扰动、瞬态过电压、工频磁场变化或者其他不利影响的装置、回路、部件、环境因素或者运行行为。</w:t>
      </w:r>
    </w:p>
    <w:p w14:paraId="4EA47BE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屏蔽 shielding</w:t>
      </w:r>
    </w:p>
    <w:p w14:paraId="775A9AAD">
      <w:pPr>
        <w:pStyle w:val="56"/>
        <w:spacing w:line="360" w:lineRule="auto"/>
        <w:ind w:firstLine="420"/>
      </w:pPr>
      <w:r>
        <w:rPr>
          <w:rFonts w:hint="eastAsia"/>
        </w:rPr>
        <w:t>采用屏蔽层、屏蔽体或者金属封闭结构，降低外部电场、磁场或者电磁波对回路、设备和信号传输影响的措施。</w:t>
      </w:r>
    </w:p>
    <w:p w14:paraId="2E8CBDE3">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接地 grounding</w:t>
      </w:r>
    </w:p>
    <w:p w14:paraId="6AC1D2CE">
      <w:pPr>
        <w:pStyle w:val="56"/>
        <w:spacing w:line="360" w:lineRule="auto"/>
        <w:ind w:firstLine="420"/>
      </w:pPr>
      <w:r>
        <w:rPr>
          <w:rFonts w:hint="eastAsia"/>
        </w:rPr>
        <w:t>将设备外露导电部分、功能参考点、屏蔽层或者系统特定节点与接地系统建立电气连接，以实现安全保护、等电位控制、功能稳定或者干扰泄放的措施。</w:t>
      </w:r>
    </w:p>
    <w:p w14:paraId="713F8FE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隔离 isolation</w:t>
      </w:r>
    </w:p>
    <w:p w14:paraId="3ECADF49">
      <w:pPr>
        <w:pStyle w:val="56"/>
        <w:spacing w:line="360" w:lineRule="auto"/>
        <w:ind w:firstLine="420"/>
      </w:pPr>
      <w:r>
        <w:rPr>
          <w:rFonts w:hint="eastAsia"/>
        </w:rPr>
        <w:t>通过电气、磁、电光或者结构分离方式，切断或者减弱不同系统、不同回路或者不同接口之间干扰耦合路径的措施。</w:t>
      </w:r>
    </w:p>
    <w:p w14:paraId="6B19FC13">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共模干扰 common mode interference</w:t>
      </w:r>
    </w:p>
    <w:p w14:paraId="4E683ED7">
      <w:pPr>
        <w:pStyle w:val="56"/>
        <w:spacing w:line="360" w:lineRule="auto"/>
        <w:ind w:firstLine="420"/>
      </w:pPr>
      <w:r>
        <w:rPr>
          <w:rFonts w:hint="eastAsia"/>
        </w:rPr>
        <w:t>相对于参考地或者公共参考点，在两条或多条导体上同时出现、方向相同且幅值相近的干扰信号。</w:t>
      </w:r>
    </w:p>
    <w:p w14:paraId="615F342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屏蔽接地 shield grounding</w:t>
      </w:r>
    </w:p>
    <w:p w14:paraId="52897C8F">
      <w:pPr>
        <w:pStyle w:val="56"/>
        <w:spacing w:line="360" w:lineRule="auto"/>
        <w:ind w:firstLine="420"/>
      </w:pPr>
      <w:r>
        <w:rPr>
          <w:rFonts w:hint="eastAsia"/>
        </w:rPr>
        <w:t>为保证屏蔽层发挥抗干扰作用，将电缆屏蔽层、屏蔽构件或者金属包覆体按规定方式与接地系统连接的做法。</w:t>
      </w:r>
    </w:p>
    <w:p w14:paraId="0F70472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等电位 bonding for equipotential</w:t>
      </w:r>
    </w:p>
    <w:p w14:paraId="2A959877">
      <w:pPr>
        <w:pStyle w:val="56"/>
        <w:spacing w:line="360" w:lineRule="auto"/>
        <w:ind w:firstLine="420"/>
      </w:pPr>
      <w:r>
        <w:rPr>
          <w:rFonts w:hint="eastAsia"/>
        </w:rPr>
        <w:t>通过导体连接使相关金属构件、设备外壳、屏柜、桥架和接地端之间保持尽可能小的电位差的措施。</w:t>
      </w:r>
    </w:p>
    <w:p w14:paraId="49BD6643">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接口防护 interface protection</w:t>
      </w:r>
    </w:p>
    <w:p w14:paraId="798768CB">
      <w:pPr>
        <w:pStyle w:val="56"/>
        <w:spacing w:line="360" w:lineRule="auto"/>
        <w:ind w:firstLine="420"/>
      </w:pPr>
      <w:r>
        <w:rPr>
          <w:rFonts w:hint="eastAsia"/>
        </w:rPr>
        <w:t>为防止外部瞬态、浪涌、静电、脉冲群和异常电位通过接口进入设备内部而采取的保护措施。</w:t>
      </w:r>
    </w:p>
    <w:p w14:paraId="06FECED0">
      <w:pPr>
        <w:pStyle w:val="104"/>
        <w:spacing w:before="240" w:after="240" w:line="360" w:lineRule="auto"/>
      </w:pPr>
      <w:bookmarkStart w:id="51" w:name="_Toc228561660"/>
      <w:r>
        <w:rPr>
          <w:rFonts w:hint="eastAsia"/>
        </w:rPr>
        <w:t>总体要求</w:t>
      </w:r>
      <w:bookmarkEnd w:id="51"/>
    </w:p>
    <w:p w14:paraId="6376AB1D">
      <w:pPr>
        <w:pStyle w:val="105"/>
        <w:spacing w:before="120" w:after="120" w:line="360" w:lineRule="auto"/>
      </w:pPr>
      <w:r>
        <w:rPr>
          <w:rFonts w:hint="eastAsia"/>
        </w:rPr>
        <w:t>基本原则</w:t>
      </w:r>
    </w:p>
    <w:p w14:paraId="49E66261">
      <w:pPr>
        <w:pStyle w:val="165"/>
        <w:spacing w:line="360" w:lineRule="auto"/>
      </w:pPr>
      <w:r>
        <w:rPr>
          <w:rFonts w:hint="eastAsia"/>
        </w:rPr>
        <w:t>水利工程电气二次回路抗干扰设计应遵循安全可靠、系统协调、分级防护、源头控制、就近抑制和全过程落实的原则。</w:t>
      </w:r>
    </w:p>
    <w:p w14:paraId="3F845358">
      <w:pPr>
        <w:pStyle w:val="165"/>
        <w:spacing w:line="360" w:lineRule="auto"/>
      </w:pPr>
      <w:r>
        <w:rPr>
          <w:rFonts w:hint="eastAsia"/>
        </w:rPr>
        <w:t>抗干扰设计应以满足保护、控制、测量、信号、通信、联锁和自动化功能可靠实现为目标，不得以简化设计、压缩投资或者施工方便为由降低抗干扰设计要求。</w:t>
      </w:r>
    </w:p>
    <w:p w14:paraId="4B51C755">
      <w:pPr>
        <w:pStyle w:val="165"/>
        <w:spacing w:line="360" w:lineRule="auto"/>
      </w:pPr>
      <w:r>
        <w:rPr>
          <w:rFonts w:hint="eastAsia"/>
        </w:rPr>
        <w:t>抗干扰设计应结合工程类型、系统结构、设备配置、安装环境、运行方式和维护条件综合确定，不得照搬其他工程设计参数或者通用做法。</w:t>
      </w:r>
    </w:p>
    <w:p w14:paraId="3B9044C0">
      <w:pPr>
        <w:pStyle w:val="165"/>
        <w:spacing w:line="360" w:lineRule="auto"/>
      </w:pPr>
      <w:r>
        <w:rPr>
          <w:rFonts w:hint="eastAsia"/>
        </w:rPr>
        <w:t>抗干扰设计应与一次系统设计、接地系统设计、建筑布置设计、电缆通道设计、自动化系统设计和通信系统设计统筹协调。</w:t>
      </w:r>
    </w:p>
    <w:p w14:paraId="27758F20">
      <w:pPr>
        <w:pStyle w:val="165"/>
        <w:spacing w:line="360" w:lineRule="auto"/>
      </w:pPr>
      <w:r>
        <w:rPr>
          <w:rFonts w:hint="eastAsia"/>
        </w:rPr>
        <w:t>对承担安全监控、事故停机、故障切除、闸门控制、机组启停、泵组联锁、远程调度和重要状态监测功能的二次回路，应提高抗干扰设计等级和设计裕度。</w:t>
      </w:r>
    </w:p>
    <w:p w14:paraId="057B83B1">
      <w:pPr>
        <w:pStyle w:val="105"/>
        <w:spacing w:before="120" w:after="120" w:line="360" w:lineRule="auto"/>
      </w:pPr>
      <w:r>
        <w:rPr>
          <w:rFonts w:hint="eastAsia"/>
        </w:rPr>
        <w:t>设计对象与范围要求</w:t>
      </w:r>
    </w:p>
    <w:p w14:paraId="055A966D">
      <w:pPr>
        <w:pStyle w:val="165"/>
        <w:spacing w:line="360" w:lineRule="auto"/>
      </w:pPr>
      <w:r>
        <w:rPr>
          <w:rFonts w:hint="eastAsia"/>
        </w:rPr>
        <w:t>抗干扰设计对象应包括下列内容：</w:t>
      </w:r>
    </w:p>
    <w:p w14:paraId="637FAE1B">
      <w:pPr>
        <w:pStyle w:val="56"/>
        <w:spacing w:line="360" w:lineRule="auto"/>
        <w:ind w:firstLine="420"/>
      </w:pPr>
      <w:r>
        <w:rPr>
          <w:rFonts w:hint="eastAsia"/>
        </w:rPr>
        <w:t>a）继电保护回路；</w:t>
      </w:r>
    </w:p>
    <w:p w14:paraId="344730EE">
      <w:pPr>
        <w:pStyle w:val="56"/>
        <w:spacing w:line="360" w:lineRule="auto"/>
        <w:ind w:firstLine="420"/>
      </w:pPr>
      <w:r>
        <w:rPr>
          <w:rFonts w:hint="eastAsia"/>
        </w:rPr>
        <w:t>b）控制与操作回路；</w:t>
      </w:r>
    </w:p>
    <w:p w14:paraId="2A2CDC40">
      <w:pPr>
        <w:pStyle w:val="56"/>
        <w:spacing w:line="360" w:lineRule="auto"/>
        <w:ind w:firstLine="420"/>
      </w:pPr>
      <w:r>
        <w:rPr>
          <w:rFonts w:hint="eastAsia"/>
        </w:rPr>
        <w:t>c）测量与计量回路；</w:t>
      </w:r>
    </w:p>
    <w:p w14:paraId="160A4929">
      <w:pPr>
        <w:pStyle w:val="56"/>
        <w:spacing w:line="360" w:lineRule="auto"/>
        <w:ind w:firstLine="420"/>
      </w:pPr>
      <w:r>
        <w:rPr>
          <w:rFonts w:hint="eastAsia"/>
        </w:rPr>
        <w:t>d）信号与报警回路；</w:t>
      </w:r>
    </w:p>
    <w:p w14:paraId="23A56F6E">
      <w:pPr>
        <w:pStyle w:val="56"/>
        <w:spacing w:line="360" w:lineRule="auto"/>
        <w:ind w:firstLine="420"/>
      </w:pPr>
      <w:r>
        <w:rPr>
          <w:rFonts w:hint="eastAsia"/>
        </w:rPr>
        <w:t>e）直流系统和交流辅助电源回路；</w:t>
      </w:r>
    </w:p>
    <w:p w14:paraId="1CB09805">
      <w:pPr>
        <w:pStyle w:val="56"/>
        <w:spacing w:line="360" w:lineRule="auto"/>
        <w:ind w:firstLine="420"/>
      </w:pPr>
      <w:r>
        <w:rPr>
          <w:rFonts w:hint="eastAsia"/>
        </w:rPr>
        <w:t>f）远方测控回路；</w:t>
      </w:r>
    </w:p>
    <w:p w14:paraId="3DC4AF1D">
      <w:pPr>
        <w:pStyle w:val="56"/>
        <w:spacing w:line="360" w:lineRule="auto"/>
        <w:ind w:firstLine="420"/>
      </w:pPr>
      <w:r>
        <w:rPr>
          <w:rFonts w:hint="eastAsia"/>
        </w:rPr>
        <w:t>g）自动化装置接口回路；</w:t>
      </w:r>
    </w:p>
    <w:p w14:paraId="3D7EC753">
      <w:pPr>
        <w:pStyle w:val="56"/>
        <w:spacing w:line="360" w:lineRule="auto"/>
        <w:ind w:firstLine="420"/>
      </w:pPr>
      <w:r>
        <w:rPr>
          <w:rFonts w:hint="eastAsia"/>
        </w:rPr>
        <w:t>h）通信及网络接口回路；</w:t>
      </w:r>
    </w:p>
    <w:p w14:paraId="43B1822F">
      <w:pPr>
        <w:pStyle w:val="56"/>
        <w:spacing w:line="360" w:lineRule="auto"/>
        <w:ind w:firstLine="420"/>
      </w:pPr>
      <w:r>
        <w:rPr>
          <w:rFonts w:hint="eastAsia"/>
        </w:rPr>
        <w:t>i）屏柜内部关联回路；</w:t>
      </w:r>
    </w:p>
    <w:p w14:paraId="42FDB381">
      <w:pPr>
        <w:pStyle w:val="56"/>
        <w:spacing w:line="360" w:lineRule="auto"/>
        <w:ind w:firstLine="420"/>
      </w:pPr>
      <w:r>
        <w:rPr>
          <w:rFonts w:hint="eastAsia"/>
        </w:rPr>
        <w:t>j）与外部设备连接的输入输出回路。</w:t>
      </w:r>
    </w:p>
    <w:p w14:paraId="319779F5">
      <w:pPr>
        <w:pStyle w:val="165"/>
        <w:spacing w:line="360" w:lineRule="auto"/>
      </w:pPr>
      <w:r>
        <w:rPr>
          <w:rFonts w:hint="eastAsia"/>
        </w:rPr>
        <w:t>抗干扰设计范围应覆盖设备选型、系统组网、屏柜布置、电源引接、电缆选择、电缆通道、端子接线、屏蔽接地、隔离保护、接口处理和设计验证等环节。</w:t>
      </w:r>
    </w:p>
    <w:p w14:paraId="6286C480">
      <w:pPr>
        <w:pStyle w:val="165"/>
        <w:spacing w:line="360" w:lineRule="auto"/>
      </w:pPr>
      <w:r>
        <w:rPr>
          <w:rFonts w:hint="eastAsia"/>
        </w:rPr>
        <w:t>二次回路抗干扰设计不得仅局限于单台设备本体防护，应同时考虑设备之间、系统之间和区域之间的干扰耦合关系。</w:t>
      </w:r>
    </w:p>
    <w:p w14:paraId="51EE738C">
      <w:pPr>
        <w:pStyle w:val="105"/>
        <w:spacing w:before="120" w:after="120" w:line="360" w:lineRule="auto"/>
      </w:pPr>
      <w:r>
        <w:rPr>
          <w:rFonts w:hint="eastAsia"/>
        </w:rPr>
        <w:t>系统性要求</w:t>
      </w:r>
    </w:p>
    <w:p w14:paraId="2825B268">
      <w:pPr>
        <w:pStyle w:val="165"/>
        <w:spacing w:line="360" w:lineRule="auto"/>
      </w:pPr>
      <w:r>
        <w:rPr>
          <w:rFonts w:hint="eastAsia"/>
        </w:rPr>
        <w:t>抗干扰设计应从干扰源、耦合路径和敏感对象三个方面进行系统分析。</w:t>
      </w:r>
    </w:p>
    <w:p w14:paraId="5477401F">
      <w:pPr>
        <w:pStyle w:val="165"/>
        <w:spacing w:line="360" w:lineRule="auto"/>
      </w:pPr>
      <w:r>
        <w:rPr>
          <w:rFonts w:hint="eastAsia"/>
        </w:rPr>
        <w:t>对同一系统内可能存在的传导干扰、辐射干扰、感应干扰、地电位反击、浪涌冲击、静电放电和工频磁场干扰，应统一识别、统一分析、统一设计。</w:t>
      </w:r>
    </w:p>
    <w:p w14:paraId="29432AC9">
      <w:pPr>
        <w:pStyle w:val="165"/>
        <w:spacing w:line="360" w:lineRule="auto"/>
      </w:pPr>
      <w:r>
        <w:rPr>
          <w:rFonts w:hint="eastAsia"/>
        </w:rPr>
        <w:t>抗干扰设计应优先在干扰源侧采取抑制措施，并结合传输路径隔离措施和受扰侧防护措施进行综合配置。</w:t>
      </w:r>
    </w:p>
    <w:p w14:paraId="2A74F152">
      <w:pPr>
        <w:pStyle w:val="165"/>
        <w:spacing w:line="360" w:lineRule="auto"/>
      </w:pPr>
      <w:r>
        <w:rPr>
          <w:rFonts w:hint="eastAsia"/>
        </w:rPr>
        <w:t>当单一措施不能满足抗干扰要求时，应采用多层级、多环节组合防护措施。</w:t>
      </w:r>
    </w:p>
    <w:p w14:paraId="296A9FD5">
      <w:pPr>
        <w:pStyle w:val="165"/>
        <w:spacing w:line="360" w:lineRule="auto"/>
      </w:pPr>
      <w:r>
        <w:rPr>
          <w:rFonts w:hint="eastAsia"/>
        </w:rPr>
        <w:t>二次回路抗干扰设计应避免形成新的干扰通道、环流路径或者地电位差放大效应。</w:t>
      </w:r>
    </w:p>
    <w:p w14:paraId="7D011A64">
      <w:pPr>
        <w:pStyle w:val="105"/>
        <w:spacing w:before="120" w:after="120" w:line="360" w:lineRule="auto"/>
      </w:pPr>
      <w:r>
        <w:rPr>
          <w:rFonts w:hint="eastAsia"/>
        </w:rPr>
        <w:t>分级分区要求</w:t>
      </w:r>
    </w:p>
    <w:p w14:paraId="590B2B0E">
      <w:pPr>
        <w:pStyle w:val="165"/>
        <w:spacing w:line="360" w:lineRule="auto"/>
      </w:pPr>
      <w:r>
        <w:rPr>
          <w:rFonts w:hint="eastAsia"/>
        </w:rPr>
        <w:t>二次系统应按功能重要性、信号类型、抗扰度要求和电磁环境复杂程度进行分级、分区设计。</w:t>
      </w:r>
    </w:p>
    <w:p w14:paraId="48991A10">
      <w:pPr>
        <w:pStyle w:val="165"/>
        <w:spacing w:line="360" w:lineRule="auto"/>
      </w:pPr>
      <w:r>
        <w:rPr>
          <w:rFonts w:hint="eastAsia"/>
        </w:rPr>
        <w:t>下列回路应划入重点抗干扰控制范围：</w:t>
      </w:r>
    </w:p>
    <w:p w14:paraId="2AC9FFBD">
      <w:pPr>
        <w:pStyle w:val="56"/>
        <w:spacing w:line="360" w:lineRule="auto"/>
        <w:ind w:firstLine="420"/>
      </w:pPr>
      <w:r>
        <w:rPr>
          <w:rFonts w:hint="eastAsia"/>
        </w:rPr>
        <w:t>a）继电保护动作出口回路；</w:t>
      </w:r>
    </w:p>
    <w:p w14:paraId="2264BD38">
      <w:pPr>
        <w:pStyle w:val="56"/>
        <w:spacing w:line="360" w:lineRule="auto"/>
        <w:ind w:firstLine="420"/>
      </w:pPr>
      <w:r>
        <w:rPr>
          <w:rFonts w:hint="eastAsia"/>
        </w:rPr>
        <w:t>b）断路器跳合闸控制回路；</w:t>
      </w:r>
    </w:p>
    <w:p w14:paraId="0DBBD2BB">
      <w:pPr>
        <w:pStyle w:val="56"/>
        <w:spacing w:line="360" w:lineRule="auto"/>
        <w:ind w:firstLine="420"/>
      </w:pPr>
      <w:r>
        <w:rPr>
          <w:rFonts w:hint="eastAsia"/>
        </w:rPr>
        <w:t>c）事故停机和紧急停机回路；</w:t>
      </w:r>
    </w:p>
    <w:p w14:paraId="79900B0D">
      <w:pPr>
        <w:pStyle w:val="56"/>
        <w:spacing w:line="360" w:lineRule="auto"/>
        <w:ind w:firstLine="420"/>
      </w:pPr>
      <w:r>
        <w:rPr>
          <w:rFonts w:hint="eastAsia"/>
        </w:rPr>
        <w:t>d）闸门启闭联锁和极限位置保护回路；</w:t>
      </w:r>
    </w:p>
    <w:p w14:paraId="2604D7A1">
      <w:pPr>
        <w:pStyle w:val="56"/>
        <w:spacing w:line="360" w:lineRule="auto"/>
        <w:ind w:firstLine="420"/>
      </w:pPr>
      <w:r>
        <w:rPr>
          <w:rFonts w:hint="eastAsia"/>
        </w:rPr>
        <w:t>e）机组启停联锁回路；</w:t>
      </w:r>
    </w:p>
    <w:p w14:paraId="22D0F02A">
      <w:pPr>
        <w:pStyle w:val="56"/>
        <w:spacing w:line="360" w:lineRule="auto"/>
        <w:ind w:firstLine="420"/>
      </w:pPr>
      <w:r>
        <w:rPr>
          <w:rFonts w:hint="eastAsia"/>
        </w:rPr>
        <w:t>f）重要模拟量采集回路；</w:t>
      </w:r>
    </w:p>
    <w:p w14:paraId="449A4955">
      <w:pPr>
        <w:pStyle w:val="56"/>
        <w:spacing w:line="360" w:lineRule="auto"/>
        <w:ind w:firstLine="420"/>
      </w:pPr>
      <w:r>
        <w:rPr>
          <w:rFonts w:hint="eastAsia"/>
        </w:rPr>
        <w:t>g）远程控制和远程信号接口回路；</w:t>
      </w:r>
    </w:p>
    <w:p w14:paraId="6DFC260E">
      <w:pPr>
        <w:pStyle w:val="56"/>
        <w:spacing w:line="360" w:lineRule="auto"/>
        <w:ind w:firstLine="420"/>
      </w:pPr>
      <w:r>
        <w:rPr>
          <w:rFonts w:hint="eastAsia"/>
        </w:rPr>
        <w:t>h）直流系统监测和绝缘监察回路；</w:t>
      </w:r>
    </w:p>
    <w:p w14:paraId="21B6223D">
      <w:pPr>
        <w:pStyle w:val="56"/>
        <w:spacing w:line="360" w:lineRule="auto"/>
        <w:ind w:firstLine="420"/>
      </w:pPr>
      <w:r>
        <w:rPr>
          <w:rFonts w:hint="eastAsia"/>
        </w:rPr>
        <w:t>i）重要通信和网络互联系统接口回路。</w:t>
      </w:r>
    </w:p>
    <w:p w14:paraId="7F74B0BA">
      <w:pPr>
        <w:pStyle w:val="165"/>
        <w:spacing w:line="360" w:lineRule="auto"/>
      </w:pPr>
      <w:r>
        <w:rPr>
          <w:rFonts w:hint="eastAsia"/>
        </w:rPr>
        <w:t>强电控制区域、弱电测量区域、通信网络区域和高频敏感设备区域应合理分隔。</w:t>
      </w:r>
    </w:p>
    <w:p w14:paraId="0F645671">
      <w:pPr>
        <w:pStyle w:val="165"/>
        <w:spacing w:line="360" w:lineRule="auto"/>
      </w:pPr>
      <w:r>
        <w:rPr>
          <w:rFonts w:hint="eastAsia"/>
        </w:rPr>
        <w:t>不同电磁环境区域之间的二次回路连接，应采取隔离、屏蔽、浪涌防护或者其他抗干扰措施。</w:t>
      </w:r>
    </w:p>
    <w:p w14:paraId="314CE927">
      <w:pPr>
        <w:pStyle w:val="165"/>
        <w:spacing w:line="360" w:lineRule="auto"/>
      </w:pPr>
      <w:r>
        <w:rPr>
          <w:rFonts w:hint="eastAsia"/>
        </w:rPr>
        <w:t>重要装置、关键接口和高敏感回路不应布置在强干扰源附近；确需邻近布置时，应采取强化隔离和屏蔽措施。</w:t>
      </w:r>
    </w:p>
    <w:p w14:paraId="087E3E00">
      <w:pPr>
        <w:pStyle w:val="105"/>
        <w:spacing w:before="120" w:after="120" w:line="360" w:lineRule="auto"/>
      </w:pPr>
      <w:r>
        <w:rPr>
          <w:rFonts w:hint="eastAsia"/>
        </w:rPr>
        <w:t>设备选型与回路配置要求</w:t>
      </w:r>
    </w:p>
    <w:p w14:paraId="7471B520">
      <w:pPr>
        <w:pStyle w:val="165"/>
        <w:spacing w:line="360" w:lineRule="auto"/>
      </w:pPr>
      <w:r>
        <w:rPr>
          <w:rFonts w:hint="eastAsia"/>
        </w:rPr>
        <w:t>二次设备选型应与工程现场电磁环境相适应，设备抗扰度水平应满足运行要求。</w:t>
      </w:r>
    </w:p>
    <w:p w14:paraId="7CD91359">
      <w:pPr>
        <w:pStyle w:val="165"/>
        <w:spacing w:line="360" w:lineRule="auto"/>
      </w:pPr>
      <w:r>
        <w:rPr>
          <w:rFonts w:hint="eastAsia"/>
        </w:rPr>
        <w:t>用于重要控制、保护和监测功能的装置，应选用具有明确电磁兼容性能指标和相应试验验证能力的设备。</w:t>
      </w:r>
    </w:p>
    <w:p w14:paraId="544F12AF">
      <w:pPr>
        <w:pStyle w:val="165"/>
        <w:spacing w:line="360" w:lineRule="auto"/>
      </w:pPr>
      <w:r>
        <w:rPr>
          <w:rFonts w:hint="eastAsia"/>
        </w:rPr>
        <w:t>回路配置应减少不必要的中间环节、转换环节和外部连接环节。</w:t>
      </w:r>
    </w:p>
    <w:p w14:paraId="464BD3FF">
      <w:pPr>
        <w:pStyle w:val="165"/>
        <w:spacing w:line="360" w:lineRule="auto"/>
      </w:pPr>
      <w:r>
        <w:rPr>
          <w:rFonts w:hint="eastAsia"/>
        </w:rPr>
        <w:t>不同用途的回路不应共用可能导致相互干扰的公共回路、公共参考点或者不合理共地路径。</w:t>
      </w:r>
    </w:p>
    <w:p w14:paraId="2C723CF0">
      <w:pPr>
        <w:pStyle w:val="165"/>
        <w:spacing w:line="360" w:lineRule="auto"/>
      </w:pPr>
      <w:r>
        <w:rPr>
          <w:rFonts w:hint="eastAsia"/>
        </w:rPr>
        <w:t>开关量回路、模拟量回路、脉冲量回路、通信回路和视频信号回路应按信号特性分别设计。</w:t>
      </w:r>
    </w:p>
    <w:p w14:paraId="3AD866B3">
      <w:pPr>
        <w:pStyle w:val="165"/>
        <w:spacing w:line="360" w:lineRule="auto"/>
      </w:pPr>
      <w:r>
        <w:rPr>
          <w:rFonts w:hint="eastAsia"/>
        </w:rPr>
        <w:t>对长距离传输、跨区域连接或者室外引入的回路，应重点考虑浪涌、感应和共模干扰影响。</w:t>
      </w:r>
    </w:p>
    <w:p w14:paraId="6ACC058C">
      <w:pPr>
        <w:pStyle w:val="105"/>
        <w:spacing w:before="120" w:after="120" w:line="360" w:lineRule="auto"/>
      </w:pPr>
      <w:r>
        <w:rPr>
          <w:rFonts w:hint="eastAsia"/>
        </w:rPr>
        <w:t>屏蔽、接地与隔离协调要求</w:t>
      </w:r>
    </w:p>
    <w:p w14:paraId="32518430">
      <w:pPr>
        <w:pStyle w:val="165"/>
        <w:spacing w:line="360" w:lineRule="auto"/>
      </w:pPr>
      <w:r>
        <w:rPr>
          <w:rFonts w:hint="eastAsia"/>
        </w:rPr>
        <w:t>屏蔽设计、接地设计和隔离设计应协调一致，不得相互矛盾或者形成重复接地、悬空屏蔽、无效隔离等不合理状态。</w:t>
      </w:r>
    </w:p>
    <w:p w14:paraId="14EF5591">
      <w:pPr>
        <w:pStyle w:val="165"/>
        <w:spacing w:line="360" w:lineRule="auto"/>
      </w:pPr>
      <w:r>
        <w:rPr>
          <w:rFonts w:hint="eastAsia"/>
        </w:rPr>
        <w:t>二次回路屏蔽措施应与电缆类型、敷设方式、信号性质和干扰类型相匹配。</w:t>
      </w:r>
    </w:p>
    <w:p w14:paraId="207F123D">
      <w:pPr>
        <w:pStyle w:val="165"/>
        <w:spacing w:line="360" w:lineRule="auto"/>
      </w:pPr>
      <w:r>
        <w:rPr>
          <w:rFonts w:hint="eastAsia"/>
        </w:rPr>
        <w:t>接地设计应明确保护接地、功能接地、屏蔽接地和等电位连接的功能边界，不得混淆使用。</w:t>
      </w:r>
    </w:p>
    <w:p w14:paraId="7315EFFC">
      <w:pPr>
        <w:pStyle w:val="165"/>
        <w:spacing w:line="360" w:lineRule="auto"/>
      </w:pPr>
      <w:r>
        <w:rPr>
          <w:rFonts w:hint="eastAsia"/>
        </w:rPr>
        <w:t>隔离措施应根据不同系统间的电位差、耦合风险和信号要求进行配置，不得仅以物理距离替代电气隔离。</w:t>
      </w:r>
    </w:p>
    <w:p w14:paraId="64D34E83">
      <w:pPr>
        <w:pStyle w:val="165"/>
        <w:spacing w:line="360" w:lineRule="auto"/>
      </w:pPr>
      <w:r>
        <w:rPr>
          <w:rFonts w:hint="eastAsia"/>
        </w:rPr>
        <w:t>当采用屏蔽、接地和隔离复合措施时，应验证其组合后的抗干扰效果和运行安全性。</w:t>
      </w:r>
    </w:p>
    <w:p w14:paraId="26C98231">
      <w:pPr>
        <w:pStyle w:val="105"/>
        <w:spacing w:before="120" w:after="120" w:line="360" w:lineRule="auto"/>
      </w:pPr>
      <w:r>
        <w:rPr>
          <w:rFonts w:hint="eastAsia"/>
        </w:rPr>
        <w:t>电源抗干扰要求</w:t>
      </w:r>
    </w:p>
    <w:p w14:paraId="26237913">
      <w:pPr>
        <w:pStyle w:val="165"/>
        <w:spacing w:line="360" w:lineRule="auto"/>
      </w:pPr>
      <w:r>
        <w:rPr>
          <w:rFonts w:hint="eastAsia"/>
        </w:rPr>
        <w:t>二次系统电源设计应保证供电稳定、抗扰能力满足要求，并具备必要的过电压、浪涌和瞬态干扰防护能力。</w:t>
      </w:r>
    </w:p>
    <w:p w14:paraId="29590529">
      <w:pPr>
        <w:pStyle w:val="165"/>
        <w:spacing w:line="360" w:lineRule="auto"/>
      </w:pPr>
      <w:r>
        <w:rPr>
          <w:rFonts w:hint="eastAsia"/>
        </w:rPr>
        <w:t>继电保护、自动控制、测量、通信和网络设备供电回路宜按功能分组设置，不得无区分共用高干扰风险电源支路。</w:t>
      </w:r>
    </w:p>
    <w:p w14:paraId="29F7F7E6">
      <w:pPr>
        <w:pStyle w:val="165"/>
        <w:spacing w:line="360" w:lineRule="auto"/>
      </w:pPr>
      <w:r>
        <w:rPr>
          <w:rFonts w:hint="eastAsia"/>
        </w:rPr>
        <w:t>对由室外引入、跨区域供电或者与强干扰设备共网供电的二次设备，应配置相应电源净化、滤波、隔离或者浪涌保护措施。</w:t>
      </w:r>
    </w:p>
    <w:p w14:paraId="4B78DD3D">
      <w:pPr>
        <w:pStyle w:val="165"/>
        <w:spacing w:line="360" w:lineRule="auto"/>
      </w:pPr>
      <w:r>
        <w:rPr>
          <w:rFonts w:hint="eastAsia"/>
        </w:rPr>
        <w:t>二次系统电源回路与强电动力回路应合理分离，不得混敷、混接或者共用不满足要求的中性线和保护线。</w:t>
      </w:r>
    </w:p>
    <w:p w14:paraId="1750AB37">
      <w:pPr>
        <w:pStyle w:val="105"/>
        <w:spacing w:before="120" w:after="120" w:line="360" w:lineRule="auto"/>
      </w:pPr>
      <w:r>
        <w:rPr>
          <w:rFonts w:hint="eastAsia"/>
        </w:rPr>
        <w:t>电缆与敷设要求</w:t>
      </w:r>
    </w:p>
    <w:p w14:paraId="01E3C9D9">
      <w:pPr>
        <w:pStyle w:val="165"/>
        <w:spacing w:line="360" w:lineRule="auto"/>
      </w:pPr>
      <w:r>
        <w:rPr>
          <w:rFonts w:hint="eastAsia"/>
        </w:rPr>
        <w:t>二次电缆选型应与信号类型、传输距离、环境条件和抗干扰要求相适应。</w:t>
      </w:r>
    </w:p>
    <w:p w14:paraId="4FD74894">
      <w:pPr>
        <w:pStyle w:val="165"/>
        <w:spacing w:line="360" w:lineRule="auto"/>
      </w:pPr>
      <w:r>
        <w:rPr>
          <w:rFonts w:hint="eastAsia"/>
        </w:rPr>
        <w:t>不同类别电缆应分类敷设。强电电缆与弱电电缆、交流控制电缆与模拟信号电缆、开关量电缆与通信电缆不应无控制条件同槽、同束、同桥架混合敷设。</w:t>
      </w:r>
    </w:p>
    <w:p w14:paraId="03B7EC3B">
      <w:pPr>
        <w:pStyle w:val="165"/>
        <w:spacing w:line="360" w:lineRule="auto"/>
      </w:pPr>
      <w:r>
        <w:rPr>
          <w:rFonts w:hint="eastAsia"/>
        </w:rPr>
        <w:t>二次电缆敷设路径应避开高压设备、大电流母线、变频装置、动力电缆集中区和其他强电磁辐射区域。</w:t>
      </w:r>
    </w:p>
    <w:p w14:paraId="6F81AF07">
      <w:pPr>
        <w:pStyle w:val="165"/>
        <w:spacing w:line="360" w:lineRule="auto"/>
      </w:pPr>
      <w:r>
        <w:rPr>
          <w:rFonts w:hint="eastAsia"/>
        </w:rPr>
        <w:t>电缆转接、分支、穿管、进柜和端接设计应有利于维持屏蔽连续性和接地有效性。</w:t>
      </w:r>
    </w:p>
    <w:p w14:paraId="2A62EE40">
      <w:pPr>
        <w:pStyle w:val="165"/>
        <w:spacing w:line="360" w:lineRule="auto"/>
      </w:pPr>
      <w:r>
        <w:rPr>
          <w:rFonts w:hint="eastAsia"/>
        </w:rPr>
        <w:t>室外敷设、跨建筑敷设或者跨接地分区敷设的二次电缆，应重点考虑雷电感应、地电位差和浪涌侵入风险。</w:t>
      </w:r>
    </w:p>
    <w:p w14:paraId="5D2BC0EF">
      <w:pPr>
        <w:pStyle w:val="105"/>
        <w:spacing w:before="120" w:after="120" w:line="360" w:lineRule="auto"/>
      </w:pPr>
      <w:r>
        <w:rPr>
          <w:rFonts w:hint="eastAsia"/>
        </w:rPr>
        <w:t>接口与端口防护要求</w:t>
      </w:r>
    </w:p>
    <w:p w14:paraId="6AADDBF8">
      <w:pPr>
        <w:pStyle w:val="165"/>
        <w:spacing w:line="360" w:lineRule="auto"/>
      </w:pPr>
      <w:r>
        <w:rPr>
          <w:rFonts w:hint="eastAsia"/>
        </w:rPr>
        <w:t>二次设备外部接口应按接口类型、连接距离和外部环境配置相应防护措施。</w:t>
      </w:r>
    </w:p>
    <w:p w14:paraId="6DCC4C2A">
      <w:pPr>
        <w:pStyle w:val="165"/>
        <w:spacing w:line="360" w:lineRule="auto"/>
      </w:pPr>
      <w:r>
        <w:rPr>
          <w:rFonts w:hint="eastAsia"/>
        </w:rPr>
        <w:t>对开关量输入输出接口、模拟量接口、通信接口、网络接口和电源接口，应分别采取适用的隔离、滤波、浪涌防护和屏蔽措施。</w:t>
      </w:r>
    </w:p>
    <w:p w14:paraId="06CA250A">
      <w:pPr>
        <w:pStyle w:val="165"/>
        <w:spacing w:line="360" w:lineRule="auto"/>
      </w:pPr>
      <w:r>
        <w:rPr>
          <w:rFonts w:hint="eastAsia"/>
        </w:rPr>
        <w:t>外部接口防护措施的配置不应影响设备正常功能和信号传输质量。</w:t>
      </w:r>
    </w:p>
    <w:p w14:paraId="370D40C5">
      <w:pPr>
        <w:pStyle w:val="165"/>
        <w:spacing w:line="360" w:lineRule="auto"/>
      </w:pPr>
      <w:r>
        <w:rPr>
          <w:rFonts w:hint="eastAsia"/>
        </w:rPr>
        <w:t>室外传感器、执行机构、远端控制箱和现场采集装置引入主控室或者配电室的接口，应作为重点抗干扰接口设计。</w:t>
      </w:r>
    </w:p>
    <w:p w14:paraId="01CFB229">
      <w:pPr>
        <w:pStyle w:val="105"/>
        <w:spacing w:before="120" w:after="120" w:line="360" w:lineRule="auto"/>
      </w:pPr>
      <w:r>
        <w:rPr>
          <w:rFonts w:hint="eastAsia"/>
        </w:rPr>
        <w:t>设计文件要求</w:t>
      </w:r>
    </w:p>
    <w:p w14:paraId="4D4F6A62">
      <w:pPr>
        <w:pStyle w:val="165"/>
        <w:spacing w:line="360" w:lineRule="auto"/>
      </w:pPr>
      <w:r>
        <w:rPr>
          <w:rFonts w:hint="eastAsia"/>
        </w:rPr>
        <w:t>抗干扰设计应形成完整设计文件。</w:t>
      </w:r>
    </w:p>
    <w:p w14:paraId="7772244D">
      <w:pPr>
        <w:pStyle w:val="165"/>
        <w:spacing w:line="360" w:lineRule="auto"/>
      </w:pPr>
      <w:r>
        <w:rPr>
          <w:rFonts w:hint="eastAsia"/>
        </w:rPr>
        <w:t>设计文件应至少包括下列内容：</w:t>
      </w:r>
    </w:p>
    <w:p w14:paraId="3DBB8EA9">
      <w:pPr>
        <w:pStyle w:val="56"/>
        <w:spacing w:line="360" w:lineRule="auto"/>
        <w:ind w:firstLine="420"/>
      </w:pPr>
      <w:r>
        <w:rPr>
          <w:rFonts w:hint="eastAsia"/>
        </w:rPr>
        <w:t>a）工程电磁环境分析；</w:t>
      </w:r>
    </w:p>
    <w:p w14:paraId="5F5CD148">
      <w:pPr>
        <w:pStyle w:val="56"/>
        <w:spacing w:line="360" w:lineRule="auto"/>
        <w:ind w:firstLine="420"/>
      </w:pPr>
      <w:r>
        <w:rPr>
          <w:rFonts w:hint="eastAsia"/>
        </w:rPr>
        <w:t>b）干扰源识别结果；</w:t>
      </w:r>
    </w:p>
    <w:p w14:paraId="06D59E43">
      <w:pPr>
        <w:pStyle w:val="56"/>
        <w:spacing w:line="360" w:lineRule="auto"/>
        <w:ind w:firstLine="420"/>
      </w:pPr>
      <w:r>
        <w:rPr>
          <w:rFonts w:hint="eastAsia"/>
        </w:rPr>
        <w:t>c）系统分区和回路分类；</w:t>
      </w:r>
    </w:p>
    <w:p w14:paraId="4C25216B">
      <w:pPr>
        <w:pStyle w:val="56"/>
        <w:spacing w:line="360" w:lineRule="auto"/>
        <w:ind w:firstLine="420"/>
      </w:pPr>
      <w:r>
        <w:rPr>
          <w:rFonts w:hint="eastAsia"/>
        </w:rPr>
        <w:t>d）主要抗干扰设计原则；</w:t>
      </w:r>
    </w:p>
    <w:p w14:paraId="477FDEBC">
      <w:pPr>
        <w:pStyle w:val="56"/>
        <w:spacing w:line="360" w:lineRule="auto"/>
        <w:ind w:firstLine="420"/>
      </w:pPr>
      <w:r>
        <w:rPr>
          <w:rFonts w:hint="eastAsia"/>
        </w:rPr>
        <w:t>e）设备选型及抗扰度要求；</w:t>
      </w:r>
    </w:p>
    <w:p w14:paraId="0F90BC79">
      <w:pPr>
        <w:pStyle w:val="56"/>
        <w:spacing w:line="360" w:lineRule="auto"/>
        <w:ind w:firstLine="420"/>
      </w:pPr>
      <w:r>
        <w:rPr>
          <w:rFonts w:hint="eastAsia"/>
        </w:rPr>
        <w:t>f）电缆选型和敷设要求；</w:t>
      </w:r>
    </w:p>
    <w:p w14:paraId="3E9B3032">
      <w:pPr>
        <w:pStyle w:val="56"/>
        <w:spacing w:line="360" w:lineRule="auto"/>
        <w:ind w:firstLine="420"/>
      </w:pPr>
      <w:r>
        <w:rPr>
          <w:rFonts w:hint="eastAsia"/>
        </w:rPr>
        <w:t>g）屏蔽、接地和隔离要求；</w:t>
      </w:r>
    </w:p>
    <w:p w14:paraId="6294B784">
      <w:pPr>
        <w:pStyle w:val="56"/>
        <w:spacing w:line="360" w:lineRule="auto"/>
        <w:ind w:firstLine="420"/>
      </w:pPr>
      <w:r>
        <w:rPr>
          <w:rFonts w:hint="eastAsia"/>
        </w:rPr>
        <w:t>h）接口和电源防护要求；</w:t>
      </w:r>
    </w:p>
    <w:p w14:paraId="7E513C7C">
      <w:pPr>
        <w:pStyle w:val="56"/>
        <w:spacing w:line="360" w:lineRule="auto"/>
        <w:ind w:firstLine="420"/>
      </w:pPr>
      <w:r>
        <w:rPr>
          <w:rFonts w:hint="eastAsia"/>
        </w:rPr>
        <w:t>i）安装配合和施工注意事项；</w:t>
      </w:r>
    </w:p>
    <w:p w14:paraId="01EDE79D">
      <w:pPr>
        <w:pStyle w:val="56"/>
        <w:spacing w:line="360" w:lineRule="auto"/>
        <w:ind w:firstLine="420"/>
      </w:pPr>
      <w:r>
        <w:rPr>
          <w:rFonts w:hint="eastAsia"/>
        </w:rPr>
        <w:t>j）设计验证要求。</w:t>
      </w:r>
    </w:p>
    <w:p w14:paraId="5909DAF4">
      <w:pPr>
        <w:pStyle w:val="165"/>
        <w:spacing w:line="360" w:lineRule="auto"/>
      </w:pPr>
      <w:r>
        <w:rPr>
          <w:rFonts w:hint="eastAsia"/>
        </w:rPr>
        <w:t>抗干扰设计要求应在图纸、系统图、端子图、电缆清册、设备技术条件和设计说明中明确表达，不得仅以原则性文字笼统表述。</w:t>
      </w:r>
    </w:p>
    <w:p w14:paraId="25A5560F">
      <w:pPr>
        <w:pStyle w:val="165"/>
        <w:spacing w:line="360" w:lineRule="auto"/>
      </w:pPr>
      <w:r>
        <w:rPr>
          <w:rFonts w:hint="eastAsia"/>
        </w:rPr>
        <w:t>对关键抗干扰措施，应在设计文件中明确实施位置、连接方式、参数要求和验收要点。</w:t>
      </w:r>
    </w:p>
    <w:p w14:paraId="76472C6F">
      <w:pPr>
        <w:pStyle w:val="104"/>
        <w:spacing w:before="240" w:after="240" w:line="360" w:lineRule="auto"/>
      </w:pPr>
      <w:bookmarkStart w:id="52" w:name="_Toc228561661"/>
      <w:r>
        <w:rPr>
          <w:rFonts w:hint="eastAsia"/>
        </w:rPr>
        <w:t>干扰源识别与设计分区</w:t>
      </w:r>
      <w:bookmarkEnd w:id="52"/>
    </w:p>
    <w:p w14:paraId="711AE2CB">
      <w:pPr>
        <w:pStyle w:val="105"/>
        <w:spacing w:before="120" w:after="120" w:line="360" w:lineRule="auto"/>
      </w:pPr>
      <w:r>
        <w:rPr>
          <w:rFonts w:hint="eastAsia"/>
        </w:rPr>
        <w:t>一般规定</w:t>
      </w:r>
    </w:p>
    <w:p w14:paraId="2E088CE5">
      <w:pPr>
        <w:pStyle w:val="165"/>
        <w:spacing w:line="360" w:lineRule="auto"/>
      </w:pPr>
      <w:r>
        <w:rPr>
          <w:rFonts w:hint="eastAsia"/>
        </w:rPr>
        <w:t>抗干扰设计前应进行干扰源识别和设计分区。</w:t>
      </w:r>
    </w:p>
    <w:p w14:paraId="60E44F43">
      <w:pPr>
        <w:pStyle w:val="165"/>
        <w:spacing w:line="360" w:lineRule="auto"/>
      </w:pPr>
      <w:r>
        <w:rPr>
          <w:rFonts w:hint="eastAsia"/>
        </w:rPr>
        <w:t>干扰源识别应覆盖正常运行工况、操作工况、故障工况、雷电工况和检修工况。</w:t>
      </w:r>
    </w:p>
    <w:p w14:paraId="6C94DD14">
      <w:pPr>
        <w:pStyle w:val="165"/>
        <w:spacing w:line="360" w:lineRule="auto"/>
      </w:pPr>
      <w:r>
        <w:rPr>
          <w:rFonts w:hint="eastAsia"/>
        </w:rPr>
        <w:t>设计分区应以干扰源分布、电磁环境强弱、系统功能重要性和回路敏感性为依据。</w:t>
      </w:r>
    </w:p>
    <w:p w14:paraId="55C84F7B">
      <w:pPr>
        <w:pStyle w:val="165"/>
        <w:spacing w:line="360" w:lineRule="auto"/>
      </w:pPr>
      <w:r>
        <w:rPr>
          <w:rFonts w:hint="eastAsia"/>
        </w:rPr>
        <w:t>未进行干扰源识别和分区分析的，不得直接开展二次回路抗干扰详细设计。</w:t>
      </w:r>
    </w:p>
    <w:p w14:paraId="24FF111C">
      <w:pPr>
        <w:pStyle w:val="105"/>
        <w:spacing w:before="120" w:after="120" w:line="360" w:lineRule="auto"/>
      </w:pPr>
      <w:r>
        <w:rPr>
          <w:rFonts w:hint="eastAsia"/>
        </w:rPr>
        <w:t>干扰源识别</w:t>
      </w:r>
    </w:p>
    <w:p w14:paraId="4B228EAF">
      <w:pPr>
        <w:pStyle w:val="65"/>
        <w:spacing w:before="120" w:after="120" w:line="360" w:lineRule="auto"/>
      </w:pPr>
      <w:r>
        <w:rPr>
          <w:rFonts w:hint="eastAsia"/>
        </w:rPr>
        <w:t>外部干扰源</w:t>
      </w:r>
    </w:p>
    <w:p w14:paraId="37578D4F">
      <w:pPr>
        <w:pStyle w:val="164"/>
        <w:spacing w:line="360" w:lineRule="auto"/>
      </w:pPr>
      <w:r>
        <w:rPr>
          <w:rFonts w:hint="eastAsia"/>
        </w:rPr>
        <w:t>外部干扰源识别应至少包括下列内容：</w:t>
      </w:r>
    </w:p>
    <w:p w14:paraId="423B3314">
      <w:pPr>
        <w:pStyle w:val="56"/>
        <w:spacing w:line="360" w:lineRule="auto"/>
        <w:ind w:firstLine="420"/>
      </w:pPr>
      <w:r>
        <w:rPr>
          <w:rFonts w:hint="eastAsia"/>
        </w:rPr>
        <w:t>a）雷击和雷电感应；</w:t>
      </w:r>
    </w:p>
    <w:p w14:paraId="742366FF">
      <w:pPr>
        <w:pStyle w:val="56"/>
        <w:spacing w:line="360" w:lineRule="auto"/>
        <w:ind w:firstLine="420"/>
      </w:pPr>
      <w:r>
        <w:rPr>
          <w:rFonts w:hint="eastAsia"/>
        </w:rPr>
        <w:t>b）电网操作过电压；</w:t>
      </w:r>
    </w:p>
    <w:p w14:paraId="0D333196">
      <w:pPr>
        <w:pStyle w:val="56"/>
        <w:spacing w:line="360" w:lineRule="auto"/>
        <w:ind w:firstLine="420"/>
      </w:pPr>
      <w:r>
        <w:rPr>
          <w:rFonts w:hint="eastAsia"/>
        </w:rPr>
        <w:t>c）外部供电系统故障；</w:t>
      </w:r>
    </w:p>
    <w:p w14:paraId="0001FF2B">
      <w:pPr>
        <w:pStyle w:val="56"/>
        <w:spacing w:line="360" w:lineRule="auto"/>
        <w:ind w:firstLine="420"/>
      </w:pPr>
      <w:r>
        <w:rPr>
          <w:rFonts w:hint="eastAsia"/>
        </w:rPr>
        <w:t>d）邻近高压线路、电力设施和无线发射设施；</w:t>
      </w:r>
    </w:p>
    <w:p w14:paraId="67A6C685">
      <w:pPr>
        <w:pStyle w:val="56"/>
        <w:spacing w:line="360" w:lineRule="auto"/>
        <w:ind w:firstLine="420"/>
      </w:pPr>
      <w:r>
        <w:rPr>
          <w:rFonts w:hint="eastAsia"/>
        </w:rPr>
        <w:t>e）周边大型电机、变频装置和高频设备；</w:t>
      </w:r>
    </w:p>
    <w:p w14:paraId="66EDA65B">
      <w:pPr>
        <w:pStyle w:val="56"/>
        <w:spacing w:line="360" w:lineRule="auto"/>
        <w:ind w:firstLine="420"/>
      </w:pPr>
      <w:r>
        <w:rPr>
          <w:rFonts w:hint="eastAsia"/>
        </w:rPr>
        <w:t>f）建筑金属结构和接地系统电位变化。</w:t>
      </w:r>
    </w:p>
    <w:p w14:paraId="01F3D8DE">
      <w:pPr>
        <w:pStyle w:val="164"/>
        <w:spacing w:line="360" w:lineRule="auto"/>
      </w:pPr>
      <w:r>
        <w:rPr>
          <w:rFonts w:hint="eastAsia"/>
        </w:rPr>
        <w:t>对室外控制箱、闸门启闭机房、泵站进出线区域、露天开关场和长距离传输线路，应重点识别外部干扰侵入路径。</w:t>
      </w:r>
    </w:p>
    <w:p w14:paraId="02FA5EE4">
      <w:pPr>
        <w:pStyle w:val="65"/>
        <w:spacing w:before="120" w:after="120" w:line="360" w:lineRule="auto"/>
      </w:pPr>
      <w:r>
        <w:rPr>
          <w:rFonts w:hint="eastAsia"/>
        </w:rPr>
        <w:t>内部干扰源</w:t>
      </w:r>
    </w:p>
    <w:p w14:paraId="412F1AF5">
      <w:pPr>
        <w:pStyle w:val="164"/>
        <w:spacing w:line="360" w:lineRule="auto"/>
      </w:pPr>
      <w:r>
        <w:rPr>
          <w:rFonts w:hint="eastAsia"/>
        </w:rPr>
        <w:t>内部干扰源识别应至少包括下列内容：</w:t>
      </w:r>
    </w:p>
    <w:p w14:paraId="621CE90A">
      <w:pPr>
        <w:pStyle w:val="56"/>
        <w:spacing w:line="360" w:lineRule="auto"/>
        <w:ind w:firstLine="420"/>
      </w:pPr>
      <w:r>
        <w:rPr>
          <w:rFonts w:hint="eastAsia"/>
        </w:rPr>
        <w:t>a）断路器、接触器、继电器和电磁阀动作；</w:t>
      </w:r>
    </w:p>
    <w:p w14:paraId="0A251E78">
      <w:pPr>
        <w:pStyle w:val="56"/>
        <w:spacing w:line="360" w:lineRule="auto"/>
        <w:ind w:firstLine="420"/>
      </w:pPr>
      <w:r>
        <w:rPr>
          <w:rFonts w:hint="eastAsia"/>
        </w:rPr>
        <w:t>b）大容量电机启动、停机和反转；</w:t>
      </w:r>
    </w:p>
    <w:p w14:paraId="4D0EA268">
      <w:pPr>
        <w:pStyle w:val="56"/>
        <w:spacing w:line="360" w:lineRule="auto"/>
        <w:ind w:firstLine="420"/>
      </w:pPr>
      <w:r>
        <w:rPr>
          <w:rFonts w:hint="eastAsia"/>
        </w:rPr>
        <w:t>c）变频器、软启动器和整流逆变装置运行；</w:t>
      </w:r>
    </w:p>
    <w:p w14:paraId="45794E31">
      <w:pPr>
        <w:pStyle w:val="56"/>
        <w:spacing w:line="360" w:lineRule="auto"/>
        <w:ind w:firstLine="420"/>
      </w:pPr>
      <w:r>
        <w:rPr>
          <w:rFonts w:hint="eastAsia"/>
        </w:rPr>
        <w:t>d）直流系统接地、切换和故障状态；</w:t>
      </w:r>
    </w:p>
    <w:p w14:paraId="59B9828B">
      <w:pPr>
        <w:pStyle w:val="56"/>
        <w:spacing w:line="360" w:lineRule="auto"/>
        <w:ind w:firstLine="420"/>
      </w:pPr>
      <w:r>
        <w:rPr>
          <w:rFonts w:hint="eastAsia"/>
        </w:rPr>
        <w:t>e）高频开关电源和通信电源装置；</w:t>
      </w:r>
    </w:p>
    <w:p w14:paraId="3CD1F90B">
      <w:pPr>
        <w:pStyle w:val="56"/>
        <w:spacing w:line="360" w:lineRule="auto"/>
        <w:ind w:firstLine="420"/>
      </w:pPr>
      <w:r>
        <w:rPr>
          <w:rFonts w:hint="eastAsia"/>
        </w:rPr>
        <w:t>f）屏柜内回路切换、端子并联和公共阻抗耦合；</w:t>
      </w:r>
    </w:p>
    <w:p w14:paraId="309F56F2">
      <w:pPr>
        <w:pStyle w:val="56"/>
        <w:spacing w:line="360" w:lineRule="auto"/>
        <w:ind w:firstLine="420"/>
      </w:pPr>
      <w:r>
        <w:rPr>
          <w:rFonts w:hint="eastAsia"/>
        </w:rPr>
        <w:t>g）不合理接地、重复接地和屏蔽失效。</w:t>
      </w:r>
    </w:p>
    <w:p w14:paraId="3DBD05BF">
      <w:pPr>
        <w:pStyle w:val="164"/>
        <w:spacing w:line="360" w:lineRule="auto"/>
      </w:pPr>
      <w:r>
        <w:rPr>
          <w:rFonts w:hint="eastAsia"/>
        </w:rPr>
        <w:t>对同一建筑内一次设备和二次设备混合布置区域，应重点识别内部耦合干扰风险。</w:t>
      </w:r>
    </w:p>
    <w:p w14:paraId="609E371B">
      <w:pPr>
        <w:pStyle w:val="65"/>
        <w:spacing w:before="120" w:after="120" w:line="360" w:lineRule="auto"/>
      </w:pPr>
      <w:r>
        <w:rPr>
          <w:rFonts w:hint="eastAsia"/>
        </w:rPr>
        <w:t>干扰源分类</w:t>
      </w:r>
    </w:p>
    <w:p w14:paraId="277F81F1">
      <w:pPr>
        <w:pStyle w:val="164"/>
        <w:spacing w:line="360" w:lineRule="auto"/>
      </w:pPr>
      <w:r>
        <w:rPr>
          <w:rFonts w:hint="eastAsia"/>
        </w:rPr>
        <w:t>干扰源可按作用方式分为传导干扰源、辐射干扰源、感应干扰源和瞬态冲击干扰源。</w:t>
      </w:r>
    </w:p>
    <w:p w14:paraId="230027FD">
      <w:pPr>
        <w:pStyle w:val="164"/>
        <w:spacing w:line="360" w:lineRule="auto"/>
      </w:pPr>
      <w:r>
        <w:rPr>
          <w:rFonts w:hint="eastAsia"/>
        </w:rPr>
        <w:t>干扰源可按持续特征分为持续性干扰源、间歇性干扰源和瞬态干扰源。</w:t>
      </w:r>
    </w:p>
    <w:p w14:paraId="32263F16">
      <w:pPr>
        <w:pStyle w:val="164"/>
        <w:spacing w:line="360" w:lineRule="auto"/>
      </w:pPr>
      <w:r>
        <w:rPr>
          <w:rFonts w:hint="eastAsia"/>
        </w:rPr>
        <w:t>干扰源可按影响对象分为对电源系统干扰源、对信号系统干扰源、对通信系统干扰源和对接地系统干扰源。</w:t>
      </w:r>
    </w:p>
    <w:p w14:paraId="6EB1977C">
      <w:pPr>
        <w:pStyle w:val="105"/>
        <w:spacing w:before="120" w:after="120" w:line="360" w:lineRule="auto"/>
      </w:pPr>
      <w:r>
        <w:rPr>
          <w:rFonts w:hint="eastAsia"/>
        </w:rPr>
        <w:t>干扰耦合路径分析</w:t>
      </w:r>
    </w:p>
    <w:p w14:paraId="53EBAF24">
      <w:pPr>
        <w:pStyle w:val="165"/>
        <w:spacing w:line="360" w:lineRule="auto"/>
      </w:pPr>
      <w:r>
        <w:rPr>
          <w:rFonts w:hint="eastAsia"/>
        </w:rPr>
        <w:t>干扰耦合路径分析应包括导体传导路径、空间辐射路径、磁场感应路径、电场耦合路径和接地回路路径。</w:t>
      </w:r>
    </w:p>
    <w:p w14:paraId="1E157596">
      <w:pPr>
        <w:pStyle w:val="165"/>
        <w:spacing w:line="360" w:lineRule="auto"/>
      </w:pPr>
      <w:r>
        <w:rPr>
          <w:rFonts w:hint="eastAsia"/>
        </w:rPr>
        <w:t>对下列耦合路径应重点分析：</w:t>
      </w:r>
    </w:p>
    <w:p w14:paraId="3C706DE1">
      <w:pPr>
        <w:pStyle w:val="56"/>
        <w:spacing w:line="360" w:lineRule="auto"/>
        <w:ind w:firstLine="420"/>
      </w:pPr>
      <w:r>
        <w:rPr>
          <w:rFonts w:hint="eastAsia"/>
        </w:rPr>
        <w:t>a）强电电缆与弱电电缆并行敷设路径；</w:t>
      </w:r>
    </w:p>
    <w:p w14:paraId="403417D8">
      <w:pPr>
        <w:pStyle w:val="56"/>
        <w:spacing w:line="360" w:lineRule="auto"/>
        <w:ind w:firstLine="420"/>
      </w:pPr>
      <w:r>
        <w:rPr>
          <w:rFonts w:hint="eastAsia"/>
        </w:rPr>
        <w:t>b）室外设备至主控室电缆引入路径；</w:t>
      </w:r>
    </w:p>
    <w:p w14:paraId="2983A1C5">
      <w:pPr>
        <w:pStyle w:val="56"/>
        <w:spacing w:line="360" w:lineRule="auto"/>
        <w:ind w:firstLine="420"/>
      </w:pPr>
      <w:r>
        <w:rPr>
          <w:rFonts w:hint="eastAsia"/>
        </w:rPr>
        <w:t>c）不同接地分区之间的连接路径；</w:t>
      </w:r>
    </w:p>
    <w:p w14:paraId="39E1D669">
      <w:pPr>
        <w:pStyle w:val="56"/>
        <w:spacing w:line="360" w:lineRule="auto"/>
        <w:ind w:firstLine="420"/>
      </w:pPr>
      <w:r>
        <w:rPr>
          <w:rFonts w:hint="eastAsia"/>
        </w:rPr>
        <w:t>d）二次屏柜之间的跨屏连接路径；</w:t>
      </w:r>
    </w:p>
    <w:p w14:paraId="27EB5DCD">
      <w:pPr>
        <w:pStyle w:val="56"/>
        <w:spacing w:line="360" w:lineRule="auto"/>
        <w:ind w:firstLine="420"/>
      </w:pPr>
      <w:r>
        <w:rPr>
          <w:rFonts w:hint="eastAsia"/>
        </w:rPr>
        <w:t>e）通信网络和自动化系统跨楼层、跨建筑连接路径；</w:t>
      </w:r>
    </w:p>
    <w:p w14:paraId="71069015">
      <w:pPr>
        <w:pStyle w:val="56"/>
        <w:spacing w:line="360" w:lineRule="auto"/>
        <w:ind w:firstLine="420"/>
      </w:pPr>
      <w:r>
        <w:rPr>
          <w:rFonts w:hint="eastAsia"/>
        </w:rPr>
        <w:t>f）直流系统和交流辅助系统共路由连接路径。</w:t>
      </w:r>
    </w:p>
    <w:p w14:paraId="59A6793A">
      <w:pPr>
        <w:pStyle w:val="165"/>
        <w:spacing w:line="360" w:lineRule="auto"/>
      </w:pPr>
      <w:r>
        <w:rPr>
          <w:rFonts w:hint="eastAsia"/>
        </w:rPr>
        <w:t>干扰耦合路径分析结果应作为电缆分路、接口隔离、屏蔽接地和浪涌防护配置的依据。</w:t>
      </w:r>
    </w:p>
    <w:p w14:paraId="3B264A2A">
      <w:pPr>
        <w:pStyle w:val="105"/>
        <w:spacing w:before="120" w:after="120" w:line="360" w:lineRule="auto"/>
      </w:pPr>
      <w:r>
        <w:rPr>
          <w:rFonts w:hint="eastAsia"/>
        </w:rPr>
        <w:t>敏感对象识别</w:t>
      </w:r>
    </w:p>
    <w:p w14:paraId="3346867D">
      <w:pPr>
        <w:pStyle w:val="165"/>
        <w:spacing w:line="360" w:lineRule="auto"/>
      </w:pPr>
      <w:r>
        <w:rPr>
          <w:rFonts w:hint="eastAsia"/>
        </w:rPr>
        <w:t>敏感对象识别应包括对误动作、误报码、误测量、死机、复位、通信中断和逻辑紊乱敏感的设备、回路和接口。</w:t>
      </w:r>
    </w:p>
    <w:p w14:paraId="726DE642">
      <w:pPr>
        <w:pStyle w:val="165"/>
        <w:spacing w:line="360" w:lineRule="auto"/>
      </w:pPr>
      <w:r>
        <w:rPr>
          <w:rFonts w:hint="eastAsia"/>
        </w:rPr>
        <w:t>下列对象宜作为重点敏感对象：</w:t>
      </w:r>
    </w:p>
    <w:p w14:paraId="2422F443">
      <w:pPr>
        <w:pStyle w:val="56"/>
        <w:spacing w:line="360" w:lineRule="auto"/>
        <w:ind w:firstLine="420"/>
      </w:pPr>
      <w:r>
        <w:rPr>
          <w:rFonts w:hint="eastAsia"/>
        </w:rPr>
        <w:t>a）继电保护装置动作出口；</w:t>
      </w:r>
    </w:p>
    <w:p w14:paraId="6C0161D0">
      <w:pPr>
        <w:pStyle w:val="56"/>
        <w:spacing w:line="360" w:lineRule="auto"/>
        <w:ind w:firstLine="420"/>
      </w:pPr>
      <w:r>
        <w:rPr>
          <w:rFonts w:hint="eastAsia"/>
        </w:rPr>
        <w:t>b）事故停机回路；</w:t>
      </w:r>
    </w:p>
    <w:p w14:paraId="0C12609A">
      <w:pPr>
        <w:pStyle w:val="56"/>
        <w:spacing w:line="360" w:lineRule="auto"/>
        <w:ind w:firstLine="420"/>
      </w:pPr>
      <w:r>
        <w:rPr>
          <w:rFonts w:hint="eastAsia"/>
        </w:rPr>
        <w:t>c）闸门开度、荷重、水位、压力、流量等模拟量采集回路；</w:t>
      </w:r>
    </w:p>
    <w:p w14:paraId="3810A71F">
      <w:pPr>
        <w:pStyle w:val="56"/>
        <w:spacing w:line="360" w:lineRule="auto"/>
        <w:ind w:firstLine="420"/>
      </w:pPr>
      <w:r>
        <w:rPr>
          <w:rFonts w:hint="eastAsia"/>
        </w:rPr>
        <w:t>d）编码器、脉冲量和高速采样回路；</w:t>
      </w:r>
    </w:p>
    <w:p w14:paraId="71E82C6C">
      <w:pPr>
        <w:pStyle w:val="56"/>
        <w:spacing w:line="360" w:lineRule="auto"/>
        <w:ind w:firstLine="420"/>
      </w:pPr>
      <w:r>
        <w:rPr>
          <w:rFonts w:hint="eastAsia"/>
        </w:rPr>
        <w:t>e）PLC、RTU、现地控制单元和远方I/O接口；</w:t>
      </w:r>
    </w:p>
    <w:p w14:paraId="72FD151B">
      <w:pPr>
        <w:pStyle w:val="56"/>
        <w:spacing w:line="360" w:lineRule="auto"/>
        <w:ind w:firstLine="420"/>
      </w:pPr>
      <w:r>
        <w:rPr>
          <w:rFonts w:hint="eastAsia"/>
        </w:rPr>
        <w:t>f）以太网交换机、通信管理机和串口服务器接口；</w:t>
      </w:r>
    </w:p>
    <w:p w14:paraId="721F9FF8">
      <w:pPr>
        <w:pStyle w:val="56"/>
        <w:spacing w:line="360" w:lineRule="auto"/>
        <w:ind w:firstLine="420"/>
      </w:pPr>
      <w:r>
        <w:rPr>
          <w:rFonts w:hint="eastAsia"/>
        </w:rPr>
        <w:t>g）视频监控与控制系统共柜接口；</w:t>
      </w:r>
    </w:p>
    <w:p w14:paraId="690731EA">
      <w:pPr>
        <w:pStyle w:val="56"/>
        <w:spacing w:line="360" w:lineRule="auto"/>
        <w:ind w:firstLine="420"/>
      </w:pPr>
      <w:r>
        <w:rPr>
          <w:rFonts w:hint="eastAsia"/>
        </w:rPr>
        <w:t>h）直流绝缘监测和接地选线回路。</w:t>
      </w:r>
    </w:p>
    <w:p w14:paraId="6DE748B5">
      <w:pPr>
        <w:pStyle w:val="165"/>
        <w:spacing w:line="360" w:lineRule="auto"/>
      </w:pPr>
      <w:r>
        <w:rPr>
          <w:rFonts w:hint="eastAsia"/>
        </w:rPr>
        <w:t>对敏感对象应逐项分析其干扰耐受能力、失效后果和保护措施配置要求。</w:t>
      </w:r>
    </w:p>
    <w:p w14:paraId="2E4CA8B4">
      <w:pPr>
        <w:pStyle w:val="105"/>
        <w:spacing w:before="120" w:after="120" w:line="360" w:lineRule="auto"/>
      </w:pPr>
      <w:r>
        <w:rPr>
          <w:rFonts w:hint="eastAsia"/>
        </w:rPr>
        <w:t>设计分区原则</w:t>
      </w:r>
    </w:p>
    <w:p w14:paraId="29A1B46E">
      <w:pPr>
        <w:pStyle w:val="165"/>
        <w:spacing w:line="360" w:lineRule="auto"/>
      </w:pPr>
      <w:r>
        <w:rPr>
          <w:rFonts w:hint="eastAsia"/>
        </w:rPr>
        <w:t>水利工程电气二次系统宜按电磁环境和功能类型进行分区设计。</w:t>
      </w:r>
    </w:p>
    <w:p w14:paraId="2A7FFF59">
      <w:pPr>
        <w:pStyle w:val="165"/>
        <w:spacing w:line="360" w:lineRule="auto"/>
      </w:pPr>
      <w:r>
        <w:rPr>
          <w:rFonts w:hint="eastAsia"/>
        </w:rPr>
        <w:t>分区设计应满足下列要求：</w:t>
      </w:r>
    </w:p>
    <w:p w14:paraId="118F65A3">
      <w:pPr>
        <w:pStyle w:val="56"/>
        <w:spacing w:line="360" w:lineRule="auto"/>
        <w:ind w:firstLine="420"/>
      </w:pPr>
      <w:r>
        <w:rPr>
          <w:rFonts w:hint="eastAsia"/>
        </w:rPr>
        <w:t>a）强干扰设备区与敏感设备区分离；</w:t>
      </w:r>
    </w:p>
    <w:p w14:paraId="453AD271">
      <w:pPr>
        <w:pStyle w:val="56"/>
        <w:spacing w:line="360" w:lineRule="auto"/>
        <w:ind w:firstLine="420"/>
      </w:pPr>
      <w:r>
        <w:rPr>
          <w:rFonts w:hint="eastAsia"/>
        </w:rPr>
        <w:t>b）高压一次设备邻近区与弱电控制区分离；</w:t>
      </w:r>
    </w:p>
    <w:p w14:paraId="7CA803AD">
      <w:pPr>
        <w:pStyle w:val="56"/>
        <w:spacing w:line="360" w:lineRule="auto"/>
        <w:ind w:firstLine="420"/>
      </w:pPr>
      <w:r>
        <w:rPr>
          <w:rFonts w:hint="eastAsia"/>
        </w:rPr>
        <w:t>c）动力控制区与精密测量区分离；</w:t>
      </w:r>
    </w:p>
    <w:p w14:paraId="54A200C1">
      <w:pPr>
        <w:pStyle w:val="56"/>
        <w:spacing w:line="360" w:lineRule="auto"/>
        <w:ind w:firstLine="420"/>
      </w:pPr>
      <w:r>
        <w:rPr>
          <w:rFonts w:hint="eastAsia"/>
        </w:rPr>
        <w:t>d）通信网络区与高脉冲干扰区分离；</w:t>
      </w:r>
    </w:p>
    <w:p w14:paraId="73F5021D">
      <w:pPr>
        <w:pStyle w:val="56"/>
        <w:spacing w:line="360" w:lineRule="auto"/>
        <w:ind w:firstLine="420"/>
      </w:pPr>
      <w:r>
        <w:rPr>
          <w:rFonts w:hint="eastAsia"/>
        </w:rPr>
        <w:t>e）室外接口引入区与核心控制处理区分离。</w:t>
      </w:r>
    </w:p>
    <w:p w14:paraId="6C70703C">
      <w:pPr>
        <w:pStyle w:val="165"/>
        <w:spacing w:line="360" w:lineRule="auto"/>
      </w:pPr>
      <w:r>
        <w:rPr>
          <w:rFonts w:hint="eastAsia"/>
        </w:rPr>
        <w:t>分区边界应在平面布置图、系统图和电缆敷设图中明确标识。</w:t>
      </w:r>
    </w:p>
    <w:p w14:paraId="6932504C">
      <w:pPr>
        <w:pStyle w:val="165"/>
        <w:spacing w:line="360" w:lineRule="auto"/>
      </w:pPr>
      <w:r>
        <w:rPr>
          <w:rFonts w:hint="eastAsia"/>
        </w:rPr>
        <w:t>不同分区之间的连接应明确过渡措施，不得直接无防护跨区连接。</w:t>
      </w:r>
    </w:p>
    <w:p w14:paraId="7A5D8D02">
      <w:pPr>
        <w:pStyle w:val="105"/>
        <w:spacing w:before="120" w:after="120" w:line="360" w:lineRule="auto"/>
      </w:pPr>
      <w:r>
        <w:rPr>
          <w:rFonts w:hint="eastAsia"/>
        </w:rPr>
        <w:t>功能分区要求</w:t>
      </w:r>
    </w:p>
    <w:p w14:paraId="7F2565E9">
      <w:pPr>
        <w:pStyle w:val="65"/>
        <w:spacing w:before="120" w:after="120" w:line="360" w:lineRule="auto"/>
      </w:pPr>
      <w:r>
        <w:rPr>
          <w:rFonts w:hint="eastAsia"/>
        </w:rPr>
        <w:t>一般要求</w:t>
      </w:r>
    </w:p>
    <w:p w14:paraId="6574EC06">
      <w:pPr>
        <w:pStyle w:val="164"/>
        <w:spacing w:line="360" w:lineRule="auto"/>
      </w:pPr>
      <w:r>
        <w:rPr>
          <w:rFonts w:hint="eastAsia"/>
        </w:rPr>
        <w:t>二次系统宜按功能划分为保护区、控制区、测量区、信号区、通信区、电源区和接口过渡区。</w:t>
      </w:r>
    </w:p>
    <w:p w14:paraId="0D5586C9">
      <w:pPr>
        <w:pStyle w:val="164"/>
        <w:spacing w:line="360" w:lineRule="auto"/>
      </w:pPr>
      <w:r>
        <w:rPr>
          <w:rFonts w:hint="eastAsia"/>
        </w:rPr>
        <w:t>同一区域内设备布置应尽量保持功能一致、信号性质相近和抗扰度要求相协调。</w:t>
      </w:r>
    </w:p>
    <w:p w14:paraId="6E161577">
      <w:pPr>
        <w:pStyle w:val="65"/>
        <w:spacing w:before="120" w:after="120" w:line="360" w:lineRule="auto"/>
      </w:pPr>
      <w:r>
        <w:rPr>
          <w:rFonts w:hint="eastAsia"/>
        </w:rPr>
        <w:t>保护区</w:t>
      </w:r>
    </w:p>
    <w:p w14:paraId="6FA3FF35">
      <w:pPr>
        <w:pStyle w:val="164"/>
        <w:spacing w:line="360" w:lineRule="auto"/>
      </w:pPr>
      <w:r>
        <w:rPr>
          <w:rFonts w:hint="eastAsia"/>
        </w:rPr>
        <w:t>继电保护和安全自动装置宜相对集中布置。</w:t>
      </w:r>
    </w:p>
    <w:p w14:paraId="04EE7339">
      <w:pPr>
        <w:pStyle w:val="164"/>
        <w:spacing w:line="360" w:lineRule="auto"/>
      </w:pPr>
      <w:r>
        <w:rPr>
          <w:rFonts w:hint="eastAsia"/>
        </w:rPr>
        <w:t>保护区内不应布置与保护功能无关且干扰明显的设备。</w:t>
      </w:r>
    </w:p>
    <w:p w14:paraId="51C5463B">
      <w:pPr>
        <w:pStyle w:val="164"/>
        <w:spacing w:line="360" w:lineRule="auto"/>
      </w:pPr>
      <w:r>
        <w:rPr>
          <w:rFonts w:hint="eastAsia"/>
        </w:rPr>
        <w:t>保护动作出口、跳闸回路和电流电压采样回路应作为重点抗干扰回路处理。</w:t>
      </w:r>
    </w:p>
    <w:p w14:paraId="5A01F200">
      <w:pPr>
        <w:pStyle w:val="164"/>
        <w:numPr>
          <w:ilvl w:val="0"/>
          <w:numId w:val="0"/>
        </w:numPr>
        <w:spacing w:line="360" w:lineRule="auto"/>
      </w:pPr>
    </w:p>
    <w:p w14:paraId="767CC370">
      <w:pPr>
        <w:pStyle w:val="164"/>
        <w:numPr>
          <w:ilvl w:val="0"/>
          <w:numId w:val="0"/>
        </w:numPr>
        <w:spacing w:line="360" w:lineRule="auto"/>
        <w:rPr>
          <w:rFonts w:hint="eastAsia"/>
        </w:rPr>
      </w:pPr>
    </w:p>
    <w:p w14:paraId="3F0118E2">
      <w:pPr>
        <w:pStyle w:val="65"/>
        <w:spacing w:before="120" w:after="120" w:line="360" w:lineRule="auto"/>
      </w:pPr>
      <w:r>
        <w:rPr>
          <w:rFonts w:hint="eastAsia"/>
        </w:rPr>
        <w:t>控制区</w:t>
      </w:r>
    </w:p>
    <w:p w14:paraId="19239F82">
      <w:pPr>
        <w:pStyle w:val="164"/>
        <w:spacing w:line="360" w:lineRule="auto"/>
      </w:pPr>
      <w:r>
        <w:rPr>
          <w:rFonts w:hint="eastAsia"/>
        </w:rPr>
        <w:t>控制区应与大功率开关动作回路、电磁操作机构和接触器集中区域合理隔离。</w:t>
      </w:r>
    </w:p>
    <w:p w14:paraId="6B3D4790">
      <w:pPr>
        <w:pStyle w:val="164"/>
        <w:spacing w:line="360" w:lineRule="auto"/>
      </w:pPr>
      <w:r>
        <w:rPr>
          <w:rFonts w:hint="eastAsia"/>
        </w:rPr>
        <w:t>重要控制回路与一般信号回路宜分开布置。</w:t>
      </w:r>
    </w:p>
    <w:p w14:paraId="007E1028">
      <w:pPr>
        <w:pStyle w:val="65"/>
        <w:spacing w:before="120" w:after="120" w:line="360" w:lineRule="auto"/>
      </w:pPr>
      <w:r>
        <w:rPr>
          <w:rFonts w:hint="eastAsia"/>
        </w:rPr>
        <w:t>测量区</w:t>
      </w:r>
    </w:p>
    <w:p w14:paraId="1D41EA90">
      <w:pPr>
        <w:pStyle w:val="164"/>
        <w:spacing w:line="360" w:lineRule="auto"/>
      </w:pPr>
      <w:r>
        <w:rPr>
          <w:rFonts w:hint="eastAsia"/>
        </w:rPr>
        <w:t>模拟量采集、精密测量和状态监测回路宜单独分区或者相对独立布置。</w:t>
      </w:r>
    </w:p>
    <w:p w14:paraId="4A40674A">
      <w:pPr>
        <w:pStyle w:val="164"/>
        <w:spacing w:line="360" w:lineRule="auto"/>
      </w:pPr>
      <w:r>
        <w:rPr>
          <w:rFonts w:hint="eastAsia"/>
        </w:rPr>
        <w:t>测量区不得与高频干扰设备共柜混装；确需共柜时，应采取隔板、隔离模块和独立接地处理措施。</w:t>
      </w:r>
    </w:p>
    <w:p w14:paraId="33024F46">
      <w:pPr>
        <w:pStyle w:val="65"/>
        <w:spacing w:before="120" w:after="120" w:line="360" w:lineRule="auto"/>
      </w:pPr>
      <w:r>
        <w:rPr>
          <w:rFonts w:hint="eastAsia"/>
        </w:rPr>
        <w:t>通信区</w:t>
      </w:r>
    </w:p>
    <w:p w14:paraId="1CA73ED8">
      <w:pPr>
        <w:pStyle w:val="164"/>
        <w:spacing w:line="360" w:lineRule="auto"/>
      </w:pPr>
      <w:r>
        <w:rPr>
          <w:rFonts w:hint="eastAsia"/>
        </w:rPr>
        <w:t>通信区应远离高电流回路、强磁场区域和频繁操作设备。</w:t>
      </w:r>
    </w:p>
    <w:p w14:paraId="65CCE957">
      <w:pPr>
        <w:pStyle w:val="164"/>
        <w:spacing w:line="360" w:lineRule="auto"/>
      </w:pPr>
      <w:r>
        <w:rPr>
          <w:rFonts w:hint="eastAsia"/>
        </w:rPr>
        <w:t>网络交换设备、通信管理设备和通信端口应集中布置，并预留防护安装空间。</w:t>
      </w:r>
    </w:p>
    <w:p w14:paraId="5DB6CEAE">
      <w:pPr>
        <w:pStyle w:val="105"/>
        <w:spacing w:before="120" w:after="120" w:line="360" w:lineRule="auto"/>
      </w:pPr>
      <w:r>
        <w:rPr>
          <w:rFonts w:hint="eastAsia"/>
        </w:rPr>
        <w:t>空间分区要求</w:t>
      </w:r>
    </w:p>
    <w:p w14:paraId="7ED30644">
      <w:pPr>
        <w:pStyle w:val="165"/>
        <w:spacing w:line="360" w:lineRule="auto"/>
      </w:pPr>
      <w:r>
        <w:rPr>
          <w:rFonts w:hint="eastAsia"/>
        </w:rPr>
        <w:t>二次设备房、控制室、继电保护室、现地控制柜、端子箱和室外接线箱的空间布置应满足抗干扰要求。</w:t>
      </w:r>
    </w:p>
    <w:p w14:paraId="3B2D6F60">
      <w:pPr>
        <w:pStyle w:val="165"/>
        <w:spacing w:line="360" w:lineRule="auto"/>
      </w:pPr>
      <w:r>
        <w:rPr>
          <w:rFonts w:hint="eastAsia"/>
        </w:rPr>
        <w:t>同一屏柜内部宜按上、下、左、右或者前、后进行功能分区。</w:t>
      </w:r>
    </w:p>
    <w:p w14:paraId="4DE2872A">
      <w:pPr>
        <w:pStyle w:val="165"/>
        <w:spacing w:line="360" w:lineRule="auto"/>
      </w:pPr>
      <w:r>
        <w:rPr>
          <w:rFonts w:hint="eastAsia"/>
        </w:rPr>
        <w:t>强电端子排、弱电端子排、模拟量端子排和通信端子排宜分组布置。</w:t>
      </w:r>
    </w:p>
    <w:p w14:paraId="66BC38BC">
      <w:pPr>
        <w:pStyle w:val="165"/>
        <w:spacing w:line="360" w:lineRule="auto"/>
      </w:pPr>
      <w:r>
        <w:rPr>
          <w:rFonts w:hint="eastAsia"/>
        </w:rPr>
        <w:t>交流回路端子与直流回路端子、输入端子与输出端子、强干扰接口与敏感接口不应混排布置。</w:t>
      </w:r>
    </w:p>
    <w:p w14:paraId="78E020A8">
      <w:pPr>
        <w:pStyle w:val="165"/>
        <w:spacing w:line="360" w:lineRule="auto"/>
      </w:pPr>
      <w:r>
        <w:rPr>
          <w:rFonts w:hint="eastAsia"/>
        </w:rPr>
        <w:t>屏柜内部设备和端子布置应减少交叉走线和环形回路。</w:t>
      </w:r>
    </w:p>
    <w:p w14:paraId="61E50C6C">
      <w:pPr>
        <w:pStyle w:val="105"/>
        <w:spacing w:before="120" w:after="120" w:line="360" w:lineRule="auto"/>
      </w:pPr>
      <w:r>
        <w:rPr>
          <w:rFonts w:hint="eastAsia"/>
        </w:rPr>
        <w:t>电缆通道分区要求</w:t>
      </w:r>
    </w:p>
    <w:p w14:paraId="30E62195">
      <w:pPr>
        <w:pStyle w:val="165"/>
        <w:spacing w:line="360" w:lineRule="auto"/>
      </w:pPr>
      <w:r>
        <w:rPr>
          <w:rFonts w:hint="eastAsia"/>
        </w:rPr>
        <w:t>二次电缆通道应按电压等级、信号类型和抗干扰要求分类设置。</w:t>
      </w:r>
    </w:p>
    <w:p w14:paraId="163C05BB">
      <w:pPr>
        <w:pStyle w:val="165"/>
        <w:spacing w:line="360" w:lineRule="auto"/>
      </w:pPr>
      <w:r>
        <w:rPr>
          <w:rFonts w:hint="eastAsia"/>
        </w:rPr>
        <w:t>下列电缆不应同槽无分隔敷设：</w:t>
      </w:r>
    </w:p>
    <w:p w14:paraId="0B291E40">
      <w:pPr>
        <w:pStyle w:val="56"/>
        <w:spacing w:line="360" w:lineRule="auto"/>
        <w:ind w:firstLine="420"/>
      </w:pPr>
      <w:r>
        <w:rPr>
          <w:rFonts w:hint="eastAsia"/>
        </w:rPr>
        <w:t>a）交流动力电缆与二次信号电缆；</w:t>
      </w:r>
    </w:p>
    <w:p w14:paraId="437A27E2">
      <w:pPr>
        <w:pStyle w:val="56"/>
        <w:spacing w:line="360" w:lineRule="auto"/>
        <w:ind w:firstLine="420"/>
      </w:pPr>
      <w:r>
        <w:rPr>
          <w:rFonts w:hint="eastAsia"/>
        </w:rPr>
        <w:t>b）跳闸控制电缆与弱小模拟量电缆；</w:t>
      </w:r>
    </w:p>
    <w:p w14:paraId="4058F081">
      <w:pPr>
        <w:pStyle w:val="56"/>
        <w:spacing w:line="360" w:lineRule="auto"/>
        <w:ind w:firstLine="420"/>
      </w:pPr>
      <w:r>
        <w:rPr>
          <w:rFonts w:hint="eastAsia"/>
        </w:rPr>
        <w:t>c）开关量电缆与高速通信电缆；</w:t>
      </w:r>
    </w:p>
    <w:p w14:paraId="053A03CB">
      <w:pPr>
        <w:pStyle w:val="56"/>
        <w:spacing w:line="360" w:lineRule="auto"/>
        <w:ind w:firstLine="420"/>
      </w:pPr>
      <w:r>
        <w:rPr>
          <w:rFonts w:hint="eastAsia"/>
        </w:rPr>
        <w:t>d）室外引入电缆与核心处理区内部短接电缆。</w:t>
      </w:r>
    </w:p>
    <w:p w14:paraId="0C1A1A83">
      <w:pPr>
        <w:pStyle w:val="165"/>
        <w:spacing w:line="360" w:lineRule="auto"/>
      </w:pPr>
      <w:r>
        <w:rPr>
          <w:rFonts w:hint="eastAsia"/>
        </w:rPr>
        <w:t>确需同桥架敷设时，应采取物理分隔、金属隔板、分层布置或者保持有效间距等措施。</w:t>
      </w:r>
    </w:p>
    <w:p w14:paraId="6EA98282">
      <w:pPr>
        <w:pStyle w:val="165"/>
        <w:spacing w:line="360" w:lineRule="auto"/>
      </w:pPr>
      <w:r>
        <w:rPr>
          <w:rFonts w:hint="eastAsia"/>
        </w:rPr>
        <w:t>电缆通道进入不同功能分区时，应设置明确转接节点和防护节点。</w:t>
      </w:r>
    </w:p>
    <w:p w14:paraId="4CA7C104">
      <w:pPr>
        <w:pStyle w:val="105"/>
        <w:spacing w:before="120" w:after="120" w:line="360" w:lineRule="auto"/>
      </w:pPr>
      <w:r>
        <w:rPr>
          <w:rFonts w:hint="eastAsia"/>
        </w:rPr>
        <w:t>干扰源与控制重点</w:t>
      </w:r>
    </w:p>
    <w:p w14:paraId="79203DCF">
      <w:pPr>
        <w:pStyle w:val="165"/>
        <w:spacing w:line="360" w:lineRule="auto"/>
      </w:pPr>
      <w:r>
        <w:rPr>
          <w:rFonts w:hint="eastAsia"/>
        </w:rPr>
        <w:t>常见干扰源、主要耦合路径和设计控制重点见表1。表1给出了常见干扰源及其设计控制重点。</w:t>
      </w:r>
    </w:p>
    <w:p w14:paraId="661B8715">
      <w:pPr>
        <w:pStyle w:val="165"/>
        <w:numPr>
          <w:ilvl w:val="0"/>
          <w:numId w:val="0"/>
        </w:numPr>
        <w:spacing w:line="360" w:lineRule="auto"/>
        <w:rPr>
          <w:rFonts w:hint="eastAsia"/>
        </w:rPr>
      </w:pPr>
    </w:p>
    <w:p w14:paraId="305AD961">
      <w:pPr>
        <w:pStyle w:val="112"/>
        <w:spacing w:before="120" w:after="120" w:line="360" w:lineRule="auto"/>
      </w:pPr>
      <w:r>
        <w:rPr>
          <w:rFonts w:hint="eastAsia"/>
        </w:rPr>
        <w:t>表常见干扰源、主要耦合路径及设计控制重点</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552"/>
        <w:gridCol w:w="2835"/>
        <w:gridCol w:w="2681"/>
      </w:tblGrid>
      <w:tr w14:paraId="5400FE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vAlign w:val="center"/>
          </w:tcPr>
          <w:p w14:paraId="55F92130">
            <w:pPr>
              <w:pStyle w:val="178"/>
            </w:pPr>
            <w:r>
              <w:rPr>
                <w:rFonts w:hint="eastAsia"/>
              </w:rPr>
              <w:t>干扰源类型</w:t>
            </w:r>
          </w:p>
        </w:tc>
        <w:tc>
          <w:tcPr>
            <w:tcW w:w="2552" w:type="dxa"/>
            <w:tcBorders>
              <w:top w:val="single" w:color="auto" w:sz="8" w:space="0"/>
              <w:bottom w:val="single" w:color="auto" w:sz="8" w:space="0"/>
            </w:tcBorders>
            <w:vAlign w:val="center"/>
          </w:tcPr>
          <w:p w14:paraId="517B1A7C">
            <w:pPr>
              <w:pStyle w:val="178"/>
            </w:pPr>
            <w:r>
              <w:rPr>
                <w:rFonts w:hint="eastAsia"/>
              </w:rPr>
              <w:t>主要耦合路径</w:t>
            </w:r>
          </w:p>
        </w:tc>
        <w:tc>
          <w:tcPr>
            <w:tcW w:w="2835" w:type="dxa"/>
            <w:tcBorders>
              <w:top w:val="single" w:color="auto" w:sz="8" w:space="0"/>
              <w:bottom w:val="single" w:color="auto" w:sz="8" w:space="0"/>
            </w:tcBorders>
            <w:vAlign w:val="center"/>
          </w:tcPr>
          <w:p w14:paraId="7AB3DE09">
            <w:pPr>
              <w:pStyle w:val="178"/>
            </w:pPr>
            <w:r>
              <w:rPr>
                <w:rFonts w:hint="eastAsia"/>
              </w:rPr>
              <w:t>重点受扰对象</w:t>
            </w:r>
          </w:p>
        </w:tc>
        <w:tc>
          <w:tcPr>
            <w:tcW w:w="2681" w:type="dxa"/>
            <w:tcBorders>
              <w:top w:val="single" w:color="auto" w:sz="8" w:space="0"/>
              <w:bottom w:val="single" w:color="auto" w:sz="8" w:space="0"/>
            </w:tcBorders>
            <w:vAlign w:val="center"/>
          </w:tcPr>
          <w:p w14:paraId="6159FB0D">
            <w:pPr>
              <w:pStyle w:val="178"/>
            </w:pPr>
            <w:r>
              <w:rPr>
                <w:rFonts w:hint="eastAsia"/>
              </w:rPr>
              <w:t>设计控制重点</w:t>
            </w:r>
          </w:p>
        </w:tc>
      </w:tr>
      <w:tr w14:paraId="154401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vAlign w:val="center"/>
          </w:tcPr>
          <w:p w14:paraId="45271054">
            <w:pPr>
              <w:pStyle w:val="178"/>
            </w:pPr>
            <w:r>
              <w:rPr>
                <w:rFonts w:hint="eastAsia"/>
              </w:rPr>
              <w:t>雷电感应</w:t>
            </w:r>
          </w:p>
        </w:tc>
        <w:tc>
          <w:tcPr>
            <w:tcW w:w="2552" w:type="dxa"/>
            <w:tcBorders>
              <w:top w:val="single" w:color="auto" w:sz="8" w:space="0"/>
            </w:tcBorders>
            <w:vAlign w:val="center"/>
          </w:tcPr>
          <w:p w14:paraId="60139C78">
            <w:pPr>
              <w:pStyle w:val="178"/>
            </w:pPr>
            <w:r>
              <w:rPr>
                <w:rFonts w:hint="eastAsia"/>
              </w:rPr>
              <w:t>室外电缆引入、接地反击、</w:t>
            </w:r>
          </w:p>
          <w:p w14:paraId="06AA4501">
            <w:pPr>
              <w:pStyle w:val="178"/>
            </w:pPr>
            <w:r>
              <w:rPr>
                <w:rFonts w:hint="eastAsia"/>
              </w:rPr>
              <w:t>浪涌侵入</w:t>
            </w:r>
          </w:p>
        </w:tc>
        <w:tc>
          <w:tcPr>
            <w:tcW w:w="2835" w:type="dxa"/>
            <w:tcBorders>
              <w:top w:val="single" w:color="auto" w:sz="8" w:space="0"/>
            </w:tcBorders>
            <w:vAlign w:val="center"/>
          </w:tcPr>
          <w:p w14:paraId="37A0F582">
            <w:pPr>
              <w:pStyle w:val="178"/>
            </w:pPr>
            <w:r>
              <w:rPr>
                <w:rFonts w:hint="eastAsia"/>
              </w:rPr>
              <w:t>远端采集回路、通信接口、</w:t>
            </w:r>
          </w:p>
          <w:p w14:paraId="4D25ECB6">
            <w:pPr>
              <w:pStyle w:val="178"/>
            </w:pPr>
            <w:r>
              <w:rPr>
                <w:rFonts w:hint="eastAsia"/>
              </w:rPr>
              <w:t>电源接口</w:t>
            </w:r>
          </w:p>
        </w:tc>
        <w:tc>
          <w:tcPr>
            <w:tcW w:w="2681" w:type="dxa"/>
            <w:tcBorders>
              <w:top w:val="single" w:color="auto" w:sz="8" w:space="0"/>
            </w:tcBorders>
            <w:vAlign w:val="center"/>
          </w:tcPr>
          <w:p w14:paraId="32E5E503">
            <w:pPr>
              <w:pStyle w:val="178"/>
            </w:pPr>
            <w:r>
              <w:rPr>
                <w:rFonts w:hint="eastAsia"/>
              </w:rPr>
              <w:t>分级浪涌保护、等电位连接、</w:t>
            </w:r>
          </w:p>
          <w:p w14:paraId="42F6E88B">
            <w:pPr>
              <w:pStyle w:val="178"/>
            </w:pPr>
            <w:r>
              <w:rPr>
                <w:rFonts w:hint="eastAsia"/>
              </w:rPr>
              <w:t>引入端隔离</w:t>
            </w:r>
          </w:p>
        </w:tc>
      </w:tr>
      <w:tr w14:paraId="108F8C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6D0B9EDE">
            <w:pPr>
              <w:pStyle w:val="178"/>
            </w:pPr>
            <w:r>
              <w:rPr>
                <w:rFonts w:hint="eastAsia"/>
              </w:rPr>
              <w:t>开关操作瞬态</w:t>
            </w:r>
          </w:p>
        </w:tc>
        <w:tc>
          <w:tcPr>
            <w:tcW w:w="2552" w:type="dxa"/>
            <w:vAlign w:val="center"/>
          </w:tcPr>
          <w:p w14:paraId="71DA9173">
            <w:pPr>
              <w:pStyle w:val="178"/>
            </w:pPr>
            <w:r>
              <w:rPr>
                <w:rFonts w:hint="eastAsia"/>
              </w:rPr>
              <w:t>电源回路、控制回路、公共阻抗</w:t>
            </w:r>
          </w:p>
        </w:tc>
        <w:tc>
          <w:tcPr>
            <w:tcW w:w="2835" w:type="dxa"/>
            <w:vAlign w:val="center"/>
          </w:tcPr>
          <w:p w14:paraId="690ACAB5">
            <w:pPr>
              <w:pStyle w:val="178"/>
            </w:pPr>
            <w:r>
              <w:rPr>
                <w:rFonts w:hint="eastAsia"/>
              </w:rPr>
              <w:t>保护出口、控制回路、PLC输入</w:t>
            </w:r>
          </w:p>
        </w:tc>
        <w:tc>
          <w:tcPr>
            <w:tcW w:w="2681" w:type="dxa"/>
            <w:vAlign w:val="center"/>
          </w:tcPr>
          <w:p w14:paraId="5E0F6B2D">
            <w:pPr>
              <w:pStyle w:val="178"/>
            </w:pPr>
            <w:r>
              <w:rPr>
                <w:rFonts w:hint="eastAsia"/>
              </w:rPr>
              <w:t>就地抑制、接口隔离、电源分组</w:t>
            </w:r>
          </w:p>
        </w:tc>
      </w:tr>
      <w:tr w14:paraId="0C957A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6E20B879">
            <w:pPr>
              <w:pStyle w:val="178"/>
            </w:pPr>
            <w:r>
              <w:rPr>
                <w:rFonts w:hint="eastAsia"/>
              </w:rPr>
              <w:t>变频装置和整流装置</w:t>
            </w:r>
          </w:p>
        </w:tc>
        <w:tc>
          <w:tcPr>
            <w:tcW w:w="2552" w:type="dxa"/>
            <w:vAlign w:val="center"/>
          </w:tcPr>
          <w:p w14:paraId="7851EFBE">
            <w:pPr>
              <w:pStyle w:val="178"/>
            </w:pPr>
            <w:r>
              <w:rPr>
                <w:rFonts w:hint="eastAsia"/>
              </w:rPr>
              <w:t>传导、辐射、工频及高频耦合</w:t>
            </w:r>
          </w:p>
        </w:tc>
        <w:tc>
          <w:tcPr>
            <w:tcW w:w="2835" w:type="dxa"/>
            <w:vAlign w:val="center"/>
          </w:tcPr>
          <w:p w14:paraId="7A673A8A">
            <w:pPr>
              <w:pStyle w:val="178"/>
            </w:pPr>
            <w:r>
              <w:rPr>
                <w:rFonts w:hint="eastAsia"/>
              </w:rPr>
              <w:t>模拟量回路、通信回路、测量回路</w:t>
            </w:r>
          </w:p>
        </w:tc>
        <w:tc>
          <w:tcPr>
            <w:tcW w:w="2681" w:type="dxa"/>
            <w:vAlign w:val="center"/>
          </w:tcPr>
          <w:p w14:paraId="653DBD56">
            <w:pPr>
              <w:pStyle w:val="178"/>
            </w:pPr>
            <w:r>
              <w:rPr>
                <w:rFonts w:hint="eastAsia"/>
              </w:rPr>
              <w:t>设备分区、线缆分离、屏蔽滤波</w:t>
            </w:r>
          </w:p>
        </w:tc>
      </w:tr>
      <w:tr w14:paraId="3CF6ED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5D7C62A4">
            <w:pPr>
              <w:pStyle w:val="178"/>
            </w:pPr>
            <w:r>
              <w:rPr>
                <w:rFonts w:hint="eastAsia"/>
              </w:rPr>
              <w:t>大电流母线和动力电缆</w:t>
            </w:r>
          </w:p>
        </w:tc>
        <w:tc>
          <w:tcPr>
            <w:tcW w:w="2552" w:type="dxa"/>
            <w:vAlign w:val="center"/>
          </w:tcPr>
          <w:p w14:paraId="07E10F10">
            <w:pPr>
              <w:pStyle w:val="178"/>
            </w:pPr>
            <w:r>
              <w:rPr>
                <w:rFonts w:hint="eastAsia"/>
              </w:rPr>
              <w:t>磁场感应、空间辐射</w:t>
            </w:r>
          </w:p>
        </w:tc>
        <w:tc>
          <w:tcPr>
            <w:tcW w:w="2835" w:type="dxa"/>
            <w:vAlign w:val="center"/>
          </w:tcPr>
          <w:p w14:paraId="600B985A">
            <w:pPr>
              <w:pStyle w:val="178"/>
            </w:pPr>
            <w:r>
              <w:rPr>
                <w:rFonts w:hint="eastAsia"/>
              </w:rPr>
              <w:t>小信号采集回路、脉冲量回路</w:t>
            </w:r>
          </w:p>
        </w:tc>
        <w:tc>
          <w:tcPr>
            <w:tcW w:w="2681" w:type="dxa"/>
            <w:vAlign w:val="center"/>
          </w:tcPr>
          <w:p w14:paraId="37A4A995">
            <w:pPr>
              <w:pStyle w:val="178"/>
            </w:pPr>
            <w:r>
              <w:rPr>
                <w:rFonts w:hint="eastAsia"/>
              </w:rPr>
              <w:t>优化路由、保持间距、</w:t>
            </w:r>
          </w:p>
          <w:p w14:paraId="37E08FBC">
            <w:pPr>
              <w:pStyle w:val="178"/>
            </w:pPr>
            <w:r>
              <w:rPr>
                <w:rFonts w:hint="eastAsia"/>
              </w:rPr>
              <w:t>采用屏蔽电缆</w:t>
            </w:r>
          </w:p>
        </w:tc>
      </w:tr>
      <w:tr w14:paraId="7F0C26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67FD39B0">
            <w:pPr>
              <w:pStyle w:val="178"/>
            </w:pPr>
            <w:r>
              <w:rPr>
                <w:rFonts w:hint="eastAsia"/>
              </w:rPr>
              <w:t>接地电位差</w:t>
            </w:r>
          </w:p>
        </w:tc>
        <w:tc>
          <w:tcPr>
            <w:tcW w:w="2552" w:type="dxa"/>
            <w:vAlign w:val="center"/>
          </w:tcPr>
          <w:p w14:paraId="789B0F84">
            <w:pPr>
              <w:pStyle w:val="178"/>
            </w:pPr>
            <w:r>
              <w:rPr>
                <w:rFonts w:hint="eastAsia"/>
              </w:rPr>
              <w:t>接地网、屏蔽层、金属构件</w:t>
            </w:r>
          </w:p>
        </w:tc>
        <w:tc>
          <w:tcPr>
            <w:tcW w:w="2835" w:type="dxa"/>
            <w:vAlign w:val="center"/>
          </w:tcPr>
          <w:p w14:paraId="6FAF4172">
            <w:pPr>
              <w:pStyle w:val="178"/>
            </w:pPr>
            <w:r>
              <w:rPr>
                <w:rFonts w:hint="eastAsia"/>
              </w:rPr>
              <w:t>跨区接口、通信设备、远端控制箱</w:t>
            </w:r>
          </w:p>
        </w:tc>
        <w:tc>
          <w:tcPr>
            <w:tcW w:w="2681" w:type="dxa"/>
            <w:vAlign w:val="center"/>
          </w:tcPr>
          <w:p w14:paraId="316EB46A">
            <w:pPr>
              <w:pStyle w:val="178"/>
            </w:pPr>
            <w:r>
              <w:rPr>
                <w:rFonts w:hint="eastAsia"/>
              </w:rPr>
              <w:t>分区接地、等电位、隔离接口</w:t>
            </w:r>
          </w:p>
        </w:tc>
      </w:tr>
      <w:tr w14:paraId="7DC9C0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101C3E2E">
            <w:pPr>
              <w:pStyle w:val="178"/>
            </w:pPr>
            <w:r>
              <w:rPr>
                <w:rFonts w:hint="eastAsia"/>
              </w:rPr>
              <w:t>静电放电</w:t>
            </w:r>
          </w:p>
        </w:tc>
        <w:tc>
          <w:tcPr>
            <w:tcW w:w="2552" w:type="dxa"/>
            <w:vAlign w:val="center"/>
          </w:tcPr>
          <w:p w14:paraId="268A1798">
            <w:pPr>
              <w:pStyle w:val="178"/>
            </w:pPr>
            <w:r>
              <w:rPr>
                <w:rFonts w:hint="eastAsia"/>
              </w:rPr>
              <w:t>人员操作、端口接触、柜门结构</w:t>
            </w:r>
          </w:p>
        </w:tc>
        <w:tc>
          <w:tcPr>
            <w:tcW w:w="2835" w:type="dxa"/>
            <w:vAlign w:val="center"/>
          </w:tcPr>
          <w:p w14:paraId="1AB7F47E">
            <w:pPr>
              <w:pStyle w:val="178"/>
            </w:pPr>
            <w:r>
              <w:rPr>
                <w:rFonts w:hint="eastAsia"/>
              </w:rPr>
              <w:t>微电子装置、通信端口、I/O接口</w:t>
            </w:r>
          </w:p>
        </w:tc>
        <w:tc>
          <w:tcPr>
            <w:tcW w:w="2681" w:type="dxa"/>
            <w:vAlign w:val="center"/>
          </w:tcPr>
          <w:p w14:paraId="4EA5C757">
            <w:pPr>
              <w:pStyle w:val="178"/>
            </w:pPr>
            <w:r>
              <w:rPr>
                <w:rFonts w:hint="eastAsia"/>
              </w:rPr>
              <w:t>机壳接地、端口防护、</w:t>
            </w:r>
          </w:p>
          <w:p w14:paraId="1E2B4A2F">
            <w:pPr>
              <w:pStyle w:val="178"/>
            </w:pPr>
            <w:r>
              <w:rPr>
                <w:rFonts w:hint="eastAsia"/>
              </w:rPr>
              <w:t>操作防静电</w:t>
            </w:r>
          </w:p>
        </w:tc>
      </w:tr>
      <w:tr w14:paraId="266D92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3FF23B6A">
            <w:pPr>
              <w:pStyle w:val="178"/>
            </w:pPr>
            <w:r>
              <w:rPr>
                <w:rFonts w:hint="eastAsia"/>
              </w:rPr>
              <w:t>直流系统异常</w:t>
            </w:r>
          </w:p>
        </w:tc>
        <w:tc>
          <w:tcPr>
            <w:tcW w:w="2552" w:type="dxa"/>
            <w:vAlign w:val="center"/>
          </w:tcPr>
          <w:p w14:paraId="4ADE27C0">
            <w:pPr>
              <w:pStyle w:val="178"/>
            </w:pPr>
            <w:r>
              <w:rPr>
                <w:rFonts w:hint="eastAsia"/>
              </w:rPr>
              <w:t>共地路径、电源耦合、切换冲击</w:t>
            </w:r>
          </w:p>
        </w:tc>
        <w:tc>
          <w:tcPr>
            <w:tcW w:w="2835" w:type="dxa"/>
            <w:vAlign w:val="center"/>
          </w:tcPr>
          <w:p w14:paraId="47A7CD36">
            <w:pPr>
              <w:pStyle w:val="178"/>
            </w:pPr>
            <w:r>
              <w:rPr>
                <w:rFonts w:hint="eastAsia"/>
              </w:rPr>
              <w:t>保护装置、信号装置、监测装置</w:t>
            </w:r>
          </w:p>
        </w:tc>
        <w:tc>
          <w:tcPr>
            <w:tcW w:w="2681" w:type="dxa"/>
            <w:vAlign w:val="center"/>
          </w:tcPr>
          <w:p w14:paraId="5D539E99">
            <w:pPr>
              <w:pStyle w:val="178"/>
            </w:pPr>
            <w:r>
              <w:rPr>
                <w:rFonts w:hint="eastAsia"/>
              </w:rPr>
              <w:t>电源隔离、切换逻辑优化、</w:t>
            </w:r>
          </w:p>
          <w:p w14:paraId="0B787001">
            <w:pPr>
              <w:pStyle w:val="178"/>
            </w:pPr>
            <w:r>
              <w:rPr>
                <w:rFonts w:hint="eastAsia"/>
              </w:rPr>
              <w:t>异常监测</w:t>
            </w:r>
          </w:p>
        </w:tc>
      </w:tr>
    </w:tbl>
    <w:p w14:paraId="6A3FD90C">
      <w:pPr>
        <w:pStyle w:val="105"/>
        <w:spacing w:before="120" w:after="120" w:line="360" w:lineRule="auto"/>
      </w:pPr>
      <w:r>
        <w:rPr>
          <w:rFonts w:hint="eastAsia"/>
        </w:rPr>
        <w:t>分区结果应用要求</w:t>
      </w:r>
    </w:p>
    <w:p w14:paraId="142FF061">
      <w:pPr>
        <w:pStyle w:val="165"/>
        <w:spacing w:line="360" w:lineRule="auto"/>
      </w:pPr>
      <w:r>
        <w:rPr>
          <w:rFonts w:hint="eastAsia"/>
        </w:rPr>
        <w:t>干扰源识别和设计分区结果应落实到设备布置图、电缆敷设图、端子接线图、系统图和设计说明中。</w:t>
      </w:r>
    </w:p>
    <w:p w14:paraId="50C4EC3E">
      <w:pPr>
        <w:pStyle w:val="165"/>
        <w:spacing w:line="360" w:lineRule="auto"/>
      </w:pPr>
      <w:r>
        <w:rPr>
          <w:rFonts w:hint="eastAsia"/>
        </w:rPr>
        <w:t>分区结果应用时，应至少明确下列内容：</w:t>
      </w:r>
    </w:p>
    <w:p w14:paraId="10A04106">
      <w:pPr>
        <w:pStyle w:val="56"/>
        <w:spacing w:line="360" w:lineRule="auto"/>
        <w:ind w:firstLine="420"/>
      </w:pPr>
      <w:r>
        <w:rPr>
          <w:rFonts w:hint="eastAsia"/>
        </w:rPr>
        <w:t>a）强干扰区、一般区和敏感区边界；</w:t>
      </w:r>
    </w:p>
    <w:p w14:paraId="6EEB48DC">
      <w:pPr>
        <w:pStyle w:val="56"/>
        <w:spacing w:line="360" w:lineRule="auto"/>
        <w:ind w:firstLine="420"/>
      </w:pPr>
      <w:r>
        <w:rPr>
          <w:rFonts w:hint="eastAsia"/>
        </w:rPr>
        <w:t>b）不同分区之间的连接方式；</w:t>
      </w:r>
    </w:p>
    <w:p w14:paraId="53571D47">
      <w:pPr>
        <w:pStyle w:val="56"/>
        <w:spacing w:line="360" w:lineRule="auto"/>
        <w:ind w:firstLine="420"/>
      </w:pPr>
      <w:r>
        <w:rPr>
          <w:rFonts w:hint="eastAsia"/>
        </w:rPr>
        <w:t>c）需隔离的接口位置；</w:t>
      </w:r>
    </w:p>
    <w:p w14:paraId="500B0249">
      <w:pPr>
        <w:pStyle w:val="56"/>
        <w:spacing w:line="360" w:lineRule="auto"/>
        <w:ind w:firstLine="420"/>
      </w:pPr>
      <w:r>
        <w:rPr>
          <w:rFonts w:hint="eastAsia"/>
        </w:rPr>
        <w:t>d）需设置屏蔽和接地措施的对象；</w:t>
      </w:r>
    </w:p>
    <w:p w14:paraId="51638E06">
      <w:pPr>
        <w:pStyle w:val="56"/>
        <w:spacing w:line="360" w:lineRule="auto"/>
        <w:ind w:firstLine="420"/>
      </w:pPr>
      <w:r>
        <w:rPr>
          <w:rFonts w:hint="eastAsia"/>
        </w:rPr>
        <w:t>e）需配置浪涌保护和滤波措施的回路；</w:t>
      </w:r>
    </w:p>
    <w:p w14:paraId="1B7F8B29">
      <w:pPr>
        <w:pStyle w:val="56"/>
        <w:spacing w:line="360" w:lineRule="auto"/>
        <w:ind w:firstLine="420"/>
      </w:pPr>
      <w:r>
        <w:rPr>
          <w:rFonts w:hint="eastAsia"/>
        </w:rPr>
        <w:t>f）需重点验收的关键部位。</w:t>
      </w:r>
    </w:p>
    <w:p w14:paraId="3308C636">
      <w:pPr>
        <w:pStyle w:val="165"/>
        <w:spacing w:line="360" w:lineRule="auto"/>
      </w:pPr>
      <w:r>
        <w:rPr>
          <w:rFonts w:hint="eastAsia"/>
        </w:rPr>
        <w:t>分区结果未落实到具体设计文件中的，不得视为已完成抗干扰分区设计。</w:t>
      </w:r>
    </w:p>
    <w:p w14:paraId="5AAAEB0F">
      <w:pPr>
        <w:pStyle w:val="104"/>
        <w:spacing w:before="240" w:after="240" w:line="360" w:lineRule="auto"/>
      </w:pPr>
      <w:bookmarkStart w:id="53" w:name="_Toc228561662"/>
      <w:r>
        <w:rPr>
          <w:rFonts w:hint="eastAsia"/>
        </w:rPr>
        <w:t>回路布置、电缆选择与敷设要求</w:t>
      </w:r>
      <w:bookmarkEnd w:id="53"/>
    </w:p>
    <w:p w14:paraId="50CB5D1E">
      <w:pPr>
        <w:pStyle w:val="105"/>
        <w:spacing w:before="120" w:after="120" w:line="360" w:lineRule="auto"/>
      </w:pPr>
      <w:r>
        <w:rPr>
          <w:rFonts w:hint="eastAsia"/>
        </w:rPr>
        <w:t>一般规定</w:t>
      </w:r>
    </w:p>
    <w:p w14:paraId="7CDD7EAB">
      <w:pPr>
        <w:pStyle w:val="165"/>
        <w:spacing w:line="360" w:lineRule="auto"/>
      </w:pPr>
      <w:r>
        <w:rPr>
          <w:rFonts w:hint="eastAsia"/>
        </w:rPr>
        <w:t>电气二次回路布置应与系统分区、设备布置、干扰源分布和运行维护要求相协调。</w:t>
      </w:r>
    </w:p>
    <w:p w14:paraId="46F482B5">
      <w:pPr>
        <w:pStyle w:val="165"/>
        <w:spacing w:line="360" w:lineRule="auto"/>
      </w:pPr>
      <w:r>
        <w:rPr>
          <w:rFonts w:hint="eastAsia"/>
        </w:rPr>
        <w:t>回路布置应遵循功能分离、强弱分开、交流直流分开、控制与信号分开、动力与二次分开的原则。</w:t>
      </w:r>
    </w:p>
    <w:p w14:paraId="20CC71CC">
      <w:pPr>
        <w:pStyle w:val="165"/>
        <w:spacing w:line="360" w:lineRule="auto"/>
      </w:pPr>
      <w:r>
        <w:rPr>
          <w:rFonts w:hint="eastAsia"/>
        </w:rPr>
        <w:t>二次回路布置应减少不必要的交叉、回绕、并行长距离伴行和跨区连接。</w:t>
      </w:r>
    </w:p>
    <w:p w14:paraId="66A623AB">
      <w:pPr>
        <w:pStyle w:val="165"/>
        <w:spacing w:line="360" w:lineRule="auto"/>
      </w:pPr>
      <w:r>
        <w:rPr>
          <w:rFonts w:hint="eastAsia"/>
        </w:rPr>
        <w:t>重要保护回路、事故跳闸回路、紧急停机回路和关键模拟量回路应优先布置在干扰较小区域，并采取专门抗干扰措施。</w:t>
      </w:r>
    </w:p>
    <w:p w14:paraId="0F04D587">
      <w:pPr>
        <w:pStyle w:val="165"/>
        <w:spacing w:line="360" w:lineRule="auto"/>
      </w:pPr>
      <w:r>
        <w:rPr>
          <w:rFonts w:hint="eastAsia"/>
        </w:rPr>
        <w:t>二次回路布置不得因柜体紧凑、桥架空间不足或者施工方便而破坏既定分区原则和抗干扰要求。</w:t>
      </w:r>
    </w:p>
    <w:p w14:paraId="4220B339">
      <w:pPr>
        <w:pStyle w:val="165"/>
        <w:numPr>
          <w:ilvl w:val="0"/>
          <w:numId w:val="0"/>
        </w:numPr>
        <w:spacing w:line="360" w:lineRule="auto"/>
      </w:pPr>
    </w:p>
    <w:p w14:paraId="57803357">
      <w:pPr>
        <w:pStyle w:val="165"/>
        <w:numPr>
          <w:ilvl w:val="0"/>
          <w:numId w:val="0"/>
        </w:numPr>
        <w:spacing w:line="360" w:lineRule="auto"/>
        <w:rPr>
          <w:rFonts w:hint="eastAsia"/>
        </w:rPr>
      </w:pPr>
    </w:p>
    <w:p w14:paraId="4BF8ED69">
      <w:pPr>
        <w:pStyle w:val="105"/>
        <w:spacing w:before="120" w:after="120" w:line="360" w:lineRule="auto"/>
      </w:pPr>
      <w:r>
        <w:rPr>
          <w:rFonts w:hint="eastAsia"/>
        </w:rPr>
        <w:t>回路分类布置要求</w:t>
      </w:r>
    </w:p>
    <w:p w14:paraId="235FF17F">
      <w:pPr>
        <w:pStyle w:val="65"/>
        <w:spacing w:before="120" w:after="120" w:line="360" w:lineRule="auto"/>
      </w:pPr>
      <w:r>
        <w:rPr>
          <w:rFonts w:hint="eastAsia"/>
        </w:rPr>
        <w:t>保护回路</w:t>
      </w:r>
    </w:p>
    <w:p w14:paraId="16A2D5B8">
      <w:pPr>
        <w:pStyle w:val="165"/>
        <w:spacing w:line="360" w:lineRule="auto"/>
      </w:pPr>
      <w:r>
        <w:rPr>
          <w:rFonts w:hint="eastAsia"/>
        </w:rPr>
        <w:t>继电保护电流回路、电压回路、动作出口回路和告警信号回路应分类布置。</w:t>
      </w:r>
    </w:p>
    <w:p w14:paraId="5A66EFE7">
      <w:pPr>
        <w:pStyle w:val="165"/>
        <w:spacing w:line="360" w:lineRule="auto"/>
      </w:pPr>
      <w:r>
        <w:rPr>
          <w:rFonts w:hint="eastAsia"/>
        </w:rPr>
        <w:t>保护跳闸回路与一般信号回路不宜共束布置。</w:t>
      </w:r>
    </w:p>
    <w:p w14:paraId="505F9145">
      <w:pPr>
        <w:pStyle w:val="165"/>
        <w:spacing w:line="360" w:lineRule="auto"/>
      </w:pPr>
      <w:r>
        <w:rPr>
          <w:rFonts w:hint="eastAsia"/>
        </w:rPr>
        <w:t>电流、电压采样回路应尽量缩短路径，并避免经过强磁场区域。</w:t>
      </w:r>
    </w:p>
    <w:p w14:paraId="3D1F4FF4">
      <w:pPr>
        <w:pStyle w:val="165"/>
        <w:spacing w:line="360" w:lineRule="auto"/>
      </w:pPr>
      <w:r>
        <w:rPr>
          <w:rFonts w:hint="eastAsia"/>
        </w:rPr>
        <w:t>保护出口回路宜减少中间转换节点和中间接插件数量。</w:t>
      </w:r>
    </w:p>
    <w:p w14:paraId="5B04E864">
      <w:pPr>
        <w:pStyle w:val="65"/>
        <w:spacing w:before="120" w:after="120" w:line="360" w:lineRule="auto"/>
      </w:pPr>
      <w:r>
        <w:rPr>
          <w:rFonts w:hint="eastAsia"/>
        </w:rPr>
        <w:t>控制回路</w:t>
      </w:r>
    </w:p>
    <w:p w14:paraId="48887614">
      <w:pPr>
        <w:pStyle w:val="165"/>
        <w:spacing w:line="360" w:lineRule="auto"/>
      </w:pPr>
      <w:r>
        <w:rPr>
          <w:rFonts w:hint="eastAsia"/>
        </w:rPr>
        <w:t>操作控制回路、联锁回路和状态反馈回路应按功能单元分组布置。</w:t>
      </w:r>
    </w:p>
    <w:p w14:paraId="08E07ABD">
      <w:pPr>
        <w:pStyle w:val="165"/>
        <w:spacing w:line="360" w:lineRule="auto"/>
      </w:pPr>
      <w:r>
        <w:rPr>
          <w:rFonts w:hint="eastAsia"/>
        </w:rPr>
        <w:t>断路器、接触器、电磁阀和执行机构控制回路应与弱小模拟量回路分开布置。</w:t>
      </w:r>
    </w:p>
    <w:p w14:paraId="49CCF5C3">
      <w:pPr>
        <w:pStyle w:val="165"/>
        <w:spacing w:line="360" w:lineRule="auto"/>
      </w:pPr>
      <w:r>
        <w:rPr>
          <w:rFonts w:hint="eastAsia"/>
        </w:rPr>
        <w:t>远方控制和现地控制共存时，应明确各自边界和切换接口，不得形成不明并联回路。</w:t>
      </w:r>
    </w:p>
    <w:p w14:paraId="48E5697B">
      <w:pPr>
        <w:pStyle w:val="65"/>
        <w:spacing w:before="120" w:after="120" w:line="360" w:lineRule="auto"/>
      </w:pPr>
      <w:r>
        <w:rPr>
          <w:rFonts w:hint="eastAsia"/>
        </w:rPr>
        <w:t>测量回路</w:t>
      </w:r>
    </w:p>
    <w:p w14:paraId="0E33E3F0">
      <w:pPr>
        <w:pStyle w:val="165"/>
        <w:spacing w:line="360" w:lineRule="auto"/>
      </w:pPr>
      <w:r>
        <w:rPr>
          <w:rFonts w:hint="eastAsia"/>
        </w:rPr>
        <w:t>低电平模拟量回路、传感器输出回路和精密测量回路应单独分组。</w:t>
      </w:r>
    </w:p>
    <w:p w14:paraId="08A07A35">
      <w:pPr>
        <w:pStyle w:val="165"/>
        <w:spacing w:line="360" w:lineRule="auto"/>
      </w:pPr>
      <w:r>
        <w:rPr>
          <w:rFonts w:hint="eastAsia"/>
        </w:rPr>
        <w:t>模拟量回路不应与频繁动作的开关量控制回路长距离伴行布置。</w:t>
      </w:r>
    </w:p>
    <w:p w14:paraId="490F2A39">
      <w:pPr>
        <w:pStyle w:val="165"/>
        <w:spacing w:line="360" w:lineRule="auto"/>
      </w:pPr>
      <w:r>
        <w:rPr>
          <w:rFonts w:hint="eastAsia"/>
        </w:rPr>
        <w:t>对长距离传输的模拟量回路，宜采用抗干扰能力较强的传输方式和电缆型式。</w:t>
      </w:r>
    </w:p>
    <w:p w14:paraId="06BCB71A">
      <w:pPr>
        <w:pStyle w:val="65"/>
        <w:spacing w:before="120" w:after="120" w:line="360" w:lineRule="auto"/>
      </w:pPr>
      <w:r>
        <w:rPr>
          <w:rFonts w:hint="eastAsia"/>
        </w:rPr>
        <w:t>信号与通信回路</w:t>
      </w:r>
    </w:p>
    <w:p w14:paraId="0A7EB3E5">
      <w:pPr>
        <w:pStyle w:val="165"/>
        <w:spacing w:line="360" w:lineRule="auto"/>
      </w:pPr>
      <w:r>
        <w:rPr>
          <w:rFonts w:hint="eastAsia"/>
        </w:rPr>
        <w:t>通信回路、网络回路、串行总线回路和时钟同步回路应独立布置。</w:t>
      </w:r>
    </w:p>
    <w:p w14:paraId="4D3790FA">
      <w:pPr>
        <w:pStyle w:val="165"/>
        <w:spacing w:line="360" w:lineRule="auto"/>
      </w:pPr>
      <w:r>
        <w:rPr>
          <w:rFonts w:hint="eastAsia"/>
        </w:rPr>
        <w:t>高速通信回路与开关动作频繁回路不应共缆、共束或者无分隔共桥架敷设。</w:t>
      </w:r>
    </w:p>
    <w:p w14:paraId="0D791FD3">
      <w:pPr>
        <w:pStyle w:val="165"/>
        <w:spacing w:line="360" w:lineRule="auto"/>
      </w:pPr>
      <w:r>
        <w:rPr>
          <w:rFonts w:hint="eastAsia"/>
        </w:rPr>
        <w:t>外部通信接口引入后，应先进入接口过渡区再接入核心处理设备区。</w:t>
      </w:r>
    </w:p>
    <w:p w14:paraId="2F9EA14D">
      <w:pPr>
        <w:pStyle w:val="65"/>
        <w:spacing w:before="120" w:after="120" w:line="360" w:lineRule="auto"/>
      </w:pPr>
      <w:r>
        <w:rPr>
          <w:rFonts w:hint="eastAsia"/>
        </w:rPr>
        <w:t>电源回路</w:t>
      </w:r>
    </w:p>
    <w:p w14:paraId="2C831285">
      <w:pPr>
        <w:pStyle w:val="165"/>
        <w:spacing w:line="360" w:lineRule="auto"/>
      </w:pPr>
      <w:r>
        <w:rPr>
          <w:rFonts w:hint="eastAsia"/>
        </w:rPr>
        <w:t>交流辅助电源回路、直流控制电源回路和弱电设备工作电源回路应分别布置。</w:t>
      </w:r>
    </w:p>
    <w:p w14:paraId="748ECBDD">
      <w:pPr>
        <w:pStyle w:val="165"/>
        <w:spacing w:line="360" w:lineRule="auto"/>
      </w:pPr>
      <w:r>
        <w:rPr>
          <w:rFonts w:hint="eastAsia"/>
        </w:rPr>
        <w:t>重要二次装置供电回路宜采用独立支路，不得与大功率、强冲击性负荷共用同一末端回路。</w:t>
      </w:r>
    </w:p>
    <w:p w14:paraId="33EFC898">
      <w:pPr>
        <w:pStyle w:val="165"/>
        <w:spacing w:line="360" w:lineRule="auto"/>
      </w:pPr>
      <w:r>
        <w:rPr>
          <w:rFonts w:hint="eastAsia"/>
        </w:rPr>
        <w:t>电源分配节点宜靠近负荷集中区设置，以减少不必要的长距离供电路径。</w:t>
      </w:r>
    </w:p>
    <w:p w14:paraId="473171DA">
      <w:pPr>
        <w:pStyle w:val="105"/>
        <w:spacing w:before="120" w:after="120" w:line="360" w:lineRule="auto"/>
      </w:pPr>
      <w:r>
        <w:rPr>
          <w:rFonts w:hint="eastAsia"/>
        </w:rPr>
        <w:t>屏柜内回路布置要求</w:t>
      </w:r>
    </w:p>
    <w:p w14:paraId="7420B795">
      <w:pPr>
        <w:pStyle w:val="165"/>
        <w:spacing w:line="360" w:lineRule="auto"/>
      </w:pPr>
      <w:r>
        <w:rPr>
          <w:rFonts w:hint="eastAsia"/>
        </w:rPr>
        <w:t>屏柜内应按功能和信号类型进行回路分层、分侧或者分区布置。</w:t>
      </w:r>
    </w:p>
    <w:p w14:paraId="10EA3BCF">
      <w:pPr>
        <w:pStyle w:val="165"/>
        <w:spacing w:line="360" w:lineRule="auto"/>
      </w:pPr>
      <w:r>
        <w:rPr>
          <w:rFonts w:hint="eastAsia"/>
        </w:rPr>
        <w:t>柜内交流回路与直流回路不应混排；强电端子与弱电端子不应无区分混排。</w:t>
      </w:r>
    </w:p>
    <w:p w14:paraId="30A2171A">
      <w:pPr>
        <w:pStyle w:val="165"/>
        <w:spacing w:line="360" w:lineRule="auto"/>
      </w:pPr>
      <w:r>
        <w:rPr>
          <w:rFonts w:hint="eastAsia"/>
        </w:rPr>
        <w:t>模拟量端子、通信端子和高速脉冲端子宜单独设置端子排或者独立区域。</w:t>
      </w:r>
    </w:p>
    <w:p w14:paraId="6B9044B0">
      <w:pPr>
        <w:pStyle w:val="165"/>
        <w:spacing w:line="360" w:lineRule="auto"/>
      </w:pPr>
      <w:r>
        <w:rPr>
          <w:rFonts w:hint="eastAsia"/>
        </w:rPr>
        <w:t>柜内导线应沿固定路径敷设，排列整齐，绑扎适度，不得无序交叉和悬空散放。</w:t>
      </w:r>
    </w:p>
    <w:p w14:paraId="7EE94B23">
      <w:pPr>
        <w:pStyle w:val="165"/>
        <w:spacing w:line="360" w:lineRule="auto"/>
      </w:pPr>
      <w:r>
        <w:rPr>
          <w:rFonts w:hint="eastAsia"/>
        </w:rPr>
        <w:t>柜内走线应避免紧贴高发热元件、开关电源模块、继电器频繁动作区域和强电操作元件。</w:t>
      </w:r>
    </w:p>
    <w:p w14:paraId="7939B899">
      <w:pPr>
        <w:pStyle w:val="165"/>
        <w:spacing w:line="360" w:lineRule="auto"/>
      </w:pPr>
      <w:r>
        <w:rPr>
          <w:rFonts w:hint="eastAsia"/>
        </w:rPr>
        <w:t>柜内不同功能模块之间宜设置物理隔离措施；对高敏感模块与强干扰模块共柜布置的，应设置金属隔板、独立接地端或者隔离器件。</w:t>
      </w:r>
    </w:p>
    <w:p w14:paraId="610810E6">
      <w:pPr>
        <w:pStyle w:val="165"/>
        <w:spacing w:line="360" w:lineRule="auto"/>
      </w:pPr>
      <w:r>
        <w:rPr>
          <w:rFonts w:hint="eastAsia"/>
        </w:rPr>
        <w:t>柜门安装设备与柜体内部设备之间的连接导线，应考虑柜门开合对导线和屏蔽连续性的影响。</w:t>
      </w:r>
    </w:p>
    <w:p w14:paraId="1611FEDF">
      <w:pPr>
        <w:pStyle w:val="105"/>
        <w:spacing w:before="120" w:after="120" w:line="360" w:lineRule="auto"/>
      </w:pPr>
      <w:r>
        <w:rPr>
          <w:rFonts w:hint="eastAsia"/>
        </w:rPr>
        <w:t>屏柜间回路连接要求</w:t>
      </w:r>
    </w:p>
    <w:p w14:paraId="75959791">
      <w:pPr>
        <w:pStyle w:val="165"/>
        <w:spacing w:line="360" w:lineRule="auto"/>
      </w:pPr>
      <w:r>
        <w:rPr>
          <w:rFonts w:hint="eastAsia"/>
        </w:rPr>
        <w:t>屏柜之间的连接回路应按功能分类布线。</w:t>
      </w:r>
    </w:p>
    <w:p w14:paraId="077F6B48">
      <w:pPr>
        <w:pStyle w:val="165"/>
        <w:spacing w:line="360" w:lineRule="auto"/>
      </w:pPr>
      <w:r>
        <w:rPr>
          <w:rFonts w:hint="eastAsia"/>
        </w:rPr>
        <w:t>不同屏柜之间的强干扰控制回路不应与敏感测量回路共束敷设。</w:t>
      </w:r>
    </w:p>
    <w:p w14:paraId="3C50817A">
      <w:pPr>
        <w:pStyle w:val="165"/>
        <w:spacing w:line="360" w:lineRule="auto"/>
      </w:pPr>
      <w:r>
        <w:rPr>
          <w:rFonts w:hint="eastAsia"/>
        </w:rPr>
        <w:t>屏柜间连接应优先采用清晰、最短和可维护的路径。</w:t>
      </w:r>
    </w:p>
    <w:p w14:paraId="1D2B81B7">
      <w:pPr>
        <w:pStyle w:val="165"/>
        <w:spacing w:line="360" w:lineRule="auto"/>
      </w:pPr>
      <w:r>
        <w:rPr>
          <w:rFonts w:hint="eastAsia"/>
        </w:rPr>
        <w:t>跨屏连接较多时，应通过端子过渡、功能汇接或者接口隔离等措施控制干扰耦合。</w:t>
      </w:r>
    </w:p>
    <w:p w14:paraId="361F6280">
      <w:pPr>
        <w:pStyle w:val="165"/>
        <w:spacing w:line="360" w:lineRule="auto"/>
      </w:pPr>
      <w:r>
        <w:rPr>
          <w:rFonts w:hint="eastAsia"/>
        </w:rPr>
        <w:t>屏柜间连接导体的编号、去向、功能和接地点应在图纸和现场标识中保持一致。</w:t>
      </w:r>
    </w:p>
    <w:p w14:paraId="1B74C363">
      <w:pPr>
        <w:pStyle w:val="105"/>
        <w:spacing w:before="120" w:after="120" w:line="360" w:lineRule="auto"/>
      </w:pPr>
      <w:r>
        <w:rPr>
          <w:rFonts w:hint="eastAsia"/>
        </w:rPr>
        <w:t>电缆选择要求</w:t>
      </w:r>
    </w:p>
    <w:p w14:paraId="7AF1230E">
      <w:pPr>
        <w:pStyle w:val="65"/>
        <w:spacing w:before="120" w:after="120" w:line="360" w:lineRule="auto"/>
      </w:pPr>
      <w:r>
        <w:rPr>
          <w:rFonts w:hint="eastAsia"/>
        </w:rPr>
        <w:t>一般要求</w:t>
      </w:r>
    </w:p>
    <w:p w14:paraId="588C7798">
      <w:pPr>
        <w:pStyle w:val="165"/>
        <w:spacing w:line="360" w:lineRule="auto"/>
      </w:pPr>
      <w:r>
        <w:rPr>
          <w:rFonts w:hint="eastAsia"/>
        </w:rPr>
        <w:t>二次电缆的型式、芯数、截面、绝缘等级、屏蔽方式和护套类型应满足电气性能、环境适应性和抗干扰要求。</w:t>
      </w:r>
    </w:p>
    <w:p w14:paraId="45D4088F">
      <w:pPr>
        <w:pStyle w:val="165"/>
        <w:spacing w:line="360" w:lineRule="auto"/>
      </w:pPr>
      <w:r>
        <w:rPr>
          <w:rFonts w:hint="eastAsia"/>
        </w:rPr>
        <w:t>电缆选择应根据传输信号种类、工作电压、传输距离、安装环境和抗干扰等级综合确定。</w:t>
      </w:r>
    </w:p>
    <w:p w14:paraId="62041022">
      <w:pPr>
        <w:pStyle w:val="165"/>
        <w:spacing w:line="360" w:lineRule="auto"/>
      </w:pPr>
      <w:r>
        <w:rPr>
          <w:rFonts w:hint="eastAsia"/>
        </w:rPr>
        <w:t>对不同类型信号，应选用与其传输特性相适应的电缆，不得以通用控制电缆替代所有信号电缆。</w:t>
      </w:r>
    </w:p>
    <w:p w14:paraId="7FBF20E2">
      <w:pPr>
        <w:pStyle w:val="65"/>
        <w:spacing w:before="120" w:after="120" w:line="360" w:lineRule="auto"/>
      </w:pPr>
      <w:r>
        <w:rPr>
          <w:rFonts w:hint="eastAsia"/>
        </w:rPr>
        <w:t>控制与保护电缆</w:t>
      </w:r>
    </w:p>
    <w:p w14:paraId="36D792B0">
      <w:pPr>
        <w:pStyle w:val="165"/>
        <w:spacing w:line="360" w:lineRule="auto"/>
      </w:pPr>
      <w:r>
        <w:rPr>
          <w:rFonts w:hint="eastAsia"/>
        </w:rPr>
        <w:t>一般控制和保护回路宜采用芯线绝缘良好、机械性能可靠的控制电缆。</w:t>
      </w:r>
    </w:p>
    <w:p w14:paraId="6ECC5C63">
      <w:pPr>
        <w:pStyle w:val="165"/>
        <w:spacing w:line="360" w:lineRule="auto"/>
      </w:pPr>
      <w:r>
        <w:rPr>
          <w:rFonts w:hint="eastAsia"/>
        </w:rPr>
        <w:t>对频繁动作、跨区连接或者邻近强干扰源的控制回路，宜选用屏蔽型控制电缆。</w:t>
      </w:r>
    </w:p>
    <w:p w14:paraId="138E9469">
      <w:pPr>
        <w:pStyle w:val="165"/>
        <w:spacing w:line="360" w:lineRule="auto"/>
      </w:pPr>
      <w:r>
        <w:rPr>
          <w:rFonts w:hint="eastAsia"/>
        </w:rPr>
        <w:t>跳闸回路、事故停机回路和重要联锁回路的电缆选型应优先考虑可靠性和抗干扰能力。</w:t>
      </w:r>
    </w:p>
    <w:p w14:paraId="3731CC0C">
      <w:pPr>
        <w:pStyle w:val="65"/>
        <w:spacing w:before="120" w:after="120" w:line="360" w:lineRule="auto"/>
      </w:pPr>
      <w:r>
        <w:rPr>
          <w:rFonts w:hint="eastAsia"/>
        </w:rPr>
        <w:t>模拟量和测量电缆</w:t>
      </w:r>
    </w:p>
    <w:p w14:paraId="67D46650">
      <w:pPr>
        <w:pStyle w:val="165"/>
        <w:spacing w:line="360" w:lineRule="auto"/>
      </w:pPr>
      <w:r>
        <w:rPr>
          <w:rFonts w:hint="eastAsia"/>
        </w:rPr>
        <w:t>低电平模拟量、微弱信号和高精度测量回路应选用屏蔽电缆。</w:t>
      </w:r>
    </w:p>
    <w:p w14:paraId="14194BED">
      <w:pPr>
        <w:pStyle w:val="165"/>
        <w:spacing w:line="360" w:lineRule="auto"/>
      </w:pPr>
      <w:r>
        <w:rPr>
          <w:rFonts w:hint="eastAsia"/>
        </w:rPr>
        <w:t>对差分传输信号，宜选用对绞屏蔽电缆。</w:t>
      </w:r>
    </w:p>
    <w:p w14:paraId="0EF18139">
      <w:pPr>
        <w:pStyle w:val="165"/>
        <w:spacing w:line="360" w:lineRule="auto"/>
      </w:pPr>
      <w:r>
        <w:rPr>
          <w:rFonts w:hint="eastAsia"/>
        </w:rPr>
        <w:t>对长距离模拟量传输回路，宜选用低电容、低衰减和抗干扰性能较好的电缆。</w:t>
      </w:r>
    </w:p>
    <w:p w14:paraId="5EE656BD">
      <w:pPr>
        <w:pStyle w:val="65"/>
        <w:spacing w:before="120" w:after="120" w:line="360" w:lineRule="auto"/>
      </w:pPr>
      <w:r>
        <w:rPr>
          <w:rFonts w:hint="eastAsia"/>
        </w:rPr>
        <w:t>通信和网络电缆</w:t>
      </w:r>
    </w:p>
    <w:p w14:paraId="50A3DA48">
      <w:pPr>
        <w:pStyle w:val="165"/>
        <w:spacing w:line="360" w:lineRule="auto"/>
      </w:pPr>
      <w:r>
        <w:rPr>
          <w:rFonts w:hint="eastAsia"/>
        </w:rPr>
        <w:t>通信和网络电缆应根据通信速率、接口标准、传输距离和电磁环境选型。</w:t>
      </w:r>
    </w:p>
    <w:p w14:paraId="66146C78">
      <w:pPr>
        <w:pStyle w:val="165"/>
        <w:spacing w:line="360" w:lineRule="auto"/>
      </w:pPr>
      <w:r>
        <w:rPr>
          <w:rFonts w:hint="eastAsia"/>
        </w:rPr>
        <w:t>在强电磁干扰环境、跨建筑连接或者室外引入场景中，宜优先采用抗干扰能力更强的传输介质。</w:t>
      </w:r>
    </w:p>
    <w:p w14:paraId="56E47ECC">
      <w:pPr>
        <w:pStyle w:val="165"/>
        <w:spacing w:line="360" w:lineRule="auto"/>
      </w:pPr>
      <w:r>
        <w:rPr>
          <w:rFonts w:hint="eastAsia"/>
        </w:rPr>
        <w:t>网络电缆、总线电缆和串行通信电缆不应替代一般控制电缆使用。</w:t>
      </w:r>
    </w:p>
    <w:p w14:paraId="59349E37">
      <w:pPr>
        <w:pStyle w:val="65"/>
        <w:spacing w:before="120" w:after="120" w:line="360" w:lineRule="auto"/>
      </w:pPr>
      <w:r>
        <w:rPr>
          <w:rFonts w:hint="eastAsia"/>
        </w:rPr>
        <w:t>电源电缆</w:t>
      </w:r>
    </w:p>
    <w:p w14:paraId="58A00E2D">
      <w:pPr>
        <w:pStyle w:val="165"/>
        <w:spacing w:line="360" w:lineRule="auto"/>
      </w:pPr>
      <w:r>
        <w:rPr>
          <w:rFonts w:hint="eastAsia"/>
        </w:rPr>
        <w:t>二次设备供电电缆应根据供电方式、负荷性质和抗干扰要求选型。</w:t>
      </w:r>
    </w:p>
    <w:p w14:paraId="0BD75835">
      <w:pPr>
        <w:pStyle w:val="165"/>
        <w:spacing w:line="360" w:lineRule="auto"/>
      </w:pPr>
      <w:r>
        <w:rPr>
          <w:rFonts w:hint="eastAsia"/>
        </w:rPr>
        <w:t>对电子装置集中供电支路，宜选用具备较好屏蔽和隔离条件的布线方式。</w:t>
      </w:r>
    </w:p>
    <w:p w14:paraId="736853F4">
      <w:pPr>
        <w:pStyle w:val="105"/>
        <w:spacing w:before="120" w:after="120" w:line="360" w:lineRule="auto"/>
      </w:pPr>
      <w:r>
        <w:rPr>
          <w:rFonts w:hint="eastAsia"/>
        </w:rPr>
        <w:t>电缆敷设路径要求</w:t>
      </w:r>
    </w:p>
    <w:p w14:paraId="66B04BEF">
      <w:pPr>
        <w:pStyle w:val="165"/>
        <w:spacing w:line="360" w:lineRule="auto"/>
      </w:pPr>
      <w:r>
        <w:rPr>
          <w:rFonts w:hint="eastAsia"/>
        </w:rPr>
        <w:t>电缆敷设路径应在满足安全和维护要求的前提下，尽量避开高压母线、大电流导体、变频设备、电焊作业区和其他强电磁干扰区域。</w:t>
      </w:r>
    </w:p>
    <w:p w14:paraId="76F5D595">
      <w:pPr>
        <w:pStyle w:val="165"/>
        <w:spacing w:line="360" w:lineRule="auto"/>
      </w:pPr>
      <w:r>
        <w:rPr>
          <w:rFonts w:hint="eastAsia"/>
        </w:rPr>
        <w:t>室外电缆、埋地电缆和沿金属结构敷设的电缆，应考虑雷电感应、地电位差和金属构件耦合影响。</w:t>
      </w:r>
    </w:p>
    <w:p w14:paraId="0650282F">
      <w:pPr>
        <w:pStyle w:val="165"/>
        <w:spacing w:line="360" w:lineRule="auto"/>
      </w:pPr>
      <w:r>
        <w:rPr>
          <w:rFonts w:hint="eastAsia"/>
        </w:rPr>
        <w:t>电缆路径设计应尽量减少跨区、折返、交叉和长距离并行。</w:t>
      </w:r>
    </w:p>
    <w:p w14:paraId="593309D1">
      <w:pPr>
        <w:pStyle w:val="165"/>
        <w:spacing w:line="360" w:lineRule="auto"/>
      </w:pPr>
      <w:r>
        <w:rPr>
          <w:rFonts w:hint="eastAsia"/>
        </w:rPr>
        <w:t>二次电缆穿越一次设备区域、开关柜区域或者母线密集区域时，应采取加强屏蔽、金属管保护、分层敷设或者路径绕避措施。</w:t>
      </w:r>
    </w:p>
    <w:p w14:paraId="789C265C">
      <w:pPr>
        <w:pStyle w:val="105"/>
        <w:spacing w:before="120" w:after="120" w:line="360" w:lineRule="auto"/>
      </w:pPr>
      <w:r>
        <w:rPr>
          <w:rFonts w:hint="eastAsia"/>
        </w:rPr>
        <w:t>电缆分层分槽敷设要求</w:t>
      </w:r>
    </w:p>
    <w:p w14:paraId="422CC925">
      <w:pPr>
        <w:pStyle w:val="165"/>
        <w:spacing w:line="360" w:lineRule="auto"/>
      </w:pPr>
      <w:r>
        <w:rPr>
          <w:rFonts w:hint="eastAsia"/>
        </w:rPr>
        <w:t>电缆桥架、线槽、沟道和电缆井应根据电缆类别进行分层、分槽或者分区敷设。</w:t>
      </w:r>
    </w:p>
    <w:p w14:paraId="2958B210">
      <w:pPr>
        <w:pStyle w:val="56"/>
        <w:spacing w:line="360" w:lineRule="auto"/>
        <w:ind w:firstLine="420"/>
      </w:pPr>
      <w:r>
        <w:rPr>
          <w:rFonts w:hint="eastAsia"/>
        </w:rPr>
        <w:t>下列电缆应分别敷设：</w:t>
      </w:r>
    </w:p>
    <w:p w14:paraId="76C2398A">
      <w:pPr>
        <w:pStyle w:val="56"/>
        <w:spacing w:line="360" w:lineRule="auto"/>
        <w:ind w:firstLine="420"/>
      </w:pPr>
      <w:r>
        <w:rPr>
          <w:rFonts w:hint="eastAsia"/>
        </w:rPr>
        <w:t>a）交流动力电缆与二次信号电缆；</w:t>
      </w:r>
    </w:p>
    <w:p w14:paraId="14265135">
      <w:pPr>
        <w:pStyle w:val="56"/>
        <w:spacing w:line="360" w:lineRule="auto"/>
        <w:ind w:firstLine="420"/>
      </w:pPr>
      <w:r>
        <w:rPr>
          <w:rFonts w:hint="eastAsia"/>
        </w:rPr>
        <w:t>b）交流控制电缆与直流测量电缆；</w:t>
      </w:r>
    </w:p>
    <w:p w14:paraId="1D060B4A">
      <w:pPr>
        <w:pStyle w:val="56"/>
        <w:spacing w:line="360" w:lineRule="auto"/>
        <w:ind w:firstLine="420"/>
      </w:pPr>
      <w:r>
        <w:rPr>
          <w:rFonts w:hint="eastAsia"/>
        </w:rPr>
        <w:t>c）高压侧相关控制回路与弱小模拟量回路；</w:t>
      </w:r>
    </w:p>
    <w:p w14:paraId="0BEBCFBB">
      <w:pPr>
        <w:pStyle w:val="56"/>
        <w:spacing w:line="360" w:lineRule="auto"/>
        <w:ind w:firstLine="420"/>
      </w:pPr>
      <w:r>
        <w:rPr>
          <w:rFonts w:hint="eastAsia"/>
        </w:rPr>
        <w:t>d）通信网络电缆与频繁动作控制电缆；</w:t>
      </w:r>
    </w:p>
    <w:p w14:paraId="6E911175">
      <w:pPr>
        <w:pStyle w:val="56"/>
        <w:spacing w:line="360" w:lineRule="auto"/>
        <w:ind w:firstLine="420"/>
      </w:pPr>
      <w:r>
        <w:rPr>
          <w:rFonts w:hint="eastAsia"/>
        </w:rPr>
        <w:t>e）外部引入电缆与内部短距离连接电缆。</w:t>
      </w:r>
    </w:p>
    <w:p w14:paraId="11BE024D">
      <w:pPr>
        <w:pStyle w:val="165"/>
        <w:spacing w:line="360" w:lineRule="auto"/>
      </w:pPr>
      <w:r>
        <w:rPr>
          <w:rFonts w:hint="eastAsia"/>
        </w:rPr>
        <w:t>因条件限制必须同桥架敷设时，应采用金属隔板、独立线槽、分层布置或者保持有效间距。</w:t>
      </w:r>
    </w:p>
    <w:p w14:paraId="3F956919">
      <w:pPr>
        <w:pStyle w:val="165"/>
        <w:spacing w:line="360" w:lineRule="auto"/>
      </w:pPr>
      <w:r>
        <w:rPr>
          <w:rFonts w:hint="eastAsia"/>
        </w:rPr>
        <w:t>分层分槽方案应在设计文件中明确，不得在施工阶段临时随意调整。</w:t>
      </w:r>
    </w:p>
    <w:p w14:paraId="75E157D4">
      <w:pPr>
        <w:pStyle w:val="105"/>
        <w:spacing w:before="120" w:after="120" w:line="360" w:lineRule="auto"/>
      </w:pPr>
      <w:r>
        <w:rPr>
          <w:rFonts w:hint="eastAsia"/>
        </w:rPr>
        <w:t>电缆交叉与平行敷设要求</w:t>
      </w:r>
    </w:p>
    <w:p w14:paraId="74463016">
      <w:pPr>
        <w:pStyle w:val="165"/>
        <w:spacing w:line="360" w:lineRule="auto"/>
      </w:pPr>
      <w:r>
        <w:rPr>
          <w:rFonts w:hint="eastAsia"/>
        </w:rPr>
        <w:t>强干扰电缆与敏感电缆相交时，宜采用近似垂直交叉方式。</w:t>
      </w:r>
    </w:p>
    <w:p w14:paraId="43D16A28">
      <w:pPr>
        <w:pStyle w:val="165"/>
        <w:spacing w:line="360" w:lineRule="auto"/>
      </w:pPr>
      <w:r>
        <w:rPr>
          <w:rFonts w:hint="eastAsia"/>
        </w:rPr>
        <w:t>强干扰电缆与敏感电缆不宜长距离平行敷设；确需平行敷设时，应保持足够间距或者采取屏蔽隔离措施。</w:t>
      </w:r>
    </w:p>
    <w:p w14:paraId="2BF9F3F9">
      <w:pPr>
        <w:pStyle w:val="165"/>
        <w:spacing w:line="360" w:lineRule="auto"/>
      </w:pPr>
      <w:r>
        <w:rPr>
          <w:rFonts w:hint="eastAsia"/>
        </w:rPr>
        <w:t>不同类别电缆并行敷设长度较长时，应结合干扰等级进行专项校核。</w:t>
      </w:r>
    </w:p>
    <w:p w14:paraId="47E4486F">
      <w:pPr>
        <w:pStyle w:val="165"/>
        <w:spacing w:line="360" w:lineRule="auto"/>
      </w:pPr>
      <w:r>
        <w:rPr>
          <w:rFonts w:hint="eastAsia"/>
        </w:rPr>
        <w:t>电缆并行段、交叉段和转接段应作为施工和验收重点部位。</w:t>
      </w:r>
    </w:p>
    <w:p w14:paraId="06BB6646">
      <w:pPr>
        <w:pStyle w:val="105"/>
        <w:spacing w:before="120" w:after="120" w:line="360" w:lineRule="auto"/>
      </w:pPr>
      <w:r>
        <w:rPr>
          <w:rFonts w:hint="eastAsia"/>
        </w:rPr>
        <w:t>电缆进柜、端接与过渡要求</w:t>
      </w:r>
    </w:p>
    <w:p w14:paraId="1F868EF7">
      <w:pPr>
        <w:pStyle w:val="165"/>
        <w:spacing w:line="360" w:lineRule="auto"/>
      </w:pPr>
      <w:r>
        <w:rPr>
          <w:rFonts w:hint="eastAsia"/>
        </w:rPr>
        <w:t>电缆进柜位置应与柜内分区布置相协调。</w:t>
      </w:r>
    </w:p>
    <w:p w14:paraId="6B44A853">
      <w:pPr>
        <w:pStyle w:val="165"/>
        <w:spacing w:line="360" w:lineRule="auto"/>
      </w:pPr>
      <w:r>
        <w:rPr>
          <w:rFonts w:hint="eastAsia"/>
        </w:rPr>
        <w:t>强电类电缆、弱电类电缆、通信电缆和屏蔽电缆宜分别从对应区域进入屏柜。</w:t>
      </w:r>
    </w:p>
    <w:p w14:paraId="75E32689">
      <w:pPr>
        <w:pStyle w:val="165"/>
        <w:spacing w:line="360" w:lineRule="auto"/>
      </w:pPr>
      <w:r>
        <w:rPr>
          <w:rFonts w:hint="eastAsia"/>
        </w:rPr>
        <w:t>电缆进柜、穿板和过渡处应采取防机械损伤、防屏蔽破坏和防误接线措施。</w:t>
      </w:r>
    </w:p>
    <w:p w14:paraId="0CD9A2E5">
      <w:pPr>
        <w:pStyle w:val="165"/>
        <w:spacing w:line="360" w:lineRule="auto"/>
      </w:pPr>
      <w:r>
        <w:rPr>
          <w:rFonts w:hint="eastAsia"/>
        </w:rPr>
        <w:t>屏蔽层处理、接地引出和端接长度应满足抗干扰要求，不得在端接处任意剥离过长屏蔽层。</w:t>
      </w:r>
    </w:p>
    <w:p w14:paraId="177835DB">
      <w:pPr>
        <w:pStyle w:val="165"/>
        <w:spacing w:line="360" w:lineRule="auto"/>
      </w:pPr>
      <w:r>
        <w:rPr>
          <w:rFonts w:hint="eastAsia"/>
        </w:rPr>
        <w:t>电缆备用芯线和备用屏蔽处理方式应在设计中明确，不得现场随意悬空或者搭接。</w:t>
      </w:r>
    </w:p>
    <w:p w14:paraId="43AC1FC6">
      <w:pPr>
        <w:pStyle w:val="165"/>
        <w:numPr>
          <w:ilvl w:val="0"/>
          <w:numId w:val="0"/>
        </w:numPr>
        <w:spacing w:line="360" w:lineRule="auto"/>
        <w:rPr>
          <w:rFonts w:hint="eastAsia"/>
        </w:rPr>
      </w:pPr>
    </w:p>
    <w:p w14:paraId="7602DFFA">
      <w:pPr>
        <w:pStyle w:val="105"/>
        <w:spacing w:before="120" w:after="120" w:line="360" w:lineRule="auto"/>
      </w:pPr>
      <w:r>
        <w:rPr>
          <w:rFonts w:hint="eastAsia"/>
        </w:rPr>
        <w:t>特殊场景布线要求</w:t>
      </w:r>
    </w:p>
    <w:p w14:paraId="236C78DC">
      <w:pPr>
        <w:pStyle w:val="165"/>
        <w:spacing w:line="360" w:lineRule="auto"/>
      </w:pPr>
      <w:r>
        <w:rPr>
          <w:rFonts w:hint="eastAsia"/>
        </w:rPr>
        <w:t>室外传感器、闸门开度仪、荷重传感器、水位计、压力变送器和其他远端装置引出的电缆，应重点防范雷击感应、潮湿侵蚀和地电位差干扰。</w:t>
      </w:r>
    </w:p>
    <w:p w14:paraId="2EC91260">
      <w:pPr>
        <w:pStyle w:val="165"/>
        <w:spacing w:line="360" w:lineRule="auto"/>
      </w:pPr>
      <w:r>
        <w:rPr>
          <w:rFonts w:hint="eastAsia"/>
        </w:rPr>
        <w:t>机组层、泵房层、开关站层和控制室之间的长距离垂直布线，应重点防范跨区域耦合和接地环流问题。</w:t>
      </w:r>
    </w:p>
    <w:p w14:paraId="1863AB95">
      <w:pPr>
        <w:pStyle w:val="165"/>
        <w:spacing w:line="360" w:lineRule="auto"/>
      </w:pPr>
      <w:r>
        <w:rPr>
          <w:rFonts w:hint="eastAsia"/>
        </w:rPr>
        <w:t>移动式设备、检修插接回路和临时扩展接口回路，应设置明确边界和防误接措施，不得对正式二次回路形成干扰通道。</w:t>
      </w:r>
    </w:p>
    <w:p w14:paraId="7AF1D3C5">
      <w:pPr>
        <w:pStyle w:val="105"/>
        <w:spacing w:before="120" w:after="120" w:line="360" w:lineRule="auto"/>
      </w:pPr>
      <w:r>
        <w:rPr>
          <w:rFonts w:hint="eastAsia"/>
        </w:rPr>
        <w:t>施工与验收配合要求</w:t>
      </w:r>
    </w:p>
    <w:p w14:paraId="46091E6F">
      <w:pPr>
        <w:pStyle w:val="165"/>
        <w:spacing w:line="360" w:lineRule="auto"/>
      </w:pPr>
      <w:r>
        <w:rPr>
          <w:rFonts w:hint="eastAsia"/>
        </w:rPr>
        <w:t>设计文件中应明确二次回路布线类别、敷设原则、分层要求、屏蔽要求和重点验收部位。</w:t>
      </w:r>
    </w:p>
    <w:p w14:paraId="71D87BE6">
      <w:pPr>
        <w:pStyle w:val="165"/>
        <w:spacing w:line="360" w:lineRule="auto"/>
      </w:pPr>
      <w:r>
        <w:rPr>
          <w:rFonts w:hint="eastAsia"/>
        </w:rPr>
        <w:t>施工单位不得擅自改变电缆类别、芯数、路径、分层方案和进柜方式。</w:t>
      </w:r>
    </w:p>
    <w:p w14:paraId="7F3070F2">
      <w:pPr>
        <w:pStyle w:val="165"/>
        <w:spacing w:line="360" w:lineRule="auto"/>
      </w:pPr>
      <w:r>
        <w:rPr>
          <w:rFonts w:hint="eastAsia"/>
        </w:rPr>
        <w:t>因现场条件确需调整布线方案时，应经设计确认后实施。</w:t>
      </w:r>
    </w:p>
    <w:p w14:paraId="7AB02143">
      <w:pPr>
        <w:pStyle w:val="165"/>
        <w:spacing w:line="360" w:lineRule="auto"/>
      </w:pPr>
      <w:r>
        <w:rPr>
          <w:rFonts w:hint="eastAsia"/>
        </w:rPr>
        <w:t>回路布置和电缆敷设完成后，应按设计文件进行核查；不符合抗干扰要求的，不得进入调试阶段。</w:t>
      </w:r>
    </w:p>
    <w:p w14:paraId="4D4048A9">
      <w:pPr>
        <w:pStyle w:val="104"/>
        <w:spacing w:before="240" w:after="240" w:line="360" w:lineRule="auto"/>
      </w:pPr>
      <w:bookmarkStart w:id="54" w:name="_Toc228561663"/>
      <w:r>
        <w:rPr>
          <w:rFonts w:hint="eastAsia"/>
        </w:rPr>
        <w:t>屏蔽、接地与隔离设计要求</w:t>
      </w:r>
      <w:bookmarkEnd w:id="54"/>
    </w:p>
    <w:p w14:paraId="5852EEAF">
      <w:pPr>
        <w:pStyle w:val="105"/>
        <w:spacing w:before="120" w:after="120" w:line="360" w:lineRule="auto"/>
      </w:pPr>
      <w:r>
        <w:rPr>
          <w:rFonts w:hint="eastAsia"/>
        </w:rPr>
        <w:t>一般规定</w:t>
      </w:r>
    </w:p>
    <w:p w14:paraId="6C6EBC99">
      <w:pPr>
        <w:pStyle w:val="165"/>
        <w:spacing w:line="360" w:lineRule="auto"/>
      </w:pPr>
      <w:r>
        <w:rPr>
          <w:rFonts w:hint="eastAsia"/>
        </w:rPr>
        <w:t>屏蔽、接地和隔离设计应作为水利工程电气二次回路抗干扰设计的核心内容。</w:t>
      </w:r>
    </w:p>
    <w:p w14:paraId="6FD10305">
      <w:pPr>
        <w:pStyle w:val="165"/>
        <w:spacing w:line="360" w:lineRule="auto"/>
      </w:pPr>
      <w:r>
        <w:rPr>
          <w:rFonts w:hint="eastAsia"/>
        </w:rPr>
        <w:t>屏蔽、接地和隔离措施应与干扰类型、信号性质、设备特性和系统分区要求相匹配。</w:t>
      </w:r>
    </w:p>
    <w:p w14:paraId="4CF65991">
      <w:pPr>
        <w:pStyle w:val="165"/>
        <w:spacing w:line="360" w:lineRule="auto"/>
      </w:pPr>
      <w:r>
        <w:rPr>
          <w:rFonts w:hint="eastAsia"/>
        </w:rPr>
        <w:t>屏蔽、接地和隔离设计应满足安全性、有效性、连续性和可实施性要求。</w:t>
      </w:r>
    </w:p>
    <w:p w14:paraId="4FF6BA06">
      <w:pPr>
        <w:pStyle w:val="165"/>
        <w:spacing w:line="360" w:lineRule="auto"/>
      </w:pPr>
      <w:r>
        <w:rPr>
          <w:rFonts w:hint="eastAsia"/>
        </w:rPr>
        <w:t>抗干扰接地措施不得削弱保护接地功能；保护接地措施不得破坏功能接地和屏蔽接地的有效性。</w:t>
      </w:r>
    </w:p>
    <w:p w14:paraId="32F79490">
      <w:pPr>
        <w:pStyle w:val="165"/>
        <w:spacing w:line="360" w:lineRule="auto"/>
      </w:pPr>
      <w:r>
        <w:rPr>
          <w:rFonts w:hint="eastAsia"/>
        </w:rPr>
        <w:t>对屏蔽、接地和隔离要求，设计文件中应明确对象、位置、连接方式、导体要求和施工注意事项。</w:t>
      </w:r>
    </w:p>
    <w:p w14:paraId="0377210A">
      <w:pPr>
        <w:pStyle w:val="105"/>
        <w:spacing w:before="120" w:after="120" w:line="360" w:lineRule="auto"/>
      </w:pPr>
      <w:r>
        <w:rPr>
          <w:rFonts w:hint="eastAsia"/>
        </w:rPr>
        <w:t>屏蔽设计要求</w:t>
      </w:r>
    </w:p>
    <w:p w14:paraId="49930ABB">
      <w:pPr>
        <w:pStyle w:val="65"/>
        <w:spacing w:before="120" w:after="120" w:line="360" w:lineRule="auto"/>
      </w:pPr>
      <w:r>
        <w:rPr>
          <w:rFonts w:hint="eastAsia"/>
        </w:rPr>
        <w:t>一般要求</w:t>
      </w:r>
    </w:p>
    <w:p w14:paraId="52F53A79">
      <w:pPr>
        <w:pStyle w:val="164"/>
        <w:spacing w:line="360" w:lineRule="auto"/>
      </w:pPr>
      <w:r>
        <w:rPr>
          <w:rFonts w:hint="eastAsia"/>
        </w:rPr>
        <w:t>屏蔽设计应根据干扰源类型和受扰对象类型分别确定。</w:t>
      </w:r>
    </w:p>
    <w:p w14:paraId="025BC4AD">
      <w:pPr>
        <w:pStyle w:val="164"/>
        <w:spacing w:line="360" w:lineRule="auto"/>
      </w:pPr>
      <w:r>
        <w:rPr>
          <w:rFonts w:hint="eastAsia"/>
        </w:rPr>
        <w:t>对微弱模拟量回路、高速通信回路、长距离传输回路和跨区连接回路，宜优先采用屏蔽措施。</w:t>
      </w:r>
    </w:p>
    <w:p w14:paraId="06FEC439">
      <w:pPr>
        <w:pStyle w:val="164"/>
        <w:spacing w:line="360" w:lineRule="auto"/>
      </w:pPr>
      <w:r>
        <w:rPr>
          <w:rFonts w:hint="eastAsia"/>
        </w:rPr>
        <w:t>屏蔽措施应连续有效，不得在关键路径中断开、悬空或者无序搭接。</w:t>
      </w:r>
    </w:p>
    <w:p w14:paraId="68C411DE">
      <w:pPr>
        <w:pStyle w:val="65"/>
        <w:spacing w:before="120" w:after="120" w:line="360" w:lineRule="auto"/>
      </w:pPr>
      <w:r>
        <w:rPr>
          <w:rFonts w:hint="eastAsia"/>
        </w:rPr>
        <w:t>电缆屏蔽要求</w:t>
      </w:r>
    </w:p>
    <w:p w14:paraId="06203D16">
      <w:pPr>
        <w:pStyle w:val="164"/>
        <w:spacing w:line="360" w:lineRule="auto"/>
      </w:pPr>
      <w:r>
        <w:rPr>
          <w:rFonts w:hint="eastAsia"/>
        </w:rPr>
        <w:t>屏蔽电缆应根据回路功能采用总屏蔽、分对屏蔽或者总屏加分屏方式。</w:t>
      </w:r>
    </w:p>
    <w:p w14:paraId="6C69B48F">
      <w:pPr>
        <w:pStyle w:val="164"/>
        <w:spacing w:line="360" w:lineRule="auto"/>
      </w:pPr>
      <w:r>
        <w:rPr>
          <w:rFonts w:hint="eastAsia"/>
        </w:rPr>
        <w:t>模拟量回路和差分信号回路宜选用对绞屏蔽电缆。</w:t>
      </w:r>
    </w:p>
    <w:p w14:paraId="07B3F4F4">
      <w:pPr>
        <w:pStyle w:val="164"/>
        <w:spacing w:line="360" w:lineRule="auto"/>
      </w:pPr>
      <w:r>
        <w:rPr>
          <w:rFonts w:hint="eastAsia"/>
        </w:rPr>
        <w:t>多芯混合电缆用于不同信号时，不应因共屏蔽而造成回路间串扰；不满足要求时，应改用分类电缆。</w:t>
      </w:r>
    </w:p>
    <w:p w14:paraId="3FA8B6A1">
      <w:pPr>
        <w:pStyle w:val="164"/>
        <w:spacing w:line="360" w:lineRule="auto"/>
      </w:pPr>
      <w:r>
        <w:rPr>
          <w:rFonts w:hint="eastAsia"/>
        </w:rPr>
        <w:t>电缆屏蔽层在敷设过程中不得破损；破损后应按规定修复或者更换。</w:t>
      </w:r>
    </w:p>
    <w:p w14:paraId="4AA3E73A">
      <w:pPr>
        <w:pStyle w:val="65"/>
        <w:spacing w:before="120" w:after="120" w:line="360" w:lineRule="auto"/>
      </w:pPr>
      <w:r>
        <w:rPr>
          <w:rFonts w:hint="eastAsia"/>
        </w:rPr>
        <w:t>屏柜和构件屏蔽要求</w:t>
      </w:r>
    </w:p>
    <w:p w14:paraId="1B32CC61">
      <w:pPr>
        <w:pStyle w:val="164"/>
        <w:spacing w:line="360" w:lineRule="auto"/>
      </w:pPr>
      <w:r>
        <w:rPr>
          <w:rFonts w:hint="eastAsia"/>
        </w:rPr>
        <w:t>屏柜、金属线槽、金属桥架、金属导管和金属隔板可作为整体屏蔽措施的一部分统一设计。</w:t>
      </w:r>
    </w:p>
    <w:p w14:paraId="0DF79BB7">
      <w:pPr>
        <w:pStyle w:val="164"/>
        <w:spacing w:line="360" w:lineRule="auto"/>
      </w:pPr>
      <w:r>
        <w:rPr>
          <w:rFonts w:hint="eastAsia"/>
        </w:rPr>
        <w:t>柜体门板、侧板和安装板应保证电气连续性，不得因铰链、涂层、断开连接等原因降低屏蔽效果。</w:t>
      </w:r>
    </w:p>
    <w:p w14:paraId="5AB47674">
      <w:pPr>
        <w:pStyle w:val="164"/>
        <w:spacing w:line="360" w:lineRule="auto"/>
      </w:pPr>
      <w:r>
        <w:rPr>
          <w:rFonts w:hint="eastAsia"/>
        </w:rPr>
        <w:t>对高敏感设备与强干扰设备共柜布置的，应设置金属隔板或者独立屏蔽单元。</w:t>
      </w:r>
    </w:p>
    <w:p w14:paraId="72171D50">
      <w:pPr>
        <w:pStyle w:val="65"/>
        <w:spacing w:before="120" w:after="120" w:line="360" w:lineRule="auto"/>
      </w:pPr>
      <w:r>
        <w:rPr>
          <w:rFonts w:hint="eastAsia"/>
        </w:rPr>
        <w:t>屏蔽连续性要求</w:t>
      </w:r>
    </w:p>
    <w:p w14:paraId="70253200">
      <w:pPr>
        <w:pStyle w:val="164"/>
        <w:spacing w:line="360" w:lineRule="auto"/>
      </w:pPr>
      <w:r>
        <w:rPr>
          <w:rFonts w:hint="eastAsia"/>
        </w:rPr>
        <w:t>电缆屏蔽层在接头、分支、转接和进柜位置应保持连续。</w:t>
      </w:r>
    </w:p>
    <w:p w14:paraId="2AD28255">
      <w:pPr>
        <w:pStyle w:val="164"/>
        <w:spacing w:line="360" w:lineRule="auto"/>
      </w:pPr>
      <w:r>
        <w:rPr>
          <w:rFonts w:hint="eastAsia"/>
        </w:rPr>
        <w:t>屏蔽层过渡连接应采用可靠连接方式，不得采用随意缠绕、搭挂或者压接不牢方式处理。</w:t>
      </w:r>
    </w:p>
    <w:p w14:paraId="45EEA08B">
      <w:pPr>
        <w:pStyle w:val="164"/>
        <w:spacing w:line="360" w:lineRule="auto"/>
      </w:pPr>
      <w:r>
        <w:rPr>
          <w:rFonts w:hint="eastAsia"/>
        </w:rPr>
        <w:t>金属桥架、导管和柜体之间的连接应保证导电连续性。</w:t>
      </w:r>
    </w:p>
    <w:p w14:paraId="3394406A">
      <w:pPr>
        <w:pStyle w:val="105"/>
        <w:spacing w:before="120" w:after="120" w:line="360" w:lineRule="auto"/>
      </w:pPr>
      <w:r>
        <w:rPr>
          <w:rFonts w:hint="eastAsia"/>
        </w:rPr>
        <w:t>接地设计要求</w:t>
      </w:r>
    </w:p>
    <w:p w14:paraId="6A85EC56">
      <w:pPr>
        <w:pStyle w:val="65"/>
        <w:spacing w:before="120" w:after="120" w:line="360" w:lineRule="auto"/>
      </w:pPr>
      <w:r>
        <w:rPr>
          <w:rFonts w:hint="eastAsia"/>
        </w:rPr>
        <w:t>一般要求</w:t>
      </w:r>
    </w:p>
    <w:p w14:paraId="5CD6E0EB">
      <w:pPr>
        <w:pStyle w:val="164"/>
        <w:spacing w:line="360" w:lineRule="auto"/>
      </w:pPr>
      <w:r>
        <w:rPr>
          <w:rFonts w:hint="eastAsia"/>
        </w:rPr>
        <w:t>二次系统接地设计应明确保护接地、功能接地、屏蔽接地和等电位连接关系。</w:t>
      </w:r>
    </w:p>
    <w:p w14:paraId="493A92DA">
      <w:pPr>
        <w:pStyle w:val="164"/>
        <w:spacing w:line="360" w:lineRule="auto"/>
      </w:pPr>
      <w:r>
        <w:rPr>
          <w:rFonts w:hint="eastAsia"/>
        </w:rPr>
        <w:t>不同接地功能的导体宜分类设置、分类标识、分类接入。</w:t>
      </w:r>
    </w:p>
    <w:p w14:paraId="6A4C7936">
      <w:pPr>
        <w:pStyle w:val="164"/>
        <w:spacing w:line="360" w:lineRule="auto"/>
      </w:pPr>
      <w:r>
        <w:rPr>
          <w:rFonts w:hint="eastAsia"/>
        </w:rPr>
        <w:t>接地设计应减少接地环流、地电位差耦合和公共阻抗干扰。</w:t>
      </w:r>
    </w:p>
    <w:p w14:paraId="42A3085D">
      <w:pPr>
        <w:pStyle w:val="65"/>
        <w:spacing w:before="120" w:after="120" w:line="360" w:lineRule="auto"/>
      </w:pPr>
      <w:r>
        <w:rPr>
          <w:rFonts w:hint="eastAsia"/>
        </w:rPr>
        <w:t>保护接地要求</w:t>
      </w:r>
    </w:p>
    <w:p w14:paraId="121B35C5">
      <w:pPr>
        <w:pStyle w:val="164"/>
        <w:spacing w:line="360" w:lineRule="auto"/>
      </w:pPr>
      <w:r>
        <w:rPr>
          <w:rFonts w:hint="eastAsia"/>
        </w:rPr>
        <w:t>二次设备外壳、屏柜外壳、金属构件和可导电安装底座应按规定进行保护接地。</w:t>
      </w:r>
    </w:p>
    <w:p w14:paraId="16A3864F">
      <w:pPr>
        <w:pStyle w:val="164"/>
        <w:spacing w:line="360" w:lineRule="auto"/>
      </w:pPr>
      <w:r>
        <w:rPr>
          <w:rFonts w:hint="eastAsia"/>
        </w:rPr>
        <w:t>保护接地导体应连接可靠、路径明确、连续完整。</w:t>
      </w:r>
    </w:p>
    <w:p w14:paraId="12EB5B17">
      <w:pPr>
        <w:pStyle w:val="164"/>
        <w:spacing w:line="360" w:lineRule="auto"/>
      </w:pPr>
      <w:r>
        <w:rPr>
          <w:rFonts w:hint="eastAsia"/>
        </w:rPr>
        <w:t>不得以屏蔽层或者信号地导体代替保护接地导体。</w:t>
      </w:r>
    </w:p>
    <w:p w14:paraId="58EBD0C1">
      <w:pPr>
        <w:pStyle w:val="65"/>
        <w:spacing w:before="120" w:after="120" w:line="360" w:lineRule="auto"/>
      </w:pPr>
      <w:r>
        <w:rPr>
          <w:rFonts w:hint="eastAsia"/>
        </w:rPr>
        <w:t>功能接地要求</w:t>
      </w:r>
    </w:p>
    <w:p w14:paraId="48ED254F">
      <w:pPr>
        <w:pStyle w:val="164"/>
        <w:spacing w:line="360" w:lineRule="auto"/>
      </w:pPr>
      <w:r>
        <w:rPr>
          <w:rFonts w:hint="eastAsia"/>
        </w:rPr>
        <w:t>对需要稳定参考电位的装置、模块和接口，应设置功能接地。</w:t>
      </w:r>
    </w:p>
    <w:p w14:paraId="0F1E3869">
      <w:pPr>
        <w:pStyle w:val="164"/>
        <w:spacing w:line="360" w:lineRule="auto"/>
      </w:pPr>
      <w:r>
        <w:rPr>
          <w:rFonts w:hint="eastAsia"/>
        </w:rPr>
        <w:t>功能接地点的设置应减少噪声耦合和地环流形成。</w:t>
      </w:r>
    </w:p>
    <w:p w14:paraId="24F35A31">
      <w:pPr>
        <w:pStyle w:val="164"/>
        <w:spacing w:line="360" w:lineRule="auto"/>
      </w:pPr>
      <w:r>
        <w:rPr>
          <w:rFonts w:hint="eastAsia"/>
        </w:rPr>
        <w:t>功能接地方式应与设备技术要求一致，不得擅自改变厂家规定的接地方式。</w:t>
      </w:r>
    </w:p>
    <w:p w14:paraId="40763C95">
      <w:pPr>
        <w:pStyle w:val="65"/>
        <w:spacing w:before="120" w:after="120" w:line="360" w:lineRule="auto"/>
      </w:pPr>
      <w:r>
        <w:rPr>
          <w:rFonts w:hint="eastAsia"/>
        </w:rPr>
        <w:t>屏蔽接地要求</w:t>
      </w:r>
    </w:p>
    <w:p w14:paraId="59E27B1C">
      <w:pPr>
        <w:pStyle w:val="164"/>
        <w:spacing w:line="360" w:lineRule="auto"/>
      </w:pPr>
      <w:r>
        <w:rPr>
          <w:rFonts w:hint="eastAsia"/>
        </w:rPr>
        <w:t>屏蔽接地方式应根据信号类型、传输距离、干扰特征和系统结构确定。</w:t>
      </w:r>
    </w:p>
    <w:p w14:paraId="0800CD3A">
      <w:pPr>
        <w:pStyle w:val="164"/>
        <w:spacing w:line="360" w:lineRule="auto"/>
      </w:pPr>
      <w:r>
        <w:rPr>
          <w:rFonts w:hint="eastAsia"/>
        </w:rPr>
        <w:t>屏蔽层单端接地或者双端接地方式，应在设计中明确。</w:t>
      </w:r>
    </w:p>
    <w:p w14:paraId="71969715">
      <w:pPr>
        <w:pStyle w:val="164"/>
        <w:spacing w:line="360" w:lineRule="auto"/>
      </w:pPr>
      <w:r>
        <w:rPr>
          <w:rFonts w:hint="eastAsia"/>
        </w:rPr>
        <w:t>同一类回路的屏蔽接地方式宜统一，不得在同一系统内无原则混用。</w:t>
      </w:r>
    </w:p>
    <w:p w14:paraId="57182CFA">
      <w:pPr>
        <w:pStyle w:val="164"/>
        <w:spacing w:line="360" w:lineRule="auto"/>
      </w:pPr>
      <w:r>
        <w:rPr>
          <w:rFonts w:hint="eastAsia"/>
        </w:rPr>
        <w:t>屏蔽层接地引线应尽量短直，连接点应靠近入柜或者入设备位置。</w:t>
      </w:r>
    </w:p>
    <w:p w14:paraId="024826A2">
      <w:pPr>
        <w:pStyle w:val="65"/>
        <w:spacing w:before="120" w:after="120" w:line="360" w:lineRule="auto"/>
      </w:pPr>
      <w:r>
        <w:rPr>
          <w:rFonts w:hint="eastAsia"/>
        </w:rPr>
        <w:t>等电位连接要求</w:t>
      </w:r>
    </w:p>
    <w:p w14:paraId="5B164A2F">
      <w:pPr>
        <w:pStyle w:val="164"/>
        <w:spacing w:line="360" w:lineRule="auto"/>
      </w:pPr>
      <w:r>
        <w:rPr>
          <w:rFonts w:hint="eastAsia"/>
        </w:rPr>
        <w:t>二次设备集中区域、屏柜列、桥架系统和金属支架系统应进行等电位连接设计。</w:t>
      </w:r>
    </w:p>
    <w:p w14:paraId="156C44C9">
      <w:pPr>
        <w:pStyle w:val="164"/>
        <w:spacing w:line="360" w:lineRule="auto"/>
      </w:pPr>
      <w:r>
        <w:rPr>
          <w:rFonts w:hint="eastAsia"/>
        </w:rPr>
        <w:t>跨建筑、跨层或者跨分区的金属构件连接应考虑等电位连续性。</w:t>
      </w:r>
    </w:p>
    <w:p w14:paraId="51AACC53">
      <w:pPr>
        <w:pStyle w:val="164"/>
        <w:spacing w:line="360" w:lineRule="auto"/>
      </w:pPr>
      <w:r>
        <w:rPr>
          <w:rFonts w:hint="eastAsia"/>
        </w:rPr>
        <w:t>等电位连接不良可能导致接口损坏、通信异常和屏蔽失效的，应作为重点设计风险控制。</w:t>
      </w:r>
    </w:p>
    <w:p w14:paraId="2335ED2F">
      <w:pPr>
        <w:pStyle w:val="105"/>
        <w:spacing w:before="120" w:after="120" w:line="360" w:lineRule="auto"/>
      </w:pPr>
      <w:r>
        <w:rPr>
          <w:rFonts w:hint="eastAsia"/>
        </w:rPr>
        <w:t>接地网络与接地节点要求</w:t>
      </w:r>
    </w:p>
    <w:p w14:paraId="2B6424C5">
      <w:pPr>
        <w:pStyle w:val="165"/>
        <w:spacing w:line="360" w:lineRule="auto"/>
      </w:pPr>
      <w:r>
        <w:rPr>
          <w:rFonts w:hint="eastAsia"/>
        </w:rPr>
        <w:t>二次系统接地应依托工程接地系统统一规划。</w:t>
      </w:r>
    </w:p>
    <w:p w14:paraId="1ED239D6">
      <w:pPr>
        <w:pStyle w:val="165"/>
        <w:spacing w:line="360" w:lineRule="auto"/>
      </w:pPr>
      <w:r>
        <w:rPr>
          <w:rFonts w:hint="eastAsia"/>
        </w:rPr>
        <w:t>二次接地汇集点、柜列接地点、桥架接地点和接口过渡区接地点应明确设置。</w:t>
      </w:r>
    </w:p>
    <w:p w14:paraId="10442ACB">
      <w:pPr>
        <w:pStyle w:val="165"/>
        <w:spacing w:line="360" w:lineRule="auto"/>
      </w:pPr>
      <w:r>
        <w:rPr>
          <w:rFonts w:hint="eastAsia"/>
        </w:rPr>
        <w:t>重要二次设备不宜通过多级串接方式接地；宜采用清晰、可靠和低阻抗的接地路径。</w:t>
      </w:r>
    </w:p>
    <w:p w14:paraId="4D374386">
      <w:pPr>
        <w:pStyle w:val="165"/>
        <w:spacing w:line="360" w:lineRule="auto"/>
      </w:pPr>
      <w:r>
        <w:rPr>
          <w:rFonts w:hint="eastAsia"/>
        </w:rPr>
        <w:t>接地节点应便于检查、测试和维护。</w:t>
      </w:r>
    </w:p>
    <w:p w14:paraId="41434823">
      <w:pPr>
        <w:pStyle w:val="165"/>
        <w:spacing w:line="360" w:lineRule="auto"/>
      </w:pPr>
      <w:r>
        <w:rPr>
          <w:rFonts w:hint="eastAsia"/>
        </w:rPr>
        <w:t>不得在现场随意借用结构钢筋、随机金属构件或者不明接地体作为正式二次接地点。</w:t>
      </w:r>
    </w:p>
    <w:p w14:paraId="1A0BA0F5">
      <w:pPr>
        <w:pStyle w:val="105"/>
        <w:spacing w:before="120" w:after="120" w:line="360" w:lineRule="auto"/>
      </w:pPr>
      <w:r>
        <w:rPr>
          <w:rFonts w:hint="eastAsia"/>
        </w:rPr>
        <w:t>隔离设计要求</w:t>
      </w:r>
    </w:p>
    <w:p w14:paraId="437F6AE7">
      <w:pPr>
        <w:pStyle w:val="65"/>
        <w:spacing w:before="120" w:after="120" w:line="360" w:lineRule="auto"/>
      </w:pPr>
      <w:r>
        <w:rPr>
          <w:rFonts w:hint="eastAsia"/>
        </w:rPr>
        <w:t>一般要求</w:t>
      </w:r>
    </w:p>
    <w:p w14:paraId="2DBD34E2">
      <w:pPr>
        <w:pStyle w:val="164"/>
        <w:spacing w:line="360" w:lineRule="auto"/>
      </w:pPr>
      <w:r>
        <w:rPr>
          <w:rFonts w:hint="eastAsia"/>
        </w:rPr>
        <w:t>不同电位区域、不同功能区域和不同抗扰度要求区域之间的回路连接，应根据需要设置隔离措施。</w:t>
      </w:r>
    </w:p>
    <w:p w14:paraId="4C120315">
      <w:pPr>
        <w:pStyle w:val="164"/>
        <w:spacing w:line="360" w:lineRule="auto"/>
      </w:pPr>
      <w:r>
        <w:rPr>
          <w:rFonts w:hint="eastAsia"/>
        </w:rPr>
        <w:t>隔离措施可采用电气隔离、光电隔离、磁隔离、信号变换隔离或者结构隔离等方式。</w:t>
      </w:r>
    </w:p>
    <w:p w14:paraId="10DC4586">
      <w:pPr>
        <w:pStyle w:val="164"/>
        <w:spacing w:line="360" w:lineRule="auto"/>
      </w:pPr>
      <w:r>
        <w:rPr>
          <w:rFonts w:hint="eastAsia"/>
        </w:rPr>
        <w:t>隔离措施不得影响保护、控制和测量功能的准确实现。</w:t>
      </w:r>
    </w:p>
    <w:p w14:paraId="2960D2C9">
      <w:pPr>
        <w:pStyle w:val="65"/>
        <w:spacing w:before="120" w:after="120" w:line="360" w:lineRule="auto"/>
      </w:pPr>
      <w:r>
        <w:rPr>
          <w:rFonts w:hint="eastAsia"/>
        </w:rPr>
        <w:t>电源隔离要求</w:t>
      </w:r>
    </w:p>
    <w:p w14:paraId="7C75B3F5">
      <w:pPr>
        <w:pStyle w:val="164"/>
        <w:spacing w:line="360" w:lineRule="auto"/>
      </w:pPr>
      <w:r>
        <w:rPr>
          <w:rFonts w:hint="eastAsia"/>
        </w:rPr>
        <w:t>重要装置与强干扰装置之间宜采用独立供电或者电源隔离措施。</w:t>
      </w:r>
    </w:p>
    <w:p w14:paraId="08D05512">
      <w:pPr>
        <w:pStyle w:val="164"/>
        <w:spacing w:line="360" w:lineRule="auto"/>
      </w:pPr>
      <w:r>
        <w:rPr>
          <w:rFonts w:hint="eastAsia"/>
        </w:rPr>
        <w:t>电子设备集中供电时，应防止电源侧瞬态干扰在设备间传播。</w:t>
      </w:r>
    </w:p>
    <w:p w14:paraId="5C8DA81A">
      <w:pPr>
        <w:pStyle w:val="164"/>
        <w:spacing w:line="360" w:lineRule="auto"/>
      </w:pPr>
      <w:r>
        <w:rPr>
          <w:rFonts w:hint="eastAsia"/>
        </w:rPr>
        <w:t>对跨分区供电的设备，应结合浪涌防护和接地方式配置隔离措施。</w:t>
      </w:r>
    </w:p>
    <w:p w14:paraId="0452327F">
      <w:pPr>
        <w:pStyle w:val="65"/>
        <w:spacing w:before="120" w:after="120" w:line="360" w:lineRule="auto"/>
      </w:pPr>
      <w:r>
        <w:rPr>
          <w:rFonts w:hint="eastAsia"/>
        </w:rPr>
        <w:t>信号隔离要求</w:t>
      </w:r>
    </w:p>
    <w:p w14:paraId="0F224FB7">
      <w:pPr>
        <w:pStyle w:val="164"/>
        <w:spacing w:line="360" w:lineRule="auto"/>
      </w:pPr>
      <w:r>
        <w:rPr>
          <w:rFonts w:hint="eastAsia"/>
        </w:rPr>
        <w:t>模拟量信号跨区传输时，宜根据需要配置隔离器。</w:t>
      </w:r>
    </w:p>
    <w:p w14:paraId="16E9586D">
      <w:pPr>
        <w:pStyle w:val="164"/>
        <w:spacing w:line="360" w:lineRule="auto"/>
      </w:pPr>
      <w:r>
        <w:rPr>
          <w:rFonts w:hint="eastAsia"/>
        </w:rPr>
        <w:t>开关量输入输出跨区连接时，宜采取继电隔离、光耦隔离或者等效隔离措施。</w:t>
      </w:r>
    </w:p>
    <w:p w14:paraId="302B5B8C">
      <w:pPr>
        <w:pStyle w:val="164"/>
        <w:spacing w:line="360" w:lineRule="auto"/>
      </w:pPr>
      <w:r>
        <w:rPr>
          <w:rFonts w:hint="eastAsia"/>
        </w:rPr>
        <w:t>通信接口跨区域连接时，应根据接口类型、电位差风险和线路环境设置隔离措施。</w:t>
      </w:r>
    </w:p>
    <w:p w14:paraId="35203BD4">
      <w:pPr>
        <w:pStyle w:val="65"/>
        <w:spacing w:before="120" w:after="120" w:line="360" w:lineRule="auto"/>
      </w:pPr>
      <w:r>
        <w:rPr>
          <w:rFonts w:hint="eastAsia"/>
        </w:rPr>
        <w:t>接口隔离要求</w:t>
      </w:r>
    </w:p>
    <w:p w14:paraId="214135E5">
      <w:pPr>
        <w:pStyle w:val="164"/>
        <w:spacing w:line="360" w:lineRule="auto"/>
      </w:pPr>
      <w:r>
        <w:rPr>
          <w:rFonts w:hint="eastAsia"/>
        </w:rPr>
        <w:t>室外设备接口、长距离接口和外来系统接口应作为重点隔离对象。</w:t>
      </w:r>
    </w:p>
    <w:p w14:paraId="4550F2D0">
      <w:pPr>
        <w:pStyle w:val="164"/>
        <w:spacing w:line="360" w:lineRule="auto"/>
      </w:pPr>
      <w:r>
        <w:rPr>
          <w:rFonts w:hint="eastAsia"/>
        </w:rPr>
        <w:t>与第三方系统、外部网络或者历史遗留系统连接的接口，应增加隔离和防护层级。</w:t>
      </w:r>
    </w:p>
    <w:p w14:paraId="06A10A95">
      <w:pPr>
        <w:pStyle w:val="164"/>
        <w:numPr>
          <w:ilvl w:val="0"/>
          <w:numId w:val="0"/>
        </w:numPr>
        <w:spacing w:line="360" w:lineRule="auto"/>
        <w:rPr>
          <w:rFonts w:hint="eastAsia"/>
        </w:rPr>
      </w:pPr>
    </w:p>
    <w:p w14:paraId="40D66B2B">
      <w:pPr>
        <w:pStyle w:val="105"/>
        <w:spacing w:before="120" w:after="120" w:line="360" w:lineRule="auto"/>
      </w:pPr>
      <w:r>
        <w:rPr>
          <w:rFonts w:hint="eastAsia"/>
        </w:rPr>
        <w:t>屏蔽、接地与隔离配合要求</w:t>
      </w:r>
    </w:p>
    <w:p w14:paraId="562BFE9A">
      <w:pPr>
        <w:pStyle w:val="165"/>
        <w:spacing w:line="360" w:lineRule="auto"/>
      </w:pPr>
      <w:r>
        <w:rPr>
          <w:rFonts w:hint="eastAsia"/>
        </w:rPr>
        <w:t>对单一屏蔽措施无法满足要求的回路，应结合接地和隔离措施联合设计。</w:t>
      </w:r>
    </w:p>
    <w:p w14:paraId="733123C6">
      <w:pPr>
        <w:pStyle w:val="165"/>
        <w:spacing w:line="360" w:lineRule="auto"/>
      </w:pPr>
      <w:r>
        <w:rPr>
          <w:rFonts w:hint="eastAsia"/>
        </w:rPr>
        <w:t>对存在明显地电位差风险的跨区连接回路，不应仅依靠屏蔽层泄放干扰。</w:t>
      </w:r>
    </w:p>
    <w:p w14:paraId="215585D4">
      <w:pPr>
        <w:pStyle w:val="165"/>
        <w:spacing w:line="360" w:lineRule="auto"/>
      </w:pPr>
      <w:r>
        <w:rPr>
          <w:rFonts w:hint="eastAsia"/>
        </w:rPr>
        <w:t>对屏蔽层双端接地可能引起环流而又必须保证高频屏蔽效果的回路，应进行专项分析并采取配套措施。</w:t>
      </w:r>
    </w:p>
    <w:p w14:paraId="22532B92">
      <w:pPr>
        <w:pStyle w:val="165"/>
        <w:spacing w:line="360" w:lineRule="auto"/>
      </w:pPr>
      <w:r>
        <w:rPr>
          <w:rFonts w:hint="eastAsia"/>
        </w:rPr>
        <w:t>屏蔽、接地和隔离措施之间应形成明确的功能分工，不得重复设置而造成副作用。</w:t>
      </w:r>
    </w:p>
    <w:p w14:paraId="0BCD516D">
      <w:pPr>
        <w:pStyle w:val="105"/>
        <w:spacing w:before="120" w:after="120" w:line="360" w:lineRule="auto"/>
      </w:pPr>
      <w:r>
        <w:rPr>
          <w:rFonts w:hint="eastAsia"/>
        </w:rPr>
        <w:t>常见错误做法控制要求</w:t>
      </w:r>
    </w:p>
    <w:p w14:paraId="0AB19710">
      <w:pPr>
        <w:pStyle w:val="165"/>
        <w:spacing w:line="360" w:lineRule="auto"/>
      </w:pPr>
      <w:r>
        <w:rPr>
          <w:rFonts w:hint="eastAsia"/>
        </w:rPr>
        <w:t>不得将不同功能接地随意混接。</w:t>
      </w:r>
    </w:p>
    <w:p w14:paraId="58514B43">
      <w:pPr>
        <w:pStyle w:val="165"/>
        <w:spacing w:line="360" w:lineRule="auto"/>
      </w:pPr>
      <w:r>
        <w:rPr>
          <w:rFonts w:hint="eastAsia"/>
        </w:rPr>
        <w:t>不得将屏蔽层多点无序接地。</w:t>
      </w:r>
    </w:p>
    <w:p w14:paraId="28F0F313">
      <w:pPr>
        <w:pStyle w:val="165"/>
        <w:spacing w:line="360" w:lineRule="auto"/>
      </w:pPr>
      <w:r>
        <w:rPr>
          <w:rFonts w:hint="eastAsia"/>
        </w:rPr>
        <w:t>不得将柜门、桥架和导管连接视为天然可靠接地而不进行专门设计。</w:t>
      </w:r>
    </w:p>
    <w:p w14:paraId="183B1294">
      <w:pPr>
        <w:pStyle w:val="165"/>
        <w:spacing w:line="360" w:lineRule="auto"/>
      </w:pPr>
      <w:r>
        <w:rPr>
          <w:rFonts w:hint="eastAsia"/>
        </w:rPr>
        <w:t>不得在高敏感回路中省略隔离措施或者以经验判断替代分析。</w:t>
      </w:r>
    </w:p>
    <w:p w14:paraId="38AFCEB5">
      <w:pPr>
        <w:pStyle w:val="165"/>
        <w:spacing w:line="360" w:lineRule="auto"/>
      </w:pPr>
      <w:r>
        <w:rPr>
          <w:rFonts w:hint="eastAsia"/>
        </w:rPr>
        <w:t>不得因施工方便改变屏蔽层处理方式、接地路径或者隔离位置。</w:t>
      </w:r>
    </w:p>
    <w:p w14:paraId="66F18990">
      <w:pPr>
        <w:pStyle w:val="165"/>
        <w:spacing w:line="360" w:lineRule="auto"/>
      </w:pPr>
      <w:r>
        <w:rPr>
          <w:rFonts w:hint="eastAsia"/>
        </w:rPr>
        <w:t>不得采用悬空屏蔽、假接地、虚接地和断续接地等无效措施。</w:t>
      </w:r>
    </w:p>
    <w:p w14:paraId="7002AD37">
      <w:pPr>
        <w:pStyle w:val="105"/>
        <w:spacing w:before="120" w:after="120" w:line="360" w:lineRule="auto"/>
      </w:pPr>
      <w:r>
        <w:rPr>
          <w:rFonts w:hint="eastAsia"/>
        </w:rPr>
        <w:t>设计表达与实施要求</w:t>
      </w:r>
    </w:p>
    <w:p w14:paraId="17B5791E">
      <w:pPr>
        <w:pStyle w:val="165"/>
        <w:spacing w:line="360" w:lineRule="auto"/>
      </w:pPr>
      <w:r>
        <w:rPr>
          <w:rFonts w:hint="eastAsia"/>
        </w:rPr>
        <w:t>屏蔽、接地和隔离要求应在图纸和设计说明中明确表达。</w:t>
      </w:r>
    </w:p>
    <w:p w14:paraId="5DFEAF61">
      <w:pPr>
        <w:pStyle w:val="165"/>
        <w:spacing w:line="360" w:lineRule="auto"/>
      </w:pPr>
      <w:r>
        <w:rPr>
          <w:rFonts w:hint="eastAsia"/>
        </w:rPr>
        <w:t>设计文件应至少明确下列内容：</w:t>
      </w:r>
    </w:p>
    <w:p w14:paraId="7576EFF0">
      <w:pPr>
        <w:pStyle w:val="56"/>
        <w:spacing w:line="360" w:lineRule="auto"/>
        <w:ind w:firstLine="420"/>
      </w:pPr>
      <w:r>
        <w:rPr>
          <w:rFonts w:hint="eastAsia"/>
        </w:rPr>
        <w:t>a）哪些回路采用屏蔽措施；</w:t>
      </w:r>
    </w:p>
    <w:p w14:paraId="6EDFB016">
      <w:pPr>
        <w:pStyle w:val="56"/>
        <w:spacing w:line="360" w:lineRule="auto"/>
        <w:ind w:firstLine="420"/>
      </w:pPr>
      <w:r>
        <w:rPr>
          <w:rFonts w:hint="eastAsia"/>
        </w:rPr>
        <w:t>b）屏蔽层接地方式和接地点位置；</w:t>
      </w:r>
    </w:p>
    <w:p w14:paraId="16733D65">
      <w:pPr>
        <w:pStyle w:val="56"/>
        <w:spacing w:line="360" w:lineRule="auto"/>
        <w:ind w:firstLine="420"/>
      </w:pPr>
      <w:r>
        <w:rPr>
          <w:rFonts w:hint="eastAsia"/>
        </w:rPr>
        <w:t>c）设备外壳接地方式；</w:t>
      </w:r>
    </w:p>
    <w:p w14:paraId="5E0719D7">
      <w:pPr>
        <w:pStyle w:val="56"/>
        <w:spacing w:line="360" w:lineRule="auto"/>
        <w:ind w:firstLine="420"/>
      </w:pPr>
      <w:r>
        <w:rPr>
          <w:rFonts w:hint="eastAsia"/>
        </w:rPr>
        <w:t>d）功能接地和保护接地的关系；</w:t>
      </w:r>
    </w:p>
    <w:p w14:paraId="51773841">
      <w:pPr>
        <w:pStyle w:val="56"/>
        <w:spacing w:line="360" w:lineRule="auto"/>
        <w:ind w:firstLine="420"/>
      </w:pPr>
      <w:r>
        <w:rPr>
          <w:rFonts w:hint="eastAsia"/>
        </w:rPr>
        <w:t>e）需要设置隔离器件的接口位置；</w:t>
      </w:r>
    </w:p>
    <w:p w14:paraId="65B5E5B6">
      <w:pPr>
        <w:pStyle w:val="56"/>
        <w:spacing w:line="360" w:lineRule="auto"/>
        <w:ind w:firstLine="420"/>
      </w:pPr>
      <w:r>
        <w:rPr>
          <w:rFonts w:hint="eastAsia"/>
        </w:rPr>
        <w:t>f）桥架、线槽和金属构件的连接要求；</w:t>
      </w:r>
    </w:p>
    <w:p w14:paraId="6D1829D2">
      <w:pPr>
        <w:pStyle w:val="56"/>
        <w:spacing w:line="360" w:lineRule="auto"/>
        <w:ind w:firstLine="420"/>
      </w:pPr>
      <w:r>
        <w:rPr>
          <w:rFonts w:hint="eastAsia"/>
        </w:rPr>
        <w:t>g）重点检查和验收部位。</w:t>
      </w:r>
    </w:p>
    <w:p w14:paraId="247D9430">
      <w:pPr>
        <w:pStyle w:val="165"/>
        <w:spacing w:line="360" w:lineRule="auto"/>
      </w:pPr>
      <w:r>
        <w:rPr>
          <w:rFonts w:hint="eastAsia"/>
        </w:rPr>
        <w:t>设计表达不清导致现场无法判断接地和屏蔽处理方式的，应视为设计未完成，不得直接施工。</w:t>
      </w:r>
    </w:p>
    <w:p w14:paraId="540C16C7">
      <w:pPr>
        <w:pStyle w:val="104"/>
        <w:spacing w:before="240" w:after="240" w:line="360" w:lineRule="auto"/>
      </w:pPr>
      <w:bookmarkStart w:id="55" w:name="_Toc228561664"/>
      <w:r>
        <w:rPr>
          <w:rFonts w:hint="eastAsia"/>
        </w:rPr>
        <w:t>电源、接口与端口防护设计要求</w:t>
      </w:r>
      <w:bookmarkEnd w:id="55"/>
    </w:p>
    <w:p w14:paraId="2FC577AC">
      <w:pPr>
        <w:pStyle w:val="105"/>
        <w:spacing w:before="120" w:after="120" w:line="360" w:lineRule="auto"/>
      </w:pPr>
      <w:r>
        <w:rPr>
          <w:rFonts w:hint="eastAsia"/>
        </w:rPr>
        <w:t>一般规定</w:t>
      </w:r>
    </w:p>
    <w:p w14:paraId="4329717B">
      <w:pPr>
        <w:pStyle w:val="165"/>
        <w:spacing w:line="360" w:lineRule="auto"/>
      </w:pPr>
      <w:r>
        <w:rPr>
          <w:rFonts w:hint="eastAsia"/>
        </w:rPr>
        <w:t>电源、接口与端口防护设计应与系统分区、干扰源识别、设备抗扰度能力和运行重要性相协调。</w:t>
      </w:r>
    </w:p>
    <w:p w14:paraId="3A648709">
      <w:pPr>
        <w:pStyle w:val="165"/>
        <w:spacing w:line="360" w:lineRule="auto"/>
      </w:pPr>
      <w:r>
        <w:rPr>
          <w:rFonts w:hint="eastAsia"/>
        </w:rPr>
        <w:t>电源、接口与端口防护措施应按“分类设计、分级配置、就近防护、协调配合”的原则实施。</w:t>
      </w:r>
    </w:p>
    <w:p w14:paraId="5627D58A">
      <w:pPr>
        <w:pStyle w:val="165"/>
        <w:spacing w:line="360" w:lineRule="auto"/>
      </w:pPr>
      <w:r>
        <w:rPr>
          <w:rFonts w:hint="eastAsia"/>
        </w:rPr>
        <w:t>重要保护、控制、测量、通信和自动化装置的电源接口、信号接口和通信端口，应作为重点防护对象。</w:t>
      </w:r>
    </w:p>
    <w:p w14:paraId="69A681FB">
      <w:pPr>
        <w:pStyle w:val="165"/>
        <w:spacing w:line="360" w:lineRule="auto"/>
      </w:pPr>
      <w:r>
        <w:rPr>
          <w:rFonts w:hint="eastAsia"/>
        </w:rPr>
        <w:t>防护措施的配置不得影响设备正常工作、信号传输质量和控制逻辑正确性。</w:t>
      </w:r>
    </w:p>
    <w:p w14:paraId="1B4A0D3E">
      <w:pPr>
        <w:pStyle w:val="165"/>
        <w:spacing w:line="360" w:lineRule="auto"/>
      </w:pPr>
      <w:r>
        <w:rPr>
          <w:rFonts w:hint="eastAsia"/>
        </w:rPr>
        <w:t>电源、接口与端口防护要求应在设计文件中明确，不得仅在设备采购或者现场安装阶段临时决定。</w:t>
      </w:r>
    </w:p>
    <w:p w14:paraId="209101EF">
      <w:pPr>
        <w:pStyle w:val="105"/>
        <w:spacing w:before="120" w:after="120" w:line="360" w:lineRule="auto"/>
      </w:pPr>
      <w:r>
        <w:rPr>
          <w:rFonts w:hint="eastAsia"/>
        </w:rPr>
        <w:t>电源抗干扰设计要求</w:t>
      </w:r>
    </w:p>
    <w:p w14:paraId="009DF6A2">
      <w:pPr>
        <w:pStyle w:val="65"/>
        <w:spacing w:before="120" w:after="120" w:line="360" w:lineRule="auto"/>
      </w:pPr>
      <w:r>
        <w:rPr>
          <w:rFonts w:hint="eastAsia"/>
        </w:rPr>
        <w:t>电源系统设计</w:t>
      </w:r>
    </w:p>
    <w:p w14:paraId="1AC6C5FD">
      <w:pPr>
        <w:pStyle w:val="164"/>
        <w:spacing w:line="360" w:lineRule="auto"/>
      </w:pPr>
      <w:r>
        <w:rPr>
          <w:rFonts w:hint="eastAsia"/>
        </w:rPr>
        <w:t>二次系统电源应根据负荷性质、功能重要性和干扰风险进行分组、分支和分级设计。</w:t>
      </w:r>
    </w:p>
    <w:p w14:paraId="401D7FD6">
      <w:pPr>
        <w:pStyle w:val="164"/>
        <w:spacing w:line="360" w:lineRule="auto"/>
      </w:pPr>
      <w:r>
        <w:rPr>
          <w:rFonts w:hint="eastAsia"/>
        </w:rPr>
        <w:t>继电保护装置、自动控制装置、监控系统、通信设备和网络设备供电回路宜分类设置。</w:t>
      </w:r>
    </w:p>
    <w:p w14:paraId="03312817">
      <w:pPr>
        <w:pStyle w:val="164"/>
        <w:spacing w:line="360" w:lineRule="auto"/>
      </w:pPr>
      <w:r>
        <w:rPr>
          <w:rFonts w:hint="eastAsia"/>
        </w:rPr>
        <w:t>重要二次设备宜采用独立供电支路或者相对独立的供电分配方式。</w:t>
      </w:r>
    </w:p>
    <w:p w14:paraId="7AC5293F">
      <w:pPr>
        <w:pStyle w:val="164"/>
        <w:spacing w:line="360" w:lineRule="auto"/>
      </w:pPr>
      <w:r>
        <w:rPr>
          <w:rFonts w:hint="eastAsia"/>
        </w:rPr>
        <w:t>不同功能系统不应无区分共用同一末端供电回路；确需共用时，应评估相互干扰风险并采取措施。</w:t>
      </w:r>
    </w:p>
    <w:p w14:paraId="51CA8535">
      <w:pPr>
        <w:pStyle w:val="164"/>
        <w:spacing w:line="360" w:lineRule="auto"/>
      </w:pPr>
      <w:r>
        <w:rPr>
          <w:rFonts w:hint="eastAsia"/>
        </w:rPr>
        <w:t>电源回路的中断、切换和故障不应导致不相关重要回路同时失效。</w:t>
      </w:r>
    </w:p>
    <w:p w14:paraId="7D83A6F1">
      <w:pPr>
        <w:pStyle w:val="65"/>
        <w:spacing w:before="120" w:after="120" w:line="360" w:lineRule="auto"/>
      </w:pPr>
      <w:r>
        <w:rPr>
          <w:rFonts w:hint="eastAsia"/>
        </w:rPr>
        <w:t>电源质量控制</w:t>
      </w:r>
    </w:p>
    <w:p w14:paraId="5CB96E30">
      <w:pPr>
        <w:pStyle w:val="164"/>
        <w:spacing w:line="360" w:lineRule="auto"/>
      </w:pPr>
      <w:r>
        <w:rPr>
          <w:rFonts w:hint="eastAsia"/>
        </w:rPr>
        <w:t>二次设备供电应满足电压稳定性、频率稳定性和短时波动控制要求。</w:t>
      </w:r>
    </w:p>
    <w:p w14:paraId="340D8D17">
      <w:pPr>
        <w:pStyle w:val="164"/>
        <w:spacing w:line="360" w:lineRule="auto"/>
      </w:pPr>
      <w:r>
        <w:rPr>
          <w:rFonts w:hint="eastAsia"/>
        </w:rPr>
        <w:t>对易受电压暂降、浪涌、电快速瞬变脉冲群和工频干扰影响的设备，应采取针对性防护措施。</w:t>
      </w:r>
    </w:p>
    <w:p w14:paraId="6DB14495">
      <w:pPr>
        <w:pStyle w:val="164"/>
        <w:spacing w:line="360" w:lineRule="auto"/>
      </w:pPr>
      <w:r>
        <w:rPr>
          <w:rFonts w:hint="eastAsia"/>
        </w:rPr>
        <w:t>电子装置集中供电时，应校核电源干扰传播路径和相互耦合影响。</w:t>
      </w:r>
    </w:p>
    <w:p w14:paraId="7161CFB2">
      <w:pPr>
        <w:pStyle w:val="164"/>
        <w:spacing w:line="360" w:lineRule="auto"/>
      </w:pPr>
      <w:r>
        <w:rPr>
          <w:rFonts w:hint="eastAsia"/>
        </w:rPr>
        <w:t>供电回路中存在频繁启停负荷、整流逆变装置或者大功率电动机时，不得直接作为高敏感二次设备的无防护供电电源。</w:t>
      </w:r>
    </w:p>
    <w:p w14:paraId="04B06829">
      <w:pPr>
        <w:pStyle w:val="65"/>
        <w:spacing w:before="120" w:after="120" w:line="360" w:lineRule="auto"/>
      </w:pPr>
      <w:r>
        <w:rPr>
          <w:rFonts w:hint="eastAsia"/>
        </w:rPr>
        <w:t>电源回路布置</w:t>
      </w:r>
    </w:p>
    <w:p w14:paraId="410DC585">
      <w:pPr>
        <w:pStyle w:val="164"/>
        <w:spacing w:line="360" w:lineRule="auto"/>
      </w:pPr>
      <w:r>
        <w:rPr>
          <w:rFonts w:hint="eastAsia"/>
        </w:rPr>
        <w:t>电源回路宜短、直、清晰布置，并尽量减少中间接点和过渡环节。</w:t>
      </w:r>
    </w:p>
    <w:p w14:paraId="0BBB72EA">
      <w:pPr>
        <w:pStyle w:val="164"/>
        <w:spacing w:line="360" w:lineRule="auto"/>
      </w:pPr>
      <w:r>
        <w:rPr>
          <w:rFonts w:hint="eastAsia"/>
        </w:rPr>
        <w:t>二次设备工作电源回路与强干扰动力电源回路应分开布置。</w:t>
      </w:r>
    </w:p>
    <w:p w14:paraId="3C1003E4">
      <w:pPr>
        <w:pStyle w:val="164"/>
        <w:spacing w:line="360" w:lineRule="auto"/>
      </w:pPr>
      <w:r>
        <w:rPr>
          <w:rFonts w:hint="eastAsia"/>
        </w:rPr>
        <w:t>电源电缆与敏感信号电缆并行敷设时，应采取隔离、分层或者屏蔽措施。</w:t>
      </w:r>
    </w:p>
    <w:p w14:paraId="29F32AF4">
      <w:pPr>
        <w:pStyle w:val="164"/>
        <w:spacing w:line="360" w:lineRule="auto"/>
      </w:pPr>
      <w:r>
        <w:rPr>
          <w:rFonts w:hint="eastAsia"/>
        </w:rPr>
        <w:t>交流辅助电源和直流操作电源引入屏柜时，应明确分区进入，不得混乱交叉。</w:t>
      </w:r>
    </w:p>
    <w:p w14:paraId="2839BD9B">
      <w:pPr>
        <w:pStyle w:val="105"/>
        <w:spacing w:before="120" w:after="120" w:line="360" w:lineRule="auto"/>
      </w:pPr>
      <w:r>
        <w:rPr>
          <w:rFonts w:hint="eastAsia"/>
        </w:rPr>
        <w:t>电源防护措施</w:t>
      </w:r>
    </w:p>
    <w:p w14:paraId="1DC83BD7">
      <w:pPr>
        <w:pStyle w:val="65"/>
        <w:spacing w:before="120" w:after="120" w:line="360" w:lineRule="auto"/>
      </w:pPr>
      <w:r>
        <w:rPr>
          <w:rFonts w:hint="eastAsia"/>
        </w:rPr>
        <w:t>浪涌防护</w:t>
      </w:r>
    </w:p>
    <w:p w14:paraId="6357B28E">
      <w:pPr>
        <w:pStyle w:val="164"/>
        <w:spacing w:line="360" w:lineRule="auto"/>
      </w:pPr>
      <w:r>
        <w:rPr>
          <w:rFonts w:hint="eastAsia"/>
        </w:rPr>
        <w:t>从室外引入、跨建筑引入或者靠近雷电感应高风险区域的电源接口，应设置浪涌防护措施。</w:t>
      </w:r>
    </w:p>
    <w:p w14:paraId="13F8A2E9">
      <w:pPr>
        <w:pStyle w:val="164"/>
        <w:spacing w:line="360" w:lineRule="auto"/>
      </w:pPr>
      <w:r>
        <w:rPr>
          <w:rFonts w:hint="eastAsia"/>
        </w:rPr>
        <w:t>浪涌保护器的设置位置、保护级数、连接导体长度和接地方式应协调配置。</w:t>
      </w:r>
    </w:p>
    <w:p w14:paraId="29C28201">
      <w:pPr>
        <w:pStyle w:val="164"/>
        <w:spacing w:line="360" w:lineRule="auto"/>
      </w:pPr>
      <w:r>
        <w:rPr>
          <w:rFonts w:hint="eastAsia"/>
        </w:rPr>
        <w:t>浪涌保护配置应保证前后级能量配合和动作协调，不得出现防护盲区。</w:t>
      </w:r>
    </w:p>
    <w:p w14:paraId="3A2A207C">
      <w:pPr>
        <w:pStyle w:val="164"/>
        <w:spacing w:line="360" w:lineRule="auto"/>
      </w:pPr>
      <w:r>
        <w:rPr>
          <w:rFonts w:hint="eastAsia"/>
        </w:rPr>
        <w:t>重要装置前端配置的浪涌保护措施，不得替代整个系统分级防护设计。</w:t>
      </w:r>
    </w:p>
    <w:p w14:paraId="0DEEA53C">
      <w:pPr>
        <w:pStyle w:val="164"/>
        <w:numPr>
          <w:ilvl w:val="0"/>
          <w:numId w:val="0"/>
        </w:numPr>
        <w:spacing w:line="360" w:lineRule="auto"/>
      </w:pPr>
    </w:p>
    <w:p w14:paraId="3142A0F6">
      <w:pPr>
        <w:pStyle w:val="164"/>
        <w:numPr>
          <w:ilvl w:val="0"/>
          <w:numId w:val="0"/>
        </w:numPr>
        <w:spacing w:line="360" w:lineRule="auto"/>
        <w:rPr>
          <w:rFonts w:hint="eastAsia"/>
        </w:rPr>
      </w:pPr>
    </w:p>
    <w:p w14:paraId="417C1059">
      <w:pPr>
        <w:pStyle w:val="65"/>
        <w:spacing w:before="120" w:after="120" w:line="360" w:lineRule="auto"/>
      </w:pPr>
      <w:r>
        <w:rPr>
          <w:rFonts w:hint="eastAsia"/>
        </w:rPr>
        <w:t>瞬态与脉冲群防护</w:t>
      </w:r>
    </w:p>
    <w:p w14:paraId="4956E500">
      <w:pPr>
        <w:pStyle w:val="164"/>
        <w:spacing w:line="360" w:lineRule="auto"/>
      </w:pPr>
      <w:r>
        <w:rPr>
          <w:rFonts w:hint="eastAsia"/>
        </w:rPr>
        <w:t>对开关动作频繁、接触器集中或者电磁操作机构集中的环境，应重点防范电快速瞬变脉冲群干扰。</w:t>
      </w:r>
    </w:p>
    <w:p w14:paraId="6F0AE3C2">
      <w:pPr>
        <w:pStyle w:val="164"/>
        <w:spacing w:line="360" w:lineRule="auto"/>
      </w:pPr>
      <w:r>
        <w:rPr>
          <w:rFonts w:hint="eastAsia"/>
        </w:rPr>
        <w:t>重要设备电源输入端宜根据需要设置滤波、隔离或者专用防护模块。</w:t>
      </w:r>
    </w:p>
    <w:p w14:paraId="4A61D672">
      <w:pPr>
        <w:pStyle w:val="164"/>
        <w:spacing w:line="360" w:lineRule="auto"/>
      </w:pPr>
      <w:r>
        <w:rPr>
          <w:rFonts w:hint="eastAsia"/>
        </w:rPr>
        <w:t>电源防护器件参数应与设备耐受能力和供电方式匹配，不得盲目放大或者缩小防护等级。</w:t>
      </w:r>
    </w:p>
    <w:p w14:paraId="32F48024">
      <w:pPr>
        <w:pStyle w:val="65"/>
        <w:spacing w:before="120" w:after="120" w:line="360" w:lineRule="auto"/>
      </w:pPr>
      <w:r>
        <w:rPr>
          <w:rFonts w:hint="eastAsia"/>
        </w:rPr>
        <w:t>电源切换与冗余设计</w:t>
      </w:r>
    </w:p>
    <w:p w14:paraId="260222A5">
      <w:pPr>
        <w:pStyle w:val="164"/>
        <w:spacing w:line="360" w:lineRule="auto"/>
      </w:pPr>
      <w:r>
        <w:rPr>
          <w:rFonts w:hint="eastAsia"/>
        </w:rPr>
        <w:t>对重要二次设备，宜设置双电源切换、冗余供电或者不间断供电措施。</w:t>
      </w:r>
    </w:p>
    <w:p w14:paraId="538C8D49">
      <w:pPr>
        <w:pStyle w:val="164"/>
        <w:spacing w:line="360" w:lineRule="auto"/>
      </w:pPr>
      <w:r>
        <w:rPr>
          <w:rFonts w:hint="eastAsia"/>
        </w:rPr>
        <w:t>电源切换过程不应引发误动作、误复位或者通信中断。</w:t>
      </w:r>
    </w:p>
    <w:p w14:paraId="0CAD00E6">
      <w:pPr>
        <w:pStyle w:val="164"/>
        <w:spacing w:line="360" w:lineRule="auto"/>
      </w:pPr>
      <w:r>
        <w:rPr>
          <w:rFonts w:hint="eastAsia"/>
        </w:rPr>
        <w:t>电源切换逻辑应与保护、控制和自动化逻辑协调，不得因切换策略不当扩大故障影响范围。</w:t>
      </w:r>
    </w:p>
    <w:p w14:paraId="6FBAC60F">
      <w:pPr>
        <w:pStyle w:val="105"/>
        <w:spacing w:before="120" w:after="120" w:line="360" w:lineRule="auto"/>
      </w:pPr>
      <w:r>
        <w:rPr>
          <w:rFonts w:hint="eastAsia"/>
        </w:rPr>
        <w:t>信号接口防护设计要求</w:t>
      </w:r>
    </w:p>
    <w:p w14:paraId="26AFD75E">
      <w:pPr>
        <w:pStyle w:val="65"/>
        <w:spacing w:before="120" w:after="120" w:line="360" w:lineRule="auto"/>
      </w:pPr>
      <w:r>
        <w:rPr>
          <w:rFonts w:hint="eastAsia"/>
        </w:rPr>
        <w:t>一般要求</w:t>
      </w:r>
    </w:p>
    <w:p w14:paraId="0AF063BD">
      <w:pPr>
        <w:pStyle w:val="164"/>
        <w:spacing w:line="360" w:lineRule="auto"/>
      </w:pPr>
      <w:r>
        <w:rPr>
          <w:rFonts w:hint="eastAsia"/>
        </w:rPr>
        <w:t>信号接口应按开关量、模拟量、脉冲量、编码量和复合接口分别设计防护措施。</w:t>
      </w:r>
    </w:p>
    <w:p w14:paraId="7AD7AEB9">
      <w:pPr>
        <w:pStyle w:val="164"/>
        <w:spacing w:line="360" w:lineRule="auto"/>
      </w:pPr>
      <w:r>
        <w:rPr>
          <w:rFonts w:hint="eastAsia"/>
        </w:rPr>
        <w:t>室外设备引入接口、长距离接口、跨区接口和第三方系统接口应作为重点防护接口。</w:t>
      </w:r>
    </w:p>
    <w:p w14:paraId="0384D3D5">
      <w:pPr>
        <w:pStyle w:val="164"/>
        <w:spacing w:line="360" w:lineRule="auto"/>
      </w:pPr>
      <w:r>
        <w:rPr>
          <w:rFonts w:hint="eastAsia"/>
        </w:rPr>
        <w:t>接口防护应考虑共模干扰、差模干扰、浪涌、静电、地电位差和错误接线风险。</w:t>
      </w:r>
    </w:p>
    <w:p w14:paraId="58A2E2D8">
      <w:pPr>
        <w:pStyle w:val="65"/>
        <w:spacing w:before="120" w:after="120" w:line="360" w:lineRule="auto"/>
      </w:pPr>
      <w:r>
        <w:rPr>
          <w:rFonts w:hint="eastAsia"/>
        </w:rPr>
        <w:t>开关量接口防护</w:t>
      </w:r>
    </w:p>
    <w:p w14:paraId="284E49F7">
      <w:pPr>
        <w:pStyle w:val="164"/>
        <w:spacing w:line="360" w:lineRule="auto"/>
      </w:pPr>
      <w:r>
        <w:rPr>
          <w:rFonts w:hint="eastAsia"/>
        </w:rPr>
        <w:t>开关量输入输出接口宜根据接口电平、线路距离和外部环境设置隔离和浪涌防护措施。</w:t>
      </w:r>
    </w:p>
    <w:p w14:paraId="4B75CC31">
      <w:pPr>
        <w:pStyle w:val="164"/>
        <w:spacing w:line="360" w:lineRule="auto"/>
      </w:pPr>
      <w:r>
        <w:rPr>
          <w:rFonts w:hint="eastAsia"/>
        </w:rPr>
        <w:t>与室外行程开关、限位装置、远端控制按钮、接点式传感器连接的接口，应重点防范感应浪涌和地电位差影响。</w:t>
      </w:r>
    </w:p>
    <w:p w14:paraId="5F107943">
      <w:pPr>
        <w:pStyle w:val="164"/>
        <w:spacing w:line="360" w:lineRule="auto"/>
      </w:pPr>
      <w:r>
        <w:rPr>
          <w:rFonts w:hint="eastAsia"/>
        </w:rPr>
        <w:t>重要控制开关量接口不应通过不明确的公共回路串联接入多个系统。</w:t>
      </w:r>
    </w:p>
    <w:p w14:paraId="6E078542">
      <w:pPr>
        <w:pStyle w:val="65"/>
        <w:spacing w:before="120" w:after="120" w:line="360" w:lineRule="auto"/>
      </w:pPr>
      <w:r>
        <w:rPr>
          <w:rFonts w:hint="eastAsia"/>
        </w:rPr>
        <w:t>模拟量接口防护</w:t>
      </w:r>
    </w:p>
    <w:p w14:paraId="7F8F4E7E">
      <w:pPr>
        <w:pStyle w:val="164"/>
        <w:spacing w:line="360" w:lineRule="auto"/>
      </w:pPr>
      <w:r>
        <w:rPr>
          <w:rFonts w:hint="eastAsia"/>
        </w:rPr>
        <w:t>模拟量接口宜根据需要设置隔离器、滤波器或者屏蔽输入单元。</w:t>
      </w:r>
    </w:p>
    <w:p w14:paraId="574FE341">
      <w:pPr>
        <w:pStyle w:val="164"/>
        <w:spacing w:line="360" w:lineRule="auto"/>
      </w:pPr>
      <w:r>
        <w:rPr>
          <w:rFonts w:hint="eastAsia"/>
        </w:rPr>
        <w:t>对低电平、高精度和长距离模拟量接口，应重点防范噪声叠加、零点漂移和共模干扰。</w:t>
      </w:r>
    </w:p>
    <w:p w14:paraId="323867E0">
      <w:pPr>
        <w:pStyle w:val="164"/>
        <w:spacing w:line="360" w:lineRule="auto"/>
      </w:pPr>
      <w:r>
        <w:rPr>
          <w:rFonts w:hint="eastAsia"/>
        </w:rPr>
        <w:t>不同量程、不同参考地和不同采样方式的模拟量接口不应无分析混接。</w:t>
      </w:r>
    </w:p>
    <w:p w14:paraId="4692D6E8">
      <w:pPr>
        <w:pStyle w:val="65"/>
        <w:spacing w:before="120" w:after="120" w:line="360" w:lineRule="auto"/>
      </w:pPr>
      <w:r>
        <w:rPr>
          <w:rFonts w:hint="eastAsia"/>
        </w:rPr>
        <w:t>脉冲与编码接口防护</w:t>
      </w:r>
    </w:p>
    <w:p w14:paraId="099271FF">
      <w:pPr>
        <w:pStyle w:val="164"/>
        <w:spacing w:line="360" w:lineRule="auto"/>
      </w:pPr>
      <w:r>
        <w:rPr>
          <w:rFonts w:hint="eastAsia"/>
        </w:rPr>
        <w:t>脉冲量和编码器接口应重点防范高频干扰、误计数和信号畸变。</w:t>
      </w:r>
    </w:p>
    <w:p w14:paraId="7B384AC4">
      <w:pPr>
        <w:pStyle w:val="164"/>
        <w:spacing w:line="360" w:lineRule="auto"/>
      </w:pPr>
      <w:r>
        <w:rPr>
          <w:rFonts w:hint="eastAsia"/>
        </w:rPr>
        <w:t>高速脉冲接口宜采用专用电缆、专用端子和独立敷设路径。</w:t>
      </w:r>
    </w:p>
    <w:p w14:paraId="452D3E99">
      <w:pPr>
        <w:pStyle w:val="164"/>
        <w:spacing w:line="360" w:lineRule="auto"/>
      </w:pPr>
      <w:r>
        <w:rPr>
          <w:rFonts w:hint="eastAsia"/>
        </w:rPr>
        <w:t>脉冲与编码接口不应与频繁动作的强干扰回路并行长距离敷设。</w:t>
      </w:r>
    </w:p>
    <w:p w14:paraId="10693F08">
      <w:pPr>
        <w:pStyle w:val="164"/>
        <w:numPr>
          <w:ilvl w:val="0"/>
          <w:numId w:val="0"/>
        </w:numPr>
        <w:spacing w:line="360" w:lineRule="auto"/>
      </w:pPr>
    </w:p>
    <w:p w14:paraId="7825E3F8">
      <w:pPr>
        <w:pStyle w:val="164"/>
        <w:numPr>
          <w:ilvl w:val="0"/>
          <w:numId w:val="0"/>
        </w:numPr>
        <w:spacing w:line="360" w:lineRule="auto"/>
        <w:rPr>
          <w:rFonts w:hint="eastAsia"/>
        </w:rPr>
      </w:pPr>
    </w:p>
    <w:p w14:paraId="1DE0149A">
      <w:pPr>
        <w:pStyle w:val="105"/>
        <w:spacing w:before="120" w:after="120" w:line="360" w:lineRule="auto"/>
      </w:pPr>
      <w:r>
        <w:rPr>
          <w:rFonts w:hint="eastAsia"/>
        </w:rPr>
        <w:t>通信与网络端口防护设计要求</w:t>
      </w:r>
    </w:p>
    <w:p w14:paraId="3F9E9DA8">
      <w:pPr>
        <w:pStyle w:val="65"/>
        <w:spacing w:before="120" w:after="120" w:line="360" w:lineRule="auto"/>
      </w:pPr>
      <w:r>
        <w:rPr>
          <w:rFonts w:hint="eastAsia"/>
        </w:rPr>
        <w:t>一般要求</w:t>
      </w:r>
    </w:p>
    <w:p w14:paraId="4DEFE8B3">
      <w:pPr>
        <w:pStyle w:val="164"/>
        <w:spacing w:line="360" w:lineRule="auto"/>
      </w:pPr>
      <w:r>
        <w:rPr>
          <w:rFonts w:hint="eastAsia"/>
        </w:rPr>
        <w:t>通信和网络端口防护设计应与通信方式、传输介质、链路距离和系统架构相适应。</w:t>
      </w:r>
    </w:p>
    <w:p w14:paraId="44D8ADE8">
      <w:pPr>
        <w:pStyle w:val="164"/>
        <w:spacing w:line="360" w:lineRule="auto"/>
      </w:pPr>
      <w:r>
        <w:rPr>
          <w:rFonts w:hint="eastAsia"/>
        </w:rPr>
        <w:t>网络接口、串口接口、总线接口和时间同步接口应分类防护。</w:t>
      </w:r>
    </w:p>
    <w:p w14:paraId="23CD8767">
      <w:pPr>
        <w:pStyle w:val="164"/>
        <w:spacing w:line="360" w:lineRule="auto"/>
      </w:pPr>
      <w:r>
        <w:rPr>
          <w:rFonts w:hint="eastAsia"/>
        </w:rPr>
        <w:t>连接至室外、跨建筑、跨接地分区或者第三方系统的通信端口，应提高防护等级。</w:t>
      </w:r>
    </w:p>
    <w:p w14:paraId="3834C58C">
      <w:pPr>
        <w:pStyle w:val="65"/>
        <w:spacing w:before="120" w:after="120" w:line="360" w:lineRule="auto"/>
      </w:pPr>
      <w:r>
        <w:rPr>
          <w:rFonts w:hint="eastAsia"/>
        </w:rPr>
        <w:t>有线通信端口防护</w:t>
      </w:r>
    </w:p>
    <w:p w14:paraId="0D0B9E3D">
      <w:pPr>
        <w:pStyle w:val="164"/>
        <w:spacing w:line="360" w:lineRule="auto"/>
      </w:pPr>
      <w:r>
        <w:rPr>
          <w:rFonts w:hint="eastAsia"/>
        </w:rPr>
        <w:t>金属导体通信链路接口应重点防范浪涌、共模干扰和地电位差冲击。</w:t>
      </w:r>
    </w:p>
    <w:p w14:paraId="643662B6">
      <w:pPr>
        <w:pStyle w:val="164"/>
        <w:spacing w:line="360" w:lineRule="auto"/>
      </w:pPr>
      <w:r>
        <w:rPr>
          <w:rFonts w:hint="eastAsia"/>
        </w:rPr>
        <w:t>通信端口前端宜根据需要设置隔离、浪涌防护或者专用接口保护模块。</w:t>
      </w:r>
    </w:p>
    <w:p w14:paraId="64654FE4">
      <w:pPr>
        <w:pStyle w:val="164"/>
        <w:spacing w:line="360" w:lineRule="auto"/>
      </w:pPr>
      <w:r>
        <w:rPr>
          <w:rFonts w:hint="eastAsia"/>
        </w:rPr>
        <w:t>多设备级联通信时，不得因端口串联方式不当引入系统性干扰风险。</w:t>
      </w:r>
    </w:p>
    <w:p w14:paraId="0B372D2B">
      <w:pPr>
        <w:pStyle w:val="65"/>
        <w:spacing w:before="120" w:after="120" w:line="360" w:lineRule="auto"/>
      </w:pPr>
      <w:r>
        <w:rPr>
          <w:rFonts w:hint="eastAsia"/>
        </w:rPr>
        <w:t>网络设备端口防护</w:t>
      </w:r>
    </w:p>
    <w:p w14:paraId="66D78DB3">
      <w:pPr>
        <w:pStyle w:val="164"/>
        <w:spacing w:line="360" w:lineRule="auto"/>
      </w:pPr>
      <w:r>
        <w:rPr>
          <w:rFonts w:hint="eastAsia"/>
        </w:rPr>
        <w:t>网络交换机、路由设备、通信管理机和自动化主站设备的网络端口，应根据安装环境和连接对象采取相应防护措施。</w:t>
      </w:r>
    </w:p>
    <w:p w14:paraId="74282847">
      <w:pPr>
        <w:pStyle w:val="164"/>
        <w:spacing w:line="360" w:lineRule="auto"/>
      </w:pPr>
      <w:r>
        <w:rPr>
          <w:rFonts w:hint="eastAsia"/>
        </w:rPr>
        <w:t>核心交换设备不应直接接入未经防护的高风险外部链路。</w:t>
      </w:r>
    </w:p>
    <w:p w14:paraId="2741196B">
      <w:pPr>
        <w:pStyle w:val="164"/>
        <w:spacing w:line="360" w:lineRule="auto"/>
      </w:pPr>
      <w:r>
        <w:rPr>
          <w:rFonts w:hint="eastAsia"/>
        </w:rPr>
        <w:t>网络端口与电源端口、强干扰控制端子邻近布置时，应采取隔离布局措施。</w:t>
      </w:r>
    </w:p>
    <w:p w14:paraId="44488F5F">
      <w:pPr>
        <w:pStyle w:val="65"/>
        <w:spacing w:before="120" w:after="120" w:line="360" w:lineRule="auto"/>
      </w:pPr>
      <w:r>
        <w:rPr>
          <w:rFonts w:hint="eastAsia"/>
        </w:rPr>
        <w:t>光电接口与转换设备防护</w:t>
      </w:r>
    </w:p>
    <w:p w14:paraId="57310558">
      <w:pPr>
        <w:pStyle w:val="164"/>
        <w:spacing w:line="360" w:lineRule="auto"/>
      </w:pPr>
      <w:r>
        <w:rPr>
          <w:rFonts w:hint="eastAsia"/>
        </w:rPr>
        <w:t>光电转换设备、协议转换设备和隔离网关的设置，应兼顾抗干扰、防误接和维护便利要求。</w:t>
      </w:r>
    </w:p>
    <w:p w14:paraId="31AF2E2D">
      <w:pPr>
        <w:pStyle w:val="164"/>
        <w:spacing w:line="360" w:lineRule="auto"/>
      </w:pPr>
      <w:r>
        <w:rPr>
          <w:rFonts w:hint="eastAsia"/>
        </w:rPr>
        <w:t>光电转换节点不应设置在强干扰集中区域；确需设置时，应采取增强防护措施。</w:t>
      </w:r>
    </w:p>
    <w:p w14:paraId="7FC56153">
      <w:pPr>
        <w:pStyle w:val="105"/>
        <w:spacing w:before="120" w:after="120" w:line="360" w:lineRule="auto"/>
      </w:pPr>
      <w:r>
        <w:rPr>
          <w:rFonts w:hint="eastAsia"/>
        </w:rPr>
        <w:t>端口防护配置协调要求</w:t>
      </w:r>
    </w:p>
    <w:p w14:paraId="25D5D3A1">
      <w:pPr>
        <w:pStyle w:val="165"/>
        <w:spacing w:line="360" w:lineRule="auto"/>
      </w:pPr>
      <w:r>
        <w:rPr>
          <w:rFonts w:hint="eastAsia"/>
        </w:rPr>
        <w:t>电源防护、接口防护和屏蔽接地措施应协调配置。</w:t>
      </w:r>
    </w:p>
    <w:p w14:paraId="70B02351">
      <w:pPr>
        <w:pStyle w:val="165"/>
        <w:spacing w:line="360" w:lineRule="auto"/>
      </w:pPr>
      <w:r>
        <w:rPr>
          <w:rFonts w:hint="eastAsia"/>
        </w:rPr>
        <w:t>端口防护器件的选型和参数配置应与被保护设备耐压水平、接口类型和系统运行要求协调。</w:t>
      </w:r>
    </w:p>
    <w:p w14:paraId="4FB502FF">
      <w:pPr>
        <w:pStyle w:val="165"/>
        <w:spacing w:line="360" w:lineRule="auto"/>
      </w:pPr>
      <w:r>
        <w:rPr>
          <w:rFonts w:hint="eastAsia"/>
        </w:rPr>
        <w:t>同一路径上多级防护器件应进行动作配合设计。</w:t>
      </w:r>
    </w:p>
    <w:p w14:paraId="46C41A92">
      <w:pPr>
        <w:pStyle w:val="165"/>
        <w:spacing w:line="360" w:lineRule="auto"/>
      </w:pPr>
      <w:r>
        <w:rPr>
          <w:rFonts w:hint="eastAsia"/>
        </w:rPr>
        <w:t>防护器件安装位置应尽量靠近被保护端口或者干扰入侵点。</w:t>
      </w:r>
    </w:p>
    <w:p w14:paraId="5A78D215">
      <w:pPr>
        <w:pStyle w:val="165"/>
        <w:spacing w:line="360" w:lineRule="auto"/>
      </w:pPr>
      <w:r>
        <w:rPr>
          <w:rFonts w:hint="eastAsia"/>
        </w:rPr>
        <w:t>防护器件引线应短直，不得形成附加感应环路。</w:t>
      </w:r>
    </w:p>
    <w:p w14:paraId="3CA63020">
      <w:pPr>
        <w:pStyle w:val="105"/>
        <w:spacing w:before="120" w:after="120" w:line="360" w:lineRule="auto"/>
      </w:pPr>
      <w:r>
        <w:rPr>
          <w:rFonts w:hint="eastAsia"/>
        </w:rPr>
        <w:t>常见防护设计缺陷控制要求</w:t>
      </w:r>
    </w:p>
    <w:p w14:paraId="2CCF207A">
      <w:pPr>
        <w:pStyle w:val="165"/>
        <w:spacing w:line="360" w:lineRule="auto"/>
      </w:pPr>
      <w:r>
        <w:rPr>
          <w:rFonts w:hint="eastAsia"/>
        </w:rPr>
        <w:t>不得将所有接口采用同一种防护模式简单套用。</w:t>
      </w:r>
    </w:p>
    <w:p w14:paraId="0A391867">
      <w:pPr>
        <w:pStyle w:val="165"/>
        <w:spacing w:line="360" w:lineRule="auto"/>
      </w:pPr>
      <w:r>
        <w:rPr>
          <w:rFonts w:hint="eastAsia"/>
        </w:rPr>
        <w:t>不得只保护电源端口而忽略信号接口和通信端口。</w:t>
      </w:r>
    </w:p>
    <w:p w14:paraId="376C8FF3">
      <w:pPr>
        <w:pStyle w:val="165"/>
        <w:spacing w:line="360" w:lineRule="auto"/>
      </w:pPr>
      <w:r>
        <w:rPr>
          <w:rFonts w:hint="eastAsia"/>
        </w:rPr>
        <w:t>不得在端口防护后又通过不合理接线重新引入干扰通道。</w:t>
      </w:r>
    </w:p>
    <w:p w14:paraId="265451C8">
      <w:pPr>
        <w:pStyle w:val="165"/>
        <w:spacing w:line="360" w:lineRule="auto"/>
      </w:pPr>
      <w:r>
        <w:rPr>
          <w:rFonts w:hint="eastAsia"/>
        </w:rPr>
        <w:t>不得将浪涌保护器安装在远离接口的位置而影响保护效果。</w:t>
      </w:r>
    </w:p>
    <w:p w14:paraId="16EFB575">
      <w:pPr>
        <w:pStyle w:val="165"/>
        <w:spacing w:line="360" w:lineRule="auto"/>
      </w:pPr>
      <w:r>
        <w:rPr>
          <w:rFonts w:hint="eastAsia"/>
        </w:rPr>
        <w:t>不得在设备说明不允许的情况下随意增加滤波、接地或者隔离器件。</w:t>
      </w:r>
    </w:p>
    <w:p w14:paraId="0F23DC44">
      <w:pPr>
        <w:pStyle w:val="104"/>
        <w:spacing w:before="240" w:after="240" w:line="360" w:lineRule="auto"/>
      </w:pPr>
      <w:bookmarkStart w:id="56" w:name="_Toc228561665"/>
      <w:r>
        <w:rPr>
          <w:rFonts w:hint="eastAsia"/>
        </w:rPr>
        <w:t>设计验证、安装配合与验收要点</w:t>
      </w:r>
      <w:bookmarkEnd w:id="56"/>
    </w:p>
    <w:p w14:paraId="77FF7844">
      <w:pPr>
        <w:pStyle w:val="105"/>
        <w:spacing w:before="120" w:after="120" w:line="360" w:lineRule="auto"/>
      </w:pPr>
      <w:r>
        <w:rPr>
          <w:rFonts w:hint="eastAsia"/>
        </w:rPr>
        <w:t>一般规定</w:t>
      </w:r>
    </w:p>
    <w:p w14:paraId="3DFD88A2">
      <w:pPr>
        <w:pStyle w:val="165"/>
        <w:spacing w:line="360" w:lineRule="auto"/>
      </w:pPr>
      <w:r>
        <w:rPr>
          <w:rFonts w:hint="eastAsia"/>
        </w:rPr>
        <w:t>电气二次回路抗干扰设计完成后，应进行设计验证，并与安装、调试和验收工作衔接。</w:t>
      </w:r>
    </w:p>
    <w:p w14:paraId="4BBC2165">
      <w:pPr>
        <w:pStyle w:val="165"/>
        <w:spacing w:line="360" w:lineRule="auto"/>
      </w:pPr>
      <w:r>
        <w:rPr>
          <w:rFonts w:hint="eastAsia"/>
        </w:rPr>
        <w:t>设计验证应覆盖干扰源分析、系统分区、回路布置、电缆敷设、屏蔽接地、隔离配置、电源防护和接口防护等内容。</w:t>
      </w:r>
    </w:p>
    <w:p w14:paraId="16C0BCD4">
      <w:pPr>
        <w:pStyle w:val="165"/>
        <w:spacing w:line="360" w:lineRule="auto"/>
      </w:pPr>
      <w:r>
        <w:rPr>
          <w:rFonts w:hint="eastAsia"/>
        </w:rPr>
        <w:t>安装配合和验收核查应以设计文件为依据，不得以现场经验做法替代正式设计要求。</w:t>
      </w:r>
    </w:p>
    <w:p w14:paraId="03E89CE7">
      <w:pPr>
        <w:pStyle w:val="165"/>
        <w:spacing w:line="360" w:lineRule="auto"/>
      </w:pPr>
      <w:r>
        <w:rPr>
          <w:rFonts w:hint="eastAsia"/>
        </w:rPr>
        <w:t>对重要工程、关键装置和复杂电磁环境场景，应提高验证深度和验收要求。</w:t>
      </w:r>
    </w:p>
    <w:p w14:paraId="7285B300">
      <w:pPr>
        <w:pStyle w:val="105"/>
        <w:spacing w:before="120" w:after="120" w:line="360" w:lineRule="auto"/>
      </w:pPr>
      <w:r>
        <w:rPr>
          <w:rFonts w:hint="eastAsia"/>
        </w:rPr>
        <w:t>设计验证要求</w:t>
      </w:r>
    </w:p>
    <w:p w14:paraId="301B74A5">
      <w:pPr>
        <w:pStyle w:val="65"/>
        <w:spacing w:before="120" w:after="120" w:line="360" w:lineRule="auto"/>
      </w:pPr>
      <w:r>
        <w:rPr>
          <w:rFonts w:hint="eastAsia"/>
        </w:rPr>
        <w:t>设计文件校核</w:t>
      </w:r>
    </w:p>
    <w:p w14:paraId="1DF2B214">
      <w:pPr>
        <w:pStyle w:val="164"/>
        <w:spacing w:line="360" w:lineRule="auto"/>
      </w:pPr>
      <w:r>
        <w:rPr>
          <w:rFonts w:hint="eastAsia"/>
        </w:rPr>
        <w:t>抗干扰设计应纳入设计校核内容。</w:t>
      </w:r>
    </w:p>
    <w:p w14:paraId="4426AC59">
      <w:pPr>
        <w:pStyle w:val="164"/>
        <w:spacing w:line="360" w:lineRule="auto"/>
      </w:pPr>
      <w:r>
        <w:rPr>
          <w:rFonts w:hint="eastAsia"/>
        </w:rPr>
        <w:t>设计文件校核应至少包括下列内容：</w:t>
      </w:r>
    </w:p>
    <w:p w14:paraId="6E202E8C">
      <w:pPr>
        <w:pStyle w:val="56"/>
        <w:spacing w:line="360" w:lineRule="auto"/>
        <w:ind w:firstLine="420"/>
      </w:pPr>
      <w:r>
        <w:rPr>
          <w:rFonts w:hint="eastAsia"/>
        </w:rPr>
        <w:t>a）干扰源识别是否完整；</w:t>
      </w:r>
    </w:p>
    <w:p w14:paraId="63A69D21">
      <w:pPr>
        <w:pStyle w:val="56"/>
        <w:spacing w:line="360" w:lineRule="auto"/>
        <w:ind w:firstLine="420"/>
      </w:pPr>
      <w:r>
        <w:rPr>
          <w:rFonts w:hint="eastAsia"/>
        </w:rPr>
        <w:t>b）功能分区和空间分区是否合理；</w:t>
      </w:r>
    </w:p>
    <w:p w14:paraId="09E6E6F7">
      <w:pPr>
        <w:pStyle w:val="56"/>
        <w:spacing w:line="360" w:lineRule="auto"/>
        <w:ind w:firstLine="420"/>
      </w:pPr>
      <w:r>
        <w:rPr>
          <w:rFonts w:hint="eastAsia"/>
        </w:rPr>
        <w:t>c）回路分类和电缆分类是否正确；</w:t>
      </w:r>
    </w:p>
    <w:p w14:paraId="7A373B63">
      <w:pPr>
        <w:pStyle w:val="56"/>
        <w:spacing w:line="360" w:lineRule="auto"/>
        <w:ind w:firstLine="420"/>
      </w:pPr>
      <w:r>
        <w:rPr>
          <w:rFonts w:hint="eastAsia"/>
        </w:rPr>
        <w:t>d）屏蔽、接地和隔离措施是否明确；</w:t>
      </w:r>
    </w:p>
    <w:p w14:paraId="33EE44DE">
      <w:pPr>
        <w:pStyle w:val="56"/>
        <w:spacing w:line="360" w:lineRule="auto"/>
        <w:ind w:firstLine="420"/>
      </w:pPr>
      <w:r>
        <w:rPr>
          <w:rFonts w:hint="eastAsia"/>
        </w:rPr>
        <w:t>e）电源与接口防护措施是否齐全；</w:t>
      </w:r>
    </w:p>
    <w:p w14:paraId="3C54A289">
      <w:pPr>
        <w:pStyle w:val="56"/>
        <w:spacing w:line="360" w:lineRule="auto"/>
        <w:ind w:firstLine="420"/>
      </w:pPr>
      <w:r>
        <w:rPr>
          <w:rFonts w:hint="eastAsia"/>
        </w:rPr>
        <w:t>f）图纸、系统图、端子图和说明书是否一致。</w:t>
      </w:r>
    </w:p>
    <w:p w14:paraId="23053DDB">
      <w:pPr>
        <w:pStyle w:val="164"/>
        <w:spacing w:line="360" w:lineRule="auto"/>
      </w:pPr>
      <w:r>
        <w:rPr>
          <w:rFonts w:hint="eastAsia"/>
        </w:rPr>
        <w:t>设计文件中对关键回路、关键接口和关键设备的抗干扰要求表述不清的，应完善后方可出图。</w:t>
      </w:r>
    </w:p>
    <w:p w14:paraId="1CFCBB20">
      <w:pPr>
        <w:pStyle w:val="65"/>
        <w:spacing w:before="120" w:after="120" w:line="360" w:lineRule="auto"/>
      </w:pPr>
      <w:r>
        <w:rPr>
          <w:rFonts w:hint="eastAsia"/>
        </w:rPr>
        <w:t>专项核查</w:t>
      </w:r>
    </w:p>
    <w:p w14:paraId="67A6C2E6">
      <w:pPr>
        <w:pStyle w:val="164"/>
        <w:spacing w:line="360" w:lineRule="auto"/>
      </w:pPr>
      <w:r>
        <w:rPr>
          <w:rFonts w:hint="eastAsia"/>
        </w:rPr>
        <w:t>对下列情形宜开展专项设计核查：</w:t>
      </w:r>
    </w:p>
    <w:p w14:paraId="778E5691">
      <w:pPr>
        <w:pStyle w:val="56"/>
        <w:spacing w:line="360" w:lineRule="auto"/>
        <w:ind w:firstLine="420"/>
      </w:pPr>
      <w:r>
        <w:rPr>
          <w:rFonts w:hint="eastAsia"/>
        </w:rPr>
        <w:t>a）存在高雷暴风险区域；</w:t>
      </w:r>
    </w:p>
    <w:p w14:paraId="2A9BE2ED">
      <w:pPr>
        <w:pStyle w:val="56"/>
        <w:spacing w:line="360" w:lineRule="auto"/>
        <w:ind w:firstLine="420"/>
      </w:pPr>
      <w:r>
        <w:rPr>
          <w:rFonts w:hint="eastAsia"/>
        </w:rPr>
        <w:t>b）存在大容量变频装置或者高频设备集中区域；</w:t>
      </w:r>
    </w:p>
    <w:p w14:paraId="395D6774">
      <w:pPr>
        <w:pStyle w:val="56"/>
        <w:spacing w:line="360" w:lineRule="auto"/>
        <w:ind w:firstLine="420"/>
      </w:pPr>
      <w:r>
        <w:rPr>
          <w:rFonts w:hint="eastAsia"/>
        </w:rPr>
        <w:t>c）通信和自动化系统与电气控制系统深度耦合；</w:t>
      </w:r>
    </w:p>
    <w:p w14:paraId="4F56A04F">
      <w:pPr>
        <w:pStyle w:val="56"/>
        <w:spacing w:line="360" w:lineRule="auto"/>
        <w:ind w:firstLine="420"/>
      </w:pPr>
      <w:r>
        <w:rPr>
          <w:rFonts w:hint="eastAsia"/>
        </w:rPr>
        <w:t>d）室外接口数量多且分布广；</w:t>
      </w:r>
    </w:p>
    <w:p w14:paraId="4950E85D">
      <w:pPr>
        <w:pStyle w:val="56"/>
        <w:spacing w:line="360" w:lineRule="auto"/>
        <w:ind w:firstLine="420"/>
      </w:pPr>
      <w:r>
        <w:rPr>
          <w:rFonts w:hint="eastAsia"/>
        </w:rPr>
        <w:t>e）跨建筑、跨分区连接较多；</w:t>
      </w:r>
    </w:p>
    <w:p w14:paraId="415D7220">
      <w:pPr>
        <w:pStyle w:val="56"/>
        <w:spacing w:line="360" w:lineRule="auto"/>
        <w:ind w:firstLine="420"/>
      </w:pPr>
      <w:r>
        <w:rPr>
          <w:rFonts w:hint="eastAsia"/>
        </w:rPr>
        <w:t>f）既有工程改造与新系统并存。</w:t>
      </w:r>
    </w:p>
    <w:p w14:paraId="6EBEA0AE">
      <w:pPr>
        <w:pStyle w:val="164"/>
        <w:spacing w:line="360" w:lineRule="auto"/>
      </w:pPr>
      <w:r>
        <w:rPr>
          <w:rFonts w:hint="eastAsia"/>
        </w:rPr>
        <w:t>专项核查宜形成专题报告或者专项审查意见。</w:t>
      </w:r>
    </w:p>
    <w:p w14:paraId="55289876">
      <w:pPr>
        <w:pStyle w:val="65"/>
        <w:spacing w:before="120" w:after="120" w:line="360" w:lineRule="auto"/>
      </w:pPr>
      <w:r>
        <w:rPr>
          <w:rFonts w:hint="eastAsia"/>
        </w:rPr>
        <w:t>设备性能核验</w:t>
      </w:r>
    </w:p>
    <w:p w14:paraId="3EBCA0EE">
      <w:pPr>
        <w:pStyle w:val="164"/>
        <w:spacing w:line="360" w:lineRule="auto"/>
      </w:pPr>
      <w:r>
        <w:rPr>
          <w:rFonts w:hint="eastAsia"/>
        </w:rPr>
        <w:t>重要二次设备选型时，应核验其电磁兼容性能指标和相应试验能力。</w:t>
      </w:r>
    </w:p>
    <w:p w14:paraId="11D7E32D">
      <w:pPr>
        <w:pStyle w:val="164"/>
        <w:spacing w:line="360" w:lineRule="auto"/>
      </w:pPr>
      <w:r>
        <w:rPr>
          <w:rFonts w:hint="eastAsia"/>
        </w:rPr>
        <w:t>设备抗扰度水平与工程电磁环境不相适应的，不得用于关键位置。</w:t>
      </w:r>
    </w:p>
    <w:p w14:paraId="174E4A7D">
      <w:pPr>
        <w:pStyle w:val="164"/>
        <w:spacing w:line="360" w:lineRule="auto"/>
      </w:pPr>
      <w:r>
        <w:rPr>
          <w:rFonts w:hint="eastAsia"/>
        </w:rPr>
        <w:t>对采用新型装置、新型接口或者集成化程度高的装置，应重点核验其抗干扰适应性。</w:t>
      </w:r>
    </w:p>
    <w:p w14:paraId="217CB328">
      <w:pPr>
        <w:pStyle w:val="105"/>
        <w:spacing w:before="120" w:after="120" w:line="360" w:lineRule="auto"/>
      </w:pPr>
      <w:r>
        <w:rPr>
          <w:rFonts w:hint="eastAsia"/>
        </w:rPr>
        <w:t>安装配合要求</w:t>
      </w:r>
    </w:p>
    <w:p w14:paraId="71DF256A">
      <w:pPr>
        <w:pStyle w:val="65"/>
        <w:spacing w:before="120" w:after="120" w:line="360" w:lineRule="auto"/>
      </w:pPr>
      <w:r>
        <w:rPr>
          <w:rFonts w:hint="eastAsia"/>
        </w:rPr>
        <w:t>一般要求</w:t>
      </w:r>
    </w:p>
    <w:p w14:paraId="7EA06B7B">
      <w:pPr>
        <w:pStyle w:val="164"/>
        <w:spacing w:line="360" w:lineRule="auto"/>
      </w:pPr>
      <w:r>
        <w:rPr>
          <w:rFonts w:hint="eastAsia"/>
        </w:rPr>
        <w:t>安装施工应严格落实设计确定的抗干扰措施。</w:t>
      </w:r>
    </w:p>
    <w:p w14:paraId="4E907E6B">
      <w:pPr>
        <w:pStyle w:val="164"/>
        <w:spacing w:line="360" w:lineRule="auto"/>
      </w:pPr>
      <w:r>
        <w:rPr>
          <w:rFonts w:hint="eastAsia"/>
        </w:rPr>
        <w:t>施工单位不得擅自改变屏蔽接地方式、电缆类别、电缆路径、隔离位置和接口防护配置。</w:t>
      </w:r>
    </w:p>
    <w:p w14:paraId="1C3824F7">
      <w:pPr>
        <w:pStyle w:val="164"/>
        <w:spacing w:line="360" w:lineRule="auto"/>
      </w:pPr>
      <w:r>
        <w:rPr>
          <w:rFonts w:hint="eastAsia"/>
        </w:rPr>
        <w:t>施工前应进行抗干扰专项技术交底。</w:t>
      </w:r>
    </w:p>
    <w:p w14:paraId="559A2F0B">
      <w:pPr>
        <w:pStyle w:val="65"/>
        <w:spacing w:before="120" w:after="120" w:line="360" w:lineRule="auto"/>
      </w:pPr>
      <w:r>
        <w:rPr>
          <w:rFonts w:hint="eastAsia"/>
        </w:rPr>
        <w:t>电缆与接线安装配合</w:t>
      </w:r>
    </w:p>
    <w:p w14:paraId="33CD593E">
      <w:pPr>
        <w:pStyle w:val="164"/>
        <w:spacing w:line="360" w:lineRule="auto"/>
      </w:pPr>
      <w:r>
        <w:rPr>
          <w:rFonts w:hint="eastAsia"/>
        </w:rPr>
        <w:t>电缆敷设应按分类、分层、分槽要求实施。</w:t>
      </w:r>
    </w:p>
    <w:p w14:paraId="65012969">
      <w:pPr>
        <w:pStyle w:val="164"/>
        <w:spacing w:line="360" w:lineRule="auto"/>
      </w:pPr>
      <w:r>
        <w:rPr>
          <w:rFonts w:hint="eastAsia"/>
        </w:rPr>
        <w:t>屏蔽层处理、端子连接、接地引线和桥架连接应符合设计要求。</w:t>
      </w:r>
    </w:p>
    <w:p w14:paraId="74ACD286">
      <w:pPr>
        <w:pStyle w:val="164"/>
        <w:spacing w:line="360" w:lineRule="auto"/>
      </w:pPr>
      <w:r>
        <w:rPr>
          <w:rFonts w:hint="eastAsia"/>
        </w:rPr>
        <w:t>现场接线时不得随意合并端子、借用备用芯线或者改变接地端。</w:t>
      </w:r>
    </w:p>
    <w:p w14:paraId="3EC662C8">
      <w:pPr>
        <w:pStyle w:val="164"/>
        <w:spacing w:line="360" w:lineRule="auto"/>
      </w:pPr>
      <w:r>
        <w:rPr>
          <w:rFonts w:hint="eastAsia"/>
        </w:rPr>
        <w:t>屏柜内部改线、加线和临时线设置不得破坏原有抗干扰布局。</w:t>
      </w:r>
    </w:p>
    <w:p w14:paraId="3275BBA1">
      <w:pPr>
        <w:pStyle w:val="65"/>
        <w:spacing w:before="120" w:after="120" w:line="360" w:lineRule="auto"/>
      </w:pPr>
      <w:r>
        <w:rPr>
          <w:rFonts w:hint="eastAsia"/>
        </w:rPr>
        <w:t>设备安装配合</w:t>
      </w:r>
    </w:p>
    <w:p w14:paraId="021D78F6">
      <w:pPr>
        <w:pStyle w:val="164"/>
        <w:spacing w:line="360" w:lineRule="auto"/>
      </w:pPr>
      <w:r>
        <w:rPr>
          <w:rFonts w:hint="eastAsia"/>
        </w:rPr>
        <w:t>设备安装位置应满足设计分区要求。</w:t>
      </w:r>
    </w:p>
    <w:p w14:paraId="48EDE7CB">
      <w:pPr>
        <w:pStyle w:val="164"/>
        <w:spacing w:line="360" w:lineRule="auto"/>
      </w:pPr>
      <w:r>
        <w:rPr>
          <w:rFonts w:hint="eastAsia"/>
        </w:rPr>
        <w:t>防护器件、隔离器件和接地汇流排应安装在设计规定位置。</w:t>
      </w:r>
    </w:p>
    <w:p w14:paraId="230D5795">
      <w:pPr>
        <w:pStyle w:val="164"/>
        <w:spacing w:line="360" w:lineRule="auto"/>
      </w:pPr>
      <w:r>
        <w:rPr>
          <w:rFonts w:hint="eastAsia"/>
        </w:rPr>
        <w:t>对柜门设备、面板设备和外置接口模块的安装，应保证接地和屏蔽连续性。</w:t>
      </w:r>
    </w:p>
    <w:p w14:paraId="75FCF38A">
      <w:pPr>
        <w:pStyle w:val="65"/>
        <w:spacing w:before="120" w:after="120" w:line="360" w:lineRule="auto"/>
      </w:pPr>
      <w:r>
        <w:rPr>
          <w:rFonts w:hint="eastAsia"/>
        </w:rPr>
        <w:t>接地与等电位安装配合</w:t>
      </w:r>
    </w:p>
    <w:p w14:paraId="26B5AFC8">
      <w:pPr>
        <w:pStyle w:val="164"/>
        <w:spacing w:line="360" w:lineRule="auto"/>
      </w:pPr>
      <w:r>
        <w:rPr>
          <w:rFonts w:hint="eastAsia"/>
        </w:rPr>
        <w:t>接地导体规格、颜色、连接方式和标识应符合设计要求。</w:t>
      </w:r>
    </w:p>
    <w:p w14:paraId="6CC7A9E7">
      <w:pPr>
        <w:pStyle w:val="164"/>
        <w:spacing w:line="360" w:lineRule="auto"/>
      </w:pPr>
      <w:r>
        <w:rPr>
          <w:rFonts w:hint="eastAsia"/>
        </w:rPr>
        <w:t>等电位连接安装应保证接触可靠、路径清晰和连续完整。</w:t>
      </w:r>
    </w:p>
    <w:p w14:paraId="6FF6A07F">
      <w:pPr>
        <w:pStyle w:val="164"/>
        <w:spacing w:line="360" w:lineRule="auto"/>
      </w:pPr>
      <w:r>
        <w:rPr>
          <w:rFonts w:hint="eastAsia"/>
        </w:rPr>
        <w:t>安装过程中不得因油漆、锈蚀、绝缘垫片或者机械松动影响导电连续性。</w:t>
      </w:r>
    </w:p>
    <w:p w14:paraId="419EEBB8">
      <w:pPr>
        <w:pStyle w:val="105"/>
        <w:spacing w:before="120" w:after="120" w:line="360" w:lineRule="auto"/>
      </w:pPr>
      <w:r>
        <w:rPr>
          <w:rFonts w:hint="eastAsia"/>
        </w:rPr>
        <w:t>调试与现场核查要求</w:t>
      </w:r>
    </w:p>
    <w:p w14:paraId="13A20414">
      <w:pPr>
        <w:pStyle w:val="65"/>
        <w:spacing w:before="120" w:after="120" w:line="360" w:lineRule="auto"/>
      </w:pPr>
      <w:r>
        <w:rPr>
          <w:rFonts w:hint="eastAsia"/>
        </w:rPr>
        <w:t>一般要求</w:t>
      </w:r>
    </w:p>
    <w:p w14:paraId="46CE4011">
      <w:pPr>
        <w:pStyle w:val="164"/>
        <w:spacing w:line="360" w:lineRule="auto"/>
      </w:pPr>
      <w:r>
        <w:rPr>
          <w:rFonts w:hint="eastAsia"/>
        </w:rPr>
        <w:t>调试前应对抗干扰相关安装质量进行专项核查。</w:t>
      </w:r>
    </w:p>
    <w:p w14:paraId="569D91C1">
      <w:pPr>
        <w:pStyle w:val="164"/>
        <w:spacing w:line="360" w:lineRule="auto"/>
      </w:pPr>
      <w:r>
        <w:rPr>
          <w:rFonts w:hint="eastAsia"/>
        </w:rPr>
        <w:t>未通过专项核查的，不得进入系统调试和带电试验阶段。</w:t>
      </w:r>
    </w:p>
    <w:p w14:paraId="309C551C">
      <w:pPr>
        <w:pStyle w:val="65"/>
        <w:spacing w:before="120" w:after="120" w:line="360" w:lineRule="auto"/>
      </w:pPr>
      <w:r>
        <w:rPr>
          <w:rFonts w:hint="eastAsia"/>
        </w:rPr>
        <w:t>核查内容</w:t>
      </w:r>
    </w:p>
    <w:p w14:paraId="747B8C51">
      <w:pPr>
        <w:pStyle w:val="164"/>
        <w:spacing w:line="360" w:lineRule="auto"/>
      </w:pPr>
      <w:r>
        <w:rPr>
          <w:rFonts w:hint="eastAsia"/>
        </w:rPr>
        <w:t>专项核查宜包括下列内容：</w:t>
      </w:r>
    </w:p>
    <w:p w14:paraId="113F271C">
      <w:pPr>
        <w:pStyle w:val="56"/>
        <w:spacing w:line="360" w:lineRule="auto"/>
        <w:ind w:firstLine="420"/>
      </w:pPr>
      <w:r>
        <w:rPr>
          <w:rFonts w:hint="eastAsia"/>
        </w:rPr>
        <w:t>a）设备布置与设计分区一致性；</w:t>
      </w:r>
    </w:p>
    <w:p w14:paraId="3ECC14EB">
      <w:pPr>
        <w:pStyle w:val="56"/>
        <w:spacing w:line="360" w:lineRule="auto"/>
        <w:ind w:firstLine="420"/>
      </w:pPr>
      <w:r>
        <w:rPr>
          <w:rFonts w:hint="eastAsia"/>
        </w:rPr>
        <w:t>b）电缆类别、路径和分层分槽执行情况；</w:t>
      </w:r>
    </w:p>
    <w:p w14:paraId="364B5A9B">
      <w:pPr>
        <w:pStyle w:val="56"/>
        <w:spacing w:line="360" w:lineRule="auto"/>
        <w:ind w:firstLine="420"/>
      </w:pPr>
      <w:r>
        <w:rPr>
          <w:rFonts w:hint="eastAsia"/>
        </w:rPr>
        <w:t>c）屏蔽层处理情况；</w:t>
      </w:r>
    </w:p>
    <w:p w14:paraId="03DFC0FB">
      <w:pPr>
        <w:pStyle w:val="56"/>
        <w:spacing w:line="360" w:lineRule="auto"/>
        <w:ind w:firstLine="420"/>
      </w:pPr>
      <w:r>
        <w:rPr>
          <w:rFonts w:hint="eastAsia"/>
        </w:rPr>
        <w:t>d）保护接地、功能接地和屏蔽接地实施情况；</w:t>
      </w:r>
    </w:p>
    <w:p w14:paraId="39FB1A67">
      <w:pPr>
        <w:pStyle w:val="56"/>
        <w:spacing w:line="360" w:lineRule="auto"/>
        <w:ind w:firstLine="420"/>
      </w:pPr>
      <w:r>
        <w:rPr>
          <w:rFonts w:hint="eastAsia"/>
        </w:rPr>
        <w:t>e）隔离器件和防护器件安装情况；</w:t>
      </w:r>
    </w:p>
    <w:p w14:paraId="7130A440">
      <w:pPr>
        <w:pStyle w:val="56"/>
        <w:spacing w:line="360" w:lineRule="auto"/>
        <w:ind w:firstLine="420"/>
      </w:pPr>
      <w:r>
        <w:rPr>
          <w:rFonts w:hint="eastAsia"/>
        </w:rPr>
        <w:t>f）接口和端口防护落实情况；</w:t>
      </w:r>
    </w:p>
    <w:p w14:paraId="721A2C59">
      <w:pPr>
        <w:pStyle w:val="56"/>
        <w:spacing w:line="360" w:lineRule="auto"/>
        <w:ind w:firstLine="420"/>
      </w:pPr>
      <w:r>
        <w:rPr>
          <w:rFonts w:hint="eastAsia"/>
        </w:rPr>
        <w:t>g）桥架、线槽、导管和柜体导电连续性；</w:t>
      </w:r>
    </w:p>
    <w:p w14:paraId="4BE72B7B">
      <w:pPr>
        <w:pStyle w:val="56"/>
        <w:spacing w:line="360" w:lineRule="auto"/>
        <w:ind w:firstLine="420"/>
      </w:pPr>
      <w:r>
        <w:rPr>
          <w:rFonts w:hint="eastAsia"/>
        </w:rPr>
        <w:t>h）施工变更执行情况。</w:t>
      </w:r>
    </w:p>
    <w:p w14:paraId="706588C2">
      <w:pPr>
        <w:pStyle w:val="164"/>
        <w:spacing w:line="360" w:lineRule="auto"/>
      </w:pPr>
      <w:r>
        <w:rPr>
          <w:rFonts w:hint="eastAsia"/>
        </w:rPr>
        <w:t>发现不符合项时，应整改后复查。</w:t>
      </w:r>
    </w:p>
    <w:p w14:paraId="61F99C76">
      <w:pPr>
        <w:pStyle w:val="65"/>
        <w:spacing w:before="120" w:after="120" w:line="360" w:lineRule="auto"/>
      </w:pPr>
      <w:r>
        <w:rPr>
          <w:rFonts w:hint="eastAsia"/>
        </w:rPr>
        <w:t>调试阶段核验</w:t>
      </w:r>
    </w:p>
    <w:p w14:paraId="18713718">
      <w:pPr>
        <w:pStyle w:val="164"/>
        <w:spacing w:line="360" w:lineRule="auto"/>
      </w:pPr>
      <w:r>
        <w:rPr>
          <w:rFonts w:hint="eastAsia"/>
        </w:rPr>
        <w:t>调试阶段应关注下列现象：</w:t>
      </w:r>
    </w:p>
    <w:p w14:paraId="447D54E6">
      <w:pPr>
        <w:pStyle w:val="56"/>
        <w:spacing w:line="360" w:lineRule="auto"/>
        <w:ind w:firstLine="420"/>
      </w:pPr>
      <w:r>
        <w:rPr>
          <w:rFonts w:hint="eastAsia"/>
        </w:rPr>
        <w:t>a）设备无故复位、死机或者误报码；</w:t>
      </w:r>
    </w:p>
    <w:p w14:paraId="172EC4B0">
      <w:pPr>
        <w:pStyle w:val="56"/>
        <w:spacing w:line="360" w:lineRule="auto"/>
        <w:ind w:firstLine="420"/>
      </w:pPr>
      <w:r>
        <w:rPr>
          <w:rFonts w:hint="eastAsia"/>
        </w:rPr>
        <w:t>b）模拟量异常波动或者漂移；</w:t>
      </w:r>
    </w:p>
    <w:p w14:paraId="783C5233">
      <w:pPr>
        <w:pStyle w:val="56"/>
        <w:spacing w:line="360" w:lineRule="auto"/>
        <w:ind w:firstLine="420"/>
      </w:pPr>
      <w:r>
        <w:rPr>
          <w:rFonts w:hint="eastAsia"/>
        </w:rPr>
        <w:t>c）开关量误变位；</w:t>
      </w:r>
    </w:p>
    <w:p w14:paraId="3D2A6C8F">
      <w:pPr>
        <w:pStyle w:val="56"/>
        <w:spacing w:line="360" w:lineRule="auto"/>
        <w:ind w:firstLine="420"/>
      </w:pPr>
      <w:r>
        <w:rPr>
          <w:rFonts w:hint="eastAsia"/>
        </w:rPr>
        <w:t>d）通信中断、丢包或者误帧；</w:t>
      </w:r>
    </w:p>
    <w:p w14:paraId="1F937182">
      <w:pPr>
        <w:pStyle w:val="56"/>
        <w:spacing w:line="360" w:lineRule="auto"/>
        <w:ind w:firstLine="420"/>
      </w:pPr>
      <w:r>
        <w:rPr>
          <w:rFonts w:hint="eastAsia"/>
        </w:rPr>
        <w:t>e）保护误动、拒动或者异常告警；</w:t>
      </w:r>
    </w:p>
    <w:p w14:paraId="2AEF5907">
      <w:pPr>
        <w:pStyle w:val="56"/>
        <w:spacing w:line="360" w:lineRule="auto"/>
        <w:ind w:firstLine="420"/>
      </w:pPr>
      <w:r>
        <w:rPr>
          <w:rFonts w:hint="eastAsia"/>
        </w:rPr>
        <w:t>f）设备之间相互影响明显。</w:t>
      </w:r>
    </w:p>
    <w:p w14:paraId="4DF7126A">
      <w:pPr>
        <w:pStyle w:val="164"/>
        <w:spacing w:line="360" w:lineRule="auto"/>
      </w:pPr>
      <w:r>
        <w:rPr>
          <w:rFonts w:hint="eastAsia"/>
        </w:rPr>
        <w:t>出现上述现象时，应优先从抗干扰措施落实情况、电源质量、接地状态、接口防护和电缆布置等方面排查。</w:t>
      </w:r>
    </w:p>
    <w:p w14:paraId="37CFF3BB">
      <w:pPr>
        <w:pStyle w:val="105"/>
        <w:spacing w:before="120" w:after="120" w:line="360" w:lineRule="auto"/>
      </w:pPr>
      <w:r>
        <w:rPr>
          <w:rFonts w:hint="eastAsia"/>
        </w:rPr>
        <w:t>验收要点</w:t>
      </w:r>
    </w:p>
    <w:p w14:paraId="47B93EFC">
      <w:pPr>
        <w:pStyle w:val="65"/>
        <w:spacing w:before="120" w:after="120" w:line="360" w:lineRule="auto"/>
      </w:pPr>
      <w:r>
        <w:rPr>
          <w:rFonts w:hint="eastAsia"/>
        </w:rPr>
        <w:t>一般要求</w:t>
      </w:r>
    </w:p>
    <w:p w14:paraId="5440E76E">
      <w:pPr>
        <w:pStyle w:val="164"/>
        <w:spacing w:line="360" w:lineRule="auto"/>
      </w:pPr>
      <w:r>
        <w:rPr>
          <w:rFonts w:hint="eastAsia"/>
        </w:rPr>
        <w:t>电气二次回路抗干扰设计实施情况应纳入工程验收内容。</w:t>
      </w:r>
    </w:p>
    <w:p w14:paraId="3BA0F6BF">
      <w:pPr>
        <w:pStyle w:val="164"/>
        <w:spacing w:line="360" w:lineRule="auto"/>
      </w:pPr>
      <w:r>
        <w:rPr>
          <w:rFonts w:hint="eastAsia"/>
        </w:rPr>
        <w:t>验收应坚持文件核查、现场核查和运行验证相结合的原则。</w:t>
      </w:r>
    </w:p>
    <w:p w14:paraId="5163A605">
      <w:pPr>
        <w:pStyle w:val="65"/>
        <w:spacing w:before="120" w:after="120" w:line="360" w:lineRule="auto"/>
      </w:pPr>
      <w:r>
        <w:rPr>
          <w:rFonts w:hint="eastAsia"/>
        </w:rPr>
        <w:t>文件验收</w:t>
      </w:r>
    </w:p>
    <w:p w14:paraId="45CEB2C2">
      <w:pPr>
        <w:pStyle w:val="164"/>
        <w:spacing w:line="360" w:lineRule="auto"/>
      </w:pPr>
      <w:r>
        <w:rPr>
          <w:rFonts w:hint="eastAsia"/>
        </w:rPr>
        <w:t>验收文件应至少包括下列内容：</w:t>
      </w:r>
    </w:p>
    <w:p w14:paraId="285B0225">
      <w:pPr>
        <w:pStyle w:val="56"/>
        <w:spacing w:line="360" w:lineRule="auto"/>
        <w:ind w:firstLine="420"/>
      </w:pPr>
      <w:r>
        <w:rPr>
          <w:rFonts w:hint="eastAsia"/>
        </w:rPr>
        <w:t>a）抗干扰设计说明；</w:t>
      </w:r>
    </w:p>
    <w:p w14:paraId="466E1B62">
      <w:pPr>
        <w:pStyle w:val="56"/>
        <w:spacing w:line="360" w:lineRule="auto"/>
        <w:ind w:firstLine="420"/>
      </w:pPr>
      <w:r>
        <w:rPr>
          <w:rFonts w:hint="eastAsia"/>
        </w:rPr>
        <w:t>b）系统分区和回路分类资料；</w:t>
      </w:r>
    </w:p>
    <w:p w14:paraId="091D658F">
      <w:pPr>
        <w:pStyle w:val="56"/>
        <w:spacing w:line="360" w:lineRule="auto"/>
        <w:ind w:firstLine="420"/>
      </w:pPr>
      <w:r>
        <w:rPr>
          <w:rFonts w:hint="eastAsia"/>
        </w:rPr>
        <w:t>c）电缆清册和敷设图；</w:t>
      </w:r>
    </w:p>
    <w:p w14:paraId="47CDC217">
      <w:pPr>
        <w:pStyle w:val="56"/>
        <w:spacing w:line="360" w:lineRule="auto"/>
        <w:ind w:firstLine="420"/>
      </w:pPr>
      <w:r>
        <w:rPr>
          <w:rFonts w:hint="eastAsia"/>
        </w:rPr>
        <w:t>d）屏蔽接地和隔离设计资料；</w:t>
      </w:r>
    </w:p>
    <w:p w14:paraId="3B9BCD77">
      <w:pPr>
        <w:pStyle w:val="56"/>
        <w:spacing w:line="360" w:lineRule="auto"/>
        <w:ind w:firstLine="420"/>
      </w:pPr>
      <w:r>
        <w:rPr>
          <w:rFonts w:hint="eastAsia"/>
        </w:rPr>
        <w:t>e）防护器件配置清单；</w:t>
      </w:r>
    </w:p>
    <w:p w14:paraId="6326114A">
      <w:pPr>
        <w:pStyle w:val="56"/>
        <w:spacing w:line="360" w:lineRule="auto"/>
        <w:ind w:firstLine="420"/>
      </w:pPr>
      <w:r>
        <w:rPr>
          <w:rFonts w:hint="eastAsia"/>
        </w:rPr>
        <w:t>f）安装记录和变更记录；</w:t>
      </w:r>
    </w:p>
    <w:p w14:paraId="46723387">
      <w:pPr>
        <w:pStyle w:val="56"/>
        <w:spacing w:line="360" w:lineRule="auto"/>
        <w:ind w:firstLine="420"/>
      </w:pPr>
      <w:r>
        <w:rPr>
          <w:rFonts w:hint="eastAsia"/>
        </w:rPr>
        <w:t>g）专项核查记录；</w:t>
      </w:r>
    </w:p>
    <w:p w14:paraId="663B13B0">
      <w:pPr>
        <w:pStyle w:val="56"/>
        <w:spacing w:line="360" w:lineRule="auto"/>
        <w:ind w:firstLine="420"/>
      </w:pPr>
      <w:r>
        <w:rPr>
          <w:rFonts w:hint="eastAsia"/>
        </w:rPr>
        <w:t>h）调试记录和问题整改记录。</w:t>
      </w:r>
    </w:p>
    <w:p w14:paraId="599F8015">
      <w:pPr>
        <w:pStyle w:val="164"/>
        <w:spacing w:line="360" w:lineRule="auto"/>
      </w:pPr>
      <w:r>
        <w:rPr>
          <w:rFonts w:hint="eastAsia"/>
        </w:rPr>
        <w:t>文件资料不完整或者内容不一致的，不得作最终验收确认。</w:t>
      </w:r>
    </w:p>
    <w:p w14:paraId="7D43B199">
      <w:pPr>
        <w:pStyle w:val="164"/>
        <w:numPr>
          <w:ilvl w:val="0"/>
          <w:numId w:val="0"/>
        </w:numPr>
        <w:spacing w:line="360" w:lineRule="auto"/>
        <w:rPr>
          <w:rFonts w:hint="eastAsia"/>
        </w:rPr>
      </w:pPr>
    </w:p>
    <w:p w14:paraId="73EABD91">
      <w:pPr>
        <w:pStyle w:val="65"/>
        <w:spacing w:before="120" w:after="120" w:line="360" w:lineRule="auto"/>
      </w:pPr>
      <w:r>
        <w:rPr>
          <w:rFonts w:hint="eastAsia"/>
        </w:rPr>
        <w:t>现场验收</w:t>
      </w:r>
    </w:p>
    <w:p w14:paraId="718D4880">
      <w:pPr>
        <w:pStyle w:val="164"/>
        <w:spacing w:line="360" w:lineRule="auto"/>
      </w:pPr>
      <w:r>
        <w:rPr>
          <w:rFonts w:hint="eastAsia"/>
        </w:rPr>
        <w:t>现场验收宜重点检查下列部位：</w:t>
      </w:r>
    </w:p>
    <w:p w14:paraId="197A1ACA">
      <w:pPr>
        <w:pStyle w:val="56"/>
        <w:spacing w:line="360" w:lineRule="auto"/>
        <w:ind w:firstLine="420"/>
      </w:pPr>
      <w:r>
        <w:rPr>
          <w:rFonts w:hint="eastAsia"/>
        </w:rPr>
        <w:t>a）室外接口引入点；</w:t>
      </w:r>
    </w:p>
    <w:p w14:paraId="7C6271C0">
      <w:pPr>
        <w:pStyle w:val="56"/>
        <w:spacing w:line="360" w:lineRule="auto"/>
        <w:ind w:firstLine="420"/>
      </w:pPr>
      <w:r>
        <w:rPr>
          <w:rFonts w:hint="eastAsia"/>
        </w:rPr>
        <w:t>b）保护装置和控制装置集中区；</w:t>
      </w:r>
    </w:p>
    <w:p w14:paraId="67B2BFB2">
      <w:pPr>
        <w:pStyle w:val="56"/>
        <w:spacing w:line="360" w:lineRule="auto"/>
        <w:ind w:firstLine="420"/>
      </w:pPr>
      <w:r>
        <w:rPr>
          <w:rFonts w:hint="eastAsia"/>
        </w:rPr>
        <w:t>c）通信和网络设备集中区；</w:t>
      </w:r>
    </w:p>
    <w:p w14:paraId="4F70EDB3">
      <w:pPr>
        <w:pStyle w:val="56"/>
        <w:spacing w:line="360" w:lineRule="auto"/>
        <w:ind w:firstLine="420"/>
      </w:pPr>
      <w:r>
        <w:rPr>
          <w:rFonts w:hint="eastAsia"/>
        </w:rPr>
        <w:t>d）屏柜列接地汇集点；</w:t>
      </w:r>
    </w:p>
    <w:p w14:paraId="3A5BC44B">
      <w:pPr>
        <w:pStyle w:val="56"/>
        <w:spacing w:line="360" w:lineRule="auto"/>
        <w:ind w:firstLine="420"/>
      </w:pPr>
      <w:r>
        <w:rPr>
          <w:rFonts w:hint="eastAsia"/>
        </w:rPr>
        <w:t>e）桥架转接和跨区连接点；</w:t>
      </w:r>
    </w:p>
    <w:p w14:paraId="6D864A09">
      <w:pPr>
        <w:pStyle w:val="56"/>
        <w:spacing w:line="360" w:lineRule="auto"/>
        <w:ind w:firstLine="420"/>
      </w:pPr>
      <w:r>
        <w:rPr>
          <w:rFonts w:hint="eastAsia"/>
        </w:rPr>
        <w:t>f）长距离和跨建筑电缆路径；</w:t>
      </w:r>
    </w:p>
    <w:p w14:paraId="69C7F450">
      <w:pPr>
        <w:pStyle w:val="56"/>
        <w:spacing w:line="360" w:lineRule="auto"/>
        <w:ind w:firstLine="420"/>
      </w:pPr>
      <w:r>
        <w:rPr>
          <w:rFonts w:hint="eastAsia"/>
        </w:rPr>
        <w:t>g）浪涌保护器和隔离器件安装位置。</w:t>
      </w:r>
    </w:p>
    <w:p w14:paraId="5E074B79">
      <w:pPr>
        <w:pStyle w:val="164"/>
        <w:spacing w:line="360" w:lineRule="auto"/>
      </w:pPr>
      <w:r>
        <w:rPr>
          <w:rFonts w:hint="eastAsia"/>
        </w:rPr>
        <w:t>现场验收应核对设计与安装是否一致，不得仅以资料签字代替现场核查。</w:t>
      </w:r>
    </w:p>
    <w:p w14:paraId="3D56ACC9">
      <w:pPr>
        <w:pStyle w:val="65"/>
        <w:spacing w:before="120" w:after="120" w:line="360" w:lineRule="auto"/>
      </w:pPr>
      <w:r>
        <w:rPr>
          <w:rFonts w:hint="eastAsia"/>
        </w:rPr>
        <w:t>运行验收</w:t>
      </w:r>
    </w:p>
    <w:p w14:paraId="544411DC">
      <w:pPr>
        <w:pStyle w:val="164"/>
        <w:spacing w:line="360" w:lineRule="auto"/>
      </w:pPr>
      <w:r>
        <w:rPr>
          <w:rFonts w:hint="eastAsia"/>
        </w:rPr>
        <w:t>工程投运前，应结合调试和试运行情况核验抗干扰设计实施效果。</w:t>
      </w:r>
    </w:p>
    <w:p w14:paraId="63E40D34">
      <w:pPr>
        <w:pStyle w:val="164"/>
        <w:spacing w:line="360" w:lineRule="auto"/>
      </w:pPr>
      <w:r>
        <w:rPr>
          <w:rFonts w:hint="eastAsia"/>
        </w:rPr>
        <w:t>对试运行期间出现的干扰问题，应查明原因并整改后再行确认。</w:t>
      </w:r>
    </w:p>
    <w:p w14:paraId="047614C5">
      <w:pPr>
        <w:pStyle w:val="164"/>
        <w:spacing w:line="360" w:lineRule="auto"/>
      </w:pPr>
      <w:r>
        <w:rPr>
          <w:rFonts w:hint="eastAsia"/>
        </w:rPr>
        <w:t>未经验证证明关键保护、控制和通信功能稳定可靠的，不得作为抗干扰设计实施合格确认依据。</w:t>
      </w:r>
    </w:p>
    <w:p w14:paraId="54DF5CFD">
      <w:pPr>
        <w:pStyle w:val="105"/>
        <w:spacing w:before="120" w:after="120" w:line="360" w:lineRule="auto"/>
      </w:pPr>
      <w:r>
        <w:rPr>
          <w:rFonts w:hint="eastAsia"/>
        </w:rPr>
        <w:t>不符合项处理</w:t>
      </w:r>
    </w:p>
    <w:p w14:paraId="36CBA869">
      <w:pPr>
        <w:pStyle w:val="165"/>
        <w:spacing w:line="360" w:lineRule="auto"/>
      </w:pPr>
      <w:r>
        <w:rPr>
          <w:rFonts w:hint="eastAsia"/>
        </w:rPr>
        <w:t>抗干扰设计实施中发现的不符合项，应分级处理。</w:t>
      </w:r>
    </w:p>
    <w:p w14:paraId="6A1D8FAD">
      <w:pPr>
        <w:pStyle w:val="165"/>
        <w:spacing w:line="360" w:lineRule="auto"/>
      </w:pPr>
      <w:r>
        <w:rPr>
          <w:rFonts w:hint="eastAsia"/>
        </w:rPr>
        <w:t>对影响保护、控制、通信和运行安全的严重不符合项，应立即整改。</w:t>
      </w:r>
    </w:p>
    <w:p w14:paraId="113AE627">
      <w:pPr>
        <w:pStyle w:val="165"/>
        <w:spacing w:line="360" w:lineRule="auto"/>
      </w:pPr>
      <w:r>
        <w:rPr>
          <w:rFonts w:hint="eastAsia"/>
        </w:rPr>
        <w:t>对一般不符合项，应明确整改时限和复查要求。</w:t>
      </w:r>
    </w:p>
    <w:p w14:paraId="73EA0E7A">
      <w:pPr>
        <w:pStyle w:val="165"/>
        <w:spacing w:line="360" w:lineRule="auto"/>
      </w:pPr>
      <w:r>
        <w:rPr>
          <w:rFonts w:hint="eastAsia"/>
        </w:rPr>
        <w:t>不符合项整改后，应重新核查相关回路、接口和功能。</w:t>
      </w:r>
    </w:p>
    <w:p w14:paraId="4EB5FEEE">
      <w:pPr>
        <w:pStyle w:val="105"/>
        <w:spacing w:before="120" w:after="120" w:line="360" w:lineRule="auto"/>
      </w:pPr>
      <w:r>
        <w:rPr>
          <w:rFonts w:hint="eastAsia"/>
        </w:rPr>
        <w:t>资料归档要求</w:t>
      </w:r>
    </w:p>
    <w:p w14:paraId="5E21B675">
      <w:pPr>
        <w:pStyle w:val="165"/>
        <w:spacing w:line="360" w:lineRule="auto"/>
      </w:pPr>
      <w:r>
        <w:rPr>
          <w:rFonts w:hint="eastAsia"/>
        </w:rPr>
        <w:t>抗干扰设计实施资料应纳入工程档案统一归档。</w:t>
      </w:r>
    </w:p>
    <w:p w14:paraId="100C448C">
      <w:pPr>
        <w:pStyle w:val="165"/>
        <w:spacing w:line="360" w:lineRule="auto"/>
      </w:pPr>
      <w:r>
        <w:rPr>
          <w:rFonts w:hint="eastAsia"/>
        </w:rPr>
        <w:t>归档资料应真实、完整、可追溯，并能反映设计、施工、调试和验收全过程。</w:t>
      </w:r>
    </w:p>
    <w:p w14:paraId="58F3FAF1">
      <w:pPr>
        <w:pStyle w:val="165"/>
        <w:spacing w:line="360" w:lineRule="auto"/>
      </w:pPr>
      <w:r>
        <w:rPr>
          <w:rFonts w:hint="eastAsia"/>
        </w:rPr>
        <w:t>设计变更、现场优化和问题整改资料应单独归档并与原设计资料建立对应关系。</w:t>
      </w:r>
    </w:p>
    <w:p w14:paraId="3D91346C">
      <w:pPr>
        <w:pStyle w:val="105"/>
        <w:spacing w:before="120" w:after="120" w:line="360" w:lineRule="auto"/>
      </w:pPr>
      <w:r>
        <w:rPr>
          <w:rFonts w:hint="eastAsia"/>
        </w:rPr>
        <w:t>持续改进要求</w:t>
      </w:r>
    </w:p>
    <w:p w14:paraId="1B51D853">
      <w:pPr>
        <w:pStyle w:val="165"/>
        <w:spacing w:line="360" w:lineRule="auto"/>
      </w:pPr>
      <w:r>
        <w:rPr>
          <w:rFonts w:hint="eastAsia"/>
        </w:rPr>
        <w:t>工程投运后，宜结合运行情况总结抗干扰设计效果。</w:t>
      </w:r>
    </w:p>
    <w:p w14:paraId="39E4F69D">
      <w:pPr>
        <w:pStyle w:val="165"/>
        <w:spacing w:line="360" w:lineRule="auto"/>
      </w:pPr>
      <w:r>
        <w:rPr>
          <w:rFonts w:hint="eastAsia"/>
        </w:rPr>
        <w:t>对运行中暴露出的误动作、误告警、通信异常和测量波动等问题，应开展原因分析并反馈至后续设计优化。</w:t>
      </w:r>
    </w:p>
    <w:p w14:paraId="0E9D5EE1">
      <w:pPr>
        <w:pStyle w:val="165"/>
        <w:spacing w:line="360" w:lineRule="auto"/>
      </w:pPr>
      <w:r>
        <w:rPr>
          <w:rFonts w:hint="eastAsia"/>
        </w:rPr>
        <w:t>重要工程和典型工程宜形成抗干扰设计实施总结，为后续类似工程提供依据。</w:t>
      </w:r>
    </w:p>
    <w:bookmarkEnd w:id="26"/>
    <w:p w14:paraId="2FC72AE3">
      <w:pPr>
        <w:pStyle w:val="56"/>
        <w:spacing w:line="360" w:lineRule="auto"/>
        <w:ind w:firstLine="0" w:firstLineChars="0"/>
        <w:jc w:val="center"/>
      </w:pPr>
      <w:bookmarkStart w:id="57" w:name="BookMark8"/>
      <w:r>
        <w:rPr>
          <w:rFonts w:hint="eastAsia"/>
        </w:rPr>
        <w:drawing>
          <wp:inline distT="0" distB="0" distL="0" distR="0">
            <wp:extent cx="1485900" cy="317500"/>
            <wp:effectExtent l="0" t="0" r="0" b="6350"/>
            <wp:docPr id="163724569" name="图片 3"/>
            <wp:cNvGraphicFramePr/>
            <a:graphic xmlns:a="http://schemas.openxmlformats.org/drawingml/2006/main">
              <a:graphicData uri="http://schemas.openxmlformats.org/drawingml/2006/picture">
                <pic:pic xmlns:pic="http://schemas.openxmlformats.org/drawingml/2006/picture">
                  <pic:nvPicPr>
                    <pic:cNvPr id="163724569"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1CC61">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C00E7">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CEDE8">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0255—2026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0255—2026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082E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0255—2026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0255—2026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92619">
    <w:pPr>
      <w:pStyle w:val="61"/>
      <w:rPr>
        <w:rFonts w:hint="eastAsia"/>
      </w:rPr>
    </w:pPr>
    <w:r>
      <w:fldChar w:fldCharType="begin"/>
    </w:r>
    <w:r>
      <w:instrText xml:space="preserve"> STYLEREF  标准文件_文件编号  \* MERGEFORMAT </w:instrText>
    </w:r>
    <w:r>
      <w:fldChar w:fldCharType="separate"/>
    </w:r>
    <w:r>
      <w:t>T/XZBX 0255—2026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8493E">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0255—2026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0255—2026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0255—2026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2B3D"/>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148"/>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02A7"/>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2CB"/>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AB9"/>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5D1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4967"/>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AE6"/>
    <w:rsid w:val="005E34CA"/>
    <w:rsid w:val="005E3C18"/>
    <w:rsid w:val="005E4250"/>
    <w:rsid w:val="005E6812"/>
    <w:rsid w:val="005E7881"/>
    <w:rsid w:val="005E78E0"/>
    <w:rsid w:val="005F0D9C"/>
    <w:rsid w:val="005F215C"/>
    <w:rsid w:val="005F284E"/>
    <w:rsid w:val="005F2C46"/>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318C"/>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62"/>
    <w:rsid w:val="0068026D"/>
    <w:rsid w:val="00680A27"/>
    <w:rsid w:val="006816A4"/>
    <w:rsid w:val="006819B8"/>
    <w:rsid w:val="006840A6"/>
    <w:rsid w:val="006850CD"/>
    <w:rsid w:val="00685AAB"/>
    <w:rsid w:val="00693962"/>
    <w:rsid w:val="006A07AA"/>
    <w:rsid w:val="006A25E5"/>
    <w:rsid w:val="006A2B46"/>
    <w:rsid w:val="006A336D"/>
    <w:rsid w:val="006A37B9"/>
    <w:rsid w:val="006A533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51F"/>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85"/>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381B"/>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4060"/>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FE7"/>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5DC"/>
    <w:rsid w:val="00C21540"/>
    <w:rsid w:val="00C21906"/>
    <w:rsid w:val="00C21BFA"/>
    <w:rsid w:val="00C24C8D"/>
    <w:rsid w:val="00C25FE2"/>
    <w:rsid w:val="00C26B53"/>
    <w:rsid w:val="00C279B2"/>
    <w:rsid w:val="00C30BE7"/>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96D22"/>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62E1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12954A46">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4AD3E354">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308B0659">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2A0148"/>
    <w:rsid w:val="002E6AD9"/>
    <w:rsid w:val="003602A7"/>
    <w:rsid w:val="003646F4"/>
    <w:rsid w:val="003F62CE"/>
    <w:rsid w:val="00400AB9"/>
    <w:rsid w:val="004A6324"/>
    <w:rsid w:val="004F1678"/>
    <w:rsid w:val="005B18DA"/>
    <w:rsid w:val="005E4B5C"/>
    <w:rsid w:val="005F2C46"/>
    <w:rsid w:val="006141C6"/>
    <w:rsid w:val="00645E15"/>
    <w:rsid w:val="00652769"/>
    <w:rsid w:val="00790957"/>
    <w:rsid w:val="00796662"/>
    <w:rsid w:val="00857F91"/>
    <w:rsid w:val="008C0337"/>
    <w:rsid w:val="008E6778"/>
    <w:rsid w:val="00AA2819"/>
    <w:rsid w:val="00AE100B"/>
    <w:rsid w:val="00AE1DC6"/>
    <w:rsid w:val="00B71FE7"/>
    <w:rsid w:val="00C5070C"/>
    <w:rsid w:val="00C96D22"/>
    <w:rsid w:val="00CB2BFA"/>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32</Pages>
  <Words>6951</Words>
  <Characters>7331</Characters>
  <Lines>133</Lines>
  <Paragraphs>37</Paragraphs>
  <TotalTime>574</TotalTime>
  <ScaleCrop>false</ScaleCrop>
  <LinksUpToDate>false</LinksUpToDate>
  <CharactersWithSpaces>7436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2026-05-19T06:05:14Z</dcterms:modified>
  <dc:title>团体标准</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167E466A57CF4DC9AC8D80D0B30B23B0_12</vt:lpwstr>
  </property>
</Properties>
</file>