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3.02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93.020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22"/>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22</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2"/>
            </w:textInput>
          </w:ffData>
        </w:fldChar>
      </w:r>
      <w:bookmarkStart w:id="6" w:name="NSTD_CODE_F"/>
      <w:r>
        <w:instrText xml:space="preserve"> FORMTEXT </w:instrText>
      </w:r>
      <w:r>
        <w:fldChar w:fldCharType="separate"/>
      </w:r>
      <w:r>
        <w:t>0252</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地基基础变形协同控制技术规范"/>
            </w:textInput>
          </w:ffData>
        </w:fldChar>
      </w:r>
      <w:bookmarkStart w:id="9" w:name="CSTD_NAME"/>
      <w:r>
        <w:rPr>
          <w:rFonts w:hint="eastAsia"/>
        </w:rPr>
        <w:instrText xml:space="preserve"> FORMTEXT </w:instrText>
      </w:r>
      <w:r>
        <w:rPr>
          <w:rFonts w:hint="eastAsia"/>
        </w:rPr>
        <w:fldChar w:fldCharType="separate"/>
      </w:r>
      <w:r>
        <w:rPr>
          <w:rFonts w:hint="eastAsia"/>
        </w:rPr>
        <w:t>地基基础变形协同控制技术规范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coordinated control of foundation deforma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coordinated control of foundation deformation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471369F9">
      <w:pPr>
        <w:pStyle w:val="91"/>
        <w:spacing w:after="360"/>
      </w:pPr>
      <w:bookmarkStart w:id="21" w:name="BookMark1"/>
      <w:r>
        <w:rPr>
          <w:rFonts w:hint="eastAsia"/>
          <w:spacing w:val="320"/>
        </w:rPr>
        <w:t>目</w:t>
      </w:r>
      <w:r>
        <w:rPr>
          <w:rFonts w:hint="eastAsia"/>
        </w:rPr>
        <w:t>次</w:t>
      </w:r>
    </w:p>
    <w:p w14:paraId="68CCB88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"_Toc228526416"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_Toc228526416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10CF5EA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"_Toc228526417"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_Toc228526417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7E6FA13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"_Toc228526418"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_Toc228526418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B894FD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"_Toc228526419"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_Toc228526419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DC8CB3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"_Toc228526420"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_Toc228526420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B29BEB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"_Toc228526421"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_Toc228526421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B8697D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"_Toc228526422" </w:instrText>
      </w:r>
      <w:r>
        <w:fldChar w:fldCharType="separate"/>
      </w:r>
      <w:r>
        <w:rPr>
          <w:rStyle w:val="32"/>
        </w:rPr>
        <w:t>5  前期调查、勘察与协同分析要求</w:t>
      </w:r>
      <w:r>
        <w:rPr>
          <w:rFonts w:hint="eastAsia"/>
        </w:rPr>
        <w:tab/>
      </w:r>
      <w:r>
        <w:rPr>
          <w:rFonts w:hint="eastAsia"/>
        </w:rPr>
        <w:fldChar w:fldCharType="begin"/>
      </w:r>
      <w:r>
        <w:rPr>
          <w:rFonts w:hint="eastAsia"/>
        </w:rPr>
        <w:instrText xml:space="preserve"> </w:instrText>
      </w:r>
      <w:r>
        <w:instrText xml:space="preserve">PAGEREF _Toc228526422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57C351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"_Toc228526423" </w:instrText>
      </w:r>
      <w:r>
        <w:fldChar w:fldCharType="separate"/>
      </w:r>
      <w:r>
        <w:rPr>
          <w:rStyle w:val="32"/>
        </w:rPr>
        <w:t>6  协同控制目标确定与控制指标分解要求</w:t>
      </w:r>
      <w:r>
        <w:rPr>
          <w:rFonts w:hint="eastAsia"/>
        </w:rPr>
        <w:tab/>
      </w:r>
      <w:r>
        <w:rPr>
          <w:rFonts w:hint="eastAsia"/>
        </w:rPr>
        <w:fldChar w:fldCharType="begin"/>
      </w:r>
      <w:r>
        <w:rPr>
          <w:rFonts w:hint="eastAsia"/>
        </w:rPr>
        <w:instrText xml:space="preserve"> </w:instrText>
      </w:r>
      <w:r>
        <w:instrText xml:space="preserve">PAGEREF _Toc228526423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690DF50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"_Toc228526424" </w:instrText>
      </w:r>
      <w:r>
        <w:fldChar w:fldCharType="separate"/>
      </w:r>
      <w:r>
        <w:rPr>
          <w:rStyle w:val="32"/>
        </w:rPr>
        <w:t>7  地基处理与基础设计协同控制要求</w:t>
      </w:r>
      <w:r>
        <w:rPr>
          <w:rFonts w:hint="eastAsia"/>
        </w:rPr>
        <w:tab/>
      </w:r>
      <w:r>
        <w:rPr>
          <w:rFonts w:hint="eastAsia"/>
        </w:rPr>
        <w:fldChar w:fldCharType="begin"/>
      </w:r>
      <w:r>
        <w:rPr>
          <w:rFonts w:hint="eastAsia"/>
        </w:rPr>
        <w:instrText xml:space="preserve"> </w:instrText>
      </w:r>
      <w:r>
        <w:instrText xml:space="preserve">PAGEREF _Toc228526424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577E959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"_Toc228526425" </w:instrText>
      </w:r>
      <w:r>
        <w:fldChar w:fldCharType="separate"/>
      </w:r>
      <w:r>
        <w:rPr>
          <w:rStyle w:val="32"/>
        </w:rPr>
        <w:t>8  施工过程协同控制要求</w:t>
      </w:r>
      <w:r>
        <w:rPr>
          <w:rFonts w:hint="eastAsia"/>
        </w:rPr>
        <w:tab/>
      </w:r>
      <w:r>
        <w:rPr>
          <w:rFonts w:hint="eastAsia"/>
        </w:rPr>
        <w:fldChar w:fldCharType="begin"/>
      </w:r>
      <w:r>
        <w:rPr>
          <w:rFonts w:hint="eastAsia"/>
        </w:rPr>
        <w:instrText xml:space="preserve"> </w:instrText>
      </w:r>
      <w:r>
        <w:instrText xml:space="preserve">PAGEREF _Toc228526425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2E3D9F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"_Toc228526426" </w:instrText>
      </w:r>
      <w:r>
        <w:fldChar w:fldCharType="separate"/>
      </w:r>
      <w:r>
        <w:rPr>
          <w:rStyle w:val="32"/>
        </w:rPr>
        <w:t>9  监测与信息反馈要求</w:t>
      </w:r>
      <w:r>
        <w:rPr>
          <w:rFonts w:hint="eastAsia"/>
        </w:rPr>
        <w:tab/>
      </w:r>
      <w:r>
        <w:rPr>
          <w:rFonts w:hint="eastAsia"/>
        </w:rPr>
        <w:fldChar w:fldCharType="begin"/>
      </w:r>
      <w:r>
        <w:rPr>
          <w:rFonts w:hint="eastAsia"/>
        </w:rPr>
        <w:instrText xml:space="preserve"> </w:instrText>
      </w:r>
      <w:r>
        <w:instrText xml:space="preserve">PAGEREF _Toc228526426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0D20469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"_Toc228526427" </w:instrText>
      </w:r>
      <w:r>
        <w:fldChar w:fldCharType="separate"/>
      </w:r>
      <w:r>
        <w:rPr>
          <w:rStyle w:val="32"/>
        </w:rPr>
        <w:t>10  风险预警与异常处置要求</w:t>
      </w:r>
      <w:r>
        <w:rPr>
          <w:rFonts w:hint="eastAsia"/>
        </w:rPr>
        <w:tab/>
      </w:r>
      <w:r>
        <w:rPr>
          <w:rFonts w:hint="eastAsia"/>
        </w:rPr>
        <w:fldChar w:fldCharType="begin"/>
      </w:r>
      <w:r>
        <w:rPr>
          <w:rFonts w:hint="eastAsia"/>
        </w:rPr>
        <w:instrText xml:space="preserve"> </w:instrText>
      </w:r>
      <w:r>
        <w:instrText xml:space="preserve">PAGEREF _Toc228526427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2A41B7F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"_Toc228526428" </w:instrText>
      </w:r>
      <w:r>
        <w:fldChar w:fldCharType="separate"/>
      </w:r>
      <w:r>
        <w:rPr>
          <w:rStyle w:val="32"/>
        </w:rPr>
        <w:t>11  质量验收与效果评价要求</w:t>
      </w:r>
      <w:r>
        <w:rPr>
          <w:rFonts w:hint="eastAsia"/>
        </w:rPr>
        <w:tab/>
      </w:r>
      <w:r>
        <w:rPr>
          <w:rFonts w:hint="eastAsia"/>
        </w:rPr>
        <w:fldChar w:fldCharType="begin"/>
      </w:r>
      <w:r>
        <w:rPr>
          <w:rFonts w:hint="eastAsia"/>
        </w:rPr>
        <w:instrText xml:space="preserve"> </w:instrText>
      </w:r>
      <w:r>
        <w:instrText xml:space="preserve">PAGEREF _Toc228526428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363AA09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"_Toc228526429" </w:instrText>
      </w:r>
      <w:r>
        <w:fldChar w:fldCharType="separate"/>
      </w:r>
      <w:r>
        <w:rPr>
          <w:rStyle w:val="32"/>
        </w:rPr>
        <w:t>12  运行期跟踪与维护要求</w:t>
      </w:r>
      <w:r>
        <w:rPr>
          <w:rFonts w:hint="eastAsia"/>
        </w:rPr>
        <w:tab/>
      </w:r>
      <w:r>
        <w:rPr>
          <w:rFonts w:hint="eastAsia"/>
        </w:rPr>
        <w:fldChar w:fldCharType="begin"/>
      </w:r>
      <w:r>
        <w:rPr>
          <w:rFonts w:hint="eastAsia"/>
        </w:rPr>
        <w:instrText xml:space="preserve"> </w:instrText>
      </w:r>
      <w:r>
        <w:instrText xml:space="preserve">PAGEREF _Toc228526429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0230C83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"_Toc228526430" </w:instrText>
      </w:r>
      <w:r>
        <w:fldChar w:fldCharType="separate"/>
      </w:r>
      <w:r>
        <w:rPr>
          <w:rStyle w:val="32"/>
        </w:rPr>
        <w:t>13  资料管理要求</w:t>
      </w:r>
      <w:r>
        <w:rPr>
          <w:rFonts w:hint="eastAsia"/>
        </w:rPr>
        <w:tab/>
      </w:r>
      <w:r>
        <w:rPr>
          <w:rFonts w:hint="eastAsia"/>
        </w:rPr>
        <w:fldChar w:fldCharType="begin"/>
      </w:r>
      <w:r>
        <w:rPr>
          <w:rFonts w:hint="eastAsia"/>
        </w:rPr>
        <w:instrText xml:space="preserve"> </w:instrText>
      </w:r>
      <w:r>
        <w:instrText xml:space="preserve">PAGEREF _Toc228526430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247D67E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"_Toc228526431" </w:instrText>
      </w:r>
      <w:r>
        <w:fldChar w:fldCharType="separate"/>
      </w:r>
      <w:r>
        <w:rPr>
          <w:rStyle w:val="32"/>
        </w:rPr>
        <w:t>14  附则</w:t>
      </w:r>
      <w:r>
        <w:rPr>
          <w:rFonts w:hint="eastAsia"/>
        </w:rPr>
        <w:tab/>
      </w:r>
      <w:r>
        <w:rPr>
          <w:rFonts w:hint="eastAsia"/>
        </w:rPr>
        <w:fldChar w:fldCharType="begin"/>
      </w:r>
      <w:r>
        <w:rPr>
          <w:rFonts w:hint="eastAsia"/>
        </w:rPr>
        <w:instrText xml:space="preserve"> </w:instrText>
      </w:r>
      <w:r>
        <w:instrText xml:space="preserve">PAGEREF _Toc228526431 \h</w:instrText>
      </w:r>
      <w:r>
        <w:rPr>
          <w:rFonts w:hint="eastAsia"/>
        </w:rPr>
        <w:instrText xml:space="preserve"> </w:instrText>
      </w:r>
      <w:r>
        <w:rPr>
          <w:rFonts w:hint="eastAsia"/>
        </w:rPr>
        <w:fldChar w:fldCharType="separate"/>
      </w:r>
      <w:r>
        <w:t>33</w:t>
      </w:r>
      <w:r>
        <w:rPr>
          <w:rFonts w:hint="eastAsia"/>
        </w:rPr>
        <w:fldChar w:fldCharType="end"/>
      </w:r>
      <w:r>
        <w:rPr>
          <w:rFonts w:hint="eastAsia"/>
        </w:rPr>
        <w:fldChar w:fldCharType="end"/>
      </w:r>
    </w:p>
    <w:p w14:paraId="5CCFC07A">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26416"/>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西安安居筑城建筑科技集团有限公司</w:t>
      </w:r>
      <w:bookmarkStart w:id="63" w:name="_GoBack"/>
      <w:bookmarkEnd w:id="63"/>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赵琨。</w:t>
      </w:r>
    </w:p>
    <w:bookmarkEnd w:id="23"/>
    <w:p w14:paraId="66D0A2F3">
      <w:pPr>
        <w:pStyle w:val="89"/>
        <w:spacing w:after="360"/>
      </w:pPr>
      <w:bookmarkStart w:id="24" w:name="_Toc228526417"/>
      <w:bookmarkStart w:id="25" w:name="BookMark3"/>
      <w:r>
        <w:rPr>
          <w:spacing w:val="320"/>
        </w:rPr>
        <w:t>引</w:t>
      </w:r>
      <w:r>
        <w:t>言</w:t>
      </w:r>
      <w:bookmarkEnd w:id="24"/>
    </w:p>
    <w:p w14:paraId="6EF0159B">
      <w:pPr>
        <w:pStyle w:val="56"/>
        <w:spacing w:line="360" w:lineRule="auto"/>
        <w:ind w:firstLine="420"/>
      </w:pPr>
      <w:r>
        <w:rPr>
          <w:rFonts w:hint="eastAsia"/>
        </w:rPr>
        <w:t>地基基础是建筑物、构筑物和各类工程设施安全稳定运行的基础承载体系，其工作状态直接关系到上部结构安全、使用功能、耐久性能和全寿命周期运行效果。在工程建设和运行过程中，受地层条件差异、地下水变化、荷载增长、施工扰动、相邻工程影响、环境变化和材料性能演化等多种因素影响，地基基础可能发生沉降、差异沉降、倾斜、隆起、水平位移和局部变形等问题。当地基基础变形控制不当时，易引发上部结构开裂、门窗变形、管线破坏、设备失稳、道路不均匀沉陷、地下空间渗漏和结构功能退化等一系列工程病害，严重时还可能危及工程整体安全和周边环境安全。</w:t>
      </w:r>
    </w:p>
    <w:p w14:paraId="5BBEEF95">
      <w:pPr>
        <w:pStyle w:val="56"/>
        <w:spacing w:line="360" w:lineRule="auto"/>
        <w:ind w:firstLine="420"/>
      </w:pPr>
      <w:r>
        <w:rPr>
          <w:rFonts w:hint="eastAsia"/>
        </w:rPr>
        <w:t>当前，随着城市建设密度持续提升、地下空间开发不断加深、软弱地基利用范围不断扩大和复杂荷载条件日益增多，地基基础变形控制问题已由单一构件、单一基础和单一阶段控制，逐步转向“勘察—设计—施工—监测—运维”全过程、多要素、跨专业协同控制。特别是在高层建筑、大跨度结构、超长结构、地下工程、近接既有建（构）筑物工程、深基坑工程、复合地基工程、装配式基础工程以及不良地质条件工程中，单纯依赖某一阶段或者某一单项技术措施已难以满足变形控制目标要求。工程实践表明，地基基础变形控制应统筹地基处理、基础选型、结构适应、施工时序、降排水控制、荷载管理、监测反馈和应急处置等多个环节，建立协同控制机制，方能实现变形可预测、过程可控制、结果可验证和风险可防范。</w:t>
      </w:r>
    </w:p>
    <w:p w14:paraId="4F4575EB">
      <w:pPr>
        <w:pStyle w:val="56"/>
        <w:spacing w:line="360" w:lineRule="auto"/>
        <w:ind w:firstLine="420"/>
      </w:pPr>
      <w:r>
        <w:rPr>
          <w:rFonts w:hint="eastAsia"/>
        </w:rPr>
        <w:t>为规范地基基础变形协同控制技术活动，统一协同控制原则、控制目标、技术路径、实施要求、监测反馈要求和质量验收要求，提升地基基础工程变形控制的规范化、系统化和精细化水平，有必要制定本文件。本文件立足工程建设实际，围绕地基基础变形协同控制全过程，对前期调查与分析、控制目标确定、地基处理协同、基础设计协同、施工过程协同、监测与反馈、风险预警和运维跟踪等内容提出技术要求，以解决“变形如何统筹分析、目标如何合理确定、措施如何协同配置、过程如何动态调整、异常如何及时处置、结果如何综合评价”等工程实施中的关键问题。</w:t>
      </w:r>
    </w:p>
    <w:p w14:paraId="584CCCA4">
      <w:pPr>
        <w:pStyle w:val="56"/>
        <w:spacing w:line="360" w:lineRule="auto"/>
        <w:ind w:firstLine="420"/>
      </w:pPr>
      <w:r>
        <w:rPr>
          <w:rFonts w:hint="eastAsia"/>
        </w:rPr>
        <w:t>本文件的制定，有助于指导地基基础变形协同控制技术的标准化应用，提升不同地质条件、不同基础形式和不同工程场景下变形控制措施的协调性和适应性；有助于促进勘察、设计、施工、监测、检测和运维等各环节形成统一技术接口和协同机制；有助于提高工程地基基础稳定性、结构安全性和长期使用性能；有助于推动地基基础工程建设向精细化、数字化和高质量方向发展。</w:t>
      </w:r>
    </w:p>
    <w:p w14:paraId="640819AD">
      <w:pPr>
        <w:pStyle w:val="56"/>
        <w:spacing w:line="360" w:lineRule="auto"/>
        <w:ind w:firstLine="420"/>
      </w:pPr>
      <w:r>
        <w:rPr>
          <w:rFonts w:hint="eastAsia"/>
        </w:rPr>
        <w:t>本文件不替代工程勘察、地基处理设计、基础设计、监测测量、施工质量验收、安全管理和运营维护等方面的基础性要求，也不替代针对建筑地基、桥梁基础、水工基础、铁路路基、市政基础设施基础和特殊地基处理制定的专门技术标准。凡涉及上述内容时，应在执行本文件的同时，符合国家现行有关法律法规及相关标准的规定。</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地基基础变形协同控制技术规范</w:t>
          </w:r>
        </w:p>
      </w:sdtContent>
    </w:sdt>
    <w:bookmarkEnd w:id="27"/>
    <w:p w14:paraId="0650987D">
      <w:pPr>
        <w:pStyle w:val="104"/>
        <w:spacing w:before="240" w:after="240" w:line="360" w:lineRule="auto"/>
      </w:pPr>
      <w:bookmarkStart w:id="28" w:name="_Toc17233325"/>
      <w:bookmarkStart w:id="29" w:name="_Toc228526418"/>
      <w:bookmarkStart w:id="30" w:name="_Toc17233333"/>
      <w:bookmarkStart w:id="31" w:name="_Toc26648465"/>
      <w:bookmarkStart w:id="32" w:name="_Toc26718930"/>
      <w:bookmarkStart w:id="33" w:name="_Toc26986771"/>
      <w:bookmarkStart w:id="34" w:name="_Toc97192964"/>
      <w:bookmarkStart w:id="35" w:name="_Toc24884211"/>
      <w:bookmarkStart w:id="36" w:name="_Toc24884218"/>
      <w:bookmarkStart w:id="37" w:name="_Toc26986530"/>
      <w:r>
        <w:rPr>
          <w:rFonts w:hint="eastAsia"/>
        </w:rPr>
        <w:t>范围</w:t>
      </w:r>
      <w:bookmarkEnd w:id="28"/>
      <w:bookmarkEnd w:id="29"/>
      <w:bookmarkEnd w:id="30"/>
      <w:bookmarkEnd w:id="31"/>
      <w:bookmarkEnd w:id="32"/>
      <w:bookmarkEnd w:id="33"/>
      <w:bookmarkEnd w:id="34"/>
      <w:bookmarkEnd w:id="35"/>
      <w:bookmarkEnd w:id="36"/>
      <w:bookmarkEnd w:id="37"/>
    </w:p>
    <w:p w14:paraId="7AF4C096">
      <w:pPr>
        <w:pStyle w:val="56"/>
        <w:spacing w:line="360" w:lineRule="auto"/>
        <w:ind w:firstLine="420"/>
      </w:pPr>
      <w:bookmarkStart w:id="38" w:name="_Toc26648466"/>
      <w:bookmarkStart w:id="39" w:name="_Toc17233326"/>
      <w:bookmarkStart w:id="40" w:name="_Toc17233334"/>
      <w:bookmarkStart w:id="41" w:name="_Toc24884219"/>
      <w:bookmarkStart w:id="42" w:name="_Toc24884212"/>
      <w:r>
        <w:rPr>
          <w:rFonts w:hint="eastAsia"/>
        </w:rPr>
        <w:t>本文件规定了地基基础变形协同控制的基本规定，前期调查、勘察与协同分析要求，协同控制目标确定与控制指标分解要求，地基处理与基础设计协同控制要求，施工过程协同控制要求，监测与信息反馈要求，风险预警与异常处置要求，质量验收与效果评价要求，运行期跟踪与维护要求以及资料管理要求等内容。</w:t>
      </w:r>
    </w:p>
    <w:p w14:paraId="13707627">
      <w:pPr>
        <w:pStyle w:val="56"/>
        <w:spacing w:line="360" w:lineRule="auto"/>
        <w:ind w:firstLine="420"/>
      </w:pPr>
      <w:r>
        <w:rPr>
          <w:rFonts w:hint="eastAsia"/>
        </w:rPr>
        <w:t>本文件适用于建筑工程、市政工程、工业与民用建筑基础工程、地下工程基础工程及其他采用天然地基、处理地基、复合地基、浅基础、桩基础和组合基础的地基基础变形协同控制活动。</w:t>
      </w:r>
    </w:p>
    <w:p w14:paraId="3733B2AD">
      <w:pPr>
        <w:pStyle w:val="104"/>
        <w:spacing w:before="240" w:after="240" w:line="360" w:lineRule="auto"/>
      </w:pPr>
      <w:bookmarkStart w:id="43" w:name="_Toc26718931"/>
      <w:bookmarkStart w:id="44" w:name="_Toc26986772"/>
      <w:bookmarkStart w:id="45" w:name="_Toc26986531"/>
      <w:bookmarkStart w:id="46" w:name="_Toc228526419"/>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C2BEF5D">
      <w:pPr>
        <w:pStyle w:val="56"/>
        <w:spacing w:line="360" w:lineRule="auto"/>
        <w:ind w:firstLine="420"/>
      </w:pPr>
      <w:r>
        <w:rPr>
          <w:rFonts w:hint="eastAsia"/>
        </w:rPr>
        <w:t>GB 50007 建筑地基基础设计规范</w:t>
      </w:r>
    </w:p>
    <w:p w14:paraId="4909F871">
      <w:pPr>
        <w:pStyle w:val="56"/>
        <w:spacing w:line="360" w:lineRule="auto"/>
        <w:ind w:firstLine="420"/>
      </w:pPr>
      <w:r>
        <w:rPr>
          <w:rFonts w:hint="eastAsia"/>
        </w:rPr>
        <w:t>GB 50021 岩土工程勘察规范</w:t>
      </w:r>
    </w:p>
    <w:p w14:paraId="7091AD3F">
      <w:pPr>
        <w:pStyle w:val="56"/>
        <w:spacing w:line="360" w:lineRule="auto"/>
        <w:ind w:firstLine="420"/>
      </w:pPr>
      <w:r>
        <w:t>GB 50025 湿陷性黄土地区建筑标准</w:t>
      </w:r>
    </w:p>
    <w:p w14:paraId="1F9365DF">
      <w:pPr>
        <w:pStyle w:val="56"/>
        <w:spacing w:line="360" w:lineRule="auto"/>
        <w:ind w:firstLine="420"/>
      </w:pPr>
      <w:r>
        <w:rPr>
          <w:rFonts w:hint="eastAsia"/>
        </w:rPr>
        <w:t>GB 50026 工程测量标准</w:t>
      </w:r>
    </w:p>
    <w:p w14:paraId="389AA51B">
      <w:pPr>
        <w:pStyle w:val="56"/>
        <w:spacing w:line="360" w:lineRule="auto"/>
        <w:ind w:firstLine="420"/>
      </w:pPr>
      <w:r>
        <w:t>GB/T 1.1</w:t>
      </w:r>
      <w:r>
        <w:rPr>
          <w:rFonts w:hint="eastAsia"/>
        </w:rPr>
        <w:t>—2020</w:t>
      </w:r>
      <w:r>
        <w:t xml:space="preserve"> 标准化工作导则  第1部分：标准化文件的结构和起草规则</w:t>
      </w:r>
    </w:p>
    <w:p w14:paraId="51F02A4E">
      <w:pPr>
        <w:pStyle w:val="104"/>
        <w:spacing w:before="240" w:after="240" w:line="360" w:lineRule="auto"/>
      </w:pPr>
      <w:bookmarkStart w:id="48" w:name="_Toc97192966"/>
      <w:bookmarkStart w:id="49" w:name="_Toc228526420"/>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1997B9E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地基基础变形协同控制 coordinated control of foundation deformation</w:t>
      </w:r>
    </w:p>
    <w:p w14:paraId="22E28E1C">
      <w:pPr>
        <w:pStyle w:val="56"/>
        <w:spacing w:line="360" w:lineRule="auto"/>
        <w:ind w:firstLine="420"/>
      </w:pPr>
      <w:r>
        <w:rPr>
          <w:rFonts w:hint="eastAsia"/>
        </w:rPr>
        <w:t>在工程建设和运行全过程中，统筹勘察、设计、施工、监测、检测和运维等环节，通过多项技术措施协同配置和动态调整，对地基与基础变形进行综合控制的技术活动。</w:t>
      </w:r>
    </w:p>
    <w:p w14:paraId="02D258A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地基基础变形 foundation deformation</w:t>
      </w:r>
    </w:p>
    <w:p w14:paraId="72CCC412">
      <w:pPr>
        <w:pStyle w:val="56"/>
        <w:spacing w:line="360" w:lineRule="auto"/>
        <w:ind w:firstLine="420"/>
      </w:pPr>
      <w:r>
        <w:rPr>
          <w:rFonts w:hint="eastAsia"/>
        </w:rPr>
        <w:t>地基土体、基础构件或者二者共同作用体系在荷载、地下水、环境变化和施工扰动等因素作用下产生的沉降、差异沉降、倾斜、隆起、水平位移或者其他形态变化。</w:t>
      </w:r>
    </w:p>
    <w:p w14:paraId="731CF08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总沉降 total settlement</w:t>
      </w:r>
    </w:p>
    <w:p w14:paraId="70B8F861">
      <w:pPr>
        <w:pStyle w:val="56"/>
        <w:spacing w:line="360" w:lineRule="auto"/>
        <w:ind w:firstLine="420"/>
      </w:pPr>
      <w:r>
        <w:rPr>
          <w:rFonts w:hint="eastAsia"/>
        </w:rPr>
        <w:t>基础或者上部结构某一测点相对于初始基准状态沿竖向产生的累计下沉值。</w:t>
      </w:r>
    </w:p>
    <w:p w14:paraId="09BA9C4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差异沉降 differential settlement</w:t>
      </w:r>
    </w:p>
    <w:p w14:paraId="3D4FE7D7">
      <w:pPr>
        <w:pStyle w:val="56"/>
        <w:spacing w:line="360" w:lineRule="auto"/>
        <w:ind w:firstLine="420"/>
      </w:pPr>
      <w:r>
        <w:rPr>
          <w:rFonts w:hint="eastAsia"/>
        </w:rPr>
        <w:t>同一结构不同部位、相邻基础或者相邻测点之间的沉降差值。</w:t>
      </w:r>
    </w:p>
    <w:p w14:paraId="60EA626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沉降速率 settlement rate</w:t>
      </w:r>
    </w:p>
    <w:p w14:paraId="52E5BDE0">
      <w:pPr>
        <w:pStyle w:val="56"/>
        <w:spacing w:line="360" w:lineRule="auto"/>
        <w:ind w:firstLine="420"/>
      </w:pPr>
      <w:r>
        <w:rPr>
          <w:rFonts w:hint="eastAsia"/>
        </w:rPr>
        <w:t>单位时间内地基基础沉降量的变化值。</w:t>
      </w:r>
    </w:p>
    <w:p w14:paraId="267DFAE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倾斜 deformation inclination</w:t>
      </w:r>
    </w:p>
    <w:p w14:paraId="32788EF1">
      <w:pPr>
        <w:pStyle w:val="56"/>
        <w:spacing w:line="360" w:lineRule="auto"/>
        <w:ind w:firstLine="420"/>
      </w:pPr>
      <w:r>
        <w:rPr>
          <w:rFonts w:hint="eastAsia"/>
        </w:rPr>
        <w:t>建筑物、构筑物或者基础体系由于不均匀沉降、侧向位移或者其他原因产生的整体偏斜状态。</w:t>
      </w:r>
    </w:p>
    <w:p w14:paraId="33D9EE3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协同控制目标 coordinated control target</w:t>
      </w:r>
    </w:p>
    <w:p w14:paraId="6E58629B">
      <w:pPr>
        <w:pStyle w:val="56"/>
        <w:spacing w:line="360" w:lineRule="auto"/>
        <w:ind w:firstLine="420"/>
      </w:pPr>
      <w:r>
        <w:rPr>
          <w:rFonts w:hint="eastAsia"/>
        </w:rPr>
        <w:t>根据工程类别、使用功能、结构特点、环境条件和风险等级所确定的地基基础变形控制指标、阶段控制要求和最终控制要求。</w:t>
      </w:r>
    </w:p>
    <w:p w14:paraId="36FDCEF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地基处理 foundation treatment</w:t>
      </w:r>
    </w:p>
    <w:p w14:paraId="0573894F">
      <w:pPr>
        <w:pStyle w:val="56"/>
        <w:spacing w:line="360" w:lineRule="auto"/>
        <w:ind w:firstLine="420"/>
      </w:pPr>
      <w:r>
        <w:rPr>
          <w:rFonts w:hint="eastAsia"/>
        </w:rPr>
        <w:t>为改善地基承载能力、压缩性、稳定性、渗透性或者抗变形能力，对天然地基采取的加固、置换、排水固结、夯实、注浆、搅拌或者其他工程处理措施。</w:t>
      </w:r>
    </w:p>
    <w:p w14:paraId="4D295BA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复合地基 composite foundation</w:t>
      </w:r>
    </w:p>
    <w:p w14:paraId="4DB4634B">
      <w:pPr>
        <w:pStyle w:val="56"/>
        <w:spacing w:line="360" w:lineRule="auto"/>
        <w:ind w:firstLine="420"/>
      </w:pPr>
      <w:r>
        <w:rPr>
          <w:rFonts w:hint="eastAsia"/>
        </w:rPr>
        <w:t>由天然地基土体与增强体共同组成、共同承担荷载并协同控制变形的地基体系。</w:t>
      </w:r>
    </w:p>
    <w:p w14:paraId="1007160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基础刚度 foundation stiffness</w:t>
      </w:r>
    </w:p>
    <w:p w14:paraId="10CF3463">
      <w:pPr>
        <w:pStyle w:val="56"/>
        <w:spacing w:line="360" w:lineRule="auto"/>
        <w:ind w:firstLine="420"/>
      </w:pPr>
      <w:r>
        <w:rPr>
          <w:rFonts w:hint="eastAsia"/>
        </w:rPr>
        <w:t>基础构件抵抗变形并协调传递上部荷载至地基的能力。</w:t>
      </w:r>
    </w:p>
    <w:p w14:paraId="65C395B3">
      <w:pPr>
        <w:pStyle w:val="104"/>
        <w:spacing w:before="240" w:after="240" w:line="360" w:lineRule="auto"/>
      </w:pPr>
      <w:bookmarkStart w:id="51" w:name="_Toc228526421"/>
      <w:r>
        <w:rPr>
          <w:rFonts w:hint="eastAsia"/>
        </w:rPr>
        <w:t>基本规定</w:t>
      </w:r>
      <w:bookmarkEnd w:id="51"/>
    </w:p>
    <w:p w14:paraId="58E9AF91">
      <w:pPr>
        <w:pStyle w:val="105"/>
        <w:spacing w:before="120" w:after="120" w:line="360" w:lineRule="auto"/>
      </w:pPr>
      <w:r>
        <w:rPr>
          <w:rFonts w:hint="eastAsia"/>
        </w:rPr>
        <w:t>一般要求</w:t>
      </w:r>
    </w:p>
    <w:p w14:paraId="7F52E4C0">
      <w:pPr>
        <w:pStyle w:val="165"/>
        <w:spacing w:line="360" w:lineRule="auto"/>
      </w:pPr>
      <w:r>
        <w:rPr>
          <w:rFonts w:hint="eastAsia"/>
        </w:rPr>
        <w:t>地基基础变形协同控制应贯穿工程立项、勘察、设计、施工、监测、验收和运行维护全过程实施，不得将变形控制仅作为施工阶段或者监测阶段的单一工作内容。</w:t>
      </w:r>
    </w:p>
    <w:p w14:paraId="7391D0F9">
      <w:pPr>
        <w:pStyle w:val="165"/>
        <w:spacing w:line="360" w:lineRule="auto"/>
      </w:pPr>
      <w:r>
        <w:rPr>
          <w:rFonts w:hint="eastAsia"/>
        </w:rPr>
        <w:t>地基基础变形协同控制应以保障工程安全、满足使用功能、控制环境影响和实现长期稳定为基本目标。</w:t>
      </w:r>
    </w:p>
    <w:p w14:paraId="06C43774">
      <w:pPr>
        <w:pStyle w:val="165"/>
        <w:spacing w:line="360" w:lineRule="auto"/>
      </w:pPr>
      <w:r>
        <w:rPr>
          <w:rFonts w:hint="eastAsia"/>
        </w:rPr>
        <w:t>地基基础变形协同控制应根据工程类型、结构特点、地基条件、荷载特征、施工方法、地下水条件和周边环境敏感程度综合确定，不得脱离工程实际机械采用单一控制模式。</w:t>
      </w:r>
    </w:p>
    <w:p w14:paraId="24B74E18">
      <w:pPr>
        <w:pStyle w:val="165"/>
        <w:spacing w:line="360" w:lineRule="auto"/>
      </w:pPr>
      <w:r>
        <w:rPr>
          <w:rFonts w:hint="eastAsia"/>
        </w:rPr>
        <w:t>地基基础变形协同控制应实行目标控制、过程控制和结果控制相结合的管理方式，并应形成闭环控制机制。</w:t>
      </w:r>
    </w:p>
    <w:p w14:paraId="3936E264">
      <w:pPr>
        <w:pStyle w:val="165"/>
        <w:spacing w:line="360" w:lineRule="auto"/>
      </w:pPr>
      <w:r>
        <w:rPr>
          <w:rFonts w:hint="eastAsia"/>
        </w:rPr>
        <w:t>地基基础变形协同控制应遵循“前期识别、目标明确、措施协同、过程受控、信息反馈、动态调整、风险闭环”的原则。</w:t>
      </w:r>
    </w:p>
    <w:p w14:paraId="2630046C">
      <w:pPr>
        <w:pStyle w:val="165"/>
        <w:spacing w:line="360" w:lineRule="auto"/>
      </w:pPr>
      <w:r>
        <w:rPr>
          <w:rFonts w:hint="eastAsia"/>
        </w:rPr>
        <w:t>地基基础变形控制措施应与勘察成果、地基处理方案、基础设计方案、上部结构体系、施工组织方案和监测方案相互协调，不得各自独立实施且互不校核。</w:t>
      </w:r>
    </w:p>
    <w:p w14:paraId="2C7F8BC2">
      <w:pPr>
        <w:pStyle w:val="165"/>
        <w:spacing w:line="360" w:lineRule="auto"/>
      </w:pPr>
      <w:r>
        <w:rPr>
          <w:rFonts w:hint="eastAsia"/>
        </w:rPr>
        <w:t>对总沉降、差异沉降、水平位移、倾斜、隆起和其他可能影响安全与功能的变形指标，应根据工程特点实施针对性控制，不得仅控制单一沉降指标而忽略整体变形协调要求。</w:t>
      </w:r>
    </w:p>
    <w:p w14:paraId="018EEF0F">
      <w:pPr>
        <w:pStyle w:val="165"/>
        <w:spacing w:line="360" w:lineRule="auto"/>
      </w:pPr>
      <w:r>
        <w:rPr>
          <w:rFonts w:hint="eastAsia"/>
        </w:rPr>
        <w:t>地基基础变形协同控制不得以降低工程质量标准、缩减必要工序、取消关键监测项目或者削弱安全储备为代价换取短期施工便利或者投资压缩。</w:t>
      </w:r>
    </w:p>
    <w:p w14:paraId="370ED418">
      <w:pPr>
        <w:pStyle w:val="105"/>
        <w:spacing w:before="120" w:after="120" w:line="360" w:lineRule="auto"/>
      </w:pPr>
      <w:r>
        <w:rPr>
          <w:rFonts w:hint="eastAsia"/>
        </w:rPr>
        <w:t>协同控制原则</w:t>
      </w:r>
    </w:p>
    <w:p w14:paraId="3675C88F">
      <w:pPr>
        <w:pStyle w:val="165"/>
        <w:spacing w:line="360" w:lineRule="auto"/>
      </w:pPr>
      <w:r>
        <w:rPr>
          <w:rFonts w:hint="eastAsia"/>
        </w:rPr>
        <w:t>地基基础变形协同控制应坚持勘察先行原则。勘察深度、勘察范围和勘察成果应满足变形分析和控制措施制定要求。</w:t>
      </w:r>
    </w:p>
    <w:p w14:paraId="7A4B4112">
      <w:pPr>
        <w:pStyle w:val="165"/>
        <w:spacing w:line="360" w:lineRule="auto"/>
      </w:pPr>
      <w:r>
        <w:rPr>
          <w:rFonts w:hint="eastAsia"/>
        </w:rPr>
        <w:t>地基基础变形协同控制应坚持设计统筹原则。地基处理、基础形式、结构刚度、荷载分布和施工工序应整体考虑，不得单独优化某一专业措施而导致系统失衡。</w:t>
      </w:r>
    </w:p>
    <w:p w14:paraId="57FCF687">
      <w:pPr>
        <w:pStyle w:val="165"/>
        <w:spacing w:line="360" w:lineRule="auto"/>
      </w:pPr>
      <w:r>
        <w:rPr>
          <w:rFonts w:hint="eastAsia"/>
        </w:rPr>
        <w:t>地基基础变形协同控制应坚持施工受控原则。施工阶段应控制扰动、控制荷载、控制降排水、控制顺序和控制暴露时间，不得因施工组织不当放大变形风险。</w:t>
      </w:r>
    </w:p>
    <w:p w14:paraId="41492F8F">
      <w:pPr>
        <w:pStyle w:val="165"/>
        <w:spacing w:line="360" w:lineRule="auto"/>
      </w:pPr>
      <w:r>
        <w:rPr>
          <w:rFonts w:hint="eastAsia"/>
        </w:rPr>
        <w:t>地基基础变形协同控制应坚持监测支撑原则。监测结果应及时用于校核分析模型、验证控制效果和调整施工措施，不得将监测工作流于资料收集而不用于技术决策。</w:t>
      </w:r>
    </w:p>
    <w:p w14:paraId="6574CA08">
      <w:pPr>
        <w:pStyle w:val="165"/>
        <w:spacing w:line="360" w:lineRule="auto"/>
      </w:pPr>
      <w:r>
        <w:rPr>
          <w:rFonts w:hint="eastAsia"/>
        </w:rPr>
        <w:t>地基基础变形协同控制应坚持动态调整原则。当地质条件、地下水条件、施工状态、荷载条件或者监测趋势发生明显变化时，应及时调整控制措施。</w:t>
      </w:r>
    </w:p>
    <w:p w14:paraId="1F10EDD8">
      <w:pPr>
        <w:pStyle w:val="165"/>
        <w:spacing w:line="360" w:lineRule="auto"/>
      </w:pPr>
      <w:r>
        <w:rPr>
          <w:rFonts w:hint="eastAsia"/>
        </w:rPr>
        <w:t>地基基础变形协同控制应坚持风险预控原则。对高风险区段、高敏感结构和复杂场地，应提前识别风险源，提前落实预防措施和应急措施。</w:t>
      </w:r>
    </w:p>
    <w:p w14:paraId="6195B4DE">
      <w:pPr>
        <w:pStyle w:val="105"/>
        <w:spacing w:before="120" w:after="120" w:line="360" w:lineRule="auto"/>
      </w:pPr>
      <w:r>
        <w:rPr>
          <w:rFonts w:hint="eastAsia"/>
        </w:rPr>
        <w:t>前期调查与分析基本要求</w:t>
      </w:r>
    </w:p>
    <w:p w14:paraId="47F8B696">
      <w:pPr>
        <w:pStyle w:val="165"/>
        <w:spacing w:line="360" w:lineRule="auto"/>
      </w:pPr>
      <w:r>
        <w:rPr>
          <w:rFonts w:hint="eastAsia"/>
        </w:rPr>
        <w:t>工程实施前应开展地基基础变形控制专项调查与分析。</w:t>
      </w:r>
    </w:p>
    <w:p w14:paraId="1E59EC15">
      <w:pPr>
        <w:pStyle w:val="165"/>
        <w:spacing w:line="360" w:lineRule="auto"/>
      </w:pPr>
      <w:r>
        <w:rPr>
          <w:rFonts w:hint="eastAsia"/>
        </w:rPr>
        <w:t>前期调查与分析应至少包括下列内容：</w:t>
      </w:r>
    </w:p>
    <w:p w14:paraId="640E42A8">
      <w:pPr>
        <w:pStyle w:val="56"/>
        <w:spacing w:line="360" w:lineRule="auto"/>
        <w:ind w:firstLine="420"/>
      </w:pPr>
      <w:r>
        <w:rPr>
          <w:rFonts w:hint="eastAsia"/>
        </w:rPr>
        <w:t>a）场地地层结构、土性参数、压缩性和均匀性；</w:t>
      </w:r>
    </w:p>
    <w:p w14:paraId="12200392">
      <w:pPr>
        <w:pStyle w:val="56"/>
        <w:spacing w:line="360" w:lineRule="auto"/>
        <w:ind w:firstLine="420"/>
      </w:pPr>
      <w:r>
        <w:rPr>
          <w:rFonts w:hint="eastAsia"/>
        </w:rPr>
        <w:t>b）地下水类型、水位变化规律和补排条件；</w:t>
      </w:r>
    </w:p>
    <w:p w14:paraId="7135B806">
      <w:pPr>
        <w:pStyle w:val="56"/>
        <w:spacing w:line="360" w:lineRule="auto"/>
        <w:ind w:firstLine="420"/>
      </w:pPr>
      <w:r>
        <w:rPr>
          <w:rFonts w:hint="eastAsia"/>
        </w:rPr>
        <w:t>c）不良地质作用和特殊土分布情况；</w:t>
      </w:r>
    </w:p>
    <w:p w14:paraId="34E1C307">
      <w:pPr>
        <w:pStyle w:val="56"/>
        <w:spacing w:line="360" w:lineRule="auto"/>
        <w:ind w:firstLine="420"/>
      </w:pPr>
      <w:r>
        <w:rPr>
          <w:rFonts w:hint="eastAsia"/>
        </w:rPr>
        <w:t>d）拟建结构荷载类型、荷载大小和荷载分布特征；</w:t>
      </w:r>
    </w:p>
    <w:p w14:paraId="5403BF54">
      <w:pPr>
        <w:pStyle w:val="56"/>
        <w:spacing w:line="360" w:lineRule="auto"/>
        <w:ind w:firstLine="420"/>
      </w:pPr>
      <w:r>
        <w:rPr>
          <w:rFonts w:hint="eastAsia"/>
        </w:rPr>
        <w:t>e）基础形式、基础埋深和基础布置关系；</w:t>
      </w:r>
    </w:p>
    <w:p w14:paraId="2ECFE6EA">
      <w:pPr>
        <w:pStyle w:val="56"/>
        <w:spacing w:line="360" w:lineRule="auto"/>
        <w:ind w:firstLine="420"/>
      </w:pPr>
      <w:r>
        <w:rPr>
          <w:rFonts w:hint="eastAsia"/>
        </w:rPr>
        <w:t>f）周边既有建（构）筑物、地下管线、道路和地下工程分布；</w:t>
      </w:r>
    </w:p>
    <w:p w14:paraId="78DA59F9">
      <w:pPr>
        <w:pStyle w:val="56"/>
        <w:spacing w:line="360" w:lineRule="auto"/>
        <w:ind w:firstLine="420"/>
      </w:pPr>
      <w:r>
        <w:rPr>
          <w:rFonts w:hint="eastAsia"/>
        </w:rPr>
        <w:t>g）近接工程施工影响和运营影响；</w:t>
      </w:r>
    </w:p>
    <w:p w14:paraId="6BBAA3C9">
      <w:pPr>
        <w:pStyle w:val="56"/>
        <w:spacing w:line="360" w:lineRule="auto"/>
        <w:ind w:firstLine="420"/>
      </w:pPr>
      <w:r>
        <w:rPr>
          <w:rFonts w:hint="eastAsia"/>
        </w:rPr>
        <w:t>h）施工降水、堆载、开挖和振动等扰动因素；</w:t>
      </w:r>
    </w:p>
    <w:p w14:paraId="171290A5">
      <w:pPr>
        <w:pStyle w:val="56"/>
        <w:spacing w:line="360" w:lineRule="auto"/>
        <w:ind w:firstLine="420"/>
      </w:pPr>
      <w:r>
        <w:rPr>
          <w:rFonts w:hint="eastAsia"/>
        </w:rPr>
        <w:t>i）既有沉降、地裂缝、地面开裂和其他历史变形资料。</w:t>
      </w:r>
    </w:p>
    <w:p w14:paraId="4AA0A2B2">
      <w:pPr>
        <w:pStyle w:val="165"/>
        <w:spacing w:line="360" w:lineRule="auto"/>
      </w:pPr>
      <w:r>
        <w:rPr>
          <w:rFonts w:hint="eastAsia"/>
        </w:rPr>
        <w:t>对软弱地基、填土地基、膨胀土地基、湿陷性土地基、岩溶地基、采空区影响地基和地下水敏感地基，应开展专项识别和专项分析。</w:t>
      </w:r>
    </w:p>
    <w:p w14:paraId="62641A31">
      <w:pPr>
        <w:pStyle w:val="165"/>
        <w:spacing w:line="360" w:lineRule="auto"/>
      </w:pPr>
      <w:r>
        <w:rPr>
          <w:rFonts w:hint="eastAsia"/>
        </w:rPr>
        <w:t>对高层建筑群、大型群体工程、超长结构、深基坑邻近工程和近接既有工程，应开展地基基础相互影响分析。</w:t>
      </w:r>
    </w:p>
    <w:p w14:paraId="005D474E">
      <w:pPr>
        <w:pStyle w:val="165"/>
        <w:spacing w:line="360" w:lineRule="auto"/>
      </w:pPr>
      <w:r>
        <w:rPr>
          <w:rFonts w:hint="eastAsia"/>
        </w:rPr>
        <w:t>前期调查与分析资料不足以支撑变形控制目标确定和控制措施制定时，不得直接进入正式设计或者正式施工阶段。</w:t>
      </w:r>
    </w:p>
    <w:p w14:paraId="2F004EA7">
      <w:pPr>
        <w:pStyle w:val="105"/>
        <w:spacing w:before="120" w:after="120" w:line="360" w:lineRule="auto"/>
      </w:pPr>
      <w:r>
        <w:rPr>
          <w:rFonts w:hint="eastAsia"/>
        </w:rPr>
        <w:t>控制目标与控制指标要求</w:t>
      </w:r>
    </w:p>
    <w:p w14:paraId="6ABE69E5">
      <w:pPr>
        <w:pStyle w:val="165"/>
        <w:spacing w:line="360" w:lineRule="auto"/>
      </w:pPr>
      <w:r>
        <w:rPr>
          <w:rFonts w:hint="eastAsia"/>
        </w:rPr>
        <w:t>地基基础变形协同控制应根据工程安全等级、使用功能要求、结构敏感性、环境约束和施工阶段特点确定控制目标。</w:t>
      </w:r>
    </w:p>
    <w:p w14:paraId="38B450C1">
      <w:pPr>
        <w:pStyle w:val="165"/>
        <w:spacing w:line="360" w:lineRule="auto"/>
      </w:pPr>
      <w:r>
        <w:rPr>
          <w:rFonts w:hint="eastAsia"/>
        </w:rPr>
        <w:t>控制目标应包括总体控制目标和分阶段控制目标。</w:t>
      </w:r>
    </w:p>
    <w:p w14:paraId="0294D3ED">
      <w:pPr>
        <w:pStyle w:val="165"/>
        <w:spacing w:line="360" w:lineRule="auto"/>
      </w:pPr>
      <w:r>
        <w:rPr>
          <w:rFonts w:hint="eastAsia"/>
        </w:rPr>
        <w:t>总体控制目标宜包括总沉降控制目标、差异沉降控制目标、水平位移控制目标、倾斜控制目标和环境影响控制目标。</w:t>
      </w:r>
    </w:p>
    <w:p w14:paraId="78A2315D">
      <w:pPr>
        <w:pStyle w:val="165"/>
        <w:spacing w:line="360" w:lineRule="auto"/>
      </w:pPr>
      <w:r>
        <w:rPr>
          <w:rFonts w:hint="eastAsia"/>
        </w:rPr>
        <w:t>分阶段控制目标宜包括地基处理阶段控制目标、基础施工阶段控制目标、主体结构施工阶段控制目标、后期加载阶段控制目标和运行初期跟踪目标。</w:t>
      </w:r>
    </w:p>
    <w:p w14:paraId="79231A68">
      <w:pPr>
        <w:pStyle w:val="165"/>
        <w:spacing w:line="360" w:lineRule="auto"/>
      </w:pPr>
      <w:r>
        <w:rPr>
          <w:rFonts w:hint="eastAsia"/>
        </w:rPr>
        <w:t>控制指标应明确数值要求、控制时点、适用范围和判定标准，不得仅以原则性表述替代定量控制要求。</w:t>
      </w:r>
    </w:p>
    <w:p w14:paraId="211AB8C0">
      <w:pPr>
        <w:pStyle w:val="165"/>
        <w:spacing w:line="360" w:lineRule="auto"/>
      </w:pPr>
      <w:r>
        <w:rPr>
          <w:rFonts w:hint="eastAsia"/>
        </w:rPr>
        <w:t>控制指标应与工程类型、基础形式和上部结构容许变形能力相协调，不得简单照搬其他工程经验值。</w:t>
      </w:r>
    </w:p>
    <w:p w14:paraId="21E9047E">
      <w:pPr>
        <w:pStyle w:val="165"/>
        <w:spacing w:line="360" w:lineRule="auto"/>
      </w:pPr>
      <w:r>
        <w:rPr>
          <w:rFonts w:hint="eastAsia"/>
        </w:rPr>
        <w:t>对同一工程内不同结构单元、不同基础类型和不同环境敏感区段，可分别设置差异化控制指标。</w:t>
      </w:r>
    </w:p>
    <w:p w14:paraId="4D476360">
      <w:pPr>
        <w:pStyle w:val="165"/>
        <w:spacing w:line="360" w:lineRule="auto"/>
      </w:pPr>
      <w:r>
        <w:rPr>
          <w:rFonts w:hint="eastAsia"/>
        </w:rPr>
        <w:t>控制指标确定后，不得随意放宽；确需调整时，应有充分依据，并应履行技术复核和审批程序。</w:t>
      </w:r>
    </w:p>
    <w:p w14:paraId="3B107C90">
      <w:pPr>
        <w:pStyle w:val="105"/>
        <w:spacing w:before="120" w:after="120" w:line="360" w:lineRule="auto"/>
      </w:pPr>
      <w:r>
        <w:rPr>
          <w:rFonts w:hint="eastAsia"/>
        </w:rPr>
        <w:t>地基处理与基础设计协同要求</w:t>
      </w:r>
    </w:p>
    <w:p w14:paraId="1F21817A">
      <w:pPr>
        <w:pStyle w:val="165"/>
        <w:spacing w:line="360" w:lineRule="auto"/>
      </w:pPr>
      <w:r>
        <w:rPr>
          <w:rFonts w:hint="eastAsia"/>
        </w:rPr>
        <w:t>地基处理措施应与基础形式、基础刚度和上部结构受力特征相协调，不得孤立设计地基处理方案。</w:t>
      </w:r>
    </w:p>
    <w:p w14:paraId="7CA7025B">
      <w:pPr>
        <w:pStyle w:val="165"/>
        <w:spacing w:line="360" w:lineRule="auto"/>
      </w:pPr>
      <w:r>
        <w:rPr>
          <w:rFonts w:hint="eastAsia"/>
        </w:rPr>
        <w:t>对天然地基不能满足承载力、变形控制或者均匀性要求的，应根据工程特点采取适宜的地基处理措施。</w:t>
      </w:r>
    </w:p>
    <w:p w14:paraId="12319DD9">
      <w:pPr>
        <w:pStyle w:val="165"/>
        <w:spacing w:line="360" w:lineRule="auto"/>
      </w:pPr>
      <w:r>
        <w:rPr>
          <w:rFonts w:hint="eastAsia"/>
        </w:rPr>
        <w:t>地基处理方案应兼顾承载力提高和变形协调控制，不得仅以承载力满足代替变形控制满足。</w:t>
      </w:r>
    </w:p>
    <w:p w14:paraId="3E965B28">
      <w:pPr>
        <w:pStyle w:val="165"/>
        <w:spacing w:line="360" w:lineRule="auto"/>
      </w:pPr>
      <w:r>
        <w:rPr>
          <w:rFonts w:hint="eastAsia"/>
        </w:rPr>
        <w:t>采用复合地基时，应综合考虑增强体布置、增强体刚度、桩土应力比和基础刚度对沉降分布的影响。</w:t>
      </w:r>
    </w:p>
    <w:p w14:paraId="4462FA29">
      <w:pPr>
        <w:pStyle w:val="165"/>
        <w:spacing w:line="360" w:lineRule="auto"/>
      </w:pPr>
      <w:r>
        <w:rPr>
          <w:rFonts w:hint="eastAsia"/>
        </w:rPr>
        <w:t>采用桩基础时，应考虑桩端持力层条件、桩侧土层压缩、群桩效应和桩筏共同作用，不得仅按单桩承载验算结果确定群体控制方案。</w:t>
      </w:r>
    </w:p>
    <w:p w14:paraId="0F3C14C1">
      <w:pPr>
        <w:pStyle w:val="165"/>
        <w:spacing w:line="360" w:lineRule="auto"/>
      </w:pPr>
      <w:r>
        <w:rPr>
          <w:rFonts w:hint="eastAsia"/>
        </w:rPr>
        <w:t>采用筏板基础、箱形基础、条形基础和独立基础时，应根据地基均匀性、荷载分布和结构刚度差异确定变形协调措施。</w:t>
      </w:r>
    </w:p>
    <w:p w14:paraId="640846CF">
      <w:pPr>
        <w:pStyle w:val="165"/>
        <w:spacing w:line="360" w:lineRule="auto"/>
      </w:pPr>
      <w:r>
        <w:rPr>
          <w:rFonts w:hint="eastAsia"/>
        </w:rPr>
        <w:t>地基处理与基础设计之间存在明显不协调或者可能引起差异沉降扩大的情形时，应重新进行协同分析。</w:t>
      </w:r>
    </w:p>
    <w:p w14:paraId="617B39CE">
      <w:pPr>
        <w:pStyle w:val="105"/>
        <w:spacing w:before="120" w:after="120" w:line="360" w:lineRule="auto"/>
      </w:pPr>
      <w:r>
        <w:rPr>
          <w:rFonts w:hint="eastAsia"/>
        </w:rPr>
        <w:t>结构与荷载协同要求</w:t>
      </w:r>
    </w:p>
    <w:p w14:paraId="053B08D6">
      <w:pPr>
        <w:pStyle w:val="165"/>
        <w:spacing w:line="360" w:lineRule="auto"/>
      </w:pPr>
      <w:r>
        <w:rPr>
          <w:rFonts w:hint="eastAsia"/>
        </w:rPr>
        <w:t>地基基础变形控制应与上部结构体系、结构刚度分布和荷载施加方式协同考虑。</w:t>
      </w:r>
    </w:p>
    <w:p w14:paraId="490BA12D">
      <w:pPr>
        <w:pStyle w:val="165"/>
        <w:spacing w:line="360" w:lineRule="auto"/>
      </w:pPr>
      <w:r>
        <w:rPr>
          <w:rFonts w:hint="eastAsia"/>
        </w:rPr>
        <w:t>上部结构刚度突变、荷载突变、平面不规则和高差明显部位，应作为差异沉降控制重点部位。</w:t>
      </w:r>
    </w:p>
    <w:p w14:paraId="6B97E363">
      <w:pPr>
        <w:pStyle w:val="165"/>
        <w:spacing w:line="360" w:lineRule="auto"/>
      </w:pPr>
      <w:r>
        <w:rPr>
          <w:rFonts w:hint="eastAsia"/>
        </w:rPr>
        <w:t>大体量设备基础、储水构筑物、高耸结构、长线性结构和多单元连接结构，应根据荷载阶段变化和结构敏感性进行专项分析。</w:t>
      </w:r>
    </w:p>
    <w:p w14:paraId="0EB568FE">
      <w:pPr>
        <w:pStyle w:val="165"/>
        <w:spacing w:line="360" w:lineRule="auto"/>
      </w:pPr>
      <w:r>
        <w:rPr>
          <w:rFonts w:hint="eastAsia"/>
        </w:rPr>
        <w:t>分期加载、分区施工和后期扩建工程，应将不同阶段荷载叠加效应纳入变形协同控制范围。</w:t>
      </w:r>
    </w:p>
    <w:p w14:paraId="1672C58E">
      <w:pPr>
        <w:pStyle w:val="165"/>
        <w:spacing w:line="360" w:lineRule="auto"/>
      </w:pPr>
      <w:r>
        <w:rPr>
          <w:rFonts w:hint="eastAsia"/>
        </w:rPr>
        <w:t>不得在地基基础变形未稳定或者控制措施未落实条件下集中堆载、超设计堆载或者提前施加不利荷载。</w:t>
      </w:r>
    </w:p>
    <w:p w14:paraId="5B6A4EA0">
      <w:pPr>
        <w:pStyle w:val="105"/>
        <w:spacing w:before="120" w:after="120" w:line="360" w:lineRule="auto"/>
      </w:pPr>
      <w:r>
        <w:rPr>
          <w:rFonts w:hint="eastAsia"/>
        </w:rPr>
        <w:t>施工过程协同要求</w:t>
      </w:r>
    </w:p>
    <w:p w14:paraId="6516C1B3">
      <w:pPr>
        <w:pStyle w:val="165"/>
        <w:spacing w:line="360" w:lineRule="auto"/>
      </w:pPr>
      <w:r>
        <w:rPr>
          <w:rFonts w:hint="eastAsia"/>
        </w:rPr>
        <w:t>施工过程应严格控制地基扰动、基础施工精度、基坑开挖顺序、回填压实质量、降排水强度和临时堆载位置。</w:t>
      </w:r>
    </w:p>
    <w:p w14:paraId="092EDC28">
      <w:pPr>
        <w:pStyle w:val="165"/>
        <w:spacing w:line="360" w:lineRule="auto"/>
      </w:pPr>
      <w:r>
        <w:rPr>
          <w:rFonts w:hint="eastAsia"/>
        </w:rPr>
        <w:t>施工组织应与变形控制目标相适应，不得因赶工、抢工或者工序倒置引发附加变形。</w:t>
      </w:r>
    </w:p>
    <w:p w14:paraId="2A0D1DCE">
      <w:pPr>
        <w:pStyle w:val="165"/>
        <w:spacing w:line="360" w:lineRule="auto"/>
      </w:pPr>
      <w:r>
        <w:rPr>
          <w:rFonts w:hint="eastAsia"/>
        </w:rPr>
        <w:t>地基处理施工应控制成孔、搅拌、夯击、注浆、预压、排水和加固范围等关键参数，不得擅自改变施工参数。</w:t>
      </w:r>
    </w:p>
    <w:p w14:paraId="4A3BDBFB">
      <w:pPr>
        <w:pStyle w:val="165"/>
        <w:spacing w:line="360" w:lineRule="auto"/>
      </w:pPr>
      <w:r>
        <w:rPr>
          <w:rFonts w:hint="eastAsia"/>
        </w:rPr>
        <w:t>基础施工过程中，应控制基槽暴露时间、基底扰动和雨水浸泡影响；基底条件发生变化时，应及时复核处理措施。</w:t>
      </w:r>
    </w:p>
    <w:p w14:paraId="58730915">
      <w:pPr>
        <w:pStyle w:val="165"/>
        <w:spacing w:line="360" w:lineRule="auto"/>
      </w:pPr>
      <w:r>
        <w:rPr>
          <w:rFonts w:hint="eastAsia"/>
        </w:rPr>
        <w:t>降水施工应控制降水范围、降水深度和降水速率，不得因过度降水引发周边地基附加沉降。</w:t>
      </w:r>
    </w:p>
    <w:p w14:paraId="6AA21484">
      <w:pPr>
        <w:pStyle w:val="165"/>
        <w:spacing w:line="360" w:lineRule="auto"/>
      </w:pPr>
      <w:r>
        <w:rPr>
          <w:rFonts w:hint="eastAsia"/>
        </w:rPr>
        <w:t>施工便道、材料堆场、机械停放区和临时设施布置应避开变形敏感区或者采取相应减载和保护措施。</w:t>
      </w:r>
    </w:p>
    <w:p w14:paraId="20A8B81A">
      <w:pPr>
        <w:pStyle w:val="165"/>
        <w:spacing w:line="360" w:lineRule="auto"/>
      </w:pPr>
      <w:r>
        <w:rPr>
          <w:rFonts w:hint="eastAsia"/>
        </w:rPr>
        <w:t>对近接既有建（构）筑物、道路和地下管线区域，应严格控制施工振动、堆载和开挖时序，并应同步加强监测。</w:t>
      </w:r>
    </w:p>
    <w:p w14:paraId="6819E5BA">
      <w:pPr>
        <w:pStyle w:val="105"/>
        <w:spacing w:before="120" w:after="120" w:line="360" w:lineRule="auto"/>
      </w:pPr>
      <w:r>
        <w:rPr>
          <w:rFonts w:hint="eastAsia"/>
        </w:rPr>
        <w:t>地下水与环境影响协同要求</w:t>
      </w:r>
    </w:p>
    <w:p w14:paraId="3A368AA5">
      <w:pPr>
        <w:pStyle w:val="165"/>
        <w:spacing w:line="360" w:lineRule="auto"/>
      </w:pPr>
      <w:r>
        <w:rPr>
          <w:rFonts w:hint="eastAsia"/>
        </w:rPr>
        <w:t>地基基础变形控制应将地下水变化作为关键影响因素纳入协同控制体系。</w:t>
      </w:r>
    </w:p>
    <w:p w14:paraId="78915FC2">
      <w:pPr>
        <w:pStyle w:val="165"/>
        <w:spacing w:line="360" w:lineRule="auto"/>
      </w:pPr>
      <w:r>
        <w:rPr>
          <w:rFonts w:hint="eastAsia"/>
        </w:rPr>
        <w:t>对地下水位季节性变化明显、降水施工影响明显或者地层对含水状态敏感的工程，应进行地下水影响分析。</w:t>
      </w:r>
    </w:p>
    <w:p w14:paraId="1628888C">
      <w:pPr>
        <w:pStyle w:val="165"/>
        <w:spacing w:line="360" w:lineRule="auto"/>
      </w:pPr>
      <w:r>
        <w:rPr>
          <w:rFonts w:hint="eastAsia"/>
        </w:rPr>
        <w:t>地下水控制措施应与地基处理、基坑支护、止水帷幕和回灌措施相协调。</w:t>
      </w:r>
    </w:p>
    <w:p w14:paraId="423C1DB4">
      <w:pPr>
        <w:pStyle w:val="165"/>
        <w:spacing w:line="360" w:lineRule="auto"/>
      </w:pPr>
      <w:r>
        <w:rPr>
          <w:rFonts w:hint="eastAsia"/>
        </w:rPr>
        <w:t>施工和运行阶段不得因长期无序降水、排水堵塞、渗漏失控或者场地水文条件突变导致地基基础变形扩大。</w:t>
      </w:r>
    </w:p>
    <w:p w14:paraId="699D3C88">
      <w:pPr>
        <w:pStyle w:val="165"/>
        <w:spacing w:line="360" w:lineRule="auto"/>
      </w:pPr>
      <w:r>
        <w:rPr>
          <w:rFonts w:hint="eastAsia"/>
        </w:rPr>
        <w:t>周边交通荷载、邻近施工荷载、振动源、地下空间施工和既有工程运营荷载等环境影响因素，应纳入协同控制范围。</w:t>
      </w:r>
    </w:p>
    <w:p w14:paraId="2DFDA748">
      <w:pPr>
        <w:pStyle w:val="105"/>
        <w:spacing w:before="120" w:after="120" w:line="360" w:lineRule="auto"/>
      </w:pPr>
      <w:r>
        <w:rPr>
          <w:rFonts w:hint="eastAsia"/>
        </w:rPr>
        <w:t>监测与信息反馈要求</w:t>
      </w:r>
    </w:p>
    <w:p w14:paraId="69C853D9">
      <w:pPr>
        <w:pStyle w:val="165"/>
        <w:spacing w:line="360" w:lineRule="auto"/>
      </w:pPr>
      <w:r>
        <w:rPr>
          <w:rFonts w:hint="eastAsia"/>
        </w:rPr>
        <w:t>地基基础变形协同控制应建立全过程监测和信息反馈机制。</w:t>
      </w:r>
    </w:p>
    <w:p w14:paraId="19CC4AA3">
      <w:pPr>
        <w:pStyle w:val="165"/>
        <w:spacing w:line="360" w:lineRule="auto"/>
      </w:pPr>
      <w:r>
        <w:rPr>
          <w:rFonts w:hint="eastAsia"/>
        </w:rPr>
        <w:t>监测项目应与控制目标相对应，宜包括沉降、差异沉降、倾斜、水平位移、地下水位和周边环境响应等项目。</w:t>
      </w:r>
    </w:p>
    <w:p w14:paraId="481527D0">
      <w:pPr>
        <w:pStyle w:val="165"/>
        <w:spacing w:line="360" w:lineRule="auto"/>
      </w:pPr>
      <w:r>
        <w:rPr>
          <w:rFonts w:hint="eastAsia"/>
        </w:rPr>
        <w:t>监测点布设、监测频次和预警阈值应根据风险等级、施工阶段和工程敏感性确定。</w:t>
      </w:r>
    </w:p>
    <w:p w14:paraId="5210B329">
      <w:pPr>
        <w:pStyle w:val="165"/>
        <w:spacing w:line="360" w:lineRule="auto"/>
      </w:pPr>
      <w:r>
        <w:rPr>
          <w:rFonts w:hint="eastAsia"/>
        </w:rPr>
        <w:t>监测数据应及时分析并用于控制措施优化，不得迟报、漏报、瞒报或者不报异常信息。</w:t>
      </w:r>
    </w:p>
    <w:p w14:paraId="115D621D">
      <w:pPr>
        <w:pStyle w:val="165"/>
        <w:spacing w:line="360" w:lineRule="auto"/>
      </w:pPr>
      <w:r>
        <w:rPr>
          <w:rFonts w:hint="eastAsia"/>
        </w:rPr>
        <w:t>勘察、设计、施工、监测和运维各方之间应建立信息共享机制，不得因信息不对称影响变形控制决策。</w:t>
      </w:r>
    </w:p>
    <w:p w14:paraId="290BDA44">
      <w:pPr>
        <w:pStyle w:val="165"/>
        <w:spacing w:line="360" w:lineRule="auto"/>
      </w:pPr>
      <w:r>
        <w:rPr>
          <w:rFonts w:hint="eastAsia"/>
        </w:rPr>
        <w:t>当监测结果接近或者超过控制值、预警值时，应及时启动分析、复核和调整程序。</w:t>
      </w:r>
    </w:p>
    <w:p w14:paraId="79BEA5E5">
      <w:pPr>
        <w:pStyle w:val="105"/>
        <w:spacing w:before="120" w:after="120" w:line="360" w:lineRule="auto"/>
      </w:pPr>
      <w:r>
        <w:rPr>
          <w:rFonts w:hint="eastAsia"/>
        </w:rPr>
        <w:t>风险预警与异常处置要求</w:t>
      </w:r>
    </w:p>
    <w:p w14:paraId="7293B148">
      <w:pPr>
        <w:pStyle w:val="165"/>
        <w:spacing w:line="360" w:lineRule="auto"/>
      </w:pPr>
      <w:r>
        <w:rPr>
          <w:rFonts w:hint="eastAsia"/>
        </w:rPr>
        <w:t>地基基础变形协同控制应建立风险预警和异常处置机制。</w:t>
      </w:r>
    </w:p>
    <w:p w14:paraId="06AEF502">
      <w:pPr>
        <w:pStyle w:val="165"/>
        <w:spacing w:line="360" w:lineRule="auto"/>
      </w:pPr>
      <w:r>
        <w:rPr>
          <w:rFonts w:hint="eastAsia"/>
        </w:rPr>
        <w:t>风险预警应至少包括下列情形：</w:t>
      </w:r>
    </w:p>
    <w:p w14:paraId="65C55A1F">
      <w:pPr>
        <w:pStyle w:val="56"/>
        <w:spacing w:line="360" w:lineRule="auto"/>
        <w:ind w:firstLine="420"/>
      </w:pPr>
      <w:r>
        <w:rPr>
          <w:rFonts w:hint="eastAsia"/>
        </w:rPr>
        <w:t>a）沉降速率明显增大；</w:t>
      </w:r>
    </w:p>
    <w:p w14:paraId="5F1F4EEC">
      <w:pPr>
        <w:pStyle w:val="56"/>
        <w:spacing w:line="360" w:lineRule="auto"/>
        <w:ind w:firstLine="420"/>
      </w:pPr>
      <w:r>
        <w:rPr>
          <w:rFonts w:hint="eastAsia"/>
        </w:rPr>
        <w:t>b）差异沉降持续扩大；</w:t>
      </w:r>
    </w:p>
    <w:p w14:paraId="4F2390A5">
      <w:pPr>
        <w:pStyle w:val="56"/>
        <w:spacing w:line="360" w:lineRule="auto"/>
        <w:ind w:firstLine="420"/>
      </w:pPr>
      <w:r>
        <w:rPr>
          <w:rFonts w:hint="eastAsia"/>
        </w:rPr>
        <w:t>c）水平位移异常发展；</w:t>
      </w:r>
    </w:p>
    <w:p w14:paraId="2270ECC6">
      <w:pPr>
        <w:pStyle w:val="56"/>
        <w:spacing w:line="360" w:lineRule="auto"/>
        <w:ind w:firstLine="420"/>
      </w:pPr>
      <w:r>
        <w:rPr>
          <w:rFonts w:hint="eastAsia"/>
        </w:rPr>
        <w:t>d）基础或者上部结构出现开裂、错台、渗漏或者卡阻；</w:t>
      </w:r>
    </w:p>
    <w:p w14:paraId="613831CF">
      <w:pPr>
        <w:pStyle w:val="56"/>
        <w:spacing w:line="360" w:lineRule="auto"/>
        <w:ind w:firstLine="420"/>
      </w:pPr>
      <w:r>
        <w:rPr>
          <w:rFonts w:hint="eastAsia"/>
        </w:rPr>
        <w:t>e）周边建（构）筑物、道路或者管线响应异常；</w:t>
      </w:r>
    </w:p>
    <w:p w14:paraId="43DBAFC9">
      <w:pPr>
        <w:pStyle w:val="56"/>
        <w:spacing w:line="360" w:lineRule="auto"/>
        <w:ind w:firstLine="420"/>
      </w:pPr>
      <w:r>
        <w:rPr>
          <w:rFonts w:hint="eastAsia"/>
        </w:rPr>
        <w:t>f）地下水变化异常；</w:t>
      </w:r>
    </w:p>
    <w:p w14:paraId="101BAFF0">
      <w:pPr>
        <w:pStyle w:val="56"/>
        <w:spacing w:line="360" w:lineRule="auto"/>
        <w:ind w:firstLine="420"/>
      </w:pPr>
      <w:r>
        <w:rPr>
          <w:rFonts w:hint="eastAsia"/>
        </w:rPr>
        <w:t>g）施工扰动超出预期控制范围。</w:t>
      </w:r>
    </w:p>
    <w:p w14:paraId="5F49BA09">
      <w:pPr>
        <w:pStyle w:val="165"/>
        <w:spacing w:line="360" w:lineRule="auto"/>
      </w:pPr>
      <w:r>
        <w:rPr>
          <w:rFonts w:hint="eastAsia"/>
        </w:rPr>
        <w:t>预警等级应与风险程度相匹配，并应明确相应响应措施和处置时限。</w:t>
      </w:r>
    </w:p>
    <w:p w14:paraId="15268983">
      <w:pPr>
        <w:pStyle w:val="165"/>
        <w:spacing w:line="360" w:lineRule="auto"/>
      </w:pPr>
      <w:r>
        <w:rPr>
          <w:rFonts w:hint="eastAsia"/>
        </w:rPr>
        <w:t>异常情况出现后，应立即核实原因、加密监测、控制不利工况并采取必要处置措施，不得仅依赖继续观察而不采取控制行动。</w:t>
      </w:r>
    </w:p>
    <w:p w14:paraId="0B87652C">
      <w:pPr>
        <w:pStyle w:val="165"/>
        <w:spacing w:line="360" w:lineRule="auto"/>
      </w:pPr>
      <w:r>
        <w:rPr>
          <w:rFonts w:hint="eastAsia"/>
        </w:rPr>
        <w:t>异常处置措施可包括暂停加载、减载、补强、注浆、回灌、加固、调整施工顺序、加强排水或者其他针对性措施。</w:t>
      </w:r>
    </w:p>
    <w:p w14:paraId="2F3B7FD7">
      <w:pPr>
        <w:pStyle w:val="165"/>
        <w:spacing w:line="360" w:lineRule="auto"/>
      </w:pPr>
      <w:r>
        <w:rPr>
          <w:rFonts w:hint="eastAsia"/>
        </w:rPr>
        <w:t>异常处置完成后，应评价处置效果，并根据需要修订后续协同控制措施。</w:t>
      </w:r>
    </w:p>
    <w:p w14:paraId="2A80B79E">
      <w:pPr>
        <w:pStyle w:val="165"/>
        <w:numPr>
          <w:ilvl w:val="0"/>
          <w:numId w:val="0"/>
        </w:numPr>
        <w:spacing w:line="360" w:lineRule="auto"/>
        <w:rPr>
          <w:rFonts w:hint="eastAsia"/>
        </w:rPr>
      </w:pPr>
    </w:p>
    <w:p w14:paraId="6CDDED1D">
      <w:pPr>
        <w:pStyle w:val="105"/>
        <w:spacing w:before="120" w:after="120" w:line="360" w:lineRule="auto"/>
      </w:pPr>
      <w:r>
        <w:rPr>
          <w:rFonts w:hint="eastAsia"/>
        </w:rPr>
        <w:t>质量控制要求</w:t>
      </w:r>
    </w:p>
    <w:p w14:paraId="243205DC">
      <w:pPr>
        <w:pStyle w:val="165"/>
        <w:spacing w:line="360" w:lineRule="auto"/>
      </w:pPr>
      <w:r>
        <w:rPr>
          <w:rFonts w:hint="eastAsia"/>
        </w:rPr>
        <w:t>地基基础变形协同控制应纳入工程质量控制体系。</w:t>
      </w:r>
    </w:p>
    <w:p w14:paraId="5AFA0DF3">
      <w:pPr>
        <w:pStyle w:val="165"/>
        <w:spacing w:line="360" w:lineRule="auto"/>
      </w:pPr>
      <w:r>
        <w:rPr>
          <w:rFonts w:hint="eastAsia"/>
        </w:rPr>
        <w:t>勘察、设计、施工、监测和运维阶段均应设置与变形控制相关的质量控制点。</w:t>
      </w:r>
    </w:p>
    <w:p w14:paraId="0DC1E29C">
      <w:pPr>
        <w:pStyle w:val="165"/>
        <w:spacing w:line="360" w:lineRule="auto"/>
      </w:pPr>
      <w:r>
        <w:rPr>
          <w:rFonts w:hint="eastAsia"/>
        </w:rPr>
        <w:t>关键控制点宜包括地质识别、参数取值、处理范围、基础定位、施工顺序、降排水控制、监测布点和数据分析等内容。</w:t>
      </w:r>
    </w:p>
    <w:p w14:paraId="6325C35C">
      <w:pPr>
        <w:pStyle w:val="165"/>
        <w:spacing w:line="360" w:lineRule="auto"/>
      </w:pPr>
      <w:r>
        <w:rPr>
          <w:rFonts w:hint="eastAsia"/>
        </w:rPr>
        <w:t>任何阶段发现影响地基基础变形控制目标实现的质量问题时，应及时整改并复核。</w:t>
      </w:r>
    </w:p>
    <w:p w14:paraId="22226504">
      <w:pPr>
        <w:pStyle w:val="165"/>
        <w:spacing w:line="360" w:lineRule="auto"/>
      </w:pPr>
      <w:r>
        <w:rPr>
          <w:rFonts w:hint="eastAsia"/>
        </w:rPr>
        <w:t>未经验证的控制措施、未经检验的材料、未经确认的处理效果和未经复核的监测结果，不得作为正式控制依据。</w:t>
      </w:r>
    </w:p>
    <w:p w14:paraId="7A40472F">
      <w:pPr>
        <w:pStyle w:val="105"/>
        <w:spacing w:before="120" w:after="120" w:line="360" w:lineRule="auto"/>
      </w:pPr>
      <w:r>
        <w:rPr>
          <w:rFonts w:hint="eastAsia"/>
        </w:rPr>
        <w:t>资料管理要求</w:t>
      </w:r>
    </w:p>
    <w:p w14:paraId="5235325F">
      <w:pPr>
        <w:pStyle w:val="165"/>
        <w:spacing w:line="360" w:lineRule="auto"/>
      </w:pPr>
      <w:r>
        <w:rPr>
          <w:rFonts w:hint="eastAsia"/>
        </w:rPr>
        <w:t>地基基础变形协同控制应建立全过程资料管理制度。</w:t>
      </w:r>
    </w:p>
    <w:p w14:paraId="1CB20287">
      <w:pPr>
        <w:pStyle w:val="165"/>
        <w:spacing w:line="360" w:lineRule="auto"/>
      </w:pPr>
      <w:r>
        <w:rPr>
          <w:rFonts w:hint="eastAsia"/>
        </w:rPr>
        <w:t>资料内容宜至少包括下列内容：</w:t>
      </w:r>
    </w:p>
    <w:p w14:paraId="22BB07DC">
      <w:pPr>
        <w:pStyle w:val="56"/>
        <w:spacing w:line="360" w:lineRule="auto"/>
        <w:ind w:firstLine="420"/>
      </w:pPr>
      <w:r>
        <w:rPr>
          <w:rFonts w:hint="eastAsia"/>
        </w:rPr>
        <w:t>a）前期调查和勘察资料；</w:t>
      </w:r>
    </w:p>
    <w:p w14:paraId="7C29471A">
      <w:pPr>
        <w:pStyle w:val="56"/>
        <w:spacing w:line="360" w:lineRule="auto"/>
        <w:ind w:firstLine="420"/>
      </w:pPr>
      <w:r>
        <w:rPr>
          <w:rFonts w:hint="eastAsia"/>
        </w:rPr>
        <w:t>b）变形分析和控制目标资料；</w:t>
      </w:r>
    </w:p>
    <w:p w14:paraId="5699BBE3">
      <w:pPr>
        <w:pStyle w:val="56"/>
        <w:spacing w:line="360" w:lineRule="auto"/>
        <w:ind w:firstLine="420"/>
      </w:pPr>
      <w:r>
        <w:rPr>
          <w:rFonts w:hint="eastAsia"/>
        </w:rPr>
        <w:t>c）地基处理和基础设计资料；</w:t>
      </w:r>
    </w:p>
    <w:p w14:paraId="62C9CEA7">
      <w:pPr>
        <w:pStyle w:val="56"/>
        <w:spacing w:line="360" w:lineRule="auto"/>
        <w:ind w:firstLine="420"/>
      </w:pPr>
      <w:r>
        <w:rPr>
          <w:rFonts w:hint="eastAsia"/>
        </w:rPr>
        <w:t>d）施工过程控制资料；</w:t>
      </w:r>
    </w:p>
    <w:p w14:paraId="7309B8AD">
      <w:pPr>
        <w:pStyle w:val="56"/>
        <w:spacing w:line="360" w:lineRule="auto"/>
        <w:ind w:firstLine="420"/>
      </w:pPr>
      <w:r>
        <w:rPr>
          <w:rFonts w:hint="eastAsia"/>
        </w:rPr>
        <w:t>e）监测方案和监测记录；</w:t>
      </w:r>
    </w:p>
    <w:p w14:paraId="56FEC726">
      <w:pPr>
        <w:pStyle w:val="56"/>
        <w:spacing w:line="360" w:lineRule="auto"/>
        <w:ind w:firstLine="420"/>
      </w:pPr>
      <w:r>
        <w:rPr>
          <w:rFonts w:hint="eastAsia"/>
        </w:rPr>
        <w:t>f）预警与异常处置记录；</w:t>
      </w:r>
    </w:p>
    <w:p w14:paraId="072AD1DA">
      <w:pPr>
        <w:pStyle w:val="56"/>
        <w:spacing w:line="360" w:lineRule="auto"/>
        <w:ind w:firstLine="420"/>
      </w:pPr>
      <w:r>
        <w:rPr>
          <w:rFonts w:hint="eastAsia"/>
        </w:rPr>
        <w:t>g）验收资料；</w:t>
      </w:r>
    </w:p>
    <w:p w14:paraId="4DF30218">
      <w:pPr>
        <w:pStyle w:val="56"/>
        <w:spacing w:line="360" w:lineRule="auto"/>
        <w:ind w:firstLine="420"/>
      </w:pPr>
      <w:r>
        <w:rPr>
          <w:rFonts w:hint="eastAsia"/>
        </w:rPr>
        <w:t>h）运行期跟踪资料。</w:t>
      </w:r>
    </w:p>
    <w:p w14:paraId="7E45197A">
      <w:pPr>
        <w:pStyle w:val="165"/>
        <w:spacing w:line="360" w:lineRule="auto"/>
      </w:pPr>
      <w:r>
        <w:rPr>
          <w:rFonts w:hint="eastAsia"/>
        </w:rPr>
        <w:t>各类资料应真实、完整、连续和可追溯，不得遗漏关键阶段、关键参数和关键决策信息。</w:t>
      </w:r>
    </w:p>
    <w:p w14:paraId="305AD961">
      <w:pPr>
        <w:pStyle w:val="165"/>
        <w:spacing w:line="360" w:lineRule="auto"/>
      </w:pPr>
      <w:r>
        <w:rPr>
          <w:rFonts w:hint="eastAsia"/>
        </w:rPr>
        <w:t>资料应作为地基基础变形协同控制效果评价、后续维护管理和工程责任追溯的重要依据。</w:t>
      </w:r>
    </w:p>
    <w:p w14:paraId="6AA55EA7">
      <w:pPr>
        <w:pStyle w:val="104"/>
        <w:spacing w:before="240" w:after="240" w:line="360" w:lineRule="auto"/>
      </w:pPr>
      <w:bookmarkStart w:id="52" w:name="_Toc228526422"/>
      <w:r>
        <w:rPr>
          <w:rFonts w:hint="eastAsia"/>
        </w:rPr>
        <w:t>前期调查、勘察与协同分析要求</w:t>
      </w:r>
      <w:bookmarkEnd w:id="52"/>
    </w:p>
    <w:p w14:paraId="66C747BD">
      <w:pPr>
        <w:pStyle w:val="105"/>
        <w:spacing w:before="120" w:after="120" w:line="360" w:lineRule="auto"/>
      </w:pPr>
      <w:r>
        <w:rPr>
          <w:rFonts w:hint="eastAsia"/>
        </w:rPr>
        <w:t>一般规定</w:t>
      </w:r>
    </w:p>
    <w:p w14:paraId="629842FC">
      <w:pPr>
        <w:pStyle w:val="165"/>
        <w:spacing w:line="360" w:lineRule="auto"/>
      </w:pPr>
      <w:r>
        <w:rPr>
          <w:rFonts w:hint="eastAsia"/>
        </w:rPr>
        <w:t>地基基础变形协同控制实施前，应开展前期调查、工程勘察和协同分析工作。</w:t>
      </w:r>
    </w:p>
    <w:p w14:paraId="153FA705">
      <w:pPr>
        <w:pStyle w:val="165"/>
        <w:spacing w:line="360" w:lineRule="auto"/>
      </w:pPr>
      <w:r>
        <w:rPr>
          <w:rFonts w:hint="eastAsia"/>
        </w:rPr>
        <w:t>前期调查、勘察与协同分析应服务于下列目标：</w:t>
      </w:r>
    </w:p>
    <w:p w14:paraId="57B8612E">
      <w:pPr>
        <w:pStyle w:val="56"/>
        <w:spacing w:line="360" w:lineRule="auto"/>
        <w:ind w:firstLine="420"/>
      </w:pPr>
      <w:r>
        <w:rPr>
          <w:rFonts w:hint="eastAsia"/>
        </w:rPr>
        <w:t>a）识别影响地基基础变形的主要因素；</w:t>
      </w:r>
    </w:p>
    <w:p w14:paraId="577518FF">
      <w:pPr>
        <w:pStyle w:val="56"/>
        <w:spacing w:line="360" w:lineRule="auto"/>
        <w:ind w:firstLine="420"/>
      </w:pPr>
      <w:r>
        <w:rPr>
          <w:rFonts w:hint="eastAsia"/>
        </w:rPr>
        <w:t>b）查明地层条件和地下水条件；</w:t>
      </w:r>
    </w:p>
    <w:p w14:paraId="424CCF12">
      <w:pPr>
        <w:pStyle w:val="56"/>
        <w:spacing w:line="360" w:lineRule="auto"/>
        <w:ind w:firstLine="420"/>
      </w:pPr>
      <w:r>
        <w:rPr>
          <w:rFonts w:hint="eastAsia"/>
        </w:rPr>
        <w:t>c）判定不良地质作用和特殊土影响；</w:t>
      </w:r>
    </w:p>
    <w:p w14:paraId="17B0B69D">
      <w:pPr>
        <w:pStyle w:val="56"/>
        <w:spacing w:line="360" w:lineRule="auto"/>
        <w:ind w:firstLine="420"/>
      </w:pPr>
      <w:r>
        <w:rPr>
          <w:rFonts w:hint="eastAsia"/>
        </w:rPr>
        <w:t>d）分析基础受力和变形敏感部位；</w:t>
      </w:r>
    </w:p>
    <w:p w14:paraId="715A6D0A">
      <w:pPr>
        <w:pStyle w:val="56"/>
        <w:spacing w:line="360" w:lineRule="auto"/>
        <w:ind w:firstLine="420"/>
      </w:pPr>
      <w:r>
        <w:rPr>
          <w:rFonts w:hint="eastAsia"/>
        </w:rPr>
        <w:t>e）识别周边环境和近接工程影响；</w:t>
      </w:r>
    </w:p>
    <w:p w14:paraId="3700F603">
      <w:pPr>
        <w:pStyle w:val="56"/>
        <w:spacing w:line="360" w:lineRule="auto"/>
        <w:ind w:firstLine="420"/>
      </w:pPr>
      <w:r>
        <w:rPr>
          <w:rFonts w:hint="eastAsia"/>
        </w:rPr>
        <w:t>f）为控制目标确定和措施选取提供依据。</w:t>
      </w:r>
    </w:p>
    <w:p w14:paraId="53BB4B86">
      <w:pPr>
        <w:pStyle w:val="165"/>
        <w:spacing w:line="360" w:lineRule="auto"/>
      </w:pPr>
      <w:r>
        <w:rPr>
          <w:rFonts w:hint="eastAsia"/>
        </w:rPr>
        <w:t>前期调查、勘察与协同分析应贯通勘察、设计、施工和监测各阶段，不得将勘察成果仅作为单一设计输入文件而不进行全过程复核和动态补充。</w:t>
      </w:r>
    </w:p>
    <w:p w14:paraId="56D48B14">
      <w:pPr>
        <w:pStyle w:val="165"/>
        <w:spacing w:line="360" w:lineRule="auto"/>
      </w:pPr>
      <w:r>
        <w:rPr>
          <w:rFonts w:hint="eastAsia"/>
        </w:rPr>
        <w:t>对软弱地基、填土地基、湿陷性土地基、膨胀土地基、岩溶地基、地下水敏感地基、采空区影响地基和近接既有工程影响地基，应开展专项调查和专项分析。</w:t>
      </w:r>
    </w:p>
    <w:p w14:paraId="15B13F2F">
      <w:pPr>
        <w:pStyle w:val="165"/>
        <w:spacing w:line="360" w:lineRule="auto"/>
      </w:pPr>
      <w:r>
        <w:rPr>
          <w:rFonts w:hint="eastAsia"/>
        </w:rPr>
        <w:t>前期调查、勘察与协同分析成果不完整、不一致或者不能满足变形控制要求时，不得直接作为正式设计和正式施工依据。</w:t>
      </w:r>
    </w:p>
    <w:p w14:paraId="44718CEC">
      <w:pPr>
        <w:pStyle w:val="105"/>
        <w:spacing w:before="120" w:after="120" w:line="360" w:lineRule="auto"/>
      </w:pPr>
      <w:r>
        <w:rPr>
          <w:rFonts w:hint="eastAsia"/>
        </w:rPr>
        <w:t>前期调查要求</w:t>
      </w:r>
    </w:p>
    <w:p w14:paraId="268DC005">
      <w:pPr>
        <w:pStyle w:val="165"/>
        <w:spacing w:line="360" w:lineRule="auto"/>
      </w:pPr>
      <w:r>
        <w:rPr>
          <w:rFonts w:hint="eastAsia"/>
        </w:rPr>
        <w:t>前期调查应在工程勘察前或者与工程勘察同步开展。</w:t>
      </w:r>
    </w:p>
    <w:p w14:paraId="1D181364">
      <w:pPr>
        <w:pStyle w:val="165"/>
        <w:spacing w:line="360" w:lineRule="auto"/>
      </w:pPr>
      <w:r>
        <w:rPr>
          <w:rFonts w:hint="eastAsia"/>
        </w:rPr>
        <w:t>前期调查应至少包括下列内容：</w:t>
      </w:r>
    </w:p>
    <w:p w14:paraId="7565EC3F">
      <w:pPr>
        <w:pStyle w:val="56"/>
        <w:spacing w:line="360" w:lineRule="auto"/>
        <w:ind w:firstLine="420"/>
      </w:pPr>
      <w:r>
        <w:rPr>
          <w:rFonts w:hint="eastAsia"/>
        </w:rPr>
        <w:t>a）拟建工程性质、规模、荷载特征和基础形式需求；</w:t>
      </w:r>
    </w:p>
    <w:p w14:paraId="62252FA3">
      <w:pPr>
        <w:pStyle w:val="56"/>
        <w:spacing w:line="360" w:lineRule="auto"/>
        <w:ind w:firstLine="420"/>
      </w:pPr>
      <w:r>
        <w:rPr>
          <w:rFonts w:hint="eastAsia"/>
        </w:rPr>
        <w:t>b）工程场地地形地貌、地表水系和排水条件；</w:t>
      </w:r>
    </w:p>
    <w:p w14:paraId="47A158B4">
      <w:pPr>
        <w:pStyle w:val="56"/>
        <w:spacing w:line="360" w:lineRule="auto"/>
        <w:ind w:firstLine="420"/>
      </w:pPr>
      <w:r>
        <w:rPr>
          <w:rFonts w:hint="eastAsia"/>
        </w:rPr>
        <w:t>c）场地历史利用情况、填土情况和既有地表变形痕迹；</w:t>
      </w:r>
    </w:p>
    <w:p w14:paraId="13D4DF17">
      <w:pPr>
        <w:pStyle w:val="56"/>
        <w:spacing w:line="360" w:lineRule="auto"/>
        <w:ind w:firstLine="420"/>
      </w:pPr>
      <w:r>
        <w:rPr>
          <w:rFonts w:hint="eastAsia"/>
        </w:rPr>
        <w:t>d）周边建（构）筑物、地下管线、道路、轨道交通和地下工程分布；</w:t>
      </w:r>
    </w:p>
    <w:p w14:paraId="687F25D5">
      <w:pPr>
        <w:pStyle w:val="56"/>
        <w:spacing w:line="360" w:lineRule="auto"/>
        <w:ind w:firstLine="420"/>
      </w:pPr>
      <w:r>
        <w:rPr>
          <w:rFonts w:hint="eastAsia"/>
        </w:rPr>
        <w:t>e）周边在建工程和拟建工程情况；</w:t>
      </w:r>
    </w:p>
    <w:p w14:paraId="70DB4A39">
      <w:pPr>
        <w:pStyle w:val="56"/>
        <w:spacing w:line="360" w:lineRule="auto"/>
        <w:ind w:firstLine="420"/>
      </w:pPr>
      <w:r>
        <w:rPr>
          <w:rFonts w:hint="eastAsia"/>
        </w:rPr>
        <w:t>f）区域地质资料、地震动参数和地质灾害资料；</w:t>
      </w:r>
    </w:p>
    <w:p w14:paraId="27BB517D">
      <w:pPr>
        <w:pStyle w:val="56"/>
        <w:spacing w:line="360" w:lineRule="auto"/>
        <w:ind w:firstLine="420"/>
      </w:pPr>
      <w:r>
        <w:rPr>
          <w:rFonts w:hint="eastAsia"/>
        </w:rPr>
        <w:t>g）地下水开发利用和降排水活动情况；</w:t>
      </w:r>
    </w:p>
    <w:p w14:paraId="5CE57A34">
      <w:pPr>
        <w:pStyle w:val="56"/>
        <w:spacing w:line="360" w:lineRule="auto"/>
        <w:ind w:firstLine="420"/>
      </w:pPr>
      <w:r>
        <w:rPr>
          <w:rFonts w:hint="eastAsia"/>
        </w:rPr>
        <w:t>h）场地既有沉降、开裂、倾斜和不均匀变形资料。</w:t>
      </w:r>
    </w:p>
    <w:p w14:paraId="63F44D75">
      <w:pPr>
        <w:pStyle w:val="165"/>
        <w:spacing w:line="360" w:lineRule="auto"/>
      </w:pPr>
      <w:r>
        <w:rPr>
          <w:rFonts w:hint="eastAsia"/>
        </w:rPr>
        <w:t>前期调查应查明工程周边敏感目标及其允许变形要求；对无法取得明确允许变形值的，应组织专项论证。</w:t>
      </w:r>
    </w:p>
    <w:p w14:paraId="439DE207">
      <w:pPr>
        <w:pStyle w:val="165"/>
        <w:spacing w:line="360" w:lineRule="auto"/>
      </w:pPr>
      <w:r>
        <w:rPr>
          <w:rFonts w:hint="eastAsia"/>
        </w:rPr>
        <w:t>对存在大面积回填、长期堆载、废弃坑塘回填、旧基础遗存和软弱夹层等情况的场地，应查明分布范围、厚度变化和处理历史。</w:t>
      </w:r>
    </w:p>
    <w:p w14:paraId="433F2B3B">
      <w:pPr>
        <w:pStyle w:val="165"/>
        <w:spacing w:line="360" w:lineRule="auto"/>
      </w:pPr>
      <w:r>
        <w:rPr>
          <w:rFonts w:hint="eastAsia"/>
        </w:rPr>
        <w:t>对场地周边既有建筑物、地下管线和市政设施，应调查其基础形式、埋深、完好状态、现状变形和运行要求。</w:t>
      </w:r>
    </w:p>
    <w:p w14:paraId="3014ADE7">
      <w:pPr>
        <w:pStyle w:val="165"/>
        <w:spacing w:line="360" w:lineRule="auto"/>
      </w:pPr>
      <w:r>
        <w:rPr>
          <w:rFonts w:hint="eastAsia"/>
        </w:rPr>
        <w:t>前期调查结果应形成书面资料，并应与后续勘察和设计文件保持一致；存在重大差异时，应及时复核。</w:t>
      </w:r>
    </w:p>
    <w:p w14:paraId="1C4F27F0">
      <w:pPr>
        <w:pStyle w:val="105"/>
        <w:spacing w:before="120" w:after="120" w:line="360" w:lineRule="auto"/>
      </w:pPr>
      <w:r>
        <w:rPr>
          <w:rFonts w:hint="eastAsia"/>
        </w:rPr>
        <w:t>工程地质勘察要求</w:t>
      </w:r>
    </w:p>
    <w:p w14:paraId="7A70705D">
      <w:pPr>
        <w:pStyle w:val="165"/>
        <w:spacing w:line="360" w:lineRule="auto"/>
      </w:pPr>
      <w:r>
        <w:rPr>
          <w:rFonts w:hint="eastAsia"/>
        </w:rPr>
        <w:t>工程地质勘察应满足地基基础变形分析、基础选型和施工控制要求。</w:t>
      </w:r>
    </w:p>
    <w:p w14:paraId="26933413">
      <w:pPr>
        <w:pStyle w:val="165"/>
        <w:spacing w:line="360" w:lineRule="auto"/>
      </w:pPr>
      <w:r>
        <w:rPr>
          <w:rFonts w:hint="eastAsia"/>
        </w:rPr>
        <w:t>勘察范围、勘察深度、勘探点布置和测试项目应根据工程规模、结构特点、基础形式和变形控制要求确定。</w:t>
      </w:r>
    </w:p>
    <w:p w14:paraId="01F125DF">
      <w:pPr>
        <w:pStyle w:val="165"/>
        <w:spacing w:line="360" w:lineRule="auto"/>
      </w:pPr>
      <w:r>
        <w:rPr>
          <w:rFonts w:hint="eastAsia"/>
        </w:rPr>
        <w:t>勘察工作应查明下列内容：</w:t>
      </w:r>
    </w:p>
    <w:p w14:paraId="085C1D3D">
      <w:pPr>
        <w:pStyle w:val="56"/>
        <w:spacing w:line="360" w:lineRule="auto"/>
        <w:ind w:firstLine="420"/>
      </w:pPr>
      <w:r>
        <w:rPr>
          <w:rFonts w:hint="eastAsia"/>
        </w:rPr>
        <w:t>a）地层层序、厚度、空间分布和均匀性；</w:t>
      </w:r>
    </w:p>
    <w:p w14:paraId="50DA685A">
      <w:pPr>
        <w:pStyle w:val="56"/>
        <w:spacing w:line="360" w:lineRule="auto"/>
        <w:ind w:firstLine="420"/>
      </w:pPr>
      <w:r>
        <w:rPr>
          <w:rFonts w:hint="eastAsia"/>
        </w:rPr>
        <w:t>b）土层压缩性、强度、变形模量和固结特征；</w:t>
      </w:r>
    </w:p>
    <w:p w14:paraId="65E23190">
      <w:pPr>
        <w:pStyle w:val="56"/>
        <w:spacing w:line="360" w:lineRule="auto"/>
        <w:ind w:firstLine="420"/>
      </w:pPr>
      <w:r>
        <w:rPr>
          <w:rFonts w:hint="eastAsia"/>
        </w:rPr>
        <w:t>c）岩层完整性、风化程度和承载特征；</w:t>
      </w:r>
    </w:p>
    <w:p w14:paraId="31945E98">
      <w:pPr>
        <w:pStyle w:val="56"/>
        <w:spacing w:line="360" w:lineRule="auto"/>
        <w:ind w:firstLine="420"/>
      </w:pPr>
      <w:r>
        <w:rPr>
          <w:rFonts w:hint="eastAsia"/>
        </w:rPr>
        <w:t>d）软弱夹层、透镜体、局部空洞和不均匀地层分布；</w:t>
      </w:r>
    </w:p>
    <w:p w14:paraId="23FDBBAC">
      <w:pPr>
        <w:pStyle w:val="56"/>
        <w:spacing w:line="360" w:lineRule="auto"/>
        <w:ind w:firstLine="420"/>
      </w:pPr>
      <w:r>
        <w:rPr>
          <w:rFonts w:hint="eastAsia"/>
        </w:rPr>
        <w:t>e）填土性质、来源、压实状态和厚度变化；</w:t>
      </w:r>
    </w:p>
    <w:p w14:paraId="7BD64D46">
      <w:pPr>
        <w:pStyle w:val="56"/>
        <w:spacing w:line="360" w:lineRule="auto"/>
        <w:ind w:firstLine="420"/>
      </w:pPr>
      <w:r>
        <w:rPr>
          <w:rFonts w:hint="eastAsia"/>
        </w:rPr>
        <w:t>f）特殊土和不良地质体分布。</w:t>
      </w:r>
    </w:p>
    <w:p w14:paraId="51B934CE">
      <w:pPr>
        <w:pStyle w:val="165"/>
        <w:spacing w:line="360" w:lineRule="auto"/>
      </w:pPr>
      <w:r>
        <w:rPr>
          <w:rFonts w:hint="eastAsia"/>
        </w:rPr>
        <w:t>对总沉降和差异沉降控制要求高的工程，勘探点布置应能够反映地层横向变化和纵向变化特征，不得因点位稀疏导致关键不均匀信息遗漏。</w:t>
      </w:r>
    </w:p>
    <w:p w14:paraId="2B56F14D">
      <w:pPr>
        <w:pStyle w:val="165"/>
        <w:spacing w:line="360" w:lineRule="auto"/>
      </w:pPr>
      <w:r>
        <w:rPr>
          <w:rFonts w:hint="eastAsia"/>
        </w:rPr>
        <w:t>对群体工程、超长结构、大面积基础和近接工程，应根据变形控制分区需要加密勘探点，不得仅按单体工程布孔原则布置。</w:t>
      </w:r>
    </w:p>
    <w:p w14:paraId="18268A85">
      <w:pPr>
        <w:pStyle w:val="165"/>
        <w:spacing w:line="360" w:lineRule="auto"/>
      </w:pPr>
      <w:r>
        <w:rPr>
          <w:rFonts w:hint="eastAsia"/>
        </w:rPr>
        <w:t>勘察中发现地层变化明显、特殊土发育或者局部不良地质异常时，应补充勘探、测试或者取样，不得以现有资料简单推断替代现场查明。</w:t>
      </w:r>
    </w:p>
    <w:p w14:paraId="324603EC">
      <w:pPr>
        <w:pStyle w:val="165"/>
        <w:spacing w:line="360" w:lineRule="auto"/>
      </w:pPr>
      <w:r>
        <w:rPr>
          <w:rFonts w:hint="eastAsia"/>
        </w:rPr>
        <w:t>勘察报告中应对可能引起总沉降、差异沉降、水平位移和倾斜的关键地层因素作出明确分析，不得仅停留在一般承载力评价层面。</w:t>
      </w:r>
    </w:p>
    <w:p w14:paraId="084E229B">
      <w:pPr>
        <w:pStyle w:val="105"/>
        <w:spacing w:before="120" w:after="120" w:line="360" w:lineRule="auto"/>
      </w:pPr>
      <w:r>
        <w:rPr>
          <w:rFonts w:hint="eastAsia"/>
        </w:rPr>
        <w:t>水文地质勘察要求</w:t>
      </w:r>
    </w:p>
    <w:p w14:paraId="600C4DDA">
      <w:pPr>
        <w:pStyle w:val="56"/>
        <w:spacing w:line="360" w:lineRule="auto"/>
        <w:ind w:firstLine="420"/>
      </w:pPr>
      <w:r>
        <w:rPr>
          <w:rFonts w:hint="eastAsia"/>
        </w:rPr>
        <w:t>水文地质勘察应满足地下水变化分析、降排水影响分析和变形控制要求。</w:t>
      </w:r>
    </w:p>
    <w:p w14:paraId="30AE3039">
      <w:pPr>
        <w:pStyle w:val="56"/>
        <w:spacing w:line="360" w:lineRule="auto"/>
        <w:ind w:firstLine="420"/>
      </w:pPr>
      <w:r>
        <w:rPr>
          <w:rFonts w:hint="eastAsia"/>
        </w:rPr>
        <w:t>水文地质勘察应至少查明下列内容：</w:t>
      </w:r>
    </w:p>
    <w:p w14:paraId="70FD5B27">
      <w:pPr>
        <w:pStyle w:val="56"/>
        <w:spacing w:line="360" w:lineRule="auto"/>
        <w:ind w:firstLine="420"/>
      </w:pPr>
      <w:r>
        <w:rPr>
          <w:rFonts w:hint="eastAsia"/>
        </w:rPr>
        <w:t>a）地下水类型、埋深和水位变化规律；</w:t>
      </w:r>
    </w:p>
    <w:p w14:paraId="429ED217">
      <w:pPr>
        <w:pStyle w:val="56"/>
        <w:spacing w:line="360" w:lineRule="auto"/>
        <w:ind w:firstLine="420"/>
      </w:pPr>
      <w:r>
        <w:rPr>
          <w:rFonts w:hint="eastAsia"/>
        </w:rPr>
        <w:t>b）含水层、隔水层和透水层分布；</w:t>
      </w:r>
    </w:p>
    <w:p w14:paraId="61EE9DFC">
      <w:pPr>
        <w:pStyle w:val="56"/>
        <w:spacing w:line="360" w:lineRule="auto"/>
        <w:ind w:firstLine="420"/>
      </w:pPr>
      <w:r>
        <w:rPr>
          <w:rFonts w:hint="eastAsia"/>
        </w:rPr>
        <w:t>c）地下水补给、径流和排泄条件；</w:t>
      </w:r>
    </w:p>
    <w:p w14:paraId="1A2FC063">
      <w:pPr>
        <w:pStyle w:val="56"/>
        <w:spacing w:line="360" w:lineRule="auto"/>
        <w:ind w:firstLine="420"/>
      </w:pPr>
      <w:r>
        <w:rPr>
          <w:rFonts w:hint="eastAsia"/>
        </w:rPr>
        <w:t>d）地下水对地基压缩变形和强度变化的影响；</w:t>
      </w:r>
    </w:p>
    <w:p w14:paraId="34F468C3">
      <w:pPr>
        <w:pStyle w:val="56"/>
        <w:spacing w:line="360" w:lineRule="auto"/>
        <w:ind w:firstLine="420"/>
      </w:pPr>
      <w:r>
        <w:rPr>
          <w:rFonts w:hint="eastAsia"/>
        </w:rPr>
        <w:t>e）地下水对基坑降水、回灌和周边沉降的影响；</w:t>
      </w:r>
    </w:p>
    <w:p w14:paraId="3FDBFD13">
      <w:pPr>
        <w:pStyle w:val="56"/>
        <w:spacing w:line="360" w:lineRule="auto"/>
        <w:ind w:firstLine="420"/>
      </w:pPr>
      <w:r>
        <w:rPr>
          <w:rFonts w:hint="eastAsia"/>
        </w:rPr>
        <w:t>f）地下水与既有工程、邻近工程的相互影响关系。</w:t>
      </w:r>
    </w:p>
    <w:p w14:paraId="17245EAB">
      <w:pPr>
        <w:pStyle w:val="56"/>
        <w:spacing w:line="360" w:lineRule="auto"/>
        <w:ind w:firstLine="420"/>
      </w:pPr>
      <w:r>
        <w:rPr>
          <w:rFonts w:hint="eastAsia"/>
        </w:rPr>
        <w:t>对地下水敏感场地、软土场地、降水影响范围较大的场地和近接既有工程场地，应进行专项水文地质分析。</w:t>
      </w:r>
    </w:p>
    <w:p w14:paraId="526F108F">
      <w:pPr>
        <w:pStyle w:val="165"/>
        <w:spacing w:line="360" w:lineRule="auto"/>
      </w:pPr>
      <w:r>
        <w:rPr>
          <w:rFonts w:hint="eastAsia"/>
        </w:rPr>
        <w:t>对需要长期降水、深基坑降水或者大范围疏干的工程，应分析降水引起附加沉降和区域性地下水位变化的风险。</w:t>
      </w:r>
    </w:p>
    <w:p w14:paraId="37209B8E">
      <w:pPr>
        <w:pStyle w:val="165"/>
        <w:spacing w:line="360" w:lineRule="auto"/>
      </w:pPr>
      <w:r>
        <w:rPr>
          <w:rFonts w:hint="eastAsia"/>
        </w:rPr>
        <w:t>对有承压水、上层滞水、季节性水位波动或者地表水补给明显影响的工程，应明确其对基础变形的控制要求。</w:t>
      </w:r>
    </w:p>
    <w:p w14:paraId="036705D5">
      <w:pPr>
        <w:pStyle w:val="105"/>
        <w:spacing w:before="120" w:after="120" w:line="360" w:lineRule="auto"/>
      </w:pPr>
      <w:r>
        <w:rPr>
          <w:rFonts w:hint="eastAsia"/>
        </w:rPr>
        <w:t>特殊土与不良地质识别要求</w:t>
      </w:r>
    </w:p>
    <w:p w14:paraId="0D7C8C7A">
      <w:pPr>
        <w:pStyle w:val="165"/>
        <w:spacing w:line="360" w:lineRule="auto"/>
      </w:pPr>
      <w:r>
        <w:rPr>
          <w:rFonts w:hint="eastAsia"/>
        </w:rPr>
        <w:t>场地存在下列情况之一时，应开展专项识别和专项分析：</w:t>
      </w:r>
    </w:p>
    <w:p w14:paraId="50EF9F38">
      <w:pPr>
        <w:pStyle w:val="132"/>
        <w:spacing w:line="360" w:lineRule="auto"/>
      </w:pPr>
      <w:r>
        <w:rPr>
          <w:rFonts w:hint="eastAsia"/>
        </w:rPr>
        <w:t>软土或者超软土；</w:t>
      </w:r>
    </w:p>
    <w:p w14:paraId="13BC09CD">
      <w:pPr>
        <w:pStyle w:val="132"/>
        <w:spacing w:line="360" w:lineRule="auto"/>
      </w:pPr>
      <w:r>
        <w:rPr>
          <w:rFonts w:hint="eastAsia"/>
        </w:rPr>
        <w:t>填土或者杂填土；</w:t>
      </w:r>
    </w:p>
    <w:p w14:paraId="2FD0CAE0">
      <w:pPr>
        <w:pStyle w:val="132"/>
        <w:spacing w:line="360" w:lineRule="auto"/>
      </w:pPr>
      <w:r>
        <w:rPr>
          <w:rFonts w:hint="eastAsia"/>
        </w:rPr>
        <w:t>湿陷性土；</w:t>
      </w:r>
    </w:p>
    <w:p w14:paraId="7803BF33">
      <w:pPr>
        <w:pStyle w:val="132"/>
        <w:spacing w:line="360" w:lineRule="auto"/>
      </w:pPr>
      <w:r>
        <w:rPr>
          <w:rFonts w:hint="eastAsia"/>
        </w:rPr>
        <w:t>膨胀土；</w:t>
      </w:r>
    </w:p>
    <w:p w14:paraId="42CB00D6">
      <w:pPr>
        <w:pStyle w:val="132"/>
        <w:spacing w:line="360" w:lineRule="auto"/>
      </w:pPr>
      <w:r>
        <w:rPr>
          <w:rFonts w:hint="eastAsia"/>
        </w:rPr>
        <w:t>岩溶；</w:t>
      </w:r>
    </w:p>
    <w:p w14:paraId="00EBEE95">
      <w:pPr>
        <w:pStyle w:val="132"/>
        <w:spacing w:line="360" w:lineRule="auto"/>
      </w:pPr>
      <w:r>
        <w:rPr>
          <w:rFonts w:hint="eastAsia"/>
        </w:rPr>
        <w:t>采空区或者地下空洞；</w:t>
      </w:r>
    </w:p>
    <w:p w14:paraId="762C7FA0">
      <w:pPr>
        <w:pStyle w:val="132"/>
        <w:spacing w:line="360" w:lineRule="auto"/>
      </w:pPr>
      <w:r>
        <w:rPr>
          <w:rFonts w:hint="eastAsia"/>
        </w:rPr>
        <w:t>液化敏感土层；</w:t>
      </w:r>
    </w:p>
    <w:p w14:paraId="0F80A001">
      <w:pPr>
        <w:pStyle w:val="132"/>
        <w:spacing w:line="360" w:lineRule="auto"/>
      </w:pPr>
      <w:r>
        <w:rPr>
          <w:rFonts w:hint="eastAsia"/>
        </w:rPr>
        <w:t>盐渍土、冻土或者其他特殊土。</w:t>
      </w:r>
    </w:p>
    <w:p w14:paraId="5B9862D7">
      <w:pPr>
        <w:pStyle w:val="165"/>
        <w:spacing w:line="360" w:lineRule="auto"/>
      </w:pPr>
      <w:r>
        <w:rPr>
          <w:rFonts w:hint="eastAsia"/>
        </w:rPr>
        <w:t>对特殊土和不良地质体，应查明其分布范围、厚度、埋深、变化规律、工程特性和对变形控制的影响程度。</w:t>
      </w:r>
    </w:p>
    <w:p w14:paraId="3898C099">
      <w:pPr>
        <w:pStyle w:val="165"/>
        <w:spacing w:line="360" w:lineRule="auto"/>
      </w:pPr>
      <w:r>
        <w:rPr>
          <w:rFonts w:hint="eastAsia"/>
        </w:rPr>
        <w:t>对厚度变化明显、局部富集明显或者工程影响突出的特殊土层，不得仅采用平均参数进行控制分析。</w:t>
      </w:r>
    </w:p>
    <w:p w14:paraId="3B35A67A">
      <w:pPr>
        <w:pStyle w:val="165"/>
        <w:spacing w:line="360" w:lineRule="auto"/>
      </w:pPr>
      <w:r>
        <w:rPr>
          <w:rFonts w:hint="eastAsia"/>
        </w:rPr>
        <w:t>对岩溶、采空区和地下空洞影响区，应查明空洞发育、顶板稳定和覆土条件，不得在情况不明条件下直接确定基础方案。</w:t>
      </w:r>
    </w:p>
    <w:p w14:paraId="05E5348A">
      <w:pPr>
        <w:pStyle w:val="165"/>
        <w:spacing w:line="360" w:lineRule="auto"/>
      </w:pPr>
      <w:r>
        <w:rPr>
          <w:rFonts w:hint="eastAsia"/>
        </w:rPr>
        <w:t>对膨胀土、湿陷性土和高灵敏软土，应重点分析含水状态变化、施工扰动和运行环境变化对变形的影响。</w:t>
      </w:r>
    </w:p>
    <w:p w14:paraId="0CA89E81">
      <w:pPr>
        <w:pStyle w:val="105"/>
        <w:spacing w:before="120" w:after="120" w:line="360" w:lineRule="auto"/>
      </w:pPr>
      <w:r>
        <w:rPr>
          <w:rFonts w:hint="eastAsia"/>
        </w:rPr>
        <w:t>既有工程与周边环境调查要求</w:t>
      </w:r>
    </w:p>
    <w:p w14:paraId="091BAD12">
      <w:pPr>
        <w:pStyle w:val="165"/>
        <w:spacing w:line="360" w:lineRule="auto"/>
      </w:pPr>
      <w:r>
        <w:rPr>
          <w:rFonts w:hint="eastAsia"/>
        </w:rPr>
        <w:t>地基基础变形协同控制应将周边环境调查纳入前期调查和协同分析范围。</w:t>
      </w:r>
    </w:p>
    <w:p w14:paraId="60B91413">
      <w:pPr>
        <w:pStyle w:val="165"/>
        <w:spacing w:line="360" w:lineRule="auto"/>
      </w:pPr>
      <w:r>
        <w:rPr>
          <w:rFonts w:hint="eastAsia"/>
        </w:rPr>
        <w:t>周边环境调查应至少包括下列内容：</w:t>
      </w:r>
    </w:p>
    <w:p w14:paraId="4CCBF91E">
      <w:pPr>
        <w:pStyle w:val="56"/>
        <w:spacing w:line="360" w:lineRule="auto"/>
        <w:ind w:firstLine="420"/>
      </w:pPr>
      <w:r>
        <w:rPr>
          <w:rFonts w:hint="eastAsia"/>
        </w:rPr>
        <w:t>a）既有建（构）筑物位置、基础形式和使用状态；</w:t>
      </w:r>
    </w:p>
    <w:p w14:paraId="4820D262">
      <w:pPr>
        <w:pStyle w:val="56"/>
        <w:spacing w:line="360" w:lineRule="auto"/>
        <w:ind w:firstLine="420"/>
      </w:pPr>
      <w:r>
        <w:rPr>
          <w:rFonts w:hint="eastAsia"/>
        </w:rPr>
        <w:t>b）地下管线位置、埋深、材质和运行要求；</w:t>
      </w:r>
    </w:p>
    <w:p w14:paraId="2E33D551">
      <w:pPr>
        <w:pStyle w:val="56"/>
        <w:spacing w:line="360" w:lineRule="auto"/>
        <w:ind w:firstLine="420"/>
      </w:pPr>
      <w:r>
        <w:rPr>
          <w:rFonts w:hint="eastAsia"/>
        </w:rPr>
        <w:t>c）道路、桥涵、轨道交通和地下通道分布；</w:t>
      </w:r>
    </w:p>
    <w:p w14:paraId="158B447E">
      <w:pPr>
        <w:pStyle w:val="56"/>
        <w:spacing w:line="360" w:lineRule="auto"/>
        <w:ind w:firstLine="420"/>
      </w:pPr>
      <w:r>
        <w:rPr>
          <w:rFonts w:hint="eastAsia"/>
        </w:rPr>
        <w:t>d）邻近深基坑、桩基施工、盾构施工和降水工程情况；</w:t>
      </w:r>
    </w:p>
    <w:p w14:paraId="1ACF54DE">
      <w:pPr>
        <w:pStyle w:val="56"/>
        <w:spacing w:line="360" w:lineRule="auto"/>
        <w:ind w:firstLine="420"/>
      </w:pPr>
      <w:r>
        <w:rPr>
          <w:rFonts w:hint="eastAsia"/>
        </w:rPr>
        <w:t>e）地表堆载、施工道路和大型设备作业区位置；</w:t>
      </w:r>
    </w:p>
    <w:p w14:paraId="44F62D5A">
      <w:pPr>
        <w:pStyle w:val="56"/>
        <w:spacing w:line="360" w:lineRule="auto"/>
        <w:ind w:firstLine="420"/>
      </w:pPr>
      <w:r>
        <w:rPr>
          <w:rFonts w:hint="eastAsia"/>
        </w:rPr>
        <w:t>f）环境敏感目标分布和保护要求。</w:t>
      </w:r>
    </w:p>
    <w:p w14:paraId="53243603">
      <w:pPr>
        <w:pStyle w:val="165"/>
        <w:spacing w:line="360" w:lineRule="auto"/>
      </w:pPr>
      <w:r>
        <w:rPr>
          <w:rFonts w:hint="eastAsia"/>
        </w:rPr>
        <w:t>对近接既有建筑物、重要管线、地铁、桥梁基础和高敏感设施的工程，应查明其允许变形值、现状变形状态和风险控制要求。</w:t>
      </w:r>
    </w:p>
    <w:p w14:paraId="353D8246">
      <w:pPr>
        <w:pStyle w:val="165"/>
        <w:spacing w:line="360" w:lineRule="auto"/>
      </w:pPr>
      <w:r>
        <w:rPr>
          <w:rFonts w:hint="eastAsia"/>
        </w:rPr>
        <w:t>对多个同期施工项目相互影响明显的区域，应开展联合调查和协同分析，不得各自独立开展影响判断。</w:t>
      </w:r>
    </w:p>
    <w:p w14:paraId="1A73BBC3">
      <w:pPr>
        <w:pStyle w:val="165"/>
        <w:spacing w:line="360" w:lineRule="auto"/>
      </w:pPr>
      <w:r>
        <w:rPr>
          <w:rFonts w:hint="eastAsia"/>
        </w:rPr>
        <w:t>周边环境调查成果应形成平面关系图、剖面关系图和影响分析资料，并应作为施工组织和监测布设依据。</w:t>
      </w:r>
    </w:p>
    <w:p w14:paraId="708FDE55">
      <w:pPr>
        <w:pStyle w:val="105"/>
        <w:spacing w:before="120" w:after="120" w:line="360" w:lineRule="auto"/>
      </w:pPr>
      <w:r>
        <w:rPr>
          <w:rFonts w:hint="eastAsia"/>
        </w:rPr>
        <w:t>工程荷载与基础条件分析要求</w:t>
      </w:r>
    </w:p>
    <w:p w14:paraId="7D254776">
      <w:pPr>
        <w:pStyle w:val="165"/>
        <w:spacing w:line="360" w:lineRule="auto"/>
      </w:pPr>
      <w:r>
        <w:rPr>
          <w:rFonts w:hint="eastAsia"/>
        </w:rPr>
        <w:t>前期协同分析应包括工程荷载特征分析和基础条件分析。</w:t>
      </w:r>
    </w:p>
    <w:p w14:paraId="43ED3590">
      <w:pPr>
        <w:pStyle w:val="165"/>
        <w:spacing w:line="360" w:lineRule="auto"/>
      </w:pPr>
      <w:r>
        <w:rPr>
          <w:rFonts w:hint="eastAsia"/>
        </w:rPr>
        <w:t>荷载特征分析应至少包括下列内容：</w:t>
      </w:r>
    </w:p>
    <w:p w14:paraId="2AC55F39">
      <w:pPr>
        <w:pStyle w:val="56"/>
        <w:spacing w:line="360" w:lineRule="auto"/>
        <w:ind w:firstLine="420"/>
      </w:pPr>
      <w:r>
        <w:rPr>
          <w:rFonts w:hint="eastAsia"/>
        </w:rPr>
        <w:t>a）恒载、活载和设备荷载分布；</w:t>
      </w:r>
    </w:p>
    <w:p w14:paraId="70E2D38A">
      <w:pPr>
        <w:pStyle w:val="56"/>
        <w:spacing w:line="360" w:lineRule="auto"/>
        <w:ind w:firstLine="420"/>
      </w:pPr>
      <w:r>
        <w:rPr>
          <w:rFonts w:hint="eastAsia"/>
        </w:rPr>
        <w:t>b）水压力、土压力和浮力影响；</w:t>
      </w:r>
    </w:p>
    <w:p w14:paraId="48DA3A10">
      <w:pPr>
        <w:pStyle w:val="56"/>
        <w:spacing w:line="360" w:lineRule="auto"/>
        <w:ind w:firstLine="420"/>
      </w:pPr>
      <w:r>
        <w:rPr>
          <w:rFonts w:hint="eastAsia"/>
        </w:rPr>
        <w:t>c）施工阶段荷载和临时荷载；</w:t>
      </w:r>
    </w:p>
    <w:p w14:paraId="76F2450F">
      <w:pPr>
        <w:pStyle w:val="56"/>
        <w:spacing w:line="360" w:lineRule="auto"/>
        <w:ind w:firstLine="420"/>
      </w:pPr>
      <w:r>
        <w:rPr>
          <w:rFonts w:hint="eastAsia"/>
        </w:rPr>
        <w:t>d）分期加载和分区加载特征；</w:t>
      </w:r>
    </w:p>
    <w:p w14:paraId="15E03EF8">
      <w:pPr>
        <w:pStyle w:val="56"/>
        <w:spacing w:line="360" w:lineRule="auto"/>
        <w:ind w:firstLine="420"/>
      </w:pPr>
      <w:r>
        <w:rPr>
          <w:rFonts w:hint="eastAsia"/>
        </w:rPr>
        <w:t>e）荷载偏心和刚度突变影响。</w:t>
      </w:r>
    </w:p>
    <w:p w14:paraId="60E75E12">
      <w:pPr>
        <w:pStyle w:val="165"/>
        <w:spacing w:line="360" w:lineRule="auto"/>
      </w:pPr>
      <w:r>
        <w:rPr>
          <w:rFonts w:hint="eastAsia"/>
        </w:rPr>
        <w:t>基础条件分析应至少包括下列内容：</w:t>
      </w:r>
    </w:p>
    <w:p w14:paraId="59ACA88C">
      <w:pPr>
        <w:pStyle w:val="56"/>
        <w:spacing w:line="360" w:lineRule="auto"/>
        <w:ind w:firstLine="420"/>
      </w:pPr>
      <w:r>
        <w:rPr>
          <w:rFonts w:hint="eastAsia"/>
        </w:rPr>
        <w:t>a）基础形式和埋深；</w:t>
      </w:r>
    </w:p>
    <w:p w14:paraId="4FCAFA12">
      <w:pPr>
        <w:pStyle w:val="56"/>
        <w:spacing w:line="360" w:lineRule="auto"/>
        <w:ind w:firstLine="420"/>
      </w:pPr>
      <w:r>
        <w:rPr>
          <w:rFonts w:hint="eastAsia"/>
        </w:rPr>
        <w:t>b）基础尺寸和刚度分布；</w:t>
      </w:r>
    </w:p>
    <w:p w14:paraId="38E85E01">
      <w:pPr>
        <w:pStyle w:val="56"/>
        <w:spacing w:line="360" w:lineRule="auto"/>
        <w:ind w:firstLine="420"/>
      </w:pPr>
      <w:r>
        <w:rPr>
          <w:rFonts w:hint="eastAsia"/>
        </w:rPr>
        <w:t>c）基础相互间距和群体效应；</w:t>
      </w:r>
    </w:p>
    <w:p w14:paraId="456B218F">
      <w:pPr>
        <w:pStyle w:val="56"/>
        <w:spacing w:line="360" w:lineRule="auto"/>
        <w:ind w:firstLine="420"/>
      </w:pPr>
      <w:r>
        <w:rPr>
          <w:rFonts w:hint="eastAsia"/>
        </w:rPr>
        <w:t>d）基础与上部结构连接关系；</w:t>
      </w:r>
    </w:p>
    <w:p w14:paraId="486F6FB3">
      <w:pPr>
        <w:pStyle w:val="56"/>
        <w:spacing w:line="360" w:lineRule="auto"/>
        <w:ind w:firstLine="420"/>
      </w:pPr>
      <w:r>
        <w:rPr>
          <w:rFonts w:hint="eastAsia"/>
        </w:rPr>
        <w:t>e）基础施工顺序和施作条件。</w:t>
      </w:r>
    </w:p>
    <w:p w14:paraId="53B2E0BF">
      <w:pPr>
        <w:pStyle w:val="165"/>
        <w:spacing w:line="360" w:lineRule="auto"/>
      </w:pPr>
      <w:r>
        <w:rPr>
          <w:rFonts w:hint="eastAsia"/>
        </w:rPr>
        <w:t>对大体量设备基础、筏板基础、箱形基础、桩筏基础、群桩基础和长条形基础，应进行变形敏感性专项分析。</w:t>
      </w:r>
    </w:p>
    <w:p w14:paraId="0B413177">
      <w:pPr>
        <w:pStyle w:val="165"/>
        <w:spacing w:line="360" w:lineRule="auto"/>
      </w:pPr>
      <w:r>
        <w:rPr>
          <w:rFonts w:hint="eastAsia"/>
        </w:rPr>
        <w:t>工程荷载分布与地基条件明显不匹配时，应在前期分析阶段提出协调处理建议，不得留待施工阶段被动处置。</w:t>
      </w:r>
    </w:p>
    <w:p w14:paraId="04E585C1">
      <w:pPr>
        <w:pStyle w:val="105"/>
        <w:spacing w:before="120" w:after="120" w:line="360" w:lineRule="auto"/>
      </w:pPr>
      <w:r>
        <w:rPr>
          <w:rFonts w:hint="eastAsia"/>
        </w:rPr>
        <w:t>协同分析要求</w:t>
      </w:r>
    </w:p>
    <w:p w14:paraId="2FE90402">
      <w:pPr>
        <w:pStyle w:val="165"/>
        <w:spacing w:line="360" w:lineRule="auto"/>
      </w:pPr>
      <w:r>
        <w:rPr>
          <w:rFonts w:hint="eastAsia"/>
        </w:rPr>
        <w:t>前期协同分析应在勘察、设计和施工策划之间建立统一分析逻辑。</w:t>
      </w:r>
    </w:p>
    <w:p w14:paraId="02649626">
      <w:pPr>
        <w:pStyle w:val="165"/>
        <w:spacing w:line="360" w:lineRule="auto"/>
      </w:pPr>
      <w:r>
        <w:rPr>
          <w:rFonts w:hint="eastAsia"/>
        </w:rPr>
        <w:t>协同分析应至少包括下列内容：</w:t>
      </w:r>
    </w:p>
    <w:p w14:paraId="6558FE02">
      <w:pPr>
        <w:pStyle w:val="56"/>
        <w:spacing w:line="360" w:lineRule="auto"/>
        <w:ind w:firstLine="420"/>
      </w:pPr>
      <w:r>
        <w:rPr>
          <w:rFonts w:hint="eastAsia"/>
        </w:rPr>
        <w:t>a）地基土变形特征分析；</w:t>
      </w:r>
    </w:p>
    <w:p w14:paraId="221571BD">
      <w:pPr>
        <w:pStyle w:val="56"/>
        <w:spacing w:line="360" w:lineRule="auto"/>
        <w:ind w:firstLine="420"/>
      </w:pPr>
      <w:r>
        <w:rPr>
          <w:rFonts w:hint="eastAsia"/>
        </w:rPr>
        <w:t>b）基础刚度和结构敏感性分析；</w:t>
      </w:r>
    </w:p>
    <w:p w14:paraId="2BB91F6D">
      <w:pPr>
        <w:pStyle w:val="56"/>
        <w:spacing w:line="360" w:lineRule="auto"/>
        <w:ind w:firstLine="420"/>
      </w:pPr>
      <w:r>
        <w:rPr>
          <w:rFonts w:hint="eastAsia"/>
        </w:rPr>
        <w:t>c）地基处理效果对变形控制的影响分析；</w:t>
      </w:r>
    </w:p>
    <w:p w14:paraId="77F7622D">
      <w:pPr>
        <w:pStyle w:val="56"/>
        <w:spacing w:line="360" w:lineRule="auto"/>
        <w:ind w:firstLine="420"/>
      </w:pPr>
      <w:r>
        <w:rPr>
          <w:rFonts w:hint="eastAsia"/>
        </w:rPr>
        <w:t>d）地下水变化影响分析；</w:t>
      </w:r>
    </w:p>
    <w:p w14:paraId="687E406C">
      <w:pPr>
        <w:pStyle w:val="56"/>
        <w:spacing w:line="360" w:lineRule="auto"/>
        <w:ind w:firstLine="420"/>
      </w:pPr>
      <w:r>
        <w:rPr>
          <w:rFonts w:hint="eastAsia"/>
        </w:rPr>
        <w:t>e）施工扰动影响分析；</w:t>
      </w:r>
    </w:p>
    <w:p w14:paraId="4E7A549D">
      <w:pPr>
        <w:pStyle w:val="56"/>
        <w:spacing w:line="360" w:lineRule="auto"/>
        <w:ind w:firstLine="420"/>
      </w:pPr>
      <w:r>
        <w:rPr>
          <w:rFonts w:hint="eastAsia"/>
        </w:rPr>
        <w:t>f）周边环境相互影响分析；</w:t>
      </w:r>
    </w:p>
    <w:p w14:paraId="460CDBA8">
      <w:pPr>
        <w:pStyle w:val="56"/>
        <w:spacing w:line="360" w:lineRule="auto"/>
        <w:ind w:firstLine="420"/>
      </w:pPr>
      <w:r>
        <w:rPr>
          <w:rFonts w:hint="eastAsia"/>
        </w:rPr>
        <w:t>g）分阶段沉降发展趋势分析；</w:t>
      </w:r>
    </w:p>
    <w:p w14:paraId="3811E320">
      <w:pPr>
        <w:pStyle w:val="56"/>
        <w:spacing w:line="360" w:lineRule="auto"/>
        <w:ind w:firstLine="420"/>
      </w:pPr>
      <w:r>
        <w:rPr>
          <w:rFonts w:hint="eastAsia"/>
        </w:rPr>
        <w:t>h）差异沉降风险识别。</w:t>
      </w:r>
    </w:p>
    <w:p w14:paraId="275CEAC2">
      <w:pPr>
        <w:pStyle w:val="165"/>
        <w:spacing w:line="360" w:lineRule="auto"/>
      </w:pPr>
      <w:r>
        <w:rPr>
          <w:rFonts w:hint="eastAsia"/>
        </w:rPr>
        <w:t>协同分析应结合工程全过程实施条件开展，不得仅按竣工状态进行单一静态分析。</w:t>
      </w:r>
    </w:p>
    <w:p w14:paraId="44967EB3">
      <w:pPr>
        <w:pStyle w:val="165"/>
        <w:spacing w:line="360" w:lineRule="auto"/>
      </w:pPr>
      <w:r>
        <w:rPr>
          <w:rFonts w:hint="eastAsia"/>
        </w:rPr>
        <w:t>对存在多类基础并存、多地层并存、多阶段加载并存或者近接工程影响叠加的工程，应开展综合协同分析。</w:t>
      </w:r>
    </w:p>
    <w:p w14:paraId="52712A47">
      <w:pPr>
        <w:pStyle w:val="165"/>
        <w:spacing w:line="360" w:lineRule="auto"/>
      </w:pPr>
      <w:r>
        <w:rPr>
          <w:rFonts w:hint="eastAsia"/>
        </w:rPr>
        <w:t>协同分析结果应明确主要控制因素、风险部位、关键阶段和优先控制措施。</w:t>
      </w:r>
    </w:p>
    <w:p w14:paraId="0D95CA54">
      <w:pPr>
        <w:pStyle w:val="105"/>
        <w:spacing w:before="120" w:after="120" w:line="360" w:lineRule="auto"/>
      </w:pPr>
      <w:r>
        <w:rPr>
          <w:rFonts w:hint="eastAsia"/>
        </w:rPr>
        <w:t>勘察成果与设计施工衔接要求</w:t>
      </w:r>
    </w:p>
    <w:p w14:paraId="293E34BC">
      <w:pPr>
        <w:pStyle w:val="165"/>
        <w:spacing w:line="360" w:lineRule="auto"/>
      </w:pPr>
      <w:r>
        <w:rPr>
          <w:rFonts w:hint="eastAsia"/>
        </w:rPr>
        <w:t>勘察成果应满足设计、施工和监测三个层面的使用要求。</w:t>
      </w:r>
    </w:p>
    <w:p w14:paraId="26C8188A">
      <w:pPr>
        <w:pStyle w:val="165"/>
        <w:spacing w:line="360" w:lineRule="auto"/>
      </w:pPr>
      <w:r>
        <w:rPr>
          <w:rFonts w:hint="eastAsia"/>
        </w:rPr>
        <w:t>勘察报告中应明确对地基基础变形控制有重要影响的参数、风险点和控制建议。</w:t>
      </w:r>
    </w:p>
    <w:p w14:paraId="0362BA79">
      <w:pPr>
        <w:pStyle w:val="165"/>
        <w:spacing w:line="360" w:lineRule="auto"/>
      </w:pPr>
      <w:r>
        <w:rPr>
          <w:rFonts w:hint="eastAsia"/>
        </w:rPr>
        <w:t>勘察成果提交后，设计单位应对其适用性进行复核；施工阶段发现地质条件与勘察成果明显不符时，应及时反馈并补充勘察或者复核分析。</w:t>
      </w:r>
    </w:p>
    <w:p w14:paraId="591E5201">
      <w:pPr>
        <w:pStyle w:val="165"/>
        <w:spacing w:line="360" w:lineRule="auto"/>
      </w:pPr>
      <w:r>
        <w:rPr>
          <w:rFonts w:hint="eastAsia"/>
        </w:rPr>
        <w:t>勘察成果中涉及变形控制的关键结论，不得在未论证前随意弱化、删减或者忽略。</w:t>
      </w:r>
    </w:p>
    <w:p w14:paraId="6AA3CAD4">
      <w:pPr>
        <w:pStyle w:val="165"/>
        <w:spacing w:line="360" w:lineRule="auto"/>
      </w:pPr>
      <w:r>
        <w:rPr>
          <w:rFonts w:hint="eastAsia"/>
        </w:rPr>
        <w:t>勘察成果与设计方案、施工方案和监测方案之间应形成衔接清单和技术对应关系。</w:t>
      </w:r>
    </w:p>
    <w:p w14:paraId="7C74DF76">
      <w:pPr>
        <w:pStyle w:val="105"/>
        <w:spacing w:before="120" w:after="120" w:line="360" w:lineRule="auto"/>
      </w:pPr>
      <w:r>
        <w:rPr>
          <w:rFonts w:hint="eastAsia"/>
        </w:rPr>
        <w:t>前期调查与勘察成果文件要求</w:t>
      </w:r>
    </w:p>
    <w:p w14:paraId="62DA8233">
      <w:pPr>
        <w:pStyle w:val="165"/>
        <w:spacing w:line="360" w:lineRule="auto"/>
      </w:pPr>
      <w:r>
        <w:rPr>
          <w:rFonts w:hint="eastAsia"/>
        </w:rPr>
        <w:t>前期调查、勘察与协同分析成果应形成正式文件。</w:t>
      </w:r>
    </w:p>
    <w:p w14:paraId="6DE3F09D">
      <w:pPr>
        <w:pStyle w:val="165"/>
        <w:spacing w:line="360" w:lineRule="auto"/>
      </w:pPr>
      <w:r>
        <w:rPr>
          <w:rFonts w:hint="eastAsia"/>
        </w:rPr>
        <w:t>成果文件宜至少包括下列内容：</w:t>
      </w:r>
    </w:p>
    <w:p w14:paraId="2E0782D5">
      <w:pPr>
        <w:pStyle w:val="56"/>
        <w:spacing w:line="360" w:lineRule="auto"/>
        <w:ind w:firstLine="420"/>
      </w:pPr>
      <w:r>
        <w:rPr>
          <w:rFonts w:hint="eastAsia"/>
        </w:rPr>
        <w:t>a）场地基本条件说明；</w:t>
      </w:r>
    </w:p>
    <w:p w14:paraId="7132DE79">
      <w:pPr>
        <w:pStyle w:val="56"/>
        <w:spacing w:line="360" w:lineRule="auto"/>
        <w:ind w:firstLine="420"/>
      </w:pPr>
      <w:r>
        <w:rPr>
          <w:rFonts w:hint="eastAsia"/>
        </w:rPr>
        <w:t>b）地层结构和地下水条件分析；</w:t>
      </w:r>
    </w:p>
    <w:p w14:paraId="478DB188">
      <w:pPr>
        <w:pStyle w:val="56"/>
        <w:spacing w:line="360" w:lineRule="auto"/>
        <w:ind w:firstLine="420"/>
      </w:pPr>
      <w:r>
        <w:rPr>
          <w:rFonts w:hint="eastAsia"/>
        </w:rPr>
        <w:t>c）特殊土和不良地质识别结论；</w:t>
      </w:r>
    </w:p>
    <w:p w14:paraId="21E085B3">
      <w:pPr>
        <w:pStyle w:val="56"/>
        <w:spacing w:line="360" w:lineRule="auto"/>
        <w:ind w:firstLine="420"/>
      </w:pPr>
      <w:r>
        <w:rPr>
          <w:rFonts w:hint="eastAsia"/>
        </w:rPr>
        <w:t>d）周边环境影响调查结果；</w:t>
      </w:r>
    </w:p>
    <w:p w14:paraId="3D75EEF5">
      <w:pPr>
        <w:pStyle w:val="56"/>
        <w:spacing w:line="360" w:lineRule="auto"/>
        <w:ind w:firstLine="420"/>
      </w:pPr>
      <w:r>
        <w:rPr>
          <w:rFonts w:hint="eastAsia"/>
        </w:rPr>
        <w:t>e）荷载和基础条件分析结论；</w:t>
      </w:r>
    </w:p>
    <w:p w14:paraId="705CF90E">
      <w:pPr>
        <w:pStyle w:val="56"/>
        <w:spacing w:line="360" w:lineRule="auto"/>
        <w:ind w:firstLine="420"/>
      </w:pPr>
      <w:r>
        <w:rPr>
          <w:rFonts w:hint="eastAsia"/>
        </w:rPr>
        <w:t>f）变形敏感因素识别；</w:t>
      </w:r>
    </w:p>
    <w:p w14:paraId="39CB75F0">
      <w:pPr>
        <w:pStyle w:val="56"/>
        <w:spacing w:line="360" w:lineRule="auto"/>
        <w:ind w:firstLine="420"/>
      </w:pPr>
      <w:r>
        <w:rPr>
          <w:rFonts w:hint="eastAsia"/>
        </w:rPr>
        <w:t>g）协同控制建议；</w:t>
      </w:r>
    </w:p>
    <w:p w14:paraId="024A7F65">
      <w:pPr>
        <w:pStyle w:val="56"/>
        <w:spacing w:line="360" w:lineRule="auto"/>
        <w:ind w:firstLine="420"/>
      </w:pPr>
      <w:r>
        <w:rPr>
          <w:rFonts w:hint="eastAsia"/>
        </w:rPr>
        <w:t>h）后续设计、施工和监测建议。</w:t>
      </w:r>
    </w:p>
    <w:p w14:paraId="245CCAFA">
      <w:pPr>
        <w:pStyle w:val="165"/>
        <w:spacing w:line="360" w:lineRule="auto"/>
      </w:pPr>
      <w:r>
        <w:rPr>
          <w:rFonts w:hint="eastAsia"/>
        </w:rPr>
        <w:t>成果文件应内容完整、逻辑一致、图文对应和结论明确，不得仅给出分散信息而无综合判断。</w:t>
      </w:r>
    </w:p>
    <w:p w14:paraId="358C6E9F">
      <w:pPr>
        <w:pStyle w:val="165"/>
        <w:spacing w:line="360" w:lineRule="auto"/>
      </w:pPr>
      <w:r>
        <w:rPr>
          <w:rFonts w:hint="eastAsia"/>
        </w:rPr>
        <w:t>前期调查、勘察与协同分析成果应作为确定控制目标、选择控制措施和布设监测系统的重要依据。</w:t>
      </w:r>
    </w:p>
    <w:p w14:paraId="087C410C">
      <w:pPr>
        <w:pStyle w:val="104"/>
        <w:spacing w:before="240" w:after="240" w:line="360" w:lineRule="auto"/>
      </w:pPr>
      <w:bookmarkStart w:id="53" w:name="_Toc228526423"/>
      <w:r>
        <w:rPr>
          <w:rFonts w:hint="eastAsia"/>
        </w:rPr>
        <w:t>协同控制目标确定与控制指标分解要求</w:t>
      </w:r>
      <w:bookmarkEnd w:id="53"/>
    </w:p>
    <w:p w14:paraId="34C24F6D">
      <w:pPr>
        <w:pStyle w:val="105"/>
        <w:spacing w:before="120" w:after="120" w:line="360" w:lineRule="auto"/>
      </w:pPr>
      <w:r>
        <w:rPr>
          <w:rFonts w:hint="eastAsia"/>
        </w:rPr>
        <w:t>一般规定</w:t>
      </w:r>
    </w:p>
    <w:p w14:paraId="1BC2B24B">
      <w:pPr>
        <w:pStyle w:val="165"/>
        <w:spacing w:line="360" w:lineRule="auto"/>
      </w:pPr>
      <w:r>
        <w:rPr>
          <w:rFonts w:hint="eastAsia"/>
        </w:rPr>
        <w:t>地基基础变形协同控制应在前期调查、勘察分析、结构方案比选和施工组织策划基础上，明确协同控制目标和控制指标。</w:t>
      </w:r>
    </w:p>
    <w:p w14:paraId="594F2B08">
      <w:pPr>
        <w:pStyle w:val="165"/>
        <w:spacing w:line="360" w:lineRule="auto"/>
      </w:pPr>
      <w:r>
        <w:rPr>
          <w:rFonts w:hint="eastAsia"/>
        </w:rPr>
        <w:t>协同控制目标应覆盖工程全寿命周期中的关键阶段，并应与工程安全等级、使用功能要求、结构敏感性、环境保护要求和周边既有设施保护要求相协调。</w:t>
      </w:r>
    </w:p>
    <w:p w14:paraId="2CE50532">
      <w:pPr>
        <w:pStyle w:val="165"/>
        <w:spacing w:line="360" w:lineRule="auto"/>
      </w:pPr>
      <w:r>
        <w:rPr>
          <w:rFonts w:hint="eastAsia"/>
        </w:rPr>
        <w:t>控制指标应体现可测量、可判断、可预警、可调整和可验收要求，不得以笼统描述代替量化控制要求。</w:t>
      </w:r>
    </w:p>
    <w:p w14:paraId="05CF1F5E">
      <w:pPr>
        <w:pStyle w:val="165"/>
        <w:spacing w:line="360" w:lineRule="auto"/>
      </w:pPr>
      <w:r>
        <w:rPr>
          <w:rFonts w:hint="eastAsia"/>
        </w:rPr>
        <w:t>协同控制目标和控制指标应区分总体控制目标、分阶段控制目标、分区控制目标和专项控制目标，不得仅设定单一总沉降控制值而忽略差异沉降、沉降速率、水平位移和倾斜控制要求。</w:t>
      </w:r>
    </w:p>
    <w:p w14:paraId="07C52CF9">
      <w:pPr>
        <w:pStyle w:val="165"/>
        <w:spacing w:line="360" w:lineRule="auto"/>
      </w:pPr>
      <w:r>
        <w:rPr>
          <w:rFonts w:hint="eastAsia"/>
        </w:rPr>
        <w:t>对同一工程中不同地基条件、不同基础形式、不同荷载区域和不同周边环境敏感区段，应实施差异化指标控制，不得采用统一指标简单覆盖全部区域。</w:t>
      </w:r>
    </w:p>
    <w:p w14:paraId="69C2B25B">
      <w:pPr>
        <w:pStyle w:val="165"/>
        <w:spacing w:line="360" w:lineRule="auto"/>
      </w:pPr>
      <w:r>
        <w:rPr>
          <w:rFonts w:hint="eastAsia"/>
        </w:rPr>
        <w:t>协同控制目标和控制指标一经确定，应作为勘察复核、设计优化、施工控制、监测预警、验收评价和运行跟踪的共同依据。</w:t>
      </w:r>
    </w:p>
    <w:p w14:paraId="78025146">
      <w:pPr>
        <w:pStyle w:val="165"/>
        <w:spacing w:line="360" w:lineRule="auto"/>
      </w:pPr>
      <w:r>
        <w:rPr>
          <w:rFonts w:hint="eastAsia"/>
        </w:rPr>
        <w:t>协同控制目标和控制指标未经论证和审批，不得随意提高、降低或者取消。</w:t>
      </w:r>
    </w:p>
    <w:p w14:paraId="4E1F177E">
      <w:pPr>
        <w:pStyle w:val="105"/>
        <w:spacing w:before="120" w:after="120" w:line="360" w:lineRule="auto"/>
      </w:pPr>
      <w:r>
        <w:rPr>
          <w:rFonts w:hint="eastAsia"/>
        </w:rPr>
        <w:t>协同控制目标确定原则</w:t>
      </w:r>
    </w:p>
    <w:p w14:paraId="22384F86">
      <w:pPr>
        <w:pStyle w:val="165"/>
        <w:spacing w:line="360" w:lineRule="auto"/>
      </w:pPr>
      <w:r>
        <w:rPr>
          <w:rFonts w:hint="eastAsia"/>
        </w:rPr>
        <w:t>协同控制目标确定应遵循安全优先、功能满足、结构适应、环境兼顾、分级管理和动态优化原则。</w:t>
      </w:r>
    </w:p>
    <w:p w14:paraId="37BB421B">
      <w:pPr>
        <w:pStyle w:val="165"/>
        <w:spacing w:line="360" w:lineRule="auto"/>
      </w:pPr>
      <w:r>
        <w:rPr>
          <w:rFonts w:hint="eastAsia"/>
        </w:rPr>
        <w:t>协同控制目标应以防止下列情况发生为基本要求：</w:t>
      </w:r>
    </w:p>
    <w:p w14:paraId="046DC599">
      <w:pPr>
        <w:pStyle w:val="56"/>
        <w:spacing w:line="360" w:lineRule="auto"/>
        <w:ind w:firstLine="420"/>
      </w:pPr>
      <w:r>
        <w:rPr>
          <w:rFonts w:hint="eastAsia"/>
        </w:rPr>
        <w:t>a）结构承载安全受到不利影响；</w:t>
      </w:r>
    </w:p>
    <w:p w14:paraId="0242410C">
      <w:pPr>
        <w:pStyle w:val="56"/>
        <w:spacing w:line="360" w:lineRule="auto"/>
        <w:ind w:firstLine="420"/>
      </w:pPr>
      <w:r>
        <w:rPr>
          <w:rFonts w:hint="eastAsia"/>
        </w:rPr>
        <w:t>b）使用功能明显降低或者丧失；</w:t>
      </w:r>
    </w:p>
    <w:p w14:paraId="42C62142">
      <w:pPr>
        <w:pStyle w:val="56"/>
        <w:spacing w:line="360" w:lineRule="auto"/>
        <w:ind w:firstLine="420"/>
      </w:pPr>
      <w:r>
        <w:rPr>
          <w:rFonts w:hint="eastAsia"/>
        </w:rPr>
        <w:t>c）上部结构、围护结构和附属设施产生不可接受损伤；</w:t>
      </w:r>
    </w:p>
    <w:p w14:paraId="45F6A7C9">
      <w:pPr>
        <w:pStyle w:val="56"/>
        <w:spacing w:line="360" w:lineRule="auto"/>
        <w:ind w:firstLine="420"/>
      </w:pPr>
      <w:r>
        <w:rPr>
          <w:rFonts w:hint="eastAsia"/>
        </w:rPr>
        <w:t>d）周边建（构）筑物、道路、地下管线和既有工程出现不可接受附加变形；</w:t>
      </w:r>
    </w:p>
    <w:p w14:paraId="228FAD74">
      <w:pPr>
        <w:pStyle w:val="56"/>
        <w:spacing w:line="360" w:lineRule="auto"/>
        <w:ind w:firstLine="420"/>
      </w:pPr>
      <w:r>
        <w:rPr>
          <w:rFonts w:hint="eastAsia"/>
        </w:rPr>
        <w:t>e）施工阶段和运行阶段变形持续异常发展；</w:t>
      </w:r>
    </w:p>
    <w:p w14:paraId="30FC6101">
      <w:pPr>
        <w:pStyle w:val="56"/>
        <w:spacing w:line="360" w:lineRule="auto"/>
        <w:ind w:firstLine="420"/>
      </w:pPr>
      <w:r>
        <w:rPr>
          <w:rFonts w:hint="eastAsia"/>
        </w:rPr>
        <w:t>f）环境敏感目标受到明显不利影响。</w:t>
      </w:r>
    </w:p>
    <w:p w14:paraId="057326FD">
      <w:pPr>
        <w:pStyle w:val="165"/>
        <w:spacing w:line="360" w:lineRule="auto"/>
      </w:pPr>
      <w:r>
        <w:rPr>
          <w:rFonts w:hint="eastAsia"/>
        </w:rPr>
        <w:t>协同控制目标确定时，应综合考虑下列因素：</w:t>
      </w:r>
    </w:p>
    <w:p w14:paraId="359C1598">
      <w:pPr>
        <w:pStyle w:val="56"/>
        <w:spacing w:line="360" w:lineRule="auto"/>
        <w:ind w:firstLine="420"/>
      </w:pPr>
      <w:r>
        <w:rPr>
          <w:rFonts w:hint="eastAsia"/>
        </w:rPr>
        <w:t>a）工程用途和重要性；</w:t>
      </w:r>
    </w:p>
    <w:p w14:paraId="3FF52CC7">
      <w:pPr>
        <w:pStyle w:val="56"/>
        <w:spacing w:line="360" w:lineRule="auto"/>
        <w:ind w:firstLine="420"/>
      </w:pPr>
      <w:r>
        <w:rPr>
          <w:rFonts w:hint="eastAsia"/>
        </w:rPr>
        <w:t>b）上部结构形式和结构敏感性；</w:t>
      </w:r>
    </w:p>
    <w:p w14:paraId="3BC3AFDA">
      <w:pPr>
        <w:pStyle w:val="56"/>
        <w:spacing w:line="360" w:lineRule="auto"/>
        <w:ind w:firstLine="420"/>
      </w:pPr>
      <w:r>
        <w:rPr>
          <w:rFonts w:hint="eastAsia"/>
        </w:rPr>
        <w:t>c）基础形式和基础刚度特征；</w:t>
      </w:r>
    </w:p>
    <w:p w14:paraId="5D3E04B4">
      <w:pPr>
        <w:pStyle w:val="56"/>
        <w:spacing w:line="360" w:lineRule="auto"/>
        <w:ind w:firstLine="420"/>
      </w:pPr>
      <w:r>
        <w:rPr>
          <w:rFonts w:hint="eastAsia"/>
        </w:rPr>
        <w:t>d）地基压缩性和均匀性；</w:t>
      </w:r>
    </w:p>
    <w:p w14:paraId="2F47444F">
      <w:pPr>
        <w:pStyle w:val="56"/>
        <w:spacing w:line="360" w:lineRule="auto"/>
        <w:ind w:firstLine="420"/>
      </w:pPr>
      <w:r>
        <w:rPr>
          <w:rFonts w:hint="eastAsia"/>
        </w:rPr>
        <w:t>e）地下水条件及其变化趋势；</w:t>
      </w:r>
    </w:p>
    <w:p w14:paraId="5C145926">
      <w:pPr>
        <w:pStyle w:val="56"/>
        <w:spacing w:line="360" w:lineRule="auto"/>
        <w:ind w:firstLine="420"/>
      </w:pPr>
      <w:r>
        <w:rPr>
          <w:rFonts w:hint="eastAsia"/>
        </w:rPr>
        <w:t>f）施工工法和施工扰动强度；</w:t>
      </w:r>
    </w:p>
    <w:p w14:paraId="13ACE777">
      <w:pPr>
        <w:pStyle w:val="56"/>
        <w:spacing w:line="360" w:lineRule="auto"/>
        <w:ind w:firstLine="420"/>
      </w:pPr>
      <w:r>
        <w:rPr>
          <w:rFonts w:hint="eastAsia"/>
        </w:rPr>
        <w:t>g）相邻工程和周边环境敏感性；</w:t>
      </w:r>
    </w:p>
    <w:p w14:paraId="253D9B63">
      <w:pPr>
        <w:pStyle w:val="56"/>
        <w:spacing w:line="360" w:lineRule="auto"/>
        <w:ind w:firstLine="420"/>
      </w:pPr>
      <w:r>
        <w:rPr>
          <w:rFonts w:hint="eastAsia"/>
        </w:rPr>
        <w:t>h）运行荷载和后期荷载变化。</w:t>
      </w:r>
    </w:p>
    <w:p w14:paraId="6BF3EE2C">
      <w:pPr>
        <w:pStyle w:val="165"/>
        <w:spacing w:line="360" w:lineRule="auto"/>
      </w:pPr>
      <w:r>
        <w:rPr>
          <w:rFonts w:hint="eastAsia"/>
        </w:rPr>
        <w:t>对采用新型地基处理技术、新型基础形式或者处于复杂工况条件下的工程，协同控制目标应经专项分析后确定，不得直接套用类似工程经验值。</w:t>
      </w:r>
    </w:p>
    <w:p w14:paraId="42F5D0AB">
      <w:pPr>
        <w:pStyle w:val="165"/>
        <w:spacing w:line="360" w:lineRule="auto"/>
      </w:pPr>
      <w:r>
        <w:rPr>
          <w:rFonts w:hint="eastAsia"/>
        </w:rPr>
        <w:t>协同控制目标应兼顾技术合理性和经济合理性，但不得以降低安全储备或者放宽使用功能要求作为控制目标确定依据。</w:t>
      </w:r>
    </w:p>
    <w:p w14:paraId="6A84219E">
      <w:pPr>
        <w:pStyle w:val="105"/>
        <w:spacing w:before="120" w:after="120" w:line="360" w:lineRule="auto"/>
      </w:pPr>
      <w:r>
        <w:rPr>
          <w:rFonts w:hint="eastAsia"/>
        </w:rPr>
        <w:t>总体控制目标要求</w:t>
      </w:r>
    </w:p>
    <w:p w14:paraId="320C97FC">
      <w:pPr>
        <w:pStyle w:val="165"/>
        <w:spacing w:line="360" w:lineRule="auto"/>
      </w:pPr>
      <w:r>
        <w:rPr>
          <w:rFonts w:hint="eastAsia"/>
        </w:rPr>
        <w:t>总体控制目标应反映工程全生命周期内地基基础变形控制的基本要求。</w:t>
      </w:r>
    </w:p>
    <w:p w14:paraId="411BB4C6">
      <w:pPr>
        <w:pStyle w:val="165"/>
        <w:spacing w:line="360" w:lineRule="auto"/>
      </w:pPr>
      <w:r>
        <w:rPr>
          <w:rFonts w:hint="eastAsia"/>
        </w:rPr>
        <w:t>总体控制目标宜包括下列内容：</w:t>
      </w:r>
    </w:p>
    <w:p w14:paraId="5D077E7C">
      <w:pPr>
        <w:pStyle w:val="56"/>
        <w:spacing w:line="360" w:lineRule="auto"/>
        <w:ind w:firstLine="420"/>
      </w:pPr>
      <w:r>
        <w:rPr>
          <w:rFonts w:hint="eastAsia"/>
        </w:rPr>
        <w:t>a）总沉降控制目标；</w:t>
      </w:r>
    </w:p>
    <w:p w14:paraId="038C3EEE">
      <w:pPr>
        <w:pStyle w:val="56"/>
        <w:spacing w:line="360" w:lineRule="auto"/>
        <w:ind w:firstLine="420"/>
      </w:pPr>
      <w:r>
        <w:rPr>
          <w:rFonts w:hint="eastAsia"/>
        </w:rPr>
        <w:t>b）差异沉降控制目标；</w:t>
      </w:r>
    </w:p>
    <w:p w14:paraId="3656E8CF">
      <w:pPr>
        <w:pStyle w:val="56"/>
        <w:spacing w:line="360" w:lineRule="auto"/>
        <w:ind w:firstLine="420"/>
      </w:pPr>
      <w:r>
        <w:rPr>
          <w:rFonts w:hint="eastAsia"/>
        </w:rPr>
        <w:t>c）沉降速率控制目标；</w:t>
      </w:r>
    </w:p>
    <w:p w14:paraId="3F2E1774">
      <w:pPr>
        <w:pStyle w:val="56"/>
        <w:spacing w:line="360" w:lineRule="auto"/>
        <w:ind w:firstLine="420"/>
      </w:pPr>
      <w:r>
        <w:rPr>
          <w:rFonts w:hint="eastAsia"/>
        </w:rPr>
        <w:t>d）水平位移控制目标；</w:t>
      </w:r>
    </w:p>
    <w:p w14:paraId="66469734">
      <w:pPr>
        <w:pStyle w:val="56"/>
        <w:spacing w:line="360" w:lineRule="auto"/>
        <w:ind w:firstLine="420"/>
      </w:pPr>
      <w:r>
        <w:rPr>
          <w:rFonts w:hint="eastAsia"/>
        </w:rPr>
        <w:t>e）整体倾斜控制目标；</w:t>
      </w:r>
    </w:p>
    <w:p w14:paraId="3D238C78">
      <w:pPr>
        <w:pStyle w:val="56"/>
        <w:spacing w:line="360" w:lineRule="auto"/>
        <w:ind w:firstLine="420"/>
      </w:pPr>
      <w:r>
        <w:rPr>
          <w:rFonts w:hint="eastAsia"/>
        </w:rPr>
        <w:t>f）局部变形协调控制目标；</w:t>
      </w:r>
    </w:p>
    <w:p w14:paraId="17D0A49F">
      <w:pPr>
        <w:pStyle w:val="56"/>
        <w:spacing w:line="360" w:lineRule="auto"/>
        <w:ind w:firstLine="420"/>
      </w:pPr>
      <w:r>
        <w:rPr>
          <w:rFonts w:hint="eastAsia"/>
        </w:rPr>
        <w:t>g）周边环境影响控制目标；</w:t>
      </w:r>
    </w:p>
    <w:p w14:paraId="27CB3E91">
      <w:pPr>
        <w:pStyle w:val="56"/>
        <w:spacing w:line="360" w:lineRule="auto"/>
        <w:ind w:firstLine="420"/>
      </w:pPr>
      <w:r>
        <w:rPr>
          <w:rFonts w:hint="eastAsia"/>
        </w:rPr>
        <w:t>h）运行期稳定性控制目标。</w:t>
      </w:r>
    </w:p>
    <w:p w14:paraId="258F10CD">
      <w:pPr>
        <w:pStyle w:val="165"/>
        <w:spacing w:line="360" w:lineRule="auto"/>
      </w:pPr>
      <w:r>
        <w:rPr>
          <w:rFonts w:hint="eastAsia"/>
        </w:rPr>
        <w:t>总体控制目标应与上部结构容许变形能力、装修和设备安装要求、功能使用要求以及环境保护要求相匹配。</w:t>
      </w:r>
    </w:p>
    <w:p w14:paraId="79A05810">
      <w:pPr>
        <w:pStyle w:val="165"/>
        <w:spacing w:line="360" w:lineRule="auto"/>
      </w:pPr>
      <w:r>
        <w:rPr>
          <w:rFonts w:hint="eastAsia"/>
        </w:rPr>
        <w:t>对多单体组合工程、群体工程、超长结构和分期建设工程，总体控制目标应体现整体协调控制要求，不得仅按单栋或者单区分别确定而忽略相互影响。</w:t>
      </w:r>
    </w:p>
    <w:p w14:paraId="4266FD06">
      <w:pPr>
        <w:pStyle w:val="165"/>
        <w:spacing w:line="360" w:lineRule="auto"/>
      </w:pPr>
      <w:r>
        <w:rPr>
          <w:rFonts w:hint="eastAsia"/>
        </w:rPr>
        <w:t>对既有建（构）筑物保护工程和近接工程，总体控制目标中应明确既有工程附加沉降、附加倾斜和附加变形控制要求。</w:t>
      </w:r>
    </w:p>
    <w:p w14:paraId="6A907B33">
      <w:pPr>
        <w:pStyle w:val="105"/>
        <w:spacing w:before="120" w:after="120" w:line="360" w:lineRule="auto"/>
      </w:pPr>
      <w:r>
        <w:rPr>
          <w:rFonts w:hint="eastAsia"/>
        </w:rPr>
        <w:t>分阶段控制目标要求</w:t>
      </w:r>
    </w:p>
    <w:p w14:paraId="195A8B7C">
      <w:pPr>
        <w:pStyle w:val="165"/>
        <w:spacing w:line="360" w:lineRule="auto"/>
      </w:pPr>
      <w:r>
        <w:rPr>
          <w:rFonts w:hint="eastAsia"/>
        </w:rPr>
        <w:t>地基基础变形协同控制应按工程阶段分解控制目标。</w:t>
      </w:r>
    </w:p>
    <w:p w14:paraId="11683FE5">
      <w:pPr>
        <w:pStyle w:val="165"/>
        <w:spacing w:line="360" w:lineRule="auto"/>
      </w:pPr>
      <w:r>
        <w:rPr>
          <w:rFonts w:hint="eastAsia"/>
        </w:rPr>
        <w:t>分阶段控制目标宜包括下列阶段：</w:t>
      </w:r>
    </w:p>
    <w:p w14:paraId="0BB5BE54">
      <w:pPr>
        <w:pStyle w:val="56"/>
        <w:spacing w:line="360" w:lineRule="auto"/>
        <w:ind w:firstLine="420"/>
      </w:pPr>
      <w:r>
        <w:rPr>
          <w:rFonts w:hint="eastAsia"/>
        </w:rPr>
        <w:t>a）场地处理和地基处理阶段；</w:t>
      </w:r>
    </w:p>
    <w:p w14:paraId="565346B3">
      <w:pPr>
        <w:pStyle w:val="56"/>
        <w:spacing w:line="360" w:lineRule="auto"/>
        <w:ind w:firstLine="420"/>
      </w:pPr>
      <w:r>
        <w:rPr>
          <w:rFonts w:hint="eastAsia"/>
        </w:rPr>
        <w:t>b）基础施工阶段；</w:t>
      </w:r>
    </w:p>
    <w:p w14:paraId="53CC24FB">
      <w:pPr>
        <w:pStyle w:val="56"/>
        <w:spacing w:line="360" w:lineRule="auto"/>
        <w:ind w:firstLine="420"/>
      </w:pPr>
      <w:r>
        <w:rPr>
          <w:rFonts w:hint="eastAsia"/>
        </w:rPr>
        <w:t>c）主体结构施工阶段；</w:t>
      </w:r>
    </w:p>
    <w:p w14:paraId="59B396DC">
      <w:pPr>
        <w:pStyle w:val="56"/>
        <w:spacing w:line="360" w:lineRule="auto"/>
        <w:ind w:firstLine="420"/>
      </w:pPr>
      <w:r>
        <w:rPr>
          <w:rFonts w:hint="eastAsia"/>
        </w:rPr>
        <w:t>d）设备安装和后期加载阶段；</w:t>
      </w:r>
    </w:p>
    <w:p w14:paraId="59AF626B">
      <w:pPr>
        <w:pStyle w:val="56"/>
        <w:spacing w:line="360" w:lineRule="auto"/>
        <w:ind w:firstLine="420"/>
      </w:pPr>
      <w:r>
        <w:rPr>
          <w:rFonts w:hint="eastAsia"/>
        </w:rPr>
        <w:t>e）竣工后初期运行阶段；</w:t>
      </w:r>
    </w:p>
    <w:p w14:paraId="1AFB1C98">
      <w:pPr>
        <w:pStyle w:val="56"/>
        <w:spacing w:line="360" w:lineRule="auto"/>
        <w:ind w:firstLine="420"/>
      </w:pPr>
      <w:r>
        <w:rPr>
          <w:rFonts w:hint="eastAsia"/>
        </w:rPr>
        <w:t>f）长期运行维护阶段。</w:t>
      </w:r>
    </w:p>
    <w:p w14:paraId="335D5C6E">
      <w:pPr>
        <w:pStyle w:val="165"/>
        <w:spacing w:line="360" w:lineRule="auto"/>
      </w:pPr>
      <w:r>
        <w:rPr>
          <w:rFonts w:hint="eastAsia"/>
        </w:rPr>
        <w:t>地基处理阶段控制目标应重点控制处理区沉降均匀性、处理效果离散性、处理后地基承载与变形指标和相邻未处理区附加变形。</w:t>
      </w:r>
    </w:p>
    <w:p w14:paraId="33601605">
      <w:pPr>
        <w:pStyle w:val="165"/>
        <w:spacing w:line="360" w:lineRule="auto"/>
      </w:pPr>
      <w:r>
        <w:rPr>
          <w:rFonts w:hint="eastAsia"/>
        </w:rPr>
        <w:t>基础施工阶段控制目标应重点控制基底扰动、降排水影响、临时堆载影响、基础施工精度和施工期附加变形。</w:t>
      </w:r>
    </w:p>
    <w:p w14:paraId="20B3254A">
      <w:pPr>
        <w:pStyle w:val="165"/>
        <w:spacing w:line="360" w:lineRule="auto"/>
      </w:pPr>
      <w:r>
        <w:rPr>
          <w:rFonts w:hint="eastAsia"/>
        </w:rPr>
        <w:t>主体结构施工阶段控制目标应重点控制分层加载引起的沉降增量、差异沉降扩大趋势和结构刚度形成过程中的变形协调状态。</w:t>
      </w:r>
    </w:p>
    <w:p w14:paraId="05CADD8E">
      <w:pPr>
        <w:pStyle w:val="165"/>
        <w:spacing w:line="360" w:lineRule="auto"/>
      </w:pPr>
      <w:r>
        <w:rPr>
          <w:rFonts w:hint="eastAsia"/>
        </w:rPr>
        <w:t>后期加载阶段控制目标应重点控制大型设备、蓄水、回填、覆土和其他附加荷载引起的变形叠加效应。</w:t>
      </w:r>
    </w:p>
    <w:p w14:paraId="339EA811">
      <w:pPr>
        <w:pStyle w:val="165"/>
        <w:spacing w:line="360" w:lineRule="auto"/>
      </w:pPr>
      <w:r>
        <w:rPr>
          <w:rFonts w:hint="eastAsia"/>
        </w:rPr>
        <w:t>运行初期阶段控制目标应重点控制沉降收敛趋势、沉降速率衰减状态和结构使用功能适应性。</w:t>
      </w:r>
    </w:p>
    <w:p w14:paraId="38D3D31A">
      <w:pPr>
        <w:pStyle w:val="165"/>
        <w:spacing w:line="360" w:lineRule="auto"/>
      </w:pPr>
      <w:r>
        <w:rPr>
          <w:rFonts w:hint="eastAsia"/>
        </w:rPr>
        <w:t>长期运行阶段控制目标应重点控制后期不均匀沉降、地下水变化影响、周边施工附加影响和长期功能稳定性。</w:t>
      </w:r>
    </w:p>
    <w:p w14:paraId="5A28F57E">
      <w:pPr>
        <w:pStyle w:val="105"/>
        <w:spacing w:before="120" w:after="120" w:line="360" w:lineRule="auto"/>
      </w:pPr>
      <w:r>
        <w:rPr>
          <w:rFonts w:hint="eastAsia"/>
        </w:rPr>
        <w:t>分区与分级控制目标要求</w:t>
      </w:r>
    </w:p>
    <w:p w14:paraId="7FB86AB5">
      <w:pPr>
        <w:pStyle w:val="165"/>
        <w:spacing w:line="360" w:lineRule="auto"/>
      </w:pPr>
      <w:r>
        <w:rPr>
          <w:rFonts w:hint="eastAsia"/>
        </w:rPr>
        <w:t>地基基础变形协同控制应根据工程空间分布和风险特征实施分区控制。</w:t>
      </w:r>
    </w:p>
    <w:p w14:paraId="73B66B5E">
      <w:pPr>
        <w:pStyle w:val="165"/>
        <w:spacing w:line="360" w:lineRule="auto"/>
      </w:pPr>
      <w:r>
        <w:rPr>
          <w:rFonts w:hint="eastAsia"/>
        </w:rPr>
        <w:t>分区控制宜至少包括下列区域：</w:t>
      </w:r>
    </w:p>
    <w:p w14:paraId="76D83B10">
      <w:pPr>
        <w:pStyle w:val="56"/>
        <w:spacing w:line="360" w:lineRule="auto"/>
        <w:ind w:firstLine="420"/>
      </w:pPr>
      <w:r>
        <w:rPr>
          <w:rFonts w:hint="eastAsia"/>
        </w:rPr>
        <w:t>a）不同地层分布区；</w:t>
      </w:r>
    </w:p>
    <w:p w14:paraId="605ECFD8">
      <w:pPr>
        <w:pStyle w:val="56"/>
        <w:spacing w:line="360" w:lineRule="auto"/>
        <w:ind w:firstLine="420"/>
      </w:pPr>
      <w:r>
        <w:rPr>
          <w:rFonts w:hint="eastAsia"/>
        </w:rPr>
        <w:t>b）不同基础形式区；</w:t>
      </w:r>
    </w:p>
    <w:p w14:paraId="30587533">
      <w:pPr>
        <w:pStyle w:val="56"/>
        <w:spacing w:line="360" w:lineRule="auto"/>
        <w:ind w:firstLine="420"/>
      </w:pPr>
      <w:r>
        <w:rPr>
          <w:rFonts w:hint="eastAsia"/>
        </w:rPr>
        <w:t>c）不同荷载等级区；</w:t>
      </w:r>
    </w:p>
    <w:p w14:paraId="4C94F64D">
      <w:pPr>
        <w:pStyle w:val="56"/>
        <w:spacing w:line="360" w:lineRule="auto"/>
        <w:ind w:firstLine="420"/>
      </w:pPr>
      <w:r>
        <w:rPr>
          <w:rFonts w:hint="eastAsia"/>
        </w:rPr>
        <w:t>d）结构刚度突变区；</w:t>
      </w:r>
    </w:p>
    <w:p w14:paraId="09B9BA79">
      <w:pPr>
        <w:pStyle w:val="56"/>
        <w:spacing w:line="360" w:lineRule="auto"/>
        <w:ind w:firstLine="420"/>
      </w:pPr>
      <w:r>
        <w:rPr>
          <w:rFonts w:hint="eastAsia"/>
        </w:rPr>
        <w:t>e）沉降敏感区；</w:t>
      </w:r>
    </w:p>
    <w:p w14:paraId="353366E9">
      <w:pPr>
        <w:pStyle w:val="56"/>
        <w:spacing w:line="360" w:lineRule="auto"/>
        <w:ind w:firstLine="420"/>
      </w:pPr>
      <w:r>
        <w:rPr>
          <w:rFonts w:hint="eastAsia"/>
        </w:rPr>
        <w:t>f）周边环境保护重点区；</w:t>
      </w:r>
    </w:p>
    <w:p w14:paraId="0FFFBFE8">
      <w:pPr>
        <w:pStyle w:val="56"/>
        <w:spacing w:line="360" w:lineRule="auto"/>
        <w:ind w:firstLine="420"/>
      </w:pPr>
      <w:r>
        <w:rPr>
          <w:rFonts w:hint="eastAsia"/>
        </w:rPr>
        <w:t>g）近接既有工程影响区；</w:t>
      </w:r>
    </w:p>
    <w:p w14:paraId="512720CA">
      <w:pPr>
        <w:pStyle w:val="56"/>
        <w:spacing w:line="360" w:lineRule="auto"/>
        <w:ind w:firstLine="420"/>
      </w:pPr>
      <w:r>
        <w:rPr>
          <w:rFonts w:hint="eastAsia"/>
        </w:rPr>
        <w:t>h）降水影响重点区。</w:t>
      </w:r>
    </w:p>
    <w:p w14:paraId="5C4CCCE2">
      <w:pPr>
        <w:pStyle w:val="165"/>
        <w:spacing w:line="360" w:lineRule="auto"/>
      </w:pPr>
      <w:r>
        <w:rPr>
          <w:rFonts w:hint="eastAsia"/>
        </w:rPr>
        <w:t>同一工程不同控制分区的变形控制目标可不同，但应保持整体协调，不得因局部目标设定不当导致整体不利变形集中。</w:t>
      </w:r>
    </w:p>
    <w:p w14:paraId="4CD64CB5">
      <w:pPr>
        <w:pStyle w:val="165"/>
        <w:spacing w:line="360" w:lineRule="auto"/>
      </w:pPr>
      <w:r>
        <w:rPr>
          <w:rFonts w:hint="eastAsia"/>
        </w:rPr>
        <w:t>地基基础变形风险宜分级管理。对高风险区域应设置更严格的控制目标、更高的监测频次和更快的反馈时限。</w:t>
      </w:r>
    </w:p>
    <w:p w14:paraId="28E53866">
      <w:pPr>
        <w:pStyle w:val="165"/>
        <w:spacing w:line="360" w:lineRule="auto"/>
      </w:pPr>
      <w:r>
        <w:rPr>
          <w:rFonts w:hint="eastAsia"/>
        </w:rPr>
        <w:t>分区和分级控制目标应在设计文件、施工方案和监测方案中保持一致，不得出现不同文件之间控制要求不一致的情况。</w:t>
      </w:r>
    </w:p>
    <w:p w14:paraId="3AF90C16">
      <w:pPr>
        <w:pStyle w:val="105"/>
        <w:spacing w:before="120" w:after="120" w:line="360" w:lineRule="auto"/>
      </w:pPr>
      <w:r>
        <w:rPr>
          <w:rFonts w:hint="eastAsia"/>
        </w:rPr>
        <w:t>控制指标设置要求</w:t>
      </w:r>
    </w:p>
    <w:p w14:paraId="741FA35C">
      <w:pPr>
        <w:pStyle w:val="165"/>
        <w:spacing w:line="360" w:lineRule="auto"/>
      </w:pPr>
      <w:r>
        <w:rPr>
          <w:rFonts w:hint="eastAsia"/>
        </w:rPr>
        <w:t>地基基础变形控制指标应根据工程类型、地基条件和控制目标确定。</w:t>
      </w:r>
    </w:p>
    <w:p w14:paraId="11515DFB">
      <w:pPr>
        <w:pStyle w:val="165"/>
        <w:spacing w:line="360" w:lineRule="auto"/>
      </w:pPr>
      <w:r>
        <w:rPr>
          <w:rFonts w:hint="eastAsia"/>
        </w:rPr>
        <w:t>控制指标宜包括下列一种或者多种：</w:t>
      </w:r>
    </w:p>
    <w:p w14:paraId="63BBC9D6">
      <w:pPr>
        <w:pStyle w:val="56"/>
        <w:spacing w:line="360" w:lineRule="auto"/>
        <w:ind w:firstLine="420"/>
      </w:pPr>
      <w:r>
        <w:rPr>
          <w:rFonts w:hint="eastAsia"/>
        </w:rPr>
        <w:t>a）累计沉降值；</w:t>
      </w:r>
    </w:p>
    <w:p w14:paraId="363AF42E">
      <w:pPr>
        <w:pStyle w:val="56"/>
        <w:spacing w:line="360" w:lineRule="auto"/>
        <w:ind w:firstLine="420"/>
      </w:pPr>
      <w:r>
        <w:rPr>
          <w:rFonts w:hint="eastAsia"/>
        </w:rPr>
        <w:t>b）差异沉降值；</w:t>
      </w:r>
    </w:p>
    <w:p w14:paraId="0EB64F99">
      <w:pPr>
        <w:pStyle w:val="56"/>
        <w:spacing w:line="360" w:lineRule="auto"/>
        <w:ind w:firstLine="420"/>
      </w:pPr>
      <w:r>
        <w:rPr>
          <w:rFonts w:hint="eastAsia"/>
        </w:rPr>
        <w:t>c）沉降速率；</w:t>
      </w:r>
    </w:p>
    <w:p w14:paraId="03184D9E">
      <w:pPr>
        <w:pStyle w:val="56"/>
        <w:spacing w:line="360" w:lineRule="auto"/>
        <w:ind w:firstLine="420"/>
      </w:pPr>
      <w:r>
        <w:rPr>
          <w:rFonts w:hint="eastAsia"/>
        </w:rPr>
        <w:t>d）相对倾斜值；</w:t>
      </w:r>
    </w:p>
    <w:p w14:paraId="5666603E">
      <w:pPr>
        <w:pStyle w:val="56"/>
        <w:spacing w:line="360" w:lineRule="auto"/>
        <w:ind w:firstLine="420"/>
      </w:pPr>
      <w:r>
        <w:rPr>
          <w:rFonts w:hint="eastAsia"/>
        </w:rPr>
        <w:t>e）基础水平位移值；</w:t>
      </w:r>
    </w:p>
    <w:p w14:paraId="30870D0F">
      <w:pPr>
        <w:pStyle w:val="56"/>
        <w:spacing w:line="360" w:lineRule="auto"/>
        <w:ind w:firstLine="420"/>
      </w:pPr>
      <w:r>
        <w:rPr>
          <w:rFonts w:hint="eastAsia"/>
        </w:rPr>
        <w:t>f）隆起值；</w:t>
      </w:r>
    </w:p>
    <w:p w14:paraId="480CBD75">
      <w:pPr>
        <w:pStyle w:val="56"/>
        <w:spacing w:line="360" w:lineRule="auto"/>
        <w:ind w:firstLine="420"/>
      </w:pPr>
      <w:r>
        <w:rPr>
          <w:rFonts w:hint="eastAsia"/>
        </w:rPr>
        <w:t>g）地表沉降值；</w:t>
      </w:r>
    </w:p>
    <w:p w14:paraId="2BCD1682">
      <w:pPr>
        <w:pStyle w:val="56"/>
        <w:spacing w:line="360" w:lineRule="auto"/>
        <w:ind w:firstLine="420"/>
      </w:pPr>
      <w:r>
        <w:rPr>
          <w:rFonts w:hint="eastAsia"/>
        </w:rPr>
        <w:t>h）周边建（构）筑物附加变形值；</w:t>
      </w:r>
    </w:p>
    <w:p w14:paraId="75E54D5E">
      <w:pPr>
        <w:pStyle w:val="56"/>
        <w:spacing w:line="360" w:lineRule="auto"/>
        <w:ind w:firstLine="420"/>
      </w:pPr>
      <w:r>
        <w:rPr>
          <w:rFonts w:hint="eastAsia"/>
        </w:rPr>
        <w:t>i）地下管线附加变形值；</w:t>
      </w:r>
    </w:p>
    <w:p w14:paraId="78D60EAC">
      <w:pPr>
        <w:pStyle w:val="56"/>
        <w:spacing w:line="360" w:lineRule="auto"/>
        <w:ind w:firstLine="420"/>
      </w:pPr>
      <w:r>
        <w:rPr>
          <w:rFonts w:hint="eastAsia"/>
        </w:rPr>
        <w:t>j）地下水位变化控制值；</w:t>
      </w:r>
    </w:p>
    <w:p w14:paraId="030EAC1A">
      <w:pPr>
        <w:pStyle w:val="56"/>
        <w:spacing w:line="360" w:lineRule="auto"/>
        <w:ind w:firstLine="420"/>
      </w:pPr>
      <w:r>
        <w:rPr>
          <w:rFonts w:hint="eastAsia"/>
        </w:rPr>
        <w:t>k）分阶段增量变形值。</w:t>
      </w:r>
    </w:p>
    <w:p w14:paraId="7887598A">
      <w:pPr>
        <w:pStyle w:val="165"/>
        <w:spacing w:line="360" w:lineRule="auto"/>
      </w:pPr>
      <w:r>
        <w:rPr>
          <w:rFonts w:hint="eastAsia"/>
        </w:rPr>
        <w:t>不同类型工程宜重点控制的指标可按表1确定。表1给出了不同工程场景地基基础变形协同控制主要指标设置要求。</w:t>
      </w:r>
    </w:p>
    <w:p w14:paraId="24B65914">
      <w:pPr>
        <w:pStyle w:val="165"/>
        <w:numPr>
          <w:ilvl w:val="0"/>
          <w:numId w:val="0"/>
        </w:numPr>
        <w:spacing w:line="360" w:lineRule="auto"/>
        <w:rPr>
          <w:rFonts w:hint="eastAsia"/>
        </w:rPr>
      </w:pPr>
    </w:p>
    <w:p w14:paraId="583679BE">
      <w:pPr>
        <w:pStyle w:val="112"/>
        <w:spacing w:before="120" w:after="120" w:line="360" w:lineRule="auto"/>
      </w:pPr>
      <w:r>
        <w:rPr>
          <w:rFonts w:hint="eastAsia"/>
        </w:rPr>
        <w:t>地基基础变形协同控制主要指标设置表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2268"/>
        <w:gridCol w:w="3686"/>
        <w:gridCol w:w="2823"/>
      </w:tblGrid>
      <w:tr w14:paraId="145DB8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57" w:type="dxa"/>
            <w:tcBorders>
              <w:top w:val="single" w:color="auto" w:sz="8" w:space="0"/>
              <w:bottom w:val="single" w:color="auto" w:sz="8" w:space="0"/>
            </w:tcBorders>
          </w:tcPr>
          <w:p w14:paraId="3C7023E5">
            <w:pPr>
              <w:pStyle w:val="178"/>
            </w:pPr>
            <w:r>
              <w:rPr>
                <w:rFonts w:hint="eastAsia"/>
              </w:rPr>
              <w:t>序号</w:t>
            </w:r>
          </w:p>
        </w:tc>
        <w:tc>
          <w:tcPr>
            <w:tcW w:w="2268" w:type="dxa"/>
            <w:tcBorders>
              <w:top w:val="single" w:color="auto" w:sz="8" w:space="0"/>
              <w:bottom w:val="single" w:color="auto" w:sz="8" w:space="0"/>
            </w:tcBorders>
          </w:tcPr>
          <w:p w14:paraId="351DE8ED">
            <w:pPr>
              <w:pStyle w:val="178"/>
            </w:pPr>
            <w:r>
              <w:rPr>
                <w:rFonts w:hint="eastAsia"/>
              </w:rPr>
              <w:t>工程场景</w:t>
            </w:r>
          </w:p>
        </w:tc>
        <w:tc>
          <w:tcPr>
            <w:tcW w:w="3686" w:type="dxa"/>
            <w:tcBorders>
              <w:top w:val="single" w:color="auto" w:sz="8" w:space="0"/>
              <w:bottom w:val="single" w:color="auto" w:sz="8" w:space="0"/>
            </w:tcBorders>
          </w:tcPr>
          <w:p w14:paraId="577D92AE">
            <w:pPr>
              <w:pStyle w:val="178"/>
            </w:pPr>
            <w:r>
              <w:rPr>
                <w:rFonts w:hint="eastAsia"/>
              </w:rPr>
              <w:t>主要控制指标</w:t>
            </w:r>
          </w:p>
        </w:tc>
        <w:tc>
          <w:tcPr>
            <w:tcW w:w="2823" w:type="dxa"/>
            <w:tcBorders>
              <w:top w:val="single" w:color="auto" w:sz="8" w:space="0"/>
              <w:bottom w:val="single" w:color="auto" w:sz="8" w:space="0"/>
            </w:tcBorders>
          </w:tcPr>
          <w:p w14:paraId="0770FB1A">
            <w:pPr>
              <w:pStyle w:val="178"/>
            </w:pPr>
            <w:r>
              <w:rPr>
                <w:rFonts w:hint="eastAsia"/>
              </w:rPr>
              <w:t>控制重点</w:t>
            </w:r>
          </w:p>
        </w:tc>
      </w:tr>
      <w:tr w14:paraId="5AB740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tcPr>
          <w:p w14:paraId="6A78752D">
            <w:pPr>
              <w:pStyle w:val="178"/>
            </w:pPr>
            <w:r>
              <w:rPr>
                <w:rFonts w:hint="eastAsia"/>
              </w:rPr>
              <w:t>1</w:t>
            </w:r>
          </w:p>
        </w:tc>
        <w:tc>
          <w:tcPr>
            <w:tcW w:w="2268" w:type="dxa"/>
            <w:tcBorders>
              <w:top w:val="single" w:color="auto" w:sz="8" w:space="0"/>
            </w:tcBorders>
          </w:tcPr>
          <w:p w14:paraId="2A3421CE">
            <w:pPr>
              <w:pStyle w:val="178"/>
            </w:pPr>
            <w:r>
              <w:rPr>
                <w:rFonts w:hint="eastAsia"/>
              </w:rPr>
              <w:t>一般建筑基础工程</w:t>
            </w:r>
          </w:p>
        </w:tc>
        <w:tc>
          <w:tcPr>
            <w:tcW w:w="3686" w:type="dxa"/>
            <w:tcBorders>
              <w:top w:val="single" w:color="auto" w:sz="8" w:space="0"/>
            </w:tcBorders>
          </w:tcPr>
          <w:p w14:paraId="2D01A93D">
            <w:pPr>
              <w:pStyle w:val="178"/>
            </w:pPr>
            <w:r>
              <w:rPr>
                <w:rFonts w:hint="eastAsia"/>
              </w:rPr>
              <w:t>总沉降、差异沉降、倾斜</w:t>
            </w:r>
          </w:p>
        </w:tc>
        <w:tc>
          <w:tcPr>
            <w:tcW w:w="2823" w:type="dxa"/>
            <w:tcBorders>
              <w:top w:val="single" w:color="auto" w:sz="8" w:space="0"/>
            </w:tcBorders>
          </w:tcPr>
          <w:p w14:paraId="33C654FD">
            <w:pPr>
              <w:pStyle w:val="178"/>
            </w:pPr>
            <w:r>
              <w:rPr>
                <w:rFonts w:hint="eastAsia"/>
              </w:rPr>
              <w:t>结构使用功能和装修适应性</w:t>
            </w:r>
          </w:p>
        </w:tc>
      </w:tr>
      <w:tr w14:paraId="717A56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433FEE52">
            <w:pPr>
              <w:pStyle w:val="178"/>
            </w:pPr>
            <w:r>
              <w:rPr>
                <w:rFonts w:hint="eastAsia"/>
              </w:rPr>
              <w:t>2</w:t>
            </w:r>
          </w:p>
        </w:tc>
        <w:tc>
          <w:tcPr>
            <w:tcW w:w="2268" w:type="dxa"/>
          </w:tcPr>
          <w:p w14:paraId="06A694B0">
            <w:pPr>
              <w:pStyle w:val="178"/>
            </w:pPr>
            <w:r>
              <w:rPr>
                <w:rFonts w:hint="eastAsia"/>
              </w:rPr>
              <w:t>高层和超高层建筑工程</w:t>
            </w:r>
          </w:p>
        </w:tc>
        <w:tc>
          <w:tcPr>
            <w:tcW w:w="3686" w:type="dxa"/>
          </w:tcPr>
          <w:p w14:paraId="3FA2CFB2">
            <w:pPr>
              <w:pStyle w:val="178"/>
            </w:pPr>
            <w:r>
              <w:rPr>
                <w:rFonts w:hint="eastAsia"/>
              </w:rPr>
              <w:t>总沉降、差异沉降、沉降速率、倾斜</w:t>
            </w:r>
          </w:p>
        </w:tc>
        <w:tc>
          <w:tcPr>
            <w:tcW w:w="2823" w:type="dxa"/>
          </w:tcPr>
          <w:p w14:paraId="6406BC80">
            <w:pPr>
              <w:pStyle w:val="178"/>
            </w:pPr>
            <w:r>
              <w:rPr>
                <w:rFonts w:hint="eastAsia"/>
              </w:rPr>
              <w:t>长周期沉降和整体稳定性</w:t>
            </w:r>
          </w:p>
        </w:tc>
      </w:tr>
      <w:tr w14:paraId="4009C1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7D4FFBC8">
            <w:pPr>
              <w:pStyle w:val="178"/>
            </w:pPr>
            <w:r>
              <w:rPr>
                <w:rFonts w:hint="eastAsia"/>
              </w:rPr>
              <w:t>3</w:t>
            </w:r>
          </w:p>
        </w:tc>
        <w:tc>
          <w:tcPr>
            <w:tcW w:w="2268" w:type="dxa"/>
          </w:tcPr>
          <w:p w14:paraId="007B2B4F">
            <w:pPr>
              <w:pStyle w:val="178"/>
            </w:pPr>
            <w:r>
              <w:rPr>
                <w:rFonts w:hint="eastAsia"/>
              </w:rPr>
              <w:t>超长结构和群体工程</w:t>
            </w:r>
          </w:p>
        </w:tc>
        <w:tc>
          <w:tcPr>
            <w:tcW w:w="3686" w:type="dxa"/>
          </w:tcPr>
          <w:p w14:paraId="10392EB9">
            <w:pPr>
              <w:pStyle w:val="178"/>
            </w:pPr>
            <w:r>
              <w:rPr>
                <w:rFonts w:hint="eastAsia"/>
              </w:rPr>
              <w:t>差异沉降、分区沉降、结构变形协调</w:t>
            </w:r>
          </w:p>
        </w:tc>
        <w:tc>
          <w:tcPr>
            <w:tcW w:w="2823" w:type="dxa"/>
          </w:tcPr>
          <w:p w14:paraId="7CC22B72">
            <w:pPr>
              <w:pStyle w:val="178"/>
            </w:pPr>
            <w:r>
              <w:rPr>
                <w:rFonts w:hint="eastAsia"/>
              </w:rPr>
              <w:t>刚度突变部位和连接部位</w:t>
            </w:r>
          </w:p>
        </w:tc>
      </w:tr>
      <w:tr w14:paraId="439FCE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51559CBE">
            <w:pPr>
              <w:pStyle w:val="178"/>
            </w:pPr>
            <w:r>
              <w:rPr>
                <w:rFonts w:hint="eastAsia"/>
              </w:rPr>
              <w:t>4</w:t>
            </w:r>
          </w:p>
        </w:tc>
        <w:tc>
          <w:tcPr>
            <w:tcW w:w="2268" w:type="dxa"/>
          </w:tcPr>
          <w:p w14:paraId="5C6B16C3">
            <w:pPr>
              <w:pStyle w:val="178"/>
            </w:pPr>
            <w:r>
              <w:rPr>
                <w:rFonts w:hint="eastAsia"/>
              </w:rPr>
              <w:t>深基坑邻近工程</w:t>
            </w:r>
          </w:p>
        </w:tc>
        <w:tc>
          <w:tcPr>
            <w:tcW w:w="3686" w:type="dxa"/>
          </w:tcPr>
          <w:p w14:paraId="13552CB5">
            <w:pPr>
              <w:pStyle w:val="178"/>
            </w:pPr>
            <w:r>
              <w:rPr>
                <w:rFonts w:hint="eastAsia"/>
              </w:rPr>
              <w:t>水平位移、周边沉降、既有设施附加变形</w:t>
            </w:r>
          </w:p>
        </w:tc>
        <w:tc>
          <w:tcPr>
            <w:tcW w:w="2823" w:type="dxa"/>
          </w:tcPr>
          <w:p w14:paraId="45A0C484">
            <w:pPr>
              <w:pStyle w:val="178"/>
            </w:pPr>
            <w:r>
              <w:rPr>
                <w:rFonts w:hint="eastAsia"/>
              </w:rPr>
              <w:t>邻近建（构）筑物和管线保护</w:t>
            </w:r>
          </w:p>
        </w:tc>
      </w:tr>
      <w:tr w14:paraId="0DF6DE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64C5AAD5">
            <w:pPr>
              <w:pStyle w:val="178"/>
            </w:pPr>
            <w:r>
              <w:rPr>
                <w:rFonts w:hint="eastAsia"/>
              </w:rPr>
              <w:t>5</w:t>
            </w:r>
          </w:p>
        </w:tc>
        <w:tc>
          <w:tcPr>
            <w:tcW w:w="2268" w:type="dxa"/>
          </w:tcPr>
          <w:p w14:paraId="0E3792C3">
            <w:pPr>
              <w:pStyle w:val="178"/>
            </w:pPr>
            <w:r>
              <w:rPr>
                <w:rFonts w:hint="eastAsia"/>
              </w:rPr>
              <w:t>地下工程和近接工程</w:t>
            </w:r>
          </w:p>
        </w:tc>
        <w:tc>
          <w:tcPr>
            <w:tcW w:w="3686" w:type="dxa"/>
          </w:tcPr>
          <w:p w14:paraId="0505ED1A">
            <w:pPr>
              <w:pStyle w:val="178"/>
            </w:pPr>
            <w:r>
              <w:rPr>
                <w:rFonts w:hint="eastAsia"/>
              </w:rPr>
              <w:t>地表沉降、附加沉降、附加倾斜</w:t>
            </w:r>
          </w:p>
        </w:tc>
        <w:tc>
          <w:tcPr>
            <w:tcW w:w="2823" w:type="dxa"/>
          </w:tcPr>
          <w:p w14:paraId="4F65C301">
            <w:pPr>
              <w:pStyle w:val="178"/>
            </w:pPr>
            <w:r>
              <w:rPr>
                <w:rFonts w:hint="eastAsia"/>
              </w:rPr>
              <w:t>周边环境敏感目标控制</w:t>
            </w:r>
          </w:p>
        </w:tc>
      </w:tr>
      <w:tr w14:paraId="2B6B2B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52D2CA3E">
            <w:pPr>
              <w:pStyle w:val="178"/>
            </w:pPr>
            <w:r>
              <w:rPr>
                <w:rFonts w:hint="eastAsia"/>
              </w:rPr>
              <w:t>6</w:t>
            </w:r>
          </w:p>
        </w:tc>
        <w:tc>
          <w:tcPr>
            <w:tcW w:w="2268" w:type="dxa"/>
          </w:tcPr>
          <w:p w14:paraId="7BA58370">
            <w:pPr>
              <w:pStyle w:val="178"/>
            </w:pPr>
            <w:r>
              <w:rPr>
                <w:rFonts w:hint="eastAsia"/>
              </w:rPr>
              <w:t>软弱地基和复合地基工程</w:t>
            </w:r>
          </w:p>
        </w:tc>
        <w:tc>
          <w:tcPr>
            <w:tcW w:w="3686" w:type="dxa"/>
          </w:tcPr>
          <w:p w14:paraId="17B05481">
            <w:pPr>
              <w:pStyle w:val="178"/>
            </w:pPr>
            <w:r>
              <w:rPr>
                <w:rFonts w:hint="eastAsia"/>
              </w:rPr>
              <w:t>总沉降、差异沉降、沉降速率</w:t>
            </w:r>
          </w:p>
        </w:tc>
        <w:tc>
          <w:tcPr>
            <w:tcW w:w="2823" w:type="dxa"/>
          </w:tcPr>
          <w:p w14:paraId="62A6933B">
            <w:pPr>
              <w:pStyle w:val="178"/>
            </w:pPr>
            <w:r>
              <w:rPr>
                <w:rFonts w:hint="eastAsia"/>
              </w:rPr>
              <w:t>地基处理效果和后期沉降发展</w:t>
            </w:r>
          </w:p>
        </w:tc>
      </w:tr>
      <w:tr w14:paraId="18C57B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Pr>
          <w:p w14:paraId="496C0620">
            <w:pPr>
              <w:pStyle w:val="178"/>
            </w:pPr>
            <w:r>
              <w:rPr>
                <w:rFonts w:hint="eastAsia"/>
              </w:rPr>
              <w:t>7</w:t>
            </w:r>
          </w:p>
        </w:tc>
        <w:tc>
          <w:tcPr>
            <w:tcW w:w="2268" w:type="dxa"/>
          </w:tcPr>
          <w:p w14:paraId="5033C3F4">
            <w:pPr>
              <w:pStyle w:val="178"/>
            </w:pPr>
            <w:r>
              <w:rPr>
                <w:rFonts w:hint="eastAsia"/>
              </w:rPr>
              <w:t>大型设备基础和特殊构筑物</w:t>
            </w:r>
          </w:p>
        </w:tc>
        <w:tc>
          <w:tcPr>
            <w:tcW w:w="3686" w:type="dxa"/>
          </w:tcPr>
          <w:p w14:paraId="6CF148AC">
            <w:pPr>
              <w:pStyle w:val="178"/>
            </w:pPr>
            <w:r>
              <w:rPr>
                <w:rFonts w:hint="eastAsia"/>
              </w:rPr>
              <w:t>差异沉降、倾斜、局部隆起</w:t>
            </w:r>
          </w:p>
        </w:tc>
        <w:tc>
          <w:tcPr>
            <w:tcW w:w="2823" w:type="dxa"/>
          </w:tcPr>
          <w:p w14:paraId="7F7DD0F0">
            <w:pPr>
              <w:pStyle w:val="178"/>
            </w:pPr>
            <w:r>
              <w:rPr>
                <w:rFonts w:hint="eastAsia"/>
              </w:rPr>
              <w:t>设备安装精度和运行稳定性</w:t>
            </w:r>
          </w:p>
        </w:tc>
      </w:tr>
    </w:tbl>
    <w:p w14:paraId="6CBC250F">
      <w:pPr>
        <w:pStyle w:val="165"/>
        <w:spacing w:before="120" w:beforeLines="50" w:line="360" w:lineRule="auto"/>
      </w:pPr>
      <w:r>
        <w:rPr>
          <w:rFonts w:hint="eastAsia"/>
        </w:rPr>
        <w:t>表1所列指标为常用指标，具体工程应结合项目特点补充或者细化，不得减少关键控制指标。</w:t>
      </w:r>
    </w:p>
    <w:p w14:paraId="1108F6FA">
      <w:pPr>
        <w:pStyle w:val="165"/>
        <w:spacing w:line="360" w:lineRule="auto"/>
      </w:pPr>
      <w:r>
        <w:rPr>
          <w:rFonts w:hint="eastAsia"/>
        </w:rPr>
        <w:t>控制指标应与监测手段相对应，无法监测、无法校核或者无法判定的指标不得作为唯一控制指标。</w:t>
      </w:r>
    </w:p>
    <w:p w14:paraId="754BC7C1">
      <w:pPr>
        <w:pStyle w:val="105"/>
        <w:spacing w:before="120" w:after="120" w:line="360" w:lineRule="auto"/>
      </w:pPr>
      <w:r>
        <w:rPr>
          <w:rFonts w:hint="eastAsia"/>
        </w:rPr>
        <w:t>控制指标分解要求</w:t>
      </w:r>
    </w:p>
    <w:p w14:paraId="33FCE4A9">
      <w:pPr>
        <w:pStyle w:val="165"/>
        <w:spacing w:line="360" w:lineRule="auto"/>
      </w:pPr>
      <w:r>
        <w:rPr>
          <w:rFonts w:hint="eastAsia"/>
        </w:rPr>
        <w:t>控制指标应按工程层级、结构层级、基础层级和施工阶段进行分解。</w:t>
      </w:r>
    </w:p>
    <w:p w14:paraId="44ECA7D0">
      <w:pPr>
        <w:pStyle w:val="165"/>
        <w:spacing w:line="360" w:lineRule="auto"/>
      </w:pPr>
      <w:r>
        <w:rPr>
          <w:rFonts w:hint="eastAsia"/>
        </w:rPr>
        <w:t>指标分解应至少包括下列内容：</w:t>
      </w:r>
    </w:p>
    <w:p w14:paraId="1324C9D9">
      <w:pPr>
        <w:pStyle w:val="56"/>
        <w:spacing w:line="360" w:lineRule="auto"/>
        <w:ind w:firstLine="420"/>
      </w:pPr>
      <w:r>
        <w:rPr>
          <w:rFonts w:hint="eastAsia"/>
        </w:rPr>
        <w:t>a）由总体控制指标分解至单体工程指标；</w:t>
      </w:r>
    </w:p>
    <w:p w14:paraId="056035E5">
      <w:pPr>
        <w:pStyle w:val="56"/>
        <w:spacing w:line="360" w:lineRule="auto"/>
        <w:ind w:firstLine="420"/>
      </w:pPr>
      <w:r>
        <w:rPr>
          <w:rFonts w:hint="eastAsia"/>
        </w:rPr>
        <w:t>b）由单体工程指标分解至基础分区指标；</w:t>
      </w:r>
    </w:p>
    <w:p w14:paraId="57003E2C">
      <w:pPr>
        <w:pStyle w:val="56"/>
        <w:spacing w:line="360" w:lineRule="auto"/>
        <w:ind w:firstLine="420"/>
      </w:pPr>
      <w:r>
        <w:rPr>
          <w:rFonts w:hint="eastAsia"/>
        </w:rPr>
        <w:t>c）由基础分区指标分解至施工阶段指标；</w:t>
      </w:r>
    </w:p>
    <w:p w14:paraId="3F5E0FBA">
      <w:pPr>
        <w:pStyle w:val="56"/>
        <w:spacing w:line="360" w:lineRule="auto"/>
        <w:ind w:firstLine="420"/>
      </w:pPr>
      <w:r>
        <w:rPr>
          <w:rFonts w:hint="eastAsia"/>
        </w:rPr>
        <w:t>d）由施工阶段指标分解至监测预警指标；</w:t>
      </w:r>
    </w:p>
    <w:p w14:paraId="71A46912">
      <w:pPr>
        <w:pStyle w:val="56"/>
        <w:spacing w:line="360" w:lineRule="auto"/>
        <w:ind w:firstLine="420"/>
      </w:pPr>
      <w:r>
        <w:rPr>
          <w:rFonts w:hint="eastAsia"/>
        </w:rPr>
        <w:t>e）由监测预警指标分解至现场控制措施指标。</w:t>
      </w:r>
    </w:p>
    <w:p w14:paraId="33079242">
      <w:pPr>
        <w:pStyle w:val="165"/>
        <w:spacing w:line="360" w:lineRule="auto"/>
      </w:pPr>
      <w:r>
        <w:rPr>
          <w:rFonts w:hint="eastAsia"/>
        </w:rPr>
        <w:t>指标分解应保证上下衔接、逻辑一致和可实施，不得出现总体目标严格而阶段指标失控或者分区指标模糊的情况。</w:t>
      </w:r>
    </w:p>
    <w:p w14:paraId="68ED8673">
      <w:pPr>
        <w:pStyle w:val="165"/>
        <w:spacing w:line="360" w:lineRule="auto"/>
      </w:pPr>
      <w:r>
        <w:rPr>
          <w:rFonts w:hint="eastAsia"/>
        </w:rPr>
        <w:t>对有多个风险控制对象的工程，应分别分解结构本体指标、周边环境指标和施工控制指标。</w:t>
      </w:r>
    </w:p>
    <w:p w14:paraId="25E12775">
      <w:pPr>
        <w:pStyle w:val="165"/>
        <w:spacing w:line="360" w:lineRule="auto"/>
      </w:pPr>
      <w:r>
        <w:rPr>
          <w:rFonts w:hint="eastAsia"/>
        </w:rPr>
        <w:t>分解后的指标应明确适用对象、适用时段、责任主体和触发响应条件。</w:t>
      </w:r>
    </w:p>
    <w:p w14:paraId="0767C479">
      <w:pPr>
        <w:pStyle w:val="105"/>
        <w:spacing w:before="120" w:after="120" w:line="360" w:lineRule="auto"/>
      </w:pPr>
      <w:r>
        <w:rPr>
          <w:rFonts w:hint="eastAsia"/>
        </w:rPr>
        <w:t>预警值与控制值设置要求</w:t>
      </w:r>
    </w:p>
    <w:p w14:paraId="31FBEEE9">
      <w:pPr>
        <w:pStyle w:val="165"/>
        <w:spacing w:line="360" w:lineRule="auto"/>
      </w:pPr>
      <w:r>
        <w:rPr>
          <w:rFonts w:hint="eastAsia"/>
        </w:rPr>
        <w:t>地基基础变形协同控制应设置控制值、预警值和必要的报警值。</w:t>
      </w:r>
    </w:p>
    <w:p w14:paraId="5FD69295">
      <w:pPr>
        <w:pStyle w:val="165"/>
        <w:spacing w:line="360" w:lineRule="auto"/>
      </w:pPr>
      <w:r>
        <w:rPr>
          <w:rFonts w:hint="eastAsia"/>
        </w:rPr>
        <w:t>控制值应作为工程最终控制目标或者阶段性控制目标的判定依据。</w:t>
      </w:r>
    </w:p>
    <w:p w14:paraId="49A19778">
      <w:pPr>
        <w:pStyle w:val="165"/>
        <w:spacing w:line="360" w:lineRule="auto"/>
      </w:pPr>
      <w:r>
        <w:rPr>
          <w:rFonts w:hint="eastAsia"/>
        </w:rPr>
        <w:t>预警值应低于控制值，并应作为提前采取技术措施和管理措施的触发条件。</w:t>
      </w:r>
    </w:p>
    <w:p w14:paraId="4E3DE483">
      <w:pPr>
        <w:pStyle w:val="165"/>
        <w:spacing w:line="360" w:lineRule="auto"/>
      </w:pPr>
      <w:r>
        <w:rPr>
          <w:rFonts w:hint="eastAsia"/>
        </w:rPr>
        <w:t>对高风险工程、近接既有工程和环境敏感工程，宜进一步设置报警值和应急控制值。</w:t>
      </w:r>
    </w:p>
    <w:p w14:paraId="067F24F6">
      <w:pPr>
        <w:pStyle w:val="165"/>
        <w:spacing w:line="360" w:lineRule="auto"/>
      </w:pPr>
      <w:r>
        <w:rPr>
          <w:rFonts w:hint="eastAsia"/>
        </w:rPr>
        <w:t>预警值设置应结合监测精度、变形发展速率、结构敏感性和处置时效要求综合确定，不得简单按控制值固定比例折减。</w:t>
      </w:r>
    </w:p>
    <w:p w14:paraId="2AF5C424">
      <w:pPr>
        <w:pStyle w:val="165"/>
        <w:spacing w:line="360" w:lineRule="auto"/>
      </w:pPr>
      <w:r>
        <w:rPr>
          <w:rFonts w:hint="eastAsia"/>
        </w:rPr>
        <w:t>预警值和控制值一经确定，应在施工组织、监测方案和应急预案中同步体现。</w:t>
      </w:r>
    </w:p>
    <w:p w14:paraId="0E9E33D2">
      <w:pPr>
        <w:pStyle w:val="56"/>
        <w:spacing w:line="360" w:lineRule="auto"/>
        <w:ind w:firstLine="420"/>
      </w:pPr>
      <w:r>
        <w:rPr>
          <w:rFonts w:hint="eastAsia"/>
        </w:rPr>
        <w:t>控制目标动态调整要求</w:t>
      </w:r>
    </w:p>
    <w:p w14:paraId="5F1830F9">
      <w:pPr>
        <w:pStyle w:val="165"/>
        <w:spacing w:line="360" w:lineRule="auto"/>
      </w:pPr>
      <w:r>
        <w:rPr>
          <w:rFonts w:hint="eastAsia"/>
        </w:rPr>
        <w:t>协同控制目标和控制指标应实行动态管理。</w:t>
      </w:r>
    </w:p>
    <w:p w14:paraId="45095B20">
      <w:pPr>
        <w:pStyle w:val="165"/>
        <w:spacing w:line="360" w:lineRule="auto"/>
      </w:pPr>
      <w:r>
        <w:rPr>
          <w:rFonts w:hint="eastAsia"/>
        </w:rPr>
        <w:t>出现下列情形之一时，应及时复核并必要时调整控制目标或者控制指标：</w:t>
      </w:r>
    </w:p>
    <w:p w14:paraId="7F30B59F">
      <w:pPr>
        <w:pStyle w:val="56"/>
        <w:spacing w:line="360" w:lineRule="auto"/>
        <w:ind w:firstLine="420"/>
      </w:pPr>
      <w:r>
        <w:rPr>
          <w:rFonts w:hint="eastAsia"/>
        </w:rPr>
        <w:t>a）勘察补充资料表明地层条件明显变化；</w:t>
      </w:r>
    </w:p>
    <w:p w14:paraId="0AB4A095">
      <w:pPr>
        <w:pStyle w:val="56"/>
        <w:spacing w:line="360" w:lineRule="auto"/>
        <w:ind w:firstLine="420"/>
      </w:pPr>
      <w:r>
        <w:rPr>
          <w:rFonts w:hint="eastAsia"/>
        </w:rPr>
        <w:t>b）基础形式或者结构方案发生变更；</w:t>
      </w:r>
    </w:p>
    <w:p w14:paraId="4E812582">
      <w:pPr>
        <w:pStyle w:val="56"/>
        <w:spacing w:line="360" w:lineRule="auto"/>
        <w:ind w:firstLine="420"/>
      </w:pPr>
      <w:r>
        <w:rPr>
          <w:rFonts w:hint="eastAsia"/>
        </w:rPr>
        <w:t>c）施工方法、施工顺序或者降排水方案发生重大调整；</w:t>
      </w:r>
    </w:p>
    <w:p w14:paraId="4B88BA9A">
      <w:pPr>
        <w:pStyle w:val="56"/>
        <w:spacing w:line="360" w:lineRule="auto"/>
        <w:ind w:firstLine="420"/>
      </w:pPr>
      <w:r>
        <w:rPr>
          <w:rFonts w:hint="eastAsia"/>
        </w:rPr>
        <w:t>d）监测结果与原分析趋势明显不符；</w:t>
      </w:r>
    </w:p>
    <w:p w14:paraId="576B7FA2">
      <w:pPr>
        <w:pStyle w:val="56"/>
        <w:spacing w:line="360" w:lineRule="auto"/>
        <w:ind w:firstLine="420"/>
      </w:pPr>
      <w:r>
        <w:rPr>
          <w:rFonts w:hint="eastAsia"/>
        </w:rPr>
        <w:t>e）周边环境条件发生明显变化；</w:t>
      </w:r>
    </w:p>
    <w:p w14:paraId="0FEC1226">
      <w:pPr>
        <w:pStyle w:val="56"/>
        <w:spacing w:line="360" w:lineRule="auto"/>
        <w:ind w:firstLine="420"/>
      </w:pPr>
      <w:r>
        <w:rPr>
          <w:rFonts w:hint="eastAsia"/>
        </w:rPr>
        <w:t>f）新增近接工程或者新增敏感控制对象。</w:t>
      </w:r>
    </w:p>
    <w:p w14:paraId="636E2E91">
      <w:pPr>
        <w:pStyle w:val="165"/>
        <w:spacing w:line="360" w:lineRule="auto"/>
      </w:pPr>
      <w:r>
        <w:rPr>
          <w:rFonts w:hint="eastAsia"/>
        </w:rPr>
        <w:t>控制目标动态调整应以补充调查、专项分析和监测验证为依据，不得仅依据经验判断直接放宽控制要求。</w:t>
      </w:r>
    </w:p>
    <w:p w14:paraId="5892C869">
      <w:pPr>
        <w:pStyle w:val="165"/>
        <w:spacing w:line="360" w:lineRule="auto"/>
      </w:pPr>
      <w:r>
        <w:rPr>
          <w:rFonts w:hint="eastAsia"/>
        </w:rPr>
        <w:t>调整后的控制目标和控制指标应及时传递至勘察、设计、施工、监测和运维相关单位，并应同步修订相关文件。</w:t>
      </w:r>
    </w:p>
    <w:p w14:paraId="562EE079">
      <w:pPr>
        <w:pStyle w:val="105"/>
        <w:spacing w:before="120" w:after="120" w:line="360" w:lineRule="auto"/>
      </w:pPr>
      <w:r>
        <w:rPr>
          <w:rFonts w:hint="eastAsia"/>
        </w:rPr>
        <w:t>控制目标文件化管理要求</w:t>
      </w:r>
    </w:p>
    <w:p w14:paraId="767A6028">
      <w:pPr>
        <w:pStyle w:val="165"/>
        <w:spacing w:line="360" w:lineRule="auto"/>
      </w:pPr>
      <w:r>
        <w:rPr>
          <w:rFonts w:hint="eastAsia"/>
        </w:rPr>
        <w:t>协同控制目标和控制指标应形成正式文件。</w:t>
      </w:r>
    </w:p>
    <w:p w14:paraId="3EF583DC">
      <w:pPr>
        <w:pStyle w:val="165"/>
        <w:spacing w:line="360" w:lineRule="auto"/>
      </w:pPr>
      <w:r>
        <w:rPr>
          <w:rFonts w:hint="eastAsia"/>
        </w:rPr>
        <w:t>文件内容宜至少包括下列内容：</w:t>
      </w:r>
    </w:p>
    <w:p w14:paraId="04823295">
      <w:pPr>
        <w:pStyle w:val="56"/>
        <w:spacing w:line="360" w:lineRule="auto"/>
        <w:ind w:firstLine="420"/>
      </w:pPr>
      <w:r>
        <w:rPr>
          <w:rFonts w:hint="eastAsia"/>
        </w:rPr>
        <w:t>a）工程概况和控制对象；</w:t>
      </w:r>
    </w:p>
    <w:p w14:paraId="11DB1E6D">
      <w:pPr>
        <w:pStyle w:val="56"/>
        <w:spacing w:line="360" w:lineRule="auto"/>
        <w:ind w:firstLine="420"/>
      </w:pPr>
      <w:r>
        <w:rPr>
          <w:rFonts w:hint="eastAsia"/>
        </w:rPr>
        <w:t>b）总体控制目标；</w:t>
      </w:r>
    </w:p>
    <w:p w14:paraId="1E2AFA17">
      <w:pPr>
        <w:pStyle w:val="56"/>
        <w:spacing w:line="360" w:lineRule="auto"/>
        <w:ind w:firstLine="420"/>
      </w:pPr>
      <w:r>
        <w:rPr>
          <w:rFonts w:hint="eastAsia"/>
        </w:rPr>
        <w:t>c）分阶段控制目标；</w:t>
      </w:r>
    </w:p>
    <w:p w14:paraId="71C90A90">
      <w:pPr>
        <w:pStyle w:val="56"/>
        <w:spacing w:line="360" w:lineRule="auto"/>
        <w:ind w:firstLine="420"/>
      </w:pPr>
      <w:r>
        <w:rPr>
          <w:rFonts w:hint="eastAsia"/>
        </w:rPr>
        <w:t>d）分区和分级控制目标；</w:t>
      </w:r>
    </w:p>
    <w:p w14:paraId="48A717B8">
      <w:pPr>
        <w:pStyle w:val="56"/>
        <w:spacing w:line="360" w:lineRule="auto"/>
        <w:ind w:firstLine="420"/>
      </w:pPr>
      <w:r>
        <w:rPr>
          <w:rFonts w:hint="eastAsia"/>
        </w:rPr>
        <w:t>e）主要控制指标和预警值；</w:t>
      </w:r>
    </w:p>
    <w:p w14:paraId="4D45CCC7">
      <w:pPr>
        <w:pStyle w:val="56"/>
        <w:spacing w:line="360" w:lineRule="auto"/>
        <w:ind w:firstLine="420"/>
      </w:pPr>
      <w:r>
        <w:rPr>
          <w:rFonts w:hint="eastAsia"/>
        </w:rPr>
        <w:t>f）监测项目与监测频次对应关系；</w:t>
      </w:r>
    </w:p>
    <w:p w14:paraId="09CDCD75">
      <w:pPr>
        <w:pStyle w:val="56"/>
        <w:spacing w:line="360" w:lineRule="auto"/>
        <w:ind w:firstLine="420"/>
      </w:pPr>
      <w:r>
        <w:rPr>
          <w:rFonts w:hint="eastAsia"/>
        </w:rPr>
        <w:t>g）触发响应机制；</w:t>
      </w:r>
    </w:p>
    <w:p w14:paraId="374FA8D8">
      <w:pPr>
        <w:pStyle w:val="56"/>
        <w:spacing w:line="360" w:lineRule="auto"/>
        <w:ind w:firstLine="420"/>
      </w:pPr>
      <w:r>
        <w:rPr>
          <w:rFonts w:hint="eastAsia"/>
        </w:rPr>
        <w:t>h）责任分工和信息反馈要求；</w:t>
      </w:r>
    </w:p>
    <w:p w14:paraId="32FCCD49">
      <w:pPr>
        <w:pStyle w:val="56"/>
        <w:spacing w:line="360" w:lineRule="auto"/>
        <w:ind w:firstLine="420"/>
      </w:pPr>
      <w:r>
        <w:rPr>
          <w:rFonts w:hint="eastAsia"/>
        </w:rPr>
        <w:t>i）动态调整条件和程序。</w:t>
      </w:r>
    </w:p>
    <w:p w14:paraId="151EA54F">
      <w:pPr>
        <w:pStyle w:val="165"/>
        <w:spacing w:line="360" w:lineRule="auto"/>
      </w:pPr>
      <w:r>
        <w:rPr>
          <w:rFonts w:hint="eastAsia"/>
        </w:rPr>
        <w:t>协同控制目标文件应作为设计交底、施工交底、监测交底和后续验收评价的重要依据。</w:t>
      </w:r>
    </w:p>
    <w:p w14:paraId="6A625C19">
      <w:pPr>
        <w:pStyle w:val="165"/>
        <w:spacing w:line="360" w:lineRule="auto"/>
      </w:pPr>
      <w:r>
        <w:rPr>
          <w:rFonts w:hint="eastAsia"/>
        </w:rPr>
        <w:t>控制目标文件未经确认，不得作为正式施工和正式监测依据。</w:t>
      </w:r>
    </w:p>
    <w:p w14:paraId="0C15C8B5">
      <w:pPr>
        <w:pStyle w:val="104"/>
        <w:spacing w:before="240" w:after="240" w:line="360" w:lineRule="auto"/>
      </w:pPr>
      <w:bookmarkStart w:id="54" w:name="_Toc228526424"/>
      <w:r>
        <w:rPr>
          <w:rFonts w:hint="eastAsia"/>
        </w:rPr>
        <w:t>地基处理与基础设计协同控制要求</w:t>
      </w:r>
      <w:bookmarkEnd w:id="54"/>
    </w:p>
    <w:p w14:paraId="3596623A">
      <w:pPr>
        <w:pStyle w:val="105"/>
        <w:spacing w:before="120" w:after="120" w:line="360" w:lineRule="auto"/>
      </w:pPr>
      <w:r>
        <w:rPr>
          <w:rFonts w:hint="eastAsia"/>
        </w:rPr>
        <w:t>一般规定</w:t>
      </w:r>
    </w:p>
    <w:p w14:paraId="5B0B9A67">
      <w:pPr>
        <w:pStyle w:val="165"/>
        <w:spacing w:line="360" w:lineRule="auto"/>
      </w:pPr>
      <w:r>
        <w:rPr>
          <w:rFonts w:hint="eastAsia"/>
        </w:rPr>
        <w:t>地基处理与基础设计应作为地基基础变形协同控制的核心环节统筹实施，不得将地基处理和基础设计分别独立确定且互不校核。</w:t>
      </w:r>
    </w:p>
    <w:p w14:paraId="1C1D8C56">
      <w:pPr>
        <w:pStyle w:val="165"/>
        <w:spacing w:line="360" w:lineRule="auto"/>
      </w:pPr>
      <w:r>
        <w:rPr>
          <w:rFonts w:hint="eastAsia"/>
        </w:rPr>
        <w:t>地基处理与基础设计协同控制应以满足承载安全、控制总沉降、减小差异沉降、改善变形协调性和适应施工条件为基本目标。</w:t>
      </w:r>
    </w:p>
    <w:p w14:paraId="1BD5DA03">
      <w:pPr>
        <w:pStyle w:val="165"/>
        <w:spacing w:line="360" w:lineRule="auto"/>
      </w:pPr>
      <w:r>
        <w:rPr>
          <w:rFonts w:hint="eastAsia"/>
        </w:rPr>
        <w:t>地基处理措施、基础形式、基础刚度、埋置深度、平面布置和上部荷载分布之间应相互协调，不得仅以单项承载力满足作为方案确定依据。</w:t>
      </w:r>
    </w:p>
    <w:p w14:paraId="478F6B84">
      <w:pPr>
        <w:pStyle w:val="165"/>
        <w:spacing w:line="360" w:lineRule="auto"/>
      </w:pPr>
      <w:r>
        <w:rPr>
          <w:rFonts w:hint="eastAsia"/>
        </w:rPr>
        <w:t>地基处理与基础设计协同控制应根据下列因素综合确定：</w:t>
      </w:r>
    </w:p>
    <w:p w14:paraId="6AC8B89F">
      <w:pPr>
        <w:pStyle w:val="56"/>
        <w:spacing w:line="360" w:lineRule="auto"/>
        <w:ind w:firstLine="420"/>
      </w:pPr>
      <w:r>
        <w:rPr>
          <w:rFonts w:hint="eastAsia"/>
        </w:rPr>
        <w:t>a）地层均匀性和压缩性；</w:t>
      </w:r>
    </w:p>
    <w:p w14:paraId="315FA12D">
      <w:pPr>
        <w:pStyle w:val="56"/>
        <w:spacing w:line="360" w:lineRule="auto"/>
        <w:ind w:firstLine="420"/>
      </w:pPr>
      <w:r>
        <w:rPr>
          <w:rFonts w:hint="eastAsia"/>
        </w:rPr>
        <w:t>b）地下水条件及其变化；</w:t>
      </w:r>
    </w:p>
    <w:p w14:paraId="3CB7071A">
      <w:pPr>
        <w:pStyle w:val="56"/>
        <w:spacing w:line="360" w:lineRule="auto"/>
        <w:ind w:firstLine="420"/>
      </w:pPr>
      <w:r>
        <w:rPr>
          <w:rFonts w:hint="eastAsia"/>
        </w:rPr>
        <w:t>c）上部结构形式和刚度特征；</w:t>
      </w:r>
    </w:p>
    <w:p w14:paraId="54983C6C">
      <w:pPr>
        <w:pStyle w:val="56"/>
        <w:spacing w:line="360" w:lineRule="auto"/>
        <w:ind w:firstLine="420"/>
      </w:pPr>
      <w:r>
        <w:rPr>
          <w:rFonts w:hint="eastAsia"/>
        </w:rPr>
        <w:t>d）荷载大小、荷载分布和荷载变化阶段；</w:t>
      </w:r>
    </w:p>
    <w:p w14:paraId="6F52DC1D">
      <w:pPr>
        <w:pStyle w:val="56"/>
        <w:spacing w:line="360" w:lineRule="auto"/>
        <w:ind w:firstLine="420"/>
      </w:pPr>
      <w:r>
        <w:rPr>
          <w:rFonts w:hint="eastAsia"/>
        </w:rPr>
        <w:t>e）工程平面尺寸、基础埋深和基础间距；</w:t>
      </w:r>
    </w:p>
    <w:p w14:paraId="58D33F6B">
      <w:pPr>
        <w:pStyle w:val="56"/>
        <w:spacing w:line="360" w:lineRule="auto"/>
        <w:ind w:firstLine="420"/>
      </w:pPr>
      <w:r>
        <w:rPr>
          <w:rFonts w:hint="eastAsia"/>
        </w:rPr>
        <w:t>f）施工扰动、施工顺序和场地限制条件；</w:t>
      </w:r>
    </w:p>
    <w:p w14:paraId="36A2251B">
      <w:pPr>
        <w:pStyle w:val="56"/>
        <w:spacing w:line="360" w:lineRule="auto"/>
        <w:ind w:firstLine="420"/>
      </w:pPr>
      <w:r>
        <w:rPr>
          <w:rFonts w:hint="eastAsia"/>
        </w:rPr>
        <w:t>g）周边既有工程和环境敏感目标。</w:t>
      </w:r>
    </w:p>
    <w:p w14:paraId="26B63DB0">
      <w:pPr>
        <w:pStyle w:val="165"/>
        <w:spacing w:line="360" w:lineRule="auto"/>
      </w:pPr>
      <w:r>
        <w:rPr>
          <w:rFonts w:hint="eastAsia"/>
        </w:rPr>
        <w:t>对软弱地基、复合地基、厚填土地基、湿陷性土地基、膨胀土地基、岩溶地基和近接既有工程影响区，不得采用简单套用常规基础方案替代协同分析。</w:t>
      </w:r>
    </w:p>
    <w:p w14:paraId="3A67675A">
      <w:pPr>
        <w:pStyle w:val="165"/>
        <w:spacing w:line="360" w:lineRule="auto"/>
      </w:pPr>
      <w:r>
        <w:rPr>
          <w:rFonts w:hint="eastAsia"/>
        </w:rPr>
        <w:t>地基处理与基础设计协同控制应在方案阶段进行多方案比选，并应结合监测反馈和现场揭示情况进行必要优化。</w:t>
      </w:r>
    </w:p>
    <w:p w14:paraId="6408609A">
      <w:pPr>
        <w:pStyle w:val="165"/>
        <w:spacing w:line="360" w:lineRule="auto"/>
      </w:pPr>
      <w:r>
        <w:rPr>
          <w:rFonts w:hint="eastAsia"/>
        </w:rPr>
        <w:t>地基处理与基础设计协同控制应兼顾施工可实施性、检测可验证性和运行期可跟踪性，不得采用无法检验、无法调整或者难以维护的控制方案。</w:t>
      </w:r>
    </w:p>
    <w:p w14:paraId="25E4E92D">
      <w:pPr>
        <w:pStyle w:val="105"/>
        <w:spacing w:before="120" w:after="120" w:line="360" w:lineRule="auto"/>
      </w:pPr>
      <w:r>
        <w:rPr>
          <w:rFonts w:hint="eastAsia"/>
        </w:rPr>
        <w:t>地基处理方案与基础选型协同要求</w:t>
      </w:r>
    </w:p>
    <w:p w14:paraId="6EF88956">
      <w:pPr>
        <w:pStyle w:val="165"/>
        <w:spacing w:line="360" w:lineRule="auto"/>
      </w:pPr>
      <w:r>
        <w:rPr>
          <w:rFonts w:hint="eastAsia"/>
        </w:rPr>
        <w:t>地基处理方案应与基础选型同步比选、同步论证和同步确定。</w:t>
      </w:r>
    </w:p>
    <w:p w14:paraId="1C471FCA">
      <w:pPr>
        <w:pStyle w:val="165"/>
        <w:spacing w:line="360" w:lineRule="auto"/>
      </w:pPr>
      <w:r>
        <w:rPr>
          <w:rFonts w:hint="eastAsia"/>
        </w:rPr>
        <w:t>地基处理方案比选时，应至少分析下列内容：</w:t>
      </w:r>
    </w:p>
    <w:p w14:paraId="2544315A">
      <w:pPr>
        <w:pStyle w:val="56"/>
        <w:spacing w:line="360" w:lineRule="auto"/>
        <w:ind w:firstLine="420"/>
      </w:pPr>
      <w:r>
        <w:rPr>
          <w:rFonts w:hint="eastAsia"/>
        </w:rPr>
        <w:t>a）处理后承载力和变形特征；</w:t>
      </w:r>
    </w:p>
    <w:p w14:paraId="44261213">
      <w:pPr>
        <w:pStyle w:val="56"/>
        <w:spacing w:line="360" w:lineRule="auto"/>
        <w:ind w:firstLine="420"/>
      </w:pPr>
      <w:r>
        <w:rPr>
          <w:rFonts w:hint="eastAsia"/>
        </w:rPr>
        <w:t>b）处理后地基均匀性；</w:t>
      </w:r>
    </w:p>
    <w:p w14:paraId="03904E94">
      <w:pPr>
        <w:pStyle w:val="56"/>
        <w:spacing w:line="360" w:lineRule="auto"/>
        <w:ind w:firstLine="420"/>
      </w:pPr>
      <w:r>
        <w:rPr>
          <w:rFonts w:hint="eastAsia"/>
        </w:rPr>
        <w:t>c）处理深度和处理范围对基础受力的影响；</w:t>
      </w:r>
    </w:p>
    <w:p w14:paraId="522337EA">
      <w:pPr>
        <w:pStyle w:val="56"/>
        <w:spacing w:line="360" w:lineRule="auto"/>
        <w:ind w:firstLine="420"/>
      </w:pPr>
      <w:r>
        <w:rPr>
          <w:rFonts w:hint="eastAsia"/>
        </w:rPr>
        <w:t>d）处理体与基础底面关系；</w:t>
      </w:r>
    </w:p>
    <w:p w14:paraId="2C24F608">
      <w:pPr>
        <w:pStyle w:val="56"/>
        <w:spacing w:line="360" w:lineRule="auto"/>
        <w:ind w:firstLine="420"/>
      </w:pPr>
      <w:r>
        <w:rPr>
          <w:rFonts w:hint="eastAsia"/>
        </w:rPr>
        <w:t>e）施工可行性和工期影响；</w:t>
      </w:r>
    </w:p>
    <w:p w14:paraId="20FF6B92">
      <w:pPr>
        <w:pStyle w:val="56"/>
        <w:spacing w:line="360" w:lineRule="auto"/>
        <w:ind w:firstLine="420"/>
      </w:pPr>
      <w:r>
        <w:rPr>
          <w:rFonts w:hint="eastAsia"/>
        </w:rPr>
        <w:t>f）邻近区域附加变形影响；</w:t>
      </w:r>
    </w:p>
    <w:p w14:paraId="348D337A">
      <w:pPr>
        <w:pStyle w:val="56"/>
        <w:spacing w:line="360" w:lineRule="auto"/>
        <w:ind w:firstLine="420"/>
      </w:pPr>
      <w:r>
        <w:rPr>
          <w:rFonts w:hint="eastAsia"/>
        </w:rPr>
        <w:t>g）后期检测和监测条件。</w:t>
      </w:r>
    </w:p>
    <w:p w14:paraId="23DE10F7">
      <w:pPr>
        <w:pStyle w:val="165"/>
        <w:spacing w:line="360" w:lineRule="auto"/>
      </w:pPr>
      <w:r>
        <w:rPr>
          <w:rFonts w:hint="eastAsia"/>
        </w:rPr>
        <w:t>基础选型应与处理后地基工作特性相适应。对处理后刚度分布明显不均匀或者处理范围局部变化较大的地基，不得直接采用对差异沉降极为敏感的基础形式。</w:t>
      </w:r>
    </w:p>
    <w:p w14:paraId="69814207">
      <w:pPr>
        <w:pStyle w:val="165"/>
        <w:spacing w:line="360" w:lineRule="auto"/>
      </w:pPr>
      <w:r>
        <w:rPr>
          <w:rFonts w:hint="eastAsia"/>
        </w:rPr>
        <w:t>天然地基能够满足承载力和变形控制要求时，可采用天然地基基础方案；但对差异沉降敏感工程，仍应进行地基均匀性和变形协调性分析。</w:t>
      </w:r>
    </w:p>
    <w:p w14:paraId="021E1A4B">
      <w:pPr>
        <w:pStyle w:val="165"/>
        <w:spacing w:line="360" w:lineRule="auto"/>
      </w:pPr>
      <w:r>
        <w:rPr>
          <w:rFonts w:hint="eastAsia"/>
        </w:rPr>
        <w:t>天然地基不能满足控制要求时，应通过地基处理、基础刚度调整、基础形式优化或者多项措施组合方式实现协同控制，不得仅通过单纯增加基础尺寸替代系统处理。</w:t>
      </w:r>
    </w:p>
    <w:p w14:paraId="4A631877">
      <w:pPr>
        <w:pStyle w:val="165"/>
        <w:spacing w:line="360" w:lineRule="auto"/>
      </w:pPr>
      <w:r>
        <w:rPr>
          <w:rFonts w:hint="eastAsia"/>
        </w:rPr>
        <w:t>地基处理方式与基础形式协同关系宜按表2确定。表2给出了常见地基处理方式与基础形式协同控制要点。</w:t>
      </w:r>
    </w:p>
    <w:p w14:paraId="3BD672AD">
      <w:pPr>
        <w:pStyle w:val="112"/>
        <w:spacing w:before="120" w:after="120" w:line="360" w:lineRule="auto"/>
      </w:pPr>
      <w:r>
        <w:rPr>
          <w:rFonts w:hint="eastAsia"/>
        </w:rPr>
        <w:t>地基处理方式与基础形式协同控制要点表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6"/>
        <w:gridCol w:w="2409"/>
        <w:gridCol w:w="2977"/>
        <w:gridCol w:w="3532"/>
      </w:tblGrid>
      <w:tr w14:paraId="2F641B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16" w:type="dxa"/>
            <w:tcBorders>
              <w:top w:val="single" w:color="auto" w:sz="8" w:space="0"/>
              <w:bottom w:val="single" w:color="auto" w:sz="8" w:space="0"/>
            </w:tcBorders>
          </w:tcPr>
          <w:p w14:paraId="3A11F39D">
            <w:pPr>
              <w:pStyle w:val="178"/>
            </w:pPr>
            <w:r>
              <w:rPr>
                <w:rFonts w:hint="eastAsia"/>
              </w:rPr>
              <w:t>序号</w:t>
            </w:r>
          </w:p>
        </w:tc>
        <w:tc>
          <w:tcPr>
            <w:tcW w:w="2409" w:type="dxa"/>
            <w:tcBorders>
              <w:top w:val="single" w:color="auto" w:sz="8" w:space="0"/>
              <w:bottom w:val="single" w:color="auto" w:sz="8" w:space="0"/>
            </w:tcBorders>
          </w:tcPr>
          <w:p w14:paraId="5DBBB0DD">
            <w:pPr>
              <w:pStyle w:val="178"/>
            </w:pPr>
            <w:r>
              <w:rPr>
                <w:rFonts w:hint="eastAsia"/>
              </w:rPr>
              <w:t>地基处理方式</w:t>
            </w:r>
          </w:p>
        </w:tc>
        <w:tc>
          <w:tcPr>
            <w:tcW w:w="2977" w:type="dxa"/>
            <w:tcBorders>
              <w:top w:val="single" w:color="auto" w:sz="8" w:space="0"/>
              <w:bottom w:val="single" w:color="auto" w:sz="8" w:space="0"/>
            </w:tcBorders>
          </w:tcPr>
          <w:p w14:paraId="047CFE88">
            <w:pPr>
              <w:pStyle w:val="178"/>
            </w:pPr>
            <w:r>
              <w:rPr>
                <w:rFonts w:hint="eastAsia"/>
              </w:rPr>
              <w:t>适宜协同基础形式</w:t>
            </w:r>
          </w:p>
        </w:tc>
        <w:tc>
          <w:tcPr>
            <w:tcW w:w="3532" w:type="dxa"/>
            <w:tcBorders>
              <w:top w:val="single" w:color="auto" w:sz="8" w:space="0"/>
              <w:bottom w:val="single" w:color="auto" w:sz="8" w:space="0"/>
            </w:tcBorders>
          </w:tcPr>
          <w:p w14:paraId="4A3D5EA1">
            <w:pPr>
              <w:pStyle w:val="178"/>
            </w:pPr>
            <w:r>
              <w:rPr>
                <w:rFonts w:hint="eastAsia"/>
              </w:rPr>
              <w:t>协同控制重点</w:t>
            </w:r>
          </w:p>
        </w:tc>
      </w:tr>
      <w:tr w14:paraId="1F2010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tcBorders>
              <w:top w:val="single" w:color="auto" w:sz="8" w:space="0"/>
            </w:tcBorders>
          </w:tcPr>
          <w:p w14:paraId="2E7870DB">
            <w:pPr>
              <w:pStyle w:val="178"/>
            </w:pPr>
            <w:r>
              <w:rPr>
                <w:rFonts w:hint="eastAsia"/>
              </w:rPr>
              <w:t>1</w:t>
            </w:r>
          </w:p>
        </w:tc>
        <w:tc>
          <w:tcPr>
            <w:tcW w:w="2409" w:type="dxa"/>
            <w:tcBorders>
              <w:top w:val="single" w:color="auto" w:sz="8" w:space="0"/>
            </w:tcBorders>
          </w:tcPr>
          <w:p w14:paraId="5D8E3C27">
            <w:pPr>
              <w:pStyle w:val="178"/>
            </w:pPr>
            <w:r>
              <w:rPr>
                <w:rFonts w:hint="eastAsia"/>
              </w:rPr>
              <w:t>换填垫层</w:t>
            </w:r>
          </w:p>
        </w:tc>
        <w:tc>
          <w:tcPr>
            <w:tcW w:w="2977" w:type="dxa"/>
            <w:tcBorders>
              <w:top w:val="single" w:color="auto" w:sz="8" w:space="0"/>
            </w:tcBorders>
          </w:tcPr>
          <w:p w14:paraId="34A67FA8">
            <w:pPr>
              <w:pStyle w:val="178"/>
            </w:pPr>
            <w:r>
              <w:rPr>
                <w:rFonts w:hint="eastAsia"/>
              </w:rPr>
              <w:t>独立基础、条形基础、筏板基础</w:t>
            </w:r>
          </w:p>
        </w:tc>
        <w:tc>
          <w:tcPr>
            <w:tcW w:w="3532" w:type="dxa"/>
            <w:tcBorders>
              <w:top w:val="single" w:color="auto" w:sz="8" w:space="0"/>
            </w:tcBorders>
          </w:tcPr>
          <w:p w14:paraId="727C218D">
            <w:pPr>
              <w:pStyle w:val="178"/>
            </w:pPr>
            <w:r>
              <w:rPr>
                <w:rFonts w:hint="eastAsia"/>
              </w:rPr>
              <w:t>换填厚度、均匀性、边界过渡和压实质量</w:t>
            </w:r>
          </w:p>
        </w:tc>
      </w:tr>
      <w:tr w14:paraId="5974D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tcPr>
          <w:p w14:paraId="2C14262D">
            <w:pPr>
              <w:pStyle w:val="178"/>
            </w:pPr>
            <w:r>
              <w:rPr>
                <w:rFonts w:hint="eastAsia"/>
              </w:rPr>
              <w:t>2</w:t>
            </w:r>
          </w:p>
        </w:tc>
        <w:tc>
          <w:tcPr>
            <w:tcW w:w="2409" w:type="dxa"/>
          </w:tcPr>
          <w:p w14:paraId="1C095E52">
            <w:pPr>
              <w:pStyle w:val="178"/>
            </w:pPr>
            <w:r>
              <w:rPr>
                <w:rFonts w:hint="eastAsia"/>
              </w:rPr>
              <w:t>夯实与强夯</w:t>
            </w:r>
          </w:p>
        </w:tc>
        <w:tc>
          <w:tcPr>
            <w:tcW w:w="2977" w:type="dxa"/>
          </w:tcPr>
          <w:p w14:paraId="2E743EB1">
            <w:pPr>
              <w:pStyle w:val="178"/>
            </w:pPr>
            <w:r>
              <w:rPr>
                <w:rFonts w:hint="eastAsia"/>
              </w:rPr>
              <w:t>浅基础、条形基础、筏板基础</w:t>
            </w:r>
          </w:p>
        </w:tc>
        <w:tc>
          <w:tcPr>
            <w:tcW w:w="3532" w:type="dxa"/>
          </w:tcPr>
          <w:p w14:paraId="3C95CA0B">
            <w:pPr>
              <w:pStyle w:val="178"/>
            </w:pPr>
            <w:r>
              <w:rPr>
                <w:rFonts w:hint="eastAsia"/>
              </w:rPr>
              <w:t>加固深度、处理均匀性和邻区扰动控制</w:t>
            </w:r>
          </w:p>
        </w:tc>
      </w:tr>
      <w:tr w14:paraId="4508B1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tcPr>
          <w:p w14:paraId="7225B623">
            <w:pPr>
              <w:pStyle w:val="178"/>
            </w:pPr>
            <w:r>
              <w:rPr>
                <w:rFonts w:hint="eastAsia"/>
              </w:rPr>
              <w:t>3</w:t>
            </w:r>
          </w:p>
        </w:tc>
        <w:tc>
          <w:tcPr>
            <w:tcW w:w="2409" w:type="dxa"/>
          </w:tcPr>
          <w:p w14:paraId="2BC95E44">
            <w:pPr>
              <w:pStyle w:val="178"/>
            </w:pPr>
            <w:r>
              <w:rPr>
                <w:rFonts w:hint="eastAsia"/>
              </w:rPr>
              <w:t>预压与排水固结</w:t>
            </w:r>
          </w:p>
        </w:tc>
        <w:tc>
          <w:tcPr>
            <w:tcW w:w="2977" w:type="dxa"/>
          </w:tcPr>
          <w:p w14:paraId="673232CA">
            <w:pPr>
              <w:pStyle w:val="178"/>
            </w:pPr>
            <w:r>
              <w:rPr>
                <w:rFonts w:hint="eastAsia"/>
              </w:rPr>
              <w:t>筏板基础、箱形基础、大面积基础</w:t>
            </w:r>
          </w:p>
        </w:tc>
        <w:tc>
          <w:tcPr>
            <w:tcW w:w="3532" w:type="dxa"/>
          </w:tcPr>
          <w:p w14:paraId="0BD3524B">
            <w:pPr>
              <w:pStyle w:val="178"/>
            </w:pPr>
            <w:r>
              <w:rPr>
                <w:rFonts w:hint="eastAsia"/>
              </w:rPr>
              <w:t>后期沉降控制、分区加载和沉降收敛</w:t>
            </w:r>
          </w:p>
        </w:tc>
      </w:tr>
      <w:tr w14:paraId="10A5BB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tcPr>
          <w:p w14:paraId="79972C65">
            <w:pPr>
              <w:pStyle w:val="178"/>
            </w:pPr>
            <w:r>
              <w:rPr>
                <w:rFonts w:hint="eastAsia"/>
              </w:rPr>
              <w:t>4</w:t>
            </w:r>
          </w:p>
        </w:tc>
        <w:tc>
          <w:tcPr>
            <w:tcW w:w="2409" w:type="dxa"/>
          </w:tcPr>
          <w:p w14:paraId="378F1A40">
            <w:pPr>
              <w:pStyle w:val="178"/>
            </w:pPr>
            <w:r>
              <w:rPr>
                <w:rFonts w:hint="eastAsia"/>
              </w:rPr>
              <w:t>水泥土搅拌桩</w:t>
            </w:r>
          </w:p>
        </w:tc>
        <w:tc>
          <w:tcPr>
            <w:tcW w:w="2977" w:type="dxa"/>
          </w:tcPr>
          <w:p w14:paraId="07EED0F6">
            <w:pPr>
              <w:pStyle w:val="178"/>
            </w:pPr>
            <w:r>
              <w:rPr>
                <w:rFonts w:hint="eastAsia"/>
              </w:rPr>
              <w:t>条形基础、筏板基础、复合基础</w:t>
            </w:r>
          </w:p>
        </w:tc>
        <w:tc>
          <w:tcPr>
            <w:tcW w:w="3532" w:type="dxa"/>
          </w:tcPr>
          <w:p w14:paraId="6FD31A52">
            <w:pPr>
              <w:pStyle w:val="178"/>
            </w:pPr>
            <w:r>
              <w:rPr>
                <w:rFonts w:hint="eastAsia"/>
              </w:rPr>
              <w:t>桩体均匀性、桩间土协调和整体刚度分布</w:t>
            </w:r>
          </w:p>
        </w:tc>
      </w:tr>
      <w:tr w14:paraId="04EC47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tcPr>
          <w:p w14:paraId="4112D20E">
            <w:pPr>
              <w:pStyle w:val="178"/>
            </w:pPr>
            <w:r>
              <w:rPr>
                <w:rFonts w:hint="eastAsia"/>
              </w:rPr>
              <w:t>5</w:t>
            </w:r>
          </w:p>
        </w:tc>
        <w:tc>
          <w:tcPr>
            <w:tcW w:w="2409" w:type="dxa"/>
          </w:tcPr>
          <w:p w14:paraId="0A113E0D">
            <w:pPr>
              <w:pStyle w:val="178"/>
            </w:pPr>
            <w:r>
              <w:rPr>
                <w:rFonts w:hint="eastAsia"/>
              </w:rPr>
              <w:t>CFG桩、碎石桩等复合地基</w:t>
            </w:r>
          </w:p>
        </w:tc>
        <w:tc>
          <w:tcPr>
            <w:tcW w:w="2977" w:type="dxa"/>
          </w:tcPr>
          <w:p w14:paraId="52863FD4">
            <w:pPr>
              <w:pStyle w:val="178"/>
            </w:pPr>
            <w:r>
              <w:rPr>
                <w:rFonts w:hint="eastAsia"/>
              </w:rPr>
              <w:t>独立基础、条形基础、筏板基础</w:t>
            </w:r>
          </w:p>
        </w:tc>
        <w:tc>
          <w:tcPr>
            <w:tcW w:w="3532" w:type="dxa"/>
          </w:tcPr>
          <w:p w14:paraId="034B9052">
            <w:pPr>
              <w:pStyle w:val="178"/>
            </w:pPr>
            <w:r>
              <w:rPr>
                <w:rFonts w:hint="eastAsia"/>
              </w:rPr>
              <w:t>桩土应力比、褥垫层设置和差异沉降控制</w:t>
            </w:r>
          </w:p>
        </w:tc>
      </w:tr>
      <w:tr w14:paraId="746D9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tcPr>
          <w:p w14:paraId="777705B8">
            <w:pPr>
              <w:pStyle w:val="178"/>
            </w:pPr>
            <w:r>
              <w:rPr>
                <w:rFonts w:hint="eastAsia"/>
              </w:rPr>
              <w:t>6</w:t>
            </w:r>
          </w:p>
        </w:tc>
        <w:tc>
          <w:tcPr>
            <w:tcW w:w="2409" w:type="dxa"/>
          </w:tcPr>
          <w:p w14:paraId="2C236B02">
            <w:pPr>
              <w:pStyle w:val="178"/>
            </w:pPr>
            <w:r>
              <w:rPr>
                <w:rFonts w:hint="eastAsia"/>
              </w:rPr>
              <w:t>注浆加固</w:t>
            </w:r>
          </w:p>
        </w:tc>
        <w:tc>
          <w:tcPr>
            <w:tcW w:w="2977" w:type="dxa"/>
          </w:tcPr>
          <w:p w14:paraId="65CCEA24">
            <w:pPr>
              <w:pStyle w:val="178"/>
            </w:pPr>
            <w:r>
              <w:rPr>
                <w:rFonts w:hint="eastAsia"/>
              </w:rPr>
              <w:t>既有基础补强、局部基础加固</w:t>
            </w:r>
          </w:p>
        </w:tc>
        <w:tc>
          <w:tcPr>
            <w:tcW w:w="3532" w:type="dxa"/>
          </w:tcPr>
          <w:p w14:paraId="013F4CAF">
            <w:pPr>
              <w:pStyle w:val="178"/>
            </w:pPr>
            <w:r>
              <w:rPr>
                <w:rFonts w:hint="eastAsia"/>
              </w:rPr>
              <w:t>加固范围、扩散均匀性和局部刚度突变控制</w:t>
            </w:r>
          </w:p>
        </w:tc>
      </w:tr>
      <w:tr w14:paraId="257866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tcPr>
          <w:p w14:paraId="2AEFF539">
            <w:pPr>
              <w:pStyle w:val="178"/>
            </w:pPr>
            <w:r>
              <w:rPr>
                <w:rFonts w:hint="eastAsia"/>
              </w:rPr>
              <w:t>7</w:t>
            </w:r>
          </w:p>
        </w:tc>
        <w:tc>
          <w:tcPr>
            <w:tcW w:w="2409" w:type="dxa"/>
          </w:tcPr>
          <w:p w14:paraId="529F5390">
            <w:pPr>
              <w:pStyle w:val="178"/>
            </w:pPr>
            <w:r>
              <w:rPr>
                <w:rFonts w:hint="eastAsia"/>
              </w:rPr>
              <w:t>桩基础</w:t>
            </w:r>
          </w:p>
        </w:tc>
        <w:tc>
          <w:tcPr>
            <w:tcW w:w="2977" w:type="dxa"/>
          </w:tcPr>
          <w:p w14:paraId="45559C92">
            <w:pPr>
              <w:pStyle w:val="178"/>
            </w:pPr>
            <w:r>
              <w:rPr>
                <w:rFonts w:hint="eastAsia"/>
              </w:rPr>
              <w:t>承台基础、筏板基础、桩筏基础</w:t>
            </w:r>
          </w:p>
        </w:tc>
        <w:tc>
          <w:tcPr>
            <w:tcW w:w="3532" w:type="dxa"/>
          </w:tcPr>
          <w:p w14:paraId="00645E0A">
            <w:pPr>
              <w:pStyle w:val="178"/>
            </w:pPr>
            <w:r>
              <w:rPr>
                <w:rFonts w:hint="eastAsia"/>
              </w:rPr>
              <w:t>群桩效应、桩土共同作用和整体沉降协调</w:t>
            </w:r>
          </w:p>
        </w:tc>
      </w:tr>
    </w:tbl>
    <w:p w14:paraId="7D4A3CF9">
      <w:pPr>
        <w:pStyle w:val="165"/>
        <w:spacing w:before="120" w:beforeLines="50" w:line="360" w:lineRule="auto"/>
      </w:pPr>
      <w:r>
        <w:rPr>
          <w:rFonts w:hint="eastAsia"/>
        </w:rPr>
        <w:t>表2所列协同关系为常用技术路径。具体工程实施时，应结合地基条件、结构形式和环境约束进行专项分析后确定。</w:t>
      </w:r>
    </w:p>
    <w:p w14:paraId="64F97BB1">
      <w:pPr>
        <w:pStyle w:val="105"/>
        <w:spacing w:before="120" w:after="120" w:line="360" w:lineRule="auto"/>
      </w:pPr>
      <w:r>
        <w:rPr>
          <w:rFonts w:hint="eastAsia"/>
        </w:rPr>
        <w:t>天然地基与浅基础协同控制要求</w:t>
      </w:r>
    </w:p>
    <w:p w14:paraId="0D9E4643">
      <w:pPr>
        <w:pStyle w:val="165"/>
        <w:spacing w:line="360" w:lineRule="auto"/>
      </w:pPr>
      <w:r>
        <w:rPr>
          <w:rFonts w:hint="eastAsia"/>
        </w:rPr>
        <w:t>采用天然地基与浅基础方案时，应重点控制地基均匀性、基础刚度布置和荷载分布协调。</w:t>
      </w:r>
    </w:p>
    <w:p w14:paraId="17F11CC8">
      <w:pPr>
        <w:pStyle w:val="165"/>
        <w:spacing w:line="360" w:lineRule="auto"/>
      </w:pPr>
      <w:r>
        <w:rPr>
          <w:rFonts w:hint="eastAsia"/>
        </w:rPr>
        <w:t>对独立基础、条形基础和筏板基础，应根据地基压缩层厚度、土层变形模量变化和基础间距确定差异沉降控制措施。</w:t>
      </w:r>
    </w:p>
    <w:p w14:paraId="01F877D0">
      <w:pPr>
        <w:pStyle w:val="165"/>
        <w:spacing w:line="360" w:lineRule="auto"/>
      </w:pPr>
      <w:r>
        <w:rPr>
          <w:rFonts w:hint="eastAsia"/>
        </w:rPr>
        <w:t>在同一建筑或者构筑物中，基础埋深、基础尺寸和基础形式变化较大时，应分析因基础刚度突变和持力层差异引起的附加变形风险。</w:t>
      </w:r>
    </w:p>
    <w:p w14:paraId="3F2BC449">
      <w:pPr>
        <w:pStyle w:val="165"/>
        <w:spacing w:line="360" w:lineRule="auto"/>
      </w:pPr>
      <w:r>
        <w:rPr>
          <w:rFonts w:hint="eastAsia"/>
        </w:rPr>
        <w:t>对局部存在软弱夹层、回填夹层或者地层厚度突变部位，应采取局部处理、基础加强、过渡处理或者其他协同措施，不得直接按相邻正常区段统一设计。</w:t>
      </w:r>
    </w:p>
    <w:p w14:paraId="1FAF2264">
      <w:pPr>
        <w:pStyle w:val="165"/>
        <w:spacing w:line="360" w:lineRule="auto"/>
      </w:pPr>
      <w:r>
        <w:rPr>
          <w:rFonts w:hint="eastAsia"/>
        </w:rPr>
        <w:t>浅基础底面进入不同土层或者位于不均匀填土地基时，应优先通过地基处理和基础协调措施控制差异沉降，不得仅凭局部承载力满足确定方案。</w:t>
      </w:r>
    </w:p>
    <w:p w14:paraId="1B2BF15F">
      <w:pPr>
        <w:pStyle w:val="165"/>
        <w:spacing w:line="360" w:lineRule="auto"/>
      </w:pPr>
      <w:r>
        <w:rPr>
          <w:rFonts w:hint="eastAsia"/>
        </w:rPr>
        <w:t>对大面积筏板基础或者箱形基础，应结合基础整体刚度分析总沉降和不均匀沉降分布，不得以筏板整体性强为由忽视地基不均匀性影响。</w:t>
      </w:r>
    </w:p>
    <w:p w14:paraId="0C0D631E">
      <w:pPr>
        <w:pStyle w:val="105"/>
        <w:spacing w:before="120" w:after="120" w:line="360" w:lineRule="auto"/>
      </w:pPr>
      <w:r>
        <w:rPr>
          <w:rFonts w:hint="eastAsia"/>
        </w:rPr>
        <w:t>复合地基与基础协同控制要求</w:t>
      </w:r>
    </w:p>
    <w:p w14:paraId="319FADB9">
      <w:pPr>
        <w:pStyle w:val="165"/>
        <w:spacing w:line="360" w:lineRule="auto"/>
      </w:pPr>
      <w:r>
        <w:rPr>
          <w:rFonts w:hint="eastAsia"/>
        </w:rPr>
        <w:t>采用复合地基时，应将增强体、桩间土、褥垫层和基础共同作为工作体系进行协同设计。</w:t>
      </w:r>
    </w:p>
    <w:p w14:paraId="6945EA95">
      <w:pPr>
        <w:pStyle w:val="165"/>
        <w:spacing w:line="360" w:lineRule="auto"/>
      </w:pPr>
      <w:r>
        <w:rPr>
          <w:rFonts w:hint="eastAsia"/>
        </w:rPr>
        <w:t>复合地基协同控制应重点分析下列内容：</w:t>
      </w:r>
    </w:p>
    <w:p w14:paraId="663893FF">
      <w:pPr>
        <w:pStyle w:val="56"/>
        <w:spacing w:line="360" w:lineRule="auto"/>
        <w:ind w:firstLine="420"/>
      </w:pPr>
      <w:r>
        <w:rPr>
          <w:rFonts w:hint="eastAsia"/>
        </w:rPr>
        <w:t>a）增强体布置形式；</w:t>
      </w:r>
    </w:p>
    <w:p w14:paraId="23927E99">
      <w:pPr>
        <w:pStyle w:val="56"/>
        <w:spacing w:line="360" w:lineRule="auto"/>
        <w:ind w:firstLine="420"/>
      </w:pPr>
      <w:r>
        <w:rPr>
          <w:rFonts w:hint="eastAsia"/>
        </w:rPr>
        <w:t>b）增强体间距和处理深度；</w:t>
      </w:r>
    </w:p>
    <w:p w14:paraId="460F68B5">
      <w:pPr>
        <w:pStyle w:val="56"/>
        <w:spacing w:line="360" w:lineRule="auto"/>
        <w:ind w:firstLine="420"/>
      </w:pPr>
      <w:r>
        <w:rPr>
          <w:rFonts w:hint="eastAsia"/>
        </w:rPr>
        <w:t>c）褥垫层厚度和材料特性；</w:t>
      </w:r>
    </w:p>
    <w:p w14:paraId="5830B946">
      <w:pPr>
        <w:pStyle w:val="56"/>
        <w:spacing w:line="360" w:lineRule="auto"/>
        <w:ind w:firstLine="420"/>
      </w:pPr>
      <w:r>
        <w:rPr>
          <w:rFonts w:hint="eastAsia"/>
        </w:rPr>
        <w:t>d）桩土应力分担关系；</w:t>
      </w:r>
    </w:p>
    <w:p w14:paraId="6040A43E">
      <w:pPr>
        <w:pStyle w:val="56"/>
        <w:spacing w:line="360" w:lineRule="auto"/>
        <w:ind w:firstLine="420"/>
      </w:pPr>
      <w:r>
        <w:rPr>
          <w:rFonts w:hint="eastAsia"/>
        </w:rPr>
        <w:t>e）基础底面压力分布；</w:t>
      </w:r>
    </w:p>
    <w:p w14:paraId="0F8C9DE2">
      <w:pPr>
        <w:pStyle w:val="56"/>
        <w:spacing w:line="360" w:lineRule="auto"/>
        <w:ind w:firstLine="420"/>
      </w:pPr>
      <w:r>
        <w:rPr>
          <w:rFonts w:hint="eastAsia"/>
        </w:rPr>
        <w:t>f）复合地基整体沉降和差异沉降。</w:t>
      </w:r>
    </w:p>
    <w:p w14:paraId="0F175818">
      <w:pPr>
        <w:pStyle w:val="165"/>
        <w:spacing w:line="360" w:lineRule="auto"/>
      </w:pPr>
      <w:r>
        <w:rPr>
          <w:rFonts w:hint="eastAsia"/>
        </w:rPr>
        <w:t>复合地基处理范围应与基础底面范围和附加应力影响范围相协调，不得出现处理范围明显不足或者处理边界突变导致附加沉降集中的情况。</w:t>
      </w:r>
    </w:p>
    <w:p w14:paraId="1832483C">
      <w:pPr>
        <w:pStyle w:val="165"/>
        <w:spacing w:line="360" w:lineRule="auto"/>
      </w:pPr>
      <w:r>
        <w:rPr>
          <w:rFonts w:hint="eastAsia"/>
        </w:rPr>
        <w:t>褥垫层设置应满足荷载传递调节和变形协调要求；褥垫层不得因厚度不足、材料不均或者压实不良削弱复合地基协同作用。</w:t>
      </w:r>
    </w:p>
    <w:p w14:paraId="048FF9B0">
      <w:pPr>
        <w:pStyle w:val="165"/>
        <w:spacing w:line="360" w:lineRule="auto"/>
      </w:pPr>
      <w:r>
        <w:rPr>
          <w:rFonts w:hint="eastAsia"/>
        </w:rPr>
        <w:t>对不同荷载区域采用不同增强体间距、不同增强体类型或者不同处理深度时，应进行过渡区协调分析，不得形成明显刚度突变带。</w:t>
      </w:r>
    </w:p>
    <w:p w14:paraId="6A95EC79">
      <w:pPr>
        <w:pStyle w:val="165"/>
        <w:spacing w:line="360" w:lineRule="auto"/>
      </w:pPr>
      <w:r>
        <w:rPr>
          <w:rFonts w:hint="eastAsia"/>
        </w:rPr>
        <w:t>复合地基上采用独立基础、条形基础和筏板基础时，应分别分析基础底面压力扩散范围与增强体布置关系，不得将复合地基承载验算结果直接替代变形协调分析。</w:t>
      </w:r>
    </w:p>
    <w:p w14:paraId="04A33C20">
      <w:pPr>
        <w:pStyle w:val="165"/>
        <w:spacing w:line="360" w:lineRule="auto"/>
      </w:pPr>
      <w:r>
        <w:rPr>
          <w:rFonts w:hint="eastAsia"/>
        </w:rPr>
        <w:t>对复合地基上布置重型设备基础、局部高荷载基础或者振动敏感基础时，应专项分析局部附加变形和群体协同影响。</w:t>
      </w:r>
    </w:p>
    <w:p w14:paraId="75E128EC">
      <w:pPr>
        <w:pStyle w:val="105"/>
        <w:spacing w:before="120" w:after="120" w:line="360" w:lineRule="auto"/>
      </w:pPr>
      <w:r>
        <w:rPr>
          <w:rFonts w:hint="eastAsia"/>
        </w:rPr>
        <w:t>桩基础与地基协同控制要求</w:t>
      </w:r>
    </w:p>
    <w:p w14:paraId="4A0EF7DD">
      <w:pPr>
        <w:pStyle w:val="165"/>
        <w:spacing w:line="360" w:lineRule="auto"/>
      </w:pPr>
      <w:r>
        <w:rPr>
          <w:rFonts w:hint="eastAsia"/>
        </w:rPr>
        <w:t>采用桩基础时，应将桩身、桩端持力层、桩侧土、承台或者筏板以及周边土体作为整体工作体系进行协同控制。</w:t>
      </w:r>
    </w:p>
    <w:p w14:paraId="4B47A66C">
      <w:pPr>
        <w:pStyle w:val="165"/>
        <w:spacing w:line="360" w:lineRule="auto"/>
      </w:pPr>
      <w:r>
        <w:rPr>
          <w:rFonts w:hint="eastAsia"/>
        </w:rPr>
        <w:t>桩基础协同控制应重点考虑下列因素：</w:t>
      </w:r>
    </w:p>
    <w:p w14:paraId="5959C3D4">
      <w:pPr>
        <w:pStyle w:val="132"/>
        <w:spacing w:line="360" w:lineRule="auto"/>
      </w:pPr>
      <w:r>
        <w:rPr>
          <w:rFonts w:hint="eastAsia"/>
        </w:rPr>
        <w:t>单桩工作性能与群桩效应；</w:t>
      </w:r>
    </w:p>
    <w:p w14:paraId="63BA915A">
      <w:pPr>
        <w:pStyle w:val="132"/>
        <w:spacing w:line="360" w:lineRule="auto"/>
      </w:pPr>
      <w:r>
        <w:rPr>
          <w:rFonts w:hint="eastAsia"/>
        </w:rPr>
        <w:t>桩端持力层稳定性和变形特征；</w:t>
      </w:r>
    </w:p>
    <w:p w14:paraId="076714C6">
      <w:pPr>
        <w:pStyle w:val="132"/>
        <w:spacing w:line="360" w:lineRule="auto"/>
      </w:pPr>
      <w:r>
        <w:rPr>
          <w:rFonts w:hint="eastAsia"/>
        </w:rPr>
        <w:t>桩侧土压缩和负摩阻影响；</w:t>
      </w:r>
    </w:p>
    <w:p w14:paraId="189492B3">
      <w:pPr>
        <w:pStyle w:val="132"/>
        <w:spacing w:line="360" w:lineRule="auto"/>
      </w:pPr>
      <w:r>
        <w:rPr>
          <w:rFonts w:hint="eastAsia"/>
        </w:rPr>
        <w:t>承台刚度和承台间联系；</w:t>
      </w:r>
    </w:p>
    <w:p w14:paraId="16CC9B4C">
      <w:pPr>
        <w:pStyle w:val="132"/>
        <w:spacing w:line="360" w:lineRule="auto"/>
      </w:pPr>
      <w:r>
        <w:rPr>
          <w:rFonts w:hint="eastAsia"/>
        </w:rPr>
        <w:t>桩基与上部结构刚度匹配；</w:t>
      </w:r>
    </w:p>
    <w:p w14:paraId="426E63EA">
      <w:pPr>
        <w:pStyle w:val="132"/>
        <w:spacing w:line="360" w:lineRule="auto"/>
      </w:pPr>
      <w:r>
        <w:rPr>
          <w:rFonts w:hint="eastAsia"/>
        </w:rPr>
        <w:t>相邻桩群之间相互影响；</w:t>
      </w:r>
    </w:p>
    <w:p w14:paraId="1FC11A11">
      <w:pPr>
        <w:pStyle w:val="132"/>
        <w:spacing w:line="360" w:lineRule="auto"/>
      </w:pPr>
      <w:r>
        <w:rPr>
          <w:rFonts w:hint="eastAsia"/>
        </w:rPr>
        <w:t>施工顺序和成桩扰动影响。</w:t>
      </w:r>
    </w:p>
    <w:p w14:paraId="1A4EA905">
      <w:pPr>
        <w:pStyle w:val="165"/>
        <w:spacing w:line="360" w:lineRule="auto"/>
      </w:pPr>
      <w:r>
        <w:rPr>
          <w:rFonts w:hint="eastAsia"/>
        </w:rPr>
        <w:t>对同一结构内采用不同桩长、不同桩径、不同持力层或者不同桩型时，应分析其沉降协调性和受力协调性，不得仅以承载力满足为依据进行混合布置。</w:t>
      </w:r>
    </w:p>
    <w:p w14:paraId="423DC845">
      <w:pPr>
        <w:pStyle w:val="165"/>
        <w:spacing w:line="360" w:lineRule="auto"/>
      </w:pPr>
      <w:r>
        <w:rPr>
          <w:rFonts w:hint="eastAsia"/>
        </w:rPr>
        <w:t>对桩端进入强度变化较大层位或者存在软弱下卧层的桩基础，应重点分析长期沉降和桩土共同作用，不得忽视后期变形发展。</w:t>
      </w:r>
    </w:p>
    <w:p w14:paraId="38314D1F">
      <w:pPr>
        <w:pStyle w:val="165"/>
        <w:spacing w:line="360" w:lineRule="auto"/>
      </w:pPr>
      <w:r>
        <w:rPr>
          <w:rFonts w:hint="eastAsia"/>
        </w:rPr>
        <w:t>对群桩基础，应分析群桩整体沉降、桩间差异沉降和承台变形分布，不得简单以单桩沉降估计群桩工作状态。</w:t>
      </w:r>
    </w:p>
    <w:p w14:paraId="001F3745">
      <w:pPr>
        <w:pStyle w:val="165"/>
        <w:spacing w:line="360" w:lineRule="auto"/>
      </w:pPr>
      <w:r>
        <w:rPr>
          <w:rFonts w:hint="eastAsia"/>
        </w:rPr>
        <w:t>对邻近既有建筑物、邻近深基坑或者邻近地下工程的桩基础，应分析成桩施工、土体挤密、降水和荷载再分配对周边变形的附加影响。</w:t>
      </w:r>
    </w:p>
    <w:p w14:paraId="09B22757">
      <w:pPr>
        <w:pStyle w:val="105"/>
        <w:spacing w:before="120" w:after="120" w:line="360" w:lineRule="auto"/>
      </w:pPr>
      <w:r>
        <w:rPr>
          <w:rFonts w:hint="eastAsia"/>
        </w:rPr>
        <w:t>桩筏基础与组合基础协同控制要求</w:t>
      </w:r>
    </w:p>
    <w:p w14:paraId="00EFAD25">
      <w:pPr>
        <w:pStyle w:val="165"/>
        <w:spacing w:line="360" w:lineRule="auto"/>
      </w:pPr>
      <w:r>
        <w:rPr>
          <w:rFonts w:hint="eastAsia"/>
        </w:rPr>
        <w:t>采用桩筏基础、桩箱基础或者其他组合基础时，应以桩土基础共同作用分析为依据进行协同控制。</w:t>
      </w:r>
    </w:p>
    <w:p w14:paraId="64F2A650">
      <w:pPr>
        <w:pStyle w:val="165"/>
        <w:spacing w:line="360" w:lineRule="auto"/>
      </w:pPr>
      <w:r>
        <w:rPr>
          <w:rFonts w:hint="eastAsia"/>
        </w:rPr>
        <w:t>桩筏基础协同控制应重点分析桩、筏、土三者之间的荷载分担和变形协调，不得将筏板视为纯刚体或者将桩视为完全独立承载体系。</w:t>
      </w:r>
    </w:p>
    <w:p w14:paraId="686253A2">
      <w:pPr>
        <w:pStyle w:val="165"/>
        <w:spacing w:line="360" w:lineRule="auto"/>
      </w:pPr>
      <w:r>
        <w:rPr>
          <w:rFonts w:hint="eastAsia"/>
        </w:rPr>
        <w:t>桩筏基础中桩布置密度、桩长变化和筏板厚度变化应与荷载分布和沉降控制要求相协调。</w:t>
      </w:r>
    </w:p>
    <w:p w14:paraId="79CEBE8E">
      <w:pPr>
        <w:pStyle w:val="165"/>
        <w:spacing w:line="360" w:lineRule="auto"/>
      </w:pPr>
      <w:r>
        <w:rPr>
          <w:rFonts w:hint="eastAsia"/>
        </w:rPr>
        <w:t>对局部重载区、核心筒区、设备集中区和边缘轻载区，可采用差异化桩布置和差异化筏板刚度配置，但应控制分区过渡区差异沉降。</w:t>
      </w:r>
    </w:p>
    <w:p w14:paraId="15B0A579">
      <w:pPr>
        <w:pStyle w:val="165"/>
        <w:spacing w:line="360" w:lineRule="auto"/>
      </w:pPr>
      <w:r>
        <w:rPr>
          <w:rFonts w:hint="eastAsia"/>
        </w:rPr>
        <w:t>组合基础中存在多种基础共同工作时，应分析相邻基础之间的沉降协调关系和附加内力影响。</w:t>
      </w:r>
    </w:p>
    <w:p w14:paraId="44E4AF00">
      <w:pPr>
        <w:pStyle w:val="165"/>
        <w:spacing w:line="360" w:lineRule="auto"/>
      </w:pPr>
      <w:r>
        <w:rPr>
          <w:rFonts w:hint="eastAsia"/>
        </w:rPr>
        <w:t>桩筏基础用于高层、超高层和大体量结构时，应综合考虑施工阶段和运营阶段沉降发展，不得仅按竣工状态一次性变形进行控制。</w:t>
      </w:r>
    </w:p>
    <w:p w14:paraId="17F26529">
      <w:pPr>
        <w:pStyle w:val="105"/>
        <w:spacing w:before="120" w:after="120" w:line="360" w:lineRule="auto"/>
      </w:pPr>
      <w:r>
        <w:rPr>
          <w:rFonts w:hint="eastAsia"/>
        </w:rPr>
        <w:t>基础刚度与荷载分布协同要求</w:t>
      </w:r>
    </w:p>
    <w:p w14:paraId="5A16B0FC">
      <w:pPr>
        <w:pStyle w:val="165"/>
        <w:spacing w:line="360" w:lineRule="auto"/>
      </w:pPr>
      <w:r>
        <w:rPr>
          <w:rFonts w:hint="eastAsia"/>
        </w:rPr>
        <w:t>基础刚度配置应与地基变形特性和荷载分布规律相协调。</w:t>
      </w:r>
    </w:p>
    <w:p w14:paraId="4C7B75E7">
      <w:pPr>
        <w:pStyle w:val="165"/>
        <w:spacing w:line="360" w:lineRule="auto"/>
      </w:pPr>
      <w:r>
        <w:rPr>
          <w:rFonts w:hint="eastAsia"/>
        </w:rPr>
        <w:t>对荷载集中区、刚度突变区和结构转换层下部基础，应采取基础刚度优化、局部地基加强或者荷载重分布措施控制差异沉降。</w:t>
      </w:r>
    </w:p>
    <w:p w14:paraId="04CC575E">
      <w:pPr>
        <w:pStyle w:val="165"/>
        <w:spacing w:line="360" w:lineRule="auto"/>
      </w:pPr>
      <w:r>
        <w:rPr>
          <w:rFonts w:hint="eastAsia"/>
        </w:rPr>
        <w:t>基础平面尺寸、厚度、梁板配置和联系构造应有利于减小局部不均匀变形影响。</w:t>
      </w:r>
    </w:p>
    <w:p w14:paraId="77753EE3">
      <w:pPr>
        <w:pStyle w:val="165"/>
        <w:spacing w:line="360" w:lineRule="auto"/>
      </w:pPr>
      <w:r>
        <w:rPr>
          <w:rFonts w:hint="eastAsia"/>
        </w:rPr>
        <w:t>基础刚度不宜无序提高或者无序降低；刚度调整应结合地基条件和上部结构受力综合确定。</w:t>
      </w:r>
    </w:p>
    <w:p w14:paraId="13026426">
      <w:pPr>
        <w:pStyle w:val="165"/>
        <w:spacing w:line="360" w:lineRule="auto"/>
      </w:pPr>
      <w:r>
        <w:rPr>
          <w:rFonts w:hint="eastAsia"/>
        </w:rPr>
        <w:t>对条形基础、筏板基础和箱形基础等连续基础，应通过基础整体刚度协调控制基础跨区沉降差。</w:t>
      </w:r>
    </w:p>
    <w:p w14:paraId="786A7179">
      <w:pPr>
        <w:pStyle w:val="165"/>
        <w:spacing w:line="360" w:lineRule="auto"/>
      </w:pPr>
      <w:r>
        <w:rPr>
          <w:rFonts w:hint="eastAsia"/>
        </w:rPr>
        <w:t>对独立基础群和承台群，应通过基础埋深协调、联系结构设置、局部地基处理和施工顺序控制等措施提高整体变形协调性。</w:t>
      </w:r>
    </w:p>
    <w:p w14:paraId="01B388FF">
      <w:pPr>
        <w:pStyle w:val="105"/>
        <w:spacing w:before="120" w:after="120" w:line="360" w:lineRule="auto"/>
      </w:pPr>
      <w:r>
        <w:rPr>
          <w:rFonts w:hint="eastAsia"/>
        </w:rPr>
        <w:t>基础埋深与平面布置协同要求</w:t>
      </w:r>
    </w:p>
    <w:p w14:paraId="65310E21">
      <w:pPr>
        <w:pStyle w:val="165"/>
        <w:spacing w:line="360" w:lineRule="auto"/>
      </w:pPr>
      <w:r>
        <w:rPr>
          <w:rFonts w:hint="eastAsia"/>
        </w:rPr>
        <w:t>基础埋深确定应与持力层条件、地下水位、周边基础埋深和施工扰动控制要求相协调。</w:t>
      </w:r>
    </w:p>
    <w:p w14:paraId="34B8AFFF">
      <w:pPr>
        <w:pStyle w:val="165"/>
        <w:spacing w:line="360" w:lineRule="auto"/>
      </w:pPr>
      <w:r>
        <w:rPr>
          <w:rFonts w:hint="eastAsia"/>
        </w:rPr>
        <w:t>同一结构或者相邻结构之间基础埋深差较大时，应分析附加应力重分布、边坡稳定和差异沉降影响。</w:t>
      </w:r>
    </w:p>
    <w:p w14:paraId="5C74BCB4">
      <w:pPr>
        <w:pStyle w:val="165"/>
        <w:spacing w:line="360" w:lineRule="auto"/>
      </w:pPr>
      <w:r>
        <w:rPr>
          <w:rFonts w:hint="eastAsia"/>
        </w:rPr>
        <w:t>基础平面布置应结合结构受力、地层分区和施工条件进行优化，避免形成局部荷载过度集中和基础间净距过小引发的相互影响。</w:t>
      </w:r>
    </w:p>
    <w:p w14:paraId="6E07D872">
      <w:pPr>
        <w:pStyle w:val="165"/>
        <w:spacing w:line="360" w:lineRule="auto"/>
      </w:pPr>
      <w:r>
        <w:rPr>
          <w:rFonts w:hint="eastAsia"/>
        </w:rPr>
        <w:t>对近接基础、群体基础和条形连续基础，应分析相邻基础之间应力叠加和沉降叠加效应。</w:t>
      </w:r>
    </w:p>
    <w:p w14:paraId="40DC8EA6">
      <w:pPr>
        <w:pStyle w:val="165"/>
        <w:spacing w:line="360" w:lineRule="auto"/>
      </w:pPr>
      <w:r>
        <w:rPr>
          <w:rFonts w:hint="eastAsia"/>
        </w:rPr>
        <w:t>当基础平面布置跨越明显不同地层区或者处理区与非处理区分界时，应采取分区基础、过渡带处理、局部加强或者其他协同措施。</w:t>
      </w:r>
    </w:p>
    <w:p w14:paraId="4498564C">
      <w:pPr>
        <w:pStyle w:val="105"/>
        <w:spacing w:before="120" w:after="120" w:line="360" w:lineRule="auto"/>
      </w:pPr>
      <w:r>
        <w:rPr>
          <w:rFonts w:hint="eastAsia"/>
        </w:rPr>
        <w:t>地基处理范围与基础边界协同要求</w:t>
      </w:r>
    </w:p>
    <w:p w14:paraId="06DD75EE">
      <w:pPr>
        <w:pStyle w:val="165"/>
        <w:spacing w:line="360" w:lineRule="auto"/>
      </w:pPr>
      <w:r>
        <w:rPr>
          <w:rFonts w:hint="eastAsia"/>
        </w:rPr>
        <w:t>地基处理范围应与基础底面范围、附加应力扩散范围和变形控制范围相协调。</w:t>
      </w:r>
    </w:p>
    <w:p w14:paraId="58AFC4E6">
      <w:pPr>
        <w:pStyle w:val="165"/>
        <w:spacing w:line="360" w:lineRule="auto"/>
      </w:pPr>
      <w:r>
        <w:rPr>
          <w:rFonts w:hint="eastAsia"/>
        </w:rPr>
        <w:t>地基处理边界不应设置于荷载集中边界、刚度突变边界或者差异沉降敏感边界处；确需设置时，应采取过渡处理措施。</w:t>
      </w:r>
    </w:p>
    <w:p w14:paraId="272915C6">
      <w:pPr>
        <w:pStyle w:val="165"/>
        <w:spacing w:line="360" w:lineRule="auto"/>
      </w:pPr>
      <w:r>
        <w:rPr>
          <w:rFonts w:hint="eastAsia"/>
        </w:rPr>
        <w:t>局部处理基础、局部加固基础和补强型基础应重点控制处理区与未处理区之间的刚度过渡。</w:t>
      </w:r>
    </w:p>
    <w:p w14:paraId="04FE0932">
      <w:pPr>
        <w:pStyle w:val="165"/>
        <w:spacing w:line="360" w:lineRule="auto"/>
      </w:pPr>
      <w:r>
        <w:rPr>
          <w:rFonts w:hint="eastAsia"/>
        </w:rPr>
        <w:t>地基处理深度应与压缩层范围、持力层稳定性和长期沉降控制要求相适应，不得仅满足浅层承载而忽视深层压缩变形。</w:t>
      </w:r>
    </w:p>
    <w:p w14:paraId="1F00CD15">
      <w:pPr>
        <w:pStyle w:val="165"/>
        <w:spacing w:line="360" w:lineRule="auto"/>
      </w:pPr>
      <w:r>
        <w:rPr>
          <w:rFonts w:hint="eastAsia"/>
        </w:rPr>
        <w:t>对大面积地基处理工程，应根据分区沉降差异和处理效果差异设置专项控制要求。</w:t>
      </w:r>
    </w:p>
    <w:p w14:paraId="2CE2DD65">
      <w:pPr>
        <w:pStyle w:val="105"/>
        <w:spacing w:before="120" w:after="120" w:line="360" w:lineRule="auto"/>
      </w:pPr>
      <w:r>
        <w:rPr>
          <w:rFonts w:hint="eastAsia"/>
        </w:rPr>
        <w:t>设计校核与优化要求</w:t>
      </w:r>
    </w:p>
    <w:p w14:paraId="37BD5DF2">
      <w:pPr>
        <w:pStyle w:val="165"/>
        <w:spacing w:line="360" w:lineRule="auto"/>
      </w:pPr>
      <w:r>
        <w:rPr>
          <w:rFonts w:hint="eastAsia"/>
        </w:rPr>
        <w:t>地基处理与基础设计协同确定后，应进行专项校核。</w:t>
      </w:r>
    </w:p>
    <w:p w14:paraId="379E2EB4">
      <w:pPr>
        <w:pStyle w:val="165"/>
        <w:spacing w:line="360" w:lineRule="auto"/>
      </w:pPr>
      <w:r>
        <w:rPr>
          <w:rFonts w:hint="eastAsia"/>
        </w:rPr>
        <w:t>校核内容应至少包括下列方面：</w:t>
      </w:r>
    </w:p>
    <w:p w14:paraId="2BBE7187">
      <w:pPr>
        <w:pStyle w:val="132"/>
        <w:spacing w:line="360" w:lineRule="auto"/>
      </w:pPr>
      <w:r>
        <w:rPr>
          <w:rFonts w:hint="eastAsia"/>
        </w:rPr>
        <w:t>承载力满足性；</w:t>
      </w:r>
    </w:p>
    <w:p w14:paraId="441623AE">
      <w:pPr>
        <w:pStyle w:val="132"/>
        <w:spacing w:line="360" w:lineRule="auto"/>
      </w:pPr>
      <w:r>
        <w:rPr>
          <w:rFonts w:hint="eastAsia"/>
        </w:rPr>
        <w:t>总沉降满足性；</w:t>
      </w:r>
    </w:p>
    <w:p w14:paraId="2063A9AC">
      <w:pPr>
        <w:pStyle w:val="132"/>
        <w:spacing w:line="360" w:lineRule="auto"/>
      </w:pPr>
      <w:r>
        <w:rPr>
          <w:rFonts w:hint="eastAsia"/>
        </w:rPr>
        <w:t>差异沉降满足性；</w:t>
      </w:r>
    </w:p>
    <w:p w14:paraId="2A70EEB2">
      <w:pPr>
        <w:pStyle w:val="132"/>
        <w:spacing w:line="360" w:lineRule="auto"/>
      </w:pPr>
      <w:r>
        <w:rPr>
          <w:rFonts w:hint="eastAsia"/>
        </w:rPr>
        <w:t>结构变形协调性；</w:t>
      </w:r>
    </w:p>
    <w:p w14:paraId="4981F9E1">
      <w:pPr>
        <w:pStyle w:val="132"/>
        <w:spacing w:line="360" w:lineRule="auto"/>
      </w:pPr>
      <w:r>
        <w:rPr>
          <w:rFonts w:hint="eastAsia"/>
        </w:rPr>
        <w:t>邻近工程附加影响；</w:t>
      </w:r>
    </w:p>
    <w:p w14:paraId="1A5C1710">
      <w:pPr>
        <w:pStyle w:val="132"/>
        <w:spacing w:line="360" w:lineRule="auto"/>
      </w:pPr>
      <w:r>
        <w:rPr>
          <w:rFonts w:hint="eastAsia"/>
        </w:rPr>
        <w:t>施工可实施性；</w:t>
      </w:r>
    </w:p>
    <w:p w14:paraId="26FBEEA0">
      <w:pPr>
        <w:pStyle w:val="132"/>
        <w:spacing w:line="360" w:lineRule="auto"/>
      </w:pPr>
      <w:r>
        <w:rPr>
          <w:rFonts w:hint="eastAsia"/>
        </w:rPr>
        <w:t>监测可验证性。</w:t>
      </w:r>
    </w:p>
    <w:p w14:paraId="180FC0F2">
      <w:pPr>
        <w:pStyle w:val="165"/>
        <w:spacing w:line="360" w:lineRule="auto"/>
      </w:pPr>
      <w:r>
        <w:rPr>
          <w:rFonts w:hint="eastAsia"/>
        </w:rPr>
        <w:t>当校核结果表明现有方案不能满足控制目标时，应通过优化地基处理参数、调整基础形式、调整刚度分布、优化荷载布置或者优化施工顺序等措施进行综合优化。</w:t>
      </w:r>
    </w:p>
    <w:p w14:paraId="05AD4901">
      <w:pPr>
        <w:pStyle w:val="165"/>
        <w:spacing w:line="360" w:lineRule="auto"/>
      </w:pPr>
      <w:r>
        <w:rPr>
          <w:rFonts w:hint="eastAsia"/>
        </w:rPr>
        <w:t>优化后方案应重新校核，不得以局部优化结果替代整体协同验证。</w:t>
      </w:r>
    </w:p>
    <w:p w14:paraId="31EFF08E">
      <w:pPr>
        <w:pStyle w:val="105"/>
        <w:spacing w:before="120" w:after="120" w:line="360" w:lineRule="auto"/>
      </w:pPr>
      <w:r>
        <w:rPr>
          <w:rFonts w:hint="eastAsia"/>
        </w:rPr>
        <w:t>特殊情形协同控制要求</w:t>
      </w:r>
    </w:p>
    <w:p w14:paraId="6EE02C95">
      <w:pPr>
        <w:pStyle w:val="165"/>
        <w:spacing w:line="360" w:lineRule="auto"/>
      </w:pPr>
      <w:r>
        <w:rPr>
          <w:rFonts w:hint="eastAsia"/>
        </w:rPr>
        <w:t>对近接既有工程、群坑群楼、分期开发和后期扩建工程，应开展专项协同控制分析。</w:t>
      </w:r>
    </w:p>
    <w:p w14:paraId="133414B0">
      <w:pPr>
        <w:pStyle w:val="165"/>
        <w:spacing w:line="360" w:lineRule="auto"/>
      </w:pPr>
      <w:r>
        <w:rPr>
          <w:rFonts w:hint="eastAsia"/>
        </w:rPr>
        <w:t>对需在既有基础附近新增基础、局部补桩、局部注浆或者局部加固的工程，应重点控制新旧基础差异沉降和附加内力重分布。</w:t>
      </w:r>
    </w:p>
    <w:p w14:paraId="3832AA65">
      <w:pPr>
        <w:pStyle w:val="165"/>
        <w:spacing w:line="360" w:lineRule="auto"/>
      </w:pPr>
      <w:r>
        <w:rPr>
          <w:rFonts w:hint="eastAsia"/>
        </w:rPr>
        <w:t>对受长期降水、回灌、渗漏、水位升降或者季节性含水变化显著影响的基础，应重点控制水文变化引起的后期沉降和隆起。</w:t>
      </w:r>
    </w:p>
    <w:p w14:paraId="7911582B">
      <w:pPr>
        <w:pStyle w:val="165"/>
        <w:spacing w:line="360" w:lineRule="auto"/>
      </w:pPr>
      <w:r>
        <w:rPr>
          <w:rFonts w:hint="eastAsia"/>
        </w:rPr>
        <w:t>对膨胀土、湿陷性土和高灵敏土基础，应结合环境控制、含水率控制和基础适应性构造同步实施协同控制。</w:t>
      </w:r>
    </w:p>
    <w:p w14:paraId="59F465AD">
      <w:pPr>
        <w:pStyle w:val="105"/>
        <w:spacing w:before="120" w:after="120" w:line="360" w:lineRule="auto"/>
      </w:pPr>
      <w:r>
        <w:rPr>
          <w:rFonts w:hint="eastAsia"/>
        </w:rPr>
        <w:t>文件化与交底要求</w:t>
      </w:r>
    </w:p>
    <w:p w14:paraId="24070D42">
      <w:pPr>
        <w:pStyle w:val="165"/>
        <w:spacing w:line="360" w:lineRule="auto"/>
      </w:pPr>
      <w:r>
        <w:rPr>
          <w:rFonts w:hint="eastAsia"/>
        </w:rPr>
        <w:t>地基处理与基础设计协同控制成果应形成专项技术文件或者专项章节文件。</w:t>
      </w:r>
    </w:p>
    <w:p w14:paraId="00E48107">
      <w:pPr>
        <w:pStyle w:val="165"/>
        <w:spacing w:line="360" w:lineRule="auto"/>
      </w:pPr>
      <w:r>
        <w:rPr>
          <w:rFonts w:hint="eastAsia"/>
        </w:rPr>
        <w:t>文件内容宜至少包括：</w:t>
      </w:r>
    </w:p>
    <w:p w14:paraId="36AAF011">
      <w:pPr>
        <w:pStyle w:val="56"/>
        <w:spacing w:line="360" w:lineRule="auto"/>
        <w:ind w:firstLine="420"/>
      </w:pPr>
      <w:r>
        <w:rPr>
          <w:rFonts w:hint="eastAsia"/>
        </w:rPr>
        <w:t>a）地基处理方案与基础方案协同逻辑；</w:t>
      </w:r>
    </w:p>
    <w:p w14:paraId="56C89A82">
      <w:pPr>
        <w:pStyle w:val="56"/>
        <w:spacing w:line="360" w:lineRule="auto"/>
        <w:ind w:firstLine="420"/>
      </w:pPr>
      <w:r>
        <w:rPr>
          <w:rFonts w:hint="eastAsia"/>
        </w:rPr>
        <w:t>b）控制目标与控制指标；</w:t>
      </w:r>
    </w:p>
    <w:p w14:paraId="68DC615D">
      <w:pPr>
        <w:pStyle w:val="56"/>
        <w:spacing w:line="360" w:lineRule="auto"/>
        <w:ind w:firstLine="420"/>
      </w:pPr>
      <w:r>
        <w:rPr>
          <w:rFonts w:hint="eastAsia"/>
        </w:rPr>
        <w:t>c）关键参数和设计取值依据；</w:t>
      </w:r>
    </w:p>
    <w:p w14:paraId="69901B74">
      <w:pPr>
        <w:pStyle w:val="56"/>
        <w:spacing w:line="360" w:lineRule="auto"/>
        <w:ind w:firstLine="420"/>
      </w:pPr>
      <w:r>
        <w:rPr>
          <w:rFonts w:hint="eastAsia"/>
        </w:rPr>
        <w:t>d）分区控制要求；</w:t>
      </w:r>
    </w:p>
    <w:p w14:paraId="587A15D8">
      <w:pPr>
        <w:pStyle w:val="56"/>
        <w:spacing w:line="360" w:lineRule="auto"/>
        <w:ind w:firstLine="420"/>
      </w:pPr>
      <w:r>
        <w:rPr>
          <w:rFonts w:hint="eastAsia"/>
        </w:rPr>
        <w:t>e）过渡区处理要求；</w:t>
      </w:r>
    </w:p>
    <w:p w14:paraId="5EA4DE1A">
      <w:pPr>
        <w:pStyle w:val="56"/>
        <w:spacing w:line="360" w:lineRule="auto"/>
        <w:ind w:firstLine="420"/>
      </w:pPr>
      <w:r>
        <w:rPr>
          <w:rFonts w:hint="eastAsia"/>
        </w:rPr>
        <w:t>f）施工配合要求；</w:t>
      </w:r>
    </w:p>
    <w:p w14:paraId="75E97517">
      <w:pPr>
        <w:pStyle w:val="56"/>
        <w:spacing w:line="360" w:lineRule="auto"/>
        <w:ind w:firstLine="420"/>
      </w:pPr>
      <w:r>
        <w:rPr>
          <w:rFonts w:hint="eastAsia"/>
        </w:rPr>
        <w:t>g）监测配合要求；</w:t>
      </w:r>
    </w:p>
    <w:p w14:paraId="1FB9B46A">
      <w:pPr>
        <w:pStyle w:val="56"/>
        <w:spacing w:line="360" w:lineRule="auto"/>
        <w:ind w:firstLine="420"/>
      </w:pPr>
      <w:r>
        <w:rPr>
          <w:rFonts w:hint="eastAsia"/>
        </w:rPr>
        <w:t>h）异常调整条件。</w:t>
      </w:r>
    </w:p>
    <w:p w14:paraId="02C3BA72">
      <w:pPr>
        <w:pStyle w:val="165"/>
        <w:spacing w:line="360" w:lineRule="auto"/>
      </w:pPr>
      <w:r>
        <w:rPr>
          <w:rFonts w:hint="eastAsia"/>
        </w:rPr>
        <w:t>协同控制成果应在设计交底、施工交底和监测交底中明确传达，不得仅停留在设计内部文件中未向施工和监测单位交底。</w:t>
      </w:r>
    </w:p>
    <w:p w14:paraId="52033643">
      <w:pPr>
        <w:pStyle w:val="165"/>
        <w:spacing w:line="360" w:lineRule="auto"/>
      </w:pPr>
      <w:r>
        <w:rPr>
          <w:rFonts w:hint="eastAsia"/>
        </w:rPr>
        <w:t>施工过程中发现现场条件与协同设计条件不符时，应及时反馈并按程序复核，不得擅自变更关键协同参数。</w:t>
      </w:r>
    </w:p>
    <w:p w14:paraId="4F19BED6">
      <w:pPr>
        <w:pStyle w:val="104"/>
        <w:spacing w:before="240" w:after="240" w:line="360" w:lineRule="auto"/>
      </w:pPr>
      <w:bookmarkStart w:id="55" w:name="_Toc228526425"/>
      <w:r>
        <w:rPr>
          <w:rFonts w:hint="eastAsia"/>
        </w:rPr>
        <w:t>施工过程协同控制要求</w:t>
      </w:r>
      <w:bookmarkEnd w:id="55"/>
    </w:p>
    <w:p w14:paraId="65D0CE2F">
      <w:pPr>
        <w:pStyle w:val="105"/>
        <w:spacing w:before="120" w:after="120" w:line="360" w:lineRule="auto"/>
      </w:pPr>
      <w:r>
        <w:rPr>
          <w:rFonts w:hint="eastAsia"/>
        </w:rPr>
        <w:t>一般规定</w:t>
      </w:r>
    </w:p>
    <w:p w14:paraId="313809F2">
      <w:pPr>
        <w:pStyle w:val="165"/>
        <w:spacing w:line="360" w:lineRule="auto"/>
      </w:pPr>
      <w:r>
        <w:rPr>
          <w:rFonts w:hint="eastAsia"/>
        </w:rPr>
        <w:t>地基基础变形协同控制应在施工阶段全过程实施，并应与施工组织、工序安排、降排水管理、监测反馈和现场风险控制同步开展。</w:t>
      </w:r>
    </w:p>
    <w:p w14:paraId="015DB301">
      <w:pPr>
        <w:pStyle w:val="165"/>
        <w:spacing w:line="360" w:lineRule="auto"/>
      </w:pPr>
      <w:r>
        <w:rPr>
          <w:rFonts w:hint="eastAsia"/>
        </w:rPr>
        <w:t>施工过程协同控制应以减少地基扰动、控制附加变形、保证基础施工质量和实现分阶段控制目标为基本要求。</w:t>
      </w:r>
    </w:p>
    <w:p w14:paraId="23DA88E0">
      <w:pPr>
        <w:pStyle w:val="165"/>
        <w:spacing w:line="360" w:lineRule="auto"/>
      </w:pPr>
      <w:r>
        <w:rPr>
          <w:rFonts w:hint="eastAsia"/>
        </w:rPr>
        <w:t>施工单位应根据地基条件、基础形式、施工方法和周边环境保护要求，编制地基基础变形协同控制实施措施。</w:t>
      </w:r>
    </w:p>
    <w:p w14:paraId="5125EE5D">
      <w:pPr>
        <w:pStyle w:val="165"/>
        <w:spacing w:line="360" w:lineRule="auto"/>
      </w:pPr>
      <w:r>
        <w:rPr>
          <w:rFonts w:hint="eastAsia"/>
        </w:rPr>
        <w:t>施工阶段不得擅自改变已确定的关键控制措施，包括但不限于地基处理参数、基础施工顺序、分区加载方式、降排水方式和监测控制要求；确需调整时，应经复核和确认后实施。</w:t>
      </w:r>
    </w:p>
    <w:p w14:paraId="3890EF1F">
      <w:pPr>
        <w:pStyle w:val="165"/>
        <w:spacing w:line="360" w:lineRule="auto"/>
      </w:pPr>
      <w:r>
        <w:rPr>
          <w:rFonts w:hint="eastAsia"/>
        </w:rPr>
        <w:t>对软弱地基、复合地基、深基坑邻近基础、近接既有建（构）筑物区和高敏感环境区，应实行重点施工控制和重点监测反馈。</w:t>
      </w:r>
    </w:p>
    <w:p w14:paraId="44ACBF4E">
      <w:pPr>
        <w:pStyle w:val="165"/>
        <w:spacing w:line="360" w:lineRule="auto"/>
      </w:pPr>
      <w:r>
        <w:rPr>
          <w:rFonts w:hint="eastAsia"/>
        </w:rPr>
        <w:t>施工过程协同控制不得以压缩工期、减少工序、降低材料标准或者简化检测监测为代价。</w:t>
      </w:r>
    </w:p>
    <w:p w14:paraId="0FE788F3">
      <w:pPr>
        <w:pStyle w:val="105"/>
        <w:spacing w:before="120" w:after="120" w:line="360" w:lineRule="auto"/>
      </w:pPr>
      <w:r>
        <w:rPr>
          <w:rFonts w:hint="eastAsia"/>
        </w:rPr>
        <w:t>场地准备与施工组织要求</w:t>
      </w:r>
    </w:p>
    <w:p w14:paraId="2C80B7C4">
      <w:pPr>
        <w:pStyle w:val="165"/>
        <w:spacing w:line="360" w:lineRule="auto"/>
      </w:pPr>
      <w:r>
        <w:rPr>
          <w:rFonts w:hint="eastAsia"/>
        </w:rPr>
        <w:t>施工前应结合协同控制目标，完成场地平整、临时排水、便道布置、材料堆场布置和施工设备布置。</w:t>
      </w:r>
    </w:p>
    <w:p w14:paraId="3E426476">
      <w:pPr>
        <w:pStyle w:val="165"/>
        <w:spacing w:line="360" w:lineRule="auto"/>
      </w:pPr>
      <w:r>
        <w:rPr>
          <w:rFonts w:hint="eastAsia"/>
        </w:rPr>
        <w:t>场地准备应避免形成局部超载、局部积水、地表径流冲刷和基础邻近区附加扰动。</w:t>
      </w:r>
    </w:p>
    <w:p w14:paraId="01130A08">
      <w:pPr>
        <w:pStyle w:val="165"/>
        <w:spacing w:line="360" w:lineRule="auto"/>
      </w:pPr>
      <w:r>
        <w:rPr>
          <w:rFonts w:hint="eastAsia"/>
        </w:rPr>
        <w:t>施工组织应根据地基变形敏感性和基础相互影响关系，合理划分施工区段、施工顺序和施工时段。</w:t>
      </w:r>
    </w:p>
    <w:p w14:paraId="5AE8F18D">
      <w:pPr>
        <w:pStyle w:val="165"/>
        <w:spacing w:line="360" w:lineRule="auto"/>
      </w:pPr>
      <w:r>
        <w:rPr>
          <w:rFonts w:hint="eastAsia"/>
        </w:rPr>
        <w:t>对多单体工程、群体工程和超长结构工程，应避免形成长时间不均衡施工状态和明显不对称荷载状态。</w:t>
      </w:r>
    </w:p>
    <w:p w14:paraId="2C6A34C0">
      <w:pPr>
        <w:pStyle w:val="165"/>
        <w:spacing w:line="360" w:lineRule="auto"/>
      </w:pPr>
      <w:r>
        <w:rPr>
          <w:rFonts w:hint="eastAsia"/>
        </w:rPr>
        <w:t>临时道路、机械通道、材料堆场和大型设备停放区不得布置在地基变形敏感区、既有设施保护敏感区和未经评估的回填区上。</w:t>
      </w:r>
    </w:p>
    <w:p w14:paraId="3B0D64BE">
      <w:pPr>
        <w:pStyle w:val="165"/>
        <w:spacing w:line="360" w:lineRule="auto"/>
      </w:pPr>
      <w:r>
        <w:rPr>
          <w:rFonts w:hint="eastAsia"/>
        </w:rPr>
        <w:t>施工组织设计中应明确变形控制关键工序、关键时段、关键部位和关键责任人。</w:t>
      </w:r>
    </w:p>
    <w:p w14:paraId="77C86883">
      <w:pPr>
        <w:pStyle w:val="105"/>
        <w:spacing w:before="120" w:after="120" w:line="360" w:lineRule="auto"/>
      </w:pPr>
      <w:r>
        <w:rPr>
          <w:rFonts w:hint="eastAsia"/>
        </w:rPr>
        <w:t>地基处理施工协同要求</w:t>
      </w:r>
    </w:p>
    <w:p w14:paraId="6735A0AE">
      <w:pPr>
        <w:pStyle w:val="165"/>
        <w:spacing w:line="360" w:lineRule="auto"/>
      </w:pPr>
      <w:r>
        <w:rPr>
          <w:rFonts w:hint="eastAsia"/>
        </w:rPr>
        <w:t>地基处理施工应按经确认的处理方案实施，并应控制处理范围、处理深度、处理参数和施工顺序。</w:t>
      </w:r>
    </w:p>
    <w:p w14:paraId="436FB14B">
      <w:pPr>
        <w:pStyle w:val="165"/>
        <w:spacing w:line="360" w:lineRule="auto"/>
      </w:pPr>
      <w:r>
        <w:rPr>
          <w:rFonts w:hint="eastAsia"/>
        </w:rPr>
        <w:t>地基处理施工前，应对处理区边界、施工基准点和控制断面进行复核。</w:t>
      </w:r>
    </w:p>
    <w:p w14:paraId="7FA779FE">
      <w:pPr>
        <w:pStyle w:val="165"/>
        <w:spacing w:line="360" w:lineRule="auto"/>
      </w:pPr>
      <w:r>
        <w:rPr>
          <w:rFonts w:hint="eastAsia"/>
        </w:rPr>
        <w:t>换填、夯实、强夯、预压、排水固结、搅拌、注浆、桩体成孔和桩体施工等处理工序，应分别满足相应施工质量和变形控制要求。</w:t>
      </w:r>
    </w:p>
    <w:p w14:paraId="38C4B523">
      <w:pPr>
        <w:pStyle w:val="165"/>
        <w:spacing w:line="360" w:lineRule="auto"/>
      </w:pPr>
      <w:r>
        <w:rPr>
          <w:rFonts w:hint="eastAsia"/>
        </w:rPr>
        <w:t>地基处理施工中，应防止超挖、欠挖、扰动持力层、局部漏处理、处理深度不足和处理均匀性不足等问题。</w:t>
      </w:r>
    </w:p>
    <w:p w14:paraId="7663993F">
      <w:pPr>
        <w:pStyle w:val="165"/>
        <w:spacing w:line="360" w:lineRule="auto"/>
      </w:pPr>
      <w:r>
        <w:rPr>
          <w:rFonts w:hint="eastAsia"/>
        </w:rPr>
        <w:t>对分区地基处理工程，应控制各处理分区之间施工衔接和处理边界过渡，不得形成明显刚度突变带。</w:t>
      </w:r>
    </w:p>
    <w:p w14:paraId="6AD7AA15">
      <w:pPr>
        <w:pStyle w:val="165"/>
        <w:spacing w:line="360" w:lineRule="auto"/>
      </w:pPr>
      <w:r>
        <w:rPr>
          <w:rFonts w:hint="eastAsia"/>
        </w:rPr>
        <w:t>地基处理施工应结合试验段、样板段或者先行区施工结果，校核处理参数和处理效果；校核不满足要求时，应及时调整。</w:t>
      </w:r>
    </w:p>
    <w:p w14:paraId="448D2883">
      <w:pPr>
        <w:pStyle w:val="165"/>
        <w:spacing w:line="360" w:lineRule="auto"/>
      </w:pPr>
      <w:r>
        <w:rPr>
          <w:rFonts w:hint="eastAsia"/>
        </w:rPr>
        <w:t>地基处理施工完成后，应按规定进行质量检测和效果评价；未经确认，不得直接进入基础正式施工阶段。</w:t>
      </w:r>
    </w:p>
    <w:p w14:paraId="294367BD">
      <w:pPr>
        <w:pStyle w:val="105"/>
        <w:spacing w:before="120" w:after="120" w:line="360" w:lineRule="auto"/>
      </w:pPr>
      <w:r>
        <w:rPr>
          <w:rFonts w:hint="eastAsia"/>
        </w:rPr>
        <w:t>基础施工协同要求</w:t>
      </w:r>
    </w:p>
    <w:p w14:paraId="151B77A0">
      <w:pPr>
        <w:pStyle w:val="165"/>
        <w:spacing w:line="360" w:lineRule="auto"/>
      </w:pPr>
      <w:r>
        <w:rPr>
          <w:rFonts w:hint="eastAsia"/>
        </w:rPr>
        <w:t>基础施工应与地基处理效果、地基暴露时间、地下水条件和施工加载状态相协调。</w:t>
      </w:r>
    </w:p>
    <w:p w14:paraId="0F22447F">
      <w:pPr>
        <w:pStyle w:val="165"/>
        <w:spacing w:line="360" w:lineRule="auto"/>
      </w:pPr>
      <w:r>
        <w:rPr>
          <w:rFonts w:hint="eastAsia"/>
        </w:rPr>
        <w:t>基础开挖应控制基底扰动和暴露时间；开挖后基底不得长期裸露、受水浸泡或者受冻胀影响。</w:t>
      </w:r>
    </w:p>
    <w:p w14:paraId="148BB717">
      <w:pPr>
        <w:pStyle w:val="165"/>
        <w:spacing w:line="360" w:lineRule="auto"/>
      </w:pPr>
      <w:r>
        <w:rPr>
          <w:rFonts w:hint="eastAsia"/>
        </w:rPr>
        <w:t>基础施工顺序应有利于控制变形协调，不得形成长期偏载、分区严重不均衡施工或者局部集中附加荷载状态。</w:t>
      </w:r>
    </w:p>
    <w:p w14:paraId="28DF7FD3">
      <w:pPr>
        <w:pStyle w:val="165"/>
        <w:spacing w:line="360" w:lineRule="auto"/>
      </w:pPr>
      <w:r>
        <w:rPr>
          <w:rFonts w:hint="eastAsia"/>
        </w:rPr>
        <w:t>对条形基础、筏板基础、箱形基础和群体独立基础，应合理控制分段施工缝、浇筑顺序和回填顺序。</w:t>
      </w:r>
    </w:p>
    <w:p w14:paraId="6BAB9595">
      <w:pPr>
        <w:pStyle w:val="165"/>
        <w:spacing w:line="360" w:lineRule="auto"/>
      </w:pPr>
      <w:r>
        <w:rPr>
          <w:rFonts w:hint="eastAsia"/>
        </w:rPr>
        <w:t>基础底面清理、垫层施工、钢筋绑扎、模板支设和混凝土浇筑等工序应保证基础定位准确、标高准确和底面受力条件均匀。</w:t>
      </w:r>
    </w:p>
    <w:p w14:paraId="16795721">
      <w:pPr>
        <w:pStyle w:val="165"/>
        <w:spacing w:line="360" w:lineRule="auto"/>
      </w:pPr>
      <w:r>
        <w:rPr>
          <w:rFonts w:hint="eastAsia"/>
        </w:rPr>
        <w:t>对桩基础、复合地基基础和桩筏基础，应重点控制承台开挖、桩头处理、垫层施工、承台连接和筏板整体浇筑质量。</w:t>
      </w:r>
    </w:p>
    <w:p w14:paraId="34D32C64">
      <w:pPr>
        <w:pStyle w:val="165"/>
        <w:spacing w:line="360" w:lineRule="auto"/>
      </w:pPr>
      <w:r>
        <w:rPr>
          <w:rFonts w:hint="eastAsia"/>
        </w:rPr>
        <w:t>基础施工中出现基底隆起、局部失稳、积水、塌边、土体软化或者处理层破坏时，应先处置再继续施工。</w:t>
      </w:r>
    </w:p>
    <w:p w14:paraId="4B0CAF7E">
      <w:pPr>
        <w:pStyle w:val="105"/>
        <w:spacing w:before="120" w:after="120" w:line="360" w:lineRule="auto"/>
      </w:pPr>
      <w:r>
        <w:rPr>
          <w:rFonts w:hint="eastAsia"/>
        </w:rPr>
        <w:t>降排水与止水协同要求</w:t>
      </w:r>
    </w:p>
    <w:p w14:paraId="05849AFF">
      <w:pPr>
        <w:pStyle w:val="165"/>
        <w:spacing w:line="360" w:lineRule="auto"/>
      </w:pPr>
      <w:r>
        <w:rPr>
          <w:rFonts w:hint="eastAsia"/>
        </w:rPr>
        <w:t>施工降排水应与地基基础变形控制要求相协调。</w:t>
      </w:r>
    </w:p>
    <w:p w14:paraId="2D37A968">
      <w:pPr>
        <w:pStyle w:val="165"/>
        <w:spacing w:line="360" w:lineRule="auto"/>
      </w:pPr>
      <w:r>
        <w:rPr>
          <w:rFonts w:hint="eastAsia"/>
        </w:rPr>
        <w:t>降水方案应根据地下水类型、降水深度、影响范围、地层压缩性和周边环境敏感程度综合确定。</w:t>
      </w:r>
    </w:p>
    <w:p w14:paraId="58B4343D">
      <w:pPr>
        <w:pStyle w:val="165"/>
        <w:spacing w:line="360" w:lineRule="auto"/>
      </w:pPr>
      <w:r>
        <w:rPr>
          <w:rFonts w:hint="eastAsia"/>
        </w:rPr>
        <w:t>降水过程中应控制降水速率、降水范围和持续时间，不得无控制长期降水。</w:t>
      </w:r>
    </w:p>
    <w:p w14:paraId="34C0E797">
      <w:pPr>
        <w:pStyle w:val="165"/>
        <w:spacing w:line="360" w:lineRule="auto"/>
      </w:pPr>
      <w:r>
        <w:rPr>
          <w:rFonts w:hint="eastAsia"/>
        </w:rPr>
        <w:t>对软土、饱和粉土、填土地基和邻近既有建（构）筑物影响区，应重点分析降水引起附加沉降的风险。</w:t>
      </w:r>
    </w:p>
    <w:p w14:paraId="6A410E2B">
      <w:pPr>
        <w:pStyle w:val="165"/>
        <w:spacing w:line="360" w:lineRule="auto"/>
      </w:pPr>
      <w:r>
        <w:rPr>
          <w:rFonts w:hint="eastAsia"/>
        </w:rPr>
        <w:t>对需要设置止水帷幕、截水措施或者回灌措施的工程，应与基坑支护、基础施工和地基处理同步实施。</w:t>
      </w:r>
    </w:p>
    <w:p w14:paraId="3A8C19E7">
      <w:pPr>
        <w:pStyle w:val="165"/>
        <w:spacing w:line="360" w:lineRule="auto"/>
      </w:pPr>
      <w:r>
        <w:rPr>
          <w:rFonts w:hint="eastAsia"/>
        </w:rPr>
        <w:t>施工排水不得直接冲刷基底、边坡和处理层，不得因局部排水集中导致土体流失和基础不均匀沉降。</w:t>
      </w:r>
    </w:p>
    <w:p w14:paraId="136A2CF4">
      <w:pPr>
        <w:pStyle w:val="165"/>
        <w:spacing w:line="360" w:lineRule="auto"/>
      </w:pPr>
      <w:r>
        <w:rPr>
          <w:rFonts w:hint="eastAsia"/>
        </w:rPr>
        <w:t>降排水异常、回灌失效、地下水位变化超预期或者周边附加沉降异常时，应立即调整水控制措施。</w:t>
      </w:r>
    </w:p>
    <w:p w14:paraId="447C8751">
      <w:pPr>
        <w:pStyle w:val="105"/>
        <w:spacing w:before="120" w:after="120" w:line="360" w:lineRule="auto"/>
      </w:pPr>
      <w:r>
        <w:rPr>
          <w:rFonts w:hint="eastAsia"/>
        </w:rPr>
        <w:t>施工荷载与堆载控制要求</w:t>
      </w:r>
    </w:p>
    <w:p w14:paraId="1591BCBE">
      <w:pPr>
        <w:pStyle w:val="165"/>
        <w:spacing w:line="360" w:lineRule="auto"/>
      </w:pPr>
      <w:r>
        <w:rPr>
          <w:rFonts w:hint="eastAsia"/>
        </w:rPr>
        <w:t>施工阶段应控制施工荷载、临时堆载和设备荷载。</w:t>
      </w:r>
    </w:p>
    <w:p w14:paraId="623A0822">
      <w:pPr>
        <w:pStyle w:val="165"/>
        <w:spacing w:line="360" w:lineRule="auto"/>
      </w:pPr>
      <w:r>
        <w:rPr>
          <w:rFonts w:hint="eastAsia"/>
        </w:rPr>
        <w:t>材料堆放、土方堆置、构件堆场、设备停放和混凝土泵送平台布置应避开变形敏感区和高风险区。</w:t>
      </w:r>
    </w:p>
    <w:p w14:paraId="0DD46F3F">
      <w:pPr>
        <w:pStyle w:val="165"/>
        <w:spacing w:line="360" w:lineRule="auto"/>
      </w:pPr>
      <w:r>
        <w:rPr>
          <w:rFonts w:hint="eastAsia"/>
        </w:rPr>
        <w:t>施工荷载应按方案分区布置，不得在基础边缘、基坑边缘、软弱处理区边界和既有工程保护区集中堆载。</w:t>
      </w:r>
    </w:p>
    <w:p w14:paraId="3FABEBE7">
      <w:pPr>
        <w:pStyle w:val="165"/>
        <w:spacing w:line="360" w:lineRule="auto"/>
      </w:pPr>
      <w:r>
        <w:rPr>
          <w:rFonts w:hint="eastAsia"/>
        </w:rPr>
        <w:t>分期加载或者阶段性堆载工程，应控制加载顺序、加载速度和持续时间，并应结合监测结果实施动态调整。</w:t>
      </w:r>
    </w:p>
    <w:p w14:paraId="47EB525F">
      <w:pPr>
        <w:pStyle w:val="165"/>
        <w:spacing w:line="360" w:lineRule="auto"/>
      </w:pPr>
      <w:r>
        <w:rPr>
          <w:rFonts w:hint="eastAsia"/>
        </w:rPr>
        <w:t>对超大构件临时堆放、施工机械集中作业和局部短时重载情况，应进行专项复核，不得将短时集中荷载视为一般施工荷载。</w:t>
      </w:r>
    </w:p>
    <w:p w14:paraId="59D63620">
      <w:pPr>
        <w:pStyle w:val="165"/>
        <w:spacing w:line="360" w:lineRule="auto"/>
      </w:pPr>
      <w:r>
        <w:rPr>
          <w:rFonts w:hint="eastAsia"/>
        </w:rPr>
        <w:t>荷载控制不满足要求时，应及时卸载、分散或者调整施工部署。</w:t>
      </w:r>
    </w:p>
    <w:p w14:paraId="0A922132">
      <w:pPr>
        <w:pStyle w:val="105"/>
        <w:spacing w:before="120" w:after="120" w:line="360" w:lineRule="auto"/>
      </w:pPr>
      <w:r>
        <w:rPr>
          <w:rFonts w:hint="eastAsia"/>
        </w:rPr>
        <w:t>近接工程与周边保护要求</w:t>
      </w:r>
    </w:p>
    <w:p w14:paraId="3FA911F0">
      <w:pPr>
        <w:pStyle w:val="165"/>
        <w:spacing w:line="360" w:lineRule="auto"/>
      </w:pPr>
      <w:r>
        <w:rPr>
          <w:rFonts w:hint="eastAsia"/>
        </w:rPr>
        <w:t>近接既有建（构）筑物、道路、地下管线、地铁、地下通道和其他既有工程区域施工时，应实施专项协同控制。</w:t>
      </w:r>
    </w:p>
    <w:p w14:paraId="3890D367">
      <w:pPr>
        <w:pStyle w:val="165"/>
        <w:spacing w:line="360" w:lineRule="auto"/>
      </w:pPr>
      <w:r>
        <w:rPr>
          <w:rFonts w:hint="eastAsia"/>
        </w:rPr>
        <w:t>对近接工程影响区，应明确施工影响分区、监测预警值和现场处置措施。</w:t>
      </w:r>
    </w:p>
    <w:p w14:paraId="69D26418">
      <w:pPr>
        <w:pStyle w:val="165"/>
        <w:spacing w:line="360" w:lineRule="auto"/>
      </w:pPr>
      <w:r>
        <w:rPr>
          <w:rFonts w:hint="eastAsia"/>
        </w:rPr>
        <w:t>施工中应严格控制振动、降水、堆载、开挖暴露和大型设备运行对周边环境的不利影响。</w:t>
      </w:r>
    </w:p>
    <w:p w14:paraId="6B113F52">
      <w:pPr>
        <w:pStyle w:val="165"/>
        <w:spacing w:line="360" w:lineRule="auto"/>
      </w:pPr>
      <w:r>
        <w:rPr>
          <w:rFonts w:hint="eastAsia"/>
        </w:rPr>
        <w:t>对既有工程基础形式不明、现状变形不明或者允许变形值不明的，应先补充调查和分析后再施工。</w:t>
      </w:r>
    </w:p>
    <w:p w14:paraId="7E93FD0E">
      <w:pPr>
        <w:pStyle w:val="165"/>
        <w:spacing w:line="360" w:lineRule="auto"/>
      </w:pPr>
      <w:r>
        <w:rPr>
          <w:rFonts w:hint="eastAsia"/>
        </w:rPr>
        <w:t>近接工程施工过程中，周边保护对象出现沉降速率异常、裂缝扩展、错台、倾斜增大或者功能异常时，应立即采取稳控措施。</w:t>
      </w:r>
    </w:p>
    <w:p w14:paraId="13FCC5F1">
      <w:pPr>
        <w:pStyle w:val="105"/>
        <w:spacing w:before="120" w:after="120" w:line="360" w:lineRule="auto"/>
      </w:pPr>
      <w:r>
        <w:rPr>
          <w:rFonts w:hint="eastAsia"/>
        </w:rPr>
        <w:t>雨季、汛期与特殊环境施工要求</w:t>
      </w:r>
    </w:p>
    <w:p w14:paraId="04EE15C3">
      <w:pPr>
        <w:pStyle w:val="165"/>
        <w:spacing w:line="360" w:lineRule="auto"/>
      </w:pPr>
      <w:r>
        <w:rPr>
          <w:rFonts w:hint="eastAsia"/>
        </w:rPr>
        <w:t>雨季、汛期、冻融季节和高地下水位条件下施工时，应制定专项变形控制措施。</w:t>
      </w:r>
    </w:p>
    <w:p w14:paraId="017D9198">
      <w:pPr>
        <w:pStyle w:val="165"/>
        <w:spacing w:line="360" w:lineRule="auto"/>
      </w:pPr>
      <w:r>
        <w:rPr>
          <w:rFonts w:hint="eastAsia"/>
        </w:rPr>
        <w:t>雨季施工应重点控制场地排水、基底浸泡、边坡冲刷和回填含水率波动。</w:t>
      </w:r>
    </w:p>
    <w:p w14:paraId="4926D0B5">
      <w:pPr>
        <w:pStyle w:val="165"/>
        <w:spacing w:line="360" w:lineRule="auto"/>
      </w:pPr>
      <w:r>
        <w:rPr>
          <w:rFonts w:hint="eastAsia"/>
        </w:rPr>
        <w:t>汛期施工应重点控制高水位影响、回灌失效风险、临时排水能力和基础邻近区冲刷风险。</w:t>
      </w:r>
    </w:p>
    <w:p w14:paraId="310402BC">
      <w:pPr>
        <w:pStyle w:val="165"/>
        <w:spacing w:line="360" w:lineRule="auto"/>
      </w:pPr>
      <w:r>
        <w:rPr>
          <w:rFonts w:hint="eastAsia"/>
        </w:rPr>
        <w:t>冻融季节施工应防止基底冻胀、处理层受冻、回填料冻结和基础下持力层性质变化。</w:t>
      </w:r>
    </w:p>
    <w:p w14:paraId="7C357626">
      <w:pPr>
        <w:pStyle w:val="165"/>
        <w:spacing w:line="360" w:lineRule="auto"/>
      </w:pPr>
      <w:r>
        <w:rPr>
          <w:rFonts w:hint="eastAsia"/>
        </w:rPr>
        <w:t>高温干旱条件下施工，应防止膨胀土失水开裂和后期吸水变形。</w:t>
      </w:r>
    </w:p>
    <w:p w14:paraId="3BA6F014">
      <w:pPr>
        <w:pStyle w:val="105"/>
        <w:spacing w:before="120" w:after="120" w:line="360" w:lineRule="auto"/>
      </w:pPr>
      <w:r>
        <w:rPr>
          <w:rFonts w:hint="eastAsia"/>
        </w:rPr>
        <w:t>工序转换与阶段加载控制要求</w:t>
      </w:r>
    </w:p>
    <w:p w14:paraId="70733528">
      <w:pPr>
        <w:pStyle w:val="165"/>
        <w:spacing w:line="360" w:lineRule="auto"/>
      </w:pPr>
      <w:r>
        <w:rPr>
          <w:rFonts w:hint="eastAsia"/>
        </w:rPr>
        <w:t>地基处理完成后转入基础施工、基础施工完成后转入主体结构施工、主体结构施工完成后转入设备加载或者使用功能加载时，应实施阶段转换控制。</w:t>
      </w:r>
    </w:p>
    <w:p w14:paraId="25E8C604">
      <w:pPr>
        <w:pStyle w:val="165"/>
        <w:spacing w:line="360" w:lineRule="auto"/>
      </w:pPr>
      <w:r>
        <w:rPr>
          <w:rFonts w:hint="eastAsia"/>
        </w:rPr>
        <w:t>工序转换前应核查前一阶段变形状态、检测结果和监测趋势；不满足阶段控制目标的，不得仓促转入下一阶段。</w:t>
      </w:r>
    </w:p>
    <w:p w14:paraId="4144225D">
      <w:pPr>
        <w:pStyle w:val="165"/>
        <w:spacing w:line="360" w:lineRule="auto"/>
      </w:pPr>
      <w:r>
        <w:rPr>
          <w:rFonts w:hint="eastAsia"/>
        </w:rPr>
        <w:t>阶段加载应遵循分级、均匀和受控原则。</w:t>
      </w:r>
    </w:p>
    <w:p w14:paraId="588AB492">
      <w:pPr>
        <w:pStyle w:val="165"/>
        <w:spacing w:line="360" w:lineRule="auto"/>
      </w:pPr>
      <w:r>
        <w:rPr>
          <w:rFonts w:hint="eastAsia"/>
        </w:rPr>
        <w:t>对设备基础、大体量筏板和蓄水类构筑物，应避免一次性快速加载造成附加变形集中。</w:t>
      </w:r>
    </w:p>
    <w:p w14:paraId="57306407">
      <w:pPr>
        <w:pStyle w:val="165"/>
        <w:spacing w:line="360" w:lineRule="auto"/>
      </w:pPr>
      <w:r>
        <w:rPr>
          <w:rFonts w:hint="eastAsia"/>
        </w:rPr>
        <w:t>阶段加载后应加强监测并评估变形响应；响应异常时，应暂停后续加载并采取措施。</w:t>
      </w:r>
    </w:p>
    <w:p w14:paraId="4D322FD6">
      <w:pPr>
        <w:pStyle w:val="105"/>
        <w:spacing w:before="120" w:after="120" w:line="360" w:lineRule="auto"/>
      </w:pPr>
      <w:r>
        <w:rPr>
          <w:rFonts w:hint="eastAsia"/>
        </w:rPr>
        <w:t>施工记录与过程复核要求</w:t>
      </w:r>
    </w:p>
    <w:p w14:paraId="62A0C712">
      <w:pPr>
        <w:pStyle w:val="165"/>
        <w:spacing w:line="360" w:lineRule="auto"/>
      </w:pPr>
      <w:r>
        <w:rPr>
          <w:rFonts w:hint="eastAsia"/>
        </w:rPr>
        <w:t>施工过程协同控制应形成完整记录。</w:t>
      </w:r>
    </w:p>
    <w:p w14:paraId="5D739618">
      <w:pPr>
        <w:pStyle w:val="165"/>
        <w:spacing w:line="360" w:lineRule="auto"/>
      </w:pPr>
      <w:r>
        <w:rPr>
          <w:rFonts w:hint="eastAsia"/>
        </w:rPr>
        <w:t>记录内容宜至少包括下列内容：</w:t>
      </w:r>
    </w:p>
    <w:p w14:paraId="794120BD">
      <w:pPr>
        <w:pStyle w:val="56"/>
        <w:spacing w:line="360" w:lineRule="auto"/>
        <w:ind w:firstLine="420"/>
      </w:pPr>
      <w:r>
        <w:rPr>
          <w:rFonts w:hint="eastAsia"/>
        </w:rPr>
        <w:t>a）地基处理和基础施工关键参数；</w:t>
      </w:r>
    </w:p>
    <w:p w14:paraId="5291F988">
      <w:pPr>
        <w:pStyle w:val="56"/>
        <w:spacing w:line="360" w:lineRule="auto"/>
        <w:ind w:firstLine="420"/>
      </w:pPr>
      <w:r>
        <w:rPr>
          <w:rFonts w:hint="eastAsia"/>
        </w:rPr>
        <w:t>b）基底状态和地下水状态；</w:t>
      </w:r>
    </w:p>
    <w:p w14:paraId="451EAE72">
      <w:pPr>
        <w:pStyle w:val="56"/>
        <w:spacing w:line="360" w:lineRule="auto"/>
        <w:ind w:firstLine="420"/>
      </w:pPr>
      <w:r>
        <w:rPr>
          <w:rFonts w:hint="eastAsia"/>
        </w:rPr>
        <w:t>c）降排水实施情况；</w:t>
      </w:r>
    </w:p>
    <w:p w14:paraId="451735AA">
      <w:pPr>
        <w:pStyle w:val="56"/>
        <w:spacing w:line="360" w:lineRule="auto"/>
        <w:ind w:firstLine="420"/>
      </w:pPr>
      <w:r>
        <w:rPr>
          <w:rFonts w:hint="eastAsia"/>
        </w:rPr>
        <w:t>d）施工荷载和临时堆载情况；</w:t>
      </w:r>
    </w:p>
    <w:p w14:paraId="267283F7">
      <w:pPr>
        <w:pStyle w:val="56"/>
        <w:spacing w:line="360" w:lineRule="auto"/>
        <w:ind w:firstLine="420"/>
      </w:pPr>
      <w:r>
        <w:rPr>
          <w:rFonts w:hint="eastAsia"/>
        </w:rPr>
        <w:t>e）工序转换时间和条件；</w:t>
      </w:r>
    </w:p>
    <w:p w14:paraId="123D5FF8">
      <w:pPr>
        <w:pStyle w:val="56"/>
        <w:spacing w:line="360" w:lineRule="auto"/>
        <w:ind w:firstLine="420"/>
      </w:pPr>
      <w:r>
        <w:rPr>
          <w:rFonts w:hint="eastAsia"/>
        </w:rPr>
        <w:t>f）监测异常和现场处置情况；</w:t>
      </w:r>
    </w:p>
    <w:p w14:paraId="03C24A61">
      <w:pPr>
        <w:pStyle w:val="56"/>
        <w:spacing w:line="360" w:lineRule="auto"/>
        <w:ind w:firstLine="420"/>
      </w:pPr>
      <w:r>
        <w:rPr>
          <w:rFonts w:hint="eastAsia"/>
        </w:rPr>
        <w:t>g）阶段复核结论。</w:t>
      </w:r>
    </w:p>
    <w:p w14:paraId="196DE0CB">
      <w:pPr>
        <w:pStyle w:val="165"/>
        <w:spacing w:line="360" w:lineRule="auto"/>
      </w:pPr>
      <w:r>
        <w:rPr>
          <w:rFonts w:hint="eastAsia"/>
        </w:rPr>
        <w:t>关键阶段应进行过程复核，复核不合格的，不得进入下一关键工序。</w:t>
      </w:r>
    </w:p>
    <w:p w14:paraId="171DF273">
      <w:pPr>
        <w:pStyle w:val="165"/>
        <w:spacing w:line="360" w:lineRule="auto"/>
      </w:pPr>
      <w:r>
        <w:rPr>
          <w:rFonts w:hint="eastAsia"/>
        </w:rPr>
        <w:t>施工记录和过程复核记录应与监测记录、检测记录和验收记录对应一致。</w:t>
      </w:r>
    </w:p>
    <w:p w14:paraId="51ACB91D">
      <w:pPr>
        <w:pStyle w:val="104"/>
        <w:spacing w:before="240" w:after="240" w:line="360" w:lineRule="auto"/>
      </w:pPr>
      <w:bookmarkStart w:id="56" w:name="_Toc228526426"/>
      <w:r>
        <w:rPr>
          <w:rFonts w:hint="eastAsia"/>
        </w:rPr>
        <w:t>监测与信息反馈要求</w:t>
      </w:r>
      <w:bookmarkEnd w:id="56"/>
    </w:p>
    <w:p w14:paraId="380793FE">
      <w:pPr>
        <w:pStyle w:val="105"/>
        <w:spacing w:before="120" w:after="120" w:line="360" w:lineRule="auto"/>
      </w:pPr>
      <w:r>
        <w:rPr>
          <w:rFonts w:hint="eastAsia"/>
        </w:rPr>
        <w:t>一般规定</w:t>
      </w:r>
    </w:p>
    <w:p w14:paraId="4AA0BB6B">
      <w:pPr>
        <w:pStyle w:val="165"/>
        <w:spacing w:line="360" w:lineRule="auto"/>
      </w:pPr>
      <w:r>
        <w:rPr>
          <w:rFonts w:hint="eastAsia"/>
        </w:rPr>
        <w:t>地基基础变形协同控制应建立全过程监测体系。</w:t>
      </w:r>
    </w:p>
    <w:p w14:paraId="05D5C065">
      <w:pPr>
        <w:pStyle w:val="165"/>
        <w:spacing w:line="360" w:lineRule="auto"/>
      </w:pPr>
      <w:r>
        <w:rPr>
          <w:rFonts w:hint="eastAsia"/>
        </w:rPr>
        <w:t>监测应与控制目标、施工阶段、环境敏感性和风险等级相对应，并应满足“能反映、能预警、能校核、能指导调整”的要求。</w:t>
      </w:r>
    </w:p>
    <w:p w14:paraId="3B762B0D">
      <w:pPr>
        <w:pStyle w:val="165"/>
        <w:spacing w:line="360" w:lineRule="auto"/>
      </w:pPr>
      <w:r>
        <w:rPr>
          <w:rFonts w:hint="eastAsia"/>
        </w:rPr>
        <w:t>监测方案应在施工前编制并实施，不得在工程已出现明显异常后再被动补设主要监测项目。</w:t>
      </w:r>
    </w:p>
    <w:p w14:paraId="2188650F">
      <w:pPr>
        <w:pStyle w:val="165"/>
        <w:spacing w:line="360" w:lineRule="auto"/>
      </w:pPr>
      <w:r>
        <w:rPr>
          <w:rFonts w:hint="eastAsia"/>
        </w:rPr>
        <w:t>监测工作应由具备相应能力的单位和人员实施，并应保证监测数据真实、连续、完整和及时。</w:t>
      </w:r>
    </w:p>
    <w:p w14:paraId="0CD02321">
      <w:pPr>
        <w:pStyle w:val="105"/>
        <w:spacing w:before="120" w:after="120" w:line="360" w:lineRule="auto"/>
      </w:pPr>
      <w:r>
        <w:rPr>
          <w:rFonts w:hint="eastAsia"/>
        </w:rPr>
        <w:t>监测项目要求</w:t>
      </w:r>
    </w:p>
    <w:p w14:paraId="67927885">
      <w:pPr>
        <w:pStyle w:val="165"/>
        <w:spacing w:line="360" w:lineRule="auto"/>
      </w:pPr>
      <w:r>
        <w:rPr>
          <w:rFonts w:hint="eastAsia"/>
        </w:rPr>
        <w:t>监测项目应根据工程特点和控制目标确定。</w:t>
      </w:r>
    </w:p>
    <w:p w14:paraId="50B0EB4A">
      <w:pPr>
        <w:pStyle w:val="165"/>
        <w:spacing w:line="360" w:lineRule="auto"/>
      </w:pPr>
      <w:r>
        <w:rPr>
          <w:rFonts w:hint="eastAsia"/>
        </w:rPr>
        <w:t>常用监测项目宜包括：</w:t>
      </w:r>
    </w:p>
    <w:p w14:paraId="2E5B3E0F">
      <w:pPr>
        <w:pStyle w:val="56"/>
        <w:spacing w:line="360" w:lineRule="auto"/>
        <w:ind w:firstLine="420"/>
      </w:pPr>
      <w:r>
        <w:rPr>
          <w:rFonts w:hint="eastAsia"/>
        </w:rPr>
        <w:t>a）地基基础沉降；</w:t>
      </w:r>
    </w:p>
    <w:p w14:paraId="7D688B47">
      <w:pPr>
        <w:pStyle w:val="56"/>
        <w:spacing w:line="360" w:lineRule="auto"/>
        <w:ind w:firstLine="420"/>
      </w:pPr>
      <w:r>
        <w:rPr>
          <w:rFonts w:hint="eastAsia"/>
        </w:rPr>
        <w:t>b）差异沉降；</w:t>
      </w:r>
    </w:p>
    <w:p w14:paraId="2EB42E16">
      <w:pPr>
        <w:pStyle w:val="56"/>
        <w:spacing w:line="360" w:lineRule="auto"/>
        <w:ind w:firstLine="420"/>
      </w:pPr>
      <w:r>
        <w:rPr>
          <w:rFonts w:hint="eastAsia"/>
        </w:rPr>
        <w:t>c）地表沉降；</w:t>
      </w:r>
    </w:p>
    <w:p w14:paraId="5158CF3E">
      <w:pPr>
        <w:pStyle w:val="56"/>
        <w:spacing w:line="360" w:lineRule="auto"/>
        <w:ind w:firstLine="420"/>
      </w:pPr>
      <w:r>
        <w:rPr>
          <w:rFonts w:hint="eastAsia"/>
        </w:rPr>
        <w:t>d）基础水平位移；</w:t>
      </w:r>
    </w:p>
    <w:p w14:paraId="571361C7">
      <w:pPr>
        <w:pStyle w:val="56"/>
        <w:spacing w:line="360" w:lineRule="auto"/>
        <w:ind w:firstLine="420"/>
      </w:pPr>
      <w:r>
        <w:rPr>
          <w:rFonts w:hint="eastAsia"/>
        </w:rPr>
        <w:t>e）整体倾斜；</w:t>
      </w:r>
    </w:p>
    <w:p w14:paraId="1D9AEA7C">
      <w:pPr>
        <w:pStyle w:val="56"/>
        <w:spacing w:line="360" w:lineRule="auto"/>
        <w:ind w:firstLine="420"/>
      </w:pPr>
      <w:r>
        <w:rPr>
          <w:rFonts w:hint="eastAsia"/>
        </w:rPr>
        <w:t>f）周边建（构）筑物附加变形；</w:t>
      </w:r>
    </w:p>
    <w:p w14:paraId="5B224CB2">
      <w:pPr>
        <w:pStyle w:val="56"/>
        <w:spacing w:line="360" w:lineRule="auto"/>
        <w:ind w:firstLine="420"/>
      </w:pPr>
      <w:r>
        <w:rPr>
          <w:rFonts w:hint="eastAsia"/>
        </w:rPr>
        <w:t>g）地下管线附加变形；</w:t>
      </w:r>
    </w:p>
    <w:p w14:paraId="4DE5249A">
      <w:pPr>
        <w:pStyle w:val="56"/>
        <w:spacing w:line="360" w:lineRule="auto"/>
        <w:ind w:firstLine="420"/>
      </w:pPr>
      <w:r>
        <w:rPr>
          <w:rFonts w:hint="eastAsia"/>
        </w:rPr>
        <w:t>h）地下水位；</w:t>
      </w:r>
    </w:p>
    <w:p w14:paraId="6AB9FCE9">
      <w:pPr>
        <w:pStyle w:val="56"/>
        <w:spacing w:line="360" w:lineRule="auto"/>
        <w:ind w:firstLine="420"/>
      </w:pPr>
      <w:r>
        <w:rPr>
          <w:rFonts w:hint="eastAsia"/>
        </w:rPr>
        <w:t>i）基坑边坡或者围护变形；</w:t>
      </w:r>
    </w:p>
    <w:p w14:paraId="4D584416">
      <w:pPr>
        <w:pStyle w:val="56"/>
        <w:spacing w:line="360" w:lineRule="auto"/>
        <w:ind w:firstLine="420"/>
      </w:pPr>
      <w:r>
        <w:rPr>
          <w:rFonts w:hint="eastAsia"/>
        </w:rPr>
        <w:t>j）关键结构裂缝或者构件变形。</w:t>
      </w:r>
    </w:p>
    <w:p w14:paraId="76DE487A">
      <w:pPr>
        <w:pStyle w:val="165"/>
        <w:spacing w:line="360" w:lineRule="auto"/>
      </w:pPr>
      <w:r>
        <w:rPr>
          <w:rFonts w:hint="eastAsia"/>
        </w:rPr>
        <w:t>对高风险工程和近接工程，应根据需要增加专项监测项目。</w:t>
      </w:r>
    </w:p>
    <w:p w14:paraId="421613D7">
      <w:pPr>
        <w:pStyle w:val="105"/>
        <w:spacing w:before="120" w:after="120" w:line="360" w:lineRule="auto"/>
      </w:pPr>
      <w:r>
        <w:rPr>
          <w:rFonts w:hint="eastAsia"/>
        </w:rPr>
        <w:t>测点布设要求</w:t>
      </w:r>
    </w:p>
    <w:p w14:paraId="0791CC2B">
      <w:pPr>
        <w:pStyle w:val="165"/>
        <w:spacing w:line="360" w:lineRule="auto"/>
      </w:pPr>
      <w:r>
        <w:rPr>
          <w:rFonts w:hint="eastAsia"/>
        </w:rPr>
        <w:t>测点布设应反映结构关键部位、基础分区边界、荷载突变区域和环境敏感区域的变形特征。</w:t>
      </w:r>
    </w:p>
    <w:p w14:paraId="107B9A8F">
      <w:pPr>
        <w:pStyle w:val="165"/>
        <w:spacing w:line="360" w:lineRule="auto"/>
      </w:pPr>
      <w:r>
        <w:rPr>
          <w:rFonts w:hint="eastAsia"/>
        </w:rPr>
        <w:t>测点布设应具有代表性、系统性和连续性，不得仅在施工方便位置布点。</w:t>
      </w:r>
    </w:p>
    <w:p w14:paraId="22BEE4E3">
      <w:pPr>
        <w:pStyle w:val="165"/>
        <w:spacing w:line="360" w:lineRule="auto"/>
      </w:pPr>
      <w:r>
        <w:rPr>
          <w:rFonts w:hint="eastAsia"/>
        </w:rPr>
        <w:t>对群体工程、超长结构和多单元组合结构，应布设整体控制测点和局部重点测点。</w:t>
      </w:r>
    </w:p>
    <w:p w14:paraId="4014C55B">
      <w:pPr>
        <w:pStyle w:val="165"/>
        <w:spacing w:line="360" w:lineRule="auto"/>
      </w:pPr>
      <w:r>
        <w:rPr>
          <w:rFonts w:hint="eastAsia"/>
        </w:rPr>
        <w:t>对近接既有建（构）筑物和管线，应在影响范围内布设保护性监测点。</w:t>
      </w:r>
    </w:p>
    <w:p w14:paraId="03353F63">
      <w:pPr>
        <w:pStyle w:val="165"/>
        <w:spacing w:line="360" w:lineRule="auto"/>
      </w:pPr>
      <w:r>
        <w:rPr>
          <w:rFonts w:hint="eastAsia"/>
        </w:rPr>
        <w:t>测点设置后不得随意移动或者取消；确需调整的，应说明原因并建立新旧对应关系。</w:t>
      </w:r>
    </w:p>
    <w:p w14:paraId="5D9E158E">
      <w:pPr>
        <w:pStyle w:val="105"/>
        <w:spacing w:before="120" w:after="120" w:line="360" w:lineRule="auto"/>
      </w:pPr>
      <w:r>
        <w:rPr>
          <w:rFonts w:hint="eastAsia"/>
        </w:rPr>
        <w:t>监测频次要求</w:t>
      </w:r>
    </w:p>
    <w:p w14:paraId="6A41F32C">
      <w:pPr>
        <w:pStyle w:val="165"/>
        <w:spacing w:line="360" w:lineRule="auto"/>
      </w:pPr>
      <w:r>
        <w:rPr>
          <w:rFonts w:hint="eastAsia"/>
        </w:rPr>
        <w:t>监测频次应根据施工阶段、变形发展速率和风险等级确定。</w:t>
      </w:r>
    </w:p>
    <w:p w14:paraId="40CC55D5">
      <w:pPr>
        <w:pStyle w:val="165"/>
        <w:spacing w:line="360" w:lineRule="auto"/>
      </w:pPr>
      <w:r>
        <w:rPr>
          <w:rFonts w:hint="eastAsia"/>
        </w:rPr>
        <w:t>地基处理阶段、基坑开挖阶段、基础施工阶段、主体加载阶段和异常发展阶段，应提高监测频次。</w:t>
      </w:r>
    </w:p>
    <w:p w14:paraId="43A45C96">
      <w:pPr>
        <w:pStyle w:val="165"/>
        <w:spacing w:line="360" w:lineRule="auto"/>
      </w:pPr>
      <w:r>
        <w:rPr>
          <w:rFonts w:hint="eastAsia"/>
        </w:rPr>
        <w:t>监测频次降低应以变形趋于稳定和控制状态良好为前提，不得无依据减少高风险阶段监测频次。</w:t>
      </w:r>
    </w:p>
    <w:p w14:paraId="4FA9B42B">
      <w:pPr>
        <w:pStyle w:val="165"/>
        <w:spacing w:line="360" w:lineRule="auto"/>
      </w:pPr>
      <w:r>
        <w:rPr>
          <w:rFonts w:hint="eastAsia"/>
        </w:rPr>
        <w:t>当监测结果接近预警值、超过预警值或者发展趋势明显异常时，应立即加密监测。</w:t>
      </w:r>
    </w:p>
    <w:p w14:paraId="70D24E9F">
      <w:pPr>
        <w:pStyle w:val="105"/>
        <w:spacing w:before="120" w:after="120" w:line="360" w:lineRule="auto"/>
      </w:pPr>
      <w:r>
        <w:rPr>
          <w:rFonts w:hint="eastAsia"/>
        </w:rPr>
        <w:t>数据采集与校核要求</w:t>
      </w:r>
    </w:p>
    <w:p w14:paraId="790FC0AF">
      <w:pPr>
        <w:pStyle w:val="165"/>
        <w:spacing w:line="360" w:lineRule="auto"/>
      </w:pPr>
      <w:r>
        <w:rPr>
          <w:rFonts w:hint="eastAsia"/>
        </w:rPr>
        <w:t>监测数据采集应采用符合精度要求的方法和仪器。</w:t>
      </w:r>
    </w:p>
    <w:p w14:paraId="351E65BC">
      <w:pPr>
        <w:pStyle w:val="165"/>
        <w:spacing w:line="360" w:lineRule="auto"/>
      </w:pPr>
      <w:r>
        <w:rPr>
          <w:rFonts w:hint="eastAsia"/>
        </w:rPr>
        <w:t>数据采集前应校核测点状态、基准点状态和仪器状态。</w:t>
      </w:r>
    </w:p>
    <w:p w14:paraId="0CED3230">
      <w:pPr>
        <w:pStyle w:val="165"/>
        <w:spacing w:line="360" w:lineRule="auto"/>
      </w:pPr>
      <w:r>
        <w:rPr>
          <w:rFonts w:hint="eastAsia"/>
        </w:rPr>
        <w:t>监测数据应进行复核；明显异常值、跳变值和与现场状态不符的数据，应进行复测或者核查。</w:t>
      </w:r>
    </w:p>
    <w:p w14:paraId="78A42A73">
      <w:pPr>
        <w:pStyle w:val="165"/>
        <w:spacing w:line="360" w:lineRule="auto"/>
      </w:pPr>
      <w:r>
        <w:rPr>
          <w:rFonts w:hint="eastAsia"/>
        </w:rPr>
        <w:t>自动监测和人工监测应建立比对关系；两者差异明显时，应分析原因。</w:t>
      </w:r>
    </w:p>
    <w:p w14:paraId="34D3E37B">
      <w:pPr>
        <w:pStyle w:val="165"/>
        <w:spacing w:line="360" w:lineRule="auto"/>
      </w:pPr>
      <w:r>
        <w:rPr>
          <w:rFonts w:hint="eastAsia"/>
        </w:rPr>
        <w:t>原始数据不得随意删除、覆盖或者人为修改。</w:t>
      </w:r>
    </w:p>
    <w:p w14:paraId="5C1A57C7">
      <w:pPr>
        <w:pStyle w:val="105"/>
        <w:spacing w:before="120" w:after="120" w:line="360" w:lineRule="auto"/>
      </w:pPr>
      <w:r>
        <w:rPr>
          <w:rFonts w:hint="eastAsia"/>
        </w:rPr>
        <w:t>数据分析与趋势判断要求</w:t>
      </w:r>
    </w:p>
    <w:p w14:paraId="7E31306C">
      <w:pPr>
        <w:pStyle w:val="165"/>
        <w:spacing w:line="360" w:lineRule="auto"/>
      </w:pPr>
      <w:r>
        <w:rPr>
          <w:rFonts w:hint="eastAsia"/>
        </w:rPr>
        <w:t>监测数据应开展累计值分析、增量分析、速率分析、对比分析和趋势分析。</w:t>
      </w:r>
    </w:p>
    <w:p w14:paraId="7C64B897">
      <w:pPr>
        <w:pStyle w:val="165"/>
        <w:spacing w:line="360" w:lineRule="auto"/>
      </w:pPr>
      <w:r>
        <w:rPr>
          <w:rFonts w:hint="eastAsia"/>
        </w:rPr>
        <w:t>数据分析应结合施工工况、降排水状态、荷载变化和环境变化综合判断。</w:t>
      </w:r>
    </w:p>
    <w:p w14:paraId="0E43781A">
      <w:pPr>
        <w:pStyle w:val="165"/>
        <w:spacing w:line="360" w:lineRule="auto"/>
      </w:pPr>
      <w:r>
        <w:rPr>
          <w:rFonts w:hint="eastAsia"/>
        </w:rPr>
        <w:t>对局部突变、分区不均衡变化和阶段性加速变形，应开展专项分析。</w:t>
      </w:r>
    </w:p>
    <w:p w14:paraId="70E2C4B5">
      <w:pPr>
        <w:pStyle w:val="165"/>
        <w:spacing w:line="360" w:lineRule="auto"/>
      </w:pPr>
      <w:r>
        <w:rPr>
          <w:rFonts w:hint="eastAsia"/>
        </w:rPr>
        <w:t>监测分析结果应形成书面结论，并应提出是否需要调整措施的建议。</w:t>
      </w:r>
    </w:p>
    <w:p w14:paraId="32A0B7E6">
      <w:pPr>
        <w:pStyle w:val="105"/>
        <w:spacing w:before="120" w:after="120" w:line="360" w:lineRule="auto"/>
      </w:pPr>
      <w:r>
        <w:rPr>
          <w:rFonts w:hint="eastAsia"/>
        </w:rPr>
        <w:t>信息反馈要求</w:t>
      </w:r>
    </w:p>
    <w:p w14:paraId="6E24D853">
      <w:pPr>
        <w:pStyle w:val="165"/>
        <w:spacing w:line="360" w:lineRule="auto"/>
      </w:pPr>
      <w:r>
        <w:rPr>
          <w:rFonts w:hint="eastAsia"/>
        </w:rPr>
        <w:t>监测成果应及时反馈至建设、设计、施工和监理等相关单位。</w:t>
      </w:r>
    </w:p>
    <w:p w14:paraId="0BA952EC">
      <w:pPr>
        <w:pStyle w:val="165"/>
        <w:spacing w:line="360" w:lineRule="auto"/>
      </w:pPr>
      <w:r>
        <w:rPr>
          <w:rFonts w:hint="eastAsia"/>
        </w:rPr>
        <w:t>信息反馈应至少包括当前变形状态、与控制值的关系、趋势判断和建议措施。</w:t>
      </w:r>
    </w:p>
    <w:p w14:paraId="7589986A">
      <w:pPr>
        <w:pStyle w:val="165"/>
        <w:spacing w:line="360" w:lineRule="auto"/>
      </w:pPr>
      <w:r>
        <w:rPr>
          <w:rFonts w:hint="eastAsia"/>
        </w:rPr>
        <w:t>监测达到预警条件时，应立即反馈，不得延后至常规报告周期。</w:t>
      </w:r>
    </w:p>
    <w:p w14:paraId="05024367">
      <w:pPr>
        <w:pStyle w:val="165"/>
        <w:spacing w:line="360" w:lineRule="auto"/>
      </w:pPr>
      <w:r>
        <w:rPr>
          <w:rFonts w:hint="eastAsia"/>
        </w:rPr>
        <w:t>设计变更、施工调整和现场异常信息也应及时反馈至监测单位，以便调整监测重点和分析口径。</w:t>
      </w:r>
    </w:p>
    <w:p w14:paraId="3789052F">
      <w:pPr>
        <w:pStyle w:val="105"/>
        <w:spacing w:before="120" w:after="120" w:line="360" w:lineRule="auto"/>
      </w:pPr>
      <w:r>
        <w:rPr>
          <w:rFonts w:hint="eastAsia"/>
        </w:rPr>
        <w:t>动态调整要求</w:t>
      </w:r>
    </w:p>
    <w:p w14:paraId="63D54030">
      <w:pPr>
        <w:pStyle w:val="165"/>
        <w:spacing w:line="360" w:lineRule="auto"/>
      </w:pPr>
      <w:r>
        <w:rPr>
          <w:rFonts w:hint="eastAsia"/>
        </w:rPr>
        <w:t>监测反馈应服务于动态调整。</w:t>
      </w:r>
    </w:p>
    <w:p w14:paraId="7E320EA4">
      <w:pPr>
        <w:pStyle w:val="165"/>
        <w:spacing w:line="360" w:lineRule="auto"/>
      </w:pPr>
      <w:r>
        <w:rPr>
          <w:rFonts w:hint="eastAsia"/>
        </w:rPr>
        <w:t>动态调整可包括下列一种或者多种措施：</w:t>
      </w:r>
    </w:p>
    <w:p w14:paraId="4F81FB6D">
      <w:pPr>
        <w:pStyle w:val="56"/>
        <w:spacing w:line="360" w:lineRule="auto"/>
        <w:ind w:firstLine="420"/>
      </w:pPr>
      <w:r>
        <w:rPr>
          <w:rFonts w:hint="eastAsia"/>
        </w:rPr>
        <w:t>a）调整施工顺序；</w:t>
      </w:r>
    </w:p>
    <w:p w14:paraId="489765DB">
      <w:pPr>
        <w:pStyle w:val="56"/>
        <w:spacing w:line="360" w:lineRule="auto"/>
        <w:ind w:firstLine="420"/>
      </w:pPr>
      <w:r>
        <w:rPr>
          <w:rFonts w:hint="eastAsia"/>
        </w:rPr>
        <w:t>b）控制或者分散堆载；</w:t>
      </w:r>
    </w:p>
    <w:p w14:paraId="732B538E">
      <w:pPr>
        <w:pStyle w:val="56"/>
        <w:spacing w:line="360" w:lineRule="auto"/>
        <w:ind w:firstLine="420"/>
      </w:pPr>
      <w:r>
        <w:rPr>
          <w:rFonts w:hint="eastAsia"/>
        </w:rPr>
        <w:t>c）调整降排水强度；</w:t>
      </w:r>
    </w:p>
    <w:p w14:paraId="603155FC">
      <w:pPr>
        <w:pStyle w:val="56"/>
        <w:spacing w:line="360" w:lineRule="auto"/>
        <w:ind w:firstLine="420"/>
      </w:pPr>
      <w:r>
        <w:rPr>
          <w:rFonts w:hint="eastAsia"/>
        </w:rPr>
        <w:t>d）增设地基补强措施；</w:t>
      </w:r>
    </w:p>
    <w:p w14:paraId="5FBC97DC">
      <w:pPr>
        <w:pStyle w:val="56"/>
        <w:spacing w:line="360" w:lineRule="auto"/>
        <w:ind w:firstLine="420"/>
      </w:pPr>
      <w:r>
        <w:rPr>
          <w:rFonts w:hint="eastAsia"/>
        </w:rPr>
        <w:t>e）优化基础连接和刚度；</w:t>
      </w:r>
    </w:p>
    <w:p w14:paraId="611AC1AA">
      <w:pPr>
        <w:pStyle w:val="56"/>
        <w:spacing w:line="360" w:lineRule="auto"/>
        <w:ind w:firstLine="420"/>
      </w:pPr>
      <w:r>
        <w:rPr>
          <w:rFonts w:hint="eastAsia"/>
        </w:rPr>
        <w:t>f）加密监测；</w:t>
      </w:r>
    </w:p>
    <w:p w14:paraId="5A84826E">
      <w:pPr>
        <w:pStyle w:val="56"/>
        <w:spacing w:line="360" w:lineRule="auto"/>
        <w:ind w:firstLine="420"/>
      </w:pPr>
      <w:r>
        <w:rPr>
          <w:rFonts w:hint="eastAsia"/>
        </w:rPr>
        <w:t>g）暂停不利工序；</w:t>
      </w:r>
    </w:p>
    <w:p w14:paraId="08294544">
      <w:pPr>
        <w:pStyle w:val="56"/>
        <w:spacing w:line="360" w:lineRule="auto"/>
        <w:ind w:firstLine="420"/>
      </w:pPr>
      <w:r>
        <w:rPr>
          <w:rFonts w:hint="eastAsia"/>
        </w:rPr>
        <w:t>h）开展专项复核分析。</w:t>
      </w:r>
    </w:p>
    <w:p w14:paraId="32CE604F">
      <w:pPr>
        <w:pStyle w:val="165"/>
        <w:spacing w:line="360" w:lineRule="auto"/>
      </w:pPr>
      <w:r>
        <w:rPr>
          <w:rFonts w:hint="eastAsia"/>
        </w:rPr>
        <w:t>动态调整应形成记录，并应跟踪调整后效果。</w:t>
      </w:r>
    </w:p>
    <w:p w14:paraId="7AB05781">
      <w:pPr>
        <w:pStyle w:val="105"/>
        <w:spacing w:before="120" w:after="120" w:line="360" w:lineRule="auto"/>
      </w:pPr>
      <w:r>
        <w:rPr>
          <w:rFonts w:hint="eastAsia"/>
        </w:rPr>
        <w:t>监测资料管理要求</w:t>
      </w:r>
    </w:p>
    <w:p w14:paraId="2FEAB033">
      <w:pPr>
        <w:pStyle w:val="165"/>
        <w:spacing w:line="360" w:lineRule="auto"/>
      </w:pPr>
      <w:r>
        <w:rPr>
          <w:rFonts w:hint="eastAsia"/>
        </w:rPr>
        <w:t>监测资料应分类归档并可追溯。</w:t>
      </w:r>
    </w:p>
    <w:p w14:paraId="2ABAB445">
      <w:pPr>
        <w:pStyle w:val="165"/>
        <w:spacing w:line="360" w:lineRule="auto"/>
      </w:pPr>
      <w:r>
        <w:rPr>
          <w:rFonts w:hint="eastAsia"/>
        </w:rPr>
        <w:t>监测资料宜包括监测方案、测点布设图、原始记录、数据汇总、分析报告、预警记录和反馈记录。</w:t>
      </w:r>
    </w:p>
    <w:p w14:paraId="0EB0EE13">
      <w:pPr>
        <w:pStyle w:val="165"/>
        <w:spacing w:line="360" w:lineRule="auto"/>
      </w:pPr>
      <w:r>
        <w:rPr>
          <w:rFonts w:hint="eastAsia"/>
        </w:rPr>
        <w:t>监测资料应与施工记录、检测记录和异常处置记录相互对应。</w:t>
      </w:r>
    </w:p>
    <w:p w14:paraId="599DA198">
      <w:pPr>
        <w:pStyle w:val="165"/>
        <w:numPr>
          <w:ilvl w:val="0"/>
          <w:numId w:val="0"/>
        </w:numPr>
        <w:spacing w:line="360" w:lineRule="auto"/>
        <w:rPr>
          <w:rFonts w:hint="eastAsia"/>
        </w:rPr>
      </w:pPr>
    </w:p>
    <w:p w14:paraId="0F43EE96">
      <w:pPr>
        <w:pStyle w:val="104"/>
        <w:spacing w:before="240" w:after="240" w:line="360" w:lineRule="auto"/>
      </w:pPr>
      <w:bookmarkStart w:id="57" w:name="_Toc228526427"/>
      <w:r>
        <w:rPr>
          <w:rFonts w:hint="eastAsia"/>
        </w:rPr>
        <w:t>风险预警与异常处置要求</w:t>
      </w:r>
      <w:bookmarkEnd w:id="57"/>
    </w:p>
    <w:p w14:paraId="7AC5226A">
      <w:pPr>
        <w:pStyle w:val="105"/>
        <w:spacing w:before="120" w:after="120" w:line="360" w:lineRule="auto"/>
      </w:pPr>
      <w:r>
        <w:rPr>
          <w:rFonts w:hint="eastAsia"/>
        </w:rPr>
        <w:t>一般规定</w:t>
      </w:r>
    </w:p>
    <w:p w14:paraId="08EEDC7E">
      <w:pPr>
        <w:pStyle w:val="165"/>
        <w:spacing w:line="360" w:lineRule="auto"/>
      </w:pPr>
      <w:r>
        <w:rPr>
          <w:rFonts w:hint="eastAsia"/>
        </w:rPr>
        <w:t>地基基础变形协同控制应建立风险预警和异常处置机制。</w:t>
      </w:r>
    </w:p>
    <w:p w14:paraId="288FA44D">
      <w:pPr>
        <w:pStyle w:val="165"/>
        <w:spacing w:line="360" w:lineRule="auto"/>
      </w:pPr>
      <w:r>
        <w:rPr>
          <w:rFonts w:hint="eastAsia"/>
        </w:rPr>
        <w:t>风险预警应坚持分级管理、快速响应和闭环处置原则。</w:t>
      </w:r>
    </w:p>
    <w:p w14:paraId="4D2C3692">
      <w:pPr>
        <w:pStyle w:val="165"/>
        <w:spacing w:line="360" w:lineRule="auto"/>
      </w:pPr>
      <w:r>
        <w:rPr>
          <w:rFonts w:hint="eastAsia"/>
        </w:rPr>
        <w:t>对高风险工程、近接工程和环境敏感工程，应建立专项预警体系和专项响应流程。</w:t>
      </w:r>
    </w:p>
    <w:p w14:paraId="22A390EE">
      <w:pPr>
        <w:pStyle w:val="105"/>
        <w:spacing w:before="120" w:after="120" w:line="360" w:lineRule="auto"/>
      </w:pPr>
      <w:r>
        <w:rPr>
          <w:rFonts w:hint="eastAsia"/>
        </w:rPr>
        <w:t>预警分级要求</w:t>
      </w:r>
    </w:p>
    <w:p w14:paraId="125A27AA">
      <w:pPr>
        <w:pStyle w:val="165"/>
        <w:spacing w:line="360" w:lineRule="auto"/>
      </w:pPr>
      <w:r>
        <w:rPr>
          <w:rFonts w:hint="eastAsia"/>
        </w:rPr>
        <w:t>风险预警宜根据变形发展程度和影响程度划分等级。</w:t>
      </w:r>
    </w:p>
    <w:p w14:paraId="36F01C89">
      <w:pPr>
        <w:pStyle w:val="165"/>
        <w:spacing w:line="360" w:lineRule="auto"/>
      </w:pPr>
      <w:r>
        <w:rPr>
          <w:rFonts w:hint="eastAsia"/>
        </w:rPr>
        <w:t>预警等级宜与控制值、预警值和报警值相对应，并应明确各级响应措施、责任部门和处置时限。</w:t>
      </w:r>
    </w:p>
    <w:p w14:paraId="31F9D817">
      <w:pPr>
        <w:pStyle w:val="165"/>
        <w:spacing w:line="360" w:lineRule="auto"/>
      </w:pPr>
      <w:r>
        <w:rPr>
          <w:rFonts w:hint="eastAsia"/>
        </w:rPr>
        <w:t>对监测值虽未超限但发展趋势明显异常的，应纳入趋势预警管理，不得仅以绝对值未超限而忽视风险。</w:t>
      </w:r>
    </w:p>
    <w:p w14:paraId="35D0797E">
      <w:pPr>
        <w:pStyle w:val="105"/>
        <w:spacing w:before="120" w:after="120" w:line="360" w:lineRule="auto"/>
      </w:pPr>
      <w:r>
        <w:rPr>
          <w:rFonts w:hint="eastAsia"/>
        </w:rPr>
        <w:t>预警触发条件要求</w:t>
      </w:r>
    </w:p>
    <w:p w14:paraId="18F630CD">
      <w:pPr>
        <w:pStyle w:val="165"/>
        <w:spacing w:line="360" w:lineRule="auto"/>
      </w:pPr>
      <w:r>
        <w:rPr>
          <w:rFonts w:hint="eastAsia"/>
        </w:rPr>
        <w:t>下列情形之一宜作为预警触发条件：</w:t>
      </w:r>
    </w:p>
    <w:p w14:paraId="71962CC1">
      <w:pPr>
        <w:pStyle w:val="56"/>
        <w:spacing w:line="360" w:lineRule="auto"/>
        <w:ind w:firstLine="420"/>
      </w:pPr>
      <w:r>
        <w:rPr>
          <w:rFonts w:hint="eastAsia"/>
        </w:rPr>
        <w:t>a）累计沉降接近控制值；</w:t>
      </w:r>
    </w:p>
    <w:p w14:paraId="293FDBE1">
      <w:pPr>
        <w:pStyle w:val="56"/>
        <w:spacing w:line="360" w:lineRule="auto"/>
        <w:ind w:firstLine="420"/>
      </w:pPr>
      <w:r>
        <w:rPr>
          <w:rFonts w:hint="eastAsia"/>
        </w:rPr>
        <w:t>b）差异沉降持续扩大；</w:t>
      </w:r>
    </w:p>
    <w:p w14:paraId="11E312A5">
      <w:pPr>
        <w:pStyle w:val="56"/>
        <w:spacing w:line="360" w:lineRule="auto"/>
        <w:ind w:firstLine="420"/>
      </w:pPr>
      <w:r>
        <w:rPr>
          <w:rFonts w:hint="eastAsia"/>
        </w:rPr>
        <w:t>c）沉降速率明显增大；</w:t>
      </w:r>
    </w:p>
    <w:p w14:paraId="4F4EF77E">
      <w:pPr>
        <w:pStyle w:val="56"/>
        <w:spacing w:line="360" w:lineRule="auto"/>
        <w:ind w:firstLine="420"/>
      </w:pPr>
      <w:r>
        <w:rPr>
          <w:rFonts w:hint="eastAsia"/>
        </w:rPr>
        <w:t>d）水平位移异常发展；</w:t>
      </w:r>
    </w:p>
    <w:p w14:paraId="2379756A">
      <w:pPr>
        <w:pStyle w:val="56"/>
        <w:spacing w:line="360" w:lineRule="auto"/>
        <w:ind w:firstLine="420"/>
      </w:pPr>
      <w:r>
        <w:rPr>
          <w:rFonts w:hint="eastAsia"/>
        </w:rPr>
        <w:t>e）整体倾斜增大；</w:t>
      </w:r>
    </w:p>
    <w:p w14:paraId="059A38C8">
      <w:pPr>
        <w:pStyle w:val="56"/>
        <w:spacing w:line="360" w:lineRule="auto"/>
        <w:ind w:firstLine="420"/>
      </w:pPr>
      <w:r>
        <w:rPr>
          <w:rFonts w:hint="eastAsia"/>
        </w:rPr>
        <w:t>f）周边建（构）筑物、道路或者管线出现异常响应；</w:t>
      </w:r>
    </w:p>
    <w:p w14:paraId="0880F8E5">
      <w:pPr>
        <w:pStyle w:val="56"/>
        <w:spacing w:line="360" w:lineRule="auto"/>
        <w:ind w:firstLine="420"/>
      </w:pPr>
      <w:r>
        <w:rPr>
          <w:rFonts w:hint="eastAsia"/>
        </w:rPr>
        <w:t>g）地下水位异常变化；</w:t>
      </w:r>
    </w:p>
    <w:p w14:paraId="56D9316C">
      <w:pPr>
        <w:pStyle w:val="56"/>
        <w:spacing w:line="360" w:lineRule="auto"/>
        <w:ind w:firstLine="420"/>
      </w:pPr>
      <w:r>
        <w:rPr>
          <w:rFonts w:hint="eastAsia"/>
        </w:rPr>
        <w:t>h）基础或者上部结构出现裂缝、渗漏、错台或者卡阻；</w:t>
      </w:r>
    </w:p>
    <w:p w14:paraId="183E37D0">
      <w:pPr>
        <w:pStyle w:val="56"/>
        <w:spacing w:line="360" w:lineRule="auto"/>
        <w:ind w:firstLine="420"/>
      </w:pPr>
      <w:r>
        <w:rPr>
          <w:rFonts w:hint="eastAsia"/>
        </w:rPr>
        <w:t>i）施工扰动超出控制要求。</w:t>
      </w:r>
    </w:p>
    <w:p w14:paraId="7E10BD5A">
      <w:pPr>
        <w:pStyle w:val="165"/>
        <w:spacing w:line="360" w:lineRule="auto"/>
      </w:pPr>
      <w:r>
        <w:rPr>
          <w:rFonts w:hint="eastAsia"/>
        </w:rPr>
        <w:t>预警触发后应立即核实，不得长期处于“已预警未处置”状态。</w:t>
      </w:r>
    </w:p>
    <w:p w14:paraId="3C28B733">
      <w:pPr>
        <w:pStyle w:val="105"/>
        <w:spacing w:before="120" w:after="120" w:line="360" w:lineRule="auto"/>
      </w:pPr>
      <w:r>
        <w:rPr>
          <w:rFonts w:hint="eastAsia"/>
        </w:rPr>
        <w:t>异常核查要求</w:t>
      </w:r>
    </w:p>
    <w:p w14:paraId="4DFA97D9">
      <w:pPr>
        <w:pStyle w:val="165"/>
        <w:spacing w:line="360" w:lineRule="auto"/>
      </w:pPr>
      <w:r>
        <w:rPr>
          <w:rFonts w:hint="eastAsia"/>
        </w:rPr>
        <w:t>预警或者异常出现后，应及时开展现场核查和数据复核。</w:t>
      </w:r>
    </w:p>
    <w:p w14:paraId="1D581B86">
      <w:pPr>
        <w:pStyle w:val="165"/>
        <w:spacing w:line="360" w:lineRule="auto"/>
      </w:pPr>
      <w:r>
        <w:rPr>
          <w:rFonts w:hint="eastAsia"/>
        </w:rPr>
        <w:t>核查内容宜包括：</w:t>
      </w:r>
    </w:p>
    <w:p w14:paraId="2197C4C7">
      <w:pPr>
        <w:pStyle w:val="56"/>
        <w:spacing w:line="360" w:lineRule="auto"/>
        <w:ind w:firstLine="420"/>
      </w:pPr>
      <w:r>
        <w:rPr>
          <w:rFonts w:hint="eastAsia"/>
        </w:rPr>
        <w:t>a）监测数据真实性；</w:t>
      </w:r>
    </w:p>
    <w:p w14:paraId="5664C130">
      <w:pPr>
        <w:pStyle w:val="56"/>
        <w:spacing w:line="360" w:lineRule="auto"/>
        <w:ind w:firstLine="420"/>
      </w:pPr>
      <w:r>
        <w:rPr>
          <w:rFonts w:hint="eastAsia"/>
        </w:rPr>
        <w:t>b）测点状态和基准点状态；</w:t>
      </w:r>
    </w:p>
    <w:p w14:paraId="72541F6F">
      <w:pPr>
        <w:pStyle w:val="56"/>
        <w:spacing w:line="360" w:lineRule="auto"/>
        <w:ind w:firstLine="420"/>
      </w:pPr>
      <w:r>
        <w:rPr>
          <w:rFonts w:hint="eastAsia"/>
        </w:rPr>
        <w:t>c）施工工况变化；</w:t>
      </w:r>
    </w:p>
    <w:p w14:paraId="2046CCBA">
      <w:pPr>
        <w:pStyle w:val="56"/>
        <w:spacing w:line="360" w:lineRule="auto"/>
        <w:ind w:firstLine="420"/>
      </w:pPr>
      <w:r>
        <w:rPr>
          <w:rFonts w:hint="eastAsia"/>
        </w:rPr>
        <w:t>d）降排水状态；</w:t>
      </w:r>
    </w:p>
    <w:p w14:paraId="5728C885">
      <w:pPr>
        <w:pStyle w:val="56"/>
        <w:spacing w:line="360" w:lineRule="auto"/>
        <w:ind w:firstLine="420"/>
      </w:pPr>
      <w:r>
        <w:rPr>
          <w:rFonts w:hint="eastAsia"/>
        </w:rPr>
        <w:t>e）荷载和堆载变化；</w:t>
      </w:r>
    </w:p>
    <w:p w14:paraId="52A1850F">
      <w:pPr>
        <w:pStyle w:val="56"/>
        <w:spacing w:line="360" w:lineRule="auto"/>
        <w:ind w:firstLine="420"/>
      </w:pPr>
      <w:r>
        <w:rPr>
          <w:rFonts w:hint="eastAsia"/>
        </w:rPr>
        <w:t>f）周边工程活动情况；</w:t>
      </w:r>
    </w:p>
    <w:p w14:paraId="124882DB">
      <w:pPr>
        <w:pStyle w:val="56"/>
        <w:spacing w:line="360" w:lineRule="auto"/>
        <w:ind w:firstLine="420"/>
      </w:pPr>
      <w:r>
        <w:rPr>
          <w:rFonts w:hint="eastAsia"/>
        </w:rPr>
        <w:t>g）基础和上部结构现场状态。</w:t>
      </w:r>
    </w:p>
    <w:p w14:paraId="1FF52EA6">
      <w:pPr>
        <w:pStyle w:val="165"/>
        <w:spacing w:line="360" w:lineRule="auto"/>
      </w:pPr>
      <w:r>
        <w:rPr>
          <w:rFonts w:hint="eastAsia"/>
        </w:rPr>
        <w:t>未完成核查前，不得轻率判定为监测误差或者偶然现象。</w:t>
      </w:r>
    </w:p>
    <w:p w14:paraId="780EE6D8">
      <w:pPr>
        <w:pStyle w:val="105"/>
        <w:spacing w:before="120" w:after="120" w:line="360" w:lineRule="auto"/>
      </w:pPr>
      <w:r>
        <w:rPr>
          <w:rFonts w:hint="eastAsia"/>
        </w:rPr>
        <w:t>异常处置要求</w:t>
      </w:r>
    </w:p>
    <w:p w14:paraId="1521A822">
      <w:pPr>
        <w:pStyle w:val="165"/>
        <w:spacing w:line="360" w:lineRule="auto"/>
      </w:pPr>
      <w:r>
        <w:rPr>
          <w:rFonts w:hint="eastAsia"/>
        </w:rPr>
        <w:t>异常处置应按照“先控制、后分析、再调整”的程序进行。</w:t>
      </w:r>
    </w:p>
    <w:p w14:paraId="5D3A3DB0">
      <w:pPr>
        <w:pStyle w:val="165"/>
        <w:spacing w:line="360" w:lineRule="auto"/>
      </w:pPr>
      <w:r>
        <w:rPr>
          <w:rFonts w:hint="eastAsia"/>
        </w:rPr>
        <w:t>异常处置措施可包括：</w:t>
      </w:r>
    </w:p>
    <w:p w14:paraId="6C9360F5">
      <w:pPr>
        <w:pStyle w:val="56"/>
        <w:spacing w:line="360" w:lineRule="auto"/>
        <w:ind w:firstLine="420"/>
      </w:pPr>
      <w:r>
        <w:rPr>
          <w:rFonts w:hint="eastAsia"/>
        </w:rPr>
        <w:t>a）暂停不利施工工序；</w:t>
      </w:r>
    </w:p>
    <w:p w14:paraId="6CFB8179">
      <w:pPr>
        <w:pStyle w:val="56"/>
        <w:spacing w:line="360" w:lineRule="auto"/>
        <w:ind w:firstLine="420"/>
      </w:pPr>
      <w:r>
        <w:rPr>
          <w:rFonts w:hint="eastAsia"/>
        </w:rPr>
        <w:t>b）卸载或者调整堆载；</w:t>
      </w:r>
    </w:p>
    <w:p w14:paraId="07A30382">
      <w:pPr>
        <w:pStyle w:val="56"/>
        <w:spacing w:line="360" w:lineRule="auto"/>
        <w:ind w:firstLine="420"/>
      </w:pPr>
      <w:r>
        <w:rPr>
          <w:rFonts w:hint="eastAsia"/>
        </w:rPr>
        <w:t>c）调整降水、排水或者回灌措施；</w:t>
      </w:r>
    </w:p>
    <w:p w14:paraId="13CA5225">
      <w:pPr>
        <w:pStyle w:val="56"/>
        <w:spacing w:line="360" w:lineRule="auto"/>
        <w:ind w:firstLine="420"/>
      </w:pPr>
      <w:r>
        <w:rPr>
          <w:rFonts w:hint="eastAsia"/>
        </w:rPr>
        <w:t>d）补充注浆、加固或者补桩；</w:t>
      </w:r>
    </w:p>
    <w:p w14:paraId="53BE0698">
      <w:pPr>
        <w:pStyle w:val="56"/>
        <w:spacing w:line="360" w:lineRule="auto"/>
        <w:ind w:firstLine="420"/>
      </w:pPr>
      <w:r>
        <w:rPr>
          <w:rFonts w:hint="eastAsia"/>
        </w:rPr>
        <w:t>e）增加临时支撑或者加强基础联系；</w:t>
      </w:r>
    </w:p>
    <w:p w14:paraId="3C0FD50D">
      <w:pPr>
        <w:pStyle w:val="56"/>
        <w:spacing w:line="360" w:lineRule="auto"/>
        <w:ind w:firstLine="420"/>
      </w:pPr>
      <w:r>
        <w:rPr>
          <w:rFonts w:hint="eastAsia"/>
        </w:rPr>
        <w:t>f）加密监测和巡视；</w:t>
      </w:r>
    </w:p>
    <w:p w14:paraId="7F91FEBD">
      <w:pPr>
        <w:pStyle w:val="56"/>
        <w:spacing w:line="360" w:lineRule="auto"/>
        <w:ind w:firstLine="420"/>
      </w:pPr>
      <w:r>
        <w:rPr>
          <w:rFonts w:hint="eastAsia"/>
        </w:rPr>
        <w:t>g）开展专项检测或者专项设计复核。</w:t>
      </w:r>
    </w:p>
    <w:p w14:paraId="0D66C059">
      <w:pPr>
        <w:pStyle w:val="165"/>
        <w:spacing w:line="360" w:lineRule="auto"/>
      </w:pPr>
      <w:r>
        <w:rPr>
          <w:rFonts w:hint="eastAsia"/>
        </w:rPr>
        <w:t>对严重异常情况，应立即启动应急响应，不得延误控制。</w:t>
      </w:r>
    </w:p>
    <w:p w14:paraId="747D63AF">
      <w:pPr>
        <w:pStyle w:val="165"/>
        <w:spacing w:line="360" w:lineRule="auto"/>
      </w:pPr>
      <w:r>
        <w:rPr>
          <w:rFonts w:hint="eastAsia"/>
        </w:rPr>
        <w:t>异常处置后应评价处置效果；效果不满足要求时，应继续采取补强措施或者调整控制目标。</w:t>
      </w:r>
    </w:p>
    <w:p w14:paraId="2FD77A90">
      <w:pPr>
        <w:pStyle w:val="105"/>
        <w:spacing w:before="120" w:after="120" w:line="360" w:lineRule="auto"/>
      </w:pPr>
      <w:r>
        <w:rPr>
          <w:rFonts w:hint="eastAsia"/>
        </w:rPr>
        <w:t>应急管理要求</w:t>
      </w:r>
    </w:p>
    <w:p w14:paraId="3B18AD25">
      <w:pPr>
        <w:pStyle w:val="165"/>
        <w:spacing w:line="360" w:lineRule="auto"/>
      </w:pPr>
      <w:r>
        <w:rPr>
          <w:rFonts w:hint="eastAsia"/>
        </w:rPr>
        <w:t>对可能危及结构安全、周边环境安全或者公共安全的异常，应编制应急处置预案。</w:t>
      </w:r>
    </w:p>
    <w:p w14:paraId="5EAECCE0">
      <w:pPr>
        <w:pStyle w:val="165"/>
        <w:spacing w:line="360" w:lineRule="auto"/>
      </w:pPr>
      <w:r>
        <w:rPr>
          <w:rFonts w:hint="eastAsia"/>
        </w:rPr>
        <w:t>应急预案宜包括预警条件、处置程序、技术措施、人员分工、信息报告、应急物资和恢复条件。</w:t>
      </w:r>
    </w:p>
    <w:p w14:paraId="7A0C73DA">
      <w:pPr>
        <w:pStyle w:val="165"/>
        <w:spacing w:line="360" w:lineRule="auto"/>
      </w:pPr>
      <w:r>
        <w:rPr>
          <w:rFonts w:hint="eastAsia"/>
        </w:rPr>
        <w:t>应急处置期间，应加强监测频次和现场巡查频次。</w:t>
      </w:r>
    </w:p>
    <w:p w14:paraId="3CCD6E7E">
      <w:pPr>
        <w:pStyle w:val="104"/>
        <w:spacing w:before="240" w:after="240" w:line="360" w:lineRule="auto"/>
      </w:pPr>
      <w:bookmarkStart w:id="58" w:name="_Toc228526428"/>
      <w:r>
        <w:rPr>
          <w:rFonts w:hint="eastAsia"/>
        </w:rPr>
        <w:t>质量验收与效果评价要求</w:t>
      </w:r>
      <w:bookmarkEnd w:id="58"/>
    </w:p>
    <w:p w14:paraId="12699453">
      <w:pPr>
        <w:pStyle w:val="105"/>
        <w:spacing w:before="120" w:after="120" w:line="360" w:lineRule="auto"/>
      </w:pPr>
      <w:r>
        <w:rPr>
          <w:rFonts w:hint="eastAsia"/>
        </w:rPr>
        <w:t>一般规定</w:t>
      </w:r>
    </w:p>
    <w:p w14:paraId="01FAF928">
      <w:pPr>
        <w:pStyle w:val="165"/>
        <w:spacing w:line="360" w:lineRule="auto"/>
      </w:pPr>
      <w:r>
        <w:rPr>
          <w:rFonts w:hint="eastAsia"/>
        </w:rPr>
        <w:t>地基基础变形协同控制应实施阶段性验收和综合效果评价。</w:t>
      </w:r>
    </w:p>
    <w:p w14:paraId="54321FE7">
      <w:pPr>
        <w:pStyle w:val="165"/>
        <w:spacing w:line="360" w:lineRule="auto"/>
      </w:pPr>
      <w:r>
        <w:rPr>
          <w:rFonts w:hint="eastAsia"/>
        </w:rPr>
        <w:t>质量验收与效果评价应以控制目标、控制指标、施工记录、监测资料、检测资料和现场实体状态为依据。</w:t>
      </w:r>
    </w:p>
    <w:p w14:paraId="45EA83A8">
      <w:pPr>
        <w:pStyle w:val="165"/>
        <w:spacing w:line="360" w:lineRule="auto"/>
      </w:pPr>
      <w:r>
        <w:rPr>
          <w:rFonts w:hint="eastAsia"/>
        </w:rPr>
        <w:t>未经阶段验收或者阶段验收不合格的，不得进入下一关键阶段。</w:t>
      </w:r>
    </w:p>
    <w:p w14:paraId="5F953E62">
      <w:pPr>
        <w:pStyle w:val="105"/>
        <w:spacing w:before="120" w:after="120" w:line="360" w:lineRule="auto"/>
      </w:pPr>
      <w:r>
        <w:rPr>
          <w:rFonts w:hint="eastAsia"/>
        </w:rPr>
        <w:t>阶段性验收要求</w:t>
      </w:r>
    </w:p>
    <w:p w14:paraId="0A50B23B">
      <w:pPr>
        <w:pStyle w:val="165"/>
        <w:spacing w:line="360" w:lineRule="auto"/>
      </w:pPr>
      <w:r>
        <w:rPr>
          <w:rFonts w:hint="eastAsia"/>
        </w:rPr>
        <w:t>地基处理完成后，应进行处理效果验收。</w:t>
      </w:r>
    </w:p>
    <w:p w14:paraId="203BD532">
      <w:pPr>
        <w:pStyle w:val="165"/>
        <w:spacing w:line="360" w:lineRule="auto"/>
      </w:pPr>
      <w:r>
        <w:rPr>
          <w:rFonts w:hint="eastAsia"/>
        </w:rPr>
        <w:t>基础施工完成后，应进行基础施工质量和变形控制状态验收。</w:t>
      </w:r>
    </w:p>
    <w:p w14:paraId="5B4C3D96">
      <w:pPr>
        <w:pStyle w:val="165"/>
        <w:spacing w:line="360" w:lineRule="auto"/>
      </w:pPr>
      <w:r>
        <w:rPr>
          <w:rFonts w:hint="eastAsia"/>
        </w:rPr>
        <w:t>主体结构施工至关键加载阶段后，应进行阶段性变形控制验收。</w:t>
      </w:r>
    </w:p>
    <w:p w14:paraId="348A86AB">
      <w:pPr>
        <w:pStyle w:val="165"/>
        <w:spacing w:line="360" w:lineRule="auto"/>
      </w:pPr>
      <w:r>
        <w:rPr>
          <w:rFonts w:hint="eastAsia"/>
        </w:rPr>
        <w:t>近接既有工程保护措施完成后，应进行专项验收。</w:t>
      </w:r>
    </w:p>
    <w:p w14:paraId="2A4682E8">
      <w:pPr>
        <w:pStyle w:val="165"/>
        <w:spacing w:line="360" w:lineRule="auto"/>
      </w:pPr>
      <w:r>
        <w:rPr>
          <w:rFonts w:hint="eastAsia"/>
        </w:rPr>
        <w:t>阶段性验收宜重点检查下列内容：</w:t>
      </w:r>
    </w:p>
    <w:p w14:paraId="3FC0C5A8">
      <w:pPr>
        <w:pStyle w:val="56"/>
        <w:spacing w:line="360" w:lineRule="auto"/>
        <w:ind w:firstLine="420"/>
      </w:pPr>
      <w:r>
        <w:rPr>
          <w:rFonts w:hint="eastAsia"/>
        </w:rPr>
        <w:t>a）控制措施落实情况；</w:t>
      </w:r>
    </w:p>
    <w:p w14:paraId="616B92C6">
      <w:pPr>
        <w:pStyle w:val="56"/>
        <w:spacing w:line="360" w:lineRule="auto"/>
        <w:ind w:firstLine="420"/>
      </w:pPr>
      <w:r>
        <w:rPr>
          <w:rFonts w:hint="eastAsia"/>
        </w:rPr>
        <w:t>b）检测和监测结果；</w:t>
      </w:r>
    </w:p>
    <w:p w14:paraId="76EAA07A">
      <w:pPr>
        <w:pStyle w:val="56"/>
        <w:spacing w:line="360" w:lineRule="auto"/>
        <w:ind w:firstLine="420"/>
      </w:pPr>
      <w:r>
        <w:rPr>
          <w:rFonts w:hint="eastAsia"/>
        </w:rPr>
        <w:t>c）分阶段控制目标达成情况；</w:t>
      </w:r>
    </w:p>
    <w:p w14:paraId="221B4D67">
      <w:pPr>
        <w:pStyle w:val="56"/>
        <w:spacing w:line="360" w:lineRule="auto"/>
        <w:ind w:firstLine="420"/>
      </w:pPr>
      <w:r>
        <w:rPr>
          <w:rFonts w:hint="eastAsia"/>
        </w:rPr>
        <w:t>d）异常情况及处置闭环情况；</w:t>
      </w:r>
    </w:p>
    <w:p w14:paraId="49C63355">
      <w:pPr>
        <w:pStyle w:val="56"/>
        <w:spacing w:line="360" w:lineRule="auto"/>
        <w:ind w:firstLine="420"/>
      </w:pPr>
      <w:r>
        <w:rPr>
          <w:rFonts w:hint="eastAsia"/>
        </w:rPr>
        <w:t>e）资料完整性。</w:t>
      </w:r>
    </w:p>
    <w:p w14:paraId="0AEC0551">
      <w:pPr>
        <w:pStyle w:val="105"/>
        <w:spacing w:before="120" w:after="120" w:line="360" w:lineRule="auto"/>
      </w:pPr>
      <w:r>
        <w:rPr>
          <w:rFonts w:hint="eastAsia"/>
        </w:rPr>
        <w:t>竣工验收要求</w:t>
      </w:r>
    </w:p>
    <w:p w14:paraId="2F8FEAE3">
      <w:pPr>
        <w:pStyle w:val="165"/>
        <w:spacing w:line="360" w:lineRule="auto"/>
      </w:pPr>
      <w:r>
        <w:rPr>
          <w:rFonts w:hint="eastAsia"/>
        </w:rPr>
        <w:t>工程竣工验收时，应对地基基础变形协同控制效果进行综合验收。</w:t>
      </w:r>
    </w:p>
    <w:p w14:paraId="1B168191">
      <w:pPr>
        <w:pStyle w:val="165"/>
        <w:spacing w:line="360" w:lineRule="auto"/>
      </w:pPr>
      <w:r>
        <w:rPr>
          <w:rFonts w:hint="eastAsia"/>
        </w:rPr>
        <w:t>综合验收应至少包括：</w:t>
      </w:r>
    </w:p>
    <w:p w14:paraId="375FAFCE">
      <w:pPr>
        <w:pStyle w:val="56"/>
        <w:spacing w:line="360" w:lineRule="auto"/>
        <w:ind w:firstLine="420"/>
      </w:pPr>
      <w:r>
        <w:rPr>
          <w:rFonts w:hint="eastAsia"/>
        </w:rPr>
        <w:t>a）总体控制目标达成情况；</w:t>
      </w:r>
    </w:p>
    <w:p w14:paraId="6CE84C0C">
      <w:pPr>
        <w:pStyle w:val="56"/>
        <w:spacing w:line="360" w:lineRule="auto"/>
        <w:ind w:firstLine="420"/>
      </w:pPr>
      <w:r>
        <w:rPr>
          <w:rFonts w:hint="eastAsia"/>
        </w:rPr>
        <w:t>b）主要控制指标达成情况；</w:t>
      </w:r>
    </w:p>
    <w:p w14:paraId="26BA5CE0">
      <w:pPr>
        <w:pStyle w:val="56"/>
        <w:spacing w:line="360" w:lineRule="auto"/>
        <w:ind w:firstLine="420"/>
      </w:pPr>
      <w:r>
        <w:rPr>
          <w:rFonts w:hint="eastAsia"/>
        </w:rPr>
        <w:t>c）地基处理和基础施工质量；</w:t>
      </w:r>
    </w:p>
    <w:p w14:paraId="5689C23C">
      <w:pPr>
        <w:pStyle w:val="56"/>
        <w:spacing w:line="360" w:lineRule="auto"/>
        <w:ind w:firstLine="420"/>
      </w:pPr>
      <w:r>
        <w:rPr>
          <w:rFonts w:hint="eastAsia"/>
        </w:rPr>
        <w:t>d）监测预警与异常处置执行情况；</w:t>
      </w:r>
    </w:p>
    <w:p w14:paraId="7DED4EDC">
      <w:pPr>
        <w:pStyle w:val="56"/>
        <w:spacing w:line="360" w:lineRule="auto"/>
        <w:ind w:firstLine="420"/>
      </w:pPr>
      <w:r>
        <w:rPr>
          <w:rFonts w:hint="eastAsia"/>
        </w:rPr>
        <w:t>e）周边环境保护效果；</w:t>
      </w:r>
    </w:p>
    <w:p w14:paraId="34F61BA6">
      <w:pPr>
        <w:pStyle w:val="56"/>
        <w:spacing w:line="360" w:lineRule="auto"/>
        <w:ind w:firstLine="420"/>
      </w:pPr>
      <w:r>
        <w:rPr>
          <w:rFonts w:hint="eastAsia"/>
        </w:rPr>
        <w:t>f）资料归档情况。</w:t>
      </w:r>
    </w:p>
    <w:p w14:paraId="7DBB200A">
      <w:pPr>
        <w:pStyle w:val="165"/>
        <w:spacing w:line="360" w:lineRule="auto"/>
      </w:pPr>
      <w:r>
        <w:rPr>
          <w:rFonts w:hint="eastAsia"/>
        </w:rPr>
        <w:t>对未达到控制目标但经评估不影响安全和使用功能的，应提出运行期跟踪要求和后续处置建议。</w:t>
      </w:r>
    </w:p>
    <w:p w14:paraId="5663D4A4">
      <w:pPr>
        <w:pStyle w:val="105"/>
        <w:spacing w:before="120" w:after="120" w:line="360" w:lineRule="auto"/>
      </w:pPr>
      <w:r>
        <w:rPr>
          <w:rFonts w:hint="eastAsia"/>
        </w:rPr>
        <w:t>效果评价要求</w:t>
      </w:r>
    </w:p>
    <w:p w14:paraId="3BC5B0A7">
      <w:pPr>
        <w:pStyle w:val="165"/>
        <w:spacing w:line="360" w:lineRule="auto"/>
      </w:pPr>
      <w:r>
        <w:rPr>
          <w:rFonts w:hint="eastAsia"/>
        </w:rPr>
        <w:t>地基基础变形协同控制应开展效果评价。</w:t>
      </w:r>
    </w:p>
    <w:p w14:paraId="48247E94">
      <w:pPr>
        <w:pStyle w:val="165"/>
        <w:spacing w:line="360" w:lineRule="auto"/>
      </w:pPr>
      <w:r>
        <w:rPr>
          <w:rFonts w:hint="eastAsia"/>
        </w:rPr>
        <w:t>效果评价宜包括下列内容：</w:t>
      </w:r>
    </w:p>
    <w:p w14:paraId="67EE1463">
      <w:pPr>
        <w:pStyle w:val="56"/>
        <w:spacing w:line="360" w:lineRule="auto"/>
        <w:ind w:firstLine="420"/>
      </w:pPr>
      <w:r>
        <w:rPr>
          <w:rFonts w:hint="eastAsia"/>
        </w:rPr>
        <w:t>a）控制目标设置合理性；</w:t>
      </w:r>
    </w:p>
    <w:p w14:paraId="3390F78D">
      <w:pPr>
        <w:pStyle w:val="56"/>
        <w:spacing w:line="360" w:lineRule="auto"/>
        <w:ind w:firstLine="420"/>
      </w:pPr>
      <w:r>
        <w:rPr>
          <w:rFonts w:hint="eastAsia"/>
        </w:rPr>
        <w:t>b）地基处理与基础设计协同性；</w:t>
      </w:r>
    </w:p>
    <w:p w14:paraId="5B75B10A">
      <w:pPr>
        <w:pStyle w:val="56"/>
        <w:spacing w:line="360" w:lineRule="auto"/>
        <w:ind w:firstLine="420"/>
      </w:pPr>
      <w:r>
        <w:rPr>
          <w:rFonts w:hint="eastAsia"/>
        </w:rPr>
        <w:t>c）施工控制执行效果；</w:t>
      </w:r>
    </w:p>
    <w:p w14:paraId="4D15BE26">
      <w:pPr>
        <w:pStyle w:val="56"/>
        <w:spacing w:line="360" w:lineRule="auto"/>
        <w:ind w:firstLine="420"/>
      </w:pPr>
      <w:r>
        <w:rPr>
          <w:rFonts w:hint="eastAsia"/>
        </w:rPr>
        <w:t>d）监测与反馈有效性；</w:t>
      </w:r>
    </w:p>
    <w:p w14:paraId="562C98C3">
      <w:pPr>
        <w:pStyle w:val="56"/>
        <w:spacing w:line="360" w:lineRule="auto"/>
        <w:ind w:firstLine="420"/>
      </w:pPr>
      <w:r>
        <w:rPr>
          <w:rFonts w:hint="eastAsia"/>
        </w:rPr>
        <w:t>e）风险预警和异常处置有效性；</w:t>
      </w:r>
    </w:p>
    <w:p w14:paraId="07ED4C55">
      <w:pPr>
        <w:pStyle w:val="56"/>
        <w:spacing w:line="360" w:lineRule="auto"/>
        <w:ind w:firstLine="420"/>
      </w:pPr>
      <w:r>
        <w:rPr>
          <w:rFonts w:hint="eastAsia"/>
        </w:rPr>
        <w:t>f）运行初期稳定性；</w:t>
      </w:r>
    </w:p>
    <w:p w14:paraId="43CACB81">
      <w:pPr>
        <w:pStyle w:val="56"/>
        <w:spacing w:line="360" w:lineRule="auto"/>
        <w:ind w:firstLine="420"/>
      </w:pPr>
      <w:r>
        <w:rPr>
          <w:rFonts w:hint="eastAsia"/>
        </w:rPr>
        <w:t>g）周边环境保护效果。</w:t>
      </w:r>
    </w:p>
    <w:p w14:paraId="22C50F93">
      <w:pPr>
        <w:pStyle w:val="165"/>
        <w:spacing w:line="360" w:lineRule="auto"/>
      </w:pPr>
      <w:r>
        <w:rPr>
          <w:rFonts w:hint="eastAsia"/>
        </w:rPr>
        <w:t>对差异沉降控制效果、近接工程保护效果和分阶段动态调整效果，应作为重点评价内容。</w:t>
      </w:r>
    </w:p>
    <w:p w14:paraId="1B5B9E12">
      <w:pPr>
        <w:pStyle w:val="165"/>
        <w:spacing w:line="360" w:lineRule="auto"/>
      </w:pPr>
      <w:r>
        <w:rPr>
          <w:rFonts w:hint="eastAsia"/>
        </w:rPr>
        <w:t>效果评价结论应作为后续类似工程优化控制方案的重要依据。</w:t>
      </w:r>
    </w:p>
    <w:p w14:paraId="3DFED1D8">
      <w:pPr>
        <w:pStyle w:val="105"/>
        <w:spacing w:before="120" w:after="120" w:line="360" w:lineRule="auto"/>
      </w:pPr>
      <w:r>
        <w:rPr>
          <w:rFonts w:hint="eastAsia"/>
        </w:rPr>
        <w:t>不合格处理要求</w:t>
      </w:r>
    </w:p>
    <w:p w14:paraId="6BA86B37">
      <w:pPr>
        <w:pStyle w:val="165"/>
        <w:spacing w:line="360" w:lineRule="auto"/>
      </w:pPr>
      <w:r>
        <w:rPr>
          <w:rFonts w:hint="eastAsia"/>
        </w:rPr>
        <w:t>验收或者效果评价不满足要求时，应分析原因并制定整改措施。</w:t>
      </w:r>
    </w:p>
    <w:p w14:paraId="4B26723C">
      <w:pPr>
        <w:pStyle w:val="165"/>
        <w:spacing w:line="360" w:lineRule="auto"/>
      </w:pPr>
      <w:r>
        <w:rPr>
          <w:rFonts w:hint="eastAsia"/>
        </w:rPr>
        <w:t>整改措施可包括补强、加固、补充监测、调整荷载、调整使用条件或者延长观察期等。</w:t>
      </w:r>
    </w:p>
    <w:p w14:paraId="241DDBF2">
      <w:pPr>
        <w:pStyle w:val="165"/>
        <w:spacing w:line="360" w:lineRule="auto"/>
      </w:pPr>
      <w:r>
        <w:rPr>
          <w:rFonts w:hint="eastAsia"/>
        </w:rPr>
        <w:t>不合格问题整改后，应重新复核和重新评价。</w:t>
      </w:r>
    </w:p>
    <w:p w14:paraId="736C2C43">
      <w:pPr>
        <w:pStyle w:val="104"/>
        <w:spacing w:before="240" w:after="240" w:line="360" w:lineRule="auto"/>
      </w:pPr>
      <w:bookmarkStart w:id="59" w:name="_Toc228526429"/>
      <w:r>
        <w:rPr>
          <w:rFonts w:hint="eastAsia"/>
        </w:rPr>
        <w:t>运行期跟踪与维护要求</w:t>
      </w:r>
      <w:bookmarkEnd w:id="59"/>
    </w:p>
    <w:p w14:paraId="0E4D3DDF">
      <w:pPr>
        <w:pStyle w:val="105"/>
        <w:spacing w:before="120" w:after="120" w:line="360" w:lineRule="auto"/>
      </w:pPr>
      <w:r>
        <w:rPr>
          <w:rFonts w:hint="eastAsia"/>
        </w:rPr>
        <w:t>一般规定</w:t>
      </w:r>
    </w:p>
    <w:p w14:paraId="16C5FACD">
      <w:pPr>
        <w:pStyle w:val="165"/>
        <w:spacing w:line="360" w:lineRule="auto"/>
      </w:pPr>
      <w:r>
        <w:rPr>
          <w:rFonts w:hint="eastAsia"/>
        </w:rPr>
        <w:t>地基基础变形协同控制不应止于施工结束，工程投入使用后应继续开展运行期跟踪与维护。</w:t>
      </w:r>
    </w:p>
    <w:p w14:paraId="7E43B4C8">
      <w:pPr>
        <w:pStyle w:val="165"/>
        <w:spacing w:line="360" w:lineRule="auto"/>
      </w:pPr>
      <w:r>
        <w:rPr>
          <w:rFonts w:hint="eastAsia"/>
        </w:rPr>
        <w:t>运行期跟踪应根据工程重要性、变形控制要求和施工期监测结果确定。</w:t>
      </w:r>
    </w:p>
    <w:p w14:paraId="431F72D8">
      <w:pPr>
        <w:pStyle w:val="165"/>
        <w:spacing w:line="360" w:lineRule="auto"/>
      </w:pPr>
      <w:r>
        <w:rPr>
          <w:rFonts w:hint="eastAsia"/>
        </w:rPr>
        <w:t>对高层建筑、超长结构、群体工程、近接工程、软弱地基工程和运行初期变形尚未明显收敛的工程，应加强运行期跟踪。</w:t>
      </w:r>
    </w:p>
    <w:p w14:paraId="26F0420F">
      <w:pPr>
        <w:pStyle w:val="105"/>
        <w:spacing w:before="120" w:after="120" w:line="360" w:lineRule="auto"/>
      </w:pPr>
      <w:r>
        <w:rPr>
          <w:rFonts w:hint="eastAsia"/>
        </w:rPr>
        <w:t>运行期跟踪要求</w:t>
      </w:r>
    </w:p>
    <w:p w14:paraId="5AAB5D77">
      <w:pPr>
        <w:pStyle w:val="165"/>
        <w:spacing w:line="360" w:lineRule="auto"/>
      </w:pPr>
      <w:r>
        <w:rPr>
          <w:rFonts w:hint="eastAsia"/>
        </w:rPr>
        <w:t>运行期跟踪宜包括沉降观测、倾斜观测、关键裂缝观测、地下水位观测和周边环境状态调查。</w:t>
      </w:r>
    </w:p>
    <w:p w14:paraId="1B193411">
      <w:pPr>
        <w:pStyle w:val="165"/>
        <w:spacing w:line="360" w:lineRule="auto"/>
      </w:pPr>
      <w:r>
        <w:rPr>
          <w:rFonts w:hint="eastAsia"/>
        </w:rPr>
        <w:t>跟踪频次应根据运行初期变形发展趋势和后期稳定程度确定。</w:t>
      </w:r>
    </w:p>
    <w:p w14:paraId="627F4098">
      <w:pPr>
        <w:pStyle w:val="165"/>
        <w:spacing w:line="360" w:lineRule="auto"/>
      </w:pPr>
      <w:r>
        <w:rPr>
          <w:rFonts w:hint="eastAsia"/>
        </w:rPr>
        <w:t>对出现继续沉降、差异沉降扩大、基础周边开裂、室内功能受影响或者周边环境异常的，应及时加密跟踪观测。</w:t>
      </w:r>
    </w:p>
    <w:p w14:paraId="4D541CFA">
      <w:pPr>
        <w:pStyle w:val="105"/>
        <w:spacing w:before="120" w:after="120" w:line="360" w:lineRule="auto"/>
      </w:pPr>
      <w:r>
        <w:rPr>
          <w:rFonts w:hint="eastAsia"/>
        </w:rPr>
        <w:t>维护管理要求</w:t>
      </w:r>
    </w:p>
    <w:p w14:paraId="28FA65F2">
      <w:pPr>
        <w:pStyle w:val="165"/>
        <w:spacing w:line="360" w:lineRule="auto"/>
      </w:pPr>
      <w:r>
        <w:rPr>
          <w:rFonts w:hint="eastAsia"/>
        </w:rPr>
        <w:t>运行单位应建立地基基础变形维护管理制度。</w:t>
      </w:r>
    </w:p>
    <w:p w14:paraId="2909A457">
      <w:pPr>
        <w:pStyle w:val="165"/>
        <w:spacing w:line="360" w:lineRule="auto"/>
      </w:pPr>
      <w:r>
        <w:rPr>
          <w:rFonts w:hint="eastAsia"/>
        </w:rPr>
        <w:t>地基基础周边排水设施、止水设施和场地整治设施应保持完好，不得长期失修导致基础环境条件恶化。</w:t>
      </w:r>
    </w:p>
    <w:p w14:paraId="7C5BF36A">
      <w:pPr>
        <w:pStyle w:val="165"/>
        <w:spacing w:line="360" w:lineRule="auto"/>
      </w:pPr>
      <w:r>
        <w:rPr>
          <w:rFonts w:hint="eastAsia"/>
        </w:rPr>
        <w:t>不得在基础邻近区随意新增长期堆载、深开挖、长期降水或者其他可能加剧基础变形的不利活动；确需实施时，应先进行影响评估。</w:t>
      </w:r>
    </w:p>
    <w:p w14:paraId="0E3EA5BC">
      <w:pPr>
        <w:pStyle w:val="165"/>
        <w:spacing w:line="360" w:lineRule="auto"/>
      </w:pPr>
      <w:r>
        <w:rPr>
          <w:rFonts w:hint="eastAsia"/>
        </w:rPr>
        <w:t>对已出现变形异常的工程，应及时制定专项维护和处置方案。</w:t>
      </w:r>
    </w:p>
    <w:p w14:paraId="14CA85D8">
      <w:pPr>
        <w:pStyle w:val="105"/>
        <w:spacing w:before="120" w:after="120" w:line="360" w:lineRule="auto"/>
      </w:pPr>
      <w:r>
        <w:rPr>
          <w:rFonts w:hint="eastAsia"/>
        </w:rPr>
        <w:t>后评估要求</w:t>
      </w:r>
    </w:p>
    <w:p w14:paraId="4068CBA2">
      <w:pPr>
        <w:pStyle w:val="165"/>
        <w:spacing w:line="360" w:lineRule="auto"/>
      </w:pPr>
      <w:r>
        <w:rPr>
          <w:rFonts w:hint="eastAsia"/>
        </w:rPr>
        <w:t>对运行期发生明显变形异常或者需长期跟踪的工程，应开展后评估。</w:t>
      </w:r>
    </w:p>
    <w:p w14:paraId="604252B2">
      <w:pPr>
        <w:pStyle w:val="165"/>
        <w:spacing w:line="360" w:lineRule="auto"/>
      </w:pPr>
      <w:r>
        <w:rPr>
          <w:rFonts w:hint="eastAsia"/>
        </w:rPr>
        <w:t>后评估应重点分析后期变形原因、控制措施持续有效性和后续风险等级。</w:t>
      </w:r>
    </w:p>
    <w:p w14:paraId="0FA2EF0A">
      <w:pPr>
        <w:pStyle w:val="165"/>
        <w:spacing w:line="360" w:lineRule="auto"/>
      </w:pPr>
      <w:r>
        <w:rPr>
          <w:rFonts w:hint="eastAsia"/>
        </w:rPr>
        <w:t>后评估结果应作为维修加固、使用限制或者长期监测决定的依据。</w:t>
      </w:r>
    </w:p>
    <w:p w14:paraId="1C3A6BC3">
      <w:pPr>
        <w:pStyle w:val="104"/>
        <w:spacing w:before="240" w:after="240" w:line="360" w:lineRule="auto"/>
      </w:pPr>
      <w:bookmarkStart w:id="60" w:name="_Toc228526430"/>
      <w:r>
        <w:rPr>
          <w:rFonts w:hint="eastAsia"/>
        </w:rPr>
        <w:t>资料管理要求</w:t>
      </w:r>
      <w:bookmarkEnd w:id="60"/>
    </w:p>
    <w:p w14:paraId="6BC7C1E1">
      <w:pPr>
        <w:pStyle w:val="105"/>
        <w:spacing w:before="120" w:after="120" w:line="360" w:lineRule="auto"/>
      </w:pPr>
      <w:r>
        <w:rPr>
          <w:rFonts w:hint="eastAsia"/>
        </w:rPr>
        <w:t>一般规定</w:t>
      </w:r>
    </w:p>
    <w:p w14:paraId="7EB320D1">
      <w:pPr>
        <w:pStyle w:val="165"/>
        <w:spacing w:line="360" w:lineRule="auto"/>
      </w:pPr>
      <w:r>
        <w:rPr>
          <w:rFonts w:hint="eastAsia"/>
        </w:rPr>
        <w:t>地基基础变形协同控制应建立全过程资料管理制度。</w:t>
      </w:r>
    </w:p>
    <w:p w14:paraId="2781CEFA">
      <w:pPr>
        <w:pStyle w:val="165"/>
        <w:spacing w:line="360" w:lineRule="auto"/>
      </w:pPr>
      <w:r>
        <w:rPr>
          <w:rFonts w:hint="eastAsia"/>
        </w:rPr>
        <w:t>资料管理应贯穿前期调查、勘察分析、控制目标确定、设计协同、施工控制、监测反馈、异常处置、验收评价和运行跟踪全过程。</w:t>
      </w:r>
    </w:p>
    <w:p w14:paraId="7C62C033">
      <w:pPr>
        <w:pStyle w:val="165"/>
        <w:spacing w:line="360" w:lineRule="auto"/>
      </w:pPr>
      <w:r>
        <w:rPr>
          <w:rFonts w:hint="eastAsia"/>
        </w:rPr>
        <w:t>资料应真实、完整、连续、可追溯，不得遗漏关键阶段、关键参数和关键决策信息。</w:t>
      </w:r>
    </w:p>
    <w:p w14:paraId="5049AE23">
      <w:pPr>
        <w:pStyle w:val="105"/>
        <w:spacing w:before="120" w:after="120" w:line="360" w:lineRule="auto"/>
      </w:pPr>
      <w:r>
        <w:rPr>
          <w:rFonts w:hint="eastAsia"/>
        </w:rPr>
        <w:t>资料内容要求</w:t>
      </w:r>
    </w:p>
    <w:p w14:paraId="5FB184FC">
      <w:pPr>
        <w:pStyle w:val="165"/>
        <w:spacing w:line="360" w:lineRule="auto"/>
      </w:pPr>
      <w:r>
        <w:rPr>
          <w:rFonts w:hint="eastAsia"/>
        </w:rPr>
        <w:t>协同控制资料宜至少包括：</w:t>
      </w:r>
    </w:p>
    <w:p w14:paraId="5FE0F967">
      <w:pPr>
        <w:pStyle w:val="56"/>
        <w:spacing w:line="360" w:lineRule="auto"/>
        <w:ind w:firstLine="420"/>
      </w:pPr>
      <w:r>
        <w:rPr>
          <w:rFonts w:hint="eastAsia"/>
        </w:rPr>
        <w:t>a）前期调查资料；</w:t>
      </w:r>
    </w:p>
    <w:p w14:paraId="54CCC274">
      <w:pPr>
        <w:pStyle w:val="56"/>
        <w:spacing w:line="360" w:lineRule="auto"/>
        <w:ind w:firstLine="420"/>
      </w:pPr>
      <w:r>
        <w:rPr>
          <w:rFonts w:hint="eastAsia"/>
        </w:rPr>
        <w:t>b）勘察和专项分析资料；</w:t>
      </w:r>
    </w:p>
    <w:p w14:paraId="4E4CB468">
      <w:pPr>
        <w:pStyle w:val="56"/>
        <w:spacing w:line="360" w:lineRule="auto"/>
        <w:ind w:firstLine="420"/>
      </w:pPr>
      <w:r>
        <w:rPr>
          <w:rFonts w:hint="eastAsia"/>
        </w:rPr>
        <w:t>c）控制目标和控制指标文件；</w:t>
      </w:r>
    </w:p>
    <w:p w14:paraId="6FB1D292">
      <w:pPr>
        <w:pStyle w:val="56"/>
        <w:spacing w:line="360" w:lineRule="auto"/>
        <w:ind w:firstLine="420"/>
      </w:pPr>
      <w:r>
        <w:rPr>
          <w:rFonts w:hint="eastAsia"/>
        </w:rPr>
        <w:t>d）地基处理和基础设计协同文件；</w:t>
      </w:r>
    </w:p>
    <w:p w14:paraId="13E80E3F">
      <w:pPr>
        <w:pStyle w:val="56"/>
        <w:spacing w:line="360" w:lineRule="auto"/>
        <w:ind w:firstLine="420"/>
      </w:pPr>
      <w:r>
        <w:rPr>
          <w:rFonts w:hint="eastAsia"/>
        </w:rPr>
        <w:t>e）施工组织和专项控制措施；</w:t>
      </w:r>
    </w:p>
    <w:p w14:paraId="48774D3F">
      <w:pPr>
        <w:pStyle w:val="56"/>
        <w:spacing w:line="360" w:lineRule="auto"/>
        <w:ind w:firstLine="420"/>
      </w:pPr>
      <w:r>
        <w:rPr>
          <w:rFonts w:hint="eastAsia"/>
        </w:rPr>
        <w:t>f）检测和监测资料；</w:t>
      </w:r>
    </w:p>
    <w:p w14:paraId="23DB32DE">
      <w:pPr>
        <w:pStyle w:val="56"/>
        <w:spacing w:line="360" w:lineRule="auto"/>
        <w:ind w:firstLine="420"/>
      </w:pPr>
      <w:r>
        <w:rPr>
          <w:rFonts w:hint="eastAsia"/>
        </w:rPr>
        <w:t>g）预警和异常处置资料；</w:t>
      </w:r>
    </w:p>
    <w:p w14:paraId="2B3B4558">
      <w:pPr>
        <w:pStyle w:val="56"/>
        <w:spacing w:line="360" w:lineRule="auto"/>
        <w:ind w:firstLine="420"/>
      </w:pPr>
      <w:r>
        <w:rPr>
          <w:rFonts w:hint="eastAsia"/>
        </w:rPr>
        <w:t>h）阶段验收和综合评价资料；</w:t>
      </w:r>
    </w:p>
    <w:p w14:paraId="2CD5124F">
      <w:pPr>
        <w:pStyle w:val="56"/>
        <w:spacing w:line="360" w:lineRule="auto"/>
        <w:ind w:firstLine="420"/>
      </w:pPr>
      <w:r>
        <w:rPr>
          <w:rFonts w:hint="eastAsia"/>
        </w:rPr>
        <w:t>i）运行期跟踪资料。</w:t>
      </w:r>
    </w:p>
    <w:p w14:paraId="0D1F0E30">
      <w:pPr>
        <w:pStyle w:val="165"/>
        <w:spacing w:line="360" w:lineRule="auto"/>
      </w:pPr>
      <w:r>
        <w:rPr>
          <w:rFonts w:hint="eastAsia"/>
        </w:rPr>
        <w:t>对高风险工程和近接工程，应建立专项资料档案。</w:t>
      </w:r>
    </w:p>
    <w:p w14:paraId="11DCF5FA">
      <w:pPr>
        <w:pStyle w:val="105"/>
        <w:spacing w:before="120" w:after="120" w:line="360" w:lineRule="auto"/>
      </w:pPr>
      <w:r>
        <w:rPr>
          <w:rFonts w:hint="eastAsia"/>
        </w:rPr>
        <w:t>归档与追溯要求</w:t>
      </w:r>
    </w:p>
    <w:p w14:paraId="6146D024">
      <w:pPr>
        <w:pStyle w:val="165"/>
        <w:spacing w:line="360" w:lineRule="auto"/>
      </w:pPr>
      <w:r>
        <w:rPr>
          <w:rFonts w:hint="eastAsia"/>
        </w:rPr>
        <w:t>资料应按工程、分区、阶段和类别分类归档。</w:t>
      </w:r>
    </w:p>
    <w:p w14:paraId="01587A94">
      <w:pPr>
        <w:pStyle w:val="165"/>
        <w:spacing w:line="360" w:lineRule="auto"/>
      </w:pPr>
      <w:r>
        <w:rPr>
          <w:rFonts w:hint="eastAsia"/>
        </w:rPr>
        <w:t>电子资料和纸质资料应建立对应关系。</w:t>
      </w:r>
    </w:p>
    <w:p w14:paraId="08F13760">
      <w:pPr>
        <w:pStyle w:val="165"/>
        <w:spacing w:line="360" w:lineRule="auto"/>
      </w:pPr>
      <w:r>
        <w:rPr>
          <w:rFonts w:hint="eastAsia"/>
        </w:rPr>
        <w:t>关键资料应长期保存，并应便于后续查询、责任追溯和工程后评估。</w:t>
      </w:r>
    </w:p>
    <w:p w14:paraId="1D769865">
      <w:pPr>
        <w:pStyle w:val="104"/>
        <w:spacing w:before="240" w:after="240" w:line="360" w:lineRule="auto"/>
      </w:pPr>
      <w:bookmarkStart w:id="61" w:name="_Toc228526431"/>
      <w:r>
        <w:rPr>
          <w:rFonts w:hint="eastAsia"/>
        </w:rPr>
        <w:t>附则</w:t>
      </w:r>
      <w:bookmarkEnd w:id="61"/>
    </w:p>
    <w:p w14:paraId="31431706">
      <w:pPr>
        <w:pStyle w:val="162"/>
        <w:spacing w:line="360" w:lineRule="auto"/>
      </w:pPr>
      <w:r>
        <w:rPr>
          <w:rFonts w:hint="eastAsia"/>
        </w:rPr>
        <w:t>本文件用于指导地基基础变形协同控制技术活动。</w:t>
      </w:r>
    </w:p>
    <w:p w14:paraId="5574202C">
      <w:pPr>
        <w:pStyle w:val="162"/>
        <w:spacing w:line="360" w:lineRule="auto"/>
      </w:pPr>
      <w:r>
        <w:rPr>
          <w:rFonts w:hint="eastAsia"/>
        </w:rPr>
        <w:t>各单位可根据工程类别、地基条件、基础形式、风险等级和管理要求，在不低于本文件要求的前提下，细化形成项目实施细则、监测预警细则和专项控制清单。</w:t>
      </w:r>
    </w:p>
    <w:p w14:paraId="06CF6148">
      <w:pPr>
        <w:pStyle w:val="162"/>
        <w:spacing w:line="360" w:lineRule="auto"/>
      </w:pPr>
      <w:r>
        <w:rPr>
          <w:rFonts w:hint="eastAsia"/>
        </w:rPr>
        <w:t>本文件未规定的事项，应符合国家现行有关法律法规及相关标准的规定。</w:t>
      </w:r>
    </w:p>
    <w:bookmarkEnd w:id="26"/>
    <w:p w14:paraId="7F9C373E">
      <w:pPr>
        <w:pStyle w:val="56"/>
        <w:spacing w:line="360" w:lineRule="auto"/>
        <w:ind w:firstLine="0" w:firstLineChars="0"/>
        <w:jc w:val="center"/>
      </w:pPr>
      <w:bookmarkStart w:id="62" w:name="BookMark8"/>
      <w:r>
        <w:rPr>
          <w:rFonts w:hint="eastAsia"/>
        </w:rPr>
        <w:drawing>
          <wp:inline distT="0" distB="0" distL="0" distR="0">
            <wp:extent cx="1485900" cy="317500"/>
            <wp:effectExtent l="0" t="0" r="0" b="6350"/>
            <wp:docPr id="856845015" name="图片 3"/>
            <wp:cNvGraphicFramePr/>
            <a:graphic xmlns:a="http://schemas.openxmlformats.org/drawingml/2006/main">
              <a:graphicData uri="http://schemas.openxmlformats.org/drawingml/2006/picture">
                <pic:pic xmlns:pic="http://schemas.openxmlformats.org/drawingml/2006/picture">
                  <pic:nvPicPr>
                    <pic:cNvPr id="856845015"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8D801">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7AD68">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24A84">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IV</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0252—2026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0252—2026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1EDB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0252—2026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0252—2026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F83B">
    <w:pPr>
      <w:pStyle w:val="61"/>
      <w:rPr>
        <w:rFonts w:hint="eastAsia"/>
      </w:rPr>
    </w:pPr>
    <w:r>
      <w:fldChar w:fldCharType="begin"/>
    </w:r>
    <w:r>
      <w:instrText xml:space="preserve"> STYLEREF  标准文件_文件编号  \* MERGEFORMAT </w:instrText>
    </w:r>
    <w:r>
      <w:fldChar w:fldCharType="separate"/>
    </w:r>
    <w:r>
      <w:t>T/XZBX 0252—2026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1B2A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0252—2026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0252—2026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0252—2026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50C5"/>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A1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942"/>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F4B"/>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B6D"/>
    <w:rsid w:val="004C1FBC"/>
    <w:rsid w:val="004C25A2"/>
    <w:rsid w:val="004C3F1D"/>
    <w:rsid w:val="004C458D"/>
    <w:rsid w:val="004C7556"/>
    <w:rsid w:val="004C7E8B"/>
    <w:rsid w:val="004C7E9D"/>
    <w:rsid w:val="004C7F67"/>
    <w:rsid w:val="004D076D"/>
    <w:rsid w:val="004D0EF1"/>
    <w:rsid w:val="004D2253"/>
    <w:rsid w:val="004D34AD"/>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FE6"/>
    <w:rsid w:val="00533D04"/>
    <w:rsid w:val="00534804"/>
    <w:rsid w:val="00534BDF"/>
    <w:rsid w:val="005354EA"/>
    <w:rsid w:val="0053585F"/>
    <w:rsid w:val="00535EC4"/>
    <w:rsid w:val="00535ED9"/>
    <w:rsid w:val="0053692B"/>
    <w:rsid w:val="00541853"/>
    <w:rsid w:val="00543BDA"/>
    <w:rsid w:val="005441CC"/>
    <w:rsid w:val="0054678F"/>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470C"/>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174B0"/>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B53"/>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19B"/>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67F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1272"/>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B9C"/>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764"/>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596"/>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E75"/>
    <w:rsid w:val="00EA58D1"/>
    <w:rsid w:val="00EA61BC"/>
    <w:rsid w:val="00EA681A"/>
    <w:rsid w:val="00EA735B"/>
    <w:rsid w:val="00EB1E69"/>
    <w:rsid w:val="00EB2086"/>
    <w:rsid w:val="00EB31ED"/>
    <w:rsid w:val="00EB4D3D"/>
    <w:rsid w:val="00EB5EDF"/>
    <w:rsid w:val="00EB60FE"/>
    <w:rsid w:val="00EB74DB"/>
    <w:rsid w:val="00EC47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F08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58FFE2F">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57C97358">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D3B2E6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150C5"/>
    <w:rsid w:val="002B0F4B"/>
    <w:rsid w:val="002E6AD9"/>
    <w:rsid w:val="003646F4"/>
    <w:rsid w:val="003F62CE"/>
    <w:rsid w:val="004A6324"/>
    <w:rsid w:val="0058470C"/>
    <w:rsid w:val="005B18DA"/>
    <w:rsid w:val="005D7780"/>
    <w:rsid w:val="005E4B5C"/>
    <w:rsid w:val="006141C6"/>
    <w:rsid w:val="00652769"/>
    <w:rsid w:val="00796662"/>
    <w:rsid w:val="008C0337"/>
    <w:rsid w:val="008E6778"/>
    <w:rsid w:val="00A24304"/>
    <w:rsid w:val="00A51B9C"/>
    <w:rsid w:val="00A97764"/>
    <w:rsid w:val="00AA2819"/>
    <w:rsid w:val="00AE100B"/>
    <w:rsid w:val="00AE1DC6"/>
    <w:rsid w:val="00AF5338"/>
    <w:rsid w:val="00E4482B"/>
    <w:rsid w:val="00E76885"/>
    <w:rsid w:val="00E80A48"/>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41</Pages>
  <Words>11580</Words>
  <Characters>11917</Characters>
  <Lines>623</Lines>
  <Paragraphs>906</Paragraphs>
  <TotalTime>150</TotalTime>
  <ScaleCrop>false</ScaleCrop>
  <LinksUpToDate>false</LinksUpToDate>
  <CharactersWithSpaces>12023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2026-05-19T05:58:13Z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21541F92671D4D3BBA976077B415187F_12</vt:lpwstr>
  </property>
</Properties>
</file>