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65.060.01"/>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65.060.01</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B 90"/>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B 90</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71"/>
            </w:textInput>
          </w:ffData>
        </w:fldChar>
      </w:r>
      <w:bookmarkStart w:id="6" w:name="NSTD_CODE_F"/>
      <w:r>
        <w:instrText xml:space="preserve"> FORMTEXT </w:instrText>
      </w:r>
      <w:r>
        <w:fldChar w:fldCharType="separate"/>
      </w:r>
      <w:r>
        <w:t>0271</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农业机械作业效率评价准则"/>
            </w:textInput>
          </w:ffData>
        </w:fldChar>
      </w:r>
      <w:bookmarkStart w:id="9" w:name="CSTD_NAME"/>
      <w:r>
        <w:rPr>
          <w:rFonts w:hint="eastAsia"/>
        </w:rPr>
        <w:instrText xml:space="preserve"> FORMTEXT </w:instrText>
      </w:r>
      <w:r>
        <w:rPr>
          <w:rFonts w:hint="eastAsia"/>
        </w:rPr>
        <w:fldChar w:fldCharType="separate"/>
      </w:r>
      <w:r>
        <w:rPr>
          <w:rFonts w:hint="eastAsia"/>
        </w:rPr>
        <w:t>农业机械作业效率评价准则</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Criteria for evaluation of operational efficiency of agricultural machinery"/>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Criteria for evaluation of operational efficiency of agricultural machinery</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23D763CD">
      <w:pPr>
        <w:pStyle w:val="91"/>
        <w:spacing w:after="360"/>
        <w:rPr>
          <w:rFonts w:hint="eastAsia"/>
        </w:rPr>
      </w:pPr>
      <w:bookmarkStart w:id="21" w:name="BookMark1"/>
      <w:r>
        <w:rPr>
          <w:rFonts w:hint="eastAsia"/>
          <w:spacing w:val="320"/>
        </w:rPr>
        <w:t>目</w:t>
      </w:r>
      <w:r>
        <w:rPr>
          <w:rFonts w:hint="eastAsia"/>
        </w:rPr>
        <w:t>次</w:t>
      </w:r>
    </w:p>
    <w:p w14:paraId="78DE94E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"_Toc228622480"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_Toc228622480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0E02A63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"_Toc228622481"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_Toc228622481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16AED55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"_Toc228622482"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_Toc228622482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C3BF44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"_Toc228622483"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_Toc228622483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3180B8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"_Toc228622484"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_Toc228622484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C8041C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"_Toc228622485"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_Toc228622485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F67EDB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"_Toc228622486" </w:instrText>
      </w:r>
      <w:r>
        <w:fldChar w:fldCharType="separate"/>
      </w:r>
      <w:r>
        <w:rPr>
          <w:rStyle w:val="32"/>
        </w:rPr>
        <w:t>5  5 评价原则与评价条件要求</w:t>
      </w:r>
      <w:r>
        <w:rPr>
          <w:rFonts w:hint="eastAsia"/>
        </w:rPr>
        <w:tab/>
      </w:r>
      <w:r>
        <w:rPr>
          <w:rFonts w:hint="eastAsia"/>
        </w:rPr>
        <w:fldChar w:fldCharType="begin"/>
      </w:r>
      <w:r>
        <w:rPr>
          <w:rFonts w:hint="eastAsia"/>
        </w:rPr>
        <w:instrText xml:space="preserve"> </w:instrText>
      </w:r>
      <w:r>
        <w:instrText xml:space="preserve">PAGEREF _Toc228622486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1178CC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"_Toc228622487" </w:instrText>
      </w:r>
      <w:r>
        <w:fldChar w:fldCharType="separate"/>
      </w:r>
      <w:r>
        <w:rPr>
          <w:rStyle w:val="32"/>
        </w:rPr>
        <w:t>6  评价指标与数据采集要求</w:t>
      </w:r>
      <w:r>
        <w:rPr>
          <w:rFonts w:hint="eastAsia"/>
        </w:rPr>
        <w:tab/>
      </w:r>
      <w:r>
        <w:rPr>
          <w:rFonts w:hint="eastAsia"/>
        </w:rPr>
        <w:fldChar w:fldCharType="begin"/>
      </w:r>
      <w:r>
        <w:rPr>
          <w:rFonts w:hint="eastAsia"/>
        </w:rPr>
        <w:instrText xml:space="preserve"> </w:instrText>
      </w:r>
      <w:r>
        <w:instrText xml:space="preserve">PAGEREF _Toc228622487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2F816FF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"_Toc228622488" </w:instrText>
      </w:r>
      <w:r>
        <w:fldChar w:fldCharType="separate"/>
      </w:r>
      <w:r>
        <w:rPr>
          <w:rStyle w:val="32"/>
        </w:rPr>
        <w:t>7  评价方法与结果判定要求</w:t>
      </w:r>
      <w:r>
        <w:rPr>
          <w:rFonts w:hint="eastAsia"/>
        </w:rPr>
        <w:tab/>
      </w:r>
      <w:r>
        <w:rPr>
          <w:rFonts w:hint="eastAsia"/>
        </w:rPr>
        <w:fldChar w:fldCharType="begin"/>
      </w:r>
      <w:r>
        <w:rPr>
          <w:rFonts w:hint="eastAsia"/>
        </w:rPr>
        <w:instrText xml:space="preserve"> </w:instrText>
      </w:r>
      <w:r>
        <w:instrText xml:space="preserve">PAGEREF _Toc228622488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13B101F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"_Toc228622489" </w:instrText>
      </w:r>
      <w:r>
        <w:fldChar w:fldCharType="separate"/>
      </w:r>
      <w:r>
        <w:rPr>
          <w:rStyle w:val="32"/>
        </w:rPr>
        <w:t>8  评价报告与结果应用要求</w:t>
      </w:r>
      <w:r>
        <w:rPr>
          <w:rFonts w:hint="eastAsia"/>
        </w:rPr>
        <w:tab/>
      </w:r>
      <w:r>
        <w:rPr>
          <w:rFonts w:hint="eastAsia"/>
        </w:rPr>
        <w:fldChar w:fldCharType="begin"/>
      </w:r>
      <w:r>
        <w:rPr>
          <w:rFonts w:hint="eastAsia"/>
        </w:rPr>
        <w:instrText xml:space="preserve"> </w:instrText>
      </w:r>
      <w:r>
        <w:instrText xml:space="preserve">PAGEREF _Toc228622489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08A5332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"_Toc228622490" </w:instrText>
      </w:r>
      <w:r>
        <w:fldChar w:fldCharType="separate"/>
      </w:r>
      <w:r>
        <w:rPr>
          <w:rStyle w:val="32"/>
        </w:rPr>
        <w:t>9  资料管理与质量改进要求</w:t>
      </w:r>
      <w:r>
        <w:rPr>
          <w:rFonts w:hint="eastAsia"/>
        </w:rPr>
        <w:tab/>
      </w:r>
      <w:r>
        <w:rPr>
          <w:rFonts w:hint="eastAsia"/>
        </w:rPr>
        <w:fldChar w:fldCharType="begin"/>
      </w:r>
      <w:r>
        <w:rPr>
          <w:rFonts w:hint="eastAsia"/>
        </w:rPr>
        <w:instrText xml:space="preserve"> </w:instrText>
      </w:r>
      <w:r>
        <w:instrText xml:space="preserve">PAGEREF _Toc228622490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44A8318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"_Toc228622491" </w:instrText>
      </w:r>
      <w:r>
        <w:fldChar w:fldCharType="separate"/>
      </w:r>
      <w:r>
        <w:rPr>
          <w:rStyle w:val="32"/>
        </w:rPr>
        <w:t>10  附则</w:t>
      </w:r>
      <w:r>
        <w:rPr>
          <w:rFonts w:hint="eastAsia"/>
        </w:rPr>
        <w:tab/>
      </w:r>
      <w:r>
        <w:rPr>
          <w:rFonts w:hint="eastAsia"/>
        </w:rPr>
        <w:fldChar w:fldCharType="begin"/>
      </w:r>
      <w:r>
        <w:rPr>
          <w:rFonts w:hint="eastAsia"/>
        </w:rPr>
        <w:instrText xml:space="preserve"> </w:instrText>
      </w:r>
      <w:r>
        <w:instrText xml:space="preserve">PAGEREF _Toc228622491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5C1A1DA4">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22480"/>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克什克腾旗经棚镇人民政府。</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张丽梅</w:t>
      </w:r>
      <w:bookmarkStart w:id="59" w:name="_GoBack"/>
      <w:bookmarkEnd w:id="59"/>
      <w:r>
        <w:t>。</w:t>
      </w:r>
    </w:p>
    <w:bookmarkEnd w:id="23"/>
    <w:p w14:paraId="66D0A2F3">
      <w:pPr>
        <w:pStyle w:val="89"/>
        <w:spacing w:after="360"/>
      </w:pPr>
      <w:bookmarkStart w:id="24" w:name="_Toc228622481"/>
      <w:bookmarkStart w:id="25" w:name="BookMark3"/>
      <w:r>
        <w:rPr>
          <w:spacing w:val="320"/>
        </w:rPr>
        <w:t>引</w:t>
      </w:r>
      <w:r>
        <w:t>言</w:t>
      </w:r>
      <w:bookmarkEnd w:id="24"/>
    </w:p>
    <w:p w14:paraId="256DE377">
      <w:pPr>
        <w:pStyle w:val="56"/>
        <w:spacing w:line="360" w:lineRule="auto"/>
        <w:ind w:firstLine="420"/>
      </w:pPr>
      <w:r>
        <w:rPr>
          <w:rFonts w:hint="eastAsia"/>
        </w:rPr>
        <w:t>农业机械作业效率是衡量机具适用性、作业组织水平、操作水平和生产服务能力的重要指标。耕整地、播种、施肥、植保、收获、秸秆处理、烘干以及其他机械化作业环节，均存在作业速度、有效作业时间、单位面积作业量、作业连续性、资源消耗水平、故障停机情况和作业质量约束等多重影响因素。农业机械化高质量发展要求不仅关注作业进度，还应同步关注作业质量、作业安全、能源消耗、农时适应性和综合效益。农业农村部在推进农业机械化高质量发展的政策解读中，也明确强调要推动农业机械化向“全程全面高质高效”发展。</w:t>
      </w:r>
    </w:p>
    <w:p w14:paraId="5F058C26">
      <w:pPr>
        <w:pStyle w:val="56"/>
        <w:spacing w:line="360" w:lineRule="auto"/>
        <w:ind w:firstLine="420"/>
      </w:pPr>
      <w:r>
        <w:rPr>
          <w:rFonts w:hint="eastAsia"/>
        </w:rPr>
        <w:t>但在实际工作中，农业机械作业效率评价仍存在一些共性问题：不同地区、不同作物、不同机型和不同作业主体之间评价口径不统一，评价指标设置不完整，部分评价活动偏重作业面积和作业进度，忽视有效作业时间、燃料消耗、故障停机、重复作业损失和作业质量约束；部分作业组织中存在只重机械投入、不重作业匹配，只重完成任务、不重效率分析，只重单机效率、不重系统协同效率等现象。特别是在跨区作业、社会化服务、规模化经营和多机协同作业条件下，若缺乏统一、明确、可执行的效率评价准则，容易导致作业组织评价失真、机具选型依据不足、服务价格测算不合理和推广应用导向不清。</w:t>
      </w:r>
    </w:p>
    <w:p w14:paraId="59E1AF1C">
      <w:pPr>
        <w:pStyle w:val="56"/>
        <w:spacing w:line="360" w:lineRule="auto"/>
        <w:ind w:firstLine="420"/>
      </w:pPr>
      <w:r>
        <w:rPr>
          <w:rFonts w:hint="eastAsia"/>
        </w:rPr>
        <w:t>农业机械作业效率评价，不应仅理解为单位时间完成作业面积的简单测算，而应立足不同作业类型、不同机具类型和不同农业生产场景，综合考虑作业速度、有效工时、作业质量、资源消耗、损失控制、田间适应性、作业安全和运行可靠性等因素，建立科学、系统、可比较和可追溯的评价规则。只有形成统一规范的评价方法，才能真实反映农业机械作业效能，为机具选型、作业组织、农机服务、作业补贴、技术推广和管理决策提供可靠依据。</w:t>
      </w:r>
    </w:p>
    <w:p w14:paraId="4D179FF7">
      <w:pPr>
        <w:pStyle w:val="56"/>
        <w:spacing w:line="360" w:lineRule="auto"/>
        <w:ind w:firstLine="420"/>
      </w:pPr>
      <w:r>
        <w:rPr>
          <w:rFonts w:hint="eastAsia"/>
        </w:rPr>
        <w:t>本文件立足农业机械化作业实际，围绕农业机械作业效率评价中的评价原则、评价条件、评价对象、评价指标、评价方法、数据采集、结果判定、应用管理和持续改进等关键内容提出规范要求。其目的在于统一农业机械作业效率评价的基本原则、核心指标和实施程序，推动农业机械作业效率评价由经验判断向标准化评价转变，由单项指标评价向综合效能评价转变，提高农业机械作业组织水平、机械化生产水平和农业机械化高质量发展水平。</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农业机械作业效率评价准则</w:t>
          </w:r>
        </w:p>
      </w:sdtContent>
    </w:sdt>
    <w:bookmarkEnd w:id="27"/>
    <w:p w14:paraId="3DB22445">
      <w:pPr>
        <w:pStyle w:val="104"/>
        <w:spacing w:before="240" w:after="240" w:line="360" w:lineRule="auto"/>
      </w:pPr>
      <w:bookmarkStart w:id="28" w:name="_Toc17233333"/>
      <w:bookmarkStart w:id="29" w:name="_Toc17233325"/>
      <w:bookmarkStart w:id="30" w:name="_Toc24884211"/>
      <w:bookmarkStart w:id="31" w:name="_Toc24884218"/>
      <w:bookmarkStart w:id="32" w:name="_Toc26648465"/>
      <w:bookmarkStart w:id="33" w:name="_Toc97192964"/>
      <w:bookmarkStart w:id="34" w:name="_Toc26718930"/>
      <w:bookmarkStart w:id="35" w:name="_Toc228622482"/>
      <w:bookmarkStart w:id="36" w:name="_Toc26986530"/>
      <w:bookmarkStart w:id="37" w:name="_Toc26986771"/>
      <w:r>
        <w:rPr>
          <w:rFonts w:hint="eastAsia"/>
        </w:rPr>
        <w:t>范围</w:t>
      </w:r>
      <w:bookmarkEnd w:id="28"/>
      <w:bookmarkEnd w:id="29"/>
      <w:bookmarkEnd w:id="30"/>
      <w:bookmarkEnd w:id="31"/>
      <w:bookmarkEnd w:id="32"/>
      <w:bookmarkEnd w:id="33"/>
      <w:bookmarkEnd w:id="34"/>
      <w:bookmarkEnd w:id="35"/>
      <w:bookmarkEnd w:id="36"/>
      <w:bookmarkEnd w:id="37"/>
    </w:p>
    <w:p w14:paraId="22EDE1AB">
      <w:pPr>
        <w:pStyle w:val="56"/>
        <w:spacing w:line="360" w:lineRule="auto"/>
        <w:ind w:firstLine="420"/>
      </w:pPr>
      <w:bookmarkStart w:id="38" w:name="_Toc17233326"/>
      <w:bookmarkStart w:id="39" w:name="_Toc17233334"/>
      <w:bookmarkStart w:id="40" w:name="_Toc24884212"/>
      <w:bookmarkStart w:id="41" w:name="_Toc24884219"/>
      <w:bookmarkStart w:id="42" w:name="_Toc26648466"/>
      <w:r>
        <w:rPr>
          <w:rFonts w:hint="eastAsia"/>
        </w:rPr>
        <w:t>本文件规定了农业机械作业效率评价的基本要求，以及评价原则、评价对象、评价条件、评价指标、数据采集、评价方法、结果判定和评价应用等内容。</w:t>
      </w:r>
    </w:p>
    <w:p w14:paraId="7D5E5856">
      <w:pPr>
        <w:pStyle w:val="56"/>
        <w:spacing w:line="360" w:lineRule="auto"/>
        <w:ind w:firstLine="420"/>
      </w:pPr>
      <w:r>
        <w:rPr>
          <w:rFonts w:hint="eastAsia"/>
        </w:rPr>
        <w:t>本文件适用于耕整地、播种、移栽、施肥、植保、中耕、收获、秸秆处理、烘干及其他农业机械化作业活动的效率评价。</w:t>
      </w:r>
    </w:p>
    <w:p w14:paraId="3733B2AD">
      <w:pPr>
        <w:pStyle w:val="104"/>
        <w:spacing w:before="240" w:after="240" w:line="360" w:lineRule="auto"/>
      </w:pPr>
      <w:bookmarkStart w:id="43" w:name="_Toc26718931"/>
      <w:bookmarkStart w:id="44" w:name="_Toc26986772"/>
      <w:bookmarkStart w:id="45" w:name="_Toc26986531"/>
      <w:bookmarkStart w:id="46" w:name="_Toc97192965"/>
      <w:bookmarkStart w:id="47" w:name="_Toc228622483"/>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A7F860">
      <w:pPr>
        <w:pStyle w:val="56"/>
        <w:spacing w:line="360" w:lineRule="auto"/>
        <w:ind w:firstLine="420"/>
      </w:pPr>
      <w:r>
        <w:t xml:space="preserve">GB/T 1.1—2020 标准化工作导则 </w:t>
      </w:r>
      <w:r>
        <w:rPr>
          <w:rFonts w:hint="eastAsia"/>
        </w:rPr>
        <w:t xml:space="preserve"> </w:t>
      </w:r>
      <w:r>
        <w:t>第1部分：标准化文件的结构和起草规则</w:t>
      </w:r>
    </w:p>
    <w:p w14:paraId="2FACE545">
      <w:pPr>
        <w:pStyle w:val="56"/>
        <w:spacing w:line="360" w:lineRule="auto"/>
        <w:ind w:firstLine="420"/>
      </w:pPr>
      <w:r>
        <w:t xml:space="preserve">GB/T 3871.1—2006 农业拖拉机 </w:t>
      </w:r>
      <w:r>
        <w:rPr>
          <w:rFonts w:hint="eastAsia"/>
        </w:rPr>
        <w:t xml:space="preserve"> </w:t>
      </w:r>
      <w:r>
        <w:t xml:space="preserve">试验规程 </w:t>
      </w:r>
      <w:r>
        <w:rPr>
          <w:rFonts w:hint="eastAsia"/>
        </w:rPr>
        <w:t xml:space="preserve"> </w:t>
      </w:r>
      <w:r>
        <w:t>第1部分：通用要求</w:t>
      </w:r>
    </w:p>
    <w:p w14:paraId="5BC9E48B">
      <w:pPr>
        <w:pStyle w:val="56"/>
        <w:spacing w:line="360" w:lineRule="auto"/>
        <w:ind w:firstLine="420"/>
      </w:pPr>
      <w:r>
        <w:t>GB/T 5262—2008 农业机械</w:t>
      </w:r>
      <w:r>
        <w:rPr>
          <w:rFonts w:hint="eastAsia"/>
        </w:rPr>
        <w:t xml:space="preserve"> </w:t>
      </w:r>
      <w:r>
        <w:t xml:space="preserve"> 试验条件测定方法的一般规定</w:t>
      </w:r>
    </w:p>
    <w:p w14:paraId="51F02A4E">
      <w:pPr>
        <w:pStyle w:val="104"/>
        <w:spacing w:before="240" w:after="240" w:line="360" w:lineRule="auto"/>
      </w:pPr>
      <w:bookmarkStart w:id="48" w:name="_Toc228622484"/>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6"/>
            <w:spacing w:line="360" w:lineRule="auto"/>
            <w:ind w:firstLine="420"/>
          </w:pPr>
          <w:bookmarkStart w:id="50" w:name="_Toc26986532"/>
          <w:bookmarkEnd w:id="50"/>
          <w:r>
            <w:t>下列术语和定义适用于本文件。</w:t>
          </w:r>
        </w:p>
      </w:sdtContent>
    </w:sdt>
    <w:p w14:paraId="566B20C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农业机械作业效率 agricultural machinery operation efficiency</w:t>
      </w:r>
    </w:p>
    <w:p w14:paraId="459AD543">
      <w:pPr>
        <w:pStyle w:val="56"/>
        <w:spacing w:line="360" w:lineRule="auto"/>
        <w:ind w:firstLine="420"/>
      </w:pPr>
      <w:r>
        <w:rPr>
          <w:rFonts w:hint="eastAsia"/>
        </w:rPr>
        <w:t>在规定作业条件下，农业机械或者机械作业系统完成单位作业任务所表现出的时间利用水平、能力发挥水平和综合作业效能。</w:t>
      </w:r>
    </w:p>
    <w:p w14:paraId="226BB65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有效作业时间 effective operating time</w:t>
      </w:r>
    </w:p>
    <w:p w14:paraId="3662A62A">
      <w:pPr>
        <w:pStyle w:val="56"/>
        <w:spacing w:line="360" w:lineRule="auto"/>
        <w:ind w:firstLine="420"/>
      </w:pPr>
      <w:r>
        <w:rPr>
          <w:rFonts w:hint="eastAsia"/>
        </w:rPr>
        <w:t>农业机械在作业过程中，直接用于完成规定作业任务且符合作业要求的累计时间。</w:t>
      </w:r>
    </w:p>
    <w:p w14:paraId="5526C09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纯作业时间 net operating time</w:t>
      </w:r>
    </w:p>
    <w:p w14:paraId="27F5F53E">
      <w:pPr>
        <w:pStyle w:val="56"/>
        <w:spacing w:line="360" w:lineRule="auto"/>
        <w:ind w:firstLine="420"/>
      </w:pPr>
      <w:r>
        <w:rPr>
          <w:rFonts w:hint="eastAsia"/>
        </w:rPr>
        <w:t>农业机械实际执行耕整地、播种、施肥、植保、收获或者其他目标作业过程所消耗的净时间，不包括转移、调整、加油、排障和等待时间。</w:t>
      </w:r>
    </w:p>
    <w:p w14:paraId="2D07DF22">
      <w:pPr>
        <w:pStyle w:val="56"/>
        <w:spacing w:line="360" w:lineRule="auto"/>
        <w:ind w:firstLine="420"/>
        <w:rPr>
          <w:rFonts w:hint="eastAsia"/>
        </w:rPr>
      </w:pPr>
    </w:p>
    <w:p w14:paraId="6573F9B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辅助作业时间 auxiliary operating time</w:t>
      </w:r>
    </w:p>
    <w:p w14:paraId="797FA05B">
      <w:pPr>
        <w:pStyle w:val="56"/>
        <w:spacing w:line="360" w:lineRule="auto"/>
        <w:ind w:firstLine="420"/>
      </w:pPr>
      <w:r>
        <w:rPr>
          <w:rFonts w:hint="eastAsia"/>
        </w:rPr>
        <w:t>农业机械作业过程中，为保障目标作业正常实施而发生的转弯、调头、装卸、补给、调整、短距离转移和其他辅助性时间。</w:t>
      </w:r>
    </w:p>
    <w:p w14:paraId="20622CD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单位时间作业量 field capacity per unit time</w:t>
      </w:r>
    </w:p>
    <w:p w14:paraId="65F8C6CF">
      <w:pPr>
        <w:pStyle w:val="56"/>
        <w:spacing w:line="360" w:lineRule="auto"/>
        <w:ind w:firstLine="420"/>
      </w:pPr>
      <w:r>
        <w:rPr>
          <w:rFonts w:hint="eastAsia"/>
        </w:rPr>
        <w:t>农业机械在单位时间内完成的有效作业面积、有效作业质量或者有效作业任务量。</w:t>
      </w:r>
    </w:p>
    <w:p w14:paraId="2AA7F85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作业速度 operating speed</w:t>
      </w:r>
    </w:p>
    <w:p w14:paraId="737414F7">
      <w:pPr>
        <w:pStyle w:val="56"/>
        <w:spacing w:line="360" w:lineRule="auto"/>
        <w:ind w:firstLine="420"/>
      </w:pPr>
      <w:r>
        <w:rPr>
          <w:rFonts w:hint="eastAsia"/>
        </w:rPr>
        <w:t>农业机械在作业过程中单位时间内完成的实际行进距离或者作业推进速度。</w:t>
      </w:r>
    </w:p>
    <w:p w14:paraId="116FA6C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田间作业效率 field efficiency</w:t>
      </w:r>
    </w:p>
    <w:p w14:paraId="2979BE67">
      <w:pPr>
        <w:pStyle w:val="56"/>
        <w:spacing w:line="360" w:lineRule="auto"/>
        <w:ind w:firstLine="420"/>
      </w:pPr>
      <w:r>
        <w:rPr>
          <w:rFonts w:hint="eastAsia"/>
        </w:rPr>
        <w:t>农业机械实际作业能力与理论作业能力之间的比值，用于反映作业时间利用水平和田间组织水平。</w:t>
      </w:r>
    </w:p>
    <w:p w14:paraId="6AC8B2B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作业质量 operation quality</w:t>
      </w:r>
    </w:p>
    <w:p w14:paraId="5A32129B">
      <w:pPr>
        <w:pStyle w:val="56"/>
        <w:spacing w:line="360" w:lineRule="auto"/>
        <w:ind w:firstLine="420"/>
      </w:pPr>
      <w:r>
        <w:rPr>
          <w:rFonts w:hint="eastAsia"/>
        </w:rPr>
        <w:t>农业机械完成规定作业任务后，在作业深度、均匀性、破碎率、漏播率、损失率、覆盖度、清洁率或者其他质量指标方面达到规定要求的程度。</w:t>
      </w:r>
    </w:p>
    <w:p w14:paraId="73DAF423">
      <w:pPr>
        <w:pStyle w:val="104"/>
        <w:spacing w:before="240" w:after="240" w:line="360" w:lineRule="auto"/>
      </w:pPr>
      <w:bookmarkStart w:id="51" w:name="_Toc228622485"/>
      <w:r>
        <w:rPr>
          <w:rFonts w:hint="eastAsia"/>
        </w:rPr>
        <w:t>基本规定</w:t>
      </w:r>
      <w:bookmarkEnd w:id="51"/>
    </w:p>
    <w:p w14:paraId="490708BE">
      <w:pPr>
        <w:pStyle w:val="105"/>
        <w:spacing w:before="120" w:after="120" w:line="360" w:lineRule="auto"/>
      </w:pPr>
      <w:r>
        <w:rPr>
          <w:rFonts w:hint="eastAsia"/>
        </w:rPr>
        <w:t>一般要求</w:t>
      </w:r>
    </w:p>
    <w:p w14:paraId="18EFB74C">
      <w:pPr>
        <w:pStyle w:val="165"/>
        <w:spacing w:line="360" w:lineRule="auto"/>
      </w:pPr>
      <w:r>
        <w:rPr>
          <w:rFonts w:hint="eastAsia"/>
        </w:rPr>
        <w:t>农业机械作业效率评价应坚持客观公正、科学适用、分类实施、质量约束、结果可比和过程可追溯的原则。</w:t>
      </w:r>
    </w:p>
    <w:p w14:paraId="21A55876">
      <w:pPr>
        <w:pStyle w:val="165"/>
        <w:spacing w:line="360" w:lineRule="auto"/>
      </w:pPr>
      <w:r>
        <w:rPr>
          <w:rFonts w:hint="eastAsia"/>
        </w:rPr>
        <w:t>农业机械作业效率评价应与农业机械作业质量评价、作业安全评价、运行可靠性评价和资源消耗评价相衔接，不得脱离作业质量和作业条件单独评价作业效率。</w:t>
      </w:r>
    </w:p>
    <w:p w14:paraId="20F4A00B">
      <w:pPr>
        <w:pStyle w:val="165"/>
        <w:spacing w:line="360" w:lineRule="auto"/>
      </w:pPr>
      <w:r>
        <w:rPr>
          <w:rFonts w:hint="eastAsia"/>
        </w:rPr>
        <w:t>农业机械作业效率评价应根据作业类型、机具类型、作物类型、田块条件、作业组织方式和评价目的分类实施，不得采用单一评价方法覆盖全部作业场景。</w:t>
      </w:r>
    </w:p>
    <w:p w14:paraId="6B77C038">
      <w:pPr>
        <w:pStyle w:val="165"/>
        <w:spacing w:line="360" w:lineRule="auto"/>
      </w:pPr>
      <w:r>
        <w:rPr>
          <w:rFonts w:hint="eastAsia"/>
        </w:rPr>
        <w:t>农业机械作业效率评价应覆盖作业准备、正式作业、辅助作业、停机等待、故障处置、班次结束和数据整理等全过程，不得仅以短时段、局部样本或者单一记录代替完整评价过程。</w:t>
      </w:r>
    </w:p>
    <w:p w14:paraId="288D804B">
      <w:pPr>
        <w:pStyle w:val="165"/>
        <w:spacing w:line="360" w:lineRule="auto"/>
      </w:pPr>
      <w:r>
        <w:rPr>
          <w:rFonts w:hint="eastAsia"/>
        </w:rPr>
        <w:t>农业机械作业效率评价应以真实作业条件下形成的数据为依据，不得使用脱离实际生产条件的理想工况数据直接替代现场评价数据。</w:t>
      </w:r>
    </w:p>
    <w:p w14:paraId="5501F698">
      <w:pPr>
        <w:pStyle w:val="165"/>
        <w:spacing w:line="360" w:lineRule="auto"/>
      </w:pPr>
      <w:r>
        <w:rPr>
          <w:rFonts w:hint="eastAsia"/>
        </w:rPr>
        <w:t>农业机械作业效率评价应以有效作业时间、作业完成量、作业质量、资源消耗、故障停机和作业适时性等要素为基础开展综合分析，不得仅以单位时间作业面积作为唯一评价依据。</w:t>
      </w:r>
    </w:p>
    <w:p w14:paraId="7D9B6245">
      <w:pPr>
        <w:pStyle w:val="165"/>
        <w:spacing w:line="360" w:lineRule="auto"/>
      </w:pPr>
      <w:r>
        <w:rPr>
          <w:rFonts w:hint="eastAsia"/>
        </w:rPr>
        <w:t>对跨区作业、社会化服务作业、规模化经营作业、多机协同作业和高强度连续作业，应增加组织效率、协同效率、转移损失和保障能力等评价内容。</w:t>
      </w:r>
    </w:p>
    <w:p w14:paraId="5EC72AF3">
      <w:pPr>
        <w:pStyle w:val="165"/>
        <w:spacing w:line="360" w:lineRule="auto"/>
      </w:pPr>
      <w:r>
        <w:rPr>
          <w:rFonts w:hint="eastAsia"/>
        </w:rPr>
        <w:t>对关键农时作业、粮食主产区重点作业、丘陵山区特殊作业和复杂地块作业，应结合实际条件适当调整评价边界和评价权重。</w:t>
      </w:r>
    </w:p>
    <w:p w14:paraId="174894E0">
      <w:pPr>
        <w:pStyle w:val="105"/>
        <w:spacing w:before="120" w:after="120" w:line="360" w:lineRule="auto"/>
      </w:pPr>
      <w:r>
        <w:rPr>
          <w:rFonts w:hint="eastAsia"/>
        </w:rPr>
        <w:t>评价目标</w:t>
      </w:r>
    </w:p>
    <w:p w14:paraId="21EFC965">
      <w:pPr>
        <w:pStyle w:val="165"/>
        <w:spacing w:line="360" w:lineRule="auto"/>
      </w:pPr>
      <w:r>
        <w:rPr>
          <w:rFonts w:hint="eastAsia"/>
        </w:rPr>
        <w:t>农业机械作业效率评价应实现下列目标：</w:t>
      </w:r>
    </w:p>
    <w:p w14:paraId="1E45EAFA">
      <w:pPr>
        <w:pStyle w:val="56"/>
        <w:spacing w:line="360" w:lineRule="auto"/>
        <w:ind w:firstLine="420"/>
      </w:pPr>
      <w:r>
        <w:rPr>
          <w:rFonts w:hint="eastAsia"/>
        </w:rPr>
        <w:t>a）客观反映农业机械实际作业能力；</w:t>
      </w:r>
    </w:p>
    <w:p w14:paraId="7B542866">
      <w:pPr>
        <w:pStyle w:val="56"/>
        <w:spacing w:line="360" w:lineRule="auto"/>
        <w:ind w:firstLine="420"/>
      </w:pPr>
      <w:r>
        <w:rPr>
          <w:rFonts w:hint="eastAsia"/>
        </w:rPr>
        <w:t>b）客观反映农业机械时间利用水平；</w:t>
      </w:r>
    </w:p>
    <w:p w14:paraId="669EB801">
      <w:pPr>
        <w:pStyle w:val="56"/>
        <w:spacing w:line="360" w:lineRule="auto"/>
        <w:ind w:firstLine="420"/>
      </w:pPr>
      <w:r>
        <w:rPr>
          <w:rFonts w:hint="eastAsia"/>
        </w:rPr>
        <w:t>c）客观反映农业机械资源消耗水平；</w:t>
      </w:r>
    </w:p>
    <w:p w14:paraId="7205EE61">
      <w:pPr>
        <w:pStyle w:val="56"/>
        <w:spacing w:line="360" w:lineRule="auto"/>
        <w:ind w:firstLine="420"/>
      </w:pPr>
      <w:r>
        <w:rPr>
          <w:rFonts w:hint="eastAsia"/>
        </w:rPr>
        <w:t>d）客观反映农业机械作业组织水平；</w:t>
      </w:r>
    </w:p>
    <w:p w14:paraId="6896EE48">
      <w:pPr>
        <w:pStyle w:val="56"/>
        <w:spacing w:line="360" w:lineRule="auto"/>
        <w:ind w:firstLine="420"/>
      </w:pPr>
      <w:r>
        <w:rPr>
          <w:rFonts w:hint="eastAsia"/>
        </w:rPr>
        <w:t>e）客观反映农业机械在不同条件下的适应性和稳定性；</w:t>
      </w:r>
    </w:p>
    <w:p w14:paraId="0140217E">
      <w:pPr>
        <w:pStyle w:val="56"/>
        <w:spacing w:line="360" w:lineRule="auto"/>
        <w:ind w:firstLine="420"/>
      </w:pPr>
      <w:r>
        <w:rPr>
          <w:rFonts w:hint="eastAsia"/>
        </w:rPr>
        <w:t>f）为机具选型、作业组织、服务定价、作业补贴、技术推广和管理决策提供依据；</w:t>
      </w:r>
    </w:p>
    <w:p w14:paraId="3DEAC0C3">
      <w:pPr>
        <w:pStyle w:val="56"/>
        <w:spacing w:line="360" w:lineRule="auto"/>
        <w:ind w:firstLine="420"/>
      </w:pPr>
      <w:r>
        <w:rPr>
          <w:rFonts w:hint="eastAsia"/>
        </w:rPr>
        <w:t>g）为提高农业机械化作业质量和综合效益提供支撑。</w:t>
      </w:r>
    </w:p>
    <w:p w14:paraId="64491919">
      <w:pPr>
        <w:pStyle w:val="165"/>
        <w:spacing w:line="360" w:lineRule="auto"/>
      </w:pPr>
      <w:r>
        <w:rPr>
          <w:rFonts w:hint="eastAsia"/>
        </w:rPr>
        <w:t>农业机械作业效率评价目标应与作业类型、评价用途和管理要求相一致，不得设定与实际作业条件明显脱节的评价目标。</w:t>
      </w:r>
    </w:p>
    <w:p w14:paraId="455E68DA">
      <w:pPr>
        <w:pStyle w:val="105"/>
        <w:spacing w:before="120" w:after="120" w:line="360" w:lineRule="auto"/>
      </w:pPr>
      <w:r>
        <w:rPr>
          <w:rFonts w:hint="eastAsia"/>
        </w:rPr>
        <w:t>评价对象要求</w:t>
      </w:r>
    </w:p>
    <w:p w14:paraId="7CF572AE">
      <w:pPr>
        <w:pStyle w:val="165"/>
        <w:spacing w:line="360" w:lineRule="auto"/>
      </w:pPr>
      <w:r>
        <w:rPr>
          <w:rFonts w:hint="eastAsia"/>
        </w:rPr>
        <w:t>农业机械作业效率评价对象可为单台农业机械、机组作业单元、作业服务组织或者多机协同作业系统。</w:t>
      </w:r>
    </w:p>
    <w:p w14:paraId="265A0DBD">
      <w:pPr>
        <w:pStyle w:val="165"/>
        <w:spacing w:line="360" w:lineRule="auto"/>
      </w:pPr>
      <w:r>
        <w:rPr>
          <w:rFonts w:hint="eastAsia"/>
        </w:rPr>
        <w:t>单机评价应以单台农业机械在规定作业条件下的实际作业表现为对象。</w:t>
      </w:r>
    </w:p>
    <w:p w14:paraId="5CC860C3">
      <w:pPr>
        <w:pStyle w:val="165"/>
        <w:spacing w:line="360" w:lineRule="auto"/>
      </w:pPr>
      <w:r>
        <w:rPr>
          <w:rFonts w:hint="eastAsia"/>
        </w:rPr>
        <w:t>多机协同评价应以协同完成同一作业任务的整体作业系统为对象。</w:t>
      </w:r>
    </w:p>
    <w:p w14:paraId="234B6C7C">
      <w:pPr>
        <w:pStyle w:val="165"/>
        <w:spacing w:line="360" w:lineRule="auto"/>
      </w:pPr>
      <w:r>
        <w:rPr>
          <w:rFonts w:hint="eastAsia"/>
        </w:rPr>
        <w:t>作业服务组织评价应以作业组织能力、任务完成能力、调度协调能力和作业效率综合表现为对象。</w:t>
      </w:r>
    </w:p>
    <w:p w14:paraId="15833EF0">
      <w:pPr>
        <w:pStyle w:val="165"/>
        <w:spacing w:line="360" w:lineRule="auto"/>
      </w:pPr>
      <w:r>
        <w:rPr>
          <w:rFonts w:hint="eastAsia"/>
        </w:rPr>
        <w:t>评价对象应边界清晰、任务明确、责任清楚和数据来源明确。</w:t>
      </w:r>
    </w:p>
    <w:p w14:paraId="411DED34">
      <w:pPr>
        <w:pStyle w:val="165"/>
        <w:spacing w:line="360" w:lineRule="auto"/>
      </w:pPr>
      <w:r>
        <w:rPr>
          <w:rFonts w:hint="eastAsia"/>
        </w:rPr>
        <w:t>评价对象边界不清、作业任务不明或者数据来源不明的，不得开展正式评价。</w:t>
      </w:r>
    </w:p>
    <w:p w14:paraId="0E75753A">
      <w:pPr>
        <w:pStyle w:val="105"/>
        <w:spacing w:before="120" w:after="120" w:line="360" w:lineRule="auto"/>
      </w:pPr>
      <w:r>
        <w:rPr>
          <w:rFonts w:hint="eastAsia"/>
        </w:rPr>
        <w:t>评价分类要求</w:t>
      </w:r>
    </w:p>
    <w:p w14:paraId="7E6C9A18">
      <w:pPr>
        <w:pStyle w:val="165"/>
        <w:spacing w:line="360" w:lineRule="auto"/>
      </w:pPr>
      <w:r>
        <w:rPr>
          <w:rFonts w:hint="eastAsia"/>
        </w:rPr>
        <w:t>农业机械作业效率评价宜按作业类型分类实施。</w:t>
      </w:r>
    </w:p>
    <w:p w14:paraId="3B2EEEF8">
      <w:pPr>
        <w:pStyle w:val="165"/>
        <w:spacing w:line="360" w:lineRule="auto"/>
      </w:pPr>
      <w:r>
        <w:rPr>
          <w:rFonts w:hint="eastAsia"/>
        </w:rPr>
        <w:t>作业类型宜包括：</w:t>
      </w:r>
    </w:p>
    <w:p w14:paraId="33152A19">
      <w:pPr>
        <w:pStyle w:val="56"/>
        <w:spacing w:line="360" w:lineRule="auto"/>
        <w:ind w:firstLine="420"/>
      </w:pPr>
      <w:r>
        <w:rPr>
          <w:rFonts w:hint="eastAsia"/>
        </w:rPr>
        <w:t>a）耕整地作业；</w:t>
      </w:r>
    </w:p>
    <w:p w14:paraId="4DFCD9A6">
      <w:pPr>
        <w:pStyle w:val="56"/>
        <w:spacing w:line="360" w:lineRule="auto"/>
        <w:ind w:firstLine="420"/>
      </w:pPr>
      <w:r>
        <w:rPr>
          <w:rFonts w:hint="eastAsia"/>
        </w:rPr>
        <w:t>b）播种作业；</w:t>
      </w:r>
    </w:p>
    <w:p w14:paraId="7836839A">
      <w:pPr>
        <w:pStyle w:val="56"/>
        <w:spacing w:line="360" w:lineRule="auto"/>
        <w:ind w:firstLine="420"/>
      </w:pPr>
      <w:r>
        <w:rPr>
          <w:rFonts w:hint="eastAsia"/>
        </w:rPr>
        <w:t>c）移栽作业；</w:t>
      </w:r>
    </w:p>
    <w:p w14:paraId="5E63A407">
      <w:pPr>
        <w:pStyle w:val="56"/>
        <w:spacing w:line="360" w:lineRule="auto"/>
        <w:ind w:firstLine="420"/>
      </w:pPr>
      <w:r>
        <w:rPr>
          <w:rFonts w:hint="eastAsia"/>
        </w:rPr>
        <w:t>d）施肥作业；</w:t>
      </w:r>
    </w:p>
    <w:p w14:paraId="2F988EC4">
      <w:pPr>
        <w:pStyle w:val="56"/>
        <w:spacing w:line="360" w:lineRule="auto"/>
        <w:ind w:firstLine="420"/>
      </w:pPr>
      <w:r>
        <w:rPr>
          <w:rFonts w:hint="eastAsia"/>
        </w:rPr>
        <w:t>e）植保作业；</w:t>
      </w:r>
    </w:p>
    <w:p w14:paraId="0AA9B01A">
      <w:pPr>
        <w:pStyle w:val="56"/>
        <w:spacing w:line="360" w:lineRule="auto"/>
        <w:ind w:firstLine="420"/>
      </w:pPr>
      <w:r>
        <w:rPr>
          <w:rFonts w:hint="eastAsia"/>
        </w:rPr>
        <w:t>f）中耕除草作业；</w:t>
      </w:r>
    </w:p>
    <w:p w14:paraId="2AD58015">
      <w:pPr>
        <w:pStyle w:val="56"/>
        <w:spacing w:line="360" w:lineRule="auto"/>
        <w:ind w:firstLine="420"/>
      </w:pPr>
      <w:r>
        <w:rPr>
          <w:rFonts w:hint="eastAsia"/>
        </w:rPr>
        <w:t>g）收获作业；</w:t>
      </w:r>
    </w:p>
    <w:p w14:paraId="5B9F66AA">
      <w:pPr>
        <w:pStyle w:val="56"/>
        <w:spacing w:line="360" w:lineRule="auto"/>
        <w:ind w:firstLine="420"/>
      </w:pPr>
      <w:r>
        <w:rPr>
          <w:rFonts w:hint="eastAsia"/>
        </w:rPr>
        <w:t>h）秸秆处理作业；</w:t>
      </w:r>
    </w:p>
    <w:p w14:paraId="0D327B13">
      <w:pPr>
        <w:pStyle w:val="56"/>
        <w:spacing w:line="360" w:lineRule="auto"/>
        <w:ind w:firstLine="420"/>
      </w:pPr>
      <w:r>
        <w:rPr>
          <w:rFonts w:hint="eastAsia"/>
        </w:rPr>
        <w:t>i）烘干作业；</w:t>
      </w:r>
    </w:p>
    <w:p w14:paraId="166B4DDF">
      <w:pPr>
        <w:pStyle w:val="56"/>
        <w:spacing w:line="360" w:lineRule="auto"/>
        <w:ind w:firstLine="420"/>
      </w:pPr>
      <w:r>
        <w:rPr>
          <w:rFonts w:hint="eastAsia"/>
        </w:rPr>
        <w:t>j）其他农业机械化作业。</w:t>
      </w:r>
    </w:p>
    <w:p w14:paraId="1BB72231">
      <w:pPr>
        <w:pStyle w:val="165"/>
        <w:spacing w:line="360" w:lineRule="auto"/>
      </w:pPr>
      <w:r>
        <w:rPr>
          <w:rFonts w:hint="eastAsia"/>
        </w:rPr>
        <w:t>农业机械作业效率评价宜按组织方式分类实施。</w:t>
      </w:r>
    </w:p>
    <w:p w14:paraId="42D92474">
      <w:pPr>
        <w:pStyle w:val="165"/>
        <w:spacing w:line="360" w:lineRule="auto"/>
      </w:pPr>
      <w:r>
        <w:rPr>
          <w:rFonts w:hint="eastAsia"/>
        </w:rPr>
        <w:t>组织方式宜包括：</w:t>
      </w:r>
    </w:p>
    <w:p w14:paraId="67C879DA">
      <w:pPr>
        <w:pStyle w:val="56"/>
        <w:spacing w:line="360" w:lineRule="auto"/>
        <w:ind w:firstLine="420"/>
      </w:pPr>
      <w:r>
        <w:rPr>
          <w:rFonts w:hint="eastAsia"/>
        </w:rPr>
        <w:t>a）单机独立作业；</w:t>
      </w:r>
    </w:p>
    <w:p w14:paraId="10F780EE">
      <w:pPr>
        <w:pStyle w:val="56"/>
        <w:spacing w:line="360" w:lineRule="auto"/>
        <w:ind w:firstLine="420"/>
      </w:pPr>
      <w:r>
        <w:rPr>
          <w:rFonts w:hint="eastAsia"/>
        </w:rPr>
        <w:t>b）双机配合作业；</w:t>
      </w:r>
    </w:p>
    <w:p w14:paraId="0219F10C">
      <w:pPr>
        <w:pStyle w:val="56"/>
        <w:spacing w:line="360" w:lineRule="auto"/>
        <w:ind w:firstLine="420"/>
      </w:pPr>
      <w:r>
        <w:rPr>
          <w:rFonts w:hint="eastAsia"/>
        </w:rPr>
        <w:t>c）多机协同作业；</w:t>
      </w:r>
    </w:p>
    <w:p w14:paraId="384110E2">
      <w:pPr>
        <w:pStyle w:val="56"/>
        <w:spacing w:line="360" w:lineRule="auto"/>
        <w:ind w:firstLine="420"/>
      </w:pPr>
      <w:r>
        <w:rPr>
          <w:rFonts w:hint="eastAsia"/>
        </w:rPr>
        <w:t>d）社会化服务作业；</w:t>
      </w:r>
    </w:p>
    <w:p w14:paraId="3331786F">
      <w:pPr>
        <w:pStyle w:val="56"/>
        <w:spacing w:line="360" w:lineRule="auto"/>
        <w:ind w:firstLine="420"/>
      </w:pPr>
      <w:r>
        <w:rPr>
          <w:rFonts w:hint="eastAsia"/>
        </w:rPr>
        <w:t>e）跨区流动作业；</w:t>
      </w:r>
    </w:p>
    <w:p w14:paraId="187D1351">
      <w:pPr>
        <w:pStyle w:val="56"/>
        <w:spacing w:line="360" w:lineRule="auto"/>
        <w:ind w:firstLine="420"/>
      </w:pPr>
      <w:r>
        <w:rPr>
          <w:rFonts w:hint="eastAsia"/>
        </w:rPr>
        <w:t>f）订单式集中作业。</w:t>
      </w:r>
    </w:p>
    <w:p w14:paraId="64059821">
      <w:pPr>
        <w:pStyle w:val="165"/>
        <w:spacing w:line="360" w:lineRule="auto"/>
      </w:pPr>
      <w:r>
        <w:rPr>
          <w:rFonts w:hint="eastAsia"/>
        </w:rPr>
        <w:t>农业机械作业效率评价宜按评价目的分类实施。</w:t>
      </w:r>
    </w:p>
    <w:p w14:paraId="26870C02">
      <w:pPr>
        <w:pStyle w:val="165"/>
        <w:spacing w:line="360" w:lineRule="auto"/>
      </w:pPr>
      <w:r>
        <w:rPr>
          <w:rFonts w:hint="eastAsia"/>
        </w:rPr>
        <w:t>评价目的宜包括：</w:t>
      </w:r>
    </w:p>
    <w:p w14:paraId="3DEFC4E7">
      <w:pPr>
        <w:pStyle w:val="56"/>
        <w:spacing w:line="360" w:lineRule="auto"/>
        <w:ind w:firstLine="420"/>
      </w:pPr>
      <w:r>
        <w:rPr>
          <w:rFonts w:hint="eastAsia"/>
        </w:rPr>
        <w:t>a）作业能力评价；</w:t>
      </w:r>
    </w:p>
    <w:p w14:paraId="3261B69F">
      <w:pPr>
        <w:pStyle w:val="56"/>
        <w:spacing w:line="360" w:lineRule="auto"/>
        <w:ind w:firstLine="420"/>
      </w:pPr>
      <w:r>
        <w:rPr>
          <w:rFonts w:hint="eastAsia"/>
        </w:rPr>
        <w:t>b）作业组织评价；</w:t>
      </w:r>
    </w:p>
    <w:p w14:paraId="69A7D065">
      <w:pPr>
        <w:pStyle w:val="56"/>
        <w:spacing w:line="360" w:lineRule="auto"/>
        <w:ind w:firstLine="420"/>
      </w:pPr>
      <w:r>
        <w:rPr>
          <w:rFonts w:hint="eastAsia"/>
        </w:rPr>
        <w:t>c）作业服务评价；</w:t>
      </w:r>
    </w:p>
    <w:p w14:paraId="65F29C57">
      <w:pPr>
        <w:pStyle w:val="56"/>
        <w:spacing w:line="360" w:lineRule="auto"/>
        <w:ind w:firstLine="420"/>
      </w:pPr>
      <w:r>
        <w:rPr>
          <w:rFonts w:hint="eastAsia"/>
        </w:rPr>
        <w:t>d）作业成本评价；</w:t>
      </w:r>
    </w:p>
    <w:p w14:paraId="276493CB">
      <w:pPr>
        <w:pStyle w:val="56"/>
        <w:spacing w:line="360" w:lineRule="auto"/>
        <w:ind w:firstLine="420"/>
      </w:pPr>
      <w:r>
        <w:rPr>
          <w:rFonts w:hint="eastAsia"/>
        </w:rPr>
        <w:t>e）技术推广评价；</w:t>
      </w:r>
    </w:p>
    <w:p w14:paraId="58869295">
      <w:pPr>
        <w:pStyle w:val="56"/>
        <w:spacing w:line="360" w:lineRule="auto"/>
        <w:ind w:firstLine="420"/>
      </w:pPr>
      <w:r>
        <w:rPr>
          <w:rFonts w:hint="eastAsia"/>
        </w:rPr>
        <w:t>f）补贴绩效评价；</w:t>
      </w:r>
    </w:p>
    <w:p w14:paraId="48190160">
      <w:pPr>
        <w:pStyle w:val="56"/>
        <w:spacing w:line="360" w:lineRule="auto"/>
        <w:ind w:firstLine="420"/>
      </w:pPr>
      <w:r>
        <w:rPr>
          <w:rFonts w:hint="eastAsia"/>
        </w:rPr>
        <w:t>g）对标改进评价。</w:t>
      </w:r>
    </w:p>
    <w:p w14:paraId="51DA960E">
      <w:pPr>
        <w:pStyle w:val="105"/>
        <w:spacing w:before="120" w:after="120" w:line="360" w:lineRule="auto"/>
      </w:pPr>
      <w:r>
        <w:rPr>
          <w:rFonts w:hint="eastAsia"/>
        </w:rPr>
        <w:t>评价边界要求</w:t>
      </w:r>
    </w:p>
    <w:p w14:paraId="35DCC8CD">
      <w:pPr>
        <w:pStyle w:val="165"/>
        <w:spacing w:line="360" w:lineRule="auto"/>
      </w:pPr>
      <w:r>
        <w:rPr>
          <w:rFonts w:hint="eastAsia"/>
        </w:rPr>
        <w:t>农业机械作业效率评价应明确评价边界。</w:t>
      </w:r>
    </w:p>
    <w:p w14:paraId="721E71CD">
      <w:pPr>
        <w:pStyle w:val="165"/>
        <w:spacing w:line="360" w:lineRule="auto"/>
      </w:pPr>
      <w:r>
        <w:rPr>
          <w:rFonts w:hint="eastAsia"/>
        </w:rPr>
        <w:t>评价边界宜至少包括：</w:t>
      </w:r>
    </w:p>
    <w:p w14:paraId="3B0A2DC0">
      <w:pPr>
        <w:pStyle w:val="56"/>
        <w:spacing w:line="360" w:lineRule="auto"/>
        <w:ind w:firstLine="420"/>
      </w:pPr>
      <w:r>
        <w:rPr>
          <w:rFonts w:hint="eastAsia"/>
        </w:rPr>
        <w:t>a）作业时间边界；</w:t>
      </w:r>
    </w:p>
    <w:p w14:paraId="1089E197">
      <w:pPr>
        <w:pStyle w:val="56"/>
        <w:spacing w:line="360" w:lineRule="auto"/>
        <w:ind w:firstLine="420"/>
      </w:pPr>
      <w:r>
        <w:rPr>
          <w:rFonts w:hint="eastAsia"/>
        </w:rPr>
        <w:t>b）作业空间边界；</w:t>
      </w:r>
    </w:p>
    <w:p w14:paraId="14A0123C">
      <w:pPr>
        <w:pStyle w:val="56"/>
        <w:spacing w:line="360" w:lineRule="auto"/>
        <w:ind w:firstLine="420"/>
      </w:pPr>
      <w:r>
        <w:rPr>
          <w:rFonts w:hint="eastAsia"/>
        </w:rPr>
        <w:t>c）作业任务边界；</w:t>
      </w:r>
    </w:p>
    <w:p w14:paraId="5BE839FF">
      <w:pPr>
        <w:pStyle w:val="56"/>
        <w:spacing w:line="360" w:lineRule="auto"/>
        <w:ind w:firstLine="420"/>
      </w:pPr>
      <w:r>
        <w:rPr>
          <w:rFonts w:hint="eastAsia"/>
        </w:rPr>
        <w:t>d）设备边界；</w:t>
      </w:r>
    </w:p>
    <w:p w14:paraId="7705E04C">
      <w:pPr>
        <w:pStyle w:val="56"/>
        <w:spacing w:line="360" w:lineRule="auto"/>
        <w:ind w:firstLine="420"/>
      </w:pPr>
      <w:r>
        <w:rPr>
          <w:rFonts w:hint="eastAsia"/>
        </w:rPr>
        <w:t>e）人员边界；</w:t>
      </w:r>
    </w:p>
    <w:p w14:paraId="377ABCB2">
      <w:pPr>
        <w:pStyle w:val="56"/>
        <w:spacing w:line="360" w:lineRule="auto"/>
        <w:ind w:firstLine="420"/>
      </w:pPr>
      <w:r>
        <w:rPr>
          <w:rFonts w:hint="eastAsia"/>
        </w:rPr>
        <w:t>f）投入资源边界；</w:t>
      </w:r>
    </w:p>
    <w:p w14:paraId="5AA94436">
      <w:pPr>
        <w:pStyle w:val="56"/>
        <w:spacing w:line="360" w:lineRule="auto"/>
        <w:ind w:firstLine="420"/>
      </w:pPr>
      <w:r>
        <w:rPr>
          <w:rFonts w:hint="eastAsia"/>
        </w:rPr>
        <w:t>g）数据采集边界。</w:t>
      </w:r>
    </w:p>
    <w:p w14:paraId="73B93BB6">
      <w:pPr>
        <w:pStyle w:val="165"/>
        <w:spacing w:line="360" w:lineRule="auto"/>
      </w:pPr>
      <w:r>
        <w:rPr>
          <w:rFonts w:hint="eastAsia"/>
        </w:rPr>
        <w:t>评价边界应与实际作业组织方式、作业范围和统计口径保持一致。</w:t>
      </w:r>
    </w:p>
    <w:p w14:paraId="129BD94E">
      <w:pPr>
        <w:pStyle w:val="165"/>
        <w:spacing w:line="360" w:lineRule="auto"/>
      </w:pPr>
      <w:r>
        <w:rPr>
          <w:rFonts w:hint="eastAsia"/>
        </w:rPr>
        <w:t>不得在评价过程中随意扩大或者缩小评价边界，不得通过改变边界口径人为提高或者降低评价结果。</w:t>
      </w:r>
    </w:p>
    <w:p w14:paraId="23F8F8FD">
      <w:pPr>
        <w:pStyle w:val="105"/>
        <w:spacing w:before="120" w:after="120" w:line="360" w:lineRule="auto"/>
      </w:pPr>
      <w:r>
        <w:rPr>
          <w:rFonts w:hint="eastAsia"/>
        </w:rPr>
        <w:t>评价周期要求</w:t>
      </w:r>
    </w:p>
    <w:p w14:paraId="15FAA1A8">
      <w:pPr>
        <w:pStyle w:val="165"/>
        <w:spacing w:line="360" w:lineRule="auto"/>
      </w:pPr>
      <w:r>
        <w:rPr>
          <w:rFonts w:hint="eastAsia"/>
        </w:rPr>
        <w:t>农业机械作业效率评价应根据作业特点明确评价周期。</w:t>
      </w:r>
    </w:p>
    <w:p w14:paraId="01DC097D">
      <w:pPr>
        <w:pStyle w:val="165"/>
        <w:spacing w:line="360" w:lineRule="auto"/>
      </w:pPr>
      <w:r>
        <w:rPr>
          <w:rFonts w:hint="eastAsia"/>
        </w:rPr>
        <w:t>评价周期可按单次作业、单班次、单地块、单作业季或者单服务周期确定。</w:t>
      </w:r>
    </w:p>
    <w:p w14:paraId="3D78B29C">
      <w:pPr>
        <w:pStyle w:val="165"/>
        <w:spacing w:line="360" w:lineRule="auto"/>
      </w:pPr>
      <w:r>
        <w:rPr>
          <w:rFonts w:hint="eastAsia"/>
        </w:rPr>
        <w:t>评价周期应能够完整反映作业过程，不得选取明显有利或者明显不利的片段替代完整评价周期。</w:t>
      </w:r>
    </w:p>
    <w:p w14:paraId="01C06D8C">
      <w:pPr>
        <w:pStyle w:val="165"/>
        <w:spacing w:line="360" w:lineRule="auto"/>
      </w:pPr>
      <w:r>
        <w:rPr>
          <w:rFonts w:hint="eastAsia"/>
        </w:rPr>
        <w:t>对跨区连续作业、多地块作业和多日连续作业，应同时记录阶段性评价结果和整体评价结果。</w:t>
      </w:r>
    </w:p>
    <w:p w14:paraId="387C4E25">
      <w:pPr>
        <w:pStyle w:val="105"/>
        <w:spacing w:before="120" w:after="120" w:line="360" w:lineRule="auto"/>
      </w:pPr>
      <w:r>
        <w:rPr>
          <w:rFonts w:hint="eastAsia"/>
        </w:rPr>
        <w:t>数据真实性要求</w:t>
      </w:r>
    </w:p>
    <w:p w14:paraId="7986D245">
      <w:pPr>
        <w:pStyle w:val="165"/>
        <w:spacing w:line="360" w:lineRule="auto"/>
      </w:pPr>
      <w:r>
        <w:rPr>
          <w:rFonts w:hint="eastAsia"/>
        </w:rPr>
        <w:t>农业机械作业效率评价数据应真实、完整、准确和可复核。</w:t>
      </w:r>
    </w:p>
    <w:p w14:paraId="09F3962B">
      <w:pPr>
        <w:pStyle w:val="165"/>
        <w:spacing w:line="360" w:lineRule="auto"/>
      </w:pPr>
      <w:r>
        <w:rPr>
          <w:rFonts w:hint="eastAsia"/>
        </w:rPr>
        <w:t>数据来源可包括人工记录、仪器测量、定位监测、作业终端记录、视频记录、作业日志和统计报表等。</w:t>
      </w:r>
    </w:p>
    <w:p w14:paraId="56628032">
      <w:pPr>
        <w:pStyle w:val="165"/>
        <w:spacing w:line="360" w:lineRule="auto"/>
      </w:pPr>
      <w:r>
        <w:rPr>
          <w:rFonts w:hint="eastAsia"/>
        </w:rPr>
        <w:t>数据采集应与评价周期同步实施，不得以回忆估算、经验填报或者集中补录代替现场采集。</w:t>
      </w:r>
    </w:p>
    <w:p w14:paraId="0403BCC5">
      <w:pPr>
        <w:pStyle w:val="165"/>
        <w:spacing w:line="360" w:lineRule="auto"/>
      </w:pPr>
      <w:r>
        <w:rPr>
          <w:rFonts w:hint="eastAsia"/>
        </w:rPr>
        <w:t>关键数据应至少具备时间、地点、设备、人员和作业对象五类对应关系。</w:t>
      </w:r>
    </w:p>
    <w:p w14:paraId="6A7BE9D4">
      <w:pPr>
        <w:pStyle w:val="165"/>
        <w:spacing w:line="360" w:lineRule="auto"/>
      </w:pPr>
      <w:r>
        <w:rPr>
          <w:rFonts w:hint="eastAsia"/>
        </w:rPr>
        <w:t>数据存在缺失、冲突、失真或者无法核验情形时，不得直接形成正式评价结论。</w:t>
      </w:r>
    </w:p>
    <w:p w14:paraId="0CA39AFE">
      <w:pPr>
        <w:pStyle w:val="105"/>
        <w:spacing w:before="120" w:after="120" w:line="360" w:lineRule="auto"/>
      </w:pPr>
      <w:r>
        <w:rPr>
          <w:rFonts w:hint="eastAsia"/>
        </w:rPr>
        <w:t>作业质量约束要求</w:t>
      </w:r>
    </w:p>
    <w:p w14:paraId="2355DA08">
      <w:pPr>
        <w:pStyle w:val="165"/>
        <w:spacing w:line="360" w:lineRule="auto"/>
      </w:pPr>
      <w:r>
        <w:rPr>
          <w:rFonts w:hint="eastAsia"/>
        </w:rPr>
        <w:t>农业机械作业效率评价应以作业质量合格为前提。</w:t>
      </w:r>
    </w:p>
    <w:p w14:paraId="49F047DF">
      <w:pPr>
        <w:pStyle w:val="165"/>
        <w:spacing w:line="360" w:lineRule="auto"/>
      </w:pPr>
      <w:r>
        <w:rPr>
          <w:rFonts w:hint="eastAsia"/>
        </w:rPr>
        <w:t>作业质量不满足规定要求的，不得仅凭作业速度快、作业面积大或者单位时间完成量高认定作业效率优良。</w:t>
      </w:r>
    </w:p>
    <w:p w14:paraId="43E1F2F9">
      <w:pPr>
        <w:pStyle w:val="165"/>
        <w:spacing w:line="360" w:lineRule="auto"/>
      </w:pPr>
      <w:r>
        <w:rPr>
          <w:rFonts w:hint="eastAsia"/>
        </w:rPr>
        <w:t>对耕深、播深、株距、施肥均匀性、喷雾均匀性、收获损失率、破碎率、含杂率和烘干均匀性等关键质量指标，应同步核查。</w:t>
      </w:r>
    </w:p>
    <w:p w14:paraId="162055FF">
      <w:pPr>
        <w:pStyle w:val="165"/>
        <w:spacing w:line="360" w:lineRule="auto"/>
      </w:pPr>
      <w:r>
        <w:rPr>
          <w:rFonts w:hint="eastAsia"/>
        </w:rPr>
        <w:t>当作业质量明显不达标时，应对效率评价结果予以限制或者降级处理。</w:t>
      </w:r>
    </w:p>
    <w:p w14:paraId="337E7412">
      <w:pPr>
        <w:pStyle w:val="105"/>
        <w:spacing w:before="120" w:after="120" w:line="360" w:lineRule="auto"/>
      </w:pPr>
      <w:r>
        <w:rPr>
          <w:rFonts w:hint="eastAsia"/>
        </w:rPr>
        <w:t>资源消耗约束要求</w:t>
      </w:r>
    </w:p>
    <w:p w14:paraId="148D49E1">
      <w:pPr>
        <w:pStyle w:val="165"/>
        <w:spacing w:line="360" w:lineRule="auto"/>
      </w:pPr>
      <w:r>
        <w:rPr>
          <w:rFonts w:hint="eastAsia"/>
        </w:rPr>
        <w:t>农业机械作业效率评价应同步考虑燃料消耗、能耗、材料消耗、人工投入和辅助资源消耗。</w:t>
      </w:r>
    </w:p>
    <w:p w14:paraId="4864F71E">
      <w:pPr>
        <w:pStyle w:val="165"/>
        <w:spacing w:line="360" w:lineRule="auto"/>
      </w:pPr>
      <w:r>
        <w:rPr>
          <w:rFonts w:hint="eastAsia"/>
        </w:rPr>
        <w:t>不得以高油耗、高能耗、高物资消耗或者高重复投入换取表面高效率结果。</w:t>
      </w:r>
    </w:p>
    <w:p w14:paraId="2D91920F">
      <w:pPr>
        <w:pStyle w:val="165"/>
        <w:spacing w:line="360" w:lineRule="auto"/>
      </w:pPr>
      <w:r>
        <w:rPr>
          <w:rFonts w:hint="eastAsia"/>
        </w:rPr>
        <w:t>对单位面积燃料消耗、单位面积能耗和单位任务辅助资源消耗，应根据作业类型纳入评价分析。</w:t>
      </w:r>
    </w:p>
    <w:p w14:paraId="58ECFBBF">
      <w:pPr>
        <w:pStyle w:val="165"/>
        <w:spacing w:line="360" w:lineRule="auto"/>
      </w:pPr>
      <w:r>
        <w:rPr>
          <w:rFonts w:hint="eastAsia"/>
        </w:rPr>
        <w:t>资源消耗异常偏高时，应分析其对评价结果的影响。</w:t>
      </w:r>
    </w:p>
    <w:p w14:paraId="2FD26FD8">
      <w:pPr>
        <w:pStyle w:val="105"/>
        <w:spacing w:before="120" w:after="120" w:line="360" w:lineRule="auto"/>
      </w:pPr>
      <w:r>
        <w:rPr>
          <w:rFonts w:hint="eastAsia"/>
        </w:rPr>
        <w:t>结果应用要求</w:t>
      </w:r>
    </w:p>
    <w:p w14:paraId="67F6FEE8">
      <w:pPr>
        <w:pStyle w:val="165"/>
        <w:spacing w:line="360" w:lineRule="auto"/>
      </w:pPr>
      <w:r>
        <w:rPr>
          <w:rFonts w:hint="eastAsia"/>
        </w:rPr>
        <w:t>农业机械作业效率评价结果应服务于作业组织优化、机具改进、农机服务管理、农机推广应用和政策支持管理。</w:t>
      </w:r>
    </w:p>
    <w:p w14:paraId="0C5EA73E">
      <w:pPr>
        <w:pStyle w:val="165"/>
        <w:spacing w:line="360" w:lineRule="auto"/>
      </w:pPr>
      <w:r>
        <w:rPr>
          <w:rFonts w:hint="eastAsia"/>
        </w:rPr>
        <w:t>评价结果应用前，应明确评价对象、评价条件、评价边界和评价方法。</w:t>
      </w:r>
    </w:p>
    <w:p w14:paraId="684E602B">
      <w:pPr>
        <w:pStyle w:val="165"/>
        <w:spacing w:line="360" w:lineRule="auto"/>
      </w:pPr>
      <w:r>
        <w:rPr>
          <w:rFonts w:hint="eastAsia"/>
        </w:rPr>
        <w:t>不同评价目的形成的结果，不得简单横向混用。</w:t>
      </w:r>
    </w:p>
    <w:p w14:paraId="32610BE2">
      <w:pPr>
        <w:pStyle w:val="165"/>
        <w:spacing w:line="360" w:lineRule="auto"/>
      </w:pPr>
      <w:r>
        <w:rPr>
          <w:rFonts w:hint="eastAsia"/>
        </w:rPr>
        <w:t>评价结果用于比较分析时，应保证比较对象具备基本可比条件。</w:t>
      </w:r>
    </w:p>
    <w:p w14:paraId="50AFE3BA">
      <w:pPr>
        <w:pStyle w:val="105"/>
        <w:spacing w:before="120" w:after="120" w:line="360" w:lineRule="auto"/>
      </w:pPr>
      <w:r>
        <w:rPr>
          <w:rFonts w:hint="eastAsia"/>
        </w:rPr>
        <w:t>闭环管理要求</w:t>
      </w:r>
    </w:p>
    <w:p w14:paraId="14369307">
      <w:pPr>
        <w:pStyle w:val="165"/>
        <w:spacing w:line="360" w:lineRule="auto"/>
      </w:pPr>
      <w:r>
        <w:rPr>
          <w:rFonts w:hint="eastAsia"/>
        </w:rPr>
        <w:t>农业机械作业效率评价应建立闭环管理机制。</w:t>
      </w:r>
    </w:p>
    <w:p w14:paraId="5367D465">
      <w:pPr>
        <w:pStyle w:val="165"/>
        <w:spacing w:line="360" w:lineRule="auto"/>
      </w:pPr>
      <w:r>
        <w:rPr>
          <w:rFonts w:hint="eastAsia"/>
        </w:rPr>
        <w:t>闭环管理宜至少包括评价准备、数据采集、分析计算、结果判定、问题识别、改进建议和效果复核等环节。</w:t>
      </w:r>
    </w:p>
    <w:p w14:paraId="6FB1058E">
      <w:pPr>
        <w:pStyle w:val="165"/>
        <w:spacing w:line="360" w:lineRule="auto"/>
      </w:pPr>
      <w:r>
        <w:rPr>
          <w:rFonts w:hint="eastAsia"/>
        </w:rPr>
        <w:t>评价发现的问题应形成改进清单。</w:t>
      </w:r>
    </w:p>
    <w:p w14:paraId="2619C5B5">
      <w:pPr>
        <w:pStyle w:val="165"/>
        <w:spacing w:line="360" w:lineRule="auto"/>
      </w:pPr>
      <w:r>
        <w:rPr>
          <w:rFonts w:hint="eastAsia"/>
        </w:rPr>
        <w:t>未完成问题分析和改进反馈的，不得认定评价工作闭环完成。</w:t>
      </w:r>
    </w:p>
    <w:p w14:paraId="50719BBD">
      <w:pPr>
        <w:pStyle w:val="105"/>
        <w:spacing w:before="120" w:after="120" w:line="360" w:lineRule="auto"/>
      </w:pPr>
      <w:r>
        <w:rPr>
          <w:rFonts w:hint="eastAsia"/>
        </w:rPr>
        <w:t>禁止性要求</w:t>
      </w:r>
    </w:p>
    <w:p w14:paraId="44D11D11">
      <w:pPr>
        <w:pStyle w:val="165"/>
        <w:spacing w:line="360" w:lineRule="auto"/>
      </w:pPr>
      <w:r>
        <w:rPr>
          <w:rFonts w:hint="eastAsia"/>
        </w:rPr>
        <w:t>不得脱离作业质量单独评价作业效率。</w:t>
      </w:r>
    </w:p>
    <w:p w14:paraId="4617817D">
      <w:pPr>
        <w:pStyle w:val="165"/>
        <w:spacing w:line="360" w:lineRule="auto"/>
      </w:pPr>
      <w:r>
        <w:rPr>
          <w:rFonts w:hint="eastAsia"/>
        </w:rPr>
        <w:t>不得仅凭单一作业速度或者单位时间作业面积作出综合效率优劣判断。</w:t>
      </w:r>
    </w:p>
    <w:p w14:paraId="461CE168">
      <w:pPr>
        <w:pStyle w:val="165"/>
        <w:spacing w:line="360" w:lineRule="auto"/>
      </w:pPr>
      <w:r>
        <w:rPr>
          <w:rFonts w:hint="eastAsia"/>
        </w:rPr>
        <w:t>不得使用非真实作业数据、集中补录数据或者无法核验数据形成正式评价结论。</w:t>
      </w:r>
    </w:p>
    <w:p w14:paraId="6AD96023">
      <w:pPr>
        <w:pStyle w:val="165"/>
        <w:spacing w:line="360" w:lineRule="auto"/>
      </w:pPr>
      <w:r>
        <w:rPr>
          <w:rFonts w:hint="eastAsia"/>
        </w:rPr>
        <w:t>不得通过人为选择有利时段、有利地块和有利工况片段替代完整评价过程。</w:t>
      </w:r>
    </w:p>
    <w:p w14:paraId="261274CF">
      <w:pPr>
        <w:pStyle w:val="165"/>
        <w:spacing w:line="360" w:lineRule="auto"/>
      </w:pPr>
      <w:r>
        <w:rPr>
          <w:rFonts w:hint="eastAsia"/>
        </w:rPr>
        <w:t>不得在评价边界、统计口径和评价条件不清的情况下开展正式效率评价。</w:t>
      </w:r>
    </w:p>
    <w:p w14:paraId="725978B8">
      <w:pPr>
        <w:pStyle w:val="104"/>
        <w:spacing w:before="240" w:after="240" w:line="360" w:lineRule="auto"/>
      </w:pPr>
      <w:bookmarkStart w:id="52" w:name="_Toc228622486"/>
      <w:r>
        <w:rPr>
          <w:rFonts w:hint="eastAsia"/>
        </w:rPr>
        <w:t>5 评价原则与评价条件要求</w:t>
      </w:r>
      <w:bookmarkEnd w:id="52"/>
    </w:p>
    <w:p w14:paraId="0CA10F2A">
      <w:pPr>
        <w:pStyle w:val="105"/>
        <w:spacing w:before="120" w:after="120" w:line="360" w:lineRule="auto"/>
      </w:pPr>
      <w:r>
        <w:rPr>
          <w:rFonts w:hint="eastAsia"/>
        </w:rPr>
        <w:t>一般要求</w:t>
      </w:r>
    </w:p>
    <w:p w14:paraId="4476800D">
      <w:pPr>
        <w:pStyle w:val="165"/>
        <w:spacing w:line="360" w:lineRule="auto"/>
      </w:pPr>
      <w:r>
        <w:rPr>
          <w:rFonts w:hint="eastAsia"/>
        </w:rPr>
        <w:t>农业机械作业效率评价应遵循统一原则和统一条件要求实施。</w:t>
      </w:r>
    </w:p>
    <w:p w14:paraId="5C724338">
      <w:pPr>
        <w:pStyle w:val="165"/>
        <w:spacing w:line="360" w:lineRule="auto"/>
      </w:pPr>
      <w:r>
        <w:rPr>
          <w:rFonts w:hint="eastAsia"/>
        </w:rPr>
        <w:t>评价原则应体现科学性、可比性、适用性和可操作性。</w:t>
      </w:r>
    </w:p>
    <w:p w14:paraId="0A99B64E">
      <w:pPr>
        <w:pStyle w:val="165"/>
        <w:spacing w:line="360" w:lineRule="auto"/>
      </w:pPr>
      <w:r>
        <w:rPr>
          <w:rFonts w:hint="eastAsia"/>
        </w:rPr>
        <w:t>评价条件应反映农业机械作业真实生产环境，不得采用明显脱离生产实际的条件组织评价。</w:t>
      </w:r>
    </w:p>
    <w:p w14:paraId="2B126B5D">
      <w:pPr>
        <w:pStyle w:val="165"/>
        <w:spacing w:line="360" w:lineRule="auto"/>
      </w:pPr>
      <w:r>
        <w:rPr>
          <w:rFonts w:hint="eastAsia"/>
        </w:rPr>
        <w:t>评价原则与评价条件应在评价实施前明确，不得在评价过程中随意变更。</w:t>
      </w:r>
    </w:p>
    <w:p w14:paraId="5FF96EFC">
      <w:pPr>
        <w:pStyle w:val="105"/>
        <w:spacing w:before="120" w:after="120" w:line="360" w:lineRule="auto"/>
      </w:pPr>
      <w:r>
        <w:rPr>
          <w:rFonts w:hint="eastAsia"/>
        </w:rPr>
        <w:t>评价原则要求</w:t>
      </w:r>
    </w:p>
    <w:p w14:paraId="2B114BFB">
      <w:pPr>
        <w:pStyle w:val="65"/>
        <w:spacing w:before="120" w:after="120" w:line="360" w:lineRule="auto"/>
      </w:pPr>
      <w:r>
        <w:rPr>
          <w:rFonts w:hint="eastAsia"/>
        </w:rPr>
        <w:t>客观性原则</w:t>
      </w:r>
    </w:p>
    <w:p w14:paraId="0472D0AF">
      <w:pPr>
        <w:pStyle w:val="164"/>
        <w:spacing w:line="360" w:lineRule="auto"/>
      </w:pPr>
      <w:r>
        <w:rPr>
          <w:rFonts w:hint="eastAsia"/>
        </w:rPr>
        <w:t>评价应基于真实作业过程和真实作业数据实施。</w:t>
      </w:r>
    </w:p>
    <w:p w14:paraId="2F5001D4">
      <w:pPr>
        <w:pStyle w:val="164"/>
        <w:spacing w:line="360" w:lineRule="auto"/>
      </w:pPr>
      <w:r>
        <w:rPr>
          <w:rFonts w:hint="eastAsia"/>
        </w:rPr>
        <w:t>评价中不得采用主观推断替代现场采集和客观测量。</w:t>
      </w:r>
    </w:p>
    <w:p w14:paraId="0F2B54D2">
      <w:pPr>
        <w:pStyle w:val="164"/>
        <w:spacing w:line="360" w:lineRule="auto"/>
      </w:pPr>
      <w:r>
        <w:rPr>
          <w:rFonts w:hint="eastAsia"/>
        </w:rPr>
        <w:t>评价结论应以数据和事实为依据，不得预设结论。</w:t>
      </w:r>
    </w:p>
    <w:p w14:paraId="1B69FAD3">
      <w:pPr>
        <w:pStyle w:val="65"/>
        <w:spacing w:before="120" w:after="120" w:line="360" w:lineRule="auto"/>
      </w:pPr>
      <w:r>
        <w:rPr>
          <w:rFonts w:hint="eastAsia"/>
        </w:rPr>
        <w:t>可比性原则</w:t>
      </w:r>
    </w:p>
    <w:p w14:paraId="5AD0B89F">
      <w:pPr>
        <w:pStyle w:val="164"/>
        <w:spacing w:line="360" w:lineRule="auto"/>
      </w:pPr>
      <w:r>
        <w:rPr>
          <w:rFonts w:hint="eastAsia"/>
        </w:rPr>
        <w:t>开展比较评价时，应保证作业类型、机具类型、田块条件、作物条件、时间条件和组织方式具有基本可比性。</w:t>
      </w:r>
    </w:p>
    <w:p w14:paraId="180DE8E9">
      <w:pPr>
        <w:pStyle w:val="164"/>
        <w:spacing w:line="360" w:lineRule="auto"/>
      </w:pPr>
      <w:r>
        <w:rPr>
          <w:rFonts w:hint="eastAsia"/>
        </w:rPr>
        <w:t>对不具备可比性的对象，不得直接横向比较评价结果。</w:t>
      </w:r>
    </w:p>
    <w:p w14:paraId="4F7A5D1A">
      <w:pPr>
        <w:pStyle w:val="164"/>
        <w:spacing w:line="360" w:lineRule="auto"/>
      </w:pPr>
      <w:r>
        <w:rPr>
          <w:rFonts w:hint="eastAsia"/>
        </w:rPr>
        <w:t>比较评价应明确比较前提和差异因素。</w:t>
      </w:r>
    </w:p>
    <w:p w14:paraId="0CB370A9">
      <w:pPr>
        <w:pStyle w:val="65"/>
        <w:spacing w:before="120" w:after="120" w:line="360" w:lineRule="auto"/>
      </w:pPr>
      <w:r>
        <w:rPr>
          <w:rFonts w:hint="eastAsia"/>
        </w:rPr>
        <w:t>全面性原则</w:t>
      </w:r>
    </w:p>
    <w:p w14:paraId="218642E4">
      <w:pPr>
        <w:pStyle w:val="164"/>
        <w:spacing w:line="360" w:lineRule="auto"/>
      </w:pPr>
      <w:r>
        <w:rPr>
          <w:rFonts w:hint="eastAsia"/>
        </w:rPr>
        <w:t>评价应兼顾时间效率、作业质量、资源消耗、运行稳定性和组织效率。</w:t>
      </w:r>
    </w:p>
    <w:p w14:paraId="207EAB44">
      <w:pPr>
        <w:pStyle w:val="164"/>
        <w:spacing w:line="360" w:lineRule="auto"/>
      </w:pPr>
      <w:r>
        <w:rPr>
          <w:rFonts w:hint="eastAsia"/>
        </w:rPr>
        <w:t>不得只评价单项指标而忽视其他关键约束指标。</w:t>
      </w:r>
    </w:p>
    <w:p w14:paraId="79341C3C">
      <w:pPr>
        <w:pStyle w:val="65"/>
        <w:spacing w:before="120" w:after="120" w:line="360" w:lineRule="auto"/>
      </w:pPr>
      <w:r>
        <w:rPr>
          <w:rFonts w:hint="eastAsia"/>
        </w:rPr>
        <w:t>分类性原则</w:t>
      </w:r>
    </w:p>
    <w:p w14:paraId="3D4B48A0">
      <w:pPr>
        <w:pStyle w:val="164"/>
        <w:spacing w:line="360" w:lineRule="auto"/>
      </w:pPr>
      <w:r>
        <w:rPr>
          <w:rFonts w:hint="eastAsia"/>
        </w:rPr>
        <w:t>不同作业类型、不同机具类型和不同作业场景应分类评价。</w:t>
      </w:r>
    </w:p>
    <w:p w14:paraId="5AC368ED">
      <w:pPr>
        <w:pStyle w:val="164"/>
        <w:spacing w:line="360" w:lineRule="auto"/>
      </w:pPr>
      <w:r>
        <w:rPr>
          <w:rFonts w:hint="eastAsia"/>
        </w:rPr>
        <w:t>不得将耕整地、播种、植保、收获和烘干等作业采用完全相同的指标体系和评分逻辑。</w:t>
      </w:r>
    </w:p>
    <w:p w14:paraId="4D122854">
      <w:pPr>
        <w:pStyle w:val="65"/>
        <w:spacing w:before="120" w:after="120" w:line="360" w:lineRule="auto"/>
      </w:pPr>
      <w:r>
        <w:rPr>
          <w:rFonts w:hint="eastAsia"/>
        </w:rPr>
        <w:t>实用性原则</w:t>
      </w:r>
    </w:p>
    <w:p w14:paraId="7BDE76F2">
      <w:pPr>
        <w:pStyle w:val="164"/>
        <w:spacing w:line="360" w:lineRule="auto"/>
      </w:pPr>
      <w:r>
        <w:rPr>
          <w:rFonts w:hint="eastAsia"/>
        </w:rPr>
        <w:t>评价方法应简明、适用、便于现场实施和便于结果应用。</w:t>
      </w:r>
    </w:p>
    <w:p w14:paraId="51D26D82">
      <w:pPr>
        <w:pStyle w:val="164"/>
        <w:spacing w:line="360" w:lineRule="auto"/>
      </w:pPr>
      <w:r>
        <w:rPr>
          <w:rFonts w:hint="eastAsia"/>
        </w:rPr>
        <w:t>评价指标应有明确含义、明确采集方式和明确计算方法。</w:t>
      </w:r>
    </w:p>
    <w:p w14:paraId="2F89E36D">
      <w:pPr>
        <w:pStyle w:val="65"/>
        <w:spacing w:before="120" w:after="120" w:line="360" w:lineRule="auto"/>
      </w:pPr>
      <w:r>
        <w:rPr>
          <w:rFonts w:hint="eastAsia"/>
        </w:rPr>
        <w:t>质量约束原则</w:t>
      </w:r>
    </w:p>
    <w:p w14:paraId="42C8F3AF">
      <w:pPr>
        <w:pStyle w:val="164"/>
        <w:spacing w:line="360" w:lineRule="auto"/>
      </w:pPr>
      <w:r>
        <w:rPr>
          <w:rFonts w:hint="eastAsia"/>
        </w:rPr>
        <w:t>作业质量应作为效率评价的必要约束条件。</w:t>
      </w:r>
    </w:p>
    <w:p w14:paraId="5D2907DC">
      <w:pPr>
        <w:pStyle w:val="164"/>
        <w:spacing w:line="360" w:lineRule="auto"/>
      </w:pPr>
      <w:r>
        <w:rPr>
          <w:rFonts w:hint="eastAsia"/>
        </w:rPr>
        <w:t>质量不达标的作业活动，不得评价为高效率优良作业。</w:t>
      </w:r>
    </w:p>
    <w:p w14:paraId="726CBD08">
      <w:pPr>
        <w:pStyle w:val="105"/>
        <w:spacing w:before="120" w:after="120" w:line="360" w:lineRule="auto"/>
      </w:pPr>
      <w:r>
        <w:rPr>
          <w:rFonts w:hint="eastAsia"/>
        </w:rPr>
        <w:t>评价条件一般要求</w:t>
      </w:r>
    </w:p>
    <w:p w14:paraId="2BB51B81">
      <w:pPr>
        <w:pStyle w:val="165"/>
        <w:spacing w:line="360" w:lineRule="auto"/>
      </w:pPr>
      <w:r>
        <w:rPr>
          <w:rFonts w:hint="eastAsia"/>
        </w:rPr>
        <w:t>农业机械作业效率评价应明确评价条件。</w:t>
      </w:r>
    </w:p>
    <w:p w14:paraId="674C59E1">
      <w:pPr>
        <w:pStyle w:val="165"/>
        <w:spacing w:line="360" w:lineRule="auto"/>
      </w:pPr>
      <w:r>
        <w:rPr>
          <w:rFonts w:hint="eastAsia"/>
        </w:rPr>
        <w:t>评价条件宜至少包括自然条件、作物条件、田块条件、机械条件、人员条件、组织条件和保障条件。</w:t>
      </w:r>
    </w:p>
    <w:p w14:paraId="48F4B6FE">
      <w:pPr>
        <w:pStyle w:val="165"/>
        <w:spacing w:line="360" w:lineRule="auto"/>
      </w:pPr>
      <w:r>
        <w:rPr>
          <w:rFonts w:hint="eastAsia"/>
        </w:rPr>
        <w:t>评价条件应与评价对象和评价目的相一致。</w:t>
      </w:r>
    </w:p>
    <w:p w14:paraId="467421BA">
      <w:pPr>
        <w:pStyle w:val="165"/>
        <w:spacing w:line="360" w:lineRule="auto"/>
      </w:pPr>
      <w:r>
        <w:rPr>
          <w:rFonts w:hint="eastAsia"/>
        </w:rPr>
        <w:t>评价条件发生明显变化时，应及时记录并重新判断评价适用性。</w:t>
      </w:r>
    </w:p>
    <w:p w14:paraId="6B86D37E">
      <w:pPr>
        <w:pStyle w:val="105"/>
        <w:spacing w:before="120" w:after="120" w:line="360" w:lineRule="auto"/>
      </w:pPr>
      <w:r>
        <w:rPr>
          <w:rFonts w:hint="eastAsia"/>
        </w:rPr>
        <w:t>自然条件要求</w:t>
      </w:r>
    </w:p>
    <w:p w14:paraId="303C3394">
      <w:pPr>
        <w:pStyle w:val="65"/>
        <w:spacing w:before="120" w:after="120" w:line="360" w:lineRule="auto"/>
      </w:pPr>
      <w:r>
        <w:rPr>
          <w:rFonts w:hint="eastAsia"/>
        </w:rPr>
        <w:t>一般要求</w:t>
      </w:r>
    </w:p>
    <w:p w14:paraId="0496C73B">
      <w:pPr>
        <w:pStyle w:val="164"/>
        <w:spacing w:line="360" w:lineRule="auto"/>
      </w:pPr>
      <w:r>
        <w:rPr>
          <w:rFonts w:hint="eastAsia"/>
        </w:rPr>
        <w:t>农业机械作业效率评价应记录自然条件。</w:t>
      </w:r>
    </w:p>
    <w:p w14:paraId="085EE23C">
      <w:pPr>
        <w:pStyle w:val="164"/>
        <w:spacing w:line="360" w:lineRule="auto"/>
      </w:pPr>
      <w:r>
        <w:rPr>
          <w:rFonts w:hint="eastAsia"/>
        </w:rPr>
        <w:t>自然条件宜至少包括天气状况、气温、湿度、风速、降雨情况和光照条件。</w:t>
      </w:r>
    </w:p>
    <w:p w14:paraId="67FF8972">
      <w:pPr>
        <w:pStyle w:val="164"/>
        <w:spacing w:line="360" w:lineRule="auto"/>
      </w:pPr>
      <w:r>
        <w:rPr>
          <w:rFonts w:hint="eastAsia"/>
        </w:rPr>
        <w:t>自然条件对作业效率影响明显时，应作为评价分析的重要背景因素。</w:t>
      </w:r>
    </w:p>
    <w:p w14:paraId="6DEA2B44">
      <w:pPr>
        <w:pStyle w:val="65"/>
        <w:spacing w:before="120" w:after="120" w:line="360" w:lineRule="auto"/>
      </w:pPr>
      <w:r>
        <w:rPr>
          <w:rFonts w:hint="eastAsia"/>
        </w:rPr>
        <w:t>特殊条件要求</w:t>
      </w:r>
    </w:p>
    <w:p w14:paraId="2379F585">
      <w:pPr>
        <w:pStyle w:val="164"/>
        <w:spacing w:line="360" w:lineRule="auto"/>
      </w:pPr>
      <w:r>
        <w:rPr>
          <w:rFonts w:hint="eastAsia"/>
        </w:rPr>
        <w:t>在连续降雨、大风、高温、低温、重雾和夜间作业等特殊条件下开展评价时，应单独标注特殊作业条件。</w:t>
      </w:r>
    </w:p>
    <w:p w14:paraId="7E432F44">
      <w:pPr>
        <w:pStyle w:val="164"/>
        <w:spacing w:line="360" w:lineRule="auto"/>
      </w:pPr>
      <w:r>
        <w:rPr>
          <w:rFonts w:hint="eastAsia"/>
        </w:rPr>
        <w:t>不得将特殊条件下的评价结果直接等同于常态条件结果。</w:t>
      </w:r>
    </w:p>
    <w:p w14:paraId="4BEC9103">
      <w:pPr>
        <w:pStyle w:val="105"/>
        <w:spacing w:before="120" w:after="120" w:line="360" w:lineRule="auto"/>
      </w:pPr>
      <w:r>
        <w:rPr>
          <w:rFonts w:hint="eastAsia"/>
        </w:rPr>
        <w:t>作物条件要求</w:t>
      </w:r>
    </w:p>
    <w:p w14:paraId="3273BE57">
      <w:pPr>
        <w:pStyle w:val="65"/>
        <w:spacing w:before="120" w:after="120" w:line="360" w:lineRule="auto"/>
      </w:pPr>
      <w:r>
        <w:rPr>
          <w:rFonts w:hint="eastAsia"/>
        </w:rPr>
        <w:t>一般要求</w:t>
      </w:r>
    </w:p>
    <w:p w14:paraId="1C8315EB">
      <w:pPr>
        <w:pStyle w:val="164"/>
        <w:spacing w:line="360" w:lineRule="auto"/>
      </w:pPr>
      <w:r>
        <w:rPr>
          <w:rFonts w:hint="eastAsia"/>
        </w:rPr>
        <w:t>农业机械作业效率评价应明确作物条件。</w:t>
      </w:r>
    </w:p>
    <w:p w14:paraId="6D9E0B6A">
      <w:pPr>
        <w:pStyle w:val="164"/>
        <w:spacing w:line="360" w:lineRule="auto"/>
      </w:pPr>
      <w:r>
        <w:rPr>
          <w:rFonts w:hint="eastAsia"/>
        </w:rPr>
        <w:t>作物条件宜至少包括作物种类、品种、生育期、成熟度、株高、密度、含水率和倒伏程度等内容。</w:t>
      </w:r>
    </w:p>
    <w:p w14:paraId="3028EEBB">
      <w:pPr>
        <w:pStyle w:val="164"/>
        <w:spacing w:line="360" w:lineRule="auto"/>
      </w:pPr>
      <w:r>
        <w:rPr>
          <w:rFonts w:hint="eastAsia"/>
        </w:rPr>
        <w:t>作物条件对作业负荷和作业质量有显著影响时，应单独分析。</w:t>
      </w:r>
    </w:p>
    <w:p w14:paraId="21F9957F">
      <w:pPr>
        <w:pStyle w:val="65"/>
        <w:spacing w:before="120" w:after="120" w:line="360" w:lineRule="auto"/>
      </w:pPr>
      <w:r>
        <w:rPr>
          <w:rFonts w:hint="eastAsia"/>
        </w:rPr>
        <w:t>适用性要求</w:t>
      </w:r>
    </w:p>
    <w:p w14:paraId="46672494">
      <w:pPr>
        <w:pStyle w:val="164"/>
        <w:spacing w:line="360" w:lineRule="auto"/>
      </w:pPr>
      <w:r>
        <w:rPr>
          <w:rFonts w:hint="eastAsia"/>
        </w:rPr>
        <w:t>机具与作物类型明显不匹配的，不得作为常规效率评价样本。</w:t>
      </w:r>
    </w:p>
    <w:p w14:paraId="71CA62BD">
      <w:pPr>
        <w:pStyle w:val="164"/>
        <w:spacing w:line="360" w:lineRule="auto"/>
      </w:pPr>
      <w:r>
        <w:rPr>
          <w:rFonts w:hint="eastAsia"/>
        </w:rPr>
        <w:t>对特殊品种、特殊生育状态或者极端倒伏条件下的作业评价，应说明其特殊性。</w:t>
      </w:r>
    </w:p>
    <w:p w14:paraId="2D1F28C2">
      <w:pPr>
        <w:pStyle w:val="105"/>
        <w:spacing w:before="120" w:after="120" w:line="360" w:lineRule="auto"/>
      </w:pPr>
      <w:r>
        <w:rPr>
          <w:rFonts w:hint="eastAsia"/>
        </w:rPr>
        <w:t>田块条件要求</w:t>
      </w:r>
    </w:p>
    <w:p w14:paraId="7861D146">
      <w:pPr>
        <w:pStyle w:val="65"/>
        <w:spacing w:before="120" w:after="120" w:line="360" w:lineRule="auto"/>
      </w:pPr>
      <w:r>
        <w:rPr>
          <w:rFonts w:hint="eastAsia"/>
        </w:rPr>
        <w:t>一般要求</w:t>
      </w:r>
    </w:p>
    <w:p w14:paraId="1AF6935C">
      <w:pPr>
        <w:pStyle w:val="164"/>
        <w:spacing w:line="360" w:lineRule="auto"/>
      </w:pPr>
      <w:r>
        <w:rPr>
          <w:rFonts w:hint="eastAsia"/>
        </w:rPr>
        <w:t>农业机械作业效率评价应明确田块条件。</w:t>
      </w:r>
    </w:p>
    <w:p w14:paraId="4639D602">
      <w:pPr>
        <w:pStyle w:val="164"/>
        <w:spacing w:line="360" w:lineRule="auto"/>
      </w:pPr>
      <w:r>
        <w:rPr>
          <w:rFonts w:hint="eastAsia"/>
        </w:rPr>
        <w:t>田块条件宜至少包括地块面积、地块形状、田埂状况、坡度、土壤含水率、平整度、障碍物情况和道路通达条件。</w:t>
      </w:r>
    </w:p>
    <w:p w14:paraId="65D72A93">
      <w:pPr>
        <w:pStyle w:val="65"/>
        <w:spacing w:before="120" w:after="120" w:line="360" w:lineRule="auto"/>
      </w:pPr>
      <w:r>
        <w:rPr>
          <w:rFonts w:hint="eastAsia"/>
        </w:rPr>
        <w:t>地块适宜性要求</w:t>
      </w:r>
    </w:p>
    <w:p w14:paraId="4B16C7D0">
      <w:pPr>
        <w:pStyle w:val="164"/>
        <w:spacing w:line="360" w:lineRule="auto"/>
      </w:pPr>
      <w:r>
        <w:rPr>
          <w:rFonts w:hint="eastAsia"/>
        </w:rPr>
        <w:t>地块条件应与机具适用范围相匹配。</w:t>
      </w:r>
    </w:p>
    <w:p w14:paraId="44B8EDA8">
      <w:pPr>
        <w:pStyle w:val="164"/>
        <w:spacing w:line="360" w:lineRule="auto"/>
      </w:pPr>
      <w:r>
        <w:rPr>
          <w:rFonts w:hint="eastAsia"/>
        </w:rPr>
        <w:t>对小散地块、狭长地块、坡地、湿陷地块和障碍物较多地块，应在评价中说明其对调头损失、辅助时间和有效效率的影响。</w:t>
      </w:r>
    </w:p>
    <w:p w14:paraId="697E1D2B">
      <w:pPr>
        <w:pStyle w:val="164"/>
        <w:spacing w:line="360" w:lineRule="auto"/>
      </w:pPr>
      <w:r>
        <w:rPr>
          <w:rFonts w:hint="eastAsia"/>
        </w:rPr>
        <w:t>不得忽略田块条件差异而直接比较作业效率结果。</w:t>
      </w:r>
    </w:p>
    <w:p w14:paraId="0DEF3FA8">
      <w:pPr>
        <w:pStyle w:val="105"/>
        <w:spacing w:before="120" w:after="120" w:line="360" w:lineRule="auto"/>
      </w:pPr>
      <w:r>
        <w:rPr>
          <w:rFonts w:hint="eastAsia"/>
        </w:rPr>
        <w:t>机械条件要求</w:t>
      </w:r>
    </w:p>
    <w:p w14:paraId="6373A4B9">
      <w:pPr>
        <w:pStyle w:val="65"/>
        <w:spacing w:before="120" w:after="120" w:line="360" w:lineRule="auto"/>
      </w:pPr>
      <w:r>
        <w:rPr>
          <w:rFonts w:hint="eastAsia"/>
        </w:rPr>
        <w:t>一般要求</w:t>
      </w:r>
    </w:p>
    <w:p w14:paraId="53B9A3C9">
      <w:pPr>
        <w:pStyle w:val="164"/>
        <w:spacing w:line="360" w:lineRule="auto"/>
      </w:pPr>
      <w:r>
        <w:rPr>
          <w:rFonts w:hint="eastAsia"/>
        </w:rPr>
        <w:t>参加评价的农业机械应处于正常技术状态。</w:t>
      </w:r>
    </w:p>
    <w:p w14:paraId="41FC993B">
      <w:pPr>
        <w:pStyle w:val="164"/>
        <w:spacing w:line="360" w:lineRule="auto"/>
      </w:pPr>
      <w:r>
        <w:rPr>
          <w:rFonts w:hint="eastAsia"/>
        </w:rPr>
        <w:t>评价前应核查机具型号、配套情况、技术状态、维护状态和主要作业参数设置情况。</w:t>
      </w:r>
    </w:p>
    <w:p w14:paraId="1EA7302C">
      <w:pPr>
        <w:pStyle w:val="164"/>
        <w:spacing w:line="360" w:lineRule="auto"/>
      </w:pPr>
      <w:r>
        <w:rPr>
          <w:rFonts w:hint="eastAsia"/>
        </w:rPr>
        <w:t>技术状态异常、关键部件失效、参数设置明显不合理或者带病运行的机具，不得作为正式评价对象。</w:t>
      </w:r>
    </w:p>
    <w:p w14:paraId="1F619F3F">
      <w:pPr>
        <w:pStyle w:val="65"/>
        <w:spacing w:before="120" w:after="120" w:line="360" w:lineRule="auto"/>
      </w:pPr>
      <w:r>
        <w:rPr>
          <w:rFonts w:hint="eastAsia"/>
        </w:rPr>
        <w:t>配套要求</w:t>
      </w:r>
    </w:p>
    <w:p w14:paraId="15218E75">
      <w:pPr>
        <w:pStyle w:val="164"/>
        <w:spacing w:line="360" w:lineRule="auto"/>
      </w:pPr>
      <w:r>
        <w:rPr>
          <w:rFonts w:hint="eastAsia"/>
        </w:rPr>
        <w:t>拖拉机与机具、动力装置与作业装置之间应配套合理。</w:t>
      </w:r>
    </w:p>
    <w:p w14:paraId="4185D733">
      <w:pPr>
        <w:pStyle w:val="164"/>
        <w:spacing w:line="360" w:lineRule="auto"/>
      </w:pPr>
      <w:r>
        <w:rPr>
          <w:rFonts w:hint="eastAsia"/>
        </w:rPr>
        <w:t>配套不当导致动力不足、负荷过大、频繁堵塞或者频繁停机的，应单独说明，不得按正常工况直接参与评价比较。</w:t>
      </w:r>
    </w:p>
    <w:p w14:paraId="27C3B4CE">
      <w:pPr>
        <w:pStyle w:val="65"/>
        <w:spacing w:before="120" w:after="120" w:line="360" w:lineRule="auto"/>
      </w:pPr>
      <w:r>
        <w:rPr>
          <w:rFonts w:hint="eastAsia"/>
        </w:rPr>
        <w:t>参数设定要求</w:t>
      </w:r>
    </w:p>
    <w:p w14:paraId="74081701">
      <w:pPr>
        <w:pStyle w:val="164"/>
        <w:spacing w:line="360" w:lineRule="auto"/>
      </w:pPr>
      <w:r>
        <w:rPr>
          <w:rFonts w:hint="eastAsia"/>
        </w:rPr>
        <w:t>作业速度、作业深度、播量、喷量、割台高度、滚筒转速和其他关键参数应符合机具和作业要求。</w:t>
      </w:r>
    </w:p>
    <w:p w14:paraId="1E8C2D4E">
      <w:pPr>
        <w:pStyle w:val="164"/>
        <w:spacing w:line="360" w:lineRule="auto"/>
      </w:pPr>
      <w:r>
        <w:rPr>
          <w:rFonts w:hint="eastAsia"/>
        </w:rPr>
        <w:t>参数设定应在评价开始前确认并记录。</w:t>
      </w:r>
    </w:p>
    <w:p w14:paraId="51FC3F83">
      <w:pPr>
        <w:pStyle w:val="105"/>
        <w:spacing w:before="120" w:after="120" w:line="360" w:lineRule="auto"/>
      </w:pPr>
      <w:r>
        <w:rPr>
          <w:rFonts w:hint="eastAsia"/>
        </w:rPr>
        <w:t>人员条件要求</w:t>
      </w:r>
    </w:p>
    <w:p w14:paraId="2046EF1D">
      <w:pPr>
        <w:pStyle w:val="65"/>
        <w:spacing w:before="120" w:after="120" w:line="360" w:lineRule="auto"/>
      </w:pPr>
      <w:r>
        <w:rPr>
          <w:rFonts w:hint="eastAsia"/>
        </w:rPr>
        <w:t>一般要求</w:t>
      </w:r>
    </w:p>
    <w:p w14:paraId="00D4CBA1">
      <w:pPr>
        <w:pStyle w:val="164"/>
        <w:spacing w:line="360" w:lineRule="auto"/>
      </w:pPr>
      <w:r>
        <w:rPr>
          <w:rFonts w:hint="eastAsia"/>
        </w:rPr>
        <w:t>参加评价的操作人员应具备相应操作能力和安全意识。</w:t>
      </w:r>
    </w:p>
    <w:p w14:paraId="23FF491B">
      <w:pPr>
        <w:pStyle w:val="164"/>
        <w:spacing w:line="360" w:lineRule="auto"/>
      </w:pPr>
      <w:r>
        <w:rPr>
          <w:rFonts w:hint="eastAsia"/>
        </w:rPr>
        <w:t>操作人员应熟悉机具性能、作业方法和作业路线。</w:t>
      </w:r>
    </w:p>
    <w:p w14:paraId="21DC1F2C">
      <w:pPr>
        <w:pStyle w:val="164"/>
        <w:spacing w:line="360" w:lineRule="auto"/>
      </w:pPr>
      <w:r>
        <w:rPr>
          <w:rFonts w:hint="eastAsia"/>
        </w:rPr>
        <w:t>不熟悉机具、未经基本训练或者明显不胜任的操作人员，不得作为正式评价样本的操作主体。</w:t>
      </w:r>
    </w:p>
    <w:p w14:paraId="0CF65D1F">
      <w:pPr>
        <w:pStyle w:val="65"/>
        <w:spacing w:before="120" w:after="120" w:line="360" w:lineRule="auto"/>
      </w:pPr>
      <w:r>
        <w:rPr>
          <w:rFonts w:hint="eastAsia"/>
        </w:rPr>
        <w:t>人员影响要求</w:t>
      </w:r>
    </w:p>
    <w:p w14:paraId="784D4DEE">
      <w:pPr>
        <w:pStyle w:val="164"/>
        <w:spacing w:line="360" w:lineRule="auto"/>
      </w:pPr>
      <w:r>
        <w:rPr>
          <w:rFonts w:hint="eastAsia"/>
        </w:rPr>
        <w:t>操作熟练程度对评价结果影响明显时，应予以记录和说明。</w:t>
      </w:r>
    </w:p>
    <w:p w14:paraId="2DE28AC8">
      <w:pPr>
        <w:pStyle w:val="164"/>
        <w:spacing w:line="360" w:lineRule="auto"/>
      </w:pPr>
      <w:r>
        <w:rPr>
          <w:rFonts w:hint="eastAsia"/>
        </w:rPr>
        <w:t>对多名操作人员参与同一作业评价的，应分别记录人员信息和作业时段。</w:t>
      </w:r>
    </w:p>
    <w:p w14:paraId="773C9CE1">
      <w:pPr>
        <w:pStyle w:val="105"/>
        <w:spacing w:before="120" w:after="120" w:line="360" w:lineRule="auto"/>
      </w:pPr>
      <w:r>
        <w:rPr>
          <w:rFonts w:hint="eastAsia"/>
        </w:rPr>
        <w:t>组织条件要求</w:t>
      </w:r>
    </w:p>
    <w:p w14:paraId="11DC9AD6">
      <w:pPr>
        <w:pStyle w:val="65"/>
        <w:spacing w:before="120" w:after="120" w:line="360" w:lineRule="auto"/>
      </w:pPr>
      <w:r>
        <w:rPr>
          <w:rFonts w:hint="eastAsia"/>
        </w:rPr>
        <w:t>一般要求</w:t>
      </w:r>
    </w:p>
    <w:p w14:paraId="6C776EBE">
      <w:pPr>
        <w:pStyle w:val="164"/>
        <w:spacing w:line="360" w:lineRule="auto"/>
      </w:pPr>
      <w:r>
        <w:rPr>
          <w:rFonts w:hint="eastAsia"/>
        </w:rPr>
        <w:t>农业机械作业效率评价应明确作业组织条件。</w:t>
      </w:r>
    </w:p>
    <w:p w14:paraId="06579595">
      <w:pPr>
        <w:pStyle w:val="164"/>
        <w:spacing w:line="360" w:lineRule="auto"/>
      </w:pPr>
      <w:r>
        <w:rPr>
          <w:rFonts w:hint="eastAsia"/>
        </w:rPr>
        <w:t>组织条件宜至少包括作业安排、地块衔接、物资供应、机具调度、运输组织和故障保障等内容。</w:t>
      </w:r>
    </w:p>
    <w:p w14:paraId="76C6C9D5">
      <w:pPr>
        <w:pStyle w:val="164"/>
        <w:spacing w:line="360" w:lineRule="auto"/>
      </w:pPr>
      <w:r>
        <w:rPr>
          <w:rFonts w:hint="eastAsia"/>
        </w:rPr>
        <w:t>组织条件不完善导致的等待时间、转运损失和停机损失，应纳入评价分析。</w:t>
      </w:r>
    </w:p>
    <w:p w14:paraId="21A12C5D">
      <w:pPr>
        <w:pStyle w:val="65"/>
        <w:spacing w:before="120" w:after="120" w:line="360" w:lineRule="auto"/>
      </w:pPr>
      <w:r>
        <w:rPr>
          <w:rFonts w:hint="eastAsia"/>
        </w:rPr>
        <w:t>协同作业条件要求</w:t>
      </w:r>
    </w:p>
    <w:p w14:paraId="21D53550">
      <w:pPr>
        <w:pStyle w:val="164"/>
        <w:spacing w:line="360" w:lineRule="auto"/>
      </w:pPr>
      <w:r>
        <w:rPr>
          <w:rFonts w:hint="eastAsia"/>
        </w:rPr>
        <w:t>多机协同作业评价时，应明确主机、配合机、运输机和保障机之间的协同关系。</w:t>
      </w:r>
    </w:p>
    <w:p w14:paraId="261C2F1E">
      <w:pPr>
        <w:pStyle w:val="164"/>
        <w:spacing w:line="360" w:lineRule="auto"/>
      </w:pPr>
      <w:r>
        <w:rPr>
          <w:rFonts w:hint="eastAsia"/>
        </w:rPr>
        <w:t>多机协同失衡导致的等待、堆积和中断，应记录并分析。</w:t>
      </w:r>
    </w:p>
    <w:p w14:paraId="1280E16F">
      <w:pPr>
        <w:pStyle w:val="105"/>
        <w:spacing w:before="120" w:after="120" w:line="360" w:lineRule="auto"/>
      </w:pPr>
      <w:r>
        <w:rPr>
          <w:rFonts w:hint="eastAsia"/>
        </w:rPr>
        <w:t>保障条件要求</w:t>
      </w:r>
    </w:p>
    <w:p w14:paraId="4DE73404">
      <w:pPr>
        <w:pStyle w:val="65"/>
        <w:spacing w:before="120" w:after="120" w:line="360" w:lineRule="auto"/>
      </w:pPr>
      <w:r>
        <w:rPr>
          <w:rFonts w:hint="eastAsia"/>
        </w:rPr>
        <w:t>一般要求</w:t>
      </w:r>
    </w:p>
    <w:p w14:paraId="15159423">
      <w:pPr>
        <w:pStyle w:val="164"/>
        <w:spacing w:line="360" w:lineRule="auto"/>
      </w:pPr>
      <w:r>
        <w:rPr>
          <w:rFonts w:hint="eastAsia"/>
        </w:rPr>
        <w:t>评价期间应具备必要保障条件。</w:t>
      </w:r>
    </w:p>
    <w:p w14:paraId="0574C80D">
      <w:pPr>
        <w:pStyle w:val="164"/>
        <w:spacing w:line="360" w:lineRule="auto"/>
      </w:pPr>
      <w:r>
        <w:rPr>
          <w:rFonts w:hint="eastAsia"/>
        </w:rPr>
        <w:t>保障条件宜至少包括燃料保障、物资保障、维修保障、道路保障、通信保障和安全保障。</w:t>
      </w:r>
    </w:p>
    <w:p w14:paraId="53BD13B3">
      <w:pPr>
        <w:pStyle w:val="164"/>
        <w:spacing w:line="360" w:lineRule="auto"/>
      </w:pPr>
      <w:r>
        <w:rPr>
          <w:rFonts w:hint="eastAsia"/>
        </w:rPr>
        <w:t>保障条件不足导致的长时间等待、故障停机或者任务中断，应纳入评价记录。</w:t>
      </w:r>
    </w:p>
    <w:p w14:paraId="60DC6ED6">
      <w:pPr>
        <w:pStyle w:val="65"/>
        <w:spacing w:before="120" w:after="120" w:line="360" w:lineRule="auto"/>
      </w:pPr>
      <w:r>
        <w:rPr>
          <w:rFonts w:hint="eastAsia"/>
        </w:rPr>
        <w:t>安全保障要求</w:t>
      </w:r>
    </w:p>
    <w:p w14:paraId="015FA5A6">
      <w:pPr>
        <w:pStyle w:val="164"/>
        <w:spacing w:line="360" w:lineRule="auto"/>
      </w:pPr>
      <w:r>
        <w:rPr>
          <w:rFonts w:hint="eastAsia"/>
        </w:rPr>
        <w:t>评价活动应符合农业机械安全作业要求。</w:t>
      </w:r>
    </w:p>
    <w:p w14:paraId="5992270D">
      <w:pPr>
        <w:pStyle w:val="164"/>
        <w:spacing w:line="360" w:lineRule="auto"/>
      </w:pPr>
      <w:r>
        <w:rPr>
          <w:rFonts w:hint="eastAsia"/>
        </w:rPr>
        <w:t>不得在存在明显安全隐患的条件下组织效率评价。</w:t>
      </w:r>
    </w:p>
    <w:p w14:paraId="1D404C08">
      <w:pPr>
        <w:pStyle w:val="105"/>
        <w:spacing w:before="120" w:after="120" w:line="360" w:lineRule="auto"/>
      </w:pPr>
      <w:r>
        <w:rPr>
          <w:rFonts w:hint="eastAsia"/>
        </w:rPr>
        <w:t>评价样本要求</w:t>
      </w:r>
    </w:p>
    <w:p w14:paraId="750E4437">
      <w:pPr>
        <w:pStyle w:val="65"/>
        <w:spacing w:before="120" w:after="120" w:line="360" w:lineRule="auto"/>
      </w:pPr>
      <w:r>
        <w:rPr>
          <w:rFonts w:hint="eastAsia"/>
        </w:rPr>
        <w:t>一般要求</w:t>
      </w:r>
    </w:p>
    <w:p w14:paraId="4386BC58">
      <w:pPr>
        <w:pStyle w:val="164"/>
        <w:spacing w:line="360" w:lineRule="auto"/>
      </w:pPr>
      <w:r>
        <w:rPr>
          <w:rFonts w:hint="eastAsia"/>
        </w:rPr>
        <w:t>农业机械作业效率评价应保证样本具有代表性。</w:t>
      </w:r>
    </w:p>
    <w:p w14:paraId="12225CA9">
      <w:pPr>
        <w:pStyle w:val="164"/>
        <w:spacing w:line="360" w:lineRule="auto"/>
      </w:pPr>
      <w:r>
        <w:rPr>
          <w:rFonts w:hint="eastAsia"/>
        </w:rPr>
        <w:t>样本数量、样本分布和样本时段应能够反映评价对象的真实作业水平。</w:t>
      </w:r>
    </w:p>
    <w:p w14:paraId="5B920924">
      <w:pPr>
        <w:pStyle w:val="164"/>
        <w:spacing w:line="360" w:lineRule="auto"/>
      </w:pPr>
      <w:r>
        <w:rPr>
          <w:rFonts w:hint="eastAsia"/>
        </w:rPr>
        <w:t>不得仅选取单一最佳样本或者单一最差样本代表整体结果。</w:t>
      </w:r>
    </w:p>
    <w:p w14:paraId="137DBE1B">
      <w:pPr>
        <w:pStyle w:val="65"/>
        <w:spacing w:before="120" w:after="120" w:line="360" w:lineRule="auto"/>
      </w:pPr>
      <w:r>
        <w:rPr>
          <w:rFonts w:hint="eastAsia"/>
        </w:rPr>
        <w:t>样本剔除要求</w:t>
      </w:r>
    </w:p>
    <w:p w14:paraId="53B21A3B">
      <w:pPr>
        <w:pStyle w:val="164"/>
        <w:spacing w:line="360" w:lineRule="auto"/>
      </w:pPr>
      <w:r>
        <w:rPr>
          <w:rFonts w:hint="eastAsia"/>
        </w:rPr>
        <w:t>因突发事故、外部强制停机、极端天气突变和非正常组织原因形成的异常样本，可按规定说明后剔除。</w:t>
      </w:r>
    </w:p>
    <w:p w14:paraId="45BF9529">
      <w:pPr>
        <w:pStyle w:val="164"/>
        <w:spacing w:line="360" w:lineRule="auto"/>
      </w:pPr>
      <w:r>
        <w:rPr>
          <w:rFonts w:hint="eastAsia"/>
        </w:rPr>
        <w:t>样本剔除应有明确依据和记录，不得随意剔除不利样本。</w:t>
      </w:r>
    </w:p>
    <w:p w14:paraId="21B78667">
      <w:pPr>
        <w:pStyle w:val="105"/>
        <w:spacing w:before="120" w:after="120" w:line="360" w:lineRule="auto"/>
      </w:pPr>
      <w:r>
        <w:rPr>
          <w:rFonts w:hint="eastAsia"/>
        </w:rPr>
        <w:t>评价原则与评价条件要点</w:t>
      </w:r>
    </w:p>
    <w:p w14:paraId="155991C2">
      <w:pPr>
        <w:pStyle w:val="165"/>
        <w:spacing w:line="360" w:lineRule="auto"/>
      </w:pPr>
      <w:r>
        <w:rPr>
          <w:rFonts w:hint="eastAsia"/>
        </w:rPr>
        <w:t>农业机械作业效率评价原则与评价条件的主要内容见表1。表1给出了农业机械作业效率评价原则与评价条件的主要内容及控制要点。</w:t>
      </w:r>
    </w:p>
    <w:p w14:paraId="2A62EE40">
      <w:pPr>
        <w:pStyle w:val="112"/>
        <w:spacing w:before="120" w:after="120" w:line="360" w:lineRule="auto"/>
      </w:pPr>
      <w:r>
        <w:rPr>
          <w:rFonts w:hint="eastAsia"/>
        </w:rPr>
        <w:t>农业机械作业效率评价原则与评价条件要点表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4814"/>
        <w:gridCol w:w="3112"/>
      </w:tblGrid>
      <w:tr w14:paraId="11F5F0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vAlign w:val="center"/>
          </w:tcPr>
          <w:p w14:paraId="4BF22C32">
            <w:pPr>
              <w:pStyle w:val="178"/>
            </w:pPr>
            <w:r>
              <w:rPr>
                <w:rFonts w:hint="eastAsia"/>
              </w:rPr>
              <w:t>类别</w:t>
            </w:r>
          </w:p>
        </w:tc>
        <w:tc>
          <w:tcPr>
            <w:tcW w:w="4814" w:type="dxa"/>
            <w:tcBorders>
              <w:top w:val="single" w:color="auto" w:sz="8" w:space="0"/>
              <w:bottom w:val="single" w:color="auto" w:sz="8" w:space="0"/>
            </w:tcBorders>
            <w:vAlign w:val="center"/>
          </w:tcPr>
          <w:p w14:paraId="249661B8">
            <w:pPr>
              <w:pStyle w:val="178"/>
            </w:pPr>
            <w:r>
              <w:rPr>
                <w:rFonts w:hint="eastAsia"/>
              </w:rPr>
              <w:t>主要内容</w:t>
            </w:r>
          </w:p>
        </w:tc>
        <w:tc>
          <w:tcPr>
            <w:tcW w:w="3112" w:type="dxa"/>
            <w:tcBorders>
              <w:top w:val="single" w:color="auto" w:sz="8" w:space="0"/>
              <w:bottom w:val="single" w:color="auto" w:sz="8" w:space="0"/>
            </w:tcBorders>
            <w:vAlign w:val="center"/>
          </w:tcPr>
          <w:p w14:paraId="382F845F">
            <w:pPr>
              <w:pStyle w:val="178"/>
            </w:pPr>
            <w:r>
              <w:rPr>
                <w:rFonts w:hint="eastAsia"/>
              </w:rPr>
              <w:t>控制要点</w:t>
            </w:r>
          </w:p>
        </w:tc>
      </w:tr>
      <w:tr w14:paraId="4F1C68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vAlign w:val="center"/>
          </w:tcPr>
          <w:p w14:paraId="231DFCBA">
            <w:pPr>
              <w:pStyle w:val="178"/>
            </w:pPr>
            <w:r>
              <w:rPr>
                <w:rFonts w:hint="eastAsia"/>
              </w:rPr>
              <w:t>评价原则</w:t>
            </w:r>
          </w:p>
        </w:tc>
        <w:tc>
          <w:tcPr>
            <w:tcW w:w="4814" w:type="dxa"/>
            <w:tcBorders>
              <w:top w:val="single" w:color="auto" w:sz="8" w:space="0"/>
            </w:tcBorders>
            <w:vAlign w:val="center"/>
          </w:tcPr>
          <w:p w14:paraId="50753F0A">
            <w:pPr>
              <w:pStyle w:val="178"/>
            </w:pPr>
            <w:r>
              <w:rPr>
                <w:rFonts w:hint="eastAsia"/>
              </w:rPr>
              <w:t>客观性、可比性、全面性、分类性、实用性、质量约束性</w:t>
            </w:r>
          </w:p>
        </w:tc>
        <w:tc>
          <w:tcPr>
            <w:tcW w:w="3112" w:type="dxa"/>
            <w:tcBorders>
              <w:top w:val="single" w:color="auto" w:sz="8" w:space="0"/>
            </w:tcBorders>
            <w:vAlign w:val="center"/>
          </w:tcPr>
          <w:p w14:paraId="3D0049CF">
            <w:pPr>
              <w:pStyle w:val="178"/>
            </w:pPr>
            <w:r>
              <w:rPr>
                <w:rFonts w:hint="eastAsia"/>
              </w:rPr>
              <w:t>原则应在评价前明确，不得临时变更</w:t>
            </w:r>
          </w:p>
        </w:tc>
      </w:tr>
      <w:tr w14:paraId="2D5552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0FE5FD6B">
            <w:pPr>
              <w:pStyle w:val="178"/>
            </w:pPr>
            <w:r>
              <w:rPr>
                <w:rFonts w:hint="eastAsia"/>
              </w:rPr>
              <w:t>自然条件</w:t>
            </w:r>
          </w:p>
        </w:tc>
        <w:tc>
          <w:tcPr>
            <w:tcW w:w="4814" w:type="dxa"/>
            <w:vAlign w:val="center"/>
          </w:tcPr>
          <w:p w14:paraId="0537B60F">
            <w:pPr>
              <w:pStyle w:val="178"/>
            </w:pPr>
            <w:r>
              <w:rPr>
                <w:rFonts w:hint="eastAsia"/>
              </w:rPr>
              <w:t>天气、温度、湿度、风速、降雨</w:t>
            </w:r>
          </w:p>
        </w:tc>
        <w:tc>
          <w:tcPr>
            <w:tcW w:w="3112" w:type="dxa"/>
            <w:vAlign w:val="center"/>
          </w:tcPr>
          <w:p w14:paraId="45501C2A">
            <w:pPr>
              <w:pStyle w:val="178"/>
            </w:pPr>
            <w:r>
              <w:rPr>
                <w:rFonts w:hint="eastAsia"/>
              </w:rPr>
              <w:t>特殊天气条件应单独标注</w:t>
            </w:r>
          </w:p>
        </w:tc>
      </w:tr>
      <w:tr w14:paraId="6EEAE0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3D45DB8E">
            <w:pPr>
              <w:pStyle w:val="178"/>
            </w:pPr>
            <w:r>
              <w:rPr>
                <w:rFonts w:hint="eastAsia"/>
              </w:rPr>
              <w:t>作物条件</w:t>
            </w:r>
          </w:p>
        </w:tc>
        <w:tc>
          <w:tcPr>
            <w:tcW w:w="4814" w:type="dxa"/>
            <w:vAlign w:val="center"/>
          </w:tcPr>
          <w:p w14:paraId="3C04B6A5">
            <w:pPr>
              <w:pStyle w:val="178"/>
            </w:pPr>
            <w:r>
              <w:rPr>
                <w:rFonts w:hint="eastAsia"/>
              </w:rPr>
              <w:t>种类、品种、生育期、成熟度、含水率、倒伏程度</w:t>
            </w:r>
          </w:p>
        </w:tc>
        <w:tc>
          <w:tcPr>
            <w:tcW w:w="3112" w:type="dxa"/>
            <w:vAlign w:val="center"/>
          </w:tcPr>
          <w:p w14:paraId="1BDFAC8A">
            <w:pPr>
              <w:pStyle w:val="178"/>
            </w:pPr>
            <w:r>
              <w:rPr>
                <w:rFonts w:hint="eastAsia"/>
              </w:rPr>
              <w:t>作物差异应纳入分析</w:t>
            </w:r>
          </w:p>
        </w:tc>
      </w:tr>
      <w:tr w14:paraId="324289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43AED68F">
            <w:pPr>
              <w:pStyle w:val="178"/>
            </w:pPr>
            <w:r>
              <w:rPr>
                <w:rFonts w:hint="eastAsia"/>
              </w:rPr>
              <w:t>田块条件</w:t>
            </w:r>
          </w:p>
        </w:tc>
        <w:tc>
          <w:tcPr>
            <w:tcW w:w="4814" w:type="dxa"/>
            <w:vAlign w:val="center"/>
          </w:tcPr>
          <w:p w14:paraId="256A0664">
            <w:pPr>
              <w:pStyle w:val="178"/>
            </w:pPr>
            <w:r>
              <w:rPr>
                <w:rFonts w:hint="eastAsia"/>
              </w:rPr>
              <w:t>面积、形状、坡度、平整度、障碍物</w:t>
            </w:r>
          </w:p>
        </w:tc>
        <w:tc>
          <w:tcPr>
            <w:tcW w:w="3112" w:type="dxa"/>
            <w:vAlign w:val="center"/>
          </w:tcPr>
          <w:p w14:paraId="6F83E704">
            <w:pPr>
              <w:pStyle w:val="178"/>
            </w:pPr>
            <w:r>
              <w:rPr>
                <w:rFonts w:hint="eastAsia"/>
              </w:rPr>
              <w:t>地块差异影响应明确</w:t>
            </w:r>
          </w:p>
        </w:tc>
      </w:tr>
      <w:tr w14:paraId="4DC60A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3DA5AA3E">
            <w:pPr>
              <w:pStyle w:val="178"/>
            </w:pPr>
            <w:r>
              <w:rPr>
                <w:rFonts w:hint="eastAsia"/>
              </w:rPr>
              <w:t>机械条件</w:t>
            </w:r>
          </w:p>
        </w:tc>
        <w:tc>
          <w:tcPr>
            <w:tcW w:w="4814" w:type="dxa"/>
            <w:vAlign w:val="center"/>
          </w:tcPr>
          <w:p w14:paraId="1780E970">
            <w:pPr>
              <w:pStyle w:val="178"/>
            </w:pPr>
            <w:r>
              <w:rPr>
                <w:rFonts w:hint="eastAsia"/>
              </w:rPr>
              <w:t>技术状态、配套状态、参数设定</w:t>
            </w:r>
          </w:p>
        </w:tc>
        <w:tc>
          <w:tcPr>
            <w:tcW w:w="3112" w:type="dxa"/>
            <w:vAlign w:val="center"/>
          </w:tcPr>
          <w:p w14:paraId="47882A28">
            <w:pPr>
              <w:pStyle w:val="178"/>
            </w:pPr>
            <w:r>
              <w:rPr>
                <w:rFonts w:hint="eastAsia"/>
              </w:rPr>
              <w:t>带病机具不得作为正式评价对象</w:t>
            </w:r>
          </w:p>
        </w:tc>
      </w:tr>
      <w:tr w14:paraId="3338DD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418A3BBB">
            <w:pPr>
              <w:pStyle w:val="178"/>
            </w:pPr>
            <w:r>
              <w:rPr>
                <w:rFonts w:hint="eastAsia"/>
              </w:rPr>
              <w:t>人员条件</w:t>
            </w:r>
          </w:p>
        </w:tc>
        <w:tc>
          <w:tcPr>
            <w:tcW w:w="4814" w:type="dxa"/>
            <w:vAlign w:val="center"/>
          </w:tcPr>
          <w:p w14:paraId="6F2249C0">
            <w:pPr>
              <w:pStyle w:val="178"/>
            </w:pPr>
            <w:r>
              <w:rPr>
                <w:rFonts w:hint="eastAsia"/>
              </w:rPr>
              <w:t>操作熟练度、培训情况、操作一致性</w:t>
            </w:r>
          </w:p>
        </w:tc>
        <w:tc>
          <w:tcPr>
            <w:tcW w:w="3112" w:type="dxa"/>
            <w:vAlign w:val="center"/>
          </w:tcPr>
          <w:p w14:paraId="11743C45">
            <w:pPr>
              <w:pStyle w:val="178"/>
            </w:pPr>
            <w:r>
              <w:rPr>
                <w:rFonts w:hint="eastAsia"/>
              </w:rPr>
              <w:t>人员差异应记录说明</w:t>
            </w:r>
          </w:p>
        </w:tc>
      </w:tr>
      <w:tr w14:paraId="6B3E26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279F57C1">
            <w:pPr>
              <w:pStyle w:val="178"/>
            </w:pPr>
            <w:r>
              <w:rPr>
                <w:rFonts w:hint="eastAsia"/>
              </w:rPr>
              <w:t>组织条件</w:t>
            </w:r>
          </w:p>
        </w:tc>
        <w:tc>
          <w:tcPr>
            <w:tcW w:w="4814" w:type="dxa"/>
            <w:vAlign w:val="center"/>
          </w:tcPr>
          <w:p w14:paraId="26F65484">
            <w:pPr>
              <w:pStyle w:val="178"/>
            </w:pPr>
            <w:r>
              <w:rPr>
                <w:rFonts w:hint="eastAsia"/>
              </w:rPr>
              <w:t>调度、衔接、转运、保障</w:t>
            </w:r>
          </w:p>
        </w:tc>
        <w:tc>
          <w:tcPr>
            <w:tcW w:w="3112" w:type="dxa"/>
            <w:vAlign w:val="center"/>
          </w:tcPr>
          <w:p w14:paraId="531517C8">
            <w:pPr>
              <w:pStyle w:val="178"/>
            </w:pPr>
            <w:r>
              <w:rPr>
                <w:rFonts w:hint="eastAsia"/>
              </w:rPr>
              <w:t>组织损失应纳入分析</w:t>
            </w:r>
          </w:p>
        </w:tc>
      </w:tr>
      <w:tr w14:paraId="0484FA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4A5BBEB5">
            <w:pPr>
              <w:pStyle w:val="178"/>
            </w:pPr>
            <w:r>
              <w:rPr>
                <w:rFonts w:hint="eastAsia"/>
              </w:rPr>
              <w:t>样本条件</w:t>
            </w:r>
          </w:p>
        </w:tc>
        <w:tc>
          <w:tcPr>
            <w:tcW w:w="4814" w:type="dxa"/>
            <w:vAlign w:val="center"/>
          </w:tcPr>
          <w:p w14:paraId="3CAFFACC">
            <w:pPr>
              <w:pStyle w:val="178"/>
            </w:pPr>
            <w:r>
              <w:rPr>
                <w:rFonts w:hint="eastAsia"/>
              </w:rPr>
              <w:t>样本代表性、异常样本剔除</w:t>
            </w:r>
          </w:p>
        </w:tc>
        <w:tc>
          <w:tcPr>
            <w:tcW w:w="3112" w:type="dxa"/>
            <w:vAlign w:val="center"/>
          </w:tcPr>
          <w:p w14:paraId="4635442B">
            <w:pPr>
              <w:pStyle w:val="178"/>
            </w:pPr>
            <w:r>
              <w:rPr>
                <w:rFonts w:hint="eastAsia"/>
              </w:rPr>
              <w:t>不得只选取有利样本</w:t>
            </w:r>
          </w:p>
        </w:tc>
      </w:tr>
    </w:tbl>
    <w:p w14:paraId="41CA6BFB">
      <w:pPr>
        <w:pStyle w:val="105"/>
        <w:spacing w:before="120" w:after="120" w:line="360" w:lineRule="auto"/>
      </w:pPr>
      <w:r>
        <w:rPr>
          <w:rFonts w:hint="eastAsia"/>
        </w:rPr>
        <w:t>禁止性要求</w:t>
      </w:r>
    </w:p>
    <w:p w14:paraId="68BD6D0E">
      <w:pPr>
        <w:pStyle w:val="165"/>
        <w:spacing w:line="360" w:lineRule="auto"/>
      </w:pPr>
      <w:r>
        <w:rPr>
          <w:rFonts w:hint="eastAsia"/>
        </w:rPr>
        <w:t>不得在评价原则、评价条件和评价边界未明确情况下开展正式评价。</w:t>
      </w:r>
    </w:p>
    <w:p w14:paraId="14ABE782">
      <w:pPr>
        <w:pStyle w:val="165"/>
        <w:spacing w:line="360" w:lineRule="auto"/>
      </w:pPr>
      <w:r>
        <w:rPr>
          <w:rFonts w:hint="eastAsia"/>
        </w:rPr>
        <w:t>不得忽略自然条件、作物条件、田块条件和组织条件差异而直接比较评价结果。</w:t>
      </w:r>
    </w:p>
    <w:p w14:paraId="3C6EC633">
      <w:pPr>
        <w:pStyle w:val="165"/>
        <w:spacing w:line="360" w:lineRule="auto"/>
      </w:pPr>
      <w:r>
        <w:rPr>
          <w:rFonts w:hint="eastAsia"/>
        </w:rPr>
        <w:t>不得使用技术状态异常的机具和明显不适岗的操作人员进行正式效率评价。</w:t>
      </w:r>
    </w:p>
    <w:p w14:paraId="6E8E04AB">
      <w:pPr>
        <w:pStyle w:val="165"/>
        <w:spacing w:line="360" w:lineRule="auto"/>
      </w:pPr>
      <w:r>
        <w:rPr>
          <w:rFonts w:hint="eastAsia"/>
        </w:rPr>
        <w:t>不得在样本明显失真、样本过少或者样本选择明显倾向性条件下形成正式结论。</w:t>
      </w:r>
    </w:p>
    <w:p w14:paraId="5229418C">
      <w:pPr>
        <w:pStyle w:val="165"/>
        <w:spacing w:line="360" w:lineRule="auto"/>
      </w:pPr>
      <w:r>
        <w:rPr>
          <w:rFonts w:hint="eastAsia"/>
        </w:rPr>
        <w:t>不得随意剔除不利样本或者人为设置有利工况提高评价结果。</w:t>
      </w:r>
    </w:p>
    <w:p w14:paraId="66C09EB2">
      <w:pPr>
        <w:pStyle w:val="104"/>
        <w:spacing w:before="240" w:after="240" w:line="360" w:lineRule="auto"/>
      </w:pPr>
      <w:bookmarkStart w:id="53" w:name="_Toc228622487"/>
      <w:r>
        <w:rPr>
          <w:rFonts w:hint="eastAsia"/>
        </w:rPr>
        <w:t>评价指标与数据采集要求</w:t>
      </w:r>
      <w:bookmarkEnd w:id="53"/>
    </w:p>
    <w:p w14:paraId="72E30AD8">
      <w:pPr>
        <w:pStyle w:val="105"/>
        <w:spacing w:before="120" w:after="120" w:line="360" w:lineRule="auto"/>
      </w:pPr>
      <w:r>
        <w:rPr>
          <w:rFonts w:hint="eastAsia"/>
        </w:rPr>
        <w:t>一般要求</w:t>
      </w:r>
    </w:p>
    <w:p w14:paraId="7B2CE6FD">
      <w:pPr>
        <w:pStyle w:val="165"/>
        <w:spacing w:line="360" w:lineRule="auto"/>
      </w:pPr>
      <w:r>
        <w:rPr>
          <w:rFonts w:hint="eastAsia"/>
        </w:rPr>
        <w:t>农业机械作业效率评价应建立与作业类型、机具类型、作业组织方式和评价目的相适应的评价指标体系。</w:t>
      </w:r>
    </w:p>
    <w:p w14:paraId="021B59B2">
      <w:pPr>
        <w:pStyle w:val="165"/>
        <w:spacing w:line="360" w:lineRule="auto"/>
      </w:pPr>
      <w:r>
        <w:rPr>
          <w:rFonts w:hint="eastAsia"/>
        </w:rPr>
        <w:t>评价指标应坚持科学、简明、可测、可算、可比和可追溯原则。</w:t>
      </w:r>
    </w:p>
    <w:p w14:paraId="10B10D8A">
      <w:pPr>
        <w:pStyle w:val="165"/>
        <w:spacing w:line="360" w:lineRule="auto"/>
      </w:pPr>
      <w:r>
        <w:rPr>
          <w:rFonts w:hint="eastAsia"/>
        </w:rPr>
        <w:t>评价指标应同时反映时间利用水平、作业能力水平、作业质量水平、资源消耗水平、运行稳定水平和组织协同水平。</w:t>
      </w:r>
    </w:p>
    <w:p w14:paraId="6FDC1D9E">
      <w:pPr>
        <w:pStyle w:val="165"/>
        <w:spacing w:line="360" w:lineRule="auto"/>
      </w:pPr>
      <w:r>
        <w:rPr>
          <w:rFonts w:hint="eastAsia"/>
        </w:rPr>
        <w:t>不同作业类型的评价指标可有所差异，但不得缺少时间效率指标、作业能力指标和作业质量约束指标。</w:t>
      </w:r>
    </w:p>
    <w:p w14:paraId="5DF6AB01">
      <w:pPr>
        <w:pStyle w:val="165"/>
        <w:spacing w:line="360" w:lineRule="auto"/>
      </w:pPr>
      <w:r>
        <w:rPr>
          <w:rFonts w:hint="eastAsia"/>
        </w:rPr>
        <w:t>评价数据采集应与指标体系一一对应，不得设定无法采集、无法计算或者无法解释的指标。</w:t>
      </w:r>
    </w:p>
    <w:p w14:paraId="5978C8DB">
      <w:pPr>
        <w:pStyle w:val="165"/>
        <w:spacing w:line="360" w:lineRule="auto"/>
      </w:pPr>
      <w:r>
        <w:rPr>
          <w:rFonts w:hint="eastAsia"/>
        </w:rPr>
        <w:t>关键评价指标应明确名称、定义、单位、采集方式、计算方法和适用范围。</w:t>
      </w:r>
    </w:p>
    <w:p w14:paraId="04DBA6DE">
      <w:pPr>
        <w:pStyle w:val="105"/>
        <w:spacing w:before="120" w:after="120" w:line="360" w:lineRule="auto"/>
      </w:pPr>
      <w:r>
        <w:rPr>
          <w:rFonts w:hint="eastAsia"/>
        </w:rPr>
        <w:t>评价指标分类要求</w:t>
      </w:r>
    </w:p>
    <w:p w14:paraId="68B9FD62">
      <w:pPr>
        <w:pStyle w:val="65"/>
        <w:spacing w:before="120" w:after="120" w:line="360" w:lineRule="auto"/>
      </w:pPr>
      <w:r>
        <w:rPr>
          <w:rFonts w:hint="eastAsia"/>
        </w:rPr>
        <w:t>一般要求</w:t>
      </w:r>
    </w:p>
    <w:p w14:paraId="5BE29591">
      <w:pPr>
        <w:pStyle w:val="164"/>
        <w:spacing w:line="360" w:lineRule="auto"/>
      </w:pPr>
      <w:r>
        <w:rPr>
          <w:rFonts w:hint="eastAsia"/>
        </w:rPr>
        <w:t>农业机械作业效率评价指标宜分为基础指标、核心指标和约束指标。</w:t>
      </w:r>
    </w:p>
    <w:p w14:paraId="35618325">
      <w:pPr>
        <w:pStyle w:val="164"/>
        <w:spacing w:line="360" w:lineRule="auto"/>
      </w:pPr>
      <w:r>
        <w:rPr>
          <w:rFonts w:hint="eastAsia"/>
        </w:rPr>
        <w:t>基础指标主要反映作业对象、作业条件和作业过程状态。</w:t>
      </w:r>
    </w:p>
    <w:p w14:paraId="4F7E4E2A">
      <w:pPr>
        <w:pStyle w:val="164"/>
        <w:spacing w:line="360" w:lineRule="auto"/>
      </w:pPr>
      <w:r>
        <w:rPr>
          <w:rFonts w:hint="eastAsia"/>
        </w:rPr>
        <w:t>核心指标主要反映作业效率和作业能力水平。</w:t>
      </w:r>
    </w:p>
    <w:p w14:paraId="25B9EEF2">
      <w:pPr>
        <w:pStyle w:val="164"/>
        <w:spacing w:line="360" w:lineRule="auto"/>
      </w:pPr>
      <w:r>
        <w:rPr>
          <w:rFonts w:hint="eastAsia"/>
        </w:rPr>
        <w:t>约束指标主要反映作业质量、资源消耗、安全状态和可靠性状态。</w:t>
      </w:r>
    </w:p>
    <w:p w14:paraId="3663E573">
      <w:pPr>
        <w:pStyle w:val="65"/>
        <w:spacing w:before="120" w:after="120" w:line="360" w:lineRule="auto"/>
      </w:pPr>
      <w:r>
        <w:rPr>
          <w:rFonts w:hint="eastAsia"/>
        </w:rPr>
        <w:t>指标体系要求</w:t>
      </w:r>
    </w:p>
    <w:p w14:paraId="39F540FD">
      <w:pPr>
        <w:pStyle w:val="164"/>
        <w:spacing w:line="360" w:lineRule="auto"/>
      </w:pPr>
      <w:r>
        <w:rPr>
          <w:rFonts w:hint="eastAsia"/>
        </w:rPr>
        <w:t>农业机械作业效率评价指标体系宜至少包括下列类别：</w:t>
      </w:r>
    </w:p>
    <w:p w14:paraId="1FD10C75">
      <w:pPr>
        <w:pStyle w:val="56"/>
        <w:spacing w:line="360" w:lineRule="auto"/>
        <w:ind w:firstLine="420"/>
      </w:pPr>
      <w:r>
        <w:rPr>
          <w:rFonts w:hint="eastAsia"/>
        </w:rPr>
        <w:t>a）时间利用指标；</w:t>
      </w:r>
    </w:p>
    <w:p w14:paraId="31D79F53">
      <w:pPr>
        <w:pStyle w:val="56"/>
        <w:spacing w:line="360" w:lineRule="auto"/>
        <w:ind w:firstLine="420"/>
      </w:pPr>
      <w:r>
        <w:rPr>
          <w:rFonts w:hint="eastAsia"/>
        </w:rPr>
        <w:t>b）作业能力指标；</w:t>
      </w:r>
    </w:p>
    <w:p w14:paraId="3807FD2F">
      <w:pPr>
        <w:pStyle w:val="56"/>
        <w:spacing w:line="360" w:lineRule="auto"/>
        <w:ind w:firstLine="420"/>
      </w:pPr>
      <w:r>
        <w:rPr>
          <w:rFonts w:hint="eastAsia"/>
        </w:rPr>
        <w:t>c）作业质量指标；</w:t>
      </w:r>
    </w:p>
    <w:p w14:paraId="2588B93C">
      <w:pPr>
        <w:pStyle w:val="56"/>
        <w:spacing w:line="360" w:lineRule="auto"/>
        <w:ind w:firstLine="420"/>
      </w:pPr>
      <w:r>
        <w:rPr>
          <w:rFonts w:hint="eastAsia"/>
        </w:rPr>
        <w:t>d）资源消耗指标；</w:t>
      </w:r>
    </w:p>
    <w:p w14:paraId="0936FF61">
      <w:pPr>
        <w:pStyle w:val="56"/>
        <w:spacing w:line="360" w:lineRule="auto"/>
        <w:ind w:firstLine="420"/>
      </w:pPr>
      <w:r>
        <w:rPr>
          <w:rFonts w:hint="eastAsia"/>
        </w:rPr>
        <w:t>e）可靠性与连续性指标；</w:t>
      </w:r>
    </w:p>
    <w:p w14:paraId="1DEFD1C8">
      <w:pPr>
        <w:pStyle w:val="56"/>
        <w:spacing w:line="360" w:lineRule="auto"/>
        <w:ind w:firstLine="420"/>
      </w:pPr>
      <w:r>
        <w:rPr>
          <w:rFonts w:hint="eastAsia"/>
        </w:rPr>
        <w:t>f）组织协同指标；</w:t>
      </w:r>
    </w:p>
    <w:p w14:paraId="144F9936">
      <w:pPr>
        <w:pStyle w:val="56"/>
        <w:spacing w:line="360" w:lineRule="auto"/>
        <w:ind w:firstLine="420"/>
      </w:pPr>
      <w:r>
        <w:rPr>
          <w:rFonts w:hint="eastAsia"/>
        </w:rPr>
        <w:t>g）适时性指标；</w:t>
      </w:r>
    </w:p>
    <w:p w14:paraId="54A9CD76">
      <w:pPr>
        <w:pStyle w:val="56"/>
        <w:spacing w:line="360" w:lineRule="auto"/>
        <w:ind w:firstLine="420"/>
      </w:pPr>
      <w:r>
        <w:rPr>
          <w:rFonts w:hint="eastAsia"/>
        </w:rPr>
        <w:t>h）综合评价指标。</w:t>
      </w:r>
    </w:p>
    <w:p w14:paraId="44C71DB0">
      <w:pPr>
        <w:pStyle w:val="164"/>
        <w:spacing w:line="360" w:lineRule="auto"/>
      </w:pPr>
      <w:r>
        <w:rPr>
          <w:rFonts w:hint="eastAsia"/>
        </w:rPr>
        <w:t>指标体系应与评价目标保持一致，不得设置与评价用途无关的冗余指标。</w:t>
      </w:r>
    </w:p>
    <w:p w14:paraId="1F03F464">
      <w:pPr>
        <w:pStyle w:val="105"/>
        <w:spacing w:before="120" w:after="120" w:line="360" w:lineRule="auto"/>
      </w:pPr>
      <w:r>
        <w:rPr>
          <w:rFonts w:hint="eastAsia"/>
        </w:rPr>
        <w:t>时间利用指标要求</w:t>
      </w:r>
    </w:p>
    <w:p w14:paraId="6CB0B435">
      <w:pPr>
        <w:pStyle w:val="65"/>
        <w:spacing w:before="120" w:after="120" w:line="360" w:lineRule="auto"/>
      </w:pPr>
      <w:r>
        <w:rPr>
          <w:rFonts w:hint="eastAsia"/>
        </w:rPr>
        <w:t>一般要求</w:t>
      </w:r>
    </w:p>
    <w:p w14:paraId="220D9EB0">
      <w:pPr>
        <w:pStyle w:val="164"/>
        <w:spacing w:line="360" w:lineRule="auto"/>
      </w:pPr>
      <w:r>
        <w:rPr>
          <w:rFonts w:hint="eastAsia"/>
        </w:rPr>
        <w:t>时间利用指标应反映农业机械作业时间的有效利用水平。</w:t>
      </w:r>
    </w:p>
    <w:p w14:paraId="74EFE137">
      <w:pPr>
        <w:pStyle w:val="164"/>
        <w:spacing w:line="360" w:lineRule="auto"/>
      </w:pPr>
      <w:r>
        <w:rPr>
          <w:rFonts w:hint="eastAsia"/>
        </w:rPr>
        <w:t>时间利用指标应覆盖纯作业时间、辅助作业时间、故障停机时间、等待时间和准备时间等内容。</w:t>
      </w:r>
    </w:p>
    <w:p w14:paraId="60491945">
      <w:pPr>
        <w:pStyle w:val="65"/>
        <w:spacing w:before="120" w:after="120" w:line="360" w:lineRule="auto"/>
      </w:pPr>
      <w:r>
        <w:rPr>
          <w:rFonts w:hint="eastAsia"/>
        </w:rPr>
        <w:t>指标设置要求</w:t>
      </w:r>
    </w:p>
    <w:p w14:paraId="1D8CB053">
      <w:pPr>
        <w:pStyle w:val="164"/>
        <w:spacing w:line="360" w:lineRule="auto"/>
      </w:pPr>
      <w:r>
        <w:rPr>
          <w:rFonts w:hint="eastAsia"/>
        </w:rPr>
        <w:t>时间利用指标宜至少包括：</w:t>
      </w:r>
    </w:p>
    <w:p w14:paraId="303EBCC4">
      <w:pPr>
        <w:pStyle w:val="56"/>
        <w:spacing w:line="360" w:lineRule="auto"/>
        <w:ind w:firstLine="420"/>
      </w:pPr>
      <w:r>
        <w:rPr>
          <w:rFonts w:hint="eastAsia"/>
        </w:rPr>
        <w:t>a）纯作业时间；</w:t>
      </w:r>
    </w:p>
    <w:p w14:paraId="71DC73A8">
      <w:pPr>
        <w:pStyle w:val="56"/>
        <w:spacing w:line="360" w:lineRule="auto"/>
        <w:ind w:firstLine="420"/>
      </w:pPr>
      <w:r>
        <w:rPr>
          <w:rFonts w:hint="eastAsia"/>
        </w:rPr>
        <w:t>b）有效作业时间；</w:t>
      </w:r>
    </w:p>
    <w:p w14:paraId="314DE6AC">
      <w:pPr>
        <w:pStyle w:val="56"/>
        <w:spacing w:line="360" w:lineRule="auto"/>
        <w:ind w:firstLine="420"/>
      </w:pPr>
      <w:r>
        <w:rPr>
          <w:rFonts w:hint="eastAsia"/>
        </w:rPr>
        <w:t>c）辅助作业时间；</w:t>
      </w:r>
    </w:p>
    <w:p w14:paraId="14972B08">
      <w:pPr>
        <w:pStyle w:val="56"/>
        <w:spacing w:line="360" w:lineRule="auto"/>
        <w:ind w:firstLine="420"/>
      </w:pPr>
      <w:r>
        <w:rPr>
          <w:rFonts w:hint="eastAsia"/>
        </w:rPr>
        <w:t>d）故障停机时间；</w:t>
      </w:r>
    </w:p>
    <w:p w14:paraId="065A7D85">
      <w:pPr>
        <w:pStyle w:val="56"/>
        <w:spacing w:line="360" w:lineRule="auto"/>
        <w:ind w:firstLine="420"/>
      </w:pPr>
      <w:r>
        <w:rPr>
          <w:rFonts w:hint="eastAsia"/>
        </w:rPr>
        <w:t>e）等待时间；</w:t>
      </w:r>
    </w:p>
    <w:p w14:paraId="588DFFDA">
      <w:pPr>
        <w:pStyle w:val="56"/>
        <w:spacing w:line="360" w:lineRule="auto"/>
        <w:ind w:firstLine="420"/>
      </w:pPr>
      <w:r>
        <w:rPr>
          <w:rFonts w:hint="eastAsia"/>
        </w:rPr>
        <w:t>f）作业准备时间；</w:t>
      </w:r>
    </w:p>
    <w:p w14:paraId="5A9D324C">
      <w:pPr>
        <w:pStyle w:val="56"/>
        <w:spacing w:line="360" w:lineRule="auto"/>
        <w:ind w:firstLine="420"/>
      </w:pPr>
      <w:r>
        <w:rPr>
          <w:rFonts w:hint="eastAsia"/>
        </w:rPr>
        <w:t>g）班次总作业时间；</w:t>
      </w:r>
    </w:p>
    <w:p w14:paraId="10F88C7D">
      <w:pPr>
        <w:pStyle w:val="56"/>
        <w:spacing w:line="360" w:lineRule="auto"/>
        <w:ind w:firstLine="420"/>
      </w:pPr>
      <w:r>
        <w:rPr>
          <w:rFonts w:hint="eastAsia"/>
        </w:rPr>
        <w:t>h）田间作业效率。</w:t>
      </w:r>
    </w:p>
    <w:p w14:paraId="6916199D">
      <w:pPr>
        <w:pStyle w:val="164"/>
        <w:spacing w:line="360" w:lineRule="auto"/>
      </w:pPr>
      <w:r>
        <w:rPr>
          <w:rFonts w:hint="eastAsia"/>
        </w:rPr>
        <w:t>对跨区转运和多地块衔接影响显著的作业，可增加转移时间指标。</w:t>
      </w:r>
    </w:p>
    <w:p w14:paraId="5B1CF9E3">
      <w:pPr>
        <w:pStyle w:val="65"/>
        <w:spacing w:before="120" w:after="120" w:line="360" w:lineRule="auto"/>
      </w:pPr>
      <w:r>
        <w:rPr>
          <w:rFonts w:hint="eastAsia"/>
        </w:rPr>
        <w:t>采集要求</w:t>
      </w:r>
    </w:p>
    <w:p w14:paraId="2479AB14">
      <w:pPr>
        <w:pStyle w:val="164"/>
        <w:spacing w:line="360" w:lineRule="auto"/>
      </w:pPr>
      <w:r>
        <w:rPr>
          <w:rFonts w:hint="eastAsia"/>
        </w:rPr>
        <w:t>时间利用指标应采用现场计时、作业终端记录、定位轨迹分析或者视频核验等方式采集。</w:t>
      </w:r>
    </w:p>
    <w:p w14:paraId="541FDFE2">
      <w:pPr>
        <w:pStyle w:val="164"/>
        <w:spacing w:line="360" w:lineRule="auto"/>
      </w:pPr>
      <w:r>
        <w:rPr>
          <w:rFonts w:hint="eastAsia"/>
        </w:rPr>
        <w:t>不同时间类别边界应明确，不得交叉统计或者重复统计。</w:t>
      </w:r>
    </w:p>
    <w:p w14:paraId="5F362A25">
      <w:pPr>
        <w:pStyle w:val="164"/>
        <w:spacing w:line="360" w:lineRule="auto"/>
      </w:pPr>
      <w:r>
        <w:rPr>
          <w:rFonts w:hint="eastAsia"/>
        </w:rPr>
        <w:t>故障停机时间、等待时间和准备时间应单独记录，不得并入纯作业时间。</w:t>
      </w:r>
    </w:p>
    <w:p w14:paraId="4A6FD7AF">
      <w:pPr>
        <w:pStyle w:val="105"/>
        <w:spacing w:before="120" w:after="120" w:line="360" w:lineRule="auto"/>
      </w:pPr>
      <w:r>
        <w:rPr>
          <w:rFonts w:hint="eastAsia"/>
        </w:rPr>
        <w:t>作业能力指标要求</w:t>
      </w:r>
    </w:p>
    <w:p w14:paraId="429A8C51">
      <w:pPr>
        <w:pStyle w:val="165"/>
        <w:spacing w:line="360" w:lineRule="auto"/>
      </w:pPr>
      <w:r>
        <w:rPr>
          <w:rFonts w:hint="eastAsia"/>
        </w:rPr>
        <w:t>一般要求</w:t>
      </w:r>
    </w:p>
    <w:p w14:paraId="013BF994">
      <w:pPr>
        <w:pStyle w:val="164"/>
        <w:spacing w:line="360" w:lineRule="auto"/>
      </w:pPr>
      <w:r>
        <w:rPr>
          <w:rFonts w:hint="eastAsia"/>
        </w:rPr>
        <w:t>作业能力指标应反映农业机械在规定条件下完成作业任务的能力水平。</w:t>
      </w:r>
    </w:p>
    <w:p w14:paraId="2902467C">
      <w:pPr>
        <w:pStyle w:val="164"/>
        <w:spacing w:line="360" w:lineRule="auto"/>
      </w:pPr>
      <w:r>
        <w:rPr>
          <w:rFonts w:hint="eastAsia"/>
        </w:rPr>
        <w:t>作业能力指标应与作业类型和任务特点相适应。</w:t>
      </w:r>
    </w:p>
    <w:p w14:paraId="377F2381">
      <w:pPr>
        <w:pStyle w:val="65"/>
        <w:spacing w:before="120" w:after="120" w:line="360" w:lineRule="auto"/>
      </w:pPr>
      <w:r>
        <w:rPr>
          <w:rFonts w:hint="eastAsia"/>
        </w:rPr>
        <w:t>指标设置要求</w:t>
      </w:r>
    </w:p>
    <w:p w14:paraId="47A10FB8">
      <w:pPr>
        <w:pStyle w:val="164"/>
        <w:spacing w:line="360" w:lineRule="auto"/>
      </w:pPr>
      <w:r>
        <w:rPr>
          <w:rFonts w:hint="eastAsia"/>
        </w:rPr>
        <w:t>作业能力指标宜至少包括：</w:t>
      </w:r>
    </w:p>
    <w:p w14:paraId="6A7168F3">
      <w:pPr>
        <w:pStyle w:val="56"/>
        <w:spacing w:line="360" w:lineRule="auto"/>
        <w:ind w:firstLine="420"/>
      </w:pPr>
      <w:r>
        <w:rPr>
          <w:rFonts w:hint="eastAsia"/>
        </w:rPr>
        <w:t>a）单位时间作业面积；</w:t>
      </w:r>
    </w:p>
    <w:p w14:paraId="1BD41602">
      <w:pPr>
        <w:pStyle w:val="56"/>
        <w:spacing w:line="360" w:lineRule="auto"/>
        <w:ind w:firstLine="420"/>
      </w:pPr>
      <w:r>
        <w:rPr>
          <w:rFonts w:hint="eastAsia"/>
        </w:rPr>
        <w:t>b）单位班次完成作业量；</w:t>
      </w:r>
    </w:p>
    <w:p w14:paraId="325D1B80">
      <w:pPr>
        <w:pStyle w:val="56"/>
        <w:spacing w:line="360" w:lineRule="auto"/>
        <w:ind w:firstLine="420"/>
      </w:pPr>
      <w:r>
        <w:rPr>
          <w:rFonts w:hint="eastAsia"/>
        </w:rPr>
        <w:t>c）有效作业量；</w:t>
      </w:r>
    </w:p>
    <w:p w14:paraId="38F4CFFF">
      <w:pPr>
        <w:pStyle w:val="56"/>
        <w:spacing w:line="360" w:lineRule="auto"/>
        <w:ind w:firstLine="420"/>
      </w:pPr>
      <w:r>
        <w:rPr>
          <w:rFonts w:hint="eastAsia"/>
        </w:rPr>
        <w:t>d）单位时间有效作业量；</w:t>
      </w:r>
    </w:p>
    <w:p w14:paraId="22DC42F4">
      <w:pPr>
        <w:pStyle w:val="56"/>
        <w:spacing w:line="360" w:lineRule="auto"/>
        <w:ind w:firstLine="420"/>
      </w:pPr>
      <w:r>
        <w:rPr>
          <w:rFonts w:hint="eastAsia"/>
        </w:rPr>
        <w:t>e）作业速度；</w:t>
      </w:r>
    </w:p>
    <w:p w14:paraId="5137B94B">
      <w:pPr>
        <w:pStyle w:val="56"/>
        <w:spacing w:line="360" w:lineRule="auto"/>
        <w:ind w:firstLine="420"/>
      </w:pPr>
      <w:r>
        <w:rPr>
          <w:rFonts w:hint="eastAsia"/>
        </w:rPr>
        <w:t>f）作业连续率。</w:t>
      </w:r>
    </w:p>
    <w:p w14:paraId="78EE12DD">
      <w:pPr>
        <w:pStyle w:val="164"/>
        <w:spacing w:line="360" w:lineRule="auto"/>
      </w:pPr>
      <w:r>
        <w:rPr>
          <w:rFonts w:hint="eastAsia"/>
        </w:rPr>
        <w:t>对播种、施肥、植保、烘干和其他非单纯面积型作业，可根据需要增加单位时间处理量、单位时间喷量、单位时间施肥量或者单位时间烘干量等指标。</w:t>
      </w:r>
    </w:p>
    <w:p w14:paraId="44184FAC">
      <w:pPr>
        <w:pStyle w:val="164"/>
        <w:numPr>
          <w:ilvl w:val="0"/>
          <w:numId w:val="0"/>
        </w:numPr>
        <w:spacing w:line="360" w:lineRule="auto"/>
      </w:pPr>
    </w:p>
    <w:p w14:paraId="0E88BD1D">
      <w:pPr>
        <w:pStyle w:val="164"/>
        <w:numPr>
          <w:ilvl w:val="0"/>
          <w:numId w:val="0"/>
        </w:numPr>
        <w:spacing w:line="360" w:lineRule="auto"/>
        <w:rPr>
          <w:rFonts w:hint="eastAsia"/>
        </w:rPr>
      </w:pPr>
    </w:p>
    <w:p w14:paraId="762BE4EF">
      <w:pPr>
        <w:pStyle w:val="65"/>
        <w:spacing w:before="120" w:after="120" w:line="360" w:lineRule="auto"/>
      </w:pPr>
      <w:r>
        <w:rPr>
          <w:rFonts w:hint="eastAsia"/>
        </w:rPr>
        <w:t>采集要求</w:t>
      </w:r>
    </w:p>
    <w:p w14:paraId="026F5F33">
      <w:pPr>
        <w:pStyle w:val="164"/>
        <w:spacing w:line="360" w:lineRule="auto"/>
      </w:pPr>
      <w:r>
        <w:rPr>
          <w:rFonts w:hint="eastAsia"/>
        </w:rPr>
        <w:t>作业面积应通过实际测量、定位测算、地块资料核验或者其他可靠方式确定。</w:t>
      </w:r>
    </w:p>
    <w:p w14:paraId="792CB182">
      <w:pPr>
        <w:pStyle w:val="164"/>
        <w:spacing w:line="360" w:lineRule="auto"/>
      </w:pPr>
      <w:r>
        <w:rPr>
          <w:rFonts w:hint="eastAsia"/>
        </w:rPr>
        <w:t>作业速度应根据实际作业状态采集，不得使用空驶速度或者额定速度代替。</w:t>
      </w:r>
    </w:p>
    <w:p w14:paraId="7B99068D">
      <w:pPr>
        <w:pStyle w:val="164"/>
        <w:spacing w:line="360" w:lineRule="auto"/>
      </w:pPr>
      <w:r>
        <w:rPr>
          <w:rFonts w:hint="eastAsia"/>
        </w:rPr>
        <w:t>多机协同作业能力应按照系统总作业量和系统总有效作业时间计算。</w:t>
      </w:r>
    </w:p>
    <w:p w14:paraId="4EAAB3E9">
      <w:pPr>
        <w:pStyle w:val="105"/>
        <w:spacing w:before="120" w:after="120" w:line="360" w:lineRule="auto"/>
      </w:pPr>
      <w:r>
        <w:rPr>
          <w:rFonts w:hint="eastAsia"/>
        </w:rPr>
        <w:t>作业质量指标要求</w:t>
      </w:r>
    </w:p>
    <w:p w14:paraId="073BEC11">
      <w:pPr>
        <w:pStyle w:val="65"/>
        <w:spacing w:before="120" w:after="120" w:line="360" w:lineRule="auto"/>
      </w:pPr>
      <w:r>
        <w:rPr>
          <w:rFonts w:hint="eastAsia"/>
        </w:rPr>
        <w:t>一般要求</w:t>
      </w:r>
    </w:p>
    <w:p w14:paraId="34C78B05">
      <w:pPr>
        <w:pStyle w:val="164"/>
        <w:spacing w:line="360" w:lineRule="auto"/>
      </w:pPr>
      <w:r>
        <w:rPr>
          <w:rFonts w:hint="eastAsia"/>
        </w:rPr>
        <w:t>作业质量指标应作为农业机械作业效率评价的约束指标。</w:t>
      </w:r>
    </w:p>
    <w:p w14:paraId="68013A44">
      <w:pPr>
        <w:pStyle w:val="164"/>
        <w:spacing w:line="360" w:lineRule="auto"/>
      </w:pPr>
      <w:r>
        <w:rPr>
          <w:rFonts w:hint="eastAsia"/>
        </w:rPr>
        <w:t>作业质量指标应根据作业类型分别确定。</w:t>
      </w:r>
    </w:p>
    <w:p w14:paraId="37CFCF1F">
      <w:pPr>
        <w:pStyle w:val="65"/>
        <w:spacing w:before="120" w:after="120" w:line="360" w:lineRule="auto"/>
      </w:pPr>
      <w:r>
        <w:rPr>
          <w:rFonts w:hint="eastAsia"/>
        </w:rPr>
        <w:t>分类指标要求</w:t>
      </w:r>
    </w:p>
    <w:p w14:paraId="378D4944">
      <w:pPr>
        <w:pStyle w:val="164"/>
        <w:spacing w:line="360" w:lineRule="auto"/>
      </w:pPr>
      <w:r>
        <w:rPr>
          <w:rFonts w:hint="eastAsia"/>
        </w:rPr>
        <w:t>耕整地作业宜关注耕深合格率、耕幅均匀性、碎土率和平整度等指标。</w:t>
      </w:r>
    </w:p>
    <w:p w14:paraId="40684955">
      <w:pPr>
        <w:pStyle w:val="164"/>
        <w:spacing w:line="360" w:lineRule="auto"/>
      </w:pPr>
      <w:r>
        <w:rPr>
          <w:rFonts w:hint="eastAsia"/>
        </w:rPr>
        <w:t>播种作业宜关注播深合格率、株距均匀性、漏播率和重播率等指标。</w:t>
      </w:r>
    </w:p>
    <w:p w14:paraId="48E277F8">
      <w:pPr>
        <w:pStyle w:val="164"/>
        <w:spacing w:line="360" w:lineRule="auto"/>
      </w:pPr>
      <w:r>
        <w:rPr>
          <w:rFonts w:hint="eastAsia"/>
        </w:rPr>
        <w:t>施肥作业宜关注施肥均匀性、施肥深度和漏施率等指标。</w:t>
      </w:r>
    </w:p>
    <w:p w14:paraId="1E192142">
      <w:pPr>
        <w:pStyle w:val="164"/>
        <w:spacing w:line="360" w:lineRule="auto"/>
      </w:pPr>
      <w:r>
        <w:rPr>
          <w:rFonts w:hint="eastAsia"/>
        </w:rPr>
        <w:t>植保作业宜关注喷洒均匀性、覆盖率、漏喷率和重喷率等指标。</w:t>
      </w:r>
    </w:p>
    <w:p w14:paraId="1AACB9A0">
      <w:pPr>
        <w:pStyle w:val="164"/>
        <w:spacing w:line="360" w:lineRule="auto"/>
      </w:pPr>
      <w:r>
        <w:rPr>
          <w:rFonts w:hint="eastAsia"/>
        </w:rPr>
        <w:t>收获作业宜关注损失率、破碎率、含杂率和清洁率等指标。</w:t>
      </w:r>
    </w:p>
    <w:p w14:paraId="692B5F06">
      <w:pPr>
        <w:pStyle w:val="164"/>
        <w:spacing w:line="360" w:lineRule="auto"/>
      </w:pPr>
      <w:r>
        <w:rPr>
          <w:rFonts w:hint="eastAsia"/>
        </w:rPr>
        <w:t>烘干作业宜关注干燥均匀性、含水率达标率和品质损失率等指标。</w:t>
      </w:r>
    </w:p>
    <w:p w14:paraId="7809AB71">
      <w:pPr>
        <w:pStyle w:val="65"/>
        <w:spacing w:before="120" w:after="120" w:line="360" w:lineRule="auto"/>
      </w:pPr>
      <w:r>
        <w:rPr>
          <w:rFonts w:hint="eastAsia"/>
        </w:rPr>
        <w:t>采集要求</w:t>
      </w:r>
    </w:p>
    <w:p w14:paraId="5FEA527A">
      <w:pPr>
        <w:pStyle w:val="164"/>
        <w:spacing w:line="360" w:lineRule="auto"/>
      </w:pPr>
      <w:r>
        <w:rPr>
          <w:rFonts w:hint="eastAsia"/>
        </w:rPr>
        <w:t>作业质量指标应按相应作业质量测定方法采集。</w:t>
      </w:r>
    </w:p>
    <w:p w14:paraId="12BE725E">
      <w:pPr>
        <w:pStyle w:val="164"/>
        <w:spacing w:line="360" w:lineRule="auto"/>
      </w:pPr>
      <w:r>
        <w:rPr>
          <w:rFonts w:hint="eastAsia"/>
        </w:rPr>
        <w:t>作业质量抽样应具有代表性，不得仅抽取明显优质区域或者明显劣质区域代表整体水平。</w:t>
      </w:r>
    </w:p>
    <w:p w14:paraId="4EC8E2E4">
      <w:pPr>
        <w:pStyle w:val="164"/>
        <w:spacing w:line="360" w:lineRule="auto"/>
      </w:pPr>
      <w:r>
        <w:rPr>
          <w:rFonts w:hint="eastAsia"/>
        </w:rPr>
        <w:t>作业质量不满足规定要求时，应限制效率评价结果等级。</w:t>
      </w:r>
    </w:p>
    <w:p w14:paraId="222B9B66">
      <w:pPr>
        <w:pStyle w:val="105"/>
        <w:spacing w:before="120" w:after="120" w:line="360" w:lineRule="auto"/>
      </w:pPr>
      <w:r>
        <w:rPr>
          <w:rFonts w:hint="eastAsia"/>
        </w:rPr>
        <w:t>资源消耗指标要求</w:t>
      </w:r>
    </w:p>
    <w:p w14:paraId="3D1BC6AA">
      <w:pPr>
        <w:pStyle w:val="65"/>
        <w:spacing w:before="120" w:after="120" w:line="360" w:lineRule="auto"/>
      </w:pPr>
      <w:r>
        <w:rPr>
          <w:rFonts w:hint="eastAsia"/>
        </w:rPr>
        <w:t>一般要求</w:t>
      </w:r>
    </w:p>
    <w:p w14:paraId="6055659F">
      <w:pPr>
        <w:pStyle w:val="164"/>
        <w:spacing w:line="360" w:lineRule="auto"/>
      </w:pPr>
      <w:r>
        <w:rPr>
          <w:rFonts w:hint="eastAsia"/>
        </w:rPr>
        <w:t>资源消耗指标应反映农业机械完成作业任务所消耗的燃料、能源、材料和人工等资源水平。</w:t>
      </w:r>
    </w:p>
    <w:p w14:paraId="73DBBEF1">
      <w:pPr>
        <w:pStyle w:val="164"/>
        <w:spacing w:line="360" w:lineRule="auto"/>
      </w:pPr>
      <w:r>
        <w:rPr>
          <w:rFonts w:hint="eastAsia"/>
        </w:rPr>
        <w:t>资源消耗指标应与作业类型、机具类型和组织方式相适应。</w:t>
      </w:r>
    </w:p>
    <w:p w14:paraId="3804188E">
      <w:pPr>
        <w:pStyle w:val="65"/>
        <w:spacing w:before="120" w:after="120" w:line="360" w:lineRule="auto"/>
      </w:pPr>
      <w:r>
        <w:rPr>
          <w:rFonts w:hint="eastAsia"/>
        </w:rPr>
        <w:t>指标设置要求</w:t>
      </w:r>
    </w:p>
    <w:p w14:paraId="6F4CA84B">
      <w:pPr>
        <w:pStyle w:val="164"/>
        <w:spacing w:line="360" w:lineRule="auto"/>
      </w:pPr>
      <w:r>
        <w:rPr>
          <w:rFonts w:hint="eastAsia"/>
        </w:rPr>
        <w:t>资源消耗指标宜至少包括：</w:t>
      </w:r>
    </w:p>
    <w:p w14:paraId="183D2ECC">
      <w:pPr>
        <w:pStyle w:val="56"/>
        <w:spacing w:line="360" w:lineRule="auto"/>
        <w:ind w:firstLine="420"/>
      </w:pPr>
      <w:r>
        <w:rPr>
          <w:rFonts w:hint="eastAsia"/>
        </w:rPr>
        <w:t>a）单位面积燃料消耗；</w:t>
      </w:r>
    </w:p>
    <w:p w14:paraId="7E38FD74">
      <w:pPr>
        <w:pStyle w:val="56"/>
        <w:spacing w:line="360" w:lineRule="auto"/>
        <w:ind w:firstLine="420"/>
      </w:pPr>
      <w:r>
        <w:rPr>
          <w:rFonts w:hint="eastAsia"/>
        </w:rPr>
        <w:t>b）单位面积能耗；</w:t>
      </w:r>
    </w:p>
    <w:p w14:paraId="6B6057EE">
      <w:pPr>
        <w:pStyle w:val="56"/>
        <w:spacing w:line="360" w:lineRule="auto"/>
        <w:ind w:firstLine="420"/>
      </w:pPr>
      <w:r>
        <w:rPr>
          <w:rFonts w:hint="eastAsia"/>
        </w:rPr>
        <w:t>c）单位面积材料消耗；</w:t>
      </w:r>
    </w:p>
    <w:p w14:paraId="6A1A2AFD">
      <w:pPr>
        <w:pStyle w:val="56"/>
        <w:spacing w:line="360" w:lineRule="auto"/>
        <w:ind w:firstLine="420"/>
      </w:pPr>
      <w:r>
        <w:rPr>
          <w:rFonts w:hint="eastAsia"/>
        </w:rPr>
        <w:t>d）单位任务人工投入；</w:t>
      </w:r>
    </w:p>
    <w:p w14:paraId="5F127FDF">
      <w:pPr>
        <w:pStyle w:val="56"/>
        <w:spacing w:line="360" w:lineRule="auto"/>
        <w:ind w:firstLine="420"/>
      </w:pPr>
      <w:r>
        <w:rPr>
          <w:rFonts w:hint="eastAsia"/>
        </w:rPr>
        <w:t>e）单位任务辅助资源投入。</w:t>
      </w:r>
    </w:p>
    <w:p w14:paraId="6859DC7C">
      <w:pPr>
        <w:pStyle w:val="164"/>
        <w:spacing w:line="360" w:lineRule="auto"/>
      </w:pPr>
      <w:r>
        <w:rPr>
          <w:rFonts w:hint="eastAsia"/>
        </w:rPr>
        <w:t>对播种、施肥和植保作业，可根据需要增加单位面积种子消耗、肥料消耗和药液消耗等分析指标。</w:t>
      </w:r>
    </w:p>
    <w:p w14:paraId="0CFB24B4">
      <w:pPr>
        <w:pStyle w:val="65"/>
        <w:spacing w:before="120" w:after="120" w:line="360" w:lineRule="auto"/>
      </w:pPr>
      <w:r>
        <w:rPr>
          <w:rFonts w:hint="eastAsia"/>
        </w:rPr>
        <w:t>采集要求</w:t>
      </w:r>
    </w:p>
    <w:p w14:paraId="56133197">
      <w:pPr>
        <w:pStyle w:val="164"/>
        <w:spacing w:line="360" w:lineRule="auto"/>
      </w:pPr>
      <w:r>
        <w:rPr>
          <w:rFonts w:hint="eastAsia"/>
        </w:rPr>
        <w:t>燃料消耗应采用加油计量、流量计量、称重法或者其他可靠方式测定。</w:t>
      </w:r>
    </w:p>
    <w:p w14:paraId="0D286986">
      <w:pPr>
        <w:pStyle w:val="164"/>
        <w:spacing w:line="360" w:lineRule="auto"/>
      </w:pPr>
      <w:r>
        <w:rPr>
          <w:rFonts w:hint="eastAsia"/>
        </w:rPr>
        <w:t>电能消耗应采用电表记录或者其他有效电量记录方式测定。</w:t>
      </w:r>
    </w:p>
    <w:p w14:paraId="5826C3F5">
      <w:pPr>
        <w:pStyle w:val="164"/>
        <w:spacing w:line="360" w:lineRule="auto"/>
      </w:pPr>
      <w:r>
        <w:rPr>
          <w:rFonts w:hint="eastAsia"/>
        </w:rPr>
        <w:t>资源消耗数据采集时，应与评价边界保持一致，不得混入非评价作业消耗。</w:t>
      </w:r>
    </w:p>
    <w:p w14:paraId="26F30434">
      <w:pPr>
        <w:pStyle w:val="105"/>
        <w:spacing w:before="120" w:after="120" w:line="360" w:lineRule="auto"/>
      </w:pPr>
      <w:r>
        <w:rPr>
          <w:rFonts w:hint="eastAsia"/>
        </w:rPr>
        <w:t>可靠性与连续性指标要求</w:t>
      </w:r>
    </w:p>
    <w:p w14:paraId="293F57C8">
      <w:pPr>
        <w:pStyle w:val="65"/>
        <w:spacing w:before="120" w:after="120" w:line="360" w:lineRule="auto"/>
      </w:pPr>
      <w:r>
        <w:rPr>
          <w:rFonts w:hint="eastAsia"/>
        </w:rPr>
        <w:t>一般要求</w:t>
      </w:r>
    </w:p>
    <w:p w14:paraId="5F302817">
      <w:pPr>
        <w:pStyle w:val="164"/>
        <w:spacing w:line="360" w:lineRule="auto"/>
      </w:pPr>
      <w:r>
        <w:rPr>
          <w:rFonts w:hint="eastAsia"/>
        </w:rPr>
        <w:t>可靠性与连续性指标应反映农业机械在评价周期内持续稳定完成作业任务的能力。</w:t>
      </w:r>
    </w:p>
    <w:p w14:paraId="7F0F4347">
      <w:pPr>
        <w:pStyle w:val="164"/>
        <w:spacing w:line="360" w:lineRule="auto"/>
      </w:pPr>
      <w:r>
        <w:rPr>
          <w:rFonts w:hint="eastAsia"/>
        </w:rPr>
        <w:t>可靠性与连续性指标不得缺少故障停机和连续作业能力分析内容。</w:t>
      </w:r>
    </w:p>
    <w:p w14:paraId="7ACC8A9A">
      <w:pPr>
        <w:pStyle w:val="65"/>
        <w:spacing w:before="120" w:after="120" w:line="360" w:lineRule="auto"/>
      </w:pPr>
      <w:r>
        <w:rPr>
          <w:rFonts w:hint="eastAsia"/>
        </w:rPr>
        <w:t>指标设置要求</w:t>
      </w:r>
    </w:p>
    <w:p w14:paraId="34FEFD36">
      <w:pPr>
        <w:pStyle w:val="164"/>
        <w:spacing w:line="360" w:lineRule="auto"/>
      </w:pPr>
      <w:r>
        <w:rPr>
          <w:rFonts w:hint="eastAsia"/>
        </w:rPr>
        <w:t>可靠性与连续性指标宜至少包括：</w:t>
      </w:r>
    </w:p>
    <w:p w14:paraId="5FD9F276">
      <w:pPr>
        <w:pStyle w:val="56"/>
        <w:spacing w:line="360" w:lineRule="auto"/>
        <w:ind w:firstLine="420"/>
      </w:pPr>
      <w:r>
        <w:rPr>
          <w:rFonts w:hint="eastAsia"/>
        </w:rPr>
        <w:t>a）故障停机次数；</w:t>
      </w:r>
    </w:p>
    <w:p w14:paraId="47377A59">
      <w:pPr>
        <w:pStyle w:val="56"/>
        <w:spacing w:line="360" w:lineRule="auto"/>
        <w:ind w:firstLine="420"/>
      </w:pPr>
      <w:r>
        <w:rPr>
          <w:rFonts w:hint="eastAsia"/>
        </w:rPr>
        <w:t>b）故障停机时间；</w:t>
      </w:r>
    </w:p>
    <w:p w14:paraId="365D8E3C">
      <w:pPr>
        <w:pStyle w:val="56"/>
        <w:spacing w:line="360" w:lineRule="auto"/>
        <w:ind w:firstLine="420"/>
      </w:pPr>
      <w:r>
        <w:rPr>
          <w:rFonts w:hint="eastAsia"/>
        </w:rPr>
        <w:t>c）作业连续率；</w:t>
      </w:r>
    </w:p>
    <w:p w14:paraId="3E266ED6">
      <w:pPr>
        <w:pStyle w:val="56"/>
        <w:spacing w:line="360" w:lineRule="auto"/>
        <w:ind w:firstLine="420"/>
      </w:pPr>
      <w:r>
        <w:rPr>
          <w:rFonts w:hint="eastAsia"/>
        </w:rPr>
        <w:t>d）平均无故障作业时间；</w:t>
      </w:r>
    </w:p>
    <w:p w14:paraId="6376D5D1">
      <w:pPr>
        <w:pStyle w:val="56"/>
        <w:spacing w:line="360" w:lineRule="auto"/>
        <w:ind w:firstLine="420"/>
      </w:pPr>
      <w:r>
        <w:rPr>
          <w:rFonts w:hint="eastAsia"/>
        </w:rPr>
        <w:t>e）异常中断次数；</w:t>
      </w:r>
    </w:p>
    <w:p w14:paraId="2A4A5109">
      <w:pPr>
        <w:pStyle w:val="56"/>
        <w:spacing w:line="360" w:lineRule="auto"/>
        <w:ind w:firstLine="420"/>
      </w:pPr>
      <w:r>
        <w:rPr>
          <w:rFonts w:hint="eastAsia"/>
        </w:rPr>
        <w:t>f）保障恢复时间。</w:t>
      </w:r>
    </w:p>
    <w:p w14:paraId="09AA9E1A">
      <w:pPr>
        <w:pStyle w:val="164"/>
        <w:spacing w:line="360" w:lineRule="auto"/>
      </w:pPr>
      <w:r>
        <w:rPr>
          <w:rFonts w:hint="eastAsia"/>
        </w:rPr>
        <w:t>对高强度连续作业和多日连续作业，应加强连续性指标分析。</w:t>
      </w:r>
    </w:p>
    <w:p w14:paraId="5535B0A4">
      <w:pPr>
        <w:pStyle w:val="65"/>
        <w:spacing w:before="120" w:after="120" w:line="360" w:lineRule="auto"/>
      </w:pPr>
      <w:r>
        <w:rPr>
          <w:rFonts w:hint="eastAsia"/>
        </w:rPr>
        <w:t>采集要求</w:t>
      </w:r>
    </w:p>
    <w:p w14:paraId="60B29B44">
      <w:pPr>
        <w:pStyle w:val="164"/>
        <w:spacing w:line="360" w:lineRule="auto"/>
      </w:pPr>
      <w:r>
        <w:rPr>
          <w:rFonts w:hint="eastAsia"/>
        </w:rPr>
        <w:t>故障停机应明确起止时间、故障原因和恢复方式。</w:t>
      </w:r>
    </w:p>
    <w:p w14:paraId="4C4DB3AB">
      <w:pPr>
        <w:pStyle w:val="164"/>
        <w:spacing w:line="360" w:lineRule="auto"/>
      </w:pPr>
      <w:r>
        <w:rPr>
          <w:rFonts w:hint="eastAsia"/>
        </w:rPr>
        <w:t>因天气、交通和外部原因造成的中断，应与设备故障停机区分记录。</w:t>
      </w:r>
    </w:p>
    <w:p w14:paraId="073A9D82">
      <w:pPr>
        <w:pStyle w:val="105"/>
        <w:spacing w:before="120" w:after="120" w:line="360" w:lineRule="auto"/>
      </w:pPr>
      <w:r>
        <w:rPr>
          <w:rFonts w:hint="eastAsia"/>
        </w:rPr>
        <w:t>组织协同指标要求</w:t>
      </w:r>
    </w:p>
    <w:p w14:paraId="7FE5BF12">
      <w:pPr>
        <w:pStyle w:val="65"/>
        <w:spacing w:before="120" w:after="120" w:line="360" w:lineRule="auto"/>
      </w:pPr>
      <w:r>
        <w:rPr>
          <w:rFonts w:hint="eastAsia"/>
        </w:rPr>
        <w:t>一般要求</w:t>
      </w:r>
    </w:p>
    <w:p w14:paraId="50751756">
      <w:pPr>
        <w:pStyle w:val="164"/>
        <w:spacing w:line="360" w:lineRule="auto"/>
      </w:pPr>
      <w:r>
        <w:rPr>
          <w:rFonts w:hint="eastAsia"/>
        </w:rPr>
        <w:t>对多机协同作业、社会化服务作业和跨区作业，应设置组织协同指标。</w:t>
      </w:r>
    </w:p>
    <w:p w14:paraId="0D84023E">
      <w:pPr>
        <w:pStyle w:val="164"/>
        <w:spacing w:line="360" w:lineRule="auto"/>
      </w:pPr>
      <w:r>
        <w:rPr>
          <w:rFonts w:hint="eastAsia"/>
        </w:rPr>
        <w:t>组织协同指标应反映调度衔接、转运保障、补给保障和多机匹配水平。</w:t>
      </w:r>
    </w:p>
    <w:p w14:paraId="46A9C07D">
      <w:pPr>
        <w:pStyle w:val="65"/>
        <w:spacing w:before="120" w:after="120" w:line="360" w:lineRule="auto"/>
      </w:pPr>
      <w:r>
        <w:rPr>
          <w:rFonts w:hint="eastAsia"/>
        </w:rPr>
        <w:t>指标设置要求</w:t>
      </w:r>
    </w:p>
    <w:p w14:paraId="35C911FF">
      <w:pPr>
        <w:pStyle w:val="164"/>
        <w:spacing w:line="360" w:lineRule="auto"/>
      </w:pPr>
      <w:r>
        <w:rPr>
          <w:rFonts w:hint="eastAsia"/>
        </w:rPr>
        <w:t>组织协同指标宜至少包括：</w:t>
      </w:r>
    </w:p>
    <w:p w14:paraId="10891935">
      <w:pPr>
        <w:pStyle w:val="56"/>
        <w:spacing w:line="360" w:lineRule="auto"/>
        <w:ind w:firstLine="420"/>
      </w:pPr>
      <w:r>
        <w:rPr>
          <w:rFonts w:hint="eastAsia"/>
        </w:rPr>
        <w:t>a）协同等待时间；</w:t>
      </w:r>
    </w:p>
    <w:p w14:paraId="7698BF1F">
      <w:pPr>
        <w:pStyle w:val="56"/>
        <w:spacing w:line="360" w:lineRule="auto"/>
        <w:ind w:firstLine="420"/>
      </w:pPr>
      <w:r>
        <w:rPr>
          <w:rFonts w:hint="eastAsia"/>
        </w:rPr>
        <w:t>b）转运衔接时间；</w:t>
      </w:r>
    </w:p>
    <w:p w14:paraId="5CE9034B">
      <w:pPr>
        <w:pStyle w:val="56"/>
        <w:spacing w:line="360" w:lineRule="auto"/>
        <w:ind w:firstLine="420"/>
      </w:pPr>
      <w:r>
        <w:rPr>
          <w:rFonts w:hint="eastAsia"/>
        </w:rPr>
        <w:t>c）补给保障时间；</w:t>
      </w:r>
    </w:p>
    <w:p w14:paraId="723037F9">
      <w:pPr>
        <w:pStyle w:val="56"/>
        <w:spacing w:line="360" w:lineRule="auto"/>
        <w:ind w:firstLine="420"/>
      </w:pPr>
      <w:r>
        <w:rPr>
          <w:rFonts w:hint="eastAsia"/>
        </w:rPr>
        <w:t>d）空驶时间；</w:t>
      </w:r>
    </w:p>
    <w:p w14:paraId="3EE04298">
      <w:pPr>
        <w:pStyle w:val="56"/>
        <w:spacing w:line="360" w:lineRule="auto"/>
        <w:ind w:firstLine="420"/>
      </w:pPr>
      <w:r>
        <w:rPr>
          <w:rFonts w:hint="eastAsia"/>
        </w:rPr>
        <w:t>e）系统协同作业效率；</w:t>
      </w:r>
    </w:p>
    <w:p w14:paraId="6D23BB3B">
      <w:pPr>
        <w:pStyle w:val="56"/>
        <w:spacing w:line="360" w:lineRule="auto"/>
        <w:ind w:firstLine="420"/>
      </w:pPr>
      <w:r>
        <w:rPr>
          <w:rFonts w:hint="eastAsia"/>
        </w:rPr>
        <w:t>f）组织中断次数。</w:t>
      </w:r>
    </w:p>
    <w:p w14:paraId="44804AF7">
      <w:pPr>
        <w:pStyle w:val="164"/>
        <w:spacing w:line="360" w:lineRule="auto"/>
      </w:pPr>
      <w:r>
        <w:rPr>
          <w:rFonts w:hint="eastAsia"/>
        </w:rPr>
        <w:t>多机协同评价中，不得仅用主作业机械数据代替整体协同效率数据。</w:t>
      </w:r>
    </w:p>
    <w:p w14:paraId="18F12FA3">
      <w:pPr>
        <w:pStyle w:val="65"/>
        <w:spacing w:before="120" w:after="120" w:line="360" w:lineRule="auto"/>
      </w:pPr>
      <w:r>
        <w:rPr>
          <w:rFonts w:hint="eastAsia"/>
        </w:rPr>
        <w:t>采集要求</w:t>
      </w:r>
    </w:p>
    <w:p w14:paraId="301BC2FC">
      <w:pPr>
        <w:pStyle w:val="164"/>
        <w:spacing w:line="360" w:lineRule="auto"/>
      </w:pPr>
      <w:r>
        <w:rPr>
          <w:rFonts w:hint="eastAsia"/>
        </w:rPr>
        <w:t>组织协同指标应按系统整体作业过程采集。</w:t>
      </w:r>
    </w:p>
    <w:p w14:paraId="7DE9AFA3">
      <w:pPr>
        <w:pStyle w:val="164"/>
        <w:spacing w:line="360" w:lineRule="auto"/>
      </w:pPr>
      <w:r>
        <w:rPr>
          <w:rFonts w:hint="eastAsia"/>
        </w:rPr>
        <w:t>协同等待和衔接损失应明确责任环节和原因类别。</w:t>
      </w:r>
    </w:p>
    <w:p w14:paraId="63A844B1">
      <w:pPr>
        <w:pStyle w:val="105"/>
        <w:spacing w:before="120" w:after="120" w:line="360" w:lineRule="auto"/>
      </w:pPr>
      <w:r>
        <w:rPr>
          <w:rFonts w:hint="eastAsia"/>
        </w:rPr>
        <w:t>适时性指标要求</w:t>
      </w:r>
    </w:p>
    <w:p w14:paraId="7BB3020B">
      <w:pPr>
        <w:pStyle w:val="65"/>
        <w:spacing w:before="120" w:after="120" w:line="360" w:lineRule="auto"/>
      </w:pPr>
      <w:r>
        <w:rPr>
          <w:rFonts w:hint="eastAsia"/>
        </w:rPr>
        <w:t>一般要求</w:t>
      </w:r>
    </w:p>
    <w:p w14:paraId="60AFC61B">
      <w:pPr>
        <w:pStyle w:val="164"/>
        <w:spacing w:line="360" w:lineRule="auto"/>
      </w:pPr>
      <w:r>
        <w:rPr>
          <w:rFonts w:hint="eastAsia"/>
        </w:rPr>
        <w:t>对农时要求明显的作业，应设置适时性指标。</w:t>
      </w:r>
    </w:p>
    <w:p w14:paraId="5C9F6BA8">
      <w:pPr>
        <w:pStyle w:val="164"/>
        <w:spacing w:line="360" w:lineRule="auto"/>
      </w:pPr>
      <w:r>
        <w:rPr>
          <w:rFonts w:hint="eastAsia"/>
        </w:rPr>
        <w:t>适时性指标应反映作业完成时间与最佳农时窗口的匹配程度。</w:t>
      </w:r>
    </w:p>
    <w:p w14:paraId="5C9C52BA">
      <w:pPr>
        <w:pStyle w:val="65"/>
        <w:spacing w:before="120" w:after="120" w:line="360" w:lineRule="auto"/>
      </w:pPr>
      <w:r>
        <w:rPr>
          <w:rFonts w:hint="eastAsia"/>
        </w:rPr>
        <w:t>指标设置要求</w:t>
      </w:r>
    </w:p>
    <w:p w14:paraId="52AC98EB">
      <w:pPr>
        <w:pStyle w:val="164"/>
        <w:spacing w:line="360" w:lineRule="auto"/>
      </w:pPr>
      <w:r>
        <w:rPr>
          <w:rFonts w:hint="eastAsia"/>
        </w:rPr>
        <w:t>适时性指标宜至少包括：</w:t>
      </w:r>
    </w:p>
    <w:p w14:paraId="109DBCBB">
      <w:pPr>
        <w:pStyle w:val="56"/>
        <w:spacing w:line="360" w:lineRule="auto"/>
        <w:ind w:firstLine="420"/>
      </w:pPr>
      <w:r>
        <w:rPr>
          <w:rFonts w:hint="eastAsia"/>
        </w:rPr>
        <w:t>a）农时符合率；</w:t>
      </w:r>
    </w:p>
    <w:p w14:paraId="0E5DFEE5">
      <w:pPr>
        <w:pStyle w:val="56"/>
        <w:spacing w:line="360" w:lineRule="auto"/>
        <w:ind w:firstLine="420"/>
      </w:pPr>
      <w:r>
        <w:rPr>
          <w:rFonts w:hint="eastAsia"/>
        </w:rPr>
        <w:t>b）计划完成率；</w:t>
      </w:r>
    </w:p>
    <w:p w14:paraId="47084A11">
      <w:pPr>
        <w:pStyle w:val="56"/>
        <w:spacing w:line="360" w:lineRule="auto"/>
        <w:ind w:firstLine="420"/>
      </w:pPr>
      <w:r>
        <w:rPr>
          <w:rFonts w:hint="eastAsia"/>
        </w:rPr>
        <w:t>c）规定时段完成率；</w:t>
      </w:r>
    </w:p>
    <w:p w14:paraId="5C6D670C">
      <w:pPr>
        <w:pStyle w:val="56"/>
        <w:spacing w:line="360" w:lineRule="auto"/>
        <w:ind w:firstLine="420"/>
      </w:pPr>
      <w:r>
        <w:rPr>
          <w:rFonts w:hint="eastAsia"/>
        </w:rPr>
        <w:t>d）延误作业时间。</w:t>
      </w:r>
    </w:p>
    <w:p w14:paraId="4BD36502">
      <w:pPr>
        <w:pStyle w:val="164"/>
        <w:spacing w:line="360" w:lineRule="auto"/>
      </w:pPr>
      <w:r>
        <w:rPr>
          <w:rFonts w:hint="eastAsia"/>
        </w:rPr>
        <w:t>适时性明显不足时，应对综合效率评价结果予以限制。</w:t>
      </w:r>
    </w:p>
    <w:p w14:paraId="1EE69210">
      <w:pPr>
        <w:pStyle w:val="105"/>
        <w:spacing w:before="120" w:after="120" w:line="360" w:lineRule="auto"/>
      </w:pPr>
      <w:r>
        <w:rPr>
          <w:rFonts w:hint="eastAsia"/>
        </w:rPr>
        <w:t>数据采集一般要求</w:t>
      </w:r>
    </w:p>
    <w:p w14:paraId="5AED06C2">
      <w:pPr>
        <w:pStyle w:val="65"/>
        <w:spacing w:before="120" w:after="120" w:line="360" w:lineRule="auto"/>
      </w:pPr>
      <w:r>
        <w:rPr>
          <w:rFonts w:hint="eastAsia"/>
        </w:rPr>
        <w:t>一般要求</w:t>
      </w:r>
    </w:p>
    <w:p w14:paraId="0D6AAC88">
      <w:pPr>
        <w:pStyle w:val="164"/>
        <w:spacing w:line="360" w:lineRule="auto"/>
      </w:pPr>
      <w:r>
        <w:rPr>
          <w:rFonts w:hint="eastAsia"/>
        </w:rPr>
        <w:t>评价数据采集应制定采集方案。</w:t>
      </w:r>
    </w:p>
    <w:p w14:paraId="7FC7DEAA">
      <w:pPr>
        <w:pStyle w:val="164"/>
        <w:spacing w:line="360" w:lineRule="auto"/>
      </w:pPr>
      <w:r>
        <w:rPr>
          <w:rFonts w:hint="eastAsia"/>
        </w:rPr>
        <w:t>采集方案宜至少包括采集内容、采集方式、采集频次、采集工具、采集责任人和数据校核要求。</w:t>
      </w:r>
    </w:p>
    <w:p w14:paraId="3003D400">
      <w:pPr>
        <w:pStyle w:val="164"/>
        <w:spacing w:line="360" w:lineRule="auto"/>
      </w:pPr>
      <w:r>
        <w:rPr>
          <w:rFonts w:hint="eastAsia"/>
        </w:rPr>
        <w:t>数据采集应与现场作业同步进行。</w:t>
      </w:r>
    </w:p>
    <w:p w14:paraId="05A2602D">
      <w:pPr>
        <w:pStyle w:val="65"/>
        <w:spacing w:before="120" w:after="120" w:line="360" w:lineRule="auto"/>
      </w:pPr>
      <w:r>
        <w:rPr>
          <w:rFonts w:hint="eastAsia"/>
        </w:rPr>
        <w:t>采集方式要求</w:t>
      </w:r>
    </w:p>
    <w:p w14:paraId="3F9C91A1">
      <w:pPr>
        <w:pStyle w:val="164"/>
        <w:spacing w:line="360" w:lineRule="auto"/>
      </w:pPr>
      <w:r>
        <w:rPr>
          <w:rFonts w:hint="eastAsia"/>
        </w:rPr>
        <w:t>数据采集可采用下列方式：</w:t>
      </w:r>
    </w:p>
    <w:p w14:paraId="0032B5A5">
      <w:pPr>
        <w:pStyle w:val="56"/>
        <w:spacing w:line="360" w:lineRule="auto"/>
        <w:ind w:firstLine="420"/>
      </w:pPr>
      <w:r>
        <w:rPr>
          <w:rFonts w:hint="eastAsia"/>
        </w:rPr>
        <w:t>a）人工现场记录；</w:t>
      </w:r>
    </w:p>
    <w:p w14:paraId="346F3D67">
      <w:pPr>
        <w:pStyle w:val="56"/>
        <w:spacing w:line="360" w:lineRule="auto"/>
        <w:ind w:firstLine="420"/>
      </w:pPr>
      <w:r>
        <w:rPr>
          <w:rFonts w:hint="eastAsia"/>
        </w:rPr>
        <w:t>b）定位终端采集；</w:t>
      </w:r>
    </w:p>
    <w:p w14:paraId="2A9376AE">
      <w:pPr>
        <w:pStyle w:val="56"/>
        <w:spacing w:line="360" w:lineRule="auto"/>
        <w:ind w:firstLine="420"/>
      </w:pPr>
      <w:r>
        <w:rPr>
          <w:rFonts w:hint="eastAsia"/>
        </w:rPr>
        <w:t>c）机载系统采集；</w:t>
      </w:r>
    </w:p>
    <w:p w14:paraId="763CC667">
      <w:pPr>
        <w:pStyle w:val="56"/>
        <w:spacing w:line="360" w:lineRule="auto"/>
        <w:ind w:firstLine="420"/>
      </w:pPr>
      <w:r>
        <w:rPr>
          <w:rFonts w:hint="eastAsia"/>
        </w:rPr>
        <w:t>d）视频图像记录；</w:t>
      </w:r>
    </w:p>
    <w:p w14:paraId="14944B6A">
      <w:pPr>
        <w:pStyle w:val="56"/>
        <w:spacing w:line="360" w:lineRule="auto"/>
        <w:ind w:firstLine="420"/>
      </w:pPr>
      <w:r>
        <w:rPr>
          <w:rFonts w:hint="eastAsia"/>
        </w:rPr>
        <w:t>e）仪器计量；</w:t>
      </w:r>
    </w:p>
    <w:p w14:paraId="181DEDDD">
      <w:pPr>
        <w:pStyle w:val="56"/>
        <w:spacing w:line="360" w:lineRule="auto"/>
        <w:ind w:firstLine="420"/>
      </w:pPr>
      <w:r>
        <w:rPr>
          <w:rFonts w:hint="eastAsia"/>
        </w:rPr>
        <w:t>f）样方测定；</w:t>
      </w:r>
    </w:p>
    <w:p w14:paraId="2BC77CE3">
      <w:pPr>
        <w:pStyle w:val="56"/>
        <w:spacing w:line="360" w:lineRule="auto"/>
        <w:ind w:firstLine="420"/>
      </w:pPr>
      <w:r>
        <w:rPr>
          <w:rFonts w:hint="eastAsia"/>
        </w:rPr>
        <w:t>g）台账核验。</w:t>
      </w:r>
    </w:p>
    <w:p w14:paraId="1A8480E8">
      <w:pPr>
        <w:pStyle w:val="164"/>
        <w:spacing w:line="360" w:lineRule="auto"/>
      </w:pPr>
      <w:r>
        <w:rPr>
          <w:rFonts w:hint="eastAsia"/>
        </w:rPr>
        <w:t>关键数据宜采用两种及以上方式交叉核验。</w:t>
      </w:r>
    </w:p>
    <w:p w14:paraId="2DF643FE">
      <w:pPr>
        <w:pStyle w:val="65"/>
        <w:spacing w:before="120" w:after="120" w:line="360" w:lineRule="auto"/>
      </w:pPr>
      <w:r>
        <w:rPr>
          <w:rFonts w:hint="eastAsia"/>
        </w:rPr>
        <w:t>数据校核要求</w:t>
      </w:r>
    </w:p>
    <w:p w14:paraId="6AD66CF8">
      <w:pPr>
        <w:pStyle w:val="164"/>
        <w:spacing w:line="360" w:lineRule="auto"/>
      </w:pPr>
      <w:r>
        <w:rPr>
          <w:rFonts w:hint="eastAsia"/>
        </w:rPr>
        <w:t>数据采集后应进行校核。</w:t>
      </w:r>
    </w:p>
    <w:p w14:paraId="2EEFAE09">
      <w:pPr>
        <w:pStyle w:val="164"/>
        <w:spacing w:line="360" w:lineRule="auto"/>
      </w:pPr>
      <w:r>
        <w:rPr>
          <w:rFonts w:hint="eastAsia"/>
        </w:rPr>
        <w:t>校核内容宜至少包括时间逻辑、位置逻辑、作业量逻辑、油耗逻辑和质量结果逻辑。</w:t>
      </w:r>
    </w:p>
    <w:p w14:paraId="2840A210">
      <w:pPr>
        <w:pStyle w:val="164"/>
        <w:spacing w:line="360" w:lineRule="auto"/>
      </w:pPr>
      <w:r>
        <w:rPr>
          <w:rFonts w:hint="eastAsia"/>
        </w:rPr>
        <w:t>存在明显逻辑冲突的数据，不得直接用于正式评价。</w:t>
      </w:r>
    </w:p>
    <w:p w14:paraId="6304119B">
      <w:pPr>
        <w:pStyle w:val="105"/>
        <w:spacing w:before="120" w:after="120" w:line="360" w:lineRule="auto"/>
      </w:pPr>
      <w:r>
        <w:rPr>
          <w:rFonts w:hint="eastAsia"/>
        </w:rPr>
        <w:t>指标与数据采集要点</w:t>
      </w:r>
    </w:p>
    <w:p w14:paraId="42F4DD2C">
      <w:pPr>
        <w:pStyle w:val="165"/>
        <w:spacing w:line="360" w:lineRule="auto"/>
      </w:pPr>
      <w:r>
        <w:rPr>
          <w:rFonts w:hint="eastAsia"/>
        </w:rPr>
        <w:t>农业机械作业效率评价指标与数据采集的主要内容见表2。表2给出了农业机械作业效率评价指标与数据采集的主要内容及控制要点。</w:t>
      </w:r>
    </w:p>
    <w:p w14:paraId="262C8F9B">
      <w:pPr>
        <w:pStyle w:val="112"/>
        <w:spacing w:before="120" w:after="120" w:line="360" w:lineRule="auto"/>
      </w:pPr>
      <w:r>
        <w:rPr>
          <w:rFonts w:hint="eastAsia"/>
        </w:rPr>
        <w:t>农业机械作业效率评价指标与数据采集要点表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4389"/>
        <w:gridCol w:w="3112"/>
      </w:tblGrid>
      <w:tr w14:paraId="243B6F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tcPr>
          <w:p w14:paraId="18480BEE">
            <w:pPr>
              <w:pStyle w:val="178"/>
            </w:pPr>
            <w:r>
              <w:rPr>
                <w:rFonts w:hint="eastAsia"/>
              </w:rPr>
              <w:t>指标类别</w:t>
            </w:r>
          </w:p>
        </w:tc>
        <w:tc>
          <w:tcPr>
            <w:tcW w:w="4389" w:type="dxa"/>
            <w:tcBorders>
              <w:top w:val="single" w:color="auto" w:sz="8" w:space="0"/>
              <w:bottom w:val="single" w:color="auto" w:sz="8" w:space="0"/>
            </w:tcBorders>
          </w:tcPr>
          <w:p w14:paraId="1EFE6BED">
            <w:pPr>
              <w:pStyle w:val="178"/>
            </w:pPr>
            <w:r>
              <w:rPr>
                <w:rFonts w:hint="eastAsia"/>
              </w:rPr>
              <w:t>主要内容</w:t>
            </w:r>
          </w:p>
        </w:tc>
        <w:tc>
          <w:tcPr>
            <w:tcW w:w="3112" w:type="dxa"/>
            <w:tcBorders>
              <w:top w:val="single" w:color="auto" w:sz="8" w:space="0"/>
              <w:bottom w:val="single" w:color="auto" w:sz="8" w:space="0"/>
            </w:tcBorders>
          </w:tcPr>
          <w:p w14:paraId="217F1AFF">
            <w:pPr>
              <w:pStyle w:val="178"/>
            </w:pPr>
            <w:r>
              <w:rPr>
                <w:rFonts w:hint="eastAsia"/>
              </w:rPr>
              <w:t>控制要点</w:t>
            </w:r>
          </w:p>
        </w:tc>
      </w:tr>
      <w:tr w14:paraId="0F133A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tcPr>
          <w:p w14:paraId="172F34D8">
            <w:pPr>
              <w:pStyle w:val="178"/>
            </w:pPr>
            <w:r>
              <w:rPr>
                <w:rFonts w:hint="eastAsia"/>
              </w:rPr>
              <w:t>时间利用指标</w:t>
            </w:r>
          </w:p>
        </w:tc>
        <w:tc>
          <w:tcPr>
            <w:tcW w:w="4389" w:type="dxa"/>
            <w:tcBorders>
              <w:top w:val="single" w:color="auto" w:sz="8" w:space="0"/>
            </w:tcBorders>
          </w:tcPr>
          <w:p w14:paraId="090B0070">
            <w:pPr>
              <w:pStyle w:val="178"/>
            </w:pPr>
            <w:r>
              <w:rPr>
                <w:rFonts w:hint="eastAsia"/>
              </w:rPr>
              <w:t>纯作业时间、辅助时间、停机时间、田间作业效率</w:t>
            </w:r>
          </w:p>
        </w:tc>
        <w:tc>
          <w:tcPr>
            <w:tcW w:w="3112" w:type="dxa"/>
            <w:tcBorders>
              <w:top w:val="single" w:color="auto" w:sz="8" w:space="0"/>
            </w:tcBorders>
          </w:tcPr>
          <w:p w14:paraId="061C847C">
            <w:pPr>
              <w:pStyle w:val="178"/>
            </w:pPr>
            <w:r>
              <w:rPr>
                <w:rFonts w:hint="eastAsia"/>
              </w:rPr>
              <w:t>时间边界应清晰，不得混统统计</w:t>
            </w:r>
          </w:p>
        </w:tc>
      </w:tr>
      <w:tr w14:paraId="63CFA2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6FBAF5B6">
            <w:pPr>
              <w:pStyle w:val="178"/>
            </w:pPr>
            <w:r>
              <w:rPr>
                <w:rFonts w:hint="eastAsia"/>
              </w:rPr>
              <w:t>作业能力指标</w:t>
            </w:r>
          </w:p>
        </w:tc>
        <w:tc>
          <w:tcPr>
            <w:tcW w:w="4389" w:type="dxa"/>
          </w:tcPr>
          <w:p w14:paraId="72713EED">
            <w:pPr>
              <w:pStyle w:val="178"/>
            </w:pPr>
            <w:r>
              <w:rPr>
                <w:rFonts w:hint="eastAsia"/>
              </w:rPr>
              <w:t>单位时间作业量、作业速度、班次作业量</w:t>
            </w:r>
          </w:p>
        </w:tc>
        <w:tc>
          <w:tcPr>
            <w:tcW w:w="3112" w:type="dxa"/>
          </w:tcPr>
          <w:p w14:paraId="7D87F504">
            <w:pPr>
              <w:pStyle w:val="178"/>
            </w:pPr>
            <w:r>
              <w:rPr>
                <w:rFonts w:hint="eastAsia"/>
              </w:rPr>
              <w:t>应与实际地块和作业对象对应</w:t>
            </w:r>
          </w:p>
        </w:tc>
      </w:tr>
      <w:tr w14:paraId="41AEF8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2F97E354">
            <w:pPr>
              <w:pStyle w:val="178"/>
            </w:pPr>
            <w:r>
              <w:rPr>
                <w:rFonts w:hint="eastAsia"/>
              </w:rPr>
              <w:t>作业质量指标</w:t>
            </w:r>
          </w:p>
        </w:tc>
        <w:tc>
          <w:tcPr>
            <w:tcW w:w="4389" w:type="dxa"/>
          </w:tcPr>
          <w:p w14:paraId="70F8E747">
            <w:pPr>
              <w:pStyle w:val="178"/>
            </w:pPr>
            <w:r>
              <w:rPr>
                <w:rFonts w:hint="eastAsia"/>
              </w:rPr>
              <w:t>耕深、漏播率、损失率、均匀性等</w:t>
            </w:r>
          </w:p>
        </w:tc>
        <w:tc>
          <w:tcPr>
            <w:tcW w:w="3112" w:type="dxa"/>
          </w:tcPr>
          <w:p w14:paraId="17CD7FDD">
            <w:pPr>
              <w:pStyle w:val="178"/>
            </w:pPr>
            <w:r>
              <w:rPr>
                <w:rFonts w:hint="eastAsia"/>
              </w:rPr>
              <w:t>质量不达标应限制效率结论</w:t>
            </w:r>
          </w:p>
        </w:tc>
      </w:tr>
      <w:tr w14:paraId="31F187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7080680B">
            <w:pPr>
              <w:pStyle w:val="178"/>
            </w:pPr>
            <w:r>
              <w:rPr>
                <w:rFonts w:hint="eastAsia"/>
              </w:rPr>
              <w:t>资源消耗指标</w:t>
            </w:r>
          </w:p>
        </w:tc>
        <w:tc>
          <w:tcPr>
            <w:tcW w:w="4389" w:type="dxa"/>
          </w:tcPr>
          <w:p w14:paraId="09245F84">
            <w:pPr>
              <w:pStyle w:val="178"/>
            </w:pPr>
            <w:r>
              <w:rPr>
                <w:rFonts w:hint="eastAsia"/>
              </w:rPr>
              <w:t>燃料、能耗、材料和人工消耗</w:t>
            </w:r>
          </w:p>
        </w:tc>
        <w:tc>
          <w:tcPr>
            <w:tcW w:w="3112" w:type="dxa"/>
          </w:tcPr>
          <w:p w14:paraId="5371059F">
            <w:pPr>
              <w:pStyle w:val="178"/>
            </w:pPr>
            <w:r>
              <w:rPr>
                <w:rFonts w:hint="eastAsia"/>
              </w:rPr>
              <w:t>应与评价边界一致</w:t>
            </w:r>
          </w:p>
        </w:tc>
      </w:tr>
      <w:tr w14:paraId="1AED5F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19DD3CBF">
            <w:pPr>
              <w:pStyle w:val="178"/>
            </w:pPr>
            <w:r>
              <w:rPr>
                <w:rFonts w:hint="eastAsia"/>
              </w:rPr>
              <w:t>可靠性指标</w:t>
            </w:r>
          </w:p>
        </w:tc>
        <w:tc>
          <w:tcPr>
            <w:tcW w:w="4389" w:type="dxa"/>
          </w:tcPr>
          <w:p w14:paraId="57703737">
            <w:pPr>
              <w:pStyle w:val="178"/>
            </w:pPr>
            <w:r>
              <w:rPr>
                <w:rFonts w:hint="eastAsia"/>
              </w:rPr>
              <w:t>故障停机次数、停机时间、连续率</w:t>
            </w:r>
          </w:p>
        </w:tc>
        <w:tc>
          <w:tcPr>
            <w:tcW w:w="3112" w:type="dxa"/>
          </w:tcPr>
          <w:p w14:paraId="07030BEE">
            <w:pPr>
              <w:pStyle w:val="178"/>
            </w:pPr>
            <w:r>
              <w:rPr>
                <w:rFonts w:hint="eastAsia"/>
              </w:rPr>
              <w:t>故障与外因中断应区分</w:t>
            </w:r>
          </w:p>
        </w:tc>
      </w:tr>
      <w:tr w14:paraId="35028E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1F834FD1">
            <w:pPr>
              <w:pStyle w:val="178"/>
            </w:pPr>
            <w:r>
              <w:rPr>
                <w:rFonts w:hint="eastAsia"/>
              </w:rPr>
              <w:t>组织协同指标</w:t>
            </w:r>
          </w:p>
        </w:tc>
        <w:tc>
          <w:tcPr>
            <w:tcW w:w="4389" w:type="dxa"/>
          </w:tcPr>
          <w:p w14:paraId="0B99D70D">
            <w:pPr>
              <w:pStyle w:val="178"/>
            </w:pPr>
            <w:r>
              <w:rPr>
                <w:rFonts w:hint="eastAsia"/>
              </w:rPr>
              <w:t>协同等待、转运衔接、系统效率</w:t>
            </w:r>
          </w:p>
        </w:tc>
        <w:tc>
          <w:tcPr>
            <w:tcW w:w="3112" w:type="dxa"/>
          </w:tcPr>
          <w:p w14:paraId="27DBC433">
            <w:pPr>
              <w:pStyle w:val="178"/>
            </w:pPr>
            <w:r>
              <w:rPr>
                <w:rFonts w:hint="eastAsia"/>
              </w:rPr>
              <w:t>多机作业应整体评价</w:t>
            </w:r>
          </w:p>
        </w:tc>
      </w:tr>
      <w:tr w14:paraId="3953B9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E0F708B">
            <w:pPr>
              <w:pStyle w:val="178"/>
            </w:pPr>
            <w:r>
              <w:rPr>
                <w:rFonts w:hint="eastAsia"/>
              </w:rPr>
              <w:t>适时性指标</w:t>
            </w:r>
          </w:p>
        </w:tc>
        <w:tc>
          <w:tcPr>
            <w:tcW w:w="4389" w:type="dxa"/>
          </w:tcPr>
          <w:p w14:paraId="715D61B4">
            <w:pPr>
              <w:pStyle w:val="178"/>
            </w:pPr>
            <w:r>
              <w:rPr>
                <w:rFonts w:hint="eastAsia"/>
              </w:rPr>
              <w:t>农时符合率、计划完成率</w:t>
            </w:r>
          </w:p>
        </w:tc>
        <w:tc>
          <w:tcPr>
            <w:tcW w:w="3112" w:type="dxa"/>
          </w:tcPr>
          <w:p w14:paraId="267A3519">
            <w:pPr>
              <w:pStyle w:val="178"/>
            </w:pPr>
            <w:r>
              <w:rPr>
                <w:rFonts w:hint="eastAsia"/>
              </w:rPr>
              <w:t>关键农时作业应重点分析</w:t>
            </w:r>
          </w:p>
        </w:tc>
      </w:tr>
      <w:tr w14:paraId="4E8BBC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5C023C46">
            <w:pPr>
              <w:pStyle w:val="178"/>
            </w:pPr>
            <w:r>
              <w:rPr>
                <w:rFonts w:hint="eastAsia"/>
              </w:rPr>
              <w:t>数据采集要求</w:t>
            </w:r>
          </w:p>
        </w:tc>
        <w:tc>
          <w:tcPr>
            <w:tcW w:w="4389" w:type="dxa"/>
          </w:tcPr>
          <w:p w14:paraId="5CCF3267">
            <w:pPr>
              <w:pStyle w:val="178"/>
            </w:pPr>
            <w:r>
              <w:rPr>
                <w:rFonts w:hint="eastAsia"/>
              </w:rPr>
              <w:t>采集方案、采集方式、数据校核</w:t>
            </w:r>
          </w:p>
        </w:tc>
        <w:tc>
          <w:tcPr>
            <w:tcW w:w="3112" w:type="dxa"/>
          </w:tcPr>
          <w:p w14:paraId="13CD859E">
            <w:pPr>
              <w:pStyle w:val="178"/>
            </w:pPr>
            <w:r>
              <w:rPr>
                <w:rFonts w:hint="eastAsia"/>
              </w:rPr>
              <w:t>数据应真实、完整、可复核</w:t>
            </w:r>
          </w:p>
        </w:tc>
      </w:tr>
    </w:tbl>
    <w:p w14:paraId="0E7BB8B3">
      <w:pPr>
        <w:pStyle w:val="105"/>
        <w:spacing w:before="120" w:after="120" w:line="360" w:lineRule="auto"/>
      </w:pPr>
      <w:r>
        <w:rPr>
          <w:rFonts w:hint="eastAsia"/>
        </w:rPr>
        <w:t>禁止性要求</w:t>
      </w:r>
    </w:p>
    <w:p w14:paraId="57A586A4">
      <w:pPr>
        <w:pStyle w:val="165"/>
        <w:spacing w:line="360" w:lineRule="auto"/>
      </w:pPr>
      <w:r>
        <w:rPr>
          <w:rFonts w:hint="eastAsia"/>
        </w:rPr>
        <w:t>不得缺少关键指标而直接形成综合效率评价结论。</w:t>
      </w:r>
    </w:p>
    <w:p w14:paraId="07BBA789">
      <w:pPr>
        <w:pStyle w:val="165"/>
        <w:spacing w:line="360" w:lineRule="auto"/>
      </w:pPr>
      <w:r>
        <w:rPr>
          <w:rFonts w:hint="eastAsia"/>
        </w:rPr>
        <w:t>不得将作业质量指标完全排除在效率评价体系之外。</w:t>
      </w:r>
    </w:p>
    <w:p w14:paraId="1907C205">
      <w:pPr>
        <w:pStyle w:val="165"/>
        <w:spacing w:line="360" w:lineRule="auto"/>
      </w:pPr>
      <w:r>
        <w:rPr>
          <w:rFonts w:hint="eastAsia"/>
        </w:rPr>
        <w:t>不得将非评价边界内的资源消耗计入正式评价结果，也不得漏计评价边界内关键消耗。</w:t>
      </w:r>
    </w:p>
    <w:p w14:paraId="102FA776">
      <w:pPr>
        <w:pStyle w:val="165"/>
        <w:spacing w:line="360" w:lineRule="auto"/>
      </w:pPr>
      <w:r>
        <w:rPr>
          <w:rFonts w:hint="eastAsia"/>
        </w:rPr>
        <w:t>不得以单一采集方式长期替代对关键数据的必要校核。</w:t>
      </w:r>
    </w:p>
    <w:p w14:paraId="748A18F5">
      <w:pPr>
        <w:pStyle w:val="165"/>
        <w:spacing w:line="360" w:lineRule="auto"/>
      </w:pPr>
      <w:r>
        <w:rPr>
          <w:rFonts w:hint="eastAsia"/>
        </w:rPr>
        <w:t>不得使用逻辑不清、来源不明和无法核验的数据形成正式评价结果。</w:t>
      </w:r>
    </w:p>
    <w:p w14:paraId="6EC4A531">
      <w:pPr>
        <w:pStyle w:val="165"/>
        <w:numPr>
          <w:ilvl w:val="0"/>
          <w:numId w:val="0"/>
        </w:numPr>
        <w:spacing w:line="360" w:lineRule="auto"/>
      </w:pPr>
    </w:p>
    <w:p w14:paraId="6FA7E032">
      <w:pPr>
        <w:pStyle w:val="165"/>
        <w:numPr>
          <w:ilvl w:val="0"/>
          <w:numId w:val="0"/>
        </w:numPr>
        <w:spacing w:line="360" w:lineRule="auto"/>
      </w:pPr>
    </w:p>
    <w:p w14:paraId="129ED745">
      <w:pPr>
        <w:pStyle w:val="165"/>
        <w:numPr>
          <w:ilvl w:val="0"/>
          <w:numId w:val="0"/>
        </w:numPr>
        <w:spacing w:line="360" w:lineRule="auto"/>
        <w:rPr>
          <w:rFonts w:hint="eastAsia"/>
        </w:rPr>
      </w:pPr>
    </w:p>
    <w:p w14:paraId="4BEF0912">
      <w:pPr>
        <w:pStyle w:val="104"/>
        <w:spacing w:before="240" w:after="240" w:line="360" w:lineRule="auto"/>
      </w:pPr>
      <w:bookmarkStart w:id="54" w:name="_Toc228622488"/>
      <w:r>
        <w:rPr>
          <w:rFonts w:hint="eastAsia"/>
        </w:rPr>
        <w:t>评价方法与结果判定要求</w:t>
      </w:r>
      <w:bookmarkEnd w:id="54"/>
    </w:p>
    <w:p w14:paraId="371A511B">
      <w:pPr>
        <w:pStyle w:val="105"/>
        <w:spacing w:before="120" w:after="120" w:line="360" w:lineRule="auto"/>
      </w:pPr>
      <w:r>
        <w:rPr>
          <w:rFonts w:hint="eastAsia"/>
        </w:rPr>
        <w:t>一般要求</w:t>
      </w:r>
    </w:p>
    <w:p w14:paraId="119E08EA">
      <w:pPr>
        <w:pStyle w:val="165"/>
        <w:spacing w:line="360" w:lineRule="auto"/>
      </w:pPr>
      <w:r>
        <w:rPr>
          <w:rFonts w:hint="eastAsia"/>
        </w:rPr>
        <w:t>农业机械作业效率评价应根据评价目的、评价对象和作业类型选择适当的评价方法。</w:t>
      </w:r>
    </w:p>
    <w:p w14:paraId="0A013492">
      <w:pPr>
        <w:pStyle w:val="165"/>
        <w:spacing w:line="360" w:lineRule="auto"/>
      </w:pPr>
      <w:r>
        <w:rPr>
          <w:rFonts w:hint="eastAsia"/>
        </w:rPr>
        <w:t>评价方法应符合科学性、可操作性、可复核性和结果可比较性要求。</w:t>
      </w:r>
    </w:p>
    <w:p w14:paraId="21EA3E0B">
      <w:pPr>
        <w:pStyle w:val="165"/>
        <w:spacing w:line="360" w:lineRule="auto"/>
      </w:pPr>
      <w:r>
        <w:rPr>
          <w:rFonts w:hint="eastAsia"/>
        </w:rPr>
        <w:t>评价结果判定应以指标计算结果、质量约束结果、资源消耗结果和适时性结果为依据综合实施。</w:t>
      </w:r>
    </w:p>
    <w:p w14:paraId="64FC6274">
      <w:pPr>
        <w:pStyle w:val="165"/>
        <w:spacing w:line="360" w:lineRule="auto"/>
      </w:pPr>
      <w:r>
        <w:rPr>
          <w:rFonts w:hint="eastAsia"/>
        </w:rPr>
        <w:t>评价方法和判定规则应在评价前明确，不得在评价后根据结果倒推调整。</w:t>
      </w:r>
    </w:p>
    <w:p w14:paraId="74D363D3">
      <w:pPr>
        <w:pStyle w:val="105"/>
        <w:spacing w:before="120" w:after="120" w:line="360" w:lineRule="auto"/>
      </w:pPr>
      <w:r>
        <w:rPr>
          <w:rFonts w:hint="eastAsia"/>
        </w:rPr>
        <w:t>评价方法选择要求</w:t>
      </w:r>
    </w:p>
    <w:p w14:paraId="2FC60099">
      <w:pPr>
        <w:pStyle w:val="65"/>
        <w:spacing w:before="120" w:after="120" w:line="360" w:lineRule="auto"/>
      </w:pPr>
      <w:r>
        <w:rPr>
          <w:rFonts w:hint="eastAsia"/>
        </w:rPr>
        <w:t>一般要求</w:t>
      </w:r>
    </w:p>
    <w:p w14:paraId="7328796D">
      <w:pPr>
        <w:pStyle w:val="164"/>
        <w:spacing w:line="360" w:lineRule="auto"/>
      </w:pPr>
      <w:r>
        <w:rPr>
          <w:rFonts w:hint="eastAsia"/>
        </w:rPr>
        <w:t>农业机械作业效率评价可采用实测评价法、对比评价法、分项评价法、综合评价法和系统协同评价法。</w:t>
      </w:r>
    </w:p>
    <w:p w14:paraId="61683969">
      <w:pPr>
        <w:pStyle w:val="164"/>
        <w:spacing w:line="360" w:lineRule="auto"/>
      </w:pPr>
      <w:r>
        <w:rPr>
          <w:rFonts w:hint="eastAsia"/>
        </w:rPr>
        <w:t>不同评价目的应采用不同评价方法或者评价方法组合。</w:t>
      </w:r>
    </w:p>
    <w:p w14:paraId="275A2EAF">
      <w:pPr>
        <w:pStyle w:val="65"/>
        <w:spacing w:before="120" w:after="120" w:line="360" w:lineRule="auto"/>
      </w:pPr>
      <w:r>
        <w:rPr>
          <w:rFonts w:hint="eastAsia"/>
        </w:rPr>
        <w:t>实测评价法要求</w:t>
      </w:r>
    </w:p>
    <w:p w14:paraId="104F3FE8">
      <w:pPr>
        <w:pStyle w:val="164"/>
        <w:spacing w:line="360" w:lineRule="auto"/>
      </w:pPr>
      <w:r>
        <w:rPr>
          <w:rFonts w:hint="eastAsia"/>
        </w:rPr>
        <w:t>实测评价法适用于单次作业、单机作业和现场示范作业评价。</w:t>
      </w:r>
    </w:p>
    <w:p w14:paraId="5B1AB020">
      <w:pPr>
        <w:pStyle w:val="164"/>
        <w:spacing w:line="360" w:lineRule="auto"/>
      </w:pPr>
      <w:r>
        <w:rPr>
          <w:rFonts w:hint="eastAsia"/>
        </w:rPr>
        <w:t>实测评价应以现场实测数据为主要依据。</w:t>
      </w:r>
    </w:p>
    <w:p w14:paraId="1D3FAD01">
      <w:pPr>
        <w:pStyle w:val="65"/>
        <w:spacing w:before="120" w:after="120" w:line="360" w:lineRule="auto"/>
      </w:pPr>
      <w:r>
        <w:rPr>
          <w:rFonts w:hint="eastAsia"/>
        </w:rPr>
        <w:t>对比评价法要求</w:t>
      </w:r>
    </w:p>
    <w:p w14:paraId="677A4919">
      <w:pPr>
        <w:pStyle w:val="164"/>
        <w:spacing w:line="360" w:lineRule="auto"/>
      </w:pPr>
      <w:r>
        <w:rPr>
          <w:rFonts w:hint="eastAsia"/>
        </w:rPr>
        <w:t>对比评价法适用于不同机型、不同组织方式、不同参数设置和不同技术方案比较。</w:t>
      </w:r>
    </w:p>
    <w:p w14:paraId="67C914B6">
      <w:pPr>
        <w:pStyle w:val="164"/>
        <w:spacing w:line="360" w:lineRule="auto"/>
      </w:pPr>
      <w:r>
        <w:rPr>
          <w:rFonts w:hint="eastAsia"/>
        </w:rPr>
        <w:t>对比评价应保证评价对象具备基本可比条件。</w:t>
      </w:r>
    </w:p>
    <w:p w14:paraId="4BF7A92C">
      <w:pPr>
        <w:pStyle w:val="65"/>
        <w:spacing w:before="120" w:after="120" w:line="360" w:lineRule="auto"/>
      </w:pPr>
      <w:r>
        <w:rPr>
          <w:rFonts w:hint="eastAsia"/>
        </w:rPr>
        <w:t>分项评价法要求</w:t>
      </w:r>
    </w:p>
    <w:p w14:paraId="69F01AAA">
      <w:pPr>
        <w:pStyle w:val="164"/>
        <w:spacing w:line="360" w:lineRule="auto"/>
      </w:pPr>
      <w:r>
        <w:rPr>
          <w:rFonts w:hint="eastAsia"/>
        </w:rPr>
        <w:t>分项评价法适用于需要分别评价时间利用、作业能力、资源消耗和质量水平的场景。</w:t>
      </w:r>
    </w:p>
    <w:p w14:paraId="02E9A44A">
      <w:pPr>
        <w:pStyle w:val="164"/>
        <w:spacing w:line="360" w:lineRule="auto"/>
      </w:pPr>
      <w:r>
        <w:rPr>
          <w:rFonts w:hint="eastAsia"/>
        </w:rPr>
        <w:t>分项评价后应进行综合分析，不得只给出零散分项结果而无总体判断。</w:t>
      </w:r>
    </w:p>
    <w:p w14:paraId="1B2D2489">
      <w:pPr>
        <w:pStyle w:val="65"/>
        <w:spacing w:before="120" w:after="120" w:line="360" w:lineRule="auto"/>
      </w:pPr>
      <w:r>
        <w:rPr>
          <w:rFonts w:hint="eastAsia"/>
        </w:rPr>
        <w:t>综合评价法要求</w:t>
      </w:r>
    </w:p>
    <w:p w14:paraId="6B0F9422">
      <w:pPr>
        <w:pStyle w:val="164"/>
        <w:spacing w:line="360" w:lineRule="auto"/>
      </w:pPr>
      <w:r>
        <w:rPr>
          <w:rFonts w:hint="eastAsia"/>
        </w:rPr>
        <w:t>综合评价法适用于管理决策、项目考核、服务评价和综合效能比较。</w:t>
      </w:r>
    </w:p>
    <w:p w14:paraId="1AA77210">
      <w:pPr>
        <w:pStyle w:val="164"/>
        <w:spacing w:line="360" w:lineRule="auto"/>
      </w:pPr>
      <w:r>
        <w:rPr>
          <w:rFonts w:hint="eastAsia"/>
        </w:rPr>
        <w:t>综合评价应以核心指标为主、约束指标为限、辅助指标为补充。</w:t>
      </w:r>
    </w:p>
    <w:p w14:paraId="4B81764D">
      <w:pPr>
        <w:pStyle w:val="65"/>
        <w:spacing w:before="120" w:after="120" w:line="360" w:lineRule="auto"/>
      </w:pPr>
      <w:r>
        <w:rPr>
          <w:rFonts w:hint="eastAsia"/>
        </w:rPr>
        <w:t>系统协同评价法要求</w:t>
      </w:r>
    </w:p>
    <w:p w14:paraId="76E28CBA">
      <w:pPr>
        <w:pStyle w:val="164"/>
        <w:spacing w:line="360" w:lineRule="auto"/>
      </w:pPr>
      <w:r>
        <w:rPr>
          <w:rFonts w:hint="eastAsia"/>
        </w:rPr>
        <w:t>系统协同评价法适用于多机协同作业、联合作业和组织化作业评价。</w:t>
      </w:r>
    </w:p>
    <w:p w14:paraId="139C37D2">
      <w:pPr>
        <w:pStyle w:val="164"/>
        <w:spacing w:line="360" w:lineRule="auto"/>
      </w:pPr>
      <w:r>
        <w:rPr>
          <w:rFonts w:hint="eastAsia"/>
        </w:rPr>
        <w:t>系统协同评价应反映整体效率而非单机局部效率。</w:t>
      </w:r>
    </w:p>
    <w:p w14:paraId="41D2FA57">
      <w:pPr>
        <w:pStyle w:val="164"/>
        <w:numPr>
          <w:ilvl w:val="0"/>
          <w:numId w:val="0"/>
        </w:numPr>
        <w:spacing w:line="360" w:lineRule="auto"/>
      </w:pPr>
    </w:p>
    <w:p w14:paraId="68581378">
      <w:pPr>
        <w:pStyle w:val="164"/>
        <w:numPr>
          <w:ilvl w:val="0"/>
          <w:numId w:val="0"/>
        </w:numPr>
        <w:spacing w:line="360" w:lineRule="auto"/>
        <w:rPr>
          <w:rFonts w:hint="eastAsia"/>
        </w:rPr>
      </w:pPr>
    </w:p>
    <w:p w14:paraId="7E5BBCDE">
      <w:pPr>
        <w:pStyle w:val="105"/>
        <w:spacing w:before="120" w:after="120" w:line="360" w:lineRule="auto"/>
      </w:pPr>
      <w:r>
        <w:rPr>
          <w:rFonts w:hint="eastAsia"/>
        </w:rPr>
        <w:t>指标计算要求</w:t>
      </w:r>
    </w:p>
    <w:p w14:paraId="4C91F699">
      <w:pPr>
        <w:pStyle w:val="65"/>
        <w:spacing w:before="120" w:after="120" w:line="360" w:lineRule="auto"/>
      </w:pPr>
      <w:r>
        <w:rPr>
          <w:rFonts w:hint="eastAsia"/>
        </w:rPr>
        <w:t>一般要求</w:t>
      </w:r>
    </w:p>
    <w:p w14:paraId="328AEA26">
      <w:pPr>
        <w:pStyle w:val="164"/>
        <w:spacing w:line="360" w:lineRule="auto"/>
      </w:pPr>
      <w:r>
        <w:rPr>
          <w:rFonts w:hint="eastAsia"/>
        </w:rPr>
        <w:t>各项指标应按统一口径计算。</w:t>
      </w:r>
    </w:p>
    <w:p w14:paraId="02B722E1">
      <w:pPr>
        <w:pStyle w:val="164"/>
        <w:spacing w:line="360" w:lineRule="auto"/>
      </w:pPr>
      <w:r>
        <w:rPr>
          <w:rFonts w:hint="eastAsia"/>
        </w:rPr>
        <w:t>计算口径应与评价边界一致。</w:t>
      </w:r>
    </w:p>
    <w:p w14:paraId="136F9861">
      <w:pPr>
        <w:pStyle w:val="164"/>
        <w:spacing w:line="360" w:lineRule="auto"/>
      </w:pPr>
      <w:r>
        <w:rPr>
          <w:rFonts w:hint="eastAsia"/>
        </w:rPr>
        <w:t>指标计算前应完成原始数据审核和异常数据处理。</w:t>
      </w:r>
    </w:p>
    <w:p w14:paraId="10E492F4">
      <w:pPr>
        <w:pStyle w:val="65"/>
        <w:spacing w:before="120" w:after="120" w:line="360" w:lineRule="auto"/>
      </w:pPr>
      <w:r>
        <w:rPr>
          <w:rFonts w:hint="eastAsia"/>
        </w:rPr>
        <w:t>时间效率计算要求</w:t>
      </w:r>
    </w:p>
    <w:p w14:paraId="3C0AD52F">
      <w:pPr>
        <w:pStyle w:val="164"/>
        <w:spacing w:line="360" w:lineRule="auto"/>
      </w:pPr>
      <w:r>
        <w:rPr>
          <w:rFonts w:hint="eastAsia"/>
        </w:rPr>
        <w:t>田间作业效率应根据有效作业时间与总作业时间或者理论作业时间的关系计算。</w:t>
      </w:r>
    </w:p>
    <w:p w14:paraId="74BECB45">
      <w:pPr>
        <w:pStyle w:val="164"/>
        <w:spacing w:line="360" w:lineRule="auto"/>
      </w:pPr>
      <w:r>
        <w:rPr>
          <w:rFonts w:hint="eastAsia"/>
        </w:rPr>
        <w:t>纯作业时间、辅助作业时间和故障停机时间应分别统计后再行分析。</w:t>
      </w:r>
    </w:p>
    <w:p w14:paraId="6430C680">
      <w:pPr>
        <w:pStyle w:val="65"/>
        <w:spacing w:before="120" w:after="120" w:line="360" w:lineRule="auto"/>
      </w:pPr>
      <w:r>
        <w:rPr>
          <w:rFonts w:hint="eastAsia"/>
        </w:rPr>
        <w:t>作业能力计算要求</w:t>
      </w:r>
    </w:p>
    <w:p w14:paraId="1D915757">
      <w:pPr>
        <w:pStyle w:val="164"/>
        <w:spacing w:line="360" w:lineRule="auto"/>
      </w:pPr>
      <w:r>
        <w:rPr>
          <w:rFonts w:hint="eastAsia"/>
        </w:rPr>
        <w:t>单位时间作业量应根据有效作业量与有效作业时间计算。</w:t>
      </w:r>
    </w:p>
    <w:p w14:paraId="34FAB658">
      <w:pPr>
        <w:pStyle w:val="164"/>
        <w:spacing w:line="360" w:lineRule="auto"/>
      </w:pPr>
      <w:r>
        <w:rPr>
          <w:rFonts w:hint="eastAsia"/>
        </w:rPr>
        <w:t>班次作业效率应根据班次总作业量、班次总时间和质量约束结果综合计算。</w:t>
      </w:r>
    </w:p>
    <w:p w14:paraId="47E9B304">
      <w:pPr>
        <w:pStyle w:val="65"/>
        <w:spacing w:before="120" w:after="120" w:line="360" w:lineRule="auto"/>
      </w:pPr>
      <w:r>
        <w:rPr>
          <w:rFonts w:hint="eastAsia"/>
        </w:rPr>
        <w:t>资源消耗计算要求</w:t>
      </w:r>
    </w:p>
    <w:p w14:paraId="7997AD97">
      <w:pPr>
        <w:pStyle w:val="164"/>
        <w:spacing w:line="360" w:lineRule="auto"/>
      </w:pPr>
      <w:r>
        <w:rPr>
          <w:rFonts w:hint="eastAsia"/>
        </w:rPr>
        <w:t>单位面积燃料消耗、单位面积能耗和单位任务材料消耗应按统一单位折算。</w:t>
      </w:r>
    </w:p>
    <w:p w14:paraId="43ED8345">
      <w:pPr>
        <w:pStyle w:val="164"/>
        <w:spacing w:line="360" w:lineRule="auto"/>
      </w:pPr>
      <w:r>
        <w:rPr>
          <w:rFonts w:hint="eastAsia"/>
        </w:rPr>
        <w:t>多日连续作业评价时，应按完整评价周期计算平均消耗水平。</w:t>
      </w:r>
    </w:p>
    <w:p w14:paraId="4ED80D7F">
      <w:pPr>
        <w:pStyle w:val="65"/>
        <w:spacing w:before="120" w:after="120" w:line="360" w:lineRule="auto"/>
      </w:pPr>
      <w:r>
        <w:rPr>
          <w:rFonts w:hint="eastAsia"/>
        </w:rPr>
        <w:t>组织协同计算要求</w:t>
      </w:r>
    </w:p>
    <w:p w14:paraId="4FC0FF76">
      <w:pPr>
        <w:pStyle w:val="164"/>
        <w:spacing w:line="360" w:lineRule="auto"/>
      </w:pPr>
      <w:r>
        <w:rPr>
          <w:rFonts w:hint="eastAsia"/>
        </w:rPr>
        <w:t>多机协同效率应按整体系统有效作业量和整体系统投入时间计算。</w:t>
      </w:r>
    </w:p>
    <w:p w14:paraId="5C510CDC">
      <w:pPr>
        <w:pStyle w:val="164"/>
        <w:spacing w:line="360" w:lineRule="auto"/>
      </w:pPr>
      <w:r>
        <w:rPr>
          <w:rFonts w:hint="eastAsia"/>
        </w:rPr>
        <w:t>协同等待时间、转运损失时间和空驶损失时间应单独核算。</w:t>
      </w:r>
    </w:p>
    <w:p w14:paraId="50AF1805">
      <w:pPr>
        <w:pStyle w:val="105"/>
        <w:spacing w:before="120" w:after="120" w:line="360" w:lineRule="auto"/>
      </w:pPr>
      <w:r>
        <w:rPr>
          <w:rFonts w:hint="eastAsia"/>
        </w:rPr>
        <w:t>异常数据处理要求</w:t>
      </w:r>
    </w:p>
    <w:p w14:paraId="0FE5A5E6">
      <w:pPr>
        <w:pStyle w:val="65"/>
        <w:spacing w:before="120" w:after="120" w:line="360" w:lineRule="auto"/>
      </w:pPr>
      <w:r>
        <w:rPr>
          <w:rFonts w:hint="eastAsia"/>
        </w:rPr>
        <w:t>一般要求</w:t>
      </w:r>
    </w:p>
    <w:p w14:paraId="1EEE36D8">
      <w:pPr>
        <w:pStyle w:val="164"/>
        <w:spacing w:line="360" w:lineRule="auto"/>
      </w:pPr>
      <w:r>
        <w:rPr>
          <w:rFonts w:hint="eastAsia"/>
        </w:rPr>
        <w:t>评价中出现异常数据时，应按规定处理。</w:t>
      </w:r>
    </w:p>
    <w:p w14:paraId="1F833FFB">
      <w:pPr>
        <w:pStyle w:val="164"/>
        <w:spacing w:line="360" w:lineRule="auto"/>
      </w:pPr>
      <w:r>
        <w:rPr>
          <w:rFonts w:hint="eastAsia"/>
        </w:rPr>
        <w:t>异常数据处理应坚持有依据、有记录和可复核原则。</w:t>
      </w:r>
    </w:p>
    <w:p w14:paraId="1A581AFF">
      <w:pPr>
        <w:pStyle w:val="65"/>
        <w:spacing w:before="120" w:after="120" w:line="360" w:lineRule="auto"/>
      </w:pPr>
      <w:r>
        <w:rPr>
          <w:rFonts w:hint="eastAsia"/>
        </w:rPr>
        <w:t>处理情形要求</w:t>
      </w:r>
    </w:p>
    <w:p w14:paraId="3050A0AB">
      <w:pPr>
        <w:pStyle w:val="164"/>
        <w:spacing w:line="360" w:lineRule="auto"/>
      </w:pPr>
      <w:r>
        <w:rPr>
          <w:rFonts w:hint="eastAsia"/>
        </w:rPr>
        <w:t>下列情形可判定为异常数据来源：</w:t>
      </w:r>
    </w:p>
    <w:p w14:paraId="4C826DDD">
      <w:pPr>
        <w:pStyle w:val="56"/>
        <w:spacing w:line="360" w:lineRule="auto"/>
        <w:ind w:firstLine="420"/>
      </w:pPr>
      <w:r>
        <w:rPr>
          <w:rFonts w:hint="eastAsia"/>
        </w:rPr>
        <w:t>a）仪器故障；</w:t>
      </w:r>
    </w:p>
    <w:p w14:paraId="42BD9851">
      <w:pPr>
        <w:pStyle w:val="56"/>
        <w:spacing w:line="360" w:lineRule="auto"/>
        <w:ind w:firstLine="420"/>
      </w:pPr>
      <w:r>
        <w:rPr>
          <w:rFonts w:hint="eastAsia"/>
        </w:rPr>
        <w:t>b）数据记录明显错误；</w:t>
      </w:r>
    </w:p>
    <w:p w14:paraId="7E893DE1">
      <w:pPr>
        <w:pStyle w:val="56"/>
        <w:spacing w:line="360" w:lineRule="auto"/>
        <w:ind w:firstLine="420"/>
      </w:pPr>
      <w:r>
        <w:rPr>
          <w:rFonts w:hint="eastAsia"/>
        </w:rPr>
        <w:t>c）突发外部强制中断；</w:t>
      </w:r>
    </w:p>
    <w:p w14:paraId="7217D480">
      <w:pPr>
        <w:pStyle w:val="56"/>
        <w:spacing w:line="360" w:lineRule="auto"/>
        <w:ind w:firstLine="420"/>
      </w:pPr>
      <w:r>
        <w:rPr>
          <w:rFonts w:hint="eastAsia"/>
        </w:rPr>
        <w:t>d）评价对象临时脱离正常作业状态；</w:t>
      </w:r>
    </w:p>
    <w:p w14:paraId="00C6641E">
      <w:pPr>
        <w:pStyle w:val="56"/>
        <w:spacing w:line="360" w:lineRule="auto"/>
        <w:ind w:firstLine="420"/>
      </w:pPr>
      <w:r>
        <w:rPr>
          <w:rFonts w:hint="eastAsia"/>
        </w:rPr>
        <w:t>e）极端天气导致的明显异常波动。</w:t>
      </w:r>
    </w:p>
    <w:p w14:paraId="2B3CBB1F">
      <w:pPr>
        <w:pStyle w:val="164"/>
        <w:spacing w:line="360" w:lineRule="auto"/>
      </w:pPr>
      <w:r>
        <w:rPr>
          <w:rFonts w:hint="eastAsia"/>
        </w:rPr>
        <w:t>异常数据处理可采用剔除、修正、单独标注或者重新采集方式实施。</w:t>
      </w:r>
    </w:p>
    <w:p w14:paraId="55462129">
      <w:pPr>
        <w:pStyle w:val="164"/>
        <w:spacing w:line="360" w:lineRule="auto"/>
      </w:pPr>
      <w:r>
        <w:rPr>
          <w:rFonts w:hint="eastAsia"/>
        </w:rPr>
        <w:t>异常数据剔除后，应保留原始记录和处理说明。</w:t>
      </w:r>
    </w:p>
    <w:p w14:paraId="3D20E200">
      <w:pPr>
        <w:pStyle w:val="105"/>
        <w:spacing w:before="120" w:after="120" w:line="360" w:lineRule="auto"/>
      </w:pPr>
      <w:r>
        <w:rPr>
          <w:rFonts w:hint="eastAsia"/>
        </w:rPr>
        <w:t>分项评价要求</w:t>
      </w:r>
    </w:p>
    <w:p w14:paraId="1FDC22AE">
      <w:pPr>
        <w:pStyle w:val="65"/>
        <w:spacing w:before="120" w:after="120" w:line="360" w:lineRule="auto"/>
      </w:pPr>
      <w:r>
        <w:rPr>
          <w:rFonts w:hint="eastAsia"/>
        </w:rPr>
        <w:t>一般要求</w:t>
      </w:r>
    </w:p>
    <w:p w14:paraId="25885873">
      <w:pPr>
        <w:pStyle w:val="164"/>
        <w:spacing w:line="360" w:lineRule="auto"/>
      </w:pPr>
      <w:r>
        <w:rPr>
          <w:rFonts w:hint="eastAsia"/>
        </w:rPr>
        <w:t>农业机械作业效率评价宜先进行分项评价。</w:t>
      </w:r>
    </w:p>
    <w:p w14:paraId="3260D8A9">
      <w:pPr>
        <w:pStyle w:val="164"/>
        <w:spacing w:line="360" w:lineRule="auto"/>
      </w:pPr>
      <w:r>
        <w:rPr>
          <w:rFonts w:hint="eastAsia"/>
        </w:rPr>
        <w:t>分项评价应覆盖时间效率、作业能力、作业质量、资源消耗和可靠性等方面。</w:t>
      </w:r>
    </w:p>
    <w:p w14:paraId="587FBC54">
      <w:pPr>
        <w:pStyle w:val="65"/>
        <w:spacing w:before="120" w:after="120" w:line="360" w:lineRule="auto"/>
      </w:pPr>
      <w:r>
        <w:rPr>
          <w:rFonts w:hint="eastAsia"/>
        </w:rPr>
        <w:t>分项评价实施要求</w:t>
      </w:r>
    </w:p>
    <w:p w14:paraId="4B395C43">
      <w:pPr>
        <w:pStyle w:val="164"/>
        <w:spacing w:line="360" w:lineRule="auto"/>
      </w:pPr>
      <w:r>
        <w:rPr>
          <w:rFonts w:hint="eastAsia"/>
        </w:rPr>
        <w:t>分项评价应分别给出指标值、指标状态和简要分析。</w:t>
      </w:r>
    </w:p>
    <w:p w14:paraId="63715A8E">
      <w:pPr>
        <w:pStyle w:val="164"/>
        <w:spacing w:line="360" w:lineRule="auto"/>
      </w:pPr>
      <w:r>
        <w:rPr>
          <w:rFonts w:hint="eastAsia"/>
        </w:rPr>
        <w:t>对明显偏离合理区间的分项指标，应单独说明原因。</w:t>
      </w:r>
    </w:p>
    <w:p w14:paraId="752A9C9B">
      <w:pPr>
        <w:pStyle w:val="164"/>
        <w:spacing w:line="360" w:lineRule="auto"/>
      </w:pPr>
      <w:r>
        <w:rPr>
          <w:rFonts w:hint="eastAsia"/>
        </w:rPr>
        <w:t>分项评价结果应作为综合判定依据。</w:t>
      </w:r>
    </w:p>
    <w:p w14:paraId="46C84F54">
      <w:pPr>
        <w:pStyle w:val="105"/>
        <w:spacing w:before="120" w:after="120" w:line="360" w:lineRule="auto"/>
      </w:pPr>
      <w:r>
        <w:rPr>
          <w:rFonts w:hint="eastAsia"/>
        </w:rPr>
        <w:t>综合评价要求</w:t>
      </w:r>
    </w:p>
    <w:p w14:paraId="2E04D2AB">
      <w:pPr>
        <w:pStyle w:val="65"/>
        <w:spacing w:before="120" w:after="120" w:line="360" w:lineRule="auto"/>
      </w:pPr>
      <w:r>
        <w:rPr>
          <w:rFonts w:hint="eastAsia"/>
        </w:rPr>
        <w:t>一般要求</w:t>
      </w:r>
    </w:p>
    <w:p w14:paraId="0A7662C1">
      <w:pPr>
        <w:pStyle w:val="164"/>
        <w:spacing w:line="360" w:lineRule="auto"/>
      </w:pPr>
      <w:r>
        <w:rPr>
          <w:rFonts w:hint="eastAsia"/>
        </w:rPr>
        <w:t>农业机械作业效率评价宜在分项评价基础上形成综合评价结果。</w:t>
      </w:r>
    </w:p>
    <w:p w14:paraId="6137B264">
      <w:pPr>
        <w:pStyle w:val="164"/>
        <w:spacing w:line="360" w:lineRule="auto"/>
      </w:pPr>
      <w:r>
        <w:rPr>
          <w:rFonts w:hint="eastAsia"/>
        </w:rPr>
        <w:t>综合评价应遵循核心指标主导、质量指标约束、资源消耗指标修正和异常因素说明原则。</w:t>
      </w:r>
    </w:p>
    <w:p w14:paraId="572FC242">
      <w:pPr>
        <w:pStyle w:val="65"/>
        <w:spacing w:before="120" w:after="120" w:line="360" w:lineRule="auto"/>
      </w:pPr>
      <w:r>
        <w:rPr>
          <w:rFonts w:hint="eastAsia"/>
        </w:rPr>
        <w:t>综合评价逻辑要求</w:t>
      </w:r>
    </w:p>
    <w:p w14:paraId="47F3D610">
      <w:pPr>
        <w:pStyle w:val="164"/>
        <w:spacing w:line="360" w:lineRule="auto"/>
      </w:pPr>
      <w:r>
        <w:rPr>
          <w:rFonts w:hint="eastAsia"/>
        </w:rPr>
        <w:t>当时间效率较高、作业能力较强、质量合格、消耗合理且运行稳定时，可判定综合效率水平较高。</w:t>
      </w:r>
    </w:p>
    <w:p w14:paraId="5FE54810">
      <w:pPr>
        <w:pStyle w:val="164"/>
        <w:spacing w:line="360" w:lineRule="auto"/>
      </w:pPr>
      <w:r>
        <w:rPr>
          <w:rFonts w:hint="eastAsia"/>
        </w:rPr>
        <w:t>当作业质量不合格、故障停机频繁、资源消耗显著偏高或者组织等待明显偏大时，应降低综合评价结果。</w:t>
      </w:r>
    </w:p>
    <w:p w14:paraId="7F8A1D0E">
      <w:pPr>
        <w:pStyle w:val="164"/>
        <w:spacing w:line="360" w:lineRule="auto"/>
      </w:pPr>
      <w:r>
        <w:rPr>
          <w:rFonts w:hint="eastAsia"/>
        </w:rPr>
        <w:t>当评价对象存在明显特殊条件时，应在综合评价中作出说明，不得简单按常规结果判定。</w:t>
      </w:r>
    </w:p>
    <w:p w14:paraId="745D01AA">
      <w:pPr>
        <w:pStyle w:val="105"/>
        <w:spacing w:before="120" w:after="120" w:line="360" w:lineRule="auto"/>
      </w:pPr>
      <w:r>
        <w:rPr>
          <w:rFonts w:hint="eastAsia"/>
        </w:rPr>
        <w:t>结果判定要求</w:t>
      </w:r>
    </w:p>
    <w:p w14:paraId="6C4335B2">
      <w:pPr>
        <w:pStyle w:val="65"/>
        <w:spacing w:before="120" w:after="120" w:line="360" w:lineRule="auto"/>
      </w:pPr>
      <w:r>
        <w:rPr>
          <w:rFonts w:hint="eastAsia"/>
        </w:rPr>
        <w:t>一般要求</w:t>
      </w:r>
    </w:p>
    <w:p w14:paraId="02BDD52A">
      <w:pPr>
        <w:pStyle w:val="164"/>
        <w:spacing w:line="360" w:lineRule="auto"/>
      </w:pPr>
      <w:r>
        <w:rPr>
          <w:rFonts w:hint="eastAsia"/>
        </w:rPr>
        <w:t>农业机械作业效率评价结果应形成明确判定。</w:t>
      </w:r>
    </w:p>
    <w:p w14:paraId="78673F9E">
      <w:pPr>
        <w:pStyle w:val="164"/>
        <w:spacing w:line="360" w:lineRule="auto"/>
      </w:pPr>
      <w:r>
        <w:rPr>
          <w:rFonts w:hint="eastAsia"/>
        </w:rPr>
        <w:t>结果判定应与评价目的相适应。</w:t>
      </w:r>
    </w:p>
    <w:p w14:paraId="2CFD3297">
      <w:pPr>
        <w:pStyle w:val="164"/>
        <w:spacing w:line="360" w:lineRule="auto"/>
      </w:pPr>
      <w:r>
        <w:rPr>
          <w:rFonts w:hint="eastAsia"/>
        </w:rPr>
        <w:t>判定结论应清晰、规范和可理解。</w:t>
      </w:r>
    </w:p>
    <w:p w14:paraId="47844D5D">
      <w:pPr>
        <w:pStyle w:val="65"/>
        <w:spacing w:before="120" w:after="120" w:line="360" w:lineRule="auto"/>
      </w:pPr>
      <w:r>
        <w:rPr>
          <w:rFonts w:hint="eastAsia"/>
        </w:rPr>
        <w:t>判定方式要求</w:t>
      </w:r>
    </w:p>
    <w:p w14:paraId="36F608B3">
      <w:pPr>
        <w:pStyle w:val="164"/>
        <w:spacing w:line="360" w:lineRule="auto"/>
      </w:pPr>
      <w:r>
        <w:rPr>
          <w:rFonts w:hint="eastAsia"/>
        </w:rPr>
        <w:t>评价结果可采用定量判定、定性判定或者定量与定性结合判定方式。</w:t>
      </w:r>
    </w:p>
    <w:p w14:paraId="1E28865A">
      <w:pPr>
        <w:pStyle w:val="164"/>
        <w:spacing w:line="360" w:lineRule="auto"/>
      </w:pPr>
      <w:r>
        <w:rPr>
          <w:rFonts w:hint="eastAsia"/>
        </w:rPr>
        <w:t>定量判定适用于指标明确、样本充分和条件可比的评价活动。</w:t>
      </w:r>
    </w:p>
    <w:p w14:paraId="69567114">
      <w:pPr>
        <w:pStyle w:val="164"/>
        <w:spacing w:line="360" w:lineRule="auto"/>
      </w:pPr>
      <w:r>
        <w:rPr>
          <w:rFonts w:hint="eastAsia"/>
        </w:rPr>
        <w:t>定性判定适用于条件差异较大、组织因素复杂或者综合分析需求较强的评价活动。</w:t>
      </w:r>
    </w:p>
    <w:p w14:paraId="204E803B">
      <w:pPr>
        <w:pStyle w:val="65"/>
        <w:spacing w:before="120" w:after="120" w:line="360" w:lineRule="auto"/>
      </w:pPr>
      <w:r>
        <w:rPr>
          <w:rFonts w:hint="eastAsia"/>
        </w:rPr>
        <w:t>结果等级要求</w:t>
      </w:r>
    </w:p>
    <w:p w14:paraId="7A5313C4">
      <w:pPr>
        <w:pStyle w:val="164"/>
        <w:spacing w:line="360" w:lineRule="auto"/>
      </w:pPr>
      <w:r>
        <w:rPr>
          <w:rFonts w:hint="eastAsia"/>
        </w:rPr>
        <w:t>评价结果宜分为优、良、中和差四个等级，或者采用经规定确认的其他等级划分方式。</w:t>
      </w:r>
    </w:p>
    <w:p w14:paraId="4ED66CCE">
      <w:pPr>
        <w:pStyle w:val="164"/>
        <w:spacing w:line="360" w:lineRule="auto"/>
      </w:pPr>
      <w:r>
        <w:rPr>
          <w:rFonts w:hint="eastAsia"/>
        </w:rPr>
        <w:t>结果等级划分应结合核心指标水平、质量达标情况、资源消耗水平和可靠性表现综合确定。</w:t>
      </w:r>
    </w:p>
    <w:p w14:paraId="4257E106">
      <w:pPr>
        <w:pStyle w:val="164"/>
        <w:spacing w:line="360" w:lineRule="auto"/>
      </w:pPr>
      <w:r>
        <w:rPr>
          <w:rFonts w:hint="eastAsia"/>
        </w:rPr>
        <w:t>作业质量不合格的，不得判定为优或者良。</w:t>
      </w:r>
    </w:p>
    <w:p w14:paraId="519D4F7F">
      <w:pPr>
        <w:pStyle w:val="164"/>
        <w:spacing w:line="360" w:lineRule="auto"/>
      </w:pPr>
      <w:r>
        <w:rPr>
          <w:rFonts w:hint="eastAsia"/>
        </w:rPr>
        <w:t>资源消耗明显异常偏高或者故障停机明显异常偏高的，不得直接判定为优。</w:t>
      </w:r>
    </w:p>
    <w:p w14:paraId="582082F7">
      <w:pPr>
        <w:pStyle w:val="105"/>
        <w:spacing w:before="120" w:after="120" w:line="360" w:lineRule="auto"/>
      </w:pPr>
      <w:r>
        <w:rPr>
          <w:rFonts w:hint="eastAsia"/>
        </w:rPr>
        <w:t>结果说明要求</w:t>
      </w:r>
    </w:p>
    <w:p w14:paraId="593135EF">
      <w:pPr>
        <w:pStyle w:val="65"/>
        <w:spacing w:before="120" w:after="120" w:line="360" w:lineRule="auto"/>
      </w:pPr>
      <w:r>
        <w:rPr>
          <w:rFonts w:hint="eastAsia"/>
        </w:rPr>
        <w:t>一般要求</w:t>
      </w:r>
    </w:p>
    <w:p w14:paraId="1AD995AF">
      <w:pPr>
        <w:pStyle w:val="164"/>
        <w:spacing w:line="360" w:lineRule="auto"/>
      </w:pPr>
      <w:r>
        <w:rPr>
          <w:rFonts w:hint="eastAsia"/>
        </w:rPr>
        <w:t>评价结果应附必要说明。</w:t>
      </w:r>
    </w:p>
    <w:p w14:paraId="24236448">
      <w:pPr>
        <w:pStyle w:val="164"/>
        <w:spacing w:line="360" w:lineRule="auto"/>
      </w:pPr>
      <w:r>
        <w:rPr>
          <w:rFonts w:hint="eastAsia"/>
        </w:rPr>
        <w:t>结果说明宜至少包括评价对象、评价条件、评价周期、主要指标结果、质量约束情况、异常说明和综合结论。</w:t>
      </w:r>
    </w:p>
    <w:p w14:paraId="0F683C88">
      <w:pPr>
        <w:pStyle w:val="65"/>
        <w:spacing w:before="120" w:after="120" w:line="360" w:lineRule="auto"/>
      </w:pPr>
      <w:r>
        <w:rPr>
          <w:rFonts w:hint="eastAsia"/>
        </w:rPr>
        <w:t>特殊说明要求</w:t>
      </w:r>
    </w:p>
    <w:p w14:paraId="2FF213EA">
      <w:pPr>
        <w:pStyle w:val="164"/>
        <w:spacing w:line="360" w:lineRule="auto"/>
      </w:pPr>
      <w:r>
        <w:rPr>
          <w:rFonts w:hint="eastAsia"/>
        </w:rPr>
        <w:t>存在下列情形之一时，应作特别说明：</w:t>
      </w:r>
    </w:p>
    <w:p w14:paraId="35F64492">
      <w:pPr>
        <w:pStyle w:val="56"/>
        <w:spacing w:line="360" w:lineRule="auto"/>
        <w:ind w:firstLine="420"/>
      </w:pPr>
      <w:r>
        <w:rPr>
          <w:rFonts w:hint="eastAsia"/>
        </w:rPr>
        <w:t>a）特殊地块条件；</w:t>
      </w:r>
    </w:p>
    <w:p w14:paraId="43B15720">
      <w:pPr>
        <w:pStyle w:val="56"/>
        <w:spacing w:line="360" w:lineRule="auto"/>
        <w:ind w:firstLine="420"/>
      </w:pPr>
      <w:r>
        <w:rPr>
          <w:rFonts w:hint="eastAsia"/>
        </w:rPr>
        <w:t>b）特殊天气条件；</w:t>
      </w:r>
    </w:p>
    <w:p w14:paraId="05684869">
      <w:pPr>
        <w:pStyle w:val="56"/>
        <w:spacing w:line="360" w:lineRule="auto"/>
        <w:ind w:firstLine="420"/>
      </w:pPr>
      <w:r>
        <w:rPr>
          <w:rFonts w:hint="eastAsia"/>
        </w:rPr>
        <w:t>c）作物倒伏严重；</w:t>
      </w:r>
    </w:p>
    <w:p w14:paraId="0CAE9932">
      <w:pPr>
        <w:pStyle w:val="56"/>
        <w:spacing w:line="360" w:lineRule="auto"/>
        <w:ind w:firstLine="420"/>
      </w:pPr>
      <w:r>
        <w:rPr>
          <w:rFonts w:hint="eastAsia"/>
        </w:rPr>
        <w:t>d）组织条件异常；</w:t>
      </w:r>
    </w:p>
    <w:p w14:paraId="2137DDB8">
      <w:pPr>
        <w:pStyle w:val="56"/>
        <w:spacing w:line="360" w:lineRule="auto"/>
        <w:ind w:firstLine="420"/>
      </w:pPr>
      <w:r>
        <w:rPr>
          <w:rFonts w:hint="eastAsia"/>
        </w:rPr>
        <w:t>e）评价样本不足；</w:t>
      </w:r>
    </w:p>
    <w:p w14:paraId="1F1C2987">
      <w:pPr>
        <w:pStyle w:val="56"/>
        <w:spacing w:line="360" w:lineRule="auto"/>
        <w:ind w:firstLine="420"/>
      </w:pPr>
      <w:r>
        <w:rPr>
          <w:rFonts w:hint="eastAsia"/>
        </w:rPr>
        <w:t>f）部分数据采用补充测定。</w:t>
      </w:r>
    </w:p>
    <w:p w14:paraId="2B13C13A">
      <w:pPr>
        <w:pStyle w:val="164"/>
        <w:spacing w:line="360" w:lineRule="auto"/>
      </w:pPr>
      <w:r>
        <w:rPr>
          <w:rFonts w:hint="eastAsia"/>
        </w:rPr>
        <w:t>无特别说明的，不得将特殊条件下结果直接作为普遍适用结论推广使用。</w:t>
      </w:r>
    </w:p>
    <w:p w14:paraId="44A633E8">
      <w:pPr>
        <w:pStyle w:val="105"/>
        <w:spacing w:before="120" w:after="120" w:line="360" w:lineRule="auto"/>
      </w:pPr>
      <w:r>
        <w:rPr>
          <w:rFonts w:hint="eastAsia"/>
        </w:rPr>
        <w:t>结果复核要求</w:t>
      </w:r>
    </w:p>
    <w:p w14:paraId="0950C069">
      <w:pPr>
        <w:pStyle w:val="65"/>
        <w:spacing w:before="120" w:after="120" w:line="360" w:lineRule="auto"/>
      </w:pPr>
      <w:r>
        <w:rPr>
          <w:rFonts w:hint="eastAsia"/>
        </w:rPr>
        <w:t>一般要求</w:t>
      </w:r>
    </w:p>
    <w:p w14:paraId="5A1CC3D0">
      <w:pPr>
        <w:pStyle w:val="164"/>
        <w:spacing w:line="360" w:lineRule="auto"/>
      </w:pPr>
      <w:r>
        <w:rPr>
          <w:rFonts w:hint="eastAsia"/>
        </w:rPr>
        <w:t>正式评价结果形成后，宜进行复核。</w:t>
      </w:r>
    </w:p>
    <w:p w14:paraId="7EF38F9A">
      <w:pPr>
        <w:pStyle w:val="164"/>
        <w:spacing w:line="360" w:lineRule="auto"/>
      </w:pPr>
      <w:r>
        <w:rPr>
          <w:rFonts w:hint="eastAsia"/>
        </w:rPr>
        <w:t>复核应覆盖数据来源、计算逻辑、质量约束执行情况和结果判定逻辑。</w:t>
      </w:r>
    </w:p>
    <w:p w14:paraId="7E0E6FEA">
      <w:pPr>
        <w:pStyle w:val="65"/>
        <w:spacing w:before="120" w:after="120" w:line="360" w:lineRule="auto"/>
      </w:pPr>
      <w:r>
        <w:rPr>
          <w:rFonts w:hint="eastAsia"/>
        </w:rPr>
        <w:t>复核要求</w:t>
      </w:r>
    </w:p>
    <w:p w14:paraId="0FAFA4EC">
      <w:pPr>
        <w:pStyle w:val="164"/>
        <w:spacing w:line="360" w:lineRule="auto"/>
      </w:pPr>
      <w:r>
        <w:rPr>
          <w:rFonts w:hint="eastAsia"/>
        </w:rPr>
        <w:t>复核发现下列情形之一时，应重新评价或者修正结果：</w:t>
      </w:r>
    </w:p>
    <w:p w14:paraId="513279BF">
      <w:pPr>
        <w:pStyle w:val="56"/>
        <w:spacing w:line="360" w:lineRule="auto"/>
        <w:ind w:firstLine="420"/>
      </w:pPr>
      <w:r>
        <w:rPr>
          <w:rFonts w:hint="eastAsia"/>
        </w:rPr>
        <w:t>a）原始数据缺失；</w:t>
      </w:r>
    </w:p>
    <w:p w14:paraId="187562B1">
      <w:pPr>
        <w:pStyle w:val="56"/>
        <w:spacing w:line="360" w:lineRule="auto"/>
        <w:ind w:firstLine="420"/>
      </w:pPr>
      <w:r>
        <w:rPr>
          <w:rFonts w:hint="eastAsia"/>
        </w:rPr>
        <w:t>b）计算错误；</w:t>
      </w:r>
    </w:p>
    <w:p w14:paraId="6A57CCA8">
      <w:pPr>
        <w:pStyle w:val="56"/>
        <w:spacing w:line="360" w:lineRule="auto"/>
        <w:ind w:firstLine="420"/>
      </w:pPr>
      <w:r>
        <w:rPr>
          <w:rFonts w:hint="eastAsia"/>
        </w:rPr>
        <w:t>c）评价边界混乱；</w:t>
      </w:r>
    </w:p>
    <w:p w14:paraId="45533740">
      <w:pPr>
        <w:pStyle w:val="56"/>
        <w:spacing w:line="360" w:lineRule="auto"/>
        <w:ind w:firstLine="420"/>
      </w:pPr>
      <w:r>
        <w:rPr>
          <w:rFonts w:hint="eastAsia"/>
        </w:rPr>
        <w:t>d）质量约束未执行；</w:t>
      </w:r>
    </w:p>
    <w:p w14:paraId="247B7382">
      <w:pPr>
        <w:pStyle w:val="56"/>
        <w:spacing w:line="360" w:lineRule="auto"/>
        <w:ind w:firstLine="420"/>
      </w:pPr>
      <w:r>
        <w:rPr>
          <w:rFonts w:hint="eastAsia"/>
        </w:rPr>
        <w:t>e）异常数据处理不当；</w:t>
      </w:r>
    </w:p>
    <w:p w14:paraId="78ECE4B0">
      <w:pPr>
        <w:pStyle w:val="56"/>
        <w:spacing w:line="360" w:lineRule="auto"/>
        <w:ind w:firstLine="420"/>
      </w:pPr>
      <w:r>
        <w:rPr>
          <w:rFonts w:hint="eastAsia"/>
        </w:rPr>
        <w:t>f）结果说明明显缺项。</w:t>
      </w:r>
    </w:p>
    <w:p w14:paraId="433AF784">
      <w:pPr>
        <w:pStyle w:val="164"/>
        <w:spacing w:line="360" w:lineRule="auto"/>
      </w:pPr>
      <w:r>
        <w:rPr>
          <w:rFonts w:hint="eastAsia"/>
        </w:rPr>
        <w:t>复核后应形成复核记录。</w:t>
      </w:r>
    </w:p>
    <w:p w14:paraId="152DCA0A">
      <w:pPr>
        <w:pStyle w:val="105"/>
        <w:spacing w:before="120" w:after="120" w:line="360" w:lineRule="auto"/>
      </w:pPr>
      <w:r>
        <w:rPr>
          <w:rFonts w:hint="eastAsia"/>
        </w:rPr>
        <w:t>结果应用要求</w:t>
      </w:r>
    </w:p>
    <w:p w14:paraId="18AC95C9">
      <w:pPr>
        <w:pStyle w:val="65"/>
        <w:spacing w:before="120" w:after="120" w:line="360" w:lineRule="auto"/>
      </w:pPr>
      <w:r>
        <w:rPr>
          <w:rFonts w:hint="eastAsia"/>
        </w:rPr>
        <w:t>一般要求</w:t>
      </w:r>
    </w:p>
    <w:p w14:paraId="6A50355F">
      <w:pPr>
        <w:pStyle w:val="164"/>
        <w:spacing w:line="360" w:lineRule="auto"/>
      </w:pPr>
      <w:r>
        <w:rPr>
          <w:rFonts w:hint="eastAsia"/>
        </w:rPr>
        <w:t>评价结果应用应与评价目的一致。</w:t>
      </w:r>
    </w:p>
    <w:p w14:paraId="364132FF">
      <w:pPr>
        <w:pStyle w:val="164"/>
        <w:spacing w:line="360" w:lineRule="auto"/>
      </w:pPr>
      <w:r>
        <w:rPr>
          <w:rFonts w:hint="eastAsia"/>
        </w:rPr>
        <w:t>评价结果可用于机具选型、参数优化、作业组织优化、服务定价参考、技术推广和补贴绩效管理等。</w:t>
      </w:r>
    </w:p>
    <w:p w14:paraId="16B97370">
      <w:pPr>
        <w:pStyle w:val="65"/>
        <w:spacing w:before="120" w:after="120" w:line="360" w:lineRule="auto"/>
      </w:pPr>
      <w:r>
        <w:rPr>
          <w:rFonts w:hint="eastAsia"/>
        </w:rPr>
        <w:t>应用控制要求</w:t>
      </w:r>
    </w:p>
    <w:p w14:paraId="68090202">
      <w:pPr>
        <w:pStyle w:val="164"/>
        <w:spacing w:line="360" w:lineRule="auto"/>
      </w:pPr>
      <w:r>
        <w:rPr>
          <w:rFonts w:hint="eastAsia"/>
        </w:rPr>
        <w:t>评价结果用于比较、排序和考核时，应明确可比条件。</w:t>
      </w:r>
    </w:p>
    <w:p w14:paraId="391C49B0">
      <w:pPr>
        <w:pStyle w:val="164"/>
        <w:spacing w:line="360" w:lineRule="auto"/>
      </w:pPr>
      <w:r>
        <w:rPr>
          <w:rFonts w:hint="eastAsia"/>
        </w:rPr>
        <w:t>评价结果用于政策支持、推广示范和服务评价时，应附评价条件说明。</w:t>
      </w:r>
    </w:p>
    <w:p w14:paraId="7C1FDCC5">
      <w:pPr>
        <w:pStyle w:val="164"/>
        <w:spacing w:line="360" w:lineRule="auto"/>
      </w:pPr>
      <w:r>
        <w:rPr>
          <w:rFonts w:hint="eastAsia"/>
        </w:rPr>
        <w:t>不得脱离评价条件和评价边界夸大或者缩小评价结果作用。</w:t>
      </w:r>
    </w:p>
    <w:p w14:paraId="67F8623E">
      <w:pPr>
        <w:pStyle w:val="105"/>
        <w:spacing w:before="120" w:after="120" w:line="360" w:lineRule="auto"/>
      </w:pPr>
      <w:r>
        <w:rPr>
          <w:rFonts w:hint="eastAsia"/>
        </w:rPr>
        <w:t>评价方法与结果判定要点</w:t>
      </w:r>
    </w:p>
    <w:p w14:paraId="294EF236">
      <w:pPr>
        <w:pStyle w:val="165"/>
        <w:spacing w:line="360" w:lineRule="auto"/>
      </w:pPr>
      <w:r>
        <w:rPr>
          <w:rFonts w:hint="eastAsia"/>
        </w:rPr>
        <w:t>农业机械作业效率评价方法与结果判定的主要内容见表3。表3给出了农业机械作业效率评价方法与结果判定的主要内容及控制要点。</w:t>
      </w:r>
    </w:p>
    <w:p w14:paraId="51C17936">
      <w:pPr>
        <w:pStyle w:val="112"/>
        <w:spacing w:before="120" w:after="120" w:line="360" w:lineRule="auto"/>
      </w:pPr>
      <w:r>
        <w:rPr>
          <w:rFonts w:hint="eastAsia"/>
        </w:rPr>
        <w:t>农业机械作业效率评价方法与结果判定要点表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4105"/>
        <w:gridCol w:w="3112"/>
      </w:tblGrid>
      <w:tr w14:paraId="533890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vAlign w:val="center"/>
          </w:tcPr>
          <w:p w14:paraId="7ABD248D">
            <w:pPr>
              <w:pStyle w:val="178"/>
            </w:pPr>
            <w:r>
              <w:rPr>
                <w:rFonts w:hint="eastAsia"/>
              </w:rPr>
              <w:t>工作类别</w:t>
            </w:r>
          </w:p>
        </w:tc>
        <w:tc>
          <w:tcPr>
            <w:tcW w:w="4105" w:type="dxa"/>
            <w:tcBorders>
              <w:top w:val="single" w:color="auto" w:sz="8" w:space="0"/>
              <w:bottom w:val="single" w:color="auto" w:sz="8" w:space="0"/>
            </w:tcBorders>
            <w:vAlign w:val="center"/>
          </w:tcPr>
          <w:p w14:paraId="45303101">
            <w:pPr>
              <w:pStyle w:val="178"/>
            </w:pPr>
            <w:r>
              <w:rPr>
                <w:rFonts w:hint="eastAsia"/>
              </w:rPr>
              <w:t>主要内容</w:t>
            </w:r>
          </w:p>
        </w:tc>
        <w:tc>
          <w:tcPr>
            <w:tcW w:w="3112" w:type="dxa"/>
            <w:tcBorders>
              <w:top w:val="single" w:color="auto" w:sz="8" w:space="0"/>
              <w:bottom w:val="single" w:color="auto" w:sz="8" w:space="0"/>
            </w:tcBorders>
            <w:vAlign w:val="center"/>
          </w:tcPr>
          <w:p w14:paraId="64D4CFE6">
            <w:pPr>
              <w:pStyle w:val="178"/>
            </w:pPr>
            <w:r>
              <w:rPr>
                <w:rFonts w:hint="eastAsia"/>
              </w:rPr>
              <w:t>控制要点</w:t>
            </w:r>
          </w:p>
        </w:tc>
      </w:tr>
      <w:tr w14:paraId="58C986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vAlign w:val="center"/>
          </w:tcPr>
          <w:p w14:paraId="3C1BF2C4">
            <w:pPr>
              <w:pStyle w:val="178"/>
            </w:pPr>
            <w:r>
              <w:rPr>
                <w:rFonts w:hint="eastAsia"/>
              </w:rPr>
              <w:t>评价方法选择</w:t>
            </w:r>
          </w:p>
        </w:tc>
        <w:tc>
          <w:tcPr>
            <w:tcW w:w="4105" w:type="dxa"/>
            <w:tcBorders>
              <w:top w:val="single" w:color="auto" w:sz="8" w:space="0"/>
            </w:tcBorders>
            <w:vAlign w:val="center"/>
          </w:tcPr>
          <w:p w14:paraId="173D24EB">
            <w:pPr>
              <w:pStyle w:val="178"/>
            </w:pPr>
            <w:r>
              <w:rPr>
                <w:rFonts w:hint="eastAsia"/>
              </w:rPr>
              <w:t>实测、对比、分项、综合、系统协同评价</w:t>
            </w:r>
          </w:p>
        </w:tc>
        <w:tc>
          <w:tcPr>
            <w:tcW w:w="3112" w:type="dxa"/>
            <w:tcBorders>
              <w:top w:val="single" w:color="auto" w:sz="8" w:space="0"/>
            </w:tcBorders>
            <w:vAlign w:val="center"/>
          </w:tcPr>
          <w:p w14:paraId="1FBE0B70">
            <w:pPr>
              <w:pStyle w:val="178"/>
            </w:pPr>
            <w:r>
              <w:rPr>
                <w:rFonts w:hint="eastAsia"/>
              </w:rPr>
              <w:t>方法应与评价目的匹配</w:t>
            </w:r>
          </w:p>
        </w:tc>
      </w:tr>
      <w:tr w14:paraId="1B0228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464457E2">
            <w:pPr>
              <w:pStyle w:val="178"/>
            </w:pPr>
            <w:r>
              <w:rPr>
                <w:rFonts w:hint="eastAsia"/>
              </w:rPr>
              <w:t>指标计算</w:t>
            </w:r>
          </w:p>
        </w:tc>
        <w:tc>
          <w:tcPr>
            <w:tcW w:w="4105" w:type="dxa"/>
            <w:vAlign w:val="center"/>
          </w:tcPr>
          <w:p w14:paraId="46EC5FE7">
            <w:pPr>
              <w:pStyle w:val="178"/>
            </w:pPr>
            <w:r>
              <w:rPr>
                <w:rFonts w:hint="eastAsia"/>
              </w:rPr>
              <w:t>时间、作业量、消耗、协同等指标计算</w:t>
            </w:r>
          </w:p>
        </w:tc>
        <w:tc>
          <w:tcPr>
            <w:tcW w:w="3112" w:type="dxa"/>
            <w:vAlign w:val="center"/>
          </w:tcPr>
          <w:p w14:paraId="752802D9">
            <w:pPr>
              <w:pStyle w:val="178"/>
            </w:pPr>
            <w:r>
              <w:rPr>
                <w:rFonts w:hint="eastAsia"/>
              </w:rPr>
              <w:t>计算口径应统一</w:t>
            </w:r>
          </w:p>
        </w:tc>
      </w:tr>
      <w:tr w14:paraId="731E6C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3CCC5589">
            <w:pPr>
              <w:pStyle w:val="178"/>
            </w:pPr>
            <w:r>
              <w:rPr>
                <w:rFonts w:hint="eastAsia"/>
              </w:rPr>
              <w:t>异常数据处理</w:t>
            </w:r>
          </w:p>
        </w:tc>
        <w:tc>
          <w:tcPr>
            <w:tcW w:w="4105" w:type="dxa"/>
            <w:vAlign w:val="center"/>
          </w:tcPr>
          <w:p w14:paraId="05FA4708">
            <w:pPr>
              <w:pStyle w:val="178"/>
            </w:pPr>
            <w:r>
              <w:rPr>
                <w:rFonts w:hint="eastAsia"/>
              </w:rPr>
              <w:t>剔除、修正、单独标注、重新采集</w:t>
            </w:r>
          </w:p>
        </w:tc>
        <w:tc>
          <w:tcPr>
            <w:tcW w:w="3112" w:type="dxa"/>
            <w:vAlign w:val="center"/>
          </w:tcPr>
          <w:p w14:paraId="6D83C4B6">
            <w:pPr>
              <w:pStyle w:val="178"/>
            </w:pPr>
            <w:r>
              <w:rPr>
                <w:rFonts w:hint="eastAsia"/>
              </w:rPr>
              <w:t>应有依据并保留记录</w:t>
            </w:r>
          </w:p>
        </w:tc>
      </w:tr>
      <w:tr w14:paraId="4E7FDC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7144E49C">
            <w:pPr>
              <w:pStyle w:val="178"/>
            </w:pPr>
            <w:r>
              <w:rPr>
                <w:rFonts w:hint="eastAsia"/>
              </w:rPr>
              <w:t>分项评价</w:t>
            </w:r>
          </w:p>
        </w:tc>
        <w:tc>
          <w:tcPr>
            <w:tcW w:w="4105" w:type="dxa"/>
            <w:vAlign w:val="center"/>
          </w:tcPr>
          <w:p w14:paraId="7B0316E6">
            <w:pPr>
              <w:pStyle w:val="178"/>
            </w:pPr>
            <w:r>
              <w:rPr>
                <w:rFonts w:hint="eastAsia"/>
              </w:rPr>
              <w:t>时间效率、能力、质量、消耗、可靠性评价</w:t>
            </w:r>
          </w:p>
        </w:tc>
        <w:tc>
          <w:tcPr>
            <w:tcW w:w="3112" w:type="dxa"/>
            <w:vAlign w:val="center"/>
          </w:tcPr>
          <w:p w14:paraId="40927ADA">
            <w:pPr>
              <w:pStyle w:val="178"/>
            </w:pPr>
            <w:r>
              <w:rPr>
                <w:rFonts w:hint="eastAsia"/>
              </w:rPr>
              <w:t>应先分项后综合</w:t>
            </w:r>
          </w:p>
        </w:tc>
      </w:tr>
      <w:tr w14:paraId="41140E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1A383CA2">
            <w:pPr>
              <w:pStyle w:val="178"/>
            </w:pPr>
            <w:r>
              <w:rPr>
                <w:rFonts w:hint="eastAsia"/>
              </w:rPr>
              <w:t>综合评价</w:t>
            </w:r>
          </w:p>
        </w:tc>
        <w:tc>
          <w:tcPr>
            <w:tcW w:w="4105" w:type="dxa"/>
            <w:vAlign w:val="center"/>
          </w:tcPr>
          <w:p w14:paraId="7A7AD011">
            <w:pPr>
              <w:pStyle w:val="178"/>
            </w:pPr>
            <w:r>
              <w:rPr>
                <w:rFonts w:hint="eastAsia"/>
              </w:rPr>
              <w:t>核心指标主导、质量约束、消耗修正</w:t>
            </w:r>
          </w:p>
        </w:tc>
        <w:tc>
          <w:tcPr>
            <w:tcW w:w="3112" w:type="dxa"/>
            <w:vAlign w:val="center"/>
          </w:tcPr>
          <w:p w14:paraId="548D0560">
            <w:pPr>
              <w:pStyle w:val="178"/>
            </w:pPr>
            <w:r>
              <w:rPr>
                <w:rFonts w:hint="eastAsia"/>
              </w:rPr>
              <w:t>不得片面追求单项高值</w:t>
            </w:r>
          </w:p>
        </w:tc>
      </w:tr>
      <w:tr w14:paraId="5D223A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3981759A">
            <w:pPr>
              <w:pStyle w:val="178"/>
            </w:pPr>
            <w:r>
              <w:rPr>
                <w:rFonts w:hint="eastAsia"/>
              </w:rPr>
              <w:t>结果判定</w:t>
            </w:r>
          </w:p>
        </w:tc>
        <w:tc>
          <w:tcPr>
            <w:tcW w:w="4105" w:type="dxa"/>
            <w:vAlign w:val="center"/>
          </w:tcPr>
          <w:p w14:paraId="3689633F">
            <w:pPr>
              <w:pStyle w:val="178"/>
            </w:pPr>
            <w:r>
              <w:rPr>
                <w:rFonts w:hint="eastAsia"/>
              </w:rPr>
              <w:t>定量、定性或者结合判定</w:t>
            </w:r>
          </w:p>
        </w:tc>
        <w:tc>
          <w:tcPr>
            <w:tcW w:w="3112" w:type="dxa"/>
            <w:vAlign w:val="center"/>
          </w:tcPr>
          <w:p w14:paraId="4FB13A9B">
            <w:pPr>
              <w:pStyle w:val="178"/>
            </w:pPr>
            <w:r>
              <w:rPr>
                <w:rFonts w:hint="eastAsia"/>
              </w:rPr>
              <w:t>结论应清晰、规范</w:t>
            </w:r>
          </w:p>
        </w:tc>
      </w:tr>
      <w:tr w14:paraId="593392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052C2E4E">
            <w:pPr>
              <w:pStyle w:val="178"/>
            </w:pPr>
            <w:r>
              <w:rPr>
                <w:rFonts w:hint="eastAsia"/>
              </w:rPr>
              <w:t>结果复核</w:t>
            </w:r>
          </w:p>
        </w:tc>
        <w:tc>
          <w:tcPr>
            <w:tcW w:w="4105" w:type="dxa"/>
            <w:vAlign w:val="center"/>
          </w:tcPr>
          <w:p w14:paraId="0AF910F9">
            <w:pPr>
              <w:pStyle w:val="178"/>
            </w:pPr>
            <w:r>
              <w:rPr>
                <w:rFonts w:hint="eastAsia"/>
              </w:rPr>
              <w:t>数据、计算、边界、约束、结论复核</w:t>
            </w:r>
          </w:p>
        </w:tc>
        <w:tc>
          <w:tcPr>
            <w:tcW w:w="3112" w:type="dxa"/>
            <w:vAlign w:val="center"/>
          </w:tcPr>
          <w:p w14:paraId="100CE17F">
            <w:pPr>
              <w:pStyle w:val="178"/>
            </w:pPr>
            <w:r>
              <w:rPr>
                <w:rFonts w:hint="eastAsia"/>
              </w:rPr>
              <w:t>复核后方可正式使用</w:t>
            </w:r>
          </w:p>
        </w:tc>
      </w:tr>
      <w:tr w14:paraId="109EFB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2A7844BD">
            <w:pPr>
              <w:pStyle w:val="178"/>
            </w:pPr>
            <w:r>
              <w:rPr>
                <w:rFonts w:hint="eastAsia"/>
              </w:rPr>
              <w:t>结果应用</w:t>
            </w:r>
          </w:p>
        </w:tc>
        <w:tc>
          <w:tcPr>
            <w:tcW w:w="4105" w:type="dxa"/>
            <w:vAlign w:val="center"/>
          </w:tcPr>
          <w:p w14:paraId="62F1CBF8">
            <w:pPr>
              <w:pStyle w:val="178"/>
            </w:pPr>
            <w:r>
              <w:rPr>
                <w:rFonts w:hint="eastAsia"/>
              </w:rPr>
              <w:t>选型、组织、推广、考核、补贴参考</w:t>
            </w:r>
          </w:p>
        </w:tc>
        <w:tc>
          <w:tcPr>
            <w:tcW w:w="3112" w:type="dxa"/>
            <w:vAlign w:val="center"/>
          </w:tcPr>
          <w:p w14:paraId="712AC39B">
            <w:pPr>
              <w:pStyle w:val="178"/>
            </w:pPr>
            <w:r>
              <w:rPr>
                <w:rFonts w:hint="eastAsia"/>
              </w:rPr>
              <w:t>应明确适用条件</w:t>
            </w:r>
          </w:p>
        </w:tc>
      </w:tr>
    </w:tbl>
    <w:p w14:paraId="5E77A974">
      <w:pPr>
        <w:pStyle w:val="105"/>
        <w:spacing w:before="120" w:after="120" w:line="360" w:lineRule="auto"/>
      </w:pPr>
      <w:r>
        <w:rPr>
          <w:rFonts w:hint="eastAsia"/>
        </w:rPr>
        <w:t>禁止性要求</w:t>
      </w:r>
    </w:p>
    <w:p w14:paraId="0D0A4A76">
      <w:pPr>
        <w:pStyle w:val="165"/>
        <w:spacing w:line="360" w:lineRule="auto"/>
      </w:pPr>
      <w:r>
        <w:rPr>
          <w:rFonts w:hint="eastAsia"/>
        </w:rPr>
        <w:t>不得在评价方法未明确情况下边评价边调整规则。</w:t>
      </w:r>
    </w:p>
    <w:p w14:paraId="05541F67">
      <w:pPr>
        <w:pStyle w:val="165"/>
        <w:spacing w:line="360" w:lineRule="auto"/>
      </w:pPr>
      <w:r>
        <w:rPr>
          <w:rFonts w:hint="eastAsia"/>
        </w:rPr>
        <w:t>不得在计算口径不一致情况下比较不同评价对象结果。</w:t>
      </w:r>
    </w:p>
    <w:p w14:paraId="09943433">
      <w:pPr>
        <w:pStyle w:val="165"/>
        <w:spacing w:line="360" w:lineRule="auto"/>
      </w:pPr>
      <w:r>
        <w:rPr>
          <w:rFonts w:hint="eastAsia"/>
        </w:rPr>
        <w:t>不得忽略异常数据处理直接形成正式结果。</w:t>
      </w:r>
    </w:p>
    <w:p w14:paraId="315BCE62">
      <w:pPr>
        <w:pStyle w:val="165"/>
        <w:spacing w:line="360" w:lineRule="auto"/>
      </w:pPr>
      <w:r>
        <w:rPr>
          <w:rFonts w:hint="eastAsia"/>
        </w:rPr>
        <w:t>不得在作业质量不达标、资源消耗异常或者可靠性明显不足情况下仍判定综合效率优良。</w:t>
      </w:r>
    </w:p>
    <w:p w14:paraId="42381F66">
      <w:pPr>
        <w:pStyle w:val="165"/>
        <w:spacing w:line="360" w:lineRule="auto"/>
      </w:pPr>
      <w:r>
        <w:rPr>
          <w:rFonts w:hint="eastAsia"/>
        </w:rPr>
        <w:t>不得脱离评价条件和结果说明直接扩大评价结果应用范围。</w:t>
      </w:r>
    </w:p>
    <w:p w14:paraId="24D0E56B">
      <w:pPr>
        <w:pStyle w:val="165"/>
        <w:numPr>
          <w:ilvl w:val="0"/>
          <w:numId w:val="0"/>
        </w:numPr>
        <w:spacing w:line="360" w:lineRule="auto"/>
      </w:pPr>
    </w:p>
    <w:p w14:paraId="30A87040">
      <w:pPr>
        <w:pStyle w:val="165"/>
        <w:numPr>
          <w:ilvl w:val="0"/>
          <w:numId w:val="0"/>
        </w:numPr>
        <w:spacing w:line="360" w:lineRule="auto"/>
      </w:pPr>
    </w:p>
    <w:p w14:paraId="2E468FB4">
      <w:pPr>
        <w:pStyle w:val="165"/>
        <w:numPr>
          <w:ilvl w:val="0"/>
          <w:numId w:val="0"/>
        </w:numPr>
        <w:spacing w:line="360" w:lineRule="auto"/>
        <w:rPr>
          <w:rFonts w:hint="eastAsia"/>
        </w:rPr>
      </w:pPr>
    </w:p>
    <w:p w14:paraId="63906DF6">
      <w:pPr>
        <w:pStyle w:val="104"/>
        <w:spacing w:before="240" w:after="240" w:line="360" w:lineRule="auto"/>
      </w:pPr>
      <w:bookmarkStart w:id="55" w:name="_Toc228622489"/>
      <w:r>
        <w:rPr>
          <w:rFonts w:hint="eastAsia"/>
        </w:rPr>
        <w:t>评价报告与结果应用要求</w:t>
      </w:r>
      <w:bookmarkEnd w:id="55"/>
    </w:p>
    <w:p w14:paraId="2F44556B">
      <w:pPr>
        <w:pStyle w:val="105"/>
        <w:spacing w:before="120" w:after="120" w:line="360" w:lineRule="auto"/>
      </w:pPr>
      <w:r>
        <w:rPr>
          <w:rFonts w:hint="eastAsia"/>
        </w:rPr>
        <w:t>一般要求</w:t>
      </w:r>
    </w:p>
    <w:p w14:paraId="34781E62">
      <w:pPr>
        <w:pStyle w:val="165"/>
        <w:spacing w:line="360" w:lineRule="auto"/>
      </w:pPr>
      <w:r>
        <w:rPr>
          <w:rFonts w:hint="eastAsia"/>
        </w:rPr>
        <w:t>农业机械作业效率评价完成后，应形成正式评价报告。</w:t>
      </w:r>
    </w:p>
    <w:p w14:paraId="4A2CB347">
      <w:pPr>
        <w:pStyle w:val="165"/>
        <w:spacing w:line="360" w:lineRule="auto"/>
      </w:pPr>
      <w:r>
        <w:rPr>
          <w:rFonts w:hint="eastAsia"/>
        </w:rPr>
        <w:t>评价报告应真实、准确、完整、规范，能够反映评价对象、评价条件、评价过程、评价结果和结论依据。</w:t>
      </w:r>
    </w:p>
    <w:p w14:paraId="3AA5FF13">
      <w:pPr>
        <w:pStyle w:val="165"/>
        <w:spacing w:line="360" w:lineRule="auto"/>
      </w:pPr>
      <w:r>
        <w:rPr>
          <w:rFonts w:hint="eastAsia"/>
        </w:rPr>
        <w:t>评价结果应用应与评价目的、评价对象、评价边界和评价条件相一致，不得脱离评价前提单独使用。</w:t>
      </w:r>
    </w:p>
    <w:p w14:paraId="1DD2F7DB">
      <w:pPr>
        <w:pStyle w:val="165"/>
        <w:spacing w:line="360" w:lineRule="auto"/>
      </w:pPr>
      <w:r>
        <w:rPr>
          <w:rFonts w:hint="eastAsia"/>
        </w:rPr>
        <w:t>评价报告和结果应用应坚持结果清晰、依据充分、表述规范和便于比较分析的原则。</w:t>
      </w:r>
    </w:p>
    <w:p w14:paraId="30D2E541">
      <w:pPr>
        <w:pStyle w:val="165"/>
        <w:spacing w:line="360" w:lineRule="auto"/>
      </w:pPr>
      <w:r>
        <w:rPr>
          <w:rFonts w:hint="eastAsia"/>
        </w:rPr>
        <w:t>未形成正式评价报告的，不得将评价活动认定为完整评价工作。</w:t>
      </w:r>
    </w:p>
    <w:p w14:paraId="391E89A3">
      <w:pPr>
        <w:pStyle w:val="105"/>
        <w:spacing w:before="120" w:after="120" w:line="360" w:lineRule="auto"/>
      </w:pPr>
      <w:r>
        <w:rPr>
          <w:rFonts w:hint="eastAsia"/>
        </w:rPr>
        <w:t>评价报告编制要求</w:t>
      </w:r>
    </w:p>
    <w:p w14:paraId="2C254CB3">
      <w:pPr>
        <w:pStyle w:val="65"/>
        <w:spacing w:before="120" w:after="120" w:line="360" w:lineRule="auto"/>
      </w:pPr>
      <w:r>
        <w:rPr>
          <w:rFonts w:hint="eastAsia"/>
        </w:rPr>
        <w:t>一般要求</w:t>
      </w:r>
    </w:p>
    <w:p w14:paraId="402E5938">
      <w:pPr>
        <w:pStyle w:val="164"/>
        <w:spacing w:line="360" w:lineRule="auto"/>
      </w:pPr>
      <w:r>
        <w:rPr>
          <w:rFonts w:hint="eastAsia"/>
        </w:rPr>
        <w:t>评价报告应统一格式。</w:t>
      </w:r>
    </w:p>
    <w:p w14:paraId="1E00EDC3">
      <w:pPr>
        <w:pStyle w:val="164"/>
        <w:spacing w:line="360" w:lineRule="auto"/>
      </w:pPr>
      <w:r>
        <w:rPr>
          <w:rFonts w:hint="eastAsia"/>
        </w:rPr>
        <w:t>评价报告应做到术语规范、逻辑清晰、数据可核、结论明确。</w:t>
      </w:r>
    </w:p>
    <w:p w14:paraId="473C15FD">
      <w:pPr>
        <w:pStyle w:val="164"/>
        <w:spacing w:line="360" w:lineRule="auto"/>
      </w:pPr>
      <w:r>
        <w:rPr>
          <w:rFonts w:hint="eastAsia"/>
        </w:rPr>
        <w:t>评价报告不得使用含义不清、边界不明或者无法验证的表述。</w:t>
      </w:r>
    </w:p>
    <w:p w14:paraId="7A62299C">
      <w:pPr>
        <w:pStyle w:val="65"/>
        <w:spacing w:before="120" w:after="120" w:line="360" w:lineRule="auto"/>
      </w:pPr>
      <w:r>
        <w:rPr>
          <w:rFonts w:hint="eastAsia"/>
        </w:rPr>
        <w:t>报告内容要求</w:t>
      </w:r>
    </w:p>
    <w:p w14:paraId="01059645">
      <w:pPr>
        <w:pStyle w:val="164"/>
        <w:spacing w:line="360" w:lineRule="auto"/>
      </w:pPr>
      <w:r>
        <w:rPr>
          <w:rFonts w:hint="eastAsia"/>
        </w:rPr>
        <w:t>评价报告宜至少包括下列内容：</w:t>
      </w:r>
    </w:p>
    <w:p w14:paraId="5E485588">
      <w:pPr>
        <w:pStyle w:val="56"/>
        <w:spacing w:line="360" w:lineRule="auto"/>
        <w:ind w:firstLine="420"/>
      </w:pPr>
      <w:r>
        <w:rPr>
          <w:rFonts w:hint="eastAsia"/>
        </w:rPr>
        <w:t>a）评价对象基本信息；</w:t>
      </w:r>
    </w:p>
    <w:p w14:paraId="1806186D">
      <w:pPr>
        <w:pStyle w:val="56"/>
        <w:spacing w:line="360" w:lineRule="auto"/>
        <w:ind w:firstLine="420"/>
      </w:pPr>
      <w:r>
        <w:rPr>
          <w:rFonts w:hint="eastAsia"/>
        </w:rPr>
        <w:t>b）评价目的；</w:t>
      </w:r>
    </w:p>
    <w:p w14:paraId="3CE3D528">
      <w:pPr>
        <w:pStyle w:val="56"/>
        <w:spacing w:line="360" w:lineRule="auto"/>
        <w:ind w:firstLine="420"/>
      </w:pPr>
      <w:r>
        <w:rPr>
          <w:rFonts w:hint="eastAsia"/>
        </w:rPr>
        <w:t>c）评价依据；</w:t>
      </w:r>
    </w:p>
    <w:p w14:paraId="0B7524EB">
      <w:pPr>
        <w:pStyle w:val="56"/>
        <w:spacing w:line="360" w:lineRule="auto"/>
        <w:ind w:firstLine="420"/>
      </w:pPr>
      <w:r>
        <w:rPr>
          <w:rFonts w:hint="eastAsia"/>
        </w:rPr>
        <w:t>d）评价时间和地点；</w:t>
      </w:r>
    </w:p>
    <w:p w14:paraId="2816067E">
      <w:pPr>
        <w:pStyle w:val="56"/>
        <w:spacing w:line="360" w:lineRule="auto"/>
        <w:ind w:firstLine="420"/>
      </w:pPr>
      <w:r>
        <w:rPr>
          <w:rFonts w:hint="eastAsia"/>
        </w:rPr>
        <w:t>e）作业类型和作业任务；</w:t>
      </w:r>
    </w:p>
    <w:p w14:paraId="7003CF4F">
      <w:pPr>
        <w:pStyle w:val="56"/>
        <w:spacing w:line="360" w:lineRule="auto"/>
        <w:ind w:firstLine="420"/>
      </w:pPr>
      <w:r>
        <w:rPr>
          <w:rFonts w:hint="eastAsia"/>
        </w:rPr>
        <w:t>f）作物条件、田块条件和自然条件；</w:t>
      </w:r>
    </w:p>
    <w:p w14:paraId="5D350B19">
      <w:pPr>
        <w:pStyle w:val="56"/>
        <w:spacing w:line="360" w:lineRule="auto"/>
        <w:ind w:firstLine="420"/>
      </w:pPr>
      <w:r>
        <w:rPr>
          <w:rFonts w:hint="eastAsia"/>
        </w:rPr>
        <w:t>g）机具配置和人员配置情况；</w:t>
      </w:r>
    </w:p>
    <w:p w14:paraId="56F7B298">
      <w:pPr>
        <w:pStyle w:val="56"/>
        <w:spacing w:line="360" w:lineRule="auto"/>
        <w:ind w:firstLine="420"/>
      </w:pPr>
      <w:r>
        <w:rPr>
          <w:rFonts w:hint="eastAsia"/>
        </w:rPr>
        <w:t>h）评价边界和评价周期；</w:t>
      </w:r>
    </w:p>
    <w:p w14:paraId="778B5C5D">
      <w:pPr>
        <w:pStyle w:val="56"/>
        <w:spacing w:line="360" w:lineRule="auto"/>
        <w:ind w:firstLine="420"/>
      </w:pPr>
      <w:r>
        <w:rPr>
          <w:rFonts w:hint="eastAsia"/>
        </w:rPr>
        <w:t>i）评价指标和采集方法；</w:t>
      </w:r>
    </w:p>
    <w:p w14:paraId="3863523F">
      <w:pPr>
        <w:pStyle w:val="56"/>
        <w:spacing w:line="360" w:lineRule="auto"/>
        <w:ind w:firstLine="420"/>
      </w:pPr>
      <w:r>
        <w:rPr>
          <w:rFonts w:hint="eastAsia"/>
        </w:rPr>
        <w:t>j）原始数据和统计数据；</w:t>
      </w:r>
    </w:p>
    <w:p w14:paraId="55571B78">
      <w:pPr>
        <w:pStyle w:val="56"/>
        <w:spacing w:line="360" w:lineRule="auto"/>
        <w:ind w:firstLine="420"/>
      </w:pPr>
      <w:r>
        <w:rPr>
          <w:rFonts w:hint="eastAsia"/>
        </w:rPr>
        <w:t>k）分项评价结果；</w:t>
      </w:r>
    </w:p>
    <w:p w14:paraId="09C5A99B">
      <w:pPr>
        <w:pStyle w:val="56"/>
        <w:spacing w:line="360" w:lineRule="auto"/>
        <w:ind w:firstLine="420"/>
      </w:pPr>
      <w:r>
        <w:rPr>
          <w:rFonts w:hint="eastAsia"/>
        </w:rPr>
        <w:t>l）综合评价结果；</w:t>
      </w:r>
    </w:p>
    <w:p w14:paraId="7F085F12">
      <w:pPr>
        <w:pStyle w:val="56"/>
        <w:spacing w:line="360" w:lineRule="auto"/>
        <w:ind w:firstLine="420"/>
      </w:pPr>
      <w:r>
        <w:rPr>
          <w:rFonts w:hint="eastAsia"/>
        </w:rPr>
        <w:t>m）异常情况说明；</w:t>
      </w:r>
    </w:p>
    <w:p w14:paraId="7F34257A">
      <w:pPr>
        <w:pStyle w:val="56"/>
        <w:spacing w:line="360" w:lineRule="auto"/>
        <w:ind w:firstLine="420"/>
      </w:pPr>
      <w:r>
        <w:rPr>
          <w:rFonts w:hint="eastAsia"/>
        </w:rPr>
        <w:t>n）结果判定结论；</w:t>
      </w:r>
    </w:p>
    <w:p w14:paraId="32684D56">
      <w:pPr>
        <w:pStyle w:val="56"/>
        <w:spacing w:line="360" w:lineRule="auto"/>
        <w:ind w:firstLine="420"/>
      </w:pPr>
      <w:r>
        <w:rPr>
          <w:rFonts w:hint="eastAsia"/>
        </w:rPr>
        <w:t>o）改进建议。</w:t>
      </w:r>
    </w:p>
    <w:p w14:paraId="4E37C9A9">
      <w:pPr>
        <w:pStyle w:val="164"/>
        <w:spacing w:line="360" w:lineRule="auto"/>
      </w:pPr>
      <w:r>
        <w:rPr>
          <w:rFonts w:hint="eastAsia"/>
        </w:rPr>
        <w:t>对多机协同作业、跨区作业和规模化服务作业，应增加组织方式说明、协同关系说明和服务保障说明。</w:t>
      </w:r>
    </w:p>
    <w:p w14:paraId="34AB6443">
      <w:pPr>
        <w:pStyle w:val="65"/>
        <w:spacing w:before="120" w:after="120" w:line="360" w:lineRule="auto"/>
      </w:pPr>
      <w:r>
        <w:rPr>
          <w:rFonts w:hint="eastAsia"/>
        </w:rPr>
        <w:t>数据表达要求</w:t>
      </w:r>
    </w:p>
    <w:p w14:paraId="54047806">
      <w:pPr>
        <w:pStyle w:val="164"/>
        <w:spacing w:line="360" w:lineRule="auto"/>
      </w:pPr>
      <w:r>
        <w:rPr>
          <w:rFonts w:hint="eastAsia"/>
        </w:rPr>
        <w:t>报告中的数据应统一单位、统一口径和统一精度。</w:t>
      </w:r>
    </w:p>
    <w:p w14:paraId="48F96335">
      <w:pPr>
        <w:pStyle w:val="164"/>
        <w:spacing w:line="360" w:lineRule="auto"/>
      </w:pPr>
      <w:r>
        <w:rPr>
          <w:rFonts w:hint="eastAsia"/>
        </w:rPr>
        <w:t>同一报告中的同类数据表达方式应保持一致。</w:t>
      </w:r>
    </w:p>
    <w:p w14:paraId="4FBF97B7">
      <w:pPr>
        <w:pStyle w:val="164"/>
        <w:spacing w:line="360" w:lineRule="auto"/>
      </w:pPr>
      <w:r>
        <w:rPr>
          <w:rFonts w:hint="eastAsia"/>
        </w:rPr>
        <w:t>不得在报告中混用不同计算口径和不同统计边界的数据。</w:t>
      </w:r>
    </w:p>
    <w:p w14:paraId="4E1581BA">
      <w:pPr>
        <w:pStyle w:val="105"/>
        <w:spacing w:before="120" w:after="120" w:line="360" w:lineRule="auto"/>
      </w:pPr>
      <w:r>
        <w:rPr>
          <w:rFonts w:hint="eastAsia"/>
        </w:rPr>
        <w:t>评价结论要求</w:t>
      </w:r>
    </w:p>
    <w:p w14:paraId="2EAD79F1">
      <w:pPr>
        <w:pStyle w:val="65"/>
        <w:spacing w:before="120" w:after="120" w:line="360" w:lineRule="auto"/>
      </w:pPr>
      <w:r>
        <w:rPr>
          <w:rFonts w:hint="eastAsia"/>
        </w:rPr>
        <w:t>一般要求</w:t>
      </w:r>
    </w:p>
    <w:p w14:paraId="3E01E20E">
      <w:pPr>
        <w:pStyle w:val="164"/>
        <w:spacing w:line="360" w:lineRule="auto"/>
      </w:pPr>
      <w:r>
        <w:rPr>
          <w:rFonts w:hint="eastAsia"/>
        </w:rPr>
        <w:t>评价结论应在分项评价和综合评价基础上形成。</w:t>
      </w:r>
    </w:p>
    <w:p w14:paraId="58B0B3D6">
      <w:pPr>
        <w:pStyle w:val="164"/>
        <w:spacing w:line="360" w:lineRule="auto"/>
      </w:pPr>
      <w:r>
        <w:rPr>
          <w:rFonts w:hint="eastAsia"/>
        </w:rPr>
        <w:t>评价结论应明确反映农业机械作业效率水平和主要影响因素。</w:t>
      </w:r>
    </w:p>
    <w:p w14:paraId="4D4AA0FC">
      <w:pPr>
        <w:pStyle w:val="164"/>
        <w:spacing w:line="360" w:lineRule="auto"/>
      </w:pPr>
      <w:r>
        <w:rPr>
          <w:rFonts w:hint="eastAsia"/>
        </w:rPr>
        <w:t>评价结论应与原始数据、分析结果和约束条件相一致。</w:t>
      </w:r>
    </w:p>
    <w:p w14:paraId="2819C9EA">
      <w:pPr>
        <w:pStyle w:val="65"/>
        <w:spacing w:before="120" w:after="120" w:line="360" w:lineRule="auto"/>
      </w:pPr>
      <w:r>
        <w:rPr>
          <w:rFonts w:hint="eastAsia"/>
        </w:rPr>
        <w:t>结论内容要求</w:t>
      </w:r>
    </w:p>
    <w:p w14:paraId="11859115">
      <w:pPr>
        <w:pStyle w:val="164"/>
        <w:spacing w:line="360" w:lineRule="auto"/>
      </w:pPr>
      <w:r>
        <w:rPr>
          <w:rFonts w:hint="eastAsia"/>
        </w:rPr>
        <w:t>评价结论宜至少包括下列内容：</w:t>
      </w:r>
    </w:p>
    <w:p w14:paraId="08F5EC15">
      <w:pPr>
        <w:pStyle w:val="56"/>
        <w:spacing w:line="360" w:lineRule="auto"/>
        <w:ind w:firstLine="420"/>
      </w:pPr>
      <w:r>
        <w:rPr>
          <w:rFonts w:hint="eastAsia"/>
        </w:rPr>
        <w:t>a）评价对象的总体效率水平；</w:t>
      </w:r>
    </w:p>
    <w:p w14:paraId="5D6E9C25">
      <w:pPr>
        <w:pStyle w:val="56"/>
        <w:spacing w:line="360" w:lineRule="auto"/>
        <w:ind w:firstLine="420"/>
      </w:pPr>
      <w:r>
        <w:rPr>
          <w:rFonts w:hint="eastAsia"/>
        </w:rPr>
        <w:t>b）主要优势指标；</w:t>
      </w:r>
    </w:p>
    <w:p w14:paraId="77693252">
      <w:pPr>
        <w:pStyle w:val="56"/>
        <w:spacing w:line="360" w:lineRule="auto"/>
        <w:ind w:firstLine="420"/>
      </w:pPr>
      <w:r>
        <w:rPr>
          <w:rFonts w:hint="eastAsia"/>
        </w:rPr>
        <w:t>c）主要短板指标；</w:t>
      </w:r>
    </w:p>
    <w:p w14:paraId="19BC6FCC">
      <w:pPr>
        <w:pStyle w:val="56"/>
        <w:spacing w:line="360" w:lineRule="auto"/>
        <w:ind w:firstLine="420"/>
      </w:pPr>
      <w:r>
        <w:rPr>
          <w:rFonts w:hint="eastAsia"/>
        </w:rPr>
        <w:t>d）作业质量约束情况；</w:t>
      </w:r>
    </w:p>
    <w:p w14:paraId="6D19B043">
      <w:pPr>
        <w:pStyle w:val="56"/>
        <w:spacing w:line="360" w:lineRule="auto"/>
        <w:ind w:firstLine="420"/>
      </w:pPr>
      <w:r>
        <w:rPr>
          <w:rFonts w:hint="eastAsia"/>
        </w:rPr>
        <w:t>e）资源消耗约束情况；</w:t>
      </w:r>
    </w:p>
    <w:p w14:paraId="0D8BDB4D">
      <w:pPr>
        <w:pStyle w:val="56"/>
        <w:spacing w:line="360" w:lineRule="auto"/>
        <w:ind w:firstLine="420"/>
      </w:pPr>
      <w:r>
        <w:rPr>
          <w:rFonts w:hint="eastAsia"/>
        </w:rPr>
        <w:t>f）组织保障影响情况；</w:t>
      </w:r>
    </w:p>
    <w:p w14:paraId="4968CE3F">
      <w:pPr>
        <w:pStyle w:val="56"/>
        <w:spacing w:line="360" w:lineRule="auto"/>
        <w:ind w:firstLine="420"/>
      </w:pPr>
      <w:r>
        <w:rPr>
          <w:rFonts w:hint="eastAsia"/>
        </w:rPr>
        <w:t>g）适时性表现；</w:t>
      </w:r>
    </w:p>
    <w:p w14:paraId="5625A329">
      <w:pPr>
        <w:pStyle w:val="56"/>
        <w:spacing w:line="360" w:lineRule="auto"/>
        <w:ind w:firstLine="420"/>
      </w:pPr>
      <w:r>
        <w:rPr>
          <w:rFonts w:hint="eastAsia"/>
        </w:rPr>
        <w:t>h）综合判定结果。</w:t>
      </w:r>
    </w:p>
    <w:p w14:paraId="4B84EC08">
      <w:pPr>
        <w:pStyle w:val="164"/>
        <w:spacing w:line="360" w:lineRule="auto"/>
      </w:pPr>
      <w:r>
        <w:rPr>
          <w:rFonts w:hint="eastAsia"/>
        </w:rPr>
        <w:t>对不适宜直接比较的评价对象，应在结论中明确说明不可直接横向比较的原因。</w:t>
      </w:r>
    </w:p>
    <w:p w14:paraId="05B963AB">
      <w:pPr>
        <w:pStyle w:val="65"/>
        <w:spacing w:before="120" w:after="120" w:line="360" w:lineRule="auto"/>
      </w:pPr>
      <w:r>
        <w:rPr>
          <w:rFonts w:hint="eastAsia"/>
        </w:rPr>
        <w:t>特殊结论要求</w:t>
      </w:r>
    </w:p>
    <w:p w14:paraId="60DCAEB4">
      <w:pPr>
        <w:pStyle w:val="164"/>
        <w:spacing w:line="360" w:lineRule="auto"/>
      </w:pPr>
      <w:r>
        <w:rPr>
          <w:rFonts w:hint="eastAsia"/>
        </w:rPr>
        <w:t>存在特殊地块、特殊天气、特殊作物状态或者重大异常干扰的，应形成附说明结论。</w:t>
      </w:r>
    </w:p>
    <w:p w14:paraId="2E85A381">
      <w:pPr>
        <w:pStyle w:val="164"/>
        <w:spacing w:line="360" w:lineRule="auto"/>
      </w:pPr>
      <w:r>
        <w:rPr>
          <w:rFonts w:hint="eastAsia"/>
        </w:rPr>
        <w:t>对样本不足、评价条件变化明显或者仅完成阶段性评价的，应形成限制性结论，不得表述为完整普遍结论。</w:t>
      </w:r>
    </w:p>
    <w:p w14:paraId="04C15897">
      <w:pPr>
        <w:pStyle w:val="105"/>
        <w:spacing w:before="120" w:after="120" w:line="360" w:lineRule="auto"/>
      </w:pPr>
      <w:r>
        <w:rPr>
          <w:rFonts w:hint="eastAsia"/>
        </w:rPr>
        <w:t>评价报告审核要求</w:t>
      </w:r>
    </w:p>
    <w:p w14:paraId="05393262">
      <w:pPr>
        <w:pStyle w:val="65"/>
        <w:spacing w:before="120" w:after="120" w:line="360" w:lineRule="auto"/>
      </w:pPr>
      <w:r>
        <w:rPr>
          <w:rFonts w:hint="eastAsia"/>
        </w:rPr>
        <w:t>一般要求</w:t>
      </w:r>
    </w:p>
    <w:p w14:paraId="272242F5">
      <w:pPr>
        <w:pStyle w:val="164"/>
        <w:spacing w:line="360" w:lineRule="auto"/>
      </w:pPr>
      <w:r>
        <w:rPr>
          <w:rFonts w:hint="eastAsia"/>
        </w:rPr>
        <w:t>评价报告形成后，应进行审核。</w:t>
      </w:r>
    </w:p>
    <w:p w14:paraId="158287F1">
      <w:pPr>
        <w:pStyle w:val="164"/>
        <w:spacing w:line="360" w:lineRule="auto"/>
      </w:pPr>
      <w:r>
        <w:rPr>
          <w:rFonts w:hint="eastAsia"/>
        </w:rPr>
        <w:t>审核应覆盖数据完整性、逻辑一致性、计算正确性、结论合理性和表述规范性。</w:t>
      </w:r>
    </w:p>
    <w:p w14:paraId="38D95D78">
      <w:pPr>
        <w:pStyle w:val="164"/>
        <w:spacing w:line="360" w:lineRule="auto"/>
      </w:pPr>
      <w:r>
        <w:rPr>
          <w:rFonts w:hint="eastAsia"/>
        </w:rPr>
        <w:t>未经审核的评价报告，不得作为正式评价结果使用。</w:t>
      </w:r>
    </w:p>
    <w:p w14:paraId="073965E6">
      <w:pPr>
        <w:pStyle w:val="65"/>
        <w:spacing w:before="120" w:after="120" w:line="360" w:lineRule="auto"/>
      </w:pPr>
      <w:r>
        <w:rPr>
          <w:rFonts w:hint="eastAsia"/>
        </w:rPr>
        <w:t>审核内容要求</w:t>
      </w:r>
    </w:p>
    <w:p w14:paraId="6176391D">
      <w:pPr>
        <w:pStyle w:val="164"/>
        <w:spacing w:line="360" w:lineRule="auto"/>
      </w:pPr>
      <w:r>
        <w:rPr>
          <w:rFonts w:hint="eastAsia"/>
        </w:rPr>
        <w:t>审核宜至少包括下列内容：</w:t>
      </w:r>
    </w:p>
    <w:p w14:paraId="2C71D05F">
      <w:pPr>
        <w:pStyle w:val="56"/>
        <w:spacing w:line="360" w:lineRule="auto"/>
        <w:ind w:firstLine="420"/>
      </w:pPr>
      <w:r>
        <w:rPr>
          <w:rFonts w:hint="eastAsia"/>
        </w:rPr>
        <w:t>a）评价对象信息是否完整；</w:t>
      </w:r>
    </w:p>
    <w:p w14:paraId="25539412">
      <w:pPr>
        <w:pStyle w:val="56"/>
        <w:spacing w:line="360" w:lineRule="auto"/>
        <w:ind w:firstLine="420"/>
      </w:pPr>
      <w:r>
        <w:rPr>
          <w:rFonts w:hint="eastAsia"/>
        </w:rPr>
        <w:t>b）评价条件描述是否准确；</w:t>
      </w:r>
    </w:p>
    <w:p w14:paraId="12643BED">
      <w:pPr>
        <w:pStyle w:val="56"/>
        <w:spacing w:line="360" w:lineRule="auto"/>
        <w:ind w:firstLine="420"/>
      </w:pPr>
      <w:r>
        <w:rPr>
          <w:rFonts w:hint="eastAsia"/>
        </w:rPr>
        <w:t>c）评价边界是否清晰；</w:t>
      </w:r>
    </w:p>
    <w:p w14:paraId="2A5BAE38">
      <w:pPr>
        <w:pStyle w:val="56"/>
        <w:spacing w:line="360" w:lineRule="auto"/>
        <w:ind w:firstLine="420"/>
      </w:pPr>
      <w:r>
        <w:rPr>
          <w:rFonts w:hint="eastAsia"/>
        </w:rPr>
        <w:t>d）原始数据是否完整；</w:t>
      </w:r>
    </w:p>
    <w:p w14:paraId="1A3759E3">
      <w:pPr>
        <w:pStyle w:val="56"/>
        <w:spacing w:line="360" w:lineRule="auto"/>
        <w:ind w:firstLine="420"/>
      </w:pPr>
      <w:r>
        <w:rPr>
          <w:rFonts w:hint="eastAsia"/>
        </w:rPr>
        <w:t>e）计算过程是否正确；</w:t>
      </w:r>
    </w:p>
    <w:p w14:paraId="58800E23">
      <w:pPr>
        <w:pStyle w:val="56"/>
        <w:spacing w:line="360" w:lineRule="auto"/>
        <w:ind w:firstLine="420"/>
      </w:pPr>
      <w:r>
        <w:rPr>
          <w:rFonts w:hint="eastAsia"/>
        </w:rPr>
        <w:t>f）质量约束是否执行；</w:t>
      </w:r>
    </w:p>
    <w:p w14:paraId="43AB4927">
      <w:pPr>
        <w:pStyle w:val="56"/>
        <w:spacing w:line="360" w:lineRule="auto"/>
        <w:ind w:firstLine="420"/>
      </w:pPr>
      <w:r>
        <w:rPr>
          <w:rFonts w:hint="eastAsia"/>
        </w:rPr>
        <w:t>g）结果等级判定是否合理；</w:t>
      </w:r>
    </w:p>
    <w:p w14:paraId="53211A5F">
      <w:pPr>
        <w:pStyle w:val="56"/>
        <w:spacing w:line="360" w:lineRule="auto"/>
        <w:ind w:firstLine="420"/>
      </w:pPr>
      <w:r>
        <w:rPr>
          <w:rFonts w:hint="eastAsia"/>
        </w:rPr>
        <w:t>h）改进建议是否对应。</w:t>
      </w:r>
    </w:p>
    <w:p w14:paraId="185E4897">
      <w:pPr>
        <w:pStyle w:val="164"/>
        <w:spacing w:line="360" w:lineRule="auto"/>
      </w:pPr>
      <w:r>
        <w:rPr>
          <w:rFonts w:hint="eastAsia"/>
        </w:rPr>
        <w:t>审核发现问题的，应退回修改或者重新评价。</w:t>
      </w:r>
    </w:p>
    <w:p w14:paraId="51591E67">
      <w:pPr>
        <w:pStyle w:val="105"/>
        <w:spacing w:before="120" w:after="120" w:line="360" w:lineRule="auto"/>
      </w:pPr>
      <w:r>
        <w:rPr>
          <w:rFonts w:hint="eastAsia"/>
        </w:rPr>
        <w:t>结果应用要求</w:t>
      </w:r>
    </w:p>
    <w:p w14:paraId="2A5C1D24">
      <w:pPr>
        <w:pStyle w:val="65"/>
        <w:spacing w:before="120" w:after="120" w:line="360" w:lineRule="auto"/>
      </w:pPr>
      <w:r>
        <w:rPr>
          <w:rFonts w:hint="eastAsia"/>
        </w:rPr>
        <w:t>一般要求</w:t>
      </w:r>
    </w:p>
    <w:p w14:paraId="07CF8CF3">
      <w:pPr>
        <w:pStyle w:val="164"/>
        <w:spacing w:line="360" w:lineRule="auto"/>
      </w:pPr>
      <w:r>
        <w:rPr>
          <w:rFonts w:hint="eastAsia"/>
        </w:rPr>
        <w:t>评价结果可用于农业机械选型、作业组织优化、农机社会化服务评价、技术推广、作业补贴绩效分析和管理决策支持。</w:t>
      </w:r>
    </w:p>
    <w:p w14:paraId="1815E1FA">
      <w:pPr>
        <w:pStyle w:val="164"/>
        <w:spacing w:line="360" w:lineRule="auto"/>
      </w:pPr>
      <w:r>
        <w:rPr>
          <w:rFonts w:hint="eastAsia"/>
        </w:rPr>
        <w:t>评价结果应用应结合评价条件和评价边界实施。</w:t>
      </w:r>
    </w:p>
    <w:p w14:paraId="5DFA9EBA">
      <w:pPr>
        <w:pStyle w:val="164"/>
        <w:spacing w:line="360" w:lineRule="auto"/>
      </w:pPr>
      <w:r>
        <w:rPr>
          <w:rFonts w:hint="eastAsia"/>
        </w:rPr>
        <w:t>同一评价结果不得在不同用途间无说明直接套用。</w:t>
      </w:r>
    </w:p>
    <w:p w14:paraId="3ACEE285">
      <w:pPr>
        <w:pStyle w:val="65"/>
        <w:spacing w:before="120" w:after="120" w:line="360" w:lineRule="auto"/>
      </w:pPr>
      <w:r>
        <w:rPr>
          <w:rFonts w:hint="eastAsia"/>
        </w:rPr>
        <w:t>机具选型应用要求</w:t>
      </w:r>
    </w:p>
    <w:p w14:paraId="5843093D">
      <w:pPr>
        <w:pStyle w:val="164"/>
        <w:spacing w:line="360" w:lineRule="auto"/>
      </w:pPr>
      <w:r>
        <w:rPr>
          <w:rFonts w:hint="eastAsia"/>
        </w:rPr>
        <w:t>评价结果用于机具选型时，应重点分析作业能力、适地性、资源消耗和稳定性。</w:t>
      </w:r>
    </w:p>
    <w:p w14:paraId="3B71B5B8">
      <w:pPr>
        <w:pStyle w:val="164"/>
        <w:spacing w:line="360" w:lineRule="auto"/>
      </w:pPr>
      <w:r>
        <w:rPr>
          <w:rFonts w:hint="eastAsia"/>
        </w:rPr>
        <w:t>不得仅以最高作业速度或者最高单位时间作业量作为机具选型唯一依据。</w:t>
      </w:r>
    </w:p>
    <w:p w14:paraId="20D7FA7E">
      <w:pPr>
        <w:pStyle w:val="65"/>
        <w:spacing w:before="120" w:after="120" w:line="360" w:lineRule="auto"/>
      </w:pPr>
      <w:r>
        <w:rPr>
          <w:rFonts w:hint="eastAsia"/>
        </w:rPr>
        <w:t>作业组织应用要求</w:t>
      </w:r>
    </w:p>
    <w:p w14:paraId="6B7EF524">
      <w:pPr>
        <w:pStyle w:val="164"/>
        <w:spacing w:line="360" w:lineRule="auto"/>
      </w:pPr>
      <w:r>
        <w:rPr>
          <w:rFonts w:hint="eastAsia"/>
        </w:rPr>
        <w:t>评价结果用于作业组织优化时，应重点分析辅助时间、等待时间、转运损失和协同损失。</w:t>
      </w:r>
    </w:p>
    <w:p w14:paraId="1500D030">
      <w:pPr>
        <w:pStyle w:val="164"/>
        <w:spacing w:line="360" w:lineRule="auto"/>
      </w:pPr>
      <w:r>
        <w:rPr>
          <w:rFonts w:hint="eastAsia"/>
        </w:rPr>
        <w:t>对多机协同作业，应根据评价结果优化机组匹配、地块衔接、补给组织和作业路线。</w:t>
      </w:r>
    </w:p>
    <w:p w14:paraId="2C443462">
      <w:pPr>
        <w:pStyle w:val="65"/>
        <w:spacing w:before="120" w:after="120" w:line="360" w:lineRule="auto"/>
      </w:pPr>
      <w:r>
        <w:rPr>
          <w:rFonts w:hint="eastAsia"/>
        </w:rPr>
        <w:t>服务评价应用要求</w:t>
      </w:r>
    </w:p>
    <w:p w14:paraId="6DC7EEE0">
      <w:pPr>
        <w:pStyle w:val="164"/>
        <w:spacing w:line="360" w:lineRule="auto"/>
      </w:pPr>
      <w:r>
        <w:rPr>
          <w:rFonts w:hint="eastAsia"/>
        </w:rPr>
        <w:t>评价结果用于农机服务评价时，应重点考虑作业效率、作业质量、履约能力和农时保障能力。</w:t>
      </w:r>
    </w:p>
    <w:p w14:paraId="3E4FE39F">
      <w:pPr>
        <w:pStyle w:val="164"/>
        <w:spacing w:line="360" w:lineRule="auto"/>
      </w:pPr>
      <w:r>
        <w:rPr>
          <w:rFonts w:hint="eastAsia"/>
        </w:rPr>
        <w:t>不得将不具备可比性的不同服务组织直接按单一效率指标排序。</w:t>
      </w:r>
    </w:p>
    <w:p w14:paraId="12599253">
      <w:pPr>
        <w:pStyle w:val="164"/>
        <w:numPr>
          <w:ilvl w:val="0"/>
          <w:numId w:val="0"/>
        </w:numPr>
        <w:spacing w:line="360" w:lineRule="auto"/>
        <w:rPr>
          <w:rFonts w:hint="eastAsia"/>
        </w:rPr>
      </w:pPr>
    </w:p>
    <w:p w14:paraId="2BDFABDB">
      <w:pPr>
        <w:pStyle w:val="65"/>
        <w:spacing w:before="120" w:after="120" w:line="360" w:lineRule="auto"/>
      </w:pPr>
      <w:r>
        <w:rPr>
          <w:rFonts w:hint="eastAsia"/>
        </w:rPr>
        <w:t>政策应用要求</w:t>
      </w:r>
    </w:p>
    <w:p w14:paraId="65F81604">
      <w:pPr>
        <w:pStyle w:val="164"/>
        <w:spacing w:line="360" w:lineRule="auto"/>
      </w:pPr>
      <w:r>
        <w:rPr>
          <w:rFonts w:hint="eastAsia"/>
        </w:rPr>
        <w:t>评价结果用于补贴绩效分析、示范推广和项目考核时，应明确评价方法、评价条件和数据来源。</w:t>
      </w:r>
    </w:p>
    <w:p w14:paraId="136415C5">
      <w:pPr>
        <w:pStyle w:val="164"/>
        <w:spacing w:line="360" w:lineRule="auto"/>
      </w:pPr>
      <w:r>
        <w:rPr>
          <w:rFonts w:hint="eastAsia"/>
        </w:rPr>
        <w:t>用于政策支持的评价结果应提高审核和复核要求。</w:t>
      </w:r>
    </w:p>
    <w:p w14:paraId="42426602">
      <w:pPr>
        <w:pStyle w:val="105"/>
        <w:spacing w:before="120" w:after="120" w:line="360" w:lineRule="auto"/>
      </w:pPr>
      <w:r>
        <w:rPr>
          <w:rFonts w:hint="eastAsia"/>
        </w:rPr>
        <w:t>对标分析要求</w:t>
      </w:r>
    </w:p>
    <w:p w14:paraId="07AB55C1">
      <w:pPr>
        <w:pStyle w:val="65"/>
        <w:spacing w:before="120" w:after="120" w:line="360" w:lineRule="auto"/>
      </w:pPr>
      <w:r>
        <w:rPr>
          <w:rFonts w:hint="eastAsia"/>
        </w:rPr>
        <w:t>一般要求</w:t>
      </w:r>
    </w:p>
    <w:p w14:paraId="17B2608C">
      <w:pPr>
        <w:pStyle w:val="164"/>
        <w:spacing w:line="360" w:lineRule="auto"/>
      </w:pPr>
      <w:r>
        <w:rPr>
          <w:rFonts w:hint="eastAsia"/>
        </w:rPr>
        <w:t>农业机械作业效率评价结果宜用于对标分析。</w:t>
      </w:r>
    </w:p>
    <w:p w14:paraId="6162330F">
      <w:pPr>
        <w:pStyle w:val="164"/>
        <w:spacing w:line="360" w:lineRule="auto"/>
      </w:pPr>
      <w:r>
        <w:rPr>
          <w:rFonts w:hint="eastAsia"/>
        </w:rPr>
        <w:t>对标分析应在评价对象具备基本可比条件的前提下进行。</w:t>
      </w:r>
    </w:p>
    <w:p w14:paraId="34637682">
      <w:pPr>
        <w:pStyle w:val="65"/>
        <w:spacing w:before="120" w:after="120" w:line="360" w:lineRule="auto"/>
      </w:pPr>
      <w:r>
        <w:rPr>
          <w:rFonts w:hint="eastAsia"/>
        </w:rPr>
        <w:t>对标内容要求</w:t>
      </w:r>
    </w:p>
    <w:p w14:paraId="59466B84">
      <w:pPr>
        <w:pStyle w:val="164"/>
        <w:spacing w:line="360" w:lineRule="auto"/>
      </w:pPr>
      <w:r>
        <w:rPr>
          <w:rFonts w:hint="eastAsia"/>
        </w:rPr>
        <w:t>对标分析宜至少包括下列内容：</w:t>
      </w:r>
    </w:p>
    <w:p w14:paraId="0557D915">
      <w:pPr>
        <w:pStyle w:val="56"/>
        <w:spacing w:line="360" w:lineRule="auto"/>
        <w:ind w:firstLine="420"/>
      </w:pPr>
      <w:r>
        <w:rPr>
          <w:rFonts w:hint="eastAsia"/>
        </w:rPr>
        <w:t>a）同类机型对标；</w:t>
      </w:r>
    </w:p>
    <w:p w14:paraId="162FAC02">
      <w:pPr>
        <w:pStyle w:val="56"/>
        <w:spacing w:line="360" w:lineRule="auto"/>
        <w:ind w:firstLine="420"/>
      </w:pPr>
      <w:r>
        <w:rPr>
          <w:rFonts w:hint="eastAsia"/>
        </w:rPr>
        <w:t>b）同类作物作业对标；</w:t>
      </w:r>
    </w:p>
    <w:p w14:paraId="3DE6971A">
      <w:pPr>
        <w:pStyle w:val="56"/>
        <w:spacing w:line="360" w:lineRule="auto"/>
        <w:ind w:firstLine="420"/>
      </w:pPr>
      <w:r>
        <w:rPr>
          <w:rFonts w:hint="eastAsia"/>
        </w:rPr>
        <w:t>c）同类地块条件对标；</w:t>
      </w:r>
    </w:p>
    <w:p w14:paraId="523F9A22">
      <w:pPr>
        <w:pStyle w:val="56"/>
        <w:spacing w:line="360" w:lineRule="auto"/>
        <w:ind w:firstLine="420"/>
      </w:pPr>
      <w:r>
        <w:rPr>
          <w:rFonts w:hint="eastAsia"/>
        </w:rPr>
        <w:t>d）同类服务组织对标；</w:t>
      </w:r>
    </w:p>
    <w:p w14:paraId="6D08F473">
      <w:pPr>
        <w:pStyle w:val="56"/>
        <w:spacing w:line="360" w:lineRule="auto"/>
        <w:ind w:firstLine="420"/>
      </w:pPr>
      <w:r>
        <w:rPr>
          <w:rFonts w:hint="eastAsia"/>
        </w:rPr>
        <w:t>e）不同参数设置对标；</w:t>
      </w:r>
    </w:p>
    <w:p w14:paraId="38D2D64E">
      <w:pPr>
        <w:pStyle w:val="56"/>
        <w:spacing w:line="360" w:lineRule="auto"/>
        <w:ind w:firstLine="420"/>
      </w:pPr>
      <w:r>
        <w:rPr>
          <w:rFonts w:hint="eastAsia"/>
        </w:rPr>
        <w:t>f）不同组织方式对标。</w:t>
      </w:r>
    </w:p>
    <w:p w14:paraId="077A7297">
      <w:pPr>
        <w:pStyle w:val="164"/>
        <w:spacing w:line="360" w:lineRule="auto"/>
      </w:pPr>
      <w:r>
        <w:rPr>
          <w:rFonts w:hint="eastAsia"/>
        </w:rPr>
        <w:t>对标分析后，应提出改进方向和优化建议。</w:t>
      </w:r>
    </w:p>
    <w:p w14:paraId="42743945">
      <w:pPr>
        <w:pStyle w:val="105"/>
        <w:spacing w:before="120" w:after="120" w:line="360" w:lineRule="auto"/>
      </w:pPr>
      <w:r>
        <w:rPr>
          <w:rFonts w:hint="eastAsia"/>
        </w:rPr>
        <w:t>结果反馈要求</w:t>
      </w:r>
    </w:p>
    <w:p w14:paraId="0B71F500">
      <w:pPr>
        <w:pStyle w:val="65"/>
        <w:spacing w:before="120" w:after="120" w:line="360" w:lineRule="auto"/>
      </w:pPr>
      <w:r>
        <w:rPr>
          <w:rFonts w:hint="eastAsia"/>
        </w:rPr>
        <w:t>一般要求</w:t>
      </w:r>
    </w:p>
    <w:p w14:paraId="39668C7A">
      <w:pPr>
        <w:pStyle w:val="164"/>
        <w:spacing w:line="360" w:lineRule="auto"/>
      </w:pPr>
      <w:r>
        <w:rPr>
          <w:rFonts w:hint="eastAsia"/>
        </w:rPr>
        <w:t>评价结果应反馈给相关使用主体和管理主体。</w:t>
      </w:r>
    </w:p>
    <w:p w14:paraId="4F6AFB46">
      <w:pPr>
        <w:pStyle w:val="164"/>
        <w:spacing w:line="360" w:lineRule="auto"/>
      </w:pPr>
      <w:r>
        <w:rPr>
          <w:rFonts w:hint="eastAsia"/>
        </w:rPr>
        <w:t>结果反馈应做到内容完整、问题明确和建议具体。</w:t>
      </w:r>
    </w:p>
    <w:p w14:paraId="044B5C6F">
      <w:pPr>
        <w:pStyle w:val="65"/>
        <w:spacing w:before="120" w:after="120" w:line="360" w:lineRule="auto"/>
      </w:pPr>
      <w:r>
        <w:rPr>
          <w:rFonts w:hint="eastAsia"/>
        </w:rPr>
        <w:t>反馈内容要求</w:t>
      </w:r>
    </w:p>
    <w:p w14:paraId="73E4FA06">
      <w:pPr>
        <w:pStyle w:val="164"/>
        <w:spacing w:line="360" w:lineRule="auto"/>
      </w:pPr>
      <w:r>
        <w:rPr>
          <w:rFonts w:hint="eastAsia"/>
        </w:rPr>
        <w:t>结果反馈宜至少包括：</w:t>
      </w:r>
    </w:p>
    <w:p w14:paraId="2BB849CF">
      <w:pPr>
        <w:pStyle w:val="56"/>
        <w:spacing w:line="360" w:lineRule="auto"/>
        <w:ind w:firstLine="420"/>
      </w:pPr>
      <w:r>
        <w:rPr>
          <w:rFonts w:hint="eastAsia"/>
        </w:rPr>
        <w:t>a）总体评价水平；</w:t>
      </w:r>
    </w:p>
    <w:p w14:paraId="57F46370">
      <w:pPr>
        <w:pStyle w:val="56"/>
        <w:spacing w:line="360" w:lineRule="auto"/>
        <w:ind w:firstLine="420"/>
      </w:pPr>
      <w:r>
        <w:rPr>
          <w:rFonts w:hint="eastAsia"/>
        </w:rPr>
        <w:t>b）主要优点；</w:t>
      </w:r>
    </w:p>
    <w:p w14:paraId="5597A657">
      <w:pPr>
        <w:pStyle w:val="56"/>
        <w:spacing w:line="360" w:lineRule="auto"/>
        <w:ind w:firstLine="420"/>
      </w:pPr>
      <w:r>
        <w:rPr>
          <w:rFonts w:hint="eastAsia"/>
        </w:rPr>
        <w:t>c）主要问题；</w:t>
      </w:r>
    </w:p>
    <w:p w14:paraId="35D52B9A">
      <w:pPr>
        <w:pStyle w:val="56"/>
        <w:spacing w:line="360" w:lineRule="auto"/>
        <w:ind w:firstLine="420"/>
      </w:pPr>
      <w:r>
        <w:rPr>
          <w:rFonts w:hint="eastAsia"/>
        </w:rPr>
        <w:t>d）关键约束因素；</w:t>
      </w:r>
    </w:p>
    <w:p w14:paraId="4DF67E2C">
      <w:pPr>
        <w:pStyle w:val="56"/>
        <w:spacing w:line="360" w:lineRule="auto"/>
        <w:ind w:firstLine="420"/>
      </w:pPr>
      <w:r>
        <w:rPr>
          <w:rFonts w:hint="eastAsia"/>
        </w:rPr>
        <w:t>e）优化建议；</w:t>
      </w:r>
    </w:p>
    <w:p w14:paraId="0EC36F14">
      <w:pPr>
        <w:pStyle w:val="56"/>
        <w:spacing w:line="360" w:lineRule="auto"/>
        <w:ind w:firstLine="420"/>
      </w:pPr>
      <w:r>
        <w:rPr>
          <w:rFonts w:hint="eastAsia"/>
        </w:rPr>
        <w:t>f）后续改进重点。</w:t>
      </w:r>
    </w:p>
    <w:p w14:paraId="76ED2D56">
      <w:pPr>
        <w:pStyle w:val="164"/>
        <w:spacing w:line="360" w:lineRule="auto"/>
      </w:pPr>
      <w:r>
        <w:rPr>
          <w:rFonts w:hint="eastAsia"/>
        </w:rPr>
        <w:t>反馈结果不得只反馈等级结论而不反馈原因分析和改进方向。</w:t>
      </w:r>
    </w:p>
    <w:p w14:paraId="2DB8F055">
      <w:pPr>
        <w:pStyle w:val="105"/>
        <w:spacing w:before="120" w:after="120" w:line="360" w:lineRule="auto"/>
      </w:pPr>
      <w:r>
        <w:rPr>
          <w:rFonts w:hint="eastAsia"/>
        </w:rPr>
        <w:t>评价报告与结果应用要点</w:t>
      </w:r>
    </w:p>
    <w:p w14:paraId="370EAA1E">
      <w:pPr>
        <w:pStyle w:val="165"/>
        <w:spacing w:line="360" w:lineRule="auto"/>
      </w:pPr>
      <w:r>
        <w:rPr>
          <w:rFonts w:hint="eastAsia"/>
        </w:rPr>
        <w:t>农业机械作业效率评价报告与结果应用的主要内容见表4。表4给出了农业机械作业效率评价报告与结果应用的主要内容及控制要点。</w:t>
      </w:r>
    </w:p>
    <w:p w14:paraId="64BFD688">
      <w:pPr>
        <w:pStyle w:val="112"/>
        <w:spacing w:before="120" w:after="120" w:line="360" w:lineRule="auto"/>
      </w:pPr>
      <w:r>
        <w:rPr>
          <w:rFonts w:hint="eastAsia"/>
        </w:rPr>
        <w:t>农业机械作业效率评价报告与结果应用要点表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4247"/>
        <w:gridCol w:w="3112"/>
      </w:tblGrid>
      <w:tr w14:paraId="03C098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tcPr>
          <w:p w14:paraId="15134BDF">
            <w:pPr>
              <w:pStyle w:val="178"/>
            </w:pPr>
            <w:r>
              <w:rPr>
                <w:rFonts w:hint="eastAsia"/>
              </w:rPr>
              <w:t>工作类别</w:t>
            </w:r>
          </w:p>
        </w:tc>
        <w:tc>
          <w:tcPr>
            <w:tcW w:w="4247" w:type="dxa"/>
            <w:tcBorders>
              <w:top w:val="single" w:color="auto" w:sz="8" w:space="0"/>
              <w:bottom w:val="single" w:color="auto" w:sz="8" w:space="0"/>
            </w:tcBorders>
          </w:tcPr>
          <w:p w14:paraId="205256AC">
            <w:pPr>
              <w:pStyle w:val="178"/>
            </w:pPr>
            <w:r>
              <w:rPr>
                <w:rFonts w:hint="eastAsia"/>
              </w:rPr>
              <w:t>主要内容</w:t>
            </w:r>
          </w:p>
        </w:tc>
        <w:tc>
          <w:tcPr>
            <w:tcW w:w="3112" w:type="dxa"/>
            <w:tcBorders>
              <w:top w:val="single" w:color="auto" w:sz="8" w:space="0"/>
              <w:bottom w:val="single" w:color="auto" w:sz="8" w:space="0"/>
            </w:tcBorders>
          </w:tcPr>
          <w:p w14:paraId="11D3C1DB">
            <w:pPr>
              <w:pStyle w:val="178"/>
            </w:pPr>
            <w:r>
              <w:rPr>
                <w:rFonts w:hint="eastAsia"/>
              </w:rPr>
              <w:t>控制要点</w:t>
            </w:r>
          </w:p>
        </w:tc>
      </w:tr>
      <w:tr w14:paraId="2D646B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tcPr>
          <w:p w14:paraId="0EB93498">
            <w:pPr>
              <w:pStyle w:val="178"/>
            </w:pPr>
            <w:r>
              <w:rPr>
                <w:rFonts w:hint="eastAsia"/>
              </w:rPr>
              <w:t>报告编制</w:t>
            </w:r>
          </w:p>
        </w:tc>
        <w:tc>
          <w:tcPr>
            <w:tcW w:w="4247" w:type="dxa"/>
            <w:tcBorders>
              <w:top w:val="single" w:color="auto" w:sz="8" w:space="0"/>
            </w:tcBorders>
          </w:tcPr>
          <w:p w14:paraId="72235E2B">
            <w:pPr>
              <w:pStyle w:val="178"/>
            </w:pPr>
            <w:r>
              <w:rPr>
                <w:rFonts w:hint="eastAsia"/>
              </w:rPr>
              <w:t>对象、条件、指标、数据、结论、建议</w:t>
            </w:r>
          </w:p>
        </w:tc>
        <w:tc>
          <w:tcPr>
            <w:tcW w:w="3112" w:type="dxa"/>
            <w:tcBorders>
              <w:top w:val="single" w:color="auto" w:sz="8" w:space="0"/>
            </w:tcBorders>
          </w:tcPr>
          <w:p w14:paraId="51E0853E">
            <w:pPr>
              <w:pStyle w:val="178"/>
            </w:pPr>
            <w:r>
              <w:rPr>
                <w:rFonts w:hint="eastAsia"/>
              </w:rPr>
              <w:t>报告应完整、规范、可核验</w:t>
            </w:r>
          </w:p>
        </w:tc>
      </w:tr>
      <w:tr w14:paraId="41C189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007BD388">
            <w:pPr>
              <w:pStyle w:val="178"/>
            </w:pPr>
            <w:r>
              <w:rPr>
                <w:rFonts w:hint="eastAsia"/>
              </w:rPr>
              <w:t>结论形成</w:t>
            </w:r>
          </w:p>
        </w:tc>
        <w:tc>
          <w:tcPr>
            <w:tcW w:w="4247" w:type="dxa"/>
          </w:tcPr>
          <w:p w14:paraId="296EC254">
            <w:pPr>
              <w:pStyle w:val="178"/>
            </w:pPr>
            <w:r>
              <w:rPr>
                <w:rFonts w:hint="eastAsia"/>
              </w:rPr>
              <w:t>分项分析、综合判断、限制说明</w:t>
            </w:r>
          </w:p>
        </w:tc>
        <w:tc>
          <w:tcPr>
            <w:tcW w:w="3112" w:type="dxa"/>
          </w:tcPr>
          <w:p w14:paraId="1921D3A8">
            <w:pPr>
              <w:pStyle w:val="178"/>
            </w:pPr>
            <w:r>
              <w:rPr>
                <w:rFonts w:hint="eastAsia"/>
              </w:rPr>
              <w:t>结论应与数据和条件一致</w:t>
            </w:r>
          </w:p>
        </w:tc>
      </w:tr>
      <w:tr w14:paraId="7FFB7C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38C1A49A">
            <w:pPr>
              <w:pStyle w:val="178"/>
            </w:pPr>
            <w:r>
              <w:rPr>
                <w:rFonts w:hint="eastAsia"/>
              </w:rPr>
              <w:t>报告审核</w:t>
            </w:r>
          </w:p>
        </w:tc>
        <w:tc>
          <w:tcPr>
            <w:tcW w:w="4247" w:type="dxa"/>
          </w:tcPr>
          <w:p w14:paraId="77D4781E">
            <w:pPr>
              <w:pStyle w:val="178"/>
            </w:pPr>
            <w:r>
              <w:rPr>
                <w:rFonts w:hint="eastAsia"/>
              </w:rPr>
              <w:t>数据审核、计算审核、结论审核</w:t>
            </w:r>
          </w:p>
        </w:tc>
        <w:tc>
          <w:tcPr>
            <w:tcW w:w="3112" w:type="dxa"/>
          </w:tcPr>
          <w:p w14:paraId="2D10FE60">
            <w:pPr>
              <w:pStyle w:val="178"/>
            </w:pPr>
            <w:r>
              <w:rPr>
                <w:rFonts w:hint="eastAsia"/>
              </w:rPr>
              <w:t>未审核不得正式使用</w:t>
            </w:r>
          </w:p>
        </w:tc>
      </w:tr>
      <w:tr w14:paraId="23A2E8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6DF2423D">
            <w:pPr>
              <w:pStyle w:val="178"/>
            </w:pPr>
            <w:r>
              <w:rPr>
                <w:rFonts w:hint="eastAsia"/>
              </w:rPr>
              <w:t>结果应用</w:t>
            </w:r>
          </w:p>
        </w:tc>
        <w:tc>
          <w:tcPr>
            <w:tcW w:w="4247" w:type="dxa"/>
          </w:tcPr>
          <w:p w14:paraId="01E40617">
            <w:pPr>
              <w:pStyle w:val="178"/>
            </w:pPr>
            <w:r>
              <w:rPr>
                <w:rFonts w:hint="eastAsia"/>
              </w:rPr>
              <w:t>选型、组织、服务、推广、考核</w:t>
            </w:r>
          </w:p>
        </w:tc>
        <w:tc>
          <w:tcPr>
            <w:tcW w:w="3112" w:type="dxa"/>
          </w:tcPr>
          <w:p w14:paraId="23CA5170">
            <w:pPr>
              <w:pStyle w:val="178"/>
            </w:pPr>
            <w:r>
              <w:rPr>
                <w:rFonts w:hint="eastAsia"/>
              </w:rPr>
              <w:t>应与评价目的保持一致</w:t>
            </w:r>
          </w:p>
        </w:tc>
      </w:tr>
      <w:tr w14:paraId="0CBDCE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3BB27A9D">
            <w:pPr>
              <w:pStyle w:val="178"/>
            </w:pPr>
            <w:r>
              <w:rPr>
                <w:rFonts w:hint="eastAsia"/>
              </w:rPr>
              <w:t>对标分析</w:t>
            </w:r>
          </w:p>
        </w:tc>
        <w:tc>
          <w:tcPr>
            <w:tcW w:w="4247" w:type="dxa"/>
          </w:tcPr>
          <w:p w14:paraId="4916B892">
            <w:pPr>
              <w:pStyle w:val="178"/>
            </w:pPr>
            <w:r>
              <w:rPr>
                <w:rFonts w:hint="eastAsia"/>
              </w:rPr>
              <w:t>同类作业、同类机型、同类组织对标</w:t>
            </w:r>
          </w:p>
        </w:tc>
        <w:tc>
          <w:tcPr>
            <w:tcW w:w="3112" w:type="dxa"/>
          </w:tcPr>
          <w:p w14:paraId="07B38339">
            <w:pPr>
              <w:pStyle w:val="178"/>
            </w:pPr>
            <w:r>
              <w:rPr>
                <w:rFonts w:hint="eastAsia"/>
              </w:rPr>
              <w:t>不具可比条件不得直接对标</w:t>
            </w:r>
          </w:p>
        </w:tc>
      </w:tr>
      <w:tr w14:paraId="38E98B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Pr>
          <w:p w14:paraId="68A58962">
            <w:pPr>
              <w:pStyle w:val="178"/>
            </w:pPr>
            <w:r>
              <w:rPr>
                <w:rFonts w:hint="eastAsia"/>
              </w:rPr>
              <w:t>结果反馈</w:t>
            </w:r>
          </w:p>
        </w:tc>
        <w:tc>
          <w:tcPr>
            <w:tcW w:w="4247" w:type="dxa"/>
          </w:tcPr>
          <w:p w14:paraId="3194679E">
            <w:pPr>
              <w:pStyle w:val="178"/>
            </w:pPr>
            <w:r>
              <w:rPr>
                <w:rFonts w:hint="eastAsia"/>
              </w:rPr>
              <w:t>等级、问题、原因、建议反馈</w:t>
            </w:r>
          </w:p>
        </w:tc>
        <w:tc>
          <w:tcPr>
            <w:tcW w:w="3112" w:type="dxa"/>
          </w:tcPr>
          <w:p w14:paraId="2557EB45">
            <w:pPr>
              <w:pStyle w:val="178"/>
            </w:pPr>
            <w:r>
              <w:rPr>
                <w:rFonts w:hint="eastAsia"/>
              </w:rPr>
              <w:t>不得只给等级不作解释</w:t>
            </w:r>
          </w:p>
        </w:tc>
      </w:tr>
    </w:tbl>
    <w:p w14:paraId="00481C8A">
      <w:pPr>
        <w:pStyle w:val="105"/>
        <w:spacing w:before="120" w:after="120" w:line="360" w:lineRule="auto"/>
      </w:pPr>
      <w:r>
        <w:rPr>
          <w:rFonts w:hint="eastAsia"/>
        </w:rPr>
        <w:t>禁止性要求</w:t>
      </w:r>
    </w:p>
    <w:p w14:paraId="43817085">
      <w:pPr>
        <w:pStyle w:val="165"/>
        <w:spacing w:line="360" w:lineRule="auto"/>
      </w:pPr>
      <w:r>
        <w:rPr>
          <w:rFonts w:hint="eastAsia"/>
        </w:rPr>
        <w:t>不得在评价报告中遗漏评价条件、评价边界和评价方法说明。</w:t>
      </w:r>
    </w:p>
    <w:p w14:paraId="72083EB4">
      <w:pPr>
        <w:pStyle w:val="165"/>
        <w:spacing w:line="360" w:lineRule="auto"/>
      </w:pPr>
      <w:r>
        <w:rPr>
          <w:rFonts w:hint="eastAsia"/>
        </w:rPr>
        <w:t>不得在未审核情况下对外使用正式评价报告。</w:t>
      </w:r>
    </w:p>
    <w:p w14:paraId="4606512D">
      <w:pPr>
        <w:pStyle w:val="165"/>
        <w:spacing w:line="360" w:lineRule="auto"/>
      </w:pPr>
      <w:r>
        <w:rPr>
          <w:rFonts w:hint="eastAsia"/>
        </w:rPr>
        <w:t>不得脱离评价前提夸大或者缩小评价结果的适用范围。</w:t>
      </w:r>
    </w:p>
    <w:p w14:paraId="6C4B8234">
      <w:pPr>
        <w:pStyle w:val="165"/>
        <w:spacing w:line="360" w:lineRule="auto"/>
      </w:pPr>
      <w:r>
        <w:rPr>
          <w:rFonts w:hint="eastAsia"/>
        </w:rPr>
        <w:t>不得仅以单一等级结果替代对问题和短板的分析。</w:t>
      </w:r>
    </w:p>
    <w:p w14:paraId="4A488F62">
      <w:pPr>
        <w:pStyle w:val="165"/>
        <w:spacing w:line="360" w:lineRule="auto"/>
      </w:pPr>
      <w:r>
        <w:rPr>
          <w:rFonts w:hint="eastAsia"/>
        </w:rPr>
        <w:t>不得将不具可比性的评价结果直接用于排名、考核或者政策支持依据。</w:t>
      </w:r>
    </w:p>
    <w:p w14:paraId="0D63EADF">
      <w:pPr>
        <w:pStyle w:val="104"/>
        <w:spacing w:before="240" w:after="240" w:line="360" w:lineRule="auto"/>
      </w:pPr>
      <w:bookmarkStart w:id="56" w:name="_Toc228622490"/>
      <w:r>
        <w:rPr>
          <w:rFonts w:hint="eastAsia"/>
        </w:rPr>
        <w:t>资料管理与质量改进要求</w:t>
      </w:r>
      <w:bookmarkEnd w:id="56"/>
    </w:p>
    <w:p w14:paraId="1E593FBC">
      <w:pPr>
        <w:pStyle w:val="105"/>
        <w:spacing w:before="120" w:after="120" w:line="360" w:lineRule="auto"/>
      </w:pPr>
      <w:r>
        <w:rPr>
          <w:rFonts w:hint="eastAsia"/>
        </w:rPr>
        <w:t>一般要求</w:t>
      </w:r>
    </w:p>
    <w:p w14:paraId="472DE400">
      <w:pPr>
        <w:pStyle w:val="165"/>
        <w:spacing w:line="360" w:lineRule="auto"/>
      </w:pPr>
      <w:r>
        <w:rPr>
          <w:rFonts w:hint="eastAsia"/>
        </w:rPr>
        <w:t>农业机械作业效率评价应建立资料管理与质量改进机制。</w:t>
      </w:r>
    </w:p>
    <w:p w14:paraId="3824BA5F">
      <w:pPr>
        <w:pStyle w:val="165"/>
        <w:spacing w:line="360" w:lineRule="auto"/>
      </w:pPr>
      <w:r>
        <w:rPr>
          <w:rFonts w:hint="eastAsia"/>
        </w:rPr>
        <w:t>资料管理应覆盖评价准备、数据采集、计算分析、结果判定、报告形成、审核复核和结果应用全过程。</w:t>
      </w:r>
    </w:p>
    <w:p w14:paraId="7165F5FA">
      <w:pPr>
        <w:pStyle w:val="165"/>
        <w:spacing w:line="360" w:lineRule="auto"/>
      </w:pPr>
      <w:r>
        <w:rPr>
          <w:rFonts w:hint="eastAsia"/>
        </w:rPr>
        <w:t>质量改进应覆盖指标体系、采集方法、评价方法、组织实施、结果应用和问题整改等内容。</w:t>
      </w:r>
    </w:p>
    <w:p w14:paraId="1212A5EA">
      <w:pPr>
        <w:pStyle w:val="165"/>
        <w:spacing w:line="360" w:lineRule="auto"/>
      </w:pPr>
      <w:r>
        <w:rPr>
          <w:rFonts w:hint="eastAsia"/>
        </w:rPr>
        <w:t>资料管理与质量改进应坚持真实完整、动态更新、问题导向和闭环管理原则。</w:t>
      </w:r>
    </w:p>
    <w:p w14:paraId="5B77EDD1">
      <w:pPr>
        <w:pStyle w:val="105"/>
        <w:spacing w:before="120" w:after="120" w:line="360" w:lineRule="auto"/>
      </w:pPr>
      <w:r>
        <w:rPr>
          <w:rFonts w:hint="eastAsia"/>
        </w:rPr>
        <w:t>资料管理要求</w:t>
      </w:r>
    </w:p>
    <w:p w14:paraId="24844B03">
      <w:pPr>
        <w:pStyle w:val="65"/>
        <w:spacing w:before="120" w:after="120" w:line="360" w:lineRule="auto"/>
      </w:pPr>
      <w:r>
        <w:rPr>
          <w:rFonts w:hint="eastAsia"/>
        </w:rPr>
        <w:t>一般要求</w:t>
      </w:r>
    </w:p>
    <w:p w14:paraId="2F9A340A">
      <w:pPr>
        <w:pStyle w:val="164"/>
        <w:spacing w:line="360" w:lineRule="auto"/>
      </w:pPr>
      <w:r>
        <w:rPr>
          <w:rFonts w:hint="eastAsia"/>
        </w:rPr>
        <w:t>农业机械作业效率评价资料应实行统一管理。</w:t>
      </w:r>
    </w:p>
    <w:p w14:paraId="10B8250A">
      <w:pPr>
        <w:pStyle w:val="164"/>
        <w:spacing w:line="360" w:lineRule="auto"/>
      </w:pPr>
      <w:r>
        <w:rPr>
          <w:rFonts w:hint="eastAsia"/>
        </w:rPr>
        <w:t>资料应做到分类清晰、编号统一、记录完整和便于查询。</w:t>
      </w:r>
    </w:p>
    <w:p w14:paraId="387845F1">
      <w:pPr>
        <w:pStyle w:val="164"/>
        <w:spacing w:line="360" w:lineRule="auto"/>
      </w:pPr>
      <w:r>
        <w:rPr>
          <w:rFonts w:hint="eastAsia"/>
        </w:rPr>
        <w:t>纸质资料和电子资料并存时，应保持一致。</w:t>
      </w:r>
    </w:p>
    <w:p w14:paraId="5B312A0B">
      <w:pPr>
        <w:pStyle w:val="65"/>
        <w:spacing w:before="120" w:after="120" w:line="360" w:lineRule="auto"/>
      </w:pPr>
      <w:r>
        <w:rPr>
          <w:rFonts w:hint="eastAsia"/>
        </w:rPr>
        <w:t>资料内容要求</w:t>
      </w:r>
    </w:p>
    <w:p w14:paraId="5595D5FF">
      <w:pPr>
        <w:pStyle w:val="164"/>
        <w:spacing w:line="360" w:lineRule="auto"/>
      </w:pPr>
      <w:r>
        <w:rPr>
          <w:rFonts w:hint="eastAsia"/>
        </w:rPr>
        <w:t>评价资料宜至少包括下列内容：</w:t>
      </w:r>
    </w:p>
    <w:p w14:paraId="48652193">
      <w:pPr>
        <w:pStyle w:val="56"/>
        <w:spacing w:line="360" w:lineRule="auto"/>
        <w:ind w:firstLine="420"/>
      </w:pPr>
      <w:r>
        <w:rPr>
          <w:rFonts w:hint="eastAsia"/>
        </w:rPr>
        <w:t>a）评价方案；</w:t>
      </w:r>
    </w:p>
    <w:p w14:paraId="6AC5DEEA">
      <w:pPr>
        <w:pStyle w:val="56"/>
        <w:spacing w:line="360" w:lineRule="auto"/>
        <w:ind w:firstLine="420"/>
      </w:pPr>
      <w:r>
        <w:rPr>
          <w:rFonts w:hint="eastAsia"/>
        </w:rPr>
        <w:t>b）评价对象基本信息；</w:t>
      </w:r>
    </w:p>
    <w:p w14:paraId="4405A108">
      <w:pPr>
        <w:pStyle w:val="56"/>
        <w:spacing w:line="360" w:lineRule="auto"/>
        <w:ind w:firstLine="420"/>
      </w:pPr>
      <w:r>
        <w:rPr>
          <w:rFonts w:hint="eastAsia"/>
        </w:rPr>
        <w:t>c）作业条件记录；</w:t>
      </w:r>
    </w:p>
    <w:p w14:paraId="26FF8AA5">
      <w:pPr>
        <w:pStyle w:val="56"/>
        <w:spacing w:line="360" w:lineRule="auto"/>
        <w:ind w:firstLine="420"/>
      </w:pPr>
      <w:r>
        <w:rPr>
          <w:rFonts w:hint="eastAsia"/>
        </w:rPr>
        <w:t>d）机具和人员信息；</w:t>
      </w:r>
    </w:p>
    <w:p w14:paraId="3476B482">
      <w:pPr>
        <w:pStyle w:val="56"/>
        <w:spacing w:line="360" w:lineRule="auto"/>
        <w:ind w:firstLine="420"/>
      </w:pPr>
      <w:r>
        <w:rPr>
          <w:rFonts w:hint="eastAsia"/>
        </w:rPr>
        <w:t>e）原始数据记录；</w:t>
      </w:r>
    </w:p>
    <w:p w14:paraId="48F7AD87">
      <w:pPr>
        <w:pStyle w:val="56"/>
        <w:spacing w:line="360" w:lineRule="auto"/>
        <w:ind w:firstLine="420"/>
      </w:pPr>
      <w:r>
        <w:rPr>
          <w:rFonts w:hint="eastAsia"/>
        </w:rPr>
        <w:t>f）定位或者监测数据；</w:t>
      </w:r>
    </w:p>
    <w:p w14:paraId="60C8E6C3">
      <w:pPr>
        <w:pStyle w:val="56"/>
        <w:spacing w:line="360" w:lineRule="auto"/>
        <w:ind w:firstLine="420"/>
      </w:pPr>
      <w:r>
        <w:rPr>
          <w:rFonts w:hint="eastAsia"/>
        </w:rPr>
        <w:t>g）质量抽样记录；</w:t>
      </w:r>
    </w:p>
    <w:p w14:paraId="1649B510">
      <w:pPr>
        <w:pStyle w:val="56"/>
        <w:spacing w:line="360" w:lineRule="auto"/>
        <w:ind w:firstLine="420"/>
      </w:pPr>
      <w:r>
        <w:rPr>
          <w:rFonts w:hint="eastAsia"/>
        </w:rPr>
        <w:t>h）资源消耗记录；</w:t>
      </w:r>
    </w:p>
    <w:p w14:paraId="24B3E1B5">
      <w:pPr>
        <w:pStyle w:val="56"/>
        <w:spacing w:line="360" w:lineRule="auto"/>
        <w:ind w:firstLine="420"/>
      </w:pPr>
      <w:r>
        <w:rPr>
          <w:rFonts w:hint="eastAsia"/>
        </w:rPr>
        <w:t>i）计算分析记录；</w:t>
      </w:r>
    </w:p>
    <w:p w14:paraId="23E6ADC1">
      <w:pPr>
        <w:pStyle w:val="56"/>
        <w:spacing w:line="360" w:lineRule="auto"/>
        <w:ind w:firstLine="420"/>
      </w:pPr>
      <w:r>
        <w:rPr>
          <w:rFonts w:hint="eastAsia"/>
        </w:rPr>
        <w:t>j）评价报告；</w:t>
      </w:r>
    </w:p>
    <w:p w14:paraId="63A48626">
      <w:pPr>
        <w:pStyle w:val="56"/>
        <w:spacing w:line="360" w:lineRule="auto"/>
        <w:ind w:firstLine="420"/>
      </w:pPr>
      <w:r>
        <w:rPr>
          <w:rFonts w:hint="eastAsia"/>
        </w:rPr>
        <w:t>k）审核复核记录；</w:t>
      </w:r>
    </w:p>
    <w:p w14:paraId="4B86F749">
      <w:pPr>
        <w:pStyle w:val="56"/>
        <w:spacing w:line="360" w:lineRule="auto"/>
        <w:ind w:firstLine="420"/>
      </w:pPr>
      <w:r>
        <w:rPr>
          <w:rFonts w:hint="eastAsia"/>
        </w:rPr>
        <w:t>l）结果应用记录。</w:t>
      </w:r>
    </w:p>
    <w:p w14:paraId="3810496F">
      <w:pPr>
        <w:pStyle w:val="65"/>
        <w:spacing w:before="120" w:after="120" w:line="360" w:lineRule="auto"/>
      </w:pPr>
      <w:r>
        <w:rPr>
          <w:rFonts w:hint="eastAsia"/>
        </w:rPr>
        <w:t>资料归档要求</w:t>
      </w:r>
    </w:p>
    <w:p w14:paraId="5804ACBD">
      <w:pPr>
        <w:pStyle w:val="164"/>
        <w:spacing w:line="360" w:lineRule="auto"/>
      </w:pPr>
      <w:r>
        <w:rPr>
          <w:rFonts w:hint="eastAsia"/>
        </w:rPr>
        <w:t>评价资料应按规定及时归档。</w:t>
      </w:r>
    </w:p>
    <w:p w14:paraId="78720619">
      <w:pPr>
        <w:pStyle w:val="164"/>
        <w:spacing w:line="360" w:lineRule="auto"/>
      </w:pPr>
      <w:r>
        <w:rPr>
          <w:rFonts w:hint="eastAsia"/>
        </w:rPr>
        <w:t>归档前应核查资料完整性和一致性。</w:t>
      </w:r>
    </w:p>
    <w:p w14:paraId="2808896C">
      <w:pPr>
        <w:pStyle w:val="164"/>
        <w:spacing w:line="360" w:lineRule="auto"/>
      </w:pPr>
      <w:r>
        <w:rPr>
          <w:rFonts w:hint="eastAsia"/>
        </w:rPr>
        <w:t>资料缺项、记录失真、签字不全或者逻辑明显冲突的，应补充完善后归档。</w:t>
      </w:r>
    </w:p>
    <w:p w14:paraId="7F4FC499">
      <w:pPr>
        <w:pStyle w:val="105"/>
        <w:spacing w:before="120" w:after="120" w:line="360" w:lineRule="auto"/>
      </w:pPr>
      <w:r>
        <w:rPr>
          <w:rFonts w:hint="eastAsia"/>
        </w:rPr>
        <w:t>数据追溯要求</w:t>
      </w:r>
    </w:p>
    <w:p w14:paraId="33078BE6">
      <w:pPr>
        <w:pStyle w:val="65"/>
        <w:spacing w:before="120" w:after="120" w:line="360" w:lineRule="auto"/>
      </w:pPr>
      <w:r>
        <w:rPr>
          <w:rFonts w:hint="eastAsia"/>
        </w:rPr>
        <w:t>一般要求</w:t>
      </w:r>
    </w:p>
    <w:p w14:paraId="58B8260B">
      <w:pPr>
        <w:pStyle w:val="164"/>
        <w:spacing w:line="360" w:lineRule="auto"/>
      </w:pPr>
      <w:r>
        <w:rPr>
          <w:rFonts w:hint="eastAsia"/>
        </w:rPr>
        <w:t>农业机械作业效率评价数据应具备可追溯性。</w:t>
      </w:r>
    </w:p>
    <w:p w14:paraId="0F2522F1">
      <w:pPr>
        <w:pStyle w:val="164"/>
        <w:spacing w:line="360" w:lineRule="auto"/>
      </w:pPr>
      <w:r>
        <w:rPr>
          <w:rFonts w:hint="eastAsia"/>
        </w:rPr>
        <w:t>关键数据应能够追溯至具体作业对象、具体时间、具体地块、具体机具和具体操作人员。</w:t>
      </w:r>
    </w:p>
    <w:p w14:paraId="6611A8B9">
      <w:pPr>
        <w:pStyle w:val="65"/>
        <w:spacing w:before="120" w:after="120" w:line="360" w:lineRule="auto"/>
      </w:pPr>
      <w:r>
        <w:rPr>
          <w:rFonts w:hint="eastAsia"/>
        </w:rPr>
        <w:t>追溯内容要求</w:t>
      </w:r>
    </w:p>
    <w:p w14:paraId="06AAA8B2">
      <w:pPr>
        <w:pStyle w:val="164"/>
        <w:spacing w:line="360" w:lineRule="auto"/>
      </w:pPr>
      <w:r>
        <w:rPr>
          <w:rFonts w:hint="eastAsia"/>
        </w:rPr>
        <w:t>可追溯内容宜至少包括：</w:t>
      </w:r>
    </w:p>
    <w:p w14:paraId="2F923967">
      <w:pPr>
        <w:pStyle w:val="56"/>
        <w:spacing w:line="360" w:lineRule="auto"/>
        <w:ind w:firstLine="420"/>
      </w:pPr>
      <w:r>
        <w:rPr>
          <w:rFonts w:hint="eastAsia"/>
        </w:rPr>
        <w:t>a）评价对象编号；</w:t>
      </w:r>
    </w:p>
    <w:p w14:paraId="17B0E409">
      <w:pPr>
        <w:pStyle w:val="56"/>
        <w:spacing w:line="360" w:lineRule="auto"/>
        <w:ind w:firstLine="420"/>
      </w:pPr>
      <w:r>
        <w:rPr>
          <w:rFonts w:hint="eastAsia"/>
        </w:rPr>
        <w:t>b）作业时间；</w:t>
      </w:r>
    </w:p>
    <w:p w14:paraId="7828E8E9">
      <w:pPr>
        <w:pStyle w:val="56"/>
        <w:spacing w:line="360" w:lineRule="auto"/>
        <w:ind w:firstLine="420"/>
      </w:pPr>
      <w:r>
        <w:rPr>
          <w:rFonts w:hint="eastAsia"/>
        </w:rPr>
        <w:t>c）作业地点；</w:t>
      </w:r>
    </w:p>
    <w:p w14:paraId="547C22F6">
      <w:pPr>
        <w:pStyle w:val="56"/>
        <w:spacing w:line="360" w:lineRule="auto"/>
        <w:ind w:firstLine="420"/>
      </w:pPr>
      <w:r>
        <w:rPr>
          <w:rFonts w:hint="eastAsia"/>
        </w:rPr>
        <w:t>d）机具型号及编号；</w:t>
      </w:r>
    </w:p>
    <w:p w14:paraId="39561BFF">
      <w:pPr>
        <w:pStyle w:val="56"/>
        <w:spacing w:line="360" w:lineRule="auto"/>
        <w:ind w:firstLine="420"/>
      </w:pPr>
      <w:r>
        <w:rPr>
          <w:rFonts w:hint="eastAsia"/>
        </w:rPr>
        <w:t>e）操作人员信息；</w:t>
      </w:r>
    </w:p>
    <w:p w14:paraId="377CDD4E">
      <w:pPr>
        <w:pStyle w:val="56"/>
        <w:spacing w:line="360" w:lineRule="auto"/>
        <w:ind w:firstLine="420"/>
      </w:pPr>
      <w:r>
        <w:rPr>
          <w:rFonts w:hint="eastAsia"/>
        </w:rPr>
        <w:t>f）原始采集记录；</w:t>
      </w:r>
    </w:p>
    <w:p w14:paraId="4C42C0BE">
      <w:pPr>
        <w:pStyle w:val="56"/>
        <w:spacing w:line="360" w:lineRule="auto"/>
        <w:ind w:firstLine="420"/>
      </w:pPr>
      <w:r>
        <w:rPr>
          <w:rFonts w:hint="eastAsia"/>
        </w:rPr>
        <w:t>g）数据处理记录；</w:t>
      </w:r>
    </w:p>
    <w:p w14:paraId="6183ABCF">
      <w:pPr>
        <w:pStyle w:val="56"/>
        <w:spacing w:line="360" w:lineRule="auto"/>
        <w:ind w:firstLine="420"/>
      </w:pPr>
      <w:r>
        <w:rPr>
          <w:rFonts w:hint="eastAsia"/>
        </w:rPr>
        <w:t>h）结果形成记录。</w:t>
      </w:r>
    </w:p>
    <w:p w14:paraId="5C89BFD3">
      <w:pPr>
        <w:pStyle w:val="164"/>
        <w:spacing w:line="360" w:lineRule="auto"/>
      </w:pPr>
      <w:r>
        <w:rPr>
          <w:rFonts w:hint="eastAsia"/>
        </w:rPr>
        <w:t>数据无法追溯来源的，不得作为正式评价依据。</w:t>
      </w:r>
    </w:p>
    <w:p w14:paraId="6DA036AE">
      <w:pPr>
        <w:pStyle w:val="105"/>
        <w:spacing w:before="120" w:after="120" w:line="360" w:lineRule="auto"/>
      </w:pPr>
      <w:r>
        <w:rPr>
          <w:rFonts w:hint="eastAsia"/>
        </w:rPr>
        <w:t>质量控制要求</w:t>
      </w:r>
    </w:p>
    <w:p w14:paraId="6EB468C8">
      <w:pPr>
        <w:pStyle w:val="65"/>
        <w:spacing w:before="120" w:after="120" w:line="360" w:lineRule="auto"/>
      </w:pPr>
      <w:r>
        <w:rPr>
          <w:rFonts w:hint="eastAsia"/>
        </w:rPr>
        <w:t>一般要求</w:t>
      </w:r>
    </w:p>
    <w:p w14:paraId="0ABA9B21">
      <w:pPr>
        <w:pStyle w:val="164"/>
        <w:spacing w:line="360" w:lineRule="auto"/>
      </w:pPr>
      <w:r>
        <w:rPr>
          <w:rFonts w:hint="eastAsia"/>
        </w:rPr>
        <w:t>农业机械作业效率评价应建立质量控制机制。</w:t>
      </w:r>
    </w:p>
    <w:p w14:paraId="65B8E23C">
      <w:pPr>
        <w:pStyle w:val="164"/>
        <w:spacing w:line="360" w:lineRule="auto"/>
      </w:pPr>
      <w:r>
        <w:rPr>
          <w:rFonts w:hint="eastAsia"/>
        </w:rPr>
        <w:t>质量控制应覆盖方案设计、现场采集、数据审核、计算分析、结论形成和结果应用等环节。</w:t>
      </w:r>
    </w:p>
    <w:p w14:paraId="2F8DF783">
      <w:pPr>
        <w:pStyle w:val="65"/>
        <w:spacing w:before="120" w:after="120" w:line="360" w:lineRule="auto"/>
      </w:pPr>
      <w:r>
        <w:rPr>
          <w:rFonts w:hint="eastAsia"/>
        </w:rPr>
        <w:t>质量控制内容要求</w:t>
      </w:r>
    </w:p>
    <w:p w14:paraId="34043968">
      <w:pPr>
        <w:pStyle w:val="164"/>
        <w:spacing w:line="360" w:lineRule="auto"/>
      </w:pPr>
      <w:r>
        <w:rPr>
          <w:rFonts w:hint="eastAsia"/>
        </w:rPr>
        <w:t>质量控制宜至少包括：</w:t>
      </w:r>
    </w:p>
    <w:p w14:paraId="42CFBA56">
      <w:pPr>
        <w:pStyle w:val="56"/>
        <w:spacing w:line="360" w:lineRule="auto"/>
        <w:ind w:firstLine="420"/>
      </w:pPr>
      <w:r>
        <w:rPr>
          <w:rFonts w:hint="eastAsia"/>
        </w:rPr>
        <w:t>a）评价边界控制；</w:t>
      </w:r>
    </w:p>
    <w:p w14:paraId="362C438B">
      <w:pPr>
        <w:pStyle w:val="56"/>
        <w:spacing w:line="360" w:lineRule="auto"/>
        <w:ind w:firstLine="420"/>
      </w:pPr>
      <w:r>
        <w:rPr>
          <w:rFonts w:hint="eastAsia"/>
        </w:rPr>
        <w:t>b）评价条件控制；</w:t>
      </w:r>
    </w:p>
    <w:p w14:paraId="5B27FE37">
      <w:pPr>
        <w:pStyle w:val="56"/>
        <w:spacing w:line="360" w:lineRule="auto"/>
        <w:ind w:firstLine="420"/>
      </w:pPr>
      <w:r>
        <w:rPr>
          <w:rFonts w:hint="eastAsia"/>
        </w:rPr>
        <w:t>c）样本代表性控制；</w:t>
      </w:r>
    </w:p>
    <w:p w14:paraId="28507234">
      <w:pPr>
        <w:pStyle w:val="56"/>
        <w:spacing w:line="360" w:lineRule="auto"/>
        <w:ind w:firstLine="420"/>
      </w:pPr>
      <w:r>
        <w:rPr>
          <w:rFonts w:hint="eastAsia"/>
        </w:rPr>
        <w:t>d）关键数据复核；</w:t>
      </w:r>
    </w:p>
    <w:p w14:paraId="3139EFC9">
      <w:pPr>
        <w:pStyle w:val="56"/>
        <w:spacing w:line="360" w:lineRule="auto"/>
        <w:ind w:firstLine="420"/>
      </w:pPr>
      <w:r>
        <w:rPr>
          <w:rFonts w:hint="eastAsia"/>
        </w:rPr>
        <w:t>e）计算方法统一控制；</w:t>
      </w:r>
    </w:p>
    <w:p w14:paraId="16B0C305">
      <w:pPr>
        <w:pStyle w:val="56"/>
        <w:spacing w:line="360" w:lineRule="auto"/>
        <w:ind w:firstLine="420"/>
      </w:pPr>
      <w:r>
        <w:rPr>
          <w:rFonts w:hint="eastAsia"/>
        </w:rPr>
        <w:t>f）报告审核控制；</w:t>
      </w:r>
    </w:p>
    <w:p w14:paraId="286D040A">
      <w:pPr>
        <w:pStyle w:val="56"/>
        <w:spacing w:line="360" w:lineRule="auto"/>
        <w:ind w:firstLine="420"/>
      </w:pPr>
      <w:r>
        <w:rPr>
          <w:rFonts w:hint="eastAsia"/>
        </w:rPr>
        <w:t>g）结果应用范围控制。</w:t>
      </w:r>
    </w:p>
    <w:p w14:paraId="44EC7A14">
      <w:pPr>
        <w:pStyle w:val="164"/>
        <w:spacing w:line="360" w:lineRule="auto"/>
      </w:pPr>
      <w:r>
        <w:rPr>
          <w:rFonts w:hint="eastAsia"/>
        </w:rPr>
        <w:t>对用于推广示范、补贴绩效和政策决策的评价活动，应提高质量控制要求。</w:t>
      </w:r>
    </w:p>
    <w:p w14:paraId="412368B7">
      <w:pPr>
        <w:pStyle w:val="105"/>
        <w:spacing w:before="120" w:after="120" w:line="360" w:lineRule="auto"/>
      </w:pPr>
      <w:r>
        <w:rPr>
          <w:rFonts w:hint="eastAsia"/>
        </w:rPr>
        <w:t>问题整改要求</w:t>
      </w:r>
    </w:p>
    <w:p w14:paraId="04B7F19F">
      <w:pPr>
        <w:pStyle w:val="65"/>
        <w:spacing w:before="120" w:after="120" w:line="360" w:lineRule="auto"/>
      </w:pPr>
      <w:r>
        <w:rPr>
          <w:rFonts w:hint="eastAsia"/>
        </w:rPr>
        <w:t>一般要求</w:t>
      </w:r>
    </w:p>
    <w:p w14:paraId="338A7C29">
      <w:pPr>
        <w:pStyle w:val="164"/>
        <w:spacing w:line="360" w:lineRule="auto"/>
      </w:pPr>
      <w:r>
        <w:rPr>
          <w:rFonts w:hint="eastAsia"/>
        </w:rPr>
        <w:t>评价过程中发现的问题应纳入整改管理。</w:t>
      </w:r>
    </w:p>
    <w:p w14:paraId="7B97A523">
      <w:pPr>
        <w:pStyle w:val="164"/>
        <w:spacing w:line="360" w:lineRule="auto"/>
      </w:pPr>
      <w:r>
        <w:rPr>
          <w:rFonts w:hint="eastAsia"/>
        </w:rPr>
        <w:t>问题整改应坚持问题清单化、责任明确化、措施具体化和复核闭环化原则。</w:t>
      </w:r>
    </w:p>
    <w:p w14:paraId="4189C93D">
      <w:pPr>
        <w:pStyle w:val="65"/>
        <w:spacing w:before="120" w:after="120" w:line="360" w:lineRule="auto"/>
      </w:pPr>
      <w:r>
        <w:rPr>
          <w:rFonts w:hint="eastAsia"/>
        </w:rPr>
        <w:t>整改内容要求</w:t>
      </w:r>
    </w:p>
    <w:p w14:paraId="585DEAAF">
      <w:pPr>
        <w:pStyle w:val="164"/>
        <w:spacing w:line="360" w:lineRule="auto"/>
      </w:pPr>
      <w:r>
        <w:rPr>
          <w:rFonts w:hint="eastAsia"/>
        </w:rPr>
        <w:t>需整改的问题宜至少包括：</w:t>
      </w:r>
    </w:p>
    <w:p w14:paraId="548D69FF">
      <w:pPr>
        <w:pStyle w:val="56"/>
        <w:spacing w:line="360" w:lineRule="auto"/>
        <w:ind w:firstLine="420"/>
      </w:pPr>
      <w:r>
        <w:rPr>
          <w:rFonts w:hint="eastAsia"/>
        </w:rPr>
        <w:t>a）评价边界不清；</w:t>
      </w:r>
    </w:p>
    <w:p w14:paraId="50284F1A">
      <w:pPr>
        <w:pStyle w:val="56"/>
        <w:spacing w:line="360" w:lineRule="auto"/>
        <w:ind w:firstLine="420"/>
      </w:pPr>
      <w:r>
        <w:rPr>
          <w:rFonts w:hint="eastAsia"/>
        </w:rPr>
        <w:t>b）评价条件记录不全；</w:t>
      </w:r>
    </w:p>
    <w:p w14:paraId="356F6EC4">
      <w:pPr>
        <w:pStyle w:val="56"/>
        <w:spacing w:line="360" w:lineRule="auto"/>
        <w:ind w:firstLine="420"/>
      </w:pPr>
      <w:r>
        <w:rPr>
          <w:rFonts w:hint="eastAsia"/>
        </w:rPr>
        <w:t>c）样本代表性不足；</w:t>
      </w:r>
    </w:p>
    <w:p w14:paraId="0EF91246">
      <w:pPr>
        <w:pStyle w:val="56"/>
        <w:spacing w:line="360" w:lineRule="auto"/>
        <w:ind w:firstLine="420"/>
      </w:pPr>
      <w:r>
        <w:rPr>
          <w:rFonts w:hint="eastAsia"/>
        </w:rPr>
        <w:t>d）数据采集不规范；</w:t>
      </w:r>
    </w:p>
    <w:p w14:paraId="043EBC55">
      <w:pPr>
        <w:pStyle w:val="56"/>
        <w:spacing w:line="360" w:lineRule="auto"/>
        <w:ind w:firstLine="420"/>
      </w:pPr>
      <w:r>
        <w:rPr>
          <w:rFonts w:hint="eastAsia"/>
        </w:rPr>
        <w:t>e）计算方法执行不一致；</w:t>
      </w:r>
    </w:p>
    <w:p w14:paraId="75CBC57E">
      <w:pPr>
        <w:pStyle w:val="56"/>
        <w:spacing w:line="360" w:lineRule="auto"/>
        <w:ind w:firstLine="420"/>
      </w:pPr>
      <w:r>
        <w:rPr>
          <w:rFonts w:hint="eastAsia"/>
        </w:rPr>
        <w:t>f）报告内容不完整；</w:t>
      </w:r>
    </w:p>
    <w:p w14:paraId="1400E547">
      <w:pPr>
        <w:pStyle w:val="56"/>
        <w:spacing w:line="360" w:lineRule="auto"/>
        <w:ind w:firstLine="420"/>
      </w:pPr>
      <w:r>
        <w:rPr>
          <w:rFonts w:hint="eastAsia"/>
        </w:rPr>
        <w:t>g）结果应用不当。</w:t>
      </w:r>
    </w:p>
    <w:p w14:paraId="20F5FF9D">
      <w:pPr>
        <w:pStyle w:val="65"/>
        <w:spacing w:before="120" w:after="120" w:line="360" w:lineRule="auto"/>
      </w:pPr>
      <w:r>
        <w:rPr>
          <w:rFonts w:hint="eastAsia"/>
        </w:rPr>
        <w:t>整改程序要求</w:t>
      </w:r>
    </w:p>
    <w:p w14:paraId="1944D122">
      <w:pPr>
        <w:pStyle w:val="164"/>
        <w:spacing w:line="360" w:lineRule="auto"/>
      </w:pPr>
      <w:r>
        <w:rPr>
          <w:rFonts w:hint="eastAsia"/>
        </w:rPr>
        <w:t>整改宜按下列程序实施：</w:t>
      </w:r>
    </w:p>
    <w:p w14:paraId="68BF1E7D">
      <w:pPr>
        <w:pStyle w:val="56"/>
        <w:spacing w:line="360" w:lineRule="auto"/>
        <w:ind w:firstLine="420"/>
      </w:pPr>
      <w:r>
        <w:rPr>
          <w:rFonts w:hint="eastAsia"/>
        </w:rPr>
        <w:t>a）问题登记；</w:t>
      </w:r>
    </w:p>
    <w:p w14:paraId="070184FE">
      <w:pPr>
        <w:pStyle w:val="56"/>
        <w:spacing w:line="360" w:lineRule="auto"/>
        <w:ind w:firstLine="420"/>
      </w:pPr>
      <w:r>
        <w:rPr>
          <w:rFonts w:hint="eastAsia"/>
        </w:rPr>
        <w:t>b）原因分析；</w:t>
      </w:r>
    </w:p>
    <w:p w14:paraId="6057C71C">
      <w:pPr>
        <w:pStyle w:val="56"/>
        <w:spacing w:line="360" w:lineRule="auto"/>
        <w:ind w:firstLine="420"/>
      </w:pPr>
      <w:r>
        <w:rPr>
          <w:rFonts w:hint="eastAsia"/>
        </w:rPr>
        <w:t>c）整改措施制定；</w:t>
      </w:r>
    </w:p>
    <w:p w14:paraId="227E57EA">
      <w:pPr>
        <w:pStyle w:val="56"/>
        <w:spacing w:line="360" w:lineRule="auto"/>
        <w:ind w:firstLine="420"/>
      </w:pPr>
      <w:r>
        <w:rPr>
          <w:rFonts w:hint="eastAsia"/>
        </w:rPr>
        <w:t>d）整改落实；</w:t>
      </w:r>
    </w:p>
    <w:p w14:paraId="63FF5E35">
      <w:pPr>
        <w:pStyle w:val="56"/>
        <w:spacing w:line="360" w:lineRule="auto"/>
        <w:ind w:firstLine="420"/>
      </w:pPr>
      <w:r>
        <w:rPr>
          <w:rFonts w:hint="eastAsia"/>
        </w:rPr>
        <w:t>e）整改复核；</w:t>
      </w:r>
    </w:p>
    <w:p w14:paraId="2C6338DC">
      <w:pPr>
        <w:pStyle w:val="56"/>
        <w:spacing w:line="360" w:lineRule="auto"/>
        <w:ind w:firstLine="420"/>
      </w:pPr>
      <w:r>
        <w:rPr>
          <w:rFonts w:hint="eastAsia"/>
        </w:rPr>
        <w:t>f）销项归档。</w:t>
      </w:r>
    </w:p>
    <w:p w14:paraId="2A7728B0">
      <w:pPr>
        <w:pStyle w:val="164"/>
        <w:spacing w:line="360" w:lineRule="auto"/>
      </w:pPr>
      <w:r>
        <w:rPr>
          <w:rFonts w:hint="eastAsia"/>
        </w:rPr>
        <w:t>未完成整改复核的，不得认定相关评价问题已解决。</w:t>
      </w:r>
    </w:p>
    <w:p w14:paraId="0E63F965">
      <w:pPr>
        <w:pStyle w:val="105"/>
        <w:spacing w:before="120" w:after="120" w:line="360" w:lineRule="auto"/>
      </w:pPr>
      <w:r>
        <w:rPr>
          <w:rFonts w:hint="eastAsia"/>
        </w:rPr>
        <w:t>持续改进要求</w:t>
      </w:r>
    </w:p>
    <w:p w14:paraId="7210CB4F">
      <w:pPr>
        <w:pStyle w:val="65"/>
        <w:spacing w:before="120" w:after="120" w:line="360" w:lineRule="auto"/>
      </w:pPr>
      <w:r>
        <w:rPr>
          <w:rFonts w:hint="eastAsia"/>
        </w:rPr>
        <w:t>一般要求</w:t>
      </w:r>
    </w:p>
    <w:p w14:paraId="0AA06C58">
      <w:pPr>
        <w:pStyle w:val="164"/>
        <w:spacing w:line="360" w:lineRule="auto"/>
      </w:pPr>
      <w:r>
        <w:rPr>
          <w:rFonts w:hint="eastAsia"/>
        </w:rPr>
        <w:t>农业机械作业效率评价应建立持续改进机制。</w:t>
      </w:r>
    </w:p>
    <w:p w14:paraId="27D0FF9D">
      <w:pPr>
        <w:pStyle w:val="164"/>
        <w:spacing w:line="360" w:lineRule="auto"/>
      </w:pPr>
      <w:r>
        <w:rPr>
          <w:rFonts w:hint="eastAsia"/>
        </w:rPr>
        <w:t>持续改进应以评价实践、对标分析、问题整改和应用反馈为依据。</w:t>
      </w:r>
    </w:p>
    <w:p w14:paraId="29E74941">
      <w:pPr>
        <w:pStyle w:val="65"/>
        <w:spacing w:before="120" w:after="120" w:line="360" w:lineRule="auto"/>
      </w:pPr>
      <w:r>
        <w:rPr>
          <w:rFonts w:hint="eastAsia"/>
        </w:rPr>
        <w:t>改进方向要求</w:t>
      </w:r>
    </w:p>
    <w:p w14:paraId="669CF4F7">
      <w:pPr>
        <w:pStyle w:val="164"/>
        <w:spacing w:line="360" w:lineRule="auto"/>
      </w:pPr>
      <w:r>
        <w:rPr>
          <w:rFonts w:hint="eastAsia"/>
        </w:rPr>
        <w:t>持续改进宜至少包括下列内容：</w:t>
      </w:r>
    </w:p>
    <w:p w14:paraId="757CB6E1">
      <w:pPr>
        <w:pStyle w:val="56"/>
        <w:spacing w:line="360" w:lineRule="auto"/>
        <w:ind w:firstLine="420"/>
      </w:pPr>
      <w:r>
        <w:rPr>
          <w:rFonts w:hint="eastAsia"/>
        </w:rPr>
        <w:t>a）优化评价指标体系；</w:t>
      </w:r>
    </w:p>
    <w:p w14:paraId="4C80D93D">
      <w:pPr>
        <w:pStyle w:val="56"/>
        <w:spacing w:line="360" w:lineRule="auto"/>
        <w:ind w:firstLine="420"/>
      </w:pPr>
      <w:r>
        <w:rPr>
          <w:rFonts w:hint="eastAsia"/>
        </w:rPr>
        <w:t>b）优化数据采集方法；</w:t>
      </w:r>
    </w:p>
    <w:p w14:paraId="061ACA9C">
      <w:pPr>
        <w:pStyle w:val="56"/>
        <w:spacing w:line="360" w:lineRule="auto"/>
        <w:ind w:firstLine="420"/>
      </w:pPr>
      <w:r>
        <w:rPr>
          <w:rFonts w:hint="eastAsia"/>
        </w:rPr>
        <w:t>c）优化组织协同评价方法；</w:t>
      </w:r>
    </w:p>
    <w:p w14:paraId="4CDB8728">
      <w:pPr>
        <w:pStyle w:val="56"/>
        <w:spacing w:line="360" w:lineRule="auto"/>
        <w:ind w:firstLine="420"/>
      </w:pPr>
      <w:r>
        <w:rPr>
          <w:rFonts w:hint="eastAsia"/>
        </w:rPr>
        <w:t>d）优化质量约束规则；</w:t>
      </w:r>
    </w:p>
    <w:p w14:paraId="1CDCE41F">
      <w:pPr>
        <w:pStyle w:val="56"/>
        <w:spacing w:line="360" w:lineRule="auto"/>
        <w:ind w:firstLine="420"/>
      </w:pPr>
      <w:r>
        <w:rPr>
          <w:rFonts w:hint="eastAsia"/>
        </w:rPr>
        <w:t>e）优化报告格式和表单模板；</w:t>
      </w:r>
    </w:p>
    <w:p w14:paraId="612843E3">
      <w:pPr>
        <w:pStyle w:val="56"/>
        <w:spacing w:line="360" w:lineRule="auto"/>
        <w:ind w:firstLine="420"/>
      </w:pPr>
      <w:r>
        <w:rPr>
          <w:rFonts w:hint="eastAsia"/>
        </w:rPr>
        <w:t>f）优化复核程序；</w:t>
      </w:r>
    </w:p>
    <w:p w14:paraId="6139A687">
      <w:pPr>
        <w:pStyle w:val="56"/>
        <w:spacing w:line="360" w:lineRule="auto"/>
        <w:ind w:firstLine="420"/>
      </w:pPr>
      <w:r>
        <w:rPr>
          <w:rFonts w:hint="eastAsia"/>
        </w:rPr>
        <w:t>g）优化结果应用规则。</w:t>
      </w:r>
    </w:p>
    <w:p w14:paraId="211011DA">
      <w:pPr>
        <w:pStyle w:val="164"/>
        <w:spacing w:line="360" w:lineRule="auto"/>
      </w:pPr>
      <w:r>
        <w:rPr>
          <w:rFonts w:hint="eastAsia"/>
        </w:rPr>
        <w:t>改进措施实施后，应评估改进效果，不得只提出建议不验证效果。</w:t>
      </w:r>
    </w:p>
    <w:p w14:paraId="194FCDF1">
      <w:pPr>
        <w:pStyle w:val="105"/>
        <w:spacing w:before="120" w:after="120" w:line="360" w:lineRule="auto"/>
      </w:pPr>
      <w:r>
        <w:rPr>
          <w:rFonts w:hint="eastAsia"/>
        </w:rPr>
        <w:t>培训与能力提升要求</w:t>
      </w:r>
    </w:p>
    <w:p w14:paraId="386C8F66">
      <w:pPr>
        <w:pStyle w:val="65"/>
        <w:spacing w:before="120" w:after="120" w:line="360" w:lineRule="auto"/>
      </w:pPr>
      <w:r>
        <w:rPr>
          <w:rFonts w:hint="eastAsia"/>
        </w:rPr>
        <w:t>一般要求</w:t>
      </w:r>
    </w:p>
    <w:p w14:paraId="42A22D97">
      <w:pPr>
        <w:pStyle w:val="164"/>
        <w:spacing w:line="360" w:lineRule="auto"/>
      </w:pPr>
      <w:r>
        <w:rPr>
          <w:rFonts w:hint="eastAsia"/>
        </w:rPr>
        <w:t>开展农业机械作业效率评价的人员应具备相应能力。</w:t>
      </w:r>
    </w:p>
    <w:p w14:paraId="5A398AE5">
      <w:pPr>
        <w:pStyle w:val="164"/>
        <w:spacing w:line="360" w:lineRule="auto"/>
      </w:pPr>
      <w:r>
        <w:rPr>
          <w:rFonts w:hint="eastAsia"/>
        </w:rPr>
        <w:t>评价组织单位应开展评价方法、数据采集、质量抽样、计算分析和报告编制等方面的培训。</w:t>
      </w:r>
    </w:p>
    <w:p w14:paraId="471FF55C">
      <w:pPr>
        <w:pStyle w:val="65"/>
        <w:spacing w:before="120" w:after="120" w:line="360" w:lineRule="auto"/>
      </w:pPr>
      <w:r>
        <w:rPr>
          <w:rFonts w:hint="eastAsia"/>
        </w:rPr>
        <w:t>培训要求</w:t>
      </w:r>
    </w:p>
    <w:p w14:paraId="20874BB1">
      <w:pPr>
        <w:pStyle w:val="164"/>
        <w:spacing w:line="360" w:lineRule="auto"/>
      </w:pPr>
      <w:r>
        <w:rPr>
          <w:rFonts w:hint="eastAsia"/>
        </w:rPr>
        <w:t>培训宜至少包括：</w:t>
      </w:r>
    </w:p>
    <w:p w14:paraId="41132E26">
      <w:pPr>
        <w:pStyle w:val="56"/>
        <w:spacing w:line="360" w:lineRule="auto"/>
        <w:ind w:firstLine="420"/>
      </w:pPr>
      <w:r>
        <w:rPr>
          <w:rFonts w:hint="eastAsia"/>
        </w:rPr>
        <w:t>a）评价原则和评价边界；</w:t>
      </w:r>
    </w:p>
    <w:p w14:paraId="17DE2FD0">
      <w:pPr>
        <w:pStyle w:val="56"/>
        <w:spacing w:line="360" w:lineRule="auto"/>
        <w:ind w:firstLine="420"/>
      </w:pPr>
      <w:r>
        <w:rPr>
          <w:rFonts w:hint="eastAsia"/>
        </w:rPr>
        <w:t>b）指标体系与采集方法；</w:t>
      </w:r>
    </w:p>
    <w:p w14:paraId="41DD0765">
      <w:pPr>
        <w:pStyle w:val="56"/>
        <w:spacing w:line="360" w:lineRule="auto"/>
        <w:ind w:firstLine="420"/>
      </w:pPr>
      <w:r>
        <w:rPr>
          <w:rFonts w:hint="eastAsia"/>
        </w:rPr>
        <w:t>c）原始记录规范；</w:t>
      </w:r>
    </w:p>
    <w:p w14:paraId="57717672">
      <w:pPr>
        <w:pStyle w:val="56"/>
        <w:spacing w:line="360" w:lineRule="auto"/>
        <w:ind w:firstLine="420"/>
      </w:pPr>
      <w:r>
        <w:rPr>
          <w:rFonts w:hint="eastAsia"/>
        </w:rPr>
        <w:t>d）异常数据处理；</w:t>
      </w:r>
    </w:p>
    <w:p w14:paraId="36D9DB91">
      <w:pPr>
        <w:pStyle w:val="56"/>
        <w:spacing w:line="360" w:lineRule="auto"/>
        <w:ind w:firstLine="420"/>
      </w:pPr>
      <w:r>
        <w:rPr>
          <w:rFonts w:hint="eastAsia"/>
        </w:rPr>
        <w:t>e）结果判定规则；</w:t>
      </w:r>
    </w:p>
    <w:p w14:paraId="5EC90F95">
      <w:pPr>
        <w:pStyle w:val="56"/>
        <w:spacing w:line="360" w:lineRule="auto"/>
        <w:ind w:firstLine="420"/>
      </w:pPr>
      <w:r>
        <w:rPr>
          <w:rFonts w:hint="eastAsia"/>
        </w:rPr>
        <w:t>f）报告编制要求；</w:t>
      </w:r>
    </w:p>
    <w:p w14:paraId="2C56BD85">
      <w:pPr>
        <w:pStyle w:val="56"/>
        <w:spacing w:line="360" w:lineRule="auto"/>
        <w:ind w:firstLine="420"/>
      </w:pPr>
      <w:r>
        <w:rPr>
          <w:rFonts w:hint="eastAsia"/>
        </w:rPr>
        <w:t>g）资料归档要求。</w:t>
      </w:r>
    </w:p>
    <w:p w14:paraId="2C27588F">
      <w:pPr>
        <w:pStyle w:val="164"/>
        <w:spacing w:line="360" w:lineRule="auto"/>
      </w:pPr>
      <w:r>
        <w:rPr>
          <w:rFonts w:hint="eastAsia"/>
        </w:rPr>
        <w:t>未掌握基本评价要求的人员，不得独立承担正式评价任务。</w:t>
      </w:r>
    </w:p>
    <w:p w14:paraId="411D4118">
      <w:pPr>
        <w:pStyle w:val="105"/>
        <w:spacing w:before="120" w:after="120" w:line="360" w:lineRule="auto"/>
      </w:pPr>
      <w:r>
        <w:rPr>
          <w:rFonts w:hint="eastAsia"/>
        </w:rPr>
        <w:t>资料管理与质量改进要点</w:t>
      </w:r>
    </w:p>
    <w:p w14:paraId="66F04493">
      <w:pPr>
        <w:pStyle w:val="165"/>
        <w:spacing w:line="360" w:lineRule="auto"/>
      </w:pPr>
      <w:r>
        <w:rPr>
          <w:rFonts w:hint="eastAsia"/>
        </w:rPr>
        <w:t>农业机械作业效率评价资料管理与质量改进的主要内容见表5。表5给出了农业机械作业效率评价资料管理与质量改进的主要内容及控制要点。</w:t>
      </w:r>
    </w:p>
    <w:p w14:paraId="59868309">
      <w:pPr>
        <w:pStyle w:val="112"/>
        <w:spacing w:before="120" w:after="120" w:line="360" w:lineRule="auto"/>
      </w:pPr>
      <w:r>
        <w:rPr>
          <w:rFonts w:hint="eastAsia"/>
        </w:rPr>
        <w:t>农业机械作业效率评价资料管理与质量改进要点表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531"/>
        <w:gridCol w:w="3112"/>
      </w:tblGrid>
      <w:tr w14:paraId="2259D3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691" w:type="dxa"/>
            <w:tcBorders>
              <w:top w:val="single" w:color="auto" w:sz="8" w:space="0"/>
              <w:bottom w:val="single" w:color="auto" w:sz="8" w:space="0"/>
            </w:tcBorders>
            <w:vAlign w:val="center"/>
          </w:tcPr>
          <w:p w14:paraId="61CB49B3">
            <w:pPr>
              <w:pStyle w:val="178"/>
            </w:pPr>
            <w:r>
              <w:rPr>
                <w:rFonts w:hint="eastAsia"/>
              </w:rPr>
              <w:t>工作类别</w:t>
            </w:r>
          </w:p>
        </w:tc>
        <w:tc>
          <w:tcPr>
            <w:tcW w:w="4531" w:type="dxa"/>
            <w:tcBorders>
              <w:top w:val="single" w:color="auto" w:sz="8" w:space="0"/>
              <w:bottom w:val="single" w:color="auto" w:sz="8" w:space="0"/>
            </w:tcBorders>
            <w:vAlign w:val="center"/>
          </w:tcPr>
          <w:p w14:paraId="4ED7444D">
            <w:pPr>
              <w:pStyle w:val="178"/>
            </w:pPr>
            <w:r>
              <w:rPr>
                <w:rFonts w:hint="eastAsia"/>
              </w:rPr>
              <w:t>主要内容</w:t>
            </w:r>
          </w:p>
        </w:tc>
        <w:tc>
          <w:tcPr>
            <w:tcW w:w="3112" w:type="dxa"/>
            <w:tcBorders>
              <w:top w:val="single" w:color="auto" w:sz="8" w:space="0"/>
              <w:bottom w:val="single" w:color="auto" w:sz="8" w:space="0"/>
            </w:tcBorders>
            <w:vAlign w:val="center"/>
          </w:tcPr>
          <w:p w14:paraId="33641A83">
            <w:pPr>
              <w:pStyle w:val="178"/>
            </w:pPr>
            <w:r>
              <w:rPr>
                <w:rFonts w:hint="eastAsia"/>
              </w:rPr>
              <w:t>控制要点</w:t>
            </w:r>
          </w:p>
        </w:tc>
      </w:tr>
      <w:tr w14:paraId="204429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vAlign w:val="center"/>
          </w:tcPr>
          <w:p w14:paraId="6B16B33F">
            <w:pPr>
              <w:pStyle w:val="178"/>
            </w:pPr>
            <w:r>
              <w:rPr>
                <w:rFonts w:hint="eastAsia"/>
              </w:rPr>
              <w:t>资料管理</w:t>
            </w:r>
          </w:p>
        </w:tc>
        <w:tc>
          <w:tcPr>
            <w:tcW w:w="4531" w:type="dxa"/>
            <w:tcBorders>
              <w:top w:val="single" w:color="auto" w:sz="8" w:space="0"/>
            </w:tcBorders>
            <w:vAlign w:val="center"/>
          </w:tcPr>
          <w:p w14:paraId="60E779F6">
            <w:pPr>
              <w:pStyle w:val="178"/>
            </w:pPr>
            <w:r>
              <w:rPr>
                <w:rFonts w:hint="eastAsia"/>
              </w:rPr>
              <w:t>方案、原始记录、分析记录、报告、复核记录</w:t>
            </w:r>
          </w:p>
        </w:tc>
        <w:tc>
          <w:tcPr>
            <w:tcW w:w="3112" w:type="dxa"/>
            <w:tcBorders>
              <w:top w:val="single" w:color="auto" w:sz="8" w:space="0"/>
            </w:tcBorders>
            <w:vAlign w:val="center"/>
          </w:tcPr>
          <w:p w14:paraId="2B3EB8CC">
            <w:pPr>
              <w:pStyle w:val="178"/>
            </w:pPr>
            <w:r>
              <w:rPr>
                <w:rFonts w:hint="eastAsia"/>
              </w:rPr>
              <w:t>资料应完整、真实、统一归档</w:t>
            </w:r>
          </w:p>
        </w:tc>
      </w:tr>
      <w:tr w14:paraId="70FA36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71ED611E">
            <w:pPr>
              <w:pStyle w:val="178"/>
            </w:pPr>
            <w:r>
              <w:rPr>
                <w:rFonts w:hint="eastAsia"/>
              </w:rPr>
              <w:t>数据追溯</w:t>
            </w:r>
          </w:p>
        </w:tc>
        <w:tc>
          <w:tcPr>
            <w:tcW w:w="4531" w:type="dxa"/>
            <w:vAlign w:val="center"/>
          </w:tcPr>
          <w:p w14:paraId="3AB3A2B3">
            <w:pPr>
              <w:pStyle w:val="178"/>
            </w:pPr>
            <w:r>
              <w:rPr>
                <w:rFonts w:hint="eastAsia"/>
              </w:rPr>
              <w:t>时间、地点、机具、人员、样本追溯</w:t>
            </w:r>
          </w:p>
        </w:tc>
        <w:tc>
          <w:tcPr>
            <w:tcW w:w="3112" w:type="dxa"/>
            <w:vAlign w:val="center"/>
          </w:tcPr>
          <w:p w14:paraId="18758EF6">
            <w:pPr>
              <w:pStyle w:val="178"/>
            </w:pPr>
            <w:r>
              <w:rPr>
                <w:rFonts w:hint="eastAsia"/>
              </w:rPr>
              <w:t>关键数据应可回溯到源头</w:t>
            </w:r>
          </w:p>
        </w:tc>
      </w:tr>
      <w:tr w14:paraId="53837C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4A04035F">
            <w:pPr>
              <w:pStyle w:val="178"/>
            </w:pPr>
            <w:r>
              <w:rPr>
                <w:rFonts w:hint="eastAsia"/>
              </w:rPr>
              <w:t>质量控制</w:t>
            </w:r>
          </w:p>
        </w:tc>
        <w:tc>
          <w:tcPr>
            <w:tcW w:w="4531" w:type="dxa"/>
            <w:vAlign w:val="center"/>
          </w:tcPr>
          <w:p w14:paraId="170223EA">
            <w:pPr>
              <w:pStyle w:val="178"/>
            </w:pPr>
            <w:r>
              <w:rPr>
                <w:rFonts w:hint="eastAsia"/>
              </w:rPr>
              <w:t>条件控制、样本控制、数据控制、审核控制</w:t>
            </w:r>
          </w:p>
        </w:tc>
        <w:tc>
          <w:tcPr>
            <w:tcW w:w="3112" w:type="dxa"/>
            <w:vAlign w:val="center"/>
          </w:tcPr>
          <w:p w14:paraId="482877A9">
            <w:pPr>
              <w:pStyle w:val="178"/>
            </w:pPr>
            <w:r>
              <w:rPr>
                <w:rFonts w:hint="eastAsia"/>
              </w:rPr>
              <w:t>应全过程受控</w:t>
            </w:r>
          </w:p>
        </w:tc>
      </w:tr>
      <w:tr w14:paraId="6370E2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7644F4CE">
            <w:pPr>
              <w:pStyle w:val="178"/>
            </w:pPr>
            <w:r>
              <w:rPr>
                <w:rFonts w:hint="eastAsia"/>
              </w:rPr>
              <w:t>问题整改</w:t>
            </w:r>
          </w:p>
        </w:tc>
        <w:tc>
          <w:tcPr>
            <w:tcW w:w="4531" w:type="dxa"/>
            <w:vAlign w:val="center"/>
          </w:tcPr>
          <w:p w14:paraId="4E708AAE">
            <w:pPr>
              <w:pStyle w:val="178"/>
            </w:pPr>
            <w:r>
              <w:rPr>
                <w:rFonts w:hint="eastAsia"/>
              </w:rPr>
              <w:t>问题登记、整改、复核、销项</w:t>
            </w:r>
          </w:p>
        </w:tc>
        <w:tc>
          <w:tcPr>
            <w:tcW w:w="3112" w:type="dxa"/>
            <w:vAlign w:val="center"/>
          </w:tcPr>
          <w:p w14:paraId="4E851B30">
            <w:pPr>
              <w:pStyle w:val="178"/>
            </w:pPr>
            <w:r>
              <w:rPr>
                <w:rFonts w:hint="eastAsia"/>
              </w:rPr>
              <w:t>问题应闭环管理</w:t>
            </w:r>
          </w:p>
        </w:tc>
      </w:tr>
      <w:tr w14:paraId="1E2A86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7CABF95D">
            <w:pPr>
              <w:pStyle w:val="178"/>
            </w:pPr>
            <w:r>
              <w:rPr>
                <w:rFonts w:hint="eastAsia"/>
              </w:rPr>
              <w:t>持续改进</w:t>
            </w:r>
          </w:p>
        </w:tc>
        <w:tc>
          <w:tcPr>
            <w:tcW w:w="4531" w:type="dxa"/>
            <w:vAlign w:val="center"/>
          </w:tcPr>
          <w:p w14:paraId="6C8A6FB3">
            <w:pPr>
              <w:pStyle w:val="178"/>
            </w:pPr>
            <w:r>
              <w:rPr>
                <w:rFonts w:hint="eastAsia"/>
              </w:rPr>
              <w:t>指标、方法、模板、程序和应用改进</w:t>
            </w:r>
          </w:p>
        </w:tc>
        <w:tc>
          <w:tcPr>
            <w:tcW w:w="3112" w:type="dxa"/>
            <w:vAlign w:val="center"/>
          </w:tcPr>
          <w:p w14:paraId="15EC1D3E">
            <w:pPr>
              <w:pStyle w:val="178"/>
            </w:pPr>
            <w:r>
              <w:rPr>
                <w:rFonts w:hint="eastAsia"/>
              </w:rPr>
              <w:t>改进后应验证效果</w:t>
            </w:r>
          </w:p>
        </w:tc>
      </w:tr>
      <w:tr w14:paraId="22DA28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607E5D30">
            <w:pPr>
              <w:pStyle w:val="178"/>
            </w:pPr>
            <w:r>
              <w:rPr>
                <w:rFonts w:hint="eastAsia"/>
              </w:rPr>
              <w:t>能力提升</w:t>
            </w:r>
          </w:p>
        </w:tc>
        <w:tc>
          <w:tcPr>
            <w:tcW w:w="4531" w:type="dxa"/>
            <w:vAlign w:val="center"/>
          </w:tcPr>
          <w:p w14:paraId="6AC9E44F">
            <w:pPr>
              <w:pStyle w:val="178"/>
            </w:pPr>
            <w:r>
              <w:rPr>
                <w:rFonts w:hint="eastAsia"/>
              </w:rPr>
              <w:t>评价培训、方法培训、报告培训</w:t>
            </w:r>
          </w:p>
        </w:tc>
        <w:tc>
          <w:tcPr>
            <w:tcW w:w="3112" w:type="dxa"/>
            <w:vAlign w:val="center"/>
          </w:tcPr>
          <w:p w14:paraId="5E489DCA">
            <w:pPr>
              <w:pStyle w:val="178"/>
            </w:pPr>
            <w:r>
              <w:rPr>
                <w:rFonts w:hint="eastAsia"/>
              </w:rPr>
              <w:t>评价人员应具备相应能力</w:t>
            </w:r>
          </w:p>
        </w:tc>
      </w:tr>
    </w:tbl>
    <w:p w14:paraId="1590F6BB">
      <w:pPr>
        <w:pStyle w:val="105"/>
        <w:spacing w:before="120" w:after="120" w:line="360" w:lineRule="auto"/>
      </w:pPr>
      <w:r>
        <w:rPr>
          <w:rFonts w:hint="eastAsia"/>
        </w:rPr>
        <w:t>禁止性要求</w:t>
      </w:r>
    </w:p>
    <w:p w14:paraId="06593FF4">
      <w:pPr>
        <w:pStyle w:val="165"/>
        <w:spacing w:line="360" w:lineRule="auto"/>
      </w:pPr>
      <w:r>
        <w:rPr>
          <w:rFonts w:hint="eastAsia"/>
        </w:rPr>
        <w:t>不得资料缺失、数据失真和记录无法追溯。</w:t>
      </w:r>
    </w:p>
    <w:p w14:paraId="2CE97878">
      <w:pPr>
        <w:pStyle w:val="165"/>
        <w:spacing w:line="360" w:lineRule="auto"/>
      </w:pPr>
      <w:r>
        <w:rPr>
          <w:rFonts w:hint="eastAsia"/>
        </w:rPr>
        <w:t>不得在未完成资料归档和复核的情况下正式使用评价结果。</w:t>
      </w:r>
    </w:p>
    <w:p w14:paraId="2E71F40E">
      <w:pPr>
        <w:pStyle w:val="165"/>
        <w:spacing w:line="360" w:lineRule="auto"/>
      </w:pPr>
      <w:r>
        <w:rPr>
          <w:rFonts w:hint="eastAsia"/>
        </w:rPr>
        <w:t>不得对发现的问题只登记不整改，或者只整改不复核。</w:t>
      </w:r>
    </w:p>
    <w:p w14:paraId="48DF7988">
      <w:pPr>
        <w:pStyle w:val="165"/>
        <w:spacing w:line="360" w:lineRule="auto"/>
      </w:pPr>
      <w:r>
        <w:rPr>
          <w:rFonts w:hint="eastAsia"/>
        </w:rPr>
        <w:t>不得长期沿用明显不适应实际作业场景的评价方法而不进行改进。</w:t>
      </w:r>
    </w:p>
    <w:p w14:paraId="61C0DB05">
      <w:pPr>
        <w:pStyle w:val="165"/>
        <w:spacing w:line="360" w:lineRule="auto"/>
      </w:pPr>
      <w:r>
        <w:rPr>
          <w:rFonts w:hint="eastAsia"/>
        </w:rPr>
        <w:t>不得由未经培训或者不熟悉方法的人员独立承担正式评价任务。</w:t>
      </w:r>
    </w:p>
    <w:p w14:paraId="1936E654">
      <w:pPr>
        <w:pStyle w:val="104"/>
        <w:spacing w:before="240" w:after="240" w:line="360" w:lineRule="auto"/>
      </w:pPr>
      <w:bookmarkStart w:id="57" w:name="_Toc228622491"/>
      <w:r>
        <w:rPr>
          <w:rFonts w:hint="eastAsia"/>
        </w:rPr>
        <w:t>附则</w:t>
      </w:r>
      <w:bookmarkEnd w:id="57"/>
    </w:p>
    <w:p w14:paraId="7D6B69BB">
      <w:pPr>
        <w:pStyle w:val="162"/>
        <w:spacing w:line="360" w:lineRule="auto"/>
      </w:pPr>
      <w:r>
        <w:rPr>
          <w:rFonts w:hint="eastAsia"/>
        </w:rPr>
        <w:t>开展农业机械作业效率评价的单位，可根据作业类型、区域条件、作物特点和评价用途，在不低于本文件要求的前提下，制定实施细则。</w:t>
      </w:r>
    </w:p>
    <w:p w14:paraId="2C4A7461">
      <w:pPr>
        <w:pStyle w:val="162"/>
        <w:spacing w:line="360" w:lineRule="auto"/>
      </w:pPr>
      <w:r>
        <w:rPr>
          <w:rFonts w:hint="eastAsia"/>
        </w:rPr>
        <w:t>对跨区作业、社会化服务作业、多机协同作业、丘陵山区作业和关键农时集中作业，可在本文件基础上提高数据采集、组织协同分析和质量约束要求。</w:t>
      </w:r>
    </w:p>
    <w:p w14:paraId="0CC3A93A">
      <w:pPr>
        <w:pStyle w:val="162"/>
        <w:spacing w:line="360" w:lineRule="auto"/>
      </w:pPr>
      <w:r>
        <w:rPr>
          <w:rFonts w:hint="eastAsia"/>
        </w:rPr>
        <w:t>本文件未规定的事项，应符合国家有关法律法规、农业机械化相关标准和农业机械作业质量管理有关规定。</w:t>
      </w:r>
    </w:p>
    <w:bookmarkEnd w:id="26"/>
    <w:p w14:paraId="285226B2">
      <w:pPr>
        <w:pStyle w:val="56"/>
        <w:spacing w:line="360" w:lineRule="auto"/>
        <w:ind w:firstLine="0" w:firstLineChars="0"/>
        <w:jc w:val="center"/>
      </w:pPr>
      <w:bookmarkStart w:id="58" w:name="BookMark8"/>
      <w:r>
        <w:drawing>
          <wp:inline distT="0" distB="0" distL="0" distR="0">
            <wp:extent cx="1485900" cy="317500"/>
            <wp:effectExtent l="0" t="0" r="0" b="6350"/>
            <wp:docPr id="1420483568" name="图片 3"/>
            <wp:cNvGraphicFramePr/>
            <a:graphic xmlns:a="http://schemas.openxmlformats.org/drawingml/2006/main">
              <a:graphicData uri="http://schemas.openxmlformats.org/drawingml/2006/picture">
                <pic:pic xmlns:pic="http://schemas.openxmlformats.org/drawingml/2006/picture">
                  <pic:nvPicPr>
                    <pic:cNvPr id="1420483568"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2458B">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0357B">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68490">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0271—2026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0271—2026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9F43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0271—2026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0271—2026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556E9">
    <w:pPr>
      <w:pStyle w:val="61"/>
      <w:rPr>
        <w:rFonts w:hint="eastAsia"/>
      </w:rPr>
    </w:pPr>
    <w:r>
      <w:fldChar w:fldCharType="begin"/>
    </w:r>
    <w:r>
      <w:instrText xml:space="preserve"> STYLEREF  标准文件_文件编号  \* MERGEFORMAT </w:instrText>
    </w:r>
    <w:r>
      <w:fldChar w:fldCharType="separate"/>
    </w:r>
    <w:r>
      <w:t>T/XZBX 0271—2026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0BB8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0271—2026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0271—2026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0271—2026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07A"/>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0939"/>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CCC"/>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78E"/>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657A"/>
    <w:rsid w:val="004D7C42"/>
    <w:rsid w:val="004E0465"/>
    <w:rsid w:val="004E127B"/>
    <w:rsid w:val="004E1C0A"/>
    <w:rsid w:val="004E30C5"/>
    <w:rsid w:val="004E4AA5"/>
    <w:rsid w:val="004E4AEE"/>
    <w:rsid w:val="004E59E3"/>
    <w:rsid w:val="004E67C0"/>
    <w:rsid w:val="004E754D"/>
    <w:rsid w:val="004F15E4"/>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7CD"/>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2D32"/>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13C"/>
    <w:rsid w:val="00B758BF"/>
    <w:rsid w:val="00B77EC8"/>
    <w:rsid w:val="00B827A6"/>
    <w:rsid w:val="00B831CE"/>
    <w:rsid w:val="00B86677"/>
    <w:rsid w:val="00B87131"/>
    <w:rsid w:val="00B92C86"/>
    <w:rsid w:val="00B939B1"/>
    <w:rsid w:val="00B96D40"/>
    <w:rsid w:val="00B97386"/>
    <w:rsid w:val="00BA263B"/>
    <w:rsid w:val="00BA42B2"/>
    <w:rsid w:val="00BA58D4"/>
    <w:rsid w:val="00BA5B9E"/>
    <w:rsid w:val="00BA7C9A"/>
    <w:rsid w:val="00BB5F8F"/>
    <w:rsid w:val="00BB657A"/>
    <w:rsid w:val="00BC1A4E"/>
    <w:rsid w:val="00BC53D5"/>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74C"/>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97E0D"/>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21"/>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D7CA3"/>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8B0"/>
    <w:rsid w:val="00EE0E80"/>
    <w:rsid w:val="00EE613F"/>
    <w:rsid w:val="00EE7295"/>
    <w:rsid w:val="00EE7869"/>
    <w:rsid w:val="00EF054A"/>
    <w:rsid w:val="00EF3235"/>
    <w:rsid w:val="00EF7E72"/>
    <w:rsid w:val="00F06D37"/>
    <w:rsid w:val="00F07B9D"/>
    <w:rsid w:val="00F11586"/>
    <w:rsid w:val="00F116AD"/>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4ED1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1E766D2E">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0D7FCB12">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022DF831">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143593"/>
    <w:rsid w:val="002E6AD9"/>
    <w:rsid w:val="003646F4"/>
    <w:rsid w:val="003F62CE"/>
    <w:rsid w:val="004A6324"/>
    <w:rsid w:val="004F15E4"/>
    <w:rsid w:val="005B18DA"/>
    <w:rsid w:val="005E4B5C"/>
    <w:rsid w:val="006141C6"/>
    <w:rsid w:val="00652769"/>
    <w:rsid w:val="006647CD"/>
    <w:rsid w:val="006A2D32"/>
    <w:rsid w:val="00796662"/>
    <w:rsid w:val="008C0337"/>
    <w:rsid w:val="008E6778"/>
    <w:rsid w:val="00960EBF"/>
    <w:rsid w:val="00AA2819"/>
    <w:rsid w:val="00AE100B"/>
    <w:rsid w:val="00AE1DC6"/>
    <w:rsid w:val="00B32976"/>
    <w:rsid w:val="00BC53D5"/>
    <w:rsid w:val="00E76885"/>
    <w:rsid w:val="00EA35D9"/>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38</Pages>
  <Words>6745</Words>
  <Characters>7044</Characters>
  <Lines>813</Lines>
  <Paragraphs>849</Paragraphs>
  <TotalTime>155</TotalTime>
  <ScaleCrop>false</ScaleCrop>
  <LinksUpToDate>false</LinksUpToDate>
  <CharactersWithSpaces>7143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2026-05-19T06:17:51Z</dcterms:modified>
  <dc:title>团体标准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2414EE7293B44F6887E8D0B10C109638_12</vt:lpwstr>
  </property>
</Properties>
</file>