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27.06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27.060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F 23"/>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F 23</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70"/>
            </w:textInput>
          </w:ffData>
        </w:fldChar>
      </w:r>
      <w:bookmarkStart w:id="6" w:name="NSTD_CODE_F"/>
      <w:r>
        <w:instrText xml:space="preserve"> FORMTEXT </w:instrText>
      </w:r>
      <w:r>
        <w:fldChar w:fldCharType="separate"/>
      </w:r>
      <w:r>
        <w:t>0270</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火电厂水处理设备节能降耗指南"/>
            </w:textInput>
          </w:ffData>
        </w:fldChar>
      </w:r>
      <w:bookmarkStart w:id="9" w:name="CSTD_NAME"/>
      <w:r>
        <w:rPr>
          <w:rFonts w:hint="eastAsia"/>
        </w:rPr>
        <w:instrText xml:space="preserve"> FORMTEXT </w:instrText>
      </w:r>
      <w:r>
        <w:rPr>
          <w:rFonts w:hint="eastAsia"/>
        </w:rPr>
        <w:fldChar w:fldCharType="separate"/>
      </w:r>
      <w:r>
        <w:rPr>
          <w:rFonts w:hint="eastAsia"/>
        </w:rPr>
        <w:t>火电厂水处理设备节能降耗指南</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Guidelines for energy saving and consumption reduction of water treatment equipment in thermal power plants"/>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Guidelines for energy saving and consumption reduction of water treatment equipment in thermal power plants</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7E87A155">
      <w:pPr>
        <w:pStyle w:val="91"/>
        <w:spacing w:after="360"/>
      </w:pPr>
      <w:bookmarkStart w:id="21" w:name="BookMark1"/>
      <w:r>
        <w:rPr>
          <w:rFonts w:hint="eastAsia"/>
          <w:spacing w:val="320"/>
        </w:rPr>
        <w:t>目</w:t>
      </w:r>
      <w:r>
        <w:rPr>
          <w:rFonts w:hint="eastAsia"/>
        </w:rPr>
        <w:t>次</w:t>
      </w:r>
    </w:p>
    <w:p w14:paraId="0A9DA91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"_Toc228624041"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_Toc228624041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5D6DB97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"_Toc228624042"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_Toc228624042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5570F4B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"_Toc228624043"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_Toc228624043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9687B8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"_Toc228624044"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_Toc228624044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856BCB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"_Toc228624045"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_Toc228624045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2934CF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"_Toc228624046" </w:instrText>
      </w:r>
      <w:r>
        <w:fldChar w:fldCharType="separate"/>
      </w:r>
      <w:r>
        <w:rPr>
          <w:rStyle w:val="32"/>
        </w:rPr>
        <w:t>4  基本规定</w:t>
      </w:r>
      <w:r>
        <w:rPr>
          <w:rFonts w:hint="eastAsia"/>
        </w:rPr>
        <w:tab/>
      </w:r>
      <w:r>
        <w:rPr>
          <w:rFonts w:hint="eastAsia"/>
        </w:rPr>
        <w:fldChar w:fldCharType="begin"/>
      </w:r>
      <w:r>
        <w:rPr>
          <w:rFonts w:hint="eastAsia"/>
        </w:rPr>
        <w:instrText xml:space="preserve"> </w:instrText>
      </w:r>
      <w:r>
        <w:instrText xml:space="preserve">PAGEREF _Toc228624046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7FC834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"_Toc228624047" </w:instrText>
      </w:r>
      <w:r>
        <w:fldChar w:fldCharType="separate"/>
      </w:r>
      <w:r>
        <w:rPr>
          <w:rStyle w:val="32"/>
        </w:rPr>
        <w:t>5  系统配置与设备选型要求</w:t>
      </w:r>
      <w:r>
        <w:rPr>
          <w:rFonts w:hint="eastAsia"/>
        </w:rPr>
        <w:tab/>
      </w:r>
      <w:r>
        <w:rPr>
          <w:rFonts w:hint="eastAsia"/>
        </w:rPr>
        <w:fldChar w:fldCharType="begin"/>
      </w:r>
      <w:r>
        <w:rPr>
          <w:rFonts w:hint="eastAsia"/>
        </w:rPr>
        <w:instrText xml:space="preserve"> </w:instrText>
      </w:r>
      <w:r>
        <w:instrText xml:space="preserve">PAGEREF _Toc228624047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3D4656E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"_Toc228624048" </w:instrText>
      </w:r>
      <w:r>
        <w:fldChar w:fldCharType="separate"/>
      </w:r>
      <w:r>
        <w:rPr>
          <w:rStyle w:val="32"/>
        </w:rPr>
        <w:t>6  运行管理与工艺优化要求</w:t>
      </w:r>
      <w:r>
        <w:rPr>
          <w:rFonts w:hint="eastAsia"/>
        </w:rPr>
        <w:tab/>
      </w:r>
      <w:r>
        <w:rPr>
          <w:rFonts w:hint="eastAsia"/>
        </w:rPr>
        <w:fldChar w:fldCharType="begin"/>
      </w:r>
      <w:r>
        <w:rPr>
          <w:rFonts w:hint="eastAsia"/>
        </w:rPr>
        <w:instrText xml:space="preserve"> </w:instrText>
      </w:r>
      <w:r>
        <w:instrText xml:space="preserve">PAGEREF _Toc228624048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4E80904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"_Toc228624049" </w:instrText>
      </w:r>
      <w:r>
        <w:fldChar w:fldCharType="separate"/>
      </w:r>
      <w:r>
        <w:rPr>
          <w:rStyle w:val="32"/>
        </w:rPr>
        <w:t>7  监测控制与维护保养要求</w:t>
      </w:r>
      <w:r>
        <w:rPr>
          <w:rFonts w:hint="eastAsia"/>
        </w:rPr>
        <w:tab/>
      </w:r>
      <w:r>
        <w:rPr>
          <w:rFonts w:hint="eastAsia"/>
        </w:rPr>
        <w:fldChar w:fldCharType="begin"/>
      </w:r>
      <w:r>
        <w:rPr>
          <w:rFonts w:hint="eastAsia"/>
        </w:rPr>
        <w:instrText xml:space="preserve"> </w:instrText>
      </w:r>
      <w:r>
        <w:instrText xml:space="preserve">PAGEREF _Toc228624049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352C65D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"_Toc228624050" </w:instrText>
      </w:r>
      <w:r>
        <w:fldChar w:fldCharType="separate"/>
      </w:r>
      <w:r>
        <w:rPr>
          <w:rStyle w:val="32"/>
        </w:rPr>
        <w:t>8  节水回用与废水减排要求</w:t>
      </w:r>
      <w:r>
        <w:rPr>
          <w:rFonts w:hint="eastAsia"/>
        </w:rPr>
        <w:tab/>
      </w:r>
      <w:r>
        <w:rPr>
          <w:rFonts w:hint="eastAsia"/>
        </w:rPr>
        <w:fldChar w:fldCharType="begin"/>
      </w:r>
      <w:r>
        <w:rPr>
          <w:rFonts w:hint="eastAsia"/>
        </w:rPr>
        <w:instrText xml:space="preserve"> </w:instrText>
      </w:r>
      <w:r>
        <w:instrText xml:space="preserve">PAGEREF _Toc228624050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034AAAD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"_Toc228624051" </w:instrText>
      </w:r>
      <w:r>
        <w:fldChar w:fldCharType="separate"/>
      </w:r>
      <w:r>
        <w:rPr>
          <w:rStyle w:val="32"/>
        </w:rPr>
        <w:t>9  节能改造与效果评价要求</w:t>
      </w:r>
      <w:r>
        <w:rPr>
          <w:rFonts w:hint="eastAsia"/>
        </w:rPr>
        <w:tab/>
      </w:r>
      <w:r>
        <w:rPr>
          <w:rFonts w:hint="eastAsia"/>
        </w:rPr>
        <w:fldChar w:fldCharType="begin"/>
      </w:r>
      <w:r>
        <w:rPr>
          <w:rFonts w:hint="eastAsia"/>
        </w:rPr>
        <w:instrText xml:space="preserve"> </w:instrText>
      </w:r>
      <w:r>
        <w:instrText xml:space="preserve">PAGEREF _Toc228624051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6289B30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"_Toc228624052" </w:instrText>
      </w:r>
      <w:r>
        <w:fldChar w:fldCharType="separate"/>
      </w:r>
      <w:r>
        <w:rPr>
          <w:rStyle w:val="32"/>
        </w:rPr>
        <w:t>10  资料管理与持续改进要求</w:t>
      </w:r>
      <w:r>
        <w:rPr>
          <w:rFonts w:hint="eastAsia"/>
        </w:rPr>
        <w:tab/>
      </w:r>
      <w:r>
        <w:rPr>
          <w:rFonts w:hint="eastAsia"/>
        </w:rPr>
        <w:fldChar w:fldCharType="begin"/>
      </w:r>
      <w:r>
        <w:rPr>
          <w:rFonts w:hint="eastAsia"/>
        </w:rPr>
        <w:instrText xml:space="preserve"> </w:instrText>
      </w:r>
      <w:r>
        <w:instrText xml:space="preserve">PAGEREF _Toc228624052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57A51B9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"_Toc228624053" </w:instrText>
      </w:r>
      <w:r>
        <w:fldChar w:fldCharType="separate"/>
      </w:r>
      <w:r>
        <w:rPr>
          <w:rStyle w:val="32"/>
        </w:rPr>
        <w:t>11  附则</w:t>
      </w:r>
      <w:r>
        <w:rPr>
          <w:rFonts w:hint="eastAsia"/>
        </w:rPr>
        <w:tab/>
      </w:r>
      <w:r>
        <w:rPr>
          <w:rFonts w:hint="eastAsia"/>
        </w:rPr>
        <w:fldChar w:fldCharType="begin"/>
      </w:r>
      <w:r>
        <w:rPr>
          <w:rFonts w:hint="eastAsia"/>
        </w:rPr>
        <w:instrText xml:space="preserve"> </w:instrText>
      </w:r>
      <w:r>
        <w:instrText xml:space="preserve">PAGEREF _Toc228624053 \h</w:instrText>
      </w:r>
      <w:r>
        <w:rPr>
          <w:rFonts w:hint="eastAsia"/>
        </w:rPr>
        <w:instrText xml:space="preserve"> </w:instrText>
      </w:r>
      <w:r>
        <w:rPr>
          <w:rFonts w:hint="eastAsia"/>
        </w:rPr>
        <w:fldChar w:fldCharType="separate"/>
      </w:r>
      <w:r>
        <w:t>25</w:t>
      </w:r>
      <w:r>
        <w:rPr>
          <w:rFonts w:hint="eastAsia"/>
        </w:rPr>
        <w:fldChar w:fldCharType="end"/>
      </w:r>
      <w:r>
        <w:rPr>
          <w:rFonts w:hint="eastAsia"/>
        </w:rPr>
        <w:fldChar w:fldCharType="end"/>
      </w:r>
    </w:p>
    <w:p w14:paraId="5E7D2F86">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24041"/>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平湖独山港环保能源有限公司。</w:t>
      </w: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胡谦。</w:t>
      </w:r>
      <w:bookmarkStart w:id="60" w:name="_GoBack"/>
      <w:bookmarkEnd w:id="60"/>
    </w:p>
    <w:bookmarkEnd w:id="23"/>
    <w:p w14:paraId="66D0A2F3">
      <w:pPr>
        <w:pStyle w:val="89"/>
        <w:spacing w:after="360"/>
      </w:pPr>
      <w:bookmarkStart w:id="24" w:name="_Toc228624042"/>
      <w:bookmarkStart w:id="25" w:name="BookMark3"/>
      <w:r>
        <w:rPr>
          <w:spacing w:val="320"/>
        </w:rPr>
        <w:t>引</w:t>
      </w:r>
      <w:r>
        <w:t>言</w:t>
      </w:r>
      <w:bookmarkEnd w:id="24"/>
    </w:p>
    <w:p w14:paraId="5E45CBF3">
      <w:pPr>
        <w:pStyle w:val="56"/>
        <w:spacing w:line="360" w:lineRule="auto"/>
        <w:ind w:firstLine="420"/>
      </w:pPr>
      <w:r>
        <w:rPr>
          <w:rFonts w:hint="eastAsia"/>
        </w:rPr>
        <w:t>当前，火电行业节能降碳改造持续深入推进。国家发展改革委在2024年公开信息中指出，“十四五”以来已完成煤电节能降碳改造、灵活性改造、供热改造超7亿千瓦，2023年全国煤电平均供电煤耗降至303克标准煤/千瓦时。这说明火电行业整体节能管理水平正在持续提升，但节能降耗工作重心也正在由主机系统扩展到辅机系统、辅助公用系统和全过程运行优化环节，水处理设备作为火电厂重要辅助系统，其节能降耗潜力和管理价值进一步凸显。</w:t>
      </w:r>
    </w:p>
    <w:p w14:paraId="4F412A79">
      <w:pPr>
        <w:pStyle w:val="56"/>
        <w:spacing w:line="360" w:lineRule="auto"/>
        <w:ind w:firstLine="420"/>
      </w:pPr>
      <w:r>
        <w:rPr>
          <w:rFonts w:hint="eastAsia"/>
        </w:rPr>
        <w:t>与此同时，火电厂水处理系统运行中仍存在一些共性问题：部分电厂对水处理设备节能降耗重视不足，更多关注出水水质合格而忽视系统综合能效；部分工程在除盐、过滤、反渗透、离子交换、加药、除氧、污泥脱水和回用水处理等环节存在设备配置与负荷不匹配、运行方式不优化、控制策略不精细、在线监测不完善和维护保养不到位等情况；部分电厂对浓水回收、废水分级回用、化学再生优化、药剂精细控制和设备更新改造缺乏统一技术路径，导致“设备可运行但不经济”“指标能达标但消耗偏高”“局部节能却系统失衡”等问题较为突出。</w:t>
      </w:r>
    </w:p>
    <w:p w14:paraId="39CF38CF">
      <w:pPr>
        <w:pStyle w:val="56"/>
        <w:spacing w:line="360" w:lineRule="auto"/>
        <w:ind w:firstLine="420"/>
      </w:pPr>
      <w:r>
        <w:rPr>
          <w:rFonts w:hint="eastAsia"/>
        </w:rPr>
        <w:t>火电厂水处理设备节能降耗，不应仅理解为降低单台设备电耗或者减少单一药剂消耗，而应围绕取水、制水、输水、用水、排水和回用全过程，统筹考虑工艺路线、设备选型、运行组织、自动控制、药剂管理、维护检修、废水回收和系统协同。其核心不在于某一项孤立技术，而在于通过工艺优化、设备高效化、控制精细化和管理标准化，实现水处理系统安全稳定、节能节水、降本降耗和环境友好协同提升。</w:t>
      </w:r>
    </w:p>
    <w:p w14:paraId="70FF39AD">
      <w:pPr>
        <w:pStyle w:val="56"/>
        <w:spacing w:line="360" w:lineRule="auto"/>
        <w:ind w:firstLine="420"/>
      </w:pPr>
      <w:r>
        <w:rPr>
          <w:rFonts w:hint="eastAsia"/>
        </w:rPr>
        <w:t>本文件立足火电厂水处理系统运行实际，围绕节能降耗目标、系统配置、设备选型、运行管理、工艺优化、监测控制、维护保养、技术改造、节水回用和评价改进等关键内容提出规范要求。其目的在于统一火电厂水处理设备节能降耗的基本原则、关键环节和实施要点，推动火电厂水处理系统由经验型运行向精细化、标准化和效益导向型运行转变，提高水处理系统能源利用效率、水资源利用效率和设备运行经济性。</w:t>
      </w:r>
    </w:p>
    <w:p w14:paraId="7D94F89A">
      <w:pPr>
        <w:pStyle w:val="56"/>
        <w:spacing w:line="360" w:lineRule="auto"/>
        <w:ind w:firstLine="420"/>
      </w:pPr>
      <w:r>
        <w:t>本文件的制定与实施，有助于推动火电厂水处理系统节能降耗工作由分散管理向系统管理转变，由单项控制向全流程控制转变，由事后统计向过程优化转变，为提升火电厂辅助系统运行水平、推进煤电清洁高效利用和促进资源节约集约利用提供技术支撑。</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火电厂水处理设备节能降耗指南</w:t>
          </w:r>
        </w:p>
      </w:sdtContent>
    </w:sdt>
    <w:bookmarkEnd w:id="27"/>
    <w:p w14:paraId="3DB22445">
      <w:pPr>
        <w:pStyle w:val="104"/>
        <w:spacing w:before="240" w:after="240" w:line="360" w:lineRule="auto"/>
      </w:pPr>
      <w:bookmarkStart w:id="28" w:name="_Toc17233333"/>
      <w:bookmarkStart w:id="29" w:name="_Toc26648465"/>
      <w:bookmarkStart w:id="30" w:name="_Toc17233325"/>
      <w:bookmarkStart w:id="31" w:name="_Toc24884218"/>
      <w:bookmarkStart w:id="32" w:name="_Toc26718930"/>
      <w:bookmarkStart w:id="33" w:name="_Toc24884211"/>
      <w:bookmarkStart w:id="34" w:name="_Toc26986530"/>
      <w:bookmarkStart w:id="35" w:name="_Toc26986771"/>
      <w:bookmarkStart w:id="36" w:name="_Toc228624043"/>
      <w:bookmarkStart w:id="37" w:name="_Toc97192964"/>
      <w:r>
        <w:rPr>
          <w:rFonts w:hint="eastAsia"/>
        </w:rPr>
        <w:t>范围</w:t>
      </w:r>
      <w:bookmarkEnd w:id="28"/>
      <w:bookmarkEnd w:id="29"/>
      <w:bookmarkEnd w:id="30"/>
      <w:bookmarkEnd w:id="31"/>
      <w:bookmarkEnd w:id="32"/>
      <w:bookmarkEnd w:id="33"/>
      <w:bookmarkEnd w:id="34"/>
      <w:bookmarkEnd w:id="35"/>
      <w:bookmarkEnd w:id="36"/>
      <w:bookmarkEnd w:id="37"/>
    </w:p>
    <w:p w14:paraId="5D34CB11">
      <w:pPr>
        <w:pStyle w:val="56"/>
        <w:spacing w:line="360" w:lineRule="auto"/>
        <w:ind w:firstLine="420"/>
      </w:pPr>
      <w:bookmarkStart w:id="38" w:name="_Toc17233334"/>
      <w:bookmarkStart w:id="39" w:name="_Toc26648466"/>
      <w:bookmarkStart w:id="40" w:name="_Toc17233326"/>
      <w:bookmarkStart w:id="41" w:name="_Toc24884212"/>
      <w:bookmarkStart w:id="42" w:name="_Toc24884219"/>
      <w:r>
        <w:t>本文件规定了火电厂水处理设备节能降耗的基本规定，以及系统配置与设备选型要求、运行管理与工艺优化要求、监测控制与维护保养要求、节水回用与废水减排要求、节能改造与效果评价要求、资料管理与持续改进要求等内容。</w:t>
      </w:r>
    </w:p>
    <w:p w14:paraId="7BCBF78C">
      <w:pPr>
        <w:pStyle w:val="56"/>
        <w:spacing w:line="360" w:lineRule="auto"/>
        <w:ind w:firstLine="420"/>
      </w:pPr>
      <w:r>
        <w:t>本文件适用于火电厂新建、改建、扩建工程中水处理系统的节能降耗设计管理，也适用于既有机组水处理系统的运行优化、节能改造、设备更新和管理提升活动。</w:t>
      </w:r>
    </w:p>
    <w:p w14:paraId="3733B2AD">
      <w:pPr>
        <w:pStyle w:val="104"/>
        <w:spacing w:before="240" w:after="240" w:line="360" w:lineRule="auto"/>
      </w:pPr>
      <w:bookmarkStart w:id="43" w:name="_Toc26986772"/>
      <w:bookmarkStart w:id="44" w:name="_Toc97192965"/>
      <w:bookmarkStart w:id="45" w:name="_Toc26986531"/>
      <w:bookmarkStart w:id="46" w:name="_Toc228624044"/>
      <w:bookmarkStart w:id="47" w:name="_Toc26718931"/>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7A7F860">
      <w:pPr>
        <w:pStyle w:val="56"/>
        <w:spacing w:line="360" w:lineRule="auto"/>
        <w:ind w:firstLine="420"/>
      </w:pPr>
      <w:r>
        <w:t>GB/T 1.1—2020 标准化工作导则</w:t>
      </w:r>
      <w:r>
        <w:rPr>
          <w:rFonts w:hint="eastAsia"/>
        </w:rPr>
        <w:t xml:space="preserve"> </w:t>
      </w:r>
      <w:r>
        <w:t xml:space="preserve"> 第1部分：标准化文件的结构和起草规则</w:t>
      </w:r>
    </w:p>
    <w:p w14:paraId="3AB476E6">
      <w:pPr>
        <w:pStyle w:val="56"/>
        <w:spacing w:line="360" w:lineRule="auto"/>
        <w:ind w:firstLine="420"/>
      </w:pPr>
      <w:r>
        <w:t>GB/T 19001—2016 质量管理体系</w:t>
      </w:r>
      <w:r>
        <w:rPr>
          <w:rFonts w:hint="eastAsia"/>
        </w:rPr>
        <w:t xml:space="preserve"> </w:t>
      </w:r>
      <w:r>
        <w:t xml:space="preserve"> 要求</w:t>
      </w:r>
    </w:p>
    <w:p w14:paraId="2E33FE32">
      <w:pPr>
        <w:pStyle w:val="56"/>
        <w:spacing w:line="360" w:lineRule="auto"/>
        <w:ind w:firstLine="420"/>
      </w:pPr>
      <w:r>
        <w:t>DL/T 561—2022 火力发电厂水汽化学监督</w:t>
      </w:r>
    </w:p>
    <w:p w14:paraId="7CF20EDD">
      <w:pPr>
        <w:pStyle w:val="56"/>
        <w:spacing w:line="360" w:lineRule="auto"/>
        <w:ind w:firstLine="420"/>
      </w:pPr>
      <w:r>
        <w:t>DL/T 2960—2025 火力发电厂节水评价技术导则</w:t>
      </w:r>
    </w:p>
    <w:p w14:paraId="51F02A4E">
      <w:pPr>
        <w:pStyle w:val="104"/>
        <w:spacing w:before="240" w:after="240" w:line="360" w:lineRule="auto"/>
      </w:pPr>
      <w:bookmarkStart w:id="48" w:name="_Toc97192966"/>
      <w:bookmarkStart w:id="49" w:name="_Toc228624045"/>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593CB5B">
          <w:pPr>
            <w:pStyle w:val="56"/>
            <w:spacing w:line="360" w:lineRule="auto"/>
            <w:ind w:firstLine="420"/>
          </w:pPr>
          <w:bookmarkStart w:id="50" w:name="_Toc26986532"/>
          <w:bookmarkEnd w:id="50"/>
          <w:r>
            <w:t>下列术语和定义适用于本文件。</w:t>
          </w:r>
        </w:p>
      </w:sdtContent>
    </w:sdt>
    <w:p w14:paraId="03469ECA">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火电厂水处理系统 thermal power plant water treatment system</w:t>
      </w:r>
    </w:p>
    <w:p w14:paraId="4746533F">
      <w:pPr>
        <w:pStyle w:val="56"/>
        <w:spacing w:line="360" w:lineRule="auto"/>
        <w:ind w:firstLine="420"/>
      </w:pPr>
      <w:r>
        <w:rPr>
          <w:rFonts w:hint="eastAsia"/>
        </w:rPr>
        <w:t>为保障火电厂锅炉补给水、凝结水、循环冷却水、化学清洗、废水处理和回用水利用而设置的预处理、除盐、精处理、加药、监测、排污和回收回用等工艺设备及附属设施组成的系统。</w:t>
      </w:r>
    </w:p>
    <w:p w14:paraId="4583BA6B">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节能降耗 energy saving and consumption reduction</w:t>
      </w:r>
    </w:p>
    <w:p w14:paraId="69936C51">
      <w:pPr>
        <w:pStyle w:val="56"/>
        <w:spacing w:line="360" w:lineRule="auto"/>
        <w:ind w:firstLine="420"/>
      </w:pPr>
      <w:r>
        <w:rPr>
          <w:rFonts w:hint="eastAsia"/>
        </w:rPr>
        <w:t>通过优化工艺路线、提高设备效率、降低能源消耗、水资源消耗、药剂消耗、蒸汽消耗和运行损失，提升系统经济性和资源利用效率的活动。该表述与《节约用水条例》中“通过加强用水管理、转变用水方式，采取技术上可行、经济上合理的措施，降低水资源消耗、减少水资源损失”的制度导向一致。</w:t>
      </w:r>
    </w:p>
    <w:p w14:paraId="5C2B6779">
      <w:pPr>
        <w:pStyle w:val="56"/>
        <w:spacing w:line="360" w:lineRule="auto"/>
        <w:ind w:firstLine="0" w:firstLineChars="0"/>
      </w:pPr>
    </w:p>
    <w:p w14:paraId="410D97F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节水评价 water-saving evaluation</w:t>
      </w:r>
    </w:p>
    <w:p w14:paraId="418B63FA">
      <w:pPr>
        <w:pStyle w:val="56"/>
        <w:spacing w:line="360" w:lineRule="auto"/>
        <w:ind w:firstLine="420"/>
      </w:pPr>
      <w:r>
        <w:rPr>
          <w:rFonts w:hint="eastAsia"/>
        </w:rPr>
        <w:t>对火电厂水处理系统在取水、制水、输水、用水、排水和回用全过程中的节水管理水平、节水技术水平和节水效果进行分析和评价的活动。电力行业现行标准已设置《火力发电厂节水评价技术导则》。</w:t>
      </w:r>
    </w:p>
    <w:p w14:paraId="2A92EC4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预处理 pretreatment</w:t>
      </w:r>
    </w:p>
    <w:p w14:paraId="617FFACC">
      <w:pPr>
        <w:pStyle w:val="56"/>
        <w:spacing w:line="360" w:lineRule="auto"/>
        <w:ind w:firstLine="420"/>
      </w:pPr>
      <w:r>
        <w:rPr>
          <w:rFonts w:hint="eastAsia"/>
        </w:rPr>
        <w:t>在除盐、反渗透、离子交换或者其他深度处理工艺前，为去除悬浮物、胶体、有机物、硬度、余氯或者其他干扰成分所进行的前置处理过程。</w:t>
      </w:r>
    </w:p>
    <w:p w14:paraId="5E5B5F6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除盐 desalination</w:t>
      </w:r>
    </w:p>
    <w:p w14:paraId="7266CC99">
      <w:pPr>
        <w:pStyle w:val="56"/>
        <w:spacing w:line="360" w:lineRule="auto"/>
        <w:ind w:firstLine="420"/>
      </w:pPr>
      <w:r>
        <w:rPr>
          <w:rFonts w:hint="eastAsia"/>
        </w:rPr>
        <w:t>通过离子交换、反渗透、电去离子或者其他工艺去除水中溶解盐类和杂质，以满足锅炉补给水或者其他高品质用水要求的处理过程。</w:t>
      </w:r>
    </w:p>
    <w:p w14:paraId="2859DB39">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凝结水精处理 condensate polishing</w:t>
      </w:r>
    </w:p>
    <w:p w14:paraId="4E298868">
      <w:pPr>
        <w:pStyle w:val="56"/>
        <w:spacing w:line="360" w:lineRule="auto"/>
        <w:ind w:firstLine="420"/>
      </w:pPr>
      <w:r>
        <w:rPr>
          <w:rFonts w:hint="eastAsia"/>
        </w:rPr>
        <w:t>对汽轮机凝结水进行深度净化，以去除悬浮物、腐蚀产物、盐分和其他污染物，保障机组热力系统安全经济运行的处理过程。国家能源局公开的电力行业标准目录收录了凝结水精处理系统技术要求。</w:t>
      </w:r>
    </w:p>
    <w:p w14:paraId="64596457">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再生 regeneration</w:t>
      </w:r>
    </w:p>
    <w:p w14:paraId="546B43E2">
      <w:pPr>
        <w:pStyle w:val="56"/>
        <w:spacing w:line="360" w:lineRule="auto"/>
        <w:ind w:firstLine="420"/>
      </w:pPr>
      <w:r>
        <w:rPr>
          <w:rFonts w:hint="eastAsia"/>
        </w:rPr>
        <w:t>离子交换树脂失效后，采用酸、碱或者其他再生剂恢复其交换能力的处理过程。</w:t>
      </w:r>
    </w:p>
    <w:p w14:paraId="52B7180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反洗 backwashing</w:t>
      </w:r>
    </w:p>
    <w:p w14:paraId="2A62EE40">
      <w:pPr>
        <w:pStyle w:val="56"/>
        <w:spacing w:line="360" w:lineRule="auto"/>
        <w:ind w:firstLine="420"/>
      </w:pPr>
      <w:r>
        <w:rPr>
          <w:rFonts w:hint="eastAsia"/>
        </w:rPr>
        <w:t>利用水流、气流或者气水联合方式对过滤设备、树脂床层或者膜组件表面和内部进行清洗，以恢复运行性能的过程。</w:t>
      </w:r>
    </w:p>
    <w:p w14:paraId="16AE966F">
      <w:pPr>
        <w:pStyle w:val="104"/>
        <w:spacing w:before="240" w:after="240" w:line="360" w:lineRule="auto"/>
      </w:pPr>
      <w:bookmarkStart w:id="51" w:name="_Toc228624046"/>
      <w:r>
        <w:rPr>
          <w:rFonts w:hint="eastAsia"/>
        </w:rPr>
        <w:t>基本规定</w:t>
      </w:r>
      <w:bookmarkEnd w:id="51"/>
    </w:p>
    <w:p w14:paraId="1ABB8F89">
      <w:pPr>
        <w:pStyle w:val="105"/>
        <w:spacing w:before="120" w:after="120" w:line="360" w:lineRule="auto"/>
      </w:pPr>
      <w:r>
        <w:rPr>
          <w:rFonts w:hint="eastAsia"/>
        </w:rPr>
        <w:t>一般要求</w:t>
      </w:r>
    </w:p>
    <w:p w14:paraId="1050040E">
      <w:pPr>
        <w:pStyle w:val="165"/>
        <w:spacing w:line="360" w:lineRule="auto"/>
      </w:pPr>
      <w:r>
        <w:rPr>
          <w:rFonts w:hint="eastAsia"/>
        </w:rPr>
        <w:t>火电厂水处理设备节能降耗工作应坚持安全优先、节能节水并重、系统优化、分类控制、经济合理和持续改进的原则。</w:t>
      </w:r>
    </w:p>
    <w:p w14:paraId="01B98D28">
      <w:pPr>
        <w:pStyle w:val="165"/>
        <w:spacing w:line="360" w:lineRule="auto"/>
      </w:pPr>
      <w:r>
        <w:rPr>
          <w:rFonts w:hint="eastAsia"/>
        </w:rPr>
        <w:t>水处理设备节能降耗应覆盖原水预处理、除盐处理、凝结水精处理、加药处理、废水处理、回用水处理、污泥脱水和辅助输配系统全过程，不得仅对单台设备或者单一工艺环节孤立实施。</w:t>
      </w:r>
    </w:p>
    <w:p w14:paraId="44232559">
      <w:pPr>
        <w:pStyle w:val="165"/>
        <w:spacing w:line="360" w:lineRule="auto"/>
      </w:pPr>
      <w:r>
        <w:rPr>
          <w:rFonts w:hint="eastAsia"/>
        </w:rPr>
        <w:t>水处理设备节能降耗应在保证出水水质、系统安全、设备可靠、化学监督合格和环保排放达标的前提下开展，不得以降低运行消耗为由削弱水质保障、设备保护和安全运行要求。</w:t>
      </w:r>
    </w:p>
    <w:p w14:paraId="615E20A6">
      <w:pPr>
        <w:pStyle w:val="165"/>
        <w:spacing w:line="360" w:lineRule="auto"/>
      </w:pPr>
      <w:r>
        <w:rPr>
          <w:rFonts w:hint="eastAsia"/>
        </w:rPr>
        <w:t>节能降耗管理应与水处理工艺管理、设备管理、运行管理、检修管理、化学监督管理和节水管理统筹实施，不得脱离生产运行实际单独开展。</w:t>
      </w:r>
    </w:p>
    <w:p w14:paraId="653FC8B4">
      <w:pPr>
        <w:pStyle w:val="165"/>
        <w:spacing w:line="360" w:lineRule="auto"/>
      </w:pPr>
      <w:r>
        <w:rPr>
          <w:rFonts w:hint="eastAsia"/>
        </w:rPr>
        <w:t>新建、改建和扩建水处理系统，应将节能降耗要求纳入工艺路线选择、设备选型配置、自动控制方案和运行管理方案。</w:t>
      </w:r>
    </w:p>
    <w:p w14:paraId="3019D26B">
      <w:pPr>
        <w:pStyle w:val="165"/>
        <w:spacing w:line="360" w:lineRule="auto"/>
      </w:pPr>
      <w:r>
        <w:rPr>
          <w:rFonts w:hint="eastAsia"/>
        </w:rPr>
        <w:t>既有水处理系统节能降耗，应优先从系统诊断、参数优化、运行方式调整、设备维护修复、自动控制完善和回收回用提升等方面实施，不得在未分析系统瓶颈的情况下盲目改造。</w:t>
      </w:r>
    </w:p>
    <w:p w14:paraId="3C4384AD">
      <w:pPr>
        <w:pStyle w:val="165"/>
        <w:spacing w:line="360" w:lineRule="auto"/>
      </w:pPr>
      <w:r>
        <w:rPr>
          <w:rFonts w:hint="eastAsia"/>
        </w:rPr>
        <w:t>对高耗能、高耗水、高药耗、运行波动大和故障频发的设备或者工艺单元，应实施重点分析、重点控制和重点改造。</w:t>
      </w:r>
    </w:p>
    <w:p w14:paraId="5CC1DE82">
      <w:pPr>
        <w:pStyle w:val="105"/>
        <w:spacing w:before="120" w:after="120" w:line="360" w:lineRule="auto"/>
      </w:pPr>
      <w:r>
        <w:rPr>
          <w:rFonts w:hint="eastAsia"/>
        </w:rPr>
        <w:t>管理目标</w:t>
      </w:r>
    </w:p>
    <w:p w14:paraId="5B7236DC">
      <w:pPr>
        <w:pStyle w:val="165"/>
        <w:spacing w:line="360" w:lineRule="auto"/>
      </w:pPr>
      <w:r>
        <w:rPr>
          <w:rFonts w:hint="eastAsia"/>
        </w:rPr>
        <w:t>水处理设备节能降耗管理应实现下列目标：</w:t>
      </w:r>
    </w:p>
    <w:p w14:paraId="0679C13C">
      <w:pPr>
        <w:pStyle w:val="56"/>
        <w:spacing w:line="360" w:lineRule="auto"/>
        <w:ind w:firstLine="420"/>
      </w:pPr>
      <w:r>
        <w:rPr>
          <w:rFonts w:hint="eastAsia"/>
        </w:rPr>
        <w:t>a）保障水处理系统安全稳定运行；</w:t>
      </w:r>
    </w:p>
    <w:p w14:paraId="07F6DCD0">
      <w:pPr>
        <w:pStyle w:val="56"/>
        <w:spacing w:line="360" w:lineRule="auto"/>
        <w:ind w:firstLine="420"/>
      </w:pPr>
      <w:r>
        <w:rPr>
          <w:rFonts w:hint="eastAsia"/>
        </w:rPr>
        <w:t>b）保障出水水质满足生产要求；</w:t>
      </w:r>
    </w:p>
    <w:p w14:paraId="2481CC04">
      <w:pPr>
        <w:pStyle w:val="56"/>
        <w:spacing w:line="360" w:lineRule="auto"/>
        <w:ind w:firstLine="420"/>
      </w:pPr>
      <w:r>
        <w:rPr>
          <w:rFonts w:hint="eastAsia"/>
        </w:rPr>
        <w:t>c）降低单位产水电耗、水耗、药耗和蒸汽耗量；</w:t>
      </w:r>
    </w:p>
    <w:p w14:paraId="227C6EA0">
      <w:pPr>
        <w:pStyle w:val="56"/>
        <w:spacing w:line="360" w:lineRule="auto"/>
        <w:ind w:firstLine="420"/>
      </w:pPr>
      <w:r>
        <w:rPr>
          <w:rFonts w:hint="eastAsia"/>
        </w:rPr>
        <w:t>d）减少排污损失、反洗损失、再生损失和浓水损失；</w:t>
      </w:r>
    </w:p>
    <w:p w14:paraId="1AACBA4E">
      <w:pPr>
        <w:pStyle w:val="56"/>
        <w:spacing w:line="360" w:lineRule="auto"/>
        <w:ind w:firstLine="420"/>
      </w:pPr>
      <w:r>
        <w:rPr>
          <w:rFonts w:hint="eastAsia"/>
        </w:rPr>
        <w:t>e）提高设备运行效率和系统协同效率；</w:t>
      </w:r>
    </w:p>
    <w:p w14:paraId="6F74156E">
      <w:pPr>
        <w:pStyle w:val="56"/>
        <w:spacing w:line="360" w:lineRule="auto"/>
        <w:ind w:firstLine="420"/>
      </w:pPr>
      <w:r>
        <w:rPr>
          <w:rFonts w:hint="eastAsia"/>
        </w:rPr>
        <w:t>f）提高浓水、排污水和废水回收回用水平；</w:t>
      </w:r>
    </w:p>
    <w:p w14:paraId="536707A8">
      <w:pPr>
        <w:pStyle w:val="56"/>
        <w:spacing w:line="360" w:lineRule="auto"/>
        <w:ind w:firstLine="420"/>
      </w:pPr>
      <w:r>
        <w:rPr>
          <w:rFonts w:hint="eastAsia"/>
        </w:rPr>
        <w:t>g）提高运行自动化和精细化管理水平；</w:t>
      </w:r>
    </w:p>
    <w:p w14:paraId="348CAD67">
      <w:pPr>
        <w:pStyle w:val="56"/>
        <w:spacing w:line="360" w:lineRule="auto"/>
        <w:ind w:firstLine="420"/>
      </w:pPr>
      <w:r>
        <w:rPr>
          <w:rFonts w:hint="eastAsia"/>
        </w:rPr>
        <w:t>h）建立问题发现、分析、整改和评价闭环。</w:t>
      </w:r>
    </w:p>
    <w:p w14:paraId="58884DD6">
      <w:pPr>
        <w:pStyle w:val="165"/>
        <w:spacing w:line="360" w:lineRule="auto"/>
      </w:pPr>
      <w:r>
        <w:rPr>
          <w:rFonts w:hint="eastAsia"/>
        </w:rPr>
        <w:t>节能降耗目标应与机组容量、工艺路线、水源条件、水质要求、设备状况和环保约束相适应。</w:t>
      </w:r>
    </w:p>
    <w:p w14:paraId="3EFCD9BA">
      <w:pPr>
        <w:pStyle w:val="165"/>
        <w:spacing w:line="360" w:lineRule="auto"/>
      </w:pPr>
      <w:r>
        <w:rPr>
          <w:rFonts w:hint="eastAsia"/>
        </w:rPr>
        <w:t>不得设定脱离本厂条件、无法落地或者以牺牲安全稳定为代价的节能降耗目标。</w:t>
      </w:r>
    </w:p>
    <w:p w14:paraId="0E18DB30">
      <w:pPr>
        <w:pStyle w:val="105"/>
        <w:spacing w:before="120" w:after="120" w:line="360" w:lineRule="auto"/>
      </w:pPr>
      <w:r>
        <w:rPr>
          <w:rFonts w:hint="eastAsia"/>
        </w:rPr>
        <w:t>管理职责</w:t>
      </w:r>
    </w:p>
    <w:p w14:paraId="33F93AC0">
      <w:pPr>
        <w:pStyle w:val="165"/>
        <w:spacing w:line="360" w:lineRule="auto"/>
      </w:pPr>
      <w:r>
        <w:rPr>
          <w:rFonts w:hint="eastAsia"/>
        </w:rPr>
        <w:t>火电厂应建立水处理设备节能降耗管理体系。</w:t>
      </w:r>
    </w:p>
    <w:p w14:paraId="3C53F468">
      <w:pPr>
        <w:pStyle w:val="165"/>
        <w:spacing w:line="360" w:lineRule="auto"/>
      </w:pPr>
      <w:r>
        <w:rPr>
          <w:rFonts w:hint="eastAsia"/>
        </w:rPr>
        <w:t>生产管理部门应负责节能降耗目标统筹、运行组织协调、指标分析和改进督办。</w:t>
      </w:r>
    </w:p>
    <w:p w14:paraId="10919CFE">
      <w:pPr>
        <w:pStyle w:val="165"/>
        <w:spacing w:line="360" w:lineRule="auto"/>
      </w:pPr>
      <w:r>
        <w:rPr>
          <w:rFonts w:hint="eastAsia"/>
        </w:rPr>
        <w:t>化学专业管理部门应负责工艺监督、参数优化、药剂管理、化学监督控制和节能节水技术方案管理。</w:t>
      </w:r>
    </w:p>
    <w:p w14:paraId="6A907B7E">
      <w:pPr>
        <w:pStyle w:val="165"/>
        <w:spacing w:line="360" w:lineRule="auto"/>
      </w:pPr>
      <w:r>
        <w:rPr>
          <w:rFonts w:hint="eastAsia"/>
        </w:rPr>
        <w:t>设备管理部门应负责设备台账管理、设备状态评价、检修维护、缺陷治理和更新改造管理。</w:t>
      </w:r>
    </w:p>
    <w:p w14:paraId="47A40F96">
      <w:pPr>
        <w:pStyle w:val="165"/>
        <w:spacing w:line="360" w:lineRule="auto"/>
      </w:pPr>
      <w:r>
        <w:rPr>
          <w:rFonts w:hint="eastAsia"/>
        </w:rPr>
        <w:t>运行岗位应负责参数执行、工况调整、异常识别、操作优化和现场记录。</w:t>
      </w:r>
    </w:p>
    <w:p w14:paraId="43D9EA1B">
      <w:pPr>
        <w:pStyle w:val="165"/>
        <w:spacing w:line="360" w:lineRule="auto"/>
      </w:pPr>
      <w:r>
        <w:rPr>
          <w:rFonts w:hint="eastAsia"/>
        </w:rPr>
        <w:t>检修岗位应负责设备检修、密封恢复、泄漏治理、仪表校验和恢复后性能确认。</w:t>
      </w:r>
    </w:p>
    <w:p w14:paraId="2EA62E0D">
      <w:pPr>
        <w:pStyle w:val="165"/>
        <w:spacing w:line="360" w:lineRule="auto"/>
      </w:pPr>
      <w:r>
        <w:rPr>
          <w:rFonts w:hint="eastAsia"/>
        </w:rPr>
        <w:t>节能管理岗位应负责指标统计、能效分析、对标评价和专项改进跟踪。</w:t>
      </w:r>
    </w:p>
    <w:p w14:paraId="3F721714">
      <w:pPr>
        <w:pStyle w:val="165"/>
        <w:spacing w:line="360" w:lineRule="auto"/>
      </w:pPr>
      <w:r>
        <w:rPr>
          <w:rFonts w:hint="eastAsia"/>
        </w:rPr>
        <w:t>涉及废水回用、循环利用和环保处理的，还应与环保管理岗位协同开展相关优化工作。</w:t>
      </w:r>
    </w:p>
    <w:p w14:paraId="7D27D208">
      <w:pPr>
        <w:pStyle w:val="165"/>
        <w:spacing w:line="360" w:lineRule="auto"/>
      </w:pPr>
      <w:r>
        <w:rPr>
          <w:rFonts w:hint="eastAsia"/>
        </w:rPr>
        <w:t>各岗位职责应明确到人，不得出现工艺优化无人负责、参数异常无人分析、设备失效无人跟踪和改造效果无人评价的情形。</w:t>
      </w:r>
    </w:p>
    <w:p w14:paraId="71307B5B">
      <w:pPr>
        <w:pStyle w:val="165"/>
        <w:numPr>
          <w:ilvl w:val="0"/>
          <w:numId w:val="0"/>
        </w:numPr>
        <w:spacing w:line="360" w:lineRule="auto"/>
      </w:pPr>
    </w:p>
    <w:p w14:paraId="61983E3F">
      <w:pPr>
        <w:pStyle w:val="105"/>
        <w:spacing w:before="120" w:after="120" w:line="360" w:lineRule="auto"/>
      </w:pPr>
      <w:r>
        <w:rPr>
          <w:rFonts w:hint="eastAsia"/>
        </w:rPr>
        <w:t>系统管理要求</w:t>
      </w:r>
    </w:p>
    <w:p w14:paraId="0CCDDBBE">
      <w:pPr>
        <w:pStyle w:val="165"/>
        <w:spacing w:line="360" w:lineRule="auto"/>
      </w:pPr>
      <w:r>
        <w:rPr>
          <w:rFonts w:hint="eastAsia"/>
        </w:rPr>
        <w:t>水处理设备节能降耗应实行系统管理，不得仅关注局部设备指标而忽视系统整体效率。</w:t>
      </w:r>
    </w:p>
    <w:p w14:paraId="01FB7A0A">
      <w:pPr>
        <w:pStyle w:val="165"/>
        <w:spacing w:line="360" w:lineRule="auto"/>
      </w:pPr>
      <w:r>
        <w:rPr>
          <w:rFonts w:hint="eastAsia"/>
        </w:rPr>
        <w:t>系统管理应统筹考虑下列因素：</w:t>
      </w:r>
    </w:p>
    <w:p w14:paraId="4933D57C">
      <w:pPr>
        <w:pStyle w:val="56"/>
        <w:spacing w:line="360" w:lineRule="auto"/>
        <w:ind w:firstLine="420"/>
      </w:pPr>
      <w:r>
        <w:rPr>
          <w:rFonts w:hint="eastAsia"/>
        </w:rPr>
        <w:t>a）水源水质及波动；</w:t>
      </w:r>
    </w:p>
    <w:p w14:paraId="6491CD30">
      <w:pPr>
        <w:pStyle w:val="56"/>
        <w:spacing w:line="360" w:lineRule="auto"/>
        <w:ind w:firstLine="420"/>
      </w:pPr>
      <w:r>
        <w:rPr>
          <w:rFonts w:hint="eastAsia"/>
        </w:rPr>
        <w:t>b）工艺路线及处理链条；</w:t>
      </w:r>
    </w:p>
    <w:p w14:paraId="48798DCB">
      <w:pPr>
        <w:pStyle w:val="56"/>
        <w:spacing w:line="360" w:lineRule="auto"/>
        <w:ind w:firstLine="420"/>
      </w:pPr>
      <w:r>
        <w:rPr>
          <w:rFonts w:hint="eastAsia"/>
        </w:rPr>
        <w:t>c）设备效率及匹配性；</w:t>
      </w:r>
    </w:p>
    <w:p w14:paraId="7A41790A">
      <w:pPr>
        <w:pStyle w:val="56"/>
        <w:spacing w:line="360" w:lineRule="auto"/>
        <w:ind w:firstLine="420"/>
      </w:pPr>
      <w:r>
        <w:rPr>
          <w:rFonts w:hint="eastAsia"/>
        </w:rPr>
        <w:t>d）运行负荷及波动性；</w:t>
      </w:r>
    </w:p>
    <w:p w14:paraId="3CCD5BBC">
      <w:pPr>
        <w:pStyle w:val="56"/>
        <w:spacing w:line="360" w:lineRule="auto"/>
        <w:ind w:firstLine="420"/>
      </w:pPr>
      <w:r>
        <w:rPr>
          <w:rFonts w:hint="eastAsia"/>
        </w:rPr>
        <w:t>e）水质控制要求；</w:t>
      </w:r>
    </w:p>
    <w:p w14:paraId="2D4512BD">
      <w:pPr>
        <w:pStyle w:val="56"/>
        <w:spacing w:line="360" w:lineRule="auto"/>
        <w:ind w:firstLine="420"/>
      </w:pPr>
      <w:r>
        <w:rPr>
          <w:rFonts w:hint="eastAsia"/>
        </w:rPr>
        <w:t>f）回收回用条件；</w:t>
      </w:r>
    </w:p>
    <w:p w14:paraId="4DECB586">
      <w:pPr>
        <w:pStyle w:val="56"/>
        <w:spacing w:line="360" w:lineRule="auto"/>
        <w:ind w:firstLine="420"/>
      </w:pPr>
      <w:r>
        <w:rPr>
          <w:rFonts w:hint="eastAsia"/>
        </w:rPr>
        <w:t>g）排污和排放约束；</w:t>
      </w:r>
    </w:p>
    <w:p w14:paraId="48619412">
      <w:pPr>
        <w:pStyle w:val="56"/>
        <w:spacing w:line="360" w:lineRule="auto"/>
        <w:ind w:firstLine="420"/>
      </w:pPr>
      <w:r>
        <w:rPr>
          <w:rFonts w:hint="eastAsia"/>
        </w:rPr>
        <w:t>h）运行成本与改造投入。</w:t>
      </w:r>
    </w:p>
    <w:p w14:paraId="09170EAA">
      <w:pPr>
        <w:pStyle w:val="165"/>
        <w:spacing w:line="360" w:lineRule="auto"/>
      </w:pPr>
      <w:r>
        <w:rPr>
          <w:rFonts w:hint="eastAsia"/>
        </w:rPr>
        <w:t>对预处理、除盐、精处理、废水处理和回用系统之间存在明显耦合关系的，应实施协同优化，不得单独优化某一段工艺而导致整体能耗、水耗或者药耗上升。</w:t>
      </w:r>
    </w:p>
    <w:p w14:paraId="3DAA7F9D">
      <w:pPr>
        <w:pStyle w:val="165"/>
        <w:spacing w:line="360" w:lineRule="auto"/>
      </w:pPr>
      <w:r>
        <w:rPr>
          <w:rFonts w:hint="eastAsia"/>
        </w:rPr>
        <w:t>对设计负荷与实际负荷长期偏离的系统，应进行工艺核查和运行方式调整。</w:t>
      </w:r>
    </w:p>
    <w:p w14:paraId="6AF80684">
      <w:pPr>
        <w:pStyle w:val="105"/>
        <w:spacing w:before="120" w:after="120" w:line="360" w:lineRule="auto"/>
      </w:pPr>
      <w:r>
        <w:rPr>
          <w:rFonts w:hint="eastAsia"/>
        </w:rPr>
        <w:t>指标管理要求</w:t>
      </w:r>
    </w:p>
    <w:p w14:paraId="65801D97">
      <w:pPr>
        <w:pStyle w:val="165"/>
        <w:spacing w:line="360" w:lineRule="auto"/>
      </w:pPr>
      <w:r>
        <w:rPr>
          <w:rFonts w:hint="eastAsia"/>
        </w:rPr>
        <w:t>火电厂应建立水处理设备节能降耗指标体系。</w:t>
      </w:r>
    </w:p>
    <w:p w14:paraId="29960241">
      <w:pPr>
        <w:pStyle w:val="165"/>
        <w:spacing w:line="360" w:lineRule="auto"/>
      </w:pPr>
      <w:r>
        <w:rPr>
          <w:rFonts w:hint="eastAsia"/>
        </w:rPr>
        <w:t>指标体系宜至少包括下列内容：</w:t>
      </w:r>
    </w:p>
    <w:p w14:paraId="0CCF4B28">
      <w:pPr>
        <w:pStyle w:val="56"/>
        <w:spacing w:line="360" w:lineRule="auto"/>
        <w:ind w:firstLine="420"/>
      </w:pPr>
      <w:r>
        <w:rPr>
          <w:rFonts w:hint="eastAsia"/>
        </w:rPr>
        <w:t>a）单位产水电耗；</w:t>
      </w:r>
    </w:p>
    <w:p w14:paraId="0782FAC0">
      <w:pPr>
        <w:pStyle w:val="56"/>
        <w:spacing w:line="360" w:lineRule="auto"/>
        <w:ind w:firstLine="420"/>
      </w:pPr>
      <w:r>
        <w:rPr>
          <w:rFonts w:hint="eastAsia"/>
        </w:rPr>
        <w:t>b）单位产水新鲜水耗；</w:t>
      </w:r>
    </w:p>
    <w:p w14:paraId="46DA5A96">
      <w:pPr>
        <w:pStyle w:val="56"/>
        <w:spacing w:line="360" w:lineRule="auto"/>
        <w:ind w:firstLine="420"/>
      </w:pPr>
      <w:r>
        <w:rPr>
          <w:rFonts w:hint="eastAsia"/>
        </w:rPr>
        <w:t>c）单位产水药耗；</w:t>
      </w:r>
    </w:p>
    <w:p w14:paraId="41D2073B">
      <w:pPr>
        <w:pStyle w:val="56"/>
        <w:spacing w:line="360" w:lineRule="auto"/>
        <w:ind w:firstLine="420"/>
      </w:pPr>
      <w:r>
        <w:rPr>
          <w:rFonts w:hint="eastAsia"/>
        </w:rPr>
        <w:t>d）反洗水耗；</w:t>
      </w:r>
    </w:p>
    <w:p w14:paraId="316C3B00">
      <w:pPr>
        <w:pStyle w:val="56"/>
        <w:spacing w:line="360" w:lineRule="auto"/>
        <w:ind w:firstLine="420"/>
      </w:pPr>
      <w:r>
        <w:rPr>
          <w:rFonts w:hint="eastAsia"/>
        </w:rPr>
        <w:t>e）再生剂耗量；</w:t>
      </w:r>
    </w:p>
    <w:p w14:paraId="20203D4D">
      <w:pPr>
        <w:pStyle w:val="56"/>
        <w:spacing w:line="360" w:lineRule="auto"/>
        <w:ind w:firstLine="420"/>
      </w:pPr>
      <w:r>
        <w:rPr>
          <w:rFonts w:hint="eastAsia"/>
        </w:rPr>
        <w:t>f）水回收率；</w:t>
      </w:r>
    </w:p>
    <w:p w14:paraId="0FDC85B2">
      <w:pPr>
        <w:pStyle w:val="56"/>
        <w:spacing w:line="360" w:lineRule="auto"/>
        <w:ind w:firstLine="420"/>
      </w:pPr>
      <w:r>
        <w:rPr>
          <w:rFonts w:hint="eastAsia"/>
        </w:rPr>
        <w:t>g）系统排污率；</w:t>
      </w:r>
    </w:p>
    <w:p w14:paraId="1A01C586">
      <w:pPr>
        <w:pStyle w:val="56"/>
        <w:spacing w:line="360" w:lineRule="auto"/>
        <w:ind w:firstLine="420"/>
      </w:pPr>
      <w:r>
        <w:rPr>
          <w:rFonts w:hint="eastAsia"/>
        </w:rPr>
        <w:t>h）设备完好率；</w:t>
      </w:r>
    </w:p>
    <w:p w14:paraId="51036093">
      <w:pPr>
        <w:pStyle w:val="56"/>
        <w:spacing w:line="360" w:lineRule="auto"/>
        <w:ind w:firstLine="420"/>
      </w:pPr>
      <w:r>
        <w:rPr>
          <w:rFonts w:hint="eastAsia"/>
        </w:rPr>
        <w:t>i）关键设备运行效率；</w:t>
      </w:r>
    </w:p>
    <w:p w14:paraId="2E74FE0B">
      <w:pPr>
        <w:pStyle w:val="56"/>
        <w:spacing w:line="360" w:lineRule="auto"/>
        <w:ind w:firstLine="420"/>
      </w:pPr>
      <w:r>
        <w:rPr>
          <w:rFonts w:hint="eastAsia"/>
        </w:rPr>
        <w:t>j）异常停运率。</w:t>
      </w:r>
    </w:p>
    <w:p w14:paraId="6D73A50A">
      <w:pPr>
        <w:pStyle w:val="165"/>
        <w:spacing w:line="360" w:lineRule="auto"/>
      </w:pPr>
      <w:r>
        <w:rPr>
          <w:rFonts w:hint="eastAsia"/>
        </w:rPr>
        <w:t>指标应按系统、工艺单元、关键设备和班组或者运行周期分类统计。</w:t>
      </w:r>
    </w:p>
    <w:p w14:paraId="7E567C9C">
      <w:pPr>
        <w:pStyle w:val="165"/>
        <w:spacing w:line="360" w:lineRule="auto"/>
      </w:pPr>
      <w:r>
        <w:rPr>
          <w:rFonts w:hint="eastAsia"/>
        </w:rPr>
        <w:t>指标统计口径应统一，不得随意改变计算边界和计算方法。</w:t>
      </w:r>
    </w:p>
    <w:p w14:paraId="6EFE6930">
      <w:pPr>
        <w:pStyle w:val="165"/>
        <w:spacing w:line="360" w:lineRule="auto"/>
      </w:pPr>
      <w:r>
        <w:rPr>
          <w:rFonts w:hint="eastAsia"/>
        </w:rPr>
        <w:t>指标异常波动时，应及时分析原因并采取措施，不得只统计不分析、只分析不整改。</w:t>
      </w:r>
    </w:p>
    <w:p w14:paraId="40124E65">
      <w:pPr>
        <w:pStyle w:val="105"/>
        <w:spacing w:before="120" w:after="120" w:line="360" w:lineRule="auto"/>
      </w:pPr>
      <w:r>
        <w:rPr>
          <w:rFonts w:hint="eastAsia"/>
        </w:rPr>
        <w:t>运行基准要求</w:t>
      </w:r>
    </w:p>
    <w:p w14:paraId="1CAF3F5A">
      <w:pPr>
        <w:pStyle w:val="165"/>
        <w:spacing w:line="360" w:lineRule="auto"/>
      </w:pPr>
      <w:r>
        <w:rPr>
          <w:rFonts w:hint="eastAsia"/>
        </w:rPr>
        <w:t>水处理系统和关键设备应建立运行基准。</w:t>
      </w:r>
    </w:p>
    <w:p w14:paraId="41701286">
      <w:pPr>
        <w:pStyle w:val="165"/>
        <w:spacing w:line="360" w:lineRule="auto"/>
      </w:pPr>
      <w:r>
        <w:rPr>
          <w:rFonts w:hint="eastAsia"/>
        </w:rPr>
        <w:t>运行基准宜至少包括设计工况参数、额定工况参数、优化运行参数、报警阈值和停运边界。</w:t>
      </w:r>
    </w:p>
    <w:p w14:paraId="6576FAB4">
      <w:pPr>
        <w:pStyle w:val="165"/>
        <w:spacing w:line="360" w:lineRule="auto"/>
      </w:pPr>
      <w:r>
        <w:rPr>
          <w:rFonts w:hint="eastAsia"/>
        </w:rPr>
        <w:t>运行基准应根据设备状况、工艺调整、水源变化和季节变化适时修订。</w:t>
      </w:r>
    </w:p>
    <w:p w14:paraId="6A42E9F0">
      <w:pPr>
        <w:pStyle w:val="165"/>
        <w:spacing w:line="360" w:lineRule="auto"/>
      </w:pPr>
      <w:r>
        <w:rPr>
          <w:rFonts w:hint="eastAsia"/>
        </w:rPr>
        <w:t>未建立运行基准的系统和设备，不得认定其节能降耗管理处于受控状态。</w:t>
      </w:r>
    </w:p>
    <w:p w14:paraId="6996B719">
      <w:pPr>
        <w:pStyle w:val="105"/>
        <w:spacing w:before="120" w:after="120" w:line="360" w:lineRule="auto"/>
      </w:pPr>
      <w:r>
        <w:rPr>
          <w:rFonts w:hint="eastAsia"/>
        </w:rPr>
        <w:t>监测与控制要求</w:t>
      </w:r>
    </w:p>
    <w:p w14:paraId="1D20EBEF">
      <w:pPr>
        <w:pStyle w:val="165"/>
        <w:spacing w:line="360" w:lineRule="auto"/>
      </w:pPr>
      <w:r>
        <w:rPr>
          <w:rFonts w:hint="eastAsia"/>
        </w:rPr>
        <w:t>火电厂应建立与节能降耗相适应的监测与控制机制。</w:t>
      </w:r>
    </w:p>
    <w:p w14:paraId="324E5FA2">
      <w:pPr>
        <w:pStyle w:val="165"/>
        <w:spacing w:line="360" w:lineRule="auto"/>
      </w:pPr>
      <w:r>
        <w:rPr>
          <w:rFonts w:hint="eastAsia"/>
        </w:rPr>
        <w:t>监测与控制应覆盖流量、压力、温度、电流、电压、液位、电导率、pH、浊度、差压、回收率和药剂投加量等关键参数。</w:t>
      </w:r>
    </w:p>
    <w:p w14:paraId="3831E1E9">
      <w:pPr>
        <w:pStyle w:val="165"/>
        <w:spacing w:line="360" w:lineRule="auto"/>
      </w:pPr>
      <w:r>
        <w:rPr>
          <w:rFonts w:hint="eastAsia"/>
        </w:rPr>
        <w:t>关键参数应具备连续监测或者定期监测能力。</w:t>
      </w:r>
    </w:p>
    <w:p w14:paraId="64A45A89">
      <w:pPr>
        <w:pStyle w:val="165"/>
        <w:spacing w:line="360" w:lineRule="auto"/>
      </w:pPr>
      <w:r>
        <w:rPr>
          <w:rFonts w:hint="eastAsia"/>
        </w:rPr>
        <w:t>监测数据应真实、完整和可追溯，不得仅凭经验估算替代正式监测。</w:t>
      </w:r>
    </w:p>
    <w:p w14:paraId="6E3DC149">
      <w:pPr>
        <w:pStyle w:val="165"/>
        <w:spacing w:line="360" w:lineRule="auto"/>
      </w:pPr>
      <w:r>
        <w:rPr>
          <w:rFonts w:hint="eastAsia"/>
        </w:rPr>
        <w:t>自动控制参数设定应结合工艺要求和节能要求优化，不得长期沿用明显不适应实际工况的控制设定。</w:t>
      </w:r>
    </w:p>
    <w:p w14:paraId="257FC370">
      <w:pPr>
        <w:pStyle w:val="105"/>
        <w:spacing w:before="120" w:after="120" w:line="360" w:lineRule="auto"/>
      </w:pPr>
      <w:r>
        <w:rPr>
          <w:rFonts w:hint="eastAsia"/>
        </w:rPr>
        <w:t>异常管理要求</w:t>
      </w:r>
    </w:p>
    <w:p w14:paraId="1AB9B2EB">
      <w:pPr>
        <w:pStyle w:val="165"/>
        <w:spacing w:line="360" w:lineRule="auto"/>
      </w:pPr>
      <w:r>
        <w:rPr>
          <w:rFonts w:hint="eastAsia"/>
        </w:rPr>
        <w:t>水处理系统运行中出现高耗能、高耗水、高药耗、频繁启停、压差异常、产水率下降、水质波动和设备故障等情形时，应纳入异常管理。</w:t>
      </w:r>
    </w:p>
    <w:p w14:paraId="7C1D6844">
      <w:pPr>
        <w:pStyle w:val="165"/>
        <w:spacing w:line="360" w:lineRule="auto"/>
      </w:pPr>
      <w:r>
        <w:rPr>
          <w:rFonts w:hint="eastAsia"/>
        </w:rPr>
        <w:t>异常管理宜按“发现、登记、分析、处置、复核、销项”的程序实施。</w:t>
      </w:r>
    </w:p>
    <w:p w14:paraId="23B1D895">
      <w:pPr>
        <w:pStyle w:val="165"/>
        <w:spacing w:line="360" w:lineRule="auto"/>
      </w:pPr>
      <w:r>
        <w:rPr>
          <w:rFonts w:hint="eastAsia"/>
        </w:rPr>
        <w:t>对重复发生的异常，应开展专项分析和专项整改。</w:t>
      </w:r>
    </w:p>
    <w:p w14:paraId="254FCB7E">
      <w:pPr>
        <w:pStyle w:val="165"/>
        <w:spacing w:line="360" w:lineRule="auto"/>
      </w:pPr>
      <w:r>
        <w:rPr>
          <w:rFonts w:hint="eastAsia"/>
        </w:rPr>
        <w:t>未完成异常分析和复核的，不得简单恢复为常态管理状态。</w:t>
      </w:r>
    </w:p>
    <w:p w14:paraId="4FB726F9">
      <w:pPr>
        <w:pStyle w:val="105"/>
        <w:spacing w:before="120" w:after="120" w:line="360" w:lineRule="auto"/>
      </w:pPr>
      <w:r>
        <w:rPr>
          <w:rFonts w:hint="eastAsia"/>
        </w:rPr>
        <w:t>改造管理要求</w:t>
      </w:r>
    </w:p>
    <w:p w14:paraId="16AD55A5">
      <w:pPr>
        <w:pStyle w:val="165"/>
        <w:spacing w:line="360" w:lineRule="auto"/>
      </w:pPr>
      <w:r>
        <w:rPr>
          <w:rFonts w:hint="eastAsia"/>
        </w:rPr>
        <w:t>水处理设备节能降耗改造应坚持安全可靠、技术适用、经济合理和系统协调原则。</w:t>
      </w:r>
    </w:p>
    <w:p w14:paraId="37E44339">
      <w:pPr>
        <w:pStyle w:val="165"/>
        <w:spacing w:line="360" w:lineRule="auto"/>
      </w:pPr>
      <w:r>
        <w:rPr>
          <w:rFonts w:hint="eastAsia"/>
        </w:rPr>
        <w:t>改造前应进行现状诊断、技术论证和效果预测。</w:t>
      </w:r>
    </w:p>
    <w:p w14:paraId="02FEA094">
      <w:pPr>
        <w:pStyle w:val="165"/>
        <w:spacing w:line="360" w:lineRule="auto"/>
      </w:pPr>
      <w:r>
        <w:rPr>
          <w:rFonts w:hint="eastAsia"/>
        </w:rPr>
        <w:t>改造后应进行性能验证和节能效果评价。</w:t>
      </w:r>
    </w:p>
    <w:p w14:paraId="5B390D6D">
      <w:pPr>
        <w:pStyle w:val="165"/>
        <w:spacing w:line="360" w:lineRule="auto"/>
      </w:pPr>
      <w:r>
        <w:rPr>
          <w:rFonts w:hint="eastAsia"/>
        </w:rPr>
        <w:t>未开展前期诊断和改造后评价的，不得认定改造工作闭环完成。</w:t>
      </w:r>
    </w:p>
    <w:p w14:paraId="3FC1AC8F">
      <w:pPr>
        <w:pStyle w:val="105"/>
        <w:spacing w:before="120" w:after="120" w:line="360" w:lineRule="auto"/>
      </w:pPr>
      <w:r>
        <w:rPr>
          <w:rFonts w:hint="eastAsia"/>
        </w:rPr>
        <w:t>闭环管理要求</w:t>
      </w:r>
    </w:p>
    <w:p w14:paraId="6DEF9A23">
      <w:pPr>
        <w:pStyle w:val="165"/>
        <w:spacing w:line="360" w:lineRule="auto"/>
      </w:pPr>
      <w:r>
        <w:rPr>
          <w:rFonts w:hint="eastAsia"/>
        </w:rPr>
        <w:t>火电厂应对水处理设备节能降耗工作实施闭环管理。</w:t>
      </w:r>
    </w:p>
    <w:p w14:paraId="3EA61DD9">
      <w:pPr>
        <w:pStyle w:val="165"/>
        <w:spacing w:line="360" w:lineRule="auto"/>
      </w:pPr>
      <w:r>
        <w:rPr>
          <w:rFonts w:hint="eastAsia"/>
        </w:rPr>
        <w:t>闭环管理宜至少包括目标制定、过程控制、数据统计、问题分析、整改实施、效果验证和持续改进等环节。</w:t>
      </w:r>
    </w:p>
    <w:p w14:paraId="2B91387F">
      <w:pPr>
        <w:pStyle w:val="165"/>
        <w:spacing w:line="360" w:lineRule="auto"/>
      </w:pPr>
      <w:r>
        <w:rPr>
          <w:rFonts w:hint="eastAsia"/>
        </w:rPr>
        <w:t>闭环管理应形成正式记录。</w:t>
      </w:r>
    </w:p>
    <w:p w14:paraId="62E37080">
      <w:pPr>
        <w:pStyle w:val="165"/>
        <w:spacing w:line="360" w:lineRule="auto"/>
      </w:pPr>
      <w:r>
        <w:rPr>
          <w:rFonts w:hint="eastAsia"/>
        </w:rPr>
        <w:t>未形成闭环记录的节能降耗事项，不得认定为已规范完成。</w:t>
      </w:r>
    </w:p>
    <w:p w14:paraId="59AD7F8C">
      <w:pPr>
        <w:pStyle w:val="105"/>
        <w:spacing w:before="120" w:after="120" w:line="360" w:lineRule="auto"/>
      </w:pPr>
      <w:r>
        <w:rPr>
          <w:rFonts w:hint="eastAsia"/>
        </w:rPr>
        <w:t>禁止性要求</w:t>
      </w:r>
    </w:p>
    <w:p w14:paraId="3D021E68">
      <w:pPr>
        <w:pStyle w:val="165"/>
        <w:spacing w:line="360" w:lineRule="auto"/>
      </w:pPr>
      <w:r>
        <w:rPr>
          <w:rFonts w:hint="eastAsia"/>
        </w:rPr>
        <w:t>不得以降低能耗、水耗和药耗为由降低出水水质要求或者削弱化学监督要求。</w:t>
      </w:r>
    </w:p>
    <w:p w14:paraId="05440C21">
      <w:pPr>
        <w:pStyle w:val="165"/>
        <w:spacing w:line="360" w:lineRule="auto"/>
      </w:pPr>
      <w:r>
        <w:rPr>
          <w:rFonts w:hint="eastAsia"/>
        </w:rPr>
        <w:t>不得在未分析系统边界和主要矛盾的情况下盲目实施节能改造。</w:t>
      </w:r>
    </w:p>
    <w:p w14:paraId="60AB56C8">
      <w:pPr>
        <w:pStyle w:val="165"/>
        <w:spacing w:line="360" w:lineRule="auto"/>
      </w:pPr>
      <w:r>
        <w:rPr>
          <w:rFonts w:hint="eastAsia"/>
        </w:rPr>
        <w:t>不得只关注单台设备节能而忽视系统整体能效和整体水耗。</w:t>
      </w:r>
    </w:p>
    <w:p w14:paraId="67BB7D52">
      <w:pPr>
        <w:pStyle w:val="165"/>
        <w:spacing w:line="360" w:lineRule="auto"/>
      </w:pPr>
      <w:r>
        <w:rPr>
          <w:rFonts w:hint="eastAsia"/>
        </w:rPr>
        <w:t>不得在关键监测参数缺失、仪表失准或者记录不完整的情况下认定运行优化有效。</w:t>
      </w:r>
    </w:p>
    <w:p w14:paraId="4F2A8BD5">
      <w:pPr>
        <w:pStyle w:val="165"/>
        <w:spacing w:line="360" w:lineRule="auto"/>
      </w:pPr>
      <w:r>
        <w:rPr>
          <w:rFonts w:hint="eastAsia"/>
        </w:rPr>
        <w:t>不得对长期存在的高耗能、高耗水和高药耗问题不分析、不整改和不复核。</w:t>
      </w:r>
    </w:p>
    <w:p w14:paraId="7303069F">
      <w:pPr>
        <w:pStyle w:val="104"/>
        <w:spacing w:before="240" w:after="240" w:line="360" w:lineRule="auto"/>
      </w:pPr>
      <w:bookmarkStart w:id="52" w:name="_Toc228624047"/>
      <w:r>
        <w:rPr>
          <w:rFonts w:hint="eastAsia"/>
        </w:rPr>
        <w:t>系统配置与设备选型要求</w:t>
      </w:r>
      <w:bookmarkEnd w:id="52"/>
    </w:p>
    <w:p w14:paraId="65ED6664">
      <w:pPr>
        <w:pStyle w:val="105"/>
        <w:spacing w:before="120" w:after="120" w:line="360" w:lineRule="auto"/>
      </w:pPr>
      <w:r>
        <w:rPr>
          <w:rFonts w:hint="eastAsia"/>
        </w:rPr>
        <w:t>一般要求</w:t>
      </w:r>
    </w:p>
    <w:p w14:paraId="014A1660">
      <w:pPr>
        <w:pStyle w:val="165"/>
        <w:spacing w:line="360" w:lineRule="auto"/>
      </w:pPr>
      <w:r>
        <w:rPr>
          <w:rFonts w:hint="eastAsia"/>
        </w:rPr>
        <w:t>火电厂水处理系统配置与设备选型应以满足水质要求、运行安全要求、节能节水要求和经济运行要求为前提。</w:t>
      </w:r>
    </w:p>
    <w:p w14:paraId="18FA8E3C">
      <w:pPr>
        <w:pStyle w:val="165"/>
        <w:spacing w:line="360" w:lineRule="auto"/>
      </w:pPr>
      <w:r>
        <w:rPr>
          <w:rFonts w:hint="eastAsia"/>
        </w:rPr>
        <w:t>系统配置与设备选型应坚持工艺适配、负荷匹配、效率优先、控制精细、运行可靠和维护便利原则。</w:t>
      </w:r>
    </w:p>
    <w:p w14:paraId="32F233FF">
      <w:pPr>
        <w:pStyle w:val="165"/>
        <w:spacing w:line="360" w:lineRule="auto"/>
      </w:pPr>
      <w:r>
        <w:rPr>
          <w:rFonts w:hint="eastAsia"/>
        </w:rPr>
        <w:t>新建、改建和扩建项目应将节能降耗要求纳入方案比选、设备招标、技术协议和安装调试全过程。</w:t>
      </w:r>
    </w:p>
    <w:p w14:paraId="6C2AE885">
      <w:pPr>
        <w:pStyle w:val="165"/>
        <w:spacing w:line="360" w:lineRule="auto"/>
      </w:pPr>
      <w:r>
        <w:rPr>
          <w:rFonts w:hint="eastAsia"/>
        </w:rPr>
        <w:t>既有系统更新改造时，应优先选择高效率、低阻损、低泄漏、低药耗和便于自动控制的设备。</w:t>
      </w:r>
    </w:p>
    <w:p w14:paraId="07D73285">
      <w:pPr>
        <w:pStyle w:val="165"/>
        <w:spacing w:line="360" w:lineRule="auto"/>
      </w:pPr>
      <w:r>
        <w:rPr>
          <w:rFonts w:hint="eastAsia"/>
        </w:rPr>
        <w:t>设备选型不得脱离原水水质条件、用水负荷特性、运行方式和废水回用要求盲目追求单项高指标。</w:t>
      </w:r>
    </w:p>
    <w:p w14:paraId="1DB0F545">
      <w:pPr>
        <w:pStyle w:val="105"/>
        <w:spacing w:before="120" w:after="120" w:line="360" w:lineRule="auto"/>
      </w:pPr>
      <w:r>
        <w:rPr>
          <w:rFonts w:hint="eastAsia"/>
        </w:rPr>
        <w:t>系统配置要求</w:t>
      </w:r>
    </w:p>
    <w:p w14:paraId="22FA25DC">
      <w:pPr>
        <w:pStyle w:val="65"/>
        <w:spacing w:before="120" w:after="120" w:line="360" w:lineRule="auto"/>
      </w:pPr>
      <w:r>
        <w:rPr>
          <w:rFonts w:hint="eastAsia"/>
        </w:rPr>
        <w:t>工艺配置要求</w:t>
      </w:r>
    </w:p>
    <w:p w14:paraId="0592EFC4">
      <w:pPr>
        <w:pStyle w:val="164"/>
        <w:spacing w:line="360" w:lineRule="auto"/>
      </w:pPr>
      <w:r>
        <w:rPr>
          <w:rFonts w:hint="eastAsia"/>
        </w:rPr>
        <w:t>水处理工艺配置应与原水水质、锅炉补给水要求、凝结水品质要求、回用目标和排放要求相适应。</w:t>
      </w:r>
    </w:p>
    <w:p w14:paraId="65DA7FA3">
      <w:pPr>
        <w:pStyle w:val="164"/>
        <w:spacing w:line="360" w:lineRule="auto"/>
      </w:pPr>
      <w:r>
        <w:rPr>
          <w:rFonts w:hint="eastAsia"/>
        </w:rPr>
        <w:t>工艺配置应优先采用流程合理、损耗较低、能耗较低、药耗较低和稳定性较高的处理路线。</w:t>
      </w:r>
    </w:p>
    <w:p w14:paraId="0C6B4A9F">
      <w:pPr>
        <w:pStyle w:val="164"/>
        <w:spacing w:line="360" w:lineRule="auto"/>
      </w:pPr>
      <w:r>
        <w:rPr>
          <w:rFonts w:hint="eastAsia"/>
        </w:rPr>
        <w:t>对原水波动较大、含盐量较高、含有机物较高或者回用难度较大的工况，应通过预处理强化、工艺分级处理或者多级回收方式提高系统稳定性和经济性。</w:t>
      </w:r>
    </w:p>
    <w:p w14:paraId="0D21F368">
      <w:pPr>
        <w:pStyle w:val="164"/>
        <w:spacing w:line="360" w:lineRule="auto"/>
      </w:pPr>
      <w:r>
        <w:rPr>
          <w:rFonts w:hint="eastAsia"/>
        </w:rPr>
        <w:t>工艺配置不得存在明显重复处理、无效循环或者不必要的多级增压与多级输送环节。</w:t>
      </w:r>
    </w:p>
    <w:p w14:paraId="568C6B44">
      <w:pPr>
        <w:pStyle w:val="65"/>
        <w:spacing w:before="120" w:after="120" w:line="360" w:lineRule="auto"/>
      </w:pPr>
      <w:r>
        <w:rPr>
          <w:rFonts w:hint="eastAsia"/>
        </w:rPr>
        <w:t>容量配置要求</w:t>
      </w:r>
    </w:p>
    <w:p w14:paraId="52A88641">
      <w:pPr>
        <w:pStyle w:val="164"/>
        <w:spacing w:line="360" w:lineRule="auto"/>
      </w:pPr>
      <w:r>
        <w:rPr>
          <w:rFonts w:hint="eastAsia"/>
        </w:rPr>
        <w:t>系统和设备容量配置应与机组容量、运行方式、补水需求和峰谷负荷变化相适应。</w:t>
      </w:r>
    </w:p>
    <w:p w14:paraId="17724B06">
      <w:pPr>
        <w:pStyle w:val="164"/>
        <w:spacing w:line="360" w:lineRule="auto"/>
      </w:pPr>
      <w:r>
        <w:rPr>
          <w:rFonts w:hint="eastAsia"/>
        </w:rPr>
        <w:t>长期低负荷运行的系统，不得长期配置明显偏大而无法高效运行的主设备。</w:t>
      </w:r>
    </w:p>
    <w:p w14:paraId="33BD2D22">
      <w:pPr>
        <w:pStyle w:val="164"/>
        <w:spacing w:line="360" w:lineRule="auto"/>
      </w:pPr>
      <w:r>
        <w:rPr>
          <w:rFonts w:hint="eastAsia"/>
        </w:rPr>
        <w:t>需要分级运行、分组切换或者备用切换的系统，应合理设置运行台数和备用台数。</w:t>
      </w:r>
    </w:p>
    <w:p w14:paraId="777FE5E2">
      <w:pPr>
        <w:pStyle w:val="164"/>
        <w:spacing w:line="360" w:lineRule="auto"/>
      </w:pPr>
      <w:r>
        <w:rPr>
          <w:rFonts w:hint="eastAsia"/>
        </w:rPr>
        <w:t>容量配置不合理导致频繁启停、长期低效运行或者备用能力不足的，应进行优化调整。</w:t>
      </w:r>
    </w:p>
    <w:p w14:paraId="49BEC09D">
      <w:pPr>
        <w:pStyle w:val="164"/>
        <w:numPr>
          <w:ilvl w:val="0"/>
          <w:numId w:val="0"/>
        </w:numPr>
        <w:spacing w:line="360" w:lineRule="auto"/>
      </w:pPr>
    </w:p>
    <w:p w14:paraId="11C974EC">
      <w:pPr>
        <w:pStyle w:val="164"/>
        <w:numPr>
          <w:ilvl w:val="0"/>
          <w:numId w:val="0"/>
        </w:numPr>
        <w:spacing w:line="360" w:lineRule="auto"/>
      </w:pPr>
    </w:p>
    <w:p w14:paraId="09A8FF6F">
      <w:pPr>
        <w:pStyle w:val="65"/>
        <w:spacing w:before="120" w:after="120" w:line="360" w:lineRule="auto"/>
      </w:pPr>
      <w:r>
        <w:rPr>
          <w:rFonts w:hint="eastAsia"/>
        </w:rPr>
        <w:t>协同配置要求</w:t>
      </w:r>
    </w:p>
    <w:p w14:paraId="6908DD4B">
      <w:pPr>
        <w:pStyle w:val="164"/>
        <w:spacing w:line="360" w:lineRule="auto"/>
      </w:pPr>
      <w:r>
        <w:rPr>
          <w:rFonts w:hint="eastAsia"/>
        </w:rPr>
        <w:t>预处理、除盐、精处理、废水处理和回用系统之间应实现工艺协同和能力协同。</w:t>
      </w:r>
    </w:p>
    <w:p w14:paraId="6E76D53F">
      <w:pPr>
        <w:pStyle w:val="164"/>
        <w:spacing w:line="360" w:lineRule="auto"/>
      </w:pPr>
      <w:r>
        <w:rPr>
          <w:rFonts w:hint="eastAsia"/>
        </w:rPr>
        <w:t>浓水、排污水和冲洗水具备回收条件的，应统筹配置回收回用设施。</w:t>
      </w:r>
    </w:p>
    <w:p w14:paraId="26862562">
      <w:pPr>
        <w:pStyle w:val="164"/>
        <w:spacing w:line="360" w:lineRule="auto"/>
      </w:pPr>
      <w:r>
        <w:rPr>
          <w:rFonts w:hint="eastAsia"/>
        </w:rPr>
        <w:t>系统之间的流量匹配、压力匹配和储水能力配置应合理，不得因局部瓶颈导致整体系统低效运行。</w:t>
      </w:r>
    </w:p>
    <w:p w14:paraId="611D09A2">
      <w:pPr>
        <w:pStyle w:val="105"/>
        <w:spacing w:before="120" w:after="120" w:line="360" w:lineRule="auto"/>
      </w:pPr>
      <w:r>
        <w:rPr>
          <w:rFonts w:hint="eastAsia"/>
        </w:rPr>
        <w:t>预处理设备选型要求</w:t>
      </w:r>
    </w:p>
    <w:p w14:paraId="6B415371">
      <w:pPr>
        <w:pStyle w:val="65"/>
        <w:spacing w:before="120" w:after="120" w:line="360" w:lineRule="auto"/>
      </w:pPr>
      <w:r>
        <w:rPr>
          <w:rFonts w:hint="eastAsia"/>
        </w:rPr>
        <w:t>一般要求</w:t>
      </w:r>
    </w:p>
    <w:p w14:paraId="3F363B96">
      <w:pPr>
        <w:pStyle w:val="164"/>
        <w:spacing w:line="360" w:lineRule="auto"/>
      </w:pPr>
      <w:r>
        <w:rPr>
          <w:rFonts w:hint="eastAsia"/>
        </w:rPr>
        <w:t>预处理设备选型应满足后续系统进水要求，并兼顾低阻损、低能耗、低反洗损失和维护方便。</w:t>
      </w:r>
    </w:p>
    <w:p w14:paraId="6468129C">
      <w:pPr>
        <w:pStyle w:val="164"/>
        <w:spacing w:line="360" w:lineRule="auto"/>
      </w:pPr>
      <w:r>
        <w:rPr>
          <w:rFonts w:hint="eastAsia"/>
        </w:rPr>
        <w:t>预处理设备宜根据原水浊度、悬浮物、有机物、硬度和季节性变化进行选型。</w:t>
      </w:r>
    </w:p>
    <w:p w14:paraId="75B6CFC7">
      <w:pPr>
        <w:pStyle w:val="65"/>
        <w:spacing w:before="120" w:after="120" w:line="360" w:lineRule="auto"/>
      </w:pPr>
      <w:r>
        <w:rPr>
          <w:rFonts w:hint="eastAsia"/>
        </w:rPr>
        <w:t>过滤设备选型要求</w:t>
      </w:r>
    </w:p>
    <w:p w14:paraId="28A8D14C">
      <w:pPr>
        <w:pStyle w:val="164"/>
        <w:spacing w:line="360" w:lineRule="auto"/>
      </w:pPr>
      <w:r>
        <w:rPr>
          <w:rFonts w:hint="eastAsia"/>
        </w:rPr>
        <w:t>过滤设备应优先选择过滤效果稳定、反洗水耗低、运行阻力合理和自动化程度较高的设备。</w:t>
      </w:r>
    </w:p>
    <w:p w14:paraId="079D146F">
      <w:pPr>
        <w:pStyle w:val="164"/>
        <w:spacing w:line="360" w:lineRule="auto"/>
      </w:pPr>
      <w:r>
        <w:rPr>
          <w:rFonts w:hint="eastAsia"/>
        </w:rPr>
        <w:t>过滤设备选型应考虑滤速范围、滤层结构、反洗方式和运行周期。</w:t>
      </w:r>
    </w:p>
    <w:p w14:paraId="2ADDFDED">
      <w:pPr>
        <w:pStyle w:val="164"/>
        <w:spacing w:line="360" w:lineRule="auto"/>
      </w:pPr>
      <w:r>
        <w:rPr>
          <w:rFonts w:hint="eastAsia"/>
        </w:rPr>
        <w:t>不得选用在实际水质条件下易频繁堵塞、反洗频繁且水耗明显偏高的设备配置方案。</w:t>
      </w:r>
    </w:p>
    <w:p w14:paraId="7615D458">
      <w:pPr>
        <w:pStyle w:val="65"/>
        <w:spacing w:before="120" w:after="120" w:line="360" w:lineRule="auto"/>
      </w:pPr>
      <w:r>
        <w:rPr>
          <w:rFonts w:hint="eastAsia"/>
        </w:rPr>
        <w:t>澄清与软化设备选型要求</w:t>
      </w:r>
    </w:p>
    <w:p w14:paraId="5461B022">
      <w:pPr>
        <w:pStyle w:val="164"/>
        <w:spacing w:line="360" w:lineRule="auto"/>
      </w:pPr>
      <w:r>
        <w:rPr>
          <w:rFonts w:hint="eastAsia"/>
        </w:rPr>
        <w:t>澄清、软化和加药混凝设备选型应满足水质波动适应能力和自动调节能力要求。</w:t>
      </w:r>
    </w:p>
    <w:p w14:paraId="48AFB46A">
      <w:pPr>
        <w:pStyle w:val="164"/>
        <w:spacing w:line="360" w:lineRule="auto"/>
      </w:pPr>
      <w:r>
        <w:rPr>
          <w:rFonts w:hint="eastAsia"/>
        </w:rPr>
        <w:t>应优先采用药耗低、泥量少、排泥损失低和便于精确控制的设备与工艺组合。</w:t>
      </w:r>
    </w:p>
    <w:p w14:paraId="36347731">
      <w:pPr>
        <w:pStyle w:val="105"/>
        <w:spacing w:before="120" w:after="120" w:line="360" w:lineRule="auto"/>
      </w:pPr>
      <w:r>
        <w:rPr>
          <w:rFonts w:hint="eastAsia"/>
        </w:rPr>
        <w:t>除盐设备选型要求</w:t>
      </w:r>
    </w:p>
    <w:p w14:paraId="4EA3E3FF">
      <w:pPr>
        <w:pStyle w:val="65"/>
        <w:spacing w:before="120" w:after="120" w:line="360" w:lineRule="auto"/>
      </w:pPr>
      <w:r>
        <w:rPr>
          <w:rFonts w:hint="eastAsia"/>
        </w:rPr>
        <w:t>一般要求</w:t>
      </w:r>
    </w:p>
    <w:p w14:paraId="29591BA0">
      <w:pPr>
        <w:pStyle w:val="164"/>
        <w:spacing w:line="360" w:lineRule="auto"/>
      </w:pPr>
      <w:r>
        <w:rPr>
          <w:rFonts w:hint="eastAsia"/>
        </w:rPr>
        <w:t>除盐系统设备选型应在满足产水水质和产水量要求前提下，优先考虑高回收率、低比能耗、低药耗和低排放损失。</w:t>
      </w:r>
    </w:p>
    <w:p w14:paraId="52906900">
      <w:pPr>
        <w:pStyle w:val="164"/>
        <w:spacing w:line="360" w:lineRule="auto"/>
      </w:pPr>
      <w:r>
        <w:rPr>
          <w:rFonts w:hint="eastAsia"/>
        </w:rPr>
        <w:t>除盐系统宜根据原水含盐量、水温变化、进水波动和运行负荷采用合理工艺路线。</w:t>
      </w:r>
    </w:p>
    <w:p w14:paraId="1F6B2A7A">
      <w:pPr>
        <w:pStyle w:val="65"/>
        <w:spacing w:before="120" w:after="120" w:line="360" w:lineRule="auto"/>
      </w:pPr>
      <w:r>
        <w:rPr>
          <w:rFonts w:hint="eastAsia"/>
        </w:rPr>
        <w:t>膜处理设备选型要求</w:t>
      </w:r>
    </w:p>
    <w:p w14:paraId="3130061D">
      <w:pPr>
        <w:pStyle w:val="164"/>
        <w:spacing w:line="360" w:lineRule="auto"/>
      </w:pPr>
      <w:r>
        <w:rPr>
          <w:rFonts w:hint="eastAsia"/>
        </w:rPr>
        <w:t>反渗透、纳滤、超滤和微滤设备选型应重点考虑膜通量、脱盐率、回收率、耐污染能力、清洗恢复性能和能耗水平。</w:t>
      </w:r>
    </w:p>
    <w:p w14:paraId="0A2B5D16">
      <w:pPr>
        <w:pStyle w:val="164"/>
        <w:spacing w:line="360" w:lineRule="auto"/>
      </w:pPr>
      <w:r>
        <w:rPr>
          <w:rFonts w:hint="eastAsia"/>
        </w:rPr>
        <w:t>膜处理系统配置应合理确定段数、级数、回收率、压力等级和清洗方式。</w:t>
      </w:r>
    </w:p>
    <w:p w14:paraId="32F07018">
      <w:pPr>
        <w:pStyle w:val="164"/>
        <w:spacing w:line="360" w:lineRule="auto"/>
      </w:pPr>
      <w:r>
        <w:rPr>
          <w:rFonts w:hint="eastAsia"/>
        </w:rPr>
        <w:t>膜设备选型不得片面追求高通量而忽视膜污染风险、清洗频率和长期综合运行成本。</w:t>
      </w:r>
    </w:p>
    <w:p w14:paraId="70B96E0D">
      <w:pPr>
        <w:pStyle w:val="65"/>
        <w:spacing w:before="120" w:after="120" w:line="360" w:lineRule="auto"/>
      </w:pPr>
      <w:r>
        <w:rPr>
          <w:rFonts w:hint="eastAsia"/>
        </w:rPr>
        <w:t>离子交换设备选型要求</w:t>
      </w:r>
    </w:p>
    <w:p w14:paraId="211E206F">
      <w:pPr>
        <w:pStyle w:val="164"/>
        <w:spacing w:line="360" w:lineRule="auto"/>
      </w:pPr>
      <w:r>
        <w:rPr>
          <w:rFonts w:hint="eastAsia"/>
        </w:rPr>
        <w:t>离子交换设备选型应重点考虑树脂性能、交换容量、再生效率、再生剂耗量、压降水平和运行周期。</w:t>
      </w:r>
    </w:p>
    <w:p w14:paraId="6F8D1610">
      <w:pPr>
        <w:pStyle w:val="164"/>
        <w:spacing w:line="360" w:lineRule="auto"/>
      </w:pPr>
      <w:r>
        <w:rPr>
          <w:rFonts w:hint="eastAsia"/>
        </w:rPr>
        <w:t>离子交换设备应根据进水水质、树脂特性和运行模式合理配置床层高度、流速和再生系统。</w:t>
      </w:r>
    </w:p>
    <w:p w14:paraId="5ECE41A7">
      <w:pPr>
        <w:pStyle w:val="164"/>
        <w:spacing w:line="360" w:lineRule="auto"/>
      </w:pPr>
      <w:r>
        <w:rPr>
          <w:rFonts w:hint="eastAsia"/>
        </w:rPr>
        <w:t>不得选用明显不适应现有水质和运行工况的树脂和交换器配置方案。</w:t>
      </w:r>
    </w:p>
    <w:p w14:paraId="4FEAA98A">
      <w:pPr>
        <w:pStyle w:val="65"/>
        <w:spacing w:before="120" w:after="120" w:line="360" w:lineRule="auto"/>
      </w:pPr>
      <w:r>
        <w:rPr>
          <w:rFonts w:hint="eastAsia"/>
        </w:rPr>
        <w:t>电去离子设备选型要求</w:t>
      </w:r>
    </w:p>
    <w:p w14:paraId="063FB4B1">
      <w:pPr>
        <w:pStyle w:val="164"/>
        <w:spacing w:line="360" w:lineRule="auto"/>
      </w:pPr>
      <w:r>
        <w:rPr>
          <w:rFonts w:hint="eastAsia"/>
        </w:rPr>
        <w:t>采用电去离子设备时，应重点考虑进水品质稳定性、能耗水平、膜堆寿命、运行维护便利性和与前端工艺的协同性。</w:t>
      </w:r>
    </w:p>
    <w:p w14:paraId="07A32324">
      <w:pPr>
        <w:pStyle w:val="164"/>
        <w:spacing w:line="360" w:lineRule="auto"/>
      </w:pPr>
      <w:r>
        <w:rPr>
          <w:rFonts w:hint="eastAsia"/>
        </w:rPr>
        <w:t>电去离子系统不应在进水条件明显不满足要求时长期强制运行。</w:t>
      </w:r>
    </w:p>
    <w:p w14:paraId="70077845">
      <w:pPr>
        <w:pStyle w:val="105"/>
        <w:spacing w:before="120" w:after="120" w:line="360" w:lineRule="auto"/>
      </w:pPr>
      <w:r>
        <w:rPr>
          <w:rFonts w:hint="eastAsia"/>
        </w:rPr>
        <w:t>凝结水精处理设备选型要求</w:t>
      </w:r>
    </w:p>
    <w:p w14:paraId="2C2F97E6">
      <w:pPr>
        <w:pStyle w:val="65"/>
        <w:spacing w:before="120" w:after="120" w:line="360" w:lineRule="auto"/>
      </w:pPr>
      <w:r>
        <w:rPr>
          <w:rFonts w:hint="eastAsia"/>
        </w:rPr>
        <w:t>一般要求</w:t>
      </w:r>
    </w:p>
    <w:p w14:paraId="7C31071F">
      <w:pPr>
        <w:pStyle w:val="164"/>
        <w:spacing w:line="360" w:lineRule="auto"/>
      </w:pPr>
      <w:r>
        <w:rPr>
          <w:rFonts w:hint="eastAsia"/>
        </w:rPr>
        <w:t>凝结水精处理设备选型应兼顾除铁除盐能力、低阻损、低能耗和再生便利性。</w:t>
      </w:r>
    </w:p>
    <w:p w14:paraId="7C13DDF5">
      <w:pPr>
        <w:pStyle w:val="164"/>
        <w:spacing w:line="360" w:lineRule="auto"/>
      </w:pPr>
      <w:r>
        <w:rPr>
          <w:rFonts w:hint="eastAsia"/>
        </w:rPr>
        <w:t>凝结水精处理系统应与机组热力系统运行方式、启停方式和水汽品质控制要求相适应。</w:t>
      </w:r>
    </w:p>
    <w:p w14:paraId="55E784CF">
      <w:pPr>
        <w:pStyle w:val="65"/>
        <w:spacing w:before="120" w:after="120" w:line="360" w:lineRule="auto"/>
      </w:pPr>
      <w:r>
        <w:rPr>
          <w:rFonts w:hint="eastAsia"/>
        </w:rPr>
        <w:t>选型要求</w:t>
      </w:r>
    </w:p>
    <w:p w14:paraId="5C32ABB0">
      <w:pPr>
        <w:pStyle w:val="164"/>
        <w:spacing w:line="360" w:lineRule="auto"/>
      </w:pPr>
      <w:r>
        <w:rPr>
          <w:rFonts w:hint="eastAsia"/>
        </w:rPr>
        <w:t>凝结水精处理设备宜重点考虑运行压差、树脂适应性、过滤精度、切换灵活性和检修便利性。</w:t>
      </w:r>
    </w:p>
    <w:p w14:paraId="2B7D40C0">
      <w:pPr>
        <w:pStyle w:val="164"/>
        <w:spacing w:line="360" w:lineRule="auto"/>
      </w:pPr>
      <w:r>
        <w:rPr>
          <w:rFonts w:hint="eastAsia"/>
        </w:rPr>
        <w:t>对启停频繁或者负荷波动较大的机组，应提高凝结水精处理系统的调节能力和适应能力。</w:t>
      </w:r>
    </w:p>
    <w:p w14:paraId="043CD7FD">
      <w:pPr>
        <w:pStyle w:val="164"/>
        <w:spacing w:line="360" w:lineRule="auto"/>
      </w:pPr>
      <w:r>
        <w:rPr>
          <w:rFonts w:hint="eastAsia"/>
        </w:rPr>
        <w:t>不得采用长期高阻损、高泄漏和高再生损耗的落后配置方案。</w:t>
      </w:r>
    </w:p>
    <w:p w14:paraId="2BF5C744">
      <w:pPr>
        <w:pStyle w:val="105"/>
        <w:spacing w:before="120" w:after="120" w:line="360" w:lineRule="auto"/>
      </w:pPr>
      <w:r>
        <w:rPr>
          <w:rFonts w:hint="eastAsia"/>
        </w:rPr>
        <w:t>加药设备选型要求</w:t>
      </w:r>
    </w:p>
    <w:p w14:paraId="277A7D92">
      <w:pPr>
        <w:pStyle w:val="65"/>
        <w:spacing w:before="120" w:after="120" w:line="360" w:lineRule="auto"/>
      </w:pPr>
      <w:r>
        <w:rPr>
          <w:rFonts w:hint="eastAsia"/>
        </w:rPr>
        <w:t>一般要求</w:t>
      </w:r>
    </w:p>
    <w:p w14:paraId="4AAA30C7">
      <w:pPr>
        <w:pStyle w:val="164"/>
        <w:spacing w:line="360" w:lineRule="auto"/>
      </w:pPr>
      <w:r>
        <w:rPr>
          <w:rFonts w:hint="eastAsia"/>
        </w:rPr>
        <w:t>加药设备选型应满足药剂种类、投加精度、调节范围、运行安全和自动控制要求。</w:t>
      </w:r>
    </w:p>
    <w:p w14:paraId="651B8B28">
      <w:pPr>
        <w:pStyle w:val="164"/>
        <w:spacing w:line="360" w:lineRule="auto"/>
      </w:pPr>
      <w:r>
        <w:rPr>
          <w:rFonts w:hint="eastAsia"/>
        </w:rPr>
        <w:t>加药设备应优先采用计量准确、联锁完善、泄漏风险低和维护方便的装置。</w:t>
      </w:r>
    </w:p>
    <w:p w14:paraId="2FD4690A">
      <w:pPr>
        <w:pStyle w:val="65"/>
        <w:spacing w:before="120" w:after="120" w:line="360" w:lineRule="auto"/>
      </w:pPr>
      <w:r>
        <w:rPr>
          <w:rFonts w:hint="eastAsia"/>
        </w:rPr>
        <w:t>配置要求</w:t>
      </w:r>
    </w:p>
    <w:p w14:paraId="452D4CC5">
      <w:pPr>
        <w:pStyle w:val="164"/>
        <w:spacing w:line="360" w:lineRule="auto"/>
      </w:pPr>
      <w:r>
        <w:rPr>
          <w:rFonts w:hint="eastAsia"/>
        </w:rPr>
        <w:t>加药设备宜具备连续调节能力和与流量、水质参数联动控制能力。</w:t>
      </w:r>
    </w:p>
    <w:p w14:paraId="38A0F4F5">
      <w:pPr>
        <w:pStyle w:val="164"/>
        <w:spacing w:line="360" w:lineRule="auto"/>
      </w:pPr>
      <w:r>
        <w:rPr>
          <w:rFonts w:hint="eastAsia"/>
        </w:rPr>
        <w:t>药剂储存、溶配、输送和投加系统应统筹配置，减少人工粗放操作和重复输送损失。</w:t>
      </w:r>
    </w:p>
    <w:p w14:paraId="2DFB152D">
      <w:pPr>
        <w:pStyle w:val="164"/>
        <w:spacing w:line="360" w:lineRule="auto"/>
      </w:pPr>
      <w:r>
        <w:rPr>
          <w:rFonts w:hint="eastAsia"/>
        </w:rPr>
        <w:t>不得采用投加量波动大、计量误差大和泄漏风险高的加药设备方案。</w:t>
      </w:r>
    </w:p>
    <w:p w14:paraId="753F7350">
      <w:pPr>
        <w:pStyle w:val="105"/>
        <w:spacing w:before="120" w:after="120" w:line="360" w:lineRule="auto"/>
      </w:pPr>
      <w:r>
        <w:rPr>
          <w:rFonts w:hint="eastAsia"/>
        </w:rPr>
        <w:t>废水处理与回用设备选型要求</w:t>
      </w:r>
    </w:p>
    <w:p w14:paraId="7C868232">
      <w:pPr>
        <w:pStyle w:val="65"/>
        <w:spacing w:before="120" w:after="120" w:line="360" w:lineRule="auto"/>
      </w:pPr>
      <w:r>
        <w:rPr>
          <w:rFonts w:hint="eastAsia"/>
        </w:rPr>
        <w:t>一般要求</w:t>
      </w:r>
    </w:p>
    <w:p w14:paraId="0A3369CD">
      <w:pPr>
        <w:pStyle w:val="164"/>
        <w:spacing w:line="360" w:lineRule="auto"/>
      </w:pPr>
      <w:r>
        <w:rPr>
          <w:rFonts w:hint="eastAsia"/>
        </w:rPr>
        <w:t>废水处理与回用设备选型应坚持减量化、资源化和回用优先原则。</w:t>
      </w:r>
    </w:p>
    <w:p w14:paraId="39962DA2">
      <w:pPr>
        <w:pStyle w:val="164"/>
        <w:spacing w:line="360" w:lineRule="auto"/>
      </w:pPr>
      <w:r>
        <w:rPr>
          <w:rFonts w:hint="eastAsia"/>
        </w:rPr>
        <w:t>废水处理系统应与厂内回用途径、排放要求和水量波动相适应。</w:t>
      </w:r>
    </w:p>
    <w:p w14:paraId="59629391">
      <w:pPr>
        <w:pStyle w:val="164"/>
        <w:numPr>
          <w:ilvl w:val="0"/>
          <w:numId w:val="0"/>
        </w:numPr>
        <w:spacing w:line="360" w:lineRule="auto"/>
      </w:pPr>
    </w:p>
    <w:p w14:paraId="179E0A00">
      <w:pPr>
        <w:pStyle w:val="164"/>
        <w:numPr>
          <w:ilvl w:val="0"/>
          <w:numId w:val="0"/>
        </w:numPr>
        <w:spacing w:line="360" w:lineRule="auto"/>
      </w:pPr>
    </w:p>
    <w:p w14:paraId="1FFFB595">
      <w:pPr>
        <w:pStyle w:val="65"/>
        <w:spacing w:before="120" w:after="120" w:line="360" w:lineRule="auto"/>
      </w:pPr>
      <w:r>
        <w:rPr>
          <w:rFonts w:hint="eastAsia"/>
        </w:rPr>
        <w:t>回用设备选型要求</w:t>
      </w:r>
    </w:p>
    <w:p w14:paraId="216F8464">
      <w:pPr>
        <w:pStyle w:val="164"/>
        <w:spacing w:line="360" w:lineRule="auto"/>
      </w:pPr>
      <w:r>
        <w:rPr>
          <w:rFonts w:hint="eastAsia"/>
        </w:rPr>
        <w:t>具备回收条件的浓水、排污水、反洗排水和其他可利用水流，应优先配置回收回用设备或者回收回用路径。</w:t>
      </w:r>
    </w:p>
    <w:p w14:paraId="23D7893F">
      <w:pPr>
        <w:pStyle w:val="164"/>
        <w:spacing w:line="360" w:lineRule="auto"/>
      </w:pPr>
      <w:r>
        <w:rPr>
          <w:rFonts w:hint="eastAsia"/>
        </w:rPr>
        <w:t>回用设备选型应重点考虑回用水质目标、回用稳定性、能耗水平、药耗水平和运维便利性。</w:t>
      </w:r>
    </w:p>
    <w:p w14:paraId="3BC2AE12">
      <w:pPr>
        <w:pStyle w:val="164"/>
        <w:spacing w:line="360" w:lineRule="auto"/>
      </w:pPr>
      <w:r>
        <w:rPr>
          <w:rFonts w:hint="eastAsia"/>
        </w:rPr>
        <w:t>不得单纯追求高回收率而忽视结垢、堵塞、腐蚀和后续运维负担。</w:t>
      </w:r>
    </w:p>
    <w:p w14:paraId="37BA0AD3">
      <w:pPr>
        <w:pStyle w:val="65"/>
        <w:spacing w:before="120" w:after="120" w:line="360" w:lineRule="auto"/>
      </w:pPr>
      <w:r>
        <w:rPr>
          <w:rFonts w:hint="eastAsia"/>
        </w:rPr>
        <w:t>污泥脱水设备选型要求</w:t>
      </w:r>
    </w:p>
    <w:p w14:paraId="224C3F50">
      <w:pPr>
        <w:pStyle w:val="164"/>
        <w:spacing w:line="360" w:lineRule="auto"/>
      </w:pPr>
      <w:r>
        <w:rPr>
          <w:rFonts w:hint="eastAsia"/>
        </w:rPr>
        <w:t>污泥脱水设备应优先选择脱水效率较高、能耗合理、药耗合理和便于连续运行的设备。</w:t>
      </w:r>
    </w:p>
    <w:p w14:paraId="5957473F">
      <w:pPr>
        <w:pStyle w:val="164"/>
        <w:spacing w:line="360" w:lineRule="auto"/>
      </w:pPr>
      <w:r>
        <w:rPr>
          <w:rFonts w:hint="eastAsia"/>
        </w:rPr>
        <w:t>污泥脱水设备选型应与污泥性质、处置方式和运行规模相匹配。</w:t>
      </w:r>
    </w:p>
    <w:p w14:paraId="69048EF4">
      <w:pPr>
        <w:pStyle w:val="105"/>
        <w:spacing w:before="120" w:after="120" w:line="360" w:lineRule="auto"/>
      </w:pPr>
      <w:r>
        <w:rPr>
          <w:rFonts w:hint="eastAsia"/>
        </w:rPr>
        <w:t>辅助设备选型要求</w:t>
      </w:r>
    </w:p>
    <w:p w14:paraId="53A75EC5">
      <w:pPr>
        <w:pStyle w:val="65"/>
        <w:spacing w:before="120" w:after="120" w:line="360" w:lineRule="auto"/>
      </w:pPr>
      <w:r>
        <w:rPr>
          <w:rFonts w:hint="eastAsia"/>
        </w:rPr>
        <w:t>泵类设备选型要求</w:t>
      </w:r>
    </w:p>
    <w:p w14:paraId="25C2A8F0">
      <w:pPr>
        <w:pStyle w:val="164"/>
        <w:spacing w:line="360" w:lineRule="auto"/>
      </w:pPr>
      <w:r>
        <w:rPr>
          <w:rFonts w:hint="eastAsia"/>
        </w:rPr>
        <w:t>输水泵、加压泵、加药泵和回用泵等泵类设备应优先选用高效率、工况适配性好和调节能力强的设备。</w:t>
      </w:r>
    </w:p>
    <w:p w14:paraId="697DAEF6">
      <w:pPr>
        <w:pStyle w:val="164"/>
        <w:spacing w:line="360" w:lineRule="auto"/>
      </w:pPr>
      <w:r>
        <w:rPr>
          <w:rFonts w:hint="eastAsia"/>
        </w:rPr>
        <w:t>泵类设备选型应符合高效区运行原则，不得长期偏离高效区运行。</w:t>
      </w:r>
    </w:p>
    <w:p w14:paraId="4FFE330F">
      <w:pPr>
        <w:pStyle w:val="164"/>
        <w:spacing w:line="360" w:lineRule="auto"/>
      </w:pPr>
      <w:r>
        <w:rPr>
          <w:rFonts w:hint="eastAsia"/>
        </w:rPr>
        <w:t>对负荷变化较大的系统，宜配置变频调节或者分级切换能力。</w:t>
      </w:r>
    </w:p>
    <w:p w14:paraId="34C645B6">
      <w:pPr>
        <w:pStyle w:val="65"/>
        <w:spacing w:before="120" w:after="120" w:line="360" w:lineRule="auto"/>
      </w:pPr>
      <w:r>
        <w:rPr>
          <w:rFonts w:hint="eastAsia"/>
        </w:rPr>
        <w:t>阀门与管路选型要求</w:t>
      </w:r>
    </w:p>
    <w:p w14:paraId="36D41182">
      <w:pPr>
        <w:pStyle w:val="164"/>
        <w:spacing w:line="360" w:lineRule="auto"/>
      </w:pPr>
      <w:r>
        <w:rPr>
          <w:rFonts w:hint="eastAsia"/>
        </w:rPr>
        <w:t>阀门与管路选型应兼顾流阻损失、耐腐蚀性、密封可靠性和维护便利性。</w:t>
      </w:r>
    </w:p>
    <w:p w14:paraId="0C417175">
      <w:pPr>
        <w:pStyle w:val="164"/>
        <w:spacing w:line="360" w:lineRule="auto"/>
      </w:pPr>
      <w:r>
        <w:rPr>
          <w:rFonts w:hint="eastAsia"/>
        </w:rPr>
        <w:t>不得采用局部阻力过大、泄漏风险高和不利于系统节能的管路布置方案。</w:t>
      </w:r>
    </w:p>
    <w:p w14:paraId="323A1149">
      <w:pPr>
        <w:pStyle w:val="65"/>
        <w:spacing w:before="120" w:after="120" w:line="360" w:lineRule="auto"/>
      </w:pPr>
      <w:r>
        <w:rPr>
          <w:rFonts w:hint="eastAsia"/>
        </w:rPr>
        <w:t>储罐与容器选型要求</w:t>
      </w:r>
    </w:p>
    <w:p w14:paraId="78F6298C">
      <w:pPr>
        <w:pStyle w:val="164"/>
        <w:spacing w:line="360" w:lineRule="auto"/>
      </w:pPr>
      <w:r>
        <w:rPr>
          <w:rFonts w:hint="eastAsia"/>
        </w:rPr>
        <w:t>储罐和容器选型应与系统调节需求、运行周期和安全要求相匹配。</w:t>
      </w:r>
    </w:p>
    <w:p w14:paraId="4BBC3403">
      <w:pPr>
        <w:pStyle w:val="164"/>
        <w:spacing w:line="360" w:lineRule="auto"/>
      </w:pPr>
      <w:r>
        <w:rPr>
          <w:rFonts w:hint="eastAsia"/>
        </w:rPr>
        <w:t>储罐容积配置不宜过大造成水质滞留，也不宜过小造成系统频繁启停。</w:t>
      </w:r>
    </w:p>
    <w:p w14:paraId="35831505">
      <w:pPr>
        <w:pStyle w:val="105"/>
        <w:spacing w:before="120" w:after="120" w:line="360" w:lineRule="auto"/>
      </w:pPr>
      <w:r>
        <w:rPr>
          <w:rFonts w:hint="eastAsia"/>
        </w:rPr>
        <w:t>自动控制与监测配置要求</w:t>
      </w:r>
    </w:p>
    <w:p w14:paraId="1C539932">
      <w:pPr>
        <w:pStyle w:val="65"/>
        <w:spacing w:before="120" w:after="120" w:line="360" w:lineRule="auto"/>
      </w:pPr>
      <w:r>
        <w:rPr>
          <w:rFonts w:hint="eastAsia"/>
        </w:rPr>
        <w:t>一般要求</w:t>
      </w:r>
    </w:p>
    <w:p w14:paraId="122A7BC6">
      <w:pPr>
        <w:pStyle w:val="164"/>
        <w:spacing w:line="360" w:lineRule="auto"/>
      </w:pPr>
      <w:r>
        <w:rPr>
          <w:rFonts w:hint="eastAsia"/>
        </w:rPr>
        <w:t>水处理系统应配置与节能降耗相适应的自动控制和在线监测装置。</w:t>
      </w:r>
    </w:p>
    <w:p w14:paraId="2837A3CB">
      <w:pPr>
        <w:pStyle w:val="164"/>
        <w:spacing w:line="360" w:lineRule="auto"/>
      </w:pPr>
      <w:r>
        <w:rPr>
          <w:rFonts w:hint="eastAsia"/>
        </w:rPr>
        <w:t>自动控制和监测配置应服务于参数优化、联锁保护、异常预警和能效分析。</w:t>
      </w:r>
    </w:p>
    <w:p w14:paraId="25D280B3">
      <w:pPr>
        <w:pStyle w:val="65"/>
        <w:spacing w:before="120" w:after="120" w:line="360" w:lineRule="auto"/>
      </w:pPr>
      <w:r>
        <w:rPr>
          <w:rFonts w:hint="eastAsia"/>
        </w:rPr>
        <w:t>配置要求</w:t>
      </w:r>
    </w:p>
    <w:p w14:paraId="7650990B">
      <w:pPr>
        <w:pStyle w:val="164"/>
        <w:spacing w:line="360" w:lineRule="auto"/>
      </w:pPr>
      <w:r>
        <w:rPr>
          <w:rFonts w:hint="eastAsia"/>
        </w:rPr>
        <w:t>下列参数宜纳入在线监测和自动控制范围：</w:t>
      </w:r>
    </w:p>
    <w:p w14:paraId="487ABA48">
      <w:pPr>
        <w:pStyle w:val="56"/>
        <w:spacing w:line="360" w:lineRule="auto"/>
        <w:ind w:firstLine="420"/>
      </w:pPr>
      <w:r>
        <w:rPr>
          <w:rFonts w:hint="eastAsia"/>
        </w:rPr>
        <w:t>a）流量；</w:t>
      </w:r>
    </w:p>
    <w:p w14:paraId="27494030">
      <w:pPr>
        <w:pStyle w:val="56"/>
        <w:spacing w:line="360" w:lineRule="auto"/>
        <w:ind w:firstLine="420"/>
      </w:pPr>
      <w:r>
        <w:rPr>
          <w:rFonts w:hint="eastAsia"/>
        </w:rPr>
        <w:t>b）压力；</w:t>
      </w:r>
    </w:p>
    <w:p w14:paraId="403037B8">
      <w:pPr>
        <w:pStyle w:val="56"/>
        <w:spacing w:line="360" w:lineRule="auto"/>
        <w:ind w:firstLine="420"/>
      </w:pPr>
      <w:r>
        <w:rPr>
          <w:rFonts w:hint="eastAsia"/>
        </w:rPr>
        <w:t>c）压差；</w:t>
      </w:r>
    </w:p>
    <w:p w14:paraId="14D67639">
      <w:pPr>
        <w:pStyle w:val="56"/>
        <w:spacing w:line="360" w:lineRule="auto"/>
        <w:ind w:firstLine="420"/>
      </w:pPr>
      <w:r>
        <w:rPr>
          <w:rFonts w:hint="eastAsia"/>
        </w:rPr>
        <w:t>d）液位；</w:t>
      </w:r>
    </w:p>
    <w:p w14:paraId="02821D29">
      <w:pPr>
        <w:pStyle w:val="56"/>
        <w:spacing w:line="360" w:lineRule="auto"/>
        <w:ind w:firstLine="420"/>
      </w:pPr>
      <w:r>
        <w:rPr>
          <w:rFonts w:hint="eastAsia"/>
        </w:rPr>
        <w:t>e）电导率；</w:t>
      </w:r>
    </w:p>
    <w:p w14:paraId="54A56710">
      <w:pPr>
        <w:pStyle w:val="56"/>
        <w:spacing w:line="360" w:lineRule="auto"/>
        <w:ind w:firstLine="420"/>
      </w:pPr>
      <w:r>
        <w:rPr>
          <w:rFonts w:hint="eastAsia"/>
        </w:rPr>
        <w:t>f）pH；</w:t>
      </w:r>
    </w:p>
    <w:p w14:paraId="686FC15B">
      <w:pPr>
        <w:pStyle w:val="56"/>
        <w:spacing w:line="360" w:lineRule="auto"/>
        <w:ind w:firstLine="420"/>
      </w:pPr>
      <w:r>
        <w:rPr>
          <w:rFonts w:hint="eastAsia"/>
        </w:rPr>
        <w:t>g）浊度；</w:t>
      </w:r>
    </w:p>
    <w:p w14:paraId="2259AA29">
      <w:pPr>
        <w:pStyle w:val="56"/>
        <w:spacing w:line="360" w:lineRule="auto"/>
        <w:ind w:firstLine="420"/>
      </w:pPr>
      <w:r>
        <w:rPr>
          <w:rFonts w:hint="eastAsia"/>
        </w:rPr>
        <w:t>h）温度；</w:t>
      </w:r>
    </w:p>
    <w:p w14:paraId="64E1A229">
      <w:pPr>
        <w:pStyle w:val="56"/>
        <w:spacing w:line="360" w:lineRule="auto"/>
        <w:ind w:firstLine="420"/>
      </w:pPr>
      <w:r>
        <w:rPr>
          <w:rFonts w:hint="eastAsia"/>
        </w:rPr>
        <w:t>i）药剂投加量；</w:t>
      </w:r>
    </w:p>
    <w:p w14:paraId="26D54178">
      <w:pPr>
        <w:pStyle w:val="56"/>
        <w:spacing w:line="360" w:lineRule="auto"/>
        <w:ind w:firstLine="420"/>
      </w:pPr>
      <w:r>
        <w:rPr>
          <w:rFonts w:hint="eastAsia"/>
        </w:rPr>
        <w:t>j）电耗。</w:t>
      </w:r>
    </w:p>
    <w:p w14:paraId="73FD5948">
      <w:pPr>
        <w:pStyle w:val="164"/>
        <w:spacing w:line="360" w:lineRule="auto"/>
      </w:pPr>
      <w:r>
        <w:rPr>
          <w:rFonts w:hint="eastAsia"/>
        </w:rPr>
        <w:t>关键测点应具备校验条件和维护条件。</w:t>
      </w:r>
    </w:p>
    <w:p w14:paraId="7C5E1522">
      <w:pPr>
        <w:pStyle w:val="164"/>
        <w:spacing w:line="360" w:lineRule="auto"/>
      </w:pPr>
      <w:r>
        <w:rPr>
          <w:rFonts w:hint="eastAsia"/>
        </w:rPr>
        <w:t>不得在关键控制参数缺测或者仪表明显失准情况下长期依赖人工经验控制系统运行。</w:t>
      </w:r>
    </w:p>
    <w:p w14:paraId="23F36834">
      <w:pPr>
        <w:pStyle w:val="105"/>
        <w:spacing w:before="120" w:after="120" w:line="360" w:lineRule="auto"/>
      </w:pPr>
      <w:r>
        <w:rPr>
          <w:rFonts w:hint="eastAsia"/>
        </w:rPr>
        <w:t>系统配置与设备选型要点</w:t>
      </w:r>
    </w:p>
    <w:p w14:paraId="22F64914">
      <w:pPr>
        <w:pStyle w:val="165"/>
        <w:spacing w:line="360" w:lineRule="auto"/>
      </w:pPr>
      <w:r>
        <w:rPr>
          <w:rFonts w:hint="eastAsia"/>
        </w:rPr>
        <w:t>火电厂水处理系统配置与设备选型的主要内容见表1。表1给出了火电厂水处理系统配置与设备选型的主要内容及控制要点。</w:t>
      </w:r>
    </w:p>
    <w:p w14:paraId="285226B2">
      <w:pPr>
        <w:pStyle w:val="112"/>
        <w:spacing w:before="120" w:after="120" w:line="360" w:lineRule="auto"/>
      </w:pPr>
      <w:r>
        <w:rPr>
          <w:rFonts w:hint="eastAsia"/>
        </w:rPr>
        <w:t>火电厂水处理系统配置与设备选型要点表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08"/>
        <w:gridCol w:w="4814"/>
        <w:gridCol w:w="3112"/>
      </w:tblGrid>
      <w:tr w14:paraId="25BFD4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408" w:type="dxa"/>
            <w:tcBorders>
              <w:top w:val="single" w:color="auto" w:sz="8" w:space="0"/>
              <w:bottom w:val="single" w:color="auto" w:sz="8" w:space="0"/>
            </w:tcBorders>
            <w:vAlign w:val="center"/>
          </w:tcPr>
          <w:p w14:paraId="68464C7B">
            <w:pPr>
              <w:pStyle w:val="178"/>
            </w:pPr>
            <w:r>
              <w:rPr>
                <w:rFonts w:hint="eastAsia"/>
              </w:rPr>
              <w:t>系统类别</w:t>
            </w:r>
          </w:p>
        </w:tc>
        <w:tc>
          <w:tcPr>
            <w:tcW w:w="4814" w:type="dxa"/>
            <w:tcBorders>
              <w:top w:val="single" w:color="auto" w:sz="8" w:space="0"/>
              <w:bottom w:val="single" w:color="auto" w:sz="8" w:space="0"/>
            </w:tcBorders>
            <w:vAlign w:val="center"/>
          </w:tcPr>
          <w:p w14:paraId="6BF0F8FA">
            <w:pPr>
              <w:pStyle w:val="178"/>
            </w:pPr>
            <w:r>
              <w:rPr>
                <w:rFonts w:hint="eastAsia"/>
              </w:rPr>
              <w:t>主要内容</w:t>
            </w:r>
          </w:p>
        </w:tc>
        <w:tc>
          <w:tcPr>
            <w:tcW w:w="3112" w:type="dxa"/>
            <w:tcBorders>
              <w:top w:val="single" w:color="auto" w:sz="8" w:space="0"/>
              <w:bottom w:val="single" w:color="auto" w:sz="8" w:space="0"/>
            </w:tcBorders>
            <w:vAlign w:val="center"/>
          </w:tcPr>
          <w:p w14:paraId="168C770C">
            <w:pPr>
              <w:pStyle w:val="178"/>
            </w:pPr>
            <w:r>
              <w:rPr>
                <w:rFonts w:hint="eastAsia"/>
              </w:rPr>
              <w:t>控制要点</w:t>
            </w:r>
          </w:p>
        </w:tc>
      </w:tr>
      <w:tr w14:paraId="3965FA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tcBorders>
              <w:top w:val="single" w:color="auto" w:sz="8" w:space="0"/>
            </w:tcBorders>
            <w:vAlign w:val="center"/>
          </w:tcPr>
          <w:p w14:paraId="4B40C971">
            <w:pPr>
              <w:pStyle w:val="178"/>
            </w:pPr>
            <w:r>
              <w:rPr>
                <w:rFonts w:hint="eastAsia"/>
              </w:rPr>
              <w:t>工艺配置</w:t>
            </w:r>
          </w:p>
        </w:tc>
        <w:tc>
          <w:tcPr>
            <w:tcW w:w="4814" w:type="dxa"/>
            <w:tcBorders>
              <w:top w:val="single" w:color="auto" w:sz="8" w:space="0"/>
            </w:tcBorders>
            <w:vAlign w:val="center"/>
          </w:tcPr>
          <w:p w14:paraId="0F7CDFBA">
            <w:pPr>
              <w:pStyle w:val="178"/>
            </w:pPr>
            <w:r>
              <w:rPr>
                <w:rFonts w:hint="eastAsia"/>
              </w:rPr>
              <w:t>预处理、除盐、精处理、废水回用工艺路线</w:t>
            </w:r>
          </w:p>
        </w:tc>
        <w:tc>
          <w:tcPr>
            <w:tcW w:w="3112" w:type="dxa"/>
            <w:tcBorders>
              <w:top w:val="single" w:color="auto" w:sz="8" w:space="0"/>
            </w:tcBorders>
            <w:vAlign w:val="center"/>
          </w:tcPr>
          <w:p w14:paraId="449F96B8">
            <w:pPr>
              <w:pStyle w:val="178"/>
            </w:pPr>
            <w:r>
              <w:rPr>
                <w:rFonts w:hint="eastAsia"/>
              </w:rPr>
              <w:t>应与水质、水量和回用途径相匹配</w:t>
            </w:r>
          </w:p>
        </w:tc>
      </w:tr>
      <w:tr w14:paraId="2B0B08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1855F150">
            <w:pPr>
              <w:pStyle w:val="178"/>
            </w:pPr>
            <w:r>
              <w:rPr>
                <w:rFonts w:hint="eastAsia"/>
              </w:rPr>
              <w:t>容量配置</w:t>
            </w:r>
          </w:p>
        </w:tc>
        <w:tc>
          <w:tcPr>
            <w:tcW w:w="4814" w:type="dxa"/>
            <w:vAlign w:val="center"/>
          </w:tcPr>
          <w:p w14:paraId="34175BA9">
            <w:pPr>
              <w:pStyle w:val="178"/>
            </w:pPr>
            <w:r>
              <w:rPr>
                <w:rFonts w:hint="eastAsia"/>
              </w:rPr>
              <w:t>主设备容量、备用能力、分组运行能力</w:t>
            </w:r>
          </w:p>
        </w:tc>
        <w:tc>
          <w:tcPr>
            <w:tcW w:w="3112" w:type="dxa"/>
            <w:vAlign w:val="center"/>
          </w:tcPr>
          <w:p w14:paraId="7F2434D0">
            <w:pPr>
              <w:pStyle w:val="178"/>
            </w:pPr>
            <w:r>
              <w:rPr>
                <w:rFonts w:hint="eastAsia"/>
              </w:rPr>
              <w:t>不得长期大马拉小车或者备用不足</w:t>
            </w:r>
          </w:p>
        </w:tc>
      </w:tr>
      <w:tr w14:paraId="5EAC39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614930E1">
            <w:pPr>
              <w:pStyle w:val="178"/>
            </w:pPr>
            <w:r>
              <w:rPr>
                <w:rFonts w:hint="eastAsia"/>
              </w:rPr>
              <w:t>预处理设备</w:t>
            </w:r>
          </w:p>
        </w:tc>
        <w:tc>
          <w:tcPr>
            <w:tcW w:w="4814" w:type="dxa"/>
            <w:vAlign w:val="center"/>
          </w:tcPr>
          <w:p w14:paraId="4FE52491">
            <w:pPr>
              <w:pStyle w:val="178"/>
            </w:pPr>
            <w:r>
              <w:rPr>
                <w:rFonts w:hint="eastAsia"/>
              </w:rPr>
              <w:t>过滤、澄清、软化和混凝设备</w:t>
            </w:r>
          </w:p>
        </w:tc>
        <w:tc>
          <w:tcPr>
            <w:tcW w:w="3112" w:type="dxa"/>
            <w:vAlign w:val="center"/>
          </w:tcPr>
          <w:p w14:paraId="24B8C00B">
            <w:pPr>
              <w:pStyle w:val="178"/>
            </w:pPr>
            <w:r>
              <w:rPr>
                <w:rFonts w:hint="eastAsia"/>
              </w:rPr>
              <w:t>低阻损、低反洗损失、适应水质波动</w:t>
            </w:r>
          </w:p>
        </w:tc>
      </w:tr>
      <w:tr w14:paraId="5336F7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10143230">
            <w:pPr>
              <w:pStyle w:val="178"/>
            </w:pPr>
            <w:r>
              <w:rPr>
                <w:rFonts w:hint="eastAsia"/>
              </w:rPr>
              <w:t>除盐设备</w:t>
            </w:r>
          </w:p>
        </w:tc>
        <w:tc>
          <w:tcPr>
            <w:tcW w:w="4814" w:type="dxa"/>
            <w:vAlign w:val="center"/>
          </w:tcPr>
          <w:p w14:paraId="71D605D8">
            <w:pPr>
              <w:pStyle w:val="178"/>
            </w:pPr>
            <w:r>
              <w:rPr>
                <w:rFonts w:hint="eastAsia"/>
              </w:rPr>
              <w:t>膜设备、离子交换设备、电去离子设备</w:t>
            </w:r>
          </w:p>
        </w:tc>
        <w:tc>
          <w:tcPr>
            <w:tcW w:w="3112" w:type="dxa"/>
            <w:vAlign w:val="center"/>
          </w:tcPr>
          <w:p w14:paraId="3AAB2854">
            <w:pPr>
              <w:pStyle w:val="178"/>
            </w:pPr>
            <w:r>
              <w:rPr>
                <w:rFonts w:hint="eastAsia"/>
              </w:rPr>
              <w:t>高回收率、低能耗、低药耗、便于维护</w:t>
            </w:r>
          </w:p>
        </w:tc>
      </w:tr>
      <w:tr w14:paraId="473F81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7ED14D81">
            <w:pPr>
              <w:pStyle w:val="178"/>
            </w:pPr>
            <w:r>
              <w:rPr>
                <w:rFonts w:hint="eastAsia"/>
              </w:rPr>
              <w:t>凝结水精处理</w:t>
            </w:r>
          </w:p>
        </w:tc>
        <w:tc>
          <w:tcPr>
            <w:tcW w:w="4814" w:type="dxa"/>
            <w:vAlign w:val="center"/>
          </w:tcPr>
          <w:p w14:paraId="3E973FFB">
            <w:pPr>
              <w:pStyle w:val="178"/>
            </w:pPr>
            <w:r>
              <w:rPr>
                <w:rFonts w:hint="eastAsia"/>
              </w:rPr>
              <w:t>精处理床、过滤和切换系统</w:t>
            </w:r>
          </w:p>
        </w:tc>
        <w:tc>
          <w:tcPr>
            <w:tcW w:w="3112" w:type="dxa"/>
            <w:vAlign w:val="center"/>
          </w:tcPr>
          <w:p w14:paraId="4B7E4C3C">
            <w:pPr>
              <w:pStyle w:val="178"/>
            </w:pPr>
            <w:r>
              <w:rPr>
                <w:rFonts w:hint="eastAsia"/>
              </w:rPr>
              <w:t>低阻损、适应负荷变化、运行可靠</w:t>
            </w:r>
          </w:p>
        </w:tc>
      </w:tr>
      <w:tr w14:paraId="38059D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6A5D8DB3">
            <w:pPr>
              <w:pStyle w:val="178"/>
            </w:pPr>
            <w:r>
              <w:rPr>
                <w:rFonts w:hint="eastAsia"/>
              </w:rPr>
              <w:t>加药设备</w:t>
            </w:r>
          </w:p>
        </w:tc>
        <w:tc>
          <w:tcPr>
            <w:tcW w:w="4814" w:type="dxa"/>
            <w:vAlign w:val="center"/>
          </w:tcPr>
          <w:p w14:paraId="22120869">
            <w:pPr>
              <w:pStyle w:val="178"/>
            </w:pPr>
            <w:r>
              <w:rPr>
                <w:rFonts w:hint="eastAsia"/>
              </w:rPr>
              <w:t>溶配、计量、输送和投加系统</w:t>
            </w:r>
          </w:p>
        </w:tc>
        <w:tc>
          <w:tcPr>
            <w:tcW w:w="3112" w:type="dxa"/>
            <w:vAlign w:val="center"/>
          </w:tcPr>
          <w:p w14:paraId="28D96BB4">
            <w:pPr>
              <w:pStyle w:val="178"/>
            </w:pPr>
            <w:r>
              <w:rPr>
                <w:rFonts w:hint="eastAsia"/>
              </w:rPr>
              <w:t>计量准确、联锁完善、便于自动控制</w:t>
            </w:r>
          </w:p>
        </w:tc>
      </w:tr>
      <w:tr w14:paraId="030AE2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4A829669">
            <w:pPr>
              <w:pStyle w:val="178"/>
            </w:pPr>
            <w:r>
              <w:rPr>
                <w:rFonts w:hint="eastAsia"/>
              </w:rPr>
              <w:t>废水与回用设备</w:t>
            </w:r>
          </w:p>
        </w:tc>
        <w:tc>
          <w:tcPr>
            <w:tcW w:w="4814" w:type="dxa"/>
            <w:vAlign w:val="center"/>
          </w:tcPr>
          <w:p w14:paraId="0ED1200D">
            <w:pPr>
              <w:pStyle w:val="178"/>
            </w:pPr>
            <w:r>
              <w:rPr>
                <w:rFonts w:hint="eastAsia"/>
              </w:rPr>
              <w:t>浓水回收、排污水回用、污泥脱水</w:t>
            </w:r>
          </w:p>
        </w:tc>
        <w:tc>
          <w:tcPr>
            <w:tcW w:w="3112" w:type="dxa"/>
            <w:vAlign w:val="center"/>
          </w:tcPr>
          <w:p w14:paraId="07C74767">
            <w:pPr>
              <w:pStyle w:val="178"/>
            </w:pPr>
            <w:r>
              <w:rPr>
                <w:rFonts w:hint="eastAsia"/>
              </w:rPr>
              <w:t>回用优先、避免二次高耗运行</w:t>
            </w:r>
          </w:p>
        </w:tc>
      </w:tr>
      <w:tr w14:paraId="1BE60D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5391F02B">
            <w:pPr>
              <w:pStyle w:val="178"/>
            </w:pPr>
            <w:r>
              <w:rPr>
                <w:rFonts w:hint="eastAsia"/>
              </w:rPr>
              <w:t>辅助设备</w:t>
            </w:r>
          </w:p>
        </w:tc>
        <w:tc>
          <w:tcPr>
            <w:tcW w:w="4814" w:type="dxa"/>
            <w:vAlign w:val="center"/>
          </w:tcPr>
          <w:p w14:paraId="20B775D8">
            <w:pPr>
              <w:pStyle w:val="178"/>
            </w:pPr>
            <w:r>
              <w:rPr>
                <w:rFonts w:hint="eastAsia"/>
              </w:rPr>
              <w:t>泵、阀门、管路、储罐</w:t>
            </w:r>
          </w:p>
        </w:tc>
        <w:tc>
          <w:tcPr>
            <w:tcW w:w="3112" w:type="dxa"/>
            <w:vAlign w:val="center"/>
          </w:tcPr>
          <w:p w14:paraId="3930B03E">
            <w:pPr>
              <w:pStyle w:val="178"/>
            </w:pPr>
            <w:r>
              <w:rPr>
                <w:rFonts w:hint="eastAsia"/>
              </w:rPr>
              <w:t>高效、低泄漏、低阻损、调节灵活</w:t>
            </w:r>
          </w:p>
        </w:tc>
      </w:tr>
      <w:tr w14:paraId="61E9E7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408" w:type="dxa"/>
            <w:vAlign w:val="center"/>
          </w:tcPr>
          <w:p w14:paraId="638E5221">
            <w:pPr>
              <w:pStyle w:val="178"/>
            </w:pPr>
            <w:r>
              <w:rPr>
                <w:rFonts w:hint="eastAsia"/>
              </w:rPr>
              <w:t>自动控制监测</w:t>
            </w:r>
          </w:p>
        </w:tc>
        <w:tc>
          <w:tcPr>
            <w:tcW w:w="4814" w:type="dxa"/>
            <w:vAlign w:val="center"/>
          </w:tcPr>
          <w:p w14:paraId="65F1A99B">
            <w:pPr>
              <w:pStyle w:val="178"/>
            </w:pPr>
            <w:r>
              <w:rPr>
                <w:rFonts w:hint="eastAsia"/>
              </w:rPr>
              <w:t>在线仪表、联锁、自动调节</w:t>
            </w:r>
          </w:p>
        </w:tc>
        <w:tc>
          <w:tcPr>
            <w:tcW w:w="3112" w:type="dxa"/>
            <w:vAlign w:val="center"/>
          </w:tcPr>
          <w:p w14:paraId="0304958D">
            <w:pPr>
              <w:pStyle w:val="178"/>
            </w:pPr>
            <w:r>
              <w:rPr>
                <w:rFonts w:hint="eastAsia"/>
              </w:rPr>
              <w:t>关键参数应可测、可控、可追溯</w:t>
            </w:r>
          </w:p>
        </w:tc>
      </w:tr>
    </w:tbl>
    <w:p w14:paraId="787ABE00">
      <w:pPr>
        <w:pStyle w:val="105"/>
        <w:spacing w:before="120" w:after="120" w:line="360" w:lineRule="auto"/>
      </w:pPr>
      <w:r>
        <w:rPr>
          <w:rFonts w:hint="eastAsia"/>
        </w:rPr>
        <w:t>禁止性要求</w:t>
      </w:r>
    </w:p>
    <w:p w14:paraId="62FE1870">
      <w:pPr>
        <w:pStyle w:val="165"/>
        <w:spacing w:line="360" w:lineRule="auto"/>
      </w:pPr>
      <w:r>
        <w:rPr>
          <w:rFonts w:hint="eastAsia"/>
        </w:rPr>
        <w:t>不得在工艺路线不合理、能力配置明显失衡的情况下盲目追求局部设备高效率。</w:t>
      </w:r>
    </w:p>
    <w:p w14:paraId="15ADCD42">
      <w:pPr>
        <w:pStyle w:val="165"/>
        <w:spacing w:line="360" w:lineRule="auto"/>
      </w:pPr>
      <w:r>
        <w:rPr>
          <w:rFonts w:hint="eastAsia"/>
        </w:rPr>
        <w:t>不得选用与原水条件、运行负荷和水质要求明显不匹配的设备。</w:t>
      </w:r>
    </w:p>
    <w:p w14:paraId="1857C39D">
      <w:pPr>
        <w:pStyle w:val="165"/>
        <w:spacing w:line="360" w:lineRule="auto"/>
      </w:pPr>
      <w:r>
        <w:rPr>
          <w:rFonts w:hint="eastAsia"/>
        </w:rPr>
        <w:t>不得长期使用高能耗、高阻损、高泄漏和高药耗的落后设备方案而不进行优化或者更新。</w:t>
      </w:r>
    </w:p>
    <w:p w14:paraId="3E26305B">
      <w:pPr>
        <w:pStyle w:val="165"/>
        <w:spacing w:line="360" w:lineRule="auto"/>
      </w:pPr>
      <w:r>
        <w:rPr>
          <w:rFonts w:hint="eastAsia"/>
        </w:rPr>
        <w:t>不得在关键监测点和关键控制点缺失情况下认定系统配置满足节能降耗要求。</w:t>
      </w:r>
    </w:p>
    <w:p w14:paraId="2E5A53F9">
      <w:pPr>
        <w:pStyle w:val="165"/>
        <w:spacing w:line="360" w:lineRule="auto"/>
      </w:pPr>
      <w:r>
        <w:rPr>
          <w:rFonts w:hint="eastAsia"/>
        </w:rPr>
        <w:t>不得在未考虑回收回用条件的情况下简单采用高排放、高损失工艺配置方案。</w:t>
      </w:r>
    </w:p>
    <w:p w14:paraId="441C8A28">
      <w:pPr>
        <w:pStyle w:val="104"/>
        <w:spacing w:before="240" w:after="240" w:line="360" w:lineRule="auto"/>
      </w:pPr>
      <w:bookmarkStart w:id="53" w:name="_Toc228624048"/>
      <w:r>
        <w:rPr>
          <w:rFonts w:hint="eastAsia"/>
        </w:rPr>
        <w:t>运行管理与工艺优化要求</w:t>
      </w:r>
      <w:bookmarkEnd w:id="53"/>
    </w:p>
    <w:p w14:paraId="6B58D4FA">
      <w:pPr>
        <w:pStyle w:val="105"/>
        <w:spacing w:before="120" w:after="120" w:line="360" w:lineRule="auto"/>
      </w:pPr>
      <w:r>
        <w:rPr>
          <w:rFonts w:hint="eastAsia"/>
        </w:rPr>
        <w:t>一般要求</w:t>
      </w:r>
    </w:p>
    <w:p w14:paraId="7E1F62AC">
      <w:pPr>
        <w:pStyle w:val="165"/>
        <w:spacing w:line="360" w:lineRule="auto"/>
      </w:pPr>
      <w:r>
        <w:rPr>
          <w:rFonts w:hint="eastAsia"/>
        </w:rPr>
        <w:t>火电厂水处理系统运行管理应以稳定水质、降低消耗、保障安全和提高效率为目标。</w:t>
      </w:r>
    </w:p>
    <w:p w14:paraId="0876FEEF">
      <w:pPr>
        <w:pStyle w:val="165"/>
        <w:spacing w:line="360" w:lineRule="auto"/>
      </w:pPr>
      <w:r>
        <w:rPr>
          <w:rFonts w:hint="eastAsia"/>
        </w:rPr>
        <w:t>运行管理应坚持分级控制、分段优化、连续监视、异常预警和闭环处置的原则。</w:t>
      </w:r>
    </w:p>
    <w:p w14:paraId="30915A27">
      <w:pPr>
        <w:pStyle w:val="165"/>
        <w:spacing w:line="360" w:lineRule="auto"/>
      </w:pPr>
      <w:r>
        <w:rPr>
          <w:rFonts w:hint="eastAsia"/>
        </w:rPr>
        <w:t>工艺优化应在满足锅炉补给水、凝结水、循环冷却水、回用水和废水处理目标的前提下实施，不得以降低单项消耗为由破坏系统平衡。</w:t>
      </w:r>
    </w:p>
    <w:p w14:paraId="4F56CC94">
      <w:pPr>
        <w:pStyle w:val="165"/>
        <w:spacing w:line="360" w:lineRule="auto"/>
      </w:pPr>
      <w:r>
        <w:rPr>
          <w:rFonts w:hint="eastAsia"/>
        </w:rPr>
        <w:t>运行管理与工艺优化应覆盖启停管理、稳态运行、负荷调整、参数调整、反洗再生、化学清洗、排污控制和回收回用全过程。</w:t>
      </w:r>
    </w:p>
    <w:p w14:paraId="3E8CD8C4">
      <w:pPr>
        <w:pStyle w:val="165"/>
        <w:spacing w:line="360" w:lineRule="auto"/>
      </w:pPr>
      <w:r>
        <w:rPr>
          <w:rFonts w:hint="eastAsia"/>
        </w:rPr>
        <w:t>对长期高耗能、高耗水、高药耗、频繁波动和频繁故障的工艺单元，应开展专项优化。</w:t>
      </w:r>
    </w:p>
    <w:p w14:paraId="1E652216">
      <w:pPr>
        <w:pStyle w:val="105"/>
        <w:spacing w:before="120" w:after="120" w:line="360" w:lineRule="auto"/>
      </w:pPr>
      <w:r>
        <w:rPr>
          <w:rFonts w:hint="eastAsia"/>
        </w:rPr>
        <w:t>运行方式优化要求</w:t>
      </w:r>
    </w:p>
    <w:p w14:paraId="7B0BC5A5">
      <w:pPr>
        <w:pStyle w:val="65"/>
        <w:spacing w:before="120" w:after="120" w:line="360" w:lineRule="auto"/>
      </w:pPr>
      <w:r>
        <w:rPr>
          <w:rFonts w:hint="eastAsia"/>
        </w:rPr>
        <w:t>一般要求</w:t>
      </w:r>
    </w:p>
    <w:p w14:paraId="55826542">
      <w:pPr>
        <w:pStyle w:val="164"/>
        <w:spacing w:line="360" w:lineRule="auto"/>
      </w:pPr>
      <w:r>
        <w:rPr>
          <w:rFonts w:hint="eastAsia"/>
        </w:rPr>
        <w:t>水处理系统运行方式应与机组运行负荷、补水需求、水源水质和季节变化相适应。</w:t>
      </w:r>
    </w:p>
    <w:p w14:paraId="17C21ED4">
      <w:pPr>
        <w:pStyle w:val="164"/>
        <w:spacing w:line="360" w:lineRule="auto"/>
      </w:pPr>
      <w:r>
        <w:rPr>
          <w:rFonts w:hint="eastAsia"/>
        </w:rPr>
        <w:t>运行方式优化应优先考虑系统整体效率，不得只追求局部设备高负荷运行而导致全系统能耗升高。</w:t>
      </w:r>
    </w:p>
    <w:p w14:paraId="71F987A7">
      <w:pPr>
        <w:pStyle w:val="164"/>
        <w:spacing w:line="360" w:lineRule="auto"/>
      </w:pPr>
      <w:r>
        <w:rPr>
          <w:rFonts w:hint="eastAsia"/>
        </w:rPr>
        <w:t>对多套并联设备、多段处理设备和多级泵组系统，应根据负荷变化合理确定运行组合。</w:t>
      </w:r>
    </w:p>
    <w:p w14:paraId="09592248">
      <w:pPr>
        <w:pStyle w:val="65"/>
        <w:spacing w:before="120" w:after="120" w:line="360" w:lineRule="auto"/>
      </w:pPr>
      <w:r>
        <w:rPr>
          <w:rFonts w:hint="eastAsia"/>
        </w:rPr>
        <w:t>负荷匹配要求</w:t>
      </w:r>
    </w:p>
    <w:p w14:paraId="70546A69">
      <w:pPr>
        <w:pStyle w:val="164"/>
        <w:spacing w:line="360" w:lineRule="auto"/>
      </w:pPr>
      <w:r>
        <w:rPr>
          <w:rFonts w:hint="eastAsia"/>
        </w:rPr>
        <w:t>水处理设备运行负荷应尽量保持在高效运行区间。</w:t>
      </w:r>
    </w:p>
    <w:p w14:paraId="52FE8DE0">
      <w:pPr>
        <w:pStyle w:val="164"/>
        <w:spacing w:line="360" w:lineRule="auto"/>
      </w:pPr>
      <w:r>
        <w:rPr>
          <w:rFonts w:hint="eastAsia"/>
        </w:rPr>
        <w:t>对负荷变化较大的系统，宜采用分组运行、变频调节、分段启停或者旁路调节等方式提高匹配性。</w:t>
      </w:r>
    </w:p>
    <w:p w14:paraId="291D2B6A">
      <w:pPr>
        <w:pStyle w:val="164"/>
        <w:spacing w:line="360" w:lineRule="auto"/>
      </w:pPr>
      <w:r>
        <w:rPr>
          <w:rFonts w:hint="eastAsia"/>
        </w:rPr>
        <w:t>不得长期使主要设备处于明显偏离设计工况的低效运行状态。</w:t>
      </w:r>
    </w:p>
    <w:p w14:paraId="1AD69C83">
      <w:pPr>
        <w:pStyle w:val="65"/>
        <w:spacing w:before="120" w:after="120" w:line="360" w:lineRule="auto"/>
      </w:pPr>
      <w:r>
        <w:rPr>
          <w:rFonts w:hint="eastAsia"/>
        </w:rPr>
        <w:t>启停控制要求</w:t>
      </w:r>
    </w:p>
    <w:p w14:paraId="2AE7B18A">
      <w:pPr>
        <w:pStyle w:val="164"/>
        <w:spacing w:line="360" w:lineRule="auto"/>
      </w:pPr>
      <w:r>
        <w:rPr>
          <w:rFonts w:hint="eastAsia"/>
        </w:rPr>
        <w:t>系统启停应遵循减少无效冲洗、减少空载运行、减少重复启动和减少工艺扰动的原则。</w:t>
      </w:r>
    </w:p>
    <w:p w14:paraId="38B71788">
      <w:pPr>
        <w:pStyle w:val="164"/>
        <w:spacing w:line="360" w:lineRule="auto"/>
      </w:pPr>
      <w:r>
        <w:rPr>
          <w:rFonts w:hint="eastAsia"/>
        </w:rPr>
        <w:t>设备启停前应确认前后工序条件满足要求。</w:t>
      </w:r>
    </w:p>
    <w:p w14:paraId="41C93F02">
      <w:pPr>
        <w:pStyle w:val="164"/>
        <w:spacing w:line="360" w:lineRule="auto"/>
      </w:pPr>
      <w:r>
        <w:rPr>
          <w:rFonts w:hint="eastAsia"/>
        </w:rPr>
        <w:t>设备启停过程中，应控制水量、水压、药剂投加和排污状态的协调关系，防止造成能耗、水耗和药耗增加。</w:t>
      </w:r>
    </w:p>
    <w:p w14:paraId="6B2EF957">
      <w:pPr>
        <w:pStyle w:val="105"/>
        <w:spacing w:before="120" w:after="120" w:line="360" w:lineRule="auto"/>
      </w:pPr>
      <w:r>
        <w:rPr>
          <w:rFonts w:hint="eastAsia"/>
        </w:rPr>
        <w:t>预处理工艺优化要求</w:t>
      </w:r>
    </w:p>
    <w:p w14:paraId="1C582544">
      <w:pPr>
        <w:pStyle w:val="65"/>
        <w:spacing w:before="120" w:after="120" w:line="360" w:lineRule="auto"/>
      </w:pPr>
      <w:r>
        <w:rPr>
          <w:rFonts w:hint="eastAsia"/>
        </w:rPr>
        <w:t>一般要求</w:t>
      </w:r>
    </w:p>
    <w:p w14:paraId="4AD07435">
      <w:pPr>
        <w:pStyle w:val="164"/>
        <w:spacing w:line="360" w:lineRule="auto"/>
      </w:pPr>
      <w:r>
        <w:rPr>
          <w:rFonts w:hint="eastAsia"/>
        </w:rPr>
        <w:t>预处理工艺运行应以稳定出水浊度、降低后续设备污染负荷、减少反洗损失和降低药剂消耗为目标。</w:t>
      </w:r>
    </w:p>
    <w:p w14:paraId="35C1CC65">
      <w:pPr>
        <w:pStyle w:val="164"/>
        <w:spacing w:line="360" w:lineRule="auto"/>
      </w:pPr>
      <w:r>
        <w:rPr>
          <w:rFonts w:hint="eastAsia"/>
        </w:rPr>
        <w:t>预处理工艺优化应根据原水水质变化动态调整，不得长期采用固定药量和固定运行周期。</w:t>
      </w:r>
    </w:p>
    <w:p w14:paraId="154E4F8D">
      <w:pPr>
        <w:pStyle w:val="65"/>
        <w:spacing w:before="120" w:after="120" w:line="360" w:lineRule="auto"/>
      </w:pPr>
      <w:r>
        <w:rPr>
          <w:rFonts w:hint="eastAsia"/>
        </w:rPr>
        <w:t>混凝与澄清优化要求</w:t>
      </w:r>
    </w:p>
    <w:p w14:paraId="79569D13">
      <w:pPr>
        <w:pStyle w:val="164"/>
        <w:spacing w:line="360" w:lineRule="auto"/>
      </w:pPr>
      <w:r>
        <w:rPr>
          <w:rFonts w:hint="eastAsia"/>
        </w:rPr>
        <w:t>混凝剂、助凝剂投加量应根据原水浊度、有机物变化和出水要求优化控制。</w:t>
      </w:r>
    </w:p>
    <w:p w14:paraId="2135971D">
      <w:pPr>
        <w:pStyle w:val="164"/>
        <w:spacing w:line="360" w:lineRule="auto"/>
      </w:pPr>
      <w:r>
        <w:rPr>
          <w:rFonts w:hint="eastAsia"/>
        </w:rPr>
        <w:t>药剂投加应优先采用在线反馈或者定期校核方式控制，不得长期依靠经验粗放投加。</w:t>
      </w:r>
    </w:p>
    <w:p w14:paraId="46C5B68B">
      <w:pPr>
        <w:pStyle w:val="164"/>
        <w:spacing w:line="360" w:lineRule="auto"/>
      </w:pPr>
      <w:r>
        <w:rPr>
          <w:rFonts w:hint="eastAsia"/>
        </w:rPr>
        <w:t>澄清设备排泥周期应根据泥量变化合理设定，不得排泥过频造成水量损失，也不得排泥不足影响处理效果。</w:t>
      </w:r>
    </w:p>
    <w:p w14:paraId="49002E33">
      <w:pPr>
        <w:pStyle w:val="65"/>
        <w:spacing w:before="120" w:after="120" w:line="360" w:lineRule="auto"/>
      </w:pPr>
      <w:r>
        <w:rPr>
          <w:rFonts w:hint="eastAsia"/>
        </w:rPr>
        <w:t>过滤运行优化要求</w:t>
      </w:r>
    </w:p>
    <w:p w14:paraId="3FD0FD8A">
      <w:pPr>
        <w:pStyle w:val="164"/>
        <w:spacing w:line="360" w:lineRule="auto"/>
      </w:pPr>
      <w:r>
        <w:rPr>
          <w:rFonts w:hint="eastAsia"/>
        </w:rPr>
        <w:t>过滤设备运行应控制滤速、压差和出水水质在合理范围内。</w:t>
      </w:r>
    </w:p>
    <w:p w14:paraId="1797C5A9">
      <w:pPr>
        <w:pStyle w:val="164"/>
        <w:spacing w:line="360" w:lineRule="auto"/>
      </w:pPr>
      <w:r>
        <w:rPr>
          <w:rFonts w:hint="eastAsia"/>
        </w:rPr>
        <w:t>过滤设备反洗应依据压差、运行周期和出水指标综合确定，不得机械按固定时间频繁反洗。</w:t>
      </w:r>
    </w:p>
    <w:p w14:paraId="2BB0A9D9">
      <w:pPr>
        <w:pStyle w:val="164"/>
        <w:spacing w:line="360" w:lineRule="auto"/>
      </w:pPr>
      <w:r>
        <w:rPr>
          <w:rFonts w:hint="eastAsia"/>
        </w:rPr>
        <w:t>反洗强度、反洗时间和气水配合方式应优化设定，防止反洗不足或者反洗过度。</w:t>
      </w:r>
    </w:p>
    <w:p w14:paraId="4A43B069">
      <w:pPr>
        <w:pStyle w:val="105"/>
        <w:spacing w:before="120" w:after="120" w:line="360" w:lineRule="auto"/>
      </w:pPr>
      <w:r>
        <w:rPr>
          <w:rFonts w:hint="eastAsia"/>
        </w:rPr>
        <w:t>除盐工艺优化要求</w:t>
      </w:r>
    </w:p>
    <w:p w14:paraId="0526F0A8">
      <w:pPr>
        <w:pStyle w:val="65"/>
        <w:spacing w:before="120" w:after="120" w:line="360" w:lineRule="auto"/>
      </w:pPr>
      <w:r>
        <w:rPr>
          <w:rFonts w:hint="eastAsia"/>
        </w:rPr>
        <w:t>一般要求</w:t>
      </w:r>
    </w:p>
    <w:p w14:paraId="70CE4971">
      <w:pPr>
        <w:pStyle w:val="164"/>
        <w:spacing w:line="360" w:lineRule="auto"/>
      </w:pPr>
      <w:r>
        <w:rPr>
          <w:rFonts w:hint="eastAsia"/>
        </w:rPr>
        <w:t>除盐工艺运行应以降低单位产水电耗、降低浓水损失、提高产水率和保障产水品质为目标。</w:t>
      </w:r>
    </w:p>
    <w:p w14:paraId="37E5BA79">
      <w:pPr>
        <w:pStyle w:val="164"/>
        <w:spacing w:line="360" w:lineRule="auto"/>
      </w:pPr>
      <w:r>
        <w:rPr>
          <w:rFonts w:hint="eastAsia"/>
        </w:rPr>
        <w:t>除盐工艺优化应统筹考虑进水水质、膜污染、树脂状态、回收率和系统压差变化。</w:t>
      </w:r>
    </w:p>
    <w:p w14:paraId="4FB65B6E">
      <w:pPr>
        <w:pStyle w:val="65"/>
        <w:spacing w:before="120" w:after="120" w:line="360" w:lineRule="auto"/>
      </w:pPr>
      <w:r>
        <w:rPr>
          <w:rFonts w:hint="eastAsia"/>
        </w:rPr>
        <w:t>膜处理运行优化要求</w:t>
      </w:r>
    </w:p>
    <w:p w14:paraId="6E603788">
      <w:pPr>
        <w:pStyle w:val="164"/>
        <w:spacing w:line="360" w:lineRule="auto"/>
      </w:pPr>
      <w:r>
        <w:rPr>
          <w:rFonts w:hint="eastAsia"/>
        </w:rPr>
        <w:t>膜处理设备运行应控制进水 SDI、浊度、余氯、回收率、跨膜压差和产水电导率等关键指标。</w:t>
      </w:r>
    </w:p>
    <w:p w14:paraId="20F1168C">
      <w:pPr>
        <w:pStyle w:val="164"/>
        <w:spacing w:line="360" w:lineRule="auto"/>
      </w:pPr>
      <w:r>
        <w:rPr>
          <w:rFonts w:hint="eastAsia"/>
        </w:rPr>
        <w:t>反渗透和超滤系统回收率应根据水质条件、结垢趋势和膜污染趋势合理设定，不得盲目追求高回收率。</w:t>
      </w:r>
    </w:p>
    <w:p w14:paraId="3F413C68">
      <w:pPr>
        <w:pStyle w:val="164"/>
        <w:spacing w:line="360" w:lineRule="auto"/>
      </w:pPr>
      <w:r>
        <w:rPr>
          <w:rFonts w:hint="eastAsia"/>
        </w:rPr>
        <w:t>膜系统浓水侧、产水侧和清洗侧运行数据应连续记录并用于优化分析。</w:t>
      </w:r>
    </w:p>
    <w:p w14:paraId="469EFB9A">
      <w:pPr>
        <w:pStyle w:val="164"/>
        <w:spacing w:line="360" w:lineRule="auto"/>
      </w:pPr>
      <w:r>
        <w:rPr>
          <w:rFonts w:hint="eastAsia"/>
        </w:rPr>
        <w:t>膜污染趋势明显加剧时，应优先查明预处理效果、投加控制、运行压差和清洗策略问题，不得仅通过升压维持产水量。</w:t>
      </w:r>
    </w:p>
    <w:p w14:paraId="659EC4A3">
      <w:pPr>
        <w:pStyle w:val="65"/>
        <w:spacing w:before="120" w:after="120" w:line="360" w:lineRule="auto"/>
      </w:pPr>
      <w:r>
        <w:rPr>
          <w:rFonts w:hint="eastAsia"/>
        </w:rPr>
        <w:t>离子交换运行优化要求</w:t>
      </w:r>
    </w:p>
    <w:p w14:paraId="3C8B193E">
      <w:pPr>
        <w:pStyle w:val="164"/>
        <w:spacing w:line="360" w:lineRule="auto"/>
      </w:pPr>
      <w:r>
        <w:rPr>
          <w:rFonts w:hint="eastAsia"/>
        </w:rPr>
        <w:t>离子交换设备运行应控制交换流速、运行周期、失效点和再生终点。</w:t>
      </w:r>
    </w:p>
    <w:p w14:paraId="1A9FD3B0">
      <w:pPr>
        <w:pStyle w:val="164"/>
        <w:spacing w:line="360" w:lineRule="auto"/>
      </w:pPr>
      <w:r>
        <w:rPr>
          <w:rFonts w:hint="eastAsia"/>
        </w:rPr>
        <w:t>树脂再生应根据进水水质、出水质量和树脂状态优化再生剂用量和再生时间。</w:t>
      </w:r>
    </w:p>
    <w:p w14:paraId="19EB3498">
      <w:pPr>
        <w:pStyle w:val="164"/>
        <w:spacing w:line="360" w:lineRule="auto"/>
      </w:pPr>
      <w:r>
        <w:rPr>
          <w:rFonts w:hint="eastAsia"/>
        </w:rPr>
        <w:t>不得在树脂已明显失效、压降异常或者污染严重的情况下继续延长运行周期。</w:t>
      </w:r>
    </w:p>
    <w:p w14:paraId="086456C0">
      <w:pPr>
        <w:pStyle w:val="164"/>
        <w:spacing w:line="360" w:lineRule="auto"/>
      </w:pPr>
      <w:r>
        <w:rPr>
          <w:rFonts w:hint="eastAsia"/>
        </w:rPr>
        <w:t>再生系统应减少再生剂浪费、冲洗水浪费和再生废液无效排放。</w:t>
      </w:r>
    </w:p>
    <w:p w14:paraId="786FDA90">
      <w:pPr>
        <w:pStyle w:val="65"/>
        <w:spacing w:before="120" w:after="120" w:line="360" w:lineRule="auto"/>
      </w:pPr>
      <w:r>
        <w:rPr>
          <w:rFonts w:hint="eastAsia"/>
        </w:rPr>
        <w:t>电去离子运行优化要求</w:t>
      </w:r>
    </w:p>
    <w:p w14:paraId="611956F5">
      <w:pPr>
        <w:pStyle w:val="164"/>
        <w:spacing w:line="360" w:lineRule="auto"/>
      </w:pPr>
      <w:r>
        <w:rPr>
          <w:rFonts w:hint="eastAsia"/>
        </w:rPr>
        <w:t>电去离子系统运行应保持进水条件稳定。</w:t>
      </w:r>
    </w:p>
    <w:p w14:paraId="77D08E03">
      <w:pPr>
        <w:pStyle w:val="164"/>
        <w:spacing w:line="360" w:lineRule="auto"/>
      </w:pPr>
      <w:r>
        <w:rPr>
          <w:rFonts w:hint="eastAsia"/>
        </w:rPr>
        <w:t>电去离子电流、电压和流量应在推荐范围内优化控制。</w:t>
      </w:r>
    </w:p>
    <w:p w14:paraId="67FEFDE4">
      <w:pPr>
        <w:pStyle w:val="164"/>
        <w:spacing w:line="360" w:lineRule="auto"/>
      </w:pPr>
      <w:r>
        <w:rPr>
          <w:rFonts w:hint="eastAsia"/>
        </w:rPr>
        <w:t>当进水电导率、硬度或者有机物波动明显时，应及时调整前处理或者前级除盐运行方式，不得将异常负荷直接传递至电去离子系统。</w:t>
      </w:r>
    </w:p>
    <w:p w14:paraId="0A439CAF">
      <w:pPr>
        <w:pStyle w:val="164"/>
        <w:numPr>
          <w:ilvl w:val="0"/>
          <w:numId w:val="0"/>
        </w:numPr>
        <w:spacing w:line="360" w:lineRule="auto"/>
      </w:pPr>
    </w:p>
    <w:p w14:paraId="5F7879F0">
      <w:pPr>
        <w:pStyle w:val="164"/>
        <w:numPr>
          <w:ilvl w:val="0"/>
          <w:numId w:val="0"/>
        </w:numPr>
        <w:spacing w:line="360" w:lineRule="auto"/>
      </w:pPr>
    </w:p>
    <w:p w14:paraId="3903EA30">
      <w:pPr>
        <w:pStyle w:val="105"/>
        <w:spacing w:before="120" w:after="120" w:line="360" w:lineRule="auto"/>
      </w:pPr>
      <w:r>
        <w:rPr>
          <w:rFonts w:hint="eastAsia"/>
        </w:rPr>
        <w:t>凝结水精处理优化要求</w:t>
      </w:r>
    </w:p>
    <w:p w14:paraId="266AEA43">
      <w:pPr>
        <w:pStyle w:val="65"/>
        <w:spacing w:before="120" w:after="120" w:line="360" w:lineRule="auto"/>
      </w:pPr>
      <w:r>
        <w:rPr>
          <w:rFonts w:hint="eastAsia"/>
        </w:rPr>
        <w:t>一般要求</w:t>
      </w:r>
    </w:p>
    <w:p w14:paraId="0366CD20">
      <w:pPr>
        <w:pStyle w:val="164"/>
        <w:spacing w:line="360" w:lineRule="auto"/>
      </w:pPr>
      <w:r>
        <w:rPr>
          <w:rFonts w:hint="eastAsia"/>
        </w:rPr>
        <w:t>凝结水精处理系统运行应以控制铁、铜、钠、硅和电导率等指标为目标，并兼顾低阻损和低再生损耗。</w:t>
      </w:r>
    </w:p>
    <w:p w14:paraId="0C58DA80">
      <w:pPr>
        <w:pStyle w:val="164"/>
        <w:spacing w:line="360" w:lineRule="auto"/>
      </w:pPr>
      <w:r>
        <w:rPr>
          <w:rFonts w:hint="eastAsia"/>
        </w:rPr>
        <w:t>凝结水精处理优化应结合机组启停方式、凝结水污染风险和热力系统状态实施。</w:t>
      </w:r>
    </w:p>
    <w:p w14:paraId="246BD244">
      <w:pPr>
        <w:pStyle w:val="65"/>
        <w:spacing w:before="120" w:after="120" w:line="360" w:lineRule="auto"/>
      </w:pPr>
      <w:r>
        <w:rPr>
          <w:rFonts w:hint="eastAsia"/>
        </w:rPr>
        <w:t>运行控制要求</w:t>
      </w:r>
    </w:p>
    <w:p w14:paraId="3D04BD4F">
      <w:pPr>
        <w:pStyle w:val="164"/>
        <w:spacing w:line="360" w:lineRule="auto"/>
      </w:pPr>
      <w:r>
        <w:rPr>
          <w:rFonts w:hint="eastAsia"/>
        </w:rPr>
        <w:t>应合理确定精处理设备投运方式、切换周期和再生方式。</w:t>
      </w:r>
    </w:p>
    <w:p w14:paraId="07D41C4F">
      <w:pPr>
        <w:pStyle w:val="164"/>
        <w:spacing w:line="360" w:lineRule="auto"/>
      </w:pPr>
      <w:r>
        <w:rPr>
          <w:rFonts w:hint="eastAsia"/>
        </w:rPr>
        <w:t>对机组启动阶段、低负荷阶段和异常污染阶段，应采用针对性运行方式。</w:t>
      </w:r>
    </w:p>
    <w:p w14:paraId="3AF19F89">
      <w:pPr>
        <w:pStyle w:val="164"/>
        <w:spacing w:line="360" w:lineRule="auto"/>
      </w:pPr>
      <w:r>
        <w:rPr>
          <w:rFonts w:hint="eastAsia"/>
        </w:rPr>
        <w:t>不得在凝结水污染风险增大时为降低短时消耗而退出必要精处理设备。</w:t>
      </w:r>
    </w:p>
    <w:p w14:paraId="107FF96D">
      <w:pPr>
        <w:pStyle w:val="105"/>
        <w:spacing w:before="120" w:after="120" w:line="360" w:lineRule="auto"/>
      </w:pPr>
      <w:r>
        <w:rPr>
          <w:rFonts w:hint="eastAsia"/>
        </w:rPr>
        <w:t>加药工艺优化要求</w:t>
      </w:r>
    </w:p>
    <w:p w14:paraId="3589C8EE">
      <w:pPr>
        <w:pStyle w:val="65"/>
        <w:spacing w:before="120" w:after="120" w:line="360" w:lineRule="auto"/>
      </w:pPr>
      <w:r>
        <w:rPr>
          <w:rFonts w:hint="eastAsia"/>
        </w:rPr>
        <w:t>一般要求</w:t>
      </w:r>
    </w:p>
    <w:p w14:paraId="29EF8E98">
      <w:pPr>
        <w:pStyle w:val="164"/>
        <w:spacing w:line="360" w:lineRule="auto"/>
      </w:pPr>
      <w:r>
        <w:rPr>
          <w:rFonts w:hint="eastAsia"/>
        </w:rPr>
        <w:t>加药系统运行应以满足水质控制、腐蚀结垢控制和工艺稳定要求为前提实施精细化管理。</w:t>
      </w:r>
    </w:p>
    <w:p w14:paraId="78C5464C">
      <w:pPr>
        <w:pStyle w:val="164"/>
        <w:spacing w:line="360" w:lineRule="auto"/>
      </w:pPr>
      <w:r>
        <w:rPr>
          <w:rFonts w:hint="eastAsia"/>
        </w:rPr>
        <w:t>药剂投加应坚持按需投加、分段控制、动态调整和减少浪费原则。</w:t>
      </w:r>
    </w:p>
    <w:p w14:paraId="4320CC2D">
      <w:pPr>
        <w:pStyle w:val="65"/>
        <w:spacing w:before="120" w:after="120" w:line="360" w:lineRule="auto"/>
      </w:pPr>
      <w:r>
        <w:rPr>
          <w:rFonts w:hint="eastAsia"/>
        </w:rPr>
        <w:t>投加控制要求</w:t>
      </w:r>
    </w:p>
    <w:p w14:paraId="76D1219E">
      <w:pPr>
        <w:pStyle w:val="164"/>
        <w:spacing w:line="360" w:lineRule="auto"/>
      </w:pPr>
      <w:r>
        <w:rPr>
          <w:rFonts w:hint="eastAsia"/>
        </w:rPr>
        <w:t>药剂投加量应根据流量、水质、水温和工况变化及时调整。</w:t>
      </w:r>
    </w:p>
    <w:p w14:paraId="37C306F9">
      <w:pPr>
        <w:pStyle w:val="164"/>
        <w:spacing w:line="360" w:lineRule="auto"/>
      </w:pPr>
      <w:r>
        <w:rPr>
          <w:rFonts w:hint="eastAsia"/>
        </w:rPr>
        <w:t>应减少人工间断投加和过量投加。</w:t>
      </w:r>
    </w:p>
    <w:p w14:paraId="28F371A0">
      <w:pPr>
        <w:pStyle w:val="164"/>
        <w:spacing w:line="360" w:lineRule="auto"/>
      </w:pPr>
      <w:r>
        <w:rPr>
          <w:rFonts w:hint="eastAsia"/>
        </w:rPr>
        <w:t>加药系统宜采用联动调节、比例调节或者反馈调节方式。</w:t>
      </w:r>
    </w:p>
    <w:p w14:paraId="1AB54C1C">
      <w:pPr>
        <w:pStyle w:val="164"/>
        <w:spacing w:line="360" w:lineRule="auto"/>
      </w:pPr>
      <w:r>
        <w:rPr>
          <w:rFonts w:hint="eastAsia"/>
        </w:rPr>
        <w:t>药剂配制浓度应合理，不得因浓度过高造成计量偏差，也不得因浓度过低增加输送和储存负担。</w:t>
      </w:r>
    </w:p>
    <w:p w14:paraId="4F42CFF7">
      <w:pPr>
        <w:pStyle w:val="105"/>
        <w:spacing w:before="120" w:after="120" w:line="360" w:lineRule="auto"/>
      </w:pPr>
      <w:r>
        <w:rPr>
          <w:rFonts w:hint="eastAsia"/>
        </w:rPr>
        <w:t>反洗、再生与化学清洗优化要求</w:t>
      </w:r>
    </w:p>
    <w:p w14:paraId="7A3112A7">
      <w:pPr>
        <w:pStyle w:val="65"/>
        <w:spacing w:before="120" w:after="120" w:line="360" w:lineRule="auto"/>
      </w:pPr>
      <w:r>
        <w:rPr>
          <w:rFonts w:hint="eastAsia"/>
        </w:rPr>
        <w:t>一般要求</w:t>
      </w:r>
    </w:p>
    <w:p w14:paraId="329D1040">
      <w:pPr>
        <w:pStyle w:val="164"/>
        <w:spacing w:line="360" w:lineRule="auto"/>
      </w:pPr>
      <w:r>
        <w:rPr>
          <w:rFonts w:hint="eastAsia"/>
        </w:rPr>
        <w:t>反洗、再生和化学清洗应坚持必要性原则和适度原则。</w:t>
      </w:r>
    </w:p>
    <w:p w14:paraId="666A2031">
      <w:pPr>
        <w:pStyle w:val="164"/>
        <w:spacing w:line="360" w:lineRule="auto"/>
      </w:pPr>
      <w:r>
        <w:rPr>
          <w:rFonts w:hint="eastAsia"/>
        </w:rPr>
        <w:t>应通过运行数据分析确定实施时机，不得过度清洗、过度再生或者长期延迟处理。</w:t>
      </w:r>
    </w:p>
    <w:p w14:paraId="18BEF82F">
      <w:pPr>
        <w:pStyle w:val="65"/>
        <w:spacing w:before="120" w:after="120" w:line="360" w:lineRule="auto"/>
      </w:pPr>
      <w:r>
        <w:rPr>
          <w:rFonts w:hint="eastAsia"/>
        </w:rPr>
        <w:t>反洗优化要求</w:t>
      </w:r>
    </w:p>
    <w:p w14:paraId="56E31ED8">
      <w:pPr>
        <w:pStyle w:val="164"/>
        <w:spacing w:line="360" w:lineRule="auto"/>
      </w:pPr>
      <w:r>
        <w:rPr>
          <w:rFonts w:hint="eastAsia"/>
        </w:rPr>
        <w:t>过滤器和树脂床层反洗应综合考虑压差、运行时间和出水指标。</w:t>
      </w:r>
    </w:p>
    <w:p w14:paraId="7AB5B2B1">
      <w:pPr>
        <w:pStyle w:val="164"/>
        <w:spacing w:line="360" w:lineRule="auto"/>
      </w:pPr>
      <w:r>
        <w:rPr>
          <w:rFonts w:hint="eastAsia"/>
        </w:rPr>
        <w:t>反洗过程应尽量减少清洁水消耗和无效排放。</w:t>
      </w:r>
    </w:p>
    <w:p w14:paraId="2172969D">
      <w:pPr>
        <w:pStyle w:val="65"/>
        <w:spacing w:before="120" w:after="120" w:line="360" w:lineRule="auto"/>
      </w:pPr>
      <w:r>
        <w:rPr>
          <w:rFonts w:hint="eastAsia"/>
        </w:rPr>
        <w:t>再生优化要求</w:t>
      </w:r>
    </w:p>
    <w:p w14:paraId="1E956003">
      <w:pPr>
        <w:pStyle w:val="164"/>
        <w:spacing w:line="360" w:lineRule="auto"/>
      </w:pPr>
      <w:r>
        <w:rPr>
          <w:rFonts w:hint="eastAsia"/>
        </w:rPr>
        <w:t>树脂再生应优化酸碱浓度、再生流量、接触时间和置换冲洗方式。</w:t>
      </w:r>
    </w:p>
    <w:p w14:paraId="51676FCC">
      <w:pPr>
        <w:pStyle w:val="164"/>
        <w:spacing w:line="360" w:lineRule="auto"/>
      </w:pPr>
      <w:r>
        <w:rPr>
          <w:rFonts w:hint="eastAsia"/>
        </w:rPr>
        <w:t>再生废液具备分类收集和资源化利用条件的，应优先实施分类管理和回收利用。</w:t>
      </w:r>
    </w:p>
    <w:p w14:paraId="07B9B725">
      <w:pPr>
        <w:pStyle w:val="65"/>
        <w:spacing w:before="120" w:after="120" w:line="360" w:lineRule="auto"/>
      </w:pPr>
      <w:r>
        <w:rPr>
          <w:rFonts w:hint="eastAsia"/>
        </w:rPr>
        <w:t>化学清洗优化要求</w:t>
      </w:r>
    </w:p>
    <w:p w14:paraId="5E6B8176">
      <w:pPr>
        <w:pStyle w:val="164"/>
        <w:spacing w:line="360" w:lineRule="auto"/>
      </w:pPr>
      <w:r>
        <w:rPr>
          <w:rFonts w:hint="eastAsia"/>
        </w:rPr>
        <w:t>膜系统和相关设备化学清洗应根据污染类型、污染程度和清洗恢复效果制定方案。</w:t>
      </w:r>
    </w:p>
    <w:p w14:paraId="3E8491DF">
      <w:pPr>
        <w:pStyle w:val="164"/>
        <w:spacing w:line="360" w:lineRule="auto"/>
      </w:pPr>
      <w:r>
        <w:rPr>
          <w:rFonts w:hint="eastAsia"/>
        </w:rPr>
        <w:t>清洗药剂种类、清洗浓度、清洗温度和清洗时间应控制在合理范围内。</w:t>
      </w:r>
    </w:p>
    <w:p w14:paraId="7E95BA16">
      <w:pPr>
        <w:pStyle w:val="164"/>
        <w:spacing w:line="360" w:lineRule="auto"/>
      </w:pPr>
      <w:r>
        <w:rPr>
          <w:rFonts w:hint="eastAsia"/>
        </w:rPr>
        <w:t>清洗效果不佳的，应分析污染根因，不得以频繁清洗替代源头治理。</w:t>
      </w:r>
    </w:p>
    <w:p w14:paraId="2BB7636A">
      <w:pPr>
        <w:pStyle w:val="105"/>
        <w:spacing w:before="120" w:after="120" w:line="360" w:lineRule="auto"/>
      </w:pPr>
      <w:r>
        <w:rPr>
          <w:rFonts w:hint="eastAsia"/>
        </w:rPr>
        <w:t>异常工况运行要求</w:t>
      </w:r>
    </w:p>
    <w:p w14:paraId="0E7C7DAC">
      <w:pPr>
        <w:pStyle w:val="65"/>
        <w:spacing w:before="120" w:after="120" w:line="360" w:lineRule="auto"/>
      </w:pPr>
      <w:r>
        <w:rPr>
          <w:rFonts w:hint="eastAsia"/>
        </w:rPr>
        <w:t>一般要求</w:t>
      </w:r>
    </w:p>
    <w:p w14:paraId="3CB2404D">
      <w:pPr>
        <w:pStyle w:val="164"/>
        <w:spacing w:line="360" w:lineRule="auto"/>
      </w:pPr>
      <w:r>
        <w:rPr>
          <w:rFonts w:hint="eastAsia"/>
        </w:rPr>
        <w:t>原水突变、负荷突变、设备故障、水质异常和药剂异常等工况，应纳入异常工况管理。</w:t>
      </w:r>
    </w:p>
    <w:p w14:paraId="13CB8A47">
      <w:pPr>
        <w:pStyle w:val="164"/>
        <w:spacing w:line="360" w:lineRule="auto"/>
      </w:pPr>
      <w:r>
        <w:rPr>
          <w:rFonts w:hint="eastAsia"/>
        </w:rPr>
        <w:t>异常工况运行应以保障水质安全和设备安全为前提实施降耗控制。</w:t>
      </w:r>
    </w:p>
    <w:p w14:paraId="334C0E47">
      <w:pPr>
        <w:pStyle w:val="65"/>
        <w:spacing w:before="120" w:after="120" w:line="360" w:lineRule="auto"/>
      </w:pPr>
      <w:r>
        <w:rPr>
          <w:rFonts w:hint="eastAsia"/>
        </w:rPr>
        <w:t>处置要求</w:t>
      </w:r>
    </w:p>
    <w:p w14:paraId="4BC7935E">
      <w:pPr>
        <w:pStyle w:val="164"/>
        <w:spacing w:line="360" w:lineRule="auto"/>
      </w:pPr>
      <w:r>
        <w:rPr>
          <w:rFonts w:hint="eastAsia"/>
        </w:rPr>
        <w:t>异常工况下应优先识别主要矛盾。</w:t>
      </w:r>
    </w:p>
    <w:p w14:paraId="75FFCCFA">
      <w:pPr>
        <w:pStyle w:val="164"/>
        <w:spacing w:line="360" w:lineRule="auto"/>
      </w:pPr>
      <w:r>
        <w:rPr>
          <w:rFonts w:hint="eastAsia"/>
        </w:rPr>
        <w:t>对异常原因未查明的，不得盲目提高药量、升高压力或者频繁切换设备。</w:t>
      </w:r>
    </w:p>
    <w:p w14:paraId="2E159834">
      <w:pPr>
        <w:pStyle w:val="164"/>
        <w:spacing w:line="360" w:lineRule="auto"/>
      </w:pPr>
      <w:r>
        <w:rPr>
          <w:rFonts w:hint="eastAsia"/>
        </w:rPr>
        <w:t>异常消除后，应对异常期间消耗偏差进行分析并提出改进措施。</w:t>
      </w:r>
    </w:p>
    <w:p w14:paraId="07CB5F07">
      <w:pPr>
        <w:pStyle w:val="105"/>
        <w:spacing w:before="120" w:after="120" w:line="360" w:lineRule="auto"/>
      </w:pPr>
      <w:r>
        <w:rPr>
          <w:rFonts w:hint="eastAsia"/>
        </w:rPr>
        <w:t>运行管理与工艺优化要点</w:t>
      </w:r>
    </w:p>
    <w:p w14:paraId="1CFE3845">
      <w:pPr>
        <w:pStyle w:val="165"/>
        <w:spacing w:line="360" w:lineRule="auto"/>
      </w:pPr>
      <w:r>
        <w:rPr>
          <w:rFonts w:hint="eastAsia"/>
        </w:rPr>
        <w:t>火电厂水处理系统运行管理与工艺优化的主要内容见表2。表2给出了火电厂水处理系统运行管理与工艺优化的主要内容及控制要点。</w:t>
      </w:r>
    </w:p>
    <w:p w14:paraId="5C7F23D0">
      <w:pPr>
        <w:pStyle w:val="112"/>
        <w:spacing w:before="120" w:after="120" w:line="360" w:lineRule="auto"/>
      </w:pPr>
      <w:r>
        <w:rPr>
          <w:rFonts w:hint="eastAsia"/>
        </w:rPr>
        <w:t>火电厂水处理系统运行管理与工艺优化要点表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400"/>
        <w:gridCol w:w="3822"/>
        <w:gridCol w:w="3112"/>
      </w:tblGrid>
      <w:tr w14:paraId="0F8C2E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400" w:type="dxa"/>
            <w:tcBorders>
              <w:top w:val="single" w:color="auto" w:sz="8" w:space="0"/>
              <w:bottom w:val="single" w:color="auto" w:sz="8" w:space="0"/>
            </w:tcBorders>
          </w:tcPr>
          <w:p w14:paraId="5079423C">
            <w:pPr>
              <w:pStyle w:val="178"/>
            </w:pPr>
            <w:r>
              <w:rPr>
                <w:rFonts w:hint="eastAsia"/>
              </w:rPr>
              <w:t>工艺环节</w:t>
            </w:r>
          </w:p>
        </w:tc>
        <w:tc>
          <w:tcPr>
            <w:tcW w:w="3822" w:type="dxa"/>
            <w:tcBorders>
              <w:top w:val="single" w:color="auto" w:sz="8" w:space="0"/>
              <w:bottom w:val="single" w:color="auto" w:sz="8" w:space="0"/>
            </w:tcBorders>
          </w:tcPr>
          <w:p w14:paraId="56EECEDD">
            <w:pPr>
              <w:pStyle w:val="178"/>
            </w:pPr>
            <w:r>
              <w:rPr>
                <w:rFonts w:hint="eastAsia"/>
              </w:rPr>
              <w:t>主要内容</w:t>
            </w:r>
          </w:p>
        </w:tc>
        <w:tc>
          <w:tcPr>
            <w:tcW w:w="3112" w:type="dxa"/>
            <w:tcBorders>
              <w:top w:val="single" w:color="auto" w:sz="8" w:space="0"/>
              <w:bottom w:val="single" w:color="auto" w:sz="8" w:space="0"/>
            </w:tcBorders>
          </w:tcPr>
          <w:p w14:paraId="2282D0AD">
            <w:pPr>
              <w:pStyle w:val="178"/>
            </w:pPr>
            <w:r>
              <w:rPr>
                <w:rFonts w:hint="eastAsia"/>
              </w:rPr>
              <w:t>控制要点</w:t>
            </w:r>
          </w:p>
        </w:tc>
      </w:tr>
      <w:tr w14:paraId="37292B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Borders>
              <w:top w:val="single" w:color="auto" w:sz="8" w:space="0"/>
            </w:tcBorders>
          </w:tcPr>
          <w:p w14:paraId="0FF01449">
            <w:pPr>
              <w:pStyle w:val="178"/>
            </w:pPr>
            <w:r>
              <w:rPr>
                <w:rFonts w:hint="eastAsia"/>
              </w:rPr>
              <w:t>运行方式优化</w:t>
            </w:r>
          </w:p>
        </w:tc>
        <w:tc>
          <w:tcPr>
            <w:tcW w:w="3822" w:type="dxa"/>
            <w:tcBorders>
              <w:top w:val="single" w:color="auto" w:sz="8" w:space="0"/>
            </w:tcBorders>
          </w:tcPr>
          <w:p w14:paraId="0846E91F">
            <w:pPr>
              <w:pStyle w:val="178"/>
            </w:pPr>
            <w:r>
              <w:rPr>
                <w:rFonts w:hint="eastAsia"/>
              </w:rPr>
              <w:t>分组运行、变频调节、负荷匹配</w:t>
            </w:r>
          </w:p>
        </w:tc>
        <w:tc>
          <w:tcPr>
            <w:tcW w:w="3112" w:type="dxa"/>
            <w:tcBorders>
              <w:top w:val="single" w:color="auto" w:sz="8" w:space="0"/>
            </w:tcBorders>
          </w:tcPr>
          <w:p w14:paraId="236A115F">
            <w:pPr>
              <w:pStyle w:val="178"/>
            </w:pPr>
            <w:r>
              <w:rPr>
                <w:rFonts w:hint="eastAsia"/>
              </w:rPr>
              <w:t>设备应尽量在高效区运行</w:t>
            </w:r>
          </w:p>
        </w:tc>
      </w:tr>
      <w:tr w14:paraId="08F122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4174AE9F">
            <w:pPr>
              <w:pStyle w:val="178"/>
            </w:pPr>
            <w:r>
              <w:rPr>
                <w:rFonts w:hint="eastAsia"/>
              </w:rPr>
              <w:t>预处理优化</w:t>
            </w:r>
          </w:p>
        </w:tc>
        <w:tc>
          <w:tcPr>
            <w:tcW w:w="3822" w:type="dxa"/>
          </w:tcPr>
          <w:p w14:paraId="345BED6B">
            <w:pPr>
              <w:pStyle w:val="178"/>
            </w:pPr>
            <w:r>
              <w:rPr>
                <w:rFonts w:hint="eastAsia"/>
              </w:rPr>
              <w:t>混凝、澄清、过滤、反洗</w:t>
            </w:r>
          </w:p>
        </w:tc>
        <w:tc>
          <w:tcPr>
            <w:tcW w:w="3112" w:type="dxa"/>
          </w:tcPr>
          <w:p w14:paraId="45AFEBAD">
            <w:pPr>
              <w:pStyle w:val="178"/>
            </w:pPr>
            <w:r>
              <w:rPr>
                <w:rFonts w:hint="eastAsia"/>
              </w:rPr>
              <w:t>药量和反洗周期应动态调整</w:t>
            </w:r>
          </w:p>
        </w:tc>
      </w:tr>
      <w:tr w14:paraId="6459B6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25C4082C">
            <w:pPr>
              <w:pStyle w:val="178"/>
            </w:pPr>
            <w:r>
              <w:rPr>
                <w:rFonts w:hint="eastAsia"/>
              </w:rPr>
              <w:t>除盐优化</w:t>
            </w:r>
          </w:p>
        </w:tc>
        <w:tc>
          <w:tcPr>
            <w:tcW w:w="3822" w:type="dxa"/>
          </w:tcPr>
          <w:p w14:paraId="6C7A4AC3">
            <w:pPr>
              <w:pStyle w:val="178"/>
            </w:pPr>
            <w:r>
              <w:rPr>
                <w:rFonts w:hint="eastAsia"/>
              </w:rPr>
              <w:t>膜处理、离子交换、电去离子</w:t>
            </w:r>
          </w:p>
        </w:tc>
        <w:tc>
          <w:tcPr>
            <w:tcW w:w="3112" w:type="dxa"/>
          </w:tcPr>
          <w:p w14:paraId="2A92FF52">
            <w:pPr>
              <w:pStyle w:val="178"/>
            </w:pPr>
            <w:r>
              <w:rPr>
                <w:rFonts w:hint="eastAsia"/>
              </w:rPr>
              <w:t>控制回收率、压差和再生损耗</w:t>
            </w:r>
          </w:p>
        </w:tc>
      </w:tr>
      <w:tr w14:paraId="5EB636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60BEBBD6">
            <w:pPr>
              <w:pStyle w:val="178"/>
            </w:pPr>
            <w:r>
              <w:rPr>
                <w:rFonts w:hint="eastAsia"/>
              </w:rPr>
              <w:t>凝结水精处理</w:t>
            </w:r>
          </w:p>
        </w:tc>
        <w:tc>
          <w:tcPr>
            <w:tcW w:w="3822" w:type="dxa"/>
          </w:tcPr>
          <w:p w14:paraId="1038D9AF">
            <w:pPr>
              <w:pStyle w:val="178"/>
            </w:pPr>
            <w:r>
              <w:rPr>
                <w:rFonts w:hint="eastAsia"/>
              </w:rPr>
              <w:t>投运方式、切换周期、污染控制</w:t>
            </w:r>
          </w:p>
        </w:tc>
        <w:tc>
          <w:tcPr>
            <w:tcW w:w="3112" w:type="dxa"/>
          </w:tcPr>
          <w:p w14:paraId="7003D95A">
            <w:pPr>
              <w:pStyle w:val="178"/>
            </w:pPr>
            <w:r>
              <w:rPr>
                <w:rFonts w:hint="eastAsia"/>
              </w:rPr>
              <w:t>水质保障与低阻损并重</w:t>
            </w:r>
          </w:p>
        </w:tc>
      </w:tr>
      <w:tr w14:paraId="7CB5BF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0F492628">
            <w:pPr>
              <w:pStyle w:val="178"/>
            </w:pPr>
            <w:r>
              <w:rPr>
                <w:rFonts w:hint="eastAsia"/>
              </w:rPr>
              <w:t>加药优化</w:t>
            </w:r>
          </w:p>
        </w:tc>
        <w:tc>
          <w:tcPr>
            <w:tcW w:w="3822" w:type="dxa"/>
          </w:tcPr>
          <w:p w14:paraId="04497CCA">
            <w:pPr>
              <w:pStyle w:val="178"/>
            </w:pPr>
            <w:r>
              <w:rPr>
                <w:rFonts w:hint="eastAsia"/>
              </w:rPr>
              <w:t>药量控制、联动控制、浓度控制</w:t>
            </w:r>
          </w:p>
        </w:tc>
        <w:tc>
          <w:tcPr>
            <w:tcW w:w="3112" w:type="dxa"/>
          </w:tcPr>
          <w:p w14:paraId="124503F6">
            <w:pPr>
              <w:pStyle w:val="178"/>
            </w:pPr>
            <w:r>
              <w:rPr>
                <w:rFonts w:hint="eastAsia"/>
              </w:rPr>
              <w:t>减少过量投加和人工粗放投加</w:t>
            </w:r>
          </w:p>
        </w:tc>
      </w:tr>
      <w:tr w14:paraId="29D64B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6372D2EB">
            <w:pPr>
              <w:pStyle w:val="178"/>
            </w:pPr>
            <w:r>
              <w:rPr>
                <w:rFonts w:hint="eastAsia"/>
              </w:rPr>
              <w:t>再生与清洗</w:t>
            </w:r>
          </w:p>
        </w:tc>
        <w:tc>
          <w:tcPr>
            <w:tcW w:w="3822" w:type="dxa"/>
          </w:tcPr>
          <w:p w14:paraId="4712718A">
            <w:pPr>
              <w:pStyle w:val="178"/>
            </w:pPr>
            <w:r>
              <w:rPr>
                <w:rFonts w:hint="eastAsia"/>
              </w:rPr>
              <w:t>反洗、再生、化学清洗</w:t>
            </w:r>
          </w:p>
        </w:tc>
        <w:tc>
          <w:tcPr>
            <w:tcW w:w="3112" w:type="dxa"/>
          </w:tcPr>
          <w:p w14:paraId="299A91C0">
            <w:pPr>
              <w:pStyle w:val="178"/>
            </w:pPr>
            <w:r>
              <w:rPr>
                <w:rFonts w:hint="eastAsia"/>
              </w:rPr>
              <w:t>适时实施，防止过度处理</w:t>
            </w:r>
          </w:p>
        </w:tc>
      </w:tr>
      <w:tr w14:paraId="37EF7E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tcPr>
          <w:p w14:paraId="1D229015">
            <w:pPr>
              <w:pStyle w:val="178"/>
            </w:pPr>
            <w:r>
              <w:rPr>
                <w:rFonts w:hint="eastAsia"/>
              </w:rPr>
              <w:t>异常工况管理</w:t>
            </w:r>
          </w:p>
        </w:tc>
        <w:tc>
          <w:tcPr>
            <w:tcW w:w="3822" w:type="dxa"/>
          </w:tcPr>
          <w:p w14:paraId="51FE33BE">
            <w:pPr>
              <w:pStyle w:val="178"/>
            </w:pPr>
            <w:r>
              <w:rPr>
                <w:rFonts w:hint="eastAsia"/>
              </w:rPr>
              <w:t>水质波动、设备故障、负荷变化</w:t>
            </w:r>
          </w:p>
        </w:tc>
        <w:tc>
          <w:tcPr>
            <w:tcW w:w="3112" w:type="dxa"/>
          </w:tcPr>
          <w:p w14:paraId="2013F01E">
            <w:pPr>
              <w:pStyle w:val="178"/>
            </w:pPr>
            <w:r>
              <w:rPr>
                <w:rFonts w:hint="eastAsia"/>
              </w:rPr>
              <w:t>先查原因，再优化处置</w:t>
            </w:r>
          </w:p>
        </w:tc>
      </w:tr>
    </w:tbl>
    <w:p w14:paraId="197839F7">
      <w:pPr>
        <w:pStyle w:val="105"/>
        <w:spacing w:before="120" w:after="120" w:line="360" w:lineRule="auto"/>
      </w:pPr>
      <w:r>
        <w:rPr>
          <w:rFonts w:hint="eastAsia"/>
        </w:rPr>
        <w:t>禁止性要求</w:t>
      </w:r>
    </w:p>
    <w:p w14:paraId="24D0CA0D">
      <w:pPr>
        <w:pStyle w:val="165"/>
        <w:spacing w:line="360" w:lineRule="auto"/>
      </w:pPr>
      <w:r>
        <w:rPr>
          <w:rFonts w:hint="eastAsia"/>
        </w:rPr>
        <w:t>不得在未分析工艺边界和运行数据的情况下随意调整关键运行参数。</w:t>
      </w:r>
    </w:p>
    <w:p w14:paraId="6068CF32">
      <w:pPr>
        <w:pStyle w:val="165"/>
        <w:spacing w:line="360" w:lineRule="auto"/>
      </w:pPr>
      <w:r>
        <w:rPr>
          <w:rFonts w:hint="eastAsia"/>
        </w:rPr>
        <w:t>不得为维持短期产水量而长期提高压力、加大药量或者延长失效运行周期。</w:t>
      </w:r>
    </w:p>
    <w:p w14:paraId="7DAC53DB">
      <w:pPr>
        <w:pStyle w:val="165"/>
        <w:spacing w:line="360" w:lineRule="auto"/>
      </w:pPr>
      <w:r>
        <w:rPr>
          <w:rFonts w:hint="eastAsia"/>
        </w:rPr>
        <w:t>不得将频繁反洗、频繁再生和频繁化学清洗作为常态运行方式。</w:t>
      </w:r>
    </w:p>
    <w:p w14:paraId="1915F1DA">
      <w:pPr>
        <w:pStyle w:val="165"/>
        <w:spacing w:line="360" w:lineRule="auto"/>
      </w:pPr>
      <w:r>
        <w:rPr>
          <w:rFonts w:hint="eastAsia"/>
        </w:rPr>
        <w:t>不得在异常工况下仅以提高消耗方式维持运行而不查明根因。</w:t>
      </w:r>
    </w:p>
    <w:p w14:paraId="69D9E15F">
      <w:pPr>
        <w:pStyle w:val="165"/>
        <w:spacing w:line="360" w:lineRule="auto"/>
      </w:pPr>
      <w:r>
        <w:rPr>
          <w:rFonts w:hint="eastAsia"/>
        </w:rPr>
        <w:t>不得在工艺优化中忽视出水质量和设备寿命要求。</w:t>
      </w:r>
    </w:p>
    <w:p w14:paraId="46D068C2">
      <w:pPr>
        <w:pStyle w:val="165"/>
        <w:numPr>
          <w:ilvl w:val="0"/>
          <w:numId w:val="0"/>
        </w:numPr>
        <w:spacing w:line="360" w:lineRule="auto"/>
        <w:rPr>
          <w:rFonts w:hint="eastAsia"/>
        </w:rPr>
      </w:pPr>
    </w:p>
    <w:p w14:paraId="37DE0017">
      <w:pPr>
        <w:pStyle w:val="104"/>
        <w:spacing w:before="240" w:after="240" w:line="360" w:lineRule="auto"/>
      </w:pPr>
      <w:bookmarkStart w:id="54" w:name="_Toc228624049"/>
      <w:r>
        <w:rPr>
          <w:rFonts w:hint="eastAsia"/>
        </w:rPr>
        <w:t>监测控制与维护保养要求</w:t>
      </w:r>
      <w:bookmarkEnd w:id="54"/>
    </w:p>
    <w:p w14:paraId="522155D0">
      <w:pPr>
        <w:pStyle w:val="105"/>
        <w:spacing w:before="120" w:after="120" w:line="360" w:lineRule="auto"/>
      </w:pPr>
      <w:r>
        <w:rPr>
          <w:rFonts w:hint="eastAsia"/>
        </w:rPr>
        <w:t>一般要求</w:t>
      </w:r>
    </w:p>
    <w:p w14:paraId="047D1DD6">
      <w:pPr>
        <w:pStyle w:val="165"/>
        <w:spacing w:line="360" w:lineRule="auto"/>
      </w:pPr>
      <w:r>
        <w:rPr>
          <w:rFonts w:hint="eastAsia"/>
        </w:rPr>
        <w:t>火电厂水处理设备节能降耗应建立完善的监测控制与维护保养机制。</w:t>
      </w:r>
    </w:p>
    <w:p w14:paraId="28947C80">
      <w:pPr>
        <w:pStyle w:val="165"/>
        <w:spacing w:line="360" w:lineRule="auto"/>
      </w:pPr>
      <w:r>
        <w:rPr>
          <w:rFonts w:hint="eastAsia"/>
        </w:rPr>
        <w:t>监测控制应服务于运行优化、异常预警、能效分析和决策调整。</w:t>
      </w:r>
    </w:p>
    <w:p w14:paraId="31DE1B07">
      <w:pPr>
        <w:pStyle w:val="165"/>
        <w:spacing w:line="360" w:lineRule="auto"/>
      </w:pPr>
      <w:r>
        <w:rPr>
          <w:rFonts w:hint="eastAsia"/>
        </w:rPr>
        <w:t>维护保养应服务于设备保持高效、稳定和低损耗运行状态。</w:t>
      </w:r>
    </w:p>
    <w:p w14:paraId="436ADB9F">
      <w:pPr>
        <w:pStyle w:val="165"/>
        <w:spacing w:line="360" w:lineRule="auto"/>
      </w:pPr>
      <w:r>
        <w:rPr>
          <w:rFonts w:hint="eastAsia"/>
        </w:rPr>
        <w:t>监测控制与维护保养应坚持预防为主、状态监测、精确控制和闭环管理原则。</w:t>
      </w:r>
    </w:p>
    <w:p w14:paraId="4AAD6215">
      <w:pPr>
        <w:pStyle w:val="105"/>
        <w:spacing w:before="120" w:after="120" w:line="360" w:lineRule="auto"/>
      </w:pPr>
      <w:r>
        <w:rPr>
          <w:rFonts w:hint="eastAsia"/>
        </w:rPr>
        <w:t>在线监测要求</w:t>
      </w:r>
    </w:p>
    <w:p w14:paraId="20F8EEC6">
      <w:pPr>
        <w:pStyle w:val="65"/>
        <w:spacing w:before="120" w:after="120" w:line="360" w:lineRule="auto"/>
      </w:pPr>
      <w:r>
        <w:rPr>
          <w:rFonts w:hint="eastAsia"/>
        </w:rPr>
        <w:t>一般要求</w:t>
      </w:r>
    </w:p>
    <w:p w14:paraId="045B9F13">
      <w:pPr>
        <w:pStyle w:val="164"/>
        <w:spacing w:line="360" w:lineRule="auto"/>
      </w:pPr>
      <w:r>
        <w:rPr>
          <w:rFonts w:hint="eastAsia"/>
        </w:rPr>
        <w:t>水处理系统应根据工艺特点设置在线监测点。</w:t>
      </w:r>
    </w:p>
    <w:p w14:paraId="6DA2E784">
      <w:pPr>
        <w:pStyle w:val="164"/>
        <w:spacing w:line="360" w:lineRule="auto"/>
      </w:pPr>
      <w:r>
        <w:rPr>
          <w:rFonts w:hint="eastAsia"/>
        </w:rPr>
        <w:t>在线监测应覆盖关键水质参数、关键工艺参数和关键设备状态参数。</w:t>
      </w:r>
    </w:p>
    <w:p w14:paraId="01D9886D">
      <w:pPr>
        <w:pStyle w:val="164"/>
        <w:spacing w:line="360" w:lineRule="auto"/>
      </w:pPr>
      <w:r>
        <w:rPr>
          <w:rFonts w:hint="eastAsia"/>
        </w:rPr>
        <w:t>关键监测点应满足连续监测、数据记录和异常报警要求。</w:t>
      </w:r>
    </w:p>
    <w:p w14:paraId="49175839">
      <w:pPr>
        <w:pStyle w:val="65"/>
        <w:spacing w:before="120" w:after="120" w:line="360" w:lineRule="auto"/>
      </w:pPr>
      <w:r>
        <w:rPr>
          <w:rFonts w:hint="eastAsia"/>
        </w:rPr>
        <w:t>监测内容要求</w:t>
      </w:r>
    </w:p>
    <w:p w14:paraId="66C33041">
      <w:pPr>
        <w:pStyle w:val="164"/>
        <w:spacing w:line="360" w:lineRule="auto"/>
      </w:pPr>
      <w:r>
        <w:rPr>
          <w:rFonts w:hint="eastAsia"/>
        </w:rPr>
        <w:t>在线监测宜至少包括：</w:t>
      </w:r>
    </w:p>
    <w:p w14:paraId="5DBD6538">
      <w:pPr>
        <w:pStyle w:val="56"/>
        <w:spacing w:line="360" w:lineRule="auto"/>
        <w:ind w:firstLine="420"/>
      </w:pPr>
      <w:r>
        <w:rPr>
          <w:rFonts w:hint="eastAsia"/>
        </w:rPr>
        <w:t>a）进出水流量；</w:t>
      </w:r>
    </w:p>
    <w:p w14:paraId="45E0FC5F">
      <w:pPr>
        <w:pStyle w:val="56"/>
        <w:spacing w:line="360" w:lineRule="auto"/>
        <w:ind w:firstLine="420"/>
      </w:pPr>
      <w:r>
        <w:rPr>
          <w:rFonts w:hint="eastAsia"/>
        </w:rPr>
        <w:t>b）运行压力和压差；</w:t>
      </w:r>
    </w:p>
    <w:p w14:paraId="633E98FC">
      <w:pPr>
        <w:pStyle w:val="56"/>
        <w:spacing w:line="360" w:lineRule="auto"/>
        <w:ind w:firstLine="420"/>
      </w:pPr>
      <w:r>
        <w:rPr>
          <w:rFonts w:hint="eastAsia"/>
        </w:rPr>
        <w:t>c）液位；</w:t>
      </w:r>
    </w:p>
    <w:p w14:paraId="737FD888">
      <w:pPr>
        <w:pStyle w:val="56"/>
        <w:spacing w:line="360" w:lineRule="auto"/>
        <w:ind w:firstLine="420"/>
      </w:pPr>
      <w:r>
        <w:rPr>
          <w:rFonts w:hint="eastAsia"/>
        </w:rPr>
        <w:t>d）电导率；</w:t>
      </w:r>
    </w:p>
    <w:p w14:paraId="0AA2C335">
      <w:pPr>
        <w:pStyle w:val="56"/>
        <w:spacing w:line="360" w:lineRule="auto"/>
        <w:ind w:firstLine="420"/>
      </w:pPr>
      <w:r>
        <w:rPr>
          <w:rFonts w:hint="eastAsia"/>
        </w:rPr>
        <w:t>e）pH；</w:t>
      </w:r>
    </w:p>
    <w:p w14:paraId="21278E04">
      <w:pPr>
        <w:pStyle w:val="56"/>
        <w:spacing w:line="360" w:lineRule="auto"/>
        <w:ind w:firstLine="420"/>
      </w:pPr>
      <w:r>
        <w:rPr>
          <w:rFonts w:hint="eastAsia"/>
        </w:rPr>
        <w:t>f）浊度；</w:t>
      </w:r>
    </w:p>
    <w:p w14:paraId="057FE70E">
      <w:pPr>
        <w:pStyle w:val="56"/>
        <w:spacing w:line="360" w:lineRule="auto"/>
        <w:ind w:firstLine="420"/>
      </w:pPr>
      <w:r>
        <w:rPr>
          <w:rFonts w:hint="eastAsia"/>
        </w:rPr>
        <w:t>g）温度；</w:t>
      </w:r>
    </w:p>
    <w:p w14:paraId="16CFAF06">
      <w:pPr>
        <w:pStyle w:val="56"/>
        <w:spacing w:line="360" w:lineRule="auto"/>
        <w:ind w:firstLine="420"/>
      </w:pPr>
      <w:r>
        <w:rPr>
          <w:rFonts w:hint="eastAsia"/>
        </w:rPr>
        <w:t>h）药剂投加量；</w:t>
      </w:r>
    </w:p>
    <w:p w14:paraId="387A2FBA">
      <w:pPr>
        <w:pStyle w:val="56"/>
        <w:spacing w:line="360" w:lineRule="auto"/>
        <w:ind w:firstLine="420"/>
      </w:pPr>
      <w:r>
        <w:rPr>
          <w:rFonts w:hint="eastAsia"/>
        </w:rPr>
        <w:t>i）电机电流和电压；</w:t>
      </w:r>
    </w:p>
    <w:p w14:paraId="6714774F">
      <w:pPr>
        <w:pStyle w:val="56"/>
        <w:spacing w:line="360" w:lineRule="auto"/>
        <w:ind w:firstLine="420"/>
      </w:pPr>
      <w:r>
        <w:rPr>
          <w:rFonts w:hint="eastAsia"/>
        </w:rPr>
        <w:t>j）设备运行状态信号。</w:t>
      </w:r>
    </w:p>
    <w:p w14:paraId="75812CA0">
      <w:pPr>
        <w:pStyle w:val="164"/>
        <w:spacing w:line="360" w:lineRule="auto"/>
      </w:pPr>
      <w:r>
        <w:rPr>
          <w:rFonts w:hint="eastAsia"/>
        </w:rPr>
        <w:t>对膜系统应重点监测回收率、产水率和跨膜压差。</w:t>
      </w:r>
    </w:p>
    <w:p w14:paraId="6492340B">
      <w:pPr>
        <w:pStyle w:val="164"/>
        <w:spacing w:line="360" w:lineRule="auto"/>
      </w:pPr>
      <w:r>
        <w:rPr>
          <w:rFonts w:hint="eastAsia"/>
        </w:rPr>
        <w:t>对离子交换系统应重点监测进出水电导率、床层压降和再生过程参数。</w:t>
      </w:r>
    </w:p>
    <w:p w14:paraId="7140612E">
      <w:pPr>
        <w:pStyle w:val="105"/>
        <w:spacing w:before="120" w:after="120" w:line="360" w:lineRule="auto"/>
      </w:pPr>
      <w:r>
        <w:rPr>
          <w:rFonts w:hint="eastAsia"/>
        </w:rPr>
        <w:t>仪表管理要求</w:t>
      </w:r>
    </w:p>
    <w:p w14:paraId="4A9F0D39">
      <w:pPr>
        <w:pStyle w:val="65"/>
        <w:spacing w:before="120" w:after="120" w:line="360" w:lineRule="auto"/>
      </w:pPr>
      <w:r>
        <w:rPr>
          <w:rFonts w:hint="eastAsia"/>
        </w:rPr>
        <w:t>一般要求</w:t>
      </w:r>
    </w:p>
    <w:p w14:paraId="55675376">
      <w:pPr>
        <w:pStyle w:val="164"/>
        <w:spacing w:line="360" w:lineRule="auto"/>
      </w:pPr>
      <w:r>
        <w:rPr>
          <w:rFonts w:hint="eastAsia"/>
        </w:rPr>
        <w:t>监测仪表应处于完好和受控状态。</w:t>
      </w:r>
    </w:p>
    <w:p w14:paraId="42633294">
      <w:pPr>
        <w:pStyle w:val="164"/>
        <w:spacing w:line="360" w:lineRule="auto"/>
      </w:pPr>
      <w:r>
        <w:rPr>
          <w:rFonts w:hint="eastAsia"/>
        </w:rPr>
        <w:t>关键仪表应建立台账并按规定校验。</w:t>
      </w:r>
    </w:p>
    <w:p w14:paraId="54A54E1E">
      <w:pPr>
        <w:pStyle w:val="164"/>
        <w:spacing w:line="360" w:lineRule="auto"/>
      </w:pPr>
      <w:r>
        <w:rPr>
          <w:rFonts w:hint="eastAsia"/>
        </w:rPr>
        <w:t>仪表管理应覆盖选型、安装、使用、维护、校验和更换全过程。</w:t>
      </w:r>
    </w:p>
    <w:p w14:paraId="35B85C67">
      <w:pPr>
        <w:pStyle w:val="65"/>
        <w:spacing w:before="120" w:after="120" w:line="360" w:lineRule="auto"/>
      </w:pPr>
      <w:r>
        <w:rPr>
          <w:rFonts w:hint="eastAsia"/>
        </w:rPr>
        <w:t>校验要求</w:t>
      </w:r>
    </w:p>
    <w:p w14:paraId="13304A0D">
      <w:pPr>
        <w:pStyle w:val="164"/>
        <w:spacing w:line="360" w:lineRule="auto"/>
      </w:pPr>
      <w:r>
        <w:rPr>
          <w:rFonts w:hint="eastAsia"/>
        </w:rPr>
        <w:t>在线仪表和关键计量仪表应按周期进行校验或者比对。</w:t>
      </w:r>
    </w:p>
    <w:p w14:paraId="0A2C577A">
      <w:pPr>
        <w:pStyle w:val="164"/>
        <w:spacing w:line="360" w:lineRule="auto"/>
      </w:pPr>
      <w:r>
        <w:rPr>
          <w:rFonts w:hint="eastAsia"/>
        </w:rPr>
        <w:t>校验结果超差的，应及时修正、检修或者更换。</w:t>
      </w:r>
    </w:p>
    <w:p w14:paraId="330A0724">
      <w:pPr>
        <w:pStyle w:val="164"/>
        <w:spacing w:line="360" w:lineRule="auto"/>
      </w:pPr>
      <w:r>
        <w:rPr>
          <w:rFonts w:hint="eastAsia"/>
        </w:rPr>
        <w:t>仪表失准期间产生的关键数据，不得直接作为正式优化依据和考核依据。</w:t>
      </w:r>
    </w:p>
    <w:p w14:paraId="17302FCA">
      <w:pPr>
        <w:pStyle w:val="105"/>
        <w:spacing w:before="120" w:after="120" w:line="360" w:lineRule="auto"/>
      </w:pPr>
      <w:r>
        <w:rPr>
          <w:rFonts w:hint="eastAsia"/>
        </w:rPr>
        <w:t>自动控制要求</w:t>
      </w:r>
    </w:p>
    <w:p w14:paraId="5840175A">
      <w:pPr>
        <w:pStyle w:val="65"/>
        <w:spacing w:before="120" w:after="120" w:line="360" w:lineRule="auto"/>
      </w:pPr>
      <w:r>
        <w:rPr>
          <w:rFonts w:hint="eastAsia"/>
        </w:rPr>
        <w:t>一般要求</w:t>
      </w:r>
    </w:p>
    <w:p w14:paraId="24EB3698">
      <w:pPr>
        <w:pStyle w:val="164"/>
        <w:spacing w:line="360" w:lineRule="auto"/>
      </w:pPr>
      <w:r>
        <w:rPr>
          <w:rFonts w:hint="eastAsia"/>
        </w:rPr>
        <w:t>自动控制系统应具备对关键设备和关键参数的调节能力。</w:t>
      </w:r>
    </w:p>
    <w:p w14:paraId="2A16A64D">
      <w:pPr>
        <w:pStyle w:val="164"/>
        <w:spacing w:line="360" w:lineRule="auto"/>
      </w:pPr>
      <w:r>
        <w:rPr>
          <w:rFonts w:hint="eastAsia"/>
        </w:rPr>
        <w:t>自动控制应优先实现稳定运行、按需运行和减少人工粗放干预。</w:t>
      </w:r>
    </w:p>
    <w:p w14:paraId="2E2D5FF6">
      <w:pPr>
        <w:pStyle w:val="164"/>
        <w:spacing w:line="360" w:lineRule="auto"/>
      </w:pPr>
      <w:r>
        <w:rPr>
          <w:rFonts w:hint="eastAsia"/>
        </w:rPr>
        <w:t>自动控制逻辑应与工艺目标、保护逻辑和节能目标协调一致。</w:t>
      </w:r>
    </w:p>
    <w:p w14:paraId="7F449298">
      <w:pPr>
        <w:pStyle w:val="65"/>
        <w:spacing w:before="120" w:after="120" w:line="360" w:lineRule="auto"/>
      </w:pPr>
      <w:r>
        <w:rPr>
          <w:rFonts w:hint="eastAsia"/>
        </w:rPr>
        <w:t>控制功能要求</w:t>
      </w:r>
    </w:p>
    <w:p w14:paraId="41976A5C">
      <w:pPr>
        <w:pStyle w:val="164"/>
        <w:spacing w:line="360" w:lineRule="auto"/>
      </w:pPr>
      <w:r>
        <w:rPr>
          <w:rFonts w:hint="eastAsia"/>
        </w:rPr>
        <w:t>自动控制宜具备下列功能：</w:t>
      </w:r>
    </w:p>
    <w:p w14:paraId="5A058F05">
      <w:pPr>
        <w:pStyle w:val="56"/>
        <w:spacing w:line="360" w:lineRule="auto"/>
        <w:ind w:firstLine="420"/>
      </w:pPr>
      <w:r>
        <w:rPr>
          <w:rFonts w:hint="eastAsia"/>
        </w:rPr>
        <w:t>a）流量调节；</w:t>
      </w:r>
    </w:p>
    <w:p w14:paraId="224C9CEB">
      <w:pPr>
        <w:pStyle w:val="56"/>
        <w:spacing w:line="360" w:lineRule="auto"/>
        <w:ind w:firstLine="420"/>
      </w:pPr>
      <w:r>
        <w:rPr>
          <w:rFonts w:hint="eastAsia"/>
        </w:rPr>
        <w:t>b）压力控制；</w:t>
      </w:r>
    </w:p>
    <w:p w14:paraId="702C9EA3">
      <w:pPr>
        <w:pStyle w:val="56"/>
        <w:spacing w:line="360" w:lineRule="auto"/>
        <w:ind w:firstLine="420"/>
      </w:pPr>
      <w:r>
        <w:rPr>
          <w:rFonts w:hint="eastAsia"/>
        </w:rPr>
        <w:t>c）液位控制；</w:t>
      </w:r>
    </w:p>
    <w:p w14:paraId="7ACEC70D">
      <w:pPr>
        <w:pStyle w:val="56"/>
        <w:spacing w:line="360" w:lineRule="auto"/>
        <w:ind w:firstLine="420"/>
      </w:pPr>
      <w:r>
        <w:rPr>
          <w:rFonts w:hint="eastAsia"/>
        </w:rPr>
        <w:t>d）联锁启停；</w:t>
      </w:r>
    </w:p>
    <w:p w14:paraId="69B73708">
      <w:pPr>
        <w:pStyle w:val="56"/>
        <w:spacing w:line="360" w:lineRule="auto"/>
        <w:ind w:firstLine="420"/>
      </w:pPr>
      <w:r>
        <w:rPr>
          <w:rFonts w:hint="eastAsia"/>
        </w:rPr>
        <w:t>e）药剂自动投加；</w:t>
      </w:r>
    </w:p>
    <w:p w14:paraId="34C70ABE">
      <w:pPr>
        <w:pStyle w:val="56"/>
        <w:spacing w:line="360" w:lineRule="auto"/>
        <w:ind w:firstLine="420"/>
      </w:pPr>
      <w:r>
        <w:rPr>
          <w:rFonts w:hint="eastAsia"/>
        </w:rPr>
        <w:t>f）报警和联锁保护；</w:t>
      </w:r>
    </w:p>
    <w:p w14:paraId="52F3F6E2">
      <w:pPr>
        <w:pStyle w:val="56"/>
        <w:spacing w:line="360" w:lineRule="auto"/>
        <w:ind w:firstLine="420"/>
      </w:pPr>
      <w:r>
        <w:rPr>
          <w:rFonts w:hint="eastAsia"/>
        </w:rPr>
        <w:t>g）历史数据存储；</w:t>
      </w:r>
    </w:p>
    <w:p w14:paraId="4808E247">
      <w:pPr>
        <w:pStyle w:val="56"/>
        <w:spacing w:line="360" w:lineRule="auto"/>
        <w:ind w:firstLine="420"/>
      </w:pPr>
      <w:r>
        <w:rPr>
          <w:rFonts w:hint="eastAsia"/>
        </w:rPr>
        <w:t>h）趋势分析。</w:t>
      </w:r>
    </w:p>
    <w:p w14:paraId="2B794EBD">
      <w:pPr>
        <w:pStyle w:val="164"/>
        <w:spacing w:line="360" w:lineRule="auto"/>
      </w:pPr>
      <w:r>
        <w:rPr>
          <w:rFonts w:hint="eastAsia"/>
        </w:rPr>
        <w:t>关键控制参数调整后，应进行效果核查。</w:t>
      </w:r>
    </w:p>
    <w:p w14:paraId="78855943">
      <w:pPr>
        <w:pStyle w:val="164"/>
        <w:spacing w:line="360" w:lineRule="auto"/>
      </w:pPr>
      <w:r>
        <w:rPr>
          <w:rFonts w:hint="eastAsia"/>
        </w:rPr>
        <w:t>不得在控制逻辑不清、联锁不全或者保护边界不明的情况下盲目切入自动运行。</w:t>
      </w:r>
    </w:p>
    <w:p w14:paraId="2EAD9368">
      <w:pPr>
        <w:pStyle w:val="105"/>
        <w:spacing w:before="120" w:after="120" w:line="360" w:lineRule="auto"/>
      </w:pPr>
      <w:r>
        <w:rPr>
          <w:rFonts w:hint="eastAsia"/>
        </w:rPr>
        <w:t>维护保养一般要求</w:t>
      </w:r>
    </w:p>
    <w:p w14:paraId="59BFF985">
      <w:pPr>
        <w:pStyle w:val="65"/>
        <w:spacing w:before="120" w:after="120" w:line="360" w:lineRule="auto"/>
      </w:pPr>
      <w:r>
        <w:rPr>
          <w:rFonts w:hint="eastAsia"/>
        </w:rPr>
        <w:t>一般要求</w:t>
      </w:r>
    </w:p>
    <w:p w14:paraId="4D2C99D9">
      <w:pPr>
        <w:pStyle w:val="164"/>
        <w:spacing w:line="360" w:lineRule="auto"/>
      </w:pPr>
      <w:r>
        <w:rPr>
          <w:rFonts w:hint="eastAsia"/>
        </w:rPr>
        <w:t>水处理设备应建立维护保养制度。</w:t>
      </w:r>
    </w:p>
    <w:p w14:paraId="65941C5E">
      <w:pPr>
        <w:pStyle w:val="164"/>
        <w:spacing w:line="360" w:lineRule="auto"/>
      </w:pPr>
      <w:r>
        <w:rPr>
          <w:rFonts w:hint="eastAsia"/>
        </w:rPr>
        <w:t>维护保养应以保持设备高效、低泄漏、低阻损和长周期稳定运行为目标。</w:t>
      </w:r>
    </w:p>
    <w:p w14:paraId="71F2A480">
      <w:pPr>
        <w:pStyle w:val="164"/>
        <w:spacing w:line="360" w:lineRule="auto"/>
      </w:pPr>
      <w:r>
        <w:rPr>
          <w:rFonts w:hint="eastAsia"/>
        </w:rPr>
        <w:t>维护保养应覆盖日常点检、定期维护、状态检修、缺陷治理和性能恢复。</w:t>
      </w:r>
    </w:p>
    <w:p w14:paraId="32ED0905">
      <w:pPr>
        <w:pStyle w:val="65"/>
        <w:spacing w:before="120" w:after="120" w:line="360" w:lineRule="auto"/>
      </w:pPr>
      <w:r>
        <w:rPr>
          <w:rFonts w:hint="eastAsia"/>
        </w:rPr>
        <w:t>点检要求</w:t>
      </w:r>
    </w:p>
    <w:p w14:paraId="230FACED">
      <w:pPr>
        <w:pStyle w:val="164"/>
        <w:spacing w:line="360" w:lineRule="auto"/>
      </w:pPr>
      <w:r>
        <w:rPr>
          <w:rFonts w:hint="eastAsia"/>
        </w:rPr>
        <w:t>日常点检宜至少包括：</w:t>
      </w:r>
    </w:p>
    <w:p w14:paraId="05ABD3C5">
      <w:pPr>
        <w:pStyle w:val="56"/>
        <w:spacing w:line="360" w:lineRule="auto"/>
        <w:ind w:firstLine="420"/>
      </w:pPr>
      <w:r>
        <w:rPr>
          <w:rFonts w:hint="eastAsia"/>
        </w:rPr>
        <w:t>a）泵组振动、温升和泄漏；</w:t>
      </w:r>
    </w:p>
    <w:p w14:paraId="2BE7EE81">
      <w:pPr>
        <w:pStyle w:val="56"/>
        <w:spacing w:line="360" w:lineRule="auto"/>
        <w:ind w:firstLine="420"/>
      </w:pPr>
      <w:r>
        <w:rPr>
          <w:rFonts w:hint="eastAsia"/>
        </w:rPr>
        <w:t>b）阀门严密性和动作灵活性；</w:t>
      </w:r>
    </w:p>
    <w:p w14:paraId="7BB59EB4">
      <w:pPr>
        <w:pStyle w:val="56"/>
        <w:spacing w:line="360" w:lineRule="auto"/>
        <w:ind w:firstLine="420"/>
      </w:pPr>
      <w:r>
        <w:rPr>
          <w:rFonts w:hint="eastAsia"/>
        </w:rPr>
        <w:t>c）管路渗漏和堵塞；</w:t>
      </w:r>
    </w:p>
    <w:p w14:paraId="0196696A">
      <w:pPr>
        <w:pStyle w:val="56"/>
        <w:spacing w:line="360" w:lineRule="auto"/>
        <w:ind w:firstLine="420"/>
      </w:pPr>
      <w:r>
        <w:rPr>
          <w:rFonts w:hint="eastAsia"/>
        </w:rPr>
        <w:t>d）滤器和膜装置压差变化；</w:t>
      </w:r>
    </w:p>
    <w:p w14:paraId="0256AB1A">
      <w:pPr>
        <w:pStyle w:val="56"/>
        <w:spacing w:line="360" w:lineRule="auto"/>
        <w:ind w:firstLine="420"/>
      </w:pPr>
      <w:r>
        <w:rPr>
          <w:rFonts w:hint="eastAsia"/>
        </w:rPr>
        <w:t>e）加药设备计量精度；</w:t>
      </w:r>
    </w:p>
    <w:p w14:paraId="51EEC2A3">
      <w:pPr>
        <w:pStyle w:val="56"/>
        <w:spacing w:line="360" w:lineRule="auto"/>
        <w:ind w:firstLine="420"/>
      </w:pPr>
      <w:r>
        <w:rPr>
          <w:rFonts w:hint="eastAsia"/>
        </w:rPr>
        <w:t>f）电机和电控设备状态；</w:t>
      </w:r>
    </w:p>
    <w:p w14:paraId="4FADC369">
      <w:pPr>
        <w:pStyle w:val="56"/>
        <w:spacing w:line="360" w:lineRule="auto"/>
        <w:ind w:firstLine="420"/>
      </w:pPr>
      <w:r>
        <w:rPr>
          <w:rFonts w:hint="eastAsia"/>
        </w:rPr>
        <w:t>g）储罐和容器状态；</w:t>
      </w:r>
    </w:p>
    <w:p w14:paraId="136265D3">
      <w:pPr>
        <w:pStyle w:val="56"/>
        <w:spacing w:line="360" w:lineRule="auto"/>
        <w:ind w:firstLine="420"/>
      </w:pPr>
      <w:r>
        <w:rPr>
          <w:rFonts w:hint="eastAsia"/>
        </w:rPr>
        <w:t>h）仪表信号状态。</w:t>
      </w:r>
    </w:p>
    <w:p w14:paraId="47352EA2">
      <w:pPr>
        <w:pStyle w:val="164"/>
        <w:spacing w:line="360" w:lineRule="auto"/>
      </w:pPr>
      <w:r>
        <w:rPr>
          <w:rFonts w:hint="eastAsia"/>
        </w:rPr>
        <w:t>点检发现的问题应及时登记和处置。</w:t>
      </w:r>
    </w:p>
    <w:p w14:paraId="798557EB">
      <w:pPr>
        <w:pStyle w:val="105"/>
        <w:spacing w:before="120" w:after="120" w:line="360" w:lineRule="auto"/>
      </w:pPr>
      <w:r>
        <w:rPr>
          <w:rFonts w:hint="eastAsia"/>
        </w:rPr>
        <w:t>关键设备维护要求</w:t>
      </w:r>
    </w:p>
    <w:p w14:paraId="78183619">
      <w:pPr>
        <w:pStyle w:val="65"/>
        <w:spacing w:before="120" w:after="120" w:line="360" w:lineRule="auto"/>
      </w:pPr>
      <w:r>
        <w:rPr>
          <w:rFonts w:hint="eastAsia"/>
        </w:rPr>
        <w:t>泵类设备维护要求</w:t>
      </w:r>
    </w:p>
    <w:p w14:paraId="61F464DA">
      <w:pPr>
        <w:pStyle w:val="164"/>
        <w:spacing w:line="360" w:lineRule="auto"/>
      </w:pPr>
      <w:r>
        <w:rPr>
          <w:rFonts w:hint="eastAsia"/>
        </w:rPr>
        <w:t>泵类设备应重点维护叶轮、密封、轴承、联轴器和电机状态。</w:t>
      </w:r>
    </w:p>
    <w:p w14:paraId="33366FF6">
      <w:pPr>
        <w:pStyle w:val="164"/>
        <w:spacing w:line="360" w:lineRule="auto"/>
      </w:pPr>
      <w:r>
        <w:rPr>
          <w:rFonts w:hint="eastAsia"/>
        </w:rPr>
        <w:t>泵类设备存在异常振动、明显泄漏、效率下降和频繁启停等情况时，应及时检修。</w:t>
      </w:r>
    </w:p>
    <w:p w14:paraId="14C79BE0">
      <w:pPr>
        <w:pStyle w:val="164"/>
        <w:spacing w:line="360" w:lineRule="auto"/>
      </w:pPr>
      <w:r>
        <w:rPr>
          <w:rFonts w:hint="eastAsia"/>
        </w:rPr>
        <w:t>不得长期带病运行高耗能泵组。</w:t>
      </w:r>
    </w:p>
    <w:p w14:paraId="2EEDC4D5">
      <w:pPr>
        <w:pStyle w:val="65"/>
        <w:spacing w:before="120" w:after="120" w:line="360" w:lineRule="auto"/>
      </w:pPr>
      <w:r>
        <w:rPr>
          <w:rFonts w:hint="eastAsia"/>
        </w:rPr>
        <w:t>过滤与树脂设备维护要求</w:t>
      </w:r>
    </w:p>
    <w:p w14:paraId="396A9F86">
      <w:pPr>
        <w:pStyle w:val="164"/>
        <w:spacing w:line="360" w:lineRule="auto"/>
      </w:pPr>
      <w:r>
        <w:rPr>
          <w:rFonts w:hint="eastAsia"/>
        </w:rPr>
        <w:t>过滤器、离子交换器和相关阀组应重点维护布水装置、集水装置、阀门密封和床层状态。</w:t>
      </w:r>
    </w:p>
    <w:p w14:paraId="443AA75F">
      <w:pPr>
        <w:pStyle w:val="164"/>
        <w:spacing w:line="360" w:lineRule="auto"/>
      </w:pPr>
      <w:r>
        <w:rPr>
          <w:rFonts w:hint="eastAsia"/>
        </w:rPr>
        <w:t>树脂污染、失效、破碎和流失情况应定期检查。</w:t>
      </w:r>
    </w:p>
    <w:p w14:paraId="70FDB1D5">
      <w:pPr>
        <w:pStyle w:val="164"/>
        <w:spacing w:line="360" w:lineRule="auto"/>
      </w:pPr>
      <w:r>
        <w:rPr>
          <w:rFonts w:hint="eastAsia"/>
        </w:rPr>
        <w:t>对失效树脂和污染树脂应及时处理，不得长期超期使用。</w:t>
      </w:r>
    </w:p>
    <w:p w14:paraId="3384A84C">
      <w:pPr>
        <w:pStyle w:val="65"/>
        <w:spacing w:before="120" w:after="120" w:line="360" w:lineRule="auto"/>
      </w:pPr>
      <w:r>
        <w:rPr>
          <w:rFonts w:hint="eastAsia"/>
        </w:rPr>
        <w:t>膜设备维护要求</w:t>
      </w:r>
    </w:p>
    <w:p w14:paraId="43BD65E5">
      <w:pPr>
        <w:pStyle w:val="164"/>
        <w:spacing w:line="360" w:lineRule="auto"/>
      </w:pPr>
      <w:r>
        <w:rPr>
          <w:rFonts w:hint="eastAsia"/>
        </w:rPr>
        <w:t>膜系统应重点维护膜元件、压力容器、密封件、加药点和冲洗清洗系统。</w:t>
      </w:r>
    </w:p>
    <w:p w14:paraId="586AF801">
      <w:pPr>
        <w:pStyle w:val="164"/>
        <w:spacing w:line="360" w:lineRule="auto"/>
      </w:pPr>
      <w:r>
        <w:rPr>
          <w:rFonts w:hint="eastAsia"/>
        </w:rPr>
        <w:t>膜系统压差持续升高、脱盐率下降或者清洗恢复率下降时，应开展专项检查。</w:t>
      </w:r>
    </w:p>
    <w:p w14:paraId="4C26FA70">
      <w:pPr>
        <w:pStyle w:val="164"/>
        <w:spacing w:line="360" w:lineRule="auto"/>
      </w:pPr>
      <w:r>
        <w:rPr>
          <w:rFonts w:hint="eastAsia"/>
        </w:rPr>
        <w:t>不得在膜污染严重、膜元件损伤明显或者清洗无效情况下长期强制运行。</w:t>
      </w:r>
    </w:p>
    <w:p w14:paraId="73C69D92">
      <w:pPr>
        <w:pStyle w:val="65"/>
        <w:spacing w:before="120" w:after="120" w:line="360" w:lineRule="auto"/>
      </w:pPr>
      <w:r>
        <w:rPr>
          <w:rFonts w:hint="eastAsia"/>
        </w:rPr>
        <w:t>加药设备维护要求</w:t>
      </w:r>
    </w:p>
    <w:p w14:paraId="50865852">
      <w:pPr>
        <w:pStyle w:val="164"/>
        <w:spacing w:line="360" w:lineRule="auto"/>
      </w:pPr>
      <w:r>
        <w:rPr>
          <w:rFonts w:hint="eastAsia"/>
        </w:rPr>
        <w:t>加药泵、搅拌器、药箱、管路和计量装置应定期维护。</w:t>
      </w:r>
    </w:p>
    <w:p w14:paraId="403C1208">
      <w:pPr>
        <w:pStyle w:val="164"/>
        <w:spacing w:line="360" w:lineRule="auto"/>
      </w:pPr>
      <w:r>
        <w:rPr>
          <w:rFonts w:hint="eastAsia"/>
        </w:rPr>
        <w:t>加药系统存在堵塞、泄漏、沉积、脉动异常和计量偏差时，应及时处理。</w:t>
      </w:r>
    </w:p>
    <w:p w14:paraId="197ECFA2">
      <w:pPr>
        <w:pStyle w:val="105"/>
        <w:spacing w:before="120" w:after="120" w:line="360" w:lineRule="auto"/>
      </w:pPr>
      <w:r>
        <w:rPr>
          <w:rFonts w:hint="eastAsia"/>
        </w:rPr>
        <w:t>泄漏与损失控制要求</w:t>
      </w:r>
    </w:p>
    <w:p w14:paraId="382A3578">
      <w:pPr>
        <w:pStyle w:val="65"/>
        <w:spacing w:before="120" w:after="120" w:line="360" w:lineRule="auto"/>
      </w:pPr>
      <w:r>
        <w:rPr>
          <w:rFonts w:hint="eastAsia"/>
        </w:rPr>
        <w:t>一般要求</w:t>
      </w:r>
    </w:p>
    <w:p w14:paraId="5595591C">
      <w:pPr>
        <w:pStyle w:val="164"/>
        <w:spacing w:line="360" w:lineRule="auto"/>
      </w:pPr>
      <w:r>
        <w:rPr>
          <w:rFonts w:hint="eastAsia"/>
        </w:rPr>
        <w:t>水处理系统应重点控制跑、冒、滴、漏和无效排放。</w:t>
      </w:r>
    </w:p>
    <w:p w14:paraId="5366289D">
      <w:pPr>
        <w:pStyle w:val="164"/>
        <w:spacing w:line="360" w:lineRule="auto"/>
      </w:pPr>
      <w:r>
        <w:rPr>
          <w:rFonts w:hint="eastAsia"/>
        </w:rPr>
        <w:t>泄漏控制应覆盖泵、阀、法兰、管道、储罐、过滤器、膜装置和排放口等部位。</w:t>
      </w:r>
    </w:p>
    <w:p w14:paraId="204DDDEA">
      <w:pPr>
        <w:pStyle w:val="65"/>
        <w:spacing w:before="120" w:after="120" w:line="360" w:lineRule="auto"/>
      </w:pPr>
      <w:r>
        <w:rPr>
          <w:rFonts w:hint="eastAsia"/>
        </w:rPr>
        <w:t>控制要求</w:t>
      </w:r>
    </w:p>
    <w:p w14:paraId="51BA1EBD">
      <w:pPr>
        <w:pStyle w:val="164"/>
        <w:spacing w:line="360" w:lineRule="auto"/>
      </w:pPr>
      <w:r>
        <w:rPr>
          <w:rFonts w:hint="eastAsia"/>
        </w:rPr>
        <w:t>对长期微泄漏、冲洗水异常外排和再生液跑漏等情形，应纳入专项治理。</w:t>
      </w:r>
    </w:p>
    <w:p w14:paraId="0E5142BB">
      <w:pPr>
        <w:pStyle w:val="164"/>
        <w:spacing w:line="360" w:lineRule="auto"/>
      </w:pPr>
      <w:r>
        <w:rPr>
          <w:rFonts w:hint="eastAsia"/>
        </w:rPr>
        <w:t>泄漏治理后，应核查治理效果和损失改善效果。</w:t>
      </w:r>
    </w:p>
    <w:p w14:paraId="7F3205D0">
      <w:pPr>
        <w:pStyle w:val="164"/>
        <w:spacing w:line="360" w:lineRule="auto"/>
      </w:pPr>
      <w:r>
        <w:rPr>
          <w:rFonts w:hint="eastAsia"/>
        </w:rPr>
        <w:t>不得对小泄漏、小外排和小旁路长期放任不管。</w:t>
      </w:r>
    </w:p>
    <w:p w14:paraId="79A1421A">
      <w:pPr>
        <w:pStyle w:val="105"/>
        <w:spacing w:before="120" w:after="120" w:line="360" w:lineRule="auto"/>
      </w:pPr>
      <w:r>
        <w:rPr>
          <w:rFonts w:hint="eastAsia"/>
        </w:rPr>
        <w:t>缺陷治理要求</w:t>
      </w:r>
    </w:p>
    <w:p w14:paraId="0CD71C40">
      <w:pPr>
        <w:pStyle w:val="65"/>
        <w:spacing w:before="120" w:after="120" w:line="360" w:lineRule="auto"/>
      </w:pPr>
      <w:r>
        <w:rPr>
          <w:rFonts w:hint="eastAsia"/>
        </w:rPr>
        <w:t>一般要求</w:t>
      </w:r>
    </w:p>
    <w:p w14:paraId="0AC2E441">
      <w:pPr>
        <w:pStyle w:val="164"/>
        <w:spacing w:line="360" w:lineRule="auto"/>
      </w:pPr>
      <w:r>
        <w:rPr>
          <w:rFonts w:hint="eastAsia"/>
        </w:rPr>
        <w:t>水处理设备缺陷应实施分级管理。</w:t>
      </w:r>
    </w:p>
    <w:p w14:paraId="37847E78">
      <w:pPr>
        <w:pStyle w:val="164"/>
        <w:spacing w:line="360" w:lineRule="auto"/>
      </w:pPr>
      <w:r>
        <w:rPr>
          <w:rFonts w:hint="eastAsia"/>
        </w:rPr>
        <w:t>缺陷治理应坚持及时发现、及时处置、及时验证和及时归档。</w:t>
      </w:r>
    </w:p>
    <w:p w14:paraId="72048E1E">
      <w:pPr>
        <w:pStyle w:val="65"/>
        <w:spacing w:before="120" w:after="120" w:line="360" w:lineRule="auto"/>
      </w:pPr>
      <w:r>
        <w:rPr>
          <w:rFonts w:hint="eastAsia"/>
        </w:rPr>
        <w:t>分级要求</w:t>
      </w:r>
    </w:p>
    <w:p w14:paraId="593D0B67">
      <w:pPr>
        <w:pStyle w:val="164"/>
        <w:spacing w:line="360" w:lineRule="auto"/>
      </w:pPr>
      <w:r>
        <w:rPr>
          <w:rFonts w:hint="eastAsia"/>
        </w:rPr>
        <w:t>对影响安全、影响水质、影响系统效率和影响回收回用的缺陷，应优先治理。</w:t>
      </w:r>
    </w:p>
    <w:p w14:paraId="02534EB5">
      <w:pPr>
        <w:pStyle w:val="164"/>
        <w:spacing w:line="360" w:lineRule="auto"/>
      </w:pPr>
      <w:r>
        <w:rPr>
          <w:rFonts w:hint="eastAsia"/>
        </w:rPr>
        <w:t>对重复发生的缺陷，应开展根因分析。</w:t>
      </w:r>
    </w:p>
    <w:p w14:paraId="67D4EE7E">
      <w:pPr>
        <w:pStyle w:val="164"/>
        <w:spacing w:line="360" w:lineRule="auto"/>
      </w:pPr>
      <w:r>
        <w:rPr>
          <w:rFonts w:hint="eastAsia"/>
        </w:rPr>
        <w:t>对重大缺陷治理后，应进行性能验证。</w:t>
      </w:r>
    </w:p>
    <w:p w14:paraId="0A07298D">
      <w:pPr>
        <w:pStyle w:val="105"/>
        <w:spacing w:before="120" w:after="120" w:line="360" w:lineRule="auto"/>
      </w:pPr>
      <w:r>
        <w:rPr>
          <w:rFonts w:hint="eastAsia"/>
        </w:rPr>
        <w:t>监测控制与维护保养要点</w:t>
      </w:r>
    </w:p>
    <w:p w14:paraId="028B1899">
      <w:pPr>
        <w:pStyle w:val="165"/>
        <w:spacing w:line="360" w:lineRule="auto"/>
      </w:pPr>
      <w:r>
        <w:rPr>
          <w:rFonts w:hint="eastAsia"/>
        </w:rPr>
        <w:t>火电厂水处理系统监测控制与维护保养的主要内容见表3。表3给出了火电厂水处理系统监测控制与维护保养的主要内容及控制要点。</w:t>
      </w:r>
    </w:p>
    <w:p w14:paraId="59755EE1">
      <w:pPr>
        <w:pStyle w:val="112"/>
        <w:spacing w:before="120" w:after="120" w:line="360" w:lineRule="auto"/>
      </w:pPr>
      <w:r>
        <w:rPr>
          <w:rFonts w:hint="eastAsia"/>
        </w:rPr>
        <w:t>火电厂水处理系统监测控制与维护保养要点表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4672"/>
        <w:gridCol w:w="3112"/>
      </w:tblGrid>
      <w:tr w14:paraId="46B150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tcBorders>
              <w:top w:val="single" w:color="auto" w:sz="8" w:space="0"/>
              <w:bottom w:val="single" w:color="auto" w:sz="8" w:space="0"/>
            </w:tcBorders>
            <w:vAlign w:val="center"/>
          </w:tcPr>
          <w:p w14:paraId="26D272CD">
            <w:pPr>
              <w:pStyle w:val="178"/>
            </w:pPr>
            <w:r>
              <w:rPr>
                <w:rFonts w:hint="eastAsia"/>
              </w:rPr>
              <w:t>管理类别</w:t>
            </w:r>
          </w:p>
        </w:tc>
        <w:tc>
          <w:tcPr>
            <w:tcW w:w="4672" w:type="dxa"/>
            <w:tcBorders>
              <w:top w:val="single" w:color="auto" w:sz="8" w:space="0"/>
              <w:bottom w:val="single" w:color="auto" w:sz="8" w:space="0"/>
            </w:tcBorders>
            <w:vAlign w:val="center"/>
          </w:tcPr>
          <w:p w14:paraId="728AF7E3">
            <w:pPr>
              <w:pStyle w:val="178"/>
            </w:pPr>
            <w:r>
              <w:rPr>
                <w:rFonts w:hint="eastAsia"/>
              </w:rPr>
              <w:t>主要内容</w:t>
            </w:r>
          </w:p>
        </w:tc>
        <w:tc>
          <w:tcPr>
            <w:tcW w:w="3112" w:type="dxa"/>
            <w:tcBorders>
              <w:top w:val="single" w:color="auto" w:sz="8" w:space="0"/>
              <w:bottom w:val="single" w:color="auto" w:sz="8" w:space="0"/>
            </w:tcBorders>
            <w:vAlign w:val="center"/>
          </w:tcPr>
          <w:p w14:paraId="5854C25D">
            <w:pPr>
              <w:pStyle w:val="178"/>
            </w:pPr>
            <w:r>
              <w:rPr>
                <w:rFonts w:hint="eastAsia"/>
              </w:rPr>
              <w:t>控制要点</w:t>
            </w:r>
          </w:p>
        </w:tc>
      </w:tr>
      <w:tr w14:paraId="46CF3A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Borders>
              <w:top w:val="single" w:color="auto" w:sz="8" w:space="0"/>
            </w:tcBorders>
            <w:vAlign w:val="center"/>
          </w:tcPr>
          <w:p w14:paraId="1B5F0D13">
            <w:pPr>
              <w:pStyle w:val="178"/>
            </w:pPr>
            <w:r>
              <w:rPr>
                <w:rFonts w:hint="eastAsia"/>
              </w:rPr>
              <w:t>在线监测</w:t>
            </w:r>
          </w:p>
        </w:tc>
        <w:tc>
          <w:tcPr>
            <w:tcW w:w="4672" w:type="dxa"/>
            <w:tcBorders>
              <w:top w:val="single" w:color="auto" w:sz="8" w:space="0"/>
            </w:tcBorders>
            <w:vAlign w:val="center"/>
          </w:tcPr>
          <w:p w14:paraId="28854322">
            <w:pPr>
              <w:pStyle w:val="178"/>
            </w:pPr>
            <w:r>
              <w:rPr>
                <w:rFonts w:hint="eastAsia"/>
              </w:rPr>
              <w:t>流量、压力、压差、水质、电耗、药耗监测</w:t>
            </w:r>
          </w:p>
        </w:tc>
        <w:tc>
          <w:tcPr>
            <w:tcW w:w="3112" w:type="dxa"/>
            <w:tcBorders>
              <w:top w:val="single" w:color="auto" w:sz="8" w:space="0"/>
            </w:tcBorders>
            <w:vAlign w:val="center"/>
          </w:tcPr>
          <w:p w14:paraId="1B6D2FCB">
            <w:pPr>
              <w:pStyle w:val="178"/>
            </w:pPr>
            <w:r>
              <w:rPr>
                <w:rFonts w:hint="eastAsia"/>
              </w:rPr>
              <w:t>关键参数应可测、可查、可报警</w:t>
            </w:r>
          </w:p>
        </w:tc>
      </w:tr>
      <w:tr w14:paraId="542C1A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16FCF86A">
            <w:pPr>
              <w:pStyle w:val="178"/>
            </w:pPr>
            <w:r>
              <w:rPr>
                <w:rFonts w:hint="eastAsia"/>
              </w:rPr>
              <w:t>仪表管理</w:t>
            </w:r>
          </w:p>
        </w:tc>
        <w:tc>
          <w:tcPr>
            <w:tcW w:w="4672" w:type="dxa"/>
            <w:vAlign w:val="center"/>
          </w:tcPr>
          <w:p w14:paraId="01D2BCD3">
            <w:pPr>
              <w:pStyle w:val="178"/>
            </w:pPr>
            <w:r>
              <w:rPr>
                <w:rFonts w:hint="eastAsia"/>
              </w:rPr>
              <w:t>台账、校验、比对、修复、更换</w:t>
            </w:r>
          </w:p>
        </w:tc>
        <w:tc>
          <w:tcPr>
            <w:tcW w:w="3112" w:type="dxa"/>
            <w:vAlign w:val="center"/>
          </w:tcPr>
          <w:p w14:paraId="0CA2949E">
            <w:pPr>
              <w:pStyle w:val="178"/>
            </w:pPr>
            <w:r>
              <w:rPr>
                <w:rFonts w:hint="eastAsia"/>
              </w:rPr>
              <w:t>仪表失准数据不得直接用于评价</w:t>
            </w:r>
          </w:p>
        </w:tc>
      </w:tr>
      <w:tr w14:paraId="677BA0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3AF1A0AA">
            <w:pPr>
              <w:pStyle w:val="178"/>
            </w:pPr>
            <w:r>
              <w:rPr>
                <w:rFonts w:hint="eastAsia"/>
              </w:rPr>
              <w:t>自动控制</w:t>
            </w:r>
          </w:p>
        </w:tc>
        <w:tc>
          <w:tcPr>
            <w:tcW w:w="4672" w:type="dxa"/>
            <w:vAlign w:val="center"/>
          </w:tcPr>
          <w:p w14:paraId="62AD6CC7">
            <w:pPr>
              <w:pStyle w:val="178"/>
            </w:pPr>
            <w:r>
              <w:rPr>
                <w:rFonts w:hint="eastAsia"/>
              </w:rPr>
              <w:t>联锁、调节、报警、趋势分析</w:t>
            </w:r>
          </w:p>
        </w:tc>
        <w:tc>
          <w:tcPr>
            <w:tcW w:w="3112" w:type="dxa"/>
            <w:vAlign w:val="center"/>
          </w:tcPr>
          <w:p w14:paraId="3232F206">
            <w:pPr>
              <w:pStyle w:val="178"/>
            </w:pPr>
            <w:r>
              <w:rPr>
                <w:rFonts w:hint="eastAsia"/>
              </w:rPr>
              <w:t>逻辑应清晰，切换应受控</w:t>
            </w:r>
          </w:p>
        </w:tc>
      </w:tr>
      <w:tr w14:paraId="76CC54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0CDA8324">
            <w:pPr>
              <w:pStyle w:val="178"/>
            </w:pPr>
            <w:r>
              <w:rPr>
                <w:rFonts w:hint="eastAsia"/>
              </w:rPr>
              <w:t>日常点检</w:t>
            </w:r>
          </w:p>
        </w:tc>
        <w:tc>
          <w:tcPr>
            <w:tcW w:w="4672" w:type="dxa"/>
            <w:vAlign w:val="center"/>
          </w:tcPr>
          <w:p w14:paraId="35E5AF08">
            <w:pPr>
              <w:pStyle w:val="178"/>
            </w:pPr>
            <w:r>
              <w:rPr>
                <w:rFonts w:hint="eastAsia"/>
              </w:rPr>
              <w:t>泵、阀、管、膜、树脂、仪表点检</w:t>
            </w:r>
          </w:p>
        </w:tc>
        <w:tc>
          <w:tcPr>
            <w:tcW w:w="3112" w:type="dxa"/>
            <w:vAlign w:val="center"/>
          </w:tcPr>
          <w:p w14:paraId="47788D2A">
            <w:pPr>
              <w:pStyle w:val="178"/>
            </w:pPr>
            <w:r>
              <w:rPr>
                <w:rFonts w:hint="eastAsia"/>
              </w:rPr>
              <w:t>点检问题应闭环处理</w:t>
            </w:r>
          </w:p>
        </w:tc>
      </w:tr>
      <w:tr w14:paraId="7B5FB5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17C467F5">
            <w:pPr>
              <w:pStyle w:val="178"/>
            </w:pPr>
            <w:r>
              <w:rPr>
                <w:rFonts w:hint="eastAsia"/>
              </w:rPr>
              <w:t>关键设备维护</w:t>
            </w:r>
          </w:p>
        </w:tc>
        <w:tc>
          <w:tcPr>
            <w:tcW w:w="4672" w:type="dxa"/>
            <w:vAlign w:val="center"/>
          </w:tcPr>
          <w:p w14:paraId="64D4E01E">
            <w:pPr>
              <w:pStyle w:val="178"/>
            </w:pPr>
            <w:r>
              <w:rPr>
                <w:rFonts w:hint="eastAsia"/>
              </w:rPr>
              <w:t>泵组、过滤器、膜装置、加药装置维护</w:t>
            </w:r>
          </w:p>
        </w:tc>
        <w:tc>
          <w:tcPr>
            <w:tcW w:w="3112" w:type="dxa"/>
            <w:vAlign w:val="center"/>
          </w:tcPr>
          <w:p w14:paraId="55A6CEFD">
            <w:pPr>
              <w:pStyle w:val="178"/>
            </w:pPr>
            <w:r>
              <w:rPr>
                <w:rFonts w:hint="eastAsia"/>
              </w:rPr>
              <w:t>防止长期低效和带病运行</w:t>
            </w:r>
          </w:p>
        </w:tc>
      </w:tr>
      <w:tr w14:paraId="01063A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21D2FBCC">
            <w:pPr>
              <w:pStyle w:val="178"/>
            </w:pPr>
            <w:r>
              <w:rPr>
                <w:rFonts w:hint="eastAsia"/>
              </w:rPr>
              <w:t>泄漏治理</w:t>
            </w:r>
          </w:p>
        </w:tc>
        <w:tc>
          <w:tcPr>
            <w:tcW w:w="4672" w:type="dxa"/>
            <w:vAlign w:val="center"/>
          </w:tcPr>
          <w:p w14:paraId="36128BAA">
            <w:pPr>
              <w:pStyle w:val="178"/>
            </w:pPr>
            <w:r>
              <w:rPr>
                <w:rFonts w:hint="eastAsia"/>
              </w:rPr>
              <w:t>跑冒滴漏、无效排放、旁路损失控制</w:t>
            </w:r>
          </w:p>
        </w:tc>
        <w:tc>
          <w:tcPr>
            <w:tcW w:w="3112" w:type="dxa"/>
            <w:vAlign w:val="center"/>
          </w:tcPr>
          <w:p w14:paraId="0084C856">
            <w:pPr>
              <w:pStyle w:val="178"/>
            </w:pPr>
            <w:r>
              <w:rPr>
                <w:rFonts w:hint="eastAsia"/>
              </w:rPr>
              <w:t>小问题也应及时治理</w:t>
            </w:r>
          </w:p>
        </w:tc>
      </w:tr>
      <w:tr w14:paraId="3D06F0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671130FB">
            <w:pPr>
              <w:pStyle w:val="178"/>
            </w:pPr>
            <w:r>
              <w:rPr>
                <w:rFonts w:hint="eastAsia"/>
              </w:rPr>
              <w:t>缺陷治理</w:t>
            </w:r>
          </w:p>
        </w:tc>
        <w:tc>
          <w:tcPr>
            <w:tcW w:w="4672" w:type="dxa"/>
            <w:vAlign w:val="center"/>
          </w:tcPr>
          <w:p w14:paraId="19910050">
            <w:pPr>
              <w:pStyle w:val="178"/>
            </w:pPr>
            <w:r>
              <w:rPr>
                <w:rFonts w:hint="eastAsia"/>
              </w:rPr>
              <w:t>分级管理、根因分析、效果验证</w:t>
            </w:r>
          </w:p>
        </w:tc>
        <w:tc>
          <w:tcPr>
            <w:tcW w:w="3112" w:type="dxa"/>
            <w:vAlign w:val="center"/>
          </w:tcPr>
          <w:p w14:paraId="6AC5B03C">
            <w:pPr>
              <w:pStyle w:val="178"/>
            </w:pPr>
            <w:r>
              <w:rPr>
                <w:rFonts w:hint="eastAsia"/>
              </w:rPr>
              <w:t>重复缺陷应专项整改</w:t>
            </w:r>
          </w:p>
        </w:tc>
      </w:tr>
    </w:tbl>
    <w:p w14:paraId="7C8DA970">
      <w:pPr>
        <w:pStyle w:val="105"/>
        <w:spacing w:before="120" w:after="120" w:line="360" w:lineRule="auto"/>
      </w:pPr>
      <w:r>
        <w:rPr>
          <w:rFonts w:hint="eastAsia"/>
        </w:rPr>
        <w:t>禁止性要求</w:t>
      </w:r>
    </w:p>
    <w:p w14:paraId="5847DA3B">
      <w:pPr>
        <w:pStyle w:val="165"/>
        <w:spacing w:line="360" w:lineRule="auto"/>
      </w:pPr>
      <w:r>
        <w:rPr>
          <w:rFonts w:hint="eastAsia"/>
        </w:rPr>
        <w:t>不得在关键监测点失效、仪表失准或者数据缺失情况下长期依赖经验运行。</w:t>
      </w:r>
    </w:p>
    <w:p w14:paraId="2CD163A5">
      <w:pPr>
        <w:pStyle w:val="165"/>
        <w:spacing w:line="360" w:lineRule="auto"/>
      </w:pPr>
      <w:r>
        <w:rPr>
          <w:rFonts w:hint="eastAsia"/>
        </w:rPr>
        <w:t>不得在自动控制逻辑不完善或者保护条件不满足时盲目投入自动运行。</w:t>
      </w:r>
    </w:p>
    <w:p w14:paraId="2ED34FD2">
      <w:pPr>
        <w:pStyle w:val="165"/>
        <w:spacing w:line="360" w:lineRule="auto"/>
      </w:pPr>
      <w:r>
        <w:rPr>
          <w:rFonts w:hint="eastAsia"/>
        </w:rPr>
        <w:t>不得对关键设备长期失修、长期泄漏和长期低效运行不处理。</w:t>
      </w:r>
    </w:p>
    <w:p w14:paraId="43F29BE7">
      <w:pPr>
        <w:pStyle w:val="165"/>
        <w:spacing w:line="360" w:lineRule="auto"/>
      </w:pPr>
      <w:r>
        <w:rPr>
          <w:rFonts w:hint="eastAsia"/>
        </w:rPr>
        <w:t>不得将设备缺陷简单归为正常老化而不分析其能耗、水耗和药耗影响。</w:t>
      </w:r>
    </w:p>
    <w:p w14:paraId="220851A2">
      <w:pPr>
        <w:pStyle w:val="165"/>
        <w:spacing w:line="360" w:lineRule="auto"/>
      </w:pPr>
      <w:r>
        <w:rPr>
          <w:rFonts w:hint="eastAsia"/>
        </w:rPr>
        <w:t>不得在维护保养后不进行效果验证和状态确认。</w:t>
      </w:r>
    </w:p>
    <w:p w14:paraId="1B91887E">
      <w:pPr>
        <w:pStyle w:val="104"/>
        <w:spacing w:before="240" w:after="240" w:line="360" w:lineRule="auto"/>
      </w:pPr>
      <w:bookmarkStart w:id="55" w:name="_Toc228624050"/>
      <w:r>
        <w:rPr>
          <w:rFonts w:hint="eastAsia"/>
        </w:rPr>
        <w:t>节水回用与废水减排要求</w:t>
      </w:r>
      <w:bookmarkEnd w:id="55"/>
    </w:p>
    <w:p w14:paraId="432EEE33">
      <w:pPr>
        <w:pStyle w:val="105"/>
        <w:spacing w:before="120" w:after="120" w:line="360" w:lineRule="auto"/>
      </w:pPr>
      <w:r>
        <w:rPr>
          <w:rFonts w:hint="eastAsia"/>
        </w:rPr>
        <w:t>一般要求</w:t>
      </w:r>
    </w:p>
    <w:p w14:paraId="75567A3B">
      <w:pPr>
        <w:pStyle w:val="165"/>
        <w:spacing w:line="360" w:lineRule="auto"/>
      </w:pPr>
      <w:r>
        <w:rPr>
          <w:rFonts w:hint="eastAsia"/>
        </w:rPr>
        <w:t>火电厂水处理系统应坚持节水优先、减排优先、分质利用和回用优先原则。</w:t>
      </w:r>
    </w:p>
    <w:p w14:paraId="2B69CCD5">
      <w:pPr>
        <w:pStyle w:val="165"/>
        <w:spacing w:line="360" w:lineRule="auto"/>
      </w:pPr>
      <w:r>
        <w:rPr>
          <w:rFonts w:hint="eastAsia"/>
        </w:rPr>
        <w:t>节水回用与废水减排应覆盖取水、制水、输水、用水、排水和回用全过程。</w:t>
      </w:r>
    </w:p>
    <w:p w14:paraId="002DCD9B">
      <w:pPr>
        <w:pStyle w:val="165"/>
        <w:spacing w:line="360" w:lineRule="auto"/>
      </w:pPr>
      <w:r>
        <w:rPr>
          <w:rFonts w:hint="eastAsia"/>
        </w:rPr>
        <w:t>节水回用措施应与水质要求、系统负荷、环保要求和经济性要求相适应。</w:t>
      </w:r>
    </w:p>
    <w:p w14:paraId="31B275D8">
      <w:pPr>
        <w:pStyle w:val="165"/>
        <w:spacing w:line="360" w:lineRule="auto"/>
      </w:pPr>
      <w:r>
        <w:rPr>
          <w:rFonts w:hint="eastAsia"/>
        </w:rPr>
        <w:t>不得以扩大回用范围为由造成水质风险、设备腐蚀风险、结垢风险和系统运行风险。</w:t>
      </w:r>
    </w:p>
    <w:p w14:paraId="015B0E13">
      <w:pPr>
        <w:pStyle w:val="105"/>
        <w:spacing w:before="120" w:after="120" w:line="360" w:lineRule="auto"/>
      </w:pPr>
      <w:r>
        <w:rPr>
          <w:rFonts w:hint="eastAsia"/>
        </w:rPr>
        <w:t>水量平衡管理要求</w:t>
      </w:r>
    </w:p>
    <w:p w14:paraId="3EFEF845">
      <w:pPr>
        <w:pStyle w:val="65"/>
        <w:spacing w:before="120" w:after="120" w:line="360" w:lineRule="auto"/>
      </w:pPr>
      <w:r>
        <w:rPr>
          <w:rFonts w:hint="eastAsia"/>
        </w:rPr>
        <w:t>一般要求</w:t>
      </w:r>
    </w:p>
    <w:p w14:paraId="20ED67F8">
      <w:pPr>
        <w:pStyle w:val="164"/>
        <w:spacing w:line="360" w:lineRule="auto"/>
      </w:pPr>
      <w:r>
        <w:rPr>
          <w:rFonts w:hint="eastAsia"/>
        </w:rPr>
        <w:t>火电厂应建立水处理系统水量平衡管理机制。</w:t>
      </w:r>
    </w:p>
    <w:p w14:paraId="5FAC2A9A">
      <w:pPr>
        <w:pStyle w:val="164"/>
        <w:spacing w:line="360" w:lineRule="auto"/>
      </w:pPr>
      <w:r>
        <w:rPr>
          <w:rFonts w:hint="eastAsia"/>
        </w:rPr>
        <w:t>水量平衡管理应识别取水量、产水量、回用水量、排污量、损失量和排放量。</w:t>
      </w:r>
    </w:p>
    <w:p w14:paraId="5BBD41E1">
      <w:pPr>
        <w:pStyle w:val="164"/>
        <w:spacing w:line="360" w:lineRule="auto"/>
      </w:pPr>
      <w:r>
        <w:rPr>
          <w:rFonts w:hint="eastAsia"/>
        </w:rPr>
        <w:t>水量平衡分析应定期开展。</w:t>
      </w:r>
    </w:p>
    <w:p w14:paraId="26F1955E">
      <w:pPr>
        <w:pStyle w:val="65"/>
        <w:spacing w:before="120" w:after="120" w:line="360" w:lineRule="auto"/>
      </w:pPr>
      <w:r>
        <w:rPr>
          <w:rFonts w:hint="eastAsia"/>
        </w:rPr>
        <w:t>平衡分析要求</w:t>
      </w:r>
    </w:p>
    <w:p w14:paraId="096476C8">
      <w:pPr>
        <w:pStyle w:val="164"/>
        <w:spacing w:line="360" w:lineRule="auto"/>
      </w:pPr>
      <w:r>
        <w:rPr>
          <w:rFonts w:hint="eastAsia"/>
        </w:rPr>
        <w:t>水量平衡分析宜至少包括：</w:t>
      </w:r>
    </w:p>
    <w:p w14:paraId="1C05CD4B">
      <w:pPr>
        <w:pStyle w:val="56"/>
        <w:spacing w:line="360" w:lineRule="auto"/>
        <w:ind w:firstLine="420"/>
      </w:pPr>
      <w:r>
        <w:rPr>
          <w:rFonts w:hint="eastAsia"/>
        </w:rPr>
        <w:t>a）原水进水量；</w:t>
      </w:r>
    </w:p>
    <w:p w14:paraId="25A16D52">
      <w:pPr>
        <w:pStyle w:val="56"/>
        <w:spacing w:line="360" w:lineRule="auto"/>
        <w:ind w:firstLine="420"/>
      </w:pPr>
      <w:r>
        <w:rPr>
          <w:rFonts w:hint="eastAsia"/>
        </w:rPr>
        <w:t>b）预处理损失量；</w:t>
      </w:r>
    </w:p>
    <w:p w14:paraId="3CEBA9AC">
      <w:pPr>
        <w:pStyle w:val="56"/>
        <w:spacing w:line="360" w:lineRule="auto"/>
        <w:ind w:firstLine="420"/>
      </w:pPr>
      <w:r>
        <w:rPr>
          <w:rFonts w:hint="eastAsia"/>
        </w:rPr>
        <w:t>c）除盐产水量；</w:t>
      </w:r>
    </w:p>
    <w:p w14:paraId="37D8FEE1">
      <w:pPr>
        <w:pStyle w:val="56"/>
        <w:spacing w:line="360" w:lineRule="auto"/>
        <w:ind w:firstLine="420"/>
      </w:pPr>
      <w:r>
        <w:rPr>
          <w:rFonts w:hint="eastAsia"/>
        </w:rPr>
        <w:t>d）浓水量；</w:t>
      </w:r>
    </w:p>
    <w:p w14:paraId="1AB6DDF3">
      <w:pPr>
        <w:pStyle w:val="56"/>
        <w:spacing w:line="360" w:lineRule="auto"/>
        <w:ind w:firstLine="420"/>
      </w:pPr>
      <w:r>
        <w:rPr>
          <w:rFonts w:hint="eastAsia"/>
        </w:rPr>
        <w:t>e）反洗水量；</w:t>
      </w:r>
    </w:p>
    <w:p w14:paraId="746D6F71">
      <w:pPr>
        <w:pStyle w:val="56"/>
        <w:spacing w:line="360" w:lineRule="auto"/>
        <w:ind w:firstLine="420"/>
      </w:pPr>
      <w:r>
        <w:rPr>
          <w:rFonts w:hint="eastAsia"/>
        </w:rPr>
        <w:t>f）再生废液量；</w:t>
      </w:r>
    </w:p>
    <w:p w14:paraId="25593CC9">
      <w:pPr>
        <w:pStyle w:val="56"/>
        <w:spacing w:line="360" w:lineRule="auto"/>
        <w:ind w:firstLine="420"/>
      </w:pPr>
      <w:r>
        <w:rPr>
          <w:rFonts w:hint="eastAsia"/>
        </w:rPr>
        <w:t>g）废水处理量；</w:t>
      </w:r>
    </w:p>
    <w:p w14:paraId="6B7DB2E0">
      <w:pPr>
        <w:pStyle w:val="56"/>
        <w:spacing w:line="360" w:lineRule="auto"/>
        <w:ind w:firstLine="420"/>
      </w:pPr>
      <w:r>
        <w:rPr>
          <w:rFonts w:hint="eastAsia"/>
        </w:rPr>
        <w:t>h）回用量；</w:t>
      </w:r>
    </w:p>
    <w:p w14:paraId="635594D1">
      <w:pPr>
        <w:pStyle w:val="56"/>
        <w:spacing w:line="360" w:lineRule="auto"/>
        <w:ind w:firstLine="420"/>
      </w:pPr>
      <w:r>
        <w:rPr>
          <w:rFonts w:hint="eastAsia"/>
        </w:rPr>
        <w:t>i）最终排放量。</w:t>
      </w:r>
    </w:p>
    <w:p w14:paraId="22C1F038">
      <w:pPr>
        <w:pStyle w:val="164"/>
        <w:spacing w:line="360" w:lineRule="auto"/>
      </w:pPr>
      <w:r>
        <w:rPr>
          <w:rFonts w:hint="eastAsia"/>
        </w:rPr>
        <w:t>水量平衡异常时，应查明跑漏损失、工艺损失和管理损失原因。</w:t>
      </w:r>
    </w:p>
    <w:p w14:paraId="0D9EAB8A">
      <w:pPr>
        <w:pStyle w:val="105"/>
        <w:spacing w:before="120" w:after="120" w:line="360" w:lineRule="auto"/>
      </w:pPr>
      <w:r>
        <w:rPr>
          <w:rFonts w:hint="eastAsia"/>
        </w:rPr>
        <w:t>分质收集要求</w:t>
      </w:r>
    </w:p>
    <w:p w14:paraId="1F80A940">
      <w:pPr>
        <w:pStyle w:val="65"/>
        <w:spacing w:before="120" w:after="120" w:line="360" w:lineRule="auto"/>
      </w:pPr>
      <w:r>
        <w:rPr>
          <w:rFonts w:hint="eastAsia"/>
        </w:rPr>
        <w:t>一般要求</w:t>
      </w:r>
    </w:p>
    <w:p w14:paraId="14EF973D">
      <w:pPr>
        <w:pStyle w:val="164"/>
        <w:spacing w:line="360" w:lineRule="auto"/>
      </w:pPr>
      <w:r>
        <w:rPr>
          <w:rFonts w:hint="eastAsia"/>
        </w:rPr>
        <w:t>水处理系统废水应实施分质收集。</w:t>
      </w:r>
    </w:p>
    <w:p w14:paraId="2F1200CC">
      <w:pPr>
        <w:pStyle w:val="164"/>
        <w:spacing w:line="360" w:lineRule="auto"/>
      </w:pPr>
      <w:r>
        <w:rPr>
          <w:rFonts w:hint="eastAsia"/>
        </w:rPr>
        <w:t>可回用水流、可再处理水流和需单独处置水流应分开管理。</w:t>
      </w:r>
    </w:p>
    <w:p w14:paraId="292F2FA5">
      <w:pPr>
        <w:pStyle w:val="164"/>
        <w:spacing w:line="360" w:lineRule="auto"/>
      </w:pPr>
      <w:r>
        <w:rPr>
          <w:rFonts w:hint="eastAsia"/>
        </w:rPr>
        <w:t>不得将具备回用价值的清洁排水与高污染废水无序混合。</w:t>
      </w:r>
    </w:p>
    <w:p w14:paraId="43A50EE7">
      <w:pPr>
        <w:pStyle w:val="65"/>
        <w:spacing w:before="120" w:after="120" w:line="360" w:lineRule="auto"/>
      </w:pPr>
      <w:r>
        <w:rPr>
          <w:rFonts w:hint="eastAsia"/>
        </w:rPr>
        <w:t>分类要求</w:t>
      </w:r>
    </w:p>
    <w:p w14:paraId="72D787F0">
      <w:pPr>
        <w:pStyle w:val="164"/>
        <w:spacing w:line="360" w:lineRule="auto"/>
      </w:pPr>
      <w:r>
        <w:rPr>
          <w:rFonts w:hint="eastAsia"/>
        </w:rPr>
        <w:t>宜对下列水流实施分类管理：</w:t>
      </w:r>
    </w:p>
    <w:p w14:paraId="2B60BED9">
      <w:pPr>
        <w:pStyle w:val="56"/>
        <w:spacing w:line="360" w:lineRule="auto"/>
        <w:ind w:firstLine="420"/>
      </w:pPr>
      <w:r>
        <w:rPr>
          <w:rFonts w:hint="eastAsia"/>
        </w:rPr>
        <w:t>a）过滤反洗排水；</w:t>
      </w:r>
    </w:p>
    <w:p w14:paraId="39864607">
      <w:pPr>
        <w:pStyle w:val="56"/>
        <w:spacing w:line="360" w:lineRule="auto"/>
        <w:ind w:firstLine="420"/>
      </w:pPr>
      <w:r>
        <w:rPr>
          <w:rFonts w:hint="eastAsia"/>
        </w:rPr>
        <w:t>b）膜系统浓水；</w:t>
      </w:r>
    </w:p>
    <w:p w14:paraId="6F39410C">
      <w:pPr>
        <w:pStyle w:val="56"/>
        <w:spacing w:line="360" w:lineRule="auto"/>
        <w:ind w:firstLine="420"/>
      </w:pPr>
      <w:r>
        <w:rPr>
          <w:rFonts w:hint="eastAsia"/>
        </w:rPr>
        <w:t>c）离子交换再生废液；</w:t>
      </w:r>
    </w:p>
    <w:p w14:paraId="028166A5">
      <w:pPr>
        <w:pStyle w:val="56"/>
        <w:spacing w:line="360" w:lineRule="auto"/>
        <w:ind w:firstLine="420"/>
      </w:pPr>
      <w:r>
        <w:rPr>
          <w:rFonts w:hint="eastAsia"/>
        </w:rPr>
        <w:t>d）设备冲洗排水；</w:t>
      </w:r>
    </w:p>
    <w:p w14:paraId="394B7007">
      <w:pPr>
        <w:pStyle w:val="56"/>
        <w:spacing w:line="360" w:lineRule="auto"/>
        <w:ind w:firstLine="420"/>
      </w:pPr>
      <w:r>
        <w:rPr>
          <w:rFonts w:hint="eastAsia"/>
        </w:rPr>
        <w:t>e）化学清洗废液；</w:t>
      </w:r>
    </w:p>
    <w:p w14:paraId="1E159D35">
      <w:pPr>
        <w:pStyle w:val="56"/>
        <w:spacing w:line="360" w:lineRule="auto"/>
        <w:ind w:firstLine="420"/>
      </w:pPr>
      <w:r>
        <w:rPr>
          <w:rFonts w:hint="eastAsia"/>
        </w:rPr>
        <w:t>f）地面冲洗水；</w:t>
      </w:r>
    </w:p>
    <w:p w14:paraId="3FD5F1B8">
      <w:pPr>
        <w:pStyle w:val="56"/>
        <w:spacing w:line="360" w:lineRule="auto"/>
        <w:ind w:firstLine="420"/>
      </w:pPr>
      <w:r>
        <w:rPr>
          <w:rFonts w:hint="eastAsia"/>
        </w:rPr>
        <w:t>g）可利用冷凝水。</w:t>
      </w:r>
    </w:p>
    <w:p w14:paraId="5863F027">
      <w:pPr>
        <w:pStyle w:val="164"/>
        <w:spacing w:line="360" w:lineRule="auto"/>
      </w:pPr>
      <w:r>
        <w:rPr>
          <w:rFonts w:hint="eastAsia"/>
        </w:rPr>
        <w:t>分类管理后，应根据水质条件确定相应回用途径或者处理路径。</w:t>
      </w:r>
    </w:p>
    <w:p w14:paraId="59A0347F">
      <w:pPr>
        <w:pStyle w:val="105"/>
        <w:spacing w:before="120" w:after="120" w:line="360" w:lineRule="auto"/>
      </w:pPr>
      <w:r>
        <w:rPr>
          <w:rFonts w:hint="eastAsia"/>
        </w:rPr>
        <w:t>回收回用要求</w:t>
      </w:r>
    </w:p>
    <w:p w14:paraId="77134B13">
      <w:pPr>
        <w:pStyle w:val="65"/>
        <w:spacing w:before="120" w:after="120" w:line="360" w:lineRule="auto"/>
      </w:pPr>
      <w:r>
        <w:rPr>
          <w:rFonts w:hint="eastAsia"/>
        </w:rPr>
        <w:t>一般要求</w:t>
      </w:r>
    </w:p>
    <w:p w14:paraId="7B1D7A85">
      <w:pPr>
        <w:pStyle w:val="164"/>
        <w:spacing w:line="360" w:lineRule="auto"/>
      </w:pPr>
      <w:r>
        <w:rPr>
          <w:rFonts w:hint="eastAsia"/>
        </w:rPr>
        <w:t>具备回收回用条件的水流，应优先纳入回收回用系统。</w:t>
      </w:r>
    </w:p>
    <w:p w14:paraId="4DA7945E">
      <w:pPr>
        <w:pStyle w:val="164"/>
        <w:spacing w:line="360" w:lineRule="auto"/>
      </w:pPr>
      <w:r>
        <w:rPr>
          <w:rFonts w:hint="eastAsia"/>
        </w:rPr>
        <w:t>回收回用应以保障后续用水安全、系统稳定和经济可行为前提。</w:t>
      </w:r>
    </w:p>
    <w:p w14:paraId="139CBC6F">
      <w:pPr>
        <w:pStyle w:val="65"/>
        <w:spacing w:before="120" w:after="120" w:line="360" w:lineRule="auto"/>
      </w:pPr>
      <w:r>
        <w:rPr>
          <w:rFonts w:hint="eastAsia"/>
        </w:rPr>
        <w:t>回用路径要求</w:t>
      </w:r>
    </w:p>
    <w:p w14:paraId="3204D35C">
      <w:pPr>
        <w:pStyle w:val="164"/>
        <w:spacing w:line="360" w:lineRule="auto"/>
      </w:pPr>
      <w:r>
        <w:rPr>
          <w:rFonts w:hint="eastAsia"/>
        </w:rPr>
        <w:t>回用路径可根据水质条件用于预处理补水、冲洗用水、辅助用水或者其他适宜用途。</w:t>
      </w:r>
    </w:p>
    <w:p w14:paraId="27F75B80">
      <w:pPr>
        <w:pStyle w:val="164"/>
        <w:spacing w:line="360" w:lineRule="auto"/>
      </w:pPr>
      <w:r>
        <w:rPr>
          <w:rFonts w:hint="eastAsia"/>
        </w:rPr>
        <w:t>回用前应评估其对后续系统的结垢、腐蚀、污染和盐分积累影响。</w:t>
      </w:r>
    </w:p>
    <w:p w14:paraId="185B586C">
      <w:pPr>
        <w:pStyle w:val="164"/>
        <w:spacing w:line="360" w:lineRule="auto"/>
      </w:pPr>
      <w:r>
        <w:rPr>
          <w:rFonts w:hint="eastAsia"/>
        </w:rPr>
        <w:t>不得在回用条件不明确和风险未评估情况下直接扩大回用比例。</w:t>
      </w:r>
    </w:p>
    <w:p w14:paraId="77E1F2C4">
      <w:pPr>
        <w:pStyle w:val="65"/>
        <w:spacing w:before="120" w:after="120" w:line="360" w:lineRule="auto"/>
      </w:pPr>
      <w:r>
        <w:rPr>
          <w:rFonts w:hint="eastAsia"/>
        </w:rPr>
        <w:t>回用运行要求</w:t>
      </w:r>
    </w:p>
    <w:p w14:paraId="40E87553">
      <w:pPr>
        <w:pStyle w:val="164"/>
        <w:spacing w:line="360" w:lineRule="auto"/>
      </w:pPr>
      <w:r>
        <w:rPr>
          <w:rFonts w:hint="eastAsia"/>
        </w:rPr>
        <w:t>回用系统运行应监测回用水量、回用水质和回用稳定性。</w:t>
      </w:r>
    </w:p>
    <w:p w14:paraId="111806BD">
      <w:pPr>
        <w:pStyle w:val="164"/>
        <w:spacing w:line="360" w:lineRule="auto"/>
      </w:pPr>
      <w:r>
        <w:rPr>
          <w:rFonts w:hint="eastAsia"/>
        </w:rPr>
        <w:t>回用效果不佳或者影响主系统运行时，应及时调整回用途径或者处理方式。</w:t>
      </w:r>
    </w:p>
    <w:p w14:paraId="7EB689BA">
      <w:pPr>
        <w:pStyle w:val="105"/>
        <w:spacing w:before="120" w:after="120" w:line="360" w:lineRule="auto"/>
      </w:pPr>
      <w:r>
        <w:rPr>
          <w:rFonts w:hint="eastAsia"/>
        </w:rPr>
        <w:t>减排控制要求</w:t>
      </w:r>
    </w:p>
    <w:p w14:paraId="317E5C05">
      <w:pPr>
        <w:pStyle w:val="65"/>
        <w:spacing w:before="120" w:after="120" w:line="360" w:lineRule="auto"/>
      </w:pPr>
      <w:r>
        <w:rPr>
          <w:rFonts w:hint="eastAsia"/>
        </w:rPr>
        <w:t>一般要求</w:t>
      </w:r>
    </w:p>
    <w:p w14:paraId="3A0F1C52">
      <w:pPr>
        <w:pStyle w:val="164"/>
        <w:spacing w:line="360" w:lineRule="auto"/>
      </w:pPr>
      <w:r>
        <w:rPr>
          <w:rFonts w:hint="eastAsia"/>
        </w:rPr>
        <w:t>废水减排应从源头减量、过程控制和末端优化三个层面实施。</w:t>
      </w:r>
    </w:p>
    <w:p w14:paraId="504981ED">
      <w:pPr>
        <w:pStyle w:val="164"/>
        <w:spacing w:line="360" w:lineRule="auto"/>
      </w:pPr>
      <w:r>
        <w:rPr>
          <w:rFonts w:hint="eastAsia"/>
        </w:rPr>
        <w:t>应通过优化反洗、再生、清洗、冲洗和排污制度减少无效排放。</w:t>
      </w:r>
    </w:p>
    <w:p w14:paraId="384446AF">
      <w:pPr>
        <w:pStyle w:val="65"/>
        <w:spacing w:before="120" w:after="120" w:line="360" w:lineRule="auto"/>
      </w:pPr>
      <w:r>
        <w:rPr>
          <w:rFonts w:hint="eastAsia"/>
        </w:rPr>
        <w:t>源头减量要求</w:t>
      </w:r>
    </w:p>
    <w:p w14:paraId="15BCC1EC">
      <w:pPr>
        <w:pStyle w:val="164"/>
        <w:spacing w:line="360" w:lineRule="auto"/>
      </w:pPr>
      <w:r>
        <w:rPr>
          <w:rFonts w:hint="eastAsia"/>
        </w:rPr>
        <w:t>应优先采取下列措施减少废水产生量：</w:t>
      </w:r>
    </w:p>
    <w:p w14:paraId="35B17320">
      <w:pPr>
        <w:pStyle w:val="56"/>
        <w:spacing w:line="360" w:lineRule="auto"/>
        <w:ind w:firstLine="420"/>
      </w:pPr>
      <w:r>
        <w:rPr>
          <w:rFonts w:hint="eastAsia"/>
        </w:rPr>
        <w:t>a）优化药剂投加；</w:t>
      </w:r>
    </w:p>
    <w:p w14:paraId="739A5B27">
      <w:pPr>
        <w:pStyle w:val="56"/>
        <w:spacing w:line="360" w:lineRule="auto"/>
        <w:ind w:firstLine="420"/>
      </w:pPr>
      <w:r>
        <w:rPr>
          <w:rFonts w:hint="eastAsia"/>
        </w:rPr>
        <w:t>b）优化反洗周期；</w:t>
      </w:r>
    </w:p>
    <w:p w14:paraId="03A7E0C8">
      <w:pPr>
        <w:pStyle w:val="56"/>
        <w:spacing w:line="360" w:lineRule="auto"/>
        <w:ind w:firstLine="420"/>
      </w:pPr>
      <w:r>
        <w:rPr>
          <w:rFonts w:hint="eastAsia"/>
        </w:rPr>
        <w:t>c）优化再生终点控制；</w:t>
      </w:r>
    </w:p>
    <w:p w14:paraId="5A6704A3">
      <w:pPr>
        <w:pStyle w:val="56"/>
        <w:spacing w:line="360" w:lineRule="auto"/>
        <w:ind w:firstLine="420"/>
      </w:pPr>
      <w:r>
        <w:rPr>
          <w:rFonts w:hint="eastAsia"/>
        </w:rPr>
        <w:t>d）减少设备泄漏；</w:t>
      </w:r>
    </w:p>
    <w:p w14:paraId="3D29D2F5">
      <w:pPr>
        <w:pStyle w:val="56"/>
        <w:spacing w:line="360" w:lineRule="auto"/>
        <w:ind w:firstLine="420"/>
      </w:pPr>
      <w:r>
        <w:rPr>
          <w:rFonts w:hint="eastAsia"/>
        </w:rPr>
        <w:t>e）减少无效冲洗；</w:t>
      </w:r>
    </w:p>
    <w:p w14:paraId="0A8D8A9A">
      <w:pPr>
        <w:pStyle w:val="56"/>
        <w:spacing w:line="360" w:lineRule="auto"/>
        <w:ind w:firstLine="420"/>
      </w:pPr>
      <w:r>
        <w:rPr>
          <w:rFonts w:hint="eastAsia"/>
        </w:rPr>
        <w:t>f）提高预处理效率。</w:t>
      </w:r>
    </w:p>
    <w:p w14:paraId="4F490555">
      <w:pPr>
        <w:pStyle w:val="56"/>
        <w:spacing w:line="360" w:lineRule="auto"/>
        <w:ind w:firstLine="199" w:firstLineChars="95"/>
      </w:pPr>
    </w:p>
    <w:p w14:paraId="0384731A">
      <w:pPr>
        <w:pStyle w:val="65"/>
        <w:spacing w:before="120" w:after="120" w:line="360" w:lineRule="auto"/>
      </w:pPr>
      <w:r>
        <w:rPr>
          <w:rFonts w:hint="eastAsia"/>
        </w:rPr>
        <w:t>过程控制要求</w:t>
      </w:r>
    </w:p>
    <w:p w14:paraId="3F5C3607">
      <w:pPr>
        <w:pStyle w:val="164"/>
        <w:spacing w:line="360" w:lineRule="auto"/>
      </w:pPr>
      <w:r>
        <w:rPr>
          <w:rFonts w:hint="eastAsia"/>
        </w:rPr>
        <w:t>各工艺单元排污和排放应按需控制。</w:t>
      </w:r>
    </w:p>
    <w:p w14:paraId="1C8AB589">
      <w:pPr>
        <w:pStyle w:val="164"/>
        <w:spacing w:line="360" w:lineRule="auto"/>
      </w:pPr>
      <w:r>
        <w:rPr>
          <w:rFonts w:hint="eastAsia"/>
        </w:rPr>
        <w:t>不得长期保持过大冲洗流量、过大排污量和过宽安全裕量。</w:t>
      </w:r>
    </w:p>
    <w:p w14:paraId="738CC62A">
      <w:pPr>
        <w:pStyle w:val="105"/>
        <w:spacing w:before="120" w:after="120" w:line="360" w:lineRule="auto"/>
      </w:pPr>
      <w:r>
        <w:rPr>
          <w:rFonts w:hint="eastAsia"/>
        </w:rPr>
        <w:t>节水回用与废水减排要点</w:t>
      </w:r>
    </w:p>
    <w:p w14:paraId="63BE32DE">
      <w:pPr>
        <w:pStyle w:val="165"/>
        <w:spacing w:line="360" w:lineRule="auto"/>
      </w:pPr>
      <w:r>
        <w:rPr>
          <w:rFonts w:hint="eastAsia"/>
        </w:rPr>
        <w:t>火电厂水处理系统节水回用与废水减排的主要内容见表4。表4给出了火电厂水处理系统节水回用与废水减排的主要内容及控制要点。</w:t>
      </w:r>
    </w:p>
    <w:p w14:paraId="5D2EEE19">
      <w:pPr>
        <w:pStyle w:val="112"/>
        <w:spacing w:before="120" w:after="120" w:line="360" w:lineRule="auto"/>
      </w:pPr>
      <w:r>
        <w:rPr>
          <w:rFonts w:hint="eastAsia"/>
        </w:rPr>
        <w:t>火电厂水处理系统节水回用与废水减排要点表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58"/>
        <w:gridCol w:w="3964"/>
        <w:gridCol w:w="3112"/>
      </w:tblGrid>
      <w:tr w14:paraId="254A40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258" w:type="dxa"/>
            <w:tcBorders>
              <w:top w:val="single" w:color="auto" w:sz="8" w:space="0"/>
              <w:bottom w:val="single" w:color="auto" w:sz="8" w:space="0"/>
            </w:tcBorders>
          </w:tcPr>
          <w:p w14:paraId="66DD8F90">
            <w:pPr>
              <w:pStyle w:val="178"/>
            </w:pPr>
            <w:r>
              <w:rPr>
                <w:rFonts w:hint="eastAsia"/>
              </w:rPr>
              <w:t>管理类别</w:t>
            </w:r>
          </w:p>
        </w:tc>
        <w:tc>
          <w:tcPr>
            <w:tcW w:w="3964" w:type="dxa"/>
            <w:tcBorders>
              <w:top w:val="single" w:color="auto" w:sz="8" w:space="0"/>
              <w:bottom w:val="single" w:color="auto" w:sz="8" w:space="0"/>
            </w:tcBorders>
          </w:tcPr>
          <w:p w14:paraId="5CD96E7D">
            <w:pPr>
              <w:pStyle w:val="178"/>
            </w:pPr>
            <w:r>
              <w:rPr>
                <w:rFonts w:hint="eastAsia"/>
              </w:rPr>
              <w:t>主要内容</w:t>
            </w:r>
          </w:p>
        </w:tc>
        <w:tc>
          <w:tcPr>
            <w:tcW w:w="3112" w:type="dxa"/>
            <w:tcBorders>
              <w:top w:val="single" w:color="auto" w:sz="8" w:space="0"/>
              <w:bottom w:val="single" w:color="auto" w:sz="8" w:space="0"/>
            </w:tcBorders>
          </w:tcPr>
          <w:p w14:paraId="1C708FD3">
            <w:pPr>
              <w:pStyle w:val="178"/>
            </w:pPr>
            <w:r>
              <w:rPr>
                <w:rFonts w:hint="eastAsia"/>
              </w:rPr>
              <w:t>控制要点</w:t>
            </w:r>
          </w:p>
        </w:tc>
      </w:tr>
      <w:tr w14:paraId="7DADD0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tcBorders>
              <w:top w:val="single" w:color="auto" w:sz="8" w:space="0"/>
            </w:tcBorders>
          </w:tcPr>
          <w:p w14:paraId="2C875D75">
            <w:pPr>
              <w:pStyle w:val="178"/>
            </w:pPr>
            <w:r>
              <w:rPr>
                <w:rFonts w:hint="eastAsia"/>
              </w:rPr>
              <w:t>水量平衡</w:t>
            </w:r>
          </w:p>
        </w:tc>
        <w:tc>
          <w:tcPr>
            <w:tcW w:w="3964" w:type="dxa"/>
            <w:tcBorders>
              <w:top w:val="single" w:color="auto" w:sz="8" w:space="0"/>
            </w:tcBorders>
          </w:tcPr>
          <w:p w14:paraId="60191038">
            <w:pPr>
              <w:pStyle w:val="178"/>
            </w:pPr>
            <w:r>
              <w:rPr>
                <w:rFonts w:hint="eastAsia"/>
              </w:rPr>
              <w:t>进水、产水、回用、排放、损失分析</w:t>
            </w:r>
          </w:p>
        </w:tc>
        <w:tc>
          <w:tcPr>
            <w:tcW w:w="3112" w:type="dxa"/>
            <w:tcBorders>
              <w:top w:val="single" w:color="auto" w:sz="8" w:space="0"/>
            </w:tcBorders>
          </w:tcPr>
          <w:p w14:paraId="3C900F75">
            <w:pPr>
              <w:pStyle w:val="178"/>
            </w:pPr>
            <w:r>
              <w:rPr>
                <w:rFonts w:hint="eastAsia"/>
              </w:rPr>
              <w:t>应定期核算并查找异常损失</w:t>
            </w:r>
          </w:p>
        </w:tc>
      </w:tr>
      <w:tr w14:paraId="776CDF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tcPr>
          <w:p w14:paraId="10266AEC">
            <w:pPr>
              <w:pStyle w:val="178"/>
            </w:pPr>
            <w:r>
              <w:rPr>
                <w:rFonts w:hint="eastAsia"/>
              </w:rPr>
              <w:t>分质收集</w:t>
            </w:r>
          </w:p>
        </w:tc>
        <w:tc>
          <w:tcPr>
            <w:tcW w:w="3964" w:type="dxa"/>
          </w:tcPr>
          <w:p w14:paraId="2CE08E1E">
            <w:pPr>
              <w:pStyle w:val="178"/>
            </w:pPr>
            <w:r>
              <w:rPr>
                <w:rFonts w:hint="eastAsia"/>
              </w:rPr>
              <w:t>反洗水、浓水、再生废液、冲洗水分类</w:t>
            </w:r>
          </w:p>
        </w:tc>
        <w:tc>
          <w:tcPr>
            <w:tcW w:w="3112" w:type="dxa"/>
          </w:tcPr>
          <w:p w14:paraId="3DB8D915">
            <w:pPr>
              <w:pStyle w:val="178"/>
            </w:pPr>
            <w:r>
              <w:rPr>
                <w:rFonts w:hint="eastAsia"/>
              </w:rPr>
              <w:t>可回用水流不得混排</w:t>
            </w:r>
          </w:p>
        </w:tc>
      </w:tr>
      <w:tr w14:paraId="56E83E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tcPr>
          <w:p w14:paraId="26CEFDDE">
            <w:pPr>
              <w:pStyle w:val="178"/>
            </w:pPr>
            <w:r>
              <w:rPr>
                <w:rFonts w:hint="eastAsia"/>
              </w:rPr>
              <w:t>回收回用</w:t>
            </w:r>
          </w:p>
        </w:tc>
        <w:tc>
          <w:tcPr>
            <w:tcW w:w="3964" w:type="dxa"/>
          </w:tcPr>
          <w:p w14:paraId="6DEE02B1">
            <w:pPr>
              <w:pStyle w:val="178"/>
            </w:pPr>
            <w:r>
              <w:rPr>
                <w:rFonts w:hint="eastAsia"/>
              </w:rPr>
              <w:t>回用途径、回用比例、回用水质控制</w:t>
            </w:r>
          </w:p>
        </w:tc>
        <w:tc>
          <w:tcPr>
            <w:tcW w:w="3112" w:type="dxa"/>
          </w:tcPr>
          <w:p w14:paraId="5EEA205B">
            <w:pPr>
              <w:pStyle w:val="178"/>
            </w:pPr>
            <w:r>
              <w:rPr>
                <w:rFonts w:hint="eastAsia"/>
              </w:rPr>
              <w:t>回用前应评估风险</w:t>
            </w:r>
          </w:p>
        </w:tc>
      </w:tr>
      <w:tr w14:paraId="1629F8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tcPr>
          <w:p w14:paraId="26A5BBCF">
            <w:pPr>
              <w:pStyle w:val="178"/>
            </w:pPr>
            <w:r>
              <w:rPr>
                <w:rFonts w:hint="eastAsia"/>
              </w:rPr>
              <w:t>源头减量</w:t>
            </w:r>
          </w:p>
        </w:tc>
        <w:tc>
          <w:tcPr>
            <w:tcW w:w="3964" w:type="dxa"/>
          </w:tcPr>
          <w:p w14:paraId="3F22B2EA">
            <w:pPr>
              <w:pStyle w:val="178"/>
            </w:pPr>
            <w:r>
              <w:rPr>
                <w:rFonts w:hint="eastAsia"/>
              </w:rPr>
              <w:t>优化药剂、反洗、再生、冲洗制度</w:t>
            </w:r>
          </w:p>
        </w:tc>
        <w:tc>
          <w:tcPr>
            <w:tcW w:w="3112" w:type="dxa"/>
          </w:tcPr>
          <w:p w14:paraId="3136961F">
            <w:pPr>
              <w:pStyle w:val="178"/>
            </w:pPr>
            <w:r>
              <w:rPr>
                <w:rFonts w:hint="eastAsia"/>
              </w:rPr>
              <w:t>应减少无效排放和重复处理</w:t>
            </w:r>
          </w:p>
        </w:tc>
      </w:tr>
      <w:tr w14:paraId="157B8F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tcPr>
          <w:p w14:paraId="6327A864">
            <w:pPr>
              <w:pStyle w:val="178"/>
            </w:pPr>
            <w:r>
              <w:rPr>
                <w:rFonts w:hint="eastAsia"/>
              </w:rPr>
              <w:t>减排控制</w:t>
            </w:r>
          </w:p>
        </w:tc>
        <w:tc>
          <w:tcPr>
            <w:tcW w:w="3964" w:type="dxa"/>
          </w:tcPr>
          <w:p w14:paraId="0373FF4A">
            <w:pPr>
              <w:pStyle w:val="178"/>
            </w:pPr>
            <w:r>
              <w:rPr>
                <w:rFonts w:hint="eastAsia"/>
              </w:rPr>
              <w:t>排污量控制、损失控制、系统优化</w:t>
            </w:r>
          </w:p>
        </w:tc>
        <w:tc>
          <w:tcPr>
            <w:tcW w:w="3112" w:type="dxa"/>
          </w:tcPr>
          <w:p w14:paraId="14157022">
            <w:pPr>
              <w:pStyle w:val="178"/>
            </w:pPr>
            <w:r>
              <w:rPr>
                <w:rFonts w:hint="eastAsia"/>
              </w:rPr>
              <w:t>不得维持长期粗放排放</w:t>
            </w:r>
          </w:p>
        </w:tc>
      </w:tr>
    </w:tbl>
    <w:p w14:paraId="419EC11C">
      <w:pPr>
        <w:pStyle w:val="105"/>
        <w:spacing w:before="120" w:after="120" w:line="360" w:lineRule="auto"/>
      </w:pPr>
      <w:r>
        <w:rPr>
          <w:rFonts w:hint="eastAsia"/>
        </w:rPr>
        <w:t>禁止性要求</w:t>
      </w:r>
    </w:p>
    <w:p w14:paraId="301AF5EB">
      <w:pPr>
        <w:pStyle w:val="165"/>
        <w:spacing w:line="360" w:lineRule="auto"/>
      </w:pPr>
      <w:r>
        <w:rPr>
          <w:rFonts w:hint="eastAsia"/>
        </w:rPr>
        <w:t>不得在未建立水量平衡管理的情况下认定节水管理有效。</w:t>
      </w:r>
    </w:p>
    <w:p w14:paraId="159B049B">
      <w:pPr>
        <w:pStyle w:val="165"/>
        <w:spacing w:line="360" w:lineRule="auto"/>
      </w:pPr>
      <w:r>
        <w:rPr>
          <w:rFonts w:hint="eastAsia"/>
        </w:rPr>
        <w:t>不得将可回用水流与高污染废液混合排放。</w:t>
      </w:r>
    </w:p>
    <w:p w14:paraId="31358C03">
      <w:pPr>
        <w:pStyle w:val="165"/>
        <w:spacing w:line="360" w:lineRule="auto"/>
      </w:pPr>
      <w:r>
        <w:rPr>
          <w:rFonts w:hint="eastAsia"/>
        </w:rPr>
        <w:t>不得在未评估水质风险的情况下盲目提高回用比例。</w:t>
      </w:r>
    </w:p>
    <w:p w14:paraId="055E1F09">
      <w:pPr>
        <w:pStyle w:val="165"/>
        <w:spacing w:line="360" w:lineRule="auto"/>
      </w:pPr>
      <w:r>
        <w:rPr>
          <w:rFonts w:hint="eastAsia"/>
        </w:rPr>
        <w:t>不得长期维持高反洗损失、高再生损失和高排污损失状态。</w:t>
      </w:r>
    </w:p>
    <w:p w14:paraId="5BC38DD0">
      <w:pPr>
        <w:pStyle w:val="165"/>
        <w:spacing w:line="360" w:lineRule="auto"/>
      </w:pPr>
      <w:r>
        <w:rPr>
          <w:rFonts w:hint="eastAsia"/>
        </w:rPr>
        <w:t>不得将节水回用措施建立在牺牲水质控制和设备安全基础上。</w:t>
      </w:r>
    </w:p>
    <w:p w14:paraId="57EE6944">
      <w:pPr>
        <w:pStyle w:val="104"/>
        <w:spacing w:before="240" w:after="240" w:line="360" w:lineRule="auto"/>
      </w:pPr>
      <w:bookmarkStart w:id="56" w:name="_Toc228624051"/>
      <w:r>
        <w:rPr>
          <w:rFonts w:hint="eastAsia"/>
        </w:rPr>
        <w:t>节能改造与效果评价要求</w:t>
      </w:r>
      <w:bookmarkEnd w:id="56"/>
    </w:p>
    <w:p w14:paraId="246BE535">
      <w:pPr>
        <w:pStyle w:val="105"/>
        <w:spacing w:before="120" w:after="120" w:line="360" w:lineRule="auto"/>
      </w:pPr>
      <w:r>
        <w:rPr>
          <w:rFonts w:hint="eastAsia"/>
        </w:rPr>
        <w:t>一般要求</w:t>
      </w:r>
    </w:p>
    <w:p w14:paraId="22A200BD">
      <w:pPr>
        <w:pStyle w:val="165"/>
        <w:spacing w:line="360" w:lineRule="auto"/>
      </w:pPr>
      <w:r>
        <w:rPr>
          <w:rFonts w:hint="eastAsia"/>
        </w:rPr>
        <w:t>火电厂应根据系统运行状况开展节能降耗诊断和技术改造。</w:t>
      </w:r>
    </w:p>
    <w:p w14:paraId="5E67D7D9">
      <w:pPr>
        <w:pStyle w:val="165"/>
        <w:spacing w:line="360" w:lineRule="auto"/>
      </w:pPr>
      <w:r>
        <w:rPr>
          <w:rFonts w:hint="eastAsia"/>
        </w:rPr>
        <w:t>节能改造应坚持问题导向、技术适用、经济合理、风险可控和效果可验证原则。</w:t>
      </w:r>
    </w:p>
    <w:p w14:paraId="68B60EB5">
      <w:pPr>
        <w:pStyle w:val="165"/>
        <w:spacing w:line="360" w:lineRule="auto"/>
      </w:pPr>
      <w:r>
        <w:rPr>
          <w:rFonts w:hint="eastAsia"/>
        </w:rPr>
        <w:t>效果评价应坚持改造前有诊断、改造后有验证、运行期有跟踪。</w:t>
      </w:r>
    </w:p>
    <w:p w14:paraId="05E4E568">
      <w:pPr>
        <w:pStyle w:val="105"/>
        <w:spacing w:before="120" w:after="120" w:line="360" w:lineRule="auto"/>
      </w:pPr>
      <w:r>
        <w:rPr>
          <w:rFonts w:hint="eastAsia"/>
        </w:rPr>
        <w:t>改造识别要求</w:t>
      </w:r>
    </w:p>
    <w:p w14:paraId="7A7E3986">
      <w:pPr>
        <w:pStyle w:val="65"/>
        <w:spacing w:before="120" w:after="120" w:line="360" w:lineRule="auto"/>
      </w:pPr>
      <w:r>
        <w:rPr>
          <w:rFonts w:hint="eastAsia"/>
        </w:rPr>
        <w:t>一般要求</w:t>
      </w:r>
    </w:p>
    <w:p w14:paraId="41D3C670">
      <w:pPr>
        <w:pStyle w:val="164"/>
        <w:spacing w:line="360" w:lineRule="auto"/>
      </w:pPr>
      <w:r>
        <w:rPr>
          <w:rFonts w:hint="eastAsia"/>
        </w:rPr>
        <w:t>下列情形宜纳入节能改造识别范围：</w:t>
      </w:r>
    </w:p>
    <w:p w14:paraId="786F8431">
      <w:pPr>
        <w:pStyle w:val="56"/>
        <w:spacing w:line="360" w:lineRule="auto"/>
        <w:ind w:firstLine="420"/>
      </w:pPr>
      <w:r>
        <w:rPr>
          <w:rFonts w:hint="eastAsia"/>
        </w:rPr>
        <w:t>a）设备长期高耗能运行；</w:t>
      </w:r>
    </w:p>
    <w:p w14:paraId="692F561E">
      <w:pPr>
        <w:pStyle w:val="56"/>
        <w:spacing w:line="360" w:lineRule="auto"/>
        <w:ind w:firstLine="420"/>
      </w:pPr>
      <w:r>
        <w:rPr>
          <w:rFonts w:hint="eastAsia"/>
        </w:rPr>
        <w:t>b）系统长期高水耗和高药耗；</w:t>
      </w:r>
    </w:p>
    <w:p w14:paraId="5807A2BA">
      <w:pPr>
        <w:pStyle w:val="56"/>
        <w:spacing w:line="360" w:lineRule="auto"/>
        <w:ind w:firstLine="420"/>
      </w:pPr>
      <w:r>
        <w:rPr>
          <w:rFonts w:hint="eastAsia"/>
        </w:rPr>
        <w:t>c）设备效率明显低于合理水平；</w:t>
      </w:r>
    </w:p>
    <w:p w14:paraId="37FA8DA4">
      <w:pPr>
        <w:pStyle w:val="56"/>
        <w:spacing w:line="360" w:lineRule="auto"/>
        <w:ind w:firstLine="420"/>
      </w:pPr>
      <w:r>
        <w:rPr>
          <w:rFonts w:hint="eastAsia"/>
        </w:rPr>
        <w:t>d）自动控制能力不足；</w:t>
      </w:r>
    </w:p>
    <w:p w14:paraId="22189EC7">
      <w:pPr>
        <w:pStyle w:val="56"/>
        <w:spacing w:line="360" w:lineRule="auto"/>
        <w:ind w:firstLine="420"/>
      </w:pPr>
      <w:r>
        <w:rPr>
          <w:rFonts w:hint="eastAsia"/>
        </w:rPr>
        <w:t>e）回收回用能力明显不足；</w:t>
      </w:r>
    </w:p>
    <w:p w14:paraId="258FF5BC">
      <w:pPr>
        <w:pStyle w:val="56"/>
        <w:spacing w:line="360" w:lineRule="auto"/>
        <w:ind w:firstLine="420"/>
      </w:pPr>
      <w:r>
        <w:rPr>
          <w:rFonts w:hint="eastAsia"/>
        </w:rPr>
        <w:t>f）故障频发且运维成本高；</w:t>
      </w:r>
    </w:p>
    <w:p w14:paraId="1C208B55">
      <w:pPr>
        <w:pStyle w:val="56"/>
        <w:spacing w:line="360" w:lineRule="auto"/>
        <w:ind w:firstLine="420"/>
      </w:pPr>
      <w:r>
        <w:rPr>
          <w:rFonts w:hint="eastAsia"/>
        </w:rPr>
        <w:t>g）技术明显落后。</w:t>
      </w:r>
    </w:p>
    <w:p w14:paraId="0BE1FF33">
      <w:pPr>
        <w:pStyle w:val="65"/>
        <w:spacing w:before="120" w:after="120" w:line="360" w:lineRule="auto"/>
      </w:pPr>
      <w:r>
        <w:rPr>
          <w:rFonts w:hint="eastAsia"/>
        </w:rPr>
        <w:t>诊断要求</w:t>
      </w:r>
    </w:p>
    <w:p w14:paraId="649FADC2">
      <w:pPr>
        <w:pStyle w:val="164"/>
        <w:spacing w:line="360" w:lineRule="auto"/>
      </w:pPr>
      <w:r>
        <w:rPr>
          <w:rFonts w:hint="eastAsia"/>
        </w:rPr>
        <w:t>改造前应开展技术诊断。</w:t>
      </w:r>
    </w:p>
    <w:p w14:paraId="2CC65FD2">
      <w:pPr>
        <w:pStyle w:val="164"/>
        <w:spacing w:line="360" w:lineRule="auto"/>
      </w:pPr>
      <w:r>
        <w:rPr>
          <w:rFonts w:hint="eastAsia"/>
        </w:rPr>
        <w:t>诊断宜至少包括工艺诊断、设备诊断、能耗诊断、水耗诊断、药耗诊断和控制诊断。</w:t>
      </w:r>
    </w:p>
    <w:p w14:paraId="7015F74C">
      <w:pPr>
        <w:pStyle w:val="105"/>
        <w:spacing w:before="120" w:after="120" w:line="360" w:lineRule="auto"/>
      </w:pPr>
      <w:r>
        <w:rPr>
          <w:rFonts w:hint="eastAsia"/>
        </w:rPr>
        <w:t>改造实施要求</w:t>
      </w:r>
    </w:p>
    <w:p w14:paraId="06951A34">
      <w:pPr>
        <w:pStyle w:val="65"/>
        <w:spacing w:before="120" w:after="120" w:line="360" w:lineRule="auto"/>
      </w:pPr>
      <w:r>
        <w:rPr>
          <w:rFonts w:hint="eastAsia"/>
        </w:rPr>
        <w:t>一般要求</w:t>
      </w:r>
    </w:p>
    <w:p w14:paraId="242A794D">
      <w:pPr>
        <w:pStyle w:val="164"/>
        <w:spacing w:line="360" w:lineRule="auto"/>
      </w:pPr>
      <w:r>
        <w:rPr>
          <w:rFonts w:hint="eastAsia"/>
        </w:rPr>
        <w:t>节能改造应制定实施方案。</w:t>
      </w:r>
    </w:p>
    <w:p w14:paraId="17514D4B">
      <w:pPr>
        <w:pStyle w:val="164"/>
        <w:spacing w:line="360" w:lineRule="auto"/>
      </w:pPr>
      <w:r>
        <w:rPr>
          <w:rFonts w:hint="eastAsia"/>
        </w:rPr>
        <w:t>实施方案宜至少包括改造目标、技术路线、风险分析、停运安排、实施步骤和验证方案。</w:t>
      </w:r>
    </w:p>
    <w:p w14:paraId="47FB31F3">
      <w:pPr>
        <w:pStyle w:val="164"/>
        <w:spacing w:line="360" w:lineRule="auto"/>
      </w:pPr>
      <w:r>
        <w:rPr>
          <w:rFonts w:hint="eastAsia"/>
        </w:rPr>
        <w:t>改造实施不得影响主系统安全运行边界。</w:t>
      </w:r>
    </w:p>
    <w:p w14:paraId="50C650F8">
      <w:pPr>
        <w:pStyle w:val="65"/>
        <w:spacing w:before="120" w:after="120" w:line="360" w:lineRule="auto"/>
      </w:pPr>
      <w:r>
        <w:rPr>
          <w:rFonts w:hint="eastAsia"/>
        </w:rPr>
        <w:t>重点改造方向要求</w:t>
      </w:r>
    </w:p>
    <w:p w14:paraId="6E2802C5">
      <w:pPr>
        <w:pStyle w:val="164"/>
        <w:spacing w:line="360" w:lineRule="auto"/>
      </w:pPr>
      <w:r>
        <w:rPr>
          <w:rFonts w:hint="eastAsia"/>
        </w:rPr>
        <w:t>节能改造可重点从下列方面实施：</w:t>
      </w:r>
    </w:p>
    <w:p w14:paraId="469B3125">
      <w:pPr>
        <w:pStyle w:val="56"/>
        <w:spacing w:line="360" w:lineRule="auto"/>
        <w:ind w:firstLine="420"/>
      </w:pPr>
      <w:r>
        <w:rPr>
          <w:rFonts w:hint="eastAsia"/>
        </w:rPr>
        <w:t>a）高效泵组替代；</w:t>
      </w:r>
    </w:p>
    <w:p w14:paraId="4AB92D7C">
      <w:pPr>
        <w:pStyle w:val="56"/>
        <w:spacing w:line="360" w:lineRule="auto"/>
        <w:ind w:firstLine="420"/>
      </w:pPr>
      <w:r>
        <w:rPr>
          <w:rFonts w:hint="eastAsia"/>
        </w:rPr>
        <w:t>b）膜系统优化改造；</w:t>
      </w:r>
    </w:p>
    <w:p w14:paraId="3D12CE1B">
      <w:pPr>
        <w:pStyle w:val="56"/>
        <w:spacing w:line="360" w:lineRule="auto"/>
        <w:ind w:firstLine="420"/>
      </w:pPr>
      <w:r>
        <w:rPr>
          <w:rFonts w:hint="eastAsia"/>
        </w:rPr>
        <w:t>c）树脂系统优化和再生系统优化；</w:t>
      </w:r>
    </w:p>
    <w:p w14:paraId="1579B668">
      <w:pPr>
        <w:pStyle w:val="56"/>
        <w:spacing w:line="360" w:lineRule="auto"/>
        <w:ind w:firstLine="420"/>
      </w:pPr>
      <w:r>
        <w:rPr>
          <w:rFonts w:hint="eastAsia"/>
        </w:rPr>
        <w:t>d）加药系统精细化改造；</w:t>
      </w:r>
    </w:p>
    <w:p w14:paraId="79576A07">
      <w:pPr>
        <w:pStyle w:val="56"/>
        <w:spacing w:line="360" w:lineRule="auto"/>
        <w:ind w:firstLine="420"/>
      </w:pPr>
      <w:r>
        <w:rPr>
          <w:rFonts w:hint="eastAsia"/>
        </w:rPr>
        <w:t>e）控制系统升级；</w:t>
      </w:r>
    </w:p>
    <w:p w14:paraId="298B7BDD">
      <w:pPr>
        <w:pStyle w:val="56"/>
        <w:spacing w:line="360" w:lineRule="auto"/>
        <w:ind w:firstLine="420"/>
      </w:pPr>
      <w:r>
        <w:rPr>
          <w:rFonts w:hint="eastAsia"/>
        </w:rPr>
        <w:t>f）泄漏治理和低阻损改造；</w:t>
      </w:r>
    </w:p>
    <w:p w14:paraId="671BA7B9">
      <w:pPr>
        <w:pStyle w:val="56"/>
        <w:spacing w:line="360" w:lineRule="auto"/>
        <w:ind w:firstLine="420"/>
      </w:pPr>
      <w:r>
        <w:rPr>
          <w:rFonts w:hint="eastAsia"/>
        </w:rPr>
        <w:t>g）回收回用系统完善；</w:t>
      </w:r>
    </w:p>
    <w:p w14:paraId="4ACEA1E3">
      <w:pPr>
        <w:pStyle w:val="56"/>
        <w:spacing w:line="360" w:lineRule="auto"/>
        <w:ind w:firstLine="420"/>
      </w:pPr>
      <w:r>
        <w:rPr>
          <w:rFonts w:hint="eastAsia"/>
        </w:rPr>
        <w:t>h）高效监测仪表配置。</w:t>
      </w:r>
    </w:p>
    <w:p w14:paraId="4E0B00D9">
      <w:pPr>
        <w:pStyle w:val="105"/>
        <w:spacing w:before="120" w:after="120" w:line="360" w:lineRule="auto"/>
      </w:pPr>
      <w:r>
        <w:rPr>
          <w:rFonts w:hint="eastAsia"/>
        </w:rPr>
        <w:t>效果评价要求</w:t>
      </w:r>
    </w:p>
    <w:p w14:paraId="5868EE4A">
      <w:pPr>
        <w:pStyle w:val="65"/>
        <w:spacing w:before="120" w:after="120" w:line="360" w:lineRule="auto"/>
      </w:pPr>
      <w:r>
        <w:rPr>
          <w:rFonts w:hint="eastAsia"/>
        </w:rPr>
        <w:t>一般要求</w:t>
      </w:r>
    </w:p>
    <w:p w14:paraId="78CC6840">
      <w:pPr>
        <w:pStyle w:val="164"/>
        <w:spacing w:line="360" w:lineRule="auto"/>
      </w:pPr>
      <w:r>
        <w:rPr>
          <w:rFonts w:hint="eastAsia"/>
        </w:rPr>
        <w:t>改造完成后，应开展效果评价。</w:t>
      </w:r>
    </w:p>
    <w:p w14:paraId="23B29188">
      <w:pPr>
        <w:pStyle w:val="164"/>
        <w:spacing w:line="360" w:lineRule="auto"/>
      </w:pPr>
      <w:r>
        <w:rPr>
          <w:rFonts w:hint="eastAsia"/>
        </w:rPr>
        <w:t>效果评价应覆盖能耗、水耗、药耗、水质稳定性、设备可靠性和经济性等方面。</w:t>
      </w:r>
    </w:p>
    <w:p w14:paraId="6C2398FC">
      <w:pPr>
        <w:pStyle w:val="65"/>
        <w:spacing w:before="120" w:after="120" w:line="360" w:lineRule="auto"/>
      </w:pPr>
      <w:r>
        <w:rPr>
          <w:rFonts w:hint="eastAsia"/>
        </w:rPr>
        <w:t>评价指标要求</w:t>
      </w:r>
    </w:p>
    <w:p w14:paraId="1A248431">
      <w:pPr>
        <w:pStyle w:val="164"/>
        <w:spacing w:line="360" w:lineRule="auto"/>
      </w:pPr>
      <w:r>
        <w:rPr>
          <w:rFonts w:hint="eastAsia"/>
        </w:rPr>
        <w:t>评价指标宜至少包括：</w:t>
      </w:r>
    </w:p>
    <w:p w14:paraId="2F654F11">
      <w:pPr>
        <w:pStyle w:val="56"/>
        <w:spacing w:line="360" w:lineRule="auto"/>
        <w:ind w:firstLine="420"/>
      </w:pPr>
      <w:r>
        <w:rPr>
          <w:rFonts w:hint="eastAsia"/>
        </w:rPr>
        <w:t>a）单位产水电耗变化；</w:t>
      </w:r>
    </w:p>
    <w:p w14:paraId="5C9701C9">
      <w:pPr>
        <w:pStyle w:val="56"/>
        <w:spacing w:line="360" w:lineRule="auto"/>
        <w:ind w:firstLine="420"/>
      </w:pPr>
      <w:r>
        <w:rPr>
          <w:rFonts w:hint="eastAsia"/>
        </w:rPr>
        <w:t>b）单位产水新鲜水耗变化；</w:t>
      </w:r>
    </w:p>
    <w:p w14:paraId="282C6838">
      <w:pPr>
        <w:pStyle w:val="56"/>
        <w:spacing w:line="360" w:lineRule="auto"/>
        <w:ind w:firstLine="420"/>
      </w:pPr>
      <w:r>
        <w:rPr>
          <w:rFonts w:hint="eastAsia"/>
        </w:rPr>
        <w:t>c）单位产水药耗变化；</w:t>
      </w:r>
    </w:p>
    <w:p w14:paraId="4AA6EAE9">
      <w:pPr>
        <w:pStyle w:val="56"/>
        <w:spacing w:line="360" w:lineRule="auto"/>
        <w:ind w:firstLine="420"/>
      </w:pPr>
      <w:r>
        <w:rPr>
          <w:rFonts w:hint="eastAsia"/>
        </w:rPr>
        <w:t>d）回收率变化；</w:t>
      </w:r>
    </w:p>
    <w:p w14:paraId="008EB9D3">
      <w:pPr>
        <w:pStyle w:val="56"/>
        <w:spacing w:line="360" w:lineRule="auto"/>
        <w:ind w:firstLine="420"/>
      </w:pPr>
      <w:r>
        <w:rPr>
          <w:rFonts w:hint="eastAsia"/>
        </w:rPr>
        <w:t>e）排污量变化；</w:t>
      </w:r>
    </w:p>
    <w:p w14:paraId="7E7B8A92">
      <w:pPr>
        <w:pStyle w:val="56"/>
        <w:spacing w:line="360" w:lineRule="auto"/>
        <w:ind w:firstLine="420"/>
      </w:pPr>
      <w:r>
        <w:rPr>
          <w:rFonts w:hint="eastAsia"/>
        </w:rPr>
        <w:t>f）故障率变化；</w:t>
      </w:r>
    </w:p>
    <w:p w14:paraId="648008B6">
      <w:pPr>
        <w:pStyle w:val="56"/>
        <w:spacing w:line="360" w:lineRule="auto"/>
        <w:ind w:firstLine="420"/>
      </w:pPr>
      <w:r>
        <w:rPr>
          <w:rFonts w:hint="eastAsia"/>
        </w:rPr>
        <w:t>g）出水品质稳定性变化；</w:t>
      </w:r>
    </w:p>
    <w:p w14:paraId="62D93BB2">
      <w:pPr>
        <w:pStyle w:val="56"/>
        <w:spacing w:line="360" w:lineRule="auto"/>
        <w:ind w:firstLine="420"/>
      </w:pPr>
      <w:r>
        <w:rPr>
          <w:rFonts w:hint="eastAsia"/>
        </w:rPr>
        <w:t>h）综合运行成本变化。</w:t>
      </w:r>
    </w:p>
    <w:p w14:paraId="5C5DDAEB">
      <w:pPr>
        <w:pStyle w:val="65"/>
        <w:spacing w:before="120" w:after="120" w:line="360" w:lineRule="auto"/>
      </w:pPr>
      <w:r>
        <w:rPr>
          <w:rFonts w:hint="eastAsia"/>
        </w:rPr>
        <w:t>评价周期要求</w:t>
      </w:r>
    </w:p>
    <w:p w14:paraId="1348E514">
      <w:pPr>
        <w:pStyle w:val="164"/>
        <w:spacing w:line="360" w:lineRule="auto"/>
      </w:pPr>
      <w:r>
        <w:rPr>
          <w:rFonts w:hint="eastAsia"/>
        </w:rPr>
        <w:t>效果评价应在改造稳定运行一段周期后实施。</w:t>
      </w:r>
    </w:p>
    <w:p w14:paraId="145F2428">
      <w:pPr>
        <w:pStyle w:val="164"/>
        <w:spacing w:line="360" w:lineRule="auto"/>
      </w:pPr>
      <w:r>
        <w:rPr>
          <w:rFonts w:hint="eastAsia"/>
        </w:rPr>
        <w:t>对季节性影响明显的系统，宜结合不同季节运行情况综合评价。</w:t>
      </w:r>
    </w:p>
    <w:p w14:paraId="04464586">
      <w:pPr>
        <w:pStyle w:val="105"/>
        <w:spacing w:before="120" w:after="120" w:line="360" w:lineRule="auto"/>
      </w:pPr>
      <w:r>
        <w:rPr>
          <w:rFonts w:hint="eastAsia"/>
        </w:rPr>
        <w:t>节能改造与效果评价要点</w:t>
      </w:r>
    </w:p>
    <w:p w14:paraId="305150E3">
      <w:pPr>
        <w:pStyle w:val="165"/>
        <w:spacing w:line="360" w:lineRule="auto"/>
      </w:pPr>
      <w:r>
        <w:rPr>
          <w:rFonts w:hint="eastAsia"/>
        </w:rPr>
        <w:t>火电厂水处理设备节能改造与效果评价的主要内容见表5。表5给出了火电厂水处理设备节能改造与效果评价的主要内容及控制要点。</w:t>
      </w:r>
    </w:p>
    <w:p w14:paraId="13970A94">
      <w:pPr>
        <w:pStyle w:val="112"/>
        <w:spacing w:before="120" w:after="120" w:line="360" w:lineRule="auto"/>
      </w:pPr>
      <w:r>
        <w:rPr>
          <w:rFonts w:hint="eastAsia"/>
        </w:rPr>
        <w:t>火电厂水处理设备节能改造与效果评价要点表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4672"/>
        <w:gridCol w:w="3112"/>
      </w:tblGrid>
      <w:tr w14:paraId="39A516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tcBorders>
              <w:top w:val="single" w:color="auto" w:sz="8" w:space="0"/>
              <w:bottom w:val="single" w:color="auto" w:sz="8" w:space="0"/>
            </w:tcBorders>
            <w:vAlign w:val="center"/>
          </w:tcPr>
          <w:p w14:paraId="5ED5B3A5">
            <w:pPr>
              <w:pStyle w:val="178"/>
            </w:pPr>
            <w:r>
              <w:rPr>
                <w:rFonts w:hint="eastAsia"/>
              </w:rPr>
              <w:t>工作类别</w:t>
            </w:r>
          </w:p>
        </w:tc>
        <w:tc>
          <w:tcPr>
            <w:tcW w:w="4672" w:type="dxa"/>
            <w:tcBorders>
              <w:top w:val="single" w:color="auto" w:sz="8" w:space="0"/>
              <w:bottom w:val="single" w:color="auto" w:sz="8" w:space="0"/>
            </w:tcBorders>
            <w:vAlign w:val="center"/>
          </w:tcPr>
          <w:p w14:paraId="4759B71A">
            <w:pPr>
              <w:pStyle w:val="178"/>
            </w:pPr>
            <w:r>
              <w:rPr>
                <w:rFonts w:hint="eastAsia"/>
              </w:rPr>
              <w:t>主要内容</w:t>
            </w:r>
          </w:p>
        </w:tc>
        <w:tc>
          <w:tcPr>
            <w:tcW w:w="3112" w:type="dxa"/>
            <w:tcBorders>
              <w:top w:val="single" w:color="auto" w:sz="8" w:space="0"/>
              <w:bottom w:val="single" w:color="auto" w:sz="8" w:space="0"/>
            </w:tcBorders>
            <w:vAlign w:val="center"/>
          </w:tcPr>
          <w:p w14:paraId="57D24B71">
            <w:pPr>
              <w:pStyle w:val="178"/>
            </w:pPr>
            <w:r>
              <w:rPr>
                <w:rFonts w:hint="eastAsia"/>
              </w:rPr>
              <w:t>控制要点</w:t>
            </w:r>
          </w:p>
        </w:tc>
      </w:tr>
      <w:tr w14:paraId="77E160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Borders>
              <w:top w:val="single" w:color="auto" w:sz="8" w:space="0"/>
            </w:tcBorders>
            <w:vAlign w:val="center"/>
          </w:tcPr>
          <w:p w14:paraId="0D5FEE28">
            <w:pPr>
              <w:pStyle w:val="178"/>
            </w:pPr>
            <w:r>
              <w:rPr>
                <w:rFonts w:hint="eastAsia"/>
              </w:rPr>
              <w:t>改造识别</w:t>
            </w:r>
          </w:p>
        </w:tc>
        <w:tc>
          <w:tcPr>
            <w:tcW w:w="4672" w:type="dxa"/>
            <w:tcBorders>
              <w:top w:val="single" w:color="auto" w:sz="8" w:space="0"/>
            </w:tcBorders>
            <w:vAlign w:val="center"/>
          </w:tcPr>
          <w:p w14:paraId="34402576">
            <w:pPr>
              <w:pStyle w:val="178"/>
            </w:pPr>
            <w:r>
              <w:rPr>
                <w:rFonts w:hint="eastAsia"/>
              </w:rPr>
              <w:t>问题识别、诊断分析、改造需求确定</w:t>
            </w:r>
          </w:p>
        </w:tc>
        <w:tc>
          <w:tcPr>
            <w:tcW w:w="3112" w:type="dxa"/>
            <w:tcBorders>
              <w:top w:val="single" w:color="auto" w:sz="8" w:space="0"/>
            </w:tcBorders>
            <w:vAlign w:val="center"/>
          </w:tcPr>
          <w:p w14:paraId="1BE9EACC">
            <w:pPr>
              <w:pStyle w:val="178"/>
            </w:pPr>
            <w:r>
              <w:rPr>
                <w:rFonts w:hint="eastAsia"/>
              </w:rPr>
              <w:t>应先诊断后改造</w:t>
            </w:r>
          </w:p>
        </w:tc>
      </w:tr>
      <w:tr w14:paraId="4B6DDE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1C32ECBF">
            <w:pPr>
              <w:pStyle w:val="178"/>
            </w:pPr>
            <w:r>
              <w:rPr>
                <w:rFonts w:hint="eastAsia"/>
              </w:rPr>
              <w:t>实施方案</w:t>
            </w:r>
          </w:p>
        </w:tc>
        <w:tc>
          <w:tcPr>
            <w:tcW w:w="4672" w:type="dxa"/>
            <w:vAlign w:val="center"/>
          </w:tcPr>
          <w:p w14:paraId="68B12BEF">
            <w:pPr>
              <w:pStyle w:val="178"/>
            </w:pPr>
            <w:r>
              <w:rPr>
                <w:rFonts w:hint="eastAsia"/>
              </w:rPr>
              <w:t>目标、路线、风险、步骤、验证安排</w:t>
            </w:r>
          </w:p>
        </w:tc>
        <w:tc>
          <w:tcPr>
            <w:tcW w:w="3112" w:type="dxa"/>
            <w:vAlign w:val="center"/>
          </w:tcPr>
          <w:p w14:paraId="6FEF53C7">
            <w:pPr>
              <w:pStyle w:val="178"/>
            </w:pPr>
            <w:r>
              <w:rPr>
                <w:rFonts w:hint="eastAsia"/>
              </w:rPr>
              <w:t>方案应完整可执行</w:t>
            </w:r>
          </w:p>
        </w:tc>
      </w:tr>
      <w:tr w14:paraId="24C197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510FBCAA">
            <w:pPr>
              <w:pStyle w:val="178"/>
            </w:pPr>
            <w:r>
              <w:rPr>
                <w:rFonts w:hint="eastAsia"/>
              </w:rPr>
              <w:t>重点改造</w:t>
            </w:r>
          </w:p>
        </w:tc>
        <w:tc>
          <w:tcPr>
            <w:tcW w:w="4672" w:type="dxa"/>
            <w:vAlign w:val="center"/>
          </w:tcPr>
          <w:p w14:paraId="63C5A72A">
            <w:pPr>
              <w:pStyle w:val="178"/>
            </w:pPr>
            <w:r>
              <w:rPr>
                <w:rFonts w:hint="eastAsia"/>
              </w:rPr>
              <w:t>泵组、膜系统、加药系统、控制系统、回用系统</w:t>
            </w:r>
          </w:p>
        </w:tc>
        <w:tc>
          <w:tcPr>
            <w:tcW w:w="3112" w:type="dxa"/>
            <w:vAlign w:val="center"/>
          </w:tcPr>
          <w:p w14:paraId="30AAD531">
            <w:pPr>
              <w:pStyle w:val="178"/>
            </w:pPr>
            <w:r>
              <w:rPr>
                <w:rFonts w:hint="eastAsia"/>
              </w:rPr>
              <w:t>应突出主要矛盾</w:t>
            </w:r>
          </w:p>
        </w:tc>
      </w:tr>
      <w:tr w14:paraId="6178BD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31EF8612">
            <w:pPr>
              <w:pStyle w:val="178"/>
            </w:pPr>
            <w:r>
              <w:rPr>
                <w:rFonts w:hint="eastAsia"/>
              </w:rPr>
              <w:t>效果评价</w:t>
            </w:r>
          </w:p>
        </w:tc>
        <w:tc>
          <w:tcPr>
            <w:tcW w:w="4672" w:type="dxa"/>
            <w:vAlign w:val="center"/>
          </w:tcPr>
          <w:p w14:paraId="4CF721E0">
            <w:pPr>
              <w:pStyle w:val="178"/>
            </w:pPr>
            <w:r>
              <w:rPr>
                <w:rFonts w:hint="eastAsia"/>
              </w:rPr>
              <w:t>能耗、水耗、药耗、水质、可靠性、经济性评价</w:t>
            </w:r>
          </w:p>
        </w:tc>
        <w:tc>
          <w:tcPr>
            <w:tcW w:w="3112" w:type="dxa"/>
            <w:vAlign w:val="center"/>
          </w:tcPr>
          <w:p w14:paraId="3FDB7733">
            <w:pPr>
              <w:pStyle w:val="178"/>
            </w:pPr>
            <w:r>
              <w:rPr>
                <w:rFonts w:hint="eastAsia"/>
              </w:rPr>
              <w:t>改造后应验证实际效果</w:t>
            </w:r>
          </w:p>
        </w:tc>
      </w:tr>
    </w:tbl>
    <w:p w14:paraId="4FB90A54">
      <w:pPr>
        <w:pStyle w:val="105"/>
        <w:spacing w:before="120" w:after="120" w:line="360" w:lineRule="auto"/>
      </w:pPr>
      <w:r>
        <w:rPr>
          <w:rFonts w:hint="eastAsia"/>
        </w:rPr>
        <w:t>禁止性要求</w:t>
      </w:r>
    </w:p>
    <w:p w14:paraId="662FACE2">
      <w:pPr>
        <w:pStyle w:val="165"/>
        <w:spacing w:line="360" w:lineRule="auto"/>
      </w:pPr>
      <w:r>
        <w:rPr>
          <w:rFonts w:hint="eastAsia"/>
        </w:rPr>
        <w:t>不得未经诊断直接实施大规模节能改造。</w:t>
      </w:r>
    </w:p>
    <w:p w14:paraId="2CAEEB5C">
      <w:pPr>
        <w:pStyle w:val="165"/>
        <w:spacing w:line="360" w:lineRule="auto"/>
      </w:pPr>
      <w:r>
        <w:rPr>
          <w:rFonts w:hint="eastAsia"/>
        </w:rPr>
        <w:t>不得只做设备替换而不分析工艺匹配和系统协调性。</w:t>
      </w:r>
    </w:p>
    <w:p w14:paraId="7597D856">
      <w:pPr>
        <w:pStyle w:val="165"/>
        <w:spacing w:line="360" w:lineRule="auto"/>
      </w:pPr>
      <w:r>
        <w:rPr>
          <w:rFonts w:hint="eastAsia"/>
        </w:rPr>
        <w:t>不得在改造后不开展效果验证和运行跟踪。</w:t>
      </w:r>
    </w:p>
    <w:p w14:paraId="6174FB55">
      <w:pPr>
        <w:pStyle w:val="165"/>
        <w:spacing w:line="360" w:lineRule="auto"/>
      </w:pPr>
      <w:r>
        <w:rPr>
          <w:rFonts w:hint="eastAsia"/>
        </w:rPr>
        <w:t>不得将短期波动数据直接作为长期节能效果结论。</w:t>
      </w:r>
    </w:p>
    <w:p w14:paraId="698EF69B">
      <w:pPr>
        <w:pStyle w:val="165"/>
        <w:spacing w:line="360" w:lineRule="auto"/>
      </w:pPr>
      <w:r>
        <w:rPr>
          <w:rFonts w:hint="eastAsia"/>
        </w:rPr>
        <w:t>不得对改造后出现的新问题不分析、不修正和不优化。</w:t>
      </w:r>
    </w:p>
    <w:p w14:paraId="2419C532">
      <w:pPr>
        <w:pStyle w:val="104"/>
        <w:spacing w:before="240" w:after="240" w:line="360" w:lineRule="auto"/>
      </w:pPr>
      <w:bookmarkStart w:id="57" w:name="_Toc228624052"/>
      <w:r>
        <w:rPr>
          <w:rFonts w:hint="eastAsia"/>
        </w:rPr>
        <w:t>资料管理与持续改进要求</w:t>
      </w:r>
      <w:bookmarkEnd w:id="57"/>
    </w:p>
    <w:p w14:paraId="4AD1B8A8">
      <w:pPr>
        <w:pStyle w:val="105"/>
        <w:spacing w:before="120" w:after="120" w:line="360" w:lineRule="auto"/>
      </w:pPr>
      <w:r>
        <w:rPr>
          <w:rFonts w:hint="eastAsia"/>
        </w:rPr>
        <w:t>一般要求</w:t>
      </w:r>
    </w:p>
    <w:p w14:paraId="76A096FC">
      <w:pPr>
        <w:pStyle w:val="165"/>
        <w:spacing w:line="360" w:lineRule="auto"/>
      </w:pPr>
      <w:r>
        <w:rPr>
          <w:rFonts w:hint="eastAsia"/>
        </w:rPr>
        <w:t>火电厂应建立水处理设备节能降耗资料管理与持续改进机制。</w:t>
      </w:r>
    </w:p>
    <w:p w14:paraId="21889E20">
      <w:pPr>
        <w:pStyle w:val="165"/>
        <w:spacing w:line="360" w:lineRule="auto"/>
      </w:pPr>
      <w:r>
        <w:rPr>
          <w:rFonts w:hint="eastAsia"/>
        </w:rPr>
        <w:t>资料管理应覆盖设计选型、运行记录、监测数据、维护记录、异常记录、改造记录和评价记录等内容。</w:t>
      </w:r>
    </w:p>
    <w:p w14:paraId="1C720525">
      <w:pPr>
        <w:pStyle w:val="165"/>
        <w:spacing w:line="360" w:lineRule="auto"/>
      </w:pPr>
      <w:r>
        <w:rPr>
          <w:rFonts w:hint="eastAsia"/>
        </w:rPr>
        <w:t>持续改进应以运行数据、异常分析、对标分析和效果评价结果为依据实施。</w:t>
      </w:r>
    </w:p>
    <w:p w14:paraId="75859B09">
      <w:pPr>
        <w:pStyle w:val="165"/>
        <w:numPr>
          <w:ilvl w:val="0"/>
          <w:numId w:val="0"/>
        </w:numPr>
        <w:spacing w:line="360" w:lineRule="auto"/>
      </w:pPr>
    </w:p>
    <w:p w14:paraId="05A9A7DC">
      <w:pPr>
        <w:pStyle w:val="105"/>
        <w:spacing w:before="120" w:after="120" w:line="360" w:lineRule="auto"/>
      </w:pPr>
      <w:r>
        <w:rPr>
          <w:rFonts w:hint="eastAsia"/>
        </w:rPr>
        <w:t>资料管理要求</w:t>
      </w:r>
    </w:p>
    <w:p w14:paraId="673539C5">
      <w:pPr>
        <w:pStyle w:val="65"/>
        <w:spacing w:before="120" w:after="120" w:line="360" w:lineRule="auto"/>
      </w:pPr>
      <w:r>
        <w:rPr>
          <w:rFonts w:hint="eastAsia"/>
        </w:rPr>
        <w:t>一般要求</w:t>
      </w:r>
    </w:p>
    <w:p w14:paraId="217928ED">
      <w:pPr>
        <w:pStyle w:val="164"/>
        <w:spacing w:line="360" w:lineRule="auto"/>
      </w:pPr>
      <w:r>
        <w:rPr>
          <w:rFonts w:hint="eastAsia"/>
        </w:rPr>
        <w:t>水处理设备节能降耗资料应真实、完整、统一和可追溯。</w:t>
      </w:r>
    </w:p>
    <w:p w14:paraId="383F67A4">
      <w:pPr>
        <w:pStyle w:val="164"/>
        <w:spacing w:line="360" w:lineRule="auto"/>
      </w:pPr>
      <w:r>
        <w:rPr>
          <w:rFonts w:hint="eastAsia"/>
        </w:rPr>
        <w:t>资料宜分类管理、统一编号和定期归档。</w:t>
      </w:r>
    </w:p>
    <w:p w14:paraId="57CD5182">
      <w:pPr>
        <w:pStyle w:val="65"/>
        <w:spacing w:before="120" w:after="120" w:line="360" w:lineRule="auto"/>
      </w:pPr>
      <w:r>
        <w:rPr>
          <w:rFonts w:hint="eastAsia"/>
        </w:rPr>
        <w:t>资料内容要求</w:t>
      </w:r>
    </w:p>
    <w:p w14:paraId="37314F0E">
      <w:pPr>
        <w:pStyle w:val="164"/>
        <w:spacing w:line="360" w:lineRule="auto"/>
      </w:pPr>
      <w:r>
        <w:rPr>
          <w:rFonts w:hint="eastAsia"/>
        </w:rPr>
        <w:t>资料宜至少包括：</w:t>
      </w:r>
    </w:p>
    <w:p w14:paraId="1D917D5D">
      <w:pPr>
        <w:pStyle w:val="56"/>
        <w:spacing w:line="360" w:lineRule="auto"/>
        <w:ind w:firstLine="420"/>
      </w:pPr>
      <w:r>
        <w:rPr>
          <w:rFonts w:hint="eastAsia"/>
        </w:rPr>
        <w:t>a）系统配置资料；</w:t>
      </w:r>
    </w:p>
    <w:p w14:paraId="718315A0">
      <w:pPr>
        <w:pStyle w:val="56"/>
        <w:spacing w:line="360" w:lineRule="auto"/>
        <w:ind w:firstLine="420"/>
      </w:pPr>
      <w:r>
        <w:rPr>
          <w:rFonts w:hint="eastAsia"/>
        </w:rPr>
        <w:t>b）设备台账；</w:t>
      </w:r>
    </w:p>
    <w:p w14:paraId="4CE187D8">
      <w:pPr>
        <w:pStyle w:val="56"/>
        <w:spacing w:line="360" w:lineRule="auto"/>
        <w:ind w:firstLine="420"/>
      </w:pPr>
      <w:r>
        <w:rPr>
          <w:rFonts w:hint="eastAsia"/>
        </w:rPr>
        <w:t>c）运行参数记录；</w:t>
      </w:r>
    </w:p>
    <w:p w14:paraId="032558E4">
      <w:pPr>
        <w:pStyle w:val="56"/>
        <w:spacing w:line="360" w:lineRule="auto"/>
        <w:ind w:firstLine="420"/>
      </w:pPr>
      <w:r>
        <w:rPr>
          <w:rFonts w:hint="eastAsia"/>
        </w:rPr>
        <w:t>d）能耗、水耗和药耗统计资料；</w:t>
      </w:r>
    </w:p>
    <w:p w14:paraId="4ACFDA20">
      <w:pPr>
        <w:pStyle w:val="56"/>
        <w:spacing w:line="360" w:lineRule="auto"/>
        <w:ind w:firstLine="420"/>
      </w:pPr>
      <w:r>
        <w:rPr>
          <w:rFonts w:hint="eastAsia"/>
        </w:rPr>
        <w:t>e）在线监测数据；</w:t>
      </w:r>
    </w:p>
    <w:p w14:paraId="22EFD96B">
      <w:pPr>
        <w:pStyle w:val="56"/>
        <w:spacing w:line="360" w:lineRule="auto"/>
        <w:ind w:firstLine="420"/>
      </w:pPr>
      <w:r>
        <w:rPr>
          <w:rFonts w:hint="eastAsia"/>
        </w:rPr>
        <w:t>f）仪表校验记录；</w:t>
      </w:r>
    </w:p>
    <w:p w14:paraId="6674958A">
      <w:pPr>
        <w:pStyle w:val="56"/>
        <w:spacing w:line="360" w:lineRule="auto"/>
        <w:ind w:firstLine="420"/>
      </w:pPr>
      <w:r>
        <w:rPr>
          <w:rFonts w:hint="eastAsia"/>
        </w:rPr>
        <w:t>g）维护保养记录；</w:t>
      </w:r>
    </w:p>
    <w:p w14:paraId="2199CDC4">
      <w:pPr>
        <w:pStyle w:val="56"/>
        <w:spacing w:line="360" w:lineRule="auto"/>
        <w:ind w:firstLine="420"/>
      </w:pPr>
      <w:r>
        <w:rPr>
          <w:rFonts w:hint="eastAsia"/>
        </w:rPr>
        <w:t>h）异常分析记录；</w:t>
      </w:r>
    </w:p>
    <w:p w14:paraId="24778AA2">
      <w:pPr>
        <w:pStyle w:val="56"/>
        <w:spacing w:line="360" w:lineRule="auto"/>
        <w:ind w:firstLine="420"/>
      </w:pPr>
      <w:r>
        <w:rPr>
          <w:rFonts w:hint="eastAsia"/>
        </w:rPr>
        <w:t>i）节能改造资料；</w:t>
      </w:r>
    </w:p>
    <w:p w14:paraId="53C85B76">
      <w:pPr>
        <w:pStyle w:val="56"/>
        <w:spacing w:line="360" w:lineRule="auto"/>
        <w:ind w:firstLine="420"/>
      </w:pPr>
      <w:r>
        <w:rPr>
          <w:rFonts w:hint="eastAsia"/>
        </w:rPr>
        <w:t>j）效果评价资料。</w:t>
      </w:r>
    </w:p>
    <w:p w14:paraId="0BE0832A">
      <w:pPr>
        <w:pStyle w:val="105"/>
        <w:spacing w:before="120" w:after="120" w:line="360" w:lineRule="auto"/>
      </w:pPr>
      <w:r>
        <w:rPr>
          <w:rFonts w:hint="eastAsia"/>
        </w:rPr>
        <w:t>对标分析要求</w:t>
      </w:r>
    </w:p>
    <w:p w14:paraId="16F64088">
      <w:pPr>
        <w:pStyle w:val="65"/>
        <w:spacing w:before="120" w:after="120" w:line="360" w:lineRule="auto"/>
      </w:pPr>
      <w:r>
        <w:rPr>
          <w:rFonts w:hint="eastAsia"/>
        </w:rPr>
        <w:t>一般要求</w:t>
      </w:r>
    </w:p>
    <w:p w14:paraId="745E6CC9">
      <w:pPr>
        <w:pStyle w:val="164"/>
        <w:spacing w:line="360" w:lineRule="auto"/>
      </w:pPr>
      <w:r>
        <w:rPr>
          <w:rFonts w:hint="eastAsia"/>
        </w:rPr>
        <w:t>火电厂宜开展水处理系统对标分析。</w:t>
      </w:r>
    </w:p>
    <w:p w14:paraId="094C6CAE">
      <w:pPr>
        <w:pStyle w:val="164"/>
        <w:spacing w:line="360" w:lineRule="auto"/>
      </w:pPr>
      <w:r>
        <w:rPr>
          <w:rFonts w:hint="eastAsia"/>
        </w:rPr>
        <w:t>对标分析应结合机组容量、水源条件、工艺路线和产品水质要求分类实施。</w:t>
      </w:r>
    </w:p>
    <w:p w14:paraId="05E2512D">
      <w:pPr>
        <w:pStyle w:val="165"/>
        <w:spacing w:line="360" w:lineRule="auto"/>
      </w:pPr>
      <w:r>
        <w:rPr>
          <w:rFonts w:hint="eastAsia"/>
        </w:rPr>
        <w:t>分析内容要求</w:t>
      </w:r>
    </w:p>
    <w:p w14:paraId="753F5051">
      <w:pPr>
        <w:pStyle w:val="164"/>
        <w:spacing w:line="360" w:lineRule="auto"/>
      </w:pPr>
      <w:r>
        <w:rPr>
          <w:rFonts w:hint="eastAsia"/>
        </w:rPr>
        <w:t>对标分析宜至少包括：</w:t>
      </w:r>
    </w:p>
    <w:p w14:paraId="5020F503">
      <w:pPr>
        <w:pStyle w:val="56"/>
        <w:spacing w:line="360" w:lineRule="auto"/>
        <w:ind w:firstLine="420"/>
      </w:pPr>
      <w:r>
        <w:rPr>
          <w:rFonts w:hint="eastAsia"/>
        </w:rPr>
        <w:t>a）单位产水能耗对标；</w:t>
      </w:r>
    </w:p>
    <w:p w14:paraId="1B6452BA">
      <w:pPr>
        <w:pStyle w:val="56"/>
        <w:spacing w:line="360" w:lineRule="auto"/>
        <w:ind w:firstLine="420"/>
      </w:pPr>
      <w:r>
        <w:rPr>
          <w:rFonts w:hint="eastAsia"/>
        </w:rPr>
        <w:t>b）单位产水水耗对标；</w:t>
      </w:r>
    </w:p>
    <w:p w14:paraId="72C66CDA">
      <w:pPr>
        <w:pStyle w:val="56"/>
        <w:spacing w:line="360" w:lineRule="auto"/>
        <w:ind w:firstLine="420"/>
      </w:pPr>
      <w:r>
        <w:rPr>
          <w:rFonts w:hint="eastAsia"/>
        </w:rPr>
        <w:t>c）单位产水药耗对标；</w:t>
      </w:r>
    </w:p>
    <w:p w14:paraId="414AEBBE">
      <w:pPr>
        <w:pStyle w:val="56"/>
        <w:spacing w:line="360" w:lineRule="auto"/>
        <w:ind w:firstLine="420"/>
      </w:pPr>
      <w:r>
        <w:rPr>
          <w:rFonts w:hint="eastAsia"/>
        </w:rPr>
        <w:t>d）水回收率对标；</w:t>
      </w:r>
    </w:p>
    <w:p w14:paraId="7242BE4C">
      <w:pPr>
        <w:pStyle w:val="56"/>
        <w:spacing w:line="360" w:lineRule="auto"/>
        <w:ind w:firstLine="420"/>
      </w:pPr>
      <w:r>
        <w:rPr>
          <w:rFonts w:hint="eastAsia"/>
        </w:rPr>
        <w:t>e）异常停运率对标；</w:t>
      </w:r>
    </w:p>
    <w:p w14:paraId="28D474F8">
      <w:pPr>
        <w:pStyle w:val="56"/>
        <w:spacing w:line="360" w:lineRule="auto"/>
        <w:ind w:firstLine="420"/>
      </w:pPr>
      <w:r>
        <w:rPr>
          <w:rFonts w:hint="eastAsia"/>
        </w:rPr>
        <w:t>f）关键设备效率对标。</w:t>
      </w:r>
    </w:p>
    <w:p w14:paraId="1E5C0360">
      <w:pPr>
        <w:pStyle w:val="56"/>
        <w:spacing w:line="360" w:lineRule="auto"/>
        <w:ind w:firstLine="199" w:firstLineChars="95"/>
      </w:pPr>
    </w:p>
    <w:p w14:paraId="274D1125">
      <w:pPr>
        <w:pStyle w:val="56"/>
        <w:spacing w:line="360" w:lineRule="auto"/>
        <w:ind w:firstLine="199" w:firstLineChars="95"/>
      </w:pPr>
    </w:p>
    <w:p w14:paraId="51DBAA4D">
      <w:pPr>
        <w:pStyle w:val="56"/>
        <w:spacing w:line="360" w:lineRule="auto"/>
        <w:ind w:firstLine="199" w:firstLineChars="95"/>
      </w:pPr>
    </w:p>
    <w:p w14:paraId="45125E93">
      <w:pPr>
        <w:pStyle w:val="105"/>
        <w:spacing w:before="120" w:after="120" w:line="360" w:lineRule="auto"/>
      </w:pPr>
      <w:r>
        <w:rPr>
          <w:rFonts w:hint="eastAsia"/>
        </w:rPr>
        <w:t>持续改进要求</w:t>
      </w:r>
    </w:p>
    <w:p w14:paraId="57FCAA26">
      <w:pPr>
        <w:pStyle w:val="65"/>
        <w:spacing w:before="120" w:after="120" w:line="360" w:lineRule="auto"/>
      </w:pPr>
      <w:r>
        <w:rPr>
          <w:rFonts w:hint="eastAsia"/>
        </w:rPr>
        <w:t>一般要求</w:t>
      </w:r>
    </w:p>
    <w:p w14:paraId="2889AC0B">
      <w:pPr>
        <w:pStyle w:val="164"/>
        <w:spacing w:line="360" w:lineRule="auto"/>
      </w:pPr>
      <w:r>
        <w:rPr>
          <w:rFonts w:hint="eastAsia"/>
        </w:rPr>
        <w:t>应建立持续改进机制。</w:t>
      </w:r>
    </w:p>
    <w:p w14:paraId="5FF22E59">
      <w:pPr>
        <w:pStyle w:val="164"/>
        <w:spacing w:line="360" w:lineRule="auto"/>
      </w:pPr>
      <w:r>
        <w:rPr>
          <w:rFonts w:hint="eastAsia"/>
        </w:rPr>
        <w:t>持续改进应围绕工艺、设备、控制、管理和人员能力五个方面实施。</w:t>
      </w:r>
    </w:p>
    <w:p w14:paraId="4AECAAFB">
      <w:pPr>
        <w:pStyle w:val="65"/>
        <w:spacing w:before="120" w:after="120" w:line="360" w:lineRule="auto"/>
      </w:pPr>
      <w:r>
        <w:rPr>
          <w:rFonts w:hint="eastAsia"/>
        </w:rPr>
        <w:t>改进内容要求</w:t>
      </w:r>
    </w:p>
    <w:p w14:paraId="6006CE54">
      <w:pPr>
        <w:pStyle w:val="164"/>
        <w:spacing w:line="360" w:lineRule="auto"/>
      </w:pPr>
      <w:r>
        <w:rPr>
          <w:rFonts w:hint="eastAsia"/>
        </w:rPr>
        <w:t>1持续改进宜至少包括：</w:t>
      </w:r>
    </w:p>
    <w:p w14:paraId="25D55882">
      <w:pPr>
        <w:pStyle w:val="56"/>
        <w:spacing w:line="360" w:lineRule="auto"/>
        <w:ind w:firstLine="420"/>
      </w:pPr>
      <w:r>
        <w:rPr>
          <w:rFonts w:hint="eastAsia"/>
        </w:rPr>
        <w:t>a）优化运行基准；</w:t>
      </w:r>
    </w:p>
    <w:p w14:paraId="04B1437B">
      <w:pPr>
        <w:pStyle w:val="56"/>
        <w:spacing w:line="360" w:lineRule="auto"/>
        <w:ind w:firstLine="420"/>
      </w:pPr>
      <w:r>
        <w:rPr>
          <w:rFonts w:hint="eastAsia"/>
        </w:rPr>
        <w:t>b）修正控制参数；</w:t>
      </w:r>
    </w:p>
    <w:p w14:paraId="1F766767">
      <w:pPr>
        <w:pStyle w:val="56"/>
        <w:spacing w:line="360" w:lineRule="auto"/>
        <w:ind w:firstLine="420"/>
      </w:pPr>
      <w:r>
        <w:rPr>
          <w:rFonts w:hint="eastAsia"/>
        </w:rPr>
        <w:t>c）完善点检和维护制度；</w:t>
      </w:r>
    </w:p>
    <w:p w14:paraId="1C69AA38">
      <w:pPr>
        <w:pStyle w:val="56"/>
        <w:spacing w:line="360" w:lineRule="auto"/>
        <w:ind w:firstLine="420"/>
      </w:pPr>
      <w:r>
        <w:rPr>
          <w:rFonts w:hint="eastAsia"/>
        </w:rPr>
        <w:t>d）更新低效设备；</w:t>
      </w:r>
    </w:p>
    <w:p w14:paraId="1CB3EAFB">
      <w:pPr>
        <w:pStyle w:val="56"/>
        <w:spacing w:line="360" w:lineRule="auto"/>
        <w:ind w:firstLine="420"/>
      </w:pPr>
      <w:r>
        <w:rPr>
          <w:rFonts w:hint="eastAsia"/>
        </w:rPr>
        <w:t>e）完善回收回用系统；</w:t>
      </w:r>
    </w:p>
    <w:p w14:paraId="3D4A6159">
      <w:pPr>
        <w:pStyle w:val="56"/>
        <w:spacing w:line="360" w:lineRule="auto"/>
        <w:ind w:firstLine="420"/>
      </w:pPr>
      <w:r>
        <w:rPr>
          <w:rFonts w:hint="eastAsia"/>
        </w:rPr>
        <w:t>f）提高监测和自动控制水平；</w:t>
      </w:r>
    </w:p>
    <w:p w14:paraId="5B14B84F">
      <w:pPr>
        <w:pStyle w:val="56"/>
        <w:spacing w:line="360" w:lineRule="auto"/>
        <w:ind w:firstLine="420"/>
      </w:pPr>
      <w:r>
        <w:rPr>
          <w:rFonts w:hint="eastAsia"/>
        </w:rPr>
        <w:t>g）加强岗位培训和经验总结。</w:t>
      </w:r>
    </w:p>
    <w:p w14:paraId="2CED48A5">
      <w:pPr>
        <w:pStyle w:val="105"/>
        <w:spacing w:before="120" w:after="120" w:line="360" w:lineRule="auto"/>
      </w:pPr>
      <w:r>
        <w:rPr>
          <w:rFonts w:hint="eastAsia"/>
        </w:rPr>
        <w:t>资料管理与持续改进要点</w:t>
      </w:r>
    </w:p>
    <w:p w14:paraId="2E0B8133">
      <w:pPr>
        <w:pStyle w:val="165"/>
        <w:spacing w:line="360" w:lineRule="auto"/>
      </w:pPr>
      <w:r>
        <w:rPr>
          <w:rFonts w:hint="eastAsia"/>
        </w:rPr>
        <w:t>火电厂水处理设备节能降耗资料管理与持续改进的主要内容见表6。表6给出了火电厂水处理设备节能降耗资料管理与持续改进的主要内容及控制要点。</w:t>
      </w:r>
    </w:p>
    <w:p w14:paraId="5DC89660">
      <w:pPr>
        <w:pStyle w:val="112"/>
        <w:spacing w:before="120" w:after="120" w:line="360" w:lineRule="auto"/>
      </w:pPr>
      <w:r>
        <w:rPr>
          <w:rFonts w:hint="eastAsia"/>
        </w:rPr>
        <w:t>火电厂水处理设备节能降耗资料管理与持续改进要点表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4672"/>
        <w:gridCol w:w="3112"/>
      </w:tblGrid>
      <w:tr w14:paraId="7C9B22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tcBorders>
              <w:top w:val="single" w:color="auto" w:sz="8" w:space="0"/>
              <w:bottom w:val="single" w:color="auto" w:sz="8" w:space="0"/>
            </w:tcBorders>
            <w:vAlign w:val="center"/>
          </w:tcPr>
          <w:p w14:paraId="5C91B815">
            <w:pPr>
              <w:pStyle w:val="178"/>
            </w:pPr>
            <w:r>
              <w:rPr>
                <w:rFonts w:hint="eastAsia"/>
              </w:rPr>
              <w:t>工作类别</w:t>
            </w:r>
          </w:p>
        </w:tc>
        <w:tc>
          <w:tcPr>
            <w:tcW w:w="4672" w:type="dxa"/>
            <w:tcBorders>
              <w:top w:val="single" w:color="auto" w:sz="8" w:space="0"/>
              <w:bottom w:val="single" w:color="auto" w:sz="8" w:space="0"/>
            </w:tcBorders>
            <w:vAlign w:val="center"/>
          </w:tcPr>
          <w:p w14:paraId="5D4FDE23">
            <w:pPr>
              <w:pStyle w:val="178"/>
            </w:pPr>
            <w:r>
              <w:rPr>
                <w:rFonts w:hint="eastAsia"/>
              </w:rPr>
              <w:t>主要内容</w:t>
            </w:r>
          </w:p>
        </w:tc>
        <w:tc>
          <w:tcPr>
            <w:tcW w:w="3112" w:type="dxa"/>
            <w:tcBorders>
              <w:top w:val="single" w:color="auto" w:sz="8" w:space="0"/>
              <w:bottom w:val="single" w:color="auto" w:sz="8" w:space="0"/>
            </w:tcBorders>
            <w:vAlign w:val="center"/>
          </w:tcPr>
          <w:p w14:paraId="5C09BCC1">
            <w:pPr>
              <w:pStyle w:val="178"/>
            </w:pPr>
            <w:r>
              <w:rPr>
                <w:rFonts w:hint="eastAsia"/>
              </w:rPr>
              <w:t>控制要点</w:t>
            </w:r>
          </w:p>
        </w:tc>
      </w:tr>
      <w:tr w14:paraId="7185CA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Borders>
              <w:top w:val="single" w:color="auto" w:sz="8" w:space="0"/>
            </w:tcBorders>
            <w:vAlign w:val="center"/>
          </w:tcPr>
          <w:p w14:paraId="668212FD">
            <w:pPr>
              <w:pStyle w:val="178"/>
            </w:pPr>
            <w:r>
              <w:rPr>
                <w:rFonts w:hint="eastAsia"/>
              </w:rPr>
              <w:t>资料管理</w:t>
            </w:r>
          </w:p>
        </w:tc>
        <w:tc>
          <w:tcPr>
            <w:tcW w:w="4672" w:type="dxa"/>
            <w:tcBorders>
              <w:top w:val="single" w:color="auto" w:sz="8" w:space="0"/>
            </w:tcBorders>
            <w:vAlign w:val="center"/>
          </w:tcPr>
          <w:p w14:paraId="271F5F95">
            <w:pPr>
              <w:pStyle w:val="178"/>
            </w:pPr>
            <w:r>
              <w:rPr>
                <w:rFonts w:hint="eastAsia"/>
              </w:rPr>
              <w:t>台账、记录、监测、异常、改造、评价资料</w:t>
            </w:r>
          </w:p>
        </w:tc>
        <w:tc>
          <w:tcPr>
            <w:tcW w:w="3112" w:type="dxa"/>
            <w:tcBorders>
              <w:top w:val="single" w:color="auto" w:sz="8" w:space="0"/>
            </w:tcBorders>
            <w:vAlign w:val="center"/>
          </w:tcPr>
          <w:p w14:paraId="79A2B1A4">
            <w:pPr>
              <w:pStyle w:val="178"/>
            </w:pPr>
            <w:r>
              <w:rPr>
                <w:rFonts w:hint="eastAsia"/>
              </w:rPr>
              <w:t>真实完整，统一归档</w:t>
            </w:r>
          </w:p>
        </w:tc>
      </w:tr>
      <w:tr w14:paraId="30AAFE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34BA50AF">
            <w:pPr>
              <w:pStyle w:val="178"/>
            </w:pPr>
            <w:r>
              <w:rPr>
                <w:rFonts w:hint="eastAsia"/>
              </w:rPr>
              <w:t>对标分析</w:t>
            </w:r>
          </w:p>
        </w:tc>
        <w:tc>
          <w:tcPr>
            <w:tcW w:w="4672" w:type="dxa"/>
            <w:vAlign w:val="center"/>
          </w:tcPr>
          <w:p w14:paraId="6AB62236">
            <w:pPr>
              <w:pStyle w:val="178"/>
            </w:pPr>
            <w:r>
              <w:rPr>
                <w:rFonts w:hint="eastAsia"/>
              </w:rPr>
              <w:t>能耗、水耗、药耗、效率对标</w:t>
            </w:r>
          </w:p>
        </w:tc>
        <w:tc>
          <w:tcPr>
            <w:tcW w:w="3112" w:type="dxa"/>
            <w:vAlign w:val="center"/>
          </w:tcPr>
          <w:p w14:paraId="684B6D3F">
            <w:pPr>
              <w:pStyle w:val="178"/>
            </w:pPr>
            <w:r>
              <w:rPr>
                <w:rFonts w:hint="eastAsia"/>
              </w:rPr>
              <w:t>应分类对标，找差距</w:t>
            </w:r>
          </w:p>
        </w:tc>
      </w:tr>
      <w:tr w14:paraId="41289B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2AFFB96E">
            <w:pPr>
              <w:pStyle w:val="178"/>
            </w:pPr>
            <w:r>
              <w:rPr>
                <w:rFonts w:hint="eastAsia"/>
              </w:rPr>
              <w:t>持续改进</w:t>
            </w:r>
          </w:p>
        </w:tc>
        <w:tc>
          <w:tcPr>
            <w:tcW w:w="4672" w:type="dxa"/>
            <w:vAlign w:val="center"/>
          </w:tcPr>
          <w:p w14:paraId="2F796856">
            <w:pPr>
              <w:pStyle w:val="178"/>
            </w:pPr>
            <w:r>
              <w:rPr>
                <w:rFonts w:hint="eastAsia"/>
              </w:rPr>
              <w:t>工艺、设备、控制、管理、培训改进</w:t>
            </w:r>
          </w:p>
        </w:tc>
        <w:tc>
          <w:tcPr>
            <w:tcW w:w="3112" w:type="dxa"/>
            <w:vAlign w:val="center"/>
          </w:tcPr>
          <w:p w14:paraId="5FA467A2">
            <w:pPr>
              <w:pStyle w:val="178"/>
            </w:pPr>
            <w:r>
              <w:rPr>
                <w:rFonts w:hint="eastAsia"/>
              </w:rPr>
              <w:t>应形成措施并验证效果</w:t>
            </w:r>
          </w:p>
        </w:tc>
      </w:tr>
      <w:tr w14:paraId="5EAFDF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4DD3FC55">
            <w:pPr>
              <w:pStyle w:val="178"/>
            </w:pPr>
            <w:r>
              <w:rPr>
                <w:rFonts w:hint="eastAsia"/>
              </w:rPr>
              <w:t>闭环管理</w:t>
            </w:r>
          </w:p>
        </w:tc>
        <w:tc>
          <w:tcPr>
            <w:tcW w:w="4672" w:type="dxa"/>
            <w:vAlign w:val="center"/>
          </w:tcPr>
          <w:p w14:paraId="58841D52">
            <w:pPr>
              <w:pStyle w:val="178"/>
            </w:pPr>
            <w:r>
              <w:rPr>
                <w:rFonts w:hint="eastAsia"/>
              </w:rPr>
              <w:t>发现、分析、整改、复核、归档</w:t>
            </w:r>
          </w:p>
        </w:tc>
        <w:tc>
          <w:tcPr>
            <w:tcW w:w="3112" w:type="dxa"/>
            <w:vAlign w:val="center"/>
          </w:tcPr>
          <w:p w14:paraId="5F65C7D3">
            <w:pPr>
              <w:pStyle w:val="178"/>
            </w:pPr>
            <w:r>
              <w:rPr>
                <w:rFonts w:hint="eastAsia"/>
              </w:rPr>
              <w:t>问题应闭环，不得久拖不改</w:t>
            </w:r>
          </w:p>
        </w:tc>
      </w:tr>
    </w:tbl>
    <w:p w14:paraId="73E683DE">
      <w:pPr>
        <w:pStyle w:val="105"/>
        <w:spacing w:before="120" w:after="120" w:line="360" w:lineRule="auto"/>
      </w:pPr>
      <w:r>
        <w:rPr>
          <w:rFonts w:hint="eastAsia"/>
        </w:rPr>
        <w:t>禁止性要求</w:t>
      </w:r>
    </w:p>
    <w:p w14:paraId="450A290B">
      <w:pPr>
        <w:pStyle w:val="165"/>
        <w:spacing w:line="360" w:lineRule="auto"/>
      </w:pPr>
      <w:r>
        <w:rPr>
          <w:rFonts w:hint="eastAsia"/>
        </w:rPr>
        <w:t>不得资料缺失、记录失真和数据口径混乱。</w:t>
      </w:r>
    </w:p>
    <w:p w14:paraId="38AB8446">
      <w:pPr>
        <w:pStyle w:val="165"/>
        <w:spacing w:line="360" w:lineRule="auto"/>
      </w:pPr>
      <w:r>
        <w:rPr>
          <w:rFonts w:hint="eastAsia"/>
        </w:rPr>
        <w:t>不得长期只统计指标而不开展对标分析和改进分析。</w:t>
      </w:r>
    </w:p>
    <w:p w14:paraId="01250F93">
      <w:pPr>
        <w:pStyle w:val="165"/>
        <w:spacing w:line="360" w:lineRule="auto"/>
      </w:pPr>
      <w:r>
        <w:rPr>
          <w:rFonts w:hint="eastAsia"/>
        </w:rPr>
        <w:t>不得对重复出现的高耗能、高耗水和高药耗问题不开展专项整改。</w:t>
      </w:r>
    </w:p>
    <w:p w14:paraId="12011D80">
      <w:pPr>
        <w:pStyle w:val="165"/>
        <w:spacing w:line="360" w:lineRule="auto"/>
      </w:pPr>
      <w:r>
        <w:rPr>
          <w:rFonts w:hint="eastAsia"/>
        </w:rPr>
        <w:t>不得只制定改进措施而不验证改进效果。</w:t>
      </w:r>
    </w:p>
    <w:p w14:paraId="63E2F593">
      <w:pPr>
        <w:pStyle w:val="165"/>
        <w:spacing w:line="360" w:lineRule="auto"/>
      </w:pPr>
      <w:r>
        <w:rPr>
          <w:rFonts w:hint="eastAsia"/>
        </w:rPr>
        <w:t>不得在未完成资料归档和效果复核情况下认定节能降耗事项闭环完成。</w:t>
      </w:r>
    </w:p>
    <w:p w14:paraId="6B5DB4A4">
      <w:pPr>
        <w:pStyle w:val="104"/>
        <w:spacing w:before="240" w:after="240" w:line="360" w:lineRule="auto"/>
      </w:pPr>
      <w:bookmarkStart w:id="58" w:name="_Toc228624053"/>
      <w:r>
        <w:rPr>
          <w:rFonts w:hint="eastAsia"/>
        </w:rPr>
        <w:t>附则</w:t>
      </w:r>
      <w:bookmarkEnd w:id="58"/>
    </w:p>
    <w:p w14:paraId="4AA4DEDC">
      <w:pPr>
        <w:pStyle w:val="162"/>
        <w:spacing w:line="360" w:lineRule="auto"/>
      </w:pPr>
      <w:r>
        <w:rPr>
          <w:rFonts w:hint="eastAsia"/>
        </w:rPr>
        <w:t>火电厂可根据机组规模、水源条件、工艺路线和管理模式，在不低于本文件要求的前提下，制定实施细则。</w:t>
      </w:r>
    </w:p>
    <w:p w14:paraId="3F9D0973">
      <w:pPr>
        <w:pStyle w:val="162"/>
        <w:spacing w:line="360" w:lineRule="auto"/>
      </w:pPr>
      <w:r>
        <w:rPr>
          <w:rFonts w:hint="eastAsia"/>
        </w:rPr>
        <w:t>对高盐原水电厂、缺水地区电厂、废水回用要求较高电厂和老旧机组改造项目，可在本文件基础上提高节能节水和回用控制要求。</w:t>
      </w:r>
    </w:p>
    <w:p w14:paraId="2EDDA7FA">
      <w:pPr>
        <w:pStyle w:val="162"/>
        <w:spacing w:line="360" w:lineRule="auto"/>
      </w:pPr>
      <w:r>
        <w:rPr>
          <w:rFonts w:hint="eastAsia"/>
        </w:rPr>
        <w:t>本文件未规定的事项，应符合国家有关法律法规、行业标准和企业相关管理制度的规定。</w:t>
      </w:r>
    </w:p>
    <w:bookmarkEnd w:id="26"/>
    <w:p w14:paraId="7EB4E7FD">
      <w:pPr>
        <w:pStyle w:val="56"/>
        <w:ind w:firstLine="0" w:firstLineChars="0"/>
        <w:jc w:val="center"/>
      </w:pPr>
      <w:bookmarkStart w:id="59" w:name="BookMark8"/>
      <w:r>
        <w:rPr>
          <w:rFonts w:hint="eastAsia"/>
        </w:rPr>
        <w:drawing>
          <wp:inline distT="0" distB="0" distL="0" distR="0">
            <wp:extent cx="1485900" cy="317500"/>
            <wp:effectExtent l="0" t="0" r="0" b="6350"/>
            <wp:docPr id="860181897" name="图片 3"/>
            <wp:cNvGraphicFramePr/>
            <a:graphic xmlns:a="http://schemas.openxmlformats.org/drawingml/2006/main">
              <a:graphicData uri="http://schemas.openxmlformats.org/drawingml/2006/picture">
                <pic:pic xmlns:pic="http://schemas.openxmlformats.org/drawingml/2006/picture">
                  <pic:nvPicPr>
                    <pic:cNvPr id="860181897"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9"/>
    </w:p>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EEAE0">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26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6C606">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2ACC5">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0270—2026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0270—2026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36628">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0270—2026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0270—2026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AF082">
    <w:pPr>
      <w:pStyle w:val="61"/>
      <w:rPr>
        <w:rFonts w:hint="eastAsia"/>
      </w:rPr>
    </w:pPr>
    <w:r>
      <w:fldChar w:fldCharType="begin"/>
    </w:r>
    <w:r>
      <w:instrText xml:space="preserve"> STYLEREF  标准文件_文件编号  \* MERGEFORMAT </w:instrText>
    </w:r>
    <w:r>
      <w:fldChar w:fldCharType="separate"/>
    </w:r>
    <w:r>
      <w:t>T/XZBX 0270—2026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CE280">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0270—2026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0270—2026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0270—2026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612"/>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AAF"/>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761"/>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1D6"/>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260"/>
    <w:rsid w:val="00317988"/>
    <w:rsid w:val="003221B4"/>
    <w:rsid w:val="0032258D"/>
    <w:rsid w:val="00322E62"/>
    <w:rsid w:val="00324D13"/>
    <w:rsid w:val="00324EDD"/>
    <w:rsid w:val="003331E4"/>
    <w:rsid w:val="00334FAF"/>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304"/>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2D32"/>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17E"/>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3AA1"/>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278E2"/>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315E"/>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09F9"/>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AA8"/>
    <w:rsid w:val="00BB5F8F"/>
    <w:rsid w:val="00BB657A"/>
    <w:rsid w:val="00BC1A4E"/>
    <w:rsid w:val="00BC5DC7"/>
    <w:rsid w:val="00BC6B8B"/>
    <w:rsid w:val="00BC73D8"/>
    <w:rsid w:val="00BD52D7"/>
    <w:rsid w:val="00BD5AD2"/>
    <w:rsid w:val="00BE22F3"/>
    <w:rsid w:val="00BE5B52"/>
    <w:rsid w:val="00BE7B8D"/>
    <w:rsid w:val="00BF0993"/>
    <w:rsid w:val="00BF1019"/>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1623"/>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17A7"/>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30C5"/>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43BF"/>
    <w:rsid w:val="00D950E1"/>
    <w:rsid w:val="00D952A6"/>
    <w:rsid w:val="00D97ED5"/>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2E6A"/>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5ECE"/>
    <w:rsid w:val="00DE6E81"/>
    <w:rsid w:val="00DE703F"/>
    <w:rsid w:val="00DE7595"/>
    <w:rsid w:val="00DF1961"/>
    <w:rsid w:val="00DF44DE"/>
    <w:rsid w:val="00E01138"/>
    <w:rsid w:val="00E02DFB"/>
    <w:rsid w:val="00E030F9"/>
    <w:rsid w:val="00E0311A"/>
    <w:rsid w:val="00E03138"/>
    <w:rsid w:val="00E06404"/>
    <w:rsid w:val="00E06D28"/>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6A6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3592"/>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4457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7D86D538">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0DF99728">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1B07F6F6">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2E6AD9"/>
    <w:rsid w:val="002F0F6A"/>
    <w:rsid w:val="00317260"/>
    <w:rsid w:val="003646F4"/>
    <w:rsid w:val="003F62CE"/>
    <w:rsid w:val="004A6324"/>
    <w:rsid w:val="005B18DA"/>
    <w:rsid w:val="005E4B5C"/>
    <w:rsid w:val="005E70E4"/>
    <w:rsid w:val="006141C6"/>
    <w:rsid w:val="00652769"/>
    <w:rsid w:val="006A2D32"/>
    <w:rsid w:val="0072517E"/>
    <w:rsid w:val="0076430B"/>
    <w:rsid w:val="00796662"/>
    <w:rsid w:val="008C0337"/>
    <w:rsid w:val="008E6778"/>
    <w:rsid w:val="00960A9B"/>
    <w:rsid w:val="00AA2819"/>
    <w:rsid w:val="00AB315E"/>
    <w:rsid w:val="00AE100B"/>
    <w:rsid w:val="00AE1DC6"/>
    <w:rsid w:val="00BF3856"/>
    <w:rsid w:val="00D65B27"/>
    <w:rsid w:val="00E76885"/>
    <w:rsid w:val="00E96A65"/>
    <w:rsid w:val="00F23592"/>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34</Pages>
  <Words>7360</Words>
  <Characters>7693</Characters>
  <Lines>130</Lines>
  <Paragraphs>36</Paragraphs>
  <TotalTime>346</TotalTime>
  <ScaleCrop>false</ScaleCrop>
  <LinksUpToDate>false</LinksUpToDate>
  <CharactersWithSpaces>7794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2026-05-19T06:17:07Z</dcterms:modified>
  <dc:title>团体标准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CFFAC35D77B94446B6E0A80FBDDF9355_12</vt:lpwstr>
  </property>
</Properties>
</file>