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59FA41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9C05D81">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03CFE7BF">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hint="eastAsia" w:ascii="黑体" w:hAnsi="黑体" w:eastAsia="黑体"/>
                <w:sz w:val="21"/>
                <w:szCs w:val="21"/>
              </w:rPr>
              <w:fldChar w:fldCharType="begin">
                <w:ffData>
                  <w:name w:val="ICS"/>
                  <w:enabled/>
                  <w:calcOnExit w:val="0"/>
                  <w:textInput>
                    <w:default w:val="93.040"/>
                  </w:textInput>
                </w:ffData>
              </w:fldChar>
            </w:r>
            <w:bookmarkStart w:id="0" w:name="ICS"/>
            <w:r>
              <w:rPr>
                <w:rFonts w:hint="eastAsia" w:ascii="黑体" w:hAnsi="黑体" w:eastAsia="黑体"/>
                <w:sz w:val="21"/>
                <w:szCs w:val="21"/>
              </w:rPr>
              <w:instrText xml:space="preserve"> </w:instrText>
            </w:r>
            <w:r>
              <w:rPr>
                <w:rFonts w:ascii="黑体" w:hAnsi="黑体" w:eastAsia="黑体"/>
                <w:sz w:val="21"/>
                <w:szCs w:val="21"/>
              </w:rPr>
              <w:instrText xml:space="preserve">FORMTEXT</w:instrText>
            </w:r>
            <w:r>
              <w:rPr>
                <w:rFonts w:hint="eastAsia" w:ascii="黑体" w:hAnsi="黑体" w:eastAsia="黑体"/>
                <w:sz w:val="21"/>
                <w:szCs w:val="21"/>
              </w:rPr>
              <w:instrText xml:space="preserve"> </w:instrText>
            </w:r>
            <w:r>
              <w:rPr>
                <w:rFonts w:hint="eastAsia" w:ascii="黑体" w:hAnsi="黑体" w:eastAsia="黑体"/>
                <w:sz w:val="21"/>
                <w:szCs w:val="21"/>
              </w:rPr>
              <w:fldChar w:fldCharType="separate"/>
            </w:r>
            <w:r>
              <w:rPr>
                <w:rFonts w:hint="eastAsia" w:ascii="黑体" w:hAnsi="黑体" w:eastAsia="黑体"/>
                <w:sz w:val="21"/>
                <w:szCs w:val="21"/>
              </w:rPr>
              <w:t>93.040</w:t>
            </w:r>
            <w:r>
              <w:rPr>
                <w:rFonts w:hint="eastAsia" w:ascii="黑体" w:hAnsi="黑体" w:eastAsia="黑体"/>
                <w:sz w:val="21"/>
                <w:szCs w:val="21"/>
              </w:rPr>
              <w:fldChar w:fldCharType="end"/>
            </w:r>
            <w:bookmarkEnd w:id="0"/>
          </w:p>
        </w:tc>
      </w:tr>
      <w:tr w14:paraId="2AEB01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0B3D27D">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7"/>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1673C322">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3D9EF6ED">
                  <w:pPr>
                    <w:pStyle w:val="49"/>
                    <w:framePr w:wrap="notBeside" w:vAnchor="page" w:hAnchor="page" w:x="1372" w:y="568"/>
                    <w:ind w:left="420" w:right="624"/>
                    <w:rPr>
                      <w:rFonts w:hint="eastAsia"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default w:val="XZBX"/>
                          <w:maxLength w:val="7"/>
                        </w:textInput>
                      </w:ffData>
                    </w:fldChar>
                  </w:r>
                  <w:bookmarkStart w:id="1" w:name="c1"/>
                  <w:r>
                    <w:instrText xml:space="preserve"> FORMTEXT </w:instrText>
                  </w:r>
                  <w:r>
                    <w:fldChar w:fldCharType="separate"/>
                  </w:r>
                  <w:r>
                    <w:t>XZBX</w:t>
                  </w:r>
                  <w:r>
                    <w:fldChar w:fldCharType="end"/>
                  </w:r>
                  <w:bookmarkEnd w:id="1"/>
                </w:p>
              </w:tc>
            </w:tr>
          </w:tbl>
          <w:p w14:paraId="7211AB71">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hint="eastAsia" w:ascii="黑体" w:hAnsi="黑体" w:eastAsia="黑体"/>
                <w:sz w:val="21"/>
                <w:szCs w:val="21"/>
              </w:rPr>
              <w:fldChar w:fldCharType="begin">
                <w:ffData>
                  <w:name w:val="CSDN"/>
                  <w:enabled/>
                  <w:calcOnExit w:val="0"/>
                  <w:textInput>
                    <w:default w:val="P 28"/>
                  </w:textInput>
                </w:ffData>
              </w:fldChar>
            </w:r>
            <w:bookmarkStart w:id="2" w:name="CSDN"/>
            <w:r>
              <w:rPr>
                <w:rFonts w:hint="eastAsia" w:ascii="黑体" w:hAnsi="黑体" w:eastAsia="黑体"/>
                <w:sz w:val="21"/>
                <w:szCs w:val="21"/>
              </w:rPr>
              <w:instrText xml:space="preserve"> </w:instrText>
            </w:r>
            <w:r>
              <w:rPr>
                <w:rFonts w:ascii="黑体" w:hAnsi="黑体" w:eastAsia="黑体"/>
                <w:sz w:val="21"/>
                <w:szCs w:val="21"/>
              </w:rPr>
              <w:instrText xml:space="preserve">FORMTEXT</w:instrText>
            </w:r>
            <w:r>
              <w:rPr>
                <w:rFonts w:hint="eastAsia" w:ascii="黑体" w:hAnsi="黑体" w:eastAsia="黑体"/>
                <w:sz w:val="21"/>
                <w:szCs w:val="21"/>
              </w:rPr>
              <w:instrText xml:space="preserve"> </w:instrText>
            </w:r>
            <w:r>
              <w:rPr>
                <w:rFonts w:hint="eastAsia" w:ascii="黑体" w:hAnsi="黑体" w:eastAsia="黑体"/>
                <w:sz w:val="21"/>
                <w:szCs w:val="21"/>
              </w:rPr>
              <w:fldChar w:fldCharType="separate"/>
            </w:r>
            <w:r>
              <w:rPr>
                <w:rFonts w:hint="eastAsia" w:ascii="黑体" w:hAnsi="黑体" w:eastAsia="黑体"/>
                <w:sz w:val="21"/>
                <w:szCs w:val="21"/>
              </w:rPr>
              <w:t>P 28</w:t>
            </w:r>
            <w:r>
              <w:rPr>
                <w:rFonts w:hint="eastAsia" w:ascii="黑体" w:hAnsi="黑体" w:eastAsia="黑体"/>
                <w:sz w:val="21"/>
                <w:szCs w:val="21"/>
              </w:rPr>
              <w:fldChar w:fldCharType="end"/>
            </w:r>
            <w:bookmarkEnd w:id="2"/>
          </w:p>
        </w:tc>
      </w:tr>
    </w:tbl>
    <w:p w14:paraId="14B17AD5">
      <w:pPr>
        <w:pStyle w:val="50"/>
        <w:framePr w:w="9639" w:h="624" w:hRule="exact" w:hSpace="181" w:vSpace="181" w:wrap="around" w:hAnchor="page" w:x="1305" w:y="2269"/>
        <w:rPr>
          <w:rFonts w:hint="eastAsia" w:ascii="黑体" w:hAnsi="黑体" w:eastAsia="黑体"/>
          <w:b w:val="0"/>
          <w:bCs w:val="0"/>
          <w:w w:val="100"/>
          <w:sz w:val="48"/>
          <w:szCs w:val="48"/>
        </w:rPr>
      </w:pPr>
      <w:bookmarkStart w:id="3" w:name="_Hlk26473981"/>
      <w:r>
        <w:rPr>
          <w:rFonts w:ascii="黑体" w:eastAsia="黑体"/>
          <w:b w:val="0"/>
          <w:w w:val="100"/>
          <w:sz w:val="48"/>
        </w:rPr>
        <w:fldChar w:fldCharType="begin">
          <w:ffData>
            <w:name w:val="c2"/>
            <w:enabled/>
            <w:calcOnExit w:val="0"/>
            <w:textInput>
              <w:default w:val="西安市质量与标准化协会"/>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西安市质量与标准化协会</w:t>
      </w:r>
      <w:r>
        <w:rPr>
          <w:rFonts w:ascii="黑体" w:eastAsia="黑体"/>
          <w:b w:val="0"/>
          <w:w w:val="100"/>
          <w:sz w:val="48"/>
        </w:rPr>
        <w:fldChar w:fldCharType="end"/>
      </w:r>
      <w:bookmarkEnd w:id="4"/>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14:paraId="77C1F0ED">
      <w:pPr>
        <w:pStyle w:val="195"/>
        <w:framePr/>
      </w:pPr>
      <w:r>
        <w:t>T/</w:t>
      </w:r>
      <w:r>
        <w:fldChar w:fldCharType="begin">
          <w:ffData>
            <w:name w:val="文字1"/>
            <w:enabled/>
            <w:calcOnExit w:val="0"/>
            <w:textInput>
              <w:default w:val="XZBX"/>
            </w:textInput>
          </w:ffData>
        </w:fldChar>
      </w:r>
      <w:bookmarkStart w:id="5" w:name="文字1"/>
      <w:r>
        <w:instrText xml:space="preserve"> FORMTEXT </w:instrText>
      </w:r>
      <w:r>
        <w:fldChar w:fldCharType="separate"/>
      </w:r>
      <w:r>
        <w:t>XZBX</w:t>
      </w:r>
      <w:r>
        <w:fldChar w:fldCharType="end"/>
      </w:r>
      <w:bookmarkEnd w:id="5"/>
      <w:r>
        <w:t xml:space="preserve"> </w:t>
      </w:r>
      <w:r>
        <w:fldChar w:fldCharType="begin">
          <w:ffData>
            <w:name w:val="NSTD_CODE_F"/>
            <w:enabled/>
            <w:calcOnExit w:val="0"/>
            <w:textInput>
              <w:default w:val="0267"/>
            </w:textInput>
          </w:ffData>
        </w:fldChar>
      </w:r>
      <w:bookmarkStart w:id="6" w:name="NSTD_CODE_F"/>
      <w:r>
        <w:instrText xml:space="preserve"> FORMTEXT </w:instrText>
      </w:r>
      <w:r>
        <w:fldChar w:fldCharType="separate"/>
      </w:r>
      <w:r>
        <w:t>0267</w:t>
      </w:r>
      <w:r>
        <w:fldChar w:fldCharType="end"/>
      </w:r>
      <w:bookmarkEnd w:id="6"/>
      <w:r>
        <w:rPr>
          <w:rFonts w:hAnsi="黑体"/>
        </w:rPr>
        <w:t>—</w:t>
      </w:r>
      <w:r>
        <w:fldChar w:fldCharType="begin">
          <w:ffData>
            <w:name w:val="NSTD_CODE_B"/>
            <w:enabled/>
            <w:calcOnExit w:val="0"/>
            <w:textInput>
              <w:default w:val="2026"/>
            </w:textInput>
          </w:ffData>
        </w:fldChar>
      </w:r>
      <w:bookmarkStart w:id="7" w:name="NSTD_CODE_B"/>
      <w:r>
        <w:instrText xml:space="preserve"> FORMTEXT </w:instrText>
      </w:r>
      <w:r>
        <w:fldChar w:fldCharType="separate"/>
      </w:r>
      <w:r>
        <w:t>2026</w:t>
      </w:r>
      <w:r>
        <w:fldChar w:fldCharType="end"/>
      </w:r>
      <w:bookmarkEnd w:id="7"/>
    </w:p>
    <w:p w14:paraId="6644B319">
      <w:pPr>
        <w:pStyle w:val="196"/>
        <w:framePr/>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7497C1C9">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直接连接符 3"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8xQH&#10;AOUBAACrAwAADgAAAAAAAAABACAAAAAnAQAAZHJzL2Uyb0RvYy54bWxQSwUGAAAAAAYABgBZAQAA&#10;fgUAAAAA&#10;">
                <v:fill on="f" focussize="0,0"/>
                <v:stroke color="#000000" joinstyle="round"/>
                <v:imagedata o:title=""/>
                <o:lock v:ext="edit" aspectratio="f"/>
              </v:line>
            </w:pict>
          </mc:Fallback>
        </mc:AlternateContent>
      </w:r>
    </w:p>
    <w:p w14:paraId="7CF237F3">
      <w:pPr>
        <w:pStyle w:val="50"/>
        <w:framePr w:w="9639" w:h="6976" w:hRule="exact" w:hSpace="0" w:vSpace="0" w:wrap="around" w:hAnchor="page" w:y="6408"/>
        <w:jc w:val="center"/>
        <w:rPr>
          <w:rFonts w:hint="eastAsia" w:ascii="黑体" w:hAnsi="黑体" w:eastAsia="黑体"/>
          <w:b w:val="0"/>
          <w:bCs w:val="0"/>
          <w:w w:val="100"/>
        </w:rPr>
      </w:pPr>
    </w:p>
    <w:p w14:paraId="73594FE6">
      <w:pPr>
        <w:pStyle w:val="197"/>
        <w:framePr w:h="6974" w:hRule="exact" w:wrap="around" w:x="1419" w:anchorLock="1"/>
        <w:rPr>
          <w:rFonts w:hint="eastAsia"/>
        </w:rPr>
      </w:pPr>
      <w:r>
        <w:rPr>
          <w:rFonts w:hint="eastAsia"/>
        </w:rPr>
        <w:fldChar w:fldCharType="begin">
          <w:ffData>
            <w:name w:val="CSTD_NAME"/>
            <w:enabled/>
            <w:calcOnExit w:val="0"/>
            <w:textInput>
              <w:default w:val="公路桥梁智慧建造质量追溯与验收规范"/>
            </w:textInput>
          </w:ffData>
        </w:fldChar>
      </w:r>
      <w:bookmarkStart w:id="9" w:name="CSTD_NAME"/>
      <w:r>
        <w:rPr>
          <w:rFonts w:hint="eastAsia"/>
        </w:rPr>
        <w:instrText xml:space="preserve"> FORMTEXT </w:instrText>
      </w:r>
      <w:r>
        <w:rPr>
          <w:rFonts w:hint="eastAsia"/>
        </w:rPr>
        <w:fldChar w:fldCharType="separate"/>
      </w:r>
      <w:r>
        <w:rPr>
          <w:rFonts w:hint="eastAsia"/>
        </w:rPr>
        <w:t>公路桥梁智慧建造质量追溯与验收规范</w:t>
      </w:r>
      <w:r>
        <w:rPr>
          <w:rFonts w:hint="eastAsia"/>
        </w:rPr>
        <w:fldChar w:fldCharType="end"/>
      </w:r>
      <w:bookmarkEnd w:id="9"/>
    </w:p>
    <w:p w14:paraId="445B16AD">
      <w:pPr>
        <w:framePr w:w="9639" w:h="6974" w:hRule="exact" w:wrap="around" w:vAnchor="page" w:hAnchor="page" w:x="1419" w:y="6408" w:anchorLock="1"/>
        <w:ind w:left="-1418"/>
      </w:pPr>
    </w:p>
    <w:p w14:paraId="7581C8E1">
      <w:pPr>
        <w:pStyle w:val="125"/>
        <w:framePr w:w="9639" w:h="6974" w:hRule="exact" w:wrap="around" w:vAnchor="page" w:hAnchor="page" w:x="1419" w:y="6408" w:anchorLock="1"/>
        <w:textAlignment w:val="bottom"/>
        <w:rPr>
          <w:rFonts w:hint="eastAsia" w:ascii="黑体" w:hAnsi="黑体" w:eastAsia="黑体"/>
          <w:szCs w:val="28"/>
        </w:rPr>
      </w:pPr>
      <w:r>
        <w:rPr>
          <w:rFonts w:hint="eastAsia" w:ascii="黑体" w:hAnsi="黑体" w:eastAsia="黑体"/>
          <w:szCs w:val="28"/>
        </w:rPr>
        <w:fldChar w:fldCharType="begin">
          <w:ffData>
            <w:name w:val="ESTD_NAME"/>
            <w:enabled/>
            <w:calcOnExit w:val="0"/>
            <w:textInput>
              <w:default w:val="Specification for quality traceability and acceptance of intelligent construction of highway bridges"/>
            </w:textInput>
          </w:ffData>
        </w:fldChar>
      </w:r>
      <w:bookmarkStart w:id="10" w:name="ESTD_NAME"/>
      <w:r>
        <w:rPr>
          <w:rFonts w:hint="eastAsia" w:ascii="黑体" w:hAnsi="黑体" w:eastAsia="黑体"/>
          <w:szCs w:val="28"/>
        </w:rPr>
        <w:instrText xml:space="preserve"> FORMTEXT </w:instrText>
      </w:r>
      <w:r>
        <w:rPr>
          <w:rFonts w:hint="eastAsia" w:ascii="黑体" w:hAnsi="黑体" w:eastAsia="黑体"/>
          <w:szCs w:val="28"/>
        </w:rPr>
        <w:fldChar w:fldCharType="separate"/>
      </w:r>
      <w:r>
        <w:rPr>
          <w:rFonts w:hint="eastAsia" w:ascii="黑体" w:hAnsi="黑体" w:eastAsia="黑体"/>
          <w:szCs w:val="28"/>
        </w:rPr>
        <w:t>Specification for quality traceability and acceptance of intelligent construction of highway bridges</w:t>
      </w:r>
      <w:r>
        <w:rPr>
          <w:rFonts w:hint="eastAsia" w:ascii="黑体" w:hAnsi="黑体" w:eastAsia="黑体"/>
          <w:szCs w:val="28"/>
        </w:rPr>
        <w:fldChar w:fldCharType="end"/>
      </w:r>
      <w:bookmarkEnd w:id="10"/>
    </w:p>
    <w:p w14:paraId="0F045E5F">
      <w:pPr>
        <w:framePr w:w="9639" w:h="6974" w:hRule="exact" w:wrap="around" w:vAnchor="page" w:hAnchor="page" w:x="1419" w:y="6408" w:anchorLock="1"/>
        <w:spacing w:line="760" w:lineRule="exact"/>
        <w:ind w:left="-1418"/>
      </w:pPr>
    </w:p>
    <w:p w14:paraId="35A51517">
      <w:pPr>
        <w:pStyle w:val="125"/>
        <w:framePr w:w="9639" w:h="6974" w:hRule="exact" w:wrap="around" w:vAnchor="page" w:hAnchor="page" w:x="1419" w:y="6408" w:anchorLock="1"/>
        <w:textAlignment w:val="bottom"/>
        <w:rPr>
          <w:rFonts w:eastAsia="黑体"/>
          <w:szCs w:val="28"/>
        </w:rPr>
      </w:pPr>
    </w:p>
    <w:p w14:paraId="1926DE23">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0324A2D6">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2F878F1C">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7E89F4D2">
      <w:pPr>
        <w:pStyle w:val="193"/>
        <w:framePr w:wrap="around" w:y="14176"/>
      </w:pPr>
      <w:r>
        <w:rPr>
          <w:rFonts w:ascii="黑体"/>
        </w:rPr>
        <w:fldChar w:fldCharType="begin">
          <w:ffData>
            <w:name w:val="PLSH_DATE_Y"/>
            <w:enabled/>
            <w:calcOnExit w:val="0"/>
            <w:textInput>
              <w:default w:val="2026"/>
              <w:maxLength w:val="4"/>
            </w:textInput>
          </w:ffData>
        </w:fldChar>
      </w:r>
      <w:bookmarkStart w:id="14" w:name="PLSH_DATE_Y"/>
      <w:r>
        <w:rPr>
          <w:rFonts w:ascii="黑体"/>
        </w:rPr>
        <w:instrText xml:space="preserve"> FORMTEXT </w:instrText>
      </w:r>
      <w:r>
        <w:rPr>
          <w:rFonts w:ascii="黑体"/>
        </w:rPr>
        <w:fldChar w:fldCharType="separate"/>
      </w:r>
      <w:r>
        <w:rPr>
          <w:rFonts w:ascii="黑体"/>
        </w:rPr>
        <w:t>2026</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0D82105B">
      <w:pPr>
        <w:pStyle w:val="194"/>
        <w:framePr w:wrap="around" w:y="14176"/>
      </w:pPr>
      <w:r>
        <w:rPr>
          <w:rFonts w:ascii="黑体"/>
        </w:rPr>
        <w:fldChar w:fldCharType="begin">
          <w:ffData>
            <w:name w:val="CROT_DATE_Y"/>
            <w:enabled/>
            <w:calcOnExit w:val="0"/>
            <w:textInput>
              <w:default w:val="2026"/>
              <w:maxLength w:val="4"/>
            </w:textInput>
          </w:ffData>
        </w:fldChar>
      </w:r>
      <w:bookmarkStart w:id="17" w:name="CROT_DATE_Y"/>
      <w:r>
        <w:rPr>
          <w:rFonts w:ascii="黑体"/>
        </w:rPr>
        <w:instrText xml:space="preserve"> FORMTEXT </w:instrText>
      </w:r>
      <w:r>
        <w:rPr>
          <w:rFonts w:ascii="黑体"/>
        </w:rPr>
        <w:fldChar w:fldCharType="separate"/>
      </w:r>
      <w:r>
        <w:rPr>
          <w:rFonts w:ascii="黑体"/>
        </w:rPr>
        <w:t>2026</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51BA3478">
      <w:pPr>
        <w:pStyle w:val="151"/>
        <w:framePr w:h="584" w:hRule="exact" w:hSpace="181" w:vSpace="181" w:wrap="around" w:y="14800"/>
        <w:rPr>
          <w:rFonts w:hint="eastAsia" w:hAnsi="黑体"/>
        </w:rPr>
      </w:pPr>
      <w:r>
        <w:rPr>
          <w:rFonts w:hint="eastAsia" w:hAnsi="黑体"/>
          <w:w w:val="100"/>
          <w:sz w:val="28"/>
        </w:rPr>
        <w:fldChar w:fldCharType="begin">
          <w:ffData>
            <w:name w:val="fm"/>
            <w:enabled/>
            <w:calcOnExit w:val="0"/>
            <w:textInput>
              <w:default w:val="西安市质量与标准化协会"/>
            </w:textInput>
          </w:ffData>
        </w:fldChar>
      </w:r>
      <w:bookmarkStart w:id="20" w:name="fm"/>
      <w:r>
        <w:rPr>
          <w:rFonts w:hint="eastAsia" w:hAnsi="黑体"/>
          <w:w w:val="100"/>
          <w:sz w:val="28"/>
        </w:rPr>
        <w:instrText xml:space="preserve"> FORMTEXT </w:instrText>
      </w:r>
      <w:r>
        <w:rPr>
          <w:rFonts w:hint="eastAsia" w:hAnsi="黑体"/>
          <w:w w:val="100"/>
          <w:sz w:val="28"/>
        </w:rPr>
        <w:fldChar w:fldCharType="separate"/>
      </w:r>
      <w:r>
        <w:rPr>
          <w:rFonts w:hint="eastAsia" w:hAnsi="黑体"/>
          <w:w w:val="100"/>
          <w:sz w:val="28"/>
        </w:rPr>
        <w:t>西安市质量与标准化协会</w:t>
      </w:r>
      <w:r>
        <w:rPr>
          <w:rFonts w:hint="eastAsia"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6F7BCF62">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4"/>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直接连接符 4"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s202S+MB&#10;AACqAwAADgAAAAAAAAABACAAAAAmAQAAZHJzL2Uyb0RvYy54bWxQSwUGAAAAAAYABgBZAQAAewUA&#10;AAAA&#10;">
                <v:fill on="f" focussize="0,0"/>
                <v:stroke color="#000000" joinstyle="round"/>
                <v:imagedata o:title=""/>
                <o:lock v:ext="edit" aspectratio="f"/>
                <w10:anchorlock/>
              </v:line>
            </w:pict>
          </mc:Fallback>
        </mc:AlternateContent>
      </w:r>
    </w:p>
    <w:p w14:paraId="0009BDD0">
      <w:pPr>
        <w:pStyle w:val="91"/>
        <w:spacing w:after="360"/>
      </w:pPr>
      <w:bookmarkStart w:id="21" w:name="BookMark1"/>
      <w:r>
        <w:rPr>
          <w:rFonts w:hint="eastAsia"/>
          <w:spacing w:val="320"/>
        </w:rPr>
        <w:t>目</w:t>
      </w:r>
      <w:r>
        <w:rPr>
          <w:rFonts w:hint="eastAsia"/>
        </w:rPr>
        <w:t>次</w:t>
      </w:r>
    </w:p>
    <w:p w14:paraId="3D13E335">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TOC \o "1-1" \h </w:instrText>
      </w:r>
      <w:r>
        <w:fldChar w:fldCharType="separate"/>
      </w:r>
      <w:r>
        <w:fldChar w:fldCharType="begin"/>
      </w:r>
      <w:r>
        <w:instrText xml:space="preserve"> HYPERLINK \l "_Toc228615885" </w:instrText>
      </w:r>
      <w:r>
        <w:fldChar w:fldCharType="separate"/>
      </w:r>
      <w:r>
        <w:rPr>
          <w:rStyle w:val="32"/>
        </w:rPr>
        <w:t>前言</w:t>
      </w:r>
      <w:r>
        <w:rPr>
          <w:rFonts w:hint="eastAsia"/>
        </w:rPr>
        <w:tab/>
      </w:r>
      <w:r>
        <w:rPr>
          <w:rFonts w:hint="eastAsia"/>
        </w:rPr>
        <w:fldChar w:fldCharType="begin"/>
      </w:r>
      <w:r>
        <w:rPr>
          <w:rFonts w:hint="eastAsia"/>
        </w:rPr>
        <w:instrText xml:space="preserve"> </w:instrText>
      </w:r>
      <w:r>
        <w:instrText xml:space="preserve">PAGEREF _Toc228615885 \h</w:instrText>
      </w:r>
      <w:r>
        <w:rPr>
          <w:rFonts w:hint="eastAsia"/>
        </w:rPr>
        <w:instrText xml:space="preserve"> </w:instrText>
      </w:r>
      <w:r>
        <w:rPr>
          <w:rFonts w:hint="eastAsia"/>
        </w:rPr>
        <w:fldChar w:fldCharType="separate"/>
      </w:r>
      <w:r>
        <w:t>III</w:t>
      </w:r>
      <w:r>
        <w:rPr>
          <w:rFonts w:hint="eastAsia"/>
        </w:rPr>
        <w:fldChar w:fldCharType="end"/>
      </w:r>
      <w:r>
        <w:rPr>
          <w:rFonts w:hint="eastAsia"/>
        </w:rPr>
        <w:fldChar w:fldCharType="end"/>
      </w:r>
    </w:p>
    <w:p w14:paraId="3F003043">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"_Toc228615886" </w:instrText>
      </w:r>
      <w:r>
        <w:fldChar w:fldCharType="separate"/>
      </w:r>
      <w:r>
        <w:rPr>
          <w:rStyle w:val="32"/>
        </w:rPr>
        <w:t>引言</w:t>
      </w:r>
      <w:r>
        <w:rPr>
          <w:rFonts w:hint="eastAsia"/>
        </w:rPr>
        <w:tab/>
      </w:r>
      <w:r>
        <w:rPr>
          <w:rFonts w:hint="eastAsia"/>
        </w:rPr>
        <w:fldChar w:fldCharType="begin"/>
      </w:r>
      <w:r>
        <w:rPr>
          <w:rFonts w:hint="eastAsia"/>
        </w:rPr>
        <w:instrText xml:space="preserve"> </w:instrText>
      </w:r>
      <w:r>
        <w:instrText xml:space="preserve">PAGEREF _Toc228615886 \h</w:instrText>
      </w:r>
      <w:r>
        <w:rPr>
          <w:rFonts w:hint="eastAsia"/>
        </w:rPr>
        <w:instrText xml:space="preserve"> </w:instrText>
      </w:r>
      <w:r>
        <w:rPr>
          <w:rFonts w:hint="eastAsia"/>
        </w:rPr>
        <w:fldChar w:fldCharType="separate"/>
      </w:r>
      <w:r>
        <w:t>V</w:t>
      </w:r>
      <w:r>
        <w:rPr>
          <w:rFonts w:hint="eastAsia"/>
        </w:rPr>
        <w:fldChar w:fldCharType="end"/>
      </w:r>
      <w:r>
        <w:rPr>
          <w:rFonts w:hint="eastAsia"/>
        </w:rPr>
        <w:fldChar w:fldCharType="end"/>
      </w:r>
    </w:p>
    <w:p w14:paraId="0548432D">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"_Toc228615887" </w:instrText>
      </w:r>
      <w:r>
        <w:fldChar w:fldCharType="separate"/>
      </w:r>
      <w:r>
        <w:rPr>
          <w:rStyle w:val="32"/>
        </w:rPr>
        <w:t>1  范围</w:t>
      </w:r>
      <w:r>
        <w:rPr>
          <w:rFonts w:hint="eastAsia"/>
        </w:rPr>
        <w:tab/>
      </w:r>
      <w:r>
        <w:rPr>
          <w:rFonts w:hint="eastAsia"/>
        </w:rPr>
        <w:fldChar w:fldCharType="begin"/>
      </w:r>
      <w:r>
        <w:rPr>
          <w:rFonts w:hint="eastAsia"/>
        </w:rPr>
        <w:instrText xml:space="preserve"> </w:instrText>
      </w:r>
      <w:r>
        <w:instrText xml:space="preserve">PAGEREF _Toc228615887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4045B7BD">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"_Toc228615888" </w:instrText>
      </w:r>
      <w:r>
        <w:fldChar w:fldCharType="separate"/>
      </w:r>
      <w:r>
        <w:rPr>
          <w:rStyle w:val="32"/>
        </w:rPr>
        <w:t>2  规范性引用文件</w:t>
      </w:r>
      <w:r>
        <w:rPr>
          <w:rFonts w:hint="eastAsia"/>
        </w:rPr>
        <w:tab/>
      </w:r>
      <w:r>
        <w:rPr>
          <w:rFonts w:hint="eastAsia"/>
        </w:rPr>
        <w:fldChar w:fldCharType="begin"/>
      </w:r>
      <w:r>
        <w:rPr>
          <w:rFonts w:hint="eastAsia"/>
        </w:rPr>
        <w:instrText xml:space="preserve"> </w:instrText>
      </w:r>
      <w:r>
        <w:instrText xml:space="preserve">PAGEREF _Toc228615888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4DA6B5CF">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"_Toc228615889" </w:instrText>
      </w:r>
      <w:r>
        <w:fldChar w:fldCharType="separate"/>
      </w:r>
      <w:r>
        <w:rPr>
          <w:rStyle w:val="32"/>
        </w:rPr>
        <w:t>3  术语和定义</w:t>
      </w:r>
      <w:r>
        <w:rPr>
          <w:rFonts w:hint="eastAsia"/>
        </w:rPr>
        <w:tab/>
      </w:r>
      <w:r>
        <w:rPr>
          <w:rFonts w:hint="eastAsia"/>
        </w:rPr>
        <w:fldChar w:fldCharType="begin"/>
      </w:r>
      <w:r>
        <w:rPr>
          <w:rFonts w:hint="eastAsia"/>
        </w:rPr>
        <w:instrText xml:space="preserve"> </w:instrText>
      </w:r>
      <w:r>
        <w:instrText xml:space="preserve">PAGEREF _Toc228615889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0F99B279">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"_Toc228615890" </w:instrText>
      </w:r>
      <w:r>
        <w:fldChar w:fldCharType="separate"/>
      </w:r>
      <w:r>
        <w:rPr>
          <w:rStyle w:val="32"/>
        </w:rPr>
        <w:t>4  基本规定</w:t>
      </w:r>
      <w:r>
        <w:rPr>
          <w:rFonts w:hint="eastAsia"/>
        </w:rPr>
        <w:tab/>
      </w:r>
      <w:r>
        <w:rPr>
          <w:rFonts w:hint="eastAsia"/>
        </w:rPr>
        <w:fldChar w:fldCharType="begin"/>
      </w:r>
      <w:r>
        <w:rPr>
          <w:rFonts w:hint="eastAsia"/>
        </w:rPr>
        <w:instrText xml:space="preserve"> </w:instrText>
      </w:r>
      <w:r>
        <w:instrText xml:space="preserve">PAGEREF _Toc228615890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1660917E">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"_Toc228615891" </w:instrText>
      </w:r>
      <w:r>
        <w:fldChar w:fldCharType="separate"/>
      </w:r>
      <w:r>
        <w:rPr>
          <w:rStyle w:val="32"/>
        </w:rPr>
        <w:t>5  质量追溯要求</w:t>
      </w:r>
      <w:r>
        <w:rPr>
          <w:rFonts w:hint="eastAsia"/>
        </w:rPr>
        <w:tab/>
      </w:r>
      <w:r>
        <w:rPr>
          <w:rFonts w:hint="eastAsia"/>
        </w:rPr>
        <w:fldChar w:fldCharType="begin"/>
      </w:r>
      <w:r>
        <w:rPr>
          <w:rFonts w:hint="eastAsia"/>
        </w:rPr>
        <w:instrText xml:space="preserve"> </w:instrText>
      </w:r>
      <w:r>
        <w:instrText xml:space="preserve">PAGEREF _Toc228615891 \h</w:instrText>
      </w:r>
      <w:r>
        <w:rPr>
          <w:rFonts w:hint="eastAsia"/>
        </w:rPr>
        <w:instrText xml:space="preserve"> </w:instrText>
      </w:r>
      <w:r>
        <w:rPr>
          <w:rFonts w:hint="eastAsia"/>
        </w:rPr>
        <w:fldChar w:fldCharType="separate"/>
      </w:r>
      <w:r>
        <w:t>6</w:t>
      </w:r>
      <w:r>
        <w:rPr>
          <w:rFonts w:hint="eastAsia"/>
        </w:rPr>
        <w:fldChar w:fldCharType="end"/>
      </w:r>
      <w:r>
        <w:rPr>
          <w:rFonts w:hint="eastAsia"/>
        </w:rPr>
        <w:fldChar w:fldCharType="end"/>
      </w:r>
    </w:p>
    <w:p w14:paraId="11BA57D5">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"_Toc228615892" </w:instrText>
      </w:r>
      <w:r>
        <w:fldChar w:fldCharType="separate"/>
      </w:r>
      <w:r>
        <w:rPr>
          <w:rStyle w:val="32"/>
        </w:rPr>
        <w:t>6  质量验收要求</w:t>
      </w:r>
      <w:r>
        <w:rPr>
          <w:rFonts w:hint="eastAsia"/>
        </w:rPr>
        <w:tab/>
      </w:r>
      <w:r>
        <w:rPr>
          <w:rFonts w:hint="eastAsia"/>
        </w:rPr>
        <w:fldChar w:fldCharType="begin"/>
      </w:r>
      <w:r>
        <w:rPr>
          <w:rFonts w:hint="eastAsia"/>
        </w:rPr>
        <w:instrText xml:space="preserve"> </w:instrText>
      </w:r>
      <w:r>
        <w:instrText xml:space="preserve">PAGEREF _Toc228615892 \h</w:instrText>
      </w:r>
      <w:r>
        <w:rPr>
          <w:rFonts w:hint="eastAsia"/>
        </w:rPr>
        <w:instrText xml:space="preserve"> </w:instrText>
      </w:r>
      <w:r>
        <w:rPr>
          <w:rFonts w:hint="eastAsia"/>
        </w:rPr>
        <w:fldChar w:fldCharType="separate"/>
      </w:r>
      <w:r>
        <w:t>12</w:t>
      </w:r>
      <w:r>
        <w:rPr>
          <w:rFonts w:hint="eastAsia"/>
        </w:rPr>
        <w:fldChar w:fldCharType="end"/>
      </w:r>
      <w:r>
        <w:rPr>
          <w:rFonts w:hint="eastAsia"/>
        </w:rPr>
        <w:fldChar w:fldCharType="end"/>
      </w:r>
    </w:p>
    <w:p w14:paraId="34C83DAD">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"_Toc228615893" </w:instrText>
      </w:r>
      <w:r>
        <w:fldChar w:fldCharType="separate"/>
      </w:r>
      <w:r>
        <w:rPr>
          <w:rStyle w:val="32"/>
        </w:rPr>
        <w:t>7  数字化验收与资料管理要求</w:t>
      </w:r>
      <w:r>
        <w:rPr>
          <w:rFonts w:hint="eastAsia"/>
        </w:rPr>
        <w:tab/>
      </w:r>
      <w:r>
        <w:rPr>
          <w:rFonts w:hint="eastAsia"/>
        </w:rPr>
        <w:fldChar w:fldCharType="begin"/>
      </w:r>
      <w:r>
        <w:rPr>
          <w:rFonts w:hint="eastAsia"/>
        </w:rPr>
        <w:instrText xml:space="preserve"> </w:instrText>
      </w:r>
      <w:r>
        <w:instrText xml:space="preserve">PAGEREF _Toc228615893 \h</w:instrText>
      </w:r>
      <w:r>
        <w:rPr>
          <w:rFonts w:hint="eastAsia"/>
        </w:rPr>
        <w:instrText xml:space="preserve"> </w:instrText>
      </w:r>
      <w:r>
        <w:rPr>
          <w:rFonts w:hint="eastAsia"/>
        </w:rPr>
        <w:fldChar w:fldCharType="separate"/>
      </w:r>
      <w:r>
        <w:t>18</w:t>
      </w:r>
      <w:r>
        <w:rPr>
          <w:rFonts w:hint="eastAsia"/>
        </w:rPr>
        <w:fldChar w:fldCharType="end"/>
      </w:r>
      <w:r>
        <w:rPr>
          <w:rFonts w:hint="eastAsia"/>
        </w:rPr>
        <w:fldChar w:fldCharType="end"/>
      </w:r>
    </w:p>
    <w:p w14:paraId="00F2F1A4">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"_Toc228615894" </w:instrText>
      </w:r>
      <w:r>
        <w:fldChar w:fldCharType="separate"/>
      </w:r>
      <w:r>
        <w:rPr>
          <w:rStyle w:val="32"/>
        </w:rPr>
        <w:t>8  附则</w:t>
      </w:r>
      <w:r>
        <w:rPr>
          <w:rFonts w:hint="eastAsia"/>
        </w:rPr>
        <w:tab/>
      </w:r>
      <w:r>
        <w:rPr>
          <w:rFonts w:hint="eastAsia"/>
        </w:rPr>
        <w:fldChar w:fldCharType="begin"/>
      </w:r>
      <w:r>
        <w:rPr>
          <w:rFonts w:hint="eastAsia"/>
        </w:rPr>
        <w:instrText xml:space="preserve"> </w:instrText>
      </w:r>
      <w:r>
        <w:instrText xml:space="preserve">PAGEREF _Toc228615894 \h</w:instrText>
      </w:r>
      <w:r>
        <w:rPr>
          <w:rFonts w:hint="eastAsia"/>
        </w:rPr>
        <w:instrText xml:space="preserve"> </w:instrText>
      </w:r>
      <w:r>
        <w:rPr>
          <w:rFonts w:hint="eastAsia"/>
        </w:rPr>
        <w:fldChar w:fldCharType="separate"/>
      </w:r>
      <w:r>
        <w:t>23</w:t>
      </w:r>
      <w:r>
        <w:rPr>
          <w:rFonts w:hint="eastAsia"/>
        </w:rPr>
        <w:fldChar w:fldCharType="end"/>
      </w:r>
      <w:r>
        <w:rPr>
          <w:rFonts w:hint="eastAsia"/>
        </w:rPr>
        <w:fldChar w:fldCharType="end"/>
      </w:r>
    </w:p>
    <w:p w14:paraId="6FC275B1">
      <w:pPr>
        <w:pStyle w:val="91"/>
        <w:spacing w:after="360"/>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425" w:num="1"/>
          <w:formProt w:val="0"/>
          <w:docGrid w:linePitch="312" w:charSpace="0"/>
        </w:sectPr>
      </w:pPr>
      <w:r>
        <w:fldChar w:fldCharType="end"/>
      </w:r>
    </w:p>
    <w:bookmarkEnd w:id="21"/>
    <w:p w14:paraId="7500498C">
      <w:pPr>
        <w:pStyle w:val="89"/>
        <w:spacing w:before="900" w:after="360"/>
      </w:pPr>
      <w:bookmarkStart w:id="22" w:name="_Toc228615885"/>
      <w:bookmarkStart w:id="23" w:name="BookMark2"/>
      <w:r>
        <w:rPr>
          <w:spacing w:val="320"/>
        </w:rPr>
        <w:t>前</w:t>
      </w:r>
      <w:r>
        <w:t>言</w:t>
      </w:r>
      <w:bookmarkEnd w:id="22"/>
    </w:p>
    <w:p w14:paraId="252D74D2">
      <w:pPr>
        <w:pStyle w:val="56"/>
        <w:spacing w:line="360" w:lineRule="auto"/>
        <w:ind w:firstLine="420"/>
      </w:pPr>
      <w:r>
        <w:rPr>
          <w:rFonts w:hint="eastAsia"/>
        </w:rPr>
        <w:t>本文件按照GB/T 1.1—2020《标准化工作导则  第1部分：标准化文件的结构和起草规则》的规定起草。</w:t>
      </w:r>
    </w:p>
    <w:p w14:paraId="0F2E2311">
      <w:pPr>
        <w:pStyle w:val="56"/>
        <w:spacing w:line="360" w:lineRule="auto"/>
        <w:ind w:firstLine="420"/>
      </w:pPr>
      <w:r>
        <w:rPr>
          <w:rFonts w:hint="eastAsia"/>
        </w:rPr>
        <w:t>请注意本文件的某些内容可能涉及专利。本文件的发布机构不承担识别专利的责任。</w:t>
      </w:r>
    </w:p>
    <w:p w14:paraId="56B1EF6F">
      <w:pPr>
        <w:pStyle w:val="56"/>
        <w:spacing w:line="360" w:lineRule="auto"/>
        <w:ind w:firstLine="420"/>
      </w:pPr>
      <w:r>
        <w:rPr>
          <w:rFonts w:hint="eastAsia"/>
        </w:rPr>
        <w:t>本文件由西安市质量与标准化协会提出并归口。</w:t>
      </w:r>
    </w:p>
    <w:p w14:paraId="13021025">
      <w:pPr>
        <w:pStyle w:val="56"/>
        <w:spacing w:line="360" w:lineRule="auto"/>
        <w:ind w:firstLine="420"/>
      </w:pPr>
      <w:r>
        <w:rPr>
          <w:rFonts w:hint="eastAsia"/>
        </w:rPr>
        <w:t>本文件起草单位：</w:t>
      </w:r>
      <w:r>
        <w:t>山东省交通规划设计院集团有限公司。</w:t>
      </w:r>
    </w:p>
    <w:p w14:paraId="784B3C9B">
      <w:pPr>
        <w:pStyle w:val="56"/>
        <w:spacing w:line="360" w:lineRule="auto"/>
        <w:ind w:firstLine="420"/>
        <w:sectPr>
          <w:headerReference r:id="rId15" w:type="default"/>
          <w:footerReference r:id="rId17" w:type="default"/>
          <w:headerReference r:id="rId16" w:type="even"/>
          <w:footerReference r:id="rId18" w:type="even"/>
          <w:pgSz w:w="11906" w:h="16838"/>
          <w:pgMar w:top="1928" w:right="1134" w:bottom="1134" w:left="1134" w:header="1418" w:footer="1134" w:gutter="284"/>
          <w:pgNumType w:fmt="upperRoman" w:start="3"/>
          <w:cols w:space="425" w:num="1"/>
          <w:formProt w:val="0"/>
          <w:docGrid w:linePitch="312" w:charSpace="0"/>
        </w:sectPr>
      </w:pPr>
      <w:r>
        <w:rPr>
          <w:rFonts w:hint="eastAsia"/>
        </w:rPr>
        <w:t>本文件主要起草人：</w:t>
      </w:r>
      <w:r>
        <w:t>管锡琨。</w:t>
      </w:r>
      <w:bookmarkStart w:id="57" w:name="_GoBack"/>
      <w:bookmarkEnd w:id="57"/>
    </w:p>
    <w:bookmarkEnd w:id="23"/>
    <w:p w14:paraId="66D0A2F3">
      <w:pPr>
        <w:pStyle w:val="89"/>
        <w:spacing w:after="360"/>
      </w:pPr>
      <w:bookmarkStart w:id="24" w:name="_Toc228615886"/>
      <w:bookmarkStart w:id="25" w:name="BookMark3"/>
      <w:r>
        <w:rPr>
          <w:spacing w:val="320"/>
        </w:rPr>
        <w:t>引</w:t>
      </w:r>
      <w:r>
        <w:t>言</w:t>
      </w:r>
      <w:bookmarkEnd w:id="24"/>
    </w:p>
    <w:p w14:paraId="3B247EBF">
      <w:pPr>
        <w:pStyle w:val="56"/>
        <w:spacing w:line="360" w:lineRule="auto"/>
        <w:ind w:firstLine="420"/>
      </w:pPr>
      <w:r>
        <w:rPr>
          <w:rFonts w:hint="eastAsia"/>
        </w:rPr>
        <w:t>公路桥梁工程具有结构复杂、工序繁多、参建主体多、隐蔽工程比例高、质量责任链条长和服役安全要求高等特点。桥梁基础、下部结构、上部结构、支座安装、预应力施工、钢结构加工安装、混凝土浇筑、索塔与缆索施工、桥面系施工以及附属工程施工等多个环节，均存在工艺控制要求高、过程数据量大和质量影响因素多的特征。若缺少统一、明确、可执行的智慧建造质量追溯与验收要求，容易出现过程数据采集不全、实体质量与过程信息脱节、关键工序留痕不足、验收依据分散、质量责任边界模糊和问题追责困难等情况，从而影响桥梁工程质量管控的连续性、有效性和可追溯性。</w:t>
      </w:r>
    </w:p>
    <w:p w14:paraId="5558C31E">
      <w:pPr>
        <w:pStyle w:val="56"/>
        <w:spacing w:line="360" w:lineRule="auto"/>
        <w:ind w:firstLine="420"/>
      </w:pPr>
      <w:r>
        <w:rPr>
          <w:rFonts w:hint="eastAsia"/>
        </w:rPr>
        <w:t>当前，公路桥梁智慧建造在实际应用中仍存在一些共性问题：部分项目智慧建造平台建设与现场质量管理脱节，过程数据采集标准不统一，关键工序感知设备和自动采集设备配置不合理，原材料、构配件、工序、试验和实体检测数据之间缺少统一关联规则，质量追溯链条不完整，电子资料和现场实体状态不一致，验收资料仍以传统分散文档为主，智慧验收、协同验收和数据化验收支撑能力不足。尤其在桥梁大型构件预制、钢结构制造安装、预应力张拉压浆、索力控制、节段拼装和隐蔽工程验收等关键环节，若缺乏统一规范，易导致“有数据但不可用”“有平台但不联动”“有留痕但不闭环”的问题。</w:t>
      </w:r>
    </w:p>
    <w:p w14:paraId="0A877ED6">
      <w:pPr>
        <w:pStyle w:val="56"/>
        <w:spacing w:line="360" w:lineRule="auto"/>
        <w:ind w:firstLine="420"/>
      </w:pPr>
      <w:r>
        <w:rPr>
          <w:rFonts w:hint="eastAsia"/>
        </w:rPr>
        <w:t>智慧建造并不等同于单纯增加信息化设备，也不等同于将传统资料电子化。公路桥梁智慧建造质量追溯的核心，在于围绕“人、机、料、法、环、测”和关键工序、关键部位、关键参数、关键责任主体，建立从原材料进场、构配件加工、施工实施、过程检测、质量评定到交工验收的信息关联和证据链条。验收管理也不应局限于工程完工后的静态结果审查，而应将施工过程数据、在线监测数据、试验检测数据、质量缺陷整改数据和实体核验结果纳入统一判定范围，实现过程可追踪、问题可定位、责任可核验、结果可复核。</w:t>
      </w:r>
    </w:p>
    <w:p w14:paraId="6F40A687">
      <w:pPr>
        <w:pStyle w:val="56"/>
        <w:spacing w:line="360" w:lineRule="auto"/>
        <w:ind w:firstLine="420"/>
      </w:pPr>
      <w:r>
        <w:rPr>
          <w:rFonts w:hint="eastAsia"/>
        </w:rPr>
        <w:t>本文件立足公路桥梁工程建设实际，围绕智慧建造条件下的质量数据采集、过程控制、信息关联、追溯管理、质量验收和资料归档等关键内容，提出规范要求。其目的在于统一公路桥梁智慧建造质量追溯与验收的基本原则、关键环节和控制要求，推动桥梁建设由传统经验型质量管理向数字化、标准化、精细化和可追溯管理转变，提高桥梁工程质量控制水平、验收工作质量和工程全生命周期质量治理能力。</w:t>
      </w:r>
    </w:p>
    <w:p w14:paraId="23DBC589">
      <w:pPr>
        <w:pStyle w:val="56"/>
        <w:spacing w:line="360" w:lineRule="auto"/>
        <w:ind w:firstLine="420"/>
      </w:pPr>
      <w:r>
        <w:rPr>
          <w:rFonts w:hint="eastAsia"/>
        </w:rPr>
        <w:t>本文件的制定与实施，有助于推动公路桥梁建设质量管理由结果控制向过程控制与结果控制并重转变，由分散留档向系统追溯转变，由传统验收向数字支撑验收转变，为打造平安百年品质工程、提升公路桥梁安全耐久水平和推进智慧公路建设提供技术支撑。</w:t>
      </w:r>
    </w:p>
    <w:p w14:paraId="41C59179">
      <w:pPr>
        <w:pStyle w:val="56"/>
        <w:ind w:firstLine="420"/>
      </w:pPr>
    </w:p>
    <w:p w14:paraId="3AC90217">
      <w:pPr>
        <w:pStyle w:val="56"/>
        <w:ind w:firstLine="420"/>
        <w:sectPr>
          <w:headerReference r:id="rId19" w:type="default"/>
          <w:footerReference r:id="rId21" w:type="default"/>
          <w:headerReference r:id="rId20" w:type="even"/>
          <w:footerReference r:id="rId22" w:type="even"/>
          <w:pgSz w:w="11906" w:h="16838"/>
          <w:pgMar w:top="1928" w:right="1134" w:bottom="1134" w:left="1134" w:header="1418" w:footer="1134" w:gutter="284"/>
          <w:pgNumType w:fmt="upperRoman" w:start="5"/>
          <w:cols w:space="425" w:num="1"/>
          <w:formProt w:val="0"/>
          <w:docGrid w:linePitch="312" w:charSpace="0"/>
        </w:sectPr>
      </w:pPr>
    </w:p>
    <w:bookmarkEnd w:id="25"/>
    <w:p w14:paraId="7BCFE31A">
      <w:pPr>
        <w:spacing w:line="20" w:lineRule="exact"/>
        <w:jc w:val="center"/>
        <w:rPr>
          <w:rFonts w:hint="eastAsia" w:ascii="黑体" w:hAnsi="黑体" w:eastAsia="黑体"/>
          <w:sz w:val="32"/>
          <w:szCs w:val="32"/>
        </w:rPr>
      </w:pPr>
      <w:bookmarkStart w:id="26" w:name="BookMark4"/>
    </w:p>
    <w:p w14:paraId="71484A10">
      <w:pPr>
        <w:spacing w:line="20" w:lineRule="exact"/>
        <w:jc w:val="center"/>
        <w:rPr>
          <w:rFonts w:hint="eastAsia" w:ascii="黑体" w:hAnsi="黑体" w:eastAsia="黑体"/>
          <w:sz w:val="32"/>
          <w:szCs w:val="32"/>
        </w:rPr>
      </w:pPr>
    </w:p>
    <w:sdt>
      <w:sdtPr>
        <w:tag w:val="NEW_STAND_NAME"/>
        <w:id w:val="595910757"/>
        <w:lock w:val="sdtLocked"/>
        <w:placeholder>
          <w:docPart w:val="012FB321F5A4443D9AFC61825E0F0C38"/>
        </w:placeholder>
      </w:sdtPr>
      <w:sdtContent>
        <w:p w14:paraId="7D4E3E1F">
          <w:pPr>
            <w:pStyle w:val="177"/>
            <w:spacing w:after="0"/>
            <w:rPr>
              <w:rFonts w:hint="eastAsia"/>
            </w:rPr>
          </w:pPr>
          <w:bookmarkStart w:id="27" w:name="NEW_STAND_NAME"/>
          <w:r>
            <w:t>公路桥梁智慧建造质量追溯与验收规范</w:t>
          </w:r>
        </w:p>
      </w:sdtContent>
    </w:sdt>
    <w:bookmarkEnd w:id="27"/>
    <w:p w14:paraId="3DB22445">
      <w:pPr>
        <w:pStyle w:val="104"/>
        <w:spacing w:before="240" w:after="240" w:line="360" w:lineRule="auto"/>
      </w:pPr>
      <w:bookmarkStart w:id="28" w:name="_Toc17233325"/>
      <w:bookmarkStart w:id="29" w:name="_Toc24884211"/>
      <w:bookmarkStart w:id="30" w:name="_Toc24884218"/>
      <w:bookmarkStart w:id="31" w:name="_Toc17233333"/>
      <w:bookmarkStart w:id="32" w:name="_Toc26718930"/>
      <w:bookmarkStart w:id="33" w:name="_Toc26648465"/>
      <w:bookmarkStart w:id="34" w:name="_Toc228615887"/>
      <w:bookmarkStart w:id="35" w:name="_Toc26986530"/>
      <w:bookmarkStart w:id="36" w:name="_Toc26986771"/>
      <w:bookmarkStart w:id="37" w:name="_Toc97192964"/>
      <w:r>
        <w:rPr>
          <w:rFonts w:hint="eastAsia"/>
        </w:rPr>
        <w:t>范围</w:t>
      </w:r>
      <w:bookmarkEnd w:id="28"/>
      <w:bookmarkEnd w:id="29"/>
      <w:bookmarkEnd w:id="30"/>
      <w:bookmarkEnd w:id="31"/>
      <w:bookmarkEnd w:id="32"/>
      <w:bookmarkEnd w:id="33"/>
      <w:bookmarkEnd w:id="34"/>
      <w:bookmarkEnd w:id="35"/>
      <w:bookmarkEnd w:id="36"/>
      <w:bookmarkEnd w:id="37"/>
    </w:p>
    <w:p w14:paraId="386CB2A4">
      <w:pPr>
        <w:pStyle w:val="56"/>
        <w:spacing w:line="360" w:lineRule="auto"/>
        <w:ind w:firstLine="420"/>
      </w:pPr>
      <w:bookmarkStart w:id="38" w:name="_Toc24884212"/>
      <w:bookmarkStart w:id="39" w:name="_Toc17233326"/>
      <w:bookmarkStart w:id="40" w:name="_Toc26648466"/>
      <w:bookmarkStart w:id="41" w:name="_Toc17233334"/>
      <w:bookmarkStart w:id="42" w:name="_Toc24884219"/>
      <w:r>
        <w:rPr>
          <w:rFonts w:hint="eastAsia"/>
        </w:rPr>
        <w:t>本文件规定了公路桥梁智慧建造质量追溯与验收的基本规定、质量追溯要求、质量验收要求以及数字化验收与资料管理要求等内容。</w:t>
      </w:r>
    </w:p>
    <w:p w14:paraId="7ADE7D9A">
      <w:pPr>
        <w:pStyle w:val="56"/>
        <w:spacing w:line="360" w:lineRule="auto"/>
        <w:ind w:firstLine="420"/>
      </w:pPr>
      <w:r>
        <w:rPr>
          <w:rFonts w:hint="eastAsia"/>
        </w:rPr>
        <w:t>本文件适用于新建、改建和扩建公路桥梁工程智慧建造条件下的质量追溯与验收活动。</w:t>
      </w:r>
    </w:p>
    <w:p w14:paraId="3733B2AD">
      <w:pPr>
        <w:pStyle w:val="104"/>
        <w:spacing w:before="240" w:after="240" w:line="360" w:lineRule="auto"/>
      </w:pPr>
      <w:bookmarkStart w:id="43" w:name="_Toc26986531"/>
      <w:bookmarkStart w:id="44" w:name="_Toc97192965"/>
      <w:bookmarkStart w:id="45" w:name="_Toc26718931"/>
      <w:bookmarkStart w:id="46" w:name="_Toc26986772"/>
      <w:bookmarkStart w:id="47" w:name="_Toc228615888"/>
      <w:r>
        <w:rPr>
          <w:rFonts w:hint="eastAsia"/>
        </w:rPr>
        <w:t>规范性引用文件</w:t>
      </w:r>
      <w:bookmarkEnd w:id="38"/>
      <w:bookmarkEnd w:id="39"/>
      <w:bookmarkEnd w:id="40"/>
      <w:bookmarkEnd w:id="41"/>
      <w:bookmarkEnd w:id="42"/>
      <w:bookmarkEnd w:id="43"/>
      <w:bookmarkEnd w:id="44"/>
      <w:bookmarkEnd w:id="45"/>
      <w:bookmarkEnd w:id="46"/>
      <w:bookmarkEnd w:id="47"/>
    </w:p>
    <w:sdt>
      <w:sdtPr>
        <w:rPr>
          <w:rFonts w:hint="eastAsia"/>
        </w:rPr>
        <w:id w:val="715848253"/>
        <w:placeholder>
          <w:docPart w:val="06591A60496146309C06F8B2E11B4B0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555A6380">
          <w:pPr>
            <w:pStyle w:val="56"/>
            <w:spacing w:line="360" w:lineRule="auto"/>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07A7F860">
      <w:pPr>
        <w:pStyle w:val="56"/>
        <w:spacing w:line="360" w:lineRule="auto"/>
        <w:ind w:firstLine="420"/>
      </w:pPr>
      <w:r>
        <w:t>GB/T 1.1—2020 标准化工作导则</w:t>
      </w:r>
      <w:r>
        <w:rPr>
          <w:rFonts w:hint="eastAsia"/>
        </w:rPr>
        <w:t xml:space="preserve"> </w:t>
      </w:r>
      <w:r>
        <w:t xml:space="preserve"> 第1部分：标准化文件的结构和起草规则</w:t>
      </w:r>
    </w:p>
    <w:p w14:paraId="7C3BC014">
      <w:pPr>
        <w:pStyle w:val="56"/>
        <w:spacing w:line="360" w:lineRule="auto"/>
        <w:ind w:firstLine="420"/>
      </w:pPr>
      <w:r>
        <w:t xml:space="preserve">GB/T 19000—2016 质量管理体系 </w:t>
      </w:r>
      <w:r>
        <w:rPr>
          <w:rFonts w:hint="eastAsia"/>
        </w:rPr>
        <w:t xml:space="preserve"> </w:t>
      </w:r>
      <w:r>
        <w:t>基础和术语</w:t>
      </w:r>
    </w:p>
    <w:p w14:paraId="36459A79">
      <w:pPr>
        <w:pStyle w:val="56"/>
        <w:spacing w:line="360" w:lineRule="auto"/>
        <w:ind w:firstLine="420"/>
      </w:pPr>
      <w:r>
        <w:t xml:space="preserve">GB/T 22239—2019 信息安全技术 </w:t>
      </w:r>
      <w:r>
        <w:rPr>
          <w:rFonts w:hint="eastAsia"/>
        </w:rPr>
        <w:t xml:space="preserve"> </w:t>
      </w:r>
      <w:r>
        <w:t>网络安全等级保护基本要求</w:t>
      </w:r>
    </w:p>
    <w:p w14:paraId="42BA8D8C">
      <w:pPr>
        <w:pStyle w:val="56"/>
        <w:spacing w:line="360" w:lineRule="auto"/>
        <w:ind w:firstLine="420"/>
      </w:pPr>
      <w:r>
        <w:t>JTG/T 3650—2020 公路桥涵施工技术规范</w:t>
      </w:r>
    </w:p>
    <w:p w14:paraId="01DE52D9">
      <w:pPr>
        <w:pStyle w:val="56"/>
        <w:spacing w:line="360" w:lineRule="auto"/>
        <w:ind w:firstLine="420"/>
      </w:pPr>
      <w:r>
        <w:t>JTG F90—2015 公路工程施工安全技术规范</w:t>
      </w:r>
    </w:p>
    <w:p w14:paraId="51F02A4E">
      <w:pPr>
        <w:pStyle w:val="104"/>
        <w:spacing w:before="240" w:after="240" w:line="360" w:lineRule="auto"/>
      </w:pPr>
      <w:bookmarkStart w:id="48" w:name="_Toc228615889"/>
      <w:bookmarkStart w:id="49" w:name="_Toc97192966"/>
      <w:r>
        <w:rPr>
          <w:rFonts w:hint="eastAsia"/>
          <w:szCs w:val="21"/>
        </w:rPr>
        <w:t>术语和定义</w:t>
      </w:r>
      <w:bookmarkEnd w:id="48"/>
      <w:bookmarkEnd w:id="49"/>
    </w:p>
    <w:sdt>
      <w:sdtPr>
        <w:id w:val="-1909835108"/>
        <w:placeholder>
          <w:docPart w:val="301A11BD743F4400A8B304744630EFE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1C95F6A6">
          <w:pPr>
            <w:pStyle w:val="56"/>
            <w:spacing w:line="360" w:lineRule="auto"/>
            <w:ind w:firstLine="420"/>
          </w:pPr>
          <w:bookmarkStart w:id="50" w:name="_Toc26986532"/>
          <w:bookmarkEnd w:id="50"/>
          <w:r>
            <w:t>下列术语和定义适用于本文件。</w:t>
          </w:r>
        </w:p>
      </w:sdtContent>
    </w:sdt>
    <w:p w14:paraId="32F15751">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智慧建造 smart construction</w:t>
      </w:r>
    </w:p>
    <w:p w14:paraId="3DA07B99">
      <w:pPr>
        <w:pStyle w:val="56"/>
        <w:spacing w:line="360" w:lineRule="auto"/>
        <w:ind w:firstLine="420"/>
      </w:pPr>
      <w:r>
        <w:rPr>
          <w:rFonts w:hint="eastAsia"/>
        </w:rPr>
        <w:t>依托数字化设计、信息化管理、智能感知、自动采集、数据分析和协同管控等技术，对公路桥梁工程建设全过程进行组织、实施、控制和优化的建造方式。</w:t>
      </w:r>
    </w:p>
    <w:p w14:paraId="12F297EB">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质量追溯 quality traceability</w:t>
      </w:r>
    </w:p>
    <w:p w14:paraId="66C6DDD0">
      <w:pPr>
        <w:pStyle w:val="56"/>
        <w:spacing w:line="360" w:lineRule="auto"/>
        <w:ind w:firstLine="420"/>
      </w:pPr>
      <w:r>
        <w:rPr>
          <w:rFonts w:hint="eastAsia"/>
        </w:rPr>
        <w:t>对公路桥梁工程建设过程中形成的原材料、构配件、施工工序、检测数据、监测数据、验收记录和责任信息进行关联、查询、核验和责任定位的能力。</w:t>
      </w:r>
    </w:p>
    <w:p w14:paraId="0CD639A3">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质量追溯链 quality traceability chain</w:t>
      </w:r>
    </w:p>
    <w:p w14:paraId="6CF30B3F">
      <w:pPr>
        <w:pStyle w:val="56"/>
        <w:spacing w:line="360" w:lineRule="auto"/>
        <w:ind w:firstLine="420"/>
      </w:pPr>
      <w:r>
        <w:rPr>
          <w:rFonts w:hint="eastAsia"/>
        </w:rPr>
        <w:t>围绕质量形成过程，将原材料、构配件、设备、工序、检测、验收、整改和责任主体等信息按时间顺序和逻辑关系建立的连续信息链条。</w:t>
      </w:r>
    </w:p>
    <w:p w14:paraId="795EAF58">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智慧验收 intelligent acceptance</w:t>
      </w:r>
    </w:p>
    <w:p w14:paraId="737D504B">
      <w:pPr>
        <w:pStyle w:val="56"/>
        <w:spacing w:line="360" w:lineRule="auto"/>
        <w:ind w:firstLine="420"/>
      </w:pPr>
      <w:r>
        <w:rPr>
          <w:rFonts w:hint="eastAsia"/>
        </w:rPr>
        <w:t>依托数字化平台、电子资料、感知数据和现场核验结果，对工程实体质量、过程质量和资料完整性进行综合判定的验收活动。</w:t>
      </w:r>
    </w:p>
    <w:p w14:paraId="2DA93A04">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质量数据 quality data</w:t>
      </w:r>
    </w:p>
    <w:p w14:paraId="6B0F81BC">
      <w:pPr>
        <w:pStyle w:val="56"/>
        <w:spacing w:line="360" w:lineRule="auto"/>
        <w:ind w:firstLine="420"/>
      </w:pPr>
      <w:r>
        <w:rPr>
          <w:rFonts w:hint="eastAsia"/>
        </w:rPr>
        <w:t>用于反映公路桥梁工程原材料质量、构配件质量、施工过程质量、实体质量和验收质量状态的文字、图像、音像、数值和电子记录信息。</w:t>
      </w:r>
    </w:p>
    <w:p w14:paraId="142DFB70">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关键工序 key process</w:t>
      </w:r>
    </w:p>
    <w:p w14:paraId="54097C36">
      <w:pPr>
        <w:pStyle w:val="56"/>
        <w:spacing w:line="360" w:lineRule="auto"/>
        <w:ind w:firstLine="420"/>
      </w:pPr>
      <w:r>
        <w:rPr>
          <w:rFonts w:hint="eastAsia"/>
        </w:rPr>
        <w:t>对公路桥梁工程结构安全、耐久性能、使用功能和验收结论具有重要影响，需实施重点控制、重点记录和重点追溯的施工工序。</w:t>
      </w:r>
    </w:p>
    <w:p w14:paraId="0198A03C">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关键参数 key parameter</w:t>
      </w:r>
    </w:p>
    <w:p w14:paraId="0F97CAFF">
      <w:pPr>
        <w:pStyle w:val="56"/>
        <w:spacing w:line="360" w:lineRule="auto"/>
        <w:ind w:firstLine="420"/>
      </w:pPr>
      <w:r>
        <w:rPr>
          <w:rFonts w:hint="eastAsia"/>
        </w:rPr>
        <w:t>在桥梁施工和验收过程中，对结构性能、质量状态或者工序质量判定起控制作用的技术参数、工艺参数、测量参数和检测参数。</w:t>
      </w:r>
    </w:p>
    <w:p w14:paraId="1345CFBA">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原材料追溯 raw material traceability</w:t>
      </w:r>
    </w:p>
    <w:p w14:paraId="305AD961">
      <w:pPr>
        <w:pStyle w:val="56"/>
        <w:spacing w:line="360" w:lineRule="auto"/>
        <w:ind w:firstLine="420"/>
      </w:pPr>
      <w:r>
        <w:rPr>
          <w:rFonts w:hint="eastAsia"/>
        </w:rPr>
        <w:t>对进入工程的钢材、水泥、外加剂、骨料、沥青、钢绞线、锚具、支座、伸缩装置和其他原材料来源、批次、检验结果、使用部位和责任主体进行关联管理的活动。</w:t>
      </w:r>
    </w:p>
    <w:p w14:paraId="55AD78AA">
      <w:pPr>
        <w:pStyle w:val="104"/>
        <w:spacing w:before="240" w:after="240" w:line="360" w:lineRule="auto"/>
      </w:pPr>
      <w:bookmarkStart w:id="51" w:name="_Toc228615890"/>
      <w:r>
        <w:rPr>
          <w:rFonts w:hint="eastAsia"/>
        </w:rPr>
        <w:t>基本规定</w:t>
      </w:r>
      <w:bookmarkEnd w:id="51"/>
    </w:p>
    <w:p w14:paraId="0F092CCE">
      <w:pPr>
        <w:pStyle w:val="105"/>
        <w:spacing w:before="120" w:after="120" w:line="360" w:lineRule="auto"/>
      </w:pPr>
      <w:r>
        <w:rPr>
          <w:rFonts w:hint="eastAsia"/>
        </w:rPr>
        <w:t>一般要求</w:t>
      </w:r>
    </w:p>
    <w:p w14:paraId="5BF765D3">
      <w:pPr>
        <w:pStyle w:val="165"/>
        <w:spacing w:line="360" w:lineRule="auto"/>
      </w:pPr>
      <w:r>
        <w:rPr>
          <w:rFonts w:hint="eastAsia"/>
        </w:rPr>
        <w:t>公路桥梁智慧建造质量追溯与验收应坚持全过程留痕、全要素关联、关键工序可控、质量责任清晰、验收依据统一和问题闭环管理的原则。</w:t>
      </w:r>
    </w:p>
    <w:p w14:paraId="4BB8437E">
      <w:pPr>
        <w:pStyle w:val="165"/>
        <w:spacing w:line="360" w:lineRule="auto"/>
      </w:pPr>
      <w:r>
        <w:rPr>
          <w:rFonts w:hint="eastAsia"/>
        </w:rPr>
        <w:t>公路桥梁智慧建造质量追溯与验收应覆盖工程建设准备、原材料进场、构配件生产、施工实施、试验检测、隐蔽工程验收、阶段验收、分项分部工程验收、交工验收和数字化交付全过程。</w:t>
      </w:r>
    </w:p>
    <w:p w14:paraId="28EF3BE9">
      <w:pPr>
        <w:pStyle w:val="165"/>
        <w:spacing w:line="360" w:lineRule="auto"/>
      </w:pPr>
      <w:r>
        <w:rPr>
          <w:rFonts w:hint="eastAsia"/>
        </w:rPr>
        <w:t>智慧建造质量追溯与验收工作应与施工组织设计、专项施工方案、质量管理体系、试验检测管理制度、信息化管理制度和档案管理制度相衔接，不得脱离现场质量管理单独运行。</w:t>
      </w:r>
    </w:p>
    <w:p w14:paraId="589CFD3D">
      <w:pPr>
        <w:pStyle w:val="165"/>
        <w:spacing w:line="360" w:lineRule="auto"/>
      </w:pPr>
      <w:r>
        <w:rPr>
          <w:rFonts w:hint="eastAsia"/>
        </w:rPr>
        <w:t>质量追溯应以真实、完整、及时、准确和可核验的数据为基础，不得以事后补录、集中补录或者虚拟数据替代施工过程真实数据。</w:t>
      </w:r>
    </w:p>
    <w:p w14:paraId="721D446E">
      <w:pPr>
        <w:pStyle w:val="165"/>
        <w:spacing w:line="360" w:lineRule="auto"/>
      </w:pPr>
      <w:r>
        <w:rPr>
          <w:rFonts w:hint="eastAsia"/>
        </w:rPr>
        <w:t>验收活动应以实体质量、过程质量和资料质量同步符合要求为前提，不得仅凭单一实体检测结果或者单一电子资料记录作出完整验收结论。</w:t>
      </w:r>
    </w:p>
    <w:p w14:paraId="421DF282">
      <w:pPr>
        <w:pStyle w:val="165"/>
        <w:spacing w:line="360" w:lineRule="auto"/>
      </w:pPr>
      <w:r>
        <w:rPr>
          <w:rFonts w:hint="eastAsia"/>
        </w:rPr>
        <w:t>对桥梁基础工程、下部结构、上部结构、预应力工程、钢结构工程、支座安装、伸缩装置安装、桥面铺装、索塔与缆索系统、节段拼装和其他关键部位、关键工序，应实施重点追溯、重点核验和重点验收。</w:t>
      </w:r>
    </w:p>
    <w:p w14:paraId="57738B82">
      <w:pPr>
        <w:pStyle w:val="165"/>
        <w:spacing w:line="360" w:lineRule="auto"/>
      </w:pPr>
      <w:r>
        <w:rPr>
          <w:rFonts w:hint="eastAsia"/>
        </w:rPr>
        <w:t>对大跨径桥梁、装配化桥梁、钢桥、斜拉桥、悬索桥、复杂互通桥梁、跨线跨河桥梁和其他技术复杂或者风险较高的桥梁工程，应提高数据采集密度、信息关联深度和验收控制要求。</w:t>
      </w:r>
    </w:p>
    <w:p w14:paraId="70477063">
      <w:pPr>
        <w:pStyle w:val="165"/>
        <w:spacing w:line="360" w:lineRule="auto"/>
      </w:pPr>
      <w:r>
        <w:rPr>
          <w:rFonts w:hint="eastAsia"/>
        </w:rPr>
        <w:t>智慧建造平台、自动采集设备、感知设备、电子签认系统和资料管理系统应服务于工程质量控制和验收管理，不得流于展示应用，不得仅用于汇报用途而不参与实际管理。</w:t>
      </w:r>
    </w:p>
    <w:p w14:paraId="08C6F34F">
      <w:pPr>
        <w:pStyle w:val="105"/>
        <w:spacing w:before="120" w:after="120" w:line="360" w:lineRule="auto"/>
      </w:pPr>
      <w:r>
        <w:rPr>
          <w:rFonts w:hint="eastAsia"/>
        </w:rPr>
        <w:t>管理目标</w:t>
      </w:r>
    </w:p>
    <w:p w14:paraId="2B79ECFC">
      <w:pPr>
        <w:pStyle w:val="165"/>
        <w:spacing w:line="360" w:lineRule="auto"/>
      </w:pPr>
      <w:r>
        <w:rPr>
          <w:rFonts w:hint="eastAsia"/>
        </w:rPr>
        <w:t>公路桥梁智慧建造质量追溯与验收应实现下列目标：</w:t>
      </w:r>
    </w:p>
    <w:p w14:paraId="6B29BD77">
      <w:pPr>
        <w:pStyle w:val="56"/>
        <w:spacing w:line="360" w:lineRule="auto"/>
        <w:ind w:firstLine="420"/>
      </w:pPr>
      <w:r>
        <w:rPr>
          <w:rFonts w:hint="eastAsia"/>
        </w:rPr>
        <w:t>a）实现原材料、构配件、工序、试验检测、监测量测和验收资料的全过程记录；</w:t>
      </w:r>
    </w:p>
    <w:p w14:paraId="3B566ACD">
      <w:pPr>
        <w:pStyle w:val="56"/>
        <w:spacing w:line="360" w:lineRule="auto"/>
        <w:ind w:firstLine="420"/>
      </w:pPr>
      <w:r>
        <w:rPr>
          <w:rFonts w:hint="eastAsia"/>
        </w:rPr>
        <w:t>b）实现关键质量数据与结构部位、时间节点、责任主体和验收单元之间的有效关联；</w:t>
      </w:r>
    </w:p>
    <w:p w14:paraId="7D4C1BF3">
      <w:pPr>
        <w:pStyle w:val="56"/>
        <w:spacing w:line="360" w:lineRule="auto"/>
        <w:ind w:firstLine="420"/>
      </w:pPr>
      <w:r>
        <w:rPr>
          <w:rFonts w:hint="eastAsia"/>
        </w:rPr>
        <w:t>c）实现质量问题可查询、可定位、可核验、可追责；</w:t>
      </w:r>
    </w:p>
    <w:p w14:paraId="6BD9458A">
      <w:pPr>
        <w:pStyle w:val="56"/>
        <w:spacing w:line="360" w:lineRule="auto"/>
        <w:ind w:firstLine="420"/>
      </w:pPr>
      <w:r>
        <w:rPr>
          <w:rFonts w:hint="eastAsia"/>
        </w:rPr>
        <w:t>d）实现隐蔽工程、关键工序和关键节点验收有据可查；</w:t>
      </w:r>
    </w:p>
    <w:p w14:paraId="094DC08A">
      <w:pPr>
        <w:pStyle w:val="56"/>
        <w:spacing w:line="360" w:lineRule="auto"/>
        <w:ind w:firstLine="420"/>
      </w:pPr>
      <w:r>
        <w:rPr>
          <w:rFonts w:hint="eastAsia"/>
        </w:rPr>
        <w:t>e）实现验收资料电子化、结构化、标准化和可交付；</w:t>
      </w:r>
    </w:p>
    <w:p w14:paraId="06E015EC">
      <w:pPr>
        <w:pStyle w:val="56"/>
        <w:spacing w:line="360" w:lineRule="auto"/>
        <w:ind w:firstLine="420"/>
      </w:pPr>
      <w:r>
        <w:rPr>
          <w:rFonts w:hint="eastAsia"/>
        </w:rPr>
        <w:t>f）实现质量问题整改闭环和责任闭环；</w:t>
      </w:r>
    </w:p>
    <w:p w14:paraId="37DA529F">
      <w:pPr>
        <w:pStyle w:val="56"/>
        <w:spacing w:line="360" w:lineRule="auto"/>
        <w:ind w:firstLine="420"/>
      </w:pPr>
      <w:r>
        <w:rPr>
          <w:rFonts w:hint="eastAsia"/>
        </w:rPr>
        <w:t>g）提升工程质量控制水平、验收效率和管理透明度。</w:t>
      </w:r>
    </w:p>
    <w:p w14:paraId="21891011">
      <w:pPr>
        <w:pStyle w:val="165"/>
        <w:spacing w:line="360" w:lineRule="auto"/>
      </w:pPr>
      <w:r>
        <w:rPr>
          <w:rFonts w:hint="eastAsia"/>
        </w:rPr>
        <w:t>质量追溯与验收管理不得仅满足资料归档要求，还应满足施工过程控制、质量复核、责任定位和后续运营移交需要。</w:t>
      </w:r>
    </w:p>
    <w:p w14:paraId="29D5FB90">
      <w:pPr>
        <w:pStyle w:val="105"/>
        <w:spacing w:before="120" w:after="120" w:line="360" w:lineRule="auto"/>
      </w:pPr>
      <w:r>
        <w:rPr>
          <w:rFonts w:hint="eastAsia"/>
        </w:rPr>
        <w:t>管理职责</w:t>
      </w:r>
    </w:p>
    <w:p w14:paraId="2A8D3A9A">
      <w:pPr>
        <w:pStyle w:val="165"/>
        <w:spacing w:line="360" w:lineRule="auto"/>
      </w:pPr>
      <w:r>
        <w:rPr>
          <w:rFonts w:hint="eastAsia"/>
        </w:rPr>
        <w:t>建设单位应对公路桥梁智慧建造质量追溯与验收工作总体负责。</w:t>
      </w:r>
    </w:p>
    <w:p w14:paraId="3BD8F932">
      <w:pPr>
        <w:pStyle w:val="165"/>
        <w:spacing w:line="360" w:lineRule="auto"/>
      </w:pPr>
      <w:r>
        <w:rPr>
          <w:rFonts w:hint="eastAsia"/>
        </w:rPr>
        <w:t>建设单位应组织建立质量追溯与验收管理机制，明确参建单位职责边界、数据交付要求、验收组织要求和质量责任追溯要求。</w:t>
      </w:r>
    </w:p>
    <w:p w14:paraId="6B8067B9">
      <w:pPr>
        <w:pStyle w:val="165"/>
        <w:spacing w:line="360" w:lineRule="auto"/>
      </w:pPr>
      <w:r>
        <w:rPr>
          <w:rFonts w:hint="eastAsia"/>
        </w:rPr>
        <w:t>施工单位应对施工过程数据采集、质量记录形成、工序留痕、隐蔽工程记录、问题整改和资料整理负责。</w:t>
      </w:r>
    </w:p>
    <w:p w14:paraId="0CEF934C">
      <w:pPr>
        <w:pStyle w:val="165"/>
        <w:spacing w:line="360" w:lineRule="auto"/>
      </w:pPr>
      <w:r>
        <w:rPr>
          <w:rFonts w:hint="eastAsia"/>
        </w:rPr>
        <w:t>监理单位应对质量追溯资料真实性、关键工序旁站记录、关键节点签认和验收程序合规性实施监督。</w:t>
      </w:r>
    </w:p>
    <w:p w14:paraId="3C09B616">
      <w:pPr>
        <w:pStyle w:val="165"/>
        <w:spacing w:line="360" w:lineRule="auto"/>
      </w:pPr>
      <w:r>
        <w:rPr>
          <w:rFonts w:hint="eastAsia"/>
        </w:rPr>
        <w:t>试验检测单位应对原材料检测、过程检测、实体检测和相关数据真实性、完整性和及时性负责。</w:t>
      </w:r>
    </w:p>
    <w:p w14:paraId="6CD9C751">
      <w:pPr>
        <w:pStyle w:val="165"/>
        <w:spacing w:line="360" w:lineRule="auto"/>
      </w:pPr>
      <w:r>
        <w:rPr>
          <w:rFonts w:hint="eastAsia"/>
        </w:rPr>
        <w:t>设计单位应按职责提供图纸、设计参数、设计变更资料和必要的技术确认依据，为质量追溯和验收判定提供支撑。</w:t>
      </w:r>
    </w:p>
    <w:p w14:paraId="6658488C">
      <w:pPr>
        <w:pStyle w:val="165"/>
        <w:spacing w:line="360" w:lineRule="auto"/>
      </w:pPr>
      <w:r>
        <w:rPr>
          <w:rFonts w:hint="eastAsia"/>
        </w:rPr>
        <w:t>信息化平台建设和运维单位应对平台功能、数据接口、数据安全、系统稳定性和操作留痕功能负责，不得替代工程质量责任主体履行质量责任。</w:t>
      </w:r>
    </w:p>
    <w:p w14:paraId="3E2E1C02">
      <w:pPr>
        <w:pStyle w:val="165"/>
        <w:spacing w:line="360" w:lineRule="auto"/>
      </w:pPr>
      <w:r>
        <w:rPr>
          <w:rFonts w:hint="eastAsia"/>
        </w:rPr>
        <w:t>预制构件生产单位、钢结构加工单位和其他构配件供应单位应对产品标识、批次信息、检验记录和出厂资料完整性负责。</w:t>
      </w:r>
    </w:p>
    <w:p w14:paraId="2248238A">
      <w:pPr>
        <w:pStyle w:val="165"/>
        <w:spacing w:line="360" w:lineRule="auto"/>
      </w:pPr>
      <w:r>
        <w:rPr>
          <w:rFonts w:hint="eastAsia"/>
        </w:rPr>
        <w:t>各参建单位应明确本单位质量追溯责任岗位、验收责任岗位和资料管理责任岗位，不得出现数据来源不清、签认责任不清和问题整改责任不清的情形。</w:t>
      </w:r>
    </w:p>
    <w:p w14:paraId="39942BC0">
      <w:pPr>
        <w:pStyle w:val="105"/>
        <w:spacing w:before="120" w:after="120" w:line="360" w:lineRule="auto"/>
      </w:pPr>
      <w:r>
        <w:rPr>
          <w:rFonts w:hint="eastAsia"/>
        </w:rPr>
        <w:t>追溯与验收边界要求</w:t>
      </w:r>
    </w:p>
    <w:p w14:paraId="54EB38C9">
      <w:pPr>
        <w:pStyle w:val="165"/>
        <w:spacing w:line="360" w:lineRule="auto"/>
      </w:pPr>
      <w:r>
        <w:rPr>
          <w:rFonts w:hint="eastAsia"/>
        </w:rPr>
        <w:t>公路桥梁智慧建造质量追溯边界应覆盖质量形成全过程涉及的人、机、料、法、环、测等主要因素。</w:t>
      </w:r>
    </w:p>
    <w:p w14:paraId="78CBCC24">
      <w:pPr>
        <w:pStyle w:val="165"/>
        <w:spacing w:line="360" w:lineRule="auto"/>
      </w:pPr>
      <w:r>
        <w:rPr>
          <w:rFonts w:hint="eastAsia"/>
        </w:rPr>
        <w:t>追溯边界应至少覆盖下列内容：</w:t>
      </w:r>
    </w:p>
    <w:p w14:paraId="5E577786">
      <w:pPr>
        <w:pStyle w:val="56"/>
        <w:spacing w:line="360" w:lineRule="auto"/>
        <w:ind w:firstLine="420"/>
      </w:pPr>
      <w:r>
        <w:rPr>
          <w:rFonts w:hint="eastAsia"/>
        </w:rPr>
        <w:t>a）原材料进场与复检；</w:t>
      </w:r>
    </w:p>
    <w:p w14:paraId="5C91337C">
      <w:pPr>
        <w:pStyle w:val="56"/>
        <w:spacing w:line="360" w:lineRule="auto"/>
        <w:ind w:firstLine="420"/>
      </w:pPr>
      <w:r>
        <w:rPr>
          <w:rFonts w:hint="eastAsia"/>
        </w:rPr>
        <w:t>b）构配件加工、运输、存放与安装；</w:t>
      </w:r>
    </w:p>
    <w:p w14:paraId="4970F3CA">
      <w:pPr>
        <w:pStyle w:val="56"/>
        <w:spacing w:line="360" w:lineRule="auto"/>
        <w:ind w:firstLine="420"/>
      </w:pPr>
      <w:r>
        <w:rPr>
          <w:rFonts w:hint="eastAsia"/>
        </w:rPr>
        <w:t>c）关键工序实施与过程控制；</w:t>
      </w:r>
    </w:p>
    <w:p w14:paraId="0D455AC3">
      <w:pPr>
        <w:pStyle w:val="56"/>
        <w:spacing w:line="360" w:lineRule="auto"/>
        <w:ind w:firstLine="420"/>
      </w:pPr>
      <w:r>
        <w:rPr>
          <w:rFonts w:hint="eastAsia"/>
        </w:rPr>
        <w:t>d）试验检测与监测量测；</w:t>
      </w:r>
    </w:p>
    <w:p w14:paraId="38B79E2B">
      <w:pPr>
        <w:pStyle w:val="56"/>
        <w:spacing w:line="360" w:lineRule="auto"/>
        <w:ind w:firstLine="420"/>
      </w:pPr>
      <w:r>
        <w:rPr>
          <w:rFonts w:hint="eastAsia"/>
        </w:rPr>
        <w:t>e）隐蔽工程施工与验收；</w:t>
      </w:r>
    </w:p>
    <w:p w14:paraId="773B9B5A">
      <w:pPr>
        <w:pStyle w:val="56"/>
        <w:spacing w:line="360" w:lineRule="auto"/>
        <w:ind w:firstLine="420"/>
      </w:pPr>
      <w:r>
        <w:rPr>
          <w:rFonts w:hint="eastAsia"/>
        </w:rPr>
        <w:t>f）质量缺陷发现、整改和复核；</w:t>
      </w:r>
    </w:p>
    <w:p w14:paraId="44C3D3B1">
      <w:pPr>
        <w:pStyle w:val="56"/>
        <w:spacing w:line="360" w:lineRule="auto"/>
        <w:ind w:firstLine="420"/>
      </w:pPr>
      <w:r>
        <w:rPr>
          <w:rFonts w:hint="eastAsia"/>
        </w:rPr>
        <w:t>g）分项、分部和单位工程验收；</w:t>
      </w:r>
    </w:p>
    <w:p w14:paraId="2C554510">
      <w:pPr>
        <w:pStyle w:val="56"/>
        <w:spacing w:line="360" w:lineRule="auto"/>
        <w:ind w:firstLine="420"/>
      </w:pPr>
      <w:r>
        <w:rPr>
          <w:rFonts w:hint="eastAsia"/>
        </w:rPr>
        <w:t>h）资料归档与数字化交付。</w:t>
      </w:r>
    </w:p>
    <w:p w14:paraId="6CB7F8D6">
      <w:pPr>
        <w:pStyle w:val="165"/>
        <w:spacing w:line="360" w:lineRule="auto"/>
      </w:pPr>
      <w:r>
        <w:rPr>
          <w:rFonts w:hint="eastAsia"/>
        </w:rPr>
        <w:t>验收边界应与验收单元、结构部位、施工阶段和质量责任边界相对应。</w:t>
      </w:r>
    </w:p>
    <w:p w14:paraId="5D6FCAF9">
      <w:pPr>
        <w:pStyle w:val="165"/>
        <w:spacing w:line="360" w:lineRule="auto"/>
      </w:pPr>
      <w:r>
        <w:rPr>
          <w:rFonts w:hint="eastAsia"/>
        </w:rPr>
        <w:t>追溯与验收边界不清的，不得进入正式验收程序，不得形成最终验收结论。</w:t>
      </w:r>
    </w:p>
    <w:p w14:paraId="0BDF157B">
      <w:pPr>
        <w:pStyle w:val="105"/>
        <w:spacing w:before="120" w:after="120" w:line="360" w:lineRule="auto"/>
      </w:pPr>
      <w:r>
        <w:rPr>
          <w:rFonts w:hint="eastAsia"/>
        </w:rPr>
        <w:t>统一编码与标识要求</w:t>
      </w:r>
    </w:p>
    <w:p w14:paraId="4378B4AE">
      <w:pPr>
        <w:pStyle w:val="165"/>
        <w:spacing w:line="360" w:lineRule="auto"/>
      </w:pPr>
      <w:r>
        <w:rPr>
          <w:rFonts w:hint="eastAsia"/>
        </w:rPr>
        <w:t>公路桥梁工程应建立统一的质量追溯编码和标识规则。</w:t>
      </w:r>
    </w:p>
    <w:p w14:paraId="2171D840">
      <w:pPr>
        <w:pStyle w:val="165"/>
        <w:spacing w:line="360" w:lineRule="auto"/>
      </w:pPr>
      <w:r>
        <w:rPr>
          <w:rFonts w:hint="eastAsia"/>
        </w:rPr>
        <w:t>编码与标识宜覆盖工程项目、合同段、桥梁单体、构件编号、材料批次、工序编号、检测编号、监测点位、验收单元和问题整改事项。</w:t>
      </w:r>
    </w:p>
    <w:p w14:paraId="3C035E1C">
      <w:pPr>
        <w:pStyle w:val="165"/>
        <w:spacing w:line="360" w:lineRule="auto"/>
      </w:pPr>
      <w:r>
        <w:rPr>
          <w:rFonts w:hint="eastAsia"/>
        </w:rPr>
        <w:t>不同系统、不同单位和不同阶段形成的数据编码应能够相互关联，不得形成无法映射、无法追踪和无法核对的多套编号体系。</w:t>
      </w:r>
    </w:p>
    <w:p w14:paraId="322EB000">
      <w:pPr>
        <w:pStyle w:val="165"/>
        <w:spacing w:line="360" w:lineRule="auto"/>
      </w:pPr>
      <w:r>
        <w:rPr>
          <w:rFonts w:hint="eastAsia"/>
        </w:rPr>
        <w:t>原材料、构配件和关键设备进场后，应按规定实施标识管理，做到标识清晰、状态明确和信息可追溯。</w:t>
      </w:r>
    </w:p>
    <w:p w14:paraId="0353098D">
      <w:pPr>
        <w:pStyle w:val="165"/>
        <w:spacing w:line="360" w:lineRule="auto"/>
      </w:pPr>
      <w:r>
        <w:rPr>
          <w:rFonts w:hint="eastAsia"/>
        </w:rPr>
        <w:t>标识缺失、重复、模糊或者与实体不一致的，不得认定该对象已纳入正式追溯体系。</w:t>
      </w:r>
    </w:p>
    <w:p w14:paraId="1E0B4AD5">
      <w:pPr>
        <w:pStyle w:val="105"/>
        <w:spacing w:before="120" w:after="120" w:line="360" w:lineRule="auto"/>
      </w:pPr>
      <w:r>
        <w:rPr>
          <w:rFonts w:hint="eastAsia"/>
        </w:rPr>
        <w:t>数据管理要求</w:t>
      </w:r>
    </w:p>
    <w:p w14:paraId="3DAF13B6">
      <w:pPr>
        <w:pStyle w:val="165"/>
        <w:spacing w:line="360" w:lineRule="auto"/>
      </w:pPr>
      <w:r>
        <w:rPr>
          <w:rFonts w:hint="eastAsia"/>
        </w:rPr>
        <w:t>公路桥梁智慧建造质量数据应实行统一采集规则、统一格式要求、统一校核机制和统一归档要求。</w:t>
      </w:r>
    </w:p>
    <w:p w14:paraId="4A6B7036">
      <w:pPr>
        <w:pStyle w:val="165"/>
        <w:spacing w:line="360" w:lineRule="auto"/>
      </w:pPr>
      <w:r>
        <w:rPr>
          <w:rFonts w:hint="eastAsia"/>
        </w:rPr>
        <w:t>数据管理应区分原始数据、过程数据、计算数据、签认数据、验收数据和归档数据。</w:t>
      </w:r>
    </w:p>
    <w:p w14:paraId="5B577BFC">
      <w:pPr>
        <w:pStyle w:val="165"/>
        <w:spacing w:line="360" w:lineRule="auto"/>
      </w:pPr>
      <w:r>
        <w:rPr>
          <w:rFonts w:hint="eastAsia"/>
        </w:rPr>
        <w:t>原始数据应保持真实完整，不得直接覆盖、删除或者以汇总数据替代原始数据。</w:t>
      </w:r>
    </w:p>
    <w:p w14:paraId="1716AC6B">
      <w:pPr>
        <w:pStyle w:val="165"/>
        <w:spacing w:line="360" w:lineRule="auto"/>
      </w:pPr>
      <w:r>
        <w:rPr>
          <w:rFonts w:hint="eastAsia"/>
        </w:rPr>
        <w:t>数据录入、传输、修改、审核、签认和归档过程应留痕。</w:t>
      </w:r>
    </w:p>
    <w:p w14:paraId="6AEAD81D">
      <w:pPr>
        <w:pStyle w:val="165"/>
        <w:spacing w:line="360" w:lineRule="auto"/>
      </w:pPr>
      <w:r>
        <w:rPr>
          <w:rFonts w:hint="eastAsia"/>
        </w:rPr>
        <w:t>关键质量数据应具备时间戳、责任主体标识、位置标识和对象标识。</w:t>
      </w:r>
    </w:p>
    <w:p w14:paraId="7C22F9DB">
      <w:pPr>
        <w:pStyle w:val="165"/>
        <w:spacing w:line="360" w:lineRule="auto"/>
      </w:pPr>
      <w:r>
        <w:rPr>
          <w:rFonts w:hint="eastAsia"/>
        </w:rPr>
        <w:t>数据存在缺失、矛盾、失真或者无法关联情形时，不得直接作为正式验收依据。</w:t>
      </w:r>
    </w:p>
    <w:p w14:paraId="54A7409F">
      <w:pPr>
        <w:pStyle w:val="105"/>
        <w:spacing w:before="120" w:after="120" w:line="360" w:lineRule="auto"/>
      </w:pPr>
      <w:r>
        <w:rPr>
          <w:rFonts w:hint="eastAsia"/>
        </w:rPr>
        <w:t>平台应用要求</w:t>
      </w:r>
    </w:p>
    <w:p w14:paraId="1DD7FA8A">
      <w:pPr>
        <w:pStyle w:val="165"/>
        <w:spacing w:line="360" w:lineRule="auto"/>
      </w:pPr>
      <w:r>
        <w:rPr>
          <w:rFonts w:hint="eastAsia"/>
        </w:rPr>
        <w:t>智慧建造质量追溯与验收应依托统一管理平台或者具备统一接口规则的信息系统实施。</w:t>
      </w:r>
    </w:p>
    <w:p w14:paraId="52E9982E">
      <w:pPr>
        <w:pStyle w:val="165"/>
        <w:spacing w:line="360" w:lineRule="auto"/>
      </w:pPr>
      <w:r>
        <w:rPr>
          <w:rFonts w:hint="eastAsia"/>
        </w:rPr>
        <w:t>平台应具备数据采集、数据校核、对象关联、过程留痕、电子签认、问题整改、验收管理、统计分析和资料导出等功能。</w:t>
      </w:r>
    </w:p>
    <w:p w14:paraId="56420679">
      <w:pPr>
        <w:pStyle w:val="165"/>
        <w:spacing w:line="360" w:lineRule="auto"/>
      </w:pPr>
      <w:r>
        <w:rPr>
          <w:rFonts w:hint="eastAsia"/>
        </w:rPr>
        <w:t>平台功能设置应符合工程质量管理实际，不得仅设置展示页面而缺少业务流转、审核控制和留痕管理功能。</w:t>
      </w:r>
    </w:p>
    <w:p w14:paraId="043AA306">
      <w:pPr>
        <w:pStyle w:val="165"/>
        <w:spacing w:line="360" w:lineRule="auto"/>
      </w:pPr>
      <w:r>
        <w:rPr>
          <w:rFonts w:hint="eastAsia"/>
        </w:rPr>
        <w:t>平台应满足不同参建主体的使用需求和权限控制要求。</w:t>
      </w:r>
    </w:p>
    <w:p w14:paraId="2AFFE7CB">
      <w:pPr>
        <w:pStyle w:val="165"/>
        <w:spacing w:line="360" w:lineRule="auto"/>
      </w:pPr>
      <w:r>
        <w:rPr>
          <w:rFonts w:hint="eastAsia"/>
        </w:rPr>
        <w:t>平台发生中断、异常或者数据同步失效时，应及时采取应急措施，防止质量数据链条中断。</w:t>
      </w:r>
    </w:p>
    <w:p w14:paraId="6E93C78B">
      <w:pPr>
        <w:pStyle w:val="105"/>
        <w:spacing w:before="120" w:after="120" w:line="360" w:lineRule="auto"/>
      </w:pPr>
      <w:r>
        <w:rPr>
          <w:rFonts w:hint="eastAsia"/>
        </w:rPr>
        <w:t>质量责任要求</w:t>
      </w:r>
    </w:p>
    <w:p w14:paraId="5DA5CCC3">
      <w:pPr>
        <w:pStyle w:val="165"/>
        <w:spacing w:line="360" w:lineRule="auto"/>
      </w:pPr>
      <w:r>
        <w:rPr>
          <w:rFonts w:hint="eastAsia"/>
        </w:rPr>
        <w:t>公路桥梁智慧建造质量追溯应落实质量责任到单位、到岗位、到工序、到部位。</w:t>
      </w:r>
    </w:p>
    <w:p w14:paraId="5A4681FF">
      <w:pPr>
        <w:pStyle w:val="165"/>
        <w:spacing w:line="360" w:lineRule="auto"/>
      </w:pPr>
      <w:r>
        <w:rPr>
          <w:rFonts w:hint="eastAsia"/>
        </w:rPr>
        <w:t>每项关键质量数据、每项关键签认行为和每项关键验收结论均应能够对应责任主体。</w:t>
      </w:r>
    </w:p>
    <w:p w14:paraId="3E0BD9D9">
      <w:pPr>
        <w:pStyle w:val="165"/>
        <w:spacing w:line="360" w:lineRule="auto"/>
      </w:pPr>
      <w:r>
        <w:rPr>
          <w:rFonts w:hint="eastAsia"/>
        </w:rPr>
        <w:t>对关键工序旁站、试验检测、实体量测、预应力张拉压浆、钢结构焊接、节段拼装、支座安装和隐蔽工程验收等关键活动，应重点落实质量责任追溯要求。</w:t>
      </w:r>
    </w:p>
    <w:p w14:paraId="1243943D">
      <w:pPr>
        <w:pStyle w:val="165"/>
        <w:spacing w:line="360" w:lineRule="auto"/>
      </w:pPr>
      <w:r>
        <w:rPr>
          <w:rFonts w:hint="eastAsia"/>
        </w:rPr>
        <w:t>对发现的质量问题，应同步明确责任环节、责任岗位和整改责任。</w:t>
      </w:r>
    </w:p>
    <w:p w14:paraId="5A2E8CE8">
      <w:pPr>
        <w:pStyle w:val="165"/>
        <w:spacing w:line="360" w:lineRule="auto"/>
      </w:pPr>
      <w:r>
        <w:rPr>
          <w:rFonts w:hint="eastAsia"/>
        </w:rPr>
        <w:t>责任不清、责任链条断裂或者责任记录缺失的，不得认定质量追溯体系有效。</w:t>
      </w:r>
    </w:p>
    <w:p w14:paraId="3026817E">
      <w:pPr>
        <w:pStyle w:val="105"/>
        <w:spacing w:before="120" w:after="120" w:line="360" w:lineRule="auto"/>
      </w:pPr>
      <w:r>
        <w:rPr>
          <w:rFonts w:hint="eastAsia"/>
        </w:rPr>
        <w:t>问题闭环要求</w:t>
      </w:r>
    </w:p>
    <w:p w14:paraId="2170640D">
      <w:pPr>
        <w:pStyle w:val="165"/>
        <w:spacing w:line="360" w:lineRule="auto"/>
      </w:pPr>
      <w:r>
        <w:rPr>
          <w:rFonts w:hint="eastAsia"/>
        </w:rPr>
        <w:t>公路桥梁智慧建造质量问题应实行闭环管理。</w:t>
      </w:r>
    </w:p>
    <w:p w14:paraId="76C37E2A">
      <w:pPr>
        <w:pStyle w:val="165"/>
        <w:spacing w:line="360" w:lineRule="auto"/>
      </w:pPr>
      <w:r>
        <w:rPr>
          <w:rFonts w:hint="eastAsia"/>
        </w:rPr>
        <w:t>质量问题闭环管理宜至少包括下列环节：</w:t>
      </w:r>
    </w:p>
    <w:p w14:paraId="25E62531">
      <w:pPr>
        <w:pStyle w:val="56"/>
        <w:spacing w:line="360" w:lineRule="auto"/>
        <w:ind w:firstLine="420"/>
      </w:pPr>
      <w:r>
        <w:rPr>
          <w:rFonts w:hint="eastAsia"/>
        </w:rPr>
        <w:t>a）问题发现；</w:t>
      </w:r>
    </w:p>
    <w:p w14:paraId="092D9CCD">
      <w:pPr>
        <w:pStyle w:val="56"/>
        <w:spacing w:line="360" w:lineRule="auto"/>
        <w:ind w:firstLine="420"/>
      </w:pPr>
      <w:r>
        <w:rPr>
          <w:rFonts w:hint="eastAsia"/>
        </w:rPr>
        <w:t>b）问题登记；</w:t>
      </w:r>
    </w:p>
    <w:p w14:paraId="35E50957">
      <w:pPr>
        <w:pStyle w:val="56"/>
        <w:spacing w:line="360" w:lineRule="auto"/>
        <w:ind w:firstLine="420"/>
      </w:pPr>
      <w:r>
        <w:rPr>
          <w:rFonts w:hint="eastAsia"/>
        </w:rPr>
        <w:t>c）问题分析；</w:t>
      </w:r>
    </w:p>
    <w:p w14:paraId="2EA4102B">
      <w:pPr>
        <w:pStyle w:val="56"/>
        <w:spacing w:line="360" w:lineRule="auto"/>
        <w:ind w:firstLine="420"/>
      </w:pPr>
      <w:r>
        <w:rPr>
          <w:rFonts w:hint="eastAsia"/>
        </w:rPr>
        <w:t>d）责任认定；</w:t>
      </w:r>
    </w:p>
    <w:p w14:paraId="670D18FC">
      <w:pPr>
        <w:pStyle w:val="56"/>
        <w:spacing w:line="360" w:lineRule="auto"/>
        <w:ind w:firstLine="420"/>
      </w:pPr>
      <w:r>
        <w:rPr>
          <w:rFonts w:hint="eastAsia"/>
        </w:rPr>
        <w:t>e）整改实施；</w:t>
      </w:r>
    </w:p>
    <w:p w14:paraId="7C8473CE">
      <w:pPr>
        <w:pStyle w:val="56"/>
        <w:spacing w:line="360" w:lineRule="auto"/>
        <w:ind w:firstLine="420"/>
      </w:pPr>
      <w:r>
        <w:rPr>
          <w:rFonts w:hint="eastAsia"/>
        </w:rPr>
        <w:t>f）整改复核；</w:t>
      </w:r>
    </w:p>
    <w:p w14:paraId="005B9422">
      <w:pPr>
        <w:pStyle w:val="56"/>
        <w:spacing w:line="360" w:lineRule="auto"/>
        <w:ind w:firstLine="420"/>
      </w:pPr>
      <w:r>
        <w:rPr>
          <w:rFonts w:hint="eastAsia"/>
        </w:rPr>
        <w:t>g）销项确认；</w:t>
      </w:r>
    </w:p>
    <w:p w14:paraId="6439A870">
      <w:pPr>
        <w:pStyle w:val="56"/>
        <w:spacing w:line="360" w:lineRule="auto"/>
        <w:ind w:firstLine="420"/>
      </w:pPr>
      <w:r>
        <w:rPr>
          <w:rFonts w:hint="eastAsia"/>
        </w:rPr>
        <w:t>h）资料归档。</w:t>
      </w:r>
    </w:p>
    <w:p w14:paraId="7A42B4E7">
      <w:pPr>
        <w:pStyle w:val="165"/>
        <w:spacing w:line="360" w:lineRule="auto"/>
      </w:pPr>
      <w:r>
        <w:rPr>
          <w:rFonts w:hint="eastAsia"/>
        </w:rPr>
        <w:t>未完成整改复核和销项确认的质量问题，不得视为已闭环，不得将相关验收单元认定为验收完成。</w:t>
      </w:r>
    </w:p>
    <w:p w14:paraId="15EA12E0">
      <w:pPr>
        <w:pStyle w:val="105"/>
        <w:spacing w:before="120" w:after="120" w:line="360" w:lineRule="auto"/>
      </w:pPr>
      <w:r>
        <w:rPr>
          <w:rFonts w:hint="eastAsia"/>
        </w:rPr>
        <w:t>安全与信息保护要求</w:t>
      </w:r>
    </w:p>
    <w:p w14:paraId="4E9BAB09">
      <w:pPr>
        <w:pStyle w:val="165"/>
        <w:spacing w:line="360" w:lineRule="auto"/>
      </w:pPr>
      <w:r>
        <w:rPr>
          <w:rFonts w:hint="eastAsia"/>
        </w:rPr>
        <w:t>智慧建造质量追溯与验收涉及的数据、图像、模型和电子资料应满足信息安全和权限管理要求。</w:t>
      </w:r>
    </w:p>
    <w:p w14:paraId="44B4144F">
      <w:pPr>
        <w:pStyle w:val="165"/>
        <w:spacing w:line="360" w:lineRule="auto"/>
      </w:pPr>
      <w:r>
        <w:rPr>
          <w:rFonts w:hint="eastAsia"/>
        </w:rPr>
        <w:t>不同岗位人员应按职责获取相应范围信息，不得越权查看、修改、删除或者导出质量资料。</w:t>
      </w:r>
    </w:p>
    <w:p w14:paraId="6F720C02">
      <w:pPr>
        <w:pStyle w:val="165"/>
        <w:spacing w:line="360" w:lineRule="auto"/>
      </w:pPr>
      <w:r>
        <w:rPr>
          <w:rFonts w:hint="eastAsia"/>
        </w:rPr>
        <w:t>对涉及关键结构、重点工程和重要技术参数的资料，应加强保护。</w:t>
      </w:r>
    </w:p>
    <w:p w14:paraId="0B3C77AF">
      <w:pPr>
        <w:pStyle w:val="165"/>
        <w:spacing w:line="360" w:lineRule="auto"/>
      </w:pPr>
      <w:r>
        <w:rPr>
          <w:rFonts w:hint="eastAsia"/>
        </w:rPr>
        <w:t>未经授权，不得篡改、伪造、删减或者私自传播工程质量追溯与验收资料。</w:t>
      </w:r>
    </w:p>
    <w:p w14:paraId="7E45316F">
      <w:pPr>
        <w:pStyle w:val="105"/>
        <w:spacing w:before="120" w:after="120" w:line="360" w:lineRule="auto"/>
      </w:pPr>
      <w:r>
        <w:rPr>
          <w:rFonts w:hint="eastAsia"/>
        </w:rPr>
        <w:t>禁止性要求</w:t>
      </w:r>
    </w:p>
    <w:p w14:paraId="2476F419">
      <w:pPr>
        <w:pStyle w:val="165"/>
        <w:spacing w:line="360" w:lineRule="auto"/>
      </w:pPr>
      <w:r>
        <w:rPr>
          <w:rFonts w:hint="eastAsia"/>
        </w:rPr>
        <w:t>不得以事后补录、集中补录或者形式化录入替代施工过程真实留痕。</w:t>
      </w:r>
    </w:p>
    <w:p w14:paraId="63E13778">
      <w:pPr>
        <w:pStyle w:val="165"/>
        <w:spacing w:line="360" w:lineRule="auto"/>
      </w:pPr>
      <w:r>
        <w:rPr>
          <w:rFonts w:hint="eastAsia"/>
        </w:rPr>
        <w:t>不得仅建立平台而不建立编码规则、关联规则和验收规则。</w:t>
      </w:r>
    </w:p>
    <w:p w14:paraId="4515E736">
      <w:pPr>
        <w:pStyle w:val="165"/>
        <w:spacing w:line="360" w:lineRule="auto"/>
      </w:pPr>
      <w:r>
        <w:rPr>
          <w:rFonts w:hint="eastAsia"/>
        </w:rPr>
        <w:t>不得在关键工序、隐蔽工程和关键验收节点缺少真实数据支撑的情况下作出合格判定。</w:t>
      </w:r>
    </w:p>
    <w:p w14:paraId="520EF139">
      <w:pPr>
        <w:pStyle w:val="165"/>
        <w:spacing w:line="360" w:lineRule="auto"/>
      </w:pPr>
      <w:r>
        <w:rPr>
          <w:rFonts w:hint="eastAsia"/>
        </w:rPr>
        <w:t>不得在质量问题未闭环、责任未落实和资料未归档的情况下进入下一验收阶段。</w:t>
      </w:r>
    </w:p>
    <w:p w14:paraId="66C5B2BB">
      <w:pPr>
        <w:pStyle w:val="165"/>
        <w:spacing w:line="360" w:lineRule="auto"/>
      </w:pPr>
      <w:r>
        <w:rPr>
          <w:rFonts w:hint="eastAsia"/>
        </w:rPr>
        <w:t>不得将智慧建造质量追溯体系外包后即视为参建单位已履行质量管理责任。</w:t>
      </w:r>
    </w:p>
    <w:p w14:paraId="01F852D9">
      <w:pPr>
        <w:pStyle w:val="104"/>
        <w:spacing w:before="240" w:after="240" w:line="360" w:lineRule="auto"/>
      </w:pPr>
      <w:bookmarkStart w:id="52" w:name="_Toc228615891"/>
      <w:r>
        <w:rPr>
          <w:rFonts w:hint="eastAsia"/>
        </w:rPr>
        <w:t>质量追溯要求</w:t>
      </w:r>
      <w:bookmarkEnd w:id="52"/>
    </w:p>
    <w:p w14:paraId="0221502B">
      <w:pPr>
        <w:pStyle w:val="105"/>
        <w:spacing w:before="120" w:after="120" w:line="360" w:lineRule="auto"/>
      </w:pPr>
      <w:r>
        <w:rPr>
          <w:rFonts w:hint="eastAsia"/>
        </w:rPr>
        <w:t>一般要求</w:t>
      </w:r>
    </w:p>
    <w:p w14:paraId="3D44CB8D">
      <w:pPr>
        <w:pStyle w:val="165"/>
        <w:spacing w:line="360" w:lineRule="auto"/>
      </w:pPr>
      <w:r>
        <w:rPr>
          <w:rFonts w:hint="eastAsia"/>
        </w:rPr>
        <w:t>公路桥梁智慧建造质量追溯应围绕工程实体形成过程实施。</w:t>
      </w:r>
    </w:p>
    <w:p w14:paraId="58474F1E">
      <w:pPr>
        <w:pStyle w:val="165"/>
        <w:spacing w:line="360" w:lineRule="auto"/>
      </w:pPr>
      <w:r>
        <w:rPr>
          <w:rFonts w:hint="eastAsia"/>
        </w:rPr>
        <w:t>质量追溯应覆盖原材料、构配件、设备、施工工序、试验检测、监测量测、验收签认和整改复核全过程。</w:t>
      </w:r>
    </w:p>
    <w:p w14:paraId="6B4332E8">
      <w:pPr>
        <w:pStyle w:val="165"/>
        <w:spacing w:line="360" w:lineRule="auto"/>
      </w:pPr>
      <w:r>
        <w:rPr>
          <w:rFonts w:hint="eastAsia"/>
        </w:rPr>
        <w:t>质量追溯应坚持一物一码、一事一记、一工序一链条、一问题一闭环的原则。</w:t>
      </w:r>
    </w:p>
    <w:p w14:paraId="307AE80B">
      <w:pPr>
        <w:pStyle w:val="165"/>
        <w:spacing w:line="360" w:lineRule="auto"/>
      </w:pPr>
      <w:r>
        <w:rPr>
          <w:rFonts w:hint="eastAsia"/>
        </w:rPr>
        <w:t>质量追溯不得仅形成单项记录，应通过统一编码、统一标识和统一平台实现全链条关联。</w:t>
      </w:r>
    </w:p>
    <w:p w14:paraId="7BEDD018">
      <w:pPr>
        <w:pStyle w:val="165"/>
        <w:spacing w:line="360" w:lineRule="auto"/>
      </w:pPr>
      <w:r>
        <w:rPr>
          <w:rFonts w:hint="eastAsia"/>
        </w:rPr>
        <w:t>对隐蔽工程、关键工序、关键结构部位和关键质量控制点，应实施重点追溯。</w:t>
      </w:r>
    </w:p>
    <w:p w14:paraId="72BC1819">
      <w:pPr>
        <w:pStyle w:val="105"/>
        <w:spacing w:before="120" w:after="120" w:line="360" w:lineRule="auto"/>
      </w:pPr>
      <w:r>
        <w:rPr>
          <w:rFonts w:hint="eastAsia"/>
        </w:rPr>
        <w:t>原材料追溯要求</w:t>
      </w:r>
    </w:p>
    <w:p w14:paraId="73892016">
      <w:pPr>
        <w:pStyle w:val="65"/>
        <w:spacing w:before="120" w:after="120" w:line="360" w:lineRule="auto"/>
      </w:pPr>
      <w:r>
        <w:rPr>
          <w:rFonts w:hint="eastAsia"/>
        </w:rPr>
        <w:t>一般要求</w:t>
      </w:r>
    </w:p>
    <w:p w14:paraId="2E025261">
      <w:pPr>
        <w:pStyle w:val="164"/>
        <w:spacing w:line="360" w:lineRule="auto"/>
      </w:pPr>
      <w:r>
        <w:rPr>
          <w:rFonts w:hint="eastAsia"/>
        </w:rPr>
        <w:t>进入公路桥梁工程的主要原材料应纳入追溯管理。</w:t>
      </w:r>
    </w:p>
    <w:p w14:paraId="06708834">
      <w:pPr>
        <w:pStyle w:val="164"/>
        <w:spacing w:line="360" w:lineRule="auto"/>
      </w:pPr>
      <w:r>
        <w:rPr>
          <w:rFonts w:hint="eastAsia"/>
        </w:rPr>
        <w:t>原材料追溯应覆盖采购、进场、检验、复检、存放、发放和使用部位等环节。</w:t>
      </w:r>
    </w:p>
    <w:p w14:paraId="17BB6D8C">
      <w:pPr>
        <w:pStyle w:val="164"/>
        <w:spacing w:line="360" w:lineRule="auto"/>
      </w:pPr>
      <w:r>
        <w:rPr>
          <w:rFonts w:hint="eastAsia"/>
        </w:rPr>
        <w:t>主要原材料未经标识、未经检验或者检验结果不明的，不得投入使用。</w:t>
      </w:r>
    </w:p>
    <w:p w14:paraId="4B72386A">
      <w:pPr>
        <w:pStyle w:val="65"/>
        <w:spacing w:before="120" w:after="120" w:line="360" w:lineRule="auto"/>
      </w:pPr>
      <w:r>
        <w:rPr>
          <w:rFonts w:hint="eastAsia"/>
        </w:rPr>
        <w:t>追溯内容要求</w:t>
      </w:r>
    </w:p>
    <w:p w14:paraId="0F13FC0B">
      <w:pPr>
        <w:pStyle w:val="164"/>
        <w:spacing w:line="360" w:lineRule="auto"/>
      </w:pPr>
      <w:r>
        <w:rPr>
          <w:rFonts w:hint="eastAsia"/>
        </w:rPr>
        <w:t>原材料追溯信息宜至少包括下列内容：</w:t>
      </w:r>
    </w:p>
    <w:p w14:paraId="14FF6067">
      <w:pPr>
        <w:pStyle w:val="56"/>
        <w:spacing w:line="360" w:lineRule="auto"/>
        <w:ind w:firstLine="420"/>
      </w:pPr>
      <w:r>
        <w:rPr>
          <w:rFonts w:hint="eastAsia"/>
        </w:rPr>
        <w:t>a）材料名称；</w:t>
      </w:r>
    </w:p>
    <w:p w14:paraId="2421F961">
      <w:pPr>
        <w:pStyle w:val="56"/>
        <w:spacing w:line="360" w:lineRule="auto"/>
        <w:ind w:firstLine="420"/>
      </w:pPr>
      <w:r>
        <w:rPr>
          <w:rFonts w:hint="eastAsia"/>
        </w:rPr>
        <w:t>b）规格型号；</w:t>
      </w:r>
    </w:p>
    <w:p w14:paraId="4668CD4A">
      <w:pPr>
        <w:pStyle w:val="56"/>
        <w:spacing w:line="360" w:lineRule="auto"/>
        <w:ind w:firstLine="420"/>
      </w:pPr>
      <w:r>
        <w:rPr>
          <w:rFonts w:hint="eastAsia"/>
        </w:rPr>
        <w:t>c）生产厂家；</w:t>
      </w:r>
    </w:p>
    <w:p w14:paraId="3D985B90">
      <w:pPr>
        <w:pStyle w:val="56"/>
        <w:spacing w:line="360" w:lineRule="auto"/>
        <w:ind w:firstLine="420"/>
      </w:pPr>
      <w:r>
        <w:rPr>
          <w:rFonts w:hint="eastAsia"/>
        </w:rPr>
        <w:t>d）批次编号；</w:t>
      </w:r>
    </w:p>
    <w:p w14:paraId="18FD6853">
      <w:pPr>
        <w:pStyle w:val="56"/>
        <w:spacing w:line="360" w:lineRule="auto"/>
        <w:ind w:firstLine="420"/>
      </w:pPr>
      <w:r>
        <w:rPr>
          <w:rFonts w:hint="eastAsia"/>
        </w:rPr>
        <w:t>e）出厂日期；</w:t>
      </w:r>
    </w:p>
    <w:p w14:paraId="4C97F6CB">
      <w:pPr>
        <w:pStyle w:val="56"/>
        <w:spacing w:line="360" w:lineRule="auto"/>
        <w:ind w:firstLine="420"/>
      </w:pPr>
      <w:r>
        <w:rPr>
          <w:rFonts w:hint="eastAsia"/>
        </w:rPr>
        <w:t>f）进场日期；</w:t>
      </w:r>
    </w:p>
    <w:p w14:paraId="7CE39DE3">
      <w:pPr>
        <w:pStyle w:val="56"/>
        <w:spacing w:line="360" w:lineRule="auto"/>
        <w:ind w:firstLine="420"/>
      </w:pPr>
      <w:r>
        <w:rPr>
          <w:rFonts w:hint="eastAsia"/>
        </w:rPr>
        <w:t>g）合格证明文件；</w:t>
      </w:r>
    </w:p>
    <w:p w14:paraId="432D0CFE">
      <w:pPr>
        <w:pStyle w:val="56"/>
        <w:spacing w:line="360" w:lineRule="auto"/>
        <w:ind w:firstLine="420"/>
      </w:pPr>
      <w:r>
        <w:rPr>
          <w:rFonts w:hint="eastAsia"/>
        </w:rPr>
        <w:t>h）进场验收记录；</w:t>
      </w:r>
    </w:p>
    <w:p w14:paraId="32584C1C">
      <w:pPr>
        <w:pStyle w:val="56"/>
        <w:spacing w:line="360" w:lineRule="auto"/>
        <w:ind w:firstLine="420"/>
      </w:pPr>
      <w:r>
        <w:rPr>
          <w:rFonts w:hint="eastAsia"/>
        </w:rPr>
        <w:t>i）试验检测结果；</w:t>
      </w:r>
    </w:p>
    <w:p w14:paraId="2E140FF0">
      <w:pPr>
        <w:pStyle w:val="56"/>
        <w:spacing w:line="360" w:lineRule="auto"/>
        <w:ind w:firstLine="420"/>
      </w:pPr>
      <w:r>
        <w:rPr>
          <w:rFonts w:hint="eastAsia"/>
        </w:rPr>
        <w:t>j）使用部位。</w:t>
      </w:r>
    </w:p>
    <w:p w14:paraId="677D5F67">
      <w:pPr>
        <w:pStyle w:val="164"/>
        <w:spacing w:line="360" w:lineRule="auto"/>
      </w:pPr>
      <w:r>
        <w:rPr>
          <w:rFonts w:hint="eastAsia"/>
        </w:rPr>
        <w:t>对钢材、水泥、外加剂、钢绞线、锚具、支座、伸缩装置、防水材料和钢结构原材等关键材料，应提高追溯精度和追溯完整性要求。</w:t>
      </w:r>
    </w:p>
    <w:p w14:paraId="5E35130E">
      <w:pPr>
        <w:pStyle w:val="65"/>
        <w:spacing w:before="120" w:after="120" w:line="360" w:lineRule="auto"/>
      </w:pPr>
      <w:r>
        <w:rPr>
          <w:rFonts w:hint="eastAsia"/>
        </w:rPr>
        <w:t>状态控制要求</w:t>
      </w:r>
    </w:p>
    <w:p w14:paraId="7B376B06">
      <w:pPr>
        <w:pStyle w:val="164"/>
        <w:spacing w:line="360" w:lineRule="auto"/>
      </w:pPr>
      <w:r>
        <w:rPr>
          <w:rFonts w:hint="eastAsia"/>
        </w:rPr>
        <w:t>原材料应按合格、待检、不合格和禁用等状态实施标识管理。</w:t>
      </w:r>
    </w:p>
    <w:p w14:paraId="7DF904E5">
      <w:pPr>
        <w:pStyle w:val="164"/>
        <w:spacing w:line="360" w:lineRule="auto"/>
      </w:pPr>
      <w:r>
        <w:rPr>
          <w:rFonts w:hint="eastAsia"/>
        </w:rPr>
        <w:t>原材料状态发生变化时，应及时更新标识和平台状态信息。</w:t>
      </w:r>
    </w:p>
    <w:p w14:paraId="3DC7A5A5">
      <w:pPr>
        <w:pStyle w:val="164"/>
        <w:spacing w:line="360" w:lineRule="auto"/>
      </w:pPr>
      <w:r>
        <w:rPr>
          <w:rFonts w:hint="eastAsia"/>
        </w:rPr>
        <w:t>状态标识不清、状态更新滞后或者状态与实际不一致的，不得继续使用相关材料。</w:t>
      </w:r>
    </w:p>
    <w:p w14:paraId="48A7E98A">
      <w:pPr>
        <w:pStyle w:val="105"/>
        <w:spacing w:before="120" w:after="120" w:line="360" w:lineRule="auto"/>
      </w:pPr>
      <w:r>
        <w:rPr>
          <w:rFonts w:hint="eastAsia"/>
        </w:rPr>
        <w:t>构配件追溯要求</w:t>
      </w:r>
    </w:p>
    <w:p w14:paraId="0A188228">
      <w:pPr>
        <w:pStyle w:val="65"/>
        <w:spacing w:before="120" w:after="120" w:line="360" w:lineRule="auto"/>
      </w:pPr>
      <w:r>
        <w:rPr>
          <w:rFonts w:hint="eastAsia"/>
        </w:rPr>
        <w:t>一般要求</w:t>
      </w:r>
    </w:p>
    <w:p w14:paraId="39034B57">
      <w:pPr>
        <w:pStyle w:val="164"/>
        <w:spacing w:line="360" w:lineRule="auto"/>
      </w:pPr>
      <w:r>
        <w:rPr>
          <w:rFonts w:hint="eastAsia"/>
        </w:rPr>
        <w:t>预制梁、预制板、钢构件、索体、支座、节段、模板体系和其他构配件应纳入追溯管理。</w:t>
      </w:r>
    </w:p>
    <w:p w14:paraId="72855D13">
      <w:pPr>
        <w:pStyle w:val="164"/>
        <w:spacing w:line="360" w:lineRule="auto"/>
      </w:pPr>
      <w:r>
        <w:rPr>
          <w:rFonts w:hint="eastAsia"/>
        </w:rPr>
        <w:t>构配件追溯应覆盖生产、检验、运输、存放、安装和验收等环节。</w:t>
      </w:r>
    </w:p>
    <w:p w14:paraId="0B70AE1E">
      <w:pPr>
        <w:pStyle w:val="65"/>
        <w:spacing w:before="120" w:after="120" w:line="360" w:lineRule="auto"/>
      </w:pPr>
      <w:r>
        <w:rPr>
          <w:rFonts w:hint="eastAsia"/>
        </w:rPr>
        <w:t>追溯内容要求</w:t>
      </w:r>
    </w:p>
    <w:p w14:paraId="7A7BB624">
      <w:pPr>
        <w:pStyle w:val="56"/>
        <w:spacing w:line="360" w:lineRule="auto"/>
        <w:ind w:firstLine="420"/>
      </w:pPr>
      <w:r>
        <w:rPr>
          <w:rFonts w:hint="eastAsia"/>
        </w:rPr>
        <w:t>构配件追溯信息宜至少包括下列内容：</w:t>
      </w:r>
    </w:p>
    <w:p w14:paraId="14322EE6">
      <w:pPr>
        <w:pStyle w:val="56"/>
        <w:spacing w:line="360" w:lineRule="auto"/>
        <w:ind w:firstLine="420"/>
      </w:pPr>
      <w:r>
        <w:rPr>
          <w:rFonts w:hint="eastAsia"/>
        </w:rPr>
        <w:t>a）构配件编号；</w:t>
      </w:r>
    </w:p>
    <w:p w14:paraId="643DD989">
      <w:pPr>
        <w:pStyle w:val="56"/>
        <w:spacing w:line="360" w:lineRule="auto"/>
        <w:ind w:firstLine="420"/>
      </w:pPr>
      <w:r>
        <w:rPr>
          <w:rFonts w:hint="eastAsia"/>
        </w:rPr>
        <w:t>b）构配件类型；</w:t>
      </w:r>
    </w:p>
    <w:p w14:paraId="33CF4E83">
      <w:pPr>
        <w:pStyle w:val="56"/>
        <w:spacing w:line="360" w:lineRule="auto"/>
        <w:ind w:firstLine="420"/>
      </w:pPr>
      <w:r>
        <w:rPr>
          <w:rFonts w:hint="eastAsia"/>
        </w:rPr>
        <w:t>c）生产单位；</w:t>
      </w:r>
    </w:p>
    <w:p w14:paraId="3303C717">
      <w:pPr>
        <w:pStyle w:val="56"/>
        <w:spacing w:line="360" w:lineRule="auto"/>
        <w:ind w:firstLine="420"/>
      </w:pPr>
      <w:r>
        <w:rPr>
          <w:rFonts w:hint="eastAsia"/>
        </w:rPr>
        <w:t>d）生产日期；</w:t>
      </w:r>
    </w:p>
    <w:p w14:paraId="32F98C7B">
      <w:pPr>
        <w:pStyle w:val="56"/>
        <w:spacing w:line="360" w:lineRule="auto"/>
        <w:ind w:firstLine="420"/>
      </w:pPr>
      <w:r>
        <w:rPr>
          <w:rFonts w:hint="eastAsia"/>
        </w:rPr>
        <w:t>e）检测记录；</w:t>
      </w:r>
    </w:p>
    <w:p w14:paraId="2A8F1D55">
      <w:pPr>
        <w:pStyle w:val="56"/>
        <w:spacing w:line="360" w:lineRule="auto"/>
        <w:ind w:firstLine="420"/>
      </w:pPr>
      <w:r>
        <w:rPr>
          <w:rFonts w:hint="eastAsia"/>
        </w:rPr>
        <w:t>f）出厂记录；</w:t>
      </w:r>
    </w:p>
    <w:p w14:paraId="4F6506C4">
      <w:pPr>
        <w:pStyle w:val="56"/>
        <w:spacing w:line="360" w:lineRule="auto"/>
        <w:ind w:firstLine="420"/>
      </w:pPr>
      <w:r>
        <w:rPr>
          <w:rFonts w:hint="eastAsia"/>
        </w:rPr>
        <w:t>g）运输记录；</w:t>
      </w:r>
    </w:p>
    <w:p w14:paraId="71C17294">
      <w:pPr>
        <w:pStyle w:val="56"/>
        <w:spacing w:line="360" w:lineRule="auto"/>
        <w:ind w:firstLine="420"/>
      </w:pPr>
      <w:r>
        <w:rPr>
          <w:rFonts w:hint="eastAsia"/>
        </w:rPr>
        <w:t>h）进场验收记录；</w:t>
      </w:r>
    </w:p>
    <w:p w14:paraId="25558EC1">
      <w:pPr>
        <w:pStyle w:val="56"/>
        <w:spacing w:line="360" w:lineRule="auto"/>
        <w:ind w:firstLine="420"/>
      </w:pPr>
      <w:r>
        <w:rPr>
          <w:rFonts w:hint="eastAsia"/>
        </w:rPr>
        <w:t>i）安装部位；</w:t>
      </w:r>
    </w:p>
    <w:p w14:paraId="5E5246AC">
      <w:pPr>
        <w:pStyle w:val="56"/>
        <w:spacing w:line="360" w:lineRule="auto"/>
        <w:ind w:firstLine="420"/>
      </w:pPr>
      <w:r>
        <w:rPr>
          <w:rFonts w:hint="eastAsia"/>
        </w:rPr>
        <w:t>j）安装时间；</w:t>
      </w:r>
    </w:p>
    <w:p w14:paraId="76BCED78">
      <w:pPr>
        <w:pStyle w:val="56"/>
        <w:spacing w:line="360" w:lineRule="auto"/>
        <w:ind w:firstLine="420"/>
      </w:pPr>
      <w:r>
        <w:rPr>
          <w:rFonts w:hint="eastAsia"/>
        </w:rPr>
        <w:t>k）安装责任人。</w:t>
      </w:r>
    </w:p>
    <w:p w14:paraId="15097E5D">
      <w:pPr>
        <w:pStyle w:val="164"/>
        <w:spacing w:line="360" w:lineRule="auto"/>
      </w:pPr>
      <w:r>
        <w:rPr>
          <w:rFonts w:hint="eastAsia"/>
        </w:rPr>
        <w:t>对大型预制构件、钢箱梁节段、斜拉桥索体和其他关键受力构件，应增加制造偏差、质量缺陷、修补记录和吊装记录等追溯信息。</w:t>
      </w:r>
    </w:p>
    <w:p w14:paraId="6FA3EA31">
      <w:pPr>
        <w:pStyle w:val="65"/>
        <w:spacing w:before="120" w:after="120" w:line="360" w:lineRule="auto"/>
      </w:pPr>
      <w:r>
        <w:rPr>
          <w:rFonts w:hint="eastAsia"/>
        </w:rPr>
        <w:t>安装关联要求</w:t>
      </w:r>
    </w:p>
    <w:p w14:paraId="35BF63AA">
      <w:pPr>
        <w:pStyle w:val="164"/>
        <w:spacing w:line="360" w:lineRule="auto"/>
      </w:pPr>
      <w:r>
        <w:rPr>
          <w:rFonts w:hint="eastAsia"/>
        </w:rPr>
        <w:t>构配件安装后，应将构配件编号与安装部位、安装时间、安装工序和安装验收结果建立关联。</w:t>
      </w:r>
    </w:p>
    <w:p w14:paraId="01F4C155">
      <w:pPr>
        <w:pStyle w:val="164"/>
        <w:spacing w:line="360" w:lineRule="auto"/>
      </w:pPr>
      <w:r>
        <w:rPr>
          <w:rFonts w:hint="eastAsia"/>
        </w:rPr>
        <w:t>未建立安装关联关系的，不得认定该构配件追溯链完整。</w:t>
      </w:r>
    </w:p>
    <w:p w14:paraId="3A50C383">
      <w:pPr>
        <w:pStyle w:val="105"/>
        <w:spacing w:before="120" w:after="120" w:line="360" w:lineRule="auto"/>
      </w:pPr>
      <w:r>
        <w:rPr>
          <w:rFonts w:hint="eastAsia"/>
        </w:rPr>
        <w:t>工序追溯要求</w:t>
      </w:r>
    </w:p>
    <w:p w14:paraId="727E864D">
      <w:pPr>
        <w:pStyle w:val="65"/>
        <w:spacing w:before="120" w:after="120" w:line="360" w:lineRule="auto"/>
      </w:pPr>
      <w:r>
        <w:rPr>
          <w:rFonts w:hint="eastAsia"/>
        </w:rPr>
        <w:t>一般要求</w:t>
      </w:r>
    </w:p>
    <w:p w14:paraId="5FBC084C">
      <w:pPr>
        <w:pStyle w:val="164"/>
        <w:spacing w:line="360" w:lineRule="auto"/>
      </w:pPr>
      <w:r>
        <w:rPr>
          <w:rFonts w:hint="eastAsia"/>
        </w:rPr>
        <w:t>公路桥梁施工工序应实施全过程追溯。</w:t>
      </w:r>
    </w:p>
    <w:p w14:paraId="032ADFEF">
      <w:pPr>
        <w:pStyle w:val="164"/>
        <w:spacing w:line="360" w:lineRule="auto"/>
      </w:pPr>
      <w:r>
        <w:rPr>
          <w:rFonts w:hint="eastAsia"/>
        </w:rPr>
        <w:t>工序追溯应重点覆盖测量放样、钢筋加工与安装、模板安装、混凝土浇筑、张拉压浆、支座安装、钢结构焊接与拼装、索力调整和其他关键工序。</w:t>
      </w:r>
    </w:p>
    <w:p w14:paraId="3185BEB4">
      <w:pPr>
        <w:pStyle w:val="164"/>
        <w:spacing w:line="360" w:lineRule="auto"/>
      </w:pPr>
      <w:r>
        <w:rPr>
          <w:rFonts w:hint="eastAsia"/>
        </w:rPr>
        <w:t>工序追溯应与施工日志、旁站记录、试验记录、设备记录和监测数据相互对应。</w:t>
      </w:r>
    </w:p>
    <w:p w14:paraId="40AC3AB0">
      <w:pPr>
        <w:pStyle w:val="65"/>
        <w:spacing w:before="120" w:after="120" w:line="360" w:lineRule="auto"/>
      </w:pPr>
      <w:r>
        <w:rPr>
          <w:rFonts w:hint="eastAsia"/>
        </w:rPr>
        <w:t>工序追溯内容要求</w:t>
      </w:r>
    </w:p>
    <w:p w14:paraId="7D5F34CF">
      <w:pPr>
        <w:pStyle w:val="164"/>
        <w:spacing w:line="360" w:lineRule="auto"/>
      </w:pPr>
      <w:r>
        <w:rPr>
          <w:rFonts w:hint="eastAsia"/>
        </w:rPr>
        <w:t>工序追溯信息宜至少包括下列内容：</w:t>
      </w:r>
    </w:p>
    <w:p w14:paraId="21469E40">
      <w:pPr>
        <w:pStyle w:val="56"/>
        <w:spacing w:line="360" w:lineRule="auto"/>
        <w:ind w:firstLine="420"/>
      </w:pPr>
      <w:r>
        <w:rPr>
          <w:rFonts w:hint="eastAsia"/>
        </w:rPr>
        <w:t>a）工序名称；</w:t>
      </w:r>
    </w:p>
    <w:p w14:paraId="2D31AE41">
      <w:pPr>
        <w:pStyle w:val="56"/>
        <w:spacing w:line="360" w:lineRule="auto"/>
        <w:ind w:firstLine="420"/>
      </w:pPr>
      <w:r>
        <w:rPr>
          <w:rFonts w:hint="eastAsia"/>
        </w:rPr>
        <w:t>b）工序编号；</w:t>
      </w:r>
    </w:p>
    <w:p w14:paraId="65F6C582">
      <w:pPr>
        <w:pStyle w:val="56"/>
        <w:spacing w:line="360" w:lineRule="auto"/>
        <w:ind w:firstLine="420"/>
      </w:pPr>
      <w:r>
        <w:rPr>
          <w:rFonts w:hint="eastAsia"/>
        </w:rPr>
        <w:t>c）施工部位；</w:t>
      </w:r>
    </w:p>
    <w:p w14:paraId="4703FA85">
      <w:pPr>
        <w:pStyle w:val="56"/>
        <w:spacing w:line="360" w:lineRule="auto"/>
        <w:ind w:firstLine="420"/>
      </w:pPr>
      <w:r>
        <w:rPr>
          <w:rFonts w:hint="eastAsia"/>
        </w:rPr>
        <w:t>d）施工时间；</w:t>
      </w:r>
    </w:p>
    <w:p w14:paraId="7EAEA88A">
      <w:pPr>
        <w:pStyle w:val="56"/>
        <w:spacing w:line="360" w:lineRule="auto"/>
        <w:ind w:firstLine="420"/>
      </w:pPr>
      <w:r>
        <w:rPr>
          <w:rFonts w:hint="eastAsia"/>
        </w:rPr>
        <w:t>e）施工班组；</w:t>
      </w:r>
    </w:p>
    <w:p w14:paraId="0D84A960">
      <w:pPr>
        <w:pStyle w:val="56"/>
        <w:spacing w:line="360" w:lineRule="auto"/>
        <w:ind w:firstLine="420"/>
      </w:pPr>
      <w:r>
        <w:rPr>
          <w:rFonts w:hint="eastAsia"/>
        </w:rPr>
        <w:t>f）主要设备；</w:t>
      </w:r>
    </w:p>
    <w:p w14:paraId="35628970">
      <w:pPr>
        <w:pStyle w:val="56"/>
        <w:spacing w:line="360" w:lineRule="auto"/>
        <w:ind w:firstLine="420"/>
      </w:pPr>
      <w:r>
        <w:rPr>
          <w:rFonts w:hint="eastAsia"/>
        </w:rPr>
        <w:t>g）关键工艺参数；</w:t>
      </w:r>
    </w:p>
    <w:p w14:paraId="203F650E">
      <w:pPr>
        <w:pStyle w:val="56"/>
        <w:spacing w:line="360" w:lineRule="auto"/>
        <w:ind w:firstLine="420"/>
      </w:pPr>
      <w:r>
        <w:rPr>
          <w:rFonts w:hint="eastAsia"/>
        </w:rPr>
        <w:t>h）质量检查结果；</w:t>
      </w:r>
    </w:p>
    <w:p w14:paraId="3B149BFC">
      <w:pPr>
        <w:pStyle w:val="56"/>
        <w:spacing w:line="360" w:lineRule="auto"/>
        <w:ind w:firstLine="420"/>
      </w:pPr>
      <w:r>
        <w:rPr>
          <w:rFonts w:hint="eastAsia"/>
        </w:rPr>
        <w:t>i）旁站和签认记录；</w:t>
      </w:r>
    </w:p>
    <w:p w14:paraId="06E7F295">
      <w:pPr>
        <w:pStyle w:val="56"/>
        <w:spacing w:line="360" w:lineRule="auto"/>
        <w:ind w:firstLine="420"/>
      </w:pPr>
      <w:r>
        <w:rPr>
          <w:rFonts w:hint="eastAsia"/>
        </w:rPr>
        <w:t>j）异常情况与处理记录。</w:t>
      </w:r>
    </w:p>
    <w:p w14:paraId="64749909">
      <w:pPr>
        <w:pStyle w:val="164"/>
        <w:spacing w:line="360" w:lineRule="auto"/>
      </w:pPr>
      <w:r>
        <w:rPr>
          <w:rFonts w:hint="eastAsia"/>
        </w:rPr>
        <w:t>关键工序应增加过程图像、视频资料和自动采集数据。</w:t>
      </w:r>
    </w:p>
    <w:p w14:paraId="28EA6DB6">
      <w:pPr>
        <w:pStyle w:val="65"/>
        <w:spacing w:before="120" w:after="120" w:line="360" w:lineRule="auto"/>
      </w:pPr>
      <w:r>
        <w:rPr>
          <w:rFonts w:hint="eastAsia"/>
        </w:rPr>
        <w:t>工序转换要求</w:t>
      </w:r>
    </w:p>
    <w:p w14:paraId="72AB0364">
      <w:pPr>
        <w:pStyle w:val="164"/>
        <w:spacing w:line="360" w:lineRule="auto"/>
      </w:pPr>
      <w:r>
        <w:rPr>
          <w:rFonts w:hint="eastAsia"/>
        </w:rPr>
        <w:t>上一道关键工序未完成确认或者未形成完整追溯记录的，不得进入下一道关键工序。</w:t>
      </w:r>
    </w:p>
    <w:p w14:paraId="1DD7AC21">
      <w:pPr>
        <w:pStyle w:val="164"/>
        <w:spacing w:line="360" w:lineRule="auto"/>
      </w:pPr>
      <w:r>
        <w:rPr>
          <w:rFonts w:hint="eastAsia"/>
        </w:rPr>
        <w:t>工序转换时，应核查前工序质量状态、问题整改状态和资料完整性状态。</w:t>
      </w:r>
    </w:p>
    <w:p w14:paraId="00FC7D0A">
      <w:pPr>
        <w:pStyle w:val="164"/>
        <w:numPr>
          <w:ilvl w:val="0"/>
          <w:numId w:val="0"/>
        </w:numPr>
        <w:spacing w:line="360" w:lineRule="auto"/>
      </w:pPr>
    </w:p>
    <w:p w14:paraId="4CF396BB">
      <w:pPr>
        <w:pStyle w:val="164"/>
        <w:numPr>
          <w:ilvl w:val="0"/>
          <w:numId w:val="0"/>
        </w:numPr>
        <w:spacing w:line="360" w:lineRule="auto"/>
      </w:pPr>
    </w:p>
    <w:p w14:paraId="0BB22684">
      <w:pPr>
        <w:pStyle w:val="164"/>
        <w:numPr>
          <w:ilvl w:val="0"/>
          <w:numId w:val="0"/>
        </w:numPr>
        <w:spacing w:line="360" w:lineRule="auto"/>
        <w:rPr>
          <w:rFonts w:hint="eastAsia"/>
        </w:rPr>
      </w:pPr>
    </w:p>
    <w:p w14:paraId="3782E021">
      <w:pPr>
        <w:pStyle w:val="105"/>
        <w:spacing w:before="120" w:after="120" w:line="360" w:lineRule="auto"/>
      </w:pPr>
      <w:r>
        <w:rPr>
          <w:rFonts w:hint="eastAsia"/>
        </w:rPr>
        <w:t>试验检测追溯要求</w:t>
      </w:r>
    </w:p>
    <w:p w14:paraId="0E909ECA">
      <w:pPr>
        <w:pStyle w:val="65"/>
        <w:spacing w:before="120" w:after="120" w:line="360" w:lineRule="auto"/>
      </w:pPr>
      <w:r>
        <w:rPr>
          <w:rFonts w:hint="eastAsia"/>
        </w:rPr>
        <w:t>一般要求</w:t>
      </w:r>
    </w:p>
    <w:p w14:paraId="71B7A4FC">
      <w:pPr>
        <w:pStyle w:val="164"/>
        <w:spacing w:line="360" w:lineRule="auto"/>
      </w:pPr>
      <w:r>
        <w:rPr>
          <w:rFonts w:hint="eastAsia"/>
        </w:rPr>
        <w:t>公路桥梁试验检测活动应纳入追溯管理。</w:t>
      </w:r>
    </w:p>
    <w:p w14:paraId="3FD8A699">
      <w:pPr>
        <w:pStyle w:val="164"/>
        <w:spacing w:line="360" w:lineRule="auto"/>
      </w:pPr>
      <w:r>
        <w:rPr>
          <w:rFonts w:hint="eastAsia"/>
        </w:rPr>
        <w:t>试验检测追溯应覆盖样品来源、检测项目、检测时间、检测设备、检测结果、审核结果和使用部位。</w:t>
      </w:r>
    </w:p>
    <w:p w14:paraId="35F52EE5">
      <w:pPr>
        <w:pStyle w:val="65"/>
        <w:spacing w:before="120" w:after="120" w:line="360" w:lineRule="auto"/>
      </w:pPr>
      <w:r>
        <w:rPr>
          <w:rFonts w:hint="eastAsia"/>
        </w:rPr>
        <w:t>追溯内容要求</w:t>
      </w:r>
    </w:p>
    <w:p w14:paraId="2F2EF463">
      <w:pPr>
        <w:pStyle w:val="164"/>
        <w:spacing w:line="360" w:lineRule="auto"/>
      </w:pPr>
      <w:r>
        <w:rPr>
          <w:rFonts w:hint="eastAsia"/>
        </w:rPr>
        <w:t>试验检测追溯信息宜至少包括下列内容：</w:t>
      </w:r>
    </w:p>
    <w:p w14:paraId="1BCE988C">
      <w:pPr>
        <w:pStyle w:val="56"/>
        <w:spacing w:line="360" w:lineRule="auto"/>
        <w:ind w:firstLine="420"/>
      </w:pPr>
      <w:r>
        <w:rPr>
          <w:rFonts w:hint="eastAsia"/>
        </w:rPr>
        <w:t>a）样品编号；</w:t>
      </w:r>
    </w:p>
    <w:p w14:paraId="5FBEF04D">
      <w:pPr>
        <w:pStyle w:val="56"/>
        <w:spacing w:line="360" w:lineRule="auto"/>
        <w:ind w:firstLine="420"/>
      </w:pPr>
      <w:r>
        <w:rPr>
          <w:rFonts w:hint="eastAsia"/>
        </w:rPr>
        <w:t>b）样品来源；</w:t>
      </w:r>
    </w:p>
    <w:p w14:paraId="3B1591B7">
      <w:pPr>
        <w:pStyle w:val="56"/>
        <w:spacing w:line="360" w:lineRule="auto"/>
        <w:ind w:firstLine="420"/>
      </w:pPr>
      <w:r>
        <w:rPr>
          <w:rFonts w:hint="eastAsia"/>
        </w:rPr>
        <w:t>c）取样时间；</w:t>
      </w:r>
    </w:p>
    <w:p w14:paraId="4583E7DB">
      <w:pPr>
        <w:pStyle w:val="56"/>
        <w:spacing w:line="360" w:lineRule="auto"/>
        <w:ind w:firstLine="420"/>
      </w:pPr>
      <w:r>
        <w:rPr>
          <w:rFonts w:hint="eastAsia"/>
        </w:rPr>
        <w:t>d）取样部位；</w:t>
      </w:r>
    </w:p>
    <w:p w14:paraId="7062963F">
      <w:pPr>
        <w:pStyle w:val="56"/>
        <w:spacing w:line="360" w:lineRule="auto"/>
        <w:ind w:firstLine="420"/>
      </w:pPr>
      <w:r>
        <w:rPr>
          <w:rFonts w:hint="eastAsia"/>
        </w:rPr>
        <w:t>e）检测项目；</w:t>
      </w:r>
    </w:p>
    <w:p w14:paraId="112AD8FD">
      <w:pPr>
        <w:pStyle w:val="56"/>
        <w:spacing w:line="360" w:lineRule="auto"/>
        <w:ind w:firstLine="420"/>
      </w:pPr>
      <w:r>
        <w:rPr>
          <w:rFonts w:hint="eastAsia"/>
        </w:rPr>
        <w:t>f）检测机构或者试验室；</w:t>
      </w:r>
    </w:p>
    <w:p w14:paraId="33D31D2E">
      <w:pPr>
        <w:pStyle w:val="56"/>
        <w:spacing w:line="360" w:lineRule="auto"/>
        <w:ind w:firstLine="420"/>
      </w:pPr>
      <w:r>
        <w:rPr>
          <w:rFonts w:hint="eastAsia"/>
        </w:rPr>
        <w:t>g）检测设备信息；</w:t>
      </w:r>
    </w:p>
    <w:p w14:paraId="45133B30">
      <w:pPr>
        <w:pStyle w:val="56"/>
        <w:spacing w:line="360" w:lineRule="auto"/>
        <w:ind w:firstLine="420"/>
      </w:pPr>
      <w:r>
        <w:rPr>
          <w:rFonts w:hint="eastAsia"/>
        </w:rPr>
        <w:t>h）检测结果；</w:t>
      </w:r>
    </w:p>
    <w:p w14:paraId="0DD2733D">
      <w:pPr>
        <w:pStyle w:val="56"/>
        <w:spacing w:line="360" w:lineRule="auto"/>
        <w:ind w:firstLine="420"/>
      </w:pPr>
      <w:r>
        <w:rPr>
          <w:rFonts w:hint="eastAsia"/>
        </w:rPr>
        <w:t>i）审核信息；</w:t>
      </w:r>
    </w:p>
    <w:p w14:paraId="5263D570">
      <w:pPr>
        <w:pStyle w:val="56"/>
        <w:spacing w:line="360" w:lineRule="auto"/>
        <w:ind w:firstLine="420"/>
      </w:pPr>
      <w:r>
        <w:rPr>
          <w:rFonts w:hint="eastAsia"/>
        </w:rPr>
        <w:t>j）结果应用部位。</w:t>
      </w:r>
    </w:p>
    <w:p w14:paraId="2C20D1DF">
      <w:pPr>
        <w:pStyle w:val="164"/>
        <w:spacing w:line="360" w:lineRule="auto"/>
      </w:pPr>
      <w:r>
        <w:rPr>
          <w:rFonts w:hint="eastAsia"/>
        </w:rPr>
        <w:t>样品编号、试验报告编号和构件编号、部位编号之间应能够建立对应关系。</w:t>
      </w:r>
    </w:p>
    <w:p w14:paraId="23570138">
      <w:pPr>
        <w:pStyle w:val="65"/>
        <w:spacing w:before="120" w:after="120" w:line="360" w:lineRule="auto"/>
      </w:pPr>
      <w:r>
        <w:rPr>
          <w:rFonts w:hint="eastAsia"/>
        </w:rPr>
        <w:t>异常结果管理要求</w:t>
      </w:r>
    </w:p>
    <w:p w14:paraId="52D88513">
      <w:pPr>
        <w:pStyle w:val="164"/>
        <w:spacing w:line="360" w:lineRule="auto"/>
      </w:pPr>
      <w:r>
        <w:rPr>
          <w:rFonts w:hint="eastAsia"/>
        </w:rPr>
        <w:t>试验检测异常结果应纳入问题追溯和整改闭环管理。</w:t>
      </w:r>
    </w:p>
    <w:p w14:paraId="696B544D">
      <w:pPr>
        <w:pStyle w:val="164"/>
        <w:spacing w:line="360" w:lineRule="auto"/>
      </w:pPr>
      <w:r>
        <w:rPr>
          <w:rFonts w:hint="eastAsia"/>
        </w:rPr>
        <w:t>试验检测异常结果未完成分析和处置的，不得直接用于验收合格判定。</w:t>
      </w:r>
    </w:p>
    <w:p w14:paraId="2AB90926">
      <w:pPr>
        <w:pStyle w:val="105"/>
        <w:spacing w:before="120" w:after="120" w:line="360" w:lineRule="auto"/>
      </w:pPr>
      <w:r>
        <w:rPr>
          <w:rFonts w:hint="eastAsia"/>
        </w:rPr>
        <w:t>监测量测追溯要求</w:t>
      </w:r>
    </w:p>
    <w:p w14:paraId="41A3B57B">
      <w:pPr>
        <w:pStyle w:val="65"/>
        <w:spacing w:before="120" w:after="120" w:line="360" w:lineRule="auto"/>
      </w:pPr>
      <w:r>
        <w:rPr>
          <w:rFonts w:hint="eastAsia"/>
        </w:rPr>
        <w:t>一般要求</w:t>
      </w:r>
    </w:p>
    <w:p w14:paraId="0DB6B011">
      <w:pPr>
        <w:pStyle w:val="164"/>
        <w:spacing w:line="360" w:lineRule="auto"/>
      </w:pPr>
      <w:r>
        <w:rPr>
          <w:rFonts w:hint="eastAsia"/>
        </w:rPr>
        <w:t>对桥梁施工过程中设置的监测和量测活动，应实施追溯管理。</w:t>
      </w:r>
    </w:p>
    <w:p w14:paraId="29443601">
      <w:pPr>
        <w:pStyle w:val="164"/>
        <w:spacing w:line="360" w:lineRule="auto"/>
      </w:pPr>
      <w:r>
        <w:rPr>
          <w:rFonts w:hint="eastAsia"/>
        </w:rPr>
        <w:t>监测量测追溯应覆盖监测点位、监测项目、监测频次、监测设备、监测结果、预警信息和处置记录。</w:t>
      </w:r>
    </w:p>
    <w:p w14:paraId="64FE5351">
      <w:pPr>
        <w:pStyle w:val="65"/>
        <w:spacing w:before="120" w:after="120" w:line="360" w:lineRule="auto"/>
      </w:pPr>
      <w:r>
        <w:rPr>
          <w:rFonts w:hint="eastAsia"/>
        </w:rPr>
        <w:t>追溯内容要求</w:t>
      </w:r>
    </w:p>
    <w:p w14:paraId="277AD62D">
      <w:pPr>
        <w:pStyle w:val="164"/>
        <w:spacing w:line="360" w:lineRule="auto"/>
      </w:pPr>
      <w:r>
        <w:rPr>
          <w:rFonts w:hint="eastAsia"/>
        </w:rPr>
        <w:t>监测量测追溯信息宜至少包括下列内容：</w:t>
      </w:r>
    </w:p>
    <w:p w14:paraId="7EDC5003">
      <w:pPr>
        <w:pStyle w:val="56"/>
        <w:spacing w:line="360" w:lineRule="auto"/>
        <w:ind w:firstLine="420"/>
      </w:pPr>
      <w:r>
        <w:rPr>
          <w:rFonts w:hint="eastAsia"/>
        </w:rPr>
        <w:t>a）监测点位编号；</w:t>
      </w:r>
    </w:p>
    <w:p w14:paraId="64F688E9">
      <w:pPr>
        <w:pStyle w:val="56"/>
        <w:spacing w:line="360" w:lineRule="auto"/>
        <w:ind w:firstLine="420"/>
      </w:pPr>
      <w:r>
        <w:rPr>
          <w:rFonts w:hint="eastAsia"/>
        </w:rPr>
        <w:t>b）监测对象；</w:t>
      </w:r>
    </w:p>
    <w:p w14:paraId="60EF3C5E">
      <w:pPr>
        <w:pStyle w:val="56"/>
        <w:spacing w:line="360" w:lineRule="auto"/>
        <w:ind w:firstLine="420"/>
      </w:pPr>
      <w:r>
        <w:rPr>
          <w:rFonts w:hint="eastAsia"/>
        </w:rPr>
        <w:t>c）监测项目；</w:t>
      </w:r>
    </w:p>
    <w:p w14:paraId="54EBC74D">
      <w:pPr>
        <w:pStyle w:val="56"/>
        <w:spacing w:line="360" w:lineRule="auto"/>
        <w:ind w:firstLine="420"/>
      </w:pPr>
      <w:r>
        <w:rPr>
          <w:rFonts w:hint="eastAsia"/>
        </w:rPr>
        <w:t>d）监测时间；</w:t>
      </w:r>
    </w:p>
    <w:p w14:paraId="7449B70D">
      <w:pPr>
        <w:pStyle w:val="56"/>
        <w:spacing w:line="360" w:lineRule="auto"/>
        <w:ind w:firstLine="420"/>
      </w:pPr>
      <w:r>
        <w:rPr>
          <w:rFonts w:hint="eastAsia"/>
        </w:rPr>
        <w:t>e）监测设备；</w:t>
      </w:r>
    </w:p>
    <w:p w14:paraId="4B006502">
      <w:pPr>
        <w:pStyle w:val="56"/>
        <w:spacing w:line="360" w:lineRule="auto"/>
        <w:ind w:firstLine="420"/>
      </w:pPr>
      <w:r>
        <w:rPr>
          <w:rFonts w:hint="eastAsia"/>
        </w:rPr>
        <w:t>f）监测结果；</w:t>
      </w:r>
    </w:p>
    <w:p w14:paraId="692FDE28">
      <w:pPr>
        <w:pStyle w:val="56"/>
        <w:spacing w:line="360" w:lineRule="auto"/>
        <w:ind w:firstLine="420"/>
      </w:pPr>
      <w:r>
        <w:rPr>
          <w:rFonts w:hint="eastAsia"/>
        </w:rPr>
        <w:t>g）预警状态；</w:t>
      </w:r>
    </w:p>
    <w:p w14:paraId="6C6A9BF7">
      <w:pPr>
        <w:pStyle w:val="56"/>
        <w:spacing w:line="360" w:lineRule="auto"/>
        <w:ind w:firstLine="420"/>
      </w:pPr>
      <w:r>
        <w:rPr>
          <w:rFonts w:hint="eastAsia"/>
        </w:rPr>
        <w:t>h）处理情况；</w:t>
      </w:r>
    </w:p>
    <w:p w14:paraId="2ED4136B">
      <w:pPr>
        <w:pStyle w:val="56"/>
        <w:spacing w:line="360" w:lineRule="auto"/>
        <w:ind w:firstLine="420"/>
      </w:pPr>
      <w:r>
        <w:rPr>
          <w:rFonts w:hint="eastAsia"/>
        </w:rPr>
        <w:t>i）复核情况。</w:t>
      </w:r>
    </w:p>
    <w:p w14:paraId="40718BA9">
      <w:pPr>
        <w:pStyle w:val="164"/>
        <w:spacing w:line="360" w:lineRule="auto"/>
      </w:pPr>
      <w:r>
        <w:rPr>
          <w:rFonts w:hint="eastAsia"/>
        </w:rPr>
        <w:t>对线形控制、索力控制、沉降位移监测、应力应变监测和支架变形监测等关键监测项目，应重点追溯。</w:t>
      </w:r>
    </w:p>
    <w:p w14:paraId="465E54D6">
      <w:pPr>
        <w:pStyle w:val="65"/>
        <w:spacing w:before="120" w:after="120" w:line="360" w:lineRule="auto"/>
      </w:pPr>
      <w:r>
        <w:rPr>
          <w:rFonts w:hint="eastAsia"/>
        </w:rPr>
        <w:t>预警联动要求</w:t>
      </w:r>
    </w:p>
    <w:p w14:paraId="36814C42">
      <w:pPr>
        <w:pStyle w:val="164"/>
        <w:spacing w:line="360" w:lineRule="auto"/>
      </w:pPr>
      <w:r>
        <w:rPr>
          <w:rFonts w:hint="eastAsia"/>
        </w:rPr>
        <w:t>监测量测结果达到预警条件时，应与问题登记、现场核查和整改处置形成联动。</w:t>
      </w:r>
    </w:p>
    <w:p w14:paraId="44A2352E">
      <w:pPr>
        <w:pStyle w:val="164"/>
        <w:spacing w:line="360" w:lineRule="auto"/>
      </w:pPr>
      <w:r>
        <w:rPr>
          <w:rFonts w:hint="eastAsia"/>
        </w:rPr>
        <w:t>监测预警信息未处理闭环的，不得视为相关部位质量状态受控。</w:t>
      </w:r>
    </w:p>
    <w:p w14:paraId="1028F89F">
      <w:pPr>
        <w:pStyle w:val="105"/>
        <w:spacing w:before="120" w:after="120" w:line="360" w:lineRule="auto"/>
      </w:pPr>
      <w:r>
        <w:rPr>
          <w:rFonts w:hint="eastAsia"/>
        </w:rPr>
        <w:t>隐蔽工程追溯要求</w:t>
      </w:r>
    </w:p>
    <w:p w14:paraId="0D6F07E0">
      <w:pPr>
        <w:pStyle w:val="65"/>
        <w:spacing w:before="120" w:after="120" w:line="360" w:lineRule="auto"/>
      </w:pPr>
      <w:r>
        <w:rPr>
          <w:rFonts w:hint="eastAsia"/>
        </w:rPr>
        <w:t>一般要求</w:t>
      </w:r>
    </w:p>
    <w:p w14:paraId="15F5D52C">
      <w:pPr>
        <w:pStyle w:val="164"/>
        <w:spacing w:line="360" w:lineRule="auto"/>
      </w:pPr>
      <w:r>
        <w:rPr>
          <w:rFonts w:hint="eastAsia"/>
        </w:rPr>
        <w:t>隐蔽工程应实施专项追溯管理。</w:t>
      </w:r>
    </w:p>
    <w:p w14:paraId="77CCA26A">
      <w:pPr>
        <w:pStyle w:val="164"/>
        <w:spacing w:line="360" w:lineRule="auto"/>
      </w:pPr>
      <w:r>
        <w:rPr>
          <w:rFonts w:hint="eastAsia"/>
        </w:rPr>
        <w:t>隐蔽工程追溯应覆盖施工前、施工中、隐蔽前和隐蔽后相关质量信息。</w:t>
      </w:r>
    </w:p>
    <w:p w14:paraId="3B6112F0">
      <w:pPr>
        <w:pStyle w:val="65"/>
        <w:spacing w:before="120" w:after="120" w:line="360" w:lineRule="auto"/>
      </w:pPr>
      <w:r>
        <w:rPr>
          <w:rFonts w:hint="eastAsia"/>
        </w:rPr>
        <w:t>追溯内容要求</w:t>
      </w:r>
    </w:p>
    <w:p w14:paraId="73E086B3">
      <w:pPr>
        <w:pStyle w:val="164"/>
        <w:spacing w:line="360" w:lineRule="auto"/>
      </w:pPr>
      <w:r>
        <w:rPr>
          <w:rFonts w:hint="eastAsia"/>
        </w:rPr>
        <w:t>隐蔽工程追溯信息宜至少包括下列内容：</w:t>
      </w:r>
    </w:p>
    <w:p w14:paraId="3CC4C742">
      <w:pPr>
        <w:pStyle w:val="56"/>
        <w:spacing w:line="360" w:lineRule="auto"/>
        <w:ind w:firstLine="420"/>
      </w:pPr>
      <w:r>
        <w:rPr>
          <w:rFonts w:hint="eastAsia"/>
        </w:rPr>
        <w:t>a）隐蔽部位名称；</w:t>
      </w:r>
    </w:p>
    <w:p w14:paraId="641CFA81">
      <w:pPr>
        <w:pStyle w:val="56"/>
        <w:spacing w:line="360" w:lineRule="auto"/>
        <w:ind w:firstLine="420"/>
      </w:pPr>
      <w:r>
        <w:rPr>
          <w:rFonts w:hint="eastAsia"/>
        </w:rPr>
        <w:t>b）隐蔽部位编号；</w:t>
      </w:r>
    </w:p>
    <w:p w14:paraId="46C3044C">
      <w:pPr>
        <w:pStyle w:val="56"/>
        <w:spacing w:line="360" w:lineRule="auto"/>
        <w:ind w:firstLine="420"/>
      </w:pPr>
      <w:r>
        <w:rPr>
          <w:rFonts w:hint="eastAsia"/>
        </w:rPr>
        <w:t>c）施工时间；</w:t>
      </w:r>
    </w:p>
    <w:p w14:paraId="4288C4DB">
      <w:pPr>
        <w:pStyle w:val="56"/>
        <w:spacing w:line="360" w:lineRule="auto"/>
        <w:ind w:firstLine="420"/>
      </w:pPr>
      <w:r>
        <w:rPr>
          <w:rFonts w:hint="eastAsia"/>
        </w:rPr>
        <w:t>d）施工工序记录；</w:t>
      </w:r>
    </w:p>
    <w:p w14:paraId="13F4D8F5">
      <w:pPr>
        <w:pStyle w:val="56"/>
        <w:spacing w:line="360" w:lineRule="auto"/>
        <w:ind w:firstLine="420"/>
      </w:pPr>
      <w:r>
        <w:rPr>
          <w:rFonts w:hint="eastAsia"/>
        </w:rPr>
        <w:t>e）关键参数记录；</w:t>
      </w:r>
    </w:p>
    <w:p w14:paraId="3333E8DA">
      <w:pPr>
        <w:pStyle w:val="56"/>
        <w:spacing w:line="360" w:lineRule="auto"/>
        <w:ind w:firstLine="420"/>
      </w:pPr>
      <w:r>
        <w:rPr>
          <w:rFonts w:hint="eastAsia"/>
        </w:rPr>
        <w:t>f）影像记录；</w:t>
      </w:r>
    </w:p>
    <w:p w14:paraId="6978AF5C">
      <w:pPr>
        <w:pStyle w:val="56"/>
        <w:spacing w:line="360" w:lineRule="auto"/>
        <w:ind w:firstLine="420"/>
      </w:pPr>
      <w:r>
        <w:rPr>
          <w:rFonts w:hint="eastAsia"/>
        </w:rPr>
        <w:t>g）检测记录；</w:t>
      </w:r>
    </w:p>
    <w:p w14:paraId="55EC5727">
      <w:pPr>
        <w:pStyle w:val="56"/>
        <w:spacing w:line="360" w:lineRule="auto"/>
        <w:ind w:firstLine="420"/>
      </w:pPr>
      <w:r>
        <w:rPr>
          <w:rFonts w:hint="eastAsia"/>
        </w:rPr>
        <w:t>h）验收签认记录；</w:t>
      </w:r>
    </w:p>
    <w:p w14:paraId="19365045">
      <w:pPr>
        <w:pStyle w:val="56"/>
        <w:spacing w:line="360" w:lineRule="auto"/>
        <w:ind w:firstLine="420"/>
      </w:pPr>
      <w:r>
        <w:rPr>
          <w:rFonts w:hint="eastAsia"/>
        </w:rPr>
        <w:t>i）整改记录。</w:t>
      </w:r>
    </w:p>
    <w:p w14:paraId="75D8D3D3">
      <w:pPr>
        <w:pStyle w:val="164"/>
        <w:spacing w:line="360" w:lineRule="auto"/>
      </w:pPr>
      <w:r>
        <w:rPr>
          <w:rFonts w:hint="eastAsia"/>
        </w:rPr>
        <w:t>隐蔽工程未经签认或者签认资料不完整的，不得进入后续覆盖工序。</w:t>
      </w:r>
    </w:p>
    <w:p w14:paraId="7FCBF070">
      <w:pPr>
        <w:pStyle w:val="164"/>
        <w:numPr>
          <w:ilvl w:val="0"/>
          <w:numId w:val="0"/>
        </w:numPr>
        <w:spacing w:line="360" w:lineRule="auto"/>
      </w:pPr>
    </w:p>
    <w:p w14:paraId="4C68A867">
      <w:pPr>
        <w:pStyle w:val="164"/>
        <w:numPr>
          <w:ilvl w:val="0"/>
          <w:numId w:val="0"/>
        </w:numPr>
        <w:spacing w:line="360" w:lineRule="auto"/>
      </w:pPr>
    </w:p>
    <w:p w14:paraId="462A036A">
      <w:pPr>
        <w:pStyle w:val="164"/>
        <w:numPr>
          <w:ilvl w:val="0"/>
          <w:numId w:val="0"/>
        </w:numPr>
        <w:spacing w:line="360" w:lineRule="auto"/>
        <w:rPr>
          <w:rFonts w:hint="eastAsia"/>
        </w:rPr>
      </w:pPr>
    </w:p>
    <w:p w14:paraId="6CCA20F5">
      <w:pPr>
        <w:pStyle w:val="105"/>
        <w:spacing w:before="120" w:after="120" w:line="360" w:lineRule="auto"/>
      </w:pPr>
      <w:r>
        <w:rPr>
          <w:rFonts w:hint="eastAsia"/>
        </w:rPr>
        <w:t>质量问题追溯要求</w:t>
      </w:r>
    </w:p>
    <w:p w14:paraId="20B96172">
      <w:pPr>
        <w:pStyle w:val="65"/>
        <w:spacing w:before="120" w:after="120" w:line="360" w:lineRule="auto"/>
      </w:pPr>
      <w:r>
        <w:rPr>
          <w:rFonts w:hint="eastAsia"/>
        </w:rPr>
        <w:t>一般要求</w:t>
      </w:r>
    </w:p>
    <w:p w14:paraId="4F02E02E">
      <w:pPr>
        <w:pStyle w:val="164"/>
        <w:spacing w:line="360" w:lineRule="auto"/>
      </w:pPr>
      <w:r>
        <w:rPr>
          <w:rFonts w:hint="eastAsia"/>
        </w:rPr>
        <w:t>对发现的质量问题、质量缺陷和验收异常，应实施追溯管理。</w:t>
      </w:r>
    </w:p>
    <w:p w14:paraId="27B3D4F1">
      <w:pPr>
        <w:pStyle w:val="164"/>
        <w:spacing w:line="360" w:lineRule="auto"/>
      </w:pPr>
      <w:r>
        <w:rPr>
          <w:rFonts w:hint="eastAsia"/>
        </w:rPr>
        <w:t>质量问题追溯应查明问题部位、形成过程、影响范围、责任环节和整改状态。</w:t>
      </w:r>
    </w:p>
    <w:p w14:paraId="5BEEC0E1">
      <w:pPr>
        <w:pStyle w:val="65"/>
        <w:spacing w:before="120" w:after="120" w:line="360" w:lineRule="auto"/>
      </w:pPr>
      <w:r>
        <w:rPr>
          <w:rFonts w:hint="eastAsia"/>
        </w:rPr>
        <w:t>追溯内容要求</w:t>
      </w:r>
    </w:p>
    <w:p w14:paraId="17FEDE79">
      <w:pPr>
        <w:pStyle w:val="164"/>
        <w:spacing w:line="360" w:lineRule="auto"/>
      </w:pPr>
      <w:r>
        <w:rPr>
          <w:rFonts w:hint="eastAsia"/>
        </w:rPr>
        <w:t>质量问题追溯宜至少包括下列内容：</w:t>
      </w:r>
    </w:p>
    <w:p w14:paraId="5AE09260">
      <w:pPr>
        <w:pStyle w:val="56"/>
        <w:spacing w:line="360" w:lineRule="auto"/>
        <w:ind w:firstLine="420"/>
      </w:pPr>
      <w:r>
        <w:rPr>
          <w:rFonts w:hint="eastAsia"/>
        </w:rPr>
        <w:t>a）问题编号；</w:t>
      </w:r>
    </w:p>
    <w:p w14:paraId="745C5C24">
      <w:pPr>
        <w:pStyle w:val="56"/>
        <w:spacing w:line="360" w:lineRule="auto"/>
        <w:ind w:firstLine="420"/>
      </w:pPr>
      <w:r>
        <w:rPr>
          <w:rFonts w:hint="eastAsia"/>
        </w:rPr>
        <w:t>b）问题发现时间；</w:t>
      </w:r>
    </w:p>
    <w:p w14:paraId="1647C72B">
      <w:pPr>
        <w:pStyle w:val="56"/>
        <w:spacing w:line="360" w:lineRule="auto"/>
        <w:ind w:firstLine="420"/>
      </w:pPr>
      <w:r>
        <w:rPr>
          <w:rFonts w:hint="eastAsia"/>
        </w:rPr>
        <w:t>c）问题部位；</w:t>
      </w:r>
    </w:p>
    <w:p w14:paraId="5AB07A49">
      <w:pPr>
        <w:pStyle w:val="56"/>
        <w:spacing w:line="360" w:lineRule="auto"/>
        <w:ind w:firstLine="420"/>
      </w:pPr>
      <w:r>
        <w:rPr>
          <w:rFonts w:hint="eastAsia"/>
        </w:rPr>
        <w:t>d）问题描述；</w:t>
      </w:r>
    </w:p>
    <w:p w14:paraId="3F502F2A">
      <w:pPr>
        <w:pStyle w:val="56"/>
        <w:spacing w:line="360" w:lineRule="auto"/>
        <w:ind w:firstLine="420"/>
      </w:pPr>
      <w:r>
        <w:rPr>
          <w:rFonts w:hint="eastAsia"/>
        </w:rPr>
        <w:t>e）关联材料和构件；</w:t>
      </w:r>
    </w:p>
    <w:p w14:paraId="022E46A3">
      <w:pPr>
        <w:pStyle w:val="56"/>
        <w:spacing w:line="360" w:lineRule="auto"/>
        <w:ind w:firstLine="420"/>
      </w:pPr>
      <w:r>
        <w:rPr>
          <w:rFonts w:hint="eastAsia"/>
        </w:rPr>
        <w:t>f）关联工序；</w:t>
      </w:r>
    </w:p>
    <w:p w14:paraId="44588FAA">
      <w:pPr>
        <w:pStyle w:val="56"/>
        <w:spacing w:line="360" w:lineRule="auto"/>
        <w:ind w:firstLine="420"/>
      </w:pPr>
      <w:r>
        <w:rPr>
          <w:rFonts w:hint="eastAsia"/>
        </w:rPr>
        <w:t>g）关联检测结果；</w:t>
      </w:r>
    </w:p>
    <w:p w14:paraId="148C4C4C">
      <w:pPr>
        <w:pStyle w:val="56"/>
        <w:spacing w:line="360" w:lineRule="auto"/>
        <w:ind w:firstLine="420"/>
      </w:pPr>
      <w:r>
        <w:rPr>
          <w:rFonts w:hint="eastAsia"/>
        </w:rPr>
        <w:t>h）责任单位和责任岗位；</w:t>
      </w:r>
    </w:p>
    <w:p w14:paraId="6557BA6D">
      <w:pPr>
        <w:pStyle w:val="56"/>
        <w:spacing w:line="360" w:lineRule="auto"/>
        <w:ind w:firstLine="420"/>
      </w:pPr>
      <w:r>
        <w:rPr>
          <w:rFonts w:hint="eastAsia"/>
        </w:rPr>
        <w:t>i）整改措施；</w:t>
      </w:r>
    </w:p>
    <w:p w14:paraId="2E300922">
      <w:pPr>
        <w:pStyle w:val="56"/>
        <w:spacing w:line="360" w:lineRule="auto"/>
        <w:ind w:firstLine="420"/>
      </w:pPr>
      <w:r>
        <w:rPr>
          <w:rFonts w:hint="eastAsia"/>
        </w:rPr>
        <w:t>j）复核结论。</w:t>
      </w:r>
    </w:p>
    <w:p w14:paraId="09070553">
      <w:pPr>
        <w:pStyle w:val="65"/>
        <w:spacing w:before="120" w:after="120" w:line="360" w:lineRule="auto"/>
      </w:pPr>
      <w:r>
        <w:rPr>
          <w:rFonts w:hint="eastAsia"/>
        </w:rPr>
        <w:t>责任定位要求</w:t>
      </w:r>
    </w:p>
    <w:p w14:paraId="303F040E">
      <w:pPr>
        <w:pStyle w:val="164"/>
        <w:spacing w:line="360" w:lineRule="auto"/>
      </w:pPr>
      <w:r>
        <w:rPr>
          <w:rFonts w:hint="eastAsia"/>
        </w:rPr>
        <w:t>对质量问题应结合质量追溯链进行责任定位。</w:t>
      </w:r>
    </w:p>
    <w:p w14:paraId="0AB366E0">
      <w:pPr>
        <w:pStyle w:val="164"/>
        <w:spacing w:line="360" w:lineRule="auto"/>
      </w:pPr>
      <w:r>
        <w:rPr>
          <w:rFonts w:hint="eastAsia"/>
        </w:rPr>
        <w:t>责任定位应基于真实数据、有效记录和正式签认资料进行，不得主观推断或者随意归责。</w:t>
      </w:r>
    </w:p>
    <w:p w14:paraId="59F0DD29">
      <w:pPr>
        <w:pStyle w:val="105"/>
        <w:spacing w:before="120" w:after="120" w:line="360" w:lineRule="auto"/>
      </w:pPr>
      <w:r>
        <w:rPr>
          <w:rFonts w:hint="eastAsia"/>
        </w:rPr>
        <w:t>质量追溯链完整性要求</w:t>
      </w:r>
    </w:p>
    <w:p w14:paraId="4F84A11A">
      <w:pPr>
        <w:pStyle w:val="65"/>
        <w:spacing w:before="120" w:after="120" w:line="360" w:lineRule="auto"/>
      </w:pPr>
      <w:r>
        <w:rPr>
          <w:rFonts w:hint="eastAsia"/>
        </w:rPr>
        <w:t>一般要求</w:t>
      </w:r>
    </w:p>
    <w:p w14:paraId="6918A510">
      <w:pPr>
        <w:pStyle w:val="164"/>
        <w:spacing w:line="360" w:lineRule="auto"/>
      </w:pPr>
      <w:r>
        <w:rPr>
          <w:rFonts w:hint="eastAsia"/>
        </w:rPr>
        <w:t>公路桥梁智慧建造质量追溯应保证追溯链完整。</w:t>
      </w:r>
    </w:p>
    <w:p w14:paraId="08F71182">
      <w:pPr>
        <w:pStyle w:val="164"/>
        <w:spacing w:line="360" w:lineRule="auto"/>
      </w:pPr>
      <w:r>
        <w:rPr>
          <w:rFonts w:hint="eastAsia"/>
        </w:rPr>
        <w:t>追溯链完整性宜包括对象完整、时序完整、记录完整、责任完整和问题闭环完整。</w:t>
      </w:r>
    </w:p>
    <w:p w14:paraId="5FC53C93">
      <w:pPr>
        <w:pStyle w:val="65"/>
        <w:spacing w:before="120" w:after="120" w:line="360" w:lineRule="auto"/>
      </w:pPr>
      <w:r>
        <w:rPr>
          <w:rFonts w:hint="eastAsia"/>
        </w:rPr>
        <w:t>核查要求</w:t>
      </w:r>
    </w:p>
    <w:p w14:paraId="3A2A1459">
      <w:pPr>
        <w:pStyle w:val="164"/>
        <w:spacing w:line="360" w:lineRule="auto"/>
      </w:pPr>
      <w:r>
        <w:rPr>
          <w:rFonts w:hint="eastAsia"/>
        </w:rPr>
        <w:t>对下列情形应判定追溯链不完整：</w:t>
      </w:r>
    </w:p>
    <w:p w14:paraId="003E9C5B">
      <w:pPr>
        <w:pStyle w:val="56"/>
        <w:spacing w:line="360" w:lineRule="auto"/>
        <w:ind w:firstLine="420"/>
      </w:pPr>
      <w:r>
        <w:rPr>
          <w:rFonts w:hint="eastAsia"/>
        </w:rPr>
        <w:t>a）关键材料来源不明；</w:t>
      </w:r>
    </w:p>
    <w:p w14:paraId="7D010E12">
      <w:pPr>
        <w:pStyle w:val="56"/>
        <w:spacing w:line="360" w:lineRule="auto"/>
        <w:ind w:firstLine="420"/>
      </w:pPr>
      <w:r>
        <w:rPr>
          <w:rFonts w:hint="eastAsia"/>
        </w:rPr>
        <w:t>b）构配件编号与安装部位无法对应；</w:t>
      </w:r>
    </w:p>
    <w:p w14:paraId="2C85BF87">
      <w:pPr>
        <w:pStyle w:val="56"/>
        <w:spacing w:line="360" w:lineRule="auto"/>
        <w:ind w:firstLine="420"/>
      </w:pPr>
      <w:r>
        <w:rPr>
          <w:rFonts w:hint="eastAsia"/>
        </w:rPr>
        <w:t>c）关键工序缺少过程记录；</w:t>
      </w:r>
    </w:p>
    <w:p w14:paraId="221170FE">
      <w:pPr>
        <w:pStyle w:val="56"/>
        <w:spacing w:line="360" w:lineRule="auto"/>
        <w:ind w:firstLine="420"/>
      </w:pPr>
      <w:r>
        <w:rPr>
          <w:rFonts w:hint="eastAsia"/>
        </w:rPr>
        <w:t>d）试验检测结果与工程部位无法关联；</w:t>
      </w:r>
    </w:p>
    <w:p w14:paraId="122876AD">
      <w:pPr>
        <w:pStyle w:val="56"/>
        <w:spacing w:line="360" w:lineRule="auto"/>
        <w:ind w:firstLine="420"/>
      </w:pPr>
      <w:r>
        <w:rPr>
          <w:rFonts w:hint="eastAsia"/>
        </w:rPr>
        <w:t>e）隐蔽工程缺少影像和签认资料；</w:t>
      </w:r>
    </w:p>
    <w:p w14:paraId="355D7961">
      <w:pPr>
        <w:pStyle w:val="56"/>
        <w:spacing w:line="360" w:lineRule="auto"/>
        <w:ind w:firstLine="420"/>
      </w:pPr>
      <w:r>
        <w:rPr>
          <w:rFonts w:hint="eastAsia"/>
        </w:rPr>
        <w:t>f）质量问题缺少整改复核记录；</w:t>
      </w:r>
    </w:p>
    <w:p w14:paraId="7CCFA14F">
      <w:pPr>
        <w:pStyle w:val="56"/>
        <w:spacing w:line="360" w:lineRule="auto"/>
        <w:ind w:firstLine="420"/>
      </w:pPr>
      <w:r>
        <w:rPr>
          <w:rFonts w:hint="eastAsia"/>
        </w:rPr>
        <w:t>g）责任主体无法定位。</w:t>
      </w:r>
    </w:p>
    <w:p w14:paraId="0CB30175">
      <w:pPr>
        <w:pStyle w:val="164"/>
        <w:spacing w:line="360" w:lineRule="auto"/>
      </w:pPr>
      <w:r>
        <w:rPr>
          <w:rFonts w:hint="eastAsia"/>
        </w:rPr>
        <w:t>追溯链不完整的验收单元，不得进入正式验收合格判定。</w:t>
      </w:r>
    </w:p>
    <w:p w14:paraId="54662241">
      <w:pPr>
        <w:pStyle w:val="105"/>
        <w:spacing w:before="120" w:after="120" w:line="360" w:lineRule="auto"/>
      </w:pPr>
      <w:r>
        <w:rPr>
          <w:rFonts w:hint="eastAsia"/>
        </w:rPr>
        <w:t>质量追溯要点</w:t>
      </w:r>
    </w:p>
    <w:p w14:paraId="5968F9E2">
      <w:pPr>
        <w:pStyle w:val="56"/>
        <w:spacing w:line="360" w:lineRule="auto"/>
        <w:ind w:firstLine="420"/>
      </w:pPr>
      <w:r>
        <w:rPr>
          <w:rFonts w:hint="eastAsia"/>
        </w:rPr>
        <w:t>公路桥梁智慧建造质量追溯的主要内容见表1。表1给出了公路桥梁智慧建造质量追溯的主要内容及控制要点。</w:t>
      </w:r>
    </w:p>
    <w:p w14:paraId="285226B2">
      <w:pPr>
        <w:pStyle w:val="112"/>
        <w:spacing w:before="120" w:after="120" w:line="360" w:lineRule="auto"/>
      </w:pPr>
      <w:r>
        <w:rPr>
          <w:rFonts w:hint="eastAsia"/>
        </w:rPr>
        <w:t>公路桥梁智慧建造质量追溯要点表</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691"/>
        <w:gridCol w:w="4531"/>
        <w:gridCol w:w="3112"/>
      </w:tblGrid>
      <w:tr w14:paraId="3D74FAF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691" w:type="dxa"/>
            <w:tcBorders>
              <w:top w:val="single" w:color="auto" w:sz="8" w:space="0"/>
              <w:bottom w:val="single" w:color="auto" w:sz="8" w:space="0"/>
            </w:tcBorders>
          </w:tcPr>
          <w:p w14:paraId="5CC0C58A">
            <w:pPr>
              <w:pStyle w:val="178"/>
            </w:pPr>
            <w:r>
              <w:rPr>
                <w:rFonts w:hint="eastAsia"/>
              </w:rPr>
              <w:t>追溯类别</w:t>
            </w:r>
          </w:p>
        </w:tc>
        <w:tc>
          <w:tcPr>
            <w:tcW w:w="4531" w:type="dxa"/>
            <w:tcBorders>
              <w:top w:val="single" w:color="auto" w:sz="8" w:space="0"/>
              <w:bottom w:val="single" w:color="auto" w:sz="8" w:space="0"/>
            </w:tcBorders>
          </w:tcPr>
          <w:p w14:paraId="6A672DCD">
            <w:pPr>
              <w:pStyle w:val="178"/>
            </w:pPr>
            <w:r>
              <w:rPr>
                <w:rFonts w:hint="eastAsia"/>
              </w:rPr>
              <w:t>主要内容</w:t>
            </w:r>
          </w:p>
        </w:tc>
        <w:tc>
          <w:tcPr>
            <w:tcW w:w="3112" w:type="dxa"/>
            <w:tcBorders>
              <w:top w:val="single" w:color="auto" w:sz="8" w:space="0"/>
              <w:bottom w:val="single" w:color="auto" w:sz="8" w:space="0"/>
            </w:tcBorders>
          </w:tcPr>
          <w:p w14:paraId="1354F62E">
            <w:pPr>
              <w:pStyle w:val="178"/>
            </w:pPr>
            <w:r>
              <w:rPr>
                <w:rFonts w:hint="eastAsia"/>
              </w:rPr>
              <w:t>控制要点</w:t>
            </w:r>
          </w:p>
        </w:tc>
      </w:tr>
      <w:tr w14:paraId="6214738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tcBorders>
              <w:top w:val="single" w:color="auto" w:sz="8" w:space="0"/>
            </w:tcBorders>
          </w:tcPr>
          <w:p w14:paraId="4BCD58D5">
            <w:pPr>
              <w:pStyle w:val="178"/>
            </w:pPr>
            <w:r>
              <w:rPr>
                <w:rFonts w:hint="eastAsia"/>
              </w:rPr>
              <w:t>原材料追溯</w:t>
            </w:r>
          </w:p>
        </w:tc>
        <w:tc>
          <w:tcPr>
            <w:tcW w:w="4531" w:type="dxa"/>
            <w:tcBorders>
              <w:top w:val="single" w:color="auto" w:sz="8" w:space="0"/>
            </w:tcBorders>
          </w:tcPr>
          <w:p w14:paraId="1FD5C191">
            <w:pPr>
              <w:pStyle w:val="178"/>
            </w:pPr>
            <w:r>
              <w:rPr>
                <w:rFonts w:hint="eastAsia"/>
              </w:rPr>
              <w:t>厂家、批次、检验、复检、使用部位</w:t>
            </w:r>
          </w:p>
        </w:tc>
        <w:tc>
          <w:tcPr>
            <w:tcW w:w="3112" w:type="dxa"/>
            <w:tcBorders>
              <w:top w:val="single" w:color="auto" w:sz="8" w:space="0"/>
            </w:tcBorders>
          </w:tcPr>
          <w:p w14:paraId="666F9783">
            <w:pPr>
              <w:pStyle w:val="178"/>
            </w:pPr>
            <w:r>
              <w:rPr>
                <w:rFonts w:hint="eastAsia"/>
              </w:rPr>
              <w:t>一材一批、一批一检、一检可定位</w:t>
            </w:r>
          </w:p>
        </w:tc>
      </w:tr>
      <w:tr w14:paraId="423B8BA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tcPr>
          <w:p w14:paraId="459FD974">
            <w:pPr>
              <w:pStyle w:val="178"/>
            </w:pPr>
            <w:r>
              <w:rPr>
                <w:rFonts w:hint="eastAsia"/>
              </w:rPr>
              <w:t>构配件追溯</w:t>
            </w:r>
          </w:p>
        </w:tc>
        <w:tc>
          <w:tcPr>
            <w:tcW w:w="4531" w:type="dxa"/>
          </w:tcPr>
          <w:p w14:paraId="20661CD2">
            <w:pPr>
              <w:pStyle w:val="178"/>
            </w:pPr>
            <w:r>
              <w:rPr>
                <w:rFonts w:hint="eastAsia"/>
              </w:rPr>
              <w:t>生产、运输、存放、安装、验收</w:t>
            </w:r>
          </w:p>
        </w:tc>
        <w:tc>
          <w:tcPr>
            <w:tcW w:w="3112" w:type="dxa"/>
          </w:tcPr>
          <w:p w14:paraId="086C6A6D">
            <w:pPr>
              <w:pStyle w:val="178"/>
            </w:pPr>
            <w:r>
              <w:rPr>
                <w:rFonts w:hint="eastAsia"/>
              </w:rPr>
              <w:t>构件编号应与安装部位对应</w:t>
            </w:r>
          </w:p>
        </w:tc>
      </w:tr>
      <w:tr w14:paraId="10CC44A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tcPr>
          <w:p w14:paraId="016A288B">
            <w:pPr>
              <w:pStyle w:val="178"/>
            </w:pPr>
            <w:r>
              <w:rPr>
                <w:rFonts w:hint="eastAsia"/>
              </w:rPr>
              <w:t>工序追溯</w:t>
            </w:r>
          </w:p>
        </w:tc>
        <w:tc>
          <w:tcPr>
            <w:tcW w:w="4531" w:type="dxa"/>
          </w:tcPr>
          <w:p w14:paraId="60A214EA">
            <w:pPr>
              <w:pStyle w:val="178"/>
            </w:pPr>
            <w:r>
              <w:rPr>
                <w:rFonts w:hint="eastAsia"/>
              </w:rPr>
              <w:t>工序时间、班组、设备、参数、签认</w:t>
            </w:r>
          </w:p>
        </w:tc>
        <w:tc>
          <w:tcPr>
            <w:tcW w:w="3112" w:type="dxa"/>
          </w:tcPr>
          <w:p w14:paraId="45094C98">
            <w:pPr>
              <w:pStyle w:val="178"/>
            </w:pPr>
            <w:r>
              <w:rPr>
                <w:rFonts w:hint="eastAsia"/>
              </w:rPr>
              <w:t>关键工序应全过程留痕</w:t>
            </w:r>
          </w:p>
        </w:tc>
      </w:tr>
      <w:tr w14:paraId="3278293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tcPr>
          <w:p w14:paraId="07718D10">
            <w:pPr>
              <w:pStyle w:val="178"/>
            </w:pPr>
            <w:r>
              <w:rPr>
                <w:rFonts w:hint="eastAsia"/>
              </w:rPr>
              <w:t>试验检测追溯</w:t>
            </w:r>
          </w:p>
        </w:tc>
        <w:tc>
          <w:tcPr>
            <w:tcW w:w="4531" w:type="dxa"/>
          </w:tcPr>
          <w:p w14:paraId="2A3D579C">
            <w:pPr>
              <w:pStyle w:val="178"/>
            </w:pPr>
            <w:r>
              <w:rPr>
                <w:rFonts w:hint="eastAsia"/>
              </w:rPr>
              <w:t>取样、检测、结果、审核、应用部位</w:t>
            </w:r>
          </w:p>
        </w:tc>
        <w:tc>
          <w:tcPr>
            <w:tcW w:w="3112" w:type="dxa"/>
          </w:tcPr>
          <w:p w14:paraId="0E56C960">
            <w:pPr>
              <w:pStyle w:val="178"/>
            </w:pPr>
            <w:r>
              <w:rPr>
                <w:rFonts w:hint="eastAsia"/>
              </w:rPr>
              <w:t>试验结果应与实体部位关联</w:t>
            </w:r>
          </w:p>
        </w:tc>
      </w:tr>
      <w:tr w14:paraId="79DF7C8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tcPr>
          <w:p w14:paraId="46D1E571">
            <w:pPr>
              <w:pStyle w:val="178"/>
            </w:pPr>
            <w:r>
              <w:rPr>
                <w:rFonts w:hint="eastAsia"/>
              </w:rPr>
              <w:t>监测量测追溯</w:t>
            </w:r>
          </w:p>
        </w:tc>
        <w:tc>
          <w:tcPr>
            <w:tcW w:w="4531" w:type="dxa"/>
          </w:tcPr>
          <w:p w14:paraId="7D5BFE4F">
            <w:pPr>
              <w:pStyle w:val="178"/>
            </w:pPr>
            <w:r>
              <w:rPr>
                <w:rFonts w:hint="eastAsia"/>
              </w:rPr>
              <w:t>点位、时间、数据、预警、处置</w:t>
            </w:r>
          </w:p>
        </w:tc>
        <w:tc>
          <w:tcPr>
            <w:tcW w:w="3112" w:type="dxa"/>
          </w:tcPr>
          <w:p w14:paraId="4D3809DF">
            <w:pPr>
              <w:pStyle w:val="178"/>
            </w:pPr>
            <w:r>
              <w:rPr>
                <w:rFonts w:hint="eastAsia"/>
              </w:rPr>
              <w:t>预警应联动整改闭环</w:t>
            </w:r>
          </w:p>
        </w:tc>
      </w:tr>
      <w:tr w14:paraId="0CB4D02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tcPr>
          <w:p w14:paraId="0DB898E4">
            <w:pPr>
              <w:pStyle w:val="178"/>
            </w:pPr>
            <w:r>
              <w:rPr>
                <w:rFonts w:hint="eastAsia"/>
              </w:rPr>
              <w:t>隐蔽工程追溯</w:t>
            </w:r>
          </w:p>
        </w:tc>
        <w:tc>
          <w:tcPr>
            <w:tcW w:w="4531" w:type="dxa"/>
          </w:tcPr>
          <w:p w14:paraId="7DCE1A7F">
            <w:pPr>
              <w:pStyle w:val="178"/>
            </w:pPr>
            <w:r>
              <w:rPr>
                <w:rFonts w:hint="eastAsia"/>
              </w:rPr>
              <w:t>影像、签认、检测、整改</w:t>
            </w:r>
          </w:p>
        </w:tc>
        <w:tc>
          <w:tcPr>
            <w:tcW w:w="3112" w:type="dxa"/>
          </w:tcPr>
          <w:p w14:paraId="66DB78C3">
            <w:pPr>
              <w:pStyle w:val="178"/>
            </w:pPr>
            <w:r>
              <w:rPr>
                <w:rFonts w:hint="eastAsia"/>
              </w:rPr>
              <w:t>未签认不得覆盖</w:t>
            </w:r>
          </w:p>
        </w:tc>
      </w:tr>
      <w:tr w14:paraId="1F644D4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tcPr>
          <w:p w14:paraId="0FA1E639">
            <w:pPr>
              <w:pStyle w:val="178"/>
            </w:pPr>
            <w:r>
              <w:rPr>
                <w:rFonts w:hint="eastAsia"/>
              </w:rPr>
              <w:t>质量问题追溯</w:t>
            </w:r>
          </w:p>
        </w:tc>
        <w:tc>
          <w:tcPr>
            <w:tcW w:w="4531" w:type="dxa"/>
          </w:tcPr>
          <w:p w14:paraId="5109D6D2">
            <w:pPr>
              <w:pStyle w:val="178"/>
            </w:pPr>
            <w:r>
              <w:rPr>
                <w:rFonts w:hint="eastAsia"/>
              </w:rPr>
              <w:t>问题、责任、整改、复核</w:t>
            </w:r>
          </w:p>
        </w:tc>
        <w:tc>
          <w:tcPr>
            <w:tcW w:w="3112" w:type="dxa"/>
          </w:tcPr>
          <w:p w14:paraId="01832663">
            <w:pPr>
              <w:pStyle w:val="178"/>
            </w:pPr>
            <w:r>
              <w:rPr>
                <w:rFonts w:hint="eastAsia"/>
              </w:rPr>
              <w:t>问题应能追根溯源并闭环</w:t>
            </w:r>
          </w:p>
        </w:tc>
      </w:tr>
    </w:tbl>
    <w:p w14:paraId="6859BFC4">
      <w:pPr>
        <w:pStyle w:val="105"/>
        <w:spacing w:before="120" w:after="120" w:line="360" w:lineRule="auto"/>
      </w:pPr>
      <w:r>
        <w:rPr>
          <w:rFonts w:hint="eastAsia"/>
        </w:rPr>
        <w:t>禁止性要求</w:t>
      </w:r>
    </w:p>
    <w:p w14:paraId="7479A86F">
      <w:pPr>
        <w:pStyle w:val="165"/>
        <w:spacing w:line="360" w:lineRule="auto"/>
      </w:pPr>
      <w:r>
        <w:rPr>
          <w:rFonts w:hint="eastAsia"/>
        </w:rPr>
        <w:t>不得关键材料来源不明、关键构件编号不清而投入工程实体。</w:t>
      </w:r>
    </w:p>
    <w:p w14:paraId="76475CC1">
      <w:pPr>
        <w:pStyle w:val="165"/>
        <w:spacing w:line="360" w:lineRule="auto"/>
      </w:pPr>
      <w:r>
        <w:rPr>
          <w:rFonts w:hint="eastAsia"/>
        </w:rPr>
        <w:t>不得关键工序无记录、无签认、无影像留痕而认定工序质量受控。</w:t>
      </w:r>
    </w:p>
    <w:p w14:paraId="62017C2C">
      <w:pPr>
        <w:pStyle w:val="165"/>
        <w:spacing w:line="360" w:lineRule="auto"/>
      </w:pPr>
      <w:r>
        <w:rPr>
          <w:rFonts w:hint="eastAsia"/>
        </w:rPr>
        <w:t>不得将汇总数据、报表数据替代原始试验检测和过程数据进行质量追溯。</w:t>
      </w:r>
    </w:p>
    <w:p w14:paraId="67594F8D">
      <w:pPr>
        <w:pStyle w:val="165"/>
        <w:spacing w:line="360" w:lineRule="auto"/>
      </w:pPr>
      <w:r>
        <w:rPr>
          <w:rFonts w:hint="eastAsia"/>
        </w:rPr>
        <w:t>不得隐蔽工程未完成追溯记录即进入覆盖施工。</w:t>
      </w:r>
    </w:p>
    <w:p w14:paraId="13162202">
      <w:pPr>
        <w:pStyle w:val="165"/>
        <w:spacing w:line="360" w:lineRule="auto"/>
      </w:pPr>
      <w:r>
        <w:rPr>
          <w:rFonts w:hint="eastAsia"/>
        </w:rPr>
        <w:t>不得质量问题未完成追溯分析和整改闭环即进入后续验收程序。</w:t>
      </w:r>
    </w:p>
    <w:p w14:paraId="61ADBE43">
      <w:pPr>
        <w:pStyle w:val="104"/>
        <w:spacing w:before="240" w:after="240" w:line="360" w:lineRule="auto"/>
      </w:pPr>
      <w:bookmarkStart w:id="53" w:name="_Toc228615892"/>
      <w:r>
        <w:rPr>
          <w:rFonts w:hint="eastAsia"/>
        </w:rPr>
        <w:t>质量验收要求</w:t>
      </w:r>
      <w:bookmarkEnd w:id="53"/>
    </w:p>
    <w:p w14:paraId="08CA9A17">
      <w:pPr>
        <w:pStyle w:val="105"/>
        <w:spacing w:before="120" w:after="120" w:line="360" w:lineRule="auto"/>
      </w:pPr>
      <w:r>
        <w:rPr>
          <w:rFonts w:hint="eastAsia"/>
        </w:rPr>
        <w:t>一般要求</w:t>
      </w:r>
    </w:p>
    <w:p w14:paraId="35952054">
      <w:pPr>
        <w:pStyle w:val="165"/>
        <w:spacing w:line="360" w:lineRule="auto"/>
      </w:pPr>
      <w:r>
        <w:rPr>
          <w:rFonts w:hint="eastAsia"/>
        </w:rPr>
        <w:t>公路桥梁工程质量验收应坚持实体质量与过程质量并重、现场核验与数据核验并重、传统验收与数字化验收并重的原则。</w:t>
      </w:r>
    </w:p>
    <w:p w14:paraId="43E50DC9">
      <w:pPr>
        <w:pStyle w:val="165"/>
        <w:spacing w:line="360" w:lineRule="auto"/>
      </w:pPr>
      <w:r>
        <w:rPr>
          <w:rFonts w:hint="eastAsia"/>
        </w:rPr>
        <w:t>质量验收应以设计文件、施工技术要求、现行质量检验评定标准、试验检测结果、监测量测结果、过程记录和追溯资料为依据实施。</w:t>
      </w:r>
    </w:p>
    <w:p w14:paraId="7435B72E">
      <w:pPr>
        <w:pStyle w:val="165"/>
        <w:spacing w:line="360" w:lineRule="auto"/>
      </w:pPr>
      <w:r>
        <w:rPr>
          <w:rFonts w:hint="eastAsia"/>
        </w:rPr>
        <w:t>质量验收不得仅依据外观检查、局部抽检或者单项电子记录作出整体合格结论。</w:t>
      </w:r>
    </w:p>
    <w:p w14:paraId="54DFA1E0">
      <w:pPr>
        <w:pStyle w:val="165"/>
        <w:spacing w:line="360" w:lineRule="auto"/>
      </w:pPr>
      <w:r>
        <w:rPr>
          <w:rFonts w:hint="eastAsia"/>
        </w:rPr>
        <w:t>验收单元应在质量追溯链完整、实体质量满足要求、资料完整有效和问题整改闭环的前提下进入正式验收程序。</w:t>
      </w:r>
    </w:p>
    <w:p w14:paraId="3AF8BB25">
      <w:pPr>
        <w:pStyle w:val="165"/>
        <w:spacing w:line="360" w:lineRule="auto"/>
      </w:pPr>
      <w:r>
        <w:rPr>
          <w:rFonts w:hint="eastAsia"/>
        </w:rPr>
        <w:t>对关键结构部位、关键工序、隐蔽工程、装配式连接部位、预应力体系、钢结构焊接节点和其他质量风险较高部位，应实施重点验收。</w:t>
      </w:r>
    </w:p>
    <w:p w14:paraId="1F7DF244">
      <w:pPr>
        <w:pStyle w:val="165"/>
        <w:numPr>
          <w:ilvl w:val="0"/>
          <w:numId w:val="0"/>
        </w:numPr>
        <w:spacing w:line="360" w:lineRule="auto"/>
        <w:rPr>
          <w:rFonts w:hint="eastAsia"/>
        </w:rPr>
      </w:pPr>
    </w:p>
    <w:p w14:paraId="4C06DE1E">
      <w:pPr>
        <w:pStyle w:val="105"/>
        <w:spacing w:before="120" w:after="120" w:line="360" w:lineRule="auto"/>
      </w:pPr>
      <w:r>
        <w:rPr>
          <w:rFonts w:hint="eastAsia"/>
        </w:rPr>
        <w:t>验收单元划分要求</w:t>
      </w:r>
    </w:p>
    <w:p w14:paraId="1F7A4734">
      <w:pPr>
        <w:pStyle w:val="65"/>
        <w:spacing w:before="120" w:after="120" w:line="360" w:lineRule="auto"/>
      </w:pPr>
      <w:r>
        <w:rPr>
          <w:rFonts w:hint="eastAsia"/>
        </w:rPr>
        <w:t>一般要求</w:t>
      </w:r>
    </w:p>
    <w:p w14:paraId="73542551">
      <w:pPr>
        <w:pStyle w:val="164"/>
        <w:spacing w:line="360" w:lineRule="auto"/>
      </w:pPr>
      <w:r>
        <w:rPr>
          <w:rFonts w:hint="eastAsia"/>
        </w:rPr>
        <w:t>公路桥梁工程质量验收应按规定划分验收单元。</w:t>
      </w:r>
    </w:p>
    <w:p w14:paraId="74764645">
      <w:pPr>
        <w:pStyle w:val="164"/>
        <w:spacing w:line="360" w:lineRule="auto"/>
      </w:pPr>
      <w:r>
        <w:rPr>
          <w:rFonts w:hint="eastAsia"/>
        </w:rPr>
        <w:t>验收单元划分应与工程结构划分、施工工序划分、质量责任边界和资料归集边界相一致。</w:t>
      </w:r>
    </w:p>
    <w:p w14:paraId="631B5B70">
      <w:pPr>
        <w:pStyle w:val="164"/>
        <w:spacing w:line="360" w:lineRule="auto"/>
      </w:pPr>
      <w:r>
        <w:rPr>
          <w:rFonts w:hint="eastAsia"/>
        </w:rPr>
        <w:t>验收单元划分不得过粗导致质量责任模糊，不得过细导致验收组织失控或者资料割裂。</w:t>
      </w:r>
    </w:p>
    <w:p w14:paraId="432FD2FD">
      <w:pPr>
        <w:pStyle w:val="65"/>
        <w:spacing w:before="120" w:after="120" w:line="360" w:lineRule="auto"/>
      </w:pPr>
      <w:r>
        <w:rPr>
          <w:rFonts w:hint="eastAsia"/>
        </w:rPr>
        <w:t>划分要求</w:t>
      </w:r>
    </w:p>
    <w:p w14:paraId="447275C8">
      <w:pPr>
        <w:pStyle w:val="164"/>
        <w:spacing w:line="360" w:lineRule="auto"/>
      </w:pPr>
      <w:r>
        <w:rPr>
          <w:rFonts w:hint="eastAsia"/>
        </w:rPr>
        <w:t>验收单元宜按分项工程、分部工程、单位工程和关键节点工程进行划分。</w:t>
      </w:r>
    </w:p>
    <w:p w14:paraId="5D4A0A1E">
      <w:pPr>
        <w:pStyle w:val="164"/>
        <w:spacing w:line="360" w:lineRule="auto"/>
      </w:pPr>
      <w:r>
        <w:rPr>
          <w:rFonts w:hint="eastAsia"/>
        </w:rPr>
        <w:t>对基础工程、墩台工程、梁体工程、桥面系工程、附属工程、钢结构工程和索塔缆索工程等，应结合专业特点合理划分验收单元。</w:t>
      </w:r>
    </w:p>
    <w:p w14:paraId="66374639">
      <w:pPr>
        <w:pStyle w:val="164"/>
        <w:spacing w:line="360" w:lineRule="auto"/>
      </w:pPr>
      <w:r>
        <w:rPr>
          <w:rFonts w:hint="eastAsia"/>
        </w:rPr>
        <w:t>采用预制装配、节段拼装或者工厂化制造的桥梁工程，应根据预制、运输、拼装和现场连接等环节划分相应验收单元。</w:t>
      </w:r>
    </w:p>
    <w:p w14:paraId="69011476">
      <w:pPr>
        <w:pStyle w:val="65"/>
        <w:spacing w:before="120" w:after="120" w:line="360" w:lineRule="auto"/>
      </w:pPr>
      <w:r>
        <w:rPr>
          <w:rFonts w:hint="eastAsia"/>
        </w:rPr>
        <w:t>编码要求</w:t>
      </w:r>
    </w:p>
    <w:p w14:paraId="289E7B52">
      <w:pPr>
        <w:pStyle w:val="164"/>
        <w:spacing w:line="360" w:lineRule="auto"/>
      </w:pPr>
      <w:r>
        <w:rPr>
          <w:rFonts w:hint="eastAsia"/>
        </w:rPr>
        <w:t>每个验收单元均应具有唯一编码。</w:t>
      </w:r>
    </w:p>
    <w:p w14:paraId="586B7F85">
      <w:pPr>
        <w:pStyle w:val="164"/>
        <w:spacing w:line="360" w:lineRule="auto"/>
      </w:pPr>
      <w:r>
        <w:rPr>
          <w:rFonts w:hint="eastAsia"/>
        </w:rPr>
        <w:t>验收单元编码应与材料编码、构件编码、工序编码、检测编号和资料编号建立对应关系。</w:t>
      </w:r>
    </w:p>
    <w:p w14:paraId="6252FB79">
      <w:pPr>
        <w:pStyle w:val="164"/>
        <w:spacing w:line="360" w:lineRule="auto"/>
      </w:pPr>
      <w:r>
        <w:rPr>
          <w:rFonts w:hint="eastAsia"/>
        </w:rPr>
        <w:t>验收单元编码缺失或者与实际工程部位不对应的，不得进入正式验收流程。</w:t>
      </w:r>
    </w:p>
    <w:p w14:paraId="1A5B99DF">
      <w:pPr>
        <w:pStyle w:val="105"/>
        <w:spacing w:before="120" w:after="120" w:line="360" w:lineRule="auto"/>
      </w:pPr>
      <w:r>
        <w:rPr>
          <w:rFonts w:hint="eastAsia"/>
        </w:rPr>
        <w:t>过程验收要求</w:t>
      </w:r>
    </w:p>
    <w:p w14:paraId="4A41647D">
      <w:pPr>
        <w:pStyle w:val="65"/>
        <w:spacing w:before="120" w:after="120" w:line="360" w:lineRule="auto"/>
      </w:pPr>
      <w:r>
        <w:rPr>
          <w:rFonts w:hint="eastAsia"/>
        </w:rPr>
        <w:t>一般要求</w:t>
      </w:r>
    </w:p>
    <w:p w14:paraId="555A939C">
      <w:pPr>
        <w:pStyle w:val="164"/>
        <w:spacing w:line="360" w:lineRule="auto"/>
      </w:pPr>
      <w:r>
        <w:rPr>
          <w:rFonts w:hint="eastAsia"/>
        </w:rPr>
        <w:t>公路桥梁工程应建立过程验收制度。</w:t>
      </w:r>
    </w:p>
    <w:p w14:paraId="6BA600ED">
      <w:pPr>
        <w:pStyle w:val="164"/>
        <w:spacing w:line="360" w:lineRule="auto"/>
      </w:pPr>
      <w:r>
        <w:rPr>
          <w:rFonts w:hint="eastAsia"/>
        </w:rPr>
        <w:t>过程验收应覆盖开工条件确认、关键工序实施、隐蔽前检查、工序转换和阶段完成确认等环节。</w:t>
      </w:r>
    </w:p>
    <w:p w14:paraId="40C36572">
      <w:pPr>
        <w:pStyle w:val="164"/>
        <w:spacing w:line="360" w:lineRule="auto"/>
      </w:pPr>
      <w:r>
        <w:rPr>
          <w:rFonts w:hint="eastAsia"/>
        </w:rPr>
        <w:t>过程验收应与施工进度同步实施，不得集中补验、事后倒签或者越程序验收。</w:t>
      </w:r>
    </w:p>
    <w:p w14:paraId="5DAAC0EE">
      <w:pPr>
        <w:pStyle w:val="65"/>
        <w:spacing w:before="120" w:after="120" w:line="360" w:lineRule="auto"/>
      </w:pPr>
      <w:r>
        <w:rPr>
          <w:rFonts w:hint="eastAsia"/>
        </w:rPr>
        <w:t>验收内容要求</w:t>
      </w:r>
    </w:p>
    <w:p w14:paraId="0A7FEB61">
      <w:pPr>
        <w:pStyle w:val="164"/>
        <w:spacing w:line="360" w:lineRule="auto"/>
      </w:pPr>
      <w:r>
        <w:rPr>
          <w:rFonts w:hint="eastAsia"/>
        </w:rPr>
        <w:t>过程验收宜至少包括下列内容：</w:t>
      </w:r>
    </w:p>
    <w:p w14:paraId="635F75BB">
      <w:pPr>
        <w:pStyle w:val="56"/>
        <w:spacing w:line="360" w:lineRule="auto"/>
        <w:ind w:firstLine="420"/>
      </w:pPr>
      <w:r>
        <w:rPr>
          <w:rFonts w:hint="eastAsia"/>
        </w:rPr>
        <w:t>a）施工部位和结构尺寸；</w:t>
      </w:r>
    </w:p>
    <w:p w14:paraId="603464F8">
      <w:pPr>
        <w:pStyle w:val="56"/>
        <w:spacing w:line="360" w:lineRule="auto"/>
        <w:ind w:firstLine="420"/>
      </w:pPr>
      <w:r>
        <w:rPr>
          <w:rFonts w:hint="eastAsia"/>
        </w:rPr>
        <w:t>b）原材料和构配件状态；</w:t>
      </w:r>
    </w:p>
    <w:p w14:paraId="5512565C">
      <w:pPr>
        <w:pStyle w:val="56"/>
        <w:spacing w:line="360" w:lineRule="auto"/>
        <w:ind w:firstLine="420"/>
      </w:pPr>
      <w:r>
        <w:rPr>
          <w:rFonts w:hint="eastAsia"/>
        </w:rPr>
        <w:t>c）工艺参数执行情况；</w:t>
      </w:r>
    </w:p>
    <w:p w14:paraId="3B87E036">
      <w:pPr>
        <w:pStyle w:val="56"/>
        <w:spacing w:line="360" w:lineRule="auto"/>
        <w:ind w:firstLine="420"/>
      </w:pPr>
      <w:r>
        <w:rPr>
          <w:rFonts w:hint="eastAsia"/>
        </w:rPr>
        <w:t>d）现场质量检查结果；</w:t>
      </w:r>
    </w:p>
    <w:p w14:paraId="66B15AD2">
      <w:pPr>
        <w:pStyle w:val="56"/>
        <w:spacing w:line="360" w:lineRule="auto"/>
        <w:ind w:firstLine="420"/>
      </w:pPr>
      <w:r>
        <w:rPr>
          <w:rFonts w:hint="eastAsia"/>
        </w:rPr>
        <w:t>e）关键工序留痕情况；</w:t>
      </w:r>
    </w:p>
    <w:p w14:paraId="3CF61703">
      <w:pPr>
        <w:pStyle w:val="56"/>
        <w:spacing w:line="360" w:lineRule="auto"/>
        <w:ind w:firstLine="420"/>
      </w:pPr>
      <w:r>
        <w:rPr>
          <w:rFonts w:hint="eastAsia"/>
        </w:rPr>
        <w:t>f）试验检测结果；</w:t>
      </w:r>
    </w:p>
    <w:p w14:paraId="47DD9712">
      <w:pPr>
        <w:pStyle w:val="56"/>
        <w:spacing w:line="360" w:lineRule="auto"/>
        <w:ind w:firstLine="420"/>
      </w:pPr>
      <w:r>
        <w:rPr>
          <w:rFonts w:hint="eastAsia"/>
        </w:rPr>
        <w:t>g）旁站与签认记录；</w:t>
      </w:r>
    </w:p>
    <w:p w14:paraId="0572EFAB">
      <w:pPr>
        <w:pStyle w:val="56"/>
        <w:spacing w:line="360" w:lineRule="auto"/>
        <w:ind w:firstLine="420"/>
      </w:pPr>
      <w:r>
        <w:rPr>
          <w:rFonts w:hint="eastAsia"/>
        </w:rPr>
        <w:t>h）质量问题整改状态。</w:t>
      </w:r>
    </w:p>
    <w:p w14:paraId="1DECAC68">
      <w:pPr>
        <w:pStyle w:val="164"/>
        <w:spacing w:line="360" w:lineRule="auto"/>
      </w:pPr>
      <w:r>
        <w:rPr>
          <w:rFonts w:hint="eastAsia"/>
        </w:rPr>
        <w:t>对过程验收中发现的问题，应及时处置并形成记录，不得问题未处理即进入后续工序。</w:t>
      </w:r>
    </w:p>
    <w:p w14:paraId="390D1818">
      <w:pPr>
        <w:pStyle w:val="65"/>
        <w:spacing w:before="120" w:after="120" w:line="360" w:lineRule="auto"/>
      </w:pPr>
      <w:r>
        <w:rPr>
          <w:rFonts w:hint="eastAsia"/>
        </w:rPr>
        <w:t>工序转换验收要求</w:t>
      </w:r>
    </w:p>
    <w:p w14:paraId="3B196EE3">
      <w:pPr>
        <w:pStyle w:val="164"/>
        <w:spacing w:line="360" w:lineRule="auto"/>
      </w:pPr>
      <w:r>
        <w:rPr>
          <w:rFonts w:hint="eastAsia"/>
        </w:rPr>
        <w:t>前一道关键工序完成后，应经确认合格方可进入下一道工序。</w:t>
      </w:r>
    </w:p>
    <w:p w14:paraId="2CDF216D">
      <w:pPr>
        <w:pStyle w:val="164"/>
        <w:spacing w:line="360" w:lineRule="auto"/>
      </w:pPr>
      <w:r>
        <w:rPr>
          <w:rFonts w:hint="eastAsia"/>
        </w:rPr>
        <w:t>对模板安装转混凝土浇筑、钢筋绑扎转隐蔽、预应力张拉转压浆、节段预拼转正式吊装、钢结构焊接转涂装和其他工序转换节点，应实施专项确认。</w:t>
      </w:r>
    </w:p>
    <w:p w14:paraId="5DE0E623">
      <w:pPr>
        <w:pStyle w:val="164"/>
        <w:spacing w:line="360" w:lineRule="auto"/>
      </w:pPr>
      <w:r>
        <w:rPr>
          <w:rFonts w:hint="eastAsia"/>
        </w:rPr>
        <w:t>工序转换验收资料不完整的，不得进行下一工序施工。</w:t>
      </w:r>
    </w:p>
    <w:p w14:paraId="7F9D0F4C">
      <w:pPr>
        <w:pStyle w:val="105"/>
        <w:spacing w:before="120" w:after="120" w:line="360" w:lineRule="auto"/>
      </w:pPr>
      <w:r>
        <w:rPr>
          <w:rFonts w:hint="eastAsia"/>
        </w:rPr>
        <w:t>隐蔽工程验收要求</w:t>
      </w:r>
    </w:p>
    <w:p w14:paraId="7A31610C">
      <w:pPr>
        <w:pStyle w:val="65"/>
        <w:spacing w:before="120" w:after="120" w:line="360" w:lineRule="auto"/>
      </w:pPr>
      <w:r>
        <w:rPr>
          <w:rFonts w:hint="eastAsia"/>
        </w:rPr>
        <w:t>一般要求</w:t>
      </w:r>
    </w:p>
    <w:p w14:paraId="6535762E">
      <w:pPr>
        <w:pStyle w:val="164"/>
        <w:spacing w:line="360" w:lineRule="auto"/>
      </w:pPr>
      <w:r>
        <w:rPr>
          <w:rFonts w:hint="eastAsia"/>
        </w:rPr>
        <w:t>隐蔽工程应在覆盖前实施验收。</w:t>
      </w:r>
    </w:p>
    <w:p w14:paraId="5AF263DD">
      <w:pPr>
        <w:pStyle w:val="164"/>
        <w:spacing w:line="360" w:lineRule="auto"/>
      </w:pPr>
      <w:r>
        <w:rPr>
          <w:rFonts w:hint="eastAsia"/>
        </w:rPr>
        <w:t>隐蔽工程验收应同时核查实体状态、过程记录、影像资料和签认资料。</w:t>
      </w:r>
    </w:p>
    <w:p w14:paraId="0911ECBC">
      <w:pPr>
        <w:pStyle w:val="164"/>
        <w:spacing w:line="360" w:lineRule="auto"/>
      </w:pPr>
      <w:r>
        <w:rPr>
          <w:rFonts w:hint="eastAsia"/>
        </w:rPr>
        <w:t>未经验收或者验收不合格的隐蔽工程，不得进行覆盖施工。</w:t>
      </w:r>
    </w:p>
    <w:p w14:paraId="7AFE0EFC">
      <w:pPr>
        <w:pStyle w:val="65"/>
        <w:spacing w:before="120" w:after="120" w:line="360" w:lineRule="auto"/>
      </w:pPr>
      <w:r>
        <w:rPr>
          <w:rFonts w:hint="eastAsia"/>
        </w:rPr>
        <w:t>验收内容要求</w:t>
      </w:r>
    </w:p>
    <w:p w14:paraId="15D7B50E">
      <w:pPr>
        <w:pStyle w:val="164"/>
        <w:spacing w:line="360" w:lineRule="auto"/>
      </w:pPr>
      <w:r>
        <w:rPr>
          <w:rFonts w:hint="eastAsia"/>
        </w:rPr>
        <w:t>隐蔽工程验收宜至少包括下列内容：</w:t>
      </w:r>
    </w:p>
    <w:p w14:paraId="06D08D78">
      <w:pPr>
        <w:pStyle w:val="56"/>
        <w:spacing w:line="360" w:lineRule="auto"/>
        <w:ind w:firstLine="420"/>
      </w:pPr>
      <w:r>
        <w:rPr>
          <w:rFonts w:hint="eastAsia"/>
        </w:rPr>
        <w:t>a）结构部位和位置；</w:t>
      </w:r>
    </w:p>
    <w:p w14:paraId="09CFE839">
      <w:pPr>
        <w:pStyle w:val="56"/>
        <w:spacing w:line="360" w:lineRule="auto"/>
        <w:ind w:firstLine="420"/>
      </w:pPr>
      <w:r>
        <w:rPr>
          <w:rFonts w:hint="eastAsia"/>
        </w:rPr>
        <w:t>b）尺寸和标高；</w:t>
      </w:r>
    </w:p>
    <w:p w14:paraId="080C8BF5">
      <w:pPr>
        <w:pStyle w:val="56"/>
        <w:spacing w:line="360" w:lineRule="auto"/>
        <w:ind w:firstLine="420"/>
      </w:pPr>
      <w:r>
        <w:rPr>
          <w:rFonts w:hint="eastAsia"/>
        </w:rPr>
        <w:t>c）钢筋、预埋件、管道、锚固构造和连接状态；</w:t>
      </w:r>
    </w:p>
    <w:p w14:paraId="6461E0C9">
      <w:pPr>
        <w:pStyle w:val="56"/>
        <w:spacing w:line="360" w:lineRule="auto"/>
        <w:ind w:firstLine="420"/>
      </w:pPr>
      <w:r>
        <w:rPr>
          <w:rFonts w:hint="eastAsia"/>
        </w:rPr>
        <w:t>d）材料和构件标识；</w:t>
      </w:r>
    </w:p>
    <w:p w14:paraId="19F9745C">
      <w:pPr>
        <w:pStyle w:val="56"/>
        <w:spacing w:line="360" w:lineRule="auto"/>
        <w:ind w:firstLine="420"/>
      </w:pPr>
      <w:r>
        <w:rPr>
          <w:rFonts w:hint="eastAsia"/>
        </w:rPr>
        <w:t>e）隐蔽前检测结果；</w:t>
      </w:r>
    </w:p>
    <w:p w14:paraId="11F1B222">
      <w:pPr>
        <w:pStyle w:val="56"/>
        <w:spacing w:line="360" w:lineRule="auto"/>
        <w:ind w:firstLine="420"/>
      </w:pPr>
      <w:r>
        <w:rPr>
          <w:rFonts w:hint="eastAsia"/>
        </w:rPr>
        <w:t>f）影像资料；</w:t>
      </w:r>
    </w:p>
    <w:p w14:paraId="004B8B7C">
      <w:pPr>
        <w:pStyle w:val="56"/>
        <w:spacing w:line="360" w:lineRule="auto"/>
        <w:ind w:firstLine="420"/>
      </w:pPr>
      <w:r>
        <w:rPr>
          <w:rFonts w:hint="eastAsia"/>
        </w:rPr>
        <w:t>g）问题整改情况；</w:t>
      </w:r>
    </w:p>
    <w:p w14:paraId="13A6208A">
      <w:pPr>
        <w:pStyle w:val="56"/>
        <w:spacing w:line="360" w:lineRule="auto"/>
        <w:ind w:firstLine="420"/>
      </w:pPr>
      <w:r>
        <w:rPr>
          <w:rFonts w:hint="eastAsia"/>
        </w:rPr>
        <w:t>h）相关签认记录。</w:t>
      </w:r>
    </w:p>
    <w:p w14:paraId="5F51BCFA">
      <w:pPr>
        <w:pStyle w:val="164"/>
        <w:spacing w:line="360" w:lineRule="auto"/>
      </w:pPr>
      <w:r>
        <w:rPr>
          <w:rFonts w:hint="eastAsia"/>
        </w:rPr>
        <w:t>隐蔽工程影像资料应清晰显示工程部位、关键构造和必要标识信息。</w:t>
      </w:r>
    </w:p>
    <w:p w14:paraId="6B7EA070">
      <w:pPr>
        <w:pStyle w:val="65"/>
        <w:spacing w:before="120" w:after="120" w:line="360" w:lineRule="auto"/>
      </w:pPr>
      <w:r>
        <w:rPr>
          <w:rFonts w:hint="eastAsia"/>
        </w:rPr>
        <w:t>特殊隐蔽工程要求</w:t>
      </w:r>
    </w:p>
    <w:p w14:paraId="20EC1F38">
      <w:pPr>
        <w:pStyle w:val="164"/>
        <w:spacing w:line="360" w:lineRule="auto"/>
      </w:pPr>
      <w:r>
        <w:rPr>
          <w:rFonts w:hint="eastAsia"/>
        </w:rPr>
        <w:t>对桩基、承台内部构造、支座预埋、预应力管道、索导管、钢结构隐蔽焊缝、锚固系统和其他后续无法直接检查的部位，应提高验收精度和资料留存要求。</w:t>
      </w:r>
    </w:p>
    <w:p w14:paraId="6241A80B">
      <w:pPr>
        <w:pStyle w:val="164"/>
        <w:spacing w:line="360" w:lineRule="auto"/>
      </w:pPr>
      <w:r>
        <w:rPr>
          <w:rFonts w:hint="eastAsia"/>
        </w:rPr>
        <w:t>对水下、地下、封闭箱体内部和高空封闭部位的隐蔽工程，应采取专项影像记录和专项验收方式。</w:t>
      </w:r>
    </w:p>
    <w:p w14:paraId="017E34AC">
      <w:pPr>
        <w:pStyle w:val="164"/>
        <w:numPr>
          <w:ilvl w:val="0"/>
          <w:numId w:val="0"/>
        </w:numPr>
        <w:spacing w:line="360" w:lineRule="auto"/>
      </w:pPr>
    </w:p>
    <w:p w14:paraId="577AEA08">
      <w:pPr>
        <w:pStyle w:val="164"/>
        <w:numPr>
          <w:ilvl w:val="0"/>
          <w:numId w:val="0"/>
        </w:numPr>
        <w:spacing w:line="360" w:lineRule="auto"/>
        <w:rPr>
          <w:rFonts w:hint="eastAsia"/>
        </w:rPr>
      </w:pPr>
    </w:p>
    <w:p w14:paraId="6DF9BCDD">
      <w:pPr>
        <w:pStyle w:val="105"/>
        <w:spacing w:before="120" w:after="120" w:line="360" w:lineRule="auto"/>
      </w:pPr>
      <w:r>
        <w:rPr>
          <w:rFonts w:hint="eastAsia"/>
        </w:rPr>
        <w:t>关键工序验收要求</w:t>
      </w:r>
    </w:p>
    <w:p w14:paraId="0F6F50EE">
      <w:pPr>
        <w:pStyle w:val="65"/>
        <w:spacing w:before="120" w:after="120" w:line="360" w:lineRule="auto"/>
      </w:pPr>
      <w:r>
        <w:rPr>
          <w:rFonts w:hint="eastAsia"/>
        </w:rPr>
        <w:t>一般要求</w:t>
      </w:r>
    </w:p>
    <w:p w14:paraId="28E08103">
      <w:pPr>
        <w:pStyle w:val="164"/>
        <w:spacing w:line="360" w:lineRule="auto"/>
      </w:pPr>
      <w:r>
        <w:rPr>
          <w:rFonts w:hint="eastAsia"/>
        </w:rPr>
        <w:t>关键工序应实行专项验收或者重点验收。</w:t>
      </w:r>
    </w:p>
    <w:p w14:paraId="7D1A74C9">
      <w:pPr>
        <w:pStyle w:val="164"/>
        <w:spacing w:line="360" w:lineRule="auto"/>
      </w:pPr>
      <w:r>
        <w:rPr>
          <w:rFonts w:hint="eastAsia"/>
        </w:rPr>
        <w:t>关键工序验收应重点核查工艺参数执行情况、过程控制状态和质量风险控制状态。</w:t>
      </w:r>
    </w:p>
    <w:p w14:paraId="2F945E81">
      <w:pPr>
        <w:pStyle w:val="65"/>
        <w:spacing w:before="120" w:after="120" w:line="360" w:lineRule="auto"/>
      </w:pPr>
      <w:r>
        <w:rPr>
          <w:rFonts w:hint="eastAsia"/>
        </w:rPr>
        <w:t>重点工序要求</w:t>
      </w:r>
    </w:p>
    <w:p w14:paraId="423D1E53">
      <w:pPr>
        <w:pStyle w:val="164"/>
        <w:spacing w:line="360" w:lineRule="auto"/>
      </w:pPr>
      <w:r>
        <w:rPr>
          <w:rFonts w:hint="eastAsia"/>
        </w:rPr>
        <w:t>下列工序宜纳入关键工序验收范围：</w:t>
      </w:r>
    </w:p>
    <w:p w14:paraId="27EDBC15">
      <w:pPr>
        <w:pStyle w:val="56"/>
        <w:spacing w:line="360" w:lineRule="auto"/>
        <w:ind w:firstLine="420"/>
      </w:pPr>
      <w:r>
        <w:rPr>
          <w:rFonts w:hint="eastAsia"/>
        </w:rPr>
        <w:t>a）桩基成孔、钢筋笼下放和混凝土灌注；</w:t>
      </w:r>
    </w:p>
    <w:p w14:paraId="6655392F">
      <w:pPr>
        <w:pStyle w:val="56"/>
        <w:spacing w:line="360" w:lineRule="auto"/>
        <w:ind w:firstLine="420"/>
      </w:pPr>
      <w:r>
        <w:rPr>
          <w:rFonts w:hint="eastAsia"/>
        </w:rPr>
        <w:t>b）承台、墩柱和盖梁钢筋模板混凝土施工；</w:t>
      </w:r>
    </w:p>
    <w:p w14:paraId="6E7FABD2">
      <w:pPr>
        <w:pStyle w:val="56"/>
        <w:spacing w:line="360" w:lineRule="auto"/>
        <w:ind w:firstLine="420"/>
      </w:pPr>
      <w:r>
        <w:rPr>
          <w:rFonts w:hint="eastAsia"/>
        </w:rPr>
        <w:t>c）预制梁张拉、压浆和封锚；</w:t>
      </w:r>
    </w:p>
    <w:p w14:paraId="32EF78C6">
      <w:pPr>
        <w:pStyle w:val="56"/>
        <w:spacing w:line="360" w:lineRule="auto"/>
        <w:ind w:firstLine="420"/>
      </w:pPr>
      <w:r>
        <w:rPr>
          <w:rFonts w:hint="eastAsia"/>
        </w:rPr>
        <w:t>d）钢构件焊接、拼装和涂装；</w:t>
      </w:r>
    </w:p>
    <w:p w14:paraId="27F9038C">
      <w:pPr>
        <w:pStyle w:val="56"/>
        <w:spacing w:line="360" w:lineRule="auto"/>
        <w:ind w:firstLine="420"/>
      </w:pPr>
      <w:r>
        <w:rPr>
          <w:rFonts w:hint="eastAsia"/>
        </w:rPr>
        <w:t>e）支座安装和线形控制；</w:t>
      </w:r>
    </w:p>
    <w:p w14:paraId="1709CD81">
      <w:pPr>
        <w:pStyle w:val="56"/>
        <w:spacing w:line="360" w:lineRule="auto"/>
        <w:ind w:firstLine="420"/>
      </w:pPr>
      <w:r>
        <w:rPr>
          <w:rFonts w:hint="eastAsia"/>
        </w:rPr>
        <w:t>f）节段拼装和索力张拉；</w:t>
      </w:r>
    </w:p>
    <w:p w14:paraId="6E1D97D1">
      <w:pPr>
        <w:pStyle w:val="56"/>
        <w:spacing w:line="360" w:lineRule="auto"/>
        <w:ind w:firstLine="420"/>
      </w:pPr>
      <w:r>
        <w:rPr>
          <w:rFonts w:hint="eastAsia"/>
        </w:rPr>
        <w:t>g）桥面铺装、防水和附属设施安装；</w:t>
      </w:r>
    </w:p>
    <w:p w14:paraId="356C8B31">
      <w:pPr>
        <w:pStyle w:val="56"/>
        <w:spacing w:line="360" w:lineRule="auto"/>
        <w:ind w:firstLine="420"/>
      </w:pPr>
      <w:r>
        <w:rPr>
          <w:rFonts w:hint="eastAsia"/>
        </w:rPr>
        <w:t>h）设计和施工方案明确要求重点控制的其他工序。</w:t>
      </w:r>
    </w:p>
    <w:p w14:paraId="3785B8B0">
      <w:pPr>
        <w:pStyle w:val="164"/>
        <w:spacing w:line="360" w:lineRule="auto"/>
      </w:pPr>
      <w:r>
        <w:rPr>
          <w:rFonts w:hint="eastAsia"/>
        </w:rPr>
        <w:t>关键工序验收应形成专项记录。</w:t>
      </w:r>
    </w:p>
    <w:p w14:paraId="6062F73E">
      <w:pPr>
        <w:pStyle w:val="65"/>
        <w:spacing w:before="120" w:after="120" w:line="360" w:lineRule="auto"/>
      </w:pPr>
      <w:r>
        <w:rPr>
          <w:rFonts w:hint="eastAsia"/>
        </w:rPr>
        <w:t>参数验收要求</w:t>
      </w:r>
    </w:p>
    <w:p w14:paraId="47105078">
      <w:pPr>
        <w:pStyle w:val="164"/>
        <w:spacing w:line="360" w:lineRule="auto"/>
      </w:pPr>
      <w:r>
        <w:rPr>
          <w:rFonts w:hint="eastAsia"/>
        </w:rPr>
        <w:t>关键工序验收应检查关键工艺参数。</w:t>
      </w:r>
    </w:p>
    <w:p w14:paraId="0EAE31EF">
      <w:pPr>
        <w:pStyle w:val="164"/>
        <w:spacing w:line="360" w:lineRule="auto"/>
      </w:pPr>
      <w:r>
        <w:rPr>
          <w:rFonts w:hint="eastAsia"/>
        </w:rPr>
        <w:t>对混凝土坍落度、浇筑温度、养护条件、张拉力、伸长量、压浆密实度、焊接参数、安装偏差、索力值、线形值等参数，应按规定核查。</w:t>
      </w:r>
    </w:p>
    <w:p w14:paraId="5DB51A7D">
      <w:pPr>
        <w:pStyle w:val="164"/>
        <w:spacing w:line="360" w:lineRule="auto"/>
      </w:pPr>
      <w:r>
        <w:rPr>
          <w:rFonts w:hint="eastAsia"/>
        </w:rPr>
        <w:t>关键参数不满足要求且未完成处理的，不得作出该工序验收合格结论。</w:t>
      </w:r>
    </w:p>
    <w:p w14:paraId="37D83B8F">
      <w:pPr>
        <w:pStyle w:val="105"/>
        <w:spacing w:before="120" w:after="120" w:line="360" w:lineRule="auto"/>
      </w:pPr>
      <w:r>
        <w:rPr>
          <w:rFonts w:hint="eastAsia"/>
        </w:rPr>
        <w:t>实体质量验收要求</w:t>
      </w:r>
    </w:p>
    <w:p w14:paraId="57BCBE1F">
      <w:pPr>
        <w:pStyle w:val="65"/>
        <w:spacing w:before="120" w:after="120" w:line="360" w:lineRule="auto"/>
      </w:pPr>
      <w:r>
        <w:rPr>
          <w:rFonts w:hint="eastAsia"/>
        </w:rPr>
        <w:t>一般要求</w:t>
      </w:r>
    </w:p>
    <w:p w14:paraId="0877B434">
      <w:pPr>
        <w:pStyle w:val="164"/>
        <w:spacing w:line="360" w:lineRule="auto"/>
      </w:pPr>
      <w:r>
        <w:rPr>
          <w:rFonts w:hint="eastAsia"/>
        </w:rPr>
        <w:t>实体质量验收应在过程质量受控和资料完整的基础上实施。</w:t>
      </w:r>
    </w:p>
    <w:p w14:paraId="50B06455">
      <w:pPr>
        <w:pStyle w:val="164"/>
        <w:spacing w:line="360" w:lineRule="auto"/>
      </w:pPr>
      <w:r>
        <w:rPr>
          <w:rFonts w:hint="eastAsia"/>
        </w:rPr>
        <w:t>实体质量验收应覆盖尺寸偏差、外观质量、强度性能、耐久性指标、安装精度和使用功能等内容。</w:t>
      </w:r>
    </w:p>
    <w:p w14:paraId="72EA4568">
      <w:pPr>
        <w:pStyle w:val="164"/>
        <w:spacing w:line="360" w:lineRule="auto"/>
      </w:pPr>
      <w:r>
        <w:rPr>
          <w:rFonts w:hint="eastAsia"/>
        </w:rPr>
        <w:t>实体质量验收不得替代过程质量控制，不得在过程质量失控情形下仅凭末端检测结果判定整体合格。</w:t>
      </w:r>
    </w:p>
    <w:p w14:paraId="59A2C52D">
      <w:pPr>
        <w:pStyle w:val="65"/>
        <w:spacing w:before="120" w:after="120" w:line="360" w:lineRule="auto"/>
      </w:pPr>
      <w:r>
        <w:rPr>
          <w:rFonts w:hint="eastAsia"/>
        </w:rPr>
        <w:t>核查内容要求</w:t>
      </w:r>
    </w:p>
    <w:p w14:paraId="62CEB349">
      <w:pPr>
        <w:pStyle w:val="164"/>
        <w:spacing w:line="360" w:lineRule="auto"/>
      </w:pPr>
      <w:r>
        <w:rPr>
          <w:rFonts w:hint="eastAsia"/>
        </w:rPr>
        <w:t>实体质量验收宜至少包括下列内容：</w:t>
      </w:r>
    </w:p>
    <w:p w14:paraId="4B8A4C96">
      <w:pPr>
        <w:pStyle w:val="56"/>
        <w:spacing w:line="360" w:lineRule="auto"/>
        <w:ind w:firstLine="420"/>
      </w:pPr>
      <w:r>
        <w:rPr>
          <w:rFonts w:hint="eastAsia"/>
        </w:rPr>
        <w:t>a）外观质量；</w:t>
      </w:r>
    </w:p>
    <w:p w14:paraId="13A8F820">
      <w:pPr>
        <w:pStyle w:val="56"/>
        <w:spacing w:line="360" w:lineRule="auto"/>
        <w:ind w:firstLine="420"/>
      </w:pPr>
      <w:r>
        <w:rPr>
          <w:rFonts w:hint="eastAsia"/>
        </w:rPr>
        <w:t>b）几何尺寸和位置偏差；</w:t>
      </w:r>
    </w:p>
    <w:p w14:paraId="5443B11A">
      <w:pPr>
        <w:pStyle w:val="56"/>
        <w:spacing w:line="360" w:lineRule="auto"/>
        <w:ind w:firstLine="420"/>
      </w:pPr>
      <w:r>
        <w:rPr>
          <w:rFonts w:hint="eastAsia"/>
        </w:rPr>
        <w:t>c）强度或者承载相关指标；</w:t>
      </w:r>
    </w:p>
    <w:p w14:paraId="43EE053E">
      <w:pPr>
        <w:pStyle w:val="56"/>
        <w:spacing w:line="360" w:lineRule="auto"/>
        <w:ind w:firstLine="420"/>
      </w:pPr>
      <w:r>
        <w:rPr>
          <w:rFonts w:hint="eastAsia"/>
        </w:rPr>
        <w:t>d）预应力和压浆质量；</w:t>
      </w:r>
    </w:p>
    <w:p w14:paraId="1D4BEA5A">
      <w:pPr>
        <w:pStyle w:val="56"/>
        <w:spacing w:line="360" w:lineRule="auto"/>
        <w:ind w:firstLine="420"/>
      </w:pPr>
      <w:r>
        <w:rPr>
          <w:rFonts w:hint="eastAsia"/>
        </w:rPr>
        <w:t>e）焊接和连接质量；</w:t>
      </w:r>
    </w:p>
    <w:p w14:paraId="046A3579">
      <w:pPr>
        <w:pStyle w:val="56"/>
        <w:spacing w:line="360" w:lineRule="auto"/>
        <w:ind w:firstLine="420"/>
      </w:pPr>
      <w:r>
        <w:rPr>
          <w:rFonts w:hint="eastAsia"/>
        </w:rPr>
        <w:t>f）支座、伸缩装置和附属构件安装质量；</w:t>
      </w:r>
    </w:p>
    <w:p w14:paraId="79920DF6">
      <w:pPr>
        <w:pStyle w:val="56"/>
        <w:spacing w:line="360" w:lineRule="auto"/>
        <w:ind w:firstLine="420"/>
      </w:pPr>
      <w:r>
        <w:rPr>
          <w:rFonts w:hint="eastAsia"/>
        </w:rPr>
        <w:t>g）保护层厚度和耐久性相关指标；</w:t>
      </w:r>
    </w:p>
    <w:p w14:paraId="3A28FA2F">
      <w:pPr>
        <w:pStyle w:val="56"/>
        <w:spacing w:line="360" w:lineRule="auto"/>
        <w:ind w:firstLine="420"/>
      </w:pPr>
      <w:r>
        <w:rPr>
          <w:rFonts w:hint="eastAsia"/>
        </w:rPr>
        <w:t>h）设计和规范要求的其他质量指标。</w:t>
      </w:r>
    </w:p>
    <w:p w14:paraId="55286A61">
      <w:pPr>
        <w:pStyle w:val="65"/>
        <w:spacing w:before="120" w:after="120" w:line="360" w:lineRule="auto"/>
      </w:pPr>
      <w:r>
        <w:rPr>
          <w:rFonts w:hint="eastAsia"/>
        </w:rPr>
        <w:t>异常实体处置要求</w:t>
      </w:r>
    </w:p>
    <w:p w14:paraId="4DF41EF6">
      <w:pPr>
        <w:pStyle w:val="164"/>
        <w:spacing w:line="360" w:lineRule="auto"/>
      </w:pPr>
      <w:r>
        <w:rPr>
          <w:rFonts w:hint="eastAsia"/>
        </w:rPr>
        <w:t>实体质量检查中发现裂缝、蜂窝麻面、孔洞、露筋、安装偏位、压浆异常、焊缝缺陷和其他明显质量缺陷时，应进行专项分析和处置。</w:t>
      </w:r>
    </w:p>
    <w:p w14:paraId="311989A8">
      <w:pPr>
        <w:pStyle w:val="164"/>
        <w:spacing w:line="360" w:lineRule="auto"/>
      </w:pPr>
      <w:r>
        <w:rPr>
          <w:rFonts w:hint="eastAsia"/>
        </w:rPr>
        <w:t>实体缺陷未完成评估和处置的，不得作出最终验收合格结论。</w:t>
      </w:r>
    </w:p>
    <w:p w14:paraId="3AE95C3B">
      <w:pPr>
        <w:pStyle w:val="105"/>
        <w:spacing w:before="120" w:after="120" w:line="360" w:lineRule="auto"/>
      </w:pPr>
      <w:r>
        <w:rPr>
          <w:rFonts w:hint="eastAsia"/>
        </w:rPr>
        <w:t>数字支撑验收要求</w:t>
      </w:r>
    </w:p>
    <w:p w14:paraId="3853BB5F">
      <w:pPr>
        <w:pStyle w:val="65"/>
        <w:spacing w:before="120" w:after="120" w:line="360" w:lineRule="auto"/>
      </w:pPr>
      <w:r>
        <w:rPr>
          <w:rFonts w:hint="eastAsia"/>
        </w:rPr>
        <w:t>一般要求</w:t>
      </w:r>
    </w:p>
    <w:p w14:paraId="0505AD48">
      <w:pPr>
        <w:pStyle w:val="164"/>
        <w:spacing w:line="360" w:lineRule="auto"/>
      </w:pPr>
      <w:r>
        <w:rPr>
          <w:rFonts w:hint="eastAsia"/>
        </w:rPr>
        <w:t>验收活动应充分利用智慧建造平台和质量追溯数据。</w:t>
      </w:r>
    </w:p>
    <w:p w14:paraId="25214E40">
      <w:pPr>
        <w:pStyle w:val="164"/>
        <w:spacing w:line="360" w:lineRule="auto"/>
      </w:pPr>
      <w:r>
        <w:rPr>
          <w:rFonts w:hint="eastAsia"/>
        </w:rPr>
        <w:t>数字支撑验收应覆盖材料追溯数据、工序留痕数据、试验检测数据、监测量测数据、问题整改数据和电子签认资料。</w:t>
      </w:r>
    </w:p>
    <w:p w14:paraId="31A089BE">
      <w:pPr>
        <w:pStyle w:val="164"/>
        <w:spacing w:line="360" w:lineRule="auto"/>
      </w:pPr>
      <w:r>
        <w:rPr>
          <w:rFonts w:hint="eastAsia"/>
        </w:rPr>
        <w:t>数字支撑验收不得以电子资料替代必要的现场核验，不得以系统“已完成”状态直接替代人工审核确认。</w:t>
      </w:r>
    </w:p>
    <w:p w14:paraId="4D28DAFE">
      <w:pPr>
        <w:pStyle w:val="65"/>
        <w:spacing w:before="120" w:after="120" w:line="360" w:lineRule="auto"/>
      </w:pPr>
      <w:r>
        <w:rPr>
          <w:rFonts w:hint="eastAsia"/>
        </w:rPr>
        <w:t>数据核查要求</w:t>
      </w:r>
    </w:p>
    <w:p w14:paraId="711D4183">
      <w:pPr>
        <w:pStyle w:val="164"/>
        <w:spacing w:line="360" w:lineRule="auto"/>
      </w:pPr>
      <w:r>
        <w:rPr>
          <w:rFonts w:hint="eastAsia"/>
        </w:rPr>
        <w:t>验收前应核查下列数据状态：</w:t>
      </w:r>
    </w:p>
    <w:p w14:paraId="536C8F58">
      <w:pPr>
        <w:pStyle w:val="56"/>
        <w:spacing w:line="360" w:lineRule="auto"/>
        <w:ind w:firstLine="420"/>
      </w:pPr>
      <w:r>
        <w:rPr>
          <w:rFonts w:hint="eastAsia"/>
        </w:rPr>
        <w:t>a）数据是否齐全；</w:t>
      </w:r>
    </w:p>
    <w:p w14:paraId="06C3F804">
      <w:pPr>
        <w:pStyle w:val="56"/>
        <w:spacing w:line="360" w:lineRule="auto"/>
        <w:ind w:firstLine="420"/>
      </w:pPr>
      <w:r>
        <w:rPr>
          <w:rFonts w:hint="eastAsia"/>
        </w:rPr>
        <w:t>b）数据是否真实；</w:t>
      </w:r>
    </w:p>
    <w:p w14:paraId="270E6B26">
      <w:pPr>
        <w:pStyle w:val="56"/>
        <w:spacing w:line="360" w:lineRule="auto"/>
        <w:ind w:firstLine="420"/>
      </w:pPr>
      <w:r>
        <w:rPr>
          <w:rFonts w:hint="eastAsia"/>
        </w:rPr>
        <w:t>c）数据是否前后逻辑一致；</w:t>
      </w:r>
    </w:p>
    <w:p w14:paraId="6F316565">
      <w:pPr>
        <w:pStyle w:val="56"/>
        <w:spacing w:line="360" w:lineRule="auto"/>
        <w:ind w:firstLine="420"/>
      </w:pPr>
      <w:r>
        <w:rPr>
          <w:rFonts w:hint="eastAsia"/>
        </w:rPr>
        <w:t>d）数据是否与工程部位对应；</w:t>
      </w:r>
    </w:p>
    <w:p w14:paraId="550BD6AA">
      <w:pPr>
        <w:pStyle w:val="56"/>
        <w:spacing w:line="360" w:lineRule="auto"/>
        <w:ind w:firstLine="420"/>
      </w:pPr>
      <w:r>
        <w:rPr>
          <w:rFonts w:hint="eastAsia"/>
        </w:rPr>
        <w:t>e）数据是否完成审核；</w:t>
      </w:r>
    </w:p>
    <w:p w14:paraId="34BB90AF">
      <w:pPr>
        <w:pStyle w:val="56"/>
        <w:spacing w:line="360" w:lineRule="auto"/>
        <w:ind w:firstLine="420"/>
      </w:pPr>
      <w:r>
        <w:rPr>
          <w:rFonts w:hint="eastAsia"/>
        </w:rPr>
        <w:t>f）问题是否闭环。</w:t>
      </w:r>
    </w:p>
    <w:p w14:paraId="166F82C7">
      <w:pPr>
        <w:pStyle w:val="164"/>
        <w:spacing w:line="360" w:lineRule="auto"/>
      </w:pPr>
      <w:r>
        <w:rPr>
          <w:rFonts w:hint="eastAsia"/>
        </w:rPr>
        <w:t>数据核查不通过的验收单元，不得进入正式验收合格判定。</w:t>
      </w:r>
    </w:p>
    <w:p w14:paraId="6A58F78B">
      <w:pPr>
        <w:pStyle w:val="105"/>
        <w:spacing w:before="120" w:after="120" w:line="360" w:lineRule="auto"/>
      </w:pPr>
      <w:r>
        <w:rPr>
          <w:rFonts w:hint="eastAsia"/>
        </w:rPr>
        <w:t>问题整改与复验要求</w:t>
      </w:r>
    </w:p>
    <w:p w14:paraId="37EA59DA">
      <w:pPr>
        <w:pStyle w:val="65"/>
        <w:spacing w:before="120" w:after="120" w:line="360" w:lineRule="auto"/>
      </w:pPr>
      <w:r>
        <w:rPr>
          <w:rFonts w:hint="eastAsia"/>
        </w:rPr>
        <w:t>一般要求</w:t>
      </w:r>
    </w:p>
    <w:p w14:paraId="0C1ED30F">
      <w:pPr>
        <w:pStyle w:val="164"/>
        <w:spacing w:line="360" w:lineRule="auto"/>
      </w:pPr>
      <w:r>
        <w:rPr>
          <w:rFonts w:hint="eastAsia"/>
        </w:rPr>
        <w:t>验收中发现质量问题时，应按规定实施整改。</w:t>
      </w:r>
    </w:p>
    <w:p w14:paraId="5C92F31A">
      <w:pPr>
        <w:pStyle w:val="164"/>
        <w:spacing w:line="360" w:lineRule="auto"/>
      </w:pPr>
      <w:r>
        <w:rPr>
          <w:rFonts w:hint="eastAsia"/>
        </w:rPr>
        <w:t>整改完成后，应进行复验。</w:t>
      </w:r>
    </w:p>
    <w:p w14:paraId="6834BA55">
      <w:pPr>
        <w:pStyle w:val="164"/>
        <w:spacing w:line="360" w:lineRule="auto"/>
      </w:pPr>
      <w:r>
        <w:rPr>
          <w:rFonts w:hint="eastAsia"/>
        </w:rPr>
        <w:t>复验应围绕原问题项目、整改措施和整改效果实施，不得以一般说明代替复验确认。</w:t>
      </w:r>
    </w:p>
    <w:p w14:paraId="493B554B">
      <w:pPr>
        <w:pStyle w:val="65"/>
        <w:spacing w:before="120" w:after="120" w:line="360" w:lineRule="auto"/>
      </w:pPr>
      <w:r>
        <w:rPr>
          <w:rFonts w:hint="eastAsia"/>
        </w:rPr>
        <w:t>整改内容要求</w:t>
      </w:r>
    </w:p>
    <w:p w14:paraId="3F408DC7">
      <w:pPr>
        <w:pStyle w:val="164"/>
        <w:spacing w:line="360" w:lineRule="auto"/>
      </w:pPr>
      <w:r>
        <w:rPr>
          <w:rFonts w:hint="eastAsia"/>
        </w:rPr>
        <w:t>整改资料宜至少包括：</w:t>
      </w:r>
    </w:p>
    <w:p w14:paraId="3B8C91E0">
      <w:pPr>
        <w:pStyle w:val="56"/>
        <w:spacing w:line="360" w:lineRule="auto"/>
        <w:ind w:firstLine="420"/>
      </w:pPr>
      <w:r>
        <w:rPr>
          <w:rFonts w:hint="eastAsia"/>
        </w:rPr>
        <w:t>a）问题描述；</w:t>
      </w:r>
    </w:p>
    <w:p w14:paraId="1AC4FFF1">
      <w:pPr>
        <w:pStyle w:val="56"/>
        <w:spacing w:line="360" w:lineRule="auto"/>
        <w:ind w:firstLine="420"/>
      </w:pPr>
      <w:r>
        <w:rPr>
          <w:rFonts w:hint="eastAsia"/>
        </w:rPr>
        <w:t>b）问题位置；</w:t>
      </w:r>
    </w:p>
    <w:p w14:paraId="129B718F">
      <w:pPr>
        <w:pStyle w:val="56"/>
        <w:spacing w:line="360" w:lineRule="auto"/>
        <w:ind w:firstLine="420"/>
      </w:pPr>
      <w:r>
        <w:rPr>
          <w:rFonts w:hint="eastAsia"/>
        </w:rPr>
        <w:t>c）原因分析；</w:t>
      </w:r>
    </w:p>
    <w:p w14:paraId="7060267B">
      <w:pPr>
        <w:pStyle w:val="56"/>
        <w:spacing w:line="360" w:lineRule="auto"/>
        <w:ind w:firstLine="420"/>
      </w:pPr>
      <w:r>
        <w:rPr>
          <w:rFonts w:hint="eastAsia"/>
        </w:rPr>
        <w:t>d）整改措施；</w:t>
      </w:r>
    </w:p>
    <w:p w14:paraId="33B12AFB">
      <w:pPr>
        <w:pStyle w:val="56"/>
        <w:spacing w:line="360" w:lineRule="auto"/>
        <w:ind w:firstLine="420"/>
      </w:pPr>
      <w:r>
        <w:rPr>
          <w:rFonts w:hint="eastAsia"/>
        </w:rPr>
        <w:t>e）整改前后对比资料；</w:t>
      </w:r>
    </w:p>
    <w:p w14:paraId="2ECAA10C">
      <w:pPr>
        <w:pStyle w:val="56"/>
        <w:spacing w:line="360" w:lineRule="auto"/>
        <w:ind w:firstLine="420"/>
      </w:pPr>
      <w:r>
        <w:rPr>
          <w:rFonts w:hint="eastAsia"/>
        </w:rPr>
        <w:t>f）复核结果；</w:t>
      </w:r>
    </w:p>
    <w:p w14:paraId="50A36066">
      <w:pPr>
        <w:pStyle w:val="56"/>
        <w:spacing w:line="360" w:lineRule="auto"/>
        <w:ind w:firstLine="420"/>
      </w:pPr>
      <w:r>
        <w:rPr>
          <w:rFonts w:hint="eastAsia"/>
        </w:rPr>
        <w:t>g）责任主体信息。</w:t>
      </w:r>
    </w:p>
    <w:p w14:paraId="2FCABAAB">
      <w:pPr>
        <w:pStyle w:val="164"/>
        <w:spacing w:line="360" w:lineRule="auto"/>
      </w:pPr>
      <w:r>
        <w:rPr>
          <w:rFonts w:hint="eastAsia"/>
        </w:rPr>
        <w:t>问题整改和复验应与验收单元资料保持一致。</w:t>
      </w:r>
    </w:p>
    <w:p w14:paraId="20CE8586">
      <w:pPr>
        <w:pStyle w:val="65"/>
        <w:spacing w:before="120" w:after="120" w:line="360" w:lineRule="auto"/>
      </w:pPr>
      <w:r>
        <w:rPr>
          <w:rFonts w:hint="eastAsia"/>
        </w:rPr>
        <w:t>不合格处理要求</w:t>
      </w:r>
    </w:p>
    <w:p w14:paraId="496D406B">
      <w:pPr>
        <w:pStyle w:val="164"/>
        <w:spacing w:line="360" w:lineRule="auto"/>
      </w:pPr>
      <w:r>
        <w:rPr>
          <w:rFonts w:hint="eastAsia"/>
        </w:rPr>
        <w:t>对复验仍不满足要求的，应重新分析并继续整改，不得强行通过验收。</w:t>
      </w:r>
    </w:p>
    <w:p w14:paraId="4D4D90E2">
      <w:pPr>
        <w:pStyle w:val="164"/>
        <w:spacing w:line="360" w:lineRule="auto"/>
      </w:pPr>
      <w:r>
        <w:rPr>
          <w:rFonts w:hint="eastAsia"/>
        </w:rPr>
        <w:t>对涉及结构安全和耐久性能的重大质量问题，应按规定组织专项论证、专项检测和专项验收。</w:t>
      </w:r>
    </w:p>
    <w:p w14:paraId="569A05A0">
      <w:pPr>
        <w:pStyle w:val="105"/>
        <w:spacing w:before="120" w:after="120" w:line="360" w:lineRule="auto"/>
      </w:pPr>
      <w:r>
        <w:rPr>
          <w:rFonts w:hint="eastAsia"/>
        </w:rPr>
        <w:t>验收结论要求</w:t>
      </w:r>
    </w:p>
    <w:p w14:paraId="50E82A72">
      <w:pPr>
        <w:pStyle w:val="65"/>
        <w:spacing w:before="120" w:after="120" w:line="360" w:lineRule="auto"/>
      </w:pPr>
      <w:r>
        <w:rPr>
          <w:rFonts w:hint="eastAsia"/>
        </w:rPr>
        <w:t>一般要求</w:t>
      </w:r>
    </w:p>
    <w:p w14:paraId="290EE40C">
      <w:pPr>
        <w:pStyle w:val="164"/>
        <w:spacing w:line="360" w:lineRule="auto"/>
      </w:pPr>
      <w:r>
        <w:rPr>
          <w:rFonts w:hint="eastAsia"/>
        </w:rPr>
        <w:t>每一验收单元验收完成后，应形成明确结论。</w:t>
      </w:r>
    </w:p>
    <w:p w14:paraId="6FD3ED71">
      <w:pPr>
        <w:pStyle w:val="164"/>
        <w:spacing w:line="360" w:lineRule="auto"/>
      </w:pPr>
      <w:r>
        <w:rPr>
          <w:rFonts w:hint="eastAsia"/>
        </w:rPr>
        <w:t>验收结论应与实体质量状态、资料状态、问题整改状态和追溯链完整性状态一致。</w:t>
      </w:r>
    </w:p>
    <w:p w14:paraId="7C613C45">
      <w:pPr>
        <w:pStyle w:val="164"/>
        <w:spacing w:line="360" w:lineRule="auto"/>
      </w:pPr>
      <w:r>
        <w:rPr>
          <w:rFonts w:hint="eastAsia"/>
        </w:rPr>
        <w:t>验收结论表述应规范、明确，不得使用边界不清的笼统表述。</w:t>
      </w:r>
    </w:p>
    <w:p w14:paraId="2092AF0F">
      <w:pPr>
        <w:pStyle w:val="65"/>
        <w:spacing w:before="120" w:after="120" w:line="360" w:lineRule="auto"/>
      </w:pPr>
      <w:r>
        <w:rPr>
          <w:rFonts w:hint="eastAsia"/>
        </w:rPr>
        <w:t>结论分类要求</w:t>
      </w:r>
    </w:p>
    <w:p w14:paraId="17A93E1C">
      <w:pPr>
        <w:pStyle w:val="164"/>
        <w:spacing w:line="360" w:lineRule="auto"/>
      </w:pPr>
      <w:r>
        <w:rPr>
          <w:rFonts w:hint="eastAsia"/>
        </w:rPr>
        <w:t>验收结论宜包括下列情形：</w:t>
      </w:r>
    </w:p>
    <w:p w14:paraId="3D6C764A">
      <w:pPr>
        <w:pStyle w:val="56"/>
        <w:spacing w:line="360" w:lineRule="auto"/>
        <w:ind w:firstLine="420"/>
      </w:pPr>
      <w:r>
        <w:rPr>
          <w:rFonts w:hint="eastAsia"/>
        </w:rPr>
        <w:t>a）验收合格；</w:t>
      </w:r>
    </w:p>
    <w:p w14:paraId="0502C942">
      <w:pPr>
        <w:pStyle w:val="56"/>
        <w:spacing w:line="360" w:lineRule="auto"/>
        <w:ind w:firstLine="420"/>
      </w:pPr>
      <w:r>
        <w:rPr>
          <w:rFonts w:hint="eastAsia"/>
        </w:rPr>
        <w:t>b）整改后复验；</w:t>
      </w:r>
    </w:p>
    <w:p w14:paraId="56EF8A52">
      <w:pPr>
        <w:pStyle w:val="56"/>
        <w:spacing w:line="360" w:lineRule="auto"/>
        <w:ind w:firstLine="420"/>
      </w:pPr>
      <w:r>
        <w:rPr>
          <w:rFonts w:hint="eastAsia"/>
        </w:rPr>
        <w:t>c）暂不具备验收条件；</w:t>
      </w:r>
    </w:p>
    <w:p w14:paraId="39BAFED1">
      <w:pPr>
        <w:pStyle w:val="56"/>
        <w:spacing w:line="360" w:lineRule="auto"/>
        <w:ind w:firstLine="420"/>
      </w:pPr>
      <w:r>
        <w:rPr>
          <w:rFonts w:hint="eastAsia"/>
        </w:rPr>
        <w:t>d）验收不合格。</w:t>
      </w:r>
    </w:p>
    <w:p w14:paraId="68F58025">
      <w:pPr>
        <w:pStyle w:val="164"/>
        <w:spacing w:line="360" w:lineRule="auto"/>
      </w:pPr>
      <w:r>
        <w:rPr>
          <w:rFonts w:hint="eastAsia"/>
        </w:rPr>
        <w:t>结论为整改后复验或者暂不具备验收条件的，应明确后续要求。</w:t>
      </w:r>
    </w:p>
    <w:p w14:paraId="56A38EB2">
      <w:pPr>
        <w:pStyle w:val="65"/>
        <w:spacing w:before="120" w:after="120" w:line="360" w:lineRule="auto"/>
      </w:pPr>
      <w:r>
        <w:rPr>
          <w:rFonts w:hint="eastAsia"/>
        </w:rPr>
        <w:t>结论签认要求</w:t>
      </w:r>
    </w:p>
    <w:p w14:paraId="0E63F541">
      <w:pPr>
        <w:pStyle w:val="164"/>
        <w:spacing w:line="360" w:lineRule="auto"/>
      </w:pPr>
      <w:r>
        <w:rPr>
          <w:rFonts w:hint="eastAsia"/>
        </w:rPr>
        <w:t>验收结论应按规定签认。</w:t>
      </w:r>
    </w:p>
    <w:p w14:paraId="2BC0FDDD">
      <w:pPr>
        <w:pStyle w:val="164"/>
        <w:spacing w:line="360" w:lineRule="auto"/>
      </w:pPr>
      <w:r>
        <w:rPr>
          <w:rFonts w:hint="eastAsia"/>
        </w:rPr>
        <w:t>未经签认或者签认链条不完整的，不得认定该验收单元验收完成。</w:t>
      </w:r>
    </w:p>
    <w:p w14:paraId="635D9765">
      <w:pPr>
        <w:pStyle w:val="105"/>
        <w:spacing w:before="120" w:after="120" w:line="360" w:lineRule="auto"/>
      </w:pPr>
      <w:r>
        <w:rPr>
          <w:rFonts w:hint="eastAsia"/>
        </w:rPr>
        <w:t>质量验收要点</w:t>
      </w:r>
    </w:p>
    <w:p w14:paraId="6293239A">
      <w:pPr>
        <w:pStyle w:val="56"/>
        <w:spacing w:line="360" w:lineRule="auto"/>
        <w:ind w:firstLine="420"/>
      </w:pPr>
      <w:r>
        <w:rPr>
          <w:rFonts w:hint="eastAsia"/>
        </w:rPr>
        <w:t>公路桥梁智慧建造质量验收的主要内容见表2。表2给出了公路桥梁智慧建造质量验收的主要内容及控制要点。</w:t>
      </w:r>
    </w:p>
    <w:p w14:paraId="45CECA22">
      <w:pPr>
        <w:pStyle w:val="112"/>
        <w:spacing w:before="120" w:after="120" w:line="360" w:lineRule="auto"/>
      </w:pPr>
      <w:r>
        <w:rPr>
          <w:rFonts w:hint="eastAsia"/>
        </w:rPr>
        <w:t>公路桥梁智慧建造质量验收要点表</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3110"/>
        <w:gridCol w:w="3112"/>
        <w:gridCol w:w="3112"/>
      </w:tblGrid>
      <w:tr w14:paraId="02C97E5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3110" w:type="dxa"/>
            <w:tcBorders>
              <w:top w:val="single" w:color="auto" w:sz="8" w:space="0"/>
              <w:bottom w:val="single" w:color="auto" w:sz="8" w:space="0"/>
            </w:tcBorders>
          </w:tcPr>
          <w:p w14:paraId="1719EBA1">
            <w:pPr>
              <w:pStyle w:val="178"/>
            </w:pPr>
            <w:r>
              <w:rPr>
                <w:rFonts w:hint="eastAsia"/>
              </w:rPr>
              <w:t>验收类别</w:t>
            </w:r>
          </w:p>
        </w:tc>
        <w:tc>
          <w:tcPr>
            <w:tcW w:w="3112" w:type="dxa"/>
            <w:tcBorders>
              <w:top w:val="single" w:color="auto" w:sz="8" w:space="0"/>
              <w:bottom w:val="single" w:color="auto" w:sz="8" w:space="0"/>
            </w:tcBorders>
          </w:tcPr>
          <w:p w14:paraId="587149E4">
            <w:pPr>
              <w:pStyle w:val="178"/>
            </w:pPr>
            <w:r>
              <w:rPr>
                <w:rFonts w:hint="eastAsia"/>
              </w:rPr>
              <w:t>主要内容</w:t>
            </w:r>
          </w:p>
        </w:tc>
        <w:tc>
          <w:tcPr>
            <w:tcW w:w="3112" w:type="dxa"/>
            <w:tcBorders>
              <w:top w:val="single" w:color="auto" w:sz="8" w:space="0"/>
              <w:bottom w:val="single" w:color="auto" w:sz="8" w:space="0"/>
            </w:tcBorders>
          </w:tcPr>
          <w:p w14:paraId="0D2C97D5">
            <w:pPr>
              <w:pStyle w:val="178"/>
            </w:pPr>
            <w:r>
              <w:rPr>
                <w:rFonts w:hint="eastAsia"/>
              </w:rPr>
              <w:t>控制要点</w:t>
            </w:r>
          </w:p>
        </w:tc>
      </w:tr>
      <w:tr w14:paraId="38DC7DE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tcBorders>
              <w:top w:val="single" w:color="auto" w:sz="8" w:space="0"/>
            </w:tcBorders>
          </w:tcPr>
          <w:p w14:paraId="0701107A">
            <w:pPr>
              <w:pStyle w:val="178"/>
            </w:pPr>
            <w:r>
              <w:rPr>
                <w:rFonts w:hint="eastAsia"/>
              </w:rPr>
              <w:t>过程验收</w:t>
            </w:r>
          </w:p>
        </w:tc>
        <w:tc>
          <w:tcPr>
            <w:tcW w:w="3112" w:type="dxa"/>
            <w:tcBorders>
              <w:top w:val="single" w:color="auto" w:sz="8" w:space="0"/>
            </w:tcBorders>
          </w:tcPr>
          <w:p w14:paraId="4EE1BA44">
            <w:pPr>
              <w:pStyle w:val="178"/>
            </w:pPr>
            <w:r>
              <w:rPr>
                <w:rFonts w:hint="eastAsia"/>
              </w:rPr>
              <w:t>工序状态、参数执行、质量检查、签认</w:t>
            </w:r>
          </w:p>
        </w:tc>
        <w:tc>
          <w:tcPr>
            <w:tcW w:w="3112" w:type="dxa"/>
            <w:tcBorders>
              <w:top w:val="single" w:color="auto" w:sz="8" w:space="0"/>
            </w:tcBorders>
          </w:tcPr>
          <w:p w14:paraId="44B3980A">
            <w:pPr>
              <w:pStyle w:val="178"/>
            </w:pPr>
            <w:r>
              <w:rPr>
                <w:rFonts w:hint="eastAsia"/>
              </w:rPr>
              <w:t>过程未确认不得转序</w:t>
            </w:r>
          </w:p>
        </w:tc>
      </w:tr>
      <w:tr w14:paraId="4C932E2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tcPr>
          <w:p w14:paraId="7DD76261">
            <w:pPr>
              <w:pStyle w:val="178"/>
            </w:pPr>
            <w:r>
              <w:rPr>
                <w:rFonts w:hint="eastAsia"/>
              </w:rPr>
              <w:t>隐蔽工程验收</w:t>
            </w:r>
          </w:p>
        </w:tc>
        <w:tc>
          <w:tcPr>
            <w:tcW w:w="3112" w:type="dxa"/>
          </w:tcPr>
          <w:p w14:paraId="4AE6246A">
            <w:pPr>
              <w:pStyle w:val="178"/>
            </w:pPr>
            <w:r>
              <w:rPr>
                <w:rFonts w:hint="eastAsia"/>
              </w:rPr>
              <w:t>实体、影像、检测、签认</w:t>
            </w:r>
          </w:p>
        </w:tc>
        <w:tc>
          <w:tcPr>
            <w:tcW w:w="3112" w:type="dxa"/>
          </w:tcPr>
          <w:p w14:paraId="7A0FD60A">
            <w:pPr>
              <w:pStyle w:val="178"/>
            </w:pPr>
            <w:r>
              <w:rPr>
                <w:rFonts w:hint="eastAsia"/>
              </w:rPr>
              <w:t>未验收不得覆盖</w:t>
            </w:r>
          </w:p>
        </w:tc>
      </w:tr>
      <w:tr w14:paraId="3573B0C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3110" w:type="dxa"/>
          </w:tcPr>
          <w:p w14:paraId="455F4798">
            <w:pPr>
              <w:pStyle w:val="178"/>
            </w:pPr>
            <w:r>
              <w:rPr>
                <w:rFonts w:hint="eastAsia"/>
              </w:rPr>
              <w:t>关键工序验收</w:t>
            </w:r>
          </w:p>
        </w:tc>
        <w:tc>
          <w:tcPr>
            <w:tcW w:w="3112" w:type="dxa"/>
          </w:tcPr>
          <w:p w14:paraId="734A647D">
            <w:pPr>
              <w:pStyle w:val="178"/>
            </w:pPr>
            <w:r>
              <w:rPr>
                <w:rFonts w:hint="eastAsia"/>
              </w:rPr>
              <w:t>关键参数、关键节点、专项记录</w:t>
            </w:r>
          </w:p>
        </w:tc>
        <w:tc>
          <w:tcPr>
            <w:tcW w:w="3112" w:type="dxa"/>
          </w:tcPr>
          <w:p w14:paraId="07FDFA30">
            <w:pPr>
              <w:pStyle w:val="178"/>
            </w:pPr>
            <w:r>
              <w:rPr>
                <w:rFonts w:hint="eastAsia"/>
              </w:rPr>
              <w:t>参数不达标不得判合格</w:t>
            </w:r>
          </w:p>
        </w:tc>
      </w:tr>
      <w:tr w14:paraId="751FCDA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tcPr>
          <w:p w14:paraId="32514B49">
            <w:pPr>
              <w:pStyle w:val="178"/>
            </w:pPr>
            <w:r>
              <w:rPr>
                <w:rFonts w:hint="eastAsia"/>
              </w:rPr>
              <w:t>实体质量验收</w:t>
            </w:r>
          </w:p>
        </w:tc>
        <w:tc>
          <w:tcPr>
            <w:tcW w:w="3112" w:type="dxa"/>
          </w:tcPr>
          <w:p w14:paraId="73C20190">
            <w:pPr>
              <w:pStyle w:val="178"/>
            </w:pPr>
            <w:r>
              <w:rPr>
                <w:rFonts w:hint="eastAsia"/>
              </w:rPr>
              <w:t>外观、尺寸、强度、耐久性、安装精度</w:t>
            </w:r>
          </w:p>
        </w:tc>
        <w:tc>
          <w:tcPr>
            <w:tcW w:w="3112" w:type="dxa"/>
          </w:tcPr>
          <w:p w14:paraId="74C2ED8A">
            <w:pPr>
              <w:pStyle w:val="178"/>
            </w:pPr>
            <w:r>
              <w:rPr>
                <w:rFonts w:hint="eastAsia"/>
              </w:rPr>
              <w:t>实体与资料应一致</w:t>
            </w:r>
          </w:p>
        </w:tc>
      </w:tr>
      <w:tr w14:paraId="4C930AF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tcPr>
          <w:p w14:paraId="60207520">
            <w:pPr>
              <w:pStyle w:val="178"/>
            </w:pPr>
            <w:r>
              <w:rPr>
                <w:rFonts w:hint="eastAsia"/>
              </w:rPr>
              <w:t>数字支撑验收</w:t>
            </w:r>
          </w:p>
        </w:tc>
        <w:tc>
          <w:tcPr>
            <w:tcW w:w="3112" w:type="dxa"/>
          </w:tcPr>
          <w:p w14:paraId="583A2C28">
            <w:pPr>
              <w:pStyle w:val="178"/>
            </w:pPr>
            <w:r>
              <w:rPr>
                <w:rFonts w:hint="eastAsia"/>
              </w:rPr>
              <w:t>数据完整性、关联性、问题闭环</w:t>
            </w:r>
          </w:p>
        </w:tc>
        <w:tc>
          <w:tcPr>
            <w:tcW w:w="3112" w:type="dxa"/>
          </w:tcPr>
          <w:p w14:paraId="4ABCEB13">
            <w:pPr>
              <w:pStyle w:val="178"/>
            </w:pPr>
            <w:r>
              <w:rPr>
                <w:rFonts w:hint="eastAsia"/>
              </w:rPr>
              <w:t>数据不实不得作为合格依据</w:t>
            </w:r>
          </w:p>
        </w:tc>
      </w:tr>
      <w:tr w14:paraId="62BD859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tcPr>
          <w:p w14:paraId="4019C356">
            <w:pPr>
              <w:pStyle w:val="178"/>
            </w:pPr>
            <w:r>
              <w:rPr>
                <w:rFonts w:hint="eastAsia"/>
              </w:rPr>
              <w:t>整改复验</w:t>
            </w:r>
          </w:p>
        </w:tc>
        <w:tc>
          <w:tcPr>
            <w:tcW w:w="3112" w:type="dxa"/>
          </w:tcPr>
          <w:p w14:paraId="376786E5">
            <w:pPr>
              <w:pStyle w:val="178"/>
            </w:pPr>
            <w:r>
              <w:rPr>
                <w:rFonts w:hint="eastAsia"/>
              </w:rPr>
              <w:t>问题、整改、复验、复核</w:t>
            </w:r>
          </w:p>
        </w:tc>
        <w:tc>
          <w:tcPr>
            <w:tcW w:w="3112" w:type="dxa"/>
          </w:tcPr>
          <w:p w14:paraId="19AED211">
            <w:pPr>
              <w:pStyle w:val="178"/>
            </w:pPr>
            <w:r>
              <w:rPr>
                <w:rFonts w:hint="eastAsia"/>
              </w:rPr>
              <w:t>未复验不得销项</w:t>
            </w:r>
          </w:p>
        </w:tc>
      </w:tr>
      <w:tr w14:paraId="49E6734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tcPr>
          <w:p w14:paraId="1BBB6453">
            <w:pPr>
              <w:pStyle w:val="178"/>
            </w:pPr>
            <w:r>
              <w:rPr>
                <w:rFonts w:hint="eastAsia"/>
              </w:rPr>
              <w:t>结论签认</w:t>
            </w:r>
          </w:p>
        </w:tc>
        <w:tc>
          <w:tcPr>
            <w:tcW w:w="3112" w:type="dxa"/>
          </w:tcPr>
          <w:p w14:paraId="7F0495E5">
            <w:pPr>
              <w:pStyle w:val="178"/>
            </w:pPr>
            <w:r>
              <w:rPr>
                <w:rFonts w:hint="eastAsia"/>
              </w:rPr>
              <w:t>结论分类、签认链条、归档</w:t>
            </w:r>
          </w:p>
        </w:tc>
        <w:tc>
          <w:tcPr>
            <w:tcW w:w="3112" w:type="dxa"/>
          </w:tcPr>
          <w:p w14:paraId="6DF778E9">
            <w:pPr>
              <w:pStyle w:val="178"/>
            </w:pPr>
            <w:r>
              <w:rPr>
                <w:rFonts w:hint="eastAsia"/>
              </w:rPr>
              <w:t>未签认不得认定完成</w:t>
            </w:r>
          </w:p>
        </w:tc>
      </w:tr>
    </w:tbl>
    <w:p w14:paraId="716A11AE">
      <w:pPr>
        <w:pStyle w:val="105"/>
        <w:spacing w:before="120" w:after="120" w:line="360" w:lineRule="auto"/>
      </w:pPr>
      <w:r>
        <w:rPr>
          <w:rFonts w:hint="eastAsia"/>
        </w:rPr>
        <w:t>禁止性要求</w:t>
      </w:r>
    </w:p>
    <w:p w14:paraId="4A578955">
      <w:pPr>
        <w:pStyle w:val="165"/>
        <w:spacing w:line="360" w:lineRule="auto"/>
      </w:pPr>
      <w:r>
        <w:rPr>
          <w:rFonts w:hint="eastAsia"/>
        </w:rPr>
        <w:t>不得在追溯链不完整、资料不齐全和问题未闭环的情况下作出验收合格结论。</w:t>
      </w:r>
    </w:p>
    <w:p w14:paraId="76638A55">
      <w:pPr>
        <w:pStyle w:val="165"/>
        <w:spacing w:line="360" w:lineRule="auto"/>
      </w:pPr>
      <w:r>
        <w:rPr>
          <w:rFonts w:hint="eastAsia"/>
        </w:rPr>
        <w:t>不得未经验收或者验收不合格即进行隐蔽、覆盖或者转入下一工序。</w:t>
      </w:r>
    </w:p>
    <w:p w14:paraId="28D50498">
      <w:pPr>
        <w:pStyle w:val="165"/>
        <w:spacing w:line="360" w:lineRule="auto"/>
      </w:pPr>
      <w:r>
        <w:rPr>
          <w:rFonts w:hint="eastAsia"/>
        </w:rPr>
        <w:t>不得以平台显示“完成”替代实体核验和人工签认。</w:t>
      </w:r>
    </w:p>
    <w:p w14:paraId="0B048CB6">
      <w:pPr>
        <w:pStyle w:val="165"/>
        <w:spacing w:line="360" w:lineRule="auto"/>
      </w:pPr>
      <w:r>
        <w:rPr>
          <w:rFonts w:hint="eastAsia"/>
        </w:rPr>
        <w:t>不得对关键工序和关键结构部位简化验收程序。</w:t>
      </w:r>
    </w:p>
    <w:p w14:paraId="5B8A710A">
      <w:pPr>
        <w:pStyle w:val="165"/>
        <w:spacing w:line="360" w:lineRule="auto"/>
      </w:pPr>
      <w:r>
        <w:rPr>
          <w:rFonts w:hint="eastAsia"/>
        </w:rPr>
        <w:t>不得在重大质量缺陷未评估、未处理和未复验情况下通过验收。</w:t>
      </w:r>
    </w:p>
    <w:p w14:paraId="4F7FF58E">
      <w:pPr>
        <w:pStyle w:val="104"/>
        <w:spacing w:before="240" w:after="240" w:line="360" w:lineRule="auto"/>
      </w:pPr>
      <w:bookmarkStart w:id="54" w:name="_Toc228615893"/>
      <w:r>
        <w:rPr>
          <w:rFonts w:hint="eastAsia"/>
        </w:rPr>
        <w:t>数字化验收与资料管理要求</w:t>
      </w:r>
      <w:bookmarkEnd w:id="54"/>
    </w:p>
    <w:p w14:paraId="75EA1345">
      <w:pPr>
        <w:pStyle w:val="105"/>
        <w:spacing w:before="120" w:after="120" w:line="360" w:lineRule="auto"/>
      </w:pPr>
      <w:r>
        <w:rPr>
          <w:rFonts w:hint="eastAsia"/>
        </w:rPr>
        <w:t>一般要求</w:t>
      </w:r>
    </w:p>
    <w:p w14:paraId="7BAA8A78">
      <w:pPr>
        <w:pStyle w:val="165"/>
        <w:spacing w:line="360" w:lineRule="auto"/>
      </w:pPr>
      <w:r>
        <w:rPr>
          <w:rFonts w:hint="eastAsia"/>
        </w:rPr>
        <w:t>公路桥梁智慧建造应建立数字化验收与资料管理机制。</w:t>
      </w:r>
    </w:p>
    <w:p w14:paraId="0243B1CB">
      <w:pPr>
        <w:pStyle w:val="165"/>
        <w:spacing w:line="360" w:lineRule="auto"/>
      </w:pPr>
      <w:r>
        <w:rPr>
          <w:rFonts w:hint="eastAsia"/>
        </w:rPr>
        <w:t>数字化验收与资料管理应覆盖数据采集、数据校核、电子签认、电子验收资料生成、数字化交付、资料归档、资料调用和责任追溯等内容。</w:t>
      </w:r>
    </w:p>
    <w:p w14:paraId="2FFBBA95">
      <w:pPr>
        <w:pStyle w:val="165"/>
        <w:spacing w:line="360" w:lineRule="auto"/>
      </w:pPr>
      <w:r>
        <w:rPr>
          <w:rFonts w:hint="eastAsia"/>
        </w:rPr>
        <w:t>数字化验收资料应与实体质量、过程质量和传统验收资料保持一致。</w:t>
      </w:r>
    </w:p>
    <w:p w14:paraId="7740058F">
      <w:pPr>
        <w:pStyle w:val="165"/>
        <w:spacing w:line="360" w:lineRule="auto"/>
      </w:pPr>
      <w:r>
        <w:rPr>
          <w:rFonts w:hint="eastAsia"/>
        </w:rPr>
        <w:t>数字化验收与资料管理不得形成“线上一套、线下一套、互不对应”的资料状态。</w:t>
      </w:r>
    </w:p>
    <w:p w14:paraId="2AE227DC">
      <w:pPr>
        <w:pStyle w:val="105"/>
        <w:spacing w:before="120" w:after="120" w:line="360" w:lineRule="auto"/>
      </w:pPr>
      <w:r>
        <w:rPr>
          <w:rFonts w:hint="eastAsia"/>
        </w:rPr>
        <w:t>数字化验收条件要求</w:t>
      </w:r>
    </w:p>
    <w:p w14:paraId="3419BEB1">
      <w:pPr>
        <w:pStyle w:val="65"/>
        <w:spacing w:before="120" w:after="120" w:line="360" w:lineRule="auto"/>
      </w:pPr>
      <w:r>
        <w:rPr>
          <w:rFonts w:hint="eastAsia"/>
        </w:rPr>
        <w:t>一般要求</w:t>
      </w:r>
    </w:p>
    <w:p w14:paraId="7867AF6D">
      <w:pPr>
        <w:pStyle w:val="164"/>
        <w:spacing w:line="360" w:lineRule="auto"/>
      </w:pPr>
      <w:r>
        <w:rPr>
          <w:rFonts w:hint="eastAsia"/>
        </w:rPr>
        <w:t>开展数字化验收前，应具备统一平台、统一编码、统一数据接口、统一签认规则和统一资料模板。</w:t>
      </w:r>
    </w:p>
    <w:p w14:paraId="72D0F776">
      <w:pPr>
        <w:pStyle w:val="164"/>
        <w:spacing w:line="360" w:lineRule="auto"/>
      </w:pPr>
      <w:r>
        <w:rPr>
          <w:rFonts w:hint="eastAsia"/>
        </w:rPr>
        <w:t>数字化验收条件不具备的，不得将电子资料直接作为完整验收依据。</w:t>
      </w:r>
    </w:p>
    <w:p w14:paraId="393A1F40">
      <w:pPr>
        <w:pStyle w:val="65"/>
        <w:spacing w:before="120" w:after="120" w:line="360" w:lineRule="auto"/>
      </w:pPr>
      <w:r>
        <w:rPr>
          <w:rFonts w:hint="eastAsia"/>
        </w:rPr>
        <w:t>基础条件要求</w:t>
      </w:r>
    </w:p>
    <w:p w14:paraId="3C4F6CE3">
      <w:pPr>
        <w:pStyle w:val="56"/>
        <w:spacing w:line="360" w:lineRule="auto"/>
        <w:ind w:firstLine="420"/>
      </w:pPr>
      <w:r>
        <w:rPr>
          <w:rFonts w:hint="eastAsia"/>
        </w:rPr>
        <w:t>数字化验收基础条件宜至少包括下列内容：</w:t>
      </w:r>
    </w:p>
    <w:p w14:paraId="1C648CEF">
      <w:pPr>
        <w:pStyle w:val="56"/>
        <w:spacing w:line="360" w:lineRule="auto"/>
        <w:ind w:firstLine="420"/>
      </w:pPr>
      <w:r>
        <w:rPr>
          <w:rFonts w:hint="eastAsia"/>
        </w:rPr>
        <w:t>a）信息平台已建成并稳定运行；</w:t>
      </w:r>
    </w:p>
    <w:p w14:paraId="587F6F82">
      <w:pPr>
        <w:pStyle w:val="56"/>
        <w:spacing w:line="360" w:lineRule="auto"/>
        <w:ind w:firstLine="420"/>
      </w:pPr>
      <w:r>
        <w:rPr>
          <w:rFonts w:hint="eastAsia"/>
        </w:rPr>
        <w:t>b）验收对象编码清晰；</w:t>
      </w:r>
    </w:p>
    <w:p w14:paraId="2BE5C165">
      <w:pPr>
        <w:pStyle w:val="56"/>
        <w:spacing w:line="360" w:lineRule="auto"/>
        <w:ind w:firstLine="420"/>
      </w:pPr>
      <w:r>
        <w:rPr>
          <w:rFonts w:hint="eastAsia"/>
        </w:rPr>
        <w:t>c）关键数据已采集并校核；</w:t>
      </w:r>
    </w:p>
    <w:p w14:paraId="2838FA23">
      <w:pPr>
        <w:pStyle w:val="56"/>
        <w:spacing w:line="360" w:lineRule="auto"/>
        <w:ind w:firstLine="420"/>
      </w:pPr>
      <w:r>
        <w:rPr>
          <w:rFonts w:hint="eastAsia"/>
        </w:rPr>
        <w:t>d）电子签认流程已建立；</w:t>
      </w:r>
    </w:p>
    <w:p w14:paraId="2CE0DE44">
      <w:pPr>
        <w:pStyle w:val="56"/>
        <w:spacing w:line="360" w:lineRule="auto"/>
        <w:ind w:firstLine="420"/>
      </w:pPr>
      <w:r>
        <w:rPr>
          <w:rFonts w:hint="eastAsia"/>
        </w:rPr>
        <w:t>e）资料模板已统一；</w:t>
      </w:r>
    </w:p>
    <w:p w14:paraId="49BBB078">
      <w:pPr>
        <w:pStyle w:val="56"/>
        <w:spacing w:line="360" w:lineRule="auto"/>
        <w:ind w:firstLine="420"/>
      </w:pPr>
      <w:r>
        <w:rPr>
          <w:rFonts w:hint="eastAsia"/>
        </w:rPr>
        <w:t>f）权限控制规则已明确；</w:t>
      </w:r>
    </w:p>
    <w:p w14:paraId="7EE36E42">
      <w:pPr>
        <w:pStyle w:val="56"/>
        <w:spacing w:line="360" w:lineRule="auto"/>
        <w:ind w:firstLine="420"/>
      </w:pPr>
      <w:r>
        <w:rPr>
          <w:rFonts w:hint="eastAsia"/>
        </w:rPr>
        <w:t>g）存储与备份机制已建立。</w:t>
      </w:r>
    </w:p>
    <w:p w14:paraId="6C08F61C">
      <w:pPr>
        <w:pStyle w:val="105"/>
        <w:spacing w:before="120" w:after="120" w:line="360" w:lineRule="auto"/>
      </w:pPr>
      <w:r>
        <w:rPr>
          <w:rFonts w:hint="eastAsia"/>
        </w:rPr>
        <w:t>数据校核与审核要求</w:t>
      </w:r>
    </w:p>
    <w:p w14:paraId="71D6161C">
      <w:pPr>
        <w:pStyle w:val="65"/>
        <w:spacing w:before="120" w:after="120" w:line="360" w:lineRule="auto"/>
      </w:pPr>
      <w:r>
        <w:rPr>
          <w:rFonts w:hint="eastAsia"/>
        </w:rPr>
        <w:t>一般要求</w:t>
      </w:r>
    </w:p>
    <w:p w14:paraId="54FF3CEF">
      <w:pPr>
        <w:pStyle w:val="164"/>
        <w:spacing w:line="360" w:lineRule="auto"/>
      </w:pPr>
      <w:r>
        <w:rPr>
          <w:rFonts w:hint="eastAsia"/>
        </w:rPr>
        <w:t>数字化验收前，应进行数据校核和审核。</w:t>
      </w:r>
    </w:p>
    <w:p w14:paraId="26DBB13F">
      <w:pPr>
        <w:pStyle w:val="164"/>
        <w:spacing w:line="360" w:lineRule="auto"/>
      </w:pPr>
      <w:r>
        <w:rPr>
          <w:rFonts w:hint="eastAsia"/>
        </w:rPr>
        <w:t>数据校核应覆盖完整性、一致性、合理性、关联性和时序性。</w:t>
      </w:r>
    </w:p>
    <w:p w14:paraId="03D5F2D7">
      <w:pPr>
        <w:pStyle w:val="164"/>
        <w:spacing w:line="360" w:lineRule="auto"/>
      </w:pPr>
      <w:r>
        <w:rPr>
          <w:rFonts w:hint="eastAsia"/>
        </w:rPr>
        <w:t>数据审核应覆盖责任主体、签认状态、问题闭环状态和资料有效性状态。</w:t>
      </w:r>
    </w:p>
    <w:p w14:paraId="2CAA87E5">
      <w:pPr>
        <w:pStyle w:val="65"/>
        <w:spacing w:before="120" w:after="120" w:line="360" w:lineRule="auto"/>
      </w:pPr>
      <w:r>
        <w:rPr>
          <w:rFonts w:hint="eastAsia"/>
        </w:rPr>
        <w:t>校核内容要求</w:t>
      </w:r>
    </w:p>
    <w:p w14:paraId="2830AFF9">
      <w:pPr>
        <w:pStyle w:val="164"/>
        <w:spacing w:line="360" w:lineRule="auto"/>
      </w:pPr>
      <w:r>
        <w:rPr>
          <w:rFonts w:hint="eastAsia"/>
        </w:rPr>
        <w:t>数据校核宜至少包括下列内容：</w:t>
      </w:r>
    </w:p>
    <w:p w14:paraId="717C84C9">
      <w:pPr>
        <w:pStyle w:val="56"/>
        <w:spacing w:line="360" w:lineRule="auto"/>
        <w:ind w:firstLine="420"/>
      </w:pPr>
      <w:r>
        <w:rPr>
          <w:rFonts w:hint="eastAsia"/>
        </w:rPr>
        <w:t>a）编号是否唯一；</w:t>
      </w:r>
    </w:p>
    <w:p w14:paraId="50FEFC5E">
      <w:pPr>
        <w:pStyle w:val="56"/>
        <w:spacing w:line="360" w:lineRule="auto"/>
        <w:ind w:firstLine="420"/>
      </w:pPr>
      <w:r>
        <w:rPr>
          <w:rFonts w:hint="eastAsia"/>
        </w:rPr>
        <w:t>b）数据是否缺失；</w:t>
      </w:r>
    </w:p>
    <w:p w14:paraId="61248AF9">
      <w:pPr>
        <w:pStyle w:val="56"/>
        <w:spacing w:line="360" w:lineRule="auto"/>
        <w:ind w:firstLine="420"/>
      </w:pPr>
      <w:r>
        <w:rPr>
          <w:rFonts w:hint="eastAsia"/>
        </w:rPr>
        <w:t>c）时间逻辑是否合理；</w:t>
      </w:r>
    </w:p>
    <w:p w14:paraId="51F450B7">
      <w:pPr>
        <w:pStyle w:val="56"/>
        <w:spacing w:line="360" w:lineRule="auto"/>
        <w:ind w:firstLine="420"/>
      </w:pPr>
      <w:r>
        <w:rPr>
          <w:rFonts w:hint="eastAsia"/>
        </w:rPr>
        <w:t>d）构件与部位是否匹配；</w:t>
      </w:r>
    </w:p>
    <w:p w14:paraId="24C969A7">
      <w:pPr>
        <w:pStyle w:val="56"/>
        <w:spacing w:line="360" w:lineRule="auto"/>
        <w:ind w:firstLine="420"/>
      </w:pPr>
      <w:r>
        <w:rPr>
          <w:rFonts w:hint="eastAsia"/>
        </w:rPr>
        <w:t>e）试验与材料批次是否匹配；</w:t>
      </w:r>
    </w:p>
    <w:p w14:paraId="5DE6F818">
      <w:pPr>
        <w:pStyle w:val="56"/>
        <w:spacing w:line="360" w:lineRule="auto"/>
        <w:ind w:firstLine="420"/>
      </w:pPr>
      <w:r>
        <w:rPr>
          <w:rFonts w:hint="eastAsia"/>
        </w:rPr>
        <w:t>f）监测点位与结构部位是否匹配；</w:t>
      </w:r>
    </w:p>
    <w:p w14:paraId="00C8950D">
      <w:pPr>
        <w:pStyle w:val="56"/>
        <w:spacing w:line="360" w:lineRule="auto"/>
        <w:ind w:firstLine="420"/>
      </w:pPr>
      <w:r>
        <w:rPr>
          <w:rFonts w:hint="eastAsia"/>
        </w:rPr>
        <w:t>g）整改记录与问题记录是否匹配；</w:t>
      </w:r>
    </w:p>
    <w:p w14:paraId="7D369295">
      <w:pPr>
        <w:pStyle w:val="56"/>
        <w:spacing w:line="360" w:lineRule="auto"/>
        <w:ind w:firstLine="420"/>
      </w:pPr>
      <w:r>
        <w:rPr>
          <w:rFonts w:hint="eastAsia"/>
        </w:rPr>
        <w:t>h）结论与签认状态是否匹配。</w:t>
      </w:r>
    </w:p>
    <w:p w14:paraId="3C34FE32">
      <w:pPr>
        <w:pStyle w:val="164"/>
        <w:spacing w:line="360" w:lineRule="auto"/>
      </w:pPr>
      <w:r>
        <w:rPr>
          <w:rFonts w:hint="eastAsia"/>
        </w:rPr>
        <w:t>校核发现异常的，应纠正后重新核查。</w:t>
      </w:r>
    </w:p>
    <w:p w14:paraId="5E51B625">
      <w:pPr>
        <w:pStyle w:val="65"/>
        <w:spacing w:before="120" w:after="120" w:line="360" w:lineRule="auto"/>
      </w:pPr>
      <w:r>
        <w:rPr>
          <w:rFonts w:hint="eastAsia"/>
        </w:rPr>
        <w:t>审核要求</w:t>
      </w:r>
    </w:p>
    <w:p w14:paraId="59CB35FD">
      <w:pPr>
        <w:pStyle w:val="164"/>
        <w:spacing w:line="360" w:lineRule="auto"/>
      </w:pPr>
      <w:r>
        <w:rPr>
          <w:rFonts w:hint="eastAsia"/>
        </w:rPr>
        <w:t>数据审核应由相应责任岗位实施。</w:t>
      </w:r>
    </w:p>
    <w:p w14:paraId="176DC919">
      <w:pPr>
        <w:pStyle w:val="164"/>
        <w:spacing w:line="360" w:lineRule="auto"/>
      </w:pPr>
      <w:r>
        <w:rPr>
          <w:rFonts w:hint="eastAsia"/>
        </w:rPr>
        <w:t>未经审核的数据，不得进入正式验收结论链条。</w:t>
      </w:r>
    </w:p>
    <w:p w14:paraId="4AEFF700">
      <w:pPr>
        <w:pStyle w:val="164"/>
        <w:spacing w:line="360" w:lineRule="auto"/>
      </w:pPr>
      <w:r>
        <w:rPr>
          <w:rFonts w:hint="eastAsia"/>
        </w:rPr>
        <w:t>审核结果应形成记录。</w:t>
      </w:r>
    </w:p>
    <w:p w14:paraId="76B7F81E">
      <w:pPr>
        <w:pStyle w:val="105"/>
        <w:spacing w:before="120" w:after="120" w:line="360" w:lineRule="auto"/>
      </w:pPr>
      <w:r>
        <w:rPr>
          <w:rFonts w:hint="eastAsia"/>
        </w:rPr>
        <w:t>电子签认要求</w:t>
      </w:r>
    </w:p>
    <w:p w14:paraId="1FB50F13">
      <w:pPr>
        <w:pStyle w:val="65"/>
        <w:spacing w:before="120" w:after="120" w:line="360" w:lineRule="auto"/>
      </w:pPr>
      <w:r>
        <w:rPr>
          <w:rFonts w:hint="eastAsia"/>
        </w:rPr>
        <w:t>一般要求</w:t>
      </w:r>
    </w:p>
    <w:p w14:paraId="0120F9C7">
      <w:pPr>
        <w:pStyle w:val="164"/>
        <w:spacing w:line="360" w:lineRule="auto"/>
      </w:pPr>
      <w:r>
        <w:rPr>
          <w:rFonts w:hint="eastAsia"/>
        </w:rPr>
        <w:t>智慧建造质量追溯与验收应建立电子签认机制。</w:t>
      </w:r>
    </w:p>
    <w:p w14:paraId="487E14A3">
      <w:pPr>
        <w:pStyle w:val="164"/>
        <w:spacing w:line="360" w:lineRule="auto"/>
      </w:pPr>
      <w:r>
        <w:rPr>
          <w:rFonts w:hint="eastAsia"/>
        </w:rPr>
        <w:t>电子签认应满足身份明确、时间明确、对象明确、内容明确和过程留痕要求。</w:t>
      </w:r>
    </w:p>
    <w:p w14:paraId="6D555934">
      <w:pPr>
        <w:pStyle w:val="164"/>
        <w:spacing w:line="360" w:lineRule="auto"/>
      </w:pPr>
      <w:r>
        <w:rPr>
          <w:rFonts w:hint="eastAsia"/>
        </w:rPr>
        <w:t>电子签认不得以共享账号、代签、补签或者无权限签认为前提实施。</w:t>
      </w:r>
    </w:p>
    <w:p w14:paraId="4516FCE7">
      <w:pPr>
        <w:pStyle w:val="65"/>
        <w:spacing w:before="120" w:after="120" w:line="360" w:lineRule="auto"/>
      </w:pPr>
      <w:r>
        <w:rPr>
          <w:rFonts w:hint="eastAsia"/>
        </w:rPr>
        <w:t>签认范围要求</w:t>
      </w:r>
    </w:p>
    <w:p w14:paraId="428BB6C0">
      <w:pPr>
        <w:pStyle w:val="56"/>
        <w:spacing w:line="360" w:lineRule="auto"/>
        <w:ind w:firstLine="420"/>
      </w:pPr>
      <w:r>
        <w:rPr>
          <w:rFonts w:hint="eastAsia"/>
        </w:rPr>
        <w:t>下列资料宜纳入电子签认范围：</w:t>
      </w:r>
    </w:p>
    <w:p w14:paraId="0E280FDE">
      <w:pPr>
        <w:pStyle w:val="56"/>
        <w:spacing w:line="360" w:lineRule="auto"/>
        <w:ind w:firstLine="420"/>
      </w:pPr>
      <w:r>
        <w:rPr>
          <w:rFonts w:hint="eastAsia"/>
        </w:rPr>
        <w:t>a）关键工序确认记录；</w:t>
      </w:r>
    </w:p>
    <w:p w14:paraId="31F568F4">
      <w:pPr>
        <w:pStyle w:val="56"/>
        <w:spacing w:line="360" w:lineRule="auto"/>
        <w:ind w:firstLine="420"/>
      </w:pPr>
      <w:r>
        <w:rPr>
          <w:rFonts w:hint="eastAsia"/>
        </w:rPr>
        <w:t>b）隐蔽工程验收记录；</w:t>
      </w:r>
    </w:p>
    <w:p w14:paraId="2EC8200C">
      <w:pPr>
        <w:pStyle w:val="56"/>
        <w:spacing w:line="360" w:lineRule="auto"/>
        <w:ind w:firstLine="420"/>
      </w:pPr>
      <w:r>
        <w:rPr>
          <w:rFonts w:hint="eastAsia"/>
        </w:rPr>
        <w:t>c）试验检测审核记录；</w:t>
      </w:r>
    </w:p>
    <w:p w14:paraId="4E824A2B">
      <w:pPr>
        <w:pStyle w:val="56"/>
        <w:spacing w:line="360" w:lineRule="auto"/>
        <w:ind w:firstLine="420"/>
      </w:pPr>
      <w:r>
        <w:rPr>
          <w:rFonts w:hint="eastAsia"/>
        </w:rPr>
        <w:t>d）问题整改复核记录；</w:t>
      </w:r>
    </w:p>
    <w:p w14:paraId="77643D58">
      <w:pPr>
        <w:pStyle w:val="56"/>
        <w:spacing w:line="360" w:lineRule="auto"/>
        <w:ind w:firstLine="420"/>
      </w:pPr>
      <w:r>
        <w:rPr>
          <w:rFonts w:hint="eastAsia"/>
        </w:rPr>
        <w:t>e）分项工程验收记录；</w:t>
      </w:r>
    </w:p>
    <w:p w14:paraId="5B923E1F">
      <w:pPr>
        <w:pStyle w:val="56"/>
        <w:spacing w:line="360" w:lineRule="auto"/>
        <w:ind w:firstLine="420"/>
      </w:pPr>
      <w:r>
        <w:rPr>
          <w:rFonts w:hint="eastAsia"/>
        </w:rPr>
        <w:t>f）分部工程验收记录；</w:t>
      </w:r>
    </w:p>
    <w:p w14:paraId="57DA8548">
      <w:pPr>
        <w:pStyle w:val="56"/>
        <w:spacing w:line="360" w:lineRule="auto"/>
        <w:ind w:firstLine="420"/>
      </w:pPr>
      <w:r>
        <w:rPr>
          <w:rFonts w:hint="eastAsia"/>
        </w:rPr>
        <w:t>g）数字化交付确认记录。</w:t>
      </w:r>
    </w:p>
    <w:p w14:paraId="01AFCA6E">
      <w:pPr>
        <w:pStyle w:val="65"/>
        <w:spacing w:before="120" w:after="120" w:line="360" w:lineRule="auto"/>
      </w:pPr>
      <w:r>
        <w:rPr>
          <w:rFonts w:hint="eastAsia"/>
        </w:rPr>
        <w:t>电子签认控制要求</w:t>
      </w:r>
    </w:p>
    <w:p w14:paraId="19F351B6">
      <w:pPr>
        <w:pStyle w:val="164"/>
        <w:spacing w:line="360" w:lineRule="auto"/>
      </w:pPr>
      <w:r>
        <w:rPr>
          <w:rFonts w:hint="eastAsia"/>
        </w:rPr>
        <w:t>电子签认后应保留签认痕迹和版本信息。</w:t>
      </w:r>
    </w:p>
    <w:p w14:paraId="5A81FADD">
      <w:pPr>
        <w:pStyle w:val="164"/>
        <w:spacing w:line="360" w:lineRule="auto"/>
      </w:pPr>
      <w:r>
        <w:rPr>
          <w:rFonts w:hint="eastAsia"/>
        </w:rPr>
        <w:t>已签认资料修改时，应保留修改记录和重新签认记录。</w:t>
      </w:r>
    </w:p>
    <w:p w14:paraId="59311F6D">
      <w:pPr>
        <w:pStyle w:val="164"/>
        <w:spacing w:line="360" w:lineRule="auto"/>
      </w:pPr>
      <w:r>
        <w:rPr>
          <w:rFonts w:hint="eastAsia"/>
        </w:rPr>
        <w:t>未完成签认链条的资料，不得认定为正式有效资料。</w:t>
      </w:r>
    </w:p>
    <w:p w14:paraId="553A0156">
      <w:pPr>
        <w:pStyle w:val="105"/>
        <w:spacing w:before="120" w:after="120" w:line="360" w:lineRule="auto"/>
      </w:pPr>
      <w:r>
        <w:rPr>
          <w:rFonts w:hint="eastAsia"/>
        </w:rPr>
        <w:t>电子验收资料要求</w:t>
      </w:r>
    </w:p>
    <w:p w14:paraId="36B2DE06">
      <w:pPr>
        <w:pStyle w:val="65"/>
        <w:spacing w:before="120" w:after="120" w:line="360" w:lineRule="auto"/>
      </w:pPr>
      <w:r>
        <w:rPr>
          <w:rFonts w:hint="eastAsia"/>
        </w:rPr>
        <w:t>一般要求</w:t>
      </w:r>
    </w:p>
    <w:p w14:paraId="1A4D51BA">
      <w:pPr>
        <w:pStyle w:val="164"/>
        <w:spacing w:line="360" w:lineRule="auto"/>
      </w:pPr>
      <w:r>
        <w:rPr>
          <w:rFonts w:hint="eastAsia"/>
        </w:rPr>
        <w:t>电子验收资料应以结构化、标准化和可检索方式形成。</w:t>
      </w:r>
    </w:p>
    <w:p w14:paraId="29E5F51C">
      <w:pPr>
        <w:pStyle w:val="164"/>
        <w:spacing w:line="360" w:lineRule="auto"/>
      </w:pPr>
      <w:r>
        <w:rPr>
          <w:rFonts w:hint="eastAsia"/>
        </w:rPr>
        <w:t>电子验收资料应覆盖材料、构件、工序、检测、监测、整改和验收全过程。</w:t>
      </w:r>
    </w:p>
    <w:p w14:paraId="6C0539D3">
      <w:pPr>
        <w:pStyle w:val="65"/>
        <w:spacing w:before="120" w:after="120" w:line="360" w:lineRule="auto"/>
      </w:pPr>
      <w:r>
        <w:rPr>
          <w:rFonts w:hint="eastAsia"/>
        </w:rPr>
        <w:t>资料内容要求</w:t>
      </w:r>
    </w:p>
    <w:p w14:paraId="4800B89B">
      <w:pPr>
        <w:pStyle w:val="164"/>
        <w:spacing w:line="360" w:lineRule="auto"/>
      </w:pPr>
      <w:r>
        <w:rPr>
          <w:rFonts w:hint="eastAsia"/>
        </w:rPr>
        <w:t>电子验收资料宜至少包括下列内容：</w:t>
      </w:r>
    </w:p>
    <w:p w14:paraId="078EC49A">
      <w:pPr>
        <w:pStyle w:val="56"/>
        <w:spacing w:line="360" w:lineRule="auto"/>
        <w:ind w:firstLine="420"/>
      </w:pPr>
      <w:r>
        <w:rPr>
          <w:rFonts w:hint="eastAsia"/>
        </w:rPr>
        <w:t>a）工程基本信息；</w:t>
      </w:r>
    </w:p>
    <w:p w14:paraId="0B190E02">
      <w:pPr>
        <w:pStyle w:val="56"/>
        <w:spacing w:line="360" w:lineRule="auto"/>
        <w:ind w:firstLine="420"/>
      </w:pPr>
      <w:r>
        <w:rPr>
          <w:rFonts w:hint="eastAsia"/>
        </w:rPr>
        <w:t>b）验收单元信息；</w:t>
      </w:r>
    </w:p>
    <w:p w14:paraId="5B3B0FD5">
      <w:pPr>
        <w:pStyle w:val="56"/>
        <w:spacing w:line="360" w:lineRule="auto"/>
        <w:ind w:firstLine="420"/>
      </w:pPr>
      <w:r>
        <w:rPr>
          <w:rFonts w:hint="eastAsia"/>
        </w:rPr>
        <w:t>c）原材料和构配件追溯信息；</w:t>
      </w:r>
    </w:p>
    <w:p w14:paraId="03DB458F">
      <w:pPr>
        <w:pStyle w:val="56"/>
        <w:spacing w:line="360" w:lineRule="auto"/>
        <w:ind w:firstLine="420"/>
      </w:pPr>
      <w:r>
        <w:rPr>
          <w:rFonts w:hint="eastAsia"/>
        </w:rPr>
        <w:t>d）工序过程信息；</w:t>
      </w:r>
    </w:p>
    <w:p w14:paraId="0E083700">
      <w:pPr>
        <w:pStyle w:val="56"/>
        <w:spacing w:line="360" w:lineRule="auto"/>
        <w:ind w:firstLine="420"/>
      </w:pPr>
      <w:r>
        <w:rPr>
          <w:rFonts w:hint="eastAsia"/>
        </w:rPr>
        <w:t>e）试验检测资料；</w:t>
      </w:r>
    </w:p>
    <w:p w14:paraId="6C32A961">
      <w:pPr>
        <w:pStyle w:val="56"/>
        <w:spacing w:line="360" w:lineRule="auto"/>
        <w:ind w:firstLine="420"/>
      </w:pPr>
      <w:r>
        <w:rPr>
          <w:rFonts w:hint="eastAsia"/>
        </w:rPr>
        <w:t>f）监测量测资料；</w:t>
      </w:r>
    </w:p>
    <w:p w14:paraId="6E98D8C9">
      <w:pPr>
        <w:pStyle w:val="56"/>
        <w:spacing w:line="360" w:lineRule="auto"/>
        <w:ind w:firstLine="420"/>
      </w:pPr>
      <w:r>
        <w:rPr>
          <w:rFonts w:hint="eastAsia"/>
        </w:rPr>
        <w:t>g）影像资料；</w:t>
      </w:r>
    </w:p>
    <w:p w14:paraId="78C17C3F">
      <w:pPr>
        <w:pStyle w:val="56"/>
        <w:spacing w:line="360" w:lineRule="auto"/>
        <w:ind w:firstLine="420"/>
      </w:pPr>
      <w:r>
        <w:rPr>
          <w:rFonts w:hint="eastAsia"/>
        </w:rPr>
        <w:t>h）问题整改资料；</w:t>
      </w:r>
    </w:p>
    <w:p w14:paraId="31C86603">
      <w:pPr>
        <w:pStyle w:val="56"/>
        <w:spacing w:line="360" w:lineRule="auto"/>
        <w:ind w:firstLine="420"/>
      </w:pPr>
      <w:r>
        <w:rPr>
          <w:rFonts w:hint="eastAsia"/>
        </w:rPr>
        <w:t>i）签认资料；</w:t>
      </w:r>
    </w:p>
    <w:p w14:paraId="2869382E">
      <w:pPr>
        <w:pStyle w:val="56"/>
        <w:spacing w:line="360" w:lineRule="auto"/>
        <w:ind w:firstLine="420"/>
      </w:pPr>
      <w:r>
        <w:rPr>
          <w:rFonts w:hint="eastAsia"/>
        </w:rPr>
        <w:t>j）验收结论资料。</w:t>
      </w:r>
    </w:p>
    <w:p w14:paraId="0D9FB19E">
      <w:pPr>
        <w:pStyle w:val="164"/>
        <w:spacing w:line="360" w:lineRule="auto"/>
      </w:pPr>
      <w:r>
        <w:rPr>
          <w:rFonts w:hint="eastAsia"/>
        </w:rPr>
        <w:t>电子验收资料应能够支持查询、比对、导出和长期保存。</w:t>
      </w:r>
    </w:p>
    <w:p w14:paraId="549BD343">
      <w:pPr>
        <w:pStyle w:val="105"/>
        <w:spacing w:before="120" w:after="120" w:line="360" w:lineRule="auto"/>
      </w:pPr>
      <w:r>
        <w:rPr>
          <w:rFonts w:hint="eastAsia"/>
        </w:rPr>
        <w:t>数字化交付要求</w:t>
      </w:r>
    </w:p>
    <w:p w14:paraId="05A8910F">
      <w:pPr>
        <w:pStyle w:val="65"/>
        <w:spacing w:before="120" w:after="120" w:line="360" w:lineRule="auto"/>
      </w:pPr>
      <w:r>
        <w:rPr>
          <w:rFonts w:hint="eastAsia"/>
        </w:rPr>
        <w:t>一般要求</w:t>
      </w:r>
    </w:p>
    <w:p w14:paraId="3A1F4236">
      <w:pPr>
        <w:pStyle w:val="164"/>
        <w:spacing w:line="360" w:lineRule="auto"/>
      </w:pPr>
      <w:r>
        <w:rPr>
          <w:rFonts w:hint="eastAsia"/>
        </w:rPr>
        <w:t>公路桥梁工程验收完成后，应按规定实施数字化交付。</w:t>
      </w:r>
    </w:p>
    <w:p w14:paraId="00CAA46E">
      <w:pPr>
        <w:pStyle w:val="164"/>
        <w:spacing w:line="360" w:lineRule="auto"/>
      </w:pPr>
      <w:r>
        <w:rPr>
          <w:rFonts w:hint="eastAsia"/>
        </w:rPr>
        <w:t>数字化交付应覆盖实体信息、质量信息、验收信息、问题整改信息和后续管养所需基础资料。</w:t>
      </w:r>
    </w:p>
    <w:p w14:paraId="61CBFB3E">
      <w:pPr>
        <w:pStyle w:val="65"/>
        <w:spacing w:before="120" w:after="120" w:line="360" w:lineRule="auto"/>
      </w:pPr>
      <w:r>
        <w:rPr>
          <w:rFonts w:hint="eastAsia"/>
        </w:rPr>
        <w:t>交付内容要求</w:t>
      </w:r>
    </w:p>
    <w:p w14:paraId="6741AB6A">
      <w:pPr>
        <w:pStyle w:val="56"/>
        <w:spacing w:line="360" w:lineRule="auto"/>
        <w:ind w:firstLine="420"/>
      </w:pPr>
      <w:r>
        <w:rPr>
          <w:rFonts w:hint="eastAsia"/>
        </w:rPr>
        <w:t>数字化交付内容宜至少包括下列内容：</w:t>
      </w:r>
    </w:p>
    <w:p w14:paraId="1665C796">
      <w:pPr>
        <w:pStyle w:val="56"/>
        <w:spacing w:line="360" w:lineRule="auto"/>
        <w:ind w:firstLine="420"/>
      </w:pPr>
      <w:r>
        <w:rPr>
          <w:rFonts w:hint="eastAsia"/>
        </w:rPr>
        <w:t>a）工程总体信息；</w:t>
      </w:r>
    </w:p>
    <w:p w14:paraId="59A68C99">
      <w:pPr>
        <w:pStyle w:val="56"/>
        <w:spacing w:line="360" w:lineRule="auto"/>
        <w:ind w:firstLine="420"/>
      </w:pPr>
      <w:r>
        <w:rPr>
          <w:rFonts w:hint="eastAsia"/>
        </w:rPr>
        <w:t>b）桥梁单体信息；</w:t>
      </w:r>
    </w:p>
    <w:p w14:paraId="656CB1E1">
      <w:pPr>
        <w:pStyle w:val="56"/>
        <w:spacing w:line="360" w:lineRule="auto"/>
        <w:ind w:firstLine="420"/>
      </w:pPr>
      <w:r>
        <w:rPr>
          <w:rFonts w:hint="eastAsia"/>
        </w:rPr>
        <w:t>c）结构部位信息；</w:t>
      </w:r>
    </w:p>
    <w:p w14:paraId="15F0FEF3">
      <w:pPr>
        <w:pStyle w:val="56"/>
        <w:spacing w:line="360" w:lineRule="auto"/>
        <w:ind w:firstLine="420"/>
      </w:pPr>
      <w:r>
        <w:rPr>
          <w:rFonts w:hint="eastAsia"/>
        </w:rPr>
        <w:t>d）关键材料和构件信息；</w:t>
      </w:r>
    </w:p>
    <w:p w14:paraId="59716D91">
      <w:pPr>
        <w:pStyle w:val="56"/>
        <w:spacing w:line="360" w:lineRule="auto"/>
        <w:ind w:firstLine="420"/>
      </w:pPr>
      <w:r>
        <w:rPr>
          <w:rFonts w:hint="eastAsia"/>
        </w:rPr>
        <w:t>e）质量验收信息；</w:t>
      </w:r>
    </w:p>
    <w:p w14:paraId="6F8543D7">
      <w:pPr>
        <w:pStyle w:val="56"/>
        <w:spacing w:line="360" w:lineRule="auto"/>
        <w:ind w:firstLine="420"/>
      </w:pPr>
      <w:r>
        <w:rPr>
          <w:rFonts w:hint="eastAsia"/>
        </w:rPr>
        <w:t>f）检测和监测信息；</w:t>
      </w:r>
    </w:p>
    <w:p w14:paraId="66888C15">
      <w:pPr>
        <w:pStyle w:val="56"/>
        <w:spacing w:line="360" w:lineRule="auto"/>
        <w:ind w:firstLine="420"/>
      </w:pPr>
      <w:r>
        <w:rPr>
          <w:rFonts w:hint="eastAsia"/>
        </w:rPr>
        <w:t>g）缺陷整改信息；</w:t>
      </w:r>
    </w:p>
    <w:p w14:paraId="1F7300EF">
      <w:pPr>
        <w:pStyle w:val="56"/>
        <w:spacing w:line="360" w:lineRule="auto"/>
        <w:ind w:firstLine="420"/>
      </w:pPr>
      <w:r>
        <w:rPr>
          <w:rFonts w:hint="eastAsia"/>
        </w:rPr>
        <w:t>h）竣工图和相关模型；</w:t>
      </w:r>
    </w:p>
    <w:p w14:paraId="5CE4641F">
      <w:pPr>
        <w:pStyle w:val="56"/>
        <w:spacing w:line="360" w:lineRule="auto"/>
        <w:ind w:firstLine="420"/>
      </w:pPr>
      <w:r>
        <w:rPr>
          <w:rFonts w:hint="eastAsia"/>
        </w:rPr>
        <w:t>i）电子验收资料。</w:t>
      </w:r>
    </w:p>
    <w:p w14:paraId="342CC9F2">
      <w:pPr>
        <w:pStyle w:val="65"/>
        <w:spacing w:before="120" w:after="120" w:line="360" w:lineRule="auto"/>
      </w:pPr>
      <w:r>
        <w:rPr>
          <w:rFonts w:hint="eastAsia"/>
        </w:rPr>
        <w:t>交付确认要求</w:t>
      </w:r>
    </w:p>
    <w:p w14:paraId="40718ABD">
      <w:pPr>
        <w:pStyle w:val="164"/>
        <w:spacing w:line="360" w:lineRule="auto"/>
      </w:pPr>
      <w:r>
        <w:rPr>
          <w:rFonts w:hint="eastAsia"/>
        </w:rPr>
        <w:t>数字化交付后，应进行交付确认。</w:t>
      </w:r>
    </w:p>
    <w:p w14:paraId="7970417A">
      <w:pPr>
        <w:pStyle w:val="164"/>
        <w:spacing w:line="360" w:lineRule="auto"/>
      </w:pPr>
      <w:r>
        <w:rPr>
          <w:rFonts w:hint="eastAsia"/>
        </w:rPr>
        <w:t>交付确认应核查资料完整性、格式符合性、数据可读性和对象对应性。</w:t>
      </w:r>
    </w:p>
    <w:p w14:paraId="5128E49E">
      <w:pPr>
        <w:pStyle w:val="164"/>
        <w:spacing w:line="360" w:lineRule="auto"/>
      </w:pPr>
      <w:r>
        <w:rPr>
          <w:rFonts w:hint="eastAsia"/>
        </w:rPr>
        <w:t>交付确认不通过的，应补充完善后重新交付。</w:t>
      </w:r>
    </w:p>
    <w:p w14:paraId="1C1D3039">
      <w:pPr>
        <w:pStyle w:val="105"/>
        <w:spacing w:before="120" w:after="120" w:line="360" w:lineRule="auto"/>
      </w:pPr>
      <w:r>
        <w:rPr>
          <w:rFonts w:hint="eastAsia"/>
        </w:rPr>
        <w:t>资料归档要求</w:t>
      </w:r>
    </w:p>
    <w:p w14:paraId="698EDC6C">
      <w:pPr>
        <w:pStyle w:val="65"/>
        <w:spacing w:before="120" w:after="120" w:line="360" w:lineRule="auto"/>
      </w:pPr>
      <w:r>
        <w:rPr>
          <w:rFonts w:hint="eastAsia"/>
        </w:rPr>
        <w:t>一般要求</w:t>
      </w:r>
    </w:p>
    <w:p w14:paraId="475108F9">
      <w:pPr>
        <w:pStyle w:val="164"/>
        <w:spacing w:line="360" w:lineRule="auto"/>
      </w:pPr>
      <w:r>
        <w:rPr>
          <w:rFonts w:hint="eastAsia"/>
        </w:rPr>
        <w:t>公路桥梁智慧建造质量追溯与验收资料应按规定归档。</w:t>
      </w:r>
    </w:p>
    <w:p w14:paraId="36293566">
      <w:pPr>
        <w:pStyle w:val="164"/>
        <w:spacing w:line="360" w:lineRule="auto"/>
      </w:pPr>
      <w:r>
        <w:rPr>
          <w:rFonts w:hint="eastAsia"/>
        </w:rPr>
        <w:t>归档资料应真实、完整、系统、清晰和可追溯。</w:t>
      </w:r>
    </w:p>
    <w:p w14:paraId="1B3D646A">
      <w:pPr>
        <w:pStyle w:val="164"/>
        <w:spacing w:line="360" w:lineRule="auto"/>
      </w:pPr>
      <w:r>
        <w:rPr>
          <w:rFonts w:hint="eastAsia"/>
        </w:rPr>
        <w:t>归档应做到电子资料和纸质资料协调一致。</w:t>
      </w:r>
    </w:p>
    <w:p w14:paraId="06A0045E">
      <w:pPr>
        <w:pStyle w:val="65"/>
        <w:spacing w:before="120" w:after="120" w:line="360" w:lineRule="auto"/>
      </w:pPr>
      <w:r>
        <w:rPr>
          <w:rFonts w:hint="eastAsia"/>
        </w:rPr>
        <w:t>归档内容要求</w:t>
      </w:r>
    </w:p>
    <w:p w14:paraId="3F589FCA">
      <w:pPr>
        <w:pStyle w:val="164"/>
        <w:spacing w:line="360" w:lineRule="auto"/>
      </w:pPr>
      <w:r>
        <w:rPr>
          <w:rFonts w:hint="eastAsia"/>
        </w:rPr>
        <w:t>归档资料宜至少包括下列内容：</w:t>
      </w:r>
    </w:p>
    <w:p w14:paraId="263090E0">
      <w:pPr>
        <w:pStyle w:val="56"/>
        <w:spacing w:line="360" w:lineRule="auto"/>
        <w:ind w:firstLine="420"/>
      </w:pPr>
      <w:r>
        <w:rPr>
          <w:rFonts w:hint="eastAsia"/>
        </w:rPr>
        <w:t>a）项目管理资料；</w:t>
      </w:r>
    </w:p>
    <w:p w14:paraId="3032AA0F">
      <w:pPr>
        <w:pStyle w:val="56"/>
        <w:spacing w:line="360" w:lineRule="auto"/>
        <w:ind w:firstLine="420"/>
      </w:pPr>
      <w:r>
        <w:rPr>
          <w:rFonts w:hint="eastAsia"/>
        </w:rPr>
        <w:t>b）质量追溯资料；</w:t>
      </w:r>
    </w:p>
    <w:p w14:paraId="22B2BC45">
      <w:pPr>
        <w:pStyle w:val="56"/>
        <w:spacing w:line="360" w:lineRule="auto"/>
        <w:ind w:firstLine="420"/>
      </w:pPr>
      <w:r>
        <w:rPr>
          <w:rFonts w:hint="eastAsia"/>
        </w:rPr>
        <w:t>c）验收资料；</w:t>
      </w:r>
    </w:p>
    <w:p w14:paraId="3DED6D19">
      <w:pPr>
        <w:pStyle w:val="56"/>
        <w:spacing w:line="360" w:lineRule="auto"/>
        <w:ind w:firstLine="420"/>
      </w:pPr>
      <w:r>
        <w:rPr>
          <w:rFonts w:hint="eastAsia"/>
        </w:rPr>
        <w:t>d）问题整改资料；</w:t>
      </w:r>
    </w:p>
    <w:p w14:paraId="587F1D3D">
      <w:pPr>
        <w:pStyle w:val="56"/>
        <w:spacing w:line="360" w:lineRule="auto"/>
        <w:ind w:firstLine="420"/>
      </w:pPr>
      <w:r>
        <w:rPr>
          <w:rFonts w:hint="eastAsia"/>
        </w:rPr>
        <w:t>e）电子签认资料；</w:t>
      </w:r>
    </w:p>
    <w:p w14:paraId="1F91A01A">
      <w:pPr>
        <w:pStyle w:val="56"/>
        <w:spacing w:line="360" w:lineRule="auto"/>
        <w:ind w:firstLine="420"/>
      </w:pPr>
      <w:r>
        <w:rPr>
          <w:rFonts w:hint="eastAsia"/>
        </w:rPr>
        <w:t>f）数字化交付资料；</w:t>
      </w:r>
    </w:p>
    <w:p w14:paraId="30B7D159">
      <w:pPr>
        <w:pStyle w:val="56"/>
        <w:spacing w:line="360" w:lineRule="auto"/>
        <w:ind w:firstLine="420"/>
      </w:pPr>
      <w:r>
        <w:rPr>
          <w:rFonts w:hint="eastAsia"/>
        </w:rPr>
        <w:t>g）统计分析资料；</w:t>
      </w:r>
    </w:p>
    <w:p w14:paraId="2C00CE7E">
      <w:pPr>
        <w:pStyle w:val="56"/>
        <w:spacing w:line="360" w:lineRule="auto"/>
        <w:ind w:firstLine="420"/>
      </w:pPr>
      <w:r>
        <w:rPr>
          <w:rFonts w:hint="eastAsia"/>
        </w:rPr>
        <w:t>h）责任追溯资料。</w:t>
      </w:r>
    </w:p>
    <w:p w14:paraId="7EE64B14">
      <w:pPr>
        <w:pStyle w:val="164"/>
        <w:spacing w:line="360" w:lineRule="auto"/>
      </w:pPr>
      <w:r>
        <w:rPr>
          <w:rFonts w:hint="eastAsia"/>
        </w:rPr>
        <w:t>资料缺项、数据断链或者签认不完整的，应完善后归档。</w:t>
      </w:r>
    </w:p>
    <w:p w14:paraId="31E0AB11">
      <w:pPr>
        <w:pStyle w:val="105"/>
        <w:spacing w:before="120" w:after="120" w:line="360" w:lineRule="auto"/>
      </w:pPr>
      <w:r>
        <w:rPr>
          <w:rFonts w:hint="eastAsia"/>
        </w:rPr>
        <w:t>资料保存与调用要求</w:t>
      </w:r>
    </w:p>
    <w:p w14:paraId="6D293111">
      <w:pPr>
        <w:pStyle w:val="65"/>
        <w:spacing w:before="120" w:after="120" w:line="360" w:lineRule="auto"/>
      </w:pPr>
      <w:r>
        <w:rPr>
          <w:rFonts w:hint="eastAsia"/>
        </w:rPr>
        <w:t>一般要求</w:t>
      </w:r>
    </w:p>
    <w:p w14:paraId="673C878A">
      <w:pPr>
        <w:pStyle w:val="164"/>
        <w:spacing w:line="360" w:lineRule="auto"/>
      </w:pPr>
      <w:r>
        <w:rPr>
          <w:rFonts w:hint="eastAsia"/>
        </w:rPr>
        <w:t>资料保存应满足监督检查、质量复核、责任追溯和后续运营管理需要。</w:t>
      </w:r>
    </w:p>
    <w:p w14:paraId="6A1C2F49">
      <w:pPr>
        <w:pStyle w:val="164"/>
        <w:spacing w:line="360" w:lineRule="auto"/>
      </w:pPr>
      <w:r>
        <w:rPr>
          <w:rFonts w:hint="eastAsia"/>
        </w:rPr>
        <w:t>不同类别资料应按权限进行保存和调用。</w:t>
      </w:r>
    </w:p>
    <w:p w14:paraId="307F7FAE">
      <w:pPr>
        <w:pStyle w:val="65"/>
        <w:spacing w:before="120" w:after="120" w:line="360" w:lineRule="auto"/>
      </w:pPr>
      <w:r>
        <w:rPr>
          <w:rFonts w:hint="eastAsia"/>
        </w:rPr>
        <w:t>调用控制要求</w:t>
      </w:r>
    </w:p>
    <w:p w14:paraId="362D29A9">
      <w:pPr>
        <w:pStyle w:val="164"/>
        <w:spacing w:line="360" w:lineRule="auto"/>
      </w:pPr>
      <w:r>
        <w:rPr>
          <w:rFonts w:hint="eastAsia"/>
        </w:rPr>
        <w:t>调用资料时，应做好登记。</w:t>
      </w:r>
    </w:p>
    <w:p w14:paraId="1AC6B4B0">
      <w:pPr>
        <w:pStyle w:val="164"/>
        <w:spacing w:line="360" w:lineRule="auto"/>
      </w:pPr>
      <w:r>
        <w:rPr>
          <w:rFonts w:hint="eastAsia"/>
        </w:rPr>
        <w:t>未经授权，不得擅自查看、复制、导出、修改或者删除质量追溯与验收资料。</w:t>
      </w:r>
    </w:p>
    <w:p w14:paraId="4A1EEE25">
      <w:pPr>
        <w:pStyle w:val="164"/>
        <w:spacing w:line="360" w:lineRule="auto"/>
      </w:pPr>
      <w:r>
        <w:rPr>
          <w:rFonts w:hint="eastAsia"/>
        </w:rPr>
        <w:t>对涉及关键结构安全、重要参数和责任认定资料的调用，应实施重点管理。</w:t>
      </w:r>
    </w:p>
    <w:p w14:paraId="4680E24B">
      <w:pPr>
        <w:pStyle w:val="105"/>
        <w:spacing w:before="120" w:after="120" w:line="360" w:lineRule="auto"/>
      </w:pPr>
      <w:r>
        <w:rPr>
          <w:rFonts w:hint="eastAsia"/>
        </w:rPr>
        <w:t>资料管理与数字化验收要点</w:t>
      </w:r>
    </w:p>
    <w:p w14:paraId="25B07164">
      <w:pPr>
        <w:pStyle w:val="165"/>
        <w:spacing w:line="360" w:lineRule="auto"/>
      </w:pPr>
      <w:r>
        <w:rPr>
          <w:rFonts w:hint="eastAsia"/>
        </w:rPr>
        <w:t>公路桥梁智慧建造数字化验收与资料管理的主要内容见表3。表3给出了公路桥梁智慧建造数字化验收与资料管理的主要内容及控制要点。</w:t>
      </w:r>
    </w:p>
    <w:p w14:paraId="1C3C2376">
      <w:pPr>
        <w:pStyle w:val="112"/>
        <w:spacing w:before="120" w:after="120" w:line="360" w:lineRule="auto"/>
      </w:pPr>
      <w:r>
        <w:rPr>
          <w:rFonts w:hint="eastAsia"/>
        </w:rPr>
        <w:t>表公路桥梁智慧建造数字化验收与资料管理要点表</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833"/>
        <w:gridCol w:w="4389"/>
        <w:gridCol w:w="3112"/>
      </w:tblGrid>
      <w:tr w14:paraId="5A7100B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833" w:type="dxa"/>
            <w:tcBorders>
              <w:top w:val="single" w:color="auto" w:sz="8" w:space="0"/>
              <w:bottom w:val="single" w:color="auto" w:sz="8" w:space="0"/>
            </w:tcBorders>
          </w:tcPr>
          <w:p w14:paraId="25E608DE">
            <w:pPr>
              <w:pStyle w:val="178"/>
            </w:pPr>
            <w:r>
              <w:rPr>
                <w:rFonts w:hint="eastAsia"/>
              </w:rPr>
              <w:t>工作类别</w:t>
            </w:r>
          </w:p>
        </w:tc>
        <w:tc>
          <w:tcPr>
            <w:tcW w:w="4389" w:type="dxa"/>
            <w:tcBorders>
              <w:top w:val="single" w:color="auto" w:sz="8" w:space="0"/>
              <w:bottom w:val="single" w:color="auto" w:sz="8" w:space="0"/>
            </w:tcBorders>
          </w:tcPr>
          <w:p w14:paraId="04EEF435">
            <w:pPr>
              <w:pStyle w:val="178"/>
            </w:pPr>
            <w:r>
              <w:rPr>
                <w:rFonts w:hint="eastAsia"/>
              </w:rPr>
              <w:t>主要内容</w:t>
            </w:r>
          </w:p>
        </w:tc>
        <w:tc>
          <w:tcPr>
            <w:tcW w:w="3112" w:type="dxa"/>
            <w:tcBorders>
              <w:top w:val="single" w:color="auto" w:sz="8" w:space="0"/>
              <w:bottom w:val="single" w:color="auto" w:sz="8" w:space="0"/>
            </w:tcBorders>
          </w:tcPr>
          <w:p w14:paraId="5E1B5AA3">
            <w:pPr>
              <w:pStyle w:val="178"/>
            </w:pPr>
            <w:r>
              <w:rPr>
                <w:rFonts w:hint="eastAsia"/>
              </w:rPr>
              <w:t>控制要点</w:t>
            </w:r>
          </w:p>
        </w:tc>
      </w:tr>
      <w:tr w14:paraId="079A14C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tcBorders>
              <w:top w:val="single" w:color="auto" w:sz="8" w:space="0"/>
            </w:tcBorders>
          </w:tcPr>
          <w:p w14:paraId="3C349291">
            <w:pPr>
              <w:pStyle w:val="178"/>
            </w:pPr>
            <w:r>
              <w:rPr>
                <w:rFonts w:hint="eastAsia"/>
              </w:rPr>
              <w:t>数字化验收条件</w:t>
            </w:r>
          </w:p>
        </w:tc>
        <w:tc>
          <w:tcPr>
            <w:tcW w:w="4389" w:type="dxa"/>
            <w:tcBorders>
              <w:top w:val="single" w:color="auto" w:sz="8" w:space="0"/>
            </w:tcBorders>
          </w:tcPr>
          <w:p w14:paraId="47E79FB7">
            <w:pPr>
              <w:pStyle w:val="178"/>
            </w:pPr>
            <w:r>
              <w:rPr>
                <w:rFonts w:hint="eastAsia"/>
              </w:rPr>
              <w:t>平台、编码、接口、模板、权限</w:t>
            </w:r>
          </w:p>
        </w:tc>
        <w:tc>
          <w:tcPr>
            <w:tcW w:w="3112" w:type="dxa"/>
            <w:tcBorders>
              <w:top w:val="single" w:color="auto" w:sz="8" w:space="0"/>
            </w:tcBorders>
          </w:tcPr>
          <w:p w14:paraId="1BE6FD8F">
            <w:pPr>
              <w:pStyle w:val="178"/>
            </w:pPr>
            <w:r>
              <w:rPr>
                <w:rFonts w:hint="eastAsia"/>
              </w:rPr>
              <w:t>条件不具备不得强行实施数字化验收</w:t>
            </w:r>
          </w:p>
        </w:tc>
      </w:tr>
      <w:tr w14:paraId="1E1CC59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tcPr>
          <w:p w14:paraId="3D1B776C">
            <w:pPr>
              <w:pStyle w:val="178"/>
            </w:pPr>
            <w:r>
              <w:rPr>
                <w:rFonts w:hint="eastAsia"/>
              </w:rPr>
              <w:t>数据校核审核</w:t>
            </w:r>
          </w:p>
        </w:tc>
        <w:tc>
          <w:tcPr>
            <w:tcW w:w="4389" w:type="dxa"/>
          </w:tcPr>
          <w:p w14:paraId="61C14A5E">
            <w:pPr>
              <w:pStyle w:val="178"/>
            </w:pPr>
            <w:r>
              <w:rPr>
                <w:rFonts w:hint="eastAsia"/>
              </w:rPr>
              <w:t>完整性、一致性、关联性、签认状态</w:t>
            </w:r>
          </w:p>
        </w:tc>
        <w:tc>
          <w:tcPr>
            <w:tcW w:w="3112" w:type="dxa"/>
          </w:tcPr>
          <w:p w14:paraId="4F4ED3B6">
            <w:pPr>
              <w:pStyle w:val="178"/>
            </w:pPr>
            <w:r>
              <w:rPr>
                <w:rFonts w:hint="eastAsia"/>
              </w:rPr>
              <w:t>未审核数据不得形成正式结论</w:t>
            </w:r>
          </w:p>
        </w:tc>
      </w:tr>
      <w:tr w14:paraId="23B02B1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tcPr>
          <w:p w14:paraId="50D5B901">
            <w:pPr>
              <w:pStyle w:val="178"/>
            </w:pPr>
            <w:r>
              <w:rPr>
                <w:rFonts w:hint="eastAsia"/>
              </w:rPr>
              <w:t>电子签认</w:t>
            </w:r>
          </w:p>
        </w:tc>
        <w:tc>
          <w:tcPr>
            <w:tcW w:w="4389" w:type="dxa"/>
          </w:tcPr>
          <w:p w14:paraId="32273235">
            <w:pPr>
              <w:pStyle w:val="178"/>
            </w:pPr>
            <w:r>
              <w:rPr>
                <w:rFonts w:hint="eastAsia"/>
              </w:rPr>
              <w:t>身份确认、对象确认、过程留痕</w:t>
            </w:r>
          </w:p>
        </w:tc>
        <w:tc>
          <w:tcPr>
            <w:tcW w:w="3112" w:type="dxa"/>
          </w:tcPr>
          <w:p w14:paraId="24BDE2BD">
            <w:pPr>
              <w:pStyle w:val="178"/>
            </w:pPr>
            <w:r>
              <w:rPr>
                <w:rFonts w:hint="eastAsia"/>
              </w:rPr>
              <w:t>不得共享账号和代签</w:t>
            </w:r>
          </w:p>
        </w:tc>
      </w:tr>
      <w:tr w14:paraId="45A7744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tcPr>
          <w:p w14:paraId="38715D82">
            <w:pPr>
              <w:pStyle w:val="178"/>
            </w:pPr>
            <w:r>
              <w:rPr>
                <w:rFonts w:hint="eastAsia"/>
              </w:rPr>
              <w:t>电子验收资料</w:t>
            </w:r>
          </w:p>
        </w:tc>
        <w:tc>
          <w:tcPr>
            <w:tcW w:w="4389" w:type="dxa"/>
          </w:tcPr>
          <w:p w14:paraId="701D0363">
            <w:pPr>
              <w:pStyle w:val="178"/>
            </w:pPr>
            <w:r>
              <w:rPr>
                <w:rFonts w:hint="eastAsia"/>
              </w:rPr>
              <w:t>材料、工序、检测、整改、结论资料</w:t>
            </w:r>
          </w:p>
        </w:tc>
        <w:tc>
          <w:tcPr>
            <w:tcW w:w="3112" w:type="dxa"/>
          </w:tcPr>
          <w:p w14:paraId="2417F1E4">
            <w:pPr>
              <w:pStyle w:val="178"/>
            </w:pPr>
            <w:r>
              <w:rPr>
                <w:rFonts w:hint="eastAsia"/>
              </w:rPr>
              <w:t>结构化、标准化、可检索</w:t>
            </w:r>
          </w:p>
        </w:tc>
      </w:tr>
      <w:tr w14:paraId="56543FA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tcPr>
          <w:p w14:paraId="4425517D">
            <w:pPr>
              <w:pStyle w:val="178"/>
            </w:pPr>
            <w:r>
              <w:rPr>
                <w:rFonts w:hint="eastAsia"/>
              </w:rPr>
              <w:t>数字化交付</w:t>
            </w:r>
          </w:p>
        </w:tc>
        <w:tc>
          <w:tcPr>
            <w:tcW w:w="4389" w:type="dxa"/>
          </w:tcPr>
          <w:p w14:paraId="66B405FE">
            <w:pPr>
              <w:pStyle w:val="178"/>
            </w:pPr>
            <w:r>
              <w:rPr>
                <w:rFonts w:hint="eastAsia"/>
              </w:rPr>
              <w:t>实体、质量、验收、整改、模型资料</w:t>
            </w:r>
          </w:p>
        </w:tc>
        <w:tc>
          <w:tcPr>
            <w:tcW w:w="3112" w:type="dxa"/>
          </w:tcPr>
          <w:p w14:paraId="2356DC75">
            <w:pPr>
              <w:pStyle w:val="178"/>
            </w:pPr>
            <w:r>
              <w:rPr>
                <w:rFonts w:hint="eastAsia"/>
              </w:rPr>
              <w:t>交付内容应完整、可读、可核验</w:t>
            </w:r>
          </w:p>
        </w:tc>
      </w:tr>
      <w:tr w14:paraId="2A8BA81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tcPr>
          <w:p w14:paraId="791AF0FC">
            <w:pPr>
              <w:pStyle w:val="178"/>
            </w:pPr>
            <w:r>
              <w:rPr>
                <w:rFonts w:hint="eastAsia"/>
              </w:rPr>
              <w:t>资料归档</w:t>
            </w:r>
          </w:p>
        </w:tc>
        <w:tc>
          <w:tcPr>
            <w:tcW w:w="4389" w:type="dxa"/>
          </w:tcPr>
          <w:p w14:paraId="199BF566">
            <w:pPr>
              <w:pStyle w:val="178"/>
            </w:pPr>
            <w:r>
              <w:rPr>
                <w:rFonts w:hint="eastAsia"/>
              </w:rPr>
              <w:t>电子纸质协调、分类归档、权限管理</w:t>
            </w:r>
          </w:p>
        </w:tc>
        <w:tc>
          <w:tcPr>
            <w:tcW w:w="3112" w:type="dxa"/>
          </w:tcPr>
          <w:p w14:paraId="0F221BA8">
            <w:pPr>
              <w:pStyle w:val="178"/>
            </w:pPr>
            <w:r>
              <w:rPr>
                <w:rFonts w:hint="eastAsia"/>
              </w:rPr>
              <w:t>缺项资料不得直接归档</w:t>
            </w:r>
          </w:p>
        </w:tc>
      </w:tr>
    </w:tbl>
    <w:p w14:paraId="3D77167D">
      <w:pPr>
        <w:pStyle w:val="105"/>
        <w:spacing w:before="120" w:after="120" w:line="360" w:lineRule="auto"/>
      </w:pPr>
      <w:r>
        <w:rPr>
          <w:rFonts w:hint="eastAsia"/>
        </w:rPr>
        <w:t>禁止性要求</w:t>
      </w:r>
    </w:p>
    <w:p w14:paraId="3A01F73D">
      <w:pPr>
        <w:pStyle w:val="165"/>
        <w:spacing w:line="360" w:lineRule="auto"/>
      </w:pPr>
      <w:r>
        <w:rPr>
          <w:rFonts w:hint="eastAsia"/>
        </w:rPr>
        <w:t>不得在数据未校核、未审核和未签认情况下生成正式电子验收资料。</w:t>
      </w:r>
    </w:p>
    <w:p w14:paraId="7B98DE35">
      <w:pPr>
        <w:pStyle w:val="165"/>
        <w:spacing w:line="360" w:lineRule="auto"/>
      </w:pPr>
      <w:r>
        <w:rPr>
          <w:rFonts w:hint="eastAsia"/>
        </w:rPr>
        <w:t>不得使用共享账号、代签账号或者无权限账号进行电子签认。</w:t>
      </w:r>
    </w:p>
    <w:p w14:paraId="13C5D3C6">
      <w:pPr>
        <w:pStyle w:val="165"/>
        <w:spacing w:line="360" w:lineRule="auto"/>
      </w:pPr>
      <w:r>
        <w:rPr>
          <w:rFonts w:hint="eastAsia"/>
        </w:rPr>
        <w:t>不得将电子资料与纸质资料长期处于不一致状态。</w:t>
      </w:r>
    </w:p>
    <w:p w14:paraId="46B412EC">
      <w:pPr>
        <w:pStyle w:val="165"/>
        <w:spacing w:line="360" w:lineRule="auto"/>
      </w:pPr>
      <w:r>
        <w:rPr>
          <w:rFonts w:hint="eastAsia"/>
        </w:rPr>
        <w:t>不得在数字化交付资料不完整、无法读取或者无法映射工程对象的情况下完成交付确认。</w:t>
      </w:r>
    </w:p>
    <w:p w14:paraId="084041C6">
      <w:pPr>
        <w:pStyle w:val="165"/>
        <w:spacing w:line="360" w:lineRule="auto"/>
      </w:pPr>
      <w:r>
        <w:rPr>
          <w:rFonts w:hint="eastAsia"/>
        </w:rPr>
        <w:t>不得擅自删除、修改、覆盖或者外传质量追溯与验收资料。</w:t>
      </w:r>
    </w:p>
    <w:p w14:paraId="2DC00B4F">
      <w:pPr>
        <w:pStyle w:val="104"/>
        <w:spacing w:before="240" w:after="240" w:line="360" w:lineRule="auto"/>
      </w:pPr>
      <w:bookmarkStart w:id="55" w:name="_Toc228615894"/>
      <w:r>
        <w:rPr>
          <w:rFonts w:hint="eastAsia"/>
        </w:rPr>
        <w:t>附则</w:t>
      </w:r>
      <w:bookmarkEnd w:id="55"/>
    </w:p>
    <w:p w14:paraId="01A62669">
      <w:pPr>
        <w:pStyle w:val="162"/>
        <w:spacing w:line="360" w:lineRule="auto"/>
      </w:pPr>
      <w:r>
        <w:rPr>
          <w:rFonts w:hint="eastAsia"/>
        </w:rPr>
        <w:t>建设单位可根据桥梁工程规模、结构形式、技术复杂程度和信息化应用水平，在不低于本文件要求的前提下，制定实施细则。</w:t>
      </w:r>
    </w:p>
    <w:p w14:paraId="7B977864">
      <w:pPr>
        <w:pStyle w:val="162"/>
        <w:spacing w:line="360" w:lineRule="auto"/>
      </w:pPr>
      <w:r>
        <w:rPr>
          <w:rFonts w:hint="eastAsia"/>
        </w:rPr>
        <w:t>对大跨径桥梁、钢桥、斜拉桥、悬索桥、装配化桥梁和其他复杂桥梁工程，可在本文件基础上提高质量追溯粒度、关键工序数据采集要求和数字化验收要求。</w:t>
      </w:r>
    </w:p>
    <w:p w14:paraId="58BB3D95">
      <w:pPr>
        <w:pStyle w:val="162"/>
        <w:spacing w:line="360" w:lineRule="auto"/>
      </w:pPr>
      <w:r>
        <w:rPr>
          <w:rFonts w:hint="eastAsia"/>
        </w:rPr>
        <w:t>本文件未规定的事项，应符合国家有关法律法规、现行公路工程质量管理标准、验收标准和交通运输主管部门有关规定。</w:t>
      </w:r>
    </w:p>
    <w:bookmarkEnd w:id="26"/>
    <w:p w14:paraId="33FFEEBD">
      <w:pPr>
        <w:pStyle w:val="56"/>
        <w:spacing w:line="360" w:lineRule="auto"/>
        <w:ind w:firstLine="0" w:firstLineChars="0"/>
        <w:jc w:val="center"/>
      </w:pPr>
      <w:bookmarkStart w:id="56" w:name="BookMark8"/>
      <w:r>
        <w:rPr>
          <w:rFonts w:hint="eastAsia"/>
        </w:rPr>
        <w:drawing>
          <wp:inline distT="0" distB="0" distL="0" distR="0">
            <wp:extent cx="1485900" cy="317500"/>
            <wp:effectExtent l="0" t="0" r="0" b="6350"/>
            <wp:docPr id="606582916" name="图片 3"/>
            <wp:cNvGraphicFramePr/>
            <a:graphic xmlns:a="http://schemas.openxmlformats.org/drawingml/2006/main">
              <a:graphicData uri="http://schemas.openxmlformats.org/drawingml/2006/picture">
                <pic:pic xmlns:pic="http://schemas.openxmlformats.org/drawingml/2006/picture">
                  <pic:nvPicPr>
                    <pic:cNvPr id="606582916" name="图片 3"/>
                    <pic:cNvPicPr/>
                  </pic:nvPicPr>
                  <pic:blipFill>
                    <a:blip r:embed="rId3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56"/>
    </w:p>
    <w:sectPr>
      <w:headerReference r:id="rId23" w:type="default"/>
      <w:footerReference r:id="rId25" w:type="default"/>
      <w:headerReference r:id="rId24" w:type="even"/>
      <w:footerReference r:id="rId26" w:type="even"/>
      <w:pgSz w:w="11906" w:h="16838"/>
      <w:pgMar w:top="1928" w:right="1134" w:bottom="1134" w:left="1134" w:header="1418" w:footer="1134" w:gutter="284"/>
      <w:pgNumType w:start="1"/>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62F813">
    <w:pPr>
      <w:pStyle w:val="17"/>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45FB89">
    <w:pPr>
      <w:pStyle w:val="52"/>
    </w:pPr>
    <w:r>
      <w:fldChar w:fldCharType="begin"/>
    </w:r>
    <w:r>
      <w:instrText xml:space="preserve">PAGE   \* MERGEFORMAT</w:instrText>
    </w:r>
    <w:r>
      <w:fldChar w:fldCharType="separate"/>
    </w:r>
    <w:r>
      <w:rPr>
        <w:lang w:val="zh-CN"/>
      </w:rPr>
      <w:t>1</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A94BBC">
    <w:pPr>
      <w:pStyle w:val="51"/>
    </w:pPr>
    <w:r>
      <w:fldChar w:fldCharType="begin"/>
    </w:r>
    <w:r>
      <w:instrText xml:space="preserve"> PAGE   \* MERGEFORMAT \* MERGEFORMAT </w:instrText>
    </w:r>
    <w:r>
      <w:fldChar w:fldCharType="separate"/>
    </w:r>
    <w:r>
      <w:t>22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82C22D">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849337">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65C18A">
    <w:pPr>
      <w:pStyle w:val="52"/>
    </w:pPr>
    <w:r>
      <w:fldChar w:fldCharType="begin"/>
    </w:r>
    <w:r>
      <w:instrText xml:space="preserve">PAGE   \* MERGEFORMAT</w:instrText>
    </w:r>
    <w:r>
      <w:fldChar w:fldCharType="separate"/>
    </w:r>
    <w:r>
      <w:rPr>
        <w:lang w:val="zh-CN"/>
      </w:rPr>
      <w:t>1</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9846EC">
    <w:pPr>
      <w:pStyle w:val="51"/>
    </w:pPr>
    <w:r>
      <w:fldChar w:fldCharType="begin"/>
    </w:r>
    <w:r>
      <w:instrText xml:space="preserve"> PAGE   \* MERGEFORMAT \* MERGEFORMAT </w:instrText>
    </w:r>
    <w:r>
      <w:fldChar w:fldCharType="separate"/>
    </w:r>
    <w:r>
      <w:t>II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95709F">
    <w:pPr>
      <w:pStyle w:val="52"/>
    </w:pPr>
    <w:r>
      <w:fldChar w:fldCharType="begin"/>
    </w:r>
    <w:r>
      <w:instrText xml:space="preserve">PAGE   \* MERGEFORMAT</w:instrText>
    </w:r>
    <w:r>
      <w:fldChar w:fldCharType="separate"/>
    </w:r>
    <w:r>
      <w:rPr>
        <w:lang w:val="zh-CN"/>
      </w:rPr>
      <w:t>1</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05CEF7">
    <w:pPr>
      <w:pStyle w:val="51"/>
    </w:pPr>
    <w:r>
      <w:fldChar w:fldCharType="begin"/>
    </w:r>
    <w:r>
      <w:instrText xml:space="preserve"> PAGE   \* MERGEFORMAT \* MERGEFORMAT </w:instrText>
    </w:r>
    <w:r>
      <w:fldChar w:fldCharType="separate"/>
    </w:r>
    <w:r>
      <w:t>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DDA474">
    <w:pPr>
      <w:pStyle w:val="52"/>
    </w:pPr>
    <w:r>
      <w:fldChar w:fldCharType="begin"/>
    </w:r>
    <w:r>
      <w:instrText xml:space="preserve">PAGE   \* MERGEFORMAT</w:instrText>
    </w:r>
    <w:r>
      <w:fldChar w:fldCharType="separate"/>
    </w:r>
    <w:r>
      <w:rPr>
        <w:lang w:val="zh-CN"/>
      </w:rPr>
      <w:t>1</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B2F09C">
    <w:pPr>
      <w:pStyle w:val="51"/>
    </w:pPr>
    <w:r>
      <w:fldChar w:fldCharType="begin"/>
    </w:r>
    <w:r>
      <w:instrText xml:space="preserve"> PAGE   \* MERGEFORMAT \* MERGEFORMAT </w:instrText>
    </w:r>
    <w:r>
      <w:fldChar w:fldCharType="separate"/>
    </w:r>
    <w: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B02859">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D7ED11">
    <w:pPr>
      <w:pStyle w:val="61"/>
      <w:rPr>
        <w:rFonts w:hint="eastAsia"/>
      </w:rPr>
    </w:pPr>
    <w:r>
      <w:fldChar w:fldCharType="begin"/>
    </w:r>
    <w:r>
      <w:instrText xml:space="preserve"> STYLEREF  标准文件_文件编号  \* MERGEFORMAT </w:instrText>
    </w:r>
    <w:r>
      <w:fldChar w:fldCharType="separate"/>
    </w:r>
    <w:r>
      <w:t>T/XZBX 0267—2026</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863A54">
    <w:pPr>
      <w:pStyle w:val="62"/>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T/XZBX 0267—2026</w:t>
    </w:r>
    <w:r>
      <w:rPr>
        <w:rFonts w:hint="eastAsia"/>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C2ABF6">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FDBA31">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1C7098">
    <w:pPr>
      <w:pStyle w:val="61"/>
      <w:rPr>
        <w:rFonts w:hint="eastAsia"/>
      </w:rPr>
    </w:pPr>
    <w:r>
      <w:fldChar w:fldCharType="begin"/>
    </w:r>
    <w:r>
      <w:instrText xml:space="preserve"> STYLEREF  标准文件_文件编号  \* MERGEFORMAT </w:instrText>
    </w:r>
    <w:r>
      <w:fldChar w:fldCharType="separate"/>
    </w:r>
    <w:r>
      <w:t>T/XZBX 0267—2026</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D007A2">
    <w:pPr>
      <w:pStyle w:val="62"/>
      <w:rPr>
        <w:rFonts w:hint="eastAsia"/>
      </w:rPr>
    </w:pPr>
    <w:r>
      <w:rPr>
        <w:rFonts w:hint="eastAsia"/>
      </w:rPr>
      <w:fldChar w:fldCharType="begin"/>
    </w:r>
    <w:r>
      <w:rPr>
        <w:rFonts w:hint="eastAsia"/>
      </w:rPr>
      <w:instrText xml:space="preserve"> </w:instrText>
    </w:r>
    <w:r>
      <w:instrText xml:space="preserve">STYLEREF  标准文件_文件编号 \* MERGEFORMAT</w:instrText>
    </w:r>
    <w:r>
      <w:rPr>
        <w:rFonts w:hint="eastAsia"/>
      </w:rPr>
      <w:instrText xml:space="preserve"> </w:instrText>
    </w:r>
    <w:r>
      <w:rPr>
        <w:rFonts w:hint="eastAsia"/>
      </w:rPr>
      <w:fldChar w:fldCharType="separate"/>
    </w:r>
    <w:r>
      <w:rPr>
        <w:rFonts w:hint="eastAsia"/>
      </w:rPr>
      <w:t>T/XZBX 0267—2026</w:t>
    </w:r>
    <w:r>
      <w:rPr>
        <w:rFonts w:hint="eastAsia"/>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2238A0">
    <w:pPr>
      <w:pStyle w:val="61"/>
      <w:rPr>
        <w:rFonts w:hint="eastAsia"/>
      </w:rPr>
    </w:pPr>
    <w:r>
      <w:fldChar w:fldCharType="begin"/>
    </w:r>
    <w:r>
      <w:instrText xml:space="preserve"> STYLEREF  标准文件_文件编号  \* MERGEFORMAT </w:instrText>
    </w:r>
    <w:r>
      <w:fldChar w:fldCharType="separate"/>
    </w:r>
    <w:r>
      <w:t>T/XZBX 0267—2026</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27724B">
    <w:pPr>
      <w:pStyle w:val="62"/>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T/XZBX 0267—2026</w:t>
    </w:r>
    <w:r>
      <w:rPr>
        <w:rFonts w:hint="eastAsia"/>
      </w:rP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7EAF36">
    <w:pPr>
      <w:pStyle w:val="61"/>
      <w:rPr>
        <w:rFonts w:hint="eastAsia"/>
      </w:rPr>
    </w:pPr>
    <w:r>
      <w:fldChar w:fldCharType="begin"/>
    </w:r>
    <w:r>
      <w:instrText xml:space="preserve"> STYLEREF  标准文件_文件编号  \* MERGEFORMAT </w:instrText>
    </w:r>
    <w:r>
      <w:fldChar w:fldCharType="separate"/>
    </w:r>
    <w:r>
      <w:t>T/XZBX 0267—2026</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BA6B57">
    <w:pPr>
      <w:pStyle w:val="62"/>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T/XZBX 0267—2026</w:t>
    </w:r>
    <w:r>
      <w:rPr>
        <w:rFonts w:hint="eastAsia"/>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attachedTemplate r:id="rId1"/>
  <w:documentProtection w:edit="forms" w:enforcement="0"/>
  <w:defaultTabStop w:val="420"/>
  <w:evenAndOddHeaders w:val="1"/>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tDSwNLYwMrIwtjS2NDNT0lEKTi0uzszPAykwrAUASC/mvywAAAA="/>
  </w:docVars>
  <w:rsids>
    <w:rsidRoot w:val="00EB4D3D"/>
    <w:rsid w:val="0000040A"/>
    <w:rsid w:val="00000A94"/>
    <w:rsid w:val="00000B3B"/>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37A4"/>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56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295A"/>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5347"/>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61E3"/>
    <w:rsid w:val="002C7EBB"/>
    <w:rsid w:val="002D06C1"/>
    <w:rsid w:val="002D1562"/>
    <w:rsid w:val="002D42B5"/>
    <w:rsid w:val="002D4F1A"/>
    <w:rsid w:val="002D6EC6"/>
    <w:rsid w:val="002D79AC"/>
    <w:rsid w:val="002E039D"/>
    <w:rsid w:val="002E4D5A"/>
    <w:rsid w:val="002E6326"/>
    <w:rsid w:val="002E6AD9"/>
    <w:rsid w:val="002F30E0"/>
    <w:rsid w:val="002F35E4"/>
    <w:rsid w:val="002F3730"/>
    <w:rsid w:val="002F38E1"/>
    <w:rsid w:val="002F7AF6"/>
    <w:rsid w:val="00300E63"/>
    <w:rsid w:val="00302F5F"/>
    <w:rsid w:val="0030441D"/>
    <w:rsid w:val="00306063"/>
    <w:rsid w:val="00313B85"/>
    <w:rsid w:val="00317988"/>
    <w:rsid w:val="0032082A"/>
    <w:rsid w:val="003221B4"/>
    <w:rsid w:val="0032258D"/>
    <w:rsid w:val="00322E62"/>
    <w:rsid w:val="00324D13"/>
    <w:rsid w:val="00324EDD"/>
    <w:rsid w:val="00332560"/>
    <w:rsid w:val="003331E4"/>
    <w:rsid w:val="00336C64"/>
    <w:rsid w:val="00337162"/>
    <w:rsid w:val="0034194F"/>
    <w:rsid w:val="00344605"/>
    <w:rsid w:val="003474AA"/>
    <w:rsid w:val="00350D1D"/>
    <w:rsid w:val="00352C83"/>
    <w:rsid w:val="00352F1A"/>
    <w:rsid w:val="0036107C"/>
    <w:rsid w:val="003615D2"/>
    <w:rsid w:val="0036429C"/>
    <w:rsid w:val="003646F4"/>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3741A"/>
    <w:rsid w:val="0044083F"/>
    <w:rsid w:val="00441AE7"/>
    <w:rsid w:val="00445574"/>
    <w:rsid w:val="004467FB"/>
    <w:rsid w:val="00452D6B"/>
    <w:rsid w:val="00454484"/>
    <w:rsid w:val="0045517B"/>
    <w:rsid w:val="0046301D"/>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E754D"/>
    <w:rsid w:val="004F369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554A5"/>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8DA"/>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0439"/>
    <w:rsid w:val="006015CE"/>
    <w:rsid w:val="00604784"/>
    <w:rsid w:val="00606419"/>
    <w:rsid w:val="00607D29"/>
    <w:rsid w:val="00612952"/>
    <w:rsid w:val="00614CC1"/>
    <w:rsid w:val="00615A9D"/>
    <w:rsid w:val="00617387"/>
    <w:rsid w:val="006205D6"/>
    <w:rsid w:val="0062320A"/>
    <w:rsid w:val="006252D8"/>
    <w:rsid w:val="006259BC"/>
    <w:rsid w:val="0062636B"/>
    <w:rsid w:val="00632182"/>
    <w:rsid w:val="00632AE0"/>
    <w:rsid w:val="00633C17"/>
    <w:rsid w:val="00634D9E"/>
    <w:rsid w:val="00636E3E"/>
    <w:rsid w:val="006379F7"/>
    <w:rsid w:val="00637E4D"/>
    <w:rsid w:val="00640620"/>
    <w:rsid w:val="00641A1F"/>
    <w:rsid w:val="00645904"/>
    <w:rsid w:val="00651546"/>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6326"/>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6D9"/>
    <w:rsid w:val="008A173B"/>
    <w:rsid w:val="008A1893"/>
    <w:rsid w:val="008A57E6"/>
    <w:rsid w:val="008A6F81"/>
    <w:rsid w:val="008A769A"/>
    <w:rsid w:val="008B0C9C"/>
    <w:rsid w:val="008B166D"/>
    <w:rsid w:val="008B17F4"/>
    <w:rsid w:val="008B3615"/>
    <w:rsid w:val="008B4AC4"/>
    <w:rsid w:val="008B50C8"/>
    <w:rsid w:val="008B5281"/>
    <w:rsid w:val="008B7E05"/>
    <w:rsid w:val="008C0337"/>
    <w:rsid w:val="008C1797"/>
    <w:rsid w:val="008C219C"/>
    <w:rsid w:val="008C35B6"/>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77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496B"/>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5756"/>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57A8B"/>
    <w:rsid w:val="00A57BFB"/>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819"/>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0B"/>
    <w:rsid w:val="00AE101C"/>
    <w:rsid w:val="00AE2A69"/>
    <w:rsid w:val="00AE37E5"/>
    <w:rsid w:val="00AE5EB4"/>
    <w:rsid w:val="00AF0C18"/>
    <w:rsid w:val="00AF47B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C7B07"/>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747AC"/>
    <w:rsid w:val="00C80CB8"/>
    <w:rsid w:val="00C819F8"/>
    <w:rsid w:val="00C8248C"/>
    <w:rsid w:val="00C84E33"/>
    <w:rsid w:val="00C86D6F"/>
    <w:rsid w:val="00C905FC"/>
    <w:rsid w:val="00C90A55"/>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7EA"/>
    <w:rsid w:val="00CD2808"/>
    <w:rsid w:val="00CD28BF"/>
    <w:rsid w:val="00CD4092"/>
    <w:rsid w:val="00CD4A20"/>
    <w:rsid w:val="00CD50A1"/>
    <w:rsid w:val="00CD519E"/>
    <w:rsid w:val="00CE0C4F"/>
    <w:rsid w:val="00CE30EA"/>
    <w:rsid w:val="00CF048A"/>
    <w:rsid w:val="00CF155A"/>
    <w:rsid w:val="00CF2947"/>
    <w:rsid w:val="00CF5DFC"/>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5EB1"/>
    <w:rsid w:val="00DA64F8"/>
    <w:rsid w:val="00DA6C15"/>
    <w:rsid w:val="00DB0258"/>
    <w:rsid w:val="00DB38EE"/>
    <w:rsid w:val="00DB498B"/>
    <w:rsid w:val="00DB66CA"/>
    <w:rsid w:val="00DB6BCA"/>
    <w:rsid w:val="00DB6F54"/>
    <w:rsid w:val="00DB73F7"/>
    <w:rsid w:val="00DC0321"/>
    <w:rsid w:val="00DC3067"/>
    <w:rsid w:val="00DC370B"/>
    <w:rsid w:val="00DC4647"/>
    <w:rsid w:val="00DC5B90"/>
    <w:rsid w:val="00DC68FD"/>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07149"/>
    <w:rsid w:val="00E11A85"/>
    <w:rsid w:val="00E12495"/>
    <w:rsid w:val="00E15CCD"/>
    <w:rsid w:val="00E202EF"/>
    <w:rsid w:val="00E21088"/>
    <w:rsid w:val="00E210B5"/>
    <w:rsid w:val="00E2552F"/>
    <w:rsid w:val="00E27DF1"/>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9AE"/>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4D3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4A43"/>
    <w:rsid w:val="00FD59EB"/>
    <w:rsid w:val="00FD7299"/>
    <w:rsid w:val="00FE1FBE"/>
    <w:rsid w:val="00FE3901"/>
    <w:rsid w:val="00FE39D3"/>
    <w:rsid w:val="00FE3DF3"/>
    <w:rsid w:val="00FE4BCE"/>
    <w:rsid w:val="00FE54AE"/>
    <w:rsid w:val="00FE576A"/>
    <w:rsid w:val="00FE7E79"/>
    <w:rsid w:val="00FF3E7D"/>
    <w:rsid w:val="00FF5B99"/>
    <w:rsid w:val="00FF730C"/>
    <w:rsid w:val="00FF73F4"/>
    <w:rsid w:val="00FF7CE4"/>
    <w:rsid w:val="00FF7E39"/>
    <w:rsid w:val="725650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5" Type="http://schemas.openxmlformats.org/officeDocument/2006/relationships/glossaryDocument" Target="glossary/document.xml"/><Relationship Id="rId34" Type="http://schemas.openxmlformats.org/officeDocument/2006/relationships/fontTable" Target="fontTable.xml"/><Relationship Id="rId33" Type="http://schemas.openxmlformats.org/officeDocument/2006/relationships/customXml" Target="../customXml/item2.xml"/><Relationship Id="rId32" Type="http://schemas.openxmlformats.org/officeDocument/2006/relationships/numbering" Target="numbering.xml"/><Relationship Id="rId31" Type="http://schemas.openxmlformats.org/officeDocument/2006/relationships/customXml" Target="../customXml/item1.xml"/><Relationship Id="rId30" Type="http://schemas.openxmlformats.org/officeDocument/2006/relationships/image" Target="media/image3.jpeg"/><Relationship Id="rId3" Type="http://schemas.openxmlformats.org/officeDocument/2006/relationships/footnotes" Target="footnotes.xml"/><Relationship Id="rId29" Type="http://schemas.openxmlformats.org/officeDocument/2006/relationships/image" Target="media/image2.png"/><Relationship Id="rId28" Type="http://schemas.openxmlformats.org/officeDocument/2006/relationships/image" Target="media/image1.png"/><Relationship Id="rId27" Type="http://schemas.openxmlformats.org/officeDocument/2006/relationships/theme" Target="theme/theme1.xml"/><Relationship Id="rId26" Type="http://schemas.openxmlformats.org/officeDocument/2006/relationships/footer" Target="footer11.xml"/><Relationship Id="rId25" Type="http://schemas.openxmlformats.org/officeDocument/2006/relationships/footer" Target="footer10.xml"/><Relationship Id="rId24" Type="http://schemas.openxmlformats.org/officeDocument/2006/relationships/header" Target="header11.xml"/><Relationship Id="rId23" Type="http://schemas.openxmlformats.org/officeDocument/2006/relationships/header" Target="header10.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012FB321F5A4443D9AFC61825E0F0C38"/>
        <w:style w:val=""/>
        <w:category>
          <w:name w:val="常规"/>
          <w:gallery w:val="placeholder"/>
        </w:category>
        <w:types>
          <w:type w:val="bbPlcHdr"/>
        </w:types>
        <w:behaviors>
          <w:behavior w:val="content"/>
        </w:behaviors>
        <w:description w:val=""/>
        <w:guid w:val="{6BC8AE12-FCBB-459F-AF45-E50AEA0241F1}"/>
      </w:docPartPr>
      <w:docPartBody>
        <w:p w14:paraId="1CC07BFB">
          <w:pPr>
            <w:pStyle w:val="5"/>
            <w:rPr>
              <w:rFonts w:hint="eastAsia"/>
            </w:rPr>
          </w:pPr>
          <w:r>
            <w:rPr>
              <w:rStyle w:val="4"/>
              <w:rFonts w:hint="eastAsia"/>
            </w:rPr>
            <w:t>单击或点击此处输入文字。</w:t>
          </w:r>
        </w:p>
      </w:docPartBody>
    </w:docPart>
    <w:docPart>
      <w:docPartPr>
        <w:name w:val="06591A60496146309C06F8B2E11B4B09"/>
        <w:style w:val=""/>
        <w:category>
          <w:name w:val="常规"/>
          <w:gallery w:val="placeholder"/>
        </w:category>
        <w:types>
          <w:type w:val="bbPlcHdr"/>
        </w:types>
        <w:behaviors>
          <w:behavior w:val="content"/>
        </w:behaviors>
        <w:description w:val=""/>
        <w:guid w:val="{9CA1BFD8-86DC-49E7-8A17-8C8D6D52C131}"/>
      </w:docPartPr>
      <w:docPartBody>
        <w:p w14:paraId="08F102BE">
          <w:pPr>
            <w:pStyle w:val="6"/>
            <w:rPr>
              <w:rFonts w:hint="eastAsia"/>
            </w:rPr>
          </w:pPr>
          <w:r>
            <w:rPr>
              <w:rStyle w:val="4"/>
              <w:rFonts w:hint="eastAsia"/>
            </w:rPr>
            <w:t>选择一项。</w:t>
          </w:r>
        </w:p>
      </w:docPartBody>
    </w:docPart>
    <w:docPart>
      <w:docPartPr>
        <w:name w:val="301A11BD743F4400A8B304744630EFE7"/>
        <w:style w:val=""/>
        <w:category>
          <w:name w:val="常规"/>
          <w:gallery w:val="placeholder"/>
        </w:category>
        <w:types>
          <w:type w:val="bbPlcHdr"/>
        </w:types>
        <w:behaviors>
          <w:behavior w:val="content"/>
        </w:behaviors>
        <w:description w:val=""/>
        <w:guid w:val="{E52AB75A-1AE2-48D1-8CE3-EC37C4964B3D}"/>
      </w:docPartPr>
      <w:docPartBody>
        <w:p w14:paraId="2C294E13">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DC6"/>
    <w:rsid w:val="00000B3B"/>
    <w:rsid w:val="0007358F"/>
    <w:rsid w:val="00144E20"/>
    <w:rsid w:val="002C5A17"/>
    <w:rsid w:val="002E6AD9"/>
    <w:rsid w:val="00300F07"/>
    <w:rsid w:val="003646F4"/>
    <w:rsid w:val="003F62CE"/>
    <w:rsid w:val="004A6324"/>
    <w:rsid w:val="005B18DA"/>
    <w:rsid w:val="005E4B5C"/>
    <w:rsid w:val="006141C6"/>
    <w:rsid w:val="00652769"/>
    <w:rsid w:val="00796662"/>
    <w:rsid w:val="008C0337"/>
    <w:rsid w:val="008C35B6"/>
    <w:rsid w:val="008E6778"/>
    <w:rsid w:val="00AA2819"/>
    <w:rsid w:val="00AE100B"/>
    <w:rsid w:val="00AE1DC6"/>
    <w:rsid w:val="00BA3E2E"/>
    <w:rsid w:val="00CD27EA"/>
    <w:rsid w:val="00DA5EB1"/>
    <w:rsid w:val="00E709AE"/>
    <w:rsid w:val="00E76885"/>
    <w:rsid w:val="00FD4A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012FB321F5A4443D9AFC61825E0F0C38"/>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06591A60496146309C06F8B2E11B4B09"/>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301A11BD743F4400A8B304744630EFE7"/>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E0F809-F1B0-47A2-BF3F-77BC97C7211C}">
  <ds:schemaRefs/>
</ds:datastoreItem>
</file>

<file path=docProps/app.xml><?xml version="1.0" encoding="utf-8"?>
<Properties xmlns="http://schemas.openxmlformats.org/officeDocument/2006/extended-properties" xmlns:vt="http://schemas.openxmlformats.org/officeDocument/2006/docPropsVTypes">
  <Template>团体标准</Template>
  <Company>PCMI</Company>
  <Pages>31</Pages>
  <Words>7695</Words>
  <Characters>8002</Characters>
  <Lines>110</Lines>
  <Paragraphs>31</Paragraphs>
  <TotalTime>148</TotalTime>
  <ScaleCrop>false</ScaleCrop>
  <LinksUpToDate>false</LinksUpToDate>
  <CharactersWithSpaces>8094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2025-08-08T02:30:00Z</dcterms:created>
  <dc:creator>Jianyi Huang</dc:creator>
  <dc:description>&lt;config cover="true" show_menu="true" version="1.0.0" doctype="SDKXY"&gt;_x000d_
&lt;/config&gt;</dc:description>
  <cp:lastModifiedBy>殇璃</cp:lastModifiedBy>
  <cp:lastPrinted>2021-02-02T08:22:00Z</cp:lastPrinted>
  <dcterms:modified xsi:type="dcterms:W3CDTF">2026-05-19T06:13:13Z</dcterms:modified>
  <dc:title>团体标准</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TemplateDocerSaveRecord">
    <vt:lpwstr>eyJoZGlkIjoiZTA3OGNhMDk1YTk4YTUwNGQ2YTRlNGMxNGM3YzZmNTUiLCJ1c2VySWQiOiIxMTM5ODQ3NjAzIn0=</vt:lpwstr>
  </property>
  <property fmtid="{D5CDD505-2E9C-101B-9397-08002B2CF9AE}" pid="16" name="KSOProductBuildVer">
    <vt:lpwstr>2052-12.1.0.25865</vt:lpwstr>
  </property>
  <property fmtid="{D5CDD505-2E9C-101B-9397-08002B2CF9AE}" pid="17" name="ICV">
    <vt:lpwstr>6ED470E2D11E4B188B482416246CA99B_12</vt:lpwstr>
  </property>
</Properties>
</file>