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13.10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13.100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C 65"/>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C 65</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64"/>
            </w:textInput>
          </w:ffData>
        </w:fldChar>
      </w:r>
      <w:bookmarkStart w:id="6" w:name="NSTD_CODE_F"/>
      <w:r>
        <w:instrText xml:space="preserve"> FORMTEXT </w:instrText>
      </w:r>
      <w:r>
        <w:fldChar w:fldCharType="separate"/>
      </w:r>
      <w:r>
        <w:t>0264</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7502D8">
      <w:pPr>
        <w:pStyle w:val="197"/>
        <w:framePr w:h="6974" w:hRule="exact" w:wrap="around" w:x="1419" w:anchorLock="1"/>
        <w:rPr>
          <w:rFonts w:hint="eastAsia"/>
        </w:rPr>
      </w:pPr>
      <w:r>
        <w:rPr>
          <w:rFonts w:hint="eastAsia"/>
        </w:rPr>
        <w:fldChar w:fldCharType="begin">
          <w:ffData>
            <w:name w:val="CSTD_NAME"/>
            <w:enabled/>
            <w:calcOnExit w:val="0"/>
            <w:textInput>
              <w:default w:val="水利工程施工高风险工序安全防控与应急处置规范"/>
            </w:textInput>
          </w:ffData>
        </w:fldChar>
      </w:r>
      <w:bookmarkStart w:id="9" w:name="CSTD_NAME"/>
      <w:r>
        <w:rPr>
          <w:rFonts w:hint="eastAsia"/>
        </w:rPr>
        <w:instrText xml:space="preserve"> FORMTEXT </w:instrText>
      </w:r>
      <w:r>
        <w:rPr>
          <w:rFonts w:hint="eastAsia"/>
        </w:rPr>
        <w:fldChar w:fldCharType="separate"/>
      </w:r>
      <w:r>
        <w:rPr>
          <w:rFonts w:hint="eastAsia"/>
        </w:rPr>
        <w:t>水利工程施工高风险工序安全防控</w:t>
      </w:r>
    </w:p>
    <w:p w14:paraId="73594FE6">
      <w:pPr>
        <w:pStyle w:val="197"/>
        <w:framePr w:h="6974" w:hRule="exact" w:wrap="around" w:x="1419" w:anchorLock="1"/>
        <w:rPr>
          <w:rFonts w:hint="eastAsia"/>
        </w:rPr>
      </w:pPr>
      <w:r>
        <w:rPr>
          <w:rFonts w:hint="eastAsia"/>
        </w:rPr>
        <w:t>与应急处置规范</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pecification for safety prevention and emergency response of high-risk procedures in water conservancy construction"/>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Specification for safety prevention and emergency response of high-risk procedures in water conservancy construction</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77B6E193">
      <w:pPr>
        <w:pStyle w:val="91"/>
        <w:spacing w:after="360"/>
      </w:pPr>
      <w:bookmarkStart w:id="21" w:name="BookMark1"/>
      <w:r>
        <w:rPr>
          <w:rFonts w:hint="eastAsia"/>
          <w:spacing w:val="320"/>
        </w:rPr>
        <w:t>目</w:t>
      </w:r>
      <w:r>
        <w:rPr>
          <w:rFonts w:hint="eastAsia"/>
        </w:rPr>
        <w:t>次</w:t>
      </w:r>
    </w:p>
    <w:p w14:paraId="5EAB3EB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"_Toc228612224"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_Toc228612224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6A91DC8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"_Toc228612225"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_Toc228612225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78C51B8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"_Toc228612226"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_Toc228612226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CBDDBA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"_Toc228612227"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_Toc228612227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A9FF51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"_Toc228612228"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_Toc228612228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589B33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"_Toc228612229"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_Toc228612229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EAD329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"_Toc228612230" </w:instrText>
      </w:r>
      <w:r>
        <w:fldChar w:fldCharType="separate"/>
      </w:r>
      <w:r>
        <w:rPr>
          <w:rStyle w:val="32"/>
        </w:rPr>
        <w:t>5  高风险工序识别与风险分级要求</w:t>
      </w:r>
      <w:r>
        <w:rPr>
          <w:rFonts w:hint="eastAsia"/>
        </w:rPr>
        <w:tab/>
      </w:r>
      <w:r>
        <w:rPr>
          <w:rFonts w:hint="eastAsia"/>
        </w:rPr>
        <w:fldChar w:fldCharType="begin"/>
      </w:r>
      <w:r>
        <w:rPr>
          <w:rFonts w:hint="eastAsia"/>
        </w:rPr>
        <w:instrText xml:space="preserve"> </w:instrText>
      </w:r>
      <w:r>
        <w:instrText xml:space="preserve">PAGEREF _Toc228612230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657B0DD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"_Toc228612231" </w:instrText>
      </w:r>
      <w:r>
        <w:fldChar w:fldCharType="separate"/>
      </w:r>
      <w:r>
        <w:rPr>
          <w:rStyle w:val="32"/>
        </w:rPr>
        <w:t>6  专项方案与作业准备要求</w:t>
      </w:r>
      <w:r>
        <w:rPr>
          <w:rFonts w:hint="eastAsia"/>
        </w:rPr>
        <w:tab/>
      </w:r>
      <w:r>
        <w:rPr>
          <w:rFonts w:hint="eastAsia"/>
        </w:rPr>
        <w:fldChar w:fldCharType="begin"/>
      </w:r>
      <w:r>
        <w:rPr>
          <w:rFonts w:hint="eastAsia"/>
        </w:rPr>
        <w:instrText xml:space="preserve"> </w:instrText>
      </w:r>
      <w:r>
        <w:instrText xml:space="preserve">PAGEREF _Toc228612231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3CCDFCE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"_Toc228612232" </w:instrText>
      </w:r>
      <w:r>
        <w:fldChar w:fldCharType="separate"/>
      </w:r>
      <w:r>
        <w:rPr>
          <w:rStyle w:val="32"/>
        </w:rPr>
        <w:t>7  过程防控要求</w:t>
      </w:r>
      <w:r>
        <w:rPr>
          <w:rFonts w:hint="eastAsia"/>
        </w:rPr>
        <w:tab/>
      </w:r>
      <w:r>
        <w:rPr>
          <w:rFonts w:hint="eastAsia"/>
        </w:rPr>
        <w:fldChar w:fldCharType="begin"/>
      </w:r>
      <w:r>
        <w:rPr>
          <w:rFonts w:hint="eastAsia"/>
        </w:rPr>
        <w:instrText xml:space="preserve"> </w:instrText>
      </w:r>
      <w:r>
        <w:instrText xml:space="preserve">PAGEREF _Toc228612232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456B9B3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"_Toc228612233" </w:instrText>
      </w:r>
      <w:r>
        <w:fldChar w:fldCharType="separate"/>
      </w:r>
      <w:r>
        <w:rPr>
          <w:rStyle w:val="32"/>
        </w:rPr>
        <w:t>8  现场监护要求</w:t>
      </w:r>
      <w:r>
        <w:rPr>
          <w:rFonts w:hint="eastAsia"/>
        </w:rPr>
        <w:tab/>
      </w:r>
      <w:r>
        <w:rPr>
          <w:rFonts w:hint="eastAsia"/>
        </w:rPr>
        <w:fldChar w:fldCharType="begin"/>
      </w:r>
      <w:r>
        <w:rPr>
          <w:rFonts w:hint="eastAsia"/>
        </w:rPr>
        <w:instrText xml:space="preserve"> </w:instrText>
      </w:r>
      <w:r>
        <w:instrText xml:space="preserve">PAGEREF _Toc228612233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4C2F0F8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"_Toc228612234" </w:instrText>
      </w:r>
      <w:r>
        <w:fldChar w:fldCharType="separate"/>
      </w:r>
      <w:r>
        <w:rPr>
          <w:rStyle w:val="32"/>
        </w:rPr>
        <w:t>9  预警叫应与停工撤人要求</w:t>
      </w:r>
      <w:r>
        <w:rPr>
          <w:rFonts w:hint="eastAsia"/>
        </w:rPr>
        <w:tab/>
      </w:r>
      <w:r>
        <w:rPr>
          <w:rFonts w:hint="eastAsia"/>
        </w:rPr>
        <w:fldChar w:fldCharType="begin"/>
      </w:r>
      <w:r>
        <w:rPr>
          <w:rFonts w:hint="eastAsia"/>
        </w:rPr>
        <w:instrText xml:space="preserve"> </w:instrText>
      </w:r>
      <w:r>
        <w:instrText xml:space="preserve">PAGEREF _Toc228612234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4474B4B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"_Toc228612235" </w:instrText>
      </w:r>
      <w:r>
        <w:fldChar w:fldCharType="separate"/>
      </w:r>
      <w:r>
        <w:rPr>
          <w:rStyle w:val="32"/>
        </w:rPr>
        <w:t>10  应急处置要求</w:t>
      </w:r>
      <w:r>
        <w:rPr>
          <w:rFonts w:hint="eastAsia"/>
        </w:rPr>
        <w:tab/>
      </w:r>
      <w:r>
        <w:rPr>
          <w:rFonts w:hint="eastAsia"/>
        </w:rPr>
        <w:fldChar w:fldCharType="begin"/>
      </w:r>
      <w:r>
        <w:rPr>
          <w:rFonts w:hint="eastAsia"/>
        </w:rPr>
        <w:instrText xml:space="preserve"> </w:instrText>
      </w:r>
      <w:r>
        <w:instrText xml:space="preserve">PAGEREF _Toc228612235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4C45D38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"_Toc228612236" </w:instrText>
      </w:r>
      <w:r>
        <w:fldChar w:fldCharType="separate"/>
      </w:r>
      <w:r>
        <w:rPr>
          <w:rStyle w:val="32"/>
        </w:rPr>
        <w:t>11  复工验收要求</w:t>
      </w:r>
      <w:r>
        <w:rPr>
          <w:rFonts w:hint="eastAsia"/>
        </w:rPr>
        <w:tab/>
      </w:r>
      <w:r>
        <w:rPr>
          <w:rFonts w:hint="eastAsia"/>
        </w:rPr>
        <w:fldChar w:fldCharType="begin"/>
      </w:r>
      <w:r>
        <w:rPr>
          <w:rFonts w:hint="eastAsia"/>
        </w:rPr>
        <w:instrText xml:space="preserve"> </w:instrText>
      </w:r>
      <w:r>
        <w:instrText xml:space="preserve">PAGEREF _Toc228612236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2DD0D65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"_Toc228612237" </w:instrText>
      </w:r>
      <w:r>
        <w:fldChar w:fldCharType="separate"/>
      </w:r>
      <w:r>
        <w:rPr>
          <w:rStyle w:val="32"/>
        </w:rPr>
        <w:t>12  资料管理与持续改进</w:t>
      </w:r>
      <w:r>
        <w:rPr>
          <w:rFonts w:hint="eastAsia"/>
        </w:rPr>
        <w:tab/>
      </w:r>
      <w:r>
        <w:rPr>
          <w:rFonts w:hint="eastAsia"/>
        </w:rPr>
        <w:fldChar w:fldCharType="begin"/>
      </w:r>
      <w:r>
        <w:rPr>
          <w:rFonts w:hint="eastAsia"/>
        </w:rPr>
        <w:instrText xml:space="preserve"> </w:instrText>
      </w:r>
      <w:r>
        <w:instrText xml:space="preserve">PAGEREF _Toc228612237 \h</w:instrText>
      </w:r>
      <w:r>
        <w:rPr>
          <w:rFonts w:hint="eastAsia"/>
        </w:rPr>
        <w:instrText xml:space="preserve"> </w:instrText>
      </w:r>
      <w:r>
        <w:rPr>
          <w:rFonts w:hint="eastAsia"/>
        </w:rPr>
        <w:fldChar w:fldCharType="separate"/>
      </w:r>
      <w:r>
        <w:t>28</w:t>
      </w:r>
      <w:r>
        <w:rPr>
          <w:rFonts w:hint="eastAsia"/>
        </w:rPr>
        <w:fldChar w:fldCharType="end"/>
      </w:r>
      <w:r>
        <w:rPr>
          <w:rFonts w:hint="eastAsia"/>
        </w:rPr>
        <w:fldChar w:fldCharType="end"/>
      </w:r>
    </w:p>
    <w:p w14:paraId="3FBB511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"_Toc228612238" </w:instrText>
      </w:r>
      <w:r>
        <w:fldChar w:fldCharType="separate"/>
      </w:r>
      <w:r>
        <w:rPr>
          <w:rStyle w:val="32"/>
        </w:rPr>
        <w:t>13  附则</w:t>
      </w:r>
      <w:r>
        <w:rPr>
          <w:rFonts w:hint="eastAsia"/>
        </w:rPr>
        <w:tab/>
      </w:r>
      <w:r>
        <w:rPr>
          <w:rFonts w:hint="eastAsia"/>
        </w:rPr>
        <w:fldChar w:fldCharType="begin"/>
      </w:r>
      <w:r>
        <w:rPr>
          <w:rFonts w:hint="eastAsia"/>
        </w:rPr>
        <w:instrText xml:space="preserve"> </w:instrText>
      </w:r>
      <w:r>
        <w:instrText xml:space="preserve">PAGEREF _Toc228612238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05773A68">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12224"/>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本文件起草单位：河北省水利厅机关服务中心(河北省水利水电工程监理咨询中心)</w:t>
      </w:r>
      <w:r>
        <w:t>。</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上官润生。</w:t>
      </w:r>
      <w:bookmarkStart w:id="62" w:name="_GoBack"/>
      <w:bookmarkEnd w:id="62"/>
    </w:p>
    <w:bookmarkEnd w:id="23"/>
    <w:p w14:paraId="66D0A2F3">
      <w:pPr>
        <w:pStyle w:val="89"/>
        <w:spacing w:after="360"/>
      </w:pPr>
      <w:bookmarkStart w:id="24" w:name="_Toc228612225"/>
      <w:bookmarkStart w:id="25" w:name="BookMark3"/>
      <w:r>
        <w:rPr>
          <w:spacing w:val="320"/>
        </w:rPr>
        <w:t>引</w:t>
      </w:r>
      <w:r>
        <w:t>言</w:t>
      </w:r>
      <w:bookmarkEnd w:id="24"/>
    </w:p>
    <w:p w14:paraId="5B5F819C">
      <w:pPr>
        <w:pStyle w:val="56"/>
        <w:spacing w:line="360" w:lineRule="auto"/>
        <w:ind w:firstLine="420"/>
      </w:pPr>
      <w:r>
        <w:t>随着水利基础设施建设持续推进，水库工程、引调水工程、河道治理工程、泵站工程、水闸工程、灌区工程以及其他水利工程施工组织方式日趋复杂，高边坡开挖、深基坑作业、围堰施工、导截流施工、隧洞施工、高处作业、起重吊装、爆破作业、有限空间作业、临时用电、涉水作业和交叉作业等高风险工序在工程建设中的占比不断提高。上述工序具有作业环境复杂、危险源集中、工序转换频繁、设备机械协同度高和突发性风险强等特点，一旦管控不到位，容易引发坍塌、坠落、触电、机械伤害、淹溺、火灾、爆炸、中毒窒息和群体性事故，直接影响工程安全、人员安全、设备安全和度汛安全。</w:t>
      </w:r>
    </w:p>
    <w:p w14:paraId="57C4C08F">
      <w:pPr>
        <w:pStyle w:val="56"/>
        <w:spacing w:line="360" w:lineRule="auto"/>
        <w:ind w:firstLine="420"/>
      </w:pPr>
      <w:r>
        <w:rPr>
          <w:rFonts w:hint="eastAsia"/>
        </w:rPr>
        <w:t>水利工程施工高风险工序安全防控与应急处置工作，既包括施工前的危险源辨识、风险评估、方案审查、人员资质审查、工器具检查和作业许可，也包括施工中的安全交底、过程监测、关键节点旁站、异常预警、作业暂停和防护措施落实，还包括施工后的验收确认、问题整改、事件复盘和持续改进。其本质不是将“高风险工序”简单等同于“高危险作业”，而是要求围绕高风险工序形成全过程、全岗位、全要素、全时段的控制体系，使风险始终处于可识别、可监测、可响应、可处置和可追溯状态。</w:t>
      </w:r>
    </w:p>
    <w:p w14:paraId="107C5D75">
      <w:pPr>
        <w:pStyle w:val="56"/>
        <w:spacing w:line="360" w:lineRule="auto"/>
        <w:ind w:firstLine="420"/>
      </w:pPr>
      <w:r>
        <w:rPr>
          <w:rFonts w:hint="eastAsia"/>
        </w:rPr>
        <w:t>本文件立足水利工程施工现场实际，围绕高风险工序识别、风险分级、专项方案控制、作业准备、过程防控、现场监测、预警叫应、停工撤人、应急处置、复工验收和资料管理等关键内容，提出规范要求。其目的在于统一水利工程施工高风险工序安全防控与应急处置的基本原则、关键环节和控制要求，减少因工序辨识不准确、风险控制不系统、应急措施不具体和责任落实不到位所导致的安全事故和险情，提升水利工程建设现场高风险工序管控能力和应急响应能力。</w:t>
      </w:r>
    </w:p>
    <w:p w14:paraId="36D6A0B6">
      <w:pPr>
        <w:pStyle w:val="56"/>
        <w:spacing w:line="360" w:lineRule="auto"/>
        <w:ind w:firstLine="420"/>
      </w:pPr>
      <w:r>
        <w:t>本文件的制定与实施，有助于推动水利工程施工高风险工序安全管理由经验型、分散型管控向制度化、清单化、标准化和闭环化管控转变，有助于将水利安全生产风险管控“六项机制”进一步落实到施工现场高风险工序管理环节，提升风险预防能力、异常响应能力和事故防控能力，为水利工程安全建设、平稳实施和高质量推进提供支撑。</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2DE8890D">
          <w:pPr>
            <w:pStyle w:val="177"/>
            <w:spacing w:after="0"/>
            <w:rPr>
              <w:rFonts w:hint="eastAsia"/>
            </w:rPr>
          </w:pPr>
          <w:bookmarkStart w:id="27" w:name="NEW_STAND_NAME"/>
          <w:r>
            <w:rPr>
              <w:rFonts w:hint="eastAsia"/>
            </w:rPr>
            <w:t>水利工程施工高风险工序安全防控</w:t>
          </w:r>
        </w:p>
        <w:p w14:paraId="7D4E3E1F">
          <w:pPr>
            <w:pStyle w:val="177"/>
            <w:spacing w:before="0" w:after="0"/>
            <w:rPr>
              <w:rFonts w:hint="eastAsia"/>
            </w:rPr>
          </w:pPr>
          <w:r>
            <w:rPr>
              <w:rFonts w:hint="eastAsia"/>
            </w:rPr>
            <w:t>与应急处置规范</w:t>
          </w:r>
        </w:p>
      </w:sdtContent>
    </w:sdt>
    <w:bookmarkEnd w:id="27"/>
    <w:p w14:paraId="6AE41616">
      <w:pPr>
        <w:pStyle w:val="104"/>
        <w:spacing w:before="240" w:after="240" w:line="360" w:lineRule="auto"/>
      </w:pPr>
      <w:bookmarkStart w:id="28" w:name="_Toc17233325"/>
      <w:bookmarkStart w:id="29" w:name="_Toc26718930"/>
      <w:bookmarkStart w:id="30" w:name="_Toc26986530"/>
      <w:bookmarkStart w:id="31" w:name="_Toc97192964"/>
      <w:bookmarkStart w:id="32" w:name="_Toc228612226"/>
      <w:bookmarkStart w:id="33" w:name="_Toc26648465"/>
      <w:bookmarkStart w:id="34" w:name="_Toc26986771"/>
      <w:bookmarkStart w:id="35" w:name="_Toc24884218"/>
      <w:bookmarkStart w:id="36" w:name="_Toc24884211"/>
      <w:bookmarkStart w:id="37" w:name="_Toc17233333"/>
      <w:r>
        <w:rPr>
          <w:rFonts w:hint="eastAsia"/>
        </w:rPr>
        <w:t>范围</w:t>
      </w:r>
      <w:bookmarkEnd w:id="28"/>
      <w:bookmarkEnd w:id="29"/>
      <w:bookmarkEnd w:id="30"/>
      <w:bookmarkEnd w:id="31"/>
      <w:bookmarkEnd w:id="32"/>
      <w:bookmarkEnd w:id="33"/>
      <w:bookmarkEnd w:id="34"/>
      <w:bookmarkEnd w:id="35"/>
      <w:bookmarkEnd w:id="36"/>
      <w:bookmarkEnd w:id="37"/>
    </w:p>
    <w:p w14:paraId="14174EE2">
      <w:pPr>
        <w:pStyle w:val="56"/>
        <w:spacing w:line="360" w:lineRule="auto"/>
        <w:ind w:firstLine="420"/>
      </w:pPr>
      <w:bookmarkStart w:id="38" w:name="_Toc17233326"/>
      <w:bookmarkStart w:id="39" w:name="_Toc17233334"/>
      <w:bookmarkStart w:id="40" w:name="_Toc24884212"/>
      <w:bookmarkStart w:id="41" w:name="_Toc24884219"/>
      <w:bookmarkStart w:id="42" w:name="_Toc26648466"/>
      <w:r>
        <w:rPr>
          <w:rFonts w:hint="eastAsia"/>
        </w:rPr>
        <w:t>本文件规定了水利工程施工高风险工序安全防控与应急处置的基本规定，高风险工序识别与风险分级要求，专项方案与作业准备要求，过程防控要求，现场监护要求，预警叫应与停工撤人要求，应急处置要求，复工验收要求以及资料管理与持续改进等内容。</w:t>
      </w:r>
    </w:p>
    <w:p w14:paraId="122A575D">
      <w:pPr>
        <w:pStyle w:val="56"/>
        <w:spacing w:line="360" w:lineRule="auto"/>
        <w:ind w:firstLine="420"/>
      </w:pPr>
      <w:r>
        <w:rPr>
          <w:rFonts w:hint="eastAsia"/>
        </w:rPr>
        <w:t>本文件适用于水库工程、引调水工程、河道治理工程、堤防工程、泵站工程、水闸工程、灌区工程及其他水利工程施工过程中高风险工序的安全防控与应急处置活动。</w:t>
      </w:r>
    </w:p>
    <w:p w14:paraId="3733B2AD">
      <w:pPr>
        <w:pStyle w:val="104"/>
        <w:spacing w:before="240" w:after="240" w:line="360" w:lineRule="auto"/>
      </w:pPr>
      <w:bookmarkStart w:id="43" w:name="_Toc26718931"/>
      <w:bookmarkStart w:id="44" w:name="_Toc26986531"/>
      <w:bookmarkStart w:id="45" w:name="_Toc26986772"/>
      <w:bookmarkStart w:id="46" w:name="_Toc97192965"/>
      <w:bookmarkStart w:id="47" w:name="_Toc228612227"/>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0703A65">
      <w:pPr>
        <w:pStyle w:val="56"/>
        <w:spacing w:line="360" w:lineRule="auto"/>
        <w:ind w:firstLine="420"/>
      </w:pPr>
      <w:r>
        <w:rPr>
          <w:rFonts w:hint="eastAsia"/>
        </w:rPr>
        <w:t>GB/T 1.1—2020 标准化工作导则  第1部分：标准化文件的结构和起草规则</w:t>
      </w:r>
    </w:p>
    <w:p w14:paraId="566C5484">
      <w:pPr>
        <w:pStyle w:val="56"/>
        <w:spacing w:line="360" w:lineRule="auto"/>
        <w:ind w:firstLine="420"/>
      </w:pPr>
      <w:r>
        <w:rPr>
          <w:rFonts w:hint="eastAsia"/>
        </w:rPr>
        <w:t>GB/T 19000 质量管理体系  基础和术语</w:t>
      </w:r>
    </w:p>
    <w:p w14:paraId="4E76947F">
      <w:pPr>
        <w:pStyle w:val="56"/>
        <w:spacing w:line="360" w:lineRule="auto"/>
        <w:ind w:firstLine="420"/>
      </w:pPr>
      <w:r>
        <w:rPr>
          <w:rFonts w:hint="eastAsia"/>
        </w:rPr>
        <w:t>GB/T 19001 质量管理体系  要求</w:t>
      </w:r>
    </w:p>
    <w:p w14:paraId="07A7F860">
      <w:pPr>
        <w:pStyle w:val="56"/>
        <w:spacing w:line="360" w:lineRule="auto"/>
        <w:ind w:firstLine="420"/>
      </w:pPr>
      <w:r>
        <w:rPr>
          <w:rFonts w:hint="eastAsia"/>
        </w:rPr>
        <w:t>GB/T 22239 信息安全技术  网络安全等级保护基本要求</w:t>
      </w:r>
    </w:p>
    <w:p w14:paraId="74D5BF6F">
      <w:pPr>
        <w:pStyle w:val="56"/>
        <w:spacing w:line="360" w:lineRule="auto"/>
        <w:ind w:firstLine="420"/>
      </w:pPr>
      <w:r>
        <w:t>DB41/T 2175</w:t>
      </w:r>
      <w:r>
        <w:rPr>
          <w:rFonts w:hint="eastAsia"/>
        </w:rPr>
        <w:t xml:space="preserve"> 水利工程施工企业安全生产风险隐患双重预防体系建设实施指南</w:t>
      </w:r>
    </w:p>
    <w:p w14:paraId="51F02A4E">
      <w:pPr>
        <w:pStyle w:val="104"/>
        <w:spacing w:before="240" w:after="240" w:line="360" w:lineRule="auto"/>
      </w:pPr>
      <w:bookmarkStart w:id="48" w:name="_Toc97192966"/>
      <w:bookmarkStart w:id="49" w:name="_Toc228612228"/>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3C1D709">
          <w:pPr>
            <w:pStyle w:val="56"/>
            <w:spacing w:line="360" w:lineRule="auto"/>
            <w:ind w:firstLine="420"/>
          </w:pPr>
          <w:bookmarkStart w:id="50" w:name="_Toc26986532"/>
          <w:bookmarkEnd w:id="50"/>
          <w:r>
            <w:t>下列术语和定义适用于本文件。</w:t>
          </w:r>
        </w:p>
      </w:sdtContent>
    </w:sdt>
    <w:p w14:paraId="5983F0E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高风险工序 high-risk construction process</w:t>
      </w:r>
    </w:p>
    <w:p w14:paraId="426ABD56">
      <w:pPr>
        <w:pStyle w:val="56"/>
        <w:spacing w:line="360" w:lineRule="auto"/>
        <w:ind w:firstLine="420"/>
      </w:pPr>
      <w:r>
        <w:rPr>
          <w:rFonts w:hint="eastAsia"/>
        </w:rPr>
        <w:t>在水利工程施工过程中，因作业环境复杂、危险源集中、事故后果严重或者工序转换风险较高，需要实施重点辨识、重点审批、重点监护和重点应急准备的施工工序。</w:t>
      </w:r>
    </w:p>
    <w:p w14:paraId="5CFEA23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安全防控 safety prevention and control</w:t>
      </w:r>
    </w:p>
    <w:p w14:paraId="3B2E0C8B">
      <w:pPr>
        <w:pStyle w:val="56"/>
        <w:spacing w:line="360" w:lineRule="auto"/>
        <w:ind w:firstLine="420"/>
      </w:pPr>
      <w:r>
        <w:rPr>
          <w:rFonts w:hint="eastAsia"/>
        </w:rPr>
        <w:t>围绕高风险工序作业全过程，采取风险辨识、风险分级、技术控制、管理控制、人员控制、设备控制和现场监护等措施，将风险控制在可接受范围内的活动。</w:t>
      </w:r>
    </w:p>
    <w:p w14:paraId="48AE56F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应急处置 emergency response</w:t>
      </w:r>
    </w:p>
    <w:p w14:paraId="603316A7">
      <w:pPr>
        <w:pStyle w:val="56"/>
        <w:spacing w:line="360" w:lineRule="auto"/>
        <w:ind w:firstLine="420"/>
      </w:pPr>
      <w:r>
        <w:rPr>
          <w:rFonts w:hint="eastAsia"/>
        </w:rPr>
        <w:t>针对高风险工序施工中发生的异常、险情或者事故，所实施的快速报告、现场控制、人员撤离、抢险救援、恢复评估和后续处置活动。</w:t>
      </w:r>
    </w:p>
    <w:p w14:paraId="4860051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危险源 hazard source</w:t>
      </w:r>
    </w:p>
    <w:p w14:paraId="44EF3FAF">
      <w:pPr>
        <w:pStyle w:val="56"/>
        <w:spacing w:line="360" w:lineRule="auto"/>
        <w:ind w:firstLine="420"/>
      </w:pPr>
      <w:r>
        <w:rPr>
          <w:rFonts w:hint="eastAsia"/>
        </w:rPr>
        <w:t>可能导致人员伤害、设备损坏、工程失稳、环境破坏或者其他事故后果的根源、状态或者行为。</w:t>
      </w:r>
    </w:p>
    <w:p w14:paraId="56FE484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风险分级 risk grading</w:t>
      </w:r>
    </w:p>
    <w:p w14:paraId="0A113470">
      <w:pPr>
        <w:pStyle w:val="56"/>
        <w:spacing w:line="360" w:lineRule="auto"/>
        <w:ind w:firstLine="420"/>
      </w:pPr>
      <w:r>
        <w:rPr>
          <w:rFonts w:hint="eastAsia"/>
        </w:rPr>
        <w:t>根据危险源导致事故的可能性、暴露程度和后果严重性，对风险进行等级划分的活动。</w:t>
      </w:r>
    </w:p>
    <w:p w14:paraId="2DA60A7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专项施工方案 special construction plan</w:t>
      </w:r>
    </w:p>
    <w:p w14:paraId="3DB4EA4F">
      <w:pPr>
        <w:pStyle w:val="56"/>
        <w:spacing w:line="360" w:lineRule="auto"/>
        <w:ind w:firstLine="420"/>
      </w:pPr>
      <w:r>
        <w:rPr>
          <w:rFonts w:hint="eastAsia"/>
        </w:rPr>
        <w:t>针对高风险工序施工活动编制的，明确施工方法、工艺流程、技术参数、风险控制措施、监测要求和应急措施的专门技术文件。</w:t>
      </w:r>
    </w:p>
    <w:p w14:paraId="759B804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作业许可 work permit</w:t>
      </w:r>
    </w:p>
    <w:p w14:paraId="3444099F">
      <w:pPr>
        <w:pStyle w:val="56"/>
        <w:spacing w:line="360" w:lineRule="auto"/>
        <w:ind w:firstLine="420"/>
      </w:pPr>
      <w:r>
        <w:rPr>
          <w:rFonts w:hint="eastAsia"/>
        </w:rPr>
        <w:t>对高风险工序施工活动实施审批控制的管理文件或者管理程序，用于确认作业边界、作业条件、安全措施和责任分工。</w:t>
      </w:r>
    </w:p>
    <w:p w14:paraId="5685EC0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停工撤人 work suspension and evacuation</w:t>
      </w:r>
    </w:p>
    <w:p w14:paraId="60D6766A">
      <w:pPr>
        <w:pStyle w:val="56"/>
        <w:spacing w:line="360" w:lineRule="auto"/>
        <w:ind w:firstLine="420"/>
      </w:pPr>
      <w:r>
        <w:rPr>
          <w:rFonts w:hint="eastAsia"/>
        </w:rPr>
        <w:t>当高风险工序作业现场出现风险升级、条件失控、环境恶化或者险情征兆时，立即停止作业并组织相关人员撤离危险区域的控制措施。</w:t>
      </w:r>
    </w:p>
    <w:p w14:paraId="57B6B58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现场监护 site supervision</w:t>
      </w:r>
    </w:p>
    <w:p w14:paraId="212F4BC8">
      <w:pPr>
        <w:pStyle w:val="56"/>
        <w:spacing w:line="360" w:lineRule="auto"/>
        <w:ind w:firstLine="420"/>
      </w:pPr>
      <w:r>
        <w:rPr>
          <w:rFonts w:hint="eastAsia"/>
        </w:rPr>
        <w:t>对高风险工序施工过程中的关键环节、关键动作、关键设备和关键风险点实施现场看护、核查和纠偏的活动。</w:t>
      </w:r>
    </w:p>
    <w:p w14:paraId="233AD9B1">
      <w:pPr>
        <w:pStyle w:val="104"/>
        <w:spacing w:before="240" w:after="240" w:line="360" w:lineRule="auto"/>
      </w:pPr>
      <w:bookmarkStart w:id="51" w:name="_Toc228612229"/>
      <w:r>
        <w:rPr>
          <w:rFonts w:hint="eastAsia"/>
        </w:rPr>
        <w:t>基本规定</w:t>
      </w:r>
      <w:bookmarkEnd w:id="51"/>
    </w:p>
    <w:p w14:paraId="3D983DA5">
      <w:pPr>
        <w:pStyle w:val="105"/>
        <w:spacing w:before="120" w:after="120" w:line="360" w:lineRule="auto"/>
      </w:pPr>
      <w:r>
        <w:rPr>
          <w:rFonts w:hint="eastAsia"/>
        </w:rPr>
        <w:t>一般要求</w:t>
      </w:r>
    </w:p>
    <w:p w14:paraId="4D87F51B">
      <w:pPr>
        <w:pStyle w:val="165"/>
        <w:spacing w:line="360" w:lineRule="auto"/>
      </w:pPr>
      <w:r>
        <w:rPr>
          <w:rFonts w:hint="eastAsia"/>
        </w:rPr>
        <w:t>水利工程施工高风险工序安全防控与应急处置应坚持安全第一、预防为主、风险分级、过程受控、监测预警、快速响应和闭环管理的原则。</w:t>
      </w:r>
    </w:p>
    <w:p w14:paraId="00179B41">
      <w:pPr>
        <w:pStyle w:val="165"/>
        <w:spacing w:line="360" w:lineRule="auto"/>
      </w:pPr>
      <w:r>
        <w:rPr>
          <w:rFonts w:hint="eastAsia"/>
        </w:rPr>
        <w:t>高风险工序安全管理应贯穿施工准备、工序实施、工序转换、异常处置、停工撤人、复工验收和资料归档全过程，不得仅在作业开始前进行一次性风险提示而缺乏全过程控制。</w:t>
      </w:r>
    </w:p>
    <w:p w14:paraId="68FE262B">
      <w:pPr>
        <w:pStyle w:val="165"/>
        <w:spacing w:line="360" w:lineRule="auto"/>
      </w:pPr>
      <w:r>
        <w:rPr>
          <w:rFonts w:hint="eastAsia"/>
        </w:rPr>
        <w:t>高风险工序安全防控应以危险源查找、风险研判、措施落实、现场监护、动态叫应和及时处置为主线实施，不得以一般性口头交底替代系统性安全管控。</w:t>
      </w:r>
    </w:p>
    <w:p w14:paraId="3DE766FB">
      <w:pPr>
        <w:pStyle w:val="165"/>
        <w:spacing w:line="360" w:lineRule="auto"/>
      </w:pPr>
      <w:r>
        <w:rPr>
          <w:rFonts w:hint="eastAsia"/>
        </w:rPr>
        <w:t>高风险工序施工活动应与工程地质、水文气象、施工工法、机械设备、作业人员、交叉作业条件和周边环境条件综合分析、统筹控制。</w:t>
      </w:r>
    </w:p>
    <w:p w14:paraId="06E173A5">
      <w:pPr>
        <w:pStyle w:val="165"/>
        <w:spacing w:line="360" w:lineRule="auto"/>
      </w:pPr>
      <w:r>
        <w:rPr>
          <w:rFonts w:hint="eastAsia"/>
        </w:rPr>
        <w:t>对可能引发群死群伤、重大设备损坏、工程失稳、度汛风险或者次生灾害的高风险工序，应实施重点审批、重点监测、重点旁站和重点应急准备。</w:t>
      </w:r>
    </w:p>
    <w:p w14:paraId="2DF5A5B7">
      <w:pPr>
        <w:pStyle w:val="165"/>
        <w:spacing w:line="360" w:lineRule="auto"/>
      </w:pPr>
      <w:r>
        <w:rPr>
          <w:rFonts w:hint="eastAsia"/>
        </w:rPr>
        <w:t>高风险工序安全防控不得脱离现场实际条件机械套用统一模板；对不同工程类型、不同作业环境和不同施工阶段，应采取差异化控制措施。</w:t>
      </w:r>
    </w:p>
    <w:p w14:paraId="7B25009E">
      <w:pPr>
        <w:pStyle w:val="165"/>
        <w:spacing w:line="360" w:lineRule="auto"/>
      </w:pPr>
      <w:r>
        <w:rPr>
          <w:rFonts w:hint="eastAsia"/>
        </w:rPr>
        <w:t>当施工条件、作业环境、设备状态、气象条件、人员配置或者周边风险因素发生明显变化时，应及时重新开展风险分析和控制措施确认。</w:t>
      </w:r>
    </w:p>
    <w:p w14:paraId="6A3D3E2C">
      <w:pPr>
        <w:pStyle w:val="105"/>
        <w:spacing w:before="120" w:after="120" w:line="360" w:lineRule="auto"/>
      </w:pPr>
      <w:r>
        <w:rPr>
          <w:rFonts w:hint="eastAsia"/>
        </w:rPr>
        <w:t>管理目标</w:t>
      </w:r>
    </w:p>
    <w:p w14:paraId="3B1F9A4F">
      <w:pPr>
        <w:pStyle w:val="165"/>
        <w:spacing w:line="360" w:lineRule="auto"/>
      </w:pPr>
      <w:r>
        <w:rPr>
          <w:rFonts w:hint="eastAsia"/>
        </w:rPr>
        <w:t>水利工程施工高风险工序安全防控与应急处置应实现下列目标：</w:t>
      </w:r>
    </w:p>
    <w:p w14:paraId="2AA08423">
      <w:pPr>
        <w:pStyle w:val="56"/>
        <w:spacing w:line="360" w:lineRule="auto"/>
        <w:ind w:firstLine="420"/>
      </w:pPr>
      <w:r>
        <w:rPr>
          <w:rFonts w:hint="eastAsia"/>
        </w:rPr>
        <w:t>a）准确识别高风险工序和关键危险源；</w:t>
      </w:r>
    </w:p>
    <w:p w14:paraId="6AF9ED28">
      <w:pPr>
        <w:pStyle w:val="56"/>
        <w:spacing w:line="360" w:lineRule="auto"/>
        <w:ind w:firstLine="420"/>
      </w:pPr>
      <w:r>
        <w:rPr>
          <w:rFonts w:hint="eastAsia"/>
        </w:rPr>
        <w:t>b）科学实施风险分级和差异化管控；</w:t>
      </w:r>
    </w:p>
    <w:p w14:paraId="110C0B73">
      <w:pPr>
        <w:pStyle w:val="56"/>
        <w:spacing w:line="360" w:lineRule="auto"/>
        <w:ind w:firstLine="420"/>
      </w:pPr>
      <w:r>
        <w:rPr>
          <w:rFonts w:hint="eastAsia"/>
        </w:rPr>
        <w:t>c）有效落实专项方案、票证管理和技术交底要求；</w:t>
      </w:r>
    </w:p>
    <w:p w14:paraId="161FEE42">
      <w:pPr>
        <w:pStyle w:val="56"/>
        <w:spacing w:line="360" w:lineRule="auto"/>
        <w:ind w:firstLine="420"/>
      </w:pPr>
      <w:r>
        <w:rPr>
          <w:rFonts w:hint="eastAsia"/>
        </w:rPr>
        <w:t>d）强化关键节点监护和过程监测；</w:t>
      </w:r>
    </w:p>
    <w:p w14:paraId="62040549">
      <w:pPr>
        <w:pStyle w:val="56"/>
        <w:spacing w:line="360" w:lineRule="auto"/>
        <w:ind w:firstLine="420"/>
      </w:pPr>
      <w:r>
        <w:rPr>
          <w:rFonts w:hint="eastAsia"/>
        </w:rPr>
        <w:t>e）提高异常工况识别和停工撤人执行能力；</w:t>
      </w:r>
    </w:p>
    <w:p w14:paraId="4F4B9AE9">
      <w:pPr>
        <w:pStyle w:val="56"/>
        <w:spacing w:line="360" w:lineRule="auto"/>
        <w:ind w:firstLine="420"/>
      </w:pPr>
      <w:r>
        <w:rPr>
          <w:rFonts w:hint="eastAsia"/>
        </w:rPr>
        <w:t>f）提升险情和事故的快速响应与协同处置能力；</w:t>
      </w:r>
    </w:p>
    <w:p w14:paraId="2282AADF">
      <w:pPr>
        <w:pStyle w:val="56"/>
        <w:spacing w:line="360" w:lineRule="auto"/>
        <w:ind w:firstLine="420"/>
      </w:pPr>
      <w:r>
        <w:rPr>
          <w:rFonts w:hint="eastAsia"/>
        </w:rPr>
        <w:t>g）降低事故发生率和险情扩大概率；</w:t>
      </w:r>
    </w:p>
    <w:p w14:paraId="4550A792">
      <w:pPr>
        <w:pStyle w:val="56"/>
        <w:spacing w:line="360" w:lineRule="auto"/>
        <w:ind w:firstLine="420"/>
      </w:pPr>
      <w:r>
        <w:rPr>
          <w:rFonts w:hint="eastAsia"/>
        </w:rPr>
        <w:t>h）提高现场安全管理规范化、标准化和闭环化水平。</w:t>
      </w:r>
    </w:p>
    <w:p w14:paraId="2E1D64E3">
      <w:pPr>
        <w:pStyle w:val="165"/>
        <w:spacing w:line="360" w:lineRule="auto"/>
      </w:pPr>
      <w:r>
        <w:rPr>
          <w:rFonts w:hint="eastAsia"/>
        </w:rPr>
        <w:t>对重点工程、重大危险源集中工程、深大复杂工程、涉水度汛风险工程和地质条件复杂工程，应在本文件基础上提高控制目标和响应要求。</w:t>
      </w:r>
    </w:p>
    <w:p w14:paraId="7231A091">
      <w:pPr>
        <w:pStyle w:val="105"/>
        <w:spacing w:before="120" w:after="120" w:line="360" w:lineRule="auto"/>
      </w:pPr>
      <w:r>
        <w:rPr>
          <w:rFonts w:hint="eastAsia"/>
        </w:rPr>
        <w:t>管理职责</w:t>
      </w:r>
    </w:p>
    <w:p w14:paraId="4AE35709">
      <w:pPr>
        <w:pStyle w:val="165"/>
        <w:spacing w:line="360" w:lineRule="auto"/>
      </w:pPr>
      <w:r>
        <w:rPr>
          <w:rFonts w:hint="eastAsia"/>
        </w:rPr>
        <w:t>项目法人应对高风险工序安全防控与应急处置工作总体负责。</w:t>
      </w:r>
    </w:p>
    <w:p w14:paraId="152FF4BF">
      <w:pPr>
        <w:pStyle w:val="165"/>
        <w:spacing w:line="360" w:lineRule="auto"/>
      </w:pPr>
      <w:r>
        <w:rPr>
          <w:rFonts w:hint="eastAsia"/>
        </w:rPr>
        <w:t>施工单位应对高风险工序现场安全防控、危险源控制、专项方案落实、作业许可管理、现场监护和应急准备直接负责。</w:t>
      </w:r>
    </w:p>
    <w:p w14:paraId="330FF7F9">
      <w:pPr>
        <w:pStyle w:val="165"/>
        <w:spacing w:line="360" w:lineRule="auto"/>
      </w:pPr>
      <w:r>
        <w:rPr>
          <w:rFonts w:hint="eastAsia"/>
        </w:rPr>
        <w:t>监理单位应对高风险工序施工准备、专项方案执行、关键工序旁站、停工整改和复工验收等实施监督。</w:t>
      </w:r>
    </w:p>
    <w:p w14:paraId="16DEF864">
      <w:pPr>
        <w:pStyle w:val="165"/>
        <w:spacing w:line="360" w:lineRule="auto"/>
      </w:pPr>
      <w:r>
        <w:rPr>
          <w:rFonts w:hint="eastAsia"/>
        </w:rPr>
        <w:t>勘测设计单位对涉及地质条件、水文条件、结构安全边界和专项技术控制参数的事项，应按照职责提供技术支撑。</w:t>
      </w:r>
    </w:p>
    <w:p w14:paraId="2A8539B3">
      <w:pPr>
        <w:pStyle w:val="165"/>
        <w:spacing w:line="360" w:lineRule="auto"/>
      </w:pPr>
      <w:r>
        <w:rPr>
          <w:rFonts w:hint="eastAsia"/>
        </w:rPr>
        <w:t>项目安全管理机构应负责高风险工序清单管理、风险辨识组织、风险分级审核、现场检查、预警叫应、隐患督办和资料归档。</w:t>
      </w:r>
    </w:p>
    <w:p w14:paraId="1DD78C78">
      <w:pPr>
        <w:pStyle w:val="165"/>
        <w:spacing w:line="360" w:lineRule="auto"/>
      </w:pPr>
      <w:r>
        <w:rPr>
          <w:rFonts w:hint="eastAsia"/>
        </w:rPr>
        <w:t>项目技术管理机构应负责专项施工方案编制、技术措施交底、关键工序技术确认和工序转换技术审查。</w:t>
      </w:r>
    </w:p>
    <w:p w14:paraId="086BDBD8">
      <w:pPr>
        <w:pStyle w:val="165"/>
        <w:spacing w:line="360" w:lineRule="auto"/>
      </w:pPr>
      <w:r>
        <w:rPr>
          <w:rFonts w:hint="eastAsia"/>
        </w:rPr>
        <w:t>机械设备管理岗位应负责高风险工序相关设备、工器具、起重机械、临时支撑、临时用电设施和安全防护设施的状态管理。</w:t>
      </w:r>
    </w:p>
    <w:p w14:paraId="4CB0BE61">
      <w:pPr>
        <w:pStyle w:val="165"/>
        <w:spacing w:line="360" w:lineRule="auto"/>
      </w:pPr>
      <w:r>
        <w:rPr>
          <w:rFonts w:hint="eastAsia"/>
        </w:rPr>
        <w:t>外委单位参与高风险工序施工、检测、监测、吊装、爆破、支护或者专项处置时，应纳入项目统一安全管理，不得游离于项目安全责任体系之外。</w:t>
      </w:r>
    </w:p>
    <w:p w14:paraId="7B6F2289">
      <w:pPr>
        <w:pStyle w:val="165"/>
        <w:spacing w:line="360" w:lineRule="auto"/>
      </w:pPr>
      <w:r>
        <w:rPr>
          <w:rFonts w:hint="eastAsia"/>
        </w:rPr>
        <w:t>高风险工序管理不得存在责任交叉不清、审批责任空转、旁站责任缺位、监测责任缺失和整改责任落空等情形。</w:t>
      </w:r>
    </w:p>
    <w:p w14:paraId="440DE77B">
      <w:pPr>
        <w:pStyle w:val="105"/>
        <w:spacing w:before="120" w:after="120" w:line="360" w:lineRule="auto"/>
      </w:pPr>
      <w:r>
        <w:rPr>
          <w:rFonts w:hint="eastAsia"/>
        </w:rPr>
        <w:t>高风险工序清单管理要求</w:t>
      </w:r>
    </w:p>
    <w:p w14:paraId="25E86A40">
      <w:pPr>
        <w:pStyle w:val="165"/>
        <w:spacing w:line="360" w:lineRule="auto"/>
      </w:pPr>
      <w:r>
        <w:rPr>
          <w:rFonts w:hint="eastAsia"/>
        </w:rPr>
        <w:t>项目开工前，应结合工程类型、施工组织、现场环境和危险源分布编制高风险工序清单。</w:t>
      </w:r>
    </w:p>
    <w:p w14:paraId="33567216">
      <w:pPr>
        <w:pStyle w:val="165"/>
        <w:spacing w:line="360" w:lineRule="auto"/>
      </w:pPr>
      <w:r>
        <w:rPr>
          <w:rFonts w:hint="eastAsia"/>
        </w:rPr>
        <w:t>高风险工序清单应根据工程进展动态更新，不得一次编制后长期不调整。</w:t>
      </w:r>
    </w:p>
    <w:p w14:paraId="014A55D1">
      <w:pPr>
        <w:pStyle w:val="165"/>
        <w:spacing w:line="360" w:lineRule="auto"/>
      </w:pPr>
      <w:r>
        <w:rPr>
          <w:rFonts w:hint="eastAsia"/>
        </w:rPr>
        <w:t>高风险工序清单宜至少包括下列内容：</w:t>
      </w:r>
    </w:p>
    <w:p w14:paraId="7F0B9C37">
      <w:pPr>
        <w:pStyle w:val="56"/>
        <w:spacing w:line="360" w:lineRule="auto"/>
        <w:ind w:firstLine="420"/>
      </w:pPr>
      <w:r>
        <w:rPr>
          <w:rFonts w:hint="eastAsia"/>
        </w:rPr>
        <w:t>a）工序名称；</w:t>
      </w:r>
    </w:p>
    <w:p w14:paraId="7B74F771">
      <w:pPr>
        <w:pStyle w:val="56"/>
        <w:spacing w:line="360" w:lineRule="auto"/>
        <w:ind w:firstLine="420"/>
      </w:pPr>
      <w:r>
        <w:rPr>
          <w:rFonts w:hint="eastAsia"/>
        </w:rPr>
        <w:t>b）作业区域；</w:t>
      </w:r>
    </w:p>
    <w:p w14:paraId="5145A7DB">
      <w:pPr>
        <w:pStyle w:val="56"/>
        <w:spacing w:line="360" w:lineRule="auto"/>
        <w:ind w:firstLine="420"/>
      </w:pPr>
      <w:r>
        <w:rPr>
          <w:rFonts w:hint="eastAsia"/>
        </w:rPr>
        <w:t>c）主要危险源；</w:t>
      </w:r>
    </w:p>
    <w:p w14:paraId="7845557F">
      <w:pPr>
        <w:pStyle w:val="56"/>
        <w:spacing w:line="360" w:lineRule="auto"/>
        <w:ind w:firstLine="420"/>
      </w:pPr>
      <w:r>
        <w:rPr>
          <w:rFonts w:hint="eastAsia"/>
        </w:rPr>
        <w:t>d）主要事故类型；</w:t>
      </w:r>
    </w:p>
    <w:p w14:paraId="16EDDA48">
      <w:pPr>
        <w:pStyle w:val="56"/>
        <w:spacing w:line="360" w:lineRule="auto"/>
        <w:ind w:firstLine="420"/>
      </w:pPr>
      <w:r>
        <w:rPr>
          <w:rFonts w:hint="eastAsia"/>
        </w:rPr>
        <w:t>e）风险等级；</w:t>
      </w:r>
    </w:p>
    <w:p w14:paraId="3DDBBA6C">
      <w:pPr>
        <w:pStyle w:val="56"/>
        <w:spacing w:line="360" w:lineRule="auto"/>
        <w:ind w:firstLine="420"/>
      </w:pPr>
      <w:r>
        <w:rPr>
          <w:rFonts w:hint="eastAsia"/>
        </w:rPr>
        <w:t>f）关键控制点；</w:t>
      </w:r>
    </w:p>
    <w:p w14:paraId="318B98E7">
      <w:pPr>
        <w:pStyle w:val="56"/>
        <w:spacing w:line="360" w:lineRule="auto"/>
        <w:ind w:firstLine="420"/>
      </w:pPr>
      <w:r>
        <w:rPr>
          <w:rFonts w:hint="eastAsia"/>
        </w:rPr>
        <w:t>g）控制措施；</w:t>
      </w:r>
    </w:p>
    <w:p w14:paraId="53759D53">
      <w:pPr>
        <w:pStyle w:val="56"/>
        <w:spacing w:line="360" w:lineRule="auto"/>
        <w:ind w:firstLine="420"/>
      </w:pPr>
      <w:r>
        <w:rPr>
          <w:rFonts w:hint="eastAsia"/>
        </w:rPr>
        <w:t>h）监测要求；</w:t>
      </w:r>
    </w:p>
    <w:p w14:paraId="622156F6">
      <w:pPr>
        <w:pStyle w:val="56"/>
        <w:spacing w:line="360" w:lineRule="auto"/>
        <w:ind w:firstLine="420"/>
      </w:pPr>
      <w:r>
        <w:rPr>
          <w:rFonts w:hint="eastAsia"/>
        </w:rPr>
        <w:t>i）旁站要求；</w:t>
      </w:r>
    </w:p>
    <w:p w14:paraId="34120518">
      <w:pPr>
        <w:pStyle w:val="56"/>
        <w:spacing w:line="360" w:lineRule="auto"/>
        <w:ind w:firstLine="420"/>
      </w:pPr>
      <w:r>
        <w:rPr>
          <w:rFonts w:hint="eastAsia"/>
        </w:rPr>
        <w:t>j）应急要求；</w:t>
      </w:r>
    </w:p>
    <w:p w14:paraId="5400F78E">
      <w:pPr>
        <w:pStyle w:val="56"/>
        <w:spacing w:line="360" w:lineRule="auto"/>
        <w:ind w:firstLine="420"/>
      </w:pPr>
      <w:r>
        <w:rPr>
          <w:rFonts w:hint="eastAsia"/>
        </w:rPr>
        <w:t>k）责任部门和责任岗位。</w:t>
      </w:r>
    </w:p>
    <w:p w14:paraId="7A0374B3">
      <w:pPr>
        <w:pStyle w:val="165"/>
        <w:spacing w:line="360" w:lineRule="auto"/>
      </w:pPr>
      <w:r>
        <w:rPr>
          <w:rFonts w:hint="eastAsia"/>
        </w:rPr>
        <w:t>新增施工工法、施工区域转移、季节转换、度汛形势变化、交叉作业增加或者事故险情发生后，应及时修订高风险工序清单。</w:t>
      </w:r>
    </w:p>
    <w:p w14:paraId="4481C37A">
      <w:pPr>
        <w:pStyle w:val="165"/>
        <w:spacing w:line="360" w:lineRule="auto"/>
      </w:pPr>
      <w:r>
        <w:rPr>
          <w:rFonts w:hint="eastAsia"/>
        </w:rPr>
        <w:t>未纳入高风险工序清单但实际已具备高风险特征的作业，不得按一般工序管理。</w:t>
      </w:r>
    </w:p>
    <w:p w14:paraId="293EA072">
      <w:pPr>
        <w:pStyle w:val="105"/>
        <w:spacing w:before="120" w:after="120" w:line="360" w:lineRule="auto"/>
      </w:pPr>
      <w:r>
        <w:rPr>
          <w:rFonts w:hint="eastAsia"/>
        </w:rPr>
        <w:t>专项施工方案控制要求</w:t>
      </w:r>
    </w:p>
    <w:p w14:paraId="634C12D6">
      <w:pPr>
        <w:pStyle w:val="165"/>
        <w:spacing w:line="360" w:lineRule="auto"/>
      </w:pPr>
      <w:r>
        <w:rPr>
          <w:rFonts w:hint="eastAsia"/>
        </w:rPr>
        <w:t>高风险工序施工前，应编制专项施工方案。</w:t>
      </w:r>
    </w:p>
    <w:p w14:paraId="379935EB">
      <w:pPr>
        <w:pStyle w:val="165"/>
        <w:spacing w:line="360" w:lineRule="auto"/>
      </w:pPr>
      <w:r>
        <w:rPr>
          <w:rFonts w:hint="eastAsia"/>
        </w:rPr>
        <w:t>专项施工方案应针对工程实际，明确施工方法、工艺流程、技术参数、作业顺序、安全措施、监测要求、应急措施和停工条件。</w:t>
      </w:r>
    </w:p>
    <w:p w14:paraId="68F05C27">
      <w:pPr>
        <w:pStyle w:val="165"/>
        <w:spacing w:line="360" w:lineRule="auto"/>
      </w:pPr>
      <w:r>
        <w:rPr>
          <w:rFonts w:hint="eastAsia"/>
        </w:rPr>
        <w:t>专项施工方案未经审查、审批或者交底，不得组织作业。</w:t>
      </w:r>
    </w:p>
    <w:p w14:paraId="39460695">
      <w:pPr>
        <w:pStyle w:val="165"/>
        <w:spacing w:line="360" w:lineRule="auto"/>
      </w:pPr>
      <w:r>
        <w:rPr>
          <w:rFonts w:hint="eastAsia"/>
        </w:rPr>
        <w:t>当现场条件、施工参数、机械设备、支护结构、排水方式、爆破参数、吊装路径或者其他关键条件发生变化时，应及时修订专项施工方案。</w:t>
      </w:r>
    </w:p>
    <w:p w14:paraId="51FF2290">
      <w:pPr>
        <w:pStyle w:val="165"/>
        <w:spacing w:line="360" w:lineRule="auto"/>
      </w:pPr>
      <w:r>
        <w:rPr>
          <w:rFonts w:hint="eastAsia"/>
        </w:rPr>
        <w:t>专项施工方案不得照抄照搬其他工程文本，不得与现场实际脱节，不得将应急处置措施和停工撤人措施表述为空泛原则性内容。</w:t>
      </w:r>
    </w:p>
    <w:p w14:paraId="2CEA2223">
      <w:pPr>
        <w:pStyle w:val="105"/>
        <w:spacing w:before="120" w:after="120" w:line="360" w:lineRule="auto"/>
      </w:pPr>
      <w:r>
        <w:rPr>
          <w:rFonts w:hint="eastAsia"/>
        </w:rPr>
        <w:t>作业准备要求</w:t>
      </w:r>
    </w:p>
    <w:p w14:paraId="1A7622D1">
      <w:pPr>
        <w:pStyle w:val="165"/>
        <w:spacing w:line="360" w:lineRule="auto"/>
      </w:pPr>
      <w:r>
        <w:rPr>
          <w:rFonts w:hint="eastAsia"/>
        </w:rPr>
        <w:t>高风险工序作业前，应完成作业许可、人员资质核查、机械设备检查、安全防护设施检查、作业条件确认和技术安全交底。</w:t>
      </w:r>
    </w:p>
    <w:p w14:paraId="5FD7F6E6">
      <w:pPr>
        <w:pStyle w:val="165"/>
        <w:spacing w:line="360" w:lineRule="auto"/>
      </w:pPr>
      <w:r>
        <w:rPr>
          <w:rFonts w:hint="eastAsia"/>
        </w:rPr>
        <w:t>高风险工序作业前，应确认下列条件满足要求：</w:t>
      </w:r>
    </w:p>
    <w:p w14:paraId="4681DA98">
      <w:pPr>
        <w:pStyle w:val="56"/>
        <w:spacing w:line="360" w:lineRule="auto"/>
        <w:ind w:firstLine="420"/>
      </w:pPr>
      <w:r>
        <w:rPr>
          <w:rFonts w:hint="eastAsia"/>
        </w:rPr>
        <w:t>a）专项施工方案有效；</w:t>
      </w:r>
    </w:p>
    <w:p w14:paraId="7EABD0F5">
      <w:pPr>
        <w:pStyle w:val="56"/>
        <w:spacing w:line="360" w:lineRule="auto"/>
        <w:ind w:firstLine="420"/>
      </w:pPr>
      <w:r>
        <w:rPr>
          <w:rFonts w:hint="eastAsia"/>
        </w:rPr>
        <w:t>b）相关审批手续齐全；</w:t>
      </w:r>
    </w:p>
    <w:p w14:paraId="207C3BBF">
      <w:pPr>
        <w:pStyle w:val="56"/>
        <w:spacing w:line="360" w:lineRule="auto"/>
        <w:ind w:firstLine="420"/>
      </w:pPr>
      <w:r>
        <w:rPr>
          <w:rFonts w:hint="eastAsia"/>
        </w:rPr>
        <w:t>c）作业人员持证和培训情况符合要求；</w:t>
      </w:r>
    </w:p>
    <w:p w14:paraId="590CC1DC">
      <w:pPr>
        <w:pStyle w:val="56"/>
        <w:spacing w:line="360" w:lineRule="auto"/>
        <w:ind w:firstLine="420"/>
      </w:pPr>
      <w:r>
        <w:rPr>
          <w:rFonts w:hint="eastAsia"/>
        </w:rPr>
        <w:t>d）机械设备和安全工器具状态正常；</w:t>
      </w:r>
    </w:p>
    <w:p w14:paraId="59760CF5">
      <w:pPr>
        <w:pStyle w:val="56"/>
        <w:spacing w:line="360" w:lineRule="auto"/>
        <w:ind w:firstLine="420"/>
      </w:pPr>
      <w:r>
        <w:rPr>
          <w:rFonts w:hint="eastAsia"/>
        </w:rPr>
        <w:t>e）监测设施和预警设施到位；</w:t>
      </w:r>
    </w:p>
    <w:p w14:paraId="20DBEC65">
      <w:pPr>
        <w:pStyle w:val="56"/>
        <w:spacing w:line="360" w:lineRule="auto"/>
        <w:ind w:firstLine="420"/>
      </w:pPr>
      <w:r>
        <w:rPr>
          <w:rFonts w:hint="eastAsia"/>
        </w:rPr>
        <w:t>f）现场通道、照明、通信和排水条件满足要求；</w:t>
      </w:r>
    </w:p>
    <w:p w14:paraId="3008ACEB">
      <w:pPr>
        <w:pStyle w:val="56"/>
        <w:spacing w:line="360" w:lineRule="auto"/>
        <w:ind w:firstLine="420"/>
      </w:pPr>
      <w:r>
        <w:rPr>
          <w:rFonts w:hint="eastAsia"/>
        </w:rPr>
        <w:t>g）应急器材和应急力量到位；</w:t>
      </w:r>
    </w:p>
    <w:p w14:paraId="3CAE854B">
      <w:pPr>
        <w:pStyle w:val="56"/>
        <w:spacing w:line="360" w:lineRule="auto"/>
        <w:ind w:firstLine="420"/>
      </w:pPr>
      <w:r>
        <w:rPr>
          <w:rFonts w:hint="eastAsia"/>
        </w:rPr>
        <w:t>h）气象、水文和地质条件处于允许范围。</w:t>
      </w:r>
    </w:p>
    <w:p w14:paraId="305AD961">
      <w:pPr>
        <w:pStyle w:val="165"/>
        <w:spacing w:line="360" w:lineRule="auto"/>
      </w:pPr>
      <w:r>
        <w:rPr>
          <w:rFonts w:hint="eastAsia"/>
        </w:rPr>
        <w:t>作业准备不充分、关键条件未确认或者现场边界不清的，不得开工作业。</w:t>
      </w:r>
    </w:p>
    <w:p w14:paraId="4004538F">
      <w:pPr>
        <w:pStyle w:val="105"/>
        <w:spacing w:before="120" w:after="120" w:line="360" w:lineRule="auto"/>
      </w:pPr>
      <w:r>
        <w:rPr>
          <w:rFonts w:hint="eastAsia"/>
        </w:rPr>
        <w:t>现场控制要求</w:t>
      </w:r>
    </w:p>
    <w:p w14:paraId="6E8A506A">
      <w:pPr>
        <w:pStyle w:val="165"/>
        <w:spacing w:line="360" w:lineRule="auto"/>
      </w:pPr>
      <w:r>
        <w:rPr>
          <w:rFonts w:hint="eastAsia"/>
        </w:rPr>
        <w:t>高风险工序作业期间，应严格控制作业边界、设备边界、人员边界和危险区域边界。</w:t>
      </w:r>
    </w:p>
    <w:p w14:paraId="54991BE3">
      <w:pPr>
        <w:pStyle w:val="165"/>
        <w:spacing w:line="360" w:lineRule="auto"/>
      </w:pPr>
      <w:r>
        <w:rPr>
          <w:rFonts w:hint="eastAsia"/>
        </w:rPr>
        <w:t>作业现场应设置必要的隔离、警戒、围挡、标识、照明、通讯和应急通道。</w:t>
      </w:r>
    </w:p>
    <w:p w14:paraId="0B382F80">
      <w:pPr>
        <w:pStyle w:val="165"/>
        <w:spacing w:line="360" w:lineRule="auto"/>
      </w:pPr>
      <w:r>
        <w:rPr>
          <w:rFonts w:hint="eastAsia"/>
        </w:rPr>
        <w:t>对高处、深基坑、围堰、导流洞、隧洞掌子面、起重回转半径、爆破警戒范围、有限空间入口和带电邻近区域等危险区域，应设置明显警示标志和边界控制措施。</w:t>
      </w:r>
    </w:p>
    <w:p w14:paraId="0E72702C">
      <w:pPr>
        <w:pStyle w:val="165"/>
        <w:spacing w:line="360" w:lineRule="auto"/>
      </w:pPr>
      <w:r>
        <w:rPr>
          <w:rFonts w:hint="eastAsia"/>
        </w:rPr>
        <w:t>交叉作业区域应实行统一指挥、统一协调和统一风险控制，不得多队伍无组织同时作业。</w:t>
      </w:r>
    </w:p>
    <w:p w14:paraId="3575F0E4">
      <w:pPr>
        <w:pStyle w:val="165"/>
        <w:spacing w:line="360" w:lineRule="auto"/>
      </w:pPr>
      <w:r>
        <w:rPr>
          <w:rFonts w:hint="eastAsia"/>
        </w:rPr>
        <w:t>现场条件发生明显异常或者边界控制失效时，应立即暂停作业并进行重新确认。</w:t>
      </w:r>
    </w:p>
    <w:p w14:paraId="0EE794F7">
      <w:pPr>
        <w:pStyle w:val="105"/>
        <w:spacing w:before="120" w:after="120" w:line="360" w:lineRule="auto"/>
      </w:pPr>
      <w:r>
        <w:rPr>
          <w:rFonts w:hint="eastAsia"/>
        </w:rPr>
        <w:t>监测与预警要求</w:t>
      </w:r>
    </w:p>
    <w:p w14:paraId="74B05A12">
      <w:pPr>
        <w:pStyle w:val="165"/>
        <w:spacing w:line="360" w:lineRule="auto"/>
      </w:pPr>
      <w:r>
        <w:rPr>
          <w:rFonts w:hint="eastAsia"/>
        </w:rPr>
        <w:t>高风险工序施工应根据风险特征配置必要的监测、量测、巡视和预警措施。</w:t>
      </w:r>
    </w:p>
    <w:p w14:paraId="39CA4F03">
      <w:pPr>
        <w:pStyle w:val="165"/>
        <w:spacing w:line="360" w:lineRule="auto"/>
      </w:pPr>
      <w:r>
        <w:rPr>
          <w:rFonts w:hint="eastAsia"/>
        </w:rPr>
        <w:t>对深基坑、边坡、围堰、隧洞、脚手架、模板支撑、起重吊装、有限空间和涉水作业等工序，应根据需要开展位移、变形、沉降、渗压、水位、应力、气体和其他相关指标监测。</w:t>
      </w:r>
    </w:p>
    <w:p w14:paraId="14334DC0">
      <w:pPr>
        <w:pStyle w:val="165"/>
        <w:spacing w:line="360" w:lineRule="auto"/>
      </w:pPr>
      <w:r>
        <w:rPr>
          <w:rFonts w:hint="eastAsia"/>
        </w:rPr>
        <w:t>监测和预警应与作业组织同步实施，不得先作业后补监测，不得有监测无响应、有预警无叫应。</w:t>
      </w:r>
    </w:p>
    <w:p w14:paraId="50F7C456">
      <w:pPr>
        <w:pStyle w:val="165"/>
        <w:spacing w:line="360" w:lineRule="auto"/>
      </w:pPr>
      <w:r>
        <w:rPr>
          <w:rFonts w:hint="eastAsia"/>
        </w:rPr>
        <w:t>监测结果达到预警条件、控制条件或者停工条件时，应按规定启动叫应、控制、停工或者撤人措施。</w:t>
      </w:r>
    </w:p>
    <w:p w14:paraId="7FBD23E9">
      <w:pPr>
        <w:pStyle w:val="165"/>
        <w:spacing w:line="360" w:lineRule="auto"/>
      </w:pPr>
      <w:r>
        <w:rPr>
          <w:rFonts w:hint="eastAsia"/>
        </w:rPr>
        <w:t>监测数据、巡视结果和现场异常现象之间存在明显矛盾时，应优先核查现场真实状态，不得机械依赖单一数据判断安全状态。</w:t>
      </w:r>
    </w:p>
    <w:p w14:paraId="21BD499F">
      <w:pPr>
        <w:pStyle w:val="105"/>
        <w:spacing w:before="120" w:after="120" w:line="360" w:lineRule="auto"/>
      </w:pPr>
      <w:r>
        <w:rPr>
          <w:rFonts w:hint="eastAsia"/>
        </w:rPr>
        <w:t>停工与复工要求</w:t>
      </w:r>
    </w:p>
    <w:p w14:paraId="18F65A2B">
      <w:pPr>
        <w:pStyle w:val="165"/>
        <w:spacing w:line="360" w:lineRule="auto"/>
      </w:pPr>
      <w:r>
        <w:rPr>
          <w:rFonts w:hint="eastAsia"/>
        </w:rPr>
        <w:t>出现异常工况、风险升级、监测超限、极端天气影响、关键设备异常、支护失效征兆、围堰险情或者其他危及安全的情形时，应立即停工。</w:t>
      </w:r>
    </w:p>
    <w:p w14:paraId="6A4A55C4">
      <w:pPr>
        <w:pStyle w:val="165"/>
        <w:spacing w:line="360" w:lineRule="auto"/>
      </w:pPr>
      <w:r>
        <w:rPr>
          <w:rFonts w:hint="eastAsia"/>
        </w:rPr>
        <w:t>停工后应按规定组织撤离、隔离、警戒和现场控制。</w:t>
      </w:r>
    </w:p>
    <w:p w14:paraId="02263990">
      <w:pPr>
        <w:pStyle w:val="165"/>
        <w:spacing w:line="360" w:lineRule="auto"/>
      </w:pPr>
      <w:r>
        <w:rPr>
          <w:rFonts w:hint="eastAsia"/>
        </w:rPr>
        <w:t>高风险工序停工后恢复施工前，应进行复工验收。</w:t>
      </w:r>
    </w:p>
    <w:p w14:paraId="7C68E13E">
      <w:pPr>
        <w:pStyle w:val="165"/>
        <w:spacing w:line="360" w:lineRule="auto"/>
      </w:pPr>
      <w:r>
        <w:rPr>
          <w:rFonts w:hint="eastAsia"/>
        </w:rPr>
        <w:t>未完成隐患整改、措施补强、风险复评和复工确认的，不得擅自复工。</w:t>
      </w:r>
    </w:p>
    <w:p w14:paraId="3D2ED6D5">
      <w:pPr>
        <w:pStyle w:val="105"/>
        <w:spacing w:before="120" w:after="120" w:line="360" w:lineRule="auto"/>
      </w:pPr>
      <w:r>
        <w:rPr>
          <w:rFonts w:hint="eastAsia"/>
        </w:rPr>
        <w:t>应急准备要求</w:t>
      </w:r>
    </w:p>
    <w:p w14:paraId="65D0FEBB">
      <w:pPr>
        <w:pStyle w:val="165"/>
        <w:spacing w:line="360" w:lineRule="auto"/>
      </w:pPr>
      <w:r>
        <w:rPr>
          <w:rFonts w:hint="eastAsia"/>
        </w:rPr>
        <w:t>每类高风险工序均应制定针对性的现场应急处置措施。</w:t>
      </w:r>
    </w:p>
    <w:p w14:paraId="4CC89FEA">
      <w:pPr>
        <w:pStyle w:val="165"/>
        <w:spacing w:line="360" w:lineRule="auto"/>
      </w:pPr>
      <w:r>
        <w:rPr>
          <w:rFonts w:hint="eastAsia"/>
        </w:rPr>
        <w:t>应急准备应包括应急组织、应急通信、应急设备、应急物资、撤离路线、警戒控制、抢险措施和医疗救援联动等内容。</w:t>
      </w:r>
    </w:p>
    <w:p w14:paraId="216CC1AB">
      <w:pPr>
        <w:pStyle w:val="165"/>
        <w:spacing w:line="360" w:lineRule="auto"/>
      </w:pPr>
      <w:r>
        <w:rPr>
          <w:rFonts w:hint="eastAsia"/>
        </w:rPr>
        <w:t>对深基坑坍塌、高边坡失稳、围堰漫顶、导流中断、洞内涌水突泥、起重伤害、爆破失控、有限空间中毒窒息和触电事故等高后果风险情形，应实施专项应急准备。</w:t>
      </w:r>
    </w:p>
    <w:p w14:paraId="3319AE89">
      <w:pPr>
        <w:pStyle w:val="165"/>
        <w:spacing w:line="360" w:lineRule="auto"/>
      </w:pPr>
      <w:r>
        <w:rPr>
          <w:rFonts w:hint="eastAsia"/>
        </w:rPr>
        <w:t>未完成应急准备的高风险工序，不得组织正式施工。</w:t>
      </w:r>
    </w:p>
    <w:p w14:paraId="503339E3">
      <w:pPr>
        <w:pStyle w:val="105"/>
        <w:spacing w:before="120" w:after="120" w:line="360" w:lineRule="auto"/>
      </w:pPr>
      <w:r>
        <w:rPr>
          <w:rFonts w:hint="eastAsia"/>
        </w:rPr>
        <w:t>记录与追溯要求</w:t>
      </w:r>
    </w:p>
    <w:p w14:paraId="42BB8DD9">
      <w:pPr>
        <w:pStyle w:val="165"/>
        <w:spacing w:line="360" w:lineRule="auto"/>
      </w:pPr>
      <w:r>
        <w:rPr>
          <w:rFonts w:hint="eastAsia"/>
        </w:rPr>
        <w:t>高风险工序安全防控与应急处置全过程应形成记录。</w:t>
      </w:r>
    </w:p>
    <w:p w14:paraId="4868D6B4">
      <w:pPr>
        <w:pStyle w:val="165"/>
        <w:spacing w:line="360" w:lineRule="auto"/>
      </w:pPr>
      <w:r>
        <w:rPr>
          <w:rFonts w:hint="eastAsia"/>
        </w:rPr>
        <w:t>记录应至少包括工序识别、风险分析、方案审查、交底确认、作业许可、监测数据、巡视检查、叫应记录、停工记录、应急处置记录、整改记录和复工验收记录。</w:t>
      </w:r>
    </w:p>
    <w:p w14:paraId="4E387E91">
      <w:pPr>
        <w:pStyle w:val="165"/>
        <w:spacing w:line="360" w:lineRule="auto"/>
      </w:pPr>
      <w:r>
        <w:rPr>
          <w:rFonts w:hint="eastAsia"/>
        </w:rPr>
        <w:t>相关记录应与高风险工序清单、作业票证和专项施工方案保持一致。</w:t>
      </w:r>
    </w:p>
    <w:p w14:paraId="3C8D2EA8">
      <w:pPr>
        <w:pStyle w:val="165"/>
        <w:spacing w:line="360" w:lineRule="auto"/>
      </w:pPr>
      <w:r>
        <w:rPr>
          <w:rFonts w:hint="eastAsia"/>
        </w:rPr>
        <w:t>关键节点无记录、记录失真或者记录无法对应责任主体的，不得视为相关控制活动已规范完成。</w:t>
      </w:r>
    </w:p>
    <w:p w14:paraId="34444D99">
      <w:pPr>
        <w:pStyle w:val="105"/>
        <w:spacing w:before="120" w:after="120" w:line="360" w:lineRule="auto"/>
      </w:pPr>
      <w:r>
        <w:rPr>
          <w:rFonts w:hint="eastAsia"/>
        </w:rPr>
        <w:t>禁止性要求</w:t>
      </w:r>
    </w:p>
    <w:p w14:paraId="30873C40">
      <w:pPr>
        <w:pStyle w:val="165"/>
        <w:spacing w:line="360" w:lineRule="auto"/>
      </w:pPr>
      <w:r>
        <w:rPr>
          <w:rFonts w:hint="eastAsia"/>
        </w:rPr>
        <w:t>不得在未识别高风险工序和未编制高风险工序清单的情况下组织高风险作业。</w:t>
      </w:r>
    </w:p>
    <w:p w14:paraId="7D29A501">
      <w:pPr>
        <w:pStyle w:val="165"/>
        <w:spacing w:line="360" w:lineRule="auto"/>
      </w:pPr>
      <w:r>
        <w:rPr>
          <w:rFonts w:hint="eastAsia"/>
        </w:rPr>
        <w:t>不得在专项施工方案未审批、未交底或者与现场不符的情况下强行开工。</w:t>
      </w:r>
    </w:p>
    <w:p w14:paraId="03F3D1B3">
      <w:pPr>
        <w:pStyle w:val="165"/>
        <w:spacing w:line="360" w:lineRule="auto"/>
      </w:pPr>
      <w:r>
        <w:rPr>
          <w:rFonts w:hint="eastAsia"/>
        </w:rPr>
        <w:t>不得在作业许可缺失、监护不到位、监测缺失或者应急准备不足的情况下开展高风险工序施工。</w:t>
      </w:r>
    </w:p>
    <w:p w14:paraId="61D10563">
      <w:pPr>
        <w:pStyle w:val="165"/>
        <w:spacing w:line="360" w:lineRule="auto"/>
      </w:pPr>
      <w:r>
        <w:rPr>
          <w:rFonts w:hint="eastAsia"/>
        </w:rPr>
        <w:t>不得对异常预警、监测超限和险情征兆迟报、漏报、瞒报或者压报。</w:t>
      </w:r>
    </w:p>
    <w:p w14:paraId="6A4701E4">
      <w:pPr>
        <w:pStyle w:val="165"/>
        <w:spacing w:line="360" w:lineRule="auto"/>
      </w:pPr>
      <w:r>
        <w:rPr>
          <w:rFonts w:hint="eastAsia"/>
        </w:rPr>
        <w:t>不得在未完成复工验收的情况下擅自恢复高风险工序施工。</w:t>
      </w:r>
    </w:p>
    <w:p w14:paraId="09DC7FDF">
      <w:pPr>
        <w:pStyle w:val="104"/>
        <w:spacing w:before="240" w:after="240" w:line="360" w:lineRule="auto"/>
      </w:pPr>
      <w:bookmarkStart w:id="52" w:name="_Toc228612230"/>
      <w:r>
        <w:rPr>
          <w:rFonts w:hint="eastAsia"/>
        </w:rPr>
        <w:t>高风险工序识别与风险分级要求</w:t>
      </w:r>
      <w:bookmarkEnd w:id="52"/>
    </w:p>
    <w:p w14:paraId="1732168A">
      <w:pPr>
        <w:pStyle w:val="105"/>
        <w:spacing w:before="120" w:after="120" w:line="360" w:lineRule="auto"/>
      </w:pPr>
      <w:r>
        <w:rPr>
          <w:rFonts w:hint="eastAsia"/>
        </w:rPr>
        <w:t>一般要求</w:t>
      </w:r>
    </w:p>
    <w:p w14:paraId="06BA0426">
      <w:pPr>
        <w:pStyle w:val="165"/>
        <w:spacing w:line="360" w:lineRule="auto"/>
      </w:pPr>
      <w:r>
        <w:rPr>
          <w:rFonts w:hint="eastAsia"/>
        </w:rPr>
        <w:t>水利工程施工前，应对施工全过程进行高风险工序识别。</w:t>
      </w:r>
    </w:p>
    <w:p w14:paraId="4310847C">
      <w:pPr>
        <w:pStyle w:val="165"/>
        <w:spacing w:line="360" w:lineRule="auto"/>
      </w:pPr>
      <w:r>
        <w:rPr>
          <w:rFonts w:hint="eastAsia"/>
        </w:rPr>
        <w:t>高风险工序识别应覆盖施工准备阶段、主体施工阶段、附属工程施工阶段、季节转换阶段、度汛阶段和工序转换阶段。</w:t>
      </w:r>
    </w:p>
    <w:p w14:paraId="772B1B2F">
      <w:pPr>
        <w:pStyle w:val="165"/>
        <w:spacing w:line="360" w:lineRule="auto"/>
      </w:pPr>
      <w:r>
        <w:rPr>
          <w:rFonts w:hint="eastAsia"/>
        </w:rPr>
        <w:t>高风险工序识别应与施工组织设计、专项施工方案、现场踏勘、地质资料、水文资料、气象资料、设备配置和人员组织情况结合开展。</w:t>
      </w:r>
    </w:p>
    <w:p w14:paraId="716742F4">
      <w:pPr>
        <w:pStyle w:val="165"/>
        <w:spacing w:line="360" w:lineRule="auto"/>
      </w:pPr>
      <w:r>
        <w:rPr>
          <w:rFonts w:hint="eastAsia"/>
        </w:rPr>
        <w:t>高风险工序识别不得仅依据工程名称或者工序名称简单判定，应结合现场条件、工艺方法和实际风险综合判断。</w:t>
      </w:r>
    </w:p>
    <w:p w14:paraId="5B07F60A">
      <w:pPr>
        <w:pStyle w:val="165"/>
        <w:spacing w:line="360" w:lineRule="auto"/>
      </w:pPr>
      <w:r>
        <w:rPr>
          <w:rFonts w:hint="eastAsia"/>
        </w:rPr>
        <w:t>未经识别和分级的高风险工序，不得按正式高风险工序管理程序开工。</w:t>
      </w:r>
    </w:p>
    <w:p w14:paraId="0C0D73D6">
      <w:pPr>
        <w:pStyle w:val="105"/>
        <w:spacing w:before="120" w:after="120" w:line="360" w:lineRule="auto"/>
      </w:pPr>
      <w:r>
        <w:rPr>
          <w:rFonts w:hint="eastAsia"/>
        </w:rPr>
        <w:t>识别原则</w:t>
      </w:r>
    </w:p>
    <w:p w14:paraId="77186FB8">
      <w:pPr>
        <w:pStyle w:val="65"/>
        <w:spacing w:before="120" w:after="120" w:line="360" w:lineRule="auto"/>
      </w:pPr>
      <w:r>
        <w:rPr>
          <w:rFonts w:hint="eastAsia"/>
        </w:rPr>
        <w:t>全面性原则</w:t>
      </w:r>
    </w:p>
    <w:p w14:paraId="57CF396C">
      <w:pPr>
        <w:pStyle w:val="164"/>
        <w:spacing w:line="360" w:lineRule="auto"/>
      </w:pPr>
      <w:r>
        <w:rPr>
          <w:rFonts w:hint="eastAsia"/>
        </w:rPr>
        <w:t>高风险工序识别应覆盖人员、机械、环境、工艺、材料、管理和外部条件等各类风险因素。</w:t>
      </w:r>
    </w:p>
    <w:p w14:paraId="3DBA0289">
      <w:pPr>
        <w:pStyle w:val="164"/>
        <w:spacing w:line="360" w:lineRule="auto"/>
      </w:pPr>
      <w:r>
        <w:rPr>
          <w:rFonts w:hint="eastAsia"/>
        </w:rPr>
        <w:t>识别范围应包括固定作业、流动作业、短时作业、辅助作业、交叉作业和异常工况作业。</w:t>
      </w:r>
    </w:p>
    <w:p w14:paraId="31BA5228">
      <w:pPr>
        <w:pStyle w:val="65"/>
        <w:spacing w:before="120" w:after="120" w:line="360" w:lineRule="auto"/>
      </w:pPr>
      <w:r>
        <w:rPr>
          <w:rFonts w:hint="eastAsia"/>
        </w:rPr>
        <w:t>动态性原则</w:t>
      </w:r>
    </w:p>
    <w:p w14:paraId="0492EB4B">
      <w:pPr>
        <w:pStyle w:val="164"/>
        <w:spacing w:line="360" w:lineRule="auto"/>
      </w:pPr>
      <w:r>
        <w:rPr>
          <w:rFonts w:hint="eastAsia"/>
        </w:rPr>
        <w:t>高风险工序识别应根据施工阶段变化和现场条件变化动态开展。</w:t>
      </w:r>
    </w:p>
    <w:p w14:paraId="61D61A96">
      <w:pPr>
        <w:pStyle w:val="164"/>
        <w:spacing w:line="360" w:lineRule="auto"/>
      </w:pPr>
      <w:r>
        <w:rPr>
          <w:rFonts w:hint="eastAsia"/>
        </w:rPr>
        <w:t>出现施工工法变化、作业区域变化、设备更换、施工强度提升、季节变化、洪水影响、围堰转换和事故险情后，应重新识别。</w:t>
      </w:r>
    </w:p>
    <w:p w14:paraId="0281C534">
      <w:pPr>
        <w:pStyle w:val="65"/>
        <w:spacing w:before="120" w:after="120" w:line="360" w:lineRule="auto"/>
      </w:pPr>
      <w:r>
        <w:rPr>
          <w:rFonts w:hint="eastAsia"/>
        </w:rPr>
        <w:t>现场性原则</w:t>
      </w:r>
    </w:p>
    <w:p w14:paraId="3DAC59CA">
      <w:pPr>
        <w:pStyle w:val="164"/>
        <w:spacing w:line="360" w:lineRule="auto"/>
      </w:pPr>
      <w:r>
        <w:rPr>
          <w:rFonts w:hint="eastAsia"/>
        </w:rPr>
        <w:t>高风险工序识别应以现场调查和实际条件核实为基础。</w:t>
      </w:r>
    </w:p>
    <w:p w14:paraId="6FD0F25A">
      <w:pPr>
        <w:pStyle w:val="164"/>
        <w:spacing w:line="360" w:lineRule="auto"/>
      </w:pPr>
      <w:r>
        <w:rPr>
          <w:rFonts w:hint="eastAsia"/>
        </w:rPr>
        <w:t>对地形复杂、地质复杂、水文复杂和交叉作业复杂区域，应重点开展现场核查。</w:t>
      </w:r>
    </w:p>
    <w:p w14:paraId="7D787CAD">
      <w:pPr>
        <w:pStyle w:val="65"/>
        <w:spacing w:before="120" w:after="120" w:line="360" w:lineRule="auto"/>
      </w:pPr>
      <w:r>
        <w:rPr>
          <w:rFonts w:hint="eastAsia"/>
        </w:rPr>
        <w:t>预防性原则</w:t>
      </w:r>
    </w:p>
    <w:p w14:paraId="391EE9B6">
      <w:pPr>
        <w:pStyle w:val="164"/>
        <w:spacing w:line="360" w:lineRule="auto"/>
      </w:pPr>
      <w:r>
        <w:rPr>
          <w:rFonts w:hint="eastAsia"/>
        </w:rPr>
        <w:t>高风险工序识别应突出事故预防和险情预防。</w:t>
      </w:r>
    </w:p>
    <w:p w14:paraId="6E63EB49">
      <w:pPr>
        <w:pStyle w:val="164"/>
        <w:spacing w:line="360" w:lineRule="auto"/>
      </w:pPr>
      <w:r>
        <w:rPr>
          <w:rFonts w:hint="eastAsia"/>
        </w:rPr>
        <w:t>对一旦失控后果严重、抢险难度大、次生灾害明显或者人员撤离困难的工序，应从严识别、从高判定。</w:t>
      </w:r>
    </w:p>
    <w:p w14:paraId="1C476BD2">
      <w:pPr>
        <w:pStyle w:val="105"/>
        <w:spacing w:before="120" w:after="120" w:line="360" w:lineRule="auto"/>
      </w:pPr>
      <w:r>
        <w:rPr>
          <w:rFonts w:hint="eastAsia"/>
        </w:rPr>
        <w:t>识别内容</w:t>
      </w:r>
    </w:p>
    <w:p w14:paraId="472AF56B">
      <w:pPr>
        <w:pStyle w:val="65"/>
        <w:spacing w:before="120" w:after="120" w:line="360" w:lineRule="auto"/>
      </w:pPr>
      <w:r>
        <w:rPr>
          <w:rFonts w:hint="eastAsia"/>
        </w:rPr>
        <w:t>一般要求</w:t>
      </w:r>
    </w:p>
    <w:p w14:paraId="2143697D">
      <w:pPr>
        <w:pStyle w:val="56"/>
        <w:spacing w:line="360" w:lineRule="auto"/>
        <w:ind w:firstLine="420"/>
      </w:pPr>
      <w:r>
        <w:rPr>
          <w:rFonts w:hint="eastAsia"/>
        </w:rPr>
        <w:t>高风险工序识别宜至少包括下列内容：</w:t>
      </w:r>
    </w:p>
    <w:p w14:paraId="5653E9EF">
      <w:pPr>
        <w:pStyle w:val="56"/>
        <w:spacing w:line="360" w:lineRule="auto"/>
        <w:ind w:firstLine="420"/>
      </w:pPr>
      <w:r>
        <w:rPr>
          <w:rFonts w:hint="eastAsia"/>
        </w:rPr>
        <w:t>a）工序名称和作业内容；</w:t>
      </w:r>
    </w:p>
    <w:p w14:paraId="6C4251AF">
      <w:pPr>
        <w:pStyle w:val="56"/>
        <w:spacing w:line="360" w:lineRule="auto"/>
        <w:ind w:firstLine="420"/>
      </w:pPr>
      <w:r>
        <w:rPr>
          <w:rFonts w:hint="eastAsia"/>
        </w:rPr>
        <w:t>b）作业区域和空间条件；</w:t>
      </w:r>
    </w:p>
    <w:p w14:paraId="47449AF0">
      <w:pPr>
        <w:pStyle w:val="56"/>
        <w:spacing w:line="360" w:lineRule="auto"/>
        <w:ind w:firstLine="420"/>
      </w:pPr>
      <w:r>
        <w:rPr>
          <w:rFonts w:hint="eastAsia"/>
        </w:rPr>
        <w:t>c）危险源类型；</w:t>
      </w:r>
    </w:p>
    <w:p w14:paraId="2DF8C67A">
      <w:pPr>
        <w:pStyle w:val="56"/>
        <w:spacing w:line="360" w:lineRule="auto"/>
        <w:ind w:firstLine="420"/>
      </w:pPr>
      <w:r>
        <w:rPr>
          <w:rFonts w:hint="eastAsia"/>
        </w:rPr>
        <w:t>d）可能事故类型；</w:t>
      </w:r>
    </w:p>
    <w:p w14:paraId="3BE2EF44">
      <w:pPr>
        <w:pStyle w:val="56"/>
        <w:spacing w:line="360" w:lineRule="auto"/>
        <w:ind w:firstLine="420"/>
      </w:pPr>
      <w:r>
        <w:rPr>
          <w:rFonts w:hint="eastAsia"/>
        </w:rPr>
        <w:t>e）主要致险因素；</w:t>
      </w:r>
    </w:p>
    <w:p w14:paraId="0C01DF58">
      <w:pPr>
        <w:pStyle w:val="56"/>
        <w:spacing w:line="360" w:lineRule="auto"/>
        <w:ind w:firstLine="420"/>
      </w:pPr>
      <w:r>
        <w:rPr>
          <w:rFonts w:hint="eastAsia"/>
        </w:rPr>
        <w:t>f）影响范围；</w:t>
      </w:r>
    </w:p>
    <w:p w14:paraId="3EE1EC11">
      <w:pPr>
        <w:pStyle w:val="56"/>
        <w:spacing w:line="360" w:lineRule="auto"/>
        <w:ind w:firstLine="420"/>
      </w:pPr>
      <w:r>
        <w:rPr>
          <w:rFonts w:hint="eastAsia"/>
        </w:rPr>
        <w:t>g）现有控制措施；</w:t>
      </w:r>
    </w:p>
    <w:p w14:paraId="7C2A0B62">
      <w:pPr>
        <w:pStyle w:val="56"/>
        <w:spacing w:line="360" w:lineRule="auto"/>
        <w:ind w:firstLine="420"/>
      </w:pPr>
      <w:r>
        <w:rPr>
          <w:rFonts w:hint="eastAsia"/>
        </w:rPr>
        <w:t>h）薄弱环节；</w:t>
      </w:r>
    </w:p>
    <w:p w14:paraId="7403AC2E">
      <w:pPr>
        <w:pStyle w:val="56"/>
        <w:spacing w:line="360" w:lineRule="auto"/>
        <w:ind w:firstLine="420"/>
      </w:pPr>
      <w:r>
        <w:rPr>
          <w:rFonts w:hint="eastAsia"/>
        </w:rPr>
        <w:t>i）应急处置难点；</w:t>
      </w:r>
    </w:p>
    <w:p w14:paraId="5CBBB678">
      <w:pPr>
        <w:pStyle w:val="56"/>
        <w:spacing w:line="360" w:lineRule="auto"/>
        <w:ind w:firstLine="420"/>
      </w:pPr>
      <w:r>
        <w:rPr>
          <w:rFonts w:hint="eastAsia"/>
        </w:rPr>
        <w:t>j）建议风险等级。</w:t>
      </w:r>
    </w:p>
    <w:p w14:paraId="36EE23A9">
      <w:pPr>
        <w:pStyle w:val="65"/>
        <w:spacing w:before="120" w:after="120" w:line="360" w:lineRule="auto"/>
      </w:pPr>
      <w:r>
        <w:rPr>
          <w:rFonts w:hint="eastAsia"/>
        </w:rPr>
        <w:t>重点识别因素</w:t>
      </w:r>
    </w:p>
    <w:p w14:paraId="3183B72F">
      <w:pPr>
        <w:pStyle w:val="56"/>
        <w:spacing w:line="360" w:lineRule="auto"/>
        <w:ind w:firstLine="420"/>
      </w:pPr>
      <w:r>
        <w:rPr>
          <w:rFonts w:hint="eastAsia"/>
        </w:rPr>
        <w:t>高风险工序识别时，宜重点关注下列因素：</w:t>
      </w:r>
    </w:p>
    <w:p w14:paraId="29E1B156">
      <w:pPr>
        <w:pStyle w:val="56"/>
        <w:spacing w:line="360" w:lineRule="auto"/>
        <w:ind w:firstLine="420"/>
      </w:pPr>
      <w:r>
        <w:rPr>
          <w:rFonts w:hint="eastAsia"/>
        </w:rPr>
        <w:t>a）高处坠落风险；</w:t>
      </w:r>
    </w:p>
    <w:p w14:paraId="525D0775">
      <w:pPr>
        <w:pStyle w:val="56"/>
        <w:spacing w:line="360" w:lineRule="auto"/>
        <w:ind w:firstLine="420"/>
      </w:pPr>
      <w:r>
        <w:rPr>
          <w:rFonts w:hint="eastAsia"/>
        </w:rPr>
        <w:t>b）坍塌和失稳风险；</w:t>
      </w:r>
    </w:p>
    <w:p w14:paraId="55F3FDD3">
      <w:pPr>
        <w:pStyle w:val="56"/>
        <w:spacing w:line="360" w:lineRule="auto"/>
        <w:ind w:firstLine="420"/>
      </w:pPr>
      <w:r>
        <w:rPr>
          <w:rFonts w:hint="eastAsia"/>
        </w:rPr>
        <w:t>c）触电风险；</w:t>
      </w:r>
    </w:p>
    <w:p w14:paraId="0C5D7E31">
      <w:pPr>
        <w:pStyle w:val="56"/>
        <w:spacing w:line="360" w:lineRule="auto"/>
        <w:ind w:firstLine="420"/>
      </w:pPr>
      <w:r>
        <w:rPr>
          <w:rFonts w:hint="eastAsia"/>
        </w:rPr>
        <w:t>d）机械伤害风险；</w:t>
      </w:r>
    </w:p>
    <w:p w14:paraId="79BEDEE9">
      <w:pPr>
        <w:pStyle w:val="56"/>
        <w:spacing w:line="360" w:lineRule="auto"/>
        <w:ind w:firstLine="420"/>
      </w:pPr>
      <w:r>
        <w:rPr>
          <w:rFonts w:hint="eastAsia"/>
        </w:rPr>
        <w:t>e）物体打击风险；</w:t>
      </w:r>
    </w:p>
    <w:p w14:paraId="2A7A8AEE">
      <w:pPr>
        <w:pStyle w:val="56"/>
        <w:spacing w:line="360" w:lineRule="auto"/>
        <w:ind w:firstLine="420"/>
      </w:pPr>
      <w:r>
        <w:rPr>
          <w:rFonts w:hint="eastAsia"/>
        </w:rPr>
        <w:t>f）淹溺风险；</w:t>
      </w:r>
    </w:p>
    <w:p w14:paraId="3A3090B9">
      <w:pPr>
        <w:pStyle w:val="56"/>
        <w:spacing w:line="360" w:lineRule="auto"/>
        <w:ind w:firstLine="420"/>
      </w:pPr>
      <w:r>
        <w:rPr>
          <w:rFonts w:hint="eastAsia"/>
        </w:rPr>
        <w:t>g）爆破风险；</w:t>
      </w:r>
    </w:p>
    <w:p w14:paraId="742CCEE3">
      <w:pPr>
        <w:pStyle w:val="56"/>
        <w:spacing w:line="360" w:lineRule="auto"/>
        <w:ind w:firstLine="420"/>
      </w:pPr>
      <w:r>
        <w:rPr>
          <w:rFonts w:hint="eastAsia"/>
        </w:rPr>
        <w:t>h）中毒窒息风险；</w:t>
      </w:r>
    </w:p>
    <w:p w14:paraId="7609D7D1">
      <w:pPr>
        <w:pStyle w:val="56"/>
        <w:spacing w:line="360" w:lineRule="auto"/>
        <w:ind w:firstLine="420"/>
      </w:pPr>
      <w:r>
        <w:rPr>
          <w:rFonts w:hint="eastAsia"/>
        </w:rPr>
        <w:t>i）火灾爆炸风险；</w:t>
      </w:r>
    </w:p>
    <w:p w14:paraId="72A968C8">
      <w:pPr>
        <w:pStyle w:val="56"/>
        <w:spacing w:line="360" w:lineRule="auto"/>
        <w:ind w:firstLine="420"/>
      </w:pPr>
      <w:r>
        <w:rPr>
          <w:rFonts w:hint="eastAsia"/>
        </w:rPr>
        <w:t>j）围堰失事和突水突泥风险；</w:t>
      </w:r>
    </w:p>
    <w:p w14:paraId="6825A43C">
      <w:pPr>
        <w:pStyle w:val="56"/>
        <w:spacing w:line="360" w:lineRule="auto"/>
        <w:ind w:firstLine="420"/>
      </w:pPr>
      <w:r>
        <w:rPr>
          <w:rFonts w:hint="eastAsia"/>
        </w:rPr>
        <w:t>k）极端天气叠加风险；</w:t>
      </w:r>
    </w:p>
    <w:p w14:paraId="0B88540A">
      <w:pPr>
        <w:pStyle w:val="56"/>
        <w:spacing w:line="360" w:lineRule="auto"/>
        <w:ind w:firstLine="420"/>
      </w:pPr>
      <w:r>
        <w:rPr>
          <w:rFonts w:hint="eastAsia"/>
        </w:rPr>
        <w:t>l）交叉作业叠加风险。</w:t>
      </w:r>
    </w:p>
    <w:p w14:paraId="6A5824A9">
      <w:pPr>
        <w:pStyle w:val="65"/>
        <w:spacing w:before="120" w:after="120" w:line="360" w:lineRule="auto"/>
      </w:pPr>
      <w:r>
        <w:rPr>
          <w:rFonts w:hint="eastAsia"/>
        </w:rPr>
        <w:t>工序转换风险识别</w:t>
      </w:r>
    </w:p>
    <w:p w14:paraId="15249607">
      <w:pPr>
        <w:pStyle w:val="56"/>
        <w:spacing w:line="360" w:lineRule="auto"/>
        <w:ind w:firstLine="420"/>
      </w:pPr>
      <w:r>
        <w:rPr>
          <w:rFonts w:hint="eastAsia"/>
        </w:rPr>
        <w:t>下列情形应重点识别工序转换风险：</w:t>
      </w:r>
    </w:p>
    <w:p w14:paraId="2F3D9AFC">
      <w:pPr>
        <w:pStyle w:val="56"/>
        <w:spacing w:line="360" w:lineRule="auto"/>
        <w:ind w:firstLine="420"/>
      </w:pPr>
      <w:r>
        <w:rPr>
          <w:rFonts w:hint="eastAsia"/>
        </w:rPr>
        <w:t>a）围堰填筑转入基坑开挖；</w:t>
      </w:r>
    </w:p>
    <w:p w14:paraId="696F74EF">
      <w:pPr>
        <w:pStyle w:val="56"/>
        <w:spacing w:line="360" w:lineRule="auto"/>
        <w:ind w:firstLine="420"/>
      </w:pPr>
      <w:r>
        <w:rPr>
          <w:rFonts w:hint="eastAsia"/>
        </w:rPr>
        <w:t>b）基坑开挖转入结构施工；</w:t>
      </w:r>
    </w:p>
    <w:p w14:paraId="73E5E849">
      <w:pPr>
        <w:pStyle w:val="56"/>
        <w:spacing w:line="360" w:lineRule="auto"/>
        <w:ind w:firstLine="420"/>
      </w:pPr>
      <w:r>
        <w:rPr>
          <w:rFonts w:hint="eastAsia"/>
        </w:rPr>
        <w:t>c）隧洞开挖转入支护和衬砌；</w:t>
      </w:r>
    </w:p>
    <w:p w14:paraId="560D3533">
      <w:pPr>
        <w:pStyle w:val="56"/>
        <w:spacing w:line="360" w:lineRule="auto"/>
        <w:ind w:firstLine="420"/>
      </w:pPr>
      <w:r>
        <w:rPr>
          <w:rFonts w:hint="eastAsia"/>
        </w:rPr>
        <w:t>d）爆破后清渣和机械进场；</w:t>
      </w:r>
    </w:p>
    <w:p w14:paraId="53BEC8F5">
      <w:pPr>
        <w:pStyle w:val="56"/>
        <w:spacing w:line="360" w:lineRule="auto"/>
        <w:ind w:firstLine="420"/>
      </w:pPr>
      <w:r>
        <w:rPr>
          <w:rFonts w:hint="eastAsia"/>
        </w:rPr>
        <w:t>e）临时支护转永久结构；</w:t>
      </w:r>
    </w:p>
    <w:p w14:paraId="59303A44">
      <w:pPr>
        <w:pStyle w:val="56"/>
        <w:spacing w:line="360" w:lineRule="auto"/>
        <w:ind w:firstLine="420"/>
      </w:pPr>
      <w:r>
        <w:rPr>
          <w:rFonts w:hint="eastAsia"/>
        </w:rPr>
        <w:t>f）吊装准备转正式起吊；</w:t>
      </w:r>
    </w:p>
    <w:p w14:paraId="2A3825AF">
      <w:pPr>
        <w:pStyle w:val="56"/>
        <w:spacing w:line="360" w:lineRule="auto"/>
        <w:ind w:firstLine="420"/>
      </w:pPr>
      <w:r>
        <w:rPr>
          <w:rFonts w:hint="eastAsia"/>
        </w:rPr>
        <w:t>g）停电检修转送电恢复；</w:t>
      </w:r>
    </w:p>
    <w:p w14:paraId="7EA84722">
      <w:pPr>
        <w:pStyle w:val="56"/>
        <w:spacing w:line="360" w:lineRule="auto"/>
        <w:ind w:firstLine="420"/>
      </w:pPr>
      <w:r>
        <w:rPr>
          <w:rFonts w:hint="eastAsia"/>
        </w:rPr>
        <w:t>h）度汛前后运行方式转换。</w:t>
      </w:r>
    </w:p>
    <w:p w14:paraId="47BB712A">
      <w:pPr>
        <w:pStyle w:val="56"/>
        <w:spacing w:line="360" w:lineRule="auto"/>
        <w:ind w:firstLine="420"/>
      </w:pPr>
      <w:r>
        <w:rPr>
          <w:rFonts w:hint="eastAsia"/>
        </w:rPr>
        <w:t>工序转换风险未识别清楚的，不得进入下一工序。</w:t>
      </w:r>
    </w:p>
    <w:p w14:paraId="32935BF2">
      <w:pPr>
        <w:pStyle w:val="56"/>
        <w:spacing w:line="360" w:lineRule="auto"/>
        <w:ind w:firstLine="199" w:firstLineChars="95"/>
        <w:rPr>
          <w:rFonts w:hint="eastAsia"/>
        </w:rPr>
      </w:pPr>
    </w:p>
    <w:p w14:paraId="5A801804">
      <w:pPr>
        <w:pStyle w:val="105"/>
        <w:spacing w:before="120" w:after="120" w:line="360" w:lineRule="auto"/>
      </w:pPr>
      <w:r>
        <w:rPr>
          <w:rFonts w:hint="eastAsia"/>
        </w:rPr>
        <w:t>高风险工序判定要求</w:t>
      </w:r>
    </w:p>
    <w:p w14:paraId="4A9D6BF4">
      <w:pPr>
        <w:pStyle w:val="65"/>
        <w:spacing w:before="120" w:after="120" w:line="360" w:lineRule="auto"/>
      </w:pPr>
      <w:r>
        <w:rPr>
          <w:rFonts w:hint="eastAsia"/>
        </w:rPr>
        <w:t>一般要求</w:t>
      </w:r>
    </w:p>
    <w:p w14:paraId="75FEF2FD">
      <w:pPr>
        <w:pStyle w:val="164"/>
        <w:spacing w:line="360" w:lineRule="auto"/>
      </w:pPr>
      <w:r>
        <w:rPr>
          <w:rFonts w:hint="eastAsia"/>
        </w:rPr>
        <w:t>下列工序宜纳入高风险工序范围：</w:t>
      </w:r>
    </w:p>
    <w:p w14:paraId="64EBBBC6">
      <w:pPr>
        <w:pStyle w:val="56"/>
        <w:spacing w:line="360" w:lineRule="auto"/>
        <w:ind w:firstLine="420"/>
      </w:pPr>
      <w:r>
        <w:rPr>
          <w:rFonts w:hint="eastAsia"/>
        </w:rPr>
        <w:t>a）深基坑开挖与支护；</w:t>
      </w:r>
    </w:p>
    <w:p w14:paraId="428F98E2">
      <w:pPr>
        <w:pStyle w:val="56"/>
        <w:spacing w:line="360" w:lineRule="auto"/>
        <w:ind w:firstLine="420"/>
      </w:pPr>
      <w:r>
        <w:rPr>
          <w:rFonts w:hint="eastAsia"/>
        </w:rPr>
        <w:t>b）高边坡开挖、支护和防护；</w:t>
      </w:r>
    </w:p>
    <w:p w14:paraId="19E8FCE8">
      <w:pPr>
        <w:pStyle w:val="56"/>
        <w:spacing w:line="360" w:lineRule="auto"/>
        <w:ind w:firstLine="420"/>
      </w:pPr>
      <w:r>
        <w:rPr>
          <w:rFonts w:hint="eastAsia"/>
        </w:rPr>
        <w:t>c）围堰施工、导截流施工和涉水作业；</w:t>
      </w:r>
    </w:p>
    <w:p w14:paraId="1A3B0BDA">
      <w:pPr>
        <w:pStyle w:val="56"/>
        <w:spacing w:line="360" w:lineRule="auto"/>
        <w:ind w:firstLine="420"/>
      </w:pPr>
      <w:r>
        <w:rPr>
          <w:rFonts w:hint="eastAsia"/>
        </w:rPr>
        <w:t>d）隧洞、竖井和地下洞室施工；</w:t>
      </w:r>
    </w:p>
    <w:p w14:paraId="66426D2E">
      <w:pPr>
        <w:pStyle w:val="56"/>
        <w:spacing w:line="360" w:lineRule="auto"/>
        <w:ind w:firstLine="420"/>
      </w:pPr>
      <w:r>
        <w:rPr>
          <w:rFonts w:hint="eastAsia"/>
        </w:rPr>
        <w:t>e）爆破作业；</w:t>
      </w:r>
    </w:p>
    <w:p w14:paraId="1D636663">
      <w:pPr>
        <w:pStyle w:val="56"/>
        <w:spacing w:line="360" w:lineRule="auto"/>
        <w:ind w:firstLine="420"/>
      </w:pPr>
      <w:r>
        <w:rPr>
          <w:rFonts w:hint="eastAsia"/>
        </w:rPr>
        <w:t>f）高处作业和脚手架作业；</w:t>
      </w:r>
    </w:p>
    <w:p w14:paraId="095BB44B">
      <w:pPr>
        <w:pStyle w:val="56"/>
        <w:spacing w:line="360" w:lineRule="auto"/>
        <w:ind w:firstLine="420"/>
      </w:pPr>
      <w:r>
        <w:rPr>
          <w:rFonts w:hint="eastAsia"/>
        </w:rPr>
        <w:t>g）起重吊装和大型设备安装；</w:t>
      </w:r>
    </w:p>
    <w:p w14:paraId="1E2049EF">
      <w:pPr>
        <w:pStyle w:val="56"/>
        <w:spacing w:line="360" w:lineRule="auto"/>
        <w:ind w:firstLine="420"/>
      </w:pPr>
      <w:r>
        <w:rPr>
          <w:rFonts w:hint="eastAsia"/>
        </w:rPr>
        <w:t>h）有限空间作业；</w:t>
      </w:r>
    </w:p>
    <w:p w14:paraId="57C12180">
      <w:pPr>
        <w:pStyle w:val="56"/>
        <w:spacing w:line="360" w:lineRule="auto"/>
        <w:ind w:firstLine="420"/>
      </w:pPr>
      <w:r>
        <w:rPr>
          <w:rFonts w:hint="eastAsia"/>
        </w:rPr>
        <w:t>i）临时用电和带电邻近作业；</w:t>
      </w:r>
    </w:p>
    <w:p w14:paraId="272F16E0">
      <w:pPr>
        <w:pStyle w:val="56"/>
        <w:spacing w:line="360" w:lineRule="auto"/>
        <w:ind w:firstLine="420"/>
      </w:pPr>
      <w:r>
        <w:rPr>
          <w:rFonts w:hint="eastAsia"/>
        </w:rPr>
        <w:t>j）模板支撑和大型临时结构作业；</w:t>
      </w:r>
    </w:p>
    <w:p w14:paraId="548D4E04">
      <w:pPr>
        <w:pStyle w:val="56"/>
        <w:spacing w:line="360" w:lineRule="auto"/>
        <w:ind w:firstLine="420"/>
      </w:pPr>
      <w:r>
        <w:rPr>
          <w:rFonts w:hint="eastAsia"/>
        </w:rPr>
        <w:t>k）大型机械交叉作业；</w:t>
      </w:r>
    </w:p>
    <w:p w14:paraId="759B3FDE">
      <w:pPr>
        <w:pStyle w:val="56"/>
        <w:spacing w:line="360" w:lineRule="auto"/>
        <w:ind w:firstLine="420"/>
      </w:pPr>
      <w:r>
        <w:rPr>
          <w:rFonts w:hint="eastAsia"/>
        </w:rPr>
        <w:t>l）其他经研判具有高后果风险的工序。</w:t>
      </w:r>
    </w:p>
    <w:p w14:paraId="4D36D6A1">
      <w:pPr>
        <w:pStyle w:val="164"/>
        <w:spacing w:line="360" w:lineRule="auto"/>
      </w:pPr>
      <w:r>
        <w:rPr>
          <w:rFonts w:hint="eastAsia"/>
        </w:rPr>
        <w:t>对虽不属于上述工序但现场条件复杂、风险叠加明显或者事故后果严重的作业，应按高风险工序管理。</w:t>
      </w:r>
    </w:p>
    <w:p w14:paraId="3D81BFBA">
      <w:pPr>
        <w:pStyle w:val="65"/>
        <w:spacing w:before="120" w:after="120" w:line="360" w:lineRule="auto"/>
      </w:pPr>
      <w:r>
        <w:rPr>
          <w:rFonts w:hint="eastAsia"/>
        </w:rPr>
        <w:t>从严判定情形</w:t>
      </w:r>
    </w:p>
    <w:p w14:paraId="1A651823">
      <w:pPr>
        <w:pStyle w:val="164"/>
        <w:spacing w:line="360" w:lineRule="auto"/>
      </w:pPr>
      <w:r>
        <w:rPr>
          <w:rFonts w:hint="eastAsia"/>
        </w:rPr>
        <w:t>出现下列情形之一时，应从严判定为高风险工序或者提高风险等级：</w:t>
      </w:r>
    </w:p>
    <w:p w14:paraId="42956BF5">
      <w:pPr>
        <w:pStyle w:val="56"/>
        <w:spacing w:line="360" w:lineRule="auto"/>
        <w:ind w:firstLine="420"/>
      </w:pPr>
      <w:r>
        <w:rPr>
          <w:rFonts w:hint="eastAsia"/>
        </w:rPr>
        <w:t>a）施工区域地质条件复杂；</w:t>
      </w:r>
    </w:p>
    <w:p w14:paraId="795B722A">
      <w:pPr>
        <w:pStyle w:val="56"/>
        <w:spacing w:line="360" w:lineRule="auto"/>
        <w:ind w:firstLine="420"/>
      </w:pPr>
      <w:r>
        <w:rPr>
          <w:rFonts w:hint="eastAsia"/>
        </w:rPr>
        <w:t>b）地下水、渗流或者突水风险较高；</w:t>
      </w:r>
    </w:p>
    <w:p w14:paraId="44379F22">
      <w:pPr>
        <w:pStyle w:val="56"/>
        <w:spacing w:line="360" w:lineRule="auto"/>
        <w:ind w:firstLine="420"/>
      </w:pPr>
      <w:r>
        <w:rPr>
          <w:rFonts w:hint="eastAsia"/>
        </w:rPr>
        <w:t>c）作业面狭窄且撤离困难；</w:t>
      </w:r>
    </w:p>
    <w:p w14:paraId="24E0A828">
      <w:pPr>
        <w:pStyle w:val="56"/>
        <w:spacing w:line="360" w:lineRule="auto"/>
        <w:ind w:firstLine="420"/>
      </w:pPr>
      <w:r>
        <w:rPr>
          <w:rFonts w:hint="eastAsia"/>
        </w:rPr>
        <w:t>d）交叉作业多且机械人员密集；</w:t>
      </w:r>
    </w:p>
    <w:p w14:paraId="599FC0F9">
      <w:pPr>
        <w:pStyle w:val="56"/>
        <w:spacing w:line="360" w:lineRule="auto"/>
        <w:ind w:firstLine="420"/>
      </w:pPr>
      <w:r>
        <w:rPr>
          <w:rFonts w:hint="eastAsia"/>
        </w:rPr>
        <w:t>e）极端天气影响明显；</w:t>
      </w:r>
    </w:p>
    <w:p w14:paraId="60BB045F">
      <w:pPr>
        <w:pStyle w:val="56"/>
        <w:spacing w:line="360" w:lineRule="auto"/>
        <w:ind w:firstLine="420"/>
      </w:pPr>
      <w:r>
        <w:rPr>
          <w:rFonts w:hint="eastAsia"/>
        </w:rPr>
        <w:t>f）施工处于度汛关键期；</w:t>
      </w:r>
    </w:p>
    <w:p w14:paraId="01A38A48">
      <w:pPr>
        <w:pStyle w:val="56"/>
        <w:spacing w:line="360" w:lineRule="auto"/>
        <w:ind w:firstLine="420"/>
      </w:pPr>
      <w:r>
        <w:rPr>
          <w:rFonts w:hint="eastAsia"/>
        </w:rPr>
        <w:t>g）周边存在既有建筑、道路、河道或者重要设施；</w:t>
      </w:r>
    </w:p>
    <w:p w14:paraId="79FC907E">
      <w:pPr>
        <w:pStyle w:val="56"/>
        <w:spacing w:line="360" w:lineRule="auto"/>
        <w:ind w:firstLine="420"/>
      </w:pPr>
      <w:r>
        <w:rPr>
          <w:rFonts w:hint="eastAsia"/>
        </w:rPr>
        <w:t>h）作业人员经验不足或者外委队伍更换频繁；</w:t>
      </w:r>
    </w:p>
    <w:p w14:paraId="694035A5">
      <w:pPr>
        <w:pStyle w:val="56"/>
        <w:spacing w:line="360" w:lineRule="auto"/>
        <w:ind w:firstLine="420"/>
      </w:pPr>
      <w:r>
        <w:rPr>
          <w:rFonts w:hint="eastAsia"/>
        </w:rPr>
        <w:t>i）历史上存在同类事故险情；</w:t>
      </w:r>
    </w:p>
    <w:p w14:paraId="6203E449">
      <w:pPr>
        <w:pStyle w:val="56"/>
        <w:spacing w:line="360" w:lineRule="auto"/>
        <w:ind w:firstLine="420"/>
      </w:pPr>
      <w:r>
        <w:rPr>
          <w:rFonts w:hint="eastAsia"/>
        </w:rPr>
        <w:t>j）监测和应急条件不足。</w:t>
      </w:r>
    </w:p>
    <w:p w14:paraId="53027133">
      <w:pPr>
        <w:pStyle w:val="56"/>
        <w:spacing w:line="360" w:lineRule="auto"/>
        <w:ind w:firstLine="199" w:firstLineChars="95"/>
      </w:pPr>
    </w:p>
    <w:p w14:paraId="16914FCA">
      <w:pPr>
        <w:pStyle w:val="56"/>
        <w:spacing w:line="360" w:lineRule="auto"/>
        <w:ind w:firstLine="199" w:firstLineChars="95"/>
      </w:pPr>
    </w:p>
    <w:p w14:paraId="54EDFF72">
      <w:pPr>
        <w:pStyle w:val="56"/>
        <w:spacing w:line="360" w:lineRule="auto"/>
        <w:ind w:firstLine="199" w:firstLineChars="95"/>
        <w:rPr>
          <w:rFonts w:hint="eastAsia"/>
        </w:rPr>
      </w:pPr>
    </w:p>
    <w:p w14:paraId="6C7E9294">
      <w:pPr>
        <w:pStyle w:val="105"/>
        <w:spacing w:before="120" w:after="120" w:line="360" w:lineRule="auto"/>
      </w:pPr>
      <w:r>
        <w:rPr>
          <w:rFonts w:hint="eastAsia"/>
        </w:rPr>
        <w:t>风险分级要求</w:t>
      </w:r>
    </w:p>
    <w:p w14:paraId="6DA3C3FE">
      <w:pPr>
        <w:pStyle w:val="65"/>
        <w:spacing w:before="120" w:after="120" w:line="360" w:lineRule="auto"/>
      </w:pPr>
      <w:r>
        <w:rPr>
          <w:rFonts w:hint="eastAsia"/>
        </w:rPr>
        <w:t>一般要求</w:t>
      </w:r>
    </w:p>
    <w:p w14:paraId="098BB12C">
      <w:pPr>
        <w:pStyle w:val="164"/>
        <w:spacing w:line="360" w:lineRule="auto"/>
      </w:pPr>
      <w:r>
        <w:rPr>
          <w:rFonts w:hint="eastAsia"/>
        </w:rPr>
        <w:t>对识别出的高风险工序，应实施风险分级管理。</w:t>
      </w:r>
    </w:p>
    <w:p w14:paraId="7F94C1E7">
      <w:pPr>
        <w:pStyle w:val="164"/>
        <w:spacing w:line="360" w:lineRule="auto"/>
      </w:pPr>
      <w:r>
        <w:rPr>
          <w:rFonts w:hint="eastAsia"/>
        </w:rPr>
        <w:t>风险分级应综合考虑事故发生可能性、暴露频次、控制难度和后果严重性。</w:t>
      </w:r>
    </w:p>
    <w:p w14:paraId="0B313964">
      <w:pPr>
        <w:pStyle w:val="164"/>
        <w:spacing w:line="360" w:lineRule="auto"/>
      </w:pPr>
      <w:r>
        <w:rPr>
          <w:rFonts w:hint="eastAsia"/>
        </w:rPr>
        <w:t>风险分级结果应作为审批层级、旁站等级、监测要求、预警要求和应急准备要求的重要依据。</w:t>
      </w:r>
    </w:p>
    <w:p w14:paraId="3B337EE0">
      <w:pPr>
        <w:pStyle w:val="65"/>
        <w:spacing w:before="120" w:after="120" w:line="360" w:lineRule="auto"/>
      </w:pPr>
      <w:r>
        <w:rPr>
          <w:rFonts w:hint="eastAsia"/>
        </w:rPr>
        <w:t>分级原则</w:t>
      </w:r>
    </w:p>
    <w:p w14:paraId="5EBB2E7F">
      <w:pPr>
        <w:pStyle w:val="164"/>
        <w:spacing w:line="360" w:lineRule="auto"/>
      </w:pPr>
      <w:r>
        <w:rPr>
          <w:rFonts w:hint="eastAsia"/>
        </w:rPr>
        <w:t>风险等级宜分为一级风险、二级风险和三级风险。</w:t>
      </w:r>
    </w:p>
    <w:p w14:paraId="19C5EDB2">
      <w:pPr>
        <w:pStyle w:val="164"/>
        <w:spacing w:line="360" w:lineRule="auto"/>
      </w:pPr>
      <w:r>
        <w:rPr>
          <w:rFonts w:hint="eastAsia"/>
        </w:rPr>
        <w:t>一级风险适用于一旦失控即可能造成重大人员伤亡、重大工程失稳、重大设备损坏或者重大次生灾害的工序。</w:t>
      </w:r>
    </w:p>
    <w:p w14:paraId="01BAD7D7">
      <w:pPr>
        <w:pStyle w:val="164"/>
        <w:spacing w:line="360" w:lineRule="auto"/>
      </w:pPr>
      <w:r>
        <w:rPr>
          <w:rFonts w:hint="eastAsia"/>
        </w:rPr>
        <w:t>二级风险适用于具有较高事故概率或者较严重后果，需要实施严格控制和重点监护的工序。</w:t>
      </w:r>
    </w:p>
    <w:p w14:paraId="5793F888">
      <w:pPr>
        <w:pStyle w:val="164"/>
        <w:spacing w:line="360" w:lineRule="auto"/>
      </w:pPr>
      <w:r>
        <w:rPr>
          <w:rFonts w:hint="eastAsia"/>
        </w:rPr>
        <w:t>三级风险适用于虽已识别为高风险工序，但通过常规强化措施可以有效控制的工序。</w:t>
      </w:r>
    </w:p>
    <w:p w14:paraId="6EC02317">
      <w:pPr>
        <w:pStyle w:val="65"/>
        <w:spacing w:before="120" w:after="120" w:line="360" w:lineRule="auto"/>
      </w:pPr>
      <w:r>
        <w:rPr>
          <w:rFonts w:hint="eastAsia"/>
        </w:rPr>
        <w:t>分级管理要求</w:t>
      </w:r>
    </w:p>
    <w:p w14:paraId="4A86BE0B">
      <w:pPr>
        <w:pStyle w:val="164"/>
        <w:spacing w:line="360" w:lineRule="auto"/>
      </w:pPr>
      <w:r>
        <w:rPr>
          <w:rFonts w:hint="eastAsia"/>
        </w:rPr>
        <w:t>一级风险工序应实施专项论证、重点审批、全过程旁站、加密监测、预警叫应和专项应急准备。</w:t>
      </w:r>
    </w:p>
    <w:p w14:paraId="57A6C58A">
      <w:pPr>
        <w:pStyle w:val="164"/>
        <w:spacing w:line="360" w:lineRule="auto"/>
      </w:pPr>
      <w:r>
        <w:rPr>
          <w:rFonts w:hint="eastAsia"/>
        </w:rPr>
        <w:t>二级风险工序应实施专项审批、关键节点旁站、定时监测和针对性应急准备。</w:t>
      </w:r>
    </w:p>
    <w:p w14:paraId="60721019">
      <w:pPr>
        <w:pStyle w:val="164"/>
        <w:spacing w:line="360" w:lineRule="auto"/>
      </w:pPr>
      <w:r>
        <w:rPr>
          <w:rFonts w:hint="eastAsia"/>
        </w:rPr>
        <w:t>三级风险工序应实施作业许可、现场监护和常态化监测检查。</w:t>
      </w:r>
    </w:p>
    <w:p w14:paraId="4696125D">
      <w:pPr>
        <w:pStyle w:val="164"/>
        <w:spacing w:line="360" w:lineRule="auto"/>
      </w:pPr>
      <w:r>
        <w:rPr>
          <w:rFonts w:hint="eastAsia"/>
        </w:rPr>
        <w:t>风险等级不得无依据降低；确因措施完善、环境改善或者工况变化需调整等级的，应重新评估并履行确认程序。</w:t>
      </w:r>
    </w:p>
    <w:p w14:paraId="44600936">
      <w:pPr>
        <w:pStyle w:val="105"/>
        <w:spacing w:before="120" w:after="120" w:line="360" w:lineRule="auto"/>
      </w:pPr>
      <w:r>
        <w:rPr>
          <w:rFonts w:hint="eastAsia"/>
        </w:rPr>
        <w:t>风险分级方法要求</w:t>
      </w:r>
    </w:p>
    <w:p w14:paraId="11ABE01F">
      <w:pPr>
        <w:pStyle w:val="65"/>
        <w:spacing w:before="120" w:after="120" w:line="360" w:lineRule="auto"/>
      </w:pPr>
      <w:r>
        <w:rPr>
          <w:rFonts w:hint="eastAsia"/>
        </w:rPr>
        <w:t>一般要求</w:t>
      </w:r>
    </w:p>
    <w:p w14:paraId="682698D7">
      <w:pPr>
        <w:pStyle w:val="164"/>
        <w:spacing w:line="360" w:lineRule="auto"/>
      </w:pPr>
      <w:r>
        <w:rPr>
          <w:rFonts w:hint="eastAsia"/>
        </w:rPr>
        <w:t>风险分级应采用定性分析与定量分析相结合的方式。</w:t>
      </w:r>
    </w:p>
    <w:p w14:paraId="581CF4C4">
      <w:pPr>
        <w:pStyle w:val="164"/>
        <w:spacing w:line="360" w:lineRule="auto"/>
      </w:pPr>
      <w:r>
        <w:rPr>
          <w:rFonts w:hint="eastAsia"/>
        </w:rPr>
        <w:t>风险分析宜结合事故类型、作业环境、作业时长、人员暴露、设备复杂程度、工序耦合程度和应急可达性开展。</w:t>
      </w:r>
    </w:p>
    <w:p w14:paraId="599DD673">
      <w:pPr>
        <w:pStyle w:val="164"/>
        <w:spacing w:line="360" w:lineRule="auto"/>
      </w:pPr>
      <w:r>
        <w:rPr>
          <w:rFonts w:hint="eastAsia"/>
        </w:rPr>
        <w:t>风险分级应有明确依据和记录，不得凭经验口头判定而不形成书面结论。</w:t>
      </w:r>
    </w:p>
    <w:p w14:paraId="7CFDE4D5">
      <w:pPr>
        <w:pStyle w:val="65"/>
        <w:spacing w:before="120" w:after="120" w:line="360" w:lineRule="auto"/>
      </w:pPr>
      <w:r>
        <w:rPr>
          <w:rFonts w:hint="eastAsia"/>
        </w:rPr>
        <w:t>分析要素</w:t>
      </w:r>
    </w:p>
    <w:p w14:paraId="527351F2">
      <w:pPr>
        <w:pStyle w:val="56"/>
        <w:spacing w:line="360" w:lineRule="auto"/>
        <w:ind w:firstLine="420"/>
      </w:pPr>
      <w:r>
        <w:rPr>
          <w:rFonts w:hint="eastAsia"/>
        </w:rPr>
        <w:t>风险分级宜重点分析下列要素：</w:t>
      </w:r>
    </w:p>
    <w:p w14:paraId="7BD2DDC6">
      <w:pPr>
        <w:pStyle w:val="56"/>
        <w:spacing w:line="360" w:lineRule="auto"/>
        <w:ind w:firstLine="420"/>
      </w:pPr>
      <w:r>
        <w:rPr>
          <w:rFonts w:hint="eastAsia"/>
        </w:rPr>
        <w:t>a）危险源数量和强度；</w:t>
      </w:r>
    </w:p>
    <w:p w14:paraId="6392DEA7">
      <w:pPr>
        <w:pStyle w:val="56"/>
        <w:spacing w:line="360" w:lineRule="auto"/>
        <w:ind w:firstLine="420"/>
      </w:pPr>
      <w:r>
        <w:rPr>
          <w:rFonts w:hint="eastAsia"/>
        </w:rPr>
        <w:t>b）作业空间受限程度；</w:t>
      </w:r>
    </w:p>
    <w:p w14:paraId="147491E6">
      <w:pPr>
        <w:pStyle w:val="56"/>
        <w:spacing w:line="360" w:lineRule="auto"/>
        <w:ind w:firstLine="420"/>
      </w:pPr>
      <w:r>
        <w:rPr>
          <w:rFonts w:hint="eastAsia"/>
        </w:rPr>
        <w:t>c）人员数量和集中程度；</w:t>
      </w:r>
    </w:p>
    <w:p w14:paraId="570DE73D">
      <w:pPr>
        <w:pStyle w:val="56"/>
        <w:spacing w:line="360" w:lineRule="auto"/>
        <w:ind w:firstLine="420"/>
      </w:pPr>
      <w:r>
        <w:rPr>
          <w:rFonts w:hint="eastAsia"/>
        </w:rPr>
        <w:t>d）机械设备参与程度；</w:t>
      </w:r>
    </w:p>
    <w:p w14:paraId="4B6D0253">
      <w:pPr>
        <w:pStyle w:val="56"/>
        <w:spacing w:line="360" w:lineRule="auto"/>
        <w:ind w:firstLine="420"/>
      </w:pPr>
      <w:r>
        <w:rPr>
          <w:rFonts w:hint="eastAsia"/>
        </w:rPr>
        <w:t>e）水文和气象不确定性；</w:t>
      </w:r>
    </w:p>
    <w:p w14:paraId="2FFF0AF6">
      <w:pPr>
        <w:pStyle w:val="56"/>
        <w:spacing w:line="360" w:lineRule="auto"/>
        <w:ind w:firstLine="420"/>
      </w:pPr>
      <w:r>
        <w:rPr>
          <w:rFonts w:hint="eastAsia"/>
        </w:rPr>
        <w:t>f）地质不良程度；</w:t>
      </w:r>
    </w:p>
    <w:p w14:paraId="66544CEA">
      <w:pPr>
        <w:pStyle w:val="56"/>
        <w:spacing w:line="360" w:lineRule="auto"/>
        <w:ind w:firstLine="420"/>
      </w:pPr>
      <w:r>
        <w:rPr>
          <w:rFonts w:hint="eastAsia"/>
        </w:rPr>
        <w:t>g）支护和防护可靠性；</w:t>
      </w:r>
    </w:p>
    <w:p w14:paraId="4B17AD23">
      <w:pPr>
        <w:pStyle w:val="56"/>
        <w:spacing w:line="360" w:lineRule="auto"/>
        <w:ind w:firstLine="420"/>
      </w:pPr>
      <w:r>
        <w:rPr>
          <w:rFonts w:hint="eastAsia"/>
        </w:rPr>
        <w:t>h）监测预警有效性；</w:t>
      </w:r>
    </w:p>
    <w:p w14:paraId="6659E26B">
      <w:pPr>
        <w:pStyle w:val="56"/>
        <w:spacing w:line="360" w:lineRule="auto"/>
        <w:ind w:firstLine="420"/>
      </w:pPr>
      <w:r>
        <w:rPr>
          <w:rFonts w:hint="eastAsia"/>
        </w:rPr>
        <w:t>i）应急撤离难度；</w:t>
      </w:r>
    </w:p>
    <w:p w14:paraId="16F9E504">
      <w:pPr>
        <w:pStyle w:val="56"/>
        <w:spacing w:line="360" w:lineRule="auto"/>
        <w:ind w:firstLine="420"/>
      </w:pPr>
      <w:r>
        <w:rPr>
          <w:rFonts w:hint="eastAsia"/>
        </w:rPr>
        <w:t>j）事故后果外溢程度。</w:t>
      </w:r>
    </w:p>
    <w:p w14:paraId="40789A6A">
      <w:pPr>
        <w:pStyle w:val="105"/>
        <w:spacing w:before="120" w:after="120" w:line="360" w:lineRule="auto"/>
      </w:pPr>
      <w:r>
        <w:rPr>
          <w:rFonts w:hint="eastAsia"/>
        </w:rPr>
        <w:t>风险分级成果要求</w:t>
      </w:r>
    </w:p>
    <w:p w14:paraId="349F3F51">
      <w:pPr>
        <w:pStyle w:val="165"/>
        <w:spacing w:line="360" w:lineRule="auto"/>
      </w:pPr>
      <w:r>
        <w:rPr>
          <w:rFonts w:hint="eastAsia"/>
        </w:rPr>
        <w:t>高风险工序识别和风险分级后，应形成成果文件。</w:t>
      </w:r>
    </w:p>
    <w:p w14:paraId="0830F153">
      <w:pPr>
        <w:pStyle w:val="165"/>
        <w:spacing w:line="360" w:lineRule="auto"/>
      </w:pPr>
      <w:r>
        <w:rPr>
          <w:rFonts w:hint="eastAsia"/>
        </w:rPr>
        <w:t>成果文件宜至少包括：</w:t>
      </w:r>
    </w:p>
    <w:p w14:paraId="379CECD7">
      <w:pPr>
        <w:pStyle w:val="56"/>
        <w:spacing w:line="360" w:lineRule="auto"/>
        <w:ind w:firstLine="420"/>
      </w:pPr>
      <w:r>
        <w:rPr>
          <w:rFonts w:hint="eastAsia"/>
        </w:rPr>
        <w:t>a）高风险工序清单；</w:t>
      </w:r>
    </w:p>
    <w:p w14:paraId="1A36BCDD">
      <w:pPr>
        <w:pStyle w:val="56"/>
        <w:spacing w:line="360" w:lineRule="auto"/>
        <w:ind w:firstLine="420"/>
      </w:pPr>
      <w:r>
        <w:rPr>
          <w:rFonts w:hint="eastAsia"/>
        </w:rPr>
        <w:t>b）危险源清单；</w:t>
      </w:r>
    </w:p>
    <w:p w14:paraId="40F82C13">
      <w:pPr>
        <w:pStyle w:val="56"/>
        <w:spacing w:line="360" w:lineRule="auto"/>
        <w:ind w:firstLine="420"/>
      </w:pPr>
      <w:r>
        <w:rPr>
          <w:rFonts w:hint="eastAsia"/>
        </w:rPr>
        <w:t>c）风险分级结果；</w:t>
      </w:r>
    </w:p>
    <w:p w14:paraId="0BBF9AD0">
      <w:pPr>
        <w:pStyle w:val="56"/>
        <w:spacing w:line="360" w:lineRule="auto"/>
        <w:ind w:firstLine="420"/>
      </w:pPr>
      <w:r>
        <w:rPr>
          <w:rFonts w:hint="eastAsia"/>
        </w:rPr>
        <w:t>d）关键控制点清单；</w:t>
      </w:r>
    </w:p>
    <w:p w14:paraId="50A2E318">
      <w:pPr>
        <w:pStyle w:val="56"/>
        <w:spacing w:line="360" w:lineRule="auto"/>
        <w:ind w:firstLine="420"/>
      </w:pPr>
      <w:r>
        <w:rPr>
          <w:rFonts w:hint="eastAsia"/>
        </w:rPr>
        <w:t>e）监测预警要求；</w:t>
      </w:r>
    </w:p>
    <w:p w14:paraId="13EEFF24">
      <w:pPr>
        <w:pStyle w:val="56"/>
        <w:spacing w:line="360" w:lineRule="auto"/>
        <w:ind w:firstLine="420"/>
      </w:pPr>
      <w:r>
        <w:rPr>
          <w:rFonts w:hint="eastAsia"/>
        </w:rPr>
        <w:t>f）停工条件；</w:t>
      </w:r>
    </w:p>
    <w:p w14:paraId="52BEBF60">
      <w:pPr>
        <w:pStyle w:val="56"/>
        <w:spacing w:line="360" w:lineRule="auto"/>
        <w:ind w:firstLine="420"/>
      </w:pPr>
      <w:r>
        <w:rPr>
          <w:rFonts w:hint="eastAsia"/>
        </w:rPr>
        <w:t>g）应急处置要求；</w:t>
      </w:r>
    </w:p>
    <w:p w14:paraId="0DB90354">
      <w:pPr>
        <w:pStyle w:val="56"/>
        <w:spacing w:line="360" w:lineRule="auto"/>
        <w:ind w:firstLine="420"/>
      </w:pPr>
      <w:r>
        <w:rPr>
          <w:rFonts w:hint="eastAsia"/>
        </w:rPr>
        <w:t>h）责任分工。</w:t>
      </w:r>
    </w:p>
    <w:p w14:paraId="4E70A4EB">
      <w:pPr>
        <w:pStyle w:val="165"/>
        <w:spacing w:line="360" w:lineRule="auto"/>
      </w:pPr>
      <w:r>
        <w:rPr>
          <w:rFonts w:hint="eastAsia"/>
        </w:rPr>
        <w:t>风险分级成果应纳入专项施工方案、作业许可、技术交底、旁站方案和应急预案。</w:t>
      </w:r>
    </w:p>
    <w:p w14:paraId="3C395BE6">
      <w:pPr>
        <w:pStyle w:val="105"/>
        <w:spacing w:before="120" w:after="120" w:line="360" w:lineRule="auto"/>
      </w:pPr>
      <w:r>
        <w:rPr>
          <w:rFonts w:hint="eastAsia"/>
        </w:rPr>
        <w:t>典型高风险工序识别与分级要点</w:t>
      </w:r>
    </w:p>
    <w:p w14:paraId="0611454F">
      <w:pPr>
        <w:pStyle w:val="56"/>
        <w:spacing w:line="360" w:lineRule="auto"/>
        <w:ind w:firstLine="420"/>
      </w:pPr>
      <w:r>
        <w:rPr>
          <w:rFonts w:hint="eastAsia"/>
        </w:rPr>
        <w:t>水利工程施工典型高风险工序识别与分级要点见表1。表1给出了水利工程施工典型高风险工序的主要危险源、主要风险点和分级控制要点。</w:t>
      </w:r>
    </w:p>
    <w:p w14:paraId="11DAE839">
      <w:pPr>
        <w:pStyle w:val="112"/>
        <w:spacing w:before="120" w:after="120" w:line="360" w:lineRule="auto"/>
      </w:pPr>
      <w:r>
        <w:rPr>
          <w:rFonts w:hint="eastAsia"/>
        </w:rPr>
        <w:t>水利工程施工典型高风险工序识别与分级要点表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835"/>
        <w:gridCol w:w="3041"/>
        <w:gridCol w:w="2334"/>
      </w:tblGrid>
      <w:tr w14:paraId="09339E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vAlign w:val="center"/>
          </w:tcPr>
          <w:p w14:paraId="4FDCAC0F">
            <w:pPr>
              <w:pStyle w:val="178"/>
            </w:pPr>
            <w:r>
              <w:rPr>
                <w:rFonts w:hint="eastAsia"/>
              </w:rPr>
              <w:t>工序类别</w:t>
            </w:r>
          </w:p>
        </w:tc>
        <w:tc>
          <w:tcPr>
            <w:tcW w:w="2835" w:type="dxa"/>
            <w:tcBorders>
              <w:top w:val="single" w:color="auto" w:sz="8" w:space="0"/>
              <w:bottom w:val="single" w:color="auto" w:sz="8" w:space="0"/>
            </w:tcBorders>
            <w:vAlign w:val="center"/>
          </w:tcPr>
          <w:p w14:paraId="5FC1A446">
            <w:pPr>
              <w:pStyle w:val="178"/>
            </w:pPr>
            <w:r>
              <w:rPr>
                <w:rFonts w:hint="eastAsia"/>
              </w:rPr>
              <w:t>主要危险源</w:t>
            </w:r>
          </w:p>
        </w:tc>
        <w:tc>
          <w:tcPr>
            <w:tcW w:w="3041" w:type="dxa"/>
            <w:tcBorders>
              <w:top w:val="single" w:color="auto" w:sz="8" w:space="0"/>
              <w:bottom w:val="single" w:color="auto" w:sz="8" w:space="0"/>
            </w:tcBorders>
            <w:vAlign w:val="center"/>
          </w:tcPr>
          <w:p w14:paraId="22C7EFB1">
            <w:pPr>
              <w:pStyle w:val="178"/>
            </w:pPr>
            <w:r>
              <w:rPr>
                <w:rFonts w:hint="eastAsia"/>
              </w:rPr>
              <w:t>主要风险点</w:t>
            </w:r>
          </w:p>
        </w:tc>
        <w:tc>
          <w:tcPr>
            <w:tcW w:w="2334" w:type="dxa"/>
            <w:tcBorders>
              <w:top w:val="single" w:color="auto" w:sz="8" w:space="0"/>
              <w:bottom w:val="single" w:color="auto" w:sz="8" w:space="0"/>
            </w:tcBorders>
            <w:vAlign w:val="center"/>
          </w:tcPr>
          <w:p w14:paraId="6B43201B">
            <w:pPr>
              <w:pStyle w:val="178"/>
            </w:pPr>
            <w:r>
              <w:rPr>
                <w:rFonts w:hint="eastAsia"/>
              </w:rPr>
              <w:t>分级控制要点</w:t>
            </w:r>
          </w:p>
        </w:tc>
      </w:tr>
      <w:tr w14:paraId="62107F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vAlign w:val="center"/>
          </w:tcPr>
          <w:p w14:paraId="1C5837EA">
            <w:pPr>
              <w:pStyle w:val="178"/>
            </w:pPr>
            <w:r>
              <w:rPr>
                <w:rFonts w:hint="eastAsia"/>
              </w:rPr>
              <w:t>深基坑作业</w:t>
            </w:r>
          </w:p>
        </w:tc>
        <w:tc>
          <w:tcPr>
            <w:tcW w:w="2835" w:type="dxa"/>
            <w:tcBorders>
              <w:top w:val="single" w:color="auto" w:sz="8" w:space="0"/>
            </w:tcBorders>
            <w:vAlign w:val="center"/>
          </w:tcPr>
          <w:p w14:paraId="7F65C7CC">
            <w:pPr>
              <w:pStyle w:val="178"/>
            </w:pPr>
            <w:r>
              <w:rPr>
                <w:rFonts w:hint="eastAsia"/>
              </w:rPr>
              <w:t>坍塌、突水、支护失稳、机械伤害</w:t>
            </w:r>
          </w:p>
        </w:tc>
        <w:tc>
          <w:tcPr>
            <w:tcW w:w="3041" w:type="dxa"/>
            <w:tcBorders>
              <w:top w:val="single" w:color="auto" w:sz="8" w:space="0"/>
            </w:tcBorders>
            <w:vAlign w:val="center"/>
          </w:tcPr>
          <w:p w14:paraId="7EAEDB5C">
            <w:pPr>
              <w:pStyle w:val="178"/>
            </w:pPr>
            <w:r>
              <w:rPr>
                <w:rFonts w:hint="eastAsia"/>
              </w:rPr>
              <w:t>基坑边坡、支护结构、降排水系统、坑边荷载</w:t>
            </w:r>
          </w:p>
        </w:tc>
        <w:tc>
          <w:tcPr>
            <w:tcW w:w="2334" w:type="dxa"/>
            <w:tcBorders>
              <w:top w:val="single" w:color="auto" w:sz="8" w:space="0"/>
            </w:tcBorders>
            <w:vAlign w:val="center"/>
          </w:tcPr>
          <w:p w14:paraId="6320FE11">
            <w:pPr>
              <w:pStyle w:val="178"/>
            </w:pPr>
            <w:r>
              <w:rPr>
                <w:rFonts w:hint="eastAsia"/>
              </w:rPr>
              <w:t>应重点控制支护、排水、</w:t>
            </w:r>
          </w:p>
          <w:p w14:paraId="15225B2D">
            <w:pPr>
              <w:pStyle w:val="178"/>
            </w:pPr>
            <w:r>
              <w:rPr>
                <w:rFonts w:hint="eastAsia"/>
              </w:rPr>
              <w:t>监测和停工条件</w:t>
            </w:r>
          </w:p>
        </w:tc>
      </w:tr>
      <w:tr w14:paraId="507D37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2DF732A7">
            <w:pPr>
              <w:pStyle w:val="178"/>
            </w:pPr>
            <w:r>
              <w:rPr>
                <w:rFonts w:hint="eastAsia"/>
              </w:rPr>
              <w:t>高边坡作业</w:t>
            </w:r>
          </w:p>
        </w:tc>
        <w:tc>
          <w:tcPr>
            <w:tcW w:w="2835" w:type="dxa"/>
            <w:vAlign w:val="center"/>
          </w:tcPr>
          <w:p w14:paraId="7F5F0782">
            <w:pPr>
              <w:pStyle w:val="178"/>
            </w:pPr>
            <w:r>
              <w:rPr>
                <w:rFonts w:hint="eastAsia"/>
              </w:rPr>
              <w:t>落石、滑塌、坠落、爆破扰动</w:t>
            </w:r>
          </w:p>
        </w:tc>
        <w:tc>
          <w:tcPr>
            <w:tcW w:w="3041" w:type="dxa"/>
            <w:vAlign w:val="center"/>
          </w:tcPr>
          <w:p w14:paraId="4403DE23">
            <w:pPr>
              <w:pStyle w:val="178"/>
            </w:pPr>
            <w:r>
              <w:rPr>
                <w:rFonts w:hint="eastAsia"/>
              </w:rPr>
              <w:t>边坡稳定、脚手平台、锚固支护、</w:t>
            </w:r>
          </w:p>
          <w:p w14:paraId="7BAFF411">
            <w:pPr>
              <w:pStyle w:val="178"/>
            </w:pPr>
            <w:r>
              <w:rPr>
                <w:rFonts w:hint="eastAsia"/>
              </w:rPr>
              <w:t>机械临边作业</w:t>
            </w:r>
          </w:p>
        </w:tc>
        <w:tc>
          <w:tcPr>
            <w:tcW w:w="2334" w:type="dxa"/>
            <w:vAlign w:val="center"/>
          </w:tcPr>
          <w:p w14:paraId="28333B78">
            <w:pPr>
              <w:pStyle w:val="178"/>
            </w:pPr>
            <w:r>
              <w:rPr>
                <w:rFonts w:hint="eastAsia"/>
              </w:rPr>
              <w:t>应重点控制边坡变形监测和防坠落措施</w:t>
            </w:r>
          </w:p>
        </w:tc>
      </w:tr>
      <w:tr w14:paraId="7D3255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6ED43DB8">
            <w:pPr>
              <w:pStyle w:val="178"/>
            </w:pPr>
            <w:r>
              <w:rPr>
                <w:rFonts w:hint="eastAsia"/>
              </w:rPr>
              <w:t>围堰与导截流</w:t>
            </w:r>
          </w:p>
        </w:tc>
        <w:tc>
          <w:tcPr>
            <w:tcW w:w="2835" w:type="dxa"/>
            <w:vAlign w:val="center"/>
          </w:tcPr>
          <w:p w14:paraId="5F50BD65">
            <w:pPr>
              <w:pStyle w:val="178"/>
            </w:pPr>
            <w:r>
              <w:rPr>
                <w:rFonts w:hint="eastAsia"/>
              </w:rPr>
              <w:t>漫顶、渗透破坏、冲刷、淹溺</w:t>
            </w:r>
          </w:p>
        </w:tc>
        <w:tc>
          <w:tcPr>
            <w:tcW w:w="3041" w:type="dxa"/>
            <w:vAlign w:val="center"/>
          </w:tcPr>
          <w:p w14:paraId="11183191">
            <w:pPr>
              <w:pStyle w:val="178"/>
            </w:pPr>
            <w:r>
              <w:rPr>
                <w:rFonts w:hint="eastAsia"/>
              </w:rPr>
              <w:t>围堰结构、导流断面、洪水过程、</w:t>
            </w:r>
          </w:p>
          <w:p w14:paraId="377EA7C7">
            <w:pPr>
              <w:pStyle w:val="178"/>
            </w:pPr>
            <w:r>
              <w:rPr>
                <w:rFonts w:hint="eastAsia"/>
              </w:rPr>
              <w:t>抢险通道</w:t>
            </w:r>
          </w:p>
        </w:tc>
        <w:tc>
          <w:tcPr>
            <w:tcW w:w="2334" w:type="dxa"/>
            <w:vAlign w:val="center"/>
          </w:tcPr>
          <w:p w14:paraId="7DDCDF69">
            <w:pPr>
              <w:pStyle w:val="178"/>
            </w:pPr>
            <w:r>
              <w:rPr>
                <w:rFonts w:hint="eastAsia"/>
              </w:rPr>
              <w:t>应重点控制水位、渗流、</w:t>
            </w:r>
          </w:p>
          <w:p w14:paraId="10F76034">
            <w:pPr>
              <w:pStyle w:val="178"/>
            </w:pPr>
            <w:r>
              <w:rPr>
                <w:rFonts w:hint="eastAsia"/>
              </w:rPr>
              <w:t>度汛和撤离路线</w:t>
            </w:r>
          </w:p>
        </w:tc>
      </w:tr>
      <w:tr w14:paraId="5AD79D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0F021D58">
            <w:pPr>
              <w:pStyle w:val="178"/>
            </w:pPr>
            <w:r>
              <w:rPr>
                <w:rFonts w:hint="eastAsia"/>
              </w:rPr>
              <w:t>隧洞施工</w:t>
            </w:r>
          </w:p>
        </w:tc>
        <w:tc>
          <w:tcPr>
            <w:tcW w:w="2835" w:type="dxa"/>
            <w:vAlign w:val="center"/>
          </w:tcPr>
          <w:p w14:paraId="5CBCD613">
            <w:pPr>
              <w:pStyle w:val="178"/>
            </w:pPr>
            <w:r>
              <w:rPr>
                <w:rFonts w:hint="eastAsia"/>
              </w:rPr>
              <w:t>坍塌、突水突泥、中毒窒息、</w:t>
            </w:r>
          </w:p>
          <w:p w14:paraId="5F2C67F2">
            <w:pPr>
              <w:pStyle w:val="178"/>
            </w:pPr>
            <w:r>
              <w:rPr>
                <w:rFonts w:hint="eastAsia"/>
              </w:rPr>
              <w:t>机械伤害</w:t>
            </w:r>
          </w:p>
        </w:tc>
        <w:tc>
          <w:tcPr>
            <w:tcW w:w="3041" w:type="dxa"/>
            <w:vAlign w:val="center"/>
          </w:tcPr>
          <w:p w14:paraId="459CAAD8">
            <w:pPr>
              <w:pStyle w:val="178"/>
            </w:pPr>
            <w:r>
              <w:rPr>
                <w:rFonts w:hint="eastAsia"/>
              </w:rPr>
              <w:t>掌子面、支护、通风、排水、照明</w:t>
            </w:r>
          </w:p>
        </w:tc>
        <w:tc>
          <w:tcPr>
            <w:tcW w:w="2334" w:type="dxa"/>
            <w:vAlign w:val="center"/>
          </w:tcPr>
          <w:p w14:paraId="4D42C09A">
            <w:pPr>
              <w:pStyle w:val="178"/>
            </w:pPr>
            <w:r>
              <w:rPr>
                <w:rFonts w:hint="eastAsia"/>
              </w:rPr>
              <w:t>应重点控制围岩监测、</w:t>
            </w:r>
          </w:p>
          <w:p w14:paraId="26530AF2">
            <w:pPr>
              <w:pStyle w:val="178"/>
            </w:pPr>
            <w:r>
              <w:rPr>
                <w:rFonts w:hint="eastAsia"/>
              </w:rPr>
              <w:t>通风、排险和逃生</w:t>
            </w:r>
          </w:p>
        </w:tc>
      </w:tr>
      <w:tr w14:paraId="10574C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1CC83BA2">
            <w:pPr>
              <w:pStyle w:val="178"/>
            </w:pPr>
            <w:r>
              <w:rPr>
                <w:rFonts w:hint="eastAsia"/>
              </w:rPr>
              <w:t>爆破作业</w:t>
            </w:r>
          </w:p>
        </w:tc>
        <w:tc>
          <w:tcPr>
            <w:tcW w:w="2835" w:type="dxa"/>
            <w:vAlign w:val="center"/>
          </w:tcPr>
          <w:p w14:paraId="48A46428">
            <w:pPr>
              <w:pStyle w:val="178"/>
            </w:pPr>
            <w:r>
              <w:rPr>
                <w:rFonts w:hint="eastAsia"/>
              </w:rPr>
              <w:t>爆炸伤害、飞石、盲炮、振动影响</w:t>
            </w:r>
          </w:p>
        </w:tc>
        <w:tc>
          <w:tcPr>
            <w:tcW w:w="3041" w:type="dxa"/>
            <w:vAlign w:val="center"/>
          </w:tcPr>
          <w:p w14:paraId="3911B5B7">
            <w:pPr>
              <w:pStyle w:val="178"/>
            </w:pPr>
            <w:r>
              <w:rPr>
                <w:rFonts w:hint="eastAsia"/>
              </w:rPr>
              <w:t>爆区警戒、装药连线、起爆管理、</w:t>
            </w:r>
          </w:p>
          <w:p w14:paraId="65A3361C">
            <w:pPr>
              <w:pStyle w:val="178"/>
            </w:pPr>
            <w:r>
              <w:rPr>
                <w:rFonts w:hint="eastAsia"/>
              </w:rPr>
              <w:t>盲炮处理</w:t>
            </w:r>
          </w:p>
        </w:tc>
        <w:tc>
          <w:tcPr>
            <w:tcW w:w="2334" w:type="dxa"/>
            <w:vAlign w:val="center"/>
          </w:tcPr>
          <w:p w14:paraId="7D3333CA">
            <w:pPr>
              <w:pStyle w:val="178"/>
            </w:pPr>
            <w:r>
              <w:rPr>
                <w:rFonts w:hint="eastAsia"/>
              </w:rPr>
              <w:t>应重点控制审批、警戒、</w:t>
            </w:r>
          </w:p>
          <w:p w14:paraId="415FB95F">
            <w:pPr>
              <w:pStyle w:val="178"/>
            </w:pPr>
            <w:r>
              <w:rPr>
                <w:rFonts w:hint="eastAsia"/>
              </w:rPr>
              <w:t>撤离和盲炮处置</w:t>
            </w:r>
          </w:p>
        </w:tc>
      </w:tr>
      <w:tr w14:paraId="11851A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00150BD2">
            <w:pPr>
              <w:pStyle w:val="178"/>
            </w:pPr>
            <w:r>
              <w:rPr>
                <w:rFonts w:hint="eastAsia"/>
              </w:rPr>
              <w:t>起重吊装</w:t>
            </w:r>
          </w:p>
        </w:tc>
        <w:tc>
          <w:tcPr>
            <w:tcW w:w="2835" w:type="dxa"/>
            <w:vAlign w:val="center"/>
          </w:tcPr>
          <w:p w14:paraId="42731F3A">
            <w:pPr>
              <w:pStyle w:val="178"/>
            </w:pPr>
            <w:r>
              <w:rPr>
                <w:rFonts w:hint="eastAsia"/>
              </w:rPr>
              <w:t>吊物坠落、倾覆、碰撞、挤压</w:t>
            </w:r>
          </w:p>
        </w:tc>
        <w:tc>
          <w:tcPr>
            <w:tcW w:w="3041" w:type="dxa"/>
            <w:vAlign w:val="center"/>
          </w:tcPr>
          <w:p w14:paraId="5581C6CB">
            <w:pPr>
              <w:pStyle w:val="178"/>
            </w:pPr>
            <w:r>
              <w:rPr>
                <w:rFonts w:hint="eastAsia"/>
              </w:rPr>
              <w:t>吊点、地基、回转半径、信号指挥</w:t>
            </w:r>
          </w:p>
        </w:tc>
        <w:tc>
          <w:tcPr>
            <w:tcW w:w="2334" w:type="dxa"/>
            <w:vAlign w:val="center"/>
          </w:tcPr>
          <w:p w14:paraId="2D0CE6FD">
            <w:pPr>
              <w:pStyle w:val="178"/>
            </w:pPr>
            <w:r>
              <w:rPr>
                <w:rFonts w:hint="eastAsia"/>
              </w:rPr>
              <w:t>应重点控制设备状态、</w:t>
            </w:r>
          </w:p>
          <w:p w14:paraId="6EB42F3D">
            <w:pPr>
              <w:pStyle w:val="178"/>
            </w:pPr>
            <w:r>
              <w:rPr>
                <w:rFonts w:hint="eastAsia"/>
              </w:rPr>
              <w:t>吊装路径和禁入区</w:t>
            </w:r>
          </w:p>
        </w:tc>
      </w:tr>
      <w:tr w14:paraId="579068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3A5CCDFD">
            <w:pPr>
              <w:pStyle w:val="178"/>
            </w:pPr>
            <w:r>
              <w:rPr>
                <w:rFonts w:hint="eastAsia"/>
              </w:rPr>
              <w:t>有限空间作业</w:t>
            </w:r>
          </w:p>
        </w:tc>
        <w:tc>
          <w:tcPr>
            <w:tcW w:w="2835" w:type="dxa"/>
            <w:vAlign w:val="center"/>
          </w:tcPr>
          <w:p w14:paraId="155741C6">
            <w:pPr>
              <w:pStyle w:val="178"/>
            </w:pPr>
            <w:r>
              <w:rPr>
                <w:rFonts w:hint="eastAsia"/>
              </w:rPr>
              <w:t>缺氧、中毒、窒息、火灾爆炸</w:t>
            </w:r>
          </w:p>
        </w:tc>
        <w:tc>
          <w:tcPr>
            <w:tcW w:w="3041" w:type="dxa"/>
            <w:vAlign w:val="center"/>
          </w:tcPr>
          <w:p w14:paraId="4F82FAC2">
            <w:pPr>
              <w:pStyle w:val="178"/>
            </w:pPr>
            <w:r>
              <w:rPr>
                <w:rFonts w:hint="eastAsia"/>
              </w:rPr>
              <w:t>通风、检测、监护、进出管理</w:t>
            </w:r>
          </w:p>
        </w:tc>
        <w:tc>
          <w:tcPr>
            <w:tcW w:w="2334" w:type="dxa"/>
            <w:vAlign w:val="center"/>
          </w:tcPr>
          <w:p w14:paraId="44DAA47B">
            <w:pPr>
              <w:pStyle w:val="178"/>
            </w:pPr>
            <w:r>
              <w:rPr>
                <w:rFonts w:hint="eastAsia"/>
              </w:rPr>
              <w:t>应重点控制检测、通风、</w:t>
            </w:r>
          </w:p>
          <w:p w14:paraId="6EDAB64C">
            <w:pPr>
              <w:pStyle w:val="178"/>
            </w:pPr>
            <w:r>
              <w:rPr>
                <w:rFonts w:hint="eastAsia"/>
              </w:rPr>
              <w:t>监护和救援条件</w:t>
            </w:r>
          </w:p>
        </w:tc>
      </w:tr>
      <w:tr w14:paraId="3ADAF5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5A16853F">
            <w:pPr>
              <w:pStyle w:val="178"/>
            </w:pPr>
            <w:r>
              <w:rPr>
                <w:rFonts w:hint="eastAsia"/>
              </w:rPr>
              <w:t>临时用电作业</w:t>
            </w:r>
          </w:p>
        </w:tc>
        <w:tc>
          <w:tcPr>
            <w:tcW w:w="2835" w:type="dxa"/>
            <w:vAlign w:val="center"/>
          </w:tcPr>
          <w:p w14:paraId="2D02955C">
            <w:pPr>
              <w:pStyle w:val="178"/>
            </w:pPr>
            <w:r>
              <w:rPr>
                <w:rFonts w:hint="eastAsia"/>
              </w:rPr>
              <w:t>触电、短路、火灾</w:t>
            </w:r>
          </w:p>
        </w:tc>
        <w:tc>
          <w:tcPr>
            <w:tcW w:w="3041" w:type="dxa"/>
            <w:vAlign w:val="center"/>
          </w:tcPr>
          <w:p w14:paraId="5728AB3C">
            <w:pPr>
              <w:pStyle w:val="178"/>
            </w:pPr>
            <w:r>
              <w:rPr>
                <w:rFonts w:hint="eastAsia"/>
              </w:rPr>
              <w:t>配电箱、线路敷设、接地、漏保</w:t>
            </w:r>
          </w:p>
        </w:tc>
        <w:tc>
          <w:tcPr>
            <w:tcW w:w="2334" w:type="dxa"/>
            <w:vAlign w:val="center"/>
          </w:tcPr>
          <w:p w14:paraId="0E256162">
            <w:pPr>
              <w:pStyle w:val="178"/>
            </w:pPr>
            <w:r>
              <w:rPr>
                <w:rFonts w:hint="eastAsia"/>
              </w:rPr>
              <w:t>应重点控制三级配电、</w:t>
            </w:r>
          </w:p>
          <w:p w14:paraId="4E3DFB35">
            <w:pPr>
              <w:pStyle w:val="178"/>
            </w:pPr>
            <w:r>
              <w:rPr>
                <w:rFonts w:hint="eastAsia"/>
              </w:rPr>
              <w:t>两级保护和巡检</w:t>
            </w:r>
          </w:p>
        </w:tc>
      </w:tr>
      <w:tr w14:paraId="712EA1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7CF5C52E">
            <w:pPr>
              <w:pStyle w:val="178"/>
            </w:pPr>
            <w:r>
              <w:rPr>
                <w:rFonts w:hint="eastAsia"/>
              </w:rPr>
              <w:t>涉水作业</w:t>
            </w:r>
          </w:p>
        </w:tc>
        <w:tc>
          <w:tcPr>
            <w:tcW w:w="2835" w:type="dxa"/>
            <w:vAlign w:val="center"/>
          </w:tcPr>
          <w:p w14:paraId="7B9A8126">
            <w:pPr>
              <w:pStyle w:val="178"/>
            </w:pPr>
            <w:r>
              <w:rPr>
                <w:rFonts w:hint="eastAsia"/>
              </w:rPr>
              <w:t>淹溺、冲刷、失足、设备漂移</w:t>
            </w:r>
          </w:p>
        </w:tc>
        <w:tc>
          <w:tcPr>
            <w:tcW w:w="3041" w:type="dxa"/>
            <w:vAlign w:val="center"/>
          </w:tcPr>
          <w:p w14:paraId="7159905A">
            <w:pPr>
              <w:pStyle w:val="178"/>
            </w:pPr>
            <w:r>
              <w:rPr>
                <w:rFonts w:hint="eastAsia"/>
              </w:rPr>
              <w:t>水位、水流、临时通道、救生措施</w:t>
            </w:r>
          </w:p>
        </w:tc>
        <w:tc>
          <w:tcPr>
            <w:tcW w:w="2334" w:type="dxa"/>
            <w:vAlign w:val="center"/>
          </w:tcPr>
          <w:p w14:paraId="6E076077">
            <w:pPr>
              <w:pStyle w:val="178"/>
            </w:pPr>
            <w:r>
              <w:rPr>
                <w:rFonts w:hint="eastAsia"/>
              </w:rPr>
              <w:t>应重点控制气象水情、</w:t>
            </w:r>
          </w:p>
          <w:p w14:paraId="1403CF26">
            <w:pPr>
              <w:pStyle w:val="178"/>
            </w:pPr>
            <w:r>
              <w:rPr>
                <w:rFonts w:hint="eastAsia"/>
              </w:rPr>
              <w:t>救援设施和停工条件</w:t>
            </w:r>
          </w:p>
        </w:tc>
      </w:tr>
      <w:tr w14:paraId="26FFB2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24F3840D">
            <w:pPr>
              <w:pStyle w:val="178"/>
            </w:pPr>
            <w:r>
              <w:rPr>
                <w:rFonts w:hint="eastAsia"/>
              </w:rPr>
              <w:t>交叉作业</w:t>
            </w:r>
          </w:p>
        </w:tc>
        <w:tc>
          <w:tcPr>
            <w:tcW w:w="2835" w:type="dxa"/>
            <w:vAlign w:val="center"/>
          </w:tcPr>
          <w:p w14:paraId="2D1DBC11">
            <w:pPr>
              <w:pStyle w:val="178"/>
            </w:pPr>
            <w:r>
              <w:rPr>
                <w:rFonts w:hint="eastAsia"/>
              </w:rPr>
              <w:t>物体打击、机械冲突、边界混乱</w:t>
            </w:r>
          </w:p>
        </w:tc>
        <w:tc>
          <w:tcPr>
            <w:tcW w:w="3041" w:type="dxa"/>
            <w:vAlign w:val="center"/>
          </w:tcPr>
          <w:p w14:paraId="68C4ADBE">
            <w:pPr>
              <w:pStyle w:val="178"/>
            </w:pPr>
            <w:r>
              <w:rPr>
                <w:rFonts w:hint="eastAsia"/>
              </w:rPr>
              <w:t>作业面重叠、设备交叉、人员穿插</w:t>
            </w:r>
          </w:p>
        </w:tc>
        <w:tc>
          <w:tcPr>
            <w:tcW w:w="2334" w:type="dxa"/>
            <w:vAlign w:val="center"/>
          </w:tcPr>
          <w:p w14:paraId="399FCEA5">
            <w:pPr>
              <w:pStyle w:val="178"/>
            </w:pPr>
            <w:r>
              <w:rPr>
                <w:rFonts w:hint="eastAsia"/>
              </w:rPr>
              <w:t>应重点控制统一指挥、</w:t>
            </w:r>
          </w:p>
          <w:p w14:paraId="5C4A3C7F">
            <w:pPr>
              <w:pStyle w:val="178"/>
            </w:pPr>
            <w:r>
              <w:rPr>
                <w:rFonts w:hint="eastAsia"/>
              </w:rPr>
              <w:t>边界隔离和时序安排</w:t>
            </w:r>
          </w:p>
        </w:tc>
      </w:tr>
    </w:tbl>
    <w:p w14:paraId="1655DAE2">
      <w:pPr>
        <w:pStyle w:val="105"/>
        <w:spacing w:before="120" w:after="120" w:line="360" w:lineRule="auto"/>
      </w:pPr>
      <w:r>
        <w:rPr>
          <w:rFonts w:hint="eastAsia"/>
        </w:rPr>
        <w:t>动态更新要求</w:t>
      </w:r>
    </w:p>
    <w:p w14:paraId="791871F7">
      <w:pPr>
        <w:pStyle w:val="165"/>
        <w:spacing w:line="360" w:lineRule="auto"/>
      </w:pPr>
      <w:r>
        <w:rPr>
          <w:rFonts w:hint="eastAsia"/>
        </w:rPr>
        <w:t>高风险工序识别和风险分级结果应动态更新。</w:t>
      </w:r>
    </w:p>
    <w:p w14:paraId="55AB06BF">
      <w:pPr>
        <w:pStyle w:val="165"/>
        <w:spacing w:line="360" w:lineRule="auto"/>
      </w:pPr>
      <w:r>
        <w:rPr>
          <w:rFonts w:hint="eastAsia"/>
        </w:rPr>
        <w:t>出现下列情形之一时，应重新识别或者重新分级：</w:t>
      </w:r>
    </w:p>
    <w:p w14:paraId="2B7B7208">
      <w:pPr>
        <w:pStyle w:val="56"/>
        <w:spacing w:line="360" w:lineRule="auto"/>
        <w:ind w:firstLine="420"/>
      </w:pPr>
      <w:r>
        <w:rPr>
          <w:rFonts w:hint="eastAsia"/>
        </w:rPr>
        <w:t>a）施工阶段转换；</w:t>
      </w:r>
    </w:p>
    <w:p w14:paraId="39D26AE8">
      <w:pPr>
        <w:pStyle w:val="56"/>
        <w:spacing w:line="360" w:lineRule="auto"/>
        <w:ind w:firstLine="420"/>
      </w:pPr>
      <w:r>
        <w:rPr>
          <w:rFonts w:hint="eastAsia"/>
        </w:rPr>
        <w:t>b）施工工法改变；</w:t>
      </w:r>
    </w:p>
    <w:p w14:paraId="585C237E">
      <w:pPr>
        <w:pStyle w:val="56"/>
        <w:spacing w:line="360" w:lineRule="auto"/>
        <w:ind w:firstLine="420"/>
      </w:pPr>
      <w:r>
        <w:rPr>
          <w:rFonts w:hint="eastAsia"/>
        </w:rPr>
        <w:t>c）施工环境明显变化；</w:t>
      </w:r>
    </w:p>
    <w:p w14:paraId="61CA711D">
      <w:pPr>
        <w:pStyle w:val="56"/>
        <w:spacing w:line="360" w:lineRule="auto"/>
        <w:ind w:firstLine="420"/>
      </w:pPr>
      <w:r>
        <w:rPr>
          <w:rFonts w:hint="eastAsia"/>
        </w:rPr>
        <w:t>d）设备型号或者数量变化；</w:t>
      </w:r>
    </w:p>
    <w:p w14:paraId="2E62454B">
      <w:pPr>
        <w:pStyle w:val="56"/>
        <w:spacing w:line="360" w:lineRule="auto"/>
        <w:ind w:firstLine="420"/>
      </w:pPr>
      <w:r>
        <w:rPr>
          <w:rFonts w:hint="eastAsia"/>
        </w:rPr>
        <w:t>e）连续出现险情或者预警；</w:t>
      </w:r>
    </w:p>
    <w:p w14:paraId="0B092D55">
      <w:pPr>
        <w:pStyle w:val="56"/>
        <w:spacing w:line="360" w:lineRule="auto"/>
        <w:ind w:firstLine="420"/>
      </w:pPr>
      <w:r>
        <w:rPr>
          <w:rFonts w:hint="eastAsia"/>
        </w:rPr>
        <w:t>f）发生事故事件；</w:t>
      </w:r>
    </w:p>
    <w:p w14:paraId="7A1CDC9C">
      <w:pPr>
        <w:pStyle w:val="56"/>
        <w:spacing w:line="360" w:lineRule="auto"/>
        <w:ind w:firstLine="420"/>
      </w:pPr>
      <w:r>
        <w:rPr>
          <w:rFonts w:hint="eastAsia"/>
        </w:rPr>
        <w:t>g）季节、水情、气象条件明显变化；</w:t>
      </w:r>
    </w:p>
    <w:p w14:paraId="2167D288">
      <w:pPr>
        <w:pStyle w:val="56"/>
        <w:spacing w:line="360" w:lineRule="auto"/>
        <w:ind w:firstLine="420"/>
      </w:pPr>
      <w:r>
        <w:rPr>
          <w:rFonts w:hint="eastAsia"/>
        </w:rPr>
        <w:t>h）项目管理要求变化。</w:t>
      </w:r>
    </w:p>
    <w:p w14:paraId="6D82383A">
      <w:pPr>
        <w:pStyle w:val="165"/>
        <w:spacing w:line="360" w:lineRule="auto"/>
      </w:pPr>
      <w:r>
        <w:rPr>
          <w:rFonts w:hint="eastAsia"/>
        </w:rPr>
        <w:t>动态更新后，应同步修订高风险工序清单、专项施工方案、监测方案和应急措施。</w:t>
      </w:r>
    </w:p>
    <w:p w14:paraId="10FFB251">
      <w:pPr>
        <w:pStyle w:val="105"/>
        <w:spacing w:before="120" w:after="120" w:line="360" w:lineRule="auto"/>
      </w:pPr>
      <w:r>
        <w:rPr>
          <w:rFonts w:hint="eastAsia"/>
        </w:rPr>
        <w:t>禁止性要求</w:t>
      </w:r>
    </w:p>
    <w:p w14:paraId="0EA7A0CB">
      <w:pPr>
        <w:pStyle w:val="165"/>
        <w:spacing w:line="360" w:lineRule="auto"/>
      </w:pPr>
      <w:r>
        <w:rPr>
          <w:rFonts w:hint="eastAsia"/>
        </w:rPr>
        <w:t>不得将危险性较大工序漏识别为一般工序。</w:t>
      </w:r>
    </w:p>
    <w:p w14:paraId="04AB8D26">
      <w:pPr>
        <w:pStyle w:val="165"/>
        <w:spacing w:line="360" w:lineRule="auto"/>
      </w:pPr>
      <w:r>
        <w:rPr>
          <w:rFonts w:hint="eastAsia"/>
        </w:rPr>
        <w:t>不得以工期压力、成本压力或者作业习惯为由降低高风险工序风险等级。</w:t>
      </w:r>
    </w:p>
    <w:p w14:paraId="2FA62C4E">
      <w:pPr>
        <w:pStyle w:val="165"/>
        <w:spacing w:line="360" w:lineRule="auto"/>
      </w:pPr>
      <w:r>
        <w:rPr>
          <w:rFonts w:hint="eastAsia"/>
        </w:rPr>
        <w:t>不得在未完成风险分级和清单确认的情况下组织高风险工序连续施工。</w:t>
      </w:r>
    </w:p>
    <w:p w14:paraId="01A53296">
      <w:pPr>
        <w:pStyle w:val="165"/>
        <w:spacing w:line="360" w:lineRule="auto"/>
      </w:pPr>
      <w:r>
        <w:rPr>
          <w:rFonts w:hint="eastAsia"/>
        </w:rPr>
        <w:t>不得对工序转换、极端天气、交叉作业和异常工况带来的新增风险不重新识别。</w:t>
      </w:r>
    </w:p>
    <w:p w14:paraId="3EAA323E">
      <w:pPr>
        <w:pStyle w:val="165"/>
        <w:spacing w:line="360" w:lineRule="auto"/>
      </w:pPr>
      <w:r>
        <w:rPr>
          <w:rFonts w:hint="eastAsia"/>
        </w:rPr>
        <w:t>不得将风险分级仅用于资料归档而不落实到审批、监护、监测和应急管理中。</w:t>
      </w:r>
    </w:p>
    <w:p w14:paraId="5B1C6FE5">
      <w:pPr>
        <w:pStyle w:val="104"/>
        <w:spacing w:before="240" w:after="240" w:line="360" w:lineRule="auto"/>
      </w:pPr>
      <w:bookmarkStart w:id="53" w:name="_Toc228612231"/>
      <w:r>
        <w:rPr>
          <w:rFonts w:hint="eastAsia"/>
        </w:rPr>
        <w:t>专项方案与作业准备要求</w:t>
      </w:r>
      <w:bookmarkEnd w:id="53"/>
    </w:p>
    <w:p w14:paraId="615176C1">
      <w:pPr>
        <w:pStyle w:val="105"/>
        <w:spacing w:before="120" w:after="120" w:line="360" w:lineRule="auto"/>
      </w:pPr>
      <w:r>
        <w:rPr>
          <w:rFonts w:hint="eastAsia"/>
        </w:rPr>
        <w:t>一般要求</w:t>
      </w:r>
    </w:p>
    <w:p w14:paraId="43989A59">
      <w:pPr>
        <w:pStyle w:val="165"/>
        <w:spacing w:line="360" w:lineRule="auto"/>
      </w:pPr>
      <w:r>
        <w:rPr>
          <w:rFonts w:hint="eastAsia"/>
        </w:rPr>
        <w:t>水利工程施工高风险工序实施前，应编制与现场实际相适应的专项施工方案，并完成作业准备。</w:t>
      </w:r>
    </w:p>
    <w:p w14:paraId="78598DBE">
      <w:pPr>
        <w:pStyle w:val="165"/>
        <w:spacing w:line="360" w:lineRule="auto"/>
      </w:pPr>
      <w:r>
        <w:rPr>
          <w:rFonts w:hint="eastAsia"/>
        </w:rPr>
        <w:t>专项施工方案应与高风险工序清单、风险分级结果、施工组织安排、资源配置、监测方案和应急措施相衔接。</w:t>
      </w:r>
    </w:p>
    <w:p w14:paraId="6BE1D6B7">
      <w:pPr>
        <w:pStyle w:val="165"/>
        <w:spacing w:line="360" w:lineRule="auto"/>
      </w:pPr>
      <w:r>
        <w:rPr>
          <w:rFonts w:hint="eastAsia"/>
        </w:rPr>
        <w:t>作业准备应坚持“方案先行、条件核实、措施到位、交底清楚、票证齐全、资源满足”原则。</w:t>
      </w:r>
    </w:p>
    <w:p w14:paraId="1207EF15">
      <w:pPr>
        <w:pStyle w:val="165"/>
        <w:spacing w:line="360" w:lineRule="auto"/>
      </w:pPr>
      <w:r>
        <w:rPr>
          <w:rFonts w:hint="eastAsia"/>
        </w:rPr>
        <w:t>未完成专项方案审批、作业准备确认和现场条件复核的，不得组织高风险工序开工。</w:t>
      </w:r>
    </w:p>
    <w:p w14:paraId="5C286D10">
      <w:pPr>
        <w:pStyle w:val="165"/>
        <w:numPr>
          <w:ilvl w:val="0"/>
          <w:numId w:val="0"/>
        </w:numPr>
        <w:spacing w:line="360" w:lineRule="auto"/>
        <w:rPr>
          <w:rFonts w:hint="eastAsia"/>
        </w:rPr>
      </w:pPr>
    </w:p>
    <w:p w14:paraId="1EF7AC5B">
      <w:pPr>
        <w:pStyle w:val="105"/>
        <w:spacing w:before="120" w:after="120" w:line="360" w:lineRule="auto"/>
      </w:pPr>
      <w:r>
        <w:rPr>
          <w:rFonts w:hint="eastAsia"/>
        </w:rPr>
        <w:t>专项施工方案编制要求</w:t>
      </w:r>
    </w:p>
    <w:p w14:paraId="1D438A2A">
      <w:pPr>
        <w:pStyle w:val="65"/>
        <w:spacing w:before="120" w:after="120" w:line="360" w:lineRule="auto"/>
      </w:pPr>
      <w:r>
        <w:rPr>
          <w:rFonts w:hint="eastAsia"/>
        </w:rPr>
        <w:t>一般要求</w:t>
      </w:r>
    </w:p>
    <w:p w14:paraId="148945F9">
      <w:pPr>
        <w:pStyle w:val="164"/>
        <w:spacing w:line="360" w:lineRule="auto"/>
      </w:pPr>
      <w:r>
        <w:rPr>
          <w:rFonts w:hint="eastAsia"/>
        </w:rPr>
        <w:t>高风险工序专项施工方案应由具备相应技术能力的单位和人员编制。</w:t>
      </w:r>
    </w:p>
    <w:p w14:paraId="5E406711">
      <w:pPr>
        <w:pStyle w:val="164"/>
        <w:spacing w:line="360" w:lineRule="auto"/>
      </w:pPr>
      <w:r>
        <w:rPr>
          <w:rFonts w:hint="eastAsia"/>
        </w:rPr>
        <w:t>专项施工方案应根据工程类别、工序类别、现场条件和风险等级分类编制，不得使用与本工程明显不符的通用文本代替正式方案。</w:t>
      </w:r>
    </w:p>
    <w:p w14:paraId="237E5D6A">
      <w:pPr>
        <w:pStyle w:val="164"/>
        <w:spacing w:line="360" w:lineRule="auto"/>
      </w:pPr>
      <w:r>
        <w:rPr>
          <w:rFonts w:hint="eastAsia"/>
        </w:rPr>
        <w:t>专项施工方案应具有针对性、可操作性和可检查性。</w:t>
      </w:r>
    </w:p>
    <w:p w14:paraId="3FD4ACBC">
      <w:pPr>
        <w:pStyle w:val="65"/>
        <w:spacing w:before="120" w:after="120" w:line="360" w:lineRule="auto"/>
      </w:pPr>
      <w:r>
        <w:rPr>
          <w:rFonts w:hint="eastAsia"/>
        </w:rPr>
        <w:t>方案内容要求</w:t>
      </w:r>
    </w:p>
    <w:p w14:paraId="04950D3C">
      <w:pPr>
        <w:pStyle w:val="164"/>
        <w:spacing w:line="360" w:lineRule="auto"/>
      </w:pPr>
      <w:r>
        <w:rPr>
          <w:rFonts w:hint="eastAsia"/>
        </w:rPr>
        <w:t>专项施工方案宜至少包括下列内容：</w:t>
      </w:r>
    </w:p>
    <w:p w14:paraId="23A19994">
      <w:pPr>
        <w:pStyle w:val="56"/>
        <w:spacing w:line="360" w:lineRule="auto"/>
        <w:ind w:firstLine="420"/>
      </w:pPr>
      <w:r>
        <w:rPr>
          <w:rFonts w:hint="eastAsia"/>
        </w:rPr>
        <w:t>a）工程概况和工序概况；</w:t>
      </w:r>
    </w:p>
    <w:p w14:paraId="098D92F1">
      <w:pPr>
        <w:pStyle w:val="56"/>
        <w:spacing w:line="360" w:lineRule="auto"/>
        <w:ind w:firstLine="420"/>
      </w:pPr>
      <w:r>
        <w:rPr>
          <w:rFonts w:hint="eastAsia"/>
        </w:rPr>
        <w:t>b）施工区域和作业边界；</w:t>
      </w:r>
    </w:p>
    <w:p w14:paraId="174AE8AB">
      <w:pPr>
        <w:pStyle w:val="56"/>
        <w:spacing w:line="360" w:lineRule="auto"/>
        <w:ind w:firstLine="420"/>
      </w:pPr>
      <w:r>
        <w:rPr>
          <w:rFonts w:hint="eastAsia"/>
        </w:rPr>
        <w:t>c）施工工艺和工序流程；</w:t>
      </w:r>
    </w:p>
    <w:p w14:paraId="2FCC95AE">
      <w:pPr>
        <w:pStyle w:val="56"/>
        <w:spacing w:line="360" w:lineRule="auto"/>
        <w:ind w:firstLine="420"/>
      </w:pPr>
      <w:r>
        <w:rPr>
          <w:rFonts w:hint="eastAsia"/>
        </w:rPr>
        <w:t>d）机械设备和工器具配置；</w:t>
      </w:r>
    </w:p>
    <w:p w14:paraId="5696F878">
      <w:pPr>
        <w:pStyle w:val="56"/>
        <w:spacing w:line="360" w:lineRule="auto"/>
        <w:ind w:firstLine="420"/>
      </w:pPr>
      <w:r>
        <w:rPr>
          <w:rFonts w:hint="eastAsia"/>
        </w:rPr>
        <w:t>e）危险源辨识和风险分析；</w:t>
      </w:r>
    </w:p>
    <w:p w14:paraId="78C6FFA3">
      <w:pPr>
        <w:pStyle w:val="56"/>
        <w:spacing w:line="360" w:lineRule="auto"/>
        <w:ind w:firstLine="420"/>
      </w:pPr>
      <w:r>
        <w:rPr>
          <w:rFonts w:hint="eastAsia"/>
        </w:rPr>
        <w:t>f）安全防控措施；</w:t>
      </w:r>
    </w:p>
    <w:p w14:paraId="054A0D93">
      <w:pPr>
        <w:pStyle w:val="56"/>
        <w:spacing w:line="360" w:lineRule="auto"/>
        <w:ind w:firstLine="420"/>
      </w:pPr>
      <w:r>
        <w:rPr>
          <w:rFonts w:hint="eastAsia"/>
        </w:rPr>
        <w:t>g）监测和巡查要求；</w:t>
      </w:r>
    </w:p>
    <w:p w14:paraId="04F76F89">
      <w:pPr>
        <w:pStyle w:val="56"/>
        <w:spacing w:line="360" w:lineRule="auto"/>
        <w:ind w:firstLine="420"/>
      </w:pPr>
      <w:r>
        <w:rPr>
          <w:rFonts w:hint="eastAsia"/>
        </w:rPr>
        <w:t>h）作业许可和旁站要求；</w:t>
      </w:r>
    </w:p>
    <w:p w14:paraId="237E97EA">
      <w:pPr>
        <w:pStyle w:val="56"/>
        <w:spacing w:line="360" w:lineRule="auto"/>
        <w:ind w:firstLine="420"/>
      </w:pPr>
      <w:r>
        <w:rPr>
          <w:rFonts w:hint="eastAsia"/>
        </w:rPr>
        <w:t>i）停工条件和撤人条件；</w:t>
      </w:r>
    </w:p>
    <w:p w14:paraId="4A96A7E0">
      <w:pPr>
        <w:pStyle w:val="56"/>
        <w:spacing w:line="360" w:lineRule="auto"/>
        <w:ind w:firstLine="420"/>
      </w:pPr>
      <w:r>
        <w:rPr>
          <w:rFonts w:hint="eastAsia"/>
        </w:rPr>
        <w:t>j）应急处置措施；</w:t>
      </w:r>
    </w:p>
    <w:p w14:paraId="02E439D4">
      <w:pPr>
        <w:pStyle w:val="56"/>
        <w:spacing w:line="360" w:lineRule="auto"/>
        <w:ind w:firstLine="420"/>
      </w:pPr>
      <w:r>
        <w:rPr>
          <w:rFonts w:hint="eastAsia"/>
        </w:rPr>
        <w:t>k）验收要求和恢复要求。</w:t>
      </w:r>
    </w:p>
    <w:p w14:paraId="5C5D6377">
      <w:pPr>
        <w:pStyle w:val="164"/>
        <w:spacing w:line="360" w:lineRule="auto"/>
      </w:pPr>
      <w:r>
        <w:rPr>
          <w:rFonts w:hint="eastAsia"/>
        </w:rPr>
        <w:t>对深基坑、高边坡、围堰、隧洞、爆破、吊装、有限空间和涉水作业等工序，专项施工方案应增加关键参数、临界条件、异常情形处置和专项应急措施内容。</w:t>
      </w:r>
    </w:p>
    <w:p w14:paraId="5BABE741">
      <w:pPr>
        <w:pStyle w:val="65"/>
        <w:spacing w:before="120" w:after="120" w:line="360" w:lineRule="auto"/>
      </w:pPr>
      <w:r>
        <w:rPr>
          <w:rFonts w:hint="eastAsia"/>
        </w:rPr>
        <w:t>关键技术参数要求</w:t>
      </w:r>
    </w:p>
    <w:p w14:paraId="08E751D3">
      <w:pPr>
        <w:pStyle w:val="164"/>
        <w:spacing w:line="360" w:lineRule="auto"/>
      </w:pPr>
      <w:r>
        <w:rPr>
          <w:rFonts w:hint="eastAsia"/>
        </w:rPr>
        <w:t>专项施工方案应明确控制安全边界所需的关键技术参数。</w:t>
      </w:r>
    </w:p>
    <w:p w14:paraId="439A9173">
      <w:pPr>
        <w:pStyle w:val="164"/>
        <w:spacing w:line="360" w:lineRule="auto"/>
      </w:pPr>
      <w:r>
        <w:rPr>
          <w:rFonts w:hint="eastAsia"/>
        </w:rPr>
        <w:t>关键技术参数宜包括开挖深度、支护参数、坡率、吊装重量、作业半径、爆破参数、通风参数、气体限值、水位控制值、监测控制值和临时结构稳定参数等。</w:t>
      </w:r>
    </w:p>
    <w:p w14:paraId="4EBB207F">
      <w:pPr>
        <w:pStyle w:val="164"/>
        <w:spacing w:line="360" w:lineRule="auto"/>
      </w:pPr>
      <w:r>
        <w:rPr>
          <w:rFonts w:hint="eastAsia"/>
        </w:rPr>
        <w:t>关键技术参数不得缺失，不得采用“视现场情况确定”等笼统表述替代。</w:t>
      </w:r>
    </w:p>
    <w:p w14:paraId="5D9A5501">
      <w:pPr>
        <w:pStyle w:val="105"/>
        <w:spacing w:before="120" w:after="120" w:line="360" w:lineRule="auto"/>
      </w:pPr>
      <w:r>
        <w:rPr>
          <w:rFonts w:hint="eastAsia"/>
        </w:rPr>
        <w:t>专项施工方案审查要求</w:t>
      </w:r>
    </w:p>
    <w:p w14:paraId="0C0BFF37">
      <w:pPr>
        <w:pStyle w:val="65"/>
        <w:spacing w:before="120" w:after="120" w:line="360" w:lineRule="auto"/>
      </w:pPr>
      <w:r>
        <w:rPr>
          <w:rFonts w:hint="eastAsia"/>
        </w:rPr>
        <w:t>一般要求</w:t>
      </w:r>
    </w:p>
    <w:p w14:paraId="204D913F">
      <w:pPr>
        <w:pStyle w:val="164"/>
        <w:spacing w:line="360" w:lineRule="auto"/>
      </w:pPr>
      <w:r>
        <w:rPr>
          <w:rFonts w:hint="eastAsia"/>
        </w:rPr>
        <w:t>高风险工序专项施工方案实施前，应进行审查和审批。</w:t>
      </w:r>
    </w:p>
    <w:p w14:paraId="0CDBDE2A">
      <w:pPr>
        <w:pStyle w:val="164"/>
        <w:spacing w:line="360" w:lineRule="auto"/>
      </w:pPr>
      <w:r>
        <w:rPr>
          <w:rFonts w:hint="eastAsia"/>
        </w:rPr>
        <w:t>审查应重点核对方案与现场条件的一致性、控制措施的针对性、监测要求的充分性和应急措施的可执行性。</w:t>
      </w:r>
    </w:p>
    <w:p w14:paraId="52E573F7">
      <w:pPr>
        <w:pStyle w:val="164"/>
        <w:spacing w:line="360" w:lineRule="auto"/>
      </w:pPr>
      <w:r>
        <w:rPr>
          <w:rFonts w:hint="eastAsia"/>
        </w:rPr>
        <w:t>对一级风险工序和复杂高风险工序，宜组织专项论证或者专家论证。</w:t>
      </w:r>
    </w:p>
    <w:p w14:paraId="2C7E0251">
      <w:pPr>
        <w:pStyle w:val="65"/>
        <w:spacing w:before="120" w:after="120" w:line="360" w:lineRule="auto"/>
      </w:pPr>
      <w:r>
        <w:rPr>
          <w:rFonts w:hint="eastAsia"/>
        </w:rPr>
        <w:t>审查内容要求</w:t>
      </w:r>
    </w:p>
    <w:p w14:paraId="19512959">
      <w:pPr>
        <w:pStyle w:val="164"/>
        <w:spacing w:line="360" w:lineRule="auto"/>
      </w:pPr>
      <w:r>
        <w:rPr>
          <w:rFonts w:hint="eastAsia"/>
        </w:rPr>
        <w:t>审查宜至少包括下列内容：</w:t>
      </w:r>
    </w:p>
    <w:p w14:paraId="7FABD42A">
      <w:pPr>
        <w:pStyle w:val="56"/>
        <w:spacing w:line="360" w:lineRule="auto"/>
        <w:ind w:firstLine="420"/>
      </w:pPr>
      <w:r>
        <w:rPr>
          <w:rFonts w:hint="eastAsia"/>
        </w:rPr>
        <w:t>a）工序识别是否准确；</w:t>
      </w:r>
    </w:p>
    <w:p w14:paraId="7DF754DA">
      <w:pPr>
        <w:pStyle w:val="56"/>
        <w:spacing w:line="360" w:lineRule="auto"/>
        <w:ind w:firstLine="420"/>
      </w:pPr>
      <w:r>
        <w:rPr>
          <w:rFonts w:hint="eastAsia"/>
        </w:rPr>
        <w:t>b）风险分级是否合理；</w:t>
      </w:r>
    </w:p>
    <w:p w14:paraId="147F2A4E">
      <w:pPr>
        <w:pStyle w:val="56"/>
        <w:spacing w:line="360" w:lineRule="auto"/>
        <w:ind w:firstLine="420"/>
      </w:pPr>
      <w:r>
        <w:rPr>
          <w:rFonts w:hint="eastAsia"/>
        </w:rPr>
        <w:t>c）工艺方法是否可行；</w:t>
      </w:r>
    </w:p>
    <w:p w14:paraId="6D86B698">
      <w:pPr>
        <w:pStyle w:val="56"/>
        <w:spacing w:line="360" w:lineRule="auto"/>
        <w:ind w:firstLine="420"/>
      </w:pPr>
      <w:r>
        <w:rPr>
          <w:rFonts w:hint="eastAsia"/>
        </w:rPr>
        <w:t>d）设备选型是否满足要求；</w:t>
      </w:r>
    </w:p>
    <w:p w14:paraId="6417D143">
      <w:pPr>
        <w:pStyle w:val="56"/>
        <w:spacing w:line="360" w:lineRule="auto"/>
        <w:ind w:firstLine="420"/>
      </w:pPr>
      <w:r>
        <w:rPr>
          <w:rFonts w:hint="eastAsia"/>
        </w:rPr>
        <w:t>e）作业边界是否明确；</w:t>
      </w:r>
    </w:p>
    <w:p w14:paraId="00C3F4D9">
      <w:pPr>
        <w:pStyle w:val="56"/>
        <w:spacing w:line="360" w:lineRule="auto"/>
        <w:ind w:firstLine="420"/>
      </w:pPr>
      <w:r>
        <w:rPr>
          <w:rFonts w:hint="eastAsia"/>
        </w:rPr>
        <w:t>f）技术参数是否清晰；</w:t>
      </w:r>
    </w:p>
    <w:p w14:paraId="7894E5D2">
      <w:pPr>
        <w:pStyle w:val="56"/>
        <w:spacing w:line="360" w:lineRule="auto"/>
        <w:ind w:firstLine="420"/>
      </w:pPr>
      <w:r>
        <w:rPr>
          <w:rFonts w:hint="eastAsia"/>
        </w:rPr>
        <w:t>g）监测预警是否充分；</w:t>
      </w:r>
    </w:p>
    <w:p w14:paraId="0341A3F4">
      <w:pPr>
        <w:pStyle w:val="56"/>
        <w:spacing w:line="360" w:lineRule="auto"/>
        <w:ind w:firstLine="420"/>
      </w:pPr>
      <w:r>
        <w:rPr>
          <w:rFonts w:hint="eastAsia"/>
        </w:rPr>
        <w:t>h）停工撤人条件是否明确；</w:t>
      </w:r>
    </w:p>
    <w:p w14:paraId="083B6DA2">
      <w:pPr>
        <w:pStyle w:val="56"/>
        <w:spacing w:line="360" w:lineRule="auto"/>
        <w:ind w:firstLine="420"/>
      </w:pPr>
      <w:r>
        <w:rPr>
          <w:rFonts w:hint="eastAsia"/>
        </w:rPr>
        <w:t>i）应急措施是否具体；</w:t>
      </w:r>
    </w:p>
    <w:p w14:paraId="36EC2ABB">
      <w:pPr>
        <w:pStyle w:val="56"/>
        <w:spacing w:line="360" w:lineRule="auto"/>
        <w:ind w:firstLine="420"/>
      </w:pPr>
      <w:r>
        <w:rPr>
          <w:rFonts w:hint="eastAsia"/>
        </w:rPr>
        <w:t>j）人员和资源是否满足实施要求。</w:t>
      </w:r>
    </w:p>
    <w:p w14:paraId="586A532C">
      <w:pPr>
        <w:pStyle w:val="164"/>
        <w:spacing w:line="360" w:lineRule="auto"/>
      </w:pPr>
      <w:r>
        <w:rPr>
          <w:rFonts w:hint="eastAsia"/>
        </w:rPr>
        <w:t>审查发现问题的，应修改完善后重新确认，不得带问题实施。</w:t>
      </w:r>
    </w:p>
    <w:p w14:paraId="66A0FCEA">
      <w:pPr>
        <w:pStyle w:val="105"/>
        <w:spacing w:before="120" w:after="120" w:line="360" w:lineRule="auto"/>
      </w:pPr>
      <w:r>
        <w:rPr>
          <w:rFonts w:hint="eastAsia"/>
        </w:rPr>
        <w:t>技术交底和安全交底要求</w:t>
      </w:r>
    </w:p>
    <w:p w14:paraId="2E0F0DF1">
      <w:pPr>
        <w:pStyle w:val="65"/>
        <w:spacing w:before="120" w:after="120" w:line="360" w:lineRule="auto"/>
      </w:pPr>
      <w:r>
        <w:rPr>
          <w:rFonts w:hint="eastAsia"/>
        </w:rPr>
        <w:t>一般要求</w:t>
      </w:r>
    </w:p>
    <w:p w14:paraId="3A671017">
      <w:pPr>
        <w:pStyle w:val="164"/>
        <w:spacing w:line="360" w:lineRule="auto"/>
      </w:pPr>
      <w:r>
        <w:rPr>
          <w:rFonts w:hint="eastAsia"/>
        </w:rPr>
        <w:t>高风险工序作业前，应开展技术交底和安全交底。</w:t>
      </w:r>
    </w:p>
    <w:p w14:paraId="3B1DB1B1">
      <w:pPr>
        <w:pStyle w:val="164"/>
        <w:spacing w:line="360" w:lineRule="auto"/>
      </w:pPr>
      <w:r>
        <w:rPr>
          <w:rFonts w:hint="eastAsia"/>
        </w:rPr>
        <w:t>技术交底和安全交底应覆盖管理人员、作业负责人、班组长、关键岗位人员和外委作业人员。</w:t>
      </w:r>
    </w:p>
    <w:p w14:paraId="366EE64F">
      <w:pPr>
        <w:pStyle w:val="164"/>
        <w:spacing w:line="360" w:lineRule="auto"/>
      </w:pPr>
      <w:r>
        <w:rPr>
          <w:rFonts w:hint="eastAsia"/>
        </w:rPr>
        <w:t>交底不得仅以签字代替内容传达，不得仅由资料员组织形式性交底。</w:t>
      </w:r>
    </w:p>
    <w:p w14:paraId="54F47BFA">
      <w:pPr>
        <w:pStyle w:val="65"/>
        <w:spacing w:before="120" w:after="120" w:line="360" w:lineRule="auto"/>
      </w:pPr>
      <w:r>
        <w:rPr>
          <w:rFonts w:hint="eastAsia"/>
        </w:rPr>
        <w:t>交底内容要求</w:t>
      </w:r>
    </w:p>
    <w:p w14:paraId="6B0E13B4">
      <w:pPr>
        <w:pStyle w:val="164"/>
        <w:spacing w:line="360" w:lineRule="auto"/>
      </w:pPr>
      <w:r>
        <w:rPr>
          <w:rFonts w:hint="eastAsia"/>
        </w:rPr>
        <w:t>交底宜至少包括下列内容：</w:t>
      </w:r>
    </w:p>
    <w:p w14:paraId="317CE534">
      <w:pPr>
        <w:pStyle w:val="56"/>
        <w:spacing w:line="360" w:lineRule="auto"/>
        <w:ind w:firstLine="420"/>
      </w:pPr>
      <w:r>
        <w:rPr>
          <w:rFonts w:hint="eastAsia"/>
        </w:rPr>
        <w:t>a）工序范围和作业区域；</w:t>
      </w:r>
    </w:p>
    <w:p w14:paraId="1F71C70C">
      <w:pPr>
        <w:pStyle w:val="56"/>
        <w:spacing w:line="360" w:lineRule="auto"/>
        <w:ind w:firstLine="420"/>
      </w:pPr>
      <w:r>
        <w:rPr>
          <w:rFonts w:hint="eastAsia"/>
        </w:rPr>
        <w:t>b）作业顺序和工艺流程；</w:t>
      </w:r>
    </w:p>
    <w:p w14:paraId="6AEDD1F3">
      <w:pPr>
        <w:pStyle w:val="56"/>
        <w:spacing w:line="360" w:lineRule="auto"/>
        <w:ind w:firstLine="420"/>
      </w:pPr>
      <w:r>
        <w:rPr>
          <w:rFonts w:hint="eastAsia"/>
        </w:rPr>
        <w:t>c）关键危险源和关键风险点；</w:t>
      </w:r>
    </w:p>
    <w:p w14:paraId="409C5921">
      <w:pPr>
        <w:pStyle w:val="56"/>
        <w:spacing w:line="360" w:lineRule="auto"/>
        <w:ind w:firstLine="420"/>
      </w:pPr>
      <w:r>
        <w:rPr>
          <w:rFonts w:hint="eastAsia"/>
        </w:rPr>
        <w:t>d）安全控制措施和防护要求；</w:t>
      </w:r>
    </w:p>
    <w:p w14:paraId="49141896">
      <w:pPr>
        <w:pStyle w:val="56"/>
        <w:spacing w:line="360" w:lineRule="auto"/>
        <w:ind w:firstLine="420"/>
      </w:pPr>
      <w:r>
        <w:rPr>
          <w:rFonts w:hint="eastAsia"/>
        </w:rPr>
        <w:t>e）监测项目和报警条件；</w:t>
      </w:r>
    </w:p>
    <w:p w14:paraId="230004EA">
      <w:pPr>
        <w:pStyle w:val="56"/>
        <w:spacing w:line="360" w:lineRule="auto"/>
        <w:ind w:firstLine="420"/>
      </w:pPr>
      <w:r>
        <w:rPr>
          <w:rFonts w:hint="eastAsia"/>
        </w:rPr>
        <w:t>f）停工条件和撤人信号；</w:t>
      </w:r>
    </w:p>
    <w:p w14:paraId="52C9575A">
      <w:pPr>
        <w:pStyle w:val="56"/>
        <w:spacing w:line="360" w:lineRule="auto"/>
        <w:ind w:firstLine="420"/>
      </w:pPr>
      <w:r>
        <w:rPr>
          <w:rFonts w:hint="eastAsia"/>
        </w:rPr>
        <w:t>g）应急处置方式；</w:t>
      </w:r>
    </w:p>
    <w:p w14:paraId="11290971">
      <w:pPr>
        <w:pStyle w:val="56"/>
        <w:spacing w:line="360" w:lineRule="auto"/>
        <w:ind w:firstLine="420"/>
      </w:pPr>
      <w:r>
        <w:rPr>
          <w:rFonts w:hint="eastAsia"/>
        </w:rPr>
        <w:t>h）通信方式和报告路径；</w:t>
      </w:r>
    </w:p>
    <w:p w14:paraId="04B90FBB">
      <w:pPr>
        <w:pStyle w:val="56"/>
        <w:spacing w:line="360" w:lineRule="auto"/>
        <w:ind w:firstLine="420"/>
      </w:pPr>
      <w:r>
        <w:rPr>
          <w:rFonts w:hint="eastAsia"/>
        </w:rPr>
        <w:t>i）作业禁止事项。</w:t>
      </w:r>
    </w:p>
    <w:p w14:paraId="0B2DA4C7">
      <w:pPr>
        <w:pStyle w:val="164"/>
        <w:spacing w:line="360" w:lineRule="auto"/>
      </w:pPr>
      <w:r>
        <w:rPr>
          <w:rFonts w:hint="eastAsia"/>
        </w:rPr>
        <w:t>工序转换、班组调整、设备更换和现场条件明显变化后，应重新交底。</w:t>
      </w:r>
    </w:p>
    <w:p w14:paraId="7D2F8BFD">
      <w:pPr>
        <w:pStyle w:val="105"/>
        <w:spacing w:before="120" w:after="120" w:line="360" w:lineRule="auto"/>
      </w:pPr>
      <w:r>
        <w:rPr>
          <w:rFonts w:hint="eastAsia"/>
        </w:rPr>
        <w:t>作业许可要求</w:t>
      </w:r>
    </w:p>
    <w:p w14:paraId="1D1C5990">
      <w:pPr>
        <w:pStyle w:val="65"/>
        <w:spacing w:before="120" w:after="120" w:line="360" w:lineRule="auto"/>
      </w:pPr>
      <w:r>
        <w:rPr>
          <w:rFonts w:hint="eastAsia"/>
        </w:rPr>
        <w:t>一般要求</w:t>
      </w:r>
    </w:p>
    <w:p w14:paraId="3D703F6F">
      <w:pPr>
        <w:pStyle w:val="164"/>
        <w:spacing w:line="360" w:lineRule="auto"/>
      </w:pPr>
      <w:r>
        <w:rPr>
          <w:rFonts w:hint="eastAsia"/>
        </w:rPr>
        <w:t>高风险工序作业前，应办理相应作业许可。</w:t>
      </w:r>
    </w:p>
    <w:p w14:paraId="71B8E138">
      <w:pPr>
        <w:pStyle w:val="164"/>
        <w:spacing w:line="360" w:lineRule="auto"/>
      </w:pPr>
      <w:r>
        <w:rPr>
          <w:rFonts w:hint="eastAsia"/>
        </w:rPr>
        <w:t>作业许可应与工作票、操作票、专项审批和现场确认相衔接。</w:t>
      </w:r>
    </w:p>
    <w:p w14:paraId="4660C578">
      <w:pPr>
        <w:pStyle w:val="164"/>
        <w:spacing w:line="360" w:lineRule="auto"/>
      </w:pPr>
      <w:r>
        <w:rPr>
          <w:rFonts w:hint="eastAsia"/>
        </w:rPr>
        <w:t>作业许可未经审批、票证不一致或者边界不清的，不得开工。</w:t>
      </w:r>
    </w:p>
    <w:p w14:paraId="35D0B3B7">
      <w:pPr>
        <w:pStyle w:val="65"/>
        <w:spacing w:before="120" w:after="120" w:line="360" w:lineRule="auto"/>
      </w:pPr>
      <w:r>
        <w:rPr>
          <w:rFonts w:hint="eastAsia"/>
        </w:rPr>
        <w:t>许可内容要求</w:t>
      </w:r>
    </w:p>
    <w:p w14:paraId="537007FD">
      <w:pPr>
        <w:pStyle w:val="164"/>
        <w:spacing w:line="360" w:lineRule="auto"/>
      </w:pPr>
      <w:r>
        <w:rPr>
          <w:rFonts w:hint="eastAsia"/>
        </w:rPr>
        <w:t>作业许可宜至少包括下列内容：</w:t>
      </w:r>
    </w:p>
    <w:p w14:paraId="04893F01">
      <w:pPr>
        <w:pStyle w:val="56"/>
        <w:spacing w:line="360" w:lineRule="auto"/>
        <w:ind w:firstLine="420"/>
      </w:pPr>
      <w:r>
        <w:rPr>
          <w:rFonts w:hint="eastAsia"/>
        </w:rPr>
        <w:t>a）工序名称；</w:t>
      </w:r>
    </w:p>
    <w:p w14:paraId="2042AED4">
      <w:pPr>
        <w:pStyle w:val="56"/>
        <w:spacing w:line="360" w:lineRule="auto"/>
        <w:ind w:firstLine="420"/>
      </w:pPr>
      <w:r>
        <w:rPr>
          <w:rFonts w:hint="eastAsia"/>
        </w:rPr>
        <w:t>b）作业地点；</w:t>
      </w:r>
    </w:p>
    <w:p w14:paraId="3939CDF6">
      <w:pPr>
        <w:pStyle w:val="56"/>
        <w:spacing w:line="360" w:lineRule="auto"/>
        <w:ind w:firstLine="420"/>
      </w:pPr>
      <w:r>
        <w:rPr>
          <w:rFonts w:hint="eastAsia"/>
        </w:rPr>
        <w:t>c）作业时间；</w:t>
      </w:r>
    </w:p>
    <w:p w14:paraId="799F3320">
      <w:pPr>
        <w:pStyle w:val="56"/>
        <w:spacing w:line="360" w:lineRule="auto"/>
        <w:ind w:firstLine="420"/>
      </w:pPr>
      <w:r>
        <w:rPr>
          <w:rFonts w:hint="eastAsia"/>
        </w:rPr>
        <w:t>d）作业内容；</w:t>
      </w:r>
    </w:p>
    <w:p w14:paraId="6B794DE1">
      <w:pPr>
        <w:pStyle w:val="56"/>
        <w:spacing w:line="360" w:lineRule="auto"/>
        <w:ind w:firstLine="420"/>
      </w:pPr>
      <w:r>
        <w:rPr>
          <w:rFonts w:hint="eastAsia"/>
        </w:rPr>
        <w:t>e）设备名称和编号；</w:t>
      </w:r>
    </w:p>
    <w:p w14:paraId="27ADA94D">
      <w:pPr>
        <w:pStyle w:val="56"/>
        <w:spacing w:line="360" w:lineRule="auto"/>
        <w:ind w:firstLine="420"/>
      </w:pPr>
      <w:r>
        <w:rPr>
          <w:rFonts w:hint="eastAsia"/>
        </w:rPr>
        <w:t>f）主要危险源；</w:t>
      </w:r>
    </w:p>
    <w:p w14:paraId="4C44AC7D">
      <w:pPr>
        <w:pStyle w:val="56"/>
        <w:spacing w:line="360" w:lineRule="auto"/>
        <w:ind w:firstLine="420"/>
      </w:pPr>
      <w:r>
        <w:rPr>
          <w:rFonts w:hint="eastAsia"/>
        </w:rPr>
        <w:t>g）安全措施；</w:t>
      </w:r>
    </w:p>
    <w:p w14:paraId="019A1620">
      <w:pPr>
        <w:pStyle w:val="56"/>
        <w:spacing w:line="360" w:lineRule="auto"/>
        <w:ind w:firstLine="420"/>
      </w:pPr>
      <w:r>
        <w:rPr>
          <w:rFonts w:hint="eastAsia"/>
        </w:rPr>
        <w:t>h）监护要求；</w:t>
      </w:r>
    </w:p>
    <w:p w14:paraId="0F4F6D85">
      <w:pPr>
        <w:pStyle w:val="56"/>
        <w:spacing w:line="360" w:lineRule="auto"/>
        <w:ind w:firstLine="420"/>
      </w:pPr>
      <w:r>
        <w:rPr>
          <w:rFonts w:hint="eastAsia"/>
        </w:rPr>
        <w:t>i）应急要求；</w:t>
      </w:r>
    </w:p>
    <w:p w14:paraId="77E07F95">
      <w:pPr>
        <w:pStyle w:val="56"/>
        <w:spacing w:line="360" w:lineRule="auto"/>
        <w:ind w:firstLine="420"/>
      </w:pPr>
      <w:r>
        <w:rPr>
          <w:rFonts w:hint="eastAsia"/>
        </w:rPr>
        <w:t>j）审批和确认信息。</w:t>
      </w:r>
    </w:p>
    <w:p w14:paraId="50854B0C">
      <w:pPr>
        <w:pStyle w:val="164"/>
        <w:spacing w:line="360" w:lineRule="auto"/>
      </w:pPr>
      <w:r>
        <w:rPr>
          <w:rFonts w:hint="eastAsia"/>
        </w:rPr>
        <w:t>许可内容发生变化时，应重新履行确认程序。</w:t>
      </w:r>
    </w:p>
    <w:p w14:paraId="18133780">
      <w:pPr>
        <w:pStyle w:val="105"/>
        <w:spacing w:before="120" w:after="120" w:line="360" w:lineRule="auto"/>
      </w:pPr>
      <w:r>
        <w:rPr>
          <w:rFonts w:hint="eastAsia"/>
        </w:rPr>
        <w:t>人员与设备准备要求</w:t>
      </w:r>
    </w:p>
    <w:p w14:paraId="30FDB39E">
      <w:pPr>
        <w:pStyle w:val="65"/>
        <w:spacing w:before="120" w:after="120" w:line="360" w:lineRule="auto"/>
      </w:pPr>
      <w:r>
        <w:rPr>
          <w:rFonts w:hint="eastAsia"/>
        </w:rPr>
        <w:t>人员准备要求</w:t>
      </w:r>
    </w:p>
    <w:p w14:paraId="30B87A22">
      <w:pPr>
        <w:pStyle w:val="164"/>
        <w:spacing w:line="360" w:lineRule="auto"/>
      </w:pPr>
      <w:r>
        <w:rPr>
          <w:rFonts w:hint="eastAsia"/>
        </w:rPr>
        <w:t>高风险工序作业前，应核查作业人员资格、培训情况和岗位匹配情况。</w:t>
      </w:r>
    </w:p>
    <w:p w14:paraId="103E8234">
      <w:pPr>
        <w:pStyle w:val="164"/>
        <w:spacing w:line="360" w:lineRule="auto"/>
      </w:pPr>
      <w:r>
        <w:rPr>
          <w:rFonts w:hint="eastAsia"/>
        </w:rPr>
        <w:t>特种作业人员、起重指挥人员、爆破作业人员、电工、焊工、监测人员和应急救援人员应符合相应资格要求。</w:t>
      </w:r>
    </w:p>
    <w:p w14:paraId="6428DEF8">
      <w:pPr>
        <w:pStyle w:val="164"/>
        <w:spacing w:line="360" w:lineRule="auto"/>
      </w:pPr>
      <w:r>
        <w:rPr>
          <w:rFonts w:hint="eastAsia"/>
        </w:rPr>
        <w:t>作业负责人、旁站监护人员和安全管理人员应在岗在位。</w:t>
      </w:r>
    </w:p>
    <w:p w14:paraId="5ED4D8F0">
      <w:pPr>
        <w:pStyle w:val="65"/>
        <w:spacing w:before="120" w:after="120" w:line="360" w:lineRule="auto"/>
      </w:pPr>
      <w:r>
        <w:rPr>
          <w:rFonts w:hint="eastAsia"/>
        </w:rPr>
        <w:t>设备准备要求</w:t>
      </w:r>
    </w:p>
    <w:p w14:paraId="7D370E43">
      <w:pPr>
        <w:pStyle w:val="164"/>
        <w:spacing w:line="360" w:lineRule="auto"/>
      </w:pPr>
      <w:r>
        <w:rPr>
          <w:rFonts w:hint="eastAsia"/>
        </w:rPr>
        <w:t>高风险工序相关机械设备、起重设备、支护设备、通风设备、抽排水设备、监测设备、通信设备和应急设备应在作业前完成检查。</w:t>
      </w:r>
    </w:p>
    <w:p w14:paraId="432AE1A9">
      <w:pPr>
        <w:pStyle w:val="164"/>
        <w:spacing w:line="360" w:lineRule="auto"/>
      </w:pPr>
      <w:r>
        <w:rPr>
          <w:rFonts w:hint="eastAsia"/>
        </w:rPr>
        <w:t>设备检查宜至少包括设备状态、保护装置、制动装置、连接部位、供电系统、附属设施和警示标识。</w:t>
      </w:r>
    </w:p>
    <w:p w14:paraId="66167538">
      <w:pPr>
        <w:pStyle w:val="164"/>
        <w:spacing w:line="360" w:lineRule="auto"/>
      </w:pPr>
      <w:r>
        <w:rPr>
          <w:rFonts w:hint="eastAsia"/>
        </w:rPr>
        <w:t>设备存在故障、失检、失保、缺件、带病运行或者安全装置失效的，不得投入使用。</w:t>
      </w:r>
    </w:p>
    <w:p w14:paraId="67B6F17A">
      <w:pPr>
        <w:pStyle w:val="105"/>
        <w:spacing w:before="120" w:after="120" w:line="360" w:lineRule="auto"/>
      </w:pPr>
      <w:r>
        <w:rPr>
          <w:rFonts w:hint="eastAsia"/>
        </w:rPr>
        <w:t>现场条件确认要求</w:t>
      </w:r>
    </w:p>
    <w:p w14:paraId="209A98E5">
      <w:pPr>
        <w:pStyle w:val="65"/>
        <w:spacing w:before="120" w:after="120" w:line="360" w:lineRule="auto"/>
      </w:pPr>
      <w:r>
        <w:rPr>
          <w:rFonts w:hint="eastAsia"/>
        </w:rPr>
        <w:t>一般要求</w:t>
      </w:r>
    </w:p>
    <w:p w14:paraId="1B1E4A44">
      <w:pPr>
        <w:pStyle w:val="164"/>
        <w:spacing w:line="360" w:lineRule="auto"/>
      </w:pPr>
      <w:r>
        <w:rPr>
          <w:rFonts w:hint="eastAsia"/>
        </w:rPr>
        <w:t>高风险工序开工前，应开展现场条件确认。</w:t>
      </w:r>
    </w:p>
    <w:p w14:paraId="3A10518F">
      <w:pPr>
        <w:pStyle w:val="164"/>
        <w:spacing w:line="360" w:lineRule="auto"/>
      </w:pPr>
      <w:r>
        <w:rPr>
          <w:rFonts w:hint="eastAsia"/>
        </w:rPr>
        <w:t>现场条件确认应覆盖作业区域、临边防护、支护状态、排水状态、照明状态、通风状态、通信状态、警戒状态和应急通道状态。</w:t>
      </w:r>
    </w:p>
    <w:p w14:paraId="1D780A0F">
      <w:pPr>
        <w:pStyle w:val="56"/>
        <w:spacing w:line="360" w:lineRule="auto"/>
        <w:ind w:firstLine="420"/>
      </w:pPr>
      <w:r>
        <w:rPr>
          <w:rFonts w:hint="eastAsia"/>
        </w:rPr>
        <w:t>确认内容要求</w:t>
      </w:r>
    </w:p>
    <w:p w14:paraId="62C13C06">
      <w:pPr>
        <w:pStyle w:val="164"/>
        <w:spacing w:line="360" w:lineRule="auto"/>
      </w:pPr>
      <w:r>
        <w:rPr>
          <w:rFonts w:hint="eastAsia"/>
        </w:rPr>
        <w:t>现场条件确认宜至少包括下列内容：</w:t>
      </w:r>
    </w:p>
    <w:p w14:paraId="5F8B33BA">
      <w:pPr>
        <w:pStyle w:val="56"/>
        <w:spacing w:line="360" w:lineRule="auto"/>
        <w:ind w:firstLine="420"/>
      </w:pPr>
      <w:r>
        <w:rPr>
          <w:rFonts w:hint="eastAsia"/>
        </w:rPr>
        <w:t>a）作业面是否满足施工要求；</w:t>
      </w:r>
    </w:p>
    <w:p w14:paraId="7A4C49C6">
      <w:pPr>
        <w:pStyle w:val="56"/>
        <w:spacing w:line="360" w:lineRule="auto"/>
        <w:ind w:firstLine="420"/>
      </w:pPr>
      <w:r>
        <w:rPr>
          <w:rFonts w:hint="eastAsia"/>
        </w:rPr>
        <w:t>b）边界隔离是否到位；</w:t>
      </w:r>
    </w:p>
    <w:p w14:paraId="5BB71DA6">
      <w:pPr>
        <w:pStyle w:val="56"/>
        <w:spacing w:line="360" w:lineRule="auto"/>
        <w:ind w:firstLine="420"/>
      </w:pPr>
      <w:r>
        <w:rPr>
          <w:rFonts w:hint="eastAsia"/>
        </w:rPr>
        <w:t>c）临边、孔洞和高差部位防护是否可靠；</w:t>
      </w:r>
    </w:p>
    <w:p w14:paraId="1AF958BA">
      <w:pPr>
        <w:pStyle w:val="56"/>
        <w:spacing w:line="360" w:lineRule="auto"/>
        <w:ind w:firstLine="420"/>
      </w:pPr>
      <w:r>
        <w:rPr>
          <w:rFonts w:hint="eastAsia"/>
        </w:rPr>
        <w:t>d）支护和临时结构是否稳定；</w:t>
      </w:r>
    </w:p>
    <w:p w14:paraId="6ACD8EDD">
      <w:pPr>
        <w:pStyle w:val="56"/>
        <w:spacing w:line="360" w:lineRule="auto"/>
        <w:ind w:firstLine="420"/>
      </w:pPr>
      <w:r>
        <w:rPr>
          <w:rFonts w:hint="eastAsia"/>
        </w:rPr>
        <w:t>e）排水、通风和照明是否满足要求；</w:t>
      </w:r>
    </w:p>
    <w:p w14:paraId="6AEEB66F">
      <w:pPr>
        <w:pStyle w:val="56"/>
        <w:spacing w:line="360" w:lineRule="auto"/>
        <w:ind w:firstLine="420"/>
      </w:pPr>
      <w:r>
        <w:rPr>
          <w:rFonts w:hint="eastAsia"/>
        </w:rPr>
        <w:t>f）机械设备通行和回转空间是否满足要求；</w:t>
      </w:r>
    </w:p>
    <w:p w14:paraId="62D9ADCB">
      <w:pPr>
        <w:pStyle w:val="56"/>
        <w:spacing w:line="360" w:lineRule="auto"/>
        <w:ind w:firstLine="420"/>
      </w:pPr>
      <w:r>
        <w:rPr>
          <w:rFonts w:hint="eastAsia"/>
        </w:rPr>
        <w:t>g）监测设施和报警设施是否正常；</w:t>
      </w:r>
    </w:p>
    <w:p w14:paraId="722E5ADD">
      <w:pPr>
        <w:pStyle w:val="56"/>
        <w:spacing w:line="360" w:lineRule="auto"/>
        <w:ind w:firstLine="420"/>
      </w:pPr>
      <w:r>
        <w:rPr>
          <w:rFonts w:hint="eastAsia"/>
        </w:rPr>
        <w:t>h）应急撤离路线是否畅通。</w:t>
      </w:r>
    </w:p>
    <w:p w14:paraId="5567FCF8">
      <w:pPr>
        <w:pStyle w:val="164"/>
        <w:spacing w:line="360" w:lineRule="auto"/>
      </w:pPr>
      <w:r>
        <w:rPr>
          <w:rFonts w:hint="eastAsia"/>
        </w:rPr>
        <w:t>现场条件确认不合格的，应整改后复核，不得强行开工。</w:t>
      </w:r>
    </w:p>
    <w:p w14:paraId="43EE2DEC">
      <w:pPr>
        <w:pStyle w:val="105"/>
        <w:spacing w:before="120" w:after="120" w:line="360" w:lineRule="auto"/>
      </w:pPr>
      <w:r>
        <w:rPr>
          <w:rFonts w:hint="eastAsia"/>
        </w:rPr>
        <w:t>作业准备检查要点</w:t>
      </w:r>
    </w:p>
    <w:p w14:paraId="64B7A150">
      <w:pPr>
        <w:pStyle w:val="56"/>
        <w:spacing w:line="360" w:lineRule="auto"/>
        <w:ind w:firstLine="420"/>
      </w:pPr>
      <w:r>
        <w:rPr>
          <w:rFonts w:hint="eastAsia"/>
        </w:rPr>
        <w:t>高风险工序作业准备检查要点见表2。表2给出了水利工程施工高风险工序作业准备的主要检查内容和控制要点。</w:t>
      </w:r>
    </w:p>
    <w:p w14:paraId="5D13BE67">
      <w:pPr>
        <w:pStyle w:val="112"/>
        <w:spacing w:before="120" w:after="120" w:line="360" w:lineRule="auto"/>
      </w:pPr>
      <w:r>
        <w:rPr>
          <w:rFonts w:hint="eastAsia"/>
        </w:rPr>
        <w:t>水利工程施工高风险工序作业准备检查要点表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4247"/>
        <w:gridCol w:w="3112"/>
      </w:tblGrid>
      <w:tr w14:paraId="65AE57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tcPr>
          <w:p w14:paraId="24A11F60">
            <w:pPr>
              <w:pStyle w:val="178"/>
            </w:pPr>
            <w:r>
              <w:rPr>
                <w:rFonts w:hint="eastAsia"/>
              </w:rPr>
              <w:t>检查类别</w:t>
            </w:r>
          </w:p>
        </w:tc>
        <w:tc>
          <w:tcPr>
            <w:tcW w:w="4247" w:type="dxa"/>
            <w:tcBorders>
              <w:top w:val="single" w:color="auto" w:sz="8" w:space="0"/>
              <w:bottom w:val="single" w:color="auto" w:sz="8" w:space="0"/>
            </w:tcBorders>
          </w:tcPr>
          <w:p w14:paraId="543D717A">
            <w:pPr>
              <w:pStyle w:val="178"/>
            </w:pPr>
            <w:r>
              <w:rPr>
                <w:rFonts w:hint="eastAsia"/>
              </w:rPr>
              <w:t>主要内容</w:t>
            </w:r>
          </w:p>
        </w:tc>
        <w:tc>
          <w:tcPr>
            <w:tcW w:w="3112" w:type="dxa"/>
            <w:tcBorders>
              <w:top w:val="single" w:color="auto" w:sz="8" w:space="0"/>
              <w:bottom w:val="single" w:color="auto" w:sz="8" w:space="0"/>
            </w:tcBorders>
          </w:tcPr>
          <w:p w14:paraId="543739B9">
            <w:pPr>
              <w:pStyle w:val="178"/>
            </w:pPr>
            <w:r>
              <w:rPr>
                <w:rFonts w:hint="eastAsia"/>
              </w:rPr>
              <w:t>控制要点</w:t>
            </w:r>
          </w:p>
        </w:tc>
      </w:tr>
      <w:tr w14:paraId="324873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tcBorders>
          </w:tcPr>
          <w:p w14:paraId="6C592BA5">
            <w:pPr>
              <w:pStyle w:val="178"/>
            </w:pPr>
            <w:r>
              <w:rPr>
                <w:rFonts w:hint="eastAsia"/>
              </w:rPr>
              <w:t>方案准备</w:t>
            </w:r>
          </w:p>
        </w:tc>
        <w:tc>
          <w:tcPr>
            <w:tcW w:w="4247" w:type="dxa"/>
            <w:tcBorders>
              <w:top w:val="single" w:color="auto" w:sz="8" w:space="0"/>
            </w:tcBorders>
          </w:tcPr>
          <w:p w14:paraId="33EC5BFE">
            <w:pPr>
              <w:pStyle w:val="178"/>
            </w:pPr>
            <w:r>
              <w:rPr>
                <w:rFonts w:hint="eastAsia"/>
              </w:rPr>
              <w:t>专项施工方案、风险清单、监测方案</w:t>
            </w:r>
          </w:p>
        </w:tc>
        <w:tc>
          <w:tcPr>
            <w:tcW w:w="3112" w:type="dxa"/>
            <w:tcBorders>
              <w:top w:val="single" w:color="auto" w:sz="8" w:space="0"/>
            </w:tcBorders>
          </w:tcPr>
          <w:p w14:paraId="0D91ED47">
            <w:pPr>
              <w:pStyle w:val="178"/>
            </w:pPr>
            <w:r>
              <w:rPr>
                <w:rFonts w:hint="eastAsia"/>
              </w:rPr>
              <w:t>方案有效、参数明确、边界清晰</w:t>
            </w:r>
          </w:p>
        </w:tc>
      </w:tr>
      <w:tr w14:paraId="200995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208932EC">
            <w:pPr>
              <w:pStyle w:val="178"/>
            </w:pPr>
            <w:r>
              <w:rPr>
                <w:rFonts w:hint="eastAsia"/>
              </w:rPr>
              <w:t>票证准备</w:t>
            </w:r>
          </w:p>
        </w:tc>
        <w:tc>
          <w:tcPr>
            <w:tcW w:w="4247" w:type="dxa"/>
          </w:tcPr>
          <w:p w14:paraId="4A734121">
            <w:pPr>
              <w:pStyle w:val="178"/>
            </w:pPr>
            <w:r>
              <w:rPr>
                <w:rFonts w:hint="eastAsia"/>
              </w:rPr>
              <w:t>工作票、操作票、作业许可</w:t>
            </w:r>
          </w:p>
        </w:tc>
        <w:tc>
          <w:tcPr>
            <w:tcW w:w="3112" w:type="dxa"/>
          </w:tcPr>
          <w:p w14:paraId="42966E13">
            <w:pPr>
              <w:pStyle w:val="178"/>
            </w:pPr>
            <w:r>
              <w:rPr>
                <w:rFonts w:hint="eastAsia"/>
              </w:rPr>
              <w:t>票证齐全、一致、有效</w:t>
            </w:r>
          </w:p>
        </w:tc>
      </w:tr>
      <w:tr w14:paraId="57A4FC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2ABE53AD">
            <w:pPr>
              <w:pStyle w:val="178"/>
            </w:pPr>
            <w:r>
              <w:rPr>
                <w:rFonts w:hint="eastAsia"/>
              </w:rPr>
              <w:t>交底准备</w:t>
            </w:r>
          </w:p>
        </w:tc>
        <w:tc>
          <w:tcPr>
            <w:tcW w:w="4247" w:type="dxa"/>
          </w:tcPr>
          <w:p w14:paraId="629CD5EF">
            <w:pPr>
              <w:pStyle w:val="178"/>
            </w:pPr>
            <w:r>
              <w:rPr>
                <w:rFonts w:hint="eastAsia"/>
              </w:rPr>
              <w:t>技术交底、安全交底、应急交底</w:t>
            </w:r>
          </w:p>
        </w:tc>
        <w:tc>
          <w:tcPr>
            <w:tcW w:w="3112" w:type="dxa"/>
          </w:tcPr>
          <w:p w14:paraId="35C8139B">
            <w:pPr>
              <w:pStyle w:val="178"/>
            </w:pPr>
            <w:r>
              <w:rPr>
                <w:rFonts w:hint="eastAsia"/>
              </w:rPr>
              <w:t>内容到人、责任到岗、记录完整</w:t>
            </w:r>
          </w:p>
        </w:tc>
      </w:tr>
      <w:tr w14:paraId="22090D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6F800FC2">
            <w:pPr>
              <w:pStyle w:val="178"/>
            </w:pPr>
            <w:r>
              <w:rPr>
                <w:rFonts w:hint="eastAsia"/>
              </w:rPr>
              <w:t>人员准备</w:t>
            </w:r>
          </w:p>
        </w:tc>
        <w:tc>
          <w:tcPr>
            <w:tcW w:w="4247" w:type="dxa"/>
          </w:tcPr>
          <w:p w14:paraId="1EE97B6B">
            <w:pPr>
              <w:pStyle w:val="178"/>
            </w:pPr>
            <w:r>
              <w:rPr>
                <w:rFonts w:hint="eastAsia"/>
              </w:rPr>
              <w:t>资格、培训、岗位匹配、监护到位</w:t>
            </w:r>
          </w:p>
        </w:tc>
        <w:tc>
          <w:tcPr>
            <w:tcW w:w="3112" w:type="dxa"/>
          </w:tcPr>
          <w:p w14:paraId="7E3067BF">
            <w:pPr>
              <w:pStyle w:val="178"/>
            </w:pPr>
            <w:r>
              <w:rPr>
                <w:rFonts w:hint="eastAsia"/>
              </w:rPr>
              <w:t>关键岗位人员必须在位</w:t>
            </w:r>
          </w:p>
        </w:tc>
      </w:tr>
      <w:tr w14:paraId="41EEC7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504CB026">
            <w:pPr>
              <w:pStyle w:val="178"/>
            </w:pPr>
            <w:r>
              <w:rPr>
                <w:rFonts w:hint="eastAsia"/>
              </w:rPr>
              <w:t>设备准备</w:t>
            </w:r>
          </w:p>
        </w:tc>
        <w:tc>
          <w:tcPr>
            <w:tcW w:w="4247" w:type="dxa"/>
          </w:tcPr>
          <w:p w14:paraId="290E9259">
            <w:pPr>
              <w:pStyle w:val="178"/>
            </w:pPr>
            <w:r>
              <w:rPr>
                <w:rFonts w:hint="eastAsia"/>
              </w:rPr>
              <w:t>主设备、工器具、安全设施、监测设施</w:t>
            </w:r>
          </w:p>
        </w:tc>
        <w:tc>
          <w:tcPr>
            <w:tcW w:w="3112" w:type="dxa"/>
          </w:tcPr>
          <w:p w14:paraId="2F11336E">
            <w:pPr>
              <w:pStyle w:val="178"/>
            </w:pPr>
            <w:r>
              <w:rPr>
                <w:rFonts w:hint="eastAsia"/>
              </w:rPr>
              <w:t>状态正常，安全装置有效</w:t>
            </w:r>
          </w:p>
        </w:tc>
      </w:tr>
      <w:tr w14:paraId="58FBA8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00607B44">
            <w:pPr>
              <w:pStyle w:val="178"/>
            </w:pPr>
            <w:r>
              <w:rPr>
                <w:rFonts w:hint="eastAsia"/>
              </w:rPr>
              <w:t>现场条件</w:t>
            </w:r>
          </w:p>
        </w:tc>
        <w:tc>
          <w:tcPr>
            <w:tcW w:w="4247" w:type="dxa"/>
          </w:tcPr>
          <w:p w14:paraId="10658C37">
            <w:pPr>
              <w:pStyle w:val="178"/>
            </w:pPr>
            <w:r>
              <w:rPr>
                <w:rFonts w:hint="eastAsia"/>
              </w:rPr>
              <w:t>支护、排水、照明、通风、警戒、通道</w:t>
            </w:r>
          </w:p>
        </w:tc>
        <w:tc>
          <w:tcPr>
            <w:tcW w:w="3112" w:type="dxa"/>
          </w:tcPr>
          <w:p w14:paraId="22C0C96A">
            <w:pPr>
              <w:pStyle w:val="178"/>
            </w:pPr>
            <w:r>
              <w:rPr>
                <w:rFonts w:hint="eastAsia"/>
              </w:rPr>
              <w:t>不满足条件不得开工</w:t>
            </w:r>
          </w:p>
        </w:tc>
      </w:tr>
      <w:tr w14:paraId="0D7C5E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497D17DD">
            <w:pPr>
              <w:pStyle w:val="178"/>
            </w:pPr>
            <w:r>
              <w:rPr>
                <w:rFonts w:hint="eastAsia"/>
              </w:rPr>
              <w:t>应急准备</w:t>
            </w:r>
          </w:p>
        </w:tc>
        <w:tc>
          <w:tcPr>
            <w:tcW w:w="4247" w:type="dxa"/>
          </w:tcPr>
          <w:p w14:paraId="5F094470">
            <w:pPr>
              <w:pStyle w:val="178"/>
            </w:pPr>
            <w:r>
              <w:rPr>
                <w:rFonts w:hint="eastAsia"/>
              </w:rPr>
              <w:t>物资、通信、撤离路线、救援力量</w:t>
            </w:r>
          </w:p>
        </w:tc>
        <w:tc>
          <w:tcPr>
            <w:tcW w:w="3112" w:type="dxa"/>
          </w:tcPr>
          <w:p w14:paraId="01935DA6">
            <w:pPr>
              <w:pStyle w:val="178"/>
            </w:pPr>
            <w:r>
              <w:rPr>
                <w:rFonts w:hint="eastAsia"/>
              </w:rPr>
              <w:t>应急措施可执行、可到位</w:t>
            </w:r>
          </w:p>
        </w:tc>
      </w:tr>
    </w:tbl>
    <w:p w14:paraId="6B22B2A3">
      <w:pPr>
        <w:pStyle w:val="105"/>
        <w:spacing w:before="120" w:after="120" w:line="360" w:lineRule="auto"/>
      </w:pPr>
      <w:r>
        <w:rPr>
          <w:rFonts w:hint="eastAsia"/>
        </w:rPr>
        <w:t>禁止性要求</w:t>
      </w:r>
    </w:p>
    <w:p w14:paraId="0A836F8F">
      <w:pPr>
        <w:pStyle w:val="165"/>
        <w:spacing w:line="360" w:lineRule="auto"/>
      </w:pPr>
      <w:r>
        <w:rPr>
          <w:rFonts w:hint="eastAsia"/>
        </w:rPr>
        <w:t>不得在专项施工方案未审查通过的情况下组织高风险工序施工。</w:t>
      </w:r>
    </w:p>
    <w:p w14:paraId="244057BE">
      <w:pPr>
        <w:pStyle w:val="165"/>
        <w:spacing w:line="360" w:lineRule="auto"/>
      </w:pPr>
      <w:r>
        <w:rPr>
          <w:rFonts w:hint="eastAsia"/>
        </w:rPr>
        <w:t>不得在未交底、交底不清或者关键岗位人员未掌握控制措施的情况下开工。</w:t>
      </w:r>
    </w:p>
    <w:p w14:paraId="79C8D837">
      <w:pPr>
        <w:pStyle w:val="165"/>
        <w:spacing w:line="360" w:lineRule="auto"/>
      </w:pPr>
      <w:r>
        <w:rPr>
          <w:rFonts w:hint="eastAsia"/>
        </w:rPr>
        <w:t>不得在作业许可未办理、票证失效或者票证内容与现场不一致的情况下施工。</w:t>
      </w:r>
    </w:p>
    <w:p w14:paraId="253A9111">
      <w:pPr>
        <w:pStyle w:val="165"/>
        <w:spacing w:line="360" w:lineRule="auto"/>
      </w:pPr>
      <w:r>
        <w:rPr>
          <w:rFonts w:hint="eastAsia"/>
        </w:rPr>
        <w:t>不得在设备状态不明、监测未到位或者现场条件不满足要求的情况下强行作业。</w:t>
      </w:r>
    </w:p>
    <w:p w14:paraId="5DCA0988">
      <w:pPr>
        <w:pStyle w:val="165"/>
        <w:spacing w:line="360" w:lineRule="auto"/>
      </w:pPr>
      <w:r>
        <w:rPr>
          <w:rFonts w:hint="eastAsia"/>
        </w:rPr>
        <w:t>不得以抢工期、抢节点为由压缩必要的作业准备程序。</w:t>
      </w:r>
    </w:p>
    <w:p w14:paraId="74163CE3">
      <w:pPr>
        <w:pStyle w:val="104"/>
        <w:spacing w:before="240" w:after="240" w:line="360" w:lineRule="auto"/>
      </w:pPr>
      <w:bookmarkStart w:id="54" w:name="_Toc228612232"/>
      <w:r>
        <w:rPr>
          <w:rFonts w:hint="eastAsia"/>
        </w:rPr>
        <w:t>过程防控要求</w:t>
      </w:r>
      <w:bookmarkEnd w:id="54"/>
    </w:p>
    <w:p w14:paraId="6AAC05FA">
      <w:pPr>
        <w:pStyle w:val="105"/>
        <w:spacing w:before="120" w:after="120" w:line="360" w:lineRule="auto"/>
      </w:pPr>
      <w:r>
        <w:rPr>
          <w:rFonts w:hint="eastAsia"/>
        </w:rPr>
        <w:t>一般要求</w:t>
      </w:r>
    </w:p>
    <w:p w14:paraId="717B31A4">
      <w:pPr>
        <w:pStyle w:val="165"/>
        <w:spacing w:line="360" w:lineRule="auto"/>
      </w:pPr>
      <w:r>
        <w:rPr>
          <w:rFonts w:hint="eastAsia"/>
        </w:rPr>
        <w:t>高风险工序施工过程中，应实施全过程安全防控。</w:t>
      </w:r>
    </w:p>
    <w:p w14:paraId="23C6B5A8">
      <w:pPr>
        <w:pStyle w:val="165"/>
        <w:spacing w:line="360" w:lineRule="auto"/>
      </w:pPr>
      <w:r>
        <w:rPr>
          <w:rFonts w:hint="eastAsia"/>
        </w:rPr>
        <w:t>过程防控应覆盖工序起始、关键节点、工序转换、异常工况和收尾阶段。</w:t>
      </w:r>
    </w:p>
    <w:p w14:paraId="6CA26B94">
      <w:pPr>
        <w:pStyle w:val="165"/>
        <w:spacing w:line="360" w:lineRule="auto"/>
      </w:pPr>
      <w:r>
        <w:rPr>
          <w:rFonts w:hint="eastAsia"/>
        </w:rPr>
        <w:t>过程防控应坚持作业边界受控、关键参数受控、人员行为受控、设备状态受控和异常处置及时的原则。</w:t>
      </w:r>
    </w:p>
    <w:p w14:paraId="35A2E081">
      <w:pPr>
        <w:pStyle w:val="165"/>
        <w:spacing w:line="360" w:lineRule="auto"/>
      </w:pPr>
      <w:r>
        <w:rPr>
          <w:rFonts w:hint="eastAsia"/>
        </w:rPr>
        <w:t>高风险工序施工中不得擅自改变作业顺序、突破作业边界、减少控制措施或者跳过关键确认环节。</w:t>
      </w:r>
    </w:p>
    <w:p w14:paraId="7C0EF952">
      <w:pPr>
        <w:pStyle w:val="105"/>
        <w:spacing w:before="120" w:after="120" w:line="360" w:lineRule="auto"/>
      </w:pPr>
      <w:r>
        <w:rPr>
          <w:rFonts w:hint="eastAsia"/>
        </w:rPr>
        <w:t>作业边界控制要求</w:t>
      </w:r>
    </w:p>
    <w:p w14:paraId="37EE8C93">
      <w:pPr>
        <w:pStyle w:val="65"/>
        <w:spacing w:before="120" w:after="120" w:line="360" w:lineRule="auto"/>
      </w:pPr>
      <w:r>
        <w:rPr>
          <w:rFonts w:hint="eastAsia"/>
        </w:rPr>
        <w:t>一般要求</w:t>
      </w:r>
    </w:p>
    <w:p w14:paraId="1D37C312">
      <w:pPr>
        <w:pStyle w:val="164"/>
        <w:spacing w:line="360" w:lineRule="auto"/>
      </w:pPr>
      <w:r>
        <w:rPr>
          <w:rFonts w:hint="eastAsia"/>
        </w:rPr>
        <w:t>高风险工序施工期间，应严格控制作业区域边界、设备运行边界和危险区域边界。</w:t>
      </w:r>
    </w:p>
    <w:p w14:paraId="5625FEF9">
      <w:pPr>
        <w:pStyle w:val="164"/>
        <w:spacing w:line="360" w:lineRule="auto"/>
      </w:pPr>
      <w:r>
        <w:rPr>
          <w:rFonts w:hint="eastAsia"/>
        </w:rPr>
        <w:t>作业边界控制应以围挡、警戒、标识、隔离、专人值守和调度控制等方式实施。</w:t>
      </w:r>
    </w:p>
    <w:p w14:paraId="1FFC2FE3">
      <w:pPr>
        <w:pStyle w:val="164"/>
        <w:spacing w:line="360" w:lineRule="auto"/>
      </w:pPr>
      <w:r>
        <w:rPr>
          <w:rFonts w:hint="eastAsia"/>
        </w:rPr>
        <w:t>无关人员不得进入危险区域。</w:t>
      </w:r>
    </w:p>
    <w:p w14:paraId="4B9C1C75">
      <w:pPr>
        <w:pStyle w:val="65"/>
        <w:spacing w:before="120" w:after="120" w:line="360" w:lineRule="auto"/>
      </w:pPr>
      <w:r>
        <w:rPr>
          <w:rFonts w:hint="eastAsia"/>
        </w:rPr>
        <w:t>分类控制要求</w:t>
      </w:r>
    </w:p>
    <w:p w14:paraId="7AD94D08">
      <w:pPr>
        <w:pStyle w:val="164"/>
        <w:spacing w:line="360" w:lineRule="auto"/>
      </w:pPr>
      <w:r>
        <w:rPr>
          <w:rFonts w:hint="eastAsia"/>
        </w:rPr>
        <w:t>对吊装回转半径、爆破警戒区、深基坑临边区、高边坡落石影响区、围堰危险区、隧洞掌子面危险区和有限空间入口区，应设置专门边界控制措施。</w:t>
      </w:r>
    </w:p>
    <w:p w14:paraId="614A7405">
      <w:pPr>
        <w:pStyle w:val="164"/>
        <w:spacing w:line="360" w:lineRule="auto"/>
      </w:pPr>
      <w:r>
        <w:rPr>
          <w:rFonts w:hint="eastAsia"/>
        </w:rPr>
        <w:t>对夜间施工和恶劣天气施工，应加强边界标识和照明警示。</w:t>
      </w:r>
    </w:p>
    <w:p w14:paraId="312A204B">
      <w:pPr>
        <w:pStyle w:val="105"/>
        <w:spacing w:before="120" w:after="120" w:line="360" w:lineRule="auto"/>
      </w:pPr>
      <w:r>
        <w:rPr>
          <w:rFonts w:hint="eastAsia"/>
        </w:rPr>
        <w:t>工序执行控制要求</w:t>
      </w:r>
    </w:p>
    <w:p w14:paraId="5C8F1490">
      <w:pPr>
        <w:pStyle w:val="65"/>
        <w:spacing w:before="120" w:after="120" w:line="360" w:lineRule="auto"/>
      </w:pPr>
      <w:r>
        <w:rPr>
          <w:rFonts w:hint="eastAsia"/>
        </w:rPr>
        <w:t>一般要求</w:t>
      </w:r>
    </w:p>
    <w:p w14:paraId="4D879C47">
      <w:pPr>
        <w:pStyle w:val="164"/>
        <w:spacing w:line="360" w:lineRule="auto"/>
      </w:pPr>
      <w:r>
        <w:rPr>
          <w:rFonts w:hint="eastAsia"/>
        </w:rPr>
        <w:t>高风险工序应严格按审定工艺流程实施。</w:t>
      </w:r>
    </w:p>
    <w:p w14:paraId="506E02B2">
      <w:pPr>
        <w:pStyle w:val="164"/>
        <w:spacing w:line="360" w:lineRule="auto"/>
      </w:pPr>
      <w:r>
        <w:rPr>
          <w:rFonts w:hint="eastAsia"/>
        </w:rPr>
        <w:t>关键工序应实施工序确认制度。</w:t>
      </w:r>
    </w:p>
    <w:p w14:paraId="33DD13A8">
      <w:pPr>
        <w:pStyle w:val="164"/>
        <w:spacing w:line="360" w:lineRule="auto"/>
      </w:pPr>
      <w:r>
        <w:rPr>
          <w:rFonts w:hint="eastAsia"/>
        </w:rPr>
        <w:t>上一道工序未确认完成的，不得进入下一道高风险工序。</w:t>
      </w:r>
    </w:p>
    <w:p w14:paraId="357E03B9">
      <w:pPr>
        <w:pStyle w:val="65"/>
        <w:spacing w:before="120" w:after="120" w:line="360" w:lineRule="auto"/>
      </w:pPr>
      <w:r>
        <w:rPr>
          <w:rFonts w:hint="eastAsia"/>
        </w:rPr>
        <w:t>关键节点控制要求</w:t>
      </w:r>
    </w:p>
    <w:p w14:paraId="451890C5">
      <w:pPr>
        <w:pStyle w:val="164"/>
        <w:spacing w:line="360" w:lineRule="auto"/>
      </w:pPr>
      <w:r>
        <w:rPr>
          <w:rFonts w:hint="eastAsia"/>
        </w:rPr>
        <w:t>高风险工序关键节点宜包括下列情形：</w:t>
      </w:r>
    </w:p>
    <w:p w14:paraId="76E55728">
      <w:pPr>
        <w:pStyle w:val="56"/>
        <w:spacing w:line="360" w:lineRule="auto"/>
        <w:ind w:firstLine="420"/>
      </w:pPr>
      <w:r>
        <w:rPr>
          <w:rFonts w:hint="eastAsia"/>
        </w:rPr>
        <w:t>a）开挖起始点；</w:t>
      </w:r>
    </w:p>
    <w:p w14:paraId="574D9EFA">
      <w:pPr>
        <w:pStyle w:val="56"/>
        <w:spacing w:line="360" w:lineRule="auto"/>
        <w:ind w:firstLine="420"/>
      </w:pPr>
      <w:r>
        <w:rPr>
          <w:rFonts w:hint="eastAsia"/>
        </w:rPr>
        <w:t>b）支护到位前后；</w:t>
      </w:r>
    </w:p>
    <w:p w14:paraId="57D8C9FD">
      <w:pPr>
        <w:pStyle w:val="56"/>
        <w:spacing w:line="360" w:lineRule="auto"/>
        <w:ind w:firstLine="420"/>
      </w:pPr>
      <w:r>
        <w:rPr>
          <w:rFonts w:hint="eastAsia"/>
        </w:rPr>
        <w:t>c）围堰合龙前后；</w:t>
      </w:r>
    </w:p>
    <w:p w14:paraId="32C9E1B4">
      <w:pPr>
        <w:pStyle w:val="56"/>
        <w:spacing w:line="360" w:lineRule="auto"/>
        <w:ind w:firstLine="420"/>
      </w:pPr>
      <w:r>
        <w:rPr>
          <w:rFonts w:hint="eastAsia"/>
        </w:rPr>
        <w:t>d）导流转换前后；</w:t>
      </w:r>
    </w:p>
    <w:p w14:paraId="05E4745C">
      <w:pPr>
        <w:pStyle w:val="56"/>
        <w:spacing w:line="360" w:lineRule="auto"/>
        <w:ind w:firstLine="420"/>
      </w:pPr>
      <w:r>
        <w:rPr>
          <w:rFonts w:hint="eastAsia"/>
        </w:rPr>
        <w:t>e）爆破装药和起爆前后；</w:t>
      </w:r>
    </w:p>
    <w:p w14:paraId="2850A937">
      <w:pPr>
        <w:pStyle w:val="56"/>
        <w:spacing w:line="360" w:lineRule="auto"/>
        <w:ind w:firstLine="420"/>
      </w:pPr>
      <w:r>
        <w:rPr>
          <w:rFonts w:hint="eastAsia"/>
        </w:rPr>
        <w:t>f）正式起吊前后；</w:t>
      </w:r>
    </w:p>
    <w:p w14:paraId="39787ADF">
      <w:pPr>
        <w:pStyle w:val="56"/>
        <w:spacing w:line="360" w:lineRule="auto"/>
        <w:ind w:firstLine="420"/>
      </w:pPr>
      <w:r>
        <w:rPr>
          <w:rFonts w:hint="eastAsia"/>
        </w:rPr>
        <w:t>g）送电前后；</w:t>
      </w:r>
    </w:p>
    <w:p w14:paraId="5E0E9952">
      <w:pPr>
        <w:pStyle w:val="56"/>
        <w:spacing w:line="360" w:lineRule="auto"/>
        <w:ind w:firstLine="420"/>
      </w:pPr>
      <w:r>
        <w:rPr>
          <w:rFonts w:hint="eastAsia"/>
        </w:rPr>
        <w:t>h）有限空间进入前后；</w:t>
      </w:r>
    </w:p>
    <w:p w14:paraId="17FFE5C4">
      <w:pPr>
        <w:pStyle w:val="56"/>
        <w:spacing w:line="360" w:lineRule="auto"/>
        <w:ind w:firstLine="420"/>
      </w:pPr>
      <w:r>
        <w:rPr>
          <w:rFonts w:hint="eastAsia"/>
        </w:rPr>
        <w:t>i）停工与复工转换节点。</w:t>
      </w:r>
    </w:p>
    <w:p w14:paraId="55F20913">
      <w:pPr>
        <w:pStyle w:val="164"/>
        <w:spacing w:line="360" w:lineRule="auto"/>
      </w:pPr>
      <w:r>
        <w:rPr>
          <w:rFonts w:hint="eastAsia"/>
        </w:rPr>
        <w:t>关键节点应进行专项确认和记录。</w:t>
      </w:r>
    </w:p>
    <w:p w14:paraId="3B900864">
      <w:pPr>
        <w:pStyle w:val="105"/>
        <w:spacing w:before="120" w:after="120" w:line="360" w:lineRule="auto"/>
      </w:pPr>
      <w:r>
        <w:rPr>
          <w:rFonts w:hint="eastAsia"/>
        </w:rPr>
        <w:t>关键参数控制要求</w:t>
      </w:r>
    </w:p>
    <w:p w14:paraId="26A68951">
      <w:pPr>
        <w:pStyle w:val="65"/>
        <w:spacing w:before="120" w:after="120" w:line="360" w:lineRule="auto"/>
      </w:pPr>
      <w:r>
        <w:rPr>
          <w:rFonts w:hint="eastAsia"/>
        </w:rPr>
        <w:t>一般要求</w:t>
      </w:r>
    </w:p>
    <w:p w14:paraId="2B99BCA3">
      <w:pPr>
        <w:pStyle w:val="164"/>
        <w:spacing w:line="360" w:lineRule="auto"/>
      </w:pPr>
      <w:r>
        <w:rPr>
          <w:rFonts w:hint="eastAsia"/>
        </w:rPr>
        <w:t>高风险工序施工期间，应对关键技术参数和关键安全参数实施控制。</w:t>
      </w:r>
    </w:p>
    <w:p w14:paraId="7B0F8685">
      <w:pPr>
        <w:pStyle w:val="164"/>
        <w:spacing w:line="360" w:lineRule="auto"/>
      </w:pPr>
      <w:r>
        <w:rPr>
          <w:rFonts w:hint="eastAsia"/>
        </w:rPr>
        <w:t>关键参数超出允许范围时，应立即采取控制措施。</w:t>
      </w:r>
    </w:p>
    <w:p w14:paraId="677B3838">
      <w:pPr>
        <w:pStyle w:val="65"/>
        <w:spacing w:before="120" w:after="120" w:line="360" w:lineRule="auto"/>
      </w:pPr>
      <w:r>
        <w:rPr>
          <w:rFonts w:hint="eastAsia"/>
        </w:rPr>
        <w:t>主要控制内容</w:t>
      </w:r>
    </w:p>
    <w:p w14:paraId="1AA02908">
      <w:pPr>
        <w:pStyle w:val="56"/>
        <w:spacing w:line="360" w:lineRule="auto"/>
        <w:ind w:firstLine="420"/>
      </w:pPr>
      <w:r>
        <w:rPr>
          <w:rFonts w:hint="eastAsia"/>
        </w:rPr>
        <w:t>关键参数宜包括：</w:t>
      </w:r>
    </w:p>
    <w:p w14:paraId="2B29C511">
      <w:pPr>
        <w:pStyle w:val="56"/>
        <w:spacing w:line="360" w:lineRule="auto"/>
        <w:ind w:firstLine="420"/>
      </w:pPr>
      <w:r>
        <w:rPr>
          <w:rFonts w:hint="eastAsia"/>
        </w:rPr>
        <w:t>a）开挖坡率和开挖深度；</w:t>
      </w:r>
    </w:p>
    <w:p w14:paraId="7C79DC30">
      <w:pPr>
        <w:pStyle w:val="56"/>
        <w:spacing w:line="360" w:lineRule="auto"/>
        <w:ind w:firstLine="420"/>
      </w:pPr>
      <w:r>
        <w:rPr>
          <w:rFonts w:hint="eastAsia"/>
        </w:rPr>
        <w:t>b）支护间距和支护强度；</w:t>
      </w:r>
    </w:p>
    <w:p w14:paraId="6A01146C">
      <w:pPr>
        <w:pStyle w:val="56"/>
        <w:spacing w:line="360" w:lineRule="auto"/>
        <w:ind w:firstLine="420"/>
      </w:pPr>
      <w:r>
        <w:rPr>
          <w:rFonts w:hint="eastAsia"/>
        </w:rPr>
        <w:t>c）吊装重量和作业半径；</w:t>
      </w:r>
    </w:p>
    <w:p w14:paraId="46795E28">
      <w:pPr>
        <w:pStyle w:val="56"/>
        <w:spacing w:line="360" w:lineRule="auto"/>
        <w:ind w:firstLine="420"/>
      </w:pPr>
      <w:r>
        <w:rPr>
          <w:rFonts w:hint="eastAsia"/>
        </w:rPr>
        <w:t>d）爆破参数和警戒半径；</w:t>
      </w:r>
    </w:p>
    <w:p w14:paraId="391E0617">
      <w:pPr>
        <w:pStyle w:val="56"/>
        <w:spacing w:line="360" w:lineRule="auto"/>
        <w:ind w:firstLine="420"/>
      </w:pPr>
      <w:r>
        <w:rPr>
          <w:rFonts w:hint="eastAsia"/>
        </w:rPr>
        <w:t>e）围堰水位和渗流状态；</w:t>
      </w:r>
    </w:p>
    <w:p w14:paraId="4FDC66DD">
      <w:pPr>
        <w:pStyle w:val="56"/>
        <w:spacing w:line="360" w:lineRule="auto"/>
        <w:ind w:firstLine="420"/>
      </w:pPr>
      <w:r>
        <w:rPr>
          <w:rFonts w:hint="eastAsia"/>
        </w:rPr>
        <w:t>f）通风参数和气体浓度；</w:t>
      </w:r>
    </w:p>
    <w:p w14:paraId="55630333">
      <w:pPr>
        <w:pStyle w:val="56"/>
        <w:spacing w:line="360" w:lineRule="auto"/>
        <w:ind w:firstLine="420"/>
      </w:pPr>
      <w:r>
        <w:rPr>
          <w:rFonts w:hint="eastAsia"/>
        </w:rPr>
        <w:t>g）临时结构位移和变形；</w:t>
      </w:r>
    </w:p>
    <w:p w14:paraId="527EB057">
      <w:pPr>
        <w:pStyle w:val="56"/>
        <w:spacing w:line="360" w:lineRule="auto"/>
        <w:ind w:firstLine="420"/>
      </w:pPr>
      <w:r>
        <w:rPr>
          <w:rFonts w:hint="eastAsia"/>
        </w:rPr>
        <w:t>h）电气绝缘和接地状态；</w:t>
      </w:r>
    </w:p>
    <w:p w14:paraId="3DE3AE2B">
      <w:pPr>
        <w:pStyle w:val="56"/>
        <w:spacing w:line="360" w:lineRule="auto"/>
        <w:ind w:firstLine="420"/>
      </w:pPr>
      <w:r>
        <w:rPr>
          <w:rFonts w:hint="eastAsia"/>
        </w:rPr>
        <w:t>i）流速、水位和降雨量等环境参数。</w:t>
      </w:r>
    </w:p>
    <w:p w14:paraId="7F225F6E">
      <w:pPr>
        <w:pStyle w:val="105"/>
        <w:spacing w:before="120" w:after="120" w:line="360" w:lineRule="auto"/>
      </w:pPr>
      <w:r>
        <w:rPr>
          <w:rFonts w:hint="eastAsia"/>
        </w:rPr>
        <w:t>交叉作业控制要求</w:t>
      </w:r>
    </w:p>
    <w:p w14:paraId="4F31A0E7">
      <w:pPr>
        <w:pStyle w:val="65"/>
        <w:spacing w:before="120" w:after="120" w:line="360" w:lineRule="auto"/>
      </w:pPr>
      <w:r>
        <w:rPr>
          <w:rFonts w:hint="eastAsia"/>
        </w:rPr>
        <w:t>一般要求</w:t>
      </w:r>
    </w:p>
    <w:p w14:paraId="36E6CDA2">
      <w:pPr>
        <w:pStyle w:val="164"/>
        <w:spacing w:line="360" w:lineRule="auto"/>
      </w:pPr>
      <w:r>
        <w:rPr>
          <w:rFonts w:hint="eastAsia"/>
        </w:rPr>
        <w:t>高风险工序与其他作业存在交叉时，应实施交叉作业控制。</w:t>
      </w:r>
    </w:p>
    <w:p w14:paraId="6E10ABAD">
      <w:pPr>
        <w:pStyle w:val="164"/>
        <w:spacing w:line="360" w:lineRule="auto"/>
      </w:pPr>
      <w:r>
        <w:rPr>
          <w:rFonts w:hint="eastAsia"/>
        </w:rPr>
        <w:t>交叉作业控制应坚持统一协调、分区隔离、错时安排和风险叠加从严管理原则。</w:t>
      </w:r>
    </w:p>
    <w:p w14:paraId="4E2C96BA">
      <w:pPr>
        <w:pStyle w:val="164"/>
        <w:numPr>
          <w:ilvl w:val="0"/>
          <w:numId w:val="0"/>
        </w:numPr>
        <w:spacing w:line="360" w:lineRule="auto"/>
      </w:pPr>
    </w:p>
    <w:p w14:paraId="3DF38496">
      <w:pPr>
        <w:pStyle w:val="164"/>
        <w:numPr>
          <w:ilvl w:val="0"/>
          <w:numId w:val="0"/>
        </w:numPr>
        <w:spacing w:line="360" w:lineRule="auto"/>
        <w:rPr>
          <w:rFonts w:hint="eastAsia"/>
        </w:rPr>
      </w:pPr>
    </w:p>
    <w:p w14:paraId="0D37A62A">
      <w:pPr>
        <w:pStyle w:val="65"/>
        <w:spacing w:before="120" w:after="120" w:line="360" w:lineRule="auto"/>
      </w:pPr>
      <w:r>
        <w:rPr>
          <w:rFonts w:hint="eastAsia"/>
        </w:rPr>
        <w:t>控制要求</w:t>
      </w:r>
    </w:p>
    <w:p w14:paraId="126A40D3">
      <w:pPr>
        <w:pStyle w:val="164"/>
        <w:spacing w:line="360" w:lineRule="auto"/>
      </w:pPr>
      <w:r>
        <w:rPr>
          <w:rFonts w:hint="eastAsia"/>
        </w:rPr>
        <w:t>对垂直交叉、平面交叉、机械与人员交叉、爆破与清渣交叉、吊装与安装交叉、排水与电气交叉等情形，应制定专项控制措施。</w:t>
      </w:r>
    </w:p>
    <w:p w14:paraId="38EF0087">
      <w:pPr>
        <w:pStyle w:val="164"/>
        <w:spacing w:line="360" w:lineRule="auto"/>
      </w:pPr>
      <w:r>
        <w:rPr>
          <w:rFonts w:hint="eastAsia"/>
        </w:rPr>
        <w:t>交叉风险无法有效隔离的，应暂停其中一项或者多项作业。</w:t>
      </w:r>
    </w:p>
    <w:p w14:paraId="7315A443">
      <w:pPr>
        <w:pStyle w:val="105"/>
        <w:spacing w:before="120" w:after="120" w:line="360" w:lineRule="auto"/>
      </w:pPr>
      <w:r>
        <w:rPr>
          <w:rFonts w:hint="eastAsia"/>
        </w:rPr>
        <w:t>环境因素控制要求</w:t>
      </w:r>
    </w:p>
    <w:p w14:paraId="02EF3504">
      <w:pPr>
        <w:pStyle w:val="65"/>
        <w:spacing w:before="120" w:after="120" w:line="360" w:lineRule="auto"/>
      </w:pPr>
      <w:r>
        <w:rPr>
          <w:rFonts w:hint="eastAsia"/>
        </w:rPr>
        <w:t>一般要求</w:t>
      </w:r>
    </w:p>
    <w:p w14:paraId="58EBAFE8">
      <w:pPr>
        <w:pStyle w:val="164"/>
        <w:spacing w:line="360" w:lineRule="auto"/>
      </w:pPr>
      <w:r>
        <w:rPr>
          <w:rFonts w:hint="eastAsia"/>
        </w:rPr>
        <w:t>高风险工序施工中，应动态关注天气、水情、地质和周边环境变化。</w:t>
      </w:r>
    </w:p>
    <w:p w14:paraId="6E0E8F92">
      <w:pPr>
        <w:pStyle w:val="164"/>
        <w:spacing w:line="360" w:lineRule="auto"/>
      </w:pPr>
      <w:r>
        <w:rPr>
          <w:rFonts w:hint="eastAsia"/>
        </w:rPr>
        <w:t>环境条件超出允许范围时，应启动相应控制、暂停或者撤离措施。</w:t>
      </w:r>
    </w:p>
    <w:p w14:paraId="7C2F3707">
      <w:pPr>
        <w:pStyle w:val="65"/>
        <w:spacing w:before="120" w:after="120" w:line="360" w:lineRule="auto"/>
      </w:pPr>
      <w:r>
        <w:rPr>
          <w:rFonts w:hint="eastAsia"/>
        </w:rPr>
        <w:t>重点控制要求</w:t>
      </w:r>
    </w:p>
    <w:p w14:paraId="6B29172A">
      <w:pPr>
        <w:pStyle w:val="56"/>
        <w:spacing w:line="360" w:lineRule="auto"/>
        <w:ind w:firstLine="420"/>
      </w:pPr>
      <w:r>
        <w:rPr>
          <w:rFonts w:hint="eastAsia"/>
        </w:rPr>
        <w:t>下列情形应重点控制：</w:t>
      </w:r>
    </w:p>
    <w:p w14:paraId="4B760399">
      <w:pPr>
        <w:pStyle w:val="56"/>
        <w:spacing w:line="360" w:lineRule="auto"/>
        <w:ind w:firstLine="420"/>
      </w:pPr>
      <w:r>
        <w:rPr>
          <w:rFonts w:hint="eastAsia"/>
        </w:rPr>
        <w:t>a）强降雨、雷电和大风天气；</w:t>
      </w:r>
    </w:p>
    <w:p w14:paraId="0974EFE2">
      <w:pPr>
        <w:pStyle w:val="56"/>
        <w:spacing w:line="360" w:lineRule="auto"/>
        <w:ind w:firstLine="420"/>
      </w:pPr>
      <w:r>
        <w:rPr>
          <w:rFonts w:hint="eastAsia"/>
        </w:rPr>
        <w:t>b）河道来水突增和水位突涨；</w:t>
      </w:r>
    </w:p>
    <w:p w14:paraId="662368C5">
      <w:pPr>
        <w:pStyle w:val="56"/>
        <w:spacing w:line="360" w:lineRule="auto"/>
        <w:ind w:firstLine="420"/>
      </w:pPr>
      <w:r>
        <w:rPr>
          <w:rFonts w:hint="eastAsia"/>
        </w:rPr>
        <w:t>c）边坡渗水、掉块和裂缝扩展；</w:t>
      </w:r>
    </w:p>
    <w:p w14:paraId="77774C31">
      <w:pPr>
        <w:pStyle w:val="56"/>
        <w:spacing w:line="360" w:lineRule="auto"/>
        <w:ind w:firstLine="420"/>
      </w:pPr>
      <w:r>
        <w:rPr>
          <w:rFonts w:hint="eastAsia"/>
        </w:rPr>
        <w:t>d）基坑涌水、鼓胀和支护异常；</w:t>
      </w:r>
    </w:p>
    <w:p w14:paraId="36B2F2F4">
      <w:pPr>
        <w:pStyle w:val="56"/>
        <w:spacing w:line="360" w:lineRule="auto"/>
        <w:ind w:firstLine="420"/>
      </w:pPr>
      <w:r>
        <w:rPr>
          <w:rFonts w:hint="eastAsia"/>
        </w:rPr>
        <w:t>e）洞内有害气体异常和突泥突水征兆；</w:t>
      </w:r>
    </w:p>
    <w:p w14:paraId="6BAFA62B">
      <w:pPr>
        <w:pStyle w:val="56"/>
        <w:spacing w:line="360" w:lineRule="auto"/>
        <w:ind w:firstLine="420"/>
      </w:pPr>
      <w:r>
        <w:rPr>
          <w:rFonts w:hint="eastAsia"/>
        </w:rPr>
        <w:t>f）高温、低温、冰冻和能见度骤降。</w:t>
      </w:r>
    </w:p>
    <w:p w14:paraId="653B18D9">
      <w:pPr>
        <w:pStyle w:val="105"/>
        <w:spacing w:before="120" w:after="120" w:line="360" w:lineRule="auto"/>
      </w:pPr>
      <w:r>
        <w:rPr>
          <w:rFonts w:hint="eastAsia"/>
        </w:rPr>
        <w:t>过程防控要点</w:t>
      </w:r>
    </w:p>
    <w:p w14:paraId="3CFB1BE7">
      <w:pPr>
        <w:pStyle w:val="56"/>
        <w:spacing w:line="360" w:lineRule="auto"/>
        <w:ind w:firstLine="420"/>
      </w:pPr>
      <w:r>
        <w:rPr>
          <w:rFonts w:hint="eastAsia"/>
        </w:rPr>
        <w:t>高风险工序过程防控的主要内容见表3。表3给出了水利工程施工高风险工序过程防控的主要内容和控制要点。</w:t>
      </w:r>
    </w:p>
    <w:p w14:paraId="29A53A99">
      <w:pPr>
        <w:pStyle w:val="112"/>
        <w:spacing w:before="120" w:after="120" w:line="360" w:lineRule="auto"/>
      </w:pPr>
      <w:r>
        <w:rPr>
          <w:rFonts w:hint="eastAsia"/>
        </w:rPr>
        <w:t>水利工程施工高风险工序过程防控要点表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4111"/>
        <w:gridCol w:w="3532"/>
      </w:tblGrid>
      <w:tr w14:paraId="5E6B4B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tcPr>
          <w:p w14:paraId="247EEC51">
            <w:pPr>
              <w:pStyle w:val="178"/>
            </w:pPr>
            <w:r>
              <w:rPr>
                <w:rFonts w:hint="eastAsia"/>
              </w:rPr>
              <w:t>控制类别</w:t>
            </w:r>
          </w:p>
        </w:tc>
        <w:tc>
          <w:tcPr>
            <w:tcW w:w="4111" w:type="dxa"/>
            <w:tcBorders>
              <w:top w:val="single" w:color="auto" w:sz="8" w:space="0"/>
              <w:bottom w:val="single" w:color="auto" w:sz="8" w:space="0"/>
            </w:tcBorders>
          </w:tcPr>
          <w:p w14:paraId="343C9454">
            <w:pPr>
              <w:pStyle w:val="178"/>
            </w:pPr>
            <w:r>
              <w:rPr>
                <w:rFonts w:hint="eastAsia"/>
              </w:rPr>
              <w:t>主要内容</w:t>
            </w:r>
          </w:p>
        </w:tc>
        <w:tc>
          <w:tcPr>
            <w:tcW w:w="3532" w:type="dxa"/>
            <w:tcBorders>
              <w:top w:val="single" w:color="auto" w:sz="8" w:space="0"/>
              <w:bottom w:val="single" w:color="auto" w:sz="8" w:space="0"/>
            </w:tcBorders>
          </w:tcPr>
          <w:p w14:paraId="13131723">
            <w:pPr>
              <w:pStyle w:val="178"/>
            </w:pPr>
            <w:r>
              <w:rPr>
                <w:rFonts w:hint="eastAsia"/>
              </w:rPr>
              <w:t>控制要点</w:t>
            </w:r>
          </w:p>
        </w:tc>
      </w:tr>
      <w:tr w14:paraId="05A653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tcPr>
          <w:p w14:paraId="552F85F7">
            <w:pPr>
              <w:pStyle w:val="178"/>
            </w:pPr>
            <w:r>
              <w:rPr>
                <w:rFonts w:hint="eastAsia"/>
              </w:rPr>
              <w:t>边界控制</w:t>
            </w:r>
          </w:p>
        </w:tc>
        <w:tc>
          <w:tcPr>
            <w:tcW w:w="4111" w:type="dxa"/>
            <w:tcBorders>
              <w:top w:val="single" w:color="auto" w:sz="8" w:space="0"/>
            </w:tcBorders>
          </w:tcPr>
          <w:p w14:paraId="1B332A4D">
            <w:pPr>
              <w:pStyle w:val="178"/>
            </w:pPr>
            <w:r>
              <w:rPr>
                <w:rFonts w:hint="eastAsia"/>
              </w:rPr>
              <w:t>危险区域、机械边界、警戒区</w:t>
            </w:r>
          </w:p>
        </w:tc>
        <w:tc>
          <w:tcPr>
            <w:tcW w:w="3532" w:type="dxa"/>
            <w:tcBorders>
              <w:top w:val="single" w:color="auto" w:sz="8" w:space="0"/>
            </w:tcBorders>
          </w:tcPr>
          <w:p w14:paraId="14EA9016">
            <w:pPr>
              <w:pStyle w:val="178"/>
            </w:pPr>
            <w:r>
              <w:rPr>
                <w:rFonts w:hint="eastAsia"/>
              </w:rPr>
              <w:t>边界清晰、警戒有效、无关人员禁入</w:t>
            </w:r>
          </w:p>
        </w:tc>
      </w:tr>
      <w:tr w14:paraId="0BE46B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58E758E5">
            <w:pPr>
              <w:pStyle w:val="178"/>
            </w:pPr>
            <w:r>
              <w:rPr>
                <w:rFonts w:hint="eastAsia"/>
              </w:rPr>
              <w:t>工序控制</w:t>
            </w:r>
          </w:p>
        </w:tc>
        <w:tc>
          <w:tcPr>
            <w:tcW w:w="4111" w:type="dxa"/>
          </w:tcPr>
          <w:p w14:paraId="3E4A1DDC">
            <w:pPr>
              <w:pStyle w:val="178"/>
            </w:pPr>
            <w:r>
              <w:rPr>
                <w:rFonts w:hint="eastAsia"/>
              </w:rPr>
              <w:t>工序顺序、节点确认、转换控制</w:t>
            </w:r>
          </w:p>
        </w:tc>
        <w:tc>
          <w:tcPr>
            <w:tcW w:w="3532" w:type="dxa"/>
          </w:tcPr>
          <w:p w14:paraId="3C686481">
            <w:pPr>
              <w:pStyle w:val="178"/>
            </w:pPr>
            <w:r>
              <w:rPr>
                <w:rFonts w:hint="eastAsia"/>
              </w:rPr>
              <w:t>上一工序未确认不得转序</w:t>
            </w:r>
          </w:p>
        </w:tc>
      </w:tr>
      <w:tr w14:paraId="64172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55048CC4">
            <w:pPr>
              <w:pStyle w:val="178"/>
            </w:pPr>
            <w:r>
              <w:rPr>
                <w:rFonts w:hint="eastAsia"/>
              </w:rPr>
              <w:t>参数控制</w:t>
            </w:r>
          </w:p>
        </w:tc>
        <w:tc>
          <w:tcPr>
            <w:tcW w:w="4111" w:type="dxa"/>
          </w:tcPr>
          <w:p w14:paraId="2A9913C5">
            <w:pPr>
              <w:pStyle w:val="178"/>
            </w:pPr>
            <w:r>
              <w:rPr>
                <w:rFonts w:hint="eastAsia"/>
              </w:rPr>
              <w:t>深度、坡率、荷载、水位、气体浓度等</w:t>
            </w:r>
          </w:p>
        </w:tc>
        <w:tc>
          <w:tcPr>
            <w:tcW w:w="3532" w:type="dxa"/>
          </w:tcPr>
          <w:p w14:paraId="4D983ADE">
            <w:pPr>
              <w:pStyle w:val="178"/>
            </w:pPr>
            <w:r>
              <w:rPr>
                <w:rFonts w:hint="eastAsia"/>
              </w:rPr>
              <w:t>超限应立即处置</w:t>
            </w:r>
          </w:p>
        </w:tc>
      </w:tr>
      <w:tr w14:paraId="3C3543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679AE95E">
            <w:pPr>
              <w:pStyle w:val="178"/>
            </w:pPr>
            <w:r>
              <w:rPr>
                <w:rFonts w:hint="eastAsia"/>
              </w:rPr>
              <w:t>交叉作业</w:t>
            </w:r>
          </w:p>
        </w:tc>
        <w:tc>
          <w:tcPr>
            <w:tcW w:w="4111" w:type="dxa"/>
          </w:tcPr>
          <w:p w14:paraId="3CF79C68">
            <w:pPr>
              <w:pStyle w:val="178"/>
            </w:pPr>
            <w:r>
              <w:rPr>
                <w:rFonts w:hint="eastAsia"/>
              </w:rPr>
              <w:t>垂直交叉、平面交叉、设备交叉</w:t>
            </w:r>
          </w:p>
        </w:tc>
        <w:tc>
          <w:tcPr>
            <w:tcW w:w="3532" w:type="dxa"/>
          </w:tcPr>
          <w:p w14:paraId="023812C8">
            <w:pPr>
              <w:pStyle w:val="178"/>
            </w:pPr>
            <w:r>
              <w:rPr>
                <w:rFonts w:hint="eastAsia"/>
              </w:rPr>
              <w:t>风险叠加时应错时或停工</w:t>
            </w:r>
          </w:p>
        </w:tc>
      </w:tr>
      <w:tr w14:paraId="23F67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6272D09E">
            <w:pPr>
              <w:pStyle w:val="178"/>
            </w:pPr>
            <w:r>
              <w:rPr>
                <w:rFonts w:hint="eastAsia"/>
              </w:rPr>
              <w:t>环境控制</w:t>
            </w:r>
          </w:p>
        </w:tc>
        <w:tc>
          <w:tcPr>
            <w:tcW w:w="4111" w:type="dxa"/>
          </w:tcPr>
          <w:p w14:paraId="69BA1CC8">
            <w:pPr>
              <w:pStyle w:val="178"/>
            </w:pPr>
            <w:r>
              <w:rPr>
                <w:rFonts w:hint="eastAsia"/>
              </w:rPr>
              <w:t>天气、水情、地质、通风、照明</w:t>
            </w:r>
          </w:p>
        </w:tc>
        <w:tc>
          <w:tcPr>
            <w:tcW w:w="3532" w:type="dxa"/>
          </w:tcPr>
          <w:p w14:paraId="23EF0744">
            <w:pPr>
              <w:pStyle w:val="178"/>
            </w:pPr>
            <w:r>
              <w:rPr>
                <w:rFonts w:hint="eastAsia"/>
              </w:rPr>
              <w:t>环境异常时应及时控制</w:t>
            </w:r>
          </w:p>
        </w:tc>
      </w:tr>
      <w:tr w14:paraId="749168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404D86CC">
            <w:pPr>
              <w:pStyle w:val="178"/>
            </w:pPr>
            <w:r>
              <w:rPr>
                <w:rFonts w:hint="eastAsia"/>
              </w:rPr>
              <w:t>记录留痕</w:t>
            </w:r>
          </w:p>
        </w:tc>
        <w:tc>
          <w:tcPr>
            <w:tcW w:w="4111" w:type="dxa"/>
          </w:tcPr>
          <w:p w14:paraId="793913CD">
            <w:pPr>
              <w:pStyle w:val="178"/>
            </w:pPr>
            <w:r>
              <w:rPr>
                <w:rFonts w:hint="eastAsia"/>
              </w:rPr>
              <w:t>节点确认、参数记录、异常记录</w:t>
            </w:r>
          </w:p>
        </w:tc>
        <w:tc>
          <w:tcPr>
            <w:tcW w:w="3532" w:type="dxa"/>
          </w:tcPr>
          <w:p w14:paraId="1DB99B8E">
            <w:pPr>
              <w:pStyle w:val="178"/>
            </w:pPr>
            <w:r>
              <w:rPr>
                <w:rFonts w:hint="eastAsia"/>
              </w:rPr>
              <w:t>关键节点必须留痕</w:t>
            </w:r>
          </w:p>
        </w:tc>
      </w:tr>
    </w:tbl>
    <w:p w14:paraId="7134A61E">
      <w:pPr>
        <w:pStyle w:val="105"/>
        <w:spacing w:before="120" w:after="120" w:line="360" w:lineRule="auto"/>
      </w:pPr>
      <w:r>
        <w:rPr>
          <w:rFonts w:hint="eastAsia"/>
        </w:rPr>
        <w:t>禁止性要求</w:t>
      </w:r>
    </w:p>
    <w:p w14:paraId="24275066">
      <w:pPr>
        <w:pStyle w:val="165"/>
        <w:spacing w:line="360" w:lineRule="auto"/>
      </w:pPr>
      <w:r>
        <w:rPr>
          <w:rFonts w:hint="eastAsia"/>
        </w:rPr>
        <w:t>不得擅自改变工艺流程和关键技术参数。</w:t>
      </w:r>
    </w:p>
    <w:p w14:paraId="374510B0">
      <w:pPr>
        <w:pStyle w:val="165"/>
        <w:spacing w:line="360" w:lineRule="auto"/>
      </w:pPr>
      <w:r>
        <w:rPr>
          <w:rFonts w:hint="eastAsia"/>
        </w:rPr>
        <w:t>不得在关键节点未确认的情况下继续推进工序。</w:t>
      </w:r>
    </w:p>
    <w:p w14:paraId="1B7159E9">
      <w:pPr>
        <w:pStyle w:val="165"/>
        <w:spacing w:line="360" w:lineRule="auto"/>
      </w:pPr>
      <w:r>
        <w:rPr>
          <w:rFonts w:hint="eastAsia"/>
        </w:rPr>
        <w:t>不得在交叉作业风险失控情况下继续组织多工序并行作业。</w:t>
      </w:r>
    </w:p>
    <w:p w14:paraId="2EE1B9CC">
      <w:pPr>
        <w:pStyle w:val="165"/>
        <w:spacing w:line="360" w:lineRule="auto"/>
      </w:pPr>
      <w:r>
        <w:rPr>
          <w:rFonts w:hint="eastAsia"/>
        </w:rPr>
        <w:t>不得在极端天气、异常水情和异常地质条件下仍按常态组织高风险工序施工。</w:t>
      </w:r>
    </w:p>
    <w:p w14:paraId="651339B1">
      <w:pPr>
        <w:pStyle w:val="165"/>
        <w:spacing w:line="360" w:lineRule="auto"/>
      </w:pPr>
      <w:r>
        <w:rPr>
          <w:rFonts w:hint="eastAsia"/>
        </w:rPr>
        <w:t>不得只凭经验判断安全状态而忽视现场参数和边界检查。</w:t>
      </w:r>
    </w:p>
    <w:p w14:paraId="6B1BFEA4">
      <w:pPr>
        <w:pStyle w:val="104"/>
        <w:spacing w:before="240" w:after="240" w:line="360" w:lineRule="auto"/>
      </w:pPr>
      <w:bookmarkStart w:id="55" w:name="_Toc228612233"/>
      <w:r>
        <w:rPr>
          <w:rFonts w:hint="eastAsia"/>
        </w:rPr>
        <w:t>现场监护要求</w:t>
      </w:r>
      <w:bookmarkEnd w:id="55"/>
    </w:p>
    <w:p w14:paraId="68CC29B5">
      <w:pPr>
        <w:pStyle w:val="105"/>
        <w:spacing w:before="120" w:after="120" w:line="360" w:lineRule="auto"/>
      </w:pPr>
      <w:r>
        <w:rPr>
          <w:rFonts w:hint="eastAsia"/>
        </w:rPr>
        <w:t>一般要求</w:t>
      </w:r>
    </w:p>
    <w:p w14:paraId="057A4D7E">
      <w:pPr>
        <w:pStyle w:val="165"/>
        <w:spacing w:line="360" w:lineRule="auto"/>
      </w:pPr>
      <w:r>
        <w:rPr>
          <w:rFonts w:hint="eastAsia"/>
        </w:rPr>
        <w:t>高风险工序施工期间，应实施现场监护。</w:t>
      </w:r>
    </w:p>
    <w:p w14:paraId="30480207">
      <w:pPr>
        <w:pStyle w:val="165"/>
        <w:spacing w:line="360" w:lineRule="auto"/>
      </w:pPr>
      <w:r>
        <w:rPr>
          <w:rFonts w:hint="eastAsia"/>
        </w:rPr>
        <w:t>现场监护应坚持全过程覆盖、关键节点强化、风险变化即时报送和异常情况即时干预的原则。</w:t>
      </w:r>
    </w:p>
    <w:p w14:paraId="0CD17DFD">
      <w:pPr>
        <w:pStyle w:val="165"/>
        <w:spacing w:line="360" w:lineRule="auto"/>
      </w:pPr>
      <w:r>
        <w:rPr>
          <w:rFonts w:hint="eastAsia"/>
        </w:rPr>
        <w:t>一级风险工序应实施全过程旁站监护；二级风险工序应实施关键节点旁站监护；三级风险工序应实施现场巡查和重点监护。</w:t>
      </w:r>
    </w:p>
    <w:p w14:paraId="7B9F607F">
      <w:pPr>
        <w:pStyle w:val="165"/>
        <w:spacing w:line="360" w:lineRule="auto"/>
      </w:pPr>
      <w:r>
        <w:rPr>
          <w:rFonts w:hint="eastAsia"/>
        </w:rPr>
        <w:t>现场监护不得流于形式，不得仅在资料中体现而现场无人履职。</w:t>
      </w:r>
    </w:p>
    <w:p w14:paraId="07A23D24">
      <w:pPr>
        <w:pStyle w:val="105"/>
        <w:spacing w:before="120" w:after="120" w:line="360" w:lineRule="auto"/>
      </w:pPr>
      <w:r>
        <w:rPr>
          <w:rFonts w:hint="eastAsia"/>
        </w:rPr>
        <w:t>监护岗位设置要求</w:t>
      </w:r>
    </w:p>
    <w:p w14:paraId="11006294">
      <w:pPr>
        <w:pStyle w:val="65"/>
        <w:spacing w:before="120" w:after="120" w:line="360" w:lineRule="auto"/>
      </w:pPr>
      <w:r>
        <w:rPr>
          <w:rFonts w:hint="eastAsia"/>
        </w:rPr>
        <w:t>一般要求</w:t>
      </w:r>
    </w:p>
    <w:p w14:paraId="66D40868">
      <w:pPr>
        <w:pStyle w:val="164"/>
        <w:spacing w:line="360" w:lineRule="auto"/>
      </w:pPr>
      <w:r>
        <w:rPr>
          <w:rFonts w:hint="eastAsia"/>
        </w:rPr>
        <w:t>高风险工序应明确作业负责人、旁站监护人、安全员和必要的技术监护人员。</w:t>
      </w:r>
    </w:p>
    <w:p w14:paraId="6BDC5A5A">
      <w:pPr>
        <w:pStyle w:val="164"/>
        <w:spacing w:line="360" w:lineRule="auto"/>
      </w:pPr>
      <w:r>
        <w:rPr>
          <w:rFonts w:hint="eastAsia"/>
        </w:rPr>
        <w:t>监护岗位职责不得相互替代、相互混淆。</w:t>
      </w:r>
    </w:p>
    <w:p w14:paraId="6654C32E">
      <w:pPr>
        <w:pStyle w:val="65"/>
        <w:spacing w:before="120" w:after="120" w:line="360" w:lineRule="auto"/>
      </w:pPr>
      <w:r>
        <w:rPr>
          <w:rFonts w:hint="eastAsia"/>
        </w:rPr>
        <w:t>岗位职责要求</w:t>
      </w:r>
    </w:p>
    <w:p w14:paraId="4B4AB9C5">
      <w:pPr>
        <w:pStyle w:val="164"/>
        <w:spacing w:line="360" w:lineRule="auto"/>
      </w:pPr>
      <w:r>
        <w:rPr>
          <w:rFonts w:hint="eastAsia"/>
        </w:rPr>
        <w:t>作业负责人应负责组织实施、现场指挥和作业边界管理。</w:t>
      </w:r>
    </w:p>
    <w:p w14:paraId="14849851">
      <w:pPr>
        <w:pStyle w:val="164"/>
        <w:spacing w:line="360" w:lineRule="auto"/>
      </w:pPr>
      <w:r>
        <w:rPr>
          <w:rFonts w:hint="eastAsia"/>
        </w:rPr>
        <w:t>旁站监护人应负责现场连续观察、风险提示、违规制止和异常上报。</w:t>
      </w:r>
    </w:p>
    <w:p w14:paraId="0BD0BFA5">
      <w:pPr>
        <w:pStyle w:val="164"/>
        <w:spacing w:line="360" w:lineRule="auto"/>
      </w:pPr>
      <w:r>
        <w:rPr>
          <w:rFonts w:hint="eastAsia"/>
        </w:rPr>
        <w:t>技术监护人员应负责关键参数核查、工况确认和技术措施落实检查。</w:t>
      </w:r>
    </w:p>
    <w:p w14:paraId="6B116770">
      <w:pPr>
        <w:pStyle w:val="164"/>
        <w:spacing w:line="360" w:lineRule="auto"/>
      </w:pPr>
      <w:r>
        <w:rPr>
          <w:rFonts w:hint="eastAsia"/>
        </w:rPr>
        <w:t>安全员应负责制度执行、票证核查和现场安全巡查。</w:t>
      </w:r>
    </w:p>
    <w:p w14:paraId="20016AA2">
      <w:pPr>
        <w:pStyle w:val="105"/>
        <w:spacing w:before="120" w:after="120" w:line="360" w:lineRule="auto"/>
      </w:pPr>
      <w:r>
        <w:rPr>
          <w:rFonts w:hint="eastAsia"/>
        </w:rPr>
        <w:t>监护内容要求</w:t>
      </w:r>
    </w:p>
    <w:p w14:paraId="3A862BB6">
      <w:pPr>
        <w:pStyle w:val="165"/>
        <w:spacing w:line="360" w:lineRule="auto"/>
      </w:pPr>
      <w:r>
        <w:rPr>
          <w:rFonts w:hint="eastAsia"/>
        </w:rPr>
        <w:t>现场监护宜至少包括下列内容：</w:t>
      </w:r>
    </w:p>
    <w:p w14:paraId="0D950050">
      <w:pPr>
        <w:pStyle w:val="56"/>
        <w:spacing w:line="360" w:lineRule="auto"/>
        <w:ind w:firstLine="420"/>
      </w:pPr>
      <w:r>
        <w:rPr>
          <w:rFonts w:hint="eastAsia"/>
        </w:rPr>
        <w:t>a）作业人员到岗和持证情况；</w:t>
      </w:r>
    </w:p>
    <w:p w14:paraId="2839B58F">
      <w:pPr>
        <w:pStyle w:val="56"/>
        <w:spacing w:line="360" w:lineRule="auto"/>
        <w:ind w:firstLine="420"/>
      </w:pPr>
      <w:r>
        <w:rPr>
          <w:rFonts w:hint="eastAsia"/>
        </w:rPr>
        <w:t>b）作业边界和警戒状态；</w:t>
      </w:r>
    </w:p>
    <w:p w14:paraId="48F70724">
      <w:pPr>
        <w:pStyle w:val="56"/>
        <w:spacing w:line="360" w:lineRule="auto"/>
        <w:ind w:firstLine="420"/>
      </w:pPr>
      <w:r>
        <w:rPr>
          <w:rFonts w:hint="eastAsia"/>
        </w:rPr>
        <w:t>c）设备状态和运行状态；</w:t>
      </w:r>
    </w:p>
    <w:p w14:paraId="47D9C1E6">
      <w:pPr>
        <w:pStyle w:val="56"/>
        <w:spacing w:line="360" w:lineRule="auto"/>
        <w:ind w:firstLine="420"/>
      </w:pPr>
      <w:r>
        <w:rPr>
          <w:rFonts w:hint="eastAsia"/>
        </w:rPr>
        <w:t>d）支护、围挡、通风、排水和照明状态；</w:t>
      </w:r>
    </w:p>
    <w:p w14:paraId="07F07BE2">
      <w:pPr>
        <w:pStyle w:val="56"/>
        <w:spacing w:line="360" w:lineRule="auto"/>
        <w:ind w:firstLine="420"/>
      </w:pPr>
      <w:r>
        <w:rPr>
          <w:rFonts w:hint="eastAsia"/>
        </w:rPr>
        <w:t>e）关键参数变化；</w:t>
      </w:r>
    </w:p>
    <w:p w14:paraId="2FCD5316">
      <w:pPr>
        <w:pStyle w:val="56"/>
        <w:spacing w:line="360" w:lineRule="auto"/>
        <w:ind w:firstLine="420"/>
      </w:pPr>
      <w:r>
        <w:rPr>
          <w:rFonts w:hint="eastAsia"/>
        </w:rPr>
        <w:t>f）监测报警和异常现象；</w:t>
      </w:r>
    </w:p>
    <w:p w14:paraId="72F93F7E">
      <w:pPr>
        <w:pStyle w:val="56"/>
        <w:spacing w:line="360" w:lineRule="auto"/>
        <w:ind w:firstLine="420"/>
      </w:pPr>
      <w:r>
        <w:rPr>
          <w:rFonts w:hint="eastAsia"/>
        </w:rPr>
        <w:t>g）违章行为和违章指挥；</w:t>
      </w:r>
    </w:p>
    <w:p w14:paraId="7FD23893">
      <w:pPr>
        <w:pStyle w:val="56"/>
        <w:spacing w:line="360" w:lineRule="auto"/>
        <w:ind w:firstLine="420"/>
      </w:pPr>
      <w:r>
        <w:rPr>
          <w:rFonts w:hint="eastAsia"/>
        </w:rPr>
        <w:t>h）应急通道和撤离条件。</w:t>
      </w:r>
    </w:p>
    <w:p w14:paraId="001CDCC5">
      <w:pPr>
        <w:pStyle w:val="165"/>
        <w:spacing w:line="360" w:lineRule="auto"/>
      </w:pPr>
      <w:r>
        <w:rPr>
          <w:rFonts w:hint="eastAsia"/>
        </w:rPr>
        <w:t>对爆破、吊装、有限空间、涉水和高处等工序，应增加专项监护内容。</w:t>
      </w:r>
    </w:p>
    <w:p w14:paraId="4FA121DE">
      <w:pPr>
        <w:pStyle w:val="165"/>
        <w:numPr>
          <w:ilvl w:val="0"/>
          <w:numId w:val="0"/>
        </w:numPr>
        <w:spacing w:line="360" w:lineRule="auto"/>
        <w:rPr>
          <w:rFonts w:hint="eastAsia"/>
        </w:rPr>
      </w:pPr>
    </w:p>
    <w:p w14:paraId="44636607">
      <w:pPr>
        <w:pStyle w:val="105"/>
        <w:spacing w:before="120" w:after="120" w:line="360" w:lineRule="auto"/>
      </w:pPr>
      <w:r>
        <w:rPr>
          <w:rFonts w:hint="eastAsia"/>
        </w:rPr>
        <w:t>监护记录要求</w:t>
      </w:r>
    </w:p>
    <w:p w14:paraId="2C3535D4">
      <w:pPr>
        <w:pStyle w:val="165"/>
        <w:spacing w:line="360" w:lineRule="auto"/>
      </w:pPr>
      <w:r>
        <w:rPr>
          <w:rFonts w:hint="eastAsia"/>
        </w:rPr>
        <w:t>旁站监护和现场监护应形成记录。</w:t>
      </w:r>
    </w:p>
    <w:p w14:paraId="213D7790">
      <w:pPr>
        <w:pStyle w:val="165"/>
        <w:spacing w:line="360" w:lineRule="auto"/>
      </w:pPr>
      <w:r>
        <w:rPr>
          <w:rFonts w:hint="eastAsia"/>
        </w:rPr>
        <w:t>记录宜至少包括时间、工序、位置、监护人员、关键状态、异常情况和处置情况。</w:t>
      </w:r>
    </w:p>
    <w:p w14:paraId="5279B7B5">
      <w:pPr>
        <w:pStyle w:val="165"/>
        <w:spacing w:line="360" w:lineRule="auto"/>
      </w:pPr>
      <w:r>
        <w:rPr>
          <w:rFonts w:hint="eastAsia"/>
        </w:rPr>
        <w:t>关键节点监护记录应与作业许可、工序确认和监测记录相对应。</w:t>
      </w:r>
    </w:p>
    <w:p w14:paraId="0DE9014B">
      <w:pPr>
        <w:pStyle w:val="105"/>
        <w:spacing w:before="120" w:after="120" w:line="360" w:lineRule="auto"/>
      </w:pPr>
      <w:r>
        <w:rPr>
          <w:rFonts w:hint="eastAsia"/>
        </w:rPr>
        <w:t>监护中止与升级要求</w:t>
      </w:r>
    </w:p>
    <w:p w14:paraId="2F189BAD">
      <w:pPr>
        <w:pStyle w:val="165"/>
        <w:spacing w:line="360" w:lineRule="auto"/>
      </w:pPr>
      <w:r>
        <w:rPr>
          <w:rFonts w:hint="eastAsia"/>
        </w:rPr>
        <w:t>发现下列情形之一时，监护人应立即制止作业并报告：</w:t>
      </w:r>
    </w:p>
    <w:p w14:paraId="15763C22">
      <w:pPr>
        <w:pStyle w:val="56"/>
        <w:spacing w:line="360" w:lineRule="auto"/>
        <w:ind w:firstLine="420"/>
      </w:pPr>
      <w:r>
        <w:rPr>
          <w:rFonts w:hint="eastAsia"/>
        </w:rPr>
        <w:t>a）人员越界或者误入危险区；</w:t>
      </w:r>
    </w:p>
    <w:p w14:paraId="73ED9C52">
      <w:pPr>
        <w:pStyle w:val="56"/>
        <w:spacing w:line="360" w:lineRule="auto"/>
        <w:ind w:firstLine="420"/>
      </w:pPr>
      <w:r>
        <w:rPr>
          <w:rFonts w:hint="eastAsia"/>
        </w:rPr>
        <w:t>b）作业票证失效；</w:t>
      </w:r>
    </w:p>
    <w:p w14:paraId="7D92E9ED">
      <w:pPr>
        <w:pStyle w:val="56"/>
        <w:spacing w:line="360" w:lineRule="auto"/>
        <w:ind w:firstLine="420"/>
      </w:pPr>
      <w:r>
        <w:rPr>
          <w:rFonts w:hint="eastAsia"/>
        </w:rPr>
        <w:t>c）关键设备失稳或者失效；</w:t>
      </w:r>
    </w:p>
    <w:p w14:paraId="082517EC">
      <w:pPr>
        <w:pStyle w:val="56"/>
        <w:spacing w:line="360" w:lineRule="auto"/>
        <w:ind w:firstLine="420"/>
      </w:pPr>
      <w:r>
        <w:rPr>
          <w:rFonts w:hint="eastAsia"/>
        </w:rPr>
        <w:t>d）监测超限或者报警失控；</w:t>
      </w:r>
    </w:p>
    <w:p w14:paraId="12135EBA">
      <w:pPr>
        <w:pStyle w:val="56"/>
        <w:spacing w:line="360" w:lineRule="auto"/>
        <w:ind w:firstLine="420"/>
      </w:pPr>
      <w:r>
        <w:rPr>
          <w:rFonts w:hint="eastAsia"/>
        </w:rPr>
        <w:t>e）现场环境明显恶化；</w:t>
      </w:r>
    </w:p>
    <w:p w14:paraId="0C25BC92">
      <w:pPr>
        <w:pStyle w:val="56"/>
        <w:spacing w:line="360" w:lineRule="auto"/>
        <w:ind w:firstLine="420"/>
      </w:pPr>
      <w:r>
        <w:rPr>
          <w:rFonts w:hint="eastAsia"/>
        </w:rPr>
        <w:t>f）作业人员违章操作；</w:t>
      </w:r>
    </w:p>
    <w:p w14:paraId="1EBFECF5">
      <w:pPr>
        <w:pStyle w:val="56"/>
        <w:spacing w:line="360" w:lineRule="auto"/>
        <w:ind w:firstLine="420"/>
      </w:pPr>
      <w:r>
        <w:rPr>
          <w:rFonts w:hint="eastAsia"/>
        </w:rPr>
        <w:t>g）防护措施失效；</w:t>
      </w:r>
    </w:p>
    <w:p w14:paraId="01F7A2E9">
      <w:pPr>
        <w:pStyle w:val="56"/>
        <w:spacing w:line="360" w:lineRule="auto"/>
        <w:ind w:firstLine="420"/>
      </w:pPr>
      <w:r>
        <w:rPr>
          <w:rFonts w:hint="eastAsia"/>
        </w:rPr>
        <w:t>h）停工条件已经出现。</w:t>
      </w:r>
    </w:p>
    <w:p w14:paraId="461CAE7E">
      <w:pPr>
        <w:pStyle w:val="165"/>
        <w:spacing w:line="360" w:lineRule="auto"/>
      </w:pPr>
      <w:r>
        <w:rPr>
          <w:rFonts w:hint="eastAsia"/>
        </w:rPr>
        <w:t>对反复出现违规行为、异常行为和险情征兆的，应升级监护等级或者升级停工措施。</w:t>
      </w:r>
    </w:p>
    <w:p w14:paraId="353FD307">
      <w:pPr>
        <w:pStyle w:val="105"/>
        <w:spacing w:before="120" w:after="120" w:line="360" w:lineRule="auto"/>
      </w:pPr>
      <w:r>
        <w:rPr>
          <w:rFonts w:hint="eastAsia"/>
        </w:rPr>
        <w:t>禁止性要求</w:t>
      </w:r>
    </w:p>
    <w:p w14:paraId="5A7D56C8">
      <w:pPr>
        <w:pStyle w:val="165"/>
        <w:spacing w:line="360" w:lineRule="auto"/>
      </w:pPr>
      <w:r>
        <w:rPr>
          <w:rFonts w:hint="eastAsia"/>
        </w:rPr>
        <w:t>不得无监护开展需要旁站监护的高风险工序。</w:t>
      </w:r>
    </w:p>
    <w:p w14:paraId="1444E3DD">
      <w:pPr>
        <w:pStyle w:val="165"/>
        <w:spacing w:line="360" w:lineRule="auto"/>
      </w:pPr>
      <w:r>
        <w:rPr>
          <w:rFonts w:hint="eastAsia"/>
        </w:rPr>
        <w:t>不得由不具备履职能力或者不在现场的人员名义监护。</w:t>
      </w:r>
    </w:p>
    <w:p w14:paraId="6AC72F68">
      <w:pPr>
        <w:pStyle w:val="165"/>
        <w:spacing w:line="360" w:lineRule="auto"/>
      </w:pPr>
      <w:r>
        <w:rPr>
          <w:rFonts w:hint="eastAsia"/>
        </w:rPr>
        <w:t>不得监护人在岗但不观察、不制止、不记录和不报告。</w:t>
      </w:r>
    </w:p>
    <w:p w14:paraId="2465845A">
      <w:pPr>
        <w:pStyle w:val="165"/>
        <w:spacing w:line="360" w:lineRule="auto"/>
      </w:pPr>
      <w:r>
        <w:rPr>
          <w:rFonts w:hint="eastAsia"/>
        </w:rPr>
        <w:t>不得在监护已发现异常后仍放任作业继续。</w:t>
      </w:r>
    </w:p>
    <w:p w14:paraId="5C66150C">
      <w:pPr>
        <w:pStyle w:val="165"/>
        <w:spacing w:line="360" w:lineRule="auto"/>
      </w:pPr>
      <w:r>
        <w:rPr>
          <w:rFonts w:hint="eastAsia"/>
        </w:rPr>
        <w:t>不得在监护记录缺失的情况下认定关键工序已受控完成。</w:t>
      </w:r>
    </w:p>
    <w:p w14:paraId="2E594C67">
      <w:pPr>
        <w:pStyle w:val="104"/>
        <w:spacing w:before="240" w:after="240" w:line="360" w:lineRule="auto"/>
      </w:pPr>
      <w:bookmarkStart w:id="56" w:name="_Toc228612234"/>
      <w:r>
        <w:rPr>
          <w:rFonts w:hint="eastAsia"/>
        </w:rPr>
        <w:t>预警叫应与停工撤人要求</w:t>
      </w:r>
      <w:bookmarkEnd w:id="56"/>
    </w:p>
    <w:p w14:paraId="322DB021">
      <w:pPr>
        <w:pStyle w:val="105"/>
        <w:spacing w:before="120" w:after="120" w:line="360" w:lineRule="auto"/>
      </w:pPr>
      <w:r>
        <w:rPr>
          <w:rFonts w:hint="eastAsia"/>
        </w:rPr>
        <w:t>一般要求</w:t>
      </w:r>
    </w:p>
    <w:p w14:paraId="047AD25E">
      <w:pPr>
        <w:pStyle w:val="165"/>
        <w:spacing w:line="360" w:lineRule="auto"/>
      </w:pPr>
      <w:r>
        <w:rPr>
          <w:rFonts w:hint="eastAsia"/>
        </w:rPr>
        <w:t>水利工程施工高风险工序应建立预警叫应与停工撤人机制。</w:t>
      </w:r>
    </w:p>
    <w:p w14:paraId="4A65D2DF">
      <w:pPr>
        <w:pStyle w:val="165"/>
        <w:spacing w:line="360" w:lineRule="auto"/>
      </w:pPr>
      <w:r>
        <w:rPr>
          <w:rFonts w:hint="eastAsia"/>
        </w:rPr>
        <w:t>预警叫应应覆盖监测报警、巡查异常、环境异常、设备异常、工况异常和管理失控等情形。</w:t>
      </w:r>
    </w:p>
    <w:p w14:paraId="1AF3AB2F">
      <w:pPr>
        <w:pStyle w:val="165"/>
        <w:spacing w:line="360" w:lineRule="auto"/>
      </w:pPr>
      <w:r>
        <w:rPr>
          <w:rFonts w:hint="eastAsia"/>
        </w:rPr>
        <w:t>停工撤人应坚持“宁可早停、不得迟停，宁可多撤、不得漏撤”的原则。</w:t>
      </w:r>
    </w:p>
    <w:p w14:paraId="04206FBE">
      <w:pPr>
        <w:pStyle w:val="165"/>
        <w:spacing w:line="360" w:lineRule="auto"/>
      </w:pPr>
      <w:r>
        <w:rPr>
          <w:rFonts w:hint="eastAsia"/>
        </w:rPr>
        <w:t>预警叫应和停工撤人不得仅停留在制度层面，应细化到信号、人员、路径和控制措施。</w:t>
      </w:r>
    </w:p>
    <w:p w14:paraId="56F81545">
      <w:pPr>
        <w:pStyle w:val="165"/>
        <w:numPr>
          <w:ilvl w:val="0"/>
          <w:numId w:val="0"/>
        </w:numPr>
        <w:spacing w:line="360" w:lineRule="auto"/>
      </w:pPr>
    </w:p>
    <w:p w14:paraId="7544ACDF">
      <w:pPr>
        <w:pStyle w:val="165"/>
        <w:numPr>
          <w:ilvl w:val="0"/>
          <w:numId w:val="0"/>
        </w:numPr>
        <w:spacing w:line="360" w:lineRule="auto"/>
      </w:pPr>
    </w:p>
    <w:p w14:paraId="6B760B75">
      <w:pPr>
        <w:pStyle w:val="165"/>
        <w:numPr>
          <w:ilvl w:val="0"/>
          <w:numId w:val="0"/>
        </w:numPr>
        <w:spacing w:line="360" w:lineRule="auto"/>
        <w:rPr>
          <w:rFonts w:hint="eastAsia"/>
        </w:rPr>
      </w:pPr>
    </w:p>
    <w:p w14:paraId="322896BF">
      <w:pPr>
        <w:pStyle w:val="105"/>
        <w:spacing w:before="120" w:after="120" w:line="360" w:lineRule="auto"/>
      </w:pPr>
      <w:r>
        <w:rPr>
          <w:rFonts w:hint="eastAsia"/>
        </w:rPr>
        <w:t>预警叫应要求</w:t>
      </w:r>
    </w:p>
    <w:p w14:paraId="15662A6B">
      <w:pPr>
        <w:pStyle w:val="65"/>
        <w:spacing w:before="120" w:after="120" w:line="360" w:lineRule="auto"/>
      </w:pPr>
      <w:r>
        <w:rPr>
          <w:rFonts w:hint="eastAsia"/>
        </w:rPr>
        <w:t>一般要求</w:t>
      </w:r>
    </w:p>
    <w:p w14:paraId="48B6ED7D">
      <w:pPr>
        <w:pStyle w:val="164"/>
        <w:spacing w:line="360" w:lineRule="auto"/>
      </w:pPr>
      <w:r>
        <w:rPr>
          <w:rFonts w:hint="eastAsia"/>
        </w:rPr>
        <w:t>高风险工序施工应明确预警信号、叫应方式、叫应对象和响应要求。</w:t>
      </w:r>
    </w:p>
    <w:p w14:paraId="1ABCFC27">
      <w:pPr>
        <w:pStyle w:val="164"/>
        <w:spacing w:line="360" w:lineRule="auto"/>
      </w:pPr>
      <w:r>
        <w:rPr>
          <w:rFonts w:hint="eastAsia"/>
        </w:rPr>
        <w:t>预警叫应可通过监测报警、对讲通知、警报装置、电话通知、广播通知和现场呼叫等方式实施。</w:t>
      </w:r>
    </w:p>
    <w:p w14:paraId="3B78D507">
      <w:pPr>
        <w:pStyle w:val="65"/>
        <w:spacing w:before="120" w:after="120" w:line="360" w:lineRule="auto"/>
      </w:pPr>
      <w:r>
        <w:rPr>
          <w:rFonts w:hint="eastAsia"/>
        </w:rPr>
        <w:t>叫应内容要求</w:t>
      </w:r>
    </w:p>
    <w:p w14:paraId="4DDA3566">
      <w:pPr>
        <w:pStyle w:val="164"/>
        <w:spacing w:line="360" w:lineRule="auto"/>
      </w:pPr>
      <w:r>
        <w:rPr>
          <w:rFonts w:hint="eastAsia"/>
        </w:rPr>
        <w:t>预警叫应内容宜至少包括：</w:t>
      </w:r>
    </w:p>
    <w:p w14:paraId="524BA3B9">
      <w:pPr>
        <w:pStyle w:val="56"/>
        <w:spacing w:line="360" w:lineRule="auto"/>
        <w:ind w:firstLine="420"/>
      </w:pPr>
      <w:r>
        <w:rPr>
          <w:rFonts w:hint="eastAsia"/>
        </w:rPr>
        <w:t>a）工序名称；</w:t>
      </w:r>
    </w:p>
    <w:p w14:paraId="3AD4CB18">
      <w:pPr>
        <w:pStyle w:val="56"/>
        <w:spacing w:line="360" w:lineRule="auto"/>
        <w:ind w:firstLine="420"/>
      </w:pPr>
      <w:r>
        <w:rPr>
          <w:rFonts w:hint="eastAsia"/>
        </w:rPr>
        <w:t>b）作业区域；</w:t>
      </w:r>
    </w:p>
    <w:p w14:paraId="10803E39">
      <w:pPr>
        <w:pStyle w:val="56"/>
        <w:spacing w:line="360" w:lineRule="auto"/>
        <w:ind w:firstLine="420"/>
      </w:pPr>
      <w:r>
        <w:rPr>
          <w:rFonts w:hint="eastAsia"/>
        </w:rPr>
        <w:t>c）异常类型；</w:t>
      </w:r>
    </w:p>
    <w:p w14:paraId="22DFD6C4">
      <w:pPr>
        <w:pStyle w:val="56"/>
        <w:spacing w:line="360" w:lineRule="auto"/>
        <w:ind w:firstLine="420"/>
      </w:pPr>
      <w:r>
        <w:rPr>
          <w:rFonts w:hint="eastAsia"/>
        </w:rPr>
        <w:t>d）风险等级；</w:t>
      </w:r>
    </w:p>
    <w:p w14:paraId="003EF0AD">
      <w:pPr>
        <w:pStyle w:val="56"/>
        <w:spacing w:line="360" w:lineRule="auto"/>
        <w:ind w:firstLine="420"/>
      </w:pPr>
      <w:r>
        <w:rPr>
          <w:rFonts w:hint="eastAsia"/>
        </w:rPr>
        <w:t>e）立即措施；</w:t>
      </w:r>
    </w:p>
    <w:p w14:paraId="09A3DDAA">
      <w:pPr>
        <w:pStyle w:val="56"/>
        <w:spacing w:line="360" w:lineRule="auto"/>
        <w:ind w:firstLine="420"/>
      </w:pPr>
      <w:r>
        <w:rPr>
          <w:rFonts w:hint="eastAsia"/>
        </w:rPr>
        <w:t>f）撤离要求；</w:t>
      </w:r>
    </w:p>
    <w:p w14:paraId="6E7B7ACE">
      <w:pPr>
        <w:pStyle w:val="56"/>
        <w:spacing w:line="360" w:lineRule="auto"/>
        <w:ind w:firstLine="420"/>
      </w:pPr>
      <w:r>
        <w:rPr>
          <w:rFonts w:hint="eastAsia"/>
        </w:rPr>
        <w:t>g）报告要求；</w:t>
      </w:r>
    </w:p>
    <w:p w14:paraId="66C29008">
      <w:pPr>
        <w:pStyle w:val="56"/>
        <w:spacing w:line="360" w:lineRule="auto"/>
        <w:ind w:firstLine="420"/>
      </w:pPr>
      <w:r>
        <w:rPr>
          <w:rFonts w:hint="eastAsia"/>
        </w:rPr>
        <w:t>h）复核要求。</w:t>
      </w:r>
    </w:p>
    <w:p w14:paraId="4CDBE67C">
      <w:pPr>
        <w:pStyle w:val="164"/>
        <w:spacing w:line="360" w:lineRule="auto"/>
      </w:pPr>
      <w:r>
        <w:rPr>
          <w:rFonts w:hint="eastAsia"/>
        </w:rPr>
        <w:t>叫应后应确认相关人员已接收并作出响应。</w:t>
      </w:r>
    </w:p>
    <w:p w14:paraId="537F89E5">
      <w:pPr>
        <w:pStyle w:val="105"/>
        <w:spacing w:before="120" w:after="120" w:line="360" w:lineRule="auto"/>
      </w:pPr>
      <w:r>
        <w:rPr>
          <w:rFonts w:hint="eastAsia"/>
        </w:rPr>
        <w:t>停工条件要求</w:t>
      </w:r>
    </w:p>
    <w:p w14:paraId="696978E5">
      <w:pPr>
        <w:pStyle w:val="65"/>
        <w:spacing w:before="120" w:after="120" w:line="360" w:lineRule="auto"/>
      </w:pPr>
      <w:r>
        <w:rPr>
          <w:rFonts w:hint="eastAsia"/>
        </w:rPr>
        <w:t>一般要求</w:t>
      </w:r>
    </w:p>
    <w:p w14:paraId="2A1E6059">
      <w:pPr>
        <w:pStyle w:val="164"/>
        <w:spacing w:line="360" w:lineRule="auto"/>
      </w:pPr>
      <w:r>
        <w:rPr>
          <w:rFonts w:hint="eastAsia"/>
        </w:rPr>
        <w:t>高风险工序应明确停工条件。</w:t>
      </w:r>
    </w:p>
    <w:p w14:paraId="7439C79F">
      <w:pPr>
        <w:pStyle w:val="164"/>
        <w:spacing w:line="360" w:lineRule="auto"/>
      </w:pPr>
      <w:r>
        <w:rPr>
          <w:rFonts w:hint="eastAsia"/>
        </w:rPr>
        <w:t>停工条件应与监测控制值、环境条件、设备状态和险情征兆相对应。</w:t>
      </w:r>
    </w:p>
    <w:p w14:paraId="4ED116A3">
      <w:pPr>
        <w:pStyle w:val="65"/>
        <w:spacing w:before="120" w:after="120" w:line="360" w:lineRule="auto"/>
      </w:pPr>
      <w:r>
        <w:rPr>
          <w:rFonts w:hint="eastAsia"/>
        </w:rPr>
        <w:t>常见停工条件</w:t>
      </w:r>
    </w:p>
    <w:p w14:paraId="27FC6DBC">
      <w:pPr>
        <w:pStyle w:val="56"/>
        <w:spacing w:line="360" w:lineRule="auto"/>
        <w:ind w:firstLine="420"/>
      </w:pPr>
      <w:r>
        <w:rPr>
          <w:rFonts w:hint="eastAsia"/>
        </w:rPr>
        <w:t>出现下列情形之一时，应停工：</w:t>
      </w:r>
    </w:p>
    <w:p w14:paraId="3ADB484E">
      <w:pPr>
        <w:pStyle w:val="56"/>
        <w:spacing w:line="360" w:lineRule="auto"/>
        <w:ind w:firstLine="420"/>
      </w:pPr>
      <w:r>
        <w:rPr>
          <w:rFonts w:hint="eastAsia"/>
        </w:rPr>
        <w:t>a）监测值达到停工控制值；</w:t>
      </w:r>
    </w:p>
    <w:p w14:paraId="0971AAC3">
      <w:pPr>
        <w:pStyle w:val="56"/>
        <w:spacing w:line="360" w:lineRule="auto"/>
        <w:ind w:firstLine="420"/>
      </w:pPr>
      <w:r>
        <w:rPr>
          <w:rFonts w:hint="eastAsia"/>
        </w:rPr>
        <w:t>b）支护、围堰或者临时结构出现失稳征兆；</w:t>
      </w:r>
    </w:p>
    <w:p w14:paraId="68B0A6D2">
      <w:pPr>
        <w:pStyle w:val="56"/>
        <w:spacing w:line="360" w:lineRule="auto"/>
        <w:ind w:firstLine="420"/>
      </w:pPr>
      <w:r>
        <w:rPr>
          <w:rFonts w:hint="eastAsia"/>
        </w:rPr>
        <w:t>c）发生涌水、突泥、坍塌、滑移或者掉块征兆；</w:t>
      </w:r>
    </w:p>
    <w:p w14:paraId="5BFCB807">
      <w:pPr>
        <w:pStyle w:val="56"/>
        <w:spacing w:line="360" w:lineRule="auto"/>
        <w:ind w:firstLine="420"/>
      </w:pPr>
      <w:r>
        <w:rPr>
          <w:rFonts w:hint="eastAsia"/>
        </w:rPr>
        <w:t>d）爆破警戒失控；</w:t>
      </w:r>
    </w:p>
    <w:p w14:paraId="092CDA69">
      <w:pPr>
        <w:pStyle w:val="56"/>
        <w:spacing w:line="360" w:lineRule="auto"/>
        <w:ind w:firstLine="420"/>
      </w:pPr>
      <w:r>
        <w:rPr>
          <w:rFonts w:hint="eastAsia"/>
        </w:rPr>
        <w:t>e）吊装设备失稳或者关键吊点异常；</w:t>
      </w:r>
    </w:p>
    <w:p w14:paraId="18C396E9">
      <w:pPr>
        <w:pStyle w:val="56"/>
        <w:spacing w:line="360" w:lineRule="auto"/>
        <w:ind w:firstLine="420"/>
      </w:pPr>
      <w:r>
        <w:rPr>
          <w:rFonts w:hint="eastAsia"/>
        </w:rPr>
        <w:t>f）有限空间气体浓度超限或者通风失效；</w:t>
      </w:r>
    </w:p>
    <w:p w14:paraId="228114EE">
      <w:pPr>
        <w:pStyle w:val="56"/>
        <w:spacing w:line="360" w:lineRule="auto"/>
        <w:ind w:firstLine="420"/>
      </w:pPr>
      <w:r>
        <w:rPr>
          <w:rFonts w:hint="eastAsia"/>
        </w:rPr>
        <w:t>g）临时用电保护失效或者漏电风险显著升高；</w:t>
      </w:r>
    </w:p>
    <w:p w14:paraId="4D0CAF59">
      <w:pPr>
        <w:pStyle w:val="56"/>
        <w:spacing w:line="360" w:lineRule="auto"/>
        <w:ind w:firstLine="420"/>
      </w:pPr>
      <w:r>
        <w:rPr>
          <w:rFonts w:hint="eastAsia"/>
        </w:rPr>
        <w:t>h）暴雨、洪水、大风、雷电和其他极端天气达到停工条件；</w:t>
      </w:r>
    </w:p>
    <w:p w14:paraId="2411F8B1">
      <w:pPr>
        <w:pStyle w:val="56"/>
        <w:spacing w:line="360" w:lineRule="auto"/>
        <w:ind w:firstLine="420"/>
      </w:pPr>
      <w:r>
        <w:rPr>
          <w:rFonts w:hint="eastAsia"/>
        </w:rPr>
        <w:t>i）现场监护和应急条件丧失。</w:t>
      </w:r>
    </w:p>
    <w:p w14:paraId="3D1BF995">
      <w:pPr>
        <w:pStyle w:val="105"/>
        <w:spacing w:before="120" w:after="120" w:line="360" w:lineRule="auto"/>
      </w:pPr>
      <w:r>
        <w:rPr>
          <w:rFonts w:hint="eastAsia"/>
        </w:rPr>
        <w:t>撤人要求</w:t>
      </w:r>
    </w:p>
    <w:p w14:paraId="6B55D6F8">
      <w:pPr>
        <w:pStyle w:val="65"/>
        <w:spacing w:before="120" w:after="120" w:line="360" w:lineRule="auto"/>
      </w:pPr>
      <w:r>
        <w:rPr>
          <w:rFonts w:hint="eastAsia"/>
        </w:rPr>
        <w:t>一般要求</w:t>
      </w:r>
    </w:p>
    <w:p w14:paraId="3A784565">
      <w:pPr>
        <w:pStyle w:val="164"/>
        <w:spacing w:line="360" w:lineRule="auto"/>
      </w:pPr>
      <w:r>
        <w:rPr>
          <w:rFonts w:hint="eastAsia"/>
        </w:rPr>
        <w:t>出现停工条件或者险情征兆时，应立即组织撤人。</w:t>
      </w:r>
    </w:p>
    <w:p w14:paraId="47752A36">
      <w:pPr>
        <w:pStyle w:val="164"/>
        <w:spacing w:line="360" w:lineRule="auto"/>
      </w:pPr>
      <w:r>
        <w:rPr>
          <w:rFonts w:hint="eastAsia"/>
        </w:rPr>
        <w:t>撤人应按预定路线、预定区域和预定职责实施。</w:t>
      </w:r>
    </w:p>
    <w:p w14:paraId="7E99C002">
      <w:pPr>
        <w:pStyle w:val="164"/>
        <w:spacing w:line="360" w:lineRule="auto"/>
      </w:pPr>
      <w:r>
        <w:rPr>
          <w:rFonts w:hint="eastAsia"/>
        </w:rPr>
        <w:t>撤人应优先确保危险区内人员全部撤离。</w:t>
      </w:r>
    </w:p>
    <w:p w14:paraId="11E756A9">
      <w:pPr>
        <w:pStyle w:val="65"/>
        <w:spacing w:before="120" w:after="120" w:line="360" w:lineRule="auto"/>
      </w:pPr>
      <w:r>
        <w:rPr>
          <w:rFonts w:hint="eastAsia"/>
        </w:rPr>
        <w:t>撤离控制要求</w:t>
      </w:r>
    </w:p>
    <w:p w14:paraId="1F567872">
      <w:pPr>
        <w:pStyle w:val="164"/>
        <w:spacing w:line="360" w:lineRule="auto"/>
      </w:pPr>
      <w:r>
        <w:rPr>
          <w:rFonts w:hint="eastAsia"/>
        </w:rPr>
        <w:t>撤离过程中应安排专人组织、专人清点和专人警戒。</w:t>
      </w:r>
    </w:p>
    <w:p w14:paraId="5CB0BF88">
      <w:pPr>
        <w:pStyle w:val="164"/>
        <w:spacing w:line="360" w:lineRule="auto"/>
      </w:pPr>
      <w:r>
        <w:rPr>
          <w:rFonts w:hint="eastAsia"/>
        </w:rPr>
        <w:t>撤离后应清点人员并确认无人滞留危险区域。</w:t>
      </w:r>
    </w:p>
    <w:p w14:paraId="29466D7A">
      <w:pPr>
        <w:pStyle w:val="164"/>
        <w:spacing w:line="360" w:lineRule="auto"/>
      </w:pPr>
      <w:r>
        <w:rPr>
          <w:rFonts w:hint="eastAsia"/>
        </w:rPr>
        <w:t>未确认人员全部撤离的，不得擅自开展险情处置和恢复作业。</w:t>
      </w:r>
    </w:p>
    <w:p w14:paraId="48DAA320">
      <w:pPr>
        <w:pStyle w:val="105"/>
        <w:spacing w:before="120" w:after="120" w:line="360" w:lineRule="auto"/>
      </w:pPr>
      <w:r>
        <w:rPr>
          <w:rFonts w:hint="eastAsia"/>
        </w:rPr>
        <w:t>停工撤人要点</w:t>
      </w:r>
    </w:p>
    <w:p w14:paraId="4AB8CAE2">
      <w:pPr>
        <w:pStyle w:val="56"/>
        <w:spacing w:line="360" w:lineRule="auto"/>
        <w:ind w:firstLine="420"/>
      </w:pPr>
      <w:r>
        <w:rPr>
          <w:rFonts w:hint="eastAsia"/>
        </w:rPr>
        <w:t>预警叫应与停工撤人的主要内容见表4。表4给出了水利工程施工高风险工序预警叫应与停工撤人的主要内容和控制要点。</w:t>
      </w:r>
    </w:p>
    <w:p w14:paraId="22DD901A">
      <w:pPr>
        <w:pStyle w:val="112"/>
        <w:spacing w:before="120" w:after="120" w:line="360" w:lineRule="auto"/>
      </w:pPr>
      <w:r>
        <w:rPr>
          <w:rFonts w:hint="eastAsia"/>
        </w:rPr>
        <w:t>水利工程施工高风险工序预警叫应与停工撤人要点表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4672"/>
        <w:gridCol w:w="3112"/>
      </w:tblGrid>
      <w:tr w14:paraId="4EFC8D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550" w:type="dxa"/>
            <w:tcBorders>
              <w:top w:val="single" w:color="auto" w:sz="8" w:space="0"/>
              <w:bottom w:val="single" w:color="auto" w:sz="8" w:space="0"/>
            </w:tcBorders>
          </w:tcPr>
          <w:p w14:paraId="516054A8">
            <w:pPr>
              <w:pStyle w:val="178"/>
            </w:pPr>
            <w:r>
              <w:rPr>
                <w:rFonts w:hint="eastAsia"/>
              </w:rPr>
              <w:t>工作类别</w:t>
            </w:r>
          </w:p>
        </w:tc>
        <w:tc>
          <w:tcPr>
            <w:tcW w:w="4672" w:type="dxa"/>
            <w:tcBorders>
              <w:top w:val="single" w:color="auto" w:sz="8" w:space="0"/>
              <w:bottom w:val="single" w:color="auto" w:sz="8" w:space="0"/>
            </w:tcBorders>
          </w:tcPr>
          <w:p w14:paraId="779CA192">
            <w:pPr>
              <w:pStyle w:val="178"/>
            </w:pPr>
            <w:r>
              <w:rPr>
                <w:rFonts w:hint="eastAsia"/>
              </w:rPr>
              <w:t>主要内容</w:t>
            </w:r>
          </w:p>
        </w:tc>
        <w:tc>
          <w:tcPr>
            <w:tcW w:w="3112" w:type="dxa"/>
            <w:tcBorders>
              <w:top w:val="single" w:color="auto" w:sz="8" w:space="0"/>
              <w:bottom w:val="single" w:color="auto" w:sz="8" w:space="0"/>
            </w:tcBorders>
          </w:tcPr>
          <w:p w14:paraId="4EEF577F">
            <w:pPr>
              <w:pStyle w:val="178"/>
            </w:pPr>
            <w:r>
              <w:rPr>
                <w:rFonts w:hint="eastAsia"/>
              </w:rPr>
              <w:t>控制要点</w:t>
            </w:r>
          </w:p>
        </w:tc>
      </w:tr>
      <w:tr w14:paraId="18FD0E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tcPr>
          <w:p w14:paraId="49DCF744">
            <w:pPr>
              <w:pStyle w:val="178"/>
            </w:pPr>
            <w:r>
              <w:rPr>
                <w:rFonts w:hint="eastAsia"/>
              </w:rPr>
              <w:t>预警叫应</w:t>
            </w:r>
          </w:p>
        </w:tc>
        <w:tc>
          <w:tcPr>
            <w:tcW w:w="4672" w:type="dxa"/>
            <w:tcBorders>
              <w:top w:val="single" w:color="auto" w:sz="8" w:space="0"/>
            </w:tcBorders>
          </w:tcPr>
          <w:p w14:paraId="3D06BA74">
            <w:pPr>
              <w:pStyle w:val="178"/>
            </w:pPr>
            <w:r>
              <w:rPr>
                <w:rFonts w:hint="eastAsia"/>
              </w:rPr>
              <w:t>报警、通知、确认、响应</w:t>
            </w:r>
          </w:p>
        </w:tc>
        <w:tc>
          <w:tcPr>
            <w:tcW w:w="3112" w:type="dxa"/>
            <w:tcBorders>
              <w:top w:val="single" w:color="auto" w:sz="8" w:space="0"/>
            </w:tcBorders>
          </w:tcPr>
          <w:p w14:paraId="462BCA4F">
            <w:pPr>
              <w:pStyle w:val="178"/>
            </w:pPr>
            <w:r>
              <w:rPr>
                <w:rFonts w:hint="eastAsia"/>
              </w:rPr>
              <w:t>应确认人员已接收并响应</w:t>
            </w:r>
          </w:p>
        </w:tc>
      </w:tr>
      <w:tr w14:paraId="5F352B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3F16514E">
            <w:pPr>
              <w:pStyle w:val="178"/>
            </w:pPr>
            <w:r>
              <w:rPr>
                <w:rFonts w:hint="eastAsia"/>
              </w:rPr>
              <w:t>停工条件</w:t>
            </w:r>
          </w:p>
        </w:tc>
        <w:tc>
          <w:tcPr>
            <w:tcW w:w="4672" w:type="dxa"/>
          </w:tcPr>
          <w:p w14:paraId="5639FF91">
            <w:pPr>
              <w:pStyle w:val="178"/>
            </w:pPr>
            <w:r>
              <w:rPr>
                <w:rFonts w:hint="eastAsia"/>
              </w:rPr>
              <w:t>监测超限、结构异常、环境恶化、设备异常</w:t>
            </w:r>
          </w:p>
        </w:tc>
        <w:tc>
          <w:tcPr>
            <w:tcW w:w="3112" w:type="dxa"/>
          </w:tcPr>
          <w:p w14:paraId="0A0E3C8A">
            <w:pPr>
              <w:pStyle w:val="178"/>
            </w:pPr>
            <w:r>
              <w:rPr>
                <w:rFonts w:hint="eastAsia"/>
              </w:rPr>
              <w:t>条件明确，达到即停</w:t>
            </w:r>
          </w:p>
        </w:tc>
      </w:tr>
      <w:tr w14:paraId="4FC5CD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15E44E31">
            <w:pPr>
              <w:pStyle w:val="178"/>
            </w:pPr>
            <w:r>
              <w:rPr>
                <w:rFonts w:hint="eastAsia"/>
              </w:rPr>
              <w:t>撤人组织</w:t>
            </w:r>
          </w:p>
        </w:tc>
        <w:tc>
          <w:tcPr>
            <w:tcW w:w="4672" w:type="dxa"/>
          </w:tcPr>
          <w:p w14:paraId="72986EC3">
            <w:pPr>
              <w:pStyle w:val="178"/>
            </w:pPr>
            <w:r>
              <w:rPr>
                <w:rFonts w:hint="eastAsia"/>
              </w:rPr>
              <w:t>路线、区域、清点、警戒</w:t>
            </w:r>
          </w:p>
        </w:tc>
        <w:tc>
          <w:tcPr>
            <w:tcW w:w="3112" w:type="dxa"/>
          </w:tcPr>
          <w:p w14:paraId="5CDE1B2F">
            <w:pPr>
              <w:pStyle w:val="178"/>
            </w:pPr>
            <w:r>
              <w:rPr>
                <w:rFonts w:hint="eastAsia"/>
              </w:rPr>
              <w:t>应做到先撤离后处置</w:t>
            </w:r>
          </w:p>
        </w:tc>
      </w:tr>
      <w:tr w14:paraId="617CE2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7259BE39">
            <w:pPr>
              <w:pStyle w:val="178"/>
            </w:pPr>
            <w:r>
              <w:rPr>
                <w:rFonts w:hint="eastAsia"/>
              </w:rPr>
              <w:t>复核确认</w:t>
            </w:r>
          </w:p>
        </w:tc>
        <w:tc>
          <w:tcPr>
            <w:tcW w:w="4672" w:type="dxa"/>
          </w:tcPr>
          <w:p w14:paraId="77E38CDC">
            <w:pPr>
              <w:pStyle w:val="178"/>
            </w:pPr>
            <w:r>
              <w:rPr>
                <w:rFonts w:hint="eastAsia"/>
              </w:rPr>
              <w:t>人员清点、危险区确认、边界控制</w:t>
            </w:r>
          </w:p>
        </w:tc>
        <w:tc>
          <w:tcPr>
            <w:tcW w:w="3112" w:type="dxa"/>
          </w:tcPr>
          <w:p w14:paraId="6F9FD35F">
            <w:pPr>
              <w:pStyle w:val="178"/>
            </w:pPr>
            <w:r>
              <w:rPr>
                <w:rFonts w:hint="eastAsia"/>
              </w:rPr>
              <w:t>未清点完成不得恢复活动</w:t>
            </w:r>
          </w:p>
        </w:tc>
      </w:tr>
    </w:tbl>
    <w:p w14:paraId="3A6EEE7F">
      <w:pPr>
        <w:pStyle w:val="105"/>
        <w:spacing w:before="120" w:after="120" w:line="360" w:lineRule="auto"/>
      </w:pPr>
      <w:r>
        <w:rPr>
          <w:rFonts w:hint="eastAsia"/>
        </w:rPr>
        <w:t>禁止性要求</w:t>
      </w:r>
    </w:p>
    <w:p w14:paraId="09A5A760">
      <w:pPr>
        <w:pStyle w:val="165"/>
        <w:spacing w:line="360" w:lineRule="auto"/>
      </w:pPr>
      <w:r>
        <w:rPr>
          <w:rFonts w:hint="eastAsia"/>
        </w:rPr>
        <w:t>不得对达到停工条件的情形继续冒险施工。</w:t>
      </w:r>
    </w:p>
    <w:p w14:paraId="72C6DD66">
      <w:pPr>
        <w:pStyle w:val="165"/>
        <w:spacing w:line="360" w:lineRule="auto"/>
      </w:pPr>
      <w:r>
        <w:rPr>
          <w:rFonts w:hint="eastAsia"/>
        </w:rPr>
        <w:t>不得在预警叫应后无人响应、无人确认和无人组织。</w:t>
      </w:r>
    </w:p>
    <w:p w14:paraId="75F92854">
      <w:pPr>
        <w:pStyle w:val="165"/>
        <w:spacing w:line="360" w:lineRule="auto"/>
      </w:pPr>
      <w:r>
        <w:rPr>
          <w:rFonts w:hint="eastAsia"/>
        </w:rPr>
        <w:t>不得在撤人未完成的情况下组织抢险和恢复施工。</w:t>
      </w:r>
    </w:p>
    <w:p w14:paraId="2A4DB11D">
      <w:pPr>
        <w:pStyle w:val="165"/>
        <w:spacing w:line="360" w:lineRule="auto"/>
      </w:pPr>
      <w:r>
        <w:rPr>
          <w:rFonts w:hint="eastAsia"/>
        </w:rPr>
        <w:t>不得因赶工期、赶节点和抢进度延迟停工撤人。</w:t>
      </w:r>
    </w:p>
    <w:p w14:paraId="1C657ABA">
      <w:pPr>
        <w:pStyle w:val="165"/>
        <w:spacing w:line="360" w:lineRule="auto"/>
      </w:pPr>
      <w:r>
        <w:rPr>
          <w:rFonts w:hint="eastAsia"/>
        </w:rPr>
        <w:t>不得在未复核风险状态前擅自解除停工状态。</w:t>
      </w:r>
    </w:p>
    <w:p w14:paraId="00A59EA3">
      <w:pPr>
        <w:pStyle w:val="104"/>
        <w:spacing w:before="240" w:after="240" w:line="360" w:lineRule="auto"/>
      </w:pPr>
      <w:bookmarkStart w:id="57" w:name="_Toc228612235"/>
      <w:r>
        <w:rPr>
          <w:rFonts w:hint="eastAsia"/>
        </w:rPr>
        <w:t>应急处置要求</w:t>
      </w:r>
      <w:bookmarkEnd w:id="57"/>
    </w:p>
    <w:p w14:paraId="3C8D8CD3">
      <w:pPr>
        <w:pStyle w:val="105"/>
        <w:spacing w:before="120" w:after="120" w:line="360" w:lineRule="auto"/>
      </w:pPr>
      <w:r>
        <w:rPr>
          <w:rFonts w:hint="eastAsia"/>
        </w:rPr>
        <w:t>一般要求</w:t>
      </w:r>
    </w:p>
    <w:p w14:paraId="137F387C">
      <w:pPr>
        <w:pStyle w:val="165"/>
        <w:spacing w:line="360" w:lineRule="auto"/>
      </w:pPr>
      <w:r>
        <w:rPr>
          <w:rFonts w:hint="eastAsia"/>
        </w:rPr>
        <w:t>水利工程施工高风险工序应建立针对性的应急处置机制。</w:t>
      </w:r>
    </w:p>
    <w:p w14:paraId="1C88D071">
      <w:pPr>
        <w:pStyle w:val="165"/>
        <w:spacing w:line="360" w:lineRule="auto"/>
      </w:pPr>
      <w:r>
        <w:rPr>
          <w:rFonts w:hint="eastAsia"/>
        </w:rPr>
        <w:t>应急处置应坚持统一指挥、快速反应、先保人员、控制扩大、科学施救和及时报告的原则。</w:t>
      </w:r>
    </w:p>
    <w:p w14:paraId="76089E66">
      <w:pPr>
        <w:pStyle w:val="165"/>
        <w:spacing w:line="360" w:lineRule="auto"/>
      </w:pPr>
      <w:r>
        <w:rPr>
          <w:rFonts w:hint="eastAsia"/>
        </w:rPr>
        <w:t>应急处置应与工程应急预案、现场处置方案和专项施工方案相衔接。</w:t>
      </w:r>
    </w:p>
    <w:p w14:paraId="116C966F">
      <w:pPr>
        <w:pStyle w:val="165"/>
        <w:spacing w:line="360" w:lineRule="auto"/>
      </w:pPr>
      <w:r>
        <w:rPr>
          <w:rFonts w:hint="eastAsia"/>
        </w:rPr>
        <w:t>对深基坑坍塌、高边坡滑塌、围堰险情、隧洞突水突泥、爆破事故、吊装事故、触电事故、中毒窒息事故和淹溺事故等，应制定专项现场处置措施。</w:t>
      </w:r>
    </w:p>
    <w:p w14:paraId="74597147">
      <w:pPr>
        <w:pStyle w:val="105"/>
        <w:spacing w:before="120" w:after="120" w:line="360" w:lineRule="auto"/>
      </w:pPr>
      <w:r>
        <w:rPr>
          <w:rFonts w:hint="eastAsia"/>
        </w:rPr>
        <w:t>应急准备要求</w:t>
      </w:r>
    </w:p>
    <w:p w14:paraId="15A46C4A">
      <w:pPr>
        <w:pStyle w:val="65"/>
        <w:spacing w:before="120" w:after="120" w:line="360" w:lineRule="auto"/>
      </w:pPr>
      <w:r>
        <w:rPr>
          <w:rFonts w:hint="eastAsia"/>
        </w:rPr>
        <w:t>一般要求</w:t>
      </w:r>
    </w:p>
    <w:p w14:paraId="72B4D064">
      <w:pPr>
        <w:pStyle w:val="164"/>
        <w:spacing w:line="360" w:lineRule="auto"/>
      </w:pPr>
      <w:r>
        <w:rPr>
          <w:rFonts w:hint="eastAsia"/>
        </w:rPr>
        <w:t>高风险工序施工前，应落实应急组织、应急通信、应急装备、应急物资和外部联动资源。</w:t>
      </w:r>
    </w:p>
    <w:p w14:paraId="56301220">
      <w:pPr>
        <w:pStyle w:val="164"/>
        <w:spacing w:line="360" w:lineRule="auto"/>
      </w:pPr>
      <w:r>
        <w:rPr>
          <w:rFonts w:hint="eastAsia"/>
        </w:rPr>
        <w:t>应急准备应与工序风险等级相适应。</w:t>
      </w:r>
    </w:p>
    <w:p w14:paraId="26A0534F">
      <w:pPr>
        <w:pStyle w:val="56"/>
        <w:spacing w:line="360" w:lineRule="auto"/>
        <w:ind w:firstLine="420"/>
      </w:pPr>
      <w:r>
        <w:rPr>
          <w:rFonts w:hint="eastAsia"/>
        </w:rPr>
        <w:t>应急资源要求</w:t>
      </w:r>
    </w:p>
    <w:p w14:paraId="38901B44">
      <w:pPr>
        <w:pStyle w:val="164"/>
        <w:spacing w:line="360" w:lineRule="auto"/>
      </w:pPr>
      <w:r>
        <w:rPr>
          <w:rFonts w:hint="eastAsia"/>
        </w:rPr>
        <w:t>应急资源宜包括：</w:t>
      </w:r>
    </w:p>
    <w:p w14:paraId="72245400">
      <w:pPr>
        <w:pStyle w:val="56"/>
        <w:spacing w:line="360" w:lineRule="auto"/>
        <w:ind w:firstLine="420"/>
      </w:pPr>
      <w:r>
        <w:rPr>
          <w:rFonts w:hint="eastAsia"/>
        </w:rPr>
        <w:t>a）救援设备；</w:t>
      </w:r>
    </w:p>
    <w:p w14:paraId="76B776DD">
      <w:pPr>
        <w:pStyle w:val="56"/>
        <w:spacing w:line="360" w:lineRule="auto"/>
        <w:ind w:firstLine="420"/>
      </w:pPr>
      <w:r>
        <w:rPr>
          <w:rFonts w:hint="eastAsia"/>
        </w:rPr>
        <w:t>b）抢险器材；</w:t>
      </w:r>
    </w:p>
    <w:p w14:paraId="7757E7A8">
      <w:pPr>
        <w:pStyle w:val="56"/>
        <w:spacing w:line="360" w:lineRule="auto"/>
        <w:ind w:firstLine="420"/>
      </w:pPr>
      <w:r>
        <w:rPr>
          <w:rFonts w:hint="eastAsia"/>
        </w:rPr>
        <w:t>c）排水设备；</w:t>
      </w:r>
    </w:p>
    <w:p w14:paraId="025EFD1D">
      <w:pPr>
        <w:pStyle w:val="56"/>
        <w:spacing w:line="360" w:lineRule="auto"/>
        <w:ind w:firstLine="420"/>
      </w:pPr>
      <w:r>
        <w:rPr>
          <w:rFonts w:hint="eastAsia"/>
        </w:rPr>
        <w:t>d）照明设备；</w:t>
      </w:r>
    </w:p>
    <w:p w14:paraId="1120F65D">
      <w:pPr>
        <w:pStyle w:val="56"/>
        <w:spacing w:line="360" w:lineRule="auto"/>
        <w:ind w:firstLine="420"/>
      </w:pPr>
      <w:r>
        <w:rPr>
          <w:rFonts w:hint="eastAsia"/>
        </w:rPr>
        <w:t>e）通信设备；</w:t>
      </w:r>
    </w:p>
    <w:p w14:paraId="38980370">
      <w:pPr>
        <w:pStyle w:val="56"/>
        <w:spacing w:line="360" w:lineRule="auto"/>
        <w:ind w:firstLine="420"/>
      </w:pPr>
      <w:r>
        <w:rPr>
          <w:rFonts w:hint="eastAsia"/>
        </w:rPr>
        <w:t>f）个人防护用品；</w:t>
      </w:r>
    </w:p>
    <w:p w14:paraId="3AC8AC44">
      <w:pPr>
        <w:pStyle w:val="56"/>
        <w:spacing w:line="360" w:lineRule="auto"/>
        <w:ind w:firstLine="420"/>
      </w:pPr>
      <w:r>
        <w:rPr>
          <w:rFonts w:hint="eastAsia"/>
        </w:rPr>
        <w:t>g）医疗救援物资；</w:t>
      </w:r>
    </w:p>
    <w:p w14:paraId="4FCB7E45">
      <w:pPr>
        <w:pStyle w:val="56"/>
        <w:spacing w:line="360" w:lineRule="auto"/>
        <w:ind w:firstLine="420"/>
      </w:pPr>
      <w:r>
        <w:rPr>
          <w:rFonts w:hint="eastAsia"/>
        </w:rPr>
        <w:t>h）警戒隔离设施。</w:t>
      </w:r>
    </w:p>
    <w:p w14:paraId="4BC98E73">
      <w:pPr>
        <w:pStyle w:val="164"/>
        <w:spacing w:line="360" w:lineRule="auto"/>
      </w:pPr>
      <w:r>
        <w:rPr>
          <w:rFonts w:hint="eastAsia"/>
        </w:rPr>
        <w:t>对偏远作业面、洞内作业面、水上作业面和交通条件差的区域，应提高现场应急物资储备要求。</w:t>
      </w:r>
    </w:p>
    <w:p w14:paraId="037F786B">
      <w:pPr>
        <w:pStyle w:val="105"/>
        <w:spacing w:before="120" w:after="120" w:line="360" w:lineRule="auto"/>
      </w:pPr>
      <w:r>
        <w:rPr>
          <w:rFonts w:hint="eastAsia"/>
        </w:rPr>
        <w:t>应急启动要求</w:t>
      </w:r>
    </w:p>
    <w:p w14:paraId="2C5528EF">
      <w:pPr>
        <w:pStyle w:val="65"/>
        <w:spacing w:before="120" w:after="120" w:line="360" w:lineRule="auto"/>
      </w:pPr>
      <w:r>
        <w:rPr>
          <w:rFonts w:hint="eastAsia"/>
        </w:rPr>
        <w:t>一般要求</w:t>
      </w:r>
    </w:p>
    <w:p w14:paraId="3A85B4A8">
      <w:pPr>
        <w:pStyle w:val="164"/>
        <w:spacing w:line="360" w:lineRule="auto"/>
      </w:pPr>
      <w:r>
        <w:rPr>
          <w:rFonts w:hint="eastAsia"/>
        </w:rPr>
        <w:t>发生险情或者事故后，应按规定立即启动相应应急处置程序。</w:t>
      </w:r>
    </w:p>
    <w:p w14:paraId="0DFAEA24">
      <w:pPr>
        <w:pStyle w:val="164"/>
        <w:spacing w:line="360" w:lineRule="auto"/>
      </w:pPr>
      <w:r>
        <w:rPr>
          <w:rFonts w:hint="eastAsia"/>
        </w:rPr>
        <w:t>应急启动应与事故类型、影响范围和严重程度相适应。</w:t>
      </w:r>
    </w:p>
    <w:p w14:paraId="6F8145D3">
      <w:pPr>
        <w:pStyle w:val="65"/>
        <w:spacing w:before="120" w:after="120" w:line="360" w:lineRule="auto"/>
      </w:pPr>
      <w:r>
        <w:rPr>
          <w:rFonts w:hint="eastAsia"/>
        </w:rPr>
        <w:t>启动情形</w:t>
      </w:r>
    </w:p>
    <w:p w14:paraId="0E44D8F8">
      <w:pPr>
        <w:pStyle w:val="56"/>
        <w:spacing w:line="360" w:lineRule="auto"/>
        <w:ind w:firstLine="420"/>
      </w:pPr>
      <w:r>
        <w:rPr>
          <w:rFonts w:hint="eastAsia"/>
        </w:rPr>
        <w:t>出现下列情形之一时，应立即启动应急处置：</w:t>
      </w:r>
    </w:p>
    <w:p w14:paraId="246B6D94">
      <w:pPr>
        <w:pStyle w:val="56"/>
        <w:spacing w:line="360" w:lineRule="auto"/>
        <w:ind w:firstLine="420"/>
      </w:pPr>
      <w:r>
        <w:rPr>
          <w:rFonts w:hint="eastAsia"/>
        </w:rPr>
        <w:t>a）发生人员伤害或者人员失联；</w:t>
      </w:r>
    </w:p>
    <w:p w14:paraId="48577D8A">
      <w:pPr>
        <w:pStyle w:val="56"/>
        <w:spacing w:line="360" w:lineRule="auto"/>
        <w:ind w:firstLine="420"/>
      </w:pPr>
      <w:r>
        <w:rPr>
          <w:rFonts w:hint="eastAsia"/>
        </w:rPr>
        <w:t>b）发生坍塌、滑塌、突水、突泥或者围堰险情；</w:t>
      </w:r>
    </w:p>
    <w:p w14:paraId="5F77E881">
      <w:pPr>
        <w:pStyle w:val="56"/>
        <w:spacing w:line="360" w:lineRule="auto"/>
        <w:ind w:firstLine="420"/>
      </w:pPr>
      <w:r>
        <w:rPr>
          <w:rFonts w:hint="eastAsia"/>
        </w:rPr>
        <w:t>c）发生吊装失稳、爆破失控、火灾爆炸或者触电；</w:t>
      </w:r>
    </w:p>
    <w:p w14:paraId="161F80BF">
      <w:pPr>
        <w:pStyle w:val="56"/>
        <w:spacing w:line="360" w:lineRule="auto"/>
        <w:ind w:firstLine="420"/>
      </w:pPr>
      <w:r>
        <w:rPr>
          <w:rFonts w:hint="eastAsia"/>
        </w:rPr>
        <w:t>d）发生中毒窒息、淹溺或者大面积设备失控；</w:t>
      </w:r>
    </w:p>
    <w:p w14:paraId="1257366E">
      <w:pPr>
        <w:pStyle w:val="56"/>
        <w:spacing w:line="360" w:lineRule="auto"/>
        <w:ind w:firstLine="420"/>
      </w:pPr>
      <w:r>
        <w:rPr>
          <w:rFonts w:hint="eastAsia"/>
        </w:rPr>
        <w:t>e）出现其他可能迅速扩大为事故的险情。</w:t>
      </w:r>
    </w:p>
    <w:p w14:paraId="114C29D1">
      <w:pPr>
        <w:pStyle w:val="56"/>
        <w:spacing w:line="360" w:lineRule="auto"/>
        <w:ind w:firstLine="199" w:firstLineChars="95"/>
        <w:rPr>
          <w:rFonts w:hint="eastAsia"/>
        </w:rPr>
      </w:pPr>
    </w:p>
    <w:p w14:paraId="59D52849">
      <w:pPr>
        <w:pStyle w:val="105"/>
        <w:spacing w:before="120" w:after="120" w:line="360" w:lineRule="auto"/>
      </w:pPr>
      <w:r>
        <w:rPr>
          <w:rFonts w:hint="eastAsia"/>
        </w:rPr>
        <w:t>应急处置程序要求</w:t>
      </w:r>
    </w:p>
    <w:p w14:paraId="5E707A32">
      <w:pPr>
        <w:pStyle w:val="65"/>
        <w:spacing w:before="120" w:after="120" w:line="360" w:lineRule="auto"/>
      </w:pPr>
      <w:r>
        <w:rPr>
          <w:rFonts w:hint="eastAsia"/>
        </w:rPr>
        <w:t>一般要求</w:t>
      </w:r>
    </w:p>
    <w:p w14:paraId="2EBFE492">
      <w:pPr>
        <w:pStyle w:val="56"/>
        <w:spacing w:line="360" w:lineRule="auto"/>
        <w:ind w:firstLine="420"/>
      </w:pPr>
      <w:r>
        <w:rPr>
          <w:rFonts w:hint="eastAsia"/>
        </w:rPr>
        <w:t>应急处置宜按下列程序实施：</w:t>
      </w:r>
    </w:p>
    <w:p w14:paraId="353094B0">
      <w:pPr>
        <w:pStyle w:val="56"/>
        <w:spacing w:line="360" w:lineRule="auto"/>
        <w:ind w:firstLine="420"/>
      </w:pPr>
      <w:r>
        <w:rPr>
          <w:rFonts w:hint="eastAsia"/>
        </w:rPr>
        <w:t>a）险情发现与报告；</w:t>
      </w:r>
    </w:p>
    <w:p w14:paraId="23C4F204">
      <w:pPr>
        <w:pStyle w:val="56"/>
        <w:spacing w:line="360" w:lineRule="auto"/>
        <w:ind w:firstLine="420"/>
      </w:pPr>
      <w:r>
        <w:rPr>
          <w:rFonts w:hint="eastAsia"/>
        </w:rPr>
        <w:t>b）现场警戒与控制；</w:t>
      </w:r>
    </w:p>
    <w:p w14:paraId="55854145">
      <w:pPr>
        <w:pStyle w:val="56"/>
        <w:spacing w:line="360" w:lineRule="auto"/>
        <w:ind w:firstLine="420"/>
      </w:pPr>
      <w:r>
        <w:rPr>
          <w:rFonts w:hint="eastAsia"/>
        </w:rPr>
        <w:t>c）停工撤人与清点；</w:t>
      </w:r>
    </w:p>
    <w:p w14:paraId="7425C848">
      <w:pPr>
        <w:pStyle w:val="56"/>
        <w:spacing w:line="360" w:lineRule="auto"/>
        <w:ind w:firstLine="420"/>
      </w:pPr>
      <w:r>
        <w:rPr>
          <w:rFonts w:hint="eastAsia"/>
        </w:rPr>
        <w:t>d）初期处置与抢险；</w:t>
      </w:r>
    </w:p>
    <w:p w14:paraId="688178A6">
      <w:pPr>
        <w:pStyle w:val="56"/>
        <w:spacing w:line="360" w:lineRule="auto"/>
        <w:ind w:firstLine="420"/>
      </w:pPr>
      <w:r>
        <w:rPr>
          <w:rFonts w:hint="eastAsia"/>
        </w:rPr>
        <w:t>e）伤员救护与转运；</w:t>
      </w:r>
    </w:p>
    <w:p w14:paraId="49FE7A4E">
      <w:pPr>
        <w:pStyle w:val="56"/>
        <w:spacing w:line="360" w:lineRule="auto"/>
        <w:ind w:firstLine="420"/>
      </w:pPr>
      <w:r>
        <w:rPr>
          <w:rFonts w:hint="eastAsia"/>
        </w:rPr>
        <w:t>f）信息上报与联动；</w:t>
      </w:r>
    </w:p>
    <w:p w14:paraId="42A6E1CB">
      <w:pPr>
        <w:pStyle w:val="56"/>
        <w:spacing w:line="360" w:lineRule="auto"/>
        <w:ind w:firstLine="420"/>
      </w:pPr>
      <w:r>
        <w:rPr>
          <w:rFonts w:hint="eastAsia"/>
        </w:rPr>
        <w:t>g）风险复核与现场保护；</w:t>
      </w:r>
    </w:p>
    <w:p w14:paraId="158C5748">
      <w:pPr>
        <w:pStyle w:val="56"/>
        <w:spacing w:line="360" w:lineRule="auto"/>
        <w:ind w:firstLine="420"/>
      </w:pPr>
      <w:r>
        <w:rPr>
          <w:rFonts w:hint="eastAsia"/>
        </w:rPr>
        <w:t>h）恢复评估与复盘。</w:t>
      </w:r>
    </w:p>
    <w:p w14:paraId="61EB7666">
      <w:pPr>
        <w:pStyle w:val="65"/>
        <w:spacing w:before="120" w:after="120" w:line="360" w:lineRule="auto"/>
      </w:pPr>
      <w:r>
        <w:rPr>
          <w:rFonts w:hint="eastAsia"/>
        </w:rPr>
        <w:t>处置控制要求</w:t>
      </w:r>
    </w:p>
    <w:p w14:paraId="651A8FB9">
      <w:pPr>
        <w:pStyle w:val="164"/>
        <w:spacing w:line="360" w:lineRule="auto"/>
      </w:pPr>
      <w:r>
        <w:rPr>
          <w:rFonts w:hint="eastAsia"/>
        </w:rPr>
        <w:t>应急处置过程中，应防止次生事故发生。</w:t>
      </w:r>
    </w:p>
    <w:p w14:paraId="2D8F8615">
      <w:pPr>
        <w:pStyle w:val="164"/>
        <w:spacing w:line="360" w:lineRule="auto"/>
      </w:pPr>
      <w:r>
        <w:rPr>
          <w:rFonts w:hint="eastAsia"/>
        </w:rPr>
        <w:t>未查明现场危险状态前，不得盲目组织人员进入危险区域施救。</w:t>
      </w:r>
    </w:p>
    <w:p w14:paraId="05ABA32A">
      <w:pPr>
        <w:pStyle w:val="164"/>
        <w:spacing w:line="360" w:lineRule="auto"/>
      </w:pPr>
      <w:r>
        <w:rPr>
          <w:rFonts w:hint="eastAsia"/>
        </w:rPr>
        <w:t>需专业救援力量介入的，应及时联系并配合专业力量实施救援。</w:t>
      </w:r>
    </w:p>
    <w:p w14:paraId="18C702A2">
      <w:pPr>
        <w:pStyle w:val="105"/>
        <w:spacing w:before="120" w:after="120" w:line="360" w:lineRule="auto"/>
      </w:pPr>
      <w:r>
        <w:rPr>
          <w:rFonts w:hint="eastAsia"/>
        </w:rPr>
        <w:t>典型险情处置要求</w:t>
      </w:r>
    </w:p>
    <w:p w14:paraId="0D3EA38E">
      <w:pPr>
        <w:pStyle w:val="65"/>
        <w:spacing w:before="120" w:after="120" w:line="360" w:lineRule="auto"/>
      </w:pPr>
      <w:r>
        <w:rPr>
          <w:rFonts w:hint="eastAsia"/>
        </w:rPr>
        <w:t>坍塌和滑塌险情</w:t>
      </w:r>
    </w:p>
    <w:p w14:paraId="446A9342">
      <w:pPr>
        <w:pStyle w:val="164"/>
        <w:spacing w:line="360" w:lineRule="auto"/>
      </w:pPr>
      <w:r>
        <w:rPr>
          <w:rFonts w:hint="eastAsia"/>
        </w:rPr>
        <w:t>发生坍塌、掉块、滑塌或者支护失稳征兆时，应立即停工撤人，封锁危险区域，严禁人员滞留。</w:t>
      </w:r>
    </w:p>
    <w:p w14:paraId="66AE2C37">
      <w:pPr>
        <w:pStyle w:val="164"/>
        <w:spacing w:line="360" w:lineRule="auto"/>
      </w:pPr>
      <w:r>
        <w:rPr>
          <w:rFonts w:hint="eastAsia"/>
        </w:rPr>
        <w:t>应优先核查支护、荷载、水情和边坡变形状态。</w:t>
      </w:r>
    </w:p>
    <w:p w14:paraId="1F8FCD87">
      <w:pPr>
        <w:pStyle w:val="65"/>
        <w:spacing w:before="120" w:after="120" w:line="360" w:lineRule="auto"/>
      </w:pPr>
      <w:r>
        <w:rPr>
          <w:rFonts w:hint="eastAsia"/>
        </w:rPr>
        <w:t>突水突泥险情</w:t>
      </w:r>
    </w:p>
    <w:p w14:paraId="41DC8643">
      <w:pPr>
        <w:pStyle w:val="164"/>
        <w:spacing w:line="360" w:lineRule="auto"/>
      </w:pPr>
      <w:r>
        <w:rPr>
          <w:rFonts w:hint="eastAsia"/>
        </w:rPr>
        <w:t>隧洞、深基坑或者地下工程出现突水突泥征兆时，应立即停工撤人，并及时封堵、排水和控制扩散。</w:t>
      </w:r>
    </w:p>
    <w:p w14:paraId="5458E286">
      <w:pPr>
        <w:pStyle w:val="164"/>
        <w:spacing w:line="360" w:lineRule="auto"/>
      </w:pPr>
      <w:r>
        <w:rPr>
          <w:rFonts w:hint="eastAsia"/>
        </w:rPr>
        <w:t>洞内作业应优先保障撤离通道畅通和照明通信正常。</w:t>
      </w:r>
    </w:p>
    <w:p w14:paraId="520E50F8">
      <w:pPr>
        <w:pStyle w:val="65"/>
        <w:spacing w:before="120" w:after="120" w:line="360" w:lineRule="auto"/>
      </w:pPr>
      <w:r>
        <w:rPr>
          <w:rFonts w:hint="eastAsia"/>
        </w:rPr>
        <w:t>围堰和涉水险情</w:t>
      </w:r>
    </w:p>
    <w:p w14:paraId="1657124B">
      <w:pPr>
        <w:pStyle w:val="164"/>
        <w:spacing w:line="360" w:lineRule="auto"/>
      </w:pPr>
      <w:r>
        <w:rPr>
          <w:rFonts w:hint="eastAsia"/>
        </w:rPr>
        <w:t>围堰发生渗透破坏、漫顶、管涌和冲刷险情时，应立即启动抢险，并优先组织危险区人员撤离。</w:t>
      </w:r>
    </w:p>
    <w:p w14:paraId="42D1097B">
      <w:pPr>
        <w:pStyle w:val="164"/>
        <w:spacing w:line="360" w:lineRule="auto"/>
      </w:pPr>
      <w:r>
        <w:rPr>
          <w:rFonts w:hint="eastAsia"/>
        </w:rPr>
        <w:t>涉水作业发生水位突涨、设备漂移或者人员落水险情时，应立即实施水上救援和区域警戒。</w:t>
      </w:r>
    </w:p>
    <w:p w14:paraId="1A7FE94E">
      <w:pPr>
        <w:pStyle w:val="164"/>
        <w:numPr>
          <w:ilvl w:val="0"/>
          <w:numId w:val="0"/>
        </w:numPr>
        <w:spacing w:line="360" w:lineRule="auto"/>
        <w:rPr>
          <w:rFonts w:hint="eastAsia"/>
        </w:rPr>
      </w:pPr>
    </w:p>
    <w:p w14:paraId="1A3B27A2">
      <w:pPr>
        <w:pStyle w:val="65"/>
        <w:spacing w:before="120" w:after="120" w:line="360" w:lineRule="auto"/>
      </w:pPr>
      <w:r>
        <w:rPr>
          <w:rFonts w:hint="eastAsia"/>
        </w:rPr>
        <w:t>中毒窒息险情</w:t>
      </w:r>
    </w:p>
    <w:p w14:paraId="5117A23D">
      <w:pPr>
        <w:pStyle w:val="164"/>
        <w:spacing w:line="360" w:lineRule="auto"/>
      </w:pPr>
      <w:r>
        <w:rPr>
          <w:rFonts w:hint="eastAsia"/>
        </w:rPr>
        <w:t>有限空间和洞内作业出现缺氧、中毒或者窒息情形时，应立即停止作业并实施通风、报警和救援。</w:t>
      </w:r>
    </w:p>
    <w:p w14:paraId="34D1A80C">
      <w:pPr>
        <w:pStyle w:val="164"/>
        <w:spacing w:line="360" w:lineRule="auto"/>
      </w:pPr>
      <w:r>
        <w:rPr>
          <w:rFonts w:hint="eastAsia"/>
        </w:rPr>
        <w:t>未采取防护措施和未确认气体条件安全的，不得盲目进入施救。</w:t>
      </w:r>
    </w:p>
    <w:p w14:paraId="6453CEE7">
      <w:pPr>
        <w:pStyle w:val="105"/>
        <w:spacing w:before="120" w:after="120" w:line="360" w:lineRule="auto"/>
      </w:pPr>
      <w:r>
        <w:rPr>
          <w:rFonts w:hint="eastAsia"/>
        </w:rPr>
        <w:t>应急演练与复盘要求</w:t>
      </w:r>
    </w:p>
    <w:p w14:paraId="3605E852">
      <w:pPr>
        <w:pStyle w:val="65"/>
        <w:spacing w:before="120" w:after="120" w:line="360" w:lineRule="auto"/>
      </w:pPr>
      <w:r>
        <w:rPr>
          <w:rFonts w:hint="eastAsia"/>
        </w:rPr>
        <w:t>一般要求</w:t>
      </w:r>
    </w:p>
    <w:p w14:paraId="0C0AE0AF">
      <w:pPr>
        <w:pStyle w:val="164"/>
        <w:spacing w:line="360" w:lineRule="auto"/>
      </w:pPr>
      <w:r>
        <w:rPr>
          <w:rFonts w:hint="eastAsia"/>
        </w:rPr>
        <w:t>项目应定期组织高风险工序专项应急演练。</w:t>
      </w:r>
    </w:p>
    <w:p w14:paraId="5A988569">
      <w:pPr>
        <w:pStyle w:val="164"/>
        <w:spacing w:line="360" w:lineRule="auto"/>
      </w:pPr>
      <w:r>
        <w:rPr>
          <w:rFonts w:hint="eastAsia"/>
        </w:rPr>
        <w:t>演练应覆盖停工撤人、险情报告、现场控制、抢险处置和协同联动等关键环节。</w:t>
      </w:r>
    </w:p>
    <w:p w14:paraId="2D5E7849">
      <w:pPr>
        <w:pStyle w:val="65"/>
        <w:spacing w:before="120" w:after="120" w:line="360" w:lineRule="auto"/>
      </w:pPr>
      <w:r>
        <w:rPr>
          <w:rFonts w:hint="eastAsia"/>
        </w:rPr>
        <w:t>复盘要求</w:t>
      </w:r>
    </w:p>
    <w:p w14:paraId="5C9CA1D7">
      <w:pPr>
        <w:pStyle w:val="164"/>
        <w:spacing w:line="360" w:lineRule="auto"/>
      </w:pPr>
      <w:r>
        <w:rPr>
          <w:rFonts w:hint="eastAsia"/>
        </w:rPr>
        <w:t>演练和实际事件处置后，应开展复盘。</w:t>
      </w:r>
    </w:p>
    <w:p w14:paraId="24D3A13E">
      <w:pPr>
        <w:pStyle w:val="164"/>
        <w:spacing w:line="360" w:lineRule="auto"/>
      </w:pPr>
      <w:r>
        <w:rPr>
          <w:rFonts w:hint="eastAsia"/>
        </w:rPr>
        <w:t>复盘宜至少包括响应是否及时、职责是否清晰、处置是否得当、装备是否满足、联动是否顺畅和改进措施是否明确等内容。</w:t>
      </w:r>
    </w:p>
    <w:p w14:paraId="7F0EE649">
      <w:pPr>
        <w:pStyle w:val="105"/>
        <w:spacing w:before="120" w:after="120" w:line="360" w:lineRule="auto"/>
      </w:pPr>
      <w:r>
        <w:rPr>
          <w:rFonts w:hint="eastAsia"/>
        </w:rPr>
        <w:t>应急处置要点</w:t>
      </w:r>
    </w:p>
    <w:p w14:paraId="5D688C0A">
      <w:pPr>
        <w:pStyle w:val="56"/>
        <w:spacing w:line="360" w:lineRule="auto"/>
        <w:ind w:firstLine="420"/>
      </w:pPr>
      <w:r>
        <w:rPr>
          <w:rFonts w:hint="eastAsia"/>
        </w:rPr>
        <w:t>高风险工序应急处置的主要内容见表5。表5给出了水利工程施工高风险工序应急处置的主要内容和控制要点。</w:t>
      </w:r>
    </w:p>
    <w:p w14:paraId="4F88EAE8">
      <w:pPr>
        <w:pStyle w:val="112"/>
        <w:spacing w:before="120" w:after="120" w:line="360" w:lineRule="auto"/>
      </w:pPr>
      <w:r>
        <w:rPr>
          <w:rFonts w:hint="eastAsia"/>
        </w:rPr>
        <w:t>表水利工程施工高风险工序应急处置要点表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4C7CA7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tcPr>
          <w:p w14:paraId="308A7A99">
            <w:pPr>
              <w:pStyle w:val="178"/>
            </w:pPr>
            <w:r>
              <w:rPr>
                <w:rFonts w:hint="eastAsia"/>
              </w:rPr>
              <w:t>工作类别</w:t>
            </w:r>
          </w:p>
        </w:tc>
        <w:tc>
          <w:tcPr>
            <w:tcW w:w="3112" w:type="dxa"/>
            <w:tcBorders>
              <w:top w:val="single" w:color="auto" w:sz="8" w:space="0"/>
              <w:bottom w:val="single" w:color="auto" w:sz="8" w:space="0"/>
            </w:tcBorders>
          </w:tcPr>
          <w:p w14:paraId="4B8E0B2F">
            <w:pPr>
              <w:pStyle w:val="178"/>
            </w:pPr>
            <w:r>
              <w:rPr>
                <w:rFonts w:hint="eastAsia"/>
              </w:rPr>
              <w:t>主要内容</w:t>
            </w:r>
          </w:p>
        </w:tc>
        <w:tc>
          <w:tcPr>
            <w:tcW w:w="3112" w:type="dxa"/>
            <w:tcBorders>
              <w:top w:val="single" w:color="auto" w:sz="8" w:space="0"/>
              <w:bottom w:val="single" w:color="auto" w:sz="8" w:space="0"/>
            </w:tcBorders>
          </w:tcPr>
          <w:p w14:paraId="234FEE7B">
            <w:pPr>
              <w:pStyle w:val="178"/>
            </w:pPr>
            <w:r>
              <w:rPr>
                <w:rFonts w:hint="eastAsia"/>
              </w:rPr>
              <w:t>控制要点</w:t>
            </w:r>
          </w:p>
        </w:tc>
      </w:tr>
      <w:tr w14:paraId="6D10A6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tcPr>
          <w:p w14:paraId="6530942F">
            <w:pPr>
              <w:pStyle w:val="178"/>
            </w:pPr>
            <w:r>
              <w:rPr>
                <w:rFonts w:hint="eastAsia"/>
              </w:rPr>
              <w:t>应急准备</w:t>
            </w:r>
          </w:p>
        </w:tc>
        <w:tc>
          <w:tcPr>
            <w:tcW w:w="3112" w:type="dxa"/>
            <w:tcBorders>
              <w:top w:val="single" w:color="auto" w:sz="8" w:space="0"/>
            </w:tcBorders>
          </w:tcPr>
          <w:p w14:paraId="13B1ABC3">
            <w:pPr>
              <w:pStyle w:val="178"/>
            </w:pPr>
            <w:r>
              <w:rPr>
                <w:rFonts w:hint="eastAsia"/>
              </w:rPr>
              <w:t>组织、物资、通信、装备、联动</w:t>
            </w:r>
          </w:p>
        </w:tc>
        <w:tc>
          <w:tcPr>
            <w:tcW w:w="3112" w:type="dxa"/>
            <w:tcBorders>
              <w:top w:val="single" w:color="auto" w:sz="8" w:space="0"/>
            </w:tcBorders>
          </w:tcPr>
          <w:p w14:paraId="221725C4">
            <w:pPr>
              <w:pStyle w:val="178"/>
            </w:pPr>
            <w:r>
              <w:rPr>
                <w:rFonts w:hint="eastAsia"/>
              </w:rPr>
              <w:t>应与风险等级相匹配</w:t>
            </w:r>
          </w:p>
        </w:tc>
      </w:tr>
      <w:tr w14:paraId="4C9E00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32CE3FE0">
            <w:pPr>
              <w:pStyle w:val="178"/>
            </w:pPr>
            <w:r>
              <w:rPr>
                <w:rFonts w:hint="eastAsia"/>
              </w:rPr>
              <w:t>应急启动</w:t>
            </w:r>
          </w:p>
        </w:tc>
        <w:tc>
          <w:tcPr>
            <w:tcW w:w="3112" w:type="dxa"/>
          </w:tcPr>
          <w:p w14:paraId="2D7553E9">
            <w:pPr>
              <w:pStyle w:val="178"/>
            </w:pPr>
            <w:r>
              <w:rPr>
                <w:rFonts w:hint="eastAsia"/>
              </w:rPr>
              <w:t>报告、停工、警戒、清点</w:t>
            </w:r>
          </w:p>
        </w:tc>
        <w:tc>
          <w:tcPr>
            <w:tcW w:w="3112" w:type="dxa"/>
          </w:tcPr>
          <w:p w14:paraId="0920DBD4">
            <w:pPr>
              <w:pStyle w:val="178"/>
            </w:pPr>
            <w:r>
              <w:rPr>
                <w:rFonts w:hint="eastAsia"/>
              </w:rPr>
              <w:t>险情出现应立即启动</w:t>
            </w:r>
          </w:p>
        </w:tc>
      </w:tr>
      <w:tr w14:paraId="6C9067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648F8A15">
            <w:pPr>
              <w:pStyle w:val="178"/>
            </w:pPr>
            <w:r>
              <w:rPr>
                <w:rFonts w:hint="eastAsia"/>
              </w:rPr>
              <w:t>初期处置</w:t>
            </w:r>
          </w:p>
        </w:tc>
        <w:tc>
          <w:tcPr>
            <w:tcW w:w="3112" w:type="dxa"/>
          </w:tcPr>
          <w:p w14:paraId="71B13AA4">
            <w:pPr>
              <w:pStyle w:val="178"/>
            </w:pPr>
            <w:r>
              <w:rPr>
                <w:rFonts w:hint="eastAsia"/>
              </w:rPr>
              <w:t>控制扩大、抢险、救护</w:t>
            </w:r>
          </w:p>
        </w:tc>
        <w:tc>
          <w:tcPr>
            <w:tcW w:w="3112" w:type="dxa"/>
          </w:tcPr>
          <w:p w14:paraId="37239ED0">
            <w:pPr>
              <w:pStyle w:val="178"/>
            </w:pPr>
            <w:r>
              <w:rPr>
                <w:rFonts w:hint="eastAsia"/>
              </w:rPr>
              <w:t>先控现场，再实施救援</w:t>
            </w:r>
          </w:p>
        </w:tc>
      </w:tr>
      <w:tr w14:paraId="29B663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7ADFA6D0">
            <w:pPr>
              <w:pStyle w:val="178"/>
            </w:pPr>
            <w:r>
              <w:rPr>
                <w:rFonts w:hint="eastAsia"/>
              </w:rPr>
              <w:t>专项处置</w:t>
            </w:r>
          </w:p>
        </w:tc>
        <w:tc>
          <w:tcPr>
            <w:tcW w:w="3112" w:type="dxa"/>
          </w:tcPr>
          <w:p w14:paraId="710F6994">
            <w:pPr>
              <w:pStyle w:val="178"/>
            </w:pPr>
            <w:r>
              <w:rPr>
                <w:rFonts w:hint="eastAsia"/>
              </w:rPr>
              <w:t>坍塌、突水、围堰、吊装、中毒等</w:t>
            </w:r>
          </w:p>
        </w:tc>
        <w:tc>
          <w:tcPr>
            <w:tcW w:w="3112" w:type="dxa"/>
          </w:tcPr>
          <w:p w14:paraId="775241E2">
            <w:pPr>
              <w:pStyle w:val="178"/>
            </w:pPr>
            <w:r>
              <w:rPr>
                <w:rFonts w:hint="eastAsia"/>
              </w:rPr>
              <w:t>不同险情应有针对性措施</w:t>
            </w:r>
          </w:p>
        </w:tc>
      </w:tr>
      <w:tr w14:paraId="34EA75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550D5A77">
            <w:pPr>
              <w:pStyle w:val="178"/>
            </w:pPr>
            <w:r>
              <w:rPr>
                <w:rFonts w:hint="eastAsia"/>
              </w:rPr>
              <w:t>复盘改进</w:t>
            </w:r>
          </w:p>
        </w:tc>
        <w:tc>
          <w:tcPr>
            <w:tcW w:w="3112" w:type="dxa"/>
          </w:tcPr>
          <w:p w14:paraId="7C5475F9">
            <w:pPr>
              <w:pStyle w:val="178"/>
            </w:pPr>
            <w:r>
              <w:rPr>
                <w:rFonts w:hint="eastAsia"/>
              </w:rPr>
              <w:t>演练复盘、事件复盘、措施完善</w:t>
            </w:r>
          </w:p>
        </w:tc>
        <w:tc>
          <w:tcPr>
            <w:tcW w:w="3112" w:type="dxa"/>
          </w:tcPr>
          <w:p w14:paraId="4F3EBD21">
            <w:pPr>
              <w:pStyle w:val="178"/>
            </w:pPr>
            <w:r>
              <w:rPr>
                <w:rFonts w:hint="eastAsia"/>
              </w:rPr>
              <w:t>应闭环改进，不得流于形式</w:t>
            </w:r>
          </w:p>
        </w:tc>
      </w:tr>
    </w:tbl>
    <w:p w14:paraId="0B816EAF">
      <w:pPr>
        <w:pStyle w:val="105"/>
        <w:spacing w:before="120" w:after="120" w:line="360" w:lineRule="auto"/>
      </w:pPr>
      <w:r>
        <w:rPr>
          <w:rFonts w:hint="eastAsia"/>
        </w:rPr>
        <w:t>禁止性要求</w:t>
      </w:r>
    </w:p>
    <w:p w14:paraId="687B384A">
      <w:pPr>
        <w:pStyle w:val="165"/>
        <w:spacing w:line="360" w:lineRule="auto"/>
      </w:pPr>
      <w:r>
        <w:rPr>
          <w:rFonts w:hint="eastAsia"/>
        </w:rPr>
        <w:t>不得未落实应急准备即组织高风险工序施工。</w:t>
      </w:r>
    </w:p>
    <w:p w14:paraId="4BF31776">
      <w:pPr>
        <w:pStyle w:val="165"/>
        <w:spacing w:line="360" w:lineRule="auto"/>
      </w:pPr>
      <w:r>
        <w:rPr>
          <w:rFonts w:hint="eastAsia"/>
        </w:rPr>
        <w:t>不得在险情发生后迟报、漏报、瞒报或者压报。</w:t>
      </w:r>
    </w:p>
    <w:p w14:paraId="41839A33">
      <w:pPr>
        <w:pStyle w:val="165"/>
        <w:spacing w:line="360" w:lineRule="auto"/>
      </w:pPr>
      <w:r>
        <w:rPr>
          <w:rFonts w:hint="eastAsia"/>
        </w:rPr>
        <w:t>不得在未控制现场风险前盲目组织抢险救援。</w:t>
      </w:r>
    </w:p>
    <w:p w14:paraId="7C438C70">
      <w:pPr>
        <w:pStyle w:val="165"/>
        <w:spacing w:line="360" w:lineRule="auto"/>
      </w:pPr>
      <w:r>
        <w:rPr>
          <w:rFonts w:hint="eastAsia"/>
        </w:rPr>
        <w:t>不得在无防护、无监测和无专业支援条件下强行进入危险区域施救。</w:t>
      </w:r>
    </w:p>
    <w:p w14:paraId="416F2F19">
      <w:pPr>
        <w:pStyle w:val="165"/>
        <w:spacing w:line="360" w:lineRule="auto"/>
      </w:pPr>
      <w:r>
        <w:rPr>
          <w:rFonts w:hint="eastAsia"/>
        </w:rPr>
        <w:t>不得对应急处置事件不复盘、不整改和不更新措施。</w:t>
      </w:r>
    </w:p>
    <w:p w14:paraId="0EA79599">
      <w:pPr>
        <w:pStyle w:val="165"/>
        <w:numPr>
          <w:ilvl w:val="0"/>
          <w:numId w:val="0"/>
        </w:numPr>
        <w:spacing w:line="360" w:lineRule="auto"/>
      </w:pPr>
    </w:p>
    <w:p w14:paraId="443CB0EB">
      <w:pPr>
        <w:pStyle w:val="165"/>
        <w:numPr>
          <w:ilvl w:val="0"/>
          <w:numId w:val="0"/>
        </w:numPr>
        <w:spacing w:line="360" w:lineRule="auto"/>
      </w:pPr>
    </w:p>
    <w:p w14:paraId="00ACD52F">
      <w:pPr>
        <w:pStyle w:val="165"/>
        <w:numPr>
          <w:ilvl w:val="0"/>
          <w:numId w:val="0"/>
        </w:numPr>
        <w:spacing w:line="360" w:lineRule="auto"/>
        <w:rPr>
          <w:rFonts w:hint="eastAsia"/>
        </w:rPr>
      </w:pPr>
    </w:p>
    <w:p w14:paraId="47513212">
      <w:pPr>
        <w:pStyle w:val="104"/>
        <w:spacing w:before="240" w:after="240" w:line="360" w:lineRule="auto"/>
      </w:pPr>
      <w:bookmarkStart w:id="58" w:name="_Toc228612236"/>
      <w:r>
        <w:rPr>
          <w:rFonts w:hint="eastAsia"/>
        </w:rPr>
        <w:t>复工验收要求</w:t>
      </w:r>
      <w:bookmarkEnd w:id="58"/>
    </w:p>
    <w:p w14:paraId="6B060E17">
      <w:pPr>
        <w:pStyle w:val="105"/>
        <w:spacing w:before="120" w:after="120" w:line="360" w:lineRule="auto"/>
      </w:pPr>
      <w:r>
        <w:rPr>
          <w:rFonts w:hint="eastAsia"/>
        </w:rPr>
        <w:t>一般要求</w:t>
      </w:r>
    </w:p>
    <w:p w14:paraId="4F223588">
      <w:pPr>
        <w:pStyle w:val="165"/>
        <w:spacing w:line="360" w:lineRule="auto"/>
      </w:pPr>
      <w:r>
        <w:rPr>
          <w:rFonts w:hint="eastAsia"/>
        </w:rPr>
        <w:t>高风险工序停工整改、险情处置、事故处置或者重大异常消除后恢复施工前，应进行复工验收。</w:t>
      </w:r>
    </w:p>
    <w:p w14:paraId="539C6669">
      <w:pPr>
        <w:pStyle w:val="165"/>
        <w:spacing w:line="360" w:lineRule="auto"/>
      </w:pPr>
      <w:r>
        <w:rPr>
          <w:rFonts w:hint="eastAsia"/>
        </w:rPr>
        <w:t>复工验收应坚持“问题未清零不复工、措施未落实不复工、风险未复评不复工、责任未明确不复工”的原则。</w:t>
      </w:r>
    </w:p>
    <w:p w14:paraId="6B147D79">
      <w:pPr>
        <w:pStyle w:val="165"/>
        <w:spacing w:line="360" w:lineRule="auto"/>
      </w:pPr>
      <w:r>
        <w:rPr>
          <w:rFonts w:hint="eastAsia"/>
        </w:rPr>
        <w:t>复工验收不得流于形式，不得以口头同意替代正式验收。</w:t>
      </w:r>
    </w:p>
    <w:p w14:paraId="095206B7">
      <w:pPr>
        <w:pStyle w:val="105"/>
        <w:spacing w:before="120" w:after="120" w:line="360" w:lineRule="auto"/>
      </w:pPr>
      <w:r>
        <w:rPr>
          <w:rFonts w:hint="eastAsia"/>
        </w:rPr>
        <w:t>复工条件要求</w:t>
      </w:r>
    </w:p>
    <w:p w14:paraId="49360A87">
      <w:pPr>
        <w:pStyle w:val="165"/>
        <w:spacing w:line="360" w:lineRule="auto"/>
      </w:pPr>
      <w:r>
        <w:rPr>
          <w:rFonts w:hint="eastAsia"/>
        </w:rPr>
        <w:t>复工前应至少确认下列条件满足要求：</w:t>
      </w:r>
    </w:p>
    <w:p w14:paraId="39C04593">
      <w:pPr>
        <w:pStyle w:val="56"/>
        <w:spacing w:line="360" w:lineRule="auto"/>
        <w:ind w:firstLine="420"/>
      </w:pPr>
      <w:r>
        <w:rPr>
          <w:rFonts w:hint="eastAsia"/>
        </w:rPr>
        <w:t>a）隐患和问题已整改；</w:t>
      </w:r>
    </w:p>
    <w:p w14:paraId="2039EBE0">
      <w:pPr>
        <w:pStyle w:val="56"/>
        <w:spacing w:line="360" w:lineRule="auto"/>
        <w:ind w:firstLine="420"/>
      </w:pPr>
      <w:r>
        <w:rPr>
          <w:rFonts w:hint="eastAsia"/>
        </w:rPr>
        <w:t>b）异常原因或者事故原因已查明；</w:t>
      </w:r>
    </w:p>
    <w:p w14:paraId="691AB130">
      <w:pPr>
        <w:pStyle w:val="56"/>
        <w:spacing w:line="360" w:lineRule="auto"/>
        <w:ind w:firstLine="420"/>
      </w:pPr>
      <w:r>
        <w:rPr>
          <w:rFonts w:hint="eastAsia"/>
        </w:rPr>
        <w:t>c）专项施工方案或者控制措施已修订；</w:t>
      </w:r>
    </w:p>
    <w:p w14:paraId="400C5CD9">
      <w:pPr>
        <w:pStyle w:val="56"/>
        <w:spacing w:line="360" w:lineRule="auto"/>
        <w:ind w:firstLine="420"/>
      </w:pPr>
      <w:r>
        <w:rPr>
          <w:rFonts w:hint="eastAsia"/>
        </w:rPr>
        <w:t>d）现场条件恢复安全受控；</w:t>
      </w:r>
    </w:p>
    <w:p w14:paraId="3552C594">
      <w:pPr>
        <w:pStyle w:val="56"/>
        <w:spacing w:line="360" w:lineRule="auto"/>
        <w:ind w:firstLine="420"/>
      </w:pPr>
      <w:r>
        <w:rPr>
          <w:rFonts w:hint="eastAsia"/>
        </w:rPr>
        <w:t>e）监测和预警恢复正常；</w:t>
      </w:r>
    </w:p>
    <w:p w14:paraId="437282F3">
      <w:pPr>
        <w:pStyle w:val="56"/>
        <w:spacing w:line="360" w:lineRule="auto"/>
        <w:ind w:firstLine="420"/>
      </w:pPr>
      <w:r>
        <w:rPr>
          <w:rFonts w:hint="eastAsia"/>
        </w:rPr>
        <w:t>f）人员重新交底完成；</w:t>
      </w:r>
    </w:p>
    <w:p w14:paraId="1B16895C">
      <w:pPr>
        <w:pStyle w:val="56"/>
        <w:spacing w:line="360" w:lineRule="auto"/>
        <w:ind w:firstLine="420"/>
      </w:pPr>
      <w:r>
        <w:rPr>
          <w:rFonts w:hint="eastAsia"/>
        </w:rPr>
        <w:t>g）应急准备重新核实；</w:t>
      </w:r>
    </w:p>
    <w:p w14:paraId="34993DAE">
      <w:pPr>
        <w:pStyle w:val="56"/>
        <w:spacing w:line="360" w:lineRule="auto"/>
        <w:ind w:firstLine="420"/>
      </w:pPr>
      <w:r>
        <w:rPr>
          <w:rFonts w:hint="eastAsia"/>
        </w:rPr>
        <w:t>h）验收结论明确。</w:t>
      </w:r>
    </w:p>
    <w:p w14:paraId="31E2D513">
      <w:pPr>
        <w:pStyle w:val="165"/>
        <w:spacing w:line="360" w:lineRule="auto"/>
      </w:pPr>
      <w:r>
        <w:rPr>
          <w:rFonts w:hint="eastAsia"/>
        </w:rPr>
        <w:t>对一级风险工序复工，应提高验收层级和技术审核要求。</w:t>
      </w:r>
    </w:p>
    <w:p w14:paraId="5135F69C">
      <w:pPr>
        <w:pStyle w:val="105"/>
        <w:spacing w:before="120" w:after="120" w:line="360" w:lineRule="auto"/>
      </w:pPr>
      <w:r>
        <w:rPr>
          <w:rFonts w:hint="eastAsia"/>
        </w:rPr>
        <w:t>复工验收程序要求</w:t>
      </w:r>
    </w:p>
    <w:p w14:paraId="7C49269A">
      <w:pPr>
        <w:pStyle w:val="165"/>
        <w:spacing w:line="360" w:lineRule="auto"/>
      </w:pPr>
      <w:r>
        <w:rPr>
          <w:rFonts w:hint="eastAsia"/>
        </w:rPr>
        <w:t>复工验收宜按下列程序实施：</w:t>
      </w:r>
    </w:p>
    <w:p w14:paraId="6BB04017">
      <w:pPr>
        <w:pStyle w:val="56"/>
        <w:spacing w:line="360" w:lineRule="auto"/>
        <w:ind w:firstLine="420"/>
      </w:pPr>
      <w:r>
        <w:rPr>
          <w:rFonts w:hint="eastAsia"/>
        </w:rPr>
        <w:t>a）施工单位申请复工；</w:t>
      </w:r>
    </w:p>
    <w:p w14:paraId="6397A2BF">
      <w:pPr>
        <w:pStyle w:val="56"/>
        <w:spacing w:line="360" w:lineRule="auto"/>
        <w:ind w:firstLine="420"/>
      </w:pPr>
      <w:r>
        <w:rPr>
          <w:rFonts w:hint="eastAsia"/>
        </w:rPr>
        <w:t>b）问题整改情况核查；</w:t>
      </w:r>
    </w:p>
    <w:p w14:paraId="4B4B64E9">
      <w:pPr>
        <w:pStyle w:val="56"/>
        <w:spacing w:line="360" w:lineRule="auto"/>
        <w:ind w:firstLine="420"/>
      </w:pPr>
      <w:r>
        <w:rPr>
          <w:rFonts w:hint="eastAsia"/>
        </w:rPr>
        <w:t>c）现场条件复核；</w:t>
      </w:r>
    </w:p>
    <w:p w14:paraId="266B0B39">
      <w:pPr>
        <w:pStyle w:val="56"/>
        <w:spacing w:line="360" w:lineRule="auto"/>
        <w:ind w:firstLine="420"/>
      </w:pPr>
      <w:r>
        <w:rPr>
          <w:rFonts w:hint="eastAsia"/>
        </w:rPr>
        <w:t>d）风险重新评估；</w:t>
      </w:r>
    </w:p>
    <w:p w14:paraId="739A559B">
      <w:pPr>
        <w:pStyle w:val="56"/>
        <w:spacing w:line="360" w:lineRule="auto"/>
        <w:ind w:firstLine="420"/>
      </w:pPr>
      <w:r>
        <w:rPr>
          <w:rFonts w:hint="eastAsia"/>
        </w:rPr>
        <w:t>e）方案和措施重新确认；</w:t>
      </w:r>
    </w:p>
    <w:p w14:paraId="02D31B97">
      <w:pPr>
        <w:pStyle w:val="56"/>
        <w:spacing w:line="360" w:lineRule="auto"/>
        <w:ind w:firstLine="420"/>
      </w:pPr>
      <w:r>
        <w:rPr>
          <w:rFonts w:hint="eastAsia"/>
        </w:rPr>
        <w:t>f）验收结论形成；</w:t>
      </w:r>
    </w:p>
    <w:p w14:paraId="4354D589">
      <w:pPr>
        <w:pStyle w:val="56"/>
        <w:spacing w:line="360" w:lineRule="auto"/>
        <w:ind w:firstLine="420"/>
      </w:pPr>
      <w:r>
        <w:rPr>
          <w:rFonts w:hint="eastAsia"/>
        </w:rPr>
        <w:t>g）批准复工或者继续整改。</w:t>
      </w:r>
    </w:p>
    <w:p w14:paraId="51B52CCE">
      <w:pPr>
        <w:pStyle w:val="165"/>
        <w:spacing w:line="360" w:lineRule="auto"/>
      </w:pPr>
      <w:r>
        <w:rPr>
          <w:rFonts w:hint="eastAsia"/>
        </w:rPr>
        <w:t>验收不合格的，不得恢复施工。</w:t>
      </w:r>
    </w:p>
    <w:p w14:paraId="33CC45C1">
      <w:pPr>
        <w:pStyle w:val="105"/>
        <w:spacing w:before="120" w:after="120" w:line="360" w:lineRule="auto"/>
      </w:pPr>
      <w:r>
        <w:rPr>
          <w:rFonts w:hint="eastAsia"/>
        </w:rPr>
        <w:t>禁止性要求</w:t>
      </w:r>
    </w:p>
    <w:p w14:paraId="200F15EA">
      <w:pPr>
        <w:pStyle w:val="165"/>
        <w:spacing w:line="360" w:lineRule="auto"/>
      </w:pPr>
      <w:r>
        <w:rPr>
          <w:rFonts w:hint="eastAsia"/>
        </w:rPr>
        <w:t>不得在未完成复工验收的情况下擅自恢复高风险工序施工。</w:t>
      </w:r>
    </w:p>
    <w:p w14:paraId="0B7FBC82">
      <w:pPr>
        <w:pStyle w:val="165"/>
        <w:spacing w:line="360" w:lineRule="auto"/>
      </w:pPr>
      <w:r>
        <w:rPr>
          <w:rFonts w:hint="eastAsia"/>
        </w:rPr>
        <w:t>不得对未整改完毕的问题以“边施工边整改”方式代替正式验收。</w:t>
      </w:r>
    </w:p>
    <w:p w14:paraId="558F5F64">
      <w:pPr>
        <w:pStyle w:val="165"/>
        <w:spacing w:line="360" w:lineRule="auto"/>
      </w:pPr>
      <w:r>
        <w:rPr>
          <w:rFonts w:hint="eastAsia"/>
        </w:rPr>
        <w:t>不得在复工条件明显不足的情况下以赶工为由强行复工。</w:t>
      </w:r>
    </w:p>
    <w:p w14:paraId="7D359D76">
      <w:pPr>
        <w:pStyle w:val="165"/>
        <w:spacing w:line="360" w:lineRule="auto"/>
      </w:pPr>
      <w:r>
        <w:rPr>
          <w:rFonts w:hint="eastAsia"/>
        </w:rPr>
        <w:t>不得在未重新交底和未重新确认边界的情况下恢复作业。</w:t>
      </w:r>
    </w:p>
    <w:p w14:paraId="0BD9C926">
      <w:pPr>
        <w:pStyle w:val="165"/>
        <w:spacing w:line="360" w:lineRule="auto"/>
      </w:pPr>
      <w:r>
        <w:rPr>
          <w:rFonts w:hint="eastAsia"/>
        </w:rPr>
        <w:t>不得将复工验收资料补造后追认复工行为。</w:t>
      </w:r>
    </w:p>
    <w:p w14:paraId="76632D2F">
      <w:pPr>
        <w:pStyle w:val="104"/>
        <w:spacing w:before="240" w:after="240" w:line="360" w:lineRule="auto"/>
      </w:pPr>
      <w:bookmarkStart w:id="59" w:name="_Toc228612237"/>
      <w:r>
        <w:rPr>
          <w:rFonts w:hint="eastAsia"/>
        </w:rPr>
        <w:t>资料管理与持续改进</w:t>
      </w:r>
      <w:bookmarkEnd w:id="59"/>
    </w:p>
    <w:p w14:paraId="3BB7ABDA">
      <w:pPr>
        <w:pStyle w:val="105"/>
        <w:spacing w:before="120" w:after="120" w:line="360" w:lineRule="auto"/>
      </w:pPr>
      <w:r>
        <w:rPr>
          <w:rFonts w:hint="eastAsia"/>
        </w:rPr>
        <w:t>一般要求</w:t>
      </w:r>
    </w:p>
    <w:p w14:paraId="4E1D1B31">
      <w:pPr>
        <w:pStyle w:val="165"/>
        <w:spacing w:line="360" w:lineRule="auto"/>
      </w:pPr>
      <w:r>
        <w:rPr>
          <w:rFonts w:hint="eastAsia"/>
        </w:rPr>
        <w:t>水利工程施工高风险工序安全防控与应急处置应建立资料管理和持续改进机制。</w:t>
      </w:r>
    </w:p>
    <w:p w14:paraId="66CF8DA7">
      <w:pPr>
        <w:pStyle w:val="165"/>
        <w:spacing w:line="360" w:lineRule="auto"/>
      </w:pPr>
      <w:r>
        <w:rPr>
          <w:rFonts w:hint="eastAsia"/>
        </w:rPr>
        <w:t>资料管理应覆盖工序识别、风险分级、专项方案、作业许可、交底记录、监测记录、监护记录、停工记录、应急记录和复工验收记录全过程。</w:t>
      </w:r>
    </w:p>
    <w:p w14:paraId="43C601A0">
      <w:pPr>
        <w:pStyle w:val="165"/>
        <w:spacing w:line="360" w:lineRule="auto"/>
      </w:pPr>
      <w:r>
        <w:rPr>
          <w:rFonts w:hint="eastAsia"/>
        </w:rPr>
        <w:t>持续改进应基于问题整改、监测分析、险情复盘、事故复盘和质量评价结果实施。</w:t>
      </w:r>
    </w:p>
    <w:p w14:paraId="615CD05E">
      <w:pPr>
        <w:pStyle w:val="105"/>
        <w:spacing w:before="120" w:after="120" w:line="360" w:lineRule="auto"/>
      </w:pPr>
      <w:r>
        <w:rPr>
          <w:rFonts w:hint="eastAsia"/>
        </w:rPr>
        <w:t>资料管理要求</w:t>
      </w:r>
    </w:p>
    <w:p w14:paraId="10CAFFEB">
      <w:pPr>
        <w:pStyle w:val="65"/>
        <w:spacing w:before="120" w:after="120" w:line="360" w:lineRule="auto"/>
      </w:pPr>
      <w:r>
        <w:rPr>
          <w:rFonts w:hint="eastAsia"/>
        </w:rPr>
        <w:t>一般要求</w:t>
      </w:r>
    </w:p>
    <w:p w14:paraId="6704EEDB">
      <w:pPr>
        <w:pStyle w:val="164"/>
        <w:spacing w:line="360" w:lineRule="auto"/>
      </w:pPr>
      <w:r>
        <w:rPr>
          <w:rFonts w:hint="eastAsia"/>
        </w:rPr>
        <w:t>高风险工序相关资料应分类归档、统一编号、真实完整和便于追溯。</w:t>
      </w:r>
    </w:p>
    <w:p w14:paraId="5D4219DA">
      <w:pPr>
        <w:pStyle w:val="164"/>
        <w:spacing w:line="360" w:lineRule="auto"/>
      </w:pPr>
      <w:r>
        <w:rPr>
          <w:rFonts w:hint="eastAsia"/>
        </w:rPr>
        <w:t>纸质资料和电子资料并存时，应保持一致。</w:t>
      </w:r>
    </w:p>
    <w:p w14:paraId="69AFF16E">
      <w:pPr>
        <w:pStyle w:val="65"/>
        <w:spacing w:before="120" w:after="120" w:line="360" w:lineRule="auto"/>
      </w:pPr>
      <w:r>
        <w:rPr>
          <w:rFonts w:hint="eastAsia"/>
        </w:rPr>
        <w:t>资料内容要求</w:t>
      </w:r>
    </w:p>
    <w:p w14:paraId="00F827D4">
      <w:pPr>
        <w:pStyle w:val="56"/>
        <w:spacing w:line="360" w:lineRule="auto"/>
        <w:ind w:firstLine="420"/>
      </w:pPr>
      <w:r>
        <w:rPr>
          <w:rFonts w:hint="eastAsia"/>
        </w:rPr>
        <w:t>资料宜至少包括：</w:t>
      </w:r>
    </w:p>
    <w:p w14:paraId="6CD58FB9">
      <w:pPr>
        <w:pStyle w:val="56"/>
        <w:spacing w:line="360" w:lineRule="auto"/>
        <w:ind w:firstLine="420"/>
      </w:pPr>
      <w:r>
        <w:rPr>
          <w:rFonts w:hint="eastAsia"/>
        </w:rPr>
        <w:t>a）高风险工序清单；</w:t>
      </w:r>
    </w:p>
    <w:p w14:paraId="57F7A97C">
      <w:pPr>
        <w:pStyle w:val="56"/>
        <w:spacing w:line="360" w:lineRule="auto"/>
        <w:ind w:firstLine="420"/>
      </w:pPr>
      <w:r>
        <w:rPr>
          <w:rFonts w:hint="eastAsia"/>
        </w:rPr>
        <w:t>b）危险源清单和风险分级表；</w:t>
      </w:r>
    </w:p>
    <w:p w14:paraId="532DEEDC">
      <w:pPr>
        <w:pStyle w:val="56"/>
        <w:spacing w:line="360" w:lineRule="auto"/>
        <w:ind w:firstLine="420"/>
      </w:pPr>
      <w:r>
        <w:rPr>
          <w:rFonts w:hint="eastAsia"/>
        </w:rPr>
        <w:t>c）专项施工方案及审批记录；</w:t>
      </w:r>
    </w:p>
    <w:p w14:paraId="24314E95">
      <w:pPr>
        <w:pStyle w:val="56"/>
        <w:spacing w:line="360" w:lineRule="auto"/>
        <w:ind w:firstLine="420"/>
      </w:pPr>
      <w:r>
        <w:rPr>
          <w:rFonts w:hint="eastAsia"/>
        </w:rPr>
        <w:t>d）作业许可和票证资料；</w:t>
      </w:r>
    </w:p>
    <w:p w14:paraId="12A069BF">
      <w:pPr>
        <w:pStyle w:val="56"/>
        <w:spacing w:line="360" w:lineRule="auto"/>
        <w:ind w:firstLine="420"/>
      </w:pPr>
      <w:r>
        <w:rPr>
          <w:rFonts w:hint="eastAsia"/>
        </w:rPr>
        <w:t>e）技术交底和安全交底记录；</w:t>
      </w:r>
    </w:p>
    <w:p w14:paraId="2F058008">
      <w:pPr>
        <w:pStyle w:val="56"/>
        <w:spacing w:line="360" w:lineRule="auto"/>
        <w:ind w:firstLine="420"/>
      </w:pPr>
      <w:r>
        <w:rPr>
          <w:rFonts w:hint="eastAsia"/>
        </w:rPr>
        <w:t>f）监测和巡查记录；</w:t>
      </w:r>
    </w:p>
    <w:p w14:paraId="010D7CDD">
      <w:pPr>
        <w:pStyle w:val="56"/>
        <w:spacing w:line="360" w:lineRule="auto"/>
        <w:ind w:firstLine="420"/>
      </w:pPr>
      <w:r>
        <w:rPr>
          <w:rFonts w:hint="eastAsia"/>
        </w:rPr>
        <w:t>g）旁站监护记录；</w:t>
      </w:r>
    </w:p>
    <w:p w14:paraId="7D7BE879">
      <w:pPr>
        <w:pStyle w:val="56"/>
        <w:spacing w:line="360" w:lineRule="auto"/>
        <w:ind w:firstLine="420"/>
      </w:pPr>
      <w:r>
        <w:rPr>
          <w:rFonts w:hint="eastAsia"/>
        </w:rPr>
        <w:t>h）预警叫应记录；</w:t>
      </w:r>
    </w:p>
    <w:p w14:paraId="15926106">
      <w:pPr>
        <w:pStyle w:val="56"/>
        <w:spacing w:line="360" w:lineRule="auto"/>
        <w:ind w:firstLine="420"/>
      </w:pPr>
      <w:r>
        <w:rPr>
          <w:rFonts w:hint="eastAsia"/>
        </w:rPr>
        <w:t>i）停工撤人记录；</w:t>
      </w:r>
    </w:p>
    <w:p w14:paraId="2BA0D3F6">
      <w:pPr>
        <w:pStyle w:val="56"/>
        <w:spacing w:line="360" w:lineRule="auto"/>
        <w:ind w:firstLine="420"/>
      </w:pPr>
      <w:r>
        <w:rPr>
          <w:rFonts w:hint="eastAsia"/>
        </w:rPr>
        <w:t>j）应急处置记录；</w:t>
      </w:r>
    </w:p>
    <w:p w14:paraId="53F0415C">
      <w:pPr>
        <w:pStyle w:val="56"/>
        <w:spacing w:line="360" w:lineRule="auto"/>
        <w:ind w:firstLine="420"/>
      </w:pPr>
      <w:r>
        <w:rPr>
          <w:rFonts w:hint="eastAsia"/>
        </w:rPr>
        <w:t>k）复工验收记录；</w:t>
      </w:r>
    </w:p>
    <w:p w14:paraId="21A26E03">
      <w:pPr>
        <w:pStyle w:val="56"/>
        <w:spacing w:line="360" w:lineRule="auto"/>
        <w:ind w:firstLine="420"/>
      </w:pPr>
      <w:r>
        <w:rPr>
          <w:rFonts w:hint="eastAsia"/>
        </w:rPr>
        <w:t>l）问题整改和销项记录。</w:t>
      </w:r>
    </w:p>
    <w:p w14:paraId="4D0E8183">
      <w:pPr>
        <w:pStyle w:val="65"/>
        <w:spacing w:before="120" w:after="120" w:line="360" w:lineRule="auto"/>
      </w:pPr>
      <w:r>
        <w:rPr>
          <w:rFonts w:hint="eastAsia"/>
        </w:rPr>
        <w:t>更新要求</w:t>
      </w:r>
    </w:p>
    <w:p w14:paraId="3F5BA826">
      <w:pPr>
        <w:pStyle w:val="164"/>
        <w:spacing w:line="360" w:lineRule="auto"/>
      </w:pPr>
      <w:r>
        <w:rPr>
          <w:rFonts w:hint="eastAsia"/>
        </w:rPr>
        <w:t>工序变化、风险变化、方案变化、设备变化和应急措施变化后，应同步更新资料。</w:t>
      </w:r>
    </w:p>
    <w:p w14:paraId="709D53FA">
      <w:pPr>
        <w:pStyle w:val="164"/>
        <w:spacing w:line="360" w:lineRule="auto"/>
      </w:pPr>
      <w:r>
        <w:rPr>
          <w:rFonts w:hint="eastAsia"/>
        </w:rPr>
        <w:t>失效资料应及时停用，不得与现行资料混用。</w:t>
      </w:r>
    </w:p>
    <w:p w14:paraId="0325F844">
      <w:pPr>
        <w:pStyle w:val="105"/>
        <w:spacing w:before="120" w:after="120" w:line="360" w:lineRule="auto"/>
      </w:pPr>
      <w:r>
        <w:rPr>
          <w:rFonts w:hint="eastAsia"/>
        </w:rPr>
        <w:t>质量评价要求</w:t>
      </w:r>
    </w:p>
    <w:p w14:paraId="77253195">
      <w:pPr>
        <w:pStyle w:val="65"/>
        <w:spacing w:before="120" w:after="120" w:line="360" w:lineRule="auto"/>
      </w:pPr>
      <w:r>
        <w:rPr>
          <w:rFonts w:hint="eastAsia"/>
        </w:rPr>
        <w:t>一般要求</w:t>
      </w:r>
    </w:p>
    <w:p w14:paraId="42E4CCF0">
      <w:pPr>
        <w:pStyle w:val="164"/>
        <w:spacing w:line="360" w:lineRule="auto"/>
      </w:pPr>
      <w:r>
        <w:rPr>
          <w:rFonts w:hint="eastAsia"/>
        </w:rPr>
        <w:t>项目应定期开展高风险工序安全管理质量评价。</w:t>
      </w:r>
    </w:p>
    <w:p w14:paraId="5ED399EE">
      <w:pPr>
        <w:pStyle w:val="164"/>
        <w:spacing w:line="360" w:lineRule="auto"/>
      </w:pPr>
      <w:r>
        <w:rPr>
          <w:rFonts w:hint="eastAsia"/>
        </w:rPr>
        <w:t>质量评价应覆盖识别准确性、分级合理性、方案执行率、监护到位率、监测有效性、预警及时性、停工执行率和问题闭环率等内容。</w:t>
      </w:r>
    </w:p>
    <w:p w14:paraId="03CFC07C">
      <w:pPr>
        <w:pStyle w:val="65"/>
        <w:spacing w:before="120" w:after="120" w:line="360" w:lineRule="auto"/>
      </w:pPr>
      <w:r>
        <w:rPr>
          <w:rFonts w:hint="eastAsia"/>
        </w:rPr>
        <w:t>评价内容要求</w:t>
      </w:r>
    </w:p>
    <w:p w14:paraId="3687EB52">
      <w:pPr>
        <w:pStyle w:val="56"/>
        <w:spacing w:line="360" w:lineRule="auto"/>
        <w:ind w:firstLine="420"/>
      </w:pPr>
      <w:r>
        <w:rPr>
          <w:rFonts w:hint="eastAsia"/>
        </w:rPr>
        <w:t>质量评价宜至少包括：</w:t>
      </w:r>
    </w:p>
    <w:p w14:paraId="6DC670FC">
      <w:pPr>
        <w:pStyle w:val="56"/>
        <w:spacing w:line="360" w:lineRule="auto"/>
        <w:ind w:firstLine="420"/>
      </w:pPr>
      <w:r>
        <w:rPr>
          <w:rFonts w:hint="eastAsia"/>
        </w:rPr>
        <w:t>a）高风险工序识别覆盖率；</w:t>
      </w:r>
    </w:p>
    <w:p w14:paraId="70E9539A">
      <w:pPr>
        <w:pStyle w:val="56"/>
        <w:spacing w:line="360" w:lineRule="auto"/>
        <w:ind w:firstLine="420"/>
      </w:pPr>
      <w:r>
        <w:rPr>
          <w:rFonts w:hint="eastAsia"/>
        </w:rPr>
        <w:t>b）专项方案审查合格率；</w:t>
      </w:r>
    </w:p>
    <w:p w14:paraId="4239360D">
      <w:pPr>
        <w:pStyle w:val="56"/>
        <w:spacing w:line="360" w:lineRule="auto"/>
        <w:ind w:firstLine="420"/>
      </w:pPr>
      <w:r>
        <w:rPr>
          <w:rFonts w:hint="eastAsia"/>
        </w:rPr>
        <w:t>c）作业许可执行率；</w:t>
      </w:r>
    </w:p>
    <w:p w14:paraId="27DB7B59">
      <w:pPr>
        <w:pStyle w:val="56"/>
        <w:spacing w:line="360" w:lineRule="auto"/>
        <w:ind w:firstLine="420"/>
      </w:pPr>
      <w:r>
        <w:rPr>
          <w:rFonts w:hint="eastAsia"/>
        </w:rPr>
        <w:t>d）关键节点旁站到位率；</w:t>
      </w:r>
    </w:p>
    <w:p w14:paraId="2A17CB04">
      <w:pPr>
        <w:pStyle w:val="56"/>
        <w:spacing w:line="360" w:lineRule="auto"/>
        <w:ind w:firstLine="420"/>
      </w:pPr>
      <w:r>
        <w:rPr>
          <w:rFonts w:hint="eastAsia"/>
        </w:rPr>
        <w:t>e）预警响应及时率；</w:t>
      </w:r>
    </w:p>
    <w:p w14:paraId="6DD42F71">
      <w:pPr>
        <w:pStyle w:val="56"/>
        <w:spacing w:line="360" w:lineRule="auto"/>
        <w:ind w:firstLine="420"/>
      </w:pPr>
      <w:r>
        <w:rPr>
          <w:rFonts w:hint="eastAsia"/>
        </w:rPr>
        <w:t>f）停工撤人执行有效率；</w:t>
      </w:r>
    </w:p>
    <w:p w14:paraId="002CFDD6">
      <w:pPr>
        <w:pStyle w:val="56"/>
        <w:spacing w:line="360" w:lineRule="auto"/>
        <w:ind w:firstLine="420"/>
      </w:pPr>
      <w:r>
        <w:rPr>
          <w:rFonts w:hint="eastAsia"/>
        </w:rPr>
        <w:t>g）隐患整改闭环率；</w:t>
      </w:r>
    </w:p>
    <w:p w14:paraId="5912B0EA">
      <w:pPr>
        <w:pStyle w:val="56"/>
        <w:spacing w:line="360" w:lineRule="auto"/>
        <w:ind w:firstLine="420"/>
      </w:pPr>
      <w:r>
        <w:rPr>
          <w:rFonts w:hint="eastAsia"/>
        </w:rPr>
        <w:t>h）应急演练完成率；</w:t>
      </w:r>
    </w:p>
    <w:p w14:paraId="3D19E75D">
      <w:pPr>
        <w:pStyle w:val="56"/>
        <w:spacing w:line="360" w:lineRule="auto"/>
        <w:ind w:firstLine="420"/>
      </w:pPr>
      <w:r>
        <w:rPr>
          <w:rFonts w:hint="eastAsia"/>
        </w:rPr>
        <w:t>i）复工验收规范率；</w:t>
      </w:r>
    </w:p>
    <w:p w14:paraId="2CF9E8CD">
      <w:pPr>
        <w:pStyle w:val="56"/>
        <w:spacing w:line="360" w:lineRule="auto"/>
        <w:ind w:firstLine="420"/>
      </w:pPr>
      <w:r>
        <w:rPr>
          <w:rFonts w:hint="eastAsia"/>
        </w:rPr>
        <w:t>j）资料归档完整率。</w:t>
      </w:r>
    </w:p>
    <w:p w14:paraId="231AC6B6">
      <w:pPr>
        <w:pStyle w:val="105"/>
        <w:spacing w:before="120" w:after="120" w:line="360" w:lineRule="auto"/>
      </w:pPr>
      <w:r>
        <w:rPr>
          <w:rFonts w:hint="eastAsia"/>
        </w:rPr>
        <w:t>复盘与改进要求</w:t>
      </w:r>
    </w:p>
    <w:p w14:paraId="5577B604">
      <w:pPr>
        <w:pStyle w:val="65"/>
        <w:spacing w:before="120" w:after="120" w:line="360" w:lineRule="auto"/>
      </w:pPr>
      <w:r>
        <w:rPr>
          <w:rFonts w:hint="eastAsia"/>
        </w:rPr>
        <w:t>一般要求</w:t>
      </w:r>
    </w:p>
    <w:p w14:paraId="35D2EBA0">
      <w:pPr>
        <w:pStyle w:val="164"/>
        <w:spacing w:line="360" w:lineRule="auto"/>
      </w:pPr>
      <w:r>
        <w:rPr>
          <w:rFonts w:hint="eastAsia"/>
        </w:rPr>
        <w:t>对险情、异常停工、重复预警和事故事件，应开展专项复盘。</w:t>
      </w:r>
    </w:p>
    <w:p w14:paraId="3AD9239D">
      <w:pPr>
        <w:pStyle w:val="164"/>
        <w:spacing w:line="360" w:lineRule="auto"/>
      </w:pPr>
      <w:r>
        <w:rPr>
          <w:rFonts w:hint="eastAsia"/>
        </w:rPr>
        <w:t>复盘应以查找管理缺陷、技术薄弱环节和防控漏洞为目的。</w:t>
      </w:r>
    </w:p>
    <w:p w14:paraId="7E603963">
      <w:pPr>
        <w:pStyle w:val="65"/>
        <w:spacing w:before="120" w:after="120" w:line="360" w:lineRule="auto"/>
      </w:pPr>
      <w:r>
        <w:rPr>
          <w:rFonts w:hint="eastAsia"/>
        </w:rPr>
        <w:t>改进内容要求</w:t>
      </w:r>
    </w:p>
    <w:p w14:paraId="6147FA59">
      <w:pPr>
        <w:pStyle w:val="164"/>
        <w:spacing w:line="360" w:lineRule="auto"/>
      </w:pPr>
      <w:r>
        <w:rPr>
          <w:rFonts w:hint="eastAsia"/>
        </w:rPr>
        <w:t>持续改进宜包括下列内容：</w:t>
      </w:r>
    </w:p>
    <w:p w14:paraId="38EB9DA1">
      <w:pPr>
        <w:pStyle w:val="56"/>
        <w:spacing w:line="360" w:lineRule="auto"/>
        <w:ind w:firstLine="420"/>
      </w:pPr>
      <w:r>
        <w:rPr>
          <w:rFonts w:hint="eastAsia"/>
        </w:rPr>
        <w:t>a）优化高风险工序清单；</w:t>
      </w:r>
    </w:p>
    <w:p w14:paraId="420B0C65">
      <w:pPr>
        <w:pStyle w:val="56"/>
        <w:spacing w:line="360" w:lineRule="auto"/>
        <w:ind w:firstLine="420"/>
      </w:pPr>
      <w:r>
        <w:rPr>
          <w:rFonts w:hint="eastAsia"/>
        </w:rPr>
        <w:t>b）完善风险分级标准；</w:t>
      </w:r>
    </w:p>
    <w:p w14:paraId="3CE74F8A">
      <w:pPr>
        <w:pStyle w:val="56"/>
        <w:spacing w:line="360" w:lineRule="auto"/>
        <w:ind w:firstLine="420"/>
      </w:pPr>
      <w:r>
        <w:rPr>
          <w:rFonts w:hint="eastAsia"/>
        </w:rPr>
        <w:t>c）细化专项方案和作业许可要求；</w:t>
      </w:r>
    </w:p>
    <w:p w14:paraId="10E33A9A">
      <w:pPr>
        <w:pStyle w:val="56"/>
        <w:spacing w:line="360" w:lineRule="auto"/>
        <w:ind w:firstLine="420"/>
      </w:pPr>
      <w:r>
        <w:rPr>
          <w:rFonts w:hint="eastAsia"/>
        </w:rPr>
        <w:t>d）完善监测预警规则；</w:t>
      </w:r>
    </w:p>
    <w:p w14:paraId="784BD4C6">
      <w:pPr>
        <w:pStyle w:val="56"/>
        <w:spacing w:line="360" w:lineRule="auto"/>
        <w:ind w:firstLine="420"/>
      </w:pPr>
      <w:r>
        <w:rPr>
          <w:rFonts w:hint="eastAsia"/>
        </w:rPr>
        <w:t>e）加强停工撤人机制；</w:t>
      </w:r>
    </w:p>
    <w:p w14:paraId="102E9DED">
      <w:pPr>
        <w:pStyle w:val="56"/>
        <w:spacing w:line="360" w:lineRule="auto"/>
        <w:ind w:firstLine="420"/>
      </w:pPr>
      <w:r>
        <w:rPr>
          <w:rFonts w:hint="eastAsia"/>
        </w:rPr>
        <w:t>f）强化应急准备和应急演练；</w:t>
      </w:r>
    </w:p>
    <w:p w14:paraId="676D5973">
      <w:pPr>
        <w:pStyle w:val="56"/>
        <w:spacing w:line="360" w:lineRule="auto"/>
        <w:ind w:firstLine="420"/>
      </w:pPr>
      <w:r>
        <w:rPr>
          <w:rFonts w:hint="eastAsia"/>
        </w:rPr>
        <w:t>g）完善外委作业管理；</w:t>
      </w:r>
    </w:p>
    <w:p w14:paraId="64BA61E6">
      <w:pPr>
        <w:pStyle w:val="56"/>
        <w:spacing w:line="360" w:lineRule="auto"/>
        <w:ind w:firstLine="420"/>
      </w:pPr>
      <w:r>
        <w:rPr>
          <w:rFonts w:hint="eastAsia"/>
        </w:rPr>
        <w:t>h）提升资料管理和信息化水平。</w:t>
      </w:r>
    </w:p>
    <w:p w14:paraId="15BD6B62">
      <w:pPr>
        <w:pStyle w:val="164"/>
        <w:spacing w:line="360" w:lineRule="auto"/>
      </w:pPr>
      <w:r>
        <w:rPr>
          <w:rFonts w:hint="eastAsia"/>
        </w:rPr>
        <w:t>对成熟有效的做法，应及时固化为制度、清单、作业卡、处置卡或者信息化规则。</w:t>
      </w:r>
    </w:p>
    <w:p w14:paraId="474C7E52">
      <w:pPr>
        <w:pStyle w:val="105"/>
        <w:spacing w:before="120" w:after="120" w:line="360" w:lineRule="auto"/>
      </w:pPr>
      <w:r>
        <w:rPr>
          <w:rFonts w:hint="eastAsia"/>
        </w:rPr>
        <w:t>资料管理与持续改进要点</w:t>
      </w:r>
    </w:p>
    <w:p w14:paraId="24233BF2">
      <w:pPr>
        <w:pStyle w:val="56"/>
        <w:spacing w:line="360" w:lineRule="auto"/>
        <w:ind w:firstLine="420"/>
      </w:pPr>
      <w:r>
        <w:rPr>
          <w:rFonts w:hint="eastAsia"/>
        </w:rPr>
        <w:t>资料管理与持续改进的主要内容见表6。表6给出了水利工程施工高风险工序资料管理与持续改进的主要内容和控制要点。</w:t>
      </w:r>
    </w:p>
    <w:p w14:paraId="2C5A8E5B">
      <w:pPr>
        <w:pStyle w:val="112"/>
        <w:spacing w:before="120" w:after="120" w:line="360" w:lineRule="auto"/>
      </w:pPr>
      <w:r>
        <w:rPr>
          <w:rFonts w:hint="eastAsia"/>
        </w:rPr>
        <w:t>水利工程施工高风险工序资料管理与持续改进要点表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4672"/>
        <w:gridCol w:w="3112"/>
      </w:tblGrid>
      <w:tr w14:paraId="51416E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tcPr>
          <w:p w14:paraId="5A002CF4">
            <w:pPr>
              <w:pStyle w:val="178"/>
            </w:pPr>
            <w:r>
              <w:rPr>
                <w:rFonts w:hint="eastAsia"/>
              </w:rPr>
              <w:t>工作类别</w:t>
            </w:r>
          </w:p>
        </w:tc>
        <w:tc>
          <w:tcPr>
            <w:tcW w:w="4672" w:type="dxa"/>
            <w:tcBorders>
              <w:top w:val="single" w:color="auto" w:sz="8" w:space="0"/>
              <w:bottom w:val="single" w:color="auto" w:sz="8" w:space="0"/>
            </w:tcBorders>
          </w:tcPr>
          <w:p w14:paraId="53C97C82">
            <w:pPr>
              <w:pStyle w:val="178"/>
            </w:pPr>
            <w:r>
              <w:rPr>
                <w:rFonts w:hint="eastAsia"/>
              </w:rPr>
              <w:t>主要内容</w:t>
            </w:r>
          </w:p>
        </w:tc>
        <w:tc>
          <w:tcPr>
            <w:tcW w:w="3112" w:type="dxa"/>
            <w:tcBorders>
              <w:top w:val="single" w:color="auto" w:sz="8" w:space="0"/>
              <w:bottom w:val="single" w:color="auto" w:sz="8" w:space="0"/>
            </w:tcBorders>
          </w:tcPr>
          <w:p w14:paraId="73BA6855">
            <w:pPr>
              <w:pStyle w:val="178"/>
            </w:pPr>
            <w:r>
              <w:rPr>
                <w:rFonts w:hint="eastAsia"/>
              </w:rPr>
              <w:t>控制要点</w:t>
            </w:r>
          </w:p>
        </w:tc>
      </w:tr>
      <w:tr w14:paraId="1CC9F7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tcPr>
          <w:p w14:paraId="56316FB1">
            <w:pPr>
              <w:pStyle w:val="178"/>
            </w:pPr>
            <w:r>
              <w:rPr>
                <w:rFonts w:hint="eastAsia"/>
              </w:rPr>
              <w:t>资料管理</w:t>
            </w:r>
          </w:p>
        </w:tc>
        <w:tc>
          <w:tcPr>
            <w:tcW w:w="4672" w:type="dxa"/>
            <w:tcBorders>
              <w:top w:val="single" w:color="auto" w:sz="8" w:space="0"/>
            </w:tcBorders>
          </w:tcPr>
          <w:p w14:paraId="4196AC79">
            <w:pPr>
              <w:pStyle w:val="178"/>
            </w:pPr>
            <w:r>
              <w:rPr>
                <w:rFonts w:hint="eastAsia"/>
              </w:rPr>
              <w:t>清单、方案、票证、监测、监护、应急、复工资料</w:t>
            </w:r>
          </w:p>
        </w:tc>
        <w:tc>
          <w:tcPr>
            <w:tcW w:w="3112" w:type="dxa"/>
            <w:tcBorders>
              <w:top w:val="single" w:color="auto" w:sz="8" w:space="0"/>
            </w:tcBorders>
          </w:tcPr>
          <w:p w14:paraId="4C636942">
            <w:pPr>
              <w:pStyle w:val="178"/>
            </w:pPr>
            <w:r>
              <w:rPr>
                <w:rFonts w:hint="eastAsia"/>
              </w:rPr>
              <w:t>分类归档、动态更新、便于追溯</w:t>
            </w:r>
          </w:p>
        </w:tc>
      </w:tr>
      <w:tr w14:paraId="7C94F9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0B36F943">
            <w:pPr>
              <w:pStyle w:val="178"/>
            </w:pPr>
            <w:r>
              <w:rPr>
                <w:rFonts w:hint="eastAsia"/>
              </w:rPr>
              <w:t>质量评价</w:t>
            </w:r>
          </w:p>
        </w:tc>
        <w:tc>
          <w:tcPr>
            <w:tcW w:w="4672" w:type="dxa"/>
          </w:tcPr>
          <w:p w14:paraId="57052B3F">
            <w:pPr>
              <w:pStyle w:val="178"/>
            </w:pPr>
            <w:r>
              <w:rPr>
                <w:rFonts w:hint="eastAsia"/>
              </w:rPr>
              <w:t>执行率、到位率、闭环率、及时率</w:t>
            </w:r>
          </w:p>
        </w:tc>
        <w:tc>
          <w:tcPr>
            <w:tcW w:w="3112" w:type="dxa"/>
          </w:tcPr>
          <w:p w14:paraId="7C58FAA8">
            <w:pPr>
              <w:pStyle w:val="178"/>
            </w:pPr>
            <w:r>
              <w:rPr>
                <w:rFonts w:hint="eastAsia"/>
              </w:rPr>
              <w:t>应定期评价并形成结论</w:t>
            </w:r>
          </w:p>
        </w:tc>
      </w:tr>
      <w:tr w14:paraId="364D48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7A21DD33">
            <w:pPr>
              <w:pStyle w:val="178"/>
            </w:pPr>
            <w:r>
              <w:rPr>
                <w:rFonts w:hint="eastAsia"/>
              </w:rPr>
              <w:t>事件复盘</w:t>
            </w:r>
          </w:p>
        </w:tc>
        <w:tc>
          <w:tcPr>
            <w:tcW w:w="4672" w:type="dxa"/>
          </w:tcPr>
          <w:p w14:paraId="002FEA23">
            <w:pPr>
              <w:pStyle w:val="178"/>
            </w:pPr>
            <w:r>
              <w:rPr>
                <w:rFonts w:hint="eastAsia"/>
              </w:rPr>
              <w:t>险情、事故、重复预警、停工事件</w:t>
            </w:r>
          </w:p>
        </w:tc>
        <w:tc>
          <w:tcPr>
            <w:tcW w:w="3112" w:type="dxa"/>
          </w:tcPr>
          <w:p w14:paraId="4935F6E3">
            <w:pPr>
              <w:pStyle w:val="178"/>
            </w:pPr>
            <w:r>
              <w:rPr>
                <w:rFonts w:hint="eastAsia"/>
              </w:rPr>
              <w:t>应查原因、补短板、固化措施</w:t>
            </w:r>
          </w:p>
        </w:tc>
      </w:tr>
      <w:tr w14:paraId="558E92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4DEF66CC">
            <w:pPr>
              <w:pStyle w:val="178"/>
            </w:pPr>
            <w:r>
              <w:rPr>
                <w:rFonts w:hint="eastAsia"/>
              </w:rPr>
              <w:t>持续改进</w:t>
            </w:r>
          </w:p>
        </w:tc>
        <w:tc>
          <w:tcPr>
            <w:tcW w:w="4672" w:type="dxa"/>
          </w:tcPr>
          <w:p w14:paraId="74477706">
            <w:pPr>
              <w:pStyle w:val="178"/>
            </w:pPr>
            <w:r>
              <w:rPr>
                <w:rFonts w:hint="eastAsia"/>
              </w:rPr>
              <w:t>制度优化、流程优化、卡片化、信息化</w:t>
            </w:r>
          </w:p>
        </w:tc>
        <w:tc>
          <w:tcPr>
            <w:tcW w:w="3112" w:type="dxa"/>
          </w:tcPr>
          <w:p w14:paraId="74AE15FD">
            <w:pPr>
              <w:pStyle w:val="178"/>
            </w:pPr>
            <w:r>
              <w:rPr>
                <w:rFonts w:hint="eastAsia"/>
              </w:rPr>
              <w:t>成熟做法应制度化</w:t>
            </w:r>
          </w:p>
        </w:tc>
      </w:tr>
    </w:tbl>
    <w:p w14:paraId="16E9B190">
      <w:pPr>
        <w:pStyle w:val="105"/>
        <w:spacing w:before="120" w:after="120" w:line="360" w:lineRule="auto"/>
      </w:pPr>
      <w:r>
        <w:rPr>
          <w:rFonts w:hint="eastAsia"/>
        </w:rPr>
        <w:t>禁止性要求</w:t>
      </w:r>
    </w:p>
    <w:p w14:paraId="254E4D25">
      <w:pPr>
        <w:pStyle w:val="165"/>
        <w:spacing w:line="360" w:lineRule="auto"/>
      </w:pPr>
      <w:r>
        <w:rPr>
          <w:rFonts w:hint="eastAsia"/>
        </w:rPr>
        <w:t>不得资料缺失、记录失真或者无法追溯而认定高风险工序管理合格。</w:t>
      </w:r>
    </w:p>
    <w:p w14:paraId="37402B87">
      <w:pPr>
        <w:pStyle w:val="165"/>
        <w:spacing w:line="360" w:lineRule="auto"/>
      </w:pPr>
      <w:r>
        <w:rPr>
          <w:rFonts w:hint="eastAsia"/>
        </w:rPr>
        <w:t>不得对重复险情、重复预警和重复违章不开展专项分析。</w:t>
      </w:r>
    </w:p>
    <w:p w14:paraId="358DD3CD">
      <w:pPr>
        <w:pStyle w:val="165"/>
        <w:spacing w:line="360" w:lineRule="auto"/>
      </w:pPr>
      <w:r>
        <w:rPr>
          <w:rFonts w:hint="eastAsia"/>
        </w:rPr>
        <w:t>不得只形成复盘报告而不落实改进措施。</w:t>
      </w:r>
    </w:p>
    <w:p w14:paraId="1CF483AE">
      <w:pPr>
        <w:pStyle w:val="165"/>
        <w:spacing w:line="360" w:lineRule="auto"/>
      </w:pPr>
      <w:r>
        <w:rPr>
          <w:rFonts w:hint="eastAsia"/>
        </w:rPr>
        <w:t>不得长期沿用已明显不适应现场风险的旧方案、旧清单和旧措施。</w:t>
      </w:r>
    </w:p>
    <w:p w14:paraId="3A527814">
      <w:pPr>
        <w:pStyle w:val="165"/>
        <w:spacing w:line="360" w:lineRule="auto"/>
      </w:pPr>
      <w:r>
        <w:rPr>
          <w:rFonts w:hint="eastAsia"/>
        </w:rPr>
        <w:t>不得在未完成资料归档和问题销项的情况下认定高风险工序管理闭环完成。</w:t>
      </w:r>
    </w:p>
    <w:p w14:paraId="0127160D">
      <w:pPr>
        <w:pStyle w:val="104"/>
        <w:spacing w:before="240" w:after="240" w:line="360" w:lineRule="auto"/>
      </w:pPr>
      <w:bookmarkStart w:id="60" w:name="_Toc228612238"/>
      <w:r>
        <w:rPr>
          <w:rFonts w:hint="eastAsia"/>
        </w:rPr>
        <w:t>附则</w:t>
      </w:r>
      <w:bookmarkEnd w:id="60"/>
    </w:p>
    <w:p w14:paraId="4910092A">
      <w:pPr>
        <w:pStyle w:val="162"/>
        <w:spacing w:line="360" w:lineRule="auto"/>
      </w:pPr>
      <w:r>
        <w:rPr>
          <w:rFonts w:hint="eastAsia"/>
        </w:rPr>
        <w:t>项目法人可根据工程规模、风险特征、施工环境和监管要求，在不低于本文件要求的前提下，制定实施细则。</w:t>
      </w:r>
    </w:p>
    <w:p w14:paraId="3634966F">
      <w:pPr>
        <w:pStyle w:val="162"/>
        <w:spacing w:line="360" w:lineRule="auto"/>
      </w:pPr>
      <w:r>
        <w:rPr>
          <w:rFonts w:hint="eastAsia"/>
        </w:rPr>
        <w:t>对特别复杂工程、特别重大危险源工程、度汛风险突出工程和极端环境条件工程，可在本文件基础上提高控制标准、审批层级、监护等级和应急准备要求。</w:t>
      </w:r>
    </w:p>
    <w:p w14:paraId="7577E6FF">
      <w:pPr>
        <w:pStyle w:val="162"/>
        <w:spacing w:line="360" w:lineRule="auto"/>
      </w:pPr>
      <w:r>
        <w:rPr>
          <w:rFonts w:hint="eastAsia"/>
        </w:rPr>
        <w:t>本文件未规定的事项，应符合国家有关法律法规、行业管理规定和工程建设强制性要求。</w:t>
      </w:r>
    </w:p>
    <w:bookmarkEnd w:id="26"/>
    <w:p w14:paraId="5365BF1B">
      <w:pPr>
        <w:pStyle w:val="56"/>
        <w:spacing w:line="360" w:lineRule="auto"/>
        <w:ind w:firstLine="0" w:firstLineChars="0"/>
        <w:jc w:val="center"/>
      </w:pPr>
      <w:bookmarkStart w:id="61" w:name="BookMark8"/>
      <w:r>
        <w:rPr>
          <w:rFonts w:hint="eastAsia"/>
        </w:rPr>
        <w:drawing>
          <wp:inline distT="0" distB="0" distL="0" distR="0">
            <wp:extent cx="1485900" cy="317500"/>
            <wp:effectExtent l="0" t="0" r="0" b="6350"/>
            <wp:docPr id="951306884" name="图片 3"/>
            <wp:cNvGraphicFramePr/>
            <a:graphic xmlns:a="http://schemas.openxmlformats.org/drawingml/2006/main">
              <a:graphicData uri="http://schemas.openxmlformats.org/drawingml/2006/picture">
                <pic:pic xmlns:pic="http://schemas.openxmlformats.org/drawingml/2006/picture">
                  <pic:nvPicPr>
                    <pic:cNvPr id="951306884"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1"/>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376F2">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2A614">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48320">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0264—2026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0264—2026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C08B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0264—2026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0264—2026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C4BFD">
    <w:pPr>
      <w:pStyle w:val="61"/>
      <w:rPr>
        <w:rFonts w:hint="eastAsia"/>
      </w:rPr>
    </w:pPr>
    <w:r>
      <w:fldChar w:fldCharType="begin"/>
    </w:r>
    <w:r>
      <w:instrText xml:space="preserve"> STYLEREF  标准文件_文件编号  \* MERGEFORMAT </w:instrText>
    </w:r>
    <w:r>
      <w:fldChar w:fldCharType="separate"/>
    </w:r>
    <w:r>
      <w:t>T/XZBX 0264—2026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FF47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0264—2026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0264—2026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0264—2026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33"/>
    <w:rsid w:val="000D4B9C"/>
    <w:rsid w:val="000D4EB6"/>
    <w:rsid w:val="000D753B"/>
    <w:rsid w:val="000E4C9E"/>
    <w:rsid w:val="000E6FD7"/>
    <w:rsid w:val="000E7144"/>
    <w:rsid w:val="000F06E1"/>
    <w:rsid w:val="000F0E3C"/>
    <w:rsid w:val="000F19D5"/>
    <w:rsid w:val="000F4050"/>
    <w:rsid w:val="000F4AEA"/>
    <w:rsid w:val="000F67E9"/>
    <w:rsid w:val="00104926"/>
    <w:rsid w:val="0011020B"/>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CE1"/>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038"/>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1E48"/>
    <w:rsid w:val="003820E9"/>
    <w:rsid w:val="00382DE7"/>
    <w:rsid w:val="00384FFC"/>
    <w:rsid w:val="003872FC"/>
    <w:rsid w:val="00387ADC"/>
    <w:rsid w:val="00390020"/>
    <w:rsid w:val="003903D6"/>
    <w:rsid w:val="00390EE6"/>
    <w:rsid w:val="0039118F"/>
    <w:rsid w:val="00392AD7"/>
    <w:rsid w:val="003938D9"/>
    <w:rsid w:val="00394376"/>
    <w:rsid w:val="003943FF"/>
    <w:rsid w:val="00397083"/>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0A2B"/>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A0A"/>
    <w:rsid w:val="004B2701"/>
    <w:rsid w:val="004B2E1B"/>
    <w:rsid w:val="004B3AA8"/>
    <w:rsid w:val="004B3E93"/>
    <w:rsid w:val="004B7EF6"/>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774CA"/>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5D9D"/>
    <w:rsid w:val="005B6CF6"/>
    <w:rsid w:val="005B7422"/>
    <w:rsid w:val="005C29B8"/>
    <w:rsid w:val="005C5F21"/>
    <w:rsid w:val="005C7156"/>
    <w:rsid w:val="005D0C75"/>
    <w:rsid w:val="005D4171"/>
    <w:rsid w:val="005D6A95"/>
    <w:rsid w:val="005D6B2C"/>
    <w:rsid w:val="005D6D9C"/>
    <w:rsid w:val="005D744A"/>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05"/>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279DE"/>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839"/>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2CDC"/>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592"/>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74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221"/>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3E4B"/>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A3E0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4C5AFF03">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62624FB5">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40F5A0B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217473"/>
    <w:rsid w:val="002E6AD9"/>
    <w:rsid w:val="00300A55"/>
    <w:rsid w:val="00325038"/>
    <w:rsid w:val="003646F4"/>
    <w:rsid w:val="00397083"/>
    <w:rsid w:val="003F62CE"/>
    <w:rsid w:val="004A6324"/>
    <w:rsid w:val="004B0A0A"/>
    <w:rsid w:val="005774CA"/>
    <w:rsid w:val="005953DE"/>
    <w:rsid w:val="005B18DA"/>
    <w:rsid w:val="005E4B5C"/>
    <w:rsid w:val="006141C6"/>
    <w:rsid w:val="00652769"/>
    <w:rsid w:val="00796662"/>
    <w:rsid w:val="008976AE"/>
    <w:rsid w:val="008C0337"/>
    <w:rsid w:val="008E6778"/>
    <w:rsid w:val="00AA2819"/>
    <w:rsid w:val="00AE100B"/>
    <w:rsid w:val="00AE1DC6"/>
    <w:rsid w:val="00D86F54"/>
    <w:rsid w:val="00E02221"/>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38</Pages>
  <Words>7672</Words>
  <Characters>8008</Characters>
  <Lines>144</Lines>
  <Paragraphs>40</Paragraphs>
  <TotalTime>158</TotalTime>
  <ScaleCrop>false</ScaleCrop>
  <LinksUpToDate>false</LinksUpToDate>
  <CharactersWithSpaces>8123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2026-05-19T06:11:32Z</dcterms:modified>
  <dc:title>团体标准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0D5FAA67BB4D41C3B5769867E52EEF2E_12</vt:lpwstr>
  </property>
</Properties>
</file>