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03.080.1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03.080.10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01"/>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01</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7"/>
            </w:textInput>
          </w:ffData>
        </w:fldChar>
      </w:r>
      <w:bookmarkStart w:id="6" w:name="NSTD_CODE_F"/>
      <w:r>
        <w:instrText xml:space="preserve"> FORMTEXT </w:instrText>
      </w:r>
      <w:r>
        <w:fldChar w:fldCharType="separate"/>
      </w:r>
      <w:r>
        <w:t>0257</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2D47D78C">
      <w:pPr>
        <w:pStyle w:val="197"/>
        <w:framePr w:h="6974" w:hRule="exact" w:wrap="around" w:x="1419" w:anchorLock="1"/>
        <w:rPr>
          <w:rFonts w:hint="eastAsia"/>
        </w:rPr>
      </w:pPr>
      <w:r>
        <w:rPr>
          <w:rFonts w:hint="eastAsia"/>
        </w:rPr>
        <w:fldChar w:fldCharType="begin">
          <w:ffData>
            <w:name w:val="CSTD_NAME"/>
            <w:enabled/>
            <w:calcOnExit w:val="0"/>
            <w:textInput>
              <w:default w:val="建筑工程设备设施运行维护标准化操作规范"/>
            </w:textInput>
          </w:ffData>
        </w:fldChar>
      </w:r>
      <w:bookmarkStart w:id="9" w:name="CSTD_NAME"/>
      <w:r>
        <w:rPr>
          <w:rFonts w:hint="eastAsia"/>
        </w:rPr>
        <w:instrText xml:space="preserve"> FORMTEXT </w:instrText>
      </w:r>
      <w:r>
        <w:rPr>
          <w:rFonts w:hint="eastAsia"/>
        </w:rPr>
        <w:fldChar w:fldCharType="separate"/>
      </w:r>
      <w:r>
        <w:rPr>
          <w:rFonts w:hint="eastAsia"/>
        </w:rPr>
        <w:t>建筑工程设备设施运行维护</w:t>
      </w:r>
    </w:p>
    <w:p w14:paraId="73594FE6">
      <w:pPr>
        <w:pStyle w:val="197"/>
        <w:framePr w:h="6974" w:hRule="exact" w:wrap="around" w:x="1419" w:anchorLock="1"/>
        <w:rPr>
          <w:rFonts w:hint="eastAsia"/>
        </w:rPr>
      </w:pPr>
      <w:r>
        <w:rPr>
          <w:rFonts w:hint="eastAsia"/>
        </w:rPr>
        <w:t>标准化操作规范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standardized operation of operation and maintenance of equipment and facilities in construction engineering "/>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 xml:space="preserve">Specification for standardized operation of operation and maintenance of equipment and facilities in construction engineering </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153B12EC">
      <w:pPr>
        <w:pStyle w:val="91"/>
        <w:spacing w:after="360"/>
      </w:pPr>
      <w:bookmarkStart w:id="21" w:name="BookMark1"/>
      <w:r>
        <w:rPr>
          <w:rFonts w:hint="eastAsia"/>
          <w:spacing w:val="320"/>
        </w:rPr>
        <w:t>目</w:t>
      </w:r>
      <w:r>
        <w:rPr>
          <w:rFonts w:hint="eastAsia"/>
        </w:rPr>
        <w:t>次</w:t>
      </w:r>
    </w:p>
    <w:p w14:paraId="1410315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"_Toc228566960"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_Toc228566960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4C4079C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"_Toc228566961"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_Toc228566961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608D2F4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"_Toc228566962"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_Toc228566962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35B51B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"_Toc228566963"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_Toc228566963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159D52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"_Toc228566964"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_Toc228566964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E5341E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"_Toc228566965"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_Toc228566965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B14747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"_Toc228566966" </w:instrText>
      </w:r>
      <w:r>
        <w:fldChar w:fldCharType="separate"/>
      </w:r>
      <w:r>
        <w:rPr>
          <w:rStyle w:val="32"/>
        </w:rPr>
        <w:t>5  运行准备与交接班管理</w:t>
      </w:r>
      <w:r>
        <w:rPr>
          <w:rFonts w:hint="eastAsia"/>
        </w:rPr>
        <w:tab/>
      </w:r>
      <w:r>
        <w:rPr>
          <w:rFonts w:hint="eastAsia"/>
        </w:rPr>
        <w:fldChar w:fldCharType="begin"/>
      </w:r>
      <w:r>
        <w:rPr>
          <w:rFonts w:hint="eastAsia"/>
        </w:rPr>
        <w:instrText xml:space="preserve"> </w:instrText>
      </w:r>
      <w:r>
        <w:instrText xml:space="preserve">PAGEREF _Toc228566966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AC3EE8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"_Toc228566967" </w:instrText>
      </w:r>
      <w:r>
        <w:fldChar w:fldCharType="separate"/>
      </w:r>
      <w:r>
        <w:rPr>
          <w:rStyle w:val="32"/>
        </w:rPr>
        <w:t>6  启停操作与系统切换管理</w:t>
      </w:r>
      <w:r>
        <w:rPr>
          <w:rFonts w:hint="eastAsia"/>
        </w:rPr>
        <w:tab/>
      </w:r>
      <w:r>
        <w:rPr>
          <w:rFonts w:hint="eastAsia"/>
        </w:rPr>
        <w:fldChar w:fldCharType="begin"/>
      </w:r>
      <w:r>
        <w:rPr>
          <w:rFonts w:hint="eastAsia"/>
        </w:rPr>
        <w:instrText xml:space="preserve"> </w:instrText>
      </w:r>
      <w:r>
        <w:instrText xml:space="preserve">PAGEREF _Toc228566967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9A2F5A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"_Toc228566968" </w:instrText>
      </w:r>
      <w:r>
        <w:fldChar w:fldCharType="separate"/>
      </w:r>
      <w:r>
        <w:rPr>
          <w:rStyle w:val="32"/>
        </w:rPr>
        <w:t>7  巡视检查与状态监测</w:t>
      </w:r>
      <w:r>
        <w:rPr>
          <w:rFonts w:hint="eastAsia"/>
        </w:rPr>
        <w:tab/>
      </w:r>
      <w:r>
        <w:rPr>
          <w:rFonts w:hint="eastAsia"/>
        </w:rPr>
        <w:fldChar w:fldCharType="begin"/>
      </w:r>
      <w:r>
        <w:rPr>
          <w:rFonts w:hint="eastAsia"/>
        </w:rPr>
        <w:instrText xml:space="preserve"> </w:instrText>
      </w:r>
      <w:r>
        <w:instrText xml:space="preserve">PAGEREF _Toc228566968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3BB6F97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"_Toc228566969" </w:instrText>
      </w:r>
      <w:r>
        <w:fldChar w:fldCharType="separate"/>
      </w:r>
      <w:r>
        <w:rPr>
          <w:rStyle w:val="32"/>
        </w:rPr>
        <w:t>8  维护保养与故障处置</w:t>
      </w:r>
      <w:r>
        <w:rPr>
          <w:rFonts w:hint="eastAsia"/>
        </w:rPr>
        <w:tab/>
      </w:r>
      <w:r>
        <w:rPr>
          <w:rFonts w:hint="eastAsia"/>
        </w:rPr>
        <w:fldChar w:fldCharType="begin"/>
      </w:r>
      <w:r>
        <w:rPr>
          <w:rFonts w:hint="eastAsia"/>
        </w:rPr>
        <w:instrText xml:space="preserve"> </w:instrText>
      </w:r>
      <w:r>
        <w:instrText xml:space="preserve">PAGEREF _Toc228566969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758DE08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"_Toc228566970" </w:instrText>
      </w:r>
      <w:r>
        <w:fldChar w:fldCharType="separate"/>
      </w:r>
      <w:r>
        <w:rPr>
          <w:rStyle w:val="32"/>
        </w:rPr>
        <w:t>9  安全管理、外委作业与资料管理</w:t>
      </w:r>
      <w:r>
        <w:rPr>
          <w:rFonts w:hint="eastAsia"/>
        </w:rPr>
        <w:tab/>
      </w:r>
      <w:r>
        <w:rPr>
          <w:rFonts w:hint="eastAsia"/>
        </w:rPr>
        <w:fldChar w:fldCharType="begin"/>
      </w:r>
      <w:r>
        <w:rPr>
          <w:rFonts w:hint="eastAsia"/>
        </w:rPr>
        <w:instrText xml:space="preserve"> </w:instrText>
      </w:r>
      <w:r>
        <w:instrText xml:space="preserve">PAGEREF _Toc228566970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76292730">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66960"/>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上海世邦魏理仕智达自控有限公司天津分公司</w:t>
      </w:r>
      <w:bookmarkStart w:id="58" w:name="_GoBack"/>
      <w:bookmarkEnd w:id="58"/>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陈葵。</w:t>
      </w:r>
    </w:p>
    <w:bookmarkEnd w:id="23"/>
    <w:p w14:paraId="66D0A2F3">
      <w:pPr>
        <w:pStyle w:val="89"/>
        <w:spacing w:after="360"/>
      </w:pPr>
      <w:bookmarkStart w:id="24" w:name="_Toc228566961"/>
      <w:bookmarkStart w:id="25" w:name="BookMark3"/>
      <w:r>
        <w:rPr>
          <w:spacing w:val="320"/>
        </w:rPr>
        <w:t>引</w:t>
      </w:r>
      <w:r>
        <w:t>言</w:t>
      </w:r>
      <w:bookmarkEnd w:id="24"/>
    </w:p>
    <w:p w14:paraId="37A59D61">
      <w:pPr>
        <w:pStyle w:val="56"/>
        <w:spacing w:line="360" w:lineRule="auto"/>
        <w:ind w:firstLine="420"/>
      </w:pPr>
      <w:r>
        <w:rPr>
          <w:rFonts w:hint="eastAsia"/>
        </w:rPr>
        <w:t>建筑工程设备设施是保障建筑物安全、功能实现和使用品质的重要基础，通常包括供配电系统、给排水系统、暖通空调系统、消防系统、照明系统、电梯系统、安防系统、智能化系统、防雷接地系统以及其他与建筑运行密切相关的设备和附属设施。设备设施运行维护水平直接关系建筑工程的安全性、适用性、耐久性和经济性，关系人员生命财产安全，关系建筑使用功能能否稳定实现。随着建筑工程体量不断增大、系统集成程度持续提高、自动化和智能化设备广泛应用，建筑工程设备设施运行维护工作已由单一的故障修复型管理逐步转向全过程、精细化、标准化和预防性管理。如何统一运行维护要求、规范操作流程、明确岗位责任、提高管理效率，已成为建筑工程运行管理中的重要问题。</w:t>
      </w:r>
    </w:p>
    <w:p w14:paraId="1E3006BB">
      <w:pPr>
        <w:pStyle w:val="56"/>
        <w:spacing w:line="360" w:lineRule="auto"/>
        <w:ind w:firstLine="420"/>
      </w:pPr>
      <w:r>
        <w:rPr>
          <w:rFonts w:hint="eastAsia"/>
        </w:rPr>
        <w:t>当前，建筑工程设备设施运行维护工作在不同地区、不同项目、不同管理单位之间，仍存在制度标准不统一、岗位职责边界不清、巡检内容不一致、操作程序随意性较大、故障处置衔接不顺畅、记录留痕不完整、交接管理不规范以及应急处置能力不足等问题。部分项目存在“重建设、轻运维”“重结果、轻过程”“重维修、轻预防”的现象，导致设备设施运行状态不稳定、故障重复发生、能耗水平偏高、使用寿命缩短，甚至引发安全事故和管理风险。特别是在大型公共建筑、商业综合体、住宅小区、工业与民用配套建筑、医院、学校、办公建筑和地下空间等场景中，设备设施系统多、接口多、专业交叉多，若缺乏统一、明确、可执行的标准化操作要求，容易造成运行维护行为失范、信息传递失真和责任落实不到位。</w:t>
      </w:r>
    </w:p>
    <w:p w14:paraId="20FA3F08">
      <w:pPr>
        <w:pStyle w:val="56"/>
        <w:spacing w:line="360" w:lineRule="auto"/>
        <w:ind w:firstLine="420"/>
      </w:pPr>
      <w:r>
        <w:rPr>
          <w:rFonts w:hint="eastAsia"/>
        </w:rPr>
        <w:t>本文件立足建筑工程设备设施运行维护实际，围绕运行准备、启停操作、巡视检查、参数监控、维护保养、故障处理、作业安全、应急处置、交接管理和档案记录等关键内容，提出标准化操作要求。其目的在于规范运行维护行为，减少人为操作差错，降低设备设施故障率和运行风险，提高建筑工程设备设施运行维护质量和管理水平，促进运行维护工作由经验型管理向制度化、规范化、精细化管理转变。</w:t>
      </w:r>
    </w:p>
    <w:p w14:paraId="2A585143">
      <w:pPr>
        <w:pStyle w:val="56"/>
        <w:spacing w:line="360" w:lineRule="auto"/>
        <w:ind w:firstLine="420"/>
      </w:pPr>
      <w:r>
        <w:rPr>
          <w:rFonts w:hint="eastAsia"/>
        </w:rPr>
        <w:t>本文件所称“标准化操作”，主要是指对建筑工程设备设施运行维护过程中具有重复性、关键性、风险性和协同性的工作内容，按照统一要求实施规范作业。其重点在于明确“谁来做、何时做、按什么程序做、做到什么程度、异常如何处理、结果如何记录”，使不同岗位、不同班组、不同项目在开展运行维护工作时具有统一的执行依据。通过实施标准化操作，有助于提升值守巡检质量，规范维护保养程序，强化故障处置时效，提高应急响应能力，减少因操作不当造成的设备损伤、系统停运和安全事故。</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20E779B8">
          <w:pPr>
            <w:pStyle w:val="177"/>
            <w:spacing w:after="0"/>
            <w:rPr>
              <w:rFonts w:hint="eastAsia"/>
            </w:rPr>
          </w:pPr>
          <w:bookmarkStart w:id="27" w:name="NEW_STAND_NAME"/>
          <w:r>
            <w:rPr>
              <w:rFonts w:hint="eastAsia"/>
            </w:rPr>
            <w:t>建筑工程设备设施运行维护</w:t>
          </w:r>
        </w:p>
        <w:p w14:paraId="7D4E3E1F">
          <w:pPr>
            <w:pStyle w:val="177"/>
            <w:spacing w:before="0" w:after="0"/>
            <w:rPr>
              <w:rFonts w:hint="eastAsia"/>
            </w:rPr>
          </w:pPr>
          <w:r>
            <w:rPr>
              <w:rFonts w:hint="eastAsia"/>
            </w:rPr>
            <w:t>标准化操作规范</w:t>
          </w:r>
        </w:p>
      </w:sdtContent>
    </w:sdt>
    <w:bookmarkEnd w:id="27"/>
    <w:p w14:paraId="03D2448D">
      <w:pPr>
        <w:pStyle w:val="104"/>
        <w:spacing w:before="240" w:after="240" w:line="360" w:lineRule="auto"/>
      </w:pPr>
      <w:bookmarkStart w:id="28" w:name="_Toc17233325"/>
      <w:bookmarkStart w:id="29" w:name="_Toc228566962"/>
      <w:bookmarkStart w:id="30" w:name="_Toc97192964"/>
      <w:bookmarkStart w:id="31" w:name="_Toc24884211"/>
      <w:bookmarkStart w:id="32" w:name="_Toc17233333"/>
      <w:bookmarkStart w:id="33" w:name="_Toc26648465"/>
      <w:bookmarkStart w:id="34" w:name="_Toc26986771"/>
      <w:bookmarkStart w:id="35" w:name="_Toc26986530"/>
      <w:bookmarkStart w:id="36" w:name="_Toc24884218"/>
      <w:bookmarkStart w:id="37" w:name="_Toc26718930"/>
      <w:r>
        <w:rPr>
          <w:rFonts w:hint="eastAsia"/>
        </w:rPr>
        <w:t>范围</w:t>
      </w:r>
      <w:bookmarkEnd w:id="28"/>
      <w:bookmarkEnd w:id="29"/>
      <w:bookmarkEnd w:id="30"/>
      <w:bookmarkEnd w:id="31"/>
      <w:bookmarkEnd w:id="32"/>
      <w:bookmarkEnd w:id="33"/>
      <w:bookmarkEnd w:id="34"/>
      <w:bookmarkEnd w:id="35"/>
      <w:bookmarkEnd w:id="36"/>
      <w:bookmarkEnd w:id="37"/>
    </w:p>
    <w:p w14:paraId="71D0C83E">
      <w:pPr>
        <w:pStyle w:val="56"/>
        <w:spacing w:line="360" w:lineRule="auto"/>
        <w:ind w:firstLine="420"/>
      </w:pPr>
      <w:bookmarkStart w:id="38" w:name="_Toc26648466"/>
      <w:bookmarkStart w:id="39" w:name="_Toc17233326"/>
      <w:bookmarkStart w:id="40" w:name="_Toc24884212"/>
      <w:bookmarkStart w:id="41" w:name="_Toc17233334"/>
      <w:bookmarkStart w:id="42" w:name="_Toc24884219"/>
      <w:r>
        <w:rPr>
          <w:rFonts w:hint="eastAsia"/>
        </w:rPr>
        <w:t>本文件规定了建筑工程设备设施运行维护的基本规定，运行准备与交接班管理，启停操作与系统切换管理，巡视检查与状态监测，维护保养与故障处置以及安全管理、外委作业与资料管理等内容。</w:t>
      </w:r>
    </w:p>
    <w:p w14:paraId="0F0FDDC7">
      <w:pPr>
        <w:pStyle w:val="56"/>
        <w:spacing w:line="360" w:lineRule="auto"/>
        <w:ind w:firstLine="420"/>
      </w:pPr>
      <w:r>
        <w:rPr>
          <w:rFonts w:hint="eastAsia"/>
        </w:rPr>
        <w:t>本文件适用于房屋建筑及其附属设备设施的运行维护活动。</w:t>
      </w:r>
    </w:p>
    <w:p w14:paraId="3733B2AD">
      <w:pPr>
        <w:pStyle w:val="104"/>
        <w:spacing w:before="240" w:after="240" w:line="360" w:lineRule="auto"/>
      </w:pPr>
      <w:bookmarkStart w:id="43" w:name="_Toc26718931"/>
      <w:bookmarkStart w:id="44" w:name="_Toc26986531"/>
      <w:bookmarkStart w:id="45" w:name="_Toc26986772"/>
      <w:bookmarkStart w:id="46" w:name="_Toc97192965"/>
      <w:bookmarkStart w:id="47" w:name="_Toc228566963"/>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B35877">
      <w:pPr>
        <w:pStyle w:val="56"/>
        <w:spacing w:line="360" w:lineRule="auto"/>
        <w:ind w:firstLine="420"/>
      </w:pPr>
      <w:r>
        <w:t>GB 25201 建筑消防设施的维护管理</w:t>
      </w:r>
    </w:p>
    <w:p w14:paraId="09CE5518">
      <w:pPr>
        <w:pStyle w:val="56"/>
        <w:spacing w:line="360" w:lineRule="auto"/>
        <w:ind w:firstLine="420"/>
      </w:pPr>
      <w:r>
        <w:rPr>
          <w:rFonts w:hint="eastAsia"/>
        </w:rPr>
        <w:t>GB/T 1.1—2020 标准化工作导则  第1部分：标准化文件的结构和起草规则</w:t>
      </w:r>
    </w:p>
    <w:p w14:paraId="17DBC041">
      <w:pPr>
        <w:pStyle w:val="56"/>
        <w:spacing w:line="360" w:lineRule="auto"/>
        <w:ind w:firstLine="420"/>
      </w:pPr>
      <w:r>
        <w:rPr>
          <w:rFonts w:hint="eastAsia"/>
        </w:rPr>
        <w:t>GB/T 19001 质量管理体系  要求</w:t>
      </w:r>
    </w:p>
    <w:p w14:paraId="2711F2BC">
      <w:pPr>
        <w:pStyle w:val="56"/>
        <w:spacing w:line="360" w:lineRule="auto"/>
        <w:ind w:firstLine="420"/>
        <w:rPr>
          <w:rFonts w:hint="eastAsia"/>
        </w:rPr>
      </w:pPr>
      <w:r>
        <w:t>DB37/T 5073</w:t>
      </w:r>
      <w:r>
        <w:rPr>
          <w:rFonts w:hint="eastAsia"/>
        </w:rPr>
        <w:t>—</w:t>
      </w:r>
      <w:r>
        <w:t>2016</w:t>
      </w:r>
      <w:r>
        <w:rPr>
          <w:rFonts w:hint="eastAsia"/>
        </w:rPr>
        <w:t xml:space="preserve"> 建筑工程（建筑设备、安装与节能工程）施工资料管理规程</w:t>
      </w:r>
    </w:p>
    <w:p w14:paraId="51F02A4E">
      <w:pPr>
        <w:pStyle w:val="104"/>
        <w:spacing w:before="240" w:after="240" w:line="360" w:lineRule="auto"/>
      </w:pPr>
      <w:bookmarkStart w:id="48" w:name="_Toc228566964"/>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EE8354B">
          <w:pPr>
            <w:pStyle w:val="56"/>
            <w:spacing w:line="360" w:lineRule="auto"/>
            <w:ind w:firstLine="420"/>
          </w:pPr>
          <w:bookmarkStart w:id="50" w:name="_Toc26986532"/>
          <w:bookmarkEnd w:id="50"/>
          <w:r>
            <w:t>下列术语和定义适用于本文件。</w:t>
          </w:r>
        </w:p>
      </w:sdtContent>
    </w:sdt>
    <w:p w14:paraId="005D089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建筑工程设备设施 building engineering equipment and facilities</w:t>
      </w:r>
    </w:p>
    <w:p w14:paraId="6C18AB62">
      <w:pPr>
        <w:pStyle w:val="56"/>
        <w:spacing w:line="360" w:lineRule="auto"/>
        <w:ind w:firstLine="420"/>
      </w:pPr>
      <w:r>
        <w:rPr>
          <w:rFonts w:hint="eastAsia"/>
        </w:rPr>
        <w:t>为保障建筑工程安全、功能实现、环境控制、运行管理和使用服务而设置的机电设备、附属设施、控制装置、管线系统及相关配套单元的总称。</w:t>
      </w:r>
    </w:p>
    <w:p w14:paraId="6C9DF7C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运行维护 operation and maintenance</w:t>
      </w:r>
    </w:p>
    <w:p w14:paraId="48829938">
      <w:pPr>
        <w:pStyle w:val="56"/>
        <w:spacing w:line="360" w:lineRule="auto"/>
        <w:ind w:firstLine="420"/>
      </w:pPr>
      <w:r>
        <w:rPr>
          <w:rFonts w:hint="eastAsia"/>
        </w:rPr>
        <w:t>为保证建筑工程设备设施处于正常、稳定、安全和可控状态而实施的运行值守、启停操作、巡视检查、参数监测、维护保养、故障处理、状态恢复和管理记录等活动。</w:t>
      </w:r>
    </w:p>
    <w:p w14:paraId="237A282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标准化操作 standardized operation</w:t>
      </w:r>
    </w:p>
    <w:p w14:paraId="0BD8C826">
      <w:pPr>
        <w:pStyle w:val="56"/>
        <w:spacing w:line="360" w:lineRule="auto"/>
        <w:ind w:firstLine="420"/>
      </w:pPr>
      <w:r>
        <w:rPr>
          <w:rFonts w:hint="eastAsia"/>
        </w:rPr>
        <w:t>对运行维护过程中具有重复性、关键性、协同性和风险性的工作内容，按照统一程序、统一要求、统一记录和统一责任实施的规范化操作活动。</w:t>
      </w:r>
    </w:p>
    <w:p w14:paraId="67A42F2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运行值守 operation duty</w:t>
      </w:r>
    </w:p>
    <w:p w14:paraId="29A120D9">
      <w:pPr>
        <w:pStyle w:val="56"/>
        <w:spacing w:line="360" w:lineRule="auto"/>
        <w:ind w:firstLine="420"/>
      </w:pPr>
      <w:r>
        <w:rPr>
          <w:rFonts w:hint="eastAsia"/>
        </w:rPr>
        <w:t>在规定时间内对设备设施运行状态、参数变化、报警信息和现场状况进行监视、确认、记录和响应的岗位活动。</w:t>
      </w:r>
    </w:p>
    <w:p w14:paraId="39BB047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巡视检查 patrol inspection</w:t>
      </w:r>
    </w:p>
    <w:p w14:paraId="6AA4F13C">
      <w:pPr>
        <w:pStyle w:val="56"/>
        <w:spacing w:line="360" w:lineRule="auto"/>
        <w:ind w:firstLine="420"/>
      </w:pPr>
      <w:r>
        <w:rPr>
          <w:rFonts w:hint="eastAsia"/>
        </w:rPr>
        <w:t>按照规定的路线、周期、项目和方法，对设备设施外观状态、运行状态、环境条件和安全状况进行现场检查的活动。</w:t>
      </w:r>
    </w:p>
    <w:p w14:paraId="0FE3DE9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维护保养 maintenance service</w:t>
      </w:r>
    </w:p>
    <w:p w14:paraId="49C18933">
      <w:pPr>
        <w:pStyle w:val="56"/>
        <w:spacing w:line="360" w:lineRule="auto"/>
        <w:ind w:firstLine="420"/>
      </w:pPr>
      <w:r>
        <w:rPr>
          <w:rFonts w:hint="eastAsia"/>
        </w:rPr>
        <w:t>为保持或者恢复设备设施规定功能，对其实施清洁、紧固、润滑、调整、试验、更换易损件和性能恢复等作业的活动。</w:t>
      </w:r>
    </w:p>
    <w:p w14:paraId="1188E60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故障处置 fault handling</w:t>
      </w:r>
    </w:p>
    <w:p w14:paraId="366D78C9">
      <w:pPr>
        <w:pStyle w:val="56"/>
        <w:spacing w:line="360" w:lineRule="auto"/>
        <w:ind w:firstLine="420"/>
      </w:pPr>
      <w:r>
        <w:rPr>
          <w:rFonts w:hint="eastAsia"/>
        </w:rPr>
        <w:t>设备设施发生异常、报警、停运、误动作、性能下降或者失效后，为控制影响、查明原因、恢复功能和防止扩大损失而实施的处理活动。</w:t>
      </w:r>
    </w:p>
    <w:p w14:paraId="13332B4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状态监测 condition monitoring</w:t>
      </w:r>
    </w:p>
    <w:p w14:paraId="17F7BA0F">
      <w:pPr>
        <w:pStyle w:val="56"/>
        <w:spacing w:line="360" w:lineRule="auto"/>
        <w:ind w:firstLine="420"/>
      </w:pPr>
      <w:r>
        <w:rPr>
          <w:rFonts w:hint="eastAsia"/>
        </w:rPr>
        <w:t>通过人工检查、在线监测、仪表读取、系统采集或者平台分析等方式，对设备设施运行状态、性能参数和异常趋势进行连续或者定期掌握的活动。</w:t>
      </w:r>
    </w:p>
    <w:p w14:paraId="756DEB0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交接班 shift handover</w:t>
      </w:r>
    </w:p>
    <w:p w14:paraId="648ED935">
      <w:pPr>
        <w:pStyle w:val="56"/>
        <w:spacing w:line="360" w:lineRule="auto"/>
        <w:ind w:firstLine="420"/>
      </w:pPr>
      <w:r>
        <w:rPr>
          <w:rFonts w:hint="eastAsia"/>
        </w:rPr>
        <w:t>运行维护岗位之间对设备设施运行状态、作业情况、故障信息、未完成事项、风险提示和相关记录进行交接确认的活动。</w:t>
      </w:r>
    </w:p>
    <w:p w14:paraId="035D16D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运行记录 operation record</w:t>
      </w:r>
    </w:p>
    <w:p w14:paraId="05F6D027">
      <w:pPr>
        <w:pStyle w:val="56"/>
        <w:spacing w:line="360" w:lineRule="auto"/>
        <w:ind w:firstLine="420"/>
      </w:pPr>
      <w:r>
        <w:rPr>
          <w:rFonts w:hint="eastAsia"/>
        </w:rPr>
        <w:t>对设备设施运行维护过程中形成的状态信息、参数数据、操作行为、检查结果、故障情况和处置过程所进行的真实、完整记录。</w:t>
      </w:r>
    </w:p>
    <w:p w14:paraId="2F3AD98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缺陷 defect</w:t>
      </w:r>
    </w:p>
    <w:p w14:paraId="66820F00">
      <w:pPr>
        <w:pStyle w:val="56"/>
        <w:spacing w:line="360" w:lineRule="auto"/>
        <w:ind w:firstLine="420"/>
      </w:pPr>
      <w:r>
        <w:rPr>
          <w:rFonts w:hint="eastAsia"/>
        </w:rPr>
        <w:t>设备设施在结构、性能、功能、外观或者运行状态方面存在的异常、不完善或者不符合规定要求的情形。</w:t>
      </w:r>
    </w:p>
    <w:p w14:paraId="2A4BE0E1">
      <w:pPr>
        <w:pStyle w:val="104"/>
        <w:spacing w:before="240" w:after="240" w:line="360" w:lineRule="auto"/>
      </w:pPr>
      <w:bookmarkStart w:id="51" w:name="_Toc228566965"/>
      <w:r>
        <w:rPr>
          <w:rFonts w:hint="eastAsia"/>
        </w:rPr>
        <w:t>基本规定</w:t>
      </w:r>
      <w:bookmarkEnd w:id="51"/>
    </w:p>
    <w:p w14:paraId="0C9CFEFC">
      <w:pPr>
        <w:pStyle w:val="105"/>
        <w:spacing w:before="120" w:after="120" w:line="360" w:lineRule="auto"/>
      </w:pPr>
      <w:r>
        <w:rPr>
          <w:rFonts w:hint="eastAsia"/>
        </w:rPr>
        <w:t>一般要求</w:t>
      </w:r>
    </w:p>
    <w:p w14:paraId="4977B0A1">
      <w:pPr>
        <w:pStyle w:val="165"/>
        <w:spacing w:line="360" w:lineRule="auto"/>
      </w:pPr>
      <w:r>
        <w:rPr>
          <w:rFonts w:hint="eastAsia"/>
        </w:rPr>
        <w:t>建筑工程设备设施运行维护工作应坚持安全第一、预防为主、规范操作、状态受控、责任明确和全过程留痕的原则。</w:t>
      </w:r>
    </w:p>
    <w:p w14:paraId="511763FB">
      <w:pPr>
        <w:pStyle w:val="165"/>
        <w:spacing w:line="360" w:lineRule="auto"/>
      </w:pPr>
      <w:r>
        <w:rPr>
          <w:rFonts w:hint="eastAsia"/>
        </w:rPr>
        <w:t>设备设施运行维护应以保障建筑物安全使用、系统稳定运行、功能连续实现和使用环境受控为目标，不得以降低运行维护要求换取短期成本节约或者管理便利。</w:t>
      </w:r>
    </w:p>
    <w:p w14:paraId="458978F9">
      <w:pPr>
        <w:pStyle w:val="165"/>
        <w:spacing w:line="360" w:lineRule="auto"/>
      </w:pPr>
      <w:r>
        <w:rPr>
          <w:rFonts w:hint="eastAsia"/>
        </w:rPr>
        <w:t>运行维护活动应依据设备设施类别、使用功能、运行环境、风险等级和制造单位技术文件要求组织实施。</w:t>
      </w:r>
    </w:p>
    <w:p w14:paraId="0E622048">
      <w:pPr>
        <w:pStyle w:val="165"/>
        <w:spacing w:line="360" w:lineRule="auto"/>
      </w:pPr>
      <w:r>
        <w:rPr>
          <w:rFonts w:hint="eastAsia"/>
        </w:rPr>
        <w:t>运行维护单位应建立覆盖运行、巡检、保养、维修、故障处置、应急响应、资料管理和考核评价的标准化管理机制。</w:t>
      </w:r>
    </w:p>
    <w:p w14:paraId="0EEEBE9C">
      <w:pPr>
        <w:pStyle w:val="165"/>
        <w:spacing w:line="360" w:lineRule="auto"/>
      </w:pPr>
      <w:r>
        <w:rPr>
          <w:rFonts w:hint="eastAsia"/>
        </w:rPr>
        <w:t>设备设施运行维护应实行岗位责任制。各岗位的职责边界、操作权限、工作内容、交接要求和记录要求应明确，不得交叉不清或者无人负责。</w:t>
      </w:r>
    </w:p>
    <w:p w14:paraId="0FC7F684">
      <w:pPr>
        <w:pStyle w:val="165"/>
        <w:spacing w:line="360" w:lineRule="auto"/>
      </w:pPr>
      <w:r>
        <w:rPr>
          <w:rFonts w:hint="eastAsia"/>
        </w:rPr>
        <w:t>对涉及供电保障、消防安全、人员疏散、生命支持、重要通信、关键环境控制和高风险作业的设备设施，应实施重点运行维护管理。</w:t>
      </w:r>
    </w:p>
    <w:p w14:paraId="55EFAC76">
      <w:pPr>
        <w:pStyle w:val="165"/>
        <w:spacing w:line="360" w:lineRule="auto"/>
      </w:pPr>
      <w:r>
        <w:rPr>
          <w:rFonts w:hint="eastAsia"/>
        </w:rPr>
        <w:t>建筑工程设备设施运行维护不得脱离现场条件、设备状态和系统联动关系独立进行。任何操作均应考虑对相关系统和关联设备的影响。</w:t>
      </w:r>
    </w:p>
    <w:p w14:paraId="3D799B57">
      <w:pPr>
        <w:pStyle w:val="165"/>
        <w:spacing w:line="360" w:lineRule="auto"/>
      </w:pPr>
      <w:r>
        <w:rPr>
          <w:rFonts w:hint="eastAsia"/>
        </w:rPr>
        <w:t>运行维护活动应满足建筑工程安全生产、消防管理、节能环保、职业健康和文明管理的有关要求。</w:t>
      </w:r>
    </w:p>
    <w:p w14:paraId="79E22AF3">
      <w:pPr>
        <w:pStyle w:val="105"/>
        <w:spacing w:before="120" w:after="120" w:line="360" w:lineRule="auto"/>
      </w:pPr>
      <w:r>
        <w:rPr>
          <w:rFonts w:hint="eastAsia"/>
        </w:rPr>
        <w:t>管理职责</w:t>
      </w:r>
    </w:p>
    <w:p w14:paraId="50615F17">
      <w:pPr>
        <w:pStyle w:val="165"/>
        <w:spacing w:line="360" w:lineRule="auto"/>
      </w:pPr>
      <w:r>
        <w:rPr>
          <w:rFonts w:hint="eastAsia"/>
        </w:rPr>
        <w:t>建设单位、使用单位、物业管理单位、专业运维单位和外委服务单位应按照合同约定和管理边界，明确各自的运行维护责任。</w:t>
      </w:r>
    </w:p>
    <w:p w14:paraId="3BA5056C">
      <w:pPr>
        <w:pStyle w:val="165"/>
        <w:spacing w:line="360" w:lineRule="auto"/>
      </w:pPr>
      <w:r>
        <w:rPr>
          <w:rFonts w:hint="eastAsia"/>
        </w:rPr>
        <w:t>使用单位或者管理单位应组织建立设备设施运行维护制度、岗位操作规程、应急预案和台账资料。</w:t>
      </w:r>
    </w:p>
    <w:p w14:paraId="28FD1386">
      <w:pPr>
        <w:pStyle w:val="165"/>
        <w:spacing w:line="360" w:lineRule="auto"/>
      </w:pPr>
      <w:r>
        <w:rPr>
          <w:rFonts w:hint="eastAsia"/>
        </w:rPr>
        <w:t>专业运维单位应根据本文件和项目特点，制定标准化运行维护实施细则，并组织落实。</w:t>
      </w:r>
    </w:p>
    <w:p w14:paraId="0918442B">
      <w:pPr>
        <w:pStyle w:val="165"/>
        <w:spacing w:line="360" w:lineRule="auto"/>
      </w:pPr>
      <w:r>
        <w:rPr>
          <w:rFonts w:hint="eastAsia"/>
        </w:rPr>
        <w:t>外委作业单位进入现场实施维护、检修、检测、试验或者改造作业前，应服从项目统一管理，不得脱离现场管理体系单独作业。</w:t>
      </w:r>
    </w:p>
    <w:p w14:paraId="13F5180C">
      <w:pPr>
        <w:pStyle w:val="165"/>
        <w:spacing w:line="360" w:lineRule="auto"/>
      </w:pPr>
      <w:r>
        <w:rPr>
          <w:rFonts w:hint="eastAsia"/>
        </w:rPr>
        <w:t>设备设施运行维护管理责任不得因外包、分包或者临时委托而转移或者免除。</w:t>
      </w:r>
    </w:p>
    <w:p w14:paraId="1FE84D96">
      <w:pPr>
        <w:pStyle w:val="165"/>
        <w:spacing w:line="360" w:lineRule="auto"/>
      </w:pPr>
      <w:r>
        <w:rPr>
          <w:rFonts w:hint="eastAsia"/>
        </w:rPr>
        <w:t>对多单位共同管理的设备设施，应明确主责单位、配合单位、信息传递方式和异常处置界面。</w:t>
      </w:r>
    </w:p>
    <w:p w14:paraId="34B8FDAB">
      <w:pPr>
        <w:pStyle w:val="105"/>
        <w:spacing w:before="120" w:after="120" w:line="360" w:lineRule="auto"/>
      </w:pPr>
      <w:r>
        <w:rPr>
          <w:rFonts w:hint="eastAsia"/>
        </w:rPr>
        <w:t>人员要求</w:t>
      </w:r>
    </w:p>
    <w:p w14:paraId="65779396">
      <w:pPr>
        <w:pStyle w:val="165"/>
        <w:spacing w:line="360" w:lineRule="auto"/>
      </w:pPr>
      <w:r>
        <w:rPr>
          <w:rFonts w:hint="eastAsia"/>
        </w:rPr>
        <w:t>从事设备设施运行维护的人员应经过相应培训并具备与岗位相适应的专业知识、操作技能和安全防护能力。</w:t>
      </w:r>
    </w:p>
    <w:p w14:paraId="56B647B2">
      <w:pPr>
        <w:pStyle w:val="165"/>
        <w:spacing w:line="360" w:lineRule="auto"/>
      </w:pPr>
      <w:r>
        <w:rPr>
          <w:rFonts w:hint="eastAsia"/>
        </w:rPr>
        <w:t>涉及配电、电梯、消防、特种设备、自动控制和其他依法依规要求持证上岗的岗位，应由具备相应资格的人员承担。</w:t>
      </w:r>
    </w:p>
    <w:p w14:paraId="75F43E86">
      <w:pPr>
        <w:pStyle w:val="165"/>
        <w:spacing w:line="360" w:lineRule="auto"/>
      </w:pPr>
      <w:r>
        <w:rPr>
          <w:rFonts w:hint="eastAsia"/>
        </w:rPr>
        <w:t>未经培训、未经授权或者不具备岗位资格的人员，不得独立实施设备设施启停、停送电、系统切换、联动测试、故障隔离和应急操作。</w:t>
      </w:r>
    </w:p>
    <w:p w14:paraId="1064F9E3">
      <w:pPr>
        <w:pStyle w:val="165"/>
        <w:spacing w:line="360" w:lineRule="auto"/>
      </w:pPr>
      <w:r>
        <w:rPr>
          <w:rFonts w:hint="eastAsia"/>
        </w:rPr>
        <w:t>新上岗人员、转岗人员和替岗人员应经岗位交底和带教考核合格后方可独立上岗。</w:t>
      </w:r>
    </w:p>
    <w:p w14:paraId="1EF0EE63">
      <w:pPr>
        <w:pStyle w:val="165"/>
        <w:spacing w:line="360" w:lineRule="auto"/>
      </w:pPr>
      <w:r>
        <w:rPr>
          <w:rFonts w:hint="eastAsia"/>
        </w:rPr>
        <w:t>运行维护人员应熟悉所辖设备设施的系统组成、功能边界、运行参数、报警逻辑、操作风险和应急处置程序。</w:t>
      </w:r>
    </w:p>
    <w:p w14:paraId="47864186">
      <w:pPr>
        <w:pStyle w:val="165"/>
        <w:spacing w:line="360" w:lineRule="auto"/>
      </w:pPr>
      <w:r>
        <w:rPr>
          <w:rFonts w:hint="eastAsia"/>
        </w:rPr>
        <w:t>运行维护人员应按规定穿戴劳动防护用品。未按规定做好防护的，不得进入相应作业区域。</w:t>
      </w:r>
    </w:p>
    <w:p w14:paraId="1FBFD442">
      <w:pPr>
        <w:pStyle w:val="105"/>
        <w:spacing w:before="120" w:after="120" w:line="360" w:lineRule="auto"/>
      </w:pPr>
      <w:r>
        <w:rPr>
          <w:rFonts w:hint="eastAsia"/>
        </w:rPr>
        <w:t>制度与文件要求</w:t>
      </w:r>
    </w:p>
    <w:p w14:paraId="0648DE08">
      <w:pPr>
        <w:pStyle w:val="165"/>
        <w:spacing w:line="360" w:lineRule="auto"/>
      </w:pPr>
      <w:r>
        <w:rPr>
          <w:rFonts w:hint="eastAsia"/>
        </w:rPr>
        <w:t>运行维护单位应建立下列管理文件：</w:t>
      </w:r>
    </w:p>
    <w:p w14:paraId="6DC193C3">
      <w:pPr>
        <w:pStyle w:val="56"/>
        <w:spacing w:line="360" w:lineRule="auto"/>
        <w:ind w:firstLine="420"/>
      </w:pPr>
      <w:r>
        <w:rPr>
          <w:rFonts w:hint="eastAsia"/>
        </w:rPr>
        <w:t>a）岗位职责制度；</w:t>
      </w:r>
    </w:p>
    <w:p w14:paraId="364E9448">
      <w:pPr>
        <w:pStyle w:val="56"/>
        <w:spacing w:line="360" w:lineRule="auto"/>
        <w:ind w:firstLine="420"/>
      </w:pPr>
      <w:r>
        <w:rPr>
          <w:rFonts w:hint="eastAsia"/>
        </w:rPr>
        <w:t>b）运行值守制度；</w:t>
      </w:r>
    </w:p>
    <w:p w14:paraId="7F9B4C1E">
      <w:pPr>
        <w:pStyle w:val="56"/>
        <w:spacing w:line="360" w:lineRule="auto"/>
        <w:ind w:firstLine="420"/>
      </w:pPr>
      <w:r>
        <w:rPr>
          <w:rFonts w:hint="eastAsia"/>
        </w:rPr>
        <w:t>c）巡视检查制度；</w:t>
      </w:r>
    </w:p>
    <w:p w14:paraId="03C4236C">
      <w:pPr>
        <w:pStyle w:val="56"/>
        <w:spacing w:line="360" w:lineRule="auto"/>
        <w:ind w:firstLine="420"/>
      </w:pPr>
      <w:r>
        <w:rPr>
          <w:rFonts w:hint="eastAsia"/>
        </w:rPr>
        <w:t>d）维护保养制度；</w:t>
      </w:r>
    </w:p>
    <w:p w14:paraId="168F97EA">
      <w:pPr>
        <w:pStyle w:val="56"/>
        <w:spacing w:line="360" w:lineRule="auto"/>
        <w:ind w:firstLine="420"/>
      </w:pPr>
      <w:r>
        <w:rPr>
          <w:rFonts w:hint="eastAsia"/>
        </w:rPr>
        <w:t>e）故障报告与处置制度；</w:t>
      </w:r>
    </w:p>
    <w:p w14:paraId="1DC3AFE5">
      <w:pPr>
        <w:pStyle w:val="56"/>
        <w:spacing w:line="360" w:lineRule="auto"/>
        <w:ind w:firstLine="420"/>
      </w:pPr>
      <w:r>
        <w:rPr>
          <w:rFonts w:hint="eastAsia"/>
        </w:rPr>
        <w:t>f）停送电和系统切换管理制度；</w:t>
      </w:r>
    </w:p>
    <w:p w14:paraId="773FAD65">
      <w:pPr>
        <w:pStyle w:val="56"/>
        <w:spacing w:line="360" w:lineRule="auto"/>
        <w:ind w:firstLine="420"/>
      </w:pPr>
      <w:r>
        <w:rPr>
          <w:rFonts w:hint="eastAsia"/>
        </w:rPr>
        <w:t>g）外委作业管理制度；</w:t>
      </w:r>
    </w:p>
    <w:p w14:paraId="60EBE749">
      <w:pPr>
        <w:pStyle w:val="56"/>
        <w:spacing w:line="360" w:lineRule="auto"/>
        <w:ind w:firstLine="420"/>
      </w:pPr>
      <w:r>
        <w:rPr>
          <w:rFonts w:hint="eastAsia"/>
        </w:rPr>
        <w:t>h）交接班制度；</w:t>
      </w:r>
    </w:p>
    <w:p w14:paraId="5514D56D">
      <w:pPr>
        <w:pStyle w:val="56"/>
        <w:spacing w:line="360" w:lineRule="auto"/>
        <w:ind w:firstLine="420"/>
      </w:pPr>
      <w:r>
        <w:rPr>
          <w:rFonts w:hint="eastAsia"/>
        </w:rPr>
        <w:t>i）应急管理制度；</w:t>
      </w:r>
    </w:p>
    <w:p w14:paraId="5C7C7C5E">
      <w:pPr>
        <w:pStyle w:val="56"/>
        <w:spacing w:line="360" w:lineRule="auto"/>
        <w:ind w:firstLine="420"/>
      </w:pPr>
      <w:r>
        <w:rPr>
          <w:rFonts w:hint="eastAsia"/>
        </w:rPr>
        <w:t>j）档案和记录管理制度。</w:t>
      </w:r>
    </w:p>
    <w:p w14:paraId="7E1ABAEE">
      <w:pPr>
        <w:pStyle w:val="165"/>
        <w:spacing w:line="360" w:lineRule="auto"/>
      </w:pPr>
      <w:r>
        <w:rPr>
          <w:rFonts w:hint="eastAsia"/>
        </w:rPr>
        <w:t>各类设备设施应编制操作规程、巡检标准、维护保养计划和故障处置流程。</w:t>
      </w:r>
    </w:p>
    <w:p w14:paraId="394FB83A">
      <w:pPr>
        <w:pStyle w:val="165"/>
        <w:spacing w:line="360" w:lineRule="auto"/>
      </w:pPr>
      <w:r>
        <w:rPr>
          <w:rFonts w:hint="eastAsia"/>
        </w:rPr>
        <w:t>运行维护文件应与设备设施实际配置和现场工况一致。设备更新、系统改造、联动逻辑变更或者管理边界变化后，应及时修订相关文件。</w:t>
      </w:r>
    </w:p>
    <w:p w14:paraId="464A7DB0">
      <w:pPr>
        <w:pStyle w:val="165"/>
        <w:spacing w:line="360" w:lineRule="auto"/>
      </w:pPr>
      <w:r>
        <w:rPr>
          <w:rFonts w:hint="eastAsia"/>
        </w:rPr>
        <w:t>已废止、已失效或者与现场不一致的文件不得继续作为运行维护依据。</w:t>
      </w:r>
    </w:p>
    <w:p w14:paraId="3D495698">
      <w:pPr>
        <w:pStyle w:val="165"/>
        <w:spacing w:line="360" w:lineRule="auto"/>
      </w:pPr>
      <w:r>
        <w:rPr>
          <w:rFonts w:hint="eastAsia"/>
        </w:rPr>
        <w:t>现场使用的图纸、系统图、单线图、流程图、控制逻辑图、操作票和记录表应保持现行有效状态。</w:t>
      </w:r>
    </w:p>
    <w:p w14:paraId="2D32BD0C">
      <w:pPr>
        <w:pStyle w:val="105"/>
        <w:spacing w:before="120" w:after="120" w:line="360" w:lineRule="auto"/>
      </w:pPr>
      <w:r>
        <w:rPr>
          <w:rFonts w:hint="eastAsia"/>
        </w:rPr>
        <w:t>设备分级管理</w:t>
      </w:r>
    </w:p>
    <w:p w14:paraId="0DF7B0E8">
      <w:pPr>
        <w:pStyle w:val="165"/>
        <w:spacing w:line="360" w:lineRule="auto"/>
      </w:pPr>
      <w:r>
        <w:rPr>
          <w:rFonts w:hint="eastAsia"/>
        </w:rPr>
        <w:t>建筑工程设备设施应根据安全重要性、功能影响程度、故障后果、运行连续性要求和维修难度实施分级管理。</w:t>
      </w:r>
    </w:p>
    <w:p w14:paraId="2B4A7159">
      <w:pPr>
        <w:pStyle w:val="165"/>
        <w:spacing w:line="360" w:lineRule="auto"/>
      </w:pPr>
      <w:r>
        <w:rPr>
          <w:rFonts w:hint="eastAsia"/>
        </w:rPr>
        <w:t>关键设备应纳入重点保障范围，至少包括下列设备设施：</w:t>
      </w:r>
    </w:p>
    <w:p w14:paraId="709378D3">
      <w:pPr>
        <w:pStyle w:val="56"/>
        <w:spacing w:line="360" w:lineRule="auto"/>
        <w:ind w:firstLine="420"/>
      </w:pPr>
      <w:r>
        <w:rPr>
          <w:rFonts w:hint="eastAsia"/>
        </w:rPr>
        <w:t>a）高低压供配电设备及其控制系统；</w:t>
      </w:r>
    </w:p>
    <w:p w14:paraId="648F1BE1">
      <w:pPr>
        <w:pStyle w:val="56"/>
        <w:spacing w:line="360" w:lineRule="auto"/>
        <w:ind w:firstLine="420"/>
      </w:pPr>
      <w:r>
        <w:rPr>
          <w:rFonts w:hint="eastAsia"/>
        </w:rPr>
        <w:t>b）消防供电设备、消防泵、防排烟设备和火灾自动报警系统；</w:t>
      </w:r>
    </w:p>
    <w:p w14:paraId="612D6FDC">
      <w:pPr>
        <w:pStyle w:val="56"/>
        <w:spacing w:line="360" w:lineRule="auto"/>
        <w:ind w:firstLine="420"/>
      </w:pPr>
      <w:r>
        <w:rPr>
          <w:rFonts w:hint="eastAsia"/>
        </w:rPr>
        <w:t>c）生活供水、消防供水、污废水提升和重要排水设备；</w:t>
      </w:r>
    </w:p>
    <w:p w14:paraId="2729450F">
      <w:pPr>
        <w:pStyle w:val="56"/>
        <w:spacing w:line="360" w:lineRule="auto"/>
        <w:ind w:firstLine="420"/>
      </w:pPr>
      <w:r>
        <w:rPr>
          <w:rFonts w:hint="eastAsia"/>
        </w:rPr>
        <w:t>d）电梯、自动扶梯和无障碍垂直运输设备；</w:t>
      </w:r>
    </w:p>
    <w:p w14:paraId="754B06C5">
      <w:pPr>
        <w:pStyle w:val="56"/>
        <w:spacing w:line="360" w:lineRule="auto"/>
        <w:ind w:firstLine="420"/>
      </w:pPr>
      <w:r>
        <w:rPr>
          <w:rFonts w:hint="eastAsia"/>
        </w:rPr>
        <w:t>e）暖通空调主机、重要末端控制设备和关键环境保障设备；</w:t>
      </w:r>
    </w:p>
    <w:p w14:paraId="5A4FA7DB">
      <w:pPr>
        <w:pStyle w:val="56"/>
        <w:spacing w:line="360" w:lineRule="auto"/>
        <w:ind w:firstLine="420"/>
      </w:pPr>
      <w:r>
        <w:rPr>
          <w:rFonts w:hint="eastAsia"/>
        </w:rPr>
        <w:t>f）建筑智能化系统主机、重要网络设备和集中监控系统；</w:t>
      </w:r>
    </w:p>
    <w:p w14:paraId="3CE752CD">
      <w:pPr>
        <w:pStyle w:val="56"/>
        <w:spacing w:line="360" w:lineRule="auto"/>
        <w:ind w:firstLine="420"/>
      </w:pPr>
      <w:r>
        <w:rPr>
          <w:rFonts w:hint="eastAsia"/>
        </w:rPr>
        <w:t>g）防雷接地和重要安全监测设施；</w:t>
      </w:r>
    </w:p>
    <w:p w14:paraId="17885ED1">
      <w:pPr>
        <w:pStyle w:val="56"/>
        <w:spacing w:line="360" w:lineRule="auto"/>
        <w:ind w:firstLine="420"/>
      </w:pPr>
      <w:r>
        <w:rPr>
          <w:rFonts w:hint="eastAsia"/>
        </w:rPr>
        <w:t>h）其他影响建筑物安全运行的重要设备设施。</w:t>
      </w:r>
    </w:p>
    <w:p w14:paraId="4CCE5A66">
      <w:pPr>
        <w:pStyle w:val="165"/>
        <w:spacing w:line="360" w:lineRule="auto"/>
      </w:pPr>
      <w:r>
        <w:rPr>
          <w:rFonts w:hint="eastAsia"/>
        </w:rPr>
        <w:t>对关键设备应优先配置专门运行维护要求、专项巡检项目、重点保养计划和应急处置措施。</w:t>
      </w:r>
    </w:p>
    <w:p w14:paraId="6F6B5588">
      <w:pPr>
        <w:pStyle w:val="165"/>
        <w:spacing w:line="360" w:lineRule="auto"/>
      </w:pPr>
      <w:r>
        <w:rPr>
          <w:rFonts w:hint="eastAsia"/>
        </w:rPr>
        <w:t>关键设备的停运、切换、检修和恢复运行应履行审批或者确认程序，不得擅自操作。</w:t>
      </w:r>
    </w:p>
    <w:p w14:paraId="0C5B4752">
      <w:pPr>
        <w:pStyle w:val="105"/>
        <w:spacing w:before="120" w:after="120" w:line="360" w:lineRule="auto"/>
      </w:pPr>
      <w:r>
        <w:rPr>
          <w:rFonts w:hint="eastAsia"/>
        </w:rPr>
        <w:t>运行状态控制</w:t>
      </w:r>
    </w:p>
    <w:p w14:paraId="3BC2A85D">
      <w:pPr>
        <w:pStyle w:val="165"/>
        <w:spacing w:line="360" w:lineRule="auto"/>
      </w:pPr>
      <w:r>
        <w:rPr>
          <w:rFonts w:hint="eastAsia"/>
        </w:rPr>
        <w:t>设备设施应根据设计功能和使用要求明确正常运行、备用、停运、检修、故障和应急等状态。</w:t>
      </w:r>
    </w:p>
    <w:p w14:paraId="660FAA41">
      <w:pPr>
        <w:pStyle w:val="165"/>
        <w:spacing w:line="360" w:lineRule="auto"/>
      </w:pPr>
      <w:r>
        <w:rPr>
          <w:rFonts w:hint="eastAsia"/>
        </w:rPr>
        <w:t>运行维护人员应准确识别设备设施当前状态，不得误判、错判或者状态不明操作。</w:t>
      </w:r>
    </w:p>
    <w:p w14:paraId="585D085A">
      <w:pPr>
        <w:pStyle w:val="165"/>
        <w:spacing w:line="360" w:lineRule="auto"/>
      </w:pPr>
      <w:r>
        <w:rPr>
          <w:rFonts w:hint="eastAsia"/>
        </w:rPr>
        <w:t>设备设施状态发生变更时，应及时记录并通知相关岗位。</w:t>
      </w:r>
    </w:p>
    <w:p w14:paraId="648F54C3">
      <w:pPr>
        <w:pStyle w:val="165"/>
        <w:spacing w:line="360" w:lineRule="auto"/>
      </w:pPr>
      <w:r>
        <w:rPr>
          <w:rFonts w:hint="eastAsia"/>
        </w:rPr>
        <w:t>备用设备应保持可投入状态；对长期备用设备，应按规定进行定期试运行、轮换运行或者功能验证。</w:t>
      </w:r>
    </w:p>
    <w:p w14:paraId="2BB38B59">
      <w:pPr>
        <w:pStyle w:val="165"/>
        <w:spacing w:line="360" w:lineRule="auto"/>
      </w:pPr>
      <w:r>
        <w:rPr>
          <w:rFonts w:hint="eastAsia"/>
        </w:rPr>
        <w:t>停运设备应采取隔离、挂牌、断电、断水、断气或者其他必要控制措施，防止误启动、误送电、误操作。</w:t>
      </w:r>
    </w:p>
    <w:p w14:paraId="661221E6">
      <w:pPr>
        <w:pStyle w:val="165"/>
        <w:spacing w:line="360" w:lineRule="auto"/>
      </w:pPr>
      <w:r>
        <w:rPr>
          <w:rFonts w:hint="eastAsia"/>
        </w:rPr>
        <w:t>检修中设备未经确认，不得擅自恢复运行。</w:t>
      </w:r>
    </w:p>
    <w:p w14:paraId="2C3DCD10">
      <w:pPr>
        <w:pStyle w:val="105"/>
        <w:spacing w:before="120" w:after="120" w:line="360" w:lineRule="auto"/>
      </w:pPr>
      <w:r>
        <w:rPr>
          <w:rFonts w:hint="eastAsia"/>
        </w:rPr>
        <w:t>标识与警示要求</w:t>
      </w:r>
    </w:p>
    <w:p w14:paraId="03502BB0">
      <w:pPr>
        <w:pStyle w:val="165"/>
        <w:spacing w:line="360" w:lineRule="auto"/>
      </w:pPr>
      <w:r>
        <w:rPr>
          <w:rFonts w:hint="eastAsia"/>
        </w:rPr>
        <w:t>设备设施、回路、阀门、管线、开关、控制按钮、端子和重要部位应设置清晰、准确、耐久的标识。</w:t>
      </w:r>
    </w:p>
    <w:p w14:paraId="2483962A">
      <w:pPr>
        <w:pStyle w:val="165"/>
        <w:spacing w:line="360" w:lineRule="auto"/>
      </w:pPr>
      <w:r>
        <w:rPr>
          <w:rFonts w:hint="eastAsia"/>
        </w:rPr>
        <w:t>运行、停止、故障、检修、禁止操作和危险部位等状态应设置相应警示标识。</w:t>
      </w:r>
    </w:p>
    <w:p w14:paraId="03276C8B">
      <w:pPr>
        <w:pStyle w:val="165"/>
        <w:spacing w:line="360" w:lineRule="auto"/>
      </w:pPr>
      <w:r>
        <w:rPr>
          <w:rFonts w:hint="eastAsia"/>
        </w:rPr>
        <w:t>设备设施名称、编号、用途和状态标识应与图纸、台账、操作规程和记录表保持一致。</w:t>
      </w:r>
    </w:p>
    <w:p w14:paraId="18E35B97">
      <w:pPr>
        <w:pStyle w:val="165"/>
        <w:spacing w:line="360" w:lineRule="auto"/>
      </w:pPr>
      <w:r>
        <w:rPr>
          <w:rFonts w:hint="eastAsia"/>
        </w:rPr>
        <w:t>标识缺失、错误、模糊或者与实际不符时，应及时更正；未更正前，不得实施涉及误操作风险的关键操作。</w:t>
      </w:r>
    </w:p>
    <w:p w14:paraId="02B61BE9">
      <w:pPr>
        <w:pStyle w:val="105"/>
        <w:spacing w:before="120" w:after="120" w:line="360" w:lineRule="auto"/>
      </w:pPr>
      <w:r>
        <w:rPr>
          <w:rFonts w:hint="eastAsia"/>
        </w:rPr>
        <w:t>风险控制要求</w:t>
      </w:r>
    </w:p>
    <w:p w14:paraId="4706758E">
      <w:pPr>
        <w:pStyle w:val="165"/>
        <w:spacing w:line="360" w:lineRule="auto"/>
      </w:pPr>
      <w:r>
        <w:rPr>
          <w:rFonts w:hint="eastAsia"/>
        </w:rPr>
        <w:t>运行维护单位应对设备设施运行维护过程中的安全风险、运行风险、质量风险和管理风险进行识别和控制。</w:t>
      </w:r>
    </w:p>
    <w:p w14:paraId="58FBF6DE">
      <w:pPr>
        <w:pStyle w:val="165"/>
        <w:spacing w:line="360" w:lineRule="auto"/>
      </w:pPr>
      <w:r>
        <w:rPr>
          <w:rFonts w:hint="eastAsia"/>
        </w:rPr>
        <w:t>下列情形应作为重点风险进行控制：</w:t>
      </w:r>
    </w:p>
    <w:p w14:paraId="7726EA88">
      <w:pPr>
        <w:pStyle w:val="56"/>
        <w:spacing w:line="360" w:lineRule="auto"/>
        <w:ind w:firstLine="420"/>
      </w:pPr>
      <w:r>
        <w:rPr>
          <w:rFonts w:hint="eastAsia"/>
        </w:rPr>
        <w:t>a）停送电操作；</w:t>
      </w:r>
    </w:p>
    <w:p w14:paraId="2B006389">
      <w:pPr>
        <w:pStyle w:val="56"/>
        <w:spacing w:line="360" w:lineRule="auto"/>
        <w:ind w:firstLine="420"/>
      </w:pPr>
      <w:r>
        <w:rPr>
          <w:rFonts w:hint="eastAsia"/>
        </w:rPr>
        <w:t>b）系统切换和联动联锁操作；</w:t>
      </w:r>
    </w:p>
    <w:p w14:paraId="48F7499F">
      <w:pPr>
        <w:pStyle w:val="56"/>
        <w:spacing w:line="360" w:lineRule="auto"/>
        <w:ind w:firstLine="420"/>
      </w:pPr>
      <w:r>
        <w:rPr>
          <w:rFonts w:hint="eastAsia"/>
        </w:rPr>
        <w:t>c）高处、有限空间、潮湿带电和临边作业；</w:t>
      </w:r>
    </w:p>
    <w:p w14:paraId="51D04435">
      <w:pPr>
        <w:pStyle w:val="56"/>
        <w:spacing w:line="360" w:lineRule="auto"/>
        <w:ind w:firstLine="420"/>
      </w:pPr>
      <w:r>
        <w:rPr>
          <w:rFonts w:hint="eastAsia"/>
        </w:rPr>
        <w:t>d）动火、吊装和拆卸作业；</w:t>
      </w:r>
    </w:p>
    <w:p w14:paraId="3DD5913A">
      <w:pPr>
        <w:pStyle w:val="56"/>
        <w:spacing w:line="360" w:lineRule="auto"/>
        <w:ind w:firstLine="420"/>
      </w:pPr>
      <w:r>
        <w:rPr>
          <w:rFonts w:hint="eastAsia"/>
        </w:rPr>
        <w:t>e）消防系统停用、屏蔽和恢复；</w:t>
      </w:r>
    </w:p>
    <w:p w14:paraId="45312E18">
      <w:pPr>
        <w:pStyle w:val="56"/>
        <w:spacing w:line="360" w:lineRule="auto"/>
        <w:ind w:firstLine="420"/>
      </w:pPr>
      <w:r>
        <w:rPr>
          <w:rFonts w:hint="eastAsia"/>
        </w:rPr>
        <w:t>f）电梯困人、泵房积水、配电室异常发热、机房超温等突发状态；</w:t>
      </w:r>
    </w:p>
    <w:p w14:paraId="3F5C3DDE">
      <w:pPr>
        <w:pStyle w:val="56"/>
        <w:spacing w:line="360" w:lineRule="auto"/>
        <w:ind w:firstLine="420"/>
      </w:pPr>
      <w:r>
        <w:rPr>
          <w:rFonts w:hint="eastAsia"/>
        </w:rPr>
        <w:t>g）多专业交叉作业和夜间作业。</w:t>
      </w:r>
    </w:p>
    <w:p w14:paraId="2E92BA8A">
      <w:pPr>
        <w:pStyle w:val="165"/>
        <w:spacing w:line="360" w:lineRule="auto"/>
      </w:pPr>
      <w:r>
        <w:rPr>
          <w:rFonts w:hint="eastAsia"/>
        </w:rPr>
        <w:t>对识别出的重大风险，应制定专项操作要求和控制措施。</w:t>
      </w:r>
    </w:p>
    <w:p w14:paraId="1B1B5531">
      <w:pPr>
        <w:pStyle w:val="165"/>
        <w:spacing w:line="360" w:lineRule="auto"/>
      </w:pPr>
      <w:r>
        <w:rPr>
          <w:rFonts w:hint="eastAsia"/>
        </w:rPr>
        <w:t>未落实风险控制措施的，不得组织相关作业。</w:t>
      </w:r>
    </w:p>
    <w:p w14:paraId="4E62F881">
      <w:pPr>
        <w:pStyle w:val="105"/>
        <w:spacing w:before="120" w:after="120" w:line="360" w:lineRule="auto"/>
      </w:pPr>
      <w:r>
        <w:rPr>
          <w:rFonts w:hint="eastAsia"/>
        </w:rPr>
        <w:t>运行维护记录要求</w:t>
      </w:r>
    </w:p>
    <w:p w14:paraId="62F1DF1F">
      <w:pPr>
        <w:pStyle w:val="165"/>
        <w:spacing w:line="360" w:lineRule="auto"/>
      </w:pPr>
      <w:r>
        <w:rPr>
          <w:rFonts w:hint="eastAsia"/>
        </w:rPr>
        <w:t>运行维护活动应做到操作有记录、检查有记录、保养有记录、故障有记录、交接有记录和整改有记录。</w:t>
      </w:r>
    </w:p>
    <w:p w14:paraId="2FB9441D">
      <w:pPr>
        <w:pStyle w:val="165"/>
        <w:spacing w:line="360" w:lineRule="auto"/>
      </w:pPr>
      <w:r>
        <w:rPr>
          <w:rFonts w:hint="eastAsia"/>
        </w:rPr>
        <w:t>记录应真实、及时、完整、清晰，不得漏记、补记、编造或者篡改。</w:t>
      </w:r>
    </w:p>
    <w:p w14:paraId="7731DC69">
      <w:pPr>
        <w:pStyle w:val="165"/>
        <w:spacing w:line="360" w:lineRule="auto"/>
      </w:pPr>
      <w:r>
        <w:rPr>
          <w:rFonts w:hint="eastAsia"/>
        </w:rPr>
        <w:t>电子记录与纸质记录并存时，二者内容应一致。</w:t>
      </w:r>
    </w:p>
    <w:p w14:paraId="3F01D2BD">
      <w:pPr>
        <w:pStyle w:val="165"/>
        <w:spacing w:line="360" w:lineRule="auto"/>
      </w:pPr>
      <w:r>
        <w:rPr>
          <w:rFonts w:hint="eastAsia"/>
        </w:rPr>
        <w:t>对重要操作、故障处置、系统切换、应急响应和外委作业，应形成专项记录。</w:t>
      </w:r>
    </w:p>
    <w:p w14:paraId="13D880E4">
      <w:pPr>
        <w:pStyle w:val="105"/>
        <w:spacing w:before="120" w:after="120" w:line="360" w:lineRule="auto"/>
      </w:pPr>
      <w:r>
        <w:rPr>
          <w:rFonts w:hint="eastAsia"/>
        </w:rPr>
        <w:t>禁止性要求</w:t>
      </w:r>
    </w:p>
    <w:p w14:paraId="5CF6F7D7">
      <w:pPr>
        <w:pStyle w:val="165"/>
        <w:spacing w:line="360" w:lineRule="auto"/>
      </w:pPr>
      <w:r>
        <w:rPr>
          <w:rFonts w:hint="eastAsia"/>
        </w:rPr>
        <w:t>不得未经批准擅自停用、切断、拆除或者屏蔽建筑工程重要设备设施。</w:t>
      </w:r>
    </w:p>
    <w:p w14:paraId="49950C57">
      <w:pPr>
        <w:pStyle w:val="165"/>
        <w:spacing w:line="360" w:lineRule="auto"/>
      </w:pPr>
      <w:r>
        <w:rPr>
          <w:rFonts w:hint="eastAsia"/>
        </w:rPr>
        <w:t>不得在设备设施运行状态不明、系统条件未确认或者现场风险未控制的情况下实施关键操作。</w:t>
      </w:r>
    </w:p>
    <w:p w14:paraId="0F6486BA">
      <w:pPr>
        <w:pStyle w:val="165"/>
        <w:spacing w:line="360" w:lineRule="auto"/>
      </w:pPr>
      <w:r>
        <w:rPr>
          <w:rFonts w:hint="eastAsia"/>
        </w:rPr>
        <w:t>不得以临时短接、强制闭锁、取消联锁、关闭报警、跳过程序或者修改参数等方式代替正常运行维护措施。</w:t>
      </w:r>
    </w:p>
    <w:p w14:paraId="4698AE19">
      <w:pPr>
        <w:pStyle w:val="165"/>
        <w:spacing w:line="360" w:lineRule="auto"/>
      </w:pPr>
      <w:r>
        <w:rPr>
          <w:rFonts w:hint="eastAsia"/>
        </w:rPr>
        <w:t>不得使用未经验证的替代件、非配套耗材或者不符合要求的工具对关键设备实施维护。</w:t>
      </w:r>
    </w:p>
    <w:p w14:paraId="6088351C">
      <w:pPr>
        <w:pStyle w:val="165"/>
        <w:spacing w:line="360" w:lineRule="auto"/>
      </w:pPr>
      <w:r>
        <w:rPr>
          <w:rFonts w:hint="eastAsia"/>
        </w:rPr>
        <w:t>不得因赶工、节假日、值班人员不足或者外部压力而简化必要的巡检、保养和确认程序。</w:t>
      </w:r>
    </w:p>
    <w:p w14:paraId="0DAFA1CC">
      <w:pPr>
        <w:pStyle w:val="104"/>
        <w:spacing w:before="240" w:after="240" w:line="360" w:lineRule="auto"/>
      </w:pPr>
      <w:bookmarkStart w:id="52" w:name="_Toc228566966"/>
      <w:r>
        <w:rPr>
          <w:rFonts w:hint="eastAsia"/>
        </w:rPr>
        <w:t>运行准备与交接班管理</w:t>
      </w:r>
      <w:bookmarkEnd w:id="52"/>
    </w:p>
    <w:p w14:paraId="5FB41FC2">
      <w:pPr>
        <w:pStyle w:val="105"/>
        <w:spacing w:before="120" w:after="120" w:line="360" w:lineRule="auto"/>
      </w:pPr>
      <w:r>
        <w:rPr>
          <w:rFonts w:hint="eastAsia"/>
        </w:rPr>
        <w:t>一般规定</w:t>
      </w:r>
    </w:p>
    <w:p w14:paraId="730CC3B3">
      <w:pPr>
        <w:pStyle w:val="165"/>
        <w:spacing w:line="360" w:lineRule="auto"/>
      </w:pPr>
      <w:r>
        <w:rPr>
          <w:rFonts w:hint="eastAsia"/>
        </w:rPr>
        <w:t>建筑工程设备设施投入运行、恢复运行、换班接岗、系统切换和重大操作前，应做好运行准备。</w:t>
      </w:r>
    </w:p>
    <w:p w14:paraId="1C0A1727">
      <w:pPr>
        <w:pStyle w:val="165"/>
        <w:spacing w:line="360" w:lineRule="auto"/>
      </w:pPr>
      <w:r>
        <w:rPr>
          <w:rFonts w:hint="eastAsia"/>
        </w:rPr>
        <w:t>运行准备应包括文件准备、人员准备、现场准备、工具准备、参数确认、风险确认和记录准备等内容。</w:t>
      </w:r>
    </w:p>
    <w:p w14:paraId="55678BB4">
      <w:pPr>
        <w:pStyle w:val="165"/>
        <w:spacing w:line="360" w:lineRule="auto"/>
      </w:pPr>
      <w:r>
        <w:rPr>
          <w:rFonts w:hint="eastAsia"/>
        </w:rPr>
        <w:t>交接班管理应与运行值守、巡检、故障处理、系统切换和应急响应工作相衔接。</w:t>
      </w:r>
    </w:p>
    <w:p w14:paraId="15F2DCCF">
      <w:pPr>
        <w:pStyle w:val="165"/>
        <w:spacing w:line="360" w:lineRule="auto"/>
      </w:pPr>
      <w:r>
        <w:rPr>
          <w:rFonts w:hint="eastAsia"/>
        </w:rPr>
        <w:t>未完成运行准备或者未按规定完成交接班的，不得进入独立值守和关键操作状态。</w:t>
      </w:r>
    </w:p>
    <w:p w14:paraId="70F786A8">
      <w:pPr>
        <w:pStyle w:val="105"/>
        <w:spacing w:before="120" w:after="120" w:line="360" w:lineRule="auto"/>
      </w:pPr>
      <w:r>
        <w:rPr>
          <w:rFonts w:hint="eastAsia"/>
        </w:rPr>
        <w:t>运行准备</w:t>
      </w:r>
    </w:p>
    <w:p w14:paraId="23B57DEA">
      <w:pPr>
        <w:pStyle w:val="65"/>
        <w:spacing w:before="120" w:after="120" w:line="360" w:lineRule="auto"/>
      </w:pPr>
      <w:r>
        <w:rPr>
          <w:rFonts w:hint="eastAsia"/>
        </w:rPr>
        <w:t>文件和资料准备</w:t>
      </w:r>
    </w:p>
    <w:p w14:paraId="5FC95825">
      <w:pPr>
        <w:pStyle w:val="164"/>
        <w:spacing w:line="360" w:lineRule="auto"/>
      </w:pPr>
      <w:r>
        <w:rPr>
          <w:rFonts w:hint="eastAsia"/>
        </w:rPr>
        <w:t>运行前应准备并核查下列资料：</w:t>
      </w:r>
    </w:p>
    <w:p w14:paraId="236285E1">
      <w:pPr>
        <w:pStyle w:val="56"/>
        <w:spacing w:line="360" w:lineRule="auto"/>
        <w:ind w:firstLine="420"/>
      </w:pPr>
      <w:r>
        <w:rPr>
          <w:rFonts w:hint="eastAsia"/>
        </w:rPr>
        <w:t>a）运行维护制度和岗位操作规程；</w:t>
      </w:r>
    </w:p>
    <w:p w14:paraId="15B6CAE7">
      <w:pPr>
        <w:pStyle w:val="56"/>
        <w:spacing w:line="360" w:lineRule="auto"/>
        <w:ind w:firstLine="420"/>
      </w:pPr>
      <w:r>
        <w:rPr>
          <w:rFonts w:hint="eastAsia"/>
        </w:rPr>
        <w:t>b）设备设施系统图、流程图、单线图和联动逻辑图；</w:t>
      </w:r>
    </w:p>
    <w:p w14:paraId="2092C24F">
      <w:pPr>
        <w:pStyle w:val="56"/>
        <w:spacing w:line="360" w:lineRule="auto"/>
        <w:ind w:firstLine="420"/>
      </w:pPr>
      <w:r>
        <w:rPr>
          <w:rFonts w:hint="eastAsia"/>
        </w:rPr>
        <w:t>c）设备台账、状态记录和历史故障记录；</w:t>
      </w:r>
    </w:p>
    <w:p w14:paraId="393501A1">
      <w:pPr>
        <w:pStyle w:val="56"/>
        <w:spacing w:line="360" w:lineRule="auto"/>
        <w:ind w:firstLine="420"/>
      </w:pPr>
      <w:r>
        <w:rPr>
          <w:rFonts w:hint="eastAsia"/>
        </w:rPr>
        <w:t>d）巡检表、运行记录表、操作票和交接班记录表；</w:t>
      </w:r>
    </w:p>
    <w:p w14:paraId="2F7EDD12">
      <w:pPr>
        <w:pStyle w:val="56"/>
        <w:spacing w:line="360" w:lineRule="auto"/>
        <w:ind w:firstLine="420"/>
      </w:pPr>
      <w:r>
        <w:rPr>
          <w:rFonts w:hint="eastAsia"/>
        </w:rPr>
        <w:t>e）应急预案和联系方式清单。</w:t>
      </w:r>
    </w:p>
    <w:p w14:paraId="12AD1A2D">
      <w:pPr>
        <w:pStyle w:val="164"/>
        <w:spacing w:line="360" w:lineRule="auto"/>
      </w:pPr>
      <w:r>
        <w:rPr>
          <w:rFonts w:hint="eastAsia"/>
        </w:rPr>
        <w:t>文件资料缺失、失效或者与现场不一致时，应先纠正后运行。</w:t>
      </w:r>
    </w:p>
    <w:p w14:paraId="30D5DF0C">
      <w:pPr>
        <w:pStyle w:val="164"/>
        <w:spacing w:line="360" w:lineRule="auto"/>
      </w:pPr>
      <w:r>
        <w:rPr>
          <w:rFonts w:hint="eastAsia"/>
        </w:rPr>
        <w:t>对改造后、新接管、恢复运行或者长时间停运后再次启用的系统，应核对修订后的图纸和最新操作要求。</w:t>
      </w:r>
    </w:p>
    <w:p w14:paraId="3B4093B3">
      <w:pPr>
        <w:pStyle w:val="65"/>
        <w:spacing w:before="120" w:after="120" w:line="360" w:lineRule="auto"/>
      </w:pPr>
      <w:r>
        <w:rPr>
          <w:rFonts w:hint="eastAsia"/>
        </w:rPr>
        <w:t>人员准备</w:t>
      </w:r>
    </w:p>
    <w:p w14:paraId="39F58D5B">
      <w:pPr>
        <w:pStyle w:val="164"/>
        <w:spacing w:line="360" w:lineRule="auto"/>
      </w:pPr>
      <w:r>
        <w:rPr>
          <w:rFonts w:hint="eastAsia"/>
        </w:rPr>
        <w:t>上岗人员应按规定到岗，不得缺岗、脱岗或者擅自离岗。</w:t>
      </w:r>
    </w:p>
    <w:p w14:paraId="61E135CB">
      <w:pPr>
        <w:pStyle w:val="164"/>
        <w:spacing w:line="360" w:lineRule="auto"/>
      </w:pPr>
      <w:r>
        <w:rPr>
          <w:rFonts w:hint="eastAsia"/>
        </w:rPr>
        <w:t>运行班组应明确主值、值班人员、巡检人员和应急联系人。</w:t>
      </w:r>
    </w:p>
    <w:p w14:paraId="0F23F922">
      <w:pPr>
        <w:pStyle w:val="164"/>
        <w:spacing w:line="360" w:lineRule="auto"/>
      </w:pPr>
      <w:r>
        <w:rPr>
          <w:rFonts w:hint="eastAsia"/>
        </w:rPr>
        <w:t>涉及双人确认、双人操作或者监护操作的岗位，不得单人替代。</w:t>
      </w:r>
    </w:p>
    <w:p w14:paraId="4E968E27">
      <w:pPr>
        <w:pStyle w:val="164"/>
        <w:spacing w:line="360" w:lineRule="auto"/>
      </w:pPr>
      <w:r>
        <w:rPr>
          <w:rFonts w:hint="eastAsia"/>
        </w:rPr>
        <w:t>运行前应核查岗位人员精神状态、身体状况和防护用品配备情况；不具备安全作业条件的人员不得上岗。</w:t>
      </w:r>
    </w:p>
    <w:p w14:paraId="03B9CD21">
      <w:pPr>
        <w:pStyle w:val="65"/>
        <w:spacing w:before="120" w:after="120" w:line="360" w:lineRule="auto"/>
      </w:pPr>
      <w:r>
        <w:rPr>
          <w:rFonts w:hint="eastAsia"/>
        </w:rPr>
        <w:t>现场准备</w:t>
      </w:r>
    </w:p>
    <w:p w14:paraId="18CDF498">
      <w:pPr>
        <w:pStyle w:val="164"/>
        <w:spacing w:line="360" w:lineRule="auto"/>
      </w:pPr>
      <w:r>
        <w:rPr>
          <w:rFonts w:hint="eastAsia"/>
        </w:rPr>
        <w:t>设备机房、配电室、泵房、风机房、电梯机房、消防控制室和其他值守场所应保持整洁、通道畅通、照明完好和环境受控。</w:t>
      </w:r>
    </w:p>
    <w:p w14:paraId="5162C550">
      <w:pPr>
        <w:pStyle w:val="164"/>
        <w:spacing w:line="360" w:lineRule="auto"/>
      </w:pPr>
      <w:r>
        <w:rPr>
          <w:rFonts w:hint="eastAsia"/>
        </w:rPr>
        <w:t>运行前应核查现场有无渗漏、积水、异味、异响、异常发热、烟气、粉尘、杂物堆放和安全隐患。</w:t>
      </w:r>
    </w:p>
    <w:p w14:paraId="6EF4263A">
      <w:pPr>
        <w:pStyle w:val="164"/>
        <w:spacing w:line="360" w:lineRule="auto"/>
      </w:pPr>
      <w:r>
        <w:rPr>
          <w:rFonts w:hint="eastAsia"/>
        </w:rPr>
        <w:t>现场存在明显安全隐患且未消除的，不得投入运行或者继续值守。</w:t>
      </w:r>
    </w:p>
    <w:p w14:paraId="600488F0">
      <w:pPr>
        <w:pStyle w:val="65"/>
        <w:spacing w:before="120" w:after="120" w:line="360" w:lineRule="auto"/>
      </w:pPr>
      <w:r>
        <w:rPr>
          <w:rFonts w:hint="eastAsia"/>
        </w:rPr>
        <w:t>工具和物资准备</w:t>
      </w:r>
    </w:p>
    <w:p w14:paraId="6F36AE2B">
      <w:pPr>
        <w:pStyle w:val="164"/>
        <w:spacing w:line="360" w:lineRule="auto"/>
      </w:pPr>
      <w:r>
        <w:rPr>
          <w:rFonts w:hint="eastAsia"/>
        </w:rPr>
        <w:t>运行维护前应备齐常用工器具、检测仪表、记录用品、警示用品和必要备件。</w:t>
      </w:r>
    </w:p>
    <w:p w14:paraId="553F08A5">
      <w:pPr>
        <w:pStyle w:val="164"/>
        <w:spacing w:line="360" w:lineRule="auto"/>
      </w:pPr>
      <w:r>
        <w:rPr>
          <w:rFonts w:hint="eastAsia"/>
        </w:rPr>
        <w:t>使用的工器具和检测仪表应处于完好状态；绝缘工具、测量仪表和安全工器具超过有效期或者状态不明的，不得使用。</w:t>
      </w:r>
    </w:p>
    <w:p w14:paraId="7B5615D5">
      <w:pPr>
        <w:pStyle w:val="164"/>
        <w:spacing w:line="360" w:lineRule="auto"/>
      </w:pPr>
      <w:r>
        <w:rPr>
          <w:rFonts w:hint="eastAsia"/>
        </w:rPr>
        <w:t>关键岗位应配备对讲、手电、应急钥匙、应急照明和必要的应急处置物资。</w:t>
      </w:r>
    </w:p>
    <w:p w14:paraId="34F23BED">
      <w:pPr>
        <w:pStyle w:val="65"/>
        <w:spacing w:before="120" w:after="120" w:line="360" w:lineRule="auto"/>
      </w:pPr>
      <w:r>
        <w:rPr>
          <w:rFonts w:hint="eastAsia"/>
        </w:rPr>
        <w:t>参数与状态准备</w:t>
      </w:r>
    </w:p>
    <w:p w14:paraId="17A035BB">
      <w:pPr>
        <w:pStyle w:val="164"/>
        <w:spacing w:line="360" w:lineRule="auto"/>
      </w:pPr>
      <w:r>
        <w:rPr>
          <w:rFonts w:hint="eastAsia"/>
        </w:rPr>
        <w:t>运行前应核查主要设备设施运行参数设定值、联动状态、自动控制状态、报警状态和备用状态。</w:t>
      </w:r>
    </w:p>
    <w:p w14:paraId="65B26402">
      <w:pPr>
        <w:pStyle w:val="164"/>
        <w:spacing w:line="360" w:lineRule="auto"/>
      </w:pPr>
      <w:r>
        <w:rPr>
          <w:rFonts w:hint="eastAsia"/>
        </w:rPr>
        <w:t>设备设施处于检修、隔离、闭锁、旁路或者试验状态时，应在运行前进行确认。</w:t>
      </w:r>
    </w:p>
    <w:p w14:paraId="1096631F">
      <w:pPr>
        <w:pStyle w:val="164"/>
        <w:spacing w:line="360" w:lineRule="auto"/>
      </w:pPr>
      <w:r>
        <w:rPr>
          <w:rFonts w:hint="eastAsia"/>
        </w:rPr>
        <w:t>未恢复正常运行条件的设备，不得误判为可运行状态。</w:t>
      </w:r>
    </w:p>
    <w:p w14:paraId="6C7A654C">
      <w:pPr>
        <w:pStyle w:val="105"/>
        <w:spacing w:before="120" w:after="120" w:line="360" w:lineRule="auto"/>
      </w:pPr>
      <w:r>
        <w:rPr>
          <w:rFonts w:hint="eastAsia"/>
        </w:rPr>
        <w:t>运行前检查</w:t>
      </w:r>
    </w:p>
    <w:p w14:paraId="730E5C35">
      <w:pPr>
        <w:pStyle w:val="165"/>
        <w:spacing w:line="360" w:lineRule="auto"/>
      </w:pPr>
      <w:r>
        <w:rPr>
          <w:rFonts w:hint="eastAsia"/>
        </w:rPr>
        <w:t>设备设施正式启用、恢复运行或者值班接管前，应进行运行前检查。</w:t>
      </w:r>
    </w:p>
    <w:p w14:paraId="1EE66388">
      <w:pPr>
        <w:pStyle w:val="165"/>
        <w:spacing w:line="360" w:lineRule="auto"/>
      </w:pPr>
      <w:r>
        <w:rPr>
          <w:rFonts w:hint="eastAsia"/>
        </w:rPr>
        <w:t>运行前检查应至少包括下列内容：</w:t>
      </w:r>
    </w:p>
    <w:p w14:paraId="759368BA">
      <w:pPr>
        <w:pStyle w:val="56"/>
        <w:spacing w:line="360" w:lineRule="auto"/>
        <w:ind w:firstLine="420"/>
      </w:pPr>
      <w:r>
        <w:rPr>
          <w:rFonts w:hint="eastAsia"/>
        </w:rPr>
        <w:t>a）电源状态、阀门状态、开关状态和控制状态；</w:t>
      </w:r>
    </w:p>
    <w:p w14:paraId="3325AB38">
      <w:pPr>
        <w:pStyle w:val="56"/>
        <w:spacing w:line="360" w:lineRule="auto"/>
        <w:ind w:firstLine="420"/>
      </w:pPr>
      <w:r>
        <w:rPr>
          <w:rFonts w:hint="eastAsia"/>
        </w:rPr>
        <w:t>b）就地与远程控制位置；</w:t>
      </w:r>
    </w:p>
    <w:p w14:paraId="472662BA">
      <w:pPr>
        <w:pStyle w:val="56"/>
        <w:spacing w:line="360" w:lineRule="auto"/>
        <w:ind w:firstLine="420"/>
      </w:pPr>
      <w:r>
        <w:rPr>
          <w:rFonts w:hint="eastAsia"/>
        </w:rPr>
        <w:t>c）自动与手动模式状态；</w:t>
      </w:r>
    </w:p>
    <w:p w14:paraId="26A65C2E">
      <w:pPr>
        <w:pStyle w:val="56"/>
        <w:spacing w:line="360" w:lineRule="auto"/>
        <w:ind w:firstLine="420"/>
      </w:pPr>
      <w:r>
        <w:rPr>
          <w:rFonts w:hint="eastAsia"/>
        </w:rPr>
        <w:t>d）连锁保护和报警状态；</w:t>
      </w:r>
    </w:p>
    <w:p w14:paraId="572B05AF">
      <w:pPr>
        <w:pStyle w:val="56"/>
        <w:spacing w:line="360" w:lineRule="auto"/>
        <w:ind w:firstLine="420"/>
      </w:pPr>
      <w:r>
        <w:rPr>
          <w:rFonts w:hint="eastAsia"/>
        </w:rPr>
        <w:t>e）润滑、液位、压力、温度和其他必要条件；</w:t>
      </w:r>
    </w:p>
    <w:p w14:paraId="16B8482E">
      <w:pPr>
        <w:pStyle w:val="56"/>
        <w:spacing w:line="360" w:lineRule="auto"/>
        <w:ind w:firstLine="420"/>
      </w:pPr>
      <w:r>
        <w:rPr>
          <w:rFonts w:hint="eastAsia"/>
        </w:rPr>
        <w:t>f）周边环境和作业人员撤离状态。</w:t>
      </w:r>
    </w:p>
    <w:p w14:paraId="7889015A">
      <w:pPr>
        <w:pStyle w:val="165"/>
        <w:spacing w:line="360" w:lineRule="auto"/>
      </w:pPr>
      <w:r>
        <w:rPr>
          <w:rFonts w:hint="eastAsia"/>
        </w:rPr>
        <w:t>运行前检查不符合要求的，应先整改后运行。</w:t>
      </w:r>
    </w:p>
    <w:p w14:paraId="6A3D419B">
      <w:pPr>
        <w:pStyle w:val="165"/>
        <w:spacing w:line="360" w:lineRule="auto"/>
      </w:pPr>
      <w:r>
        <w:rPr>
          <w:rFonts w:hint="eastAsia"/>
        </w:rPr>
        <w:t>对关键设备首次投入、长时间停运后恢复或者检修后送运的，应增加专项检查和复核确认。</w:t>
      </w:r>
    </w:p>
    <w:p w14:paraId="7A312BCD">
      <w:pPr>
        <w:pStyle w:val="105"/>
        <w:spacing w:before="120" w:after="120" w:line="360" w:lineRule="auto"/>
      </w:pPr>
      <w:r>
        <w:rPr>
          <w:rFonts w:hint="eastAsia"/>
        </w:rPr>
        <w:t>交接班一般要求</w:t>
      </w:r>
    </w:p>
    <w:p w14:paraId="4964BD03">
      <w:pPr>
        <w:pStyle w:val="165"/>
        <w:spacing w:line="360" w:lineRule="auto"/>
      </w:pPr>
      <w:r>
        <w:rPr>
          <w:rFonts w:hint="eastAsia"/>
        </w:rPr>
        <w:t>运行值守岗位应实行交接班制度。</w:t>
      </w:r>
    </w:p>
    <w:p w14:paraId="6A4AA481">
      <w:pPr>
        <w:pStyle w:val="165"/>
        <w:spacing w:line="360" w:lineRule="auto"/>
      </w:pPr>
      <w:r>
        <w:rPr>
          <w:rFonts w:hint="eastAsia"/>
        </w:rPr>
        <w:t>交接班应做到现场交、当面交、逐项交、记录交和确认交。</w:t>
      </w:r>
    </w:p>
    <w:p w14:paraId="28FF1DB1">
      <w:pPr>
        <w:pStyle w:val="165"/>
        <w:spacing w:line="360" w:lineRule="auto"/>
      </w:pPr>
      <w:r>
        <w:rPr>
          <w:rFonts w:hint="eastAsia"/>
        </w:rPr>
        <w:t>接班人员未到岗或者未完成交接手续前，交班人员不得擅自离岗。</w:t>
      </w:r>
    </w:p>
    <w:p w14:paraId="7B9084AC">
      <w:pPr>
        <w:pStyle w:val="165"/>
        <w:spacing w:line="360" w:lineRule="auto"/>
      </w:pPr>
      <w:r>
        <w:rPr>
          <w:rFonts w:hint="eastAsia"/>
        </w:rPr>
        <w:t>交接班期间原则上不得进行与交接无关的操作；确需进行紧急操作的，应先处理异常，再补办交接手续。</w:t>
      </w:r>
    </w:p>
    <w:p w14:paraId="681A4B4F">
      <w:pPr>
        <w:pStyle w:val="165"/>
        <w:spacing w:line="360" w:lineRule="auto"/>
      </w:pPr>
      <w:r>
        <w:rPr>
          <w:rFonts w:hint="eastAsia"/>
        </w:rPr>
        <w:t>正在进行重大操作、系统切换、故障处置、应急响应或者危险作业时，不宜交接班；确需交接的，应由双方共同确认。</w:t>
      </w:r>
    </w:p>
    <w:p w14:paraId="3DCF12A9">
      <w:pPr>
        <w:pStyle w:val="105"/>
        <w:spacing w:before="120" w:after="120" w:line="360" w:lineRule="auto"/>
      </w:pPr>
      <w:r>
        <w:rPr>
          <w:rFonts w:hint="eastAsia"/>
        </w:rPr>
        <w:t>交班要求</w:t>
      </w:r>
    </w:p>
    <w:p w14:paraId="76D21DDD">
      <w:pPr>
        <w:pStyle w:val="165"/>
        <w:spacing w:line="360" w:lineRule="auto"/>
      </w:pPr>
      <w:r>
        <w:rPr>
          <w:rFonts w:hint="eastAsia"/>
        </w:rPr>
        <w:t>交班人员应在交班前完成本班次规定的巡视、记录、清理和信息整理工作。</w:t>
      </w:r>
    </w:p>
    <w:p w14:paraId="614BB16E">
      <w:pPr>
        <w:pStyle w:val="165"/>
        <w:spacing w:line="360" w:lineRule="auto"/>
      </w:pPr>
      <w:r>
        <w:rPr>
          <w:rFonts w:hint="eastAsia"/>
        </w:rPr>
        <w:t>交班人员应向接班人员如实交代下列内容：</w:t>
      </w:r>
    </w:p>
    <w:p w14:paraId="134DA8E4">
      <w:pPr>
        <w:pStyle w:val="56"/>
        <w:spacing w:line="360" w:lineRule="auto"/>
        <w:ind w:firstLine="420"/>
      </w:pPr>
      <w:r>
        <w:rPr>
          <w:rFonts w:hint="eastAsia"/>
        </w:rPr>
        <w:t>a）设备设施当前运行状态；</w:t>
      </w:r>
    </w:p>
    <w:p w14:paraId="2554EF72">
      <w:pPr>
        <w:pStyle w:val="56"/>
        <w:spacing w:line="360" w:lineRule="auto"/>
        <w:ind w:firstLine="420"/>
      </w:pPr>
      <w:r>
        <w:rPr>
          <w:rFonts w:hint="eastAsia"/>
        </w:rPr>
        <w:t>b）本班次启停、切换、联动和试验情况；</w:t>
      </w:r>
    </w:p>
    <w:p w14:paraId="4672C03B">
      <w:pPr>
        <w:pStyle w:val="56"/>
        <w:spacing w:line="360" w:lineRule="auto"/>
        <w:ind w:firstLine="420"/>
      </w:pPr>
      <w:r>
        <w:rPr>
          <w:rFonts w:hint="eastAsia"/>
        </w:rPr>
        <w:t>c）故障、报警、缺陷和未处理事项；</w:t>
      </w:r>
    </w:p>
    <w:p w14:paraId="3B456CC7">
      <w:pPr>
        <w:pStyle w:val="56"/>
        <w:spacing w:line="360" w:lineRule="auto"/>
        <w:ind w:firstLine="420"/>
      </w:pPr>
      <w:r>
        <w:rPr>
          <w:rFonts w:hint="eastAsia"/>
        </w:rPr>
        <w:t>d）外委作业、检修作业和受限作业情况；</w:t>
      </w:r>
    </w:p>
    <w:p w14:paraId="716AE3DC">
      <w:pPr>
        <w:pStyle w:val="56"/>
        <w:spacing w:line="360" w:lineRule="auto"/>
        <w:ind w:firstLine="420"/>
      </w:pPr>
      <w:r>
        <w:rPr>
          <w:rFonts w:hint="eastAsia"/>
        </w:rPr>
        <w:t>e）备用设备状态和应急物资状态；</w:t>
      </w:r>
    </w:p>
    <w:p w14:paraId="2CB45966">
      <w:pPr>
        <w:pStyle w:val="56"/>
        <w:spacing w:line="360" w:lineRule="auto"/>
        <w:ind w:firstLine="420"/>
      </w:pPr>
      <w:r>
        <w:rPr>
          <w:rFonts w:hint="eastAsia"/>
        </w:rPr>
        <w:t>f）当班记录和上级通知事项；</w:t>
      </w:r>
    </w:p>
    <w:p w14:paraId="27EABD59">
      <w:pPr>
        <w:pStyle w:val="56"/>
        <w:spacing w:line="360" w:lineRule="auto"/>
        <w:ind w:firstLine="420"/>
      </w:pPr>
      <w:r>
        <w:rPr>
          <w:rFonts w:hint="eastAsia"/>
        </w:rPr>
        <w:t>g）需要重点关注的风险点和异常趋势。</w:t>
      </w:r>
    </w:p>
    <w:p w14:paraId="7D2F8E6E">
      <w:pPr>
        <w:pStyle w:val="165"/>
        <w:spacing w:line="360" w:lineRule="auto"/>
      </w:pPr>
      <w:r>
        <w:rPr>
          <w:rFonts w:hint="eastAsia"/>
        </w:rPr>
        <w:t>交班人员不得隐瞒设备异常、故障信息、临时处置措施和未完成工作。</w:t>
      </w:r>
    </w:p>
    <w:p w14:paraId="2DE7A0CC">
      <w:pPr>
        <w:pStyle w:val="165"/>
        <w:spacing w:line="360" w:lineRule="auto"/>
      </w:pPr>
      <w:r>
        <w:rPr>
          <w:rFonts w:hint="eastAsia"/>
        </w:rPr>
        <w:t>本班次形成的记录、票据、报表和日志，应在交班前填写完整。</w:t>
      </w:r>
    </w:p>
    <w:p w14:paraId="57E9DA0B">
      <w:pPr>
        <w:pStyle w:val="105"/>
        <w:spacing w:before="120" w:after="120" w:line="360" w:lineRule="auto"/>
      </w:pPr>
      <w:r>
        <w:rPr>
          <w:rFonts w:hint="eastAsia"/>
        </w:rPr>
        <w:t>接班要求</w:t>
      </w:r>
    </w:p>
    <w:p w14:paraId="6A3500C3">
      <w:pPr>
        <w:pStyle w:val="165"/>
        <w:spacing w:line="360" w:lineRule="auto"/>
      </w:pPr>
      <w:r>
        <w:rPr>
          <w:rFonts w:hint="eastAsia"/>
        </w:rPr>
        <w:t>接班人员应提前到岗，按规定了解设备设施运行情况和当班注意事项。</w:t>
      </w:r>
    </w:p>
    <w:p w14:paraId="4269CD51">
      <w:pPr>
        <w:pStyle w:val="165"/>
        <w:spacing w:line="360" w:lineRule="auto"/>
      </w:pPr>
      <w:r>
        <w:rPr>
          <w:rFonts w:hint="eastAsia"/>
        </w:rPr>
        <w:t>接班人员应对关键设备、重点区域和重点参数进行复核确认。</w:t>
      </w:r>
    </w:p>
    <w:p w14:paraId="5A695FCD">
      <w:pPr>
        <w:pStyle w:val="165"/>
        <w:spacing w:line="360" w:lineRule="auto"/>
      </w:pPr>
      <w:r>
        <w:rPr>
          <w:rFonts w:hint="eastAsia"/>
        </w:rPr>
        <w:t>接班人员发现下列情形之一时，应暂停接班并要求补充说明或者整改：</w:t>
      </w:r>
    </w:p>
    <w:p w14:paraId="2F0C4D2E">
      <w:pPr>
        <w:pStyle w:val="56"/>
        <w:spacing w:line="360" w:lineRule="auto"/>
        <w:ind w:firstLine="420"/>
      </w:pPr>
      <w:r>
        <w:rPr>
          <w:rFonts w:hint="eastAsia"/>
        </w:rPr>
        <w:t>a）记录缺失或者记录内容明显不实；</w:t>
      </w:r>
    </w:p>
    <w:p w14:paraId="05F998E8">
      <w:pPr>
        <w:pStyle w:val="56"/>
        <w:spacing w:line="360" w:lineRule="auto"/>
        <w:ind w:firstLine="420"/>
      </w:pPr>
      <w:r>
        <w:rPr>
          <w:rFonts w:hint="eastAsia"/>
        </w:rPr>
        <w:t>b）运行状态与交班描述不一致；</w:t>
      </w:r>
    </w:p>
    <w:p w14:paraId="536BC2CA">
      <w:pPr>
        <w:pStyle w:val="56"/>
        <w:spacing w:line="360" w:lineRule="auto"/>
        <w:ind w:firstLine="420"/>
      </w:pPr>
      <w:r>
        <w:rPr>
          <w:rFonts w:hint="eastAsia"/>
        </w:rPr>
        <w:t>c）重要故障、报警或者隐患未说明；</w:t>
      </w:r>
    </w:p>
    <w:p w14:paraId="681C964C">
      <w:pPr>
        <w:pStyle w:val="56"/>
        <w:spacing w:line="360" w:lineRule="auto"/>
        <w:ind w:firstLine="420"/>
      </w:pPr>
      <w:r>
        <w:rPr>
          <w:rFonts w:hint="eastAsia"/>
        </w:rPr>
        <w:t>d）现场卫生、安全和防护条件不符合要求；</w:t>
      </w:r>
    </w:p>
    <w:p w14:paraId="1B016987">
      <w:pPr>
        <w:pStyle w:val="56"/>
        <w:spacing w:line="360" w:lineRule="auto"/>
        <w:ind w:firstLine="420"/>
      </w:pPr>
      <w:r>
        <w:rPr>
          <w:rFonts w:hint="eastAsia"/>
        </w:rPr>
        <w:t>e）工具、钥匙、票据和应急物资交接不完整。</w:t>
      </w:r>
    </w:p>
    <w:p w14:paraId="73D42FE5">
      <w:pPr>
        <w:pStyle w:val="165"/>
        <w:spacing w:line="360" w:lineRule="auto"/>
      </w:pPr>
      <w:r>
        <w:rPr>
          <w:rFonts w:hint="eastAsia"/>
        </w:rPr>
        <w:t>接班人员完成确认后，应办理接班签认手续。</w:t>
      </w:r>
    </w:p>
    <w:p w14:paraId="262BFBA7">
      <w:pPr>
        <w:pStyle w:val="105"/>
        <w:spacing w:before="120" w:after="120" w:line="360" w:lineRule="auto"/>
      </w:pPr>
      <w:r>
        <w:rPr>
          <w:rFonts w:hint="eastAsia"/>
        </w:rPr>
        <w:t>交接班内容</w:t>
      </w:r>
    </w:p>
    <w:p w14:paraId="4B4D732B">
      <w:pPr>
        <w:pStyle w:val="165"/>
        <w:spacing w:line="360" w:lineRule="auto"/>
      </w:pPr>
      <w:r>
        <w:rPr>
          <w:rFonts w:hint="eastAsia"/>
        </w:rPr>
        <w:t>交接班内容应覆盖设备、环境、作业、记录和管理五个方面。</w:t>
      </w:r>
    </w:p>
    <w:p w14:paraId="68F07950">
      <w:pPr>
        <w:pStyle w:val="165"/>
        <w:spacing w:line="360" w:lineRule="auto"/>
      </w:pPr>
      <w:r>
        <w:rPr>
          <w:rFonts w:hint="eastAsia"/>
        </w:rPr>
        <w:t>交接班宜包括下列重点项目：</w:t>
      </w:r>
    </w:p>
    <w:p w14:paraId="7B4C6015">
      <w:pPr>
        <w:pStyle w:val="56"/>
        <w:spacing w:line="360" w:lineRule="auto"/>
        <w:ind w:firstLine="420"/>
      </w:pPr>
      <w:r>
        <w:rPr>
          <w:rFonts w:hint="eastAsia"/>
        </w:rPr>
        <w:t>a）供配电系统运行方式、负荷情况和异常信息；</w:t>
      </w:r>
    </w:p>
    <w:p w14:paraId="3C0F083B">
      <w:pPr>
        <w:pStyle w:val="56"/>
        <w:spacing w:line="360" w:lineRule="auto"/>
        <w:ind w:firstLine="420"/>
      </w:pPr>
      <w:r>
        <w:rPr>
          <w:rFonts w:hint="eastAsia"/>
        </w:rPr>
        <w:t>b）给排水系统水箱、水泵、阀门和液位运行情况；</w:t>
      </w:r>
    </w:p>
    <w:p w14:paraId="27BB89FD">
      <w:pPr>
        <w:pStyle w:val="56"/>
        <w:spacing w:line="360" w:lineRule="auto"/>
        <w:ind w:firstLine="420"/>
      </w:pPr>
      <w:r>
        <w:rPr>
          <w:rFonts w:hint="eastAsia"/>
        </w:rPr>
        <w:t>c）暖通空调系统主机、风机、水泵和末端系统运行情况；</w:t>
      </w:r>
    </w:p>
    <w:p w14:paraId="60A97E7B">
      <w:pPr>
        <w:pStyle w:val="56"/>
        <w:spacing w:line="360" w:lineRule="auto"/>
        <w:ind w:firstLine="420"/>
      </w:pPr>
      <w:r>
        <w:rPr>
          <w:rFonts w:hint="eastAsia"/>
        </w:rPr>
        <w:t>d）消防系统控制主机、消防泵、稳压装置和报警状态；</w:t>
      </w:r>
    </w:p>
    <w:p w14:paraId="61663123">
      <w:pPr>
        <w:pStyle w:val="56"/>
        <w:spacing w:line="360" w:lineRule="auto"/>
        <w:ind w:firstLine="420"/>
      </w:pPr>
      <w:r>
        <w:rPr>
          <w:rFonts w:hint="eastAsia"/>
        </w:rPr>
        <w:t>e）电梯运行状态、困人报警和维保情况；</w:t>
      </w:r>
    </w:p>
    <w:p w14:paraId="2878009B">
      <w:pPr>
        <w:pStyle w:val="56"/>
        <w:spacing w:line="360" w:lineRule="auto"/>
        <w:ind w:firstLine="420"/>
      </w:pPr>
      <w:r>
        <w:rPr>
          <w:rFonts w:hint="eastAsia"/>
        </w:rPr>
        <w:t>f）安防和智能化系统主机、网络、存储和报警情况；</w:t>
      </w:r>
    </w:p>
    <w:p w14:paraId="1EBBFB93">
      <w:pPr>
        <w:pStyle w:val="56"/>
        <w:spacing w:line="360" w:lineRule="auto"/>
        <w:ind w:firstLine="420"/>
      </w:pPr>
      <w:r>
        <w:rPr>
          <w:rFonts w:hint="eastAsia"/>
        </w:rPr>
        <w:t>g）机房环境温湿度、积水、异味、噪声和照明状态；</w:t>
      </w:r>
    </w:p>
    <w:p w14:paraId="2CAEF1E6">
      <w:pPr>
        <w:pStyle w:val="56"/>
        <w:spacing w:line="360" w:lineRule="auto"/>
        <w:ind w:firstLine="420"/>
      </w:pPr>
      <w:r>
        <w:rPr>
          <w:rFonts w:hint="eastAsia"/>
        </w:rPr>
        <w:t>h）未完成工单、故障工单和外委作业进展；</w:t>
      </w:r>
    </w:p>
    <w:p w14:paraId="5931222C">
      <w:pPr>
        <w:pStyle w:val="56"/>
        <w:spacing w:line="360" w:lineRule="auto"/>
        <w:ind w:firstLine="420"/>
      </w:pPr>
      <w:r>
        <w:rPr>
          <w:rFonts w:hint="eastAsia"/>
        </w:rPr>
        <w:t>i）停送电票、操作票、工作票和临时措施状态。</w:t>
      </w:r>
    </w:p>
    <w:p w14:paraId="03988253">
      <w:pPr>
        <w:pStyle w:val="165"/>
        <w:spacing w:line="360" w:lineRule="auto"/>
      </w:pPr>
      <w:r>
        <w:rPr>
          <w:rFonts w:hint="eastAsia"/>
        </w:rPr>
        <w:t>对关键设备和重点区域，交接班时应实施现场确认，不得仅通过口头描述完成交接。</w:t>
      </w:r>
    </w:p>
    <w:p w14:paraId="14EC1549">
      <w:pPr>
        <w:pStyle w:val="105"/>
        <w:spacing w:before="120" w:after="120" w:line="360" w:lineRule="auto"/>
      </w:pPr>
      <w:r>
        <w:rPr>
          <w:rFonts w:hint="eastAsia"/>
        </w:rPr>
        <w:t>交接班记录</w:t>
      </w:r>
    </w:p>
    <w:p w14:paraId="5CCC8EC9">
      <w:pPr>
        <w:pStyle w:val="165"/>
        <w:spacing w:line="360" w:lineRule="auto"/>
      </w:pPr>
      <w:r>
        <w:rPr>
          <w:rFonts w:hint="eastAsia"/>
        </w:rPr>
        <w:t>交接班应填写交接班记录。</w:t>
      </w:r>
    </w:p>
    <w:p w14:paraId="2F0E13F5">
      <w:pPr>
        <w:pStyle w:val="165"/>
        <w:spacing w:line="360" w:lineRule="auto"/>
      </w:pPr>
      <w:r>
        <w:rPr>
          <w:rFonts w:hint="eastAsia"/>
        </w:rPr>
        <w:t>交接班记录应至少包括下列内容：</w:t>
      </w:r>
    </w:p>
    <w:p w14:paraId="168E00D2">
      <w:pPr>
        <w:pStyle w:val="56"/>
        <w:spacing w:line="360" w:lineRule="auto"/>
        <w:ind w:firstLine="420"/>
      </w:pPr>
      <w:r>
        <w:rPr>
          <w:rFonts w:hint="eastAsia"/>
        </w:rPr>
        <w:t>a）日期、班次、交班人和接班人；</w:t>
      </w:r>
    </w:p>
    <w:p w14:paraId="60C23AAD">
      <w:pPr>
        <w:pStyle w:val="56"/>
        <w:spacing w:line="360" w:lineRule="auto"/>
        <w:ind w:firstLine="420"/>
      </w:pPr>
      <w:r>
        <w:rPr>
          <w:rFonts w:hint="eastAsia"/>
        </w:rPr>
        <w:t>b）主要设备设施运行状态；</w:t>
      </w:r>
    </w:p>
    <w:p w14:paraId="1651D624">
      <w:pPr>
        <w:pStyle w:val="56"/>
        <w:spacing w:line="360" w:lineRule="auto"/>
        <w:ind w:firstLine="420"/>
      </w:pPr>
      <w:r>
        <w:rPr>
          <w:rFonts w:hint="eastAsia"/>
        </w:rPr>
        <w:t>c）重要参数和异常信息；</w:t>
      </w:r>
    </w:p>
    <w:p w14:paraId="5C90EE01">
      <w:pPr>
        <w:pStyle w:val="56"/>
        <w:spacing w:line="360" w:lineRule="auto"/>
        <w:ind w:firstLine="420"/>
      </w:pPr>
      <w:r>
        <w:rPr>
          <w:rFonts w:hint="eastAsia"/>
        </w:rPr>
        <w:t>d）故障、缺陷和临时措施；</w:t>
      </w:r>
    </w:p>
    <w:p w14:paraId="3F078EC7">
      <w:pPr>
        <w:pStyle w:val="56"/>
        <w:spacing w:line="360" w:lineRule="auto"/>
        <w:ind w:firstLine="420"/>
      </w:pPr>
      <w:r>
        <w:rPr>
          <w:rFonts w:hint="eastAsia"/>
        </w:rPr>
        <w:t>e）在修项目、外委作业和未完成事项；</w:t>
      </w:r>
    </w:p>
    <w:p w14:paraId="1FFD5025">
      <w:pPr>
        <w:pStyle w:val="56"/>
        <w:spacing w:line="360" w:lineRule="auto"/>
        <w:ind w:firstLine="420"/>
      </w:pPr>
      <w:r>
        <w:rPr>
          <w:rFonts w:hint="eastAsia"/>
        </w:rPr>
        <w:t>f）工具、钥匙、票据和资料交接情况；</w:t>
      </w:r>
    </w:p>
    <w:p w14:paraId="56BA1825">
      <w:pPr>
        <w:pStyle w:val="56"/>
        <w:spacing w:line="360" w:lineRule="auto"/>
        <w:ind w:firstLine="420"/>
      </w:pPr>
      <w:r>
        <w:rPr>
          <w:rFonts w:hint="eastAsia"/>
        </w:rPr>
        <w:t>g）双方签认结果。</w:t>
      </w:r>
    </w:p>
    <w:p w14:paraId="11BB4C42">
      <w:pPr>
        <w:pStyle w:val="165"/>
        <w:spacing w:line="360" w:lineRule="auto"/>
      </w:pPr>
      <w:r>
        <w:rPr>
          <w:rFonts w:hint="eastAsia"/>
        </w:rPr>
        <w:t>交接班记录应真实、完整、清晰，不得使用“正常”“无事”等笼统表述代替必要信息。</w:t>
      </w:r>
    </w:p>
    <w:p w14:paraId="373A9488">
      <w:pPr>
        <w:pStyle w:val="165"/>
        <w:spacing w:line="360" w:lineRule="auto"/>
      </w:pPr>
      <w:r>
        <w:rPr>
          <w:rFonts w:hint="eastAsia"/>
        </w:rPr>
        <w:t>交接班记录应连续保存，不得随意缺页、撕页或者漏记。</w:t>
      </w:r>
    </w:p>
    <w:p w14:paraId="6E4698E2">
      <w:pPr>
        <w:pStyle w:val="105"/>
        <w:spacing w:before="120" w:after="120" w:line="360" w:lineRule="auto"/>
      </w:pPr>
      <w:r>
        <w:rPr>
          <w:rFonts w:hint="eastAsia"/>
        </w:rPr>
        <w:t>特殊情形交接班要求</w:t>
      </w:r>
    </w:p>
    <w:p w14:paraId="089F23C8">
      <w:pPr>
        <w:pStyle w:val="165"/>
        <w:spacing w:line="360" w:lineRule="auto"/>
      </w:pPr>
      <w:r>
        <w:rPr>
          <w:rFonts w:hint="eastAsia"/>
        </w:rPr>
        <w:t>遇有下列情形之一时，应实施重点交接：</w:t>
      </w:r>
    </w:p>
    <w:p w14:paraId="1F57D5A5">
      <w:pPr>
        <w:pStyle w:val="56"/>
        <w:spacing w:line="360" w:lineRule="auto"/>
        <w:ind w:firstLine="420"/>
      </w:pPr>
      <w:r>
        <w:rPr>
          <w:rFonts w:hint="eastAsia"/>
        </w:rPr>
        <w:t>a）设备设施刚完成检修、试验或者恢复运行；</w:t>
      </w:r>
    </w:p>
    <w:p w14:paraId="07ABE13A">
      <w:pPr>
        <w:pStyle w:val="56"/>
        <w:spacing w:line="360" w:lineRule="auto"/>
        <w:ind w:firstLine="420"/>
      </w:pPr>
      <w:r>
        <w:rPr>
          <w:rFonts w:hint="eastAsia"/>
        </w:rPr>
        <w:t>b）系统刚完成停送电、切换或者联动操作；</w:t>
      </w:r>
    </w:p>
    <w:p w14:paraId="67EC3014">
      <w:pPr>
        <w:pStyle w:val="56"/>
        <w:spacing w:line="360" w:lineRule="auto"/>
        <w:ind w:firstLine="420"/>
      </w:pPr>
      <w:r>
        <w:rPr>
          <w:rFonts w:hint="eastAsia"/>
        </w:rPr>
        <w:t>c）发生过故障、报警或者误动作；</w:t>
      </w:r>
    </w:p>
    <w:p w14:paraId="6AFD7071">
      <w:pPr>
        <w:pStyle w:val="56"/>
        <w:spacing w:line="360" w:lineRule="auto"/>
        <w:ind w:firstLine="420"/>
      </w:pPr>
      <w:r>
        <w:rPr>
          <w:rFonts w:hint="eastAsia"/>
        </w:rPr>
        <w:t>d）存在未消除缺陷或者临时运行措施；</w:t>
      </w:r>
    </w:p>
    <w:p w14:paraId="17CF7E96">
      <w:pPr>
        <w:pStyle w:val="56"/>
        <w:spacing w:line="360" w:lineRule="auto"/>
        <w:ind w:firstLine="420"/>
      </w:pPr>
      <w:r>
        <w:rPr>
          <w:rFonts w:hint="eastAsia"/>
        </w:rPr>
        <w:t>e）节假日、极端天气、重要活动保障期间；</w:t>
      </w:r>
    </w:p>
    <w:p w14:paraId="2CD88D0D">
      <w:pPr>
        <w:pStyle w:val="56"/>
        <w:spacing w:line="360" w:lineRule="auto"/>
        <w:ind w:firstLine="420"/>
      </w:pPr>
      <w:r>
        <w:rPr>
          <w:rFonts w:hint="eastAsia"/>
        </w:rPr>
        <w:t>f）夜班、单岗或者减员值守时段。</w:t>
      </w:r>
    </w:p>
    <w:p w14:paraId="6ACA9868">
      <w:pPr>
        <w:pStyle w:val="165"/>
        <w:spacing w:line="360" w:lineRule="auto"/>
      </w:pPr>
      <w:r>
        <w:rPr>
          <w:rFonts w:hint="eastAsia"/>
        </w:rPr>
        <w:t>重点交接应增加现场核对、双人确认和书面提示。</w:t>
      </w:r>
    </w:p>
    <w:p w14:paraId="01366556">
      <w:pPr>
        <w:pStyle w:val="165"/>
        <w:spacing w:line="360" w:lineRule="auto"/>
      </w:pPr>
      <w:r>
        <w:rPr>
          <w:rFonts w:hint="eastAsia"/>
        </w:rPr>
        <w:t>对涉及安全风险的未完成事项，应在交接班记录中单独标注并明确后续责任人。</w:t>
      </w:r>
    </w:p>
    <w:p w14:paraId="3709AF00">
      <w:pPr>
        <w:pStyle w:val="105"/>
        <w:spacing w:before="120" w:after="120" w:line="360" w:lineRule="auto"/>
      </w:pPr>
      <w:r>
        <w:rPr>
          <w:rFonts w:hint="eastAsia"/>
        </w:rPr>
        <w:t>禁止性要求</w:t>
      </w:r>
    </w:p>
    <w:p w14:paraId="440ADF31">
      <w:pPr>
        <w:pStyle w:val="65"/>
        <w:spacing w:before="120" w:after="120" w:line="360" w:lineRule="auto"/>
      </w:pPr>
      <w:r>
        <w:rPr>
          <w:rFonts w:hint="eastAsia"/>
        </w:rPr>
        <w:t>不得口头交接后不做记录。</w:t>
      </w:r>
    </w:p>
    <w:p w14:paraId="4429D20B">
      <w:pPr>
        <w:pStyle w:val="165"/>
        <w:spacing w:line="360" w:lineRule="auto"/>
      </w:pPr>
      <w:r>
        <w:rPr>
          <w:rFonts w:hint="eastAsia"/>
        </w:rPr>
        <w:t>不得未到现场即远程交班、代签交班或者越级交班。</w:t>
      </w:r>
    </w:p>
    <w:p w14:paraId="2ADFD4C2">
      <w:pPr>
        <w:pStyle w:val="165"/>
        <w:spacing w:line="360" w:lineRule="auto"/>
      </w:pPr>
      <w:r>
        <w:rPr>
          <w:rFonts w:hint="eastAsia"/>
        </w:rPr>
        <w:t>不得在接班人员未掌握设备状态的情况下强行交班离岗。</w:t>
      </w:r>
    </w:p>
    <w:p w14:paraId="45A8FB9A">
      <w:pPr>
        <w:pStyle w:val="165"/>
        <w:spacing w:line="360" w:lineRule="auto"/>
      </w:pPr>
      <w:r>
        <w:rPr>
          <w:rFonts w:hint="eastAsia"/>
        </w:rPr>
        <w:t>不得在交接班中遗漏故障、隐患、屏蔽、旁路、闭锁、隔离和临时措施信息。</w:t>
      </w:r>
    </w:p>
    <w:p w14:paraId="305AD961">
      <w:pPr>
        <w:pStyle w:val="165"/>
        <w:spacing w:line="360" w:lineRule="auto"/>
      </w:pPr>
      <w:r>
        <w:rPr>
          <w:rFonts w:hint="eastAsia"/>
        </w:rPr>
        <w:t>不得以班次结束为由中断应急处置、关键操作或者安全监护。</w:t>
      </w:r>
    </w:p>
    <w:p w14:paraId="2E8C5ED8">
      <w:pPr>
        <w:pStyle w:val="104"/>
        <w:spacing w:before="240" w:after="240" w:line="360" w:lineRule="auto"/>
      </w:pPr>
      <w:bookmarkStart w:id="53" w:name="_Toc228566967"/>
      <w:r>
        <w:rPr>
          <w:rFonts w:hint="eastAsia"/>
        </w:rPr>
        <w:t>启停操作与系统切换管理</w:t>
      </w:r>
      <w:bookmarkEnd w:id="53"/>
    </w:p>
    <w:p w14:paraId="028AB1E8">
      <w:pPr>
        <w:pStyle w:val="105"/>
        <w:spacing w:before="120" w:after="120" w:line="360" w:lineRule="auto"/>
      </w:pPr>
      <w:r>
        <w:rPr>
          <w:rFonts w:hint="eastAsia"/>
        </w:rPr>
        <w:t>一般规定</w:t>
      </w:r>
    </w:p>
    <w:p w14:paraId="77653203">
      <w:pPr>
        <w:pStyle w:val="165"/>
        <w:spacing w:line="360" w:lineRule="auto"/>
      </w:pPr>
      <w:r>
        <w:rPr>
          <w:rFonts w:hint="eastAsia"/>
        </w:rPr>
        <w:t>建筑工程设备设施启停操作和系统切换应实行标准化管理。</w:t>
      </w:r>
    </w:p>
    <w:p w14:paraId="30D57322">
      <w:pPr>
        <w:pStyle w:val="165"/>
        <w:spacing w:line="360" w:lineRule="auto"/>
      </w:pPr>
      <w:r>
        <w:rPr>
          <w:rFonts w:hint="eastAsia"/>
        </w:rPr>
        <w:t>启停操作和系统切换应遵循先确认、后操作，先局部、后整体，先试验、后投入，先隔离风险、后恢复功能的原则。</w:t>
      </w:r>
    </w:p>
    <w:p w14:paraId="55178BF4">
      <w:pPr>
        <w:pStyle w:val="165"/>
        <w:spacing w:line="360" w:lineRule="auto"/>
      </w:pPr>
      <w:r>
        <w:rPr>
          <w:rFonts w:hint="eastAsia"/>
        </w:rPr>
        <w:t>启停操作和系统切换应以操作规程、系统图、联动逻辑、控制权限和现场状态为依据实施。</w:t>
      </w:r>
    </w:p>
    <w:p w14:paraId="388DBDFC">
      <w:pPr>
        <w:pStyle w:val="165"/>
        <w:spacing w:line="360" w:lineRule="auto"/>
      </w:pPr>
      <w:r>
        <w:rPr>
          <w:rFonts w:hint="eastAsia"/>
        </w:rPr>
        <w:t>未经确认的设备设施，不得实施启停操作或者系统切换。</w:t>
      </w:r>
    </w:p>
    <w:p w14:paraId="0DD8BE90">
      <w:pPr>
        <w:pStyle w:val="165"/>
        <w:spacing w:line="360" w:lineRule="auto"/>
      </w:pPr>
      <w:r>
        <w:rPr>
          <w:rFonts w:hint="eastAsia"/>
        </w:rPr>
        <w:t>涉及供配电、消防、给排水、暖通空调、电梯、智能化和其他联动系统的启停与切换操作，应统筹考虑对关联系统的影响。</w:t>
      </w:r>
    </w:p>
    <w:p w14:paraId="34E9558B">
      <w:pPr>
        <w:pStyle w:val="165"/>
        <w:spacing w:line="360" w:lineRule="auto"/>
      </w:pPr>
      <w:r>
        <w:rPr>
          <w:rFonts w:hint="eastAsia"/>
        </w:rPr>
        <w:t>对可能影响建筑整体功能、安全疏散、消防保障、关键环境控制和人员安全的启停操作或者系统切换，应实施专项控制。</w:t>
      </w:r>
    </w:p>
    <w:p w14:paraId="699C9149">
      <w:pPr>
        <w:pStyle w:val="105"/>
        <w:spacing w:before="120" w:after="120" w:line="360" w:lineRule="auto"/>
      </w:pPr>
      <w:r>
        <w:rPr>
          <w:rFonts w:hint="eastAsia"/>
        </w:rPr>
        <w:t>操作条件确认</w:t>
      </w:r>
    </w:p>
    <w:p w14:paraId="2FEDCA1D">
      <w:pPr>
        <w:pStyle w:val="65"/>
        <w:spacing w:before="120" w:after="120" w:line="360" w:lineRule="auto"/>
      </w:pPr>
      <w:r>
        <w:rPr>
          <w:rFonts w:hint="eastAsia"/>
        </w:rPr>
        <w:t>一般要求</w:t>
      </w:r>
    </w:p>
    <w:p w14:paraId="628DC4B4">
      <w:pPr>
        <w:pStyle w:val="164"/>
        <w:spacing w:line="360" w:lineRule="auto"/>
      </w:pPr>
      <w:r>
        <w:rPr>
          <w:rFonts w:hint="eastAsia"/>
        </w:rPr>
        <w:t>启停操作或者系统切换前，应确认操作对象、操作范围、操作顺序和操作目的。</w:t>
      </w:r>
    </w:p>
    <w:p w14:paraId="2960AE6B">
      <w:pPr>
        <w:pStyle w:val="164"/>
        <w:spacing w:line="360" w:lineRule="auto"/>
      </w:pPr>
      <w:r>
        <w:rPr>
          <w:rFonts w:hint="eastAsia"/>
        </w:rPr>
        <w:t>操作前应确认设备设施满足下列条件：</w:t>
      </w:r>
    </w:p>
    <w:p w14:paraId="049764E7">
      <w:pPr>
        <w:pStyle w:val="56"/>
        <w:spacing w:line="360" w:lineRule="auto"/>
        <w:ind w:firstLine="420"/>
      </w:pPr>
      <w:r>
        <w:rPr>
          <w:rFonts w:hint="eastAsia"/>
        </w:rPr>
        <w:t>a）设备状态明确；</w:t>
      </w:r>
    </w:p>
    <w:p w14:paraId="3F06B2BB">
      <w:pPr>
        <w:pStyle w:val="56"/>
        <w:spacing w:line="360" w:lineRule="auto"/>
        <w:ind w:firstLine="420"/>
      </w:pPr>
      <w:r>
        <w:rPr>
          <w:rFonts w:hint="eastAsia"/>
        </w:rPr>
        <w:t>b）电源、水源、气源或者其他运行条件具备；</w:t>
      </w:r>
    </w:p>
    <w:p w14:paraId="7F038E57">
      <w:pPr>
        <w:pStyle w:val="56"/>
        <w:spacing w:line="360" w:lineRule="auto"/>
        <w:ind w:firstLine="420"/>
      </w:pPr>
      <w:r>
        <w:rPr>
          <w:rFonts w:hint="eastAsia"/>
        </w:rPr>
        <w:t>c）相关联锁、保护和报警功能处于正确状态；</w:t>
      </w:r>
    </w:p>
    <w:p w14:paraId="46789AB6">
      <w:pPr>
        <w:pStyle w:val="56"/>
        <w:spacing w:line="360" w:lineRule="auto"/>
        <w:ind w:firstLine="420"/>
      </w:pPr>
      <w:r>
        <w:rPr>
          <w:rFonts w:hint="eastAsia"/>
        </w:rPr>
        <w:t>d）现场无妨碍操作的检修、清洗、动火、吊装和其他交叉作业；</w:t>
      </w:r>
    </w:p>
    <w:p w14:paraId="6958006A">
      <w:pPr>
        <w:pStyle w:val="56"/>
        <w:spacing w:line="360" w:lineRule="auto"/>
        <w:ind w:firstLine="420"/>
      </w:pPr>
      <w:r>
        <w:rPr>
          <w:rFonts w:hint="eastAsia"/>
        </w:rPr>
        <w:t>e）相关人员已经知悉操作内容。</w:t>
      </w:r>
    </w:p>
    <w:p w14:paraId="68BDDAA7">
      <w:pPr>
        <w:pStyle w:val="164"/>
        <w:spacing w:line="360" w:lineRule="auto"/>
      </w:pPr>
      <w:r>
        <w:rPr>
          <w:rFonts w:hint="eastAsia"/>
        </w:rPr>
        <w:t>条件确认不完整的，不得启动操作程序。</w:t>
      </w:r>
    </w:p>
    <w:p w14:paraId="298898D3">
      <w:pPr>
        <w:pStyle w:val="65"/>
        <w:spacing w:before="120" w:after="120" w:line="360" w:lineRule="auto"/>
      </w:pPr>
      <w:r>
        <w:rPr>
          <w:rFonts w:hint="eastAsia"/>
        </w:rPr>
        <w:t>启动前确认</w:t>
      </w:r>
    </w:p>
    <w:p w14:paraId="6D418977">
      <w:pPr>
        <w:pStyle w:val="164"/>
        <w:spacing w:line="360" w:lineRule="auto"/>
      </w:pPr>
      <w:r>
        <w:rPr>
          <w:rFonts w:hint="eastAsia"/>
        </w:rPr>
        <w:t>启动前应检查设备外观、安装状态、润滑状态、阀门状态、开关状态、控制模式和信号反馈状态。</w:t>
      </w:r>
    </w:p>
    <w:p w14:paraId="68100285">
      <w:pPr>
        <w:pStyle w:val="164"/>
        <w:spacing w:line="360" w:lineRule="auto"/>
      </w:pPr>
      <w:r>
        <w:rPr>
          <w:rFonts w:hint="eastAsia"/>
        </w:rPr>
        <w:t>检修后、停运后、故障后恢复启动的设备，应增加专项确认。</w:t>
      </w:r>
    </w:p>
    <w:p w14:paraId="5C54750C">
      <w:pPr>
        <w:pStyle w:val="164"/>
        <w:spacing w:line="360" w:lineRule="auto"/>
      </w:pPr>
      <w:r>
        <w:rPr>
          <w:rFonts w:hint="eastAsia"/>
        </w:rPr>
        <w:t>存在卡阻、异响、渗漏、异常温升、绝缘异常、保护拒复位或者反馈信号异常的设备，不得启动。</w:t>
      </w:r>
    </w:p>
    <w:p w14:paraId="448CC9B8">
      <w:pPr>
        <w:pStyle w:val="65"/>
        <w:spacing w:before="120" w:after="120" w:line="360" w:lineRule="auto"/>
      </w:pPr>
      <w:r>
        <w:rPr>
          <w:rFonts w:hint="eastAsia"/>
        </w:rPr>
        <w:t>停止前确认</w:t>
      </w:r>
    </w:p>
    <w:p w14:paraId="32403E96">
      <w:pPr>
        <w:pStyle w:val="164"/>
        <w:spacing w:line="360" w:lineRule="auto"/>
      </w:pPr>
      <w:r>
        <w:rPr>
          <w:rFonts w:hint="eastAsia"/>
        </w:rPr>
        <w:t>停止运行前应确认停机不会引发系统失稳、功能中断或者安全风险扩大。</w:t>
      </w:r>
    </w:p>
    <w:p w14:paraId="5550D215">
      <w:pPr>
        <w:pStyle w:val="164"/>
        <w:spacing w:line="360" w:lineRule="auto"/>
      </w:pPr>
      <w:r>
        <w:rPr>
          <w:rFonts w:hint="eastAsia"/>
        </w:rPr>
        <w:t>需要维持备用、轮换、连续供给或者环境保障功能的设备，不得在替代设备未投入前直接停运。</w:t>
      </w:r>
    </w:p>
    <w:p w14:paraId="2607E99A">
      <w:pPr>
        <w:pStyle w:val="164"/>
        <w:spacing w:line="360" w:lineRule="auto"/>
      </w:pPr>
      <w:r>
        <w:rPr>
          <w:rFonts w:hint="eastAsia"/>
        </w:rPr>
        <w:t>停止关键设备前，应确认备用设备、联锁逻辑和恢复条件。</w:t>
      </w:r>
    </w:p>
    <w:p w14:paraId="1BF424B7">
      <w:pPr>
        <w:pStyle w:val="105"/>
        <w:spacing w:before="120" w:after="120" w:line="360" w:lineRule="auto"/>
      </w:pPr>
      <w:r>
        <w:rPr>
          <w:rFonts w:hint="eastAsia"/>
        </w:rPr>
        <w:t>操作分级管理</w:t>
      </w:r>
    </w:p>
    <w:p w14:paraId="556D6887">
      <w:pPr>
        <w:pStyle w:val="65"/>
        <w:spacing w:before="120" w:after="120" w:line="360" w:lineRule="auto"/>
      </w:pPr>
      <w:r>
        <w:rPr>
          <w:rFonts w:hint="eastAsia"/>
        </w:rPr>
        <w:t>一般操作</w:t>
      </w:r>
    </w:p>
    <w:p w14:paraId="529F9BD4">
      <w:pPr>
        <w:pStyle w:val="164"/>
        <w:spacing w:line="360" w:lineRule="auto"/>
      </w:pPr>
      <w:r>
        <w:rPr>
          <w:rFonts w:hint="eastAsia"/>
        </w:rPr>
        <w:t>日常单台设备启停、局部参数切换和常规运行模式转换，可按岗位操作规程实施。</w:t>
      </w:r>
    </w:p>
    <w:p w14:paraId="76347E18">
      <w:pPr>
        <w:pStyle w:val="164"/>
        <w:spacing w:line="360" w:lineRule="auto"/>
      </w:pPr>
      <w:r>
        <w:rPr>
          <w:rFonts w:hint="eastAsia"/>
        </w:rPr>
        <w:t>一般操作应由具备岗位资格的运行人员执行，并完成操作记录。</w:t>
      </w:r>
    </w:p>
    <w:p w14:paraId="78C7F845">
      <w:pPr>
        <w:pStyle w:val="65"/>
        <w:spacing w:before="120" w:after="120" w:line="360" w:lineRule="auto"/>
      </w:pPr>
      <w:r>
        <w:rPr>
          <w:rFonts w:hint="eastAsia"/>
        </w:rPr>
        <w:t>重要操作</w:t>
      </w:r>
    </w:p>
    <w:p w14:paraId="6653B5E1">
      <w:pPr>
        <w:pStyle w:val="164"/>
        <w:spacing w:line="360" w:lineRule="auto"/>
      </w:pPr>
      <w:r>
        <w:rPr>
          <w:rFonts w:hint="eastAsia"/>
        </w:rPr>
        <w:t>下列操作应作为重要操作管理：</w:t>
      </w:r>
    </w:p>
    <w:p w14:paraId="17E06729">
      <w:pPr>
        <w:pStyle w:val="56"/>
        <w:spacing w:line="360" w:lineRule="auto"/>
        <w:ind w:firstLine="420"/>
      </w:pPr>
      <w:r>
        <w:rPr>
          <w:rFonts w:hint="eastAsia"/>
        </w:rPr>
        <w:t>a）高低压供配电系统停送电和切换；</w:t>
      </w:r>
    </w:p>
    <w:p w14:paraId="16E2489E">
      <w:pPr>
        <w:pStyle w:val="56"/>
        <w:spacing w:line="360" w:lineRule="auto"/>
        <w:ind w:firstLine="420"/>
      </w:pPr>
      <w:r>
        <w:rPr>
          <w:rFonts w:hint="eastAsia"/>
        </w:rPr>
        <w:t>b）消防系统停用、恢复和联动状态切换；</w:t>
      </w:r>
    </w:p>
    <w:p w14:paraId="02089C23">
      <w:pPr>
        <w:pStyle w:val="56"/>
        <w:spacing w:line="360" w:lineRule="auto"/>
        <w:ind w:firstLine="420"/>
      </w:pPr>
      <w:r>
        <w:rPr>
          <w:rFonts w:hint="eastAsia"/>
        </w:rPr>
        <w:t>c）生活供水、消防供水和排水主系统切换；</w:t>
      </w:r>
    </w:p>
    <w:p w14:paraId="1F5A89D0">
      <w:pPr>
        <w:pStyle w:val="56"/>
        <w:spacing w:line="360" w:lineRule="auto"/>
        <w:ind w:firstLine="420"/>
      </w:pPr>
      <w:r>
        <w:rPr>
          <w:rFonts w:hint="eastAsia"/>
        </w:rPr>
        <w:t>d）暖通空调主机、冷热源系统和重要末端系统切换；</w:t>
      </w:r>
    </w:p>
    <w:p w14:paraId="6F65B2A6">
      <w:pPr>
        <w:pStyle w:val="56"/>
        <w:spacing w:line="360" w:lineRule="auto"/>
        <w:ind w:firstLine="420"/>
      </w:pPr>
      <w:r>
        <w:rPr>
          <w:rFonts w:hint="eastAsia"/>
        </w:rPr>
        <w:t>e）电梯群控切换、停梯和恢复运行；</w:t>
      </w:r>
    </w:p>
    <w:p w14:paraId="2B838317">
      <w:pPr>
        <w:pStyle w:val="56"/>
        <w:spacing w:line="360" w:lineRule="auto"/>
        <w:ind w:firstLine="420"/>
      </w:pPr>
      <w:r>
        <w:rPr>
          <w:rFonts w:hint="eastAsia"/>
        </w:rPr>
        <w:t>f）集中监控、网络主干和控制主机切换；</w:t>
      </w:r>
    </w:p>
    <w:p w14:paraId="6F48DBB3">
      <w:pPr>
        <w:pStyle w:val="56"/>
        <w:spacing w:line="360" w:lineRule="auto"/>
        <w:ind w:firstLine="420"/>
      </w:pPr>
      <w:r>
        <w:rPr>
          <w:rFonts w:hint="eastAsia"/>
        </w:rPr>
        <w:t>g）备用电源、自备电源和应急电源投入与退出；</w:t>
      </w:r>
    </w:p>
    <w:p w14:paraId="195A2AFA">
      <w:pPr>
        <w:pStyle w:val="56"/>
        <w:spacing w:line="360" w:lineRule="auto"/>
        <w:ind w:firstLine="420"/>
      </w:pPr>
      <w:r>
        <w:rPr>
          <w:rFonts w:hint="eastAsia"/>
        </w:rPr>
        <w:t>h）其他可能影响建筑整体运行的重要操作。</w:t>
      </w:r>
    </w:p>
    <w:p w14:paraId="3DF2CA6D">
      <w:pPr>
        <w:pStyle w:val="164"/>
        <w:spacing w:line="360" w:lineRule="auto"/>
      </w:pPr>
      <w:r>
        <w:rPr>
          <w:rFonts w:hint="eastAsia"/>
        </w:rPr>
        <w:t>重要操作应实行审批、监护、确认和记录制度。</w:t>
      </w:r>
    </w:p>
    <w:p w14:paraId="642653D4">
      <w:pPr>
        <w:pStyle w:val="65"/>
        <w:spacing w:before="120" w:after="120" w:line="360" w:lineRule="auto"/>
      </w:pPr>
      <w:r>
        <w:rPr>
          <w:rFonts w:hint="eastAsia"/>
        </w:rPr>
        <w:t>高风险操作</w:t>
      </w:r>
    </w:p>
    <w:p w14:paraId="789EE167">
      <w:pPr>
        <w:pStyle w:val="164"/>
        <w:spacing w:line="360" w:lineRule="auto"/>
      </w:pPr>
      <w:r>
        <w:rPr>
          <w:rFonts w:hint="eastAsia"/>
        </w:rPr>
        <w:t>下列操作应作为高风险操作管理：</w:t>
      </w:r>
    </w:p>
    <w:p w14:paraId="3B50F435">
      <w:pPr>
        <w:pStyle w:val="56"/>
        <w:spacing w:line="360" w:lineRule="auto"/>
        <w:ind w:firstLine="420"/>
      </w:pPr>
      <w:r>
        <w:rPr>
          <w:rFonts w:hint="eastAsia"/>
        </w:rPr>
        <w:t>a）带负荷停送电；</w:t>
      </w:r>
    </w:p>
    <w:p w14:paraId="2BB577C9">
      <w:pPr>
        <w:pStyle w:val="56"/>
        <w:spacing w:line="360" w:lineRule="auto"/>
        <w:ind w:firstLine="420"/>
      </w:pPr>
      <w:r>
        <w:rPr>
          <w:rFonts w:hint="eastAsia"/>
        </w:rPr>
        <w:t>b）消防主系统整体停用；</w:t>
      </w:r>
    </w:p>
    <w:p w14:paraId="6BC12E63">
      <w:pPr>
        <w:pStyle w:val="56"/>
        <w:spacing w:line="360" w:lineRule="auto"/>
        <w:ind w:firstLine="420"/>
      </w:pPr>
      <w:r>
        <w:rPr>
          <w:rFonts w:hint="eastAsia"/>
        </w:rPr>
        <w:t>c）关键机房整体停机；</w:t>
      </w:r>
    </w:p>
    <w:p w14:paraId="6D1D7A08">
      <w:pPr>
        <w:pStyle w:val="56"/>
        <w:spacing w:line="360" w:lineRule="auto"/>
        <w:ind w:firstLine="420"/>
      </w:pPr>
      <w:r>
        <w:rPr>
          <w:rFonts w:hint="eastAsia"/>
        </w:rPr>
        <w:t>d）应急电源切换失败后的恢复操作；</w:t>
      </w:r>
    </w:p>
    <w:p w14:paraId="1EDF7EAB">
      <w:pPr>
        <w:pStyle w:val="56"/>
        <w:spacing w:line="360" w:lineRule="auto"/>
        <w:ind w:firstLine="420"/>
      </w:pPr>
      <w:r>
        <w:rPr>
          <w:rFonts w:hint="eastAsia"/>
        </w:rPr>
        <w:t>e）事故状态下的强制切换；</w:t>
      </w:r>
    </w:p>
    <w:p w14:paraId="0B7E50B8">
      <w:pPr>
        <w:pStyle w:val="56"/>
        <w:spacing w:line="360" w:lineRule="auto"/>
        <w:ind w:firstLine="420"/>
      </w:pPr>
      <w:r>
        <w:rPr>
          <w:rFonts w:hint="eastAsia"/>
        </w:rPr>
        <w:t>f）涉及多专业联动失效风险的操作。</w:t>
      </w:r>
    </w:p>
    <w:p w14:paraId="69E595C1">
      <w:pPr>
        <w:pStyle w:val="164"/>
        <w:spacing w:line="360" w:lineRule="auto"/>
      </w:pPr>
      <w:r>
        <w:rPr>
          <w:rFonts w:hint="eastAsia"/>
        </w:rPr>
        <w:t>高风险操作应制定专项操作措施，并由相关责任人确认后实施。</w:t>
      </w:r>
    </w:p>
    <w:p w14:paraId="003B5219">
      <w:pPr>
        <w:pStyle w:val="105"/>
        <w:spacing w:before="120" w:after="120" w:line="360" w:lineRule="auto"/>
      </w:pPr>
      <w:r>
        <w:rPr>
          <w:rFonts w:hint="eastAsia"/>
        </w:rPr>
        <w:t>操作票与许可管理</w:t>
      </w:r>
    </w:p>
    <w:p w14:paraId="0AD1585B">
      <w:pPr>
        <w:pStyle w:val="165"/>
        <w:spacing w:line="360" w:lineRule="auto"/>
      </w:pPr>
      <w:r>
        <w:rPr>
          <w:rFonts w:hint="eastAsia"/>
        </w:rPr>
        <w:t>对重要操作和高风险操作，应采用操作票管理。</w:t>
      </w:r>
    </w:p>
    <w:p w14:paraId="12DD97A6">
      <w:pPr>
        <w:pStyle w:val="165"/>
        <w:spacing w:line="360" w:lineRule="auto"/>
      </w:pPr>
      <w:r>
        <w:rPr>
          <w:rFonts w:hint="eastAsia"/>
        </w:rPr>
        <w:t>操作票应至少包括下列内容：</w:t>
      </w:r>
    </w:p>
    <w:p w14:paraId="3E94EC1E">
      <w:pPr>
        <w:pStyle w:val="56"/>
        <w:spacing w:line="360" w:lineRule="auto"/>
        <w:ind w:firstLine="420"/>
      </w:pPr>
      <w:r>
        <w:rPr>
          <w:rFonts w:hint="eastAsia"/>
        </w:rPr>
        <w:t>a）操作对象名称和编号；</w:t>
      </w:r>
    </w:p>
    <w:p w14:paraId="723322BF">
      <w:pPr>
        <w:pStyle w:val="56"/>
        <w:spacing w:line="360" w:lineRule="auto"/>
        <w:ind w:firstLine="420"/>
      </w:pPr>
      <w:r>
        <w:rPr>
          <w:rFonts w:hint="eastAsia"/>
        </w:rPr>
        <w:t>b）操作目的；</w:t>
      </w:r>
    </w:p>
    <w:p w14:paraId="2EC8F026">
      <w:pPr>
        <w:pStyle w:val="56"/>
        <w:spacing w:line="360" w:lineRule="auto"/>
        <w:ind w:firstLine="420"/>
      </w:pPr>
      <w:r>
        <w:rPr>
          <w:rFonts w:hint="eastAsia"/>
        </w:rPr>
        <w:t>c）操作前状态；</w:t>
      </w:r>
    </w:p>
    <w:p w14:paraId="6DB1B7E5">
      <w:pPr>
        <w:pStyle w:val="56"/>
        <w:spacing w:line="360" w:lineRule="auto"/>
        <w:ind w:firstLine="420"/>
      </w:pPr>
      <w:r>
        <w:rPr>
          <w:rFonts w:hint="eastAsia"/>
        </w:rPr>
        <w:t>d）操作步骤；</w:t>
      </w:r>
    </w:p>
    <w:p w14:paraId="55E8C114">
      <w:pPr>
        <w:pStyle w:val="56"/>
        <w:spacing w:line="360" w:lineRule="auto"/>
        <w:ind w:firstLine="420"/>
      </w:pPr>
      <w:r>
        <w:rPr>
          <w:rFonts w:hint="eastAsia"/>
        </w:rPr>
        <w:t>e）风险提示；</w:t>
      </w:r>
    </w:p>
    <w:p w14:paraId="5D4403E4">
      <w:pPr>
        <w:pStyle w:val="56"/>
        <w:spacing w:line="360" w:lineRule="auto"/>
        <w:ind w:firstLine="420"/>
      </w:pPr>
      <w:r>
        <w:rPr>
          <w:rFonts w:hint="eastAsia"/>
        </w:rPr>
        <w:t>f）执行人、监护人和审批人；</w:t>
      </w:r>
    </w:p>
    <w:p w14:paraId="1E617196">
      <w:pPr>
        <w:pStyle w:val="56"/>
        <w:spacing w:line="360" w:lineRule="auto"/>
        <w:ind w:firstLine="420"/>
      </w:pPr>
      <w:r>
        <w:rPr>
          <w:rFonts w:hint="eastAsia"/>
        </w:rPr>
        <w:t>g）操作结果确认。</w:t>
      </w:r>
    </w:p>
    <w:p w14:paraId="4DDA5C9F">
      <w:pPr>
        <w:pStyle w:val="165"/>
        <w:spacing w:line="360" w:lineRule="auto"/>
      </w:pPr>
      <w:r>
        <w:rPr>
          <w:rFonts w:hint="eastAsia"/>
        </w:rPr>
        <w:t>操作票未审批、内容不完整或者与现场实际不一致的，不得执行。</w:t>
      </w:r>
    </w:p>
    <w:p w14:paraId="647A2F7E">
      <w:pPr>
        <w:pStyle w:val="165"/>
        <w:spacing w:line="360" w:lineRule="auto"/>
      </w:pPr>
      <w:r>
        <w:rPr>
          <w:rFonts w:hint="eastAsia"/>
        </w:rPr>
        <w:t>一张操作票对应的操作任务应明确，不得多任务混用。</w:t>
      </w:r>
    </w:p>
    <w:p w14:paraId="595EFD0B">
      <w:pPr>
        <w:pStyle w:val="165"/>
        <w:spacing w:line="360" w:lineRule="auto"/>
      </w:pPr>
      <w:r>
        <w:rPr>
          <w:rFonts w:hint="eastAsia"/>
        </w:rPr>
        <w:t>操作中确需变更步骤时，应停止操作，重新确认并补充手续。</w:t>
      </w:r>
    </w:p>
    <w:p w14:paraId="02D17F57">
      <w:pPr>
        <w:pStyle w:val="105"/>
        <w:spacing w:before="120" w:after="120" w:line="360" w:lineRule="auto"/>
      </w:pPr>
      <w:r>
        <w:rPr>
          <w:rFonts w:hint="eastAsia"/>
        </w:rPr>
        <w:t>启动操作要求</w:t>
      </w:r>
    </w:p>
    <w:p w14:paraId="29E73A88">
      <w:pPr>
        <w:pStyle w:val="65"/>
        <w:spacing w:before="120" w:after="120" w:line="360" w:lineRule="auto"/>
      </w:pPr>
      <w:r>
        <w:rPr>
          <w:rFonts w:hint="eastAsia"/>
        </w:rPr>
        <w:t>一般要求</w:t>
      </w:r>
    </w:p>
    <w:p w14:paraId="43BCE46D">
      <w:pPr>
        <w:pStyle w:val="164"/>
        <w:spacing w:line="360" w:lineRule="auto"/>
      </w:pPr>
      <w:r>
        <w:rPr>
          <w:rFonts w:hint="eastAsia"/>
        </w:rPr>
        <w:t>启动操作应按规定顺序实施，不得跳步、并步或者逆序操作。</w:t>
      </w:r>
    </w:p>
    <w:p w14:paraId="08F2F5C3">
      <w:pPr>
        <w:pStyle w:val="164"/>
        <w:spacing w:line="360" w:lineRule="auto"/>
      </w:pPr>
      <w:r>
        <w:rPr>
          <w:rFonts w:hint="eastAsia"/>
        </w:rPr>
        <w:t>启动操作中应实时观察设备动作、状态反馈、仪表参数和报警信息。</w:t>
      </w:r>
    </w:p>
    <w:p w14:paraId="60EE25E4">
      <w:pPr>
        <w:pStyle w:val="164"/>
        <w:spacing w:line="360" w:lineRule="auto"/>
      </w:pPr>
      <w:r>
        <w:rPr>
          <w:rFonts w:hint="eastAsia"/>
        </w:rPr>
        <w:t>启动完成后应确认设备运行平稳、参数正常、保护投入、反馈正确和联动有效。</w:t>
      </w:r>
    </w:p>
    <w:p w14:paraId="017A409E">
      <w:pPr>
        <w:pStyle w:val="65"/>
        <w:spacing w:before="120" w:after="120" w:line="360" w:lineRule="auto"/>
      </w:pPr>
      <w:r>
        <w:rPr>
          <w:rFonts w:hint="eastAsia"/>
        </w:rPr>
        <w:t>关键设备启动</w:t>
      </w:r>
    </w:p>
    <w:p w14:paraId="09A7AE9E">
      <w:pPr>
        <w:pStyle w:val="164"/>
        <w:spacing w:line="360" w:lineRule="auto"/>
      </w:pPr>
      <w:r>
        <w:rPr>
          <w:rFonts w:hint="eastAsia"/>
        </w:rPr>
        <w:t>关键设备启动前，应确认备用设备状态和应急处置条件。</w:t>
      </w:r>
    </w:p>
    <w:p w14:paraId="1191AC3B">
      <w:pPr>
        <w:pStyle w:val="164"/>
        <w:spacing w:line="360" w:lineRule="auto"/>
      </w:pPr>
      <w:r>
        <w:rPr>
          <w:rFonts w:hint="eastAsia"/>
        </w:rPr>
        <w:t>对泵、风机、冷热源主机、配电主开关、电梯和控制主机等关键设备，启动后应进行重点观察。</w:t>
      </w:r>
    </w:p>
    <w:p w14:paraId="4E17AA1F">
      <w:pPr>
        <w:pStyle w:val="164"/>
        <w:spacing w:line="360" w:lineRule="auto"/>
      </w:pPr>
      <w:r>
        <w:rPr>
          <w:rFonts w:hint="eastAsia"/>
        </w:rPr>
        <w:t>启动后出现异常振动、异常噪声、频繁启停、保护动作、参数异常波动或者联动异常时，应立即停止运行或者切换至安全状态。</w:t>
      </w:r>
    </w:p>
    <w:p w14:paraId="58883DCD">
      <w:pPr>
        <w:pStyle w:val="105"/>
        <w:spacing w:before="120" w:after="120" w:line="360" w:lineRule="auto"/>
      </w:pPr>
      <w:r>
        <w:rPr>
          <w:rFonts w:hint="eastAsia"/>
        </w:rPr>
        <w:t>停止操作要求</w:t>
      </w:r>
    </w:p>
    <w:p w14:paraId="29B6B47F">
      <w:pPr>
        <w:pStyle w:val="65"/>
        <w:spacing w:before="120" w:after="120" w:line="360" w:lineRule="auto"/>
      </w:pPr>
      <w:r>
        <w:rPr>
          <w:rFonts w:hint="eastAsia"/>
        </w:rPr>
        <w:t>一般要求</w:t>
      </w:r>
    </w:p>
    <w:p w14:paraId="203F5C99">
      <w:pPr>
        <w:pStyle w:val="164"/>
        <w:spacing w:line="360" w:lineRule="auto"/>
      </w:pPr>
      <w:r>
        <w:rPr>
          <w:rFonts w:hint="eastAsia"/>
        </w:rPr>
        <w:t>停止操作应根据设备设施特性和系统运行要求实施。</w:t>
      </w:r>
    </w:p>
    <w:p w14:paraId="00D3649F">
      <w:pPr>
        <w:pStyle w:val="164"/>
        <w:spacing w:line="360" w:lineRule="auto"/>
      </w:pPr>
      <w:r>
        <w:rPr>
          <w:rFonts w:hint="eastAsia"/>
        </w:rPr>
        <w:t>停止前应确认相关下游设备、附属设备和联动设备的处理措施。</w:t>
      </w:r>
    </w:p>
    <w:p w14:paraId="35410FB3">
      <w:pPr>
        <w:pStyle w:val="164"/>
        <w:spacing w:line="360" w:lineRule="auto"/>
      </w:pPr>
      <w:r>
        <w:rPr>
          <w:rFonts w:hint="eastAsia"/>
        </w:rPr>
        <w:t>停止后应确认设备完全停稳、能量释放、安全隔离和状态标识正确。</w:t>
      </w:r>
    </w:p>
    <w:p w14:paraId="6150A6F8">
      <w:pPr>
        <w:pStyle w:val="65"/>
        <w:spacing w:before="120" w:after="120" w:line="360" w:lineRule="auto"/>
      </w:pPr>
      <w:r>
        <w:rPr>
          <w:rFonts w:hint="eastAsia"/>
        </w:rPr>
        <w:t>停机后控制</w:t>
      </w:r>
    </w:p>
    <w:p w14:paraId="3AE6B35C">
      <w:pPr>
        <w:pStyle w:val="164"/>
        <w:spacing w:line="360" w:lineRule="auto"/>
      </w:pPr>
      <w:r>
        <w:rPr>
          <w:rFonts w:hint="eastAsia"/>
        </w:rPr>
        <w:t>停机后需要隔离电源、水源、气源或者控制信号的，应按规定执行。</w:t>
      </w:r>
    </w:p>
    <w:p w14:paraId="06791B6E">
      <w:pPr>
        <w:pStyle w:val="164"/>
        <w:spacing w:line="360" w:lineRule="auto"/>
      </w:pPr>
      <w:r>
        <w:rPr>
          <w:rFonts w:hint="eastAsia"/>
        </w:rPr>
        <w:t>停运设备应按规定挂牌、闭锁或者设置警示。</w:t>
      </w:r>
    </w:p>
    <w:p w14:paraId="6BCB2AF6">
      <w:pPr>
        <w:pStyle w:val="164"/>
        <w:spacing w:line="360" w:lineRule="auto"/>
      </w:pPr>
      <w:r>
        <w:rPr>
          <w:rFonts w:hint="eastAsia"/>
        </w:rPr>
        <w:t>因检修、保养、试验或者事故停运的设备，应单独记录停运原因和恢复条件。</w:t>
      </w:r>
    </w:p>
    <w:p w14:paraId="0C52096F">
      <w:pPr>
        <w:pStyle w:val="105"/>
        <w:spacing w:before="120" w:after="120" w:line="360" w:lineRule="auto"/>
      </w:pPr>
      <w:r>
        <w:rPr>
          <w:rFonts w:hint="eastAsia"/>
        </w:rPr>
        <w:t>系统切换管理</w:t>
      </w:r>
    </w:p>
    <w:p w14:paraId="5869033C">
      <w:pPr>
        <w:pStyle w:val="65"/>
        <w:spacing w:before="120" w:after="120" w:line="360" w:lineRule="auto"/>
      </w:pPr>
      <w:r>
        <w:rPr>
          <w:rFonts w:hint="eastAsia"/>
        </w:rPr>
        <w:t>一般要求</w:t>
      </w:r>
    </w:p>
    <w:p w14:paraId="60A29E20">
      <w:pPr>
        <w:pStyle w:val="164"/>
        <w:spacing w:line="360" w:lineRule="auto"/>
      </w:pPr>
      <w:r>
        <w:rPr>
          <w:rFonts w:hint="eastAsia"/>
        </w:rPr>
        <w:t>系统切换应包括主备切换、运行模式切换、就地远程切换、自动手动切换、电源切换和网络切换等。</w:t>
      </w:r>
    </w:p>
    <w:p w14:paraId="5FD26078">
      <w:pPr>
        <w:pStyle w:val="164"/>
        <w:spacing w:line="360" w:lineRule="auto"/>
      </w:pPr>
      <w:r>
        <w:rPr>
          <w:rFonts w:hint="eastAsia"/>
        </w:rPr>
        <w:t>系统切换应遵循切换前评估、切换中监控、切换后确认的要求。</w:t>
      </w:r>
    </w:p>
    <w:p w14:paraId="38B99571">
      <w:pPr>
        <w:pStyle w:val="164"/>
        <w:spacing w:line="360" w:lineRule="auto"/>
      </w:pPr>
      <w:r>
        <w:rPr>
          <w:rFonts w:hint="eastAsia"/>
        </w:rPr>
        <w:t>系统切换不得影响消防、疏散、供电保障、供水保障和其他重要功能的连续性。</w:t>
      </w:r>
    </w:p>
    <w:p w14:paraId="171FF03F">
      <w:pPr>
        <w:pStyle w:val="65"/>
        <w:spacing w:before="120" w:after="120" w:line="360" w:lineRule="auto"/>
      </w:pPr>
      <w:r>
        <w:rPr>
          <w:rFonts w:hint="eastAsia"/>
        </w:rPr>
        <w:t>主备切换</w:t>
      </w:r>
    </w:p>
    <w:p w14:paraId="091A35F1">
      <w:pPr>
        <w:pStyle w:val="164"/>
        <w:spacing w:line="360" w:lineRule="auto"/>
      </w:pPr>
      <w:r>
        <w:rPr>
          <w:rFonts w:hint="eastAsia"/>
        </w:rPr>
        <w:t>主备设备切换前，应确认备用设备满足投入条件。</w:t>
      </w:r>
    </w:p>
    <w:p w14:paraId="451421C0">
      <w:pPr>
        <w:pStyle w:val="164"/>
        <w:spacing w:line="360" w:lineRule="auto"/>
      </w:pPr>
      <w:r>
        <w:rPr>
          <w:rFonts w:hint="eastAsia"/>
        </w:rPr>
        <w:t>主备切换后，应确认主设备退出正常、备用设备接替正常、控制逻辑正确和反馈信号正常。</w:t>
      </w:r>
    </w:p>
    <w:p w14:paraId="5CD3B7E0">
      <w:pPr>
        <w:pStyle w:val="164"/>
        <w:spacing w:line="360" w:lineRule="auto"/>
      </w:pPr>
      <w:r>
        <w:rPr>
          <w:rFonts w:hint="eastAsia"/>
        </w:rPr>
        <w:t>备用设备切换后，应及时更新运行状态和交接信息。</w:t>
      </w:r>
    </w:p>
    <w:p w14:paraId="1868DACF">
      <w:pPr>
        <w:pStyle w:val="65"/>
        <w:spacing w:before="120" w:after="120" w:line="360" w:lineRule="auto"/>
      </w:pPr>
      <w:r>
        <w:rPr>
          <w:rFonts w:hint="eastAsia"/>
        </w:rPr>
        <w:t>自动与手动切换</w:t>
      </w:r>
    </w:p>
    <w:p w14:paraId="34359723">
      <w:pPr>
        <w:pStyle w:val="164"/>
        <w:spacing w:line="360" w:lineRule="auto"/>
      </w:pPr>
      <w:r>
        <w:rPr>
          <w:rFonts w:hint="eastAsia"/>
        </w:rPr>
        <w:t>自动与手动切换应明确切换条件、权限和确认方式。</w:t>
      </w:r>
    </w:p>
    <w:p w14:paraId="559A39DD">
      <w:pPr>
        <w:pStyle w:val="164"/>
        <w:spacing w:line="360" w:lineRule="auto"/>
      </w:pPr>
      <w:r>
        <w:rPr>
          <w:rFonts w:hint="eastAsia"/>
        </w:rPr>
        <w:t>自动控制系统转入手动控制时，应确认现场具备人工接管条件。</w:t>
      </w:r>
    </w:p>
    <w:p w14:paraId="683BE539">
      <w:pPr>
        <w:pStyle w:val="164"/>
        <w:spacing w:line="360" w:lineRule="auto"/>
      </w:pPr>
      <w:r>
        <w:rPr>
          <w:rFonts w:hint="eastAsia"/>
        </w:rPr>
        <w:t>手动状态恢复至自动状态前，应确认控制逻辑、反馈信号、设定值和联动条件恢复正常。</w:t>
      </w:r>
    </w:p>
    <w:p w14:paraId="0D7CF7FE">
      <w:pPr>
        <w:pStyle w:val="65"/>
        <w:spacing w:before="120" w:after="120" w:line="360" w:lineRule="auto"/>
      </w:pPr>
      <w:r>
        <w:rPr>
          <w:rFonts w:hint="eastAsia"/>
        </w:rPr>
        <w:t>就地与远程切换</w:t>
      </w:r>
    </w:p>
    <w:p w14:paraId="2AFC3B48">
      <w:pPr>
        <w:pStyle w:val="164"/>
        <w:spacing w:line="360" w:lineRule="auto"/>
      </w:pPr>
      <w:r>
        <w:rPr>
          <w:rFonts w:hint="eastAsia"/>
        </w:rPr>
        <w:t>就地与远程控制切换前，应确认控制权限唯一。</w:t>
      </w:r>
    </w:p>
    <w:p w14:paraId="6F726AE1">
      <w:pPr>
        <w:pStyle w:val="164"/>
        <w:spacing w:line="360" w:lineRule="auto"/>
      </w:pPr>
      <w:r>
        <w:rPr>
          <w:rFonts w:hint="eastAsia"/>
        </w:rPr>
        <w:t>同一设备不得同时处于多控制源争用状态。</w:t>
      </w:r>
    </w:p>
    <w:p w14:paraId="75F54C20">
      <w:pPr>
        <w:pStyle w:val="164"/>
        <w:spacing w:line="360" w:lineRule="auto"/>
      </w:pPr>
      <w:r>
        <w:rPr>
          <w:rFonts w:hint="eastAsia"/>
        </w:rPr>
        <w:t>远程操作前，应核实现场状态；现场检修或者有人作业时，不得远程强行操作。</w:t>
      </w:r>
    </w:p>
    <w:p w14:paraId="00F290E6">
      <w:pPr>
        <w:pStyle w:val="105"/>
        <w:spacing w:before="120" w:after="120" w:line="360" w:lineRule="auto"/>
      </w:pPr>
      <w:r>
        <w:rPr>
          <w:rFonts w:hint="eastAsia"/>
        </w:rPr>
        <w:t>联动联锁管理</w:t>
      </w:r>
    </w:p>
    <w:p w14:paraId="3FF0C116">
      <w:pPr>
        <w:pStyle w:val="165"/>
        <w:spacing w:line="360" w:lineRule="auto"/>
      </w:pPr>
      <w:r>
        <w:rPr>
          <w:rFonts w:hint="eastAsia"/>
        </w:rPr>
        <w:t>涉及消防、供配电、给排水、暖通空调、电梯和安防等系统的联动联锁功能，应纳入重点运行维护范围。</w:t>
      </w:r>
    </w:p>
    <w:p w14:paraId="46A53BB5">
      <w:pPr>
        <w:pStyle w:val="165"/>
        <w:spacing w:line="360" w:lineRule="auto"/>
      </w:pPr>
      <w:r>
        <w:rPr>
          <w:rFonts w:hint="eastAsia"/>
        </w:rPr>
        <w:t>联动联锁功能正常时，不得擅自解除、屏蔽或者短接。</w:t>
      </w:r>
    </w:p>
    <w:p w14:paraId="6014AA76">
      <w:pPr>
        <w:pStyle w:val="165"/>
        <w:spacing w:line="360" w:lineRule="auto"/>
      </w:pPr>
      <w:r>
        <w:rPr>
          <w:rFonts w:hint="eastAsia"/>
        </w:rPr>
        <w:t>因检修、试验或者故障处理确需临时退出联动联锁的，应履行审批或者确认程序，并采取临时替代控制措施。</w:t>
      </w:r>
    </w:p>
    <w:p w14:paraId="04CED791">
      <w:pPr>
        <w:pStyle w:val="165"/>
        <w:spacing w:line="360" w:lineRule="auto"/>
      </w:pPr>
      <w:r>
        <w:rPr>
          <w:rFonts w:hint="eastAsia"/>
        </w:rPr>
        <w:t>联动联锁恢复后，应进行状态确认和必要试验。</w:t>
      </w:r>
    </w:p>
    <w:p w14:paraId="797D12A5">
      <w:pPr>
        <w:pStyle w:val="105"/>
        <w:spacing w:before="120" w:after="120" w:line="360" w:lineRule="auto"/>
      </w:pPr>
      <w:r>
        <w:rPr>
          <w:rFonts w:hint="eastAsia"/>
        </w:rPr>
        <w:t>操作监护与复核</w:t>
      </w:r>
    </w:p>
    <w:p w14:paraId="3667ADA4">
      <w:pPr>
        <w:pStyle w:val="165"/>
        <w:spacing w:line="360" w:lineRule="auto"/>
      </w:pPr>
      <w:r>
        <w:rPr>
          <w:rFonts w:hint="eastAsia"/>
        </w:rPr>
        <w:t>重要操作和高风险操作应设置监护人。</w:t>
      </w:r>
    </w:p>
    <w:p w14:paraId="59E0F59B">
      <w:pPr>
        <w:pStyle w:val="165"/>
        <w:spacing w:line="360" w:lineRule="auto"/>
      </w:pPr>
      <w:r>
        <w:rPr>
          <w:rFonts w:hint="eastAsia"/>
        </w:rPr>
        <w:t>执行人与监护人不得由同一人兼任。</w:t>
      </w:r>
    </w:p>
    <w:p w14:paraId="42B88F36">
      <w:pPr>
        <w:pStyle w:val="165"/>
        <w:spacing w:line="360" w:lineRule="auto"/>
      </w:pPr>
      <w:r>
        <w:rPr>
          <w:rFonts w:hint="eastAsia"/>
        </w:rPr>
        <w:t>监护人应重点核对操作对象、步骤顺序、设备状态和操作结果。</w:t>
      </w:r>
    </w:p>
    <w:p w14:paraId="626E5483">
      <w:pPr>
        <w:pStyle w:val="165"/>
        <w:spacing w:line="360" w:lineRule="auto"/>
      </w:pPr>
      <w:r>
        <w:rPr>
          <w:rFonts w:hint="eastAsia"/>
        </w:rPr>
        <w:t>涉及多系统联动的操作，应根据需要增加复核确认。</w:t>
      </w:r>
    </w:p>
    <w:p w14:paraId="3242BFF3">
      <w:pPr>
        <w:pStyle w:val="105"/>
        <w:spacing w:before="120" w:after="120" w:line="360" w:lineRule="auto"/>
      </w:pPr>
      <w:r>
        <w:rPr>
          <w:rFonts w:hint="eastAsia"/>
        </w:rPr>
        <w:t>异常中止与恢复</w:t>
      </w:r>
    </w:p>
    <w:p w14:paraId="0B3A92E9">
      <w:pPr>
        <w:pStyle w:val="165"/>
        <w:spacing w:line="360" w:lineRule="auto"/>
      </w:pPr>
      <w:r>
        <w:rPr>
          <w:rFonts w:hint="eastAsia"/>
        </w:rPr>
        <w:t>操作过程中出现下列情形之一时，应立即中止操作：</w:t>
      </w:r>
    </w:p>
    <w:p w14:paraId="4E2BD9CC">
      <w:pPr>
        <w:pStyle w:val="56"/>
        <w:spacing w:line="360" w:lineRule="auto"/>
        <w:ind w:firstLine="420"/>
      </w:pPr>
      <w:r>
        <w:rPr>
          <w:rFonts w:hint="eastAsia"/>
        </w:rPr>
        <w:t>a）操作对象不明确；</w:t>
      </w:r>
    </w:p>
    <w:p w14:paraId="034F3DCE">
      <w:pPr>
        <w:pStyle w:val="56"/>
        <w:spacing w:line="360" w:lineRule="auto"/>
        <w:ind w:firstLine="420"/>
      </w:pPr>
      <w:r>
        <w:rPr>
          <w:rFonts w:hint="eastAsia"/>
        </w:rPr>
        <w:t>b）设备状态与预期不符；</w:t>
      </w:r>
    </w:p>
    <w:p w14:paraId="1202C162">
      <w:pPr>
        <w:pStyle w:val="56"/>
        <w:spacing w:line="360" w:lineRule="auto"/>
        <w:ind w:firstLine="420"/>
      </w:pPr>
      <w:r>
        <w:rPr>
          <w:rFonts w:hint="eastAsia"/>
        </w:rPr>
        <w:t>c）保护动作或者报警异常；</w:t>
      </w:r>
    </w:p>
    <w:p w14:paraId="0EC19344">
      <w:pPr>
        <w:pStyle w:val="56"/>
        <w:spacing w:line="360" w:lineRule="auto"/>
        <w:ind w:firstLine="420"/>
      </w:pPr>
      <w:r>
        <w:rPr>
          <w:rFonts w:hint="eastAsia"/>
        </w:rPr>
        <w:t>d）反馈信号错误或者缺失；</w:t>
      </w:r>
    </w:p>
    <w:p w14:paraId="333B46D6">
      <w:pPr>
        <w:pStyle w:val="56"/>
        <w:spacing w:line="360" w:lineRule="auto"/>
        <w:ind w:firstLine="420"/>
      </w:pPr>
      <w:r>
        <w:rPr>
          <w:rFonts w:hint="eastAsia"/>
        </w:rPr>
        <w:t>e）现场出现危及安全的突发情况；</w:t>
      </w:r>
    </w:p>
    <w:p w14:paraId="0864ECC6">
      <w:pPr>
        <w:pStyle w:val="56"/>
        <w:spacing w:line="360" w:lineRule="auto"/>
        <w:ind w:firstLine="420"/>
      </w:pPr>
      <w:r>
        <w:rPr>
          <w:rFonts w:hint="eastAsia"/>
        </w:rPr>
        <w:t>f）发现操作步骤错误或者票据错误。</w:t>
      </w:r>
    </w:p>
    <w:p w14:paraId="73DA3682">
      <w:pPr>
        <w:pStyle w:val="165"/>
        <w:spacing w:line="360" w:lineRule="auto"/>
      </w:pPr>
      <w:r>
        <w:rPr>
          <w:rFonts w:hint="eastAsia"/>
        </w:rPr>
        <w:t>中止操作后，应查明原因并采取控制措施。</w:t>
      </w:r>
    </w:p>
    <w:p w14:paraId="1F3C66B8">
      <w:pPr>
        <w:pStyle w:val="165"/>
        <w:spacing w:line="360" w:lineRule="auto"/>
      </w:pPr>
      <w:r>
        <w:rPr>
          <w:rFonts w:hint="eastAsia"/>
        </w:rPr>
        <w:t>未经确认，不得擅自恢复操作。</w:t>
      </w:r>
    </w:p>
    <w:p w14:paraId="2A9C422E">
      <w:pPr>
        <w:pStyle w:val="105"/>
        <w:spacing w:before="120" w:after="120" w:line="360" w:lineRule="auto"/>
      </w:pPr>
      <w:r>
        <w:rPr>
          <w:rFonts w:hint="eastAsia"/>
        </w:rPr>
        <w:t>操作记录要求</w:t>
      </w:r>
    </w:p>
    <w:p w14:paraId="6A963CD0">
      <w:pPr>
        <w:pStyle w:val="165"/>
        <w:spacing w:line="360" w:lineRule="auto"/>
      </w:pPr>
      <w:r>
        <w:rPr>
          <w:rFonts w:hint="eastAsia"/>
        </w:rPr>
        <w:t>启停操作和系统切换完成后，应记录操作时间、操作对象、操作内容、操作结果和异常情况。</w:t>
      </w:r>
    </w:p>
    <w:p w14:paraId="63B41016">
      <w:pPr>
        <w:pStyle w:val="165"/>
        <w:spacing w:line="360" w:lineRule="auto"/>
      </w:pPr>
      <w:r>
        <w:rPr>
          <w:rFonts w:hint="eastAsia"/>
        </w:rPr>
        <w:t>重要操作和高风险操作应形成专项记录或者操作票归档记录。</w:t>
      </w:r>
    </w:p>
    <w:p w14:paraId="7E1A79A6">
      <w:pPr>
        <w:pStyle w:val="165"/>
        <w:spacing w:line="360" w:lineRule="auto"/>
      </w:pPr>
      <w:r>
        <w:rPr>
          <w:rFonts w:hint="eastAsia"/>
        </w:rPr>
        <w:t>操作记录应与设备状态、报警记录和系统日志相互对应。</w:t>
      </w:r>
    </w:p>
    <w:p w14:paraId="4F8CCBDF">
      <w:pPr>
        <w:pStyle w:val="104"/>
        <w:spacing w:before="240" w:after="240" w:line="360" w:lineRule="auto"/>
      </w:pPr>
      <w:bookmarkStart w:id="54" w:name="_Toc228566968"/>
      <w:r>
        <w:rPr>
          <w:rFonts w:hint="eastAsia"/>
        </w:rPr>
        <w:t>巡视检查与状态监测</w:t>
      </w:r>
      <w:bookmarkEnd w:id="54"/>
    </w:p>
    <w:p w14:paraId="6E2F17BA">
      <w:pPr>
        <w:pStyle w:val="105"/>
        <w:spacing w:before="120" w:after="120" w:line="360" w:lineRule="auto"/>
      </w:pPr>
      <w:r>
        <w:rPr>
          <w:rFonts w:hint="eastAsia"/>
        </w:rPr>
        <w:t>一般规定</w:t>
      </w:r>
    </w:p>
    <w:p w14:paraId="784E440D">
      <w:pPr>
        <w:pStyle w:val="165"/>
        <w:spacing w:line="360" w:lineRule="auto"/>
      </w:pPr>
      <w:r>
        <w:rPr>
          <w:rFonts w:hint="eastAsia"/>
        </w:rPr>
        <w:t>建筑工程设备设施应实行巡视检查和状态监测制度。</w:t>
      </w:r>
    </w:p>
    <w:p w14:paraId="2270B591">
      <w:pPr>
        <w:pStyle w:val="165"/>
        <w:spacing w:line="360" w:lineRule="auto"/>
      </w:pPr>
      <w:r>
        <w:rPr>
          <w:rFonts w:hint="eastAsia"/>
        </w:rPr>
        <w:t>巡视检查应与状态监测相结合，做到现场检查与系统监测相互补充、人工判断与数据分析相互印证。</w:t>
      </w:r>
    </w:p>
    <w:p w14:paraId="60802063">
      <w:pPr>
        <w:pStyle w:val="165"/>
        <w:spacing w:line="360" w:lineRule="auto"/>
      </w:pPr>
      <w:r>
        <w:rPr>
          <w:rFonts w:hint="eastAsia"/>
        </w:rPr>
        <w:t>巡视检查和状态监测应覆盖正常运行、备用待命、停运保养、检修恢复和异常处置等状态。</w:t>
      </w:r>
    </w:p>
    <w:p w14:paraId="4E788BF8">
      <w:pPr>
        <w:pStyle w:val="165"/>
        <w:spacing w:line="360" w:lineRule="auto"/>
      </w:pPr>
      <w:r>
        <w:rPr>
          <w:rFonts w:hint="eastAsia"/>
        </w:rPr>
        <w:t>巡视检查不得流于形式；状态监测不得替代必要的现场巡查。</w:t>
      </w:r>
    </w:p>
    <w:p w14:paraId="02B632FF">
      <w:pPr>
        <w:pStyle w:val="105"/>
        <w:spacing w:before="120" w:after="120" w:line="360" w:lineRule="auto"/>
      </w:pPr>
      <w:r>
        <w:rPr>
          <w:rFonts w:hint="eastAsia"/>
        </w:rPr>
        <w:t>巡视检查要求</w:t>
      </w:r>
    </w:p>
    <w:p w14:paraId="3B95BF87">
      <w:pPr>
        <w:pStyle w:val="65"/>
        <w:spacing w:before="120" w:after="120" w:line="360" w:lineRule="auto"/>
      </w:pPr>
      <w:r>
        <w:rPr>
          <w:rFonts w:hint="eastAsia"/>
        </w:rPr>
        <w:t>一般要求</w:t>
      </w:r>
    </w:p>
    <w:p w14:paraId="3653BB27">
      <w:pPr>
        <w:pStyle w:val="164"/>
        <w:spacing w:line="360" w:lineRule="auto"/>
      </w:pPr>
      <w:r>
        <w:rPr>
          <w:rFonts w:hint="eastAsia"/>
        </w:rPr>
        <w:t>巡视检查应按照规定路线、规定周期、规定项目和规定方法进行。</w:t>
      </w:r>
    </w:p>
    <w:p w14:paraId="34476474">
      <w:pPr>
        <w:pStyle w:val="164"/>
        <w:spacing w:line="360" w:lineRule="auto"/>
      </w:pPr>
      <w:r>
        <w:rPr>
          <w:rFonts w:hint="eastAsia"/>
        </w:rPr>
        <w:t>巡视检查应重点关注设备外观、运行声音、振动、温升、泄漏、异味、环境条件、报警状态和安全状态。</w:t>
      </w:r>
    </w:p>
    <w:p w14:paraId="4BFD0272">
      <w:pPr>
        <w:pStyle w:val="164"/>
        <w:spacing w:line="360" w:lineRule="auto"/>
      </w:pPr>
      <w:r>
        <w:rPr>
          <w:rFonts w:hint="eastAsia"/>
        </w:rPr>
        <w:t>巡视检查中发现异常时，应立即报告并按规定处置。</w:t>
      </w:r>
    </w:p>
    <w:p w14:paraId="58E73067">
      <w:pPr>
        <w:pStyle w:val="65"/>
        <w:spacing w:before="120" w:after="120" w:line="360" w:lineRule="auto"/>
      </w:pPr>
      <w:r>
        <w:rPr>
          <w:rFonts w:hint="eastAsia"/>
        </w:rPr>
        <w:t>巡视检查内容</w:t>
      </w:r>
    </w:p>
    <w:p w14:paraId="778EB7F3">
      <w:pPr>
        <w:pStyle w:val="56"/>
        <w:spacing w:line="360" w:lineRule="auto"/>
        <w:ind w:firstLine="420"/>
      </w:pPr>
      <w:r>
        <w:rPr>
          <w:rFonts w:hint="eastAsia"/>
        </w:rPr>
        <w:t>巡视检查宜包括下列内容：</w:t>
      </w:r>
    </w:p>
    <w:p w14:paraId="7DD82831">
      <w:pPr>
        <w:pStyle w:val="56"/>
        <w:spacing w:line="360" w:lineRule="auto"/>
        <w:ind w:firstLine="420"/>
      </w:pPr>
      <w:r>
        <w:rPr>
          <w:rFonts w:hint="eastAsia"/>
        </w:rPr>
        <w:t>a）设备运行状态是否正常；</w:t>
      </w:r>
    </w:p>
    <w:p w14:paraId="688AE9AB">
      <w:pPr>
        <w:pStyle w:val="56"/>
        <w:spacing w:line="360" w:lineRule="auto"/>
        <w:ind w:firstLine="420"/>
      </w:pPr>
      <w:r>
        <w:rPr>
          <w:rFonts w:hint="eastAsia"/>
        </w:rPr>
        <w:t>b）电压、电流、压力、温度、流量、液位等参数是否在规定范围内；</w:t>
      </w:r>
    </w:p>
    <w:p w14:paraId="3433275A">
      <w:pPr>
        <w:pStyle w:val="56"/>
        <w:spacing w:line="360" w:lineRule="auto"/>
        <w:ind w:firstLine="420"/>
      </w:pPr>
      <w:r>
        <w:rPr>
          <w:rFonts w:hint="eastAsia"/>
        </w:rPr>
        <w:t>c）指示灯、显示屏、就地仪表、远传数据和报警信息是否正常；</w:t>
      </w:r>
    </w:p>
    <w:p w14:paraId="2979868E">
      <w:pPr>
        <w:pStyle w:val="56"/>
        <w:spacing w:line="360" w:lineRule="auto"/>
        <w:ind w:firstLine="420"/>
      </w:pPr>
      <w:r>
        <w:rPr>
          <w:rFonts w:hint="eastAsia"/>
        </w:rPr>
        <w:t>d）有无异常振动、异常噪声、异常发热、异味、烟气、积尘和腐蚀；</w:t>
      </w:r>
    </w:p>
    <w:p w14:paraId="362BCDC7">
      <w:pPr>
        <w:pStyle w:val="56"/>
        <w:spacing w:line="360" w:lineRule="auto"/>
        <w:ind w:firstLine="420"/>
      </w:pPr>
      <w:r>
        <w:rPr>
          <w:rFonts w:hint="eastAsia"/>
        </w:rPr>
        <w:t>e）有无跑、冒、滴、漏、渗等现象；</w:t>
      </w:r>
    </w:p>
    <w:p w14:paraId="49821D1D">
      <w:pPr>
        <w:pStyle w:val="56"/>
        <w:spacing w:line="360" w:lineRule="auto"/>
        <w:ind w:firstLine="420"/>
      </w:pPr>
      <w:r>
        <w:rPr>
          <w:rFonts w:hint="eastAsia"/>
        </w:rPr>
        <w:t>f）有无松动、变形、裂纹、破损和锈蚀；</w:t>
      </w:r>
    </w:p>
    <w:p w14:paraId="1FA3C8DD">
      <w:pPr>
        <w:pStyle w:val="56"/>
        <w:spacing w:line="360" w:lineRule="auto"/>
        <w:ind w:firstLine="420"/>
      </w:pPr>
      <w:r>
        <w:rPr>
          <w:rFonts w:hint="eastAsia"/>
        </w:rPr>
        <w:t>g）环境是否存在积水、潮湿、杂物堆放、照明失效和安全通道堵塞；</w:t>
      </w:r>
    </w:p>
    <w:p w14:paraId="16453974">
      <w:pPr>
        <w:pStyle w:val="56"/>
        <w:spacing w:line="360" w:lineRule="auto"/>
        <w:ind w:firstLine="420"/>
      </w:pPr>
      <w:r>
        <w:rPr>
          <w:rFonts w:hint="eastAsia"/>
        </w:rPr>
        <w:t>h）防护装置、标识标牌和警示措施是否完整有效。</w:t>
      </w:r>
    </w:p>
    <w:p w14:paraId="09A4CC53">
      <w:pPr>
        <w:pStyle w:val="65"/>
        <w:spacing w:before="120" w:after="120" w:line="360" w:lineRule="auto"/>
      </w:pPr>
      <w:r>
        <w:rPr>
          <w:rFonts w:hint="eastAsia"/>
        </w:rPr>
        <w:t>巡视检查方式</w:t>
      </w:r>
    </w:p>
    <w:p w14:paraId="21673EEB">
      <w:pPr>
        <w:pStyle w:val="164"/>
        <w:spacing w:line="360" w:lineRule="auto"/>
      </w:pPr>
      <w:r>
        <w:rPr>
          <w:rFonts w:hint="eastAsia"/>
        </w:rPr>
        <w:t>巡视检查可采用值守巡查、定点检查、专项检查、联合检查和季节性检查等方式。</w:t>
      </w:r>
    </w:p>
    <w:p w14:paraId="5018249F">
      <w:pPr>
        <w:pStyle w:val="164"/>
        <w:spacing w:line="360" w:lineRule="auto"/>
      </w:pPr>
      <w:r>
        <w:rPr>
          <w:rFonts w:hint="eastAsia"/>
        </w:rPr>
        <w:t>对关键设备和重要机房，应实施定时定点巡查。</w:t>
      </w:r>
    </w:p>
    <w:p w14:paraId="79C70CF6">
      <w:pPr>
        <w:pStyle w:val="164"/>
        <w:spacing w:line="360" w:lineRule="auto"/>
      </w:pPr>
      <w:r>
        <w:rPr>
          <w:rFonts w:hint="eastAsia"/>
        </w:rPr>
        <w:t>对高峰运行时段、极端天气、节假日保障时段和故障高发时段，应增加巡视检查频次。</w:t>
      </w:r>
    </w:p>
    <w:p w14:paraId="51E13555">
      <w:pPr>
        <w:pStyle w:val="105"/>
        <w:spacing w:before="120" w:after="120" w:line="360" w:lineRule="auto"/>
      </w:pPr>
      <w:r>
        <w:rPr>
          <w:rFonts w:hint="eastAsia"/>
        </w:rPr>
        <w:t>状态监测要求</w:t>
      </w:r>
    </w:p>
    <w:p w14:paraId="65CB4376">
      <w:pPr>
        <w:pStyle w:val="65"/>
        <w:spacing w:before="120" w:after="120" w:line="360" w:lineRule="auto"/>
      </w:pPr>
      <w:r>
        <w:rPr>
          <w:rFonts w:hint="eastAsia"/>
        </w:rPr>
        <w:t>一般要求</w:t>
      </w:r>
    </w:p>
    <w:p w14:paraId="7866C9F2">
      <w:pPr>
        <w:pStyle w:val="164"/>
        <w:spacing w:line="360" w:lineRule="auto"/>
      </w:pPr>
      <w:r>
        <w:rPr>
          <w:rFonts w:hint="eastAsia"/>
        </w:rPr>
        <w:t>状态监测应根据设备设施特性和管理需要，采用人工读取、在线监测、集中监控、远程采集或者智能分析等方式实施。</w:t>
      </w:r>
    </w:p>
    <w:p w14:paraId="2FCE62B6">
      <w:pPr>
        <w:pStyle w:val="164"/>
        <w:spacing w:line="360" w:lineRule="auto"/>
      </w:pPr>
      <w:r>
        <w:rPr>
          <w:rFonts w:hint="eastAsia"/>
        </w:rPr>
        <w:t>状态监测应覆盖关键运行参数、重要报警信息和趋势变化信息。</w:t>
      </w:r>
    </w:p>
    <w:p w14:paraId="703CFAC5">
      <w:pPr>
        <w:pStyle w:val="164"/>
        <w:spacing w:line="360" w:lineRule="auto"/>
      </w:pPr>
      <w:r>
        <w:rPr>
          <w:rFonts w:hint="eastAsia"/>
        </w:rPr>
        <w:t>状态监测系统数据异常、缺失或者波动明显时，应进行人工复核。</w:t>
      </w:r>
    </w:p>
    <w:p w14:paraId="74B5C7C3">
      <w:pPr>
        <w:pStyle w:val="65"/>
        <w:spacing w:before="120" w:after="120" w:line="360" w:lineRule="auto"/>
      </w:pPr>
      <w:r>
        <w:rPr>
          <w:rFonts w:hint="eastAsia"/>
        </w:rPr>
        <w:t>监测内容</w:t>
      </w:r>
    </w:p>
    <w:p w14:paraId="09691AD2">
      <w:pPr>
        <w:pStyle w:val="164"/>
        <w:spacing w:line="360" w:lineRule="auto"/>
      </w:pPr>
      <w:r>
        <w:rPr>
          <w:rFonts w:hint="eastAsia"/>
        </w:rPr>
        <w:t>状态监测内容宜包括下列项目：</w:t>
      </w:r>
    </w:p>
    <w:p w14:paraId="6A0C8196">
      <w:pPr>
        <w:pStyle w:val="56"/>
        <w:spacing w:line="360" w:lineRule="auto"/>
        <w:ind w:firstLine="420"/>
      </w:pPr>
      <w:r>
        <w:rPr>
          <w:rFonts w:hint="eastAsia"/>
        </w:rPr>
        <w:t>a）供配电系统的电压、电流、功率、功率因数、温度和开关状态；</w:t>
      </w:r>
    </w:p>
    <w:p w14:paraId="7CD439A5">
      <w:pPr>
        <w:pStyle w:val="56"/>
        <w:spacing w:line="360" w:lineRule="auto"/>
        <w:ind w:firstLine="420"/>
      </w:pPr>
      <w:r>
        <w:rPr>
          <w:rFonts w:hint="eastAsia"/>
        </w:rPr>
        <w:t>b）给排水系统的液位、压力、流量、泵运行状态和阀门状态；</w:t>
      </w:r>
    </w:p>
    <w:p w14:paraId="74B46D31">
      <w:pPr>
        <w:pStyle w:val="56"/>
        <w:spacing w:line="360" w:lineRule="auto"/>
        <w:ind w:firstLine="420"/>
      </w:pPr>
      <w:r>
        <w:rPr>
          <w:rFonts w:hint="eastAsia"/>
        </w:rPr>
        <w:t>c）暖通空调系统的温湿度、供回水温度、压力、主机运行状态和风机状态；</w:t>
      </w:r>
    </w:p>
    <w:p w14:paraId="48CDF38D">
      <w:pPr>
        <w:pStyle w:val="56"/>
        <w:spacing w:line="360" w:lineRule="auto"/>
        <w:ind w:firstLine="420"/>
      </w:pPr>
      <w:r>
        <w:rPr>
          <w:rFonts w:hint="eastAsia"/>
        </w:rPr>
        <w:t>d）消防系统的主机状态、泵组状态、阀组状态和报警状态；</w:t>
      </w:r>
    </w:p>
    <w:p w14:paraId="200540B7">
      <w:pPr>
        <w:pStyle w:val="56"/>
        <w:spacing w:line="360" w:lineRule="auto"/>
        <w:ind w:firstLine="420"/>
      </w:pPr>
      <w:r>
        <w:rPr>
          <w:rFonts w:hint="eastAsia"/>
        </w:rPr>
        <w:t>e）电梯系统的运行状态、故障状态和困人报警状态；</w:t>
      </w:r>
    </w:p>
    <w:p w14:paraId="6BE1A7C4">
      <w:pPr>
        <w:pStyle w:val="56"/>
        <w:spacing w:line="360" w:lineRule="auto"/>
        <w:ind w:firstLine="420"/>
      </w:pPr>
      <w:r>
        <w:rPr>
          <w:rFonts w:hint="eastAsia"/>
        </w:rPr>
        <w:t>f）安防与智能化系统的主机状态、网络状态、存储状态和报警状态。</w:t>
      </w:r>
    </w:p>
    <w:p w14:paraId="28C74CE4">
      <w:pPr>
        <w:pStyle w:val="164"/>
        <w:spacing w:line="360" w:lineRule="auto"/>
      </w:pPr>
      <w:r>
        <w:rPr>
          <w:rFonts w:hint="eastAsia"/>
        </w:rPr>
        <w:t>对存在趋势性劣化风险的设备，宜实施趋势分析和预警管理。</w:t>
      </w:r>
    </w:p>
    <w:p w14:paraId="5132F440">
      <w:pPr>
        <w:pStyle w:val="65"/>
        <w:spacing w:before="120" w:after="120" w:line="360" w:lineRule="auto"/>
      </w:pPr>
      <w:r>
        <w:rPr>
          <w:rFonts w:hint="eastAsia"/>
        </w:rPr>
        <w:t>报警管理</w:t>
      </w:r>
    </w:p>
    <w:p w14:paraId="324E0E8D">
      <w:pPr>
        <w:pStyle w:val="164"/>
        <w:spacing w:line="360" w:lineRule="auto"/>
      </w:pPr>
      <w:r>
        <w:rPr>
          <w:rFonts w:hint="eastAsia"/>
        </w:rPr>
        <w:t>设备设施报警信息应分类管理。</w:t>
      </w:r>
    </w:p>
    <w:p w14:paraId="143F995E">
      <w:pPr>
        <w:pStyle w:val="164"/>
        <w:spacing w:line="360" w:lineRule="auto"/>
      </w:pPr>
      <w:r>
        <w:rPr>
          <w:rFonts w:hint="eastAsia"/>
        </w:rPr>
        <w:t>报警发生后，应及时确认报警来源、报警级别和实际状态，不得仅以系统消音代替故障处理。</w:t>
      </w:r>
    </w:p>
    <w:p w14:paraId="6D2A0259">
      <w:pPr>
        <w:pStyle w:val="164"/>
        <w:spacing w:line="360" w:lineRule="auto"/>
      </w:pPr>
      <w:r>
        <w:rPr>
          <w:rFonts w:hint="eastAsia"/>
        </w:rPr>
        <w:t>对重复报警、频繁报警、误报警和无效报警，应分析原因并采取整改措施。</w:t>
      </w:r>
    </w:p>
    <w:p w14:paraId="126AFAD9">
      <w:pPr>
        <w:pStyle w:val="164"/>
        <w:spacing w:line="360" w:lineRule="auto"/>
      </w:pPr>
      <w:r>
        <w:rPr>
          <w:rFonts w:hint="eastAsia"/>
        </w:rPr>
        <w:t>关键报警未确认前，不得擅自屏蔽、关闭或者忽略。</w:t>
      </w:r>
    </w:p>
    <w:p w14:paraId="2AA7E4DE">
      <w:pPr>
        <w:pStyle w:val="105"/>
        <w:spacing w:before="120" w:after="120" w:line="360" w:lineRule="auto"/>
      </w:pPr>
      <w:r>
        <w:rPr>
          <w:rFonts w:hint="eastAsia"/>
        </w:rPr>
        <w:t>巡视检查周期</w:t>
      </w:r>
    </w:p>
    <w:p w14:paraId="5F8901F2">
      <w:pPr>
        <w:pStyle w:val="165"/>
        <w:spacing w:line="360" w:lineRule="auto"/>
      </w:pPr>
      <w:r>
        <w:rPr>
          <w:rFonts w:hint="eastAsia"/>
        </w:rPr>
        <w:t>巡视检查周期应根据设备重要性、运行连续性要求、环境条件和故障风险确定。</w:t>
      </w:r>
    </w:p>
    <w:p w14:paraId="729DBDCF">
      <w:pPr>
        <w:pStyle w:val="165"/>
        <w:spacing w:line="360" w:lineRule="auto"/>
      </w:pPr>
      <w:r>
        <w:rPr>
          <w:rFonts w:hint="eastAsia"/>
        </w:rPr>
        <w:t>常见建筑工程设备设施巡视检查周期和重点项目可按表1执行。</w:t>
      </w:r>
    </w:p>
    <w:p w14:paraId="285226B2">
      <w:pPr>
        <w:pStyle w:val="112"/>
        <w:spacing w:before="120" w:after="120" w:line="360" w:lineRule="auto"/>
      </w:pPr>
      <w:r>
        <w:rPr>
          <w:rFonts w:hint="eastAsia"/>
        </w:rPr>
        <w:t>常见建筑工程设备设施巡视检查周期及重点项目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00"/>
        <w:gridCol w:w="2552"/>
        <w:gridCol w:w="4382"/>
      </w:tblGrid>
      <w:tr w14:paraId="531E09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400" w:type="dxa"/>
            <w:tcBorders>
              <w:top w:val="single" w:color="auto" w:sz="8" w:space="0"/>
              <w:bottom w:val="single" w:color="auto" w:sz="8" w:space="0"/>
            </w:tcBorders>
          </w:tcPr>
          <w:p w14:paraId="1A7B2492">
            <w:pPr>
              <w:pStyle w:val="178"/>
            </w:pPr>
            <w:r>
              <w:rPr>
                <w:rFonts w:hint="eastAsia"/>
              </w:rPr>
              <w:t>设备设施类别</w:t>
            </w:r>
          </w:p>
        </w:tc>
        <w:tc>
          <w:tcPr>
            <w:tcW w:w="2552" w:type="dxa"/>
            <w:tcBorders>
              <w:top w:val="single" w:color="auto" w:sz="8" w:space="0"/>
              <w:bottom w:val="single" w:color="auto" w:sz="8" w:space="0"/>
            </w:tcBorders>
          </w:tcPr>
          <w:p w14:paraId="0136A931">
            <w:pPr>
              <w:pStyle w:val="178"/>
            </w:pPr>
            <w:r>
              <w:rPr>
                <w:rFonts w:hint="eastAsia"/>
              </w:rPr>
              <w:t>巡视检查周期</w:t>
            </w:r>
          </w:p>
        </w:tc>
        <w:tc>
          <w:tcPr>
            <w:tcW w:w="4382" w:type="dxa"/>
            <w:tcBorders>
              <w:top w:val="single" w:color="auto" w:sz="8" w:space="0"/>
              <w:bottom w:val="single" w:color="auto" w:sz="8" w:space="0"/>
            </w:tcBorders>
          </w:tcPr>
          <w:p w14:paraId="29058076">
            <w:pPr>
              <w:pStyle w:val="178"/>
            </w:pPr>
            <w:r>
              <w:rPr>
                <w:rFonts w:hint="eastAsia"/>
              </w:rPr>
              <w:t>巡视检查重点</w:t>
            </w:r>
          </w:p>
        </w:tc>
      </w:tr>
      <w:tr w14:paraId="34C8CA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8" w:space="0"/>
            </w:tcBorders>
          </w:tcPr>
          <w:p w14:paraId="42608381">
            <w:pPr>
              <w:pStyle w:val="178"/>
            </w:pPr>
            <w:r>
              <w:rPr>
                <w:rFonts w:hint="eastAsia"/>
              </w:rPr>
              <w:t>高低压配电设备</w:t>
            </w:r>
          </w:p>
        </w:tc>
        <w:tc>
          <w:tcPr>
            <w:tcW w:w="2552" w:type="dxa"/>
            <w:tcBorders>
              <w:top w:val="single" w:color="auto" w:sz="8" w:space="0"/>
            </w:tcBorders>
          </w:tcPr>
          <w:p w14:paraId="0BA1CCF9">
            <w:pPr>
              <w:pStyle w:val="178"/>
            </w:pPr>
            <w:r>
              <w:rPr>
                <w:rFonts w:hint="eastAsia"/>
              </w:rPr>
              <w:t>每班至少1次</w:t>
            </w:r>
          </w:p>
        </w:tc>
        <w:tc>
          <w:tcPr>
            <w:tcW w:w="4382" w:type="dxa"/>
            <w:tcBorders>
              <w:top w:val="single" w:color="auto" w:sz="8" w:space="0"/>
            </w:tcBorders>
          </w:tcPr>
          <w:p w14:paraId="59412F84">
            <w:pPr>
              <w:pStyle w:val="178"/>
            </w:pPr>
            <w:r>
              <w:rPr>
                <w:rFonts w:hint="eastAsia"/>
              </w:rPr>
              <w:t>电压、电流、温升、异响、异味、放电痕迹、指示状态</w:t>
            </w:r>
          </w:p>
        </w:tc>
      </w:tr>
      <w:tr w14:paraId="08A265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16111BC9">
            <w:pPr>
              <w:pStyle w:val="178"/>
            </w:pPr>
            <w:r>
              <w:rPr>
                <w:rFonts w:hint="eastAsia"/>
              </w:rPr>
              <w:t>给水泵房、排水泵房设备</w:t>
            </w:r>
          </w:p>
        </w:tc>
        <w:tc>
          <w:tcPr>
            <w:tcW w:w="2552" w:type="dxa"/>
          </w:tcPr>
          <w:p w14:paraId="2963BD72">
            <w:pPr>
              <w:pStyle w:val="178"/>
            </w:pPr>
            <w:r>
              <w:rPr>
                <w:rFonts w:hint="eastAsia"/>
              </w:rPr>
              <w:t>每班至少1次</w:t>
            </w:r>
          </w:p>
        </w:tc>
        <w:tc>
          <w:tcPr>
            <w:tcW w:w="4382" w:type="dxa"/>
          </w:tcPr>
          <w:p w14:paraId="72678691">
            <w:pPr>
              <w:pStyle w:val="178"/>
            </w:pPr>
            <w:r>
              <w:rPr>
                <w:rFonts w:hint="eastAsia"/>
              </w:rPr>
              <w:t>压力、流量、液位、泵运行声音、渗漏、阀门状态</w:t>
            </w:r>
          </w:p>
        </w:tc>
      </w:tr>
      <w:tr w14:paraId="20949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592876DC">
            <w:pPr>
              <w:pStyle w:val="178"/>
            </w:pPr>
            <w:r>
              <w:rPr>
                <w:rFonts w:hint="eastAsia"/>
              </w:rPr>
              <w:t>暖通空调主机及机房设备</w:t>
            </w:r>
          </w:p>
        </w:tc>
        <w:tc>
          <w:tcPr>
            <w:tcW w:w="2552" w:type="dxa"/>
          </w:tcPr>
          <w:p w14:paraId="0064CCC3">
            <w:pPr>
              <w:pStyle w:val="178"/>
            </w:pPr>
            <w:r>
              <w:rPr>
                <w:rFonts w:hint="eastAsia"/>
              </w:rPr>
              <w:t>每班至少1次</w:t>
            </w:r>
          </w:p>
        </w:tc>
        <w:tc>
          <w:tcPr>
            <w:tcW w:w="4382" w:type="dxa"/>
          </w:tcPr>
          <w:p w14:paraId="36100B77">
            <w:pPr>
              <w:pStyle w:val="178"/>
            </w:pPr>
            <w:r>
              <w:rPr>
                <w:rFonts w:hint="eastAsia"/>
              </w:rPr>
              <w:t>温度、压力、振动、冷媒或水系统状态、控制状态</w:t>
            </w:r>
          </w:p>
        </w:tc>
      </w:tr>
      <w:tr w14:paraId="42660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7F8B4F43">
            <w:pPr>
              <w:pStyle w:val="178"/>
            </w:pPr>
            <w:r>
              <w:rPr>
                <w:rFonts w:hint="eastAsia"/>
              </w:rPr>
              <w:t>消防控制室及消防泵房设备</w:t>
            </w:r>
          </w:p>
        </w:tc>
        <w:tc>
          <w:tcPr>
            <w:tcW w:w="2552" w:type="dxa"/>
          </w:tcPr>
          <w:p w14:paraId="1E6CBCDF">
            <w:pPr>
              <w:pStyle w:val="178"/>
            </w:pPr>
            <w:r>
              <w:rPr>
                <w:rFonts w:hint="eastAsia"/>
              </w:rPr>
              <w:t>每班至少1次</w:t>
            </w:r>
          </w:p>
        </w:tc>
        <w:tc>
          <w:tcPr>
            <w:tcW w:w="4382" w:type="dxa"/>
          </w:tcPr>
          <w:p w14:paraId="4C96707B">
            <w:pPr>
              <w:pStyle w:val="178"/>
            </w:pPr>
            <w:r>
              <w:rPr>
                <w:rFonts w:hint="eastAsia"/>
              </w:rPr>
              <w:t>主机报警、联动状态、泵组状态、阀组状态、备用状态</w:t>
            </w:r>
          </w:p>
        </w:tc>
      </w:tr>
      <w:tr w14:paraId="78BB3F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5ED08945">
            <w:pPr>
              <w:pStyle w:val="178"/>
            </w:pPr>
            <w:r>
              <w:rPr>
                <w:rFonts w:hint="eastAsia"/>
              </w:rPr>
              <w:t>电梯及机房设备</w:t>
            </w:r>
          </w:p>
        </w:tc>
        <w:tc>
          <w:tcPr>
            <w:tcW w:w="2552" w:type="dxa"/>
          </w:tcPr>
          <w:p w14:paraId="012F0844">
            <w:pPr>
              <w:pStyle w:val="178"/>
            </w:pPr>
            <w:r>
              <w:rPr>
                <w:rFonts w:hint="eastAsia"/>
              </w:rPr>
              <w:t>每日不少于1次</w:t>
            </w:r>
          </w:p>
        </w:tc>
        <w:tc>
          <w:tcPr>
            <w:tcW w:w="4382" w:type="dxa"/>
          </w:tcPr>
          <w:p w14:paraId="045CD746">
            <w:pPr>
              <w:pStyle w:val="178"/>
            </w:pPr>
            <w:r>
              <w:rPr>
                <w:rFonts w:hint="eastAsia"/>
              </w:rPr>
              <w:t>运行状态、故障显示、门系统、机房环境、报警状态</w:t>
            </w:r>
          </w:p>
        </w:tc>
      </w:tr>
      <w:tr w14:paraId="40632E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4276164E">
            <w:pPr>
              <w:pStyle w:val="178"/>
            </w:pPr>
            <w:r>
              <w:rPr>
                <w:rFonts w:hint="eastAsia"/>
              </w:rPr>
              <w:t>智能化与安防系统主机设备</w:t>
            </w:r>
          </w:p>
        </w:tc>
        <w:tc>
          <w:tcPr>
            <w:tcW w:w="2552" w:type="dxa"/>
          </w:tcPr>
          <w:p w14:paraId="474294C3">
            <w:pPr>
              <w:pStyle w:val="178"/>
            </w:pPr>
            <w:r>
              <w:rPr>
                <w:rFonts w:hint="eastAsia"/>
              </w:rPr>
              <w:t>每日不少于1次</w:t>
            </w:r>
          </w:p>
        </w:tc>
        <w:tc>
          <w:tcPr>
            <w:tcW w:w="4382" w:type="dxa"/>
          </w:tcPr>
          <w:p w14:paraId="6051E24B">
            <w:pPr>
              <w:pStyle w:val="178"/>
            </w:pPr>
            <w:r>
              <w:rPr>
                <w:rFonts w:hint="eastAsia"/>
              </w:rPr>
              <w:t>主机状态、网络状态、存储状态、报警信息</w:t>
            </w:r>
          </w:p>
        </w:tc>
      </w:tr>
      <w:tr w14:paraId="10F5FE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3808AE8B">
            <w:pPr>
              <w:pStyle w:val="178"/>
            </w:pPr>
            <w:r>
              <w:rPr>
                <w:rFonts w:hint="eastAsia"/>
              </w:rPr>
              <w:t>防雷接地和重点室外设施</w:t>
            </w:r>
          </w:p>
        </w:tc>
        <w:tc>
          <w:tcPr>
            <w:tcW w:w="2552" w:type="dxa"/>
          </w:tcPr>
          <w:p w14:paraId="401CEC6D">
            <w:pPr>
              <w:pStyle w:val="178"/>
            </w:pPr>
            <w:r>
              <w:rPr>
                <w:rFonts w:hint="eastAsia"/>
              </w:rPr>
              <w:t>每月不少于1次，雷雨季加密</w:t>
            </w:r>
          </w:p>
        </w:tc>
        <w:tc>
          <w:tcPr>
            <w:tcW w:w="4382" w:type="dxa"/>
          </w:tcPr>
          <w:p w14:paraId="30A6FAF3">
            <w:pPr>
              <w:pStyle w:val="178"/>
            </w:pPr>
            <w:r>
              <w:rPr>
                <w:rFonts w:hint="eastAsia"/>
              </w:rPr>
              <w:t>接地连接、锈蚀、松动、损伤和外观状态</w:t>
            </w:r>
          </w:p>
        </w:tc>
      </w:tr>
    </w:tbl>
    <w:p w14:paraId="2DAF4F03">
      <w:pPr>
        <w:pStyle w:val="165"/>
        <w:spacing w:before="120" w:beforeLines="50" w:line="360" w:lineRule="auto"/>
      </w:pPr>
      <w:r>
        <w:rPr>
          <w:rFonts w:hint="eastAsia"/>
        </w:rPr>
        <w:t>对关键设备、老旧设备、故障多发设备和特殊环境设备，应根据实际需要提高巡视检查频次。</w:t>
      </w:r>
    </w:p>
    <w:p w14:paraId="217F4A97">
      <w:pPr>
        <w:pStyle w:val="165"/>
        <w:spacing w:line="360" w:lineRule="auto"/>
      </w:pPr>
      <w:r>
        <w:rPr>
          <w:rFonts w:hint="eastAsia"/>
        </w:rPr>
        <w:t>巡视检查周期不得无依据减少。</w:t>
      </w:r>
    </w:p>
    <w:p w14:paraId="3272E71F">
      <w:pPr>
        <w:pStyle w:val="105"/>
        <w:spacing w:before="120" w:after="120" w:line="360" w:lineRule="auto"/>
      </w:pPr>
      <w:r>
        <w:rPr>
          <w:rFonts w:hint="eastAsia"/>
        </w:rPr>
        <w:t>专项检查要求</w:t>
      </w:r>
    </w:p>
    <w:p w14:paraId="5005DBC7">
      <w:pPr>
        <w:pStyle w:val="165"/>
        <w:spacing w:line="360" w:lineRule="auto"/>
      </w:pPr>
      <w:r>
        <w:rPr>
          <w:rFonts w:hint="eastAsia"/>
        </w:rPr>
        <w:t>下列情形之一，应组织专项检查：</w:t>
      </w:r>
    </w:p>
    <w:p w14:paraId="100633EA">
      <w:pPr>
        <w:pStyle w:val="56"/>
        <w:spacing w:line="360" w:lineRule="auto"/>
        <w:ind w:firstLine="420"/>
      </w:pPr>
      <w:r>
        <w:rPr>
          <w:rFonts w:hint="eastAsia"/>
        </w:rPr>
        <w:t>a）极端天气来临前后；</w:t>
      </w:r>
    </w:p>
    <w:p w14:paraId="59024D65">
      <w:pPr>
        <w:pStyle w:val="56"/>
        <w:spacing w:line="360" w:lineRule="auto"/>
        <w:ind w:firstLine="420"/>
      </w:pPr>
      <w:r>
        <w:rPr>
          <w:rFonts w:hint="eastAsia"/>
        </w:rPr>
        <w:t>b）节假日、重大活动和重要保障前后；</w:t>
      </w:r>
    </w:p>
    <w:p w14:paraId="485FF26C">
      <w:pPr>
        <w:pStyle w:val="56"/>
        <w:spacing w:line="360" w:lineRule="auto"/>
        <w:ind w:firstLine="420"/>
      </w:pPr>
      <w:r>
        <w:rPr>
          <w:rFonts w:hint="eastAsia"/>
        </w:rPr>
        <w:t>c）设备检修、改造和恢复运行前后；</w:t>
      </w:r>
    </w:p>
    <w:p w14:paraId="23E3E969">
      <w:pPr>
        <w:pStyle w:val="56"/>
        <w:spacing w:line="360" w:lineRule="auto"/>
        <w:ind w:firstLine="420"/>
      </w:pPr>
      <w:r>
        <w:rPr>
          <w:rFonts w:hint="eastAsia"/>
        </w:rPr>
        <w:t>d）故障集中发生后；</w:t>
      </w:r>
    </w:p>
    <w:p w14:paraId="797E2241">
      <w:pPr>
        <w:pStyle w:val="56"/>
        <w:spacing w:line="360" w:lineRule="auto"/>
        <w:ind w:firstLine="420"/>
      </w:pPr>
      <w:r>
        <w:rPr>
          <w:rFonts w:hint="eastAsia"/>
        </w:rPr>
        <w:t>e）系统联动测试前后；</w:t>
      </w:r>
    </w:p>
    <w:p w14:paraId="5A206782">
      <w:pPr>
        <w:pStyle w:val="56"/>
        <w:spacing w:line="360" w:lineRule="auto"/>
        <w:ind w:firstLine="420"/>
      </w:pPr>
      <w:r>
        <w:rPr>
          <w:rFonts w:hint="eastAsia"/>
        </w:rPr>
        <w:t>f）长时间停运后重新投入前。</w:t>
      </w:r>
    </w:p>
    <w:p w14:paraId="4B04DC8E">
      <w:pPr>
        <w:pStyle w:val="165"/>
        <w:spacing w:line="360" w:lineRule="auto"/>
      </w:pPr>
      <w:r>
        <w:rPr>
          <w:rFonts w:hint="eastAsia"/>
        </w:rPr>
        <w:t>专项检查应针对风险点和薄弱环节确定重点内容。</w:t>
      </w:r>
    </w:p>
    <w:p w14:paraId="282765F6">
      <w:pPr>
        <w:pStyle w:val="165"/>
        <w:spacing w:line="360" w:lineRule="auto"/>
      </w:pPr>
      <w:r>
        <w:rPr>
          <w:rFonts w:hint="eastAsia"/>
        </w:rPr>
        <w:t>专项检查应形成记录，并明确整改要求和完成时限。</w:t>
      </w:r>
    </w:p>
    <w:p w14:paraId="5329DDCE">
      <w:pPr>
        <w:pStyle w:val="105"/>
        <w:spacing w:before="120" w:after="120" w:line="360" w:lineRule="auto"/>
      </w:pPr>
      <w:r>
        <w:rPr>
          <w:rFonts w:hint="eastAsia"/>
        </w:rPr>
        <w:t>缺陷识别与分级</w:t>
      </w:r>
    </w:p>
    <w:p w14:paraId="123CEF09">
      <w:pPr>
        <w:pStyle w:val="165"/>
        <w:spacing w:line="360" w:lineRule="auto"/>
      </w:pPr>
      <w:r>
        <w:rPr>
          <w:rFonts w:hint="eastAsia"/>
        </w:rPr>
        <w:t>巡视检查和状态监测发现的异常，应纳入缺陷管理。</w:t>
      </w:r>
    </w:p>
    <w:p w14:paraId="248A31BC">
      <w:pPr>
        <w:pStyle w:val="165"/>
        <w:spacing w:line="360" w:lineRule="auto"/>
      </w:pPr>
      <w:r>
        <w:rPr>
          <w:rFonts w:hint="eastAsia"/>
        </w:rPr>
        <w:t>缺陷宜分为一般缺陷、重要缺陷和紧急缺陷。</w:t>
      </w:r>
    </w:p>
    <w:p w14:paraId="501B75FB">
      <w:pPr>
        <w:pStyle w:val="165"/>
        <w:spacing w:line="360" w:lineRule="auto"/>
      </w:pPr>
      <w:r>
        <w:rPr>
          <w:rFonts w:hint="eastAsia"/>
        </w:rPr>
        <w:t>紧急缺陷包括但不限于下列情形：</w:t>
      </w:r>
    </w:p>
    <w:p w14:paraId="21032F33">
      <w:pPr>
        <w:pStyle w:val="56"/>
        <w:spacing w:line="360" w:lineRule="auto"/>
        <w:ind w:firstLine="420"/>
      </w:pPr>
      <w:r>
        <w:rPr>
          <w:rFonts w:hint="eastAsia"/>
        </w:rPr>
        <w:t>a）影响人身安全；</w:t>
      </w:r>
    </w:p>
    <w:p w14:paraId="12367EF0">
      <w:pPr>
        <w:pStyle w:val="56"/>
        <w:spacing w:line="360" w:lineRule="auto"/>
        <w:ind w:firstLine="420"/>
      </w:pPr>
      <w:r>
        <w:rPr>
          <w:rFonts w:hint="eastAsia"/>
        </w:rPr>
        <w:t>b）影响消防保障；</w:t>
      </w:r>
    </w:p>
    <w:p w14:paraId="4FB074A2">
      <w:pPr>
        <w:pStyle w:val="56"/>
        <w:spacing w:line="360" w:lineRule="auto"/>
        <w:ind w:firstLine="420"/>
      </w:pPr>
      <w:r>
        <w:rPr>
          <w:rFonts w:hint="eastAsia"/>
        </w:rPr>
        <w:t>c）影响主要供配电、供水、排水和环境控制功能；</w:t>
      </w:r>
    </w:p>
    <w:p w14:paraId="3F775493">
      <w:pPr>
        <w:pStyle w:val="56"/>
        <w:spacing w:line="360" w:lineRule="auto"/>
        <w:ind w:firstLine="420"/>
      </w:pPr>
      <w:r>
        <w:rPr>
          <w:rFonts w:hint="eastAsia"/>
        </w:rPr>
        <w:t>d）可能引发设备重大损坏；</w:t>
      </w:r>
    </w:p>
    <w:p w14:paraId="6FE01124">
      <w:pPr>
        <w:pStyle w:val="56"/>
        <w:spacing w:line="360" w:lineRule="auto"/>
        <w:ind w:firstLine="420"/>
      </w:pPr>
      <w:r>
        <w:rPr>
          <w:rFonts w:hint="eastAsia"/>
        </w:rPr>
        <w:t>e）可能导致系统整体停运。</w:t>
      </w:r>
    </w:p>
    <w:p w14:paraId="1E9AA1C4">
      <w:pPr>
        <w:pStyle w:val="165"/>
        <w:spacing w:line="360" w:lineRule="auto"/>
      </w:pPr>
      <w:r>
        <w:rPr>
          <w:rFonts w:hint="eastAsia"/>
        </w:rPr>
        <w:t>紧急缺陷应立即处置；重要缺陷应限期处理；一般缺陷应纳入计划整改。</w:t>
      </w:r>
    </w:p>
    <w:p w14:paraId="0B96DE64">
      <w:pPr>
        <w:pStyle w:val="105"/>
        <w:spacing w:before="120" w:after="120" w:line="360" w:lineRule="auto"/>
      </w:pPr>
      <w:r>
        <w:rPr>
          <w:rFonts w:hint="eastAsia"/>
        </w:rPr>
        <w:t>巡检发现问题处置要求</w:t>
      </w:r>
    </w:p>
    <w:p w14:paraId="30407279">
      <w:pPr>
        <w:pStyle w:val="165"/>
        <w:spacing w:line="360" w:lineRule="auto"/>
      </w:pPr>
      <w:r>
        <w:rPr>
          <w:rFonts w:hint="eastAsia"/>
        </w:rPr>
        <w:t>巡检发现问题后，应按“发现、报告、确认、处置、复核、销项”的程序闭环管理。</w:t>
      </w:r>
    </w:p>
    <w:p w14:paraId="0EE3094A">
      <w:pPr>
        <w:pStyle w:val="165"/>
        <w:spacing w:line="360" w:lineRule="auto"/>
      </w:pPr>
      <w:r>
        <w:rPr>
          <w:rFonts w:hint="eastAsia"/>
        </w:rPr>
        <w:t>对需要立即控制风险的异常，应先采取安全措施，再组织进一步处理。</w:t>
      </w:r>
    </w:p>
    <w:p w14:paraId="03176644">
      <w:pPr>
        <w:pStyle w:val="165"/>
        <w:spacing w:line="360" w:lineRule="auto"/>
      </w:pPr>
      <w:r>
        <w:rPr>
          <w:rFonts w:hint="eastAsia"/>
        </w:rPr>
        <w:t>对不能当场处置的问题，应明确责任人、处理措施和时限。</w:t>
      </w:r>
    </w:p>
    <w:p w14:paraId="2559E6DA">
      <w:pPr>
        <w:pStyle w:val="165"/>
        <w:spacing w:line="360" w:lineRule="auto"/>
      </w:pPr>
      <w:r>
        <w:rPr>
          <w:rFonts w:hint="eastAsia"/>
        </w:rPr>
        <w:t>已采取临时措施的，应在记录中注明，不得长期以临时措施代替正式整改。</w:t>
      </w:r>
    </w:p>
    <w:p w14:paraId="087CB4A9">
      <w:pPr>
        <w:pStyle w:val="105"/>
        <w:spacing w:before="120" w:after="120" w:line="360" w:lineRule="auto"/>
      </w:pPr>
      <w:r>
        <w:rPr>
          <w:rFonts w:hint="eastAsia"/>
        </w:rPr>
        <w:t>巡视检查记录与监测记录</w:t>
      </w:r>
    </w:p>
    <w:p w14:paraId="25170E85">
      <w:pPr>
        <w:pStyle w:val="165"/>
        <w:spacing w:line="360" w:lineRule="auto"/>
      </w:pPr>
      <w:r>
        <w:rPr>
          <w:rFonts w:hint="eastAsia"/>
        </w:rPr>
        <w:t>巡视检查应填写巡检记录。</w:t>
      </w:r>
    </w:p>
    <w:p w14:paraId="6794B34D">
      <w:pPr>
        <w:pStyle w:val="165"/>
        <w:spacing w:line="360" w:lineRule="auto"/>
      </w:pPr>
      <w:r>
        <w:rPr>
          <w:rFonts w:hint="eastAsia"/>
        </w:rPr>
        <w:t>巡检记录应至少包括下列内容：</w:t>
      </w:r>
    </w:p>
    <w:p w14:paraId="529450C8">
      <w:pPr>
        <w:pStyle w:val="56"/>
        <w:spacing w:line="360" w:lineRule="auto"/>
        <w:ind w:firstLine="420"/>
      </w:pPr>
      <w:r>
        <w:rPr>
          <w:rFonts w:hint="eastAsia"/>
        </w:rPr>
        <w:t>a）巡检日期和时间；</w:t>
      </w:r>
    </w:p>
    <w:p w14:paraId="1EEBFAC6">
      <w:pPr>
        <w:pStyle w:val="56"/>
        <w:spacing w:line="360" w:lineRule="auto"/>
        <w:ind w:firstLine="420"/>
      </w:pPr>
      <w:r>
        <w:rPr>
          <w:rFonts w:hint="eastAsia"/>
        </w:rPr>
        <w:t>b）巡检区域或者设备名称；</w:t>
      </w:r>
    </w:p>
    <w:p w14:paraId="5E0049E8">
      <w:pPr>
        <w:pStyle w:val="56"/>
        <w:spacing w:line="360" w:lineRule="auto"/>
        <w:ind w:firstLine="420"/>
      </w:pPr>
      <w:r>
        <w:rPr>
          <w:rFonts w:hint="eastAsia"/>
        </w:rPr>
        <w:t>c）巡检项目和实测状态；</w:t>
      </w:r>
    </w:p>
    <w:p w14:paraId="4C202A2A">
      <w:pPr>
        <w:pStyle w:val="56"/>
        <w:spacing w:line="360" w:lineRule="auto"/>
        <w:ind w:firstLine="420"/>
      </w:pPr>
      <w:r>
        <w:rPr>
          <w:rFonts w:hint="eastAsia"/>
        </w:rPr>
        <w:t>d）发现问题和处理情况；</w:t>
      </w:r>
    </w:p>
    <w:p w14:paraId="3B8A6039">
      <w:pPr>
        <w:pStyle w:val="56"/>
        <w:spacing w:line="360" w:lineRule="auto"/>
        <w:ind w:firstLine="420"/>
      </w:pPr>
      <w:r>
        <w:rPr>
          <w:rFonts w:hint="eastAsia"/>
        </w:rPr>
        <w:t>e）巡检人员签名。</w:t>
      </w:r>
    </w:p>
    <w:p w14:paraId="27B77B5C">
      <w:pPr>
        <w:pStyle w:val="165"/>
        <w:spacing w:line="360" w:lineRule="auto"/>
      </w:pPr>
      <w:r>
        <w:rPr>
          <w:rFonts w:hint="eastAsia"/>
        </w:rPr>
        <w:t>状态监测记录应包括监测时间、监测参数、报警信息、异常趋势和处理结果。</w:t>
      </w:r>
    </w:p>
    <w:p w14:paraId="500E7A72">
      <w:pPr>
        <w:pStyle w:val="165"/>
        <w:spacing w:line="360" w:lineRule="auto"/>
      </w:pPr>
      <w:r>
        <w:rPr>
          <w:rFonts w:hint="eastAsia"/>
        </w:rPr>
        <w:t>自动生成的监测数据应保存原始记录；人工抄录数据应保证准确。</w:t>
      </w:r>
    </w:p>
    <w:p w14:paraId="77A6AEDE">
      <w:pPr>
        <w:pStyle w:val="165"/>
        <w:spacing w:line="360" w:lineRule="auto"/>
      </w:pPr>
      <w:r>
        <w:rPr>
          <w:rFonts w:hint="eastAsia"/>
        </w:rPr>
        <w:t>巡检记录、监测记录和缺陷处理记录应相互对应。</w:t>
      </w:r>
    </w:p>
    <w:p w14:paraId="2C3205E4">
      <w:pPr>
        <w:pStyle w:val="105"/>
        <w:spacing w:before="120" w:after="120" w:line="360" w:lineRule="auto"/>
      </w:pPr>
      <w:r>
        <w:rPr>
          <w:rFonts w:hint="eastAsia"/>
        </w:rPr>
        <w:t>禁止性要求</w:t>
      </w:r>
    </w:p>
    <w:p w14:paraId="4FC749F1">
      <w:pPr>
        <w:pStyle w:val="165"/>
        <w:spacing w:line="360" w:lineRule="auto"/>
      </w:pPr>
      <w:r>
        <w:rPr>
          <w:rFonts w:hint="eastAsia"/>
        </w:rPr>
        <w:t>不得以查看监控画面代替规定的现场巡视检查。</w:t>
      </w:r>
    </w:p>
    <w:p w14:paraId="7D2BEBA4">
      <w:pPr>
        <w:pStyle w:val="165"/>
        <w:spacing w:line="360" w:lineRule="auto"/>
      </w:pPr>
      <w:r>
        <w:rPr>
          <w:rFonts w:hint="eastAsia"/>
        </w:rPr>
        <w:t>不得漏检关键设备、重点区域和异常区域。</w:t>
      </w:r>
    </w:p>
    <w:p w14:paraId="14FC9010">
      <w:pPr>
        <w:pStyle w:val="165"/>
        <w:spacing w:line="360" w:lineRule="auto"/>
      </w:pPr>
      <w:r>
        <w:rPr>
          <w:rFonts w:hint="eastAsia"/>
        </w:rPr>
        <w:t>不得只记录“正常”而不记录必要参数和异常现象。</w:t>
      </w:r>
    </w:p>
    <w:p w14:paraId="10739033">
      <w:pPr>
        <w:pStyle w:val="165"/>
        <w:spacing w:line="360" w:lineRule="auto"/>
      </w:pPr>
      <w:r>
        <w:rPr>
          <w:rFonts w:hint="eastAsia"/>
        </w:rPr>
        <w:t>不得对报警信息不确认、不报告、不处理。</w:t>
      </w:r>
    </w:p>
    <w:p w14:paraId="26053813">
      <w:pPr>
        <w:pStyle w:val="165"/>
        <w:spacing w:line="360" w:lineRule="auto"/>
      </w:pPr>
      <w:r>
        <w:rPr>
          <w:rFonts w:hint="eastAsia"/>
        </w:rPr>
        <w:t>不得以数据平台无报警代替对现场异常声音、气味、温升和泄漏现象的判断。</w:t>
      </w:r>
    </w:p>
    <w:p w14:paraId="0BD0BF3C">
      <w:pPr>
        <w:pStyle w:val="104"/>
        <w:spacing w:before="240" w:after="240" w:line="360" w:lineRule="auto"/>
      </w:pPr>
      <w:bookmarkStart w:id="55" w:name="_Toc228566969"/>
      <w:r>
        <w:rPr>
          <w:rFonts w:hint="eastAsia"/>
        </w:rPr>
        <w:t>维护保养与故障处置</w:t>
      </w:r>
      <w:bookmarkEnd w:id="55"/>
    </w:p>
    <w:p w14:paraId="3F8C1A46">
      <w:pPr>
        <w:pStyle w:val="105"/>
        <w:spacing w:before="120" w:after="120" w:line="360" w:lineRule="auto"/>
      </w:pPr>
      <w:r>
        <w:rPr>
          <w:rFonts w:hint="eastAsia"/>
        </w:rPr>
        <w:t>一般规定</w:t>
      </w:r>
    </w:p>
    <w:p w14:paraId="2537FC06">
      <w:pPr>
        <w:pStyle w:val="165"/>
        <w:spacing w:line="360" w:lineRule="auto"/>
      </w:pPr>
      <w:r>
        <w:rPr>
          <w:rFonts w:hint="eastAsia"/>
        </w:rPr>
        <w:t>建筑工程设备设施应实行维护保养制度和故障处置制度。</w:t>
      </w:r>
    </w:p>
    <w:p w14:paraId="075FDD9A">
      <w:pPr>
        <w:pStyle w:val="165"/>
        <w:spacing w:line="360" w:lineRule="auto"/>
      </w:pPr>
      <w:r>
        <w:rPr>
          <w:rFonts w:hint="eastAsia"/>
        </w:rPr>
        <w:t>维护保养应坚持预防为主、计划实施、状态结合、分级管理和闭环控制的原则。</w:t>
      </w:r>
    </w:p>
    <w:p w14:paraId="39CED403">
      <w:pPr>
        <w:pStyle w:val="165"/>
        <w:spacing w:line="360" w:lineRule="auto"/>
      </w:pPr>
      <w:r>
        <w:rPr>
          <w:rFonts w:hint="eastAsia"/>
        </w:rPr>
        <w:t>故障处置应坚持快速响应、先控风险、后查原因、分类处理和及时恢复的原则。</w:t>
      </w:r>
    </w:p>
    <w:p w14:paraId="27B768D8">
      <w:pPr>
        <w:pStyle w:val="165"/>
        <w:spacing w:line="360" w:lineRule="auto"/>
      </w:pPr>
      <w:r>
        <w:rPr>
          <w:rFonts w:hint="eastAsia"/>
        </w:rPr>
        <w:t>维护保养和故障处置应与设备设施类别、运行方式、使用频率、环境条件、故障特点和安全风险相适应。</w:t>
      </w:r>
    </w:p>
    <w:p w14:paraId="5EAD333C">
      <w:pPr>
        <w:pStyle w:val="165"/>
        <w:spacing w:line="360" w:lineRule="auto"/>
      </w:pPr>
      <w:r>
        <w:rPr>
          <w:rFonts w:hint="eastAsia"/>
        </w:rPr>
        <w:t>维护保养不得影响设备设施正常安全运行；确需停运设备实施保养或者维修的，应按规定办理停运、切换或者隔离手续。</w:t>
      </w:r>
    </w:p>
    <w:p w14:paraId="71B3A41C">
      <w:pPr>
        <w:pStyle w:val="165"/>
        <w:spacing w:line="360" w:lineRule="auto"/>
      </w:pPr>
      <w:r>
        <w:rPr>
          <w:rFonts w:hint="eastAsia"/>
        </w:rPr>
        <w:t>对关键设备、重要系统和高风险部位，应优先实施预防性维护和重点故障防控。</w:t>
      </w:r>
    </w:p>
    <w:p w14:paraId="6F76944F">
      <w:pPr>
        <w:pStyle w:val="105"/>
        <w:spacing w:before="120" w:after="120" w:line="360" w:lineRule="auto"/>
      </w:pPr>
      <w:r>
        <w:rPr>
          <w:rFonts w:hint="eastAsia"/>
        </w:rPr>
        <w:t>维护保养管理</w:t>
      </w:r>
    </w:p>
    <w:p w14:paraId="3C204E13">
      <w:pPr>
        <w:pStyle w:val="65"/>
        <w:spacing w:before="120" w:after="120" w:line="360" w:lineRule="auto"/>
      </w:pPr>
      <w:r>
        <w:rPr>
          <w:rFonts w:hint="eastAsia"/>
        </w:rPr>
        <w:t>维护保养计划</w:t>
      </w:r>
    </w:p>
    <w:p w14:paraId="06C0413D">
      <w:pPr>
        <w:pStyle w:val="164"/>
        <w:spacing w:line="360" w:lineRule="auto"/>
      </w:pPr>
      <w:r>
        <w:rPr>
          <w:rFonts w:hint="eastAsia"/>
        </w:rPr>
        <w:t>运行维护单位应根据设备设施类型、制造单位技术文件、运行工况和历史故障情况编制维护保养计划。</w:t>
      </w:r>
    </w:p>
    <w:p w14:paraId="6EBA22AF">
      <w:pPr>
        <w:pStyle w:val="164"/>
        <w:spacing w:line="360" w:lineRule="auto"/>
      </w:pPr>
      <w:r>
        <w:rPr>
          <w:rFonts w:hint="eastAsia"/>
        </w:rPr>
        <w:t>维护保养计划宜分为年度计划、季度计划、月度计划和专项计划。</w:t>
      </w:r>
    </w:p>
    <w:p w14:paraId="7FC0DD6B">
      <w:pPr>
        <w:pStyle w:val="164"/>
        <w:spacing w:line="360" w:lineRule="auto"/>
      </w:pPr>
      <w:r>
        <w:rPr>
          <w:rFonts w:hint="eastAsia"/>
        </w:rPr>
        <w:t>维护保养计划应至少包括下列内容：</w:t>
      </w:r>
    </w:p>
    <w:p w14:paraId="16FFE804">
      <w:pPr>
        <w:pStyle w:val="56"/>
        <w:spacing w:line="360" w:lineRule="auto"/>
        <w:ind w:firstLine="420"/>
      </w:pPr>
      <w:r>
        <w:rPr>
          <w:rFonts w:hint="eastAsia"/>
        </w:rPr>
        <w:t>a）设备设施名称、编号和所在区域；</w:t>
      </w:r>
    </w:p>
    <w:p w14:paraId="727490BB">
      <w:pPr>
        <w:pStyle w:val="56"/>
        <w:spacing w:line="360" w:lineRule="auto"/>
        <w:ind w:firstLine="420"/>
      </w:pPr>
      <w:r>
        <w:rPr>
          <w:rFonts w:hint="eastAsia"/>
        </w:rPr>
        <w:t>b）维护保养项目；</w:t>
      </w:r>
    </w:p>
    <w:p w14:paraId="7CE1475F">
      <w:pPr>
        <w:pStyle w:val="56"/>
        <w:spacing w:line="360" w:lineRule="auto"/>
        <w:ind w:firstLine="420"/>
      </w:pPr>
      <w:r>
        <w:rPr>
          <w:rFonts w:hint="eastAsia"/>
        </w:rPr>
        <w:t>c）维护保养周期；</w:t>
      </w:r>
    </w:p>
    <w:p w14:paraId="697C0803">
      <w:pPr>
        <w:pStyle w:val="56"/>
        <w:spacing w:line="360" w:lineRule="auto"/>
        <w:ind w:firstLine="420"/>
      </w:pPr>
      <w:r>
        <w:rPr>
          <w:rFonts w:hint="eastAsia"/>
        </w:rPr>
        <w:t>d）维护保养标准；</w:t>
      </w:r>
    </w:p>
    <w:p w14:paraId="564C48B5">
      <w:pPr>
        <w:pStyle w:val="56"/>
        <w:spacing w:line="360" w:lineRule="auto"/>
        <w:ind w:firstLine="420"/>
      </w:pPr>
      <w:r>
        <w:rPr>
          <w:rFonts w:hint="eastAsia"/>
        </w:rPr>
        <w:t>e）实施时间；</w:t>
      </w:r>
    </w:p>
    <w:p w14:paraId="478E3DFE">
      <w:pPr>
        <w:pStyle w:val="56"/>
        <w:spacing w:line="360" w:lineRule="auto"/>
        <w:ind w:firstLine="420"/>
      </w:pPr>
      <w:r>
        <w:rPr>
          <w:rFonts w:hint="eastAsia"/>
        </w:rPr>
        <w:t>f）责任人员；</w:t>
      </w:r>
    </w:p>
    <w:p w14:paraId="36ED04E1">
      <w:pPr>
        <w:pStyle w:val="56"/>
        <w:spacing w:line="360" w:lineRule="auto"/>
        <w:ind w:firstLine="420"/>
      </w:pPr>
      <w:r>
        <w:rPr>
          <w:rFonts w:hint="eastAsia"/>
        </w:rPr>
        <w:t>g）停运或者切换要求；</w:t>
      </w:r>
    </w:p>
    <w:p w14:paraId="3DE0E9C8">
      <w:pPr>
        <w:pStyle w:val="56"/>
        <w:spacing w:line="360" w:lineRule="auto"/>
        <w:ind w:firstLine="420"/>
      </w:pPr>
      <w:r>
        <w:rPr>
          <w:rFonts w:hint="eastAsia"/>
        </w:rPr>
        <w:t>h）安全措施；</w:t>
      </w:r>
    </w:p>
    <w:p w14:paraId="59576B56">
      <w:pPr>
        <w:pStyle w:val="56"/>
        <w:spacing w:line="360" w:lineRule="auto"/>
        <w:ind w:firstLine="420"/>
      </w:pPr>
      <w:r>
        <w:rPr>
          <w:rFonts w:hint="eastAsia"/>
        </w:rPr>
        <w:t>i）记录要求。</w:t>
      </w:r>
    </w:p>
    <w:p w14:paraId="4C9AA676">
      <w:pPr>
        <w:pStyle w:val="164"/>
        <w:spacing w:line="360" w:lineRule="auto"/>
      </w:pPr>
      <w:r>
        <w:rPr>
          <w:rFonts w:hint="eastAsia"/>
        </w:rPr>
        <w:t>维护保养计划应结合建筑使用特点、季节变化、运行负荷和重点保障任务适时调整。</w:t>
      </w:r>
    </w:p>
    <w:p w14:paraId="299A8D3B">
      <w:pPr>
        <w:pStyle w:val="164"/>
        <w:spacing w:line="360" w:lineRule="auto"/>
      </w:pPr>
      <w:r>
        <w:rPr>
          <w:rFonts w:hint="eastAsia"/>
        </w:rPr>
        <w:t>未纳入计划的临时维护保养作业，应按补充作业管理，并补充记录。</w:t>
      </w:r>
    </w:p>
    <w:p w14:paraId="1CDF2896">
      <w:pPr>
        <w:pStyle w:val="65"/>
        <w:spacing w:before="120" w:after="120" w:line="360" w:lineRule="auto"/>
      </w:pPr>
      <w:r>
        <w:rPr>
          <w:rFonts w:hint="eastAsia"/>
        </w:rPr>
        <w:t>维护保养分类</w:t>
      </w:r>
    </w:p>
    <w:p w14:paraId="73D017FA">
      <w:pPr>
        <w:pStyle w:val="164"/>
        <w:spacing w:line="360" w:lineRule="auto"/>
      </w:pPr>
      <w:r>
        <w:rPr>
          <w:rFonts w:hint="eastAsia"/>
        </w:rPr>
        <w:t>维护保养可分为日常保养、定期保养、专项保养和状态性保养。</w:t>
      </w:r>
    </w:p>
    <w:p w14:paraId="327E2119">
      <w:pPr>
        <w:pStyle w:val="164"/>
        <w:spacing w:line="360" w:lineRule="auto"/>
      </w:pPr>
      <w:r>
        <w:rPr>
          <w:rFonts w:hint="eastAsia"/>
        </w:rPr>
        <w:t>日常保养应包括清洁、紧固、润滑、检查和一般性调整等内容。</w:t>
      </w:r>
    </w:p>
    <w:p w14:paraId="46DF0AEB">
      <w:pPr>
        <w:pStyle w:val="164"/>
        <w:spacing w:line="360" w:lineRule="auto"/>
      </w:pPr>
      <w:r>
        <w:rPr>
          <w:rFonts w:hint="eastAsia"/>
        </w:rPr>
        <w:t>定期保养应按规定周期实施，内容可包括功能试验、精度校核、部件更换、系统清洗和性能恢复。</w:t>
      </w:r>
    </w:p>
    <w:p w14:paraId="63A04FA4">
      <w:pPr>
        <w:pStyle w:val="164"/>
        <w:spacing w:line="360" w:lineRule="auto"/>
      </w:pPr>
      <w:r>
        <w:rPr>
          <w:rFonts w:hint="eastAsia"/>
        </w:rPr>
        <w:t>专项保养应针对季节变化、重点保障、长时间停运后恢复或者特殊工况设置。</w:t>
      </w:r>
    </w:p>
    <w:p w14:paraId="0CAF5C8B">
      <w:pPr>
        <w:pStyle w:val="164"/>
        <w:spacing w:line="360" w:lineRule="auto"/>
      </w:pPr>
      <w:r>
        <w:rPr>
          <w:rFonts w:hint="eastAsia"/>
        </w:rPr>
        <w:t>状态性保养应根据监测数据、趋势分析和缺陷情况确定，不得以未达到固定周期为由推迟必要保养。</w:t>
      </w:r>
    </w:p>
    <w:p w14:paraId="016724BC">
      <w:pPr>
        <w:pStyle w:val="65"/>
        <w:spacing w:before="120" w:after="120" w:line="360" w:lineRule="auto"/>
      </w:pPr>
      <w:r>
        <w:rPr>
          <w:rFonts w:hint="eastAsia"/>
        </w:rPr>
        <w:t>维护保养实施条件</w:t>
      </w:r>
    </w:p>
    <w:p w14:paraId="279B2E5C">
      <w:pPr>
        <w:pStyle w:val="164"/>
        <w:spacing w:line="360" w:lineRule="auto"/>
      </w:pPr>
      <w:r>
        <w:rPr>
          <w:rFonts w:hint="eastAsia"/>
        </w:rPr>
        <w:t>维护保养实施前，应确认作业对象、作业内容、作业边界和风险控制措施。</w:t>
      </w:r>
    </w:p>
    <w:p w14:paraId="62AF3D6D">
      <w:pPr>
        <w:pStyle w:val="164"/>
        <w:spacing w:line="360" w:lineRule="auto"/>
      </w:pPr>
      <w:r>
        <w:rPr>
          <w:rFonts w:hint="eastAsia"/>
        </w:rPr>
        <w:t>涉及停送电、停水、停气、系统切换、消防停用、联动退出或者设备隔离的，应按规定办理相关手续。</w:t>
      </w:r>
    </w:p>
    <w:p w14:paraId="2A0C3E72">
      <w:pPr>
        <w:pStyle w:val="164"/>
        <w:spacing w:line="360" w:lineRule="auto"/>
      </w:pPr>
      <w:r>
        <w:rPr>
          <w:rFonts w:hint="eastAsia"/>
        </w:rPr>
        <w:t>维护保养现场应具备作业空间、照明、防护、工具和应急条件。</w:t>
      </w:r>
    </w:p>
    <w:p w14:paraId="32A2B504">
      <w:pPr>
        <w:pStyle w:val="164"/>
        <w:spacing w:line="360" w:lineRule="auto"/>
      </w:pPr>
      <w:r>
        <w:rPr>
          <w:rFonts w:hint="eastAsia"/>
        </w:rPr>
        <w:t>作业条件不满足要求的，不得实施维护保养。</w:t>
      </w:r>
    </w:p>
    <w:p w14:paraId="159C66C7">
      <w:pPr>
        <w:pStyle w:val="105"/>
        <w:spacing w:before="120" w:after="120" w:line="360" w:lineRule="auto"/>
      </w:pPr>
      <w:r>
        <w:rPr>
          <w:rFonts w:hint="eastAsia"/>
        </w:rPr>
        <w:t>维护保养操作要求</w:t>
      </w:r>
    </w:p>
    <w:p w14:paraId="57885448">
      <w:pPr>
        <w:pStyle w:val="65"/>
        <w:spacing w:before="120" w:after="120" w:line="360" w:lineRule="auto"/>
      </w:pPr>
      <w:r>
        <w:rPr>
          <w:rFonts w:hint="eastAsia"/>
        </w:rPr>
        <w:t>一般要求</w:t>
      </w:r>
    </w:p>
    <w:p w14:paraId="051404C1">
      <w:pPr>
        <w:pStyle w:val="164"/>
        <w:spacing w:line="360" w:lineRule="auto"/>
      </w:pPr>
      <w:r>
        <w:rPr>
          <w:rFonts w:hint="eastAsia"/>
        </w:rPr>
        <w:t>维护保养应按规定程序实施，不得遗漏关键步骤。</w:t>
      </w:r>
    </w:p>
    <w:p w14:paraId="68590493">
      <w:pPr>
        <w:pStyle w:val="164"/>
        <w:spacing w:line="360" w:lineRule="auto"/>
      </w:pPr>
      <w:r>
        <w:rPr>
          <w:rFonts w:hint="eastAsia"/>
        </w:rPr>
        <w:t>维护保养过程中应防止对相邻设备、关联系统和建筑使用功能造成不利影响。</w:t>
      </w:r>
    </w:p>
    <w:p w14:paraId="495E5666">
      <w:pPr>
        <w:pStyle w:val="164"/>
        <w:spacing w:line="360" w:lineRule="auto"/>
      </w:pPr>
      <w:r>
        <w:rPr>
          <w:rFonts w:hint="eastAsia"/>
        </w:rPr>
        <w:t>维护保养应使用符合要求的工器具、备件、耗材和润滑材料。</w:t>
      </w:r>
    </w:p>
    <w:p w14:paraId="0AA452A5">
      <w:pPr>
        <w:pStyle w:val="164"/>
        <w:spacing w:line="360" w:lineRule="auto"/>
      </w:pPr>
      <w:r>
        <w:rPr>
          <w:rFonts w:hint="eastAsia"/>
        </w:rPr>
        <w:t>不得使用来源不明、规格不符或者性能不满足要求的备件和耗材。</w:t>
      </w:r>
    </w:p>
    <w:p w14:paraId="28AEB027">
      <w:pPr>
        <w:pStyle w:val="164"/>
        <w:numPr>
          <w:ilvl w:val="0"/>
          <w:numId w:val="0"/>
        </w:numPr>
        <w:spacing w:line="360" w:lineRule="auto"/>
      </w:pPr>
    </w:p>
    <w:p w14:paraId="41C5ED68">
      <w:pPr>
        <w:pStyle w:val="164"/>
        <w:numPr>
          <w:ilvl w:val="0"/>
          <w:numId w:val="0"/>
        </w:numPr>
        <w:spacing w:line="360" w:lineRule="auto"/>
        <w:rPr>
          <w:rFonts w:hint="eastAsia"/>
        </w:rPr>
      </w:pPr>
    </w:p>
    <w:p w14:paraId="5FFBCF55">
      <w:pPr>
        <w:pStyle w:val="65"/>
        <w:spacing w:before="120" w:after="120" w:line="360" w:lineRule="auto"/>
      </w:pPr>
      <w:r>
        <w:rPr>
          <w:rFonts w:hint="eastAsia"/>
        </w:rPr>
        <w:t>清洁与紧固</w:t>
      </w:r>
    </w:p>
    <w:p w14:paraId="7A08F26B">
      <w:pPr>
        <w:pStyle w:val="164"/>
        <w:spacing w:line="360" w:lineRule="auto"/>
      </w:pPr>
      <w:r>
        <w:rPr>
          <w:rFonts w:hint="eastAsia"/>
        </w:rPr>
        <w:t>设备设施清洁应采用适宜的方法，不得因清洁方式不当造成腐蚀、短路、损坏或者功能失效。</w:t>
      </w:r>
    </w:p>
    <w:p w14:paraId="3EEF62A6">
      <w:pPr>
        <w:pStyle w:val="164"/>
        <w:spacing w:line="360" w:lineRule="auto"/>
      </w:pPr>
      <w:r>
        <w:rPr>
          <w:rFonts w:hint="eastAsia"/>
        </w:rPr>
        <w:t>对电气设备、控制设备、传感器和电子装置实施清洁时，应采取防尘、防潮和防静电措施。</w:t>
      </w:r>
    </w:p>
    <w:p w14:paraId="53049462">
      <w:pPr>
        <w:pStyle w:val="164"/>
        <w:spacing w:line="360" w:lineRule="auto"/>
      </w:pPr>
      <w:r>
        <w:rPr>
          <w:rFonts w:hint="eastAsia"/>
        </w:rPr>
        <w:t>紧固作业应按规定部位、规定力矩或者规定方法进行，不得过紧、过松或者漏紧。</w:t>
      </w:r>
    </w:p>
    <w:p w14:paraId="06482594">
      <w:pPr>
        <w:pStyle w:val="65"/>
        <w:spacing w:before="120" w:after="120" w:line="360" w:lineRule="auto"/>
      </w:pPr>
      <w:r>
        <w:rPr>
          <w:rFonts w:hint="eastAsia"/>
        </w:rPr>
        <w:t>润滑与调整</w:t>
      </w:r>
    </w:p>
    <w:p w14:paraId="71B35F78">
      <w:pPr>
        <w:pStyle w:val="164"/>
        <w:spacing w:line="360" w:lineRule="auto"/>
      </w:pPr>
      <w:r>
        <w:rPr>
          <w:rFonts w:hint="eastAsia"/>
        </w:rPr>
        <w:t>需润滑设备应按规定部位、规定周期和规定油脂型号实施润滑。</w:t>
      </w:r>
    </w:p>
    <w:p w14:paraId="1F37916F">
      <w:pPr>
        <w:pStyle w:val="164"/>
        <w:spacing w:line="360" w:lineRule="auto"/>
      </w:pPr>
      <w:r>
        <w:rPr>
          <w:rFonts w:hint="eastAsia"/>
        </w:rPr>
        <w:t>不同润滑介质不得随意混用。</w:t>
      </w:r>
    </w:p>
    <w:p w14:paraId="075BA16F">
      <w:pPr>
        <w:pStyle w:val="164"/>
        <w:spacing w:line="360" w:lineRule="auto"/>
      </w:pPr>
      <w:r>
        <w:rPr>
          <w:rFonts w:hint="eastAsia"/>
        </w:rPr>
        <w:t>调整作业应依据技术要求实施，不得凭经验随意改变限位、压力、温度、时间和控制参数。</w:t>
      </w:r>
    </w:p>
    <w:p w14:paraId="59B605DC">
      <w:pPr>
        <w:pStyle w:val="164"/>
        <w:spacing w:line="360" w:lineRule="auto"/>
      </w:pPr>
      <w:r>
        <w:rPr>
          <w:rFonts w:hint="eastAsia"/>
        </w:rPr>
        <w:t>对涉及联锁、保护、控制逻辑和自动设定值的调整，应经确认后实施，并保留调整记录。</w:t>
      </w:r>
    </w:p>
    <w:p w14:paraId="587D95D3">
      <w:pPr>
        <w:pStyle w:val="65"/>
        <w:spacing w:before="120" w:after="120" w:line="360" w:lineRule="auto"/>
      </w:pPr>
      <w:r>
        <w:rPr>
          <w:rFonts w:hint="eastAsia"/>
        </w:rPr>
        <w:t>功能试验</w:t>
      </w:r>
    </w:p>
    <w:p w14:paraId="71E5DA9B">
      <w:pPr>
        <w:pStyle w:val="164"/>
        <w:spacing w:line="360" w:lineRule="auto"/>
      </w:pPr>
      <w:r>
        <w:rPr>
          <w:rFonts w:hint="eastAsia"/>
        </w:rPr>
        <w:t>维护保养后应按规定进行功能试验。</w:t>
      </w:r>
    </w:p>
    <w:p w14:paraId="1A6730C2">
      <w:pPr>
        <w:pStyle w:val="164"/>
        <w:spacing w:line="360" w:lineRule="auto"/>
      </w:pPr>
      <w:r>
        <w:rPr>
          <w:rFonts w:hint="eastAsia"/>
        </w:rPr>
        <w:t>功能试验应确认设备设施动作正确、反馈正常、保护有效和联动逻辑正确。</w:t>
      </w:r>
    </w:p>
    <w:p w14:paraId="6AB98DA4">
      <w:pPr>
        <w:pStyle w:val="164"/>
        <w:spacing w:line="360" w:lineRule="auto"/>
      </w:pPr>
      <w:r>
        <w:rPr>
          <w:rFonts w:hint="eastAsia"/>
        </w:rPr>
        <w:t>涉及消防、电梯、供配电、给排水、暖通空调和智能化系统的重要设备，功能试验不得省略。</w:t>
      </w:r>
    </w:p>
    <w:p w14:paraId="0404ED85">
      <w:pPr>
        <w:pStyle w:val="164"/>
        <w:spacing w:line="360" w:lineRule="auto"/>
      </w:pPr>
      <w:r>
        <w:rPr>
          <w:rFonts w:hint="eastAsia"/>
        </w:rPr>
        <w:t>功能试验不合格的，不得恢复正式运行。</w:t>
      </w:r>
    </w:p>
    <w:p w14:paraId="061A635A">
      <w:pPr>
        <w:pStyle w:val="105"/>
        <w:spacing w:before="120" w:after="120" w:line="360" w:lineRule="auto"/>
      </w:pPr>
      <w:r>
        <w:rPr>
          <w:rFonts w:hint="eastAsia"/>
        </w:rPr>
        <w:t>关键系统维护保养要求</w:t>
      </w:r>
    </w:p>
    <w:p w14:paraId="691C6DF0">
      <w:pPr>
        <w:pStyle w:val="65"/>
        <w:spacing w:before="120" w:after="120" w:line="360" w:lineRule="auto"/>
      </w:pPr>
      <w:r>
        <w:rPr>
          <w:rFonts w:hint="eastAsia"/>
        </w:rPr>
        <w:t>供配电系统</w:t>
      </w:r>
    </w:p>
    <w:p w14:paraId="138E89B7">
      <w:pPr>
        <w:pStyle w:val="164"/>
        <w:spacing w:line="360" w:lineRule="auto"/>
      </w:pPr>
      <w:r>
        <w:rPr>
          <w:rFonts w:hint="eastAsia"/>
        </w:rPr>
        <w:t>供配电系统维护保养应重点检查连接点、绝缘状态、温升情况、开关动作、保护装置和接地连接情况。</w:t>
      </w:r>
    </w:p>
    <w:p w14:paraId="3C226006">
      <w:pPr>
        <w:pStyle w:val="164"/>
        <w:spacing w:line="360" w:lineRule="auto"/>
      </w:pPr>
      <w:r>
        <w:rPr>
          <w:rFonts w:hint="eastAsia"/>
        </w:rPr>
        <w:t>高低压配电设备维护保养前应执行停电、验电、接地、挂牌和监护措施。</w:t>
      </w:r>
    </w:p>
    <w:p w14:paraId="2E19B7A4">
      <w:pPr>
        <w:pStyle w:val="164"/>
        <w:spacing w:line="360" w:lineRule="auto"/>
      </w:pPr>
      <w:r>
        <w:rPr>
          <w:rFonts w:hint="eastAsia"/>
        </w:rPr>
        <w:t>带电状态下不得进行可能危及人身和设备安全的拆装、紧固和清扫作业。</w:t>
      </w:r>
    </w:p>
    <w:p w14:paraId="3B54D7E2">
      <w:pPr>
        <w:pStyle w:val="65"/>
        <w:spacing w:before="120" w:after="120" w:line="360" w:lineRule="auto"/>
      </w:pPr>
      <w:r>
        <w:rPr>
          <w:rFonts w:hint="eastAsia"/>
        </w:rPr>
        <w:t>给排水系统</w:t>
      </w:r>
    </w:p>
    <w:p w14:paraId="0A04AC3D">
      <w:pPr>
        <w:pStyle w:val="164"/>
        <w:spacing w:line="360" w:lineRule="auto"/>
      </w:pPr>
      <w:r>
        <w:rPr>
          <w:rFonts w:hint="eastAsia"/>
        </w:rPr>
        <w:t>给排水系统维护保养应重点检查泵组、阀门、管道、液位控制、止回装置、排气排污装置和备用设备状态。</w:t>
      </w:r>
    </w:p>
    <w:p w14:paraId="53609480">
      <w:pPr>
        <w:pStyle w:val="164"/>
        <w:spacing w:line="360" w:lineRule="auto"/>
      </w:pPr>
      <w:r>
        <w:rPr>
          <w:rFonts w:hint="eastAsia"/>
        </w:rPr>
        <w:t>涉及水箱、水池、污水井、集水坑和提升泵井的维护作业，应重点防范有限空间、中毒、滑跌和淹溺风险。</w:t>
      </w:r>
    </w:p>
    <w:p w14:paraId="67C2AEBD">
      <w:pPr>
        <w:pStyle w:val="65"/>
        <w:spacing w:before="120" w:after="120" w:line="360" w:lineRule="auto"/>
      </w:pPr>
      <w:r>
        <w:rPr>
          <w:rFonts w:hint="eastAsia"/>
        </w:rPr>
        <w:t>暖通空调系统</w:t>
      </w:r>
    </w:p>
    <w:p w14:paraId="1F17DEAF">
      <w:pPr>
        <w:pStyle w:val="164"/>
        <w:spacing w:line="360" w:lineRule="auto"/>
      </w:pPr>
      <w:r>
        <w:rPr>
          <w:rFonts w:hint="eastAsia"/>
        </w:rPr>
        <w:t>暖通空调系统维护保养应重点检查主机、风机、水泵、冷却塔、过滤器、阀件、传感器和控制器状态。</w:t>
      </w:r>
    </w:p>
    <w:p w14:paraId="6D51455F">
      <w:pPr>
        <w:pStyle w:val="164"/>
        <w:spacing w:line="360" w:lineRule="auto"/>
      </w:pPr>
      <w:r>
        <w:rPr>
          <w:rFonts w:hint="eastAsia"/>
        </w:rPr>
        <w:t>季节转换前，应对冷热源设备、末端设备和控制模式进行专项保养和切换验证。</w:t>
      </w:r>
    </w:p>
    <w:p w14:paraId="4B4B5E8B">
      <w:pPr>
        <w:pStyle w:val="65"/>
        <w:spacing w:before="120" w:after="120" w:line="360" w:lineRule="auto"/>
      </w:pPr>
      <w:r>
        <w:rPr>
          <w:rFonts w:hint="eastAsia"/>
        </w:rPr>
        <w:t>消防系统</w:t>
      </w:r>
    </w:p>
    <w:p w14:paraId="59BCE46C">
      <w:pPr>
        <w:pStyle w:val="164"/>
        <w:spacing w:line="360" w:lineRule="auto"/>
      </w:pPr>
      <w:r>
        <w:rPr>
          <w:rFonts w:hint="eastAsia"/>
        </w:rPr>
        <w:t>消防系统维护保养应符合相关消防管理要求。</w:t>
      </w:r>
    </w:p>
    <w:p w14:paraId="4CBCAF3C">
      <w:pPr>
        <w:pStyle w:val="164"/>
        <w:spacing w:line="360" w:lineRule="auto"/>
      </w:pPr>
      <w:r>
        <w:rPr>
          <w:rFonts w:hint="eastAsia"/>
        </w:rPr>
        <w:t>消防系统停用、屏蔽、测试和恢复应严格受控，不得影响建筑消防安全保障。</w:t>
      </w:r>
    </w:p>
    <w:p w14:paraId="4D346DF3">
      <w:pPr>
        <w:pStyle w:val="164"/>
        <w:spacing w:line="360" w:lineRule="auto"/>
      </w:pPr>
      <w:r>
        <w:rPr>
          <w:rFonts w:hint="eastAsia"/>
        </w:rPr>
        <w:t>消防控制主机、报警回路、联动设备、消防泵、稳压装置和防排烟设备保养后应进行相应功能确认。</w:t>
      </w:r>
    </w:p>
    <w:p w14:paraId="70C5E42C">
      <w:pPr>
        <w:pStyle w:val="65"/>
        <w:spacing w:before="120" w:after="120" w:line="360" w:lineRule="auto"/>
      </w:pPr>
      <w:r>
        <w:rPr>
          <w:rFonts w:hint="eastAsia"/>
        </w:rPr>
        <w:t>电梯和智能化系统</w:t>
      </w:r>
    </w:p>
    <w:p w14:paraId="194B4CA3">
      <w:pPr>
        <w:pStyle w:val="164"/>
        <w:spacing w:line="360" w:lineRule="auto"/>
      </w:pPr>
      <w:r>
        <w:rPr>
          <w:rFonts w:hint="eastAsia"/>
        </w:rPr>
        <w:t>电梯、自动扶梯和智能化系统维护保养应按照相应专业要求实施。</w:t>
      </w:r>
    </w:p>
    <w:p w14:paraId="23988D37">
      <w:pPr>
        <w:pStyle w:val="164"/>
        <w:spacing w:line="360" w:lineRule="auto"/>
      </w:pPr>
      <w:r>
        <w:rPr>
          <w:rFonts w:hint="eastAsia"/>
        </w:rPr>
        <w:t>电梯维护保养期间，应采取停梯、围挡、警示和防误启动措施。</w:t>
      </w:r>
    </w:p>
    <w:p w14:paraId="53DE167C">
      <w:pPr>
        <w:pStyle w:val="164"/>
        <w:spacing w:line="360" w:lineRule="auto"/>
      </w:pPr>
      <w:r>
        <w:rPr>
          <w:rFonts w:hint="eastAsia"/>
        </w:rPr>
        <w:t>智能化系统维护保养应重点核查主机状态、通信状态、电源状态、存储状态和接口状态。</w:t>
      </w:r>
    </w:p>
    <w:p w14:paraId="64967B99">
      <w:pPr>
        <w:pStyle w:val="105"/>
        <w:spacing w:before="120" w:after="120" w:line="360" w:lineRule="auto"/>
      </w:pPr>
      <w:r>
        <w:rPr>
          <w:rFonts w:hint="eastAsia"/>
        </w:rPr>
        <w:t>故障管理</w:t>
      </w:r>
    </w:p>
    <w:p w14:paraId="5B0C40CE">
      <w:pPr>
        <w:pStyle w:val="65"/>
        <w:spacing w:before="120" w:after="120" w:line="360" w:lineRule="auto"/>
      </w:pPr>
      <w:r>
        <w:rPr>
          <w:rFonts w:hint="eastAsia"/>
        </w:rPr>
        <w:t>一般要求</w:t>
      </w:r>
    </w:p>
    <w:p w14:paraId="42A0AF34">
      <w:pPr>
        <w:pStyle w:val="164"/>
        <w:spacing w:line="360" w:lineRule="auto"/>
      </w:pPr>
      <w:r>
        <w:rPr>
          <w:rFonts w:hint="eastAsia"/>
        </w:rPr>
        <w:t>运行维护单位应建立故障分级、报告、响应、处置、复核和销项制度。</w:t>
      </w:r>
    </w:p>
    <w:p w14:paraId="06458B03">
      <w:pPr>
        <w:pStyle w:val="164"/>
        <w:spacing w:line="360" w:lineRule="auto"/>
      </w:pPr>
      <w:r>
        <w:rPr>
          <w:rFonts w:hint="eastAsia"/>
        </w:rPr>
        <w:t>故障应按照影响范围、影响程度、风险等级和恢复难度进行分类管理。</w:t>
      </w:r>
    </w:p>
    <w:p w14:paraId="597C17BB">
      <w:pPr>
        <w:pStyle w:val="164"/>
        <w:spacing w:line="360" w:lineRule="auto"/>
      </w:pPr>
      <w:r>
        <w:rPr>
          <w:rFonts w:hint="eastAsia"/>
        </w:rPr>
        <w:t>故障信息来源包括巡视检查、状态监测、报警信息、用户报修、外委反馈和专项检查发现等。</w:t>
      </w:r>
    </w:p>
    <w:p w14:paraId="11F6D612">
      <w:pPr>
        <w:pStyle w:val="65"/>
        <w:spacing w:before="120" w:after="120" w:line="360" w:lineRule="auto"/>
      </w:pPr>
      <w:r>
        <w:rPr>
          <w:rFonts w:hint="eastAsia"/>
        </w:rPr>
        <w:t>故障分级</w:t>
      </w:r>
    </w:p>
    <w:p w14:paraId="3BA66754">
      <w:pPr>
        <w:pStyle w:val="164"/>
        <w:spacing w:line="360" w:lineRule="auto"/>
      </w:pPr>
      <w:r>
        <w:rPr>
          <w:rFonts w:hint="eastAsia"/>
        </w:rPr>
        <w:t>故障宜分为一般故障、严重故障和紧急故障。</w:t>
      </w:r>
    </w:p>
    <w:p w14:paraId="43F1B4FD">
      <w:pPr>
        <w:pStyle w:val="164"/>
        <w:spacing w:line="360" w:lineRule="auto"/>
      </w:pPr>
      <w:r>
        <w:rPr>
          <w:rFonts w:hint="eastAsia"/>
        </w:rPr>
        <w:t>一般故障是指对局部功能有影响但未直接危及建筑安全和主要运行功能的故障。</w:t>
      </w:r>
    </w:p>
    <w:p w14:paraId="1ABB537F">
      <w:pPr>
        <w:pStyle w:val="164"/>
        <w:spacing w:line="360" w:lineRule="auto"/>
      </w:pPr>
      <w:r>
        <w:rPr>
          <w:rFonts w:hint="eastAsia"/>
        </w:rPr>
        <w:t>严重故障是指造成重要设备停运、主要系统功能下降或者明显影响使用秩序的故障。</w:t>
      </w:r>
    </w:p>
    <w:p w14:paraId="62BFA795">
      <w:pPr>
        <w:pStyle w:val="164"/>
        <w:spacing w:line="360" w:lineRule="auto"/>
      </w:pPr>
      <w:r>
        <w:rPr>
          <w:rFonts w:hint="eastAsia"/>
        </w:rPr>
        <w:t>紧急故障是指可能危及人身安全、消防安全、供配电安全、重要环境保障或者导致重大损失的故障。</w:t>
      </w:r>
    </w:p>
    <w:p w14:paraId="53BC421B">
      <w:pPr>
        <w:pStyle w:val="65"/>
        <w:spacing w:before="120" w:after="120" w:line="360" w:lineRule="auto"/>
      </w:pPr>
      <w:r>
        <w:rPr>
          <w:rFonts w:hint="eastAsia"/>
        </w:rPr>
        <w:t>故障报告</w:t>
      </w:r>
    </w:p>
    <w:p w14:paraId="6A55460C">
      <w:pPr>
        <w:pStyle w:val="164"/>
        <w:spacing w:line="360" w:lineRule="auto"/>
      </w:pPr>
      <w:r>
        <w:rPr>
          <w:rFonts w:hint="eastAsia"/>
        </w:rPr>
        <w:t>发现故障后，应立即报告相关责任人和值守岗位。</w:t>
      </w:r>
    </w:p>
    <w:p w14:paraId="48A9AED1">
      <w:pPr>
        <w:pStyle w:val="164"/>
        <w:spacing w:line="360" w:lineRule="auto"/>
      </w:pPr>
      <w:r>
        <w:rPr>
          <w:rFonts w:hint="eastAsia"/>
        </w:rPr>
        <w:t>对严重故障和紧急故障，应按规定逐级上报。</w:t>
      </w:r>
    </w:p>
    <w:p w14:paraId="305B0A71">
      <w:pPr>
        <w:pStyle w:val="164"/>
        <w:spacing w:line="360" w:lineRule="auto"/>
      </w:pPr>
      <w:r>
        <w:rPr>
          <w:rFonts w:hint="eastAsia"/>
        </w:rPr>
        <w:t>故障报告应至少包括故障时间、故障地点、故障现象、影响范围、初步判断和已采取措施。</w:t>
      </w:r>
    </w:p>
    <w:p w14:paraId="1BE06C29">
      <w:pPr>
        <w:pStyle w:val="105"/>
        <w:spacing w:before="120" w:after="120" w:line="360" w:lineRule="auto"/>
      </w:pPr>
      <w:r>
        <w:rPr>
          <w:rFonts w:hint="eastAsia"/>
        </w:rPr>
        <w:t>故障处置要求</w:t>
      </w:r>
    </w:p>
    <w:p w14:paraId="01FE1BFE">
      <w:pPr>
        <w:pStyle w:val="65"/>
        <w:spacing w:before="120" w:after="120" w:line="360" w:lineRule="auto"/>
      </w:pPr>
      <w:r>
        <w:rPr>
          <w:rFonts w:hint="eastAsia"/>
        </w:rPr>
        <w:t>一般要求</w:t>
      </w:r>
    </w:p>
    <w:p w14:paraId="520203D3">
      <w:pPr>
        <w:pStyle w:val="164"/>
        <w:spacing w:line="360" w:lineRule="auto"/>
      </w:pPr>
      <w:r>
        <w:rPr>
          <w:rFonts w:hint="eastAsia"/>
        </w:rPr>
        <w:t>故障处置应遵循先保人身安全、后保系统安全、再恢复功能的顺序。</w:t>
      </w:r>
    </w:p>
    <w:p w14:paraId="31D0DFB3">
      <w:pPr>
        <w:pStyle w:val="164"/>
        <w:spacing w:line="360" w:lineRule="auto"/>
      </w:pPr>
      <w:r>
        <w:rPr>
          <w:rFonts w:hint="eastAsia"/>
        </w:rPr>
        <w:t>故障处置前应确认故障对象、危险范围和隔离边界。</w:t>
      </w:r>
    </w:p>
    <w:p w14:paraId="0EDB8829">
      <w:pPr>
        <w:pStyle w:val="164"/>
        <w:spacing w:line="360" w:lineRule="auto"/>
      </w:pPr>
      <w:r>
        <w:rPr>
          <w:rFonts w:hint="eastAsia"/>
        </w:rPr>
        <w:t>不得在故障原因不明、风险未控制和条件未确认的情况下盲目恢复运行。</w:t>
      </w:r>
    </w:p>
    <w:p w14:paraId="72E8ECC2">
      <w:pPr>
        <w:pStyle w:val="65"/>
        <w:spacing w:before="120" w:after="120" w:line="360" w:lineRule="auto"/>
      </w:pPr>
      <w:r>
        <w:rPr>
          <w:rFonts w:hint="eastAsia"/>
        </w:rPr>
        <w:t>紧急处置</w:t>
      </w:r>
    </w:p>
    <w:p w14:paraId="7A1C27AF">
      <w:pPr>
        <w:pStyle w:val="164"/>
        <w:spacing w:line="360" w:lineRule="auto"/>
      </w:pPr>
      <w:r>
        <w:rPr>
          <w:rFonts w:hint="eastAsia"/>
        </w:rPr>
        <w:t>对漏电、冒烟、起火、严重漏水、设备爆响、困人、淹水、过热和其他紧急故障，应立即采取紧急控制措施。</w:t>
      </w:r>
    </w:p>
    <w:p w14:paraId="0A9E10E0">
      <w:pPr>
        <w:pStyle w:val="164"/>
        <w:spacing w:line="360" w:lineRule="auto"/>
      </w:pPr>
      <w:r>
        <w:rPr>
          <w:rFonts w:hint="eastAsia"/>
        </w:rPr>
        <w:t>紧急控制措施可包括停机、断电、关闭阀门、切断控制源、隔离区域、疏散人员和启动应急设备。</w:t>
      </w:r>
    </w:p>
    <w:p w14:paraId="4FD0EE72">
      <w:pPr>
        <w:pStyle w:val="164"/>
        <w:spacing w:line="360" w:lineRule="auto"/>
      </w:pPr>
      <w:r>
        <w:rPr>
          <w:rFonts w:hint="eastAsia"/>
        </w:rPr>
        <w:t>对消防、电梯、供配电和重大环境保障系统紧急故障，应同步启动应急预案。</w:t>
      </w:r>
    </w:p>
    <w:p w14:paraId="64BDEE70">
      <w:pPr>
        <w:pStyle w:val="65"/>
        <w:spacing w:before="120" w:after="120" w:line="360" w:lineRule="auto"/>
      </w:pPr>
      <w:r>
        <w:rPr>
          <w:rFonts w:hint="eastAsia"/>
        </w:rPr>
        <w:t>故障诊断</w:t>
      </w:r>
    </w:p>
    <w:p w14:paraId="3FB839DA">
      <w:pPr>
        <w:pStyle w:val="164"/>
        <w:spacing w:line="360" w:lineRule="auto"/>
      </w:pPr>
      <w:r>
        <w:rPr>
          <w:rFonts w:hint="eastAsia"/>
        </w:rPr>
        <w:t>故障控制后，应开展故障诊断。</w:t>
      </w:r>
    </w:p>
    <w:p w14:paraId="4CDB7F45">
      <w:pPr>
        <w:pStyle w:val="164"/>
        <w:spacing w:line="360" w:lineRule="auto"/>
      </w:pPr>
      <w:r>
        <w:rPr>
          <w:rFonts w:hint="eastAsia"/>
        </w:rPr>
        <w:t>故障诊断应结合运行记录、报警记录、历史缺陷、实测数据和现场检查进行。</w:t>
      </w:r>
    </w:p>
    <w:p w14:paraId="0962C221">
      <w:pPr>
        <w:pStyle w:val="164"/>
        <w:spacing w:line="360" w:lineRule="auto"/>
      </w:pPr>
      <w:r>
        <w:rPr>
          <w:rFonts w:hint="eastAsia"/>
        </w:rPr>
        <w:t>不得以简单复位、重复启动或者临时短接代替故障原因分析。</w:t>
      </w:r>
    </w:p>
    <w:p w14:paraId="166D9706">
      <w:pPr>
        <w:pStyle w:val="65"/>
        <w:spacing w:before="120" w:after="120" w:line="360" w:lineRule="auto"/>
      </w:pPr>
      <w:r>
        <w:rPr>
          <w:rFonts w:hint="eastAsia"/>
        </w:rPr>
        <w:t>故障修复</w:t>
      </w:r>
    </w:p>
    <w:p w14:paraId="23138E88">
      <w:pPr>
        <w:pStyle w:val="164"/>
        <w:spacing w:line="360" w:lineRule="auto"/>
      </w:pPr>
      <w:r>
        <w:rPr>
          <w:rFonts w:hint="eastAsia"/>
        </w:rPr>
        <w:t>故障修复应根据故障性质采取更换、修理、调整、清理、恢复设定或者专项整改等措施。</w:t>
      </w:r>
    </w:p>
    <w:p w14:paraId="4CAEA283">
      <w:pPr>
        <w:pStyle w:val="164"/>
        <w:spacing w:line="360" w:lineRule="auto"/>
      </w:pPr>
      <w:r>
        <w:rPr>
          <w:rFonts w:hint="eastAsia"/>
        </w:rPr>
        <w:t>修复过程中涉及拆改线路、改变参数、替代部件和临时过渡措施的，应作出明确记录。</w:t>
      </w:r>
    </w:p>
    <w:p w14:paraId="4AAF19F1">
      <w:pPr>
        <w:pStyle w:val="164"/>
        <w:spacing w:line="360" w:lineRule="auto"/>
      </w:pPr>
      <w:r>
        <w:rPr>
          <w:rFonts w:hint="eastAsia"/>
        </w:rPr>
        <w:t>故障修复后，应进行复核和必要的功能试验。</w:t>
      </w:r>
    </w:p>
    <w:p w14:paraId="4F59F731">
      <w:pPr>
        <w:pStyle w:val="65"/>
        <w:spacing w:before="120" w:after="120" w:line="360" w:lineRule="auto"/>
      </w:pPr>
      <w:r>
        <w:rPr>
          <w:rFonts w:hint="eastAsia"/>
        </w:rPr>
        <w:t>恢复运行</w:t>
      </w:r>
    </w:p>
    <w:p w14:paraId="726EA4DE">
      <w:pPr>
        <w:pStyle w:val="164"/>
        <w:spacing w:line="360" w:lineRule="auto"/>
      </w:pPr>
      <w:r>
        <w:rPr>
          <w:rFonts w:hint="eastAsia"/>
        </w:rPr>
        <w:t>故障设备恢复运行前，应确认修复完成、风险解除、保护投入、联动恢复和现场清理完毕。</w:t>
      </w:r>
    </w:p>
    <w:p w14:paraId="3D013534">
      <w:pPr>
        <w:pStyle w:val="164"/>
        <w:spacing w:line="360" w:lineRule="auto"/>
      </w:pPr>
      <w:r>
        <w:rPr>
          <w:rFonts w:hint="eastAsia"/>
        </w:rPr>
        <w:t>恢复运行应优先在可控条件下进行，必要时应安排专人观察。</w:t>
      </w:r>
    </w:p>
    <w:p w14:paraId="538A9158">
      <w:pPr>
        <w:pStyle w:val="164"/>
        <w:spacing w:line="360" w:lineRule="auto"/>
      </w:pPr>
      <w:r>
        <w:rPr>
          <w:rFonts w:hint="eastAsia"/>
        </w:rPr>
        <w:t>故障未彻底排除但因保障需要必须临时恢复运行的，应采取临时控制措施并明确后续整改时限。</w:t>
      </w:r>
    </w:p>
    <w:p w14:paraId="63D30040">
      <w:pPr>
        <w:pStyle w:val="105"/>
        <w:spacing w:before="120" w:after="120" w:line="360" w:lineRule="auto"/>
      </w:pPr>
      <w:r>
        <w:rPr>
          <w:rFonts w:hint="eastAsia"/>
        </w:rPr>
        <w:t>缺陷整改与销项</w:t>
      </w:r>
    </w:p>
    <w:p w14:paraId="7131F3CC">
      <w:pPr>
        <w:pStyle w:val="165"/>
        <w:spacing w:line="360" w:lineRule="auto"/>
      </w:pPr>
      <w:r>
        <w:rPr>
          <w:rFonts w:hint="eastAsia"/>
        </w:rPr>
        <w:t>巡视检查、维护保养和故障处置中发现的缺陷，应统一纳入整改管理。</w:t>
      </w:r>
    </w:p>
    <w:p w14:paraId="7D8E36F2">
      <w:pPr>
        <w:pStyle w:val="165"/>
        <w:spacing w:line="360" w:lineRule="auto"/>
      </w:pPr>
      <w:r>
        <w:rPr>
          <w:rFonts w:hint="eastAsia"/>
        </w:rPr>
        <w:t>缺陷整改应明确责任人、整改措施、整改时限和复核要求。</w:t>
      </w:r>
    </w:p>
    <w:p w14:paraId="28FA0632">
      <w:pPr>
        <w:pStyle w:val="165"/>
        <w:spacing w:line="360" w:lineRule="auto"/>
      </w:pPr>
      <w:r>
        <w:rPr>
          <w:rFonts w:hint="eastAsia"/>
        </w:rPr>
        <w:t>缺陷整改完成后，应进行销项确认。</w:t>
      </w:r>
    </w:p>
    <w:p w14:paraId="30E4E111">
      <w:pPr>
        <w:pStyle w:val="165"/>
        <w:spacing w:line="360" w:lineRule="auto"/>
      </w:pPr>
      <w:r>
        <w:rPr>
          <w:rFonts w:hint="eastAsia"/>
        </w:rPr>
        <w:t>未经复核确认的，不得视为整改完成。</w:t>
      </w:r>
    </w:p>
    <w:p w14:paraId="7262273D">
      <w:pPr>
        <w:pStyle w:val="165"/>
        <w:spacing w:line="360" w:lineRule="auto"/>
      </w:pPr>
      <w:r>
        <w:rPr>
          <w:rFonts w:hint="eastAsia"/>
        </w:rPr>
        <w:t>对重复发生的缺陷，应分析根本原因并采取预防措施。</w:t>
      </w:r>
    </w:p>
    <w:p w14:paraId="194E20A3">
      <w:pPr>
        <w:pStyle w:val="105"/>
        <w:spacing w:before="120" w:after="120" w:line="360" w:lineRule="auto"/>
      </w:pPr>
      <w:r>
        <w:rPr>
          <w:rFonts w:hint="eastAsia"/>
        </w:rPr>
        <w:t>应急备件与替代措施</w:t>
      </w:r>
    </w:p>
    <w:p w14:paraId="68522157">
      <w:pPr>
        <w:pStyle w:val="165"/>
        <w:spacing w:line="360" w:lineRule="auto"/>
      </w:pPr>
      <w:r>
        <w:rPr>
          <w:rFonts w:hint="eastAsia"/>
        </w:rPr>
        <w:t>运行维护单位应根据关键设备和故障风险配置必要的应急备件。</w:t>
      </w:r>
    </w:p>
    <w:p w14:paraId="76271A8A">
      <w:pPr>
        <w:pStyle w:val="165"/>
        <w:spacing w:line="360" w:lineRule="auto"/>
      </w:pPr>
      <w:r>
        <w:rPr>
          <w:rFonts w:hint="eastAsia"/>
        </w:rPr>
        <w:t>应急备件应明确规格、数量、存放位置和保管责任。</w:t>
      </w:r>
    </w:p>
    <w:p w14:paraId="7C9411A4">
      <w:pPr>
        <w:pStyle w:val="165"/>
        <w:spacing w:line="360" w:lineRule="auto"/>
      </w:pPr>
      <w:r>
        <w:rPr>
          <w:rFonts w:hint="eastAsia"/>
        </w:rPr>
        <w:t>使用临时替代措施时，应保证安全可控，不得影响系统基本功能和人员安全。</w:t>
      </w:r>
    </w:p>
    <w:p w14:paraId="5BF8A466">
      <w:pPr>
        <w:pStyle w:val="165"/>
        <w:spacing w:line="360" w:lineRule="auto"/>
      </w:pPr>
      <w:r>
        <w:rPr>
          <w:rFonts w:hint="eastAsia"/>
        </w:rPr>
        <w:t>临时替代措施应有期限、有记录、有后续恢复计划。</w:t>
      </w:r>
    </w:p>
    <w:p w14:paraId="467DCCD1">
      <w:pPr>
        <w:pStyle w:val="105"/>
        <w:spacing w:before="120" w:after="120" w:line="360" w:lineRule="auto"/>
      </w:pPr>
      <w:r>
        <w:rPr>
          <w:rFonts w:hint="eastAsia"/>
        </w:rPr>
        <w:t>维护保养与故障处置记录</w:t>
      </w:r>
    </w:p>
    <w:p w14:paraId="76ED255F">
      <w:pPr>
        <w:pStyle w:val="165"/>
        <w:spacing w:line="360" w:lineRule="auto"/>
      </w:pPr>
      <w:r>
        <w:rPr>
          <w:rFonts w:hint="eastAsia"/>
        </w:rPr>
        <w:t>维护保养和故障处置完成后，应形成记录。</w:t>
      </w:r>
    </w:p>
    <w:p w14:paraId="0A6D45CA">
      <w:pPr>
        <w:pStyle w:val="165"/>
        <w:spacing w:line="360" w:lineRule="auto"/>
      </w:pPr>
      <w:r>
        <w:rPr>
          <w:rFonts w:hint="eastAsia"/>
        </w:rPr>
        <w:t>记录应至少包括下列内容：</w:t>
      </w:r>
    </w:p>
    <w:p w14:paraId="5907FF4B">
      <w:pPr>
        <w:pStyle w:val="56"/>
        <w:spacing w:line="360" w:lineRule="auto"/>
        <w:ind w:firstLine="420"/>
      </w:pPr>
      <w:r>
        <w:rPr>
          <w:rFonts w:hint="eastAsia"/>
        </w:rPr>
        <w:t>a）设备设施名称和编号；</w:t>
      </w:r>
    </w:p>
    <w:p w14:paraId="22D9D42A">
      <w:pPr>
        <w:pStyle w:val="56"/>
        <w:spacing w:line="360" w:lineRule="auto"/>
        <w:ind w:firstLine="420"/>
      </w:pPr>
      <w:r>
        <w:rPr>
          <w:rFonts w:hint="eastAsia"/>
        </w:rPr>
        <w:t>b）作业时间和地点；</w:t>
      </w:r>
    </w:p>
    <w:p w14:paraId="19AD02A9">
      <w:pPr>
        <w:pStyle w:val="56"/>
        <w:spacing w:line="360" w:lineRule="auto"/>
        <w:ind w:firstLine="420"/>
      </w:pPr>
      <w:r>
        <w:rPr>
          <w:rFonts w:hint="eastAsia"/>
        </w:rPr>
        <w:t>c）作业类型；</w:t>
      </w:r>
    </w:p>
    <w:p w14:paraId="1D4BD81A">
      <w:pPr>
        <w:pStyle w:val="56"/>
        <w:spacing w:line="360" w:lineRule="auto"/>
        <w:ind w:firstLine="420"/>
      </w:pPr>
      <w:r>
        <w:rPr>
          <w:rFonts w:hint="eastAsia"/>
        </w:rPr>
        <w:t>d）作业内容；</w:t>
      </w:r>
    </w:p>
    <w:p w14:paraId="01AE1499">
      <w:pPr>
        <w:pStyle w:val="56"/>
        <w:spacing w:line="360" w:lineRule="auto"/>
        <w:ind w:firstLine="420"/>
      </w:pPr>
      <w:r>
        <w:rPr>
          <w:rFonts w:hint="eastAsia"/>
        </w:rPr>
        <w:t>e）发现问题；</w:t>
      </w:r>
    </w:p>
    <w:p w14:paraId="0E58D913">
      <w:pPr>
        <w:pStyle w:val="56"/>
        <w:spacing w:line="360" w:lineRule="auto"/>
        <w:ind w:firstLine="420"/>
      </w:pPr>
      <w:r>
        <w:rPr>
          <w:rFonts w:hint="eastAsia"/>
        </w:rPr>
        <w:t>f）采取措施；</w:t>
      </w:r>
    </w:p>
    <w:p w14:paraId="018C56D2">
      <w:pPr>
        <w:pStyle w:val="56"/>
        <w:spacing w:line="360" w:lineRule="auto"/>
        <w:ind w:firstLine="420"/>
      </w:pPr>
      <w:r>
        <w:rPr>
          <w:rFonts w:hint="eastAsia"/>
        </w:rPr>
        <w:t>g）更换部件和耗材情况；</w:t>
      </w:r>
    </w:p>
    <w:p w14:paraId="7FEB6125">
      <w:pPr>
        <w:pStyle w:val="56"/>
        <w:spacing w:line="360" w:lineRule="auto"/>
        <w:ind w:firstLine="420"/>
      </w:pPr>
      <w:r>
        <w:rPr>
          <w:rFonts w:hint="eastAsia"/>
        </w:rPr>
        <w:t>h）试验结果和恢复结果；</w:t>
      </w:r>
    </w:p>
    <w:p w14:paraId="306D5010">
      <w:pPr>
        <w:pStyle w:val="56"/>
        <w:spacing w:line="360" w:lineRule="auto"/>
        <w:ind w:firstLine="420"/>
      </w:pPr>
      <w:r>
        <w:rPr>
          <w:rFonts w:hint="eastAsia"/>
        </w:rPr>
        <w:t>i）责任人员和复核人员。</w:t>
      </w:r>
    </w:p>
    <w:p w14:paraId="1D3F77A8">
      <w:pPr>
        <w:pStyle w:val="165"/>
        <w:spacing w:line="360" w:lineRule="auto"/>
      </w:pPr>
      <w:r>
        <w:rPr>
          <w:rFonts w:hint="eastAsia"/>
        </w:rPr>
        <w:t>维护保养记录、故障记录、备件更换记录和恢复运行记录应相互对应。</w:t>
      </w:r>
    </w:p>
    <w:p w14:paraId="344A7F73">
      <w:pPr>
        <w:pStyle w:val="105"/>
        <w:spacing w:before="120" w:after="120" w:line="360" w:lineRule="auto"/>
      </w:pPr>
      <w:r>
        <w:rPr>
          <w:rFonts w:hint="eastAsia"/>
        </w:rPr>
        <w:t>禁止性要求</w:t>
      </w:r>
    </w:p>
    <w:p w14:paraId="37BC41C0">
      <w:pPr>
        <w:pStyle w:val="165"/>
        <w:spacing w:line="360" w:lineRule="auto"/>
      </w:pPr>
      <w:r>
        <w:rPr>
          <w:rFonts w:hint="eastAsia"/>
        </w:rPr>
        <w:t>不得在维护保养中擅自取消保护、联锁或者报警功能。</w:t>
      </w:r>
    </w:p>
    <w:p w14:paraId="616C63C5">
      <w:pPr>
        <w:pStyle w:val="165"/>
        <w:spacing w:line="360" w:lineRule="auto"/>
      </w:pPr>
      <w:r>
        <w:rPr>
          <w:rFonts w:hint="eastAsia"/>
        </w:rPr>
        <w:t>不得在故障处置中采用短接、强送、强启、强复位等方式掩盖问题。</w:t>
      </w:r>
    </w:p>
    <w:p w14:paraId="291E2828">
      <w:pPr>
        <w:pStyle w:val="165"/>
        <w:spacing w:line="360" w:lineRule="auto"/>
      </w:pPr>
      <w:r>
        <w:rPr>
          <w:rFonts w:hint="eastAsia"/>
        </w:rPr>
        <w:t>不得以简单重启代替故障修复。</w:t>
      </w:r>
    </w:p>
    <w:p w14:paraId="1BE0ABBF">
      <w:pPr>
        <w:pStyle w:val="165"/>
        <w:spacing w:line="360" w:lineRule="auto"/>
      </w:pPr>
      <w:r>
        <w:rPr>
          <w:rFonts w:hint="eastAsia"/>
        </w:rPr>
        <w:t>不得将尚未确认安全的故障设备交回运行。</w:t>
      </w:r>
    </w:p>
    <w:p w14:paraId="72B434F0">
      <w:pPr>
        <w:pStyle w:val="165"/>
        <w:spacing w:line="360" w:lineRule="auto"/>
      </w:pPr>
      <w:r>
        <w:rPr>
          <w:rFonts w:hint="eastAsia"/>
        </w:rPr>
        <w:t>不得以缺少人员、备件或者时间为由长期拖延关键设备故障整改。</w:t>
      </w:r>
    </w:p>
    <w:p w14:paraId="76FC0659">
      <w:pPr>
        <w:pStyle w:val="104"/>
        <w:spacing w:before="240" w:after="240" w:line="360" w:lineRule="auto"/>
      </w:pPr>
      <w:bookmarkStart w:id="56" w:name="_Toc228566970"/>
      <w:r>
        <w:rPr>
          <w:rFonts w:hint="eastAsia"/>
        </w:rPr>
        <w:t>安全管理、外委作业与资料管理</w:t>
      </w:r>
      <w:bookmarkEnd w:id="56"/>
    </w:p>
    <w:p w14:paraId="22938991">
      <w:pPr>
        <w:pStyle w:val="105"/>
        <w:spacing w:before="120" w:after="120" w:line="360" w:lineRule="auto"/>
      </w:pPr>
      <w:r>
        <w:rPr>
          <w:rFonts w:hint="eastAsia"/>
        </w:rPr>
        <w:t>一般规定</w:t>
      </w:r>
    </w:p>
    <w:p w14:paraId="5C9948B1">
      <w:pPr>
        <w:pStyle w:val="165"/>
        <w:spacing w:line="360" w:lineRule="auto"/>
      </w:pPr>
      <w:r>
        <w:rPr>
          <w:rFonts w:hint="eastAsia"/>
        </w:rPr>
        <w:t>建筑工程设备设施运行维护应纳入统一安全管理和资料管理体系。</w:t>
      </w:r>
    </w:p>
    <w:p w14:paraId="68667022">
      <w:pPr>
        <w:pStyle w:val="165"/>
        <w:spacing w:line="360" w:lineRule="auto"/>
      </w:pPr>
      <w:r>
        <w:rPr>
          <w:rFonts w:hint="eastAsia"/>
        </w:rPr>
        <w:t>运行维护安全管理应覆盖人员、设备、环境、作业过程和应急处置全过程。</w:t>
      </w:r>
    </w:p>
    <w:p w14:paraId="48884B16">
      <w:pPr>
        <w:pStyle w:val="165"/>
        <w:spacing w:line="360" w:lineRule="auto"/>
      </w:pPr>
      <w:r>
        <w:rPr>
          <w:rFonts w:hint="eastAsia"/>
        </w:rPr>
        <w:t>外委作业管理应坚持统一准入、统一交底、统一监护、统一验收和统一记录。</w:t>
      </w:r>
    </w:p>
    <w:p w14:paraId="5DCA46F6">
      <w:pPr>
        <w:pStyle w:val="165"/>
        <w:spacing w:line="360" w:lineRule="auto"/>
      </w:pPr>
      <w:r>
        <w:rPr>
          <w:rFonts w:hint="eastAsia"/>
        </w:rPr>
        <w:t>资料管理应做到来源清楚、内容完整、记录真实、归档及时和追溯有效。</w:t>
      </w:r>
    </w:p>
    <w:p w14:paraId="713152A2">
      <w:pPr>
        <w:pStyle w:val="105"/>
        <w:spacing w:before="120" w:after="120" w:line="360" w:lineRule="auto"/>
      </w:pPr>
      <w:r>
        <w:rPr>
          <w:rFonts w:hint="eastAsia"/>
        </w:rPr>
        <w:t>安全管理要求</w:t>
      </w:r>
    </w:p>
    <w:p w14:paraId="144E0B94">
      <w:pPr>
        <w:pStyle w:val="65"/>
        <w:spacing w:before="120" w:after="120" w:line="360" w:lineRule="auto"/>
      </w:pPr>
      <w:r>
        <w:rPr>
          <w:rFonts w:hint="eastAsia"/>
        </w:rPr>
        <w:t>一般要求</w:t>
      </w:r>
    </w:p>
    <w:p w14:paraId="6B451CE5">
      <w:pPr>
        <w:pStyle w:val="164"/>
        <w:spacing w:line="360" w:lineRule="auto"/>
      </w:pPr>
      <w:r>
        <w:rPr>
          <w:rFonts w:hint="eastAsia"/>
        </w:rPr>
        <w:t>运行维护单位应建立安全责任制和安全操作制度。</w:t>
      </w:r>
    </w:p>
    <w:p w14:paraId="2435DDF5">
      <w:pPr>
        <w:pStyle w:val="164"/>
        <w:spacing w:line="360" w:lineRule="auto"/>
      </w:pPr>
      <w:r>
        <w:rPr>
          <w:rFonts w:hint="eastAsia"/>
        </w:rPr>
        <w:t>运行维护作业前，应开展风险辨识和安全交底。</w:t>
      </w:r>
    </w:p>
    <w:p w14:paraId="6AB4BFA6">
      <w:pPr>
        <w:pStyle w:val="164"/>
        <w:spacing w:line="360" w:lineRule="auto"/>
      </w:pPr>
      <w:r>
        <w:rPr>
          <w:rFonts w:hint="eastAsia"/>
        </w:rPr>
        <w:t>对高处、带电、有限空间、动火、吊装、潮湿环境和夜间等特殊作业，应制定专项安全措施。</w:t>
      </w:r>
    </w:p>
    <w:p w14:paraId="511E0340">
      <w:pPr>
        <w:pStyle w:val="65"/>
        <w:spacing w:before="120" w:after="120" w:line="360" w:lineRule="auto"/>
      </w:pPr>
      <w:r>
        <w:rPr>
          <w:rFonts w:hint="eastAsia"/>
        </w:rPr>
        <w:t>作业许可</w:t>
      </w:r>
    </w:p>
    <w:p w14:paraId="5F5CAE27">
      <w:pPr>
        <w:pStyle w:val="164"/>
        <w:spacing w:line="360" w:lineRule="auto"/>
      </w:pPr>
      <w:r>
        <w:rPr>
          <w:rFonts w:hint="eastAsia"/>
        </w:rPr>
        <w:t>涉及停送电、动火、有限空间、高处、断水断气、消防停用和重要系统停运的作业，应办理相应作业许可手续。</w:t>
      </w:r>
    </w:p>
    <w:p w14:paraId="567E3AE3">
      <w:pPr>
        <w:pStyle w:val="164"/>
        <w:spacing w:line="360" w:lineRule="auto"/>
      </w:pPr>
      <w:r>
        <w:rPr>
          <w:rFonts w:hint="eastAsia"/>
        </w:rPr>
        <w:t>许可手续不全、审批未完成或者安全措施未落实的，不得作业。</w:t>
      </w:r>
    </w:p>
    <w:p w14:paraId="52764126">
      <w:pPr>
        <w:pStyle w:val="65"/>
        <w:spacing w:before="120" w:after="120" w:line="360" w:lineRule="auto"/>
      </w:pPr>
      <w:r>
        <w:rPr>
          <w:rFonts w:hint="eastAsia"/>
        </w:rPr>
        <w:t>现场安全控制</w:t>
      </w:r>
    </w:p>
    <w:p w14:paraId="3ECFC2CD">
      <w:pPr>
        <w:pStyle w:val="164"/>
        <w:spacing w:line="360" w:lineRule="auto"/>
      </w:pPr>
      <w:r>
        <w:rPr>
          <w:rFonts w:hint="eastAsia"/>
        </w:rPr>
        <w:t>作业现场应设置围挡、警示标识和必要隔离措施。</w:t>
      </w:r>
    </w:p>
    <w:p w14:paraId="6314A92E">
      <w:pPr>
        <w:pStyle w:val="164"/>
        <w:spacing w:line="360" w:lineRule="auto"/>
      </w:pPr>
      <w:r>
        <w:rPr>
          <w:rFonts w:hint="eastAsia"/>
        </w:rPr>
        <w:t>带电区域、机房危险区域、深井水池区域和有限空间入口应重点管控。</w:t>
      </w:r>
    </w:p>
    <w:p w14:paraId="0684BB9A">
      <w:pPr>
        <w:pStyle w:val="164"/>
        <w:spacing w:line="360" w:lineRule="auto"/>
      </w:pPr>
      <w:r>
        <w:rPr>
          <w:rFonts w:hint="eastAsia"/>
        </w:rPr>
        <w:t>作业过程中应保持通道畅通、照明良好和应急救援条件可用。</w:t>
      </w:r>
    </w:p>
    <w:p w14:paraId="653A3DF1">
      <w:pPr>
        <w:pStyle w:val="65"/>
        <w:spacing w:before="120" w:after="120" w:line="360" w:lineRule="auto"/>
      </w:pPr>
      <w:r>
        <w:rPr>
          <w:rFonts w:hint="eastAsia"/>
        </w:rPr>
        <w:t>事故预防</w:t>
      </w:r>
    </w:p>
    <w:p w14:paraId="41BEFB0C">
      <w:pPr>
        <w:pStyle w:val="164"/>
        <w:spacing w:line="360" w:lineRule="auto"/>
      </w:pPr>
      <w:r>
        <w:rPr>
          <w:rFonts w:hint="eastAsia"/>
        </w:rPr>
        <w:t>应重点防范触电、坠落、机械伤害、窒息、中毒、烫伤、淹溺、困人和火灾事故。</w:t>
      </w:r>
    </w:p>
    <w:p w14:paraId="7D5E6D71">
      <w:pPr>
        <w:pStyle w:val="164"/>
        <w:spacing w:line="360" w:lineRule="auto"/>
      </w:pPr>
      <w:r>
        <w:rPr>
          <w:rFonts w:hint="eastAsia"/>
        </w:rPr>
        <w:t>对重复出现的不安全行为和险情，应组织整改并跟踪闭环。</w:t>
      </w:r>
    </w:p>
    <w:p w14:paraId="49D5EB92">
      <w:pPr>
        <w:pStyle w:val="105"/>
        <w:spacing w:before="120" w:after="120" w:line="360" w:lineRule="auto"/>
      </w:pPr>
      <w:r>
        <w:rPr>
          <w:rFonts w:hint="eastAsia"/>
        </w:rPr>
        <w:t>外委作业管理</w:t>
      </w:r>
    </w:p>
    <w:p w14:paraId="5BF95ACB">
      <w:pPr>
        <w:pStyle w:val="65"/>
        <w:spacing w:before="120" w:after="120" w:line="360" w:lineRule="auto"/>
      </w:pPr>
      <w:r>
        <w:rPr>
          <w:rFonts w:hint="eastAsia"/>
        </w:rPr>
        <w:t>准入要求</w:t>
      </w:r>
    </w:p>
    <w:p w14:paraId="5DCB3F33">
      <w:pPr>
        <w:pStyle w:val="164"/>
        <w:spacing w:line="360" w:lineRule="auto"/>
      </w:pPr>
      <w:r>
        <w:rPr>
          <w:rFonts w:hint="eastAsia"/>
        </w:rPr>
        <w:t>外委作业单位进入现场前，应核查其资质、资格、人员能力和安全管理条件。</w:t>
      </w:r>
    </w:p>
    <w:p w14:paraId="33EA1030">
      <w:pPr>
        <w:pStyle w:val="164"/>
        <w:spacing w:line="360" w:lineRule="auto"/>
      </w:pPr>
      <w:r>
        <w:rPr>
          <w:rFonts w:hint="eastAsia"/>
        </w:rPr>
        <w:t>外委作业人员应接受项目现场管理要求和安全要求交底。</w:t>
      </w:r>
    </w:p>
    <w:p w14:paraId="676214F6">
      <w:pPr>
        <w:pStyle w:val="164"/>
        <w:spacing w:line="360" w:lineRule="auto"/>
      </w:pPr>
      <w:r>
        <w:rPr>
          <w:rFonts w:hint="eastAsia"/>
        </w:rPr>
        <w:t>不符合准入条件的外委单位和人员，不得进入现场作业。</w:t>
      </w:r>
    </w:p>
    <w:p w14:paraId="5FA37FF3">
      <w:pPr>
        <w:pStyle w:val="65"/>
        <w:spacing w:before="120" w:after="120" w:line="360" w:lineRule="auto"/>
      </w:pPr>
      <w:r>
        <w:rPr>
          <w:rFonts w:hint="eastAsia"/>
        </w:rPr>
        <w:t>作业管理</w:t>
      </w:r>
    </w:p>
    <w:p w14:paraId="598417D2">
      <w:pPr>
        <w:pStyle w:val="164"/>
        <w:spacing w:line="360" w:lineRule="auto"/>
      </w:pPr>
      <w:r>
        <w:rPr>
          <w:rFonts w:hint="eastAsia"/>
        </w:rPr>
        <w:t>外委作业前，应明确作业对象、作业范围、作业边界、停运要求和恢复要求。</w:t>
      </w:r>
    </w:p>
    <w:p w14:paraId="044DC512">
      <w:pPr>
        <w:pStyle w:val="164"/>
        <w:spacing w:line="360" w:lineRule="auto"/>
      </w:pPr>
      <w:r>
        <w:rPr>
          <w:rFonts w:hint="eastAsia"/>
        </w:rPr>
        <w:t>外委作业应纳入统一调度和统一监护。</w:t>
      </w:r>
    </w:p>
    <w:p w14:paraId="7F1F0810">
      <w:pPr>
        <w:pStyle w:val="164"/>
        <w:spacing w:line="360" w:lineRule="auto"/>
      </w:pPr>
      <w:r>
        <w:rPr>
          <w:rFonts w:hint="eastAsia"/>
        </w:rPr>
        <w:t>涉及重要设备、关键系统和高风险作业的外委项目，应安排专业人员全过程配合或者监护。</w:t>
      </w:r>
    </w:p>
    <w:p w14:paraId="66C17BC9">
      <w:pPr>
        <w:pStyle w:val="164"/>
        <w:spacing w:line="360" w:lineRule="auto"/>
      </w:pPr>
      <w:r>
        <w:rPr>
          <w:rFonts w:hint="eastAsia"/>
        </w:rPr>
        <w:t>外委单位不得擅自扩大作业范围、改变作业方案或者调整系统状态。</w:t>
      </w:r>
    </w:p>
    <w:p w14:paraId="27777BE5">
      <w:pPr>
        <w:pStyle w:val="65"/>
        <w:spacing w:before="120" w:after="120" w:line="360" w:lineRule="auto"/>
      </w:pPr>
      <w:r>
        <w:rPr>
          <w:rFonts w:hint="eastAsia"/>
        </w:rPr>
        <w:t>过程控制</w:t>
      </w:r>
    </w:p>
    <w:p w14:paraId="7026399F">
      <w:pPr>
        <w:pStyle w:val="164"/>
        <w:spacing w:line="360" w:lineRule="auto"/>
      </w:pPr>
      <w:r>
        <w:rPr>
          <w:rFonts w:hint="eastAsia"/>
        </w:rPr>
        <w:t>外委作业过程中，应对停运隔离、临时措施、现场防护、工具材料和作业质量进行检查。</w:t>
      </w:r>
    </w:p>
    <w:p w14:paraId="3C8ED6F5">
      <w:pPr>
        <w:pStyle w:val="164"/>
        <w:spacing w:line="360" w:lineRule="auto"/>
      </w:pPr>
      <w:r>
        <w:rPr>
          <w:rFonts w:hint="eastAsia"/>
        </w:rPr>
        <w:t>外委作业涉及拆改、接线、参数修改、系统调试和联动测试的，应保留全过程记录。</w:t>
      </w:r>
    </w:p>
    <w:p w14:paraId="00F7AE8D">
      <w:pPr>
        <w:pStyle w:val="65"/>
        <w:spacing w:before="120" w:after="120" w:line="360" w:lineRule="auto"/>
      </w:pPr>
      <w:r>
        <w:rPr>
          <w:rFonts w:hint="eastAsia"/>
        </w:rPr>
        <w:t>验收与恢复</w:t>
      </w:r>
    </w:p>
    <w:p w14:paraId="6BAC28A3">
      <w:pPr>
        <w:pStyle w:val="164"/>
        <w:spacing w:line="360" w:lineRule="auto"/>
      </w:pPr>
      <w:r>
        <w:rPr>
          <w:rFonts w:hint="eastAsia"/>
        </w:rPr>
        <w:t>外委作业完成后，应进行现场验收和功能确认。</w:t>
      </w:r>
    </w:p>
    <w:p w14:paraId="01016259">
      <w:pPr>
        <w:pStyle w:val="164"/>
        <w:spacing w:line="360" w:lineRule="auto"/>
      </w:pPr>
      <w:r>
        <w:rPr>
          <w:rFonts w:hint="eastAsia"/>
        </w:rPr>
        <w:t>未经验收确认，不得恢复运行或者移交使用。</w:t>
      </w:r>
    </w:p>
    <w:p w14:paraId="3CFFBE0A">
      <w:pPr>
        <w:pStyle w:val="164"/>
        <w:spacing w:line="360" w:lineRule="auto"/>
      </w:pPr>
      <w:r>
        <w:rPr>
          <w:rFonts w:hint="eastAsia"/>
        </w:rPr>
        <w:t>外委作业资料应纳入项目统一档案管理。</w:t>
      </w:r>
    </w:p>
    <w:p w14:paraId="3E0B1A58">
      <w:pPr>
        <w:pStyle w:val="164"/>
        <w:numPr>
          <w:ilvl w:val="0"/>
          <w:numId w:val="0"/>
        </w:numPr>
        <w:spacing w:line="360" w:lineRule="auto"/>
        <w:rPr>
          <w:rFonts w:hint="eastAsia"/>
        </w:rPr>
      </w:pPr>
    </w:p>
    <w:p w14:paraId="3EFDC2F3">
      <w:pPr>
        <w:pStyle w:val="105"/>
        <w:spacing w:before="120" w:after="120" w:line="360" w:lineRule="auto"/>
      </w:pPr>
      <w:r>
        <w:rPr>
          <w:rFonts w:hint="eastAsia"/>
        </w:rPr>
        <w:t>应急管理</w:t>
      </w:r>
    </w:p>
    <w:p w14:paraId="04FB396A">
      <w:pPr>
        <w:pStyle w:val="65"/>
        <w:spacing w:before="120" w:after="120" w:line="360" w:lineRule="auto"/>
      </w:pPr>
      <w:r>
        <w:rPr>
          <w:rFonts w:hint="eastAsia"/>
        </w:rPr>
        <w:t>一般要求</w:t>
      </w:r>
    </w:p>
    <w:p w14:paraId="194FD685">
      <w:pPr>
        <w:pStyle w:val="164"/>
        <w:spacing w:line="360" w:lineRule="auto"/>
      </w:pPr>
      <w:r>
        <w:rPr>
          <w:rFonts w:hint="eastAsia"/>
        </w:rPr>
        <w:t>运行维护单位应针对建筑工程设备设施运行风险制定应急预案。</w:t>
      </w:r>
    </w:p>
    <w:p w14:paraId="4881C174">
      <w:pPr>
        <w:pStyle w:val="164"/>
        <w:spacing w:line="360" w:lineRule="auto"/>
      </w:pPr>
      <w:r>
        <w:rPr>
          <w:rFonts w:hint="eastAsia"/>
        </w:rPr>
        <w:t>应急预案宜包括停电、停水、设备故障、消防联动异常、电梯困人、机房积水、网络中断和极端天气影响等情形。</w:t>
      </w:r>
    </w:p>
    <w:p w14:paraId="296D30F2">
      <w:pPr>
        <w:pStyle w:val="65"/>
        <w:spacing w:before="120" w:after="120" w:line="360" w:lineRule="auto"/>
      </w:pPr>
      <w:r>
        <w:rPr>
          <w:rFonts w:hint="eastAsia"/>
        </w:rPr>
        <w:t>应急响应</w:t>
      </w:r>
    </w:p>
    <w:p w14:paraId="35D6A0B0">
      <w:pPr>
        <w:pStyle w:val="164"/>
        <w:spacing w:line="360" w:lineRule="auto"/>
      </w:pPr>
      <w:r>
        <w:rPr>
          <w:rFonts w:hint="eastAsia"/>
        </w:rPr>
        <w:t>突发事件发生后，应立即启动相应应急响应。</w:t>
      </w:r>
    </w:p>
    <w:p w14:paraId="635346AC">
      <w:pPr>
        <w:pStyle w:val="164"/>
        <w:spacing w:line="360" w:lineRule="auto"/>
      </w:pPr>
      <w:r>
        <w:rPr>
          <w:rFonts w:hint="eastAsia"/>
        </w:rPr>
        <w:t>应急响应应做到信息报告及时、现场控制有效、人员分工明确和处置措施得当。</w:t>
      </w:r>
    </w:p>
    <w:p w14:paraId="67193EFE">
      <w:pPr>
        <w:pStyle w:val="65"/>
        <w:spacing w:before="120" w:after="120" w:line="360" w:lineRule="auto"/>
      </w:pPr>
      <w:r>
        <w:rPr>
          <w:rFonts w:hint="eastAsia"/>
        </w:rPr>
        <w:t>应急物资和演练</w:t>
      </w:r>
    </w:p>
    <w:p w14:paraId="64FA8227">
      <w:pPr>
        <w:pStyle w:val="164"/>
        <w:spacing w:line="360" w:lineRule="auto"/>
      </w:pPr>
      <w:r>
        <w:rPr>
          <w:rFonts w:hint="eastAsia"/>
        </w:rPr>
        <w:t>运行维护单位应配备必要的应急工具、抢修物资、通信器材和照明器材。</w:t>
      </w:r>
    </w:p>
    <w:p w14:paraId="6FF959E1">
      <w:pPr>
        <w:pStyle w:val="164"/>
        <w:spacing w:line="360" w:lineRule="auto"/>
      </w:pPr>
      <w:r>
        <w:rPr>
          <w:rFonts w:hint="eastAsia"/>
        </w:rPr>
        <w:t>对关键系统和重点岗位，宜定期组织应急演练。</w:t>
      </w:r>
    </w:p>
    <w:p w14:paraId="504B6844">
      <w:pPr>
        <w:pStyle w:val="164"/>
        <w:spacing w:line="360" w:lineRule="auto"/>
      </w:pPr>
      <w:r>
        <w:rPr>
          <w:rFonts w:hint="eastAsia"/>
        </w:rPr>
        <w:t>演练后应进行总结评估并改进预案。</w:t>
      </w:r>
    </w:p>
    <w:p w14:paraId="175F9B8B">
      <w:pPr>
        <w:pStyle w:val="105"/>
        <w:spacing w:before="120" w:after="120" w:line="360" w:lineRule="auto"/>
      </w:pPr>
      <w:r>
        <w:rPr>
          <w:rFonts w:hint="eastAsia"/>
        </w:rPr>
        <w:t>资料管理要求</w:t>
      </w:r>
    </w:p>
    <w:p w14:paraId="2E4F00C8">
      <w:pPr>
        <w:pStyle w:val="65"/>
        <w:spacing w:before="120" w:after="120" w:line="360" w:lineRule="auto"/>
      </w:pPr>
      <w:r>
        <w:rPr>
          <w:rFonts w:hint="eastAsia"/>
        </w:rPr>
        <w:t>一般要求</w:t>
      </w:r>
    </w:p>
    <w:p w14:paraId="7F521850">
      <w:pPr>
        <w:pStyle w:val="164"/>
        <w:spacing w:line="360" w:lineRule="auto"/>
      </w:pPr>
      <w:r>
        <w:rPr>
          <w:rFonts w:hint="eastAsia"/>
        </w:rPr>
        <w:t>建筑工程设备设施运行维护应实行全过程资料管理。</w:t>
      </w:r>
    </w:p>
    <w:p w14:paraId="219B5DD6">
      <w:pPr>
        <w:pStyle w:val="164"/>
        <w:spacing w:line="360" w:lineRule="auto"/>
      </w:pPr>
      <w:r>
        <w:rPr>
          <w:rFonts w:hint="eastAsia"/>
        </w:rPr>
        <w:t>资料管理应覆盖设备台账、运行记录、巡检记录、维护保养记录、故障处置记录、外委作业资料、应急资料和技术文件。</w:t>
      </w:r>
    </w:p>
    <w:p w14:paraId="19B76675">
      <w:pPr>
        <w:pStyle w:val="164"/>
        <w:spacing w:line="360" w:lineRule="auto"/>
      </w:pPr>
      <w:r>
        <w:rPr>
          <w:rFonts w:hint="eastAsia"/>
        </w:rPr>
        <w:t>资料应分类管理、编号统一、便于检索。</w:t>
      </w:r>
    </w:p>
    <w:p w14:paraId="255C3B6A">
      <w:pPr>
        <w:pStyle w:val="65"/>
        <w:spacing w:before="120" w:after="120" w:line="360" w:lineRule="auto"/>
      </w:pPr>
      <w:r>
        <w:rPr>
          <w:rFonts w:hint="eastAsia"/>
        </w:rPr>
        <w:t>台账管理</w:t>
      </w:r>
    </w:p>
    <w:p w14:paraId="289CFBD4">
      <w:pPr>
        <w:pStyle w:val="164"/>
        <w:spacing w:line="360" w:lineRule="auto"/>
      </w:pPr>
      <w:r>
        <w:rPr>
          <w:rFonts w:hint="eastAsia"/>
        </w:rPr>
        <w:t>应建立设备设施运行维护台账。</w:t>
      </w:r>
    </w:p>
    <w:p w14:paraId="23482BB2">
      <w:pPr>
        <w:pStyle w:val="164"/>
        <w:spacing w:line="360" w:lineRule="auto"/>
      </w:pPr>
      <w:r>
        <w:rPr>
          <w:rFonts w:hint="eastAsia"/>
        </w:rPr>
        <w:t>台账应至少包括设备名称、编号、型号、规格、安装位置、投运时间、责任岗位、维护周期和历史记录等内容。</w:t>
      </w:r>
    </w:p>
    <w:p w14:paraId="63675E76">
      <w:pPr>
        <w:pStyle w:val="164"/>
        <w:spacing w:line="360" w:lineRule="auto"/>
      </w:pPr>
      <w:r>
        <w:rPr>
          <w:rFonts w:hint="eastAsia"/>
        </w:rPr>
        <w:t>设备更新、改造、移位、报废和替换后，应及时更新台账。</w:t>
      </w:r>
    </w:p>
    <w:p w14:paraId="7DD87215">
      <w:pPr>
        <w:pStyle w:val="65"/>
        <w:spacing w:before="120" w:after="120" w:line="360" w:lineRule="auto"/>
      </w:pPr>
      <w:r>
        <w:rPr>
          <w:rFonts w:hint="eastAsia"/>
        </w:rPr>
        <w:t>记录管理</w:t>
      </w:r>
    </w:p>
    <w:p w14:paraId="0027BEBF">
      <w:pPr>
        <w:pStyle w:val="164"/>
        <w:spacing w:line="360" w:lineRule="auto"/>
      </w:pPr>
      <w:r>
        <w:rPr>
          <w:rFonts w:hint="eastAsia"/>
        </w:rPr>
        <w:t>运行记录、巡检记录、交接班记录、维护保养记录、故障记录和应急记录应按规定填写。</w:t>
      </w:r>
    </w:p>
    <w:p w14:paraId="52FC71C9">
      <w:pPr>
        <w:pStyle w:val="164"/>
        <w:spacing w:line="360" w:lineRule="auto"/>
      </w:pPr>
      <w:r>
        <w:rPr>
          <w:rFonts w:hint="eastAsia"/>
        </w:rPr>
        <w:t>记录应真实、完整、清晰、及时，不得伪造、篡改或者缺项。</w:t>
      </w:r>
    </w:p>
    <w:p w14:paraId="3442FFBA">
      <w:pPr>
        <w:pStyle w:val="164"/>
        <w:spacing w:line="360" w:lineRule="auto"/>
      </w:pPr>
      <w:r>
        <w:rPr>
          <w:rFonts w:hint="eastAsia"/>
        </w:rPr>
        <w:t>电子记录应具备留痕、备份和权限控制功能。</w:t>
      </w:r>
    </w:p>
    <w:p w14:paraId="448E5611">
      <w:pPr>
        <w:pStyle w:val="65"/>
        <w:spacing w:before="120" w:after="120" w:line="360" w:lineRule="auto"/>
      </w:pPr>
      <w:r>
        <w:rPr>
          <w:rFonts w:hint="eastAsia"/>
        </w:rPr>
        <w:t>技术档案管理</w:t>
      </w:r>
    </w:p>
    <w:p w14:paraId="4B4E2788">
      <w:pPr>
        <w:pStyle w:val="164"/>
        <w:spacing w:line="360" w:lineRule="auto"/>
      </w:pPr>
      <w:r>
        <w:rPr>
          <w:rFonts w:hint="eastAsia"/>
        </w:rPr>
        <w:t>应保存设备设施说明书、图纸、系统资料、检测报告、调试资料和改造资料。</w:t>
      </w:r>
    </w:p>
    <w:p w14:paraId="50E7327F">
      <w:pPr>
        <w:pStyle w:val="164"/>
        <w:spacing w:line="360" w:lineRule="auto"/>
      </w:pPr>
      <w:r>
        <w:rPr>
          <w:rFonts w:hint="eastAsia"/>
        </w:rPr>
        <w:t>技术档案应与现场设备设施对应一致。</w:t>
      </w:r>
    </w:p>
    <w:p w14:paraId="380FBFCA">
      <w:pPr>
        <w:pStyle w:val="164"/>
        <w:spacing w:line="360" w:lineRule="auto"/>
      </w:pPr>
      <w:r>
        <w:rPr>
          <w:rFonts w:hint="eastAsia"/>
        </w:rPr>
        <w:t>资料变更后，应同步更新归档版本。</w:t>
      </w:r>
    </w:p>
    <w:p w14:paraId="05C7F5BC">
      <w:pPr>
        <w:pStyle w:val="105"/>
        <w:spacing w:before="120" w:after="120" w:line="360" w:lineRule="auto"/>
      </w:pPr>
      <w:r>
        <w:rPr>
          <w:rFonts w:hint="eastAsia"/>
        </w:rPr>
        <w:t>信息传递与闭环管理</w:t>
      </w:r>
    </w:p>
    <w:p w14:paraId="0195DFBB">
      <w:pPr>
        <w:pStyle w:val="165"/>
        <w:spacing w:line="360" w:lineRule="auto"/>
      </w:pPr>
      <w:r>
        <w:rPr>
          <w:rFonts w:hint="eastAsia"/>
        </w:rPr>
        <w:t>运行维护过程中形成的异常、缺陷、故障、整改和恢复信息应及时传递。</w:t>
      </w:r>
    </w:p>
    <w:p w14:paraId="4AACAE4F">
      <w:pPr>
        <w:pStyle w:val="165"/>
        <w:spacing w:line="360" w:lineRule="auto"/>
      </w:pPr>
      <w:r>
        <w:rPr>
          <w:rFonts w:hint="eastAsia"/>
        </w:rPr>
        <w:t>信息传递应做到对象明确、内容清楚、时限明确和结果反馈。</w:t>
      </w:r>
    </w:p>
    <w:p w14:paraId="0BB75FA8">
      <w:pPr>
        <w:pStyle w:val="165"/>
        <w:spacing w:line="360" w:lineRule="auto"/>
      </w:pPr>
      <w:r>
        <w:rPr>
          <w:rFonts w:hint="eastAsia"/>
        </w:rPr>
        <w:t>对交接事项、缺陷整改、故障修复和外委作业，应实行闭环管理。</w:t>
      </w:r>
    </w:p>
    <w:p w14:paraId="0B2B5051">
      <w:pPr>
        <w:pStyle w:val="165"/>
        <w:spacing w:line="360" w:lineRule="auto"/>
      </w:pPr>
      <w:r>
        <w:rPr>
          <w:rFonts w:hint="eastAsia"/>
        </w:rPr>
        <w:t>未闭环事项不得在管理上视为完成。</w:t>
      </w:r>
    </w:p>
    <w:p w14:paraId="13C5A9AD">
      <w:pPr>
        <w:pStyle w:val="105"/>
        <w:spacing w:before="120" w:after="120" w:line="360" w:lineRule="auto"/>
      </w:pPr>
      <w:r>
        <w:rPr>
          <w:rFonts w:hint="eastAsia"/>
        </w:rPr>
        <w:t>资料归档与保存</w:t>
      </w:r>
    </w:p>
    <w:p w14:paraId="41677557">
      <w:pPr>
        <w:pStyle w:val="165"/>
        <w:spacing w:line="360" w:lineRule="auto"/>
      </w:pPr>
      <w:r>
        <w:rPr>
          <w:rFonts w:hint="eastAsia"/>
        </w:rPr>
        <w:t>运行维护资料应按周期归档。</w:t>
      </w:r>
    </w:p>
    <w:p w14:paraId="4EED9C74">
      <w:pPr>
        <w:pStyle w:val="165"/>
        <w:spacing w:line="360" w:lineRule="auto"/>
      </w:pPr>
      <w:r>
        <w:rPr>
          <w:rFonts w:hint="eastAsia"/>
        </w:rPr>
        <w:t>重要操作记录、故障记录、应急处置记录和重大维修资料应长期保存。</w:t>
      </w:r>
    </w:p>
    <w:p w14:paraId="38F66D84">
      <w:pPr>
        <w:pStyle w:val="165"/>
        <w:spacing w:line="360" w:lineRule="auto"/>
      </w:pPr>
      <w:r>
        <w:rPr>
          <w:rFonts w:hint="eastAsia"/>
        </w:rPr>
        <w:t>归档资料应按项目、系统、设备类别和时间顺序整理。</w:t>
      </w:r>
    </w:p>
    <w:p w14:paraId="44F23CAF">
      <w:pPr>
        <w:pStyle w:val="165"/>
        <w:spacing w:line="360" w:lineRule="auto"/>
      </w:pPr>
      <w:r>
        <w:rPr>
          <w:rFonts w:hint="eastAsia"/>
        </w:rPr>
        <w:t>资料缺失、混乱或者无法追溯的，应视为管理缺陷并及时整改。</w:t>
      </w:r>
    </w:p>
    <w:p w14:paraId="7F3C5298">
      <w:pPr>
        <w:pStyle w:val="105"/>
        <w:spacing w:before="120" w:after="120" w:line="360" w:lineRule="auto"/>
      </w:pPr>
      <w:r>
        <w:rPr>
          <w:rFonts w:hint="eastAsia"/>
        </w:rPr>
        <w:t>考核与持续改进</w:t>
      </w:r>
    </w:p>
    <w:p w14:paraId="622DFDC2">
      <w:pPr>
        <w:pStyle w:val="165"/>
        <w:spacing w:line="360" w:lineRule="auto"/>
      </w:pPr>
      <w:r>
        <w:rPr>
          <w:rFonts w:hint="eastAsia"/>
        </w:rPr>
        <w:t>运行维护单位应建立标准化操作执行情况考核机制。</w:t>
      </w:r>
    </w:p>
    <w:p w14:paraId="00D5A3DE">
      <w:pPr>
        <w:pStyle w:val="165"/>
        <w:spacing w:line="360" w:lineRule="auto"/>
      </w:pPr>
      <w:r>
        <w:rPr>
          <w:rFonts w:hint="eastAsia"/>
        </w:rPr>
        <w:t>考核内容宜包括到岗情况、交接班质量、巡检质量、保养执行率、故障响应时效、资料完整性和应急处置效果。</w:t>
      </w:r>
    </w:p>
    <w:p w14:paraId="4ABFDAC6">
      <w:pPr>
        <w:pStyle w:val="165"/>
        <w:spacing w:line="360" w:lineRule="auto"/>
      </w:pPr>
      <w:r>
        <w:rPr>
          <w:rFonts w:hint="eastAsia"/>
        </w:rPr>
        <w:t>对发现的问题，应分析原因并持续改进。</w:t>
      </w:r>
    </w:p>
    <w:p w14:paraId="43DF02EA">
      <w:pPr>
        <w:pStyle w:val="165"/>
        <w:spacing w:line="360" w:lineRule="auto"/>
      </w:pPr>
      <w:r>
        <w:rPr>
          <w:rFonts w:hint="eastAsia"/>
        </w:rPr>
        <w:t>对成熟有效的经验做法，应及时固化为制度、规程和记录模板。</w:t>
      </w:r>
    </w:p>
    <w:p w14:paraId="01F2CC64">
      <w:pPr>
        <w:pStyle w:val="105"/>
        <w:spacing w:before="120" w:after="120" w:line="360" w:lineRule="auto"/>
      </w:pPr>
      <w:r>
        <w:rPr>
          <w:rFonts w:hint="eastAsia"/>
        </w:rPr>
        <w:t>禁止性要求</w:t>
      </w:r>
    </w:p>
    <w:p w14:paraId="0D35E6B8">
      <w:pPr>
        <w:pStyle w:val="165"/>
        <w:spacing w:line="360" w:lineRule="auto"/>
      </w:pPr>
      <w:r>
        <w:rPr>
          <w:rFonts w:hint="eastAsia"/>
        </w:rPr>
        <w:t>不得无审批开展高风险外委作业。</w:t>
      </w:r>
    </w:p>
    <w:p w14:paraId="38DEECB6">
      <w:pPr>
        <w:pStyle w:val="165"/>
        <w:spacing w:line="360" w:lineRule="auto"/>
      </w:pPr>
      <w:r>
        <w:rPr>
          <w:rFonts w:hint="eastAsia"/>
        </w:rPr>
        <w:t>不得无监护进行重要设备检修和系统恢复。</w:t>
      </w:r>
    </w:p>
    <w:p w14:paraId="3940DE9B">
      <w:pPr>
        <w:pStyle w:val="165"/>
        <w:spacing w:line="360" w:lineRule="auto"/>
      </w:pPr>
      <w:r>
        <w:rPr>
          <w:rFonts w:hint="eastAsia"/>
        </w:rPr>
        <w:t>不得无记录完成关键操作、故障处置和应急响应。</w:t>
      </w:r>
    </w:p>
    <w:p w14:paraId="4814A25A">
      <w:pPr>
        <w:pStyle w:val="165"/>
        <w:spacing w:line="360" w:lineRule="auto"/>
      </w:pPr>
      <w:r>
        <w:rPr>
          <w:rFonts w:hint="eastAsia"/>
        </w:rPr>
        <w:t>不得将未验收的外委作业成果直接投入正式运行。</w:t>
      </w:r>
    </w:p>
    <w:p w14:paraId="7650E988">
      <w:pPr>
        <w:pStyle w:val="165"/>
        <w:spacing w:line="360" w:lineRule="auto"/>
      </w:pPr>
      <w:r>
        <w:rPr>
          <w:rFonts w:hint="eastAsia"/>
        </w:rPr>
        <w:t>不得因资料整理滞后而影响设备状态追溯和责任落实。</w:t>
      </w:r>
    </w:p>
    <w:bookmarkEnd w:id="26"/>
    <w:p w14:paraId="5B1665EE">
      <w:pPr>
        <w:pStyle w:val="56"/>
        <w:ind w:firstLine="0" w:firstLineChars="0"/>
        <w:jc w:val="center"/>
      </w:pPr>
      <w:bookmarkStart w:id="57" w:name="BookMark8"/>
      <w:r>
        <w:rPr>
          <w:rFonts w:hint="eastAsia"/>
        </w:rPr>
        <w:drawing>
          <wp:inline distT="0" distB="0" distL="0" distR="0">
            <wp:extent cx="1485900" cy="317500"/>
            <wp:effectExtent l="0" t="0" r="0" b="6350"/>
            <wp:docPr id="910009802" name="图片 3"/>
            <wp:cNvGraphicFramePr/>
            <a:graphic xmlns:a="http://schemas.openxmlformats.org/drawingml/2006/main">
              <a:graphicData uri="http://schemas.openxmlformats.org/drawingml/2006/picture">
                <pic:pic xmlns:pic="http://schemas.openxmlformats.org/drawingml/2006/picture">
                  <pic:nvPicPr>
                    <pic:cNvPr id="910009802"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19066">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BE3CD">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D3400">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0257—2026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0257—2026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8A22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0257—2026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0257—2026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01C5A">
    <w:pPr>
      <w:pStyle w:val="61"/>
      <w:rPr>
        <w:rFonts w:hint="eastAsia"/>
      </w:rPr>
    </w:pPr>
    <w:r>
      <w:fldChar w:fldCharType="begin"/>
    </w:r>
    <w:r>
      <w:instrText xml:space="preserve"> STYLEREF  标准文件_文件编号  \* MERGEFORMAT </w:instrText>
    </w:r>
    <w:r>
      <w:fldChar w:fldCharType="separate"/>
    </w:r>
    <w:r>
      <w:t>T/XZBX 0257—2026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4FC59">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0257—2026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0257—2026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0257—2026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6E3"/>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136"/>
    <w:rsid w:val="001B71D0"/>
    <w:rsid w:val="001B71EE"/>
    <w:rsid w:val="001C04A8"/>
    <w:rsid w:val="001C2C03"/>
    <w:rsid w:val="001C2EB8"/>
    <w:rsid w:val="001C42F7"/>
    <w:rsid w:val="001C49E5"/>
    <w:rsid w:val="001C680C"/>
    <w:rsid w:val="001C7FEA"/>
    <w:rsid w:val="001D0499"/>
    <w:rsid w:val="001D0BBE"/>
    <w:rsid w:val="001D0ED4"/>
    <w:rsid w:val="001D212F"/>
    <w:rsid w:val="001D29D7"/>
    <w:rsid w:val="001D2DE7"/>
    <w:rsid w:val="001D411C"/>
    <w:rsid w:val="001D45F3"/>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BCA"/>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BB5"/>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98B"/>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2A9"/>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06EB"/>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69"/>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4AD2"/>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1A"/>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67F4E"/>
    <w:rsid w:val="00A70B07"/>
    <w:rsid w:val="00A723F8"/>
    <w:rsid w:val="00A76532"/>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5B5D"/>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EC6"/>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A15"/>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0509"/>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C2A"/>
    <w:rsid w:val="00FF3E7D"/>
    <w:rsid w:val="00FF5B99"/>
    <w:rsid w:val="00FF730C"/>
    <w:rsid w:val="00FF73F4"/>
    <w:rsid w:val="00FF7CE4"/>
    <w:rsid w:val="00FF7E39"/>
    <w:rsid w:val="24466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12384EBC">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2854C89C">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2177C9B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C2EB8"/>
    <w:rsid w:val="001D45F3"/>
    <w:rsid w:val="002E6AD9"/>
    <w:rsid w:val="003646F4"/>
    <w:rsid w:val="003F62CE"/>
    <w:rsid w:val="004A6324"/>
    <w:rsid w:val="005A798B"/>
    <w:rsid w:val="005B18DA"/>
    <w:rsid w:val="005E4B5C"/>
    <w:rsid w:val="006141C6"/>
    <w:rsid w:val="00652769"/>
    <w:rsid w:val="006C4B69"/>
    <w:rsid w:val="00796662"/>
    <w:rsid w:val="008C0337"/>
    <w:rsid w:val="008E6778"/>
    <w:rsid w:val="00916B69"/>
    <w:rsid w:val="00997986"/>
    <w:rsid w:val="00AA2819"/>
    <w:rsid w:val="00AE100B"/>
    <w:rsid w:val="00AE1DC6"/>
    <w:rsid w:val="00CF17D0"/>
    <w:rsid w:val="00D145AF"/>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34</Pages>
  <Words>17426</Words>
  <Characters>17786</Characters>
  <Lines>139</Lines>
  <Paragraphs>39</Paragraphs>
  <TotalTime>173</TotalTime>
  <ScaleCrop>false</ScaleCrop>
  <LinksUpToDate>false</LinksUpToDate>
  <CharactersWithSpaces>17887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2026-05-19T06:02:23Z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63DA8BB8F05A4029AAA6321BC4634264_12</vt:lpwstr>
  </property>
</Properties>
</file>