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8B00DE">
      <w:pPr>
        <w:keepNext w:val="0"/>
        <w:keepLines w:val="0"/>
        <w:pageBreakBefore w:val="0"/>
        <w:widowControl w:val="0"/>
        <w:kinsoku/>
        <w:wordWrap/>
        <w:overflowPunct/>
        <w:topLinePunct w:val="0"/>
        <w:autoSpaceDE/>
        <w:autoSpaceDN/>
        <w:bidi w:val="0"/>
        <w:adjustRightInd/>
        <w:snapToGrid/>
        <w:spacing w:line="240" w:lineRule="auto"/>
        <w:ind w:left="0" w:hanging="3360" w:hangingChars="1600"/>
        <w:jc w:val="both"/>
        <w:textAlignment w:val="auto"/>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 xml:space="preserve">ICS </w:t>
      </w:r>
    </w:p>
    <w:p w14:paraId="205EE72D">
      <w:pPr>
        <w:keepNext w:val="0"/>
        <w:keepLines w:val="0"/>
        <w:pageBreakBefore w:val="0"/>
        <w:widowControl w:val="0"/>
        <w:kinsoku/>
        <w:wordWrap/>
        <w:overflowPunct/>
        <w:topLinePunct w:val="0"/>
        <w:autoSpaceDE/>
        <w:autoSpaceDN/>
        <w:bidi w:val="0"/>
        <w:adjustRightInd/>
        <w:snapToGrid/>
        <w:spacing w:line="240" w:lineRule="auto"/>
        <w:ind w:left="0" w:hanging="3360" w:hangingChars="1600"/>
        <w:jc w:val="both"/>
        <w:textAlignment w:val="auto"/>
        <w:rPr>
          <w:rFonts w:hint="eastAsia" w:ascii="Times New Roman" w:hAnsi="Times New Roman" w:eastAsia="宋体" w:cs="Times New Roman"/>
          <w:b/>
          <w:sz w:val="24"/>
          <w:szCs w:val="24"/>
          <w:lang w:val="en-US" w:eastAsia="zh-CN"/>
        </w:rPr>
      </w:pPr>
      <w:r>
        <w:rPr>
          <w:rFonts w:hint="eastAsia" w:ascii="黑体" w:hAnsi="黑体" w:eastAsia="黑体" w:cs="黑体"/>
          <w:b w:val="0"/>
          <w:bCs/>
          <w:sz w:val="21"/>
          <w:szCs w:val="21"/>
          <w:lang w:val="en-US" w:eastAsia="zh-CN"/>
        </w:rPr>
        <w:t xml:space="preserve">CCS </w:t>
      </w:r>
      <w:r>
        <w:rPr>
          <w:rFonts w:hint="eastAsia" w:ascii="黑体" w:hAnsi="黑体" w:eastAsia="黑体" w:cs="黑体"/>
          <w:b w:val="0"/>
          <w:bCs/>
          <w:color w:val="auto"/>
          <w:sz w:val="21"/>
          <w:szCs w:val="21"/>
          <w:lang w:val="en-US" w:eastAsia="zh-CN"/>
        </w:rPr>
        <w:t xml:space="preserve"> </w:t>
      </w:r>
      <w:r>
        <w:rPr>
          <w:rFonts w:hint="eastAsia" w:ascii="黑体" w:hAnsi="黑体" w:eastAsia="黑体" w:cs="黑体"/>
          <w:b/>
          <w:sz w:val="21"/>
          <w:szCs w:val="21"/>
          <w:lang w:val="en-US" w:eastAsia="zh-CN"/>
        </w:rPr>
        <w:t xml:space="preserve"> </w:t>
      </w:r>
      <w:r>
        <w:rPr>
          <w:rFonts w:hint="eastAsia" w:ascii="Times New Roman" w:hAnsi="Times New Roman" w:eastAsia="宋体" w:cs="Times New Roman"/>
          <w:b/>
          <w:sz w:val="21"/>
          <w:szCs w:val="21"/>
          <w:lang w:val="en-US" w:eastAsia="zh-CN"/>
        </w:rPr>
        <w:t xml:space="preserve">  </w:t>
      </w:r>
      <w:r>
        <w:rPr>
          <w:rFonts w:hint="eastAsia" w:ascii="Times New Roman" w:hAnsi="Times New Roman" w:eastAsia="宋体" w:cs="Times New Roman"/>
          <w:b/>
          <w:sz w:val="24"/>
          <w:szCs w:val="24"/>
          <w:lang w:val="en-US" w:eastAsia="zh-CN"/>
        </w:rPr>
        <w:t xml:space="preserve">                </w:t>
      </w:r>
    </w:p>
    <w:p w14:paraId="7CBFA124">
      <w:pPr>
        <w:keepNext w:val="0"/>
        <w:keepLines w:val="0"/>
        <w:pageBreakBefore w:val="0"/>
        <w:widowControl w:val="0"/>
        <w:kinsoku/>
        <w:wordWrap/>
        <w:overflowPunct/>
        <w:topLinePunct w:val="0"/>
        <w:autoSpaceDE/>
        <w:autoSpaceDN/>
        <w:bidi w:val="0"/>
        <w:adjustRightInd/>
        <w:snapToGrid/>
        <w:spacing w:line="360" w:lineRule="auto"/>
        <w:ind w:left="0" w:hanging="3855" w:hangingChars="1600"/>
        <w:jc w:val="both"/>
        <w:textAlignment w:val="auto"/>
        <w:rPr>
          <w:rFonts w:hint="eastAsia" w:ascii="Times New Roman" w:hAnsi="Times New Roman" w:eastAsia="宋体" w:cs="Times New Roman"/>
          <w:b/>
          <w:sz w:val="24"/>
          <w:szCs w:val="24"/>
          <w:lang w:val="en-US" w:eastAsia="zh-CN"/>
        </w:rPr>
      </w:pPr>
    </w:p>
    <w:p w14:paraId="7DC69895">
      <w:pPr>
        <w:tabs>
          <w:tab w:val="left" w:pos="8820"/>
          <w:tab w:val="left" w:pos="9450"/>
        </w:tabs>
        <w:ind w:right="1016" w:rightChars="484"/>
        <w:jc w:val="distribute"/>
        <w:rPr>
          <w:rFonts w:hint="default" w:ascii="黑体" w:hAnsi="黑体" w:eastAsia="黑体" w:cs="黑体"/>
          <w:b w:val="0"/>
          <w:bCs/>
          <w:sz w:val="84"/>
          <w:szCs w:val="84"/>
          <w:lang w:val="en-US" w:eastAsia="zh-CN"/>
        </w:rPr>
      </w:pPr>
      <w:r>
        <w:rPr>
          <w:rFonts w:hint="eastAsia" w:ascii="黑体" w:hAnsi="黑体" w:eastAsia="黑体" w:cs="黑体"/>
          <w:b w:val="0"/>
          <w:bCs/>
          <w:sz w:val="84"/>
          <w:szCs w:val="84"/>
          <w:lang w:val="en-US" w:eastAsia="zh-CN"/>
        </w:rPr>
        <w:t xml:space="preserve">  </w:t>
      </w:r>
      <w:r>
        <w:rPr>
          <w:rFonts w:hint="eastAsia" w:ascii="黑体" w:hAnsi="黑体" w:eastAsia="黑体" w:cs="黑体"/>
          <w:b w:val="0"/>
          <w:bCs/>
          <w:sz w:val="96"/>
          <w:szCs w:val="96"/>
          <w:lang w:val="en-US" w:eastAsia="zh-CN"/>
        </w:rPr>
        <w:t>团体标准</w:t>
      </w:r>
      <w:r>
        <w:rPr>
          <w:rFonts w:hint="eastAsia" w:ascii="黑体" w:hAnsi="黑体" w:eastAsia="黑体" w:cs="黑体"/>
          <w:b w:val="0"/>
          <w:bCs/>
          <w:sz w:val="84"/>
          <w:szCs w:val="84"/>
          <w:lang w:val="en-US" w:eastAsia="zh-CN"/>
        </w:rPr>
        <w:t xml:space="preserve"> </w:t>
      </w:r>
    </w:p>
    <w:p w14:paraId="23E825BE">
      <w:pPr>
        <w:keepNext w:val="0"/>
        <w:keepLines w:val="0"/>
        <w:pageBreakBefore w:val="0"/>
        <w:widowControl w:val="0"/>
        <w:kinsoku/>
        <w:wordWrap w:val="0"/>
        <w:overflowPunct/>
        <w:topLinePunct w:val="0"/>
        <w:autoSpaceDE/>
        <w:autoSpaceDN/>
        <w:bidi w:val="0"/>
        <w:adjustRightInd/>
        <w:snapToGrid/>
        <w:spacing w:before="157" w:beforeLines="50" w:after="157" w:afterLines="50"/>
        <w:ind w:left="0" w:hanging="4200" w:hangingChars="1500"/>
        <w:jc w:val="right"/>
        <w:textAlignment w:val="auto"/>
        <w:rPr>
          <w:rFonts w:hint="eastAsia" w:ascii="Times New Roman" w:hAnsi="Times New Roman" w:eastAsia="黑体" w:cs="黑体"/>
          <w:b w:val="0"/>
          <w:bCs/>
          <w:sz w:val="28"/>
          <w:szCs w:val="28"/>
          <w:lang w:val="en-US" w:eastAsia="zh-CN"/>
        </w:rPr>
      </w:pPr>
      <w:r>
        <w:rPr>
          <w:rFonts w:hint="eastAsia" w:ascii="Times New Roman" w:hAnsi="Times New Roman" w:eastAsia="黑体" w:cs="黑体"/>
          <w:b w:val="0"/>
          <w:bCs/>
          <w:sz w:val="28"/>
          <w:szCs w:val="28"/>
          <w:lang w:val="en-US" w:eastAsia="zh-CN"/>
        </w:rPr>
        <w:t>T/SXAEPI —2026</w:t>
      </w:r>
    </w:p>
    <w:p w14:paraId="21720CBD">
      <w:pPr>
        <w:wordWrap/>
        <w:ind w:left="3614" w:hanging="5421" w:hangingChars="1500"/>
        <w:jc w:val="both"/>
        <w:rPr>
          <w:rFonts w:hint="default" w:ascii="Times New Roman" w:hAnsi="Times New Roman" w:eastAsia="宋体" w:cs="Times New Roman"/>
          <w:b/>
          <w:sz w:val="36"/>
          <w:szCs w:val="36"/>
          <w:u w:val="none"/>
          <w:lang w:val="en-US" w:eastAsia="zh-CN"/>
        </w:rPr>
      </w:pPr>
      <w:r>
        <w:rPr>
          <w:rFonts w:hint="eastAsia" w:ascii="Times New Roman" w:hAnsi="Times New Roman" w:eastAsia="宋体" w:cs="Times New Roman"/>
          <w:b/>
          <w:sz w:val="36"/>
          <w:szCs w:val="36"/>
          <w:u w:val="single"/>
          <w:lang w:val="en-US" w:eastAsia="zh-CN"/>
        </w:rPr>
        <w:t xml:space="preserve">                                                      </w:t>
      </w:r>
      <w:r>
        <w:rPr>
          <w:rFonts w:hint="eastAsia" w:ascii="Times New Roman" w:hAnsi="Times New Roman" w:eastAsia="宋体" w:cs="Times New Roman"/>
          <w:b/>
          <w:sz w:val="36"/>
          <w:szCs w:val="36"/>
          <w:u w:val="none"/>
          <w:lang w:val="en-US" w:eastAsia="zh-CN"/>
        </w:rPr>
        <w:t xml:space="preserve"> </w:t>
      </w:r>
    </w:p>
    <w:p w14:paraId="403A0F5B">
      <w:pPr>
        <w:jc w:val="center"/>
        <w:rPr>
          <w:rFonts w:hint="eastAsia" w:ascii="黑体" w:hAnsi="黑体" w:eastAsia="黑体" w:cs="黑体"/>
          <w:b/>
          <w:sz w:val="44"/>
          <w:szCs w:val="44"/>
          <w:lang w:val="en-US" w:eastAsia="zh-CN"/>
        </w:rPr>
      </w:pPr>
    </w:p>
    <w:p w14:paraId="582280A1">
      <w:pPr>
        <w:jc w:val="center"/>
        <w:rPr>
          <w:rFonts w:hint="eastAsia" w:ascii="Times New Roman" w:hAnsi="Times New Roman" w:eastAsia="宋体" w:cs="Times New Roman"/>
          <w:b/>
          <w:sz w:val="52"/>
          <w:szCs w:val="52"/>
          <w:lang w:eastAsia="zh-CN"/>
        </w:rPr>
      </w:pPr>
    </w:p>
    <w:p w14:paraId="23F6774F">
      <w:pPr>
        <w:jc w:val="both"/>
        <w:rPr>
          <w:rFonts w:hint="eastAsia" w:ascii="Times New Roman" w:hAnsi="Times New Roman" w:eastAsia="宋体" w:cs="Times New Roman"/>
          <w:b/>
          <w:sz w:val="52"/>
          <w:szCs w:val="52"/>
          <w:lang w:eastAsia="zh-CN"/>
        </w:rPr>
      </w:pPr>
    </w:p>
    <w:p w14:paraId="34BD7D14">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int="eastAsia" w:ascii="Times New Roman" w:hAnsi="Times New Roman" w:eastAsia="宋体" w:cs="Times New Roman"/>
          <w:b/>
          <w:sz w:val="52"/>
          <w:szCs w:val="52"/>
          <w:lang w:eastAsia="zh-CN"/>
        </w:rPr>
      </w:pPr>
      <w:r>
        <w:rPr>
          <w:rFonts w:hint="eastAsia" w:ascii="黑体" w:hAnsi="黑体" w:eastAsia="黑体" w:cs="黑体"/>
          <w:b w:val="0"/>
          <w:bCs/>
          <w:sz w:val="52"/>
          <w:szCs w:val="52"/>
          <w:lang w:val="en-US" w:eastAsia="zh-CN"/>
        </w:rPr>
        <w:t>可回收物碳普惠减排量计量技术规范</w:t>
      </w:r>
    </w:p>
    <w:p w14:paraId="142A218B">
      <w:pPr>
        <w:jc w:val="both"/>
        <w:rPr>
          <w:rFonts w:hint="eastAsia" w:ascii="黑体" w:hAnsi="黑体" w:eastAsia="黑体" w:cs="黑体"/>
          <w:b/>
          <w:sz w:val="32"/>
          <w:szCs w:val="32"/>
          <w:lang w:val="en-US" w:eastAsia="zh-CN"/>
        </w:rPr>
      </w:pPr>
    </w:p>
    <w:p w14:paraId="1F79E6BB">
      <w:pPr>
        <w:jc w:val="both"/>
        <w:rPr>
          <w:rFonts w:hint="eastAsia" w:ascii="黑体" w:hAnsi="黑体" w:eastAsia="黑体" w:cs="黑体"/>
          <w:b/>
          <w:sz w:val="32"/>
          <w:szCs w:val="32"/>
          <w:lang w:val="en-US" w:eastAsia="zh-CN"/>
        </w:rPr>
      </w:pPr>
    </w:p>
    <w:p w14:paraId="3526D9DE">
      <w:pPr>
        <w:jc w:val="both"/>
        <w:rPr>
          <w:rFonts w:hint="eastAsia" w:ascii="黑体" w:hAnsi="黑体" w:eastAsia="黑体" w:cs="黑体"/>
          <w:b/>
          <w:sz w:val="32"/>
          <w:szCs w:val="32"/>
          <w:lang w:val="en-US" w:eastAsia="zh-CN"/>
        </w:rPr>
      </w:pPr>
    </w:p>
    <w:p w14:paraId="22860621">
      <w:pPr>
        <w:jc w:val="center"/>
        <w:rPr>
          <w:rFonts w:hint="eastAsia" w:ascii="黑体" w:hAnsi="黑体" w:eastAsia="黑体" w:cs="黑体"/>
          <w:b w:val="0"/>
          <w:bCs/>
          <w:sz w:val="28"/>
          <w:szCs w:val="28"/>
          <w:lang w:val="en-US" w:eastAsia="zh-CN"/>
        </w:rPr>
      </w:pPr>
      <w:r>
        <w:rPr>
          <w:rFonts w:hint="eastAsia" w:ascii="黑体" w:hAnsi="黑体" w:eastAsia="黑体" w:cs="黑体"/>
          <w:b w:val="0"/>
          <w:bCs/>
          <w:sz w:val="28"/>
          <w:szCs w:val="28"/>
          <w:lang w:val="en-US" w:eastAsia="zh-CN"/>
        </w:rPr>
        <w:t>(征求意见稿)</w:t>
      </w:r>
    </w:p>
    <w:p w14:paraId="2F212E3E">
      <w:pPr>
        <w:jc w:val="both"/>
        <w:rPr>
          <w:rFonts w:hint="eastAsia" w:ascii="Times New Roman" w:hAnsi="Times New Roman" w:eastAsia="宋体" w:cs="Times New Roman"/>
          <w:b/>
          <w:sz w:val="40"/>
          <w:szCs w:val="16"/>
          <w:lang w:eastAsia="zh-CN"/>
        </w:rPr>
      </w:pPr>
    </w:p>
    <w:p w14:paraId="0D636BA0">
      <w:pPr>
        <w:jc w:val="both"/>
        <w:rPr>
          <w:rFonts w:hint="eastAsia" w:ascii="Times New Roman" w:hAnsi="Times New Roman" w:eastAsia="宋体" w:cs="Times New Roman"/>
          <w:b/>
          <w:sz w:val="40"/>
          <w:szCs w:val="16"/>
          <w:lang w:eastAsia="zh-CN"/>
        </w:rPr>
      </w:pPr>
    </w:p>
    <w:p w14:paraId="142A5016">
      <w:pPr>
        <w:jc w:val="both"/>
        <w:rPr>
          <w:rFonts w:hint="eastAsia" w:ascii="Times New Roman" w:hAnsi="Times New Roman" w:eastAsia="宋体" w:cs="Times New Roman"/>
          <w:b/>
          <w:sz w:val="40"/>
          <w:szCs w:val="16"/>
          <w:lang w:eastAsia="zh-CN"/>
        </w:rPr>
      </w:pPr>
    </w:p>
    <w:p w14:paraId="417AC7D1">
      <w:pPr>
        <w:jc w:val="both"/>
        <w:rPr>
          <w:rFonts w:hint="eastAsia" w:ascii="Times New Roman" w:hAnsi="Times New Roman" w:eastAsia="宋体" w:cs="Times New Roman"/>
          <w:b/>
          <w:sz w:val="40"/>
          <w:szCs w:val="16"/>
          <w:lang w:eastAsia="zh-CN"/>
        </w:rPr>
      </w:pPr>
    </w:p>
    <w:p w14:paraId="25AF3B3B">
      <w:pPr>
        <w:jc w:val="both"/>
        <w:rPr>
          <w:rFonts w:hint="eastAsia" w:ascii="Times New Roman" w:hAnsi="Times New Roman" w:eastAsia="宋体" w:cs="Times New Roman"/>
          <w:b/>
          <w:sz w:val="40"/>
          <w:szCs w:val="16"/>
          <w:lang w:eastAsia="zh-CN"/>
        </w:rPr>
      </w:pPr>
    </w:p>
    <w:p w14:paraId="45D95683">
      <w:pPr>
        <w:numPr>
          <w:ilvl w:val="0"/>
          <w:numId w:val="0"/>
        </w:numPr>
        <w:jc w:val="both"/>
        <w:rPr>
          <w:rFonts w:hint="eastAsia" w:ascii="Times New Roman" w:hAnsi="Times New Roman" w:eastAsia="宋体" w:cs="Times New Roman"/>
          <w:b/>
          <w:sz w:val="32"/>
          <w:szCs w:val="32"/>
          <w:lang w:eastAsia="zh-CN"/>
        </w:rPr>
      </w:pPr>
      <w:r>
        <w:rPr>
          <w:rFonts w:hint="eastAsia" w:ascii="黑体" w:hAnsi="黑体" w:eastAsia="黑体" w:cs="黑体"/>
          <w:b w:val="0"/>
          <w:bCs/>
          <w:kern w:val="2"/>
          <w:sz w:val="28"/>
          <w:szCs w:val="28"/>
          <w:u w:val="thick"/>
          <w:lang w:val="en-US" w:eastAsia="zh-CN" w:bidi="ar-SA"/>
        </w:rPr>
        <w:t xml:space="preserve">2026      </w:t>
      </w:r>
      <w:r>
        <w:rPr>
          <w:rFonts w:hint="eastAsia" w:ascii="黑体" w:hAnsi="黑体" w:eastAsia="黑体" w:cs="黑体"/>
          <w:b w:val="0"/>
          <w:bCs/>
          <w:sz w:val="28"/>
          <w:szCs w:val="28"/>
          <w:highlight w:val="none"/>
          <w:u w:val="thick"/>
          <w:lang w:val="en-US" w:eastAsia="zh-CN"/>
        </w:rPr>
        <w:t>发布                                     2026-      实施</w:t>
      </w:r>
      <w:r>
        <w:rPr>
          <w:rFonts w:hint="eastAsia" w:ascii="Times New Roman" w:hAnsi="Times New Roman" w:eastAsia="宋体" w:cs="Times New Roman"/>
          <w:b w:val="0"/>
          <w:bCs/>
          <w:sz w:val="28"/>
          <w:szCs w:val="28"/>
          <w:highlight w:val="none"/>
          <w:u w:val="thick"/>
          <w:lang w:val="en-US" w:eastAsia="zh-CN"/>
        </w:rPr>
        <w:t xml:space="preserve">   </w:t>
      </w:r>
    </w:p>
    <w:p w14:paraId="71FDC6CD">
      <w:pPr>
        <w:jc w:val="center"/>
        <w:rPr>
          <w:rFonts w:hint="eastAsia" w:ascii="Times New Roman" w:hAnsi="Times New Roman" w:eastAsia="宋体" w:cs="Times New Roman"/>
          <w:b w:val="0"/>
          <w:bCs/>
          <w:sz w:val="28"/>
          <w:szCs w:val="28"/>
          <w:lang w:val="en-US" w:eastAsia="zh-CN"/>
        </w:rPr>
      </w:pPr>
      <w:r>
        <w:rPr>
          <w:rFonts w:hint="eastAsia" w:ascii="黑体" w:hAnsi="黑体" w:eastAsia="黑体" w:cs="黑体"/>
          <w:b w:val="0"/>
          <w:bCs/>
          <w:sz w:val="28"/>
          <w:szCs w:val="28"/>
          <w:lang w:eastAsia="zh-CN"/>
        </w:rPr>
        <w:t>山西省环境保护产业协会</w:t>
      </w:r>
      <w:r>
        <w:rPr>
          <w:rFonts w:hint="eastAsia" w:ascii="Times New Roman" w:hAnsi="Times New Roman" w:eastAsia="宋体" w:cs="Times New Roman"/>
          <w:b w:val="0"/>
          <w:bCs/>
          <w:sz w:val="28"/>
          <w:szCs w:val="28"/>
          <w:lang w:val="en-US" w:eastAsia="zh-CN"/>
        </w:rPr>
        <w:t xml:space="preserve">      </w:t>
      </w:r>
      <w:r>
        <w:rPr>
          <w:rFonts w:hint="eastAsia" w:ascii="黑体" w:hAnsi="黑体" w:eastAsia="黑体" w:cs="黑体"/>
          <w:b w:val="0"/>
          <w:bCs/>
          <w:sz w:val="28"/>
          <w:szCs w:val="28"/>
          <w:lang w:val="en-US" w:eastAsia="zh-CN"/>
        </w:rPr>
        <w:t>发 布</w:t>
      </w:r>
    </w:p>
    <w:p w14:paraId="3C5C460C">
      <w:pPr>
        <w:jc w:val="center"/>
        <w:rPr>
          <w:rFonts w:hint="eastAsia" w:ascii="Times New Roman" w:hAnsi="Times New Roman" w:eastAsia="宋体" w:cs="Times New Roman"/>
          <w:b w:val="0"/>
          <w:bCs/>
          <w:sz w:val="28"/>
          <w:szCs w:val="28"/>
          <w:lang w:val="en-US" w:eastAsia="zh-CN"/>
        </w:rPr>
        <w:sectPr>
          <w:headerReference r:id="rId3" w:type="default"/>
          <w:pgSz w:w="11906" w:h="16838"/>
          <w:pgMar w:top="1134" w:right="1134" w:bottom="1134" w:left="1134" w:header="851" w:footer="992" w:gutter="0"/>
          <w:pgNumType w:fmt="upperRoman"/>
          <w:cols w:space="425" w:num="1"/>
          <w:titlePg/>
          <w:docGrid w:type="lines" w:linePitch="312" w:charSpace="0"/>
        </w:sectPr>
      </w:pPr>
    </w:p>
    <w:p w14:paraId="5CCFD027">
      <w:pPr>
        <w:keepNext w:val="0"/>
        <w:keepLines w:val="0"/>
        <w:pageBreakBefore w:val="0"/>
        <w:widowControl w:val="0"/>
        <w:kinsoku/>
        <w:wordWrap/>
        <w:overflowPunct/>
        <w:topLinePunct w:val="0"/>
        <w:autoSpaceDE/>
        <w:autoSpaceDN/>
        <w:bidi w:val="0"/>
        <w:adjustRightInd/>
        <w:snapToGrid/>
        <w:spacing w:after="469" w:afterLines="150" w:line="240" w:lineRule="auto"/>
        <w:jc w:val="center"/>
        <w:textAlignment w:val="auto"/>
        <w:outlineLvl w:val="0"/>
        <w:rPr>
          <w:rFonts w:hint="eastAsia" w:ascii="Times New Roman" w:hAnsi="Times New Roman" w:eastAsia="宋体" w:cs="Times New Roman"/>
          <w:b w:val="0"/>
          <w:bCs/>
          <w:sz w:val="32"/>
          <w:szCs w:val="32"/>
          <w:lang w:val="en-US" w:eastAsia="zh-CN"/>
        </w:rPr>
      </w:pPr>
      <w:bookmarkStart w:id="0" w:name="_Toc21928"/>
      <w:bookmarkStart w:id="1" w:name="_Toc1554"/>
      <w:bookmarkStart w:id="2" w:name="_Toc20487"/>
      <w:bookmarkStart w:id="3" w:name="_Toc27331"/>
      <w:bookmarkStart w:id="4" w:name="_Toc12115"/>
      <w:bookmarkStart w:id="5" w:name="_Toc23888"/>
      <w:bookmarkStart w:id="6" w:name="_Toc15384"/>
      <w:bookmarkStart w:id="7" w:name="_Toc29632"/>
      <w:bookmarkStart w:id="8" w:name="_Toc31768"/>
      <w:bookmarkStart w:id="9" w:name="_Toc19925"/>
      <w:bookmarkStart w:id="10" w:name="_Toc26201"/>
      <w:bookmarkStart w:id="11" w:name="_Toc28574"/>
      <w:bookmarkStart w:id="12" w:name="_Toc6284"/>
      <w:r>
        <w:rPr>
          <w:rFonts w:hint="eastAsia" w:ascii="黑体" w:hAnsi="黑体" w:eastAsia="黑体" w:cs="黑体"/>
          <w:b w:val="0"/>
          <w:bCs/>
          <w:sz w:val="32"/>
          <w:szCs w:val="32"/>
          <w:lang w:val="en-US" w:eastAsia="zh-CN"/>
        </w:rPr>
        <w:t>目  次</w:t>
      </w:r>
      <w:bookmarkEnd w:id="0"/>
      <w:bookmarkEnd w:id="1"/>
      <w:bookmarkEnd w:id="2"/>
      <w:bookmarkEnd w:id="3"/>
      <w:bookmarkEnd w:id="4"/>
      <w:bookmarkEnd w:id="5"/>
      <w:bookmarkEnd w:id="6"/>
      <w:bookmarkEnd w:id="7"/>
      <w:bookmarkEnd w:id="8"/>
      <w:bookmarkEnd w:id="9"/>
      <w:bookmarkEnd w:id="10"/>
      <w:bookmarkEnd w:id="11"/>
      <w:bookmarkEnd w:id="12"/>
    </w:p>
    <w:p w14:paraId="5AED174E">
      <w:pPr>
        <w:jc w:val="both"/>
        <w:rPr>
          <w:rFonts w:hint="eastAsia" w:ascii="Times New Roman" w:hAnsi="Times New Roman" w:eastAsia="宋体" w:cs="Times New Roman"/>
          <w:b/>
          <w:sz w:val="21"/>
          <w:szCs w:val="21"/>
          <w:lang w:val="en-US" w:eastAsia="zh-CN"/>
        </w:rPr>
      </w:pPr>
    </w:p>
    <w:sdt>
      <w:sdtPr>
        <w:rPr>
          <w:rFonts w:ascii="宋体" w:hAnsi="宋体" w:eastAsia="宋体" w:cstheme="minorBidi"/>
          <w:kern w:val="2"/>
          <w:sz w:val="21"/>
          <w:szCs w:val="24"/>
          <w:lang w:val="en-US" w:eastAsia="zh-CN" w:bidi="ar-SA"/>
        </w:rPr>
        <w:id w:val="147478857"/>
        <w15:color w:val="DBDBDB"/>
        <w:docPartObj>
          <w:docPartGallery w:val="Table of Contents"/>
          <w:docPartUnique/>
        </w:docPartObj>
      </w:sdtPr>
      <w:sdtEndPr>
        <w:rPr>
          <w:rFonts w:hint="eastAsia" w:ascii="Times New Roman" w:hAnsi="Times New Roman" w:eastAsia="宋体" w:cs="Times New Roman"/>
          <w:kern w:val="2"/>
          <w:sz w:val="21"/>
          <w:szCs w:val="21"/>
          <w:lang w:val="en-US" w:eastAsia="zh-CN" w:bidi="ar-SA"/>
        </w:rPr>
      </w:sdtEndPr>
      <w:sdtContent>
        <w:p w14:paraId="118454DD">
          <w:pPr>
            <w:keepNext w:val="0"/>
            <w:keepLines w:val="0"/>
            <w:pageBreakBefore w:val="0"/>
            <w:widowControl w:val="0"/>
            <w:tabs>
              <w:tab w:val="right" w:leader="dot" w:pos="8306"/>
            </w:tabs>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b/>
              <w:sz w:val="21"/>
              <w:szCs w:val="21"/>
              <w:lang w:val="en-US" w:eastAsia="zh-CN"/>
            </w:rPr>
            <w:fldChar w:fldCharType="begin"/>
          </w:r>
          <w:r>
            <w:rPr>
              <w:rFonts w:hint="eastAsia" w:ascii="Times New Roman" w:hAnsi="Times New Roman" w:eastAsia="宋体" w:cs="Times New Roman"/>
              <w:b/>
              <w:sz w:val="21"/>
              <w:szCs w:val="21"/>
              <w:lang w:val="en-US" w:eastAsia="zh-CN"/>
            </w:rPr>
            <w:instrText xml:space="preserve">TOC \o "1-2" \h \u </w:instrText>
          </w:r>
          <w:r>
            <w:rPr>
              <w:rFonts w:hint="eastAsia" w:ascii="Times New Roman" w:hAnsi="Times New Roman" w:eastAsia="宋体" w:cs="Times New Roman"/>
              <w:b/>
              <w:sz w:val="21"/>
              <w:szCs w:val="21"/>
              <w:lang w:val="en-US" w:eastAsia="zh-CN"/>
            </w:rPr>
            <w:fldChar w:fldCharType="separate"/>
          </w:r>
        </w:p>
        <w:p w14:paraId="48A48DAE">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_Toc26834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sz w:val="21"/>
              <w:szCs w:val="32"/>
              <w:lang w:val="en-US" w:eastAsia="zh-CN"/>
            </w:rPr>
            <w:t>前  言</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_Toc26834 \h </w:instrText>
          </w:r>
          <w:r>
            <w:rPr>
              <w:rFonts w:ascii="Times New Roman" w:hAnsi="Times New Roman" w:eastAsia="宋体"/>
              <w:sz w:val="21"/>
            </w:rPr>
            <w:fldChar w:fldCharType="separate"/>
          </w:r>
          <w:r>
            <w:rPr>
              <w:rFonts w:ascii="Times New Roman" w:hAnsi="Times New Roman" w:eastAsia="宋体"/>
              <w:sz w:val="21"/>
            </w:rPr>
            <w:t>II</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02A1F8C9">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_Toc13559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32"/>
              <w:lang w:val="en-US" w:eastAsia="zh-CN"/>
            </w:rPr>
            <w:t>引  言</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_Toc13559 \h </w:instrText>
          </w:r>
          <w:r>
            <w:rPr>
              <w:rFonts w:ascii="Times New Roman" w:hAnsi="Times New Roman" w:eastAsia="宋体"/>
              <w:sz w:val="21"/>
            </w:rPr>
            <w:fldChar w:fldCharType="separate"/>
          </w:r>
          <w:r>
            <w:rPr>
              <w:rFonts w:ascii="Times New Roman" w:hAnsi="Times New Roman" w:eastAsia="宋体"/>
              <w:sz w:val="21"/>
            </w:rPr>
            <w:t>III</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04D74D31">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_Toc12294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1</w:t>
          </w:r>
          <w:r>
            <w:rPr>
              <w:rFonts w:hint="eastAsia" w:ascii="Times New Roman" w:hAnsi="Times New Roman" w:eastAsia="宋体" w:cs="黑体"/>
              <w:bCs w:val="0"/>
              <w:sz w:val="21"/>
              <w:szCs w:val="21"/>
              <w:lang w:val="en-US" w:eastAsia="zh-CN"/>
            </w:rPr>
            <w:t xml:space="preserve">  </w:t>
          </w:r>
          <w:r>
            <w:rPr>
              <w:rFonts w:hint="eastAsia" w:ascii="Times New Roman" w:hAnsi="Times New Roman" w:eastAsia="宋体" w:cs="黑体"/>
              <w:bCs/>
              <w:sz w:val="21"/>
              <w:szCs w:val="21"/>
              <w:lang w:val="en-US" w:eastAsia="zh-CN"/>
            </w:rPr>
            <w:t>范围</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_Toc12294 \h </w:instrText>
          </w:r>
          <w:r>
            <w:rPr>
              <w:rFonts w:ascii="Times New Roman" w:hAnsi="Times New Roman" w:eastAsia="宋体"/>
              <w:sz w:val="21"/>
            </w:rPr>
            <w:fldChar w:fldCharType="separate"/>
          </w:r>
          <w:r>
            <w:rPr>
              <w:rFonts w:ascii="Times New Roman" w:hAnsi="Times New Roman" w:eastAsia="宋体"/>
              <w:sz w:val="21"/>
            </w:rPr>
            <w:t>1</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06DDDA18">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_Toc20946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2  规范性引用文件</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_Toc20946 \h </w:instrText>
          </w:r>
          <w:r>
            <w:rPr>
              <w:rFonts w:ascii="Times New Roman" w:hAnsi="Times New Roman" w:eastAsia="宋体"/>
              <w:sz w:val="21"/>
            </w:rPr>
            <w:fldChar w:fldCharType="separate"/>
          </w:r>
          <w:r>
            <w:rPr>
              <w:rFonts w:ascii="Times New Roman" w:hAnsi="Times New Roman" w:eastAsia="宋体"/>
              <w:sz w:val="21"/>
            </w:rPr>
            <w:t>1</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1354164E">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_Toc24374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3  术语和定义</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_Toc24374 \h </w:instrText>
          </w:r>
          <w:r>
            <w:rPr>
              <w:rFonts w:ascii="Times New Roman" w:hAnsi="Times New Roman" w:eastAsia="宋体"/>
              <w:sz w:val="21"/>
            </w:rPr>
            <w:fldChar w:fldCharType="separate"/>
          </w:r>
          <w:r>
            <w:rPr>
              <w:rFonts w:ascii="Times New Roman" w:hAnsi="Times New Roman" w:eastAsia="宋体"/>
              <w:sz w:val="21"/>
            </w:rPr>
            <w:t>1</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5035F799">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_Toc7067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4  核算原则</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_Toc7067 \h </w:instrText>
          </w:r>
          <w:r>
            <w:rPr>
              <w:rFonts w:ascii="Times New Roman" w:hAnsi="Times New Roman" w:eastAsia="宋体"/>
              <w:sz w:val="21"/>
            </w:rPr>
            <w:fldChar w:fldCharType="separate"/>
          </w:r>
          <w:r>
            <w:rPr>
              <w:rFonts w:ascii="Times New Roman" w:hAnsi="Times New Roman" w:eastAsia="宋体"/>
              <w:sz w:val="21"/>
            </w:rPr>
            <w:t>2</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2C5A1DF2">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_Toc16875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5  核算边界、计入期与排放源</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_Toc16875 \h </w:instrText>
          </w:r>
          <w:r>
            <w:rPr>
              <w:rFonts w:ascii="Times New Roman" w:hAnsi="Times New Roman" w:eastAsia="宋体"/>
              <w:sz w:val="21"/>
            </w:rPr>
            <w:fldChar w:fldCharType="separate"/>
          </w:r>
          <w:r>
            <w:rPr>
              <w:rFonts w:ascii="Times New Roman" w:hAnsi="Times New Roman" w:eastAsia="宋体"/>
              <w:sz w:val="21"/>
            </w:rPr>
            <w:t>2</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1D525219">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_Toc24816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6  减排量核算方法</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_Toc24816 \h </w:instrText>
          </w:r>
          <w:r>
            <w:rPr>
              <w:rFonts w:ascii="Times New Roman" w:hAnsi="Times New Roman" w:eastAsia="宋体"/>
              <w:sz w:val="21"/>
            </w:rPr>
            <w:fldChar w:fldCharType="separate"/>
          </w:r>
          <w:r>
            <w:rPr>
              <w:rFonts w:ascii="Times New Roman" w:hAnsi="Times New Roman" w:eastAsia="宋体"/>
              <w:sz w:val="21"/>
            </w:rPr>
            <w:t>3</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5C5D3095">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_Toc8372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7  计量与监测要求</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_Toc8372 \h </w:instrText>
          </w:r>
          <w:r>
            <w:rPr>
              <w:rFonts w:ascii="Times New Roman" w:hAnsi="Times New Roman" w:eastAsia="宋体"/>
              <w:sz w:val="21"/>
            </w:rPr>
            <w:fldChar w:fldCharType="separate"/>
          </w:r>
          <w:r>
            <w:rPr>
              <w:rFonts w:ascii="Times New Roman" w:hAnsi="Times New Roman" w:eastAsia="宋体"/>
              <w:sz w:val="21"/>
            </w:rPr>
            <w:t>4</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00CA97D5">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_Toc21218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8  核查要求</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_Toc21218 \h </w:instrText>
          </w:r>
          <w:r>
            <w:rPr>
              <w:rFonts w:ascii="Times New Roman" w:hAnsi="Times New Roman" w:eastAsia="宋体"/>
              <w:sz w:val="21"/>
            </w:rPr>
            <w:fldChar w:fldCharType="separate"/>
          </w:r>
          <w:r>
            <w:rPr>
              <w:rFonts w:ascii="Times New Roman" w:hAnsi="Times New Roman" w:eastAsia="宋体"/>
              <w:sz w:val="21"/>
            </w:rPr>
            <w:t>6</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2A6F23B1">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_Toc20499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录A 可回收物分类</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_Toc20499 \h </w:instrText>
          </w:r>
          <w:r>
            <w:rPr>
              <w:rFonts w:ascii="Times New Roman" w:hAnsi="Times New Roman" w:eastAsia="宋体"/>
              <w:sz w:val="21"/>
            </w:rPr>
            <w:fldChar w:fldCharType="separate"/>
          </w:r>
          <w:r>
            <w:rPr>
              <w:rFonts w:ascii="Times New Roman" w:hAnsi="Times New Roman" w:eastAsia="宋体"/>
              <w:sz w:val="21"/>
            </w:rPr>
            <w:t>7</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3E9C1B4A">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_Toc9407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录B 纸类排放因子计算</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_Toc9407 \h </w:instrText>
          </w:r>
          <w:r>
            <w:rPr>
              <w:rFonts w:ascii="Times New Roman" w:hAnsi="Times New Roman" w:eastAsia="宋体"/>
              <w:sz w:val="21"/>
            </w:rPr>
            <w:fldChar w:fldCharType="separate"/>
          </w:r>
          <w:r>
            <w:rPr>
              <w:rFonts w:ascii="Times New Roman" w:hAnsi="Times New Roman" w:eastAsia="宋体"/>
              <w:sz w:val="21"/>
            </w:rPr>
            <w:t>8</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2E9DF769">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_Toc27566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录C 塑料排放因子计算</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_Toc27566 \h </w:instrText>
          </w:r>
          <w:r>
            <w:rPr>
              <w:rFonts w:ascii="Times New Roman" w:hAnsi="Times New Roman" w:eastAsia="宋体"/>
              <w:sz w:val="21"/>
            </w:rPr>
            <w:fldChar w:fldCharType="separate"/>
          </w:r>
          <w:r>
            <w:rPr>
              <w:rFonts w:ascii="Times New Roman" w:hAnsi="Times New Roman" w:eastAsia="宋体"/>
              <w:sz w:val="21"/>
            </w:rPr>
            <w:t>9</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171A7CCB">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_Toc2806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录D 玻璃排放因子计算</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_Toc2806 \h </w:instrText>
          </w:r>
          <w:r>
            <w:rPr>
              <w:rFonts w:ascii="Times New Roman" w:hAnsi="Times New Roman" w:eastAsia="宋体"/>
              <w:sz w:val="21"/>
            </w:rPr>
            <w:fldChar w:fldCharType="separate"/>
          </w:r>
          <w:r>
            <w:rPr>
              <w:rFonts w:ascii="Times New Roman" w:hAnsi="Times New Roman" w:eastAsia="宋体"/>
              <w:sz w:val="21"/>
            </w:rPr>
            <w:t>10</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711B4491">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_Toc18452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录E 金属排放因子计算</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_Toc18452 \h </w:instrText>
          </w:r>
          <w:r>
            <w:rPr>
              <w:rFonts w:ascii="Times New Roman" w:hAnsi="Times New Roman" w:eastAsia="宋体"/>
              <w:sz w:val="21"/>
            </w:rPr>
            <w:fldChar w:fldCharType="separate"/>
          </w:r>
          <w:r>
            <w:rPr>
              <w:rFonts w:ascii="Times New Roman" w:hAnsi="Times New Roman" w:eastAsia="宋体"/>
              <w:sz w:val="21"/>
            </w:rPr>
            <w:t>11</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14CF3EBF">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_Toc6733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录F 织物排放因子计算</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_Toc6733 \h </w:instrText>
          </w:r>
          <w:r>
            <w:rPr>
              <w:rFonts w:ascii="Times New Roman" w:hAnsi="Times New Roman" w:eastAsia="宋体"/>
              <w:sz w:val="21"/>
            </w:rPr>
            <w:fldChar w:fldCharType="separate"/>
          </w:r>
          <w:r>
            <w:rPr>
              <w:rFonts w:ascii="Times New Roman" w:hAnsi="Times New Roman" w:eastAsia="宋体"/>
              <w:sz w:val="21"/>
            </w:rPr>
            <w:t>12</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3C0539D8">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rPr>
              <w:rFonts w:ascii="Times New Roman" w:hAnsi="Times New Roman" w:eastAsia="宋体"/>
              <w:sz w:val="21"/>
            </w:rPr>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_Toc14230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附 录G 可回收物排放因子数值</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_Toc14230 \h </w:instrText>
          </w:r>
          <w:r>
            <w:rPr>
              <w:rFonts w:ascii="Times New Roman" w:hAnsi="Times New Roman" w:eastAsia="宋体"/>
              <w:sz w:val="21"/>
            </w:rPr>
            <w:fldChar w:fldCharType="separate"/>
          </w:r>
          <w:r>
            <w:rPr>
              <w:rFonts w:ascii="Times New Roman" w:hAnsi="Times New Roman" w:eastAsia="宋体"/>
              <w:sz w:val="21"/>
            </w:rPr>
            <w:t>13</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643E1403">
          <w:pPr>
            <w:pStyle w:val="5"/>
            <w:keepNext w:val="0"/>
            <w:keepLines w:val="0"/>
            <w:pageBreakBefore w:val="0"/>
            <w:widowControl w:val="0"/>
            <w:tabs>
              <w:tab w:val="right" w:leader="dot" w:pos="9638"/>
            </w:tabs>
            <w:kinsoku/>
            <w:wordWrap/>
            <w:overflowPunct/>
            <w:topLinePunct w:val="0"/>
            <w:autoSpaceDE/>
            <w:autoSpaceDN/>
            <w:bidi w:val="0"/>
            <w:adjustRightInd/>
            <w:snapToGrid/>
            <w:spacing w:after="120"/>
            <w:textAlignment w:val="auto"/>
          </w:pPr>
          <w:r>
            <w:rPr>
              <w:rFonts w:hint="eastAsia" w:ascii="Times New Roman" w:hAnsi="Times New Roman" w:eastAsia="宋体" w:cs="Times New Roman"/>
              <w:sz w:val="21"/>
              <w:szCs w:val="21"/>
              <w:lang w:val="en-US" w:eastAsia="zh-CN"/>
            </w:rPr>
            <w:fldChar w:fldCharType="begin"/>
          </w:r>
          <w:r>
            <w:rPr>
              <w:rFonts w:hint="eastAsia" w:ascii="Times New Roman" w:hAnsi="Times New Roman" w:eastAsia="宋体" w:cs="Times New Roman"/>
              <w:sz w:val="21"/>
              <w:szCs w:val="21"/>
              <w:lang w:val="en-US" w:eastAsia="zh-CN"/>
            </w:rPr>
            <w:instrText xml:space="preserve"> HYPERLINK \l _Toc25350 </w:instrText>
          </w:r>
          <w:r>
            <w:rPr>
              <w:rFonts w:hint="eastAsia" w:ascii="Times New Roman" w:hAnsi="Times New Roman" w:eastAsia="宋体" w:cs="Times New Roman"/>
              <w:sz w:val="21"/>
              <w:szCs w:val="21"/>
              <w:lang w:val="en-US" w:eastAsia="zh-CN"/>
            </w:rPr>
            <w:fldChar w:fldCharType="separate"/>
          </w:r>
          <w:r>
            <w:rPr>
              <w:rFonts w:hint="eastAsia" w:ascii="Times New Roman" w:hAnsi="Times New Roman" w:eastAsia="宋体" w:cs="黑体"/>
              <w:bCs/>
              <w:sz w:val="21"/>
              <w:szCs w:val="21"/>
              <w:lang w:val="en-US" w:eastAsia="zh-CN"/>
            </w:rPr>
            <w:t>参考文献</w:t>
          </w:r>
          <w:r>
            <w:rPr>
              <w:rFonts w:ascii="Times New Roman" w:hAnsi="Times New Roman" w:eastAsia="宋体"/>
              <w:sz w:val="21"/>
            </w:rPr>
            <w:tab/>
          </w:r>
          <w:r>
            <w:rPr>
              <w:rFonts w:ascii="Times New Roman" w:hAnsi="Times New Roman" w:eastAsia="宋体"/>
              <w:sz w:val="21"/>
            </w:rPr>
            <w:fldChar w:fldCharType="begin"/>
          </w:r>
          <w:r>
            <w:rPr>
              <w:rFonts w:ascii="Times New Roman" w:hAnsi="Times New Roman" w:eastAsia="宋体"/>
              <w:sz w:val="21"/>
            </w:rPr>
            <w:instrText xml:space="preserve"> PAGEREF _Toc25350 \h </w:instrText>
          </w:r>
          <w:r>
            <w:rPr>
              <w:rFonts w:ascii="Times New Roman" w:hAnsi="Times New Roman" w:eastAsia="宋体"/>
              <w:sz w:val="21"/>
            </w:rPr>
            <w:fldChar w:fldCharType="separate"/>
          </w:r>
          <w:r>
            <w:rPr>
              <w:rFonts w:ascii="Times New Roman" w:hAnsi="Times New Roman" w:eastAsia="宋体"/>
              <w:sz w:val="21"/>
            </w:rPr>
            <w:t>14</w:t>
          </w:r>
          <w:r>
            <w:rPr>
              <w:rFonts w:ascii="Times New Roman" w:hAnsi="Times New Roman" w:eastAsia="宋体"/>
              <w:sz w:val="21"/>
            </w:rPr>
            <w:fldChar w:fldCharType="end"/>
          </w:r>
          <w:r>
            <w:rPr>
              <w:rFonts w:hint="eastAsia" w:ascii="Times New Roman" w:hAnsi="Times New Roman" w:eastAsia="宋体" w:cs="Times New Roman"/>
              <w:sz w:val="21"/>
              <w:szCs w:val="21"/>
              <w:lang w:val="en-US" w:eastAsia="zh-CN"/>
            </w:rPr>
            <w:fldChar w:fldCharType="end"/>
          </w:r>
        </w:p>
        <w:p w14:paraId="7A0A3981">
          <w:pPr>
            <w:pStyle w:val="5"/>
            <w:keepNext w:val="0"/>
            <w:keepLines w:val="0"/>
            <w:pageBreakBefore w:val="0"/>
            <w:widowControl w:val="0"/>
            <w:tabs>
              <w:tab w:val="right" w:leader="dot" w:pos="8306"/>
            </w:tabs>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lang w:val="en-US" w:eastAsia="zh-CN"/>
            </w:rPr>
            <w:fldChar w:fldCharType="end"/>
          </w:r>
        </w:p>
      </w:sdtContent>
    </w:sdt>
    <w:p w14:paraId="401A93D2">
      <w:pPr>
        <w:jc w:val="both"/>
        <w:rPr>
          <w:rFonts w:hint="eastAsia" w:ascii="Times New Roman" w:hAnsi="Times New Roman" w:eastAsia="宋体" w:cs="Times New Roman"/>
          <w:kern w:val="2"/>
          <w:sz w:val="21"/>
          <w:szCs w:val="21"/>
          <w:lang w:val="en-US" w:eastAsia="zh-CN" w:bidi="ar-SA"/>
        </w:rPr>
        <w:sectPr>
          <w:footerReference r:id="rId4" w:type="default"/>
          <w:pgSz w:w="11906" w:h="16838"/>
          <w:pgMar w:top="1928" w:right="1134" w:bottom="1134" w:left="1134" w:header="851" w:footer="1134" w:gutter="0"/>
          <w:pgNumType w:fmt="upperRoman" w:start="1"/>
          <w:cols w:space="425" w:num="1"/>
          <w:docGrid w:type="lines" w:linePitch="312" w:charSpace="0"/>
        </w:sectPr>
      </w:pPr>
    </w:p>
    <w:p w14:paraId="3DF362BE">
      <w:pPr>
        <w:keepNext w:val="0"/>
        <w:keepLines w:val="0"/>
        <w:pageBreakBefore w:val="0"/>
        <w:widowControl w:val="0"/>
        <w:kinsoku/>
        <w:wordWrap/>
        <w:overflowPunct/>
        <w:topLinePunct w:val="0"/>
        <w:autoSpaceDE/>
        <w:autoSpaceDN/>
        <w:bidi w:val="0"/>
        <w:adjustRightInd/>
        <w:snapToGrid/>
        <w:spacing w:after="469" w:afterLines="150"/>
        <w:jc w:val="center"/>
        <w:textAlignment w:val="auto"/>
        <w:outlineLvl w:val="0"/>
        <w:rPr>
          <w:rFonts w:hint="eastAsia" w:ascii="Times New Roman" w:hAnsi="Times New Roman" w:eastAsia="宋体" w:cs="Times New Roman"/>
          <w:b/>
          <w:sz w:val="28"/>
          <w:szCs w:val="28"/>
          <w:lang w:val="en-US" w:eastAsia="zh-CN"/>
        </w:rPr>
      </w:pPr>
      <w:bookmarkStart w:id="13" w:name="_Toc26834"/>
      <w:bookmarkStart w:id="14" w:name="_Toc14259"/>
      <w:r>
        <w:rPr>
          <w:rFonts w:hint="eastAsia" w:ascii="黑体" w:hAnsi="黑体" w:eastAsia="黑体" w:cs="黑体"/>
          <w:b w:val="0"/>
          <w:sz w:val="32"/>
          <w:szCs w:val="32"/>
          <w:lang w:val="en-US" w:eastAsia="zh-CN"/>
        </w:rPr>
        <w:t>前  言</w:t>
      </w:r>
      <w:bookmarkEnd w:id="13"/>
      <w:bookmarkEnd w:id="14"/>
    </w:p>
    <w:p w14:paraId="7AFEDC69">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4"/>
          <w:lang w:val="en-US" w:eastAsia="zh-CN"/>
        </w:rPr>
      </w:pPr>
      <w:r>
        <w:rPr>
          <w:rFonts w:hint="default" w:ascii="Times New Roman" w:hAnsi="Times New Roman" w:eastAsia="宋体" w:cs="Times New Roman"/>
          <w:b w:val="0"/>
          <w:bCs/>
          <w:sz w:val="21"/>
          <w:szCs w:val="24"/>
          <w:lang w:val="en-US" w:eastAsia="zh-CN"/>
        </w:rPr>
        <w:t>本文件按照GB/T 1.1—2020《标准化工作导则 第1部分：标准化文件的结构和起草规则》的规定起草。</w:t>
      </w:r>
    </w:p>
    <w:p w14:paraId="7A262837">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4"/>
          <w:lang w:val="en-US" w:eastAsia="zh-CN"/>
        </w:rPr>
      </w:pPr>
      <w:r>
        <w:rPr>
          <w:rFonts w:hint="default" w:ascii="Times New Roman" w:hAnsi="Times New Roman" w:eastAsia="宋体" w:cs="Times New Roman"/>
          <w:b w:val="0"/>
          <w:bCs/>
          <w:sz w:val="21"/>
          <w:szCs w:val="24"/>
          <w:lang w:val="en-US" w:eastAsia="zh-CN"/>
        </w:rPr>
        <w:t>请注意本文件的某些内容可能涉及专利，本文件的发布机构不承担识别这些专利的责任。</w:t>
      </w:r>
    </w:p>
    <w:p w14:paraId="1623A2F1">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color w:val="auto"/>
          <w:sz w:val="21"/>
          <w:szCs w:val="24"/>
          <w:lang w:val="en-US" w:eastAsia="zh-CN"/>
        </w:rPr>
      </w:pPr>
      <w:r>
        <w:rPr>
          <w:rFonts w:hint="default" w:ascii="Times New Roman" w:hAnsi="Times New Roman" w:eastAsia="宋体" w:cs="Times New Roman"/>
          <w:b w:val="0"/>
          <w:bCs/>
          <w:color w:val="auto"/>
          <w:sz w:val="21"/>
          <w:szCs w:val="24"/>
          <w:lang w:val="en-US" w:eastAsia="zh-CN"/>
        </w:rPr>
        <w:t>本文件由山西省环境保护产业协会提出并归口。</w:t>
      </w:r>
    </w:p>
    <w:p w14:paraId="1AD65A1B">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4"/>
          <w:lang w:val="en-US" w:eastAsia="zh-CN"/>
        </w:rPr>
      </w:pPr>
      <w:r>
        <w:rPr>
          <w:rFonts w:hint="default" w:ascii="Times New Roman" w:hAnsi="Times New Roman" w:eastAsia="宋体" w:cs="Times New Roman"/>
          <w:b w:val="0"/>
          <w:bCs/>
          <w:sz w:val="21"/>
          <w:szCs w:val="24"/>
          <w:lang w:val="en-US" w:eastAsia="zh-CN"/>
        </w:rPr>
        <w:t>本文件起草单位：山西元森绿色能源科技股份有限公司</w:t>
      </w:r>
      <w:r>
        <w:rPr>
          <w:rFonts w:hint="eastAsia" w:ascii="Times New Roman" w:hAnsi="Times New Roman" w:eastAsia="宋体" w:cs="Times New Roman"/>
          <w:b w:val="0"/>
          <w:bCs/>
          <w:sz w:val="21"/>
          <w:szCs w:val="24"/>
          <w:lang w:val="en-US" w:eastAsia="zh-CN"/>
        </w:rPr>
        <w:t>、山西省检验检测中心、太原理工大学、山西财经大学、</w:t>
      </w:r>
      <w:r>
        <w:rPr>
          <w:rFonts w:hint="default" w:ascii="Times New Roman" w:hAnsi="Times New Roman" w:eastAsia="宋体" w:cs="Times New Roman"/>
          <w:b w:val="0"/>
          <w:bCs/>
          <w:sz w:val="21"/>
          <w:szCs w:val="24"/>
          <w:lang w:val="en-US" w:eastAsia="zh-CN"/>
        </w:rPr>
        <w:t>山西农业大学食品科学与工程学院、</w:t>
      </w:r>
      <w:r>
        <w:rPr>
          <w:rFonts w:hint="eastAsia" w:ascii="Times New Roman" w:hAnsi="Times New Roman" w:eastAsia="宋体" w:cs="Times New Roman"/>
          <w:b w:val="0"/>
          <w:bCs/>
          <w:sz w:val="21"/>
          <w:szCs w:val="24"/>
          <w:lang w:val="en-US" w:eastAsia="zh-CN"/>
        </w:rPr>
        <w:t>山西财经大学、</w:t>
      </w:r>
      <w:r>
        <w:rPr>
          <w:rFonts w:hint="default" w:ascii="Times New Roman" w:hAnsi="Times New Roman" w:eastAsia="宋体" w:cs="Times New Roman"/>
          <w:b w:val="0"/>
          <w:bCs/>
          <w:sz w:val="21"/>
          <w:szCs w:val="24"/>
          <w:lang w:val="en-US" w:eastAsia="zh-CN"/>
        </w:rPr>
        <w:t>山西低碳环保产业集团、森川科技（上海）有限公司、山西省元方生态工程咨询有限公司、</w:t>
      </w:r>
      <w:r>
        <w:rPr>
          <w:rFonts w:hint="eastAsia" w:ascii="Times New Roman" w:hAnsi="Times New Roman" w:eastAsia="宋体" w:cs="Times New Roman"/>
          <w:b w:val="0"/>
          <w:bCs/>
          <w:sz w:val="21"/>
          <w:szCs w:val="24"/>
          <w:lang w:val="en-US" w:eastAsia="zh-CN"/>
        </w:rPr>
        <w:t>国环创新生态环境产业研究院有限公司</w:t>
      </w:r>
      <w:r>
        <w:rPr>
          <w:rFonts w:hint="default" w:ascii="Times New Roman" w:hAnsi="Times New Roman" w:eastAsia="宋体" w:cs="Times New Roman"/>
          <w:b w:val="0"/>
          <w:bCs/>
          <w:sz w:val="21"/>
          <w:szCs w:val="24"/>
          <w:lang w:val="en-US" w:eastAsia="zh-CN"/>
        </w:rPr>
        <w:t>、</w:t>
      </w:r>
      <w:r>
        <w:rPr>
          <w:rFonts w:hint="eastAsia" w:ascii="Times New Roman" w:hAnsi="Times New Roman" w:eastAsia="宋体" w:cs="Times New Roman"/>
          <w:b w:val="0"/>
          <w:bCs/>
          <w:sz w:val="21"/>
          <w:szCs w:val="24"/>
          <w:lang w:val="en-US" w:eastAsia="zh-CN"/>
        </w:rPr>
        <w:t>山西省再生资源集团有限公司、巨轮街道办事处</w:t>
      </w:r>
      <w:r>
        <w:rPr>
          <w:rFonts w:hint="default" w:ascii="Times New Roman" w:hAnsi="Times New Roman" w:eastAsia="宋体" w:cs="Times New Roman"/>
          <w:b w:val="0"/>
          <w:bCs/>
          <w:sz w:val="21"/>
          <w:szCs w:val="24"/>
          <w:lang w:val="en-US" w:eastAsia="zh-CN"/>
        </w:rPr>
        <w:t>。</w:t>
      </w:r>
    </w:p>
    <w:p w14:paraId="76F34A25">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4"/>
          <w:lang w:val="en-US" w:eastAsia="zh-CN"/>
        </w:rPr>
      </w:pPr>
      <w:r>
        <w:rPr>
          <w:rFonts w:hint="default" w:ascii="Times New Roman" w:hAnsi="Times New Roman" w:eastAsia="宋体" w:cs="Times New Roman"/>
          <w:b w:val="0"/>
          <w:bCs/>
          <w:sz w:val="21"/>
          <w:szCs w:val="24"/>
          <w:lang w:val="en-US" w:eastAsia="zh-CN"/>
        </w:rPr>
        <w:t>本文件</w:t>
      </w:r>
      <w:r>
        <w:rPr>
          <w:rFonts w:hint="eastAsia" w:ascii="Times New Roman" w:hAnsi="Times New Roman" w:eastAsia="宋体" w:cs="Times New Roman"/>
          <w:b w:val="0"/>
          <w:bCs/>
          <w:sz w:val="21"/>
          <w:szCs w:val="24"/>
          <w:lang w:val="en-US" w:eastAsia="zh-CN"/>
        </w:rPr>
        <w:t>主要</w:t>
      </w:r>
      <w:r>
        <w:rPr>
          <w:rFonts w:hint="default" w:ascii="Times New Roman" w:hAnsi="Times New Roman" w:eastAsia="宋体" w:cs="Times New Roman"/>
          <w:b w:val="0"/>
          <w:bCs/>
          <w:sz w:val="21"/>
          <w:szCs w:val="24"/>
          <w:lang w:val="en-US" w:eastAsia="zh-CN"/>
        </w:rPr>
        <w:t>起草人：白晋文、崔春玲、季新伟、</w:t>
      </w:r>
      <w:r>
        <w:rPr>
          <w:rFonts w:hint="eastAsia" w:ascii="Times New Roman" w:hAnsi="Times New Roman" w:eastAsia="宋体" w:cs="Times New Roman"/>
          <w:b w:val="0"/>
          <w:bCs/>
          <w:sz w:val="21"/>
          <w:szCs w:val="24"/>
          <w:lang w:val="en-US" w:eastAsia="zh-CN"/>
        </w:rPr>
        <w:t>白宛冬、刘辉、张晓宏、杜正清、王洪涛</w:t>
      </w:r>
      <w:bookmarkStart w:id="49" w:name="_GoBack"/>
      <w:bookmarkEnd w:id="49"/>
      <w:r>
        <w:rPr>
          <w:rFonts w:hint="eastAsia" w:ascii="Times New Roman" w:hAnsi="Times New Roman" w:eastAsia="宋体" w:cs="Times New Roman"/>
          <w:b w:val="0"/>
          <w:bCs/>
          <w:sz w:val="21"/>
          <w:szCs w:val="24"/>
          <w:lang w:val="en-US" w:eastAsia="zh-CN"/>
        </w:rPr>
        <w:t>、马建超、</w:t>
      </w:r>
      <w:r>
        <w:rPr>
          <w:rFonts w:hint="default" w:ascii="Times New Roman" w:hAnsi="Times New Roman" w:eastAsia="宋体" w:cs="Times New Roman"/>
          <w:b w:val="0"/>
          <w:bCs/>
          <w:sz w:val="21"/>
          <w:szCs w:val="24"/>
          <w:lang w:val="en-US" w:eastAsia="zh-CN"/>
        </w:rPr>
        <w:t>张晓宇、</w:t>
      </w:r>
      <w:r>
        <w:rPr>
          <w:rFonts w:hint="eastAsia" w:ascii="Times New Roman" w:hAnsi="Times New Roman" w:eastAsia="宋体" w:cs="Times New Roman"/>
          <w:b w:val="0"/>
          <w:bCs/>
          <w:sz w:val="21"/>
          <w:szCs w:val="24"/>
          <w:lang w:val="en-US" w:eastAsia="zh-CN"/>
        </w:rPr>
        <w:t>李戎、张华、高瑞芳、</w:t>
      </w:r>
      <w:r>
        <w:rPr>
          <w:rFonts w:hint="default" w:ascii="Times New Roman" w:hAnsi="Times New Roman" w:eastAsia="宋体" w:cs="Times New Roman"/>
          <w:b w:val="0"/>
          <w:bCs/>
          <w:sz w:val="21"/>
          <w:szCs w:val="24"/>
          <w:lang w:val="en-US" w:eastAsia="zh-CN"/>
        </w:rPr>
        <w:t>范腾远、王荣江、张溥涵、刘恒。</w:t>
      </w:r>
    </w:p>
    <w:p w14:paraId="778927D7">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4"/>
          <w:lang w:val="en-US" w:eastAsia="zh-CN"/>
        </w:rPr>
      </w:pPr>
      <w:r>
        <w:rPr>
          <w:rFonts w:hint="default" w:ascii="Times New Roman" w:hAnsi="Times New Roman" w:eastAsia="宋体" w:cs="Times New Roman"/>
          <w:b w:val="0"/>
          <w:bCs/>
          <w:sz w:val="21"/>
          <w:szCs w:val="24"/>
          <w:lang w:val="en-US" w:eastAsia="zh-CN"/>
        </w:rPr>
        <w:t>本文件为首次</w:t>
      </w:r>
      <w:r>
        <w:rPr>
          <w:rFonts w:hint="eastAsia" w:ascii="Times New Roman" w:hAnsi="Times New Roman" w:eastAsia="宋体" w:cs="Times New Roman"/>
          <w:b w:val="0"/>
          <w:bCs/>
          <w:sz w:val="21"/>
          <w:szCs w:val="24"/>
          <w:lang w:val="en-US" w:eastAsia="zh-CN"/>
        </w:rPr>
        <w:t>制定并</w:t>
      </w:r>
      <w:r>
        <w:rPr>
          <w:rFonts w:hint="default" w:ascii="Times New Roman" w:hAnsi="Times New Roman" w:eastAsia="宋体" w:cs="Times New Roman"/>
          <w:b w:val="0"/>
          <w:bCs/>
          <w:sz w:val="21"/>
          <w:szCs w:val="24"/>
          <w:lang w:val="en-US" w:eastAsia="zh-CN"/>
        </w:rPr>
        <w:t>发布。</w:t>
      </w:r>
    </w:p>
    <w:p w14:paraId="7C684F1A">
      <w:pPr>
        <w:jc w:val="center"/>
        <w:rPr>
          <w:rFonts w:hint="eastAsia" w:ascii="Times New Roman" w:hAnsi="Times New Roman" w:eastAsia="宋体" w:cs="Times New Roman"/>
          <w:b/>
          <w:sz w:val="28"/>
          <w:szCs w:val="28"/>
          <w:lang w:val="en-US" w:eastAsia="zh-CN"/>
        </w:rPr>
      </w:pPr>
    </w:p>
    <w:p w14:paraId="79491542">
      <w:pPr>
        <w:jc w:val="both"/>
        <w:rPr>
          <w:rFonts w:hint="eastAsia" w:ascii="Times New Roman" w:hAnsi="Times New Roman" w:eastAsia="宋体" w:cs="Times New Roman"/>
          <w:b/>
          <w:sz w:val="28"/>
          <w:szCs w:val="28"/>
          <w:lang w:val="en-US" w:eastAsia="zh-CN"/>
        </w:rPr>
        <w:sectPr>
          <w:footerReference r:id="rId5" w:type="default"/>
          <w:pgSz w:w="11906" w:h="16838"/>
          <w:pgMar w:top="1928" w:right="1134" w:bottom="1134" w:left="1134" w:header="851" w:footer="1134" w:gutter="0"/>
          <w:pgNumType w:fmt="upperRoman"/>
          <w:cols w:space="425" w:num="1"/>
          <w:docGrid w:type="lines" w:linePitch="312" w:charSpace="0"/>
        </w:sectPr>
      </w:pPr>
    </w:p>
    <w:p w14:paraId="51DD6486">
      <w:pPr>
        <w:keepNext w:val="0"/>
        <w:keepLines w:val="0"/>
        <w:pageBreakBefore w:val="0"/>
        <w:widowControl w:val="0"/>
        <w:kinsoku/>
        <w:wordWrap/>
        <w:overflowPunct/>
        <w:topLinePunct w:val="0"/>
        <w:autoSpaceDE/>
        <w:autoSpaceDN/>
        <w:bidi w:val="0"/>
        <w:adjustRightInd/>
        <w:snapToGrid/>
        <w:spacing w:after="469" w:afterLines="150"/>
        <w:jc w:val="center"/>
        <w:textAlignment w:val="auto"/>
        <w:outlineLvl w:val="0"/>
        <w:rPr>
          <w:rFonts w:hint="eastAsia" w:ascii="黑体" w:hAnsi="黑体" w:eastAsia="黑体" w:cs="黑体"/>
          <w:b w:val="0"/>
          <w:bCs/>
          <w:sz w:val="32"/>
          <w:szCs w:val="32"/>
          <w:lang w:val="en-US" w:eastAsia="zh-CN"/>
        </w:rPr>
      </w:pPr>
      <w:bookmarkStart w:id="15" w:name="_Toc13559"/>
      <w:r>
        <w:rPr>
          <w:rFonts w:hint="eastAsia" w:ascii="黑体" w:hAnsi="黑体" w:eastAsia="黑体" w:cs="黑体"/>
          <w:b w:val="0"/>
          <w:bCs/>
          <w:sz w:val="32"/>
          <w:szCs w:val="32"/>
          <w:lang w:val="en-US" w:eastAsia="zh-CN"/>
        </w:rPr>
        <w:t>引  言</w:t>
      </w:r>
      <w:bookmarkEnd w:id="15"/>
    </w:p>
    <w:p w14:paraId="4A1CFD77">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4"/>
          <w:lang w:val="en-US" w:eastAsia="zh-CN"/>
        </w:rPr>
      </w:pPr>
      <w:r>
        <w:rPr>
          <w:rFonts w:hint="eastAsia" w:ascii="Times New Roman" w:hAnsi="Times New Roman" w:eastAsia="宋体" w:cs="Times New Roman"/>
          <w:b w:val="0"/>
          <w:bCs/>
          <w:sz w:val="21"/>
          <w:szCs w:val="24"/>
          <w:lang w:val="en-US" w:eastAsia="zh-CN"/>
        </w:rPr>
        <w:t>为规范山西省居民生活垃圾中的可回收物碳普惠减排量计量，结合可回收物碳普惠终端设备和碳普惠平台运行数据，明确可回收物碳普惠的核算边界、计入期和排放源、减排量核算方法、计量和监测要求、核查要求，为可回收物碳减排量化、碳普惠平台运营、监管核查提供统一技术依据，制定本文件。</w:t>
      </w:r>
    </w:p>
    <w:p w14:paraId="0CF4AA38">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4"/>
          <w:lang w:val="en-US" w:eastAsia="zh-CN"/>
        </w:rPr>
        <w:sectPr>
          <w:footerReference r:id="rId6" w:type="default"/>
          <w:pgSz w:w="11906" w:h="16838"/>
          <w:pgMar w:top="1928" w:right="1134" w:bottom="1134" w:left="1134" w:header="851" w:footer="1134" w:gutter="0"/>
          <w:pgNumType w:fmt="upperRoman"/>
          <w:cols w:space="425" w:num="1"/>
          <w:docGrid w:type="lines" w:linePitch="312" w:charSpace="0"/>
        </w:sectPr>
      </w:pPr>
    </w:p>
    <w:p w14:paraId="3028D082">
      <w:pPr>
        <w:keepNext w:val="0"/>
        <w:keepLines w:val="0"/>
        <w:pageBreakBefore w:val="0"/>
        <w:widowControl w:val="0"/>
        <w:kinsoku/>
        <w:wordWrap/>
        <w:overflowPunct/>
        <w:topLinePunct w:val="0"/>
        <w:autoSpaceDE/>
        <w:autoSpaceDN/>
        <w:bidi w:val="0"/>
        <w:adjustRightInd/>
        <w:snapToGrid/>
        <w:spacing w:after="687" w:afterLines="220" w:line="440" w:lineRule="exact"/>
        <w:jc w:val="center"/>
        <w:textAlignment w:val="auto"/>
        <w:rPr>
          <w:rFonts w:hint="eastAsia" w:ascii="Times New Roman" w:hAnsi="Times New Roman" w:eastAsia="宋体" w:cs="Times New Roman"/>
          <w:b w:val="0"/>
          <w:bCs/>
          <w:sz w:val="32"/>
          <w:szCs w:val="32"/>
          <w:lang w:eastAsia="zh-CN"/>
        </w:rPr>
      </w:pPr>
      <w:r>
        <w:rPr>
          <w:rFonts w:hint="eastAsia" w:ascii="黑体" w:hAnsi="黑体" w:eastAsia="黑体" w:cs="黑体"/>
          <w:b w:val="0"/>
          <w:bCs/>
          <w:sz w:val="32"/>
          <w:szCs w:val="32"/>
          <w:lang w:val="en-US" w:eastAsia="zh-CN"/>
        </w:rPr>
        <w:t>可回收物碳普惠减排量计量技术规范</w:t>
      </w:r>
    </w:p>
    <w:p w14:paraId="1D13F9D9">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bCs w:val="0"/>
          <w:sz w:val="21"/>
          <w:szCs w:val="21"/>
          <w:lang w:val="en-US" w:eastAsia="zh-CN"/>
        </w:rPr>
      </w:pPr>
      <w:bookmarkStart w:id="16" w:name="_Toc12294"/>
      <w:r>
        <w:rPr>
          <w:rFonts w:hint="eastAsia" w:ascii="黑体" w:hAnsi="黑体" w:eastAsia="黑体" w:cs="黑体"/>
          <w:b w:val="0"/>
          <w:bCs/>
          <w:sz w:val="21"/>
          <w:szCs w:val="21"/>
          <w:lang w:val="en-US" w:eastAsia="zh-CN"/>
        </w:rPr>
        <w:t>1</w:t>
      </w:r>
      <w:r>
        <w:rPr>
          <w:rFonts w:hint="eastAsia" w:ascii="黑体" w:hAnsi="黑体" w:eastAsia="黑体" w:cs="黑体"/>
          <w:b/>
          <w:bCs w:val="0"/>
          <w:sz w:val="21"/>
          <w:szCs w:val="21"/>
          <w:lang w:val="en-US" w:eastAsia="zh-CN"/>
        </w:rPr>
        <w:t xml:space="preserve">  </w:t>
      </w:r>
      <w:r>
        <w:rPr>
          <w:rFonts w:hint="eastAsia" w:ascii="黑体" w:hAnsi="黑体" w:eastAsia="黑体" w:cs="黑体"/>
          <w:b w:val="0"/>
          <w:bCs/>
          <w:sz w:val="21"/>
          <w:szCs w:val="21"/>
          <w:lang w:val="en-US" w:eastAsia="zh-CN"/>
        </w:rPr>
        <w:t>范围</w:t>
      </w:r>
      <w:bookmarkEnd w:id="16"/>
    </w:p>
    <w:p w14:paraId="55C262A9">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本文件规定了居民生活垃圾中的纸类、塑料、玻璃、金属、织物五类可回收物的碳普惠减排量</w:t>
      </w:r>
      <w:r>
        <w:rPr>
          <w:rFonts w:hint="eastAsia" w:ascii="Times New Roman" w:hAnsi="Times New Roman" w:eastAsia="宋体" w:cs="Times New Roman"/>
          <w:b w:val="0"/>
          <w:bCs/>
          <w:sz w:val="21"/>
          <w:szCs w:val="24"/>
          <w:lang w:val="en-US" w:eastAsia="zh-CN"/>
        </w:rPr>
        <w:t>核算边界、计入期和排放源、减排量核算方法、计量和监测要求以及核查要求</w:t>
      </w:r>
      <w:r>
        <w:rPr>
          <w:rFonts w:hint="eastAsia" w:ascii="Times New Roman" w:hAnsi="Times New Roman" w:eastAsia="宋体" w:cs="Times New Roman"/>
          <w:b w:val="0"/>
          <w:bCs/>
          <w:sz w:val="21"/>
          <w:szCs w:val="21"/>
          <w:lang w:val="en-US" w:eastAsia="zh-CN"/>
        </w:rPr>
        <w:t>。本文件适用于山西省居民生活垃圾分类回收、再生资源回收体系、碳普惠平台运营、第三方核查机构对可回收物碳普惠减排量的计量。</w:t>
      </w:r>
    </w:p>
    <w:p w14:paraId="181ADDAB">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val="0"/>
          <w:bCs/>
          <w:sz w:val="21"/>
          <w:szCs w:val="21"/>
          <w:lang w:val="en-US" w:eastAsia="zh-CN"/>
        </w:rPr>
      </w:pPr>
      <w:bookmarkStart w:id="17" w:name="_Toc20946"/>
      <w:r>
        <w:rPr>
          <w:rFonts w:hint="eastAsia" w:ascii="黑体" w:hAnsi="黑体" w:eastAsia="黑体" w:cs="黑体"/>
          <w:b w:val="0"/>
          <w:bCs/>
          <w:sz w:val="21"/>
          <w:szCs w:val="21"/>
          <w:lang w:val="en-US" w:eastAsia="zh-CN"/>
        </w:rPr>
        <w:t>2  规范性引用文件</w:t>
      </w:r>
      <w:bookmarkEnd w:id="17"/>
    </w:p>
    <w:p w14:paraId="23CF3410">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下列文件中的内容通过文中的规范性引用而构成本文件必不可少的条款。</w:t>
      </w:r>
      <w:r>
        <w:rPr>
          <w:rFonts w:hint="eastAsia" w:ascii="Times New Roman" w:hAnsi="Times New Roman" w:eastAsia="宋体" w:cs="Times New Roman"/>
          <w:b w:val="0"/>
          <w:bCs/>
          <w:sz w:val="21"/>
          <w:szCs w:val="21"/>
          <w:lang w:val="en-US" w:eastAsia="zh-CN"/>
        </w:rPr>
        <w:t>其中，注日期的引用文件，仅该日期对应的版本适用于本文件；不注日期的引用文件，其最新版本（包括所有的修改单）适用于本文件。</w:t>
      </w:r>
    </w:p>
    <w:p w14:paraId="38410DE0">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GB/T</w:t>
      </w:r>
      <w:r>
        <w:rPr>
          <w:rFonts w:hint="eastAsia" w:ascii="Times New Roman" w:hAnsi="Times New Roman" w:eastAsia="宋体" w:cs="Times New Roman"/>
          <w:b w:val="0"/>
          <w:bCs/>
          <w:color w:val="auto"/>
          <w:sz w:val="21"/>
          <w:szCs w:val="21"/>
          <w:lang w:val="en-US" w:eastAsia="zh-CN"/>
        </w:rPr>
        <w:t xml:space="preserve"> 19095  生活垃圾分类标志</w:t>
      </w:r>
    </w:p>
    <w:p w14:paraId="7EF1A00F">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 xml:space="preserve">GB/T </w:t>
      </w:r>
      <w:r>
        <w:rPr>
          <w:rFonts w:hint="eastAsia" w:ascii="Times New Roman" w:hAnsi="Times New Roman" w:eastAsia="宋体" w:cs="Times New Roman"/>
          <w:b w:val="0"/>
          <w:bCs/>
          <w:color w:val="auto"/>
          <w:sz w:val="21"/>
          <w:szCs w:val="21"/>
          <w:lang w:val="en-US" w:eastAsia="zh-CN"/>
        </w:rPr>
        <w:t>37515  再生资源回收体系建设规范</w:t>
      </w:r>
    </w:p>
    <w:p w14:paraId="591292DB">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color w:val="auto"/>
          <w:sz w:val="21"/>
          <w:szCs w:val="21"/>
          <w:lang w:val="en-US" w:eastAsia="zh-CN"/>
        </w:rPr>
      </w:pPr>
      <w:r>
        <w:rPr>
          <w:rFonts w:hint="eastAsia" w:ascii="Times New Roman" w:hAnsi="Times New Roman" w:eastAsia="宋体" w:cs="Times New Roman"/>
          <w:b w:val="0"/>
          <w:bCs/>
          <w:color w:val="auto"/>
          <w:sz w:val="21"/>
          <w:szCs w:val="21"/>
          <w:lang w:val="en-US" w:eastAsia="zh-CN"/>
        </w:rPr>
        <w:t>GB/T 38472  再生铸造铝合金原料</w:t>
      </w:r>
    </w:p>
    <w:p w14:paraId="44E49AA3">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color w:val="auto"/>
          <w:sz w:val="21"/>
          <w:szCs w:val="21"/>
          <w:lang w:val="en-US" w:eastAsia="zh-CN"/>
        </w:rPr>
      </w:pPr>
      <w:r>
        <w:rPr>
          <w:rFonts w:hint="eastAsia" w:ascii="Times New Roman" w:hAnsi="Times New Roman" w:eastAsia="宋体" w:cs="Times New Roman"/>
          <w:b w:val="0"/>
          <w:bCs/>
          <w:color w:val="auto"/>
          <w:sz w:val="21"/>
          <w:szCs w:val="21"/>
          <w:lang w:val="en-US" w:eastAsia="zh-CN"/>
        </w:rPr>
        <w:t>GB/T 39196  废玻璃回收技术规范</w:t>
      </w:r>
    </w:p>
    <w:p w14:paraId="1AB7B388">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 xml:space="preserve">GB/T </w:t>
      </w:r>
      <w:r>
        <w:rPr>
          <w:rFonts w:hint="eastAsia" w:ascii="Times New Roman" w:hAnsi="Times New Roman" w:eastAsia="宋体" w:cs="Times New Roman"/>
          <w:b w:val="0"/>
          <w:bCs/>
          <w:color w:val="auto"/>
          <w:sz w:val="21"/>
          <w:szCs w:val="21"/>
          <w:lang w:val="en-US" w:eastAsia="zh-CN"/>
        </w:rPr>
        <w:t>40006  塑料 再生塑料</w:t>
      </w:r>
    </w:p>
    <w:p w14:paraId="2770F062">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 xml:space="preserve">GB/T </w:t>
      </w:r>
      <w:r>
        <w:rPr>
          <w:rFonts w:hint="eastAsia" w:ascii="Times New Roman" w:hAnsi="Times New Roman" w:eastAsia="宋体" w:cs="Times New Roman"/>
          <w:b w:val="0"/>
          <w:bCs/>
          <w:color w:val="auto"/>
          <w:sz w:val="21"/>
          <w:szCs w:val="21"/>
          <w:lang w:val="en-US" w:eastAsia="zh-CN"/>
        </w:rPr>
        <w:t>43393  再生纸浆</w:t>
      </w:r>
    </w:p>
    <w:p w14:paraId="62A8D449">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sz w:val="21"/>
          <w:szCs w:val="21"/>
          <w:lang w:val="en-US" w:eastAsia="zh-CN"/>
        </w:rPr>
        <w:t>GB/T 7551</w:t>
      </w:r>
      <w:r>
        <w:rPr>
          <w:rFonts w:hint="eastAsia" w:ascii="Times New Roman" w:hAnsi="Times New Roman" w:eastAsia="宋体" w:cs="Times New Roman"/>
          <w:b w:val="0"/>
          <w:bCs/>
          <w:sz w:val="21"/>
          <w:szCs w:val="21"/>
          <w:lang w:val="en-US" w:eastAsia="zh-CN"/>
        </w:rPr>
        <w:t xml:space="preserve">   </w:t>
      </w:r>
      <w:r>
        <w:rPr>
          <w:rFonts w:hint="default" w:ascii="Times New Roman" w:hAnsi="Times New Roman" w:eastAsia="宋体" w:cs="Times New Roman"/>
          <w:b w:val="0"/>
          <w:bCs/>
          <w:sz w:val="21"/>
          <w:szCs w:val="21"/>
          <w:lang w:val="en-US" w:eastAsia="zh-CN"/>
        </w:rPr>
        <w:t>称重传感器</w:t>
      </w:r>
    </w:p>
    <w:p w14:paraId="0300D04F">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val="0"/>
          <w:bCs/>
          <w:sz w:val="21"/>
          <w:szCs w:val="21"/>
          <w:lang w:val="en-US" w:eastAsia="zh-CN"/>
        </w:rPr>
      </w:pPr>
      <w:bookmarkStart w:id="18" w:name="_Toc24374"/>
      <w:r>
        <w:rPr>
          <w:rFonts w:hint="eastAsia" w:ascii="黑体" w:hAnsi="黑体" w:eastAsia="黑体" w:cs="黑体"/>
          <w:b w:val="0"/>
          <w:bCs/>
          <w:sz w:val="21"/>
          <w:szCs w:val="21"/>
          <w:lang w:val="en-US" w:eastAsia="zh-CN"/>
        </w:rPr>
        <w:t>3  术语和定义</w:t>
      </w:r>
      <w:bookmarkEnd w:id="18"/>
    </w:p>
    <w:p w14:paraId="57484077">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黑体" w:hAnsi="黑体" w:eastAsia="黑体" w:cs="黑体"/>
          <w:b/>
          <w:bCs w:val="0"/>
          <w:sz w:val="21"/>
          <w:szCs w:val="21"/>
          <w:lang w:val="en-US" w:eastAsia="zh-CN"/>
        </w:rPr>
      </w:pPr>
      <w:r>
        <w:rPr>
          <w:rFonts w:hint="default" w:ascii="Times New Roman" w:hAnsi="Times New Roman" w:eastAsia="宋体" w:cs="Times New Roman"/>
          <w:b w:val="0"/>
          <w:bCs/>
          <w:sz w:val="21"/>
          <w:szCs w:val="21"/>
          <w:lang w:val="en-US" w:eastAsia="zh-CN"/>
        </w:rPr>
        <w:t>下列</w:t>
      </w:r>
      <w:r>
        <w:rPr>
          <w:rFonts w:hint="eastAsia" w:ascii="Times New Roman" w:hAnsi="Times New Roman" w:eastAsia="宋体" w:cs="Times New Roman"/>
          <w:b w:val="0"/>
          <w:bCs/>
          <w:sz w:val="21"/>
          <w:szCs w:val="21"/>
          <w:lang w:val="en-US" w:eastAsia="zh-CN"/>
        </w:rPr>
        <w:t>术语和定义适用于本文件</w:t>
      </w:r>
      <w:r>
        <w:rPr>
          <w:rFonts w:hint="default" w:ascii="Times New Roman" w:hAnsi="Times New Roman" w:eastAsia="宋体" w:cs="Times New Roman"/>
          <w:b w:val="0"/>
          <w:bCs/>
          <w:sz w:val="21"/>
          <w:szCs w:val="21"/>
          <w:lang w:val="en-US" w:eastAsia="zh-CN"/>
        </w:rPr>
        <w:t>。</w:t>
      </w:r>
    </w:p>
    <w:p w14:paraId="26F68743">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 xml:space="preserve">3.1  </w:t>
      </w:r>
    </w:p>
    <w:p w14:paraId="50D2ABCD">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 xml:space="preserve">可回收物 </w:t>
      </w:r>
    </w:p>
    <w:p w14:paraId="20C68AEB">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在</w:t>
      </w:r>
      <w:r>
        <w:rPr>
          <w:rFonts w:hint="eastAsia" w:ascii="Times New Roman" w:hAnsi="Times New Roman" w:eastAsia="宋体" w:cs="Times New Roman"/>
          <w:b w:val="0"/>
          <w:bCs/>
          <w:sz w:val="21"/>
          <w:szCs w:val="21"/>
          <w:lang w:val="en-US" w:eastAsia="zh-CN"/>
        </w:rPr>
        <w:t>居民日常</w:t>
      </w:r>
      <w:r>
        <w:rPr>
          <w:rFonts w:hint="default" w:ascii="Times New Roman" w:hAnsi="Times New Roman" w:eastAsia="宋体" w:cs="Times New Roman"/>
          <w:b w:val="0"/>
          <w:bCs/>
          <w:sz w:val="21"/>
          <w:szCs w:val="21"/>
          <w:lang w:val="en-US" w:eastAsia="zh-CN"/>
        </w:rPr>
        <w:t>生活中产生的、可</w:t>
      </w:r>
      <w:r>
        <w:rPr>
          <w:rFonts w:hint="eastAsia" w:ascii="Times New Roman" w:hAnsi="Times New Roman" w:eastAsia="宋体" w:cs="Times New Roman"/>
          <w:b w:val="0"/>
          <w:bCs/>
          <w:sz w:val="21"/>
          <w:szCs w:val="21"/>
          <w:lang w:val="en-US" w:eastAsia="zh-CN"/>
        </w:rPr>
        <w:t>成为再生</w:t>
      </w:r>
      <w:r>
        <w:rPr>
          <w:rFonts w:hint="default" w:ascii="Times New Roman" w:hAnsi="Times New Roman" w:eastAsia="宋体" w:cs="Times New Roman"/>
          <w:b w:val="0"/>
          <w:bCs/>
          <w:sz w:val="21"/>
          <w:szCs w:val="21"/>
          <w:lang w:val="en-US" w:eastAsia="zh-CN"/>
        </w:rPr>
        <w:t>资源</w:t>
      </w:r>
      <w:r>
        <w:rPr>
          <w:rFonts w:hint="eastAsia" w:ascii="Times New Roman" w:hAnsi="Times New Roman" w:eastAsia="宋体" w:cs="Times New Roman"/>
          <w:b w:val="0"/>
          <w:bCs/>
          <w:sz w:val="21"/>
          <w:szCs w:val="21"/>
          <w:lang w:val="en-US" w:eastAsia="zh-CN"/>
        </w:rPr>
        <w:t>被</w:t>
      </w:r>
      <w:r>
        <w:rPr>
          <w:rFonts w:hint="default" w:ascii="Times New Roman" w:hAnsi="Times New Roman" w:eastAsia="宋体" w:cs="Times New Roman"/>
          <w:b w:val="0"/>
          <w:bCs/>
          <w:sz w:val="21"/>
          <w:szCs w:val="21"/>
          <w:lang w:val="en-US" w:eastAsia="zh-CN"/>
        </w:rPr>
        <w:t>利用且符合</w:t>
      </w:r>
      <w:r>
        <w:rPr>
          <w:rFonts w:hint="default" w:ascii="Times New Roman" w:hAnsi="Times New Roman" w:eastAsia="宋体" w:cs="Times New Roman"/>
          <w:b w:val="0"/>
          <w:bCs/>
          <w:color w:val="auto"/>
          <w:sz w:val="21"/>
          <w:szCs w:val="21"/>
          <w:lang w:val="en-US" w:eastAsia="zh-CN"/>
        </w:rPr>
        <w:t>GB/T</w:t>
      </w:r>
      <w:r>
        <w:rPr>
          <w:rFonts w:hint="eastAsia" w:ascii="Times New Roman" w:hAnsi="Times New Roman" w:eastAsia="宋体" w:cs="Times New Roman"/>
          <w:b w:val="0"/>
          <w:bCs/>
          <w:color w:val="auto"/>
          <w:sz w:val="21"/>
          <w:szCs w:val="21"/>
          <w:lang w:val="en-US" w:eastAsia="zh-CN"/>
        </w:rPr>
        <w:t xml:space="preserve"> 19095</w:t>
      </w:r>
      <w:r>
        <w:rPr>
          <w:rFonts w:hint="default" w:ascii="Times New Roman" w:hAnsi="Times New Roman" w:eastAsia="宋体" w:cs="Times New Roman"/>
          <w:b w:val="0"/>
          <w:bCs/>
          <w:sz w:val="21"/>
          <w:szCs w:val="21"/>
          <w:lang w:val="en-US" w:eastAsia="zh-CN"/>
        </w:rPr>
        <w:t>要求的</w:t>
      </w:r>
      <w:r>
        <w:rPr>
          <w:rFonts w:hint="eastAsia" w:ascii="Times New Roman" w:hAnsi="Times New Roman" w:eastAsia="宋体" w:cs="Times New Roman"/>
          <w:b w:val="0"/>
          <w:bCs/>
          <w:sz w:val="21"/>
          <w:szCs w:val="21"/>
          <w:lang w:val="en-US" w:eastAsia="zh-CN"/>
        </w:rPr>
        <w:t>纸类、塑料、玻璃、金属、织物</w:t>
      </w:r>
      <w:r>
        <w:rPr>
          <w:rFonts w:hint="default" w:ascii="Times New Roman" w:hAnsi="Times New Roman" w:eastAsia="宋体" w:cs="Times New Roman"/>
          <w:b w:val="0"/>
          <w:bCs/>
          <w:sz w:val="21"/>
          <w:szCs w:val="21"/>
          <w:lang w:val="en-US" w:eastAsia="zh-CN"/>
        </w:rPr>
        <w:t>等废弃物</w:t>
      </w:r>
      <w:r>
        <w:rPr>
          <w:rFonts w:hint="eastAsia" w:ascii="Times New Roman" w:hAnsi="Times New Roman" w:eastAsia="宋体" w:cs="Times New Roman"/>
          <w:b w:val="0"/>
          <w:bCs/>
          <w:sz w:val="21"/>
          <w:szCs w:val="21"/>
          <w:lang w:val="en-US" w:eastAsia="zh-CN"/>
        </w:rPr>
        <w:t>。</w:t>
      </w:r>
    </w:p>
    <w:p w14:paraId="26956E7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2  </w:t>
      </w:r>
    </w:p>
    <w:p w14:paraId="4EF0018F">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 xml:space="preserve">碳普惠终端设备 </w:t>
      </w:r>
    </w:p>
    <w:p w14:paraId="2D09CB80">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黑体" w:hAnsi="黑体" w:eastAsia="黑体" w:cs="黑体"/>
          <w:b w:val="0"/>
          <w:bCs/>
          <w:sz w:val="21"/>
          <w:szCs w:val="21"/>
          <w:lang w:val="en-US" w:eastAsia="zh-CN"/>
        </w:rPr>
      </w:pPr>
      <w:r>
        <w:rPr>
          <w:rFonts w:hint="eastAsia" w:ascii="Times New Roman" w:hAnsi="Times New Roman" w:eastAsia="宋体" w:cs="Times New Roman"/>
          <w:b w:val="0"/>
          <w:bCs/>
          <w:sz w:val="21"/>
          <w:szCs w:val="21"/>
          <w:lang w:val="en-US" w:eastAsia="zh-CN"/>
        </w:rPr>
        <w:t>集成称重、分类识别、碳核算、数据传输、监测等功能，</w:t>
      </w:r>
      <w:r>
        <w:rPr>
          <w:rFonts w:hint="default" w:ascii="Times New Roman" w:hAnsi="Times New Roman" w:eastAsia="宋体" w:cs="Times New Roman"/>
          <w:b w:val="0"/>
          <w:bCs/>
          <w:sz w:val="21"/>
          <w:szCs w:val="21"/>
          <w:lang w:val="en-US" w:eastAsia="zh-CN"/>
        </w:rPr>
        <w:t>用于可回收物</w:t>
      </w:r>
      <w:r>
        <w:rPr>
          <w:rFonts w:hint="eastAsia" w:ascii="Times New Roman" w:hAnsi="Times New Roman" w:eastAsia="宋体" w:cs="Times New Roman"/>
          <w:b w:val="0"/>
          <w:bCs/>
          <w:sz w:val="21"/>
          <w:szCs w:val="21"/>
          <w:lang w:val="en-US" w:eastAsia="zh-CN"/>
        </w:rPr>
        <w:t>碳普惠</w:t>
      </w:r>
      <w:r>
        <w:rPr>
          <w:rFonts w:hint="default" w:ascii="Times New Roman" w:hAnsi="Times New Roman" w:eastAsia="宋体" w:cs="Times New Roman"/>
          <w:b w:val="0"/>
          <w:bCs/>
          <w:sz w:val="21"/>
          <w:szCs w:val="21"/>
          <w:lang w:val="en-US" w:eastAsia="zh-CN"/>
        </w:rPr>
        <w:t>减排量计量与数据上传的智能终端</w:t>
      </w:r>
      <w:r>
        <w:rPr>
          <w:rFonts w:hint="eastAsia" w:ascii="Times New Roman" w:hAnsi="Times New Roman" w:eastAsia="宋体" w:cs="Times New Roman"/>
          <w:b w:val="0"/>
          <w:bCs/>
          <w:sz w:val="21"/>
          <w:szCs w:val="21"/>
          <w:lang w:val="en-US" w:eastAsia="zh-CN"/>
        </w:rPr>
        <w:t>设备</w:t>
      </w:r>
      <w:r>
        <w:rPr>
          <w:rFonts w:hint="default" w:ascii="Times New Roman" w:hAnsi="Times New Roman" w:eastAsia="宋体" w:cs="Times New Roman"/>
          <w:b w:val="0"/>
          <w:bCs/>
          <w:sz w:val="21"/>
          <w:szCs w:val="21"/>
          <w:lang w:val="en-US" w:eastAsia="zh-CN"/>
        </w:rPr>
        <w:t>。</w:t>
      </w:r>
    </w:p>
    <w:p w14:paraId="7D116E77">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3  </w:t>
      </w:r>
    </w:p>
    <w:p w14:paraId="142F2E7F">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基准线情景</w:t>
      </w:r>
      <w:r>
        <w:rPr>
          <w:rFonts w:hint="default" w:ascii="黑体" w:hAnsi="黑体" w:eastAsia="黑体" w:cs="黑体"/>
          <w:b w:val="0"/>
          <w:bCs/>
          <w:sz w:val="21"/>
          <w:szCs w:val="21"/>
          <w:lang w:val="en-US" w:eastAsia="zh-CN"/>
        </w:rPr>
        <w:t xml:space="preserve"> </w:t>
      </w:r>
    </w:p>
    <w:p w14:paraId="72463B1C">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未实施碳普惠</w:t>
      </w:r>
      <w:r>
        <w:rPr>
          <w:rFonts w:hint="eastAsia" w:ascii="Times New Roman" w:hAnsi="Times New Roman" w:eastAsia="宋体" w:cs="Times New Roman"/>
          <w:b w:val="0"/>
          <w:bCs/>
          <w:sz w:val="21"/>
          <w:szCs w:val="21"/>
          <w:lang w:val="en-US" w:eastAsia="zh-CN"/>
        </w:rPr>
        <w:t>激励</w:t>
      </w:r>
      <w:r>
        <w:rPr>
          <w:rFonts w:hint="default" w:ascii="Times New Roman" w:hAnsi="Times New Roman" w:eastAsia="宋体" w:cs="Times New Roman"/>
          <w:b w:val="0"/>
          <w:bCs/>
          <w:sz w:val="21"/>
          <w:szCs w:val="21"/>
          <w:lang w:val="en-US" w:eastAsia="zh-CN"/>
        </w:rPr>
        <w:t>时，可回收物按</w:t>
      </w:r>
      <w:r>
        <w:rPr>
          <w:rFonts w:hint="eastAsia" w:ascii="Times New Roman" w:hAnsi="Times New Roman" w:eastAsia="宋体" w:cs="Times New Roman"/>
          <w:b w:val="0"/>
          <w:bCs/>
          <w:sz w:val="21"/>
          <w:szCs w:val="21"/>
          <w:lang w:val="en-US" w:eastAsia="zh-CN"/>
        </w:rPr>
        <w:t>生活垃圾</w:t>
      </w:r>
      <w:r>
        <w:rPr>
          <w:rFonts w:hint="default" w:ascii="Times New Roman" w:hAnsi="Times New Roman" w:eastAsia="宋体" w:cs="Times New Roman"/>
          <w:b w:val="0"/>
          <w:bCs/>
          <w:color w:val="auto"/>
          <w:sz w:val="21"/>
          <w:szCs w:val="21"/>
          <w:lang w:val="en-US" w:eastAsia="zh-CN"/>
        </w:rPr>
        <w:t>焚烧处理</w:t>
      </w:r>
      <w:r>
        <w:rPr>
          <w:rFonts w:hint="eastAsia" w:ascii="Times New Roman" w:hAnsi="Times New Roman" w:eastAsia="宋体" w:cs="Times New Roman"/>
          <w:b w:val="0"/>
          <w:bCs/>
          <w:color w:val="auto"/>
          <w:sz w:val="21"/>
          <w:szCs w:val="21"/>
          <w:lang w:val="en-US" w:eastAsia="zh-CN"/>
        </w:rPr>
        <w:t>，</w:t>
      </w:r>
      <w:r>
        <w:rPr>
          <w:rFonts w:hint="eastAsia" w:ascii="Times New Roman" w:hAnsi="Times New Roman" w:eastAsia="宋体" w:cs="Times New Roman"/>
          <w:b w:val="0"/>
          <w:bCs/>
          <w:sz w:val="21"/>
          <w:szCs w:val="21"/>
          <w:lang w:val="en-US" w:eastAsia="zh-CN"/>
        </w:rPr>
        <w:t>其蕴含的再生材料价值由相应原生材料生产替代的期望</w:t>
      </w:r>
      <w:r>
        <w:rPr>
          <w:rFonts w:hint="default" w:ascii="Times New Roman" w:hAnsi="Times New Roman" w:eastAsia="宋体" w:cs="Times New Roman"/>
          <w:b w:val="0"/>
          <w:bCs/>
          <w:sz w:val="21"/>
          <w:szCs w:val="21"/>
          <w:lang w:val="en-US" w:eastAsia="zh-CN"/>
        </w:rPr>
        <w:t>排放情景。</w:t>
      </w:r>
    </w:p>
    <w:p w14:paraId="799CD1F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4  </w:t>
      </w:r>
    </w:p>
    <w:p w14:paraId="0B1515DC">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碳普惠情景</w:t>
      </w:r>
    </w:p>
    <w:p w14:paraId="6CA6E773">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实施碳普惠激励下，可回收物经</w:t>
      </w:r>
      <w:r>
        <w:rPr>
          <w:rFonts w:hint="eastAsia" w:ascii="Times New Roman" w:hAnsi="Times New Roman" w:eastAsia="宋体" w:cs="Times New Roman"/>
          <w:b w:val="0"/>
          <w:bCs/>
          <w:sz w:val="21"/>
          <w:szCs w:val="21"/>
          <w:lang w:val="en-US" w:eastAsia="zh-CN"/>
        </w:rPr>
        <w:t>过碳普惠终端设备</w:t>
      </w:r>
      <w:r>
        <w:rPr>
          <w:rFonts w:hint="default" w:ascii="Times New Roman" w:hAnsi="Times New Roman" w:eastAsia="宋体" w:cs="Times New Roman"/>
          <w:b w:val="0"/>
          <w:bCs/>
          <w:sz w:val="21"/>
          <w:szCs w:val="21"/>
          <w:lang w:val="en-US" w:eastAsia="zh-CN"/>
        </w:rPr>
        <w:t>回收</w:t>
      </w:r>
      <w:r>
        <w:rPr>
          <w:rFonts w:hint="default" w:ascii="Times New Roman" w:hAnsi="Times New Roman" w:eastAsia="宋体" w:cs="Times New Roman"/>
          <w:b w:val="0"/>
          <w:bCs/>
          <w:color w:val="auto"/>
          <w:sz w:val="21"/>
          <w:szCs w:val="21"/>
          <w:lang w:val="en-US" w:eastAsia="zh-CN"/>
        </w:rPr>
        <w:t>处理</w:t>
      </w:r>
      <w:r>
        <w:rPr>
          <w:rFonts w:hint="eastAsia" w:ascii="Times New Roman" w:hAnsi="Times New Roman" w:eastAsia="宋体" w:cs="Times New Roman"/>
          <w:b w:val="0"/>
          <w:bCs/>
          <w:color w:val="auto"/>
          <w:sz w:val="21"/>
          <w:szCs w:val="21"/>
          <w:lang w:val="en-US" w:eastAsia="zh-CN"/>
        </w:rPr>
        <w:t>形成再生材料</w:t>
      </w:r>
      <w:r>
        <w:rPr>
          <w:rFonts w:hint="default" w:ascii="Times New Roman" w:hAnsi="Times New Roman" w:eastAsia="宋体" w:cs="Times New Roman"/>
          <w:b w:val="0"/>
          <w:bCs/>
          <w:sz w:val="21"/>
          <w:szCs w:val="21"/>
          <w:lang w:val="en-US" w:eastAsia="zh-CN"/>
        </w:rPr>
        <w:t>的</w:t>
      </w:r>
      <w:r>
        <w:rPr>
          <w:rFonts w:hint="eastAsia" w:ascii="Times New Roman" w:hAnsi="Times New Roman" w:eastAsia="宋体" w:cs="Times New Roman"/>
          <w:b w:val="0"/>
          <w:bCs/>
          <w:sz w:val="21"/>
          <w:szCs w:val="21"/>
          <w:lang w:val="en-US" w:eastAsia="zh-CN"/>
        </w:rPr>
        <w:t>实际</w:t>
      </w:r>
      <w:r>
        <w:rPr>
          <w:rFonts w:hint="default" w:ascii="Times New Roman" w:hAnsi="Times New Roman" w:eastAsia="宋体" w:cs="Times New Roman"/>
          <w:b w:val="0"/>
          <w:bCs/>
          <w:sz w:val="21"/>
          <w:szCs w:val="21"/>
          <w:lang w:val="en-US" w:eastAsia="zh-CN"/>
        </w:rPr>
        <w:t>排放情景。</w:t>
      </w:r>
    </w:p>
    <w:p w14:paraId="64EDD5A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5  </w:t>
      </w:r>
    </w:p>
    <w:p w14:paraId="0436A3E4">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 xml:space="preserve">碳普惠减排量 </w:t>
      </w:r>
    </w:p>
    <w:p w14:paraId="40BC9F8B">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基准线排放量扣除碳普惠排放量与泄漏量后的差值，</w:t>
      </w:r>
      <w:r>
        <w:rPr>
          <w:rFonts w:hint="eastAsia" w:ascii="Times New Roman" w:hAnsi="Times New Roman" w:eastAsia="宋体" w:cs="Times New Roman"/>
          <w:b w:val="0"/>
          <w:bCs/>
          <w:sz w:val="21"/>
          <w:szCs w:val="21"/>
          <w:lang w:val="en-US" w:eastAsia="zh-CN"/>
        </w:rPr>
        <w:t>表征碳普惠</w:t>
      </w:r>
      <w:r>
        <w:rPr>
          <w:rFonts w:hint="default" w:ascii="Times New Roman" w:hAnsi="Times New Roman" w:eastAsia="宋体" w:cs="Times New Roman"/>
          <w:b w:val="0"/>
          <w:bCs/>
          <w:sz w:val="21"/>
          <w:szCs w:val="21"/>
          <w:lang w:val="en-US" w:eastAsia="zh-CN"/>
        </w:rPr>
        <w:t>行为</w:t>
      </w:r>
      <w:r>
        <w:rPr>
          <w:rFonts w:hint="eastAsia" w:ascii="Times New Roman" w:hAnsi="Times New Roman" w:eastAsia="宋体" w:cs="Times New Roman"/>
          <w:b w:val="0"/>
          <w:bCs/>
          <w:sz w:val="21"/>
          <w:szCs w:val="21"/>
          <w:lang w:val="en-US" w:eastAsia="zh-CN"/>
        </w:rPr>
        <w:t>对</w:t>
      </w:r>
      <w:r>
        <w:rPr>
          <w:rFonts w:hint="default" w:ascii="Times New Roman" w:hAnsi="Times New Roman" w:eastAsia="宋体" w:cs="Times New Roman"/>
          <w:b w:val="0"/>
          <w:bCs/>
          <w:sz w:val="21"/>
          <w:szCs w:val="21"/>
          <w:lang w:val="en-US" w:eastAsia="zh-CN"/>
        </w:rPr>
        <w:t>温室气体</w:t>
      </w:r>
      <w:r>
        <w:rPr>
          <w:rFonts w:hint="eastAsia" w:ascii="Times New Roman" w:hAnsi="Times New Roman" w:eastAsia="宋体" w:cs="Times New Roman"/>
          <w:b w:val="0"/>
          <w:bCs/>
          <w:sz w:val="21"/>
          <w:szCs w:val="21"/>
          <w:lang w:val="en-US" w:eastAsia="zh-CN"/>
        </w:rPr>
        <w:t>净</w:t>
      </w:r>
      <w:r>
        <w:rPr>
          <w:rFonts w:hint="default" w:ascii="Times New Roman" w:hAnsi="Times New Roman" w:eastAsia="宋体" w:cs="Times New Roman"/>
          <w:b w:val="0"/>
          <w:bCs/>
          <w:sz w:val="21"/>
          <w:szCs w:val="21"/>
          <w:lang w:val="en-US" w:eastAsia="zh-CN"/>
        </w:rPr>
        <w:t>减排</w:t>
      </w:r>
      <w:r>
        <w:rPr>
          <w:rFonts w:hint="eastAsia" w:ascii="Times New Roman" w:hAnsi="Times New Roman" w:eastAsia="宋体" w:cs="Times New Roman"/>
          <w:b w:val="0"/>
          <w:bCs/>
          <w:sz w:val="21"/>
          <w:szCs w:val="21"/>
          <w:lang w:val="en-US" w:eastAsia="zh-CN"/>
        </w:rPr>
        <w:t>的</w:t>
      </w:r>
      <w:r>
        <w:rPr>
          <w:rFonts w:hint="default" w:ascii="Times New Roman" w:hAnsi="Times New Roman" w:eastAsia="宋体" w:cs="Times New Roman"/>
          <w:b w:val="0"/>
          <w:bCs/>
          <w:sz w:val="21"/>
          <w:szCs w:val="21"/>
          <w:lang w:val="en-US" w:eastAsia="zh-CN"/>
        </w:rPr>
        <w:t>贡献。</w:t>
      </w:r>
    </w:p>
    <w:p w14:paraId="1F063660">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6  </w:t>
      </w:r>
    </w:p>
    <w:p w14:paraId="58DBF892">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碳普惠平台</w:t>
      </w:r>
      <w:r>
        <w:rPr>
          <w:rFonts w:hint="default" w:ascii="黑体" w:hAnsi="黑体" w:eastAsia="黑体" w:cs="黑体"/>
          <w:b w:val="0"/>
          <w:bCs/>
          <w:sz w:val="21"/>
          <w:szCs w:val="21"/>
          <w:lang w:val="en-US" w:eastAsia="zh-CN"/>
        </w:rPr>
        <w:t xml:space="preserve"> </w:t>
      </w:r>
    </w:p>
    <w:p w14:paraId="79E7445A">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由相关主管部门指导建设的具备账户开立、碳普惠减排量登记、个人碳普惠行为激励、以及数据归集等功能的市场运营管理平台</w:t>
      </w:r>
      <w:r>
        <w:rPr>
          <w:rFonts w:hint="default" w:ascii="Times New Roman" w:hAnsi="Times New Roman" w:eastAsia="宋体" w:cs="Times New Roman"/>
          <w:b w:val="0"/>
          <w:bCs/>
          <w:sz w:val="21"/>
          <w:szCs w:val="21"/>
          <w:lang w:val="en-US" w:eastAsia="zh-CN"/>
        </w:rPr>
        <w:t>。</w:t>
      </w:r>
    </w:p>
    <w:p w14:paraId="73C36840">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7  </w:t>
      </w:r>
    </w:p>
    <w:p w14:paraId="7DCFE973">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计入期</w:t>
      </w:r>
      <w:r>
        <w:rPr>
          <w:rFonts w:hint="default" w:ascii="黑体" w:hAnsi="黑体" w:eastAsia="黑体" w:cs="黑体"/>
          <w:b w:val="0"/>
          <w:bCs/>
          <w:sz w:val="21"/>
          <w:szCs w:val="21"/>
          <w:lang w:val="en-US" w:eastAsia="zh-CN"/>
        </w:rPr>
        <w:t xml:space="preserve"> </w:t>
      </w:r>
    </w:p>
    <w:p w14:paraId="6CC37EF4">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可申请登记碳普惠减排量的时间期限。</w:t>
      </w:r>
    </w:p>
    <w:p w14:paraId="02B9339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8  </w:t>
      </w:r>
    </w:p>
    <w:p w14:paraId="039BFFB0">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 xml:space="preserve">排放因子 </w:t>
      </w:r>
    </w:p>
    <w:p w14:paraId="0496EAFB">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单位质量可回收物在</w:t>
      </w:r>
      <w:r>
        <w:rPr>
          <w:rFonts w:hint="eastAsia" w:ascii="Times New Roman" w:hAnsi="Times New Roman" w:eastAsia="宋体" w:cs="Times New Roman"/>
          <w:b w:val="0"/>
          <w:bCs/>
          <w:sz w:val="21"/>
          <w:szCs w:val="21"/>
          <w:lang w:val="en-US" w:eastAsia="zh-CN"/>
        </w:rPr>
        <w:t>基准线</w:t>
      </w:r>
      <w:r>
        <w:rPr>
          <w:rFonts w:hint="default" w:ascii="Times New Roman" w:hAnsi="Times New Roman" w:eastAsia="宋体" w:cs="Times New Roman"/>
          <w:b w:val="0"/>
          <w:bCs/>
          <w:sz w:val="21"/>
          <w:szCs w:val="21"/>
          <w:lang w:val="en-US" w:eastAsia="zh-CN"/>
        </w:rPr>
        <w:t>情景</w:t>
      </w:r>
      <w:r>
        <w:rPr>
          <w:rFonts w:hint="eastAsia" w:ascii="Times New Roman" w:hAnsi="Times New Roman" w:eastAsia="宋体" w:cs="Times New Roman"/>
          <w:b w:val="0"/>
          <w:bCs/>
          <w:sz w:val="21"/>
          <w:szCs w:val="21"/>
          <w:lang w:val="en-US" w:eastAsia="zh-CN"/>
        </w:rPr>
        <w:t>或碳普惠情景</w:t>
      </w:r>
      <w:r>
        <w:rPr>
          <w:rFonts w:hint="default" w:ascii="Times New Roman" w:hAnsi="Times New Roman" w:eastAsia="宋体" w:cs="Times New Roman"/>
          <w:b w:val="0"/>
          <w:bCs/>
          <w:sz w:val="21"/>
          <w:szCs w:val="21"/>
          <w:lang w:val="en-US" w:eastAsia="zh-CN"/>
        </w:rPr>
        <w:t>下</w:t>
      </w:r>
      <w:r>
        <w:rPr>
          <w:rFonts w:hint="eastAsia" w:ascii="Times New Roman" w:hAnsi="Times New Roman" w:eastAsia="宋体" w:cs="Times New Roman"/>
          <w:b w:val="0"/>
          <w:bCs/>
          <w:sz w:val="21"/>
          <w:szCs w:val="21"/>
          <w:lang w:val="en-US" w:eastAsia="zh-CN"/>
        </w:rPr>
        <w:t>，</w:t>
      </w:r>
      <w:r>
        <w:rPr>
          <w:rFonts w:hint="default" w:ascii="Times New Roman" w:hAnsi="Times New Roman" w:eastAsia="宋体" w:cs="Times New Roman"/>
          <w:b w:val="0"/>
          <w:bCs/>
          <w:sz w:val="21"/>
          <w:szCs w:val="21"/>
          <w:lang w:val="en-US" w:eastAsia="zh-CN"/>
        </w:rPr>
        <w:t>所产生的二氧化碳排放量，单位为kgCO</w:t>
      </w:r>
      <w:r>
        <w:rPr>
          <w:rFonts w:hint="eastAsia" w:ascii="Times New Roman" w:hAnsi="Times New Roman" w:eastAsia="宋体" w:cs="Times New Roman"/>
          <w:b w:val="0"/>
          <w:bCs/>
          <w:sz w:val="21"/>
          <w:szCs w:val="21"/>
          <w:vertAlign w:val="subscript"/>
          <w:lang w:val="en-US" w:eastAsia="zh-CN"/>
        </w:rPr>
        <w:t>2</w:t>
      </w:r>
      <w:r>
        <w:rPr>
          <w:rFonts w:hint="default" w:ascii="Times New Roman" w:hAnsi="Times New Roman" w:eastAsia="宋体" w:cs="Times New Roman"/>
          <w:b w:val="0"/>
          <w:bCs/>
          <w:sz w:val="21"/>
          <w:szCs w:val="21"/>
          <w:lang w:val="en-US" w:eastAsia="zh-CN"/>
        </w:rPr>
        <w:t>/kg。</w:t>
      </w:r>
    </w:p>
    <w:p w14:paraId="37532F8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default" w:ascii="黑体" w:hAnsi="黑体" w:eastAsia="黑体" w:cs="黑体"/>
          <w:b w:val="0"/>
          <w:bCs/>
          <w:sz w:val="21"/>
          <w:szCs w:val="21"/>
          <w:lang w:val="en-US" w:eastAsia="zh-CN"/>
        </w:rPr>
        <w:t>3.</w:t>
      </w:r>
      <w:r>
        <w:rPr>
          <w:rFonts w:hint="eastAsia" w:ascii="黑体" w:hAnsi="黑体" w:eastAsia="黑体" w:cs="黑体"/>
          <w:b w:val="0"/>
          <w:bCs/>
          <w:sz w:val="21"/>
          <w:szCs w:val="21"/>
          <w:lang w:val="en-US" w:eastAsia="zh-CN"/>
        </w:rPr>
        <w:t xml:space="preserve">9  </w:t>
      </w:r>
    </w:p>
    <w:p w14:paraId="37A436A9">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损失</w:t>
      </w:r>
      <w:r>
        <w:rPr>
          <w:rFonts w:hint="default" w:ascii="黑体" w:hAnsi="黑体" w:eastAsia="黑体" w:cs="黑体"/>
          <w:b w:val="0"/>
          <w:bCs/>
          <w:sz w:val="21"/>
          <w:szCs w:val="21"/>
          <w:lang w:val="en-US" w:eastAsia="zh-CN"/>
        </w:rPr>
        <w:t xml:space="preserve">因子 </w:t>
      </w:r>
    </w:p>
    <w:p w14:paraId="24E2C81C">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单位质量可回收物在回收处理过程中的质量损失比例，无量纲</w:t>
      </w:r>
      <w:r>
        <w:rPr>
          <w:rFonts w:hint="default" w:ascii="Times New Roman" w:hAnsi="Times New Roman" w:eastAsia="宋体" w:cs="Times New Roman"/>
          <w:b w:val="0"/>
          <w:bCs/>
          <w:sz w:val="21"/>
          <w:szCs w:val="21"/>
          <w:lang w:val="en-US" w:eastAsia="zh-CN"/>
        </w:rPr>
        <w:t>。</w:t>
      </w:r>
    </w:p>
    <w:p w14:paraId="0E41F6AE">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val="0"/>
          <w:bCs/>
          <w:sz w:val="21"/>
          <w:szCs w:val="21"/>
          <w:lang w:val="en-US" w:eastAsia="zh-CN"/>
        </w:rPr>
      </w:pPr>
      <w:bookmarkStart w:id="19" w:name="_Toc7067"/>
      <w:r>
        <w:rPr>
          <w:rFonts w:hint="eastAsia" w:ascii="黑体" w:hAnsi="黑体" w:eastAsia="黑体" w:cs="黑体"/>
          <w:b w:val="0"/>
          <w:bCs/>
          <w:sz w:val="21"/>
          <w:szCs w:val="21"/>
          <w:lang w:val="en-US" w:eastAsia="zh-CN"/>
        </w:rPr>
        <w:t>4  核算原则</w:t>
      </w:r>
      <w:bookmarkEnd w:id="19"/>
    </w:p>
    <w:p w14:paraId="02B96FDA">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4.1  保守性</w:t>
      </w:r>
    </w:p>
    <w:p w14:paraId="6484CA97">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不高估减排量、不低估排放量，参数取值采用最新公布数据，无最新数据时采用最近年份</w:t>
      </w:r>
      <w:r>
        <w:rPr>
          <w:rFonts w:hint="eastAsia" w:ascii="Times New Roman" w:hAnsi="Times New Roman" w:eastAsia="宋体" w:cs="Times New Roman"/>
          <w:b w:val="0"/>
          <w:bCs/>
          <w:sz w:val="21"/>
          <w:szCs w:val="21"/>
          <w:lang w:val="en-US" w:eastAsia="zh-CN"/>
        </w:rPr>
        <w:t>保守值</w:t>
      </w:r>
      <w:r>
        <w:rPr>
          <w:rFonts w:hint="default" w:ascii="Times New Roman" w:hAnsi="Times New Roman" w:eastAsia="宋体" w:cs="Times New Roman"/>
          <w:b w:val="0"/>
          <w:bCs/>
          <w:sz w:val="21"/>
          <w:szCs w:val="21"/>
          <w:lang w:val="en-US" w:eastAsia="zh-CN"/>
        </w:rPr>
        <w:t>。</w:t>
      </w:r>
    </w:p>
    <w:p w14:paraId="47AC99D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4.2  一致性</w:t>
      </w:r>
    </w:p>
    <w:p w14:paraId="610A3693">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核算边界、</w:t>
      </w:r>
      <w:r>
        <w:rPr>
          <w:rFonts w:hint="eastAsia" w:ascii="Times New Roman" w:hAnsi="Times New Roman" w:eastAsia="宋体" w:cs="Times New Roman"/>
          <w:b w:val="0"/>
          <w:bCs/>
          <w:sz w:val="21"/>
          <w:szCs w:val="21"/>
          <w:lang w:val="en-US" w:eastAsia="zh-CN"/>
        </w:rPr>
        <w:t>核算</w:t>
      </w:r>
      <w:r>
        <w:rPr>
          <w:rFonts w:hint="default" w:ascii="Times New Roman" w:hAnsi="Times New Roman" w:eastAsia="宋体" w:cs="Times New Roman"/>
          <w:b w:val="0"/>
          <w:bCs/>
          <w:sz w:val="21"/>
          <w:szCs w:val="21"/>
          <w:lang w:val="en-US" w:eastAsia="zh-CN"/>
        </w:rPr>
        <w:t>方法、排放因子保持稳定，</w:t>
      </w:r>
      <w:r>
        <w:rPr>
          <w:rFonts w:hint="eastAsia" w:ascii="Times New Roman" w:hAnsi="Times New Roman" w:eastAsia="宋体" w:cs="Times New Roman"/>
          <w:b w:val="0"/>
          <w:bCs/>
          <w:sz w:val="21"/>
          <w:szCs w:val="21"/>
          <w:lang w:val="en-US" w:eastAsia="zh-CN"/>
        </w:rPr>
        <w:t>确需</w:t>
      </w:r>
      <w:r>
        <w:rPr>
          <w:rFonts w:hint="default" w:ascii="Times New Roman" w:hAnsi="Times New Roman" w:eastAsia="宋体" w:cs="Times New Roman"/>
          <w:b w:val="0"/>
          <w:bCs/>
          <w:sz w:val="21"/>
          <w:szCs w:val="21"/>
          <w:lang w:val="en-US" w:eastAsia="zh-CN"/>
        </w:rPr>
        <w:t>变更</w:t>
      </w:r>
      <w:r>
        <w:rPr>
          <w:rFonts w:hint="eastAsia" w:ascii="Times New Roman" w:hAnsi="Times New Roman" w:eastAsia="宋体" w:cs="Times New Roman"/>
          <w:b w:val="0"/>
          <w:bCs/>
          <w:sz w:val="21"/>
          <w:szCs w:val="21"/>
          <w:lang w:val="en-US" w:eastAsia="zh-CN"/>
        </w:rPr>
        <w:t>应报相关主管部门</w:t>
      </w:r>
      <w:r>
        <w:rPr>
          <w:rFonts w:hint="default" w:ascii="Times New Roman" w:hAnsi="Times New Roman" w:eastAsia="宋体" w:cs="Times New Roman"/>
          <w:b w:val="0"/>
          <w:bCs/>
          <w:sz w:val="21"/>
          <w:szCs w:val="21"/>
          <w:lang w:val="en-US" w:eastAsia="zh-CN"/>
        </w:rPr>
        <w:t>备案并经核查确认。</w:t>
      </w:r>
    </w:p>
    <w:p w14:paraId="160FFC6B">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4.3  透明性</w:t>
      </w:r>
    </w:p>
    <w:p w14:paraId="404E4958">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核算方法、参数来源</w:t>
      </w:r>
      <w:r>
        <w:rPr>
          <w:rFonts w:hint="eastAsia" w:ascii="Times New Roman" w:hAnsi="Times New Roman" w:eastAsia="宋体" w:cs="Times New Roman"/>
          <w:b w:val="0"/>
          <w:bCs/>
          <w:sz w:val="21"/>
          <w:szCs w:val="21"/>
          <w:lang w:val="en-US" w:eastAsia="zh-CN"/>
        </w:rPr>
        <w:t>可公开。</w:t>
      </w:r>
      <w:r>
        <w:rPr>
          <w:rFonts w:hint="default" w:ascii="Times New Roman" w:hAnsi="Times New Roman" w:eastAsia="宋体" w:cs="Times New Roman"/>
          <w:b w:val="0"/>
          <w:bCs/>
          <w:sz w:val="21"/>
          <w:szCs w:val="21"/>
          <w:lang w:val="en-US" w:eastAsia="zh-CN"/>
        </w:rPr>
        <w:t>数据记录</w:t>
      </w:r>
      <w:r>
        <w:rPr>
          <w:rFonts w:hint="eastAsia" w:ascii="Times New Roman" w:hAnsi="Times New Roman" w:eastAsia="宋体" w:cs="Times New Roman"/>
          <w:b w:val="0"/>
          <w:bCs/>
          <w:sz w:val="21"/>
          <w:szCs w:val="21"/>
          <w:lang w:val="en-US" w:eastAsia="zh-CN"/>
        </w:rPr>
        <w:t>可接受相关主管部门和第三方核查机构</w:t>
      </w:r>
      <w:r>
        <w:rPr>
          <w:rFonts w:hint="default" w:ascii="Times New Roman" w:hAnsi="Times New Roman" w:eastAsia="宋体" w:cs="Times New Roman"/>
          <w:b w:val="0"/>
          <w:bCs/>
          <w:sz w:val="21"/>
          <w:szCs w:val="21"/>
          <w:lang w:val="en-US" w:eastAsia="zh-CN"/>
        </w:rPr>
        <w:t>核查。</w:t>
      </w:r>
    </w:p>
    <w:p w14:paraId="0FC04FDB">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4.4  准确性</w:t>
      </w:r>
    </w:p>
    <w:p w14:paraId="44C412FA">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计量器具</w:t>
      </w:r>
      <w:r>
        <w:rPr>
          <w:rFonts w:hint="eastAsia" w:ascii="Times New Roman" w:hAnsi="Times New Roman" w:eastAsia="宋体" w:cs="Times New Roman"/>
          <w:b w:val="0"/>
          <w:bCs/>
          <w:sz w:val="21"/>
          <w:szCs w:val="21"/>
          <w:lang w:val="en-US" w:eastAsia="zh-CN"/>
        </w:rPr>
        <w:t>经法定</w:t>
      </w:r>
      <w:r>
        <w:rPr>
          <w:rFonts w:hint="default" w:ascii="Times New Roman" w:hAnsi="Times New Roman" w:eastAsia="宋体" w:cs="Times New Roman"/>
          <w:b w:val="0"/>
          <w:bCs/>
          <w:sz w:val="21"/>
          <w:szCs w:val="21"/>
          <w:lang w:val="en-US" w:eastAsia="zh-CN"/>
        </w:rPr>
        <w:t>检定校准，</w:t>
      </w:r>
      <w:r>
        <w:rPr>
          <w:rFonts w:hint="eastAsia" w:ascii="Times New Roman" w:hAnsi="Times New Roman" w:eastAsia="宋体" w:cs="Times New Roman"/>
          <w:b w:val="0"/>
          <w:bCs/>
          <w:sz w:val="21"/>
          <w:szCs w:val="21"/>
          <w:lang w:val="en-US" w:eastAsia="zh-CN"/>
        </w:rPr>
        <w:t>数据真实、准确</w:t>
      </w:r>
      <w:r>
        <w:rPr>
          <w:rFonts w:hint="default" w:ascii="Times New Roman" w:hAnsi="Times New Roman" w:eastAsia="宋体" w:cs="Times New Roman"/>
          <w:b w:val="0"/>
          <w:bCs/>
          <w:sz w:val="21"/>
          <w:szCs w:val="21"/>
          <w:lang w:val="en-US" w:eastAsia="zh-CN"/>
        </w:rPr>
        <w:t>。</w:t>
      </w:r>
    </w:p>
    <w:p w14:paraId="3BF12838">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4.5  唯一性</w:t>
      </w:r>
    </w:p>
    <w:p w14:paraId="4B3707A5">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减排量</w:t>
      </w:r>
      <w:r>
        <w:rPr>
          <w:rFonts w:hint="eastAsia" w:ascii="Times New Roman" w:hAnsi="Times New Roman" w:eastAsia="宋体" w:cs="Times New Roman"/>
          <w:b w:val="0"/>
          <w:bCs/>
          <w:sz w:val="21"/>
          <w:szCs w:val="21"/>
          <w:lang w:val="en-US" w:eastAsia="zh-CN"/>
        </w:rPr>
        <w:t>不</w:t>
      </w:r>
      <w:r>
        <w:rPr>
          <w:rFonts w:hint="default" w:ascii="Times New Roman" w:hAnsi="Times New Roman" w:eastAsia="宋体" w:cs="Times New Roman"/>
          <w:b w:val="0"/>
          <w:bCs/>
          <w:sz w:val="21"/>
          <w:szCs w:val="21"/>
          <w:lang w:val="en-US" w:eastAsia="zh-CN"/>
        </w:rPr>
        <w:t>重复计算</w:t>
      </w:r>
      <w:r>
        <w:rPr>
          <w:rFonts w:hint="eastAsia" w:ascii="Times New Roman" w:hAnsi="Times New Roman" w:eastAsia="宋体" w:cs="Times New Roman"/>
          <w:b w:val="0"/>
          <w:bCs/>
          <w:sz w:val="21"/>
          <w:szCs w:val="21"/>
          <w:lang w:val="en-US" w:eastAsia="zh-CN"/>
        </w:rPr>
        <w:t>，</w:t>
      </w:r>
      <w:r>
        <w:rPr>
          <w:rFonts w:hint="default" w:ascii="Times New Roman" w:hAnsi="Times New Roman" w:eastAsia="宋体" w:cs="Times New Roman"/>
          <w:b w:val="0"/>
          <w:bCs/>
          <w:sz w:val="21"/>
          <w:szCs w:val="21"/>
          <w:lang w:val="en-US" w:eastAsia="zh-CN"/>
        </w:rPr>
        <w:t>碳减排权益</w:t>
      </w:r>
      <w:r>
        <w:rPr>
          <w:rFonts w:hint="eastAsia" w:ascii="Times New Roman" w:hAnsi="Times New Roman" w:eastAsia="宋体" w:cs="Times New Roman"/>
          <w:b w:val="0"/>
          <w:bCs/>
          <w:sz w:val="21"/>
          <w:szCs w:val="21"/>
          <w:lang w:val="en-US" w:eastAsia="zh-CN"/>
        </w:rPr>
        <w:t>不</w:t>
      </w:r>
      <w:r>
        <w:rPr>
          <w:rFonts w:hint="default" w:ascii="Times New Roman" w:hAnsi="Times New Roman" w:eastAsia="宋体" w:cs="Times New Roman"/>
          <w:b w:val="0"/>
          <w:bCs/>
          <w:sz w:val="21"/>
          <w:szCs w:val="21"/>
          <w:lang w:val="en-US" w:eastAsia="zh-CN"/>
        </w:rPr>
        <w:t>重复申请</w:t>
      </w:r>
      <w:r>
        <w:rPr>
          <w:rFonts w:hint="eastAsia" w:ascii="Times New Roman" w:hAnsi="Times New Roman" w:eastAsia="宋体" w:cs="Times New Roman"/>
          <w:b w:val="0"/>
          <w:bCs/>
          <w:sz w:val="21"/>
          <w:szCs w:val="21"/>
          <w:lang w:val="en-US" w:eastAsia="zh-CN"/>
        </w:rPr>
        <w:t>，数据唯一、可追溯</w:t>
      </w:r>
      <w:r>
        <w:rPr>
          <w:rFonts w:hint="default" w:ascii="Times New Roman" w:hAnsi="Times New Roman" w:eastAsia="宋体" w:cs="Times New Roman"/>
          <w:b w:val="0"/>
          <w:bCs/>
          <w:sz w:val="21"/>
          <w:szCs w:val="21"/>
          <w:lang w:val="en-US" w:eastAsia="zh-CN"/>
        </w:rPr>
        <w:t>。</w:t>
      </w:r>
    </w:p>
    <w:p w14:paraId="45FCC920">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val="0"/>
          <w:bCs/>
          <w:sz w:val="21"/>
          <w:szCs w:val="21"/>
          <w:lang w:val="en-US" w:eastAsia="zh-CN"/>
        </w:rPr>
      </w:pPr>
      <w:bookmarkStart w:id="20" w:name="_Toc16875"/>
      <w:r>
        <w:rPr>
          <w:rFonts w:hint="eastAsia" w:ascii="黑体" w:hAnsi="黑体" w:eastAsia="黑体" w:cs="黑体"/>
          <w:b w:val="0"/>
          <w:bCs/>
          <w:sz w:val="21"/>
          <w:szCs w:val="21"/>
          <w:lang w:val="en-US" w:eastAsia="zh-CN"/>
        </w:rPr>
        <w:t>5  核算边界、计入期与排放源</w:t>
      </w:r>
      <w:bookmarkEnd w:id="20"/>
    </w:p>
    <w:p w14:paraId="19DB9F84">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5.1  核算边界</w:t>
      </w:r>
    </w:p>
    <w:p w14:paraId="36F431C6">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包括可回收物在基准线情景和碳普惠情景下所涉及的设施设备及场所。</w:t>
      </w:r>
    </w:p>
    <w:p w14:paraId="66853EA9">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5.2  计入期</w:t>
      </w:r>
    </w:p>
    <w:p w14:paraId="28A1DFA1">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碳普惠平台正常运营期内，</w:t>
      </w:r>
      <w:r>
        <w:rPr>
          <w:rFonts w:hint="default" w:ascii="Times New Roman" w:hAnsi="Times New Roman" w:eastAsia="宋体" w:cs="Times New Roman"/>
          <w:b w:val="0"/>
          <w:bCs/>
          <w:sz w:val="21"/>
          <w:szCs w:val="21"/>
          <w:lang w:val="en-US" w:eastAsia="zh-CN"/>
        </w:rPr>
        <w:t>自用户注册碳普惠平台并授权数据采集</w:t>
      </w:r>
      <w:r>
        <w:rPr>
          <w:rFonts w:hint="eastAsia" w:ascii="Times New Roman" w:hAnsi="Times New Roman" w:eastAsia="宋体" w:cs="Times New Roman"/>
          <w:b w:val="0"/>
          <w:bCs/>
          <w:sz w:val="21"/>
          <w:szCs w:val="21"/>
          <w:lang w:val="en-US" w:eastAsia="zh-CN"/>
        </w:rPr>
        <w:t>之日</w:t>
      </w:r>
      <w:r>
        <w:rPr>
          <w:rFonts w:hint="default" w:ascii="Times New Roman" w:hAnsi="Times New Roman" w:eastAsia="宋体" w:cs="Times New Roman"/>
          <w:b w:val="0"/>
          <w:bCs/>
          <w:sz w:val="21"/>
          <w:szCs w:val="21"/>
          <w:lang w:val="en-US" w:eastAsia="zh-CN"/>
        </w:rPr>
        <w:t>起，至用户解除绑定</w:t>
      </w:r>
      <w:r>
        <w:rPr>
          <w:rFonts w:hint="eastAsia" w:ascii="Times New Roman" w:hAnsi="Times New Roman" w:eastAsia="宋体" w:cs="Times New Roman"/>
          <w:b w:val="0"/>
          <w:bCs/>
          <w:sz w:val="21"/>
          <w:szCs w:val="21"/>
          <w:lang w:val="en-US" w:eastAsia="zh-CN"/>
        </w:rPr>
        <w:t>、注销账户之日结束。</w:t>
      </w:r>
    </w:p>
    <w:p w14:paraId="53978FC1">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5.3  排放源</w:t>
      </w:r>
    </w:p>
    <w:p w14:paraId="1C8EEF3A">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核算边界内温室气体排放源以及种类如表1所示。</w:t>
      </w:r>
    </w:p>
    <w:p w14:paraId="150334E0">
      <w:pPr>
        <w:keepNext w:val="0"/>
        <w:keepLines w:val="0"/>
        <w:pageBreakBefore w:val="0"/>
        <w:widowControl w:val="0"/>
        <w:numPr>
          <w:ilvl w:val="0"/>
          <w:numId w:val="0"/>
        </w:numPr>
        <w:kinsoku/>
        <w:wordWrap/>
        <w:overflowPunct/>
        <w:topLinePunct w:val="0"/>
        <w:autoSpaceDE/>
        <w:autoSpaceDN/>
        <w:bidi w:val="0"/>
        <w:adjustRightInd/>
        <w:snapToGrid/>
        <w:spacing w:before="120" w:after="120"/>
        <w:ind w:leftChars="0"/>
        <w:jc w:val="center"/>
        <w:textAlignment w:val="auto"/>
        <w:rPr>
          <w:rFonts w:hint="eastAsia" w:ascii="黑体" w:hAnsi="黑体" w:eastAsia="黑体" w:cs="黑体"/>
          <w:b w:val="0"/>
          <w:bCs/>
          <w:sz w:val="21"/>
          <w:szCs w:val="21"/>
          <w:lang w:val="en-US" w:eastAsia="zh-CN"/>
        </w:rPr>
      </w:pPr>
      <w:bookmarkStart w:id="21" w:name="_Toc13073"/>
      <w:bookmarkStart w:id="22" w:name="_Toc14012"/>
      <w:bookmarkStart w:id="23" w:name="_Toc24728"/>
      <w:r>
        <w:rPr>
          <w:rFonts w:hint="eastAsia" w:ascii="黑体" w:hAnsi="黑体" w:eastAsia="黑体" w:cs="黑体"/>
          <w:b w:val="0"/>
          <w:bCs/>
          <w:sz w:val="21"/>
          <w:szCs w:val="21"/>
          <w:lang w:val="en-US" w:eastAsia="zh-CN"/>
        </w:rPr>
        <w:t>表1 核算边界内温室气体排放源以及种类</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7"/>
        <w:gridCol w:w="2580"/>
        <w:gridCol w:w="1360"/>
        <w:gridCol w:w="950"/>
        <w:gridCol w:w="2355"/>
      </w:tblGrid>
      <w:tr w14:paraId="7FF0C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3857" w:type="dxa"/>
            <w:gridSpan w:val="2"/>
            <w:vAlign w:val="center"/>
          </w:tcPr>
          <w:p w14:paraId="3285F59B">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温室气体排放源</w:t>
            </w:r>
          </w:p>
        </w:tc>
        <w:tc>
          <w:tcPr>
            <w:tcW w:w="1360" w:type="dxa"/>
            <w:vAlign w:val="center"/>
          </w:tcPr>
          <w:p w14:paraId="7398DEDA">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温室气体种类</w:t>
            </w:r>
          </w:p>
        </w:tc>
        <w:tc>
          <w:tcPr>
            <w:tcW w:w="950" w:type="dxa"/>
            <w:vAlign w:val="center"/>
          </w:tcPr>
          <w:p w14:paraId="1628683D">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是否选择</w:t>
            </w:r>
          </w:p>
        </w:tc>
        <w:tc>
          <w:tcPr>
            <w:tcW w:w="2355" w:type="dxa"/>
            <w:vAlign w:val="center"/>
          </w:tcPr>
          <w:p w14:paraId="2408DCFB">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理由</w:t>
            </w:r>
          </w:p>
        </w:tc>
      </w:tr>
      <w:tr w14:paraId="029A4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restart"/>
            <w:vAlign w:val="center"/>
          </w:tcPr>
          <w:p w14:paraId="6CB733A0">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基准线情景</w:t>
            </w:r>
          </w:p>
        </w:tc>
        <w:tc>
          <w:tcPr>
            <w:tcW w:w="2580" w:type="dxa"/>
            <w:vMerge w:val="restart"/>
            <w:vAlign w:val="center"/>
          </w:tcPr>
          <w:p w14:paraId="68A8495F">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default" w:ascii="Times New Roman" w:hAnsi="Times New Roman" w:eastAsia="宋体" w:cs="Times New Roman"/>
                <w:b w:val="0"/>
                <w:bCs/>
                <w:kern w:val="2"/>
                <w:sz w:val="18"/>
                <w:szCs w:val="18"/>
                <w:vertAlign w:val="baseline"/>
                <w:lang w:val="en-US" w:eastAsia="zh-CN" w:bidi="ar-SA"/>
              </w:rPr>
              <w:t>可回收物按</w:t>
            </w:r>
            <w:r>
              <w:rPr>
                <w:rFonts w:hint="eastAsia" w:ascii="Times New Roman" w:hAnsi="Times New Roman" w:eastAsia="宋体" w:cs="Times New Roman"/>
                <w:b w:val="0"/>
                <w:bCs/>
                <w:kern w:val="2"/>
                <w:sz w:val="18"/>
                <w:szCs w:val="18"/>
                <w:vertAlign w:val="baseline"/>
                <w:lang w:val="en-US" w:eastAsia="zh-CN" w:bidi="ar-SA"/>
              </w:rPr>
              <w:t>生活垃圾</w:t>
            </w:r>
            <w:r>
              <w:rPr>
                <w:rFonts w:hint="default" w:ascii="Times New Roman" w:hAnsi="Times New Roman" w:eastAsia="宋体" w:cs="Times New Roman"/>
                <w:b w:val="0"/>
                <w:bCs/>
                <w:kern w:val="2"/>
                <w:sz w:val="18"/>
                <w:szCs w:val="18"/>
                <w:vertAlign w:val="baseline"/>
                <w:lang w:val="en-US" w:eastAsia="zh-CN" w:bidi="ar-SA"/>
              </w:rPr>
              <w:t>焚烧处理</w:t>
            </w:r>
            <w:r>
              <w:rPr>
                <w:rFonts w:hint="eastAsia" w:ascii="Times New Roman" w:hAnsi="Times New Roman" w:eastAsia="宋体" w:cs="Times New Roman"/>
                <w:b w:val="0"/>
                <w:bCs/>
                <w:kern w:val="2"/>
                <w:sz w:val="18"/>
                <w:szCs w:val="18"/>
                <w:vertAlign w:val="baseline"/>
                <w:lang w:val="en-US" w:eastAsia="zh-CN" w:bidi="ar-SA"/>
              </w:rPr>
              <w:t>所产生的温室气体排放</w:t>
            </w:r>
          </w:p>
        </w:tc>
        <w:tc>
          <w:tcPr>
            <w:tcW w:w="1360" w:type="dxa"/>
            <w:vAlign w:val="center"/>
          </w:tcPr>
          <w:p w14:paraId="7BD6DD17">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CO</w:t>
            </w:r>
            <w:r>
              <w:rPr>
                <w:rFonts w:hint="eastAsia" w:ascii="Times New Roman" w:hAnsi="Times New Roman" w:eastAsia="宋体" w:cs="Times New Roman"/>
                <w:b w:val="0"/>
                <w:bCs/>
                <w:kern w:val="2"/>
                <w:sz w:val="18"/>
                <w:szCs w:val="18"/>
                <w:vertAlign w:val="subscript"/>
                <w:lang w:val="en-US" w:eastAsia="zh-CN" w:bidi="ar-SA"/>
              </w:rPr>
              <w:t>2</w:t>
            </w:r>
          </w:p>
        </w:tc>
        <w:tc>
          <w:tcPr>
            <w:tcW w:w="950" w:type="dxa"/>
            <w:vAlign w:val="center"/>
          </w:tcPr>
          <w:p w14:paraId="5781A4EF">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是</w:t>
            </w:r>
          </w:p>
        </w:tc>
        <w:tc>
          <w:tcPr>
            <w:tcW w:w="2355" w:type="dxa"/>
            <w:vAlign w:val="center"/>
          </w:tcPr>
          <w:p w14:paraId="1ED037FB">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主要排放源</w:t>
            </w:r>
          </w:p>
        </w:tc>
      </w:tr>
      <w:tr w14:paraId="72787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154143CE">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2580" w:type="dxa"/>
            <w:vMerge w:val="continue"/>
            <w:vAlign w:val="center"/>
          </w:tcPr>
          <w:p w14:paraId="3DDE507B">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1360" w:type="dxa"/>
            <w:vAlign w:val="center"/>
          </w:tcPr>
          <w:p w14:paraId="12A5DA7F">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CH</w:t>
            </w:r>
            <w:r>
              <w:rPr>
                <w:rFonts w:hint="eastAsia" w:ascii="Times New Roman" w:hAnsi="Times New Roman" w:eastAsia="宋体" w:cs="Times New Roman"/>
                <w:b w:val="0"/>
                <w:bCs/>
                <w:kern w:val="2"/>
                <w:sz w:val="18"/>
                <w:szCs w:val="18"/>
                <w:vertAlign w:val="subscript"/>
                <w:lang w:val="en-US" w:eastAsia="zh-CN" w:bidi="ar-SA"/>
              </w:rPr>
              <w:t>4</w:t>
            </w:r>
          </w:p>
        </w:tc>
        <w:tc>
          <w:tcPr>
            <w:tcW w:w="950" w:type="dxa"/>
            <w:vAlign w:val="center"/>
          </w:tcPr>
          <w:p w14:paraId="5B292B77">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否</w:t>
            </w:r>
          </w:p>
        </w:tc>
        <w:tc>
          <w:tcPr>
            <w:tcW w:w="2355" w:type="dxa"/>
            <w:vAlign w:val="center"/>
          </w:tcPr>
          <w:p w14:paraId="7DE617DD">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次要排放源，按照保守性原则，忽略不计</w:t>
            </w:r>
          </w:p>
        </w:tc>
      </w:tr>
      <w:tr w14:paraId="5D75D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365FCB0A">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2580" w:type="dxa"/>
            <w:vMerge w:val="continue"/>
            <w:vAlign w:val="center"/>
          </w:tcPr>
          <w:p w14:paraId="5F7392A8">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1360" w:type="dxa"/>
            <w:vAlign w:val="center"/>
          </w:tcPr>
          <w:p w14:paraId="02662402">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N</w:t>
            </w:r>
            <w:r>
              <w:rPr>
                <w:rFonts w:hint="eastAsia" w:ascii="Times New Roman" w:hAnsi="Times New Roman" w:eastAsia="宋体" w:cs="Times New Roman"/>
                <w:b w:val="0"/>
                <w:bCs/>
                <w:kern w:val="2"/>
                <w:sz w:val="18"/>
                <w:szCs w:val="18"/>
                <w:vertAlign w:val="subscript"/>
                <w:lang w:val="en-US" w:eastAsia="zh-CN" w:bidi="ar-SA"/>
              </w:rPr>
              <w:t>2</w:t>
            </w:r>
            <w:r>
              <w:rPr>
                <w:rFonts w:hint="eastAsia" w:ascii="Times New Roman" w:hAnsi="Times New Roman" w:eastAsia="宋体" w:cs="Times New Roman"/>
                <w:b w:val="0"/>
                <w:bCs/>
                <w:kern w:val="2"/>
                <w:sz w:val="18"/>
                <w:szCs w:val="18"/>
                <w:vertAlign w:val="baseline"/>
                <w:lang w:val="en-US" w:eastAsia="zh-CN" w:bidi="ar-SA"/>
              </w:rPr>
              <w:t>O</w:t>
            </w:r>
          </w:p>
        </w:tc>
        <w:tc>
          <w:tcPr>
            <w:tcW w:w="950" w:type="dxa"/>
            <w:vAlign w:val="center"/>
          </w:tcPr>
          <w:p w14:paraId="707837D6">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否</w:t>
            </w:r>
          </w:p>
        </w:tc>
        <w:tc>
          <w:tcPr>
            <w:tcW w:w="2355" w:type="dxa"/>
            <w:vAlign w:val="center"/>
          </w:tcPr>
          <w:p w14:paraId="75AEAA74">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次要排放源，按照保守性原则，忽略不计</w:t>
            </w:r>
          </w:p>
        </w:tc>
      </w:tr>
      <w:tr w14:paraId="268B5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2E74BACE">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2580" w:type="dxa"/>
            <w:vMerge w:val="restart"/>
            <w:vAlign w:val="center"/>
          </w:tcPr>
          <w:p w14:paraId="4DE98689">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生产与可回收物蕴含的再生材料价值对应的</w:t>
            </w:r>
            <w:r>
              <w:rPr>
                <w:rFonts w:hint="default" w:ascii="Times New Roman" w:hAnsi="Times New Roman" w:eastAsia="宋体" w:cs="Times New Roman"/>
                <w:b w:val="0"/>
                <w:bCs/>
                <w:kern w:val="2"/>
                <w:sz w:val="18"/>
                <w:szCs w:val="18"/>
                <w:vertAlign w:val="baseline"/>
                <w:lang w:val="en-US" w:eastAsia="zh-CN" w:bidi="ar-SA"/>
              </w:rPr>
              <w:t>原生材料</w:t>
            </w:r>
            <w:r>
              <w:rPr>
                <w:rFonts w:hint="eastAsia" w:ascii="Times New Roman" w:hAnsi="Times New Roman" w:eastAsia="宋体" w:cs="Times New Roman"/>
                <w:b w:val="0"/>
                <w:bCs/>
                <w:kern w:val="2"/>
                <w:sz w:val="18"/>
                <w:szCs w:val="18"/>
                <w:vertAlign w:val="baseline"/>
                <w:lang w:val="en-US" w:eastAsia="zh-CN" w:bidi="ar-SA"/>
              </w:rPr>
              <w:t>所产生的温室气体排放</w:t>
            </w:r>
          </w:p>
        </w:tc>
        <w:tc>
          <w:tcPr>
            <w:tcW w:w="1360" w:type="dxa"/>
            <w:vAlign w:val="center"/>
          </w:tcPr>
          <w:p w14:paraId="47B58259">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CO</w:t>
            </w:r>
            <w:r>
              <w:rPr>
                <w:rFonts w:hint="eastAsia" w:ascii="Times New Roman" w:hAnsi="Times New Roman" w:eastAsia="宋体" w:cs="Times New Roman"/>
                <w:b w:val="0"/>
                <w:bCs/>
                <w:kern w:val="2"/>
                <w:sz w:val="18"/>
                <w:szCs w:val="18"/>
                <w:vertAlign w:val="subscript"/>
                <w:lang w:val="en-US" w:eastAsia="zh-CN" w:bidi="ar-SA"/>
              </w:rPr>
              <w:t>2</w:t>
            </w:r>
          </w:p>
        </w:tc>
        <w:tc>
          <w:tcPr>
            <w:tcW w:w="950" w:type="dxa"/>
            <w:vAlign w:val="center"/>
          </w:tcPr>
          <w:p w14:paraId="005339D3">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是</w:t>
            </w:r>
          </w:p>
        </w:tc>
        <w:tc>
          <w:tcPr>
            <w:tcW w:w="2355" w:type="dxa"/>
            <w:vAlign w:val="center"/>
          </w:tcPr>
          <w:p w14:paraId="3E76BB6D">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主要排放源</w:t>
            </w:r>
          </w:p>
        </w:tc>
      </w:tr>
      <w:tr w14:paraId="50D90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3C0D3C65">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2580" w:type="dxa"/>
            <w:vMerge w:val="continue"/>
            <w:vAlign w:val="center"/>
          </w:tcPr>
          <w:p w14:paraId="33DC9632">
            <w:pPr>
              <w:numPr>
                <w:ilvl w:val="0"/>
                <w:numId w:val="0"/>
              </w:numPr>
              <w:jc w:val="center"/>
              <w:rPr>
                <w:rFonts w:hint="eastAsia" w:ascii="Times New Roman" w:hAnsi="Times New Roman" w:eastAsia="宋体" w:cs="Times New Roman"/>
                <w:b w:val="0"/>
                <w:bCs/>
                <w:sz w:val="18"/>
                <w:szCs w:val="18"/>
                <w:vertAlign w:val="baseline"/>
                <w:lang w:val="en-US" w:eastAsia="zh-CN"/>
              </w:rPr>
            </w:pPr>
          </w:p>
        </w:tc>
        <w:tc>
          <w:tcPr>
            <w:tcW w:w="1360" w:type="dxa"/>
            <w:vAlign w:val="center"/>
          </w:tcPr>
          <w:p w14:paraId="426A3E87">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CH</w:t>
            </w:r>
            <w:r>
              <w:rPr>
                <w:rFonts w:hint="eastAsia" w:ascii="Times New Roman" w:hAnsi="Times New Roman" w:eastAsia="宋体" w:cs="Times New Roman"/>
                <w:b w:val="0"/>
                <w:bCs/>
                <w:kern w:val="2"/>
                <w:sz w:val="18"/>
                <w:szCs w:val="18"/>
                <w:vertAlign w:val="subscript"/>
                <w:lang w:val="en-US" w:eastAsia="zh-CN" w:bidi="ar-SA"/>
              </w:rPr>
              <w:t>4</w:t>
            </w:r>
          </w:p>
        </w:tc>
        <w:tc>
          <w:tcPr>
            <w:tcW w:w="950" w:type="dxa"/>
            <w:vAlign w:val="center"/>
          </w:tcPr>
          <w:p w14:paraId="22C585E4">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否</w:t>
            </w:r>
          </w:p>
        </w:tc>
        <w:tc>
          <w:tcPr>
            <w:tcW w:w="2355" w:type="dxa"/>
            <w:vAlign w:val="center"/>
          </w:tcPr>
          <w:p w14:paraId="3C9438C4">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kern w:val="2"/>
                <w:sz w:val="18"/>
                <w:szCs w:val="18"/>
                <w:vertAlign w:val="baseline"/>
                <w:lang w:val="en-US" w:eastAsia="zh-CN" w:bidi="ar-SA"/>
              </w:rPr>
              <w:t>次要排放源，按照保守性原则忽略不计</w:t>
            </w:r>
          </w:p>
        </w:tc>
      </w:tr>
      <w:tr w14:paraId="06780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24536CC3">
            <w:pPr>
              <w:numPr>
                <w:ilvl w:val="0"/>
                <w:numId w:val="0"/>
              </w:numPr>
              <w:jc w:val="center"/>
              <w:rPr>
                <w:rFonts w:hint="default" w:ascii="Times New Roman" w:hAnsi="Times New Roman" w:eastAsia="宋体" w:cs="Times New Roman"/>
                <w:b w:val="0"/>
                <w:bCs/>
                <w:sz w:val="18"/>
                <w:szCs w:val="18"/>
                <w:vertAlign w:val="baseline"/>
                <w:lang w:val="en-US" w:eastAsia="zh-CN"/>
              </w:rPr>
            </w:pPr>
          </w:p>
        </w:tc>
        <w:tc>
          <w:tcPr>
            <w:tcW w:w="2580" w:type="dxa"/>
            <w:vMerge w:val="continue"/>
            <w:shd w:val="clear" w:color="auto" w:fill="auto"/>
            <w:vAlign w:val="center"/>
          </w:tcPr>
          <w:p w14:paraId="27F1D552">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p>
        </w:tc>
        <w:tc>
          <w:tcPr>
            <w:tcW w:w="1360" w:type="dxa"/>
            <w:shd w:val="clear" w:color="auto" w:fill="auto"/>
            <w:vAlign w:val="center"/>
          </w:tcPr>
          <w:p w14:paraId="4128012C">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N</w:t>
            </w:r>
            <w:r>
              <w:rPr>
                <w:rFonts w:hint="eastAsia" w:ascii="Times New Roman" w:hAnsi="Times New Roman" w:eastAsia="宋体" w:cs="Times New Roman"/>
                <w:b w:val="0"/>
                <w:bCs/>
                <w:kern w:val="2"/>
                <w:sz w:val="18"/>
                <w:szCs w:val="18"/>
                <w:vertAlign w:val="subscript"/>
                <w:lang w:val="en-US" w:eastAsia="zh-CN" w:bidi="ar-SA"/>
              </w:rPr>
              <w:t>2</w:t>
            </w:r>
            <w:r>
              <w:rPr>
                <w:rFonts w:hint="eastAsia" w:ascii="Times New Roman" w:hAnsi="Times New Roman" w:eastAsia="宋体" w:cs="Times New Roman"/>
                <w:b w:val="0"/>
                <w:bCs/>
                <w:kern w:val="2"/>
                <w:sz w:val="18"/>
                <w:szCs w:val="18"/>
                <w:vertAlign w:val="baseline"/>
                <w:lang w:val="en-US" w:eastAsia="zh-CN" w:bidi="ar-SA"/>
              </w:rPr>
              <w:t>O</w:t>
            </w:r>
          </w:p>
        </w:tc>
        <w:tc>
          <w:tcPr>
            <w:tcW w:w="950" w:type="dxa"/>
            <w:shd w:val="clear" w:color="auto" w:fill="auto"/>
            <w:vAlign w:val="center"/>
          </w:tcPr>
          <w:p w14:paraId="4D60466C">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否</w:t>
            </w:r>
          </w:p>
        </w:tc>
        <w:tc>
          <w:tcPr>
            <w:tcW w:w="2355" w:type="dxa"/>
            <w:shd w:val="clear" w:color="auto" w:fill="auto"/>
            <w:vAlign w:val="center"/>
          </w:tcPr>
          <w:p w14:paraId="49B3C79B">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次要排放源，按照保守性原则，忽略不计</w:t>
            </w:r>
          </w:p>
        </w:tc>
      </w:tr>
      <w:tr w14:paraId="2DF5D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restart"/>
            <w:vAlign w:val="center"/>
          </w:tcPr>
          <w:p w14:paraId="26439D0B">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碳普惠情景</w:t>
            </w:r>
          </w:p>
        </w:tc>
        <w:tc>
          <w:tcPr>
            <w:tcW w:w="2580" w:type="dxa"/>
            <w:vMerge w:val="restart"/>
            <w:shd w:val="clear" w:color="auto" w:fill="auto"/>
            <w:vAlign w:val="center"/>
          </w:tcPr>
          <w:p w14:paraId="145D025F">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可回收物经过碳普惠终端设备回收处理形成再生材料，整个过程中所产生的温室气体排放</w:t>
            </w:r>
          </w:p>
        </w:tc>
        <w:tc>
          <w:tcPr>
            <w:tcW w:w="1360" w:type="dxa"/>
            <w:shd w:val="clear" w:color="auto" w:fill="auto"/>
            <w:vAlign w:val="center"/>
          </w:tcPr>
          <w:p w14:paraId="1818B550">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subscript"/>
                <w:lang w:val="en-US" w:eastAsia="zh-CN" w:bidi="ar-SA"/>
              </w:rPr>
            </w:pPr>
            <w:r>
              <w:rPr>
                <w:rFonts w:hint="eastAsia" w:ascii="Times New Roman" w:hAnsi="Times New Roman" w:eastAsia="宋体" w:cs="Times New Roman"/>
                <w:b w:val="0"/>
                <w:bCs/>
                <w:kern w:val="2"/>
                <w:sz w:val="18"/>
                <w:szCs w:val="18"/>
                <w:vertAlign w:val="baseline"/>
                <w:lang w:val="en-US" w:eastAsia="zh-CN" w:bidi="ar-SA"/>
              </w:rPr>
              <w:t>CO</w:t>
            </w:r>
            <w:r>
              <w:rPr>
                <w:rFonts w:hint="eastAsia" w:ascii="Times New Roman" w:hAnsi="Times New Roman" w:eastAsia="宋体" w:cs="Times New Roman"/>
                <w:b w:val="0"/>
                <w:bCs/>
                <w:kern w:val="2"/>
                <w:sz w:val="18"/>
                <w:szCs w:val="18"/>
                <w:vertAlign w:val="subscript"/>
                <w:lang w:val="en-US" w:eastAsia="zh-CN" w:bidi="ar-SA"/>
              </w:rPr>
              <w:t>2</w:t>
            </w:r>
          </w:p>
        </w:tc>
        <w:tc>
          <w:tcPr>
            <w:tcW w:w="950" w:type="dxa"/>
            <w:shd w:val="clear" w:color="auto" w:fill="auto"/>
            <w:vAlign w:val="center"/>
          </w:tcPr>
          <w:p w14:paraId="71874B0F">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是</w:t>
            </w:r>
          </w:p>
        </w:tc>
        <w:tc>
          <w:tcPr>
            <w:tcW w:w="2355" w:type="dxa"/>
            <w:shd w:val="clear" w:color="auto" w:fill="auto"/>
            <w:vAlign w:val="center"/>
          </w:tcPr>
          <w:p w14:paraId="7E8A36AD">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主要排放源</w:t>
            </w:r>
          </w:p>
        </w:tc>
      </w:tr>
      <w:tr w14:paraId="2A3C4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7271AA66">
            <w:pPr>
              <w:numPr>
                <w:ilvl w:val="0"/>
                <w:numId w:val="0"/>
              </w:numPr>
              <w:jc w:val="center"/>
              <w:rPr>
                <w:rFonts w:hint="default" w:ascii="Times New Roman" w:hAnsi="Times New Roman" w:eastAsia="宋体" w:cs="Times New Roman"/>
                <w:b w:val="0"/>
                <w:bCs/>
                <w:sz w:val="18"/>
                <w:szCs w:val="18"/>
                <w:vertAlign w:val="baseline"/>
                <w:lang w:val="en-US" w:eastAsia="zh-CN"/>
              </w:rPr>
            </w:pPr>
          </w:p>
        </w:tc>
        <w:tc>
          <w:tcPr>
            <w:tcW w:w="2580" w:type="dxa"/>
            <w:vMerge w:val="continue"/>
            <w:shd w:val="clear" w:color="auto" w:fill="auto"/>
            <w:vAlign w:val="center"/>
          </w:tcPr>
          <w:p w14:paraId="3E401C49">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p>
        </w:tc>
        <w:tc>
          <w:tcPr>
            <w:tcW w:w="1360" w:type="dxa"/>
            <w:shd w:val="clear" w:color="auto" w:fill="auto"/>
            <w:vAlign w:val="center"/>
          </w:tcPr>
          <w:p w14:paraId="33847E7A">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CH</w:t>
            </w:r>
            <w:r>
              <w:rPr>
                <w:rFonts w:hint="eastAsia" w:ascii="Times New Roman" w:hAnsi="Times New Roman" w:eastAsia="宋体" w:cs="Times New Roman"/>
                <w:b w:val="0"/>
                <w:bCs/>
                <w:kern w:val="2"/>
                <w:sz w:val="18"/>
                <w:szCs w:val="18"/>
                <w:vertAlign w:val="subscript"/>
                <w:lang w:val="en-US" w:eastAsia="zh-CN" w:bidi="ar-SA"/>
              </w:rPr>
              <w:t>4</w:t>
            </w:r>
          </w:p>
        </w:tc>
        <w:tc>
          <w:tcPr>
            <w:tcW w:w="950" w:type="dxa"/>
            <w:shd w:val="clear" w:color="auto" w:fill="auto"/>
            <w:vAlign w:val="center"/>
          </w:tcPr>
          <w:p w14:paraId="55E511C5">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否</w:t>
            </w:r>
          </w:p>
        </w:tc>
        <w:tc>
          <w:tcPr>
            <w:tcW w:w="2355" w:type="dxa"/>
            <w:shd w:val="clear" w:color="auto" w:fill="auto"/>
            <w:vAlign w:val="center"/>
          </w:tcPr>
          <w:p w14:paraId="2B610EFE">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次要排放源，按照保守性原则忽略不计</w:t>
            </w:r>
          </w:p>
        </w:tc>
      </w:tr>
      <w:tr w14:paraId="3BCCE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277" w:type="dxa"/>
            <w:vMerge w:val="continue"/>
            <w:vAlign w:val="center"/>
          </w:tcPr>
          <w:p w14:paraId="1696DEE8">
            <w:pPr>
              <w:numPr>
                <w:ilvl w:val="0"/>
                <w:numId w:val="0"/>
              </w:numPr>
              <w:jc w:val="center"/>
              <w:rPr>
                <w:rFonts w:hint="default" w:ascii="Times New Roman" w:hAnsi="Times New Roman" w:eastAsia="宋体" w:cs="Times New Roman"/>
                <w:b w:val="0"/>
                <w:bCs/>
                <w:sz w:val="18"/>
                <w:szCs w:val="18"/>
                <w:vertAlign w:val="baseline"/>
                <w:lang w:val="en-US" w:eastAsia="zh-CN"/>
              </w:rPr>
            </w:pPr>
          </w:p>
        </w:tc>
        <w:tc>
          <w:tcPr>
            <w:tcW w:w="2580" w:type="dxa"/>
            <w:vMerge w:val="continue"/>
            <w:shd w:val="clear" w:color="auto" w:fill="auto"/>
            <w:vAlign w:val="center"/>
          </w:tcPr>
          <w:p w14:paraId="6F7C96CC">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p>
        </w:tc>
        <w:tc>
          <w:tcPr>
            <w:tcW w:w="1360" w:type="dxa"/>
            <w:shd w:val="clear" w:color="auto" w:fill="auto"/>
            <w:vAlign w:val="center"/>
          </w:tcPr>
          <w:p w14:paraId="70A21993">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N</w:t>
            </w:r>
            <w:r>
              <w:rPr>
                <w:rFonts w:hint="eastAsia" w:ascii="Times New Roman" w:hAnsi="Times New Roman" w:eastAsia="宋体" w:cs="Times New Roman"/>
                <w:b w:val="0"/>
                <w:bCs/>
                <w:kern w:val="2"/>
                <w:sz w:val="18"/>
                <w:szCs w:val="18"/>
                <w:vertAlign w:val="subscript"/>
                <w:lang w:val="en-US" w:eastAsia="zh-CN" w:bidi="ar-SA"/>
              </w:rPr>
              <w:t>2</w:t>
            </w:r>
            <w:r>
              <w:rPr>
                <w:rFonts w:hint="eastAsia" w:ascii="Times New Roman" w:hAnsi="Times New Roman" w:eastAsia="宋体" w:cs="Times New Roman"/>
                <w:b w:val="0"/>
                <w:bCs/>
                <w:kern w:val="2"/>
                <w:sz w:val="18"/>
                <w:szCs w:val="18"/>
                <w:vertAlign w:val="baseline"/>
                <w:lang w:val="en-US" w:eastAsia="zh-CN" w:bidi="ar-SA"/>
              </w:rPr>
              <w:t>O</w:t>
            </w:r>
          </w:p>
        </w:tc>
        <w:tc>
          <w:tcPr>
            <w:tcW w:w="950" w:type="dxa"/>
            <w:shd w:val="clear" w:color="auto" w:fill="auto"/>
            <w:vAlign w:val="center"/>
          </w:tcPr>
          <w:p w14:paraId="460CA79C">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否</w:t>
            </w:r>
          </w:p>
        </w:tc>
        <w:tc>
          <w:tcPr>
            <w:tcW w:w="2355" w:type="dxa"/>
            <w:shd w:val="clear" w:color="auto" w:fill="auto"/>
            <w:vAlign w:val="center"/>
          </w:tcPr>
          <w:p w14:paraId="345DAB4F">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次要排放源，按照保守性原则，忽略不计</w:t>
            </w:r>
          </w:p>
        </w:tc>
      </w:tr>
    </w:tbl>
    <w:p w14:paraId="10D3BC1E">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val="0"/>
          <w:bCs/>
          <w:sz w:val="21"/>
          <w:szCs w:val="21"/>
          <w:lang w:val="en-US" w:eastAsia="zh-CN"/>
        </w:rPr>
      </w:pPr>
      <w:bookmarkStart w:id="24" w:name="_Toc24816"/>
      <w:r>
        <w:rPr>
          <w:rFonts w:hint="eastAsia" w:ascii="黑体" w:hAnsi="黑体" w:eastAsia="黑体" w:cs="黑体"/>
          <w:b w:val="0"/>
          <w:bCs/>
          <w:sz w:val="21"/>
          <w:szCs w:val="21"/>
          <w:lang w:val="en-US" w:eastAsia="zh-CN"/>
        </w:rPr>
        <w:t>6  减排量核算方法</w:t>
      </w:r>
      <w:bookmarkEnd w:id="24"/>
    </w:p>
    <w:p w14:paraId="76B0DA8B">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6.1  基准线情景识别</w:t>
      </w:r>
    </w:p>
    <w:p w14:paraId="3DB571BD">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420" w:firstLineChars="200"/>
        <w:jc w:val="both"/>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本文件规定的基准线情景是综合考虑以下情况所期望排放情景：一是可回收物被当做生活垃圾焚烧处理，二是可回收物蕴含的再生材料价值由相应的原生材料生产替代。</w:t>
      </w:r>
    </w:p>
    <w:p w14:paraId="4273E163">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6.2  额外性论证</w:t>
      </w:r>
    </w:p>
    <w:p w14:paraId="711AEE55">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4"/>
          <w:szCs w:val="24"/>
          <w:lang w:val="en-US" w:eastAsia="zh-CN"/>
        </w:rPr>
      </w:pPr>
      <w:r>
        <w:rPr>
          <w:rFonts w:hint="eastAsia" w:ascii="Times New Roman" w:hAnsi="Times New Roman" w:eastAsia="宋体" w:cs="Times New Roman"/>
          <w:b w:val="0"/>
          <w:bCs/>
          <w:sz w:val="21"/>
          <w:szCs w:val="21"/>
          <w:lang w:val="en-US" w:eastAsia="zh-CN"/>
        </w:rPr>
        <w:t>居民生活垃圾中可回收物回收促进再生资源利用，具有显著的环境正效益。碳普惠对居民参与可回收物回收所产生的减排效益予以量化与价值转化，有效提升公众参与意愿与回收率，具有公益属性与行为引导特征。符合本文件适用条件的碳普惠情景，其额外性免于论证。</w:t>
      </w:r>
    </w:p>
    <w:p w14:paraId="34E8C59C">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6.3  基准线情景排放量计算</w:t>
      </w:r>
    </w:p>
    <w:p w14:paraId="7319E20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i w:val="0"/>
          <w:iCs w:val="0"/>
          <w:sz w:val="21"/>
          <w:szCs w:val="21"/>
          <w:vertAlign w:val="baseline"/>
          <w:lang w:val="en-US" w:eastAsia="zh-CN"/>
        </w:rPr>
      </w:pPr>
      <w:r>
        <w:rPr>
          <w:rFonts w:hint="eastAsia" w:ascii="Times New Roman" w:hAnsi="Times New Roman" w:eastAsia="宋体" w:cs="Times New Roman"/>
          <w:b w:val="0"/>
          <w:bCs/>
          <w:sz w:val="21"/>
          <w:szCs w:val="21"/>
          <w:lang w:val="en-US" w:eastAsia="zh-CN"/>
        </w:rPr>
        <w:t>第</w:t>
      </w:r>
      <w:r>
        <w:rPr>
          <w:rFonts w:hint="eastAsia" w:ascii="Times New Roman" w:hAnsi="Times New Roman" w:eastAsia="宋体" w:cs="Times New Roman"/>
          <w:b w:val="0"/>
          <w:bCs/>
          <w:i/>
          <w:iCs/>
          <w:sz w:val="21"/>
          <w:szCs w:val="21"/>
          <w:lang w:val="en-US" w:eastAsia="zh-CN"/>
        </w:rPr>
        <w:t>y</w:t>
      </w:r>
      <w:r>
        <w:rPr>
          <w:rFonts w:hint="eastAsia" w:ascii="Times New Roman" w:hAnsi="Times New Roman" w:eastAsia="宋体" w:cs="Times New Roman"/>
          <w:b w:val="0"/>
          <w:bCs/>
          <w:sz w:val="21"/>
          <w:szCs w:val="21"/>
          <w:lang w:val="en-US" w:eastAsia="zh-CN"/>
        </w:rPr>
        <w:t>年，单次回收对应的基准线情景减排量</w:t>
      </w:r>
      <w:r>
        <w:rPr>
          <w:rFonts w:hint="eastAsia" w:ascii="Times New Roman" w:hAnsi="Times New Roman" w:eastAsia="宋体" w:cs="Times New Roman"/>
          <w:b w:val="0"/>
          <w:bCs/>
          <w:i/>
          <w:iCs/>
          <w:sz w:val="21"/>
          <w:szCs w:val="21"/>
          <w:lang w:val="en-US" w:eastAsia="zh-CN"/>
        </w:rPr>
        <w:t>BE</w:t>
      </w:r>
      <w:r>
        <w:rPr>
          <w:rFonts w:hint="eastAsia" w:ascii="Times New Roman" w:hAnsi="Times New Roman" w:eastAsia="宋体" w:cs="Times New Roman"/>
          <w:b w:val="0"/>
          <w:bCs/>
          <w:i/>
          <w:iCs/>
          <w:sz w:val="21"/>
          <w:szCs w:val="21"/>
          <w:vertAlign w:val="subscript"/>
          <w:lang w:val="en-US" w:eastAsia="zh-CN"/>
        </w:rPr>
        <w:t>y</w:t>
      </w:r>
      <w:r>
        <w:rPr>
          <w:rFonts w:hint="eastAsia" w:ascii="Times New Roman" w:hAnsi="Times New Roman" w:eastAsia="宋体" w:cs="Times New Roman"/>
          <w:b w:val="0"/>
          <w:bCs/>
          <w:i w:val="0"/>
          <w:iCs w:val="0"/>
          <w:sz w:val="21"/>
          <w:szCs w:val="21"/>
          <w:vertAlign w:val="baseline"/>
          <w:lang w:val="en-US" w:eastAsia="zh-CN"/>
        </w:rPr>
        <w:t>按照公式（1）计算：</w:t>
      </w:r>
    </w:p>
    <w:p w14:paraId="64323EA3">
      <w:pPr>
        <w:keepNext w:val="0"/>
        <w:keepLines w:val="0"/>
        <w:pageBreakBefore w:val="0"/>
        <w:widowControl w:val="0"/>
        <w:kinsoku/>
        <w:wordWrap/>
        <w:overflowPunct/>
        <w:topLinePunct w:val="0"/>
        <w:autoSpaceDE/>
        <w:autoSpaceDN/>
        <w:bidi w:val="0"/>
        <w:adjustRightInd/>
        <w:snapToGrid/>
        <w:spacing w:line="720" w:lineRule="auto"/>
        <w:ind w:firstLine="420" w:firstLineChars="200"/>
        <w:jc w:val="right"/>
        <w:textAlignment w:val="auto"/>
        <w:rPr>
          <w:rFonts w:hint="eastAsia"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position w:val="-28"/>
          <w:sz w:val="21"/>
          <w:szCs w:val="21"/>
          <w:lang w:val="en-US" w:eastAsia="zh-CN"/>
        </w:rPr>
        <w:object>
          <v:shape id="_x0000_i1025" o:spt="75" type="#_x0000_t75" style="height:34pt;width:125.5pt;" o:ole="t" filled="f" o:preferrelative="t" stroked="f" coordsize="21600,21600">
            <v:path/>
            <v:fill on="f" focussize="0,0"/>
            <v:stroke on="f"/>
            <v:imagedata r:id="rId11" o:title=""/>
            <o:lock v:ext="edit" aspectratio="t"/>
            <w10:wrap type="none"/>
            <w10:anchorlock/>
          </v:shape>
          <o:OLEObject Type="Embed" ProgID="Equation.KSEE3" ShapeID="_x0000_i1025" DrawAspect="Content" ObjectID="_1468075725" r:id="rId10">
            <o:LockedField>false</o:LockedField>
          </o:OLEObject>
        </w:object>
      </w:r>
      <w:r>
        <w:rPr>
          <w:rFonts w:hint="eastAsia" w:ascii="Times New Roman" w:hAnsi="Times New Roman" w:eastAsia="宋体" w:cs="Times New Roman"/>
          <w:b w:val="0"/>
          <w:bCs/>
          <w:sz w:val="21"/>
          <w:szCs w:val="21"/>
          <w:lang w:val="en-US" w:eastAsia="zh-CN"/>
        </w:rPr>
        <w:t>.................................................................（1）</w:t>
      </w:r>
    </w:p>
    <w:p w14:paraId="735C0BA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式中：</w:t>
      </w:r>
    </w:p>
    <w:p w14:paraId="6349EDB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420" w:firstLineChars="200"/>
        <w:textAlignment w:val="baseline"/>
      </w:pPr>
      <w:r>
        <w:rPr>
          <w:rFonts w:hint="default" w:ascii="Times New Roman" w:hAnsi="Times New Roman" w:cs="Times New Roman"/>
          <w:i/>
          <w:iCs/>
          <w:lang w:val="en-US" w:eastAsia="zh-CN"/>
        </w:rPr>
        <w:t>BE</w:t>
      </w:r>
      <w:r>
        <w:rPr>
          <w:rFonts w:hint="default" w:ascii="Times New Roman" w:hAnsi="Times New Roman" w:cs="Times New Roman"/>
          <w:i/>
          <w:iCs/>
          <w:vertAlign w:val="subscript"/>
          <w:lang w:val="en-US" w:eastAsia="zh-CN"/>
        </w:rPr>
        <w:t>y</w:t>
      </w:r>
      <w:r>
        <w:rPr>
          <w:rFonts w:hint="default" w:ascii="Times New Roman" w:hAnsi="Times New Roman" w:cs="Times New Roman"/>
          <w:i/>
          <w:iCs/>
          <w:lang w:val="en-US" w:eastAsia="zh-CN"/>
        </w:rPr>
        <w:t xml:space="preserve"> </w:t>
      </w:r>
      <w:r>
        <w:rPr>
          <w:rFonts w:hint="default" w:ascii="Times New Roman" w:hAnsi="Times New Roman" w:eastAsia="微软雅黑" w:cs="Times New Roman"/>
          <w:lang w:val="en-US" w:eastAsia="zh-CN"/>
        </w:rPr>
        <w:t xml:space="preserve">—— </w:t>
      </w:r>
      <w:r>
        <w:rPr>
          <w:rFonts w:hint="default"/>
          <w:lang w:val="en-US" w:eastAsia="zh-CN"/>
        </w:rPr>
        <w:t>第</w:t>
      </w:r>
      <w:r>
        <w:rPr>
          <w:rFonts w:hint="default" w:ascii="Times New Roman" w:hAnsi="Times New Roman" w:cs="Times New Roman"/>
          <w:i/>
          <w:iCs/>
          <w:lang w:val="en-US" w:eastAsia="zh-CN"/>
        </w:rPr>
        <w:t>y</w:t>
      </w:r>
      <w:r>
        <w:rPr>
          <w:rFonts w:hint="default"/>
          <w:lang w:val="en-US" w:eastAsia="zh-CN"/>
        </w:rPr>
        <w:t>年</w:t>
      </w:r>
      <w:r>
        <w:rPr>
          <w:rFonts w:hint="eastAsia"/>
          <w:lang w:val="en-US" w:eastAsia="zh-CN"/>
        </w:rPr>
        <w:t>，</w:t>
      </w:r>
      <w:r>
        <w:rPr>
          <w:rFonts w:hint="default"/>
          <w:lang w:val="en-US" w:eastAsia="zh-CN"/>
        </w:rPr>
        <w:t>单次</w:t>
      </w:r>
      <w:r>
        <w:rPr>
          <w:rFonts w:hint="eastAsia"/>
          <w:lang w:val="en-US" w:eastAsia="zh-CN"/>
        </w:rPr>
        <w:t>回收</w:t>
      </w:r>
      <w:r>
        <w:rPr>
          <w:rFonts w:hint="default"/>
          <w:lang w:val="en-US" w:eastAsia="zh-CN"/>
        </w:rPr>
        <w:t>对应的基准线</w:t>
      </w:r>
      <w:r>
        <w:rPr>
          <w:rFonts w:hint="eastAsia"/>
          <w:lang w:val="en-US" w:eastAsia="zh-CN"/>
        </w:rPr>
        <w:t>情景</w:t>
      </w:r>
      <w:r>
        <w:rPr>
          <w:rFonts w:hint="default"/>
          <w:lang w:val="en-US" w:eastAsia="zh-CN"/>
        </w:rPr>
        <w:t>排放量，单位为千克二氧化碳（</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default"/>
          <w:lang w:val="en-US" w:eastAsia="zh-CN"/>
        </w:rPr>
        <w:t>）；</w:t>
      </w:r>
    </w:p>
    <w:p w14:paraId="552F827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420" w:firstLineChars="200"/>
        <w:textAlignment w:val="baseline"/>
        <w:rPr>
          <w:rFonts w:hint="default"/>
          <w:lang w:val="en-US" w:eastAsia="zh-CN"/>
        </w:rPr>
      </w:pPr>
      <w:r>
        <w:rPr>
          <w:rFonts w:hint="default" w:ascii="Times New Roman" w:hAnsi="Times New Roman" w:cs="Times New Roman"/>
          <w:i/>
          <w:iCs/>
          <w:lang w:val="en-US" w:eastAsia="zh-CN"/>
        </w:rPr>
        <w:t>Q</w:t>
      </w:r>
      <w:r>
        <w:rPr>
          <w:rFonts w:hint="eastAsia" w:ascii="Times New Roman" w:hAnsi="Times New Roman" w:cs="Times New Roman"/>
          <w:i/>
          <w:iCs/>
          <w:vertAlign w:val="subscript"/>
          <w:lang w:val="en-US" w:eastAsia="zh-CN"/>
        </w:rPr>
        <w:t>i</w:t>
      </w:r>
      <w:r>
        <w:rPr>
          <w:rFonts w:hint="eastAsia"/>
          <w:i/>
          <w:iCs/>
          <w:vertAlign w:val="subscript"/>
          <w:lang w:val="en-US" w:eastAsia="zh-CN"/>
        </w:rPr>
        <w:t xml:space="preserve"> </w:t>
      </w:r>
      <w:r>
        <w:rPr>
          <w:rFonts w:hint="default" w:ascii="Times New Roman" w:hAnsi="Times New Roman" w:eastAsia="微软雅黑" w:cs="Times New Roman"/>
          <w:lang w:val="en-US" w:eastAsia="zh-CN"/>
        </w:rPr>
        <w:t>——</w:t>
      </w:r>
      <w:r>
        <w:rPr>
          <w:rFonts w:hint="eastAsia" w:ascii="微软雅黑" w:hAnsi="微软雅黑" w:eastAsia="微软雅黑" w:cs="微软雅黑"/>
          <w:lang w:val="en-US" w:eastAsia="zh-CN"/>
        </w:rPr>
        <w:t xml:space="preserve"> </w:t>
      </w:r>
      <w:r>
        <w:rPr>
          <w:rFonts w:hint="eastAsia"/>
          <w:lang w:val="en-US" w:eastAsia="zh-CN"/>
        </w:rPr>
        <w:t>第</w:t>
      </w:r>
      <w:r>
        <w:rPr>
          <w:rFonts w:hint="default" w:ascii="Times New Roman" w:hAnsi="Times New Roman" w:cs="Times New Roman"/>
          <w:i/>
          <w:iCs/>
          <w:lang w:val="en-US" w:eastAsia="zh-CN"/>
        </w:rPr>
        <w:t>i</w:t>
      </w:r>
      <w:r>
        <w:rPr>
          <w:rFonts w:hint="eastAsia"/>
          <w:lang w:val="en-US" w:eastAsia="zh-CN"/>
        </w:rPr>
        <w:t>类可回收物的质量，单位为千克（</w:t>
      </w:r>
      <w:r>
        <w:rPr>
          <w:rFonts w:hint="default" w:ascii="Times New Roman" w:hAnsi="Times New Roman" w:cs="Times New Roman"/>
          <w:lang w:val="en-US" w:eastAsia="zh-CN"/>
        </w:rPr>
        <w:t>kg</w:t>
      </w:r>
      <w:r>
        <w:rPr>
          <w:rFonts w:hint="eastAsia"/>
          <w:lang w:val="en-US" w:eastAsia="zh-CN"/>
        </w:rPr>
        <w:t>）</w:t>
      </w:r>
      <w:r>
        <w:rPr>
          <w:rFonts w:hint="default"/>
          <w:lang w:val="en-US" w:eastAsia="zh-CN"/>
        </w:rPr>
        <w:t>；</w:t>
      </w:r>
    </w:p>
    <w:p w14:paraId="228C9C9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420" w:firstLineChars="200"/>
        <w:textAlignment w:val="baseline"/>
      </w:pPr>
      <w:r>
        <w:rPr>
          <w:rFonts w:hint="default" w:ascii="Times New Roman" w:hAnsi="Times New Roman" w:cs="Times New Roman"/>
          <w:i/>
          <w:iCs/>
          <w:lang w:val="en-US" w:eastAsia="zh-CN"/>
        </w:rPr>
        <w:t>EF</w:t>
      </w:r>
      <w:r>
        <w:rPr>
          <w:rFonts w:hint="eastAsia" w:ascii="Times New Roman" w:hAnsi="Times New Roman" w:cs="Times New Roman"/>
          <w:i/>
          <w:iCs/>
          <w:vertAlign w:val="subscript"/>
          <w:lang w:val="en-US" w:eastAsia="zh-CN"/>
        </w:rPr>
        <w:t>i</w:t>
      </w:r>
      <w:r>
        <w:rPr>
          <w:rFonts w:hint="default" w:ascii="Times New Roman" w:hAnsi="Times New Roman" w:cs="Times New Roman"/>
          <w:i/>
          <w:iCs/>
          <w:vertAlign w:val="subscript"/>
          <w:lang w:val="en-US" w:eastAsia="zh-CN"/>
        </w:rPr>
        <w:t xml:space="preserve">,B,y </w:t>
      </w:r>
      <w:r>
        <w:rPr>
          <w:rFonts w:hint="default" w:ascii="Times New Roman" w:hAnsi="Times New Roman" w:eastAsia="微软雅黑" w:cs="Times New Roman"/>
          <w:lang w:val="en-US" w:eastAsia="zh-CN"/>
        </w:rPr>
        <w:t xml:space="preserve">—— </w:t>
      </w:r>
      <w:r>
        <w:rPr>
          <w:rFonts w:hint="eastAsia"/>
          <w:lang w:val="en-US" w:eastAsia="zh-CN"/>
        </w:rPr>
        <w:t>第</w:t>
      </w:r>
      <w:r>
        <w:rPr>
          <w:rFonts w:hint="default" w:ascii="Times New Roman" w:hAnsi="Times New Roman" w:cs="Times New Roman"/>
          <w:i/>
          <w:iCs/>
          <w:lang w:val="en-US" w:eastAsia="zh-CN"/>
        </w:rPr>
        <w:t>y</w:t>
      </w:r>
      <w:r>
        <w:rPr>
          <w:rFonts w:hint="eastAsia"/>
          <w:lang w:val="en-US" w:eastAsia="zh-CN"/>
        </w:rPr>
        <w:t>年，单位质量第</w:t>
      </w:r>
      <w:r>
        <w:rPr>
          <w:rFonts w:hint="default" w:ascii="Times New Roman" w:hAnsi="Times New Roman" w:cs="Times New Roman"/>
          <w:i/>
          <w:iCs/>
          <w:lang w:val="en-US" w:eastAsia="zh-CN"/>
        </w:rPr>
        <w:t>i</w:t>
      </w:r>
      <w:r>
        <w:rPr>
          <w:rFonts w:hint="eastAsia"/>
          <w:lang w:val="en-US" w:eastAsia="zh-CN"/>
        </w:rPr>
        <w:t>类可回收物的基准线排放因子，单位为千克二氧化碳每千克（</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eastAsia" w:ascii="Times New Roman" w:hAnsi="Times New Roman" w:cs="Times New Roman"/>
          <w:vertAlign w:val="baseline"/>
          <w:lang w:val="en-US" w:eastAsia="zh-CN"/>
        </w:rPr>
        <w:t>/</w:t>
      </w:r>
      <w:r>
        <w:rPr>
          <w:rFonts w:hint="default" w:ascii="Times New Roman" w:hAnsi="Times New Roman" w:cs="Times New Roman"/>
          <w:lang w:val="en-US" w:eastAsia="zh-CN"/>
        </w:rPr>
        <w:t>kg</w:t>
      </w:r>
      <w:r>
        <w:rPr>
          <w:rFonts w:hint="eastAsia"/>
          <w:lang w:val="en-US" w:eastAsia="zh-CN"/>
        </w:rPr>
        <w:t>）。</w:t>
      </w:r>
    </w:p>
    <w:p w14:paraId="6ADFBA7D">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6.4  碳普惠情景排放量计算</w:t>
      </w:r>
    </w:p>
    <w:p w14:paraId="0E51DFE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i w:val="0"/>
          <w:iCs w:val="0"/>
          <w:sz w:val="21"/>
          <w:szCs w:val="21"/>
          <w:vertAlign w:val="baseline"/>
          <w:lang w:val="en-US" w:eastAsia="zh-CN"/>
        </w:rPr>
      </w:pPr>
      <w:r>
        <w:rPr>
          <w:rFonts w:hint="eastAsia" w:ascii="Times New Roman" w:hAnsi="Times New Roman" w:eastAsia="宋体" w:cs="Times New Roman"/>
          <w:b w:val="0"/>
          <w:bCs/>
          <w:sz w:val="21"/>
          <w:szCs w:val="21"/>
          <w:lang w:val="en-US" w:eastAsia="zh-CN"/>
        </w:rPr>
        <w:t>第</w:t>
      </w:r>
      <w:r>
        <w:rPr>
          <w:rFonts w:hint="eastAsia" w:ascii="Times New Roman" w:hAnsi="Times New Roman" w:eastAsia="宋体" w:cs="Times New Roman"/>
          <w:b w:val="0"/>
          <w:bCs/>
          <w:i/>
          <w:iCs/>
          <w:sz w:val="21"/>
          <w:szCs w:val="21"/>
          <w:lang w:val="en-US" w:eastAsia="zh-CN"/>
        </w:rPr>
        <w:t>y</w:t>
      </w:r>
      <w:r>
        <w:rPr>
          <w:rFonts w:hint="eastAsia" w:ascii="Times New Roman" w:hAnsi="Times New Roman" w:eastAsia="宋体" w:cs="Times New Roman"/>
          <w:b w:val="0"/>
          <w:bCs/>
          <w:sz w:val="21"/>
          <w:szCs w:val="21"/>
          <w:lang w:val="en-US" w:eastAsia="zh-CN"/>
        </w:rPr>
        <w:t>年，单次回收对应的碳普惠情景减排量</w:t>
      </w:r>
      <w:r>
        <w:rPr>
          <w:rFonts w:hint="eastAsia" w:ascii="Times New Roman" w:hAnsi="Times New Roman" w:eastAsia="宋体" w:cs="Times New Roman"/>
          <w:b w:val="0"/>
          <w:bCs/>
          <w:i/>
          <w:iCs/>
          <w:sz w:val="21"/>
          <w:szCs w:val="21"/>
          <w:lang w:val="en-US" w:eastAsia="zh-CN"/>
        </w:rPr>
        <w:t>PE</w:t>
      </w:r>
      <w:r>
        <w:rPr>
          <w:rFonts w:hint="eastAsia" w:ascii="Times New Roman" w:hAnsi="Times New Roman" w:eastAsia="宋体" w:cs="Times New Roman"/>
          <w:b w:val="0"/>
          <w:bCs/>
          <w:i/>
          <w:iCs/>
          <w:sz w:val="21"/>
          <w:szCs w:val="21"/>
          <w:vertAlign w:val="subscript"/>
          <w:lang w:val="en-US" w:eastAsia="zh-CN"/>
        </w:rPr>
        <w:t>y</w:t>
      </w:r>
      <w:r>
        <w:rPr>
          <w:rFonts w:hint="eastAsia" w:ascii="Times New Roman" w:hAnsi="Times New Roman" w:eastAsia="宋体" w:cs="Times New Roman"/>
          <w:b w:val="0"/>
          <w:bCs/>
          <w:i w:val="0"/>
          <w:iCs w:val="0"/>
          <w:sz w:val="21"/>
          <w:szCs w:val="21"/>
          <w:vertAlign w:val="baseline"/>
          <w:lang w:val="en-US" w:eastAsia="zh-CN"/>
        </w:rPr>
        <w:t>按照公式（2）计算：</w:t>
      </w:r>
    </w:p>
    <w:p w14:paraId="0475AB6A">
      <w:pPr>
        <w:keepNext w:val="0"/>
        <w:keepLines w:val="0"/>
        <w:pageBreakBefore w:val="0"/>
        <w:widowControl w:val="0"/>
        <w:kinsoku/>
        <w:wordWrap/>
        <w:overflowPunct/>
        <w:topLinePunct w:val="0"/>
        <w:autoSpaceDE/>
        <w:autoSpaceDN/>
        <w:bidi w:val="0"/>
        <w:adjustRightInd/>
        <w:snapToGrid/>
        <w:spacing w:line="720" w:lineRule="auto"/>
        <w:ind w:firstLine="420" w:firstLineChars="200"/>
        <w:jc w:val="right"/>
        <w:textAlignment w:val="auto"/>
        <w:rPr>
          <w:rFonts w:hint="eastAsia"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position w:val="-28"/>
          <w:sz w:val="21"/>
          <w:szCs w:val="21"/>
          <w:lang w:val="en-US" w:eastAsia="zh-CN"/>
        </w:rPr>
        <w:object>
          <v:shape id="_x0000_i1026" o:spt="75" type="#_x0000_t75" style="height:34pt;width:109pt;" o:ole="t" filled="f" o:preferrelative="t" stroked="f" coordsize="21600,21600">
            <v:path/>
            <v:fill on="f" focussize="0,0"/>
            <v:stroke on="f"/>
            <v:imagedata r:id="rId13" o:title=""/>
            <o:lock v:ext="edit" aspectratio="t"/>
            <w10:wrap type="none"/>
            <w10:anchorlock/>
          </v:shape>
          <o:OLEObject Type="Embed" ProgID="Equation.KSEE3" ShapeID="_x0000_i1026" DrawAspect="Content" ObjectID="_1468075726" r:id="rId12">
            <o:LockedField>false</o:LockedField>
          </o:OLEObject>
        </w:object>
      </w:r>
      <w:r>
        <w:rPr>
          <w:rFonts w:hint="eastAsia" w:ascii="Times New Roman" w:hAnsi="Times New Roman" w:eastAsia="宋体" w:cs="Times New Roman"/>
          <w:b w:val="0"/>
          <w:bCs/>
          <w:sz w:val="21"/>
          <w:szCs w:val="21"/>
          <w:lang w:val="en-US" w:eastAsia="zh-CN"/>
        </w:rPr>
        <w:t>.......................................................................（2）</w:t>
      </w:r>
    </w:p>
    <w:p w14:paraId="23C7754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式中：</w:t>
      </w:r>
    </w:p>
    <w:p w14:paraId="4618BE3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420" w:firstLineChars="200"/>
        <w:textAlignment w:val="baseline"/>
      </w:pPr>
      <w:r>
        <w:rPr>
          <w:rFonts w:hint="default" w:ascii="Times New Roman" w:hAnsi="Times New Roman" w:cs="Times New Roman"/>
          <w:i/>
          <w:iCs/>
          <w:lang w:val="en-US" w:eastAsia="zh-CN"/>
        </w:rPr>
        <w:t>PE</w:t>
      </w:r>
      <w:r>
        <w:rPr>
          <w:rFonts w:hint="eastAsia" w:ascii="Times New Roman" w:hAnsi="Times New Roman" w:cs="Times New Roman"/>
          <w:i/>
          <w:iCs/>
          <w:vertAlign w:val="subscript"/>
          <w:lang w:val="en-US" w:eastAsia="zh-CN"/>
        </w:rPr>
        <w:t>y</w:t>
      </w:r>
      <w:r>
        <w:rPr>
          <w:rFonts w:hint="eastAsia"/>
          <w:i/>
          <w:iCs/>
          <w:lang w:val="en-US" w:eastAsia="zh-CN"/>
        </w:rPr>
        <w:t xml:space="preserve"> </w:t>
      </w:r>
      <w:r>
        <w:rPr>
          <w:rFonts w:hint="default" w:ascii="Times New Roman" w:hAnsi="Times New Roman" w:eastAsia="微软雅黑" w:cs="Times New Roman"/>
          <w:lang w:val="en-US" w:eastAsia="zh-CN"/>
        </w:rPr>
        <w:t>——</w:t>
      </w:r>
      <w:r>
        <w:rPr>
          <w:rFonts w:hint="eastAsia" w:ascii="微软雅黑" w:hAnsi="微软雅黑" w:eastAsia="微软雅黑" w:cs="微软雅黑"/>
          <w:lang w:val="en-US" w:eastAsia="zh-CN"/>
        </w:rPr>
        <w:t xml:space="preserve"> </w:t>
      </w:r>
      <w:r>
        <w:rPr>
          <w:rFonts w:hint="default"/>
          <w:lang w:val="en-US" w:eastAsia="zh-CN"/>
        </w:rPr>
        <w:t>第</w:t>
      </w:r>
      <w:r>
        <w:rPr>
          <w:rFonts w:hint="default" w:ascii="Times New Roman" w:hAnsi="Times New Roman" w:cs="Times New Roman"/>
          <w:i/>
          <w:iCs/>
          <w:lang w:val="en-US" w:eastAsia="zh-CN"/>
        </w:rPr>
        <w:t>y</w:t>
      </w:r>
      <w:r>
        <w:rPr>
          <w:rFonts w:hint="default"/>
          <w:lang w:val="en-US" w:eastAsia="zh-CN"/>
        </w:rPr>
        <w:t>年</w:t>
      </w:r>
      <w:r>
        <w:rPr>
          <w:rFonts w:hint="eastAsia"/>
          <w:lang w:val="en-US" w:eastAsia="zh-CN"/>
        </w:rPr>
        <w:t>，</w:t>
      </w:r>
      <w:r>
        <w:rPr>
          <w:rFonts w:hint="default"/>
          <w:lang w:val="en-US" w:eastAsia="zh-CN"/>
        </w:rPr>
        <w:t>单次回收</w:t>
      </w:r>
      <w:r>
        <w:rPr>
          <w:rFonts w:hint="eastAsia"/>
          <w:lang w:val="en-US" w:eastAsia="zh-CN"/>
        </w:rPr>
        <w:t>对应</w:t>
      </w:r>
      <w:r>
        <w:rPr>
          <w:rFonts w:hint="default"/>
          <w:lang w:val="en-US" w:eastAsia="zh-CN"/>
        </w:rPr>
        <w:t>的碳普惠</w:t>
      </w:r>
      <w:r>
        <w:rPr>
          <w:rFonts w:hint="eastAsia"/>
          <w:lang w:val="en-US" w:eastAsia="zh-CN"/>
        </w:rPr>
        <w:t>情景</w:t>
      </w:r>
      <w:r>
        <w:rPr>
          <w:rFonts w:hint="default"/>
          <w:lang w:val="en-US" w:eastAsia="zh-CN"/>
        </w:rPr>
        <w:t>排放量，单位为千克二氧化碳（</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default"/>
          <w:lang w:val="en-US" w:eastAsia="zh-CN"/>
        </w:rPr>
        <w:t>）；</w:t>
      </w:r>
    </w:p>
    <w:p w14:paraId="74F1863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420" w:firstLineChars="200"/>
        <w:textAlignment w:val="baseline"/>
        <w:rPr>
          <w:rFonts w:hint="default"/>
          <w:lang w:val="en-US" w:eastAsia="zh-CN"/>
        </w:rPr>
      </w:pPr>
      <w:r>
        <w:rPr>
          <w:rFonts w:hint="default" w:ascii="Times New Roman" w:hAnsi="Times New Roman" w:cs="Times New Roman"/>
          <w:i/>
          <w:iCs/>
          <w:lang w:val="en-US" w:eastAsia="zh-CN"/>
        </w:rPr>
        <w:t>Q</w:t>
      </w:r>
      <w:r>
        <w:rPr>
          <w:rFonts w:hint="eastAsia" w:ascii="Times New Roman" w:hAnsi="Times New Roman" w:cs="Times New Roman"/>
          <w:i/>
          <w:iCs/>
          <w:vertAlign w:val="subscript"/>
          <w:lang w:val="en-US" w:eastAsia="zh-CN"/>
        </w:rPr>
        <w:t>i</w:t>
      </w:r>
      <w:r>
        <w:rPr>
          <w:rFonts w:hint="default" w:ascii="Times New Roman" w:hAnsi="Times New Roman" w:cs="Times New Roman"/>
          <w:i/>
          <w:iCs/>
          <w:vertAlign w:val="subscript"/>
          <w:lang w:val="en-US" w:eastAsia="zh-CN"/>
        </w:rPr>
        <w:t xml:space="preserve"> </w:t>
      </w:r>
      <w:r>
        <w:rPr>
          <w:rFonts w:hint="default" w:ascii="Times New Roman" w:hAnsi="Times New Roman" w:eastAsia="微软雅黑" w:cs="Times New Roman"/>
          <w:lang w:val="en-US" w:eastAsia="zh-CN"/>
        </w:rPr>
        <w:t xml:space="preserve">—— </w:t>
      </w:r>
      <w:r>
        <w:rPr>
          <w:rFonts w:hint="eastAsia"/>
          <w:lang w:val="en-US" w:eastAsia="zh-CN"/>
        </w:rPr>
        <w:t>第</w:t>
      </w:r>
      <w:r>
        <w:rPr>
          <w:rFonts w:hint="default" w:ascii="Times New Roman" w:hAnsi="Times New Roman" w:cs="Times New Roman"/>
          <w:i/>
          <w:iCs/>
          <w:lang w:val="en-US" w:eastAsia="zh-CN"/>
        </w:rPr>
        <w:t>i</w:t>
      </w:r>
      <w:r>
        <w:rPr>
          <w:rFonts w:hint="eastAsia"/>
          <w:lang w:val="en-US" w:eastAsia="zh-CN"/>
        </w:rPr>
        <w:t>类可回收物的质量，单位为千克（</w:t>
      </w:r>
      <w:r>
        <w:rPr>
          <w:rFonts w:hint="default" w:ascii="Times New Roman" w:hAnsi="Times New Roman" w:cs="Times New Roman"/>
          <w:lang w:val="en-US" w:eastAsia="zh-CN"/>
        </w:rPr>
        <w:t>kg</w:t>
      </w:r>
      <w:r>
        <w:rPr>
          <w:rFonts w:hint="eastAsia"/>
          <w:lang w:val="en-US" w:eastAsia="zh-CN"/>
        </w:rPr>
        <w:t>）</w:t>
      </w:r>
      <w:r>
        <w:rPr>
          <w:rFonts w:hint="default"/>
          <w:lang w:val="en-US" w:eastAsia="zh-CN"/>
        </w:rPr>
        <w:t>；</w:t>
      </w:r>
    </w:p>
    <w:p w14:paraId="4CB8808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420" w:firstLineChars="200"/>
        <w:textAlignment w:val="baseline"/>
        <w:rPr>
          <w:rFonts w:hint="eastAsia" w:ascii="黑体" w:hAnsi="黑体" w:eastAsia="黑体" w:cs="黑体"/>
          <w:b w:val="0"/>
          <w:bCs/>
          <w:sz w:val="21"/>
          <w:szCs w:val="21"/>
          <w:lang w:val="en-US" w:eastAsia="zh-CN"/>
        </w:rPr>
      </w:pPr>
      <w:r>
        <w:rPr>
          <w:rFonts w:hint="default" w:ascii="Times New Roman" w:hAnsi="Times New Roman" w:cs="Times New Roman"/>
          <w:i/>
          <w:iCs/>
          <w:lang w:val="en-US" w:eastAsia="zh-CN"/>
        </w:rPr>
        <w:t>EF</w:t>
      </w:r>
      <w:r>
        <w:rPr>
          <w:rFonts w:hint="eastAsia" w:ascii="Times New Roman" w:hAnsi="Times New Roman" w:cs="Times New Roman"/>
          <w:i/>
          <w:iCs/>
          <w:vertAlign w:val="subscript"/>
          <w:lang w:val="en-US" w:eastAsia="zh-CN"/>
        </w:rPr>
        <w:t>i</w:t>
      </w:r>
      <w:r>
        <w:rPr>
          <w:rFonts w:hint="default" w:ascii="Times New Roman" w:hAnsi="Times New Roman" w:cs="Times New Roman"/>
          <w:i/>
          <w:iCs/>
          <w:vertAlign w:val="subscript"/>
          <w:lang w:val="en-US" w:eastAsia="zh-CN"/>
        </w:rPr>
        <w:t>,</w:t>
      </w:r>
      <w:r>
        <w:rPr>
          <w:rFonts w:hint="eastAsia" w:ascii="Times New Roman" w:hAnsi="Times New Roman" w:cs="Times New Roman"/>
          <w:i/>
          <w:iCs/>
          <w:vertAlign w:val="subscript"/>
          <w:lang w:val="en-US" w:eastAsia="zh-CN"/>
        </w:rPr>
        <w:t>P</w:t>
      </w:r>
      <w:r>
        <w:rPr>
          <w:rFonts w:hint="default" w:ascii="Times New Roman" w:hAnsi="Times New Roman" w:cs="Times New Roman"/>
          <w:i/>
          <w:iCs/>
          <w:vertAlign w:val="subscript"/>
          <w:lang w:val="en-US" w:eastAsia="zh-CN"/>
        </w:rPr>
        <w:t>,y</w:t>
      </w:r>
      <w:r>
        <w:rPr>
          <w:rFonts w:hint="eastAsia" w:ascii="Times New Roman" w:hAnsi="Times New Roman" w:cs="Times New Roman"/>
          <w:i/>
          <w:iCs/>
          <w:vertAlign w:val="subscript"/>
          <w:lang w:val="en-US" w:eastAsia="zh-CN"/>
        </w:rPr>
        <w:t xml:space="preserve"> </w:t>
      </w:r>
      <w:r>
        <w:rPr>
          <w:rFonts w:hint="default" w:ascii="Times New Roman" w:hAnsi="Times New Roman" w:eastAsia="微软雅黑" w:cs="Times New Roman"/>
          <w:lang w:val="en-US" w:eastAsia="zh-CN"/>
        </w:rPr>
        <w:t>——</w:t>
      </w:r>
      <w:r>
        <w:rPr>
          <w:rFonts w:hint="eastAsia" w:ascii="微软雅黑" w:hAnsi="微软雅黑" w:eastAsia="微软雅黑" w:cs="微软雅黑"/>
          <w:lang w:val="en-US" w:eastAsia="zh-CN"/>
        </w:rPr>
        <w:t xml:space="preserve"> </w:t>
      </w:r>
      <w:r>
        <w:rPr>
          <w:rFonts w:hint="eastAsia"/>
          <w:lang w:val="en-US" w:eastAsia="zh-CN"/>
        </w:rPr>
        <w:t>第</w:t>
      </w:r>
      <w:r>
        <w:rPr>
          <w:rFonts w:hint="default" w:ascii="Times New Roman" w:hAnsi="Times New Roman" w:cs="Times New Roman"/>
          <w:i/>
          <w:iCs/>
          <w:lang w:val="en-US" w:eastAsia="zh-CN"/>
        </w:rPr>
        <w:t>y</w:t>
      </w:r>
      <w:r>
        <w:rPr>
          <w:rFonts w:hint="eastAsia"/>
          <w:lang w:val="en-US" w:eastAsia="zh-CN"/>
        </w:rPr>
        <w:t>年，单位质量第</w:t>
      </w:r>
      <w:r>
        <w:rPr>
          <w:rFonts w:hint="default" w:ascii="Times New Roman" w:hAnsi="Times New Roman" w:cs="Times New Roman"/>
          <w:i/>
          <w:iCs/>
          <w:lang w:val="en-US" w:eastAsia="zh-CN"/>
        </w:rPr>
        <w:t>i</w:t>
      </w:r>
      <w:r>
        <w:rPr>
          <w:rFonts w:hint="eastAsia"/>
          <w:lang w:val="en-US" w:eastAsia="zh-CN"/>
        </w:rPr>
        <w:t>类可回收物的碳普惠排放因子，单位为千克二氧化碳每千克（</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eastAsia" w:ascii="Times New Roman" w:hAnsi="Times New Roman" w:cs="Times New Roman"/>
          <w:vertAlign w:val="baseline"/>
          <w:lang w:val="en-US" w:eastAsia="zh-CN"/>
        </w:rPr>
        <w:t>/</w:t>
      </w:r>
      <w:r>
        <w:rPr>
          <w:rFonts w:hint="default" w:ascii="Times New Roman" w:hAnsi="Times New Roman" w:cs="Times New Roman"/>
          <w:lang w:val="en-US" w:eastAsia="zh-CN"/>
        </w:rPr>
        <w:t>kg</w:t>
      </w:r>
      <w:r>
        <w:rPr>
          <w:rFonts w:hint="eastAsia"/>
          <w:lang w:val="en-US" w:eastAsia="zh-CN"/>
        </w:rPr>
        <w:t>）。</w:t>
      </w:r>
    </w:p>
    <w:p w14:paraId="793ADFE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6.5  碳普惠泄露量计算</w:t>
      </w:r>
    </w:p>
    <w:p w14:paraId="7D1FE05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vertAlign w:val="subscript"/>
          <w:lang w:val="en-US" w:eastAsia="zh-CN"/>
        </w:rPr>
      </w:pPr>
      <w:r>
        <w:rPr>
          <w:rFonts w:hint="eastAsia" w:ascii="Times New Roman" w:hAnsi="Times New Roman" w:eastAsia="宋体" w:cs="Times New Roman"/>
          <w:b w:val="0"/>
          <w:bCs/>
          <w:sz w:val="21"/>
          <w:szCs w:val="21"/>
          <w:lang w:val="en-US" w:eastAsia="zh-CN"/>
        </w:rPr>
        <w:t>本文件忽略碳普惠行为对边界外温室气体排放的影响，即碳普惠泄露量</w:t>
      </w:r>
      <w:r>
        <w:rPr>
          <w:rFonts w:hint="eastAsia" w:ascii="Times New Roman" w:hAnsi="Times New Roman" w:eastAsia="宋体" w:cs="Times New Roman"/>
          <w:b w:val="0"/>
          <w:bCs/>
          <w:i/>
          <w:iCs/>
          <w:sz w:val="21"/>
          <w:szCs w:val="21"/>
          <w:lang w:val="en-US" w:eastAsia="zh-CN"/>
        </w:rPr>
        <w:t>LE</w:t>
      </w:r>
      <w:r>
        <w:rPr>
          <w:rFonts w:hint="eastAsia" w:ascii="Times New Roman" w:hAnsi="Times New Roman" w:eastAsia="宋体" w:cs="Times New Roman"/>
          <w:b w:val="0"/>
          <w:bCs/>
          <w:i/>
          <w:iCs/>
          <w:sz w:val="21"/>
          <w:szCs w:val="21"/>
          <w:vertAlign w:val="subscript"/>
          <w:lang w:val="en-US" w:eastAsia="zh-CN"/>
        </w:rPr>
        <w:t>y</w:t>
      </w:r>
      <w:r>
        <w:rPr>
          <w:rFonts w:hint="eastAsia" w:ascii="Times New Roman" w:hAnsi="Times New Roman" w:eastAsia="宋体" w:cs="Times New Roman"/>
          <w:b w:val="0"/>
          <w:bCs/>
          <w:sz w:val="21"/>
          <w:szCs w:val="21"/>
          <w:vertAlign w:val="baseline"/>
          <w:lang w:val="en-US" w:eastAsia="zh-CN"/>
        </w:rPr>
        <w:t>=0。</w:t>
      </w:r>
    </w:p>
    <w:p w14:paraId="08003304">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Times New Roman" w:hAnsi="Times New Roman" w:eastAsia="宋体" w:cs="Times New Roman"/>
          <w:b w:val="0"/>
          <w:bCs/>
          <w:sz w:val="21"/>
          <w:szCs w:val="21"/>
          <w:lang w:val="en-US" w:eastAsia="zh-CN"/>
        </w:rPr>
      </w:pPr>
      <w:r>
        <w:rPr>
          <w:rFonts w:hint="eastAsia" w:ascii="黑体" w:hAnsi="黑体" w:eastAsia="黑体" w:cs="黑体"/>
          <w:b w:val="0"/>
          <w:bCs/>
          <w:sz w:val="21"/>
          <w:szCs w:val="21"/>
          <w:lang w:val="en-US" w:eastAsia="zh-CN"/>
        </w:rPr>
        <w:t>6.6  碳普惠减排量核算</w:t>
      </w:r>
    </w:p>
    <w:p w14:paraId="0657E32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i w:val="0"/>
          <w:iCs w:val="0"/>
          <w:sz w:val="21"/>
          <w:szCs w:val="21"/>
          <w:vertAlign w:val="baseline"/>
          <w:lang w:val="en-US" w:eastAsia="zh-CN"/>
        </w:rPr>
      </w:pPr>
      <w:r>
        <w:rPr>
          <w:rFonts w:hint="eastAsia" w:ascii="Times New Roman" w:hAnsi="Times New Roman" w:eastAsia="宋体" w:cs="Times New Roman"/>
          <w:b w:val="0"/>
          <w:bCs/>
          <w:sz w:val="21"/>
          <w:szCs w:val="21"/>
          <w:lang w:val="en-US" w:eastAsia="zh-CN"/>
        </w:rPr>
        <w:t>第</w:t>
      </w:r>
      <w:r>
        <w:rPr>
          <w:rFonts w:hint="eastAsia" w:ascii="Times New Roman" w:hAnsi="Times New Roman" w:eastAsia="宋体" w:cs="Times New Roman"/>
          <w:b w:val="0"/>
          <w:bCs/>
          <w:i/>
          <w:iCs/>
          <w:sz w:val="21"/>
          <w:szCs w:val="21"/>
          <w:lang w:val="en-US" w:eastAsia="zh-CN"/>
        </w:rPr>
        <w:t>y</w:t>
      </w:r>
      <w:r>
        <w:rPr>
          <w:rFonts w:hint="eastAsia" w:ascii="Times New Roman" w:hAnsi="Times New Roman" w:eastAsia="宋体" w:cs="Times New Roman"/>
          <w:b w:val="0"/>
          <w:bCs/>
          <w:sz w:val="21"/>
          <w:szCs w:val="21"/>
          <w:lang w:val="en-US" w:eastAsia="zh-CN"/>
        </w:rPr>
        <w:t>年，单次回收对应的碳普惠减排量</w:t>
      </w:r>
      <w:r>
        <w:rPr>
          <w:rFonts w:hint="eastAsia" w:ascii="Times New Roman" w:hAnsi="Times New Roman" w:eastAsia="宋体" w:cs="Times New Roman"/>
          <w:b w:val="0"/>
          <w:bCs/>
          <w:i/>
          <w:iCs/>
          <w:sz w:val="21"/>
          <w:szCs w:val="21"/>
          <w:lang w:val="en-US" w:eastAsia="zh-CN"/>
        </w:rPr>
        <w:t>ER</w:t>
      </w:r>
      <w:r>
        <w:rPr>
          <w:rFonts w:hint="eastAsia" w:ascii="Times New Roman" w:hAnsi="Times New Roman" w:eastAsia="宋体" w:cs="Times New Roman"/>
          <w:b w:val="0"/>
          <w:bCs/>
          <w:i/>
          <w:iCs/>
          <w:sz w:val="21"/>
          <w:szCs w:val="21"/>
          <w:vertAlign w:val="subscript"/>
          <w:lang w:val="en-US" w:eastAsia="zh-CN"/>
        </w:rPr>
        <w:t>y</w:t>
      </w:r>
      <w:r>
        <w:rPr>
          <w:rFonts w:hint="eastAsia" w:ascii="Times New Roman" w:hAnsi="Times New Roman" w:eastAsia="宋体" w:cs="Times New Roman"/>
          <w:b w:val="0"/>
          <w:bCs/>
          <w:i w:val="0"/>
          <w:iCs w:val="0"/>
          <w:sz w:val="21"/>
          <w:szCs w:val="21"/>
          <w:vertAlign w:val="baseline"/>
          <w:lang w:val="en-US" w:eastAsia="zh-CN"/>
        </w:rPr>
        <w:t>按照公式（3）计算：</w:t>
      </w:r>
    </w:p>
    <w:p w14:paraId="66539CD7">
      <w:pPr>
        <w:keepNext w:val="0"/>
        <w:keepLines w:val="0"/>
        <w:pageBreakBefore w:val="0"/>
        <w:widowControl w:val="0"/>
        <w:kinsoku/>
        <w:wordWrap/>
        <w:overflowPunct/>
        <w:topLinePunct w:val="0"/>
        <w:autoSpaceDE/>
        <w:autoSpaceDN/>
        <w:bidi w:val="0"/>
        <w:adjustRightInd/>
        <w:snapToGrid/>
        <w:spacing w:line="720" w:lineRule="auto"/>
        <w:ind w:firstLine="420" w:firstLineChars="200"/>
        <w:jc w:val="right"/>
        <w:textAlignment w:val="auto"/>
        <w:rPr>
          <w:rFonts w:hint="eastAsia"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position w:val="-14"/>
          <w:sz w:val="21"/>
          <w:szCs w:val="21"/>
          <w:lang w:val="en-US" w:eastAsia="zh-CN"/>
        </w:rPr>
        <w:object>
          <v:shape id="_x0000_i1027" o:spt="75" type="#_x0000_t75" style="height:19pt;width:85.95pt;" o:ole="t" filled="f" o:preferrelative="t" stroked="f" coordsize="21600,21600">
            <v:path/>
            <v:fill on="f" focussize="0,0"/>
            <v:stroke on="f"/>
            <v:imagedata r:id="rId15" o:title=""/>
            <o:lock v:ext="edit" aspectratio="t"/>
            <w10:wrap type="none"/>
            <w10:anchorlock/>
          </v:shape>
          <o:OLEObject Type="Embed" ProgID="Equation.KSEE3" ShapeID="_x0000_i1027" DrawAspect="Content" ObjectID="_1468075727" r:id="rId14">
            <o:LockedField>false</o:LockedField>
          </o:OLEObject>
        </w:object>
      </w:r>
      <w:r>
        <w:rPr>
          <w:rFonts w:hint="eastAsia" w:ascii="Times New Roman" w:hAnsi="Times New Roman" w:eastAsia="宋体" w:cs="Times New Roman"/>
          <w:b w:val="0"/>
          <w:bCs/>
          <w:sz w:val="21"/>
          <w:szCs w:val="21"/>
          <w:lang w:val="en-US" w:eastAsia="zh-CN"/>
        </w:rPr>
        <w:t>.............................................................................（3）</w:t>
      </w:r>
    </w:p>
    <w:p w14:paraId="2B9AAA9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式中：</w:t>
      </w:r>
    </w:p>
    <w:p w14:paraId="61BCBB5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420" w:firstLineChars="200"/>
        <w:textAlignment w:val="baseline"/>
      </w:pPr>
      <w:r>
        <w:rPr>
          <w:rFonts w:hint="default" w:ascii="Times New Roman" w:hAnsi="Times New Roman" w:cs="Times New Roman"/>
          <w:i/>
          <w:iCs/>
          <w:lang w:val="en-US" w:eastAsia="zh-CN"/>
        </w:rPr>
        <w:t>ER</w:t>
      </w:r>
      <w:r>
        <w:rPr>
          <w:rFonts w:hint="eastAsia" w:ascii="Times New Roman" w:hAnsi="Times New Roman" w:cs="Times New Roman"/>
          <w:i/>
          <w:iCs/>
          <w:vertAlign w:val="subscript"/>
          <w:lang w:val="en-US" w:eastAsia="zh-CN"/>
        </w:rPr>
        <w:t>y</w:t>
      </w:r>
      <w:r>
        <w:rPr>
          <w:rFonts w:hint="eastAsia"/>
          <w:i/>
          <w:iCs/>
          <w:lang w:val="en-US" w:eastAsia="zh-CN"/>
        </w:rPr>
        <w:t xml:space="preserve"> </w:t>
      </w:r>
      <w:r>
        <w:rPr>
          <w:rFonts w:hint="default" w:ascii="Times New Roman" w:hAnsi="Times New Roman" w:eastAsia="微软雅黑" w:cs="Times New Roman"/>
          <w:lang w:val="en-US" w:eastAsia="zh-CN"/>
        </w:rPr>
        <w:t>——</w:t>
      </w:r>
      <w:r>
        <w:rPr>
          <w:rFonts w:hint="eastAsia" w:ascii="微软雅黑" w:hAnsi="微软雅黑" w:eastAsia="微软雅黑" w:cs="微软雅黑"/>
          <w:lang w:val="en-US" w:eastAsia="zh-CN"/>
        </w:rPr>
        <w:t xml:space="preserve"> </w:t>
      </w:r>
      <w:r>
        <w:rPr>
          <w:rFonts w:hint="default"/>
          <w:lang w:val="en-US" w:eastAsia="zh-CN"/>
        </w:rPr>
        <w:t>第</w:t>
      </w:r>
      <w:r>
        <w:rPr>
          <w:rFonts w:hint="default" w:ascii="Times New Roman" w:hAnsi="Times New Roman" w:cs="Times New Roman"/>
          <w:i/>
          <w:iCs/>
          <w:lang w:val="en-US" w:eastAsia="zh-CN"/>
        </w:rPr>
        <w:t>y</w:t>
      </w:r>
      <w:r>
        <w:rPr>
          <w:rFonts w:hint="default"/>
          <w:lang w:val="en-US" w:eastAsia="zh-CN"/>
        </w:rPr>
        <w:t>年</w:t>
      </w:r>
      <w:r>
        <w:rPr>
          <w:rFonts w:hint="eastAsia"/>
          <w:lang w:val="en-US" w:eastAsia="zh-CN"/>
        </w:rPr>
        <w:t>，</w:t>
      </w:r>
      <w:r>
        <w:rPr>
          <w:rFonts w:hint="default"/>
          <w:lang w:val="en-US" w:eastAsia="zh-CN"/>
        </w:rPr>
        <w:t>单次回收</w:t>
      </w:r>
      <w:r>
        <w:rPr>
          <w:rFonts w:hint="eastAsia"/>
          <w:lang w:val="en-US" w:eastAsia="zh-CN"/>
        </w:rPr>
        <w:t>对应的</w:t>
      </w:r>
      <w:r>
        <w:rPr>
          <w:rFonts w:hint="default"/>
          <w:lang w:val="en-US" w:eastAsia="zh-CN"/>
        </w:rPr>
        <w:t>碳普惠减排量，单位为千克二氧化碳（</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default"/>
          <w:lang w:val="en-US" w:eastAsia="zh-CN"/>
        </w:rPr>
        <w:t>）；</w:t>
      </w:r>
    </w:p>
    <w:p w14:paraId="2A22B1E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420" w:firstLineChars="200"/>
        <w:textAlignment w:val="baseline"/>
        <w:rPr>
          <w:rFonts w:hint="default"/>
          <w:lang w:val="en-US" w:eastAsia="zh-CN"/>
        </w:rPr>
      </w:pPr>
      <w:r>
        <w:rPr>
          <w:rFonts w:hint="default" w:ascii="Times New Roman" w:hAnsi="Times New Roman" w:cs="Times New Roman"/>
          <w:i/>
          <w:iCs/>
          <w:lang w:val="en-US" w:eastAsia="zh-CN"/>
        </w:rPr>
        <w:t>BE</w:t>
      </w:r>
      <w:r>
        <w:rPr>
          <w:rFonts w:hint="eastAsia" w:ascii="Times New Roman" w:hAnsi="Times New Roman" w:cs="Times New Roman"/>
          <w:i/>
          <w:iCs/>
          <w:vertAlign w:val="subscript"/>
          <w:lang w:val="en-US" w:eastAsia="zh-CN"/>
        </w:rPr>
        <w:t>y</w:t>
      </w:r>
      <w:r>
        <w:rPr>
          <w:rFonts w:hint="eastAsia"/>
          <w:i/>
          <w:iCs/>
          <w:lang w:val="en-US" w:eastAsia="zh-CN"/>
        </w:rPr>
        <w:t xml:space="preserve"> </w:t>
      </w:r>
      <w:r>
        <w:rPr>
          <w:rFonts w:hint="default" w:ascii="Times New Roman" w:hAnsi="Times New Roman" w:eastAsia="微软雅黑" w:cs="Times New Roman"/>
          <w:lang w:val="en-US" w:eastAsia="zh-CN"/>
        </w:rPr>
        <w:t>——</w:t>
      </w:r>
      <w:r>
        <w:rPr>
          <w:rFonts w:hint="eastAsia" w:ascii="微软雅黑" w:hAnsi="微软雅黑" w:eastAsia="微软雅黑" w:cs="微软雅黑"/>
          <w:lang w:val="en-US" w:eastAsia="zh-CN"/>
        </w:rPr>
        <w:t xml:space="preserve"> </w:t>
      </w:r>
      <w:r>
        <w:rPr>
          <w:rFonts w:hint="default"/>
          <w:lang w:val="en-US" w:eastAsia="zh-CN"/>
        </w:rPr>
        <w:t>第</w:t>
      </w:r>
      <w:r>
        <w:rPr>
          <w:rFonts w:hint="default" w:ascii="Times New Roman" w:hAnsi="Times New Roman" w:cs="Times New Roman"/>
          <w:i/>
          <w:iCs/>
          <w:lang w:val="en-US" w:eastAsia="zh-CN"/>
        </w:rPr>
        <w:t>y</w:t>
      </w:r>
      <w:r>
        <w:rPr>
          <w:rFonts w:hint="default"/>
          <w:lang w:val="en-US" w:eastAsia="zh-CN"/>
        </w:rPr>
        <w:t>年</w:t>
      </w:r>
      <w:r>
        <w:rPr>
          <w:rFonts w:hint="eastAsia"/>
          <w:lang w:val="en-US" w:eastAsia="zh-CN"/>
        </w:rPr>
        <w:t>，</w:t>
      </w:r>
      <w:r>
        <w:rPr>
          <w:rFonts w:hint="default"/>
          <w:lang w:val="en-US" w:eastAsia="zh-CN"/>
        </w:rPr>
        <w:t>单次回收对应的基准线</w:t>
      </w:r>
      <w:r>
        <w:rPr>
          <w:rFonts w:hint="eastAsia"/>
          <w:lang w:val="en-US" w:eastAsia="zh-CN"/>
        </w:rPr>
        <w:t>情景</w:t>
      </w:r>
      <w:r>
        <w:rPr>
          <w:rFonts w:hint="default"/>
          <w:lang w:val="en-US" w:eastAsia="zh-CN"/>
        </w:rPr>
        <w:t>排放量，单位为千克二氧化碳（</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default"/>
          <w:lang w:val="en-US" w:eastAsia="zh-CN"/>
        </w:rPr>
        <w:t>）；</w:t>
      </w:r>
    </w:p>
    <w:p w14:paraId="7540CEA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420" w:firstLineChars="200"/>
        <w:textAlignment w:val="baseline"/>
        <w:rPr>
          <w:rFonts w:hint="eastAsia" w:ascii="黑体" w:hAnsi="黑体" w:eastAsia="黑体" w:cs="黑体"/>
          <w:b w:val="0"/>
          <w:bCs/>
          <w:sz w:val="21"/>
          <w:szCs w:val="21"/>
          <w:lang w:val="en-US" w:eastAsia="zh-CN"/>
        </w:rPr>
      </w:pPr>
      <w:r>
        <w:rPr>
          <w:rFonts w:hint="default" w:ascii="Times New Roman" w:hAnsi="Times New Roman" w:cs="Times New Roman"/>
          <w:i/>
          <w:iCs/>
          <w:lang w:val="en-US" w:eastAsia="zh-CN"/>
        </w:rPr>
        <w:t>PE</w:t>
      </w:r>
      <w:r>
        <w:rPr>
          <w:rFonts w:hint="eastAsia" w:ascii="Times New Roman" w:hAnsi="Times New Roman" w:cs="Times New Roman"/>
          <w:i/>
          <w:iCs/>
          <w:vertAlign w:val="subscript"/>
          <w:lang w:val="en-US" w:eastAsia="zh-CN"/>
        </w:rPr>
        <w:t>y</w:t>
      </w:r>
      <w:r>
        <w:rPr>
          <w:rFonts w:hint="default" w:ascii="Times New Roman" w:hAnsi="Times New Roman" w:cs="Times New Roman"/>
          <w:i/>
          <w:iCs/>
          <w:lang w:val="en-US" w:eastAsia="zh-CN"/>
        </w:rPr>
        <w:t xml:space="preserve"> </w:t>
      </w:r>
      <w:r>
        <w:rPr>
          <w:rFonts w:hint="default" w:ascii="Times New Roman" w:hAnsi="Times New Roman" w:eastAsia="微软雅黑" w:cs="Times New Roman"/>
          <w:lang w:val="en-US" w:eastAsia="zh-CN"/>
        </w:rPr>
        <w:t xml:space="preserve">—— </w:t>
      </w:r>
      <w:r>
        <w:rPr>
          <w:rFonts w:hint="default"/>
          <w:lang w:val="en-US" w:eastAsia="zh-CN"/>
        </w:rPr>
        <w:t>第</w:t>
      </w:r>
      <w:r>
        <w:rPr>
          <w:rFonts w:hint="default" w:ascii="Times New Roman" w:hAnsi="Times New Roman" w:cs="Times New Roman"/>
          <w:i/>
          <w:iCs/>
          <w:lang w:val="en-US" w:eastAsia="zh-CN"/>
        </w:rPr>
        <w:t>y</w:t>
      </w:r>
      <w:r>
        <w:rPr>
          <w:rFonts w:hint="default"/>
          <w:lang w:val="en-US" w:eastAsia="zh-CN"/>
        </w:rPr>
        <w:t>年</w:t>
      </w:r>
      <w:r>
        <w:rPr>
          <w:rFonts w:hint="eastAsia"/>
          <w:lang w:val="en-US" w:eastAsia="zh-CN"/>
        </w:rPr>
        <w:t>，</w:t>
      </w:r>
      <w:r>
        <w:rPr>
          <w:rFonts w:hint="default"/>
          <w:lang w:val="en-US" w:eastAsia="zh-CN"/>
        </w:rPr>
        <w:t>单次回收</w:t>
      </w:r>
      <w:r>
        <w:rPr>
          <w:rFonts w:hint="eastAsia"/>
          <w:lang w:val="en-US" w:eastAsia="zh-CN"/>
        </w:rPr>
        <w:t>对应</w:t>
      </w:r>
      <w:r>
        <w:rPr>
          <w:rFonts w:hint="default"/>
          <w:lang w:val="en-US" w:eastAsia="zh-CN"/>
        </w:rPr>
        <w:t>的碳普惠</w:t>
      </w:r>
      <w:r>
        <w:rPr>
          <w:rFonts w:hint="eastAsia"/>
          <w:lang w:val="en-US" w:eastAsia="zh-CN"/>
        </w:rPr>
        <w:t>情景</w:t>
      </w:r>
      <w:r>
        <w:rPr>
          <w:rFonts w:hint="default"/>
          <w:lang w:val="en-US" w:eastAsia="zh-CN"/>
        </w:rPr>
        <w:t>排放量，单位为千克二氧化碳（</w:t>
      </w:r>
      <w:r>
        <w:rPr>
          <w:rFonts w:hint="default" w:ascii="Times New Roman" w:hAnsi="Times New Roman" w:cs="Times New Roman"/>
          <w:lang w:val="en-US" w:eastAsia="zh-CN"/>
        </w:rPr>
        <w:t>kgCO</w:t>
      </w:r>
      <w:r>
        <w:rPr>
          <w:rFonts w:hint="eastAsia" w:ascii="Times New Roman" w:hAnsi="Times New Roman" w:cs="Times New Roman"/>
          <w:vertAlign w:val="subscript"/>
          <w:lang w:val="en-US" w:eastAsia="zh-CN"/>
        </w:rPr>
        <w:t>2</w:t>
      </w:r>
      <w:r>
        <w:rPr>
          <w:rFonts w:hint="default"/>
          <w:lang w:val="en-US" w:eastAsia="zh-CN"/>
        </w:rPr>
        <w:t>）</w:t>
      </w:r>
      <w:r>
        <w:rPr>
          <w:rFonts w:hint="eastAsia"/>
          <w:lang w:val="en-US" w:eastAsia="zh-CN"/>
        </w:rPr>
        <w:t>。</w:t>
      </w:r>
    </w:p>
    <w:p w14:paraId="7D666FC9">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default" w:ascii="Times New Roman" w:hAnsi="Times New Roman" w:eastAsia="宋体" w:cs="Times New Roman"/>
          <w:b w:val="0"/>
          <w:bCs/>
          <w:sz w:val="21"/>
          <w:szCs w:val="21"/>
          <w:lang w:val="en-US" w:eastAsia="zh-CN"/>
        </w:rPr>
      </w:pPr>
      <w:bookmarkStart w:id="25" w:name="_Toc8372"/>
      <w:r>
        <w:rPr>
          <w:rFonts w:hint="eastAsia" w:ascii="黑体" w:hAnsi="黑体" w:eastAsia="黑体" w:cs="黑体"/>
          <w:b w:val="0"/>
          <w:bCs/>
          <w:sz w:val="21"/>
          <w:szCs w:val="21"/>
          <w:lang w:val="en-US" w:eastAsia="zh-CN"/>
        </w:rPr>
        <w:t>7  计量与监测要求</w:t>
      </w:r>
      <w:bookmarkEnd w:id="25"/>
    </w:p>
    <w:p w14:paraId="0C591EAE">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w:t>
      </w:r>
      <w:r>
        <w:rPr>
          <w:rFonts w:hint="default" w:ascii="黑体" w:hAnsi="黑体" w:eastAsia="黑体" w:cs="黑体"/>
          <w:b w:val="0"/>
          <w:bCs/>
          <w:sz w:val="21"/>
          <w:szCs w:val="21"/>
          <w:lang w:val="en-US" w:eastAsia="zh-CN"/>
        </w:rPr>
        <w:t>.</w:t>
      </w:r>
      <w:bookmarkEnd w:id="21"/>
      <w:bookmarkEnd w:id="22"/>
      <w:bookmarkEnd w:id="23"/>
      <w:r>
        <w:rPr>
          <w:rFonts w:hint="eastAsia" w:ascii="黑体" w:hAnsi="黑体" w:eastAsia="黑体" w:cs="黑体"/>
          <w:b w:val="0"/>
          <w:bCs/>
          <w:sz w:val="21"/>
          <w:szCs w:val="21"/>
          <w:lang w:val="en-US" w:eastAsia="zh-CN"/>
        </w:rPr>
        <w:t>1  计量要求</w:t>
      </w:r>
    </w:p>
    <w:p w14:paraId="6CDB0E23">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7.1.1  分品类计量</w:t>
      </w:r>
    </w:p>
    <w:p w14:paraId="46A08B5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可回收物按照纸类、塑料、玻璃、金属、织物不同品类区分，</w:t>
      </w:r>
      <w:r>
        <w:rPr>
          <w:rFonts w:hint="eastAsia"/>
          <w:lang w:val="en-US" w:eastAsia="zh-CN"/>
        </w:rPr>
        <w:t>单独称重计量。本文件适用的可回收物分类，</w:t>
      </w:r>
      <w:r>
        <w:rPr>
          <w:rFonts w:hint="eastAsia" w:ascii="Times New Roman" w:hAnsi="Times New Roman" w:eastAsia="宋体" w:cs="Times New Roman"/>
          <w:b w:val="0"/>
          <w:bCs/>
          <w:sz w:val="21"/>
          <w:szCs w:val="21"/>
          <w:lang w:val="en-US" w:eastAsia="zh-CN"/>
        </w:rPr>
        <w:t>见</w:t>
      </w:r>
      <w:r>
        <w:rPr>
          <w:rFonts w:hint="eastAsia" w:ascii="Times New Roman" w:hAnsi="Times New Roman" w:eastAsia="宋体" w:cs="Times New Roman"/>
          <w:b w:val="0"/>
          <w:bCs/>
          <w:color w:val="auto"/>
          <w:sz w:val="21"/>
          <w:szCs w:val="21"/>
          <w:lang w:val="en-US" w:eastAsia="zh-CN"/>
        </w:rPr>
        <w:t>附录A</w:t>
      </w:r>
      <w:r>
        <w:rPr>
          <w:rFonts w:hint="eastAsia" w:ascii="Times New Roman" w:hAnsi="Times New Roman" w:eastAsia="宋体" w:cs="Times New Roman"/>
          <w:b w:val="0"/>
          <w:bCs/>
          <w:sz w:val="21"/>
          <w:szCs w:val="21"/>
          <w:lang w:val="en-US" w:eastAsia="zh-CN"/>
        </w:rPr>
        <w:t xml:space="preserve">。 </w:t>
      </w:r>
    </w:p>
    <w:p w14:paraId="650AFB01">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7.1.2  计量方式</w:t>
      </w:r>
    </w:p>
    <w:p w14:paraId="47C0810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i w:val="0"/>
          <w:iCs w:val="0"/>
          <w:sz w:val="21"/>
          <w:szCs w:val="21"/>
          <w:vertAlign w:val="baseline"/>
          <w:lang w:val="en-US" w:eastAsia="zh-CN"/>
        </w:rPr>
        <w:t>通过碳普惠终端设备回收可回收物，设备自动识别、计量</w:t>
      </w:r>
      <w:r>
        <w:rPr>
          <w:rFonts w:hint="eastAsia" w:ascii="Times New Roman" w:hAnsi="Times New Roman" w:eastAsia="宋体" w:cs="Times New Roman"/>
          <w:b w:val="0"/>
          <w:bCs/>
          <w:sz w:val="21"/>
          <w:szCs w:val="21"/>
          <w:lang w:val="en-US" w:eastAsia="zh-CN"/>
        </w:rPr>
        <w:t>。</w:t>
      </w:r>
    </w:p>
    <w:p w14:paraId="0DE7D7C8">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7.1.3  计量设备检定、校准要求</w:t>
      </w:r>
    </w:p>
    <w:p w14:paraId="1FA6718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计量设备检定、校准应符合以下要求：</w:t>
      </w:r>
    </w:p>
    <w:p w14:paraId="65EE1CF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kern w:val="2"/>
          <w:sz w:val="21"/>
          <w:szCs w:val="21"/>
          <w:lang w:val="en-US" w:eastAsia="zh-CN" w:bidi="ar-SA"/>
        </w:rPr>
        <w:t>a)</w:t>
      </w:r>
      <w:r>
        <w:rPr>
          <w:rFonts w:hint="eastAsia" w:ascii="Times New Roman" w:hAnsi="Times New Roman" w:eastAsia="宋体" w:cs="Times New Roman"/>
          <w:b w:val="0"/>
          <w:bCs/>
          <w:sz w:val="21"/>
          <w:szCs w:val="21"/>
          <w:lang w:val="en-US" w:eastAsia="zh-CN"/>
        </w:rPr>
        <w:t xml:space="preserve">碳普惠终端设备的称重传感器符合 </w:t>
      </w:r>
      <w:r>
        <w:rPr>
          <w:rFonts w:hint="default" w:ascii="Times New Roman" w:hAnsi="Times New Roman" w:eastAsia="宋体" w:cs="Times New Roman"/>
          <w:b w:val="0"/>
          <w:bCs/>
          <w:sz w:val="21"/>
          <w:szCs w:val="21"/>
          <w:lang w:val="en-US" w:eastAsia="zh-CN"/>
        </w:rPr>
        <w:t>GB/T 7551</w:t>
      </w:r>
      <w:r>
        <w:rPr>
          <w:rFonts w:hint="eastAsia" w:ascii="Times New Roman" w:hAnsi="Times New Roman" w:eastAsia="宋体" w:cs="Times New Roman"/>
          <w:b w:val="0"/>
          <w:bCs/>
          <w:sz w:val="21"/>
          <w:szCs w:val="21"/>
          <w:lang w:val="en-US" w:eastAsia="zh-CN"/>
        </w:rPr>
        <w:t xml:space="preserve"> 要求，在出厂前，经法定计量机构检定、校准，保留检定证书、校准报告。</w:t>
      </w:r>
    </w:p>
    <w:p w14:paraId="35857B2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b) 碳普惠终端设备的称重传感器在使用期间每年由具备相应资质机构校准，出具校准报告。</w:t>
      </w:r>
    </w:p>
    <w:p w14:paraId="3FBA523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c) 碳普惠终端设备的称重传感器出现未校准、延迟校准时，应对该时间段的可回收物质量数据按保守性修正处理：未校准时，可回收物质量数据为计量结果×（1-准确度等级对应的最大允许误差）；延迟校准时，延迟的时间段内按未校准情况处理。</w:t>
      </w:r>
    </w:p>
    <w:p w14:paraId="72086EFF">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7.2  监测要求</w:t>
      </w:r>
    </w:p>
    <w:p w14:paraId="18CA6AE9">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7.2.1  数据来源</w:t>
      </w:r>
    </w:p>
    <w:p w14:paraId="14C5B9BA">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420" w:firstLineChars="200"/>
        <w:jc w:val="both"/>
        <w:textAlignment w:val="auto"/>
        <w:outlineLvl w:val="9"/>
        <w:rPr>
          <w:rFonts w:hint="eastAsia" w:ascii="黑体" w:hAnsi="黑体" w:eastAsia="黑体" w:cs="黑体"/>
          <w:b w:val="0"/>
          <w:bCs/>
          <w:sz w:val="21"/>
          <w:szCs w:val="21"/>
          <w:lang w:val="en-US" w:eastAsia="zh-CN"/>
        </w:rPr>
      </w:pPr>
      <w:r>
        <w:rPr>
          <w:rFonts w:hint="eastAsia" w:ascii="Times New Roman" w:hAnsi="Times New Roman" w:eastAsia="宋体" w:cs="Times New Roman"/>
          <w:b w:val="0"/>
          <w:bCs/>
          <w:i w:val="0"/>
          <w:iCs w:val="0"/>
          <w:sz w:val="21"/>
          <w:szCs w:val="21"/>
          <w:vertAlign w:val="baseline"/>
          <w:lang w:val="en-US" w:eastAsia="zh-CN"/>
        </w:rPr>
        <w:t>数据来源于居民发生回收行为时，碳普惠终端设备对可回收物质量的计量值。</w:t>
      </w:r>
    </w:p>
    <w:p w14:paraId="74DBC2BD">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7.2.2  监测方法</w:t>
      </w:r>
    </w:p>
    <w:p w14:paraId="36388AC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黑体" w:hAnsi="黑体" w:eastAsia="黑体" w:cs="黑体"/>
          <w:b w:val="0"/>
          <w:bCs/>
          <w:sz w:val="21"/>
          <w:szCs w:val="21"/>
          <w:lang w:val="en-US" w:eastAsia="zh-CN"/>
        </w:rPr>
      </w:pPr>
      <w:r>
        <w:rPr>
          <w:rFonts w:hint="eastAsia" w:ascii="Times New Roman" w:hAnsi="Times New Roman" w:eastAsia="宋体" w:cs="Times New Roman"/>
          <w:b w:val="0"/>
          <w:bCs/>
          <w:sz w:val="21"/>
          <w:szCs w:val="21"/>
          <w:lang w:val="en-US" w:eastAsia="zh-CN"/>
        </w:rPr>
        <w:t>碳普惠终端设备分用户、订单记录居民的回收行为，及时向碳普惠平台上传相关数据。</w:t>
      </w:r>
    </w:p>
    <w:p w14:paraId="3C15BD11">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Times New Roman" w:hAnsi="Times New Roman" w:eastAsia="宋体" w:cs="Times New Roman"/>
          <w:b w:val="0"/>
          <w:bCs/>
          <w:sz w:val="21"/>
          <w:szCs w:val="21"/>
          <w:lang w:val="en-US" w:eastAsia="zh-CN"/>
        </w:rPr>
      </w:pPr>
      <w:r>
        <w:rPr>
          <w:rFonts w:hint="eastAsia" w:ascii="黑体" w:hAnsi="黑体" w:eastAsia="黑体" w:cs="黑体"/>
          <w:b w:val="0"/>
          <w:bCs/>
          <w:sz w:val="21"/>
          <w:szCs w:val="21"/>
          <w:lang w:val="en-US" w:eastAsia="zh-CN"/>
        </w:rPr>
        <w:t>7.2.3  监测频率</w:t>
      </w:r>
    </w:p>
    <w:p w14:paraId="22B39D9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居民每次向碳普惠终端设备投入可回收物，实时监测记录。</w:t>
      </w:r>
    </w:p>
    <w:p w14:paraId="61FCE979">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Times New Roman" w:hAnsi="Times New Roman" w:eastAsia="宋体" w:cs="Times New Roman"/>
          <w:b w:val="0"/>
          <w:bCs/>
          <w:sz w:val="21"/>
          <w:szCs w:val="21"/>
          <w:lang w:val="en-US" w:eastAsia="zh-CN"/>
        </w:rPr>
      </w:pPr>
      <w:r>
        <w:rPr>
          <w:rFonts w:hint="eastAsia" w:ascii="黑体" w:hAnsi="黑体" w:eastAsia="黑体" w:cs="黑体"/>
          <w:b w:val="0"/>
          <w:bCs/>
          <w:sz w:val="21"/>
          <w:szCs w:val="21"/>
          <w:lang w:val="en-US" w:eastAsia="zh-CN"/>
        </w:rPr>
        <w:t>7.2.4  监测要求</w:t>
      </w:r>
    </w:p>
    <w:p w14:paraId="6CFA965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监测要求应符合以下要求：</w:t>
      </w:r>
    </w:p>
    <w:p w14:paraId="019A5701">
      <w:pPr>
        <w:keepNext w:val="0"/>
        <w:keepLines w:val="0"/>
        <w:pageBreakBefore w:val="0"/>
        <w:widowControl w:val="0"/>
        <w:numPr>
          <w:ilvl w:val="0"/>
          <w:numId w:val="1"/>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 xml:space="preserve">碳普惠终端设备的称重传感器精准度不低于 </w:t>
      </w:r>
      <w:r>
        <w:rPr>
          <w:rFonts w:hint="default" w:ascii="Times New Roman" w:hAnsi="Times New Roman" w:eastAsia="宋体" w:cs="Times New Roman"/>
          <w:b w:val="0"/>
          <w:bCs/>
          <w:sz w:val="21"/>
          <w:szCs w:val="21"/>
          <w:lang w:val="en-US" w:eastAsia="zh-CN"/>
        </w:rPr>
        <w:t>GB/T 7551</w:t>
      </w:r>
      <w:r>
        <w:rPr>
          <w:rFonts w:hint="eastAsia" w:ascii="Times New Roman" w:hAnsi="Times New Roman" w:eastAsia="宋体" w:cs="Times New Roman"/>
          <w:b w:val="0"/>
          <w:bCs/>
          <w:sz w:val="21"/>
          <w:szCs w:val="21"/>
          <w:lang w:val="en-US" w:eastAsia="zh-CN"/>
        </w:rPr>
        <w:t xml:space="preserve"> 要求的</w:t>
      </w:r>
      <w:r>
        <w:rPr>
          <w:rFonts w:hint="default" w:ascii="Times New Roman" w:hAnsi="Times New Roman" w:eastAsia="宋体" w:cs="Times New Roman"/>
          <w:b w:val="0"/>
          <w:bCs/>
          <w:sz w:val="21"/>
          <w:szCs w:val="21"/>
          <w:lang w:val="en-US" w:eastAsia="zh-CN"/>
        </w:rPr>
        <w:t>Ⅲ</w:t>
      </w:r>
      <w:r>
        <w:rPr>
          <w:rFonts w:hint="eastAsia" w:ascii="Times New Roman" w:hAnsi="Times New Roman" w:eastAsia="宋体" w:cs="Times New Roman"/>
          <w:b w:val="0"/>
          <w:bCs/>
          <w:sz w:val="21"/>
          <w:szCs w:val="21"/>
          <w:lang w:val="en-US" w:eastAsia="zh-CN"/>
        </w:rPr>
        <w:t>级</w:t>
      </w:r>
      <w:r>
        <w:rPr>
          <w:rFonts w:hint="default" w:ascii="Times New Roman" w:hAnsi="Times New Roman" w:eastAsia="宋体" w:cs="Times New Roman"/>
          <w:b w:val="0"/>
          <w:bCs/>
          <w:sz w:val="21"/>
          <w:szCs w:val="21"/>
          <w:lang w:val="en-US" w:eastAsia="zh-CN"/>
        </w:rPr>
        <w:t>。</w:t>
      </w:r>
    </w:p>
    <w:p w14:paraId="3595AFB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b) 碳普惠终端设备需具备自动联动摄像头功能，居民发生回收行为时，自动启动监测。</w:t>
      </w:r>
    </w:p>
    <w:p w14:paraId="1448DEB7">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bookmarkStart w:id="26" w:name="_Toc22082"/>
      <w:bookmarkStart w:id="27" w:name="_Toc999"/>
      <w:bookmarkStart w:id="28" w:name="_Toc25319"/>
      <w:r>
        <w:rPr>
          <w:rFonts w:hint="eastAsia" w:ascii="黑体" w:hAnsi="黑体" w:eastAsia="黑体" w:cs="黑体"/>
          <w:b w:val="0"/>
          <w:bCs/>
          <w:sz w:val="21"/>
          <w:szCs w:val="21"/>
          <w:lang w:val="en-US" w:eastAsia="zh-CN"/>
        </w:rPr>
        <w:t xml:space="preserve">7.3  </w:t>
      </w:r>
      <w:bookmarkEnd w:id="26"/>
      <w:bookmarkEnd w:id="27"/>
      <w:bookmarkEnd w:id="28"/>
      <w:r>
        <w:rPr>
          <w:rFonts w:hint="eastAsia" w:ascii="黑体" w:hAnsi="黑体" w:eastAsia="黑体" w:cs="黑体"/>
          <w:b w:val="0"/>
          <w:bCs/>
          <w:sz w:val="21"/>
          <w:szCs w:val="21"/>
          <w:lang w:val="en-US" w:eastAsia="zh-CN"/>
        </w:rPr>
        <w:t>数据管理要求</w:t>
      </w:r>
    </w:p>
    <w:p w14:paraId="679AEC2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Times New Roman" w:hAnsi="Times New Roman" w:eastAsia="宋体" w:cs="Times New Roman"/>
          <w:b w:val="0"/>
          <w:bCs/>
          <w:sz w:val="21"/>
          <w:szCs w:val="21"/>
          <w:lang w:val="en-US" w:eastAsia="zh-CN"/>
        </w:rPr>
      </w:pPr>
      <w:r>
        <w:rPr>
          <w:rFonts w:hint="eastAsia" w:ascii="黑体" w:hAnsi="黑体" w:eastAsia="黑体" w:cs="黑体"/>
          <w:b w:val="0"/>
          <w:bCs/>
          <w:sz w:val="21"/>
          <w:szCs w:val="21"/>
          <w:lang w:val="en-US" w:eastAsia="zh-CN"/>
        </w:rPr>
        <w:t>7.3.1  数据合规</w:t>
      </w:r>
    </w:p>
    <w:p w14:paraId="2D774D1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数据合规应符合以下要求：</w:t>
      </w:r>
    </w:p>
    <w:p w14:paraId="59FD7071">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在用户授权下</w:t>
      </w:r>
      <w:r>
        <w:rPr>
          <w:rFonts w:hint="eastAsia" w:ascii="Times New Roman" w:hAnsi="Times New Roman" w:eastAsia="宋体" w:cs="Times New Roman"/>
          <w:b w:val="0"/>
          <w:bCs/>
          <w:sz w:val="21"/>
          <w:szCs w:val="21"/>
          <w:lang w:val="en-US" w:eastAsia="zh-CN"/>
        </w:rPr>
        <w:t>，碳普惠平台</w:t>
      </w:r>
      <w:r>
        <w:rPr>
          <w:rFonts w:hint="default" w:ascii="Times New Roman" w:hAnsi="Times New Roman" w:eastAsia="宋体" w:cs="Times New Roman"/>
          <w:b w:val="0"/>
          <w:bCs/>
          <w:sz w:val="21"/>
          <w:szCs w:val="21"/>
          <w:lang w:val="en-US" w:eastAsia="zh-CN"/>
        </w:rPr>
        <w:t>遵守相关法律法规</w:t>
      </w:r>
      <w:r>
        <w:rPr>
          <w:rFonts w:hint="eastAsia" w:ascii="Times New Roman" w:hAnsi="Times New Roman" w:eastAsia="宋体" w:cs="Times New Roman"/>
          <w:b w:val="0"/>
          <w:bCs/>
          <w:sz w:val="21"/>
          <w:szCs w:val="21"/>
          <w:lang w:val="en-US" w:eastAsia="zh-CN"/>
        </w:rPr>
        <w:t>，</w:t>
      </w:r>
      <w:r>
        <w:rPr>
          <w:rFonts w:hint="default" w:ascii="Times New Roman" w:hAnsi="Times New Roman" w:eastAsia="宋体" w:cs="Times New Roman"/>
          <w:b w:val="0"/>
          <w:bCs/>
          <w:sz w:val="21"/>
          <w:szCs w:val="21"/>
          <w:lang w:val="en-US" w:eastAsia="zh-CN"/>
        </w:rPr>
        <w:t>合法</w:t>
      </w:r>
      <w:r>
        <w:rPr>
          <w:rFonts w:hint="eastAsia" w:ascii="Times New Roman" w:hAnsi="Times New Roman" w:eastAsia="宋体" w:cs="Times New Roman"/>
          <w:b w:val="0"/>
          <w:bCs/>
          <w:sz w:val="21"/>
          <w:szCs w:val="21"/>
          <w:lang w:val="en-US" w:eastAsia="zh-CN"/>
        </w:rPr>
        <w:t>采</w:t>
      </w:r>
      <w:r>
        <w:rPr>
          <w:rFonts w:hint="default" w:ascii="Times New Roman" w:hAnsi="Times New Roman" w:eastAsia="宋体" w:cs="Times New Roman"/>
          <w:b w:val="0"/>
          <w:bCs/>
          <w:sz w:val="21"/>
          <w:szCs w:val="21"/>
          <w:lang w:val="en-US" w:eastAsia="zh-CN"/>
        </w:rPr>
        <w:t>集、使用、传输用户</w:t>
      </w:r>
      <w:r>
        <w:rPr>
          <w:rFonts w:hint="eastAsia" w:ascii="Times New Roman" w:hAnsi="Times New Roman" w:eastAsia="宋体" w:cs="Times New Roman"/>
          <w:b w:val="0"/>
          <w:bCs/>
          <w:sz w:val="21"/>
          <w:szCs w:val="21"/>
          <w:lang w:val="en-US" w:eastAsia="zh-CN"/>
        </w:rPr>
        <w:t>的回收</w:t>
      </w:r>
      <w:r>
        <w:rPr>
          <w:rFonts w:hint="default" w:ascii="Times New Roman" w:hAnsi="Times New Roman" w:eastAsia="宋体" w:cs="Times New Roman"/>
          <w:b w:val="0"/>
          <w:bCs/>
          <w:sz w:val="21"/>
          <w:szCs w:val="21"/>
          <w:lang w:val="en-US" w:eastAsia="zh-CN"/>
        </w:rPr>
        <w:t>行为数据。</w:t>
      </w:r>
    </w:p>
    <w:p w14:paraId="62FB57F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b) 数据要求真实、唯一、可追溯、不可篡改</w:t>
      </w:r>
      <w:bookmarkStart w:id="29" w:name="_Toc26547"/>
      <w:bookmarkStart w:id="30" w:name="_Toc19683"/>
      <w:bookmarkStart w:id="31" w:name="_Toc25704"/>
      <w:r>
        <w:rPr>
          <w:rFonts w:hint="eastAsia" w:ascii="Times New Roman" w:hAnsi="Times New Roman" w:eastAsia="宋体" w:cs="Times New Roman"/>
          <w:b w:val="0"/>
          <w:bCs/>
          <w:sz w:val="21"/>
          <w:szCs w:val="21"/>
          <w:lang w:val="en-US" w:eastAsia="zh-CN"/>
        </w:rPr>
        <w:t>；</w:t>
      </w:r>
    </w:p>
    <w:p w14:paraId="1C91ED1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c) 禁止重复计算碳减排量、重复申请碳减排量权益。</w:t>
      </w:r>
    </w:p>
    <w:p w14:paraId="41B26D9E">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Times New Roman" w:hAnsi="Times New Roman" w:eastAsia="宋体" w:cs="Times New Roman"/>
          <w:b w:val="0"/>
          <w:bCs/>
          <w:sz w:val="21"/>
          <w:szCs w:val="21"/>
          <w:lang w:val="en-US" w:eastAsia="zh-CN"/>
        </w:rPr>
      </w:pPr>
      <w:r>
        <w:rPr>
          <w:rFonts w:hint="eastAsia" w:ascii="黑体" w:hAnsi="黑体" w:eastAsia="黑体" w:cs="黑体"/>
          <w:b w:val="0"/>
          <w:bCs/>
          <w:sz w:val="21"/>
          <w:szCs w:val="21"/>
          <w:lang w:val="en-US" w:eastAsia="zh-CN"/>
        </w:rPr>
        <w:t>7.3.2  隐私保护</w:t>
      </w:r>
    </w:p>
    <w:p w14:paraId="0D71308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隐私保护应符合以下要求：</w:t>
      </w:r>
    </w:p>
    <w:p w14:paraId="055F108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a) 数据安全采用加密存证，防止篡改、丢失、泄露，符合</w:t>
      </w:r>
      <w:r>
        <w:rPr>
          <w:rFonts w:hint="default" w:ascii="Times New Roman" w:hAnsi="Times New Roman" w:eastAsia="宋体" w:cs="Times New Roman"/>
          <w:b w:val="0"/>
          <w:bCs/>
          <w:sz w:val="21"/>
          <w:szCs w:val="21"/>
          <w:lang w:val="en-US" w:eastAsia="zh-CN"/>
        </w:rPr>
        <w:t>GB/T 37025</w:t>
      </w:r>
      <w:r>
        <w:rPr>
          <w:rFonts w:hint="eastAsia" w:ascii="Times New Roman" w:hAnsi="Times New Roman" w:eastAsia="宋体" w:cs="Times New Roman"/>
          <w:b w:val="0"/>
          <w:bCs/>
          <w:sz w:val="21"/>
          <w:szCs w:val="21"/>
          <w:lang w:val="en-US" w:eastAsia="zh-CN"/>
        </w:rPr>
        <w:t>的要求；</w:t>
      </w:r>
    </w:p>
    <w:p w14:paraId="5C28A7B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b) 未经用户授权，碳普惠平台不应将数据提供给第三方。用于碳普惠减排量核查以及法律、行政法规等规定除外。</w:t>
      </w:r>
    </w:p>
    <w:p w14:paraId="1FAF8641">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7.3.3  碳普惠减排量平台归集</w:t>
      </w:r>
    </w:p>
    <w:p w14:paraId="4D146EC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居民发生的回收行为对应的减排量权益归个人所有。个人可通过碳普惠平台将获取碳普惠减排量归集到企业账户，同时碳普惠平台向用户返还与企业碳普惠减排量交易收益相对应的其他权益。</w:t>
      </w:r>
    </w:p>
    <w:p w14:paraId="15756F68">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7.3.4  数据保存</w:t>
      </w:r>
    </w:p>
    <w:p w14:paraId="3B4978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 xml:space="preserve"> 居民回收行为的订单记录、计量数据、检定证书、校准报告等进行存档备份，保存时间不少于10 年。</w:t>
      </w:r>
    </w:p>
    <w:bookmarkEnd w:id="29"/>
    <w:bookmarkEnd w:id="30"/>
    <w:bookmarkEnd w:id="31"/>
    <w:p w14:paraId="21E47BE5">
      <w:pPr>
        <w:keepNext w:val="0"/>
        <w:keepLines w:val="0"/>
        <w:pageBreakBefore w:val="0"/>
        <w:widowControl w:val="0"/>
        <w:kinsoku/>
        <w:wordWrap/>
        <w:overflowPunct/>
        <w:topLinePunct w:val="0"/>
        <w:autoSpaceDE/>
        <w:autoSpaceDN/>
        <w:bidi w:val="0"/>
        <w:adjustRightInd/>
        <w:snapToGrid/>
        <w:spacing w:before="313" w:beforeLines="100" w:after="313" w:afterLines="100" w:line="240" w:lineRule="auto"/>
        <w:jc w:val="both"/>
        <w:textAlignment w:val="auto"/>
        <w:outlineLvl w:val="0"/>
        <w:rPr>
          <w:rFonts w:hint="eastAsia" w:ascii="黑体" w:hAnsi="黑体" w:eastAsia="黑体" w:cs="黑体"/>
          <w:b w:val="0"/>
          <w:bCs/>
          <w:sz w:val="21"/>
          <w:szCs w:val="21"/>
          <w:lang w:val="en-US" w:eastAsia="zh-CN"/>
        </w:rPr>
      </w:pPr>
      <w:bookmarkStart w:id="32" w:name="_Toc21218"/>
      <w:r>
        <w:rPr>
          <w:rFonts w:hint="eastAsia" w:ascii="黑体" w:hAnsi="黑体" w:eastAsia="黑体" w:cs="黑体"/>
          <w:b w:val="0"/>
          <w:bCs/>
          <w:sz w:val="21"/>
          <w:szCs w:val="21"/>
          <w:lang w:val="en-US" w:eastAsia="zh-CN"/>
        </w:rPr>
        <w:t>8  核查要求</w:t>
      </w:r>
      <w:bookmarkEnd w:id="32"/>
    </w:p>
    <w:p w14:paraId="70B66355">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8.1  核查机构</w:t>
      </w:r>
    </w:p>
    <w:p w14:paraId="1D8A3CE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核查机构应为</w:t>
      </w:r>
      <w:r>
        <w:rPr>
          <w:rFonts w:hint="default" w:ascii="Times New Roman" w:hAnsi="Times New Roman" w:eastAsia="宋体" w:cs="Times New Roman"/>
          <w:b w:val="0"/>
          <w:bCs/>
          <w:sz w:val="21"/>
          <w:szCs w:val="21"/>
          <w:lang w:val="en-US" w:eastAsia="zh-CN"/>
        </w:rPr>
        <w:t>具备</w:t>
      </w:r>
      <w:r>
        <w:rPr>
          <w:rFonts w:hint="eastAsia" w:ascii="Times New Roman" w:hAnsi="Times New Roman" w:eastAsia="宋体" w:cs="Times New Roman"/>
          <w:b w:val="0"/>
          <w:bCs/>
          <w:sz w:val="21"/>
          <w:szCs w:val="21"/>
          <w:lang w:val="en-US" w:eastAsia="zh-CN"/>
        </w:rPr>
        <w:t>温室气体核查资质</w:t>
      </w:r>
      <w:r>
        <w:rPr>
          <w:rFonts w:hint="default" w:ascii="Times New Roman" w:hAnsi="Times New Roman" w:eastAsia="宋体" w:cs="Times New Roman"/>
          <w:b w:val="0"/>
          <w:bCs/>
          <w:sz w:val="21"/>
          <w:szCs w:val="21"/>
          <w:lang w:val="en-US" w:eastAsia="zh-CN"/>
        </w:rPr>
        <w:t>的第三方机构。</w:t>
      </w:r>
    </w:p>
    <w:p w14:paraId="4FD7F2A4">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8.2  核查流程</w:t>
      </w:r>
    </w:p>
    <w:p w14:paraId="6A9EA52C">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8.2.1  申报主体委托核查机构对碳普惠平台归集的可回收物碳普惠减排量进行核查，并提交《数据真实性承诺函》和支撑材料；</w:t>
      </w:r>
    </w:p>
    <w:p w14:paraId="0E442A5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8.2.2  核查机构应制定科学合理的抽样方案，开展文件评审。从终端设备的原始数据和碳普惠平台导出的数据交叉抽样核对，出具不符合项清单；</w:t>
      </w:r>
    </w:p>
    <w:p w14:paraId="4B5F3EA6">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8.2.3  现场评审时，查看原始数据来源的终端设备是否正常运行，排查不符合项清单的问题原因；</w:t>
      </w:r>
    </w:p>
    <w:p w14:paraId="6B1D7FB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8.2.4  现场核查时，应对适用条件、核算边界、计量设备、相关参数以及数据质量的相关要求进行核查；</w:t>
      </w:r>
    </w:p>
    <w:p w14:paraId="337A150A">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8.2.5  核查机构应在申报主体完成不符合项清单整改后再进行复核抽样。</w:t>
      </w:r>
    </w:p>
    <w:p w14:paraId="6462022D">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bookmarkStart w:id="33" w:name="_Toc24054"/>
      <w:bookmarkStart w:id="34" w:name="_Toc9980"/>
      <w:bookmarkStart w:id="35" w:name="_Toc30448"/>
      <w:r>
        <w:rPr>
          <w:rFonts w:hint="eastAsia" w:ascii="黑体" w:hAnsi="黑体" w:eastAsia="黑体" w:cs="黑体"/>
          <w:b w:val="0"/>
          <w:bCs/>
          <w:sz w:val="21"/>
          <w:szCs w:val="21"/>
          <w:lang w:val="en-US" w:eastAsia="zh-CN"/>
        </w:rPr>
        <w:t>8.</w:t>
      </w:r>
      <w:bookmarkEnd w:id="33"/>
      <w:bookmarkEnd w:id="34"/>
      <w:bookmarkEnd w:id="35"/>
      <w:r>
        <w:rPr>
          <w:rFonts w:hint="eastAsia" w:ascii="黑体" w:hAnsi="黑体" w:eastAsia="黑体" w:cs="黑体"/>
          <w:b w:val="0"/>
          <w:bCs/>
          <w:sz w:val="21"/>
          <w:szCs w:val="21"/>
          <w:lang w:val="en-US" w:eastAsia="zh-CN"/>
        </w:rPr>
        <w:t>3  核查内容</w:t>
      </w:r>
    </w:p>
    <w:p w14:paraId="53BCECDE">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 xml:space="preserve">8.3.1  适用条件 </w:t>
      </w:r>
    </w:p>
    <w:p w14:paraId="3A030EF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通过现场走访，核查居民向碳普惠终端设备投入的可回收物是否符合本文件可回收物适用条件的相关要求。</w:t>
      </w:r>
    </w:p>
    <w:p w14:paraId="2B671784">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 xml:space="preserve">8.3.2  核算边界 </w:t>
      </w:r>
    </w:p>
    <w:p w14:paraId="5CCA1D2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查阅样本数据中单次回收行为发生的碳普惠终端设备的地理位置，确定边界是否被正确描述。</w:t>
      </w:r>
    </w:p>
    <w:p w14:paraId="3EC457D3">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8.3.3  计量设备</w:t>
      </w:r>
    </w:p>
    <w:p w14:paraId="37F2759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查阅</w:t>
      </w:r>
      <w:r>
        <w:rPr>
          <w:rFonts w:hint="eastAsia" w:ascii="Times New Roman" w:hAnsi="Times New Roman" w:eastAsia="宋体" w:cs="Times New Roman"/>
          <w:b w:val="0"/>
          <w:bCs/>
          <w:sz w:val="21"/>
          <w:szCs w:val="21"/>
          <w:lang w:val="en-US" w:eastAsia="zh-CN"/>
        </w:rPr>
        <w:t>可回收物碳普惠终端</w:t>
      </w:r>
      <w:r>
        <w:rPr>
          <w:rFonts w:hint="default" w:ascii="Times New Roman" w:hAnsi="Times New Roman" w:eastAsia="宋体" w:cs="Times New Roman"/>
          <w:b w:val="0"/>
          <w:bCs/>
          <w:sz w:val="21"/>
          <w:szCs w:val="21"/>
          <w:lang w:val="en-US" w:eastAsia="zh-CN"/>
        </w:rPr>
        <w:t>设备检定、校准记录，确认计量设备的</w:t>
      </w:r>
      <w:r>
        <w:rPr>
          <w:rFonts w:hint="eastAsia" w:ascii="Times New Roman" w:hAnsi="Times New Roman" w:eastAsia="宋体" w:cs="Times New Roman"/>
          <w:b w:val="0"/>
          <w:bCs/>
          <w:sz w:val="21"/>
          <w:szCs w:val="21"/>
          <w:lang w:val="en-US" w:eastAsia="zh-CN"/>
        </w:rPr>
        <w:t>精准</w:t>
      </w:r>
      <w:r>
        <w:rPr>
          <w:rFonts w:hint="default" w:ascii="Times New Roman" w:hAnsi="Times New Roman" w:eastAsia="宋体" w:cs="Times New Roman"/>
          <w:b w:val="0"/>
          <w:bCs/>
          <w:sz w:val="21"/>
          <w:szCs w:val="21"/>
          <w:lang w:val="en-US" w:eastAsia="zh-CN"/>
        </w:rPr>
        <w:t>度是否符合</w:t>
      </w:r>
      <w:r>
        <w:rPr>
          <w:rFonts w:hint="eastAsia" w:ascii="Times New Roman" w:hAnsi="Times New Roman" w:eastAsia="宋体" w:cs="Times New Roman"/>
          <w:b w:val="0"/>
          <w:bCs/>
          <w:sz w:val="21"/>
          <w:szCs w:val="21"/>
          <w:lang w:val="en-US" w:eastAsia="zh-CN"/>
        </w:rPr>
        <w:t>相关规定的</w:t>
      </w:r>
      <w:r>
        <w:rPr>
          <w:rFonts w:hint="default" w:ascii="Times New Roman" w:hAnsi="Times New Roman" w:eastAsia="宋体" w:cs="Times New Roman"/>
          <w:b w:val="0"/>
          <w:bCs/>
          <w:sz w:val="21"/>
          <w:szCs w:val="21"/>
          <w:lang w:val="en-US" w:eastAsia="zh-CN"/>
        </w:rPr>
        <w:t>要求。</w:t>
      </w:r>
    </w:p>
    <w:p w14:paraId="5E2A08FE">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pPr>
      <w:bookmarkStart w:id="36" w:name="_Toc10924"/>
      <w:bookmarkStart w:id="37" w:name="_Toc31797"/>
      <w:bookmarkStart w:id="38" w:name="_Toc20410"/>
      <w:r>
        <w:rPr>
          <w:rFonts w:hint="eastAsia" w:ascii="黑体" w:hAnsi="黑体" w:eastAsia="黑体" w:cs="黑体"/>
          <w:b w:val="0"/>
          <w:bCs/>
          <w:sz w:val="21"/>
          <w:szCs w:val="21"/>
          <w:lang w:val="en-US" w:eastAsia="zh-CN"/>
        </w:rPr>
        <w:t>8.3.4  相关参数</w:t>
      </w:r>
    </w:p>
    <w:p w14:paraId="0579A2B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核查机构出具减排量核查报告时，需查阅可回收物碳普惠减排量的相关参数来源是否为当年度的公布的数值。如果公布，以第</w:t>
      </w:r>
      <w:r>
        <w:rPr>
          <w:rFonts w:hint="eastAsia" w:ascii="Times New Roman" w:hAnsi="Times New Roman" w:eastAsia="宋体" w:cs="Times New Roman"/>
          <w:b w:val="0"/>
          <w:bCs/>
          <w:i/>
          <w:iCs/>
          <w:sz w:val="21"/>
          <w:szCs w:val="21"/>
          <w:lang w:val="en-US" w:eastAsia="zh-CN"/>
        </w:rPr>
        <w:t>y</w:t>
      </w:r>
      <w:r>
        <w:rPr>
          <w:rFonts w:hint="eastAsia" w:ascii="Times New Roman" w:hAnsi="Times New Roman" w:eastAsia="宋体" w:cs="Times New Roman"/>
          <w:b w:val="0"/>
          <w:bCs/>
          <w:sz w:val="21"/>
          <w:szCs w:val="21"/>
          <w:lang w:val="en-US" w:eastAsia="zh-CN"/>
        </w:rPr>
        <w:t>年的值为准；如果未公布，以第</w:t>
      </w:r>
      <w:r>
        <w:rPr>
          <w:rFonts w:hint="eastAsia" w:ascii="Times New Roman" w:hAnsi="Times New Roman" w:eastAsia="宋体" w:cs="Times New Roman"/>
          <w:b w:val="0"/>
          <w:bCs/>
          <w:i/>
          <w:iCs/>
          <w:sz w:val="21"/>
          <w:szCs w:val="21"/>
          <w:lang w:val="en-US" w:eastAsia="zh-CN"/>
        </w:rPr>
        <w:t>y</w:t>
      </w:r>
      <w:r>
        <w:rPr>
          <w:rFonts w:hint="eastAsia" w:ascii="Times New Roman" w:hAnsi="Times New Roman" w:eastAsia="宋体" w:cs="Times New Roman"/>
          <w:b w:val="0"/>
          <w:bCs/>
          <w:sz w:val="21"/>
          <w:szCs w:val="21"/>
          <w:lang w:val="en-US" w:eastAsia="zh-CN"/>
        </w:rPr>
        <w:t>年之前最近年份的值为准；核查“碳普惠平台”的排放因子取值是否正确。</w:t>
      </w:r>
    </w:p>
    <w:p w14:paraId="71874FB3">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8.3.5  数据质量</w:t>
      </w:r>
    </w:p>
    <w:p w14:paraId="20D9AAE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核查碳普惠平台的数据真实唯一、无重复计算、无篡改。</w:t>
      </w:r>
      <w:bookmarkEnd w:id="36"/>
      <w:bookmarkEnd w:id="37"/>
      <w:bookmarkEnd w:id="38"/>
    </w:p>
    <w:p w14:paraId="1A0771F7">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default"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8.4  核查报告</w:t>
      </w:r>
    </w:p>
    <w:p w14:paraId="434AD9F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left"/>
        <w:textAlignment w:val="auto"/>
        <w:outlineLvl w:val="9"/>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核查机构出具</w:t>
      </w:r>
      <w:r>
        <w:rPr>
          <w:rFonts w:hint="eastAsia" w:ascii="Times New Roman" w:hAnsi="Times New Roman" w:eastAsia="宋体" w:cs="Times New Roman"/>
          <w:b w:val="0"/>
          <w:bCs/>
          <w:sz w:val="21"/>
          <w:szCs w:val="21"/>
          <w:lang w:val="en-US" w:eastAsia="zh-CN"/>
        </w:rPr>
        <w:t>的</w:t>
      </w:r>
      <w:r>
        <w:rPr>
          <w:rFonts w:hint="default" w:ascii="Times New Roman" w:hAnsi="Times New Roman" w:eastAsia="宋体" w:cs="Times New Roman"/>
          <w:b w:val="0"/>
          <w:bCs/>
          <w:sz w:val="21"/>
          <w:szCs w:val="21"/>
          <w:lang w:val="en-US" w:eastAsia="zh-CN"/>
        </w:rPr>
        <w:t>核查报告应明确核查范围、抽样情况、不符合项及整改结果、有效减排量确认值与合规性结论。</w:t>
      </w:r>
    </w:p>
    <w:p w14:paraId="461D772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sz w:val="21"/>
          <w:szCs w:val="21"/>
          <w:lang w:val="en-US" w:eastAsia="zh-CN"/>
        </w:rPr>
        <w:sectPr>
          <w:footerReference r:id="rId7" w:type="default"/>
          <w:pgSz w:w="11906" w:h="16838"/>
          <w:pgMar w:top="1928" w:right="1134" w:bottom="1134" w:left="1134" w:header="851" w:footer="1134" w:gutter="0"/>
          <w:pgNumType w:fmt="decimal" w:start="1"/>
          <w:cols w:space="425" w:num="1"/>
          <w:docGrid w:type="lines" w:linePitch="312" w:charSpace="0"/>
        </w:sectPr>
      </w:pPr>
      <w:bookmarkStart w:id="39" w:name="_Toc30542"/>
      <w:bookmarkStart w:id="40" w:name="_Toc12478"/>
    </w:p>
    <w:p w14:paraId="5314B2BC">
      <w:pPr>
        <w:keepNext w:val="0"/>
        <w:keepLines w:val="0"/>
        <w:pageBreakBefore w:val="0"/>
        <w:widowControl w:val="0"/>
        <w:kinsoku/>
        <w:wordWrap/>
        <w:overflowPunct/>
        <w:topLinePunct w:val="0"/>
        <w:autoSpaceDE/>
        <w:autoSpaceDN/>
        <w:bidi w:val="0"/>
        <w:adjustRightInd/>
        <w:snapToGrid/>
        <w:spacing w:before="120" w:after="120" w:line="240" w:lineRule="auto"/>
        <w:jc w:val="center"/>
        <w:textAlignment w:val="auto"/>
        <w:outlineLvl w:val="0"/>
        <w:rPr>
          <w:rFonts w:hint="default" w:ascii="黑体" w:hAnsi="黑体" w:eastAsia="黑体" w:cs="黑体"/>
          <w:b w:val="0"/>
          <w:bCs/>
          <w:sz w:val="21"/>
          <w:szCs w:val="21"/>
          <w:lang w:val="en-US" w:eastAsia="zh-CN"/>
        </w:rPr>
      </w:pPr>
      <w:bookmarkStart w:id="41" w:name="_Toc20499"/>
      <w:r>
        <w:rPr>
          <w:rFonts w:hint="eastAsia" w:ascii="黑体" w:hAnsi="黑体" w:eastAsia="黑体" w:cs="黑体"/>
          <w:b w:val="0"/>
          <w:bCs/>
          <w:sz w:val="21"/>
          <w:szCs w:val="21"/>
          <w:lang w:val="en-US" w:eastAsia="zh-CN"/>
        </w:rPr>
        <w:t>附 录A 可回收物分类</w:t>
      </w:r>
      <w:bookmarkEnd w:id="41"/>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1"/>
        <w:gridCol w:w="1712"/>
        <w:gridCol w:w="2866"/>
        <w:gridCol w:w="2633"/>
      </w:tblGrid>
      <w:tr w14:paraId="01F77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311" w:type="dxa"/>
            <w:vAlign w:val="center"/>
          </w:tcPr>
          <w:p w14:paraId="478DB2DB">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序号</w:t>
            </w:r>
          </w:p>
        </w:tc>
        <w:tc>
          <w:tcPr>
            <w:tcW w:w="1712" w:type="dxa"/>
            <w:vAlign w:val="center"/>
          </w:tcPr>
          <w:p w14:paraId="4E4D1987">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类别</w:t>
            </w:r>
          </w:p>
        </w:tc>
        <w:tc>
          <w:tcPr>
            <w:tcW w:w="2866" w:type="dxa"/>
            <w:vAlign w:val="center"/>
          </w:tcPr>
          <w:p w14:paraId="1A8267A6">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说明</w:t>
            </w:r>
          </w:p>
        </w:tc>
        <w:tc>
          <w:tcPr>
            <w:tcW w:w="2633" w:type="dxa"/>
            <w:vAlign w:val="center"/>
          </w:tcPr>
          <w:p w14:paraId="178A6335">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备注</w:t>
            </w:r>
          </w:p>
        </w:tc>
      </w:tr>
      <w:tr w14:paraId="0FC2C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311" w:type="dxa"/>
            <w:vAlign w:val="center"/>
          </w:tcPr>
          <w:p w14:paraId="7D0ADAD8">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1</w:t>
            </w:r>
          </w:p>
        </w:tc>
        <w:tc>
          <w:tcPr>
            <w:tcW w:w="1712" w:type="dxa"/>
            <w:vAlign w:val="center"/>
          </w:tcPr>
          <w:p w14:paraId="40A2434A">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lang w:val="en-US" w:eastAsia="zh-CN"/>
              </w:rPr>
              <w:t>纸类</w:t>
            </w:r>
          </w:p>
        </w:tc>
        <w:tc>
          <w:tcPr>
            <w:tcW w:w="2866" w:type="dxa"/>
            <w:vAlign w:val="center"/>
          </w:tcPr>
          <w:p w14:paraId="49C018DC">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各类废旧书籍、报纸、快递袋、商品的外包装纸箱</w:t>
            </w:r>
          </w:p>
        </w:tc>
        <w:tc>
          <w:tcPr>
            <w:tcW w:w="2633" w:type="dxa"/>
            <w:vAlign w:val="center"/>
          </w:tcPr>
          <w:p w14:paraId="25B11754">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不区分小类</w:t>
            </w:r>
          </w:p>
        </w:tc>
      </w:tr>
      <w:tr w14:paraId="68125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311" w:type="dxa"/>
            <w:vAlign w:val="center"/>
          </w:tcPr>
          <w:p w14:paraId="60AB7B6D">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2</w:t>
            </w:r>
          </w:p>
        </w:tc>
        <w:tc>
          <w:tcPr>
            <w:tcW w:w="1712" w:type="dxa"/>
            <w:shd w:val="clear" w:color="auto" w:fill="auto"/>
            <w:vAlign w:val="center"/>
          </w:tcPr>
          <w:p w14:paraId="0FBA1285">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lang w:val="en-US" w:eastAsia="zh-CN"/>
              </w:rPr>
              <w:t>塑料</w:t>
            </w:r>
          </w:p>
        </w:tc>
        <w:tc>
          <w:tcPr>
            <w:tcW w:w="2866" w:type="dxa"/>
            <w:shd w:val="clear" w:color="auto" w:fill="auto"/>
            <w:vAlign w:val="center"/>
          </w:tcPr>
          <w:p w14:paraId="1B685D8A">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各类饮料塑料瓶、矿泉水塑料瓶、调味塑料瓶，材质以PET为准</w:t>
            </w:r>
          </w:p>
        </w:tc>
        <w:tc>
          <w:tcPr>
            <w:tcW w:w="2633" w:type="dxa"/>
            <w:shd w:val="clear" w:color="auto" w:fill="auto"/>
            <w:vAlign w:val="center"/>
          </w:tcPr>
          <w:p w14:paraId="115C9754">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本文件暂不适用于生活中其他废旧塑料，</w:t>
            </w:r>
            <w:r>
              <w:rPr>
                <w:rFonts w:hint="eastAsia" w:ascii="Times New Roman" w:hAnsi="Times New Roman" w:eastAsia="宋体" w:cs="Times New Roman"/>
                <w:b w:val="0"/>
                <w:bCs/>
                <w:sz w:val="18"/>
                <w:szCs w:val="18"/>
                <w:vertAlign w:val="baseline"/>
                <w:lang w:val="en-US" w:eastAsia="zh-CN"/>
              </w:rPr>
              <w:t>不区分小类</w:t>
            </w:r>
          </w:p>
        </w:tc>
      </w:tr>
      <w:tr w14:paraId="0C450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311" w:type="dxa"/>
            <w:vAlign w:val="center"/>
          </w:tcPr>
          <w:p w14:paraId="579C7689">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3</w:t>
            </w:r>
          </w:p>
        </w:tc>
        <w:tc>
          <w:tcPr>
            <w:tcW w:w="1712" w:type="dxa"/>
            <w:shd w:val="clear" w:color="auto" w:fill="auto"/>
            <w:vAlign w:val="center"/>
          </w:tcPr>
          <w:p w14:paraId="743CF193">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lang w:val="en-US" w:eastAsia="zh-CN"/>
              </w:rPr>
              <w:t>玻璃</w:t>
            </w:r>
          </w:p>
        </w:tc>
        <w:tc>
          <w:tcPr>
            <w:tcW w:w="2866" w:type="dxa"/>
            <w:shd w:val="clear" w:color="auto" w:fill="auto"/>
            <w:vAlign w:val="center"/>
          </w:tcPr>
          <w:p w14:paraId="09C02685">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各类啤酒、饮料玻璃瓶</w:t>
            </w:r>
          </w:p>
        </w:tc>
        <w:tc>
          <w:tcPr>
            <w:tcW w:w="2633" w:type="dxa"/>
            <w:shd w:val="clear" w:color="auto" w:fill="auto"/>
            <w:vAlign w:val="center"/>
          </w:tcPr>
          <w:p w14:paraId="405D4BF8">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本文件暂不适用于生活中其他废旧玻璃，</w:t>
            </w:r>
            <w:r>
              <w:rPr>
                <w:rFonts w:hint="eastAsia" w:ascii="Times New Roman" w:hAnsi="Times New Roman" w:eastAsia="宋体" w:cs="Times New Roman"/>
                <w:b w:val="0"/>
                <w:bCs/>
                <w:sz w:val="18"/>
                <w:szCs w:val="18"/>
                <w:vertAlign w:val="baseline"/>
                <w:lang w:val="en-US" w:eastAsia="zh-CN"/>
              </w:rPr>
              <w:t>不区分小类</w:t>
            </w:r>
          </w:p>
        </w:tc>
      </w:tr>
      <w:tr w14:paraId="79BD5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311" w:type="dxa"/>
            <w:vAlign w:val="center"/>
          </w:tcPr>
          <w:p w14:paraId="41D941A2">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4</w:t>
            </w:r>
          </w:p>
        </w:tc>
        <w:tc>
          <w:tcPr>
            <w:tcW w:w="1712" w:type="dxa"/>
            <w:shd w:val="clear" w:color="auto" w:fill="auto"/>
            <w:vAlign w:val="center"/>
          </w:tcPr>
          <w:p w14:paraId="3D803A70">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lang w:val="en-US" w:eastAsia="zh-CN"/>
              </w:rPr>
              <w:t>金属</w:t>
            </w:r>
          </w:p>
        </w:tc>
        <w:tc>
          <w:tcPr>
            <w:tcW w:w="2866" w:type="dxa"/>
            <w:shd w:val="clear" w:color="auto" w:fill="auto"/>
            <w:vAlign w:val="center"/>
          </w:tcPr>
          <w:p w14:paraId="73C73C78">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各类易拉罐装的啤酒、饮料瓶，瓶身材质为铝</w:t>
            </w:r>
          </w:p>
        </w:tc>
        <w:tc>
          <w:tcPr>
            <w:tcW w:w="2633" w:type="dxa"/>
            <w:shd w:val="clear" w:color="auto" w:fill="auto"/>
            <w:vAlign w:val="center"/>
          </w:tcPr>
          <w:p w14:paraId="7851F9DA">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本文件暂不适用于钢铁、铜等其他金属，</w:t>
            </w:r>
            <w:r>
              <w:rPr>
                <w:rFonts w:hint="eastAsia" w:ascii="Times New Roman" w:hAnsi="Times New Roman" w:eastAsia="宋体" w:cs="Times New Roman"/>
                <w:b w:val="0"/>
                <w:bCs/>
                <w:sz w:val="18"/>
                <w:szCs w:val="18"/>
                <w:vertAlign w:val="baseline"/>
                <w:lang w:val="en-US" w:eastAsia="zh-CN"/>
              </w:rPr>
              <w:t>不区分小类</w:t>
            </w:r>
          </w:p>
        </w:tc>
      </w:tr>
      <w:tr w14:paraId="5548D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11" w:type="dxa"/>
            <w:vAlign w:val="center"/>
          </w:tcPr>
          <w:p w14:paraId="4151D145">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5</w:t>
            </w:r>
          </w:p>
        </w:tc>
        <w:tc>
          <w:tcPr>
            <w:tcW w:w="1712" w:type="dxa"/>
            <w:shd w:val="clear" w:color="auto" w:fill="auto"/>
            <w:vAlign w:val="center"/>
          </w:tcPr>
          <w:p w14:paraId="770D9DA4">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lang w:val="en-US" w:eastAsia="zh-CN"/>
              </w:rPr>
              <w:t>织物</w:t>
            </w:r>
          </w:p>
        </w:tc>
        <w:tc>
          <w:tcPr>
            <w:tcW w:w="2866" w:type="dxa"/>
            <w:shd w:val="clear" w:color="auto" w:fill="auto"/>
            <w:vAlign w:val="center"/>
          </w:tcPr>
          <w:p w14:paraId="79E0FE42">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各类废旧衣物、布艺用品、床上用品</w:t>
            </w:r>
          </w:p>
        </w:tc>
        <w:tc>
          <w:tcPr>
            <w:tcW w:w="2633" w:type="dxa"/>
            <w:shd w:val="clear" w:color="auto" w:fill="auto"/>
            <w:vAlign w:val="center"/>
          </w:tcPr>
          <w:p w14:paraId="50C90D89">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vertAlign w:val="baseline"/>
                <w:lang w:val="en-US" w:eastAsia="zh-CN"/>
              </w:rPr>
              <w:t>不区分小类</w:t>
            </w:r>
          </w:p>
        </w:tc>
      </w:tr>
    </w:tbl>
    <w:p w14:paraId="42FD366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sz w:val="21"/>
          <w:szCs w:val="21"/>
          <w:lang w:val="en-US" w:eastAsia="zh-CN"/>
        </w:rPr>
        <w:sectPr>
          <w:footerReference r:id="rId8" w:type="default"/>
          <w:pgSz w:w="11906" w:h="16838"/>
          <w:pgMar w:top="1928" w:right="1134" w:bottom="1134" w:left="1134" w:header="851" w:footer="1134" w:gutter="0"/>
          <w:pgNumType w:fmt="decimal"/>
          <w:cols w:space="425" w:num="1"/>
          <w:docGrid w:type="lines" w:linePitch="312" w:charSpace="0"/>
        </w:sectPr>
      </w:pPr>
    </w:p>
    <w:p w14:paraId="3AA189E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default" w:ascii="黑体" w:hAnsi="黑体" w:eastAsia="黑体" w:cs="黑体"/>
          <w:b w:val="0"/>
          <w:bCs/>
          <w:sz w:val="21"/>
          <w:szCs w:val="21"/>
          <w:lang w:val="en-US" w:eastAsia="zh-CN"/>
        </w:rPr>
      </w:pPr>
      <w:bookmarkStart w:id="42" w:name="_Toc9407"/>
      <w:r>
        <w:rPr>
          <w:rFonts w:hint="eastAsia" w:ascii="黑体" w:hAnsi="黑体" w:eastAsia="黑体" w:cs="黑体"/>
          <w:b w:val="0"/>
          <w:bCs/>
          <w:sz w:val="21"/>
          <w:szCs w:val="21"/>
          <w:lang w:val="en-US" w:eastAsia="zh-CN"/>
        </w:rPr>
        <w:t>附 录</w:t>
      </w:r>
      <w:bookmarkEnd w:id="39"/>
      <w:bookmarkEnd w:id="40"/>
      <w:r>
        <w:rPr>
          <w:rFonts w:hint="eastAsia" w:ascii="黑体" w:hAnsi="黑体" w:eastAsia="黑体" w:cs="黑体"/>
          <w:b w:val="0"/>
          <w:bCs/>
          <w:sz w:val="21"/>
          <w:szCs w:val="21"/>
          <w:lang w:val="en-US" w:eastAsia="zh-CN"/>
        </w:rPr>
        <w:t>B 纸类排放因子计算</w:t>
      </w:r>
      <w:bookmarkEnd w:id="42"/>
    </w:p>
    <w:p w14:paraId="690658AB">
      <w:pPr>
        <w:keepNext w:val="0"/>
        <w:keepLines w:val="0"/>
        <w:pageBreakBefore w:val="0"/>
        <w:widowControl w:val="0"/>
        <w:kinsoku/>
        <w:wordWrap/>
        <w:overflowPunct/>
        <w:topLinePunct w:val="0"/>
        <w:autoSpaceDE/>
        <w:autoSpaceDN/>
        <w:bidi w:val="0"/>
        <w:adjustRightInd/>
        <w:snapToGrid/>
        <w:spacing w:before="157" w:beforeLines="50" w:after="157" w:afterLines="50"/>
        <w:ind w:left="1680" w:hanging="1680" w:hangingChars="800"/>
        <w:jc w:val="left"/>
        <w:textAlignment w:val="auto"/>
        <w:outlineLvl w:val="9"/>
        <w:rPr>
          <w:rFonts w:hint="eastAsia" w:ascii="黑体" w:hAnsi="黑体" w:eastAsia="黑体" w:cs="黑体"/>
          <w:b w:val="0"/>
          <w:bCs/>
          <w:sz w:val="21"/>
          <w:szCs w:val="21"/>
          <w:lang w:val="en-US" w:eastAsia="zh-CN"/>
        </w:rPr>
      </w:pPr>
    </w:p>
    <w:p w14:paraId="13EB0068">
      <w:pPr>
        <w:keepNext w:val="0"/>
        <w:keepLines w:val="0"/>
        <w:pageBreakBefore w:val="0"/>
        <w:widowControl w:val="0"/>
        <w:kinsoku/>
        <w:wordWrap/>
        <w:overflowPunct/>
        <w:topLinePunct w:val="0"/>
        <w:autoSpaceDE/>
        <w:autoSpaceDN/>
        <w:bidi w:val="0"/>
        <w:adjustRightInd/>
        <w:snapToGrid/>
        <w:spacing w:before="157" w:beforeLines="50" w:after="157" w:afterLines="50"/>
        <w:ind w:left="1680" w:hanging="1680" w:hangingChars="800"/>
        <w:jc w:val="left"/>
        <w:textAlignment w:val="auto"/>
        <w:outlineLvl w:val="9"/>
        <w:rPr>
          <w:rFonts w:hint="eastAsia" w:ascii="黑体" w:hAnsi="黑体" w:eastAsia="黑体" w:cs="黑体"/>
          <w:b w:val="0"/>
          <w:bCs/>
          <w:i/>
          <w:iCs/>
          <w:sz w:val="21"/>
          <w:szCs w:val="21"/>
          <w:lang w:val="en-US" w:eastAsia="zh-CN"/>
        </w:rPr>
      </w:pPr>
      <w:r>
        <w:rPr>
          <w:rFonts w:hint="eastAsia" w:ascii="黑体" w:hAnsi="黑体" w:eastAsia="黑体" w:cs="黑体"/>
          <w:b w:val="0"/>
          <w:bCs/>
          <w:sz w:val="21"/>
          <w:szCs w:val="21"/>
          <w:lang w:val="en-US" w:eastAsia="zh-CN"/>
        </w:rPr>
        <w:t>B.1 基准线排放因子</w:t>
      </w:r>
      <w:r>
        <w:rPr>
          <w:rFonts w:hint="eastAsia" w:ascii="黑体" w:hAnsi="黑体" w:eastAsia="黑体" w:cs="黑体"/>
          <w:b w:val="0"/>
          <w:bCs/>
          <w:i/>
          <w:iCs/>
          <w:sz w:val="21"/>
          <w:szCs w:val="21"/>
          <w:lang w:val="en-US" w:eastAsia="zh-CN"/>
        </w:rPr>
        <w:t xml:space="preserve">                 </w:t>
      </w:r>
    </w:p>
    <w:p w14:paraId="17686D75">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黑体" w:hAnsi="黑体" w:eastAsia="黑体" w:cs="黑体"/>
          <w:b w:val="0"/>
          <w:bCs/>
          <w:sz w:val="21"/>
          <w:szCs w:val="21"/>
          <w:lang w:val="en-US" w:eastAsia="zh-CN"/>
        </w:rPr>
      </w:pP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paper,B,y</w:t>
      </w:r>
      <w:r>
        <w:rPr>
          <w:rFonts w:hint="default" w:ascii="Times New Roman" w:hAnsi="Times New Roman" w:eastAsia="黑体" w:cs="Times New Roman"/>
          <w:b w:val="0"/>
          <w:bCs/>
          <w:sz w:val="21"/>
          <w:szCs w:val="21"/>
          <w:lang w:val="en-US" w:eastAsia="zh-CN"/>
        </w:rPr>
        <w:t>=</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paper</w:t>
      </w:r>
      <w:r>
        <w:rPr>
          <w:rFonts w:hint="default" w:ascii="Times New Roman" w:hAnsi="Times New Roman" w:eastAsia="黑体" w:cs="Times New Roman"/>
          <w:b w:val="0"/>
          <w:bCs/>
          <w:i/>
          <w:iCs/>
          <w:sz w:val="21"/>
          <w:szCs w:val="21"/>
          <w:lang w:val="en-US" w:eastAsia="zh-CN"/>
        </w:rPr>
        <w:t>,</w:t>
      </w:r>
      <w:r>
        <w:rPr>
          <w:rFonts w:hint="default" w:ascii="Times New Roman" w:hAnsi="Times New Roman" w:eastAsia="黑体" w:cs="Times New Roman"/>
          <w:b w:val="0"/>
          <w:bCs/>
          <w:i/>
          <w:iCs/>
          <w:sz w:val="21"/>
          <w:szCs w:val="21"/>
          <w:vertAlign w:val="subscript"/>
          <w:lang w:val="en-US" w:eastAsia="zh-CN"/>
        </w:rPr>
        <w:t>pr</w:t>
      </w:r>
      <w:r>
        <w:rPr>
          <w:rFonts w:hint="eastAsia" w:ascii="Times New Roman" w:hAnsi="Times New Roman" w:eastAsia="黑体" w:cs="Times New Roman"/>
          <w:b w:val="0"/>
          <w:bCs/>
          <w:i/>
          <w:iCs/>
          <w:sz w:val="21"/>
          <w:szCs w:val="21"/>
          <w:vertAlign w:val="subscript"/>
          <w:lang w:val="en-US" w:eastAsia="zh-CN"/>
        </w:rPr>
        <w:t>o</w:t>
      </w:r>
      <w:r>
        <w:rPr>
          <w:rFonts w:hint="default" w:ascii="Times New Roman" w:hAnsi="Times New Roman" w:eastAsia="黑体" w:cs="Times New Roman"/>
          <w:b w:val="0"/>
          <w:bCs/>
          <w:i/>
          <w:iCs/>
          <w:sz w:val="21"/>
          <w:szCs w:val="21"/>
          <w:vertAlign w:val="subscript"/>
          <w:lang w:val="en-US" w:eastAsia="zh-CN"/>
        </w:rPr>
        <w:t>,y</w:t>
      </w:r>
      <w:r>
        <w:rPr>
          <w:rFonts w:hint="default" w:ascii="Times New Roman" w:hAnsi="Times New Roman" w:eastAsia="黑体" w:cs="Times New Roman"/>
          <w:b w:val="0"/>
          <w:bCs/>
          <w:sz w:val="21"/>
          <w:szCs w:val="21"/>
          <w:lang w:val="en-US" w:eastAsia="zh-CN"/>
        </w:rPr>
        <w:t>+</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paper,i</w:t>
      </w:r>
      <w:r>
        <w:rPr>
          <w:rFonts w:hint="eastAsia" w:ascii="Times New Roman" w:hAnsi="Times New Roman" w:eastAsia="黑体" w:cs="Times New Roman"/>
          <w:b w:val="0"/>
          <w:bCs/>
          <w:i/>
          <w:iCs/>
          <w:sz w:val="21"/>
          <w:szCs w:val="21"/>
          <w:vertAlign w:val="subscript"/>
          <w:lang w:val="en-US" w:eastAsia="zh-CN"/>
        </w:rPr>
        <w:t>nc,y</w:t>
      </w:r>
      <w:r>
        <w:rPr>
          <w:rFonts w:hint="eastAsia" w:ascii="Times New Roman" w:hAnsi="Times New Roman" w:eastAsia="宋体" w:cs="Times New Roman"/>
          <w:b w:val="0"/>
          <w:bCs/>
          <w:sz w:val="21"/>
          <w:szCs w:val="21"/>
          <w:lang w:val="en-US" w:eastAsia="zh-CN"/>
        </w:rPr>
        <w:t>....................................................................</w:t>
      </w:r>
      <w:r>
        <w:rPr>
          <w:rFonts w:hint="eastAsia" w:ascii="黑体" w:hAnsi="黑体" w:eastAsia="黑体" w:cs="黑体"/>
          <w:b w:val="0"/>
          <w:bCs/>
          <w:sz w:val="21"/>
          <w:szCs w:val="21"/>
          <w:lang w:val="en-US" w:eastAsia="zh-CN"/>
        </w:rPr>
        <w:t>(B1)</w:t>
      </w:r>
    </w:p>
    <w:p w14:paraId="079699A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baseline"/>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4C3E4DB2">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paper</w:t>
      </w:r>
      <w:r>
        <w:rPr>
          <w:rFonts w:hint="default" w:ascii="Times New Roman" w:hAnsi="Times New Roman" w:eastAsia="黑体" w:cs="Times New Roman"/>
          <w:b w:val="0"/>
          <w:bCs/>
          <w:i/>
          <w:iCs/>
          <w:sz w:val="18"/>
          <w:szCs w:val="18"/>
          <w:lang w:val="en-US" w:eastAsia="zh-CN"/>
        </w:rPr>
        <w:t>,</w:t>
      </w:r>
      <w:r>
        <w:rPr>
          <w:rFonts w:hint="default" w:ascii="Times New Roman" w:hAnsi="Times New Roman" w:eastAsia="黑体" w:cs="Times New Roman"/>
          <w:b w:val="0"/>
          <w:bCs/>
          <w:i/>
          <w:iCs/>
          <w:sz w:val="18"/>
          <w:szCs w:val="18"/>
          <w:vertAlign w:val="subscript"/>
          <w:lang w:val="en-US" w:eastAsia="zh-CN"/>
        </w:rPr>
        <w:t>pr</w:t>
      </w:r>
      <w:r>
        <w:rPr>
          <w:rFonts w:hint="eastAsia" w:ascii="Times New Roman" w:hAnsi="Times New Roman" w:eastAsia="黑体" w:cs="Times New Roman"/>
          <w:b w:val="0"/>
          <w:bCs/>
          <w:i/>
          <w:iCs/>
          <w:sz w:val="18"/>
          <w:szCs w:val="18"/>
          <w:vertAlign w:val="subscript"/>
          <w:lang w:val="en-US" w:eastAsia="zh-CN"/>
        </w:rPr>
        <w:t>o</w:t>
      </w:r>
      <w:r>
        <w:rPr>
          <w:rFonts w:hint="default" w:ascii="Times New Roman" w:hAnsi="Times New Roman" w:eastAsia="黑体" w:cs="Times New Roman"/>
          <w:b w:val="0"/>
          <w:bCs/>
          <w:i/>
          <w:iCs/>
          <w:sz w:val="18"/>
          <w:szCs w:val="18"/>
          <w:vertAlign w:val="subscript"/>
          <w:lang w:val="en-US" w:eastAsia="zh-CN"/>
        </w:rPr>
        <w:t>,y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，生产原生纸类的排放因子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p>
    <w:p w14:paraId="0C720882">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paper,i</w:t>
      </w:r>
      <w:r>
        <w:rPr>
          <w:rFonts w:hint="eastAsia" w:ascii="Times New Roman" w:hAnsi="Times New Roman" w:eastAsia="黑体" w:cs="Times New Roman"/>
          <w:b w:val="0"/>
          <w:bCs/>
          <w:i/>
          <w:iCs/>
          <w:sz w:val="18"/>
          <w:szCs w:val="18"/>
          <w:vertAlign w:val="subscript"/>
          <w:lang w:val="en-US" w:eastAsia="zh-CN"/>
        </w:rPr>
        <w:t>nc,y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，纸类焚烧的排放因子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r>
        <w:rPr>
          <w:rFonts w:hint="eastAsia"/>
          <w:sz w:val="18"/>
          <w:szCs w:val="18"/>
          <w:lang w:val="en-US" w:eastAsia="zh-CN"/>
        </w:rPr>
        <w:t>。</w:t>
      </w:r>
    </w:p>
    <w:p w14:paraId="5939C3C7">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B.2 碳普惠排放因子</w:t>
      </w:r>
    </w:p>
    <w:p w14:paraId="3CE6F36C">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outlineLvl w:val="9"/>
        <w:rPr>
          <w:rFonts w:hint="eastAsia" w:ascii="黑体" w:hAnsi="黑体" w:eastAsia="黑体" w:cs="黑体"/>
          <w:b w:val="0"/>
          <w:bCs/>
          <w:i w:val="0"/>
          <w:iCs w:val="0"/>
          <w:sz w:val="21"/>
          <w:szCs w:val="21"/>
          <w:lang w:val="en-US" w:eastAsia="zh-CN"/>
        </w:rPr>
      </w:pPr>
      <w:r>
        <w:rPr>
          <w:rFonts w:hint="eastAsia" w:ascii="黑体" w:hAnsi="黑体" w:eastAsia="黑体" w:cs="黑体"/>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paper,P,y</w:t>
      </w:r>
      <w:r>
        <w:rPr>
          <w:rFonts w:hint="default" w:ascii="Times New Roman" w:hAnsi="Times New Roman" w:eastAsia="黑体" w:cs="Times New Roman"/>
          <w:b w:val="0"/>
          <w:bCs/>
          <w:i/>
          <w:iCs/>
          <w:sz w:val="21"/>
          <w:szCs w:val="21"/>
          <w:lang w:val="en-US" w:eastAsia="zh-CN"/>
        </w:rPr>
        <w:t>= EF</w:t>
      </w:r>
      <w:r>
        <w:rPr>
          <w:rFonts w:hint="default" w:ascii="Times New Roman" w:hAnsi="Times New Roman" w:eastAsia="黑体" w:cs="Times New Roman"/>
          <w:b w:val="0"/>
          <w:bCs/>
          <w:i/>
          <w:iCs/>
          <w:sz w:val="21"/>
          <w:szCs w:val="21"/>
          <w:vertAlign w:val="subscript"/>
          <w:lang w:val="en-US" w:eastAsia="zh-CN"/>
        </w:rPr>
        <w:t>paper,</w:t>
      </w:r>
      <w:r>
        <w:rPr>
          <w:rFonts w:hint="eastAsia" w:ascii="Times New Roman" w:hAnsi="Times New Roman" w:eastAsia="黑体" w:cs="Times New Roman"/>
          <w:b w:val="0"/>
          <w:bCs/>
          <w:i/>
          <w:iCs/>
          <w:sz w:val="21"/>
          <w:szCs w:val="21"/>
          <w:vertAlign w:val="subscript"/>
          <w:lang w:val="en-US" w:eastAsia="zh-CN"/>
        </w:rPr>
        <w:t>rec</w:t>
      </w:r>
      <w:r>
        <w:rPr>
          <w:rFonts w:hint="default" w:ascii="Times New Roman" w:hAnsi="Times New Roman" w:eastAsia="黑体" w:cs="Times New Roman"/>
          <w:b w:val="0"/>
          <w:bCs/>
          <w:i/>
          <w:iCs/>
          <w:sz w:val="21"/>
          <w:szCs w:val="21"/>
          <w:vertAlign w:val="subscript"/>
          <w:lang w:val="en-US" w:eastAsia="zh-CN"/>
        </w:rPr>
        <w:t>,y</w:t>
      </w:r>
      <w:r>
        <w:rPr>
          <w:rFonts w:hint="default" w:ascii="Times New Roman" w:hAnsi="Times New Roman" w:eastAsia="黑体" w:cs="Times New Roman"/>
          <w:b w:val="0"/>
          <w:bCs/>
          <w:i w:val="0"/>
          <w:iCs w:val="0"/>
          <w:sz w:val="21"/>
          <w:szCs w:val="21"/>
          <w:lang w:val="en-US" w:eastAsia="zh-CN"/>
        </w:rPr>
        <w:t>×(</w:t>
      </w:r>
      <w:r>
        <w:rPr>
          <w:rFonts w:hint="default" w:ascii="Times New Roman" w:hAnsi="Times New Roman" w:eastAsia="黑体" w:cs="Times New Roman"/>
          <w:b w:val="0"/>
          <w:bCs/>
          <w:i/>
          <w:iCs/>
          <w:sz w:val="21"/>
          <w:szCs w:val="21"/>
          <w:lang w:val="en-US" w:eastAsia="zh-CN"/>
        </w:rPr>
        <w:t>1−L</w:t>
      </w:r>
      <w:r>
        <w:rPr>
          <w:rFonts w:hint="default" w:ascii="Times New Roman" w:hAnsi="Times New Roman" w:eastAsia="黑体" w:cs="Times New Roman"/>
          <w:b w:val="0"/>
          <w:bCs/>
          <w:i/>
          <w:iCs/>
          <w:sz w:val="21"/>
          <w:szCs w:val="21"/>
          <w:vertAlign w:val="subscript"/>
          <w:lang w:val="en-US" w:eastAsia="zh-CN"/>
        </w:rPr>
        <w:t>paper</w:t>
      </w:r>
      <w:r>
        <w:rPr>
          <w:rFonts w:hint="default" w:ascii="Times New Roman" w:hAnsi="Times New Roman" w:eastAsia="黑体" w:cs="Times New Roman"/>
          <w:b w:val="0"/>
          <w:bCs/>
          <w:i w:val="0"/>
          <w:iCs w:val="0"/>
          <w:sz w:val="21"/>
          <w:szCs w:val="21"/>
          <w:lang w:val="en-US" w:eastAsia="zh-CN"/>
        </w:rPr>
        <w:t xml:space="preserve">) </w:t>
      </w:r>
      <w:r>
        <w:rPr>
          <w:rFonts w:hint="eastAsia" w:ascii="Times New Roman" w:hAnsi="Times New Roman" w:eastAsia="宋体" w:cs="Times New Roman"/>
          <w:b w:val="0"/>
          <w:bCs/>
          <w:sz w:val="21"/>
          <w:szCs w:val="21"/>
          <w:lang w:val="en-US" w:eastAsia="zh-CN"/>
        </w:rPr>
        <w:t>......................................................................</w:t>
      </w:r>
      <w:r>
        <w:rPr>
          <w:rFonts w:hint="eastAsia" w:ascii="黑体" w:hAnsi="黑体" w:eastAsia="黑体" w:cs="黑体"/>
          <w:b w:val="0"/>
          <w:bCs/>
          <w:i w:val="0"/>
          <w:iCs w:val="0"/>
          <w:sz w:val="21"/>
          <w:szCs w:val="21"/>
          <w:lang w:val="en-US" w:eastAsia="zh-CN"/>
        </w:rPr>
        <w:t>(B2)</w:t>
      </w:r>
    </w:p>
    <w:p w14:paraId="437A3AD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baseline"/>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18E1D39B">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paper,</w:t>
      </w:r>
      <w:r>
        <w:rPr>
          <w:rFonts w:hint="eastAsia" w:ascii="Times New Roman" w:hAnsi="Times New Roman" w:eastAsia="黑体" w:cs="Times New Roman"/>
          <w:b w:val="0"/>
          <w:bCs/>
          <w:i/>
          <w:iCs/>
          <w:sz w:val="18"/>
          <w:szCs w:val="18"/>
          <w:vertAlign w:val="subscript"/>
          <w:lang w:val="en-US" w:eastAsia="zh-CN"/>
        </w:rPr>
        <w:t>rec</w:t>
      </w:r>
      <w:r>
        <w:rPr>
          <w:rFonts w:hint="default" w:ascii="Times New Roman" w:hAnsi="Times New Roman" w:eastAsia="黑体" w:cs="Times New Roman"/>
          <w:b w:val="0"/>
          <w:bCs/>
          <w:i/>
          <w:iCs/>
          <w:sz w:val="18"/>
          <w:szCs w:val="18"/>
          <w:vertAlign w:val="subscript"/>
          <w:lang w:val="en-US" w:eastAsia="zh-CN"/>
        </w:rPr>
        <w:t>,y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，回收处理单位质量纸类的排放因子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p>
    <w:p w14:paraId="0A57C84B">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eastAsia" w:ascii="黑体" w:hAnsi="黑体" w:eastAsia="黑体" w:cs="黑体"/>
          <w:b w:val="0"/>
          <w:bCs/>
          <w:i w:val="0"/>
          <w:iCs w:val="0"/>
          <w:sz w:val="21"/>
          <w:szCs w:val="21"/>
          <w:lang w:val="en-US" w:eastAsia="zh-CN"/>
        </w:rPr>
      </w:pPr>
      <w:r>
        <w:rPr>
          <w:rFonts w:hint="default" w:ascii="Times New Roman" w:hAnsi="Times New Roman" w:eastAsia="黑体" w:cs="Times New Roman"/>
          <w:b w:val="0"/>
          <w:bCs/>
          <w:i/>
          <w:iCs/>
          <w:sz w:val="18"/>
          <w:szCs w:val="18"/>
          <w:lang w:val="en-US" w:eastAsia="zh-CN"/>
        </w:rPr>
        <w:t>L</w:t>
      </w:r>
      <w:r>
        <w:rPr>
          <w:rFonts w:hint="default" w:ascii="Times New Roman" w:hAnsi="Times New Roman" w:eastAsia="黑体" w:cs="Times New Roman"/>
          <w:b w:val="0"/>
          <w:bCs/>
          <w:i/>
          <w:iCs/>
          <w:sz w:val="18"/>
          <w:szCs w:val="18"/>
          <w:vertAlign w:val="subscript"/>
          <w:lang w:val="en-US" w:eastAsia="zh-CN"/>
        </w:rPr>
        <w:t>paper</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eastAsia"/>
          <w:sz w:val="18"/>
          <w:szCs w:val="18"/>
          <w:lang w:val="en-US" w:eastAsia="zh-CN"/>
        </w:rPr>
        <w:t>回收纸类的损失因子，无量纲。</w:t>
      </w:r>
    </w:p>
    <w:p w14:paraId="1C9E2100">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B.3 参数取值</w:t>
      </w:r>
    </w:p>
    <w:p w14:paraId="38D4CC2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黑体" w:hAnsi="黑体" w:eastAsia="黑体" w:cs="黑体"/>
          <w:b w:val="0"/>
          <w:bCs/>
          <w:sz w:val="18"/>
          <w:szCs w:val="18"/>
          <w:lang w:val="en-US" w:eastAsia="zh-CN"/>
        </w:rPr>
        <w:sectPr>
          <w:pgSz w:w="11906" w:h="16838"/>
          <w:pgMar w:top="1928" w:right="1134" w:bottom="1134" w:left="1134" w:header="851" w:footer="1134" w:gutter="0"/>
          <w:pgNumType w:fmt="decimal"/>
          <w:cols w:space="425" w:num="1"/>
          <w:docGrid w:type="lines" w:linePitch="312" w:charSpace="0"/>
        </w:sect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paper,</w:t>
      </w:r>
      <w:r>
        <w:rPr>
          <w:rFonts w:hint="eastAsia" w:ascii="Times New Roman" w:hAnsi="Times New Roman" w:eastAsia="黑体" w:cs="Times New Roman"/>
          <w:b w:val="0"/>
          <w:bCs/>
          <w:i/>
          <w:iCs/>
          <w:sz w:val="21"/>
          <w:szCs w:val="21"/>
          <w:vertAlign w:val="subscript"/>
          <w:lang w:val="en-US" w:eastAsia="zh-CN"/>
        </w:rPr>
        <w:t>pro,y</w:t>
      </w:r>
      <w:r>
        <w:rPr>
          <w:rFonts w:hint="eastAsia" w:ascii="Times New Roman" w:hAnsi="Times New Roman" w:eastAsia="宋体" w:cs="黑体"/>
          <w:b w:val="0"/>
          <w:bCs/>
          <w:sz w:val="18"/>
          <w:szCs w:val="18"/>
          <w:lang w:val="en-US" w:eastAsia="zh-CN"/>
        </w:rPr>
        <w:t>=1.2885 kgCO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/kg，</w:t>
      </w: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paper,</w:t>
      </w:r>
      <w:r>
        <w:rPr>
          <w:rFonts w:hint="default" w:ascii="Times New Roman" w:hAnsi="Times New Roman" w:eastAsia="黑体" w:cs="Times New Roman"/>
          <w:b w:val="0"/>
          <w:bCs/>
          <w:i/>
          <w:iCs/>
          <w:sz w:val="21"/>
          <w:szCs w:val="21"/>
          <w:vertAlign w:val="subscript"/>
          <w:lang w:val="en-US" w:eastAsia="zh-CN"/>
        </w:rPr>
        <w:t>i</w:t>
      </w:r>
      <w:r>
        <w:rPr>
          <w:rFonts w:hint="eastAsia" w:ascii="Times New Roman" w:hAnsi="Times New Roman" w:eastAsia="黑体" w:cs="Times New Roman"/>
          <w:b w:val="0"/>
          <w:bCs/>
          <w:i/>
          <w:iCs/>
          <w:sz w:val="21"/>
          <w:szCs w:val="21"/>
          <w:vertAlign w:val="subscript"/>
          <w:lang w:val="en-US" w:eastAsia="zh-CN"/>
        </w:rPr>
        <w:t>nc,y</w:t>
      </w:r>
      <w:r>
        <w:rPr>
          <w:rFonts w:hint="eastAsia" w:ascii="Times New Roman" w:hAnsi="Times New Roman" w:eastAsia="宋体" w:cs="黑体"/>
          <w:b w:val="0"/>
          <w:bCs/>
          <w:sz w:val="18"/>
          <w:szCs w:val="18"/>
          <w:lang w:val="en-US" w:eastAsia="zh-CN"/>
        </w:rPr>
        <w:t>=0.0144 kgCO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/kg，</w:t>
      </w: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paper,</w:t>
      </w:r>
      <w:r>
        <w:rPr>
          <w:rFonts w:hint="eastAsia" w:ascii="Times New Roman" w:hAnsi="Times New Roman" w:eastAsia="黑体" w:cs="Times New Roman"/>
          <w:b w:val="0"/>
          <w:bCs/>
          <w:i/>
          <w:iCs/>
          <w:sz w:val="21"/>
          <w:szCs w:val="21"/>
          <w:vertAlign w:val="subscript"/>
          <w:lang w:val="en-US" w:eastAsia="zh-CN"/>
        </w:rPr>
        <w:t>rec,y</w:t>
      </w:r>
      <w:r>
        <w:rPr>
          <w:rFonts w:hint="eastAsia" w:ascii="Times New Roman" w:hAnsi="Times New Roman" w:eastAsia="宋体" w:cs="黑体"/>
          <w:b w:val="0"/>
          <w:bCs/>
          <w:sz w:val="18"/>
          <w:szCs w:val="18"/>
          <w:lang w:val="en-US" w:eastAsia="zh-CN"/>
        </w:rPr>
        <w:t>=1.0688 kgCO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/kg，</w:t>
      </w:r>
      <w:r>
        <w:rPr>
          <w:rFonts w:hint="eastAsia" w:ascii="Times New Roman" w:hAnsi="Times New Roman" w:eastAsia="宋体" w:cs="黑体"/>
          <w:b w:val="0"/>
          <w:bCs/>
          <w:i/>
          <w:iCs/>
          <w:sz w:val="18"/>
          <w:szCs w:val="18"/>
          <w:lang w:val="en-US" w:eastAsia="zh-CN"/>
        </w:rPr>
        <w:t>L</w:t>
      </w:r>
      <w:r>
        <w:rPr>
          <w:rFonts w:hint="eastAsia" w:ascii="Times New Roman" w:hAnsi="Times New Roman" w:eastAsia="宋体" w:cs="黑体"/>
          <w:b w:val="0"/>
          <w:bCs/>
          <w:i/>
          <w:iCs/>
          <w:sz w:val="18"/>
          <w:szCs w:val="18"/>
          <w:vertAlign w:val="subscript"/>
          <w:lang w:val="en-US" w:eastAsia="zh-CN"/>
        </w:rPr>
        <w:t>paper</w:t>
      </w:r>
      <w:r>
        <w:rPr>
          <w:rFonts w:hint="eastAsia" w:ascii="Times New Roman" w:hAnsi="Times New Roman" w:eastAsia="宋体" w:cs="黑体"/>
          <w:b w:val="0"/>
          <w:bCs/>
          <w:sz w:val="18"/>
          <w:szCs w:val="18"/>
          <w:lang w:val="en-US" w:eastAsia="zh-CN"/>
        </w:rPr>
        <w:t>=0.10。</w:t>
      </w:r>
    </w:p>
    <w:p w14:paraId="4F45F81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sz w:val="21"/>
          <w:szCs w:val="21"/>
          <w:lang w:val="en-US" w:eastAsia="zh-CN"/>
        </w:rPr>
      </w:pPr>
      <w:bookmarkStart w:id="43" w:name="_Toc27566"/>
      <w:r>
        <w:rPr>
          <w:rFonts w:hint="eastAsia" w:ascii="黑体" w:hAnsi="黑体" w:eastAsia="黑体" w:cs="黑体"/>
          <w:b w:val="0"/>
          <w:bCs/>
          <w:sz w:val="21"/>
          <w:szCs w:val="21"/>
          <w:lang w:val="en-US" w:eastAsia="zh-CN"/>
        </w:rPr>
        <w:t>附 录C 塑料排放因子计算</w:t>
      </w:r>
      <w:bookmarkEnd w:id="43"/>
    </w:p>
    <w:p w14:paraId="037A36A8">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C.1 基准线排放因子</w:t>
      </w:r>
    </w:p>
    <w:p w14:paraId="64812A0F">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Times New Roman" w:hAnsi="Times New Roman" w:eastAsia="宋体" w:cs="黑体"/>
          <w:b w:val="0"/>
          <w:bCs/>
          <w:sz w:val="21"/>
          <w:szCs w:val="21"/>
          <w:lang w:val="en-US" w:eastAsia="zh-CN"/>
        </w:rPr>
      </w:pPr>
      <w:r>
        <w:rPr>
          <w:rFonts w:hint="eastAsia" w:ascii="Times New Roman" w:hAnsi="Times New Roman" w:eastAsia="宋体" w:cs="黑体"/>
          <w:b w:val="0"/>
          <w:bCs/>
          <w:i w:val="0"/>
          <w:iCs w:val="0"/>
          <w:sz w:val="21"/>
          <w:szCs w:val="21"/>
          <w:lang w:val="en-US" w:eastAsia="zh-CN"/>
        </w:rPr>
        <w:t xml:space="preserve">         </w:t>
      </w:r>
      <w:r>
        <w:rPr>
          <w:rFonts w:hint="eastAsia" w:ascii="Times New Roman" w:hAnsi="Times New Roman" w:eastAsia="宋体" w:cs="黑体"/>
          <w:b w:val="0"/>
          <w:bCs/>
          <w:i/>
          <w:iCs/>
          <w:sz w:val="21"/>
          <w:szCs w:val="21"/>
          <w:lang w:val="en-US" w:eastAsia="zh-CN"/>
        </w:rPr>
        <w:t xml:space="preserve"> EF</w:t>
      </w:r>
      <w:r>
        <w:rPr>
          <w:rFonts w:hint="eastAsia" w:ascii="Times New Roman" w:hAnsi="Times New Roman" w:eastAsia="宋体" w:cs="黑体"/>
          <w:b w:val="0"/>
          <w:bCs/>
          <w:i/>
          <w:iCs/>
          <w:sz w:val="21"/>
          <w:szCs w:val="21"/>
          <w:vertAlign w:val="subscript"/>
          <w:lang w:val="en-US" w:eastAsia="zh-CN"/>
        </w:rPr>
        <w:t>plastic,B,y</w:t>
      </w:r>
      <w:r>
        <w:rPr>
          <w:rFonts w:hint="eastAsia" w:ascii="Times New Roman" w:hAnsi="Times New Roman" w:eastAsia="宋体" w:cs="黑体"/>
          <w:b w:val="0"/>
          <w:bCs/>
          <w:i w:val="0"/>
          <w:iCs w:val="0"/>
          <w:sz w:val="21"/>
          <w:szCs w:val="21"/>
          <w:lang w:val="en-US" w:eastAsia="zh-CN"/>
        </w:rPr>
        <w:t>=</w:t>
      </w:r>
      <w:r>
        <w:rPr>
          <w:rFonts w:hint="eastAsia" w:ascii="Times New Roman" w:hAnsi="Times New Roman" w:eastAsia="宋体" w:cs="黑体"/>
          <w:b w:val="0"/>
          <w:bCs/>
          <w:i/>
          <w:iCs/>
          <w:sz w:val="21"/>
          <w:szCs w:val="21"/>
          <w:lang w:val="en-US" w:eastAsia="zh-CN"/>
        </w:rPr>
        <w:t>EF</w:t>
      </w:r>
      <w:r>
        <w:rPr>
          <w:rFonts w:hint="eastAsia" w:ascii="Times New Roman" w:hAnsi="Times New Roman" w:eastAsia="宋体" w:cs="黑体"/>
          <w:b w:val="0"/>
          <w:bCs/>
          <w:i/>
          <w:iCs/>
          <w:sz w:val="21"/>
          <w:szCs w:val="21"/>
          <w:vertAlign w:val="subscript"/>
          <w:lang w:val="en-US" w:eastAsia="zh-CN"/>
        </w:rPr>
        <w:t>plastic,pro,y</w:t>
      </w:r>
      <w:r>
        <w:rPr>
          <w:rFonts w:hint="eastAsia" w:ascii="Times New Roman" w:hAnsi="Times New Roman" w:eastAsia="宋体" w:cs="黑体"/>
          <w:b w:val="0"/>
          <w:bCs/>
          <w:i w:val="0"/>
          <w:iCs w:val="0"/>
          <w:sz w:val="21"/>
          <w:szCs w:val="21"/>
          <w:lang w:val="en-US" w:eastAsia="zh-CN"/>
        </w:rPr>
        <w:t>+</w:t>
      </w:r>
      <w:r>
        <w:rPr>
          <w:rFonts w:hint="eastAsia" w:ascii="Times New Roman" w:hAnsi="Times New Roman" w:eastAsia="宋体" w:cs="黑体"/>
          <w:b w:val="0"/>
          <w:bCs/>
          <w:i/>
          <w:iCs/>
          <w:sz w:val="21"/>
          <w:szCs w:val="21"/>
          <w:lang w:val="en-US" w:eastAsia="zh-CN"/>
        </w:rPr>
        <w:t>EF</w:t>
      </w:r>
      <w:r>
        <w:rPr>
          <w:rFonts w:hint="eastAsia" w:ascii="Times New Roman" w:hAnsi="Times New Roman" w:eastAsia="宋体" w:cs="黑体"/>
          <w:b w:val="0"/>
          <w:bCs/>
          <w:i/>
          <w:iCs/>
          <w:sz w:val="21"/>
          <w:szCs w:val="21"/>
          <w:vertAlign w:val="subscript"/>
          <w:lang w:val="en-US" w:eastAsia="zh-CN"/>
        </w:rPr>
        <w:t>plastic,inc,y</w:t>
      </w:r>
      <w:r>
        <w:rPr>
          <w:rFonts w:hint="default" w:ascii="Times New Roman" w:hAnsi="Times New Roman" w:eastAsia="宋体" w:cs="Times New Roman"/>
          <w:b w:val="0"/>
          <w:bCs/>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Times New Roman" w:hAnsi="Times New Roman" w:eastAsia="宋体" w:cs="黑体"/>
          <w:b w:val="0"/>
          <w:bCs/>
          <w:i/>
          <w:iCs/>
          <w:sz w:val="21"/>
          <w:szCs w:val="21"/>
          <w:lang w:val="en-US" w:eastAsia="zh-CN"/>
        </w:rPr>
        <w:t xml:space="preserve"> </w:t>
      </w:r>
      <w:r>
        <w:rPr>
          <w:rFonts w:hint="eastAsia" w:ascii="Times New Roman" w:hAnsi="Times New Roman" w:eastAsia="宋体" w:cs="黑体"/>
          <w:b w:val="0"/>
          <w:bCs/>
          <w:sz w:val="21"/>
          <w:szCs w:val="21"/>
          <w:lang w:val="en-US" w:eastAsia="zh-CN"/>
        </w:rPr>
        <w:t>(C1)</w:t>
      </w:r>
    </w:p>
    <w:p w14:paraId="0023042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3FCC1282">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plastic,pro,y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sz w:val="18"/>
          <w:szCs w:val="18"/>
          <w:lang w:val="en-US" w:eastAsia="zh-CN"/>
        </w:rPr>
        <w:t>y</w:t>
      </w:r>
      <w:r>
        <w:rPr>
          <w:rFonts w:hint="default"/>
          <w:sz w:val="18"/>
          <w:szCs w:val="18"/>
          <w:lang w:val="en-US" w:eastAsia="zh-CN"/>
        </w:rPr>
        <w:t>年</w:t>
      </w:r>
      <w:r>
        <w:rPr>
          <w:rFonts w:hint="eastAsia"/>
          <w:sz w:val="18"/>
          <w:szCs w:val="18"/>
          <w:lang w:val="en-US" w:eastAsia="zh-CN"/>
        </w:rPr>
        <w:t>，生产</w:t>
      </w:r>
      <w:r>
        <w:rPr>
          <w:rFonts w:hint="eastAsia" w:ascii="Times New Roman" w:hAnsi="Times New Roman" w:cs="Times New Roman"/>
          <w:i w:val="0"/>
          <w:iCs w:val="0"/>
          <w:sz w:val="18"/>
          <w:szCs w:val="18"/>
          <w:lang w:val="en-US" w:eastAsia="zh-CN"/>
        </w:rPr>
        <w:t>原生塑料的</w:t>
      </w:r>
      <w:r>
        <w:rPr>
          <w:rFonts w:hint="eastAsia"/>
          <w:sz w:val="18"/>
          <w:szCs w:val="18"/>
          <w:lang w:val="en-US" w:eastAsia="zh-CN"/>
        </w:rPr>
        <w:t>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p>
    <w:p w14:paraId="43161559">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plastic,inc,y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sz w:val="18"/>
          <w:szCs w:val="18"/>
          <w:lang w:val="en-US" w:eastAsia="zh-CN"/>
        </w:rPr>
        <w:t>y</w:t>
      </w:r>
      <w:r>
        <w:rPr>
          <w:rFonts w:hint="default"/>
          <w:sz w:val="18"/>
          <w:szCs w:val="18"/>
          <w:lang w:val="en-US" w:eastAsia="zh-CN"/>
        </w:rPr>
        <w:t>年</w:t>
      </w:r>
      <w:r>
        <w:rPr>
          <w:rFonts w:hint="eastAsia"/>
          <w:sz w:val="18"/>
          <w:szCs w:val="18"/>
          <w:lang w:val="en-US" w:eastAsia="zh-CN"/>
        </w:rPr>
        <w:t>，塑料焚烧的排放因子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r>
        <w:rPr>
          <w:rFonts w:hint="eastAsia"/>
          <w:sz w:val="18"/>
          <w:szCs w:val="18"/>
          <w:lang w:val="en-US" w:eastAsia="zh-CN"/>
        </w:rPr>
        <w:t>。</w:t>
      </w:r>
    </w:p>
    <w:p w14:paraId="4D442023">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C.2 碳普惠排放因子</w:t>
      </w:r>
    </w:p>
    <w:p w14:paraId="0B96F00F">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outlineLvl w:val="9"/>
        <w:rPr>
          <w:rFonts w:hint="eastAsia" w:ascii="Times New Roman" w:hAnsi="Times New Roman" w:eastAsia="宋体" w:cs="黑体"/>
          <w:b w:val="0"/>
          <w:bCs/>
          <w:i w:val="0"/>
          <w:iCs w:val="0"/>
          <w:sz w:val="21"/>
          <w:szCs w:val="21"/>
          <w:lang w:val="en-US" w:eastAsia="zh-CN"/>
        </w:rPr>
      </w:pPr>
      <w:r>
        <w:rPr>
          <w:rFonts w:hint="eastAsia" w:ascii="Times New Roman" w:hAnsi="Times New Roman" w:eastAsia="宋体" w:cs="黑体"/>
          <w:b w:val="0"/>
          <w:bCs/>
          <w:i/>
          <w:iCs/>
          <w:sz w:val="21"/>
          <w:szCs w:val="21"/>
          <w:lang w:val="en-US" w:eastAsia="zh-CN"/>
        </w:rPr>
        <w:t xml:space="preserve">                           EF</w:t>
      </w:r>
      <w:r>
        <w:rPr>
          <w:rFonts w:hint="eastAsia" w:ascii="Times New Roman" w:hAnsi="Times New Roman" w:eastAsia="宋体" w:cs="黑体"/>
          <w:b w:val="0"/>
          <w:bCs/>
          <w:i/>
          <w:iCs/>
          <w:sz w:val="21"/>
          <w:szCs w:val="21"/>
          <w:vertAlign w:val="subscript"/>
          <w:lang w:val="en-US" w:eastAsia="zh-CN"/>
        </w:rPr>
        <w:t>plastic,P,y</w:t>
      </w:r>
      <w:r>
        <w:rPr>
          <w:rFonts w:hint="eastAsia" w:ascii="Times New Roman" w:hAnsi="Times New Roman" w:eastAsia="宋体" w:cs="黑体"/>
          <w:b w:val="0"/>
          <w:bCs/>
          <w:i w:val="0"/>
          <w:iCs w:val="0"/>
          <w:sz w:val="21"/>
          <w:szCs w:val="21"/>
          <w:lang w:val="en-US" w:eastAsia="zh-CN"/>
        </w:rPr>
        <w:t>=</w:t>
      </w:r>
      <w:r>
        <w:rPr>
          <w:rFonts w:hint="eastAsia" w:ascii="Times New Roman" w:hAnsi="Times New Roman" w:eastAsia="宋体" w:cs="黑体"/>
          <w:b w:val="0"/>
          <w:bCs/>
          <w:i/>
          <w:iCs/>
          <w:sz w:val="21"/>
          <w:szCs w:val="21"/>
          <w:lang w:val="en-US" w:eastAsia="zh-CN"/>
        </w:rPr>
        <w:t>SEC</w:t>
      </w:r>
      <w:r>
        <w:rPr>
          <w:rFonts w:hint="eastAsia" w:ascii="Times New Roman" w:hAnsi="Times New Roman" w:eastAsia="宋体" w:cs="黑体"/>
          <w:b w:val="0"/>
          <w:bCs/>
          <w:i/>
          <w:iCs/>
          <w:sz w:val="21"/>
          <w:szCs w:val="21"/>
          <w:vertAlign w:val="subscript"/>
          <w:lang w:val="en-US" w:eastAsia="zh-CN"/>
        </w:rPr>
        <w:t>plastic</w:t>
      </w:r>
      <w:r>
        <w:rPr>
          <w:rFonts w:hint="eastAsia" w:ascii="Times New Roman" w:hAnsi="Times New Roman" w:eastAsia="宋体" w:cs="黑体"/>
          <w:b w:val="0"/>
          <w:bCs/>
          <w:i w:val="0"/>
          <w:iCs w:val="0"/>
          <w:sz w:val="21"/>
          <w:szCs w:val="21"/>
          <w:lang w:val="en-US" w:eastAsia="zh-CN"/>
        </w:rPr>
        <w:t>×</w:t>
      </w:r>
      <w:r>
        <w:rPr>
          <w:rFonts w:hint="eastAsia" w:ascii="Times New Roman" w:hAnsi="Times New Roman" w:eastAsia="宋体" w:cs="黑体"/>
          <w:b w:val="0"/>
          <w:bCs/>
          <w:i/>
          <w:iCs/>
          <w:sz w:val="21"/>
          <w:szCs w:val="21"/>
          <w:lang w:val="en-US" w:eastAsia="zh-CN"/>
        </w:rPr>
        <w:t>EF</w:t>
      </w:r>
      <w:r>
        <w:rPr>
          <w:rFonts w:hint="eastAsia" w:ascii="Times New Roman" w:hAnsi="Times New Roman" w:eastAsia="宋体" w:cs="黑体"/>
          <w:b w:val="0"/>
          <w:bCs/>
          <w:i/>
          <w:iCs/>
          <w:sz w:val="21"/>
          <w:szCs w:val="21"/>
          <w:vertAlign w:val="subscript"/>
          <w:lang w:val="en-US" w:eastAsia="zh-CN"/>
        </w:rPr>
        <w:t>el,y</w:t>
      </w:r>
      <w:r>
        <w:rPr>
          <w:rFonts w:hint="eastAsia" w:ascii="Times New Roman" w:hAnsi="Times New Roman" w:eastAsia="宋体" w:cs="黑体"/>
          <w:b w:val="0"/>
          <w:bCs/>
          <w:i w:val="0"/>
          <w:iCs w:val="0"/>
          <w:sz w:val="21"/>
          <w:szCs w:val="21"/>
          <w:lang w:val="en-US" w:eastAsia="zh-CN"/>
        </w:rPr>
        <w:t>×(1−</w:t>
      </w:r>
      <w:r>
        <w:rPr>
          <w:rFonts w:hint="eastAsia" w:ascii="Times New Roman" w:hAnsi="Times New Roman" w:eastAsia="宋体" w:cs="黑体"/>
          <w:b w:val="0"/>
          <w:bCs/>
          <w:i/>
          <w:iCs/>
          <w:sz w:val="21"/>
          <w:szCs w:val="21"/>
          <w:lang w:val="en-US" w:eastAsia="zh-CN"/>
        </w:rPr>
        <w:t>L</w:t>
      </w:r>
      <w:r>
        <w:rPr>
          <w:rFonts w:hint="eastAsia" w:ascii="Times New Roman" w:hAnsi="Times New Roman" w:eastAsia="宋体" w:cs="黑体"/>
          <w:b w:val="0"/>
          <w:bCs/>
          <w:i/>
          <w:iCs/>
          <w:sz w:val="21"/>
          <w:szCs w:val="21"/>
          <w:vertAlign w:val="subscript"/>
          <w:lang w:val="en-US" w:eastAsia="zh-CN"/>
        </w:rPr>
        <w:t>plastic</w:t>
      </w:r>
      <w:r>
        <w:rPr>
          <w:rFonts w:hint="eastAsia" w:ascii="Times New Roman" w:hAnsi="Times New Roman" w:eastAsia="宋体" w:cs="黑体"/>
          <w:b w:val="0"/>
          <w:bCs/>
          <w:i w:val="0"/>
          <w:iCs w:val="0"/>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Times New Roman" w:hAnsi="Times New Roman" w:eastAsia="宋体" w:cs="黑体"/>
          <w:b w:val="0"/>
          <w:bCs/>
          <w:i w:val="0"/>
          <w:iCs w:val="0"/>
          <w:sz w:val="21"/>
          <w:szCs w:val="21"/>
          <w:lang w:val="en-US" w:eastAsia="zh-CN"/>
        </w:rPr>
        <w:t>(C2)</w:t>
      </w:r>
    </w:p>
    <w:p w14:paraId="2F47231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5280ABB3">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eastAsia" w:ascii="Times New Roman" w:hAnsi="Times New Roman" w:eastAsia="宋体" w:cs="黑体"/>
          <w:b w:val="0"/>
          <w:bCs/>
          <w:i/>
          <w:iCs/>
          <w:sz w:val="18"/>
          <w:szCs w:val="18"/>
          <w:lang w:val="en-US" w:eastAsia="zh-CN"/>
        </w:rPr>
        <w:t>SEC</w:t>
      </w:r>
      <w:r>
        <w:rPr>
          <w:rFonts w:hint="eastAsia" w:ascii="Times New Roman" w:hAnsi="Times New Roman" w:eastAsia="宋体" w:cs="黑体"/>
          <w:b w:val="0"/>
          <w:bCs/>
          <w:i/>
          <w:iCs/>
          <w:sz w:val="18"/>
          <w:szCs w:val="18"/>
          <w:vertAlign w:val="subscript"/>
          <w:lang w:val="en-US" w:eastAsia="zh-CN"/>
        </w:rPr>
        <w:t>plastic</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，塑料回收处理的单位耗电量，</w:t>
      </w:r>
      <w:r>
        <w:rPr>
          <w:rFonts w:hint="default"/>
          <w:sz w:val="18"/>
          <w:szCs w:val="18"/>
          <w:lang w:val="en-US" w:eastAsia="zh-CN"/>
        </w:rPr>
        <w:t>单位为</w:t>
      </w:r>
      <w:r>
        <w:rPr>
          <w:rFonts w:hint="eastAsia"/>
          <w:sz w:val="18"/>
          <w:szCs w:val="18"/>
          <w:lang w:val="en-US" w:eastAsia="zh-CN"/>
        </w:rPr>
        <w:t>千万时每千克</w:t>
      </w:r>
      <w:r>
        <w:rPr>
          <w:rFonts w:hint="default"/>
          <w:sz w:val="18"/>
          <w:szCs w:val="18"/>
          <w:lang w:val="en-US" w:eastAsia="zh-CN"/>
        </w:rPr>
        <w:t>（</w:t>
      </w:r>
      <w:r>
        <w:rPr>
          <w:rFonts w:hint="default" w:ascii="Times New Roman" w:hAnsi="Times New Roman" w:cs="Times New Roman"/>
          <w:sz w:val="18"/>
          <w:szCs w:val="18"/>
          <w:lang w:val="en-US" w:eastAsia="zh-CN"/>
        </w:rPr>
        <w:t>k</w:t>
      </w:r>
      <w:r>
        <w:rPr>
          <w:rFonts w:hint="eastAsia" w:ascii="Times New Roman" w:hAnsi="Times New Roman" w:cs="Times New Roman"/>
          <w:sz w:val="18"/>
          <w:szCs w:val="18"/>
          <w:lang w:val="en-US" w:eastAsia="zh-CN"/>
        </w:rPr>
        <w:t>Wh/kg</w:t>
      </w:r>
      <w:r>
        <w:rPr>
          <w:rFonts w:hint="default"/>
          <w:sz w:val="18"/>
          <w:szCs w:val="18"/>
          <w:lang w:val="en-US" w:eastAsia="zh-CN"/>
        </w:rPr>
        <w:t>）；</w:t>
      </w:r>
    </w:p>
    <w:p w14:paraId="1072E80A">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el,y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，山西电网排放因子，</w:t>
      </w:r>
      <w:r>
        <w:rPr>
          <w:rFonts w:hint="default"/>
          <w:sz w:val="18"/>
          <w:szCs w:val="18"/>
          <w:lang w:val="en-US" w:eastAsia="zh-CN"/>
        </w:rPr>
        <w:t>单位为</w:t>
      </w:r>
      <w:r>
        <w:rPr>
          <w:rFonts w:hint="eastAsia"/>
          <w:sz w:val="18"/>
          <w:szCs w:val="18"/>
          <w:lang w:val="en-US" w:eastAsia="zh-CN"/>
        </w:rPr>
        <w:t>吨二氧化碳每兆瓦时</w:t>
      </w:r>
      <w:r>
        <w:rPr>
          <w:rFonts w:hint="default"/>
          <w:sz w:val="18"/>
          <w:szCs w:val="18"/>
          <w:lang w:val="en-US" w:eastAsia="zh-CN"/>
        </w:rPr>
        <w:t>（</w:t>
      </w:r>
      <w:r>
        <w:rPr>
          <w:rFonts w:hint="eastAsia" w:ascii="Times New Roman" w:hAnsi="Times New Roman" w:cs="Times New Roman"/>
          <w:sz w:val="18"/>
          <w:szCs w:val="18"/>
          <w:lang w:val="en-US" w:eastAsia="zh-CN"/>
        </w:rPr>
        <w:t>t</w:t>
      </w:r>
      <w:r>
        <w:rPr>
          <w:rFonts w:hint="default" w:ascii="Times New Roman" w:hAnsi="Times New Roman" w:cs="Times New Roman"/>
          <w:sz w:val="18"/>
          <w:szCs w:val="18"/>
          <w:lang w:val="en-US" w:eastAsia="zh-CN"/>
        </w:rPr>
        <w:t>CO</w:t>
      </w:r>
      <w:r>
        <w:rPr>
          <w:rFonts w:hint="eastAsia" w:ascii="Times New Roman" w:hAnsi="Times New Roman" w:cs="Times New Roman"/>
          <w:sz w:val="18"/>
          <w:szCs w:val="18"/>
          <w:vertAlign w:val="subscript"/>
          <w:lang w:val="en-US" w:eastAsia="zh-CN"/>
        </w:rPr>
        <w:t>2</w:t>
      </w:r>
      <w:r>
        <w:rPr>
          <w:rFonts w:hint="eastAsia" w:ascii="Times New Roman" w:hAnsi="Times New Roman" w:cs="Times New Roman"/>
          <w:sz w:val="18"/>
          <w:szCs w:val="18"/>
          <w:lang w:val="en-US" w:eastAsia="zh-CN"/>
        </w:rPr>
        <w:t>/MWh</w:t>
      </w:r>
      <w:r>
        <w:rPr>
          <w:rFonts w:hint="default"/>
          <w:sz w:val="18"/>
          <w:szCs w:val="18"/>
          <w:lang w:val="en-US" w:eastAsia="zh-CN"/>
        </w:rPr>
        <w:t>）；</w:t>
      </w:r>
    </w:p>
    <w:p w14:paraId="1D22E60E">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eastAsia"/>
          <w:sz w:val="18"/>
          <w:szCs w:val="18"/>
          <w:lang w:val="en-US" w:eastAsia="zh-CN"/>
        </w:rPr>
      </w:pPr>
      <w:r>
        <w:rPr>
          <w:rFonts w:hint="eastAsia" w:ascii="Times New Roman" w:hAnsi="Times New Roman" w:eastAsia="宋体" w:cs="黑体"/>
          <w:b w:val="0"/>
          <w:bCs/>
          <w:i/>
          <w:iCs/>
          <w:sz w:val="18"/>
          <w:szCs w:val="18"/>
          <w:lang w:val="en-US" w:eastAsia="zh-CN"/>
        </w:rPr>
        <w:t>L</w:t>
      </w:r>
      <w:r>
        <w:rPr>
          <w:rFonts w:hint="eastAsia" w:ascii="Times New Roman" w:hAnsi="Times New Roman" w:eastAsia="宋体" w:cs="黑体"/>
          <w:b w:val="0"/>
          <w:bCs/>
          <w:i/>
          <w:iCs/>
          <w:sz w:val="18"/>
          <w:szCs w:val="18"/>
          <w:vertAlign w:val="subscript"/>
          <w:lang w:val="en-US" w:eastAsia="zh-CN"/>
        </w:rPr>
        <w:t>plastic</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eastAsia"/>
          <w:sz w:val="18"/>
          <w:szCs w:val="18"/>
          <w:lang w:val="en-US" w:eastAsia="zh-CN"/>
        </w:rPr>
        <w:t>回收塑料的损失因子，无量纲</w:t>
      </w:r>
      <w:r>
        <w:rPr>
          <w:rFonts w:hint="eastAsia" w:ascii="微软雅黑" w:hAnsi="微软雅黑" w:eastAsia="微软雅黑" w:cs="微软雅黑"/>
          <w:sz w:val="18"/>
          <w:szCs w:val="18"/>
          <w:lang w:val="en-US" w:eastAsia="zh-CN"/>
        </w:rPr>
        <w:t xml:space="preserve"> </w:t>
      </w:r>
      <w:r>
        <w:rPr>
          <w:rFonts w:hint="eastAsia"/>
          <w:sz w:val="18"/>
          <w:szCs w:val="18"/>
          <w:lang w:val="en-US" w:eastAsia="zh-CN"/>
        </w:rPr>
        <w:t>。</w:t>
      </w:r>
    </w:p>
    <w:p w14:paraId="17DAC174">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C.3 参数取值</w:t>
      </w:r>
    </w:p>
    <w:p w14:paraId="70D581A7">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sectPr>
          <w:pgSz w:w="11906" w:h="16838"/>
          <w:pgMar w:top="1928" w:right="1134" w:bottom="1134" w:left="1134" w:header="851" w:footer="1134" w:gutter="0"/>
          <w:pgNumType w:fmt="decimal"/>
          <w:cols w:space="425" w:num="1"/>
          <w:docGrid w:type="lines" w:linePitch="312" w:charSpace="0"/>
        </w:sect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plastic,pro,y</w:t>
      </w:r>
      <w:r>
        <w:rPr>
          <w:rFonts w:hint="eastAsia" w:ascii="Times New Roman" w:hAnsi="Times New Roman" w:eastAsia="宋体" w:cs="黑体"/>
          <w:b w:val="0"/>
          <w:bCs/>
          <w:i/>
          <w:iCs/>
          <w:sz w:val="18"/>
          <w:szCs w:val="18"/>
          <w:vertAlign w:val="baseline"/>
          <w:lang w:val="en-US" w:eastAsia="zh-CN"/>
        </w:rPr>
        <w:t>=</w:t>
      </w:r>
      <w:r>
        <w:rPr>
          <w:rFonts w:hint="eastAsia" w:ascii="Times New Roman" w:hAnsi="Times New Roman" w:eastAsia="宋体" w:cs="黑体"/>
          <w:b w:val="0"/>
          <w:bCs/>
          <w:i w:val="0"/>
          <w:iCs w:val="0"/>
          <w:sz w:val="18"/>
          <w:szCs w:val="18"/>
          <w:vertAlign w:val="baseline"/>
          <w:lang w:val="en-US" w:eastAsia="zh-CN"/>
        </w:rPr>
        <w:t>1.4779，</w:t>
      </w: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plastic,inc,y</w:t>
      </w:r>
      <w:r>
        <w:rPr>
          <w:rFonts w:hint="eastAsia" w:ascii="Times New Roman" w:hAnsi="Times New Roman" w:eastAsia="宋体" w:cs="黑体"/>
          <w:b w:val="0"/>
          <w:bCs/>
          <w:i w:val="0"/>
          <w:iCs w:val="0"/>
          <w:sz w:val="18"/>
          <w:szCs w:val="18"/>
          <w:vertAlign w:val="baseline"/>
          <w:lang w:val="en-US" w:eastAsia="zh-CN"/>
        </w:rPr>
        <w:t>=2.6125，</w:t>
      </w:r>
      <w:r>
        <w:rPr>
          <w:rFonts w:hint="eastAsia" w:ascii="Times New Roman" w:hAnsi="Times New Roman" w:eastAsia="宋体" w:cs="黑体"/>
          <w:b w:val="0"/>
          <w:bCs/>
          <w:i/>
          <w:iCs/>
          <w:sz w:val="18"/>
          <w:szCs w:val="18"/>
          <w:lang w:val="en-US" w:eastAsia="zh-CN"/>
        </w:rPr>
        <w:t>SEC</w:t>
      </w:r>
      <w:r>
        <w:rPr>
          <w:rFonts w:hint="eastAsia" w:ascii="Times New Roman" w:hAnsi="Times New Roman" w:eastAsia="宋体" w:cs="黑体"/>
          <w:b w:val="0"/>
          <w:bCs/>
          <w:i/>
          <w:iCs/>
          <w:sz w:val="18"/>
          <w:szCs w:val="18"/>
          <w:vertAlign w:val="subscript"/>
          <w:lang w:val="en-US" w:eastAsia="zh-CN"/>
        </w:rPr>
        <w:t>plastic</w:t>
      </w:r>
      <w:r>
        <w:rPr>
          <w:rFonts w:hint="eastAsia" w:ascii="Times New Roman" w:hAnsi="Times New Roman" w:eastAsia="宋体" w:cs="黑体"/>
          <w:b w:val="0"/>
          <w:bCs/>
          <w:i/>
          <w:iCs/>
          <w:sz w:val="18"/>
          <w:szCs w:val="18"/>
          <w:vertAlign w:val="baseline"/>
          <w:lang w:val="en-US" w:eastAsia="zh-CN"/>
        </w:rPr>
        <w:t>=</w:t>
      </w:r>
      <w:r>
        <w:rPr>
          <w:rFonts w:hint="eastAsia" w:ascii="Times New Roman" w:hAnsi="Times New Roman" w:eastAsia="宋体" w:cs="黑体"/>
          <w:b w:val="0"/>
          <w:bCs/>
          <w:i w:val="0"/>
          <w:iCs w:val="0"/>
          <w:sz w:val="18"/>
          <w:szCs w:val="18"/>
          <w:vertAlign w:val="baseline"/>
          <w:lang w:val="en-US" w:eastAsia="zh-CN"/>
        </w:rPr>
        <w:t>0.8173</w:t>
      </w:r>
      <w:r>
        <w:rPr>
          <w:rFonts w:hint="eastAsia" w:ascii="Times New Roman" w:hAnsi="Times New Roman" w:eastAsia="宋体" w:cs="黑体"/>
          <w:b w:val="0"/>
          <w:bCs/>
          <w:sz w:val="18"/>
          <w:szCs w:val="18"/>
          <w:lang w:val="en-US" w:eastAsia="zh-CN"/>
        </w:rPr>
        <w:t>，</w:t>
      </w: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el,y</w:t>
      </w:r>
      <w:r>
        <w:rPr>
          <w:rFonts w:hint="eastAsia" w:ascii="Times New Roman" w:hAnsi="Times New Roman" w:eastAsia="宋体" w:cs="黑体"/>
          <w:b w:val="0"/>
          <w:bCs/>
          <w:sz w:val="18"/>
          <w:szCs w:val="18"/>
          <w:lang w:val="en-US" w:eastAsia="zh-CN"/>
        </w:rPr>
        <w:t>=0.6634 tCO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/MWh，</w:t>
      </w:r>
      <w:r>
        <w:rPr>
          <w:rFonts w:hint="eastAsia" w:ascii="Times New Roman" w:hAnsi="Times New Roman" w:eastAsia="宋体" w:cs="黑体"/>
          <w:b w:val="0"/>
          <w:bCs/>
          <w:i/>
          <w:iCs/>
          <w:sz w:val="18"/>
          <w:szCs w:val="18"/>
          <w:lang w:val="en-US" w:eastAsia="zh-CN"/>
        </w:rPr>
        <w:t>L</w:t>
      </w:r>
      <w:r>
        <w:rPr>
          <w:rFonts w:hint="eastAsia" w:ascii="Times New Roman" w:hAnsi="Times New Roman" w:eastAsia="宋体" w:cs="黑体"/>
          <w:b w:val="0"/>
          <w:bCs/>
          <w:i/>
          <w:iCs/>
          <w:sz w:val="18"/>
          <w:szCs w:val="18"/>
          <w:vertAlign w:val="subscript"/>
          <w:lang w:val="en-US" w:eastAsia="zh-CN"/>
        </w:rPr>
        <w:t>plastic</w:t>
      </w:r>
      <w:r>
        <w:rPr>
          <w:rFonts w:hint="eastAsia" w:ascii="Times New Roman" w:hAnsi="Times New Roman" w:eastAsia="宋体" w:cs="黑体"/>
          <w:b w:val="0"/>
          <w:bCs/>
          <w:sz w:val="18"/>
          <w:szCs w:val="18"/>
          <w:vertAlign w:val="baseline"/>
          <w:lang w:val="en-US" w:eastAsia="zh-CN"/>
        </w:rPr>
        <w:t>=</w:t>
      </w:r>
      <w:r>
        <w:rPr>
          <w:rFonts w:hint="eastAsia" w:ascii="Times New Roman" w:hAnsi="Times New Roman" w:eastAsia="宋体" w:cs="黑体"/>
          <w:b w:val="0"/>
          <w:bCs/>
          <w:sz w:val="18"/>
          <w:szCs w:val="18"/>
          <w:lang w:val="en-US" w:eastAsia="zh-CN"/>
        </w:rPr>
        <w:t>0.10。</w:t>
      </w:r>
    </w:p>
    <w:p w14:paraId="23D3F7A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default" w:ascii="黑体" w:hAnsi="黑体" w:eastAsia="黑体" w:cs="黑体"/>
          <w:b w:val="0"/>
          <w:bCs/>
          <w:sz w:val="21"/>
          <w:szCs w:val="21"/>
          <w:lang w:val="en-US" w:eastAsia="zh-CN"/>
        </w:rPr>
      </w:pPr>
      <w:bookmarkStart w:id="44" w:name="_Toc2806"/>
      <w:r>
        <w:rPr>
          <w:rFonts w:hint="eastAsia" w:ascii="黑体" w:hAnsi="黑体" w:eastAsia="黑体" w:cs="黑体"/>
          <w:b w:val="0"/>
          <w:bCs/>
          <w:sz w:val="21"/>
          <w:szCs w:val="21"/>
          <w:lang w:val="en-US" w:eastAsia="zh-CN"/>
        </w:rPr>
        <w:t>附 录D 玻璃排放因子计算</w:t>
      </w:r>
      <w:bookmarkEnd w:id="44"/>
    </w:p>
    <w:p w14:paraId="07CB51B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sz w:val="21"/>
          <w:szCs w:val="21"/>
          <w:lang w:val="en-US" w:eastAsia="zh-CN"/>
        </w:rPr>
      </w:pPr>
    </w:p>
    <w:p w14:paraId="6A75F0DC">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D.1 基准线排放因子</w:t>
      </w:r>
    </w:p>
    <w:p w14:paraId="6207976A">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黑体" w:hAnsi="黑体" w:eastAsia="黑体" w:cs="黑体"/>
          <w:b w:val="0"/>
          <w:bCs/>
          <w:i w:val="0"/>
          <w:iCs w:val="0"/>
          <w:sz w:val="21"/>
          <w:szCs w:val="21"/>
          <w:lang w:val="en-US" w:eastAsia="zh-CN"/>
        </w:rPr>
      </w:pPr>
      <w:r>
        <w:rPr>
          <w:rFonts w:hint="eastAsia" w:ascii="黑体" w:hAnsi="黑体" w:eastAsia="黑体" w:cs="黑体"/>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 xml:space="preserve"> </w:t>
      </w:r>
      <w:r>
        <w:rPr>
          <w:rFonts w:hint="eastAsia" w:ascii="Times New Roman" w:hAnsi="Times New Roman" w:eastAsia="黑体" w:cs="Times New Roman"/>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glass,B,y</w:t>
      </w:r>
      <w:r>
        <w:rPr>
          <w:rFonts w:hint="default" w:ascii="Times New Roman" w:hAnsi="Times New Roman" w:eastAsia="黑体" w:cs="Times New Roman"/>
          <w:b w:val="0"/>
          <w:bCs/>
          <w:i/>
          <w:iCs/>
          <w:sz w:val="21"/>
          <w:szCs w:val="21"/>
          <w:lang w:val="en-US" w:eastAsia="zh-CN"/>
        </w:rPr>
        <w:t>= EF</w:t>
      </w:r>
      <w:r>
        <w:rPr>
          <w:rFonts w:hint="default" w:ascii="Times New Roman" w:hAnsi="Times New Roman" w:eastAsia="黑体" w:cs="Times New Roman"/>
          <w:b w:val="0"/>
          <w:bCs/>
          <w:i/>
          <w:iCs/>
          <w:sz w:val="21"/>
          <w:szCs w:val="21"/>
          <w:vertAlign w:val="subscript"/>
          <w:lang w:val="en-US" w:eastAsia="zh-CN"/>
        </w:rPr>
        <w:t>glass,pr</w:t>
      </w:r>
      <w:r>
        <w:rPr>
          <w:rFonts w:hint="eastAsia" w:ascii="Times New Roman" w:hAnsi="Times New Roman" w:eastAsia="黑体" w:cs="Times New Roman"/>
          <w:b w:val="0"/>
          <w:bCs/>
          <w:i/>
          <w:iCs/>
          <w:sz w:val="21"/>
          <w:szCs w:val="21"/>
          <w:vertAlign w:val="subscript"/>
          <w:lang w:val="en-US" w:eastAsia="zh-CN"/>
        </w:rPr>
        <w:t>o</w:t>
      </w:r>
      <w:r>
        <w:rPr>
          <w:rFonts w:hint="default" w:ascii="Times New Roman" w:hAnsi="Times New Roman" w:eastAsia="黑体" w:cs="Times New Roman"/>
          <w:b w:val="0"/>
          <w:bCs/>
          <w:i/>
          <w:iCs/>
          <w:sz w:val="21"/>
          <w:szCs w:val="21"/>
          <w:vertAlign w:val="subscript"/>
          <w:lang w:val="en-US" w:eastAsia="zh-CN"/>
        </w:rPr>
        <w:t>,y</w:t>
      </w:r>
      <w:r>
        <w:rPr>
          <w:rFonts w:hint="default" w:ascii="Times New Roman" w:hAnsi="Times New Roman" w:eastAsia="宋体" w:cs="Times New Roman"/>
          <w:b w:val="0"/>
          <w:bCs/>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Times New Roman" w:hAnsi="Times New Roman" w:eastAsia="宋体" w:cs="黑体"/>
          <w:b w:val="0"/>
          <w:bCs/>
          <w:i/>
          <w:iCs/>
          <w:sz w:val="21"/>
          <w:szCs w:val="21"/>
          <w:lang w:val="en-US" w:eastAsia="zh-CN"/>
        </w:rPr>
        <w:t xml:space="preserve"> .................................</w:t>
      </w:r>
      <w:r>
        <w:rPr>
          <w:rFonts w:hint="eastAsia" w:ascii="黑体" w:hAnsi="黑体" w:eastAsia="黑体" w:cs="黑体"/>
          <w:b w:val="0"/>
          <w:bCs/>
          <w:i w:val="0"/>
          <w:iCs w:val="0"/>
          <w:sz w:val="21"/>
          <w:szCs w:val="21"/>
          <w:lang w:val="en-US" w:eastAsia="zh-CN"/>
        </w:rPr>
        <w:t xml:space="preserve">(D1) </w:t>
      </w:r>
    </w:p>
    <w:p w14:paraId="0BF9F9F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3EEC4D31">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glass,pr</w:t>
      </w:r>
      <w:r>
        <w:rPr>
          <w:rFonts w:hint="eastAsia" w:ascii="Times New Roman" w:hAnsi="Times New Roman" w:eastAsia="黑体" w:cs="Times New Roman"/>
          <w:b w:val="0"/>
          <w:bCs/>
          <w:i/>
          <w:iCs/>
          <w:sz w:val="18"/>
          <w:szCs w:val="18"/>
          <w:vertAlign w:val="subscript"/>
          <w:lang w:val="en-US" w:eastAsia="zh-CN"/>
        </w:rPr>
        <w:t>o</w:t>
      </w:r>
      <w:r>
        <w:rPr>
          <w:rFonts w:hint="default" w:ascii="Times New Roman" w:hAnsi="Times New Roman" w:eastAsia="黑体" w:cs="Times New Roman"/>
          <w:b w:val="0"/>
          <w:bCs/>
          <w:i/>
          <w:iCs/>
          <w:sz w:val="18"/>
          <w:szCs w:val="18"/>
          <w:vertAlign w:val="subscript"/>
          <w:lang w:val="en-US" w:eastAsia="zh-CN"/>
        </w:rPr>
        <w:t>,y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，生产原生玻璃的排放因子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r>
        <w:rPr>
          <w:rFonts w:hint="eastAsia"/>
          <w:sz w:val="18"/>
          <w:szCs w:val="18"/>
          <w:lang w:val="en-US" w:eastAsia="zh-CN"/>
        </w:rPr>
        <w:t>。</w:t>
      </w:r>
    </w:p>
    <w:p w14:paraId="68A75645">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D.2 碳普惠排放因子</w:t>
      </w:r>
    </w:p>
    <w:p w14:paraId="34BF520E">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outlineLvl w:val="9"/>
        <w:rPr>
          <w:rFonts w:hint="eastAsia" w:ascii="黑体" w:hAnsi="黑体" w:eastAsia="黑体" w:cs="黑体"/>
          <w:b w:val="0"/>
          <w:bCs/>
          <w:i/>
          <w:iCs/>
          <w:sz w:val="21"/>
          <w:szCs w:val="21"/>
          <w:lang w:val="en-US" w:eastAsia="zh-CN"/>
        </w:rPr>
      </w:pPr>
      <w:r>
        <w:rPr>
          <w:rFonts w:hint="eastAsia" w:ascii="黑体" w:hAnsi="黑体" w:eastAsia="黑体" w:cs="黑体"/>
          <w:b w:val="0"/>
          <w:bCs/>
          <w:i/>
          <w:iCs/>
          <w:sz w:val="21"/>
          <w:szCs w:val="21"/>
          <w:lang w:val="en-US" w:eastAsia="zh-CN"/>
        </w:rPr>
        <w:t xml:space="preserve">  </w:t>
      </w:r>
      <w:r>
        <w:rPr>
          <w:rFonts w:hint="eastAsia" w:ascii="黑体" w:hAnsi="黑体" w:eastAsia="黑体" w:cs="黑体"/>
          <w:b w:val="0"/>
          <w:bCs/>
          <w:i w:val="0"/>
          <w:iCs w:val="0"/>
          <w:sz w:val="21"/>
          <w:szCs w:val="21"/>
          <w:lang w:val="en-US" w:eastAsia="zh-CN"/>
        </w:rPr>
        <w:t xml:space="preserve">           </w:t>
      </w:r>
      <w:r>
        <w:rPr>
          <w:rFonts w:hint="default" w:ascii="Times New Roman" w:hAnsi="Times New Roman" w:eastAsia="黑体" w:cs="Times New Roman"/>
          <w:b w:val="0"/>
          <w:bCs/>
          <w:i w:val="0"/>
          <w:iCs w:val="0"/>
          <w:sz w:val="21"/>
          <w:szCs w:val="21"/>
          <w:lang w:val="en-US" w:eastAsia="zh-CN"/>
        </w:rPr>
        <w:t xml:space="preserve"> </w:t>
      </w:r>
      <w:r>
        <w:rPr>
          <w:rFonts w:hint="eastAsia" w:ascii="Times New Roman" w:hAnsi="Times New Roman" w:eastAsia="黑体" w:cs="Times New Roman"/>
          <w:b w:val="0"/>
          <w:bCs/>
          <w:i w:val="0"/>
          <w:iCs w:val="0"/>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glass,P,y</w:t>
      </w:r>
      <w:r>
        <w:rPr>
          <w:rFonts w:hint="default" w:ascii="Times New Roman" w:hAnsi="Times New Roman" w:eastAsia="黑体" w:cs="Times New Roman"/>
          <w:b w:val="0"/>
          <w:bCs/>
          <w:i w:val="0"/>
          <w:iCs w:val="0"/>
          <w:sz w:val="21"/>
          <w:szCs w:val="21"/>
          <w:lang w:val="en-US" w:eastAsia="zh-CN"/>
        </w:rPr>
        <w:t>=</w:t>
      </w:r>
      <w:r>
        <w:rPr>
          <w:rFonts w:hint="default" w:ascii="Times New Roman" w:hAnsi="Times New Roman" w:eastAsia="黑体" w:cs="Times New Roman"/>
          <w:b w:val="0"/>
          <w:bCs/>
          <w:i/>
          <w:iCs/>
          <w:sz w:val="21"/>
          <w:szCs w:val="21"/>
          <w:lang w:val="en-US" w:eastAsia="zh-CN"/>
        </w:rPr>
        <w:t>SEC</w:t>
      </w:r>
      <w:r>
        <w:rPr>
          <w:rFonts w:hint="default" w:ascii="Times New Roman" w:hAnsi="Times New Roman" w:eastAsia="黑体" w:cs="Times New Roman"/>
          <w:b w:val="0"/>
          <w:bCs/>
          <w:i/>
          <w:iCs/>
          <w:sz w:val="21"/>
          <w:szCs w:val="21"/>
          <w:vertAlign w:val="subscript"/>
          <w:lang w:val="en-US" w:eastAsia="zh-CN"/>
        </w:rPr>
        <w:t>glass</w:t>
      </w:r>
      <w:r>
        <w:rPr>
          <w:rFonts w:hint="default" w:ascii="Times New Roman" w:hAnsi="Times New Roman" w:eastAsia="黑体" w:cs="Times New Roman"/>
          <w:b w:val="0"/>
          <w:bCs/>
          <w:i w:val="0"/>
          <w:iCs w:val="0"/>
          <w:sz w:val="21"/>
          <w:szCs w:val="21"/>
          <w:lang w:val="en-US" w:eastAsia="zh-CN"/>
        </w:rPr>
        <w:t>×</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el,y</w:t>
      </w:r>
      <w:r>
        <w:rPr>
          <w:rFonts w:hint="default" w:ascii="Times New Roman" w:hAnsi="Times New Roman" w:eastAsia="黑体" w:cs="Times New Roman"/>
          <w:b w:val="0"/>
          <w:bCs/>
          <w:i w:val="0"/>
          <w:iCs w:val="0"/>
          <w:sz w:val="21"/>
          <w:szCs w:val="21"/>
          <w:lang w:val="en-US" w:eastAsia="zh-CN"/>
        </w:rPr>
        <w:t>×(1−</w:t>
      </w:r>
      <w:r>
        <w:rPr>
          <w:rFonts w:hint="default" w:ascii="Times New Roman" w:hAnsi="Times New Roman" w:eastAsia="黑体" w:cs="Times New Roman"/>
          <w:b w:val="0"/>
          <w:bCs/>
          <w:i/>
          <w:iCs/>
          <w:sz w:val="21"/>
          <w:szCs w:val="21"/>
          <w:lang w:val="en-US" w:eastAsia="zh-CN"/>
        </w:rPr>
        <w:t>L</w:t>
      </w:r>
      <w:r>
        <w:rPr>
          <w:rFonts w:hint="default" w:ascii="Times New Roman" w:hAnsi="Times New Roman" w:eastAsia="黑体" w:cs="Times New Roman"/>
          <w:b w:val="0"/>
          <w:bCs/>
          <w:i/>
          <w:iCs/>
          <w:sz w:val="21"/>
          <w:szCs w:val="21"/>
          <w:vertAlign w:val="subscript"/>
          <w:lang w:val="en-US" w:eastAsia="zh-CN"/>
        </w:rPr>
        <w:t>glass</w:t>
      </w:r>
      <w:r>
        <w:rPr>
          <w:rFonts w:hint="default" w:ascii="Times New Roman" w:hAnsi="Times New Roman" w:eastAsia="黑体" w:cs="Times New Roman"/>
          <w:b w:val="0"/>
          <w:bCs/>
          <w:i w:val="0"/>
          <w:iCs w:val="0"/>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Times New Roman" w:hAnsi="Times New Roman" w:eastAsia="宋体" w:cs="黑体"/>
          <w:b w:val="0"/>
          <w:bCs/>
          <w:i/>
          <w:iCs/>
          <w:sz w:val="21"/>
          <w:szCs w:val="21"/>
          <w:lang w:val="en-US" w:eastAsia="zh-CN"/>
        </w:rPr>
        <w:t xml:space="preserve"> </w:t>
      </w:r>
      <w:r>
        <w:rPr>
          <w:rFonts w:hint="eastAsia" w:ascii="黑体" w:hAnsi="黑体" w:eastAsia="黑体" w:cs="黑体"/>
          <w:b w:val="0"/>
          <w:bCs/>
          <w:i w:val="0"/>
          <w:iCs w:val="0"/>
          <w:sz w:val="21"/>
          <w:szCs w:val="21"/>
          <w:lang w:val="en-US" w:eastAsia="zh-CN"/>
        </w:rPr>
        <w:t xml:space="preserve">(D2) </w:t>
      </w:r>
      <w:r>
        <w:rPr>
          <w:rFonts w:hint="eastAsia" w:ascii="黑体" w:hAnsi="黑体" w:eastAsia="黑体" w:cs="黑体"/>
          <w:b w:val="0"/>
          <w:bCs/>
          <w:i/>
          <w:iCs/>
          <w:sz w:val="21"/>
          <w:szCs w:val="21"/>
          <w:lang w:val="en-US" w:eastAsia="zh-CN"/>
        </w:rPr>
        <w:t xml:space="preserve"> </w:t>
      </w:r>
    </w:p>
    <w:p w14:paraId="0508E3D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10AB25D6">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default" w:ascii="Times New Roman" w:hAnsi="Times New Roman" w:eastAsia="黑体" w:cs="Times New Roman"/>
          <w:b w:val="0"/>
          <w:bCs/>
          <w:i/>
          <w:iCs/>
          <w:sz w:val="18"/>
          <w:szCs w:val="18"/>
          <w:lang w:val="en-US" w:eastAsia="zh-CN"/>
        </w:rPr>
        <w:t>SEC</w:t>
      </w:r>
      <w:r>
        <w:rPr>
          <w:rFonts w:hint="default" w:ascii="Times New Roman" w:hAnsi="Times New Roman" w:eastAsia="黑体" w:cs="Times New Roman"/>
          <w:b w:val="0"/>
          <w:bCs/>
          <w:i/>
          <w:iCs/>
          <w:sz w:val="18"/>
          <w:szCs w:val="18"/>
          <w:vertAlign w:val="subscript"/>
          <w:lang w:val="en-US" w:eastAsia="zh-CN"/>
        </w:rPr>
        <w:t>glass</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，玻璃回收处理的单位耗电量，</w:t>
      </w:r>
      <w:r>
        <w:rPr>
          <w:rFonts w:hint="default"/>
          <w:sz w:val="18"/>
          <w:szCs w:val="18"/>
          <w:lang w:val="en-US" w:eastAsia="zh-CN"/>
        </w:rPr>
        <w:t>单位为</w:t>
      </w:r>
      <w:r>
        <w:rPr>
          <w:rFonts w:hint="eastAsia"/>
          <w:sz w:val="18"/>
          <w:szCs w:val="18"/>
          <w:lang w:val="en-US" w:eastAsia="zh-CN"/>
        </w:rPr>
        <w:t>千万时每千克</w:t>
      </w:r>
      <w:r>
        <w:rPr>
          <w:rFonts w:hint="default"/>
          <w:sz w:val="18"/>
          <w:szCs w:val="18"/>
          <w:lang w:val="en-US" w:eastAsia="zh-CN"/>
        </w:rPr>
        <w:t>（</w:t>
      </w:r>
      <w:r>
        <w:rPr>
          <w:rFonts w:hint="default" w:ascii="Times New Roman" w:hAnsi="Times New Roman" w:cs="Times New Roman"/>
          <w:sz w:val="18"/>
          <w:szCs w:val="18"/>
          <w:lang w:val="en-US" w:eastAsia="zh-CN"/>
        </w:rPr>
        <w:t>k</w:t>
      </w:r>
      <w:r>
        <w:rPr>
          <w:rFonts w:hint="eastAsia" w:ascii="Times New Roman" w:hAnsi="Times New Roman" w:cs="Times New Roman"/>
          <w:sz w:val="18"/>
          <w:szCs w:val="18"/>
          <w:lang w:val="en-US" w:eastAsia="zh-CN"/>
        </w:rPr>
        <w:t>Wh/kg</w:t>
      </w:r>
      <w:r>
        <w:rPr>
          <w:rFonts w:hint="default"/>
          <w:sz w:val="18"/>
          <w:szCs w:val="18"/>
          <w:lang w:val="en-US" w:eastAsia="zh-CN"/>
        </w:rPr>
        <w:t>）；</w:t>
      </w:r>
    </w:p>
    <w:p w14:paraId="77D9871A">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el,y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，山西电网排放因子，</w:t>
      </w:r>
      <w:r>
        <w:rPr>
          <w:rFonts w:hint="default"/>
          <w:sz w:val="18"/>
          <w:szCs w:val="18"/>
          <w:lang w:val="en-US" w:eastAsia="zh-CN"/>
        </w:rPr>
        <w:t>单位为</w:t>
      </w:r>
      <w:r>
        <w:rPr>
          <w:rFonts w:hint="eastAsia"/>
          <w:sz w:val="18"/>
          <w:szCs w:val="18"/>
          <w:lang w:val="en-US" w:eastAsia="zh-CN"/>
        </w:rPr>
        <w:t>吨二氧化碳每兆瓦时</w:t>
      </w:r>
      <w:r>
        <w:rPr>
          <w:rFonts w:hint="default"/>
          <w:sz w:val="18"/>
          <w:szCs w:val="18"/>
          <w:lang w:val="en-US" w:eastAsia="zh-CN"/>
        </w:rPr>
        <w:t>（</w:t>
      </w:r>
      <w:r>
        <w:rPr>
          <w:rFonts w:hint="eastAsia" w:ascii="Times New Roman" w:hAnsi="Times New Roman" w:cs="Times New Roman"/>
          <w:sz w:val="18"/>
          <w:szCs w:val="18"/>
          <w:lang w:val="en-US" w:eastAsia="zh-CN"/>
        </w:rPr>
        <w:t>t</w:t>
      </w:r>
      <w:r>
        <w:rPr>
          <w:rFonts w:hint="default" w:ascii="Times New Roman" w:hAnsi="Times New Roman" w:cs="Times New Roman"/>
          <w:sz w:val="18"/>
          <w:szCs w:val="18"/>
          <w:lang w:val="en-US" w:eastAsia="zh-CN"/>
        </w:rPr>
        <w:t>CO</w:t>
      </w:r>
      <w:r>
        <w:rPr>
          <w:rFonts w:hint="eastAsia" w:ascii="Times New Roman" w:hAnsi="Times New Roman" w:cs="Times New Roman"/>
          <w:sz w:val="18"/>
          <w:szCs w:val="18"/>
          <w:vertAlign w:val="subscript"/>
          <w:lang w:val="en-US" w:eastAsia="zh-CN"/>
        </w:rPr>
        <w:t>2</w:t>
      </w:r>
      <w:r>
        <w:rPr>
          <w:rFonts w:hint="eastAsia" w:ascii="Times New Roman" w:hAnsi="Times New Roman" w:cs="Times New Roman"/>
          <w:sz w:val="18"/>
          <w:szCs w:val="18"/>
          <w:lang w:val="en-US" w:eastAsia="zh-CN"/>
        </w:rPr>
        <w:t>/MWh</w:t>
      </w:r>
      <w:r>
        <w:rPr>
          <w:rFonts w:hint="default"/>
          <w:sz w:val="18"/>
          <w:szCs w:val="18"/>
          <w:lang w:val="en-US" w:eastAsia="zh-CN"/>
        </w:rPr>
        <w:t>）；</w:t>
      </w:r>
    </w:p>
    <w:p w14:paraId="38BD8F72">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eastAsia" w:ascii="黑体" w:hAnsi="黑体" w:eastAsia="黑体" w:cs="黑体"/>
          <w:b w:val="0"/>
          <w:bCs/>
          <w:i w:val="0"/>
          <w:iCs w:val="0"/>
          <w:sz w:val="21"/>
          <w:szCs w:val="21"/>
          <w:lang w:val="en-US" w:eastAsia="zh-CN"/>
        </w:rPr>
      </w:pPr>
      <w:r>
        <w:rPr>
          <w:rFonts w:hint="eastAsia" w:ascii="Times New Roman" w:hAnsi="Times New Roman" w:eastAsia="宋体" w:cs="黑体"/>
          <w:b w:val="0"/>
          <w:bCs/>
          <w:i/>
          <w:iCs/>
          <w:sz w:val="18"/>
          <w:szCs w:val="18"/>
          <w:lang w:val="en-US" w:eastAsia="zh-CN"/>
        </w:rPr>
        <w:t>L</w:t>
      </w:r>
      <w:r>
        <w:rPr>
          <w:rFonts w:hint="eastAsia" w:ascii="Times New Roman" w:hAnsi="Times New Roman" w:eastAsia="宋体" w:cs="黑体"/>
          <w:b w:val="0"/>
          <w:bCs/>
          <w:i/>
          <w:iCs/>
          <w:sz w:val="18"/>
          <w:szCs w:val="18"/>
          <w:vertAlign w:val="subscript"/>
          <w:lang w:val="en-US" w:eastAsia="zh-CN"/>
        </w:rPr>
        <w:t>plastic</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eastAsia"/>
          <w:sz w:val="18"/>
          <w:szCs w:val="18"/>
          <w:lang w:val="en-US" w:eastAsia="zh-CN"/>
        </w:rPr>
        <w:t>回收玻璃的损失因子，无量纲</w:t>
      </w:r>
      <w:r>
        <w:rPr>
          <w:rFonts w:hint="eastAsia" w:ascii="微软雅黑" w:hAnsi="微软雅黑" w:eastAsia="微软雅黑" w:cs="微软雅黑"/>
          <w:sz w:val="18"/>
          <w:szCs w:val="18"/>
          <w:lang w:val="en-US" w:eastAsia="zh-CN"/>
        </w:rPr>
        <w:t xml:space="preserve"> </w:t>
      </w:r>
      <w:r>
        <w:rPr>
          <w:rFonts w:hint="eastAsia"/>
          <w:sz w:val="18"/>
          <w:szCs w:val="18"/>
          <w:lang w:val="en-US" w:eastAsia="zh-CN"/>
        </w:rPr>
        <w:t>。</w:t>
      </w:r>
      <w:r>
        <w:rPr>
          <w:rFonts w:hint="eastAsia" w:ascii="黑体" w:hAnsi="黑体" w:eastAsia="黑体" w:cs="黑体"/>
          <w:b w:val="0"/>
          <w:bCs/>
          <w:i/>
          <w:iCs/>
          <w:sz w:val="21"/>
          <w:szCs w:val="21"/>
          <w:lang w:val="en-US" w:eastAsia="zh-CN"/>
        </w:rPr>
        <w:t xml:space="preserve"> </w:t>
      </w:r>
    </w:p>
    <w:p w14:paraId="1629271B">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D.3 参数取值</w:t>
      </w:r>
    </w:p>
    <w:p w14:paraId="4E8686E4">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glass,pr</w:t>
      </w:r>
      <w:r>
        <w:rPr>
          <w:rFonts w:hint="eastAsia" w:ascii="Times New Roman" w:hAnsi="Times New Roman" w:eastAsia="黑体" w:cs="Times New Roman"/>
          <w:b w:val="0"/>
          <w:bCs/>
          <w:i/>
          <w:iCs/>
          <w:sz w:val="18"/>
          <w:szCs w:val="18"/>
          <w:vertAlign w:val="subscript"/>
          <w:lang w:val="en-US" w:eastAsia="zh-CN"/>
        </w:rPr>
        <w:t>o</w:t>
      </w:r>
      <w:r>
        <w:rPr>
          <w:rFonts w:hint="default" w:ascii="Times New Roman" w:hAnsi="Times New Roman" w:eastAsia="黑体" w:cs="Times New Roman"/>
          <w:b w:val="0"/>
          <w:bCs/>
          <w:i/>
          <w:iCs/>
          <w:sz w:val="18"/>
          <w:szCs w:val="18"/>
          <w:vertAlign w:val="subscript"/>
          <w:lang w:val="en-US" w:eastAsia="zh-CN"/>
        </w:rPr>
        <w:t>,y</w:t>
      </w:r>
      <w:r>
        <w:rPr>
          <w:rFonts w:hint="eastAsia" w:ascii="Times New Roman" w:hAnsi="Times New Roman" w:eastAsia="黑体" w:cs="Times New Roman"/>
          <w:b w:val="0"/>
          <w:bCs/>
          <w:i w:val="0"/>
          <w:iCs w:val="0"/>
          <w:sz w:val="18"/>
          <w:szCs w:val="18"/>
          <w:vertAlign w:val="baseline"/>
          <w:lang w:val="en-US" w:eastAsia="zh-CN"/>
        </w:rPr>
        <w:t>=0.2420</w:t>
      </w:r>
      <w:r>
        <w:rPr>
          <w:rFonts w:hint="eastAsia" w:ascii="宋体" w:hAnsi="宋体" w:eastAsia="宋体" w:cs="宋体"/>
          <w:b w:val="0"/>
          <w:bCs/>
          <w:i w:val="0"/>
          <w:iCs w:val="0"/>
          <w:sz w:val="21"/>
          <w:szCs w:val="21"/>
          <w:vertAlign w:val="baseline"/>
          <w:lang w:val="en-US" w:eastAsia="zh-CN"/>
        </w:rPr>
        <w:t>，</w:t>
      </w:r>
      <w:r>
        <w:rPr>
          <w:rFonts w:hint="default" w:ascii="Times New Roman" w:hAnsi="Times New Roman" w:eastAsia="黑体" w:cs="Times New Roman"/>
          <w:b w:val="0"/>
          <w:bCs/>
          <w:i/>
          <w:iCs/>
          <w:sz w:val="18"/>
          <w:szCs w:val="18"/>
          <w:lang w:val="en-US" w:eastAsia="zh-CN"/>
        </w:rPr>
        <w:t>SEC</w:t>
      </w:r>
      <w:r>
        <w:rPr>
          <w:rFonts w:hint="default" w:ascii="Times New Roman" w:hAnsi="Times New Roman" w:eastAsia="黑体" w:cs="Times New Roman"/>
          <w:b w:val="0"/>
          <w:bCs/>
          <w:i/>
          <w:iCs/>
          <w:sz w:val="18"/>
          <w:szCs w:val="18"/>
          <w:vertAlign w:val="subscript"/>
          <w:lang w:val="en-US" w:eastAsia="zh-CN"/>
        </w:rPr>
        <w:t>glass</w:t>
      </w:r>
      <w:r>
        <w:rPr>
          <w:rFonts w:hint="eastAsia" w:ascii="Times New Roman" w:hAnsi="Times New Roman" w:eastAsia="宋体" w:cs="黑体"/>
          <w:b w:val="0"/>
          <w:bCs/>
          <w:sz w:val="18"/>
          <w:szCs w:val="18"/>
          <w:lang w:val="en-US" w:eastAsia="zh-CN"/>
        </w:rPr>
        <w:t>=0.0030</w:t>
      </w:r>
      <w:r>
        <w:rPr>
          <w:rFonts w:hint="eastAsia" w:ascii="宋体" w:hAnsi="宋体" w:eastAsia="宋体" w:cs="宋体"/>
          <w:b w:val="0"/>
          <w:bCs/>
          <w:i w:val="0"/>
          <w:iCs w:val="0"/>
          <w:sz w:val="21"/>
          <w:szCs w:val="21"/>
          <w:vertAlign w:val="baseline"/>
          <w:lang w:val="en-US" w:eastAsia="zh-CN"/>
        </w:rPr>
        <w:t>，</w:t>
      </w: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el,y</w:t>
      </w:r>
      <w:r>
        <w:rPr>
          <w:rFonts w:hint="eastAsia" w:ascii="Times New Roman" w:hAnsi="Times New Roman" w:eastAsia="宋体" w:cs="黑体"/>
          <w:b w:val="0"/>
          <w:bCs/>
          <w:sz w:val="18"/>
          <w:szCs w:val="18"/>
          <w:lang w:val="en-US" w:eastAsia="zh-CN"/>
        </w:rPr>
        <w:t>=0.6634 tCO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/MWh，</w:t>
      </w:r>
      <w:r>
        <w:rPr>
          <w:rFonts w:hint="eastAsia" w:ascii="Times New Roman" w:hAnsi="Times New Roman" w:eastAsia="宋体" w:cs="黑体"/>
          <w:b w:val="0"/>
          <w:bCs/>
          <w:i/>
          <w:iCs/>
          <w:sz w:val="18"/>
          <w:szCs w:val="18"/>
          <w:lang w:val="en-US" w:eastAsia="zh-CN"/>
        </w:rPr>
        <w:t>L</w:t>
      </w:r>
      <w:r>
        <w:rPr>
          <w:rFonts w:hint="eastAsia" w:ascii="Times New Roman" w:hAnsi="Times New Roman" w:eastAsia="宋体" w:cs="黑体"/>
          <w:b w:val="0"/>
          <w:bCs/>
          <w:i/>
          <w:iCs/>
          <w:sz w:val="18"/>
          <w:szCs w:val="18"/>
          <w:vertAlign w:val="subscript"/>
          <w:lang w:val="en-US" w:eastAsia="zh-CN"/>
        </w:rPr>
        <w:t>glass</w:t>
      </w:r>
      <w:r>
        <w:rPr>
          <w:rFonts w:hint="eastAsia" w:ascii="Times New Roman" w:hAnsi="Times New Roman" w:eastAsia="宋体" w:cs="黑体"/>
          <w:b w:val="0"/>
          <w:bCs/>
          <w:sz w:val="18"/>
          <w:szCs w:val="18"/>
          <w:lang w:val="en-US" w:eastAsia="zh-CN"/>
        </w:rPr>
        <w:t>=0.12。</w:t>
      </w:r>
    </w:p>
    <w:p w14:paraId="5D47F448">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pPr>
      <w:r>
        <w:rPr>
          <w:rFonts w:hint="eastAsia" w:ascii="黑体" w:hAnsi="黑体" w:eastAsia="黑体" w:cs="黑体"/>
          <w:i w:val="0"/>
          <w:iCs w:val="0"/>
          <w:caps w:val="0"/>
          <w:spacing w:val="0"/>
          <w:sz w:val="18"/>
          <w:szCs w:val="18"/>
          <w:shd w:val="clear" w:fill="FFFFFF"/>
        </w:rPr>
        <w:t>注：</w:t>
      </w:r>
      <w:r>
        <w:rPr>
          <w:rFonts w:hint="eastAsia" w:ascii="黑体" w:hAnsi="黑体" w:eastAsia="黑体" w:cs="黑体"/>
          <w:i w:val="0"/>
          <w:iCs w:val="0"/>
          <w:caps w:val="0"/>
          <w:spacing w:val="0"/>
          <w:sz w:val="18"/>
          <w:szCs w:val="18"/>
          <w:shd w:val="clear" w:fill="FFFFFF"/>
          <w:lang w:eastAsia="zh-CN"/>
        </w:rPr>
        <w:t>玻璃可回收物基准线情景不考虑焚烧处理</w:t>
      </w:r>
      <w:r>
        <w:rPr>
          <w:rFonts w:hint="eastAsia" w:ascii="黑体" w:hAnsi="黑体" w:eastAsia="黑体" w:cs="黑体"/>
          <w:i w:val="0"/>
          <w:iCs w:val="0"/>
          <w:caps w:val="0"/>
          <w:spacing w:val="0"/>
          <w:sz w:val="18"/>
          <w:szCs w:val="18"/>
          <w:shd w:val="clear" w:fill="FFFFFF"/>
        </w:rPr>
        <w:t>。</w:t>
      </w:r>
    </w:p>
    <w:p w14:paraId="35A6A68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sectPr>
          <w:pgSz w:w="11906" w:h="16838"/>
          <w:pgMar w:top="1928" w:right="1134" w:bottom="1134" w:left="1134" w:header="851" w:footer="1134" w:gutter="0"/>
          <w:pgNumType w:fmt="decimal"/>
          <w:cols w:space="425" w:num="1"/>
          <w:docGrid w:type="lines" w:linePitch="312" w:charSpace="0"/>
        </w:sectPr>
      </w:pPr>
    </w:p>
    <w:p w14:paraId="30FFF51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outlineLvl w:val="0"/>
        <w:rPr>
          <w:rFonts w:hint="default" w:ascii="黑体" w:hAnsi="黑体" w:eastAsia="黑体" w:cs="黑体"/>
          <w:b w:val="0"/>
          <w:bCs/>
          <w:sz w:val="21"/>
          <w:szCs w:val="21"/>
          <w:lang w:val="en-US" w:eastAsia="zh-CN"/>
        </w:rPr>
      </w:pPr>
      <w:bookmarkStart w:id="45" w:name="_Toc18452"/>
      <w:r>
        <w:rPr>
          <w:rFonts w:hint="eastAsia" w:ascii="黑体" w:hAnsi="黑体" w:eastAsia="黑体" w:cs="黑体"/>
          <w:b w:val="0"/>
          <w:bCs/>
          <w:sz w:val="21"/>
          <w:szCs w:val="21"/>
          <w:lang w:val="en-US" w:eastAsia="zh-CN"/>
        </w:rPr>
        <w:t>附 录E 金属排放因子计算</w:t>
      </w:r>
      <w:bookmarkEnd w:id="45"/>
    </w:p>
    <w:p w14:paraId="593DBC92">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outlineLvl w:val="0"/>
        <w:rPr>
          <w:rFonts w:hint="eastAsia" w:ascii="黑体" w:hAnsi="黑体" w:eastAsia="黑体" w:cs="黑体"/>
          <w:b w:val="0"/>
          <w:bCs/>
          <w:sz w:val="21"/>
          <w:szCs w:val="21"/>
          <w:lang w:val="en-US" w:eastAsia="zh-CN"/>
        </w:rPr>
      </w:pPr>
    </w:p>
    <w:p w14:paraId="724CAFFE">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E.1 基准线排放因子</w:t>
      </w:r>
    </w:p>
    <w:p w14:paraId="4F05788A">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黑体" w:hAnsi="黑体" w:eastAsia="黑体" w:cs="黑体"/>
          <w:b w:val="0"/>
          <w:bCs/>
          <w:i w:val="0"/>
          <w:iCs w:val="0"/>
          <w:sz w:val="21"/>
          <w:szCs w:val="21"/>
          <w:lang w:val="en-US" w:eastAsia="zh-CN"/>
        </w:rPr>
      </w:pPr>
      <w:r>
        <w:rPr>
          <w:rFonts w:hint="eastAsia" w:ascii="黑体" w:hAnsi="黑体" w:eastAsia="黑体" w:cs="黑体"/>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 xml:space="preserve"> </w:t>
      </w:r>
      <w:r>
        <w:rPr>
          <w:rFonts w:hint="eastAsia" w:ascii="Times New Roman" w:hAnsi="Times New Roman" w:eastAsia="黑体" w:cs="Times New Roman"/>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 xml:space="preserve"> aluminium,B,y</w:t>
      </w:r>
      <w:r>
        <w:rPr>
          <w:rFonts w:hint="default" w:ascii="Times New Roman" w:hAnsi="Times New Roman" w:eastAsia="黑体" w:cs="Times New Roman"/>
          <w:b w:val="0"/>
          <w:bCs/>
          <w:i/>
          <w:iCs/>
          <w:sz w:val="21"/>
          <w:szCs w:val="21"/>
          <w:lang w:val="en-US" w:eastAsia="zh-CN"/>
        </w:rPr>
        <w:t>= EF</w:t>
      </w:r>
      <w:r>
        <w:rPr>
          <w:rFonts w:hint="default" w:ascii="Times New Roman" w:hAnsi="Times New Roman" w:eastAsia="黑体" w:cs="Times New Roman"/>
          <w:b w:val="0"/>
          <w:bCs/>
          <w:i/>
          <w:iCs/>
          <w:sz w:val="21"/>
          <w:szCs w:val="21"/>
          <w:vertAlign w:val="subscript"/>
          <w:lang w:val="en-US" w:eastAsia="zh-CN"/>
        </w:rPr>
        <w:t>aluminium,pr</w:t>
      </w:r>
      <w:r>
        <w:rPr>
          <w:rFonts w:hint="eastAsia" w:ascii="Times New Roman" w:hAnsi="Times New Roman" w:eastAsia="黑体" w:cs="Times New Roman"/>
          <w:b w:val="0"/>
          <w:bCs/>
          <w:i/>
          <w:iCs/>
          <w:sz w:val="21"/>
          <w:szCs w:val="21"/>
          <w:vertAlign w:val="subscript"/>
          <w:lang w:val="en-US" w:eastAsia="zh-CN"/>
        </w:rPr>
        <w:t>o</w:t>
      </w:r>
      <w:r>
        <w:rPr>
          <w:rFonts w:hint="default" w:ascii="Times New Roman" w:hAnsi="Times New Roman" w:eastAsia="黑体" w:cs="Times New Roman"/>
          <w:b w:val="0"/>
          <w:bCs/>
          <w:i/>
          <w:iCs/>
          <w:sz w:val="21"/>
          <w:szCs w:val="21"/>
          <w:vertAlign w:val="subscript"/>
          <w:lang w:val="en-US" w:eastAsia="zh-CN"/>
        </w:rPr>
        <w:t>,y</w:t>
      </w:r>
      <w:r>
        <w:rPr>
          <w:rFonts w:hint="default" w:ascii="Times New Roman" w:hAnsi="Times New Roman" w:eastAsia="宋体" w:cs="Times New Roman"/>
          <w:b w:val="0"/>
          <w:bCs/>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黑体" w:hAnsi="黑体" w:eastAsia="黑体" w:cs="黑体"/>
          <w:b w:val="0"/>
          <w:bCs/>
          <w:i w:val="0"/>
          <w:iCs w:val="0"/>
          <w:sz w:val="21"/>
          <w:szCs w:val="21"/>
          <w:lang w:val="en-US" w:eastAsia="zh-CN"/>
        </w:rPr>
        <w:t>(E1)</w:t>
      </w:r>
    </w:p>
    <w:p w14:paraId="63742FA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3139B6D0">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eastAsia" w:ascii="黑体" w:hAnsi="黑体" w:eastAsia="黑体" w:cs="黑体"/>
          <w:b w:val="0"/>
          <w:bCs/>
          <w:sz w:val="21"/>
          <w:szCs w:val="21"/>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 xml:space="preserve"> aluminium,pr</w:t>
      </w:r>
      <w:r>
        <w:rPr>
          <w:rFonts w:hint="eastAsia" w:ascii="Times New Roman" w:hAnsi="Times New Roman" w:eastAsia="黑体" w:cs="Times New Roman"/>
          <w:b w:val="0"/>
          <w:bCs/>
          <w:i/>
          <w:iCs/>
          <w:sz w:val="18"/>
          <w:szCs w:val="18"/>
          <w:vertAlign w:val="subscript"/>
          <w:lang w:val="en-US" w:eastAsia="zh-CN"/>
        </w:rPr>
        <w:t>o</w:t>
      </w:r>
      <w:r>
        <w:rPr>
          <w:rFonts w:hint="default" w:ascii="Times New Roman" w:hAnsi="Times New Roman" w:eastAsia="黑体" w:cs="Times New Roman"/>
          <w:b w:val="0"/>
          <w:bCs/>
          <w:i/>
          <w:iCs/>
          <w:sz w:val="18"/>
          <w:szCs w:val="18"/>
          <w:vertAlign w:val="subscript"/>
          <w:lang w:val="en-US" w:eastAsia="zh-CN"/>
        </w:rPr>
        <w:t>,y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，生产</w:t>
      </w:r>
      <w:r>
        <w:rPr>
          <w:rFonts w:hint="eastAsia"/>
          <w:i w:val="0"/>
          <w:iCs w:val="0"/>
          <w:sz w:val="18"/>
          <w:szCs w:val="18"/>
          <w:lang w:val="en-US" w:eastAsia="zh-CN"/>
        </w:rPr>
        <w:t>原生铝的排放因子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r>
        <w:rPr>
          <w:rFonts w:hint="eastAsia"/>
          <w:sz w:val="18"/>
          <w:szCs w:val="18"/>
          <w:lang w:val="en-US" w:eastAsia="zh-CN"/>
        </w:rPr>
        <w:t>。</w:t>
      </w:r>
      <w:r>
        <w:rPr>
          <w:rFonts w:hint="eastAsia" w:ascii="黑体" w:hAnsi="黑体" w:eastAsia="黑体" w:cs="黑体"/>
          <w:b w:val="0"/>
          <w:bCs/>
          <w:i w:val="0"/>
          <w:iCs w:val="0"/>
          <w:sz w:val="21"/>
          <w:szCs w:val="21"/>
          <w:lang w:val="en-US" w:eastAsia="zh-CN"/>
        </w:rPr>
        <w:t xml:space="preserve">  </w:t>
      </w:r>
    </w:p>
    <w:p w14:paraId="6BBB58FE">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E.2 碳普惠排放因子</w:t>
      </w:r>
    </w:p>
    <w:p w14:paraId="71F55752">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黑体" w:hAnsi="黑体" w:eastAsia="黑体" w:cs="黑体"/>
          <w:b w:val="0"/>
          <w:bCs/>
          <w:i w:val="0"/>
          <w:iCs w:val="0"/>
          <w:sz w:val="21"/>
          <w:szCs w:val="21"/>
          <w:lang w:val="en-US" w:eastAsia="zh-CN"/>
        </w:rPr>
      </w:pPr>
      <w:r>
        <w:rPr>
          <w:rFonts w:hint="eastAsia" w:ascii="黑体" w:hAnsi="黑体" w:eastAsia="黑体" w:cs="黑体"/>
          <w:b w:val="0"/>
          <w:bCs/>
          <w:i/>
          <w:iCs/>
          <w:sz w:val="21"/>
          <w:szCs w:val="21"/>
          <w:lang w:val="en-US" w:eastAsia="zh-CN"/>
        </w:rPr>
        <w:t xml:space="preserve"> </w:t>
      </w:r>
      <w:r>
        <w:rPr>
          <w:rFonts w:hint="eastAsia" w:ascii="黑体" w:hAnsi="黑体" w:eastAsia="黑体" w:cs="黑体"/>
          <w:b w:val="0"/>
          <w:bCs/>
          <w:i w:val="0"/>
          <w:iCs w:val="0"/>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 xml:space="preserve"> aluminium,P,y</w:t>
      </w:r>
      <w:r>
        <w:rPr>
          <w:rFonts w:hint="default" w:ascii="Times New Roman" w:hAnsi="Times New Roman" w:eastAsia="黑体" w:cs="Times New Roman"/>
          <w:b w:val="0"/>
          <w:bCs/>
          <w:i w:val="0"/>
          <w:iCs w:val="0"/>
          <w:sz w:val="21"/>
          <w:szCs w:val="21"/>
          <w:lang w:val="en-US" w:eastAsia="zh-CN"/>
        </w:rPr>
        <w:t>=</w:t>
      </w:r>
      <w:r>
        <w:rPr>
          <w:rFonts w:hint="default" w:ascii="Times New Roman" w:hAnsi="Times New Roman" w:eastAsia="黑体" w:cs="Times New Roman"/>
          <w:b w:val="0"/>
          <w:bCs/>
          <w:i/>
          <w:iCs/>
          <w:sz w:val="21"/>
          <w:szCs w:val="21"/>
          <w:lang w:val="en-US" w:eastAsia="zh-CN"/>
        </w:rPr>
        <w:t>SEC</w:t>
      </w:r>
      <w:r>
        <w:rPr>
          <w:rFonts w:hint="default" w:ascii="Times New Roman" w:hAnsi="Times New Roman" w:eastAsia="黑体" w:cs="Times New Roman"/>
          <w:b w:val="0"/>
          <w:bCs/>
          <w:i/>
          <w:iCs/>
          <w:sz w:val="21"/>
          <w:szCs w:val="21"/>
          <w:vertAlign w:val="subscript"/>
          <w:lang w:val="en-US" w:eastAsia="zh-CN"/>
        </w:rPr>
        <w:t>aluminium</w:t>
      </w:r>
      <w:r>
        <w:rPr>
          <w:rFonts w:hint="eastAsia"/>
          <w:i/>
          <w:iCs/>
          <w:sz w:val="18"/>
          <w:szCs w:val="18"/>
          <w:lang w:val="en-US" w:eastAsia="zh-CN"/>
        </w:rPr>
        <w:t xml:space="preserve"> </w:t>
      </w:r>
      <w:r>
        <w:rPr>
          <w:rFonts w:hint="default" w:ascii="Times New Roman" w:hAnsi="Times New Roman" w:eastAsia="黑体" w:cs="Times New Roman"/>
          <w:b w:val="0"/>
          <w:bCs/>
          <w:i w:val="0"/>
          <w:iCs w:val="0"/>
          <w:sz w:val="21"/>
          <w:szCs w:val="21"/>
          <w:lang w:val="en-US" w:eastAsia="zh-CN"/>
        </w:rPr>
        <w:t>×</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el,y</w:t>
      </w:r>
      <w:r>
        <w:rPr>
          <w:rFonts w:hint="default" w:ascii="Times New Roman" w:hAnsi="Times New Roman" w:eastAsia="黑体" w:cs="Times New Roman"/>
          <w:b w:val="0"/>
          <w:bCs/>
          <w:i/>
          <w:iCs/>
          <w:sz w:val="21"/>
          <w:szCs w:val="21"/>
          <w:vertAlign w:val="baseline"/>
          <w:lang w:val="en-US" w:eastAsia="zh-CN"/>
        </w:rPr>
        <w:t>×</w:t>
      </w:r>
      <w:r>
        <w:rPr>
          <w:rFonts w:hint="default" w:ascii="Times New Roman" w:hAnsi="Times New Roman" w:eastAsia="黑体" w:cs="Times New Roman"/>
          <w:b w:val="0"/>
          <w:bCs/>
          <w:i w:val="0"/>
          <w:iCs w:val="0"/>
          <w:sz w:val="21"/>
          <w:szCs w:val="21"/>
          <w:vertAlign w:val="baseline"/>
          <w:lang w:val="en-US" w:eastAsia="zh-CN"/>
        </w:rPr>
        <w:t>(1</w:t>
      </w:r>
      <w:r>
        <w:rPr>
          <w:rFonts w:hint="default" w:ascii="Times New Roman" w:hAnsi="Times New Roman" w:eastAsia="黑体" w:cs="Times New Roman"/>
          <w:b w:val="0"/>
          <w:bCs/>
          <w:i/>
          <w:iCs/>
          <w:sz w:val="21"/>
          <w:szCs w:val="21"/>
          <w:vertAlign w:val="baseline"/>
          <w:lang w:val="en-US" w:eastAsia="zh-CN"/>
        </w:rPr>
        <w:t>−L</w:t>
      </w:r>
      <w:r>
        <w:rPr>
          <w:rFonts w:hint="default" w:ascii="Times New Roman" w:hAnsi="Times New Roman" w:eastAsia="黑体" w:cs="Times New Roman"/>
          <w:b w:val="0"/>
          <w:bCs/>
          <w:i/>
          <w:iCs/>
          <w:sz w:val="21"/>
          <w:szCs w:val="21"/>
          <w:vertAlign w:val="subscript"/>
          <w:lang w:val="en-US" w:eastAsia="zh-CN"/>
        </w:rPr>
        <w:t>aluminium</w:t>
      </w:r>
      <w:r>
        <w:rPr>
          <w:rFonts w:hint="default" w:ascii="Times New Roman" w:hAnsi="Times New Roman" w:eastAsia="黑体" w:cs="Times New Roman"/>
          <w:b w:val="0"/>
          <w:bCs/>
          <w:i w:val="0"/>
          <w:iCs w:val="0"/>
          <w:sz w:val="21"/>
          <w:szCs w:val="21"/>
          <w:vertAlign w:val="baseline"/>
          <w:lang w:val="en-US" w:eastAsia="zh-CN"/>
        </w:rPr>
        <w:t>)</w:t>
      </w:r>
      <w:r>
        <w:rPr>
          <w:rFonts w:hint="eastAsia" w:ascii="Times New Roman" w:hAnsi="Times New Roman" w:eastAsia="黑体" w:cs="Times New Roman"/>
          <w:b w:val="0"/>
          <w:bCs/>
          <w:i w:val="0"/>
          <w:iCs w:val="0"/>
          <w:sz w:val="21"/>
          <w:szCs w:val="21"/>
          <w:vertAlign w:val="baseline"/>
          <w:lang w:val="en-US" w:eastAsia="zh-CN"/>
        </w:rPr>
        <w:t>.........................</w:t>
      </w:r>
      <w:r>
        <w:rPr>
          <w:rFonts w:hint="eastAsia" w:ascii="Times New Roman" w:hAnsi="Times New Roman" w:eastAsia="宋体" w:cs="Times New Roman"/>
          <w:b w:val="0"/>
          <w:bCs/>
          <w:sz w:val="21"/>
          <w:szCs w:val="21"/>
          <w:lang w:val="en-US" w:eastAsia="zh-CN"/>
        </w:rPr>
        <w:t>.......................................</w:t>
      </w:r>
      <w:r>
        <w:rPr>
          <w:rFonts w:hint="eastAsia" w:ascii="黑体" w:hAnsi="黑体" w:eastAsia="黑体" w:cs="黑体"/>
          <w:b w:val="0"/>
          <w:bCs/>
          <w:i w:val="0"/>
          <w:iCs w:val="0"/>
          <w:sz w:val="21"/>
          <w:szCs w:val="21"/>
          <w:lang w:val="en-US" w:eastAsia="zh-CN"/>
        </w:rPr>
        <w:t>(E2)</w:t>
      </w:r>
    </w:p>
    <w:p w14:paraId="6037B3F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2C3C7F5B">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default" w:ascii="Times New Roman" w:hAnsi="Times New Roman" w:eastAsia="黑体" w:cs="Times New Roman"/>
          <w:b w:val="0"/>
          <w:bCs/>
          <w:i/>
          <w:iCs/>
          <w:sz w:val="18"/>
          <w:szCs w:val="18"/>
          <w:lang w:val="en-US" w:eastAsia="zh-CN"/>
        </w:rPr>
        <w:t>SEC</w:t>
      </w:r>
      <w:r>
        <w:rPr>
          <w:rFonts w:hint="default" w:ascii="Times New Roman" w:hAnsi="Times New Roman" w:eastAsia="黑体" w:cs="Times New Roman"/>
          <w:b w:val="0"/>
          <w:bCs/>
          <w:i/>
          <w:iCs/>
          <w:sz w:val="18"/>
          <w:szCs w:val="18"/>
          <w:vertAlign w:val="subscript"/>
          <w:lang w:val="en-US" w:eastAsia="zh-CN"/>
        </w:rPr>
        <w:t xml:space="preserve"> aluminium</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w:t>
      </w:r>
      <w:r>
        <w:rPr>
          <w:rFonts w:hint="eastAsia"/>
          <w:i w:val="0"/>
          <w:iCs w:val="0"/>
          <w:sz w:val="18"/>
          <w:szCs w:val="18"/>
          <w:lang w:val="en-US" w:eastAsia="zh-CN"/>
        </w:rPr>
        <w:t>铝</w:t>
      </w:r>
      <w:r>
        <w:rPr>
          <w:rFonts w:hint="eastAsia"/>
          <w:sz w:val="18"/>
          <w:szCs w:val="18"/>
          <w:lang w:val="en-US" w:eastAsia="zh-CN"/>
        </w:rPr>
        <w:t>回收处理的单位耗电量，</w:t>
      </w:r>
      <w:r>
        <w:rPr>
          <w:rFonts w:hint="default"/>
          <w:sz w:val="18"/>
          <w:szCs w:val="18"/>
          <w:lang w:val="en-US" w:eastAsia="zh-CN"/>
        </w:rPr>
        <w:t>单位为</w:t>
      </w:r>
      <w:r>
        <w:rPr>
          <w:rFonts w:hint="eastAsia"/>
          <w:sz w:val="18"/>
          <w:szCs w:val="18"/>
          <w:lang w:val="en-US" w:eastAsia="zh-CN"/>
        </w:rPr>
        <w:t>千万时每千克</w:t>
      </w:r>
      <w:r>
        <w:rPr>
          <w:rFonts w:hint="default"/>
          <w:sz w:val="18"/>
          <w:szCs w:val="18"/>
          <w:lang w:val="en-US" w:eastAsia="zh-CN"/>
        </w:rPr>
        <w:t>（</w:t>
      </w:r>
      <w:r>
        <w:rPr>
          <w:rFonts w:hint="default" w:ascii="Times New Roman" w:hAnsi="Times New Roman" w:cs="Times New Roman"/>
          <w:sz w:val="18"/>
          <w:szCs w:val="18"/>
          <w:lang w:val="en-US" w:eastAsia="zh-CN"/>
        </w:rPr>
        <w:t>k</w:t>
      </w:r>
      <w:r>
        <w:rPr>
          <w:rFonts w:hint="eastAsia" w:ascii="Times New Roman" w:hAnsi="Times New Roman" w:cs="Times New Roman"/>
          <w:sz w:val="18"/>
          <w:szCs w:val="18"/>
          <w:lang w:val="en-US" w:eastAsia="zh-CN"/>
        </w:rPr>
        <w:t>Wh/kg</w:t>
      </w:r>
      <w:r>
        <w:rPr>
          <w:rFonts w:hint="default"/>
          <w:sz w:val="18"/>
          <w:szCs w:val="18"/>
          <w:lang w:val="en-US" w:eastAsia="zh-CN"/>
        </w:rPr>
        <w:t>）；</w:t>
      </w:r>
    </w:p>
    <w:p w14:paraId="0AEA28A0">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default"/>
          <w:sz w:val="18"/>
          <w:szCs w:val="18"/>
          <w:lang w:val="en-US" w:eastAsia="zh-CN"/>
        </w:r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el,y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，山西电网排放因子，</w:t>
      </w:r>
      <w:r>
        <w:rPr>
          <w:rFonts w:hint="default"/>
          <w:sz w:val="18"/>
          <w:szCs w:val="18"/>
          <w:lang w:val="en-US" w:eastAsia="zh-CN"/>
        </w:rPr>
        <w:t>单位为</w:t>
      </w:r>
      <w:r>
        <w:rPr>
          <w:rFonts w:hint="eastAsia"/>
          <w:sz w:val="18"/>
          <w:szCs w:val="18"/>
          <w:lang w:val="en-US" w:eastAsia="zh-CN"/>
        </w:rPr>
        <w:t>吨二氧化碳每兆瓦时</w:t>
      </w:r>
      <w:r>
        <w:rPr>
          <w:rFonts w:hint="default"/>
          <w:sz w:val="18"/>
          <w:szCs w:val="18"/>
          <w:lang w:val="en-US" w:eastAsia="zh-CN"/>
        </w:rPr>
        <w:t>（</w:t>
      </w:r>
      <w:r>
        <w:rPr>
          <w:rFonts w:hint="eastAsia" w:ascii="Times New Roman" w:hAnsi="Times New Roman" w:cs="Times New Roman"/>
          <w:sz w:val="18"/>
          <w:szCs w:val="18"/>
          <w:lang w:val="en-US" w:eastAsia="zh-CN"/>
        </w:rPr>
        <w:t>t</w:t>
      </w:r>
      <w:r>
        <w:rPr>
          <w:rFonts w:hint="default" w:ascii="Times New Roman" w:hAnsi="Times New Roman" w:cs="Times New Roman"/>
          <w:sz w:val="18"/>
          <w:szCs w:val="18"/>
          <w:lang w:val="en-US" w:eastAsia="zh-CN"/>
        </w:rPr>
        <w:t>CO</w:t>
      </w:r>
      <w:r>
        <w:rPr>
          <w:rFonts w:hint="eastAsia" w:ascii="Times New Roman" w:hAnsi="Times New Roman" w:cs="Times New Roman"/>
          <w:sz w:val="18"/>
          <w:szCs w:val="18"/>
          <w:vertAlign w:val="subscript"/>
          <w:lang w:val="en-US" w:eastAsia="zh-CN"/>
        </w:rPr>
        <w:t>2</w:t>
      </w:r>
      <w:r>
        <w:rPr>
          <w:rFonts w:hint="eastAsia" w:ascii="Times New Roman" w:hAnsi="Times New Roman" w:cs="Times New Roman"/>
          <w:sz w:val="18"/>
          <w:szCs w:val="18"/>
          <w:lang w:val="en-US" w:eastAsia="zh-CN"/>
        </w:rPr>
        <w:t>/MWh</w:t>
      </w:r>
      <w:r>
        <w:rPr>
          <w:rFonts w:hint="default"/>
          <w:sz w:val="18"/>
          <w:szCs w:val="18"/>
          <w:lang w:val="en-US" w:eastAsia="zh-CN"/>
        </w:rPr>
        <w:t>）；</w:t>
      </w:r>
    </w:p>
    <w:p w14:paraId="487F3FC1">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eastAsia" w:ascii="黑体" w:hAnsi="黑体" w:eastAsia="黑体" w:cs="黑体"/>
          <w:b w:val="0"/>
          <w:bCs/>
          <w:i w:val="0"/>
          <w:iCs w:val="0"/>
          <w:sz w:val="21"/>
          <w:szCs w:val="21"/>
          <w:lang w:val="en-US" w:eastAsia="zh-CN"/>
        </w:rPr>
      </w:pPr>
      <w:r>
        <w:rPr>
          <w:rFonts w:hint="default" w:ascii="Times New Roman" w:hAnsi="Times New Roman" w:eastAsia="黑体" w:cs="Times New Roman"/>
          <w:b w:val="0"/>
          <w:bCs/>
          <w:i/>
          <w:iCs/>
          <w:sz w:val="18"/>
          <w:szCs w:val="18"/>
          <w:vertAlign w:val="baseline"/>
          <w:lang w:val="en-US" w:eastAsia="zh-CN"/>
        </w:rPr>
        <w:t>L</w:t>
      </w:r>
      <w:r>
        <w:rPr>
          <w:rFonts w:hint="default" w:ascii="Times New Roman" w:hAnsi="Times New Roman" w:eastAsia="黑体" w:cs="Times New Roman"/>
          <w:b w:val="0"/>
          <w:bCs/>
          <w:i/>
          <w:iCs/>
          <w:sz w:val="18"/>
          <w:szCs w:val="18"/>
          <w:vertAlign w:val="subscript"/>
          <w:lang w:val="en-US" w:eastAsia="zh-CN"/>
        </w:rPr>
        <w:t xml:space="preserve"> aluminium</w:t>
      </w:r>
      <w:r>
        <w:rPr>
          <w:rFonts w:hint="eastAsia" w:ascii="微软雅黑" w:hAnsi="微软雅黑" w:eastAsia="微软雅黑" w:cs="微软雅黑"/>
          <w:sz w:val="18"/>
          <w:szCs w:val="18"/>
          <w:lang w:val="en-US" w:eastAsia="zh-CN"/>
        </w:rPr>
        <w:t xml:space="preserve">—— </w:t>
      </w:r>
      <w:r>
        <w:rPr>
          <w:rFonts w:hint="eastAsia"/>
          <w:sz w:val="18"/>
          <w:szCs w:val="18"/>
          <w:lang w:val="en-US" w:eastAsia="zh-CN"/>
        </w:rPr>
        <w:t>回收铝的损失因子，无量纲</w:t>
      </w:r>
      <w:r>
        <w:rPr>
          <w:rFonts w:hint="eastAsia" w:ascii="微软雅黑" w:hAnsi="微软雅黑" w:eastAsia="微软雅黑" w:cs="微软雅黑"/>
          <w:sz w:val="18"/>
          <w:szCs w:val="18"/>
          <w:lang w:val="en-US" w:eastAsia="zh-CN"/>
        </w:rPr>
        <w:t>。</w:t>
      </w:r>
      <w:r>
        <w:rPr>
          <w:rFonts w:hint="eastAsia" w:ascii="黑体" w:hAnsi="黑体" w:eastAsia="黑体" w:cs="黑体"/>
          <w:b w:val="0"/>
          <w:bCs/>
          <w:i/>
          <w:iCs/>
          <w:sz w:val="21"/>
          <w:szCs w:val="21"/>
          <w:lang w:val="en-US" w:eastAsia="zh-CN"/>
        </w:rPr>
        <w:t xml:space="preserve">    </w:t>
      </w:r>
    </w:p>
    <w:p w14:paraId="506C8823">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E.3 参数取值</w:t>
      </w:r>
    </w:p>
    <w:p w14:paraId="6C24D6FE">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metal,pr</w:t>
      </w:r>
      <w:r>
        <w:rPr>
          <w:rFonts w:hint="eastAsia" w:ascii="Times New Roman" w:hAnsi="Times New Roman" w:eastAsia="黑体" w:cs="Times New Roman"/>
          <w:b w:val="0"/>
          <w:bCs/>
          <w:i/>
          <w:iCs/>
          <w:sz w:val="18"/>
          <w:szCs w:val="18"/>
          <w:vertAlign w:val="subscript"/>
          <w:lang w:val="en-US" w:eastAsia="zh-CN"/>
        </w:rPr>
        <w:t>o</w:t>
      </w:r>
      <w:r>
        <w:rPr>
          <w:rFonts w:hint="default" w:ascii="Times New Roman" w:hAnsi="Times New Roman" w:eastAsia="黑体" w:cs="Times New Roman"/>
          <w:b w:val="0"/>
          <w:bCs/>
          <w:i/>
          <w:iCs/>
          <w:sz w:val="18"/>
          <w:szCs w:val="18"/>
          <w:vertAlign w:val="subscript"/>
          <w:lang w:val="en-US" w:eastAsia="zh-CN"/>
        </w:rPr>
        <w:t>,y</w:t>
      </w:r>
      <w:r>
        <w:rPr>
          <w:rFonts w:hint="eastAsia" w:ascii="Times New Roman" w:hAnsi="Times New Roman" w:eastAsia="宋体" w:cs="黑体"/>
          <w:b w:val="0"/>
          <w:bCs/>
          <w:sz w:val="18"/>
          <w:szCs w:val="18"/>
          <w:lang w:val="en-US" w:eastAsia="zh-CN"/>
        </w:rPr>
        <w:t>=8.4000，</w:t>
      </w:r>
      <w:r>
        <w:rPr>
          <w:rFonts w:hint="default" w:ascii="Times New Roman" w:hAnsi="Times New Roman" w:eastAsia="黑体" w:cs="Times New Roman"/>
          <w:b w:val="0"/>
          <w:bCs/>
          <w:i/>
          <w:iCs/>
          <w:sz w:val="18"/>
          <w:szCs w:val="18"/>
          <w:lang w:val="en-US" w:eastAsia="zh-CN"/>
        </w:rPr>
        <w:t>SEC</w:t>
      </w:r>
      <w:r>
        <w:rPr>
          <w:rFonts w:hint="default" w:ascii="Times New Roman" w:hAnsi="Times New Roman" w:eastAsia="黑体" w:cs="Times New Roman"/>
          <w:b w:val="0"/>
          <w:bCs/>
          <w:i/>
          <w:iCs/>
          <w:sz w:val="18"/>
          <w:szCs w:val="18"/>
          <w:vertAlign w:val="subscript"/>
          <w:lang w:val="en-US" w:eastAsia="zh-CN"/>
        </w:rPr>
        <w:t>aluminium</w:t>
      </w:r>
      <w:r>
        <w:rPr>
          <w:rFonts w:hint="eastAsia" w:ascii="Times New Roman" w:hAnsi="Times New Roman" w:eastAsia="黑体" w:cs="Times New Roman"/>
          <w:b w:val="0"/>
          <w:bCs/>
          <w:i w:val="0"/>
          <w:iCs w:val="0"/>
          <w:sz w:val="18"/>
          <w:szCs w:val="18"/>
          <w:vertAlign w:val="baseline"/>
          <w:lang w:val="en-US" w:eastAsia="zh-CN"/>
        </w:rPr>
        <w:t>=0.6631</w:t>
      </w:r>
      <w:r>
        <w:rPr>
          <w:rFonts w:hint="eastAsia" w:ascii="Times New Roman" w:hAnsi="Times New Roman" w:eastAsia="宋体" w:cs="黑体"/>
          <w:b w:val="0"/>
          <w:bCs/>
          <w:sz w:val="18"/>
          <w:szCs w:val="18"/>
          <w:lang w:val="en-US" w:eastAsia="zh-CN"/>
        </w:rPr>
        <w:t>，</w:t>
      </w: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el,y</w:t>
      </w:r>
      <w:r>
        <w:rPr>
          <w:rFonts w:hint="eastAsia" w:ascii="Times New Roman" w:hAnsi="Times New Roman" w:eastAsia="宋体" w:cs="黑体"/>
          <w:b w:val="0"/>
          <w:bCs/>
          <w:sz w:val="18"/>
          <w:szCs w:val="18"/>
          <w:lang w:val="en-US" w:eastAsia="zh-CN"/>
        </w:rPr>
        <w:t>=0.6634 tCO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/MWh，</w:t>
      </w:r>
      <w:r>
        <w:rPr>
          <w:rFonts w:hint="default" w:ascii="Times New Roman" w:hAnsi="Times New Roman" w:eastAsia="黑体" w:cs="Times New Roman"/>
          <w:b w:val="0"/>
          <w:bCs/>
          <w:i/>
          <w:iCs/>
          <w:sz w:val="18"/>
          <w:szCs w:val="18"/>
          <w:vertAlign w:val="baseline"/>
          <w:lang w:val="en-US" w:eastAsia="zh-CN"/>
        </w:rPr>
        <w:t>L</w:t>
      </w:r>
      <w:r>
        <w:rPr>
          <w:rFonts w:hint="default" w:ascii="Times New Roman" w:hAnsi="Times New Roman" w:eastAsia="黑体" w:cs="Times New Roman"/>
          <w:b w:val="0"/>
          <w:bCs/>
          <w:i/>
          <w:iCs/>
          <w:sz w:val="18"/>
          <w:szCs w:val="18"/>
          <w:vertAlign w:val="subscript"/>
          <w:lang w:val="en-US" w:eastAsia="zh-CN"/>
        </w:rPr>
        <w:t>aluminium</w:t>
      </w:r>
      <w:r>
        <w:rPr>
          <w:rFonts w:hint="eastAsia" w:ascii="Times New Roman" w:hAnsi="Times New Roman" w:eastAsia="宋体" w:cs="黑体"/>
          <w:b w:val="0"/>
          <w:bCs/>
          <w:sz w:val="18"/>
          <w:szCs w:val="18"/>
          <w:lang w:val="en-US" w:eastAsia="zh-CN"/>
        </w:rPr>
        <w:t>= 0.2。</w:t>
      </w:r>
    </w:p>
    <w:p w14:paraId="24BBC1C4">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pPr>
      <w:r>
        <w:rPr>
          <w:rFonts w:hint="eastAsia" w:ascii="黑体" w:hAnsi="黑体" w:eastAsia="黑体" w:cs="黑体"/>
          <w:i w:val="0"/>
          <w:iCs w:val="0"/>
          <w:caps w:val="0"/>
          <w:spacing w:val="0"/>
          <w:sz w:val="18"/>
          <w:szCs w:val="18"/>
          <w:shd w:val="clear" w:fill="FFFFFF"/>
        </w:rPr>
        <w:t>注：</w:t>
      </w:r>
      <w:r>
        <w:rPr>
          <w:rFonts w:hint="eastAsia" w:ascii="黑体" w:hAnsi="黑体" w:eastAsia="黑体" w:cs="黑体"/>
          <w:i w:val="0"/>
          <w:iCs w:val="0"/>
          <w:caps w:val="0"/>
          <w:spacing w:val="0"/>
          <w:sz w:val="18"/>
          <w:szCs w:val="18"/>
          <w:shd w:val="clear" w:fill="FFFFFF"/>
          <w:lang w:eastAsia="zh-CN"/>
        </w:rPr>
        <w:t>金属可回收物基准线情景不考虑焚烧处理</w:t>
      </w:r>
      <w:r>
        <w:rPr>
          <w:rFonts w:hint="eastAsia" w:ascii="黑体" w:hAnsi="黑体" w:eastAsia="黑体" w:cs="黑体"/>
          <w:i w:val="0"/>
          <w:iCs w:val="0"/>
          <w:caps w:val="0"/>
          <w:spacing w:val="0"/>
          <w:sz w:val="18"/>
          <w:szCs w:val="18"/>
          <w:shd w:val="clear" w:fill="FFFFFF"/>
        </w:rPr>
        <w:t>。</w:t>
      </w:r>
    </w:p>
    <w:p w14:paraId="0B10E35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黑体" w:hAnsi="黑体" w:eastAsia="黑体" w:cs="黑体"/>
          <w:b w:val="0"/>
          <w:bCs/>
          <w:sz w:val="21"/>
          <w:szCs w:val="21"/>
          <w:lang w:val="en-US" w:eastAsia="zh-CN"/>
        </w:rPr>
        <w:sectPr>
          <w:pgSz w:w="11906" w:h="16838"/>
          <w:pgMar w:top="1928" w:right="1134" w:bottom="1134" w:left="1134" w:header="851" w:footer="1134" w:gutter="0"/>
          <w:pgNumType w:fmt="decimal"/>
          <w:cols w:space="425" w:num="1"/>
          <w:docGrid w:type="lines" w:linePitch="312" w:charSpace="0"/>
        </w:sectPr>
      </w:pPr>
    </w:p>
    <w:p w14:paraId="1D33912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default" w:ascii="黑体" w:hAnsi="黑体" w:eastAsia="黑体" w:cs="黑体"/>
          <w:b w:val="0"/>
          <w:bCs/>
          <w:sz w:val="21"/>
          <w:szCs w:val="21"/>
          <w:lang w:val="en-US" w:eastAsia="zh-CN"/>
        </w:rPr>
      </w:pPr>
      <w:bookmarkStart w:id="46" w:name="_Toc6733"/>
      <w:r>
        <w:rPr>
          <w:rFonts w:hint="eastAsia" w:ascii="黑体" w:hAnsi="黑体" w:eastAsia="黑体" w:cs="黑体"/>
          <w:b w:val="0"/>
          <w:bCs/>
          <w:sz w:val="21"/>
          <w:szCs w:val="21"/>
          <w:lang w:val="en-US" w:eastAsia="zh-CN"/>
        </w:rPr>
        <w:t>附 录F 织物排放因子计算</w:t>
      </w:r>
      <w:bookmarkEnd w:id="46"/>
    </w:p>
    <w:p w14:paraId="18B99BBA">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outlineLvl w:val="0"/>
        <w:rPr>
          <w:rFonts w:hint="eastAsia" w:ascii="黑体" w:hAnsi="黑体" w:eastAsia="黑体" w:cs="黑体"/>
          <w:b w:val="0"/>
          <w:bCs/>
          <w:sz w:val="21"/>
          <w:szCs w:val="21"/>
          <w:lang w:val="en-US" w:eastAsia="zh-CN"/>
        </w:rPr>
      </w:pPr>
    </w:p>
    <w:p w14:paraId="30698165">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F.1 基准线排放因子</w:t>
      </w:r>
    </w:p>
    <w:p w14:paraId="3BBAF3B1">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黑体" w:hAnsi="黑体" w:eastAsia="黑体" w:cs="黑体"/>
          <w:b w:val="0"/>
          <w:bCs/>
          <w:i w:val="0"/>
          <w:iCs w:val="0"/>
          <w:sz w:val="21"/>
          <w:szCs w:val="21"/>
          <w:lang w:val="en-US" w:eastAsia="zh-CN"/>
        </w:rPr>
      </w:pPr>
      <w:r>
        <w:rPr>
          <w:rFonts w:hint="eastAsia" w:ascii="黑体" w:hAnsi="黑体" w:eastAsia="黑体" w:cs="黑体"/>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 xml:space="preserve"> </w:t>
      </w:r>
      <w:r>
        <w:rPr>
          <w:rFonts w:hint="eastAsia" w:ascii="Times New Roman" w:hAnsi="Times New Roman" w:eastAsia="黑体" w:cs="Times New Roman"/>
          <w:b w:val="0"/>
          <w:bCs/>
          <w:i/>
          <w:iCs/>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textiles,B,y</w:t>
      </w:r>
      <w:r>
        <w:rPr>
          <w:rFonts w:hint="eastAsia" w:ascii="Times New Roman" w:hAnsi="Times New Roman" w:eastAsia="黑体" w:cs="Times New Roman"/>
          <w:b w:val="0"/>
          <w:bCs/>
          <w:i/>
          <w:iCs/>
          <w:sz w:val="21"/>
          <w:szCs w:val="21"/>
          <w:vertAlign w:val="subscript"/>
          <w:lang w:val="en-US" w:eastAsia="zh-CN"/>
        </w:rPr>
        <w:t xml:space="preserve"> </w:t>
      </w:r>
      <w:r>
        <w:rPr>
          <w:rFonts w:hint="default" w:ascii="Times New Roman" w:hAnsi="Times New Roman" w:eastAsia="黑体" w:cs="Times New Roman"/>
          <w:b w:val="0"/>
          <w:bCs/>
          <w:i w:val="0"/>
          <w:iCs w:val="0"/>
          <w:sz w:val="21"/>
          <w:szCs w:val="21"/>
          <w:lang w:val="en-US" w:eastAsia="zh-CN"/>
        </w:rPr>
        <w:t>=</w:t>
      </w:r>
      <w:r>
        <w:rPr>
          <w:rFonts w:hint="eastAsia" w:ascii="Times New Roman" w:hAnsi="Times New Roman" w:eastAsia="黑体" w:cs="Times New Roman"/>
          <w:b w:val="0"/>
          <w:bCs/>
          <w:i w:val="0"/>
          <w:iCs w:val="0"/>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textiles,i</w:t>
      </w:r>
      <w:r>
        <w:rPr>
          <w:rFonts w:hint="eastAsia" w:ascii="Times New Roman" w:hAnsi="Times New Roman" w:eastAsia="黑体" w:cs="Times New Roman"/>
          <w:b w:val="0"/>
          <w:bCs/>
          <w:i/>
          <w:iCs/>
          <w:sz w:val="21"/>
          <w:szCs w:val="21"/>
          <w:vertAlign w:val="subscript"/>
          <w:lang w:val="en-US" w:eastAsia="zh-CN"/>
        </w:rPr>
        <w:t>nc,y</w:t>
      </w:r>
      <w:r>
        <w:rPr>
          <w:rFonts w:hint="default" w:ascii="Times New Roman" w:hAnsi="Times New Roman" w:eastAsia="宋体" w:cs="Times New Roman"/>
          <w:b w:val="0"/>
          <w:bCs/>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黑体" w:hAnsi="黑体" w:eastAsia="黑体" w:cs="黑体"/>
          <w:b w:val="0"/>
          <w:bCs/>
          <w:i w:val="0"/>
          <w:iCs w:val="0"/>
          <w:sz w:val="21"/>
          <w:szCs w:val="21"/>
          <w:lang w:val="en-US" w:eastAsia="zh-CN"/>
        </w:rPr>
        <w:t xml:space="preserve">(F1)  </w:t>
      </w:r>
    </w:p>
    <w:p w14:paraId="708E236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60" w:afterAutospacing="0"/>
        <w:ind w:left="0" w:right="0" w:firstLine="360" w:firstLineChars="200"/>
        <w:jc w:val="left"/>
        <w:textAlignment w:val="auto"/>
        <w:rPr>
          <w:sz w:val="18"/>
          <w:szCs w:val="18"/>
        </w:rPr>
      </w:pPr>
      <w:r>
        <w:rPr>
          <w:rFonts w:hint="default" w:ascii="Segoe UI" w:hAnsi="Segoe UI" w:eastAsia="Segoe UI" w:cs="Segoe UI"/>
          <w:i w:val="0"/>
          <w:iCs w:val="0"/>
          <w:caps w:val="0"/>
          <w:spacing w:val="0"/>
          <w:kern w:val="0"/>
          <w:sz w:val="18"/>
          <w:szCs w:val="18"/>
          <w:shd w:val="clear" w:fill="FFFFFF"/>
          <w:vertAlign w:val="baseline"/>
          <w:lang w:val="en-US" w:eastAsia="zh-CN" w:bidi="ar"/>
        </w:rPr>
        <w:t>式中：</w:t>
      </w:r>
    </w:p>
    <w:p w14:paraId="1CAB702C">
      <w:pPr>
        <w:keepNext w:val="0"/>
        <w:keepLines w:val="0"/>
        <w:pageBreakBefore w:val="0"/>
        <w:widowControl w:val="0"/>
        <w:kinsoku/>
        <w:wordWrap/>
        <w:overflowPunct/>
        <w:topLinePunct w:val="0"/>
        <w:autoSpaceDE/>
        <w:autoSpaceDN/>
        <w:bidi w:val="0"/>
        <w:adjustRightInd/>
        <w:snapToGrid/>
        <w:spacing w:before="157" w:beforeLines="50" w:after="157" w:afterLines="50"/>
        <w:ind w:firstLine="360" w:firstLineChars="200"/>
        <w:jc w:val="left"/>
        <w:textAlignment w:val="auto"/>
        <w:outlineLvl w:val="9"/>
        <w:rPr>
          <w:rFonts w:hint="eastAsia" w:ascii="黑体" w:hAnsi="黑体" w:eastAsia="黑体" w:cs="黑体"/>
          <w:b w:val="0"/>
          <w:bCs/>
          <w:sz w:val="21"/>
          <w:szCs w:val="21"/>
          <w:lang w:val="en-US" w:eastAsia="zh-CN"/>
        </w:rPr>
      </w:pPr>
      <w:r>
        <w:rPr>
          <w:rFonts w:hint="default" w:ascii="Times New Roman" w:hAnsi="Times New Roman" w:eastAsia="黑体" w:cs="Times New Roman"/>
          <w:b w:val="0"/>
          <w:bCs/>
          <w:i/>
          <w:iCs/>
          <w:sz w:val="18"/>
          <w:szCs w:val="18"/>
          <w:lang w:val="en-US" w:eastAsia="zh-CN"/>
        </w:rPr>
        <w:t>EF</w:t>
      </w:r>
      <w:r>
        <w:rPr>
          <w:rFonts w:hint="default" w:ascii="Times New Roman" w:hAnsi="Times New Roman" w:eastAsia="黑体" w:cs="Times New Roman"/>
          <w:b w:val="0"/>
          <w:bCs/>
          <w:i/>
          <w:iCs/>
          <w:sz w:val="18"/>
          <w:szCs w:val="18"/>
          <w:vertAlign w:val="subscript"/>
          <w:lang w:val="en-US" w:eastAsia="zh-CN"/>
        </w:rPr>
        <w:t>textiles,i</w:t>
      </w:r>
      <w:r>
        <w:rPr>
          <w:rFonts w:hint="eastAsia" w:ascii="Times New Roman" w:hAnsi="Times New Roman" w:eastAsia="黑体" w:cs="Times New Roman"/>
          <w:b w:val="0"/>
          <w:bCs/>
          <w:i/>
          <w:iCs/>
          <w:sz w:val="18"/>
          <w:szCs w:val="18"/>
          <w:vertAlign w:val="subscript"/>
          <w:lang w:val="en-US" w:eastAsia="zh-CN"/>
        </w:rPr>
        <w:t>nc,y</w:t>
      </w:r>
      <w:r>
        <w:rPr>
          <w:rFonts w:hint="eastAsia"/>
          <w:i/>
          <w:iCs/>
          <w:sz w:val="18"/>
          <w:szCs w:val="18"/>
          <w:lang w:val="en-US" w:eastAsia="zh-CN"/>
        </w:rPr>
        <w:t xml:space="preserve"> </w:t>
      </w:r>
      <w:r>
        <w:rPr>
          <w:rFonts w:hint="eastAsia" w:ascii="微软雅黑" w:hAnsi="微软雅黑" w:eastAsia="微软雅黑" w:cs="微软雅黑"/>
          <w:sz w:val="18"/>
          <w:szCs w:val="18"/>
          <w:lang w:val="en-US" w:eastAsia="zh-CN"/>
        </w:rPr>
        <w:t xml:space="preserve">—— </w:t>
      </w:r>
      <w:r>
        <w:rPr>
          <w:rFonts w:hint="default"/>
          <w:sz w:val="18"/>
          <w:szCs w:val="18"/>
          <w:lang w:val="en-US" w:eastAsia="zh-CN"/>
        </w:rPr>
        <w:t>第</w:t>
      </w:r>
      <w:r>
        <w:rPr>
          <w:rFonts w:hint="default" w:ascii="Times New Roman" w:hAnsi="Times New Roman" w:cs="Times New Roman"/>
          <w:i/>
          <w:iCs/>
          <w:sz w:val="18"/>
          <w:szCs w:val="18"/>
          <w:lang w:val="en-US" w:eastAsia="zh-CN"/>
        </w:rPr>
        <w:t>y</w:t>
      </w:r>
      <w:r>
        <w:rPr>
          <w:rFonts w:hint="default"/>
          <w:sz w:val="18"/>
          <w:szCs w:val="18"/>
          <w:lang w:val="en-US" w:eastAsia="zh-CN"/>
        </w:rPr>
        <w:t>年</w:t>
      </w:r>
      <w:r>
        <w:rPr>
          <w:rFonts w:hint="eastAsia"/>
          <w:sz w:val="18"/>
          <w:szCs w:val="18"/>
          <w:lang w:val="en-US" w:eastAsia="zh-CN"/>
        </w:rPr>
        <w:t>,织物焚烧</w:t>
      </w:r>
      <w:r>
        <w:rPr>
          <w:rFonts w:hint="eastAsia"/>
          <w:i w:val="0"/>
          <w:iCs w:val="0"/>
          <w:sz w:val="18"/>
          <w:szCs w:val="18"/>
          <w:lang w:val="en-US" w:eastAsia="zh-CN"/>
        </w:rPr>
        <w:t>的排放因子</w:t>
      </w:r>
      <w:r>
        <w:rPr>
          <w:rFonts w:hint="default"/>
          <w:sz w:val="18"/>
          <w:szCs w:val="18"/>
          <w:lang w:val="en-US" w:eastAsia="zh-CN"/>
        </w:rPr>
        <w:t>，单位为千克二氧化碳（</w:t>
      </w: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r>
        <w:rPr>
          <w:rFonts w:hint="default"/>
          <w:sz w:val="18"/>
          <w:szCs w:val="18"/>
          <w:lang w:val="en-US" w:eastAsia="zh-CN"/>
        </w:rPr>
        <w:t>）</w:t>
      </w:r>
      <w:r>
        <w:rPr>
          <w:rFonts w:hint="eastAsia"/>
          <w:sz w:val="18"/>
          <w:szCs w:val="18"/>
          <w:lang w:val="en-US" w:eastAsia="zh-CN"/>
        </w:rPr>
        <w:t>。</w:t>
      </w:r>
      <w:r>
        <w:rPr>
          <w:rFonts w:hint="eastAsia" w:ascii="黑体" w:hAnsi="黑体" w:eastAsia="黑体" w:cs="黑体"/>
          <w:b w:val="0"/>
          <w:bCs/>
          <w:i w:val="0"/>
          <w:iCs w:val="0"/>
          <w:sz w:val="21"/>
          <w:szCs w:val="21"/>
          <w:lang w:val="en-US" w:eastAsia="zh-CN"/>
        </w:rPr>
        <w:t xml:space="preserve">  </w:t>
      </w:r>
    </w:p>
    <w:p w14:paraId="54135416">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F.2 碳普惠排放因子</w:t>
      </w:r>
    </w:p>
    <w:p w14:paraId="2D106884">
      <w:pPr>
        <w:keepNext w:val="0"/>
        <w:keepLines w:val="0"/>
        <w:pageBreakBefore w:val="0"/>
        <w:widowControl w:val="0"/>
        <w:kinsoku/>
        <w:wordWrap/>
        <w:overflowPunct/>
        <w:topLinePunct w:val="0"/>
        <w:autoSpaceDE/>
        <w:autoSpaceDN/>
        <w:bidi w:val="0"/>
        <w:adjustRightInd/>
        <w:snapToGrid/>
        <w:spacing w:before="157" w:beforeLines="50" w:after="157" w:afterLines="50"/>
        <w:jc w:val="right"/>
        <w:textAlignment w:val="auto"/>
        <w:outlineLvl w:val="9"/>
        <w:rPr>
          <w:rFonts w:hint="eastAsia" w:ascii="黑体" w:hAnsi="黑体" w:eastAsia="黑体" w:cs="黑体"/>
          <w:b w:val="0"/>
          <w:bCs/>
          <w:i w:val="0"/>
          <w:iCs w:val="0"/>
          <w:sz w:val="21"/>
          <w:szCs w:val="21"/>
          <w:lang w:val="en-US" w:eastAsia="zh-CN"/>
        </w:rPr>
      </w:pPr>
      <w:r>
        <w:rPr>
          <w:rFonts w:hint="eastAsia" w:ascii="黑体" w:hAnsi="黑体" w:eastAsia="黑体" w:cs="黑体"/>
          <w:b w:val="0"/>
          <w:bCs/>
          <w:i/>
          <w:iCs/>
          <w:sz w:val="21"/>
          <w:szCs w:val="21"/>
          <w:lang w:val="en-US" w:eastAsia="zh-CN"/>
        </w:rPr>
        <w:t xml:space="preserve">              </w:t>
      </w:r>
      <w:r>
        <w:rPr>
          <w:rFonts w:hint="eastAsia" w:ascii="黑体" w:hAnsi="黑体" w:eastAsia="黑体" w:cs="黑体"/>
          <w:b w:val="0"/>
          <w:bCs/>
          <w:i w:val="0"/>
          <w:iCs w:val="0"/>
          <w:sz w:val="21"/>
          <w:szCs w:val="21"/>
          <w:lang w:val="en-US" w:eastAsia="zh-CN"/>
        </w:rPr>
        <w:t xml:space="preserve">              </w:t>
      </w:r>
      <w:r>
        <w:rPr>
          <w:rFonts w:hint="default" w:ascii="Times New Roman" w:hAnsi="Times New Roman" w:eastAsia="黑体" w:cs="Times New Roman"/>
          <w:b w:val="0"/>
          <w:bCs/>
          <w:i/>
          <w:iCs/>
          <w:sz w:val="21"/>
          <w:szCs w:val="21"/>
          <w:lang w:val="en-US" w:eastAsia="zh-CN"/>
        </w:rPr>
        <w:t>EF</w:t>
      </w:r>
      <w:r>
        <w:rPr>
          <w:rFonts w:hint="default" w:ascii="Times New Roman" w:hAnsi="Times New Roman" w:eastAsia="黑体" w:cs="Times New Roman"/>
          <w:b w:val="0"/>
          <w:bCs/>
          <w:i/>
          <w:iCs/>
          <w:sz w:val="21"/>
          <w:szCs w:val="21"/>
          <w:vertAlign w:val="subscript"/>
          <w:lang w:val="en-US" w:eastAsia="zh-CN"/>
        </w:rPr>
        <w:t>textiles,P,y</w:t>
      </w:r>
      <w:r>
        <w:rPr>
          <w:rFonts w:hint="default" w:ascii="Times New Roman" w:hAnsi="Times New Roman" w:eastAsia="黑体" w:cs="Times New Roman"/>
          <w:b w:val="0"/>
          <w:bCs/>
          <w:i w:val="0"/>
          <w:iCs w:val="0"/>
          <w:sz w:val="21"/>
          <w:szCs w:val="21"/>
          <w:lang w:val="en-US" w:eastAsia="zh-CN"/>
        </w:rPr>
        <w:t>=0</w:t>
      </w:r>
      <w:r>
        <w:rPr>
          <w:rFonts w:hint="default" w:ascii="Times New Roman" w:hAnsi="Times New Roman" w:eastAsia="宋体" w:cs="Times New Roman"/>
          <w:b w:val="0"/>
          <w:bCs/>
          <w:sz w:val="21"/>
          <w:szCs w:val="21"/>
          <w:lang w:val="en-US" w:eastAsia="zh-CN"/>
        </w:rPr>
        <w:t>.</w:t>
      </w:r>
      <w:r>
        <w:rPr>
          <w:rFonts w:hint="eastAsia" w:ascii="Times New Roman" w:hAnsi="Times New Roman" w:eastAsia="宋体" w:cs="Times New Roman"/>
          <w:b w:val="0"/>
          <w:bCs/>
          <w:sz w:val="21"/>
          <w:szCs w:val="21"/>
          <w:lang w:val="en-US" w:eastAsia="zh-CN"/>
        </w:rPr>
        <w:t>.........................................................................................</w:t>
      </w:r>
      <w:r>
        <w:rPr>
          <w:rFonts w:hint="eastAsia" w:ascii="黑体" w:hAnsi="黑体" w:eastAsia="黑体" w:cs="黑体"/>
          <w:b w:val="0"/>
          <w:bCs/>
          <w:i w:val="0"/>
          <w:iCs w:val="0"/>
          <w:sz w:val="21"/>
          <w:szCs w:val="21"/>
          <w:vertAlign w:val="subscript"/>
          <w:lang w:val="en-US" w:eastAsia="zh-CN"/>
        </w:rPr>
        <w:t xml:space="preserve"> </w:t>
      </w:r>
      <w:r>
        <w:rPr>
          <w:rFonts w:hint="eastAsia" w:ascii="黑体" w:hAnsi="黑体" w:eastAsia="黑体" w:cs="黑体"/>
          <w:b w:val="0"/>
          <w:bCs/>
          <w:i w:val="0"/>
          <w:iCs w:val="0"/>
          <w:sz w:val="21"/>
          <w:szCs w:val="21"/>
          <w:lang w:val="en-US" w:eastAsia="zh-CN"/>
        </w:rPr>
        <w:t xml:space="preserve">(F2) </w:t>
      </w:r>
      <w:r>
        <w:rPr>
          <w:rFonts w:hint="eastAsia" w:ascii="黑体" w:hAnsi="黑体" w:eastAsia="黑体" w:cs="黑体"/>
          <w:b w:val="0"/>
          <w:bCs/>
          <w:i/>
          <w:iCs/>
          <w:sz w:val="21"/>
          <w:szCs w:val="21"/>
          <w:lang w:val="en-US" w:eastAsia="zh-CN"/>
        </w:rPr>
        <w:t xml:space="preserve">    </w:t>
      </w:r>
    </w:p>
    <w:p w14:paraId="78AF204F">
      <w:pPr>
        <w:keepNext w:val="0"/>
        <w:keepLines w:val="0"/>
        <w:pageBreakBefore w:val="0"/>
        <w:widowControl w:val="0"/>
        <w:kinsoku/>
        <w:wordWrap/>
        <w:overflowPunct/>
        <w:topLinePunct w:val="0"/>
        <w:autoSpaceDE/>
        <w:autoSpaceDN/>
        <w:bidi w:val="0"/>
        <w:adjustRightInd/>
        <w:snapToGrid/>
        <w:spacing w:before="157" w:beforeLines="50" w:after="157" w:afterLines="50"/>
        <w:jc w:val="left"/>
        <w:textAlignment w:val="auto"/>
        <w:outlineLvl w:val="9"/>
        <w:rPr>
          <w:rFonts w:hint="eastAsia" w:ascii="黑体" w:hAnsi="黑体" w:eastAsia="黑体" w:cs="黑体"/>
          <w:b w:val="0"/>
          <w:bCs/>
          <w:sz w:val="21"/>
          <w:szCs w:val="21"/>
          <w:lang w:val="en-US" w:eastAsia="zh-CN"/>
        </w:rPr>
      </w:pPr>
      <w:r>
        <w:rPr>
          <w:rFonts w:hint="eastAsia" w:ascii="黑体" w:hAnsi="黑体" w:eastAsia="黑体" w:cs="黑体"/>
          <w:b w:val="0"/>
          <w:bCs/>
          <w:sz w:val="21"/>
          <w:szCs w:val="21"/>
          <w:lang w:val="en-US" w:eastAsia="zh-CN"/>
        </w:rPr>
        <w:t>F.3 参数取值</w:t>
      </w:r>
    </w:p>
    <w:p w14:paraId="7E9587AD">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pPr>
      <w:r>
        <w:rPr>
          <w:rFonts w:hint="eastAsia" w:ascii="Times New Roman" w:hAnsi="Times New Roman" w:eastAsia="宋体" w:cs="黑体"/>
          <w:b w:val="0"/>
          <w:bCs/>
          <w:i/>
          <w:iCs/>
          <w:sz w:val="18"/>
          <w:szCs w:val="18"/>
          <w:lang w:val="en-US" w:eastAsia="zh-CN"/>
        </w:rPr>
        <w:t>EF</w:t>
      </w:r>
      <w:r>
        <w:rPr>
          <w:rFonts w:hint="eastAsia" w:ascii="Times New Roman" w:hAnsi="Times New Roman" w:eastAsia="宋体" w:cs="黑体"/>
          <w:b w:val="0"/>
          <w:bCs/>
          <w:i/>
          <w:iCs/>
          <w:sz w:val="18"/>
          <w:szCs w:val="18"/>
          <w:vertAlign w:val="subscript"/>
          <w:lang w:val="en-US" w:eastAsia="zh-CN"/>
        </w:rPr>
        <w:t>textiles,</w:t>
      </w:r>
      <w:r>
        <w:rPr>
          <w:rFonts w:hint="default" w:ascii="Times New Roman" w:hAnsi="Times New Roman" w:eastAsia="黑体" w:cs="Times New Roman"/>
          <w:b w:val="0"/>
          <w:bCs/>
          <w:i/>
          <w:iCs/>
          <w:sz w:val="18"/>
          <w:szCs w:val="18"/>
          <w:vertAlign w:val="subscript"/>
          <w:lang w:val="en-US" w:eastAsia="zh-CN"/>
        </w:rPr>
        <w:t>i</w:t>
      </w:r>
      <w:r>
        <w:rPr>
          <w:rFonts w:hint="eastAsia" w:ascii="Times New Roman" w:hAnsi="Times New Roman" w:eastAsia="黑体" w:cs="Times New Roman"/>
          <w:b w:val="0"/>
          <w:bCs/>
          <w:i/>
          <w:iCs/>
          <w:sz w:val="18"/>
          <w:szCs w:val="18"/>
          <w:vertAlign w:val="subscript"/>
          <w:lang w:val="en-US" w:eastAsia="zh-CN"/>
        </w:rPr>
        <w:t>nc,y</w:t>
      </w:r>
      <w:r>
        <w:rPr>
          <w:rFonts w:hint="eastAsia" w:ascii="Times New Roman" w:hAnsi="Times New Roman" w:eastAsia="宋体" w:cs="黑体"/>
          <w:b w:val="0"/>
          <w:bCs/>
          <w:sz w:val="18"/>
          <w:szCs w:val="18"/>
          <w:lang w:val="en-US" w:eastAsia="zh-CN"/>
        </w:rPr>
        <w:t>=0.2787 kgCO</w:t>
      </w:r>
      <w:r>
        <w:rPr>
          <w:rFonts w:hint="eastAsia" w:ascii="Times New Roman" w:hAnsi="Times New Roman" w:eastAsia="宋体" w:cs="黑体"/>
          <w:b w:val="0"/>
          <w:bCs/>
          <w:sz w:val="18"/>
          <w:szCs w:val="18"/>
          <w:vertAlign w:val="subscript"/>
          <w:lang w:val="en-US" w:eastAsia="zh-CN"/>
        </w:rPr>
        <w:t>2</w:t>
      </w:r>
      <w:r>
        <w:rPr>
          <w:rFonts w:hint="eastAsia" w:ascii="Times New Roman" w:hAnsi="Times New Roman" w:eastAsia="宋体" w:cs="黑体"/>
          <w:b w:val="0"/>
          <w:bCs/>
          <w:sz w:val="18"/>
          <w:szCs w:val="18"/>
          <w:lang w:val="en-US" w:eastAsia="zh-CN"/>
        </w:rPr>
        <w:t>/kg。</w:t>
      </w:r>
    </w:p>
    <w:p w14:paraId="243DA50B">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360" w:firstLineChars="200"/>
        <w:jc w:val="both"/>
        <w:textAlignment w:val="auto"/>
        <w:outlineLvl w:val="9"/>
        <w:rPr>
          <w:rFonts w:hint="eastAsia" w:ascii="Times New Roman" w:hAnsi="Times New Roman" w:eastAsia="宋体" w:cs="黑体"/>
          <w:b w:val="0"/>
          <w:bCs/>
          <w:sz w:val="18"/>
          <w:szCs w:val="18"/>
          <w:lang w:val="en-US" w:eastAsia="zh-CN"/>
        </w:rPr>
        <w:sectPr>
          <w:pgSz w:w="11906" w:h="16838"/>
          <w:pgMar w:top="1928" w:right="1134" w:bottom="1134" w:left="1134" w:header="851" w:footer="1134" w:gutter="0"/>
          <w:pgNumType w:fmt="decimal"/>
          <w:cols w:space="425" w:num="1"/>
          <w:docGrid w:type="lines" w:linePitch="312" w:charSpace="0"/>
        </w:sectPr>
      </w:pPr>
      <w:r>
        <w:rPr>
          <w:rFonts w:hint="eastAsia" w:ascii="黑体" w:hAnsi="黑体" w:eastAsia="黑体" w:cs="黑体"/>
          <w:i w:val="0"/>
          <w:iCs w:val="0"/>
          <w:caps w:val="0"/>
          <w:spacing w:val="0"/>
          <w:sz w:val="18"/>
          <w:szCs w:val="18"/>
          <w:shd w:val="clear" w:fill="FFFFFF"/>
        </w:rPr>
        <w:t>注：</w:t>
      </w:r>
      <w:r>
        <w:rPr>
          <w:rFonts w:hint="eastAsia" w:ascii="黑体" w:hAnsi="黑体" w:eastAsia="黑体" w:cs="黑体"/>
          <w:i w:val="0"/>
          <w:iCs w:val="0"/>
          <w:caps w:val="0"/>
          <w:spacing w:val="0"/>
          <w:sz w:val="18"/>
          <w:szCs w:val="18"/>
          <w:shd w:val="clear" w:fill="FFFFFF"/>
          <w:lang w:eastAsia="zh-CN"/>
        </w:rPr>
        <w:t>织物可回收物基准线情景仅考虑焚烧处理</w:t>
      </w:r>
      <w:r>
        <w:rPr>
          <w:rFonts w:hint="eastAsia" w:ascii="黑体" w:hAnsi="黑体" w:eastAsia="黑体" w:cs="黑体"/>
          <w:i w:val="0"/>
          <w:iCs w:val="0"/>
          <w:caps w:val="0"/>
          <w:spacing w:val="0"/>
          <w:sz w:val="18"/>
          <w:szCs w:val="18"/>
          <w:shd w:val="clear" w:fill="FFFFFF"/>
        </w:rPr>
        <w:t>。</w:t>
      </w:r>
    </w:p>
    <w:p w14:paraId="05F7D21C">
      <w:pPr>
        <w:keepNext w:val="0"/>
        <w:keepLines w:val="0"/>
        <w:pageBreakBefore w:val="0"/>
        <w:widowControl w:val="0"/>
        <w:kinsoku/>
        <w:wordWrap/>
        <w:overflowPunct/>
        <w:topLinePunct w:val="0"/>
        <w:autoSpaceDE/>
        <w:autoSpaceDN/>
        <w:bidi w:val="0"/>
        <w:adjustRightInd/>
        <w:snapToGrid/>
        <w:spacing w:before="120" w:after="120" w:line="240" w:lineRule="auto"/>
        <w:jc w:val="center"/>
        <w:textAlignment w:val="auto"/>
        <w:outlineLvl w:val="0"/>
        <w:rPr>
          <w:rFonts w:hint="default" w:ascii="黑体" w:hAnsi="黑体" w:eastAsia="黑体" w:cs="黑体"/>
          <w:b w:val="0"/>
          <w:bCs/>
          <w:sz w:val="21"/>
          <w:szCs w:val="21"/>
          <w:lang w:val="en-US" w:eastAsia="zh-CN"/>
        </w:rPr>
      </w:pPr>
      <w:bookmarkStart w:id="47" w:name="_Toc14230"/>
      <w:r>
        <w:rPr>
          <w:rFonts w:hint="eastAsia" w:ascii="黑体" w:hAnsi="黑体" w:eastAsia="黑体" w:cs="黑体"/>
          <w:b w:val="0"/>
          <w:bCs/>
          <w:sz w:val="21"/>
          <w:szCs w:val="21"/>
          <w:lang w:val="en-US" w:eastAsia="zh-CN"/>
        </w:rPr>
        <w:t>附 录G 可回收物排放因子数值</w:t>
      </w:r>
      <w:bookmarkEnd w:id="47"/>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9"/>
        <w:gridCol w:w="999"/>
        <w:gridCol w:w="1017"/>
        <w:gridCol w:w="1167"/>
        <w:gridCol w:w="1183"/>
        <w:gridCol w:w="1413"/>
        <w:gridCol w:w="2187"/>
      </w:tblGrid>
      <w:tr w14:paraId="03EE2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jc w:val="center"/>
        </w:trPr>
        <w:tc>
          <w:tcPr>
            <w:tcW w:w="489" w:type="dxa"/>
            <w:vAlign w:val="center"/>
          </w:tcPr>
          <w:p w14:paraId="713262F1">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序号</w:t>
            </w:r>
          </w:p>
        </w:tc>
        <w:tc>
          <w:tcPr>
            <w:tcW w:w="999" w:type="dxa"/>
            <w:vAlign w:val="center"/>
          </w:tcPr>
          <w:p w14:paraId="25897BE8">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类别</w:t>
            </w:r>
          </w:p>
        </w:tc>
        <w:tc>
          <w:tcPr>
            <w:tcW w:w="1017" w:type="dxa"/>
            <w:vAlign w:val="center"/>
          </w:tcPr>
          <w:p w14:paraId="4F7A6506">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单位</w:t>
            </w:r>
          </w:p>
        </w:tc>
        <w:tc>
          <w:tcPr>
            <w:tcW w:w="1167" w:type="dxa"/>
            <w:vAlign w:val="center"/>
          </w:tcPr>
          <w:p w14:paraId="3A1FDFB5">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基准线排放因子</w:t>
            </w:r>
          </w:p>
        </w:tc>
        <w:tc>
          <w:tcPr>
            <w:tcW w:w="1183" w:type="dxa"/>
            <w:vAlign w:val="center"/>
          </w:tcPr>
          <w:p w14:paraId="083C9A14">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碳普惠排放因子</w:t>
            </w:r>
          </w:p>
        </w:tc>
        <w:tc>
          <w:tcPr>
            <w:tcW w:w="1413" w:type="dxa"/>
            <w:vAlign w:val="center"/>
          </w:tcPr>
          <w:p w14:paraId="4F46F1C5">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碳普惠减排量</w:t>
            </w:r>
          </w:p>
        </w:tc>
        <w:tc>
          <w:tcPr>
            <w:tcW w:w="2187" w:type="dxa"/>
            <w:vAlign w:val="center"/>
          </w:tcPr>
          <w:p w14:paraId="5B1D1879">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备注</w:t>
            </w:r>
          </w:p>
        </w:tc>
      </w:tr>
      <w:tr w14:paraId="786BB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89" w:type="dxa"/>
            <w:vAlign w:val="center"/>
          </w:tcPr>
          <w:p w14:paraId="725CFCF5">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1</w:t>
            </w:r>
          </w:p>
        </w:tc>
        <w:tc>
          <w:tcPr>
            <w:tcW w:w="999" w:type="dxa"/>
            <w:vAlign w:val="center"/>
          </w:tcPr>
          <w:p w14:paraId="4D38354A">
            <w:pPr>
              <w:numPr>
                <w:ilvl w:val="0"/>
                <w:numId w:val="0"/>
              </w:numPr>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lang w:val="en-US" w:eastAsia="zh-CN"/>
              </w:rPr>
              <w:t>纸类</w:t>
            </w:r>
          </w:p>
        </w:tc>
        <w:tc>
          <w:tcPr>
            <w:tcW w:w="1017" w:type="dxa"/>
            <w:vAlign w:val="center"/>
          </w:tcPr>
          <w:p w14:paraId="7B7AE7D8">
            <w:pPr>
              <w:numPr>
                <w:ilvl w:val="0"/>
                <w:numId w:val="0"/>
              </w:numPr>
              <w:jc w:val="center"/>
              <w:rPr>
                <w:rFonts w:hint="eastAsia" w:ascii="Times New Roman" w:hAnsi="Times New Roman" w:eastAsia="宋体" w:cs="Times New Roman"/>
                <w:b w:val="0"/>
                <w:bCs/>
                <w:sz w:val="18"/>
                <w:szCs w:val="18"/>
                <w:lang w:val="en-US" w:eastAsia="zh-CN"/>
              </w:rPr>
            </w:pP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p>
        </w:tc>
        <w:tc>
          <w:tcPr>
            <w:tcW w:w="1167" w:type="dxa"/>
            <w:vAlign w:val="center"/>
          </w:tcPr>
          <w:p w14:paraId="410BC5E6">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1.3029</w:t>
            </w:r>
          </w:p>
        </w:tc>
        <w:tc>
          <w:tcPr>
            <w:tcW w:w="1183" w:type="dxa"/>
            <w:vAlign w:val="center"/>
          </w:tcPr>
          <w:p w14:paraId="60900066">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0.9619</w:t>
            </w:r>
          </w:p>
        </w:tc>
        <w:tc>
          <w:tcPr>
            <w:tcW w:w="1413" w:type="dxa"/>
            <w:vAlign w:val="center"/>
          </w:tcPr>
          <w:p w14:paraId="5D196B01">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0.3410</w:t>
            </w:r>
          </w:p>
        </w:tc>
        <w:tc>
          <w:tcPr>
            <w:tcW w:w="2187" w:type="dxa"/>
            <w:vAlign w:val="center"/>
          </w:tcPr>
          <w:p w14:paraId="38BB214B">
            <w:pPr>
              <w:numPr>
                <w:ilvl w:val="0"/>
                <w:numId w:val="0"/>
              </w:numPr>
              <w:jc w:val="center"/>
              <w:rPr>
                <w:rFonts w:hint="eastAsia" w:ascii="Times New Roman" w:hAnsi="Times New Roman" w:eastAsia="宋体" w:cs="Times New Roman"/>
                <w:b w:val="0"/>
                <w:bCs/>
                <w:sz w:val="18"/>
                <w:szCs w:val="18"/>
                <w:vertAlign w:val="baseline"/>
                <w:lang w:val="en-US" w:eastAsia="zh-CN"/>
              </w:rPr>
            </w:pPr>
          </w:p>
        </w:tc>
      </w:tr>
      <w:tr w14:paraId="236FD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89" w:type="dxa"/>
            <w:vAlign w:val="center"/>
          </w:tcPr>
          <w:p w14:paraId="1D428C90">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2</w:t>
            </w:r>
          </w:p>
        </w:tc>
        <w:tc>
          <w:tcPr>
            <w:tcW w:w="999" w:type="dxa"/>
            <w:shd w:val="clear" w:color="auto" w:fill="auto"/>
            <w:vAlign w:val="center"/>
          </w:tcPr>
          <w:p w14:paraId="510E5FA8">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lang w:val="en-US" w:eastAsia="zh-CN"/>
              </w:rPr>
              <w:t>塑料</w:t>
            </w:r>
          </w:p>
        </w:tc>
        <w:tc>
          <w:tcPr>
            <w:tcW w:w="1017" w:type="dxa"/>
            <w:shd w:val="clear" w:color="auto" w:fill="auto"/>
            <w:vAlign w:val="center"/>
          </w:tcPr>
          <w:p w14:paraId="24765FC9">
            <w:pPr>
              <w:numPr>
                <w:ilvl w:val="0"/>
                <w:numId w:val="0"/>
              </w:numPr>
              <w:ind w:left="0" w:leftChars="0" w:firstLine="0" w:firstLineChars="0"/>
              <w:jc w:val="center"/>
              <w:rPr>
                <w:rFonts w:hint="eastAsia" w:ascii="Times New Roman" w:hAnsi="Times New Roman" w:eastAsia="宋体" w:cs="Times New Roman"/>
                <w:b w:val="0"/>
                <w:bCs/>
                <w:sz w:val="18"/>
                <w:szCs w:val="18"/>
                <w:lang w:val="en-US" w:eastAsia="zh-CN"/>
              </w:rPr>
            </w:pP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p>
        </w:tc>
        <w:tc>
          <w:tcPr>
            <w:tcW w:w="1167" w:type="dxa"/>
            <w:shd w:val="clear" w:color="auto" w:fill="auto"/>
            <w:vAlign w:val="center"/>
          </w:tcPr>
          <w:p w14:paraId="23AFE5A4">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4.0904</w:t>
            </w:r>
          </w:p>
        </w:tc>
        <w:tc>
          <w:tcPr>
            <w:tcW w:w="1183" w:type="dxa"/>
            <w:shd w:val="clear" w:color="auto" w:fill="auto"/>
            <w:vAlign w:val="center"/>
          </w:tcPr>
          <w:p w14:paraId="667285AF">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0.4880</w:t>
            </w:r>
          </w:p>
        </w:tc>
        <w:tc>
          <w:tcPr>
            <w:tcW w:w="1413" w:type="dxa"/>
            <w:shd w:val="clear" w:color="auto" w:fill="auto"/>
            <w:vAlign w:val="center"/>
          </w:tcPr>
          <w:p w14:paraId="42FD7B65">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3.6024</w:t>
            </w:r>
          </w:p>
        </w:tc>
        <w:tc>
          <w:tcPr>
            <w:tcW w:w="2187" w:type="dxa"/>
            <w:shd w:val="clear" w:color="auto" w:fill="auto"/>
            <w:vAlign w:val="center"/>
          </w:tcPr>
          <w:p w14:paraId="1BFB76ED">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p>
        </w:tc>
      </w:tr>
      <w:tr w14:paraId="4E963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89" w:type="dxa"/>
            <w:vAlign w:val="center"/>
          </w:tcPr>
          <w:p w14:paraId="5A2CE2D4">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3</w:t>
            </w:r>
          </w:p>
        </w:tc>
        <w:tc>
          <w:tcPr>
            <w:tcW w:w="999" w:type="dxa"/>
            <w:shd w:val="clear" w:color="auto" w:fill="auto"/>
            <w:vAlign w:val="center"/>
          </w:tcPr>
          <w:p w14:paraId="5C44986D">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lang w:val="en-US" w:eastAsia="zh-CN"/>
              </w:rPr>
              <w:t>玻璃</w:t>
            </w:r>
          </w:p>
        </w:tc>
        <w:tc>
          <w:tcPr>
            <w:tcW w:w="1017" w:type="dxa"/>
            <w:shd w:val="clear" w:color="auto" w:fill="auto"/>
            <w:vAlign w:val="center"/>
          </w:tcPr>
          <w:p w14:paraId="304CD545">
            <w:pPr>
              <w:numPr>
                <w:ilvl w:val="0"/>
                <w:numId w:val="0"/>
              </w:numPr>
              <w:ind w:left="0" w:leftChars="0" w:firstLine="0" w:firstLineChars="0"/>
              <w:jc w:val="center"/>
              <w:rPr>
                <w:rFonts w:hint="eastAsia" w:ascii="Times New Roman" w:hAnsi="Times New Roman" w:eastAsia="宋体" w:cs="Times New Roman"/>
                <w:b w:val="0"/>
                <w:bCs/>
                <w:sz w:val="18"/>
                <w:szCs w:val="18"/>
                <w:lang w:val="en-US" w:eastAsia="zh-CN"/>
              </w:rPr>
            </w:pP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p>
        </w:tc>
        <w:tc>
          <w:tcPr>
            <w:tcW w:w="1167" w:type="dxa"/>
            <w:shd w:val="clear" w:color="auto" w:fill="auto"/>
            <w:vAlign w:val="center"/>
          </w:tcPr>
          <w:p w14:paraId="47834159">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0.2420</w:t>
            </w:r>
          </w:p>
        </w:tc>
        <w:tc>
          <w:tcPr>
            <w:tcW w:w="1183" w:type="dxa"/>
            <w:shd w:val="clear" w:color="auto" w:fill="auto"/>
            <w:vAlign w:val="center"/>
          </w:tcPr>
          <w:p w14:paraId="13ABA0B5">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0.0018</w:t>
            </w:r>
          </w:p>
        </w:tc>
        <w:tc>
          <w:tcPr>
            <w:tcW w:w="1413" w:type="dxa"/>
            <w:shd w:val="clear" w:color="auto" w:fill="auto"/>
            <w:vAlign w:val="center"/>
          </w:tcPr>
          <w:p w14:paraId="584EED30">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0.2402</w:t>
            </w:r>
          </w:p>
        </w:tc>
        <w:tc>
          <w:tcPr>
            <w:tcW w:w="2187" w:type="dxa"/>
            <w:shd w:val="clear" w:color="auto" w:fill="auto"/>
            <w:vAlign w:val="center"/>
          </w:tcPr>
          <w:p w14:paraId="6B8B4E97">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p>
        </w:tc>
      </w:tr>
      <w:tr w14:paraId="24BF5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89" w:type="dxa"/>
            <w:vAlign w:val="center"/>
          </w:tcPr>
          <w:p w14:paraId="1FBD49E8">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4</w:t>
            </w:r>
          </w:p>
        </w:tc>
        <w:tc>
          <w:tcPr>
            <w:tcW w:w="999" w:type="dxa"/>
            <w:shd w:val="clear" w:color="auto" w:fill="auto"/>
            <w:vAlign w:val="center"/>
          </w:tcPr>
          <w:p w14:paraId="58FF462E">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sz w:val="18"/>
                <w:szCs w:val="18"/>
                <w:lang w:val="en-US" w:eastAsia="zh-CN"/>
              </w:rPr>
              <w:t>金属</w:t>
            </w:r>
          </w:p>
        </w:tc>
        <w:tc>
          <w:tcPr>
            <w:tcW w:w="1017" w:type="dxa"/>
            <w:shd w:val="clear" w:color="auto" w:fill="auto"/>
            <w:vAlign w:val="center"/>
          </w:tcPr>
          <w:p w14:paraId="19CB7CFB">
            <w:pPr>
              <w:numPr>
                <w:ilvl w:val="0"/>
                <w:numId w:val="0"/>
              </w:numPr>
              <w:ind w:left="0" w:leftChars="0" w:firstLine="0" w:firstLineChars="0"/>
              <w:jc w:val="center"/>
              <w:rPr>
                <w:rFonts w:hint="eastAsia" w:ascii="Times New Roman" w:hAnsi="Times New Roman" w:eastAsia="宋体" w:cs="Times New Roman"/>
                <w:b w:val="0"/>
                <w:bCs/>
                <w:sz w:val="18"/>
                <w:szCs w:val="18"/>
                <w:lang w:val="en-US" w:eastAsia="zh-CN"/>
              </w:rPr>
            </w:pP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p>
        </w:tc>
        <w:tc>
          <w:tcPr>
            <w:tcW w:w="1167" w:type="dxa"/>
            <w:shd w:val="clear" w:color="auto" w:fill="auto"/>
            <w:vAlign w:val="center"/>
          </w:tcPr>
          <w:p w14:paraId="4E452D69">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8.4000</w:t>
            </w:r>
          </w:p>
        </w:tc>
        <w:tc>
          <w:tcPr>
            <w:tcW w:w="1183" w:type="dxa"/>
            <w:shd w:val="clear" w:color="auto" w:fill="auto"/>
            <w:vAlign w:val="center"/>
          </w:tcPr>
          <w:p w14:paraId="7B65DC44">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0.3519</w:t>
            </w:r>
          </w:p>
        </w:tc>
        <w:tc>
          <w:tcPr>
            <w:tcW w:w="1413" w:type="dxa"/>
            <w:shd w:val="clear" w:color="auto" w:fill="auto"/>
            <w:vAlign w:val="center"/>
          </w:tcPr>
          <w:p w14:paraId="0602C00C">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r>
              <w:rPr>
                <w:rFonts w:hint="eastAsia" w:ascii="Times New Roman" w:hAnsi="Times New Roman" w:eastAsia="宋体" w:cs="Times New Roman"/>
                <w:b w:val="0"/>
                <w:bCs/>
                <w:kern w:val="2"/>
                <w:sz w:val="18"/>
                <w:szCs w:val="18"/>
                <w:vertAlign w:val="baseline"/>
                <w:lang w:val="en-US" w:eastAsia="zh-CN" w:bidi="ar-SA"/>
              </w:rPr>
              <w:t>8.0481</w:t>
            </w:r>
          </w:p>
        </w:tc>
        <w:tc>
          <w:tcPr>
            <w:tcW w:w="2187" w:type="dxa"/>
            <w:shd w:val="clear" w:color="auto" w:fill="auto"/>
            <w:vAlign w:val="center"/>
          </w:tcPr>
          <w:p w14:paraId="71596F1C">
            <w:pPr>
              <w:numPr>
                <w:ilvl w:val="0"/>
                <w:numId w:val="0"/>
              </w:numPr>
              <w:ind w:left="0" w:leftChars="0" w:firstLine="0" w:firstLineChars="0"/>
              <w:jc w:val="center"/>
              <w:rPr>
                <w:rFonts w:hint="default" w:ascii="Times New Roman" w:hAnsi="Times New Roman" w:eastAsia="宋体" w:cs="Times New Roman"/>
                <w:b w:val="0"/>
                <w:bCs/>
                <w:kern w:val="2"/>
                <w:sz w:val="18"/>
                <w:szCs w:val="18"/>
                <w:vertAlign w:val="baseline"/>
                <w:lang w:val="en-US" w:eastAsia="zh-CN" w:bidi="ar-SA"/>
              </w:rPr>
            </w:pPr>
          </w:p>
        </w:tc>
      </w:tr>
      <w:tr w14:paraId="3C070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489" w:type="dxa"/>
            <w:vAlign w:val="center"/>
          </w:tcPr>
          <w:p w14:paraId="09829B6E">
            <w:pPr>
              <w:numPr>
                <w:ilvl w:val="0"/>
                <w:numId w:val="0"/>
              </w:numPr>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5</w:t>
            </w:r>
          </w:p>
        </w:tc>
        <w:tc>
          <w:tcPr>
            <w:tcW w:w="999" w:type="dxa"/>
            <w:shd w:val="clear" w:color="auto" w:fill="auto"/>
            <w:vAlign w:val="center"/>
          </w:tcPr>
          <w:p w14:paraId="481DF791">
            <w:pPr>
              <w:numPr>
                <w:ilvl w:val="0"/>
                <w:numId w:val="0"/>
              </w:numPr>
              <w:ind w:left="0" w:leftChars="0" w:firstLine="0" w:firstLineChars="0"/>
              <w:jc w:val="center"/>
              <w:rPr>
                <w:rFonts w:hint="eastAsia"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lang w:val="en-US" w:eastAsia="zh-CN"/>
              </w:rPr>
              <w:t>织物</w:t>
            </w:r>
          </w:p>
        </w:tc>
        <w:tc>
          <w:tcPr>
            <w:tcW w:w="1017" w:type="dxa"/>
            <w:shd w:val="clear" w:color="auto" w:fill="auto"/>
            <w:vAlign w:val="center"/>
          </w:tcPr>
          <w:p w14:paraId="12574AE7">
            <w:pPr>
              <w:numPr>
                <w:ilvl w:val="0"/>
                <w:numId w:val="0"/>
              </w:numPr>
              <w:ind w:left="0" w:leftChars="0" w:firstLine="0" w:firstLineChars="0"/>
              <w:jc w:val="center"/>
              <w:rPr>
                <w:rFonts w:hint="eastAsia" w:ascii="Times New Roman" w:hAnsi="Times New Roman" w:eastAsia="宋体" w:cs="Times New Roman"/>
                <w:b w:val="0"/>
                <w:bCs/>
                <w:sz w:val="18"/>
                <w:szCs w:val="18"/>
                <w:lang w:val="en-US" w:eastAsia="zh-CN"/>
              </w:rPr>
            </w:pPr>
            <w:r>
              <w:rPr>
                <w:rFonts w:hint="default" w:ascii="Times New Roman" w:hAnsi="Times New Roman" w:cs="Times New Roman"/>
                <w:sz w:val="18"/>
                <w:szCs w:val="18"/>
                <w:lang w:val="en-US" w:eastAsia="zh-CN"/>
              </w:rPr>
              <w:t>kgCO</w:t>
            </w:r>
            <w:r>
              <w:rPr>
                <w:rFonts w:hint="eastAsia" w:ascii="Times New Roman" w:hAnsi="Times New Roman" w:cs="Times New Roman"/>
                <w:sz w:val="18"/>
                <w:szCs w:val="18"/>
                <w:vertAlign w:val="subscript"/>
                <w:lang w:val="en-US" w:eastAsia="zh-CN"/>
              </w:rPr>
              <w:t>2</w:t>
            </w:r>
          </w:p>
        </w:tc>
        <w:tc>
          <w:tcPr>
            <w:tcW w:w="1167" w:type="dxa"/>
            <w:shd w:val="clear" w:color="auto" w:fill="auto"/>
            <w:vAlign w:val="center"/>
          </w:tcPr>
          <w:p w14:paraId="3A966647">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0.2787</w:t>
            </w:r>
          </w:p>
        </w:tc>
        <w:tc>
          <w:tcPr>
            <w:tcW w:w="1183" w:type="dxa"/>
            <w:shd w:val="clear" w:color="auto" w:fill="auto"/>
            <w:vAlign w:val="center"/>
          </w:tcPr>
          <w:p w14:paraId="700D0850">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0</w:t>
            </w:r>
          </w:p>
        </w:tc>
        <w:tc>
          <w:tcPr>
            <w:tcW w:w="1413" w:type="dxa"/>
            <w:shd w:val="clear" w:color="auto" w:fill="auto"/>
            <w:vAlign w:val="center"/>
          </w:tcPr>
          <w:p w14:paraId="29F7D95C">
            <w:pPr>
              <w:numPr>
                <w:ilvl w:val="0"/>
                <w:numId w:val="0"/>
              </w:numPr>
              <w:ind w:left="0" w:leftChars="0" w:firstLine="0" w:firstLineChars="0"/>
              <w:jc w:val="center"/>
              <w:rPr>
                <w:rFonts w:hint="default" w:ascii="Times New Roman" w:hAnsi="Times New Roman" w:eastAsia="宋体" w:cs="Times New Roman"/>
                <w:b w:val="0"/>
                <w:bCs/>
                <w:sz w:val="18"/>
                <w:szCs w:val="18"/>
                <w:vertAlign w:val="baseline"/>
                <w:lang w:val="en-US" w:eastAsia="zh-CN"/>
              </w:rPr>
            </w:pPr>
            <w:r>
              <w:rPr>
                <w:rFonts w:hint="eastAsia" w:ascii="Times New Roman" w:hAnsi="Times New Roman" w:eastAsia="宋体" w:cs="Times New Roman"/>
                <w:b w:val="0"/>
                <w:bCs/>
                <w:sz w:val="18"/>
                <w:szCs w:val="18"/>
                <w:vertAlign w:val="baseline"/>
                <w:lang w:val="en-US" w:eastAsia="zh-CN"/>
              </w:rPr>
              <w:t>0.2787</w:t>
            </w:r>
          </w:p>
        </w:tc>
        <w:tc>
          <w:tcPr>
            <w:tcW w:w="2187" w:type="dxa"/>
            <w:shd w:val="clear" w:color="auto" w:fill="auto"/>
            <w:vAlign w:val="center"/>
          </w:tcPr>
          <w:p w14:paraId="379D1C24">
            <w:pPr>
              <w:numPr>
                <w:ilvl w:val="0"/>
                <w:numId w:val="0"/>
              </w:numPr>
              <w:ind w:left="0" w:leftChars="0" w:firstLine="0" w:firstLineChars="0"/>
              <w:jc w:val="center"/>
              <w:rPr>
                <w:rFonts w:hint="eastAsia" w:ascii="Times New Roman" w:hAnsi="Times New Roman" w:eastAsia="宋体" w:cs="Times New Roman"/>
                <w:b w:val="0"/>
                <w:bCs/>
                <w:kern w:val="2"/>
                <w:sz w:val="18"/>
                <w:szCs w:val="18"/>
                <w:vertAlign w:val="baseline"/>
                <w:lang w:val="en-US" w:eastAsia="zh-CN" w:bidi="ar-SA"/>
              </w:rPr>
            </w:pPr>
          </w:p>
        </w:tc>
      </w:tr>
    </w:tbl>
    <w:p w14:paraId="3C33422D">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outlineLvl w:val="9"/>
        <w:rPr>
          <w:rFonts w:hint="eastAsia" w:ascii="Times New Roman" w:hAnsi="Times New Roman" w:eastAsia="宋体" w:cs="黑体"/>
          <w:b w:val="0"/>
          <w:bCs/>
          <w:sz w:val="18"/>
          <w:szCs w:val="18"/>
          <w:lang w:val="en-US" w:eastAsia="zh-CN"/>
        </w:rPr>
        <w:sectPr>
          <w:pgSz w:w="11906" w:h="16838"/>
          <w:pgMar w:top="1928" w:right="1134" w:bottom="1134" w:left="1134" w:header="851" w:footer="1134" w:gutter="0"/>
          <w:pgNumType w:fmt="decimal"/>
          <w:cols w:space="425" w:num="1"/>
          <w:docGrid w:type="lines" w:linePitch="312" w:charSpace="0"/>
        </w:sectPr>
      </w:pPr>
    </w:p>
    <w:p w14:paraId="53415D37">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outlineLvl w:val="0"/>
        <w:rPr>
          <w:rFonts w:hint="eastAsia" w:ascii="黑体" w:hAnsi="黑体" w:eastAsia="黑体" w:cs="黑体"/>
          <w:b w:val="0"/>
          <w:bCs/>
          <w:sz w:val="21"/>
          <w:szCs w:val="21"/>
          <w:lang w:val="en-US" w:eastAsia="zh-CN"/>
        </w:rPr>
      </w:pPr>
      <w:bookmarkStart w:id="48" w:name="_Toc25350"/>
      <w:r>
        <w:rPr>
          <w:rFonts w:hint="eastAsia" w:ascii="黑体" w:hAnsi="黑体" w:eastAsia="黑体" w:cs="黑体"/>
          <w:b w:val="0"/>
          <w:bCs/>
          <w:sz w:val="21"/>
          <w:szCs w:val="21"/>
          <w:lang w:val="en-US" w:eastAsia="zh-CN"/>
        </w:rPr>
        <w:t>参考文献</w:t>
      </w:r>
      <w:bookmarkEnd w:id="48"/>
    </w:p>
    <w:p w14:paraId="021AFA1C">
      <w:pPr>
        <w:jc w:val="both"/>
        <w:rPr>
          <w:rFonts w:hint="default" w:ascii="Times New Roman" w:hAnsi="Times New Roman" w:eastAsia="宋体" w:cs="Times New Roman"/>
          <w:b/>
          <w:sz w:val="21"/>
          <w:szCs w:val="21"/>
          <w:lang w:val="en-US" w:eastAsia="zh-CN"/>
        </w:rPr>
      </w:pPr>
    </w:p>
    <w:p w14:paraId="48A7E23C">
      <w:pPr>
        <w:keepNext w:val="0"/>
        <w:keepLines w:val="0"/>
        <w:pageBreakBefore w:val="0"/>
        <w:widowControl w:val="0"/>
        <w:numPr>
          <w:ilvl w:val="0"/>
          <w:numId w:val="0"/>
        </w:numPr>
        <w:kinsoku/>
        <w:wordWrap/>
        <w:overflowPunct/>
        <w:topLinePunct w:val="0"/>
        <w:autoSpaceDE/>
        <w:autoSpaceDN/>
        <w:bidi w:val="0"/>
        <w:adjustRightInd/>
        <w:snapToGrid/>
        <w:ind w:left="0" w:hanging="420" w:hangingChars="200"/>
        <w:jc w:val="both"/>
        <w:textAlignment w:val="auto"/>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 xml:space="preserve">[1] </w:t>
      </w:r>
      <w:r>
        <w:rPr>
          <w:rFonts w:hint="default" w:ascii="Times New Roman" w:hAnsi="Times New Roman" w:eastAsia="宋体" w:cs="Times New Roman"/>
          <w:b w:val="0"/>
          <w:bCs/>
          <w:sz w:val="21"/>
          <w:szCs w:val="21"/>
          <w:lang w:val="en-US" w:eastAsia="zh-CN"/>
        </w:rPr>
        <w:t>GB/T 24067-2024 温室气体 产品碳足迹 量化要求和指南</w:t>
      </w:r>
    </w:p>
    <w:p w14:paraId="4883BDAC">
      <w:pPr>
        <w:keepNext w:val="0"/>
        <w:keepLines w:val="0"/>
        <w:pageBreakBefore w:val="0"/>
        <w:widowControl w:val="0"/>
        <w:numPr>
          <w:ilvl w:val="0"/>
          <w:numId w:val="0"/>
        </w:numPr>
        <w:kinsoku/>
        <w:wordWrap/>
        <w:overflowPunct/>
        <w:topLinePunct w:val="0"/>
        <w:autoSpaceDE/>
        <w:autoSpaceDN/>
        <w:bidi w:val="0"/>
        <w:adjustRightInd/>
        <w:snapToGrid/>
        <w:ind w:left="0" w:hanging="420" w:hangingChars="200"/>
        <w:jc w:val="both"/>
        <w:textAlignment w:val="auto"/>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 xml:space="preserve">[2] </w:t>
      </w:r>
      <w:r>
        <w:rPr>
          <w:rFonts w:hint="default" w:ascii="Times New Roman" w:hAnsi="Times New Roman" w:eastAsia="宋体" w:cs="Times New Roman"/>
          <w:b w:val="0"/>
          <w:bCs/>
          <w:sz w:val="21"/>
          <w:szCs w:val="21"/>
          <w:lang w:val="en-US" w:eastAsia="zh-CN"/>
        </w:rPr>
        <w:t>GB/T 32150-2015 工业企业温室气体排放核算和报告通则</w:t>
      </w:r>
    </w:p>
    <w:p w14:paraId="71C28295">
      <w:pPr>
        <w:keepNext w:val="0"/>
        <w:keepLines w:val="0"/>
        <w:pageBreakBefore w:val="0"/>
        <w:widowControl w:val="0"/>
        <w:numPr>
          <w:ilvl w:val="0"/>
          <w:numId w:val="0"/>
        </w:numPr>
        <w:kinsoku/>
        <w:wordWrap/>
        <w:overflowPunct/>
        <w:topLinePunct w:val="0"/>
        <w:autoSpaceDE/>
        <w:autoSpaceDN/>
        <w:bidi w:val="0"/>
        <w:adjustRightInd/>
        <w:snapToGrid/>
        <w:ind w:left="0" w:hanging="420" w:hangingChars="200"/>
        <w:jc w:val="both"/>
        <w:textAlignment w:val="auto"/>
        <w:rPr>
          <w:rFonts w:hint="default"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[3] 湖北省居民生活垃圾再生资源分类回收碳普惠方法学（试行）（HBCER－02－001－V01）</w:t>
      </w:r>
    </w:p>
    <w:p w14:paraId="11F8F0E7">
      <w:pPr>
        <w:keepNext w:val="0"/>
        <w:keepLines w:val="0"/>
        <w:pageBreakBefore w:val="0"/>
        <w:widowControl w:val="0"/>
        <w:numPr>
          <w:ilvl w:val="0"/>
          <w:numId w:val="0"/>
        </w:numPr>
        <w:kinsoku/>
        <w:wordWrap/>
        <w:overflowPunct/>
        <w:topLinePunct w:val="0"/>
        <w:autoSpaceDE/>
        <w:autoSpaceDN/>
        <w:bidi w:val="0"/>
        <w:adjustRightInd/>
        <w:snapToGrid/>
        <w:ind w:left="0" w:hanging="420" w:hanging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[4] 居民社区生活垃圾分类碳普惠方法学（XMCER－02－V－2025）</w:t>
      </w:r>
    </w:p>
    <w:p w14:paraId="1D4F8103">
      <w:pPr>
        <w:keepNext w:val="0"/>
        <w:keepLines w:val="0"/>
        <w:pageBreakBefore w:val="0"/>
        <w:widowControl w:val="0"/>
        <w:numPr>
          <w:ilvl w:val="0"/>
          <w:numId w:val="0"/>
        </w:numPr>
        <w:kinsoku/>
        <w:wordWrap/>
        <w:overflowPunct/>
        <w:topLinePunct w:val="0"/>
        <w:autoSpaceDE/>
        <w:autoSpaceDN/>
        <w:bidi w:val="0"/>
        <w:adjustRightInd/>
        <w:snapToGrid/>
        <w:ind w:left="0" w:hanging="420" w:hangingChars="200"/>
        <w:jc w:val="both"/>
        <w:textAlignment w:val="auto"/>
        <w:rPr>
          <w:rFonts w:hint="eastAsia" w:ascii="Times New Roman" w:hAnsi="Times New Roman" w:eastAsia="宋体" w:cs="Times New Roman"/>
          <w:b w:val="0"/>
          <w:bCs/>
          <w:sz w:val="21"/>
          <w:szCs w:val="21"/>
          <w:lang w:val="en-US" w:eastAsia="zh-CN"/>
        </w:rPr>
      </w:pPr>
      <w:r>
        <w:rPr>
          <w:rFonts w:hint="eastAsia" w:ascii="Times New Roman" w:hAnsi="Times New Roman" w:eastAsia="宋体" w:cs="Times New Roman"/>
          <w:b w:val="0"/>
          <w:bCs/>
          <w:sz w:val="21"/>
          <w:szCs w:val="21"/>
          <w:lang w:val="en-US" w:eastAsia="zh-CN"/>
        </w:rPr>
        <w:t>[5] 公民绿色低碳行为温室气体减排量化指南 住：智能垃圾分类</w:t>
      </w:r>
    </w:p>
    <w:p w14:paraId="7CDE87FD">
      <w:pPr>
        <w:keepNext w:val="0"/>
        <w:keepLines w:val="0"/>
        <w:pageBreakBefore w:val="0"/>
        <w:widowControl w:val="0"/>
        <w:numPr>
          <w:ilvl w:val="0"/>
          <w:numId w:val="0"/>
        </w:numPr>
        <w:kinsoku/>
        <w:wordWrap/>
        <w:overflowPunct/>
        <w:topLinePunct w:val="0"/>
        <w:autoSpaceDE/>
        <w:autoSpaceDN/>
        <w:bidi w:val="0"/>
        <w:adjustRightInd/>
        <w:snapToGrid/>
        <w:ind w:left="0" w:hanging="420" w:hangingChars="200"/>
        <w:jc w:val="both"/>
        <w:textAlignment w:val="auto"/>
        <w:rPr>
          <w:rFonts w:hint="default" w:ascii="Times New Roman" w:hAnsi="Times New Roman" w:eastAsia="宋体" w:cs="Times New Roman"/>
          <w:b w:val="0"/>
          <w:bCs/>
          <w:sz w:val="21"/>
          <w:szCs w:val="21"/>
          <w:lang w:val="en-US" w:eastAsia="zh-CN"/>
        </w:rPr>
      </w:pPr>
    </w:p>
    <w:p w14:paraId="3E24D298">
      <w:pPr>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ascii="Times New Roman" w:hAnsi="Times New Roman" w:eastAsia="宋体" w:cs="Times New Roman"/>
          <w:b w:val="0"/>
          <w:bCs/>
          <w:sz w:val="21"/>
          <w:szCs w:val="21"/>
          <w:lang w:val="en-US" w:eastAsia="zh-CN"/>
        </w:rPr>
      </w:pPr>
    </w:p>
    <w:p w14:paraId="6A086749">
      <w:pPr>
        <w:keepNext w:val="0"/>
        <w:keepLines w:val="0"/>
        <w:pageBreakBefore w:val="0"/>
        <w:widowControl w:val="0"/>
        <w:numPr>
          <w:ilvl w:val="0"/>
          <w:numId w:val="0"/>
        </w:numPr>
        <w:kinsoku/>
        <w:wordWrap/>
        <w:overflowPunct/>
        <w:topLinePunct w:val="0"/>
        <w:autoSpaceDE/>
        <w:autoSpaceDN/>
        <w:bidi w:val="0"/>
        <w:adjustRightInd/>
        <w:snapToGrid/>
        <w:ind w:left="420" w:hanging="420" w:hangingChars="200"/>
        <w:jc w:val="both"/>
        <w:textAlignment w:val="auto"/>
        <w:rPr>
          <w:rFonts w:hint="default" w:ascii="Times New Roman" w:hAnsi="Times New Roman" w:eastAsia="宋体" w:cs="Times New Roman"/>
          <w:b w:val="0"/>
          <w:bCs/>
          <w:sz w:val="21"/>
          <w:szCs w:val="21"/>
          <w:lang w:val="en-US" w:eastAsia="zh-CN"/>
        </w:rPr>
      </w:pPr>
    </w:p>
    <w:p w14:paraId="01F48A4C">
      <w:pPr>
        <w:keepNext w:val="0"/>
        <w:keepLines w:val="0"/>
        <w:pageBreakBefore w:val="0"/>
        <w:widowControl w:val="0"/>
        <w:numPr>
          <w:ilvl w:val="0"/>
          <w:numId w:val="0"/>
        </w:numPr>
        <w:kinsoku/>
        <w:wordWrap/>
        <w:overflowPunct/>
        <w:topLinePunct w:val="0"/>
        <w:autoSpaceDE/>
        <w:autoSpaceDN/>
        <w:bidi w:val="0"/>
        <w:adjustRightInd/>
        <w:snapToGrid/>
        <w:ind w:left="420" w:hanging="420" w:hangingChars="200"/>
        <w:jc w:val="both"/>
        <w:textAlignment w:val="auto"/>
        <w:rPr>
          <w:rFonts w:hint="default" w:ascii="Times New Roman" w:hAnsi="Times New Roman" w:eastAsia="宋体" w:cs="Times New Roman"/>
          <w:b w:val="0"/>
          <w:bCs/>
          <w:sz w:val="21"/>
          <w:szCs w:val="21"/>
          <w:u w:val="single"/>
          <w:lang w:val="en-US" w:eastAsia="zh-CN"/>
        </w:rPr>
      </w:pPr>
      <w:r>
        <w:rPr>
          <w:rFonts w:hint="eastAsia" w:ascii="Times New Roman" w:hAnsi="Times New Roman" w:eastAsia="宋体" w:cs="Times New Roman"/>
          <w:b w:val="0"/>
          <w:bCs/>
          <w:sz w:val="21"/>
          <w:szCs w:val="21"/>
          <w:u w:val="none"/>
          <w:lang w:val="en-US" w:eastAsia="zh-CN"/>
        </w:rPr>
        <w:t xml:space="preserve">                       </w:t>
      </w:r>
      <w:r>
        <w:rPr>
          <w:rFonts w:hint="eastAsia" w:ascii="Times New Roman" w:hAnsi="Times New Roman" w:eastAsia="宋体" w:cs="Times New Roman"/>
          <w:b/>
          <w:bCs w:val="0"/>
          <w:sz w:val="21"/>
          <w:szCs w:val="21"/>
          <w:u w:val="single"/>
          <w:lang w:val="en-US" w:eastAsia="zh-CN"/>
        </w:rPr>
        <w:t xml:space="preserve">                                       </w:t>
      </w:r>
    </w:p>
    <w:p w14:paraId="3EC6E79D">
      <w:pPr>
        <w:numPr>
          <w:ilvl w:val="0"/>
          <w:numId w:val="0"/>
        </w:numPr>
        <w:jc w:val="both"/>
        <w:rPr>
          <w:rFonts w:hint="eastAsia" w:ascii="Times New Roman" w:hAnsi="Times New Roman" w:eastAsia="宋体" w:cs="Times New Roman"/>
          <w:b w:val="0"/>
          <w:bCs/>
          <w:sz w:val="21"/>
          <w:szCs w:val="21"/>
          <w:lang w:val="en-US" w:eastAsia="zh-CN"/>
        </w:rPr>
      </w:pPr>
    </w:p>
    <w:p w14:paraId="5C47B4BC">
      <w:pPr>
        <w:numPr>
          <w:ilvl w:val="0"/>
          <w:numId w:val="0"/>
        </w:numPr>
        <w:ind w:leftChars="0"/>
        <w:jc w:val="both"/>
        <w:rPr>
          <w:rFonts w:hint="default" w:ascii="Times New Roman" w:hAnsi="Times New Roman" w:eastAsia="宋体" w:cs="Times New Roman"/>
          <w:b w:val="0"/>
          <w:bCs/>
          <w:sz w:val="21"/>
          <w:szCs w:val="21"/>
          <w:lang w:val="en-US" w:eastAsia="zh-CN"/>
        </w:rPr>
      </w:pPr>
    </w:p>
    <w:p w14:paraId="5A0E50BA">
      <w:pPr>
        <w:numPr>
          <w:ilvl w:val="0"/>
          <w:numId w:val="0"/>
        </w:numPr>
        <w:ind w:leftChars="0"/>
        <w:jc w:val="both"/>
        <w:rPr>
          <w:rFonts w:hint="eastAsia" w:ascii="Times New Roman" w:hAnsi="Times New Roman" w:eastAsia="宋体" w:cs="Times New Roman"/>
          <w:b/>
          <w:bCs w:val="0"/>
          <w:sz w:val="21"/>
          <w:szCs w:val="21"/>
          <w:lang w:val="en-US" w:eastAsia="zh-CN"/>
        </w:rPr>
      </w:pPr>
    </w:p>
    <w:p w14:paraId="2CC0757D">
      <w:pPr>
        <w:numPr>
          <w:ilvl w:val="0"/>
          <w:numId w:val="0"/>
        </w:numPr>
        <w:ind w:leftChars="0"/>
        <w:jc w:val="both"/>
        <w:rPr>
          <w:rFonts w:hint="default" w:ascii="Times New Roman" w:hAnsi="Times New Roman" w:eastAsia="宋体" w:cs="Times New Roman"/>
          <w:b/>
          <w:bCs w:val="0"/>
          <w:sz w:val="21"/>
          <w:szCs w:val="21"/>
          <w:lang w:val="en-US" w:eastAsia="zh-CN"/>
        </w:rPr>
      </w:pPr>
    </w:p>
    <w:sectPr>
      <w:pgSz w:w="11906" w:h="16838"/>
      <w:pgMar w:top="1928" w:right="1134" w:bottom="1134" w:left="1134" w:header="851" w:footer="113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egoe UI">
    <w:panose1 w:val="020B0502040204020203"/>
    <w:charset w:val="00"/>
    <w:family w:val="auto"/>
    <w:pitch w:val="default"/>
    <w:sig w:usb0="E10022FF" w:usb1="C000E47F" w:usb2="00000029" w:usb3="00000000" w:csb0="200001DF" w:csb1="2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A242CB">
    <w:pPr>
      <w:pStyle w:val="3"/>
      <w:tabs>
        <w:tab w:val="clear" w:pos="4153"/>
      </w:tabs>
      <w:jc w:val="right"/>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C911FF">
                          <w:pPr>
                            <w:pStyle w:val="3"/>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0C911FF">
                    <w:pPr>
                      <w:pStyle w:val="3"/>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E7927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0CAF31">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40CAF31">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B948CE">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965CF4">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6965CF4">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F3989">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B7506D">
                          <w:pPr>
                            <w:pStyle w:val="3"/>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50B7506D">
                    <w:pPr>
                      <w:pStyle w:val="3"/>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CA7BF">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7F8143">
                          <w:pPr>
                            <w:pStyle w:val="3"/>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C7F8143">
                    <w:pPr>
                      <w:pStyle w:val="3"/>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EF836">
    <w:pPr>
      <w:pStyle w:val="4"/>
      <w:pBdr>
        <w:bottom w:val="none" w:color="auto" w:sz="0" w:space="1"/>
      </w:pBdr>
      <w:jc w:val="right"/>
      <w:rPr>
        <w:rFonts w:hint="eastAsia" w:ascii="黑体" w:hAnsi="黑体" w:eastAsia="黑体" w:cs="黑体"/>
        <w:b w:val="0"/>
        <w:bCs w:val="0"/>
        <w:sz w:val="21"/>
        <w:szCs w:val="21"/>
        <w:lang w:val="en-US" w:eastAsia="zh-CN"/>
      </w:rPr>
    </w:pPr>
  </w:p>
  <w:p w14:paraId="5B295657">
    <w:pPr>
      <w:pStyle w:val="4"/>
      <w:pBdr>
        <w:bottom w:val="none" w:color="auto" w:sz="0" w:space="1"/>
      </w:pBdr>
      <w:jc w:val="right"/>
      <w:rPr>
        <w:rFonts w:hint="eastAsia" w:ascii="黑体" w:hAnsi="黑体" w:eastAsia="黑体" w:cs="黑体"/>
        <w:b w:val="0"/>
        <w:bCs w:val="0"/>
        <w:sz w:val="21"/>
        <w:szCs w:val="21"/>
        <w:lang w:val="en-US" w:eastAsia="zh-CN"/>
      </w:rPr>
    </w:pPr>
  </w:p>
  <w:p w14:paraId="67A0D15D">
    <w:pPr>
      <w:pStyle w:val="4"/>
      <w:pBdr>
        <w:bottom w:val="none" w:color="auto" w:sz="0" w:space="1"/>
      </w:pBdr>
      <w:jc w:val="righ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T/SXAEPI -2026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20A660"/>
    <w:multiLevelType w:val="singleLevel"/>
    <w:tmpl w:val="BD20A660"/>
    <w:lvl w:ilvl="0" w:tentative="0">
      <w:start w:val="1"/>
      <w:numFmt w:val="lowerLetter"/>
      <w:suff w:val="space"/>
      <w:lvlText w:val="%1)"/>
      <w:lvlJc w:val="left"/>
    </w:lvl>
  </w:abstractNum>
  <w:abstractNum w:abstractNumId="1">
    <w:nsid w:val="E67C9F44"/>
    <w:multiLevelType w:val="singleLevel"/>
    <w:tmpl w:val="E67C9F44"/>
    <w:lvl w:ilvl="0" w:tentative="0">
      <w:start w:val="1"/>
      <w:numFmt w:val="lowerLetter"/>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135D0"/>
    <w:rsid w:val="0080259D"/>
    <w:rsid w:val="009956EE"/>
    <w:rsid w:val="00AD565F"/>
    <w:rsid w:val="00B76409"/>
    <w:rsid w:val="00BC757B"/>
    <w:rsid w:val="00E06719"/>
    <w:rsid w:val="01822573"/>
    <w:rsid w:val="01853E11"/>
    <w:rsid w:val="01BA2174"/>
    <w:rsid w:val="01C51157"/>
    <w:rsid w:val="021A2955"/>
    <w:rsid w:val="024C5796"/>
    <w:rsid w:val="025942FB"/>
    <w:rsid w:val="025F4662"/>
    <w:rsid w:val="026C3DDB"/>
    <w:rsid w:val="02BB6C96"/>
    <w:rsid w:val="02D01678"/>
    <w:rsid w:val="02D91B3B"/>
    <w:rsid w:val="030D40BE"/>
    <w:rsid w:val="03D66BA6"/>
    <w:rsid w:val="03F434D0"/>
    <w:rsid w:val="040556DD"/>
    <w:rsid w:val="04395F88"/>
    <w:rsid w:val="043D1885"/>
    <w:rsid w:val="04D2164A"/>
    <w:rsid w:val="04D57D64"/>
    <w:rsid w:val="04D665D3"/>
    <w:rsid w:val="04ED41A7"/>
    <w:rsid w:val="052F7495"/>
    <w:rsid w:val="056A0647"/>
    <w:rsid w:val="058B39C0"/>
    <w:rsid w:val="059B00A7"/>
    <w:rsid w:val="060D2627"/>
    <w:rsid w:val="06851758"/>
    <w:rsid w:val="069074E0"/>
    <w:rsid w:val="077A1F3E"/>
    <w:rsid w:val="07934AE6"/>
    <w:rsid w:val="07AE75A3"/>
    <w:rsid w:val="07B53E52"/>
    <w:rsid w:val="07C45382"/>
    <w:rsid w:val="07DD49A7"/>
    <w:rsid w:val="0808754A"/>
    <w:rsid w:val="08412ED0"/>
    <w:rsid w:val="08670714"/>
    <w:rsid w:val="09336848"/>
    <w:rsid w:val="099A2423"/>
    <w:rsid w:val="09AB4631"/>
    <w:rsid w:val="09AF5ECF"/>
    <w:rsid w:val="09E0077E"/>
    <w:rsid w:val="09ED69F7"/>
    <w:rsid w:val="09FB1114"/>
    <w:rsid w:val="0AA92BA7"/>
    <w:rsid w:val="0B6C7DF0"/>
    <w:rsid w:val="0BD2390B"/>
    <w:rsid w:val="0BEF4CA9"/>
    <w:rsid w:val="0C344DB1"/>
    <w:rsid w:val="0C523489"/>
    <w:rsid w:val="0C913FB2"/>
    <w:rsid w:val="0CAC4948"/>
    <w:rsid w:val="0D205F98"/>
    <w:rsid w:val="0D2B61B4"/>
    <w:rsid w:val="0D38685D"/>
    <w:rsid w:val="0D965D0B"/>
    <w:rsid w:val="0D9F64AA"/>
    <w:rsid w:val="0DBA044F"/>
    <w:rsid w:val="0DE40111"/>
    <w:rsid w:val="0E0F33E0"/>
    <w:rsid w:val="0EC104F4"/>
    <w:rsid w:val="0EFE43B4"/>
    <w:rsid w:val="0FE85B3B"/>
    <w:rsid w:val="103C4234"/>
    <w:rsid w:val="103D1F4A"/>
    <w:rsid w:val="105C48D7"/>
    <w:rsid w:val="105E51EB"/>
    <w:rsid w:val="11294FDA"/>
    <w:rsid w:val="11BA54A4"/>
    <w:rsid w:val="11BD75F7"/>
    <w:rsid w:val="11D54941"/>
    <w:rsid w:val="12380A2C"/>
    <w:rsid w:val="128C4342"/>
    <w:rsid w:val="12912E05"/>
    <w:rsid w:val="12BA7692"/>
    <w:rsid w:val="13692DB7"/>
    <w:rsid w:val="136F66CF"/>
    <w:rsid w:val="13BD568C"/>
    <w:rsid w:val="148A7781"/>
    <w:rsid w:val="148F527B"/>
    <w:rsid w:val="14A9101F"/>
    <w:rsid w:val="15A563D8"/>
    <w:rsid w:val="15C437D5"/>
    <w:rsid w:val="15D21AFA"/>
    <w:rsid w:val="15F71F78"/>
    <w:rsid w:val="16585B40"/>
    <w:rsid w:val="16640041"/>
    <w:rsid w:val="168A01A9"/>
    <w:rsid w:val="16942848"/>
    <w:rsid w:val="16A770F3"/>
    <w:rsid w:val="16C70684"/>
    <w:rsid w:val="16D76A65"/>
    <w:rsid w:val="17281164"/>
    <w:rsid w:val="172C20FB"/>
    <w:rsid w:val="1780534F"/>
    <w:rsid w:val="17892FFD"/>
    <w:rsid w:val="17CA0378"/>
    <w:rsid w:val="17CF1E32"/>
    <w:rsid w:val="186802BC"/>
    <w:rsid w:val="18730A0F"/>
    <w:rsid w:val="188E33B8"/>
    <w:rsid w:val="189E76B5"/>
    <w:rsid w:val="18A46E1B"/>
    <w:rsid w:val="1912295E"/>
    <w:rsid w:val="194B7296"/>
    <w:rsid w:val="195F55DE"/>
    <w:rsid w:val="19820916"/>
    <w:rsid w:val="19856C4C"/>
    <w:rsid w:val="19A76BC3"/>
    <w:rsid w:val="1A2A66DC"/>
    <w:rsid w:val="1AB64BE3"/>
    <w:rsid w:val="1AC217DA"/>
    <w:rsid w:val="1B067919"/>
    <w:rsid w:val="1B210BF7"/>
    <w:rsid w:val="1BC03F6C"/>
    <w:rsid w:val="1C36422E"/>
    <w:rsid w:val="1C893D7D"/>
    <w:rsid w:val="1CBA09BB"/>
    <w:rsid w:val="1CBF6C04"/>
    <w:rsid w:val="1CD21DCC"/>
    <w:rsid w:val="1CD63469"/>
    <w:rsid w:val="1CF508A3"/>
    <w:rsid w:val="1DB775F0"/>
    <w:rsid w:val="1E611BF6"/>
    <w:rsid w:val="1E7554E1"/>
    <w:rsid w:val="1F2760B0"/>
    <w:rsid w:val="1F69715D"/>
    <w:rsid w:val="1F892576"/>
    <w:rsid w:val="1FA1183F"/>
    <w:rsid w:val="1FE741BD"/>
    <w:rsid w:val="20FC42DB"/>
    <w:rsid w:val="212B632B"/>
    <w:rsid w:val="21387FFE"/>
    <w:rsid w:val="217E6CE2"/>
    <w:rsid w:val="21DE339D"/>
    <w:rsid w:val="21E12E8E"/>
    <w:rsid w:val="22A95C6F"/>
    <w:rsid w:val="22AF77F1"/>
    <w:rsid w:val="23381C55"/>
    <w:rsid w:val="23405992"/>
    <w:rsid w:val="235C6C70"/>
    <w:rsid w:val="237B38B0"/>
    <w:rsid w:val="23B84598"/>
    <w:rsid w:val="24357A5B"/>
    <w:rsid w:val="24996F3D"/>
    <w:rsid w:val="24FB6014"/>
    <w:rsid w:val="251F3BD8"/>
    <w:rsid w:val="259D0E7A"/>
    <w:rsid w:val="25A258B6"/>
    <w:rsid w:val="25B85CB3"/>
    <w:rsid w:val="25BC57A4"/>
    <w:rsid w:val="25BE6C7B"/>
    <w:rsid w:val="25FF7E36"/>
    <w:rsid w:val="26057D67"/>
    <w:rsid w:val="26B43C30"/>
    <w:rsid w:val="26B648E9"/>
    <w:rsid w:val="26B75F6B"/>
    <w:rsid w:val="27160EE4"/>
    <w:rsid w:val="273852FE"/>
    <w:rsid w:val="275814FC"/>
    <w:rsid w:val="27787DF0"/>
    <w:rsid w:val="27C76682"/>
    <w:rsid w:val="27CE7C21"/>
    <w:rsid w:val="2839617A"/>
    <w:rsid w:val="289447B6"/>
    <w:rsid w:val="289D193F"/>
    <w:rsid w:val="28AB4D74"/>
    <w:rsid w:val="292F2731"/>
    <w:rsid w:val="29363ABF"/>
    <w:rsid w:val="29567CBD"/>
    <w:rsid w:val="299E42EB"/>
    <w:rsid w:val="29F95A00"/>
    <w:rsid w:val="2A1B4A63"/>
    <w:rsid w:val="2A1C2CB5"/>
    <w:rsid w:val="2A467D32"/>
    <w:rsid w:val="2A64640A"/>
    <w:rsid w:val="2B8C5C18"/>
    <w:rsid w:val="2BD92E3B"/>
    <w:rsid w:val="2BDB13B0"/>
    <w:rsid w:val="2C1A1476"/>
    <w:rsid w:val="2C1C3440"/>
    <w:rsid w:val="2C4B5AD3"/>
    <w:rsid w:val="2C51402F"/>
    <w:rsid w:val="2C7E672A"/>
    <w:rsid w:val="2CE101E6"/>
    <w:rsid w:val="2D26573B"/>
    <w:rsid w:val="2D4C1B03"/>
    <w:rsid w:val="2D6A1F89"/>
    <w:rsid w:val="2D7C3A6A"/>
    <w:rsid w:val="2DB41456"/>
    <w:rsid w:val="2DBF0527"/>
    <w:rsid w:val="2DF16206"/>
    <w:rsid w:val="2E3725DA"/>
    <w:rsid w:val="2EBA6F40"/>
    <w:rsid w:val="2F4D56BE"/>
    <w:rsid w:val="2F7963E1"/>
    <w:rsid w:val="2F827A5E"/>
    <w:rsid w:val="2F8A06C1"/>
    <w:rsid w:val="3049057C"/>
    <w:rsid w:val="30503223"/>
    <w:rsid w:val="30B8125D"/>
    <w:rsid w:val="30D616E4"/>
    <w:rsid w:val="310F3573"/>
    <w:rsid w:val="31210BB1"/>
    <w:rsid w:val="31833619"/>
    <w:rsid w:val="31B9703B"/>
    <w:rsid w:val="31D75713"/>
    <w:rsid w:val="32052280"/>
    <w:rsid w:val="328529C5"/>
    <w:rsid w:val="32A20BFC"/>
    <w:rsid w:val="32A25D21"/>
    <w:rsid w:val="32E75E2A"/>
    <w:rsid w:val="330662B0"/>
    <w:rsid w:val="33BE6B8B"/>
    <w:rsid w:val="340842AA"/>
    <w:rsid w:val="34253704"/>
    <w:rsid w:val="34880F47"/>
    <w:rsid w:val="34B47F8E"/>
    <w:rsid w:val="34D66156"/>
    <w:rsid w:val="354A3114"/>
    <w:rsid w:val="355C5D9A"/>
    <w:rsid w:val="35D26D26"/>
    <w:rsid w:val="35E87EEF"/>
    <w:rsid w:val="36752D4B"/>
    <w:rsid w:val="36BD312A"/>
    <w:rsid w:val="37083255"/>
    <w:rsid w:val="370F18E4"/>
    <w:rsid w:val="37105528"/>
    <w:rsid w:val="371C142E"/>
    <w:rsid w:val="372633C5"/>
    <w:rsid w:val="3776777C"/>
    <w:rsid w:val="377D5275"/>
    <w:rsid w:val="379E73FF"/>
    <w:rsid w:val="37C8447C"/>
    <w:rsid w:val="37E33064"/>
    <w:rsid w:val="37F67A54"/>
    <w:rsid w:val="3862667F"/>
    <w:rsid w:val="3885236D"/>
    <w:rsid w:val="38B82442"/>
    <w:rsid w:val="390839C9"/>
    <w:rsid w:val="396446C8"/>
    <w:rsid w:val="396D5520"/>
    <w:rsid w:val="39736669"/>
    <w:rsid w:val="398E77A1"/>
    <w:rsid w:val="3A1C460B"/>
    <w:rsid w:val="3A1E0383"/>
    <w:rsid w:val="3A8521B0"/>
    <w:rsid w:val="3AA035E1"/>
    <w:rsid w:val="3AAC3BE1"/>
    <w:rsid w:val="3AC328E0"/>
    <w:rsid w:val="3AC802EF"/>
    <w:rsid w:val="3AD2116E"/>
    <w:rsid w:val="3B304812"/>
    <w:rsid w:val="3B334302"/>
    <w:rsid w:val="3B4E14F1"/>
    <w:rsid w:val="3C14603E"/>
    <w:rsid w:val="3CD97263"/>
    <w:rsid w:val="3D185989"/>
    <w:rsid w:val="3D342DC8"/>
    <w:rsid w:val="3D5E1194"/>
    <w:rsid w:val="3DA73901"/>
    <w:rsid w:val="3DC254CA"/>
    <w:rsid w:val="3DE47B36"/>
    <w:rsid w:val="3DED156A"/>
    <w:rsid w:val="3E0720E8"/>
    <w:rsid w:val="3E0E6961"/>
    <w:rsid w:val="3E1D14D8"/>
    <w:rsid w:val="3E6E73FF"/>
    <w:rsid w:val="3EB56DDC"/>
    <w:rsid w:val="3EC27C5E"/>
    <w:rsid w:val="3EE871B2"/>
    <w:rsid w:val="3EE96C88"/>
    <w:rsid w:val="3EEF6D34"/>
    <w:rsid w:val="3FD11C44"/>
    <w:rsid w:val="40414DCB"/>
    <w:rsid w:val="4070745F"/>
    <w:rsid w:val="4078566A"/>
    <w:rsid w:val="40AB493B"/>
    <w:rsid w:val="40D53766"/>
    <w:rsid w:val="41644D50"/>
    <w:rsid w:val="41656898"/>
    <w:rsid w:val="41683447"/>
    <w:rsid w:val="416D1BF0"/>
    <w:rsid w:val="41A95A4B"/>
    <w:rsid w:val="4352109E"/>
    <w:rsid w:val="436332AB"/>
    <w:rsid w:val="439416B6"/>
    <w:rsid w:val="439D4A0F"/>
    <w:rsid w:val="443B6424"/>
    <w:rsid w:val="4473751E"/>
    <w:rsid w:val="44A1721C"/>
    <w:rsid w:val="44B33DBE"/>
    <w:rsid w:val="45356EC9"/>
    <w:rsid w:val="456D6663"/>
    <w:rsid w:val="457604B0"/>
    <w:rsid w:val="458847B0"/>
    <w:rsid w:val="45D87F80"/>
    <w:rsid w:val="45E85CE9"/>
    <w:rsid w:val="45F11042"/>
    <w:rsid w:val="466F1F67"/>
    <w:rsid w:val="467F03FC"/>
    <w:rsid w:val="46BA1434"/>
    <w:rsid w:val="46D53DA4"/>
    <w:rsid w:val="47D77DC3"/>
    <w:rsid w:val="4800556C"/>
    <w:rsid w:val="48763A80"/>
    <w:rsid w:val="48AB197C"/>
    <w:rsid w:val="48DF1625"/>
    <w:rsid w:val="49156DF5"/>
    <w:rsid w:val="497F6965"/>
    <w:rsid w:val="4A364E88"/>
    <w:rsid w:val="4A3B7930"/>
    <w:rsid w:val="4A8C758B"/>
    <w:rsid w:val="4AB4263E"/>
    <w:rsid w:val="4B413877"/>
    <w:rsid w:val="4C367DA4"/>
    <w:rsid w:val="4C6065D9"/>
    <w:rsid w:val="4C667968"/>
    <w:rsid w:val="4C72455F"/>
    <w:rsid w:val="4CF17B79"/>
    <w:rsid w:val="4D0F600E"/>
    <w:rsid w:val="4D697DCA"/>
    <w:rsid w:val="4D6E4D26"/>
    <w:rsid w:val="4D966FB8"/>
    <w:rsid w:val="4E4F19FA"/>
    <w:rsid w:val="4E7E71EB"/>
    <w:rsid w:val="4ED60DD5"/>
    <w:rsid w:val="4EE01C53"/>
    <w:rsid w:val="4EE03A01"/>
    <w:rsid w:val="4FCA73EA"/>
    <w:rsid w:val="50417930"/>
    <w:rsid w:val="505E1082"/>
    <w:rsid w:val="5066262C"/>
    <w:rsid w:val="506774EF"/>
    <w:rsid w:val="5087573F"/>
    <w:rsid w:val="50D77086"/>
    <w:rsid w:val="51B11685"/>
    <w:rsid w:val="51C55131"/>
    <w:rsid w:val="52344790"/>
    <w:rsid w:val="52483D98"/>
    <w:rsid w:val="528C45CC"/>
    <w:rsid w:val="52C15171"/>
    <w:rsid w:val="52FE6B4C"/>
    <w:rsid w:val="53277E51"/>
    <w:rsid w:val="53B13BBE"/>
    <w:rsid w:val="53C658BC"/>
    <w:rsid w:val="53D8739D"/>
    <w:rsid w:val="53F1045F"/>
    <w:rsid w:val="54C85664"/>
    <w:rsid w:val="54CF1736"/>
    <w:rsid w:val="54D51B2F"/>
    <w:rsid w:val="55482300"/>
    <w:rsid w:val="55D818D6"/>
    <w:rsid w:val="55D87B28"/>
    <w:rsid w:val="55EE7B38"/>
    <w:rsid w:val="55F33BA2"/>
    <w:rsid w:val="57087F99"/>
    <w:rsid w:val="570A1F63"/>
    <w:rsid w:val="57284198"/>
    <w:rsid w:val="57482A8C"/>
    <w:rsid w:val="575E7857"/>
    <w:rsid w:val="57C673F2"/>
    <w:rsid w:val="57F14ED1"/>
    <w:rsid w:val="58134F95"/>
    <w:rsid w:val="583B614D"/>
    <w:rsid w:val="584121AA"/>
    <w:rsid w:val="58EC3DE5"/>
    <w:rsid w:val="596671F9"/>
    <w:rsid w:val="59D3726C"/>
    <w:rsid w:val="5A12138B"/>
    <w:rsid w:val="5A592E3F"/>
    <w:rsid w:val="5A6574B1"/>
    <w:rsid w:val="5A8913F1"/>
    <w:rsid w:val="5AF727FF"/>
    <w:rsid w:val="5B386973"/>
    <w:rsid w:val="5B5419FF"/>
    <w:rsid w:val="5B6559BA"/>
    <w:rsid w:val="5BC85F49"/>
    <w:rsid w:val="5C182A2D"/>
    <w:rsid w:val="5C35577E"/>
    <w:rsid w:val="5CA72002"/>
    <w:rsid w:val="5D2C34F1"/>
    <w:rsid w:val="5D724D0A"/>
    <w:rsid w:val="5DA76156"/>
    <w:rsid w:val="5E101B78"/>
    <w:rsid w:val="5E260E6F"/>
    <w:rsid w:val="5E457D25"/>
    <w:rsid w:val="5EA71C5E"/>
    <w:rsid w:val="5EB86D43"/>
    <w:rsid w:val="5F6917F1"/>
    <w:rsid w:val="5F7A39FE"/>
    <w:rsid w:val="5F8F1BCC"/>
    <w:rsid w:val="5FD41360"/>
    <w:rsid w:val="60450EBF"/>
    <w:rsid w:val="607B6D37"/>
    <w:rsid w:val="613A1697"/>
    <w:rsid w:val="6168557A"/>
    <w:rsid w:val="61AB7335"/>
    <w:rsid w:val="61DB667B"/>
    <w:rsid w:val="61FE508B"/>
    <w:rsid w:val="62227F4D"/>
    <w:rsid w:val="624520A2"/>
    <w:rsid w:val="6262255A"/>
    <w:rsid w:val="62705956"/>
    <w:rsid w:val="62D43425"/>
    <w:rsid w:val="6333639E"/>
    <w:rsid w:val="63514A76"/>
    <w:rsid w:val="63604CB9"/>
    <w:rsid w:val="637A3FCD"/>
    <w:rsid w:val="63EF5B81"/>
    <w:rsid w:val="63F2566C"/>
    <w:rsid w:val="64162318"/>
    <w:rsid w:val="642B176B"/>
    <w:rsid w:val="644F0FB6"/>
    <w:rsid w:val="6457430E"/>
    <w:rsid w:val="64E25E2F"/>
    <w:rsid w:val="666777A1"/>
    <w:rsid w:val="667C1E0A"/>
    <w:rsid w:val="6685501F"/>
    <w:rsid w:val="669058B5"/>
    <w:rsid w:val="66C51A03"/>
    <w:rsid w:val="66E26E7C"/>
    <w:rsid w:val="670A0A37"/>
    <w:rsid w:val="679C0ED5"/>
    <w:rsid w:val="67A81BA7"/>
    <w:rsid w:val="67F446CA"/>
    <w:rsid w:val="68093B71"/>
    <w:rsid w:val="680B5B3B"/>
    <w:rsid w:val="6833299C"/>
    <w:rsid w:val="6861575B"/>
    <w:rsid w:val="68853E26"/>
    <w:rsid w:val="68A939F3"/>
    <w:rsid w:val="68D51CA5"/>
    <w:rsid w:val="68F00FCD"/>
    <w:rsid w:val="68F6059A"/>
    <w:rsid w:val="68FC5484"/>
    <w:rsid w:val="69577359"/>
    <w:rsid w:val="698060B5"/>
    <w:rsid w:val="69897CCF"/>
    <w:rsid w:val="6994390F"/>
    <w:rsid w:val="69A973BA"/>
    <w:rsid w:val="69EA09DE"/>
    <w:rsid w:val="6A070584"/>
    <w:rsid w:val="6A1A3E14"/>
    <w:rsid w:val="6A2C228A"/>
    <w:rsid w:val="6A3F0E91"/>
    <w:rsid w:val="6A462C74"/>
    <w:rsid w:val="6A613E18"/>
    <w:rsid w:val="6A813E93"/>
    <w:rsid w:val="6AAD2EDA"/>
    <w:rsid w:val="6ABC136F"/>
    <w:rsid w:val="6AFC5404"/>
    <w:rsid w:val="6B037C3B"/>
    <w:rsid w:val="6B226C49"/>
    <w:rsid w:val="6B4A0729"/>
    <w:rsid w:val="6BBD714D"/>
    <w:rsid w:val="6BC26511"/>
    <w:rsid w:val="6C4909E0"/>
    <w:rsid w:val="6CF35EDE"/>
    <w:rsid w:val="6D0A63C2"/>
    <w:rsid w:val="6D6D6950"/>
    <w:rsid w:val="6D877C85"/>
    <w:rsid w:val="6DA305C4"/>
    <w:rsid w:val="6DDD7632"/>
    <w:rsid w:val="6DEA1D4F"/>
    <w:rsid w:val="6E301E58"/>
    <w:rsid w:val="6E647D53"/>
    <w:rsid w:val="6E6E0BD2"/>
    <w:rsid w:val="6E740F6E"/>
    <w:rsid w:val="6E8011A9"/>
    <w:rsid w:val="6EB14FC4"/>
    <w:rsid w:val="6F1164EE"/>
    <w:rsid w:val="6F141779"/>
    <w:rsid w:val="6F821683"/>
    <w:rsid w:val="6F950A26"/>
    <w:rsid w:val="6FD76303"/>
    <w:rsid w:val="7036127C"/>
    <w:rsid w:val="70BB79D3"/>
    <w:rsid w:val="71542301"/>
    <w:rsid w:val="71FB452B"/>
    <w:rsid w:val="724E6D50"/>
    <w:rsid w:val="729606F7"/>
    <w:rsid w:val="72986014"/>
    <w:rsid w:val="72AC7F1B"/>
    <w:rsid w:val="72E01973"/>
    <w:rsid w:val="72EF5D4A"/>
    <w:rsid w:val="731F693F"/>
    <w:rsid w:val="73EA6309"/>
    <w:rsid w:val="740F0761"/>
    <w:rsid w:val="74235FBB"/>
    <w:rsid w:val="74387CB8"/>
    <w:rsid w:val="74675EA7"/>
    <w:rsid w:val="7495436E"/>
    <w:rsid w:val="74AE7D32"/>
    <w:rsid w:val="74E27C24"/>
    <w:rsid w:val="74F55BA9"/>
    <w:rsid w:val="75474278"/>
    <w:rsid w:val="754937FF"/>
    <w:rsid w:val="75CE45CC"/>
    <w:rsid w:val="75D43A11"/>
    <w:rsid w:val="75D55534"/>
    <w:rsid w:val="75F84356"/>
    <w:rsid w:val="76587483"/>
    <w:rsid w:val="768C7E47"/>
    <w:rsid w:val="76D14B72"/>
    <w:rsid w:val="76D96E05"/>
    <w:rsid w:val="772A140E"/>
    <w:rsid w:val="77C875A5"/>
    <w:rsid w:val="77FA1165"/>
    <w:rsid w:val="78542BE7"/>
    <w:rsid w:val="78760DAF"/>
    <w:rsid w:val="78A771BA"/>
    <w:rsid w:val="78D30209"/>
    <w:rsid w:val="7925068A"/>
    <w:rsid w:val="79442C5B"/>
    <w:rsid w:val="79977EBB"/>
    <w:rsid w:val="7A1C14E2"/>
    <w:rsid w:val="7B041C16"/>
    <w:rsid w:val="7B246D67"/>
    <w:rsid w:val="7B5233FE"/>
    <w:rsid w:val="7BD55DED"/>
    <w:rsid w:val="7BEB5610"/>
    <w:rsid w:val="7C0028A7"/>
    <w:rsid w:val="7C0D79BC"/>
    <w:rsid w:val="7C3A20F4"/>
    <w:rsid w:val="7C433CEF"/>
    <w:rsid w:val="7C4371FA"/>
    <w:rsid w:val="7CC61BD9"/>
    <w:rsid w:val="7D453655"/>
    <w:rsid w:val="7D9615AC"/>
    <w:rsid w:val="7DD32800"/>
    <w:rsid w:val="7E857F9E"/>
    <w:rsid w:val="7EBB3EB1"/>
    <w:rsid w:val="7EF706D4"/>
    <w:rsid w:val="7EF90044"/>
    <w:rsid w:val="7F0A2161"/>
    <w:rsid w:val="7F5A52F8"/>
    <w:rsid w:val="7F8E3DB0"/>
    <w:rsid w:val="7FCE327F"/>
    <w:rsid w:val="7FEB12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paragraph" w:styleId="6">
    <w:name w:val="toc 2"/>
    <w:basedOn w:val="1"/>
    <w:next w:val="1"/>
    <w:qFormat/>
    <w:uiPriority w:val="0"/>
    <w:pPr>
      <w:ind w:left="420" w:leftChars="200"/>
    </w:p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Emphasis"/>
    <w:basedOn w:val="10"/>
    <w:qFormat/>
    <w:uiPriority w:val="0"/>
    <w:rPr>
      <w:i/>
    </w:rPr>
  </w:style>
  <w:style w:type="character" w:styleId="13">
    <w:name w:val="Hyperlink"/>
    <w:basedOn w:val="10"/>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wmf"/><Relationship Id="rId14" Type="http://schemas.openxmlformats.org/officeDocument/2006/relationships/oleObject" Target="embeddings/oleObject3.bin"/><Relationship Id="rId13" Type="http://schemas.openxmlformats.org/officeDocument/2006/relationships/image" Target="media/image2.wmf"/><Relationship Id="rId12" Type="http://schemas.openxmlformats.org/officeDocument/2006/relationships/oleObject" Target="embeddings/oleObject2.bin"/><Relationship Id="rId11" Type="http://schemas.openxmlformats.org/officeDocument/2006/relationships/image" Target="media/image1.wmf"/><Relationship Id="rId10" Type="http://schemas.openxmlformats.org/officeDocument/2006/relationships/oleObject" Target="embeddings/oleObject1.bin"/><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4299</Words>
  <Characters>4880</Characters>
  <Lines>0</Lines>
  <Paragraphs>0</Paragraphs>
  <TotalTime>55</TotalTime>
  <ScaleCrop>false</ScaleCrop>
  <LinksUpToDate>false</LinksUpToDate>
  <CharactersWithSpaces>5306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2025-11-21T08:31:00Z</dcterms:created>
  <dc:creator>Administrator.SKY-20230512ETA</dc:creator>
  <cp:lastModifiedBy>puff</cp:lastModifiedBy>
  <cp:lastPrinted>2026-05-11T08:06:00Z</cp:lastPrinted>
  <dcterms:modified xsi:type="dcterms:W3CDTF">2026-05-12T01:02:10Z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eyJoZGlkIjoiMzFjODYyZDIxOTM1MmQwZDkxNDBiOGZmYTI3ZmZiMjkiLCJ1c2VySWQiOiIyNTM3ODk0NDEifQ==</vt:lpwstr>
  </property>
  <property fmtid="{D5CDD505-2E9C-101B-9397-08002B2CF9AE}" pid="4" name="ICV">
    <vt:lpwstr>7A4F5AD92D6E452C8AEE5195808C1885_13</vt:lpwstr>
  </property>
</Properties>
</file>