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47E90">
      <w:pPr>
        <w:jc w:val="center"/>
        <w:rPr>
          <w:rFonts w:ascii="Times New Roman" w:hAnsi="Times New Roman" w:eastAsia="仿宋_GB2312" w:cs="Times New Roman"/>
          <w:b/>
          <w:sz w:val="44"/>
          <w:szCs w:val="44"/>
        </w:rPr>
      </w:pPr>
    </w:p>
    <w:p w14:paraId="59C6F06F">
      <w:pPr>
        <w:jc w:val="center"/>
        <w:rPr>
          <w:rFonts w:ascii="Times New Roman" w:hAnsi="Times New Roman" w:eastAsia="仿宋_GB2312" w:cs="Times New Roman"/>
          <w:b/>
          <w:sz w:val="44"/>
          <w:szCs w:val="44"/>
        </w:rPr>
      </w:pPr>
    </w:p>
    <w:p w14:paraId="44DB8D5E">
      <w:pPr>
        <w:jc w:val="center"/>
        <w:rPr>
          <w:rFonts w:ascii="Times New Roman" w:hAnsi="Times New Roman" w:eastAsia="仿宋_GB2312" w:cs="Times New Roman"/>
          <w:b/>
          <w:sz w:val="44"/>
          <w:szCs w:val="44"/>
        </w:rPr>
      </w:pPr>
    </w:p>
    <w:p w14:paraId="68F9FF00">
      <w:pPr>
        <w:jc w:val="center"/>
        <w:rPr>
          <w:rFonts w:ascii="Times New Roman" w:hAnsi="Times New Roman" w:eastAsia="仿宋_GB2312" w:cs="Times New Roman"/>
          <w:b/>
          <w:sz w:val="56"/>
          <w:szCs w:val="56"/>
        </w:rPr>
      </w:pPr>
    </w:p>
    <w:p w14:paraId="4F0F901A">
      <w:pPr>
        <w:spacing w:line="1000" w:lineRule="exact"/>
        <w:jc w:val="center"/>
        <w:rPr>
          <w:rFonts w:ascii="Times New Roman" w:hAnsi="Times New Roman" w:eastAsia="宋体" w:cs="Times New Roman"/>
          <w:b/>
          <w:sz w:val="44"/>
          <w:szCs w:val="44"/>
        </w:rPr>
      </w:pPr>
      <w:bookmarkStart w:id="0" w:name="OLE_LINK4"/>
      <w:bookmarkStart w:id="1" w:name="OLE_LINK3"/>
      <w:r>
        <w:rPr>
          <w:rFonts w:ascii="Times New Roman" w:hAnsi="Times New Roman" w:eastAsia="宋体" w:cs="Times New Roman"/>
          <w:b/>
          <w:sz w:val="44"/>
          <w:szCs w:val="44"/>
        </w:rPr>
        <w:t>团体标准</w:t>
      </w:r>
    </w:p>
    <w:p w14:paraId="587A4EF1">
      <w:pPr>
        <w:spacing w:line="1000" w:lineRule="exact"/>
        <w:jc w:val="both"/>
        <w:rPr>
          <w:rFonts w:ascii="Times New Roman" w:hAnsi="Times New Roman" w:eastAsia="宋体" w:cs="Times New Roman"/>
          <w:b/>
          <w:sz w:val="40"/>
          <w:szCs w:val="40"/>
        </w:rPr>
      </w:pPr>
      <w:r>
        <w:rPr>
          <w:rFonts w:ascii="Times New Roman" w:hAnsi="Times New Roman" w:eastAsia="宋体" w:cs="Times New Roman"/>
          <w:b/>
          <w:sz w:val="40"/>
          <w:szCs w:val="40"/>
        </w:rPr>
        <w:t>《张家川红花牛卫生管理与疫病预防技术规程》</w:t>
      </w:r>
    </w:p>
    <w:p w14:paraId="2E419D3F">
      <w:pPr>
        <w:spacing w:line="1000" w:lineRule="exact"/>
        <w:jc w:val="center"/>
        <w:rPr>
          <w:rFonts w:ascii="Times New Roman" w:hAnsi="Times New Roman" w:eastAsia="宋体" w:cs="Times New Roman"/>
          <w:b/>
          <w:sz w:val="44"/>
          <w:szCs w:val="44"/>
        </w:rPr>
      </w:pPr>
      <w:r>
        <w:rPr>
          <w:rFonts w:ascii="Times New Roman" w:hAnsi="Times New Roman" w:eastAsia="宋体" w:cs="Times New Roman"/>
          <w:b/>
          <w:sz w:val="44"/>
          <w:szCs w:val="44"/>
        </w:rPr>
        <w:t>编制说明</w:t>
      </w:r>
    </w:p>
    <w:bookmarkEnd w:id="0"/>
    <w:bookmarkEnd w:id="1"/>
    <w:p w14:paraId="0DA96156">
      <w:pPr>
        <w:spacing w:line="1000" w:lineRule="exact"/>
        <w:jc w:val="center"/>
        <w:rPr>
          <w:rFonts w:ascii="Times New Roman" w:hAnsi="Times New Roman" w:eastAsia="宋体" w:cs="Times New Roman"/>
          <w:b/>
          <w:sz w:val="32"/>
          <w:szCs w:val="32"/>
        </w:rPr>
      </w:pPr>
      <w:r>
        <w:rPr>
          <w:rFonts w:ascii="Times New Roman" w:hAnsi="Times New Roman" w:eastAsia="宋体" w:cs="Times New Roman"/>
          <w:b/>
          <w:sz w:val="32"/>
          <w:szCs w:val="32"/>
        </w:rPr>
        <w:t>（征求意见稿）</w:t>
      </w:r>
    </w:p>
    <w:p w14:paraId="216AAC12">
      <w:pPr>
        <w:jc w:val="center"/>
        <w:rPr>
          <w:rFonts w:ascii="Times New Roman" w:hAnsi="Times New Roman" w:eastAsia="仿宋_GB2312" w:cs="Times New Roman"/>
          <w:b/>
          <w:sz w:val="52"/>
          <w:szCs w:val="52"/>
        </w:rPr>
      </w:pPr>
    </w:p>
    <w:p w14:paraId="3D843E69">
      <w:pPr>
        <w:jc w:val="center"/>
        <w:rPr>
          <w:rFonts w:ascii="Times New Roman" w:hAnsi="Times New Roman" w:eastAsia="仿宋_GB2312" w:cs="Times New Roman"/>
          <w:b/>
          <w:sz w:val="52"/>
          <w:szCs w:val="52"/>
        </w:rPr>
      </w:pPr>
    </w:p>
    <w:p w14:paraId="76A43819">
      <w:pPr>
        <w:jc w:val="center"/>
        <w:rPr>
          <w:rFonts w:ascii="Times New Roman" w:hAnsi="Times New Roman" w:eastAsia="仿宋_GB2312" w:cs="Times New Roman"/>
          <w:b/>
          <w:sz w:val="52"/>
          <w:szCs w:val="52"/>
        </w:rPr>
      </w:pPr>
    </w:p>
    <w:p w14:paraId="07A70985">
      <w:pPr>
        <w:jc w:val="center"/>
        <w:rPr>
          <w:rFonts w:ascii="Times New Roman" w:hAnsi="Times New Roman" w:eastAsia="仿宋_GB2312" w:cs="Times New Roman"/>
          <w:b/>
          <w:sz w:val="52"/>
          <w:szCs w:val="52"/>
        </w:rPr>
      </w:pPr>
    </w:p>
    <w:p w14:paraId="175A2E2B">
      <w:pPr>
        <w:jc w:val="center"/>
        <w:rPr>
          <w:rFonts w:ascii="Times New Roman" w:hAnsi="Times New Roman" w:eastAsia="仿宋_GB2312" w:cs="Times New Roman"/>
          <w:b/>
          <w:sz w:val="52"/>
          <w:szCs w:val="52"/>
        </w:rPr>
      </w:pPr>
    </w:p>
    <w:p w14:paraId="132752AD">
      <w:pPr>
        <w:jc w:val="center"/>
        <w:rPr>
          <w:rFonts w:ascii="Times New Roman" w:hAnsi="Times New Roman" w:eastAsia="仿宋_GB2312" w:cs="Times New Roman"/>
          <w:b/>
          <w:sz w:val="52"/>
          <w:szCs w:val="52"/>
        </w:rPr>
      </w:pPr>
    </w:p>
    <w:p w14:paraId="136877E8">
      <w:pPr>
        <w:spacing w:line="1000" w:lineRule="exact"/>
        <w:jc w:val="center"/>
        <w:rPr>
          <w:rFonts w:ascii="Times New Roman" w:hAnsi="Times New Roman" w:eastAsia="仿宋_GB2312" w:cs="Times New Roman"/>
          <w:b/>
          <w:sz w:val="40"/>
          <w:szCs w:val="40"/>
        </w:rPr>
      </w:pPr>
      <w:r>
        <w:rPr>
          <w:rFonts w:ascii="Times New Roman" w:hAnsi="Times New Roman" w:eastAsia="仿宋_GB2312" w:cs="Times New Roman"/>
          <w:b/>
          <w:sz w:val="40"/>
          <w:szCs w:val="40"/>
        </w:rPr>
        <w:t>中国农业科学院兰州兽医研究所</w:t>
      </w:r>
    </w:p>
    <w:p w14:paraId="75EABD48">
      <w:pPr>
        <w:spacing w:line="1000" w:lineRule="exact"/>
        <w:jc w:val="center"/>
        <w:rPr>
          <w:rFonts w:ascii="Times New Roman" w:hAnsi="Times New Roman" w:eastAsia="仿宋_GB2312" w:cs="Times New Roman"/>
          <w:b/>
          <w:sz w:val="40"/>
          <w:szCs w:val="40"/>
        </w:rPr>
      </w:pPr>
      <w:r>
        <w:rPr>
          <w:rFonts w:ascii="Times New Roman" w:hAnsi="Times New Roman" w:eastAsia="仿宋_GB2312" w:cs="Times New Roman"/>
          <w:b/>
          <w:sz w:val="40"/>
          <w:szCs w:val="40"/>
        </w:rPr>
        <w:t>2026年</w:t>
      </w:r>
      <w:r>
        <w:rPr>
          <w:rFonts w:hint="eastAsia" w:ascii="Times New Roman" w:hAnsi="Times New Roman" w:eastAsia="仿宋_GB2312" w:cs="Times New Roman"/>
          <w:b/>
          <w:sz w:val="40"/>
          <w:szCs w:val="40"/>
          <w:lang w:val="en-US" w:eastAsia="zh-CN"/>
        </w:rPr>
        <w:t>5</w:t>
      </w:r>
      <w:r>
        <w:rPr>
          <w:rFonts w:ascii="Times New Roman" w:hAnsi="Times New Roman" w:eastAsia="仿宋_GB2312" w:cs="Times New Roman"/>
          <w:b/>
          <w:sz w:val="40"/>
          <w:szCs w:val="40"/>
        </w:rPr>
        <w:t>月</w:t>
      </w:r>
    </w:p>
    <w:p w14:paraId="04604784">
      <w:pPr>
        <w:spacing w:line="1000" w:lineRule="exact"/>
        <w:jc w:val="center"/>
        <w:rPr>
          <w:rFonts w:ascii="Times New Roman" w:hAnsi="Times New Roman" w:eastAsia="仿宋_GB2312" w:cs="Times New Roman"/>
          <w:b/>
          <w:sz w:val="36"/>
          <w:szCs w:val="36"/>
        </w:rPr>
      </w:pPr>
      <w:r>
        <w:rPr>
          <w:rFonts w:ascii="Times New Roman" w:hAnsi="Times New Roman" w:eastAsia="仿宋_GB2312" w:cs="Times New Roman"/>
          <w:b/>
          <w:sz w:val="44"/>
          <w:szCs w:val="44"/>
        </w:rPr>
        <w:br w:type="page"/>
      </w:r>
    </w:p>
    <w:p w14:paraId="4BCD138C">
      <w:pPr>
        <w:keepNext w:val="0"/>
        <w:keepLines w:val="0"/>
        <w:pageBreakBefore w:val="0"/>
        <w:kinsoku/>
        <w:wordWrap/>
        <w:overflowPunct/>
        <w:topLinePunct w:val="0"/>
        <w:bidi w:val="0"/>
        <w:adjustRightInd w:val="0"/>
        <w:snapToGrid w:val="0"/>
        <w:spacing w:line="360" w:lineRule="auto"/>
        <w:ind w:firstLine="560" w:firstLineChars="200"/>
        <w:textAlignment w:val="auto"/>
        <w:rPr>
          <w:rFonts w:ascii="黑体" w:hAnsi="黑体" w:eastAsia="黑体" w:cs="Times New Roman"/>
          <w:bCs/>
          <w:sz w:val="28"/>
          <w:szCs w:val="28"/>
        </w:rPr>
      </w:pPr>
      <w:r>
        <w:rPr>
          <w:rFonts w:ascii="黑体" w:hAnsi="黑体" w:eastAsia="黑体" w:cs="Times New Roman"/>
          <w:bCs/>
          <w:sz w:val="28"/>
          <w:szCs w:val="28"/>
        </w:rPr>
        <w:t>一、工作简况</w:t>
      </w:r>
    </w:p>
    <w:p w14:paraId="2C22AF4E">
      <w:pPr>
        <w:keepNext w:val="0"/>
        <w:keepLines w:val="0"/>
        <w:pageBreakBefore w:val="0"/>
        <w:kinsoku/>
        <w:wordWrap/>
        <w:overflowPunct/>
        <w:topLinePunct w:val="0"/>
        <w:bidi w:val="0"/>
        <w:adjustRightInd w:val="0"/>
        <w:snapToGrid w:val="0"/>
        <w:spacing w:line="360" w:lineRule="auto"/>
        <w:ind w:firstLine="562" w:firstLineChars="200"/>
        <w:textAlignment w:val="auto"/>
        <w:rPr>
          <w:rFonts w:ascii="楷体" w:hAnsi="楷体" w:eastAsia="楷体" w:cs="Times New Roman"/>
          <w:b/>
          <w:sz w:val="28"/>
          <w:szCs w:val="28"/>
        </w:rPr>
      </w:pPr>
      <w:r>
        <w:rPr>
          <w:rFonts w:ascii="楷体" w:hAnsi="楷体" w:eastAsia="楷体" w:cs="Times New Roman"/>
          <w:b/>
          <w:sz w:val="28"/>
          <w:szCs w:val="28"/>
        </w:rPr>
        <w:t>1</w:t>
      </w:r>
      <w:r>
        <w:rPr>
          <w:rFonts w:hint="eastAsia" w:ascii="楷体" w:hAnsi="楷体" w:eastAsia="楷体" w:cs="Times New Roman"/>
          <w:b/>
          <w:sz w:val="28"/>
          <w:szCs w:val="28"/>
        </w:rPr>
        <w:t>、</w:t>
      </w:r>
      <w:r>
        <w:rPr>
          <w:rFonts w:ascii="楷体" w:hAnsi="楷体" w:eastAsia="楷体" w:cs="Times New Roman"/>
          <w:b/>
          <w:sz w:val="28"/>
          <w:szCs w:val="28"/>
        </w:rPr>
        <w:t>任务来源</w:t>
      </w:r>
    </w:p>
    <w:p w14:paraId="6234A924">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bCs/>
          <w:sz w:val="24"/>
          <w:szCs w:val="24"/>
        </w:rPr>
      </w:pPr>
      <w:bookmarkStart w:id="2" w:name="OLE_LINK51"/>
      <w:r>
        <w:rPr>
          <w:rFonts w:ascii="Times New Roman" w:hAnsi="Times New Roman" w:eastAsia="仿宋_GB2312" w:cs="Times New Roman"/>
          <w:bCs/>
          <w:sz w:val="24"/>
          <w:szCs w:val="24"/>
        </w:rPr>
        <w:t>202</w:t>
      </w:r>
      <w:r>
        <w:rPr>
          <w:rFonts w:hint="eastAsia" w:ascii="Times New Roman" w:hAnsi="Times New Roman" w:eastAsia="仿宋_GB2312" w:cs="Times New Roman"/>
          <w:bCs/>
          <w:sz w:val="24"/>
          <w:szCs w:val="24"/>
          <w:lang w:val="en-US" w:eastAsia="zh-CN"/>
        </w:rPr>
        <w:t>5</w:t>
      </w:r>
      <w:r>
        <w:rPr>
          <w:rFonts w:ascii="Times New Roman" w:hAnsi="Times New Roman" w:eastAsia="仿宋_GB2312" w:cs="Times New Roman"/>
          <w:bCs/>
          <w:sz w:val="24"/>
          <w:szCs w:val="24"/>
        </w:rPr>
        <w:t>年</w:t>
      </w:r>
      <w:r>
        <w:rPr>
          <w:rFonts w:hint="eastAsia" w:ascii="Times New Roman" w:hAnsi="Times New Roman" w:eastAsia="仿宋_GB2312" w:cs="Times New Roman"/>
          <w:bCs/>
          <w:sz w:val="24"/>
          <w:szCs w:val="24"/>
          <w:lang w:val="en-US" w:eastAsia="zh-CN"/>
        </w:rPr>
        <w:t>12</w:t>
      </w:r>
      <w:r>
        <w:rPr>
          <w:rFonts w:ascii="Times New Roman" w:hAnsi="Times New Roman" w:eastAsia="仿宋_GB2312" w:cs="Times New Roman"/>
          <w:bCs/>
          <w:sz w:val="24"/>
          <w:szCs w:val="24"/>
        </w:rPr>
        <w:t>月，中国农业科学院兰州兽医研究所上报制定团体标准《张家川红花牛卫生管理与疫病预防技术规程》项目建议书和标准草案；2026年</w:t>
      </w:r>
      <w:r>
        <w:rPr>
          <w:rFonts w:hint="eastAsia" w:ascii="Times New Roman" w:hAnsi="Times New Roman" w:eastAsia="仿宋_GB2312" w:cs="Times New Roman"/>
          <w:bCs/>
          <w:sz w:val="24"/>
          <w:szCs w:val="24"/>
          <w:lang w:val="en-US" w:eastAsia="zh-CN"/>
        </w:rPr>
        <w:t>4</w:t>
      </w:r>
      <w:r>
        <w:rPr>
          <w:rFonts w:ascii="Times New Roman" w:hAnsi="Times New Roman" w:eastAsia="仿宋_GB2312" w:cs="Times New Roman"/>
          <w:bCs/>
          <w:sz w:val="24"/>
          <w:szCs w:val="24"/>
        </w:rPr>
        <w:t>月</w:t>
      </w:r>
      <w:r>
        <w:rPr>
          <w:rFonts w:hint="eastAsia" w:ascii="Times New Roman" w:hAnsi="Times New Roman" w:eastAsia="仿宋_GB2312" w:cs="Times New Roman"/>
          <w:bCs/>
          <w:sz w:val="24"/>
          <w:szCs w:val="24"/>
          <w:lang w:val="en-US" w:eastAsia="zh-CN"/>
        </w:rPr>
        <w:t>27</w:t>
      </w:r>
      <w:r>
        <w:rPr>
          <w:rFonts w:ascii="Times New Roman" w:hAnsi="Times New Roman" w:eastAsia="仿宋_GB2312" w:cs="Times New Roman"/>
          <w:bCs/>
          <w:sz w:val="24"/>
          <w:szCs w:val="24"/>
        </w:rPr>
        <w:t>日，甘肃省质量协会下达了制定《张家川红花牛卫生管理与疫病预防技术规程》标准（项目计划号：甘质协【2026】2</w:t>
      </w:r>
      <w:r>
        <w:rPr>
          <w:rFonts w:hint="eastAsia" w:ascii="Times New Roman" w:hAnsi="Times New Roman" w:eastAsia="仿宋_GB2312" w:cs="Times New Roman"/>
          <w:bCs/>
          <w:sz w:val="24"/>
          <w:szCs w:val="24"/>
          <w:lang w:val="en-US" w:eastAsia="zh-CN"/>
        </w:rPr>
        <w:t>1</w:t>
      </w:r>
      <w:r>
        <w:rPr>
          <w:rFonts w:ascii="Times New Roman" w:hAnsi="Times New Roman" w:eastAsia="仿宋_GB2312" w:cs="Times New Roman"/>
          <w:bCs/>
          <w:sz w:val="24"/>
          <w:szCs w:val="24"/>
        </w:rPr>
        <w:t>号）。</w:t>
      </w:r>
      <w:bookmarkEnd w:id="2"/>
      <w:r>
        <w:rPr>
          <w:rFonts w:ascii="Times New Roman" w:hAnsi="Times New Roman" w:eastAsia="仿宋_GB2312" w:cs="Times New Roman"/>
          <w:bCs/>
          <w:sz w:val="24"/>
          <w:szCs w:val="24"/>
        </w:rPr>
        <w:t>本标准由甘肃省质量协会（GSQA）归口，中国农业科学院兰州兽医研究所为第一承担单位，标准起草协作单位为中国农业科学院兰州畜牧与兽药研究所、张家川回族自治县畜牧兽医事务服务中心和张家川畜牧技术推广站</w:t>
      </w:r>
      <w:r>
        <w:rPr>
          <w:rFonts w:hint="eastAsia" w:ascii="Times New Roman" w:hAnsi="Times New Roman" w:eastAsia="仿宋_GB2312" w:cs="Times New Roman"/>
          <w:bCs/>
          <w:sz w:val="24"/>
          <w:szCs w:val="24"/>
          <w:lang w:eastAsia="zh-CN"/>
        </w:rPr>
        <w:t>。</w:t>
      </w:r>
      <w:r>
        <w:rPr>
          <w:rFonts w:ascii="Times New Roman" w:hAnsi="Times New Roman" w:eastAsia="仿宋_GB2312" w:cs="Times New Roman"/>
          <w:kern w:val="0"/>
          <w:sz w:val="24"/>
          <w:szCs w:val="24"/>
        </w:rPr>
        <w:t>标准</w:t>
      </w:r>
      <w:r>
        <w:rPr>
          <w:rFonts w:ascii="Times New Roman" w:hAnsi="Times New Roman" w:eastAsia="仿宋_GB2312" w:cs="Times New Roman"/>
          <w:bCs/>
          <w:kern w:val="0"/>
          <w:sz w:val="24"/>
          <w:szCs w:val="24"/>
        </w:rPr>
        <w:t>主要起草人为：张少华、杨来康、王帅、梁春年、杨孝君、贠秀君、喇永福、马晓明、马利军、马艳萍。</w:t>
      </w:r>
    </w:p>
    <w:p w14:paraId="3B588720">
      <w:pPr>
        <w:keepNext w:val="0"/>
        <w:keepLines w:val="0"/>
        <w:pageBreakBefore w:val="0"/>
        <w:kinsoku/>
        <w:wordWrap/>
        <w:overflowPunct/>
        <w:topLinePunct w:val="0"/>
        <w:bidi w:val="0"/>
        <w:adjustRightInd w:val="0"/>
        <w:snapToGrid w:val="0"/>
        <w:spacing w:line="360" w:lineRule="auto"/>
        <w:ind w:firstLine="562" w:firstLineChars="200"/>
        <w:textAlignment w:val="auto"/>
        <w:rPr>
          <w:rFonts w:ascii="楷体" w:hAnsi="楷体" w:eastAsia="楷体" w:cs="Times New Roman"/>
          <w:b/>
          <w:sz w:val="28"/>
          <w:szCs w:val="28"/>
        </w:rPr>
      </w:pPr>
      <w:r>
        <w:rPr>
          <w:rFonts w:ascii="楷体" w:hAnsi="楷体" w:eastAsia="楷体" w:cs="Times New Roman"/>
          <w:b/>
          <w:sz w:val="28"/>
          <w:szCs w:val="28"/>
        </w:rPr>
        <w:t>2</w:t>
      </w:r>
      <w:r>
        <w:rPr>
          <w:rFonts w:hint="eastAsia" w:ascii="楷体" w:hAnsi="楷体" w:eastAsia="楷体" w:cs="Times New Roman"/>
          <w:b/>
          <w:sz w:val="28"/>
          <w:szCs w:val="28"/>
        </w:rPr>
        <w:t>、</w:t>
      </w:r>
      <w:r>
        <w:rPr>
          <w:rFonts w:ascii="楷体" w:hAnsi="楷体" w:eastAsia="楷体" w:cs="Times New Roman"/>
          <w:b/>
          <w:sz w:val="28"/>
          <w:szCs w:val="28"/>
        </w:rPr>
        <w:t>制定背景</w:t>
      </w:r>
    </w:p>
    <w:p w14:paraId="2F43F8D4">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bCs/>
          <w:sz w:val="24"/>
        </w:rPr>
      </w:pPr>
      <w:r>
        <w:rPr>
          <w:rFonts w:ascii="Times New Roman" w:hAnsi="Times New Roman" w:eastAsia="仿宋_GB2312" w:cs="Times New Roman"/>
          <w:bCs/>
          <w:sz w:val="24"/>
        </w:rPr>
        <w:t>红花牛作为国家级农产品地理标志名片，在张家川回族自治县县域肉牛产业高质量发展中发挥特色引领作用。近年来，当地政府大力推动红花牛养殖规模化和品牌化发展，初步形成了畜牧产业化振兴的良好态势。然而，当前县域红花牛养殖卫生管理粗放、生物安全措施薄弱、防疫技术水平参差不齐，在疫病防控方面仍面临巨大挑战。现行肉牛防疫标准多为国家标准、行业标准或地方标准，针对性适配张家川红花牛品种特性、县域养殖模式的专项团体标准处于空白状态，因此，亟需填补红花牛卫生管理和疫病防控规程或标准，完善肉牛防疫监管与检测体系，为基层技术推广与行业指导提供统一性和针对性的标准依据。</w:t>
      </w:r>
    </w:p>
    <w:p w14:paraId="66B9E7A9">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bCs/>
          <w:sz w:val="24"/>
        </w:rPr>
      </w:pPr>
      <w:r>
        <w:rPr>
          <w:rFonts w:ascii="Times New Roman" w:hAnsi="Times New Roman" w:eastAsia="仿宋_GB2312" w:cs="Times New Roman"/>
          <w:bCs/>
          <w:sz w:val="24"/>
        </w:rPr>
        <w:t>目前，为达成肉牛养殖业高质量发展目标，与肉牛产业相关的国家标准和行业标准工作已有序开展并取得了较大的进展。在肉牛疫病综合防控和诊断方面，多项标准已相继制定和修订，并颁布实施，包括《口蹄疫诊断技术》（GB T18935-2018）、《牛结节性皮肤病诊断技术》（GB/T 39602-2020）、《牛传染性胸膜肺炎诊断技术》（GB/T 18649-2024）、《牛泰勒虫病诊断技术》（GB/T 47206-2026）、《畜禽粪便无害化处理技术规范》（GB/T 36195-2018）、《动物和动物产品无害化处理场所选址生物安全》（NY/T 4649-2025）、《畜禽无害化运输车》（QC/T 1117-2019）等。此外，还有多项地方标准已制定实施，包括《绿色食品 肉牛饲养技术规程》（DB62/T 4424-2021）、《肉牛养殖场疫病综合防治技术规范》（DB21/T 1702-2025）、《良种肉牛引种技术规范》（DB64/T 2012-2024）等，肉牛养殖相关标准的制定不仅大大促进了肉牛品种的数量和质量的提高，而且使养殖人员有章可循，有法可依。</w:t>
      </w:r>
    </w:p>
    <w:p w14:paraId="50A63FD8">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bCs/>
          <w:sz w:val="24"/>
        </w:rPr>
      </w:pPr>
      <w:r>
        <w:rPr>
          <w:rFonts w:ascii="Times New Roman" w:hAnsi="Times New Roman" w:eastAsia="仿宋_GB2312" w:cs="Times New Roman"/>
          <w:bCs/>
          <w:sz w:val="24"/>
        </w:rPr>
        <w:t>本团体标准主要依据《中华人民共和国动物防疫法》、《重大动物疫情应急条例》等法律法规，遵循“规范性、适用性、先进性、统一性”的原则，制定《张家川红花牛卫生管理与疫病预防技术规程》团体标准。该标准基于张家川回族自治县红花牛地标产业发展实际和行业需求，针对性地强化疫病源头防控技术与闭环管理核心要求。对张家川红花牛养殖过程中卫生管理和主要疫病防控技术要点进行明确，通过规范日常卫生管理、科学免疫、疫病监测、无害化处理等关键环节，提升行业养殖整体管控能力、疫病防控与自律水平，进一步筑牢畜牧业生产安全与公共卫生安全双重防线。该标准契合《中华人民共和国动物防疫法》相关要求，与现行国家和行业标准无冲突，可作为现有肉牛疫病防控标准体系的有益补充。同时，该标准为完善地方特色品种肉牛养殖与疫病防控标准体系，维护红花牛的健康和生长性能，提高肉牛养殖的生产效率、产品质量和经济效益，守护地理标志品牌的公信力与市场竞争力，切实带动农牧民增收，助力乡村产业振兴，推动红花牛绿色健康养殖与产业高质量发展提供有力支撑。同时确保县域红花牛养殖业绿色、健康、稳定发展及公共卫生安全。</w:t>
      </w:r>
    </w:p>
    <w:p w14:paraId="3F28F4D7">
      <w:pPr>
        <w:keepNext w:val="0"/>
        <w:keepLines w:val="0"/>
        <w:pageBreakBefore w:val="0"/>
        <w:widowControl/>
        <w:kinsoku/>
        <w:wordWrap/>
        <w:overflowPunct/>
        <w:topLinePunct w:val="0"/>
        <w:bidi w:val="0"/>
        <w:adjustRightInd w:val="0"/>
        <w:snapToGrid w:val="0"/>
        <w:spacing w:line="360" w:lineRule="auto"/>
        <w:ind w:firstLine="562" w:firstLineChars="200"/>
        <w:textAlignment w:val="auto"/>
        <w:rPr>
          <w:rFonts w:ascii="Cambria" w:hAnsi="Cambria" w:eastAsia="楷体" w:cs="Times New Roman"/>
          <w:b/>
          <w:bCs/>
          <w:sz w:val="28"/>
          <w:szCs w:val="32"/>
        </w:rPr>
      </w:pPr>
      <w:r>
        <w:rPr>
          <w:rFonts w:ascii="Cambria" w:hAnsi="Cambria" w:eastAsia="楷体" w:cs="Times New Roman"/>
          <w:b/>
          <w:bCs/>
          <w:sz w:val="28"/>
          <w:szCs w:val="32"/>
        </w:rPr>
        <w:t>3</w:t>
      </w:r>
      <w:r>
        <w:rPr>
          <w:rFonts w:hint="eastAsia" w:ascii="Cambria" w:hAnsi="Cambria" w:eastAsia="楷体" w:cs="Times New Roman"/>
          <w:b/>
          <w:bCs/>
          <w:sz w:val="28"/>
          <w:szCs w:val="32"/>
        </w:rPr>
        <w:t>、</w:t>
      </w:r>
      <w:r>
        <w:rPr>
          <w:rFonts w:ascii="Cambria" w:hAnsi="Cambria" w:eastAsia="楷体" w:cs="Times New Roman"/>
          <w:b/>
          <w:bCs/>
          <w:sz w:val="28"/>
          <w:szCs w:val="32"/>
        </w:rPr>
        <w:t>标准制定过程</w:t>
      </w:r>
    </w:p>
    <w:p w14:paraId="49D8CC35">
      <w:pPr>
        <w:pStyle w:val="63"/>
        <w:keepNext w:val="0"/>
        <w:keepLines w:val="0"/>
        <w:pageBreakBefore w:val="0"/>
        <w:kinsoku/>
        <w:wordWrap/>
        <w:overflowPunct/>
        <w:topLinePunct w:val="0"/>
        <w:bidi w:val="0"/>
        <w:adjustRightInd w:val="0"/>
        <w:snapToGrid w:val="0"/>
        <w:spacing w:line="360" w:lineRule="auto"/>
        <w:ind w:firstLine="482" w:firstLineChars="200"/>
        <w:textAlignment w:val="auto"/>
        <w:rPr>
          <w:rFonts w:ascii="Arial" w:hAnsi="Arial" w:cs="Arial"/>
          <w:b/>
          <w:color w:val="000000" w:themeColor="text1"/>
          <w14:textFill>
            <w14:solidFill>
              <w14:schemeClr w14:val="tx1"/>
            </w14:solidFill>
          </w14:textFill>
        </w:rPr>
      </w:pPr>
      <w:r>
        <w:rPr>
          <w:rFonts w:hint="eastAsia" w:ascii="Arial" w:hAnsi="Arial" w:cs="Arial"/>
          <w:b/>
          <w:color w:val="000000" w:themeColor="text1"/>
          <w14:textFill>
            <w14:solidFill>
              <w14:schemeClr w14:val="tx1"/>
            </w14:solidFill>
          </w14:textFill>
        </w:rPr>
        <w:t>1）起草阶段</w:t>
      </w:r>
    </w:p>
    <w:p w14:paraId="52000941">
      <w:pPr>
        <w:keepNext w:val="0"/>
        <w:keepLines w:val="0"/>
        <w:pageBreakBefore w:val="0"/>
        <w:kinsoku/>
        <w:wordWrap/>
        <w:overflowPunct/>
        <w:topLinePunct w:val="0"/>
        <w:bidi w:val="0"/>
        <w:adjustRightInd w:val="0"/>
        <w:snapToGrid w:val="0"/>
        <w:spacing w:line="360" w:lineRule="auto"/>
        <w:ind w:firstLine="482" w:firstLineChars="200"/>
        <w:textAlignment w:val="auto"/>
        <w:rPr>
          <w:rFonts w:ascii="Times New Roman" w:hAnsi="Times New Roman" w:eastAsia="仿宋_GB2312" w:cs="Times New Roman"/>
          <w:b/>
          <w:sz w:val="24"/>
          <w:szCs w:val="24"/>
        </w:rPr>
      </w:pPr>
      <w:r>
        <w:rPr>
          <w:rFonts w:ascii="Arial" w:hAnsi="Arial" w:eastAsia="楷体" w:cs="Arial"/>
          <w:b/>
          <w:color w:val="000000" w:themeColor="text1"/>
          <w:kern w:val="0"/>
          <w:sz w:val="24"/>
          <w:szCs w:val="24"/>
          <w14:textFill>
            <w14:solidFill>
              <w14:schemeClr w14:val="tx1"/>
            </w14:solidFill>
          </w14:textFill>
        </w:rPr>
        <w:t>（1）成立标准</w:t>
      </w:r>
      <w:r>
        <w:rPr>
          <w:rFonts w:hint="eastAsia" w:ascii="Arial" w:hAnsi="Arial" w:eastAsia="楷体" w:cs="Arial"/>
          <w:b/>
          <w:color w:val="000000" w:themeColor="text1"/>
          <w:kern w:val="0"/>
          <w:sz w:val="24"/>
          <w:szCs w:val="24"/>
          <w14:textFill>
            <w14:solidFill>
              <w14:schemeClr w14:val="tx1"/>
            </w14:solidFill>
          </w14:textFill>
        </w:rPr>
        <w:t>制定</w:t>
      </w:r>
      <w:r>
        <w:rPr>
          <w:rFonts w:ascii="Arial" w:hAnsi="Arial" w:eastAsia="楷体" w:cs="Arial"/>
          <w:b/>
          <w:color w:val="000000" w:themeColor="text1"/>
          <w:kern w:val="0"/>
          <w:sz w:val="24"/>
          <w:szCs w:val="24"/>
          <w14:textFill>
            <w14:solidFill>
              <w14:schemeClr w14:val="tx1"/>
            </w14:solidFill>
          </w14:textFill>
        </w:rPr>
        <w:t>工作小组</w:t>
      </w:r>
    </w:p>
    <w:p w14:paraId="5D06867C">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bCs/>
          <w:kern w:val="0"/>
          <w:sz w:val="24"/>
          <w:szCs w:val="24"/>
        </w:rPr>
        <w:t>202</w:t>
      </w:r>
      <w:r>
        <w:rPr>
          <w:rFonts w:hint="eastAsia" w:ascii="Times New Roman" w:hAnsi="Times New Roman" w:eastAsia="仿宋_GB2312" w:cs="Times New Roman"/>
          <w:bCs/>
          <w:kern w:val="0"/>
          <w:sz w:val="24"/>
          <w:szCs w:val="24"/>
          <w:lang w:val="en-US" w:eastAsia="zh-CN"/>
        </w:rPr>
        <w:t>5</w:t>
      </w:r>
      <w:r>
        <w:rPr>
          <w:rFonts w:ascii="Times New Roman" w:hAnsi="Times New Roman" w:eastAsia="仿宋_GB2312" w:cs="Times New Roman"/>
          <w:bCs/>
          <w:kern w:val="0"/>
          <w:sz w:val="24"/>
          <w:szCs w:val="24"/>
        </w:rPr>
        <w:t>年</w:t>
      </w:r>
      <w:r>
        <w:rPr>
          <w:rFonts w:hint="eastAsia" w:ascii="Times New Roman" w:hAnsi="Times New Roman" w:eastAsia="仿宋_GB2312" w:cs="Times New Roman"/>
          <w:bCs/>
          <w:kern w:val="0"/>
          <w:sz w:val="24"/>
          <w:szCs w:val="24"/>
          <w:lang w:val="en-US" w:eastAsia="zh-CN"/>
        </w:rPr>
        <w:t>12</w:t>
      </w:r>
      <w:r>
        <w:rPr>
          <w:rFonts w:ascii="Times New Roman" w:hAnsi="Times New Roman" w:eastAsia="仿宋_GB2312" w:cs="Times New Roman"/>
          <w:bCs/>
          <w:kern w:val="0"/>
          <w:sz w:val="24"/>
          <w:szCs w:val="24"/>
        </w:rPr>
        <w:t>月</w:t>
      </w:r>
      <w:r>
        <w:rPr>
          <w:rFonts w:ascii="Times New Roman" w:hAnsi="Times New Roman" w:eastAsia="仿宋_GB2312" w:cs="Times New Roman"/>
          <w:bCs/>
          <w:sz w:val="24"/>
          <w:szCs w:val="24"/>
        </w:rPr>
        <w:t>中国农业科学院兰州兽医研究所</w:t>
      </w:r>
      <w:r>
        <w:rPr>
          <w:rFonts w:hint="eastAsia" w:ascii="Times New Roman" w:hAnsi="Times New Roman" w:eastAsia="仿宋_GB2312" w:cs="Times New Roman"/>
          <w:bCs/>
          <w:sz w:val="24"/>
          <w:szCs w:val="24"/>
          <w:lang w:val="en-US" w:eastAsia="zh-CN"/>
        </w:rPr>
        <w:t>提出制定</w:t>
      </w:r>
      <w:r>
        <w:rPr>
          <w:rFonts w:ascii="Times New Roman" w:hAnsi="Times New Roman" w:eastAsia="仿宋_GB2312" w:cs="Times New Roman"/>
          <w:bCs/>
          <w:kern w:val="0"/>
          <w:sz w:val="24"/>
          <w:szCs w:val="24"/>
        </w:rPr>
        <w:t>团体标准</w:t>
      </w:r>
      <w:r>
        <w:rPr>
          <w:rFonts w:ascii="Times New Roman" w:hAnsi="Times New Roman" w:eastAsia="仿宋_GB2312" w:cs="Times New Roman"/>
          <w:bCs/>
          <w:sz w:val="24"/>
          <w:szCs w:val="24"/>
        </w:rPr>
        <w:t>《张家川红花牛卫生管理与疫病预防技术规程》</w:t>
      </w:r>
      <w:r>
        <w:rPr>
          <w:rFonts w:ascii="Times New Roman" w:hAnsi="Times New Roman" w:eastAsia="仿宋_GB2312" w:cs="Times New Roman"/>
          <w:bCs/>
          <w:kern w:val="0"/>
          <w:sz w:val="24"/>
          <w:szCs w:val="24"/>
        </w:rPr>
        <w:t>后，由起草单位相关专家迅速成立标准制定工作小组，主要负责标准制定工作的组织、协调，相关资料收集和数据整理，标准文本和编制说明的起草、撰写；通过组织线上线下研讨会等方式，经过大家充分酝酿，商议制定了本团体标准项目的实施计划</w:t>
      </w:r>
      <w:r>
        <w:rPr>
          <w:rFonts w:hint="eastAsia" w:ascii="Times New Roman" w:hAnsi="Times New Roman" w:eastAsia="仿宋_GB2312" w:cs="Times New Roman"/>
          <w:bCs/>
          <w:kern w:val="0"/>
          <w:sz w:val="24"/>
          <w:szCs w:val="24"/>
          <w:lang w:val="en-US" w:eastAsia="zh-CN"/>
        </w:rPr>
        <w:t>和标准草案</w:t>
      </w:r>
      <w:r>
        <w:rPr>
          <w:rFonts w:ascii="Times New Roman" w:hAnsi="Times New Roman" w:eastAsia="仿宋_GB2312" w:cs="Times New Roman"/>
          <w:kern w:val="0"/>
          <w:sz w:val="24"/>
          <w:szCs w:val="24"/>
        </w:rPr>
        <w:t>。</w:t>
      </w:r>
    </w:p>
    <w:p w14:paraId="13950609">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标准</w:t>
      </w:r>
      <w:r>
        <w:rPr>
          <w:rFonts w:ascii="Times New Roman" w:hAnsi="Times New Roman" w:eastAsia="仿宋_GB2312" w:cs="Times New Roman"/>
          <w:bCs/>
          <w:kern w:val="0"/>
          <w:sz w:val="24"/>
          <w:szCs w:val="24"/>
        </w:rPr>
        <w:t>主要起草人为：张少华、杨来康、王帅、梁春年、杨孝君、贠秀君、喇永福、马晓明、马利军、马艳萍。</w:t>
      </w:r>
      <w:r>
        <w:rPr>
          <w:rFonts w:ascii="Times New Roman" w:hAnsi="Times New Roman" w:eastAsia="仿宋_GB2312" w:cs="Times New Roman"/>
          <w:kern w:val="0"/>
          <w:sz w:val="24"/>
          <w:szCs w:val="24"/>
        </w:rPr>
        <w:t>起草小组成员均具备扎实的专业知识和实践经验，参与多项标准编写经验，能保障顺利完成本项标准的制定和起草任务，人员分工如表1所示。</w:t>
      </w:r>
    </w:p>
    <w:p w14:paraId="462AB8C4">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p>
    <w:p w14:paraId="2A81F27D">
      <w:pPr>
        <w:keepNext w:val="0"/>
        <w:keepLines w:val="0"/>
        <w:pageBreakBefore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p>
    <w:p w14:paraId="2C26A31A">
      <w:pPr>
        <w:pStyle w:val="23"/>
        <w:spacing w:line="360" w:lineRule="auto"/>
        <w:ind w:firstLine="0" w:firstLineChars="0"/>
        <w:jc w:val="center"/>
        <w:outlineLvl w:val="0"/>
        <w:rPr>
          <w:rFonts w:ascii="Times New Roman" w:eastAsia="仿宋_GB2312"/>
          <w:kern w:val="2"/>
          <w:sz w:val="24"/>
          <w:szCs w:val="24"/>
        </w:rPr>
      </w:pPr>
      <w:r>
        <w:rPr>
          <w:rFonts w:ascii="Times New Roman" w:eastAsia="仿宋_GB2312"/>
          <w:kern w:val="2"/>
          <w:sz w:val="24"/>
          <w:szCs w:val="24"/>
        </w:rPr>
        <w:t>表1  起草人员一览表</w:t>
      </w:r>
    </w:p>
    <w:tbl>
      <w:tblPr>
        <w:tblStyle w:val="11"/>
        <w:tblW w:w="8163" w:type="dxa"/>
        <w:jc w:val="center"/>
        <w:tblLayout w:type="autofit"/>
        <w:tblCellMar>
          <w:top w:w="0" w:type="dxa"/>
          <w:left w:w="108" w:type="dxa"/>
          <w:bottom w:w="0" w:type="dxa"/>
          <w:right w:w="108" w:type="dxa"/>
        </w:tblCellMar>
      </w:tblPr>
      <w:tblGrid>
        <w:gridCol w:w="684"/>
        <w:gridCol w:w="911"/>
        <w:gridCol w:w="4301"/>
        <w:gridCol w:w="2267"/>
      </w:tblGrid>
      <w:tr w14:paraId="3EA8DF3B">
        <w:tblPrEx>
          <w:tblCellMar>
            <w:top w:w="0" w:type="dxa"/>
            <w:left w:w="108" w:type="dxa"/>
            <w:bottom w:w="0" w:type="dxa"/>
            <w:right w:w="108" w:type="dxa"/>
          </w:tblCellMar>
        </w:tblPrEx>
        <w:trPr>
          <w:cantSplit/>
          <w:trHeight w:val="113" w:hRule="atLeast"/>
          <w:jc w:val="center"/>
        </w:trPr>
        <w:tc>
          <w:tcPr>
            <w:tcW w:w="0" w:type="auto"/>
            <w:tcBorders>
              <w:top w:val="single" w:color="000000" w:sz="8" w:space="0"/>
              <w:left w:val="single" w:color="000000" w:sz="8" w:space="0"/>
              <w:bottom w:val="single" w:color="000000" w:sz="4" w:space="0"/>
              <w:right w:val="single" w:color="000000" w:sz="4" w:space="0"/>
            </w:tcBorders>
            <w:vAlign w:val="center"/>
          </w:tcPr>
          <w:p w14:paraId="4D5F2F33">
            <w:pPr>
              <w:pStyle w:val="23"/>
              <w:adjustRightInd w:val="0"/>
              <w:snapToGrid w:val="0"/>
              <w:spacing w:line="480" w:lineRule="auto"/>
              <w:ind w:firstLine="0" w:firstLineChars="0"/>
              <w:jc w:val="center"/>
              <w:outlineLvl w:val="0"/>
              <w:rPr>
                <w:rFonts w:ascii="Times New Roman" w:eastAsia="仿宋"/>
                <w:szCs w:val="21"/>
              </w:rPr>
            </w:pPr>
            <w:r>
              <w:rPr>
                <w:rFonts w:ascii="Times New Roman" w:eastAsia="仿宋"/>
                <w:szCs w:val="21"/>
              </w:rPr>
              <w:t>序号</w:t>
            </w:r>
          </w:p>
        </w:tc>
        <w:tc>
          <w:tcPr>
            <w:tcW w:w="0" w:type="auto"/>
            <w:tcBorders>
              <w:top w:val="single" w:color="000000" w:sz="8" w:space="0"/>
              <w:left w:val="single" w:color="000000" w:sz="4" w:space="0"/>
              <w:bottom w:val="single" w:color="000000" w:sz="4" w:space="0"/>
              <w:right w:val="single" w:color="000000" w:sz="4" w:space="0"/>
            </w:tcBorders>
            <w:vAlign w:val="center"/>
          </w:tcPr>
          <w:p w14:paraId="71326988">
            <w:pPr>
              <w:pStyle w:val="23"/>
              <w:adjustRightInd w:val="0"/>
              <w:snapToGrid w:val="0"/>
              <w:spacing w:line="480" w:lineRule="auto"/>
              <w:ind w:firstLine="0" w:firstLineChars="0"/>
              <w:jc w:val="center"/>
              <w:outlineLvl w:val="0"/>
              <w:rPr>
                <w:rFonts w:ascii="Times New Roman" w:eastAsia="仿宋"/>
                <w:szCs w:val="21"/>
              </w:rPr>
            </w:pPr>
            <w:r>
              <w:rPr>
                <w:rFonts w:ascii="Times New Roman" w:eastAsia="仿宋"/>
                <w:szCs w:val="21"/>
              </w:rPr>
              <w:t>姓名</w:t>
            </w:r>
          </w:p>
        </w:tc>
        <w:tc>
          <w:tcPr>
            <w:tcW w:w="0" w:type="auto"/>
            <w:tcBorders>
              <w:top w:val="single" w:color="000000" w:sz="8" w:space="0"/>
              <w:left w:val="single" w:color="000000" w:sz="4" w:space="0"/>
              <w:bottom w:val="single" w:color="000000" w:sz="4" w:space="0"/>
              <w:right w:val="single" w:color="000000" w:sz="4" w:space="0"/>
            </w:tcBorders>
            <w:vAlign w:val="center"/>
          </w:tcPr>
          <w:p w14:paraId="14F7EE51">
            <w:pPr>
              <w:pStyle w:val="23"/>
              <w:adjustRightInd w:val="0"/>
              <w:snapToGrid w:val="0"/>
              <w:spacing w:line="480" w:lineRule="auto"/>
              <w:ind w:firstLine="0" w:firstLineChars="0"/>
              <w:jc w:val="center"/>
              <w:outlineLvl w:val="0"/>
              <w:rPr>
                <w:rFonts w:ascii="Times New Roman" w:eastAsia="仿宋"/>
                <w:szCs w:val="21"/>
              </w:rPr>
            </w:pPr>
            <w:r>
              <w:rPr>
                <w:rFonts w:ascii="Times New Roman" w:eastAsia="仿宋"/>
                <w:szCs w:val="21"/>
              </w:rPr>
              <w:t>单位</w:t>
            </w:r>
          </w:p>
        </w:tc>
        <w:tc>
          <w:tcPr>
            <w:tcW w:w="0" w:type="auto"/>
            <w:tcBorders>
              <w:top w:val="single" w:color="000000" w:sz="8" w:space="0"/>
              <w:left w:val="single" w:color="000000" w:sz="4" w:space="0"/>
              <w:bottom w:val="single" w:color="000000" w:sz="4" w:space="0"/>
              <w:right w:val="single" w:color="000000" w:sz="8" w:space="0"/>
            </w:tcBorders>
            <w:vAlign w:val="center"/>
          </w:tcPr>
          <w:p w14:paraId="06364A0B">
            <w:pPr>
              <w:pStyle w:val="23"/>
              <w:adjustRightInd w:val="0"/>
              <w:snapToGrid w:val="0"/>
              <w:spacing w:line="480" w:lineRule="auto"/>
              <w:ind w:firstLine="0" w:firstLineChars="0"/>
              <w:jc w:val="center"/>
              <w:outlineLvl w:val="0"/>
              <w:rPr>
                <w:rFonts w:ascii="Times New Roman" w:eastAsia="仿宋"/>
                <w:szCs w:val="21"/>
              </w:rPr>
            </w:pPr>
            <w:r>
              <w:rPr>
                <w:rFonts w:ascii="Times New Roman" w:eastAsia="仿宋"/>
                <w:szCs w:val="21"/>
              </w:rPr>
              <w:t>任务分工</w:t>
            </w:r>
          </w:p>
        </w:tc>
      </w:tr>
      <w:tr w14:paraId="22600A03">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vAlign w:val="center"/>
          </w:tcPr>
          <w:p w14:paraId="71E8FE3F">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1</w:t>
            </w:r>
          </w:p>
        </w:tc>
        <w:tc>
          <w:tcPr>
            <w:tcW w:w="0" w:type="auto"/>
            <w:tcBorders>
              <w:top w:val="single" w:color="000000" w:sz="4" w:space="0"/>
              <w:left w:val="single" w:color="000000" w:sz="4" w:space="0"/>
              <w:bottom w:val="single" w:color="000000" w:sz="4" w:space="0"/>
              <w:right w:val="single" w:color="000000" w:sz="4" w:space="0"/>
            </w:tcBorders>
            <w:vAlign w:val="center"/>
          </w:tcPr>
          <w:p w14:paraId="126EA8B5">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szCs w:val="21"/>
              </w:rPr>
              <w:t>张少华</w:t>
            </w:r>
          </w:p>
        </w:tc>
        <w:tc>
          <w:tcPr>
            <w:tcW w:w="0" w:type="auto"/>
            <w:tcBorders>
              <w:top w:val="single" w:color="000000" w:sz="4" w:space="0"/>
              <w:left w:val="single" w:color="000000" w:sz="4" w:space="0"/>
              <w:bottom w:val="single" w:color="000000" w:sz="4" w:space="0"/>
              <w:right w:val="single" w:color="000000" w:sz="4" w:space="0"/>
            </w:tcBorders>
            <w:vAlign w:val="center"/>
          </w:tcPr>
          <w:p w14:paraId="3A4AD7EF">
            <w:pPr>
              <w:adjustRightInd w:val="0"/>
              <w:snapToGrid w:val="0"/>
              <w:spacing w:line="480" w:lineRule="auto"/>
              <w:jc w:val="center"/>
              <w:rPr>
                <w:rFonts w:ascii="Times New Roman" w:hAnsi="Times New Roman" w:eastAsia="仿宋" w:cs="Times New Roman"/>
                <w:kern w:val="0"/>
                <w:szCs w:val="21"/>
              </w:rPr>
            </w:pPr>
            <w:bookmarkStart w:id="3" w:name="OLE_LINK18"/>
            <w:bookmarkStart w:id="4" w:name="OLE_LINK17"/>
            <w:r>
              <w:rPr>
                <w:rFonts w:ascii="Times New Roman" w:hAnsi="Times New Roman" w:eastAsia="仿宋" w:cs="Times New Roman"/>
                <w:kern w:val="0"/>
                <w:szCs w:val="21"/>
              </w:rPr>
              <w:t>中国农业科学院兰州兽医研究所</w:t>
            </w:r>
            <w:bookmarkEnd w:id="3"/>
            <w:bookmarkEnd w:id="4"/>
          </w:p>
        </w:tc>
        <w:tc>
          <w:tcPr>
            <w:tcW w:w="0" w:type="auto"/>
            <w:tcBorders>
              <w:top w:val="single" w:color="000000" w:sz="4" w:space="0"/>
              <w:left w:val="single" w:color="000000" w:sz="4" w:space="0"/>
              <w:bottom w:val="single" w:color="000000" w:sz="4" w:space="0"/>
              <w:right w:val="single" w:color="000000" w:sz="8" w:space="0"/>
            </w:tcBorders>
            <w:vAlign w:val="center"/>
          </w:tcPr>
          <w:p w14:paraId="644ABDCB">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szCs w:val="21"/>
              </w:rPr>
              <w:t>全面负责标准制定</w:t>
            </w:r>
          </w:p>
        </w:tc>
      </w:tr>
      <w:tr w14:paraId="2D6D83E1">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vAlign w:val="center"/>
          </w:tcPr>
          <w:p w14:paraId="67793DEF">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2</w:t>
            </w:r>
          </w:p>
        </w:tc>
        <w:tc>
          <w:tcPr>
            <w:tcW w:w="0" w:type="auto"/>
            <w:tcBorders>
              <w:top w:val="single" w:color="000000" w:sz="4" w:space="0"/>
              <w:left w:val="single" w:color="000000" w:sz="4" w:space="0"/>
              <w:bottom w:val="single" w:color="000000" w:sz="4" w:space="0"/>
              <w:right w:val="single" w:color="000000" w:sz="4" w:space="0"/>
            </w:tcBorders>
            <w:vAlign w:val="center"/>
          </w:tcPr>
          <w:p w14:paraId="323B78DC">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杨来康</w:t>
            </w:r>
          </w:p>
        </w:tc>
        <w:tc>
          <w:tcPr>
            <w:tcW w:w="0" w:type="auto"/>
            <w:tcBorders>
              <w:top w:val="single" w:color="000000" w:sz="4" w:space="0"/>
              <w:left w:val="single" w:color="000000" w:sz="4" w:space="0"/>
              <w:bottom w:val="single" w:color="000000" w:sz="4" w:space="0"/>
              <w:right w:val="single" w:color="000000" w:sz="4" w:space="0"/>
            </w:tcBorders>
            <w:vAlign w:val="center"/>
          </w:tcPr>
          <w:p w14:paraId="36CB6E6B">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张家川畜牧技术推广站</w:t>
            </w:r>
          </w:p>
        </w:tc>
        <w:tc>
          <w:tcPr>
            <w:tcW w:w="0" w:type="auto"/>
            <w:tcBorders>
              <w:top w:val="single" w:color="000000" w:sz="4" w:space="0"/>
              <w:left w:val="single" w:color="000000" w:sz="4" w:space="0"/>
              <w:bottom w:val="single" w:color="000000" w:sz="4" w:space="0"/>
              <w:right w:val="single" w:color="000000" w:sz="8" w:space="0"/>
            </w:tcBorders>
            <w:vAlign w:val="center"/>
          </w:tcPr>
          <w:p w14:paraId="1055906A">
            <w:pPr>
              <w:adjustRightInd w:val="0"/>
              <w:snapToGrid w:val="0"/>
              <w:spacing w:line="480" w:lineRule="auto"/>
              <w:jc w:val="center"/>
              <w:rPr>
                <w:rFonts w:ascii="Times New Roman" w:hAnsi="Times New Roman" w:eastAsia="仿宋" w:cs="Times New Roman"/>
                <w:kern w:val="0"/>
                <w:szCs w:val="21"/>
              </w:rPr>
            </w:pPr>
            <w:bookmarkStart w:id="5" w:name="OLE_LINK38"/>
            <w:bookmarkStart w:id="6" w:name="OLE_LINK37"/>
            <w:r>
              <w:rPr>
                <w:rFonts w:ascii="Times New Roman" w:hAnsi="Times New Roman" w:eastAsia="仿宋" w:cs="Times New Roman"/>
                <w:kern w:val="0"/>
                <w:szCs w:val="21"/>
              </w:rPr>
              <w:t>考察、调研</w:t>
            </w:r>
            <w:bookmarkEnd w:id="5"/>
            <w:bookmarkEnd w:id="6"/>
            <w:r>
              <w:rPr>
                <w:rFonts w:ascii="Times New Roman" w:hAnsi="Times New Roman" w:eastAsia="仿宋" w:cs="Times New Roman"/>
                <w:kern w:val="0"/>
                <w:szCs w:val="21"/>
              </w:rPr>
              <w:t>等</w:t>
            </w:r>
          </w:p>
        </w:tc>
      </w:tr>
      <w:tr w14:paraId="1386B83E">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vAlign w:val="center"/>
          </w:tcPr>
          <w:p w14:paraId="67176A9A">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3</w:t>
            </w:r>
          </w:p>
        </w:tc>
        <w:tc>
          <w:tcPr>
            <w:tcW w:w="0" w:type="auto"/>
            <w:tcBorders>
              <w:top w:val="single" w:color="000000" w:sz="4" w:space="0"/>
              <w:left w:val="single" w:color="000000" w:sz="4" w:space="0"/>
              <w:bottom w:val="single" w:color="000000" w:sz="4" w:space="0"/>
              <w:right w:val="single" w:color="000000" w:sz="4" w:space="0"/>
            </w:tcBorders>
            <w:vAlign w:val="center"/>
          </w:tcPr>
          <w:p w14:paraId="08617DBA">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szCs w:val="21"/>
              </w:rPr>
              <w:t>王帅</w:t>
            </w:r>
          </w:p>
        </w:tc>
        <w:tc>
          <w:tcPr>
            <w:tcW w:w="0" w:type="auto"/>
            <w:tcBorders>
              <w:top w:val="single" w:color="000000" w:sz="4" w:space="0"/>
              <w:left w:val="single" w:color="000000" w:sz="4" w:space="0"/>
              <w:bottom w:val="single" w:color="000000" w:sz="4" w:space="0"/>
              <w:right w:val="single" w:color="000000" w:sz="4" w:space="0"/>
            </w:tcBorders>
            <w:vAlign w:val="center"/>
          </w:tcPr>
          <w:p w14:paraId="1F20EBA4">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中国农业科学院兰州兽医研究所</w:t>
            </w:r>
          </w:p>
        </w:tc>
        <w:tc>
          <w:tcPr>
            <w:tcW w:w="0" w:type="auto"/>
            <w:tcBorders>
              <w:top w:val="single" w:color="000000" w:sz="4" w:space="0"/>
              <w:left w:val="single" w:color="000000" w:sz="4" w:space="0"/>
              <w:bottom w:val="single" w:color="000000" w:sz="4" w:space="0"/>
              <w:right w:val="single" w:color="000000" w:sz="8" w:space="0"/>
            </w:tcBorders>
            <w:vAlign w:val="center"/>
          </w:tcPr>
          <w:p w14:paraId="4CFCA65A">
            <w:pPr>
              <w:adjustRightInd w:val="0"/>
              <w:snapToGrid w:val="0"/>
              <w:spacing w:line="480" w:lineRule="auto"/>
              <w:jc w:val="center"/>
              <w:rPr>
                <w:rFonts w:ascii="Times New Roman" w:hAnsi="Times New Roman" w:eastAsia="仿宋" w:cs="Times New Roman"/>
                <w:kern w:val="0"/>
                <w:szCs w:val="21"/>
              </w:rPr>
            </w:pPr>
            <w:bookmarkStart w:id="7" w:name="OLE_LINK36"/>
            <w:r>
              <w:rPr>
                <w:rFonts w:ascii="Times New Roman" w:hAnsi="Times New Roman" w:eastAsia="仿宋" w:cs="Times New Roman"/>
                <w:szCs w:val="21"/>
              </w:rPr>
              <w:t>标准编制、</w:t>
            </w:r>
            <w:bookmarkEnd w:id="7"/>
            <w:bookmarkStart w:id="8" w:name="OLE_LINK42"/>
            <w:bookmarkStart w:id="9" w:name="OLE_LINK41"/>
            <w:r>
              <w:rPr>
                <w:rFonts w:ascii="Times New Roman" w:hAnsi="Times New Roman" w:eastAsia="仿宋" w:cs="Times New Roman"/>
                <w:szCs w:val="21"/>
              </w:rPr>
              <w:t>修订</w:t>
            </w:r>
            <w:bookmarkEnd w:id="8"/>
            <w:bookmarkEnd w:id="9"/>
          </w:p>
        </w:tc>
      </w:tr>
      <w:tr w14:paraId="68B4FB81">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vAlign w:val="center"/>
          </w:tcPr>
          <w:p w14:paraId="4839747A">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4</w:t>
            </w:r>
          </w:p>
        </w:tc>
        <w:tc>
          <w:tcPr>
            <w:tcW w:w="0" w:type="auto"/>
            <w:tcBorders>
              <w:top w:val="single" w:color="000000" w:sz="4" w:space="0"/>
              <w:left w:val="single" w:color="000000" w:sz="4" w:space="0"/>
              <w:bottom w:val="single" w:color="000000" w:sz="4" w:space="0"/>
              <w:right w:val="single" w:color="000000" w:sz="4" w:space="0"/>
            </w:tcBorders>
            <w:vAlign w:val="center"/>
          </w:tcPr>
          <w:p w14:paraId="5F36439C">
            <w:pPr>
              <w:adjustRightInd w:val="0"/>
              <w:snapToGrid w:val="0"/>
              <w:spacing w:line="480" w:lineRule="auto"/>
              <w:jc w:val="center"/>
              <w:rPr>
                <w:rFonts w:ascii="Times New Roman" w:hAnsi="Times New Roman" w:eastAsia="仿宋" w:cs="Times New Roman"/>
                <w:szCs w:val="21"/>
              </w:rPr>
            </w:pPr>
            <w:r>
              <w:rPr>
                <w:rFonts w:ascii="Times New Roman" w:hAnsi="Times New Roman" w:eastAsia="仿宋" w:cs="Times New Roman"/>
                <w:kern w:val="0"/>
                <w:szCs w:val="21"/>
              </w:rPr>
              <w:t>梁春年</w:t>
            </w:r>
          </w:p>
        </w:tc>
        <w:tc>
          <w:tcPr>
            <w:tcW w:w="0" w:type="auto"/>
            <w:tcBorders>
              <w:top w:val="single" w:color="000000" w:sz="4" w:space="0"/>
              <w:left w:val="single" w:color="000000" w:sz="4" w:space="0"/>
              <w:bottom w:val="single" w:color="000000" w:sz="4" w:space="0"/>
              <w:right w:val="single" w:color="000000" w:sz="4" w:space="0"/>
            </w:tcBorders>
            <w:vAlign w:val="center"/>
          </w:tcPr>
          <w:p w14:paraId="3FCCA8F7">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中国农业科学院兰州畜牧与兽药研究所</w:t>
            </w:r>
          </w:p>
        </w:tc>
        <w:tc>
          <w:tcPr>
            <w:tcW w:w="0" w:type="auto"/>
            <w:tcBorders>
              <w:top w:val="single" w:color="000000" w:sz="4" w:space="0"/>
              <w:left w:val="single" w:color="000000" w:sz="4" w:space="0"/>
              <w:bottom w:val="single" w:color="000000" w:sz="4" w:space="0"/>
              <w:right w:val="single" w:color="000000" w:sz="8" w:space="0"/>
            </w:tcBorders>
            <w:vAlign w:val="center"/>
          </w:tcPr>
          <w:p w14:paraId="297AD7C9">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szCs w:val="21"/>
              </w:rPr>
              <w:t>标准审核、修订</w:t>
            </w:r>
          </w:p>
        </w:tc>
      </w:tr>
      <w:tr w14:paraId="753B9264">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vAlign w:val="center"/>
          </w:tcPr>
          <w:p w14:paraId="35871F7F">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5</w:t>
            </w:r>
          </w:p>
        </w:tc>
        <w:tc>
          <w:tcPr>
            <w:tcW w:w="0" w:type="auto"/>
            <w:tcBorders>
              <w:top w:val="single" w:color="000000" w:sz="4" w:space="0"/>
              <w:left w:val="single" w:color="000000" w:sz="4" w:space="0"/>
              <w:bottom w:val="single" w:color="000000" w:sz="4" w:space="0"/>
              <w:right w:val="single" w:color="000000" w:sz="4" w:space="0"/>
            </w:tcBorders>
            <w:vAlign w:val="center"/>
          </w:tcPr>
          <w:p w14:paraId="743CB9BA">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杨孝君</w:t>
            </w:r>
          </w:p>
        </w:tc>
        <w:tc>
          <w:tcPr>
            <w:tcW w:w="0" w:type="auto"/>
            <w:tcBorders>
              <w:top w:val="single" w:color="000000" w:sz="4" w:space="0"/>
              <w:left w:val="single" w:color="000000" w:sz="4" w:space="0"/>
              <w:bottom w:val="single" w:color="000000" w:sz="4" w:space="0"/>
              <w:right w:val="single" w:color="000000" w:sz="4" w:space="0"/>
            </w:tcBorders>
            <w:vAlign w:val="center"/>
          </w:tcPr>
          <w:p w14:paraId="391CBF7D">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张家川回族自治县畜牧兽医事务服务中心</w:t>
            </w:r>
          </w:p>
        </w:tc>
        <w:tc>
          <w:tcPr>
            <w:tcW w:w="0" w:type="auto"/>
            <w:tcBorders>
              <w:top w:val="single" w:color="000000" w:sz="4" w:space="0"/>
              <w:left w:val="single" w:color="000000" w:sz="4" w:space="0"/>
              <w:bottom w:val="single" w:color="000000" w:sz="4" w:space="0"/>
              <w:right w:val="single" w:color="000000" w:sz="8" w:space="0"/>
            </w:tcBorders>
            <w:vAlign w:val="center"/>
          </w:tcPr>
          <w:p w14:paraId="598FCFDC">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szCs w:val="21"/>
              </w:rPr>
              <w:t>标准编制、修订</w:t>
            </w:r>
          </w:p>
        </w:tc>
      </w:tr>
      <w:tr w14:paraId="5BB77678">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vAlign w:val="center"/>
          </w:tcPr>
          <w:p w14:paraId="53619D9E">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6</w:t>
            </w:r>
          </w:p>
        </w:tc>
        <w:tc>
          <w:tcPr>
            <w:tcW w:w="0" w:type="auto"/>
            <w:tcBorders>
              <w:top w:val="single" w:color="000000" w:sz="4" w:space="0"/>
              <w:left w:val="single" w:color="000000" w:sz="4" w:space="0"/>
              <w:bottom w:val="single" w:color="000000" w:sz="4" w:space="0"/>
              <w:right w:val="single" w:color="000000" w:sz="4" w:space="0"/>
            </w:tcBorders>
            <w:vAlign w:val="center"/>
          </w:tcPr>
          <w:p w14:paraId="62E8A298">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贠秀君</w:t>
            </w:r>
          </w:p>
        </w:tc>
        <w:tc>
          <w:tcPr>
            <w:tcW w:w="0" w:type="auto"/>
            <w:tcBorders>
              <w:top w:val="single" w:color="000000" w:sz="4" w:space="0"/>
              <w:left w:val="single" w:color="000000" w:sz="4" w:space="0"/>
              <w:bottom w:val="single" w:color="000000" w:sz="4" w:space="0"/>
              <w:right w:val="single" w:color="000000" w:sz="4" w:space="0"/>
            </w:tcBorders>
            <w:vAlign w:val="center"/>
          </w:tcPr>
          <w:p w14:paraId="11B28626">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张家川畜牧技术推广站</w:t>
            </w:r>
          </w:p>
        </w:tc>
        <w:tc>
          <w:tcPr>
            <w:tcW w:w="0" w:type="auto"/>
            <w:tcBorders>
              <w:top w:val="single" w:color="000000" w:sz="4" w:space="0"/>
              <w:left w:val="single" w:color="000000" w:sz="4" w:space="0"/>
              <w:bottom w:val="single" w:color="000000" w:sz="4" w:space="0"/>
              <w:right w:val="single" w:color="000000" w:sz="8" w:space="0"/>
            </w:tcBorders>
            <w:vAlign w:val="center"/>
          </w:tcPr>
          <w:p w14:paraId="08D12CFC">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数据整理、标准修订</w:t>
            </w:r>
          </w:p>
        </w:tc>
      </w:tr>
      <w:tr w14:paraId="6F61B85D">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252FF37">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F420B5">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喇永富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62BD71">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中国农业科学院兰州畜牧与兽药研究所</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CC05B14">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考察、调研等</w:t>
            </w:r>
          </w:p>
        </w:tc>
      </w:tr>
      <w:tr w14:paraId="2612FF06">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F9B535C">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B4B12A">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马晓明</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841D7D">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中国农业科学院兰州畜牧与兽药研究所</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6623A37">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考察、调研等</w:t>
            </w:r>
          </w:p>
        </w:tc>
      </w:tr>
      <w:tr w14:paraId="27E231AA">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754EBEE">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04310F">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马利军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C7F155">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张家川畜牧技术推广站</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0EE3561">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资料收集、整理</w:t>
            </w:r>
          </w:p>
        </w:tc>
      </w:tr>
      <w:tr w14:paraId="14382A70">
        <w:tblPrEx>
          <w:tblCellMar>
            <w:top w:w="0" w:type="dxa"/>
            <w:left w:w="108" w:type="dxa"/>
            <w:bottom w:w="0" w:type="dxa"/>
            <w:right w:w="108" w:type="dxa"/>
          </w:tblCellMar>
        </w:tblPrEx>
        <w:trPr>
          <w:cantSplit/>
          <w:trHeight w:val="113" w:hRule="atLeast"/>
          <w:jc w:val="center"/>
        </w:trPr>
        <w:tc>
          <w:tcPr>
            <w:tcW w:w="0" w:type="auto"/>
            <w:tcBorders>
              <w:top w:val="single" w:color="000000" w:sz="4" w:space="0"/>
              <w:left w:val="single" w:color="000000" w:sz="8" w:space="0"/>
              <w:bottom w:val="single" w:color="000000" w:sz="8" w:space="0"/>
              <w:right w:val="single" w:color="000000" w:sz="4" w:space="0"/>
            </w:tcBorders>
            <w:shd w:val="clear" w:color="auto" w:fill="auto"/>
            <w:vAlign w:val="center"/>
          </w:tcPr>
          <w:p w14:paraId="2D414675">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10</w:t>
            </w:r>
          </w:p>
        </w:tc>
        <w:tc>
          <w:tcPr>
            <w:tcW w:w="0" w:type="auto"/>
            <w:tcBorders>
              <w:top w:val="single" w:color="000000" w:sz="4" w:space="0"/>
              <w:left w:val="single" w:color="000000" w:sz="4" w:space="0"/>
              <w:bottom w:val="single" w:color="000000" w:sz="8" w:space="0"/>
              <w:right w:val="single" w:color="000000" w:sz="4" w:space="0"/>
            </w:tcBorders>
            <w:vAlign w:val="center"/>
          </w:tcPr>
          <w:p w14:paraId="0A9C9809">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马艳萍</w:t>
            </w:r>
          </w:p>
        </w:tc>
        <w:tc>
          <w:tcPr>
            <w:tcW w:w="0" w:type="auto"/>
            <w:tcBorders>
              <w:top w:val="single" w:color="000000" w:sz="4" w:space="0"/>
              <w:left w:val="single" w:color="000000" w:sz="4" w:space="0"/>
              <w:bottom w:val="single" w:color="000000" w:sz="8" w:space="0"/>
              <w:right w:val="single" w:color="000000" w:sz="4" w:space="0"/>
            </w:tcBorders>
            <w:vAlign w:val="center"/>
          </w:tcPr>
          <w:p w14:paraId="26C8E575">
            <w:pPr>
              <w:adjustRightInd w:val="0"/>
              <w:snapToGrid w:val="0"/>
              <w:spacing w:line="480" w:lineRule="auto"/>
              <w:jc w:val="center"/>
              <w:rPr>
                <w:rFonts w:ascii="Times New Roman" w:hAnsi="Times New Roman" w:eastAsia="仿宋" w:cs="Times New Roman"/>
                <w:kern w:val="0"/>
                <w:szCs w:val="21"/>
              </w:rPr>
            </w:pPr>
            <w:r>
              <w:rPr>
                <w:rFonts w:ascii="Times New Roman" w:hAnsi="Times New Roman" w:eastAsia="仿宋" w:cs="Times New Roman"/>
                <w:kern w:val="0"/>
                <w:szCs w:val="21"/>
              </w:rPr>
              <w:t>张家川畜牧技术推广站</w:t>
            </w:r>
          </w:p>
        </w:tc>
        <w:tc>
          <w:tcPr>
            <w:tcW w:w="0" w:type="auto"/>
            <w:tcBorders>
              <w:top w:val="single" w:color="000000" w:sz="4" w:space="0"/>
              <w:left w:val="single" w:color="000000" w:sz="4" w:space="0"/>
              <w:bottom w:val="single" w:color="000000" w:sz="8" w:space="0"/>
              <w:right w:val="single" w:color="000000" w:sz="8" w:space="0"/>
            </w:tcBorders>
            <w:vAlign w:val="center"/>
          </w:tcPr>
          <w:p w14:paraId="004805F1">
            <w:pPr>
              <w:adjustRightInd w:val="0"/>
              <w:snapToGrid w:val="0"/>
              <w:spacing w:line="480" w:lineRule="auto"/>
              <w:jc w:val="center"/>
              <w:rPr>
                <w:rFonts w:ascii="Times New Roman" w:hAnsi="Times New Roman" w:eastAsia="仿宋" w:cs="Times New Roman"/>
                <w:kern w:val="0"/>
                <w:szCs w:val="21"/>
              </w:rPr>
            </w:pPr>
            <w:bookmarkStart w:id="10" w:name="OLE_LINK39"/>
            <w:bookmarkStart w:id="11" w:name="OLE_LINK40"/>
            <w:r>
              <w:rPr>
                <w:rFonts w:ascii="Times New Roman" w:hAnsi="Times New Roman" w:eastAsia="仿宋" w:cs="Times New Roman"/>
                <w:kern w:val="0"/>
                <w:szCs w:val="21"/>
              </w:rPr>
              <w:t>资料收集、整理</w:t>
            </w:r>
            <w:bookmarkEnd w:id="10"/>
            <w:bookmarkEnd w:id="11"/>
          </w:p>
        </w:tc>
      </w:tr>
    </w:tbl>
    <w:p w14:paraId="6133B624">
      <w:pPr>
        <w:adjustRightInd w:val="0"/>
        <w:snapToGrid w:val="0"/>
        <w:spacing w:line="360" w:lineRule="auto"/>
        <w:ind w:left="630"/>
        <w:rPr>
          <w:rFonts w:ascii="Times New Roman" w:hAnsi="Times New Roman" w:eastAsia="仿宋_GB2312" w:cs="Times New Roman"/>
          <w:b/>
          <w:sz w:val="24"/>
          <w:szCs w:val="24"/>
        </w:rPr>
      </w:pPr>
    </w:p>
    <w:p w14:paraId="5863640D">
      <w:pPr>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（2）起草过程</w:t>
      </w:r>
    </w:p>
    <w:p w14:paraId="025581C4">
      <w:pPr>
        <w:keepNext w:val="0"/>
        <w:keepLines w:val="0"/>
        <w:pageBreakBefore w:val="0"/>
        <w:widowControl w:val="0"/>
        <w:kinsoku/>
        <w:wordWrap/>
        <w:overflowPunct/>
        <w:topLinePunct w:val="0"/>
        <w:bidi w:val="0"/>
        <w:adjustRightInd w:val="0"/>
        <w:snapToGrid w:val="0"/>
        <w:spacing w:line="360" w:lineRule="auto"/>
        <w:ind w:firstLine="480"/>
        <w:textAlignment w:val="auto"/>
        <w:rPr>
          <w:rFonts w:ascii="Times New Roman" w:hAnsi="Times New Roman" w:eastAsia="仿宋_GB2312" w:cs="Times New Roman"/>
          <w:kern w:val="0"/>
          <w:sz w:val="24"/>
          <w:szCs w:val="24"/>
        </w:rPr>
      </w:pPr>
      <w:r>
        <w:rPr>
          <w:rFonts w:ascii="Times New Roman" w:hAnsi="Times New Roman" w:eastAsia="仿宋_GB2312" w:cs="Times New Roman"/>
          <w:bCs/>
          <w:sz w:val="24"/>
          <w:szCs w:val="24"/>
        </w:rPr>
        <w:t>2026年</w:t>
      </w:r>
      <w:r>
        <w:rPr>
          <w:rFonts w:hint="eastAsia" w:ascii="Times New Roman" w:hAnsi="Times New Roman" w:eastAsia="仿宋_GB2312" w:cs="Times New Roman"/>
          <w:bCs/>
          <w:sz w:val="24"/>
          <w:szCs w:val="24"/>
          <w:lang w:val="en-US" w:eastAsia="zh-CN"/>
        </w:rPr>
        <w:t>1</w:t>
      </w:r>
      <w:r>
        <w:rPr>
          <w:rFonts w:ascii="Times New Roman" w:hAnsi="Times New Roman" w:eastAsia="仿宋_GB2312" w:cs="Times New Roman"/>
          <w:bCs/>
          <w:sz w:val="24"/>
          <w:szCs w:val="24"/>
        </w:rPr>
        <w:t>月</w:t>
      </w:r>
      <w:r>
        <w:rPr>
          <w:rFonts w:ascii="Times New Roman" w:hAnsi="Times New Roman" w:eastAsia="仿宋_GB2312" w:cs="Times New Roman"/>
          <w:kern w:val="0"/>
          <w:sz w:val="24"/>
          <w:szCs w:val="24"/>
        </w:rPr>
        <w:t>标准起草小组专家结合甘肃省科技特派团专</w:t>
      </w:r>
      <w:r>
        <w:rPr>
          <w:rFonts w:ascii="仿宋" w:hAnsi="仿宋" w:eastAsia="仿宋" w:cs="Times New Roman"/>
          <w:kern w:val="0"/>
          <w:sz w:val="24"/>
          <w:szCs w:val="24"/>
        </w:rPr>
        <w:t>项“张家川红花肉牛选育改良及提质增效技术集成示范项目”及张家川县揭榜挂帅科技项目“张家川红花牛选育改良及提质增效技术集成示范项目”项目</w:t>
      </w:r>
      <w:r>
        <w:rPr>
          <w:rFonts w:ascii="Times New Roman" w:hAnsi="Times New Roman" w:eastAsia="仿宋_GB2312" w:cs="Times New Roman"/>
          <w:kern w:val="0"/>
          <w:sz w:val="24"/>
          <w:szCs w:val="24"/>
        </w:rPr>
        <w:t>的执行，先后在张家川县开展了红花牛主要养殖场和家庭牧场防疫防控设施设备、病毒病、细菌病、寄生虫病的流行情况进行调查和分析工作。</w:t>
      </w:r>
    </w:p>
    <w:p w14:paraId="1362440F">
      <w:pPr>
        <w:keepNext w:val="0"/>
        <w:keepLines w:val="0"/>
        <w:pageBreakBefore w:val="0"/>
        <w:widowControl w:val="0"/>
        <w:kinsoku/>
        <w:wordWrap/>
        <w:overflowPunct/>
        <w:topLinePunct w:val="0"/>
        <w:bidi w:val="0"/>
        <w:adjustRightInd w:val="0"/>
        <w:snapToGrid w:val="0"/>
        <w:spacing w:line="360" w:lineRule="auto"/>
        <w:ind w:firstLine="480"/>
        <w:textAlignment w:val="auto"/>
        <w:rPr>
          <w:rFonts w:ascii="Times New Roman" w:hAnsi="Times New Roman" w:eastAsia="仿宋_GB2312" w:cs="Times New Roman"/>
          <w:bCs/>
          <w:sz w:val="24"/>
          <w:szCs w:val="24"/>
        </w:rPr>
      </w:pPr>
      <w:r>
        <w:rPr>
          <w:rFonts w:ascii="Times New Roman" w:hAnsi="Times New Roman" w:eastAsia="仿宋_GB2312" w:cs="Times New Roman"/>
          <w:bCs/>
          <w:sz w:val="24"/>
          <w:szCs w:val="24"/>
        </w:rPr>
        <w:t>2026年</w:t>
      </w:r>
      <w:r>
        <w:rPr>
          <w:rFonts w:hint="eastAsia" w:ascii="Times New Roman" w:hAnsi="Times New Roman" w:eastAsia="仿宋_GB2312" w:cs="Times New Roman"/>
          <w:bCs/>
          <w:sz w:val="24"/>
          <w:szCs w:val="24"/>
          <w:lang w:val="en-US" w:eastAsia="zh-CN"/>
        </w:rPr>
        <w:t>2</w:t>
      </w:r>
      <w:r>
        <w:rPr>
          <w:rFonts w:ascii="Times New Roman" w:hAnsi="Times New Roman" w:eastAsia="仿宋_GB2312" w:cs="Times New Roman"/>
          <w:bCs/>
          <w:sz w:val="24"/>
          <w:szCs w:val="24"/>
        </w:rPr>
        <w:t>月</w:t>
      </w:r>
      <w:r>
        <w:rPr>
          <w:rFonts w:hint="eastAsia" w:ascii="Times New Roman" w:hAnsi="Times New Roman" w:eastAsia="仿宋_GB2312" w:cs="Times New Roman"/>
          <w:bCs/>
          <w:sz w:val="24"/>
          <w:szCs w:val="24"/>
        </w:rPr>
        <w:t>由</w:t>
      </w:r>
      <w:r>
        <w:rPr>
          <w:rFonts w:ascii="Times New Roman" w:hAnsi="Times New Roman" w:eastAsia="仿宋_GB2312" w:cs="Times New Roman"/>
          <w:kern w:val="0"/>
          <w:sz w:val="24"/>
          <w:szCs w:val="24"/>
        </w:rPr>
        <w:t>标准起草小组专家</w:t>
      </w:r>
      <w:r>
        <w:rPr>
          <w:rFonts w:hint="eastAsia" w:ascii="Times New Roman" w:hAnsi="Times New Roman" w:eastAsia="仿宋_GB2312" w:cs="Times New Roman"/>
          <w:kern w:val="0"/>
          <w:sz w:val="24"/>
          <w:szCs w:val="24"/>
        </w:rPr>
        <w:t>商议拟定</w:t>
      </w:r>
      <w:r>
        <w:rPr>
          <w:rFonts w:ascii="Times New Roman" w:hAnsi="Times New Roman" w:eastAsia="仿宋_GB2312" w:cs="Times New Roman"/>
          <w:bCs/>
          <w:sz w:val="24"/>
          <w:szCs w:val="24"/>
        </w:rPr>
        <w:t>了《张家川红花牛卫生管理与疫病预防技术规程》标准草案</w:t>
      </w:r>
      <w:r>
        <w:rPr>
          <w:rFonts w:hint="eastAsia" w:ascii="Times New Roman" w:hAnsi="Times New Roman" w:eastAsia="仿宋_GB2312" w:cs="Times New Roman"/>
          <w:bCs/>
          <w:sz w:val="24"/>
          <w:szCs w:val="24"/>
        </w:rPr>
        <w:t>，并向</w:t>
      </w:r>
      <w:r>
        <w:rPr>
          <w:rFonts w:ascii="Times New Roman" w:hAnsi="Times New Roman" w:eastAsia="仿宋_GB2312" w:cs="Times New Roman"/>
          <w:bCs/>
          <w:sz w:val="24"/>
          <w:szCs w:val="24"/>
        </w:rPr>
        <w:t>甘肃省质量协会提交了《</w:t>
      </w:r>
      <w:bookmarkStart w:id="12" w:name="OLE_LINK71"/>
      <w:r>
        <w:rPr>
          <w:rFonts w:ascii="Times New Roman" w:hAnsi="Times New Roman" w:eastAsia="仿宋_GB2312" w:cs="Times New Roman"/>
          <w:bCs/>
          <w:sz w:val="24"/>
          <w:szCs w:val="24"/>
        </w:rPr>
        <w:t>张家川红花牛卫生管理与疫病预防技术规程</w:t>
      </w:r>
      <w:bookmarkEnd w:id="12"/>
      <w:r>
        <w:rPr>
          <w:rFonts w:ascii="Times New Roman" w:hAnsi="Times New Roman" w:eastAsia="仿宋_GB2312" w:cs="Times New Roman"/>
          <w:bCs/>
          <w:sz w:val="24"/>
          <w:szCs w:val="24"/>
        </w:rPr>
        <w:t>》团体标准项目建议书</w:t>
      </w:r>
      <w:r>
        <w:rPr>
          <w:rFonts w:hint="eastAsia" w:ascii="Times New Roman" w:hAnsi="Times New Roman" w:eastAsia="仿宋_GB2312" w:cs="Times New Roman"/>
          <w:bCs/>
          <w:sz w:val="24"/>
          <w:szCs w:val="24"/>
        </w:rPr>
        <w:t>和</w:t>
      </w:r>
      <w:r>
        <w:rPr>
          <w:rFonts w:ascii="Times New Roman" w:hAnsi="Times New Roman" w:eastAsia="仿宋_GB2312" w:cs="Times New Roman"/>
          <w:bCs/>
          <w:sz w:val="24"/>
          <w:szCs w:val="24"/>
        </w:rPr>
        <w:t>标准草案</w:t>
      </w:r>
      <w:r>
        <w:rPr>
          <w:rFonts w:hint="eastAsia" w:ascii="Times New Roman" w:hAnsi="Times New Roman" w:eastAsia="仿宋_GB2312" w:cs="Times New Roman"/>
          <w:bCs/>
          <w:sz w:val="24"/>
          <w:szCs w:val="24"/>
        </w:rPr>
        <w:t>。</w:t>
      </w:r>
    </w:p>
    <w:p w14:paraId="5C62EB8A">
      <w:pPr>
        <w:keepNext w:val="0"/>
        <w:keepLines w:val="0"/>
        <w:pageBreakBefore w:val="0"/>
        <w:widowControl w:val="0"/>
        <w:kinsoku/>
        <w:wordWrap/>
        <w:overflowPunct/>
        <w:topLinePunct w:val="0"/>
        <w:bidi w:val="0"/>
        <w:adjustRightInd w:val="0"/>
        <w:snapToGrid w:val="0"/>
        <w:spacing w:line="360" w:lineRule="auto"/>
        <w:ind w:firstLine="480"/>
        <w:textAlignment w:val="auto"/>
        <w:rPr>
          <w:rFonts w:ascii="Times New Roman" w:hAnsi="Times New Roman" w:eastAsia="仿宋_GB2312" w:cs="Times New Roman"/>
          <w:sz w:val="24"/>
          <w:szCs w:val="24"/>
        </w:rPr>
      </w:pPr>
      <w:r>
        <w:rPr>
          <w:rFonts w:ascii="Times New Roman" w:hAnsi="Times New Roman" w:eastAsia="仿宋_GB2312" w:cs="Times New Roman"/>
          <w:bCs/>
          <w:kern w:val="0"/>
          <w:sz w:val="24"/>
          <w:szCs w:val="24"/>
        </w:rPr>
        <w:t>2026年</w:t>
      </w:r>
      <w:r>
        <w:rPr>
          <w:rFonts w:hint="eastAsia" w:ascii="Times New Roman" w:hAnsi="Times New Roman" w:eastAsia="仿宋_GB2312" w:cs="Times New Roman"/>
          <w:bCs/>
          <w:kern w:val="0"/>
          <w:sz w:val="24"/>
          <w:szCs w:val="24"/>
          <w:lang w:val="en-US" w:eastAsia="zh-CN"/>
        </w:rPr>
        <w:t>3</w:t>
      </w:r>
      <w:r>
        <w:rPr>
          <w:rFonts w:ascii="Times New Roman" w:hAnsi="Times New Roman" w:eastAsia="仿宋_GB2312" w:cs="Times New Roman"/>
          <w:bCs/>
          <w:kern w:val="0"/>
          <w:sz w:val="24"/>
          <w:szCs w:val="24"/>
        </w:rPr>
        <w:t>月团体标准</w:t>
      </w:r>
      <w:r>
        <w:rPr>
          <w:rFonts w:ascii="Times New Roman" w:hAnsi="Times New Roman" w:eastAsia="仿宋_GB2312" w:cs="Times New Roman"/>
          <w:bCs/>
          <w:sz w:val="24"/>
          <w:szCs w:val="24"/>
        </w:rPr>
        <w:t>《张家川红花牛卫生管理与疫病预防技术规程》</w:t>
      </w:r>
      <w:r>
        <w:rPr>
          <w:rFonts w:ascii="Times New Roman" w:hAnsi="Times New Roman" w:eastAsia="仿宋_GB2312" w:cs="Times New Roman"/>
          <w:bCs/>
          <w:kern w:val="0"/>
          <w:sz w:val="24"/>
          <w:szCs w:val="24"/>
        </w:rPr>
        <w:t>任务</w:t>
      </w:r>
      <w:r>
        <w:rPr>
          <w:rFonts w:hint="eastAsia" w:ascii="Times New Roman" w:hAnsi="Times New Roman" w:eastAsia="仿宋_GB2312" w:cs="Times New Roman"/>
          <w:bCs/>
          <w:kern w:val="0"/>
          <w:sz w:val="24"/>
          <w:szCs w:val="24"/>
        </w:rPr>
        <w:t>正式</w:t>
      </w:r>
      <w:r>
        <w:rPr>
          <w:rFonts w:ascii="Times New Roman" w:hAnsi="Times New Roman" w:eastAsia="仿宋_GB2312" w:cs="Times New Roman"/>
          <w:bCs/>
          <w:kern w:val="0"/>
          <w:sz w:val="24"/>
          <w:szCs w:val="24"/>
        </w:rPr>
        <w:t>下达</w:t>
      </w:r>
      <w:r>
        <w:rPr>
          <w:rFonts w:hint="eastAsia" w:ascii="Times New Roman" w:hAnsi="Times New Roman" w:eastAsia="仿宋_GB2312" w:cs="Times New Roman"/>
          <w:bCs/>
          <w:kern w:val="0"/>
          <w:sz w:val="24"/>
          <w:szCs w:val="24"/>
        </w:rPr>
        <w:t>。</w:t>
      </w:r>
      <w:r>
        <w:rPr>
          <w:rFonts w:ascii="Times New Roman" w:hAnsi="Times New Roman" w:eastAsia="仿宋_GB2312" w:cs="Times New Roman"/>
          <w:kern w:val="0"/>
          <w:sz w:val="24"/>
          <w:szCs w:val="24"/>
        </w:rPr>
        <w:t>标准制定专家小组对普查、测试和试验研究</w:t>
      </w:r>
      <w:r>
        <w:rPr>
          <w:rFonts w:hint="eastAsia" w:ascii="Times New Roman" w:hAnsi="Times New Roman" w:eastAsia="仿宋_GB2312" w:cs="Times New Roman"/>
          <w:kern w:val="0"/>
          <w:sz w:val="24"/>
          <w:szCs w:val="24"/>
        </w:rPr>
        <w:t>结果进行</w:t>
      </w:r>
      <w:r>
        <w:rPr>
          <w:rFonts w:ascii="Times New Roman" w:hAnsi="Times New Roman" w:eastAsia="仿宋_GB2312" w:cs="Times New Roman"/>
          <w:sz w:val="24"/>
          <w:szCs w:val="24"/>
        </w:rPr>
        <w:t>资料整理</w:t>
      </w:r>
      <w:r>
        <w:rPr>
          <w:rFonts w:hint="eastAsia" w:ascii="Times New Roman" w:hAnsi="Times New Roman" w:eastAsia="仿宋_GB2312" w:cs="Times New Roman"/>
          <w:kern w:val="0"/>
          <w:sz w:val="24"/>
          <w:szCs w:val="24"/>
        </w:rPr>
        <w:t>、内部讨论和</w:t>
      </w:r>
      <w:r>
        <w:rPr>
          <w:rFonts w:ascii="Times New Roman" w:hAnsi="Times New Roman" w:eastAsia="仿宋_GB2312" w:cs="Times New Roman"/>
          <w:kern w:val="0"/>
          <w:sz w:val="24"/>
          <w:szCs w:val="24"/>
        </w:rPr>
        <w:t>综合分析，确定了</w:t>
      </w:r>
      <w:r>
        <w:rPr>
          <w:rFonts w:hint="eastAsia" w:ascii="Times New Roman" w:hAnsi="Times New Roman" w:eastAsia="仿宋_GB2312" w:cs="Times New Roman"/>
          <w:sz w:val="24"/>
          <w:szCs w:val="24"/>
        </w:rPr>
        <w:t>技术规程的关键内容和要求</w:t>
      </w:r>
      <w:r>
        <w:rPr>
          <w:rFonts w:ascii="Times New Roman" w:hAnsi="Times New Roman" w:eastAsia="仿宋_GB2312" w:cs="Times New Roman"/>
          <w:kern w:val="0"/>
          <w:sz w:val="24"/>
          <w:szCs w:val="24"/>
        </w:rPr>
        <w:t>。</w:t>
      </w:r>
      <w:r>
        <w:rPr>
          <w:rFonts w:hint="eastAsia" w:ascii="Times New Roman" w:hAnsi="Times New Roman" w:eastAsia="仿宋_GB2312" w:cs="Times New Roman"/>
          <w:kern w:val="0"/>
          <w:sz w:val="24"/>
          <w:szCs w:val="24"/>
        </w:rPr>
        <w:t>依据</w:t>
      </w:r>
      <w:r>
        <w:rPr>
          <w:rFonts w:ascii="Times New Roman" w:hAnsi="Times New Roman" w:eastAsia="仿宋_GB2312" w:cs="Times New Roman"/>
          <w:sz w:val="24"/>
          <w:szCs w:val="24"/>
        </w:rPr>
        <w:t>中华人民共和国国家标准GB/T 1.1</w:t>
      </w:r>
      <w:r>
        <w:rPr>
          <w:rFonts w:ascii="Times New Roman" w:hAnsi="Times New Roman" w:eastAsia="仿宋_GB2312" w:cs="Times New Roman"/>
          <w:kern w:val="0"/>
          <w:sz w:val="24"/>
          <w:szCs w:val="24"/>
        </w:rPr>
        <w:t>－</w:t>
      </w:r>
      <w:r>
        <w:rPr>
          <w:rFonts w:ascii="Times New Roman" w:hAnsi="Times New Roman" w:eastAsia="仿宋_GB2312" w:cs="Times New Roman"/>
          <w:sz w:val="24"/>
          <w:szCs w:val="24"/>
        </w:rPr>
        <w:t>2020《标准化工作导则  第1部分：标准化文件的结构和起草规则》的</w:t>
      </w:r>
      <w:r>
        <w:rPr>
          <w:rFonts w:hint="eastAsia" w:ascii="Times New Roman" w:hAnsi="Times New Roman" w:eastAsia="仿宋_GB2312" w:cs="Times New Roman"/>
          <w:sz w:val="24"/>
          <w:szCs w:val="24"/>
        </w:rPr>
        <w:t>要求</w:t>
      </w:r>
      <w:r>
        <w:rPr>
          <w:rFonts w:ascii="Times New Roman" w:hAnsi="Times New Roman" w:eastAsia="仿宋_GB2312" w:cs="Times New Roman"/>
          <w:sz w:val="24"/>
          <w:szCs w:val="24"/>
        </w:rPr>
        <w:t>，</w:t>
      </w:r>
      <w:r>
        <w:rPr>
          <w:rFonts w:hint="eastAsia" w:ascii="Times New Roman" w:hAnsi="Times New Roman" w:eastAsia="仿宋_GB2312" w:cs="Times New Roman"/>
          <w:sz w:val="24"/>
          <w:szCs w:val="24"/>
        </w:rPr>
        <w:t>经标准起草</w:t>
      </w:r>
      <w:r>
        <w:rPr>
          <w:rFonts w:ascii="Times New Roman" w:hAnsi="Times New Roman" w:eastAsia="仿宋_GB2312" w:cs="Times New Roman"/>
          <w:sz w:val="24"/>
          <w:szCs w:val="24"/>
        </w:rPr>
        <w:t>小组</w:t>
      </w:r>
      <w:r>
        <w:rPr>
          <w:rFonts w:hint="eastAsia" w:ascii="Times New Roman" w:hAnsi="Times New Roman" w:eastAsia="仿宋_GB2312" w:cs="Times New Roman"/>
          <w:sz w:val="24"/>
          <w:szCs w:val="24"/>
        </w:rPr>
        <w:t>专家充分讨论、修改形成了《</w:t>
      </w:r>
      <w:r>
        <w:rPr>
          <w:rFonts w:ascii="Times New Roman" w:hAnsi="Times New Roman" w:eastAsia="仿宋_GB2312" w:cs="Times New Roman"/>
          <w:bCs/>
          <w:sz w:val="24"/>
          <w:szCs w:val="24"/>
        </w:rPr>
        <w:t>张家川红花牛卫生管理与疫病预防技术规程</w:t>
      </w:r>
      <w:r>
        <w:rPr>
          <w:rFonts w:hint="eastAsia" w:ascii="Times New Roman" w:hAnsi="Times New Roman" w:eastAsia="仿宋_GB2312" w:cs="Times New Roman"/>
          <w:sz w:val="24"/>
          <w:szCs w:val="24"/>
        </w:rPr>
        <w:t>》的标准</w:t>
      </w:r>
      <w:r>
        <w:rPr>
          <w:rFonts w:ascii="Times New Roman" w:hAnsi="Times New Roman" w:eastAsia="仿宋_GB2312" w:cs="Times New Roman"/>
          <w:sz w:val="24"/>
          <w:szCs w:val="24"/>
        </w:rPr>
        <w:t>征求意见稿。</w:t>
      </w:r>
    </w:p>
    <w:p w14:paraId="60A0D06B">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二、标准编制原则和主要技术内容确定的依据</w:t>
      </w:r>
    </w:p>
    <w:p w14:paraId="660074DB">
      <w:pPr>
        <w:keepNext w:val="0"/>
        <w:keepLines w:val="0"/>
        <w:pageBreakBefore w:val="0"/>
        <w:widowControl w:val="0"/>
        <w:kinsoku/>
        <w:wordWrap/>
        <w:overflowPunct/>
        <w:topLinePunct w:val="0"/>
        <w:bidi w:val="0"/>
        <w:adjustRightInd w:val="0"/>
        <w:snapToGrid w:val="0"/>
        <w:spacing w:line="360" w:lineRule="auto"/>
        <w:ind w:firstLine="562" w:firstLineChars="200"/>
        <w:jc w:val="left"/>
        <w:textAlignment w:val="auto"/>
        <w:rPr>
          <w:rFonts w:ascii="Cambria" w:hAnsi="Cambria" w:eastAsia="楷体" w:cs="Times New Roman"/>
          <w:b/>
          <w:bCs/>
          <w:sz w:val="28"/>
          <w:szCs w:val="32"/>
        </w:rPr>
      </w:pPr>
      <w:r>
        <w:rPr>
          <w:rFonts w:ascii="Cambria" w:hAnsi="Cambria" w:eastAsia="楷体" w:cs="Times New Roman"/>
          <w:b/>
          <w:bCs/>
          <w:sz w:val="28"/>
          <w:szCs w:val="32"/>
        </w:rPr>
        <w:t>1</w:t>
      </w:r>
      <w:r>
        <w:rPr>
          <w:rFonts w:hint="eastAsia" w:ascii="Cambria" w:hAnsi="Cambria" w:eastAsia="楷体" w:cs="Times New Roman"/>
          <w:b/>
          <w:bCs/>
          <w:sz w:val="28"/>
          <w:szCs w:val="32"/>
        </w:rPr>
        <w:t>、</w:t>
      </w:r>
      <w:r>
        <w:rPr>
          <w:rFonts w:ascii="Cambria" w:hAnsi="Cambria" w:eastAsia="楷体" w:cs="Times New Roman"/>
          <w:b/>
          <w:bCs/>
          <w:sz w:val="28"/>
          <w:szCs w:val="32"/>
        </w:rPr>
        <w:t>标准编制原则</w:t>
      </w:r>
    </w:p>
    <w:p w14:paraId="195AA7F2">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标准编制遵循“规范性、适用性、先进性、统一性”的原则，同时注重标准的可操作性、实用性和社会效益。标准的编写主要依据《中华人民共和国动物防疫法》、《病死及病害动物无害化处理技术规范》、NY/T 2663等各类相关标准而制定。立足张家川县域实际情况，制定日常卫生、消毒、疫病预防、监测、应急处置、无害化处理和档案管理等制度，减少疫病风险，旨在为红花牛规模化、标准化、科学化养殖生产提供规范性技术及文件，以提高牛场经济效益，促进红花牛养殖产业健康可持续发展。</w:t>
      </w:r>
    </w:p>
    <w:p w14:paraId="021B7873">
      <w:pPr>
        <w:pStyle w:val="63"/>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Arial" w:hAnsi="Arial" w:cs="Arial"/>
          <w:b/>
          <w:color w:val="000000" w:themeColor="text1"/>
          <w14:textFill>
            <w14:solidFill>
              <w14:schemeClr w14:val="tx1"/>
            </w14:solidFill>
          </w14:textFill>
        </w:rPr>
      </w:pPr>
      <w:r>
        <w:rPr>
          <w:rFonts w:ascii="Arial" w:hAnsi="Arial" w:cs="Arial"/>
          <w:b/>
          <w:color w:val="000000" w:themeColor="text1"/>
          <w14:textFill>
            <w14:solidFill>
              <w14:schemeClr w14:val="tx1"/>
            </w14:solidFill>
          </w14:textFill>
        </w:rPr>
        <w:t>1）规范性</w:t>
      </w:r>
    </w:p>
    <w:p w14:paraId="6B7DC085">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本标准严格按照GB/T 1.1—2020《标准化工作导则  第1部分：标准化文件的结构和起草规则》规定的要求和规定格式进行标准文本的编写。</w:t>
      </w:r>
    </w:p>
    <w:p w14:paraId="16C29D56">
      <w:pPr>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2）适用性</w:t>
      </w:r>
    </w:p>
    <w:p w14:paraId="4A4E1AB3">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本标准结合当地实际及生产实践，对张家川红花牛卫生管理与疫病预防技术进行规定，保证标准内容便于实施，可适用于张家川红花牛养殖场、合作社及养殖户等。</w:t>
      </w:r>
    </w:p>
    <w:p w14:paraId="2D375121">
      <w:pPr>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Arial" w:hAnsi="Arial" w:eastAsia="楷体" w:cs="Arial"/>
          <w:b/>
          <w:color w:val="000000" w:themeColor="text1"/>
          <w:kern w:val="0"/>
          <w:sz w:val="24"/>
          <w:szCs w:val="24"/>
          <w14:textFill>
            <w14:solidFill>
              <w14:schemeClr w14:val="tx1"/>
            </w14:solidFill>
          </w14:textFill>
        </w:rPr>
      </w:pPr>
      <w:r>
        <w:rPr>
          <w:rFonts w:hint="eastAsia" w:ascii="Arial" w:hAnsi="Arial" w:eastAsia="楷体" w:cs="Arial"/>
          <w:b/>
          <w:color w:val="000000" w:themeColor="text1"/>
          <w:kern w:val="0"/>
          <w:sz w:val="24"/>
          <w:szCs w:val="24"/>
          <w14:textFill>
            <w14:solidFill>
              <w14:schemeClr w14:val="tx1"/>
            </w14:solidFill>
          </w14:textFill>
        </w:rPr>
        <w:t>3</w:t>
      </w:r>
      <w:r>
        <w:rPr>
          <w:rFonts w:ascii="Arial" w:hAnsi="Arial" w:eastAsia="楷体" w:cs="Arial"/>
          <w:b/>
          <w:color w:val="000000" w:themeColor="text1"/>
          <w:kern w:val="0"/>
          <w:sz w:val="24"/>
          <w:szCs w:val="24"/>
          <w14:textFill>
            <w14:solidFill>
              <w14:schemeClr w14:val="tx1"/>
            </w14:solidFill>
          </w14:textFill>
        </w:rPr>
        <w:t>）先进性</w:t>
      </w:r>
    </w:p>
    <w:p w14:paraId="5AC34297">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本标准在制定过程中，通过张家川红花牛产业调研及查阅大量国内外相关标准和法律法规、文献等，对标准中</w:t>
      </w:r>
      <w:r>
        <w:rPr>
          <w:rFonts w:ascii="Times New Roman" w:hAnsi="Times New Roman" w:eastAsia="仿宋_GB2312" w:cs="Times New Roman"/>
          <w:sz w:val="24"/>
          <w:szCs w:val="24"/>
        </w:rPr>
        <w:t>红花牛</w:t>
      </w:r>
      <w:r>
        <w:rPr>
          <w:rFonts w:ascii="Times New Roman" w:hAnsi="Times New Roman" w:eastAsia="仿宋_GB2312" w:cs="Times New Roman"/>
          <w:kern w:val="0"/>
          <w:sz w:val="24"/>
          <w:szCs w:val="24"/>
        </w:rPr>
        <w:t>卫生管理与疫病预防技术内容做出规定，力求表述准确、信息完整，同时积极将最新技术纳入标准，体现了本标准的先进性原则。</w:t>
      </w:r>
    </w:p>
    <w:p w14:paraId="5DA0ACB1">
      <w:pPr>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4）统一性</w:t>
      </w:r>
    </w:p>
    <w:p w14:paraId="37D6F4BE">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统一性主要体现在文本结构、文体和术语的统一。编制过程中引用相关标准中的某些条款，避免与法律法规、相关标准之间出现矛盾，给标准的实施造成困难。</w:t>
      </w:r>
    </w:p>
    <w:p w14:paraId="524EAF87">
      <w:pPr>
        <w:keepNext w:val="0"/>
        <w:keepLines w:val="0"/>
        <w:pageBreakBefore w:val="0"/>
        <w:widowControl w:val="0"/>
        <w:kinsoku/>
        <w:wordWrap/>
        <w:overflowPunct/>
        <w:topLinePunct w:val="0"/>
        <w:bidi w:val="0"/>
        <w:adjustRightInd w:val="0"/>
        <w:snapToGrid w:val="0"/>
        <w:spacing w:line="360" w:lineRule="auto"/>
        <w:ind w:firstLine="562" w:firstLineChars="200"/>
        <w:jc w:val="left"/>
        <w:textAlignment w:val="auto"/>
        <w:rPr>
          <w:rFonts w:ascii="Cambria" w:hAnsi="Cambria" w:eastAsia="楷体" w:cs="Times New Roman"/>
          <w:b/>
          <w:bCs/>
          <w:sz w:val="28"/>
          <w:szCs w:val="32"/>
        </w:rPr>
      </w:pPr>
      <w:r>
        <w:rPr>
          <w:rFonts w:ascii="Cambria" w:hAnsi="Cambria" w:eastAsia="楷体" w:cs="Times New Roman"/>
          <w:b/>
          <w:bCs/>
          <w:sz w:val="28"/>
          <w:szCs w:val="32"/>
        </w:rPr>
        <w:t>2</w:t>
      </w:r>
      <w:r>
        <w:rPr>
          <w:rFonts w:hint="eastAsia" w:ascii="Cambria" w:hAnsi="Cambria" w:eastAsia="楷体" w:cs="Times New Roman"/>
          <w:b/>
          <w:bCs/>
          <w:sz w:val="28"/>
          <w:szCs w:val="32"/>
        </w:rPr>
        <w:t>、</w:t>
      </w:r>
      <w:r>
        <w:rPr>
          <w:rFonts w:ascii="Cambria" w:hAnsi="Cambria" w:eastAsia="楷体" w:cs="Times New Roman"/>
          <w:b/>
          <w:bCs/>
          <w:sz w:val="28"/>
          <w:szCs w:val="32"/>
        </w:rPr>
        <w:t>主要</w:t>
      </w:r>
      <w:bookmarkStart w:id="13" w:name="OLE_LINK109"/>
      <w:bookmarkStart w:id="14" w:name="OLE_LINK110"/>
      <w:r>
        <w:rPr>
          <w:rFonts w:ascii="Cambria" w:hAnsi="Cambria" w:eastAsia="楷体" w:cs="Times New Roman"/>
          <w:b/>
          <w:bCs/>
          <w:sz w:val="28"/>
          <w:szCs w:val="32"/>
        </w:rPr>
        <w:t>技术内容</w:t>
      </w:r>
      <w:bookmarkEnd w:id="13"/>
      <w:bookmarkEnd w:id="14"/>
      <w:r>
        <w:rPr>
          <w:rFonts w:ascii="Cambria" w:hAnsi="Cambria" w:eastAsia="楷体" w:cs="Times New Roman"/>
          <w:b/>
          <w:bCs/>
          <w:sz w:val="28"/>
          <w:szCs w:val="32"/>
        </w:rPr>
        <w:t>确定的依据</w:t>
      </w:r>
    </w:p>
    <w:p w14:paraId="518E58AF">
      <w:pPr>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1）标准名称</w:t>
      </w:r>
    </w:p>
    <w:p w14:paraId="7B2B7C65">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张家川红花牛是由西门塔尔肉牛与秦川黄牛杂交改良培育而来，已于2012年获批国家农产品地理标志产品。以地理标志产品名称为依据，目前国内各类公开出版物中均将其名称统一为</w:t>
      </w:r>
      <w:r>
        <w:rPr>
          <w:rFonts w:ascii="仿宋" w:hAnsi="仿宋" w:eastAsia="仿宋" w:cs="Times New Roman"/>
          <w:sz w:val="24"/>
          <w:szCs w:val="24"/>
        </w:rPr>
        <w:t>“张家川红花牛”</w:t>
      </w:r>
      <w:r>
        <w:rPr>
          <w:rFonts w:ascii="Times New Roman" w:hAnsi="Times New Roman" w:eastAsia="仿宋_GB2312" w:cs="Times New Roman"/>
          <w:sz w:val="24"/>
          <w:szCs w:val="24"/>
        </w:rPr>
        <w:t>。本标准针对张家川回族自治县县域肉牛养殖主体的卫生及疫病管控工作，名称确定为《张家川红花牛卫生管理与疫病预防技术规程》，英文名称翻译为</w:t>
      </w:r>
      <w:r>
        <w:rPr>
          <w:rFonts w:ascii="仿宋" w:hAnsi="仿宋" w:eastAsia="仿宋" w:cs="Times New Roman"/>
          <w:sz w:val="24"/>
          <w:szCs w:val="24"/>
        </w:rPr>
        <w:t>“</w:t>
      </w:r>
      <w:r>
        <w:rPr>
          <w:rFonts w:ascii="Times New Roman" w:hAnsi="Times New Roman" w:eastAsia="仿宋_GB2312" w:cs="Times New Roman"/>
          <w:sz w:val="24"/>
          <w:szCs w:val="24"/>
        </w:rPr>
        <w:t>Technical code of practice for health management and epidemic diseases prevention of Zhangjiachuan honghua cattle</w:t>
      </w:r>
      <w:r>
        <w:rPr>
          <w:rFonts w:ascii="仿宋" w:hAnsi="仿宋" w:eastAsia="仿宋" w:cs="Times New Roman"/>
          <w:sz w:val="24"/>
          <w:szCs w:val="24"/>
        </w:rPr>
        <w:t>”</w:t>
      </w:r>
      <w:r>
        <w:rPr>
          <w:rFonts w:ascii="Times New Roman" w:hAnsi="Times New Roman" w:eastAsia="仿宋_GB2312" w:cs="Times New Roman"/>
          <w:sz w:val="24"/>
          <w:szCs w:val="24"/>
        </w:rPr>
        <w:t>。</w:t>
      </w:r>
    </w:p>
    <w:p w14:paraId="318C1321">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2）范围</w:t>
      </w:r>
    </w:p>
    <w:p w14:paraId="65C6B35A">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规定了张家川红花牛的养殖环境、日常卫生管理、消毒管理、疫病免疫与监测、疫病处置与应急管理、无害化处理、档案管理等技术要求；覆盖张家川红花牛规模化养殖场与养殖户。</w:t>
      </w:r>
    </w:p>
    <w:p w14:paraId="04F65E91">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3）规范性引用文件</w:t>
      </w:r>
    </w:p>
    <w:p w14:paraId="6605180B">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本标准编制参考了国内相关标准，下列文件中的条款通过本标准的引用而成为本标准的条款。</w:t>
      </w:r>
    </w:p>
    <w:p w14:paraId="06D43112">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GB 5749生活饮用水卫生标准</w:t>
      </w:r>
    </w:p>
    <w:p w14:paraId="156B2F6C">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GB 13078饲料卫生标准</w:t>
      </w:r>
    </w:p>
    <w:p w14:paraId="4C06F855">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GB/T 36195畜禽粪便无害化处理技术规范</w:t>
      </w:r>
    </w:p>
    <w:p w14:paraId="4271B443">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NY/T 388畜禽场环境质量标准</w:t>
      </w:r>
    </w:p>
    <w:p w14:paraId="1F1D50F3">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NY/T 1168畜禽粪便</w:t>
      </w:r>
      <w:bookmarkStart w:id="15" w:name="OLE_LINK64"/>
      <w:bookmarkStart w:id="16" w:name="OLE_LINK63"/>
      <w:r>
        <w:rPr>
          <w:rFonts w:ascii="Times New Roman" w:hAnsi="Times New Roman" w:eastAsia="仿宋_GB2312" w:cs="Times New Roman"/>
          <w:sz w:val="24"/>
          <w:szCs w:val="24"/>
        </w:rPr>
        <w:t>无害化处理</w:t>
      </w:r>
      <w:bookmarkEnd w:id="15"/>
      <w:bookmarkEnd w:id="16"/>
      <w:r>
        <w:rPr>
          <w:rFonts w:ascii="Times New Roman" w:hAnsi="Times New Roman" w:eastAsia="仿宋_GB2312" w:cs="Times New Roman"/>
          <w:sz w:val="24"/>
          <w:szCs w:val="24"/>
        </w:rPr>
        <w:t>技术规范</w:t>
      </w:r>
    </w:p>
    <w:p w14:paraId="42B72F40">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N</w:t>
      </w:r>
      <w:bookmarkStart w:id="17" w:name="OLE_LINK99"/>
      <w:bookmarkStart w:id="18" w:name="OLE_LINK100"/>
      <w:r>
        <w:rPr>
          <w:rFonts w:ascii="Times New Roman" w:hAnsi="Times New Roman" w:eastAsia="仿宋_GB2312" w:cs="Times New Roman"/>
          <w:sz w:val="24"/>
          <w:szCs w:val="24"/>
        </w:rPr>
        <w:t>Y/T 2663标</w:t>
      </w:r>
      <w:bookmarkEnd w:id="17"/>
      <w:bookmarkEnd w:id="18"/>
      <w:r>
        <w:rPr>
          <w:rFonts w:ascii="Times New Roman" w:hAnsi="Times New Roman" w:eastAsia="仿宋_GB2312" w:cs="Times New Roman"/>
          <w:sz w:val="24"/>
          <w:szCs w:val="24"/>
        </w:rPr>
        <w:t>准化养殖场肉牛</w:t>
      </w:r>
    </w:p>
    <w:p w14:paraId="089C9434">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NY/T 3075畜禽养殖场消毒技术</w:t>
      </w:r>
    </w:p>
    <w:p w14:paraId="79EE3C38">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NY/T 5030无公害农产品兽药使用准则</w:t>
      </w:r>
    </w:p>
    <w:p w14:paraId="43892C6D">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bookmarkStart w:id="19" w:name="OLE_LINK56"/>
      <w:r>
        <w:rPr>
          <w:rFonts w:ascii="Times New Roman" w:hAnsi="Times New Roman" w:eastAsia="仿宋_GB2312" w:cs="Times New Roman"/>
          <w:sz w:val="24"/>
          <w:szCs w:val="24"/>
        </w:rPr>
        <w:t>DB62/T 4424</w:t>
      </w:r>
      <w:bookmarkEnd w:id="19"/>
      <w:r>
        <w:rPr>
          <w:rFonts w:ascii="Times New Roman" w:hAnsi="Times New Roman" w:eastAsia="仿宋_GB2312" w:cs="Times New Roman"/>
          <w:sz w:val="24"/>
          <w:szCs w:val="24"/>
        </w:rPr>
        <w:t>绿色食品  肉牛饲养技术规程</w:t>
      </w:r>
    </w:p>
    <w:p w14:paraId="007A23A6">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《中华人民共和国动物防疫法》</w:t>
      </w:r>
    </w:p>
    <w:p w14:paraId="68B646CF">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w:t>
      </w:r>
      <w:bookmarkStart w:id="20" w:name="OLE_LINK88"/>
      <w:bookmarkStart w:id="21" w:name="OLE_LINK89"/>
      <w:r>
        <w:rPr>
          <w:rFonts w:ascii="Times New Roman" w:hAnsi="Times New Roman" w:eastAsia="仿宋_GB2312" w:cs="Times New Roman"/>
          <w:sz w:val="24"/>
          <w:szCs w:val="24"/>
        </w:rPr>
        <w:t>病死及病害动物无害化处理技术规范</w:t>
      </w:r>
      <w:bookmarkEnd w:id="20"/>
      <w:bookmarkEnd w:id="21"/>
      <w:r>
        <w:rPr>
          <w:rFonts w:ascii="Times New Roman" w:hAnsi="Times New Roman" w:eastAsia="仿宋_GB2312" w:cs="Times New Roman"/>
          <w:sz w:val="24"/>
          <w:szCs w:val="24"/>
        </w:rPr>
        <w:t>》</w:t>
      </w:r>
    </w:p>
    <w:p w14:paraId="33C7532F">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bookmarkStart w:id="22" w:name="OLE_LINK61"/>
      <w:bookmarkStart w:id="23" w:name="OLE_LINK60"/>
      <w:r>
        <w:rPr>
          <w:rFonts w:ascii="Times New Roman" w:hAnsi="Times New Roman" w:eastAsia="仿宋_GB2312" w:cs="Times New Roman"/>
          <w:sz w:val="24"/>
          <w:szCs w:val="24"/>
        </w:rPr>
        <w:t>《口蹄疫防治技术规范》</w:t>
      </w:r>
    </w:p>
    <w:bookmarkEnd w:id="22"/>
    <w:bookmarkEnd w:id="23"/>
    <w:p w14:paraId="0BCFF34C">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4）术语和定义</w:t>
      </w:r>
    </w:p>
    <w:p w14:paraId="6BE5AE47">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对该标准中涉及的</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强制免疫</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和</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无害化处理</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核心专业术语进行了定义，以体现标准描述的规范性和统</w:t>
      </w:r>
      <w:r>
        <w:rPr>
          <w:rFonts w:ascii="Times New Roman" w:hAnsi="Times New Roman" w:eastAsia="微软雅黑" w:cs="Times New Roman"/>
          <w:kern w:val="0"/>
          <w:sz w:val="24"/>
          <w:szCs w:val="24"/>
        </w:rPr>
        <w:t>⼀</w:t>
      </w:r>
      <w:r>
        <w:rPr>
          <w:rFonts w:ascii="Times New Roman" w:hAnsi="Times New Roman" w:eastAsia="仿宋" w:cs="Times New Roman"/>
          <w:kern w:val="0"/>
          <w:sz w:val="24"/>
          <w:szCs w:val="24"/>
        </w:rPr>
        <w:t>性</w:t>
      </w:r>
      <w:r>
        <w:rPr>
          <w:rFonts w:ascii="Times New Roman" w:hAnsi="Times New Roman" w:eastAsia="仿宋_GB2312" w:cs="Times New Roman"/>
          <w:kern w:val="0"/>
          <w:sz w:val="24"/>
          <w:szCs w:val="24"/>
        </w:rPr>
        <w:t>。</w:t>
      </w:r>
    </w:p>
    <w:p w14:paraId="1367BB52">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5）养殖场基本要求</w:t>
      </w:r>
    </w:p>
    <w:p w14:paraId="0D89EC1E">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sz w:val="24"/>
          <w:szCs w:val="24"/>
        </w:rPr>
        <w:t>明确张家川红花牛养殖场条件，适配其健康养殖需求。包括防疫资质、兽医配备、养殖场选址、功能区布局要求等。</w:t>
      </w:r>
      <w:r>
        <w:rPr>
          <w:rFonts w:ascii="Times New Roman" w:hAnsi="Times New Roman" w:eastAsia="仿宋_GB2312" w:cs="Times New Roman"/>
          <w:kern w:val="0"/>
          <w:sz w:val="24"/>
          <w:szCs w:val="24"/>
        </w:rPr>
        <w:t>养殖</w:t>
      </w:r>
      <w:r>
        <w:rPr>
          <w:rFonts w:ascii="Times New Roman" w:hAnsi="Times New Roman" w:eastAsia="仿宋_GB2312" w:cs="Times New Roman"/>
          <w:sz w:val="24"/>
          <w:szCs w:val="24"/>
        </w:rPr>
        <w:t>场</w:t>
      </w:r>
      <w:r>
        <w:rPr>
          <w:rFonts w:ascii="Times New Roman" w:hAnsi="Times New Roman" w:eastAsia="仿宋_GB2312" w:cs="Times New Roman"/>
          <w:kern w:val="0"/>
          <w:sz w:val="24"/>
          <w:szCs w:val="24"/>
        </w:rPr>
        <w:t>选址要根据自然环境、饲养规模、企业条件等综合因素确定。规模化养殖</w:t>
      </w:r>
      <w:r>
        <w:rPr>
          <w:rFonts w:ascii="Times New Roman" w:hAnsi="Times New Roman" w:eastAsia="仿宋_GB2312" w:cs="Times New Roman"/>
          <w:sz w:val="24"/>
          <w:szCs w:val="24"/>
        </w:rPr>
        <w:t>场</w:t>
      </w:r>
      <w:r>
        <w:rPr>
          <w:rFonts w:ascii="Times New Roman" w:hAnsi="Times New Roman" w:eastAsia="仿宋_GB2312" w:cs="Times New Roman"/>
          <w:kern w:val="0"/>
          <w:sz w:val="24"/>
          <w:szCs w:val="24"/>
        </w:rPr>
        <w:t>生产生活物资运输量大，因此，选址应首先符合交通便利、水电供应充足的要求；环境符合NY/T 388要求，选择地势干燥、背风向阳、排水良好，500 m内设保护区；生产设施符合NY/T 2663，场区道路硬化、绿化，净污道分离，场址周围粪污消纳用地足够，设运动场。</w:t>
      </w:r>
    </w:p>
    <w:p w14:paraId="08BC6E7D">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6）日常卫生管理</w:t>
      </w:r>
    </w:p>
    <w:p w14:paraId="1EDFFD7F">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规范人员、车辆、饲养卫生与物资卫生管控措施及要求。人员</w:t>
      </w:r>
      <w:r>
        <w:rPr>
          <w:rFonts w:hint="eastAsia" w:ascii="Times New Roman" w:hAnsi="Times New Roman" w:eastAsia="仿宋_GB2312" w:cs="Times New Roman"/>
          <w:kern w:val="0"/>
          <w:sz w:val="24"/>
          <w:szCs w:val="24"/>
        </w:rPr>
        <w:t>管理进行</w:t>
      </w:r>
      <w:r>
        <w:rPr>
          <w:rFonts w:ascii="Times New Roman" w:hAnsi="Times New Roman" w:eastAsia="仿宋_GB2312" w:cs="Times New Roman"/>
          <w:kern w:val="0"/>
          <w:sz w:val="24"/>
          <w:szCs w:val="24"/>
        </w:rPr>
        <w:t>定岗定责、健康检查</w:t>
      </w:r>
      <w:r>
        <w:rPr>
          <w:rFonts w:hint="eastAsia" w:ascii="Times New Roman" w:hAnsi="Times New Roman" w:eastAsia="仿宋_GB2312" w:cs="Times New Roman"/>
          <w:kern w:val="0"/>
          <w:sz w:val="24"/>
          <w:szCs w:val="24"/>
        </w:rPr>
        <w:t>及卫生</w:t>
      </w:r>
      <w:r>
        <w:rPr>
          <w:rFonts w:ascii="Times New Roman" w:hAnsi="Times New Roman" w:eastAsia="仿宋_GB2312" w:cs="Times New Roman"/>
          <w:kern w:val="0"/>
          <w:sz w:val="24"/>
          <w:szCs w:val="24"/>
        </w:rPr>
        <w:t>技术培训；强化饮用水、圈舍、粪便卫生管理及饲养投入品（如饲料和兽药管理）合规使用，严防外部病原传入，其中：</w:t>
      </w:r>
    </w:p>
    <w:p w14:paraId="1FF97BBB">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饮水：应符合GB 5749，水质安全，自由饮水，</w:t>
      </w:r>
      <w:r>
        <w:rPr>
          <w:rFonts w:hint="eastAsia" w:ascii="Times New Roman" w:hAnsi="Times New Roman" w:eastAsia="仿宋_GB2312" w:cs="Times New Roman"/>
          <w:kern w:val="0"/>
          <w:sz w:val="24"/>
          <w:szCs w:val="24"/>
        </w:rPr>
        <w:t>养殖场</w:t>
      </w:r>
      <w:r>
        <w:rPr>
          <w:rFonts w:ascii="Times New Roman" w:hAnsi="Times New Roman" w:eastAsia="仿宋_GB2312" w:cs="Times New Roman"/>
          <w:kern w:val="0"/>
          <w:sz w:val="24"/>
          <w:szCs w:val="24"/>
        </w:rPr>
        <w:t>冬季</w:t>
      </w:r>
      <w:r>
        <w:rPr>
          <w:rFonts w:hint="eastAsia" w:ascii="Times New Roman" w:hAnsi="Times New Roman" w:eastAsia="仿宋_GB2312" w:cs="Times New Roman"/>
          <w:kern w:val="0"/>
          <w:sz w:val="24"/>
          <w:szCs w:val="24"/>
        </w:rPr>
        <w:t>应供应</w:t>
      </w:r>
      <w:r>
        <w:rPr>
          <w:rFonts w:ascii="Times New Roman" w:hAnsi="Times New Roman" w:eastAsia="仿宋_GB2312" w:cs="Times New Roman"/>
          <w:kern w:val="0"/>
          <w:sz w:val="24"/>
          <w:szCs w:val="24"/>
        </w:rPr>
        <w:t>温水</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设备定期</w:t>
      </w:r>
      <w:r>
        <w:rPr>
          <w:rFonts w:hint="eastAsia" w:ascii="Times New Roman" w:hAnsi="Times New Roman" w:eastAsia="仿宋_GB2312" w:cs="Times New Roman"/>
          <w:kern w:val="0"/>
          <w:sz w:val="24"/>
          <w:szCs w:val="24"/>
        </w:rPr>
        <w:t>进行</w:t>
      </w:r>
      <w:r>
        <w:rPr>
          <w:rFonts w:ascii="Times New Roman" w:hAnsi="Times New Roman" w:eastAsia="仿宋_GB2312" w:cs="Times New Roman"/>
          <w:kern w:val="0"/>
          <w:sz w:val="24"/>
          <w:szCs w:val="24"/>
        </w:rPr>
        <w:t>清洗消毒</w:t>
      </w:r>
      <w:r>
        <w:rPr>
          <w:rFonts w:hint="eastAsia" w:ascii="Times New Roman" w:hAnsi="Times New Roman" w:eastAsia="仿宋_GB2312" w:cs="Times New Roman"/>
          <w:kern w:val="0"/>
          <w:sz w:val="24"/>
          <w:szCs w:val="24"/>
        </w:rPr>
        <w:t>，避免污染与应激。</w:t>
      </w:r>
    </w:p>
    <w:p w14:paraId="410C8602">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饲料：原料合格、无霉变，符合GB 13078；因地制宜优先本地牧草</w:t>
      </w:r>
      <w:r>
        <w:rPr>
          <w:rFonts w:hint="eastAsia" w:ascii="Times New Roman" w:hAnsi="Times New Roman" w:eastAsia="仿宋_GB2312" w:cs="Times New Roman"/>
          <w:kern w:val="0"/>
          <w:sz w:val="24"/>
          <w:szCs w:val="24"/>
        </w:rPr>
        <w:t>和</w:t>
      </w:r>
      <w:r>
        <w:rPr>
          <w:rFonts w:ascii="Times New Roman" w:hAnsi="Times New Roman" w:eastAsia="仿宋_GB2312" w:cs="Times New Roman"/>
          <w:kern w:val="0"/>
          <w:sz w:val="24"/>
          <w:szCs w:val="24"/>
        </w:rPr>
        <w:t>青贮玉米</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青贮符合NY/T 2696。</w:t>
      </w:r>
    </w:p>
    <w:p w14:paraId="3DA3DD7D">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疫苗兽药：符合NY 5030、</w:t>
      </w:r>
      <w:r>
        <w:rPr>
          <w:rFonts w:hint="eastAsia" w:ascii="Times New Roman" w:hAnsi="Times New Roman" w:eastAsia="仿宋_GB2312" w:cs="Times New Roman"/>
          <w:kern w:val="0"/>
          <w:sz w:val="24"/>
          <w:szCs w:val="24"/>
        </w:rPr>
        <w:t>《口蹄疫防治技术规范》</w:t>
      </w:r>
      <w:r>
        <w:rPr>
          <w:rFonts w:ascii="Times New Roman" w:hAnsi="Times New Roman" w:eastAsia="仿宋_GB2312" w:cs="Times New Roman"/>
          <w:kern w:val="0"/>
          <w:sz w:val="24"/>
          <w:szCs w:val="24"/>
        </w:rPr>
        <w:t>。</w:t>
      </w:r>
    </w:p>
    <w:p w14:paraId="49EC9807">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7）消毒管理</w:t>
      </w:r>
    </w:p>
    <w:p w14:paraId="5D2E12F8">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明确适配红花牛养殖的消毒方法、消毒药品的管理要求，建立常态化消毒机制。消毒方法主要有室内紫外灯照射物理消毒，化学消毒按照NY/T 5030的规定合理选择消毒剂；生物消毒采用粪便堆积发酵、焚烧或深埋。</w:t>
      </w:r>
    </w:p>
    <w:p w14:paraId="17C32FF4">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对场区出入口消毒池、圈舍、饲喂用具、饮水设备、车辆等进行药物消毒，应严格按照NY/T 3075的规定进行并记录。隔离舍、粪污及无害化处理区为重点消毒区，严格进行全方位、无死角消毒。</w:t>
      </w:r>
    </w:p>
    <w:p w14:paraId="7A89B389">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并以资料性附录的形式给出了张家川红花牛养殖场消毒药物、兽药使用方法及注意事项（见标准附录A）。</w:t>
      </w:r>
    </w:p>
    <w:p w14:paraId="11843184">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8）疫病预防与监测</w:t>
      </w:r>
    </w:p>
    <w:p w14:paraId="426D97DD">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规范了红花牛养殖场应监测病种、重大动物疫病防控及处置措施。明确要求肉牛引种和种用产品（如冷冻精液和胚胎）的管理及隔离检疫要求。结合当地疫病流行特点，严格按照国家及地方免疫要求进行重大动物疫病防控，制定红花牛特定科学免疫程序，对口蹄疫、炭疽等重大动物疫病实施强制免疫，免疫密度达到100%。进行常态化疫病监测及疫病预警工作，确保牛群处于有效免疫保护状态，建立每日巡检制度及疫病预警机制，提前做好防控措施，严防疫病传入</w:t>
      </w:r>
      <w:r>
        <w:rPr>
          <w:rFonts w:ascii="Times New Roman" w:hAnsi="Times New Roman" w:eastAsia="仿宋" w:cs="Times New Roman"/>
          <w:kern w:val="0"/>
          <w:sz w:val="24"/>
          <w:szCs w:val="24"/>
        </w:rPr>
        <w:t>。</w:t>
      </w:r>
      <w:r>
        <w:rPr>
          <w:rFonts w:ascii="Times New Roman" w:hAnsi="Times New Roman" w:eastAsia="仿宋_GB2312" w:cs="Times New Roman"/>
          <w:kern w:val="0"/>
          <w:sz w:val="24"/>
          <w:szCs w:val="24"/>
        </w:rPr>
        <w:t>制定体内外寄生虫防治措施，寄生虫病驱虫药物的选择参照DB62/T 4424的规定执行。</w:t>
      </w:r>
    </w:p>
    <w:p w14:paraId="3550121A">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以资料性附录的形式提供了张家川红花牛养殖场常规疫苗免疫程序资料（见标准附录B）。</w:t>
      </w:r>
    </w:p>
    <w:p w14:paraId="1817ECAA">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9）疫病处置与应急管理</w:t>
      </w:r>
    </w:p>
    <w:p w14:paraId="0167CDCF">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规范疑似疫病、确诊疫病处置流程，明确应急物资储备与应急处置要求，提升快速防控能力。</w:t>
      </w:r>
    </w:p>
    <w:p w14:paraId="5CA0CBF6">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10）无害化处理</w:t>
      </w:r>
    </w:p>
    <w:p w14:paraId="064F2D7C">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严格按照《病死及病害动物无害化处理技术规范》，明确了病死或扑杀的红花牛和病害产品、污染物以及饲养过程中产生的废弃物、粪尿、污水等必须进行无害化处理，杜绝病原二次传播。</w:t>
      </w:r>
    </w:p>
    <w:p w14:paraId="3975580E">
      <w:pPr>
        <w:keepNext w:val="0"/>
        <w:keepLines w:val="0"/>
        <w:pageBreakBefore w:val="0"/>
        <w:widowControl w:val="0"/>
        <w:kinsoku/>
        <w:wordWrap/>
        <w:overflowPunct/>
        <w:topLinePunct w:val="0"/>
        <w:bidi w:val="0"/>
        <w:adjustRightInd w:val="0"/>
        <w:snapToGrid w:val="0"/>
        <w:spacing w:line="360" w:lineRule="auto"/>
        <w:ind w:firstLine="482" w:firstLineChars="200"/>
        <w:jc w:val="left"/>
        <w:textAlignment w:val="auto"/>
        <w:rPr>
          <w:rFonts w:ascii="Arial" w:hAnsi="Arial" w:eastAsia="楷体" w:cs="Arial"/>
          <w:b/>
          <w:color w:val="000000" w:themeColor="text1"/>
          <w:kern w:val="0"/>
          <w:sz w:val="24"/>
          <w:szCs w:val="24"/>
          <w14:textFill>
            <w14:solidFill>
              <w14:schemeClr w14:val="tx1"/>
            </w14:solidFill>
          </w14:textFill>
        </w:rPr>
      </w:pPr>
      <w:r>
        <w:rPr>
          <w:rFonts w:ascii="Arial" w:hAnsi="Arial" w:eastAsia="楷体" w:cs="Arial"/>
          <w:b/>
          <w:color w:val="000000" w:themeColor="text1"/>
          <w:kern w:val="0"/>
          <w:sz w:val="24"/>
          <w:szCs w:val="24"/>
          <w14:textFill>
            <w14:solidFill>
              <w14:schemeClr w14:val="tx1"/>
            </w14:solidFill>
          </w14:textFill>
        </w:rPr>
        <w:t>11）档案管理</w:t>
      </w:r>
    </w:p>
    <w:p w14:paraId="269092C4">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明确了档案管理制度和保存时限。要求建立红花牛养殖全流程可追溯档案，实行专人管理；明确养殖主体责任与行业监管职责，保障地理标志产品品质可追溯。</w:t>
      </w:r>
    </w:p>
    <w:p w14:paraId="1D0220BE">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三、试验验证的分析及预期的经济效益、社会效益和生态效益</w:t>
      </w:r>
    </w:p>
    <w:p w14:paraId="62E24FE3">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ascii="Times New Roman" w:hAnsi="Times New Roman" w:eastAsia="仿宋_GB2312" w:cs="Times New Roman"/>
          <w:kern w:val="0"/>
          <w:sz w:val="24"/>
          <w:szCs w:val="24"/>
        </w:rPr>
      </w:pPr>
      <w:r>
        <w:rPr>
          <w:rFonts w:hint="eastAsia" w:ascii="Times New Roman" w:hAnsi="Times New Roman" w:eastAsia="仿宋_GB2312" w:cs="Times New Roman"/>
          <w:kern w:val="0"/>
          <w:sz w:val="24"/>
          <w:szCs w:val="24"/>
        </w:rPr>
        <w:t>《张家川红花牛卫生管理与疫病预防技术规程》起草完成后，标准起草小组在张家川县志洋种养殖农民专业合作社、旺平种养殖农民专业合作社、大发展种养殖农民专业合作社等肉牛</w:t>
      </w:r>
      <w:r>
        <w:rPr>
          <w:rFonts w:hint="eastAsia" w:ascii="Times New Roman" w:hAnsi="Times New Roman" w:eastAsia="仿宋_GB2312" w:cs="Times New Roman"/>
          <w:kern w:val="0"/>
          <w:sz w:val="24"/>
          <w:szCs w:val="24"/>
          <w:lang w:val="en-US" w:eastAsia="zh-CN"/>
        </w:rPr>
        <w:t>=</w:t>
      </w:r>
      <w:r>
        <w:rPr>
          <w:rFonts w:hint="eastAsia" w:ascii="Times New Roman" w:hAnsi="Times New Roman" w:eastAsia="仿宋_GB2312" w:cs="Times New Roman"/>
          <w:kern w:val="0"/>
          <w:sz w:val="24"/>
          <w:szCs w:val="24"/>
        </w:rPr>
        <w:t>养殖主体开展试点验证工作，分别对标准中的主要技术内容进行了调研和验证分析。结果表明，试点养殖主体按规程要求管理后，圈舍场地环境卫生状况显著改善，兽药使用成本下降，牛只免疫抗体合格率明显提升，疫病防控成效显著，推进了红花牛生产性能和养殖效益的稳步提升。说明本规程规定的各项卫生管理和疫病预防技术规程科学合理、落地性强，符合本地</w:t>
      </w:r>
      <w:r>
        <w:rPr>
          <w:rFonts w:ascii="Times New Roman" w:hAnsi="Times New Roman" w:eastAsia="仿宋_GB2312" w:cs="Times New Roman"/>
          <w:sz w:val="24"/>
          <w:szCs w:val="24"/>
        </w:rPr>
        <w:t>红花牛</w:t>
      </w:r>
      <w:r>
        <w:rPr>
          <w:rFonts w:ascii="Times New Roman" w:hAnsi="Times New Roman" w:eastAsia="仿宋_GB2312" w:cs="Times New Roman"/>
          <w:kern w:val="0"/>
          <w:sz w:val="24"/>
          <w:szCs w:val="24"/>
        </w:rPr>
        <w:t>的</w:t>
      </w:r>
      <w:r>
        <w:rPr>
          <w:rFonts w:hint="eastAsia" w:ascii="Times New Roman" w:hAnsi="Times New Roman" w:eastAsia="仿宋_GB2312" w:cs="Times New Roman"/>
          <w:kern w:val="0"/>
          <w:sz w:val="24"/>
          <w:szCs w:val="24"/>
        </w:rPr>
        <w:t>养殖模式和</w:t>
      </w:r>
      <w:r>
        <w:rPr>
          <w:rFonts w:ascii="Times New Roman" w:hAnsi="Times New Roman" w:eastAsia="仿宋_GB2312" w:cs="Times New Roman"/>
          <w:kern w:val="0"/>
          <w:sz w:val="24"/>
          <w:szCs w:val="24"/>
        </w:rPr>
        <w:t>生产实际</w:t>
      </w:r>
      <w:r>
        <w:rPr>
          <w:rFonts w:hint="eastAsia" w:ascii="Times New Roman" w:hAnsi="Times New Roman" w:eastAsia="仿宋_GB2312" w:cs="Times New Roman"/>
          <w:kern w:val="0"/>
          <w:sz w:val="24"/>
          <w:szCs w:val="24"/>
        </w:rPr>
        <w:t>，适合在全县大范围推广应用。</w:t>
      </w:r>
    </w:p>
    <w:p w14:paraId="509947D9">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ascii="Times New Roman" w:hAnsi="Times New Roman" w:eastAsia="仿宋_GB2312" w:cs="Times New Roman"/>
          <w:kern w:val="0"/>
          <w:sz w:val="24"/>
          <w:szCs w:val="24"/>
        </w:rPr>
      </w:pPr>
      <w:r>
        <w:rPr>
          <w:rFonts w:hint="eastAsia" w:ascii="Times New Roman" w:hAnsi="Times New Roman" w:eastAsia="仿宋_GB2312" w:cs="Times New Roman"/>
          <w:kern w:val="0"/>
          <w:sz w:val="24"/>
          <w:szCs w:val="24"/>
        </w:rPr>
        <w:t>因此，</w:t>
      </w:r>
      <w:r>
        <w:rPr>
          <w:rFonts w:ascii="Times New Roman" w:hAnsi="Times New Roman" w:eastAsia="仿宋_GB2312" w:cs="Times New Roman"/>
          <w:kern w:val="0"/>
          <w:sz w:val="24"/>
          <w:szCs w:val="24"/>
        </w:rPr>
        <w:t>团体标准《张家川红花牛卫生管理与疫病预防技术规程》发布</w:t>
      </w:r>
      <w:bookmarkStart w:id="24" w:name="OLE_LINK108"/>
      <w:bookmarkStart w:id="25" w:name="OLE_LINK107"/>
      <w:r>
        <w:rPr>
          <w:rFonts w:ascii="Times New Roman" w:hAnsi="Times New Roman" w:eastAsia="仿宋_GB2312" w:cs="Times New Roman"/>
          <w:kern w:val="0"/>
          <w:sz w:val="24"/>
          <w:szCs w:val="24"/>
        </w:rPr>
        <w:t>实施后，其标准文件的规程</w:t>
      </w:r>
      <w:r>
        <w:rPr>
          <w:rFonts w:hint="eastAsia" w:ascii="Times New Roman" w:hAnsi="Times New Roman" w:eastAsia="仿宋_GB2312" w:cs="Times New Roman"/>
          <w:kern w:val="0"/>
          <w:sz w:val="24"/>
          <w:szCs w:val="24"/>
        </w:rPr>
        <w:t>与</w:t>
      </w:r>
      <w:r>
        <w:rPr>
          <w:rFonts w:ascii="Times New Roman" w:hAnsi="Times New Roman" w:eastAsia="仿宋_GB2312" w:cs="Times New Roman"/>
          <w:kern w:val="0"/>
          <w:sz w:val="24"/>
          <w:szCs w:val="24"/>
        </w:rPr>
        <w:t>国家（行业</w:t>
      </w:r>
      <w:bookmarkEnd w:id="24"/>
      <w:bookmarkEnd w:id="25"/>
      <w:r>
        <w:rPr>
          <w:rFonts w:ascii="Times New Roman" w:hAnsi="Times New Roman" w:eastAsia="仿宋_GB2312" w:cs="Times New Roman"/>
          <w:kern w:val="0"/>
          <w:sz w:val="24"/>
          <w:szCs w:val="24"/>
        </w:rPr>
        <w:t>）标准的相关要求</w:t>
      </w:r>
      <w:r>
        <w:rPr>
          <w:rFonts w:hint="eastAsia" w:ascii="Times New Roman" w:hAnsi="Times New Roman" w:eastAsia="仿宋_GB2312" w:cs="Times New Roman"/>
          <w:kern w:val="0"/>
          <w:sz w:val="24"/>
          <w:szCs w:val="24"/>
        </w:rPr>
        <w:t>无冲突</w:t>
      </w:r>
      <w:r>
        <w:rPr>
          <w:rFonts w:ascii="Times New Roman" w:hAnsi="Times New Roman" w:eastAsia="仿宋_GB2312" w:cs="Times New Roman"/>
          <w:kern w:val="0"/>
          <w:sz w:val="24"/>
          <w:szCs w:val="24"/>
        </w:rPr>
        <w:t>，与我省现行的肉牛卫生防疫技术标准协调配套，</w:t>
      </w:r>
      <w:r>
        <w:rPr>
          <w:rFonts w:hint="eastAsia" w:ascii="Times New Roman" w:hAnsi="Times New Roman" w:eastAsia="仿宋_GB2312" w:cs="Times New Roman"/>
          <w:kern w:val="0"/>
          <w:sz w:val="24"/>
          <w:szCs w:val="24"/>
        </w:rPr>
        <w:t>可进一步</w:t>
      </w:r>
      <w:r>
        <w:rPr>
          <w:rFonts w:ascii="Times New Roman" w:hAnsi="Times New Roman" w:eastAsia="仿宋_GB2312" w:cs="Times New Roman"/>
          <w:kern w:val="0"/>
          <w:sz w:val="24"/>
          <w:szCs w:val="24"/>
        </w:rPr>
        <w:t>明确张家川红花牛养殖过程中卫生管理和主要疫病防控技术要点，对提升张家川红花牛整体疫病防控水平，维护红花牛的健康和生长性能，提高肉牛养殖的生产效率、产品质量和经济效益，促进张家川红花牛地理标志品牌提质增效，切实带动农牧民增收，助力乡村产业振兴及确保县域红花牛养殖业绿色、健康、稳定发展和公共卫生安全具有重大意义。标准的预期经济效益、社会效益和生态效益非常显著。</w:t>
      </w:r>
    </w:p>
    <w:p w14:paraId="673821D7">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四、与国际、国外同类标准技术内容的对比情况，或者与测试的国外样品、样机的有关数据对比情况；</w:t>
      </w:r>
    </w:p>
    <w:p w14:paraId="2B40624C">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b/>
          <w:sz w:val="24"/>
          <w:szCs w:val="24"/>
        </w:rPr>
      </w:pPr>
      <w:r>
        <w:rPr>
          <w:rFonts w:ascii="Times New Roman" w:hAnsi="Times New Roman" w:eastAsia="仿宋_GB2312" w:cs="Times New Roman"/>
          <w:sz w:val="24"/>
          <w:szCs w:val="24"/>
        </w:rPr>
        <w:t>张家川红花牛</w:t>
      </w:r>
      <w:r>
        <w:rPr>
          <w:rFonts w:ascii="Times New Roman" w:hAnsi="Times New Roman" w:eastAsia="仿宋_GB2312" w:cs="Times New Roman"/>
          <w:sz w:val="24"/>
        </w:rPr>
        <w:t>是甘肃省张家川县优良的地方肉牛地理标志品牌，制定《</w:t>
      </w:r>
      <w:r>
        <w:rPr>
          <w:rFonts w:ascii="Times New Roman" w:hAnsi="Times New Roman" w:eastAsia="仿宋_GB2312" w:cs="Times New Roman"/>
          <w:sz w:val="24"/>
          <w:szCs w:val="24"/>
        </w:rPr>
        <w:t>张家川红花牛卫生管理与疫病预防技术规程</w:t>
      </w:r>
      <w:r>
        <w:rPr>
          <w:rFonts w:ascii="Times New Roman" w:hAnsi="Times New Roman" w:eastAsia="仿宋_GB2312" w:cs="Times New Roman"/>
          <w:sz w:val="24"/>
        </w:rPr>
        <w:t>》标准，对指导并规范</w:t>
      </w:r>
      <w:r>
        <w:rPr>
          <w:rFonts w:ascii="Times New Roman" w:hAnsi="Times New Roman" w:eastAsia="仿宋_GB2312" w:cs="Times New Roman"/>
          <w:sz w:val="24"/>
          <w:szCs w:val="24"/>
        </w:rPr>
        <w:t>张家川红花牛健康养殖</w:t>
      </w:r>
      <w:r>
        <w:rPr>
          <w:rFonts w:ascii="Times New Roman" w:hAnsi="Times New Roman" w:eastAsia="仿宋_GB2312" w:cs="Times New Roman"/>
          <w:sz w:val="24"/>
        </w:rPr>
        <w:t>和生产效益的稳定增长将发挥关键性的作用。国家和国外均无同类技术标准。</w:t>
      </w:r>
    </w:p>
    <w:p w14:paraId="7E1FD69F">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五、采用国际标准</w:t>
      </w:r>
    </w:p>
    <w:p w14:paraId="50039253">
      <w:pPr>
        <w:pStyle w:val="5"/>
        <w:keepNext w:val="0"/>
        <w:keepLines w:val="0"/>
        <w:pageBreakBefore w:val="0"/>
        <w:widowControl w:val="0"/>
        <w:kinsoku/>
        <w:wordWrap/>
        <w:overflowPunct/>
        <w:topLinePunct w:val="0"/>
        <w:bidi w:val="0"/>
        <w:adjustRightInd w:val="0"/>
        <w:snapToGrid w:val="0"/>
        <w:spacing w:line="360" w:lineRule="auto"/>
        <w:ind w:firstLine="480"/>
        <w:textAlignment w:val="auto"/>
        <w:rPr>
          <w:rFonts w:ascii="Times New Roman" w:hAnsi="Times New Roman" w:eastAsia="仿宋_GB2312"/>
          <w:sz w:val="24"/>
        </w:rPr>
      </w:pPr>
      <w:r>
        <w:rPr>
          <w:rFonts w:ascii="Times New Roman" w:hAnsi="Times New Roman" w:eastAsia="仿宋_GB2312"/>
          <w:sz w:val="24"/>
        </w:rPr>
        <w:t>本标准没有同类国际标准可采用。</w:t>
      </w:r>
    </w:p>
    <w:p w14:paraId="299478CA">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六、与现行法律与强制性标准之间衔接、协调情况</w:t>
      </w:r>
    </w:p>
    <w:p w14:paraId="6179912C">
      <w:pPr>
        <w:pStyle w:val="5"/>
        <w:keepNext w:val="0"/>
        <w:keepLines w:val="0"/>
        <w:pageBreakBefore w:val="0"/>
        <w:widowControl w:val="0"/>
        <w:kinsoku/>
        <w:wordWrap/>
        <w:overflowPunct/>
        <w:topLinePunct w:val="0"/>
        <w:bidi w:val="0"/>
        <w:adjustRightInd w:val="0"/>
        <w:snapToGrid w:val="0"/>
        <w:spacing w:line="360" w:lineRule="auto"/>
        <w:ind w:firstLine="480"/>
        <w:textAlignment w:val="auto"/>
        <w:rPr>
          <w:rFonts w:ascii="Times New Roman" w:hAnsi="Times New Roman" w:eastAsia="仿宋_GB2312"/>
          <w:sz w:val="24"/>
        </w:rPr>
      </w:pPr>
      <w:r>
        <w:rPr>
          <w:rFonts w:ascii="Times New Roman" w:hAnsi="Times New Roman" w:eastAsia="仿宋_GB2312"/>
          <w:sz w:val="24"/>
        </w:rPr>
        <w:t>《张家川红花牛卫生管理与疫病预防技术规程》标准是依据国家相关法律法规和国家（行业）等标准，结合本省实际情况和发展需要制定出来的，因此符合我国相关的法律、法规及国家（行业）等标准的相关规定，与有关现行法律、法规和标准没有冲突。</w:t>
      </w:r>
    </w:p>
    <w:p w14:paraId="587B4B4A">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七、重大分歧意见的处理经过和依据</w:t>
      </w:r>
    </w:p>
    <w:p w14:paraId="39ADE773">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在制定标准的过程中起草单位广泛征求了意见，并经过多次多层面反复磋商，未出现重大分歧。</w:t>
      </w:r>
    </w:p>
    <w:p w14:paraId="06A93B20">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八、涉及专利的有关说明</w:t>
      </w:r>
    </w:p>
    <w:p w14:paraId="2F0A83B0">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ascii="Times New Roman" w:hAnsi="Times New Roman" w:eastAsia="仿宋_GB2312" w:cs="Times New Roman"/>
          <w:sz w:val="24"/>
          <w:szCs w:val="24"/>
        </w:rPr>
      </w:pPr>
      <w:r>
        <w:rPr>
          <w:rFonts w:hint="eastAsia" w:ascii="Times New Roman" w:hAnsi="Times New Roman" w:eastAsia="仿宋_GB2312" w:cs="Times New Roman"/>
          <w:sz w:val="24"/>
          <w:szCs w:val="24"/>
        </w:rPr>
        <w:t>经查询，本标准不涉及专利。</w:t>
      </w:r>
    </w:p>
    <w:p w14:paraId="6AE78949">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九、实施国家标准的要求，以及组织措施、技术措施、过渡期和实施日期的建议等措施建议</w:t>
      </w:r>
    </w:p>
    <w:p w14:paraId="75F43462">
      <w:pPr>
        <w:pStyle w:val="5"/>
        <w:keepNext w:val="0"/>
        <w:keepLines w:val="0"/>
        <w:pageBreakBefore w:val="0"/>
        <w:widowControl w:val="0"/>
        <w:kinsoku/>
        <w:wordWrap/>
        <w:overflowPunct/>
        <w:topLinePunct w:val="0"/>
        <w:bidi w:val="0"/>
        <w:adjustRightInd w:val="0"/>
        <w:snapToGrid w:val="0"/>
        <w:spacing w:line="360" w:lineRule="auto"/>
        <w:ind w:firstLine="480"/>
        <w:textAlignment w:val="auto"/>
        <w:rPr>
          <w:rFonts w:ascii="Times New Roman" w:hAnsi="Times New Roman" w:eastAsia="仿宋_GB2312"/>
          <w:sz w:val="24"/>
        </w:rPr>
      </w:pPr>
      <w:r>
        <w:rPr>
          <w:rFonts w:ascii="Times New Roman" w:hAnsi="Times New Roman" w:eastAsia="仿宋_GB2312"/>
          <w:sz w:val="24"/>
        </w:rPr>
        <w:t>《</w:t>
      </w:r>
      <w:bookmarkStart w:id="26" w:name="OLE_LINK104"/>
      <w:bookmarkStart w:id="27" w:name="OLE_LINK103"/>
      <w:r>
        <w:rPr>
          <w:rFonts w:ascii="Times New Roman" w:hAnsi="Times New Roman" w:eastAsia="仿宋_GB2312"/>
          <w:sz w:val="24"/>
        </w:rPr>
        <w:t>张家川红花牛卫生管理与疫病预防技术规程</w:t>
      </w:r>
      <w:bookmarkEnd w:id="26"/>
      <w:bookmarkEnd w:id="27"/>
      <w:r>
        <w:rPr>
          <w:rFonts w:ascii="Times New Roman" w:hAnsi="Times New Roman" w:eastAsia="仿宋_GB2312"/>
          <w:sz w:val="24"/>
        </w:rPr>
        <w:t>》标准如通过审定，建议甘肃省质量协会向社会公布本标准，委托标准起草单位举办培训班，使相关部门和人员在工作中有效贯彻实施标准规范，为畜牧业的健康发展提供保障。</w:t>
      </w:r>
    </w:p>
    <w:p w14:paraId="7036234C">
      <w:pPr>
        <w:keepNext w:val="0"/>
        <w:keepLines w:val="0"/>
        <w:pageBreakBefore w:val="0"/>
        <w:widowControl w:val="0"/>
        <w:kinsoku/>
        <w:wordWrap/>
        <w:overflowPunct/>
        <w:topLinePunct w:val="0"/>
        <w:bidi w:val="0"/>
        <w:adjustRightInd w:val="0"/>
        <w:snapToGrid w:val="0"/>
        <w:spacing w:line="360" w:lineRule="auto"/>
        <w:ind w:firstLine="560" w:firstLineChars="200"/>
        <w:jc w:val="left"/>
        <w:textAlignment w:val="auto"/>
        <w:rPr>
          <w:rFonts w:ascii="黑体" w:hAnsi="黑体" w:eastAsia="黑体" w:cs="Times New Roman"/>
          <w:bCs/>
          <w:sz w:val="28"/>
          <w:szCs w:val="28"/>
        </w:rPr>
      </w:pPr>
      <w:r>
        <w:rPr>
          <w:rFonts w:ascii="黑体" w:hAnsi="黑体" w:eastAsia="黑体" w:cs="Times New Roman"/>
          <w:bCs/>
          <w:sz w:val="28"/>
          <w:szCs w:val="28"/>
        </w:rPr>
        <w:t>十、其他应予说明的事项</w:t>
      </w:r>
    </w:p>
    <w:p w14:paraId="052E95E0">
      <w:pPr>
        <w:keepNext w:val="0"/>
        <w:keepLines w:val="0"/>
        <w:pageBreakBefore w:val="0"/>
        <w:widowControl w:val="0"/>
        <w:kinsoku/>
        <w:wordWrap/>
        <w:overflowPunct/>
        <w:topLinePunct w:val="0"/>
        <w:bidi w:val="0"/>
        <w:adjustRightInd w:val="0"/>
        <w:snapToGrid w:val="0"/>
        <w:spacing w:line="360" w:lineRule="auto"/>
        <w:ind w:firstLine="480"/>
        <w:jc w:val="left"/>
        <w:textAlignment w:val="auto"/>
        <w:rPr>
          <w:rFonts w:ascii="Times New Roman" w:hAnsi="Times New Roman" w:eastAsia="仿宋_GB2312" w:cs="Times New Roman"/>
          <w:sz w:val="24"/>
          <w:szCs w:val="24"/>
        </w:rPr>
      </w:pPr>
      <w:r>
        <w:rPr>
          <w:rFonts w:ascii="Times New Roman" w:hAnsi="Times New Roman" w:eastAsia="仿宋_GB2312" w:cs="Times New Roman"/>
          <w:sz w:val="24"/>
          <w:szCs w:val="24"/>
        </w:rPr>
        <w:t>无。</w:t>
      </w:r>
    </w:p>
    <w:p w14:paraId="400FE3C1">
      <w:pPr>
        <w:keepNext w:val="0"/>
        <w:keepLines w:val="0"/>
        <w:pageBreakBefore w:val="0"/>
        <w:widowControl w:val="0"/>
        <w:kinsoku/>
        <w:wordWrap/>
        <w:overflowPunct/>
        <w:topLinePunct w:val="0"/>
        <w:bidi w:val="0"/>
        <w:adjustRightInd w:val="0"/>
        <w:snapToGrid w:val="0"/>
        <w:spacing w:line="360" w:lineRule="auto"/>
        <w:ind w:firstLine="480"/>
        <w:jc w:val="left"/>
        <w:textAlignment w:val="auto"/>
        <w:rPr>
          <w:rFonts w:ascii="Times New Roman" w:hAnsi="Times New Roman" w:eastAsia="仿宋_GB2312" w:cs="Times New Roman"/>
        </w:rPr>
      </w:pPr>
    </w:p>
    <w:p w14:paraId="1C229A60">
      <w:pPr>
        <w:keepNext w:val="0"/>
        <w:keepLines w:val="0"/>
        <w:pageBreakBefore w:val="0"/>
        <w:widowControl w:val="0"/>
        <w:kinsoku/>
        <w:wordWrap/>
        <w:overflowPunct/>
        <w:topLinePunct w:val="0"/>
        <w:bidi w:val="0"/>
        <w:adjustRightInd w:val="0"/>
        <w:snapToGrid w:val="0"/>
        <w:spacing w:line="360" w:lineRule="auto"/>
        <w:ind w:firstLine="480"/>
        <w:jc w:val="left"/>
        <w:textAlignment w:val="auto"/>
        <w:rPr>
          <w:rFonts w:ascii="Times New Roman" w:hAnsi="Times New Roman" w:eastAsia="仿宋_GB2312" w:cs="Times New Roman"/>
          <w:sz w:val="24"/>
          <w:szCs w:val="24"/>
        </w:rPr>
      </w:pPr>
      <w:bookmarkStart w:id="28" w:name="OLE_LINK101"/>
      <w:bookmarkStart w:id="29" w:name="OLE_LINK102"/>
      <w:r>
        <w:rPr>
          <w:rFonts w:ascii="Times New Roman" w:hAnsi="Times New Roman" w:eastAsia="仿宋_GB2312" w:cs="Times New Roman"/>
          <w:sz w:val="24"/>
          <w:szCs w:val="24"/>
        </w:rPr>
        <w:t xml:space="preserve">       《张家川红花牛卫生管理与疫病预防技术规</w:t>
      </w:r>
      <w:bookmarkEnd w:id="28"/>
      <w:bookmarkEnd w:id="29"/>
      <w:r>
        <w:rPr>
          <w:rFonts w:ascii="Times New Roman" w:hAnsi="Times New Roman" w:eastAsia="仿宋_GB2312" w:cs="Times New Roman"/>
          <w:sz w:val="24"/>
          <w:szCs w:val="24"/>
        </w:rPr>
        <w:t>程》团体标准起草小组</w:t>
      </w:r>
    </w:p>
    <w:p w14:paraId="1AF63BA8">
      <w:pPr>
        <w:keepNext w:val="0"/>
        <w:keepLines w:val="0"/>
        <w:pageBreakBefore w:val="0"/>
        <w:widowControl w:val="0"/>
        <w:kinsoku/>
        <w:wordWrap/>
        <w:overflowPunct/>
        <w:topLinePunct w:val="0"/>
        <w:bidi w:val="0"/>
        <w:adjustRightInd w:val="0"/>
        <w:snapToGrid w:val="0"/>
        <w:spacing w:line="360" w:lineRule="auto"/>
        <w:ind w:firstLine="560" w:firstLineChars="200"/>
        <w:textAlignment w:val="auto"/>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                             </w:t>
      </w:r>
      <w:r>
        <w:rPr>
          <w:rFonts w:ascii="Times New Roman" w:hAnsi="Times New Roman" w:eastAsia="仿宋_GB2312" w:cs="Times New Roman"/>
          <w:sz w:val="24"/>
          <w:szCs w:val="24"/>
        </w:rPr>
        <w:t>2026年</w:t>
      </w:r>
      <w:r>
        <w:rPr>
          <w:rFonts w:hint="eastAsia" w:ascii="Times New Roman" w:hAnsi="Times New Roman" w:eastAsia="仿宋_GB2312" w:cs="Times New Roman"/>
          <w:sz w:val="24"/>
          <w:szCs w:val="24"/>
          <w:lang w:val="en-US" w:eastAsia="zh-CN"/>
        </w:rPr>
        <w:t>5</w:t>
      </w:r>
      <w:bookmarkStart w:id="30" w:name="_GoBack"/>
      <w:bookmarkEnd w:id="30"/>
      <w:r>
        <w:rPr>
          <w:rFonts w:ascii="Times New Roman" w:hAnsi="Times New Roman" w:eastAsia="仿宋_GB2312" w:cs="Times New Roman"/>
          <w:sz w:val="24"/>
          <w:szCs w:val="24"/>
        </w:rPr>
        <w:t>月</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438313"/>
    </w:sdtPr>
    <w:sdtContent>
      <w:p w14:paraId="50DDEA4E">
        <w:pPr>
          <w:pStyle w:val="7"/>
          <w:jc w:val="center"/>
        </w:pPr>
        <w:r>
          <w:fldChar w:fldCharType="begin"/>
        </w:r>
        <w:r>
          <w:instrText xml:space="preserve"> PAGE   \* MERGEFORMAT </w:instrText>
        </w:r>
        <w:r>
          <w:fldChar w:fldCharType="separate"/>
        </w:r>
        <w:r>
          <w:rPr>
            <w:lang w:val="zh-CN"/>
          </w:rPr>
          <w:t>5</w:t>
        </w:r>
        <w:r>
          <w:rPr>
            <w:lang w:val="zh-CN"/>
          </w:rPr>
          <w:fldChar w:fldCharType="end"/>
        </w:r>
      </w:p>
    </w:sdtContent>
  </w:sdt>
  <w:p w14:paraId="4C0235CA">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954348"/>
    <w:multiLevelType w:val="multilevel"/>
    <w:tmpl w:val="06954348"/>
    <w:lvl w:ilvl="0" w:tentative="0">
      <w:start w:val="1"/>
      <w:numFmt w:val="decimal"/>
      <w:pStyle w:val="36"/>
      <w:lvlText w:val="%1."/>
      <w:lvlJc w:val="left"/>
      <w:pPr>
        <w:tabs>
          <w:tab w:val="left" w:pos="720"/>
        </w:tabs>
        <w:ind w:left="720" w:hanging="720"/>
      </w:pPr>
    </w:lvl>
    <w:lvl w:ilvl="1" w:tentative="0">
      <w:start w:val="1"/>
      <w:numFmt w:val="decimal"/>
      <w:pStyle w:val="58"/>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1">
    <w:nsid w:val="20FB64C3"/>
    <w:multiLevelType w:val="multilevel"/>
    <w:tmpl w:val="20FB64C3"/>
    <w:lvl w:ilvl="0" w:tentative="0">
      <w:start w:val="1"/>
      <w:numFmt w:val="decimal"/>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pStyle w:val="27"/>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2">
    <w:nsid w:val="60B55DC2"/>
    <w:multiLevelType w:val="multilevel"/>
    <w:tmpl w:val="60B55DC2"/>
    <w:lvl w:ilvl="0" w:tentative="0">
      <w:start w:val="1"/>
      <w:numFmt w:val="upperLetter"/>
      <w:lvlText w:val="%1"/>
      <w:lvlJc w:val="left"/>
      <w:pPr>
        <w:tabs>
          <w:tab w:val="left" w:pos="0"/>
        </w:tabs>
        <w:ind w:left="0" w:hanging="425"/>
      </w:pPr>
      <w:rPr>
        <w:rFonts w:hint="eastAsia"/>
      </w:rPr>
    </w:lvl>
    <w:lvl w:ilvl="1" w:tentative="0">
      <w:start w:val="1"/>
      <w:numFmt w:val="decimal"/>
      <w:pStyle w:val="61"/>
      <w:suff w:val="nothing"/>
      <w:lvlText w:val="表%1.%2　"/>
      <w:lvlJc w:val="left"/>
      <w:pPr>
        <w:ind w:left="3822" w:hanging="567"/>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3">
    <w:nsid w:val="646260FA"/>
    <w:multiLevelType w:val="multilevel"/>
    <w:tmpl w:val="646260FA"/>
    <w:lvl w:ilvl="0" w:tentative="0">
      <w:start w:val="1"/>
      <w:numFmt w:val="decimal"/>
      <w:pStyle w:val="41"/>
      <w:suff w:val="nothing"/>
      <w:lvlText w:val="表%1　"/>
      <w:lvlJc w:val="left"/>
      <w:pPr>
        <w:ind w:left="3969" w:firstLine="0"/>
      </w:pPr>
      <w:rPr>
        <w:rFonts w:hint="eastAsia" w:ascii="黑体" w:hAnsi="Times New Roman" w:eastAsia="黑体"/>
        <w:b w:val="0"/>
        <w:i w:val="0"/>
        <w:sz w:val="21"/>
        <w:lang w:val="en-US"/>
      </w:rPr>
    </w:lvl>
    <w:lvl w:ilvl="1" w:tentative="0">
      <w:start w:val="1"/>
      <w:numFmt w:val="decimal"/>
      <w:lvlText w:val="%1.%2"/>
      <w:lvlJc w:val="left"/>
      <w:pPr>
        <w:tabs>
          <w:tab w:val="left" w:pos="4678"/>
        </w:tabs>
        <w:ind w:left="4678" w:hanging="567"/>
      </w:pPr>
      <w:rPr>
        <w:rFonts w:hint="eastAsia"/>
      </w:rPr>
    </w:lvl>
    <w:lvl w:ilvl="2" w:tentative="0">
      <w:start w:val="1"/>
      <w:numFmt w:val="decimal"/>
      <w:lvlText w:val="%1.%2.%3"/>
      <w:lvlJc w:val="left"/>
      <w:pPr>
        <w:tabs>
          <w:tab w:val="left" w:pos="5104"/>
        </w:tabs>
        <w:ind w:left="5104" w:hanging="567"/>
      </w:pPr>
      <w:rPr>
        <w:rFonts w:hint="eastAsia"/>
      </w:rPr>
    </w:lvl>
    <w:lvl w:ilvl="3" w:tentative="0">
      <w:start w:val="1"/>
      <w:numFmt w:val="decimal"/>
      <w:lvlText w:val="%1.%2.%3.%4"/>
      <w:lvlJc w:val="left"/>
      <w:pPr>
        <w:tabs>
          <w:tab w:val="left" w:pos="5670"/>
        </w:tabs>
        <w:ind w:left="5670" w:hanging="708"/>
      </w:pPr>
      <w:rPr>
        <w:rFonts w:hint="eastAsia"/>
      </w:rPr>
    </w:lvl>
    <w:lvl w:ilvl="4" w:tentative="0">
      <w:start w:val="1"/>
      <w:numFmt w:val="decimal"/>
      <w:lvlText w:val="%1.%2.%3.%4.%5"/>
      <w:lvlJc w:val="left"/>
      <w:pPr>
        <w:tabs>
          <w:tab w:val="left" w:pos="6237"/>
        </w:tabs>
        <w:ind w:left="6237" w:hanging="850"/>
      </w:pPr>
      <w:rPr>
        <w:rFonts w:hint="eastAsia"/>
      </w:rPr>
    </w:lvl>
    <w:lvl w:ilvl="5" w:tentative="0">
      <w:start w:val="1"/>
      <w:numFmt w:val="decimal"/>
      <w:lvlText w:val="%1.%2.%3.%4.%5.%6"/>
      <w:lvlJc w:val="left"/>
      <w:pPr>
        <w:tabs>
          <w:tab w:val="left" w:pos="6946"/>
        </w:tabs>
        <w:ind w:left="6946" w:hanging="1134"/>
      </w:pPr>
      <w:rPr>
        <w:rFonts w:hint="eastAsia"/>
      </w:rPr>
    </w:lvl>
    <w:lvl w:ilvl="6" w:tentative="0">
      <w:start w:val="1"/>
      <w:numFmt w:val="decimal"/>
      <w:lvlText w:val="%1.%2.%3.%4.%5.%6.%7"/>
      <w:lvlJc w:val="left"/>
      <w:pPr>
        <w:tabs>
          <w:tab w:val="left" w:pos="7513"/>
        </w:tabs>
        <w:ind w:left="7513" w:hanging="1276"/>
      </w:pPr>
      <w:rPr>
        <w:rFonts w:hint="eastAsia"/>
      </w:rPr>
    </w:lvl>
    <w:lvl w:ilvl="7" w:tentative="0">
      <w:start w:val="1"/>
      <w:numFmt w:val="decimal"/>
      <w:lvlText w:val="%1.%2.%3.%4.%5.%6.%7.%8"/>
      <w:lvlJc w:val="left"/>
      <w:pPr>
        <w:tabs>
          <w:tab w:val="left" w:pos="8080"/>
        </w:tabs>
        <w:ind w:left="8080" w:hanging="1418"/>
      </w:pPr>
      <w:rPr>
        <w:rFonts w:hint="eastAsia"/>
      </w:rPr>
    </w:lvl>
    <w:lvl w:ilvl="8" w:tentative="0">
      <w:start w:val="1"/>
      <w:numFmt w:val="decimal"/>
      <w:lvlText w:val="%1.%2.%3.%4.%5.%6.%7.%8.%9"/>
      <w:lvlJc w:val="left"/>
      <w:pPr>
        <w:tabs>
          <w:tab w:val="left" w:pos="8788"/>
        </w:tabs>
        <w:ind w:left="8788" w:hanging="1700"/>
      </w:pPr>
      <w:rPr>
        <w:rFonts w:hint="eastAsia"/>
      </w:rPr>
    </w:lvl>
  </w:abstractNum>
  <w:abstractNum w:abstractNumId="4">
    <w:nsid w:val="657D3FBC"/>
    <w:multiLevelType w:val="multilevel"/>
    <w:tmpl w:val="657D3FBC"/>
    <w:lvl w:ilvl="0" w:tentative="0">
      <w:start w:val="1"/>
      <w:numFmt w:val="upperLetter"/>
      <w:pStyle w:val="29"/>
      <w:suff w:val="nothing"/>
      <w:lvlText w:val="附　录　%1"/>
      <w:lvlJc w:val="left"/>
      <w:pPr>
        <w:ind w:left="0" w:firstLine="0"/>
      </w:pPr>
      <w:rPr>
        <w:rFonts w:hint="eastAsia" w:ascii="黑体" w:hAnsi="Times New Roman" w:eastAsia="黑体"/>
        <w:b w:val="0"/>
        <w:i w:val="0"/>
        <w:sz w:val="21"/>
      </w:rPr>
    </w:lvl>
    <w:lvl w:ilvl="1" w:tentative="0">
      <w:start w:val="1"/>
      <w:numFmt w:val="decimal"/>
      <w:pStyle w:val="30"/>
      <w:suff w:val="nothing"/>
      <w:lvlText w:val="%1.%2　"/>
      <w:lvlJc w:val="left"/>
      <w:pPr>
        <w:ind w:left="360" w:firstLine="0"/>
      </w:pPr>
      <w:rPr>
        <w:rFonts w:hint="eastAsia" w:ascii="黑体" w:hAnsi="Times New Roman" w:eastAsia="黑体"/>
        <w:b w:val="0"/>
        <w:i w:val="0"/>
        <w:snapToGrid/>
        <w:spacing w:val="0"/>
        <w:w w:val="100"/>
        <w:kern w:val="21"/>
        <w:sz w:val="21"/>
      </w:rPr>
    </w:lvl>
    <w:lvl w:ilvl="2" w:tentative="0">
      <w:start w:val="1"/>
      <w:numFmt w:val="decimal"/>
      <w:pStyle w:val="31"/>
      <w:suff w:val="nothing"/>
      <w:lvlText w:val="%1.%2.%3　"/>
      <w:lvlJc w:val="left"/>
      <w:pPr>
        <w:ind w:left="0" w:firstLine="0"/>
      </w:pPr>
      <w:rPr>
        <w:rFonts w:hint="eastAsia" w:ascii="黑体" w:hAnsi="Times New Roman" w:eastAsia="黑体"/>
        <w:b w:val="0"/>
        <w:i w:val="0"/>
        <w:sz w:val="21"/>
      </w:rPr>
    </w:lvl>
    <w:lvl w:ilvl="3" w:tentative="0">
      <w:start w:val="1"/>
      <w:numFmt w:val="decimal"/>
      <w:pStyle w:val="32"/>
      <w:suff w:val="nothing"/>
      <w:lvlText w:val="%1.%2.%3.%4　"/>
      <w:lvlJc w:val="left"/>
      <w:pPr>
        <w:ind w:left="0" w:firstLine="0"/>
      </w:pPr>
      <w:rPr>
        <w:rFonts w:hint="eastAsia" w:ascii="黑体" w:hAnsi="Times New Roman" w:eastAsia="黑体"/>
        <w:b w:val="0"/>
        <w:i w:val="0"/>
        <w:sz w:val="21"/>
      </w:rPr>
    </w:lvl>
    <w:lvl w:ilvl="4" w:tentative="0">
      <w:start w:val="1"/>
      <w:numFmt w:val="decimal"/>
      <w:pStyle w:val="33"/>
      <w:suff w:val="nothing"/>
      <w:lvlText w:val="%1.%2.%3.%4.%5　"/>
      <w:lvlJc w:val="left"/>
      <w:pPr>
        <w:ind w:left="0" w:firstLine="0"/>
      </w:pPr>
      <w:rPr>
        <w:rFonts w:hint="eastAsia" w:ascii="黑体" w:hAnsi="Times New Roman" w:eastAsia="黑体"/>
        <w:b w:val="0"/>
        <w:i w:val="0"/>
        <w:sz w:val="21"/>
      </w:rPr>
    </w:lvl>
    <w:lvl w:ilvl="5" w:tentative="0">
      <w:start w:val="1"/>
      <w:numFmt w:val="decimal"/>
      <w:pStyle w:val="34"/>
      <w:suff w:val="nothing"/>
      <w:lvlText w:val="%1.%2.%3.%4.%5.%6　"/>
      <w:lvlJc w:val="left"/>
      <w:pPr>
        <w:ind w:left="0" w:firstLine="0"/>
      </w:pPr>
      <w:rPr>
        <w:rFonts w:hint="eastAsia" w:ascii="黑体" w:hAnsi="Times New Roman" w:eastAsia="黑体"/>
        <w:b w:val="0"/>
        <w:i w:val="0"/>
        <w:sz w:val="21"/>
      </w:rPr>
    </w:lvl>
    <w:lvl w:ilvl="6" w:tentative="0">
      <w:start w:val="1"/>
      <w:numFmt w:val="decimal"/>
      <w:pStyle w:val="35"/>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0YTRkNDdkMDYxYWViMTBmNjg4ZWJiYWZlMDEwMDUifQ=="/>
    <w:docVar w:name="KSO_WPS_MARK_KEY" w:val="bb3aea2f-2e7c-4d0e-b5f7-f359eaa6d28e"/>
  </w:docVars>
  <w:rsids>
    <w:rsidRoot w:val="00C82C29"/>
    <w:rsid w:val="000043DA"/>
    <w:rsid w:val="00004CB3"/>
    <w:rsid w:val="00005D40"/>
    <w:rsid w:val="000105DA"/>
    <w:rsid w:val="00011654"/>
    <w:rsid w:val="000123ED"/>
    <w:rsid w:val="00012BD1"/>
    <w:rsid w:val="00016572"/>
    <w:rsid w:val="0002256C"/>
    <w:rsid w:val="000251EF"/>
    <w:rsid w:val="0003779B"/>
    <w:rsid w:val="000407C5"/>
    <w:rsid w:val="0004126F"/>
    <w:rsid w:val="00041EED"/>
    <w:rsid w:val="000425F7"/>
    <w:rsid w:val="000426AD"/>
    <w:rsid w:val="00050B78"/>
    <w:rsid w:val="00053914"/>
    <w:rsid w:val="00054466"/>
    <w:rsid w:val="00054530"/>
    <w:rsid w:val="00057ED5"/>
    <w:rsid w:val="000660C6"/>
    <w:rsid w:val="00066635"/>
    <w:rsid w:val="0007067A"/>
    <w:rsid w:val="000740D9"/>
    <w:rsid w:val="00080A92"/>
    <w:rsid w:val="000833C1"/>
    <w:rsid w:val="000836A0"/>
    <w:rsid w:val="00086620"/>
    <w:rsid w:val="00091797"/>
    <w:rsid w:val="00091CE6"/>
    <w:rsid w:val="0009645B"/>
    <w:rsid w:val="000967F0"/>
    <w:rsid w:val="00096B59"/>
    <w:rsid w:val="000A23AA"/>
    <w:rsid w:val="000A304F"/>
    <w:rsid w:val="000A6830"/>
    <w:rsid w:val="000A791D"/>
    <w:rsid w:val="000B31F4"/>
    <w:rsid w:val="000B4D2E"/>
    <w:rsid w:val="000B55C9"/>
    <w:rsid w:val="000B7FC3"/>
    <w:rsid w:val="000C0719"/>
    <w:rsid w:val="000D4875"/>
    <w:rsid w:val="000D4F73"/>
    <w:rsid w:val="000D7F88"/>
    <w:rsid w:val="000E13CB"/>
    <w:rsid w:val="000E2C72"/>
    <w:rsid w:val="000E3142"/>
    <w:rsid w:val="000E6693"/>
    <w:rsid w:val="000E74E6"/>
    <w:rsid w:val="00100A8C"/>
    <w:rsid w:val="0010455D"/>
    <w:rsid w:val="00106F28"/>
    <w:rsid w:val="00113B36"/>
    <w:rsid w:val="00116429"/>
    <w:rsid w:val="00116CDB"/>
    <w:rsid w:val="001225B4"/>
    <w:rsid w:val="00122AE8"/>
    <w:rsid w:val="00122C4A"/>
    <w:rsid w:val="0012459A"/>
    <w:rsid w:val="00130299"/>
    <w:rsid w:val="00133AEA"/>
    <w:rsid w:val="00140A9F"/>
    <w:rsid w:val="00141306"/>
    <w:rsid w:val="001415EC"/>
    <w:rsid w:val="001436EF"/>
    <w:rsid w:val="0014633A"/>
    <w:rsid w:val="00146D93"/>
    <w:rsid w:val="00147F8D"/>
    <w:rsid w:val="001511B0"/>
    <w:rsid w:val="001512DB"/>
    <w:rsid w:val="00153460"/>
    <w:rsid w:val="00154B89"/>
    <w:rsid w:val="001567B2"/>
    <w:rsid w:val="00156B81"/>
    <w:rsid w:val="001628BB"/>
    <w:rsid w:val="00167159"/>
    <w:rsid w:val="001675A7"/>
    <w:rsid w:val="00175476"/>
    <w:rsid w:val="001767A6"/>
    <w:rsid w:val="001769E4"/>
    <w:rsid w:val="00177F71"/>
    <w:rsid w:val="001935EF"/>
    <w:rsid w:val="00194E43"/>
    <w:rsid w:val="001A0548"/>
    <w:rsid w:val="001A18D0"/>
    <w:rsid w:val="001A3114"/>
    <w:rsid w:val="001A5A23"/>
    <w:rsid w:val="001A602D"/>
    <w:rsid w:val="001A7DA9"/>
    <w:rsid w:val="001B165B"/>
    <w:rsid w:val="001C69C3"/>
    <w:rsid w:val="001D1608"/>
    <w:rsid w:val="001D2900"/>
    <w:rsid w:val="001D4B7B"/>
    <w:rsid w:val="001D6F75"/>
    <w:rsid w:val="001E0BAB"/>
    <w:rsid w:val="001E24C9"/>
    <w:rsid w:val="001E2CB6"/>
    <w:rsid w:val="001E4A7B"/>
    <w:rsid w:val="001E6344"/>
    <w:rsid w:val="001F02AB"/>
    <w:rsid w:val="001F230F"/>
    <w:rsid w:val="001F476B"/>
    <w:rsid w:val="001F645B"/>
    <w:rsid w:val="00200656"/>
    <w:rsid w:val="00200E09"/>
    <w:rsid w:val="0020422E"/>
    <w:rsid w:val="002051C0"/>
    <w:rsid w:val="00207464"/>
    <w:rsid w:val="00210AB5"/>
    <w:rsid w:val="00213BCC"/>
    <w:rsid w:val="00215772"/>
    <w:rsid w:val="00223B20"/>
    <w:rsid w:val="002254D1"/>
    <w:rsid w:val="00231521"/>
    <w:rsid w:val="00232F82"/>
    <w:rsid w:val="0023440B"/>
    <w:rsid w:val="00237C88"/>
    <w:rsid w:val="00241C79"/>
    <w:rsid w:val="00241E94"/>
    <w:rsid w:val="00243204"/>
    <w:rsid w:val="00244F53"/>
    <w:rsid w:val="0025216F"/>
    <w:rsid w:val="00253FC3"/>
    <w:rsid w:val="002567F3"/>
    <w:rsid w:val="00257AA6"/>
    <w:rsid w:val="00271B40"/>
    <w:rsid w:val="002833F3"/>
    <w:rsid w:val="00283419"/>
    <w:rsid w:val="002862DB"/>
    <w:rsid w:val="00293084"/>
    <w:rsid w:val="00293EDE"/>
    <w:rsid w:val="00295547"/>
    <w:rsid w:val="00295CD1"/>
    <w:rsid w:val="002A029F"/>
    <w:rsid w:val="002A220A"/>
    <w:rsid w:val="002A43C5"/>
    <w:rsid w:val="002B0EAA"/>
    <w:rsid w:val="002B12EF"/>
    <w:rsid w:val="002B24CA"/>
    <w:rsid w:val="002B3A09"/>
    <w:rsid w:val="002B4D94"/>
    <w:rsid w:val="002B65B0"/>
    <w:rsid w:val="002B748D"/>
    <w:rsid w:val="002B769D"/>
    <w:rsid w:val="002C1A14"/>
    <w:rsid w:val="002D275E"/>
    <w:rsid w:val="002D76EE"/>
    <w:rsid w:val="002E014C"/>
    <w:rsid w:val="002E18A2"/>
    <w:rsid w:val="002E4DCC"/>
    <w:rsid w:val="002F24F0"/>
    <w:rsid w:val="00307FB0"/>
    <w:rsid w:val="00311142"/>
    <w:rsid w:val="003135A7"/>
    <w:rsid w:val="003155BA"/>
    <w:rsid w:val="003233DA"/>
    <w:rsid w:val="0032350B"/>
    <w:rsid w:val="003242BE"/>
    <w:rsid w:val="00325A43"/>
    <w:rsid w:val="003275DC"/>
    <w:rsid w:val="003315A7"/>
    <w:rsid w:val="0033228F"/>
    <w:rsid w:val="00335434"/>
    <w:rsid w:val="003401DE"/>
    <w:rsid w:val="00342D13"/>
    <w:rsid w:val="00344BCD"/>
    <w:rsid w:val="00354D3A"/>
    <w:rsid w:val="00354EBC"/>
    <w:rsid w:val="00356230"/>
    <w:rsid w:val="003642A0"/>
    <w:rsid w:val="00364ADB"/>
    <w:rsid w:val="00364AE6"/>
    <w:rsid w:val="00366DEB"/>
    <w:rsid w:val="00371BCC"/>
    <w:rsid w:val="00372AB0"/>
    <w:rsid w:val="003733F8"/>
    <w:rsid w:val="0038252D"/>
    <w:rsid w:val="00385998"/>
    <w:rsid w:val="003864AC"/>
    <w:rsid w:val="00387B33"/>
    <w:rsid w:val="00387D9B"/>
    <w:rsid w:val="00392C75"/>
    <w:rsid w:val="003943EC"/>
    <w:rsid w:val="00395C13"/>
    <w:rsid w:val="003A011F"/>
    <w:rsid w:val="003A5BC0"/>
    <w:rsid w:val="003B2ECC"/>
    <w:rsid w:val="003B327A"/>
    <w:rsid w:val="003B34B2"/>
    <w:rsid w:val="003B5E4F"/>
    <w:rsid w:val="003C1205"/>
    <w:rsid w:val="003C7F0A"/>
    <w:rsid w:val="003D2D17"/>
    <w:rsid w:val="003D2EB4"/>
    <w:rsid w:val="003D5998"/>
    <w:rsid w:val="003E0B41"/>
    <w:rsid w:val="003E29D1"/>
    <w:rsid w:val="003E4552"/>
    <w:rsid w:val="003E4623"/>
    <w:rsid w:val="003E53EB"/>
    <w:rsid w:val="003F3219"/>
    <w:rsid w:val="003F4FBD"/>
    <w:rsid w:val="00410044"/>
    <w:rsid w:val="00411329"/>
    <w:rsid w:val="004145EE"/>
    <w:rsid w:val="00420A0A"/>
    <w:rsid w:val="00423417"/>
    <w:rsid w:val="00427770"/>
    <w:rsid w:val="00431BD6"/>
    <w:rsid w:val="004341A9"/>
    <w:rsid w:val="0044144A"/>
    <w:rsid w:val="0044167A"/>
    <w:rsid w:val="00441A32"/>
    <w:rsid w:val="00443F27"/>
    <w:rsid w:val="00445FD4"/>
    <w:rsid w:val="00446677"/>
    <w:rsid w:val="00447FD2"/>
    <w:rsid w:val="00450C22"/>
    <w:rsid w:val="0045169B"/>
    <w:rsid w:val="00452A90"/>
    <w:rsid w:val="004532F9"/>
    <w:rsid w:val="00455042"/>
    <w:rsid w:val="00457CA4"/>
    <w:rsid w:val="00461635"/>
    <w:rsid w:val="004629E6"/>
    <w:rsid w:val="0046568B"/>
    <w:rsid w:val="004715B0"/>
    <w:rsid w:val="004735F4"/>
    <w:rsid w:val="0047367F"/>
    <w:rsid w:val="00474F96"/>
    <w:rsid w:val="004824C7"/>
    <w:rsid w:val="00483E30"/>
    <w:rsid w:val="00484D77"/>
    <w:rsid w:val="00485907"/>
    <w:rsid w:val="00485B42"/>
    <w:rsid w:val="0049764F"/>
    <w:rsid w:val="004A0473"/>
    <w:rsid w:val="004A0FCE"/>
    <w:rsid w:val="004A474F"/>
    <w:rsid w:val="004A5D2C"/>
    <w:rsid w:val="004A6799"/>
    <w:rsid w:val="004B1AAA"/>
    <w:rsid w:val="004B327C"/>
    <w:rsid w:val="004B5D73"/>
    <w:rsid w:val="004B5DC2"/>
    <w:rsid w:val="004B6949"/>
    <w:rsid w:val="004C1A9B"/>
    <w:rsid w:val="004C266E"/>
    <w:rsid w:val="004C5CEB"/>
    <w:rsid w:val="004C7699"/>
    <w:rsid w:val="004D1D94"/>
    <w:rsid w:val="004D3B94"/>
    <w:rsid w:val="004D3D6A"/>
    <w:rsid w:val="004D442D"/>
    <w:rsid w:val="004D72F9"/>
    <w:rsid w:val="004E1A67"/>
    <w:rsid w:val="004E4044"/>
    <w:rsid w:val="004F162E"/>
    <w:rsid w:val="004F36F5"/>
    <w:rsid w:val="005003F7"/>
    <w:rsid w:val="005015D9"/>
    <w:rsid w:val="00503A02"/>
    <w:rsid w:val="00505123"/>
    <w:rsid w:val="00505932"/>
    <w:rsid w:val="00506FF3"/>
    <w:rsid w:val="00507043"/>
    <w:rsid w:val="00511779"/>
    <w:rsid w:val="00513B9C"/>
    <w:rsid w:val="00514BE8"/>
    <w:rsid w:val="00515209"/>
    <w:rsid w:val="00515F5A"/>
    <w:rsid w:val="005204F5"/>
    <w:rsid w:val="005206D4"/>
    <w:rsid w:val="005211F5"/>
    <w:rsid w:val="005277D2"/>
    <w:rsid w:val="00531479"/>
    <w:rsid w:val="0053329A"/>
    <w:rsid w:val="005346F1"/>
    <w:rsid w:val="00536496"/>
    <w:rsid w:val="00536B86"/>
    <w:rsid w:val="005450DE"/>
    <w:rsid w:val="0054521E"/>
    <w:rsid w:val="0054730F"/>
    <w:rsid w:val="00552493"/>
    <w:rsid w:val="00552BB4"/>
    <w:rsid w:val="00552F8A"/>
    <w:rsid w:val="005601BB"/>
    <w:rsid w:val="0056179A"/>
    <w:rsid w:val="00564864"/>
    <w:rsid w:val="00566686"/>
    <w:rsid w:val="00575BFC"/>
    <w:rsid w:val="005778B2"/>
    <w:rsid w:val="005824FF"/>
    <w:rsid w:val="00590A9A"/>
    <w:rsid w:val="005946F3"/>
    <w:rsid w:val="005A7D1F"/>
    <w:rsid w:val="005B0AE5"/>
    <w:rsid w:val="005B45DF"/>
    <w:rsid w:val="005B591F"/>
    <w:rsid w:val="005B6E7D"/>
    <w:rsid w:val="005B6FD6"/>
    <w:rsid w:val="005C5BD4"/>
    <w:rsid w:val="005C63DA"/>
    <w:rsid w:val="005C653F"/>
    <w:rsid w:val="005D1137"/>
    <w:rsid w:val="005D3488"/>
    <w:rsid w:val="005D4D51"/>
    <w:rsid w:val="005D7A55"/>
    <w:rsid w:val="005D7D41"/>
    <w:rsid w:val="005E0A39"/>
    <w:rsid w:val="005E20D2"/>
    <w:rsid w:val="005E33CD"/>
    <w:rsid w:val="005E3C15"/>
    <w:rsid w:val="005E5F62"/>
    <w:rsid w:val="005F1F7A"/>
    <w:rsid w:val="00600FA2"/>
    <w:rsid w:val="00603A80"/>
    <w:rsid w:val="00605C27"/>
    <w:rsid w:val="00607CCB"/>
    <w:rsid w:val="006126D5"/>
    <w:rsid w:val="0061459B"/>
    <w:rsid w:val="00614629"/>
    <w:rsid w:val="006151E0"/>
    <w:rsid w:val="006173B4"/>
    <w:rsid w:val="00622E03"/>
    <w:rsid w:val="00622E0C"/>
    <w:rsid w:val="00625ED4"/>
    <w:rsid w:val="00643327"/>
    <w:rsid w:val="006450DC"/>
    <w:rsid w:val="0064767B"/>
    <w:rsid w:val="00652186"/>
    <w:rsid w:val="00653F29"/>
    <w:rsid w:val="00665778"/>
    <w:rsid w:val="006675DD"/>
    <w:rsid w:val="00676D99"/>
    <w:rsid w:val="00681A9C"/>
    <w:rsid w:val="00682D64"/>
    <w:rsid w:val="00685022"/>
    <w:rsid w:val="0068747D"/>
    <w:rsid w:val="00690726"/>
    <w:rsid w:val="00690EB7"/>
    <w:rsid w:val="00692C92"/>
    <w:rsid w:val="00696071"/>
    <w:rsid w:val="00696E13"/>
    <w:rsid w:val="006A14A3"/>
    <w:rsid w:val="006A2C82"/>
    <w:rsid w:val="006B221E"/>
    <w:rsid w:val="006B2A77"/>
    <w:rsid w:val="006B3EE3"/>
    <w:rsid w:val="006B575E"/>
    <w:rsid w:val="006B5AC4"/>
    <w:rsid w:val="006B65D4"/>
    <w:rsid w:val="006B6EB0"/>
    <w:rsid w:val="006C3DCB"/>
    <w:rsid w:val="006C41C3"/>
    <w:rsid w:val="006C470D"/>
    <w:rsid w:val="006D0DEA"/>
    <w:rsid w:val="006D2602"/>
    <w:rsid w:val="006D3C04"/>
    <w:rsid w:val="006D4C8E"/>
    <w:rsid w:val="006D79CC"/>
    <w:rsid w:val="006E1CFF"/>
    <w:rsid w:val="006E2471"/>
    <w:rsid w:val="006E340F"/>
    <w:rsid w:val="006E35C9"/>
    <w:rsid w:val="006E5532"/>
    <w:rsid w:val="00700F20"/>
    <w:rsid w:val="007079EF"/>
    <w:rsid w:val="0071118D"/>
    <w:rsid w:val="00714897"/>
    <w:rsid w:val="00715615"/>
    <w:rsid w:val="00721582"/>
    <w:rsid w:val="0072192E"/>
    <w:rsid w:val="007219C4"/>
    <w:rsid w:val="00721E3F"/>
    <w:rsid w:val="00730328"/>
    <w:rsid w:val="007317A7"/>
    <w:rsid w:val="0073201F"/>
    <w:rsid w:val="0073323F"/>
    <w:rsid w:val="007349B1"/>
    <w:rsid w:val="0073545A"/>
    <w:rsid w:val="00737C7C"/>
    <w:rsid w:val="00742630"/>
    <w:rsid w:val="00743C79"/>
    <w:rsid w:val="00750647"/>
    <w:rsid w:val="0075144F"/>
    <w:rsid w:val="0075294B"/>
    <w:rsid w:val="00753B39"/>
    <w:rsid w:val="00757800"/>
    <w:rsid w:val="00765E91"/>
    <w:rsid w:val="00766B77"/>
    <w:rsid w:val="007704AF"/>
    <w:rsid w:val="00781B82"/>
    <w:rsid w:val="00783881"/>
    <w:rsid w:val="00786EED"/>
    <w:rsid w:val="007A3302"/>
    <w:rsid w:val="007A41E5"/>
    <w:rsid w:val="007A7E82"/>
    <w:rsid w:val="007B2CAE"/>
    <w:rsid w:val="007B391D"/>
    <w:rsid w:val="007B5F2A"/>
    <w:rsid w:val="007B6F7D"/>
    <w:rsid w:val="007B7432"/>
    <w:rsid w:val="007C3B85"/>
    <w:rsid w:val="007C4D40"/>
    <w:rsid w:val="007C59FA"/>
    <w:rsid w:val="007D29A2"/>
    <w:rsid w:val="007D2E39"/>
    <w:rsid w:val="007F3229"/>
    <w:rsid w:val="007F3246"/>
    <w:rsid w:val="007F5C12"/>
    <w:rsid w:val="007F67C7"/>
    <w:rsid w:val="00800F31"/>
    <w:rsid w:val="00801B4E"/>
    <w:rsid w:val="0081206A"/>
    <w:rsid w:val="00812C33"/>
    <w:rsid w:val="008142A0"/>
    <w:rsid w:val="008176D5"/>
    <w:rsid w:val="00823CC8"/>
    <w:rsid w:val="00830D14"/>
    <w:rsid w:val="00833473"/>
    <w:rsid w:val="00834F52"/>
    <w:rsid w:val="00835DCC"/>
    <w:rsid w:val="00835F9A"/>
    <w:rsid w:val="00836BF1"/>
    <w:rsid w:val="0083787E"/>
    <w:rsid w:val="00841026"/>
    <w:rsid w:val="0084154A"/>
    <w:rsid w:val="008434F5"/>
    <w:rsid w:val="0084583D"/>
    <w:rsid w:val="0084597B"/>
    <w:rsid w:val="00845997"/>
    <w:rsid w:val="00852117"/>
    <w:rsid w:val="0085646A"/>
    <w:rsid w:val="00860AF3"/>
    <w:rsid w:val="00862F02"/>
    <w:rsid w:val="008663CF"/>
    <w:rsid w:val="00870238"/>
    <w:rsid w:val="00872A84"/>
    <w:rsid w:val="00874F8A"/>
    <w:rsid w:val="00880672"/>
    <w:rsid w:val="00880A07"/>
    <w:rsid w:val="00881A3D"/>
    <w:rsid w:val="00884915"/>
    <w:rsid w:val="00886F8B"/>
    <w:rsid w:val="00886FDF"/>
    <w:rsid w:val="008906C4"/>
    <w:rsid w:val="00890928"/>
    <w:rsid w:val="00892240"/>
    <w:rsid w:val="008948F0"/>
    <w:rsid w:val="008A051F"/>
    <w:rsid w:val="008A24D8"/>
    <w:rsid w:val="008A2B50"/>
    <w:rsid w:val="008A6121"/>
    <w:rsid w:val="008A736C"/>
    <w:rsid w:val="008B3610"/>
    <w:rsid w:val="008B753E"/>
    <w:rsid w:val="008C1979"/>
    <w:rsid w:val="008C199B"/>
    <w:rsid w:val="008C253C"/>
    <w:rsid w:val="008C573C"/>
    <w:rsid w:val="008C6CA9"/>
    <w:rsid w:val="008D0895"/>
    <w:rsid w:val="008D3C97"/>
    <w:rsid w:val="008D7F41"/>
    <w:rsid w:val="008E0AD7"/>
    <w:rsid w:val="008E1395"/>
    <w:rsid w:val="008F2E24"/>
    <w:rsid w:val="008F73A9"/>
    <w:rsid w:val="00905D40"/>
    <w:rsid w:val="00910379"/>
    <w:rsid w:val="00910D48"/>
    <w:rsid w:val="00914050"/>
    <w:rsid w:val="00914118"/>
    <w:rsid w:val="00920B4A"/>
    <w:rsid w:val="00922F67"/>
    <w:rsid w:val="0094531C"/>
    <w:rsid w:val="00950AF9"/>
    <w:rsid w:val="00954875"/>
    <w:rsid w:val="00954A15"/>
    <w:rsid w:val="00957013"/>
    <w:rsid w:val="00957ED2"/>
    <w:rsid w:val="00961811"/>
    <w:rsid w:val="00962784"/>
    <w:rsid w:val="00963F51"/>
    <w:rsid w:val="00964521"/>
    <w:rsid w:val="009648C5"/>
    <w:rsid w:val="00965454"/>
    <w:rsid w:val="0096743B"/>
    <w:rsid w:val="00971D78"/>
    <w:rsid w:val="00973B13"/>
    <w:rsid w:val="00974146"/>
    <w:rsid w:val="00977FF4"/>
    <w:rsid w:val="0098094E"/>
    <w:rsid w:val="00980BB1"/>
    <w:rsid w:val="009829B0"/>
    <w:rsid w:val="00984F05"/>
    <w:rsid w:val="009913C9"/>
    <w:rsid w:val="00992C6C"/>
    <w:rsid w:val="00992F0E"/>
    <w:rsid w:val="0099664D"/>
    <w:rsid w:val="009976D1"/>
    <w:rsid w:val="009A0A96"/>
    <w:rsid w:val="009A0B0A"/>
    <w:rsid w:val="009A0FA0"/>
    <w:rsid w:val="009A2308"/>
    <w:rsid w:val="009A3294"/>
    <w:rsid w:val="009A34E8"/>
    <w:rsid w:val="009A4908"/>
    <w:rsid w:val="009A4E78"/>
    <w:rsid w:val="009A7C40"/>
    <w:rsid w:val="009B1F5B"/>
    <w:rsid w:val="009B6BE0"/>
    <w:rsid w:val="009B753B"/>
    <w:rsid w:val="009B7B9D"/>
    <w:rsid w:val="009C3620"/>
    <w:rsid w:val="009D059C"/>
    <w:rsid w:val="009D0EC9"/>
    <w:rsid w:val="009D14B4"/>
    <w:rsid w:val="009D3C12"/>
    <w:rsid w:val="009D5265"/>
    <w:rsid w:val="009E2C16"/>
    <w:rsid w:val="009E3F14"/>
    <w:rsid w:val="009E50C5"/>
    <w:rsid w:val="009E6D0A"/>
    <w:rsid w:val="009E78CD"/>
    <w:rsid w:val="009F0387"/>
    <w:rsid w:val="009F272E"/>
    <w:rsid w:val="009F3847"/>
    <w:rsid w:val="009F4092"/>
    <w:rsid w:val="009F48ED"/>
    <w:rsid w:val="009F5685"/>
    <w:rsid w:val="00A00AA6"/>
    <w:rsid w:val="00A00F90"/>
    <w:rsid w:val="00A01503"/>
    <w:rsid w:val="00A01645"/>
    <w:rsid w:val="00A027EF"/>
    <w:rsid w:val="00A06CCC"/>
    <w:rsid w:val="00A07172"/>
    <w:rsid w:val="00A1200A"/>
    <w:rsid w:val="00A12366"/>
    <w:rsid w:val="00A13700"/>
    <w:rsid w:val="00A16B8D"/>
    <w:rsid w:val="00A20AC5"/>
    <w:rsid w:val="00A25256"/>
    <w:rsid w:val="00A25A0E"/>
    <w:rsid w:val="00A26C6D"/>
    <w:rsid w:val="00A3193A"/>
    <w:rsid w:val="00A3273E"/>
    <w:rsid w:val="00A32E0D"/>
    <w:rsid w:val="00A34D42"/>
    <w:rsid w:val="00A40241"/>
    <w:rsid w:val="00A4146B"/>
    <w:rsid w:val="00A42DF2"/>
    <w:rsid w:val="00A4697C"/>
    <w:rsid w:val="00A5280E"/>
    <w:rsid w:val="00A54F7B"/>
    <w:rsid w:val="00A567CE"/>
    <w:rsid w:val="00A61AFA"/>
    <w:rsid w:val="00A628B0"/>
    <w:rsid w:val="00A633C3"/>
    <w:rsid w:val="00A7124B"/>
    <w:rsid w:val="00A73DB8"/>
    <w:rsid w:val="00A73F72"/>
    <w:rsid w:val="00A813E1"/>
    <w:rsid w:val="00A81C32"/>
    <w:rsid w:val="00A82471"/>
    <w:rsid w:val="00A83E47"/>
    <w:rsid w:val="00A851D8"/>
    <w:rsid w:val="00A952E2"/>
    <w:rsid w:val="00A956E7"/>
    <w:rsid w:val="00AA1582"/>
    <w:rsid w:val="00AA2EFA"/>
    <w:rsid w:val="00AA4748"/>
    <w:rsid w:val="00AA53BE"/>
    <w:rsid w:val="00AA5FF3"/>
    <w:rsid w:val="00AA7A3D"/>
    <w:rsid w:val="00AB1534"/>
    <w:rsid w:val="00AB1DF0"/>
    <w:rsid w:val="00AB4443"/>
    <w:rsid w:val="00AB49BC"/>
    <w:rsid w:val="00AC4DE9"/>
    <w:rsid w:val="00AC73F0"/>
    <w:rsid w:val="00AD13C3"/>
    <w:rsid w:val="00AD1E5F"/>
    <w:rsid w:val="00AD3175"/>
    <w:rsid w:val="00AD323C"/>
    <w:rsid w:val="00AD36B9"/>
    <w:rsid w:val="00AD6309"/>
    <w:rsid w:val="00AD677C"/>
    <w:rsid w:val="00AE26A4"/>
    <w:rsid w:val="00AE2A91"/>
    <w:rsid w:val="00AE5E4B"/>
    <w:rsid w:val="00AE6DBC"/>
    <w:rsid w:val="00AE7BC0"/>
    <w:rsid w:val="00AF0E02"/>
    <w:rsid w:val="00AF2F36"/>
    <w:rsid w:val="00AF3053"/>
    <w:rsid w:val="00AF3A44"/>
    <w:rsid w:val="00AF436A"/>
    <w:rsid w:val="00AF56D4"/>
    <w:rsid w:val="00AF5FA6"/>
    <w:rsid w:val="00B025F5"/>
    <w:rsid w:val="00B026BA"/>
    <w:rsid w:val="00B03CF1"/>
    <w:rsid w:val="00B05019"/>
    <w:rsid w:val="00B12A6B"/>
    <w:rsid w:val="00B13034"/>
    <w:rsid w:val="00B20497"/>
    <w:rsid w:val="00B22663"/>
    <w:rsid w:val="00B229A9"/>
    <w:rsid w:val="00B22FC6"/>
    <w:rsid w:val="00B24829"/>
    <w:rsid w:val="00B30052"/>
    <w:rsid w:val="00B30678"/>
    <w:rsid w:val="00B3071D"/>
    <w:rsid w:val="00B35070"/>
    <w:rsid w:val="00B3729D"/>
    <w:rsid w:val="00B40821"/>
    <w:rsid w:val="00B52C19"/>
    <w:rsid w:val="00B53F01"/>
    <w:rsid w:val="00B558E2"/>
    <w:rsid w:val="00B56207"/>
    <w:rsid w:val="00B57D06"/>
    <w:rsid w:val="00B62157"/>
    <w:rsid w:val="00B622AA"/>
    <w:rsid w:val="00B70343"/>
    <w:rsid w:val="00B72BA4"/>
    <w:rsid w:val="00B73047"/>
    <w:rsid w:val="00B74E11"/>
    <w:rsid w:val="00B86E02"/>
    <w:rsid w:val="00B91416"/>
    <w:rsid w:val="00B943EE"/>
    <w:rsid w:val="00B96099"/>
    <w:rsid w:val="00BA355E"/>
    <w:rsid w:val="00BA4289"/>
    <w:rsid w:val="00BA5860"/>
    <w:rsid w:val="00BB3AAD"/>
    <w:rsid w:val="00BB5CCC"/>
    <w:rsid w:val="00BB63C7"/>
    <w:rsid w:val="00BC2A35"/>
    <w:rsid w:val="00BC4989"/>
    <w:rsid w:val="00BC56F6"/>
    <w:rsid w:val="00BE7243"/>
    <w:rsid w:val="00BE7334"/>
    <w:rsid w:val="00BF25CF"/>
    <w:rsid w:val="00BF4033"/>
    <w:rsid w:val="00BF50EF"/>
    <w:rsid w:val="00BF5381"/>
    <w:rsid w:val="00BF623B"/>
    <w:rsid w:val="00C0058D"/>
    <w:rsid w:val="00C029AB"/>
    <w:rsid w:val="00C02A61"/>
    <w:rsid w:val="00C06ADB"/>
    <w:rsid w:val="00C071D9"/>
    <w:rsid w:val="00C07D1E"/>
    <w:rsid w:val="00C1323B"/>
    <w:rsid w:val="00C175B9"/>
    <w:rsid w:val="00C17C92"/>
    <w:rsid w:val="00C17C9C"/>
    <w:rsid w:val="00C17E67"/>
    <w:rsid w:val="00C22D38"/>
    <w:rsid w:val="00C2493F"/>
    <w:rsid w:val="00C27770"/>
    <w:rsid w:val="00C27EFF"/>
    <w:rsid w:val="00C36AA1"/>
    <w:rsid w:val="00C37F0D"/>
    <w:rsid w:val="00C429CD"/>
    <w:rsid w:val="00C47F51"/>
    <w:rsid w:val="00C54390"/>
    <w:rsid w:val="00C55168"/>
    <w:rsid w:val="00C55D6B"/>
    <w:rsid w:val="00C574B7"/>
    <w:rsid w:val="00C60CAD"/>
    <w:rsid w:val="00C6224D"/>
    <w:rsid w:val="00C631CE"/>
    <w:rsid w:val="00C672CB"/>
    <w:rsid w:val="00C71BDA"/>
    <w:rsid w:val="00C744B4"/>
    <w:rsid w:val="00C778C2"/>
    <w:rsid w:val="00C82C29"/>
    <w:rsid w:val="00C86927"/>
    <w:rsid w:val="00C92171"/>
    <w:rsid w:val="00C9715F"/>
    <w:rsid w:val="00CA19D8"/>
    <w:rsid w:val="00CA312D"/>
    <w:rsid w:val="00CB0D78"/>
    <w:rsid w:val="00CB0FB0"/>
    <w:rsid w:val="00CB1214"/>
    <w:rsid w:val="00CB46CB"/>
    <w:rsid w:val="00CB555E"/>
    <w:rsid w:val="00CB5A8C"/>
    <w:rsid w:val="00CB73D2"/>
    <w:rsid w:val="00CC0FAC"/>
    <w:rsid w:val="00CC128C"/>
    <w:rsid w:val="00CC205C"/>
    <w:rsid w:val="00CC2CD6"/>
    <w:rsid w:val="00CC3F4F"/>
    <w:rsid w:val="00CC501F"/>
    <w:rsid w:val="00CD0DD9"/>
    <w:rsid w:val="00CD335D"/>
    <w:rsid w:val="00CD402F"/>
    <w:rsid w:val="00CD403C"/>
    <w:rsid w:val="00CD5F46"/>
    <w:rsid w:val="00CE14E6"/>
    <w:rsid w:val="00CE1572"/>
    <w:rsid w:val="00CF120C"/>
    <w:rsid w:val="00CF1BED"/>
    <w:rsid w:val="00CF5E8F"/>
    <w:rsid w:val="00D00CB9"/>
    <w:rsid w:val="00D015E4"/>
    <w:rsid w:val="00D01A1F"/>
    <w:rsid w:val="00D01B0B"/>
    <w:rsid w:val="00D02367"/>
    <w:rsid w:val="00D03F21"/>
    <w:rsid w:val="00D05A9E"/>
    <w:rsid w:val="00D05C2A"/>
    <w:rsid w:val="00D07E45"/>
    <w:rsid w:val="00D11121"/>
    <w:rsid w:val="00D12E9F"/>
    <w:rsid w:val="00D132E8"/>
    <w:rsid w:val="00D13405"/>
    <w:rsid w:val="00D14ACB"/>
    <w:rsid w:val="00D22132"/>
    <w:rsid w:val="00D23C19"/>
    <w:rsid w:val="00D249F9"/>
    <w:rsid w:val="00D305AF"/>
    <w:rsid w:val="00D312D6"/>
    <w:rsid w:val="00D33A37"/>
    <w:rsid w:val="00D341F8"/>
    <w:rsid w:val="00D3716C"/>
    <w:rsid w:val="00D372D8"/>
    <w:rsid w:val="00D42D49"/>
    <w:rsid w:val="00D433D0"/>
    <w:rsid w:val="00D43758"/>
    <w:rsid w:val="00D44187"/>
    <w:rsid w:val="00D47113"/>
    <w:rsid w:val="00D51910"/>
    <w:rsid w:val="00D546E4"/>
    <w:rsid w:val="00D635C8"/>
    <w:rsid w:val="00D640DA"/>
    <w:rsid w:val="00D67559"/>
    <w:rsid w:val="00D710A0"/>
    <w:rsid w:val="00D713AD"/>
    <w:rsid w:val="00D85275"/>
    <w:rsid w:val="00D852E6"/>
    <w:rsid w:val="00D85419"/>
    <w:rsid w:val="00D85AB4"/>
    <w:rsid w:val="00D86DC5"/>
    <w:rsid w:val="00D90822"/>
    <w:rsid w:val="00D9382F"/>
    <w:rsid w:val="00D94ADD"/>
    <w:rsid w:val="00D951F4"/>
    <w:rsid w:val="00D95360"/>
    <w:rsid w:val="00D97FE0"/>
    <w:rsid w:val="00DA542D"/>
    <w:rsid w:val="00DA7814"/>
    <w:rsid w:val="00DB2DB3"/>
    <w:rsid w:val="00DC49A2"/>
    <w:rsid w:val="00DC6306"/>
    <w:rsid w:val="00DC6FBB"/>
    <w:rsid w:val="00DD19B4"/>
    <w:rsid w:val="00DD26E1"/>
    <w:rsid w:val="00DD3B89"/>
    <w:rsid w:val="00DD5337"/>
    <w:rsid w:val="00DD5C89"/>
    <w:rsid w:val="00DD6E9F"/>
    <w:rsid w:val="00DD7ED8"/>
    <w:rsid w:val="00DE04DF"/>
    <w:rsid w:val="00DE1DE8"/>
    <w:rsid w:val="00DE291E"/>
    <w:rsid w:val="00DE5873"/>
    <w:rsid w:val="00DE764C"/>
    <w:rsid w:val="00DF5FBD"/>
    <w:rsid w:val="00DF61AF"/>
    <w:rsid w:val="00DF7686"/>
    <w:rsid w:val="00E00E7A"/>
    <w:rsid w:val="00E0138F"/>
    <w:rsid w:val="00E05209"/>
    <w:rsid w:val="00E05C22"/>
    <w:rsid w:val="00E125AB"/>
    <w:rsid w:val="00E135A5"/>
    <w:rsid w:val="00E1694C"/>
    <w:rsid w:val="00E20124"/>
    <w:rsid w:val="00E21911"/>
    <w:rsid w:val="00E2499A"/>
    <w:rsid w:val="00E33893"/>
    <w:rsid w:val="00E35F4B"/>
    <w:rsid w:val="00E37818"/>
    <w:rsid w:val="00E40540"/>
    <w:rsid w:val="00E41347"/>
    <w:rsid w:val="00E450F1"/>
    <w:rsid w:val="00E46CDB"/>
    <w:rsid w:val="00E51D88"/>
    <w:rsid w:val="00E51FB7"/>
    <w:rsid w:val="00E604A6"/>
    <w:rsid w:val="00E639DF"/>
    <w:rsid w:val="00E6627B"/>
    <w:rsid w:val="00E67F59"/>
    <w:rsid w:val="00E70140"/>
    <w:rsid w:val="00E70E75"/>
    <w:rsid w:val="00E715AD"/>
    <w:rsid w:val="00E71B04"/>
    <w:rsid w:val="00E72B49"/>
    <w:rsid w:val="00E73471"/>
    <w:rsid w:val="00E737C2"/>
    <w:rsid w:val="00E75399"/>
    <w:rsid w:val="00E77A9C"/>
    <w:rsid w:val="00E8254B"/>
    <w:rsid w:val="00E83A84"/>
    <w:rsid w:val="00E8752C"/>
    <w:rsid w:val="00E90199"/>
    <w:rsid w:val="00EA039B"/>
    <w:rsid w:val="00EA1753"/>
    <w:rsid w:val="00EA642D"/>
    <w:rsid w:val="00EB2432"/>
    <w:rsid w:val="00EB49B5"/>
    <w:rsid w:val="00EB566F"/>
    <w:rsid w:val="00EB5F9A"/>
    <w:rsid w:val="00EC2B62"/>
    <w:rsid w:val="00EC3D3C"/>
    <w:rsid w:val="00EC3DA6"/>
    <w:rsid w:val="00ED1D4A"/>
    <w:rsid w:val="00ED5DC0"/>
    <w:rsid w:val="00ED6B11"/>
    <w:rsid w:val="00EE1200"/>
    <w:rsid w:val="00EE7A1A"/>
    <w:rsid w:val="00EE7E81"/>
    <w:rsid w:val="00EF150A"/>
    <w:rsid w:val="00EF4966"/>
    <w:rsid w:val="00EF610D"/>
    <w:rsid w:val="00F05025"/>
    <w:rsid w:val="00F10612"/>
    <w:rsid w:val="00F110CB"/>
    <w:rsid w:val="00F11D5E"/>
    <w:rsid w:val="00F125A1"/>
    <w:rsid w:val="00F143EC"/>
    <w:rsid w:val="00F161CD"/>
    <w:rsid w:val="00F16420"/>
    <w:rsid w:val="00F16ED4"/>
    <w:rsid w:val="00F17A0B"/>
    <w:rsid w:val="00F20EA6"/>
    <w:rsid w:val="00F22C12"/>
    <w:rsid w:val="00F24BB6"/>
    <w:rsid w:val="00F322D4"/>
    <w:rsid w:val="00F34040"/>
    <w:rsid w:val="00F375AD"/>
    <w:rsid w:val="00F37B6B"/>
    <w:rsid w:val="00F42E40"/>
    <w:rsid w:val="00F44228"/>
    <w:rsid w:val="00F4627D"/>
    <w:rsid w:val="00F47433"/>
    <w:rsid w:val="00F521A3"/>
    <w:rsid w:val="00F526E6"/>
    <w:rsid w:val="00F54B0B"/>
    <w:rsid w:val="00F65734"/>
    <w:rsid w:val="00F667DA"/>
    <w:rsid w:val="00F71227"/>
    <w:rsid w:val="00F7615E"/>
    <w:rsid w:val="00F76455"/>
    <w:rsid w:val="00F803F4"/>
    <w:rsid w:val="00F804A6"/>
    <w:rsid w:val="00F813E7"/>
    <w:rsid w:val="00F8426F"/>
    <w:rsid w:val="00F85082"/>
    <w:rsid w:val="00F86105"/>
    <w:rsid w:val="00F92360"/>
    <w:rsid w:val="00F9432B"/>
    <w:rsid w:val="00F94A7E"/>
    <w:rsid w:val="00FA0729"/>
    <w:rsid w:val="00FA3E7B"/>
    <w:rsid w:val="00FA6676"/>
    <w:rsid w:val="00FB17A2"/>
    <w:rsid w:val="00FB5A71"/>
    <w:rsid w:val="00FB7A13"/>
    <w:rsid w:val="00FC0170"/>
    <w:rsid w:val="00FC3DE5"/>
    <w:rsid w:val="00FC4A4B"/>
    <w:rsid w:val="00FC5B7F"/>
    <w:rsid w:val="00FD25BC"/>
    <w:rsid w:val="00FD7725"/>
    <w:rsid w:val="00FE5A00"/>
    <w:rsid w:val="00FE62CD"/>
    <w:rsid w:val="00FE644D"/>
    <w:rsid w:val="00FE78CD"/>
    <w:rsid w:val="00FF3615"/>
    <w:rsid w:val="00FF7D67"/>
    <w:rsid w:val="01200C18"/>
    <w:rsid w:val="02497534"/>
    <w:rsid w:val="04AA055B"/>
    <w:rsid w:val="04B213C1"/>
    <w:rsid w:val="05C47E28"/>
    <w:rsid w:val="05D82A71"/>
    <w:rsid w:val="062C07A5"/>
    <w:rsid w:val="068E1E64"/>
    <w:rsid w:val="06FF6413"/>
    <w:rsid w:val="0882554E"/>
    <w:rsid w:val="0A6F38B0"/>
    <w:rsid w:val="0A9277B4"/>
    <w:rsid w:val="0B3A2110"/>
    <w:rsid w:val="0D35493D"/>
    <w:rsid w:val="0EFF2A13"/>
    <w:rsid w:val="108A4C7B"/>
    <w:rsid w:val="112A0426"/>
    <w:rsid w:val="11BA2E41"/>
    <w:rsid w:val="13090C2C"/>
    <w:rsid w:val="133E311A"/>
    <w:rsid w:val="155F1ECA"/>
    <w:rsid w:val="16761320"/>
    <w:rsid w:val="169F185D"/>
    <w:rsid w:val="16CE5A43"/>
    <w:rsid w:val="19385E96"/>
    <w:rsid w:val="1AD13886"/>
    <w:rsid w:val="1B7F1D55"/>
    <w:rsid w:val="1D385D84"/>
    <w:rsid w:val="1E5E1110"/>
    <w:rsid w:val="1E903530"/>
    <w:rsid w:val="1F760EE7"/>
    <w:rsid w:val="20A420AE"/>
    <w:rsid w:val="21F30EA9"/>
    <w:rsid w:val="231106C0"/>
    <w:rsid w:val="23151041"/>
    <w:rsid w:val="250A6257"/>
    <w:rsid w:val="259439CC"/>
    <w:rsid w:val="2798513A"/>
    <w:rsid w:val="27D75151"/>
    <w:rsid w:val="27FF406E"/>
    <w:rsid w:val="2812569E"/>
    <w:rsid w:val="297F1FEE"/>
    <w:rsid w:val="2A015C9E"/>
    <w:rsid w:val="2A1A4E05"/>
    <w:rsid w:val="2C435C64"/>
    <w:rsid w:val="2C4855EB"/>
    <w:rsid w:val="2D177764"/>
    <w:rsid w:val="2D6A7F4C"/>
    <w:rsid w:val="2DBE3CB1"/>
    <w:rsid w:val="2EB40A96"/>
    <w:rsid w:val="30526E49"/>
    <w:rsid w:val="3190123B"/>
    <w:rsid w:val="31EF6E97"/>
    <w:rsid w:val="32623D26"/>
    <w:rsid w:val="32A253B4"/>
    <w:rsid w:val="336124CC"/>
    <w:rsid w:val="33843679"/>
    <w:rsid w:val="36B1093D"/>
    <w:rsid w:val="36B678C0"/>
    <w:rsid w:val="36BB3F78"/>
    <w:rsid w:val="36BF065A"/>
    <w:rsid w:val="36EE5097"/>
    <w:rsid w:val="38300804"/>
    <w:rsid w:val="3930700F"/>
    <w:rsid w:val="39765215"/>
    <w:rsid w:val="39EF4993"/>
    <w:rsid w:val="3AA85007"/>
    <w:rsid w:val="3B7B767E"/>
    <w:rsid w:val="3BEB550D"/>
    <w:rsid w:val="41D5373B"/>
    <w:rsid w:val="41DD4219"/>
    <w:rsid w:val="42F619B7"/>
    <w:rsid w:val="43261D16"/>
    <w:rsid w:val="43681D2F"/>
    <w:rsid w:val="45581B00"/>
    <w:rsid w:val="487501FE"/>
    <w:rsid w:val="48DA2590"/>
    <w:rsid w:val="49434AB5"/>
    <w:rsid w:val="497925E7"/>
    <w:rsid w:val="4A020930"/>
    <w:rsid w:val="4A456B65"/>
    <w:rsid w:val="4ADC2AB1"/>
    <w:rsid w:val="4CB608EF"/>
    <w:rsid w:val="4D6D36A4"/>
    <w:rsid w:val="4DA30E74"/>
    <w:rsid w:val="4EE90E28"/>
    <w:rsid w:val="4FA5315E"/>
    <w:rsid w:val="510D5592"/>
    <w:rsid w:val="54970C32"/>
    <w:rsid w:val="55D342C0"/>
    <w:rsid w:val="565D002E"/>
    <w:rsid w:val="59ED7E16"/>
    <w:rsid w:val="5ACD39D4"/>
    <w:rsid w:val="5AED79B9"/>
    <w:rsid w:val="5C337866"/>
    <w:rsid w:val="5C5F68AD"/>
    <w:rsid w:val="5D3E608B"/>
    <w:rsid w:val="5D591684"/>
    <w:rsid w:val="5DA6050C"/>
    <w:rsid w:val="5EC31A02"/>
    <w:rsid w:val="5F1106D8"/>
    <w:rsid w:val="60E70B80"/>
    <w:rsid w:val="62210161"/>
    <w:rsid w:val="62DC5DC5"/>
    <w:rsid w:val="635F1C73"/>
    <w:rsid w:val="63A665AA"/>
    <w:rsid w:val="66753521"/>
    <w:rsid w:val="67204E8B"/>
    <w:rsid w:val="67967D25"/>
    <w:rsid w:val="67EE31DB"/>
    <w:rsid w:val="69670EC6"/>
    <w:rsid w:val="69B31FE7"/>
    <w:rsid w:val="6A6A1B64"/>
    <w:rsid w:val="6AB57229"/>
    <w:rsid w:val="6C042EF0"/>
    <w:rsid w:val="6C094140"/>
    <w:rsid w:val="6C2C3365"/>
    <w:rsid w:val="6D074F40"/>
    <w:rsid w:val="6D237483"/>
    <w:rsid w:val="6D7B7659"/>
    <w:rsid w:val="6D940381"/>
    <w:rsid w:val="6E51728C"/>
    <w:rsid w:val="6FD827A7"/>
    <w:rsid w:val="72AE54AA"/>
    <w:rsid w:val="73727EFD"/>
    <w:rsid w:val="74D253C1"/>
    <w:rsid w:val="75242B91"/>
    <w:rsid w:val="76F50DE2"/>
    <w:rsid w:val="792C7BC2"/>
    <w:rsid w:val="797F1EE5"/>
    <w:rsid w:val="79C62E6F"/>
    <w:rsid w:val="7C0012C8"/>
    <w:rsid w:val="7DA06BDB"/>
    <w:rsid w:val="7E034BDB"/>
    <w:rsid w:val="7F8A20A1"/>
    <w:rsid w:val="7FC526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1"/>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paragraph" w:styleId="3">
    <w:name w:val="heading 3"/>
    <w:basedOn w:val="1"/>
    <w:next w:val="1"/>
    <w:link w:val="62"/>
    <w:semiHidden/>
    <w:unhideWhenUsed/>
    <w:qFormat/>
    <w:uiPriority w:val="9"/>
    <w:pPr>
      <w:keepNext/>
      <w:keepLines/>
      <w:spacing w:before="260" w:after="260" w:line="416" w:lineRule="auto"/>
      <w:outlineLvl w:val="2"/>
    </w:pPr>
    <w:rPr>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50"/>
    <w:semiHidden/>
    <w:unhideWhenUsed/>
    <w:qFormat/>
    <w:uiPriority w:val="99"/>
    <w:pPr>
      <w:jc w:val="left"/>
    </w:pPr>
  </w:style>
  <w:style w:type="paragraph" w:styleId="5">
    <w:name w:val="Body Text Indent"/>
    <w:basedOn w:val="1"/>
    <w:link w:val="26"/>
    <w:qFormat/>
    <w:uiPriority w:val="0"/>
    <w:pPr>
      <w:ind w:firstLine="600" w:firstLineChars="200"/>
    </w:pPr>
    <w:rPr>
      <w:rFonts w:ascii="宋体" w:hAnsi="宋体" w:eastAsia="宋体" w:cs="Times New Roman"/>
      <w:sz w:val="30"/>
      <w:szCs w:val="24"/>
    </w:rPr>
  </w:style>
  <w:style w:type="paragraph" w:styleId="6">
    <w:name w:val="Balloon Text"/>
    <w:basedOn w:val="1"/>
    <w:link w:val="40"/>
    <w:semiHidden/>
    <w:unhideWhenUsed/>
    <w:qFormat/>
    <w:uiPriority w:val="99"/>
    <w:rPr>
      <w:sz w:val="18"/>
      <w:szCs w:val="18"/>
    </w:rPr>
  </w:style>
  <w:style w:type="paragraph" w:styleId="7">
    <w:name w:val="footer"/>
    <w:basedOn w:val="1"/>
    <w:link w:val="22"/>
    <w:unhideWhenUsed/>
    <w:qFormat/>
    <w:uiPriority w:val="99"/>
    <w:pPr>
      <w:tabs>
        <w:tab w:val="center" w:pos="4153"/>
        <w:tab w:val="right" w:pos="8306"/>
      </w:tabs>
      <w:snapToGrid w:val="0"/>
      <w:jc w:val="left"/>
    </w:pPr>
    <w:rPr>
      <w:sz w:val="18"/>
      <w:szCs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annotation subject"/>
    <w:basedOn w:val="4"/>
    <w:next w:val="4"/>
    <w:link w:val="51"/>
    <w:semiHidden/>
    <w:unhideWhenUsed/>
    <w:qFormat/>
    <w:uiPriority w:val="99"/>
    <w:rPr>
      <w:b/>
      <w:bCs/>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semiHidden/>
    <w:unhideWhenUsed/>
    <w:qFormat/>
    <w:uiPriority w:val="99"/>
    <w:rPr>
      <w:color w:val="0000FF"/>
      <w:u w:val="single"/>
    </w:rPr>
  </w:style>
  <w:style w:type="character" w:styleId="15">
    <w:name w:val="annotation reference"/>
    <w:basedOn w:val="13"/>
    <w:semiHidden/>
    <w:unhideWhenUsed/>
    <w:qFormat/>
    <w:uiPriority w:val="99"/>
    <w:rPr>
      <w:sz w:val="21"/>
      <w:szCs w:val="21"/>
    </w:rPr>
  </w:style>
  <w:style w:type="paragraph" w:customStyle="1" w:styleId="16">
    <w:name w:val="样式1"/>
    <w:basedOn w:val="9"/>
    <w:next w:val="1"/>
    <w:qFormat/>
    <w:uiPriority w:val="0"/>
    <w:pPr>
      <w:shd w:val="clear" w:color="auto" w:fill="EEEEEE"/>
      <w:spacing w:before="0" w:beforeAutospacing="0" w:after="0" w:afterAutospacing="0" w:line="345" w:lineRule="atLeast"/>
      <w:jc w:val="both"/>
    </w:pPr>
    <w:rPr>
      <w:rFonts w:asciiTheme="minorHAnsi" w:hAnsiTheme="minorHAnsi" w:eastAsiaTheme="minorEastAsia" w:cstheme="minorBidi"/>
      <w:kern w:val="2"/>
    </w:rPr>
  </w:style>
  <w:style w:type="character" w:customStyle="1" w:styleId="17">
    <w:name w:val="样式8"/>
    <w:basedOn w:val="13"/>
    <w:qFormat/>
    <w:uiPriority w:val="0"/>
  </w:style>
  <w:style w:type="paragraph" w:customStyle="1" w:styleId="18">
    <w:name w:val="样式14"/>
    <w:basedOn w:val="8"/>
    <w:link w:val="20"/>
    <w:qFormat/>
    <w:uiPriority w:val="0"/>
    <w:pPr>
      <w:pBdr>
        <w:bottom w:val="single" w:color="auto" w:sz="6" w:space="7"/>
      </w:pBdr>
    </w:pPr>
    <w:rPr>
      <w:rFonts w:ascii="Times New Roman" w:hAnsi="Times New Roman" w:eastAsia="宋体" w:cs="Times New Roman"/>
    </w:rPr>
  </w:style>
  <w:style w:type="character" w:customStyle="1" w:styleId="19">
    <w:name w:val="页眉 字符"/>
    <w:basedOn w:val="13"/>
    <w:link w:val="8"/>
    <w:qFormat/>
    <w:uiPriority w:val="99"/>
    <w:rPr>
      <w:sz w:val="18"/>
      <w:szCs w:val="18"/>
    </w:rPr>
  </w:style>
  <w:style w:type="character" w:customStyle="1" w:styleId="20">
    <w:name w:val="样式14 Char"/>
    <w:basedOn w:val="19"/>
    <w:link w:val="18"/>
    <w:qFormat/>
    <w:uiPriority w:val="0"/>
    <w:rPr>
      <w:rFonts w:ascii="Times New Roman" w:hAnsi="Times New Roman" w:eastAsia="宋体" w:cs="Times New Roman"/>
      <w:sz w:val="18"/>
      <w:szCs w:val="18"/>
    </w:rPr>
  </w:style>
  <w:style w:type="character" w:customStyle="1" w:styleId="21">
    <w:name w:val="标题 1 字符"/>
    <w:basedOn w:val="13"/>
    <w:link w:val="2"/>
    <w:qFormat/>
    <w:uiPriority w:val="9"/>
    <w:rPr>
      <w:rFonts w:ascii="宋体" w:hAnsi="宋体" w:eastAsia="宋体" w:cs="宋体"/>
      <w:b/>
      <w:bCs/>
      <w:kern w:val="36"/>
      <w:sz w:val="48"/>
      <w:szCs w:val="48"/>
    </w:rPr>
  </w:style>
  <w:style w:type="character" w:customStyle="1" w:styleId="22">
    <w:name w:val="页脚 字符"/>
    <w:basedOn w:val="13"/>
    <w:link w:val="7"/>
    <w:qFormat/>
    <w:uiPriority w:val="99"/>
    <w:rPr>
      <w:sz w:val="18"/>
      <w:szCs w:val="18"/>
    </w:rPr>
  </w:style>
  <w:style w:type="paragraph" w:customStyle="1" w:styleId="23">
    <w:name w:val="段"/>
    <w:link w:val="24"/>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24">
    <w:name w:val="段 Char"/>
    <w:basedOn w:val="13"/>
    <w:link w:val="23"/>
    <w:qFormat/>
    <w:uiPriority w:val="0"/>
    <w:rPr>
      <w:rFonts w:ascii="宋体" w:hAnsi="Times New Roman" w:eastAsia="宋体" w:cs="Times New Roman"/>
      <w:kern w:val="0"/>
      <w:szCs w:val="20"/>
    </w:rPr>
  </w:style>
  <w:style w:type="character" w:customStyle="1" w:styleId="25">
    <w:name w:val="apple-converted-space"/>
    <w:basedOn w:val="13"/>
    <w:qFormat/>
    <w:uiPriority w:val="0"/>
  </w:style>
  <w:style w:type="character" w:customStyle="1" w:styleId="26">
    <w:name w:val="正文文本缩进 字符"/>
    <w:basedOn w:val="13"/>
    <w:link w:val="5"/>
    <w:qFormat/>
    <w:uiPriority w:val="0"/>
    <w:rPr>
      <w:rFonts w:ascii="宋体" w:hAnsi="宋体" w:eastAsia="宋体" w:cs="Times New Roman"/>
      <w:sz w:val="30"/>
      <w:szCs w:val="24"/>
    </w:rPr>
  </w:style>
  <w:style w:type="paragraph" w:customStyle="1" w:styleId="27">
    <w:name w:val="一级条标题"/>
    <w:next w:val="23"/>
    <w:qFormat/>
    <w:uiPriority w:val="0"/>
    <w:pPr>
      <w:numPr>
        <w:ilvl w:val="2"/>
        <w:numId w:val="1"/>
      </w:numPr>
      <w:outlineLvl w:val="2"/>
    </w:pPr>
    <w:rPr>
      <w:rFonts w:ascii="Times New Roman" w:hAnsi="Times New Roman" w:eastAsia="黑体" w:cs="Times New Roman"/>
      <w:sz w:val="21"/>
      <w:lang w:val="en-US" w:eastAsia="zh-CN" w:bidi="ar-SA"/>
    </w:rPr>
  </w:style>
  <w:style w:type="paragraph" w:customStyle="1" w:styleId="28">
    <w:name w:val="二级条标题"/>
    <w:basedOn w:val="27"/>
    <w:next w:val="23"/>
    <w:qFormat/>
    <w:uiPriority w:val="0"/>
    <w:pPr>
      <w:numPr>
        <w:ilvl w:val="0"/>
        <w:numId w:val="0"/>
      </w:numPr>
      <w:outlineLvl w:val="3"/>
    </w:pPr>
  </w:style>
  <w:style w:type="paragraph" w:customStyle="1" w:styleId="29">
    <w:name w:val="附录标识"/>
    <w:basedOn w:val="1"/>
    <w:next w:val="23"/>
    <w:qFormat/>
    <w:uiPriority w:val="0"/>
    <w:pPr>
      <w:widowControl/>
      <w:numPr>
        <w:ilvl w:val="0"/>
        <w:numId w:val="2"/>
      </w:numPr>
      <w:shd w:val="clear" w:color="FFFFFF" w:fill="FFFFFF"/>
      <w:tabs>
        <w:tab w:val="left" w:pos="6405"/>
      </w:tabs>
      <w:spacing w:before="640" w:after="200"/>
      <w:jc w:val="center"/>
      <w:outlineLvl w:val="0"/>
    </w:pPr>
    <w:rPr>
      <w:rFonts w:ascii="黑体" w:hAnsi="Times New Roman" w:eastAsia="黑体" w:cs="Times New Roman"/>
      <w:kern w:val="0"/>
      <w:szCs w:val="20"/>
    </w:rPr>
  </w:style>
  <w:style w:type="paragraph" w:customStyle="1" w:styleId="30">
    <w:name w:val="附录章标题"/>
    <w:next w:val="23"/>
    <w:qFormat/>
    <w:uiPriority w:val="0"/>
    <w:pPr>
      <w:numPr>
        <w:ilvl w:val="1"/>
        <w:numId w:val="2"/>
      </w:num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31">
    <w:name w:val="附录一级条标题"/>
    <w:basedOn w:val="30"/>
    <w:next w:val="23"/>
    <w:qFormat/>
    <w:uiPriority w:val="0"/>
    <w:pPr>
      <w:numPr>
        <w:ilvl w:val="2"/>
      </w:numPr>
      <w:tabs>
        <w:tab w:val="left" w:pos="1740"/>
      </w:tabs>
      <w:autoSpaceDN w:val="0"/>
      <w:spacing w:beforeLines="0" w:afterLines="0"/>
      <w:ind w:left="1740" w:hanging="420"/>
      <w:outlineLvl w:val="2"/>
    </w:pPr>
  </w:style>
  <w:style w:type="paragraph" w:customStyle="1" w:styleId="32">
    <w:name w:val="附录二级条标题"/>
    <w:basedOn w:val="31"/>
    <w:next w:val="23"/>
    <w:qFormat/>
    <w:uiPriority w:val="0"/>
    <w:pPr>
      <w:numPr>
        <w:ilvl w:val="3"/>
      </w:numPr>
      <w:tabs>
        <w:tab w:val="left" w:pos="2160"/>
      </w:tabs>
      <w:ind w:left="2160" w:hanging="420"/>
      <w:outlineLvl w:val="3"/>
    </w:pPr>
  </w:style>
  <w:style w:type="paragraph" w:customStyle="1" w:styleId="33">
    <w:name w:val="附录三级条标题"/>
    <w:basedOn w:val="32"/>
    <w:next w:val="23"/>
    <w:qFormat/>
    <w:uiPriority w:val="0"/>
    <w:pPr>
      <w:numPr>
        <w:ilvl w:val="4"/>
      </w:numPr>
      <w:tabs>
        <w:tab w:val="left" w:pos="2580"/>
      </w:tabs>
      <w:ind w:left="2580" w:hanging="420"/>
      <w:outlineLvl w:val="4"/>
    </w:pPr>
  </w:style>
  <w:style w:type="paragraph" w:customStyle="1" w:styleId="34">
    <w:name w:val="附录四级条标题"/>
    <w:basedOn w:val="33"/>
    <w:next w:val="23"/>
    <w:qFormat/>
    <w:uiPriority w:val="0"/>
    <w:pPr>
      <w:numPr>
        <w:ilvl w:val="5"/>
      </w:numPr>
      <w:tabs>
        <w:tab w:val="left" w:pos="3000"/>
      </w:tabs>
      <w:ind w:left="3000" w:hanging="420"/>
      <w:outlineLvl w:val="5"/>
    </w:pPr>
  </w:style>
  <w:style w:type="paragraph" w:customStyle="1" w:styleId="35">
    <w:name w:val="附录五级条标题"/>
    <w:basedOn w:val="34"/>
    <w:next w:val="23"/>
    <w:qFormat/>
    <w:uiPriority w:val="0"/>
    <w:pPr>
      <w:numPr>
        <w:ilvl w:val="6"/>
      </w:numPr>
      <w:tabs>
        <w:tab w:val="left" w:pos="3420"/>
      </w:tabs>
      <w:ind w:left="3420" w:hanging="420"/>
      <w:outlineLvl w:val="6"/>
    </w:pPr>
  </w:style>
  <w:style w:type="paragraph" w:customStyle="1" w:styleId="36">
    <w:name w:val="章标题"/>
    <w:next w:val="23"/>
    <w:qFormat/>
    <w:uiPriority w:val="0"/>
    <w:pPr>
      <w:numPr>
        <w:ilvl w:val="0"/>
        <w:numId w:val="3"/>
      </w:numPr>
      <w:spacing w:beforeLines="100" w:afterLines="100"/>
      <w:jc w:val="both"/>
      <w:outlineLvl w:val="1"/>
    </w:pPr>
    <w:rPr>
      <w:rFonts w:ascii="黑体" w:hAnsi="Times New Roman" w:eastAsia="黑体" w:cs="Times New Roman"/>
      <w:sz w:val="21"/>
      <w:lang w:val="en-US" w:eastAsia="zh-CN" w:bidi="ar-SA"/>
    </w:rPr>
  </w:style>
  <w:style w:type="paragraph" w:customStyle="1" w:styleId="37">
    <w:name w:val="三级条标题"/>
    <w:basedOn w:val="28"/>
    <w:next w:val="23"/>
    <w:qFormat/>
    <w:uiPriority w:val="0"/>
    <w:pPr>
      <w:spacing w:beforeLines="50" w:afterLines="50"/>
      <w:outlineLvl w:val="4"/>
    </w:pPr>
    <w:rPr>
      <w:rFonts w:ascii="黑体"/>
      <w:szCs w:val="21"/>
    </w:rPr>
  </w:style>
  <w:style w:type="paragraph" w:customStyle="1" w:styleId="38">
    <w:name w:val="四级条标题"/>
    <w:basedOn w:val="37"/>
    <w:next w:val="23"/>
    <w:qFormat/>
    <w:uiPriority w:val="0"/>
    <w:pPr>
      <w:outlineLvl w:val="5"/>
    </w:pPr>
  </w:style>
  <w:style w:type="paragraph" w:customStyle="1" w:styleId="39">
    <w:name w:val="五级条标题"/>
    <w:basedOn w:val="38"/>
    <w:next w:val="23"/>
    <w:qFormat/>
    <w:uiPriority w:val="0"/>
    <w:pPr>
      <w:outlineLvl w:val="6"/>
    </w:pPr>
  </w:style>
  <w:style w:type="character" w:customStyle="1" w:styleId="40">
    <w:name w:val="批注框文本 字符"/>
    <w:basedOn w:val="13"/>
    <w:link w:val="6"/>
    <w:semiHidden/>
    <w:qFormat/>
    <w:uiPriority w:val="99"/>
    <w:rPr>
      <w:sz w:val="18"/>
      <w:szCs w:val="18"/>
    </w:rPr>
  </w:style>
  <w:style w:type="paragraph" w:customStyle="1" w:styleId="41">
    <w:name w:val="正文表标题"/>
    <w:next w:val="23"/>
    <w:qFormat/>
    <w:uiPriority w:val="0"/>
    <w:pPr>
      <w:numPr>
        <w:ilvl w:val="0"/>
        <w:numId w:val="4"/>
      </w:numPr>
      <w:spacing w:beforeLines="50" w:afterLines="50"/>
      <w:jc w:val="center"/>
    </w:pPr>
    <w:rPr>
      <w:rFonts w:ascii="黑体" w:hAnsi="Times New Roman" w:eastAsia="黑体" w:cs="Times New Roman"/>
      <w:sz w:val="21"/>
      <w:lang w:val="en-US" w:eastAsia="zh-CN" w:bidi="ar-SA"/>
    </w:rPr>
  </w:style>
  <w:style w:type="character" w:customStyle="1" w:styleId="42">
    <w:name w:val="tsname"/>
    <w:basedOn w:val="13"/>
    <w:qFormat/>
    <w:uiPriority w:val="0"/>
  </w:style>
  <w:style w:type="table" w:customStyle="1" w:styleId="43">
    <w:name w:val="无格式表格 21"/>
    <w:basedOn w:val="11"/>
    <w:qFormat/>
    <w:uiPriority w:val="42"/>
    <w:tblPr>
      <w:tblBorders>
        <w:top w:val="single" w:color="7E7E7E" w:themeColor="text1" w:themeTint="80" w:sz="4" w:space="0"/>
        <w:bottom w:val="single" w:color="7E7E7E" w:themeColor="text1" w:themeTint="80" w:sz="4" w:space="0"/>
      </w:tblBorders>
    </w:tblPr>
    <w:tblStylePr w:type="firstRow">
      <w:rPr>
        <w:b/>
        <w:bCs/>
      </w:rPr>
      <w:tcPr>
        <w:tcBorders>
          <w:bottom w:val="single" w:color="7E7E7E" w:themeColor="text1" w:themeTint="80" w:sz="4" w:space="0"/>
        </w:tcBorders>
      </w:tcPr>
    </w:tblStylePr>
    <w:tblStylePr w:type="lastRow">
      <w:rPr>
        <w:b/>
        <w:bCs/>
      </w:rPr>
      <w:tcPr>
        <w:tcBorders>
          <w:top w:val="single" w:color="7E7E7E" w:themeColor="text1" w:themeTint="80" w:sz="4" w:space="0"/>
        </w:tcBorders>
      </w:tcPr>
    </w:tblStylePr>
    <w:tblStylePr w:type="firstCol">
      <w:rPr>
        <w:b/>
        <w:bCs/>
      </w:rPr>
    </w:tblStylePr>
    <w:tblStylePr w:type="lastCol">
      <w:rPr>
        <w:b/>
        <w:bCs/>
      </w:rPr>
    </w:tblStylePr>
    <w:tblStylePr w:type="band1Vert">
      <w:tcPr>
        <w:tcBorders>
          <w:left w:val="single" w:color="7E7E7E" w:themeColor="text1" w:themeTint="80" w:sz="4" w:space="0"/>
          <w:right w:val="single" w:color="7E7E7E" w:themeColor="text1" w:themeTint="80" w:sz="4" w:space="0"/>
        </w:tcBorders>
      </w:tcPr>
    </w:tblStylePr>
    <w:tblStylePr w:type="band2Vert">
      <w:tcPr>
        <w:tcBorders>
          <w:left w:val="single" w:color="7E7E7E" w:themeColor="text1" w:themeTint="80" w:sz="4" w:space="0"/>
          <w:right w:val="single" w:color="7E7E7E" w:themeColor="text1" w:themeTint="80" w:sz="4" w:space="0"/>
        </w:tcBorders>
      </w:tcPr>
    </w:tblStylePr>
    <w:tblStylePr w:type="band1Horz">
      <w:tcPr>
        <w:tcBorders>
          <w:top w:val="single" w:color="7E7E7E" w:themeColor="text1" w:themeTint="80" w:sz="4" w:space="0"/>
          <w:bottom w:val="single" w:color="7E7E7E" w:themeColor="text1" w:themeTint="80" w:sz="4" w:space="0"/>
        </w:tcBorders>
      </w:tcPr>
    </w:tblStylePr>
  </w:style>
  <w:style w:type="paragraph" w:customStyle="1" w:styleId="44">
    <w:name w:val="标准文件_段"/>
    <w:link w:val="4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45">
    <w:name w:val="标准文件_段 Char"/>
    <w:link w:val="44"/>
    <w:qFormat/>
    <w:uiPriority w:val="0"/>
    <w:rPr>
      <w:rFonts w:ascii="宋体" w:hAnsi="Times New Roman" w:eastAsia="宋体" w:cs="Times New Roman"/>
      <w:kern w:val="0"/>
      <w:szCs w:val="20"/>
    </w:rPr>
  </w:style>
  <w:style w:type="character" w:customStyle="1" w:styleId="46">
    <w:name w:val="fontstyle01"/>
    <w:basedOn w:val="13"/>
    <w:qFormat/>
    <w:uiPriority w:val="0"/>
    <w:rPr>
      <w:rFonts w:hint="eastAsia" w:ascii="宋体" w:hAnsi="宋体" w:eastAsia="宋体" w:cs="宋体"/>
      <w:color w:val="000000"/>
      <w:sz w:val="28"/>
      <w:szCs w:val="28"/>
    </w:rPr>
  </w:style>
  <w:style w:type="character" w:customStyle="1" w:styleId="47">
    <w:name w:val="fontstyle21"/>
    <w:basedOn w:val="13"/>
    <w:qFormat/>
    <w:uiPriority w:val="0"/>
    <w:rPr>
      <w:rFonts w:ascii="Calibri" w:hAnsi="Calibri" w:cs="Calibri"/>
      <w:color w:val="000000"/>
      <w:sz w:val="28"/>
      <w:szCs w:val="28"/>
    </w:rPr>
  </w:style>
  <w:style w:type="table" w:customStyle="1" w:styleId="48">
    <w:name w:val="Table Normal"/>
    <w:semiHidden/>
    <w:unhideWhenUsed/>
    <w:qFormat/>
    <w:uiPriority w:val="0"/>
    <w:tblPr>
      <w:tblCellMar>
        <w:top w:w="0" w:type="dxa"/>
        <w:left w:w="0" w:type="dxa"/>
        <w:bottom w:w="0" w:type="dxa"/>
        <w:right w:w="0" w:type="dxa"/>
      </w:tblCellMar>
    </w:tblPr>
  </w:style>
  <w:style w:type="character" w:customStyle="1" w:styleId="49">
    <w:name w:val="fontstyle31"/>
    <w:basedOn w:val="13"/>
    <w:qFormat/>
    <w:uiPriority w:val="0"/>
    <w:rPr>
      <w:rFonts w:hint="default" w:ascii="Calibri" w:hAnsi="Calibri" w:cs="Calibri"/>
      <w:color w:val="000000"/>
      <w:sz w:val="28"/>
      <w:szCs w:val="28"/>
    </w:rPr>
  </w:style>
  <w:style w:type="character" w:customStyle="1" w:styleId="50">
    <w:name w:val="批注文字 字符"/>
    <w:basedOn w:val="13"/>
    <w:link w:val="4"/>
    <w:semiHidden/>
    <w:qFormat/>
    <w:uiPriority w:val="99"/>
    <w:rPr>
      <w:rFonts w:asciiTheme="minorHAnsi" w:hAnsiTheme="minorHAnsi" w:eastAsiaTheme="minorEastAsia" w:cstheme="minorBidi"/>
      <w:kern w:val="2"/>
      <w:sz w:val="21"/>
      <w:szCs w:val="22"/>
    </w:rPr>
  </w:style>
  <w:style w:type="character" w:customStyle="1" w:styleId="51">
    <w:name w:val="批注主题 字符"/>
    <w:basedOn w:val="50"/>
    <w:link w:val="10"/>
    <w:semiHidden/>
    <w:qFormat/>
    <w:uiPriority w:val="99"/>
    <w:rPr>
      <w:rFonts w:asciiTheme="minorHAnsi" w:hAnsiTheme="minorHAnsi" w:eastAsiaTheme="minorEastAsia" w:cstheme="minorBidi"/>
      <w:b/>
      <w:bCs/>
      <w:kern w:val="2"/>
      <w:sz w:val="21"/>
      <w:szCs w:val="22"/>
    </w:rPr>
  </w:style>
  <w:style w:type="paragraph" w:customStyle="1" w:styleId="52">
    <w:name w:val="标准文件_附录标识"/>
    <w:next w:val="44"/>
    <w:qFormat/>
    <w:uiPriority w:val="0"/>
    <w:p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53">
    <w:name w:val="标准文件_附录一级条标题"/>
    <w:next w:val="44"/>
    <w:qFormat/>
    <w:uiPriority w:val="0"/>
    <w:pPr>
      <w:widowControl w:val="0"/>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54">
    <w:name w:val="标准文件_附录二级条标题"/>
    <w:basedOn w:val="53"/>
    <w:next w:val="44"/>
    <w:qFormat/>
    <w:uiPriority w:val="0"/>
    <w:pPr>
      <w:widowControl/>
      <w:wordWrap w:val="0"/>
      <w:overflowPunct w:val="0"/>
      <w:autoSpaceDE w:val="0"/>
      <w:autoSpaceDN w:val="0"/>
      <w:textAlignment w:val="baseline"/>
      <w:outlineLvl w:val="3"/>
    </w:pPr>
  </w:style>
  <w:style w:type="paragraph" w:customStyle="1" w:styleId="55">
    <w:name w:val="标准文件_附录三级条标题"/>
    <w:next w:val="44"/>
    <w:qFormat/>
    <w:uiPriority w:val="0"/>
    <w:pPr>
      <w:widowControl w:val="0"/>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56">
    <w:name w:val="标准文件_附录四级条标题"/>
    <w:next w:val="44"/>
    <w:qFormat/>
    <w:uiPriority w:val="0"/>
    <w:pPr>
      <w:widowControl w:val="0"/>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57">
    <w:name w:val="标准文件_附录五级条标题"/>
    <w:next w:val="44"/>
    <w:qFormat/>
    <w:uiPriority w:val="0"/>
    <w:pPr>
      <w:widowControl w:val="0"/>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58">
    <w:name w:val="一级无"/>
    <w:basedOn w:val="27"/>
    <w:qFormat/>
    <w:uiPriority w:val="0"/>
    <w:pPr>
      <w:numPr>
        <w:ilvl w:val="1"/>
        <w:numId w:val="3"/>
      </w:numPr>
      <w:tabs>
        <w:tab w:val="clear" w:pos="2160"/>
      </w:tabs>
    </w:pPr>
    <w:rPr>
      <w:rFonts w:ascii="宋体" w:eastAsia="宋体"/>
      <w:szCs w:val="21"/>
    </w:rPr>
  </w:style>
  <w:style w:type="table" w:customStyle="1" w:styleId="59">
    <w:name w:val="网格型浅色1"/>
    <w:basedOn w:val="11"/>
    <w:autoRedefine/>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paragraph" w:styleId="60">
    <w:name w:val="List Paragraph"/>
    <w:basedOn w:val="1"/>
    <w:autoRedefine/>
    <w:qFormat/>
    <w:uiPriority w:val="34"/>
    <w:pPr>
      <w:ind w:firstLine="420" w:firstLineChars="200"/>
    </w:pPr>
  </w:style>
  <w:style w:type="paragraph" w:customStyle="1" w:styleId="61">
    <w:name w:val="附录表标题"/>
    <w:basedOn w:val="1"/>
    <w:next w:val="23"/>
    <w:autoRedefine/>
    <w:qFormat/>
    <w:uiPriority w:val="0"/>
    <w:pPr>
      <w:numPr>
        <w:ilvl w:val="1"/>
        <w:numId w:val="5"/>
      </w:numPr>
      <w:tabs>
        <w:tab w:val="left" w:pos="180"/>
      </w:tabs>
      <w:spacing w:beforeLines="50" w:afterLines="50"/>
      <w:ind w:left="0" w:firstLine="0"/>
      <w:jc w:val="center"/>
    </w:pPr>
    <w:rPr>
      <w:rFonts w:ascii="黑体" w:hAnsi="Times New Roman" w:eastAsia="黑体" w:cs="Times New Roman"/>
      <w:szCs w:val="21"/>
    </w:rPr>
  </w:style>
  <w:style w:type="character" w:customStyle="1" w:styleId="62">
    <w:name w:val="标题 3 字符"/>
    <w:basedOn w:val="13"/>
    <w:link w:val="3"/>
    <w:semiHidden/>
    <w:qFormat/>
    <w:uiPriority w:val="9"/>
    <w:rPr>
      <w:rFonts w:asciiTheme="minorHAnsi" w:hAnsiTheme="minorHAnsi" w:eastAsiaTheme="minorEastAsia" w:cstheme="minorBidi"/>
      <w:b/>
      <w:bCs/>
      <w:kern w:val="2"/>
      <w:sz w:val="32"/>
      <w:szCs w:val="32"/>
    </w:rPr>
  </w:style>
  <w:style w:type="paragraph" w:customStyle="1" w:styleId="63">
    <w:name w:val="Default"/>
    <w:qFormat/>
    <w:uiPriority w:val="0"/>
    <w:pPr>
      <w:widowControl w:val="0"/>
      <w:autoSpaceDE w:val="0"/>
      <w:autoSpaceDN w:val="0"/>
      <w:adjustRightInd w:val="0"/>
    </w:pPr>
    <w:rPr>
      <w:rFonts w:ascii="楷体" w:eastAsia="楷体" w:cs="楷体" w:hAnsiTheme="minorHAnsi"/>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9</Pages>
  <Words>3751</Words>
  <Characters>4080</Characters>
  <Lines>48</Lines>
  <Paragraphs>13</Paragraphs>
  <TotalTime>6</TotalTime>
  <ScaleCrop>false</ScaleCrop>
  <LinksUpToDate>false</LinksUpToDate>
  <CharactersWithSpaces>4128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2026-04-27T03:45:00Z</dcterms:created>
  <dc:creator>推荐书</dc:creator>
  <cp:lastModifiedBy>永恒撒旦</cp:lastModifiedBy>
  <cp:lastPrinted>2015-04-20T12:43:00Z</cp:lastPrinted>
  <dcterms:modified xsi:type="dcterms:W3CDTF">2026-05-18T00:04:40Z</dcterms:modified>
  <cp:revision>127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412D3C05CC3D419E8324DA12D5FC03B7_13</vt:lpwstr>
  </property>
  <property fmtid="{D5CDD505-2E9C-101B-9397-08002B2CF9AE}" pid="4" name="KSOTemplateDocerSaveRecord">
    <vt:lpwstr>eyJoZGlkIjoiMGZmYWFkMDczODdlNTljZDA0MGQ0YzI2YTA2Mzc4ZTYiLCJ1c2VySWQiOiIyODAzMjY1NTgifQ==</vt:lpwstr>
  </property>
</Properties>
</file>