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F947E90">
      <w:pPr>
        <w:jc w:val="center"/>
        <w:rPr>
          <w:rFonts w:hint="eastAsia" w:ascii="仿宋_GB2312" w:hAnsi="仿宋_GB2312" w:eastAsia="仿宋_GB2312" w:cs="仿宋_GB2312"/>
          <w:b/>
          <w:sz w:val="44"/>
          <w:szCs w:val="44"/>
        </w:rPr>
      </w:pPr>
    </w:p>
    <w:p w14:paraId="59C6F06F">
      <w:pPr>
        <w:jc w:val="center"/>
        <w:rPr>
          <w:rFonts w:hint="eastAsia" w:ascii="仿宋_GB2312" w:hAnsi="仿宋_GB2312" w:eastAsia="仿宋_GB2312" w:cs="仿宋_GB2312"/>
          <w:b/>
          <w:sz w:val="44"/>
          <w:szCs w:val="44"/>
        </w:rPr>
      </w:pPr>
    </w:p>
    <w:p w14:paraId="44DB8D5E">
      <w:pPr>
        <w:jc w:val="center"/>
        <w:rPr>
          <w:rFonts w:hint="eastAsia" w:ascii="仿宋_GB2312" w:hAnsi="仿宋_GB2312" w:eastAsia="仿宋_GB2312" w:cs="仿宋_GB2312"/>
          <w:b/>
          <w:sz w:val="44"/>
          <w:szCs w:val="44"/>
        </w:rPr>
      </w:pPr>
    </w:p>
    <w:p w14:paraId="68F9FF00">
      <w:pPr>
        <w:jc w:val="center"/>
        <w:rPr>
          <w:rFonts w:hint="eastAsia" w:ascii="仿宋_GB2312" w:hAnsi="仿宋_GB2312" w:eastAsia="仿宋_GB2312" w:cs="仿宋_GB2312"/>
          <w:b/>
          <w:sz w:val="56"/>
          <w:szCs w:val="56"/>
        </w:rPr>
      </w:pPr>
    </w:p>
    <w:p w14:paraId="2E96AD50">
      <w:pPr>
        <w:spacing w:line="1000" w:lineRule="exact"/>
        <w:jc w:val="center"/>
        <w:rPr>
          <w:rFonts w:hint="eastAsia" w:ascii="仿宋_GB2312" w:hAnsi="仿宋_GB2312" w:eastAsia="仿宋_GB2312" w:cs="仿宋_GB2312"/>
          <w:b/>
          <w:sz w:val="44"/>
          <w:szCs w:val="44"/>
        </w:rPr>
      </w:pPr>
      <w:r>
        <w:rPr>
          <w:rFonts w:hint="eastAsia" w:ascii="仿宋_GB2312" w:hAnsi="仿宋_GB2312" w:eastAsia="仿宋_GB2312" w:cs="仿宋_GB2312"/>
          <w:b/>
          <w:sz w:val="44"/>
          <w:szCs w:val="44"/>
          <w:lang w:val="en-US" w:eastAsia="zh-CN"/>
        </w:rPr>
        <w:t>团体</w:t>
      </w:r>
      <w:r>
        <w:rPr>
          <w:rFonts w:hint="eastAsia" w:ascii="仿宋_GB2312" w:hAnsi="仿宋_GB2312" w:eastAsia="仿宋_GB2312" w:cs="仿宋_GB2312"/>
          <w:b/>
          <w:sz w:val="44"/>
          <w:szCs w:val="44"/>
        </w:rPr>
        <w:t>标准</w:t>
      </w:r>
    </w:p>
    <w:p w14:paraId="29820629">
      <w:pPr>
        <w:spacing w:line="1000" w:lineRule="exact"/>
        <w:jc w:val="center"/>
        <w:rPr>
          <w:rFonts w:hint="eastAsia" w:ascii="仿宋_GB2312" w:hAnsi="仿宋_GB2312" w:eastAsia="仿宋_GB2312" w:cs="仿宋_GB2312"/>
          <w:b/>
          <w:sz w:val="44"/>
          <w:szCs w:val="44"/>
        </w:rPr>
      </w:pPr>
      <w:r>
        <w:rPr>
          <w:rFonts w:hint="eastAsia" w:ascii="仿宋_GB2312" w:hAnsi="仿宋_GB2312" w:eastAsia="仿宋_GB2312" w:cs="仿宋_GB2312"/>
          <w:b/>
          <w:sz w:val="44"/>
          <w:szCs w:val="44"/>
        </w:rPr>
        <w:t>《张家川红花牛种群鉴定标准》</w:t>
      </w:r>
    </w:p>
    <w:p w14:paraId="2E419D3F">
      <w:pPr>
        <w:spacing w:line="1000" w:lineRule="exact"/>
        <w:jc w:val="center"/>
        <w:rPr>
          <w:rFonts w:hint="eastAsia" w:ascii="仿宋_GB2312" w:hAnsi="仿宋_GB2312" w:eastAsia="仿宋_GB2312" w:cs="仿宋_GB2312"/>
          <w:b/>
          <w:sz w:val="44"/>
          <w:szCs w:val="44"/>
        </w:rPr>
      </w:pPr>
      <w:r>
        <w:rPr>
          <w:rFonts w:hint="eastAsia" w:ascii="仿宋_GB2312" w:hAnsi="仿宋_GB2312" w:eastAsia="仿宋_GB2312" w:cs="仿宋_GB2312"/>
          <w:b/>
          <w:sz w:val="44"/>
          <w:szCs w:val="44"/>
        </w:rPr>
        <w:t>编制说明</w:t>
      </w:r>
    </w:p>
    <w:p w14:paraId="0DA96156">
      <w:pPr>
        <w:spacing w:line="1000" w:lineRule="exact"/>
        <w:jc w:val="center"/>
        <w:rPr>
          <w:rFonts w:hint="eastAsia" w:ascii="仿宋_GB2312" w:hAnsi="仿宋_GB2312" w:eastAsia="仿宋_GB2312" w:cs="仿宋_GB2312"/>
          <w:b/>
          <w:sz w:val="32"/>
          <w:szCs w:val="32"/>
          <w:lang w:eastAsia="zh-CN"/>
        </w:rPr>
      </w:pPr>
      <w:r>
        <w:rPr>
          <w:rFonts w:hint="eastAsia" w:ascii="仿宋_GB2312" w:hAnsi="仿宋_GB2312" w:eastAsia="仿宋_GB2312" w:cs="仿宋_GB2312"/>
          <w:b/>
          <w:sz w:val="32"/>
          <w:szCs w:val="32"/>
          <w:lang w:eastAsia="zh-CN"/>
        </w:rPr>
        <w:t>（</w:t>
      </w:r>
      <w:r>
        <w:rPr>
          <w:rFonts w:hint="eastAsia" w:ascii="仿宋_GB2312" w:hAnsi="仿宋_GB2312" w:eastAsia="仿宋_GB2312" w:cs="仿宋_GB2312"/>
          <w:b/>
          <w:sz w:val="32"/>
          <w:szCs w:val="32"/>
          <w:lang w:val="en-US" w:eastAsia="zh-CN"/>
        </w:rPr>
        <w:t>征求意见稿</w:t>
      </w:r>
      <w:r>
        <w:rPr>
          <w:rFonts w:hint="eastAsia" w:ascii="仿宋_GB2312" w:hAnsi="仿宋_GB2312" w:eastAsia="仿宋_GB2312" w:cs="仿宋_GB2312"/>
          <w:b/>
          <w:sz w:val="32"/>
          <w:szCs w:val="32"/>
          <w:lang w:eastAsia="zh-CN"/>
        </w:rPr>
        <w:t>）</w:t>
      </w:r>
    </w:p>
    <w:p w14:paraId="216AAC12">
      <w:pPr>
        <w:jc w:val="center"/>
        <w:rPr>
          <w:rFonts w:hint="eastAsia" w:ascii="仿宋_GB2312" w:hAnsi="仿宋_GB2312" w:eastAsia="仿宋_GB2312" w:cs="仿宋_GB2312"/>
          <w:b/>
          <w:sz w:val="52"/>
          <w:szCs w:val="52"/>
        </w:rPr>
      </w:pPr>
    </w:p>
    <w:p w14:paraId="3D843E69">
      <w:pPr>
        <w:jc w:val="center"/>
        <w:rPr>
          <w:rFonts w:hint="eastAsia" w:ascii="仿宋_GB2312" w:hAnsi="仿宋_GB2312" w:eastAsia="仿宋_GB2312" w:cs="仿宋_GB2312"/>
          <w:b/>
          <w:sz w:val="52"/>
          <w:szCs w:val="52"/>
        </w:rPr>
      </w:pPr>
    </w:p>
    <w:p w14:paraId="76A43819">
      <w:pPr>
        <w:jc w:val="center"/>
        <w:rPr>
          <w:rFonts w:hint="eastAsia" w:ascii="仿宋_GB2312" w:hAnsi="仿宋_GB2312" w:eastAsia="仿宋_GB2312" w:cs="仿宋_GB2312"/>
          <w:b/>
          <w:sz w:val="52"/>
          <w:szCs w:val="52"/>
        </w:rPr>
      </w:pPr>
    </w:p>
    <w:p w14:paraId="07A70985">
      <w:pPr>
        <w:jc w:val="center"/>
        <w:rPr>
          <w:rFonts w:hint="eastAsia" w:ascii="仿宋_GB2312" w:hAnsi="仿宋_GB2312" w:eastAsia="仿宋_GB2312" w:cs="仿宋_GB2312"/>
          <w:b/>
          <w:sz w:val="52"/>
          <w:szCs w:val="52"/>
        </w:rPr>
      </w:pPr>
    </w:p>
    <w:p w14:paraId="175A2E2B">
      <w:pPr>
        <w:jc w:val="center"/>
        <w:rPr>
          <w:rFonts w:hint="eastAsia" w:ascii="仿宋_GB2312" w:hAnsi="仿宋_GB2312" w:eastAsia="仿宋_GB2312" w:cs="仿宋_GB2312"/>
          <w:b/>
          <w:sz w:val="52"/>
          <w:szCs w:val="52"/>
        </w:rPr>
      </w:pPr>
    </w:p>
    <w:p w14:paraId="136877E8">
      <w:pPr>
        <w:spacing w:line="1000" w:lineRule="exact"/>
        <w:jc w:val="center"/>
        <w:rPr>
          <w:rFonts w:hint="eastAsia" w:ascii="仿宋_GB2312" w:hAnsi="仿宋_GB2312" w:eastAsia="仿宋_GB2312" w:cs="仿宋_GB2312"/>
          <w:b/>
          <w:sz w:val="40"/>
          <w:szCs w:val="40"/>
        </w:rPr>
      </w:pPr>
      <w:r>
        <w:rPr>
          <w:rFonts w:hint="eastAsia" w:ascii="仿宋_GB2312" w:hAnsi="仿宋_GB2312" w:eastAsia="仿宋_GB2312" w:cs="仿宋_GB2312"/>
          <w:b/>
          <w:sz w:val="40"/>
          <w:szCs w:val="40"/>
        </w:rPr>
        <w:t>中国农业科学院兰州畜牧与兽药研究所</w:t>
      </w:r>
    </w:p>
    <w:p w14:paraId="75EABD48">
      <w:pPr>
        <w:spacing w:line="1000" w:lineRule="exact"/>
        <w:jc w:val="center"/>
        <w:rPr>
          <w:rFonts w:hint="eastAsia" w:ascii="仿宋_GB2312" w:hAnsi="仿宋_GB2312" w:eastAsia="仿宋_GB2312" w:cs="仿宋_GB2312"/>
          <w:b/>
          <w:sz w:val="40"/>
          <w:szCs w:val="40"/>
        </w:rPr>
      </w:pPr>
      <w:r>
        <w:rPr>
          <w:rFonts w:hint="eastAsia" w:ascii="仿宋_GB2312" w:hAnsi="仿宋_GB2312" w:eastAsia="仿宋_GB2312" w:cs="仿宋_GB2312"/>
          <w:b/>
          <w:sz w:val="40"/>
          <w:szCs w:val="40"/>
        </w:rPr>
        <w:t>202</w:t>
      </w:r>
      <w:r>
        <w:rPr>
          <w:rFonts w:hint="eastAsia" w:ascii="仿宋_GB2312" w:hAnsi="仿宋_GB2312" w:eastAsia="仿宋_GB2312" w:cs="仿宋_GB2312"/>
          <w:b/>
          <w:sz w:val="40"/>
          <w:szCs w:val="40"/>
          <w:lang w:val="en-US" w:eastAsia="zh-CN"/>
        </w:rPr>
        <w:t>6</w:t>
      </w:r>
      <w:r>
        <w:rPr>
          <w:rFonts w:hint="eastAsia" w:ascii="仿宋_GB2312" w:hAnsi="仿宋_GB2312" w:eastAsia="仿宋_GB2312" w:cs="仿宋_GB2312"/>
          <w:b/>
          <w:sz w:val="40"/>
          <w:szCs w:val="40"/>
        </w:rPr>
        <w:t>年</w:t>
      </w:r>
      <w:r>
        <w:rPr>
          <w:rFonts w:hint="eastAsia" w:ascii="仿宋_GB2312" w:hAnsi="仿宋_GB2312" w:eastAsia="仿宋_GB2312" w:cs="仿宋_GB2312"/>
          <w:b/>
          <w:sz w:val="40"/>
          <w:szCs w:val="40"/>
          <w:lang w:val="en-US" w:eastAsia="zh-CN"/>
        </w:rPr>
        <w:t>5</w:t>
      </w:r>
      <w:bookmarkStart w:id="5" w:name="_GoBack"/>
      <w:bookmarkEnd w:id="5"/>
      <w:r>
        <w:rPr>
          <w:rFonts w:hint="eastAsia" w:ascii="仿宋_GB2312" w:hAnsi="仿宋_GB2312" w:eastAsia="仿宋_GB2312" w:cs="仿宋_GB2312"/>
          <w:b/>
          <w:sz w:val="40"/>
          <w:szCs w:val="40"/>
        </w:rPr>
        <w:t>月</w:t>
      </w:r>
    </w:p>
    <w:p w14:paraId="04604784">
      <w:pPr>
        <w:spacing w:line="1000" w:lineRule="exact"/>
        <w:jc w:val="center"/>
        <w:rPr>
          <w:rFonts w:hint="eastAsia" w:ascii="仿宋_GB2312" w:hAnsi="仿宋_GB2312" w:eastAsia="仿宋_GB2312" w:cs="仿宋_GB2312"/>
          <w:b/>
          <w:sz w:val="36"/>
          <w:szCs w:val="36"/>
        </w:rPr>
      </w:pPr>
      <w:r>
        <w:rPr>
          <w:rFonts w:hint="eastAsia" w:ascii="仿宋_GB2312" w:hAnsi="仿宋_GB2312" w:eastAsia="仿宋_GB2312" w:cs="仿宋_GB2312"/>
          <w:b/>
          <w:sz w:val="44"/>
          <w:szCs w:val="44"/>
        </w:rPr>
        <w:br w:type="page"/>
      </w:r>
    </w:p>
    <w:p w14:paraId="4BCD138C">
      <w:pPr>
        <w:keepNext w:val="0"/>
        <w:keepLines w:val="0"/>
        <w:pageBreakBefore w:val="0"/>
        <w:kinsoku/>
        <w:wordWrap/>
        <w:overflowPunct/>
        <w:topLinePunct w:val="0"/>
        <w:bidi w:val="0"/>
        <w:adjustRightInd w:val="0"/>
        <w:snapToGrid w:val="0"/>
        <w:spacing w:line="360" w:lineRule="auto"/>
        <w:textAlignment w:val="auto"/>
        <w:rPr>
          <w:rFonts w:hint="eastAsia" w:ascii="仿宋_GB2312" w:hAnsi="仿宋_GB2312" w:eastAsia="仿宋_GB2312" w:cs="仿宋_GB2312"/>
          <w:b/>
          <w:bCs w:val="0"/>
          <w:sz w:val="24"/>
          <w:szCs w:val="24"/>
        </w:rPr>
      </w:pPr>
      <w:r>
        <w:rPr>
          <w:rFonts w:hint="eastAsia" w:ascii="仿宋_GB2312" w:hAnsi="仿宋_GB2312" w:eastAsia="仿宋_GB2312" w:cs="仿宋_GB2312"/>
          <w:b/>
          <w:bCs w:val="0"/>
          <w:sz w:val="24"/>
          <w:szCs w:val="24"/>
        </w:rPr>
        <w:t>一、工作简况</w:t>
      </w:r>
    </w:p>
    <w:p w14:paraId="2C22AF4E">
      <w:pPr>
        <w:keepNext w:val="0"/>
        <w:keepLines w:val="0"/>
        <w:pageBreakBefore w:val="0"/>
        <w:kinsoku/>
        <w:wordWrap/>
        <w:overflowPunct/>
        <w:topLinePunct w:val="0"/>
        <w:bidi w:val="0"/>
        <w:adjustRightInd w:val="0"/>
        <w:snapToGrid w:val="0"/>
        <w:spacing w:line="360" w:lineRule="auto"/>
        <w:ind w:firstLine="482" w:firstLineChars="200"/>
        <w:textAlignment w:val="auto"/>
        <w:rPr>
          <w:rFonts w:hint="eastAsia" w:ascii="仿宋_GB2312" w:hAnsi="仿宋_GB2312" w:eastAsia="仿宋_GB2312" w:cs="仿宋_GB2312"/>
          <w:b/>
          <w:bCs w:val="0"/>
          <w:sz w:val="24"/>
          <w:szCs w:val="24"/>
        </w:rPr>
      </w:pPr>
      <w:r>
        <w:rPr>
          <w:rFonts w:hint="eastAsia" w:ascii="仿宋_GB2312" w:hAnsi="仿宋_GB2312" w:eastAsia="仿宋_GB2312" w:cs="仿宋_GB2312"/>
          <w:b/>
          <w:bCs w:val="0"/>
          <w:sz w:val="24"/>
          <w:szCs w:val="24"/>
        </w:rPr>
        <w:t>1. 任务来源</w:t>
      </w:r>
    </w:p>
    <w:p w14:paraId="53854D88">
      <w:pPr>
        <w:pStyle w:val="43"/>
        <w:keepNext w:val="0"/>
        <w:keepLines w:val="0"/>
        <w:pageBreakBefore w:val="0"/>
        <w:kinsoku/>
        <w:wordWrap/>
        <w:overflowPunct/>
        <w:topLinePunct w:val="0"/>
        <w:bidi w:val="0"/>
        <w:adjustRightInd w:val="0"/>
        <w:snapToGrid w:val="0"/>
        <w:spacing w:line="360" w:lineRule="auto"/>
        <w:ind w:firstLine="420"/>
        <w:textAlignment w:val="auto"/>
        <w:rPr>
          <w:rFonts w:hint="eastAsia" w:ascii="仿宋_GB2312" w:hAnsi="仿宋_GB2312" w:eastAsia="仿宋_GB2312" w:cs="仿宋_GB2312"/>
          <w:b w:val="0"/>
          <w:bCs/>
          <w:kern w:val="2"/>
          <w:sz w:val="24"/>
          <w:szCs w:val="24"/>
          <w:lang w:val="en-US" w:eastAsia="zh-CN" w:bidi="ar-SA"/>
        </w:rPr>
      </w:pPr>
      <w:r>
        <w:rPr>
          <w:rFonts w:hint="eastAsia" w:ascii="仿宋_GB2312" w:hAnsi="仿宋_GB2312" w:eastAsia="仿宋_GB2312" w:cs="仿宋_GB2312"/>
          <w:b w:val="0"/>
          <w:bCs/>
          <w:kern w:val="2"/>
          <w:sz w:val="24"/>
          <w:szCs w:val="24"/>
          <w:lang w:val="en-US" w:eastAsia="zh-CN" w:bidi="ar-SA"/>
        </w:rPr>
        <w:t>2025年12月，中国农业科学院兰州畜牧与兽药研究所上报制定团体标准《张家川红花牛种群鉴定标准》标准建议书和标准草案，2026年4月27日，甘肃省质量协会下达了制定《张家川红花牛种群鉴定标准》标准（项目计划号：甘质协【2026】21号）。本标准项目承担单位为中国农业科学院兰州畜牧与兽药研究所，标准起草协作单位为中国农业科学院兰州畜牧与兽药研究所、张家川回族自治县畜牧兽医事务服务中心，张家川畜牧技术推广站、中国农业科学院兰州兽医研究所。标准技术归口单位为甘肃省质量标准协会。起草小组成员包括梁春年、杨来康、杨孝君、喇永富、贠秀君、马利军、张少华、褚敏、马晓明、包鹏甲、马艳萍。</w:t>
      </w:r>
    </w:p>
    <w:p w14:paraId="3B588720">
      <w:pPr>
        <w:keepNext w:val="0"/>
        <w:keepLines w:val="0"/>
        <w:pageBreakBefore w:val="0"/>
        <w:kinsoku/>
        <w:wordWrap/>
        <w:overflowPunct/>
        <w:topLinePunct w:val="0"/>
        <w:bidi w:val="0"/>
        <w:adjustRightInd w:val="0"/>
        <w:snapToGrid w:val="0"/>
        <w:spacing w:line="360" w:lineRule="auto"/>
        <w:ind w:firstLine="482" w:firstLineChars="200"/>
        <w:textAlignment w:val="auto"/>
        <w:rPr>
          <w:rFonts w:hint="eastAsia" w:ascii="仿宋_GB2312" w:hAnsi="仿宋_GB2312" w:eastAsia="仿宋_GB2312" w:cs="仿宋_GB2312"/>
          <w:b/>
          <w:bCs w:val="0"/>
          <w:sz w:val="24"/>
          <w:szCs w:val="24"/>
        </w:rPr>
      </w:pPr>
      <w:r>
        <w:rPr>
          <w:rFonts w:hint="eastAsia" w:ascii="仿宋_GB2312" w:hAnsi="仿宋_GB2312" w:eastAsia="仿宋_GB2312" w:cs="仿宋_GB2312"/>
          <w:b/>
          <w:bCs w:val="0"/>
          <w:sz w:val="24"/>
          <w:szCs w:val="24"/>
        </w:rPr>
        <w:t>2. 制定背景</w:t>
      </w:r>
    </w:p>
    <w:p w14:paraId="0B39BC7B">
      <w:pPr>
        <w:keepNext w:val="0"/>
        <w:keepLines w:val="0"/>
        <w:pageBreakBefore w:val="0"/>
        <w:kinsoku/>
        <w:wordWrap/>
        <w:overflowPunct/>
        <w:topLinePunct w:val="0"/>
        <w:bidi w:val="0"/>
        <w:adjustRightInd w:val="0"/>
        <w:snapToGrid w:val="0"/>
        <w:spacing w:line="360" w:lineRule="auto"/>
        <w:ind w:firstLine="480" w:firstLineChars="200"/>
        <w:textAlignment w:val="auto"/>
        <w:rPr>
          <w:rFonts w:hint="eastAsia" w:ascii="仿宋_GB2312" w:hAnsi="仿宋_GB2312" w:eastAsia="仿宋_GB2312" w:cs="仿宋_GB2312"/>
          <w:b w:val="0"/>
          <w:bCs/>
          <w:sz w:val="24"/>
        </w:rPr>
      </w:pPr>
      <w:r>
        <w:rPr>
          <w:rFonts w:hint="eastAsia" w:ascii="仿宋_GB2312" w:hAnsi="仿宋_GB2312" w:eastAsia="仿宋_GB2312" w:cs="仿宋_GB2312"/>
          <w:b w:val="0"/>
          <w:bCs/>
          <w:sz w:val="24"/>
        </w:rPr>
        <w:t>随着世界人口的增加，以及社会经济的快速发展，人类对食物的需求不断增加，人们对肉类食品，包括牛肉的消费也在快速增长。多年来，我国肉牛产业发展迅速。尽管中国的牛肉产量位居世界第三，但仍然无法满足日益增加的消费需求。</w:t>
      </w:r>
    </w:p>
    <w:p w14:paraId="4FACCC3E">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480" w:firstLineChars="200"/>
        <w:textAlignment w:val="auto"/>
        <w:rPr>
          <w:rFonts w:hint="eastAsia" w:ascii="仿宋_GB2312" w:hAnsi="仿宋_GB2312" w:eastAsia="仿宋_GB2312" w:cs="仿宋_GB2312"/>
          <w:b w:val="0"/>
          <w:bCs/>
          <w:sz w:val="24"/>
          <w:lang w:val="en-US" w:eastAsia="zh-CN"/>
        </w:rPr>
      </w:pPr>
      <w:r>
        <w:rPr>
          <w:rFonts w:hint="eastAsia" w:ascii="仿宋_GB2312" w:hAnsi="仿宋_GB2312" w:eastAsia="仿宋_GB2312" w:cs="仿宋_GB2312"/>
          <w:b w:val="0"/>
          <w:bCs/>
          <w:sz w:val="24"/>
          <w:lang w:val="en-US" w:eastAsia="zh-CN"/>
        </w:rPr>
        <w:t>随着国内外标准化工作的全面展开，肉牛标准的制定取得了较大的进展，除地方标准外，《中国西门塔尔》（GB/T 19166-2026）、《畜禽品种（配套系）华西牛》（GB/T 47224-2026）、《 畜禽品种（配套系） 渤海黑牛》（GB/T 32765-2026）等已制定国家标准并颁布实施。在生产上，制定肉牛品种标准制定不仅大大促进以上肉牛品种的数量和质量的提高，而且使育种者、生产者有章可循，有法可依。</w:t>
      </w:r>
      <w:r>
        <w:rPr>
          <w:rFonts w:hint="eastAsia" w:ascii="仿宋_GB2312" w:hAnsi="仿宋_GB2312" w:eastAsia="仿宋_GB2312" w:cs="仿宋_GB2312"/>
          <w:b w:val="0"/>
          <w:bCs/>
          <w:sz w:val="24"/>
          <w:szCs w:val="24"/>
        </w:rPr>
        <w:t>肉牛产业是甘肃省张家川回族自治县特色产业之一</w:t>
      </w:r>
      <w:r>
        <w:rPr>
          <w:rFonts w:hint="eastAsia" w:ascii="仿宋_GB2312" w:hAnsi="仿宋_GB2312" w:eastAsia="仿宋_GB2312" w:cs="仿宋_GB2312"/>
          <w:b w:val="0"/>
          <w:bCs/>
          <w:sz w:val="24"/>
          <w:szCs w:val="24"/>
          <w:lang w:eastAsia="zh-CN"/>
        </w:rPr>
        <w:t>，</w:t>
      </w:r>
      <w:r>
        <w:rPr>
          <w:rFonts w:hint="eastAsia" w:ascii="仿宋_GB2312" w:hAnsi="仿宋_GB2312" w:eastAsia="仿宋_GB2312" w:cs="仿宋_GB2312"/>
          <w:b w:val="0"/>
          <w:bCs/>
          <w:sz w:val="24"/>
          <w:szCs w:val="24"/>
        </w:rPr>
        <w:t>张家川红花牛是由西门塔尔、秦川牛和当地黄牛经过40年改良培育出的具有地方特色的杂交肉牛</w:t>
      </w:r>
      <w:r>
        <w:rPr>
          <w:rFonts w:hint="eastAsia" w:ascii="仿宋_GB2312" w:hAnsi="仿宋_GB2312" w:eastAsia="仿宋_GB2312" w:cs="仿宋_GB2312"/>
          <w:b w:val="0"/>
          <w:bCs/>
          <w:sz w:val="24"/>
          <w:szCs w:val="24"/>
          <w:lang w:eastAsia="zh-CN"/>
        </w:rPr>
        <w:t>，</w:t>
      </w:r>
      <w:r>
        <w:rPr>
          <w:rFonts w:hint="eastAsia" w:ascii="仿宋_GB2312" w:hAnsi="仿宋_GB2312" w:eastAsia="仿宋_GB2312" w:cs="仿宋_GB2312"/>
          <w:b w:val="0"/>
          <w:bCs/>
          <w:sz w:val="24"/>
          <w:szCs w:val="24"/>
        </w:rPr>
        <w:t>虽尚未通过有关部门的品种审定</w:t>
      </w:r>
      <w:r>
        <w:rPr>
          <w:rFonts w:hint="eastAsia" w:ascii="仿宋_GB2312" w:hAnsi="仿宋_GB2312" w:eastAsia="仿宋_GB2312" w:cs="仿宋_GB2312"/>
          <w:b w:val="0"/>
          <w:bCs/>
          <w:sz w:val="24"/>
          <w:szCs w:val="24"/>
          <w:lang w:eastAsia="zh-CN"/>
        </w:rPr>
        <w:t>，</w:t>
      </w:r>
      <w:r>
        <w:rPr>
          <w:rFonts w:hint="eastAsia" w:ascii="仿宋_GB2312" w:hAnsi="仿宋_GB2312" w:eastAsia="仿宋_GB2312" w:cs="仿宋_GB2312"/>
          <w:b w:val="0"/>
          <w:bCs/>
          <w:sz w:val="24"/>
          <w:szCs w:val="24"/>
        </w:rPr>
        <w:t>但在当地养殖规模较大</w:t>
      </w:r>
      <w:r>
        <w:rPr>
          <w:rFonts w:hint="eastAsia" w:ascii="仿宋_GB2312" w:hAnsi="仿宋_GB2312" w:eastAsia="仿宋_GB2312" w:cs="仿宋_GB2312"/>
          <w:b w:val="0"/>
          <w:bCs/>
          <w:sz w:val="24"/>
          <w:szCs w:val="24"/>
          <w:lang w:eastAsia="zh-CN"/>
        </w:rPr>
        <w:t>，</w:t>
      </w:r>
      <w:r>
        <w:rPr>
          <w:rFonts w:hint="eastAsia" w:ascii="仿宋_GB2312" w:hAnsi="仿宋_GB2312" w:eastAsia="仿宋_GB2312" w:cs="仿宋_GB2312"/>
          <w:b w:val="0"/>
          <w:bCs/>
          <w:sz w:val="24"/>
          <w:szCs w:val="24"/>
        </w:rPr>
        <w:t>是全县农民增收的重要支柱产业。县委、县政府始终将这一产业的发展,作为全县经济社会发展和乡村振兴有效衔接的有力抓手</w:t>
      </w:r>
      <w:r>
        <w:rPr>
          <w:rFonts w:hint="eastAsia" w:ascii="仿宋_GB2312" w:hAnsi="仿宋_GB2312" w:eastAsia="仿宋_GB2312" w:cs="仿宋_GB2312"/>
          <w:b w:val="0"/>
          <w:bCs/>
          <w:sz w:val="24"/>
          <w:szCs w:val="24"/>
          <w:lang w:eastAsia="zh-CN"/>
        </w:rPr>
        <w:t>，</w:t>
      </w:r>
      <w:r>
        <w:rPr>
          <w:rFonts w:hint="eastAsia" w:ascii="仿宋_GB2312" w:hAnsi="仿宋_GB2312" w:eastAsia="仿宋_GB2312" w:cs="仿宋_GB2312"/>
          <w:b w:val="0"/>
          <w:bCs/>
          <w:sz w:val="24"/>
          <w:szCs w:val="24"/>
        </w:rPr>
        <w:t>依托资源优势和产业基础,实施畜牧业扩量提质行动</w:t>
      </w:r>
      <w:r>
        <w:rPr>
          <w:rFonts w:hint="eastAsia" w:ascii="仿宋_GB2312" w:hAnsi="仿宋_GB2312" w:eastAsia="仿宋_GB2312" w:cs="仿宋_GB2312"/>
          <w:b w:val="0"/>
          <w:bCs/>
          <w:sz w:val="24"/>
          <w:szCs w:val="24"/>
          <w:lang w:eastAsia="zh-CN"/>
        </w:rPr>
        <w:t>，</w:t>
      </w:r>
      <w:r>
        <w:rPr>
          <w:rFonts w:hint="eastAsia" w:ascii="仿宋_GB2312" w:hAnsi="仿宋_GB2312" w:eastAsia="仿宋_GB2312" w:cs="仿宋_GB2312"/>
          <w:b w:val="0"/>
          <w:bCs/>
          <w:sz w:val="24"/>
          <w:szCs w:val="24"/>
        </w:rPr>
        <w:t>有力促进了张家川红花牛产业的发展。</w:t>
      </w:r>
      <w:r>
        <w:rPr>
          <w:rFonts w:hint="eastAsia" w:ascii="仿宋_GB2312" w:hAnsi="仿宋_GB2312" w:eastAsia="仿宋_GB2312" w:cs="仿宋_GB2312"/>
          <w:b w:val="0"/>
          <w:bCs/>
          <w:sz w:val="24"/>
          <w:lang w:val="en-US" w:eastAsia="zh-CN"/>
        </w:rPr>
        <w:t>2012年 8月获原农业部批准实施农产品地理标志登记保护，成为国家级地理标志产品，养殖区域覆盖全县 15 个乡镇 258 个行政村。制定《张家川红花牛种群鉴定标准》团体标准标准，标准化鉴定将强化地理标志品牌公信力，助力全产业链产值持续增长，目前全县红花牛全产业链产值已达 5.45 亿元，标准实施后有望进一步带动饲草种植、屠宰加工、餐饮销售等关联产业增收，预计每年可为县域经济新增数亿元产值，带动 8000 余户养殖户稳定增收。标准推广将促进 “合作社 + 基地 + 农户” 模式深化发展，通过统一鉴定标准与技术指导，提升养殖户科学养殖水平，培育更多 “新农人”。张家川红花牛现有鉴定主要依赖经验观察，主观性强、误差大，选种准确性不足的问题。标准需整合传统表型鉴定，制定分级鉴定流程：初筛通过形态特征快速排查，复筛结合生产性能数据（生长速度、屠宰率等）进一步筛选，形成 “表型 + 性能” 三位一体的鉴定体系，兼顾准确性与实操性，满足规模化养殖的鉴定需求。</w:t>
      </w:r>
    </w:p>
    <w:p w14:paraId="4EE3AF3D">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480" w:firstLineChars="200"/>
        <w:textAlignment w:val="auto"/>
        <w:rPr>
          <w:rFonts w:hint="eastAsia" w:ascii="仿宋_GB2312" w:hAnsi="仿宋_GB2312" w:eastAsia="仿宋_GB2312" w:cs="仿宋_GB2312"/>
          <w:b w:val="0"/>
          <w:bCs/>
          <w:sz w:val="24"/>
        </w:rPr>
      </w:pPr>
      <w:r>
        <w:rPr>
          <w:rFonts w:hint="eastAsia" w:ascii="仿宋_GB2312" w:hAnsi="仿宋_GB2312" w:eastAsia="仿宋_GB2312" w:cs="仿宋_GB2312"/>
          <w:b w:val="0"/>
          <w:bCs/>
          <w:sz w:val="24"/>
          <w:lang w:val="en-US" w:eastAsia="zh-CN"/>
        </w:rPr>
        <w:t>中国农业科学院兰州畜牧与兽药研究所牦牛资源与育种创新团队在执行甘肃省科技科技特派团专项“张家川红花肉牛选育改良及提质增效技术集成示范项目”和张家川县揭榜挂帅科技项目“张家川红花牛选育改良及提质增效技术集成示范项目”项目过程中，积累了大量的数据资料，为制定《张家川红花牛种群鉴定标准》标准奠定了坚实的基础。</w:t>
      </w:r>
      <w:r>
        <w:rPr>
          <w:rFonts w:hint="eastAsia" w:ascii="仿宋_GB2312" w:hAnsi="仿宋_GB2312" w:eastAsia="仿宋_GB2312" w:cs="仿宋_GB2312"/>
          <w:b w:val="0"/>
          <w:bCs/>
          <w:sz w:val="24"/>
        </w:rPr>
        <w:t>同时，制定《</w:t>
      </w:r>
      <w:r>
        <w:rPr>
          <w:rFonts w:hint="eastAsia" w:ascii="仿宋_GB2312" w:hAnsi="仿宋_GB2312" w:eastAsia="仿宋_GB2312" w:cs="仿宋_GB2312"/>
          <w:b w:val="0"/>
          <w:bCs/>
          <w:kern w:val="2"/>
          <w:sz w:val="24"/>
          <w:szCs w:val="24"/>
          <w:lang w:val="en-US" w:eastAsia="zh-CN" w:bidi="ar-SA"/>
        </w:rPr>
        <w:t>张家川红花牛种群鉴定标准</w:t>
      </w:r>
      <w:r>
        <w:rPr>
          <w:rFonts w:hint="eastAsia" w:ascii="仿宋_GB2312" w:hAnsi="仿宋_GB2312" w:eastAsia="仿宋_GB2312" w:cs="仿宋_GB2312"/>
          <w:b w:val="0"/>
          <w:bCs/>
          <w:sz w:val="24"/>
        </w:rPr>
        <w:t>》</w:t>
      </w:r>
      <w:r>
        <w:rPr>
          <w:rFonts w:hint="eastAsia" w:ascii="仿宋_GB2312" w:hAnsi="仿宋_GB2312" w:eastAsia="仿宋_GB2312" w:cs="仿宋_GB2312"/>
          <w:b w:val="0"/>
          <w:bCs/>
          <w:sz w:val="24"/>
          <w:lang w:val="en-US" w:eastAsia="zh-CN"/>
        </w:rPr>
        <w:t>团体</w:t>
      </w:r>
      <w:r>
        <w:rPr>
          <w:rFonts w:hint="eastAsia" w:ascii="仿宋_GB2312" w:hAnsi="仿宋_GB2312" w:eastAsia="仿宋_GB2312" w:cs="仿宋_GB2312"/>
          <w:b w:val="0"/>
          <w:bCs/>
          <w:sz w:val="24"/>
        </w:rPr>
        <w:t>标准，对提高</w:t>
      </w:r>
      <w:r>
        <w:rPr>
          <w:rFonts w:hint="eastAsia" w:ascii="仿宋_GB2312" w:hAnsi="仿宋_GB2312" w:eastAsia="仿宋_GB2312" w:cs="仿宋_GB2312"/>
          <w:b w:val="0"/>
          <w:bCs/>
          <w:sz w:val="24"/>
          <w:lang w:val="en-US" w:eastAsia="zh-CN"/>
        </w:rPr>
        <w:t>张家川红花牛</w:t>
      </w:r>
      <w:r>
        <w:rPr>
          <w:rFonts w:hint="eastAsia" w:ascii="仿宋_GB2312" w:hAnsi="仿宋_GB2312" w:eastAsia="仿宋_GB2312" w:cs="仿宋_GB2312"/>
          <w:b w:val="0"/>
          <w:bCs/>
          <w:sz w:val="24"/>
        </w:rPr>
        <w:t>产业发展水平，培育优势特色产业，实现控制净增，扩大出栏，加快周转，缓解草畜矛盾具有重要的生态、经济和社会意义。</w:t>
      </w:r>
    </w:p>
    <w:p w14:paraId="3F28F4D7">
      <w:pPr>
        <w:keepNext w:val="0"/>
        <w:keepLines w:val="0"/>
        <w:pageBreakBefore w:val="0"/>
        <w:widowControl/>
        <w:kinsoku/>
        <w:wordWrap/>
        <w:overflowPunct/>
        <w:topLinePunct w:val="0"/>
        <w:bidi w:val="0"/>
        <w:adjustRightInd w:val="0"/>
        <w:snapToGrid w:val="0"/>
        <w:spacing w:line="360" w:lineRule="auto"/>
        <w:ind w:firstLine="482" w:firstLineChars="200"/>
        <w:textAlignment w:val="auto"/>
        <w:rPr>
          <w:rFonts w:hint="eastAsia" w:ascii="仿宋_GB2312" w:hAnsi="仿宋_GB2312" w:eastAsia="仿宋_GB2312" w:cs="仿宋_GB2312"/>
          <w:b/>
          <w:bCs w:val="0"/>
          <w:sz w:val="24"/>
          <w:szCs w:val="24"/>
        </w:rPr>
      </w:pPr>
      <w:r>
        <w:rPr>
          <w:rFonts w:hint="eastAsia" w:ascii="仿宋_GB2312" w:hAnsi="仿宋_GB2312" w:eastAsia="仿宋_GB2312" w:cs="仿宋_GB2312"/>
          <w:b/>
          <w:bCs w:val="0"/>
          <w:sz w:val="24"/>
          <w:szCs w:val="24"/>
        </w:rPr>
        <w:t>3. 起草过程</w:t>
      </w:r>
    </w:p>
    <w:p w14:paraId="52000941">
      <w:pPr>
        <w:keepNext w:val="0"/>
        <w:keepLines w:val="0"/>
        <w:pageBreakBefore w:val="0"/>
        <w:kinsoku/>
        <w:wordWrap/>
        <w:overflowPunct/>
        <w:topLinePunct w:val="0"/>
        <w:bidi w:val="0"/>
        <w:adjustRightInd w:val="0"/>
        <w:snapToGrid w:val="0"/>
        <w:spacing w:line="360" w:lineRule="auto"/>
        <w:ind w:firstLine="482" w:firstLineChars="200"/>
        <w:textAlignment w:val="auto"/>
        <w:rPr>
          <w:rFonts w:hint="eastAsia" w:ascii="仿宋_GB2312" w:hAnsi="仿宋_GB2312" w:eastAsia="仿宋_GB2312" w:cs="仿宋_GB2312"/>
          <w:b/>
          <w:bCs w:val="0"/>
          <w:sz w:val="24"/>
          <w:szCs w:val="24"/>
        </w:rPr>
      </w:pPr>
      <w:r>
        <w:rPr>
          <w:rFonts w:hint="eastAsia" w:ascii="仿宋_GB2312" w:hAnsi="仿宋_GB2312" w:eastAsia="仿宋_GB2312" w:cs="仿宋_GB2312"/>
          <w:b/>
          <w:bCs w:val="0"/>
          <w:sz w:val="24"/>
          <w:szCs w:val="24"/>
        </w:rPr>
        <w:t>（1）成立标准起草小组</w:t>
      </w:r>
    </w:p>
    <w:p w14:paraId="696C5DCE">
      <w:pPr>
        <w:keepNext w:val="0"/>
        <w:keepLines w:val="0"/>
        <w:pageBreakBefore w:val="0"/>
        <w:kinsoku/>
        <w:wordWrap/>
        <w:overflowPunct/>
        <w:topLinePunct w:val="0"/>
        <w:bidi w:val="0"/>
        <w:adjustRightInd w:val="0"/>
        <w:snapToGrid w:val="0"/>
        <w:spacing w:line="360" w:lineRule="auto"/>
        <w:ind w:firstLine="480"/>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b w:val="0"/>
          <w:bCs/>
          <w:kern w:val="0"/>
          <w:sz w:val="24"/>
          <w:szCs w:val="24"/>
          <w:lang w:val="en-US" w:eastAsia="zh-CN"/>
        </w:rPr>
        <w:t>团体</w:t>
      </w:r>
      <w:r>
        <w:rPr>
          <w:rFonts w:hint="eastAsia" w:ascii="仿宋_GB2312" w:hAnsi="仿宋_GB2312" w:eastAsia="仿宋_GB2312" w:cs="仿宋_GB2312"/>
          <w:b w:val="0"/>
          <w:bCs/>
          <w:kern w:val="0"/>
          <w:sz w:val="24"/>
          <w:szCs w:val="24"/>
        </w:rPr>
        <w:t>标准</w:t>
      </w:r>
      <w:r>
        <w:rPr>
          <w:rFonts w:hint="eastAsia" w:ascii="仿宋_GB2312" w:hAnsi="仿宋_GB2312" w:eastAsia="仿宋_GB2312" w:cs="仿宋_GB2312"/>
          <w:b w:val="0"/>
          <w:bCs/>
          <w:sz w:val="24"/>
          <w:szCs w:val="24"/>
        </w:rPr>
        <w:t>《</w:t>
      </w:r>
      <w:r>
        <w:rPr>
          <w:rFonts w:hint="eastAsia" w:ascii="仿宋_GB2312" w:hAnsi="仿宋_GB2312" w:eastAsia="仿宋_GB2312" w:cs="仿宋_GB2312"/>
          <w:b w:val="0"/>
          <w:bCs/>
          <w:kern w:val="2"/>
          <w:sz w:val="24"/>
          <w:szCs w:val="24"/>
          <w:lang w:val="en-US" w:eastAsia="zh-CN" w:bidi="ar-SA"/>
        </w:rPr>
        <w:t>张家川红花牛种群鉴定标准</w:t>
      </w:r>
      <w:r>
        <w:rPr>
          <w:rFonts w:hint="eastAsia" w:ascii="仿宋_GB2312" w:hAnsi="仿宋_GB2312" w:eastAsia="仿宋_GB2312" w:cs="仿宋_GB2312"/>
          <w:b w:val="0"/>
          <w:bCs/>
          <w:sz w:val="24"/>
          <w:szCs w:val="24"/>
        </w:rPr>
        <w:t>》</w:t>
      </w:r>
      <w:r>
        <w:rPr>
          <w:rFonts w:hint="eastAsia" w:ascii="仿宋_GB2312" w:hAnsi="仿宋_GB2312" w:eastAsia="仿宋_GB2312" w:cs="仿宋_GB2312"/>
          <w:b w:val="0"/>
          <w:bCs/>
          <w:kern w:val="0"/>
          <w:sz w:val="24"/>
          <w:szCs w:val="24"/>
          <w:lang w:val="en-US" w:eastAsia="zh-CN"/>
        </w:rPr>
        <w:t>制定工作启动</w:t>
      </w:r>
      <w:r>
        <w:rPr>
          <w:rFonts w:hint="eastAsia" w:ascii="仿宋_GB2312" w:hAnsi="仿宋_GB2312" w:eastAsia="仿宋_GB2312" w:cs="仿宋_GB2312"/>
          <w:b w:val="0"/>
          <w:bCs/>
          <w:kern w:val="0"/>
          <w:sz w:val="24"/>
          <w:szCs w:val="24"/>
        </w:rPr>
        <w:t>后，</w:t>
      </w:r>
      <w:r>
        <w:rPr>
          <w:rFonts w:hint="eastAsia" w:ascii="仿宋_GB2312" w:hAnsi="仿宋_GB2312" w:eastAsia="仿宋_GB2312" w:cs="仿宋_GB2312"/>
          <w:b w:val="0"/>
          <w:bCs/>
          <w:sz w:val="24"/>
          <w:szCs w:val="24"/>
        </w:rPr>
        <w:t>中国农业科学院兰州畜牧与兽药研究所立即会同项目承担单位成立由</w:t>
      </w:r>
      <w:r>
        <w:rPr>
          <w:rFonts w:hint="eastAsia" w:ascii="仿宋_GB2312" w:hAnsi="仿宋_GB2312" w:eastAsia="仿宋_GB2312" w:cs="仿宋_GB2312"/>
          <w:b w:val="0"/>
          <w:bCs/>
          <w:kern w:val="2"/>
          <w:sz w:val="24"/>
          <w:szCs w:val="24"/>
          <w:lang w:val="en-US" w:eastAsia="zh-CN" w:bidi="ar-SA"/>
        </w:rPr>
        <w:t>中国农业科学院兰州畜牧与兽药研究所、张家川回族自治县畜牧兽医事务服务中心，张家川畜牧技术推广站</w:t>
      </w:r>
      <w:r>
        <w:rPr>
          <w:rFonts w:hint="eastAsia" w:ascii="仿宋_GB2312" w:hAnsi="仿宋_GB2312" w:eastAsia="仿宋_GB2312" w:cs="仿宋_GB2312"/>
          <w:b w:val="0"/>
          <w:bCs/>
          <w:sz w:val="24"/>
          <w:szCs w:val="24"/>
        </w:rPr>
        <w:t>等单</w:t>
      </w:r>
      <w:r>
        <w:rPr>
          <w:rFonts w:hint="eastAsia" w:ascii="仿宋_GB2312" w:hAnsi="仿宋_GB2312" w:eastAsia="仿宋_GB2312" w:cs="仿宋_GB2312"/>
          <w:b w:val="0"/>
          <w:bCs/>
          <w:kern w:val="0"/>
          <w:sz w:val="24"/>
          <w:szCs w:val="24"/>
        </w:rPr>
        <w:t>位相关专家组成的标准制定起草小组，主要负责开展调查研究，收集整理相关数据，起草</w:t>
      </w:r>
      <w:r>
        <w:rPr>
          <w:rFonts w:hint="eastAsia" w:ascii="仿宋_GB2312" w:hAnsi="仿宋_GB2312" w:eastAsia="仿宋_GB2312" w:cs="仿宋_GB2312"/>
          <w:b w:val="0"/>
          <w:bCs/>
          <w:sz w:val="24"/>
          <w:szCs w:val="24"/>
        </w:rPr>
        <w:t>《</w:t>
      </w:r>
      <w:r>
        <w:rPr>
          <w:rFonts w:hint="eastAsia" w:ascii="仿宋_GB2312" w:hAnsi="仿宋_GB2312" w:eastAsia="仿宋_GB2312" w:cs="仿宋_GB2312"/>
          <w:b w:val="0"/>
          <w:bCs/>
          <w:kern w:val="2"/>
          <w:sz w:val="24"/>
          <w:szCs w:val="24"/>
          <w:lang w:val="en-US" w:eastAsia="zh-CN" w:bidi="ar-SA"/>
        </w:rPr>
        <w:t>张家川红花牛种群鉴定标准</w:t>
      </w:r>
      <w:r>
        <w:rPr>
          <w:rFonts w:hint="eastAsia" w:ascii="仿宋_GB2312" w:hAnsi="仿宋_GB2312" w:eastAsia="仿宋_GB2312" w:cs="仿宋_GB2312"/>
          <w:b w:val="0"/>
          <w:bCs/>
          <w:sz w:val="24"/>
          <w:szCs w:val="24"/>
        </w:rPr>
        <w:t>》</w:t>
      </w:r>
      <w:r>
        <w:rPr>
          <w:rFonts w:hint="eastAsia" w:ascii="仿宋_GB2312" w:hAnsi="仿宋_GB2312" w:eastAsia="仿宋_GB2312" w:cs="仿宋_GB2312"/>
          <w:b w:val="0"/>
          <w:bCs/>
          <w:kern w:val="0"/>
          <w:sz w:val="24"/>
          <w:szCs w:val="24"/>
        </w:rPr>
        <w:t>标准征求意见稿，广泛开展意见征求，组织召开标准初审会，按要求提交</w:t>
      </w:r>
      <w:r>
        <w:rPr>
          <w:rFonts w:hint="eastAsia" w:ascii="仿宋_GB2312" w:hAnsi="仿宋_GB2312" w:eastAsia="仿宋_GB2312" w:cs="仿宋_GB2312"/>
          <w:b w:val="0"/>
          <w:bCs/>
          <w:kern w:val="2"/>
          <w:sz w:val="24"/>
          <w:szCs w:val="24"/>
          <w:lang w:val="en-US" w:eastAsia="zh-CN" w:bidi="ar-SA"/>
        </w:rPr>
        <w:t>张家川红花牛种群</w:t>
      </w:r>
      <w:r>
        <w:rPr>
          <w:rFonts w:hint="eastAsia" w:ascii="仿宋_GB2312" w:hAnsi="仿宋_GB2312" w:eastAsia="仿宋_GB2312" w:cs="仿宋_GB2312"/>
          <w:kern w:val="2"/>
          <w:sz w:val="24"/>
          <w:szCs w:val="24"/>
          <w:lang w:val="en-US" w:eastAsia="zh-CN" w:bidi="ar-SA"/>
        </w:rPr>
        <w:t>鉴定标准</w:t>
      </w:r>
      <w:r>
        <w:rPr>
          <w:rFonts w:hint="eastAsia" w:ascii="仿宋_GB2312" w:hAnsi="仿宋_GB2312" w:eastAsia="仿宋_GB2312" w:cs="仿宋_GB2312"/>
          <w:kern w:val="0"/>
          <w:sz w:val="24"/>
          <w:szCs w:val="24"/>
        </w:rPr>
        <w:t>报批稿、编制说明、品种照片等。标准起草小组人员分工如表1所示。</w:t>
      </w:r>
    </w:p>
    <w:p w14:paraId="2C26A31A">
      <w:pPr>
        <w:pStyle w:val="22"/>
        <w:spacing w:line="360" w:lineRule="auto"/>
        <w:ind w:firstLine="0" w:firstLineChars="0"/>
        <w:jc w:val="center"/>
        <w:outlineLvl w:val="0"/>
        <w:rPr>
          <w:rFonts w:hint="eastAsia" w:ascii="仿宋_GB2312" w:hAnsi="仿宋_GB2312" w:eastAsia="仿宋_GB2312" w:cs="仿宋_GB2312"/>
          <w:kern w:val="2"/>
          <w:sz w:val="24"/>
          <w:szCs w:val="24"/>
        </w:rPr>
      </w:pPr>
      <w:r>
        <w:rPr>
          <w:rFonts w:hint="eastAsia" w:ascii="仿宋_GB2312" w:hAnsi="仿宋_GB2312" w:eastAsia="仿宋_GB2312" w:cs="仿宋_GB2312"/>
          <w:kern w:val="2"/>
          <w:sz w:val="24"/>
          <w:szCs w:val="24"/>
        </w:rPr>
        <w:t>表1  起草人员一览表</w:t>
      </w:r>
    </w:p>
    <w:tbl>
      <w:tblPr>
        <w:tblStyle w:val="10"/>
        <w:tblW w:w="8602" w:type="dxa"/>
        <w:jc w:val="center"/>
        <w:tblLayout w:type="fixed"/>
        <w:tblCellMar>
          <w:top w:w="0" w:type="dxa"/>
          <w:left w:w="108" w:type="dxa"/>
          <w:bottom w:w="0" w:type="dxa"/>
          <w:right w:w="108" w:type="dxa"/>
        </w:tblCellMar>
      </w:tblPr>
      <w:tblGrid>
        <w:gridCol w:w="1025"/>
        <w:gridCol w:w="1309"/>
        <w:gridCol w:w="4741"/>
        <w:gridCol w:w="1527"/>
      </w:tblGrid>
      <w:tr w14:paraId="3EA8DF3B">
        <w:tblPrEx>
          <w:tblCellMar>
            <w:top w:w="0" w:type="dxa"/>
            <w:left w:w="108" w:type="dxa"/>
            <w:bottom w:w="0" w:type="dxa"/>
            <w:right w:w="108" w:type="dxa"/>
          </w:tblCellMar>
        </w:tblPrEx>
        <w:trPr>
          <w:trHeight w:val="57" w:hRule="atLeast"/>
          <w:jc w:val="center"/>
        </w:trPr>
        <w:tc>
          <w:tcPr>
            <w:tcW w:w="1025" w:type="dxa"/>
            <w:tcBorders>
              <w:top w:val="single" w:color="000000" w:sz="8" w:space="0"/>
              <w:left w:val="single" w:color="000000" w:sz="8" w:space="0"/>
              <w:bottom w:val="single" w:color="000000" w:sz="4" w:space="0"/>
              <w:right w:val="single" w:color="000000" w:sz="4" w:space="0"/>
            </w:tcBorders>
            <w:vAlign w:val="center"/>
          </w:tcPr>
          <w:p w14:paraId="4D5F2F33">
            <w:pPr>
              <w:pStyle w:val="22"/>
              <w:keepNext w:val="0"/>
              <w:keepLines w:val="0"/>
              <w:pageBreakBefore w:val="0"/>
              <w:kinsoku/>
              <w:wordWrap/>
              <w:overflowPunct/>
              <w:topLinePunct w:val="0"/>
              <w:bidi w:val="0"/>
              <w:adjustRightInd w:val="0"/>
              <w:snapToGrid w:val="0"/>
              <w:spacing w:line="360" w:lineRule="auto"/>
              <w:ind w:firstLine="0" w:firstLineChars="0"/>
              <w:jc w:val="center"/>
              <w:textAlignment w:val="auto"/>
              <w:outlineLvl w:val="0"/>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lang w:val="en-US" w:eastAsia="zh-CN" w:bidi="ar-SA"/>
              </w:rPr>
              <w:t>序号</w:t>
            </w:r>
          </w:p>
        </w:tc>
        <w:tc>
          <w:tcPr>
            <w:tcW w:w="1309" w:type="dxa"/>
            <w:tcBorders>
              <w:top w:val="single" w:color="000000" w:sz="8" w:space="0"/>
              <w:left w:val="single" w:color="000000" w:sz="4" w:space="0"/>
              <w:bottom w:val="single" w:color="000000" w:sz="4" w:space="0"/>
              <w:right w:val="single" w:color="000000" w:sz="4" w:space="0"/>
            </w:tcBorders>
            <w:vAlign w:val="center"/>
          </w:tcPr>
          <w:p w14:paraId="71326988">
            <w:pPr>
              <w:pStyle w:val="22"/>
              <w:keepNext w:val="0"/>
              <w:keepLines w:val="0"/>
              <w:pageBreakBefore w:val="0"/>
              <w:kinsoku/>
              <w:wordWrap/>
              <w:overflowPunct/>
              <w:topLinePunct w:val="0"/>
              <w:bidi w:val="0"/>
              <w:adjustRightInd w:val="0"/>
              <w:snapToGrid w:val="0"/>
              <w:spacing w:line="360" w:lineRule="auto"/>
              <w:ind w:firstLine="0" w:firstLineChars="0"/>
              <w:jc w:val="center"/>
              <w:textAlignment w:val="auto"/>
              <w:outlineLvl w:val="0"/>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lang w:val="en-US" w:eastAsia="zh-CN" w:bidi="ar-SA"/>
              </w:rPr>
              <w:t>姓名</w:t>
            </w:r>
          </w:p>
        </w:tc>
        <w:tc>
          <w:tcPr>
            <w:tcW w:w="4741" w:type="dxa"/>
            <w:tcBorders>
              <w:top w:val="single" w:color="000000" w:sz="8" w:space="0"/>
              <w:left w:val="single" w:color="000000" w:sz="4" w:space="0"/>
              <w:bottom w:val="single" w:color="000000" w:sz="4" w:space="0"/>
              <w:right w:val="single" w:color="000000" w:sz="4" w:space="0"/>
            </w:tcBorders>
            <w:vAlign w:val="center"/>
          </w:tcPr>
          <w:p w14:paraId="14F7EE51">
            <w:pPr>
              <w:pStyle w:val="22"/>
              <w:keepNext w:val="0"/>
              <w:keepLines w:val="0"/>
              <w:pageBreakBefore w:val="0"/>
              <w:kinsoku/>
              <w:wordWrap/>
              <w:overflowPunct/>
              <w:topLinePunct w:val="0"/>
              <w:bidi w:val="0"/>
              <w:adjustRightInd w:val="0"/>
              <w:snapToGrid w:val="0"/>
              <w:spacing w:line="360" w:lineRule="auto"/>
              <w:ind w:firstLine="0" w:firstLineChars="0"/>
              <w:jc w:val="center"/>
              <w:textAlignment w:val="auto"/>
              <w:outlineLvl w:val="0"/>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lang w:val="en-US" w:eastAsia="zh-CN" w:bidi="ar-SA"/>
              </w:rPr>
              <w:t>单位</w:t>
            </w:r>
          </w:p>
        </w:tc>
        <w:tc>
          <w:tcPr>
            <w:tcW w:w="1527" w:type="dxa"/>
            <w:tcBorders>
              <w:top w:val="single" w:color="000000" w:sz="8" w:space="0"/>
              <w:left w:val="single" w:color="000000" w:sz="4" w:space="0"/>
              <w:bottom w:val="single" w:color="000000" w:sz="4" w:space="0"/>
              <w:right w:val="single" w:color="000000" w:sz="8" w:space="0"/>
            </w:tcBorders>
            <w:vAlign w:val="center"/>
          </w:tcPr>
          <w:p w14:paraId="06364A0B">
            <w:pPr>
              <w:pStyle w:val="22"/>
              <w:keepNext w:val="0"/>
              <w:keepLines w:val="0"/>
              <w:pageBreakBefore w:val="0"/>
              <w:kinsoku/>
              <w:wordWrap/>
              <w:overflowPunct/>
              <w:topLinePunct w:val="0"/>
              <w:bidi w:val="0"/>
              <w:adjustRightInd w:val="0"/>
              <w:snapToGrid w:val="0"/>
              <w:spacing w:line="360" w:lineRule="auto"/>
              <w:ind w:firstLine="0" w:firstLineChars="0"/>
              <w:jc w:val="center"/>
              <w:textAlignment w:val="auto"/>
              <w:outlineLvl w:val="0"/>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lang w:val="en-US" w:eastAsia="zh-CN" w:bidi="ar-SA"/>
              </w:rPr>
              <w:t>任务分工</w:t>
            </w:r>
          </w:p>
        </w:tc>
      </w:tr>
      <w:tr w14:paraId="64B2A220">
        <w:tblPrEx>
          <w:tblCellMar>
            <w:top w:w="0" w:type="dxa"/>
            <w:left w:w="108" w:type="dxa"/>
            <w:bottom w:w="0" w:type="dxa"/>
            <w:right w:w="108" w:type="dxa"/>
          </w:tblCellMar>
        </w:tblPrEx>
        <w:trPr>
          <w:trHeight w:val="57" w:hRule="atLeast"/>
          <w:jc w:val="center"/>
        </w:trPr>
        <w:tc>
          <w:tcPr>
            <w:tcW w:w="1025" w:type="dxa"/>
            <w:tcBorders>
              <w:top w:val="single" w:color="000000" w:sz="4" w:space="0"/>
              <w:left w:val="single" w:color="000000" w:sz="8" w:space="0"/>
              <w:bottom w:val="single" w:color="000000" w:sz="4" w:space="0"/>
              <w:right w:val="single" w:color="000000" w:sz="4" w:space="0"/>
            </w:tcBorders>
            <w:vAlign w:val="center"/>
          </w:tcPr>
          <w:p w14:paraId="70AAC072">
            <w:pPr>
              <w:keepNext w:val="0"/>
              <w:keepLines w:val="0"/>
              <w:pageBreakBefore w:val="0"/>
              <w:kinsoku/>
              <w:wordWrap/>
              <w:overflowPunct/>
              <w:topLinePunct w:val="0"/>
              <w:bidi w:val="0"/>
              <w:adjustRightInd w:val="0"/>
              <w:snapToGrid w:val="0"/>
              <w:spacing w:line="360" w:lineRule="auto"/>
              <w:ind w:firstLine="0"/>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lang w:val="en-US" w:eastAsia="zh-CN" w:bidi="ar-SA"/>
              </w:rPr>
              <w:t>1</w:t>
            </w:r>
          </w:p>
        </w:tc>
        <w:tc>
          <w:tcPr>
            <w:tcW w:w="1309" w:type="dxa"/>
            <w:tcBorders>
              <w:top w:val="single" w:color="000000" w:sz="4" w:space="0"/>
              <w:left w:val="single" w:color="000000" w:sz="4" w:space="0"/>
              <w:bottom w:val="single" w:color="000000" w:sz="4" w:space="0"/>
              <w:right w:val="single" w:color="000000" w:sz="4" w:space="0"/>
            </w:tcBorders>
            <w:vAlign w:val="center"/>
          </w:tcPr>
          <w:p w14:paraId="3E8E7EBD">
            <w:pPr>
              <w:keepNext w:val="0"/>
              <w:keepLines w:val="0"/>
              <w:pageBreakBefore w:val="0"/>
              <w:kinsoku/>
              <w:wordWrap/>
              <w:overflowPunct/>
              <w:topLinePunct w:val="0"/>
              <w:bidi w:val="0"/>
              <w:adjustRightInd w:val="0"/>
              <w:snapToGrid w:val="0"/>
              <w:spacing w:line="360" w:lineRule="auto"/>
              <w:ind w:firstLine="0"/>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lang w:val="en-US" w:eastAsia="zh-CN" w:bidi="ar-SA"/>
              </w:rPr>
              <w:t>梁春年</w:t>
            </w:r>
          </w:p>
        </w:tc>
        <w:tc>
          <w:tcPr>
            <w:tcW w:w="4741" w:type="dxa"/>
            <w:tcBorders>
              <w:top w:val="single" w:color="000000" w:sz="4" w:space="0"/>
              <w:left w:val="single" w:color="000000" w:sz="4" w:space="0"/>
              <w:bottom w:val="single" w:color="000000" w:sz="4" w:space="0"/>
              <w:right w:val="single" w:color="000000" w:sz="4" w:space="0"/>
            </w:tcBorders>
            <w:vAlign w:val="center"/>
          </w:tcPr>
          <w:p w14:paraId="6994FF8E">
            <w:pPr>
              <w:keepNext w:val="0"/>
              <w:keepLines w:val="0"/>
              <w:pageBreakBefore w:val="0"/>
              <w:kinsoku/>
              <w:wordWrap/>
              <w:overflowPunct/>
              <w:topLinePunct w:val="0"/>
              <w:bidi w:val="0"/>
              <w:adjustRightInd w:val="0"/>
              <w:snapToGrid w:val="0"/>
              <w:spacing w:line="360" w:lineRule="auto"/>
              <w:ind w:firstLine="0"/>
              <w:jc w:val="lef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lang w:val="en-US" w:eastAsia="zh-CN" w:bidi="ar-SA"/>
              </w:rPr>
              <w:t>中国农业科学院兰州畜牧与兽药研究所</w:t>
            </w:r>
          </w:p>
        </w:tc>
        <w:tc>
          <w:tcPr>
            <w:tcW w:w="1527" w:type="dxa"/>
            <w:tcBorders>
              <w:top w:val="single" w:color="000000" w:sz="4" w:space="0"/>
              <w:left w:val="single" w:color="000000" w:sz="4" w:space="0"/>
              <w:bottom w:val="single" w:color="000000" w:sz="4" w:space="0"/>
              <w:right w:val="single" w:color="000000" w:sz="8" w:space="0"/>
            </w:tcBorders>
            <w:vAlign w:val="center"/>
          </w:tcPr>
          <w:p w14:paraId="7C4E3DB8">
            <w:pPr>
              <w:keepNext w:val="0"/>
              <w:keepLines w:val="0"/>
              <w:pageBreakBefore w:val="0"/>
              <w:kinsoku/>
              <w:wordWrap/>
              <w:overflowPunct/>
              <w:topLinePunct w:val="0"/>
              <w:bidi w:val="0"/>
              <w:adjustRightInd w:val="0"/>
              <w:snapToGrid w:val="0"/>
              <w:spacing w:line="360" w:lineRule="auto"/>
              <w:ind w:firstLine="0"/>
              <w:jc w:val="lef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lang w:val="en-US" w:eastAsia="zh-CN" w:bidi="ar-SA"/>
              </w:rPr>
              <w:t>总负责</w:t>
            </w:r>
          </w:p>
        </w:tc>
      </w:tr>
      <w:tr w14:paraId="2D6D83E1">
        <w:tblPrEx>
          <w:tblCellMar>
            <w:top w:w="0" w:type="dxa"/>
            <w:left w:w="108" w:type="dxa"/>
            <w:bottom w:w="0" w:type="dxa"/>
            <w:right w:w="108" w:type="dxa"/>
          </w:tblCellMar>
        </w:tblPrEx>
        <w:trPr>
          <w:trHeight w:val="57" w:hRule="atLeast"/>
          <w:jc w:val="center"/>
        </w:trPr>
        <w:tc>
          <w:tcPr>
            <w:tcW w:w="1025" w:type="dxa"/>
            <w:tcBorders>
              <w:top w:val="single" w:color="000000" w:sz="4" w:space="0"/>
              <w:left w:val="single" w:color="000000" w:sz="8" w:space="0"/>
              <w:bottom w:val="single" w:color="000000" w:sz="4" w:space="0"/>
              <w:right w:val="single" w:color="000000" w:sz="4" w:space="0"/>
            </w:tcBorders>
            <w:vAlign w:val="center"/>
          </w:tcPr>
          <w:p w14:paraId="67793DEF">
            <w:pPr>
              <w:keepNext w:val="0"/>
              <w:keepLines w:val="0"/>
              <w:pageBreakBefore w:val="0"/>
              <w:kinsoku/>
              <w:wordWrap/>
              <w:overflowPunct/>
              <w:topLinePunct w:val="0"/>
              <w:bidi w:val="0"/>
              <w:adjustRightInd w:val="0"/>
              <w:snapToGrid w:val="0"/>
              <w:spacing w:line="360" w:lineRule="auto"/>
              <w:ind w:firstLine="0"/>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lang w:val="en-US" w:eastAsia="zh-CN" w:bidi="ar-SA"/>
              </w:rPr>
              <w:t>2</w:t>
            </w:r>
          </w:p>
        </w:tc>
        <w:tc>
          <w:tcPr>
            <w:tcW w:w="1309" w:type="dxa"/>
            <w:tcBorders>
              <w:top w:val="single" w:color="000000" w:sz="4" w:space="0"/>
              <w:left w:val="single" w:color="000000" w:sz="4" w:space="0"/>
              <w:bottom w:val="single" w:color="000000" w:sz="4" w:space="0"/>
              <w:right w:val="single" w:color="000000" w:sz="4" w:space="0"/>
            </w:tcBorders>
            <w:vAlign w:val="center"/>
          </w:tcPr>
          <w:p w14:paraId="323B78DC">
            <w:pPr>
              <w:keepNext w:val="0"/>
              <w:keepLines w:val="0"/>
              <w:pageBreakBefore w:val="0"/>
              <w:kinsoku/>
              <w:wordWrap/>
              <w:overflowPunct/>
              <w:topLinePunct w:val="0"/>
              <w:bidi w:val="0"/>
              <w:adjustRightInd w:val="0"/>
              <w:snapToGrid w:val="0"/>
              <w:spacing w:line="360" w:lineRule="auto"/>
              <w:ind w:firstLine="0"/>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lang w:val="en-US" w:eastAsia="zh-CN" w:bidi="ar-SA"/>
              </w:rPr>
              <w:t>杨来康</w:t>
            </w:r>
          </w:p>
        </w:tc>
        <w:tc>
          <w:tcPr>
            <w:tcW w:w="4741" w:type="dxa"/>
            <w:tcBorders>
              <w:top w:val="single" w:color="000000" w:sz="4" w:space="0"/>
              <w:left w:val="single" w:color="000000" w:sz="4" w:space="0"/>
              <w:bottom w:val="single" w:color="000000" w:sz="4" w:space="0"/>
              <w:right w:val="single" w:color="000000" w:sz="4" w:space="0"/>
            </w:tcBorders>
            <w:vAlign w:val="center"/>
          </w:tcPr>
          <w:p w14:paraId="36CB6E6B">
            <w:pPr>
              <w:keepNext w:val="0"/>
              <w:keepLines w:val="0"/>
              <w:pageBreakBefore w:val="0"/>
              <w:kinsoku/>
              <w:wordWrap/>
              <w:overflowPunct/>
              <w:topLinePunct w:val="0"/>
              <w:bidi w:val="0"/>
              <w:adjustRightInd w:val="0"/>
              <w:snapToGrid w:val="0"/>
              <w:spacing w:line="360" w:lineRule="auto"/>
              <w:ind w:firstLine="0"/>
              <w:jc w:val="lef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lang w:val="en-US" w:eastAsia="zh-CN" w:bidi="ar-SA"/>
              </w:rPr>
              <w:t>张家川畜牧技术推广站</w:t>
            </w:r>
          </w:p>
        </w:tc>
        <w:tc>
          <w:tcPr>
            <w:tcW w:w="1527" w:type="dxa"/>
            <w:tcBorders>
              <w:top w:val="single" w:color="000000" w:sz="4" w:space="0"/>
              <w:left w:val="single" w:color="000000" w:sz="4" w:space="0"/>
              <w:bottom w:val="single" w:color="000000" w:sz="4" w:space="0"/>
              <w:right w:val="single" w:color="000000" w:sz="8" w:space="0"/>
            </w:tcBorders>
            <w:vAlign w:val="center"/>
          </w:tcPr>
          <w:p w14:paraId="1055906A">
            <w:pPr>
              <w:keepNext w:val="0"/>
              <w:keepLines w:val="0"/>
              <w:pageBreakBefore w:val="0"/>
              <w:kinsoku/>
              <w:wordWrap/>
              <w:overflowPunct/>
              <w:topLinePunct w:val="0"/>
              <w:bidi w:val="0"/>
              <w:adjustRightInd w:val="0"/>
              <w:snapToGrid w:val="0"/>
              <w:spacing w:line="360" w:lineRule="auto"/>
              <w:ind w:firstLine="0"/>
              <w:jc w:val="lef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lang w:val="en-US" w:eastAsia="zh-CN" w:bidi="ar-SA"/>
              </w:rPr>
              <w:t>产业调研</w:t>
            </w:r>
          </w:p>
        </w:tc>
      </w:tr>
      <w:tr w14:paraId="753B9264">
        <w:tblPrEx>
          <w:tblCellMar>
            <w:top w:w="0" w:type="dxa"/>
            <w:left w:w="108" w:type="dxa"/>
            <w:bottom w:w="0" w:type="dxa"/>
            <w:right w:w="108" w:type="dxa"/>
          </w:tblCellMar>
        </w:tblPrEx>
        <w:trPr>
          <w:trHeight w:val="57" w:hRule="atLeast"/>
          <w:jc w:val="center"/>
        </w:trPr>
        <w:tc>
          <w:tcPr>
            <w:tcW w:w="1025" w:type="dxa"/>
            <w:tcBorders>
              <w:top w:val="single" w:color="000000" w:sz="4" w:space="0"/>
              <w:left w:val="single" w:color="000000" w:sz="8" w:space="0"/>
              <w:bottom w:val="single" w:color="000000" w:sz="4" w:space="0"/>
              <w:right w:val="single" w:color="000000" w:sz="4" w:space="0"/>
            </w:tcBorders>
            <w:vAlign w:val="center"/>
          </w:tcPr>
          <w:p w14:paraId="35871F7F">
            <w:pPr>
              <w:keepNext w:val="0"/>
              <w:keepLines w:val="0"/>
              <w:pageBreakBefore w:val="0"/>
              <w:kinsoku/>
              <w:wordWrap/>
              <w:overflowPunct/>
              <w:topLinePunct w:val="0"/>
              <w:bidi w:val="0"/>
              <w:adjustRightInd w:val="0"/>
              <w:snapToGrid w:val="0"/>
              <w:spacing w:line="360" w:lineRule="auto"/>
              <w:ind w:firstLine="0"/>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lang w:val="en-US" w:eastAsia="zh-CN" w:bidi="ar-SA"/>
              </w:rPr>
              <w:t>3</w:t>
            </w:r>
          </w:p>
        </w:tc>
        <w:tc>
          <w:tcPr>
            <w:tcW w:w="1309" w:type="dxa"/>
            <w:tcBorders>
              <w:top w:val="single" w:color="000000" w:sz="4" w:space="0"/>
              <w:left w:val="single" w:color="000000" w:sz="4" w:space="0"/>
              <w:bottom w:val="single" w:color="000000" w:sz="4" w:space="0"/>
              <w:right w:val="single" w:color="000000" w:sz="4" w:space="0"/>
            </w:tcBorders>
            <w:vAlign w:val="center"/>
          </w:tcPr>
          <w:p w14:paraId="743CB9BA">
            <w:pPr>
              <w:keepNext w:val="0"/>
              <w:keepLines w:val="0"/>
              <w:pageBreakBefore w:val="0"/>
              <w:kinsoku/>
              <w:wordWrap/>
              <w:overflowPunct/>
              <w:topLinePunct w:val="0"/>
              <w:bidi w:val="0"/>
              <w:adjustRightInd w:val="0"/>
              <w:snapToGrid w:val="0"/>
              <w:spacing w:line="360" w:lineRule="auto"/>
              <w:ind w:firstLine="0"/>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lang w:val="en-US" w:eastAsia="zh-CN" w:bidi="ar-SA"/>
              </w:rPr>
              <w:t>杨孝君</w:t>
            </w:r>
          </w:p>
        </w:tc>
        <w:tc>
          <w:tcPr>
            <w:tcW w:w="4741" w:type="dxa"/>
            <w:tcBorders>
              <w:top w:val="single" w:color="000000" w:sz="4" w:space="0"/>
              <w:left w:val="single" w:color="000000" w:sz="4" w:space="0"/>
              <w:bottom w:val="single" w:color="000000" w:sz="4" w:space="0"/>
              <w:right w:val="single" w:color="000000" w:sz="4" w:space="0"/>
            </w:tcBorders>
            <w:vAlign w:val="center"/>
          </w:tcPr>
          <w:p w14:paraId="391CBF7D">
            <w:pPr>
              <w:keepNext w:val="0"/>
              <w:keepLines w:val="0"/>
              <w:pageBreakBefore w:val="0"/>
              <w:kinsoku/>
              <w:wordWrap/>
              <w:overflowPunct/>
              <w:topLinePunct w:val="0"/>
              <w:bidi w:val="0"/>
              <w:adjustRightInd w:val="0"/>
              <w:snapToGrid w:val="0"/>
              <w:spacing w:line="360" w:lineRule="auto"/>
              <w:ind w:firstLine="0"/>
              <w:jc w:val="lef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lang w:val="en-US" w:eastAsia="zh-CN" w:bidi="ar-SA"/>
              </w:rPr>
              <w:t>张家川回族自治县畜牧兽医事务服务中心</w:t>
            </w:r>
          </w:p>
        </w:tc>
        <w:tc>
          <w:tcPr>
            <w:tcW w:w="1527" w:type="dxa"/>
            <w:tcBorders>
              <w:top w:val="single" w:color="000000" w:sz="4" w:space="0"/>
              <w:left w:val="single" w:color="000000" w:sz="4" w:space="0"/>
              <w:bottom w:val="single" w:color="000000" w:sz="4" w:space="0"/>
              <w:right w:val="single" w:color="000000" w:sz="8" w:space="0"/>
            </w:tcBorders>
            <w:vAlign w:val="center"/>
          </w:tcPr>
          <w:p w14:paraId="598FCFDC">
            <w:pPr>
              <w:keepNext w:val="0"/>
              <w:keepLines w:val="0"/>
              <w:pageBreakBefore w:val="0"/>
              <w:kinsoku/>
              <w:wordWrap/>
              <w:overflowPunct/>
              <w:topLinePunct w:val="0"/>
              <w:bidi w:val="0"/>
              <w:adjustRightInd w:val="0"/>
              <w:snapToGrid w:val="0"/>
              <w:spacing w:line="360" w:lineRule="auto"/>
              <w:ind w:firstLine="0"/>
              <w:jc w:val="lef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lang w:val="en-US" w:eastAsia="zh-CN" w:bidi="ar-SA"/>
              </w:rPr>
              <w:t>性能测定</w:t>
            </w:r>
          </w:p>
        </w:tc>
      </w:tr>
      <w:tr w14:paraId="6F61B85D">
        <w:tblPrEx>
          <w:tblCellMar>
            <w:top w:w="0" w:type="dxa"/>
            <w:left w:w="108" w:type="dxa"/>
            <w:bottom w:w="0" w:type="dxa"/>
            <w:right w:w="108" w:type="dxa"/>
          </w:tblCellMar>
        </w:tblPrEx>
        <w:trPr>
          <w:trHeight w:val="57" w:hRule="atLeast"/>
          <w:jc w:val="center"/>
        </w:trPr>
        <w:tc>
          <w:tcPr>
            <w:tcW w:w="1025"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252FF37">
            <w:pPr>
              <w:keepNext w:val="0"/>
              <w:keepLines w:val="0"/>
              <w:pageBreakBefore w:val="0"/>
              <w:kinsoku/>
              <w:wordWrap/>
              <w:overflowPunct/>
              <w:topLinePunct w:val="0"/>
              <w:bidi w:val="0"/>
              <w:adjustRightInd w:val="0"/>
              <w:snapToGrid w:val="0"/>
              <w:spacing w:line="360" w:lineRule="auto"/>
              <w:ind w:firstLine="0"/>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lang w:val="en-US" w:eastAsia="zh-CN" w:bidi="ar-SA"/>
              </w:rPr>
              <w:t>4</w:t>
            </w:r>
          </w:p>
        </w:tc>
        <w:tc>
          <w:tcPr>
            <w:tcW w:w="13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F420B5">
            <w:pPr>
              <w:keepNext w:val="0"/>
              <w:keepLines w:val="0"/>
              <w:pageBreakBefore w:val="0"/>
              <w:kinsoku/>
              <w:wordWrap/>
              <w:overflowPunct/>
              <w:topLinePunct w:val="0"/>
              <w:bidi w:val="0"/>
              <w:adjustRightInd w:val="0"/>
              <w:snapToGrid w:val="0"/>
              <w:spacing w:line="360" w:lineRule="auto"/>
              <w:ind w:firstLine="0"/>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lang w:val="en-US" w:eastAsia="zh-CN" w:bidi="ar-SA"/>
              </w:rPr>
              <w:t>喇永富</w:t>
            </w:r>
          </w:p>
        </w:tc>
        <w:tc>
          <w:tcPr>
            <w:tcW w:w="4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62BD71">
            <w:pPr>
              <w:keepNext w:val="0"/>
              <w:keepLines w:val="0"/>
              <w:pageBreakBefore w:val="0"/>
              <w:kinsoku/>
              <w:wordWrap/>
              <w:overflowPunct/>
              <w:topLinePunct w:val="0"/>
              <w:bidi w:val="0"/>
              <w:adjustRightInd w:val="0"/>
              <w:snapToGrid w:val="0"/>
              <w:spacing w:line="360" w:lineRule="auto"/>
              <w:ind w:firstLine="0"/>
              <w:jc w:val="lef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lang w:val="en-US" w:eastAsia="zh-CN" w:bidi="ar-SA"/>
              </w:rPr>
              <w:t>中国农业科学院兰州畜牧与兽药研究所</w:t>
            </w:r>
          </w:p>
        </w:tc>
        <w:tc>
          <w:tcPr>
            <w:tcW w:w="1527"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CC05B14">
            <w:pPr>
              <w:keepNext w:val="0"/>
              <w:keepLines w:val="0"/>
              <w:pageBreakBefore w:val="0"/>
              <w:kinsoku/>
              <w:wordWrap/>
              <w:overflowPunct/>
              <w:topLinePunct w:val="0"/>
              <w:bidi w:val="0"/>
              <w:adjustRightInd w:val="0"/>
              <w:snapToGrid w:val="0"/>
              <w:spacing w:line="360" w:lineRule="auto"/>
              <w:ind w:firstLine="0"/>
              <w:jc w:val="lef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lang w:val="en-US" w:eastAsia="zh-CN" w:bidi="ar-SA"/>
              </w:rPr>
              <w:t>性能测定</w:t>
            </w:r>
          </w:p>
        </w:tc>
      </w:tr>
      <w:tr w14:paraId="2612FF06">
        <w:tblPrEx>
          <w:tblCellMar>
            <w:top w:w="0" w:type="dxa"/>
            <w:left w:w="108" w:type="dxa"/>
            <w:bottom w:w="0" w:type="dxa"/>
            <w:right w:w="108" w:type="dxa"/>
          </w:tblCellMar>
        </w:tblPrEx>
        <w:trPr>
          <w:trHeight w:val="57" w:hRule="atLeast"/>
          <w:jc w:val="center"/>
        </w:trPr>
        <w:tc>
          <w:tcPr>
            <w:tcW w:w="1025"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F9B535C">
            <w:pPr>
              <w:keepNext w:val="0"/>
              <w:keepLines w:val="0"/>
              <w:pageBreakBefore w:val="0"/>
              <w:kinsoku/>
              <w:wordWrap/>
              <w:overflowPunct/>
              <w:topLinePunct w:val="0"/>
              <w:bidi w:val="0"/>
              <w:adjustRightInd w:val="0"/>
              <w:snapToGrid w:val="0"/>
              <w:spacing w:line="360" w:lineRule="auto"/>
              <w:ind w:firstLine="0"/>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lang w:val="en-US" w:eastAsia="zh-CN" w:bidi="ar-SA"/>
              </w:rPr>
              <w:t>5</w:t>
            </w:r>
          </w:p>
        </w:tc>
        <w:tc>
          <w:tcPr>
            <w:tcW w:w="13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B4B12A">
            <w:pPr>
              <w:keepNext w:val="0"/>
              <w:keepLines w:val="0"/>
              <w:pageBreakBefore w:val="0"/>
              <w:kinsoku/>
              <w:wordWrap/>
              <w:overflowPunct/>
              <w:topLinePunct w:val="0"/>
              <w:bidi w:val="0"/>
              <w:adjustRightInd w:val="0"/>
              <w:snapToGrid w:val="0"/>
              <w:spacing w:line="360" w:lineRule="auto"/>
              <w:ind w:firstLine="0"/>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lang w:val="en-US" w:eastAsia="zh-CN" w:bidi="ar-SA"/>
              </w:rPr>
              <w:t>贠秀君</w:t>
            </w:r>
          </w:p>
        </w:tc>
        <w:tc>
          <w:tcPr>
            <w:tcW w:w="4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841D7D">
            <w:pPr>
              <w:keepNext w:val="0"/>
              <w:keepLines w:val="0"/>
              <w:pageBreakBefore w:val="0"/>
              <w:kinsoku/>
              <w:wordWrap/>
              <w:overflowPunct/>
              <w:topLinePunct w:val="0"/>
              <w:bidi w:val="0"/>
              <w:adjustRightInd w:val="0"/>
              <w:snapToGrid w:val="0"/>
              <w:spacing w:line="360" w:lineRule="auto"/>
              <w:ind w:firstLine="0"/>
              <w:jc w:val="lef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lang w:val="en-US" w:eastAsia="zh-CN" w:bidi="ar-SA"/>
              </w:rPr>
              <w:t>张家川畜牧技术推广站</w:t>
            </w:r>
          </w:p>
        </w:tc>
        <w:tc>
          <w:tcPr>
            <w:tcW w:w="1527"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6623A37">
            <w:pPr>
              <w:keepNext w:val="0"/>
              <w:keepLines w:val="0"/>
              <w:pageBreakBefore w:val="0"/>
              <w:kinsoku/>
              <w:wordWrap/>
              <w:overflowPunct/>
              <w:topLinePunct w:val="0"/>
              <w:bidi w:val="0"/>
              <w:adjustRightInd w:val="0"/>
              <w:snapToGrid w:val="0"/>
              <w:spacing w:line="360" w:lineRule="auto"/>
              <w:ind w:firstLine="0"/>
              <w:jc w:val="lef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lang w:val="en-US" w:eastAsia="zh-CN" w:bidi="ar-SA"/>
              </w:rPr>
              <w:t>性能测定</w:t>
            </w:r>
          </w:p>
        </w:tc>
      </w:tr>
      <w:tr w14:paraId="27E231AA">
        <w:tblPrEx>
          <w:tblCellMar>
            <w:top w:w="0" w:type="dxa"/>
            <w:left w:w="108" w:type="dxa"/>
            <w:bottom w:w="0" w:type="dxa"/>
            <w:right w:w="108" w:type="dxa"/>
          </w:tblCellMar>
        </w:tblPrEx>
        <w:trPr>
          <w:trHeight w:val="57" w:hRule="atLeast"/>
          <w:jc w:val="center"/>
        </w:trPr>
        <w:tc>
          <w:tcPr>
            <w:tcW w:w="1025"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754EBEE">
            <w:pPr>
              <w:keepNext w:val="0"/>
              <w:keepLines w:val="0"/>
              <w:pageBreakBefore w:val="0"/>
              <w:kinsoku/>
              <w:wordWrap/>
              <w:overflowPunct/>
              <w:topLinePunct w:val="0"/>
              <w:bidi w:val="0"/>
              <w:adjustRightInd w:val="0"/>
              <w:snapToGrid w:val="0"/>
              <w:spacing w:line="360" w:lineRule="auto"/>
              <w:ind w:firstLine="0"/>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lang w:val="en-US" w:eastAsia="zh-CN" w:bidi="ar-SA"/>
              </w:rPr>
              <w:t>6</w:t>
            </w:r>
          </w:p>
        </w:tc>
        <w:tc>
          <w:tcPr>
            <w:tcW w:w="13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04310F">
            <w:pPr>
              <w:keepNext w:val="0"/>
              <w:keepLines w:val="0"/>
              <w:pageBreakBefore w:val="0"/>
              <w:kinsoku/>
              <w:wordWrap/>
              <w:overflowPunct/>
              <w:topLinePunct w:val="0"/>
              <w:bidi w:val="0"/>
              <w:adjustRightInd w:val="0"/>
              <w:snapToGrid w:val="0"/>
              <w:spacing w:line="360" w:lineRule="auto"/>
              <w:ind w:firstLine="0"/>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lang w:val="en-US" w:eastAsia="zh-CN" w:bidi="ar-SA"/>
              </w:rPr>
              <w:t>马利军</w:t>
            </w:r>
          </w:p>
        </w:tc>
        <w:tc>
          <w:tcPr>
            <w:tcW w:w="4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C7F155">
            <w:pPr>
              <w:keepNext w:val="0"/>
              <w:keepLines w:val="0"/>
              <w:pageBreakBefore w:val="0"/>
              <w:kinsoku/>
              <w:wordWrap/>
              <w:overflowPunct/>
              <w:topLinePunct w:val="0"/>
              <w:bidi w:val="0"/>
              <w:adjustRightInd w:val="0"/>
              <w:snapToGrid w:val="0"/>
              <w:spacing w:line="360" w:lineRule="auto"/>
              <w:ind w:firstLine="0"/>
              <w:jc w:val="lef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lang w:val="en-US" w:eastAsia="zh-CN" w:bidi="ar-SA"/>
              </w:rPr>
              <w:t>张家川畜牧技术推广站</w:t>
            </w:r>
          </w:p>
        </w:tc>
        <w:tc>
          <w:tcPr>
            <w:tcW w:w="1527"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0EE3561">
            <w:pPr>
              <w:keepNext w:val="0"/>
              <w:keepLines w:val="0"/>
              <w:pageBreakBefore w:val="0"/>
              <w:kinsoku/>
              <w:wordWrap/>
              <w:overflowPunct/>
              <w:topLinePunct w:val="0"/>
              <w:bidi w:val="0"/>
              <w:adjustRightInd w:val="0"/>
              <w:snapToGrid w:val="0"/>
              <w:spacing w:line="360" w:lineRule="auto"/>
              <w:ind w:firstLine="0"/>
              <w:jc w:val="lef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lang w:val="en-US" w:eastAsia="zh-CN" w:bidi="ar-SA"/>
              </w:rPr>
              <w:t>性能测定</w:t>
            </w:r>
          </w:p>
        </w:tc>
      </w:tr>
      <w:tr w14:paraId="4CF9D2E8">
        <w:tblPrEx>
          <w:tblCellMar>
            <w:top w:w="0" w:type="dxa"/>
            <w:left w:w="108" w:type="dxa"/>
            <w:bottom w:w="0" w:type="dxa"/>
            <w:right w:w="108" w:type="dxa"/>
          </w:tblCellMar>
        </w:tblPrEx>
        <w:trPr>
          <w:trHeight w:val="57" w:hRule="atLeast"/>
          <w:jc w:val="center"/>
        </w:trPr>
        <w:tc>
          <w:tcPr>
            <w:tcW w:w="1025"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A6CCA82">
            <w:pPr>
              <w:keepNext w:val="0"/>
              <w:keepLines w:val="0"/>
              <w:pageBreakBefore w:val="0"/>
              <w:kinsoku/>
              <w:wordWrap/>
              <w:overflowPunct/>
              <w:topLinePunct w:val="0"/>
              <w:bidi w:val="0"/>
              <w:adjustRightInd w:val="0"/>
              <w:snapToGrid w:val="0"/>
              <w:spacing w:line="360" w:lineRule="auto"/>
              <w:ind w:firstLine="0"/>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lang w:val="en-US" w:eastAsia="zh-CN" w:bidi="ar-SA"/>
              </w:rPr>
              <w:t>7</w:t>
            </w:r>
          </w:p>
        </w:tc>
        <w:tc>
          <w:tcPr>
            <w:tcW w:w="13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4C2EAE">
            <w:pPr>
              <w:keepNext w:val="0"/>
              <w:keepLines w:val="0"/>
              <w:pageBreakBefore w:val="0"/>
              <w:kinsoku/>
              <w:wordWrap/>
              <w:overflowPunct/>
              <w:topLinePunct w:val="0"/>
              <w:bidi w:val="0"/>
              <w:adjustRightInd w:val="0"/>
              <w:snapToGrid w:val="0"/>
              <w:spacing w:line="360" w:lineRule="auto"/>
              <w:ind w:firstLine="0" w:firstLineChars="0"/>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lang w:val="en-US" w:eastAsia="zh-CN" w:bidi="ar-SA"/>
              </w:rPr>
              <w:t>褚敏</w:t>
            </w:r>
          </w:p>
        </w:tc>
        <w:tc>
          <w:tcPr>
            <w:tcW w:w="4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3D2783">
            <w:pPr>
              <w:keepNext w:val="0"/>
              <w:keepLines w:val="0"/>
              <w:pageBreakBefore w:val="0"/>
              <w:kinsoku/>
              <w:wordWrap/>
              <w:overflowPunct/>
              <w:topLinePunct w:val="0"/>
              <w:bidi w:val="0"/>
              <w:adjustRightInd w:val="0"/>
              <w:snapToGrid w:val="0"/>
              <w:spacing w:line="360" w:lineRule="auto"/>
              <w:ind w:firstLine="0" w:firstLineChars="0"/>
              <w:jc w:val="lef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lang w:val="en-US" w:eastAsia="zh-CN" w:bidi="ar-SA"/>
              </w:rPr>
              <w:t>中国农业科学院兰州畜牧与兽药研究所</w:t>
            </w:r>
          </w:p>
        </w:tc>
        <w:tc>
          <w:tcPr>
            <w:tcW w:w="1527" w:type="dxa"/>
            <w:tcBorders>
              <w:top w:val="single" w:color="000000" w:sz="4" w:space="0"/>
              <w:left w:val="single" w:color="000000" w:sz="4" w:space="0"/>
              <w:bottom w:val="single" w:color="000000" w:sz="4" w:space="0"/>
              <w:right w:val="single" w:color="000000" w:sz="8" w:space="0"/>
            </w:tcBorders>
            <w:shd w:val="clear" w:color="auto" w:fill="auto"/>
            <w:vAlign w:val="center"/>
          </w:tcPr>
          <w:p w14:paraId="04F9B938">
            <w:pPr>
              <w:keepNext w:val="0"/>
              <w:keepLines w:val="0"/>
              <w:pageBreakBefore w:val="0"/>
              <w:kinsoku/>
              <w:wordWrap/>
              <w:overflowPunct/>
              <w:topLinePunct w:val="0"/>
              <w:bidi w:val="0"/>
              <w:adjustRightInd w:val="0"/>
              <w:snapToGrid w:val="0"/>
              <w:spacing w:line="360" w:lineRule="auto"/>
              <w:ind w:firstLine="0" w:firstLineChars="0"/>
              <w:jc w:val="lef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lang w:val="en-US" w:eastAsia="zh-CN" w:bidi="ar-SA"/>
              </w:rPr>
              <w:t>产地调研</w:t>
            </w:r>
          </w:p>
        </w:tc>
      </w:tr>
      <w:tr w14:paraId="44E652FD">
        <w:tblPrEx>
          <w:tblCellMar>
            <w:top w:w="0" w:type="dxa"/>
            <w:left w:w="108" w:type="dxa"/>
            <w:bottom w:w="0" w:type="dxa"/>
            <w:right w:w="108" w:type="dxa"/>
          </w:tblCellMar>
        </w:tblPrEx>
        <w:trPr>
          <w:trHeight w:val="57" w:hRule="atLeast"/>
          <w:jc w:val="center"/>
        </w:trPr>
        <w:tc>
          <w:tcPr>
            <w:tcW w:w="1025"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2412769">
            <w:pPr>
              <w:keepNext w:val="0"/>
              <w:keepLines w:val="0"/>
              <w:pageBreakBefore w:val="0"/>
              <w:kinsoku/>
              <w:wordWrap/>
              <w:overflowPunct/>
              <w:topLinePunct w:val="0"/>
              <w:bidi w:val="0"/>
              <w:adjustRightInd w:val="0"/>
              <w:snapToGrid w:val="0"/>
              <w:spacing w:line="360" w:lineRule="auto"/>
              <w:ind w:firstLine="0"/>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lang w:val="en-US" w:eastAsia="zh-CN" w:bidi="ar-SA"/>
              </w:rPr>
              <w:t>8</w:t>
            </w:r>
          </w:p>
        </w:tc>
        <w:tc>
          <w:tcPr>
            <w:tcW w:w="13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28D859">
            <w:pPr>
              <w:keepNext w:val="0"/>
              <w:keepLines w:val="0"/>
              <w:pageBreakBefore w:val="0"/>
              <w:kinsoku/>
              <w:wordWrap/>
              <w:overflowPunct/>
              <w:topLinePunct w:val="0"/>
              <w:bidi w:val="0"/>
              <w:adjustRightInd w:val="0"/>
              <w:snapToGrid w:val="0"/>
              <w:spacing w:line="360" w:lineRule="auto"/>
              <w:ind w:firstLine="0" w:firstLineChars="0"/>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lang w:val="en-US" w:eastAsia="zh-CN" w:bidi="ar-SA"/>
              </w:rPr>
              <w:t>马晓明</w:t>
            </w:r>
          </w:p>
        </w:tc>
        <w:tc>
          <w:tcPr>
            <w:tcW w:w="4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B617D9">
            <w:pPr>
              <w:keepNext w:val="0"/>
              <w:keepLines w:val="0"/>
              <w:pageBreakBefore w:val="0"/>
              <w:kinsoku/>
              <w:wordWrap/>
              <w:overflowPunct/>
              <w:topLinePunct w:val="0"/>
              <w:bidi w:val="0"/>
              <w:adjustRightInd w:val="0"/>
              <w:snapToGrid w:val="0"/>
              <w:spacing w:line="360" w:lineRule="auto"/>
              <w:ind w:firstLine="0" w:firstLineChars="0"/>
              <w:jc w:val="lef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lang w:val="en-US" w:eastAsia="zh-CN" w:bidi="ar-SA"/>
              </w:rPr>
              <w:t>中国农业科学院兰州畜牧与兽药研究所</w:t>
            </w:r>
          </w:p>
        </w:tc>
        <w:tc>
          <w:tcPr>
            <w:tcW w:w="1527"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BD9936A">
            <w:pPr>
              <w:keepNext w:val="0"/>
              <w:keepLines w:val="0"/>
              <w:pageBreakBefore w:val="0"/>
              <w:kinsoku/>
              <w:wordWrap/>
              <w:overflowPunct/>
              <w:topLinePunct w:val="0"/>
              <w:bidi w:val="0"/>
              <w:adjustRightInd w:val="0"/>
              <w:snapToGrid w:val="0"/>
              <w:spacing w:line="360" w:lineRule="auto"/>
              <w:ind w:firstLine="0" w:firstLineChars="0"/>
              <w:jc w:val="lef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lang w:val="en-US" w:eastAsia="zh-CN" w:bidi="ar-SA"/>
              </w:rPr>
              <w:t>产业调研</w:t>
            </w:r>
          </w:p>
        </w:tc>
      </w:tr>
      <w:tr w14:paraId="11982792">
        <w:tblPrEx>
          <w:tblCellMar>
            <w:top w:w="0" w:type="dxa"/>
            <w:left w:w="108" w:type="dxa"/>
            <w:bottom w:w="0" w:type="dxa"/>
            <w:right w:w="108" w:type="dxa"/>
          </w:tblCellMar>
        </w:tblPrEx>
        <w:trPr>
          <w:trHeight w:val="57" w:hRule="atLeast"/>
          <w:jc w:val="center"/>
        </w:trPr>
        <w:tc>
          <w:tcPr>
            <w:tcW w:w="1025"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1626093">
            <w:pPr>
              <w:keepNext w:val="0"/>
              <w:keepLines w:val="0"/>
              <w:pageBreakBefore w:val="0"/>
              <w:kinsoku/>
              <w:wordWrap/>
              <w:overflowPunct/>
              <w:topLinePunct w:val="0"/>
              <w:bidi w:val="0"/>
              <w:adjustRightInd w:val="0"/>
              <w:snapToGrid w:val="0"/>
              <w:spacing w:line="360" w:lineRule="auto"/>
              <w:ind w:firstLine="0"/>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lang w:val="en-US" w:eastAsia="zh-CN" w:bidi="ar-SA"/>
              </w:rPr>
              <w:t>9</w:t>
            </w:r>
          </w:p>
        </w:tc>
        <w:tc>
          <w:tcPr>
            <w:tcW w:w="13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0B76DE">
            <w:pPr>
              <w:keepNext w:val="0"/>
              <w:keepLines w:val="0"/>
              <w:pageBreakBefore w:val="0"/>
              <w:kinsoku/>
              <w:wordWrap/>
              <w:overflowPunct/>
              <w:topLinePunct w:val="0"/>
              <w:bidi w:val="0"/>
              <w:adjustRightInd w:val="0"/>
              <w:snapToGrid w:val="0"/>
              <w:spacing w:line="360" w:lineRule="auto"/>
              <w:ind w:firstLine="0" w:firstLineChars="0"/>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lang w:val="en-US" w:eastAsia="zh-CN" w:bidi="ar-SA"/>
              </w:rPr>
              <w:t>包鹏甲</w:t>
            </w:r>
          </w:p>
        </w:tc>
        <w:tc>
          <w:tcPr>
            <w:tcW w:w="4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8AA5D1">
            <w:pPr>
              <w:keepNext w:val="0"/>
              <w:keepLines w:val="0"/>
              <w:pageBreakBefore w:val="0"/>
              <w:kinsoku/>
              <w:wordWrap/>
              <w:overflowPunct/>
              <w:topLinePunct w:val="0"/>
              <w:bidi w:val="0"/>
              <w:adjustRightInd w:val="0"/>
              <w:snapToGrid w:val="0"/>
              <w:spacing w:line="360" w:lineRule="auto"/>
              <w:ind w:firstLine="0" w:firstLineChars="0"/>
              <w:jc w:val="lef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lang w:val="en-US" w:eastAsia="zh-CN" w:bidi="ar-SA"/>
              </w:rPr>
              <w:t>中国农业科学院兰州畜牧与兽药研究所</w:t>
            </w:r>
          </w:p>
        </w:tc>
        <w:tc>
          <w:tcPr>
            <w:tcW w:w="1527" w:type="dxa"/>
            <w:tcBorders>
              <w:top w:val="single" w:color="000000" w:sz="4" w:space="0"/>
              <w:left w:val="single" w:color="000000" w:sz="4" w:space="0"/>
              <w:bottom w:val="single" w:color="000000" w:sz="4" w:space="0"/>
              <w:right w:val="single" w:color="000000" w:sz="8" w:space="0"/>
            </w:tcBorders>
            <w:shd w:val="clear" w:color="auto" w:fill="auto"/>
            <w:vAlign w:val="center"/>
          </w:tcPr>
          <w:p w14:paraId="3E478561">
            <w:pPr>
              <w:keepNext w:val="0"/>
              <w:keepLines w:val="0"/>
              <w:pageBreakBefore w:val="0"/>
              <w:kinsoku/>
              <w:wordWrap/>
              <w:overflowPunct/>
              <w:topLinePunct w:val="0"/>
              <w:bidi w:val="0"/>
              <w:adjustRightInd w:val="0"/>
              <w:snapToGrid w:val="0"/>
              <w:spacing w:line="360" w:lineRule="auto"/>
              <w:ind w:firstLine="0" w:firstLineChars="0"/>
              <w:jc w:val="lef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lang w:val="en-US" w:eastAsia="zh-CN" w:bidi="ar-SA"/>
              </w:rPr>
              <w:t>性能测定</w:t>
            </w:r>
          </w:p>
        </w:tc>
      </w:tr>
      <w:tr w14:paraId="0651CA8F">
        <w:tblPrEx>
          <w:tblCellMar>
            <w:top w:w="0" w:type="dxa"/>
            <w:left w:w="108" w:type="dxa"/>
            <w:bottom w:w="0" w:type="dxa"/>
            <w:right w:w="108" w:type="dxa"/>
          </w:tblCellMar>
        </w:tblPrEx>
        <w:trPr>
          <w:trHeight w:val="57" w:hRule="atLeast"/>
          <w:jc w:val="center"/>
        </w:trPr>
        <w:tc>
          <w:tcPr>
            <w:tcW w:w="1025"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DEB7135">
            <w:pPr>
              <w:keepNext w:val="0"/>
              <w:keepLines w:val="0"/>
              <w:pageBreakBefore w:val="0"/>
              <w:kinsoku/>
              <w:wordWrap/>
              <w:overflowPunct/>
              <w:topLinePunct w:val="0"/>
              <w:bidi w:val="0"/>
              <w:adjustRightInd w:val="0"/>
              <w:snapToGrid w:val="0"/>
              <w:spacing w:line="360" w:lineRule="auto"/>
              <w:ind w:firstLine="0"/>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lang w:val="en-US" w:eastAsia="zh-CN" w:bidi="ar-SA"/>
              </w:rPr>
              <w:t>10</w:t>
            </w:r>
          </w:p>
        </w:tc>
        <w:tc>
          <w:tcPr>
            <w:tcW w:w="13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2233FB">
            <w:pPr>
              <w:keepNext w:val="0"/>
              <w:keepLines w:val="0"/>
              <w:pageBreakBefore w:val="0"/>
              <w:kinsoku/>
              <w:wordWrap/>
              <w:overflowPunct/>
              <w:topLinePunct w:val="0"/>
              <w:bidi w:val="0"/>
              <w:adjustRightInd w:val="0"/>
              <w:snapToGrid w:val="0"/>
              <w:spacing w:line="360" w:lineRule="auto"/>
              <w:ind w:firstLine="0" w:firstLineChars="0"/>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lang w:val="en-US" w:eastAsia="zh-CN" w:bidi="ar-SA"/>
              </w:rPr>
              <w:t>马艳萍</w:t>
            </w:r>
          </w:p>
        </w:tc>
        <w:tc>
          <w:tcPr>
            <w:tcW w:w="47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46B143">
            <w:pPr>
              <w:keepNext w:val="0"/>
              <w:keepLines w:val="0"/>
              <w:pageBreakBefore w:val="0"/>
              <w:kinsoku/>
              <w:wordWrap/>
              <w:overflowPunct/>
              <w:topLinePunct w:val="0"/>
              <w:bidi w:val="0"/>
              <w:adjustRightInd w:val="0"/>
              <w:snapToGrid w:val="0"/>
              <w:spacing w:line="360" w:lineRule="auto"/>
              <w:ind w:firstLine="0" w:firstLineChars="0"/>
              <w:jc w:val="lef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lang w:val="en-US" w:eastAsia="zh-CN" w:bidi="ar-SA"/>
              </w:rPr>
              <w:t>张家川畜牧技术推广站</w:t>
            </w:r>
          </w:p>
        </w:tc>
        <w:tc>
          <w:tcPr>
            <w:tcW w:w="1527"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0B8EEA4">
            <w:pPr>
              <w:keepNext w:val="0"/>
              <w:keepLines w:val="0"/>
              <w:pageBreakBefore w:val="0"/>
              <w:kinsoku/>
              <w:wordWrap/>
              <w:overflowPunct/>
              <w:topLinePunct w:val="0"/>
              <w:bidi w:val="0"/>
              <w:adjustRightInd w:val="0"/>
              <w:snapToGrid w:val="0"/>
              <w:spacing w:line="360" w:lineRule="auto"/>
              <w:ind w:firstLine="0" w:firstLineChars="0"/>
              <w:jc w:val="lef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lang w:val="en-US" w:eastAsia="zh-CN" w:bidi="ar-SA"/>
              </w:rPr>
              <w:t>性能测定</w:t>
            </w:r>
          </w:p>
        </w:tc>
      </w:tr>
    </w:tbl>
    <w:p w14:paraId="6BA309C7">
      <w:pPr>
        <w:keepNext w:val="0"/>
        <w:keepLines w:val="0"/>
        <w:pageBreakBefore w:val="0"/>
        <w:kinsoku/>
        <w:wordWrap/>
        <w:overflowPunct/>
        <w:topLinePunct w:val="0"/>
        <w:bidi w:val="0"/>
        <w:adjustRightInd w:val="0"/>
        <w:snapToGrid w:val="0"/>
        <w:spacing w:line="360" w:lineRule="auto"/>
        <w:ind w:left="630"/>
        <w:textAlignment w:val="auto"/>
        <w:rPr>
          <w:rFonts w:hint="eastAsia" w:ascii="仿宋_GB2312" w:hAnsi="仿宋_GB2312" w:eastAsia="仿宋_GB2312" w:cs="仿宋_GB2312"/>
          <w:b/>
          <w:sz w:val="24"/>
          <w:szCs w:val="24"/>
        </w:rPr>
      </w:pPr>
    </w:p>
    <w:p w14:paraId="5863640D">
      <w:pPr>
        <w:keepNext w:val="0"/>
        <w:keepLines w:val="0"/>
        <w:pageBreakBefore w:val="0"/>
        <w:kinsoku/>
        <w:wordWrap/>
        <w:overflowPunct/>
        <w:topLinePunct w:val="0"/>
        <w:bidi w:val="0"/>
        <w:adjustRightInd w:val="0"/>
        <w:snapToGrid w:val="0"/>
        <w:spacing w:line="360" w:lineRule="auto"/>
        <w:ind w:firstLine="482" w:firstLineChars="200"/>
        <w:textAlignment w:val="auto"/>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（2）开展大量普查、测试和试验研究工作</w:t>
      </w:r>
    </w:p>
    <w:p w14:paraId="54BA1BA2">
      <w:pPr>
        <w:keepNext w:val="0"/>
        <w:keepLines w:val="0"/>
        <w:pageBreakBefore w:val="0"/>
        <w:kinsoku/>
        <w:wordWrap/>
        <w:overflowPunct/>
        <w:topLinePunct w:val="0"/>
        <w:bidi w:val="0"/>
        <w:adjustRightInd w:val="0"/>
        <w:snapToGrid w:val="0"/>
        <w:spacing w:line="360" w:lineRule="auto"/>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 xml:space="preserve">    为了使标准各项内容能够真实的反映</w:t>
      </w:r>
      <w:r>
        <w:rPr>
          <w:rFonts w:hint="eastAsia" w:ascii="仿宋_GB2312" w:hAnsi="仿宋_GB2312" w:eastAsia="仿宋_GB2312" w:cs="仿宋_GB2312"/>
          <w:kern w:val="0"/>
          <w:sz w:val="24"/>
          <w:szCs w:val="24"/>
          <w:lang w:val="en-US" w:eastAsia="zh-CN"/>
        </w:rPr>
        <w:t>张家川红花牛</w:t>
      </w:r>
      <w:r>
        <w:rPr>
          <w:rFonts w:hint="eastAsia" w:ascii="仿宋_GB2312" w:hAnsi="仿宋_GB2312" w:eastAsia="仿宋_GB2312" w:cs="仿宋_GB2312"/>
          <w:kern w:val="0"/>
          <w:sz w:val="24"/>
          <w:szCs w:val="24"/>
        </w:rPr>
        <w:t>现有牛群的性状和性能指标，标准制定专家小组结合</w:t>
      </w:r>
      <w:r>
        <w:rPr>
          <w:rFonts w:hint="eastAsia" w:ascii="仿宋_GB2312" w:hAnsi="仿宋_GB2312" w:eastAsia="仿宋_GB2312" w:cs="仿宋_GB2312"/>
          <w:kern w:val="0"/>
          <w:sz w:val="24"/>
          <w:szCs w:val="24"/>
          <w:lang w:val="en-US" w:eastAsia="zh-CN"/>
        </w:rPr>
        <w:t>甘肃省科技科技特派团专项“张家川红花肉牛选育改良及提质增效技术集成示范项目”和张家川县揭榜挂帅科技项目“张家川红花牛选育改良及提质增效技术集成示范项目”项目</w:t>
      </w:r>
      <w:r>
        <w:rPr>
          <w:rFonts w:hint="eastAsia" w:ascii="仿宋_GB2312" w:hAnsi="仿宋_GB2312" w:eastAsia="仿宋_GB2312" w:cs="仿宋_GB2312"/>
          <w:kern w:val="0"/>
          <w:sz w:val="24"/>
          <w:szCs w:val="24"/>
        </w:rPr>
        <w:t>的执行，先后在</w:t>
      </w:r>
      <w:r>
        <w:rPr>
          <w:rFonts w:hint="eastAsia" w:ascii="仿宋_GB2312" w:hAnsi="仿宋_GB2312" w:eastAsia="仿宋_GB2312" w:cs="仿宋_GB2312"/>
          <w:kern w:val="0"/>
          <w:sz w:val="24"/>
          <w:szCs w:val="24"/>
          <w:lang w:val="en-US" w:eastAsia="zh-CN"/>
        </w:rPr>
        <w:t>张家川县</w:t>
      </w:r>
      <w:r>
        <w:rPr>
          <w:rFonts w:hint="eastAsia" w:ascii="仿宋_GB2312" w:hAnsi="仿宋_GB2312" w:eastAsia="仿宋_GB2312" w:cs="仿宋_GB2312"/>
          <w:kern w:val="0"/>
          <w:sz w:val="24"/>
          <w:szCs w:val="24"/>
        </w:rPr>
        <w:t>开展了大量的普查、测试工作。</w:t>
      </w:r>
    </w:p>
    <w:p w14:paraId="23A5F5D0">
      <w:pPr>
        <w:keepNext w:val="0"/>
        <w:keepLines w:val="0"/>
        <w:pageBreakBefore w:val="0"/>
        <w:kinsoku/>
        <w:wordWrap/>
        <w:overflowPunct/>
        <w:topLinePunct w:val="0"/>
        <w:bidi w:val="0"/>
        <w:adjustRightInd w:val="0"/>
        <w:snapToGrid w:val="0"/>
        <w:spacing w:line="360" w:lineRule="auto"/>
        <w:ind w:firstLine="482" w:firstLineChars="200"/>
        <w:textAlignment w:val="auto"/>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（3）综合分析，起草标准文本</w:t>
      </w:r>
    </w:p>
    <w:p w14:paraId="5C62EB8A">
      <w:pPr>
        <w:keepNext w:val="0"/>
        <w:keepLines w:val="0"/>
        <w:pageBreakBefore w:val="0"/>
        <w:kinsoku/>
        <w:wordWrap/>
        <w:overflowPunct/>
        <w:topLinePunct w:val="0"/>
        <w:bidi w:val="0"/>
        <w:adjustRightInd w:val="0"/>
        <w:snapToGrid w:val="0"/>
        <w:spacing w:line="360" w:lineRule="auto"/>
        <w:ind w:firstLine="480"/>
        <w:textAlignment w:val="auto"/>
        <w:rPr>
          <w:rFonts w:hint="eastAsia" w:ascii="仿宋_GB2312" w:hAnsi="仿宋_GB2312" w:eastAsia="仿宋_GB2312" w:cs="仿宋_GB2312"/>
          <w:sz w:val="24"/>
          <w:szCs w:val="24"/>
        </w:rPr>
      </w:pPr>
      <w:r>
        <w:rPr>
          <w:rFonts w:hint="eastAsia" w:ascii="仿宋_GB2312" w:hAnsi="仿宋_GB2312" w:eastAsia="仿宋_GB2312" w:cs="仿宋_GB2312"/>
          <w:kern w:val="0"/>
          <w:sz w:val="24"/>
          <w:szCs w:val="24"/>
        </w:rPr>
        <w:t>标准制定专家小组对普查、测试和试验研究所取得的第一手原始资料进行了整理和统计分析，并将统计结果与</w:t>
      </w:r>
      <w:r>
        <w:rPr>
          <w:rFonts w:hint="eastAsia" w:ascii="仿宋_GB2312" w:hAnsi="仿宋_GB2312" w:eastAsia="仿宋_GB2312" w:cs="仿宋_GB2312"/>
          <w:kern w:val="0"/>
          <w:sz w:val="24"/>
          <w:szCs w:val="24"/>
          <w:lang w:val="en-US" w:eastAsia="zh-CN"/>
        </w:rPr>
        <w:t>张家川红花牛</w:t>
      </w:r>
      <w:r>
        <w:rPr>
          <w:rFonts w:hint="eastAsia" w:ascii="仿宋_GB2312" w:hAnsi="仿宋_GB2312" w:eastAsia="仿宋_GB2312" w:cs="仿宋_GB2312"/>
          <w:kern w:val="0"/>
          <w:sz w:val="24"/>
          <w:szCs w:val="24"/>
        </w:rPr>
        <w:t>的选育进展和选育方向进行了综合分析，确定了等级评定标准。并于</w:t>
      </w:r>
      <w:r>
        <w:rPr>
          <w:rFonts w:hint="eastAsia" w:ascii="仿宋_GB2312" w:hAnsi="仿宋_GB2312" w:eastAsia="仿宋_GB2312" w:cs="仿宋_GB2312"/>
          <w:sz w:val="24"/>
          <w:szCs w:val="24"/>
        </w:rPr>
        <w:t>202</w:t>
      </w:r>
      <w:r>
        <w:rPr>
          <w:rFonts w:hint="eastAsia" w:ascii="仿宋_GB2312" w:hAnsi="仿宋_GB2312" w:eastAsia="仿宋_GB2312" w:cs="仿宋_GB2312"/>
          <w:sz w:val="24"/>
          <w:szCs w:val="24"/>
          <w:lang w:val="en-US" w:eastAsia="zh-CN"/>
        </w:rPr>
        <w:t>5</w:t>
      </w:r>
      <w:r>
        <w:rPr>
          <w:rFonts w:hint="eastAsia" w:ascii="仿宋_GB2312" w:hAnsi="仿宋_GB2312" w:eastAsia="仿宋_GB2312" w:cs="仿宋_GB2312"/>
          <w:sz w:val="24"/>
          <w:szCs w:val="24"/>
        </w:rPr>
        <w:t>年</w:t>
      </w:r>
      <w:r>
        <w:rPr>
          <w:rFonts w:hint="eastAsia" w:ascii="仿宋_GB2312" w:hAnsi="仿宋_GB2312" w:eastAsia="仿宋_GB2312" w:cs="仿宋_GB2312"/>
          <w:sz w:val="24"/>
          <w:szCs w:val="24"/>
          <w:lang w:val="en-US" w:eastAsia="zh-CN"/>
        </w:rPr>
        <w:t>12</w:t>
      </w:r>
      <w:r>
        <w:rPr>
          <w:rFonts w:hint="eastAsia" w:ascii="仿宋_GB2312" w:hAnsi="仿宋_GB2312" w:eastAsia="仿宋_GB2312" w:cs="仿宋_GB2312"/>
          <w:sz w:val="24"/>
          <w:szCs w:val="24"/>
        </w:rPr>
        <w:t>月正式启动</w:t>
      </w:r>
      <w:r>
        <w:rPr>
          <w:rFonts w:hint="eastAsia" w:ascii="仿宋_GB2312" w:hAnsi="仿宋_GB2312" w:eastAsia="仿宋_GB2312" w:cs="仿宋_GB2312"/>
          <w:sz w:val="24"/>
          <w:szCs w:val="24"/>
          <w:lang w:val="en-US" w:eastAsia="zh-CN"/>
        </w:rPr>
        <w:t>团体</w:t>
      </w:r>
      <w:r>
        <w:rPr>
          <w:rFonts w:hint="eastAsia" w:ascii="仿宋_GB2312" w:hAnsi="仿宋_GB2312" w:eastAsia="仿宋_GB2312" w:cs="仿宋_GB2312"/>
          <w:sz w:val="24"/>
          <w:szCs w:val="24"/>
        </w:rPr>
        <w:t>标准《</w:t>
      </w:r>
      <w:r>
        <w:rPr>
          <w:rFonts w:hint="eastAsia" w:ascii="仿宋_GB2312" w:hAnsi="仿宋_GB2312" w:eastAsia="仿宋_GB2312" w:cs="仿宋_GB2312"/>
          <w:kern w:val="2"/>
          <w:sz w:val="24"/>
          <w:szCs w:val="24"/>
          <w:lang w:val="en-US" w:eastAsia="zh-CN" w:bidi="ar-SA"/>
        </w:rPr>
        <w:t>张家川红花牛种群鉴定标准</w:t>
      </w:r>
      <w:r>
        <w:rPr>
          <w:rFonts w:hint="eastAsia" w:ascii="仿宋_GB2312" w:hAnsi="仿宋_GB2312" w:eastAsia="仿宋_GB2312" w:cs="仿宋_GB2312"/>
          <w:sz w:val="24"/>
          <w:szCs w:val="24"/>
        </w:rPr>
        <w:t>》</w:t>
      </w:r>
      <w:r>
        <w:rPr>
          <w:rFonts w:hint="eastAsia" w:ascii="仿宋_GB2312" w:hAnsi="仿宋_GB2312" w:eastAsia="仿宋_GB2312" w:cs="仿宋_GB2312"/>
          <w:sz w:val="24"/>
          <w:szCs w:val="24"/>
          <w:lang w:val="en-US" w:eastAsia="zh-CN"/>
        </w:rPr>
        <w:t>标准</w:t>
      </w:r>
      <w:r>
        <w:rPr>
          <w:rFonts w:hint="eastAsia" w:ascii="仿宋_GB2312" w:hAnsi="仿宋_GB2312" w:eastAsia="仿宋_GB2312" w:cs="仿宋_GB2312"/>
          <w:sz w:val="24"/>
          <w:szCs w:val="24"/>
        </w:rPr>
        <w:t>制定工作。</w:t>
      </w:r>
      <w:r>
        <w:rPr>
          <w:rFonts w:hint="eastAsia" w:ascii="仿宋_GB2312" w:hAnsi="仿宋_GB2312" w:eastAsia="仿宋_GB2312" w:cs="仿宋_GB2312"/>
          <w:sz w:val="24"/>
          <w:szCs w:val="24"/>
          <w:lang w:val="en-US" w:eastAsia="zh-CN"/>
        </w:rPr>
        <w:t>2026年1</w:t>
      </w:r>
      <w:r>
        <w:rPr>
          <w:rFonts w:hint="eastAsia" w:ascii="仿宋_GB2312" w:hAnsi="仿宋_GB2312" w:eastAsia="仿宋_GB2312" w:cs="仿宋_GB2312"/>
          <w:sz w:val="24"/>
          <w:szCs w:val="24"/>
        </w:rPr>
        <w:t>月</w:t>
      </w:r>
      <w:r>
        <w:rPr>
          <w:rFonts w:hint="eastAsia" w:ascii="仿宋_GB2312" w:hAnsi="仿宋_GB2312" w:eastAsia="仿宋_GB2312" w:cs="仿宋_GB2312"/>
          <w:kern w:val="0"/>
          <w:sz w:val="24"/>
          <w:szCs w:val="24"/>
          <w:lang w:val="en-US" w:eastAsia="zh-CN"/>
        </w:rPr>
        <w:t>-</w:t>
      </w:r>
      <w:r>
        <w:rPr>
          <w:rFonts w:hint="eastAsia" w:ascii="仿宋_GB2312" w:hAnsi="仿宋_GB2312" w:eastAsia="仿宋_GB2312" w:cs="仿宋_GB2312"/>
          <w:sz w:val="24"/>
          <w:szCs w:val="24"/>
          <w:lang w:val="en-US" w:eastAsia="zh-CN"/>
        </w:rPr>
        <w:t>3</w:t>
      </w:r>
      <w:r>
        <w:rPr>
          <w:rFonts w:hint="eastAsia" w:ascii="仿宋_GB2312" w:hAnsi="仿宋_GB2312" w:eastAsia="仿宋_GB2312" w:cs="仿宋_GB2312"/>
          <w:sz w:val="24"/>
          <w:szCs w:val="24"/>
        </w:rPr>
        <w:t>月项目组分别在</w:t>
      </w:r>
      <w:r>
        <w:rPr>
          <w:rFonts w:hint="eastAsia" w:ascii="仿宋_GB2312" w:hAnsi="仿宋_GB2312" w:eastAsia="仿宋_GB2312" w:cs="仿宋_GB2312"/>
          <w:sz w:val="24"/>
          <w:szCs w:val="24"/>
          <w:lang w:val="en-US" w:eastAsia="zh-CN"/>
        </w:rPr>
        <w:t>张家川红花牛主产区</w:t>
      </w:r>
      <w:r>
        <w:rPr>
          <w:rFonts w:hint="eastAsia" w:ascii="仿宋_GB2312" w:hAnsi="仿宋_GB2312" w:eastAsia="仿宋_GB2312" w:cs="仿宋_GB2312"/>
          <w:sz w:val="24"/>
          <w:szCs w:val="24"/>
        </w:rPr>
        <w:t>开展资料整理，调研及标准验证测定工作。标准制定专家小组在参阅其他</w:t>
      </w:r>
      <w:r>
        <w:rPr>
          <w:rFonts w:hint="eastAsia" w:ascii="仿宋_GB2312" w:hAnsi="仿宋_GB2312" w:eastAsia="仿宋_GB2312" w:cs="仿宋_GB2312"/>
          <w:sz w:val="24"/>
          <w:szCs w:val="24"/>
          <w:lang w:val="en-US" w:eastAsia="zh-CN"/>
        </w:rPr>
        <w:t>肉牛</w:t>
      </w:r>
      <w:r>
        <w:rPr>
          <w:rFonts w:hint="eastAsia" w:ascii="仿宋_GB2312" w:hAnsi="仿宋_GB2312" w:eastAsia="仿宋_GB2312" w:cs="仿宋_GB2312"/>
          <w:sz w:val="24"/>
          <w:szCs w:val="24"/>
        </w:rPr>
        <w:t>品种标准，学习中华人民共和国国家标准GB/T 1.1</w:t>
      </w:r>
      <w:r>
        <w:rPr>
          <w:rFonts w:hint="eastAsia" w:ascii="仿宋_GB2312" w:hAnsi="仿宋_GB2312" w:eastAsia="仿宋_GB2312" w:cs="仿宋_GB2312"/>
          <w:kern w:val="0"/>
          <w:sz w:val="24"/>
          <w:szCs w:val="24"/>
        </w:rPr>
        <w:t>－</w:t>
      </w:r>
      <w:r>
        <w:rPr>
          <w:rFonts w:hint="eastAsia" w:ascii="仿宋_GB2312" w:hAnsi="仿宋_GB2312" w:eastAsia="仿宋_GB2312" w:cs="仿宋_GB2312"/>
          <w:sz w:val="24"/>
          <w:szCs w:val="24"/>
        </w:rPr>
        <w:t>2020《标准化工作导则  第1部分：标准化文件的结构和起草规则》的基础上，集中专家小组成员意见，反复推敲、更改，共同起草完成了标准征求意见稿。</w:t>
      </w:r>
    </w:p>
    <w:p w14:paraId="60A0D06B">
      <w:pPr>
        <w:keepNext w:val="0"/>
        <w:keepLines w:val="0"/>
        <w:pageBreakBefore w:val="0"/>
        <w:kinsoku/>
        <w:wordWrap/>
        <w:overflowPunct/>
        <w:topLinePunct w:val="0"/>
        <w:bidi w:val="0"/>
        <w:adjustRightInd w:val="0"/>
        <w:snapToGrid w:val="0"/>
        <w:spacing w:line="360" w:lineRule="auto"/>
        <w:textAlignment w:val="auto"/>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二、标准编制原则和主要技术内容确定的依据</w:t>
      </w:r>
    </w:p>
    <w:p w14:paraId="660074DB">
      <w:pPr>
        <w:keepNext w:val="0"/>
        <w:keepLines w:val="0"/>
        <w:pageBreakBefore w:val="0"/>
        <w:kinsoku/>
        <w:wordWrap/>
        <w:overflowPunct/>
        <w:topLinePunct w:val="0"/>
        <w:bidi w:val="0"/>
        <w:adjustRightInd w:val="0"/>
        <w:snapToGrid w:val="0"/>
        <w:spacing w:line="360" w:lineRule="auto"/>
        <w:ind w:firstLine="482" w:firstLineChars="200"/>
        <w:jc w:val="left"/>
        <w:textAlignment w:val="auto"/>
        <w:rPr>
          <w:rFonts w:hint="eastAsia" w:ascii="仿宋_GB2312" w:hAnsi="仿宋_GB2312" w:eastAsia="仿宋_GB2312" w:cs="仿宋_GB2312"/>
          <w:b/>
          <w:kern w:val="0"/>
          <w:sz w:val="24"/>
          <w:szCs w:val="24"/>
        </w:rPr>
      </w:pPr>
      <w:r>
        <w:rPr>
          <w:rFonts w:hint="eastAsia" w:ascii="仿宋_GB2312" w:hAnsi="仿宋_GB2312" w:eastAsia="仿宋_GB2312" w:cs="仿宋_GB2312"/>
          <w:b/>
          <w:kern w:val="0"/>
          <w:sz w:val="24"/>
          <w:szCs w:val="24"/>
        </w:rPr>
        <w:t>1.标准编制原则</w:t>
      </w:r>
    </w:p>
    <w:p w14:paraId="021B7873">
      <w:pPr>
        <w:keepNext w:val="0"/>
        <w:keepLines w:val="0"/>
        <w:pageBreakBefore w:val="0"/>
        <w:kinsoku/>
        <w:wordWrap/>
        <w:overflowPunct/>
        <w:topLinePunct w:val="0"/>
        <w:bidi w:val="0"/>
        <w:adjustRightInd w:val="0"/>
        <w:snapToGrid w:val="0"/>
        <w:spacing w:line="360" w:lineRule="auto"/>
        <w:ind w:firstLine="480" w:firstLineChars="200"/>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1.1规范性原则</w:t>
      </w:r>
    </w:p>
    <w:p w14:paraId="6B7DC085">
      <w:pPr>
        <w:keepNext w:val="0"/>
        <w:keepLines w:val="0"/>
        <w:pageBreakBefore w:val="0"/>
        <w:kinsoku/>
        <w:wordWrap/>
        <w:overflowPunct/>
        <w:topLinePunct w:val="0"/>
        <w:bidi w:val="0"/>
        <w:adjustRightInd w:val="0"/>
        <w:snapToGrid w:val="0"/>
        <w:spacing w:line="360" w:lineRule="auto"/>
        <w:ind w:firstLine="480" w:firstLineChars="200"/>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本标准严格按照GB/T1.1－2020《标准化工作导则第1部分：标准化文件的结构和起草规则》给出的规定和导则进行标准文本的编写。</w:t>
      </w:r>
    </w:p>
    <w:p w14:paraId="5DEF4F1E">
      <w:pPr>
        <w:keepNext w:val="0"/>
        <w:keepLines w:val="0"/>
        <w:pageBreakBefore w:val="0"/>
        <w:kinsoku/>
        <w:wordWrap/>
        <w:overflowPunct/>
        <w:topLinePunct w:val="0"/>
        <w:bidi w:val="0"/>
        <w:adjustRightInd w:val="0"/>
        <w:snapToGrid w:val="0"/>
        <w:spacing w:line="360" w:lineRule="auto"/>
        <w:ind w:firstLine="480" w:firstLineChars="200"/>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1.2统一性原则</w:t>
      </w:r>
    </w:p>
    <w:p w14:paraId="151F8569">
      <w:pPr>
        <w:keepNext w:val="0"/>
        <w:keepLines w:val="0"/>
        <w:pageBreakBefore w:val="0"/>
        <w:kinsoku/>
        <w:wordWrap/>
        <w:overflowPunct/>
        <w:topLinePunct w:val="0"/>
        <w:bidi w:val="0"/>
        <w:adjustRightInd w:val="0"/>
        <w:snapToGrid w:val="0"/>
        <w:spacing w:line="360" w:lineRule="auto"/>
        <w:ind w:firstLine="480" w:firstLineChars="200"/>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统一性主要体现在文本结构的统一、文体的统一和术语的统一。例如，类似的条款应使用类似的措辞来表述，对于同一个概念应使用同一个术语等。</w:t>
      </w:r>
    </w:p>
    <w:p w14:paraId="7BC23E57">
      <w:pPr>
        <w:keepNext w:val="0"/>
        <w:keepLines w:val="0"/>
        <w:pageBreakBefore w:val="0"/>
        <w:kinsoku/>
        <w:wordWrap/>
        <w:overflowPunct/>
        <w:topLinePunct w:val="0"/>
        <w:bidi w:val="0"/>
        <w:adjustRightInd w:val="0"/>
        <w:snapToGrid w:val="0"/>
        <w:spacing w:line="360" w:lineRule="auto"/>
        <w:ind w:firstLine="480" w:firstLineChars="200"/>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1.3协调性原则</w:t>
      </w:r>
    </w:p>
    <w:p w14:paraId="1A050880">
      <w:pPr>
        <w:keepNext w:val="0"/>
        <w:keepLines w:val="0"/>
        <w:pageBreakBefore w:val="0"/>
        <w:kinsoku/>
        <w:wordWrap/>
        <w:overflowPunct/>
        <w:topLinePunct w:val="0"/>
        <w:bidi w:val="0"/>
        <w:adjustRightInd w:val="0"/>
        <w:snapToGrid w:val="0"/>
        <w:spacing w:line="360" w:lineRule="auto"/>
        <w:ind w:firstLine="480" w:firstLineChars="200"/>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本标准中的技术内容与畜牧行业的基础通用知识相协调，与现行牛品种标准的技术内容相协调，与国家现行法律法规如《中华人民共和国畜牧法》和《种畜禽管理条例》等法律法规保持高度一致。</w:t>
      </w:r>
    </w:p>
    <w:p w14:paraId="16C29D56">
      <w:pPr>
        <w:keepNext w:val="0"/>
        <w:keepLines w:val="0"/>
        <w:pageBreakBefore w:val="0"/>
        <w:kinsoku/>
        <w:wordWrap/>
        <w:overflowPunct/>
        <w:topLinePunct w:val="0"/>
        <w:bidi w:val="0"/>
        <w:adjustRightInd w:val="0"/>
        <w:snapToGrid w:val="0"/>
        <w:spacing w:line="360" w:lineRule="auto"/>
        <w:ind w:firstLine="480" w:firstLineChars="200"/>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1.4适用性原则</w:t>
      </w:r>
    </w:p>
    <w:p w14:paraId="4A4E1AB3">
      <w:pPr>
        <w:keepNext w:val="0"/>
        <w:keepLines w:val="0"/>
        <w:pageBreakBefore w:val="0"/>
        <w:kinsoku/>
        <w:wordWrap/>
        <w:overflowPunct/>
        <w:topLinePunct w:val="0"/>
        <w:bidi w:val="0"/>
        <w:adjustRightInd w:val="0"/>
        <w:snapToGrid w:val="0"/>
        <w:spacing w:line="360" w:lineRule="auto"/>
        <w:ind w:firstLine="480" w:firstLineChars="200"/>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本标准在考虑上述原则的基础上，根据收集整理的资料，结合目前国内的实际情况以及生产实践的相关环节，保证标准内容便于实施。</w:t>
      </w:r>
    </w:p>
    <w:p w14:paraId="2D375121">
      <w:pPr>
        <w:keepNext w:val="0"/>
        <w:keepLines w:val="0"/>
        <w:pageBreakBefore w:val="0"/>
        <w:kinsoku/>
        <w:wordWrap/>
        <w:overflowPunct/>
        <w:topLinePunct w:val="0"/>
        <w:bidi w:val="0"/>
        <w:adjustRightInd w:val="0"/>
        <w:snapToGrid w:val="0"/>
        <w:spacing w:line="360" w:lineRule="auto"/>
        <w:ind w:firstLine="480" w:firstLineChars="200"/>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1.5先进性原则</w:t>
      </w:r>
    </w:p>
    <w:p w14:paraId="5AC34297">
      <w:pPr>
        <w:keepNext w:val="0"/>
        <w:keepLines w:val="0"/>
        <w:pageBreakBefore w:val="0"/>
        <w:kinsoku/>
        <w:wordWrap/>
        <w:overflowPunct/>
        <w:topLinePunct w:val="0"/>
        <w:bidi w:val="0"/>
        <w:adjustRightInd w:val="0"/>
        <w:snapToGrid w:val="0"/>
        <w:spacing w:line="360" w:lineRule="auto"/>
        <w:ind w:firstLine="480" w:firstLineChars="200"/>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本标准在制定过程中，在检索国内外相关标准和法律法规的基础上，查阅了大量文献、书籍等，结合</w:t>
      </w:r>
      <w:r>
        <w:rPr>
          <w:rFonts w:hint="eastAsia" w:ascii="仿宋_GB2312" w:hAnsi="仿宋_GB2312" w:eastAsia="仿宋_GB2312" w:cs="仿宋_GB2312"/>
          <w:kern w:val="0"/>
          <w:sz w:val="24"/>
          <w:szCs w:val="24"/>
          <w:lang w:eastAsia="zh-CN"/>
        </w:rPr>
        <w:t>肉牛</w:t>
      </w:r>
      <w:r>
        <w:rPr>
          <w:rFonts w:hint="eastAsia" w:ascii="仿宋_GB2312" w:hAnsi="仿宋_GB2312" w:eastAsia="仿宋_GB2312" w:cs="仿宋_GB2312"/>
          <w:kern w:val="0"/>
          <w:sz w:val="24"/>
          <w:szCs w:val="24"/>
        </w:rPr>
        <w:t>生产实践，对</w:t>
      </w:r>
      <w:r>
        <w:rPr>
          <w:rFonts w:hint="eastAsia" w:ascii="仿宋_GB2312" w:hAnsi="仿宋_GB2312" w:eastAsia="仿宋_GB2312" w:cs="仿宋_GB2312"/>
          <w:kern w:val="0"/>
          <w:sz w:val="24"/>
          <w:szCs w:val="24"/>
          <w:lang w:eastAsia="zh-CN"/>
        </w:rPr>
        <w:t>美</w:t>
      </w:r>
      <w:r>
        <w:rPr>
          <w:rFonts w:hint="eastAsia" w:ascii="仿宋_GB2312" w:hAnsi="仿宋_GB2312" w:eastAsia="仿宋_GB2312" w:cs="仿宋_GB2312"/>
          <w:b/>
          <w:sz w:val="24"/>
          <w:szCs w:val="24"/>
        </w:rPr>
        <w:t xml:space="preserve"> </w:t>
      </w:r>
      <w:r>
        <w:rPr>
          <w:rFonts w:hint="eastAsia" w:ascii="仿宋_GB2312" w:hAnsi="仿宋_GB2312" w:eastAsia="仿宋_GB2312" w:cs="仿宋_GB2312"/>
          <w:kern w:val="2"/>
          <w:sz w:val="24"/>
          <w:szCs w:val="24"/>
          <w:lang w:val="en-US" w:eastAsia="zh-CN" w:bidi="ar-SA"/>
        </w:rPr>
        <w:t>张家川红花牛</w:t>
      </w:r>
      <w:r>
        <w:rPr>
          <w:rFonts w:hint="eastAsia" w:ascii="仿宋_GB2312" w:hAnsi="仿宋_GB2312" w:eastAsia="仿宋_GB2312" w:cs="仿宋_GB2312"/>
          <w:kern w:val="0"/>
          <w:sz w:val="24"/>
          <w:szCs w:val="24"/>
          <w:lang w:val="en-US" w:eastAsia="zh-CN"/>
        </w:rPr>
        <w:t>类群</w:t>
      </w:r>
      <w:r>
        <w:rPr>
          <w:rFonts w:hint="eastAsia" w:ascii="仿宋_GB2312" w:hAnsi="仿宋_GB2312" w:eastAsia="仿宋_GB2312" w:cs="仿宋_GB2312"/>
          <w:kern w:val="0"/>
          <w:sz w:val="24"/>
          <w:szCs w:val="24"/>
        </w:rPr>
        <w:t>标准中的技术内容做出规定，力求表述准确、信息完整，体现了本标准的先进性原则。</w:t>
      </w:r>
    </w:p>
    <w:p w14:paraId="524EAF87">
      <w:pPr>
        <w:keepNext w:val="0"/>
        <w:keepLines w:val="0"/>
        <w:pageBreakBefore w:val="0"/>
        <w:kinsoku/>
        <w:wordWrap/>
        <w:overflowPunct/>
        <w:topLinePunct w:val="0"/>
        <w:bidi w:val="0"/>
        <w:adjustRightInd w:val="0"/>
        <w:snapToGrid w:val="0"/>
        <w:spacing w:line="360" w:lineRule="auto"/>
        <w:ind w:firstLine="480" w:firstLineChars="200"/>
        <w:jc w:val="left"/>
        <w:textAlignment w:val="auto"/>
        <w:rPr>
          <w:rFonts w:hint="eastAsia" w:ascii="仿宋_GB2312" w:hAnsi="仿宋_GB2312" w:eastAsia="仿宋_GB2312" w:cs="仿宋_GB2312"/>
          <w:b/>
          <w:sz w:val="24"/>
          <w:szCs w:val="24"/>
        </w:rPr>
      </w:pPr>
      <w:r>
        <w:rPr>
          <w:rFonts w:hint="eastAsia" w:ascii="仿宋_GB2312" w:hAnsi="仿宋_GB2312" w:eastAsia="仿宋_GB2312" w:cs="仿宋_GB2312"/>
          <w:kern w:val="0"/>
          <w:sz w:val="24"/>
          <w:szCs w:val="24"/>
        </w:rPr>
        <w:t>2.</w:t>
      </w:r>
      <w:r>
        <w:rPr>
          <w:rFonts w:hint="eastAsia" w:ascii="仿宋_GB2312" w:hAnsi="仿宋_GB2312" w:eastAsia="仿宋_GB2312" w:cs="仿宋_GB2312"/>
          <w:b/>
          <w:sz w:val="24"/>
          <w:szCs w:val="24"/>
        </w:rPr>
        <w:t>主要技术内容确定的依据</w:t>
      </w:r>
    </w:p>
    <w:p w14:paraId="4307CE15">
      <w:pPr>
        <w:keepNext w:val="0"/>
        <w:keepLines w:val="0"/>
        <w:pageBreakBefore w:val="0"/>
        <w:kinsoku/>
        <w:wordWrap/>
        <w:overflowPunct/>
        <w:topLinePunct w:val="0"/>
        <w:bidi w:val="0"/>
        <w:adjustRightInd w:val="0"/>
        <w:snapToGrid w:val="0"/>
        <w:spacing w:line="360" w:lineRule="auto"/>
        <w:ind w:firstLine="480" w:firstLineChars="200"/>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肉牛是居民优质蛋白的重要来源，牛肉富含优质蛋白质、氨基酸、铁锌等营养素，能有效改善膳食结构，保障肉类供应安全。综合分析</w:t>
      </w:r>
      <w:r>
        <w:rPr>
          <w:rFonts w:hint="eastAsia" w:ascii="仿宋_GB2312" w:hAnsi="仿宋_GB2312" w:eastAsia="仿宋_GB2312" w:cs="仿宋_GB2312"/>
          <w:kern w:val="0"/>
          <w:sz w:val="24"/>
          <w:szCs w:val="24"/>
          <w:lang w:val="en-US" w:eastAsia="zh-CN"/>
        </w:rPr>
        <w:t>张家川红花牛</w:t>
      </w:r>
      <w:r>
        <w:rPr>
          <w:rFonts w:hint="eastAsia" w:ascii="仿宋_GB2312" w:hAnsi="仿宋_GB2312" w:eastAsia="仿宋_GB2312" w:cs="仿宋_GB2312"/>
          <w:kern w:val="0"/>
          <w:sz w:val="24"/>
          <w:szCs w:val="24"/>
        </w:rPr>
        <w:t>的生产方向，</w:t>
      </w:r>
      <w:r>
        <w:rPr>
          <w:rFonts w:hint="eastAsia" w:ascii="仿宋_GB2312" w:hAnsi="仿宋_GB2312" w:eastAsia="仿宋_GB2312" w:cs="仿宋_GB2312"/>
          <w:kern w:val="0"/>
          <w:sz w:val="24"/>
          <w:szCs w:val="24"/>
          <w:lang w:val="en-US" w:eastAsia="zh-CN"/>
        </w:rPr>
        <w:t>本标准制定过程中重点</w:t>
      </w:r>
      <w:r>
        <w:rPr>
          <w:rFonts w:hint="eastAsia" w:ascii="仿宋_GB2312" w:hAnsi="仿宋_GB2312" w:eastAsia="仿宋_GB2312" w:cs="仿宋_GB2312"/>
          <w:kern w:val="0"/>
          <w:sz w:val="24"/>
          <w:szCs w:val="24"/>
        </w:rPr>
        <w:t>考虑</w:t>
      </w:r>
      <w:r>
        <w:rPr>
          <w:rFonts w:hint="eastAsia" w:ascii="仿宋_GB2312" w:hAnsi="仿宋_GB2312" w:eastAsia="仿宋_GB2312" w:cs="仿宋_GB2312"/>
          <w:kern w:val="0"/>
          <w:sz w:val="24"/>
          <w:szCs w:val="24"/>
          <w:lang w:val="en-US" w:eastAsia="zh-CN"/>
        </w:rPr>
        <w:t>将</w:t>
      </w:r>
      <w:r>
        <w:rPr>
          <w:rFonts w:hint="eastAsia" w:ascii="仿宋_GB2312" w:hAnsi="仿宋_GB2312" w:eastAsia="仿宋_GB2312" w:cs="仿宋_GB2312"/>
          <w:kern w:val="0"/>
          <w:sz w:val="24"/>
          <w:szCs w:val="24"/>
        </w:rPr>
        <w:t>生长发育性状、</w:t>
      </w:r>
      <w:r>
        <w:rPr>
          <w:rFonts w:hint="eastAsia" w:ascii="仿宋_GB2312" w:hAnsi="仿宋_GB2312" w:eastAsia="仿宋_GB2312" w:cs="仿宋_GB2312"/>
          <w:kern w:val="0"/>
          <w:sz w:val="24"/>
          <w:szCs w:val="24"/>
          <w:lang w:val="en-US" w:eastAsia="zh-CN"/>
        </w:rPr>
        <w:t>产肉性状、</w:t>
      </w:r>
      <w:r>
        <w:rPr>
          <w:rFonts w:hint="eastAsia" w:ascii="仿宋_GB2312" w:hAnsi="仿宋_GB2312" w:eastAsia="仿宋_GB2312" w:cs="仿宋_GB2312"/>
          <w:kern w:val="0"/>
          <w:sz w:val="24"/>
          <w:szCs w:val="24"/>
        </w:rPr>
        <w:t>繁殖性状</w:t>
      </w:r>
      <w:r>
        <w:rPr>
          <w:rFonts w:hint="eastAsia" w:ascii="仿宋_GB2312" w:hAnsi="仿宋_GB2312" w:eastAsia="仿宋_GB2312" w:cs="仿宋_GB2312"/>
          <w:kern w:val="0"/>
          <w:sz w:val="24"/>
          <w:szCs w:val="24"/>
          <w:lang w:val="en-US" w:eastAsia="zh-CN"/>
        </w:rPr>
        <w:t>等</w:t>
      </w:r>
      <w:r>
        <w:rPr>
          <w:rFonts w:hint="eastAsia" w:ascii="仿宋_GB2312" w:hAnsi="仿宋_GB2312" w:eastAsia="仿宋_GB2312" w:cs="仿宋_GB2312"/>
          <w:kern w:val="0"/>
          <w:sz w:val="24"/>
          <w:szCs w:val="24"/>
        </w:rPr>
        <w:t>确定为主要的测定内容。</w:t>
      </w:r>
    </w:p>
    <w:p w14:paraId="66FBC083">
      <w:pPr>
        <w:pStyle w:val="27"/>
        <w:keepNext w:val="0"/>
        <w:keepLines w:val="0"/>
        <w:pageBreakBefore w:val="0"/>
        <w:numPr>
          <w:ilvl w:val="3"/>
          <w:numId w:val="0"/>
        </w:numPr>
        <w:kinsoku/>
        <w:wordWrap/>
        <w:overflowPunct/>
        <w:topLinePunct w:val="0"/>
        <w:bidi w:val="0"/>
        <w:adjustRightInd w:val="0"/>
        <w:snapToGrid w:val="0"/>
        <w:spacing w:line="360" w:lineRule="auto"/>
        <w:ind w:firstLine="570"/>
        <w:textAlignment w:val="auto"/>
        <w:rPr>
          <w:rFonts w:hint="eastAsia" w:ascii="仿宋_GB2312" w:hAnsi="仿宋_GB2312" w:eastAsia="仿宋_GB2312" w:cs="仿宋_GB2312"/>
          <w:kern w:val="2"/>
          <w:sz w:val="24"/>
          <w:szCs w:val="24"/>
        </w:rPr>
      </w:pPr>
      <w:r>
        <w:rPr>
          <w:rFonts w:hint="eastAsia" w:ascii="仿宋_GB2312" w:hAnsi="仿宋_GB2312" w:eastAsia="仿宋_GB2312" w:cs="仿宋_GB2312"/>
          <w:kern w:val="2"/>
          <w:sz w:val="24"/>
          <w:szCs w:val="24"/>
        </w:rPr>
        <w:t>2.1标准名称</w:t>
      </w:r>
    </w:p>
    <w:p w14:paraId="0E586C30">
      <w:pPr>
        <w:keepNext w:val="0"/>
        <w:keepLines w:val="0"/>
        <w:pageBreakBefore w:val="0"/>
        <w:kinsoku/>
        <w:wordWrap/>
        <w:overflowPunct/>
        <w:topLinePunct w:val="0"/>
        <w:bidi w:val="0"/>
        <w:adjustRightInd w:val="0"/>
        <w:snapToGrid w:val="0"/>
        <w:spacing w:line="360" w:lineRule="auto"/>
        <w:ind w:firstLine="480"/>
        <w:jc w:val="left"/>
        <w:textAlignment w:val="auto"/>
        <w:rPr>
          <w:rFonts w:hint="eastAsia" w:ascii="仿宋_GB2312" w:hAnsi="仿宋_GB2312" w:eastAsia="仿宋_GB2312" w:cs="仿宋_GB2312"/>
          <w:sz w:val="24"/>
          <w:szCs w:val="24"/>
        </w:rPr>
      </w:pPr>
      <w:r>
        <w:rPr>
          <w:rFonts w:hint="eastAsia" w:ascii="仿宋_GB2312" w:hAnsi="仿宋_GB2312" w:eastAsia="仿宋_GB2312" w:cs="仿宋_GB2312"/>
          <w:kern w:val="0"/>
          <w:sz w:val="24"/>
          <w:szCs w:val="24"/>
        </w:rPr>
        <w:t>自 20 世纪 80 年代起，张家川县通过西门塔尔肉牛与秦川黄牛杂交改良、提纯复壮，培育出具有 “红白花色鲜明、肉质鲜嫩、蛋白质丰富” 的专属群体，2012 年获批国家农产品地理标志产品，这一品种特性成为标准制定的核心前提</w:t>
      </w:r>
      <w:r>
        <w:rPr>
          <w:rFonts w:hint="eastAsia" w:ascii="仿宋_GB2312" w:hAnsi="仿宋_GB2312" w:eastAsia="仿宋_GB2312" w:cs="仿宋_GB2312"/>
          <w:sz w:val="24"/>
          <w:szCs w:val="24"/>
        </w:rPr>
        <w:t>。目前国内各类公开出版物中对其称谓统一，均为</w:t>
      </w:r>
      <w:r>
        <w:rPr>
          <w:rFonts w:hint="eastAsia" w:ascii="仿宋_GB2312" w:hAnsi="仿宋_GB2312" w:eastAsia="仿宋_GB2312" w:cs="仿宋_GB2312"/>
          <w:sz w:val="24"/>
          <w:szCs w:val="24"/>
          <w:lang w:val="en-US" w:eastAsia="zh-CN"/>
        </w:rPr>
        <w:t>张家川红花牛</w:t>
      </w:r>
      <w:r>
        <w:rPr>
          <w:rFonts w:hint="eastAsia" w:ascii="仿宋_GB2312" w:hAnsi="仿宋_GB2312" w:eastAsia="仿宋_GB2312" w:cs="仿宋_GB2312"/>
          <w:sz w:val="24"/>
          <w:szCs w:val="24"/>
        </w:rPr>
        <w:t>。</w:t>
      </w:r>
      <w:r>
        <w:rPr>
          <w:rFonts w:hint="eastAsia" w:ascii="仿宋_GB2312" w:hAnsi="仿宋_GB2312" w:eastAsia="仿宋_GB2312" w:cs="仿宋_GB2312"/>
          <w:sz w:val="24"/>
          <w:szCs w:val="24"/>
          <w:lang w:val="en-US" w:eastAsia="zh-CN"/>
        </w:rPr>
        <w:t>由于张家川红花牛目前还未通过国家品种申请，</w:t>
      </w:r>
      <w:r>
        <w:rPr>
          <w:rFonts w:hint="eastAsia" w:ascii="仿宋_GB2312" w:hAnsi="仿宋_GB2312" w:eastAsia="仿宋_GB2312" w:cs="仿宋_GB2312"/>
          <w:sz w:val="24"/>
          <w:szCs w:val="24"/>
        </w:rPr>
        <w:t>因此本标准的名称确定为《</w:t>
      </w:r>
      <w:r>
        <w:rPr>
          <w:rFonts w:hint="eastAsia" w:ascii="仿宋_GB2312" w:hAnsi="仿宋_GB2312" w:eastAsia="仿宋_GB2312" w:cs="仿宋_GB2312"/>
          <w:kern w:val="2"/>
          <w:sz w:val="24"/>
          <w:szCs w:val="24"/>
          <w:lang w:val="en-US" w:eastAsia="zh-CN" w:bidi="ar-SA"/>
        </w:rPr>
        <w:t>张家川红花牛种群鉴定标准</w:t>
      </w:r>
      <w:r>
        <w:rPr>
          <w:rFonts w:hint="eastAsia" w:ascii="仿宋_GB2312" w:hAnsi="仿宋_GB2312" w:eastAsia="仿宋_GB2312" w:cs="仿宋_GB2312"/>
          <w:sz w:val="24"/>
          <w:szCs w:val="24"/>
        </w:rPr>
        <w:t>》。</w:t>
      </w:r>
    </w:p>
    <w:p w14:paraId="63AF998A">
      <w:pPr>
        <w:keepNext w:val="0"/>
        <w:keepLines w:val="0"/>
        <w:pageBreakBefore w:val="0"/>
        <w:kinsoku/>
        <w:wordWrap/>
        <w:overflowPunct/>
        <w:topLinePunct w:val="0"/>
        <w:bidi w:val="0"/>
        <w:adjustRightInd w:val="0"/>
        <w:snapToGrid w:val="0"/>
        <w:spacing w:line="360" w:lineRule="auto"/>
        <w:ind w:firstLine="480" w:firstLineChars="200"/>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对于《</w:t>
      </w:r>
      <w:r>
        <w:rPr>
          <w:rFonts w:hint="eastAsia" w:ascii="仿宋_GB2312" w:hAnsi="仿宋_GB2312" w:eastAsia="仿宋_GB2312" w:cs="仿宋_GB2312"/>
          <w:kern w:val="2"/>
          <w:sz w:val="24"/>
          <w:szCs w:val="24"/>
          <w:lang w:val="en-US" w:eastAsia="zh-CN" w:bidi="ar-SA"/>
        </w:rPr>
        <w:t>张家川红花牛种群鉴定标准</w:t>
      </w:r>
      <w:r>
        <w:rPr>
          <w:rFonts w:hint="eastAsia" w:ascii="仿宋_GB2312" w:hAnsi="仿宋_GB2312" w:eastAsia="仿宋_GB2312" w:cs="仿宋_GB2312"/>
          <w:bCs/>
          <w:sz w:val="24"/>
          <w:szCs w:val="24"/>
        </w:rPr>
        <w:t>》的英文名称，</w:t>
      </w:r>
      <w:r>
        <w:rPr>
          <w:rFonts w:hint="eastAsia" w:ascii="仿宋_GB2312" w:hAnsi="仿宋_GB2312" w:eastAsia="仿宋_GB2312" w:cs="仿宋_GB2312"/>
          <w:bCs/>
          <w:sz w:val="24"/>
          <w:szCs w:val="24"/>
          <w:lang w:val="en-US" w:eastAsia="zh-CN"/>
        </w:rPr>
        <w:t>翻译为英文</w:t>
      </w:r>
      <w:r>
        <w:rPr>
          <w:rFonts w:hint="eastAsia" w:ascii="仿宋_GB2312" w:hAnsi="仿宋_GB2312" w:eastAsia="仿宋_GB2312" w:cs="仿宋_GB2312"/>
          <w:bCs/>
          <w:sz w:val="24"/>
          <w:szCs w:val="24"/>
        </w:rPr>
        <w:t>为</w:t>
      </w:r>
      <w:r>
        <w:rPr>
          <w:rFonts w:hint="eastAsia" w:ascii="仿宋_GB2312" w:hAnsi="仿宋_GB2312" w:eastAsia="仿宋_GB2312" w:cs="仿宋_GB2312"/>
          <w:kern w:val="2"/>
          <w:sz w:val="24"/>
          <w:szCs w:val="24"/>
          <w:lang w:val="en-US" w:eastAsia="zh-CN" w:bidi="ar-SA"/>
        </w:rPr>
        <w:t>“Identification standard of Zhangjiachuan honghua cattle”。因此标准英文名称：“Identification standard of Zhangjiachuan honghua cattle”。</w:t>
      </w:r>
    </w:p>
    <w:p w14:paraId="0466BE1A">
      <w:pPr>
        <w:pStyle w:val="35"/>
        <w:keepNext w:val="0"/>
        <w:keepLines w:val="0"/>
        <w:pageBreakBefore w:val="0"/>
        <w:numPr>
          <w:ilvl w:val="1"/>
          <w:numId w:val="0"/>
        </w:numPr>
        <w:kinsoku/>
        <w:wordWrap/>
        <w:overflowPunct/>
        <w:topLinePunct w:val="0"/>
        <w:bidi w:val="0"/>
        <w:adjustRightInd w:val="0"/>
        <w:snapToGrid w:val="0"/>
        <w:spacing w:beforeLines="0" w:afterLines="0" w:line="360" w:lineRule="auto"/>
        <w:textAlignment w:val="auto"/>
        <w:rPr>
          <w:rFonts w:hint="eastAsia" w:ascii="仿宋_GB2312" w:hAnsi="仿宋_GB2312" w:eastAsia="仿宋_GB2312" w:cs="仿宋_GB2312"/>
          <w:bCs/>
          <w:kern w:val="2"/>
          <w:sz w:val="24"/>
          <w:szCs w:val="24"/>
        </w:rPr>
      </w:pPr>
      <w:r>
        <w:rPr>
          <w:rFonts w:hint="eastAsia" w:ascii="仿宋_GB2312" w:hAnsi="仿宋_GB2312" w:eastAsia="仿宋_GB2312" w:cs="仿宋_GB2312"/>
          <w:bCs/>
          <w:kern w:val="2"/>
          <w:sz w:val="24"/>
          <w:szCs w:val="24"/>
        </w:rPr>
        <w:t xml:space="preserve">  </w:t>
      </w:r>
      <w:r>
        <w:rPr>
          <w:rFonts w:hint="eastAsia" w:ascii="仿宋_GB2312" w:hAnsi="仿宋_GB2312" w:eastAsia="仿宋_GB2312" w:cs="仿宋_GB2312"/>
          <w:kern w:val="2"/>
          <w:sz w:val="24"/>
          <w:szCs w:val="24"/>
        </w:rPr>
        <w:t xml:space="preserve">  2.2适用范围</w:t>
      </w:r>
    </w:p>
    <w:p w14:paraId="1657B7C8">
      <w:pPr>
        <w:pStyle w:val="22"/>
        <w:keepNext w:val="0"/>
        <w:keepLines w:val="0"/>
        <w:pageBreakBefore w:val="0"/>
        <w:kinsoku/>
        <w:wordWrap/>
        <w:overflowPunct/>
        <w:topLinePunct w:val="0"/>
        <w:bidi w:val="0"/>
        <w:adjustRightInd w:val="0"/>
        <w:snapToGrid w:val="0"/>
        <w:spacing w:line="360" w:lineRule="auto"/>
        <w:textAlignment w:val="auto"/>
        <w:rPr>
          <w:rFonts w:hint="eastAsia" w:ascii="仿宋_GB2312" w:hAnsi="仿宋_GB2312" w:eastAsia="仿宋_GB2312" w:cs="仿宋_GB2312"/>
          <w:bCs/>
          <w:kern w:val="2"/>
          <w:sz w:val="24"/>
          <w:szCs w:val="24"/>
          <w:lang w:val="en-US" w:eastAsia="zh-CN" w:bidi="ar-SA"/>
        </w:rPr>
      </w:pPr>
      <w:r>
        <w:rPr>
          <w:rFonts w:hint="eastAsia" w:ascii="仿宋_GB2312" w:hAnsi="仿宋_GB2312" w:eastAsia="仿宋_GB2312" w:cs="仿宋_GB2312"/>
          <w:bCs/>
          <w:kern w:val="2"/>
          <w:sz w:val="24"/>
          <w:szCs w:val="24"/>
          <w:lang w:val="en-US" w:eastAsia="zh-CN" w:bidi="ar-SA"/>
        </w:rPr>
        <w:t>根据全国畜牧业标准化技术委员会讨论研究，规定畜禽品种标准的制定应从“品种来源、体型特征、生产性能及等级评定”等方面来进行规范。因此，本标准的范围确定为：“本文件规定了张家川红花牛产地、特性、体型外貌、体尺体重、生产性能和等级评定的基本要求。” 品种标准制定的目的主要为品种鉴定、分级评定以及种畜的选择和引种出售提供技术依据，为育种工作提供源头上的统一规范。因此确定本标准的适用范围为：“本文件适用于张家川红花牛的鉴定和等级评定。”</w:t>
      </w:r>
    </w:p>
    <w:p w14:paraId="1CF6E36E">
      <w:pPr>
        <w:pStyle w:val="27"/>
        <w:keepNext w:val="0"/>
        <w:keepLines w:val="0"/>
        <w:pageBreakBefore w:val="0"/>
        <w:numPr>
          <w:ilvl w:val="3"/>
          <w:numId w:val="0"/>
        </w:numPr>
        <w:kinsoku/>
        <w:wordWrap/>
        <w:overflowPunct/>
        <w:topLinePunct w:val="0"/>
        <w:bidi w:val="0"/>
        <w:adjustRightInd w:val="0"/>
        <w:snapToGrid w:val="0"/>
        <w:spacing w:line="360" w:lineRule="auto"/>
        <w:ind w:firstLine="480" w:firstLineChars="200"/>
        <w:textAlignment w:val="auto"/>
        <w:rPr>
          <w:rFonts w:hint="eastAsia" w:ascii="仿宋_GB2312" w:hAnsi="仿宋_GB2312" w:eastAsia="仿宋_GB2312" w:cs="仿宋_GB2312"/>
          <w:kern w:val="2"/>
          <w:sz w:val="24"/>
          <w:szCs w:val="24"/>
        </w:rPr>
      </w:pPr>
      <w:r>
        <w:rPr>
          <w:rFonts w:hint="eastAsia" w:ascii="仿宋_GB2312" w:hAnsi="仿宋_GB2312" w:eastAsia="仿宋_GB2312" w:cs="仿宋_GB2312"/>
          <w:kern w:val="2"/>
          <w:sz w:val="24"/>
          <w:szCs w:val="24"/>
        </w:rPr>
        <w:t>2.3体型外貌特征</w:t>
      </w:r>
    </w:p>
    <w:p w14:paraId="73A96F68">
      <w:pPr>
        <w:keepNext w:val="0"/>
        <w:keepLines w:val="0"/>
        <w:pageBreakBefore w:val="0"/>
        <w:kinsoku/>
        <w:wordWrap/>
        <w:overflowPunct/>
        <w:topLinePunct w:val="0"/>
        <w:bidi w:val="0"/>
        <w:adjustRightInd w:val="0"/>
        <w:snapToGrid w:val="0"/>
        <w:spacing w:line="360" w:lineRule="auto"/>
        <w:ind w:firstLine="480"/>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对</w:t>
      </w:r>
      <w:r>
        <w:rPr>
          <w:rFonts w:hint="eastAsia" w:ascii="仿宋_GB2312" w:hAnsi="仿宋_GB2312" w:eastAsia="仿宋_GB2312" w:cs="仿宋_GB2312"/>
          <w:b/>
          <w:sz w:val="24"/>
          <w:szCs w:val="24"/>
        </w:rPr>
        <w:t xml:space="preserve"> </w:t>
      </w:r>
      <w:r>
        <w:rPr>
          <w:rFonts w:hint="eastAsia" w:ascii="仿宋_GB2312" w:hAnsi="仿宋_GB2312" w:eastAsia="仿宋_GB2312" w:cs="仿宋_GB2312"/>
          <w:kern w:val="2"/>
          <w:sz w:val="24"/>
          <w:szCs w:val="24"/>
          <w:lang w:val="en-US" w:eastAsia="zh-CN" w:bidi="ar-SA"/>
        </w:rPr>
        <w:t>张家川红花牛</w:t>
      </w:r>
      <w:r>
        <w:rPr>
          <w:rFonts w:hint="eastAsia" w:ascii="仿宋_GB2312" w:hAnsi="仿宋_GB2312" w:eastAsia="仿宋_GB2312" w:cs="仿宋_GB2312"/>
          <w:bCs/>
          <w:sz w:val="24"/>
          <w:szCs w:val="24"/>
        </w:rPr>
        <w:t>外貌特征的确定主要依据</w:t>
      </w:r>
      <w:r>
        <w:rPr>
          <w:rFonts w:hint="eastAsia" w:ascii="仿宋_GB2312" w:hAnsi="仿宋_GB2312" w:eastAsia="仿宋_GB2312" w:cs="仿宋_GB2312"/>
          <w:bCs/>
          <w:sz w:val="24"/>
          <w:szCs w:val="24"/>
          <w:lang w:val="en-US" w:eastAsia="zh-CN"/>
        </w:rPr>
        <w:t>张家川红花牛</w:t>
      </w:r>
      <w:r>
        <w:rPr>
          <w:rFonts w:hint="eastAsia" w:ascii="仿宋_GB2312" w:hAnsi="仿宋_GB2312" w:eastAsia="仿宋_GB2312" w:cs="仿宋_GB2312"/>
          <w:bCs/>
          <w:sz w:val="24"/>
          <w:szCs w:val="24"/>
        </w:rPr>
        <w:t>调查结果，从毛色、体躯、四肢、体形、头型、角型、蹄、公牛、母牛特征等方面对</w:t>
      </w:r>
      <w:r>
        <w:rPr>
          <w:rFonts w:hint="eastAsia" w:ascii="仿宋_GB2312" w:hAnsi="仿宋_GB2312" w:eastAsia="仿宋_GB2312" w:cs="仿宋_GB2312"/>
          <w:bCs/>
          <w:sz w:val="24"/>
          <w:szCs w:val="24"/>
          <w:lang w:val="en-US" w:eastAsia="zh-CN"/>
        </w:rPr>
        <w:t>张家川红花牛</w:t>
      </w:r>
      <w:r>
        <w:rPr>
          <w:rFonts w:hint="eastAsia" w:ascii="仿宋_GB2312" w:hAnsi="仿宋_GB2312" w:eastAsia="仿宋_GB2312" w:cs="仿宋_GB2312"/>
          <w:bCs/>
          <w:sz w:val="24"/>
          <w:szCs w:val="24"/>
        </w:rPr>
        <w:t>的外貌特征进行了总结和定性描述，并以资料性附录的形式给出了</w:t>
      </w:r>
      <w:r>
        <w:rPr>
          <w:rFonts w:hint="eastAsia" w:ascii="仿宋_GB2312" w:hAnsi="仿宋_GB2312" w:eastAsia="仿宋_GB2312" w:cs="仿宋_GB2312"/>
          <w:bCs/>
          <w:sz w:val="24"/>
          <w:szCs w:val="24"/>
          <w:lang w:val="en-US" w:eastAsia="zh-CN"/>
        </w:rPr>
        <w:t>张家川红花牛</w:t>
      </w:r>
      <w:r>
        <w:rPr>
          <w:rFonts w:hint="eastAsia" w:ascii="仿宋_GB2312" w:hAnsi="仿宋_GB2312" w:eastAsia="仿宋_GB2312" w:cs="仿宋_GB2312"/>
          <w:bCs/>
          <w:sz w:val="24"/>
          <w:szCs w:val="24"/>
        </w:rPr>
        <w:t>公牛、母牛的头部、侧面及尾部照片（见标准附录A）。</w:t>
      </w:r>
    </w:p>
    <w:p w14:paraId="094DDD1D">
      <w:pPr>
        <w:keepNext w:val="0"/>
        <w:keepLines w:val="0"/>
        <w:pageBreakBefore w:val="0"/>
        <w:kinsoku/>
        <w:wordWrap/>
        <w:overflowPunct/>
        <w:topLinePunct w:val="0"/>
        <w:bidi w:val="0"/>
        <w:adjustRightInd w:val="0"/>
        <w:snapToGrid w:val="0"/>
        <w:spacing w:line="360" w:lineRule="auto"/>
        <w:ind w:firstLine="480" w:firstLineChars="200"/>
        <w:textAlignment w:val="auto"/>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本标准评定方法采用</w:t>
      </w:r>
      <w:r>
        <w:rPr>
          <w:rFonts w:hint="eastAsia" w:ascii="仿宋_GB2312" w:hAnsi="仿宋_GB2312" w:eastAsia="仿宋_GB2312" w:cs="仿宋_GB2312"/>
          <w:bCs/>
          <w:sz w:val="24"/>
          <w:szCs w:val="24"/>
          <w:lang w:val="en-US" w:eastAsia="zh-CN"/>
        </w:rPr>
        <w:t>张家川红花牛</w:t>
      </w:r>
      <w:r>
        <w:rPr>
          <w:rFonts w:hint="eastAsia" w:ascii="仿宋_GB2312" w:hAnsi="仿宋_GB2312" w:eastAsia="仿宋_GB2312" w:cs="仿宋_GB2312"/>
          <w:bCs/>
          <w:sz w:val="24"/>
          <w:szCs w:val="24"/>
        </w:rPr>
        <w:t>的牛群等级评定方法，先对外貌特征进行分项评分，再根据评分结果进行等级评定。本标准采用总分百分制进行评分，起草小组根据</w:t>
      </w:r>
      <w:r>
        <w:rPr>
          <w:rFonts w:hint="eastAsia" w:ascii="仿宋_GB2312" w:hAnsi="仿宋_GB2312" w:eastAsia="仿宋_GB2312" w:cs="仿宋_GB2312"/>
          <w:bCs/>
          <w:sz w:val="24"/>
          <w:szCs w:val="24"/>
          <w:lang w:val="en-US" w:eastAsia="zh-CN"/>
        </w:rPr>
        <w:t>张家川红花牛</w:t>
      </w:r>
      <w:r>
        <w:rPr>
          <w:rFonts w:hint="eastAsia" w:ascii="仿宋_GB2312" w:hAnsi="仿宋_GB2312" w:eastAsia="仿宋_GB2312" w:cs="仿宋_GB2312"/>
          <w:bCs/>
          <w:sz w:val="24"/>
          <w:szCs w:val="24"/>
        </w:rPr>
        <w:t>的外貌特征，确定了品种特征、整体结构和</w:t>
      </w:r>
      <w:r>
        <w:rPr>
          <w:rFonts w:hint="eastAsia" w:ascii="仿宋_GB2312" w:hAnsi="仿宋_GB2312" w:eastAsia="仿宋_GB2312" w:cs="仿宋_GB2312"/>
          <w:bCs/>
          <w:sz w:val="24"/>
          <w:szCs w:val="24"/>
          <w:lang w:val="en-US" w:eastAsia="zh-CN"/>
        </w:rPr>
        <w:t>头颈、前驱、中驱、后驱及四肢</w:t>
      </w:r>
      <w:r>
        <w:rPr>
          <w:rFonts w:hint="eastAsia" w:ascii="仿宋_GB2312" w:hAnsi="仿宋_GB2312" w:eastAsia="仿宋_GB2312" w:cs="仿宋_GB2312"/>
          <w:bCs/>
          <w:sz w:val="24"/>
          <w:szCs w:val="24"/>
        </w:rPr>
        <w:t>等</w:t>
      </w:r>
      <w:r>
        <w:rPr>
          <w:rFonts w:hint="eastAsia" w:ascii="仿宋_GB2312" w:hAnsi="仿宋_GB2312" w:eastAsia="仿宋_GB2312" w:cs="仿宋_GB2312"/>
          <w:bCs/>
          <w:sz w:val="24"/>
          <w:szCs w:val="24"/>
          <w:lang w:val="en-US" w:eastAsia="zh-CN"/>
        </w:rPr>
        <w:t>七</w:t>
      </w:r>
      <w:r>
        <w:rPr>
          <w:rFonts w:hint="eastAsia" w:ascii="仿宋_GB2312" w:hAnsi="仿宋_GB2312" w:eastAsia="仿宋_GB2312" w:cs="仿宋_GB2312"/>
          <w:bCs/>
          <w:sz w:val="24"/>
          <w:szCs w:val="24"/>
        </w:rPr>
        <w:t>项的分值。因外貌评分受到个人主观因素影响较大，单次外貌评定时应固定外貌评分人员。</w:t>
      </w:r>
    </w:p>
    <w:p w14:paraId="459D873E">
      <w:pPr>
        <w:pStyle w:val="27"/>
        <w:keepNext w:val="0"/>
        <w:keepLines w:val="0"/>
        <w:pageBreakBefore w:val="0"/>
        <w:numPr>
          <w:ilvl w:val="3"/>
          <w:numId w:val="0"/>
        </w:numPr>
        <w:kinsoku/>
        <w:wordWrap/>
        <w:overflowPunct/>
        <w:topLinePunct w:val="0"/>
        <w:bidi w:val="0"/>
        <w:adjustRightInd w:val="0"/>
        <w:snapToGrid w:val="0"/>
        <w:spacing w:line="360" w:lineRule="auto"/>
        <w:ind w:firstLine="570"/>
        <w:textAlignment w:val="auto"/>
        <w:rPr>
          <w:rFonts w:hint="eastAsia" w:ascii="仿宋_GB2312" w:hAnsi="仿宋_GB2312" w:eastAsia="仿宋_GB2312" w:cs="仿宋_GB2312"/>
          <w:kern w:val="2"/>
          <w:sz w:val="24"/>
          <w:szCs w:val="24"/>
        </w:rPr>
      </w:pPr>
      <w:r>
        <w:rPr>
          <w:rFonts w:hint="eastAsia" w:ascii="仿宋_GB2312" w:hAnsi="仿宋_GB2312" w:eastAsia="仿宋_GB2312" w:cs="仿宋_GB2312"/>
          <w:kern w:val="2"/>
          <w:sz w:val="24"/>
          <w:szCs w:val="24"/>
        </w:rPr>
        <w:t>2.4体重体尺</w:t>
      </w:r>
    </w:p>
    <w:p w14:paraId="526866AA">
      <w:pPr>
        <w:pStyle w:val="4"/>
        <w:keepNext w:val="0"/>
        <w:keepLines w:val="0"/>
        <w:pageBreakBefore w:val="0"/>
        <w:kinsoku/>
        <w:wordWrap/>
        <w:overflowPunct/>
        <w:topLinePunct w:val="0"/>
        <w:bidi w:val="0"/>
        <w:adjustRightInd w:val="0"/>
        <w:snapToGrid w:val="0"/>
        <w:spacing w:line="360" w:lineRule="auto"/>
        <w:ind w:firstLine="480"/>
        <w:textAlignment w:val="auto"/>
        <w:rPr>
          <w:rFonts w:hint="eastAsia" w:ascii="仿宋_GB2312" w:hAnsi="仿宋_GB2312" w:eastAsia="仿宋_GB2312" w:cs="仿宋_GB2312"/>
          <w:sz w:val="24"/>
          <w:szCs w:val="24"/>
          <w:lang w:val="en-US" w:eastAsia="zh-CN" w:bidi="ar-SA"/>
        </w:rPr>
      </w:pPr>
      <w:r>
        <w:rPr>
          <w:rFonts w:hint="eastAsia" w:ascii="仿宋_GB2312" w:hAnsi="仿宋_GB2312" w:eastAsia="仿宋_GB2312" w:cs="仿宋_GB2312"/>
          <w:sz w:val="24"/>
          <w:szCs w:val="24"/>
          <w:lang w:val="en-US" w:eastAsia="zh-CN"/>
        </w:rPr>
        <w:t>张家川红花牛</w:t>
      </w:r>
      <w:r>
        <w:rPr>
          <w:rFonts w:hint="eastAsia" w:ascii="仿宋_GB2312" w:hAnsi="仿宋_GB2312" w:eastAsia="仿宋_GB2312" w:cs="仿宋_GB2312"/>
          <w:sz w:val="24"/>
          <w:szCs w:val="24"/>
        </w:rPr>
        <w:t>生产类型为肉用型，因为体重与产肉性能呈正相关，所以体重是本标准的核心指标。依据《</w:t>
      </w:r>
      <w:r>
        <w:rPr>
          <w:rFonts w:hint="eastAsia" w:ascii="仿宋_GB2312" w:hAnsi="仿宋_GB2312" w:eastAsia="仿宋_GB2312" w:cs="仿宋_GB2312"/>
          <w:sz w:val="24"/>
          <w:szCs w:val="24"/>
          <w:lang w:val="en-US" w:eastAsia="zh-CN"/>
        </w:rPr>
        <w:t>肉牛生产性能测定技术规范</w:t>
      </w:r>
      <w:r>
        <w:rPr>
          <w:rFonts w:hint="eastAsia" w:ascii="仿宋_GB2312" w:hAnsi="仿宋_GB2312" w:eastAsia="仿宋_GB2312" w:cs="仿宋_GB2312"/>
          <w:sz w:val="24"/>
          <w:szCs w:val="24"/>
        </w:rPr>
        <w:t>》规定，称重在早晨出牧前进行，初生重在出生后24小时内用衡器称重。测量</w:t>
      </w:r>
      <w:r>
        <w:rPr>
          <w:rFonts w:hint="eastAsia" w:ascii="仿宋_GB2312" w:hAnsi="仿宋_GB2312" w:eastAsia="仿宋_GB2312" w:cs="仿宋_GB2312"/>
          <w:sz w:val="24"/>
          <w:szCs w:val="24"/>
          <w:lang w:val="en-US" w:eastAsia="zh-CN"/>
        </w:rPr>
        <w:t>肉牛</w:t>
      </w:r>
      <w:r>
        <w:rPr>
          <w:rFonts w:hint="eastAsia" w:ascii="仿宋_GB2312" w:hAnsi="仿宋_GB2312" w:eastAsia="仿宋_GB2312" w:cs="仿宋_GB2312"/>
          <w:sz w:val="24"/>
          <w:szCs w:val="24"/>
        </w:rPr>
        <w:t>体尺时要使</w:t>
      </w:r>
      <w:r>
        <w:rPr>
          <w:rFonts w:hint="eastAsia" w:ascii="仿宋_GB2312" w:hAnsi="仿宋_GB2312" w:eastAsia="仿宋_GB2312" w:cs="仿宋_GB2312"/>
          <w:sz w:val="24"/>
          <w:szCs w:val="24"/>
          <w:lang w:val="en-US" w:eastAsia="zh-CN"/>
        </w:rPr>
        <w:t>肉牛</w:t>
      </w:r>
      <w:r>
        <w:rPr>
          <w:rFonts w:hint="eastAsia" w:ascii="仿宋_GB2312" w:hAnsi="仿宋_GB2312" w:eastAsia="仿宋_GB2312" w:cs="仿宋_GB2312"/>
          <w:sz w:val="24"/>
          <w:szCs w:val="24"/>
        </w:rPr>
        <w:t>站立在平坦的地面上。四肢端正，从后面看后腿掩盖前腿，侧看左腿掩盖右腿，或右腿掩盖左腿。四腿两行，分别在一</w:t>
      </w:r>
      <w:r>
        <w:rPr>
          <w:rFonts w:hint="eastAsia" w:ascii="仿宋_GB2312" w:hAnsi="仿宋_GB2312" w:eastAsia="仿宋_GB2312" w:cs="仿宋_GB2312"/>
          <w:sz w:val="24"/>
          <w:szCs w:val="24"/>
          <w:lang w:val="en-US" w:eastAsia="zh-CN"/>
        </w:rPr>
        <w:t>条</w:t>
      </w:r>
      <w:r>
        <w:rPr>
          <w:rFonts w:hint="eastAsia" w:ascii="仿宋_GB2312" w:hAnsi="仿宋_GB2312" w:eastAsia="仿宋_GB2312" w:cs="仿宋_GB2312"/>
          <w:sz w:val="24"/>
          <w:szCs w:val="24"/>
        </w:rPr>
        <w:t>直线上。头应自然前伸，既不偏左或右，也不高抬或下垂，后头骨应与鬐甲在一个水平面上。体高指鬐甲顶点至地面的垂直距离。体长指肩端最前缘至臀端（坐骨结节）后缘的直线距离。胸围指肩胛骨后角处垂直于体躯的周径。</w:t>
      </w:r>
      <w:r>
        <w:rPr>
          <w:rFonts w:hint="eastAsia" w:ascii="仿宋_GB2312" w:hAnsi="仿宋_GB2312" w:eastAsia="仿宋_GB2312" w:cs="仿宋_GB2312"/>
          <w:sz w:val="24"/>
          <w:szCs w:val="24"/>
          <w:lang w:val="en-US" w:eastAsia="zh-CN"/>
        </w:rPr>
        <w:t>张家川红花牛成年(30月龄)公牛、母牛体尺见表2。</w:t>
      </w:r>
    </w:p>
    <w:p w14:paraId="16123BCC">
      <w:pPr>
        <w:pStyle w:val="40"/>
        <w:keepNext w:val="0"/>
        <w:keepLines w:val="0"/>
        <w:pageBreakBefore w:val="0"/>
        <w:widowControl/>
        <w:numPr>
          <w:ilvl w:val="0"/>
          <w:numId w:val="0"/>
        </w:numPr>
        <w:tabs>
          <w:tab w:val="left" w:pos="360"/>
        </w:tabs>
        <w:kinsoku/>
        <w:wordWrap/>
        <w:overflowPunct/>
        <w:topLinePunct w:val="0"/>
        <w:autoSpaceDE/>
        <w:autoSpaceDN/>
        <w:bidi w:val="0"/>
        <w:adjustRightInd w:val="0"/>
        <w:snapToGrid w:val="0"/>
        <w:spacing w:beforeLines="0" w:afterLines="0" w:line="240" w:lineRule="auto"/>
        <w:textAlignment w:val="auto"/>
        <w:rPr>
          <w:rFonts w:hint="eastAsia" w:ascii="仿宋_GB2312" w:hAnsi="仿宋_GB2312" w:eastAsia="仿宋_GB2312" w:cs="仿宋_GB2312"/>
          <w:szCs w:val="21"/>
          <w:highlight w:val="lightGray"/>
        </w:rPr>
      </w:pPr>
    </w:p>
    <w:p w14:paraId="71C3FE90">
      <w:pPr>
        <w:keepNext w:val="0"/>
        <w:keepLines w:val="0"/>
        <w:pageBreakBefore w:val="0"/>
        <w:kinsoku/>
        <w:wordWrap/>
        <w:overflowPunct/>
        <w:topLinePunct w:val="0"/>
        <w:autoSpaceDE/>
        <w:autoSpaceDN/>
        <w:bidi w:val="0"/>
        <w:adjustRightInd w:val="0"/>
        <w:snapToGrid w:val="0"/>
        <w:spacing w:line="240" w:lineRule="auto"/>
        <w:ind w:firstLine="480" w:firstLineChars="200"/>
        <w:jc w:val="center"/>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表</w:t>
      </w:r>
      <w:r>
        <w:rPr>
          <w:rFonts w:hint="eastAsia" w:ascii="仿宋_GB2312" w:hAnsi="仿宋_GB2312" w:eastAsia="仿宋_GB2312" w:cs="仿宋_GB2312"/>
          <w:sz w:val="24"/>
          <w:szCs w:val="24"/>
          <w:lang w:val="en-US" w:eastAsia="zh-CN"/>
        </w:rPr>
        <w:t>2  成年</w:t>
      </w:r>
      <w:r>
        <w:rPr>
          <w:rFonts w:hint="eastAsia" w:ascii="仿宋_GB2312" w:hAnsi="仿宋_GB2312" w:eastAsia="仿宋_GB2312" w:cs="仿宋_GB2312"/>
          <w:kern w:val="2"/>
          <w:sz w:val="24"/>
          <w:szCs w:val="24"/>
          <w:lang w:val="en-US" w:eastAsia="zh-CN" w:bidi="ar-SA"/>
        </w:rPr>
        <w:t>张家川红花牛</w:t>
      </w:r>
      <w:r>
        <w:rPr>
          <w:rFonts w:hint="eastAsia" w:ascii="仿宋_GB2312" w:hAnsi="仿宋_GB2312" w:eastAsia="仿宋_GB2312" w:cs="仿宋_GB2312"/>
          <w:sz w:val="24"/>
          <w:szCs w:val="24"/>
        </w:rPr>
        <w:t>体尺体重</w:t>
      </w:r>
    </w:p>
    <w:tbl>
      <w:tblPr>
        <w:tblStyle w:val="10"/>
        <w:tblpPr w:leftFromText="180" w:rightFromText="180" w:vertAnchor="text" w:horzAnchor="page" w:tblpX="1706" w:tblpY="160"/>
        <w:tblW w:w="876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09"/>
        <w:gridCol w:w="1311"/>
        <w:gridCol w:w="1311"/>
        <w:gridCol w:w="1309"/>
        <w:gridCol w:w="1398"/>
        <w:gridCol w:w="1226"/>
        <w:gridCol w:w="1402"/>
      </w:tblGrid>
      <w:tr w14:paraId="05D295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809" w:type="dxa"/>
            <w:tcBorders>
              <w:top w:val="single" w:color="auto" w:sz="8" w:space="0"/>
              <w:left w:val="single" w:color="auto" w:sz="2" w:space="0"/>
              <w:bottom w:val="single" w:color="auto" w:sz="8" w:space="0"/>
              <w:right w:val="single" w:color="auto" w:sz="2" w:space="0"/>
            </w:tcBorders>
            <w:vAlign w:val="center"/>
          </w:tcPr>
          <w:p w14:paraId="7B17522D">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eastAsia" w:ascii="仿宋_GB2312" w:hAnsi="仿宋_GB2312" w:eastAsia="仿宋_GB2312" w:cs="仿宋_GB2312"/>
                <w:kern w:val="0"/>
                <w:sz w:val="21"/>
                <w:szCs w:val="20"/>
                <w:lang w:val="en-US" w:eastAsia="zh-CN" w:bidi="ar-SA"/>
              </w:rPr>
            </w:pPr>
            <w:bookmarkStart w:id="0" w:name="_Toc135323870"/>
            <w:bookmarkStart w:id="1" w:name="_Toc23585"/>
            <w:bookmarkStart w:id="2" w:name="_Toc21406"/>
            <w:r>
              <w:rPr>
                <w:rFonts w:hint="eastAsia" w:ascii="仿宋_GB2312" w:hAnsi="仿宋_GB2312" w:eastAsia="仿宋_GB2312" w:cs="仿宋_GB2312"/>
                <w:kern w:val="0"/>
                <w:sz w:val="21"/>
                <w:szCs w:val="20"/>
                <w:lang w:val="en-US" w:eastAsia="zh-CN" w:bidi="ar-SA"/>
              </w:rPr>
              <w:t>性别</w:t>
            </w:r>
          </w:p>
        </w:tc>
        <w:tc>
          <w:tcPr>
            <w:tcW w:w="1311" w:type="dxa"/>
            <w:tcBorders>
              <w:top w:val="single" w:color="auto" w:sz="8" w:space="0"/>
              <w:left w:val="single" w:color="auto" w:sz="2" w:space="0"/>
              <w:bottom w:val="single" w:color="auto" w:sz="8" w:space="0"/>
              <w:right w:val="single" w:color="auto" w:sz="2" w:space="0"/>
            </w:tcBorders>
            <w:vAlign w:val="center"/>
          </w:tcPr>
          <w:p w14:paraId="3FB30D9D">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eastAsia" w:ascii="仿宋_GB2312" w:hAnsi="仿宋_GB2312" w:eastAsia="仿宋_GB2312" w:cs="仿宋_GB2312"/>
                <w:kern w:val="0"/>
                <w:sz w:val="21"/>
                <w:szCs w:val="20"/>
                <w:lang w:val="en-US" w:eastAsia="zh-CN" w:bidi="ar-SA"/>
              </w:rPr>
            </w:pPr>
            <w:r>
              <w:rPr>
                <w:rFonts w:hint="eastAsia" w:ascii="仿宋_GB2312" w:hAnsi="仿宋_GB2312" w:eastAsia="仿宋_GB2312" w:cs="仿宋_GB2312"/>
                <w:kern w:val="0"/>
                <w:sz w:val="21"/>
                <w:szCs w:val="20"/>
                <w:lang w:val="en-US" w:eastAsia="zh-CN" w:bidi="ar-SA"/>
              </w:rPr>
              <w:t>体高，cm</w:t>
            </w:r>
          </w:p>
        </w:tc>
        <w:tc>
          <w:tcPr>
            <w:tcW w:w="1311" w:type="dxa"/>
            <w:tcBorders>
              <w:top w:val="single" w:color="auto" w:sz="8" w:space="0"/>
              <w:left w:val="single" w:color="auto" w:sz="2" w:space="0"/>
              <w:bottom w:val="single" w:color="auto" w:sz="8" w:space="0"/>
              <w:right w:val="single" w:color="auto" w:sz="2" w:space="0"/>
            </w:tcBorders>
            <w:vAlign w:val="center"/>
          </w:tcPr>
          <w:p w14:paraId="1DC992F9">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eastAsia" w:ascii="仿宋_GB2312" w:hAnsi="仿宋_GB2312" w:eastAsia="仿宋_GB2312" w:cs="仿宋_GB2312"/>
                <w:kern w:val="0"/>
                <w:sz w:val="21"/>
                <w:szCs w:val="20"/>
                <w:lang w:val="en-US" w:eastAsia="zh-CN" w:bidi="ar-SA"/>
              </w:rPr>
            </w:pPr>
            <w:r>
              <w:rPr>
                <w:rFonts w:hint="eastAsia" w:ascii="仿宋_GB2312" w:hAnsi="仿宋_GB2312" w:eastAsia="仿宋_GB2312" w:cs="仿宋_GB2312"/>
                <w:kern w:val="0"/>
                <w:sz w:val="21"/>
                <w:szCs w:val="20"/>
                <w:lang w:val="en-US" w:eastAsia="zh-CN" w:bidi="ar-SA"/>
              </w:rPr>
              <w:t>十字部高，cm</w:t>
            </w:r>
          </w:p>
        </w:tc>
        <w:tc>
          <w:tcPr>
            <w:tcW w:w="1309" w:type="dxa"/>
            <w:tcBorders>
              <w:top w:val="single" w:color="auto" w:sz="8" w:space="0"/>
              <w:left w:val="single" w:color="auto" w:sz="2" w:space="0"/>
              <w:bottom w:val="single" w:color="auto" w:sz="8" w:space="0"/>
              <w:right w:val="single" w:color="auto" w:sz="2" w:space="0"/>
            </w:tcBorders>
            <w:vAlign w:val="center"/>
          </w:tcPr>
          <w:p w14:paraId="76D4A8A8">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eastAsia" w:ascii="仿宋_GB2312" w:hAnsi="仿宋_GB2312" w:eastAsia="仿宋_GB2312" w:cs="仿宋_GB2312"/>
                <w:kern w:val="0"/>
                <w:sz w:val="21"/>
                <w:szCs w:val="20"/>
                <w:lang w:val="en-US" w:eastAsia="zh-CN" w:bidi="ar-SA"/>
              </w:rPr>
            </w:pPr>
            <w:r>
              <w:rPr>
                <w:rFonts w:hint="eastAsia" w:ascii="仿宋_GB2312" w:hAnsi="仿宋_GB2312" w:eastAsia="仿宋_GB2312" w:cs="仿宋_GB2312"/>
                <w:kern w:val="0"/>
                <w:sz w:val="21"/>
                <w:szCs w:val="20"/>
                <w:lang w:val="en-US" w:eastAsia="zh-CN" w:bidi="ar-SA"/>
              </w:rPr>
              <w:t>体长，cm</w:t>
            </w:r>
          </w:p>
        </w:tc>
        <w:tc>
          <w:tcPr>
            <w:tcW w:w="1398" w:type="dxa"/>
            <w:tcBorders>
              <w:top w:val="single" w:color="auto" w:sz="8" w:space="0"/>
              <w:left w:val="single" w:color="auto" w:sz="2" w:space="0"/>
              <w:bottom w:val="single" w:color="auto" w:sz="8" w:space="0"/>
              <w:right w:val="single" w:color="auto" w:sz="2" w:space="0"/>
            </w:tcBorders>
            <w:vAlign w:val="center"/>
          </w:tcPr>
          <w:p w14:paraId="6516C051">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eastAsia" w:ascii="仿宋_GB2312" w:hAnsi="仿宋_GB2312" w:eastAsia="仿宋_GB2312" w:cs="仿宋_GB2312"/>
                <w:kern w:val="0"/>
                <w:sz w:val="21"/>
                <w:szCs w:val="20"/>
                <w:lang w:val="en-US" w:eastAsia="zh-CN" w:bidi="ar-SA"/>
              </w:rPr>
            </w:pPr>
            <w:r>
              <w:rPr>
                <w:rFonts w:hint="eastAsia" w:ascii="仿宋_GB2312" w:hAnsi="仿宋_GB2312" w:eastAsia="仿宋_GB2312" w:cs="仿宋_GB2312"/>
                <w:kern w:val="0"/>
                <w:sz w:val="21"/>
                <w:szCs w:val="20"/>
                <w:lang w:val="en-US" w:eastAsia="zh-CN" w:bidi="ar-SA"/>
              </w:rPr>
              <w:t>胸围，cm</w:t>
            </w:r>
          </w:p>
        </w:tc>
        <w:tc>
          <w:tcPr>
            <w:tcW w:w="1226" w:type="dxa"/>
            <w:tcBorders>
              <w:top w:val="single" w:color="auto" w:sz="8" w:space="0"/>
              <w:left w:val="single" w:color="auto" w:sz="2" w:space="0"/>
              <w:bottom w:val="single" w:color="auto" w:sz="8" w:space="0"/>
              <w:right w:val="single" w:color="auto" w:sz="2" w:space="0"/>
            </w:tcBorders>
            <w:vAlign w:val="center"/>
          </w:tcPr>
          <w:p w14:paraId="502F0AF4">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eastAsia" w:ascii="仿宋_GB2312" w:hAnsi="仿宋_GB2312" w:eastAsia="仿宋_GB2312" w:cs="仿宋_GB2312"/>
                <w:kern w:val="0"/>
                <w:sz w:val="21"/>
                <w:szCs w:val="20"/>
                <w:lang w:val="en-US" w:eastAsia="zh-CN" w:bidi="ar-SA"/>
              </w:rPr>
            </w:pPr>
            <w:r>
              <w:rPr>
                <w:rFonts w:hint="eastAsia" w:ascii="仿宋_GB2312" w:hAnsi="仿宋_GB2312" w:eastAsia="仿宋_GB2312" w:cs="仿宋_GB2312"/>
                <w:kern w:val="0"/>
                <w:sz w:val="21"/>
                <w:szCs w:val="20"/>
                <w:lang w:val="en-US" w:eastAsia="zh-CN" w:bidi="ar-SA"/>
              </w:rPr>
              <w:t>管围，cm</w:t>
            </w:r>
          </w:p>
        </w:tc>
        <w:tc>
          <w:tcPr>
            <w:tcW w:w="1402" w:type="dxa"/>
            <w:tcBorders>
              <w:top w:val="single" w:color="auto" w:sz="8" w:space="0"/>
              <w:left w:val="single" w:color="auto" w:sz="2" w:space="0"/>
              <w:bottom w:val="single" w:color="auto" w:sz="8" w:space="0"/>
              <w:right w:val="single" w:color="auto" w:sz="8" w:space="0"/>
            </w:tcBorders>
            <w:vAlign w:val="center"/>
          </w:tcPr>
          <w:p w14:paraId="422696CB">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eastAsia" w:ascii="仿宋_GB2312" w:hAnsi="仿宋_GB2312" w:eastAsia="仿宋_GB2312" w:cs="仿宋_GB2312"/>
                <w:kern w:val="0"/>
                <w:sz w:val="21"/>
                <w:szCs w:val="20"/>
                <w:lang w:val="en-US" w:eastAsia="zh-CN" w:bidi="ar-SA"/>
              </w:rPr>
            </w:pPr>
            <w:r>
              <w:rPr>
                <w:rFonts w:hint="eastAsia" w:ascii="仿宋_GB2312" w:hAnsi="仿宋_GB2312" w:eastAsia="仿宋_GB2312" w:cs="仿宋_GB2312"/>
                <w:kern w:val="0"/>
                <w:sz w:val="21"/>
                <w:szCs w:val="20"/>
                <w:lang w:val="en-US" w:eastAsia="zh-CN" w:bidi="ar-SA"/>
              </w:rPr>
              <w:t>体重，kg</w:t>
            </w:r>
          </w:p>
        </w:tc>
      </w:tr>
      <w:tr w14:paraId="42715F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809" w:type="dxa"/>
            <w:tcBorders>
              <w:top w:val="single" w:color="auto" w:sz="2" w:space="0"/>
              <w:left w:val="single" w:color="auto" w:sz="2" w:space="0"/>
              <w:bottom w:val="single" w:color="auto" w:sz="2" w:space="0"/>
              <w:right w:val="single" w:color="auto" w:sz="2" w:space="0"/>
            </w:tcBorders>
            <w:vAlign w:val="center"/>
          </w:tcPr>
          <w:p w14:paraId="6563588A">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eastAsia" w:ascii="仿宋_GB2312" w:hAnsi="仿宋_GB2312" w:eastAsia="仿宋_GB2312" w:cs="仿宋_GB2312"/>
                <w:kern w:val="0"/>
                <w:sz w:val="21"/>
                <w:szCs w:val="20"/>
                <w:lang w:val="en-US" w:eastAsia="zh-CN" w:bidi="ar-SA"/>
              </w:rPr>
            </w:pPr>
            <w:r>
              <w:rPr>
                <w:rFonts w:hint="eastAsia" w:ascii="仿宋_GB2312" w:hAnsi="仿宋_GB2312" w:eastAsia="仿宋_GB2312" w:cs="仿宋_GB2312"/>
                <w:kern w:val="0"/>
                <w:sz w:val="21"/>
                <w:szCs w:val="20"/>
                <w:lang w:val="en-US" w:eastAsia="zh-CN" w:bidi="ar-SA"/>
              </w:rPr>
              <w:t>公</w:t>
            </w:r>
          </w:p>
        </w:tc>
        <w:tc>
          <w:tcPr>
            <w:tcW w:w="1311" w:type="dxa"/>
            <w:tcBorders>
              <w:top w:val="single" w:color="auto" w:sz="2" w:space="0"/>
              <w:left w:val="single" w:color="auto" w:sz="2" w:space="0"/>
              <w:bottom w:val="single" w:color="auto" w:sz="2" w:space="0"/>
              <w:right w:val="single" w:color="auto" w:sz="2" w:space="0"/>
            </w:tcBorders>
            <w:vAlign w:val="center"/>
          </w:tcPr>
          <w:p w14:paraId="47B2BAFD">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eastAsia" w:ascii="仿宋_GB2312" w:hAnsi="仿宋_GB2312" w:eastAsia="仿宋_GB2312" w:cs="仿宋_GB2312"/>
                <w:kern w:val="0"/>
                <w:sz w:val="21"/>
                <w:szCs w:val="20"/>
                <w:lang w:val="en-US" w:eastAsia="zh-CN" w:bidi="ar-SA"/>
              </w:rPr>
            </w:pPr>
            <w:r>
              <w:rPr>
                <w:rFonts w:hint="eastAsia" w:ascii="仿宋_GB2312" w:hAnsi="仿宋_GB2312" w:eastAsia="仿宋_GB2312" w:cs="仿宋_GB2312"/>
                <w:kern w:val="0"/>
                <w:sz w:val="21"/>
                <w:szCs w:val="20"/>
                <w:lang w:val="en-US" w:eastAsia="zh-CN" w:bidi="ar-SA"/>
              </w:rPr>
              <w:t>141.3±4.5</w:t>
            </w:r>
          </w:p>
        </w:tc>
        <w:tc>
          <w:tcPr>
            <w:tcW w:w="1311" w:type="dxa"/>
            <w:tcBorders>
              <w:top w:val="single" w:color="auto" w:sz="2" w:space="0"/>
              <w:left w:val="single" w:color="auto" w:sz="2" w:space="0"/>
              <w:bottom w:val="single" w:color="auto" w:sz="2" w:space="0"/>
              <w:right w:val="single" w:color="auto" w:sz="2" w:space="0"/>
            </w:tcBorders>
            <w:vAlign w:val="center"/>
          </w:tcPr>
          <w:p w14:paraId="4004FFC2">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eastAsia" w:ascii="仿宋_GB2312" w:hAnsi="仿宋_GB2312" w:eastAsia="仿宋_GB2312" w:cs="仿宋_GB2312"/>
                <w:kern w:val="0"/>
                <w:sz w:val="21"/>
                <w:szCs w:val="20"/>
                <w:lang w:val="en-US" w:eastAsia="zh-CN" w:bidi="ar-SA"/>
              </w:rPr>
            </w:pPr>
            <w:r>
              <w:rPr>
                <w:rFonts w:hint="eastAsia" w:ascii="仿宋_GB2312" w:hAnsi="仿宋_GB2312" w:eastAsia="仿宋_GB2312" w:cs="仿宋_GB2312"/>
                <w:kern w:val="0"/>
                <w:sz w:val="21"/>
                <w:szCs w:val="20"/>
                <w:lang w:val="en-US" w:eastAsia="zh-CN" w:bidi="ar-SA"/>
              </w:rPr>
              <w:t>145.8±5.2</w:t>
            </w:r>
          </w:p>
        </w:tc>
        <w:tc>
          <w:tcPr>
            <w:tcW w:w="1309" w:type="dxa"/>
            <w:tcBorders>
              <w:top w:val="single" w:color="auto" w:sz="2" w:space="0"/>
              <w:left w:val="single" w:color="auto" w:sz="2" w:space="0"/>
              <w:bottom w:val="single" w:color="auto" w:sz="2" w:space="0"/>
              <w:right w:val="single" w:color="auto" w:sz="2" w:space="0"/>
            </w:tcBorders>
            <w:vAlign w:val="center"/>
          </w:tcPr>
          <w:p w14:paraId="7F2BB497">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eastAsia" w:ascii="仿宋_GB2312" w:hAnsi="仿宋_GB2312" w:eastAsia="仿宋_GB2312" w:cs="仿宋_GB2312"/>
                <w:kern w:val="0"/>
                <w:sz w:val="21"/>
                <w:szCs w:val="20"/>
                <w:lang w:val="en-US" w:eastAsia="zh-CN" w:bidi="ar-SA"/>
              </w:rPr>
            </w:pPr>
            <w:r>
              <w:rPr>
                <w:rFonts w:hint="eastAsia" w:ascii="仿宋_GB2312" w:hAnsi="仿宋_GB2312" w:eastAsia="仿宋_GB2312" w:cs="仿宋_GB2312"/>
                <w:kern w:val="0"/>
                <w:sz w:val="21"/>
                <w:szCs w:val="20"/>
                <w:lang w:val="en-US" w:eastAsia="zh-CN" w:bidi="ar-SA"/>
              </w:rPr>
              <w:t>171.2±5.6</w:t>
            </w:r>
          </w:p>
        </w:tc>
        <w:tc>
          <w:tcPr>
            <w:tcW w:w="1398" w:type="dxa"/>
            <w:tcBorders>
              <w:top w:val="single" w:color="auto" w:sz="2" w:space="0"/>
              <w:left w:val="single" w:color="auto" w:sz="2" w:space="0"/>
              <w:bottom w:val="single" w:color="auto" w:sz="2" w:space="0"/>
              <w:right w:val="single" w:color="auto" w:sz="2" w:space="0"/>
            </w:tcBorders>
            <w:vAlign w:val="center"/>
          </w:tcPr>
          <w:p w14:paraId="75ADD4B7">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eastAsia" w:ascii="仿宋_GB2312" w:hAnsi="仿宋_GB2312" w:eastAsia="仿宋_GB2312" w:cs="仿宋_GB2312"/>
                <w:kern w:val="0"/>
                <w:sz w:val="21"/>
                <w:szCs w:val="20"/>
                <w:lang w:val="en-US" w:eastAsia="zh-CN" w:bidi="ar-SA"/>
              </w:rPr>
            </w:pPr>
            <w:r>
              <w:rPr>
                <w:rFonts w:hint="eastAsia" w:ascii="仿宋_GB2312" w:hAnsi="仿宋_GB2312" w:eastAsia="仿宋_GB2312" w:cs="仿宋_GB2312"/>
                <w:kern w:val="0"/>
                <w:sz w:val="21"/>
                <w:szCs w:val="20"/>
                <w:lang w:val="en-US" w:eastAsia="zh-CN" w:bidi="ar-SA"/>
              </w:rPr>
              <w:t>208.4±10.2</w:t>
            </w:r>
          </w:p>
        </w:tc>
        <w:tc>
          <w:tcPr>
            <w:tcW w:w="1226" w:type="dxa"/>
            <w:tcBorders>
              <w:top w:val="single" w:color="auto" w:sz="2" w:space="0"/>
              <w:left w:val="single" w:color="auto" w:sz="2" w:space="0"/>
              <w:bottom w:val="single" w:color="auto" w:sz="2" w:space="0"/>
              <w:right w:val="single" w:color="auto" w:sz="2" w:space="0"/>
            </w:tcBorders>
            <w:vAlign w:val="center"/>
          </w:tcPr>
          <w:p w14:paraId="08CAD1F2">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eastAsia" w:ascii="仿宋_GB2312" w:hAnsi="仿宋_GB2312" w:eastAsia="仿宋_GB2312" w:cs="仿宋_GB2312"/>
                <w:kern w:val="0"/>
                <w:sz w:val="21"/>
                <w:szCs w:val="20"/>
                <w:lang w:val="en-US" w:eastAsia="zh-CN" w:bidi="ar-SA"/>
              </w:rPr>
            </w:pPr>
            <w:r>
              <w:rPr>
                <w:rFonts w:hint="eastAsia" w:ascii="仿宋_GB2312" w:hAnsi="仿宋_GB2312" w:eastAsia="仿宋_GB2312" w:cs="仿宋_GB2312"/>
                <w:kern w:val="0"/>
                <w:sz w:val="21"/>
                <w:szCs w:val="20"/>
                <w:lang w:val="en-US" w:eastAsia="zh-CN" w:bidi="ar-SA"/>
              </w:rPr>
              <w:t>24.2±1.6</w:t>
            </w:r>
          </w:p>
        </w:tc>
        <w:tc>
          <w:tcPr>
            <w:tcW w:w="1402" w:type="dxa"/>
            <w:tcBorders>
              <w:top w:val="single" w:color="auto" w:sz="2" w:space="0"/>
              <w:left w:val="single" w:color="auto" w:sz="2" w:space="0"/>
              <w:bottom w:val="single" w:color="auto" w:sz="2" w:space="0"/>
              <w:right w:val="single" w:color="auto" w:sz="8" w:space="0"/>
            </w:tcBorders>
            <w:vAlign w:val="center"/>
          </w:tcPr>
          <w:p w14:paraId="418CF073">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eastAsia" w:ascii="仿宋_GB2312" w:hAnsi="仿宋_GB2312" w:eastAsia="仿宋_GB2312" w:cs="仿宋_GB2312"/>
                <w:kern w:val="0"/>
                <w:sz w:val="21"/>
                <w:szCs w:val="20"/>
                <w:lang w:val="en-US" w:eastAsia="zh-CN" w:bidi="ar-SA"/>
              </w:rPr>
            </w:pPr>
            <w:r>
              <w:rPr>
                <w:rFonts w:hint="eastAsia" w:ascii="仿宋_GB2312" w:hAnsi="仿宋_GB2312" w:eastAsia="仿宋_GB2312" w:cs="仿宋_GB2312"/>
                <w:kern w:val="0"/>
                <w:sz w:val="21"/>
                <w:szCs w:val="20"/>
                <w:lang w:val="en-US" w:eastAsia="zh-CN" w:bidi="ar-SA"/>
              </w:rPr>
              <w:t>540.5±32.5</w:t>
            </w:r>
          </w:p>
        </w:tc>
      </w:tr>
      <w:tr w14:paraId="234640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809" w:type="dxa"/>
            <w:tcBorders>
              <w:top w:val="single" w:color="auto" w:sz="2" w:space="0"/>
              <w:left w:val="single" w:color="auto" w:sz="2" w:space="0"/>
              <w:bottom w:val="single" w:color="auto" w:sz="8" w:space="0"/>
              <w:right w:val="single" w:color="auto" w:sz="2" w:space="0"/>
            </w:tcBorders>
            <w:vAlign w:val="center"/>
          </w:tcPr>
          <w:p w14:paraId="663DBB30">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eastAsia" w:ascii="仿宋_GB2312" w:hAnsi="仿宋_GB2312" w:eastAsia="仿宋_GB2312" w:cs="仿宋_GB2312"/>
                <w:kern w:val="0"/>
                <w:sz w:val="21"/>
                <w:szCs w:val="20"/>
                <w:lang w:val="en-US" w:eastAsia="zh-CN" w:bidi="ar-SA"/>
              </w:rPr>
            </w:pPr>
            <w:r>
              <w:rPr>
                <w:rFonts w:hint="eastAsia" w:ascii="仿宋_GB2312" w:hAnsi="仿宋_GB2312" w:eastAsia="仿宋_GB2312" w:cs="仿宋_GB2312"/>
                <w:kern w:val="0"/>
                <w:sz w:val="21"/>
                <w:szCs w:val="20"/>
                <w:lang w:val="en-US" w:eastAsia="zh-CN" w:bidi="ar-SA"/>
              </w:rPr>
              <w:t>母</w:t>
            </w:r>
          </w:p>
        </w:tc>
        <w:tc>
          <w:tcPr>
            <w:tcW w:w="1311" w:type="dxa"/>
            <w:tcBorders>
              <w:top w:val="single" w:color="auto" w:sz="2" w:space="0"/>
              <w:left w:val="single" w:color="auto" w:sz="2" w:space="0"/>
              <w:bottom w:val="single" w:color="auto" w:sz="8" w:space="0"/>
              <w:right w:val="single" w:color="auto" w:sz="2" w:space="0"/>
            </w:tcBorders>
            <w:vAlign w:val="center"/>
          </w:tcPr>
          <w:p w14:paraId="1C7738EE">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eastAsia" w:ascii="仿宋_GB2312" w:hAnsi="仿宋_GB2312" w:eastAsia="仿宋_GB2312" w:cs="仿宋_GB2312"/>
                <w:kern w:val="0"/>
                <w:sz w:val="21"/>
                <w:szCs w:val="20"/>
                <w:lang w:val="en-US" w:eastAsia="zh-CN" w:bidi="ar-SA"/>
              </w:rPr>
            </w:pPr>
            <w:r>
              <w:rPr>
                <w:rFonts w:hint="eastAsia" w:ascii="仿宋_GB2312" w:hAnsi="仿宋_GB2312" w:eastAsia="仿宋_GB2312" w:cs="仿宋_GB2312"/>
                <w:kern w:val="0"/>
                <w:sz w:val="21"/>
                <w:szCs w:val="20"/>
                <w:lang w:val="en-US" w:eastAsia="zh-CN" w:bidi="ar-SA"/>
              </w:rPr>
              <w:t>135.4±5.6</w:t>
            </w:r>
          </w:p>
        </w:tc>
        <w:tc>
          <w:tcPr>
            <w:tcW w:w="1311" w:type="dxa"/>
            <w:tcBorders>
              <w:top w:val="single" w:color="auto" w:sz="2" w:space="0"/>
              <w:left w:val="single" w:color="auto" w:sz="2" w:space="0"/>
              <w:bottom w:val="single" w:color="auto" w:sz="8" w:space="0"/>
              <w:right w:val="single" w:color="auto" w:sz="2" w:space="0"/>
            </w:tcBorders>
            <w:vAlign w:val="center"/>
          </w:tcPr>
          <w:p w14:paraId="49B6CC34">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eastAsia" w:ascii="仿宋_GB2312" w:hAnsi="仿宋_GB2312" w:eastAsia="仿宋_GB2312" w:cs="仿宋_GB2312"/>
                <w:kern w:val="0"/>
                <w:sz w:val="21"/>
                <w:szCs w:val="20"/>
                <w:lang w:val="en-US" w:eastAsia="zh-CN" w:bidi="ar-SA"/>
              </w:rPr>
            </w:pPr>
            <w:r>
              <w:rPr>
                <w:rFonts w:hint="eastAsia" w:ascii="仿宋_GB2312" w:hAnsi="仿宋_GB2312" w:eastAsia="仿宋_GB2312" w:cs="仿宋_GB2312"/>
                <w:kern w:val="0"/>
                <w:sz w:val="21"/>
                <w:szCs w:val="20"/>
                <w:lang w:val="en-US" w:eastAsia="zh-CN" w:bidi="ar-SA"/>
              </w:rPr>
              <w:t>138.1±5.7</w:t>
            </w:r>
          </w:p>
        </w:tc>
        <w:tc>
          <w:tcPr>
            <w:tcW w:w="1309" w:type="dxa"/>
            <w:tcBorders>
              <w:top w:val="single" w:color="auto" w:sz="2" w:space="0"/>
              <w:left w:val="single" w:color="auto" w:sz="2" w:space="0"/>
              <w:bottom w:val="single" w:color="auto" w:sz="8" w:space="0"/>
              <w:right w:val="single" w:color="auto" w:sz="2" w:space="0"/>
            </w:tcBorders>
            <w:vAlign w:val="center"/>
          </w:tcPr>
          <w:p w14:paraId="6DD6DD6B">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eastAsia" w:ascii="仿宋_GB2312" w:hAnsi="仿宋_GB2312" w:eastAsia="仿宋_GB2312" w:cs="仿宋_GB2312"/>
                <w:kern w:val="0"/>
                <w:sz w:val="21"/>
                <w:szCs w:val="20"/>
                <w:lang w:val="en-US" w:eastAsia="zh-CN" w:bidi="ar-SA"/>
              </w:rPr>
            </w:pPr>
            <w:r>
              <w:rPr>
                <w:rFonts w:hint="eastAsia" w:ascii="仿宋_GB2312" w:hAnsi="仿宋_GB2312" w:eastAsia="仿宋_GB2312" w:cs="仿宋_GB2312"/>
                <w:kern w:val="0"/>
                <w:sz w:val="21"/>
                <w:szCs w:val="20"/>
                <w:lang w:val="en-US" w:eastAsia="zh-CN" w:bidi="ar-SA"/>
              </w:rPr>
              <w:t>168.5±7.5</w:t>
            </w:r>
          </w:p>
        </w:tc>
        <w:tc>
          <w:tcPr>
            <w:tcW w:w="1398" w:type="dxa"/>
            <w:tcBorders>
              <w:top w:val="single" w:color="auto" w:sz="2" w:space="0"/>
              <w:left w:val="single" w:color="auto" w:sz="2" w:space="0"/>
              <w:bottom w:val="single" w:color="auto" w:sz="8" w:space="0"/>
              <w:right w:val="single" w:color="auto" w:sz="2" w:space="0"/>
            </w:tcBorders>
            <w:vAlign w:val="center"/>
          </w:tcPr>
          <w:p w14:paraId="7AACEC7E">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default" w:ascii="仿宋_GB2312" w:hAnsi="仿宋_GB2312" w:eastAsia="仿宋_GB2312" w:cs="仿宋_GB2312"/>
                <w:kern w:val="0"/>
                <w:sz w:val="21"/>
                <w:szCs w:val="20"/>
                <w:lang w:val="en-US" w:eastAsia="zh-CN" w:bidi="ar-SA"/>
              </w:rPr>
            </w:pPr>
            <w:r>
              <w:rPr>
                <w:rFonts w:hint="eastAsia" w:ascii="仿宋_GB2312" w:hAnsi="仿宋_GB2312" w:eastAsia="仿宋_GB2312" w:cs="仿宋_GB2312"/>
                <w:kern w:val="0"/>
                <w:sz w:val="21"/>
                <w:szCs w:val="20"/>
                <w:lang w:val="en-US" w:eastAsia="zh-CN" w:bidi="ar-SA"/>
              </w:rPr>
              <w:t>195.4±12.0</w:t>
            </w:r>
          </w:p>
        </w:tc>
        <w:tc>
          <w:tcPr>
            <w:tcW w:w="1226" w:type="dxa"/>
            <w:tcBorders>
              <w:top w:val="single" w:color="auto" w:sz="2" w:space="0"/>
              <w:left w:val="single" w:color="auto" w:sz="2" w:space="0"/>
              <w:bottom w:val="single" w:color="auto" w:sz="8" w:space="0"/>
              <w:right w:val="single" w:color="auto" w:sz="2" w:space="0"/>
            </w:tcBorders>
            <w:vAlign w:val="center"/>
          </w:tcPr>
          <w:p w14:paraId="3D542ABC">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eastAsia" w:ascii="仿宋_GB2312" w:hAnsi="仿宋_GB2312" w:eastAsia="仿宋_GB2312" w:cs="仿宋_GB2312"/>
                <w:kern w:val="0"/>
                <w:sz w:val="21"/>
                <w:szCs w:val="20"/>
                <w:lang w:val="en-US" w:eastAsia="zh-CN" w:bidi="ar-SA"/>
              </w:rPr>
            </w:pPr>
            <w:r>
              <w:rPr>
                <w:rFonts w:hint="eastAsia" w:ascii="仿宋_GB2312" w:hAnsi="仿宋_GB2312" w:eastAsia="仿宋_GB2312" w:cs="仿宋_GB2312"/>
                <w:kern w:val="0"/>
                <w:sz w:val="21"/>
                <w:szCs w:val="20"/>
                <w:lang w:val="en-US" w:eastAsia="zh-CN" w:bidi="ar-SA"/>
              </w:rPr>
              <w:t>22.4±1.9</w:t>
            </w:r>
          </w:p>
        </w:tc>
        <w:tc>
          <w:tcPr>
            <w:tcW w:w="1402" w:type="dxa"/>
            <w:tcBorders>
              <w:top w:val="single" w:color="auto" w:sz="2" w:space="0"/>
              <w:left w:val="single" w:color="auto" w:sz="2" w:space="0"/>
              <w:bottom w:val="single" w:color="auto" w:sz="8" w:space="0"/>
              <w:right w:val="single" w:color="auto" w:sz="8" w:space="0"/>
            </w:tcBorders>
            <w:vAlign w:val="center"/>
          </w:tcPr>
          <w:p w14:paraId="4F2B6BE9">
            <w:pPr>
              <w:keepNext w:val="0"/>
              <w:keepLines w:val="0"/>
              <w:pageBreakBefore w:val="0"/>
              <w:widowControl/>
              <w:kinsoku/>
              <w:wordWrap/>
              <w:overflowPunct/>
              <w:topLinePunct w:val="0"/>
              <w:autoSpaceDE/>
              <w:autoSpaceDN/>
              <w:bidi w:val="0"/>
              <w:adjustRightInd w:val="0"/>
              <w:snapToGrid w:val="0"/>
              <w:spacing w:line="240" w:lineRule="auto"/>
              <w:jc w:val="center"/>
              <w:textAlignment w:val="auto"/>
              <w:rPr>
                <w:rFonts w:hint="eastAsia" w:ascii="仿宋_GB2312" w:hAnsi="仿宋_GB2312" w:eastAsia="仿宋_GB2312" w:cs="仿宋_GB2312"/>
                <w:kern w:val="0"/>
                <w:sz w:val="21"/>
                <w:szCs w:val="20"/>
                <w:lang w:val="en-US" w:eastAsia="zh-CN" w:bidi="ar-SA"/>
              </w:rPr>
            </w:pPr>
            <w:r>
              <w:rPr>
                <w:rFonts w:hint="eastAsia" w:ascii="仿宋_GB2312" w:hAnsi="仿宋_GB2312" w:eastAsia="仿宋_GB2312" w:cs="仿宋_GB2312"/>
                <w:kern w:val="0"/>
                <w:sz w:val="21"/>
                <w:szCs w:val="20"/>
                <w:lang w:val="en-US" w:eastAsia="zh-CN" w:bidi="ar-SA"/>
              </w:rPr>
              <w:t>470.4±29.7</w:t>
            </w:r>
          </w:p>
        </w:tc>
      </w:tr>
      <w:bookmarkEnd w:id="0"/>
      <w:bookmarkEnd w:id="1"/>
      <w:bookmarkEnd w:id="2"/>
    </w:tbl>
    <w:p w14:paraId="6A218540">
      <w:pPr>
        <w:keepNext w:val="0"/>
        <w:keepLines w:val="0"/>
        <w:pageBreakBefore w:val="0"/>
        <w:kinsoku/>
        <w:wordWrap/>
        <w:overflowPunct/>
        <w:topLinePunct w:val="0"/>
        <w:bidi w:val="0"/>
        <w:adjustRightInd w:val="0"/>
        <w:snapToGrid w:val="0"/>
        <w:spacing w:line="360" w:lineRule="auto"/>
        <w:ind w:left="0" w:firstLine="480" w:firstLineChars="200"/>
        <w:textAlignment w:val="auto"/>
        <w:rPr>
          <w:rFonts w:hint="eastAsia" w:ascii="仿宋_GB2312" w:hAnsi="仿宋_GB2312" w:eastAsia="仿宋_GB2312" w:cs="仿宋_GB2312"/>
          <w:sz w:val="24"/>
          <w:szCs w:val="24"/>
        </w:rPr>
      </w:pPr>
    </w:p>
    <w:p w14:paraId="4491A434">
      <w:pPr>
        <w:keepNext w:val="0"/>
        <w:keepLines w:val="0"/>
        <w:pageBreakBefore w:val="0"/>
        <w:kinsoku/>
        <w:wordWrap/>
        <w:overflowPunct/>
        <w:topLinePunct w:val="0"/>
        <w:bidi w:val="0"/>
        <w:adjustRightInd w:val="0"/>
        <w:snapToGrid w:val="0"/>
        <w:spacing w:line="360" w:lineRule="auto"/>
        <w:ind w:left="0" w:firstLine="480" w:firstLineChars="20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2.5产肉性能</w:t>
      </w:r>
    </w:p>
    <w:p w14:paraId="13E4900A">
      <w:pPr>
        <w:pStyle w:val="26"/>
        <w:keepNext w:val="0"/>
        <w:keepLines w:val="0"/>
        <w:pageBreakBefore w:val="0"/>
        <w:numPr>
          <w:ilvl w:val="0"/>
          <w:numId w:val="0"/>
        </w:numPr>
        <w:kinsoku/>
        <w:wordWrap/>
        <w:overflowPunct/>
        <w:topLinePunct w:val="0"/>
        <w:bidi w:val="0"/>
        <w:adjustRightInd w:val="0"/>
        <w:snapToGrid w:val="0"/>
        <w:spacing w:line="360" w:lineRule="auto"/>
        <w:ind w:left="0" w:leftChars="0" w:firstLine="480" w:firstLineChars="200"/>
        <w:textAlignment w:val="auto"/>
        <w:rPr>
          <w:rFonts w:hint="eastAsia" w:ascii="仿宋_GB2312" w:hAnsi="仿宋_GB2312" w:eastAsia="仿宋_GB2312" w:cs="仿宋_GB2312"/>
          <w:kern w:val="2"/>
          <w:sz w:val="24"/>
          <w:szCs w:val="24"/>
        </w:rPr>
      </w:pPr>
      <w:r>
        <w:rPr>
          <w:rFonts w:hint="eastAsia" w:ascii="仿宋_GB2312" w:hAnsi="仿宋_GB2312" w:eastAsia="仿宋_GB2312" w:cs="仿宋_GB2312"/>
          <w:kern w:val="2"/>
          <w:sz w:val="24"/>
          <w:szCs w:val="24"/>
          <w:lang w:val="en-US" w:eastAsia="zh-CN" w:bidi="ar-SA"/>
        </w:rPr>
        <w:t>在日粮综合净能5.6 MJ/kg～7.5 MJ/kg、粗蛋白质13.5%～16.5%的营养水平下,张家川红花牛18月龄公牛经过180d育肥,平均日增重为0.75kg～1.20kg、屠宰率56%～63%、净肉率443%～51%、眼肌面积73cm</w:t>
      </w:r>
      <w:r>
        <w:rPr>
          <w:rFonts w:hint="eastAsia" w:ascii="仿宋_GB2312" w:hAnsi="仿宋_GB2312" w:eastAsia="仿宋_GB2312" w:cs="仿宋_GB2312"/>
          <w:kern w:val="2"/>
          <w:sz w:val="24"/>
          <w:szCs w:val="24"/>
          <w:vertAlign w:val="superscript"/>
          <w:lang w:val="en-US" w:eastAsia="zh-CN" w:bidi="ar-SA"/>
        </w:rPr>
        <w:t>2</w:t>
      </w:r>
      <w:r>
        <w:rPr>
          <w:rFonts w:hint="eastAsia" w:ascii="仿宋_GB2312" w:hAnsi="仿宋_GB2312" w:eastAsia="仿宋_GB2312" w:cs="仿宋_GB2312"/>
          <w:kern w:val="2"/>
          <w:sz w:val="24"/>
          <w:szCs w:val="24"/>
          <w:lang w:val="en-US" w:eastAsia="zh-CN" w:bidi="ar-SA"/>
        </w:rPr>
        <w:t>～80cm</w:t>
      </w:r>
      <w:r>
        <w:rPr>
          <w:rFonts w:hint="eastAsia" w:ascii="仿宋_GB2312" w:hAnsi="仿宋_GB2312" w:eastAsia="仿宋_GB2312" w:cs="仿宋_GB2312"/>
          <w:kern w:val="2"/>
          <w:sz w:val="24"/>
          <w:szCs w:val="24"/>
          <w:vertAlign w:val="superscript"/>
          <w:lang w:val="en-US" w:eastAsia="zh-CN" w:bidi="ar-SA"/>
        </w:rPr>
        <w:t>2</w:t>
      </w:r>
      <w:r>
        <w:rPr>
          <w:rFonts w:hint="eastAsia" w:ascii="仿宋_GB2312" w:hAnsi="仿宋_GB2312" w:eastAsia="仿宋_GB2312" w:cs="仿宋_GB2312"/>
          <w:kern w:val="2"/>
          <w:sz w:val="24"/>
          <w:szCs w:val="24"/>
          <w:lang w:val="en-US" w:eastAsia="zh-CN" w:bidi="ar-SA"/>
        </w:rPr>
        <w:t>。</w:t>
      </w:r>
    </w:p>
    <w:p w14:paraId="1EF42969">
      <w:pPr>
        <w:pStyle w:val="22"/>
        <w:keepNext w:val="0"/>
        <w:keepLines w:val="0"/>
        <w:pageBreakBefore w:val="0"/>
        <w:kinsoku/>
        <w:wordWrap/>
        <w:overflowPunct/>
        <w:topLinePunct w:val="0"/>
        <w:bidi w:val="0"/>
        <w:adjustRightInd w:val="0"/>
        <w:snapToGrid w:val="0"/>
        <w:spacing w:line="360" w:lineRule="auto"/>
        <w:ind w:left="0" w:firstLine="0" w:firstLineChars="0"/>
        <w:textAlignment w:val="auto"/>
        <w:rPr>
          <w:rFonts w:hint="eastAsia" w:ascii="仿宋_GB2312" w:hAnsi="仿宋_GB2312" w:eastAsia="仿宋_GB2312" w:cs="仿宋_GB2312"/>
          <w:kern w:val="2"/>
          <w:sz w:val="24"/>
          <w:szCs w:val="24"/>
        </w:rPr>
      </w:pPr>
      <w:r>
        <w:rPr>
          <w:rFonts w:hint="eastAsia" w:ascii="仿宋_GB2312" w:hAnsi="仿宋_GB2312" w:eastAsia="仿宋_GB2312" w:cs="仿宋_GB2312"/>
          <w:kern w:val="2"/>
          <w:sz w:val="24"/>
          <w:szCs w:val="24"/>
        </w:rPr>
        <w:t>2.</w:t>
      </w:r>
      <w:r>
        <w:rPr>
          <w:rFonts w:hint="eastAsia" w:ascii="仿宋_GB2312" w:hAnsi="仿宋_GB2312" w:eastAsia="仿宋_GB2312" w:cs="仿宋_GB2312"/>
          <w:kern w:val="2"/>
          <w:sz w:val="24"/>
          <w:szCs w:val="24"/>
          <w:lang w:val="en-US" w:eastAsia="zh-CN"/>
        </w:rPr>
        <w:t xml:space="preserve">6 </w:t>
      </w:r>
      <w:r>
        <w:rPr>
          <w:rFonts w:hint="eastAsia" w:ascii="仿宋_GB2312" w:hAnsi="仿宋_GB2312" w:eastAsia="仿宋_GB2312" w:cs="仿宋_GB2312"/>
          <w:kern w:val="2"/>
          <w:sz w:val="24"/>
          <w:szCs w:val="24"/>
        </w:rPr>
        <w:t>繁殖性能</w:t>
      </w:r>
    </w:p>
    <w:p w14:paraId="5A76B067">
      <w:pPr>
        <w:pStyle w:val="22"/>
        <w:keepNext w:val="0"/>
        <w:keepLines w:val="0"/>
        <w:pageBreakBefore w:val="0"/>
        <w:kinsoku/>
        <w:wordWrap/>
        <w:overflowPunct/>
        <w:topLinePunct w:val="0"/>
        <w:bidi w:val="0"/>
        <w:adjustRightInd w:val="0"/>
        <w:snapToGrid w:val="0"/>
        <w:spacing w:line="360" w:lineRule="auto"/>
        <w:ind w:left="0"/>
        <w:textAlignment w:val="auto"/>
        <w:rPr>
          <w:rFonts w:hint="eastAsia" w:ascii="仿宋_GB2312" w:hAnsi="仿宋_GB2312" w:eastAsia="仿宋_GB2312" w:cs="仿宋_GB2312"/>
          <w:kern w:val="2"/>
          <w:sz w:val="24"/>
          <w:szCs w:val="24"/>
          <w:lang w:val="en-US" w:eastAsia="zh-CN" w:bidi="ar-SA"/>
        </w:rPr>
      </w:pPr>
      <w:r>
        <w:rPr>
          <w:rFonts w:hint="eastAsia" w:ascii="仿宋_GB2312" w:hAnsi="仿宋_GB2312" w:eastAsia="仿宋_GB2312" w:cs="仿宋_GB2312"/>
          <w:sz w:val="24"/>
          <w:lang w:val="en-US" w:eastAsia="zh-CN"/>
        </w:rPr>
        <w:t>张家川红花牛</w:t>
      </w:r>
      <w:r>
        <w:rPr>
          <w:rFonts w:hint="eastAsia" w:ascii="仿宋_GB2312" w:hAnsi="仿宋_GB2312" w:eastAsia="仿宋_GB2312" w:cs="仿宋_GB2312"/>
          <w:kern w:val="2"/>
          <w:sz w:val="24"/>
          <w:szCs w:val="24"/>
          <w:lang w:val="en-US" w:eastAsia="zh-CN" w:bidi="ar-SA"/>
        </w:rPr>
        <w:t>母牛初情期为12月龄，适配年龄16月龄～18月龄，发情周期18d～21d.发情持续期20h～30h.妊娠期275d～288d。哺乳期120d-180d,泌乳量475kg-600kg。公牛12月龄性成熟，适配年龄18月龄。种公牛精液质量应符合GB4143要求。</w:t>
      </w:r>
    </w:p>
    <w:p w14:paraId="77F2B6E0">
      <w:pPr>
        <w:pStyle w:val="22"/>
        <w:keepNext w:val="0"/>
        <w:keepLines w:val="0"/>
        <w:pageBreakBefore w:val="0"/>
        <w:kinsoku/>
        <w:wordWrap/>
        <w:overflowPunct/>
        <w:topLinePunct w:val="0"/>
        <w:bidi w:val="0"/>
        <w:adjustRightInd w:val="0"/>
        <w:snapToGrid w:val="0"/>
        <w:spacing w:line="360" w:lineRule="auto"/>
        <w:ind w:left="0" w:firstLine="480"/>
        <w:textAlignment w:val="auto"/>
        <w:rPr>
          <w:rFonts w:hint="eastAsia" w:ascii="仿宋_GB2312" w:hAnsi="仿宋_GB2312" w:eastAsia="仿宋_GB2312" w:cs="仿宋_GB2312"/>
          <w:kern w:val="2"/>
          <w:sz w:val="24"/>
          <w:szCs w:val="24"/>
          <w:lang w:val="en-US" w:eastAsia="zh-CN"/>
        </w:rPr>
      </w:pPr>
      <w:r>
        <w:rPr>
          <w:rFonts w:hint="eastAsia" w:ascii="仿宋_GB2312" w:hAnsi="仿宋_GB2312" w:eastAsia="仿宋_GB2312" w:cs="仿宋_GB2312"/>
          <w:kern w:val="2"/>
          <w:sz w:val="24"/>
          <w:szCs w:val="24"/>
          <w:lang w:val="en-US" w:eastAsia="zh-CN"/>
        </w:rPr>
        <w:t>2.7 等级评定</w:t>
      </w:r>
    </w:p>
    <w:p w14:paraId="35F28E29">
      <w:pPr>
        <w:pStyle w:val="22"/>
        <w:keepNext w:val="0"/>
        <w:keepLines w:val="0"/>
        <w:pageBreakBefore w:val="0"/>
        <w:kinsoku/>
        <w:wordWrap/>
        <w:overflowPunct/>
        <w:topLinePunct w:val="0"/>
        <w:bidi w:val="0"/>
        <w:adjustRightInd w:val="0"/>
        <w:snapToGrid w:val="0"/>
        <w:spacing w:line="360" w:lineRule="auto"/>
        <w:ind w:left="0" w:firstLine="480"/>
        <w:textAlignment w:val="auto"/>
        <w:rPr>
          <w:rFonts w:hint="eastAsia" w:ascii="仿宋_GB2312" w:hAnsi="仿宋_GB2312" w:eastAsia="仿宋_GB2312" w:cs="仿宋_GB2312"/>
          <w:kern w:val="2"/>
          <w:sz w:val="24"/>
          <w:szCs w:val="24"/>
        </w:rPr>
      </w:pPr>
      <w:r>
        <w:rPr>
          <w:rFonts w:hint="eastAsia" w:ascii="仿宋_GB2312" w:hAnsi="仿宋_GB2312" w:eastAsia="仿宋_GB2312" w:cs="仿宋_GB2312"/>
          <w:kern w:val="2"/>
          <w:sz w:val="24"/>
          <w:szCs w:val="24"/>
        </w:rPr>
        <w:t>2.</w:t>
      </w:r>
      <w:r>
        <w:rPr>
          <w:rFonts w:hint="eastAsia" w:ascii="仿宋_GB2312" w:hAnsi="仿宋_GB2312" w:eastAsia="仿宋_GB2312" w:cs="仿宋_GB2312"/>
          <w:kern w:val="2"/>
          <w:sz w:val="24"/>
          <w:szCs w:val="24"/>
          <w:lang w:val="en-US" w:eastAsia="zh-CN"/>
        </w:rPr>
        <w:t xml:space="preserve">7.1 </w:t>
      </w:r>
      <w:r>
        <w:rPr>
          <w:rFonts w:hint="eastAsia" w:ascii="仿宋_GB2312" w:hAnsi="仿宋_GB2312" w:eastAsia="仿宋_GB2312" w:cs="仿宋_GB2312"/>
          <w:kern w:val="2"/>
          <w:sz w:val="24"/>
          <w:szCs w:val="24"/>
        </w:rPr>
        <w:t>必备条件</w:t>
      </w:r>
    </w:p>
    <w:p w14:paraId="58302BCE">
      <w:pPr>
        <w:pStyle w:val="27"/>
        <w:keepNext w:val="0"/>
        <w:keepLines w:val="0"/>
        <w:pageBreakBefore w:val="0"/>
        <w:numPr>
          <w:ilvl w:val="2"/>
          <w:numId w:val="0"/>
        </w:numPr>
        <w:kinsoku/>
        <w:wordWrap/>
        <w:overflowPunct/>
        <w:topLinePunct w:val="0"/>
        <w:bidi w:val="0"/>
        <w:adjustRightInd w:val="0"/>
        <w:snapToGrid w:val="0"/>
        <w:spacing w:line="360" w:lineRule="auto"/>
        <w:ind w:left="0" w:firstLine="480" w:firstLineChars="200"/>
        <w:textAlignment w:val="auto"/>
        <w:rPr>
          <w:rFonts w:hint="eastAsia" w:ascii="仿宋_GB2312" w:hAnsi="仿宋_GB2312" w:eastAsia="仿宋_GB2312" w:cs="仿宋_GB2312"/>
          <w:kern w:val="2"/>
          <w:sz w:val="24"/>
          <w:szCs w:val="24"/>
        </w:rPr>
      </w:pPr>
      <w:r>
        <w:rPr>
          <w:rFonts w:hint="eastAsia" w:ascii="仿宋_GB2312" w:hAnsi="仿宋_GB2312" w:eastAsia="仿宋_GB2312" w:cs="仿宋_GB2312"/>
          <w:kern w:val="2"/>
          <w:sz w:val="24"/>
          <w:szCs w:val="24"/>
        </w:rPr>
        <w:t>根据畜禽品种标准制订的要求，进行等级评定的</w:t>
      </w:r>
      <w:r>
        <w:rPr>
          <w:rFonts w:hint="eastAsia" w:ascii="仿宋_GB2312" w:hAnsi="仿宋_GB2312" w:eastAsia="仿宋_GB2312" w:cs="仿宋_GB2312"/>
          <w:kern w:val="2"/>
          <w:sz w:val="24"/>
          <w:szCs w:val="24"/>
          <w:lang w:eastAsia="zh-CN"/>
        </w:rPr>
        <w:t>肉牛</w:t>
      </w:r>
      <w:r>
        <w:rPr>
          <w:rFonts w:hint="eastAsia" w:ascii="仿宋_GB2312" w:hAnsi="仿宋_GB2312" w:eastAsia="仿宋_GB2312" w:cs="仿宋_GB2312"/>
          <w:kern w:val="2"/>
          <w:sz w:val="24"/>
          <w:szCs w:val="24"/>
        </w:rPr>
        <w:t>必须具备以下条件：体型外貌应符合本品种特征；生殖器官发育正常；无遗传缺陷，健康状况良好；牛来源清楚，档案齐全。</w:t>
      </w:r>
    </w:p>
    <w:p w14:paraId="2DF8CA36">
      <w:pPr>
        <w:pStyle w:val="22"/>
        <w:keepNext w:val="0"/>
        <w:keepLines w:val="0"/>
        <w:pageBreakBefore w:val="0"/>
        <w:kinsoku/>
        <w:wordWrap/>
        <w:overflowPunct/>
        <w:topLinePunct w:val="0"/>
        <w:bidi w:val="0"/>
        <w:adjustRightInd w:val="0"/>
        <w:snapToGrid w:val="0"/>
        <w:spacing w:line="360" w:lineRule="auto"/>
        <w:ind w:left="0" w:firstLine="480"/>
        <w:textAlignment w:val="auto"/>
        <w:rPr>
          <w:rFonts w:hint="eastAsia" w:ascii="仿宋_GB2312" w:hAnsi="仿宋_GB2312" w:eastAsia="仿宋_GB2312" w:cs="仿宋_GB2312"/>
          <w:kern w:val="2"/>
          <w:sz w:val="24"/>
          <w:szCs w:val="24"/>
        </w:rPr>
      </w:pPr>
      <w:r>
        <w:rPr>
          <w:rFonts w:hint="eastAsia" w:ascii="仿宋_GB2312" w:hAnsi="仿宋_GB2312" w:eastAsia="仿宋_GB2312" w:cs="仿宋_GB2312"/>
          <w:kern w:val="2"/>
          <w:sz w:val="24"/>
          <w:szCs w:val="24"/>
        </w:rPr>
        <w:t>2.</w:t>
      </w:r>
      <w:r>
        <w:rPr>
          <w:rFonts w:hint="eastAsia" w:ascii="仿宋_GB2312" w:hAnsi="仿宋_GB2312" w:eastAsia="仿宋_GB2312" w:cs="仿宋_GB2312"/>
          <w:kern w:val="2"/>
          <w:sz w:val="24"/>
          <w:szCs w:val="24"/>
          <w:lang w:val="en-US" w:eastAsia="zh-CN"/>
        </w:rPr>
        <w:t>7</w:t>
      </w:r>
      <w:r>
        <w:rPr>
          <w:rFonts w:hint="eastAsia" w:ascii="仿宋_GB2312" w:hAnsi="仿宋_GB2312" w:eastAsia="仿宋_GB2312" w:cs="仿宋_GB2312"/>
          <w:kern w:val="2"/>
          <w:sz w:val="24"/>
          <w:szCs w:val="24"/>
        </w:rPr>
        <w:t>.2体型外貌</w:t>
      </w:r>
    </w:p>
    <w:p w14:paraId="74330082">
      <w:pPr>
        <w:keepNext w:val="0"/>
        <w:keepLines w:val="0"/>
        <w:pageBreakBefore w:val="0"/>
        <w:kinsoku/>
        <w:wordWrap/>
        <w:overflowPunct/>
        <w:topLinePunct w:val="0"/>
        <w:bidi w:val="0"/>
        <w:adjustRightInd w:val="0"/>
        <w:snapToGrid w:val="0"/>
        <w:spacing w:line="360" w:lineRule="auto"/>
        <w:ind w:left="0" w:firstLine="480" w:firstLineChars="20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lang w:val="en-US" w:eastAsia="zh-CN"/>
        </w:rPr>
        <w:t>张家川红花牛</w:t>
      </w:r>
      <w:r>
        <w:rPr>
          <w:rFonts w:hint="eastAsia" w:ascii="仿宋_GB2312" w:hAnsi="仿宋_GB2312" w:eastAsia="仿宋_GB2312" w:cs="仿宋_GB2312"/>
          <w:sz w:val="24"/>
          <w:szCs w:val="24"/>
        </w:rPr>
        <w:t>按表</w:t>
      </w:r>
      <w:r>
        <w:rPr>
          <w:rFonts w:hint="eastAsia" w:ascii="仿宋_GB2312" w:hAnsi="仿宋_GB2312" w:eastAsia="仿宋_GB2312" w:cs="仿宋_GB2312"/>
          <w:sz w:val="24"/>
          <w:szCs w:val="24"/>
          <w:lang w:val="en-US" w:eastAsia="zh-CN"/>
        </w:rPr>
        <w:t>4</w:t>
      </w:r>
      <w:r>
        <w:rPr>
          <w:rFonts w:hint="eastAsia" w:ascii="仿宋_GB2312" w:hAnsi="仿宋_GB2312" w:eastAsia="仿宋_GB2312" w:cs="仿宋_GB2312"/>
          <w:sz w:val="24"/>
          <w:szCs w:val="24"/>
        </w:rPr>
        <w:t>给出的内容进行体型外貌分项评分，凡是与给定内容不符者根据表现程度酌情减分。按体型外貌分项评分后，再按表</w:t>
      </w:r>
      <w:r>
        <w:rPr>
          <w:rFonts w:hint="eastAsia" w:ascii="仿宋_GB2312" w:hAnsi="仿宋_GB2312" w:eastAsia="仿宋_GB2312" w:cs="仿宋_GB2312"/>
          <w:sz w:val="24"/>
          <w:szCs w:val="24"/>
          <w:lang w:val="en-US" w:eastAsia="zh-CN"/>
        </w:rPr>
        <w:t>6</w:t>
      </w:r>
      <w:r>
        <w:rPr>
          <w:rFonts w:hint="eastAsia" w:ascii="仿宋_GB2312" w:hAnsi="仿宋_GB2312" w:eastAsia="仿宋_GB2312" w:cs="仿宋_GB2312"/>
          <w:sz w:val="24"/>
          <w:szCs w:val="24"/>
        </w:rPr>
        <w:t>进行定级，公牛按特、一、二级评定等级，一级在二级的基础上评分提高5分，特级在一级的基础上再提高5分。母牛按特、一、二、三级评定等级，二级在三级的基础上评分提高5分，一级在二级的基础上再提高5分，特级在一级的基础上再提高5分（表</w:t>
      </w:r>
      <w:r>
        <w:rPr>
          <w:rFonts w:hint="eastAsia" w:ascii="仿宋_GB2312" w:hAnsi="仿宋_GB2312" w:eastAsia="仿宋_GB2312" w:cs="仿宋_GB2312"/>
          <w:sz w:val="24"/>
          <w:szCs w:val="24"/>
          <w:lang w:val="en-US" w:eastAsia="zh-CN"/>
        </w:rPr>
        <w:t>3</w:t>
      </w:r>
      <w:r>
        <w:rPr>
          <w:rFonts w:hint="eastAsia" w:ascii="仿宋_GB2312" w:hAnsi="仿宋_GB2312" w:eastAsia="仿宋_GB2312" w:cs="仿宋_GB2312"/>
          <w:sz w:val="24"/>
          <w:szCs w:val="24"/>
        </w:rPr>
        <w:t>）。特、一级种公</w:t>
      </w:r>
      <w:r>
        <w:rPr>
          <w:rFonts w:hint="eastAsia" w:ascii="仿宋_GB2312" w:hAnsi="仿宋_GB2312" w:eastAsia="仿宋_GB2312" w:cs="仿宋_GB2312"/>
          <w:sz w:val="24"/>
          <w:szCs w:val="24"/>
          <w:lang w:eastAsia="zh-CN"/>
        </w:rPr>
        <w:t>肉牛</w:t>
      </w:r>
      <w:r>
        <w:rPr>
          <w:rFonts w:hint="eastAsia" w:ascii="仿宋_GB2312" w:hAnsi="仿宋_GB2312" w:eastAsia="仿宋_GB2312" w:cs="仿宋_GB2312"/>
          <w:sz w:val="24"/>
          <w:szCs w:val="24"/>
        </w:rPr>
        <w:t>的体型外貌评分表中必须注明其明显的优、缺点，以供选配时参考。凡体型外貌有严重缺陷者不予评定。因外貌评分受到个人主观因素影响较大，单次外貌评定时应固定外貌评分人员。评分时根据表现程度酌情减分，与满分条件偏离程度越大扣分越多。</w:t>
      </w:r>
    </w:p>
    <w:p w14:paraId="6F3BE4D0">
      <w:pPr>
        <w:pStyle w:val="28"/>
        <w:numPr>
          <w:ilvl w:val="0"/>
          <w:numId w:val="0"/>
        </w:numPr>
        <w:tabs>
          <w:tab w:val="left" w:pos="360"/>
        </w:tabs>
        <w:spacing w:before="160"/>
        <w:jc w:val="center"/>
        <w:rPr>
          <w:rFonts w:hint="eastAsia" w:ascii="仿宋_GB2312" w:hAnsi="仿宋_GB2312" w:eastAsia="仿宋_GB2312" w:cs="仿宋_GB2312"/>
          <w:kern w:val="2"/>
          <w:sz w:val="24"/>
          <w:szCs w:val="24"/>
          <w:lang w:val="en-US" w:eastAsia="zh-CN" w:bidi="ar-SA"/>
        </w:rPr>
      </w:pPr>
      <w:r>
        <w:rPr>
          <w:rFonts w:hint="eastAsia" w:ascii="仿宋_GB2312" w:hAnsi="仿宋_GB2312" w:eastAsia="仿宋_GB2312" w:cs="仿宋_GB2312"/>
          <w:kern w:val="2"/>
          <w:sz w:val="24"/>
          <w:szCs w:val="24"/>
          <w:lang w:val="en-US" w:eastAsia="zh-CN" w:bidi="ar-SA"/>
        </w:rPr>
        <w:t xml:space="preserve">表3 </w:t>
      </w:r>
      <w:bookmarkStart w:id="3" w:name="_Toc16332"/>
      <w:bookmarkStart w:id="4" w:name="_Toc29064"/>
      <w:r>
        <w:rPr>
          <w:rFonts w:hint="eastAsia" w:ascii="仿宋_GB2312" w:hAnsi="仿宋_GB2312" w:eastAsia="仿宋_GB2312" w:cs="仿宋_GB2312"/>
          <w:kern w:val="2"/>
          <w:sz w:val="24"/>
          <w:szCs w:val="24"/>
          <w:lang w:val="en-US" w:eastAsia="zh-CN" w:bidi="ar-SA"/>
        </w:rPr>
        <w:t>张家川红花牛体型外貌评分表</w:t>
      </w:r>
      <w:bookmarkEnd w:id="3"/>
      <w:bookmarkEnd w:id="4"/>
    </w:p>
    <w:tbl>
      <w:tblPr>
        <w:tblStyle w:val="10"/>
        <w:tblW w:w="8675" w:type="dxa"/>
        <w:tblInd w:w="14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36"/>
        <w:gridCol w:w="2766"/>
        <w:gridCol w:w="616"/>
        <w:gridCol w:w="2013"/>
        <w:gridCol w:w="2144"/>
      </w:tblGrid>
      <w:tr w14:paraId="7C6FA9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1136" w:type="dxa"/>
            <w:vMerge w:val="restart"/>
            <w:vAlign w:val="center"/>
          </w:tcPr>
          <w:p w14:paraId="3B5C026B">
            <w:pPr>
              <w:pStyle w:val="22"/>
              <w:ind w:left="0" w:lef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rPr>
              <w:t>项目</w:t>
            </w:r>
          </w:p>
        </w:tc>
        <w:tc>
          <w:tcPr>
            <w:tcW w:w="2766" w:type="dxa"/>
            <w:vMerge w:val="restart"/>
            <w:vAlign w:val="center"/>
          </w:tcPr>
          <w:p w14:paraId="40FDF831">
            <w:pPr>
              <w:pStyle w:val="22"/>
              <w:jc w:val="center"/>
              <w:rPr>
                <w:rFonts w:hint="eastAsia" w:ascii="仿宋_GB2312" w:hAnsi="仿宋_GB2312" w:eastAsia="仿宋_GB2312" w:cs="仿宋_GB2312"/>
              </w:rPr>
            </w:pPr>
            <w:r>
              <w:rPr>
                <w:rFonts w:hint="eastAsia" w:ascii="仿宋_GB2312" w:hAnsi="仿宋_GB2312" w:eastAsia="仿宋_GB2312" w:cs="仿宋_GB2312"/>
              </w:rPr>
              <w:t>满分条件</w:t>
            </w:r>
          </w:p>
        </w:tc>
        <w:tc>
          <w:tcPr>
            <w:tcW w:w="616" w:type="dxa"/>
            <w:vMerge w:val="restart"/>
            <w:vAlign w:val="center"/>
          </w:tcPr>
          <w:p w14:paraId="54C0ED2C">
            <w:pPr>
              <w:pStyle w:val="22"/>
              <w:ind w:left="0" w:lef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rPr>
              <w:t>满分</w:t>
            </w:r>
          </w:p>
        </w:tc>
        <w:tc>
          <w:tcPr>
            <w:tcW w:w="2013" w:type="dxa"/>
            <w:vAlign w:val="center"/>
          </w:tcPr>
          <w:p w14:paraId="55934354">
            <w:pPr>
              <w:pStyle w:val="22"/>
              <w:jc w:val="center"/>
              <w:rPr>
                <w:rFonts w:hint="eastAsia" w:ascii="仿宋_GB2312" w:hAnsi="仿宋_GB2312" w:eastAsia="仿宋_GB2312" w:cs="仿宋_GB2312"/>
              </w:rPr>
            </w:pPr>
            <w:r>
              <w:rPr>
                <w:rFonts w:hint="eastAsia" w:ascii="仿宋_GB2312" w:hAnsi="仿宋_GB2312" w:eastAsia="仿宋_GB2312" w:cs="仿宋_GB2312"/>
              </w:rPr>
              <w:t>公牛</w:t>
            </w:r>
          </w:p>
        </w:tc>
        <w:tc>
          <w:tcPr>
            <w:tcW w:w="2144" w:type="dxa"/>
            <w:vAlign w:val="center"/>
          </w:tcPr>
          <w:p w14:paraId="3B746E75">
            <w:pPr>
              <w:pStyle w:val="22"/>
              <w:jc w:val="center"/>
              <w:rPr>
                <w:rFonts w:hint="eastAsia" w:ascii="仿宋_GB2312" w:hAnsi="仿宋_GB2312" w:eastAsia="仿宋_GB2312" w:cs="仿宋_GB2312"/>
              </w:rPr>
            </w:pPr>
            <w:r>
              <w:rPr>
                <w:rFonts w:hint="eastAsia" w:ascii="仿宋_GB2312" w:hAnsi="仿宋_GB2312" w:eastAsia="仿宋_GB2312" w:cs="仿宋_GB2312"/>
              </w:rPr>
              <w:t>母牛</w:t>
            </w:r>
          </w:p>
        </w:tc>
      </w:tr>
      <w:tr w14:paraId="1BBD68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1136" w:type="dxa"/>
            <w:vMerge w:val="continue"/>
            <w:vAlign w:val="center"/>
          </w:tcPr>
          <w:p w14:paraId="40D6F2AE">
            <w:pPr>
              <w:pStyle w:val="22"/>
              <w:jc w:val="center"/>
              <w:rPr>
                <w:rFonts w:hint="eastAsia" w:ascii="仿宋_GB2312" w:hAnsi="仿宋_GB2312" w:eastAsia="仿宋_GB2312" w:cs="仿宋_GB2312"/>
              </w:rPr>
            </w:pPr>
          </w:p>
        </w:tc>
        <w:tc>
          <w:tcPr>
            <w:tcW w:w="2766" w:type="dxa"/>
            <w:vMerge w:val="continue"/>
            <w:vAlign w:val="center"/>
          </w:tcPr>
          <w:p w14:paraId="374D5C1D">
            <w:pPr>
              <w:pStyle w:val="22"/>
              <w:jc w:val="center"/>
              <w:rPr>
                <w:rFonts w:hint="eastAsia" w:ascii="仿宋_GB2312" w:hAnsi="仿宋_GB2312" w:eastAsia="仿宋_GB2312" w:cs="仿宋_GB2312"/>
              </w:rPr>
            </w:pPr>
          </w:p>
        </w:tc>
        <w:tc>
          <w:tcPr>
            <w:tcW w:w="616" w:type="dxa"/>
            <w:vMerge w:val="continue"/>
            <w:vAlign w:val="center"/>
          </w:tcPr>
          <w:p w14:paraId="308DF697">
            <w:pPr>
              <w:pStyle w:val="22"/>
              <w:jc w:val="center"/>
              <w:rPr>
                <w:rFonts w:hint="eastAsia" w:ascii="仿宋_GB2312" w:hAnsi="仿宋_GB2312" w:eastAsia="仿宋_GB2312" w:cs="仿宋_GB2312"/>
              </w:rPr>
            </w:pPr>
          </w:p>
        </w:tc>
        <w:tc>
          <w:tcPr>
            <w:tcW w:w="2013" w:type="dxa"/>
            <w:vAlign w:val="center"/>
          </w:tcPr>
          <w:p w14:paraId="76FEB003">
            <w:pPr>
              <w:pStyle w:val="22"/>
              <w:jc w:val="center"/>
              <w:rPr>
                <w:rFonts w:hint="eastAsia" w:ascii="仿宋_GB2312" w:hAnsi="仿宋_GB2312" w:eastAsia="仿宋_GB2312" w:cs="仿宋_GB2312"/>
              </w:rPr>
            </w:pPr>
            <w:r>
              <w:rPr>
                <w:rFonts w:hint="eastAsia" w:ascii="仿宋_GB2312" w:hAnsi="仿宋_GB2312" w:eastAsia="仿宋_GB2312" w:cs="仿宋_GB2312"/>
              </w:rPr>
              <w:t>扣分说明</w:t>
            </w:r>
          </w:p>
        </w:tc>
        <w:tc>
          <w:tcPr>
            <w:tcW w:w="2144" w:type="dxa"/>
            <w:vAlign w:val="center"/>
          </w:tcPr>
          <w:p w14:paraId="7085C4A7">
            <w:pPr>
              <w:pStyle w:val="22"/>
              <w:jc w:val="center"/>
              <w:rPr>
                <w:rFonts w:hint="eastAsia" w:ascii="仿宋_GB2312" w:hAnsi="仿宋_GB2312" w:eastAsia="仿宋_GB2312" w:cs="仿宋_GB2312"/>
              </w:rPr>
            </w:pPr>
            <w:r>
              <w:rPr>
                <w:rFonts w:hint="eastAsia" w:ascii="仿宋_GB2312" w:hAnsi="仿宋_GB2312" w:eastAsia="仿宋_GB2312" w:cs="仿宋_GB2312"/>
              </w:rPr>
              <w:t>扣分说明</w:t>
            </w:r>
          </w:p>
        </w:tc>
      </w:tr>
      <w:tr w14:paraId="0A9C46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1136" w:type="dxa"/>
            <w:vAlign w:val="center"/>
          </w:tcPr>
          <w:p w14:paraId="1F6117AA">
            <w:pPr>
              <w:pStyle w:val="22"/>
              <w:ind w:left="0" w:leftChars="0" w:firstLine="0" w:firstLineChars="0"/>
              <w:jc w:val="center"/>
              <w:rPr>
                <w:rFonts w:hint="eastAsia" w:ascii="仿宋_GB2312" w:hAnsi="仿宋_GB2312" w:eastAsia="仿宋_GB2312" w:cs="仿宋_GB2312"/>
                <w:lang w:val="en-US" w:eastAsia="zh-CN"/>
              </w:rPr>
            </w:pPr>
            <w:r>
              <w:rPr>
                <w:rFonts w:hint="eastAsia" w:ascii="仿宋_GB2312" w:hAnsi="仿宋_GB2312" w:eastAsia="仿宋_GB2312" w:cs="仿宋_GB2312"/>
                <w:lang w:val="en-US" w:eastAsia="zh-CN"/>
              </w:rPr>
              <w:t>性情</w:t>
            </w:r>
          </w:p>
        </w:tc>
        <w:tc>
          <w:tcPr>
            <w:tcW w:w="2766" w:type="dxa"/>
            <w:vAlign w:val="center"/>
          </w:tcPr>
          <w:p w14:paraId="3BD2F9E2">
            <w:pPr>
              <w:pStyle w:val="22"/>
              <w:ind w:left="0" w:leftChars="0" w:firstLine="0" w:firstLineChars="0"/>
              <w:rPr>
                <w:rFonts w:hint="eastAsia" w:ascii="仿宋_GB2312" w:hAnsi="仿宋_GB2312" w:eastAsia="仿宋_GB2312" w:cs="仿宋_GB2312"/>
              </w:rPr>
            </w:pPr>
            <w:r>
              <w:rPr>
                <w:rFonts w:hint="eastAsia" w:ascii="仿宋_GB2312" w:hAnsi="仿宋_GB2312" w:eastAsia="仿宋_GB2312" w:cs="仿宋_GB2312"/>
              </w:rPr>
              <w:t>品种特性明显，公牛悍威，母牛温顺</w:t>
            </w:r>
          </w:p>
          <w:p w14:paraId="50C5A483">
            <w:pPr>
              <w:pStyle w:val="22"/>
              <w:ind w:left="0" w:leftChars="0" w:firstLine="0" w:firstLineChars="0"/>
              <w:rPr>
                <w:rFonts w:hint="eastAsia" w:ascii="仿宋_GB2312" w:hAnsi="仿宋_GB2312" w:eastAsia="仿宋_GB2312" w:cs="仿宋_GB2312"/>
              </w:rPr>
            </w:pPr>
          </w:p>
        </w:tc>
        <w:tc>
          <w:tcPr>
            <w:tcW w:w="616" w:type="dxa"/>
            <w:vAlign w:val="center"/>
          </w:tcPr>
          <w:p w14:paraId="6EE30992">
            <w:pPr>
              <w:pStyle w:val="22"/>
              <w:keepNext w:val="0"/>
              <w:keepLines w:val="0"/>
              <w:pageBreakBefore w:val="0"/>
              <w:widowControl/>
              <w:kinsoku/>
              <w:wordWrap/>
              <w:overflowPunct/>
              <w:topLinePunct w:val="0"/>
              <w:bidi w:val="0"/>
              <w:adjustRightInd/>
              <w:snapToGrid/>
              <w:ind w:firstLine="0" w:firstLineChars="0"/>
              <w:jc w:val="center"/>
              <w:textAlignment w:val="auto"/>
              <w:rPr>
                <w:rFonts w:hint="eastAsia" w:ascii="仿宋_GB2312" w:hAnsi="仿宋_GB2312" w:eastAsia="仿宋_GB2312" w:cs="仿宋_GB2312"/>
                <w:lang w:val="en-US" w:eastAsia="zh-CN"/>
              </w:rPr>
            </w:pPr>
            <w:r>
              <w:rPr>
                <w:rFonts w:hint="eastAsia" w:ascii="仿宋_GB2312" w:hAnsi="仿宋_GB2312" w:eastAsia="仿宋_GB2312" w:cs="仿宋_GB2312"/>
                <w:lang w:val="en-US" w:eastAsia="zh-CN"/>
              </w:rPr>
              <w:t>10</w:t>
            </w:r>
          </w:p>
        </w:tc>
        <w:tc>
          <w:tcPr>
            <w:tcW w:w="2013" w:type="dxa"/>
            <w:shd w:val="clear" w:color="auto" w:fill="auto"/>
            <w:vAlign w:val="center"/>
          </w:tcPr>
          <w:p w14:paraId="13715AB8">
            <w:pPr>
              <w:pStyle w:val="22"/>
              <w:ind w:left="0" w:leftChars="0" w:firstLine="0" w:firstLineChars="0"/>
              <w:rPr>
                <w:rFonts w:hint="eastAsia" w:ascii="仿宋_GB2312" w:hAnsi="仿宋_GB2312" w:eastAsia="仿宋_GB2312" w:cs="仿宋_GB2312"/>
                <w:sz w:val="21"/>
                <w:lang w:val="en-US" w:eastAsia="zh-CN" w:bidi="ar-SA"/>
              </w:rPr>
            </w:pPr>
            <w:r>
              <w:rPr>
                <w:rFonts w:hint="eastAsia" w:ascii="仿宋_GB2312" w:hAnsi="仿宋_GB2312" w:eastAsia="仿宋_GB2312" w:cs="仿宋_GB2312"/>
              </w:rPr>
              <w:t>品种外貌特征不明显扣</w:t>
            </w:r>
            <w:r>
              <w:rPr>
                <w:rFonts w:hint="eastAsia" w:ascii="仿宋_GB2312" w:hAnsi="仿宋_GB2312" w:eastAsia="仿宋_GB2312" w:cs="仿宋_GB2312"/>
                <w:lang w:val="en-US" w:eastAsia="zh-CN"/>
              </w:rPr>
              <w:t>2</w:t>
            </w:r>
            <w:r>
              <w:rPr>
                <w:rFonts w:hint="eastAsia" w:ascii="仿宋_GB2312" w:hAnsi="仿宋_GB2312" w:eastAsia="仿宋_GB2312" w:cs="仿宋_GB2312"/>
              </w:rPr>
              <w:t>分～</w:t>
            </w:r>
            <w:r>
              <w:rPr>
                <w:rFonts w:hint="eastAsia" w:ascii="仿宋_GB2312" w:hAnsi="仿宋_GB2312" w:eastAsia="仿宋_GB2312" w:cs="仿宋_GB2312"/>
                <w:lang w:val="en-US" w:eastAsia="zh-CN"/>
              </w:rPr>
              <w:t>3</w:t>
            </w:r>
            <w:r>
              <w:rPr>
                <w:rFonts w:hint="eastAsia" w:ascii="仿宋_GB2312" w:hAnsi="仿宋_GB2312" w:eastAsia="仿宋_GB2312" w:cs="仿宋_GB2312"/>
              </w:rPr>
              <w:t>分</w:t>
            </w:r>
          </w:p>
        </w:tc>
        <w:tc>
          <w:tcPr>
            <w:tcW w:w="2144" w:type="dxa"/>
            <w:shd w:val="clear" w:color="auto" w:fill="auto"/>
            <w:vAlign w:val="center"/>
          </w:tcPr>
          <w:p w14:paraId="7463615C">
            <w:pPr>
              <w:pStyle w:val="22"/>
              <w:ind w:left="0" w:leftChars="0" w:firstLine="0" w:firstLineChars="0"/>
              <w:rPr>
                <w:rFonts w:hint="eastAsia" w:ascii="仿宋_GB2312" w:hAnsi="仿宋_GB2312" w:eastAsia="仿宋_GB2312" w:cs="仿宋_GB2312"/>
                <w:sz w:val="21"/>
                <w:lang w:val="en-US" w:eastAsia="zh-CN" w:bidi="ar-SA"/>
              </w:rPr>
            </w:pPr>
            <w:r>
              <w:rPr>
                <w:rFonts w:hint="eastAsia" w:ascii="仿宋_GB2312" w:hAnsi="仿宋_GB2312" w:eastAsia="仿宋_GB2312" w:cs="仿宋_GB2312"/>
              </w:rPr>
              <w:t>品种外貌特征不明显扣</w:t>
            </w:r>
            <w:r>
              <w:rPr>
                <w:rFonts w:hint="eastAsia" w:ascii="仿宋_GB2312" w:hAnsi="仿宋_GB2312" w:eastAsia="仿宋_GB2312" w:cs="仿宋_GB2312"/>
                <w:lang w:val="en-US" w:eastAsia="zh-CN"/>
              </w:rPr>
              <w:t>2</w:t>
            </w:r>
            <w:r>
              <w:rPr>
                <w:rFonts w:hint="eastAsia" w:ascii="仿宋_GB2312" w:hAnsi="仿宋_GB2312" w:eastAsia="仿宋_GB2312" w:cs="仿宋_GB2312"/>
              </w:rPr>
              <w:t>分～</w:t>
            </w:r>
            <w:r>
              <w:rPr>
                <w:rFonts w:hint="eastAsia" w:ascii="仿宋_GB2312" w:hAnsi="仿宋_GB2312" w:eastAsia="仿宋_GB2312" w:cs="仿宋_GB2312"/>
                <w:lang w:val="en-US" w:eastAsia="zh-CN"/>
              </w:rPr>
              <w:t>3</w:t>
            </w:r>
            <w:r>
              <w:rPr>
                <w:rFonts w:hint="eastAsia" w:ascii="仿宋_GB2312" w:hAnsi="仿宋_GB2312" w:eastAsia="仿宋_GB2312" w:cs="仿宋_GB2312"/>
              </w:rPr>
              <w:t>分</w:t>
            </w:r>
          </w:p>
        </w:tc>
      </w:tr>
      <w:tr w14:paraId="6C5831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1136" w:type="dxa"/>
            <w:vAlign w:val="center"/>
          </w:tcPr>
          <w:p w14:paraId="72DDDE05">
            <w:pPr>
              <w:pStyle w:val="22"/>
              <w:ind w:left="0" w:lef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rPr>
              <w:t>整体</w:t>
            </w:r>
          </w:p>
          <w:p w14:paraId="19E41DB3">
            <w:pPr>
              <w:pStyle w:val="22"/>
              <w:ind w:left="0" w:lef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rPr>
              <w:t>特征</w:t>
            </w:r>
          </w:p>
        </w:tc>
        <w:tc>
          <w:tcPr>
            <w:tcW w:w="2766" w:type="dxa"/>
            <w:vAlign w:val="center"/>
          </w:tcPr>
          <w:p w14:paraId="51F72EF2">
            <w:pPr>
              <w:pStyle w:val="22"/>
              <w:ind w:left="0" w:leftChars="0" w:firstLine="0" w:firstLineChars="0"/>
              <w:rPr>
                <w:rFonts w:hint="eastAsia" w:ascii="仿宋_GB2312" w:hAnsi="仿宋_GB2312" w:eastAsia="仿宋_GB2312" w:cs="仿宋_GB2312"/>
              </w:rPr>
            </w:pPr>
            <w:r>
              <w:rPr>
                <w:rFonts w:hint="eastAsia" w:ascii="仿宋_GB2312" w:hAnsi="仿宋_GB2312" w:eastAsia="仿宋_GB2312" w:cs="仿宋_GB2312"/>
              </w:rPr>
              <w:t>低身广躯，体质结实，结构匀称，胸宽而深，后躯较发达，毛细短光亮，皮肤柔软有弹性</w:t>
            </w:r>
          </w:p>
        </w:tc>
        <w:tc>
          <w:tcPr>
            <w:tcW w:w="616" w:type="dxa"/>
            <w:vAlign w:val="center"/>
          </w:tcPr>
          <w:p w14:paraId="53DA28AC">
            <w:pPr>
              <w:pStyle w:val="22"/>
              <w:keepNext w:val="0"/>
              <w:keepLines w:val="0"/>
              <w:pageBreakBefore w:val="0"/>
              <w:widowControl/>
              <w:kinsoku/>
              <w:wordWrap/>
              <w:overflowPunct/>
              <w:topLinePunct w:val="0"/>
              <w:bidi w:val="0"/>
              <w:adjustRightInd/>
              <w:snapToGrid/>
              <w:ind w:firstLine="0" w:firstLineChars="0"/>
              <w:jc w:val="center"/>
              <w:textAlignment w:val="auto"/>
              <w:rPr>
                <w:rFonts w:hint="eastAsia" w:ascii="仿宋_GB2312" w:hAnsi="仿宋_GB2312" w:eastAsia="仿宋_GB2312" w:cs="仿宋_GB2312"/>
                <w:lang w:val="en-US" w:eastAsia="zh-CN"/>
              </w:rPr>
            </w:pPr>
            <w:r>
              <w:rPr>
                <w:rFonts w:hint="eastAsia" w:ascii="仿宋_GB2312" w:hAnsi="仿宋_GB2312" w:eastAsia="仿宋_GB2312" w:cs="仿宋_GB2312"/>
                <w:lang w:val="en-US" w:eastAsia="zh-CN"/>
              </w:rPr>
              <w:t>15</w:t>
            </w:r>
          </w:p>
        </w:tc>
        <w:tc>
          <w:tcPr>
            <w:tcW w:w="2013" w:type="dxa"/>
            <w:shd w:val="clear" w:color="auto" w:fill="auto"/>
            <w:vAlign w:val="center"/>
          </w:tcPr>
          <w:p w14:paraId="70A7C021">
            <w:pPr>
              <w:pStyle w:val="22"/>
              <w:ind w:left="0" w:leftChars="0" w:firstLine="0" w:firstLineChars="0"/>
              <w:rPr>
                <w:rFonts w:hint="eastAsia" w:ascii="仿宋_GB2312" w:hAnsi="仿宋_GB2312" w:eastAsia="仿宋_GB2312" w:cs="仿宋_GB2312"/>
                <w:sz w:val="21"/>
                <w:lang w:val="en-US" w:eastAsia="zh-CN" w:bidi="ar-SA"/>
              </w:rPr>
            </w:pPr>
            <w:r>
              <w:rPr>
                <w:rFonts w:hint="eastAsia" w:ascii="仿宋_GB2312" w:hAnsi="仿宋_GB2312" w:eastAsia="仿宋_GB2312" w:cs="仿宋_GB2312"/>
              </w:rPr>
              <w:t>狭胸扣1分～2分；背腰欠平扣1分～2分；腹部不紧凑扣1分～2分；臀部肌肉不丰满扣1分～</w:t>
            </w:r>
            <w:r>
              <w:rPr>
                <w:rFonts w:hint="eastAsia" w:ascii="仿宋_GB2312" w:hAnsi="仿宋_GB2312" w:eastAsia="仿宋_GB2312" w:cs="仿宋_GB2312"/>
                <w:lang w:val="en-US" w:eastAsia="zh-CN"/>
              </w:rPr>
              <w:t>2</w:t>
            </w:r>
            <w:r>
              <w:rPr>
                <w:rFonts w:hint="eastAsia" w:ascii="仿宋_GB2312" w:hAnsi="仿宋_GB2312" w:eastAsia="仿宋_GB2312" w:cs="仿宋_GB2312"/>
              </w:rPr>
              <w:t>分</w:t>
            </w:r>
          </w:p>
        </w:tc>
        <w:tc>
          <w:tcPr>
            <w:tcW w:w="2144" w:type="dxa"/>
            <w:shd w:val="clear" w:color="auto" w:fill="auto"/>
            <w:vAlign w:val="center"/>
          </w:tcPr>
          <w:p w14:paraId="304519E3">
            <w:pPr>
              <w:pStyle w:val="22"/>
              <w:ind w:left="0" w:leftChars="0" w:firstLine="0" w:firstLineChars="0"/>
              <w:rPr>
                <w:rFonts w:hint="eastAsia" w:ascii="仿宋_GB2312" w:hAnsi="仿宋_GB2312" w:eastAsia="仿宋_GB2312" w:cs="仿宋_GB2312"/>
                <w:sz w:val="21"/>
                <w:lang w:val="en-US" w:eastAsia="zh-CN" w:bidi="ar-SA"/>
              </w:rPr>
            </w:pPr>
            <w:r>
              <w:rPr>
                <w:rFonts w:hint="eastAsia" w:ascii="仿宋_GB2312" w:hAnsi="仿宋_GB2312" w:eastAsia="仿宋_GB2312" w:cs="仿宋_GB2312"/>
              </w:rPr>
              <w:t>狭胸扣1分～2分；背腰欠平扣1分～2分；腹部不紧凑扣1分～2分；臀部肌肉不丰满扣1分～</w:t>
            </w:r>
            <w:r>
              <w:rPr>
                <w:rFonts w:hint="eastAsia" w:ascii="仿宋_GB2312" w:hAnsi="仿宋_GB2312" w:eastAsia="仿宋_GB2312" w:cs="仿宋_GB2312"/>
                <w:lang w:val="en-US" w:eastAsia="zh-CN"/>
              </w:rPr>
              <w:t>2</w:t>
            </w:r>
            <w:r>
              <w:rPr>
                <w:rFonts w:hint="eastAsia" w:ascii="仿宋_GB2312" w:hAnsi="仿宋_GB2312" w:eastAsia="仿宋_GB2312" w:cs="仿宋_GB2312"/>
              </w:rPr>
              <w:t>分</w:t>
            </w:r>
          </w:p>
        </w:tc>
      </w:tr>
      <w:tr w14:paraId="41A588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1136" w:type="dxa"/>
            <w:vAlign w:val="center"/>
          </w:tcPr>
          <w:p w14:paraId="0C458B97">
            <w:pPr>
              <w:pStyle w:val="22"/>
              <w:ind w:left="0" w:leftChars="0" w:firstLine="0" w:firstLineChars="0"/>
              <w:jc w:val="center"/>
              <w:rPr>
                <w:rFonts w:hint="eastAsia" w:ascii="仿宋_GB2312" w:hAnsi="仿宋_GB2312" w:eastAsia="仿宋_GB2312" w:cs="仿宋_GB2312"/>
                <w:lang w:val="en-US" w:eastAsia="zh-CN"/>
              </w:rPr>
            </w:pPr>
            <w:r>
              <w:rPr>
                <w:rFonts w:hint="eastAsia" w:ascii="仿宋_GB2312" w:hAnsi="仿宋_GB2312" w:eastAsia="仿宋_GB2312" w:cs="仿宋_GB2312"/>
                <w:lang w:val="en-US" w:eastAsia="zh-CN"/>
              </w:rPr>
              <w:t>头颈</w:t>
            </w:r>
          </w:p>
        </w:tc>
        <w:tc>
          <w:tcPr>
            <w:tcW w:w="2766" w:type="dxa"/>
            <w:vAlign w:val="top"/>
          </w:tcPr>
          <w:p w14:paraId="2D3D8837">
            <w:pPr>
              <w:pStyle w:val="22"/>
              <w:ind w:left="0" w:leftChars="0" w:firstLine="0" w:firstLineChars="0"/>
              <w:rPr>
                <w:rFonts w:hint="eastAsia" w:ascii="仿宋_GB2312" w:hAnsi="仿宋_GB2312" w:eastAsia="仿宋_GB2312" w:cs="仿宋_GB2312"/>
                <w:lang w:val="en-US" w:eastAsia="zh-CN"/>
              </w:rPr>
            </w:pPr>
            <w:r>
              <w:rPr>
                <w:rFonts w:hint="eastAsia" w:ascii="仿宋_GB2312" w:hAnsi="仿宋_GB2312" w:eastAsia="仿宋_GB2312" w:cs="仿宋_GB2312"/>
                <w:lang w:val="en-US" w:eastAsia="zh-CN"/>
              </w:rPr>
              <w:t>公牛额宽口方，眼大有神，颈粗厚。母牛俊秀，颈长短适中</w:t>
            </w:r>
          </w:p>
        </w:tc>
        <w:tc>
          <w:tcPr>
            <w:tcW w:w="616" w:type="dxa"/>
            <w:vAlign w:val="center"/>
          </w:tcPr>
          <w:p w14:paraId="0AF0FC74">
            <w:pPr>
              <w:pStyle w:val="22"/>
              <w:keepNext w:val="0"/>
              <w:keepLines w:val="0"/>
              <w:pageBreakBefore w:val="0"/>
              <w:widowControl/>
              <w:kinsoku/>
              <w:wordWrap/>
              <w:overflowPunct/>
              <w:topLinePunct w:val="0"/>
              <w:bidi w:val="0"/>
              <w:adjustRightInd/>
              <w:snapToGrid/>
              <w:ind w:firstLine="0" w:firstLineChars="0"/>
              <w:jc w:val="center"/>
              <w:textAlignment w:val="auto"/>
              <w:rPr>
                <w:rFonts w:hint="eastAsia" w:ascii="仿宋_GB2312" w:hAnsi="仿宋_GB2312" w:eastAsia="仿宋_GB2312" w:cs="仿宋_GB2312"/>
                <w:lang w:val="en-US" w:eastAsia="zh-CN"/>
              </w:rPr>
            </w:pPr>
            <w:r>
              <w:rPr>
                <w:rFonts w:hint="eastAsia" w:ascii="仿宋_GB2312" w:hAnsi="仿宋_GB2312" w:eastAsia="仿宋_GB2312" w:cs="仿宋_GB2312"/>
                <w:lang w:val="en-US" w:eastAsia="zh-CN"/>
              </w:rPr>
              <w:t>10</w:t>
            </w:r>
          </w:p>
        </w:tc>
        <w:tc>
          <w:tcPr>
            <w:tcW w:w="2013" w:type="dxa"/>
            <w:vAlign w:val="center"/>
          </w:tcPr>
          <w:p w14:paraId="57CD5CB1">
            <w:pPr>
              <w:pStyle w:val="22"/>
              <w:ind w:left="0" w:leftChars="0" w:firstLine="0" w:firstLineChars="0"/>
              <w:rPr>
                <w:rFonts w:hint="eastAsia" w:ascii="仿宋_GB2312" w:hAnsi="仿宋_GB2312" w:eastAsia="仿宋_GB2312" w:cs="仿宋_GB2312"/>
                <w:lang w:val="en-US" w:eastAsia="zh-CN"/>
              </w:rPr>
            </w:pPr>
            <w:r>
              <w:rPr>
                <w:rFonts w:hint="eastAsia" w:ascii="仿宋_GB2312" w:hAnsi="仿宋_GB2312" w:eastAsia="仿宋_GB2312" w:cs="仿宋_GB2312"/>
                <w:lang w:val="en-US" w:eastAsia="zh-CN"/>
              </w:rPr>
              <w:t>额笮</w:t>
            </w:r>
            <w:r>
              <w:rPr>
                <w:rFonts w:hint="eastAsia" w:ascii="仿宋_GB2312" w:hAnsi="仿宋_GB2312" w:eastAsia="仿宋_GB2312" w:cs="仿宋_GB2312"/>
              </w:rPr>
              <w:t>扣1分～2分</w:t>
            </w:r>
            <w:r>
              <w:rPr>
                <w:rFonts w:hint="eastAsia" w:ascii="仿宋_GB2312" w:hAnsi="仿宋_GB2312" w:eastAsia="仿宋_GB2312" w:cs="仿宋_GB2312"/>
                <w:lang w:eastAsia="zh-CN"/>
              </w:rPr>
              <w:t>；</w:t>
            </w:r>
            <w:r>
              <w:rPr>
                <w:rFonts w:hint="eastAsia" w:ascii="仿宋_GB2312" w:hAnsi="仿宋_GB2312" w:eastAsia="仿宋_GB2312" w:cs="仿宋_GB2312"/>
                <w:lang w:val="en-US" w:eastAsia="zh-CN"/>
              </w:rPr>
              <w:t>颈薄</w:t>
            </w:r>
            <w:r>
              <w:rPr>
                <w:rFonts w:hint="eastAsia" w:ascii="仿宋_GB2312" w:hAnsi="仿宋_GB2312" w:eastAsia="仿宋_GB2312" w:cs="仿宋_GB2312"/>
              </w:rPr>
              <w:t>扣1分～2分</w:t>
            </w:r>
          </w:p>
        </w:tc>
        <w:tc>
          <w:tcPr>
            <w:tcW w:w="2144" w:type="dxa"/>
            <w:vAlign w:val="center"/>
          </w:tcPr>
          <w:p w14:paraId="6124B219">
            <w:pPr>
              <w:pStyle w:val="22"/>
              <w:ind w:left="0" w:leftChars="0" w:firstLine="0" w:firstLineChars="0"/>
              <w:rPr>
                <w:rFonts w:hint="eastAsia" w:ascii="仿宋_GB2312" w:hAnsi="仿宋_GB2312" w:eastAsia="仿宋_GB2312" w:cs="仿宋_GB2312"/>
              </w:rPr>
            </w:pPr>
            <w:r>
              <w:rPr>
                <w:rFonts w:hint="eastAsia" w:ascii="仿宋_GB2312" w:hAnsi="仿宋_GB2312" w:eastAsia="仿宋_GB2312" w:cs="仿宋_GB2312"/>
                <w:lang w:val="en-US" w:eastAsia="zh-CN"/>
              </w:rPr>
              <w:t>额笮</w:t>
            </w:r>
            <w:r>
              <w:rPr>
                <w:rFonts w:hint="eastAsia" w:ascii="仿宋_GB2312" w:hAnsi="仿宋_GB2312" w:eastAsia="仿宋_GB2312" w:cs="仿宋_GB2312"/>
              </w:rPr>
              <w:t>扣1分～2分</w:t>
            </w:r>
            <w:r>
              <w:rPr>
                <w:rFonts w:hint="eastAsia" w:ascii="仿宋_GB2312" w:hAnsi="仿宋_GB2312" w:eastAsia="仿宋_GB2312" w:cs="仿宋_GB2312"/>
                <w:lang w:eastAsia="zh-CN"/>
              </w:rPr>
              <w:t>；</w:t>
            </w:r>
            <w:r>
              <w:rPr>
                <w:rFonts w:hint="eastAsia" w:ascii="仿宋_GB2312" w:hAnsi="仿宋_GB2312" w:eastAsia="仿宋_GB2312" w:cs="仿宋_GB2312"/>
                <w:lang w:val="en-US" w:eastAsia="zh-CN"/>
              </w:rPr>
              <w:t>颈薄</w:t>
            </w:r>
            <w:r>
              <w:rPr>
                <w:rFonts w:hint="eastAsia" w:ascii="仿宋_GB2312" w:hAnsi="仿宋_GB2312" w:eastAsia="仿宋_GB2312" w:cs="仿宋_GB2312"/>
              </w:rPr>
              <w:t>扣1分～2分</w:t>
            </w:r>
          </w:p>
        </w:tc>
      </w:tr>
      <w:tr w14:paraId="6CD45F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1136" w:type="dxa"/>
            <w:vAlign w:val="center"/>
          </w:tcPr>
          <w:p w14:paraId="5C5FE3BC">
            <w:pPr>
              <w:ind w:left="0" w:lef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rPr>
              <w:t>前躯</w:t>
            </w:r>
          </w:p>
        </w:tc>
        <w:tc>
          <w:tcPr>
            <w:tcW w:w="2766" w:type="dxa"/>
            <w:vAlign w:val="top"/>
          </w:tcPr>
          <w:p w14:paraId="4676A1F9">
            <w:pPr>
              <w:ind w:left="0" w:leftChars="0" w:firstLine="0" w:firstLineChars="0"/>
              <w:rPr>
                <w:rFonts w:hint="eastAsia" w:ascii="仿宋_GB2312" w:hAnsi="仿宋_GB2312" w:eastAsia="仿宋_GB2312" w:cs="仿宋_GB2312"/>
                <w:lang w:val="en-US" w:eastAsia="zh-CN"/>
              </w:rPr>
            </w:pPr>
            <w:r>
              <w:rPr>
                <w:rFonts w:hint="eastAsia" w:ascii="仿宋_GB2312" w:hAnsi="仿宋_GB2312" w:eastAsia="仿宋_GB2312" w:cs="仿宋_GB2312"/>
              </w:rPr>
              <w:t>公牛有肩峰，胸宽而深，肩长而斜。背腰长宽平直，长短适中，结合良好</w:t>
            </w:r>
          </w:p>
        </w:tc>
        <w:tc>
          <w:tcPr>
            <w:tcW w:w="616" w:type="dxa"/>
            <w:vAlign w:val="center"/>
          </w:tcPr>
          <w:p w14:paraId="6F66E8FE">
            <w:pPr>
              <w:pStyle w:val="22"/>
              <w:keepNext w:val="0"/>
              <w:keepLines w:val="0"/>
              <w:pageBreakBefore w:val="0"/>
              <w:widowControl/>
              <w:kinsoku/>
              <w:wordWrap/>
              <w:overflowPunct/>
              <w:topLinePunct w:val="0"/>
              <w:bidi w:val="0"/>
              <w:adjustRightInd/>
              <w:snapToGrid/>
              <w:ind w:firstLine="0" w:firstLineChars="0"/>
              <w:jc w:val="center"/>
              <w:textAlignment w:val="auto"/>
              <w:rPr>
                <w:rFonts w:hint="eastAsia" w:ascii="仿宋_GB2312" w:hAnsi="仿宋_GB2312" w:eastAsia="仿宋_GB2312" w:cs="仿宋_GB2312"/>
                <w:lang w:val="en-US" w:eastAsia="zh-CN"/>
              </w:rPr>
            </w:pPr>
            <w:r>
              <w:rPr>
                <w:rFonts w:hint="eastAsia" w:ascii="仿宋_GB2312" w:hAnsi="仿宋_GB2312" w:eastAsia="仿宋_GB2312" w:cs="仿宋_GB2312"/>
                <w:lang w:val="en-US" w:eastAsia="zh-CN"/>
              </w:rPr>
              <w:t>15</w:t>
            </w:r>
          </w:p>
        </w:tc>
        <w:tc>
          <w:tcPr>
            <w:tcW w:w="2013" w:type="dxa"/>
            <w:vAlign w:val="center"/>
          </w:tcPr>
          <w:p w14:paraId="54A9E442">
            <w:pPr>
              <w:pStyle w:val="22"/>
              <w:ind w:left="0" w:leftChars="0" w:firstLine="0" w:firstLineChars="0"/>
              <w:rPr>
                <w:rFonts w:hint="eastAsia" w:ascii="仿宋_GB2312" w:hAnsi="仿宋_GB2312" w:eastAsia="仿宋_GB2312" w:cs="仿宋_GB2312"/>
                <w:lang w:val="en-US" w:eastAsia="zh-CN"/>
              </w:rPr>
            </w:pPr>
            <w:r>
              <w:rPr>
                <w:rFonts w:hint="eastAsia" w:ascii="仿宋_GB2312" w:hAnsi="仿宋_GB2312" w:eastAsia="仿宋_GB2312" w:cs="仿宋_GB2312"/>
              </w:rPr>
              <w:t>胸</w:t>
            </w:r>
            <w:r>
              <w:rPr>
                <w:rFonts w:hint="eastAsia" w:ascii="仿宋_GB2312" w:hAnsi="仿宋_GB2312" w:eastAsia="仿宋_GB2312" w:cs="仿宋_GB2312"/>
                <w:lang w:val="en-US" w:eastAsia="zh-CN"/>
              </w:rPr>
              <w:t>笮</w:t>
            </w:r>
            <w:r>
              <w:rPr>
                <w:rFonts w:hint="eastAsia" w:ascii="仿宋_GB2312" w:hAnsi="仿宋_GB2312" w:eastAsia="仿宋_GB2312" w:cs="仿宋_GB2312"/>
              </w:rPr>
              <w:t>扣</w:t>
            </w:r>
            <w:r>
              <w:rPr>
                <w:rFonts w:hint="eastAsia" w:ascii="仿宋_GB2312" w:hAnsi="仿宋_GB2312" w:eastAsia="仿宋_GB2312" w:cs="仿宋_GB2312"/>
                <w:lang w:val="en-US" w:eastAsia="zh-CN"/>
              </w:rPr>
              <w:t>1</w:t>
            </w:r>
            <w:r>
              <w:rPr>
                <w:rFonts w:hint="eastAsia" w:ascii="仿宋_GB2312" w:hAnsi="仿宋_GB2312" w:eastAsia="仿宋_GB2312" w:cs="仿宋_GB2312"/>
              </w:rPr>
              <w:t>分～</w:t>
            </w:r>
            <w:r>
              <w:rPr>
                <w:rFonts w:hint="eastAsia" w:ascii="仿宋_GB2312" w:hAnsi="仿宋_GB2312" w:eastAsia="仿宋_GB2312" w:cs="仿宋_GB2312"/>
                <w:lang w:val="en-US" w:eastAsia="zh-CN"/>
              </w:rPr>
              <w:t>3</w:t>
            </w:r>
            <w:r>
              <w:rPr>
                <w:rFonts w:hint="eastAsia" w:ascii="仿宋_GB2312" w:hAnsi="仿宋_GB2312" w:eastAsia="仿宋_GB2312" w:cs="仿宋_GB2312"/>
              </w:rPr>
              <w:t>分</w:t>
            </w:r>
            <w:r>
              <w:rPr>
                <w:rFonts w:hint="eastAsia" w:ascii="仿宋_GB2312" w:hAnsi="仿宋_GB2312" w:eastAsia="仿宋_GB2312" w:cs="仿宋_GB2312"/>
                <w:lang w:eastAsia="zh-CN"/>
              </w:rPr>
              <w:t>；</w:t>
            </w:r>
            <w:r>
              <w:rPr>
                <w:rFonts w:hint="eastAsia" w:ascii="仿宋_GB2312" w:hAnsi="仿宋_GB2312" w:eastAsia="仿宋_GB2312" w:cs="仿宋_GB2312"/>
                <w:lang w:val="en-US" w:eastAsia="zh-CN"/>
              </w:rPr>
              <w:t>背腰凹</w:t>
            </w:r>
            <w:r>
              <w:rPr>
                <w:rFonts w:hint="eastAsia" w:ascii="仿宋_GB2312" w:hAnsi="仿宋_GB2312" w:eastAsia="仿宋_GB2312" w:cs="仿宋_GB2312"/>
              </w:rPr>
              <w:t>扣</w:t>
            </w:r>
            <w:r>
              <w:rPr>
                <w:rFonts w:hint="eastAsia" w:ascii="仿宋_GB2312" w:hAnsi="仿宋_GB2312" w:eastAsia="仿宋_GB2312" w:cs="仿宋_GB2312"/>
                <w:lang w:val="en-US" w:eastAsia="zh-CN"/>
              </w:rPr>
              <w:t>1</w:t>
            </w:r>
            <w:r>
              <w:rPr>
                <w:rFonts w:hint="eastAsia" w:ascii="仿宋_GB2312" w:hAnsi="仿宋_GB2312" w:eastAsia="仿宋_GB2312" w:cs="仿宋_GB2312"/>
              </w:rPr>
              <w:t>分～</w:t>
            </w:r>
            <w:r>
              <w:rPr>
                <w:rFonts w:hint="eastAsia" w:ascii="仿宋_GB2312" w:hAnsi="仿宋_GB2312" w:eastAsia="仿宋_GB2312" w:cs="仿宋_GB2312"/>
                <w:lang w:val="en-US" w:eastAsia="zh-CN"/>
              </w:rPr>
              <w:t>2</w:t>
            </w:r>
            <w:r>
              <w:rPr>
                <w:rFonts w:hint="eastAsia" w:ascii="仿宋_GB2312" w:hAnsi="仿宋_GB2312" w:eastAsia="仿宋_GB2312" w:cs="仿宋_GB2312"/>
              </w:rPr>
              <w:t>分</w:t>
            </w:r>
          </w:p>
        </w:tc>
        <w:tc>
          <w:tcPr>
            <w:tcW w:w="2144" w:type="dxa"/>
            <w:vAlign w:val="center"/>
          </w:tcPr>
          <w:p w14:paraId="4FEA05E4">
            <w:pPr>
              <w:pStyle w:val="22"/>
              <w:ind w:left="0" w:leftChars="0" w:firstLine="0" w:firstLineChars="0"/>
              <w:rPr>
                <w:rFonts w:hint="eastAsia" w:ascii="仿宋_GB2312" w:hAnsi="仿宋_GB2312" w:eastAsia="仿宋_GB2312" w:cs="仿宋_GB2312"/>
              </w:rPr>
            </w:pPr>
            <w:r>
              <w:rPr>
                <w:rFonts w:hint="eastAsia" w:ascii="仿宋_GB2312" w:hAnsi="仿宋_GB2312" w:eastAsia="仿宋_GB2312" w:cs="仿宋_GB2312"/>
              </w:rPr>
              <w:t>胸</w:t>
            </w:r>
            <w:r>
              <w:rPr>
                <w:rFonts w:hint="eastAsia" w:ascii="仿宋_GB2312" w:hAnsi="仿宋_GB2312" w:eastAsia="仿宋_GB2312" w:cs="仿宋_GB2312"/>
                <w:lang w:val="en-US" w:eastAsia="zh-CN"/>
              </w:rPr>
              <w:t>笮</w:t>
            </w:r>
            <w:r>
              <w:rPr>
                <w:rFonts w:hint="eastAsia" w:ascii="仿宋_GB2312" w:hAnsi="仿宋_GB2312" w:eastAsia="仿宋_GB2312" w:cs="仿宋_GB2312"/>
              </w:rPr>
              <w:t>扣</w:t>
            </w:r>
            <w:r>
              <w:rPr>
                <w:rFonts w:hint="eastAsia" w:ascii="仿宋_GB2312" w:hAnsi="仿宋_GB2312" w:eastAsia="仿宋_GB2312" w:cs="仿宋_GB2312"/>
                <w:lang w:val="en-US" w:eastAsia="zh-CN"/>
              </w:rPr>
              <w:t>1</w:t>
            </w:r>
            <w:r>
              <w:rPr>
                <w:rFonts w:hint="eastAsia" w:ascii="仿宋_GB2312" w:hAnsi="仿宋_GB2312" w:eastAsia="仿宋_GB2312" w:cs="仿宋_GB2312"/>
              </w:rPr>
              <w:t>分～</w:t>
            </w:r>
            <w:r>
              <w:rPr>
                <w:rFonts w:hint="eastAsia" w:ascii="仿宋_GB2312" w:hAnsi="仿宋_GB2312" w:eastAsia="仿宋_GB2312" w:cs="仿宋_GB2312"/>
                <w:lang w:val="en-US" w:eastAsia="zh-CN"/>
              </w:rPr>
              <w:t>3</w:t>
            </w:r>
            <w:r>
              <w:rPr>
                <w:rFonts w:hint="eastAsia" w:ascii="仿宋_GB2312" w:hAnsi="仿宋_GB2312" w:eastAsia="仿宋_GB2312" w:cs="仿宋_GB2312"/>
              </w:rPr>
              <w:t>分</w:t>
            </w:r>
            <w:r>
              <w:rPr>
                <w:rFonts w:hint="eastAsia" w:ascii="仿宋_GB2312" w:hAnsi="仿宋_GB2312" w:eastAsia="仿宋_GB2312" w:cs="仿宋_GB2312"/>
                <w:lang w:eastAsia="zh-CN"/>
              </w:rPr>
              <w:t>；</w:t>
            </w:r>
            <w:r>
              <w:rPr>
                <w:rFonts w:hint="eastAsia" w:ascii="仿宋_GB2312" w:hAnsi="仿宋_GB2312" w:eastAsia="仿宋_GB2312" w:cs="仿宋_GB2312"/>
                <w:lang w:val="en-US" w:eastAsia="zh-CN"/>
              </w:rPr>
              <w:t>背腰凹</w:t>
            </w:r>
            <w:r>
              <w:rPr>
                <w:rFonts w:hint="eastAsia" w:ascii="仿宋_GB2312" w:hAnsi="仿宋_GB2312" w:eastAsia="仿宋_GB2312" w:cs="仿宋_GB2312"/>
              </w:rPr>
              <w:t>扣</w:t>
            </w:r>
            <w:r>
              <w:rPr>
                <w:rFonts w:hint="eastAsia" w:ascii="仿宋_GB2312" w:hAnsi="仿宋_GB2312" w:eastAsia="仿宋_GB2312" w:cs="仿宋_GB2312"/>
                <w:lang w:val="en-US" w:eastAsia="zh-CN"/>
              </w:rPr>
              <w:t>1</w:t>
            </w:r>
            <w:r>
              <w:rPr>
                <w:rFonts w:hint="eastAsia" w:ascii="仿宋_GB2312" w:hAnsi="仿宋_GB2312" w:eastAsia="仿宋_GB2312" w:cs="仿宋_GB2312"/>
              </w:rPr>
              <w:t>分～</w:t>
            </w:r>
            <w:r>
              <w:rPr>
                <w:rFonts w:hint="eastAsia" w:ascii="仿宋_GB2312" w:hAnsi="仿宋_GB2312" w:eastAsia="仿宋_GB2312" w:cs="仿宋_GB2312"/>
                <w:lang w:val="en-US" w:eastAsia="zh-CN"/>
              </w:rPr>
              <w:t>2</w:t>
            </w:r>
            <w:r>
              <w:rPr>
                <w:rFonts w:hint="eastAsia" w:ascii="仿宋_GB2312" w:hAnsi="仿宋_GB2312" w:eastAsia="仿宋_GB2312" w:cs="仿宋_GB2312"/>
              </w:rPr>
              <w:t>分</w:t>
            </w:r>
          </w:p>
        </w:tc>
      </w:tr>
      <w:tr w14:paraId="1093C6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1136" w:type="dxa"/>
            <w:vAlign w:val="center"/>
          </w:tcPr>
          <w:p w14:paraId="5DDF4BAE">
            <w:pPr>
              <w:ind w:left="0" w:lef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rPr>
              <w:t>中躯</w:t>
            </w:r>
          </w:p>
        </w:tc>
        <w:tc>
          <w:tcPr>
            <w:tcW w:w="2766" w:type="dxa"/>
            <w:vAlign w:val="top"/>
          </w:tcPr>
          <w:p w14:paraId="6745B7BE">
            <w:pPr>
              <w:ind w:left="0" w:leftChars="0" w:firstLine="0" w:firstLineChars="0"/>
              <w:rPr>
                <w:rFonts w:hint="eastAsia" w:ascii="仿宋_GB2312" w:hAnsi="仿宋_GB2312" w:eastAsia="仿宋_GB2312" w:cs="仿宋_GB2312"/>
                <w:lang w:val="en-US" w:eastAsia="zh-CN"/>
              </w:rPr>
            </w:pPr>
            <w:r>
              <w:rPr>
                <w:rFonts w:hint="eastAsia" w:ascii="仿宋_GB2312" w:hAnsi="仿宋_GB2312" w:eastAsia="仿宋_GB2312" w:cs="仿宋_GB2312"/>
              </w:rPr>
              <w:t>肋背弓圆，公牛腹部圆筒状，母牛腹大不下垂</w:t>
            </w:r>
          </w:p>
        </w:tc>
        <w:tc>
          <w:tcPr>
            <w:tcW w:w="616" w:type="dxa"/>
            <w:vAlign w:val="center"/>
          </w:tcPr>
          <w:p w14:paraId="02777003">
            <w:pPr>
              <w:pStyle w:val="22"/>
              <w:keepNext w:val="0"/>
              <w:keepLines w:val="0"/>
              <w:pageBreakBefore w:val="0"/>
              <w:widowControl/>
              <w:kinsoku/>
              <w:wordWrap/>
              <w:overflowPunct/>
              <w:topLinePunct w:val="0"/>
              <w:bidi w:val="0"/>
              <w:adjustRightInd/>
              <w:snapToGrid/>
              <w:ind w:firstLine="0" w:firstLineChars="0"/>
              <w:jc w:val="center"/>
              <w:textAlignment w:val="auto"/>
              <w:rPr>
                <w:rFonts w:hint="eastAsia" w:ascii="仿宋_GB2312" w:hAnsi="仿宋_GB2312" w:eastAsia="仿宋_GB2312" w:cs="仿宋_GB2312"/>
                <w:lang w:val="en-US" w:eastAsia="zh-CN"/>
              </w:rPr>
            </w:pPr>
            <w:r>
              <w:rPr>
                <w:rFonts w:hint="eastAsia" w:ascii="仿宋_GB2312" w:hAnsi="仿宋_GB2312" w:eastAsia="仿宋_GB2312" w:cs="仿宋_GB2312"/>
                <w:lang w:val="en-US" w:eastAsia="zh-CN"/>
              </w:rPr>
              <w:t>20</w:t>
            </w:r>
          </w:p>
        </w:tc>
        <w:tc>
          <w:tcPr>
            <w:tcW w:w="2013" w:type="dxa"/>
            <w:vAlign w:val="center"/>
          </w:tcPr>
          <w:p w14:paraId="3B135A62">
            <w:pPr>
              <w:pStyle w:val="22"/>
              <w:ind w:left="0" w:leftChars="0" w:firstLine="0" w:firstLineChars="0"/>
              <w:rPr>
                <w:rFonts w:hint="eastAsia" w:ascii="仿宋_GB2312" w:hAnsi="仿宋_GB2312" w:eastAsia="仿宋_GB2312" w:cs="仿宋_GB2312"/>
              </w:rPr>
            </w:pPr>
            <w:r>
              <w:rPr>
                <w:rFonts w:hint="eastAsia" w:ascii="仿宋_GB2312" w:hAnsi="仿宋_GB2312" w:eastAsia="仿宋_GB2312" w:cs="仿宋_GB2312"/>
                <w:lang w:val="en-US" w:eastAsia="zh-CN"/>
              </w:rPr>
              <w:t>腹部不圆</w:t>
            </w:r>
            <w:r>
              <w:rPr>
                <w:rFonts w:hint="eastAsia" w:ascii="仿宋_GB2312" w:hAnsi="仿宋_GB2312" w:eastAsia="仿宋_GB2312" w:cs="仿宋_GB2312"/>
              </w:rPr>
              <w:t>扣1分～</w:t>
            </w:r>
            <w:r>
              <w:rPr>
                <w:rFonts w:hint="eastAsia" w:ascii="仿宋_GB2312" w:hAnsi="仿宋_GB2312" w:eastAsia="仿宋_GB2312" w:cs="仿宋_GB2312"/>
                <w:lang w:val="en-US" w:eastAsia="zh-CN"/>
              </w:rPr>
              <w:t>5</w:t>
            </w:r>
            <w:r>
              <w:rPr>
                <w:rFonts w:hint="eastAsia" w:ascii="仿宋_GB2312" w:hAnsi="仿宋_GB2312" w:eastAsia="仿宋_GB2312" w:cs="仿宋_GB2312"/>
              </w:rPr>
              <w:t>分</w:t>
            </w:r>
          </w:p>
        </w:tc>
        <w:tc>
          <w:tcPr>
            <w:tcW w:w="2144" w:type="dxa"/>
            <w:vAlign w:val="center"/>
          </w:tcPr>
          <w:p w14:paraId="1CF84ACC">
            <w:pPr>
              <w:pStyle w:val="22"/>
              <w:ind w:left="0" w:leftChars="0" w:firstLine="0" w:firstLineChars="0"/>
              <w:rPr>
                <w:rFonts w:hint="eastAsia" w:ascii="仿宋_GB2312" w:hAnsi="仿宋_GB2312" w:eastAsia="仿宋_GB2312" w:cs="仿宋_GB2312"/>
              </w:rPr>
            </w:pPr>
            <w:r>
              <w:rPr>
                <w:rFonts w:hint="eastAsia" w:ascii="仿宋_GB2312" w:hAnsi="仿宋_GB2312" w:eastAsia="仿宋_GB2312" w:cs="仿宋_GB2312"/>
                <w:lang w:val="en-US" w:eastAsia="zh-CN"/>
              </w:rPr>
              <w:t>腹部下垂</w:t>
            </w:r>
            <w:r>
              <w:rPr>
                <w:rFonts w:hint="eastAsia" w:ascii="仿宋_GB2312" w:hAnsi="仿宋_GB2312" w:eastAsia="仿宋_GB2312" w:cs="仿宋_GB2312"/>
              </w:rPr>
              <w:t>扣</w:t>
            </w:r>
            <w:r>
              <w:rPr>
                <w:rFonts w:hint="eastAsia" w:ascii="仿宋_GB2312" w:hAnsi="仿宋_GB2312" w:eastAsia="仿宋_GB2312" w:cs="仿宋_GB2312"/>
                <w:lang w:val="en-US" w:eastAsia="zh-CN"/>
              </w:rPr>
              <w:t>1</w:t>
            </w:r>
            <w:r>
              <w:rPr>
                <w:rFonts w:hint="eastAsia" w:ascii="仿宋_GB2312" w:hAnsi="仿宋_GB2312" w:eastAsia="仿宋_GB2312" w:cs="仿宋_GB2312"/>
              </w:rPr>
              <w:t>分～</w:t>
            </w:r>
            <w:r>
              <w:rPr>
                <w:rFonts w:hint="eastAsia" w:ascii="仿宋_GB2312" w:hAnsi="仿宋_GB2312" w:eastAsia="仿宋_GB2312" w:cs="仿宋_GB2312"/>
                <w:lang w:val="en-US" w:eastAsia="zh-CN"/>
              </w:rPr>
              <w:t>5</w:t>
            </w:r>
            <w:r>
              <w:rPr>
                <w:rFonts w:hint="eastAsia" w:ascii="仿宋_GB2312" w:hAnsi="仿宋_GB2312" w:eastAsia="仿宋_GB2312" w:cs="仿宋_GB2312"/>
              </w:rPr>
              <w:t>分</w:t>
            </w:r>
          </w:p>
        </w:tc>
      </w:tr>
      <w:tr w14:paraId="187B19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1136" w:type="dxa"/>
            <w:vAlign w:val="center"/>
          </w:tcPr>
          <w:p w14:paraId="2A845A70">
            <w:pPr>
              <w:ind w:left="0" w:leftChars="0" w:firstLine="0" w:firstLineChars="0"/>
              <w:jc w:val="center"/>
              <w:rPr>
                <w:rFonts w:hint="eastAsia" w:ascii="仿宋_GB2312" w:hAnsi="仿宋_GB2312" w:eastAsia="仿宋_GB2312" w:cs="仿宋_GB2312"/>
              </w:rPr>
            </w:pPr>
            <w:r>
              <w:rPr>
                <w:rFonts w:hint="eastAsia" w:ascii="仿宋_GB2312" w:hAnsi="仿宋_GB2312" w:eastAsia="仿宋_GB2312" w:cs="仿宋_GB2312"/>
              </w:rPr>
              <w:t>后躯</w:t>
            </w:r>
          </w:p>
        </w:tc>
        <w:tc>
          <w:tcPr>
            <w:tcW w:w="2766" w:type="dxa"/>
            <w:vAlign w:val="top"/>
          </w:tcPr>
          <w:p w14:paraId="2AAC80E8">
            <w:pPr>
              <w:ind w:left="0" w:leftChars="0" w:firstLine="0" w:firstLineChars="0"/>
              <w:rPr>
                <w:rFonts w:hint="eastAsia" w:ascii="仿宋_GB2312" w:hAnsi="仿宋_GB2312" w:eastAsia="仿宋_GB2312" w:cs="仿宋_GB2312"/>
                <w:lang w:val="en-US" w:eastAsia="zh-CN"/>
              </w:rPr>
            </w:pPr>
            <w:r>
              <w:rPr>
                <w:rFonts w:hint="eastAsia" w:ascii="仿宋_GB2312" w:hAnsi="仿宋_GB2312" w:eastAsia="仿宋_GB2312" w:cs="仿宋_GB2312"/>
              </w:rPr>
              <w:t>尻宽长不过斜，肌肉发达，大腿充实，公牛睾丸对称，发育正常，母牛乳房发育良好，乳头整齐</w:t>
            </w:r>
          </w:p>
        </w:tc>
        <w:tc>
          <w:tcPr>
            <w:tcW w:w="616" w:type="dxa"/>
            <w:vAlign w:val="center"/>
          </w:tcPr>
          <w:p w14:paraId="61A73CE0">
            <w:pPr>
              <w:pStyle w:val="22"/>
              <w:keepNext w:val="0"/>
              <w:keepLines w:val="0"/>
              <w:pageBreakBefore w:val="0"/>
              <w:widowControl/>
              <w:kinsoku/>
              <w:wordWrap/>
              <w:overflowPunct/>
              <w:topLinePunct w:val="0"/>
              <w:bidi w:val="0"/>
              <w:adjustRightInd/>
              <w:snapToGrid/>
              <w:ind w:firstLine="0" w:firstLineChars="0"/>
              <w:jc w:val="center"/>
              <w:textAlignment w:val="auto"/>
              <w:rPr>
                <w:rFonts w:hint="eastAsia" w:ascii="仿宋_GB2312" w:hAnsi="仿宋_GB2312" w:eastAsia="仿宋_GB2312" w:cs="仿宋_GB2312"/>
                <w:lang w:val="en-US" w:eastAsia="zh-CN"/>
              </w:rPr>
            </w:pPr>
            <w:r>
              <w:rPr>
                <w:rFonts w:hint="eastAsia" w:ascii="仿宋_GB2312" w:hAnsi="仿宋_GB2312" w:eastAsia="仿宋_GB2312" w:cs="仿宋_GB2312"/>
                <w:lang w:val="en-US" w:eastAsia="zh-CN"/>
              </w:rPr>
              <w:t>20</w:t>
            </w:r>
          </w:p>
        </w:tc>
        <w:tc>
          <w:tcPr>
            <w:tcW w:w="2013" w:type="dxa"/>
            <w:vAlign w:val="center"/>
          </w:tcPr>
          <w:p w14:paraId="04A9AC89">
            <w:pPr>
              <w:pStyle w:val="22"/>
              <w:ind w:left="0" w:leftChars="0" w:firstLine="0" w:firstLineChars="0"/>
              <w:rPr>
                <w:rFonts w:hint="eastAsia" w:ascii="仿宋_GB2312" w:hAnsi="仿宋_GB2312" w:eastAsia="仿宋_GB2312" w:cs="仿宋_GB2312"/>
                <w:lang w:val="en-US" w:eastAsia="zh-CN"/>
              </w:rPr>
            </w:pPr>
            <w:r>
              <w:rPr>
                <w:rFonts w:hint="eastAsia" w:ascii="仿宋_GB2312" w:hAnsi="仿宋_GB2312" w:eastAsia="仿宋_GB2312" w:cs="仿宋_GB2312"/>
                <w:lang w:val="en-US" w:eastAsia="zh-CN"/>
              </w:rPr>
              <w:t>尻斜</w:t>
            </w:r>
            <w:r>
              <w:rPr>
                <w:rFonts w:hint="eastAsia" w:ascii="仿宋_GB2312" w:hAnsi="仿宋_GB2312" w:eastAsia="仿宋_GB2312" w:cs="仿宋_GB2312"/>
              </w:rPr>
              <w:t>扣1分～</w:t>
            </w:r>
            <w:r>
              <w:rPr>
                <w:rFonts w:hint="eastAsia" w:ascii="仿宋_GB2312" w:hAnsi="仿宋_GB2312" w:eastAsia="仿宋_GB2312" w:cs="仿宋_GB2312"/>
                <w:lang w:val="en-US" w:eastAsia="zh-CN"/>
              </w:rPr>
              <w:t>3</w:t>
            </w:r>
            <w:r>
              <w:rPr>
                <w:rFonts w:hint="eastAsia" w:ascii="仿宋_GB2312" w:hAnsi="仿宋_GB2312" w:eastAsia="仿宋_GB2312" w:cs="仿宋_GB2312"/>
              </w:rPr>
              <w:t>分；</w:t>
            </w:r>
            <w:r>
              <w:rPr>
                <w:rFonts w:hint="eastAsia" w:ascii="仿宋_GB2312" w:hAnsi="仿宋_GB2312" w:eastAsia="仿宋_GB2312" w:cs="仿宋_GB2312"/>
                <w:lang w:val="en-US" w:eastAsia="zh-CN"/>
              </w:rPr>
              <w:t>睾丸不对称扣</w:t>
            </w:r>
            <w:r>
              <w:rPr>
                <w:rFonts w:hint="eastAsia" w:ascii="仿宋_GB2312" w:hAnsi="仿宋_GB2312" w:eastAsia="仿宋_GB2312" w:cs="仿宋_GB2312"/>
              </w:rPr>
              <w:t>1分～</w:t>
            </w:r>
            <w:r>
              <w:rPr>
                <w:rFonts w:hint="eastAsia" w:ascii="仿宋_GB2312" w:hAnsi="仿宋_GB2312" w:eastAsia="仿宋_GB2312" w:cs="仿宋_GB2312"/>
                <w:lang w:val="en-US" w:eastAsia="zh-CN"/>
              </w:rPr>
              <w:t>5</w:t>
            </w:r>
            <w:r>
              <w:rPr>
                <w:rFonts w:hint="eastAsia" w:ascii="仿宋_GB2312" w:hAnsi="仿宋_GB2312" w:eastAsia="仿宋_GB2312" w:cs="仿宋_GB2312"/>
              </w:rPr>
              <w:t>分；</w:t>
            </w:r>
          </w:p>
        </w:tc>
        <w:tc>
          <w:tcPr>
            <w:tcW w:w="2144" w:type="dxa"/>
            <w:vAlign w:val="center"/>
          </w:tcPr>
          <w:p w14:paraId="4B3262A6">
            <w:pPr>
              <w:pStyle w:val="22"/>
              <w:ind w:left="0" w:leftChars="0" w:firstLine="0" w:firstLineChars="0"/>
              <w:rPr>
                <w:rFonts w:hint="eastAsia" w:ascii="仿宋_GB2312" w:hAnsi="仿宋_GB2312" w:eastAsia="仿宋_GB2312" w:cs="仿宋_GB2312"/>
              </w:rPr>
            </w:pPr>
            <w:r>
              <w:rPr>
                <w:rFonts w:hint="eastAsia" w:ascii="仿宋_GB2312" w:hAnsi="仿宋_GB2312" w:eastAsia="仿宋_GB2312" w:cs="仿宋_GB2312"/>
                <w:lang w:val="en-US" w:eastAsia="zh-CN"/>
              </w:rPr>
              <w:t>尻斜</w:t>
            </w:r>
            <w:r>
              <w:rPr>
                <w:rFonts w:hint="eastAsia" w:ascii="仿宋_GB2312" w:hAnsi="仿宋_GB2312" w:eastAsia="仿宋_GB2312" w:cs="仿宋_GB2312"/>
              </w:rPr>
              <w:t>扣1分～</w:t>
            </w:r>
            <w:r>
              <w:rPr>
                <w:rFonts w:hint="eastAsia" w:ascii="仿宋_GB2312" w:hAnsi="仿宋_GB2312" w:eastAsia="仿宋_GB2312" w:cs="仿宋_GB2312"/>
                <w:lang w:val="en-US" w:eastAsia="zh-CN"/>
              </w:rPr>
              <w:t>3</w:t>
            </w:r>
            <w:r>
              <w:rPr>
                <w:rFonts w:hint="eastAsia" w:ascii="仿宋_GB2312" w:hAnsi="仿宋_GB2312" w:eastAsia="仿宋_GB2312" w:cs="仿宋_GB2312"/>
              </w:rPr>
              <w:t>分；</w:t>
            </w:r>
            <w:r>
              <w:rPr>
                <w:rFonts w:hint="eastAsia" w:ascii="仿宋_GB2312" w:hAnsi="仿宋_GB2312" w:eastAsia="仿宋_GB2312" w:cs="仿宋_GB2312"/>
                <w:lang w:val="en-US" w:eastAsia="zh-CN"/>
              </w:rPr>
              <w:t>乳房发育小扣</w:t>
            </w:r>
            <w:r>
              <w:rPr>
                <w:rFonts w:hint="eastAsia" w:ascii="仿宋_GB2312" w:hAnsi="仿宋_GB2312" w:eastAsia="仿宋_GB2312" w:cs="仿宋_GB2312"/>
              </w:rPr>
              <w:t>1分～</w:t>
            </w:r>
            <w:r>
              <w:rPr>
                <w:rFonts w:hint="eastAsia" w:ascii="仿宋_GB2312" w:hAnsi="仿宋_GB2312" w:eastAsia="仿宋_GB2312" w:cs="仿宋_GB2312"/>
                <w:lang w:val="en-US" w:eastAsia="zh-CN"/>
              </w:rPr>
              <w:t>5</w:t>
            </w:r>
            <w:r>
              <w:rPr>
                <w:rFonts w:hint="eastAsia" w:ascii="仿宋_GB2312" w:hAnsi="仿宋_GB2312" w:eastAsia="仿宋_GB2312" w:cs="仿宋_GB2312"/>
              </w:rPr>
              <w:t>分；</w:t>
            </w:r>
          </w:p>
        </w:tc>
      </w:tr>
      <w:tr w14:paraId="22AAD2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1136" w:type="dxa"/>
            <w:vAlign w:val="center"/>
          </w:tcPr>
          <w:p w14:paraId="1D6D24C9">
            <w:pPr>
              <w:ind w:left="0" w:leftChars="0" w:firstLine="0" w:firstLineChars="0"/>
              <w:jc w:val="center"/>
              <w:rPr>
                <w:rFonts w:hint="eastAsia" w:ascii="仿宋_GB2312" w:hAnsi="仿宋_GB2312" w:eastAsia="仿宋_GB2312" w:cs="仿宋_GB2312"/>
                <w:lang w:val="en-US" w:eastAsia="zh-CN"/>
              </w:rPr>
            </w:pPr>
            <w:r>
              <w:rPr>
                <w:rFonts w:hint="eastAsia" w:ascii="仿宋_GB2312" w:hAnsi="仿宋_GB2312" w:eastAsia="仿宋_GB2312" w:cs="仿宋_GB2312"/>
                <w:lang w:val="en-US" w:eastAsia="zh-CN"/>
              </w:rPr>
              <w:t>四肢</w:t>
            </w:r>
          </w:p>
        </w:tc>
        <w:tc>
          <w:tcPr>
            <w:tcW w:w="2766" w:type="dxa"/>
            <w:vAlign w:val="top"/>
          </w:tcPr>
          <w:p w14:paraId="2A2AE06F">
            <w:pPr>
              <w:ind w:left="0" w:leftChars="0" w:firstLine="0" w:firstLineChars="0"/>
              <w:rPr>
                <w:rFonts w:hint="eastAsia" w:ascii="仿宋_GB2312" w:hAnsi="仿宋_GB2312" w:eastAsia="仿宋_GB2312" w:cs="仿宋_GB2312"/>
              </w:rPr>
            </w:pPr>
            <w:r>
              <w:rPr>
                <w:rFonts w:hint="eastAsia" w:ascii="仿宋_GB2312" w:hAnsi="仿宋_GB2312" w:eastAsia="仿宋_GB2312" w:cs="仿宋_GB2312"/>
              </w:rPr>
              <w:t>四肢短健结实，肢势良好。蹄质细致坚实，运步敏捷有力，后蹄落地能赶过前蹄</w:t>
            </w:r>
          </w:p>
        </w:tc>
        <w:tc>
          <w:tcPr>
            <w:tcW w:w="616" w:type="dxa"/>
            <w:vAlign w:val="center"/>
          </w:tcPr>
          <w:p w14:paraId="12395653">
            <w:pPr>
              <w:pStyle w:val="22"/>
              <w:keepNext w:val="0"/>
              <w:keepLines w:val="0"/>
              <w:pageBreakBefore w:val="0"/>
              <w:widowControl/>
              <w:kinsoku/>
              <w:wordWrap/>
              <w:overflowPunct/>
              <w:topLinePunct w:val="0"/>
              <w:bidi w:val="0"/>
              <w:adjustRightInd/>
              <w:snapToGrid/>
              <w:ind w:firstLine="0" w:firstLineChars="0"/>
              <w:jc w:val="center"/>
              <w:textAlignment w:val="auto"/>
              <w:rPr>
                <w:rFonts w:hint="eastAsia" w:ascii="仿宋_GB2312" w:hAnsi="仿宋_GB2312" w:eastAsia="仿宋_GB2312" w:cs="仿宋_GB2312"/>
                <w:lang w:val="en-US" w:eastAsia="zh-CN"/>
              </w:rPr>
            </w:pPr>
            <w:r>
              <w:rPr>
                <w:rFonts w:hint="eastAsia" w:ascii="仿宋_GB2312" w:hAnsi="仿宋_GB2312" w:eastAsia="仿宋_GB2312" w:cs="仿宋_GB2312"/>
                <w:lang w:val="en-US" w:eastAsia="zh-CN"/>
              </w:rPr>
              <w:t>10</w:t>
            </w:r>
          </w:p>
        </w:tc>
        <w:tc>
          <w:tcPr>
            <w:tcW w:w="2013" w:type="dxa"/>
            <w:vAlign w:val="center"/>
          </w:tcPr>
          <w:p w14:paraId="4E3B3C79">
            <w:pPr>
              <w:pStyle w:val="22"/>
              <w:ind w:left="0" w:leftChars="0" w:firstLine="0" w:firstLineChars="0"/>
              <w:rPr>
                <w:rFonts w:hint="eastAsia" w:ascii="仿宋_GB2312" w:hAnsi="仿宋_GB2312" w:eastAsia="仿宋_GB2312" w:cs="仿宋_GB2312"/>
                <w:lang w:val="en-US" w:eastAsia="zh-CN"/>
              </w:rPr>
            </w:pPr>
            <w:r>
              <w:rPr>
                <w:rFonts w:hint="eastAsia" w:ascii="仿宋_GB2312" w:hAnsi="仿宋_GB2312" w:eastAsia="仿宋_GB2312" w:cs="仿宋_GB2312"/>
                <w:lang w:val="en-US" w:eastAsia="zh-CN"/>
              </w:rPr>
              <w:t>四肢有缺陷扣</w:t>
            </w:r>
            <w:r>
              <w:rPr>
                <w:rFonts w:hint="eastAsia" w:ascii="仿宋_GB2312" w:hAnsi="仿宋_GB2312" w:eastAsia="仿宋_GB2312" w:cs="仿宋_GB2312"/>
              </w:rPr>
              <w:t>扣1分～</w:t>
            </w:r>
            <w:r>
              <w:rPr>
                <w:rFonts w:hint="eastAsia" w:ascii="仿宋_GB2312" w:hAnsi="仿宋_GB2312" w:eastAsia="仿宋_GB2312" w:cs="仿宋_GB2312"/>
                <w:lang w:val="en-US" w:eastAsia="zh-CN"/>
              </w:rPr>
              <w:t>3</w:t>
            </w:r>
            <w:r>
              <w:rPr>
                <w:rFonts w:hint="eastAsia" w:ascii="仿宋_GB2312" w:hAnsi="仿宋_GB2312" w:eastAsia="仿宋_GB2312" w:cs="仿宋_GB2312"/>
              </w:rPr>
              <w:t>分</w:t>
            </w:r>
          </w:p>
        </w:tc>
        <w:tc>
          <w:tcPr>
            <w:tcW w:w="2144" w:type="dxa"/>
            <w:vAlign w:val="center"/>
          </w:tcPr>
          <w:p w14:paraId="3CBED851">
            <w:pPr>
              <w:pStyle w:val="22"/>
              <w:ind w:left="0" w:leftChars="0" w:firstLine="0" w:firstLineChars="0"/>
              <w:rPr>
                <w:rFonts w:hint="eastAsia" w:ascii="仿宋_GB2312" w:hAnsi="仿宋_GB2312" w:eastAsia="仿宋_GB2312" w:cs="仿宋_GB2312"/>
              </w:rPr>
            </w:pPr>
            <w:r>
              <w:rPr>
                <w:rFonts w:hint="eastAsia" w:ascii="仿宋_GB2312" w:hAnsi="仿宋_GB2312" w:eastAsia="仿宋_GB2312" w:cs="仿宋_GB2312"/>
                <w:lang w:val="en-US" w:eastAsia="zh-CN"/>
              </w:rPr>
              <w:t>四肢有缺陷扣</w:t>
            </w:r>
            <w:r>
              <w:rPr>
                <w:rFonts w:hint="eastAsia" w:ascii="仿宋_GB2312" w:hAnsi="仿宋_GB2312" w:eastAsia="仿宋_GB2312" w:cs="仿宋_GB2312"/>
              </w:rPr>
              <w:t>扣1分～</w:t>
            </w:r>
            <w:r>
              <w:rPr>
                <w:rFonts w:hint="eastAsia" w:ascii="仿宋_GB2312" w:hAnsi="仿宋_GB2312" w:eastAsia="仿宋_GB2312" w:cs="仿宋_GB2312"/>
                <w:lang w:val="en-US" w:eastAsia="zh-CN"/>
              </w:rPr>
              <w:t>3</w:t>
            </w:r>
            <w:r>
              <w:rPr>
                <w:rFonts w:hint="eastAsia" w:ascii="仿宋_GB2312" w:hAnsi="仿宋_GB2312" w:eastAsia="仿宋_GB2312" w:cs="仿宋_GB2312"/>
              </w:rPr>
              <w:t>分</w:t>
            </w:r>
          </w:p>
        </w:tc>
      </w:tr>
      <w:tr w14:paraId="2D84A6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3902" w:type="dxa"/>
            <w:gridSpan w:val="2"/>
          </w:tcPr>
          <w:p w14:paraId="3508BD9E">
            <w:pPr>
              <w:pStyle w:val="22"/>
              <w:rPr>
                <w:rFonts w:hint="eastAsia" w:ascii="仿宋_GB2312" w:hAnsi="仿宋_GB2312" w:eastAsia="仿宋_GB2312" w:cs="仿宋_GB2312"/>
              </w:rPr>
            </w:pPr>
            <w:r>
              <w:rPr>
                <w:rFonts w:hint="eastAsia" w:ascii="仿宋_GB2312" w:hAnsi="仿宋_GB2312" w:eastAsia="仿宋_GB2312" w:cs="仿宋_GB2312"/>
              </w:rPr>
              <w:t>合计</w:t>
            </w:r>
          </w:p>
        </w:tc>
        <w:tc>
          <w:tcPr>
            <w:tcW w:w="616" w:type="dxa"/>
            <w:vAlign w:val="center"/>
          </w:tcPr>
          <w:p w14:paraId="684CC0F9">
            <w:pPr>
              <w:pStyle w:val="22"/>
              <w:ind w:left="0" w:leftChars="0" w:firstLine="0" w:firstLineChars="0"/>
              <w:rPr>
                <w:rFonts w:hint="eastAsia" w:ascii="仿宋_GB2312" w:hAnsi="仿宋_GB2312" w:eastAsia="仿宋_GB2312" w:cs="仿宋_GB2312"/>
              </w:rPr>
            </w:pPr>
            <w:r>
              <w:rPr>
                <w:rFonts w:hint="eastAsia" w:ascii="仿宋_GB2312" w:hAnsi="仿宋_GB2312" w:eastAsia="仿宋_GB2312" w:cs="仿宋_GB2312"/>
              </w:rPr>
              <w:t>100</w:t>
            </w:r>
          </w:p>
        </w:tc>
        <w:tc>
          <w:tcPr>
            <w:tcW w:w="4157" w:type="dxa"/>
            <w:gridSpan w:val="2"/>
            <w:vAlign w:val="center"/>
          </w:tcPr>
          <w:p w14:paraId="14A7B40A">
            <w:pPr>
              <w:pStyle w:val="22"/>
              <w:rPr>
                <w:rFonts w:hint="eastAsia" w:ascii="仿宋_GB2312" w:hAnsi="仿宋_GB2312" w:eastAsia="仿宋_GB2312" w:cs="仿宋_GB2312"/>
              </w:rPr>
            </w:pPr>
          </w:p>
        </w:tc>
      </w:tr>
    </w:tbl>
    <w:p w14:paraId="5302D7B8">
      <w:pPr>
        <w:pStyle w:val="40"/>
        <w:numPr>
          <w:ilvl w:val="0"/>
          <w:numId w:val="0"/>
        </w:numPr>
        <w:adjustRightInd w:val="0"/>
        <w:snapToGrid w:val="0"/>
        <w:spacing w:beforeLines="0" w:afterLines="0" w:line="240" w:lineRule="auto"/>
        <w:rPr>
          <w:rFonts w:hint="eastAsia" w:ascii="仿宋_GB2312" w:hAnsi="仿宋_GB2312" w:eastAsia="仿宋_GB2312" w:cs="仿宋_GB2312"/>
          <w:kern w:val="2"/>
          <w:sz w:val="22"/>
          <w:szCs w:val="24"/>
        </w:rPr>
      </w:pPr>
    </w:p>
    <w:p w14:paraId="5489B5A9">
      <w:pPr>
        <w:pStyle w:val="28"/>
        <w:keepNext w:val="0"/>
        <w:keepLines w:val="0"/>
        <w:pageBreakBefore w:val="0"/>
        <w:widowControl/>
        <w:numPr>
          <w:ilvl w:val="0"/>
          <w:numId w:val="0"/>
        </w:numPr>
        <w:shd w:val="clear" w:color="FFFFFF" w:fill="FFFFFF"/>
        <w:tabs>
          <w:tab w:val="left" w:pos="360"/>
        </w:tabs>
        <w:kinsoku/>
        <w:wordWrap/>
        <w:overflowPunct/>
        <w:topLinePunct w:val="0"/>
        <w:bidi w:val="0"/>
        <w:adjustRightInd w:val="0"/>
        <w:snapToGrid w:val="0"/>
        <w:spacing w:before="0" w:after="0" w:line="360" w:lineRule="auto"/>
        <w:jc w:val="center"/>
        <w:textAlignment w:val="auto"/>
        <w:rPr>
          <w:rFonts w:hint="eastAsia" w:ascii="仿宋_GB2312" w:hAnsi="仿宋_GB2312" w:eastAsia="仿宋_GB2312" w:cs="仿宋_GB2312"/>
          <w:kern w:val="2"/>
          <w:sz w:val="24"/>
          <w:szCs w:val="24"/>
          <w:lang w:val="en-US" w:eastAsia="zh-CN" w:bidi="ar-SA"/>
        </w:rPr>
      </w:pPr>
      <w:r>
        <w:rPr>
          <w:rFonts w:hint="eastAsia" w:ascii="仿宋_GB2312" w:hAnsi="仿宋_GB2312" w:eastAsia="仿宋_GB2312" w:cs="仿宋_GB2312"/>
          <w:kern w:val="2"/>
          <w:sz w:val="24"/>
          <w:szCs w:val="24"/>
          <w:lang w:val="en-US" w:eastAsia="zh-CN" w:bidi="ar-SA"/>
        </w:rPr>
        <w:t>表4  体型外貌等级评定</w:t>
      </w:r>
    </w:p>
    <w:tbl>
      <w:tblPr>
        <w:tblStyle w:val="10"/>
        <w:tblpPr w:leftFromText="180" w:rightFromText="180" w:vertAnchor="text" w:horzAnchor="page" w:tblpX="1716" w:tblpY="145"/>
        <w:tblOverlap w:val="never"/>
        <w:tblW w:w="893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107"/>
        <w:gridCol w:w="3107"/>
        <w:gridCol w:w="2720"/>
      </w:tblGrid>
      <w:tr w14:paraId="67B41B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3107" w:type="dxa"/>
            <w:tcBorders>
              <w:top w:val="single" w:color="auto" w:sz="8" w:space="0"/>
              <w:left w:val="single" w:color="auto" w:sz="8" w:space="0"/>
              <w:bottom w:val="single" w:color="auto" w:sz="4" w:space="0"/>
              <w:right w:val="single" w:color="auto" w:sz="4" w:space="0"/>
            </w:tcBorders>
            <w:vAlign w:val="center"/>
          </w:tcPr>
          <w:p w14:paraId="4F05606C">
            <w:pPr>
              <w:pStyle w:val="22"/>
              <w:keepNext w:val="0"/>
              <w:keepLines w:val="0"/>
              <w:pageBreakBefore w:val="0"/>
              <w:widowControl/>
              <w:kinsoku/>
              <w:wordWrap/>
              <w:overflowPunct/>
              <w:topLinePunct w:val="0"/>
              <w:bidi w:val="0"/>
              <w:adjustRightInd w:val="0"/>
              <w:snapToGrid w:val="0"/>
              <w:spacing w:line="360" w:lineRule="auto"/>
              <w:jc w:val="center"/>
              <w:textAlignment w:val="auto"/>
              <w:rPr>
                <w:rFonts w:hint="eastAsia" w:ascii="仿宋_GB2312" w:hAnsi="仿宋_GB2312" w:eastAsia="仿宋_GB2312" w:cs="仿宋_GB2312"/>
              </w:rPr>
            </w:pPr>
            <w:r>
              <w:rPr>
                <w:rFonts w:hint="eastAsia" w:ascii="仿宋_GB2312" w:hAnsi="仿宋_GB2312" w:eastAsia="仿宋_GB2312" w:cs="仿宋_GB2312"/>
              </w:rPr>
              <w:t>等级</w:t>
            </w:r>
          </w:p>
        </w:tc>
        <w:tc>
          <w:tcPr>
            <w:tcW w:w="3107" w:type="dxa"/>
            <w:tcBorders>
              <w:top w:val="single" w:color="auto" w:sz="8" w:space="0"/>
              <w:left w:val="single" w:color="auto" w:sz="4" w:space="0"/>
              <w:bottom w:val="single" w:color="auto" w:sz="4" w:space="0"/>
              <w:right w:val="single" w:color="auto" w:sz="4" w:space="0"/>
            </w:tcBorders>
            <w:vAlign w:val="center"/>
          </w:tcPr>
          <w:p w14:paraId="3C06D584">
            <w:pPr>
              <w:pStyle w:val="22"/>
              <w:keepNext w:val="0"/>
              <w:keepLines w:val="0"/>
              <w:pageBreakBefore w:val="0"/>
              <w:widowControl/>
              <w:kinsoku/>
              <w:wordWrap/>
              <w:overflowPunct/>
              <w:topLinePunct w:val="0"/>
              <w:bidi w:val="0"/>
              <w:adjustRightInd w:val="0"/>
              <w:snapToGrid w:val="0"/>
              <w:spacing w:line="360" w:lineRule="auto"/>
              <w:jc w:val="center"/>
              <w:textAlignment w:val="auto"/>
              <w:rPr>
                <w:rFonts w:hint="eastAsia" w:ascii="仿宋_GB2312" w:hAnsi="仿宋_GB2312" w:eastAsia="仿宋_GB2312" w:cs="仿宋_GB2312"/>
              </w:rPr>
            </w:pPr>
            <w:r>
              <w:rPr>
                <w:rFonts w:hint="eastAsia" w:ascii="仿宋_GB2312" w:hAnsi="仿宋_GB2312" w:eastAsia="仿宋_GB2312" w:cs="仿宋_GB2312"/>
              </w:rPr>
              <w:t>公牛</w:t>
            </w:r>
          </w:p>
        </w:tc>
        <w:tc>
          <w:tcPr>
            <w:tcW w:w="2720" w:type="dxa"/>
            <w:tcBorders>
              <w:top w:val="single" w:color="auto" w:sz="8" w:space="0"/>
              <w:left w:val="single" w:color="auto" w:sz="4" w:space="0"/>
              <w:bottom w:val="single" w:color="auto" w:sz="4" w:space="0"/>
              <w:right w:val="single" w:color="auto" w:sz="8" w:space="0"/>
            </w:tcBorders>
            <w:vAlign w:val="center"/>
          </w:tcPr>
          <w:p w14:paraId="3F3640D4">
            <w:pPr>
              <w:pStyle w:val="22"/>
              <w:keepNext w:val="0"/>
              <w:keepLines w:val="0"/>
              <w:pageBreakBefore w:val="0"/>
              <w:widowControl/>
              <w:kinsoku/>
              <w:wordWrap/>
              <w:overflowPunct/>
              <w:topLinePunct w:val="0"/>
              <w:bidi w:val="0"/>
              <w:adjustRightInd w:val="0"/>
              <w:snapToGrid w:val="0"/>
              <w:spacing w:line="360" w:lineRule="auto"/>
              <w:jc w:val="center"/>
              <w:textAlignment w:val="auto"/>
              <w:rPr>
                <w:rFonts w:hint="eastAsia" w:ascii="仿宋_GB2312" w:hAnsi="仿宋_GB2312" w:eastAsia="仿宋_GB2312" w:cs="仿宋_GB2312"/>
              </w:rPr>
            </w:pPr>
            <w:r>
              <w:rPr>
                <w:rFonts w:hint="eastAsia" w:ascii="仿宋_GB2312" w:hAnsi="仿宋_GB2312" w:eastAsia="仿宋_GB2312" w:cs="仿宋_GB2312"/>
              </w:rPr>
              <w:t>母牛</w:t>
            </w:r>
          </w:p>
        </w:tc>
      </w:tr>
      <w:tr w14:paraId="76D9D7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3107" w:type="dxa"/>
            <w:tcBorders>
              <w:top w:val="single" w:color="auto" w:sz="4" w:space="0"/>
              <w:left w:val="single" w:color="auto" w:sz="8" w:space="0"/>
              <w:bottom w:val="single" w:color="auto" w:sz="4" w:space="0"/>
              <w:right w:val="single" w:color="auto" w:sz="4" w:space="0"/>
            </w:tcBorders>
            <w:vAlign w:val="center"/>
          </w:tcPr>
          <w:p w14:paraId="3F29EB81">
            <w:pPr>
              <w:pStyle w:val="22"/>
              <w:keepNext w:val="0"/>
              <w:keepLines w:val="0"/>
              <w:pageBreakBefore w:val="0"/>
              <w:widowControl/>
              <w:kinsoku/>
              <w:wordWrap/>
              <w:overflowPunct/>
              <w:topLinePunct w:val="0"/>
              <w:bidi w:val="0"/>
              <w:adjustRightInd w:val="0"/>
              <w:snapToGrid w:val="0"/>
              <w:spacing w:line="360" w:lineRule="auto"/>
              <w:jc w:val="center"/>
              <w:textAlignment w:val="auto"/>
              <w:rPr>
                <w:rFonts w:hint="eastAsia" w:ascii="仿宋_GB2312" w:hAnsi="仿宋_GB2312" w:eastAsia="仿宋_GB2312" w:cs="仿宋_GB2312"/>
              </w:rPr>
            </w:pPr>
            <w:r>
              <w:rPr>
                <w:rFonts w:hint="eastAsia" w:ascii="仿宋_GB2312" w:hAnsi="仿宋_GB2312" w:eastAsia="仿宋_GB2312" w:cs="仿宋_GB2312"/>
              </w:rPr>
              <w:t>特级</w:t>
            </w:r>
          </w:p>
        </w:tc>
        <w:tc>
          <w:tcPr>
            <w:tcW w:w="3107" w:type="dxa"/>
            <w:tcBorders>
              <w:top w:val="single" w:color="auto" w:sz="4" w:space="0"/>
              <w:left w:val="single" w:color="auto" w:sz="4" w:space="0"/>
              <w:bottom w:val="single" w:color="auto" w:sz="4" w:space="0"/>
              <w:right w:val="single" w:color="auto" w:sz="4" w:space="0"/>
            </w:tcBorders>
            <w:vAlign w:val="center"/>
          </w:tcPr>
          <w:p w14:paraId="356D176E">
            <w:pPr>
              <w:pStyle w:val="22"/>
              <w:keepNext w:val="0"/>
              <w:keepLines w:val="0"/>
              <w:pageBreakBefore w:val="0"/>
              <w:widowControl/>
              <w:kinsoku/>
              <w:wordWrap/>
              <w:overflowPunct/>
              <w:topLinePunct w:val="0"/>
              <w:bidi w:val="0"/>
              <w:adjustRightInd w:val="0"/>
              <w:snapToGrid w:val="0"/>
              <w:spacing w:line="360" w:lineRule="auto"/>
              <w:jc w:val="center"/>
              <w:textAlignment w:val="auto"/>
              <w:rPr>
                <w:rFonts w:hint="eastAsia" w:ascii="仿宋_GB2312" w:hAnsi="仿宋_GB2312" w:eastAsia="仿宋_GB2312" w:cs="仿宋_GB2312"/>
              </w:rPr>
            </w:pPr>
            <w:r>
              <w:rPr>
                <w:rFonts w:hint="eastAsia" w:ascii="仿宋_GB2312" w:hAnsi="仿宋_GB2312" w:eastAsia="仿宋_GB2312" w:cs="仿宋_GB2312"/>
              </w:rPr>
              <w:t>≥85</w:t>
            </w:r>
          </w:p>
        </w:tc>
        <w:tc>
          <w:tcPr>
            <w:tcW w:w="2720" w:type="dxa"/>
            <w:tcBorders>
              <w:top w:val="single" w:color="auto" w:sz="4" w:space="0"/>
              <w:left w:val="single" w:color="auto" w:sz="4" w:space="0"/>
              <w:bottom w:val="single" w:color="auto" w:sz="4" w:space="0"/>
              <w:right w:val="single" w:color="auto" w:sz="8" w:space="0"/>
            </w:tcBorders>
            <w:vAlign w:val="center"/>
          </w:tcPr>
          <w:p w14:paraId="56D05BFC">
            <w:pPr>
              <w:pStyle w:val="22"/>
              <w:keepNext w:val="0"/>
              <w:keepLines w:val="0"/>
              <w:pageBreakBefore w:val="0"/>
              <w:widowControl/>
              <w:kinsoku/>
              <w:wordWrap/>
              <w:overflowPunct/>
              <w:topLinePunct w:val="0"/>
              <w:bidi w:val="0"/>
              <w:adjustRightInd w:val="0"/>
              <w:snapToGrid w:val="0"/>
              <w:spacing w:line="360" w:lineRule="auto"/>
              <w:jc w:val="center"/>
              <w:textAlignment w:val="auto"/>
              <w:rPr>
                <w:rFonts w:hint="eastAsia" w:ascii="仿宋_GB2312" w:hAnsi="仿宋_GB2312" w:eastAsia="仿宋_GB2312" w:cs="仿宋_GB2312"/>
              </w:rPr>
            </w:pPr>
            <w:r>
              <w:rPr>
                <w:rFonts w:hint="eastAsia" w:ascii="仿宋_GB2312" w:hAnsi="仿宋_GB2312" w:eastAsia="仿宋_GB2312" w:cs="仿宋_GB2312"/>
              </w:rPr>
              <w:t>≥80</w:t>
            </w:r>
          </w:p>
        </w:tc>
      </w:tr>
      <w:tr w14:paraId="4D3353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3107" w:type="dxa"/>
            <w:tcBorders>
              <w:top w:val="single" w:color="auto" w:sz="4" w:space="0"/>
              <w:left w:val="single" w:color="auto" w:sz="8" w:space="0"/>
              <w:bottom w:val="single" w:color="auto" w:sz="4" w:space="0"/>
              <w:right w:val="single" w:color="auto" w:sz="4" w:space="0"/>
            </w:tcBorders>
            <w:vAlign w:val="center"/>
          </w:tcPr>
          <w:p w14:paraId="5FBE5B43">
            <w:pPr>
              <w:pStyle w:val="22"/>
              <w:keepNext w:val="0"/>
              <w:keepLines w:val="0"/>
              <w:pageBreakBefore w:val="0"/>
              <w:widowControl/>
              <w:kinsoku/>
              <w:wordWrap/>
              <w:overflowPunct/>
              <w:topLinePunct w:val="0"/>
              <w:bidi w:val="0"/>
              <w:adjustRightInd w:val="0"/>
              <w:snapToGrid w:val="0"/>
              <w:spacing w:line="360" w:lineRule="auto"/>
              <w:jc w:val="center"/>
              <w:textAlignment w:val="auto"/>
              <w:rPr>
                <w:rFonts w:hint="eastAsia" w:ascii="仿宋_GB2312" w:hAnsi="仿宋_GB2312" w:eastAsia="仿宋_GB2312" w:cs="仿宋_GB2312"/>
              </w:rPr>
            </w:pPr>
            <w:r>
              <w:rPr>
                <w:rFonts w:hint="eastAsia" w:ascii="仿宋_GB2312" w:hAnsi="仿宋_GB2312" w:eastAsia="仿宋_GB2312" w:cs="仿宋_GB2312"/>
              </w:rPr>
              <w:t>一级</w:t>
            </w:r>
          </w:p>
        </w:tc>
        <w:tc>
          <w:tcPr>
            <w:tcW w:w="3107" w:type="dxa"/>
            <w:tcBorders>
              <w:top w:val="single" w:color="auto" w:sz="4" w:space="0"/>
              <w:left w:val="single" w:color="auto" w:sz="4" w:space="0"/>
              <w:bottom w:val="single" w:color="auto" w:sz="4" w:space="0"/>
              <w:right w:val="single" w:color="auto" w:sz="4" w:space="0"/>
            </w:tcBorders>
            <w:vAlign w:val="center"/>
          </w:tcPr>
          <w:p w14:paraId="55804FCC">
            <w:pPr>
              <w:pStyle w:val="22"/>
              <w:keepNext w:val="0"/>
              <w:keepLines w:val="0"/>
              <w:pageBreakBefore w:val="0"/>
              <w:widowControl/>
              <w:kinsoku/>
              <w:wordWrap/>
              <w:overflowPunct/>
              <w:topLinePunct w:val="0"/>
              <w:bidi w:val="0"/>
              <w:adjustRightInd w:val="0"/>
              <w:snapToGrid w:val="0"/>
              <w:spacing w:line="360" w:lineRule="auto"/>
              <w:jc w:val="center"/>
              <w:textAlignment w:val="auto"/>
              <w:rPr>
                <w:rFonts w:hint="eastAsia" w:ascii="仿宋_GB2312" w:hAnsi="仿宋_GB2312" w:eastAsia="仿宋_GB2312" w:cs="仿宋_GB2312"/>
              </w:rPr>
            </w:pPr>
            <w:r>
              <w:rPr>
                <w:rFonts w:hint="eastAsia" w:ascii="仿宋_GB2312" w:hAnsi="仿宋_GB2312" w:eastAsia="仿宋_GB2312" w:cs="仿宋_GB2312"/>
              </w:rPr>
              <w:t>≥80</w:t>
            </w:r>
          </w:p>
        </w:tc>
        <w:tc>
          <w:tcPr>
            <w:tcW w:w="2720" w:type="dxa"/>
            <w:tcBorders>
              <w:top w:val="single" w:color="auto" w:sz="4" w:space="0"/>
              <w:left w:val="single" w:color="auto" w:sz="4" w:space="0"/>
              <w:bottom w:val="single" w:color="auto" w:sz="4" w:space="0"/>
              <w:right w:val="single" w:color="auto" w:sz="8" w:space="0"/>
            </w:tcBorders>
            <w:vAlign w:val="center"/>
          </w:tcPr>
          <w:p w14:paraId="0B71E5F4">
            <w:pPr>
              <w:pStyle w:val="22"/>
              <w:keepNext w:val="0"/>
              <w:keepLines w:val="0"/>
              <w:pageBreakBefore w:val="0"/>
              <w:widowControl/>
              <w:kinsoku/>
              <w:wordWrap/>
              <w:overflowPunct/>
              <w:topLinePunct w:val="0"/>
              <w:bidi w:val="0"/>
              <w:adjustRightInd w:val="0"/>
              <w:snapToGrid w:val="0"/>
              <w:spacing w:line="360" w:lineRule="auto"/>
              <w:jc w:val="center"/>
              <w:textAlignment w:val="auto"/>
              <w:rPr>
                <w:rFonts w:hint="eastAsia" w:ascii="仿宋_GB2312" w:hAnsi="仿宋_GB2312" w:eastAsia="仿宋_GB2312" w:cs="仿宋_GB2312"/>
              </w:rPr>
            </w:pPr>
            <w:r>
              <w:rPr>
                <w:rFonts w:hint="eastAsia" w:ascii="仿宋_GB2312" w:hAnsi="仿宋_GB2312" w:eastAsia="仿宋_GB2312" w:cs="仿宋_GB2312"/>
              </w:rPr>
              <w:t>≥75</w:t>
            </w:r>
          </w:p>
        </w:tc>
      </w:tr>
      <w:tr w14:paraId="447079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3107" w:type="dxa"/>
            <w:tcBorders>
              <w:top w:val="single" w:color="auto" w:sz="4" w:space="0"/>
              <w:left w:val="single" w:color="auto" w:sz="8" w:space="0"/>
              <w:bottom w:val="single" w:color="auto" w:sz="4" w:space="0"/>
              <w:right w:val="single" w:color="auto" w:sz="4" w:space="0"/>
            </w:tcBorders>
            <w:vAlign w:val="center"/>
          </w:tcPr>
          <w:p w14:paraId="5755DDB5">
            <w:pPr>
              <w:pStyle w:val="22"/>
              <w:keepNext w:val="0"/>
              <w:keepLines w:val="0"/>
              <w:pageBreakBefore w:val="0"/>
              <w:widowControl/>
              <w:kinsoku/>
              <w:wordWrap/>
              <w:overflowPunct/>
              <w:topLinePunct w:val="0"/>
              <w:bidi w:val="0"/>
              <w:adjustRightInd w:val="0"/>
              <w:snapToGrid w:val="0"/>
              <w:spacing w:line="360" w:lineRule="auto"/>
              <w:jc w:val="center"/>
              <w:textAlignment w:val="auto"/>
              <w:rPr>
                <w:rFonts w:hint="eastAsia" w:ascii="仿宋_GB2312" w:hAnsi="仿宋_GB2312" w:eastAsia="仿宋_GB2312" w:cs="仿宋_GB2312"/>
              </w:rPr>
            </w:pPr>
            <w:r>
              <w:rPr>
                <w:rFonts w:hint="eastAsia" w:ascii="仿宋_GB2312" w:hAnsi="仿宋_GB2312" w:eastAsia="仿宋_GB2312" w:cs="仿宋_GB2312"/>
              </w:rPr>
              <w:t>二级</w:t>
            </w:r>
          </w:p>
        </w:tc>
        <w:tc>
          <w:tcPr>
            <w:tcW w:w="3107" w:type="dxa"/>
            <w:tcBorders>
              <w:top w:val="single" w:color="auto" w:sz="4" w:space="0"/>
              <w:left w:val="single" w:color="auto" w:sz="4" w:space="0"/>
              <w:bottom w:val="single" w:color="auto" w:sz="4" w:space="0"/>
              <w:right w:val="single" w:color="auto" w:sz="4" w:space="0"/>
            </w:tcBorders>
            <w:vAlign w:val="center"/>
          </w:tcPr>
          <w:p w14:paraId="4B09DDDC">
            <w:pPr>
              <w:pStyle w:val="22"/>
              <w:keepNext w:val="0"/>
              <w:keepLines w:val="0"/>
              <w:pageBreakBefore w:val="0"/>
              <w:widowControl/>
              <w:kinsoku/>
              <w:wordWrap/>
              <w:overflowPunct/>
              <w:topLinePunct w:val="0"/>
              <w:bidi w:val="0"/>
              <w:adjustRightInd w:val="0"/>
              <w:snapToGrid w:val="0"/>
              <w:spacing w:line="360" w:lineRule="auto"/>
              <w:jc w:val="center"/>
              <w:textAlignment w:val="auto"/>
              <w:rPr>
                <w:rFonts w:hint="eastAsia" w:ascii="仿宋_GB2312" w:hAnsi="仿宋_GB2312" w:eastAsia="仿宋_GB2312" w:cs="仿宋_GB2312"/>
              </w:rPr>
            </w:pPr>
            <w:r>
              <w:rPr>
                <w:rFonts w:hint="eastAsia" w:ascii="仿宋_GB2312" w:hAnsi="仿宋_GB2312" w:eastAsia="仿宋_GB2312" w:cs="仿宋_GB2312"/>
              </w:rPr>
              <w:t>≥75</w:t>
            </w:r>
          </w:p>
        </w:tc>
        <w:tc>
          <w:tcPr>
            <w:tcW w:w="2720" w:type="dxa"/>
            <w:tcBorders>
              <w:top w:val="single" w:color="auto" w:sz="4" w:space="0"/>
              <w:left w:val="single" w:color="auto" w:sz="4" w:space="0"/>
              <w:bottom w:val="single" w:color="auto" w:sz="4" w:space="0"/>
              <w:right w:val="single" w:color="auto" w:sz="8" w:space="0"/>
            </w:tcBorders>
            <w:vAlign w:val="center"/>
          </w:tcPr>
          <w:p w14:paraId="0B368681">
            <w:pPr>
              <w:pStyle w:val="22"/>
              <w:keepNext w:val="0"/>
              <w:keepLines w:val="0"/>
              <w:pageBreakBefore w:val="0"/>
              <w:widowControl/>
              <w:kinsoku/>
              <w:wordWrap/>
              <w:overflowPunct/>
              <w:topLinePunct w:val="0"/>
              <w:bidi w:val="0"/>
              <w:adjustRightInd w:val="0"/>
              <w:snapToGrid w:val="0"/>
              <w:spacing w:line="360" w:lineRule="auto"/>
              <w:jc w:val="center"/>
              <w:textAlignment w:val="auto"/>
              <w:rPr>
                <w:rFonts w:hint="eastAsia" w:ascii="仿宋_GB2312" w:hAnsi="仿宋_GB2312" w:eastAsia="仿宋_GB2312" w:cs="仿宋_GB2312"/>
              </w:rPr>
            </w:pPr>
            <w:r>
              <w:rPr>
                <w:rFonts w:hint="eastAsia" w:ascii="仿宋_GB2312" w:hAnsi="仿宋_GB2312" w:eastAsia="仿宋_GB2312" w:cs="仿宋_GB2312"/>
              </w:rPr>
              <w:t>≥70</w:t>
            </w:r>
          </w:p>
        </w:tc>
      </w:tr>
      <w:tr w14:paraId="565873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3107" w:type="dxa"/>
            <w:tcBorders>
              <w:top w:val="single" w:color="auto" w:sz="4" w:space="0"/>
              <w:left w:val="single" w:color="auto" w:sz="8" w:space="0"/>
              <w:bottom w:val="single" w:color="auto" w:sz="8" w:space="0"/>
              <w:right w:val="single" w:color="auto" w:sz="4" w:space="0"/>
            </w:tcBorders>
            <w:vAlign w:val="center"/>
          </w:tcPr>
          <w:p w14:paraId="3BFB291B">
            <w:pPr>
              <w:pStyle w:val="22"/>
              <w:keepNext w:val="0"/>
              <w:keepLines w:val="0"/>
              <w:pageBreakBefore w:val="0"/>
              <w:widowControl/>
              <w:kinsoku/>
              <w:wordWrap/>
              <w:overflowPunct/>
              <w:topLinePunct w:val="0"/>
              <w:bidi w:val="0"/>
              <w:adjustRightInd w:val="0"/>
              <w:snapToGrid w:val="0"/>
              <w:spacing w:line="360" w:lineRule="auto"/>
              <w:jc w:val="center"/>
              <w:textAlignment w:val="auto"/>
              <w:rPr>
                <w:rFonts w:hint="eastAsia" w:ascii="仿宋_GB2312" w:hAnsi="仿宋_GB2312" w:eastAsia="仿宋_GB2312" w:cs="仿宋_GB2312"/>
              </w:rPr>
            </w:pPr>
            <w:r>
              <w:rPr>
                <w:rFonts w:hint="eastAsia" w:ascii="仿宋_GB2312" w:hAnsi="仿宋_GB2312" w:eastAsia="仿宋_GB2312" w:cs="仿宋_GB2312"/>
              </w:rPr>
              <w:t>三级</w:t>
            </w:r>
          </w:p>
        </w:tc>
        <w:tc>
          <w:tcPr>
            <w:tcW w:w="3107" w:type="dxa"/>
            <w:tcBorders>
              <w:top w:val="single" w:color="auto" w:sz="4" w:space="0"/>
              <w:left w:val="single" w:color="auto" w:sz="4" w:space="0"/>
              <w:bottom w:val="single" w:color="auto" w:sz="8" w:space="0"/>
              <w:right w:val="single" w:color="auto" w:sz="4" w:space="0"/>
            </w:tcBorders>
            <w:vAlign w:val="center"/>
          </w:tcPr>
          <w:p w14:paraId="270340C1">
            <w:pPr>
              <w:pStyle w:val="22"/>
              <w:keepNext w:val="0"/>
              <w:keepLines w:val="0"/>
              <w:pageBreakBefore w:val="0"/>
              <w:widowControl/>
              <w:kinsoku/>
              <w:wordWrap/>
              <w:overflowPunct/>
              <w:topLinePunct w:val="0"/>
              <w:bidi w:val="0"/>
              <w:adjustRightInd w:val="0"/>
              <w:snapToGrid w:val="0"/>
              <w:spacing w:line="360" w:lineRule="auto"/>
              <w:jc w:val="center"/>
              <w:textAlignment w:val="auto"/>
              <w:rPr>
                <w:rFonts w:hint="eastAsia" w:ascii="仿宋_GB2312" w:hAnsi="仿宋_GB2312" w:eastAsia="仿宋_GB2312" w:cs="仿宋_GB2312"/>
              </w:rPr>
            </w:pPr>
            <w:r>
              <w:rPr>
                <w:rFonts w:hint="eastAsia" w:ascii="仿宋_GB2312" w:hAnsi="仿宋_GB2312" w:eastAsia="仿宋_GB2312" w:cs="仿宋_GB2312"/>
              </w:rPr>
              <w:t>/</w:t>
            </w:r>
          </w:p>
        </w:tc>
        <w:tc>
          <w:tcPr>
            <w:tcW w:w="2720" w:type="dxa"/>
            <w:tcBorders>
              <w:top w:val="single" w:color="auto" w:sz="4" w:space="0"/>
              <w:left w:val="single" w:color="auto" w:sz="4" w:space="0"/>
              <w:bottom w:val="single" w:color="auto" w:sz="8" w:space="0"/>
              <w:right w:val="single" w:color="auto" w:sz="8" w:space="0"/>
            </w:tcBorders>
            <w:vAlign w:val="center"/>
          </w:tcPr>
          <w:p w14:paraId="2E33259D">
            <w:pPr>
              <w:pStyle w:val="22"/>
              <w:keepNext w:val="0"/>
              <w:keepLines w:val="0"/>
              <w:pageBreakBefore w:val="0"/>
              <w:widowControl/>
              <w:kinsoku/>
              <w:wordWrap/>
              <w:overflowPunct/>
              <w:topLinePunct w:val="0"/>
              <w:bidi w:val="0"/>
              <w:adjustRightInd w:val="0"/>
              <w:snapToGrid w:val="0"/>
              <w:spacing w:line="360" w:lineRule="auto"/>
              <w:jc w:val="center"/>
              <w:textAlignment w:val="auto"/>
              <w:rPr>
                <w:rFonts w:hint="eastAsia" w:ascii="仿宋_GB2312" w:hAnsi="仿宋_GB2312" w:eastAsia="仿宋_GB2312" w:cs="仿宋_GB2312"/>
              </w:rPr>
            </w:pPr>
            <w:r>
              <w:rPr>
                <w:rFonts w:hint="eastAsia" w:ascii="仿宋_GB2312" w:hAnsi="仿宋_GB2312" w:eastAsia="仿宋_GB2312" w:cs="仿宋_GB2312"/>
              </w:rPr>
              <w:t>≥65</w:t>
            </w:r>
          </w:p>
        </w:tc>
      </w:tr>
    </w:tbl>
    <w:p w14:paraId="744151DB">
      <w:pPr>
        <w:pStyle w:val="22"/>
        <w:keepNext w:val="0"/>
        <w:keepLines w:val="0"/>
        <w:pageBreakBefore w:val="0"/>
        <w:widowControl/>
        <w:kinsoku/>
        <w:wordWrap/>
        <w:overflowPunct/>
        <w:topLinePunct w:val="0"/>
        <w:bidi w:val="0"/>
        <w:adjustRightInd w:val="0"/>
        <w:snapToGrid w:val="0"/>
        <w:spacing w:line="360" w:lineRule="auto"/>
        <w:ind w:firstLine="600" w:firstLineChars="250"/>
        <w:textAlignment w:val="auto"/>
        <w:rPr>
          <w:rFonts w:hint="eastAsia" w:ascii="仿宋_GB2312" w:hAnsi="仿宋_GB2312" w:eastAsia="仿宋_GB2312" w:cs="仿宋_GB2312"/>
          <w:kern w:val="2"/>
          <w:sz w:val="24"/>
          <w:szCs w:val="24"/>
        </w:rPr>
      </w:pPr>
    </w:p>
    <w:p w14:paraId="3B776B19">
      <w:pPr>
        <w:pStyle w:val="22"/>
        <w:keepNext w:val="0"/>
        <w:keepLines w:val="0"/>
        <w:pageBreakBefore w:val="0"/>
        <w:kinsoku/>
        <w:wordWrap/>
        <w:overflowPunct/>
        <w:topLinePunct w:val="0"/>
        <w:bidi w:val="0"/>
        <w:adjustRightInd w:val="0"/>
        <w:snapToGrid w:val="0"/>
        <w:spacing w:line="360" w:lineRule="auto"/>
        <w:ind w:firstLine="600" w:firstLineChars="250"/>
        <w:textAlignment w:val="auto"/>
        <w:rPr>
          <w:rFonts w:hint="eastAsia" w:ascii="仿宋_GB2312" w:hAnsi="仿宋_GB2312" w:eastAsia="仿宋_GB2312" w:cs="仿宋_GB2312"/>
          <w:kern w:val="2"/>
          <w:sz w:val="24"/>
          <w:szCs w:val="24"/>
        </w:rPr>
      </w:pPr>
    </w:p>
    <w:p w14:paraId="29D91434">
      <w:pPr>
        <w:pStyle w:val="22"/>
        <w:keepNext w:val="0"/>
        <w:keepLines w:val="0"/>
        <w:pageBreakBefore w:val="0"/>
        <w:kinsoku/>
        <w:wordWrap/>
        <w:overflowPunct/>
        <w:topLinePunct w:val="0"/>
        <w:bidi w:val="0"/>
        <w:adjustRightInd w:val="0"/>
        <w:snapToGrid w:val="0"/>
        <w:spacing w:line="360" w:lineRule="auto"/>
        <w:ind w:firstLine="600" w:firstLineChars="250"/>
        <w:textAlignment w:val="auto"/>
        <w:rPr>
          <w:rFonts w:hint="eastAsia" w:ascii="仿宋_GB2312" w:hAnsi="仿宋_GB2312" w:eastAsia="仿宋_GB2312" w:cs="仿宋_GB2312"/>
          <w:kern w:val="2"/>
          <w:sz w:val="24"/>
          <w:szCs w:val="24"/>
        </w:rPr>
      </w:pPr>
      <w:r>
        <w:rPr>
          <w:rFonts w:hint="eastAsia" w:ascii="仿宋_GB2312" w:hAnsi="仿宋_GB2312" w:eastAsia="仿宋_GB2312" w:cs="仿宋_GB2312"/>
          <w:kern w:val="2"/>
          <w:sz w:val="24"/>
          <w:szCs w:val="24"/>
        </w:rPr>
        <w:t>2.</w:t>
      </w:r>
      <w:r>
        <w:rPr>
          <w:rFonts w:hint="eastAsia" w:ascii="仿宋_GB2312" w:hAnsi="仿宋_GB2312" w:eastAsia="仿宋_GB2312" w:cs="仿宋_GB2312"/>
          <w:kern w:val="2"/>
          <w:sz w:val="24"/>
          <w:szCs w:val="24"/>
          <w:lang w:val="en-US" w:eastAsia="zh-CN"/>
        </w:rPr>
        <w:t>7</w:t>
      </w:r>
      <w:r>
        <w:rPr>
          <w:rFonts w:hint="eastAsia" w:ascii="仿宋_GB2312" w:hAnsi="仿宋_GB2312" w:eastAsia="仿宋_GB2312" w:cs="仿宋_GB2312"/>
          <w:kern w:val="2"/>
          <w:sz w:val="24"/>
          <w:szCs w:val="24"/>
        </w:rPr>
        <w:t>.3</w:t>
      </w:r>
      <w:r>
        <w:rPr>
          <w:rFonts w:hint="eastAsia" w:ascii="仿宋_GB2312" w:hAnsi="仿宋_GB2312" w:eastAsia="仿宋_GB2312" w:cs="仿宋_GB2312"/>
          <w:kern w:val="2"/>
          <w:sz w:val="24"/>
          <w:szCs w:val="24"/>
          <w:lang w:val="en-US" w:eastAsia="zh-CN"/>
        </w:rPr>
        <w:t xml:space="preserve"> </w:t>
      </w:r>
      <w:r>
        <w:rPr>
          <w:rFonts w:hint="eastAsia" w:ascii="仿宋_GB2312" w:hAnsi="仿宋_GB2312" w:eastAsia="仿宋_GB2312" w:cs="仿宋_GB2312"/>
          <w:kern w:val="2"/>
          <w:sz w:val="24"/>
          <w:szCs w:val="24"/>
        </w:rPr>
        <w:t>等级评定年龄的确定</w:t>
      </w:r>
    </w:p>
    <w:p w14:paraId="0AA3BEF1">
      <w:pPr>
        <w:pStyle w:val="22"/>
        <w:keepNext w:val="0"/>
        <w:keepLines w:val="0"/>
        <w:pageBreakBefore w:val="0"/>
        <w:kinsoku/>
        <w:wordWrap/>
        <w:overflowPunct/>
        <w:topLinePunct w:val="0"/>
        <w:bidi w:val="0"/>
        <w:adjustRightInd w:val="0"/>
        <w:snapToGrid w:val="0"/>
        <w:spacing w:line="360" w:lineRule="auto"/>
        <w:ind w:firstLine="600" w:firstLineChars="250"/>
        <w:textAlignment w:val="auto"/>
        <w:rPr>
          <w:rFonts w:hint="eastAsia" w:ascii="仿宋_GB2312" w:hAnsi="仿宋_GB2312" w:eastAsia="仿宋_GB2312" w:cs="仿宋_GB2312"/>
          <w:kern w:val="2"/>
          <w:sz w:val="24"/>
          <w:szCs w:val="24"/>
        </w:rPr>
      </w:pPr>
      <w:r>
        <w:rPr>
          <w:rFonts w:hint="eastAsia" w:ascii="仿宋_GB2312" w:hAnsi="仿宋_GB2312" w:eastAsia="仿宋_GB2312" w:cs="仿宋_GB2312"/>
          <w:position w:val="-12"/>
          <w:sz w:val="24"/>
        </w:rPr>
        <w:t>在实际生产中，目前</w:t>
      </w:r>
      <w:r>
        <w:rPr>
          <w:rFonts w:hint="eastAsia" w:ascii="仿宋_GB2312" w:hAnsi="仿宋_GB2312" w:eastAsia="仿宋_GB2312" w:cs="仿宋_GB2312"/>
          <w:position w:val="-12"/>
          <w:sz w:val="24"/>
          <w:lang w:val="en-US" w:eastAsia="zh-CN"/>
        </w:rPr>
        <w:t>张家川红花牛</w:t>
      </w:r>
      <w:r>
        <w:rPr>
          <w:rFonts w:hint="eastAsia" w:ascii="仿宋_GB2312" w:hAnsi="仿宋_GB2312" w:eastAsia="仿宋_GB2312" w:cs="仿宋_GB2312"/>
          <w:position w:val="-12"/>
          <w:sz w:val="24"/>
        </w:rPr>
        <w:t>的评定主要有以下几个阶段。第一阶段，6月龄“初选”。这个阶段根据犊牛初生重、入冬前个体发育、参考亲本的体型外貌和生产性能，对试选的牛犊进行初选。第二阶段，</w:t>
      </w:r>
      <w:r>
        <w:rPr>
          <w:rFonts w:hint="eastAsia" w:ascii="仿宋_GB2312" w:hAnsi="仿宋_GB2312" w:eastAsia="仿宋_GB2312" w:cs="仿宋_GB2312"/>
          <w:position w:val="-12"/>
          <w:sz w:val="24"/>
          <w:lang w:val="en-US" w:eastAsia="zh-CN"/>
        </w:rPr>
        <w:t>12</w:t>
      </w:r>
      <w:r>
        <w:rPr>
          <w:rFonts w:hint="eastAsia" w:ascii="仿宋_GB2312" w:hAnsi="仿宋_GB2312" w:eastAsia="仿宋_GB2312" w:cs="仿宋_GB2312"/>
          <w:position w:val="-12"/>
          <w:sz w:val="24"/>
        </w:rPr>
        <w:t>月龄“复选”。为选择的关键环节。此时体外型特征已基本定型，</w:t>
      </w:r>
      <w:r>
        <w:rPr>
          <w:rFonts w:hint="eastAsia" w:ascii="仿宋_GB2312" w:hAnsi="仿宋_GB2312" w:eastAsia="仿宋_GB2312" w:cs="仿宋_GB2312"/>
          <w:position w:val="-12"/>
          <w:sz w:val="24"/>
          <w:lang w:val="en-US" w:eastAsia="zh-CN"/>
        </w:rPr>
        <w:t>再次</w:t>
      </w:r>
      <w:r>
        <w:rPr>
          <w:rFonts w:hint="eastAsia" w:ascii="仿宋_GB2312" w:hAnsi="仿宋_GB2312" w:eastAsia="仿宋_GB2312" w:cs="仿宋_GB2312"/>
          <w:position w:val="-12"/>
          <w:sz w:val="24"/>
        </w:rPr>
        <w:t>根据</w:t>
      </w:r>
      <w:r>
        <w:rPr>
          <w:rFonts w:hint="eastAsia" w:ascii="仿宋_GB2312" w:hAnsi="仿宋_GB2312" w:eastAsia="仿宋_GB2312" w:cs="仿宋_GB2312"/>
          <w:position w:val="-12"/>
          <w:sz w:val="24"/>
          <w:lang w:val="en-US" w:eastAsia="zh-CN"/>
        </w:rPr>
        <w:t>牛的体重</w:t>
      </w:r>
      <w:r>
        <w:rPr>
          <w:rFonts w:hint="eastAsia" w:ascii="仿宋_GB2312" w:hAnsi="仿宋_GB2312" w:eastAsia="仿宋_GB2312" w:cs="仿宋_GB2312"/>
          <w:position w:val="-12"/>
          <w:sz w:val="24"/>
        </w:rPr>
        <w:t>、个体发育、参考亲本的体型外貌和生产性能，对试选的</w:t>
      </w:r>
      <w:r>
        <w:rPr>
          <w:rFonts w:hint="eastAsia" w:ascii="仿宋_GB2312" w:hAnsi="仿宋_GB2312" w:eastAsia="仿宋_GB2312" w:cs="仿宋_GB2312"/>
          <w:position w:val="-12"/>
          <w:sz w:val="24"/>
          <w:lang w:val="en-US" w:eastAsia="zh-CN"/>
        </w:rPr>
        <w:t>肉牛</w:t>
      </w:r>
      <w:r>
        <w:rPr>
          <w:rFonts w:hint="eastAsia" w:ascii="仿宋_GB2312" w:hAnsi="仿宋_GB2312" w:eastAsia="仿宋_GB2312" w:cs="仿宋_GB2312"/>
          <w:position w:val="-12"/>
          <w:sz w:val="24"/>
        </w:rPr>
        <w:t>进行</w:t>
      </w:r>
      <w:r>
        <w:rPr>
          <w:rFonts w:hint="eastAsia" w:ascii="仿宋_GB2312" w:hAnsi="仿宋_GB2312" w:eastAsia="仿宋_GB2312" w:cs="仿宋_GB2312"/>
          <w:position w:val="-12"/>
          <w:sz w:val="24"/>
          <w:lang w:val="en-US" w:eastAsia="zh-CN"/>
        </w:rPr>
        <w:t>选种</w:t>
      </w:r>
      <w:r>
        <w:rPr>
          <w:rFonts w:hint="eastAsia" w:ascii="仿宋_GB2312" w:hAnsi="仿宋_GB2312" w:eastAsia="仿宋_GB2312" w:cs="仿宋_GB2312"/>
          <w:position w:val="-12"/>
          <w:sz w:val="24"/>
        </w:rPr>
        <w:t>。此时选种，准确率较高。第三阶段，</w:t>
      </w:r>
      <w:r>
        <w:rPr>
          <w:rFonts w:hint="eastAsia" w:ascii="仿宋_GB2312" w:hAnsi="仿宋_GB2312" w:eastAsia="仿宋_GB2312" w:cs="仿宋_GB2312"/>
          <w:position w:val="-12"/>
          <w:sz w:val="24"/>
          <w:lang w:val="en-US" w:eastAsia="zh-CN"/>
        </w:rPr>
        <w:t>24</w:t>
      </w:r>
      <w:r>
        <w:rPr>
          <w:rFonts w:hint="eastAsia" w:ascii="仿宋_GB2312" w:hAnsi="仿宋_GB2312" w:eastAsia="仿宋_GB2312" w:cs="仿宋_GB2312"/>
          <w:position w:val="-12"/>
          <w:sz w:val="24"/>
        </w:rPr>
        <w:t>月龄“再选”。这个阶段种牛开始推广，也是</w:t>
      </w:r>
      <w:r>
        <w:rPr>
          <w:rFonts w:hint="eastAsia" w:ascii="仿宋_GB2312" w:hAnsi="仿宋_GB2312" w:eastAsia="仿宋_GB2312" w:cs="仿宋_GB2312"/>
          <w:position w:val="-12"/>
          <w:sz w:val="24"/>
          <w:lang w:val="en-US" w:eastAsia="zh-CN"/>
        </w:rPr>
        <w:t>肉牛</w:t>
      </w:r>
      <w:r>
        <w:rPr>
          <w:rFonts w:hint="eastAsia" w:ascii="仿宋_GB2312" w:hAnsi="仿宋_GB2312" w:eastAsia="仿宋_GB2312" w:cs="仿宋_GB2312"/>
          <w:position w:val="-12"/>
          <w:sz w:val="24"/>
        </w:rPr>
        <w:t>发育较快的时期，是选种的关键阶段。第四阶段，</w:t>
      </w:r>
      <w:r>
        <w:rPr>
          <w:rFonts w:hint="eastAsia" w:ascii="仿宋_GB2312" w:hAnsi="仿宋_GB2312" w:eastAsia="仿宋_GB2312" w:cs="仿宋_GB2312"/>
          <w:position w:val="-12"/>
          <w:sz w:val="24"/>
          <w:lang w:val="en-US" w:eastAsia="zh-CN"/>
        </w:rPr>
        <w:t>36</w:t>
      </w:r>
      <w:r>
        <w:rPr>
          <w:rFonts w:hint="eastAsia" w:ascii="仿宋_GB2312" w:hAnsi="仿宋_GB2312" w:eastAsia="仿宋_GB2312" w:cs="仿宋_GB2312"/>
          <w:position w:val="-12"/>
          <w:sz w:val="24"/>
        </w:rPr>
        <w:t>月龄“终选”。主要按本身的体型外貌、体重和体高确定综合等级。</w:t>
      </w:r>
    </w:p>
    <w:p w14:paraId="48653296">
      <w:pPr>
        <w:pStyle w:val="22"/>
        <w:keepNext w:val="0"/>
        <w:keepLines w:val="0"/>
        <w:pageBreakBefore w:val="0"/>
        <w:kinsoku/>
        <w:wordWrap/>
        <w:overflowPunct/>
        <w:topLinePunct w:val="0"/>
        <w:bidi w:val="0"/>
        <w:adjustRightInd w:val="0"/>
        <w:snapToGrid w:val="0"/>
        <w:spacing w:line="360" w:lineRule="auto"/>
        <w:ind w:firstLine="600" w:firstLineChars="250"/>
        <w:textAlignment w:val="auto"/>
        <w:rPr>
          <w:rFonts w:hint="eastAsia" w:ascii="仿宋_GB2312" w:hAnsi="仿宋_GB2312" w:eastAsia="仿宋_GB2312" w:cs="仿宋_GB2312"/>
          <w:kern w:val="2"/>
          <w:sz w:val="24"/>
          <w:szCs w:val="24"/>
        </w:rPr>
      </w:pPr>
      <w:r>
        <w:rPr>
          <w:rFonts w:hint="eastAsia" w:ascii="仿宋_GB2312" w:hAnsi="仿宋_GB2312" w:eastAsia="仿宋_GB2312" w:cs="仿宋_GB2312"/>
          <w:kern w:val="2"/>
          <w:sz w:val="24"/>
          <w:szCs w:val="24"/>
        </w:rPr>
        <w:t>2.</w:t>
      </w:r>
      <w:r>
        <w:rPr>
          <w:rFonts w:hint="eastAsia" w:ascii="仿宋_GB2312" w:hAnsi="仿宋_GB2312" w:eastAsia="仿宋_GB2312" w:cs="仿宋_GB2312"/>
          <w:kern w:val="2"/>
          <w:sz w:val="24"/>
          <w:szCs w:val="24"/>
          <w:lang w:val="en-US" w:eastAsia="zh-CN"/>
        </w:rPr>
        <w:t>7</w:t>
      </w:r>
      <w:r>
        <w:rPr>
          <w:rFonts w:hint="eastAsia" w:ascii="仿宋_GB2312" w:hAnsi="仿宋_GB2312" w:eastAsia="仿宋_GB2312" w:cs="仿宋_GB2312"/>
          <w:kern w:val="2"/>
          <w:sz w:val="24"/>
          <w:szCs w:val="24"/>
        </w:rPr>
        <w:t>.4体重和体高</w:t>
      </w:r>
    </w:p>
    <w:p w14:paraId="292C12BA">
      <w:pPr>
        <w:keepNext w:val="0"/>
        <w:keepLines w:val="0"/>
        <w:pageBreakBefore w:val="0"/>
        <w:kinsoku/>
        <w:wordWrap/>
        <w:overflowPunct/>
        <w:topLinePunct w:val="0"/>
        <w:bidi w:val="0"/>
        <w:adjustRightInd w:val="0"/>
        <w:snapToGrid w:val="0"/>
        <w:spacing w:line="360" w:lineRule="auto"/>
        <w:ind w:firstLine="480"/>
        <w:textAlignment w:val="auto"/>
        <w:rPr>
          <w:rFonts w:hint="eastAsia" w:ascii="仿宋_GB2312" w:hAnsi="仿宋_GB2312" w:eastAsia="仿宋_GB2312" w:cs="仿宋_GB2312"/>
          <w:sz w:val="24"/>
        </w:rPr>
      </w:pPr>
      <w:r>
        <w:rPr>
          <w:rFonts w:hint="eastAsia" w:ascii="仿宋_GB2312" w:hAnsi="仿宋_GB2312" w:eastAsia="仿宋_GB2312" w:cs="仿宋_GB2312"/>
          <w:sz w:val="24"/>
        </w:rPr>
        <w:t>在制定体重和体高标准时，本着既能反映当前</w:t>
      </w:r>
      <w:r>
        <w:rPr>
          <w:rFonts w:hint="eastAsia" w:ascii="仿宋_GB2312" w:hAnsi="仿宋_GB2312" w:eastAsia="仿宋_GB2312" w:cs="仿宋_GB2312"/>
          <w:sz w:val="24"/>
          <w:lang w:val="en-US" w:eastAsia="zh-CN"/>
        </w:rPr>
        <w:t>张家川红花牛</w:t>
      </w:r>
      <w:r>
        <w:rPr>
          <w:rFonts w:hint="eastAsia" w:ascii="仿宋_GB2312" w:hAnsi="仿宋_GB2312" w:eastAsia="仿宋_GB2312" w:cs="仿宋_GB2312"/>
          <w:sz w:val="24"/>
        </w:rPr>
        <w:t>实际生产水平，又能促进品质提高的原则，客观地依据不同年龄、性别制定体重和体高标准。根据</w:t>
      </w:r>
      <w:r>
        <w:rPr>
          <w:rFonts w:hint="eastAsia" w:ascii="仿宋_GB2312" w:hAnsi="仿宋_GB2312" w:eastAsia="仿宋_GB2312" w:cs="仿宋_GB2312"/>
          <w:sz w:val="24"/>
          <w:lang w:val="en-US" w:eastAsia="zh-CN"/>
        </w:rPr>
        <w:t>张家川红花牛</w:t>
      </w:r>
      <w:r>
        <w:rPr>
          <w:rFonts w:hint="eastAsia" w:ascii="仿宋_GB2312" w:hAnsi="仿宋_GB2312" w:eastAsia="仿宋_GB2312" w:cs="仿宋_GB2312"/>
          <w:sz w:val="24"/>
        </w:rPr>
        <w:t>测定结果，其中6月龄（公牛</w:t>
      </w:r>
      <w:r>
        <w:rPr>
          <w:rFonts w:hint="eastAsia" w:ascii="仿宋_GB2312" w:hAnsi="仿宋_GB2312" w:eastAsia="仿宋_GB2312" w:cs="仿宋_GB2312"/>
          <w:sz w:val="24"/>
          <w:lang w:val="en-US" w:eastAsia="zh-CN"/>
        </w:rPr>
        <w:t>45</w:t>
      </w:r>
      <w:r>
        <w:rPr>
          <w:rFonts w:hint="eastAsia" w:ascii="仿宋_GB2312" w:hAnsi="仿宋_GB2312" w:eastAsia="仿宋_GB2312" w:cs="仿宋_GB2312"/>
          <w:sz w:val="24"/>
        </w:rPr>
        <w:t>头，母牛</w:t>
      </w:r>
      <w:r>
        <w:rPr>
          <w:rFonts w:hint="eastAsia" w:ascii="仿宋_GB2312" w:hAnsi="仿宋_GB2312" w:eastAsia="仿宋_GB2312" w:cs="仿宋_GB2312"/>
          <w:sz w:val="24"/>
          <w:lang w:val="en-US" w:eastAsia="zh-CN"/>
        </w:rPr>
        <w:t>50</w:t>
      </w:r>
      <w:r>
        <w:rPr>
          <w:rFonts w:hint="eastAsia" w:ascii="仿宋_GB2312" w:hAnsi="仿宋_GB2312" w:eastAsia="仿宋_GB2312" w:cs="仿宋_GB2312"/>
          <w:sz w:val="24"/>
        </w:rPr>
        <w:t>头）、</w:t>
      </w:r>
      <w:r>
        <w:rPr>
          <w:rFonts w:hint="eastAsia" w:ascii="仿宋_GB2312" w:hAnsi="仿宋_GB2312" w:eastAsia="仿宋_GB2312" w:cs="仿宋_GB2312"/>
          <w:sz w:val="24"/>
          <w:lang w:val="en-US" w:eastAsia="zh-CN"/>
        </w:rPr>
        <w:t>12</w:t>
      </w:r>
      <w:r>
        <w:rPr>
          <w:rFonts w:hint="eastAsia" w:ascii="仿宋_GB2312" w:hAnsi="仿宋_GB2312" w:eastAsia="仿宋_GB2312" w:cs="仿宋_GB2312"/>
          <w:sz w:val="24"/>
        </w:rPr>
        <w:t>月龄（公牛</w:t>
      </w:r>
      <w:r>
        <w:rPr>
          <w:rFonts w:hint="eastAsia" w:ascii="仿宋_GB2312" w:hAnsi="仿宋_GB2312" w:eastAsia="仿宋_GB2312" w:cs="仿宋_GB2312"/>
          <w:sz w:val="24"/>
          <w:lang w:val="en-US" w:eastAsia="zh-CN"/>
        </w:rPr>
        <w:t>55</w:t>
      </w:r>
      <w:r>
        <w:rPr>
          <w:rFonts w:hint="eastAsia" w:ascii="仿宋_GB2312" w:hAnsi="仿宋_GB2312" w:eastAsia="仿宋_GB2312" w:cs="仿宋_GB2312"/>
          <w:sz w:val="24"/>
        </w:rPr>
        <w:t>头，母牛</w:t>
      </w:r>
      <w:r>
        <w:rPr>
          <w:rFonts w:hint="eastAsia" w:ascii="仿宋_GB2312" w:hAnsi="仿宋_GB2312" w:eastAsia="仿宋_GB2312" w:cs="仿宋_GB2312"/>
          <w:sz w:val="24"/>
          <w:lang w:val="en-US" w:eastAsia="zh-CN"/>
        </w:rPr>
        <w:t>65</w:t>
      </w:r>
      <w:r>
        <w:rPr>
          <w:rFonts w:hint="eastAsia" w:ascii="仿宋_GB2312" w:hAnsi="仿宋_GB2312" w:eastAsia="仿宋_GB2312" w:cs="仿宋_GB2312"/>
          <w:sz w:val="24"/>
        </w:rPr>
        <w:t>头）、</w:t>
      </w:r>
      <w:r>
        <w:rPr>
          <w:rFonts w:hint="eastAsia" w:ascii="仿宋_GB2312" w:hAnsi="仿宋_GB2312" w:eastAsia="仿宋_GB2312" w:cs="仿宋_GB2312"/>
          <w:sz w:val="24"/>
          <w:lang w:val="en-US" w:eastAsia="zh-CN"/>
        </w:rPr>
        <w:t>24</w:t>
      </w:r>
      <w:r>
        <w:rPr>
          <w:rFonts w:hint="eastAsia" w:ascii="仿宋_GB2312" w:hAnsi="仿宋_GB2312" w:eastAsia="仿宋_GB2312" w:cs="仿宋_GB2312"/>
          <w:sz w:val="24"/>
        </w:rPr>
        <w:t>月龄（公牛</w:t>
      </w:r>
      <w:r>
        <w:rPr>
          <w:rFonts w:hint="eastAsia" w:ascii="仿宋_GB2312" w:hAnsi="仿宋_GB2312" w:eastAsia="仿宋_GB2312" w:cs="仿宋_GB2312"/>
          <w:sz w:val="24"/>
          <w:lang w:val="en-US" w:eastAsia="zh-CN"/>
        </w:rPr>
        <w:t>51</w:t>
      </w:r>
      <w:r>
        <w:rPr>
          <w:rFonts w:hint="eastAsia" w:ascii="仿宋_GB2312" w:hAnsi="仿宋_GB2312" w:eastAsia="仿宋_GB2312" w:cs="仿宋_GB2312"/>
          <w:sz w:val="24"/>
        </w:rPr>
        <w:t>头，母牛</w:t>
      </w:r>
      <w:r>
        <w:rPr>
          <w:rFonts w:hint="eastAsia" w:ascii="仿宋_GB2312" w:hAnsi="仿宋_GB2312" w:eastAsia="仿宋_GB2312" w:cs="仿宋_GB2312"/>
          <w:sz w:val="24"/>
          <w:lang w:val="en-US" w:eastAsia="zh-CN"/>
        </w:rPr>
        <w:t>65</w:t>
      </w:r>
      <w:r>
        <w:rPr>
          <w:rFonts w:hint="eastAsia" w:ascii="仿宋_GB2312" w:hAnsi="仿宋_GB2312" w:eastAsia="仿宋_GB2312" w:cs="仿宋_GB2312"/>
          <w:sz w:val="24"/>
        </w:rPr>
        <w:t>头）、</w:t>
      </w:r>
      <w:r>
        <w:rPr>
          <w:rFonts w:hint="eastAsia" w:ascii="仿宋_GB2312" w:hAnsi="仿宋_GB2312" w:eastAsia="仿宋_GB2312" w:cs="仿宋_GB2312"/>
          <w:sz w:val="24"/>
          <w:lang w:val="en-US" w:eastAsia="zh-CN"/>
        </w:rPr>
        <w:t>36</w:t>
      </w:r>
      <w:r>
        <w:rPr>
          <w:rFonts w:hint="eastAsia" w:ascii="仿宋_GB2312" w:hAnsi="仿宋_GB2312" w:eastAsia="仿宋_GB2312" w:cs="仿宋_GB2312"/>
          <w:sz w:val="24"/>
        </w:rPr>
        <w:t>月龄（公牛</w:t>
      </w:r>
      <w:r>
        <w:rPr>
          <w:rFonts w:hint="eastAsia" w:ascii="仿宋_GB2312" w:hAnsi="仿宋_GB2312" w:eastAsia="仿宋_GB2312" w:cs="仿宋_GB2312"/>
          <w:sz w:val="24"/>
          <w:lang w:val="en-US" w:eastAsia="zh-CN"/>
        </w:rPr>
        <w:t>30</w:t>
      </w:r>
      <w:r>
        <w:rPr>
          <w:rFonts w:hint="eastAsia" w:ascii="仿宋_GB2312" w:hAnsi="仿宋_GB2312" w:eastAsia="仿宋_GB2312" w:cs="仿宋_GB2312"/>
          <w:sz w:val="24"/>
        </w:rPr>
        <w:t>头，母牛</w:t>
      </w:r>
      <w:r>
        <w:rPr>
          <w:rFonts w:hint="eastAsia" w:ascii="仿宋_GB2312" w:hAnsi="仿宋_GB2312" w:eastAsia="仿宋_GB2312" w:cs="仿宋_GB2312"/>
          <w:sz w:val="24"/>
          <w:lang w:val="en-US" w:eastAsia="zh-CN"/>
        </w:rPr>
        <w:t>42</w:t>
      </w:r>
      <w:r>
        <w:rPr>
          <w:rFonts w:hint="eastAsia" w:ascii="仿宋_GB2312" w:hAnsi="仿宋_GB2312" w:eastAsia="仿宋_GB2312" w:cs="仿宋_GB2312"/>
          <w:sz w:val="24"/>
        </w:rPr>
        <w:t>头）。对公</w:t>
      </w:r>
      <w:r>
        <w:rPr>
          <w:rFonts w:hint="eastAsia" w:ascii="仿宋_GB2312" w:hAnsi="仿宋_GB2312" w:eastAsia="仿宋_GB2312" w:cs="仿宋_GB2312"/>
          <w:sz w:val="24"/>
          <w:lang w:val="en-US" w:eastAsia="zh-CN"/>
        </w:rPr>
        <w:t>母</w:t>
      </w:r>
      <w:r>
        <w:rPr>
          <w:rFonts w:hint="eastAsia" w:ascii="仿宋_GB2312" w:hAnsi="仿宋_GB2312" w:eastAsia="仿宋_GB2312" w:cs="仿宋_GB2312"/>
          <w:sz w:val="24"/>
        </w:rPr>
        <w:t>牛6月龄、</w:t>
      </w:r>
      <w:r>
        <w:rPr>
          <w:rFonts w:hint="eastAsia" w:ascii="仿宋_GB2312" w:hAnsi="仿宋_GB2312" w:eastAsia="仿宋_GB2312" w:cs="仿宋_GB2312"/>
          <w:sz w:val="24"/>
          <w:lang w:val="en-US" w:eastAsia="zh-CN"/>
        </w:rPr>
        <w:t>12</w:t>
      </w:r>
      <w:r>
        <w:rPr>
          <w:rFonts w:hint="eastAsia" w:ascii="仿宋_GB2312" w:hAnsi="仿宋_GB2312" w:eastAsia="仿宋_GB2312" w:cs="仿宋_GB2312"/>
          <w:sz w:val="24"/>
        </w:rPr>
        <w:t>月龄、</w:t>
      </w:r>
      <w:r>
        <w:rPr>
          <w:rFonts w:hint="eastAsia" w:ascii="仿宋_GB2312" w:hAnsi="仿宋_GB2312" w:eastAsia="仿宋_GB2312" w:cs="仿宋_GB2312"/>
          <w:sz w:val="24"/>
          <w:lang w:val="en-US" w:eastAsia="zh-CN"/>
        </w:rPr>
        <w:t>24</w:t>
      </w:r>
      <w:r>
        <w:rPr>
          <w:rFonts w:hint="eastAsia" w:ascii="仿宋_GB2312" w:hAnsi="仿宋_GB2312" w:eastAsia="仿宋_GB2312" w:cs="仿宋_GB2312"/>
          <w:sz w:val="24"/>
        </w:rPr>
        <w:t>月龄、</w:t>
      </w:r>
      <w:r>
        <w:rPr>
          <w:rFonts w:hint="eastAsia" w:ascii="仿宋_GB2312" w:hAnsi="仿宋_GB2312" w:eastAsia="仿宋_GB2312" w:cs="仿宋_GB2312"/>
          <w:sz w:val="24"/>
          <w:lang w:val="en-US" w:eastAsia="zh-CN"/>
        </w:rPr>
        <w:t>36</w:t>
      </w:r>
      <w:r>
        <w:rPr>
          <w:rFonts w:hint="eastAsia" w:ascii="仿宋_GB2312" w:hAnsi="仿宋_GB2312" w:eastAsia="仿宋_GB2312" w:cs="仿宋_GB2312"/>
          <w:sz w:val="24"/>
        </w:rPr>
        <w:t>月龄体重和体高数据的等级评定分别见表</w:t>
      </w:r>
      <w:r>
        <w:rPr>
          <w:rFonts w:hint="eastAsia" w:ascii="仿宋_GB2312" w:hAnsi="仿宋_GB2312" w:eastAsia="仿宋_GB2312" w:cs="仿宋_GB2312"/>
          <w:sz w:val="24"/>
          <w:lang w:val="en-US" w:eastAsia="zh-CN"/>
        </w:rPr>
        <w:t>5</w:t>
      </w:r>
      <w:r>
        <w:rPr>
          <w:rFonts w:hint="eastAsia" w:ascii="仿宋_GB2312" w:hAnsi="仿宋_GB2312" w:eastAsia="仿宋_GB2312" w:cs="仿宋_GB2312"/>
          <w:sz w:val="24"/>
          <w:lang w:eastAsia="zh-CN"/>
        </w:rPr>
        <w:t>、</w:t>
      </w:r>
      <w:r>
        <w:rPr>
          <w:rFonts w:hint="eastAsia" w:ascii="仿宋_GB2312" w:hAnsi="仿宋_GB2312" w:eastAsia="仿宋_GB2312" w:cs="仿宋_GB2312"/>
          <w:sz w:val="24"/>
        </w:rPr>
        <w:t>表</w:t>
      </w:r>
      <w:r>
        <w:rPr>
          <w:rFonts w:hint="eastAsia" w:ascii="仿宋_GB2312" w:hAnsi="仿宋_GB2312" w:eastAsia="仿宋_GB2312" w:cs="仿宋_GB2312"/>
          <w:sz w:val="24"/>
          <w:lang w:val="en-US" w:eastAsia="zh-CN"/>
        </w:rPr>
        <w:t>6和表7</w:t>
      </w:r>
      <w:r>
        <w:rPr>
          <w:rFonts w:hint="eastAsia" w:ascii="仿宋_GB2312" w:hAnsi="仿宋_GB2312" w:eastAsia="仿宋_GB2312" w:cs="仿宋_GB2312"/>
          <w:sz w:val="24"/>
        </w:rPr>
        <w:t>。</w:t>
      </w:r>
    </w:p>
    <w:p w14:paraId="048A2183">
      <w:pPr>
        <w:pStyle w:val="40"/>
        <w:numPr>
          <w:ilvl w:val="0"/>
          <w:numId w:val="0"/>
        </w:numPr>
        <w:adjustRightInd w:val="0"/>
        <w:snapToGrid w:val="0"/>
        <w:spacing w:beforeLines="0" w:afterLines="0" w:line="360" w:lineRule="auto"/>
        <w:rPr>
          <w:rFonts w:hint="eastAsia" w:ascii="仿宋_GB2312" w:hAnsi="仿宋_GB2312" w:eastAsia="仿宋_GB2312" w:cs="仿宋_GB2312"/>
          <w:kern w:val="2"/>
          <w:sz w:val="22"/>
          <w:szCs w:val="24"/>
        </w:rPr>
      </w:pPr>
      <w:r>
        <w:rPr>
          <w:rFonts w:hint="eastAsia" w:ascii="仿宋_GB2312" w:hAnsi="仿宋_GB2312" w:eastAsia="仿宋_GB2312" w:cs="仿宋_GB2312"/>
          <w:kern w:val="2"/>
          <w:sz w:val="22"/>
          <w:szCs w:val="24"/>
        </w:rPr>
        <w:t xml:space="preserve">          </w:t>
      </w:r>
      <w:r>
        <w:rPr>
          <w:rFonts w:hint="eastAsia" w:ascii="仿宋_GB2312" w:hAnsi="仿宋_GB2312" w:eastAsia="仿宋_GB2312" w:cs="仿宋_GB2312"/>
          <w:kern w:val="2"/>
          <w:sz w:val="24"/>
          <w:szCs w:val="24"/>
        </w:rPr>
        <w:t xml:space="preserve">             表</w:t>
      </w:r>
      <w:r>
        <w:rPr>
          <w:rFonts w:hint="eastAsia" w:ascii="仿宋_GB2312" w:hAnsi="仿宋_GB2312" w:eastAsia="仿宋_GB2312" w:cs="仿宋_GB2312"/>
          <w:kern w:val="2"/>
          <w:sz w:val="24"/>
          <w:szCs w:val="24"/>
          <w:lang w:val="en-US" w:eastAsia="zh-CN"/>
        </w:rPr>
        <w:t>5</w:t>
      </w:r>
      <w:r>
        <w:rPr>
          <w:rFonts w:hint="eastAsia" w:ascii="仿宋_GB2312" w:hAnsi="仿宋_GB2312" w:eastAsia="仿宋_GB2312" w:cs="仿宋_GB2312"/>
          <w:kern w:val="2"/>
          <w:sz w:val="24"/>
          <w:szCs w:val="24"/>
        </w:rPr>
        <w:t xml:space="preserve">  体重等级评定                  单位为千克</w:t>
      </w:r>
    </w:p>
    <w:tbl>
      <w:tblPr>
        <w:tblStyle w:val="10"/>
        <w:tblW w:w="8664" w:type="dxa"/>
        <w:tblInd w:w="14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2"/>
        <w:gridCol w:w="1559"/>
        <w:gridCol w:w="1417"/>
        <w:gridCol w:w="1560"/>
        <w:gridCol w:w="1559"/>
        <w:gridCol w:w="1727"/>
      </w:tblGrid>
      <w:tr w14:paraId="3CBA0A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842" w:type="dxa"/>
            <w:tcBorders>
              <w:top w:val="single" w:color="auto" w:sz="8" w:space="0"/>
              <w:left w:val="single" w:color="auto" w:sz="8" w:space="0"/>
              <w:bottom w:val="single" w:color="auto" w:sz="4" w:space="0"/>
              <w:right w:val="single" w:color="auto" w:sz="4" w:space="0"/>
            </w:tcBorders>
            <w:vAlign w:val="center"/>
          </w:tcPr>
          <w:p w14:paraId="4580664A">
            <w:pPr>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性别</w:t>
            </w:r>
          </w:p>
        </w:tc>
        <w:tc>
          <w:tcPr>
            <w:tcW w:w="1559" w:type="dxa"/>
            <w:tcBorders>
              <w:top w:val="single" w:color="auto" w:sz="8" w:space="0"/>
              <w:left w:val="single" w:color="auto" w:sz="4" w:space="0"/>
              <w:bottom w:val="single" w:color="auto" w:sz="4" w:space="0"/>
              <w:right w:val="single" w:color="auto" w:sz="4" w:space="0"/>
            </w:tcBorders>
            <w:vAlign w:val="center"/>
          </w:tcPr>
          <w:p w14:paraId="647D405F">
            <w:pPr>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年龄</w:t>
            </w:r>
          </w:p>
        </w:tc>
        <w:tc>
          <w:tcPr>
            <w:tcW w:w="1417" w:type="dxa"/>
            <w:tcBorders>
              <w:top w:val="single" w:color="auto" w:sz="8" w:space="0"/>
              <w:left w:val="single" w:color="auto" w:sz="4" w:space="0"/>
              <w:bottom w:val="single" w:color="auto" w:sz="4" w:space="0"/>
              <w:right w:val="single" w:color="auto" w:sz="4" w:space="0"/>
            </w:tcBorders>
            <w:vAlign w:val="center"/>
          </w:tcPr>
          <w:p w14:paraId="1506E8D7">
            <w:pPr>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特级</w:t>
            </w:r>
          </w:p>
        </w:tc>
        <w:tc>
          <w:tcPr>
            <w:tcW w:w="1560" w:type="dxa"/>
            <w:tcBorders>
              <w:top w:val="single" w:color="auto" w:sz="8" w:space="0"/>
              <w:left w:val="single" w:color="auto" w:sz="4" w:space="0"/>
              <w:bottom w:val="single" w:color="auto" w:sz="4" w:space="0"/>
              <w:right w:val="single" w:color="auto" w:sz="4" w:space="0"/>
            </w:tcBorders>
            <w:vAlign w:val="center"/>
          </w:tcPr>
          <w:p w14:paraId="18728E07">
            <w:pPr>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一级</w:t>
            </w:r>
          </w:p>
        </w:tc>
        <w:tc>
          <w:tcPr>
            <w:tcW w:w="1559" w:type="dxa"/>
            <w:tcBorders>
              <w:top w:val="single" w:color="auto" w:sz="8" w:space="0"/>
              <w:left w:val="single" w:color="auto" w:sz="4" w:space="0"/>
              <w:bottom w:val="single" w:color="auto" w:sz="4" w:space="0"/>
              <w:right w:val="single" w:color="auto" w:sz="4" w:space="0"/>
            </w:tcBorders>
            <w:vAlign w:val="center"/>
          </w:tcPr>
          <w:p w14:paraId="414BE582">
            <w:pPr>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二级</w:t>
            </w:r>
          </w:p>
        </w:tc>
        <w:tc>
          <w:tcPr>
            <w:tcW w:w="1727" w:type="dxa"/>
            <w:tcBorders>
              <w:top w:val="single" w:color="auto" w:sz="8" w:space="0"/>
              <w:left w:val="single" w:color="auto" w:sz="4" w:space="0"/>
              <w:bottom w:val="single" w:color="auto" w:sz="4" w:space="0"/>
              <w:right w:val="single" w:color="auto" w:sz="8" w:space="0"/>
            </w:tcBorders>
            <w:vAlign w:val="center"/>
          </w:tcPr>
          <w:p w14:paraId="246C96B9">
            <w:pPr>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三级</w:t>
            </w:r>
          </w:p>
        </w:tc>
      </w:tr>
      <w:tr w14:paraId="7E0692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trPr>
        <w:tc>
          <w:tcPr>
            <w:tcW w:w="842" w:type="dxa"/>
            <w:vMerge w:val="restart"/>
            <w:tcBorders>
              <w:top w:val="single" w:color="auto" w:sz="4" w:space="0"/>
              <w:left w:val="single" w:color="auto" w:sz="8" w:space="0"/>
              <w:bottom w:val="single" w:color="auto" w:sz="4" w:space="0"/>
              <w:right w:val="single" w:color="auto" w:sz="4" w:space="0"/>
            </w:tcBorders>
            <w:vAlign w:val="center"/>
          </w:tcPr>
          <w:p w14:paraId="15D9050E">
            <w:pPr>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公牛</w:t>
            </w:r>
          </w:p>
        </w:tc>
        <w:tc>
          <w:tcPr>
            <w:tcW w:w="1559" w:type="dxa"/>
            <w:tcBorders>
              <w:top w:val="single" w:color="auto" w:sz="4" w:space="0"/>
              <w:left w:val="single" w:color="auto" w:sz="4" w:space="0"/>
              <w:bottom w:val="single" w:color="auto" w:sz="4" w:space="0"/>
              <w:right w:val="single" w:color="auto" w:sz="4" w:space="0"/>
            </w:tcBorders>
            <w:vAlign w:val="center"/>
          </w:tcPr>
          <w:p w14:paraId="540FF379">
            <w:pPr>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0.5岁</w:t>
            </w:r>
          </w:p>
        </w:tc>
        <w:tc>
          <w:tcPr>
            <w:tcW w:w="1417" w:type="dxa"/>
            <w:tcBorders>
              <w:top w:val="single" w:color="auto" w:sz="4" w:space="0"/>
              <w:left w:val="single" w:color="auto" w:sz="4" w:space="0"/>
              <w:bottom w:val="single" w:color="auto" w:sz="4" w:space="0"/>
              <w:right w:val="single" w:color="auto" w:sz="4" w:space="0"/>
            </w:tcBorders>
            <w:vAlign w:val="center"/>
          </w:tcPr>
          <w:p w14:paraId="7FE0D74A">
            <w:pPr>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r>
              <w:rPr>
                <w:rFonts w:hint="eastAsia" w:ascii="仿宋_GB2312" w:hAnsi="仿宋_GB2312" w:eastAsia="仿宋_GB2312" w:cs="仿宋_GB2312"/>
                <w:sz w:val="18"/>
                <w:szCs w:val="18"/>
                <w:lang w:val="en-US" w:eastAsia="zh-CN"/>
              </w:rPr>
              <w:t>120</w:t>
            </w:r>
          </w:p>
        </w:tc>
        <w:tc>
          <w:tcPr>
            <w:tcW w:w="1560" w:type="dxa"/>
            <w:tcBorders>
              <w:top w:val="single" w:color="auto" w:sz="4" w:space="0"/>
              <w:left w:val="single" w:color="auto" w:sz="4" w:space="0"/>
              <w:bottom w:val="single" w:color="auto" w:sz="4" w:space="0"/>
              <w:right w:val="single" w:color="auto" w:sz="4" w:space="0"/>
            </w:tcBorders>
            <w:vAlign w:val="center"/>
          </w:tcPr>
          <w:p w14:paraId="397091AD">
            <w:pPr>
              <w:jc w:val="center"/>
              <w:rPr>
                <w:rFonts w:hint="eastAsia" w:ascii="仿宋_GB2312" w:hAnsi="仿宋_GB2312" w:eastAsia="仿宋_GB2312" w:cs="仿宋_GB2312"/>
                <w:sz w:val="18"/>
                <w:szCs w:val="18"/>
                <w:lang w:val="en-US" w:eastAsia="zh-CN"/>
              </w:rPr>
            </w:pPr>
            <w:r>
              <w:rPr>
                <w:rFonts w:hint="eastAsia" w:ascii="仿宋_GB2312" w:hAnsi="仿宋_GB2312" w:eastAsia="仿宋_GB2312" w:cs="仿宋_GB2312"/>
                <w:sz w:val="18"/>
                <w:szCs w:val="18"/>
                <w:lang w:val="en-US" w:eastAsia="zh-CN"/>
              </w:rPr>
              <w:t>100</w:t>
            </w:r>
            <w:r>
              <w:rPr>
                <w:rFonts w:hint="eastAsia" w:ascii="仿宋_GB2312" w:hAnsi="仿宋_GB2312" w:eastAsia="仿宋_GB2312" w:cs="仿宋_GB2312"/>
                <w:sz w:val="18"/>
                <w:szCs w:val="18"/>
              </w:rPr>
              <w:t>～&lt;</w:t>
            </w:r>
            <w:r>
              <w:rPr>
                <w:rFonts w:hint="eastAsia" w:ascii="仿宋_GB2312" w:hAnsi="仿宋_GB2312" w:eastAsia="仿宋_GB2312" w:cs="仿宋_GB2312"/>
                <w:sz w:val="18"/>
                <w:szCs w:val="18"/>
                <w:lang w:val="en-US" w:eastAsia="zh-CN"/>
              </w:rPr>
              <w:t>120</w:t>
            </w:r>
          </w:p>
        </w:tc>
        <w:tc>
          <w:tcPr>
            <w:tcW w:w="1559" w:type="dxa"/>
            <w:tcBorders>
              <w:top w:val="single" w:color="auto" w:sz="4" w:space="0"/>
              <w:left w:val="single" w:color="auto" w:sz="4" w:space="0"/>
              <w:bottom w:val="single" w:color="auto" w:sz="4" w:space="0"/>
              <w:right w:val="single" w:color="auto" w:sz="4" w:space="0"/>
            </w:tcBorders>
            <w:vAlign w:val="center"/>
          </w:tcPr>
          <w:p w14:paraId="056E5FDA">
            <w:pPr>
              <w:jc w:val="center"/>
              <w:rPr>
                <w:rFonts w:hint="eastAsia" w:ascii="仿宋_GB2312" w:hAnsi="仿宋_GB2312" w:eastAsia="仿宋_GB2312" w:cs="仿宋_GB2312"/>
                <w:sz w:val="18"/>
                <w:szCs w:val="18"/>
                <w:lang w:val="en-US" w:eastAsia="zh-CN"/>
              </w:rPr>
            </w:pPr>
            <w:r>
              <w:rPr>
                <w:rFonts w:hint="eastAsia" w:ascii="仿宋_GB2312" w:hAnsi="仿宋_GB2312" w:eastAsia="仿宋_GB2312" w:cs="仿宋_GB2312"/>
                <w:sz w:val="18"/>
                <w:szCs w:val="18"/>
                <w:lang w:val="en-US" w:eastAsia="zh-CN"/>
              </w:rPr>
              <w:t>80</w:t>
            </w:r>
            <w:r>
              <w:rPr>
                <w:rFonts w:hint="eastAsia" w:ascii="仿宋_GB2312" w:hAnsi="仿宋_GB2312" w:eastAsia="仿宋_GB2312" w:cs="仿宋_GB2312"/>
                <w:sz w:val="18"/>
                <w:szCs w:val="18"/>
              </w:rPr>
              <w:t>～&lt;</w:t>
            </w:r>
            <w:r>
              <w:rPr>
                <w:rFonts w:hint="eastAsia" w:ascii="仿宋_GB2312" w:hAnsi="仿宋_GB2312" w:eastAsia="仿宋_GB2312" w:cs="仿宋_GB2312"/>
                <w:sz w:val="18"/>
                <w:szCs w:val="18"/>
                <w:lang w:val="en-US" w:eastAsia="zh-CN"/>
              </w:rPr>
              <w:t>100</w:t>
            </w:r>
          </w:p>
        </w:tc>
        <w:tc>
          <w:tcPr>
            <w:tcW w:w="1727" w:type="dxa"/>
            <w:tcBorders>
              <w:top w:val="single" w:color="auto" w:sz="4" w:space="0"/>
              <w:left w:val="single" w:color="auto" w:sz="4" w:space="0"/>
              <w:bottom w:val="single" w:color="auto" w:sz="4" w:space="0"/>
              <w:right w:val="single" w:color="auto" w:sz="8" w:space="0"/>
            </w:tcBorders>
            <w:vAlign w:val="center"/>
          </w:tcPr>
          <w:p w14:paraId="2F9F143E">
            <w:pPr>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r>
      <w:tr w14:paraId="39B11A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trPr>
        <w:tc>
          <w:tcPr>
            <w:tcW w:w="842" w:type="dxa"/>
            <w:vMerge w:val="continue"/>
            <w:tcBorders>
              <w:top w:val="single" w:color="auto" w:sz="4" w:space="0"/>
              <w:left w:val="single" w:color="auto" w:sz="8" w:space="0"/>
              <w:bottom w:val="single" w:color="auto" w:sz="4" w:space="0"/>
              <w:right w:val="single" w:color="auto" w:sz="4" w:space="0"/>
            </w:tcBorders>
            <w:vAlign w:val="center"/>
          </w:tcPr>
          <w:p w14:paraId="5089A2AD">
            <w:pPr>
              <w:jc w:val="center"/>
              <w:rPr>
                <w:rFonts w:hint="eastAsia" w:ascii="仿宋_GB2312" w:hAnsi="仿宋_GB2312" w:eastAsia="仿宋_GB2312" w:cs="仿宋_GB2312"/>
                <w:sz w:val="18"/>
                <w:szCs w:val="18"/>
              </w:rPr>
            </w:pPr>
          </w:p>
        </w:tc>
        <w:tc>
          <w:tcPr>
            <w:tcW w:w="1559" w:type="dxa"/>
            <w:tcBorders>
              <w:top w:val="single" w:color="auto" w:sz="4" w:space="0"/>
              <w:left w:val="single" w:color="auto" w:sz="4" w:space="0"/>
              <w:bottom w:val="single" w:color="auto" w:sz="4" w:space="0"/>
              <w:right w:val="single" w:color="auto" w:sz="4" w:space="0"/>
            </w:tcBorders>
            <w:vAlign w:val="center"/>
          </w:tcPr>
          <w:p w14:paraId="1F06BCA4">
            <w:pPr>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w:t>
            </w:r>
            <w:r>
              <w:rPr>
                <w:rFonts w:hint="eastAsia" w:ascii="仿宋_GB2312" w:hAnsi="仿宋_GB2312" w:eastAsia="仿宋_GB2312" w:cs="仿宋_GB2312"/>
                <w:sz w:val="18"/>
                <w:szCs w:val="18"/>
              </w:rPr>
              <w:t>岁</w:t>
            </w:r>
          </w:p>
        </w:tc>
        <w:tc>
          <w:tcPr>
            <w:tcW w:w="1417" w:type="dxa"/>
            <w:tcBorders>
              <w:top w:val="single" w:color="auto" w:sz="4" w:space="0"/>
              <w:left w:val="single" w:color="auto" w:sz="4" w:space="0"/>
              <w:bottom w:val="single" w:color="auto" w:sz="4" w:space="0"/>
              <w:right w:val="single" w:color="auto" w:sz="4" w:space="0"/>
            </w:tcBorders>
            <w:vAlign w:val="center"/>
          </w:tcPr>
          <w:p w14:paraId="49821658">
            <w:pPr>
              <w:jc w:val="center"/>
              <w:rPr>
                <w:rFonts w:hint="eastAsia" w:ascii="仿宋_GB2312" w:hAnsi="仿宋_GB2312" w:eastAsia="仿宋_GB2312" w:cs="仿宋_GB2312"/>
                <w:sz w:val="18"/>
                <w:szCs w:val="18"/>
                <w:lang w:val="en-US" w:eastAsia="zh-CN"/>
              </w:rPr>
            </w:pPr>
            <w:r>
              <w:rPr>
                <w:rFonts w:hint="eastAsia" w:ascii="仿宋_GB2312" w:hAnsi="仿宋_GB2312" w:eastAsia="仿宋_GB2312" w:cs="仿宋_GB2312"/>
                <w:sz w:val="18"/>
                <w:szCs w:val="18"/>
              </w:rPr>
              <w:t>≥</w:t>
            </w:r>
            <w:r>
              <w:rPr>
                <w:rFonts w:hint="eastAsia" w:ascii="仿宋_GB2312" w:hAnsi="仿宋_GB2312" w:eastAsia="仿宋_GB2312" w:cs="仿宋_GB2312"/>
                <w:sz w:val="18"/>
                <w:szCs w:val="18"/>
                <w:lang w:val="en-US" w:eastAsia="zh-CN"/>
              </w:rPr>
              <w:t>350</w:t>
            </w:r>
          </w:p>
        </w:tc>
        <w:tc>
          <w:tcPr>
            <w:tcW w:w="1560" w:type="dxa"/>
            <w:tcBorders>
              <w:top w:val="single" w:color="auto" w:sz="4" w:space="0"/>
              <w:left w:val="single" w:color="auto" w:sz="4" w:space="0"/>
              <w:bottom w:val="single" w:color="auto" w:sz="4" w:space="0"/>
              <w:right w:val="single" w:color="auto" w:sz="4" w:space="0"/>
            </w:tcBorders>
            <w:vAlign w:val="center"/>
          </w:tcPr>
          <w:p w14:paraId="11C901E3">
            <w:pPr>
              <w:jc w:val="center"/>
              <w:rPr>
                <w:rFonts w:hint="eastAsia" w:ascii="仿宋_GB2312" w:hAnsi="仿宋_GB2312" w:eastAsia="仿宋_GB2312" w:cs="仿宋_GB2312"/>
                <w:sz w:val="18"/>
                <w:szCs w:val="18"/>
                <w:lang w:val="en-US" w:eastAsia="zh-CN"/>
              </w:rPr>
            </w:pPr>
            <w:r>
              <w:rPr>
                <w:rFonts w:hint="eastAsia" w:ascii="仿宋_GB2312" w:hAnsi="仿宋_GB2312" w:eastAsia="仿宋_GB2312" w:cs="仿宋_GB2312"/>
                <w:sz w:val="18"/>
                <w:szCs w:val="18"/>
                <w:lang w:val="en-US" w:eastAsia="zh-CN"/>
              </w:rPr>
              <w:t>300</w:t>
            </w:r>
            <w:r>
              <w:rPr>
                <w:rFonts w:hint="eastAsia" w:ascii="仿宋_GB2312" w:hAnsi="仿宋_GB2312" w:eastAsia="仿宋_GB2312" w:cs="仿宋_GB2312"/>
                <w:sz w:val="18"/>
                <w:szCs w:val="18"/>
              </w:rPr>
              <w:t>～&lt;</w:t>
            </w:r>
            <w:r>
              <w:rPr>
                <w:rFonts w:hint="eastAsia" w:ascii="仿宋_GB2312" w:hAnsi="仿宋_GB2312" w:eastAsia="仿宋_GB2312" w:cs="仿宋_GB2312"/>
                <w:sz w:val="18"/>
                <w:szCs w:val="18"/>
                <w:lang w:val="en-US" w:eastAsia="zh-CN"/>
              </w:rPr>
              <w:t>350</w:t>
            </w:r>
          </w:p>
        </w:tc>
        <w:tc>
          <w:tcPr>
            <w:tcW w:w="1559" w:type="dxa"/>
            <w:tcBorders>
              <w:top w:val="single" w:color="auto" w:sz="4" w:space="0"/>
              <w:left w:val="single" w:color="auto" w:sz="4" w:space="0"/>
              <w:bottom w:val="single" w:color="auto" w:sz="4" w:space="0"/>
              <w:right w:val="single" w:color="auto" w:sz="4" w:space="0"/>
            </w:tcBorders>
            <w:vAlign w:val="center"/>
          </w:tcPr>
          <w:p w14:paraId="78D9F09B">
            <w:pPr>
              <w:jc w:val="center"/>
              <w:rPr>
                <w:rFonts w:hint="eastAsia" w:ascii="仿宋_GB2312" w:hAnsi="仿宋_GB2312" w:eastAsia="仿宋_GB2312" w:cs="仿宋_GB2312"/>
                <w:sz w:val="18"/>
                <w:szCs w:val="18"/>
                <w:lang w:val="en-US" w:eastAsia="zh-CN"/>
              </w:rPr>
            </w:pPr>
            <w:r>
              <w:rPr>
                <w:rFonts w:hint="eastAsia" w:ascii="仿宋_GB2312" w:hAnsi="仿宋_GB2312" w:eastAsia="仿宋_GB2312" w:cs="仿宋_GB2312"/>
                <w:sz w:val="18"/>
                <w:szCs w:val="18"/>
                <w:lang w:val="en-US" w:eastAsia="zh-CN"/>
              </w:rPr>
              <w:t>250</w:t>
            </w:r>
            <w:r>
              <w:rPr>
                <w:rFonts w:hint="eastAsia" w:ascii="仿宋_GB2312" w:hAnsi="仿宋_GB2312" w:eastAsia="仿宋_GB2312" w:cs="仿宋_GB2312"/>
                <w:sz w:val="18"/>
                <w:szCs w:val="18"/>
              </w:rPr>
              <w:t>～&lt;</w:t>
            </w:r>
            <w:r>
              <w:rPr>
                <w:rFonts w:hint="eastAsia" w:ascii="仿宋_GB2312" w:hAnsi="仿宋_GB2312" w:eastAsia="仿宋_GB2312" w:cs="仿宋_GB2312"/>
                <w:sz w:val="18"/>
                <w:szCs w:val="18"/>
                <w:lang w:val="en-US" w:eastAsia="zh-CN"/>
              </w:rPr>
              <w:t>300</w:t>
            </w:r>
          </w:p>
        </w:tc>
        <w:tc>
          <w:tcPr>
            <w:tcW w:w="1727" w:type="dxa"/>
            <w:tcBorders>
              <w:top w:val="single" w:color="auto" w:sz="4" w:space="0"/>
              <w:left w:val="single" w:color="auto" w:sz="4" w:space="0"/>
              <w:bottom w:val="single" w:color="auto" w:sz="4" w:space="0"/>
              <w:right w:val="single" w:color="auto" w:sz="8" w:space="0"/>
            </w:tcBorders>
            <w:vAlign w:val="center"/>
          </w:tcPr>
          <w:p w14:paraId="7CDC275C">
            <w:pPr>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r>
      <w:tr w14:paraId="3E2867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trPr>
        <w:tc>
          <w:tcPr>
            <w:tcW w:w="842" w:type="dxa"/>
            <w:vMerge w:val="continue"/>
            <w:tcBorders>
              <w:top w:val="single" w:color="auto" w:sz="4" w:space="0"/>
              <w:left w:val="single" w:color="auto" w:sz="8" w:space="0"/>
              <w:bottom w:val="single" w:color="auto" w:sz="4" w:space="0"/>
              <w:right w:val="single" w:color="auto" w:sz="4" w:space="0"/>
            </w:tcBorders>
            <w:vAlign w:val="center"/>
          </w:tcPr>
          <w:p w14:paraId="2C950D07">
            <w:pPr>
              <w:jc w:val="center"/>
              <w:rPr>
                <w:rFonts w:hint="eastAsia" w:ascii="仿宋_GB2312" w:hAnsi="仿宋_GB2312" w:eastAsia="仿宋_GB2312" w:cs="仿宋_GB2312"/>
                <w:sz w:val="18"/>
                <w:szCs w:val="18"/>
              </w:rPr>
            </w:pPr>
          </w:p>
        </w:tc>
        <w:tc>
          <w:tcPr>
            <w:tcW w:w="1559" w:type="dxa"/>
            <w:tcBorders>
              <w:top w:val="single" w:color="auto" w:sz="4" w:space="0"/>
              <w:left w:val="single" w:color="auto" w:sz="4" w:space="0"/>
              <w:bottom w:val="single" w:color="auto" w:sz="4" w:space="0"/>
              <w:right w:val="single" w:color="auto" w:sz="4" w:space="0"/>
            </w:tcBorders>
            <w:vAlign w:val="center"/>
          </w:tcPr>
          <w:p w14:paraId="340D9936">
            <w:pPr>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2</w:t>
            </w:r>
            <w:r>
              <w:rPr>
                <w:rFonts w:hint="eastAsia" w:ascii="仿宋_GB2312" w:hAnsi="仿宋_GB2312" w:eastAsia="仿宋_GB2312" w:cs="仿宋_GB2312"/>
                <w:sz w:val="18"/>
                <w:szCs w:val="18"/>
              </w:rPr>
              <w:t>岁</w:t>
            </w:r>
          </w:p>
        </w:tc>
        <w:tc>
          <w:tcPr>
            <w:tcW w:w="1417" w:type="dxa"/>
            <w:tcBorders>
              <w:top w:val="single" w:color="auto" w:sz="4" w:space="0"/>
              <w:left w:val="single" w:color="auto" w:sz="4" w:space="0"/>
              <w:bottom w:val="single" w:color="auto" w:sz="4" w:space="0"/>
              <w:right w:val="single" w:color="auto" w:sz="4" w:space="0"/>
            </w:tcBorders>
            <w:vAlign w:val="center"/>
          </w:tcPr>
          <w:p w14:paraId="75C91285">
            <w:pPr>
              <w:jc w:val="center"/>
              <w:rPr>
                <w:rFonts w:hint="eastAsia" w:ascii="仿宋_GB2312" w:hAnsi="仿宋_GB2312" w:eastAsia="仿宋_GB2312" w:cs="仿宋_GB2312"/>
                <w:sz w:val="18"/>
                <w:szCs w:val="18"/>
                <w:lang w:val="en-US" w:eastAsia="zh-CN"/>
              </w:rPr>
            </w:pPr>
            <w:r>
              <w:rPr>
                <w:rFonts w:hint="eastAsia" w:ascii="仿宋_GB2312" w:hAnsi="仿宋_GB2312" w:eastAsia="仿宋_GB2312" w:cs="仿宋_GB2312"/>
                <w:sz w:val="18"/>
                <w:szCs w:val="18"/>
              </w:rPr>
              <w:t>≥</w:t>
            </w:r>
            <w:r>
              <w:rPr>
                <w:rFonts w:hint="eastAsia" w:ascii="仿宋_GB2312" w:hAnsi="仿宋_GB2312" w:eastAsia="仿宋_GB2312" w:cs="仿宋_GB2312"/>
                <w:sz w:val="18"/>
                <w:szCs w:val="18"/>
                <w:lang w:val="en-US" w:eastAsia="zh-CN"/>
              </w:rPr>
              <w:t>510</w:t>
            </w:r>
          </w:p>
        </w:tc>
        <w:tc>
          <w:tcPr>
            <w:tcW w:w="1560" w:type="dxa"/>
            <w:tcBorders>
              <w:top w:val="single" w:color="auto" w:sz="4" w:space="0"/>
              <w:left w:val="single" w:color="auto" w:sz="4" w:space="0"/>
              <w:bottom w:val="single" w:color="auto" w:sz="4" w:space="0"/>
              <w:right w:val="single" w:color="auto" w:sz="4" w:space="0"/>
            </w:tcBorders>
            <w:vAlign w:val="center"/>
          </w:tcPr>
          <w:p w14:paraId="286D810B">
            <w:pPr>
              <w:jc w:val="center"/>
              <w:rPr>
                <w:rFonts w:hint="eastAsia" w:ascii="仿宋_GB2312" w:hAnsi="仿宋_GB2312" w:eastAsia="仿宋_GB2312" w:cs="仿宋_GB2312"/>
                <w:sz w:val="18"/>
                <w:szCs w:val="18"/>
                <w:lang w:val="en-US" w:eastAsia="zh-CN"/>
              </w:rPr>
            </w:pPr>
            <w:r>
              <w:rPr>
                <w:rFonts w:hint="eastAsia" w:ascii="仿宋_GB2312" w:hAnsi="仿宋_GB2312" w:eastAsia="仿宋_GB2312" w:cs="仿宋_GB2312"/>
                <w:sz w:val="18"/>
                <w:szCs w:val="18"/>
                <w:lang w:val="en-US" w:eastAsia="zh-CN"/>
              </w:rPr>
              <w:t>440</w:t>
            </w:r>
            <w:r>
              <w:rPr>
                <w:rFonts w:hint="eastAsia" w:ascii="仿宋_GB2312" w:hAnsi="仿宋_GB2312" w:eastAsia="仿宋_GB2312" w:cs="仿宋_GB2312"/>
                <w:sz w:val="18"/>
                <w:szCs w:val="18"/>
              </w:rPr>
              <w:t>～&lt;</w:t>
            </w:r>
            <w:r>
              <w:rPr>
                <w:rFonts w:hint="eastAsia" w:ascii="仿宋_GB2312" w:hAnsi="仿宋_GB2312" w:eastAsia="仿宋_GB2312" w:cs="仿宋_GB2312"/>
                <w:sz w:val="18"/>
                <w:szCs w:val="18"/>
                <w:lang w:val="en-US" w:eastAsia="zh-CN"/>
              </w:rPr>
              <w:t>510</w:t>
            </w:r>
          </w:p>
        </w:tc>
        <w:tc>
          <w:tcPr>
            <w:tcW w:w="1559" w:type="dxa"/>
            <w:tcBorders>
              <w:top w:val="single" w:color="auto" w:sz="4" w:space="0"/>
              <w:left w:val="single" w:color="auto" w:sz="4" w:space="0"/>
              <w:bottom w:val="single" w:color="auto" w:sz="4" w:space="0"/>
              <w:right w:val="single" w:color="auto" w:sz="4" w:space="0"/>
            </w:tcBorders>
            <w:vAlign w:val="center"/>
          </w:tcPr>
          <w:p w14:paraId="2E47910B">
            <w:pPr>
              <w:jc w:val="center"/>
              <w:rPr>
                <w:rFonts w:hint="eastAsia" w:ascii="仿宋_GB2312" w:hAnsi="仿宋_GB2312" w:eastAsia="仿宋_GB2312" w:cs="仿宋_GB2312"/>
                <w:sz w:val="18"/>
                <w:szCs w:val="18"/>
                <w:lang w:val="en-US" w:eastAsia="zh-CN"/>
              </w:rPr>
            </w:pPr>
            <w:r>
              <w:rPr>
                <w:rFonts w:hint="eastAsia" w:ascii="仿宋_GB2312" w:hAnsi="仿宋_GB2312" w:eastAsia="仿宋_GB2312" w:cs="仿宋_GB2312"/>
                <w:sz w:val="18"/>
                <w:szCs w:val="18"/>
                <w:lang w:val="en-US" w:eastAsia="zh-CN"/>
              </w:rPr>
              <w:t>380</w:t>
            </w:r>
            <w:r>
              <w:rPr>
                <w:rFonts w:hint="eastAsia" w:ascii="仿宋_GB2312" w:hAnsi="仿宋_GB2312" w:eastAsia="仿宋_GB2312" w:cs="仿宋_GB2312"/>
                <w:sz w:val="18"/>
                <w:szCs w:val="18"/>
              </w:rPr>
              <w:t>～&lt;</w:t>
            </w:r>
            <w:r>
              <w:rPr>
                <w:rFonts w:hint="eastAsia" w:ascii="仿宋_GB2312" w:hAnsi="仿宋_GB2312" w:eastAsia="仿宋_GB2312" w:cs="仿宋_GB2312"/>
                <w:sz w:val="18"/>
                <w:szCs w:val="18"/>
                <w:lang w:val="en-US" w:eastAsia="zh-CN"/>
              </w:rPr>
              <w:t>400</w:t>
            </w:r>
          </w:p>
        </w:tc>
        <w:tc>
          <w:tcPr>
            <w:tcW w:w="1727" w:type="dxa"/>
            <w:tcBorders>
              <w:top w:val="single" w:color="auto" w:sz="4" w:space="0"/>
              <w:left w:val="single" w:color="auto" w:sz="4" w:space="0"/>
              <w:bottom w:val="single" w:color="auto" w:sz="4" w:space="0"/>
              <w:right w:val="single" w:color="auto" w:sz="8" w:space="0"/>
            </w:tcBorders>
            <w:vAlign w:val="center"/>
          </w:tcPr>
          <w:p w14:paraId="5AEA1855">
            <w:pPr>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r>
      <w:tr w14:paraId="4BD19B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trPr>
        <w:tc>
          <w:tcPr>
            <w:tcW w:w="842" w:type="dxa"/>
            <w:vMerge w:val="continue"/>
            <w:tcBorders>
              <w:top w:val="single" w:color="auto" w:sz="4" w:space="0"/>
              <w:left w:val="single" w:color="auto" w:sz="8" w:space="0"/>
              <w:bottom w:val="single" w:color="auto" w:sz="4" w:space="0"/>
              <w:right w:val="single" w:color="auto" w:sz="4" w:space="0"/>
            </w:tcBorders>
            <w:vAlign w:val="center"/>
          </w:tcPr>
          <w:p w14:paraId="5109F9DD">
            <w:pPr>
              <w:jc w:val="center"/>
              <w:rPr>
                <w:rFonts w:hint="eastAsia" w:ascii="仿宋_GB2312" w:hAnsi="仿宋_GB2312" w:eastAsia="仿宋_GB2312" w:cs="仿宋_GB2312"/>
                <w:sz w:val="18"/>
                <w:szCs w:val="18"/>
              </w:rPr>
            </w:pPr>
          </w:p>
        </w:tc>
        <w:tc>
          <w:tcPr>
            <w:tcW w:w="1559" w:type="dxa"/>
            <w:tcBorders>
              <w:top w:val="single" w:color="auto" w:sz="4" w:space="0"/>
              <w:left w:val="single" w:color="auto" w:sz="4" w:space="0"/>
              <w:bottom w:val="single" w:color="auto" w:sz="4" w:space="0"/>
              <w:right w:val="single" w:color="auto" w:sz="4" w:space="0"/>
            </w:tcBorders>
            <w:vAlign w:val="center"/>
          </w:tcPr>
          <w:p w14:paraId="3F370C14">
            <w:pPr>
              <w:jc w:val="center"/>
              <w:rPr>
                <w:rFonts w:hint="eastAsia" w:ascii="仿宋_GB2312" w:hAnsi="仿宋_GB2312" w:eastAsia="仿宋_GB2312" w:cs="仿宋_GB2312"/>
                <w:sz w:val="18"/>
                <w:szCs w:val="18"/>
                <w:lang w:val="en-US" w:eastAsia="zh-CN"/>
              </w:rPr>
            </w:pPr>
            <w:r>
              <w:rPr>
                <w:rFonts w:hint="eastAsia" w:ascii="仿宋_GB2312" w:hAnsi="仿宋_GB2312" w:eastAsia="仿宋_GB2312" w:cs="仿宋_GB2312"/>
                <w:sz w:val="18"/>
                <w:szCs w:val="18"/>
                <w:lang w:val="en-US" w:eastAsia="zh-CN"/>
              </w:rPr>
              <w:t>3岁</w:t>
            </w:r>
          </w:p>
        </w:tc>
        <w:tc>
          <w:tcPr>
            <w:tcW w:w="1417" w:type="dxa"/>
            <w:tcBorders>
              <w:top w:val="single" w:color="auto" w:sz="4" w:space="0"/>
              <w:left w:val="single" w:color="auto" w:sz="4" w:space="0"/>
              <w:bottom w:val="single" w:color="auto" w:sz="4" w:space="0"/>
              <w:right w:val="single" w:color="auto" w:sz="4" w:space="0"/>
            </w:tcBorders>
            <w:vAlign w:val="center"/>
          </w:tcPr>
          <w:p w14:paraId="3E073B1D">
            <w:pPr>
              <w:jc w:val="center"/>
              <w:rPr>
                <w:rFonts w:hint="eastAsia" w:ascii="仿宋_GB2312" w:hAnsi="仿宋_GB2312" w:eastAsia="仿宋_GB2312" w:cs="仿宋_GB2312"/>
                <w:sz w:val="18"/>
                <w:szCs w:val="18"/>
                <w:lang w:val="en-US"/>
              </w:rPr>
            </w:pPr>
            <w:r>
              <w:rPr>
                <w:rFonts w:hint="eastAsia" w:ascii="仿宋_GB2312" w:hAnsi="仿宋_GB2312" w:eastAsia="仿宋_GB2312" w:cs="仿宋_GB2312"/>
                <w:sz w:val="18"/>
                <w:szCs w:val="18"/>
              </w:rPr>
              <w:t>≥</w:t>
            </w:r>
            <w:r>
              <w:rPr>
                <w:rFonts w:hint="eastAsia" w:ascii="仿宋_GB2312" w:hAnsi="仿宋_GB2312" w:eastAsia="仿宋_GB2312" w:cs="仿宋_GB2312"/>
                <w:sz w:val="18"/>
                <w:szCs w:val="18"/>
                <w:lang w:val="en-US" w:eastAsia="zh-CN"/>
              </w:rPr>
              <w:t>675</w:t>
            </w:r>
          </w:p>
        </w:tc>
        <w:tc>
          <w:tcPr>
            <w:tcW w:w="1560" w:type="dxa"/>
            <w:tcBorders>
              <w:top w:val="single" w:color="auto" w:sz="4" w:space="0"/>
              <w:left w:val="single" w:color="auto" w:sz="4" w:space="0"/>
              <w:bottom w:val="single" w:color="auto" w:sz="4" w:space="0"/>
              <w:right w:val="single" w:color="auto" w:sz="4" w:space="0"/>
            </w:tcBorders>
            <w:vAlign w:val="center"/>
          </w:tcPr>
          <w:p w14:paraId="2609D29D">
            <w:pPr>
              <w:jc w:val="center"/>
              <w:rPr>
                <w:rFonts w:hint="eastAsia" w:ascii="仿宋_GB2312" w:hAnsi="仿宋_GB2312" w:eastAsia="仿宋_GB2312" w:cs="仿宋_GB2312"/>
                <w:sz w:val="18"/>
                <w:szCs w:val="18"/>
                <w:lang w:val="en-US"/>
              </w:rPr>
            </w:pPr>
            <w:r>
              <w:rPr>
                <w:rFonts w:hint="eastAsia" w:ascii="仿宋_GB2312" w:hAnsi="仿宋_GB2312" w:eastAsia="仿宋_GB2312" w:cs="仿宋_GB2312"/>
                <w:sz w:val="18"/>
                <w:szCs w:val="18"/>
                <w:lang w:val="en-US" w:eastAsia="zh-CN"/>
              </w:rPr>
              <w:t>585</w:t>
            </w:r>
            <w:r>
              <w:rPr>
                <w:rFonts w:hint="eastAsia" w:ascii="仿宋_GB2312" w:hAnsi="仿宋_GB2312" w:eastAsia="仿宋_GB2312" w:cs="仿宋_GB2312"/>
                <w:sz w:val="18"/>
                <w:szCs w:val="18"/>
              </w:rPr>
              <w:t>～&lt;</w:t>
            </w:r>
            <w:r>
              <w:rPr>
                <w:rFonts w:hint="eastAsia" w:ascii="仿宋_GB2312" w:hAnsi="仿宋_GB2312" w:eastAsia="仿宋_GB2312" w:cs="仿宋_GB2312"/>
                <w:sz w:val="18"/>
                <w:szCs w:val="18"/>
                <w:lang w:val="en-US" w:eastAsia="zh-CN"/>
              </w:rPr>
              <w:t>675</w:t>
            </w:r>
          </w:p>
        </w:tc>
        <w:tc>
          <w:tcPr>
            <w:tcW w:w="1559" w:type="dxa"/>
            <w:tcBorders>
              <w:top w:val="single" w:color="auto" w:sz="4" w:space="0"/>
              <w:left w:val="single" w:color="auto" w:sz="4" w:space="0"/>
              <w:bottom w:val="single" w:color="auto" w:sz="4" w:space="0"/>
              <w:right w:val="single" w:color="auto" w:sz="4" w:space="0"/>
            </w:tcBorders>
            <w:vAlign w:val="center"/>
          </w:tcPr>
          <w:p w14:paraId="4DF9DDE9">
            <w:pPr>
              <w:jc w:val="center"/>
              <w:rPr>
                <w:rFonts w:hint="eastAsia" w:ascii="仿宋_GB2312" w:hAnsi="仿宋_GB2312" w:eastAsia="仿宋_GB2312" w:cs="仿宋_GB2312"/>
                <w:sz w:val="18"/>
                <w:szCs w:val="18"/>
                <w:lang w:val="en-US"/>
              </w:rPr>
            </w:pPr>
            <w:r>
              <w:rPr>
                <w:rFonts w:hint="eastAsia" w:ascii="仿宋_GB2312" w:hAnsi="仿宋_GB2312" w:eastAsia="仿宋_GB2312" w:cs="仿宋_GB2312"/>
                <w:sz w:val="18"/>
                <w:szCs w:val="18"/>
                <w:lang w:val="en-US" w:eastAsia="zh-CN"/>
              </w:rPr>
              <w:t>540</w:t>
            </w:r>
            <w:r>
              <w:rPr>
                <w:rFonts w:hint="eastAsia" w:ascii="仿宋_GB2312" w:hAnsi="仿宋_GB2312" w:eastAsia="仿宋_GB2312" w:cs="仿宋_GB2312"/>
                <w:sz w:val="18"/>
                <w:szCs w:val="18"/>
              </w:rPr>
              <w:t>～&lt;</w:t>
            </w:r>
            <w:r>
              <w:rPr>
                <w:rFonts w:hint="eastAsia" w:ascii="仿宋_GB2312" w:hAnsi="仿宋_GB2312" w:eastAsia="仿宋_GB2312" w:cs="仿宋_GB2312"/>
                <w:sz w:val="18"/>
                <w:szCs w:val="18"/>
                <w:lang w:val="en-US" w:eastAsia="zh-CN"/>
              </w:rPr>
              <w:t>585</w:t>
            </w:r>
          </w:p>
        </w:tc>
        <w:tc>
          <w:tcPr>
            <w:tcW w:w="1727" w:type="dxa"/>
            <w:tcBorders>
              <w:top w:val="single" w:color="auto" w:sz="4" w:space="0"/>
              <w:left w:val="single" w:color="auto" w:sz="4" w:space="0"/>
              <w:bottom w:val="single" w:color="auto" w:sz="4" w:space="0"/>
              <w:right w:val="single" w:color="auto" w:sz="8" w:space="0"/>
            </w:tcBorders>
            <w:vAlign w:val="center"/>
          </w:tcPr>
          <w:p w14:paraId="7927D7CD">
            <w:pPr>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r>
      <w:tr w14:paraId="003BC3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trPr>
        <w:tc>
          <w:tcPr>
            <w:tcW w:w="842" w:type="dxa"/>
            <w:vMerge w:val="restart"/>
            <w:tcBorders>
              <w:top w:val="single" w:color="auto" w:sz="4" w:space="0"/>
              <w:left w:val="single" w:color="auto" w:sz="8" w:space="0"/>
              <w:bottom w:val="single" w:color="auto" w:sz="4" w:space="0"/>
              <w:right w:val="single" w:color="auto" w:sz="4" w:space="0"/>
            </w:tcBorders>
            <w:vAlign w:val="center"/>
          </w:tcPr>
          <w:p w14:paraId="595600BF">
            <w:pPr>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母牛</w:t>
            </w:r>
          </w:p>
        </w:tc>
        <w:tc>
          <w:tcPr>
            <w:tcW w:w="1559" w:type="dxa"/>
            <w:tcBorders>
              <w:top w:val="single" w:color="auto" w:sz="4" w:space="0"/>
              <w:left w:val="single" w:color="auto" w:sz="4" w:space="0"/>
              <w:bottom w:val="single" w:color="auto" w:sz="4" w:space="0"/>
              <w:right w:val="single" w:color="auto" w:sz="4" w:space="0"/>
            </w:tcBorders>
            <w:vAlign w:val="center"/>
          </w:tcPr>
          <w:p w14:paraId="7D0BF687">
            <w:pPr>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0.5岁</w:t>
            </w:r>
          </w:p>
        </w:tc>
        <w:tc>
          <w:tcPr>
            <w:tcW w:w="1417" w:type="dxa"/>
            <w:tcBorders>
              <w:top w:val="single" w:color="auto" w:sz="4" w:space="0"/>
              <w:left w:val="single" w:color="auto" w:sz="4" w:space="0"/>
              <w:bottom w:val="single" w:color="auto" w:sz="4" w:space="0"/>
              <w:right w:val="single" w:color="auto" w:sz="4" w:space="0"/>
            </w:tcBorders>
            <w:vAlign w:val="center"/>
          </w:tcPr>
          <w:p w14:paraId="1DA646E2">
            <w:pPr>
              <w:jc w:val="center"/>
              <w:rPr>
                <w:rFonts w:hint="eastAsia" w:ascii="仿宋_GB2312" w:hAnsi="仿宋_GB2312" w:eastAsia="仿宋_GB2312" w:cs="仿宋_GB2312"/>
                <w:sz w:val="18"/>
                <w:szCs w:val="18"/>
                <w:lang w:val="en-US"/>
              </w:rPr>
            </w:pPr>
            <w:r>
              <w:rPr>
                <w:rFonts w:hint="eastAsia" w:ascii="仿宋_GB2312" w:hAnsi="仿宋_GB2312" w:eastAsia="仿宋_GB2312" w:cs="仿宋_GB2312"/>
                <w:sz w:val="18"/>
                <w:szCs w:val="18"/>
              </w:rPr>
              <w:t>≥</w:t>
            </w:r>
            <w:r>
              <w:rPr>
                <w:rFonts w:hint="eastAsia" w:ascii="仿宋_GB2312" w:hAnsi="仿宋_GB2312" w:eastAsia="仿宋_GB2312" w:cs="仿宋_GB2312"/>
                <w:sz w:val="18"/>
                <w:szCs w:val="18"/>
                <w:lang w:val="en-US" w:eastAsia="zh-CN"/>
              </w:rPr>
              <w:t>95</w:t>
            </w:r>
          </w:p>
        </w:tc>
        <w:tc>
          <w:tcPr>
            <w:tcW w:w="1560" w:type="dxa"/>
            <w:tcBorders>
              <w:top w:val="single" w:color="auto" w:sz="4" w:space="0"/>
              <w:left w:val="single" w:color="auto" w:sz="4" w:space="0"/>
              <w:bottom w:val="single" w:color="auto" w:sz="4" w:space="0"/>
              <w:right w:val="single" w:color="auto" w:sz="4" w:space="0"/>
            </w:tcBorders>
            <w:vAlign w:val="center"/>
          </w:tcPr>
          <w:p w14:paraId="1910B804">
            <w:pPr>
              <w:jc w:val="center"/>
              <w:rPr>
                <w:rFonts w:hint="eastAsia" w:ascii="仿宋_GB2312" w:hAnsi="仿宋_GB2312" w:eastAsia="仿宋_GB2312" w:cs="仿宋_GB2312"/>
                <w:sz w:val="18"/>
                <w:szCs w:val="18"/>
                <w:lang w:val="en-US" w:eastAsia="zh-CN"/>
              </w:rPr>
            </w:pPr>
            <w:r>
              <w:rPr>
                <w:rFonts w:hint="eastAsia" w:ascii="仿宋_GB2312" w:hAnsi="仿宋_GB2312" w:eastAsia="仿宋_GB2312" w:cs="仿宋_GB2312"/>
                <w:sz w:val="18"/>
                <w:szCs w:val="18"/>
                <w:lang w:val="en-US" w:eastAsia="zh-CN"/>
              </w:rPr>
              <w:t>80</w:t>
            </w:r>
            <w:r>
              <w:rPr>
                <w:rFonts w:hint="eastAsia" w:ascii="仿宋_GB2312" w:hAnsi="仿宋_GB2312" w:eastAsia="仿宋_GB2312" w:cs="仿宋_GB2312"/>
                <w:sz w:val="18"/>
                <w:szCs w:val="18"/>
              </w:rPr>
              <w:t>～&lt;</w:t>
            </w:r>
            <w:r>
              <w:rPr>
                <w:rFonts w:hint="eastAsia" w:ascii="仿宋_GB2312" w:hAnsi="仿宋_GB2312" w:eastAsia="仿宋_GB2312" w:cs="仿宋_GB2312"/>
                <w:sz w:val="18"/>
                <w:szCs w:val="18"/>
                <w:lang w:val="en-US" w:eastAsia="zh-CN"/>
              </w:rPr>
              <w:t>95</w:t>
            </w:r>
          </w:p>
        </w:tc>
        <w:tc>
          <w:tcPr>
            <w:tcW w:w="1559" w:type="dxa"/>
            <w:tcBorders>
              <w:top w:val="single" w:color="auto" w:sz="4" w:space="0"/>
              <w:left w:val="single" w:color="auto" w:sz="4" w:space="0"/>
              <w:bottom w:val="single" w:color="auto" w:sz="4" w:space="0"/>
              <w:right w:val="single" w:color="auto" w:sz="4" w:space="0"/>
            </w:tcBorders>
            <w:vAlign w:val="center"/>
          </w:tcPr>
          <w:p w14:paraId="62DCEBC1">
            <w:pPr>
              <w:jc w:val="center"/>
              <w:rPr>
                <w:rFonts w:hint="eastAsia" w:ascii="仿宋_GB2312" w:hAnsi="仿宋_GB2312" w:eastAsia="仿宋_GB2312" w:cs="仿宋_GB2312"/>
                <w:sz w:val="18"/>
                <w:szCs w:val="18"/>
                <w:lang w:val="en-US" w:eastAsia="zh-CN"/>
              </w:rPr>
            </w:pPr>
            <w:r>
              <w:rPr>
                <w:rFonts w:hint="eastAsia" w:ascii="仿宋_GB2312" w:hAnsi="仿宋_GB2312" w:eastAsia="仿宋_GB2312" w:cs="仿宋_GB2312"/>
                <w:sz w:val="18"/>
                <w:szCs w:val="18"/>
                <w:lang w:val="en-US" w:eastAsia="zh-CN"/>
              </w:rPr>
              <w:t>65</w:t>
            </w:r>
            <w:r>
              <w:rPr>
                <w:rFonts w:hint="eastAsia" w:ascii="仿宋_GB2312" w:hAnsi="仿宋_GB2312" w:eastAsia="仿宋_GB2312" w:cs="仿宋_GB2312"/>
                <w:sz w:val="18"/>
                <w:szCs w:val="18"/>
              </w:rPr>
              <w:t>～&lt;</w:t>
            </w:r>
            <w:r>
              <w:rPr>
                <w:rFonts w:hint="eastAsia" w:ascii="仿宋_GB2312" w:hAnsi="仿宋_GB2312" w:eastAsia="仿宋_GB2312" w:cs="仿宋_GB2312"/>
                <w:sz w:val="18"/>
                <w:szCs w:val="18"/>
                <w:lang w:val="en-US" w:eastAsia="zh-CN"/>
              </w:rPr>
              <w:t>80</w:t>
            </w:r>
          </w:p>
        </w:tc>
        <w:tc>
          <w:tcPr>
            <w:tcW w:w="1727" w:type="dxa"/>
            <w:tcBorders>
              <w:top w:val="single" w:color="auto" w:sz="4" w:space="0"/>
              <w:left w:val="single" w:color="auto" w:sz="4" w:space="0"/>
              <w:bottom w:val="single" w:color="auto" w:sz="4" w:space="0"/>
              <w:right w:val="single" w:color="auto" w:sz="8" w:space="0"/>
            </w:tcBorders>
            <w:vAlign w:val="center"/>
          </w:tcPr>
          <w:p w14:paraId="5C8EF068">
            <w:pPr>
              <w:jc w:val="center"/>
              <w:rPr>
                <w:rFonts w:hint="eastAsia" w:ascii="仿宋_GB2312" w:hAnsi="仿宋_GB2312" w:eastAsia="仿宋_GB2312" w:cs="仿宋_GB2312"/>
                <w:sz w:val="18"/>
                <w:szCs w:val="18"/>
                <w:lang w:val="en-US" w:eastAsia="zh-CN"/>
              </w:rPr>
            </w:pPr>
            <w:r>
              <w:rPr>
                <w:rFonts w:hint="eastAsia" w:ascii="仿宋_GB2312" w:hAnsi="仿宋_GB2312" w:eastAsia="仿宋_GB2312" w:cs="仿宋_GB2312"/>
                <w:sz w:val="18"/>
                <w:szCs w:val="18"/>
                <w:lang w:val="en-US" w:eastAsia="zh-CN"/>
              </w:rPr>
              <w:t>50</w:t>
            </w:r>
            <w:r>
              <w:rPr>
                <w:rFonts w:hint="eastAsia" w:ascii="仿宋_GB2312" w:hAnsi="仿宋_GB2312" w:eastAsia="仿宋_GB2312" w:cs="仿宋_GB2312"/>
                <w:sz w:val="18"/>
                <w:szCs w:val="18"/>
              </w:rPr>
              <w:t>～&lt;</w:t>
            </w:r>
            <w:r>
              <w:rPr>
                <w:rFonts w:hint="eastAsia" w:ascii="仿宋_GB2312" w:hAnsi="仿宋_GB2312" w:eastAsia="仿宋_GB2312" w:cs="仿宋_GB2312"/>
                <w:sz w:val="18"/>
                <w:szCs w:val="18"/>
                <w:lang w:val="en-US" w:eastAsia="zh-CN"/>
              </w:rPr>
              <w:t>65</w:t>
            </w:r>
          </w:p>
        </w:tc>
      </w:tr>
      <w:tr w14:paraId="34A47E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trPr>
        <w:tc>
          <w:tcPr>
            <w:tcW w:w="842" w:type="dxa"/>
            <w:vMerge w:val="continue"/>
            <w:tcBorders>
              <w:top w:val="single" w:color="auto" w:sz="4" w:space="0"/>
              <w:left w:val="single" w:color="auto" w:sz="8" w:space="0"/>
              <w:bottom w:val="single" w:color="auto" w:sz="4" w:space="0"/>
              <w:right w:val="single" w:color="auto" w:sz="4" w:space="0"/>
            </w:tcBorders>
            <w:vAlign w:val="center"/>
          </w:tcPr>
          <w:p w14:paraId="3838BA21">
            <w:pPr>
              <w:jc w:val="center"/>
              <w:rPr>
                <w:rFonts w:hint="eastAsia" w:ascii="仿宋_GB2312" w:hAnsi="仿宋_GB2312" w:eastAsia="仿宋_GB2312" w:cs="仿宋_GB2312"/>
                <w:sz w:val="18"/>
                <w:szCs w:val="18"/>
              </w:rPr>
            </w:pPr>
          </w:p>
        </w:tc>
        <w:tc>
          <w:tcPr>
            <w:tcW w:w="1559" w:type="dxa"/>
            <w:tcBorders>
              <w:top w:val="single" w:color="auto" w:sz="4" w:space="0"/>
              <w:left w:val="single" w:color="auto" w:sz="4" w:space="0"/>
              <w:bottom w:val="single" w:color="auto" w:sz="4" w:space="0"/>
              <w:right w:val="single" w:color="auto" w:sz="4" w:space="0"/>
            </w:tcBorders>
            <w:vAlign w:val="center"/>
          </w:tcPr>
          <w:p w14:paraId="4ED80ADD">
            <w:pPr>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1</w:t>
            </w:r>
            <w:r>
              <w:rPr>
                <w:rFonts w:hint="eastAsia" w:ascii="仿宋_GB2312" w:hAnsi="仿宋_GB2312" w:eastAsia="仿宋_GB2312" w:cs="仿宋_GB2312"/>
                <w:sz w:val="18"/>
                <w:szCs w:val="18"/>
              </w:rPr>
              <w:t>岁</w:t>
            </w:r>
          </w:p>
        </w:tc>
        <w:tc>
          <w:tcPr>
            <w:tcW w:w="1417" w:type="dxa"/>
            <w:tcBorders>
              <w:top w:val="single" w:color="auto" w:sz="4" w:space="0"/>
              <w:left w:val="single" w:color="auto" w:sz="4" w:space="0"/>
              <w:bottom w:val="single" w:color="auto" w:sz="4" w:space="0"/>
              <w:right w:val="single" w:color="auto" w:sz="4" w:space="0"/>
            </w:tcBorders>
            <w:vAlign w:val="center"/>
          </w:tcPr>
          <w:p w14:paraId="0D8E2C59">
            <w:pPr>
              <w:jc w:val="center"/>
              <w:rPr>
                <w:rFonts w:hint="eastAsia" w:ascii="仿宋_GB2312" w:hAnsi="仿宋_GB2312" w:eastAsia="仿宋_GB2312" w:cs="仿宋_GB2312"/>
                <w:sz w:val="18"/>
                <w:szCs w:val="18"/>
                <w:lang w:val="en-US" w:eastAsia="zh-CN"/>
              </w:rPr>
            </w:pPr>
            <w:r>
              <w:rPr>
                <w:rFonts w:hint="eastAsia" w:ascii="仿宋_GB2312" w:hAnsi="仿宋_GB2312" w:eastAsia="仿宋_GB2312" w:cs="仿宋_GB2312"/>
                <w:sz w:val="18"/>
                <w:szCs w:val="18"/>
              </w:rPr>
              <w:t>≥</w:t>
            </w:r>
            <w:r>
              <w:rPr>
                <w:rFonts w:hint="eastAsia" w:ascii="仿宋_GB2312" w:hAnsi="仿宋_GB2312" w:eastAsia="仿宋_GB2312" w:cs="仿宋_GB2312"/>
                <w:sz w:val="18"/>
                <w:szCs w:val="18"/>
                <w:lang w:val="en-US" w:eastAsia="zh-CN"/>
              </w:rPr>
              <w:t>290</w:t>
            </w:r>
          </w:p>
        </w:tc>
        <w:tc>
          <w:tcPr>
            <w:tcW w:w="1560" w:type="dxa"/>
            <w:tcBorders>
              <w:top w:val="single" w:color="auto" w:sz="4" w:space="0"/>
              <w:left w:val="single" w:color="auto" w:sz="4" w:space="0"/>
              <w:bottom w:val="single" w:color="auto" w:sz="4" w:space="0"/>
              <w:right w:val="single" w:color="auto" w:sz="4" w:space="0"/>
            </w:tcBorders>
            <w:vAlign w:val="center"/>
          </w:tcPr>
          <w:p w14:paraId="672F0367">
            <w:pPr>
              <w:jc w:val="center"/>
              <w:rPr>
                <w:rFonts w:hint="eastAsia" w:ascii="仿宋_GB2312" w:hAnsi="仿宋_GB2312" w:eastAsia="仿宋_GB2312" w:cs="仿宋_GB2312"/>
                <w:sz w:val="18"/>
                <w:szCs w:val="18"/>
                <w:lang w:val="en-US" w:eastAsia="zh-CN"/>
              </w:rPr>
            </w:pPr>
            <w:r>
              <w:rPr>
                <w:rFonts w:hint="eastAsia" w:ascii="仿宋_GB2312" w:hAnsi="仿宋_GB2312" w:eastAsia="仿宋_GB2312" w:cs="仿宋_GB2312"/>
                <w:sz w:val="18"/>
                <w:szCs w:val="18"/>
                <w:lang w:val="en-US" w:eastAsia="zh-CN"/>
              </w:rPr>
              <w:t>225</w:t>
            </w:r>
            <w:r>
              <w:rPr>
                <w:rFonts w:hint="eastAsia" w:ascii="仿宋_GB2312" w:hAnsi="仿宋_GB2312" w:eastAsia="仿宋_GB2312" w:cs="仿宋_GB2312"/>
                <w:sz w:val="18"/>
                <w:szCs w:val="18"/>
              </w:rPr>
              <w:t>～&lt;</w:t>
            </w:r>
            <w:r>
              <w:rPr>
                <w:rFonts w:hint="eastAsia" w:ascii="仿宋_GB2312" w:hAnsi="仿宋_GB2312" w:eastAsia="仿宋_GB2312" w:cs="仿宋_GB2312"/>
                <w:sz w:val="18"/>
                <w:szCs w:val="18"/>
                <w:lang w:val="en-US" w:eastAsia="zh-CN"/>
              </w:rPr>
              <w:t>290</w:t>
            </w:r>
          </w:p>
        </w:tc>
        <w:tc>
          <w:tcPr>
            <w:tcW w:w="1559" w:type="dxa"/>
            <w:tcBorders>
              <w:top w:val="single" w:color="auto" w:sz="4" w:space="0"/>
              <w:left w:val="single" w:color="auto" w:sz="4" w:space="0"/>
              <w:bottom w:val="single" w:color="auto" w:sz="4" w:space="0"/>
              <w:right w:val="single" w:color="auto" w:sz="4" w:space="0"/>
            </w:tcBorders>
            <w:vAlign w:val="center"/>
          </w:tcPr>
          <w:p w14:paraId="016FB355">
            <w:pPr>
              <w:jc w:val="center"/>
              <w:rPr>
                <w:rFonts w:hint="eastAsia" w:ascii="仿宋_GB2312" w:hAnsi="仿宋_GB2312" w:eastAsia="仿宋_GB2312" w:cs="仿宋_GB2312"/>
                <w:sz w:val="18"/>
                <w:szCs w:val="18"/>
                <w:lang w:val="en-US" w:eastAsia="zh-CN"/>
              </w:rPr>
            </w:pPr>
            <w:r>
              <w:rPr>
                <w:rFonts w:hint="eastAsia" w:ascii="仿宋_GB2312" w:hAnsi="仿宋_GB2312" w:eastAsia="仿宋_GB2312" w:cs="仿宋_GB2312"/>
                <w:sz w:val="18"/>
                <w:szCs w:val="18"/>
                <w:lang w:val="en-US" w:eastAsia="zh-CN"/>
              </w:rPr>
              <w:t>180</w:t>
            </w:r>
            <w:r>
              <w:rPr>
                <w:rFonts w:hint="eastAsia" w:ascii="仿宋_GB2312" w:hAnsi="仿宋_GB2312" w:eastAsia="仿宋_GB2312" w:cs="仿宋_GB2312"/>
                <w:sz w:val="18"/>
                <w:szCs w:val="18"/>
              </w:rPr>
              <w:t>～&lt;</w:t>
            </w:r>
            <w:r>
              <w:rPr>
                <w:rFonts w:hint="eastAsia" w:ascii="仿宋_GB2312" w:hAnsi="仿宋_GB2312" w:eastAsia="仿宋_GB2312" w:cs="仿宋_GB2312"/>
                <w:sz w:val="18"/>
                <w:szCs w:val="18"/>
                <w:lang w:val="en-US" w:eastAsia="zh-CN"/>
              </w:rPr>
              <w:t>225</w:t>
            </w:r>
          </w:p>
        </w:tc>
        <w:tc>
          <w:tcPr>
            <w:tcW w:w="1727" w:type="dxa"/>
            <w:tcBorders>
              <w:top w:val="single" w:color="auto" w:sz="4" w:space="0"/>
              <w:left w:val="single" w:color="auto" w:sz="4" w:space="0"/>
              <w:bottom w:val="single" w:color="auto" w:sz="4" w:space="0"/>
              <w:right w:val="single" w:color="auto" w:sz="8" w:space="0"/>
            </w:tcBorders>
            <w:vAlign w:val="center"/>
          </w:tcPr>
          <w:p w14:paraId="33DD8732">
            <w:pPr>
              <w:jc w:val="center"/>
              <w:rPr>
                <w:rFonts w:hint="eastAsia" w:ascii="仿宋_GB2312" w:hAnsi="仿宋_GB2312" w:eastAsia="仿宋_GB2312" w:cs="仿宋_GB2312"/>
                <w:sz w:val="18"/>
                <w:szCs w:val="18"/>
                <w:lang w:val="en-US" w:eastAsia="zh-CN"/>
              </w:rPr>
            </w:pPr>
            <w:r>
              <w:rPr>
                <w:rFonts w:hint="eastAsia" w:ascii="仿宋_GB2312" w:hAnsi="仿宋_GB2312" w:eastAsia="仿宋_GB2312" w:cs="仿宋_GB2312"/>
                <w:sz w:val="18"/>
                <w:szCs w:val="18"/>
                <w:lang w:val="en-US" w:eastAsia="zh-CN"/>
              </w:rPr>
              <w:t>150</w:t>
            </w:r>
            <w:r>
              <w:rPr>
                <w:rFonts w:hint="eastAsia" w:ascii="仿宋_GB2312" w:hAnsi="仿宋_GB2312" w:eastAsia="仿宋_GB2312" w:cs="仿宋_GB2312"/>
                <w:sz w:val="18"/>
                <w:szCs w:val="18"/>
              </w:rPr>
              <w:t>～&lt;</w:t>
            </w:r>
            <w:r>
              <w:rPr>
                <w:rFonts w:hint="eastAsia" w:ascii="仿宋_GB2312" w:hAnsi="仿宋_GB2312" w:eastAsia="仿宋_GB2312" w:cs="仿宋_GB2312"/>
                <w:sz w:val="18"/>
                <w:szCs w:val="18"/>
                <w:lang w:val="en-US" w:eastAsia="zh-CN"/>
              </w:rPr>
              <w:t>180</w:t>
            </w:r>
          </w:p>
        </w:tc>
      </w:tr>
      <w:tr w14:paraId="1503AB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trPr>
        <w:tc>
          <w:tcPr>
            <w:tcW w:w="842" w:type="dxa"/>
            <w:vMerge w:val="continue"/>
            <w:tcBorders>
              <w:top w:val="single" w:color="auto" w:sz="4" w:space="0"/>
              <w:left w:val="single" w:color="auto" w:sz="8" w:space="0"/>
              <w:bottom w:val="single" w:color="auto" w:sz="4" w:space="0"/>
              <w:right w:val="single" w:color="auto" w:sz="4" w:space="0"/>
            </w:tcBorders>
            <w:vAlign w:val="center"/>
          </w:tcPr>
          <w:p w14:paraId="3B37AEEE">
            <w:pPr>
              <w:jc w:val="center"/>
              <w:rPr>
                <w:rFonts w:hint="eastAsia" w:ascii="仿宋_GB2312" w:hAnsi="仿宋_GB2312" w:eastAsia="仿宋_GB2312" w:cs="仿宋_GB2312"/>
                <w:sz w:val="18"/>
                <w:szCs w:val="18"/>
              </w:rPr>
            </w:pPr>
          </w:p>
        </w:tc>
        <w:tc>
          <w:tcPr>
            <w:tcW w:w="1559" w:type="dxa"/>
            <w:tcBorders>
              <w:top w:val="single" w:color="auto" w:sz="4" w:space="0"/>
              <w:left w:val="single" w:color="auto" w:sz="4" w:space="0"/>
              <w:bottom w:val="single" w:color="auto" w:sz="4" w:space="0"/>
              <w:right w:val="single" w:color="auto" w:sz="4" w:space="0"/>
            </w:tcBorders>
            <w:vAlign w:val="center"/>
          </w:tcPr>
          <w:p w14:paraId="6DC5B774">
            <w:pPr>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2</w:t>
            </w:r>
            <w:r>
              <w:rPr>
                <w:rFonts w:hint="eastAsia" w:ascii="仿宋_GB2312" w:hAnsi="仿宋_GB2312" w:eastAsia="仿宋_GB2312" w:cs="仿宋_GB2312"/>
                <w:sz w:val="18"/>
                <w:szCs w:val="18"/>
              </w:rPr>
              <w:t>岁</w:t>
            </w:r>
          </w:p>
        </w:tc>
        <w:tc>
          <w:tcPr>
            <w:tcW w:w="1417" w:type="dxa"/>
            <w:tcBorders>
              <w:top w:val="single" w:color="auto" w:sz="4" w:space="0"/>
              <w:left w:val="single" w:color="auto" w:sz="4" w:space="0"/>
              <w:bottom w:val="single" w:color="auto" w:sz="4" w:space="0"/>
              <w:right w:val="single" w:color="auto" w:sz="4" w:space="0"/>
            </w:tcBorders>
            <w:vAlign w:val="center"/>
          </w:tcPr>
          <w:p w14:paraId="1B3143FE">
            <w:pPr>
              <w:jc w:val="center"/>
              <w:rPr>
                <w:rFonts w:hint="eastAsia" w:ascii="仿宋_GB2312" w:hAnsi="仿宋_GB2312" w:eastAsia="仿宋_GB2312" w:cs="仿宋_GB2312"/>
                <w:sz w:val="18"/>
                <w:szCs w:val="18"/>
                <w:lang w:val="en-US" w:eastAsia="zh-CN"/>
              </w:rPr>
            </w:pPr>
            <w:r>
              <w:rPr>
                <w:rFonts w:hint="eastAsia" w:ascii="仿宋_GB2312" w:hAnsi="仿宋_GB2312" w:eastAsia="仿宋_GB2312" w:cs="仿宋_GB2312"/>
                <w:sz w:val="18"/>
                <w:szCs w:val="18"/>
              </w:rPr>
              <w:t>≥</w:t>
            </w:r>
            <w:r>
              <w:rPr>
                <w:rFonts w:hint="eastAsia" w:ascii="仿宋_GB2312" w:hAnsi="仿宋_GB2312" w:eastAsia="仿宋_GB2312" w:cs="仿宋_GB2312"/>
                <w:sz w:val="18"/>
                <w:szCs w:val="18"/>
                <w:lang w:val="en-US" w:eastAsia="zh-CN"/>
              </w:rPr>
              <w:t>495</w:t>
            </w:r>
          </w:p>
        </w:tc>
        <w:tc>
          <w:tcPr>
            <w:tcW w:w="1560" w:type="dxa"/>
            <w:tcBorders>
              <w:top w:val="single" w:color="auto" w:sz="4" w:space="0"/>
              <w:left w:val="single" w:color="auto" w:sz="4" w:space="0"/>
              <w:bottom w:val="single" w:color="auto" w:sz="4" w:space="0"/>
              <w:right w:val="single" w:color="auto" w:sz="4" w:space="0"/>
            </w:tcBorders>
            <w:vAlign w:val="center"/>
          </w:tcPr>
          <w:p w14:paraId="0C9944D5">
            <w:pPr>
              <w:jc w:val="center"/>
              <w:rPr>
                <w:rFonts w:hint="eastAsia" w:ascii="仿宋_GB2312" w:hAnsi="仿宋_GB2312" w:eastAsia="仿宋_GB2312" w:cs="仿宋_GB2312"/>
                <w:sz w:val="18"/>
                <w:szCs w:val="18"/>
                <w:lang w:val="en-US" w:eastAsia="zh-CN"/>
              </w:rPr>
            </w:pPr>
            <w:r>
              <w:rPr>
                <w:rFonts w:hint="eastAsia" w:ascii="仿宋_GB2312" w:hAnsi="仿宋_GB2312" w:eastAsia="仿宋_GB2312" w:cs="仿宋_GB2312"/>
                <w:sz w:val="18"/>
                <w:szCs w:val="18"/>
                <w:lang w:val="en-US" w:eastAsia="zh-CN"/>
              </w:rPr>
              <w:t>415</w:t>
            </w:r>
            <w:r>
              <w:rPr>
                <w:rFonts w:hint="eastAsia" w:ascii="仿宋_GB2312" w:hAnsi="仿宋_GB2312" w:eastAsia="仿宋_GB2312" w:cs="仿宋_GB2312"/>
                <w:sz w:val="18"/>
                <w:szCs w:val="18"/>
              </w:rPr>
              <w:t>～&lt;</w:t>
            </w:r>
            <w:r>
              <w:rPr>
                <w:rFonts w:hint="eastAsia" w:ascii="仿宋_GB2312" w:hAnsi="仿宋_GB2312" w:eastAsia="仿宋_GB2312" w:cs="仿宋_GB2312"/>
                <w:sz w:val="18"/>
                <w:szCs w:val="18"/>
                <w:lang w:val="en-US" w:eastAsia="zh-CN"/>
              </w:rPr>
              <w:t>495</w:t>
            </w:r>
          </w:p>
        </w:tc>
        <w:tc>
          <w:tcPr>
            <w:tcW w:w="1559" w:type="dxa"/>
            <w:tcBorders>
              <w:top w:val="single" w:color="auto" w:sz="4" w:space="0"/>
              <w:left w:val="single" w:color="auto" w:sz="4" w:space="0"/>
              <w:bottom w:val="single" w:color="auto" w:sz="4" w:space="0"/>
              <w:right w:val="single" w:color="auto" w:sz="4" w:space="0"/>
            </w:tcBorders>
            <w:vAlign w:val="center"/>
          </w:tcPr>
          <w:p w14:paraId="198E67AC">
            <w:pPr>
              <w:jc w:val="center"/>
              <w:rPr>
                <w:rFonts w:hint="eastAsia" w:ascii="仿宋_GB2312" w:hAnsi="仿宋_GB2312" w:eastAsia="仿宋_GB2312" w:cs="仿宋_GB2312"/>
                <w:sz w:val="18"/>
                <w:szCs w:val="18"/>
                <w:lang w:val="en-US" w:eastAsia="zh-CN"/>
              </w:rPr>
            </w:pPr>
            <w:r>
              <w:rPr>
                <w:rFonts w:hint="eastAsia" w:ascii="仿宋_GB2312" w:hAnsi="仿宋_GB2312" w:eastAsia="仿宋_GB2312" w:cs="仿宋_GB2312"/>
                <w:sz w:val="18"/>
                <w:szCs w:val="18"/>
                <w:lang w:val="en-US" w:eastAsia="zh-CN"/>
              </w:rPr>
              <w:t>345</w:t>
            </w:r>
            <w:r>
              <w:rPr>
                <w:rFonts w:hint="eastAsia" w:ascii="仿宋_GB2312" w:hAnsi="仿宋_GB2312" w:eastAsia="仿宋_GB2312" w:cs="仿宋_GB2312"/>
                <w:sz w:val="18"/>
                <w:szCs w:val="18"/>
              </w:rPr>
              <w:t>～&lt;</w:t>
            </w:r>
            <w:r>
              <w:rPr>
                <w:rFonts w:hint="eastAsia" w:ascii="仿宋_GB2312" w:hAnsi="仿宋_GB2312" w:eastAsia="仿宋_GB2312" w:cs="仿宋_GB2312"/>
                <w:sz w:val="18"/>
                <w:szCs w:val="18"/>
                <w:lang w:val="en-US" w:eastAsia="zh-CN"/>
              </w:rPr>
              <w:t>415</w:t>
            </w:r>
          </w:p>
        </w:tc>
        <w:tc>
          <w:tcPr>
            <w:tcW w:w="1727" w:type="dxa"/>
            <w:tcBorders>
              <w:top w:val="single" w:color="auto" w:sz="4" w:space="0"/>
              <w:left w:val="single" w:color="auto" w:sz="4" w:space="0"/>
              <w:bottom w:val="single" w:color="auto" w:sz="4" w:space="0"/>
              <w:right w:val="single" w:color="auto" w:sz="8" w:space="0"/>
            </w:tcBorders>
            <w:vAlign w:val="center"/>
          </w:tcPr>
          <w:p w14:paraId="49C2F39B">
            <w:pPr>
              <w:jc w:val="center"/>
              <w:rPr>
                <w:rFonts w:hint="eastAsia" w:ascii="仿宋_GB2312" w:hAnsi="仿宋_GB2312" w:eastAsia="仿宋_GB2312" w:cs="仿宋_GB2312"/>
                <w:sz w:val="18"/>
                <w:szCs w:val="18"/>
                <w:lang w:val="en-US" w:eastAsia="zh-CN"/>
              </w:rPr>
            </w:pPr>
            <w:r>
              <w:rPr>
                <w:rFonts w:hint="eastAsia" w:ascii="仿宋_GB2312" w:hAnsi="仿宋_GB2312" w:eastAsia="仿宋_GB2312" w:cs="仿宋_GB2312"/>
                <w:sz w:val="18"/>
                <w:szCs w:val="18"/>
                <w:lang w:val="en-US" w:eastAsia="zh-CN"/>
              </w:rPr>
              <w:t>270</w:t>
            </w:r>
            <w:r>
              <w:rPr>
                <w:rFonts w:hint="eastAsia" w:ascii="仿宋_GB2312" w:hAnsi="仿宋_GB2312" w:eastAsia="仿宋_GB2312" w:cs="仿宋_GB2312"/>
                <w:sz w:val="18"/>
                <w:szCs w:val="18"/>
              </w:rPr>
              <w:t>～&lt;</w:t>
            </w:r>
            <w:r>
              <w:rPr>
                <w:rFonts w:hint="eastAsia" w:ascii="仿宋_GB2312" w:hAnsi="仿宋_GB2312" w:eastAsia="仿宋_GB2312" w:cs="仿宋_GB2312"/>
                <w:sz w:val="18"/>
                <w:szCs w:val="18"/>
                <w:lang w:val="en-US" w:eastAsia="zh-CN"/>
              </w:rPr>
              <w:t>345</w:t>
            </w:r>
          </w:p>
        </w:tc>
      </w:tr>
      <w:tr w14:paraId="7E2279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trPr>
        <w:tc>
          <w:tcPr>
            <w:tcW w:w="842" w:type="dxa"/>
            <w:vMerge w:val="continue"/>
            <w:tcBorders>
              <w:top w:val="single" w:color="auto" w:sz="4" w:space="0"/>
              <w:left w:val="single" w:color="auto" w:sz="8" w:space="0"/>
              <w:bottom w:val="single" w:color="auto" w:sz="8" w:space="0"/>
              <w:right w:val="single" w:color="auto" w:sz="4" w:space="0"/>
            </w:tcBorders>
            <w:vAlign w:val="center"/>
          </w:tcPr>
          <w:p w14:paraId="728C1D28">
            <w:pPr>
              <w:jc w:val="center"/>
              <w:rPr>
                <w:rFonts w:hint="eastAsia" w:ascii="仿宋_GB2312" w:hAnsi="仿宋_GB2312" w:eastAsia="仿宋_GB2312" w:cs="仿宋_GB2312"/>
                <w:sz w:val="18"/>
                <w:szCs w:val="18"/>
              </w:rPr>
            </w:pPr>
          </w:p>
        </w:tc>
        <w:tc>
          <w:tcPr>
            <w:tcW w:w="1559" w:type="dxa"/>
            <w:tcBorders>
              <w:top w:val="single" w:color="auto" w:sz="4" w:space="0"/>
              <w:left w:val="single" w:color="auto" w:sz="4" w:space="0"/>
              <w:bottom w:val="single" w:color="auto" w:sz="8" w:space="0"/>
              <w:right w:val="single" w:color="auto" w:sz="4" w:space="0"/>
            </w:tcBorders>
            <w:vAlign w:val="center"/>
          </w:tcPr>
          <w:p w14:paraId="4F36A9AF">
            <w:pPr>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3岁</w:t>
            </w:r>
          </w:p>
        </w:tc>
        <w:tc>
          <w:tcPr>
            <w:tcW w:w="1417" w:type="dxa"/>
            <w:tcBorders>
              <w:top w:val="single" w:color="auto" w:sz="4" w:space="0"/>
              <w:left w:val="single" w:color="auto" w:sz="4" w:space="0"/>
              <w:bottom w:val="single" w:color="auto" w:sz="8" w:space="0"/>
              <w:right w:val="single" w:color="auto" w:sz="4" w:space="0"/>
            </w:tcBorders>
            <w:vAlign w:val="center"/>
          </w:tcPr>
          <w:p w14:paraId="65B571B5">
            <w:pPr>
              <w:jc w:val="center"/>
              <w:rPr>
                <w:rFonts w:hint="eastAsia" w:ascii="仿宋_GB2312" w:hAnsi="仿宋_GB2312" w:eastAsia="仿宋_GB2312" w:cs="仿宋_GB2312"/>
                <w:sz w:val="18"/>
                <w:szCs w:val="18"/>
                <w:lang w:val="en-US"/>
              </w:rPr>
            </w:pPr>
            <w:r>
              <w:rPr>
                <w:rFonts w:hint="eastAsia" w:ascii="仿宋_GB2312" w:hAnsi="仿宋_GB2312" w:eastAsia="仿宋_GB2312" w:cs="仿宋_GB2312"/>
                <w:sz w:val="18"/>
                <w:szCs w:val="18"/>
              </w:rPr>
              <w:t>≥</w:t>
            </w:r>
            <w:r>
              <w:rPr>
                <w:rFonts w:hint="eastAsia" w:ascii="仿宋_GB2312" w:hAnsi="仿宋_GB2312" w:eastAsia="仿宋_GB2312" w:cs="仿宋_GB2312"/>
                <w:sz w:val="18"/>
                <w:szCs w:val="18"/>
                <w:lang w:val="en-US" w:eastAsia="zh-CN"/>
              </w:rPr>
              <w:t>600</w:t>
            </w:r>
          </w:p>
        </w:tc>
        <w:tc>
          <w:tcPr>
            <w:tcW w:w="1560" w:type="dxa"/>
            <w:tcBorders>
              <w:top w:val="single" w:color="auto" w:sz="4" w:space="0"/>
              <w:left w:val="single" w:color="auto" w:sz="4" w:space="0"/>
              <w:bottom w:val="single" w:color="auto" w:sz="8" w:space="0"/>
              <w:right w:val="single" w:color="auto" w:sz="4" w:space="0"/>
            </w:tcBorders>
            <w:vAlign w:val="center"/>
          </w:tcPr>
          <w:p w14:paraId="18607E9E">
            <w:pPr>
              <w:jc w:val="center"/>
              <w:rPr>
                <w:rFonts w:hint="eastAsia" w:ascii="仿宋_GB2312" w:hAnsi="仿宋_GB2312" w:eastAsia="仿宋_GB2312" w:cs="仿宋_GB2312"/>
                <w:sz w:val="18"/>
                <w:szCs w:val="18"/>
                <w:lang w:val="en-US"/>
              </w:rPr>
            </w:pPr>
            <w:r>
              <w:rPr>
                <w:rFonts w:hint="eastAsia" w:ascii="仿宋_GB2312" w:hAnsi="仿宋_GB2312" w:eastAsia="仿宋_GB2312" w:cs="仿宋_GB2312"/>
                <w:sz w:val="18"/>
                <w:szCs w:val="18"/>
                <w:lang w:val="en-US" w:eastAsia="zh-CN"/>
              </w:rPr>
              <w:t>520</w:t>
            </w:r>
            <w:r>
              <w:rPr>
                <w:rFonts w:hint="eastAsia" w:ascii="仿宋_GB2312" w:hAnsi="仿宋_GB2312" w:eastAsia="仿宋_GB2312" w:cs="仿宋_GB2312"/>
                <w:sz w:val="18"/>
                <w:szCs w:val="18"/>
              </w:rPr>
              <w:t>～&lt;</w:t>
            </w:r>
            <w:r>
              <w:rPr>
                <w:rFonts w:hint="eastAsia" w:ascii="仿宋_GB2312" w:hAnsi="仿宋_GB2312" w:eastAsia="仿宋_GB2312" w:cs="仿宋_GB2312"/>
                <w:sz w:val="18"/>
                <w:szCs w:val="18"/>
                <w:lang w:val="en-US" w:eastAsia="zh-CN"/>
              </w:rPr>
              <w:t>600</w:t>
            </w:r>
          </w:p>
        </w:tc>
        <w:tc>
          <w:tcPr>
            <w:tcW w:w="1559" w:type="dxa"/>
            <w:tcBorders>
              <w:top w:val="single" w:color="auto" w:sz="4" w:space="0"/>
              <w:left w:val="single" w:color="auto" w:sz="4" w:space="0"/>
              <w:bottom w:val="single" w:color="auto" w:sz="8" w:space="0"/>
              <w:right w:val="single" w:color="auto" w:sz="4" w:space="0"/>
            </w:tcBorders>
            <w:vAlign w:val="center"/>
          </w:tcPr>
          <w:p w14:paraId="6B155EC6">
            <w:pPr>
              <w:jc w:val="center"/>
              <w:rPr>
                <w:rFonts w:hint="eastAsia" w:ascii="仿宋_GB2312" w:hAnsi="仿宋_GB2312" w:eastAsia="仿宋_GB2312" w:cs="仿宋_GB2312"/>
                <w:sz w:val="18"/>
                <w:szCs w:val="18"/>
                <w:lang w:val="en-US"/>
              </w:rPr>
            </w:pPr>
            <w:r>
              <w:rPr>
                <w:rFonts w:hint="eastAsia" w:ascii="仿宋_GB2312" w:hAnsi="仿宋_GB2312" w:eastAsia="仿宋_GB2312" w:cs="仿宋_GB2312"/>
                <w:sz w:val="18"/>
                <w:szCs w:val="18"/>
                <w:lang w:val="en-US" w:eastAsia="zh-CN"/>
              </w:rPr>
              <w:t>470</w:t>
            </w:r>
            <w:r>
              <w:rPr>
                <w:rFonts w:hint="eastAsia" w:ascii="仿宋_GB2312" w:hAnsi="仿宋_GB2312" w:eastAsia="仿宋_GB2312" w:cs="仿宋_GB2312"/>
                <w:sz w:val="18"/>
                <w:szCs w:val="18"/>
              </w:rPr>
              <w:t>～&lt;</w:t>
            </w:r>
            <w:r>
              <w:rPr>
                <w:rFonts w:hint="eastAsia" w:ascii="仿宋_GB2312" w:hAnsi="仿宋_GB2312" w:eastAsia="仿宋_GB2312" w:cs="仿宋_GB2312"/>
                <w:sz w:val="18"/>
                <w:szCs w:val="18"/>
                <w:lang w:val="en-US" w:eastAsia="zh-CN"/>
              </w:rPr>
              <w:t>520</w:t>
            </w:r>
          </w:p>
        </w:tc>
        <w:tc>
          <w:tcPr>
            <w:tcW w:w="1727" w:type="dxa"/>
            <w:tcBorders>
              <w:top w:val="single" w:color="auto" w:sz="4" w:space="0"/>
              <w:left w:val="single" w:color="auto" w:sz="4" w:space="0"/>
              <w:bottom w:val="single" w:color="auto" w:sz="8" w:space="0"/>
              <w:right w:val="single" w:color="auto" w:sz="8" w:space="0"/>
            </w:tcBorders>
            <w:vAlign w:val="center"/>
          </w:tcPr>
          <w:p w14:paraId="25CAB48F">
            <w:pPr>
              <w:jc w:val="center"/>
              <w:rPr>
                <w:rFonts w:hint="eastAsia" w:ascii="仿宋_GB2312" w:hAnsi="仿宋_GB2312" w:eastAsia="仿宋_GB2312" w:cs="仿宋_GB2312"/>
                <w:sz w:val="18"/>
                <w:szCs w:val="18"/>
                <w:lang w:val="en-US"/>
              </w:rPr>
            </w:pPr>
            <w:r>
              <w:rPr>
                <w:rFonts w:hint="eastAsia" w:ascii="仿宋_GB2312" w:hAnsi="仿宋_GB2312" w:eastAsia="仿宋_GB2312" w:cs="仿宋_GB2312"/>
                <w:sz w:val="18"/>
                <w:szCs w:val="18"/>
                <w:lang w:val="en-US" w:eastAsia="zh-CN"/>
              </w:rPr>
              <w:t>400</w:t>
            </w:r>
            <w:r>
              <w:rPr>
                <w:rFonts w:hint="eastAsia" w:ascii="仿宋_GB2312" w:hAnsi="仿宋_GB2312" w:eastAsia="仿宋_GB2312" w:cs="仿宋_GB2312"/>
                <w:sz w:val="18"/>
                <w:szCs w:val="18"/>
              </w:rPr>
              <w:t>～&lt;</w:t>
            </w:r>
            <w:r>
              <w:rPr>
                <w:rFonts w:hint="eastAsia" w:ascii="仿宋_GB2312" w:hAnsi="仿宋_GB2312" w:eastAsia="仿宋_GB2312" w:cs="仿宋_GB2312"/>
                <w:sz w:val="18"/>
                <w:szCs w:val="18"/>
                <w:lang w:val="en-US" w:eastAsia="zh-CN"/>
              </w:rPr>
              <w:t>470</w:t>
            </w:r>
          </w:p>
        </w:tc>
      </w:tr>
    </w:tbl>
    <w:p w14:paraId="43DB8CE9">
      <w:pPr>
        <w:pStyle w:val="40"/>
        <w:numPr>
          <w:ilvl w:val="0"/>
          <w:numId w:val="0"/>
        </w:numPr>
        <w:tabs>
          <w:tab w:val="left" w:pos="360"/>
        </w:tabs>
        <w:spacing w:before="163" w:after="163"/>
        <w:ind w:right="315" w:firstLine="1920" w:firstLineChars="800"/>
        <w:jc w:val="both"/>
        <w:rPr>
          <w:rFonts w:hint="eastAsia" w:ascii="仿宋_GB2312" w:hAnsi="仿宋_GB2312" w:eastAsia="仿宋_GB2312" w:cs="仿宋_GB2312"/>
          <w:kern w:val="2"/>
          <w:sz w:val="24"/>
          <w:szCs w:val="24"/>
        </w:rPr>
      </w:pPr>
    </w:p>
    <w:p w14:paraId="7FDD90AA">
      <w:pPr>
        <w:pStyle w:val="40"/>
        <w:numPr>
          <w:ilvl w:val="0"/>
          <w:numId w:val="0"/>
        </w:numPr>
        <w:tabs>
          <w:tab w:val="left" w:pos="360"/>
        </w:tabs>
        <w:spacing w:before="163" w:after="163"/>
        <w:ind w:right="315" w:firstLine="1920" w:firstLineChars="800"/>
        <w:jc w:val="both"/>
        <w:rPr>
          <w:rFonts w:hint="eastAsia" w:ascii="仿宋_GB2312" w:hAnsi="仿宋_GB2312" w:eastAsia="仿宋_GB2312" w:cs="仿宋_GB2312"/>
          <w:kern w:val="2"/>
          <w:sz w:val="24"/>
          <w:szCs w:val="24"/>
        </w:rPr>
      </w:pPr>
    </w:p>
    <w:p w14:paraId="2B45088E">
      <w:pPr>
        <w:pStyle w:val="40"/>
        <w:numPr>
          <w:ilvl w:val="0"/>
          <w:numId w:val="0"/>
        </w:numPr>
        <w:tabs>
          <w:tab w:val="left" w:pos="360"/>
        </w:tabs>
        <w:spacing w:before="163" w:after="163"/>
        <w:ind w:right="315" w:firstLine="1920" w:firstLineChars="800"/>
        <w:jc w:val="both"/>
        <w:rPr>
          <w:rFonts w:hint="eastAsia" w:ascii="仿宋_GB2312" w:hAnsi="仿宋_GB2312" w:eastAsia="仿宋_GB2312" w:cs="仿宋_GB2312"/>
        </w:rPr>
      </w:pPr>
      <w:r>
        <w:rPr>
          <w:rFonts w:hint="eastAsia" w:ascii="仿宋_GB2312" w:hAnsi="仿宋_GB2312" w:eastAsia="仿宋_GB2312" w:cs="仿宋_GB2312"/>
          <w:kern w:val="2"/>
          <w:sz w:val="24"/>
          <w:szCs w:val="24"/>
        </w:rPr>
        <w:t>表</w:t>
      </w:r>
      <w:r>
        <w:rPr>
          <w:rFonts w:hint="eastAsia" w:ascii="仿宋_GB2312" w:hAnsi="仿宋_GB2312" w:eastAsia="仿宋_GB2312" w:cs="仿宋_GB2312"/>
          <w:kern w:val="2"/>
          <w:sz w:val="24"/>
          <w:szCs w:val="24"/>
          <w:lang w:val="en-US" w:eastAsia="zh-CN"/>
        </w:rPr>
        <w:t>6</w:t>
      </w:r>
      <w:r>
        <w:rPr>
          <w:rFonts w:hint="eastAsia" w:ascii="仿宋_GB2312" w:hAnsi="仿宋_GB2312" w:eastAsia="仿宋_GB2312" w:cs="仿宋_GB2312"/>
          <w:kern w:val="2"/>
          <w:sz w:val="24"/>
          <w:szCs w:val="24"/>
        </w:rPr>
        <w:t xml:space="preserve">  </w:t>
      </w:r>
      <w:r>
        <w:rPr>
          <w:rFonts w:hint="eastAsia" w:ascii="仿宋_GB2312" w:hAnsi="仿宋_GB2312" w:eastAsia="仿宋_GB2312" w:cs="仿宋_GB2312"/>
          <w:kern w:val="2"/>
          <w:sz w:val="24"/>
          <w:szCs w:val="24"/>
          <w:lang w:val="en-US" w:eastAsia="zh-CN"/>
        </w:rPr>
        <w:t>张家川红花牛公牛体尺</w:t>
      </w:r>
      <w:r>
        <w:rPr>
          <w:rFonts w:hint="eastAsia" w:ascii="仿宋_GB2312" w:hAnsi="仿宋_GB2312" w:eastAsia="仿宋_GB2312" w:cs="仿宋_GB2312"/>
          <w:kern w:val="2"/>
          <w:sz w:val="24"/>
          <w:szCs w:val="24"/>
        </w:rPr>
        <w:t xml:space="preserve">等级评定 </w:t>
      </w:r>
      <w:r>
        <w:rPr>
          <w:rFonts w:hint="eastAsia" w:ascii="仿宋_GB2312" w:hAnsi="仿宋_GB2312" w:eastAsia="仿宋_GB2312" w:cs="仿宋_GB2312"/>
          <w:kern w:val="2"/>
          <w:sz w:val="24"/>
          <w:szCs w:val="24"/>
          <w:lang w:val="en-US" w:eastAsia="zh-CN"/>
        </w:rPr>
        <w:t xml:space="preserve">        </w:t>
      </w:r>
      <w:r>
        <w:rPr>
          <w:rFonts w:hint="eastAsia" w:ascii="仿宋_GB2312" w:hAnsi="仿宋_GB2312" w:eastAsia="仿宋_GB2312" w:cs="仿宋_GB2312"/>
          <w:kern w:val="2"/>
          <w:sz w:val="24"/>
          <w:szCs w:val="24"/>
        </w:rPr>
        <w:t xml:space="preserve">单位为厘米 </w:t>
      </w:r>
      <w:r>
        <w:rPr>
          <w:rFonts w:hint="eastAsia" w:ascii="仿宋_GB2312" w:hAnsi="仿宋_GB2312" w:eastAsia="仿宋_GB2312" w:cs="仿宋_GB2312"/>
        </w:rPr>
        <w:t xml:space="preserve">       </w:t>
      </w:r>
    </w:p>
    <w:tbl>
      <w:tblPr>
        <w:tblStyle w:val="10"/>
        <w:tblW w:w="8694" w:type="dxa"/>
        <w:tblInd w:w="13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8"/>
        <w:gridCol w:w="2242"/>
        <w:gridCol w:w="2148"/>
        <w:gridCol w:w="1686"/>
        <w:gridCol w:w="1770"/>
      </w:tblGrid>
      <w:tr w14:paraId="2C0FD5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48" w:type="dxa"/>
            <w:tcBorders>
              <w:top w:val="single" w:color="auto" w:sz="8" w:space="0"/>
              <w:left w:val="single" w:color="auto" w:sz="8" w:space="0"/>
              <w:bottom w:val="single" w:color="auto" w:sz="4" w:space="0"/>
              <w:right w:val="single" w:color="auto" w:sz="4" w:space="0"/>
            </w:tcBorders>
            <w:vAlign w:val="center"/>
          </w:tcPr>
          <w:p w14:paraId="5FE81E1E">
            <w:pPr>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性别</w:t>
            </w:r>
          </w:p>
        </w:tc>
        <w:tc>
          <w:tcPr>
            <w:tcW w:w="2242" w:type="dxa"/>
            <w:tcBorders>
              <w:top w:val="single" w:color="auto" w:sz="8" w:space="0"/>
              <w:left w:val="single" w:color="auto" w:sz="4" w:space="0"/>
              <w:bottom w:val="single" w:color="auto" w:sz="4" w:space="0"/>
              <w:right w:val="single" w:color="auto" w:sz="4" w:space="0"/>
            </w:tcBorders>
            <w:vAlign w:val="center"/>
          </w:tcPr>
          <w:p w14:paraId="4BD024A6">
            <w:pPr>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年龄</w:t>
            </w:r>
          </w:p>
        </w:tc>
        <w:tc>
          <w:tcPr>
            <w:tcW w:w="2148" w:type="dxa"/>
            <w:tcBorders>
              <w:top w:val="single" w:color="auto" w:sz="8" w:space="0"/>
              <w:left w:val="single" w:color="auto" w:sz="4" w:space="0"/>
              <w:bottom w:val="single" w:color="auto" w:sz="4" w:space="0"/>
              <w:right w:val="single" w:color="auto" w:sz="4" w:space="0"/>
            </w:tcBorders>
            <w:vAlign w:val="center"/>
          </w:tcPr>
          <w:p w14:paraId="796275C2">
            <w:pPr>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特级</w:t>
            </w:r>
          </w:p>
        </w:tc>
        <w:tc>
          <w:tcPr>
            <w:tcW w:w="1686" w:type="dxa"/>
            <w:tcBorders>
              <w:top w:val="single" w:color="auto" w:sz="8" w:space="0"/>
              <w:left w:val="single" w:color="auto" w:sz="4" w:space="0"/>
              <w:bottom w:val="single" w:color="auto" w:sz="4" w:space="0"/>
              <w:right w:val="single" w:color="auto" w:sz="4" w:space="0"/>
            </w:tcBorders>
            <w:vAlign w:val="center"/>
          </w:tcPr>
          <w:p w14:paraId="2BDA828C">
            <w:pPr>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一级</w:t>
            </w:r>
          </w:p>
        </w:tc>
        <w:tc>
          <w:tcPr>
            <w:tcW w:w="1770" w:type="dxa"/>
            <w:tcBorders>
              <w:top w:val="single" w:color="auto" w:sz="8" w:space="0"/>
              <w:left w:val="single" w:color="auto" w:sz="4" w:space="0"/>
              <w:bottom w:val="single" w:color="auto" w:sz="4" w:space="0"/>
              <w:right w:val="single" w:color="auto" w:sz="8" w:space="0"/>
            </w:tcBorders>
            <w:vAlign w:val="center"/>
          </w:tcPr>
          <w:p w14:paraId="1819BD94">
            <w:pPr>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二级</w:t>
            </w:r>
          </w:p>
        </w:tc>
      </w:tr>
      <w:tr w14:paraId="215C1B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trPr>
        <w:tc>
          <w:tcPr>
            <w:tcW w:w="848" w:type="dxa"/>
            <w:vMerge w:val="restart"/>
            <w:tcBorders>
              <w:top w:val="single" w:color="auto" w:sz="4" w:space="0"/>
              <w:left w:val="single" w:color="auto" w:sz="8" w:space="0"/>
              <w:bottom w:val="single" w:color="auto" w:sz="4" w:space="0"/>
              <w:right w:val="single" w:color="auto" w:sz="4" w:space="0"/>
            </w:tcBorders>
            <w:vAlign w:val="center"/>
          </w:tcPr>
          <w:p w14:paraId="77B797D2">
            <w:pPr>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0.5岁</w:t>
            </w:r>
          </w:p>
        </w:tc>
        <w:tc>
          <w:tcPr>
            <w:tcW w:w="2242" w:type="dxa"/>
            <w:tcBorders>
              <w:top w:val="single" w:color="auto" w:sz="4" w:space="0"/>
              <w:left w:val="single" w:color="auto" w:sz="4" w:space="0"/>
              <w:bottom w:val="single" w:color="auto" w:sz="4" w:space="0"/>
              <w:right w:val="single" w:color="auto" w:sz="4" w:space="0"/>
            </w:tcBorders>
            <w:vAlign w:val="center"/>
          </w:tcPr>
          <w:p w14:paraId="7DCBEA76">
            <w:pPr>
              <w:jc w:val="center"/>
              <w:rPr>
                <w:rFonts w:hint="eastAsia" w:ascii="仿宋_GB2312" w:hAnsi="仿宋_GB2312" w:eastAsia="仿宋_GB2312" w:cs="仿宋_GB2312"/>
                <w:sz w:val="18"/>
                <w:szCs w:val="18"/>
                <w:lang w:val="en-US" w:eastAsia="zh-CN"/>
              </w:rPr>
            </w:pPr>
            <w:r>
              <w:rPr>
                <w:rFonts w:hint="eastAsia" w:ascii="仿宋_GB2312" w:hAnsi="仿宋_GB2312" w:eastAsia="仿宋_GB2312" w:cs="仿宋_GB2312"/>
                <w:sz w:val="18"/>
                <w:szCs w:val="18"/>
                <w:lang w:val="en-US" w:eastAsia="zh-CN"/>
              </w:rPr>
              <w:t>体高</w:t>
            </w:r>
          </w:p>
        </w:tc>
        <w:tc>
          <w:tcPr>
            <w:tcW w:w="2148" w:type="dxa"/>
            <w:tcBorders>
              <w:top w:val="single" w:color="auto" w:sz="4" w:space="0"/>
              <w:left w:val="single" w:color="auto" w:sz="4" w:space="0"/>
              <w:bottom w:val="single" w:color="auto" w:sz="4" w:space="0"/>
              <w:right w:val="single" w:color="auto" w:sz="4" w:space="0"/>
            </w:tcBorders>
            <w:vAlign w:val="center"/>
          </w:tcPr>
          <w:p w14:paraId="45619895">
            <w:pPr>
              <w:jc w:val="center"/>
              <w:rPr>
                <w:rFonts w:hint="default" w:ascii="仿宋_GB2312" w:hAnsi="仿宋_GB2312" w:eastAsia="仿宋_GB2312" w:cs="仿宋_GB2312"/>
                <w:sz w:val="18"/>
                <w:szCs w:val="18"/>
                <w:lang w:val="en-US"/>
              </w:rPr>
            </w:pPr>
            <w:r>
              <w:rPr>
                <w:rFonts w:hint="eastAsia" w:ascii="仿宋_GB2312" w:hAnsi="仿宋_GB2312" w:eastAsia="仿宋_GB2312" w:cs="仿宋_GB2312"/>
                <w:sz w:val="18"/>
                <w:szCs w:val="18"/>
              </w:rPr>
              <w:t>≥</w:t>
            </w:r>
            <w:r>
              <w:rPr>
                <w:rFonts w:hint="eastAsia" w:ascii="仿宋_GB2312" w:hAnsi="仿宋_GB2312" w:eastAsia="仿宋_GB2312" w:cs="仿宋_GB2312"/>
                <w:sz w:val="18"/>
                <w:szCs w:val="18"/>
                <w:lang w:val="en-US" w:eastAsia="zh-CN"/>
              </w:rPr>
              <w:t>109</w:t>
            </w:r>
          </w:p>
        </w:tc>
        <w:tc>
          <w:tcPr>
            <w:tcW w:w="1686" w:type="dxa"/>
            <w:tcBorders>
              <w:top w:val="single" w:color="auto" w:sz="4" w:space="0"/>
              <w:left w:val="single" w:color="auto" w:sz="4" w:space="0"/>
              <w:bottom w:val="single" w:color="auto" w:sz="4" w:space="0"/>
              <w:right w:val="single" w:color="auto" w:sz="4" w:space="0"/>
            </w:tcBorders>
            <w:vAlign w:val="center"/>
          </w:tcPr>
          <w:p w14:paraId="762F6FF7">
            <w:pPr>
              <w:jc w:val="center"/>
              <w:rPr>
                <w:rFonts w:hint="eastAsia" w:ascii="仿宋_GB2312" w:hAnsi="仿宋_GB2312" w:eastAsia="仿宋_GB2312" w:cs="仿宋_GB2312"/>
                <w:sz w:val="18"/>
                <w:szCs w:val="18"/>
                <w:lang w:val="en-US" w:eastAsia="zh-CN"/>
              </w:rPr>
            </w:pPr>
            <w:r>
              <w:rPr>
                <w:rFonts w:hint="eastAsia" w:ascii="仿宋_GB2312" w:hAnsi="仿宋_GB2312" w:eastAsia="仿宋_GB2312" w:cs="仿宋_GB2312"/>
                <w:sz w:val="18"/>
                <w:szCs w:val="18"/>
                <w:lang w:val="en-US" w:eastAsia="zh-CN"/>
              </w:rPr>
              <w:t>106</w:t>
            </w:r>
            <w:r>
              <w:rPr>
                <w:rFonts w:hint="eastAsia" w:ascii="仿宋_GB2312" w:hAnsi="仿宋_GB2312" w:eastAsia="仿宋_GB2312" w:cs="仿宋_GB2312"/>
                <w:sz w:val="18"/>
                <w:szCs w:val="18"/>
              </w:rPr>
              <w:t>～&lt;</w:t>
            </w:r>
            <w:r>
              <w:rPr>
                <w:rFonts w:hint="eastAsia" w:ascii="仿宋_GB2312" w:hAnsi="仿宋_GB2312" w:eastAsia="仿宋_GB2312" w:cs="仿宋_GB2312"/>
                <w:sz w:val="18"/>
                <w:szCs w:val="18"/>
                <w:lang w:val="en-US" w:eastAsia="zh-CN"/>
              </w:rPr>
              <w:t>109</w:t>
            </w:r>
          </w:p>
        </w:tc>
        <w:tc>
          <w:tcPr>
            <w:tcW w:w="1770" w:type="dxa"/>
            <w:tcBorders>
              <w:top w:val="single" w:color="auto" w:sz="4" w:space="0"/>
              <w:left w:val="single" w:color="auto" w:sz="4" w:space="0"/>
              <w:bottom w:val="single" w:color="auto" w:sz="4" w:space="0"/>
              <w:right w:val="single" w:color="auto" w:sz="8" w:space="0"/>
            </w:tcBorders>
            <w:vAlign w:val="center"/>
          </w:tcPr>
          <w:p w14:paraId="5E630744">
            <w:pPr>
              <w:jc w:val="center"/>
              <w:rPr>
                <w:rFonts w:hint="eastAsia" w:ascii="仿宋_GB2312" w:hAnsi="仿宋_GB2312" w:eastAsia="仿宋_GB2312" w:cs="仿宋_GB2312"/>
                <w:sz w:val="18"/>
                <w:szCs w:val="18"/>
                <w:lang w:val="en-US" w:eastAsia="zh-CN"/>
              </w:rPr>
            </w:pPr>
            <w:r>
              <w:rPr>
                <w:rFonts w:hint="eastAsia" w:ascii="仿宋_GB2312" w:hAnsi="仿宋_GB2312" w:eastAsia="仿宋_GB2312" w:cs="仿宋_GB2312"/>
                <w:sz w:val="18"/>
                <w:szCs w:val="18"/>
                <w:lang w:val="en-US" w:eastAsia="zh-CN"/>
              </w:rPr>
              <w:t>103</w:t>
            </w:r>
            <w:r>
              <w:rPr>
                <w:rFonts w:hint="eastAsia" w:ascii="仿宋_GB2312" w:hAnsi="仿宋_GB2312" w:eastAsia="仿宋_GB2312" w:cs="仿宋_GB2312"/>
                <w:sz w:val="18"/>
                <w:szCs w:val="18"/>
              </w:rPr>
              <w:t>～&lt;</w:t>
            </w:r>
            <w:r>
              <w:rPr>
                <w:rFonts w:hint="eastAsia" w:ascii="仿宋_GB2312" w:hAnsi="仿宋_GB2312" w:eastAsia="仿宋_GB2312" w:cs="仿宋_GB2312"/>
                <w:sz w:val="18"/>
                <w:szCs w:val="18"/>
                <w:lang w:val="en-US" w:eastAsia="zh-CN"/>
              </w:rPr>
              <w:t>106</w:t>
            </w:r>
          </w:p>
        </w:tc>
      </w:tr>
      <w:tr w14:paraId="02A921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trPr>
        <w:tc>
          <w:tcPr>
            <w:tcW w:w="848" w:type="dxa"/>
            <w:vMerge w:val="continue"/>
            <w:tcBorders>
              <w:top w:val="single" w:color="auto" w:sz="4" w:space="0"/>
              <w:left w:val="single" w:color="auto" w:sz="8" w:space="0"/>
              <w:bottom w:val="single" w:color="auto" w:sz="4" w:space="0"/>
              <w:right w:val="single" w:color="auto" w:sz="4" w:space="0"/>
            </w:tcBorders>
            <w:vAlign w:val="center"/>
          </w:tcPr>
          <w:p w14:paraId="3B3F4D03">
            <w:pPr>
              <w:jc w:val="center"/>
              <w:rPr>
                <w:rFonts w:hint="eastAsia" w:ascii="仿宋_GB2312" w:hAnsi="仿宋_GB2312" w:eastAsia="仿宋_GB2312" w:cs="仿宋_GB2312"/>
                <w:sz w:val="18"/>
                <w:szCs w:val="18"/>
              </w:rPr>
            </w:pPr>
          </w:p>
        </w:tc>
        <w:tc>
          <w:tcPr>
            <w:tcW w:w="2242" w:type="dxa"/>
            <w:tcBorders>
              <w:top w:val="single" w:color="auto" w:sz="4" w:space="0"/>
              <w:left w:val="single" w:color="auto" w:sz="4" w:space="0"/>
              <w:bottom w:val="single" w:color="auto" w:sz="4" w:space="0"/>
              <w:right w:val="single" w:color="auto" w:sz="4" w:space="0"/>
            </w:tcBorders>
            <w:vAlign w:val="center"/>
          </w:tcPr>
          <w:p w14:paraId="41C8DF5C">
            <w:pPr>
              <w:jc w:val="center"/>
              <w:rPr>
                <w:rFonts w:hint="eastAsia" w:ascii="仿宋_GB2312" w:hAnsi="仿宋_GB2312" w:eastAsia="仿宋_GB2312" w:cs="仿宋_GB2312"/>
                <w:sz w:val="18"/>
                <w:szCs w:val="18"/>
                <w:lang w:val="en-US" w:eastAsia="zh-CN"/>
              </w:rPr>
            </w:pPr>
            <w:r>
              <w:rPr>
                <w:rFonts w:hint="eastAsia" w:ascii="仿宋_GB2312" w:hAnsi="仿宋_GB2312" w:eastAsia="仿宋_GB2312" w:cs="仿宋_GB2312"/>
                <w:sz w:val="18"/>
                <w:szCs w:val="18"/>
                <w:lang w:val="en-US" w:eastAsia="zh-CN"/>
              </w:rPr>
              <w:t>体长</w:t>
            </w:r>
          </w:p>
        </w:tc>
        <w:tc>
          <w:tcPr>
            <w:tcW w:w="2148" w:type="dxa"/>
            <w:tcBorders>
              <w:top w:val="single" w:color="auto" w:sz="4" w:space="0"/>
              <w:left w:val="single" w:color="auto" w:sz="4" w:space="0"/>
              <w:bottom w:val="single" w:color="auto" w:sz="4" w:space="0"/>
              <w:right w:val="single" w:color="auto" w:sz="4" w:space="0"/>
            </w:tcBorders>
            <w:vAlign w:val="center"/>
          </w:tcPr>
          <w:p w14:paraId="6E8DBDCA">
            <w:pPr>
              <w:jc w:val="center"/>
              <w:rPr>
                <w:rFonts w:hint="eastAsia" w:ascii="仿宋_GB2312" w:hAnsi="仿宋_GB2312" w:eastAsia="仿宋_GB2312" w:cs="仿宋_GB2312"/>
                <w:sz w:val="18"/>
                <w:szCs w:val="18"/>
                <w:lang w:val="en-US"/>
              </w:rPr>
            </w:pPr>
            <w:r>
              <w:rPr>
                <w:rFonts w:hint="eastAsia" w:ascii="仿宋_GB2312" w:hAnsi="仿宋_GB2312" w:eastAsia="仿宋_GB2312" w:cs="仿宋_GB2312"/>
                <w:sz w:val="18"/>
                <w:szCs w:val="18"/>
              </w:rPr>
              <w:t>≥</w:t>
            </w:r>
            <w:r>
              <w:rPr>
                <w:rFonts w:hint="eastAsia" w:ascii="仿宋_GB2312" w:hAnsi="仿宋_GB2312" w:eastAsia="仿宋_GB2312" w:cs="仿宋_GB2312"/>
                <w:sz w:val="18"/>
                <w:szCs w:val="18"/>
                <w:lang w:val="en-US" w:eastAsia="zh-CN"/>
              </w:rPr>
              <w:t>122</w:t>
            </w:r>
          </w:p>
        </w:tc>
        <w:tc>
          <w:tcPr>
            <w:tcW w:w="1686" w:type="dxa"/>
            <w:tcBorders>
              <w:top w:val="single" w:color="auto" w:sz="4" w:space="0"/>
              <w:left w:val="single" w:color="auto" w:sz="4" w:space="0"/>
              <w:bottom w:val="single" w:color="auto" w:sz="4" w:space="0"/>
              <w:right w:val="single" w:color="auto" w:sz="4" w:space="0"/>
            </w:tcBorders>
            <w:vAlign w:val="center"/>
          </w:tcPr>
          <w:p w14:paraId="240D33AB">
            <w:pPr>
              <w:jc w:val="center"/>
              <w:rPr>
                <w:rFonts w:hint="eastAsia" w:ascii="仿宋_GB2312" w:hAnsi="仿宋_GB2312" w:eastAsia="仿宋_GB2312" w:cs="仿宋_GB2312"/>
                <w:sz w:val="18"/>
                <w:szCs w:val="18"/>
                <w:lang w:val="en-US" w:eastAsia="zh-CN"/>
              </w:rPr>
            </w:pPr>
            <w:r>
              <w:rPr>
                <w:rFonts w:hint="eastAsia" w:ascii="仿宋_GB2312" w:hAnsi="仿宋_GB2312" w:eastAsia="仿宋_GB2312" w:cs="仿宋_GB2312"/>
                <w:sz w:val="18"/>
                <w:szCs w:val="18"/>
                <w:lang w:val="en-US" w:eastAsia="zh-CN"/>
              </w:rPr>
              <w:t>118</w:t>
            </w:r>
            <w:r>
              <w:rPr>
                <w:rFonts w:hint="eastAsia" w:ascii="仿宋_GB2312" w:hAnsi="仿宋_GB2312" w:eastAsia="仿宋_GB2312" w:cs="仿宋_GB2312"/>
                <w:sz w:val="18"/>
                <w:szCs w:val="18"/>
              </w:rPr>
              <w:t>～&lt;</w:t>
            </w:r>
            <w:r>
              <w:rPr>
                <w:rFonts w:hint="eastAsia" w:ascii="仿宋_GB2312" w:hAnsi="仿宋_GB2312" w:eastAsia="仿宋_GB2312" w:cs="仿宋_GB2312"/>
                <w:sz w:val="18"/>
                <w:szCs w:val="18"/>
                <w:lang w:val="en-US" w:eastAsia="zh-CN"/>
              </w:rPr>
              <w:t>122</w:t>
            </w:r>
          </w:p>
        </w:tc>
        <w:tc>
          <w:tcPr>
            <w:tcW w:w="1770" w:type="dxa"/>
            <w:tcBorders>
              <w:top w:val="single" w:color="auto" w:sz="4" w:space="0"/>
              <w:left w:val="single" w:color="auto" w:sz="4" w:space="0"/>
              <w:bottom w:val="single" w:color="auto" w:sz="4" w:space="0"/>
              <w:right w:val="single" w:color="auto" w:sz="8" w:space="0"/>
            </w:tcBorders>
            <w:vAlign w:val="center"/>
          </w:tcPr>
          <w:p w14:paraId="784D0C1C">
            <w:pPr>
              <w:jc w:val="center"/>
              <w:rPr>
                <w:rFonts w:hint="eastAsia" w:ascii="仿宋_GB2312" w:hAnsi="仿宋_GB2312" w:eastAsia="仿宋_GB2312" w:cs="仿宋_GB2312"/>
                <w:sz w:val="18"/>
                <w:szCs w:val="18"/>
                <w:lang w:val="en-US" w:eastAsia="zh-CN"/>
              </w:rPr>
            </w:pPr>
            <w:r>
              <w:rPr>
                <w:rFonts w:hint="eastAsia" w:ascii="仿宋_GB2312" w:hAnsi="仿宋_GB2312" w:eastAsia="仿宋_GB2312" w:cs="仿宋_GB2312"/>
                <w:sz w:val="18"/>
                <w:szCs w:val="18"/>
                <w:lang w:val="en-US" w:eastAsia="zh-CN"/>
              </w:rPr>
              <w:t>112</w:t>
            </w:r>
            <w:r>
              <w:rPr>
                <w:rFonts w:hint="eastAsia" w:ascii="仿宋_GB2312" w:hAnsi="仿宋_GB2312" w:eastAsia="仿宋_GB2312" w:cs="仿宋_GB2312"/>
                <w:sz w:val="18"/>
                <w:szCs w:val="18"/>
              </w:rPr>
              <w:t>～&lt;</w:t>
            </w:r>
            <w:r>
              <w:rPr>
                <w:rFonts w:hint="eastAsia" w:ascii="仿宋_GB2312" w:hAnsi="仿宋_GB2312" w:eastAsia="仿宋_GB2312" w:cs="仿宋_GB2312"/>
                <w:sz w:val="18"/>
                <w:szCs w:val="18"/>
                <w:lang w:val="en-US" w:eastAsia="zh-CN"/>
              </w:rPr>
              <w:t>118</w:t>
            </w:r>
          </w:p>
        </w:tc>
      </w:tr>
      <w:tr w14:paraId="2FF3D2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trPr>
        <w:tc>
          <w:tcPr>
            <w:tcW w:w="848" w:type="dxa"/>
            <w:vMerge w:val="continue"/>
            <w:tcBorders>
              <w:top w:val="single" w:color="auto" w:sz="4" w:space="0"/>
              <w:left w:val="single" w:color="auto" w:sz="8" w:space="0"/>
              <w:bottom w:val="single" w:color="auto" w:sz="4" w:space="0"/>
              <w:right w:val="single" w:color="auto" w:sz="4" w:space="0"/>
            </w:tcBorders>
            <w:vAlign w:val="center"/>
          </w:tcPr>
          <w:p w14:paraId="7A9EE0C1">
            <w:pPr>
              <w:jc w:val="center"/>
              <w:rPr>
                <w:rFonts w:hint="eastAsia" w:ascii="仿宋_GB2312" w:hAnsi="仿宋_GB2312" w:eastAsia="仿宋_GB2312" w:cs="仿宋_GB2312"/>
                <w:sz w:val="18"/>
                <w:szCs w:val="18"/>
              </w:rPr>
            </w:pPr>
          </w:p>
        </w:tc>
        <w:tc>
          <w:tcPr>
            <w:tcW w:w="2242" w:type="dxa"/>
            <w:tcBorders>
              <w:top w:val="single" w:color="auto" w:sz="4" w:space="0"/>
              <w:left w:val="single" w:color="auto" w:sz="4" w:space="0"/>
              <w:bottom w:val="single" w:color="auto" w:sz="4" w:space="0"/>
              <w:right w:val="single" w:color="auto" w:sz="4" w:space="0"/>
            </w:tcBorders>
            <w:vAlign w:val="center"/>
          </w:tcPr>
          <w:p w14:paraId="3D61B67F">
            <w:pPr>
              <w:jc w:val="center"/>
              <w:rPr>
                <w:rFonts w:hint="eastAsia" w:ascii="仿宋_GB2312" w:hAnsi="仿宋_GB2312" w:eastAsia="仿宋_GB2312" w:cs="仿宋_GB2312"/>
                <w:sz w:val="18"/>
                <w:szCs w:val="18"/>
                <w:lang w:val="en-US" w:eastAsia="zh-CN"/>
              </w:rPr>
            </w:pPr>
            <w:r>
              <w:rPr>
                <w:rFonts w:hint="eastAsia" w:ascii="仿宋_GB2312" w:hAnsi="仿宋_GB2312" w:eastAsia="仿宋_GB2312" w:cs="仿宋_GB2312"/>
                <w:sz w:val="18"/>
                <w:szCs w:val="18"/>
                <w:lang w:val="en-US" w:eastAsia="zh-CN"/>
              </w:rPr>
              <w:t>胸围</w:t>
            </w:r>
          </w:p>
        </w:tc>
        <w:tc>
          <w:tcPr>
            <w:tcW w:w="2148" w:type="dxa"/>
            <w:tcBorders>
              <w:top w:val="single" w:color="auto" w:sz="4" w:space="0"/>
              <w:left w:val="single" w:color="auto" w:sz="4" w:space="0"/>
              <w:bottom w:val="single" w:color="auto" w:sz="4" w:space="0"/>
              <w:right w:val="single" w:color="auto" w:sz="4" w:space="0"/>
            </w:tcBorders>
            <w:vAlign w:val="center"/>
          </w:tcPr>
          <w:p w14:paraId="6B48A3E3">
            <w:pPr>
              <w:jc w:val="center"/>
              <w:rPr>
                <w:rFonts w:hint="eastAsia" w:ascii="仿宋_GB2312" w:hAnsi="仿宋_GB2312" w:eastAsia="仿宋_GB2312" w:cs="仿宋_GB2312"/>
                <w:sz w:val="18"/>
                <w:szCs w:val="18"/>
                <w:lang w:val="en-US" w:eastAsia="zh-CN"/>
              </w:rPr>
            </w:pPr>
            <w:r>
              <w:rPr>
                <w:rFonts w:hint="eastAsia" w:ascii="仿宋_GB2312" w:hAnsi="仿宋_GB2312" w:eastAsia="仿宋_GB2312" w:cs="仿宋_GB2312"/>
                <w:sz w:val="18"/>
                <w:szCs w:val="18"/>
              </w:rPr>
              <w:t>≥</w:t>
            </w:r>
            <w:r>
              <w:rPr>
                <w:rFonts w:hint="eastAsia" w:ascii="仿宋_GB2312" w:hAnsi="仿宋_GB2312" w:eastAsia="仿宋_GB2312" w:cs="仿宋_GB2312"/>
                <w:sz w:val="18"/>
                <w:szCs w:val="18"/>
                <w:lang w:val="en-US" w:eastAsia="zh-CN"/>
              </w:rPr>
              <w:t>137</w:t>
            </w:r>
          </w:p>
        </w:tc>
        <w:tc>
          <w:tcPr>
            <w:tcW w:w="1686" w:type="dxa"/>
            <w:tcBorders>
              <w:top w:val="single" w:color="auto" w:sz="4" w:space="0"/>
              <w:left w:val="single" w:color="auto" w:sz="4" w:space="0"/>
              <w:bottom w:val="single" w:color="auto" w:sz="4" w:space="0"/>
              <w:right w:val="single" w:color="auto" w:sz="4" w:space="0"/>
            </w:tcBorders>
            <w:vAlign w:val="center"/>
          </w:tcPr>
          <w:p w14:paraId="4787AC44">
            <w:pPr>
              <w:jc w:val="center"/>
              <w:rPr>
                <w:rFonts w:hint="eastAsia" w:ascii="仿宋_GB2312" w:hAnsi="仿宋_GB2312" w:eastAsia="仿宋_GB2312" w:cs="仿宋_GB2312"/>
                <w:sz w:val="18"/>
                <w:szCs w:val="18"/>
                <w:lang w:val="en-US" w:eastAsia="zh-CN"/>
              </w:rPr>
            </w:pPr>
            <w:r>
              <w:rPr>
                <w:rFonts w:hint="eastAsia" w:ascii="仿宋_GB2312" w:hAnsi="仿宋_GB2312" w:eastAsia="仿宋_GB2312" w:cs="仿宋_GB2312"/>
                <w:sz w:val="18"/>
                <w:szCs w:val="18"/>
                <w:lang w:val="en-US" w:eastAsia="zh-CN"/>
              </w:rPr>
              <w:t>132</w:t>
            </w:r>
            <w:r>
              <w:rPr>
                <w:rFonts w:hint="eastAsia" w:ascii="仿宋_GB2312" w:hAnsi="仿宋_GB2312" w:eastAsia="仿宋_GB2312" w:cs="仿宋_GB2312"/>
                <w:sz w:val="18"/>
                <w:szCs w:val="18"/>
              </w:rPr>
              <w:t>～&lt;</w:t>
            </w:r>
            <w:r>
              <w:rPr>
                <w:rFonts w:hint="eastAsia" w:ascii="仿宋_GB2312" w:hAnsi="仿宋_GB2312" w:eastAsia="仿宋_GB2312" w:cs="仿宋_GB2312"/>
                <w:sz w:val="18"/>
                <w:szCs w:val="18"/>
                <w:lang w:val="en-US" w:eastAsia="zh-CN"/>
              </w:rPr>
              <w:t>137</w:t>
            </w:r>
          </w:p>
        </w:tc>
        <w:tc>
          <w:tcPr>
            <w:tcW w:w="1770" w:type="dxa"/>
            <w:tcBorders>
              <w:top w:val="single" w:color="auto" w:sz="4" w:space="0"/>
              <w:left w:val="single" w:color="auto" w:sz="4" w:space="0"/>
              <w:bottom w:val="single" w:color="auto" w:sz="4" w:space="0"/>
              <w:right w:val="single" w:color="auto" w:sz="8" w:space="0"/>
            </w:tcBorders>
            <w:vAlign w:val="center"/>
          </w:tcPr>
          <w:p w14:paraId="08E1BB18">
            <w:pPr>
              <w:jc w:val="center"/>
              <w:rPr>
                <w:rFonts w:hint="eastAsia" w:ascii="仿宋_GB2312" w:hAnsi="仿宋_GB2312" w:eastAsia="仿宋_GB2312" w:cs="仿宋_GB2312"/>
                <w:sz w:val="18"/>
                <w:szCs w:val="18"/>
                <w:lang w:val="en-US" w:eastAsia="zh-CN"/>
              </w:rPr>
            </w:pPr>
            <w:r>
              <w:rPr>
                <w:rFonts w:hint="eastAsia" w:ascii="仿宋_GB2312" w:hAnsi="仿宋_GB2312" w:eastAsia="仿宋_GB2312" w:cs="仿宋_GB2312"/>
                <w:sz w:val="18"/>
                <w:szCs w:val="18"/>
                <w:lang w:val="en-US" w:eastAsia="zh-CN"/>
              </w:rPr>
              <w:t>118</w:t>
            </w:r>
            <w:r>
              <w:rPr>
                <w:rFonts w:hint="eastAsia" w:ascii="仿宋_GB2312" w:hAnsi="仿宋_GB2312" w:eastAsia="仿宋_GB2312" w:cs="仿宋_GB2312"/>
                <w:sz w:val="18"/>
                <w:szCs w:val="18"/>
              </w:rPr>
              <w:t>～&lt;</w:t>
            </w:r>
            <w:r>
              <w:rPr>
                <w:rFonts w:hint="eastAsia" w:ascii="仿宋_GB2312" w:hAnsi="仿宋_GB2312" w:eastAsia="仿宋_GB2312" w:cs="仿宋_GB2312"/>
                <w:sz w:val="18"/>
                <w:szCs w:val="18"/>
                <w:lang w:val="en-US" w:eastAsia="zh-CN"/>
              </w:rPr>
              <w:t>132</w:t>
            </w:r>
          </w:p>
        </w:tc>
      </w:tr>
      <w:tr w14:paraId="1D0E62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trPr>
        <w:tc>
          <w:tcPr>
            <w:tcW w:w="848" w:type="dxa"/>
            <w:vMerge w:val="restart"/>
            <w:tcBorders>
              <w:top w:val="single" w:color="auto" w:sz="4" w:space="0"/>
              <w:left w:val="single" w:color="auto" w:sz="8" w:space="0"/>
              <w:bottom w:val="single" w:color="auto" w:sz="4" w:space="0"/>
              <w:right w:val="single" w:color="auto" w:sz="4" w:space="0"/>
            </w:tcBorders>
            <w:vAlign w:val="center"/>
          </w:tcPr>
          <w:p w14:paraId="4CCE3980">
            <w:pPr>
              <w:jc w:val="center"/>
              <w:rPr>
                <w:rFonts w:hint="eastAsia" w:ascii="仿宋_GB2312" w:hAnsi="仿宋_GB2312" w:eastAsia="仿宋_GB2312" w:cs="仿宋_GB2312"/>
                <w:sz w:val="18"/>
                <w:szCs w:val="18"/>
                <w:lang w:val="en-US" w:eastAsia="zh-CN"/>
              </w:rPr>
            </w:pPr>
            <w:r>
              <w:rPr>
                <w:rFonts w:hint="eastAsia" w:ascii="仿宋_GB2312" w:hAnsi="仿宋_GB2312" w:eastAsia="仿宋_GB2312" w:cs="仿宋_GB2312"/>
                <w:sz w:val="18"/>
                <w:szCs w:val="18"/>
                <w:lang w:val="en-US" w:eastAsia="zh-CN"/>
              </w:rPr>
              <w:t>1岁</w:t>
            </w:r>
          </w:p>
        </w:tc>
        <w:tc>
          <w:tcPr>
            <w:tcW w:w="2242" w:type="dxa"/>
            <w:tcBorders>
              <w:top w:val="single" w:color="auto" w:sz="4" w:space="0"/>
              <w:left w:val="single" w:color="auto" w:sz="4" w:space="0"/>
              <w:bottom w:val="single" w:color="auto" w:sz="4" w:space="0"/>
              <w:right w:val="single" w:color="auto" w:sz="4" w:space="0"/>
            </w:tcBorders>
            <w:vAlign w:val="center"/>
          </w:tcPr>
          <w:p w14:paraId="27B00466">
            <w:pPr>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体高</w:t>
            </w:r>
          </w:p>
        </w:tc>
        <w:tc>
          <w:tcPr>
            <w:tcW w:w="2148" w:type="dxa"/>
            <w:tcBorders>
              <w:top w:val="single" w:color="auto" w:sz="4" w:space="0"/>
              <w:left w:val="single" w:color="auto" w:sz="4" w:space="0"/>
              <w:bottom w:val="single" w:color="auto" w:sz="4" w:space="0"/>
              <w:right w:val="single" w:color="auto" w:sz="4" w:space="0"/>
            </w:tcBorders>
            <w:vAlign w:val="center"/>
          </w:tcPr>
          <w:p w14:paraId="2E7934FF">
            <w:pPr>
              <w:jc w:val="center"/>
              <w:rPr>
                <w:rFonts w:hint="eastAsia" w:ascii="仿宋_GB2312" w:hAnsi="仿宋_GB2312" w:eastAsia="仿宋_GB2312" w:cs="仿宋_GB2312"/>
                <w:sz w:val="18"/>
                <w:szCs w:val="18"/>
                <w:lang w:val="en-US" w:eastAsia="zh-CN"/>
              </w:rPr>
            </w:pPr>
            <w:r>
              <w:rPr>
                <w:rFonts w:hint="eastAsia" w:ascii="仿宋_GB2312" w:hAnsi="仿宋_GB2312" w:eastAsia="仿宋_GB2312" w:cs="仿宋_GB2312"/>
                <w:sz w:val="18"/>
                <w:szCs w:val="18"/>
              </w:rPr>
              <w:t>≥</w:t>
            </w:r>
            <w:r>
              <w:rPr>
                <w:rFonts w:hint="eastAsia" w:ascii="仿宋_GB2312" w:hAnsi="仿宋_GB2312" w:eastAsia="仿宋_GB2312" w:cs="仿宋_GB2312"/>
                <w:sz w:val="18"/>
                <w:szCs w:val="18"/>
                <w:lang w:val="en-US" w:eastAsia="zh-CN"/>
              </w:rPr>
              <w:t>120</w:t>
            </w:r>
          </w:p>
        </w:tc>
        <w:tc>
          <w:tcPr>
            <w:tcW w:w="1686" w:type="dxa"/>
            <w:tcBorders>
              <w:top w:val="single" w:color="auto" w:sz="4" w:space="0"/>
              <w:left w:val="single" w:color="auto" w:sz="4" w:space="0"/>
              <w:bottom w:val="single" w:color="auto" w:sz="4" w:space="0"/>
              <w:right w:val="single" w:color="auto" w:sz="4" w:space="0"/>
            </w:tcBorders>
            <w:vAlign w:val="center"/>
          </w:tcPr>
          <w:p w14:paraId="2AC00306">
            <w:pPr>
              <w:jc w:val="center"/>
              <w:rPr>
                <w:rFonts w:hint="eastAsia" w:ascii="仿宋_GB2312" w:hAnsi="仿宋_GB2312" w:eastAsia="仿宋_GB2312" w:cs="仿宋_GB2312"/>
                <w:sz w:val="18"/>
                <w:szCs w:val="18"/>
                <w:lang w:val="en-US" w:eastAsia="zh-CN"/>
              </w:rPr>
            </w:pPr>
            <w:r>
              <w:rPr>
                <w:rFonts w:hint="eastAsia" w:ascii="仿宋_GB2312" w:hAnsi="仿宋_GB2312" w:eastAsia="仿宋_GB2312" w:cs="仿宋_GB2312"/>
                <w:sz w:val="18"/>
                <w:szCs w:val="18"/>
                <w:lang w:val="en-US" w:eastAsia="zh-CN"/>
              </w:rPr>
              <w:t>115</w:t>
            </w:r>
            <w:r>
              <w:rPr>
                <w:rFonts w:hint="eastAsia" w:ascii="仿宋_GB2312" w:hAnsi="仿宋_GB2312" w:eastAsia="仿宋_GB2312" w:cs="仿宋_GB2312"/>
                <w:sz w:val="18"/>
                <w:szCs w:val="18"/>
              </w:rPr>
              <w:t>～&lt;</w:t>
            </w:r>
            <w:r>
              <w:rPr>
                <w:rFonts w:hint="eastAsia" w:ascii="仿宋_GB2312" w:hAnsi="仿宋_GB2312" w:eastAsia="仿宋_GB2312" w:cs="仿宋_GB2312"/>
                <w:sz w:val="18"/>
                <w:szCs w:val="18"/>
                <w:lang w:val="en-US" w:eastAsia="zh-CN"/>
              </w:rPr>
              <w:t>120</w:t>
            </w:r>
          </w:p>
        </w:tc>
        <w:tc>
          <w:tcPr>
            <w:tcW w:w="1770" w:type="dxa"/>
            <w:tcBorders>
              <w:top w:val="single" w:color="auto" w:sz="4" w:space="0"/>
              <w:left w:val="single" w:color="auto" w:sz="4" w:space="0"/>
              <w:bottom w:val="single" w:color="auto" w:sz="4" w:space="0"/>
              <w:right w:val="single" w:color="auto" w:sz="8" w:space="0"/>
            </w:tcBorders>
            <w:vAlign w:val="center"/>
          </w:tcPr>
          <w:p w14:paraId="494DE767">
            <w:pPr>
              <w:jc w:val="center"/>
              <w:rPr>
                <w:rFonts w:hint="eastAsia" w:ascii="仿宋_GB2312" w:hAnsi="仿宋_GB2312" w:eastAsia="仿宋_GB2312" w:cs="仿宋_GB2312"/>
                <w:sz w:val="18"/>
                <w:szCs w:val="18"/>
                <w:lang w:val="en-US" w:eastAsia="zh-CN"/>
              </w:rPr>
            </w:pPr>
            <w:r>
              <w:rPr>
                <w:rFonts w:hint="eastAsia" w:ascii="仿宋_GB2312" w:hAnsi="仿宋_GB2312" w:eastAsia="仿宋_GB2312" w:cs="仿宋_GB2312"/>
                <w:sz w:val="18"/>
                <w:szCs w:val="18"/>
                <w:lang w:val="en-US" w:eastAsia="zh-CN"/>
              </w:rPr>
              <w:t>111</w:t>
            </w:r>
            <w:r>
              <w:rPr>
                <w:rFonts w:hint="eastAsia" w:ascii="仿宋_GB2312" w:hAnsi="仿宋_GB2312" w:eastAsia="仿宋_GB2312" w:cs="仿宋_GB2312"/>
                <w:sz w:val="18"/>
                <w:szCs w:val="18"/>
              </w:rPr>
              <w:t>～&lt;</w:t>
            </w:r>
            <w:r>
              <w:rPr>
                <w:rFonts w:hint="eastAsia" w:ascii="仿宋_GB2312" w:hAnsi="仿宋_GB2312" w:eastAsia="仿宋_GB2312" w:cs="仿宋_GB2312"/>
                <w:sz w:val="18"/>
                <w:szCs w:val="18"/>
                <w:lang w:val="en-US" w:eastAsia="zh-CN"/>
              </w:rPr>
              <w:t>115</w:t>
            </w:r>
          </w:p>
        </w:tc>
      </w:tr>
      <w:tr w14:paraId="540D66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trPr>
        <w:tc>
          <w:tcPr>
            <w:tcW w:w="848" w:type="dxa"/>
            <w:vMerge w:val="continue"/>
            <w:tcBorders>
              <w:top w:val="single" w:color="auto" w:sz="4" w:space="0"/>
              <w:left w:val="single" w:color="auto" w:sz="8" w:space="0"/>
              <w:bottom w:val="single" w:color="auto" w:sz="4" w:space="0"/>
              <w:right w:val="single" w:color="auto" w:sz="4" w:space="0"/>
            </w:tcBorders>
            <w:vAlign w:val="center"/>
          </w:tcPr>
          <w:p w14:paraId="5A38DB1E">
            <w:pPr>
              <w:jc w:val="center"/>
              <w:rPr>
                <w:rFonts w:hint="eastAsia" w:ascii="仿宋_GB2312" w:hAnsi="仿宋_GB2312" w:eastAsia="仿宋_GB2312" w:cs="仿宋_GB2312"/>
                <w:sz w:val="18"/>
                <w:szCs w:val="18"/>
              </w:rPr>
            </w:pPr>
          </w:p>
        </w:tc>
        <w:tc>
          <w:tcPr>
            <w:tcW w:w="2242" w:type="dxa"/>
            <w:tcBorders>
              <w:top w:val="single" w:color="auto" w:sz="4" w:space="0"/>
              <w:left w:val="single" w:color="auto" w:sz="4" w:space="0"/>
              <w:bottom w:val="single" w:color="auto" w:sz="4" w:space="0"/>
              <w:right w:val="single" w:color="auto" w:sz="4" w:space="0"/>
            </w:tcBorders>
            <w:vAlign w:val="center"/>
          </w:tcPr>
          <w:p w14:paraId="70186C38">
            <w:pPr>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体长</w:t>
            </w:r>
          </w:p>
        </w:tc>
        <w:tc>
          <w:tcPr>
            <w:tcW w:w="2148" w:type="dxa"/>
            <w:tcBorders>
              <w:top w:val="single" w:color="auto" w:sz="4" w:space="0"/>
              <w:left w:val="single" w:color="auto" w:sz="4" w:space="0"/>
              <w:bottom w:val="single" w:color="auto" w:sz="4" w:space="0"/>
              <w:right w:val="single" w:color="auto" w:sz="4" w:space="0"/>
            </w:tcBorders>
            <w:vAlign w:val="center"/>
          </w:tcPr>
          <w:p w14:paraId="13FB48ED">
            <w:pPr>
              <w:jc w:val="center"/>
              <w:rPr>
                <w:rFonts w:hint="eastAsia" w:ascii="仿宋_GB2312" w:hAnsi="仿宋_GB2312" w:eastAsia="仿宋_GB2312" w:cs="仿宋_GB2312"/>
                <w:sz w:val="18"/>
                <w:szCs w:val="18"/>
                <w:lang w:val="en-US" w:eastAsia="zh-CN"/>
              </w:rPr>
            </w:pPr>
            <w:r>
              <w:rPr>
                <w:rFonts w:hint="eastAsia" w:ascii="仿宋_GB2312" w:hAnsi="仿宋_GB2312" w:eastAsia="仿宋_GB2312" w:cs="仿宋_GB2312"/>
                <w:sz w:val="18"/>
                <w:szCs w:val="18"/>
              </w:rPr>
              <w:t>≥</w:t>
            </w:r>
            <w:r>
              <w:rPr>
                <w:rFonts w:hint="eastAsia" w:ascii="仿宋_GB2312" w:hAnsi="仿宋_GB2312" w:eastAsia="仿宋_GB2312" w:cs="仿宋_GB2312"/>
                <w:sz w:val="18"/>
                <w:szCs w:val="18"/>
                <w:lang w:val="en-US" w:eastAsia="zh-CN"/>
              </w:rPr>
              <w:t>132</w:t>
            </w:r>
          </w:p>
        </w:tc>
        <w:tc>
          <w:tcPr>
            <w:tcW w:w="1686" w:type="dxa"/>
            <w:tcBorders>
              <w:top w:val="single" w:color="auto" w:sz="4" w:space="0"/>
              <w:left w:val="single" w:color="auto" w:sz="4" w:space="0"/>
              <w:bottom w:val="single" w:color="auto" w:sz="4" w:space="0"/>
              <w:right w:val="single" w:color="auto" w:sz="4" w:space="0"/>
            </w:tcBorders>
            <w:vAlign w:val="center"/>
          </w:tcPr>
          <w:p w14:paraId="6E8BE351">
            <w:pPr>
              <w:jc w:val="center"/>
              <w:rPr>
                <w:rFonts w:hint="eastAsia" w:ascii="仿宋_GB2312" w:hAnsi="仿宋_GB2312" w:eastAsia="仿宋_GB2312" w:cs="仿宋_GB2312"/>
                <w:sz w:val="18"/>
                <w:szCs w:val="18"/>
                <w:lang w:val="en-US" w:eastAsia="zh-CN"/>
              </w:rPr>
            </w:pPr>
            <w:r>
              <w:rPr>
                <w:rFonts w:hint="eastAsia" w:ascii="仿宋_GB2312" w:hAnsi="仿宋_GB2312" w:eastAsia="仿宋_GB2312" w:cs="仿宋_GB2312"/>
                <w:sz w:val="18"/>
                <w:szCs w:val="18"/>
                <w:lang w:val="en-US" w:eastAsia="zh-CN"/>
              </w:rPr>
              <w:t>127</w:t>
            </w:r>
            <w:r>
              <w:rPr>
                <w:rFonts w:hint="eastAsia" w:ascii="仿宋_GB2312" w:hAnsi="仿宋_GB2312" w:eastAsia="仿宋_GB2312" w:cs="仿宋_GB2312"/>
                <w:sz w:val="18"/>
                <w:szCs w:val="18"/>
              </w:rPr>
              <w:t>～&lt;</w:t>
            </w:r>
            <w:r>
              <w:rPr>
                <w:rFonts w:hint="eastAsia" w:ascii="仿宋_GB2312" w:hAnsi="仿宋_GB2312" w:eastAsia="仿宋_GB2312" w:cs="仿宋_GB2312"/>
                <w:sz w:val="18"/>
                <w:szCs w:val="18"/>
                <w:lang w:val="en-US" w:eastAsia="zh-CN"/>
              </w:rPr>
              <w:t>132</w:t>
            </w:r>
          </w:p>
        </w:tc>
        <w:tc>
          <w:tcPr>
            <w:tcW w:w="1770" w:type="dxa"/>
            <w:tcBorders>
              <w:top w:val="single" w:color="auto" w:sz="4" w:space="0"/>
              <w:left w:val="single" w:color="auto" w:sz="4" w:space="0"/>
              <w:bottom w:val="single" w:color="auto" w:sz="4" w:space="0"/>
              <w:right w:val="single" w:color="auto" w:sz="8" w:space="0"/>
            </w:tcBorders>
            <w:vAlign w:val="center"/>
          </w:tcPr>
          <w:p w14:paraId="62DAF69D">
            <w:pPr>
              <w:jc w:val="center"/>
              <w:rPr>
                <w:rFonts w:hint="eastAsia" w:ascii="仿宋_GB2312" w:hAnsi="仿宋_GB2312" w:eastAsia="仿宋_GB2312" w:cs="仿宋_GB2312"/>
                <w:sz w:val="18"/>
                <w:szCs w:val="18"/>
                <w:lang w:val="en-US" w:eastAsia="zh-CN"/>
              </w:rPr>
            </w:pPr>
            <w:r>
              <w:rPr>
                <w:rFonts w:hint="eastAsia" w:ascii="仿宋_GB2312" w:hAnsi="仿宋_GB2312" w:eastAsia="仿宋_GB2312" w:cs="仿宋_GB2312"/>
                <w:sz w:val="18"/>
                <w:szCs w:val="18"/>
                <w:lang w:val="en-US" w:eastAsia="zh-CN"/>
              </w:rPr>
              <w:t>120</w:t>
            </w:r>
            <w:r>
              <w:rPr>
                <w:rFonts w:hint="eastAsia" w:ascii="仿宋_GB2312" w:hAnsi="仿宋_GB2312" w:eastAsia="仿宋_GB2312" w:cs="仿宋_GB2312"/>
                <w:sz w:val="18"/>
                <w:szCs w:val="18"/>
              </w:rPr>
              <w:t>～&lt;</w:t>
            </w:r>
            <w:r>
              <w:rPr>
                <w:rFonts w:hint="eastAsia" w:ascii="仿宋_GB2312" w:hAnsi="仿宋_GB2312" w:eastAsia="仿宋_GB2312" w:cs="仿宋_GB2312"/>
                <w:sz w:val="18"/>
                <w:szCs w:val="18"/>
                <w:lang w:val="en-US" w:eastAsia="zh-CN"/>
              </w:rPr>
              <w:t>127</w:t>
            </w:r>
          </w:p>
        </w:tc>
      </w:tr>
      <w:tr w14:paraId="7D5D85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trPr>
        <w:tc>
          <w:tcPr>
            <w:tcW w:w="848" w:type="dxa"/>
            <w:vMerge w:val="continue"/>
            <w:tcBorders>
              <w:top w:val="single" w:color="auto" w:sz="4" w:space="0"/>
              <w:left w:val="single" w:color="auto" w:sz="8" w:space="0"/>
              <w:bottom w:val="single" w:color="auto" w:sz="4" w:space="0"/>
              <w:right w:val="single" w:color="auto" w:sz="4" w:space="0"/>
            </w:tcBorders>
            <w:vAlign w:val="center"/>
          </w:tcPr>
          <w:p w14:paraId="4323AB62">
            <w:pPr>
              <w:jc w:val="center"/>
              <w:rPr>
                <w:rFonts w:hint="eastAsia" w:ascii="仿宋_GB2312" w:hAnsi="仿宋_GB2312" w:eastAsia="仿宋_GB2312" w:cs="仿宋_GB2312"/>
                <w:sz w:val="18"/>
                <w:szCs w:val="18"/>
              </w:rPr>
            </w:pPr>
          </w:p>
        </w:tc>
        <w:tc>
          <w:tcPr>
            <w:tcW w:w="2242" w:type="dxa"/>
            <w:tcBorders>
              <w:top w:val="single" w:color="auto" w:sz="4" w:space="0"/>
              <w:left w:val="single" w:color="auto" w:sz="4" w:space="0"/>
              <w:bottom w:val="single" w:color="auto" w:sz="4" w:space="0"/>
              <w:right w:val="single" w:color="auto" w:sz="4" w:space="0"/>
            </w:tcBorders>
            <w:vAlign w:val="center"/>
          </w:tcPr>
          <w:p w14:paraId="4ADBC30E">
            <w:pPr>
              <w:jc w:val="center"/>
              <w:rPr>
                <w:rFonts w:hint="eastAsia" w:ascii="仿宋_GB2312" w:hAnsi="仿宋_GB2312" w:eastAsia="仿宋_GB2312" w:cs="仿宋_GB2312"/>
                <w:sz w:val="18"/>
                <w:szCs w:val="18"/>
                <w:lang w:val="en-US" w:eastAsia="zh-CN"/>
              </w:rPr>
            </w:pPr>
            <w:r>
              <w:rPr>
                <w:rFonts w:hint="eastAsia" w:ascii="仿宋_GB2312" w:hAnsi="仿宋_GB2312" w:eastAsia="仿宋_GB2312" w:cs="仿宋_GB2312"/>
                <w:sz w:val="18"/>
                <w:szCs w:val="18"/>
                <w:lang w:val="en-US" w:eastAsia="zh-CN"/>
              </w:rPr>
              <w:t>胸围</w:t>
            </w:r>
          </w:p>
        </w:tc>
        <w:tc>
          <w:tcPr>
            <w:tcW w:w="2148" w:type="dxa"/>
            <w:tcBorders>
              <w:top w:val="single" w:color="auto" w:sz="4" w:space="0"/>
              <w:left w:val="single" w:color="auto" w:sz="4" w:space="0"/>
              <w:bottom w:val="single" w:color="auto" w:sz="4" w:space="0"/>
              <w:right w:val="single" w:color="auto" w:sz="4" w:space="0"/>
            </w:tcBorders>
            <w:shd w:val="clear" w:color="auto" w:fill="auto"/>
            <w:vAlign w:val="center"/>
          </w:tcPr>
          <w:p w14:paraId="550A83C5">
            <w:pPr>
              <w:jc w:val="center"/>
              <w:rPr>
                <w:rFonts w:hint="eastAsia" w:ascii="仿宋_GB2312" w:hAnsi="仿宋_GB2312" w:eastAsia="仿宋_GB2312" w:cs="仿宋_GB2312"/>
                <w:sz w:val="18"/>
                <w:szCs w:val="18"/>
                <w:lang w:val="en-US" w:eastAsia="zh-CN"/>
              </w:rPr>
            </w:pPr>
            <w:r>
              <w:rPr>
                <w:rFonts w:hint="eastAsia" w:ascii="仿宋_GB2312" w:hAnsi="仿宋_GB2312" w:eastAsia="仿宋_GB2312" w:cs="仿宋_GB2312"/>
                <w:sz w:val="18"/>
                <w:szCs w:val="18"/>
              </w:rPr>
              <w:t>≥</w:t>
            </w:r>
            <w:r>
              <w:rPr>
                <w:rFonts w:hint="eastAsia" w:ascii="仿宋_GB2312" w:hAnsi="仿宋_GB2312" w:eastAsia="仿宋_GB2312" w:cs="仿宋_GB2312"/>
                <w:sz w:val="18"/>
                <w:szCs w:val="18"/>
                <w:lang w:val="en-US" w:eastAsia="zh-CN"/>
              </w:rPr>
              <w:t>170</w:t>
            </w:r>
          </w:p>
        </w:tc>
        <w:tc>
          <w:tcPr>
            <w:tcW w:w="1686" w:type="dxa"/>
            <w:tcBorders>
              <w:top w:val="single" w:color="auto" w:sz="4" w:space="0"/>
              <w:left w:val="single" w:color="auto" w:sz="4" w:space="0"/>
              <w:bottom w:val="single" w:color="auto" w:sz="4" w:space="0"/>
              <w:right w:val="single" w:color="auto" w:sz="4" w:space="0"/>
            </w:tcBorders>
            <w:shd w:val="clear" w:color="auto" w:fill="auto"/>
            <w:vAlign w:val="center"/>
          </w:tcPr>
          <w:p w14:paraId="7A1914B4">
            <w:pPr>
              <w:jc w:val="center"/>
              <w:rPr>
                <w:rFonts w:hint="eastAsia" w:ascii="仿宋_GB2312" w:hAnsi="仿宋_GB2312" w:eastAsia="仿宋_GB2312" w:cs="仿宋_GB2312"/>
                <w:sz w:val="18"/>
                <w:szCs w:val="18"/>
                <w:lang w:val="en-US" w:eastAsia="zh-CN"/>
              </w:rPr>
            </w:pPr>
            <w:r>
              <w:rPr>
                <w:rFonts w:hint="eastAsia" w:ascii="仿宋_GB2312" w:hAnsi="仿宋_GB2312" w:eastAsia="仿宋_GB2312" w:cs="仿宋_GB2312"/>
                <w:sz w:val="18"/>
                <w:szCs w:val="18"/>
                <w:lang w:val="en-US" w:eastAsia="zh-CN"/>
              </w:rPr>
              <w:t>162</w:t>
            </w:r>
            <w:r>
              <w:rPr>
                <w:rFonts w:hint="eastAsia" w:ascii="仿宋_GB2312" w:hAnsi="仿宋_GB2312" w:eastAsia="仿宋_GB2312" w:cs="仿宋_GB2312"/>
                <w:sz w:val="18"/>
                <w:szCs w:val="18"/>
              </w:rPr>
              <w:t>～&lt;</w:t>
            </w:r>
            <w:r>
              <w:rPr>
                <w:rFonts w:hint="eastAsia" w:ascii="仿宋_GB2312" w:hAnsi="仿宋_GB2312" w:eastAsia="仿宋_GB2312" w:cs="仿宋_GB2312"/>
                <w:sz w:val="18"/>
                <w:szCs w:val="18"/>
                <w:lang w:val="en-US" w:eastAsia="zh-CN"/>
              </w:rPr>
              <w:t>170</w:t>
            </w:r>
          </w:p>
        </w:tc>
        <w:tc>
          <w:tcPr>
            <w:tcW w:w="1770" w:type="dxa"/>
            <w:tcBorders>
              <w:top w:val="single" w:color="auto" w:sz="4" w:space="0"/>
              <w:left w:val="single" w:color="auto" w:sz="4" w:space="0"/>
              <w:bottom w:val="single" w:color="auto" w:sz="4" w:space="0"/>
              <w:right w:val="single" w:color="auto" w:sz="8" w:space="0"/>
            </w:tcBorders>
            <w:shd w:val="clear" w:color="auto" w:fill="auto"/>
            <w:vAlign w:val="center"/>
          </w:tcPr>
          <w:p w14:paraId="7B056045">
            <w:pPr>
              <w:jc w:val="center"/>
              <w:rPr>
                <w:rFonts w:hint="eastAsia" w:ascii="仿宋_GB2312" w:hAnsi="仿宋_GB2312" w:eastAsia="仿宋_GB2312" w:cs="仿宋_GB2312"/>
                <w:sz w:val="18"/>
                <w:szCs w:val="18"/>
                <w:lang w:val="en-US" w:eastAsia="zh-CN"/>
              </w:rPr>
            </w:pPr>
            <w:r>
              <w:rPr>
                <w:rFonts w:hint="eastAsia" w:ascii="仿宋_GB2312" w:hAnsi="仿宋_GB2312" w:eastAsia="仿宋_GB2312" w:cs="仿宋_GB2312"/>
                <w:sz w:val="18"/>
                <w:szCs w:val="18"/>
                <w:lang w:val="en-US" w:eastAsia="zh-CN"/>
              </w:rPr>
              <w:t>155</w:t>
            </w:r>
            <w:r>
              <w:rPr>
                <w:rFonts w:hint="eastAsia" w:ascii="仿宋_GB2312" w:hAnsi="仿宋_GB2312" w:eastAsia="仿宋_GB2312" w:cs="仿宋_GB2312"/>
                <w:sz w:val="18"/>
                <w:szCs w:val="18"/>
              </w:rPr>
              <w:t>～&lt;</w:t>
            </w:r>
            <w:r>
              <w:rPr>
                <w:rFonts w:hint="eastAsia" w:ascii="仿宋_GB2312" w:hAnsi="仿宋_GB2312" w:eastAsia="仿宋_GB2312" w:cs="仿宋_GB2312"/>
                <w:sz w:val="18"/>
                <w:szCs w:val="18"/>
                <w:lang w:val="en-US" w:eastAsia="zh-CN"/>
              </w:rPr>
              <w:t>162</w:t>
            </w:r>
          </w:p>
        </w:tc>
      </w:tr>
      <w:tr w14:paraId="23E8CE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trPr>
        <w:tc>
          <w:tcPr>
            <w:tcW w:w="848" w:type="dxa"/>
            <w:vMerge w:val="restart"/>
            <w:tcBorders>
              <w:top w:val="single" w:color="auto" w:sz="4" w:space="0"/>
              <w:left w:val="single" w:color="auto" w:sz="8" w:space="0"/>
              <w:bottom w:val="single" w:color="auto" w:sz="4" w:space="0"/>
              <w:right w:val="single" w:color="auto" w:sz="4" w:space="0"/>
            </w:tcBorders>
            <w:vAlign w:val="center"/>
          </w:tcPr>
          <w:p w14:paraId="13F24CEA">
            <w:pPr>
              <w:jc w:val="center"/>
              <w:rPr>
                <w:rFonts w:hint="eastAsia" w:ascii="仿宋_GB2312" w:hAnsi="仿宋_GB2312" w:eastAsia="仿宋_GB2312" w:cs="仿宋_GB2312"/>
                <w:sz w:val="18"/>
                <w:szCs w:val="18"/>
                <w:lang w:val="en-US" w:eastAsia="zh-CN"/>
              </w:rPr>
            </w:pPr>
            <w:r>
              <w:rPr>
                <w:rFonts w:hint="eastAsia" w:ascii="仿宋_GB2312" w:hAnsi="仿宋_GB2312" w:eastAsia="仿宋_GB2312" w:cs="仿宋_GB2312"/>
                <w:sz w:val="18"/>
                <w:szCs w:val="18"/>
                <w:lang w:val="en-US" w:eastAsia="zh-CN"/>
              </w:rPr>
              <w:t>2岁</w:t>
            </w:r>
          </w:p>
        </w:tc>
        <w:tc>
          <w:tcPr>
            <w:tcW w:w="2242" w:type="dxa"/>
            <w:tcBorders>
              <w:top w:val="single" w:color="auto" w:sz="4" w:space="0"/>
              <w:left w:val="single" w:color="auto" w:sz="4" w:space="0"/>
              <w:bottom w:val="single" w:color="auto" w:sz="4" w:space="0"/>
              <w:right w:val="single" w:color="auto" w:sz="4" w:space="0"/>
            </w:tcBorders>
            <w:vAlign w:val="center"/>
          </w:tcPr>
          <w:p w14:paraId="4051A019">
            <w:pPr>
              <w:jc w:val="center"/>
              <w:rPr>
                <w:rFonts w:hint="eastAsia" w:ascii="仿宋_GB2312" w:hAnsi="仿宋_GB2312" w:eastAsia="仿宋_GB2312" w:cs="仿宋_GB2312"/>
                <w:sz w:val="18"/>
                <w:szCs w:val="18"/>
                <w:lang w:val="en-US" w:eastAsia="zh-CN"/>
              </w:rPr>
            </w:pPr>
            <w:r>
              <w:rPr>
                <w:rFonts w:hint="eastAsia" w:ascii="仿宋_GB2312" w:hAnsi="仿宋_GB2312" w:eastAsia="仿宋_GB2312" w:cs="仿宋_GB2312"/>
                <w:sz w:val="18"/>
                <w:szCs w:val="18"/>
                <w:lang w:val="en-US" w:eastAsia="zh-CN"/>
              </w:rPr>
              <w:t>体高</w:t>
            </w:r>
          </w:p>
        </w:tc>
        <w:tc>
          <w:tcPr>
            <w:tcW w:w="2148" w:type="dxa"/>
            <w:tcBorders>
              <w:top w:val="single" w:color="auto" w:sz="4" w:space="0"/>
              <w:left w:val="single" w:color="auto" w:sz="4" w:space="0"/>
              <w:bottom w:val="single" w:color="auto" w:sz="4" w:space="0"/>
              <w:right w:val="single" w:color="auto" w:sz="4" w:space="0"/>
            </w:tcBorders>
            <w:shd w:val="clear" w:color="auto" w:fill="auto"/>
            <w:vAlign w:val="center"/>
          </w:tcPr>
          <w:p w14:paraId="6ECB8AEA">
            <w:pPr>
              <w:jc w:val="center"/>
              <w:rPr>
                <w:rFonts w:hint="eastAsia" w:ascii="仿宋_GB2312" w:hAnsi="仿宋_GB2312" w:eastAsia="仿宋_GB2312" w:cs="仿宋_GB2312"/>
                <w:sz w:val="18"/>
                <w:szCs w:val="18"/>
                <w:lang w:val="en-US" w:eastAsia="zh-CN"/>
              </w:rPr>
            </w:pPr>
            <w:r>
              <w:rPr>
                <w:rFonts w:hint="eastAsia" w:ascii="仿宋_GB2312" w:hAnsi="仿宋_GB2312" w:eastAsia="仿宋_GB2312" w:cs="仿宋_GB2312"/>
                <w:sz w:val="18"/>
                <w:szCs w:val="18"/>
              </w:rPr>
              <w:t>≥</w:t>
            </w:r>
            <w:r>
              <w:rPr>
                <w:rFonts w:hint="eastAsia" w:ascii="仿宋_GB2312" w:hAnsi="仿宋_GB2312" w:eastAsia="仿宋_GB2312" w:cs="仿宋_GB2312"/>
                <w:sz w:val="18"/>
                <w:szCs w:val="18"/>
                <w:lang w:val="en-US" w:eastAsia="zh-CN"/>
              </w:rPr>
              <w:t>135</w:t>
            </w:r>
          </w:p>
        </w:tc>
        <w:tc>
          <w:tcPr>
            <w:tcW w:w="1686" w:type="dxa"/>
            <w:tcBorders>
              <w:top w:val="single" w:color="auto" w:sz="4" w:space="0"/>
              <w:left w:val="single" w:color="auto" w:sz="4" w:space="0"/>
              <w:bottom w:val="single" w:color="auto" w:sz="4" w:space="0"/>
              <w:right w:val="single" w:color="auto" w:sz="4" w:space="0"/>
            </w:tcBorders>
            <w:shd w:val="clear" w:color="auto" w:fill="auto"/>
            <w:vAlign w:val="center"/>
          </w:tcPr>
          <w:p w14:paraId="7B92770E">
            <w:pPr>
              <w:jc w:val="center"/>
              <w:rPr>
                <w:rFonts w:hint="eastAsia" w:ascii="仿宋_GB2312" w:hAnsi="仿宋_GB2312" w:eastAsia="仿宋_GB2312" w:cs="仿宋_GB2312"/>
                <w:sz w:val="18"/>
                <w:szCs w:val="18"/>
                <w:lang w:val="en-US" w:eastAsia="zh-CN"/>
              </w:rPr>
            </w:pPr>
            <w:r>
              <w:rPr>
                <w:rFonts w:hint="eastAsia" w:ascii="仿宋_GB2312" w:hAnsi="仿宋_GB2312" w:eastAsia="仿宋_GB2312" w:cs="仿宋_GB2312"/>
                <w:sz w:val="18"/>
                <w:szCs w:val="18"/>
                <w:lang w:val="en-US" w:eastAsia="zh-CN"/>
              </w:rPr>
              <w:t>130</w:t>
            </w:r>
            <w:r>
              <w:rPr>
                <w:rFonts w:hint="eastAsia" w:ascii="仿宋_GB2312" w:hAnsi="仿宋_GB2312" w:eastAsia="仿宋_GB2312" w:cs="仿宋_GB2312"/>
                <w:sz w:val="18"/>
                <w:szCs w:val="18"/>
              </w:rPr>
              <w:t>～&lt;</w:t>
            </w:r>
            <w:r>
              <w:rPr>
                <w:rFonts w:hint="eastAsia" w:ascii="仿宋_GB2312" w:hAnsi="仿宋_GB2312" w:eastAsia="仿宋_GB2312" w:cs="仿宋_GB2312"/>
                <w:sz w:val="18"/>
                <w:szCs w:val="18"/>
                <w:lang w:val="en-US" w:eastAsia="zh-CN"/>
              </w:rPr>
              <w:t>135</w:t>
            </w:r>
          </w:p>
        </w:tc>
        <w:tc>
          <w:tcPr>
            <w:tcW w:w="1770" w:type="dxa"/>
            <w:tcBorders>
              <w:top w:val="single" w:color="auto" w:sz="4" w:space="0"/>
              <w:left w:val="single" w:color="auto" w:sz="4" w:space="0"/>
              <w:bottom w:val="single" w:color="auto" w:sz="4" w:space="0"/>
              <w:right w:val="single" w:color="auto" w:sz="8" w:space="0"/>
            </w:tcBorders>
            <w:shd w:val="clear" w:color="auto" w:fill="auto"/>
            <w:vAlign w:val="center"/>
          </w:tcPr>
          <w:p w14:paraId="5EE827FE">
            <w:pPr>
              <w:jc w:val="center"/>
              <w:rPr>
                <w:rFonts w:hint="eastAsia" w:ascii="仿宋_GB2312" w:hAnsi="仿宋_GB2312" w:eastAsia="仿宋_GB2312" w:cs="仿宋_GB2312"/>
                <w:sz w:val="18"/>
                <w:szCs w:val="18"/>
                <w:lang w:val="en-US" w:eastAsia="zh-CN"/>
              </w:rPr>
            </w:pPr>
            <w:r>
              <w:rPr>
                <w:rFonts w:hint="eastAsia" w:ascii="仿宋_GB2312" w:hAnsi="仿宋_GB2312" w:eastAsia="仿宋_GB2312" w:cs="仿宋_GB2312"/>
                <w:sz w:val="18"/>
                <w:szCs w:val="18"/>
                <w:lang w:val="en-US" w:eastAsia="zh-CN"/>
              </w:rPr>
              <w:t>125</w:t>
            </w:r>
            <w:r>
              <w:rPr>
                <w:rFonts w:hint="eastAsia" w:ascii="仿宋_GB2312" w:hAnsi="仿宋_GB2312" w:eastAsia="仿宋_GB2312" w:cs="仿宋_GB2312"/>
                <w:sz w:val="18"/>
                <w:szCs w:val="18"/>
              </w:rPr>
              <w:t>～&lt;</w:t>
            </w:r>
            <w:r>
              <w:rPr>
                <w:rFonts w:hint="eastAsia" w:ascii="仿宋_GB2312" w:hAnsi="仿宋_GB2312" w:eastAsia="仿宋_GB2312" w:cs="仿宋_GB2312"/>
                <w:sz w:val="18"/>
                <w:szCs w:val="18"/>
                <w:lang w:val="en-US" w:eastAsia="zh-CN"/>
              </w:rPr>
              <w:t>130</w:t>
            </w:r>
          </w:p>
        </w:tc>
      </w:tr>
      <w:tr w14:paraId="15DBD4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trPr>
        <w:tc>
          <w:tcPr>
            <w:tcW w:w="848" w:type="dxa"/>
            <w:vMerge w:val="continue"/>
            <w:tcBorders>
              <w:top w:val="single" w:color="auto" w:sz="4" w:space="0"/>
              <w:left w:val="single" w:color="auto" w:sz="8" w:space="0"/>
              <w:bottom w:val="single" w:color="auto" w:sz="4" w:space="0"/>
              <w:right w:val="single" w:color="auto" w:sz="4" w:space="0"/>
            </w:tcBorders>
            <w:vAlign w:val="center"/>
          </w:tcPr>
          <w:p w14:paraId="76ACDBB3">
            <w:pPr>
              <w:jc w:val="center"/>
              <w:rPr>
                <w:rFonts w:hint="eastAsia" w:ascii="仿宋_GB2312" w:hAnsi="仿宋_GB2312" w:eastAsia="仿宋_GB2312" w:cs="仿宋_GB2312"/>
                <w:sz w:val="18"/>
                <w:szCs w:val="18"/>
              </w:rPr>
            </w:pPr>
          </w:p>
        </w:tc>
        <w:tc>
          <w:tcPr>
            <w:tcW w:w="2242" w:type="dxa"/>
            <w:tcBorders>
              <w:top w:val="single" w:color="auto" w:sz="4" w:space="0"/>
              <w:left w:val="single" w:color="auto" w:sz="4" w:space="0"/>
              <w:bottom w:val="single" w:color="auto" w:sz="4" w:space="0"/>
              <w:right w:val="single" w:color="auto" w:sz="4" w:space="0"/>
            </w:tcBorders>
            <w:vAlign w:val="center"/>
          </w:tcPr>
          <w:p w14:paraId="4C480C0D">
            <w:pPr>
              <w:jc w:val="center"/>
              <w:rPr>
                <w:rFonts w:hint="eastAsia" w:ascii="仿宋_GB2312" w:hAnsi="仿宋_GB2312" w:eastAsia="仿宋_GB2312" w:cs="仿宋_GB2312"/>
                <w:sz w:val="18"/>
                <w:szCs w:val="18"/>
                <w:lang w:val="en-US" w:eastAsia="zh-CN"/>
              </w:rPr>
            </w:pPr>
            <w:r>
              <w:rPr>
                <w:rFonts w:hint="eastAsia" w:ascii="仿宋_GB2312" w:hAnsi="仿宋_GB2312" w:eastAsia="仿宋_GB2312" w:cs="仿宋_GB2312"/>
                <w:sz w:val="18"/>
                <w:szCs w:val="18"/>
                <w:lang w:val="en-US" w:eastAsia="zh-CN"/>
              </w:rPr>
              <w:t>体长</w:t>
            </w:r>
          </w:p>
        </w:tc>
        <w:tc>
          <w:tcPr>
            <w:tcW w:w="2148" w:type="dxa"/>
            <w:tcBorders>
              <w:top w:val="single" w:color="auto" w:sz="4" w:space="0"/>
              <w:left w:val="single" w:color="auto" w:sz="4" w:space="0"/>
              <w:bottom w:val="single" w:color="auto" w:sz="4" w:space="0"/>
              <w:right w:val="single" w:color="auto" w:sz="4" w:space="0"/>
            </w:tcBorders>
            <w:shd w:val="clear" w:color="auto" w:fill="auto"/>
            <w:vAlign w:val="center"/>
          </w:tcPr>
          <w:p w14:paraId="0486CB98">
            <w:pPr>
              <w:jc w:val="center"/>
              <w:rPr>
                <w:rFonts w:hint="eastAsia" w:ascii="仿宋_GB2312" w:hAnsi="仿宋_GB2312" w:eastAsia="仿宋_GB2312" w:cs="仿宋_GB2312"/>
                <w:sz w:val="18"/>
                <w:szCs w:val="18"/>
                <w:lang w:val="en-US"/>
              </w:rPr>
            </w:pPr>
            <w:r>
              <w:rPr>
                <w:rFonts w:hint="eastAsia" w:ascii="仿宋_GB2312" w:hAnsi="仿宋_GB2312" w:eastAsia="仿宋_GB2312" w:cs="仿宋_GB2312"/>
                <w:sz w:val="18"/>
                <w:szCs w:val="18"/>
              </w:rPr>
              <w:t>≥</w:t>
            </w:r>
            <w:r>
              <w:rPr>
                <w:rFonts w:hint="eastAsia" w:ascii="仿宋_GB2312" w:hAnsi="仿宋_GB2312" w:eastAsia="仿宋_GB2312" w:cs="仿宋_GB2312"/>
                <w:sz w:val="18"/>
                <w:szCs w:val="18"/>
                <w:lang w:val="en-US" w:eastAsia="zh-CN"/>
              </w:rPr>
              <w:t>152</w:t>
            </w:r>
          </w:p>
        </w:tc>
        <w:tc>
          <w:tcPr>
            <w:tcW w:w="1686" w:type="dxa"/>
            <w:tcBorders>
              <w:top w:val="single" w:color="auto" w:sz="4" w:space="0"/>
              <w:left w:val="single" w:color="auto" w:sz="4" w:space="0"/>
              <w:bottom w:val="single" w:color="auto" w:sz="4" w:space="0"/>
              <w:right w:val="single" w:color="auto" w:sz="4" w:space="0"/>
            </w:tcBorders>
            <w:shd w:val="clear" w:color="auto" w:fill="auto"/>
            <w:vAlign w:val="center"/>
          </w:tcPr>
          <w:p w14:paraId="512561A3">
            <w:pPr>
              <w:jc w:val="center"/>
              <w:rPr>
                <w:rFonts w:hint="eastAsia" w:ascii="仿宋_GB2312" w:hAnsi="仿宋_GB2312" w:eastAsia="仿宋_GB2312" w:cs="仿宋_GB2312"/>
                <w:sz w:val="18"/>
                <w:szCs w:val="18"/>
                <w:lang w:val="en-US" w:eastAsia="zh-CN"/>
              </w:rPr>
            </w:pPr>
            <w:r>
              <w:rPr>
                <w:rFonts w:hint="eastAsia" w:ascii="仿宋_GB2312" w:hAnsi="仿宋_GB2312" w:eastAsia="仿宋_GB2312" w:cs="仿宋_GB2312"/>
                <w:sz w:val="18"/>
                <w:szCs w:val="18"/>
                <w:lang w:val="en-US" w:eastAsia="zh-CN"/>
              </w:rPr>
              <w:t>147</w:t>
            </w:r>
            <w:r>
              <w:rPr>
                <w:rFonts w:hint="eastAsia" w:ascii="仿宋_GB2312" w:hAnsi="仿宋_GB2312" w:eastAsia="仿宋_GB2312" w:cs="仿宋_GB2312"/>
                <w:sz w:val="18"/>
                <w:szCs w:val="18"/>
              </w:rPr>
              <w:t>～&lt;</w:t>
            </w:r>
            <w:r>
              <w:rPr>
                <w:rFonts w:hint="eastAsia" w:ascii="仿宋_GB2312" w:hAnsi="仿宋_GB2312" w:eastAsia="仿宋_GB2312" w:cs="仿宋_GB2312"/>
                <w:sz w:val="18"/>
                <w:szCs w:val="18"/>
                <w:lang w:val="en-US" w:eastAsia="zh-CN"/>
              </w:rPr>
              <w:t>152</w:t>
            </w:r>
          </w:p>
        </w:tc>
        <w:tc>
          <w:tcPr>
            <w:tcW w:w="1770" w:type="dxa"/>
            <w:tcBorders>
              <w:top w:val="single" w:color="auto" w:sz="4" w:space="0"/>
              <w:left w:val="single" w:color="auto" w:sz="4" w:space="0"/>
              <w:bottom w:val="single" w:color="auto" w:sz="4" w:space="0"/>
              <w:right w:val="single" w:color="auto" w:sz="8" w:space="0"/>
            </w:tcBorders>
            <w:shd w:val="clear" w:color="auto" w:fill="auto"/>
            <w:vAlign w:val="center"/>
          </w:tcPr>
          <w:p w14:paraId="5AAE8D52">
            <w:pPr>
              <w:jc w:val="center"/>
              <w:rPr>
                <w:rFonts w:hint="eastAsia" w:ascii="仿宋_GB2312" w:hAnsi="仿宋_GB2312" w:eastAsia="仿宋_GB2312" w:cs="仿宋_GB2312"/>
                <w:sz w:val="18"/>
                <w:szCs w:val="18"/>
                <w:lang w:val="en-US" w:eastAsia="zh-CN"/>
              </w:rPr>
            </w:pPr>
            <w:r>
              <w:rPr>
                <w:rFonts w:hint="eastAsia" w:ascii="仿宋_GB2312" w:hAnsi="仿宋_GB2312" w:eastAsia="仿宋_GB2312" w:cs="仿宋_GB2312"/>
                <w:sz w:val="18"/>
                <w:szCs w:val="18"/>
                <w:lang w:val="en-US" w:eastAsia="zh-CN"/>
              </w:rPr>
              <w:t>138</w:t>
            </w:r>
            <w:r>
              <w:rPr>
                <w:rFonts w:hint="eastAsia" w:ascii="仿宋_GB2312" w:hAnsi="仿宋_GB2312" w:eastAsia="仿宋_GB2312" w:cs="仿宋_GB2312"/>
                <w:sz w:val="18"/>
                <w:szCs w:val="18"/>
              </w:rPr>
              <w:t>～&lt;</w:t>
            </w:r>
            <w:r>
              <w:rPr>
                <w:rFonts w:hint="eastAsia" w:ascii="仿宋_GB2312" w:hAnsi="仿宋_GB2312" w:eastAsia="仿宋_GB2312" w:cs="仿宋_GB2312"/>
                <w:sz w:val="18"/>
                <w:szCs w:val="18"/>
                <w:lang w:val="en-US" w:eastAsia="zh-CN"/>
              </w:rPr>
              <w:t>147</w:t>
            </w:r>
          </w:p>
        </w:tc>
      </w:tr>
      <w:tr w14:paraId="4C1E1A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trPr>
        <w:tc>
          <w:tcPr>
            <w:tcW w:w="848" w:type="dxa"/>
            <w:vMerge w:val="continue"/>
            <w:tcBorders>
              <w:top w:val="single" w:color="auto" w:sz="4" w:space="0"/>
              <w:left w:val="single" w:color="auto" w:sz="8" w:space="0"/>
              <w:bottom w:val="single" w:color="auto" w:sz="4" w:space="0"/>
              <w:right w:val="single" w:color="auto" w:sz="4" w:space="0"/>
            </w:tcBorders>
            <w:vAlign w:val="center"/>
          </w:tcPr>
          <w:p w14:paraId="4CEE12A7">
            <w:pPr>
              <w:jc w:val="center"/>
              <w:rPr>
                <w:rFonts w:hint="eastAsia" w:ascii="仿宋_GB2312" w:hAnsi="仿宋_GB2312" w:eastAsia="仿宋_GB2312" w:cs="仿宋_GB2312"/>
                <w:sz w:val="18"/>
                <w:szCs w:val="18"/>
              </w:rPr>
            </w:pPr>
          </w:p>
        </w:tc>
        <w:tc>
          <w:tcPr>
            <w:tcW w:w="2242" w:type="dxa"/>
            <w:tcBorders>
              <w:top w:val="single" w:color="auto" w:sz="4" w:space="0"/>
              <w:left w:val="single" w:color="auto" w:sz="4" w:space="0"/>
              <w:bottom w:val="single" w:color="auto" w:sz="4" w:space="0"/>
              <w:right w:val="single" w:color="auto" w:sz="4" w:space="0"/>
            </w:tcBorders>
            <w:vAlign w:val="center"/>
          </w:tcPr>
          <w:p w14:paraId="1D90D806">
            <w:pPr>
              <w:jc w:val="center"/>
              <w:rPr>
                <w:rFonts w:hint="eastAsia" w:ascii="仿宋_GB2312" w:hAnsi="仿宋_GB2312" w:eastAsia="仿宋_GB2312" w:cs="仿宋_GB2312"/>
                <w:sz w:val="18"/>
                <w:szCs w:val="18"/>
                <w:lang w:val="en-US" w:eastAsia="zh-CN"/>
              </w:rPr>
            </w:pPr>
            <w:r>
              <w:rPr>
                <w:rFonts w:hint="eastAsia" w:ascii="仿宋_GB2312" w:hAnsi="仿宋_GB2312" w:eastAsia="仿宋_GB2312" w:cs="仿宋_GB2312"/>
                <w:sz w:val="18"/>
                <w:szCs w:val="18"/>
                <w:lang w:val="en-US" w:eastAsia="zh-CN"/>
              </w:rPr>
              <w:t>胸围</w:t>
            </w:r>
          </w:p>
        </w:tc>
        <w:tc>
          <w:tcPr>
            <w:tcW w:w="2148" w:type="dxa"/>
            <w:tcBorders>
              <w:top w:val="single" w:color="auto" w:sz="4" w:space="0"/>
              <w:left w:val="single" w:color="auto" w:sz="4" w:space="0"/>
              <w:bottom w:val="single" w:color="auto" w:sz="4" w:space="0"/>
              <w:right w:val="single" w:color="auto" w:sz="4" w:space="0"/>
            </w:tcBorders>
            <w:shd w:val="clear" w:color="auto" w:fill="auto"/>
            <w:vAlign w:val="center"/>
          </w:tcPr>
          <w:p w14:paraId="0B2FD85C">
            <w:pPr>
              <w:jc w:val="center"/>
              <w:rPr>
                <w:rFonts w:hint="eastAsia" w:ascii="仿宋_GB2312" w:hAnsi="仿宋_GB2312" w:eastAsia="仿宋_GB2312" w:cs="仿宋_GB2312"/>
                <w:sz w:val="18"/>
                <w:szCs w:val="18"/>
                <w:lang w:val="en-US"/>
              </w:rPr>
            </w:pPr>
            <w:r>
              <w:rPr>
                <w:rFonts w:hint="eastAsia" w:ascii="仿宋_GB2312" w:hAnsi="仿宋_GB2312" w:eastAsia="仿宋_GB2312" w:cs="仿宋_GB2312"/>
                <w:sz w:val="18"/>
                <w:szCs w:val="18"/>
              </w:rPr>
              <w:t>≥</w:t>
            </w:r>
            <w:r>
              <w:rPr>
                <w:rFonts w:hint="eastAsia" w:ascii="仿宋_GB2312" w:hAnsi="仿宋_GB2312" w:eastAsia="仿宋_GB2312" w:cs="仿宋_GB2312"/>
                <w:sz w:val="18"/>
                <w:szCs w:val="18"/>
                <w:lang w:val="en-US" w:eastAsia="zh-CN"/>
              </w:rPr>
              <w:t>192</w:t>
            </w:r>
          </w:p>
        </w:tc>
        <w:tc>
          <w:tcPr>
            <w:tcW w:w="1686" w:type="dxa"/>
            <w:tcBorders>
              <w:top w:val="single" w:color="auto" w:sz="4" w:space="0"/>
              <w:left w:val="single" w:color="auto" w:sz="4" w:space="0"/>
              <w:bottom w:val="single" w:color="auto" w:sz="4" w:space="0"/>
              <w:right w:val="single" w:color="auto" w:sz="4" w:space="0"/>
            </w:tcBorders>
            <w:shd w:val="clear" w:color="auto" w:fill="auto"/>
            <w:vAlign w:val="center"/>
          </w:tcPr>
          <w:p w14:paraId="227E7B6E">
            <w:pPr>
              <w:jc w:val="center"/>
              <w:rPr>
                <w:rFonts w:hint="eastAsia" w:ascii="仿宋_GB2312" w:hAnsi="仿宋_GB2312" w:eastAsia="仿宋_GB2312" w:cs="仿宋_GB2312"/>
                <w:sz w:val="18"/>
                <w:szCs w:val="18"/>
                <w:lang w:val="en-US" w:eastAsia="zh-CN"/>
              </w:rPr>
            </w:pPr>
            <w:r>
              <w:rPr>
                <w:rFonts w:hint="eastAsia" w:ascii="仿宋_GB2312" w:hAnsi="仿宋_GB2312" w:eastAsia="仿宋_GB2312" w:cs="仿宋_GB2312"/>
                <w:sz w:val="18"/>
                <w:szCs w:val="18"/>
                <w:lang w:val="en-US" w:eastAsia="zh-CN"/>
              </w:rPr>
              <w:t>186</w:t>
            </w:r>
            <w:r>
              <w:rPr>
                <w:rFonts w:hint="eastAsia" w:ascii="仿宋_GB2312" w:hAnsi="仿宋_GB2312" w:eastAsia="仿宋_GB2312" w:cs="仿宋_GB2312"/>
                <w:sz w:val="18"/>
                <w:szCs w:val="18"/>
              </w:rPr>
              <w:t>～&lt;</w:t>
            </w:r>
            <w:r>
              <w:rPr>
                <w:rFonts w:hint="eastAsia" w:ascii="仿宋_GB2312" w:hAnsi="仿宋_GB2312" w:eastAsia="仿宋_GB2312" w:cs="仿宋_GB2312"/>
                <w:sz w:val="18"/>
                <w:szCs w:val="18"/>
                <w:lang w:val="en-US" w:eastAsia="zh-CN"/>
              </w:rPr>
              <w:t>192</w:t>
            </w:r>
          </w:p>
        </w:tc>
        <w:tc>
          <w:tcPr>
            <w:tcW w:w="1770" w:type="dxa"/>
            <w:tcBorders>
              <w:top w:val="single" w:color="auto" w:sz="4" w:space="0"/>
              <w:left w:val="single" w:color="auto" w:sz="4" w:space="0"/>
              <w:bottom w:val="single" w:color="auto" w:sz="4" w:space="0"/>
              <w:right w:val="single" w:color="auto" w:sz="8" w:space="0"/>
            </w:tcBorders>
            <w:shd w:val="clear" w:color="auto" w:fill="auto"/>
            <w:vAlign w:val="center"/>
          </w:tcPr>
          <w:p w14:paraId="2AC3E1E0">
            <w:pPr>
              <w:jc w:val="center"/>
              <w:rPr>
                <w:rFonts w:hint="eastAsia" w:ascii="仿宋_GB2312" w:hAnsi="仿宋_GB2312" w:eastAsia="仿宋_GB2312" w:cs="仿宋_GB2312"/>
                <w:sz w:val="18"/>
                <w:szCs w:val="18"/>
                <w:lang w:val="en-US" w:eastAsia="zh-CN"/>
              </w:rPr>
            </w:pPr>
            <w:r>
              <w:rPr>
                <w:rFonts w:hint="eastAsia" w:ascii="仿宋_GB2312" w:hAnsi="仿宋_GB2312" w:eastAsia="仿宋_GB2312" w:cs="仿宋_GB2312"/>
                <w:sz w:val="18"/>
                <w:szCs w:val="18"/>
                <w:lang w:val="en-US" w:eastAsia="zh-CN"/>
              </w:rPr>
              <w:t>180</w:t>
            </w:r>
            <w:r>
              <w:rPr>
                <w:rFonts w:hint="eastAsia" w:ascii="仿宋_GB2312" w:hAnsi="仿宋_GB2312" w:eastAsia="仿宋_GB2312" w:cs="仿宋_GB2312"/>
                <w:sz w:val="18"/>
                <w:szCs w:val="18"/>
              </w:rPr>
              <w:t>～&lt;</w:t>
            </w:r>
            <w:r>
              <w:rPr>
                <w:rFonts w:hint="eastAsia" w:ascii="仿宋_GB2312" w:hAnsi="仿宋_GB2312" w:eastAsia="仿宋_GB2312" w:cs="仿宋_GB2312"/>
                <w:sz w:val="18"/>
                <w:szCs w:val="18"/>
                <w:lang w:val="en-US" w:eastAsia="zh-CN"/>
              </w:rPr>
              <w:t>186</w:t>
            </w:r>
          </w:p>
        </w:tc>
      </w:tr>
      <w:tr w14:paraId="54B097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trPr>
        <w:tc>
          <w:tcPr>
            <w:tcW w:w="848" w:type="dxa"/>
            <w:vMerge w:val="restart"/>
            <w:tcBorders>
              <w:top w:val="single" w:color="auto" w:sz="4" w:space="0"/>
              <w:left w:val="single" w:color="auto" w:sz="8" w:space="0"/>
              <w:bottom w:val="single" w:color="auto" w:sz="4" w:space="0"/>
              <w:right w:val="single" w:color="auto" w:sz="4" w:space="0"/>
            </w:tcBorders>
            <w:vAlign w:val="center"/>
          </w:tcPr>
          <w:p w14:paraId="416A96E6">
            <w:pPr>
              <w:jc w:val="center"/>
              <w:rPr>
                <w:rFonts w:hint="eastAsia" w:ascii="仿宋_GB2312" w:hAnsi="仿宋_GB2312" w:eastAsia="仿宋_GB2312" w:cs="仿宋_GB2312"/>
                <w:sz w:val="18"/>
                <w:szCs w:val="18"/>
                <w:lang w:val="en-US" w:eastAsia="zh-CN"/>
              </w:rPr>
            </w:pPr>
            <w:r>
              <w:rPr>
                <w:rFonts w:hint="eastAsia" w:ascii="仿宋_GB2312" w:hAnsi="仿宋_GB2312" w:eastAsia="仿宋_GB2312" w:cs="仿宋_GB2312"/>
                <w:sz w:val="18"/>
                <w:szCs w:val="18"/>
                <w:lang w:val="en-US" w:eastAsia="zh-CN"/>
              </w:rPr>
              <w:t>3岁</w:t>
            </w:r>
          </w:p>
        </w:tc>
        <w:tc>
          <w:tcPr>
            <w:tcW w:w="2242" w:type="dxa"/>
            <w:tcBorders>
              <w:top w:val="single" w:color="auto" w:sz="4" w:space="0"/>
              <w:left w:val="single" w:color="auto" w:sz="4" w:space="0"/>
              <w:bottom w:val="single" w:color="auto" w:sz="4" w:space="0"/>
              <w:right w:val="single" w:color="auto" w:sz="4" w:space="0"/>
            </w:tcBorders>
            <w:vAlign w:val="center"/>
          </w:tcPr>
          <w:p w14:paraId="1A05C230">
            <w:pPr>
              <w:jc w:val="center"/>
              <w:rPr>
                <w:rFonts w:hint="eastAsia" w:ascii="仿宋_GB2312" w:hAnsi="仿宋_GB2312" w:eastAsia="仿宋_GB2312" w:cs="仿宋_GB2312"/>
                <w:sz w:val="18"/>
                <w:szCs w:val="18"/>
                <w:lang w:val="en-US" w:eastAsia="zh-CN"/>
              </w:rPr>
            </w:pPr>
            <w:r>
              <w:rPr>
                <w:rFonts w:hint="eastAsia" w:ascii="仿宋_GB2312" w:hAnsi="仿宋_GB2312" w:eastAsia="仿宋_GB2312" w:cs="仿宋_GB2312"/>
                <w:sz w:val="18"/>
                <w:szCs w:val="18"/>
                <w:lang w:val="en-US" w:eastAsia="zh-CN"/>
              </w:rPr>
              <w:t>体高</w:t>
            </w:r>
          </w:p>
        </w:tc>
        <w:tc>
          <w:tcPr>
            <w:tcW w:w="2148" w:type="dxa"/>
            <w:tcBorders>
              <w:top w:val="single" w:color="auto" w:sz="4" w:space="0"/>
              <w:left w:val="single" w:color="auto" w:sz="4" w:space="0"/>
              <w:bottom w:val="single" w:color="auto" w:sz="4" w:space="0"/>
              <w:right w:val="single" w:color="auto" w:sz="4" w:space="0"/>
            </w:tcBorders>
            <w:shd w:val="clear" w:color="auto" w:fill="auto"/>
            <w:vAlign w:val="center"/>
          </w:tcPr>
          <w:p w14:paraId="6B98F240">
            <w:pPr>
              <w:jc w:val="center"/>
              <w:rPr>
                <w:rFonts w:hint="eastAsia" w:ascii="仿宋_GB2312" w:hAnsi="仿宋_GB2312" w:eastAsia="仿宋_GB2312" w:cs="仿宋_GB2312"/>
                <w:sz w:val="18"/>
                <w:szCs w:val="18"/>
                <w:lang w:val="en-US"/>
              </w:rPr>
            </w:pPr>
            <w:r>
              <w:rPr>
                <w:rFonts w:hint="eastAsia" w:ascii="仿宋_GB2312" w:hAnsi="仿宋_GB2312" w:eastAsia="仿宋_GB2312" w:cs="仿宋_GB2312"/>
                <w:sz w:val="18"/>
                <w:szCs w:val="18"/>
              </w:rPr>
              <w:t>≥</w:t>
            </w:r>
            <w:r>
              <w:rPr>
                <w:rFonts w:hint="eastAsia" w:ascii="仿宋_GB2312" w:hAnsi="仿宋_GB2312" w:eastAsia="仿宋_GB2312" w:cs="仿宋_GB2312"/>
                <w:sz w:val="18"/>
                <w:szCs w:val="18"/>
                <w:lang w:val="en-US" w:eastAsia="zh-CN"/>
              </w:rPr>
              <w:t>142</w:t>
            </w:r>
          </w:p>
        </w:tc>
        <w:tc>
          <w:tcPr>
            <w:tcW w:w="1686" w:type="dxa"/>
            <w:tcBorders>
              <w:top w:val="single" w:color="auto" w:sz="4" w:space="0"/>
              <w:left w:val="single" w:color="auto" w:sz="4" w:space="0"/>
              <w:bottom w:val="single" w:color="auto" w:sz="4" w:space="0"/>
              <w:right w:val="single" w:color="auto" w:sz="4" w:space="0"/>
            </w:tcBorders>
            <w:shd w:val="clear" w:color="auto" w:fill="auto"/>
            <w:vAlign w:val="center"/>
          </w:tcPr>
          <w:p w14:paraId="272D90B4">
            <w:pPr>
              <w:jc w:val="center"/>
              <w:rPr>
                <w:rFonts w:hint="eastAsia" w:ascii="仿宋_GB2312" w:hAnsi="仿宋_GB2312" w:eastAsia="仿宋_GB2312" w:cs="仿宋_GB2312"/>
                <w:sz w:val="18"/>
                <w:szCs w:val="18"/>
                <w:lang w:val="en-US" w:eastAsia="zh-CN"/>
              </w:rPr>
            </w:pPr>
            <w:r>
              <w:rPr>
                <w:rFonts w:hint="eastAsia" w:ascii="仿宋_GB2312" w:hAnsi="仿宋_GB2312" w:eastAsia="仿宋_GB2312" w:cs="仿宋_GB2312"/>
                <w:sz w:val="18"/>
                <w:szCs w:val="18"/>
                <w:lang w:val="en-US" w:eastAsia="zh-CN"/>
              </w:rPr>
              <w:t>138</w:t>
            </w:r>
            <w:r>
              <w:rPr>
                <w:rFonts w:hint="eastAsia" w:ascii="仿宋_GB2312" w:hAnsi="仿宋_GB2312" w:eastAsia="仿宋_GB2312" w:cs="仿宋_GB2312"/>
                <w:sz w:val="18"/>
                <w:szCs w:val="18"/>
              </w:rPr>
              <w:t>～&lt;</w:t>
            </w:r>
            <w:r>
              <w:rPr>
                <w:rFonts w:hint="eastAsia" w:ascii="仿宋_GB2312" w:hAnsi="仿宋_GB2312" w:eastAsia="仿宋_GB2312" w:cs="仿宋_GB2312"/>
                <w:sz w:val="18"/>
                <w:szCs w:val="18"/>
                <w:lang w:val="en-US" w:eastAsia="zh-CN"/>
              </w:rPr>
              <w:t>142</w:t>
            </w:r>
          </w:p>
        </w:tc>
        <w:tc>
          <w:tcPr>
            <w:tcW w:w="1770" w:type="dxa"/>
            <w:tcBorders>
              <w:top w:val="single" w:color="auto" w:sz="4" w:space="0"/>
              <w:left w:val="single" w:color="auto" w:sz="4" w:space="0"/>
              <w:bottom w:val="single" w:color="auto" w:sz="4" w:space="0"/>
              <w:right w:val="single" w:color="auto" w:sz="8" w:space="0"/>
            </w:tcBorders>
            <w:shd w:val="clear" w:color="auto" w:fill="auto"/>
            <w:vAlign w:val="center"/>
          </w:tcPr>
          <w:p w14:paraId="5499F81C">
            <w:pPr>
              <w:jc w:val="center"/>
              <w:rPr>
                <w:rFonts w:hint="eastAsia" w:ascii="仿宋_GB2312" w:hAnsi="仿宋_GB2312" w:eastAsia="仿宋_GB2312" w:cs="仿宋_GB2312"/>
                <w:sz w:val="18"/>
                <w:szCs w:val="18"/>
                <w:lang w:val="en-US" w:eastAsia="zh-CN"/>
              </w:rPr>
            </w:pPr>
            <w:r>
              <w:rPr>
                <w:rFonts w:hint="eastAsia" w:ascii="仿宋_GB2312" w:hAnsi="仿宋_GB2312" w:eastAsia="仿宋_GB2312" w:cs="仿宋_GB2312"/>
                <w:sz w:val="18"/>
                <w:szCs w:val="18"/>
                <w:lang w:val="en-US" w:eastAsia="zh-CN"/>
              </w:rPr>
              <w:t>132</w:t>
            </w:r>
            <w:r>
              <w:rPr>
                <w:rFonts w:hint="eastAsia" w:ascii="仿宋_GB2312" w:hAnsi="仿宋_GB2312" w:eastAsia="仿宋_GB2312" w:cs="仿宋_GB2312"/>
                <w:sz w:val="18"/>
                <w:szCs w:val="18"/>
              </w:rPr>
              <w:t>～&lt;</w:t>
            </w:r>
            <w:r>
              <w:rPr>
                <w:rFonts w:hint="eastAsia" w:ascii="仿宋_GB2312" w:hAnsi="仿宋_GB2312" w:eastAsia="仿宋_GB2312" w:cs="仿宋_GB2312"/>
                <w:sz w:val="18"/>
                <w:szCs w:val="18"/>
                <w:lang w:val="en-US" w:eastAsia="zh-CN"/>
              </w:rPr>
              <w:t>138</w:t>
            </w:r>
          </w:p>
        </w:tc>
      </w:tr>
      <w:tr w14:paraId="14F99A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trPr>
        <w:tc>
          <w:tcPr>
            <w:tcW w:w="848" w:type="dxa"/>
            <w:vMerge w:val="continue"/>
            <w:tcBorders>
              <w:top w:val="single" w:color="auto" w:sz="4" w:space="0"/>
              <w:left w:val="single" w:color="auto" w:sz="8" w:space="0"/>
              <w:bottom w:val="single" w:color="auto" w:sz="4" w:space="0"/>
              <w:right w:val="single" w:color="auto" w:sz="4" w:space="0"/>
            </w:tcBorders>
            <w:vAlign w:val="center"/>
          </w:tcPr>
          <w:p w14:paraId="39E602D1">
            <w:pPr>
              <w:jc w:val="center"/>
              <w:rPr>
                <w:rFonts w:hint="eastAsia" w:ascii="仿宋_GB2312" w:hAnsi="仿宋_GB2312" w:eastAsia="仿宋_GB2312" w:cs="仿宋_GB2312"/>
                <w:sz w:val="18"/>
                <w:szCs w:val="18"/>
                <w:lang w:val="en-US" w:eastAsia="zh-CN"/>
              </w:rPr>
            </w:pPr>
          </w:p>
        </w:tc>
        <w:tc>
          <w:tcPr>
            <w:tcW w:w="2242" w:type="dxa"/>
            <w:tcBorders>
              <w:top w:val="single" w:color="auto" w:sz="4" w:space="0"/>
              <w:left w:val="single" w:color="auto" w:sz="4" w:space="0"/>
              <w:bottom w:val="single" w:color="auto" w:sz="4" w:space="0"/>
              <w:right w:val="single" w:color="auto" w:sz="4" w:space="0"/>
            </w:tcBorders>
            <w:vAlign w:val="center"/>
          </w:tcPr>
          <w:p w14:paraId="71ADB854">
            <w:pPr>
              <w:jc w:val="center"/>
              <w:rPr>
                <w:rFonts w:hint="eastAsia" w:ascii="仿宋_GB2312" w:hAnsi="仿宋_GB2312" w:eastAsia="仿宋_GB2312" w:cs="仿宋_GB2312"/>
                <w:sz w:val="18"/>
                <w:szCs w:val="18"/>
                <w:lang w:val="en-US" w:eastAsia="zh-CN"/>
              </w:rPr>
            </w:pPr>
            <w:r>
              <w:rPr>
                <w:rFonts w:hint="eastAsia" w:ascii="仿宋_GB2312" w:hAnsi="仿宋_GB2312" w:eastAsia="仿宋_GB2312" w:cs="仿宋_GB2312"/>
                <w:sz w:val="18"/>
                <w:szCs w:val="18"/>
                <w:lang w:val="en-US" w:eastAsia="zh-CN"/>
              </w:rPr>
              <w:t>体长</w:t>
            </w:r>
          </w:p>
        </w:tc>
        <w:tc>
          <w:tcPr>
            <w:tcW w:w="2148" w:type="dxa"/>
            <w:tcBorders>
              <w:top w:val="single" w:color="auto" w:sz="4" w:space="0"/>
              <w:left w:val="single" w:color="auto" w:sz="4" w:space="0"/>
              <w:bottom w:val="single" w:color="auto" w:sz="4" w:space="0"/>
              <w:right w:val="single" w:color="auto" w:sz="4" w:space="0"/>
            </w:tcBorders>
            <w:shd w:val="clear" w:color="auto" w:fill="auto"/>
            <w:vAlign w:val="center"/>
          </w:tcPr>
          <w:p w14:paraId="5856F1C2">
            <w:pPr>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r>
              <w:rPr>
                <w:rFonts w:hint="eastAsia" w:ascii="仿宋_GB2312" w:hAnsi="仿宋_GB2312" w:eastAsia="仿宋_GB2312" w:cs="仿宋_GB2312"/>
                <w:sz w:val="18"/>
                <w:szCs w:val="18"/>
                <w:lang w:val="en-US" w:eastAsia="zh-CN"/>
              </w:rPr>
              <w:t>153</w:t>
            </w:r>
          </w:p>
        </w:tc>
        <w:tc>
          <w:tcPr>
            <w:tcW w:w="1686" w:type="dxa"/>
            <w:tcBorders>
              <w:top w:val="single" w:color="auto" w:sz="4" w:space="0"/>
              <w:left w:val="single" w:color="auto" w:sz="4" w:space="0"/>
              <w:bottom w:val="single" w:color="auto" w:sz="4" w:space="0"/>
              <w:right w:val="single" w:color="auto" w:sz="4" w:space="0"/>
            </w:tcBorders>
            <w:shd w:val="clear" w:color="auto" w:fill="auto"/>
            <w:vAlign w:val="center"/>
          </w:tcPr>
          <w:p w14:paraId="219241CE">
            <w:pPr>
              <w:jc w:val="center"/>
              <w:rPr>
                <w:rFonts w:hint="eastAsia" w:ascii="仿宋_GB2312" w:hAnsi="仿宋_GB2312" w:eastAsia="仿宋_GB2312" w:cs="仿宋_GB2312"/>
                <w:sz w:val="18"/>
                <w:szCs w:val="18"/>
                <w:lang w:val="en-US" w:eastAsia="zh-CN"/>
              </w:rPr>
            </w:pPr>
            <w:r>
              <w:rPr>
                <w:rFonts w:hint="eastAsia" w:ascii="仿宋_GB2312" w:hAnsi="仿宋_GB2312" w:eastAsia="仿宋_GB2312" w:cs="仿宋_GB2312"/>
                <w:sz w:val="18"/>
                <w:szCs w:val="18"/>
                <w:lang w:val="en-US" w:eastAsia="zh-CN"/>
              </w:rPr>
              <w:t>148</w:t>
            </w:r>
            <w:r>
              <w:rPr>
                <w:rFonts w:hint="eastAsia" w:ascii="仿宋_GB2312" w:hAnsi="仿宋_GB2312" w:eastAsia="仿宋_GB2312" w:cs="仿宋_GB2312"/>
                <w:sz w:val="18"/>
                <w:szCs w:val="18"/>
              </w:rPr>
              <w:t>～&lt;</w:t>
            </w:r>
            <w:r>
              <w:rPr>
                <w:rFonts w:hint="eastAsia" w:ascii="仿宋_GB2312" w:hAnsi="仿宋_GB2312" w:eastAsia="仿宋_GB2312" w:cs="仿宋_GB2312"/>
                <w:sz w:val="18"/>
                <w:szCs w:val="18"/>
                <w:lang w:val="en-US" w:eastAsia="zh-CN"/>
              </w:rPr>
              <w:t>153</w:t>
            </w:r>
          </w:p>
        </w:tc>
        <w:tc>
          <w:tcPr>
            <w:tcW w:w="1770" w:type="dxa"/>
            <w:tcBorders>
              <w:top w:val="single" w:color="auto" w:sz="4" w:space="0"/>
              <w:left w:val="single" w:color="auto" w:sz="4" w:space="0"/>
              <w:bottom w:val="single" w:color="auto" w:sz="4" w:space="0"/>
              <w:right w:val="single" w:color="auto" w:sz="8" w:space="0"/>
            </w:tcBorders>
            <w:shd w:val="clear" w:color="auto" w:fill="auto"/>
            <w:vAlign w:val="center"/>
          </w:tcPr>
          <w:p w14:paraId="05D496BC">
            <w:pPr>
              <w:jc w:val="center"/>
              <w:rPr>
                <w:rFonts w:hint="eastAsia" w:ascii="仿宋_GB2312" w:hAnsi="仿宋_GB2312" w:eastAsia="仿宋_GB2312" w:cs="仿宋_GB2312"/>
                <w:sz w:val="18"/>
                <w:szCs w:val="18"/>
                <w:lang w:val="en-US" w:eastAsia="zh-CN"/>
              </w:rPr>
            </w:pPr>
            <w:r>
              <w:rPr>
                <w:rFonts w:hint="eastAsia" w:ascii="仿宋_GB2312" w:hAnsi="仿宋_GB2312" w:eastAsia="仿宋_GB2312" w:cs="仿宋_GB2312"/>
                <w:sz w:val="18"/>
                <w:szCs w:val="18"/>
                <w:lang w:val="en-US" w:eastAsia="zh-CN"/>
              </w:rPr>
              <w:t>142</w:t>
            </w:r>
            <w:r>
              <w:rPr>
                <w:rFonts w:hint="eastAsia" w:ascii="仿宋_GB2312" w:hAnsi="仿宋_GB2312" w:eastAsia="仿宋_GB2312" w:cs="仿宋_GB2312"/>
                <w:sz w:val="18"/>
                <w:szCs w:val="18"/>
              </w:rPr>
              <w:t>～&lt;</w:t>
            </w:r>
            <w:r>
              <w:rPr>
                <w:rFonts w:hint="eastAsia" w:ascii="仿宋_GB2312" w:hAnsi="仿宋_GB2312" w:eastAsia="仿宋_GB2312" w:cs="仿宋_GB2312"/>
                <w:sz w:val="18"/>
                <w:szCs w:val="18"/>
                <w:lang w:val="en-US" w:eastAsia="zh-CN"/>
              </w:rPr>
              <w:t>148</w:t>
            </w:r>
          </w:p>
        </w:tc>
      </w:tr>
      <w:tr w14:paraId="7C1769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trPr>
        <w:tc>
          <w:tcPr>
            <w:tcW w:w="848" w:type="dxa"/>
            <w:vMerge w:val="continue"/>
            <w:tcBorders>
              <w:top w:val="single" w:color="auto" w:sz="4" w:space="0"/>
              <w:left w:val="single" w:color="auto" w:sz="8" w:space="0"/>
              <w:bottom w:val="single" w:color="auto" w:sz="8" w:space="0"/>
              <w:right w:val="single" w:color="auto" w:sz="4" w:space="0"/>
            </w:tcBorders>
            <w:vAlign w:val="center"/>
          </w:tcPr>
          <w:p w14:paraId="0255F052">
            <w:pPr>
              <w:jc w:val="center"/>
              <w:rPr>
                <w:rFonts w:hint="eastAsia" w:ascii="仿宋_GB2312" w:hAnsi="仿宋_GB2312" w:eastAsia="仿宋_GB2312" w:cs="仿宋_GB2312"/>
                <w:sz w:val="18"/>
                <w:szCs w:val="18"/>
              </w:rPr>
            </w:pPr>
          </w:p>
        </w:tc>
        <w:tc>
          <w:tcPr>
            <w:tcW w:w="2242" w:type="dxa"/>
            <w:tcBorders>
              <w:top w:val="single" w:color="auto" w:sz="4" w:space="0"/>
              <w:left w:val="single" w:color="auto" w:sz="4" w:space="0"/>
              <w:bottom w:val="single" w:color="auto" w:sz="8" w:space="0"/>
              <w:right w:val="single" w:color="auto" w:sz="4" w:space="0"/>
            </w:tcBorders>
            <w:vAlign w:val="center"/>
          </w:tcPr>
          <w:p w14:paraId="234D6893">
            <w:pPr>
              <w:jc w:val="center"/>
              <w:rPr>
                <w:rFonts w:hint="eastAsia" w:ascii="仿宋_GB2312" w:hAnsi="仿宋_GB2312" w:eastAsia="仿宋_GB2312" w:cs="仿宋_GB2312"/>
                <w:sz w:val="18"/>
                <w:szCs w:val="18"/>
                <w:lang w:val="en-US" w:eastAsia="zh-CN"/>
              </w:rPr>
            </w:pPr>
            <w:r>
              <w:rPr>
                <w:rFonts w:hint="eastAsia" w:ascii="仿宋_GB2312" w:hAnsi="仿宋_GB2312" w:eastAsia="仿宋_GB2312" w:cs="仿宋_GB2312"/>
                <w:sz w:val="18"/>
                <w:szCs w:val="18"/>
                <w:lang w:val="en-US" w:eastAsia="zh-CN"/>
              </w:rPr>
              <w:t>胸围</w:t>
            </w:r>
          </w:p>
        </w:tc>
        <w:tc>
          <w:tcPr>
            <w:tcW w:w="2148" w:type="dxa"/>
            <w:tcBorders>
              <w:top w:val="single" w:color="auto" w:sz="4" w:space="0"/>
              <w:left w:val="single" w:color="auto" w:sz="4" w:space="0"/>
              <w:bottom w:val="single" w:color="auto" w:sz="8" w:space="0"/>
              <w:right w:val="single" w:color="auto" w:sz="4" w:space="0"/>
            </w:tcBorders>
            <w:shd w:val="clear" w:color="auto" w:fill="auto"/>
            <w:vAlign w:val="center"/>
          </w:tcPr>
          <w:p w14:paraId="4E6321FD">
            <w:pPr>
              <w:jc w:val="center"/>
              <w:rPr>
                <w:rFonts w:hint="eastAsia" w:ascii="仿宋_GB2312" w:hAnsi="仿宋_GB2312" w:eastAsia="仿宋_GB2312" w:cs="仿宋_GB2312"/>
                <w:sz w:val="18"/>
                <w:szCs w:val="18"/>
                <w:lang w:val="en-US"/>
              </w:rPr>
            </w:pPr>
            <w:r>
              <w:rPr>
                <w:rFonts w:hint="eastAsia" w:ascii="仿宋_GB2312" w:hAnsi="仿宋_GB2312" w:eastAsia="仿宋_GB2312" w:cs="仿宋_GB2312"/>
                <w:sz w:val="18"/>
                <w:szCs w:val="18"/>
              </w:rPr>
              <w:t>≥</w:t>
            </w:r>
            <w:r>
              <w:rPr>
                <w:rFonts w:hint="eastAsia" w:ascii="仿宋_GB2312" w:hAnsi="仿宋_GB2312" w:eastAsia="仿宋_GB2312" w:cs="仿宋_GB2312"/>
                <w:sz w:val="18"/>
                <w:szCs w:val="18"/>
                <w:lang w:val="en-US" w:eastAsia="zh-CN"/>
              </w:rPr>
              <w:t>215</w:t>
            </w:r>
          </w:p>
        </w:tc>
        <w:tc>
          <w:tcPr>
            <w:tcW w:w="1686" w:type="dxa"/>
            <w:tcBorders>
              <w:top w:val="single" w:color="auto" w:sz="4" w:space="0"/>
              <w:left w:val="single" w:color="auto" w:sz="4" w:space="0"/>
              <w:bottom w:val="single" w:color="auto" w:sz="8" w:space="0"/>
              <w:right w:val="single" w:color="auto" w:sz="4" w:space="0"/>
            </w:tcBorders>
            <w:shd w:val="clear" w:color="auto" w:fill="auto"/>
            <w:vAlign w:val="center"/>
          </w:tcPr>
          <w:p w14:paraId="043095D7">
            <w:pPr>
              <w:jc w:val="center"/>
              <w:rPr>
                <w:rFonts w:hint="eastAsia" w:ascii="仿宋_GB2312" w:hAnsi="仿宋_GB2312" w:eastAsia="仿宋_GB2312" w:cs="仿宋_GB2312"/>
                <w:sz w:val="18"/>
                <w:szCs w:val="18"/>
                <w:lang w:val="en-US" w:eastAsia="zh-CN"/>
              </w:rPr>
            </w:pPr>
            <w:r>
              <w:rPr>
                <w:rFonts w:hint="eastAsia" w:ascii="仿宋_GB2312" w:hAnsi="仿宋_GB2312" w:eastAsia="仿宋_GB2312" w:cs="仿宋_GB2312"/>
                <w:sz w:val="18"/>
                <w:szCs w:val="18"/>
                <w:lang w:val="en-US" w:eastAsia="zh-CN"/>
              </w:rPr>
              <w:t>208</w:t>
            </w:r>
            <w:r>
              <w:rPr>
                <w:rFonts w:hint="eastAsia" w:ascii="仿宋_GB2312" w:hAnsi="仿宋_GB2312" w:eastAsia="仿宋_GB2312" w:cs="仿宋_GB2312"/>
                <w:sz w:val="18"/>
                <w:szCs w:val="18"/>
              </w:rPr>
              <w:t>～&lt;</w:t>
            </w:r>
            <w:r>
              <w:rPr>
                <w:rFonts w:hint="eastAsia" w:ascii="仿宋_GB2312" w:hAnsi="仿宋_GB2312" w:eastAsia="仿宋_GB2312" w:cs="仿宋_GB2312"/>
                <w:sz w:val="18"/>
                <w:szCs w:val="18"/>
                <w:lang w:val="en-US" w:eastAsia="zh-CN"/>
              </w:rPr>
              <w:t>215</w:t>
            </w:r>
          </w:p>
        </w:tc>
        <w:tc>
          <w:tcPr>
            <w:tcW w:w="1770" w:type="dxa"/>
            <w:tcBorders>
              <w:top w:val="single" w:color="auto" w:sz="4" w:space="0"/>
              <w:left w:val="single" w:color="auto" w:sz="4" w:space="0"/>
              <w:bottom w:val="single" w:color="auto" w:sz="8" w:space="0"/>
              <w:right w:val="single" w:color="auto" w:sz="8" w:space="0"/>
            </w:tcBorders>
            <w:shd w:val="clear" w:color="auto" w:fill="auto"/>
            <w:vAlign w:val="center"/>
          </w:tcPr>
          <w:p w14:paraId="45879F05">
            <w:pPr>
              <w:jc w:val="center"/>
              <w:rPr>
                <w:rFonts w:hint="eastAsia" w:ascii="仿宋_GB2312" w:hAnsi="仿宋_GB2312" w:eastAsia="仿宋_GB2312" w:cs="仿宋_GB2312"/>
                <w:sz w:val="18"/>
                <w:szCs w:val="18"/>
                <w:lang w:val="en-US" w:eastAsia="zh-CN"/>
              </w:rPr>
            </w:pPr>
            <w:r>
              <w:rPr>
                <w:rFonts w:hint="eastAsia" w:ascii="仿宋_GB2312" w:hAnsi="仿宋_GB2312" w:eastAsia="仿宋_GB2312" w:cs="仿宋_GB2312"/>
                <w:sz w:val="18"/>
                <w:szCs w:val="18"/>
                <w:lang w:val="en-US" w:eastAsia="zh-CN"/>
              </w:rPr>
              <w:t>200</w:t>
            </w:r>
            <w:r>
              <w:rPr>
                <w:rFonts w:hint="eastAsia" w:ascii="仿宋_GB2312" w:hAnsi="仿宋_GB2312" w:eastAsia="仿宋_GB2312" w:cs="仿宋_GB2312"/>
                <w:sz w:val="18"/>
                <w:szCs w:val="18"/>
              </w:rPr>
              <w:t>～&lt;</w:t>
            </w:r>
            <w:r>
              <w:rPr>
                <w:rFonts w:hint="eastAsia" w:ascii="仿宋_GB2312" w:hAnsi="仿宋_GB2312" w:eastAsia="仿宋_GB2312" w:cs="仿宋_GB2312"/>
                <w:sz w:val="18"/>
                <w:szCs w:val="18"/>
                <w:lang w:val="en-US" w:eastAsia="zh-CN"/>
              </w:rPr>
              <w:t>208</w:t>
            </w:r>
          </w:p>
        </w:tc>
      </w:tr>
    </w:tbl>
    <w:p w14:paraId="280FFCC2">
      <w:pPr>
        <w:pStyle w:val="40"/>
        <w:numPr>
          <w:ilvl w:val="0"/>
          <w:numId w:val="0"/>
        </w:numPr>
        <w:tabs>
          <w:tab w:val="left" w:pos="360"/>
        </w:tabs>
        <w:spacing w:before="163" w:after="163"/>
        <w:ind w:right="315" w:firstLine="1680" w:firstLineChars="700"/>
        <w:jc w:val="both"/>
        <w:rPr>
          <w:rFonts w:hint="eastAsia" w:ascii="仿宋_GB2312" w:hAnsi="仿宋_GB2312" w:eastAsia="仿宋_GB2312" w:cs="仿宋_GB2312"/>
          <w:kern w:val="2"/>
          <w:sz w:val="24"/>
          <w:szCs w:val="24"/>
          <w:lang w:val="en-US" w:eastAsia="zh-CN" w:bidi="ar-SA"/>
        </w:rPr>
      </w:pPr>
    </w:p>
    <w:p w14:paraId="6C74B4E8">
      <w:pPr>
        <w:pStyle w:val="40"/>
        <w:numPr>
          <w:ilvl w:val="0"/>
          <w:numId w:val="0"/>
        </w:numPr>
        <w:tabs>
          <w:tab w:val="left" w:pos="360"/>
        </w:tabs>
        <w:spacing w:before="163" w:after="163"/>
        <w:ind w:right="315" w:firstLine="1680" w:firstLineChars="700"/>
        <w:jc w:val="both"/>
        <w:rPr>
          <w:rFonts w:hint="eastAsia" w:ascii="仿宋_GB2312" w:hAnsi="仿宋_GB2312" w:eastAsia="仿宋_GB2312" w:cs="仿宋_GB2312"/>
        </w:rPr>
      </w:pPr>
      <w:r>
        <w:rPr>
          <w:rFonts w:hint="eastAsia" w:ascii="仿宋_GB2312" w:hAnsi="仿宋_GB2312" w:eastAsia="仿宋_GB2312" w:cs="仿宋_GB2312"/>
          <w:kern w:val="2"/>
          <w:sz w:val="24"/>
          <w:szCs w:val="24"/>
          <w:lang w:val="en-US" w:eastAsia="zh-CN" w:bidi="ar-SA"/>
        </w:rPr>
        <w:t>表7  张家川红花牛母牛体尺等级评定            单位为厘米</w:t>
      </w:r>
      <w:r>
        <w:rPr>
          <w:rFonts w:hint="eastAsia" w:ascii="仿宋_GB2312" w:hAnsi="仿宋_GB2312" w:eastAsia="仿宋_GB2312" w:cs="仿宋_GB2312"/>
          <w:kern w:val="2"/>
          <w:sz w:val="24"/>
          <w:szCs w:val="24"/>
          <w:lang w:val="en-US" w:eastAsia="zh-CN"/>
        </w:rPr>
        <w:t xml:space="preserve"> </w:t>
      </w:r>
      <w:r>
        <w:rPr>
          <w:rFonts w:hint="eastAsia" w:ascii="仿宋_GB2312" w:hAnsi="仿宋_GB2312" w:eastAsia="仿宋_GB2312" w:cs="仿宋_GB2312"/>
        </w:rPr>
        <w:t xml:space="preserve">       </w:t>
      </w:r>
    </w:p>
    <w:tbl>
      <w:tblPr>
        <w:tblStyle w:val="10"/>
        <w:tblW w:w="8688" w:type="dxa"/>
        <w:tblInd w:w="13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0"/>
        <w:gridCol w:w="1497"/>
        <w:gridCol w:w="1497"/>
        <w:gridCol w:w="1497"/>
        <w:gridCol w:w="1497"/>
        <w:gridCol w:w="1850"/>
      </w:tblGrid>
      <w:tr w14:paraId="0A7B94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54" w:hRule="atLeast"/>
        </w:trPr>
        <w:tc>
          <w:tcPr>
            <w:tcW w:w="850" w:type="dxa"/>
            <w:tcBorders>
              <w:top w:val="single" w:color="auto" w:sz="8" w:space="0"/>
              <w:left w:val="single" w:color="auto" w:sz="8" w:space="0"/>
              <w:bottom w:val="single" w:color="auto" w:sz="8" w:space="0"/>
              <w:right w:val="single" w:color="auto" w:sz="2" w:space="0"/>
            </w:tcBorders>
            <w:vAlign w:val="center"/>
          </w:tcPr>
          <w:p w14:paraId="76DCE7E1">
            <w:pPr>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年龄</w:t>
            </w:r>
          </w:p>
        </w:tc>
        <w:tc>
          <w:tcPr>
            <w:tcW w:w="1497" w:type="dxa"/>
            <w:tcBorders>
              <w:top w:val="single" w:color="auto" w:sz="8" w:space="0"/>
              <w:left w:val="single" w:color="auto" w:sz="2" w:space="0"/>
              <w:bottom w:val="single" w:color="auto" w:sz="8" w:space="0"/>
              <w:right w:val="single" w:color="auto" w:sz="2" w:space="0"/>
            </w:tcBorders>
            <w:vAlign w:val="center"/>
          </w:tcPr>
          <w:p w14:paraId="0D49A1A5">
            <w:pPr>
              <w:jc w:val="center"/>
              <w:rPr>
                <w:rFonts w:hint="eastAsia" w:ascii="仿宋_GB2312" w:hAnsi="仿宋_GB2312" w:eastAsia="仿宋_GB2312" w:cs="仿宋_GB2312"/>
                <w:sz w:val="18"/>
                <w:szCs w:val="18"/>
                <w:lang w:val="en-US" w:eastAsia="zh-CN"/>
              </w:rPr>
            </w:pPr>
            <w:r>
              <w:rPr>
                <w:rFonts w:hint="eastAsia" w:ascii="仿宋_GB2312" w:hAnsi="仿宋_GB2312" w:eastAsia="仿宋_GB2312" w:cs="仿宋_GB2312"/>
                <w:sz w:val="18"/>
                <w:szCs w:val="18"/>
                <w:lang w:val="en-US" w:eastAsia="zh-CN"/>
              </w:rPr>
              <w:t>体尺指标</w:t>
            </w:r>
          </w:p>
        </w:tc>
        <w:tc>
          <w:tcPr>
            <w:tcW w:w="1497" w:type="dxa"/>
            <w:tcBorders>
              <w:top w:val="single" w:color="auto" w:sz="8" w:space="0"/>
              <w:left w:val="single" w:color="auto" w:sz="2" w:space="0"/>
              <w:bottom w:val="single" w:color="auto" w:sz="8" w:space="0"/>
              <w:right w:val="single" w:color="auto" w:sz="2" w:space="0"/>
            </w:tcBorders>
            <w:vAlign w:val="center"/>
          </w:tcPr>
          <w:p w14:paraId="000DAA9F">
            <w:pPr>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特级</w:t>
            </w:r>
          </w:p>
        </w:tc>
        <w:tc>
          <w:tcPr>
            <w:tcW w:w="1497" w:type="dxa"/>
            <w:tcBorders>
              <w:top w:val="single" w:color="auto" w:sz="8" w:space="0"/>
              <w:left w:val="single" w:color="auto" w:sz="2" w:space="0"/>
              <w:bottom w:val="single" w:color="auto" w:sz="8" w:space="0"/>
              <w:right w:val="single" w:color="auto" w:sz="2" w:space="0"/>
            </w:tcBorders>
            <w:vAlign w:val="center"/>
          </w:tcPr>
          <w:p w14:paraId="44BCD1B2">
            <w:pPr>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一级</w:t>
            </w:r>
          </w:p>
        </w:tc>
        <w:tc>
          <w:tcPr>
            <w:tcW w:w="1497" w:type="dxa"/>
            <w:tcBorders>
              <w:top w:val="single" w:color="auto" w:sz="8" w:space="0"/>
              <w:left w:val="single" w:color="auto" w:sz="2" w:space="0"/>
              <w:bottom w:val="single" w:color="auto" w:sz="8" w:space="0"/>
              <w:right w:val="single" w:color="auto" w:sz="2" w:space="0"/>
            </w:tcBorders>
            <w:vAlign w:val="center"/>
          </w:tcPr>
          <w:p w14:paraId="3F5BD048">
            <w:pPr>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二级</w:t>
            </w:r>
          </w:p>
        </w:tc>
        <w:tc>
          <w:tcPr>
            <w:tcW w:w="1850" w:type="dxa"/>
            <w:tcBorders>
              <w:top w:val="single" w:color="auto" w:sz="8" w:space="0"/>
              <w:left w:val="single" w:color="auto" w:sz="2" w:space="0"/>
              <w:bottom w:val="single" w:color="auto" w:sz="8" w:space="0"/>
              <w:right w:val="single" w:color="auto" w:sz="2" w:space="0"/>
            </w:tcBorders>
            <w:vAlign w:val="center"/>
          </w:tcPr>
          <w:p w14:paraId="79CDC259">
            <w:pPr>
              <w:jc w:val="center"/>
              <w:rPr>
                <w:rFonts w:hint="eastAsia" w:ascii="仿宋_GB2312" w:hAnsi="仿宋_GB2312" w:eastAsia="仿宋_GB2312" w:cs="仿宋_GB2312"/>
                <w:sz w:val="18"/>
                <w:szCs w:val="18"/>
                <w:lang w:val="en-US" w:eastAsia="zh-CN"/>
              </w:rPr>
            </w:pPr>
            <w:r>
              <w:rPr>
                <w:rFonts w:hint="eastAsia" w:ascii="仿宋_GB2312" w:hAnsi="仿宋_GB2312" w:eastAsia="仿宋_GB2312" w:cs="仿宋_GB2312"/>
                <w:sz w:val="18"/>
                <w:szCs w:val="18"/>
                <w:lang w:val="en-US" w:eastAsia="zh-CN"/>
              </w:rPr>
              <w:t>三级</w:t>
            </w:r>
          </w:p>
        </w:tc>
      </w:tr>
      <w:tr w14:paraId="427F96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trPr>
        <w:tc>
          <w:tcPr>
            <w:tcW w:w="850" w:type="dxa"/>
            <w:vMerge w:val="restart"/>
            <w:tcBorders>
              <w:left w:val="single" w:color="auto" w:sz="8" w:space="0"/>
              <w:right w:val="single" w:color="auto" w:sz="2" w:space="0"/>
            </w:tcBorders>
            <w:vAlign w:val="center"/>
          </w:tcPr>
          <w:p w14:paraId="20CB74F1">
            <w:pPr>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0.5岁</w:t>
            </w:r>
          </w:p>
        </w:tc>
        <w:tc>
          <w:tcPr>
            <w:tcW w:w="1497" w:type="dxa"/>
            <w:tcBorders>
              <w:top w:val="single" w:color="auto" w:sz="2" w:space="0"/>
              <w:left w:val="single" w:color="auto" w:sz="2" w:space="0"/>
              <w:bottom w:val="single" w:color="auto" w:sz="2" w:space="0"/>
              <w:right w:val="single" w:color="auto" w:sz="2" w:space="0"/>
            </w:tcBorders>
            <w:vAlign w:val="center"/>
          </w:tcPr>
          <w:p w14:paraId="159DB28D">
            <w:pPr>
              <w:jc w:val="center"/>
              <w:rPr>
                <w:rFonts w:hint="eastAsia" w:ascii="仿宋_GB2312" w:hAnsi="仿宋_GB2312" w:eastAsia="仿宋_GB2312" w:cs="仿宋_GB2312"/>
                <w:sz w:val="18"/>
                <w:szCs w:val="18"/>
                <w:lang w:val="en-US" w:eastAsia="zh-CN"/>
              </w:rPr>
            </w:pPr>
            <w:r>
              <w:rPr>
                <w:rFonts w:hint="eastAsia" w:ascii="仿宋_GB2312" w:hAnsi="仿宋_GB2312" w:eastAsia="仿宋_GB2312" w:cs="仿宋_GB2312"/>
                <w:sz w:val="18"/>
                <w:szCs w:val="18"/>
                <w:lang w:val="en-US" w:eastAsia="zh-CN"/>
              </w:rPr>
              <w:t>体高</w:t>
            </w:r>
          </w:p>
        </w:tc>
        <w:tc>
          <w:tcPr>
            <w:tcW w:w="1497" w:type="dxa"/>
            <w:tcBorders>
              <w:top w:val="single" w:color="auto" w:sz="2" w:space="0"/>
              <w:left w:val="single" w:color="auto" w:sz="2" w:space="0"/>
              <w:bottom w:val="single" w:color="auto" w:sz="2" w:space="0"/>
              <w:right w:val="single" w:color="auto" w:sz="2" w:space="0"/>
            </w:tcBorders>
            <w:vAlign w:val="center"/>
          </w:tcPr>
          <w:p w14:paraId="35B8EEB8">
            <w:pPr>
              <w:jc w:val="center"/>
              <w:rPr>
                <w:rFonts w:hint="eastAsia" w:ascii="仿宋_GB2312" w:hAnsi="仿宋_GB2312" w:eastAsia="仿宋_GB2312" w:cs="仿宋_GB2312"/>
                <w:sz w:val="18"/>
                <w:szCs w:val="18"/>
                <w:lang w:val="en-US"/>
              </w:rPr>
            </w:pPr>
            <w:r>
              <w:rPr>
                <w:rFonts w:hint="eastAsia" w:ascii="仿宋_GB2312" w:hAnsi="仿宋_GB2312" w:eastAsia="仿宋_GB2312" w:cs="仿宋_GB2312"/>
                <w:sz w:val="18"/>
                <w:szCs w:val="18"/>
              </w:rPr>
              <w:t>≥</w:t>
            </w:r>
            <w:r>
              <w:rPr>
                <w:rFonts w:hint="eastAsia" w:ascii="仿宋_GB2312" w:hAnsi="仿宋_GB2312" w:eastAsia="仿宋_GB2312" w:cs="仿宋_GB2312"/>
                <w:sz w:val="18"/>
                <w:szCs w:val="18"/>
                <w:lang w:val="en-US" w:eastAsia="zh-CN"/>
              </w:rPr>
              <w:t>107</w:t>
            </w:r>
          </w:p>
        </w:tc>
        <w:tc>
          <w:tcPr>
            <w:tcW w:w="1497" w:type="dxa"/>
            <w:tcBorders>
              <w:top w:val="single" w:color="auto" w:sz="2" w:space="0"/>
              <w:left w:val="single" w:color="auto" w:sz="2" w:space="0"/>
              <w:bottom w:val="single" w:color="auto" w:sz="2" w:space="0"/>
              <w:right w:val="single" w:color="auto" w:sz="2" w:space="0"/>
            </w:tcBorders>
            <w:vAlign w:val="center"/>
          </w:tcPr>
          <w:p w14:paraId="15A4513B">
            <w:pPr>
              <w:jc w:val="center"/>
              <w:rPr>
                <w:rFonts w:hint="eastAsia" w:ascii="仿宋_GB2312" w:hAnsi="仿宋_GB2312" w:eastAsia="仿宋_GB2312" w:cs="仿宋_GB2312"/>
                <w:sz w:val="18"/>
                <w:szCs w:val="18"/>
                <w:lang w:val="en-US" w:eastAsia="zh-CN"/>
              </w:rPr>
            </w:pPr>
            <w:r>
              <w:rPr>
                <w:rFonts w:hint="eastAsia" w:ascii="仿宋_GB2312" w:hAnsi="仿宋_GB2312" w:eastAsia="仿宋_GB2312" w:cs="仿宋_GB2312"/>
                <w:sz w:val="18"/>
                <w:szCs w:val="18"/>
                <w:lang w:val="en-US" w:eastAsia="zh-CN"/>
              </w:rPr>
              <w:t>104</w:t>
            </w:r>
            <w:r>
              <w:rPr>
                <w:rFonts w:hint="eastAsia" w:ascii="仿宋_GB2312" w:hAnsi="仿宋_GB2312" w:eastAsia="仿宋_GB2312" w:cs="仿宋_GB2312"/>
                <w:sz w:val="18"/>
                <w:szCs w:val="18"/>
              </w:rPr>
              <w:t>～&lt;</w:t>
            </w:r>
            <w:r>
              <w:rPr>
                <w:rFonts w:hint="eastAsia" w:ascii="仿宋_GB2312" w:hAnsi="仿宋_GB2312" w:eastAsia="仿宋_GB2312" w:cs="仿宋_GB2312"/>
                <w:sz w:val="18"/>
                <w:szCs w:val="18"/>
                <w:lang w:val="en-US" w:eastAsia="zh-CN"/>
              </w:rPr>
              <w:t>107</w:t>
            </w:r>
          </w:p>
        </w:tc>
        <w:tc>
          <w:tcPr>
            <w:tcW w:w="1497" w:type="dxa"/>
            <w:tcBorders>
              <w:top w:val="single" w:color="auto" w:sz="2" w:space="0"/>
              <w:left w:val="single" w:color="auto" w:sz="2" w:space="0"/>
              <w:bottom w:val="single" w:color="auto" w:sz="2" w:space="0"/>
              <w:right w:val="single" w:color="auto" w:sz="2" w:space="0"/>
            </w:tcBorders>
            <w:vAlign w:val="center"/>
          </w:tcPr>
          <w:p w14:paraId="51130494">
            <w:pPr>
              <w:jc w:val="center"/>
              <w:rPr>
                <w:rFonts w:hint="eastAsia" w:ascii="仿宋_GB2312" w:hAnsi="仿宋_GB2312" w:eastAsia="仿宋_GB2312" w:cs="仿宋_GB2312"/>
                <w:sz w:val="18"/>
                <w:szCs w:val="18"/>
                <w:lang w:val="en-US" w:eastAsia="zh-CN"/>
              </w:rPr>
            </w:pPr>
            <w:r>
              <w:rPr>
                <w:rFonts w:hint="eastAsia" w:ascii="仿宋_GB2312" w:hAnsi="仿宋_GB2312" w:eastAsia="仿宋_GB2312" w:cs="仿宋_GB2312"/>
                <w:sz w:val="18"/>
                <w:szCs w:val="18"/>
                <w:lang w:val="en-US" w:eastAsia="zh-CN"/>
              </w:rPr>
              <w:t>101</w:t>
            </w:r>
            <w:r>
              <w:rPr>
                <w:rFonts w:hint="eastAsia" w:ascii="仿宋_GB2312" w:hAnsi="仿宋_GB2312" w:eastAsia="仿宋_GB2312" w:cs="仿宋_GB2312"/>
                <w:sz w:val="18"/>
                <w:szCs w:val="18"/>
              </w:rPr>
              <w:t>～&lt;</w:t>
            </w:r>
            <w:r>
              <w:rPr>
                <w:rFonts w:hint="eastAsia" w:ascii="仿宋_GB2312" w:hAnsi="仿宋_GB2312" w:eastAsia="仿宋_GB2312" w:cs="仿宋_GB2312"/>
                <w:sz w:val="18"/>
                <w:szCs w:val="18"/>
                <w:lang w:val="en-US" w:eastAsia="zh-CN"/>
              </w:rPr>
              <w:t>104</w:t>
            </w:r>
          </w:p>
        </w:tc>
        <w:tc>
          <w:tcPr>
            <w:tcW w:w="1850" w:type="dxa"/>
            <w:tcBorders>
              <w:top w:val="single" w:color="auto" w:sz="2" w:space="0"/>
              <w:left w:val="single" w:color="auto" w:sz="2" w:space="0"/>
              <w:bottom w:val="single" w:color="auto" w:sz="2" w:space="0"/>
              <w:right w:val="single" w:color="auto" w:sz="2" w:space="0"/>
            </w:tcBorders>
            <w:vAlign w:val="center"/>
          </w:tcPr>
          <w:p w14:paraId="7804E5D2">
            <w:pPr>
              <w:jc w:val="center"/>
              <w:rPr>
                <w:rFonts w:hint="eastAsia" w:ascii="仿宋_GB2312" w:hAnsi="仿宋_GB2312" w:eastAsia="仿宋_GB2312" w:cs="仿宋_GB2312"/>
                <w:sz w:val="18"/>
                <w:szCs w:val="18"/>
                <w:lang w:val="en-US" w:eastAsia="zh-CN"/>
              </w:rPr>
            </w:pPr>
            <w:r>
              <w:rPr>
                <w:rFonts w:hint="eastAsia" w:ascii="仿宋_GB2312" w:hAnsi="仿宋_GB2312" w:eastAsia="仿宋_GB2312" w:cs="仿宋_GB2312"/>
                <w:sz w:val="18"/>
                <w:szCs w:val="18"/>
                <w:lang w:val="en-US" w:eastAsia="zh-CN"/>
              </w:rPr>
              <w:t>98</w:t>
            </w:r>
            <w:r>
              <w:rPr>
                <w:rFonts w:hint="eastAsia" w:ascii="仿宋_GB2312" w:hAnsi="仿宋_GB2312" w:eastAsia="仿宋_GB2312" w:cs="仿宋_GB2312"/>
                <w:sz w:val="18"/>
                <w:szCs w:val="18"/>
              </w:rPr>
              <w:t>～&lt;</w:t>
            </w:r>
            <w:r>
              <w:rPr>
                <w:rFonts w:hint="eastAsia" w:ascii="仿宋_GB2312" w:hAnsi="仿宋_GB2312" w:eastAsia="仿宋_GB2312" w:cs="仿宋_GB2312"/>
                <w:sz w:val="18"/>
                <w:szCs w:val="18"/>
                <w:lang w:val="en-US" w:eastAsia="zh-CN"/>
              </w:rPr>
              <w:t>101</w:t>
            </w:r>
          </w:p>
        </w:tc>
      </w:tr>
      <w:tr w14:paraId="6C5325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trPr>
        <w:tc>
          <w:tcPr>
            <w:tcW w:w="850" w:type="dxa"/>
            <w:vMerge w:val="continue"/>
            <w:tcBorders>
              <w:left w:val="single" w:color="auto" w:sz="8" w:space="0"/>
              <w:right w:val="single" w:color="auto" w:sz="2" w:space="0"/>
            </w:tcBorders>
            <w:vAlign w:val="center"/>
          </w:tcPr>
          <w:p w14:paraId="24112CA5">
            <w:pPr>
              <w:jc w:val="center"/>
              <w:rPr>
                <w:rFonts w:hint="eastAsia" w:ascii="仿宋_GB2312" w:hAnsi="仿宋_GB2312" w:eastAsia="仿宋_GB2312" w:cs="仿宋_GB2312"/>
                <w:sz w:val="18"/>
                <w:szCs w:val="18"/>
              </w:rPr>
            </w:pPr>
          </w:p>
        </w:tc>
        <w:tc>
          <w:tcPr>
            <w:tcW w:w="1497" w:type="dxa"/>
            <w:tcBorders>
              <w:top w:val="single" w:color="auto" w:sz="2" w:space="0"/>
              <w:left w:val="single" w:color="auto" w:sz="2" w:space="0"/>
              <w:bottom w:val="single" w:color="auto" w:sz="2" w:space="0"/>
              <w:right w:val="single" w:color="auto" w:sz="2" w:space="0"/>
            </w:tcBorders>
            <w:vAlign w:val="center"/>
          </w:tcPr>
          <w:p w14:paraId="5BBBB018">
            <w:pPr>
              <w:jc w:val="center"/>
              <w:rPr>
                <w:rFonts w:hint="eastAsia" w:ascii="仿宋_GB2312" w:hAnsi="仿宋_GB2312" w:eastAsia="仿宋_GB2312" w:cs="仿宋_GB2312"/>
                <w:sz w:val="18"/>
                <w:szCs w:val="18"/>
                <w:lang w:val="en-US" w:eastAsia="zh-CN"/>
              </w:rPr>
            </w:pPr>
            <w:r>
              <w:rPr>
                <w:rFonts w:hint="eastAsia" w:ascii="仿宋_GB2312" w:hAnsi="仿宋_GB2312" w:eastAsia="仿宋_GB2312" w:cs="仿宋_GB2312"/>
                <w:sz w:val="18"/>
                <w:szCs w:val="18"/>
                <w:lang w:val="en-US" w:eastAsia="zh-CN"/>
              </w:rPr>
              <w:t>体长</w:t>
            </w:r>
          </w:p>
        </w:tc>
        <w:tc>
          <w:tcPr>
            <w:tcW w:w="1497" w:type="dxa"/>
            <w:tcBorders>
              <w:top w:val="single" w:color="auto" w:sz="2" w:space="0"/>
              <w:left w:val="single" w:color="auto" w:sz="2" w:space="0"/>
              <w:bottom w:val="single" w:color="auto" w:sz="2" w:space="0"/>
              <w:right w:val="single" w:color="auto" w:sz="2" w:space="0"/>
            </w:tcBorders>
            <w:vAlign w:val="center"/>
          </w:tcPr>
          <w:p w14:paraId="5AF87497">
            <w:pPr>
              <w:jc w:val="center"/>
              <w:rPr>
                <w:rFonts w:hint="eastAsia" w:ascii="仿宋_GB2312" w:hAnsi="仿宋_GB2312" w:eastAsia="仿宋_GB2312" w:cs="仿宋_GB2312"/>
                <w:sz w:val="18"/>
                <w:szCs w:val="18"/>
                <w:lang w:val="en-US"/>
              </w:rPr>
            </w:pPr>
            <w:r>
              <w:rPr>
                <w:rFonts w:hint="eastAsia" w:ascii="仿宋_GB2312" w:hAnsi="仿宋_GB2312" w:eastAsia="仿宋_GB2312" w:cs="仿宋_GB2312"/>
                <w:sz w:val="18"/>
                <w:szCs w:val="18"/>
              </w:rPr>
              <w:t>≥</w:t>
            </w:r>
            <w:r>
              <w:rPr>
                <w:rFonts w:hint="eastAsia" w:ascii="仿宋_GB2312" w:hAnsi="仿宋_GB2312" w:eastAsia="仿宋_GB2312" w:cs="仿宋_GB2312"/>
                <w:sz w:val="18"/>
                <w:szCs w:val="18"/>
                <w:lang w:val="en-US" w:eastAsia="zh-CN"/>
              </w:rPr>
              <w:t>102</w:t>
            </w:r>
          </w:p>
        </w:tc>
        <w:tc>
          <w:tcPr>
            <w:tcW w:w="1497" w:type="dxa"/>
            <w:tcBorders>
              <w:top w:val="single" w:color="auto" w:sz="2" w:space="0"/>
              <w:left w:val="single" w:color="auto" w:sz="2" w:space="0"/>
              <w:bottom w:val="single" w:color="auto" w:sz="2" w:space="0"/>
              <w:right w:val="single" w:color="auto" w:sz="2" w:space="0"/>
            </w:tcBorders>
            <w:vAlign w:val="center"/>
          </w:tcPr>
          <w:p w14:paraId="4B204634">
            <w:pPr>
              <w:jc w:val="center"/>
              <w:rPr>
                <w:rFonts w:hint="eastAsia" w:ascii="仿宋_GB2312" w:hAnsi="仿宋_GB2312" w:eastAsia="仿宋_GB2312" w:cs="仿宋_GB2312"/>
                <w:sz w:val="18"/>
                <w:szCs w:val="18"/>
                <w:lang w:val="en-US" w:eastAsia="zh-CN"/>
              </w:rPr>
            </w:pPr>
            <w:r>
              <w:rPr>
                <w:rFonts w:hint="eastAsia" w:ascii="仿宋_GB2312" w:hAnsi="仿宋_GB2312" w:eastAsia="仿宋_GB2312" w:cs="仿宋_GB2312"/>
                <w:sz w:val="18"/>
                <w:szCs w:val="18"/>
                <w:lang w:val="en-US" w:eastAsia="zh-CN"/>
              </w:rPr>
              <w:t>96</w:t>
            </w:r>
            <w:r>
              <w:rPr>
                <w:rFonts w:hint="eastAsia" w:ascii="仿宋_GB2312" w:hAnsi="仿宋_GB2312" w:eastAsia="仿宋_GB2312" w:cs="仿宋_GB2312"/>
                <w:sz w:val="18"/>
                <w:szCs w:val="18"/>
              </w:rPr>
              <w:t>～&lt;</w:t>
            </w:r>
            <w:r>
              <w:rPr>
                <w:rFonts w:hint="eastAsia" w:ascii="仿宋_GB2312" w:hAnsi="仿宋_GB2312" w:eastAsia="仿宋_GB2312" w:cs="仿宋_GB2312"/>
                <w:sz w:val="18"/>
                <w:szCs w:val="18"/>
                <w:lang w:val="en-US" w:eastAsia="zh-CN"/>
              </w:rPr>
              <w:t>102</w:t>
            </w:r>
          </w:p>
        </w:tc>
        <w:tc>
          <w:tcPr>
            <w:tcW w:w="1497" w:type="dxa"/>
            <w:tcBorders>
              <w:top w:val="single" w:color="auto" w:sz="2" w:space="0"/>
              <w:left w:val="single" w:color="auto" w:sz="2" w:space="0"/>
              <w:bottom w:val="single" w:color="auto" w:sz="2" w:space="0"/>
              <w:right w:val="single" w:color="auto" w:sz="2" w:space="0"/>
            </w:tcBorders>
            <w:vAlign w:val="center"/>
          </w:tcPr>
          <w:p w14:paraId="1B900EFC">
            <w:pPr>
              <w:jc w:val="center"/>
              <w:rPr>
                <w:rFonts w:hint="eastAsia" w:ascii="仿宋_GB2312" w:hAnsi="仿宋_GB2312" w:eastAsia="仿宋_GB2312" w:cs="仿宋_GB2312"/>
                <w:sz w:val="18"/>
                <w:szCs w:val="18"/>
                <w:lang w:val="en-US" w:eastAsia="zh-CN"/>
              </w:rPr>
            </w:pPr>
            <w:r>
              <w:rPr>
                <w:rFonts w:hint="eastAsia" w:ascii="仿宋_GB2312" w:hAnsi="仿宋_GB2312" w:eastAsia="仿宋_GB2312" w:cs="仿宋_GB2312"/>
                <w:sz w:val="18"/>
                <w:szCs w:val="18"/>
                <w:lang w:val="en-US" w:eastAsia="zh-CN"/>
              </w:rPr>
              <w:t>92</w:t>
            </w:r>
            <w:r>
              <w:rPr>
                <w:rFonts w:hint="eastAsia" w:ascii="仿宋_GB2312" w:hAnsi="仿宋_GB2312" w:eastAsia="仿宋_GB2312" w:cs="仿宋_GB2312"/>
                <w:sz w:val="18"/>
                <w:szCs w:val="18"/>
              </w:rPr>
              <w:t>～&lt;</w:t>
            </w:r>
            <w:r>
              <w:rPr>
                <w:rFonts w:hint="eastAsia" w:ascii="仿宋_GB2312" w:hAnsi="仿宋_GB2312" w:eastAsia="仿宋_GB2312" w:cs="仿宋_GB2312"/>
                <w:sz w:val="18"/>
                <w:szCs w:val="18"/>
                <w:lang w:val="en-US" w:eastAsia="zh-CN"/>
              </w:rPr>
              <w:t>96</w:t>
            </w:r>
          </w:p>
        </w:tc>
        <w:tc>
          <w:tcPr>
            <w:tcW w:w="1850" w:type="dxa"/>
            <w:tcBorders>
              <w:top w:val="single" w:color="auto" w:sz="2" w:space="0"/>
              <w:left w:val="single" w:color="auto" w:sz="2" w:space="0"/>
              <w:bottom w:val="single" w:color="auto" w:sz="2" w:space="0"/>
              <w:right w:val="single" w:color="auto" w:sz="2" w:space="0"/>
            </w:tcBorders>
            <w:vAlign w:val="center"/>
          </w:tcPr>
          <w:p w14:paraId="03839A01">
            <w:pPr>
              <w:jc w:val="center"/>
              <w:rPr>
                <w:rFonts w:hint="eastAsia" w:ascii="仿宋_GB2312" w:hAnsi="仿宋_GB2312" w:eastAsia="仿宋_GB2312" w:cs="仿宋_GB2312"/>
                <w:sz w:val="18"/>
                <w:szCs w:val="18"/>
                <w:lang w:val="en-US" w:eastAsia="zh-CN"/>
              </w:rPr>
            </w:pPr>
            <w:r>
              <w:rPr>
                <w:rFonts w:hint="eastAsia" w:ascii="仿宋_GB2312" w:hAnsi="仿宋_GB2312" w:eastAsia="仿宋_GB2312" w:cs="仿宋_GB2312"/>
                <w:sz w:val="18"/>
                <w:szCs w:val="18"/>
                <w:lang w:val="en-US" w:eastAsia="zh-CN"/>
              </w:rPr>
              <w:t>88</w:t>
            </w:r>
            <w:r>
              <w:rPr>
                <w:rFonts w:hint="eastAsia" w:ascii="仿宋_GB2312" w:hAnsi="仿宋_GB2312" w:eastAsia="仿宋_GB2312" w:cs="仿宋_GB2312"/>
                <w:sz w:val="18"/>
                <w:szCs w:val="18"/>
              </w:rPr>
              <w:t>～&lt;</w:t>
            </w:r>
            <w:r>
              <w:rPr>
                <w:rFonts w:hint="eastAsia" w:ascii="仿宋_GB2312" w:hAnsi="仿宋_GB2312" w:eastAsia="仿宋_GB2312" w:cs="仿宋_GB2312"/>
                <w:sz w:val="18"/>
                <w:szCs w:val="18"/>
                <w:lang w:val="en-US" w:eastAsia="zh-CN"/>
              </w:rPr>
              <w:t>92</w:t>
            </w:r>
          </w:p>
        </w:tc>
      </w:tr>
      <w:tr w14:paraId="503E9B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trPr>
        <w:tc>
          <w:tcPr>
            <w:tcW w:w="850" w:type="dxa"/>
            <w:vMerge w:val="continue"/>
            <w:tcBorders>
              <w:left w:val="single" w:color="auto" w:sz="8" w:space="0"/>
              <w:right w:val="single" w:color="auto" w:sz="2" w:space="0"/>
            </w:tcBorders>
            <w:vAlign w:val="center"/>
          </w:tcPr>
          <w:p w14:paraId="63788AC7">
            <w:pPr>
              <w:jc w:val="center"/>
              <w:rPr>
                <w:rFonts w:hint="eastAsia" w:ascii="仿宋_GB2312" w:hAnsi="仿宋_GB2312" w:eastAsia="仿宋_GB2312" w:cs="仿宋_GB2312"/>
                <w:sz w:val="18"/>
                <w:szCs w:val="18"/>
              </w:rPr>
            </w:pPr>
          </w:p>
        </w:tc>
        <w:tc>
          <w:tcPr>
            <w:tcW w:w="1497" w:type="dxa"/>
            <w:tcBorders>
              <w:top w:val="single" w:color="auto" w:sz="2" w:space="0"/>
              <w:left w:val="single" w:color="auto" w:sz="2" w:space="0"/>
              <w:bottom w:val="single" w:color="auto" w:sz="2" w:space="0"/>
              <w:right w:val="single" w:color="auto" w:sz="2" w:space="0"/>
            </w:tcBorders>
            <w:vAlign w:val="center"/>
          </w:tcPr>
          <w:p w14:paraId="231FF8A3">
            <w:pPr>
              <w:jc w:val="center"/>
              <w:rPr>
                <w:rFonts w:hint="eastAsia" w:ascii="仿宋_GB2312" w:hAnsi="仿宋_GB2312" w:eastAsia="仿宋_GB2312" w:cs="仿宋_GB2312"/>
                <w:sz w:val="18"/>
                <w:szCs w:val="18"/>
                <w:lang w:val="en-US" w:eastAsia="zh-CN"/>
              </w:rPr>
            </w:pPr>
            <w:r>
              <w:rPr>
                <w:rFonts w:hint="eastAsia" w:ascii="仿宋_GB2312" w:hAnsi="仿宋_GB2312" w:eastAsia="仿宋_GB2312" w:cs="仿宋_GB2312"/>
                <w:sz w:val="18"/>
                <w:szCs w:val="18"/>
                <w:lang w:val="en-US" w:eastAsia="zh-CN"/>
              </w:rPr>
              <w:t>胸围</w:t>
            </w:r>
          </w:p>
        </w:tc>
        <w:tc>
          <w:tcPr>
            <w:tcW w:w="1497" w:type="dxa"/>
            <w:tcBorders>
              <w:top w:val="single" w:color="auto" w:sz="2" w:space="0"/>
              <w:left w:val="single" w:color="auto" w:sz="2" w:space="0"/>
              <w:bottom w:val="single" w:color="auto" w:sz="2" w:space="0"/>
              <w:right w:val="single" w:color="auto" w:sz="2" w:space="0"/>
            </w:tcBorders>
            <w:vAlign w:val="center"/>
          </w:tcPr>
          <w:p w14:paraId="1368CF80">
            <w:pPr>
              <w:jc w:val="center"/>
              <w:rPr>
                <w:rFonts w:hint="eastAsia" w:ascii="仿宋_GB2312" w:hAnsi="仿宋_GB2312" w:eastAsia="仿宋_GB2312" w:cs="仿宋_GB2312"/>
                <w:sz w:val="18"/>
                <w:szCs w:val="18"/>
                <w:lang w:val="en-US" w:eastAsia="zh-CN"/>
              </w:rPr>
            </w:pPr>
            <w:r>
              <w:rPr>
                <w:rFonts w:hint="eastAsia" w:ascii="仿宋_GB2312" w:hAnsi="仿宋_GB2312" w:eastAsia="仿宋_GB2312" w:cs="仿宋_GB2312"/>
                <w:sz w:val="18"/>
                <w:szCs w:val="18"/>
              </w:rPr>
              <w:t>≥</w:t>
            </w:r>
            <w:r>
              <w:rPr>
                <w:rFonts w:hint="eastAsia" w:ascii="仿宋_GB2312" w:hAnsi="仿宋_GB2312" w:eastAsia="仿宋_GB2312" w:cs="仿宋_GB2312"/>
                <w:sz w:val="18"/>
                <w:szCs w:val="18"/>
                <w:lang w:val="en-US" w:eastAsia="zh-CN"/>
              </w:rPr>
              <w:t>134</w:t>
            </w:r>
          </w:p>
        </w:tc>
        <w:tc>
          <w:tcPr>
            <w:tcW w:w="1497" w:type="dxa"/>
            <w:tcBorders>
              <w:top w:val="single" w:color="auto" w:sz="2" w:space="0"/>
              <w:left w:val="single" w:color="auto" w:sz="2" w:space="0"/>
              <w:bottom w:val="single" w:color="auto" w:sz="2" w:space="0"/>
              <w:right w:val="single" w:color="auto" w:sz="2" w:space="0"/>
            </w:tcBorders>
            <w:vAlign w:val="center"/>
          </w:tcPr>
          <w:p w14:paraId="7A0308CC">
            <w:pPr>
              <w:jc w:val="center"/>
              <w:rPr>
                <w:rFonts w:hint="eastAsia" w:ascii="仿宋_GB2312" w:hAnsi="仿宋_GB2312" w:eastAsia="仿宋_GB2312" w:cs="仿宋_GB2312"/>
                <w:sz w:val="18"/>
                <w:szCs w:val="18"/>
                <w:lang w:val="en-US" w:eastAsia="zh-CN"/>
              </w:rPr>
            </w:pPr>
            <w:r>
              <w:rPr>
                <w:rFonts w:hint="eastAsia" w:ascii="仿宋_GB2312" w:hAnsi="仿宋_GB2312" w:eastAsia="仿宋_GB2312" w:cs="仿宋_GB2312"/>
                <w:sz w:val="18"/>
                <w:szCs w:val="18"/>
                <w:lang w:val="en-US" w:eastAsia="zh-CN"/>
              </w:rPr>
              <w:t>128</w:t>
            </w:r>
            <w:r>
              <w:rPr>
                <w:rFonts w:hint="eastAsia" w:ascii="仿宋_GB2312" w:hAnsi="仿宋_GB2312" w:eastAsia="仿宋_GB2312" w:cs="仿宋_GB2312"/>
                <w:sz w:val="18"/>
                <w:szCs w:val="18"/>
              </w:rPr>
              <w:t>～&lt;</w:t>
            </w:r>
            <w:r>
              <w:rPr>
                <w:rFonts w:hint="eastAsia" w:ascii="仿宋_GB2312" w:hAnsi="仿宋_GB2312" w:eastAsia="仿宋_GB2312" w:cs="仿宋_GB2312"/>
                <w:sz w:val="18"/>
                <w:szCs w:val="18"/>
                <w:lang w:val="en-US" w:eastAsia="zh-CN"/>
              </w:rPr>
              <w:t>134</w:t>
            </w:r>
          </w:p>
        </w:tc>
        <w:tc>
          <w:tcPr>
            <w:tcW w:w="1497" w:type="dxa"/>
            <w:tcBorders>
              <w:top w:val="single" w:color="auto" w:sz="2" w:space="0"/>
              <w:left w:val="single" w:color="auto" w:sz="2" w:space="0"/>
              <w:bottom w:val="single" w:color="auto" w:sz="2" w:space="0"/>
              <w:right w:val="single" w:color="auto" w:sz="2" w:space="0"/>
            </w:tcBorders>
            <w:vAlign w:val="center"/>
          </w:tcPr>
          <w:p w14:paraId="3A702500">
            <w:pPr>
              <w:jc w:val="center"/>
              <w:rPr>
                <w:rFonts w:hint="eastAsia" w:ascii="仿宋_GB2312" w:hAnsi="仿宋_GB2312" w:eastAsia="仿宋_GB2312" w:cs="仿宋_GB2312"/>
                <w:sz w:val="18"/>
                <w:szCs w:val="18"/>
                <w:lang w:val="en-US" w:eastAsia="zh-CN"/>
              </w:rPr>
            </w:pPr>
            <w:r>
              <w:rPr>
                <w:rFonts w:hint="eastAsia" w:ascii="仿宋_GB2312" w:hAnsi="仿宋_GB2312" w:eastAsia="仿宋_GB2312" w:cs="仿宋_GB2312"/>
                <w:sz w:val="18"/>
                <w:szCs w:val="18"/>
                <w:lang w:val="en-US" w:eastAsia="zh-CN"/>
              </w:rPr>
              <w:t>124</w:t>
            </w:r>
            <w:r>
              <w:rPr>
                <w:rFonts w:hint="eastAsia" w:ascii="仿宋_GB2312" w:hAnsi="仿宋_GB2312" w:eastAsia="仿宋_GB2312" w:cs="仿宋_GB2312"/>
                <w:sz w:val="18"/>
                <w:szCs w:val="18"/>
              </w:rPr>
              <w:t>～&lt;</w:t>
            </w:r>
            <w:r>
              <w:rPr>
                <w:rFonts w:hint="eastAsia" w:ascii="仿宋_GB2312" w:hAnsi="仿宋_GB2312" w:eastAsia="仿宋_GB2312" w:cs="仿宋_GB2312"/>
                <w:sz w:val="18"/>
                <w:szCs w:val="18"/>
                <w:lang w:val="en-US" w:eastAsia="zh-CN"/>
              </w:rPr>
              <w:t>128</w:t>
            </w:r>
          </w:p>
        </w:tc>
        <w:tc>
          <w:tcPr>
            <w:tcW w:w="1850" w:type="dxa"/>
            <w:tcBorders>
              <w:top w:val="single" w:color="auto" w:sz="2" w:space="0"/>
              <w:left w:val="single" w:color="auto" w:sz="2" w:space="0"/>
              <w:bottom w:val="single" w:color="auto" w:sz="2" w:space="0"/>
              <w:right w:val="single" w:color="auto" w:sz="2" w:space="0"/>
            </w:tcBorders>
            <w:vAlign w:val="center"/>
          </w:tcPr>
          <w:p w14:paraId="010A7450">
            <w:pPr>
              <w:jc w:val="center"/>
              <w:rPr>
                <w:rFonts w:hint="eastAsia" w:ascii="仿宋_GB2312" w:hAnsi="仿宋_GB2312" w:eastAsia="仿宋_GB2312" w:cs="仿宋_GB2312"/>
                <w:sz w:val="18"/>
                <w:szCs w:val="18"/>
                <w:lang w:val="en-US" w:eastAsia="zh-CN"/>
              </w:rPr>
            </w:pPr>
            <w:r>
              <w:rPr>
                <w:rFonts w:hint="eastAsia" w:ascii="仿宋_GB2312" w:hAnsi="仿宋_GB2312" w:eastAsia="仿宋_GB2312" w:cs="仿宋_GB2312"/>
                <w:sz w:val="18"/>
                <w:szCs w:val="18"/>
                <w:lang w:val="en-US" w:eastAsia="zh-CN"/>
              </w:rPr>
              <w:t>118</w:t>
            </w:r>
            <w:r>
              <w:rPr>
                <w:rFonts w:hint="eastAsia" w:ascii="仿宋_GB2312" w:hAnsi="仿宋_GB2312" w:eastAsia="仿宋_GB2312" w:cs="仿宋_GB2312"/>
                <w:sz w:val="18"/>
                <w:szCs w:val="18"/>
              </w:rPr>
              <w:t>～&lt;</w:t>
            </w:r>
            <w:r>
              <w:rPr>
                <w:rFonts w:hint="eastAsia" w:ascii="仿宋_GB2312" w:hAnsi="仿宋_GB2312" w:eastAsia="仿宋_GB2312" w:cs="仿宋_GB2312"/>
                <w:sz w:val="18"/>
                <w:szCs w:val="18"/>
                <w:lang w:val="en-US" w:eastAsia="zh-CN"/>
              </w:rPr>
              <w:t>124</w:t>
            </w:r>
          </w:p>
        </w:tc>
      </w:tr>
      <w:tr w14:paraId="0E7A25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trPr>
        <w:tc>
          <w:tcPr>
            <w:tcW w:w="850" w:type="dxa"/>
            <w:vMerge w:val="restart"/>
            <w:tcBorders>
              <w:left w:val="single" w:color="auto" w:sz="8" w:space="0"/>
              <w:right w:val="single" w:color="auto" w:sz="2" w:space="0"/>
            </w:tcBorders>
            <w:vAlign w:val="center"/>
          </w:tcPr>
          <w:p w14:paraId="2821904C">
            <w:pPr>
              <w:jc w:val="center"/>
              <w:rPr>
                <w:rFonts w:hint="eastAsia" w:ascii="仿宋_GB2312" w:hAnsi="仿宋_GB2312" w:eastAsia="仿宋_GB2312" w:cs="仿宋_GB2312"/>
                <w:sz w:val="18"/>
                <w:szCs w:val="18"/>
                <w:lang w:val="en-US" w:eastAsia="zh-CN"/>
              </w:rPr>
            </w:pPr>
            <w:r>
              <w:rPr>
                <w:rFonts w:hint="eastAsia" w:ascii="仿宋_GB2312" w:hAnsi="仿宋_GB2312" w:eastAsia="仿宋_GB2312" w:cs="仿宋_GB2312"/>
                <w:sz w:val="18"/>
                <w:szCs w:val="18"/>
                <w:lang w:val="en-US" w:eastAsia="zh-CN"/>
              </w:rPr>
              <w:t>1岁</w:t>
            </w:r>
          </w:p>
        </w:tc>
        <w:tc>
          <w:tcPr>
            <w:tcW w:w="1497" w:type="dxa"/>
            <w:tcBorders>
              <w:top w:val="single" w:color="auto" w:sz="2" w:space="0"/>
              <w:left w:val="single" w:color="auto" w:sz="2" w:space="0"/>
              <w:bottom w:val="single" w:color="auto" w:sz="2" w:space="0"/>
              <w:right w:val="single" w:color="auto" w:sz="2" w:space="0"/>
            </w:tcBorders>
            <w:vAlign w:val="center"/>
          </w:tcPr>
          <w:p w14:paraId="7C538790">
            <w:pPr>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体高</w:t>
            </w:r>
          </w:p>
        </w:tc>
        <w:tc>
          <w:tcPr>
            <w:tcW w:w="1497" w:type="dxa"/>
            <w:tcBorders>
              <w:top w:val="single" w:color="auto" w:sz="2" w:space="0"/>
              <w:left w:val="single" w:color="auto" w:sz="2" w:space="0"/>
              <w:bottom w:val="single" w:color="auto" w:sz="2" w:space="0"/>
              <w:right w:val="single" w:color="auto" w:sz="2" w:space="0"/>
            </w:tcBorders>
            <w:vAlign w:val="center"/>
          </w:tcPr>
          <w:p w14:paraId="6DB6F5AB">
            <w:pPr>
              <w:jc w:val="center"/>
              <w:rPr>
                <w:rFonts w:hint="eastAsia" w:ascii="仿宋_GB2312" w:hAnsi="仿宋_GB2312" w:eastAsia="仿宋_GB2312" w:cs="仿宋_GB2312"/>
                <w:sz w:val="18"/>
                <w:szCs w:val="18"/>
                <w:lang w:val="en-US" w:eastAsia="zh-CN"/>
              </w:rPr>
            </w:pPr>
            <w:r>
              <w:rPr>
                <w:rFonts w:hint="eastAsia" w:ascii="仿宋_GB2312" w:hAnsi="仿宋_GB2312" w:eastAsia="仿宋_GB2312" w:cs="仿宋_GB2312"/>
                <w:sz w:val="18"/>
                <w:szCs w:val="18"/>
              </w:rPr>
              <w:t>≥</w:t>
            </w:r>
            <w:r>
              <w:rPr>
                <w:rFonts w:hint="eastAsia" w:ascii="仿宋_GB2312" w:hAnsi="仿宋_GB2312" w:eastAsia="仿宋_GB2312" w:cs="仿宋_GB2312"/>
                <w:sz w:val="18"/>
                <w:szCs w:val="18"/>
                <w:lang w:val="en-US" w:eastAsia="zh-CN"/>
              </w:rPr>
              <w:t>116</w:t>
            </w:r>
          </w:p>
        </w:tc>
        <w:tc>
          <w:tcPr>
            <w:tcW w:w="1497" w:type="dxa"/>
            <w:tcBorders>
              <w:top w:val="single" w:color="auto" w:sz="2" w:space="0"/>
              <w:left w:val="single" w:color="auto" w:sz="2" w:space="0"/>
              <w:bottom w:val="single" w:color="auto" w:sz="2" w:space="0"/>
              <w:right w:val="single" w:color="auto" w:sz="2" w:space="0"/>
            </w:tcBorders>
            <w:vAlign w:val="center"/>
          </w:tcPr>
          <w:p w14:paraId="539F2B36">
            <w:pPr>
              <w:jc w:val="center"/>
              <w:rPr>
                <w:rFonts w:hint="eastAsia" w:ascii="仿宋_GB2312" w:hAnsi="仿宋_GB2312" w:eastAsia="仿宋_GB2312" w:cs="仿宋_GB2312"/>
                <w:sz w:val="18"/>
                <w:szCs w:val="18"/>
                <w:lang w:val="en-US" w:eastAsia="zh-CN"/>
              </w:rPr>
            </w:pPr>
            <w:r>
              <w:rPr>
                <w:rFonts w:hint="eastAsia" w:ascii="仿宋_GB2312" w:hAnsi="仿宋_GB2312" w:eastAsia="仿宋_GB2312" w:cs="仿宋_GB2312"/>
                <w:sz w:val="18"/>
                <w:szCs w:val="18"/>
                <w:lang w:val="en-US" w:eastAsia="zh-CN"/>
              </w:rPr>
              <w:t>111</w:t>
            </w:r>
            <w:r>
              <w:rPr>
                <w:rFonts w:hint="eastAsia" w:ascii="仿宋_GB2312" w:hAnsi="仿宋_GB2312" w:eastAsia="仿宋_GB2312" w:cs="仿宋_GB2312"/>
                <w:sz w:val="18"/>
                <w:szCs w:val="18"/>
              </w:rPr>
              <w:t>～&lt;</w:t>
            </w:r>
            <w:r>
              <w:rPr>
                <w:rFonts w:hint="eastAsia" w:ascii="仿宋_GB2312" w:hAnsi="仿宋_GB2312" w:eastAsia="仿宋_GB2312" w:cs="仿宋_GB2312"/>
                <w:sz w:val="18"/>
                <w:szCs w:val="18"/>
                <w:lang w:val="en-US" w:eastAsia="zh-CN"/>
              </w:rPr>
              <w:t>116</w:t>
            </w:r>
          </w:p>
        </w:tc>
        <w:tc>
          <w:tcPr>
            <w:tcW w:w="1497" w:type="dxa"/>
            <w:tcBorders>
              <w:top w:val="single" w:color="auto" w:sz="2" w:space="0"/>
              <w:left w:val="single" w:color="auto" w:sz="2" w:space="0"/>
              <w:bottom w:val="single" w:color="auto" w:sz="2" w:space="0"/>
              <w:right w:val="single" w:color="auto" w:sz="2" w:space="0"/>
            </w:tcBorders>
            <w:vAlign w:val="center"/>
          </w:tcPr>
          <w:p w14:paraId="1A38B792">
            <w:pPr>
              <w:jc w:val="center"/>
              <w:rPr>
                <w:rFonts w:hint="eastAsia" w:ascii="仿宋_GB2312" w:hAnsi="仿宋_GB2312" w:eastAsia="仿宋_GB2312" w:cs="仿宋_GB2312"/>
                <w:sz w:val="18"/>
                <w:szCs w:val="18"/>
                <w:lang w:val="en-US" w:eastAsia="zh-CN"/>
              </w:rPr>
            </w:pPr>
            <w:r>
              <w:rPr>
                <w:rFonts w:hint="eastAsia" w:ascii="仿宋_GB2312" w:hAnsi="仿宋_GB2312" w:eastAsia="仿宋_GB2312" w:cs="仿宋_GB2312"/>
                <w:sz w:val="18"/>
                <w:szCs w:val="18"/>
                <w:lang w:val="en-US" w:eastAsia="zh-CN"/>
              </w:rPr>
              <w:t>107</w:t>
            </w:r>
            <w:r>
              <w:rPr>
                <w:rFonts w:hint="eastAsia" w:ascii="仿宋_GB2312" w:hAnsi="仿宋_GB2312" w:eastAsia="仿宋_GB2312" w:cs="仿宋_GB2312"/>
                <w:sz w:val="18"/>
                <w:szCs w:val="18"/>
              </w:rPr>
              <w:t>～&lt;</w:t>
            </w:r>
            <w:r>
              <w:rPr>
                <w:rFonts w:hint="eastAsia" w:ascii="仿宋_GB2312" w:hAnsi="仿宋_GB2312" w:eastAsia="仿宋_GB2312" w:cs="仿宋_GB2312"/>
                <w:sz w:val="18"/>
                <w:szCs w:val="18"/>
                <w:lang w:val="en-US" w:eastAsia="zh-CN"/>
              </w:rPr>
              <w:t>111</w:t>
            </w:r>
          </w:p>
        </w:tc>
        <w:tc>
          <w:tcPr>
            <w:tcW w:w="1850" w:type="dxa"/>
            <w:tcBorders>
              <w:top w:val="single" w:color="auto" w:sz="2" w:space="0"/>
              <w:left w:val="single" w:color="auto" w:sz="2" w:space="0"/>
              <w:bottom w:val="single" w:color="auto" w:sz="2" w:space="0"/>
              <w:right w:val="single" w:color="auto" w:sz="2" w:space="0"/>
            </w:tcBorders>
            <w:vAlign w:val="center"/>
          </w:tcPr>
          <w:p w14:paraId="528EF065">
            <w:pPr>
              <w:jc w:val="center"/>
              <w:rPr>
                <w:rFonts w:hint="eastAsia" w:ascii="仿宋_GB2312" w:hAnsi="仿宋_GB2312" w:eastAsia="仿宋_GB2312" w:cs="仿宋_GB2312"/>
                <w:sz w:val="18"/>
                <w:szCs w:val="18"/>
                <w:lang w:val="en-US" w:eastAsia="zh-CN"/>
              </w:rPr>
            </w:pPr>
            <w:r>
              <w:rPr>
                <w:rFonts w:hint="eastAsia" w:ascii="仿宋_GB2312" w:hAnsi="仿宋_GB2312" w:eastAsia="仿宋_GB2312" w:cs="仿宋_GB2312"/>
                <w:sz w:val="18"/>
                <w:szCs w:val="18"/>
                <w:lang w:val="en-US" w:eastAsia="zh-CN"/>
              </w:rPr>
              <w:t>103</w:t>
            </w:r>
            <w:r>
              <w:rPr>
                <w:rFonts w:hint="eastAsia" w:ascii="仿宋_GB2312" w:hAnsi="仿宋_GB2312" w:eastAsia="仿宋_GB2312" w:cs="仿宋_GB2312"/>
                <w:sz w:val="18"/>
                <w:szCs w:val="18"/>
              </w:rPr>
              <w:t>～&lt;</w:t>
            </w:r>
            <w:r>
              <w:rPr>
                <w:rFonts w:hint="eastAsia" w:ascii="仿宋_GB2312" w:hAnsi="仿宋_GB2312" w:eastAsia="仿宋_GB2312" w:cs="仿宋_GB2312"/>
                <w:sz w:val="18"/>
                <w:szCs w:val="18"/>
                <w:lang w:val="en-US" w:eastAsia="zh-CN"/>
              </w:rPr>
              <w:t>107</w:t>
            </w:r>
          </w:p>
        </w:tc>
      </w:tr>
      <w:tr w14:paraId="58DBE0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trPr>
        <w:tc>
          <w:tcPr>
            <w:tcW w:w="850" w:type="dxa"/>
            <w:vMerge w:val="continue"/>
            <w:tcBorders>
              <w:left w:val="single" w:color="auto" w:sz="8" w:space="0"/>
              <w:right w:val="single" w:color="auto" w:sz="2" w:space="0"/>
            </w:tcBorders>
            <w:vAlign w:val="center"/>
          </w:tcPr>
          <w:p w14:paraId="3F4F6D84">
            <w:pPr>
              <w:jc w:val="center"/>
              <w:rPr>
                <w:rFonts w:hint="eastAsia" w:ascii="仿宋_GB2312" w:hAnsi="仿宋_GB2312" w:eastAsia="仿宋_GB2312" w:cs="仿宋_GB2312"/>
                <w:sz w:val="18"/>
                <w:szCs w:val="18"/>
              </w:rPr>
            </w:pPr>
          </w:p>
        </w:tc>
        <w:tc>
          <w:tcPr>
            <w:tcW w:w="1497" w:type="dxa"/>
            <w:tcBorders>
              <w:top w:val="single" w:color="auto" w:sz="2" w:space="0"/>
              <w:left w:val="single" w:color="auto" w:sz="2" w:space="0"/>
              <w:bottom w:val="single" w:color="auto" w:sz="2" w:space="0"/>
              <w:right w:val="single" w:color="auto" w:sz="2" w:space="0"/>
            </w:tcBorders>
            <w:vAlign w:val="center"/>
          </w:tcPr>
          <w:p w14:paraId="2C3A0BBD">
            <w:pPr>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val="en-US" w:eastAsia="zh-CN"/>
              </w:rPr>
              <w:t>体长</w:t>
            </w:r>
          </w:p>
        </w:tc>
        <w:tc>
          <w:tcPr>
            <w:tcW w:w="1497" w:type="dxa"/>
            <w:tcBorders>
              <w:top w:val="single" w:color="auto" w:sz="2" w:space="0"/>
              <w:left w:val="single" w:color="auto" w:sz="2" w:space="0"/>
              <w:bottom w:val="single" w:color="auto" w:sz="2" w:space="0"/>
              <w:right w:val="single" w:color="auto" w:sz="2" w:space="0"/>
            </w:tcBorders>
            <w:vAlign w:val="center"/>
          </w:tcPr>
          <w:p w14:paraId="2E61F2EF">
            <w:pPr>
              <w:jc w:val="center"/>
              <w:rPr>
                <w:rFonts w:hint="eastAsia" w:ascii="仿宋_GB2312" w:hAnsi="仿宋_GB2312" w:eastAsia="仿宋_GB2312" w:cs="仿宋_GB2312"/>
                <w:sz w:val="18"/>
                <w:szCs w:val="18"/>
                <w:lang w:val="en-US" w:eastAsia="zh-CN"/>
              </w:rPr>
            </w:pPr>
            <w:r>
              <w:rPr>
                <w:rFonts w:hint="eastAsia" w:ascii="仿宋_GB2312" w:hAnsi="仿宋_GB2312" w:eastAsia="仿宋_GB2312" w:cs="仿宋_GB2312"/>
                <w:sz w:val="18"/>
                <w:szCs w:val="18"/>
              </w:rPr>
              <w:t>≥</w:t>
            </w:r>
            <w:r>
              <w:rPr>
                <w:rFonts w:hint="eastAsia" w:ascii="仿宋_GB2312" w:hAnsi="仿宋_GB2312" w:eastAsia="仿宋_GB2312" w:cs="仿宋_GB2312"/>
                <w:sz w:val="18"/>
                <w:szCs w:val="18"/>
                <w:lang w:val="en-US" w:eastAsia="zh-CN"/>
              </w:rPr>
              <w:t>126</w:t>
            </w:r>
          </w:p>
        </w:tc>
        <w:tc>
          <w:tcPr>
            <w:tcW w:w="1497" w:type="dxa"/>
            <w:tcBorders>
              <w:top w:val="single" w:color="auto" w:sz="2" w:space="0"/>
              <w:left w:val="single" w:color="auto" w:sz="2" w:space="0"/>
              <w:bottom w:val="single" w:color="auto" w:sz="2" w:space="0"/>
              <w:right w:val="single" w:color="auto" w:sz="2" w:space="0"/>
            </w:tcBorders>
            <w:vAlign w:val="center"/>
          </w:tcPr>
          <w:p w14:paraId="74508326">
            <w:pPr>
              <w:jc w:val="center"/>
              <w:rPr>
                <w:rFonts w:hint="eastAsia" w:ascii="仿宋_GB2312" w:hAnsi="仿宋_GB2312" w:eastAsia="仿宋_GB2312" w:cs="仿宋_GB2312"/>
                <w:sz w:val="18"/>
                <w:szCs w:val="18"/>
                <w:lang w:val="en-US" w:eastAsia="zh-CN"/>
              </w:rPr>
            </w:pPr>
            <w:r>
              <w:rPr>
                <w:rFonts w:hint="eastAsia" w:ascii="仿宋_GB2312" w:hAnsi="仿宋_GB2312" w:eastAsia="仿宋_GB2312" w:cs="仿宋_GB2312"/>
                <w:sz w:val="18"/>
                <w:szCs w:val="18"/>
                <w:lang w:val="en-US" w:eastAsia="zh-CN"/>
              </w:rPr>
              <w:t>119</w:t>
            </w:r>
            <w:r>
              <w:rPr>
                <w:rFonts w:hint="eastAsia" w:ascii="仿宋_GB2312" w:hAnsi="仿宋_GB2312" w:eastAsia="仿宋_GB2312" w:cs="仿宋_GB2312"/>
                <w:sz w:val="18"/>
                <w:szCs w:val="18"/>
              </w:rPr>
              <w:t>～&lt;</w:t>
            </w:r>
            <w:r>
              <w:rPr>
                <w:rFonts w:hint="eastAsia" w:ascii="仿宋_GB2312" w:hAnsi="仿宋_GB2312" w:eastAsia="仿宋_GB2312" w:cs="仿宋_GB2312"/>
                <w:sz w:val="18"/>
                <w:szCs w:val="18"/>
                <w:lang w:val="en-US" w:eastAsia="zh-CN"/>
              </w:rPr>
              <w:t>126</w:t>
            </w:r>
          </w:p>
        </w:tc>
        <w:tc>
          <w:tcPr>
            <w:tcW w:w="1497" w:type="dxa"/>
            <w:tcBorders>
              <w:top w:val="single" w:color="auto" w:sz="2" w:space="0"/>
              <w:left w:val="single" w:color="auto" w:sz="2" w:space="0"/>
              <w:bottom w:val="single" w:color="auto" w:sz="2" w:space="0"/>
              <w:right w:val="single" w:color="auto" w:sz="2" w:space="0"/>
            </w:tcBorders>
            <w:vAlign w:val="center"/>
          </w:tcPr>
          <w:p w14:paraId="6E6FECF5">
            <w:pPr>
              <w:jc w:val="center"/>
              <w:rPr>
                <w:rFonts w:hint="eastAsia" w:ascii="仿宋_GB2312" w:hAnsi="仿宋_GB2312" w:eastAsia="仿宋_GB2312" w:cs="仿宋_GB2312"/>
                <w:sz w:val="18"/>
                <w:szCs w:val="18"/>
                <w:lang w:val="en-US" w:eastAsia="zh-CN"/>
              </w:rPr>
            </w:pPr>
            <w:r>
              <w:rPr>
                <w:rFonts w:hint="eastAsia" w:ascii="仿宋_GB2312" w:hAnsi="仿宋_GB2312" w:eastAsia="仿宋_GB2312" w:cs="仿宋_GB2312"/>
                <w:sz w:val="18"/>
                <w:szCs w:val="18"/>
                <w:lang w:val="en-US" w:eastAsia="zh-CN"/>
              </w:rPr>
              <w:t>113</w:t>
            </w:r>
            <w:r>
              <w:rPr>
                <w:rFonts w:hint="eastAsia" w:ascii="仿宋_GB2312" w:hAnsi="仿宋_GB2312" w:eastAsia="仿宋_GB2312" w:cs="仿宋_GB2312"/>
                <w:sz w:val="18"/>
                <w:szCs w:val="18"/>
              </w:rPr>
              <w:t>～&lt;</w:t>
            </w:r>
            <w:r>
              <w:rPr>
                <w:rFonts w:hint="eastAsia" w:ascii="仿宋_GB2312" w:hAnsi="仿宋_GB2312" w:eastAsia="仿宋_GB2312" w:cs="仿宋_GB2312"/>
                <w:sz w:val="18"/>
                <w:szCs w:val="18"/>
                <w:lang w:val="en-US" w:eastAsia="zh-CN"/>
              </w:rPr>
              <w:t>119</w:t>
            </w:r>
          </w:p>
        </w:tc>
        <w:tc>
          <w:tcPr>
            <w:tcW w:w="1850" w:type="dxa"/>
            <w:tcBorders>
              <w:top w:val="single" w:color="auto" w:sz="2" w:space="0"/>
              <w:left w:val="single" w:color="auto" w:sz="2" w:space="0"/>
              <w:bottom w:val="single" w:color="auto" w:sz="2" w:space="0"/>
              <w:right w:val="single" w:color="auto" w:sz="2" w:space="0"/>
            </w:tcBorders>
            <w:vAlign w:val="center"/>
          </w:tcPr>
          <w:p w14:paraId="24D2B611">
            <w:pPr>
              <w:jc w:val="center"/>
              <w:rPr>
                <w:rFonts w:hint="eastAsia" w:ascii="仿宋_GB2312" w:hAnsi="仿宋_GB2312" w:eastAsia="仿宋_GB2312" w:cs="仿宋_GB2312"/>
                <w:sz w:val="18"/>
                <w:szCs w:val="18"/>
                <w:lang w:val="en-US" w:eastAsia="zh-CN"/>
              </w:rPr>
            </w:pPr>
            <w:r>
              <w:rPr>
                <w:rFonts w:hint="eastAsia" w:ascii="仿宋_GB2312" w:hAnsi="仿宋_GB2312" w:eastAsia="仿宋_GB2312" w:cs="仿宋_GB2312"/>
                <w:sz w:val="18"/>
                <w:szCs w:val="18"/>
                <w:lang w:val="en-US" w:eastAsia="zh-CN"/>
              </w:rPr>
              <w:t>107</w:t>
            </w:r>
            <w:r>
              <w:rPr>
                <w:rFonts w:hint="eastAsia" w:ascii="仿宋_GB2312" w:hAnsi="仿宋_GB2312" w:eastAsia="仿宋_GB2312" w:cs="仿宋_GB2312"/>
                <w:sz w:val="18"/>
                <w:szCs w:val="18"/>
              </w:rPr>
              <w:t>～&lt;</w:t>
            </w:r>
            <w:r>
              <w:rPr>
                <w:rFonts w:hint="eastAsia" w:ascii="仿宋_GB2312" w:hAnsi="仿宋_GB2312" w:eastAsia="仿宋_GB2312" w:cs="仿宋_GB2312"/>
                <w:sz w:val="18"/>
                <w:szCs w:val="18"/>
                <w:lang w:val="en-US" w:eastAsia="zh-CN"/>
              </w:rPr>
              <w:t>113</w:t>
            </w:r>
          </w:p>
        </w:tc>
      </w:tr>
      <w:tr w14:paraId="1B733D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trPr>
        <w:tc>
          <w:tcPr>
            <w:tcW w:w="850" w:type="dxa"/>
            <w:vMerge w:val="continue"/>
            <w:tcBorders>
              <w:left w:val="single" w:color="auto" w:sz="8" w:space="0"/>
              <w:right w:val="single" w:color="auto" w:sz="2" w:space="0"/>
            </w:tcBorders>
            <w:vAlign w:val="center"/>
          </w:tcPr>
          <w:p w14:paraId="3BB0AC24">
            <w:pPr>
              <w:jc w:val="center"/>
              <w:rPr>
                <w:rFonts w:hint="eastAsia" w:ascii="仿宋_GB2312" w:hAnsi="仿宋_GB2312" w:eastAsia="仿宋_GB2312" w:cs="仿宋_GB2312"/>
                <w:sz w:val="18"/>
                <w:szCs w:val="18"/>
              </w:rPr>
            </w:pPr>
          </w:p>
        </w:tc>
        <w:tc>
          <w:tcPr>
            <w:tcW w:w="1497" w:type="dxa"/>
            <w:tcBorders>
              <w:top w:val="single" w:color="auto" w:sz="2" w:space="0"/>
              <w:left w:val="single" w:color="auto" w:sz="2" w:space="0"/>
              <w:bottom w:val="single" w:color="auto" w:sz="2" w:space="0"/>
              <w:right w:val="single" w:color="auto" w:sz="2" w:space="0"/>
            </w:tcBorders>
            <w:vAlign w:val="center"/>
          </w:tcPr>
          <w:p w14:paraId="19B3125B">
            <w:pPr>
              <w:jc w:val="center"/>
              <w:rPr>
                <w:rFonts w:hint="eastAsia" w:ascii="仿宋_GB2312" w:hAnsi="仿宋_GB2312" w:eastAsia="仿宋_GB2312" w:cs="仿宋_GB2312"/>
                <w:sz w:val="18"/>
                <w:szCs w:val="18"/>
                <w:lang w:val="en-US" w:eastAsia="zh-CN"/>
              </w:rPr>
            </w:pPr>
            <w:r>
              <w:rPr>
                <w:rFonts w:hint="eastAsia" w:ascii="仿宋_GB2312" w:hAnsi="仿宋_GB2312" w:eastAsia="仿宋_GB2312" w:cs="仿宋_GB2312"/>
                <w:sz w:val="18"/>
                <w:szCs w:val="18"/>
                <w:lang w:val="en-US" w:eastAsia="zh-CN"/>
              </w:rPr>
              <w:t>胸围</w:t>
            </w:r>
          </w:p>
        </w:tc>
        <w:tc>
          <w:tcPr>
            <w:tcW w:w="1497" w:type="dxa"/>
            <w:tcBorders>
              <w:top w:val="single" w:color="auto" w:sz="2" w:space="0"/>
              <w:left w:val="single" w:color="auto" w:sz="2" w:space="0"/>
              <w:bottom w:val="single" w:color="auto" w:sz="2" w:space="0"/>
              <w:right w:val="single" w:color="auto" w:sz="2" w:space="0"/>
            </w:tcBorders>
            <w:shd w:val="clear" w:color="auto" w:fill="auto"/>
            <w:vAlign w:val="center"/>
          </w:tcPr>
          <w:p w14:paraId="35C9B874">
            <w:pPr>
              <w:jc w:val="center"/>
              <w:rPr>
                <w:rFonts w:hint="eastAsia" w:ascii="仿宋_GB2312" w:hAnsi="仿宋_GB2312" w:eastAsia="仿宋_GB2312" w:cs="仿宋_GB2312"/>
                <w:sz w:val="18"/>
                <w:szCs w:val="18"/>
                <w:lang w:val="en-US" w:eastAsia="zh-CN" w:bidi="ar-SA"/>
              </w:rPr>
            </w:pPr>
            <w:r>
              <w:rPr>
                <w:rFonts w:hint="eastAsia" w:ascii="仿宋_GB2312" w:hAnsi="仿宋_GB2312" w:eastAsia="仿宋_GB2312" w:cs="仿宋_GB2312"/>
                <w:sz w:val="18"/>
                <w:szCs w:val="18"/>
              </w:rPr>
              <w:t>≥</w:t>
            </w:r>
            <w:r>
              <w:rPr>
                <w:rFonts w:hint="eastAsia" w:ascii="仿宋_GB2312" w:hAnsi="仿宋_GB2312" w:eastAsia="仿宋_GB2312" w:cs="仿宋_GB2312"/>
                <w:sz w:val="18"/>
                <w:szCs w:val="18"/>
                <w:lang w:val="en-US" w:eastAsia="zh-CN"/>
              </w:rPr>
              <w:t>161</w:t>
            </w:r>
          </w:p>
        </w:tc>
        <w:tc>
          <w:tcPr>
            <w:tcW w:w="1497" w:type="dxa"/>
            <w:tcBorders>
              <w:top w:val="single" w:color="auto" w:sz="2" w:space="0"/>
              <w:left w:val="single" w:color="auto" w:sz="2" w:space="0"/>
              <w:bottom w:val="single" w:color="auto" w:sz="2" w:space="0"/>
              <w:right w:val="single" w:color="auto" w:sz="2" w:space="0"/>
            </w:tcBorders>
            <w:shd w:val="clear" w:color="auto" w:fill="auto"/>
            <w:vAlign w:val="center"/>
          </w:tcPr>
          <w:p w14:paraId="45C11477">
            <w:pPr>
              <w:jc w:val="center"/>
              <w:rPr>
                <w:rFonts w:hint="eastAsia" w:ascii="仿宋_GB2312" w:hAnsi="仿宋_GB2312" w:eastAsia="仿宋_GB2312" w:cs="仿宋_GB2312"/>
                <w:sz w:val="18"/>
                <w:szCs w:val="18"/>
                <w:lang w:val="en-US" w:eastAsia="zh-CN" w:bidi="ar-SA"/>
              </w:rPr>
            </w:pPr>
            <w:r>
              <w:rPr>
                <w:rFonts w:hint="eastAsia" w:ascii="仿宋_GB2312" w:hAnsi="仿宋_GB2312" w:eastAsia="仿宋_GB2312" w:cs="仿宋_GB2312"/>
                <w:sz w:val="18"/>
                <w:szCs w:val="18"/>
                <w:lang w:val="en-US" w:eastAsia="zh-CN"/>
              </w:rPr>
              <w:t>151</w:t>
            </w:r>
            <w:r>
              <w:rPr>
                <w:rFonts w:hint="eastAsia" w:ascii="仿宋_GB2312" w:hAnsi="仿宋_GB2312" w:eastAsia="仿宋_GB2312" w:cs="仿宋_GB2312"/>
                <w:sz w:val="18"/>
                <w:szCs w:val="18"/>
              </w:rPr>
              <w:t>～&lt;</w:t>
            </w:r>
            <w:r>
              <w:rPr>
                <w:rFonts w:hint="eastAsia" w:ascii="仿宋_GB2312" w:hAnsi="仿宋_GB2312" w:eastAsia="仿宋_GB2312" w:cs="仿宋_GB2312"/>
                <w:sz w:val="18"/>
                <w:szCs w:val="18"/>
                <w:lang w:val="en-US" w:eastAsia="zh-CN"/>
              </w:rPr>
              <w:t>161</w:t>
            </w:r>
          </w:p>
        </w:tc>
        <w:tc>
          <w:tcPr>
            <w:tcW w:w="1497" w:type="dxa"/>
            <w:tcBorders>
              <w:top w:val="single" w:color="auto" w:sz="2" w:space="0"/>
              <w:left w:val="single" w:color="auto" w:sz="2" w:space="0"/>
              <w:bottom w:val="single" w:color="auto" w:sz="2" w:space="0"/>
              <w:right w:val="single" w:color="auto" w:sz="2" w:space="0"/>
            </w:tcBorders>
            <w:shd w:val="clear" w:color="auto" w:fill="auto"/>
            <w:vAlign w:val="center"/>
          </w:tcPr>
          <w:p w14:paraId="09B28966">
            <w:pPr>
              <w:jc w:val="center"/>
              <w:rPr>
                <w:rFonts w:hint="eastAsia" w:ascii="仿宋_GB2312" w:hAnsi="仿宋_GB2312" w:eastAsia="仿宋_GB2312" w:cs="仿宋_GB2312"/>
                <w:sz w:val="18"/>
                <w:szCs w:val="18"/>
                <w:lang w:val="en-US" w:eastAsia="zh-CN" w:bidi="ar-SA"/>
              </w:rPr>
            </w:pPr>
            <w:r>
              <w:rPr>
                <w:rFonts w:hint="eastAsia" w:ascii="仿宋_GB2312" w:hAnsi="仿宋_GB2312" w:eastAsia="仿宋_GB2312" w:cs="仿宋_GB2312"/>
                <w:sz w:val="18"/>
                <w:szCs w:val="18"/>
                <w:lang w:val="en-US" w:eastAsia="zh-CN"/>
              </w:rPr>
              <w:t>143</w:t>
            </w:r>
            <w:r>
              <w:rPr>
                <w:rFonts w:hint="eastAsia" w:ascii="仿宋_GB2312" w:hAnsi="仿宋_GB2312" w:eastAsia="仿宋_GB2312" w:cs="仿宋_GB2312"/>
                <w:sz w:val="18"/>
                <w:szCs w:val="18"/>
              </w:rPr>
              <w:t>～&lt;</w:t>
            </w:r>
            <w:r>
              <w:rPr>
                <w:rFonts w:hint="eastAsia" w:ascii="仿宋_GB2312" w:hAnsi="仿宋_GB2312" w:eastAsia="仿宋_GB2312" w:cs="仿宋_GB2312"/>
                <w:sz w:val="18"/>
                <w:szCs w:val="18"/>
                <w:lang w:val="en-US" w:eastAsia="zh-CN"/>
              </w:rPr>
              <w:t>151</w:t>
            </w:r>
          </w:p>
        </w:tc>
        <w:tc>
          <w:tcPr>
            <w:tcW w:w="1850" w:type="dxa"/>
            <w:tcBorders>
              <w:top w:val="single" w:color="auto" w:sz="2" w:space="0"/>
              <w:left w:val="single" w:color="auto" w:sz="2" w:space="0"/>
              <w:bottom w:val="single" w:color="auto" w:sz="2" w:space="0"/>
              <w:right w:val="single" w:color="auto" w:sz="2" w:space="0"/>
            </w:tcBorders>
            <w:shd w:val="clear" w:color="auto" w:fill="auto"/>
            <w:vAlign w:val="center"/>
          </w:tcPr>
          <w:p w14:paraId="0E747CA5">
            <w:pPr>
              <w:jc w:val="center"/>
              <w:rPr>
                <w:rFonts w:hint="eastAsia" w:ascii="仿宋_GB2312" w:hAnsi="仿宋_GB2312" w:eastAsia="仿宋_GB2312" w:cs="仿宋_GB2312"/>
                <w:sz w:val="18"/>
                <w:szCs w:val="18"/>
                <w:lang w:val="en-US" w:eastAsia="zh-CN"/>
              </w:rPr>
            </w:pPr>
            <w:r>
              <w:rPr>
                <w:rFonts w:hint="eastAsia" w:ascii="仿宋_GB2312" w:hAnsi="仿宋_GB2312" w:eastAsia="仿宋_GB2312" w:cs="仿宋_GB2312"/>
                <w:sz w:val="18"/>
                <w:szCs w:val="18"/>
                <w:lang w:val="en-US" w:eastAsia="zh-CN"/>
              </w:rPr>
              <w:t>135</w:t>
            </w:r>
            <w:r>
              <w:rPr>
                <w:rFonts w:hint="eastAsia" w:ascii="仿宋_GB2312" w:hAnsi="仿宋_GB2312" w:eastAsia="仿宋_GB2312" w:cs="仿宋_GB2312"/>
                <w:sz w:val="18"/>
                <w:szCs w:val="18"/>
              </w:rPr>
              <w:t>～&lt;</w:t>
            </w:r>
            <w:r>
              <w:rPr>
                <w:rFonts w:hint="eastAsia" w:ascii="仿宋_GB2312" w:hAnsi="仿宋_GB2312" w:eastAsia="仿宋_GB2312" w:cs="仿宋_GB2312"/>
                <w:sz w:val="18"/>
                <w:szCs w:val="18"/>
                <w:lang w:val="en-US" w:eastAsia="zh-CN"/>
              </w:rPr>
              <w:t>142</w:t>
            </w:r>
          </w:p>
        </w:tc>
      </w:tr>
      <w:tr w14:paraId="03273C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trPr>
        <w:tc>
          <w:tcPr>
            <w:tcW w:w="850" w:type="dxa"/>
            <w:vMerge w:val="restart"/>
            <w:tcBorders>
              <w:left w:val="single" w:color="auto" w:sz="8" w:space="0"/>
              <w:right w:val="single" w:color="auto" w:sz="2" w:space="0"/>
            </w:tcBorders>
            <w:vAlign w:val="center"/>
          </w:tcPr>
          <w:p w14:paraId="55D9759A">
            <w:pPr>
              <w:jc w:val="center"/>
              <w:rPr>
                <w:rFonts w:hint="eastAsia" w:ascii="仿宋_GB2312" w:hAnsi="仿宋_GB2312" w:eastAsia="仿宋_GB2312" w:cs="仿宋_GB2312"/>
                <w:sz w:val="18"/>
                <w:szCs w:val="18"/>
                <w:lang w:val="en-US" w:eastAsia="zh-CN"/>
              </w:rPr>
            </w:pPr>
            <w:r>
              <w:rPr>
                <w:rFonts w:hint="eastAsia" w:ascii="仿宋_GB2312" w:hAnsi="仿宋_GB2312" w:eastAsia="仿宋_GB2312" w:cs="仿宋_GB2312"/>
                <w:sz w:val="18"/>
                <w:szCs w:val="18"/>
                <w:lang w:val="en-US" w:eastAsia="zh-CN"/>
              </w:rPr>
              <w:t>2岁</w:t>
            </w:r>
          </w:p>
        </w:tc>
        <w:tc>
          <w:tcPr>
            <w:tcW w:w="1497" w:type="dxa"/>
            <w:tcBorders>
              <w:top w:val="single" w:color="auto" w:sz="2" w:space="0"/>
              <w:left w:val="single" w:color="auto" w:sz="2" w:space="0"/>
              <w:bottom w:val="single" w:color="auto" w:sz="2" w:space="0"/>
              <w:right w:val="single" w:color="auto" w:sz="2" w:space="0"/>
            </w:tcBorders>
            <w:vAlign w:val="center"/>
          </w:tcPr>
          <w:p w14:paraId="4D4498CB">
            <w:pPr>
              <w:jc w:val="center"/>
              <w:rPr>
                <w:rFonts w:hint="eastAsia" w:ascii="仿宋_GB2312" w:hAnsi="仿宋_GB2312" w:eastAsia="仿宋_GB2312" w:cs="仿宋_GB2312"/>
                <w:sz w:val="18"/>
                <w:szCs w:val="18"/>
                <w:lang w:val="en-US" w:eastAsia="zh-CN"/>
              </w:rPr>
            </w:pPr>
            <w:r>
              <w:rPr>
                <w:rFonts w:hint="eastAsia" w:ascii="仿宋_GB2312" w:hAnsi="仿宋_GB2312" w:eastAsia="仿宋_GB2312" w:cs="仿宋_GB2312"/>
                <w:sz w:val="18"/>
                <w:szCs w:val="18"/>
                <w:lang w:val="en-US" w:eastAsia="zh-CN"/>
              </w:rPr>
              <w:t>体高</w:t>
            </w:r>
          </w:p>
        </w:tc>
        <w:tc>
          <w:tcPr>
            <w:tcW w:w="1497" w:type="dxa"/>
            <w:tcBorders>
              <w:top w:val="single" w:color="auto" w:sz="2" w:space="0"/>
              <w:left w:val="single" w:color="auto" w:sz="2" w:space="0"/>
              <w:bottom w:val="single" w:color="auto" w:sz="2" w:space="0"/>
              <w:right w:val="single" w:color="auto" w:sz="2" w:space="0"/>
            </w:tcBorders>
            <w:shd w:val="clear" w:color="auto" w:fill="auto"/>
            <w:vAlign w:val="center"/>
          </w:tcPr>
          <w:p w14:paraId="45424432">
            <w:pPr>
              <w:jc w:val="center"/>
              <w:rPr>
                <w:rFonts w:hint="eastAsia" w:ascii="仿宋_GB2312" w:hAnsi="仿宋_GB2312" w:eastAsia="仿宋_GB2312" w:cs="仿宋_GB2312"/>
                <w:sz w:val="18"/>
                <w:szCs w:val="18"/>
                <w:lang w:val="en-US" w:eastAsia="zh-CN" w:bidi="ar-SA"/>
              </w:rPr>
            </w:pPr>
            <w:r>
              <w:rPr>
                <w:rFonts w:hint="eastAsia" w:ascii="仿宋_GB2312" w:hAnsi="仿宋_GB2312" w:eastAsia="仿宋_GB2312" w:cs="仿宋_GB2312"/>
                <w:sz w:val="18"/>
                <w:szCs w:val="18"/>
              </w:rPr>
              <w:t>≥</w:t>
            </w:r>
            <w:r>
              <w:rPr>
                <w:rFonts w:hint="eastAsia" w:ascii="仿宋_GB2312" w:hAnsi="仿宋_GB2312" w:eastAsia="仿宋_GB2312" w:cs="仿宋_GB2312"/>
                <w:sz w:val="18"/>
                <w:szCs w:val="18"/>
                <w:lang w:val="en-US" w:eastAsia="zh-CN"/>
              </w:rPr>
              <w:t>128</w:t>
            </w:r>
          </w:p>
        </w:tc>
        <w:tc>
          <w:tcPr>
            <w:tcW w:w="1497" w:type="dxa"/>
            <w:tcBorders>
              <w:top w:val="single" w:color="auto" w:sz="2" w:space="0"/>
              <w:left w:val="single" w:color="auto" w:sz="2" w:space="0"/>
              <w:bottom w:val="single" w:color="auto" w:sz="2" w:space="0"/>
              <w:right w:val="single" w:color="auto" w:sz="2" w:space="0"/>
            </w:tcBorders>
            <w:shd w:val="clear" w:color="auto" w:fill="auto"/>
            <w:vAlign w:val="center"/>
          </w:tcPr>
          <w:p w14:paraId="180278EE">
            <w:pPr>
              <w:jc w:val="center"/>
              <w:rPr>
                <w:rFonts w:hint="eastAsia" w:ascii="仿宋_GB2312" w:hAnsi="仿宋_GB2312" w:eastAsia="仿宋_GB2312" w:cs="仿宋_GB2312"/>
                <w:sz w:val="18"/>
                <w:szCs w:val="18"/>
                <w:lang w:val="en-US" w:eastAsia="zh-CN" w:bidi="ar-SA"/>
              </w:rPr>
            </w:pPr>
            <w:r>
              <w:rPr>
                <w:rFonts w:hint="eastAsia" w:ascii="仿宋_GB2312" w:hAnsi="仿宋_GB2312" w:eastAsia="仿宋_GB2312" w:cs="仿宋_GB2312"/>
                <w:sz w:val="18"/>
                <w:szCs w:val="18"/>
                <w:lang w:val="en-US" w:eastAsia="zh-CN"/>
              </w:rPr>
              <w:t>125</w:t>
            </w:r>
            <w:r>
              <w:rPr>
                <w:rFonts w:hint="eastAsia" w:ascii="仿宋_GB2312" w:hAnsi="仿宋_GB2312" w:eastAsia="仿宋_GB2312" w:cs="仿宋_GB2312"/>
                <w:sz w:val="18"/>
                <w:szCs w:val="18"/>
              </w:rPr>
              <w:t>～&lt;</w:t>
            </w:r>
            <w:r>
              <w:rPr>
                <w:rFonts w:hint="eastAsia" w:ascii="仿宋_GB2312" w:hAnsi="仿宋_GB2312" w:eastAsia="仿宋_GB2312" w:cs="仿宋_GB2312"/>
                <w:sz w:val="18"/>
                <w:szCs w:val="18"/>
                <w:lang w:val="en-US" w:eastAsia="zh-CN"/>
              </w:rPr>
              <w:t>128</w:t>
            </w:r>
          </w:p>
        </w:tc>
        <w:tc>
          <w:tcPr>
            <w:tcW w:w="1497" w:type="dxa"/>
            <w:tcBorders>
              <w:top w:val="single" w:color="auto" w:sz="2" w:space="0"/>
              <w:left w:val="single" w:color="auto" w:sz="2" w:space="0"/>
              <w:bottom w:val="single" w:color="auto" w:sz="2" w:space="0"/>
              <w:right w:val="single" w:color="auto" w:sz="2" w:space="0"/>
            </w:tcBorders>
            <w:shd w:val="clear" w:color="auto" w:fill="auto"/>
            <w:vAlign w:val="center"/>
          </w:tcPr>
          <w:p w14:paraId="70A09DD1">
            <w:pPr>
              <w:jc w:val="center"/>
              <w:rPr>
                <w:rFonts w:hint="eastAsia" w:ascii="仿宋_GB2312" w:hAnsi="仿宋_GB2312" w:eastAsia="仿宋_GB2312" w:cs="仿宋_GB2312"/>
                <w:sz w:val="18"/>
                <w:szCs w:val="18"/>
                <w:lang w:val="en-US" w:eastAsia="zh-CN" w:bidi="ar-SA"/>
              </w:rPr>
            </w:pPr>
            <w:r>
              <w:rPr>
                <w:rFonts w:hint="eastAsia" w:ascii="仿宋_GB2312" w:hAnsi="仿宋_GB2312" w:eastAsia="仿宋_GB2312" w:cs="仿宋_GB2312"/>
                <w:sz w:val="18"/>
                <w:szCs w:val="18"/>
                <w:lang w:val="en-US" w:eastAsia="zh-CN"/>
              </w:rPr>
              <w:t>122</w:t>
            </w:r>
            <w:r>
              <w:rPr>
                <w:rFonts w:hint="eastAsia" w:ascii="仿宋_GB2312" w:hAnsi="仿宋_GB2312" w:eastAsia="仿宋_GB2312" w:cs="仿宋_GB2312"/>
                <w:sz w:val="18"/>
                <w:szCs w:val="18"/>
              </w:rPr>
              <w:t>～&lt;</w:t>
            </w:r>
            <w:r>
              <w:rPr>
                <w:rFonts w:hint="eastAsia" w:ascii="仿宋_GB2312" w:hAnsi="仿宋_GB2312" w:eastAsia="仿宋_GB2312" w:cs="仿宋_GB2312"/>
                <w:sz w:val="18"/>
                <w:szCs w:val="18"/>
                <w:lang w:val="en-US" w:eastAsia="zh-CN"/>
              </w:rPr>
              <w:t>125</w:t>
            </w:r>
          </w:p>
        </w:tc>
        <w:tc>
          <w:tcPr>
            <w:tcW w:w="1850" w:type="dxa"/>
            <w:tcBorders>
              <w:top w:val="single" w:color="auto" w:sz="2" w:space="0"/>
              <w:left w:val="single" w:color="auto" w:sz="2" w:space="0"/>
              <w:bottom w:val="single" w:color="auto" w:sz="2" w:space="0"/>
              <w:right w:val="single" w:color="auto" w:sz="2" w:space="0"/>
            </w:tcBorders>
            <w:shd w:val="clear" w:color="auto" w:fill="auto"/>
            <w:vAlign w:val="center"/>
          </w:tcPr>
          <w:p w14:paraId="1F7DE82B">
            <w:pPr>
              <w:jc w:val="center"/>
              <w:rPr>
                <w:rFonts w:hint="eastAsia" w:ascii="仿宋_GB2312" w:hAnsi="仿宋_GB2312" w:eastAsia="仿宋_GB2312" w:cs="仿宋_GB2312"/>
                <w:sz w:val="18"/>
                <w:szCs w:val="18"/>
                <w:lang w:val="en-US" w:eastAsia="zh-CN"/>
              </w:rPr>
            </w:pPr>
            <w:r>
              <w:rPr>
                <w:rFonts w:hint="eastAsia" w:ascii="仿宋_GB2312" w:hAnsi="仿宋_GB2312" w:eastAsia="仿宋_GB2312" w:cs="仿宋_GB2312"/>
                <w:sz w:val="18"/>
                <w:szCs w:val="18"/>
                <w:lang w:val="en-US" w:eastAsia="zh-CN"/>
              </w:rPr>
              <w:t>118</w:t>
            </w:r>
            <w:r>
              <w:rPr>
                <w:rFonts w:hint="eastAsia" w:ascii="仿宋_GB2312" w:hAnsi="仿宋_GB2312" w:eastAsia="仿宋_GB2312" w:cs="仿宋_GB2312"/>
                <w:sz w:val="18"/>
                <w:szCs w:val="18"/>
              </w:rPr>
              <w:t>～&lt;</w:t>
            </w:r>
            <w:r>
              <w:rPr>
                <w:rFonts w:hint="eastAsia" w:ascii="仿宋_GB2312" w:hAnsi="仿宋_GB2312" w:eastAsia="仿宋_GB2312" w:cs="仿宋_GB2312"/>
                <w:sz w:val="18"/>
                <w:szCs w:val="18"/>
                <w:lang w:val="en-US" w:eastAsia="zh-CN"/>
              </w:rPr>
              <w:t>122</w:t>
            </w:r>
          </w:p>
        </w:tc>
      </w:tr>
      <w:tr w14:paraId="3DB119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trPr>
        <w:tc>
          <w:tcPr>
            <w:tcW w:w="850" w:type="dxa"/>
            <w:vMerge w:val="continue"/>
            <w:tcBorders>
              <w:left w:val="single" w:color="auto" w:sz="8" w:space="0"/>
              <w:right w:val="single" w:color="auto" w:sz="2" w:space="0"/>
            </w:tcBorders>
            <w:vAlign w:val="center"/>
          </w:tcPr>
          <w:p w14:paraId="78C04CEB">
            <w:pPr>
              <w:jc w:val="center"/>
              <w:rPr>
                <w:rFonts w:hint="eastAsia" w:ascii="仿宋_GB2312" w:hAnsi="仿宋_GB2312" w:eastAsia="仿宋_GB2312" w:cs="仿宋_GB2312"/>
                <w:sz w:val="18"/>
                <w:szCs w:val="18"/>
              </w:rPr>
            </w:pPr>
          </w:p>
        </w:tc>
        <w:tc>
          <w:tcPr>
            <w:tcW w:w="1497" w:type="dxa"/>
            <w:tcBorders>
              <w:top w:val="single" w:color="auto" w:sz="2" w:space="0"/>
              <w:left w:val="single" w:color="auto" w:sz="2" w:space="0"/>
              <w:bottom w:val="single" w:color="auto" w:sz="2" w:space="0"/>
              <w:right w:val="single" w:color="auto" w:sz="2" w:space="0"/>
            </w:tcBorders>
            <w:vAlign w:val="center"/>
          </w:tcPr>
          <w:p w14:paraId="25B1D18E">
            <w:pPr>
              <w:jc w:val="center"/>
              <w:rPr>
                <w:rFonts w:hint="eastAsia" w:ascii="仿宋_GB2312" w:hAnsi="仿宋_GB2312" w:eastAsia="仿宋_GB2312" w:cs="仿宋_GB2312"/>
                <w:sz w:val="18"/>
                <w:szCs w:val="18"/>
                <w:lang w:val="en-US" w:eastAsia="zh-CN"/>
              </w:rPr>
            </w:pPr>
            <w:r>
              <w:rPr>
                <w:rFonts w:hint="eastAsia" w:ascii="仿宋_GB2312" w:hAnsi="仿宋_GB2312" w:eastAsia="仿宋_GB2312" w:cs="仿宋_GB2312"/>
                <w:sz w:val="18"/>
                <w:szCs w:val="18"/>
                <w:lang w:val="en-US" w:eastAsia="zh-CN"/>
              </w:rPr>
              <w:t>体长</w:t>
            </w:r>
          </w:p>
        </w:tc>
        <w:tc>
          <w:tcPr>
            <w:tcW w:w="1497" w:type="dxa"/>
            <w:tcBorders>
              <w:top w:val="single" w:color="auto" w:sz="2" w:space="0"/>
              <w:left w:val="single" w:color="auto" w:sz="2" w:space="0"/>
              <w:bottom w:val="single" w:color="auto" w:sz="2" w:space="0"/>
              <w:right w:val="single" w:color="auto" w:sz="2" w:space="0"/>
            </w:tcBorders>
            <w:shd w:val="clear" w:color="auto" w:fill="auto"/>
            <w:vAlign w:val="center"/>
          </w:tcPr>
          <w:p w14:paraId="2BD42D37">
            <w:pPr>
              <w:jc w:val="center"/>
              <w:rPr>
                <w:rFonts w:hint="eastAsia" w:ascii="仿宋_GB2312" w:hAnsi="仿宋_GB2312" w:eastAsia="仿宋_GB2312" w:cs="仿宋_GB2312"/>
                <w:sz w:val="18"/>
                <w:szCs w:val="18"/>
                <w:lang w:val="en-US"/>
              </w:rPr>
            </w:pPr>
            <w:r>
              <w:rPr>
                <w:rFonts w:hint="eastAsia" w:ascii="仿宋_GB2312" w:hAnsi="仿宋_GB2312" w:eastAsia="仿宋_GB2312" w:cs="仿宋_GB2312"/>
                <w:sz w:val="18"/>
                <w:szCs w:val="18"/>
              </w:rPr>
              <w:t>≥</w:t>
            </w:r>
            <w:r>
              <w:rPr>
                <w:rFonts w:hint="eastAsia" w:ascii="仿宋_GB2312" w:hAnsi="仿宋_GB2312" w:eastAsia="仿宋_GB2312" w:cs="仿宋_GB2312"/>
                <w:sz w:val="18"/>
                <w:szCs w:val="18"/>
                <w:lang w:val="en-US" w:eastAsia="zh-CN"/>
              </w:rPr>
              <w:t>134</w:t>
            </w:r>
          </w:p>
        </w:tc>
        <w:tc>
          <w:tcPr>
            <w:tcW w:w="1497" w:type="dxa"/>
            <w:tcBorders>
              <w:top w:val="single" w:color="auto" w:sz="2" w:space="0"/>
              <w:left w:val="single" w:color="auto" w:sz="2" w:space="0"/>
              <w:bottom w:val="single" w:color="auto" w:sz="2" w:space="0"/>
              <w:right w:val="single" w:color="auto" w:sz="2" w:space="0"/>
            </w:tcBorders>
            <w:shd w:val="clear" w:color="auto" w:fill="auto"/>
            <w:vAlign w:val="center"/>
          </w:tcPr>
          <w:p w14:paraId="5FC8236B">
            <w:pPr>
              <w:jc w:val="center"/>
              <w:rPr>
                <w:rFonts w:hint="eastAsia" w:ascii="仿宋_GB2312" w:hAnsi="仿宋_GB2312" w:eastAsia="仿宋_GB2312" w:cs="仿宋_GB2312"/>
                <w:sz w:val="18"/>
                <w:szCs w:val="18"/>
                <w:lang w:val="en-US" w:eastAsia="zh-CN"/>
              </w:rPr>
            </w:pPr>
            <w:r>
              <w:rPr>
                <w:rFonts w:hint="eastAsia" w:ascii="仿宋_GB2312" w:hAnsi="仿宋_GB2312" w:eastAsia="仿宋_GB2312" w:cs="仿宋_GB2312"/>
                <w:sz w:val="18"/>
                <w:szCs w:val="18"/>
                <w:lang w:val="en-US" w:eastAsia="zh-CN"/>
              </w:rPr>
              <w:t>128</w:t>
            </w:r>
            <w:r>
              <w:rPr>
                <w:rFonts w:hint="eastAsia" w:ascii="仿宋_GB2312" w:hAnsi="仿宋_GB2312" w:eastAsia="仿宋_GB2312" w:cs="仿宋_GB2312"/>
                <w:sz w:val="18"/>
                <w:szCs w:val="18"/>
              </w:rPr>
              <w:t>～&lt;</w:t>
            </w:r>
            <w:r>
              <w:rPr>
                <w:rFonts w:hint="eastAsia" w:ascii="仿宋_GB2312" w:hAnsi="仿宋_GB2312" w:eastAsia="仿宋_GB2312" w:cs="仿宋_GB2312"/>
                <w:sz w:val="18"/>
                <w:szCs w:val="18"/>
                <w:lang w:val="en-US" w:eastAsia="zh-CN"/>
              </w:rPr>
              <w:t>134</w:t>
            </w:r>
          </w:p>
        </w:tc>
        <w:tc>
          <w:tcPr>
            <w:tcW w:w="1497" w:type="dxa"/>
            <w:tcBorders>
              <w:top w:val="single" w:color="auto" w:sz="2" w:space="0"/>
              <w:left w:val="single" w:color="auto" w:sz="2" w:space="0"/>
              <w:bottom w:val="single" w:color="auto" w:sz="2" w:space="0"/>
              <w:right w:val="single" w:color="auto" w:sz="2" w:space="0"/>
            </w:tcBorders>
            <w:shd w:val="clear" w:color="auto" w:fill="auto"/>
            <w:vAlign w:val="center"/>
          </w:tcPr>
          <w:p w14:paraId="47A46C0F">
            <w:pPr>
              <w:jc w:val="center"/>
              <w:rPr>
                <w:rFonts w:hint="eastAsia" w:ascii="仿宋_GB2312" w:hAnsi="仿宋_GB2312" w:eastAsia="仿宋_GB2312" w:cs="仿宋_GB2312"/>
                <w:sz w:val="18"/>
                <w:szCs w:val="18"/>
                <w:lang w:val="en-US" w:eastAsia="zh-CN"/>
              </w:rPr>
            </w:pPr>
            <w:r>
              <w:rPr>
                <w:rFonts w:hint="eastAsia" w:ascii="仿宋_GB2312" w:hAnsi="仿宋_GB2312" w:eastAsia="仿宋_GB2312" w:cs="仿宋_GB2312"/>
                <w:sz w:val="18"/>
                <w:szCs w:val="18"/>
                <w:lang w:val="en-US" w:eastAsia="zh-CN"/>
              </w:rPr>
              <w:t>122</w:t>
            </w:r>
            <w:r>
              <w:rPr>
                <w:rFonts w:hint="eastAsia" w:ascii="仿宋_GB2312" w:hAnsi="仿宋_GB2312" w:eastAsia="仿宋_GB2312" w:cs="仿宋_GB2312"/>
                <w:sz w:val="18"/>
                <w:szCs w:val="18"/>
              </w:rPr>
              <w:t>～&lt;</w:t>
            </w:r>
            <w:r>
              <w:rPr>
                <w:rFonts w:hint="eastAsia" w:ascii="仿宋_GB2312" w:hAnsi="仿宋_GB2312" w:eastAsia="仿宋_GB2312" w:cs="仿宋_GB2312"/>
                <w:sz w:val="18"/>
                <w:szCs w:val="18"/>
                <w:lang w:val="en-US" w:eastAsia="zh-CN"/>
              </w:rPr>
              <w:t>128</w:t>
            </w:r>
          </w:p>
        </w:tc>
        <w:tc>
          <w:tcPr>
            <w:tcW w:w="1850" w:type="dxa"/>
            <w:tcBorders>
              <w:top w:val="single" w:color="auto" w:sz="2" w:space="0"/>
              <w:left w:val="single" w:color="auto" w:sz="2" w:space="0"/>
              <w:bottom w:val="single" w:color="auto" w:sz="2" w:space="0"/>
              <w:right w:val="single" w:color="auto" w:sz="2" w:space="0"/>
            </w:tcBorders>
            <w:shd w:val="clear" w:color="auto" w:fill="auto"/>
            <w:vAlign w:val="center"/>
          </w:tcPr>
          <w:p w14:paraId="1463CA16">
            <w:pPr>
              <w:jc w:val="center"/>
              <w:rPr>
                <w:rFonts w:hint="eastAsia" w:ascii="仿宋_GB2312" w:hAnsi="仿宋_GB2312" w:eastAsia="仿宋_GB2312" w:cs="仿宋_GB2312"/>
                <w:sz w:val="18"/>
                <w:szCs w:val="18"/>
                <w:lang w:val="en-US" w:eastAsia="zh-CN"/>
              </w:rPr>
            </w:pPr>
            <w:r>
              <w:rPr>
                <w:rFonts w:hint="eastAsia" w:ascii="仿宋_GB2312" w:hAnsi="仿宋_GB2312" w:eastAsia="仿宋_GB2312" w:cs="仿宋_GB2312"/>
                <w:sz w:val="18"/>
                <w:szCs w:val="18"/>
                <w:lang w:val="en-US" w:eastAsia="zh-CN"/>
              </w:rPr>
              <w:t>116</w:t>
            </w:r>
            <w:r>
              <w:rPr>
                <w:rFonts w:hint="eastAsia" w:ascii="仿宋_GB2312" w:hAnsi="仿宋_GB2312" w:eastAsia="仿宋_GB2312" w:cs="仿宋_GB2312"/>
                <w:sz w:val="18"/>
                <w:szCs w:val="18"/>
              </w:rPr>
              <w:t>～&lt;</w:t>
            </w:r>
            <w:r>
              <w:rPr>
                <w:rFonts w:hint="eastAsia" w:ascii="仿宋_GB2312" w:hAnsi="仿宋_GB2312" w:eastAsia="仿宋_GB2312" w:cs="仿宋_GB2312"/>
                <w:sz w:val="18"/>
                <w:szCs w:val="18"/>
                <w:lang w:val="en-US" w:eastAsia="zh-CN"/>
              </w:rPr>
              <w:t>122</w:t>
            </w:r>
          </w:p>
        </w:tc>
      </w:tr>
      <w:tr w14:paraId="640B63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trPr>
        <w:tc>
          <w:tcPr>
            <w:tcW w:w="850" w:type="dxa"/>
            <w:vMerge w:val="continue"/>
            <w:tcBorders>
              <w:left w:val="single" w:color="auto" w:sz="8" w:space="0"/>
              <w:bottom w:val="single" w:color="auto" w:sz="2" w:space="0"/>
              <w:right w:val="single" w:color="auto" w:sz="2" w:space="0"/>
            </w:tcBorders>
            <w:vAlign w:val="center"/>
          </w:tcPr>
          <w:p w14:paraId="40AFDB1D">
            <w:pPr>
              <w:jc w:val="center"/>
              <w:rPr>
                <w:rFonts w:hint="eastAsia" w:ascii="仿宋_GB2312" w:hAnsi="仿宋_GB2312" w:eastAsia="仿宋_GB2312" w:cs="仿宋_GB2312"/>
                <w:sz w:val="18"/>
                <w:szCs w:val="18"/>
              </w:rPr>
            </w:pPr>
          </w:p>
        </w:tc>
        <w:tc>
          <w:tcPr>
            <w:tcW w:w="1497" w:type="dxa"/>
            <w:tcBorders>
              <w:top w:val="single" w:color="auto" w:sz="2" w:space="0"/>
              <w:left w:val="single" w:color="auto" w:sz="2" w:space="0"/>
              <w:bottom w:val="single" w:color="auto" w:sz="2" w:space="0"/>
              <w:right w:val="single" w:color="auto" w:sz="2" w:space="0"/>
            </w:tcBorders>
            <w:vAlign w:val="center"/>
          </w:tcPr>
          <w:p w14:paraId="22B3F5EE">
            <w:pPr>
              <w:jc w:val="center"/>
              <w:rPr>
                <w:rFonts w:hint="eastAsia" w:ascii="仿宋_GB2312" w:hAnsi="仿宋_GB2312" w:eastAsia="仿宋_GB2312" w:cs="仿宋_GB2312"/>
                <w:sz w:val="18"/>
                <w:szCs w:val="18"/>
                <w:lang w:val="en-US" w:eastAsia="zh-CN"/>
              </w:rPr>
            </w:pPr>
            <w:r>
              <w:rPr>
                <w:rFonts w:hint="eastAsia" w:ascii="仿宋_GB2312" w:hAnsi="仿宋_GB2312" w:eastAsia="仿宋_GB2312" w:cs="仿宋_GB2312"/>
                <w:sz w:val="18"/>
                <w:szCs w:val="18"/>
                <w:lang w:val="en-US" w:eastAsia="zh-CN"/>
              </w:rPr>
              <w:t>胸围</w:t>
            </w:r>
          </w:p>
        </w:tc>
        <w:tc>
          <w:tcPr>
            <w:tcW w:w="1497" w:type="dxa"/>
            <w:tcBorders>
              <w:top w:val="single" w:color="auto" w:sz="2" w:space="0"/>
              <w:left w:val="single" w:color="auto" w:sz="2" w:space="0"/>
              <w:bottom w:val="single" w:color="auto" w:sz="2" w:space="0"/>
              <w:right w:val="single" w:color="auto" w:sz="2" w:space="0"/>
            </w:tcBorders>
            <w:shd w:val="clear" w:color="auto" w:fill="auto"/>
            <w:vAlign w:val="center"/>
          </w:tcPr>
          <w:p w14:paraId="7B606D54">
            <w:pPr>
              <w:jc w:val="center"/>
              <w:rPr>
                <w:rFonts w:hint="eastAsia" w:ascii="仿宋_GB2312" w:hAnsi="仿宋_GB2312" w:eastAsia="仿宋_GB2312" w:cs="仿宋_GB2312"/>
                <w:sz w:val="18"/>
                <w:szCs w:val="18"/>
                <w:lang w:val="en-US"/>
              </w:rPr>
            </w:pPr>
            <w:r>
              <w:rPr>
                <w:rFonts w:hint="eastAsia" w:ascii="仿宋_GB2312" w:hAnsi="仿宋_GB2312" w:eastAsia="仿宋_GB2312" w:cs="仿宋_GB2312"/>
                <w:sz w:val="18"/>
                <w:szCs w:val="18"/>
              </w:rPr>
              <w:t>≥</w:t>
            </w:r>
            <w:r>
              <w:rPr>
                <w:rFonts w:hint="eastAsia" w:ascii="仿宋_GB2312" w:hAnsi="仿宋_GB2312" w:eastAsia="仿宋_GB2312" w:cs="仿宋_GB2312"/>
                <w:sz w:val="18"/>
                <w:szCs w:val="18"/>
                <w:lang w:val="en-US" w:eastAsia="zh-CN"/>
              </w:rPr>
              <w:t>160</w:t>
            </w:r>
          </w:p>
        </w:tc>
        <w:tc>
          <w:tcPr>
            <w:tcW w:w="1497" w:type="dxa"/>
            <w:tcBorders>
              <w:top w:val="single" w:color="auto" w:sz="2" w:space="0"/>
              <w:left w:val="single" w:color="auto" w:sz="2" w:space="0"/>
              <w:bottom w:val="single" w:color="auto" w:sz="2" w:space="0"/>
              <w:right w:val="single" w:color="auto" w:sz="2" w:space="0"/>
            </w:tcBorders>
            <w:shd w:val="clear" w:color="auto" w:fill="auto"/>
            <w:vAlign w:val="center"/>
          </w:tcPr>
          <w:p w14:paraId="59A4136C">
            <w:pPr>
              <w:jc w:val="center"/>
              <w:rPr>
                <w:rFonts w:hint="eastAsia" w:ascii="仿宋_GB2312" w:hAnsi="仿宋_GB2312" w:eastAsia="仿宋_GB2312" w:cs="仿宋_GB2312"/>
                <w:sz w:val="18"/>
                <w:szCs w:val="18"/>
                <w:lang w:val="en-US" w:eastAsia="zh-CN"/>
              </w:rPr>
            </w:pPr>
            <w:r>
              <w:rPr>
                <w:rFonts w:hint="eastAsia" w:ascii="仿宋_GB2312" w:hAnsi="仿宋_GB2312" w:eastAsia="仿宋_GB2312" w:cs="仿宋_GB2312"/>
                <w:sz w:val="18"/>
                <w:szCs w:val="18"/>
                <w:lang w:val="en-US" w:eastAsia="zh-CN"/>
              </w:rPr>
              <w:t>145</w:t>
            </w:r>
            <w:r>
              <w:rPr>
                <w:rFonts w:hint="eastAsia" w:ascii="仿宋_GB2312" w:hAnsi="仿宋_GB2312" w:eastAsia="仿宋_GB2312" w:cs="仿宋_GB2312"/>
                <w:sz w:val="18"/>
                <w:szCs w:val="18"/>
              </w:rPr>
              <w:t>～&lt;</w:t>
            </w:r>
            <w:r>
              <w:rPr>
                <w:rFonts w:hint="eastAsia" w:ascii="仿宋_GB2312" w:hAnsi="仿宋_GB2312" w:eastAsia="仿宋_GB2312" w:cs="仿宋_GB2312"/>
                <w:sz w:val="18"/>
                <w:szCs w:val="18"/>
                <w:lang w:val="en-US" w:eastAsia="zh-CN"/>
              </w:rPr>
              <w:t>160</w:t>
            </w:r>
          </w:p>
        </w:tc>
        <w:tc>
          <w:tcPr>
            <w:tcW w:w="1497" w:type="dxa"/>
            <w:tcBorders>
              <w:top w:val="single" w:color="auto" w:sz="2" w:space="0"/>
              <w:left w:val="single" w:color="auto" w:sz="2" w:space="0"/>
              <w:bottom w:val="single" w:color="auto" w:sz="2" w:space="0"/>
              <w:right w:val="single" w:color="auto" w:sz="2" w:space="0"/>
            </w:tcBorders>
            <w:shd w:val="clear" w:color="auto" w:fill="auto"/>
            <w:vAlign w:val="center"/>
          </w:tcPr>
          <w:p w14:paraId="639C75F8">
            <w:pPr>
              <w:jc w:val="center"/>
              <w:rPr>
                <w:rFonts w:hint="eastAsia" w:ascii="仿宋_GB2312" w:hAnsi="仿宋_GB2312" w:eastAsia="仿宋_GB2312" w:cs="仿宋_GB2312"/>
                <w:sz w:val="18"/>
                <w:szCs w:val="18"/>
                <w:lang w:val="en-US" w:eastAsia="zh-CN"/>
              </w:rPr>
            </w:pPr>
            <w:r>
              <w:rPr>
                <w:rFonts w:hint="eastAsia" w:ascii="仿宋_GB2312" w:hAnsi="仿宋_GB2312" w:eastAsia="仿宋_GB2312" w:cs="仿宋_GB2312"/>
                <w:sz w:val="18"/>
                <w:szCs w:val="18"/>
                <w:lang w:val="en-US" w:eastAsia="zh-CN"/>
              </w:rPr>
              <w:t>130</w:t>
            </w:r>
            <w:r>
              <w:rPr>
                <w:rFonts w:hint="eastAsia" w:ascii="仿宋_GB2312" w:hAnsi="仿宋_GB2312" w:eastAsia="仿宋_GB2312" w:cs="仿宋_GB2312"/>
                <w:sz w:val="18"/>
                <w:szCs w:val="18"/>
              </w:rPr>
              <w:t>～&lt;</w:t>
            </w:r>
            <w:r>
              <w:rPr>
                <w:rFonts w:hint="eastAsia" w:ascii="仿宋_GB2312" w:hAnsi="仿宋_GB2312" w:eastAsia="仿宋_GB2312" w:cs="仿宋_GB2312"/>
                <w:sz w:val="18"/>
                <w:szCs w:val="18"/>
                <w:lang w:val="en-US" w:eastAsia="zh-CN"/>
              </w:rPr>
              <w:t>145</w:t>
            </w:r>
          </w:p>
        </w:tc>
        <w:tc>
          <w:tcPr>
            <w:tcW w:w="1850" w:type="dxa"/>
            <w:tcBorders>
              <w:top w:val="single" w:color="auto" w:sz="2" w:space="0"/>
              <w:left w:val="single" w:color="auto" w:sz="2" w:space="0"/>
              <w:bottom w:val="single" w:color="auto" w:sz="2" w:space="0"/>
              <w:right w:val="single" w:color="auto" w:sz="2" w:space="0"/>
            </w:tcBorders>
            <w:shd w:val="clear" w:color="auto" w:fill="auto"/>
            <w:vAlign w:val="center"/>
          </w:tcPr>
          <w:p w14:paraId="0CAF99E1">
            <w:pPr>
              <w:jc w:val="center"/>
              <w:rPr>
                <w:rFonts w:hint="eastAsia" w:ascii="仿宋_GB2312" w:hAnsi="仿宋_GB2312" w:eastAsia="仿宋_GB2312" w:cs="仿宋_GB2312"/>
                <w:sz w:val="18"/>
                <w:szCs w:val="18"/>
                <w:lang w:val="en-US" w:eastAsia="zh-CN"/>
              </w:rPr>
            </w:pPr>
            <w:r>
              <w:rPr>
                <w:rFonts w:hint="eastAsia" w:ascii="仿宋_GB2312" w:hAnsi="仿宋_GB2312" w:eastAsia="仿宋_GB2312" w:cs="仿宋_GB2312"/>
                <w:sz w:val="18"/>
                <w:szCs w:val="18"/>
                <w:lang w:val="en-US" w:eastAsia="zh-CN"/>
              </w:rPr>
              <w:t>120</w:t>
            </w:r>
            <w:r>
              <w:rPr>
                <w:rFonts w:hint="eastAsia" w:ascii="仿宋_GB2312" w:hAnsi="仿宋_GB2312" w:eastAsia="仿宋_GB2312" w:cs="仿宋_GB2312"/>
                <w:sz w:val="18"/>
                <w:szCs w:val="18"/>
              </w:rPr>
              <w:t>～&lt;</w:t>
            </w:r>
            <w:r>
              <w:rPr>
                <w:rFonts w:hint="eastAsia" w:ascii="仿宋_GB2312" w:hAnsi="仿宋_GB2312" w:eastAsia="仿宋_GB2312" w:cs="仿宋_GB2312"/>
                <w:sz w:val="18"/>
                <w:szCs w:val="18"/>
                <w:lang w:val="en-US" w:eastAsia="zh-CN"/>
              </w:rPr>
              <w:t>130</w:t>
            </w:r>
          </w:p>
        </w:tc>
      </w:tr>
      <w:tr w14:paraId="040776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trPr>
        <w:tc>
          <w:tcPr>
            <w:tcW w:w="850" w:type="dxa"/>
            <w:vMerge w:val="restart"/>
            <w:tcBorders>
              <w:left w:val="single" w:color="auto" w:sz="8" w:space="0"/>
              <w:right w:val="single" w:color="auto" w:sz="2" w:space="0"/>
            </w:tcBorders>
            <w:vAlign w:val="center"/>
          </w:tcPr>
          <w:p w14:paraId="12BD2827">
            <w:pPr>
              <w:jc w:val="center"/>
              <w:rPr>
                <w:rFonts w:hint="eastAsia" w:ascii="仿宋_GB2312" w:hAnsi="仿宋_GB2312" w:eastAsia="仿宋_GB2312" w:cs="仿宋_GB2312"/>
                <w:sz w:val="18"/>
                <w:szCs w:val="18"/>
                <w:lang w:val="en-US" w:eastAsia="zh-CN"/>
              </w:rPr>
            </w:pPr>
            <w:r>
              <w:rPr>
                <w:rFonts w:hint="eastAsia" w:ascii="仿宋_GB2312" w:hAnsi="仿宋_GB2312" w:eastAsia="仿宋_GB2312" w:cs="仿宋_GB2312"/>
                <w:sz w:val="18"/>
                <w:szCs w:val="18"/>
                <w:lang w:val="en-US" w:eastAsia="zh-CN"/>
              </w:rPr>
              <w:t>3岁</w:t>
            </w:r>
          </w:p>
        </w:tc>
        <w:tc>
          <w:tcPr>
            <w:tcW w:w="1497" w:type="dxa"/>
            <w:tcBorders>
              <w:top w:val="single" w:color="auto" w:sz="2" w:space="0"/>
              <w:left w:val="single" w:color="auto" w:sz="2" w:space="0"/>
              <w:bottom w:val="single" w:color="auto" w:sz="2" w:space="0"/>
              <w:right w:val="single" w:color="auto" w:sz="2" w:space="0"/>
            </w:tcBorders>
            <w:vAlign w:val="center"/>
          </w:tcPr>
          <w:p w14:paraId="18A1E43A">
            <w:pPr>
              <w:jc w:val="center"/>
              <w:rPr>
                <w:rFonts w:hint="eastAsia" w:ascii="仿宋_GB2312" w:hAnsi="仿宋_GB2312" w:eastAsia="仿宋_GB2312" w:cs="仿宋_GB2312"/>
                <w:sz w:val="18"/>
                <w:szCs w:val="18"/>
                <w:lang w:val="en-US" w:eastAsia="zh-CN"/>
              </w:rPr>
            </w:pPr>
            <w:r>
              <w:rPr>
                <w:rFonts w:hint="eastAsia" w:ascii="仿宋_GB2312" w:hAnsi="仿宋_GB2312" w:eastAsia="仿宋_GB2312" w:cs="仿宋_GB2312"/>
                <w:sz w:val="18"/>
                <w:szCs w:val="18"/>
                <w:lang w:val="en-US" w:eastAsia="zh-CN"/>
              </w:rPr>
              <w:t>体高</w:t>
            </w:r>
          </w:p>
        </w:tc>
        <w:tc>
          <w:tcPr>
            <w:tcW w:w="1497" w:type="dxa"/>
            <w:tcBorders>
              <w:top w:val="single" w:color="auto" w:sz="2" w:space="0"/>
              <w:left w:val="single" w:color="auto" w:sz="2" w:space="0"/>
              <w:bottom w:val="single" w:color="auto" w:sz="2" w:space="0"/>
              <w:right w:val="single" w:color="auto" w:sz="2" w:space="0"/>
            </w:tcBorders>
            <w:shd w:val="clear" w:color="auto" w:fill="auto"/>
            <w:vAlign w:val="center"/>
          </w:tcPr>
          <w:p w14:paraId="317931BD">
            <w:pPr>
              <w:jc w:val="center"/>
              <w:rPr>
                <w:rFonts w:hint="eastAsia" w:ascii="仿宋_GB2312" w:hAnsi="仿宋_GB2312" w:eastAsia="仿宋_GB2312" w:cs="仿宋_GB2312"/>
                <w:sz w:val="18"/>
                <w:szCs w:val="18"/>
                <w:lang w:val="en-US"/>
              </w:rPr>
            </w:pPr>
            <w:r>
              <w:rPr>
                <w:rFonts w:hint="eastAsia" w:ascii="仿宋_GB2312" w:hAnsi="仿宋_GB2312" w:eastAsia="仿宋_GB2312" w:cs="仿宋_GB2312"/>
                <w:sz w:val="18"/>
                <w:szCs w:val="18"/>
              </w:rPr>
              <w:t>≥</w:t>
            </w:r>
            <w:r>
              <w:rPr>
                <w:rFonts w:hint="eastAsia" w:ascii="仿宋_GB2312" w:hAnsi="仿宋_GB2312" w:eastAsia="仿宋_GB2312" w:cs="仿宋_GB2312"/>
                <w:sz w:val="18"/>
                <w:szCs w:val="18"/>
                <w:lang w:val="en-US" w:eastAsia="zh-CN"/>
              </w:rPr>
              <w:t>140</w:t>
            </w:r>
          </w:p>
        </w:tc>
        <w:tc>
          <w:tcPr>
            <w:tcW w:w="1497" w:type="dxa"/>
            <w:tcBorders>
              <w:top w:val="single" w:color="auto" w:sz="2" w:space="0"/>
              <w:left w:val="single" w:color="auto" w:sz="2" w:space="0"/>
              <w:bottom w:val="single" w:color="auto" w:sz="2" w:space="0"/>
              <w:right w:val="single" w:color="auto" w:sz="2" w:space="0"/>
            </w:tcBorders>
            <w:shd w:val="clear" w:color="auto" w:fill="auto"/>
            <w:vAlign w:val="center"/>
          </w:tcPr>
          <w:p w14:paraId="2EDEBF0A">
            <w:pPr>
              <w:jc w:val="center"/>
              <w:rPr>
                <w:rFonts w:hint="eastAsia" w:ascii="仿宋_GB2312" w:hAnsi="仿宋_GB2312" w:eastAsia="仿宋_GB2312" w:cs="仿宋_GB2312"/>
                <w:sz w:val="18"/>
                <w:szCs w:val="18"/>
                <w:lang w:val="en-US" w:eastAsia="zh-CN"/>
              </w:rPr>
            </w:pPr>
            <w:r>
              <w:rPr>
                <w:rFonts w:hint="eastAsia" w:ascii="仿宋_GB2312" w:hAnsi="仿宋_GB2312" w:eastAsia="仿宋_GB2312" w:cs="仿宋_GB2312"/>
                <w:sz w:val="18"/>
                <w:szCs w:val="18"/>
                <w:lang w:val="en-US" w:eastAsia="zh-CN"/>
              </w:rPr>
              <w:t>132</w:t>
            </w:r>
            <w:r>
              <w:rPr>
                <w:rFonts w:hint="eastAsia" w:ascii="仿宋_GB2312" w:hAnsi="仿宋_GB2312" w:eastAsia="仿宋_GB2312" w:cs="仿宋_GB2312"/>
                <w:sz w:val="18"/>
                <w:szCs w:val="18"/>
              </w:rPr>
              <w:t>～&lt;</w:t>
            </w:r>
            <w:r>
              <w:rPr>
                <w:rFonts w:hint="eastAsia" w:ascii="仿宋_GB2312" w:hAnsi="仿宋_GB2312" w:eastAsia="仿宋_GB2312" w:cs="仿宋_GB2312"/>
                <w:sz w:val="18"/>
                <w:szCs w:val="18"/>
                <w:lang w:val="en-US" w:eastAsia="zh-CN"/>
              </w:rPr>
              <w:t>140</w:t>
            </w:r>
          </w:p>
        </w:tc>
        <w:tc>
          <w:tcPr>
            <w:tcW w:w="1497" w:type="dxa"/>
            <w:tcBorders>
              <w:top w:val="single" w:color="auto" w:sz="2" w:space="0"/>
              <w:left w:val="single" w:color="auto" w:sz="2" w:space="0"/>
              <w:bottom w:val="single" w:color="auto" w:sz="2" w:space="0"/>
              <w:right w:val="single" w:color="auto" w:sz="2" w:space="0"/>
            </w:tcBorders>
            <w:shd w:val="clear" w:color="auto" w:fill="auto"/>
            <w:vAlign w:val="center"/>
          </w:tcPr>
          <w:p w14:paraId="2CD4A26D">
            <w:pPr>
              <w:jc w:val="center"/>
              <w:rPr>
                <w:rFonts w:hint="eastAsia" w:ascii="仿宋_GB2312" w:hAnsi="仿宋_GB2312" w:eastAsia="仿宋_GB2312" w:cs="仿宋_GB2312"/>
                <w:sz w:val="18"/>
                <w:szCs w:val="18"/>
                <w:lang w:val="en-US" w:eastAsia="zh-CN"/>
              </w:rPr>
            </w:pPr>
            <w:r>
              <w:rPr>
                <w:rFonts w:hint="eastAsia" w:ascii="仿宋_GB2312" w:hAnsi="仿宋_GB2312" w:eastAsia="仿宋_GB2312" w:cs="仿宋_GB2312"/>
                <w:sz w:val="18"/>
                <w:szCs w:val="18"/>
                <w:lang w:val="en-US" w:eastAsia="zh-CN"/>
              </w:rPr>
              <w:t>124</w:t>
            </w:r>
            <w:r>
              <w:rPr>
                <w:rFonts w:hint="eastAsia" w:ascii="仿宋_GB2312" w:hAnsi="仿宋_GB2312" w:eastAsia="仿宋_GB2312" w:cs="仿宋_GB2312"/>
                <w:sz w:val="18"/>
                <w:szCs w:val="18"/>
              </w:rPr>
              <w:t>～&lt;</w:t>
            </w:r>
            <w:r>
              <w:rPr>
                <w:rFonts w:hint="eastAsia" w:ascii="仿宋_GB2312" w:hAnsi="仿宋_GB2312" w:eastAsia="仿宋_GB2312" w:cs="仿宋_GB2312"/>
                <w:sz w:val="18"/>
                <w:szCs w:val="18"/>
                <w:lang w:val="en-US" w:eastAsia="zh-CN"/>
              </w:rPr>
              <w:t>132</w:t>
            </w:r>
          </w:p>
        </w:tc>
        <w:tc>
          <w:tcPr>
            <w:tcW w:w="1850" w:type="dxa"/>
            <w:tcBorders>
              <w:top w:val="single" w:color="auto" w:sz="2" w:space="0"/>
              <w:left w:val="single" w:color="auto" w:sz="2" w:space="0"/>
              <w:bottom w:val="single" w:color="auto" w:sz="2" w:space="0"/>
              <w:right w:val="single" w:color="auto" w:sz="2" w:space="0"/>
            </w:tcBorders>
            <w:shd w:val="clear" w:color="auto" w:fill="auto"/>
            <w:vAlign w:val="center"/>
          </w:tcPr>
          <w:p w14:paraId="7ADDECE3">
            <w:pPr>
              <w:jc w:val="center"/>
              <w:rPr>
                <w:rFonts w:hint="eastAsia" w:ascii="仿宋_GB2312" w:hAnsi="仿宋_GB2312" w:eastAsia="仿宋_GB2312" w:cs="仿宋_GB2312"/>
                <w:sz w:val="18"/>
                <w:szCs w:val="18"/>
                <w:lang w:val="en-US" w:eastAsia="zh-CN"/>
              </w:rPr>
            </w:pPr>
            <w:r>
              <w:rPr>
                <w:rFonts w:hint="eastAsia" w:ascii="仿宋_GB2312" w:hAnsi="仿宋_GB2312" w:eastAsia="仿宋_GB2312" w:cs="仿宋_GB2312"/>
                <w:sz w:val="18"/>
                <w:szCs w:val="18"/>
                <w:lang w:val="en-US" w:eastAsia="zh-CN"/>
              </w:rPr>
              <w:t>118</w:t>
            </w:r>
            <w:r>
              <w:rPr>
                <w:rFonts w:hint="eastAsia" w:ascii="仿宋_GB2312" w:hAnsi="仿宋_GB2312" w:eastAsia="仿宋_GB2312" w:cs="仿宋_GB2312"/>
                <w:sz w:val="18"/>
                <w:szCs w:val="18"/>
              </w:rPr>
              <w:t>～&lt;</w:t>
            </w:r>
            <w:r>
              <w:rPr>
                <w:rFonts w:hint="eastAsia" w:ascii="仿宋_GB2312" w:hAnsi="仿宋_GB2312" w:eastAsia="仿宋_GB2312" w:cs="仿宋_GB2312"/>
                <w:sz w:val="18"/>
                <w:szCs w:val="18"/>
                <w:lang w:val="en-US" w:eastAsia="zh-CN"/>
              </w:rPr>
              <w:t>124</w:t>
            </w:r>
          </w:p>
        </w:tc>
      </w:tr>
      <w:tr w14:paraId="672387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trPr>
        <w:tc>
          <w:tcPr>
            <w:tcW w:w="850" w:type="dxa"/>
            <w:vMerge w:val="continue"/>
            <w:tcBorders>
              <w:left w:val="single" w:color="auto" w:sz="8" w:space="0"/>
              <w:right w:val="single" w:color="auto" w:sz="2" w:space="0"/>
            </w:tcBorders>
            <w:vAlign w:val="center"/>
          </w:tcPr>
          <w:p w14:paraId="272EB2E7">
            <w:pPr>
              <w:jc w:val="center"/>
              <w:rPr>
                <w:rFonts w:hint="eastAsia" w:ascii="仿宋_GB2312" w:hAnsi="仿宋_GB2312" w:eastAsia="仿宋_GB2312" w:cs="仿宋_GB2312"/>
                <w:sz w:val="18"/>
                <w:szCs w:val="18"/>
                <w:lang w:val="en-US" w:eastAsia="zh-CN"/>
              </w:rPr>
            </w:pPr>
          </w:p>
        </w:tc>
        <w:tc>
          <w:tcPr>
            <w:tcW w:w="1497" w:type="dxa"/>
            <w:tcBorders>
              <w:top w:val="single" w:color="auto" w:sz="2" w:space="0"/>
              <w:left w:val="single" w:color="auto" w:sz="2" w:space="0"/>
              <w:bottom w:val="single" w:color="auto" w:sz="2" w:space="0"/>
              <w:right w:val="single" w:color="auto" w:sz="2" w:space="0"/>
            </w:tcBorders>
            <w:vAlign w:val="center"/>
          </w:tcPr>
          <w:p w14:paraId="1ADA7A1D">
            <w:pPr>
              <w:jc w:val="center"/>
              <w:rPr>
                <w:rFonts w:hint="eastAsia" w:ascii="仿宋_GB2312" w:hAnsi="仿宋_GB2312" w:eastAsia="仿宋_GB2312" w:cs="仿宋_GB2312"/>
                <w:sz w:val="18"/>
                <w:szCs w:val="18"/>
                <w:lang w:val="en-US" w:eastAsia="zh-CN"/>
              </w:rPr>
            </w:pPr>
            <w:r>
              <w:rPr>
                <w:rFonts w:hint="eastAsia" w:ascii="仿宋_GB2312" w:hAnsi="仿宋_GB2312" w:eastAsia="仿宋_GB2312" w:cs="仿宋_GB2312"/>
                <w:sz w:val="18"/>
                <w:szCs w:val="18"/>
                <w:lang w:val="en-US" w:eastAsia="zh-CN"/>
              </w:rPr>
              <w:t>体长</w:t>
            </w:r>
          </w:p>
        </w:tc>
        <w:tc>
          <w:tcPr>
            <w:tcW w:w="1497" w:type="dxa"/>
            <w:tcBorders>
              <w:top w:val="single" w:color="auto" w:sz="2" w:space="0"/>
              <w:left w:val="single" w:color="auto" w:sz="2" w:space="0"/>
              <w:bottom w:val="single" w:color="auto" w:sz="2" w:space="0"/>
              <w:right w:val="single" w:color="auto" w:sz="2" w:space="0"/>
            </w:tcBorders>
            <w:shd w:val="clear" w:color="auto" w:fill="auto"/>
            <w:vAlign w:val="center"/>
          </w:tcPr>
          <w:p w14:paraId="22C8D8C1">
            <w:pPr>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r>
              <w:rPr>
                <w:rFonts w:hint="eastAsia" w:ascii="仿宋_GB2312" w:hAnsi="仿宋_GB2312" w:eastAsia="仿宋_GB2312" w:cs="仿宋_GB2312"/>
                <w:sz w:val="18"/>
                <w:szCs w:val="18"/>
                <w:lang w:val="en-US" w:eastAsia="zh-CN"/>
              </w:rPr>
              <w:t>150</w:t>
            </w:r>
          </w:p>
        </w:tc>
        <w:tc>
          <w:tcPr>
            <w:tcW w:w="1497" w:type="dxa"/>
            <w:tcBorders>
              <w:top w:val="single" w:color="auto" w:sz="2" w:space="0"/>
              <w:left w:val="single" w:color="auto" w:sz="2" w:space="0"/>
              <w:bottom w:val="single" w:color="auto" w:sz="2" w:space="0"/>
              <w:right w:val="single" w:color="auto" w:sz="2" w:space="0"/>
            </w:tcBorders>
            <w:shd w:val="clear" w:color="auto" w:fill="auto"/>
            <w:vAlign w:val="center"/>
          </w:tcPr>
          <w:p w14:paraId="225C96F1">
            <w:pPr>
              <w:jc w:val="center"/>
              <w:rPr>
                <w:rFonts w:hint="eastAsia" w:ascii="仿宋_GB2312" w:hAnsi="仿宋_GB2312" w:eastAsia="仿宋_GB2312" w:cs="仿宋_GB2312"/>
                <w:sz w:val="18"/>
                <w:szCs w:val="18"/>
                <w:lang w:val="en-US" w:eastAsia="zh-CN"/>
              </w:rPr>
            </w:pPr>
            <w:r>
              <w:rPr>
                <w:rFonts w:hint="eastAsia" w:ascii="仿宋_GB2312" w:hAnsi="仿宋_GB2312" w:eastAsia="仿宋_GB2312" w:cs="仿宋_GB2312"/>
                <w:sz w:val="18"/>
                <w:szCs w:val="18"/>
                <w:lang w:val="en-US" w:eastAsia="zh-CN"/>
              </w:rPr>
              <w:t>145</w:t>
            </w:r>
            <w:r>
              <w:rPr>
                <w:rFonts w:hint="eastAsia" w:ascii="仿宋_GB2312" w:hAnsi="仿宋_GB2312" w:eastAsia="仿宋_GB2312" w:cs="仿宋_GB2312"/>
                <w:sz w:val="18"/>
                <w:szCs w:val="18"/>
              </w:rPr>
              <w:t>～&lt;</w:t>
            </w:r>
            <w:r>
              <w:rPr>
                <w:rFonts w:hint="eastAsia" w:ascii="仿宋_GB2312" w:hAnsi="仿宋_GB2312" w:eastAsia="仿宋_GB2312" w:cs="仿宋_GB2312"/>
                <w:sz w:val="18"/>
                <w:szCs w:val="18"/>
                <w:lang w:val="en-US" w:eastAsia="zh-CN"/>
              </w:rPr>
              <w:t>150</w:t>
            </w:r>
          </w:p>
        </w:tc>
        <w:tc>
          <w:tcPr>
            <w:tcW w:w="1497" w:type="dxa"/>
            <w:tcBorders>
              <w:top w:val="single" w:color="auto" w:sz="2" w:space="0"/>
              <w:left w:val="single" w:color="auto" w:sz="2" w:space="0"/>
              <w:bottom w:val="single" w:color="auto" w:sz="2" w:space="0"/>
              <w:right w:val="single" w:color="auto" w:sz="2" w:space="0"/>
            </w:tcBorders>
            <w:shd w:val="clear" w:color="auto" w:fill="auto"/>
            <w:vAlign w:val="center"/>
          </w:tcPr>
          <w:p w14:paraId="30A122AC">
            <w:pPr>
              <w:jc w:val="center"/>
              <w:rPr>
                <w:rFonts w:hint="eastAsia" w:ascii="仿宋_GB2312" w:hAnsi="仿宋_GB2312" w:eastAsia="仿宋_GB2312" w:cs="仿宋_GB2312"/>
                <w:sz w:val="18"/>
                <w:szCs w:val="18"/>
                <w:lang w:val="en-US" w:eastAsia="zh-CN"/>
              </w:rPr>
            </w:pPr>
            <w:r>
              <w:rPr>
                <w:rFonts w:hint="eastAsia" w:ascii="仿宋_GB2312" w:hAnsi="仿宋_GB2312" w:eastAsia="仿宋_GB2312" w:cs="仿宋_GB2312"/>
                <w:sz w:val="18"/>
                <w:szCs w:val="18"/>
                <w:lang w:val="en-US" w:eastAsia="zh-CN"/>
              </w:rPr>
              <w:t>140</w:t>
            </w:r>
            <w:r>
              <w:rPr>
                <w:rFonts w:hint="eastAsia" w:ascii="仿宋_GB2312" w:hAnsi="仿宋_GB2312" w:eastAsia="仿宋_GB2312" w:cs="仿宋_GB2312"/>
                <w:sz w:val="18"/>
                <w:szCs w:val="18"/>
              </w:rPr>
              <w:t>～&lt;</w:t>
            </w:r>
            <w:r>
              <w:rPr>
                <w:rFonts w:hint="eastAsia" w:ascii="仿宋_GB2312" w:hAnsi="仿宋_GB2312" w:eastAsia="仿宋_GB2312" w:cs="仿宋_GB2312"/>
                <w:sz w:val="18"/>
                <w:szCs w:val="18"/>
                <w:lang w:val="en-US" w:eastAsia="zh-CN"/>
              </w:rPr>
              <w:t>145</w:t>
            </w:r>
          </w:p>
        </w:tc>
        <w:tc>
          <w:tcPr>
            <w:tcW w:w="1850" w:type="dxa"/>
            <w:tcBorders>
              <w:top w:val="single" w:color="auto" w:sz="2" w:space="0"/>
              <w:left w:val="single" w:color="auto" w:sz="2" w:space="0"/>
              <w:bottom w:val="single" w:color="auto" w:sz="2" w:space="0"/>
              <w:right w:val="single" w:color="auto" w:sz="2" w:space="0"/>
            </w:tcBorders>
            <w:shd w:val="clear" w:color="auto" w:fill="auto"/>
            <w:vAlign w:val="center"/>
          </w:tcPr>
          <w:p w14:paraId="47C6E415">
            <w:pPr>
              <w:jc w:val="center"/>
              <w:rPr>
                <w:rFonts w:hint="eastAsia" w:ascii="仿宋_GB2312" w:hAnsi="仿宋_GB2312" w:eastAsia="仿宋_GB2312" w:cs="仿宋_GB2312"/>
                <w:sz w:val="18"/>
                <w:szCs w:val="18"/>
                <w:lang w:val="en-US" w:eastAsia="zh-CN"/>
              </w:rPr>
            </w:pPr>
            <w:r>
              <w:rPr>
                <w:rFonts w:hint="eastAsia" w:ascii="仿宋_GB2312" w:hAnsi="仿宋_GB2312" w:eastAsia="仿宋_GB2312" w:cs="仿宋_GB2312"/>
                <w:sz w:val="18"/>
                <w:szCs w:val="18"/>
                <w:lang w:val="en-US" w:eastAsia="zh-CN"/>
              </w:rPr>
              <w:t>135</w:t>
            </w:r>
            <w:r>
              <w:rPr>
                <w:rFonts w:hint="eastAsia" w:ascii="仿宋_GB2312" w:hAnsi="仿宋_GB2312" w:eastAsia="仿宋_GB2312" w:cs="仿宋_GB2312"/>
                <w:sz w:val="18"/>
                <w:szCs w:val="18"/>
              </w:rPr>
              <w:t>～&lt;</w:t>
            </w:r>
            <w:r>
              <w:rPr>
                <w:rFonts w:hint="eastAsia" w:ascii="仿宋_GB2312" w:hAnsi="仿宋_GB2312" w:eastAsia="仿宋_GB2312" w:cs="仿宋_GB2312"/>
                <w:sz w:val="18"/>
                <w:szCs w:val="18"/>
                <w:lang w:val="en-US" w:eastAsia="zh-CN"/>
              </w:rPr>
              <w:t>140</w:t>
            </w:r>
          </w:p>
        </w:tc>
      </w:tr>
      <w:tr w14:paraId="1DD71D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trPr>
        <w:tc>
          <w:tcPr>
            <w:tcW w:w="850" w:type="dxa"/>
            <w:vMerge w:val="continue"/>
            <w:tcBorders>
              <w:left w:val="single" w:color="auto" w:sz="8" w:space="0"/>
              <w:right w:val="single" w:color="auto" w:sz="2" w:space="0"/>
            </w:tcBorders>
            <w:vAlign w:val="center"/>
          </w:tcPr>
          <w:p w14:paraId="7EBC9B19">
            <w:pPr>
              <w:jc w:val="center"/>
              <w:rPr>
                <w:rFonts w:hint="eastAsia" w:ascii="仿宋_GB2312" w:hAnsi="仿宋_GB2312" w:eastAsia="仿宋_GB2312" w:cs="仿宋_GB2312"/>
                <w:sz w:val="18"/>
                <w:szCs w:val="18"/>
              </w:rPr>
            </w:pPr>
          </w:p>
        </w:tc>
        <w:tc>
          <w:tcPr>
            <w:tcW w:w="1497" w:type="dxa"/>
            <w:tcBorders>
              <w:top w:val="single" w:color="auto" w:sz="2" w:space="0"/>
              <w:left w:val="single" w:color="auto" w:sz="2" w:space="0"/>
              <w:bottom w:val="single" w:color="auto" w:sz="2" w:space="0"/>
              <w:right w:val="single" w:color="auto" w:sz="2" w:space="0"/>
            </w:tcBorders>
            <w:vAlign w:val="center"/>
          </w:tcPr>
          <w:p w14:paraId="1444D4A4">
            <w:pPr>
              <w:jc w:val="center"/>
              <w:rPr>
                <w:rFonts w:hint="eastAsia" w:ascii="仿宋_GB2312" w:hAnsi="仿宋_GB2312" w:eastAsia="仿宋_GB2312" w:cs="仿宋_GB2312"/>
                <w:sz w:val="18"/>
                <w:szCs w:val="18"/>
                <w:lang w:val="en-US" w:eastAsia="zh-CN"/>
              </w:rPr>
            </w:pPr>
            <w:r>
              <w:rPr>
                <w:rFonts w:hint="eastAsia" w:ascii="仿宋_GB2312" w:hAnsi="仿宋_GB2312" w:eastAsia="仿宋_GB2312" w:cs="仿宋_GB2312"/>
                <w:sz w:val="18"/>
                <w:szCs w:val="18"/>
                <w:lang w:val="en-US" w:eastAsia="zh-CN"/>
              </w:rPr>
              <w:t>胸围</w:t>
            </w:r>
          </w:p>
        </w:tc>
        <w:tc>
          <w:tcPr>
            <w:tcW w:w="1497" w:type="dxa"/>
            <w:tcBorders>
              <w:top w:val="single" w:color="auto" w:sz="2" w:space="0"/>
              <w:left w:val="single" w:color="auto" w:sz="2" w:space="0"/>
              <w:bottom w:val="single" w:color="auto" w:sz="2" w:space="0"/>
              <w:right w:val="single" w:color="auto" w:sz="2" w:space="0"/>
            </w:tcBorders>
            <w:shd w:val="clear" w:color="auto" w:fill="auto"/>
            <w:vAlign w:val="center"/>
          </w:tcPr>
          <w:p w14:paraId="324443D3">
            <w:pPr>
              <w:jc w:val="center"/>
              <w:rPr>
                <w:rFonts w:hint="eastAsia" w:ascii="仿宋_GB2312" w:hAnsi="仿宋_GB2312" w:eastAsia="仿宋_GB2312" w:cs="仿宋_GB2312"/>
                <w:sz w:val="18"/>
                <w:szCs w:val="18"/>
                <w:lang w:val="en-US"/>
              </w:rPr>
            </w:pPr>
            <w:r>
              <w:rPr>
                <w:rFonts w:hint="eastAsia" w:ascii="仿宋_GB2312" w:hAnsi="仿宋_GB2312" w:eastAsia="仿宋_GB2312" w:cs="仿宋_GB2312"/>
                <w:sz w:val="18"/>
                <w:szCs w:val="18"/>
              </w:rPr>
              <w:t>≥</w:t>
            </w:r>
            <w:r>
              <w:rPr>
                <w:rFonts w:hint="eastAsia" w:ascii="仿宋_GB2312" w:hAnsi="仿宋_GB2312" w:eastAsia="仿宋_GB2312" w:cs="仿宋_GB2312"/>
                <w:sz w:val="18"/>
                <w:szCs w:val="18"/>
                <w:lang w:val="en-US" w:eastAsia="zh-CN"/>
              </w:rPr>
              <w:t>205</w:t>
            </w:r>
          </w:p>
        </w:tc>
        <w:tc>
          <w:tcPr>
            <w:tcW w:w="1497" w:type="dxa"/>
            <w:tcBorders>
              <w:top w:val="single" w:color="auto" w:sz="2" w:space="0"/>
              <w:left w:val="single" w:color="auto" w:sz="2" w:space="0"/>
              <w:bottom w:val="single" w:color="auto" w:sz="2" w:space="0"/>
              <w:right w:val="single" w:color="auto" w:sz="2" w:space="0"/>
            </w:tcBorders>
            <w:shd w:val="clear" w:color="auto" w:fill="auto"/>
            <w:vAlign w:val="center"/>
          </w:tcPr>
          <w:p w14:paraId="315F2AB5">
            <w:pPr>
              <w:jc w:val="center"/>
              <w:rPr>
                <w:rFonts w:hint="eastAsia" w:ascii="仿宋_GB2312" w:hAnsi="仿宋_GB2312" w:eastAsia="仿宋_GB2312" w:cs="仿宋_GB2312"/>
                <w:sz w:val="18"/>
                <w:szCs w:val="18"/>
                <w:lang w:val="en-US" w:eastAsia="zh-CN"/>
              </w:rPr>
            </w:pPr>
            <w:r>
              <w:rPr>
                <w:rFonts w:hint="eastAsia" w:ascii="仿宋_GB2312" w:hAnsi="仿宋_GB2312" w:eastAsia="仿宋_GB2312" w:cs="仿宋_GB2312"/>
                <w:sz w:val="18"/>
                <w:szCs w:val="18"/>
                <w:lang w:val="en-US" w:eastAsia="zh-CN"/>
              </w:rPr>
              <w:t>190</w:t>
            </w:r>
            <w:r>
              <w:rPr>
                <w:rFonts w:hint="eastAsia" w:ascii="仿宋_GB2312" w:hAnsi="仿宋_GB2312" w:eastAsia="仿宋_GB2312" w:cs="仿宋_GB2312"/>
                <w:sz w:val="18"/>
                <w:szCs w:val="18"/>
              </w:rPr>
              <w:t>～&lt;</w:t>
            </w:r>
            <w:r>
              <w:rPr>
                <w:rFonts w:hint="eastAsia" w:ascii="仿宋_GB2312" w:hAnsi="仿宋_GB2312" w:eastAsia="仿宋_GB2312" w:cs="仿宋_GB2312"/>
                <w:sz w:val="18"/>
                <w:szCs w:val="18"/>
                <w:lang w:val="en-US" w:eastAsia="zh-CN"/>
              </w:rPr>
              <w:t>205</w:t>
            </w:r>
          </w:p>
        </w:tc>
        <w:tc>
          <w:tcPr>
            <w:tcW w:w="1497" w:type="dxa"/>
            <w:tcBorders>
              <w:top w:val="single" w:color="auto" w:sz="2" w:space="0"/>
              <w:left w:val="single" w:color="auto" w:sz="2" w:space="0"/>
              <w:bottom w:val="single" w:color="auto" w:sz="2" w:space="0"/>
              <w:right w:val="single" w:color="auto" w:sz="2" w:space="0"/>
            </w:tcBorders>
            <w:shd w:val="clear" w:color="auto" w:fill="auto"/>
            <w:vAlign w:val="center"/>
          </w:tcPr>
          <w:p w14:paraId="1A18287B">
            <w:pPr>
              <w:jc w:val="center"/>
              <w:rPr>
                <w:rFonts w:hint="eastAsia" w:ascii="仿宋_GB2312" w:hAnsi="仿宋_GB2312" w:eastAsia="仿宋_GB2312" w:cs="仿宋_GB2312"/>
                <w:sz w:val="18"/>
                <w:szCs w:val="18"/>
                <w:lang w:val="en-US" w:eastAsia="zh-CN"/>
              </w:rPr>
            </w:pPr>
            <w:r>
              <w:rPr>
                <w:rFonts w:hint="eastAsia" w:ascii="仿宋_GB2312" w:hAnsi="仿宋_GB2312" w:eastAsia="仿宋_GB2312" w:cs="仿宋_GB2312"/>
                <w:sz w:val="18"/>
                <w:szCs w:val="18"/>
                <w:lang w:val="en-US" w:eastAsia="zh-CN"/>
              </w:rPr>
              <w:t>170</w:t>
            </w:r>
            <w:r>
              <w:rPr>
                <w:rFonts w:hint="eastAsia" w:ascii="仿宋_GB2312" w:hAnsi="仿宋_GB2312" w:eastAsia="仿宋_GB2312" w:cs="仿宋_GB2312"/>
                <w:sz w:val="18"/>
                <w:szCs w:val="18"/>
              </w:rPr>
              <w:t>～&lt;</w:t>
            </w:r>
            <w:r>
              <w:rPr>
                <w:rFonts w:hint="eastAsia" w:ascii="仿宋_GB2312" w:hAnsi="仿宋_GB2312" w:eastAsia="仿宋_GB2312" w:cs="仿宋_GB2312"/>
                <w:sz w:val="18"/>
                <w:szCs w:val="18"/>
                <w:lang w:val="en-US" w:eastAsia="zh-CN"/>
              </w:rPr>
              <w:t>190</w:t>
            </w:r>
          </w:p>
        </w:tc>
        <w:tc>
          <w:tcPr>
            <w:tcW w:w="1850" w:type="dxa"/>
            <w:tcBorders>
              <w:top w:val="single" w:color="auto" w:sz="2" w:space="0"/>
              <w:left w:val="single" w:color="auto" w:sz="2" w:space="0"/>
              <w:bottom w:val="single" w:color="auto" w:sz="2" w:space="0"/>
              <w:right w:val="single" w:color="auto" w:sz="2" w:space="0"/>
            </w:tcBorders>
            <w:shd w:val="clear" w:color="auto" w:fill="auto"/>
            <w:vAlign w:val="center"/>
          </w:tcPr>
          <w:p w14:paraId="3D71AAB1">
            <w:pPr>
              <w:jc w:val="center"/>
              <w:rPr>
                <w:rFonts w:hint="eastAsia" w:ascii="仿宋_GB2312" w:hAnsi="仿宋_GB2312" w:eastAsia="仿宋_GB2312" w:cs="仿宋_GB2312"/>
                <w:sz w:val="18"/>
                <w:szCs w:val="18"/>
                <w:lang w:val="en-US" w:eastAsia="zh-CN"/>
              </w:rPr>
            </w:pPr>
            <w:r>
              <w:rPr>
                <w:rFonts w:hint="eastAsia" w:ascii="仿宋_GB2312" w:hAnsi="仿宋_GB2312" w:eastAsia="仿宋_GB2312" w:cs="仿宋_GB2312"/>
                <w:sz w:val="18"/>
                <w:szCs w:val="18"/>
                <w:lang w:val="en-US" w:eastAsia="zh-CN"/>
              </w:rPr>
              <w:t>150</w:t>
            </w:r>
            <w:r>
              <w:rPr>
                <w:rFonts w:hint="eastAsia" w:ascii="仿宋_GB2312" w:hAnsi="仿宋_GB2312" w:eastAsia="仿宋_GB2312" w:cs="仿宋_GB2312"/>
                <w:sz w:val="18"/>
                <w:szCs w:val="18"/>
              </w:rPr>
              <w:t>～&lt;</w:t>
            </w:r>
            <w:r>
              <w:rPr>
                <w:rFonts w:hint="eastAsia" w:ascii="仿宋_GB2312" w:hAnsi="仿宋_GB2312" w:eastAsia="仿宋_GB2312" w:cs="仿宋_GB2312"/>
                <w:sz w:val="18"/>
                <w:szCs w:val="18"/>
                <w:lang w:val="en-US" w:eastAsia="zh-CN"/>
              </w:rPr>
              <w:t>170</w:t>
            </w:r>
          </w:p>
        </w:tc>
      </w:tr>
    </w:tbl>
    <w:p w14:paraId="3224950C">
      <w:pPr>
        <w:pStyle w:val="22"/>
        <w:keepNext w:val="0"/>
        <w:keepLines w:val="0"/>
        <w:pageBreakBefore w:val="0"/>
        <w:widowControl/>
        <w:kinsoku/>
        <w:wordWrap/>
        <w:overflowPunct/>
        <w:topLinePunct w:val="0"/>
        <w:autoSpaceDE w:val="0"/>
        <w:autoSpaceDN w:val="0"/>
        <w:bidi w:val="0"/>
        <w:adjustRightInd w:val="0"/>
        <w:snapToGrid w:val="0"/>
        <w:spacing w:line="360" w:lineRule="auto"/>
        <w:ind w:firstLine="600" w:firstLineChars="250"/>
        <w:textAlignment w:val="auto"/>
        <w:rPr>
          <w:rFonts w:hint="eastAsia" w:ascii="仿宋_GB2312" w:hAnsi="仿宋_GB2312" w:eastAsia="仿宋_GB2312" w:cs="仿宋_GB2312"/>
          <w:kern w:val="2"/>
          <w:sz w:val="24"/>
          <w:szCs w:val="24"/>
        </w:rPr>
      </w:pPr>
      <w:r>
        <w:rPr>
          <w:rFonts w:hint="eastAsia" w:ascii="仿宋_GB2312" w:hAnsi="仿宋_GB2312" w:eastAsia="仿宋_GB2312" w:cs="仿宋_GB2312"/>
          <w:kern w:val="2"/>
          <w:sz w:val="24"/>
          <w:szCs w:val="24"/>
        </w:rPr>
        <w:t>2.</w:t>
      </w:r>
      <w:r>
        <w:rPr>
          <w:rFonts w:hint="eastAsia" w:ascii="仿宋_GB2312" w:hAnsi="仿宋_GB2312" w:eastAsia="仿宋_GB2312" w:cs="仿宋_GB2312"/>
          <w:kern w:val="2"/>
          <w:sz w:val="24"/>
          <w:szCs w:val="24"/>
          <w:lang w:val="en-US" w:eastAsia="zh-CN"/>
        </w:rPr>
        <w:t>8</w:t>
      </w:r>
      <w:r>
        <w:rPr>
          <w:rFonts w:hint="eastAsia" w:ascii="仿宋_GB2312" w:hAnsi="仿宋_GB2312" w:eastAsia="仿宋_GB2312" w:cs="仿宋_GB2312"/>
          <w:kern w:val="2"/>
          <w:sz w:val="24"/>
          <w:szCs w:val="24"/>
        </w:rPr>
        <w:t xml:space="preserve"> 综合评定</w:t>
      </w:r>
    </w:p>
    <w:p w14:paraId="319E003D">
      <w:pPr>
        <w:pStyle w:val="22"/>
        <w:keepNext w:val="0"/>
        <w:keepLines w:val="0"/>
        <w:pageBreakBefore w:val="0"/>
        <w:widowControl/>
        <w:kinsoku/>
        <w:wordWrap/>
        <w:overflowPunct/>
        <w:topLinePunct w:val="0"/>
        <w:autoSpaceDE w:val="0"/>
        <w:autoSpaceDN w:val="0"/>
        <w:bidi w:val="0"/>
        <w:adjustRightInd w:val="0"/>
        <w:snapToGrid w:val="0"/>
        <w:spacing w:line="360" w:lineRule="auto"/>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rPr>
        <w:t>以体型外貌、体重、</w:t>
      </w:r>
      <w:r>
        <w:rPr>
          <w:rFonts w:hint="eastAsia" w:ascii="仿宋_GB2312" w:hAnsi="仿宋_GB2312" w:eastAsia="仿宋_GB2312" w:cs="仿宋_GB2312"/>
          <w:sz w:val="24"/>
          <w:szCs w:val="24"/>
          <w:lang w:val="en-US" w:eastAsia="zh-CN"/>
        </w:rPr>
        <w:t>体尺</w:t>
      </w:r>
      <w:r>
        <w:rPr>
          <w:rFonts w:hint="eastAsia" w:ascii="仿宋_GB2312" w:hAnsi="仿宋_GB2312" w:eastAsia="仿宋_GB2312" w:cs="仿宋_GB2312"/>
          <w:sz w:val="24"/>
          <w:szCs w:val="24"/>
        </w:rPr>
        <w:t>三项均等权重进行等级评定。三项单项等级评定中，如果最低等级只有一项，评定为该最低等级的上一个等级，如果最低等级有两项或三项，评定为该最低等级。</w:t>
      </w:r>
      <w:r>
        <w:rPr>
          <w:rFonts w:hint="eastAsia" w:ascii="仿宋_GB2312" w:hAnsi="仿宋_GB2312" w:eastAsia="仿宋_GB2312" w:cs="仿宋_GB2312"/>
          <w:sz w:val="24"/>
          <w:szCs w:val="24"/>
          <w:lang w:val="en-US" w:eastAsia="zh-CN"/>
        </w:rPr>
        <w:t>按照表8进行张家川红花牛综合等级评定。</w:t>
      </w:r>
    </w:p>
    <w:p w14:paraId="60D4B4C2">
      <w:pPr>
        <w:pStyle w:val="22"/>
        <w:jc w:val="center"/>
        <w:rPr>
          <w:rFonts w:hint="eastAsia" w:ascii="仿宋_GB2312" w:hAnsi="仿宋_GB2312" w:eastAsia="仿宋_GB2312" w:cs="仿宋_GB2312"/>
          <w:kern w:val="2"/>
          <w:sz w:val="24"/>
          <w:szCs w:val="24"/>
          <w:lang w:val="en-US" w:eastAsia="zh-CN" w:bidi="ar-SA"/>
        </w:rPr>
      </w:pPr>
      <w:r>
        <w:rPr>
          <w:rFonts w:hint="eastAsia" w:ascii="仿宋_GB2312" w:hAnsi="仿宋_GB2312" w:eastAsia="仿宋_GB2312" w:cs="仿宋_GB2312"/>
          <w:kern w:val="2"/>
          <w:sz w:val="24"/>
          <w:szCs w:val="24"/>
          <w:lang w:val="en-US" w:eastAsia="zh-CN" w:bidi="ar-SA"/>
        </w:rPr>
        <w:t>表8  张家川红花牛综合等级评定</w:t>
      </w:r>
    </w:p>
    <w:tbl>
      <w:tblPr>
        <w:tblStyle w:val="1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049"/>
        <w:gridCol w:w="2227"/>
        <w:gridCol w:w="2079"/>
        <w:gridCol w:w="2099"/>
      </w:tblGrid>
      <w:tr w14:paraId="105FA6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6355" w:type="dxa"/>
            <w:gridSpan w:val="3"/>
            <w:shd w:val="clear" w:color="auto" w:fill="auto"/>
            <w:vAlign w:val="center"/>
          </w:tcPr>
          <w:p w14:paraId="38F3A37F">
            <w:pPr>
              <w:pStyle w:val="22"/>
              <w:jc w:val="center"/>
              <w:rPr>
                <w:rFonts w:hint="eastAsia" w:ascii="仿宋_GB2312" w:hAnsi="仿宋_GB2312" w:eastAsia="仿宋_GB2312" w:cs="仿宋_GB2312"/>
              </w:rPr>
            </w:pPr>
            <w:r>
              <w:rPr>
                <w:rFonts w:hint="eastAsia" w:ascii="仿宋_GB2312" w:hAnsi="仿宋_GB2312" w:eastAsia="仿宋_GB2312" w:cs="仿宋_GB2312"/>
              </w:rPr>
              <w:t>单项等级</w:t>
            </w:r>
          </w:p>
        </w:tc>
        <w:tc>
          <w:tcPr>
            <w:tcW w:w="2099" w:type="dxa"/>
            <w:shd w:val="clear" w:color="auto" w:fill="auto"/>
            <w:vAlign w:val="center"/>
          </w:tcPr>
          <w:p w14:paraId="0534B8AF">
            <w:pPr>
              <w:pStyle w:val="22"/>
              <w:jc w:val="center"/>
              <w:rPr>
                <w:rFonts w:hint="eastAsia" w:ascii="仿宋_GB2312" w:hAnsi="仿宋_GB2312" w:eastAsia="仿宋_GB2312" w:cs="仿宋_GB2312"/>
              </w:rPr>
            </w:pPr>
            <w:r>
              <w:rPr>
                <w:rFonts w:hint="eastAsia" w:ascii="仿宋_GB2312" w:hAnsi="仿宋_GB2312" w:eastAsia="仿宋_GB2312" w:cs="仿宋_GB2312"/>
              </w:rPr>
              <w:t>综合等级</w:t>
            </w:r>
          </w:p>
        </w:tc>
      </w:tr>
      <w:tr w14:paraId="250CB5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049" w:type="dxa"/>
            <w:shd w:val="clear" w:color="auto" w:fill="auto"/>
            <w:vAlign w:val="center"/>
          </w:tcPr>
          <w:p w14:paraId="091548E8">
            <w:pPr>
              <w:pStyle w:val="22"/>
              <w:jc w:val="center"/>
              <w:rPr>
                <w:rFonts w:hint="eastAsia" w:ascii="仿宋_GB2312" w:hAnsi="仿宋_GB2312" w:eastAsia="仿宋_GB2312" w:cs="仿宋_GB2312"/>
              </w:rPr>
            </w:pPr>
            <w:r>
              <w:rPr>
                <w:rFonts w:hint="eastAsia" w:ascii="仿宋_GB2312" w:hAnsi="仿宋_GB2312" w:eastAsia="仿宋_GB2312" w:cs="仿宋_GB2312"/>
              </w:rPr>
              <w:t>特</w:t>
            </w:r>
          </w:p>
        </w:tc>
        <w:tc>
          <w:tcPr>
            <w:tcW w:w="2227" w:type="dxa"/>
            <w:shd w:val="clear" w:color="auto" w:fill="auto"/>
            <w:vAlign w:val="center"/>
          </w:tcPr>
          <w:p w14:paraId="2E6EEFD4">
            <w:pPr>
              <w:pStyle w:val="22"/>
              <w:jc w:val="center"/>
              <w:rPr>
                <w:rFonts w:hint="eastAsia" w:ascii="仿宋_GB2312" w:hAnsi="仿宋_GB2312" w:eastAsia="仿宋_GB2312" w:cs="仿宋_GB2312"/>
              </w:rPr>
            </w:pPr>
            <w:r>
              <w:rPr>
                <w:rFonts w:hint="eastAsia" w:ascii="仿宋_GB2312" w:hAnsi="仿宋_GB2312" w:eastAsia="仿宋_GB2312" w:cs="仿宋_GB2312"/>
              </w:rPr>
              <w:t>特</w:t>
            </w:r>
          </w:p>
        </w:tc>
        <w:tc>
          <w:tcPr>
            <w:tcW w:w="2079" w:type="dxa"/>
            <w:shd w:val="clear" w:color="auto" w:fill="auto"/>
            <w:vAlign w:val="center"/>
          </w:tcPr>
          <w:p w14:paraId="33854A19">
            <w:pPr>
              <w:pStyle w:val="22"/>
              <w:jc w:val="center"/>
              <w:rPr>
                <w:rFonts w:hint="eastAsia" w:ascii="仿宋_GB2312" w:hAnsi="仿宋_GB2312" w:eastAsia="仿宋_GB2312" w:cs="仿宋_GB2312"/>
              </w:rPr>
            </w:pPr>
            <w:r>
              <w:rPr>
                <w:rFonts w:hint="eastAsia" w:ascii="仿宋_GB2312" w:hAnsi="仿宋_GB2312" w:eastAsia="仿宋_GB2312" w:cs="仿宋_GB2312"/>
              </w:rPr>
              <w:t>特</w:t>
            </w:r>
          </w:p>
        </w:tc>
        <w:tc>
          <w:tcPr>
            <w:tcW w:w="2099" w:type="dxa"/>
            <w:shd w:val="clear" w:color="auto" w:fill="auto"/>
            <w:vAlign w:val="center"/>
          </w:tcPr>
          <w:p w14:paraId="16D8A557">
            <w:pPr>
              <w:pStyle w:val="22"/>
              <w:jc w:val="center"/>
              <w:rPr>
                <w:rFonts w:hint="eastAsia" w:ascii="仿宋_GB2312" w:hAnsi="仿宋_GB2312" w:eastAsia="仿宋_GB2312" w:cs="仿宋_GB2312"/>
              </w:rPr>
            </w:pPr>
            <w:r>
              <w:rPr>
                <w:rFonts w:hint="eastAsia" w:ascii="仿宋_GB2312" w:hAnsi="仿宋_GB2312" w:eastAsia="仿宋_GB2312" w:cs="仿宋_GB2312"/>
              </w:rPr>
              <w:t>特</w:t>
            </w:r>
          </w:p>
        </w:tc>
      </w:tr>
      <w:tr w14:paraId="637B26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049" w:type="dxa"/>
            <w:shd w:val="clear" w:color="auto" w:fill="auto"/>
            <w:vAlign w:val="center"/>
          </w:tcPr>
          <w:p w14:paraId="49B2B1CD">
            <w:pPr>
              <w:pStyle w:val="22"/>
              <w:jc w:val="center"/>
              <w:rPr>
                <w:rFonts w:hint="eastAsia" w:ascii="仿宋_GB2312" w:hAnsi="仿宋_GB2312" w:eastAsia="仿宋_GB2312" w:cs="仿宋_GB2312"/>
              </w:rPr>
            </w:pPr>
            <w:r>
              <w:rPr>
                <w:rFonts w:hint="eastAsia" w:ascii="仿宋_GB2312" w:hAnsi="仿宋_GB2312" w:eastAsia="仿宋_GB2312" w:cs="仿宋_GB2312"/>
              </w:rPr>
              <w:t>特</w:t>
            </w:r>
          </w:p>
        </w:tc>
        <w:tc>
          <w:tcPr>
            <w:tcW w:w="2227" w:type="dxa"/>
            <w:shd w:val="clear" w:color="auto" w:fill="auto"/>
            <w:vAlign w:val="center"/>
          </w:tcPr>
          <w:p w14:paraId="62B73209">
            <w:pPr>
              <w:pStyle w:val="22"/>
              <w:jc w:val="center"/>
              <w:rPr>
                <w:rFonts w:hint="eastAsia" w:ascii="仿宋_GB2312" w:hAnsi="仿宋_GB2312" w:eastAsia="仿宋_GB2312" w:cs="仿宋_GB2312"/>
              </w:rPr>
            </w:pPr>
            <w:r>
              <w:rPr>
                <w:rFonts w:hint="eastAsia" w:ascii="仿宋_GB2312" w:hAnsi="仿宋_GB2312" w:eastAsia="仿宋_GB2312" w:cs="仿宋_GB2312"/>
              </w:rPr>
              <w:t>特</w:t>
            </w:r>
          </w:p>
        </w:tc>
        <w:tc>
          <w:tcPr>
            <w:tcW w:w="2079" w:type="dxa"/>
            <w:shd w:val="clear" w:color="auto" w:fill="auto"/>
            <w:vAlign w:val="center"/>
          </w:tcPr>
          <w:p w14:paraId="373876C1">
            <w:pPr>
              <w:pStyle w:val="22"/>
              <w:jc w:val="center"/>
              <w:rPr>
                <w:rFonts w:hint="eastAsia" w:ascii="仿宋_GB2312" w:hAnsi="仿宋_GB2312" w:eastAsia="仿宋_GB2312" w:cs="仿宋_GB2312"/>
              </w:rPr>
            </w:pPr>
            <w:r>
              <w:rPr>
                <w:rFonts w:hint="eastAsia" w:ascii="仿宋_GB2312" w:hAnsi="仿宋_GB2312" w:eastAsia="仿宋_GB2312" w:cs="仿宋_GB2312"/>
              </w:rPr>
              <w:t>一</w:t>
            </w:r>
          </w:p>
        </w:tc>
        <w:tc>
          <w:tcPr>
            <w:tcW w:w="2099" w:type="dxa"/>
            <w:shd w:val="clear" w:color="auto" w:fill="auto"/>
            <w:vAlign w:val="center"/>
          </w:tcPr>
          <w:p w14:paraId="0AA50483">
            <w:pPr>
              <w:pStyle w:val="22"/>
              <w:jc w:val="center"/>
              <w:rPr>
                <w:rFonts w:hint="eastAsia" w:ascii="仿宋_GB2312" w:hAnsi="仿宋_GB2312" w:eastAsia="仿宋_GB2312" w:cs="仿宋_GB2312"/>
              </w:rPr>
            </w:pPr>
            <w:r>
              <w:rPr>
                <w:rFonts w:hint="eastAsia" w:ascii="仿宋_GB2312" w:hAnsi="仿宋_GB2312" w:eastAsia="仿宋_GB2312" w:cs="仿宋_GB2312"/>
              </w:rPr>
              <w:t>特</w:t>
            </w:r>
          </w:p>
        </w:tc>
      </w:tr>
      <w:tr w14:paraId="30F481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049" w:type="dxa"/>
            <w:shd w:val="clear" w:color="auto" w:fill="auto"/>
            <w:vAlign w:val="center"/>
          </w:tcPr>
          <w:p w14:paraId="2EBF5CDB">
            <w:pPr>
              <w:pStyle w:val="22"/>
              <w:jc w:val="center"/>
              <w:rPr>
                <w:rFonts w:hint="eastAsia" w:ascii="仿宋_GB2312" w:hAnsi="仿宋_GB2312" w:eastAsia="仿宋_GB2312" w:cs="仿宋_GB2312"/>
              </w:rPr>
            </w:pPr>
            <w:r>
              <w:rPr>
                <w:rFonts w:hint="eastAsia" w:ascii="仿宋_GB2312" w:hAnsi="仿宋_GB2312" w:eastAsia="仿宋_GB2312" w:cs="仿宋_GB2312"/>
              </w:rPr>
              <w:t>特</w:t>
            </w:r>
          </w:p>
        </w:tc>
        <w:tc>
          <w:tcPr>
            <w:tcW w:w="2227" w:type="dxa"/>
            <w:shd w:val="clear" w:color="auto" w:fill="auto"/>
            <w:vAlign w:val="center"/>
          </w:tcPr>
          <w:p w14:paraId="6D393782">
            <w:pPr>
              <w:pStyle w:val="22"/>
              <w:jc w:val="center"/>
              <w:rPr>
                <w:rFonts w:hint="eastAsia" w:ascii="仿宋_GB2312" w:hAnsi="仿宋_GB2312" w:eastAsia="仿宋_GB2312" w:cs="仿宋_GB2312"/>
              </w:rPr>
            </w:pPr>
            <w:r>
              <w:rPr>
                <w:rFonts w:hint="eastAsia" w:ascii="仿宋_GB2312" w:hAnsi="仿宋_GB2312" w:eastAsia="仿宋_GB2312" w:cs="仿宋_GB2312"/>
              </w:rPr>
              <w:t>特</w:t>
            </w:r>
          </w:p>
        </w:tc>
        <w:tc>
          <w:tcPr>
            <w:tcW w:w="2079" w:type="dxa"/>
            <w:shd w:val="clear" w:color="auto" w:fill="auto"/>
            <w:vAlign w:val="center"/>
          </w:tcPr>
          <w:p w14:paraId="4109A78D">
            <w:pPr>
              <w:pStyle w:val="22"/>
              <w:jc w:val="center"/>
              <w:rPr>
                <w:rFonts w:hint="eastAsia" w:ascii="仿宋_GB2312" w:hAnsi="仿宋_GB2312" w:eastAsia="仿宋_GB2312" w:cs="仿宋_GB2312"/>
              </w:rPr>
            </w:pPr>
            <w:r>
              <w:rPr>
                <w:rFonts w:hint="eastAsia" w:ascii="仿宋_GB2312" w:hAnsi="仿宋_GB2312" w:eastAsia="仿宋_GB2312" w:cs="仿宋_GB2312"/>
              </w:rPr>
              <w:t>二</w:t>
            </w:r>
          </w:p>
        </w:tc>
        <w:tc>
          <w:tcPr>
            <w:tcW w:w="2099" w:type="dxa"/>
            <w:shd w:val="clear" w:color="auto" w:fill="auto"/>
            <w:vAlign w:val="center"/>
          </w:tcPr>
          <w:p w14:paraId="4A4A898A">
            <w:pPr>
              <w:pStyle w:val="22"/>
              <w:jc w:val="center"/>
              <w:rPr>
                <w:rFonts w:hint="eastAsia" w:ascii="仿宋_GB2312" w:hAnsi="仿宋_GB2312" w:eastAsia="仿宋_GB2312" w:cs="仿宋_GB2312"/>
              </w:rPr>
            </w:pPr>
            <w:r>
              <w:rPr>
                <w:rFonts w:hint="eastAsia" w:ascii="仿宋_GB2312" w:hAnsi="仿宋_GB2312" w:eastAsia="仿宋_GB2312" w:cs="仿宋_GB2312"/>
              </w:rPr>
              <w:t>一</w:t>
            </w:r>
          </w:p>
        </w:tc>
      </w:tr>
      <w:tr w14:paraId="39E729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049" w:type="dxa"/>
            <w:shd w:val="clear" w:color="auto" w:fill="auto"/>
            <w:vAlign w:val="center"/>
          </w:tcPr>
          <w:p w14:paraId="36ABF16C">
            <w:pPr>
              <w:pStyle w:val="22"/>
              <w:jc w:val="center"/>
              <w:rPr>
                <w:rFonts w:hint="eastAsia" w:ascii="仿宋_GB2312" w:hAnsi="仿宋_GB2312" w:eastAsia="仿宋_GB2312" w:cs="仿宋_GB2312"/>
              </w:rPr>
            </w:pPr>
            <w:r>
              <w:rPr>
                <w:rFonts w:hint="eastAsia" w:ascii="仿宋_GB2312" w:hAnsi="仿宋_GB2312" w:eastAsia="仿宋_GB2312" w:cs="仿宋_GB2312"/>
              </w:rPr>
              <w:t>特</w:t>
            </w:r>
          </w:p>
        </w:tc>
        <w:tc>
          <w:tcPr>
            <w:tcW w:w="2227" w:type="dxa"/>
            <w:shd w:val="clear" w:color="auto" w:fill="auto"/>
            <w:vAlign w:val="center"/>
          </w:tcPr>
          <w:p w14:paraId="618F8FC3">
            <w:pPr>
              <w:pStyle w:val="22"/>
              <w:jc w:val="center"/>
              <w:rPr>
                <w:rFonts w:hint="eastAsia" w:ascii="仿宋_GB2312" w:hAnsi="仿宋_GB2312" w:eastAsia="仿宋_GB2312" w:cs="仿宋_GB2312"/>
              </w:rPr>
            </w:pPr>
            <w:r>
              <w:rPr>
                <w:rFonts w:hint="eastAsia" w:ascii="仿宋_GB2312" w:hAnsi="仿宋_GB2312" w:eastAsia="仿宋_GB2312" w:cs="仿宋_GB2312"/>
              </w:rPr>
              <w:t>一</w:t>
            </w:r>
          </w:p>
        </w:tc>
        <w:tc>
          <w:tcPr>
            <w:tcW w:w="2079" w:type="dxa"/>
            <w:shd w:val="clear" w:color="auto" w:fill="auto"/>
            <w:vAlign w:val="center"/>
          </w:tcPr>
          <w:p w14:paraId="3B9E4E44">
            <w:pPr>
              <w:pStyle w:val="22"/>
              <w:jc w:val="center"/>
              <w:rPr>
                <w:rFonts w:hint="eastAsia" w:ascii="仿宋_GB2312" w:hAnsi="仿宋_GB2312" w:eastAsia="仿宋_GB2312" w:cs="仿宋_GB2312"/>
              </w:rPr>
            </w:pPr>
            <w:r>
              <w:rPr>
                <w:rFonts w:hint="eastAsia" w:ascii="仿宋_GB2312" w:hAnsi="仿宋_GB2312" w:eastAsia="仿宋_GB2312" w:cs="仿宋_GB2312"/>
              </w:rPr>
              <w:t>一</w:t>
            </w:r>
          </w:p>
        </w:tc>
        <w:tc>
          <w:tcPr>
            <w:tcW w:w="2099" w:type="dxa"/>
            <w:shd w:val="clear" w:color="auto" w:fill="auto"/>
            <w:vAlign w:val="center"/>
          </w:tcPr>
          <w:p w14:paraId="31277C38">
            <w:pPr>
              <w:pStyle w:val="22"/>
              <w:jc w:val="center"/>
              <w:rPr>
                <w:rFonts w:hint="eastAsia" w:ascii="仿宋_GB2312" w:hAnsi="仿宋_GB2312" w:eastAsia="仿宋_GB2312" w:cs="仿宋_GB2312"/>
              </w:rPr>
            </w:pPr>
            <w:r>
              <w:rPr>
                <w:rFonts w:hint="eastAsia" w:ascii="仿宋_GB2312" w:hAnsi="仿宋_GB2312" w:eastAsia="仿宋_GB2312" w:cs="仿宋_GB2312"/>
              </w:rPr>
              <w:t>一</w:t>
            </w:r>
          </w:p>
        </w:tc>
      </w:tr>
      <w:tr w14:paraId="3CD53B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049" w:type="dxa"/>
            <w:shd w:val="clear" w:color="auto" w:fill="auto"/>
            <w:vAlign w:val="center"/>
          </w:tcPr>
          <w:p w14:paraId="45F9CA23">
            <w:pPr>
              <w:pStyle w:val="22"/>
              <w:jc w:val="center"/>
              <w:rPr>
                <w:rFonts w:hint="eastAsia" w:ascii="仿宋_GB2312" w:hAnsi="仿宋_GB2312" w:eastAsia="仿宋_GB2312" w:cs="仿宋_GB2312"/>
              </w:rPr>
            </w:pPr>
            <w:r>
              <w:rPr>
                <w:rFonts w:hint="eastAsia" w:ascii="仿宋_GB2312" w:hAnsi="仿宋_GB2312" w:eastAsia="仿宋_GB2312" w:cs="仿宋_GB2312"/>
              </w:rPr>
              <w:t>特</w:t>
            </w:r>
          </w:p>
        </w:tc>
        <w:tc>
          <w:tcPr>
            <w:tcW w:w="2227" w:type="dxa"/>
            <w:shd w:val="clear" w:color="auto" w:fill="auto"/>
            <w:vAlign w:val="center"/>
          </w:tcPr>
          <w:p w14:paraId="45A7ADFA">
            <w:pPr>
              <w:pStyle w:val="22"/>
              <w:jc w:val="center"/>
              <w:rPr>
                <w:rFonts w:hint="eastAsia" w:ascii="仿宋_GB2312" w:hAnsi="仿宋_GB2312" w:eastAsia="仿宋_GB2312" w:cs="仿宋_GB2312"/>
              </w:rPr>
            </w:pPr>
            <w:r>
              <w:rPr>
                <w:rFonts w:hint="eastAsia" w:ascii="仿宋_GB2312" w:hAnsi="仿宋_GB2312" w:eastAsia="仿宋_GB2312" w:cs="仿宋_GB2312"/>
              </w:rPr>
              <w:t>一</w:t>
            </w:r>
          </w:p>
        </w:tc>
        <w:tc>
          <w:tcPr>
            <w:tcW w:w="2079" w:type="dxa"/>
            <w:shd w:val="clear" w:color="auto" w:fill="auto"/>
            <w:vAlign w:val="center"/>
          </w:tcPr>
          <w:p w14:paraId="6E55C743">
            <w:pPr>
              <w:pStyle w:val="22"/>
              <w:jc w:val="center"/>
              <w:rPr>
                <w:rFonts w:hint="eastAsia" w:ascii="仿宋_GB2312" w:hAnsi="仿宋_GB2312" w:eastAsia="仿宋_GB2312" w:cs="仿宋_GB2312"/>
              </w:rPr>
            </w:pPr>
            <w:r>
              <w:rPr>
                <w:rFonts w:hint="eastAsia" w:ascii="仿宋_GB2312" w:hAnsi="仿宋_GB2312" w:eastAsia="仿宋_GB2312" w:cs="仿宋_GB2312"/>
              </w:rPr>
              <w:t>二</w:t>
            </w:r>
          </w:p>
        </w:tc>
        <w:tc>
          <w:tcPr>
            <w:tcW w:w="2099" w:type="dxa"/>
            <w:shd w:val="clear" w:color="auto" w:fill="auto"/>
            <w:vAlign w:val="center"/>
          </w:tcPr>
          <w:p w14:paraId="7A0541A6">
            <w:pPr>
              <w:pStyle w:val="22"/>
              <w:jc w:val="center"/>
              <w:rPr>
                <w:rFonts w:hint="eastAsia" w:ascii="仿宋_GB2312" w:hAnsi="仿宋_GB2312" w:eastAsia="仿宋_GB2312" w:cs="仿宋_GB2312"/>
              </w:rPr>
            </w:pPr>
            <w:r>
              <w:rPr>
                <w:rFonts w:hint="eastAsia" w:ascii="仿宋_GB2312" w:hAnsi="仿宋_GB2312" w:eastAsia="仿宋_GB2312" w:cs="仿宋_GB2312"/>
              </w:rPr>
              <w:t>一</w:t>
            </w:r>
          </w:p>
        </w:tc>
      </w:tr>
      <w:tr w14:paraId="3D64D5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049" w:type="dxa"/>
            <w:shd w:val="clear" w:color="auto" w:fill="auto"/>
            <w:vAlign w:val="center"/>
          </w:tcPr>
          <w:p w14:paraId="2CD4DEFC">
            <w:pPr>
              <w:pStyle w:val="22"/>
              <w:jc w:val="center"/>
              <w:rPr>
                <w:rFonts w:hint="eastAsia" w:ascii="仿宋_GB2312" w:hAnsi="仿宋_GB2312" w:eastAsia="仿宋_GB2312" w:cs="仿宋_GB2312"/>
              </w:rPr>
            </w:pPr>
            <w:r>
              <w:rPr>
                <w:rFonts w:hint="eastAsia" w:ascii="仿宋_GB2312" w:hAnsi="仿宋_GB2312" w:eastAsia="仿宋_GB2312" w:cs="仿宋_GB2312"/>
              </w:rPr>
              <w:t>一</w:t>
            </w:r>
          </w:p>
        </w:tc>
        <w:tc>
          <w:tcPr>
            <w:tcW w:w="2227" w:type="dxa"/>
            <w:shd w:val="clear" w:color="auto" w:fill="auto"/>
            <w:vAlign w:val="center"/>
          </w:tcPr>
          <w:p w14:paraId="7ECBF562">
            <w:pPr>
              <w:pStyle w:val="22"/>
              <w:jc w:val="center"/>
              <w:rPr>
                <w:rFonts w:hint="eastAsia" w:ascii="仿宋_GB2312" w:hAnsi="仿宋_GB2312" w:eastAsia="仿宋_GB2312" w:cs="仿宋_GB2312"/>
              </w:rPr>
            </w:pPr>
            <w:r>
              <w:rPr>
                <w:rFonts w:hint="eastAsia" w:ascii="仿宋_GB2312" w:hAnsi="仿宋_GB2312" w:eastAsia="仿宋_GB2312" w:cs="仿宋_GB2312"/>
              </w:rPr>
              <w:t>一</w:t>
            </w:r>
          </w:p>
        </w:tc>
        <w:tc>
          <w:tcPr>
            <w:tcW w:w="2079" w:type="dxa"/>
            <w:shd w:val="clear" w:color="auto" w:fill="auto"/>
            <w:vAlign w:val="center"/>
          </w:tcPr>
          <w:p w14:paraId="5AD1D892">
            <w:pPr>
              <w:pStyle w:val="22"/>
              <w:jc w:val="center"/>
              <w:rPr>
                <w:rFonts w:hint="eastAsia" w:ascii="仿宋_GB2312" w:hAnsi="仿宋_GB2312" w:eastAsia="仿宋_GB2312" w:cs="仿宋_GB2312"/>
              </w:rPr>
            </w:pPr>
            <w:r>
              <w:rPr>
                <w:rFonts w:hint="eastAsia" w:ascii="仿宋_GB2312" w:hAnsi="仿宋_GB2312" w:eastAsia="仿宋_GB2312" w:cs="仿宋_GB2312"/>
              </w:rPr>
              <w:t>一</w:t>
            </w:r>
          </w:p>
        </w:tc>
        <w:tc>
          <w:tcPr>
            <w:tcW w:w="2099" w:type="dxa"/>
            <w:shd w:val="clear" w:color="auto" w:fill="auto"/>
            <w:vAlign w:val="center"/>
          </w:tcPr>
          <w:p w14:paraId="0C434E4D">
            <w:pPr>
              <w:pStyle w:val="22"/>
              <w:jc w:val="center"/>
              <w:rPr>
                <w:rFonts w:hint="eastAsia" w:ascii="仿宋_GB2312" w:hAnsi="仿宋_GB2312" w:eastAsia="仿宋_GB2312" w:cs="仿宋_GB2312"/>
              </w:rPr>
            </w:pPr>
            <w:r>
              <w:rPr>
                <w:rFonts w:hint="eastAsia" w:ascii="仿宋_GB2312" w:hAnsi="仿宋_GB2312" w:eastAsia="仿宋_GB2312" w:cs="仿宋_GB2312"/>
              </w:rPr>
              <w:t>一</w:t>
            </w:r>
          </w:p>
        </w:tc>
      </w:tr>
      <w:tr w14:paraId="64F00E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049" w:type="dxa"/>
            <w:shd w:val="clear" w:color="auto" w:fill="auto"/>
            <w:vAlign w:val="center"/>
          </w:tcPr>
          <w:p w14:paraId="6DA70A84">
            <w:pPr>
              <w:pStyle w:val="22"/>
              <w:jc w:val="center"/>
              <w:rPr>
                <w:rFonts w:hint="eastAsia" w:ascii="仿宋_GB2312" w:hAnsi="仿宋_GB2312" w:eastAsia="仿宋_GB2312" w:cs="仿宋_GB2312"/>
              </w:rPr>
            </w:pPr>
            <w:r>
              <w:rPr>
                <w:rFonts w:hint="eastAsia" w:ascii="仿宋_GB2312" w:hAnsi="仿宋_GB2312" w:eastAsia="仿宋_GB2312" w:cs="仿宋_GB2312"/>
              </w:rPr>
              <w:t>一</w:t>
            </w:r>
          </w:p>
        </w:tc>
        <w:tc>
          <w:tcPr>
            <w:tcW w:w="2227" w:type="dxa"/>
            <w:shd w:val="clear" w:color="auto" w:fill="auto"/>
            <w:vAlign w:val="center"/>
          </w:tcPr>
          <w:p w14:paraId="008F8EA0">
            <w:pPr>
              <w:pStyle w:val="22"/>
              <w:jc w:val="center"/>
              <w:rPr>
                <w:rFonts w:hint="eastAsia" w:ascii="仿宋_GB2312" w:hAnsi="仿宋_GB2312" w:eastAsia="仿宋_GB2312" w:cs="仿宋_GB2312"/>
              </w:rPr>
            </w:pPr>
            <w:r>
              <w:rPr>
                <w:rFonts w:hint="eastAsia" w:ascii="仿宋_GB2312" w:hAnsi="仿宋_GB2312" w:eastAsia="仿宋_GB2312" w:cs="仿宋_GB2312"/>
              </w:rPr>
              <w:t>一</w:t>
            </w:r>
          </w:p>
        </w:tc>
        <w:tc>
          <w:tcPr>
            <w:tcW w:w="2079" w:type="dxa"/>
            <w:shd w:val="clear" w:color="auto" w:fill="auto"/>
            <w:vAlign w:val="center"/>
          </w:tcPr>
          <w:p w14:paraId="1985C855">
            <w:pPr>
              <w:pStyle w:val="22"/>
              <w:jc w:val="center"/>
              <w:rPr>
                <w:rFonts w:hint="eastAsia" w:ascii="仿宋_GB2312" w:hAnsi="仿宋_GB2312" w:eastAsia="仿宋_GB2312" w:cs="仿宋_GB2312"/>
              </w:rPr>
            </w:pPr>
            <w:r>
              <w:rPr>
                <w:rFonts w:hint="eastAsia" w:ascii="仿宋_GB2312" w:hAnsi="仿宋_GB2312" w:eastAsia="仿宋_GB2312" w:cs="仿宋_GB2312"/>
              </w:rPr>
              <w:t>二</w:t>
            </w:r>
          </w:p>
        </w:tc>
        <w:tc>
          <w:tcPr>
            <w:tcW w:w="2099" w:type="dxa"/>
            <w:shd w:val="clear" w:color="auto" w:fill="auto"/>
            <w:vAlign w:val="center"/>
          </w:tcPr>
          <w:p w14:paraId="077FD59E">
            <w:pPr>
              <w:pStyle w:val="22"/>
              <w:jc w:val="center"/>
              <w:rPr>
                <w:rFonts w:hint="eastAsia" w:ascii="仿宋_GB2312" w:hAnsi="仿宋_GB2312" w:eastAsia="仿宋_GB2312" w:cs="仿宋_GB2312"/>
              </w:rPr>
            </w:pPr>
            <w:r>
              <w:rPr>
                <w:rFonts w:hint="eastAsia" w:ascii="仿宋_GB2312" w:hAnsi="仿宋_GB2312" w:eastAsia="仿宋_GB2312" w:cs="仿宋_GB2312"/>
              </w:rPr>
              <w:t>一</w:t>
            </w:r>
          </w:p>
        </w:tc>
      </w:tr>
      <w:tr w14:paraId="78E8DA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049" w:type="dxa"/>
            <w:shd w:val="clear" w:color="auto" w:fill="auto"/>
            <w:vAlign w:val="center"/>
          </w:tcPr>
          <w:p w14:paraId="0FF1D01E">
            <w:pPr>
              <w:pStyle w:val="22"/>
              <w:jc w:val="center"/>
              <w:rPr>
                <w:rFonts w:hint="eastAsia" w:ascii="仿宋_GB2312" w:hAnsi="仿宋_GB2312" w:eastAsia="仿宋_GB2312" w:cs="仿宋_GB2312"/>
              </w:rPr>
            </w:pPr>
            <w:r>
              <w:rPr>
                <w:rFonts w:hint="eastAsia" w:ascii="仿宋_GB2312" w:hAnsi="仿宋_GB2312" w:eastAsia="仿宋_GB2312" w:cs="仿宋_GB2312"/>
              </w:rPr>
              <w:t>特</w:t>
            </w:r>
          </w:p>
        </w:tc>
        <w:tc>
          <w:tcPr>
            <w:tcW w:w="2227" w:type="dxa"/>
            <w:shd w:val="clear" w:color="auto" w:fill="auto"/>
            <w:vAlign w:val="center"/>
          </w:tcPr>
          <w:p w14:paraId="074E5951">
            <w:pPr>
              <w:pStyle w:val="22"/>
              <w:jc w:val="center"/>
              <w:rPr>
                <w:rFonts w:hint="eastAsia" w:ascii="仿宋_GB2312" w:hAnsi="仿宋_GB2312" w:eastAsia="仿宋_GB2312" w:cs="仿宋_GB2312"/>
              </w:rPr>
            </w:pPr>
            <w:r>
              <w:rPr>
                <w:rFonts w:hint="eastAsia" w:ascii="仿宋_GB2312" w:hAnsi="仿宋_GB2312" w:eastAsia="仿宋_GB2312" w:cs="仿宋_GB2312"/>
              </w:rPr>
              <w:t>特</w:t>
            </w:r>
          </w:p>
        </w:tc>
        <w:tc>
          <w:tcPr>
            <w:tcW w:w="2079" w:type="dxa"/>
            <w:shd w:val="clear" w:color="auto" w:fill="auto"/>
            <w:vAlign w:val="center"/>
          </w:tcPr>
          <w:p w14:paraId="6C078BD8">
            <w:pPr>
              <w:pStyle w:val="22"/>
              <w:jc w:val="center"/>
              <w:rPr>
                <w:rFonts w:hint="eastAsia" w:ascii="仿宋_GB2312" w:hAnsi="仿宋_GB2312" w:eastAsia="仿宋_GB2312" w:cs="仿宋_GB2312"/>
              </w:rPr>
            </w:pPr>
            <w:r>
              <w:rPr>
                <w:rFonts w:hint="eastAsia" w:ascii="仿宋_GB2312" w:hAnsi="仿宋_GB2312" w:eastAsia="仿宋_GB2312" w:cs="仿宋_GB2312"/>
              </w:rPr>
              <w:t>三</w:t>
            </w:r>
          </w:p>
        </w:tc>
        <w:tc>
          <w:tcPr>
            <w:tcW w:w="2099" w:type="dxa"/>
            <w:shd w:val="clear" w:color="auto" w:fill="auto"/>
            <w:vAlign w:val="center"/>
          </w:tcPr>
          <w:p w14:paraId="2C1AC23F">
            <w:pPr>
              <w:pStyle w:val="22"/>
              <w:jc w:val="center"/>
              <w:rPr>
                <w:rFonts w:hint="eastAsia" w:ascii="仿宋_GB2312" w:hAnsi="仿宋_GB2312" w:eastAsia="仿宋_GB2312" w:cs="仿宋_GB2312"/>
              </w:rPr>
            </w:pPr>
            <w:r>
              <w:rPr>
                <w:rFonts w:hint="eastAsia" w:ascii="仿宋_GB2312" w:hAnsi="仿宋_GB2312" w:eastAsia="仿宋_GB2312" w:cs="仿宋_GB2312"/>
              </w:rPr>
              <w:t>二</w:t>
            </w:r>
          </w:p>
        </w:tc>
      </w:tr>
      <w:tr w14:paraId="1DE201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049" w:type="dxa"/>
            <w:shd w:val="clear" w:color="auto" w:fill="auto"/>
            <w:vAlign w:val="center"/>
          </w:tcPr>
          <w:p w14:paraId="7E76D68F">
            <w:pPr>
              <w:pStyle w:val="22"/>
              <w:jc w:val="center"/>
              <w:rPr>
                <w:rFonts w:hint="eastAsia" w:ascii="仿宋_GB2312" w:hAnsi="仿宋_GB2312" w:eastAsia="仿宋_GB2312" w:cs="仿宋_GB2312"/>
              </w:rPr>
            </w:pPr>
            <w:r>
              <w:rPr>
                <w:rFonts w:hint="eastAsia" w:ascii="仿宋_GB2312" w:hAnsi="仿宋_GB2312" w:eastAsia="仿宋_GB2312" w:cs="仿宋_GB2312"/>
              </w:rPr>
              <w:t>特</w:t>
            </w:r>
          </w:p>
        </w:tc>
        <w:tc>
          <w:tcPr>
            <w:tcW w:w="2227" w:type="dxa"/>
            <w:shd w:val="clear" w:color="auto" w:fill="auto"/>
            <w:vAlign w:val="center"/>
          </w:tcPr>
          <w:p w14:paraId="295EAE61">
            <w:pPr>
              <w:pStyle w:val="22"/>
              <w:jc w:val="center"/>
              <w:rPr>
                <w:rFonts w:hint="eastAsia" w:ascii="仿宋_GB2312" w:hAnsi="仿宋_GB2312" w:eastAsia="仿宋_GB2312" w:cs="仿宋_GB2312"/>
              </w:rPr>
            </w:pPr>
            <w:r>
              <w:rPr>
                <w:rFonts w:hint="eastAsia" w:ascii="仿宋_GB2312" w:hAnsi="仿宋_GB2312" w:eastAsia="仿宋_GB2312" w:cs="仿宋_GB2312"/>
              </w:rPr>
              <w:t>一</w:t>
            </w:r>
          </w:p>
        </w:tc>
        <w:tc>
          <w:tcPr>
            <w:tcW w:w="2079" w:type="dxa"/>
            <w:shd w:val="clear" w:color="auto" w:fill="auto"/>
            <w:vAlign w:val="center"/>
          </w:tcPr>
          <w:p w14:paraId="66591654">
            <w:pPr>
              <w:pStyle w:val="22"/>
              <w:jc w:val="center"/>
              <w:rPr>
                <w:rFonts w:hint="eastAsia" w:ascii="仿宋_GB2312" w:hAnsi="仿宋_GB2312" w:eastAsia="仿宋_GB2312" w:cs="仿宋_GB2312"/>
              </w:rPr>
            </w:pPr>
            <w:r>
              <w:rPr>
                <w:rFonts w:hint="eastAsia" w:ascii="仿宋_GB2312" w:hAnsi="仿宋_GB2312" w:eastAsia="仿宋_GB2312" w:cs="仿宋_GB2312"/>
              </w:rPr>
              <w:t>三</w:t>
            </w:r>
          </w:p>
        </w:tc>
        <w:tc>
          <w:tcPr>
            <w:tcW w:w="2099" w:type="dxa"/>
            <w:shd w:val="clear" w:color="auto" w:fill="auto"/>
            <w:vAlign w:val="center"/>
          </w:tcPr>
          <w:p w14:paraId="28FE323F">
            <w:pPr>
              <w:pStyle w:val="22"/>
              <w:jc w:val="center"/>
              <w:rPr>
                <w:rFonts w:hint="eastAsia" w:ascii="仿宋_GB2312" w:hAnsi="仿宋_GB2312" w:eastAsia="仿宋_GB2312" w:cs="仿宋_GB2312"/>
              </w:rPr>
            </w:pPr>
            <w:r>
              <w:rPr>
                <w:rFonts w:hint="eastAsia" w:ascii="仿宋_GB2312" w:hAnsi="仿宋_GB2312" w:eastAsia="仿宋_GB2312" w:cs="仿宋_GB2312"/>
              </w:rPr>
              <w:t>二</w:t>
            </w:r>
          </w:p>
        </w:tc>
      </w:tr>
      <w:tr w14:paraId="46412B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049" w:type="dxa"/>
            <w:shd w:val="clear" w:color="auto" w:fill="auto"/>
            <w:vAlign w:val="center"/>
          </w:tcPr>
          <w:p w14:paraId="55C31874">
            <w:pPr>
              <w:pStyle w:val="22"/>
              <w:jc w:val="center"/>
              <w:rPr>
                <w:rFonts w:hint="eastAsia" w:ascii="仿宋_GB2312" w:hAnsi="仿宋_GB2312" w:eastAsia="仿宋_GB2312" w:cs="仿宋_GB2312"/>
              </w:rPr>
            </w:pPr>
            <w:r>
              <w:rPr>
                <w:rFonts w:hint="eastAsia" w:ascii="仿宋_GB2312" w:hAnsi="仿宋_GB2312" w:eastAsia="仿宋_GB2312" w:cs="仿宋_GB2312"/>
              </w:rPr>
              <w:t>特</w:t>
            </w:r>
          </w:p>
        </w:tc>
        <w:tc>
          <w:tcPr>
            <w:tcW w:w="2227" w:type="dxa"/>
            <w:shd w:val="clear" w:color="auto" w:fill="auto"/>
            <w:vAlign w:val="center"/>
          </w:tcPr>
          <w:p w14:paraId="7148FF1E">
            <w:pPr>
              <w:pStyle w:val="22"/>
              <w:jc w:val="center"/>
              <w:rPr>
                <w:rFonts w:hint="eastAsia" w:ascii="仿宋_GB2312" w:hAnsi="仿宋_GB2312" w:eastAsia="仿宋_GB2312" w:cs="仿宋_GB2312"/>
              </w:rPr>
            </w:pPr>
            <w:r>
              <w:rPr>
                <w:rFonts w:hint="eastAsia" w:ascii="仿宋_GB2312" w:hAnsi="仿宋_GB2312" w:eastAsia="仿宋_GB2312" w:cs="仿宋_GB2312"/>
              </w:rPr>
              <w:t>二</w:t>
            </w:r>
          </w:p>
        </w:tc>
        <w:tc>
          <w:tcPr>
            <w:tcW w:w="2079" w:type="dxa"/>
            <w:shd w:val="clear" w:color="auto" w:fill="auto"/>
            <w:vAlign w:val="center"/>
          </w:tcPr>
          <w:p w14:paraId="0A41F73B">
            <w:pPr>
              <w:pStyle w:val="22"/>
              <w:jc w:val="center"/>
              <w:rPr>
                <w:rFonts w:hint="eastAsia" w:ascii="仿宋_GB2312" w:hAnsi="仿宋_GB2312" w:eastAsia="仿宋_GB2312" w:cs="仿宋_GB2312"/>
              </w:rPr>
            </w:pPr>
            <w:r>
              <w:rPr>
                <w:rFonts w:hint="eastAsia" w:ascii="仿宋_GB2312" w:hAnsi="仿宋_GB2312" w:eastAsia="仿宋_GB2312" w:cs="仿宋_GB2312"/>
              </w:rPr>
              <w:t>二</w:t>
            </w:r>
          </w:p>
        </w:tc>
        <w:tc>
          <w:tcPr>
            <w:tcW w:w="2099" w:type="dxa"/>
            <w:shd w:val="clear" w:color="auto" w:fill="auto"/>
            <w:vAlign w:val="center"/>
          </w:tcPr>
          <w:p w14:paraId="1A4FB815">
            <w:pPr>
              <w:pStyle w:val="22"/>
              <w:jc w:val="center"/>
              <w:rPr>
                <w:rFonts w:hint="eastAsia" w:ascii="仿宋_GB2312" w:hAnsi="仿宋_GB2312" w:eastAsia="仿宋_GB2312" w:cs="仿宋_GB2312"/>
              </w:rPr>
            </w:pPr>
            <w:r>
              <w:rPr>
                <w:rFonts w:hint="eastAsia" w:ascii="仿宋_GB2312" w:hAnsi="仿宋_GB2312" w:eastAsia="仿宋_GB2312" w:cs="仿宋_GB2312"/>
              </w:rPr>
              <w:t>二</w:t>
            </w:r>
          </w:p>
        </w:tc>
      </w:tr>
      <w:tr w14:paraId="2F0F8F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049" w:type="dxa"/>
            <w:shd w:val="clear" w:color="auto" w:fill="auto"/>
            <w:vAlign w:val="center"/>
          </w:tcPr>
          <w:p w14:paraId="53698FD8">
            <w:pPr>
              <w:pStyle w:val="22"/>
              <w:jc w:val="center"/>
              <w:rPr>
                <w:rFonts w:hint="eastAsia" w:ascii="仿宋_GB2312" w:hAnsi="仿宋_GB2312" w:eastAsia="仿宋_GB2312" w:cs="仿宋_GB2312"/>
              </w:rPr>
            </w:pPr>
            <w:r>
              <w:rPr>
                <w:rFonts w:hint="eastAsia" w:ascii="仿宋_GB2312" w:hAnsi="仿宋_GB2312" w:eastAsia="仿宋_GB2312" w:cs="仿宋_GB2312"/>
              </w:rPr>
              <w:t>特</w:t>
            </w:r>
          </w:p>
        </w:tc>
        <w:tc>
          <w:tcPr>
            <w:tcW w:w="2227" w:type="dxa"/>
            <w:shd w:val="clear" w:color="auto" w:fill="auto"/>
            <w:vAlign w:val="center"/>
          </w:tcPr>
          <w:p w14:paraId="7458A7A0">
            <w:pPr>
              <w:pStyle w:val="22"/>
              <w:jc w:val="center"/>
              <w:rPr>
                <w:rFonts w:hint="eastAsia" w:ascii="仿宋_GB2312" w:hAnsi="仿宋_GB2312" w:eastAsia="仿宋_GB2312" w:cs="仿宋_GB2312"/>
              </w:rPr>
            </w:pPr>
            <w:r>
              <w:rPr>
                <w:rFonts w:hint="eastAsia" w:ascii="仿宋_GB2312" w:hAnsi="仿宋_GB2312" w:eastAsia="仿宋_GB2312" w:cs="仿宋_GB2312"/>
              </w:rPr>
              <w:t>二</w:t>
            </w:r>
          </w:p>
        </w:tc>
        <w:tc>
          <w:tcPr>
            <w:tcW w:w="2079" w:type="dxa"/>
            <w:shd w:val="clear" w:color="auto" w:fill="auto"/>
            <w:vAlign w:val="center"/>
          </w:tcPr>
          <w:p w14:paraId="45CC8277">
            <w:pPr>
              <w:pStyle w:val="22"/>
              <w:jc w:val="center"/>
              <w:rPr>
                <w:rFonts w:hint="eastAsia" w:ascii="仿宋_GB2312" w:hAnsi="仿宋_GB2312" w:eastAsia="仿宋_GB2312" w:cs="仿宋_GB2312"/>
              </w:rPr>
            </w:pPr>
            <w:r>
              <w:rPr>
                <w:rFonts w:hint="eastAsia" w:ascii="仿宋_GB2312" w:hAnsi="仿宋_GB2312" w:eastAsia="仿宋_GB2312" w:cs="仿宋_GB2312"/>
              </w:rPr>
              <w:t>三</w:t>
            </w:r>
          </w:p>
        </w:tc>
        <w:tc>
          <w:tcPr>
            <w:tcW w:w="2099" w:type="dxa"/>
            <w:shd w:val="clear" w:color="auto" w:fill="auto"/>
            <w:vAlign w:val="center"/>
          </w:tcPr>
          <w:p w14:paraId="4E929083">
            <w:pPr>
              <w:pStyle w:val="22"/>
              <w:jc w:val="center"/>
              <w:rPr>
                <w:rFonts w:hint="eastAsia" w:ascii="仿宋_GB2312" w:hAnsi="仿宋_GB2312" w:eastAsia="仿宋_GB2312" w:cs="仿宋_GB2312"/>
              </w:rPr>
            </w:pPr>
            <w:r>
              <w:rPr>
                <w:rFonts w:hint="eastAsia" w:ascii="仿宋_GB2312" w:hAnsi="仿宋_GB2312" w:eastAsia="仿宋_GB2312" w:cs="仿宋_GB2312"/>
              </w:rPr>
              <w:t>二</w:t>
            </w:r>
          </w:p>
        </w:tc>
      </w:tr>
      <w:tr w14:paraId="124021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049" w:type="dxa"/>
            <w:shd w:val="clear" w:color="auto" w:fill="auto"/>
            <w:vAlign w:val="center"/>
          </w:tcPr>
          <w:p w14:paraId="18438257">
            <w:pPr>
              <w:pStyle w:val="22"/>
              <w:jc w:val="center"/>
              <w:rPr>
                <w:rFonts w:hint="eastAsia" w:ascii="仿宋_GB2312" w:hAnsi="仿宋_GB2312" w:eastAsia="仿宋_GB2312" w:cs="仿宋_GB2312"/>
              </w:rPr>
            </w:pPr>
            <w:r>
              <w:rPr>
                <w:rFonts w:hint="eastAsia" w:ascii="仿宋_GB2312" w:hAnsi="仿宋_GB2312" w:eastAsia="仿宋_GB2312" w:cs="仿宋_GB2312"/>
              </w:rPr>
              <w:t>一</w:t>
            </w:r>
          </w:p>
        </w:tc>
        <w:tc>
          <w:tcPr>
            <w:tcW w:w="2227" w:type="dxa"/>
            <w:shd w:val="clear" w:color="auto" w:fill="auto"/>
            <w:vAlign w:val="center"/>
          </w:tcPr>
          <w:p w14:paraId="41143A74">
            <w:pPr>
              <w:pStyle w:val="22"/>
              <w:jc w:val="center"/>
              <w:rPr>
                <w:rFonts w:hint="eastAsia" w:ascii="仿宋_GB2312" w:hAnsi="仿宋_GB2312" w:eastAsia="仿宋_GB2312" w:cs="仿宋_GB2312"/>
              </w:rPr>
            </w:pPr>
            <w:r>
              <w:rPr>
                <w:rFonts w:hint="eastAsia" w:ascii="仿宋_GB2312" w:hAnsi="仿宋_GB2312" w:eastAsia="仿宋_GB2312" w:cs="仿宋_GB2312"/>
              </w:rPr>
              <w:t>一</w:t>
            </w:r>
          </w:p>
        </w:tc>
        <w:tc>
          <w:tcPr>
            <w:tcW w:w="2079" w:type="dxa"/>
            <w:shd w:val="clear" w:color="auto" w:fill="auto"/>
            <w:vAlign w:val="center"/>
          </w:tcPr>
          <w:p w14:paraId="5D73510B">
            <w:pPr>
              <w:pStyle w:val="22"/>
              <w:jc w:val="center"/>
              <w:rPr>
                <w:rFonts w:hint="eastAsia" w:ascii="仿宋_GB2312" w:hAnsi="仿宋_GB2312" w:eastAsia="仿宋_GB2312" w:cs="仿宋_GB2312"/>
              </w:rPr>
            </w:pPr>
            <w:r>
              <w:rPr>
                <w:rFonts w:hint="eastAsia" w:ascii="仿宋_GB2312" w:hAnsi="仿宋_GB2312" w:eastAsia="仿宋_GB2312" w:cs="仿宋_GB2312"/>
              </w:rPr>
              <w:t>三</w:t>
            </w:r>
          </w:p>
        </w:tc>
        <w:tc>
          <w:tcPr>
            <w:tcW w:w="2099" w:type="dxa"/>
            <w:shd w:val="clear" w:color="auto" w:fill="auto"/>
            <w:vAlign w:val="center"/>
          </w:tcPr>
          <w:p w14:paraId="48973351">
            <w:pPr>
              <w:pStyle w:val="22"/>
              <w:jc w:val="center"/>
              <w:rPr>
                <w:rFonts w:hint="eastAsia" w:ascii="仿宋_GB2312" w:hAnsi="仿宋_GB2312" w:eastAsia="仿宋_GB2312" w:cs="仿宋_GB2312"/>
              </w:rPr>
            </w:pPr>
            <w:r>
              <w:rPr>
                <w:rFonts w:hint="eastAsia" w:ascii="仿宋_GB2312" w:hAnsi="仿宋_GB2312" w:eastAsia="仿宋_GB2312" w:cs="仿宋_GB2312"/>
              </w:rPr>
              <w:t>二</w:t>
            </w:r>
          </w:p>
        </w:tc>
      </w:tr>
      <w:tr w14:paraId="440C01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049" w:type="dxa"/>
            <w:shd w:val="clear" w:color="auto" w:fill="auto"/>
            <w:vAlign w:val="center"/>
          </w:tcPr>
          <w:p w14:paraId="48C2910E">
            <w:pPr>
              <w:pStyle w:val="22"/>
              <w:jc w:val="center"/>
              <w:rPr>
                <w:rFonts w:hint="eastAsia" w:ascii="仿宋_GB2312" w:hAnsi="仿宋_GB2312" w:eastAsia="仿宋_GB2312" w:cs="仿宋_GB2312"/>
              </w:rPr>
            </w:pPr>
            <w:r>
              <w:rPr>
                <w:rFonts w:hint="eastAsia" w:ascii="仿宋_GB2312" w:hAnsi="仿宋_GB2312" w:eastAsia="仿宋_GB2312" w:cs="仿宋_GB2312"/>
              </w:rPr>
              <w:t>一</w:t>
            </w:r>
          </w:p>
        </w:tc>
        <w:tc>
          <w:tcPr>
            <w:tcW w:w="2227" w:type="dxa"/>
            <w:shd w:val="clear" w:color="auto" w:fill="auto"/>
            <w:vAlign w:val="center"/>
          </w:tcPr>
          <w:p w14:paraId="5F47B7C1">
            <w:pPr>
              <w:pStyle w:val="22"/>
              <w:jc w:val="center"/>
              <w:rPr>
                <w:rFonts w:hint="eastAsia" w:ascii="仿宋_GB2312" w:hAnsi="仿宋_GB2312" w:eastAsia="仿宋_GB2312" w:cs="仿宋_GB2312"/>
              </w:rPr>
            </w:pPr>
            <w:r>
              <w:rPr>
                <w:rFonts w:hint="eastAsia" w:ascii="仿宋_GB2312" w:hAnsi="仿宋_GB2312" w:eastAsia="仿宋_GB2312" w:cs="仿宋_GB2312"/>
              </w:rPr>
              <w:t>二</w:t>
            </w:r>
          </w:p>
        </w:tc>
        <w:tc>
          <w:tcPr>
            <w:tcW w:w="2079" w:type="dxa"/>
            <w:shd w:val="clear" w:color="auto" w:fill="auto"/>
            <w:vAlign w:val="center"/>
          </w:tcPr>
          <w:p w14:paraId="050C3973">
            <w:pPr>
              <w:pStyle w:val="22"/>
              <w:jc w:val="center"/>
              <w:rPr>
                <w:rFonts w:hint="eastAsia" w:ascii="仿宋_GB2312" w:hAnsi="仿宋_GB2312" w:eastAsia="仿宋_GB2312" w:cs="仿宋_GB2312"/>
              </w:rPr>
            </w:pPr>
            <w:r>
              <w:rPr>
                <w:rFonts w:hint="eastAsia" w:ascii="仿宋_GB2312" w:hAnsi="仿宋_GB2312" w:eastAsia="仿宋_GB2312" w:cs="仿宋_GB2312"/>
              </w:rPr>
              <w:t>二</w:t>
            </w:r>
          </w:p>
        </w:tc>
        <w:tc>
          <w:tcPr>
            <w:tcW w:w="2099" w:type="dxa"/>
            <w:shd w:val="clear" w:color="auto" w:fill="auto"/>
            <w:vAlign w:val="center"/>
          </w:tcPr>
          <w:p w14:paraId="0145B671">
            <w:pPr>
              <w:pStyle w:val="22"/>
              <w:jc w:val="center"/>
              <w:rPr>
                <w:rFonts w:hint="eastAsia" w:ascii="仿宋_GB2312" w:hAnsi="仿宋_GB2312" w:eastAsia="仿宋_GB2312" w:cs="仿宋_GB2312"/>
              </w:rPr>
            </w:pPr>
            <w:r>
              <w:rPr>
                <w:rFonts w:hint="eastAsia" w:ascii="仿宋_GB2312" w:hAnsi="仿宋_GB2312" w:eastAsia="仿宋_GB2312" w:cs="仿宋_GB2312"/>
              </w:rPr>
              <w:t>二</w:t>
            </w:r>
          </w:p>
        </w:tc>
      </w:tr>
      <w:tr w14:paraId="02EF22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049" w:type="dxa"/>
            <w:shd w:val="clear" w:color="auto" w:fill="auto"/>
            <w:vAlign w:val="center"/>
          </w:tcPr>
          <w:p w14:paraId="15DD5A3B">
            <w:pPr>
              <w:pStyle w:val="22"/>
              <w:jc w:val="center"/>
              <w:rPr>
                <w:rFonts w:hint="eastAsia" w:ascii="仿宋_GB2312" w:hAnsi="仿宋_GB2312" w:eastAsia="仿宋_GB2312" w:cs="仿宋_GB2312"/>
              </w:rPr>
            </w:pPr>
            <w:r>
              <w:rPr>
                <w:rFonts w:hint="eastAsia" w:ascii="仿宋_GB2312" w:hAnsi="仿宋_GB2312" w:eastAsia="仿宋_GB2312" w:cs="仿宋_GB2312"/>
              </w:rPr>
              <w:t>一</w:t>
            </w:r>
          </w:p>
        </w:tc>
        <w:tc>
          <w:tcPr>
            <w:tcW w:w="2227" w:type="dxa"/>
            <w:shd w:val="clear" w:color="auto" w:fill="auto"/>
            <w:vAlign w:val="center"/>
          </w:tcPr>
          <w:p w14:paraId="1ECA7994">
            <w:pPr>
              <w:pStyle w:val="22"/>
              <w:jc w:val="center"/>
              <w:rPr>
                <w:rFonts w:hint="eastAsia" w:ascii="仿宋_GB2312" w:hAnsi="仿宋_GB2312" w:eastAsia="仿宋_GB2312" w:cs="仿宋_GB2312"/>
              </w:rPr>
            </w:pPr>
            <w:r>
              <w:rPr>
                <w:rFonts w:hint="eastAsia" w:ascii="仿宋_GB2312" w:hAnsi="仿宋_GB2312" w:eastAsia="仿宋_GB2312" w:cs="仿宋_GB2312"/>
              </w:rPr>
              <w:t>二</w:t>
            </w:r>
          </w:p>
        </w:tc>
        <w:tc>
          <w:tcPr>
            <w:tcW w:w="2079" w:type="dxa"/>
            <w:shd w:val="clear" w:color="auto" w:fill="auto"/>
            <w:vAlign w:val="center"/>
          </w:tcPr>
          <w:p w14:paraId="5F89488A">
            <w:pPr>
              <w:pStyle w:val="22"/>
              <w:jc w:val="center"/>
              <w:rPr>
                <w:rFonts w:hint="eastAsia" w:ascii="仿宋_GB2312" w:hAnsi="仿宋_GB2312" w:eastAsia="仿宋_GB2312" w:cs="仿宋_GB2312"/>
              </w:rPr>
            </w:pPr>
            <w:r>
              <w:rPr>
                <w:rFonts w:hint="eastAsia" w:ascii="仿宋_GB2312" w:hAnsi="仿宋_GB2312" w:eastAsia="仿宋_GB2312" w:cs="仿宋_GB2312"/>
              </w:rPr>
              <w:t>三</w:t>
            </w:r>
          </w:p>
        </w:tc>
        <w:tc>
          <w:tcPr>
            <w:tcW w:w="2099" w:type="dxa"/>
            <w:shd w:val="clear" w:color="auto" w:fill="auto"/>
            <w:vAlign w:val="center"/>
          </w:tcPr>
          <w:p w14:paraId="696EEC71">
            <w:pPr>
              <w:pStyle w:val="22"/>
              <w:jc w:val="center"/>
              <w:rPr>
                <w:rFonts w:hint="eastAsia" w:ascii="仿宋_GB2312" w:hAnsi="仿宋_GB2312" w:eastAsia="仿宋_GB2312" w:cs="仿宋_GB2312"/>
              </w:rPr>
            </w:pPr>
            <w:r>
              <w:rPr>
                <w:rFonts w:hint="eastAsia" w:ascii="仿宋_GB2312" w:hAnsi="仿宋_GB2312" w:eastAsia="仿宋_GB2312" w:cs="仿宋_GB2312"/>
              </w:rPr>
              <w:t>二</w:t>
            </w:r>
          </w:p>
        </w:tc>
      </w:tr>
      <w:tr w14:paraId="4108F2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049" w:type="dxa"/>
            <w:shd w:val="clear" w:color="auto" w:fill="auto"/>
            <w:vAlign w:val="center"/>
          </w:tcPr>
          <w:p w14:paraId="5FE5E373">
            <w:pPr>
              <w:pStyle w:val="22"/>
              <w:jc w:val="center"/>
              <w:rPr>
                <w:rFonts w:hint="eastAsia" w:ascii="仿宋_GB2312" w:hAnsi="仿宋_GB2312" w:eastAsia="仿宋_GB2312" w:cs="仿宋_GB2312"/>
              </w:rPr>
            </w:pPr>
            <w:r>
              <w:rPr>
                <w:rFonts w:hint="eastAsia" w:ascii="仿宋_GB2312" w:hAnsi="仿宋_GB2312" w:eastAsia="仿宋_GB2312" w:cs="仿宋_GB2312"/>
              </w:rPr>
              <w:t>二</w:t>
            </w:r>
          </w:p>
        </w:tc>
        <w:tc>
          <w:tcPr>
            <w:tcW w:w="2227" w:type="dxa"/>
            <w:shd w:val="clear" w:color="auto" w:fill="auto"/>
            <w:vAlign w:val="center"/>
          </w:tcPr>
          <w:p w14:paraId="51083E81">
            <w:pPr>
              <w:pStyle w:val="22"/>
              <w:jc w:val="center"/>
              <w:rPr>
                <w:rFonts w:hint="eastAsia" w:ascii="仿宋_GB2312" w:hAnsi="仿宋_GB2312" w:eastAsia="仿宋_GB2312" w:cs="仿宋_GB2312"/>
              </w:rPr>
            </w:pPr>
            <w:r>
              <w:rPr>
                <w:rFonts w:hint="eastAsia" w:ascii="仿宋_GB2312" w:hAnsi="仿宋_GB2312" w:eastAsia="仿宋_GB2312" w:cs="仿宋_GB2312"/>
              </w:rPr>
              <w:t>二</w:t>
            </w:r>
          </w:p>
        </w:tc>
        <w:tc>
          <w:tcPr>
            <w:tcW w:w="2079" w:type="dxa"/>
            <w:shd w:val="clear" w:color="auto" w:fill="auto"/>
            <w:vAlign w:val="center"/>
          </w:tcPr>
          <w:p w14:paraId="36AF14C5">
            <w:pPr>
              <w:pStyle w:val="22"/>
              <w:jc w:val="center"/>
              <w:rPr>
                <w:rFonts w:hint="eastAsia" w:ascii="仿宋_GB2312" w:hAnsi="仿宋_GB2312" w:eastAsia="仿宋_GB2312" w:cs="仿宋_GB2312"/>
              </w:rPr>
            </w:pPr>
            <w:r>
              <w:rPr>
                <w:rFonts w:hint="eastAsia" w:ascii="仿宋_GB2312" w:hAnsi="仿宋_GB2312" w:eastAsia="仿宋_GB2312" w:cs="仿宋_GB2312"/>
              </w:rPr>
              <w:t>二</w:t>
            </w:r>
          </w:p>
        </w:tc>
        <w:tc>
          <w:tcPr>
            <w:tcW w:w="2099" w:type="dxa"/>
            <w:shd w:val="clear" w:color="auto" w:fill="auto"/>
            <w:vAlign w:val="center"/>
          </w:tcPr>
          <w:p w14:paraId="4B32EA0F">
            <w:pPr>
              <w:pStyle w:val="22"/>
              <w:jc w:val="center"/>
              <w:rPr>
                <w:rFonts w:hint="eastAsia" w:ascii="仿宋_GB2312" w:hAnsi="仿宋_GB2312" w:eastAsia="仿宋_GB2312" w:cs="仿宋_GB2312"/>
              </w:rPr>
            </w:pPr>
            <w:r>
              <w:rPr>
                <w:rFonts w:hint="eastAsia" w:ascii="仿宋_GB2312" w:hAnsi="仿宋_GB2312" w:eastAsia="仿宋_GB2312" w:cs="仿宋_GB2312"/>
              </w:rPr>
              <w:t>二</w:t>
            </w:r>
          </w:p>
        </w:tc>
      </w:tr>
      <w:tr w14:paraId="7010F1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049" w:type="dxa"/>
            <w:shd w:val="clear" w:color="auto" w:fill="auto"/>
            <w:vAlign w:val="center"/>
          </w:tcPr>
          <w:p w14:paraId="2DD97F15">
            <w:pPr>
              <w:pStyle w:val="22"/>
              <w:jc w:val="center"/>
              <w:rPr>
                <w:rFonts w:hint="eastAsia" w:ascii="仿宋_GB2312" w:hAnsi="仿宋_GB2312" w:eastAsia="仿宋_GB2312" w:cs="仿宋_GB2312"/>
              </w:rPr>
            </w:pPr>
            <w:r>
              <w:rPr>
                <w:rFonts w:hint="eastAsia" w:ascii="仿宋_GB2312" w:hAnsi="仿宋_GB2312" w:eastAsia="仿宋_GB2312" w:cs="仿宋_GB2312"/>
              </w:rPr>
              <w:t>二</w:t>
            </w:r>
          </w:p>
        </w:tc>
        <w:tc>
          <w:tcPr>
            <w:tcW w:w="2227" w:type="dxa"/>
            <w:shd w:val="clear" w:color="auto" w:fill="auto"/>
            <w:vAlign w:val="center"/>
          </w:tcPr>
          <w:p w14:paraId="73F74C74">
            <w:pPr>
              <w:pStyle w:val="22"/>
              <w:jc w:val="center"/>
              <w:rPr>
                <w:rFonts w:hint="eastAsia" w:ascii="仿宋_GB2312" w:hAnsi="仿宋_GB2312" w:eastAsia="仿宋_GB2312" w:cs="仿宋_GB2312"/>
              </w:rPr>
            </w:pPr>
            <w:r>
              <w:rPr>
                <w:rFonts w:hint="eastAsia" w:ascii="仿宋_GB2312" w:hAnsi="仿宋_GB2312" w:eastAsia="仿宋_GB2312" w:cs="仿宋_GB2312"/>
              </w:rPr>
              <w:t>二</w:t>
            </w:r>
          </w:p>
        </w:tc>
        <w:tc>
          <w:tcPr>
            <w:tcW w:w="2079" w:type="dxa"/>
            <w:shd w:val="clear" w:color="auto" w:fill="auto"/>
            <w:vAlign w:val="center"/>
          </w:tcPr>
          <w:p w14:paraId="65E2F886">
            <w:pPr>
              <w:pStyle w:val="22"/>
              <w:jc w:val="center"/>
              <w:rPr>
                <w:rFonts w:hint="eastAsia" w:ascii="仿宋_GB2312" w:hAnsi="仿宋_GB2312" w:eastAsia="仿宋_GB2312" w:cs="仿宋_GB2312"/>
              </w:rPr>
            </w:pPr>
            <w:r>
              <w:rPr>
                <w:rFonts w:hint="eastAsia" w:ascii="仿宋_GB2312" w:hAnsi="仿宋_GB2312" w:eastAsia="仿宋_GB2312" w:cs="仿宋_GB2312"/>
              </w:rPr>
              <w:t>三</w:t>
            </w:r>
          </w:p>
        </w:tc>
        <w:tc>
          <w:tcPr>
            <w:tcW w:w="2099" w:type="dxa"/>
            <w:shd w:val="clear" w:color="auto" w:fill="auto"/>
            <w:vAlign w:val="center"/>
          </w:tcPr>
          <w:p w14:paraId="77770AD9">
            <w:pPr>
              <w:pStyle w:val="22"/>
              <w:jc w:val="center"/>
              <w:rPr>
                <w:rFonts w:hint="eastAsia" w:ascii="仿宋_GB2312" w:hAnsi="仿宋_GB2312" w:eastAsia="仿宋_GB2312" w:cs="仿宋_GB2312"/>
              </w:rPr>
            </w:pPr>
            <w:r>
              <w:rPr>
                <w:rFonts w:hint="eastAsia" w:ascii="仿宋_GB2312" w:hAnsi="仿宋_GB2312" w:eastAsia="仿宋_GB2312" w:cs="仿宋_GB2312"/>
              </w:rPr>
              <w:t>二</w:t>
            </w:r>
          </w:p>
        </w:tc>
      </w:tr>
      <w:tr w14:paraId="6F7724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049" w:type="dxa"/>
            <w:shd w:val="clear" w:color="auto" w:fill="auto"/>
            <w:vAlign w:val="center"/>
          </w:tcPr>
          <w:p w14:paraId="7464344B">
            <w:pPr>
              <w:pStyle w:val="22"/>
              <w:jc w:val="center"/>
              <w:rPr>
                <w:rFonts w:hint="eastAsia" w:ascii="仿宋_GB2312" w:hAnsi="仿宋_GB2312" w:eastAsia="仿宋_GB2312" w:cs="仿宋_GB2312"/>
              </w:rPr>
            </w:pPr>
            <w:r>
              <w:rPr>
                <w:rFonts w:hint="eastAsia" w:ascii="仿宋_GB2312" w:hAnsi="仿宋_GB2312" w:eastAsia="仿宋_GB2312" w:cs="仿宋_GB2312"/>
              </w:rPr>
              <w:t>特</w:t>
            </w:r>
          </w:p>
        </w:tc>
        <w:tc>
          <w:tcPr>
            <w:tcW w:w="2227" w:type="dxa"/>
            <w:shd w:val="clear" w:color="auto" w:fill="auto"/>
            <w:vAlign w:val="center"/>
          </w:tcPr>
          <w:p w14:paraId="5A3A708F">
            <w:pPr>
              <w:pStyle w:val="22"/>
              <w:jc w:val="center"/>
              <w:rPr>
                <w:rFonts w:hint="eastAsia" w:ascii="仿宋_GB2312" w:hAnsi="仿宋_GB2312" w:eastAsia="仿宋_GB2312" w:cs="仿宋_GB2312"/>
              </w:rPr>
            </w:pPr>
            <w:r>
              <w:rPr>
                <w:rFonts w:hint="eastAsia" w:ascii="仿宋_GB2312" w:hAnsi="仿宋_GB2312" w:eastAsia="仿宋_GB2312" w:cs="仿宋_GB2312"/>
              </w:rPr>
              <w:t>三</w:t>
            </w:r>
          </w:p>
        </w:tc>
        <w:tc>
          <w:tcPr>
            <w:tcW w:w="2079" w:type="dxa"/>
            <w:shd w:val="clear" w:color="auto" w:fill="auto"/>
            <w:vAlign w:val="center"/>
          </w:tcPr>
          <w:p w14:paraId="017D496B">
            <w:pPr>
              <w:pStyle w:val="22"/>
              <w:jc w:val="center"/>
              <w:rPr>
                <w:rFonts w:hint="eastAsia" w:ascii="仿宋_GB2312" w:hAnsi="仿宋_GB2312" w:eastAsia="仿宋_GB2312" w:cs="仿宋_GB2312"/>
              </w:rPr>
            </w:pPr>
            <w:r>
              <w:rPr>
                <w:rFonts w:hint="eastAsia" w:ascii="仿宋_GB2312" w:hAnsi="仿宋_GB2312" w:eastAsia="仿宋_GB2312" w:cs="仿宋_GB2312"/>
              </w:rPr>
              <w:t>三</w:t>
            </w:r>
          </w:p>
        </w:tc>
        <w:tc>
          <w:tcPr>
            <w:tcW w:w="2099" w:type="dxa"/>
            <w:shd w:val="clear" w:color="auto" w:fill="auto"/>
            <w:vAlign w:val="center"/>
          </w:tcPr>
          <w:p w14:paraId="28A237E7">
            <w:pPr>
              <w:pStyle w:val="22"/>
              <w:jc w:val="center"/>
              <w:rPr>
                <w:rFonts w:hint="eastAsia" w:ascii="仿宋_GB2312" w:hAnsi="仿宋_GB2312" w:eastAsia="仿宋_GB2312" w:cs="仿宋_GB2312"/>
              </w:rPr>
            </w:pPr>
            <w:r>
              <w:rPr>
                <w:rFonts w:hint="eastAsia" w:ascii="仿宋_GB2312" w:hAnsi="仿宋_GB2312" w:eastAsia="仿宋_GB2312" w:cs="仿宋_GB2312"/>
              </w:rPr>
              <w:t>三</w:t>
            </w:r>
          </w:p>
        </w:tc>
      </w:tr>
      <w:tr w14:paraId="607942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049" w:type="dxa"/>
            <w:shd w:val="clear" w:color="auto" w:fill="auto"/>
            <w:vAlign w:val="center"/>
          </w:tcPr>
          <w:p w14:paraId="4889D522">
            <w:pPr>
              <w:pStyle w:val="22"/>
              <w:jc w:val="center"/>
              <w:rPr>
                <w:rFonts w:hint="eastAsia" w:ascii="仿宋_GB2312" w:hAnsi="仿宋_GB2312" w:eastAsia="仿宋_GB2312" w:cs="仿宋_GB2312"/>
              </w:rPr>
            </w:pPr>
            <w:r>
              <w:rPr>
                <w:rFonts w:hint="eastAsia" w:ascii="仿宋_GB2312" w:hAnsi="仿宋_GB2312" w:eastAsia="仿宋_GB2312" w:cs="仿宋_GB2312"/>
              </w:rPr>
              <w:t>一</w:t>
            </w:r>
          </w:p>
        </w:tc>
        <w:tc>
          <w:tcPr>
            <w:tcW w:w="2227" w:type="dxa"/>
            <w:shd w:val="clear" w:color="auto" w:fill="auto"/>
            <w:vAlign w:val="center"/>
          </w:tcPr>
          <w:p w14:paraId="0E061013">
            <w:pPr>
              <w:pStyle w:val="22"/>
              <w:jc w:val="center"/>
              <w:rPr>
                <w:rFonts w:hint="eastAsia" w:ascii="仿宋_GB2312" w:hAnsi="仿宋_GB2312" w:eastAsia="仿宋_GB2312" w:cs="仿宋_GB2312"/>
              </w:rPr>
            </w:pPr>
            <w:r>
              <w:rPr>
                <w:rFonts w:hint="eastAsia" w:ascii="仿宋_GB2312" w:hAnsi="仿宋_GB2312" w:eastAsia="仿宋_GB2312" w:cs="仿宋_GB2312"/>
              </w:rPr>
              <w:t>三</w:t>
            </w:r>
          </w:p>
        </w:tc>
        <w:tc>
          <w:tcPr>
            <w:tcW w:w="2079" w:type="dxa"/>
            <w:shd w:val="clear" w:color="auto" w:fill="auto"/>
            <w:vAlign w:val="center"/>
          </w:tcPr>
          <w:p w14:paraId="3F0B0F02">
            <w:pPr>
              <w:pStyle w:val="22"/>
              <w:jc w:val="center"/>
              <w:rPr>
                <w:rFonts w:hint="eastAsia" w:ascii="仿宋_GB2312" w:hAnsi="仿宋_GB2312" w:eastAsia="仿宋_GB2312" w:cs="仿宋_GB2312"/>
              </w:rPr>
            </w:pPr>
            <w:r>
              <w:rPr>
                <w:rFonts w:hint="eastAsia" w:ascii="仿宋_GB2312" w:hAnsi="仿宋_GB2312" w:eastAsia="仿宋_GB2312" w:cs="仿宋_GB2312"/>
              </w:rPr>
              <w:t>三</w:t>
            </w:r>
          </w:p>
        </w:tc>
        <w:tc>
          <w:tcPr>
            <w:tcW w:w="2099" w:type="dxa"/>
            <w:shd w:val="clear" w:color="auto" w:fill="auto"/>
            <w:vAlign w:val="center"/>
          </w:tcPr>
          <w:p w14:paraId="13C7B2EB">
            <w:pPr>
              <w:pStyle w:val="22"/>
              <w:jc w:val="center"/>
              <w:rPr>
                <w:rFonts w:hint="eastAsia" w:ascii="仿宋_GB2312" w:hAnsi="仿宋_GB2312" w:eastAsia="仿宋_GB2312" w:cs="仿宋_GB2312"/>
              </w:rPr>
            </w:pPr>
            <w:r>
              <w:rPr>
                <w:rFonts w:hint="eastAsia" w:ascii="仿宋_GB2312" w:hAnsi="仿宋_GB2312" w:eastAsia="仿宋_GB2312" w:cs="仿宋_GB2312"/>
              </w:rPr>
              <w:t>三</w:t>
            </w:r>
          </w:p>
        </w:tc>
      </w:tr>
      <w:tr w14:paraId="6D4135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049" w:type="dxa"/>
            <w:shd w:val="clear" w:color="auto" w:fill="auto"/>
            <w:vAlign w:val="center"/>
          </w:tcPr>
          <w:p w14:paraId="780EAD90">
            <w:pPr>
              <w:pStyle w:val="22"/>
              <w:jc w:val="center"/>
              <w:rPr>
                <w:rFonts w:hint="eastAsia" w:ascii="仿宋_GB2312" w:hAnsi="仿宋_GB2312" w:eastAsia="仿宋_GB2312" w:cs="仿宋_GB2312"/>
              </w:rPr>
            </w:pPr>
            <w:r>
              <w:rPr>
                <w:rFonts w:hint="eastAsia" w:ascii="仿宋_GB2312" w:hAnsi="仿宋_GB2312" w:eastAsia="仿宋_GB2312" w:cs="仿宋_GB2312"/>
              </w:rPr>
              <w:t>二</w:t>
            </w:r>
          </w:p>
        </w:tc>
        <w:tc>
          <w:tcPr>
            <w:tcW w:w="2227" w:type="dxa"/>
            <w:shd w:val="clear" w:color="auto" w:fill="auto"/>
            <w:vAlign w:val="center"/>
          </w:tcPr>
          <w:p w14:paraId="393DCB21">
            <w:pPr>
              <w:pStyle w:val="22"/>
              <w:jc w:val="center"/>
              <w:rPr>
                <w:rFonts w:hint="eastAsia" w:ascii="仿宋_GB2312" w:hAnsi="仿宋_GB2312" w:eastAsia="仿宋_GB2312" w:cs="仿宋_GB2312"/>
              </w:rPr>
            </w:pPr>
            <w:r>
              <w:rPr>
                <w:rFonts w:hint="eastAsia" w:ascii="仿宋_GB2312" w:hAnsi="仿宋_GB2312" w:eastAsia="仿宋_GB2312" w:cs="仿宋_GB2312"/>
              </w:rPr>
              <w:t>三</w:t>
            </w:r>
          </w:p>
        </w:tc>
        <w:tc>
          <w:tcPr>
            <w:tcW w:w="2079" w:type="dxa"/>
            <w:shd w:val="clear" w:color="auto" w:fill="auto"/>
            <w:vAlign w:val="center"/>
          </w:tcPr>
          <w:p w14:paraId="6CC798E2">
            <w:pPr>
              <w:pStyle w:val="22"/>
              <w:jc w:val="center"/>
              <w:rPr>
                <w:rFonts w:hint="eastAsia" w:ascii="仿宋_GB2312" w:hAnsi="仿宋_GB2312" w:eastAsia="仿宋_GB2312" w:cs="仿宋_GB2312"/>
              </w:rPr>
            </w:pPr>
            <w:r>
              <w:rPr>
                <w:rFonts w:hint="eastAsia" w:ascii="仿宋_GB2312" w:hAnsi="仿宋_GB2312" w:eastAsia="仿宋_GB2312" w:cs="仿宋_GB2312"/>
              </w:rPr>
              <w:t>三</w:t>
            </w:r>
          </w:p>
        </w:tc>
        <w:tc>
          <w:tcPr>
            <w:tcW w:w="2099" w:type="dxa"/>
            <w:shd w:val="clear" w:color="auto" w:fill="auto"/>
            <w:vAlign w:val="center"/>
          </w:tcPr>
          <w:p w14:paraId="4B9E24E9">
            <w:pPr>
              <w:pStyle w:val="22"/>
              <w:jc w:val="center"/>
              <w:rPr>
                <w:rFonts w:hint="eastAsia" w:ascii="仿宋_GB2312" w:hAnsi="仿宋_GB2312" w:eastAsia="仿宋_GB2312" w:cs="仿宋_GB2312"/>
              </w:rPr>
            </w:pPr>
            <w:r>
              <w:rPr>
                <w:rFonts w:hint="eastAsia" w:ascii="仿宋_GB2312" w:hAnsi="仿宋_GB2312" w:eastAsia="仿宋_GB2312" w:cs="仿宋_GB2312"/>
              </w:rPr>
              <w:t>三</w:t>
            </w:r>
          </w:p>
        </w:tc>
      </w:tr>
      <w:tr w14:paraId="6024B3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049" w:type="dxa"/>
            <w:shd w:val="clear" w:color="auto" w:fill="auto"/>
            <w:vAlign w:val="center"/>
          </w:tcPr>
          <w:p w14:paraId="5257AF48">
            <w:pPr>
              <w:pStyle w:val="22"/>
              <w:jc w:val="center"/>
              <w:rPr>
                <w:rFonts w:hint="eastAsia" w:ascii="仿宋_GB2312" w:hAnsi="仿宋_GB2312" w:eastAsia="仿宋_GB2312" w:cs="仿宋_GB2312"/>
              </w:rPr>
            </w:pPr>
            <w:r>
              <w:rPr>
                <w:rFonts w:hint="eastAsia" w:ascii="仿宋_GB2312" w:hAnsi="仿宋_GB2312" w:eastAsia="仿宋_GB2312" w:cs="仿宋_GB2312"/>
              </w:rPr>
              <w:t>三</w:t>
            </w:r>
          </w:p>
        </w:tc>
        <w:tc>
          <w:tcPr>
            <w:tcW w:w="2227" w:type="dxa"/>
            <w:shd w:val="clear" w:color="auto" w:fill="auto"/>
            <w:vAlign w:val="center"/>
          </w:tcPr>
          <w:p w14:paraId="6F9D00D1">
            <w:pPr>
              <w:pStyle w:val="22"/>
              <w:jc w:val="center"/>
              <w:rPr>
                <w:rFonts w:hint="eastAsia" w:ascii="仿宋_GB2312" w:hAnsi="仿宋_GB2312" w:eastAsia="仿宋_GB2312" w:cs="仿宋_GB2312"/>
              </w:rPr>
            </w:pPr>
            <w:r>
              <w:rPr>
                <w:rFonts w:hint="eastAsia" w:ascii="仿宋_GB2312" w:hAnsi="仿宋_GB2312" w:eastAsia="仿宋_GB2312" w:cs="仿宋_GB2312"/>
              </w:rPr>
              <w:t>三</w:t>
            </w:r>
          </w:p>
        </w:tc>
        <w:tc>
          <w:tcPr>
            <w:tcW w:w="2079" w:type="dxa"/>
            <w:shd w:val="clear" w:color="auto" w:fill="auto"/>
            <w:vAlign w:val="center"/>
          </w:tcPr>
          <w:p w14:paraId="125F979C">
            <w:pPr>
              <w:pStyle w:val="22"/>
              <w:jc w:val="center"/>
              <w:rPr>
                <w:rFonts w:hint="eastAsia" w:ascii="仿宋_GB2312" w:hAnsi="仿宋_GB2312" w:eastAsia="仿宋_GB2312" w:cs="仿宋_GB2312"/>
              </w:rPr>
            </w:pPr>
            <w:r>
              <w:rPr>
                <w:rFonts w:hint="eastAsia" w:ascii="仿宋_GB2312" w:hAnsi="仿宋_GB2312" w:eastAsia="仿宋_GB2312" w:cs="仿宋_GB2312"/>
              </w:rPr>
              <w:t>三</w:t>
            </w:r>
          </w:p>
        </w:tc>
        <w:tc>
          <w:tcPr>
            <w:tcW w:w="2099" w:type="dxa"/>
            <w:shd w:val="clear" w:color="auto" w:fill="auto"/>
            <w:vAlign w:val="center"/>
          </w:tcPr>
          <w:p w14:paraId="2BD6CE5E">
            <w:pPr>
              <w:pStyle w:val="22"/>
              <w:jc w:val="center"/>
              <w:rPr>
                <w:rFonts w:hint="eastAsia" w:ascii="仿宋_GB2312" w:hAnsi="仿宋_GB2312" w:eastAsia="仿宋_GB2312" w:cs="仿宋_GB2312"/>
              </w:rPr>
            </w:pPr>
            <w:r>
              <w:rPr>
                <w:rFonts w:hint="eastAsia" w:ascii="仿宋_GB2312" w:hAnsi="仿宋_GB2312" w:eastAsia="仿宋_GB2312" w:cs="仿宋_GB2312"/>
              </w:rPr>
              <w:t>三</w:t>
            </w:r>
          </w:p>
        </w:tc>
      </w:tr>
    </w:tbl>
    <w:p w14:paraId="07981698">
      <w:pPr>
        <w:pStyle w:val="4"/>
        <w:adjustRightInd w:val="0"/>
        <w:snapToGrid w:val="0"/>
        <w:spacing w:line="360" w:lineRule="auto"/>
        <w:ind w:firstLine="0" w:firstLineChars="0"/>
        <w:rPr>
          <w:rFonts w:hint="eastAsia" w:ascii="仿宋_GB2312" w:hAnsi="仿宋_GB2312" w:eastAsia="仿宋_GB2312" w:cs="仿宋_GB2312"/>
          <w:b/>
          <w:sz w:val="24"/>
        </w:rPr>
      </w:pPr>
    </w:p>
    <w:p w14:paraId="1D0220BE">
      <w:pPr>
        <w:keepNext w:val="0"/>
        <w:keepLines w:val="0"/>
        <w:pageBreakBefore w:val="0"/>
        <w:widowControl w:val="0"/>
        <w:kinsoku/>
        <w:wordWrap/>
        <w:overflowPunct/>
        <w:topLinePunct w:val="0"/>
        <w:autoSpaceDE/>
        <w:autoSpaceDN/>
        <w:bidi w:val="0"/>
        <w:adjustRightInd w:val="0"/>
        <w:snapToGrid w:val="0"/>
        <w:spacing w:line="360" w:lineRule="auto"/>
        <w:ind w:left="25" w:right="24"/>
        <w:textAlignment w:val="auto"/>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三、试验验证的分析及预期的经济效益、社会效益和生态效益</w:t>
      </w:r>
    </w:p>
    <w:p w14:paraId="097CA925">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jc w:val="lef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w:t>
      </w:r>
      <w:r>
        <w:rPr>
          <w:rFonts w:hint="eastAsia" w:ascii="仿宋_GB2312" w:hAnsi="仿宋_GB2312" w:eastAsia="仿宋_GB2312" w:cs="仿宋_GB2312"/>
          <w:kern w:val="2"/>
          <w:sz w:val="24"/>
          <w:szCs w:val="24"/>
          <w:lang w:val="en-US" w:eastAsia="zh-CN" w:bidi="ar-SA"/>
        </w:rPr>
        <w:t>张家川红花牛种群鉴定标准</w:t>
      </w:r>
      <w:r>
        <w:rPr>
          <w:rFonts w:hint="eastAsia" w:ascii="仿宋_GB2312" w:hAnsi="仿宋_GB2312" w:eastAsia="仿宋_GB2312" w:cs="仿宋_GB2312"/>
          <w:kern w:val="0"/>
          <w:sz w:val="24"/>
          <w:szCs w:val="24"/>
        </w:rPr>
        <w:t>》起草完成后，标准编制小组在</w:t>
      </w:r>
      <w:r>
        <w:rPr>
          <w:rFonts w:hint="eastAsia" w:ascii="仿宋_GB2312" w:hAnsi="仿宋_GB2312" w:eastAsia="仿宋_GB2312" w:cs="仿宋_GB2312"/>
          <w:kern w:val="0"/>
          <w:sz w:val="24"/>
          <w:szCs w:val="24"/>
          <w:lang w:val="en-US" w:eastAsia="zh-CN"/>
        </w:rPr>
        <w:t>张家川县志洋种养殖农民专业合作社、旺平种养殖农民专业合作社、大发展种养殖农民专业合作社等肉牛养殖场</w:t>
      </w:r>
      <w:r>
        <w:rPr>
          <w:rFonts w:hint="eastAsia" w:ascii="仿宋_GB2312" w:hAnsi="仿宋_GB2312" w:eastAsia="仿宋_GB2312" w:cs="仿宋_GB2312"/>
          <w:kern w:val="0"/>
          <w:sz w:val="24"/>
          <w:szCs w:val="24"/>
        </w:rPr>
        <w:t>分别对标准中的主要技术指标进行了验证，验证结果显示，各项内容、指标均符合</w:t>
      </w:r>
      <w:r>
        <w:rPr>
          <w:rFonts w:hint="eastAsia" w:ascii="仿宋_GB2312" w:hAnsi="仿宋_GB2312" w:eastAsia="仿宋_GB2312" w:cs="仿宋_GB2312"/>
          <w:b/>
          <w:sz w:val="24"/>
          <w:szCs w:val="24"/>
        </w:rPr>
        <w:t xml:space="preserve"> </w:t>
      </w:r>
      <w:r>
        <w:rPr>
          <w:rFonts w:hint="eastAsia" w:ascii="仿宋_GB2312" w:hAnsi="仿宋_GB2312" w:eastAsia="仿宋_GB2312" w:cs="仿宋_GB2312"/>
          <w:kern w:val="2"/>
          <w:sz w:val="24"/>
          <w:szCs w:val="24"/>
          <w:lang w:val="en-US" w:eastAsia="zh-CN" w:bidi="ar-SA"/>
        </w:rPr>
        <w:t>张家川红花牛</w:t>
      </w:r>
      <w:r>
        <w:rPr>
          <w:rFonts w:hint="eastAsia" w:ascii="仿宋_GB2312" w:hAnsi="仿宋_GB2312" w:eastAsia="仿宋_GB2312" w:cs="仿宋_GB2312"/>
          <w:kern w:val="0"/>
          <w:sz w:val="24"/>
          <w:szCs w:val="24"/>
        </w:rPr>
        <w:t>的生产实际，技术指标合理、方法科学可行，可操作性强。</w:t>
      </w:r>
      <w:r>
        <w:rPr>
          <w:rFonts w:hint="eastAsia" w:ascii="仿宋_GB2312" w:hAnsi="仿宋_GB2312" w:eastAsia="仿宋_GB2312" w:cs="仿宋_GB2312"/>
          <w:kern w:val="0"/>
          <w:sz w:val="24"/>
          <w:szCs w:val="24"/>
          <w:lang w:val="en-US" w:eastAsia="zh-CN"/>
        </w:rPr>
        <w:t>团体</w:t>
      </w:r>
      <w:r>
        <w:rPr>
          <w:rFonts w:hint="eastAsia" w:ascii="仿宋_GB2312" w:hAnsi="仿宋_GB2312" w:eastAsia="仿宋_GB2312" w:cs="仿宋_GB2312"/>
          <w:kern w:val="0"/>
          <w:sz w:val="24"/>
          <w:szCs w:val="24"/>
        </w:rPr>
        <w:t>标准《</w:t>
      </w:r>
      <w:r>
        <w:rPr>
          <w:rFonts w:hint="eastAsia" w:ascii="仿宋_GB2312" w:hAnsi="仿宋_GB2312" w:eastAsia="仿宋_GB2312" w:cs="仿宋_GB2312"/>
          <w:kern w:val="2"/>
          <w:sz w:val="24"/>
          <w:szCs w:val="24"/>
          <w:lang w:val="en-US" w:eastAsia="zh-CN" w:bidi="ar-SA"/>
        </w:rPr>
        <w:t>张家川红花牛种群鉴定标准</w:t>
      </w:r>
      <w:r>
        <w:rPr>
          <w:rFonts w:hint="eastAsia" w:ascii="仿宋_GB2312" w:hAnsi="仿宋_GB2312" w:eastAsia="仿宋_GB2312" w:cs="仿宋_GB2312"/>
          <w:kern w:val="0"/>
          <w:sz w:val="24"/>
          <w:szCs w:val="24"/>
        </w:rPr>
        <w:t>》的制定，对指导并规范</w:t>
      </w:r>
      <w:r>
        <w:rPr>
          <w:rFonts w:hint="eastAsia" w:ascii="仿宋_GB2312" w:hAnsi="仿宋_GB2312" w:eastAsia="仿宋_GB2312" w:cs="仿宋_GB2312"/>
          <w:kern w:val="2"/>
          <w:sz w:val="24"/>
          <w:szCs w:val="24"/>
          <w:lang w:val="en-US" w:eastAsia="zh-CN" w:bidi="ar-SA"/>
        </w:rPr>
        <w:t>张家川红花牛</w:t>
      </w:r>
      <w:r>
        <w:rPr>
          <w:rFonts w:hint="eastAsia" w:ascii="仿宋_GB2312" w:hAnsi="仿宋_GB2312" w:eastAsia="仿宋_GB2312" w:cs="仿宋_GB2312"/>
          <w:kern w:val="0"/>
          <w:sz w:val="24"/>
          <w:szCs w:val="24"/>
        </w:rPr>
        <w:t>选育和生产将起到关键性的作用。制定后的标准不仅对我国</w:t>
      </w:r>
      <w:r>
        <w:rPr>
          <w:rFonts w:hint="eastAsia" w:ascii="仿宋_GB2312" w:hAnsi="仿宋_GB2312" w:eastAsia="仿宋_GB2312" w:cs="仿宋_GB2312"/>
          <w:kern w:val="2"/>
          <w:sz w:val="24"/>
          <w:szCs w:val="24"/>
          <w:lang w:val="en-US" w:eastAsia="zh-CN" w:bidi="ar-SA"/>
        </w:rPr>
        <w:t>张家川红花牛</w:t>
      </w:r>
      <w:r>
        <w:rPr>
          <w:rFonts w:hint="eastAsia" w:ascii="仿宋_GB2312" w:hAnsi="仿宋_GB2312" w:eastAsia="仿宋_GB2312" w:cs="仿宋_GB2312"/>
          <w:kern w:val="0"/>
          <w:sz w:val="24"/>
          <w:szCs w:val="24"/>
        </w:rPr>
        <w:t>种群的数量和质量的提高，进行标准化选育和管理具有重要的意义，而且对促进</w:t>
      </w:r>
      <w:r>
        <w:rPr>
          <w:rFonts w:hint="eastAsia" w:ascii="仿宋_GB2312" w:hAnsi="仿宋_GB2312" w:eastAsia="仿宋_GB2312" w:cs="仿宋_GB2312"/>
          <w:kern w:val="2"/>
          <w:sz w:val="24"/>
          <w:szCs w:val="24"/>
          <w:lang w:val="en-US" w:eastAsia="zh-CN" w:bidi="ar-SA"/>
        </w:rPr>
        <w:t>张家川红花牛</w:t>
      </w:r>
      <w:r>
        <w:rPr>
          <w:rFonts w:hint="eastAsia" w:ascii="仿宋_GB2312" w:hAnsi="仿宋_GB2312" w:eastAsia="仿宋_GB2312" w:cs="仿宋_GB2312"/>
          <w:kern w:val="0"/>
          <w:sz w:val="24"/>
          <w:szCs w:val="24"/>
        </w:rPr>
        <w:t>选育提高，增强市场竞争力，实现畜牧业增效、牧民增收，发展</w:t>
      </w:r>
      <w:r>
        <w:rPr>
          <w:rFonts w:hint="eastAsia" w:ascii="仿宋_GB2312" w:hAnsi="仿宋_GB2312" w:eastAsia="仿宋_GB2312" w:cs="仿宋_GB2312"/>
          <w:kern w:val="2"/>
          <w:sz w:val="24"/>
          <w:szCs w:val="24"/>
          <w:lang w:val="en-US" w:eastAsia="zh-CN" w:bidi="ar-SA"/>
        </w:rPr>
        <w:t>张家川红花牛</w:t>
      </w:r>
      <w:r>
        <w:rPr>
          <w:rFonts w:hint="eastAsia" w:ascii="仿宋_GB2312" w:hAnsi="仿宋_GB2312" w:eastAsia="仿宋_GB2312" w:cs="仿宋_GB2312"/>
          <w:kern w:val="0"/>
          <w:sz w:val="24"/>
          <w:szCs w:val="24"/>
          <w:lang w:val="en-US" w:eastAsia="zh-CN"/>
        </w:rPr>
        <w:t>产</w:t>
      </w:r>
      <w:r>
        <w:rPr>
          <w:rFonts w:hint="eastAsia" w:ascii="仿宋_GB2312" w:hAnsi="仿宋_GB2312" w:eastAsia="仿宋_GB2312" w:cs="仿宋_GB2312"/>
          <w:kern w:val="0"/>
          <w:sz w:val="24"/>
          <w:szCs w:val="24"/>
        </w:rPr>
        <w:t>业也具有现实意义，标准的预期经济效益、社会效益和生态效益非常显著。</w:t>
      </w:r>
    </w:p>
    <w:p w14:paraId="673821D7">
      <w:pPr>
        <w:keepNext w:val="0"/>
        <w:keepLines w:val="0"/>
        <w:pageBreakBefore w:val="0"/>
        <w:widowControl w:val="0"/>
        <w:kinsoku/>
        <w:wordWrap/>
        <w:overflowPunct/>
        <w:topLinePunct w:val="0"/>
        <w:autoSpaceDE/>
        <w:autoSpaceDN/>
        <w:bidi w:val="0"/>
        <w:adjustRightInd w:val="0"/>
        <w:snapToGrid w:val="0"/>
        <w:spacing w:line="360" w:lineRule="auto"/>
        <w:textAlignment w:val="auto"/>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四、与国际、国外同类标准技术内容的对比情况，或者与测试的国外样品、样机的有关数据对比情况；</w:t>
      </w:r>
    </w:p>
    <w:p w14:paraId="2B40624C">
      <w:pPr>
        <w:keepNext w:val="0"/>
        <w:keepLines w:val="0"/>
        <w:pageBreakBefore w:val="0"/>
        <w:widowControl w:val="0"/>
        <w:kinsoku/>
        <w:wordWrap/>
        <w:overflowPunct/>
        <w:topLinePunct w:val="0"/>
        <w:autoSpaceDE/>
        <w:autoSpaceDN/>
        <w:bidi w:val="0"/>
        <w:adjustRightInd w:val="0"/>
        <w:snapToGrid w:val="0"/>
        <w:spacing w:line="360" w:lineRule="auto"/>
        <w:textAlignment w:val="auto"/>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 xml:space="preserve">   </w:t>
      </w:r>
      <w:r>
        <w:rPr>
          <w:rFonts w:hint="eastAsia" w:ascii="仿宋_GB2312" w:hAnsi="仿宋_GB2312" w:eastAsia="仿宋_GB2312" w:cs="仿宋_GB2312"/>
          <w:kern w:val="2"/>
          <w:sz w:val="24"/>
          <w:szCs w:val="24"/>
          <w:lang w:val="en-US" w:eastAsia="zh-CN" w:bidi="ar-SA"/>
        </w:rPr>
        <w:t>张家川红花牛</w:t>
      </w:r>
      <w:r>
        <w:rPr>
          <w:rFonts w:hint="eastAsia" w:ascii="仿宋_GB2312" w:hAnsi="仿宋_GB2312" w:eastAsia="仿宋_GB2312" w:cs="仿宋_GB2312"/>
          <w:sz w:val="24"/>
        </w:rPr>
        <w:t>是</w:t>
      </w:r>
      <w:r>
        <w:rPr>
          <w:rFonts w:hint="eastAsia" w:ascii="仿宋_GB2312" w:hAnsi="仿宋_GB2312" w:eastAsia="仿宋_GB2312" w:cs="仿宋_GB2312"/>
          <w:sz w:val="24"/>
          <w:lang w:val="en-US" w:eastAsia="zh-CN"/>
        </w:rPr>
        <w:t>甘肃省张家川县优良的地方肉牛类群</w:t>
      </w:r>
      <w:r>
        <w:rPr>
          <w:rFonts w:hint="eastAsia" w:ascii="仿宋_GB2312" w:hAnsi="仿宋_GB2312" w:eastAsia="仿宋_GB2312" w:cs="仿宋_GB2312"/>
          <w:sz w:val="24"/>
        </w:rPr>
        <w:t>，制定《</w:t>
      </w:r>
      <w:r>
        <w:rPr>
          <w:rFonts w:hint="eastAsia" w:ascii="仿宋_GB2312" w:hAnsi="仿宋_GB2312" w:eastAsia="仿宋_GB2312" w:cs="仿宋_GB2312"/>
          <w:kern w:val="2"/>
          <w:sz w:val="24"/>
          <w:szCs w:val="24"/>
          <w:lang w:val="en-US" w:eastAsia="zh-CN" w:bidi="ar-SA"/>
        </w:rPr>
        <w:t>张家川红花牛种群鉴定标准</w:t>
      </w:r>
      <w:r>
        <w:rPr>
          <w:rFonts w:hint="eastAsia" w:ascii="仿宋_GB2312" w:hAnsi="仿宋_GB2312" w:eastAsia="仿宋_GB2312" w:cs="仿宋_GB2312"/>
          <w:sz w:val="24"/>
        </w:rPr>
        <w:t>》标准，对指导并规范</w:t>
      </w:r>
      <w:r>
        <w:rPr>
          <w:rFonts w:hint="eastAsia" w:ascii="仿宋_GB2312" w:hAnsi="仿宋_GB2312" w:eastAsia="仿宋_GB2312" w:cs="仿宋_GB2312"/>
          <w:kern w:val="2"/>
          <w:sz w:val="24"/>
          <w:szCs w:val="24"/>
          <w:lang w:val="en-US" w:eastAsia="zh-CN" w:bidi="ar-SA"/>
        </w:rPr>
        <w:t>张家川红花牛</w:t>
      </w:r>
      <w:r>
        <w:rPr>
          <w:rFonts w:hint="eastAsia" w:ascii="仿宋_GB2312" w:hAnsi="仿宋_GB2312" w:eastAsia="仿宋_GB2312" w:cs="仿宋_GB2312"/>
          <w:sz w:val="24"/>
          <w:lang w:val="en-US" w:eastAsia="zh-CN"/>
        </w:rPr>
        <w:t>类群</w:t>
      </w:r>
      <w:r>
        <w:rPr>
          <w:rFonts w:hint="eastAsia" w:ascii="仿宋_GB2312" w:hAnsi="仿宋_GB2312" w:eastAsia="仿宋_GB2312" w:cs="仿宋_GB2312"/>
          <w:sz w:val="24"/>
        </w:rPr>
        <w:t>选育和生产性能的稳定和提高将发挥关键性的作用，对</w:t>
      </w:r>
      <w:r>
        <w:rPr>
          <w:rFonts w:hint="eastAsia" w:ascii="仿宋_GB2312" w:hAnsi="仿宋_GB2312" w:eastAsia="仿宋_GB2312" w:cs="仿宋_GB2312"/>
          <w:kern w:val="2"/>
          <w:sz w:val="24"/>
          <w:szCs w:val="24"/>
          <w:lang w:val="en-US" w:eastAsia="zh-CN" w:bidi="ar-SA"/>
        </w:rPr>
        <w:t>张家川红花牛</w:t>
      </w:r>
      <w:r>
        <w:rPr>
          <w:rFonts w:hint="eastAsia" w:ascii="仿宋_GB2312" w:hAnsi="仿宋_GB2312" w:eastAsia="仿宋_GB2312" w:cs="仿宋_GB2312"/>
          <w:sz w:val="24"/>
          <w:lang w:val="en-US" w:eastAsia="zh-CN"/>
        </w:rPr>
        <w:t>类群</w:t>
      </w:r>
      <w:r>
        <w:rPr>
          <w:rFonts w:hint="eastAsia" w:ascii="仿宋_GB2312" w:hAnsi="仿宋_GB2312" w:eastAsia="仿宋_GB2312" w:cs="仿宋_GB2312"/>
          <w:sz w:val="24"/>
        </w:rPr>
        <w:t>选育及种群质量的提高、标准化选育和管理具有重要的指导价值。国家和国外均无同类技术标准。</w:t>
      </w:r>
    </w:p>
    <w:p w14:paraId="7E1FD69F">
      <w:pPr>
        <w:pStyle w:val="4"/>
        <w:keepNext w:val="0"/>
        <w:keepLines w:val="0"/>
        <w:pageBreakBefore w:val="0"/>
        <w:widowControl w:val="0"/>
        <w:kinsoku/>
        <w:wordWrap/>
        <w:overflowPunct/>
        <w:topLinePunct w:val="0"/>
        <w:autoSpaceDE/>
        <w:autoSpaceDN/>
        <w:bidi w:val="0"/>
        <w:adjustRightInd w:val="0"/>
        <w:snapToGrid w:val="0"/>
        <w:spacing w:line="360" w:lineRule="auto"/>
        <w:ind w:firstLine="0" w:firstLineChars="0"/>
        <w:textAlignment w:val="auto"/>
        <w:rPr>
          <w:rFonts w:hint="eastAsia" w:ascii="仿宋_GB2312" w:hAnsi="仿宋_GB2312" w:eastAsia="仿宋_GB2312" w:cs="仿宋_GB2312"/>
          <w:b/>
          <w:sz w:val="24"/>
        </w:rPr>
      </w:pPr>
      <w:r>
        <w:rPr>
          <w:rFonts w:hint="eastAsia" w:ascii="仿宋_GB2312" w:hAnsi="仿宋_GB2312" w:eastAsia="仿宋_GB2312" w:cs="仿宋_GB2312"/>
          <w:b/>
          <w:sz w:val="24"/>
        </w:rPr>
        <w:t>五、采用国际标准</w:t>
      </w:r>
    </w:p>
    <w:p w14:paraId="50039253">
      <w:pPr>
        <w:pStyle w:val="4"/>
        <w:keepNext w:val="0"/>
        <w:keepLines w:val="0"/>
        <w:pageBreakBefore w:val="0"/>
        <w:widowControl w:val="0"/>
        <w:kinsoku/>
        <w:wordWrap/>
        <w:overflowPunct/>
        <w:topLinePunct w:val="0"/>
        <w:autoSpaceDE/>
        <w:autoSpaceDN/>
        <w:bidi w:val="0"/>
        <w:adjustRightInd w:val="0"/>
        <w:snapToGrid w:val="0"/>
        <w:spacing w:line="360" w:lineRule="auto"/>
        <w:ind w:firstLine="480"/>
        <w:textAlignment w:val="auto"/>
        <w:rPr>
          <w:rFonts w:hint="eastAsia" w:ascii="仿宋_GB2312" w:hAnsi="仿宋_GB2312" w:eastAsia="仿宋_GB2312" w:cs="仿宋_GB2312"/>
          <w:sz w:val="24"/>
        </w:rPr>
      </w:pPr>
      <w:r>
        <w:rPr>
          <w:rFonts w:hint="eastAsia" w:ascii="仿宋_GB2312" w:hAnsi="仿宋_GB2312" w:eastAsia="仿宋_GB2312" w:cs="仿宋_GB2312"/>
          <w:sz w:val="24"/>
        </w:rPr>
        <w:t>本标准没有同类国际标准可采用。</w:t>
      </w:r>
    </w:p>
    <w:p w14:paraId="299478CA">
      <w:pPr>
        <w:pStyle w:val="4"/>
        <w:keepNext w:val="0"/>
        <w:keepLines w:val="0"/>
        <w:pageBreakBefore w:val="0"/>
        <w:widowControl w:val="0"/>
        <w:kinsoku/>
        <w:wordWrap/>
        <w:overflowPunct/>
        <w:topLinePunct w:val="0"/>
        <w:autoSpaceDE/>
        <w:autoSpaceDN/>
        <w:bidi w:val="0"/>
        <w:adjustRightInd w:val="0"/>
        <w:snapToGrid w:val="0"/>
        <w:spacing w:line="360" w:lineRule="auto"/>
        <w:ind w:firstLine="0" w:firstLineChars="0"/>
        <w:textAlignment w:val="auto"/>
        <w:rPr>
          <w:rFonts w:hint="eastAsia" w:ascii="仿宋_GB2312" w:hAnsi="仿宋_GB2312" w:eastAsia="仿宋_GB2312" w:cs="仿宋_GB2312"/>
          <w:b/>
          <w:sz w:val="24"/>
        </w:rPr>
      </w:pPr>
      <w:r>
        <w:rPr>
          <w:rFonts w:hint="eastAsia" w:ascii="仿宋_GB2312" w:hAnsi="仿宋_GB2312" w:eastAsia="仿宋_GB2312" w:cs="仿宋_GB2312"/>
          <w:b/>
          <w:sz w:val="24"/>
        </w:rPr>
        <w:t>六、与现行法律与强制性标准之间衔接、协调情况</w:t>
      </w:r>
    </w:p>
    <w:p w14:paraId="6179912C">
      <w:pPr>
        <w:pStyle w:val="4"/>
        <w:keepNext w:val="0"/>
        <w:keepLines w:val="0"/>
        <w:pageBreakBefore w:val="0"/>
        <w:widowControl w:val="0"/>
        <w:kinsoku/>
        <w:wordWrap/>
        <w:overflowPunct/>
        <w:topLinePunct w:val="0"/>
        <w:autoSpaceDE/>
        <w:autoSpaceDN/>
        <w:bidi w:val="0"/>
        <w:adjustRightInd w:val="0"/>
        <w:snapToGrid w:val="0"/>
        <w:spacing w:line="360" w:lineRule="auto"/>
        <w:ind w:firstLine="480"/>
        <w:textAlignment w:val="auto"/>
        <w:rPr>
          <w:rFonts w:hint="eastAsia" w:ascii="仿宋_GB2312" w:hAnsi="仿宋_GB2312" w:eastAsia="仿宋_GB2312" w:cs="仿宋_GB2312"/>
          <w:sz w:val="24"/>
        </w:rPr>
      </w:pPr>
      <w:r>
        <w:rPr>
          <w:rFonts w:hint="eastAsia" w:ascii="仿宋_GB2312" w:hAnsi="仿宋_GB2312" w:eastAsia="仿宋_GB2312" w:cs="仿宋_GB2312"/>
          <w:sz w:val="24"/>
        </w:rPr>
        <w:t>《</w:t>
      </w:r>
      <w:r>
        <w:rPr>
          <w:rFonts w:hint="eastAsia" w:ascii="仿宋_GB2312" w:hAnsi="仿宋_GB2312" w:eastAsia="仿宋_GB2312" w:cs="仿宋_GB2312"/>
          <w:kern w:val="2"/>
          <w:sz w:val="24"/>
          <w:szCs w:val="24"/>
          <w:lang w:val="en-US" w:eastAsia="zh-CN" w:bidi="ar-SA"/>
        </w:rPr>
        <w:t>张家川红花牛种群鉴定标准</w:t>
      </w:r>
      <w:r>
        <w:rPr>
          <w:rFonts w:hint="eastAsia" w:ascii="仿宋_GB2312" w:hAnsi="仿宋_GB2312" w:eastAsia="仿宋_GB2312" w:cs="仿宋_GB2312"/>
          <w:sz w:val="24"/>
        </w:rPr>
        <w:t>》标准与我国现行的农业法、畜牧法和国家畜禽资源管理委员会条例等有效的一系列法律没有相悖之处。标准严格执行农业法、畜牧法和国家畜禽资源管理委员会条例等有效的一系列法律。</w:t>
      </w:r>
    </w:p>
    <w:p w14:paraId="587B4B4A">
      <w:pPr>
        <w:pStyle w:val="4"/>
        <w:keepNext w:val="0"/>
        <w:keepLines w:val="0"/>
        <w:pageBreakBefore w:val="0"/>
        <w:widowControl w:val="0"/>
        <w:kinsoku/>
        <w:wordWrap/>
        <w:overflowPunct/>
        <w:topLinePunct w:val="0"/>
        <w:autoSpaceDE/>
        <w:autoSpaceDN/>
        <w:bidi w:val="0"/>
        <w:adjustRightInd w:val="0"/>
        <w:snapToGrid w:val="0"/>
        <w:spacing w:line="360" w:lineRule="auto"/>
        <w:ind w:firstLine="0" w:firstLineChars="0"/>
        <w:textAlignment w:val="auto"/>
        <w:rPr>
          <w:rFonts w:hint="eastAsia" w:ascii="仿宋_GB2312" w:hAnsi="仿宋_GB2312" w:eastAsia="仿宋_GB2312" w:cs="仿宋_GB2312"/>
          <w:b/>
          <w:sz w:val="24"/>
        </w:rPr>
      </w:pPr>
      <w:r>
        <w:rPr>
          <w:rFonts w:hint="eastAsia" w:ascii="仿宋_GB2312" w:hAnsi="仿宋_GB2312" w:eastAsia="仿宋_GB2312" w:cs="仿宋_GB2312"/>
          <w:b/>
          <w:sz w:val="24"/>
        </w:rPr>
        <w:t>七、重大分歧意见的处理经过和依据</w:t>
      </w:r>
    </w:p>
    <w:p w14:paraId="39ADE773">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在制定行业标准的过程中起草单位广泛征求了意见，并经过多次多层面反复磋商，未出现重大分歧。</w:t>
      </w:r>
    </w:p>
    <w:p w14:paraId="06A93B20">
      <w:pPr>
        <w:keepNext w:val="0"/>
        <w:keepLines w:val="0"/>
        <w:pageBreakBefore w:val="0"/>
        <w:widowControl w:val="0"/>
        <w:kinsoku/>
        <w:wordWrap/>
        <w:overflowPunct/>
        <w:topLinePunct w:val="0"/>
        <w:autoSpaceDE/>
        <w:autoSpaceDN/>
        <w:bidi w:val="0"/>
        <w:adjustRightInd w:val="0"/>
        <w:snapToGrid w:val="0"/>
        <w:spacing w:line="360" w:lineRule="auto"/>
        <w:textAlignment w:val="auto"/>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八、涉及专利的有关说明</w:t>
      </w:r>
    </w:p>
    <w:p w14:paraId="41F09B01">
      <w:pPr>
        <w:pStyle w:val="4"/>
        <w:keepNext w:val="0"/>
        <w:keepLines w:val="0"/>
        <w:pageBreakBefore w:val="0"/>
        <w:widowControl w:val="0"/>
        <w:kinsoku/>
        <w:wordWrap/>
        <w:overflowPunct/>
        <w:topLinePunct w:val="0"/>
        <w:autoSpaceDE/>
        <w:autoSpaceDN/>
        <w:bidi w:val="0"/>
        <w:adjustRightInd w:val="0"/>
        <w:snapToGrid w:val="0"/>
        <w:spacing w:line="360" w:lineRule="auto"/>
        <w:ind w:firstLine="480"/>
        <w:textAlignment w:val="auto"/>
        <w:rPr>
          <w:rFonts w:hint="eastAsia" w:ascii="仿宋_GB2312" w:hAnsi="仿宋_GB2312" w:eastAsia="仿宋_GB2312" w:cs="仿宋_GB2312"/>
          <w:sz w:val="24"/>
        </w:rPr>
      </w:pPr>
      <w:r>
        <w:rPr>
          <w:rFonts w:hint="eastAsia" w:ascii="仿宋_GB2312" w:hAnsi="仿宋_GB2312" w:eastAsia="仿宋_GB2312" w:cs="仿宋_GB2312"/>
          <w:sz w:val="24"/>
        </w:rPr>
        <w:t>《</w:t>
      </w:r>
      <w:r>
        <w:rPr>
          <w:rFonts w:hint="eastAsia" w:ascii="仿宋_GB2312" w:hAnsi="仿宋_GB2312" w:eastAsia="仿宋_GB2312" w:cs="仿宋_GB2312"/>
          <w:kern w:val="2"/>
          <w:sz w:val="24"/>
          <w:szCs w:val="24"/>
          <w:lang w:val="en-US" w:eastAsia="zh-CN" w:bidi="ar-SA"/>
        </w:rPr>
        <w:t>张家川红花牛种群鉴定标准</w:t>
      </w:r>
      <w:r>
        <w:rPr>
          <w:rFonts w:hint="eastAsia" w:ascii="仿宋_GB2312" w:hAnsi="仿宋_GB2312" w:eastAsia="仿宋_GB2312" w:cs="仿宋_GB2312"/>
          <w:sz w:val="24"/>
        </w:rPr>
        <w:t>》标准未涉及专利技术。</w:t>
      </w:r>
    </w:p>
    <w:p w14:paraId="6AE78949">
      <w:pPr>
        <w:pStyle w:val="4"/>
        <w:keepNext w:val="0"/>
        <w:keepLines w:val="0"/>
        <w:pageBreakBefore w:val="0"/>
        <w:widowControl w:val="0"/>
        <w:kinsoku/>
        <w:wordWrap/>
        <w:overflowPunct/>
        <w:topLinePunct w:val="0"/>
        <w:autoSpaceDE/>
        <w:autoSpaceDN/>
        <w:bidi w:val="0"/>
        <w:adjustRightInd w:val="0"/>
        <w:snapToGrid w:val="0"/>
        <w:spacing w:line="360" w:lineRule="auto"/>
        <w:ind w:firstLine="0" w:firstLineChars="0"/>
        <w:textAlignment w:val="auto"/>
        <w:rPr>
          <w:rFonts w:hint="eastAsia" w:ascii="仿宋_GB2312" w:hAnsi="仿宋_GB2312" w:eastAsia="仿宋_GB2312" w:cs="仿宋_GB2312"/>
          <w:b/>
          <w:sz w:val="24"/>
        </w:rPr>
      </w:pPr>
      <w:r>
        <w:rPr>
          <w:rFonts w:hint="eastAsia" w:ascii="仿宋_GB2312" w:hAnsi="仿宋_GB2312" w:eastAsia="仿宋_GB2312" w:cs="仿宋_GB2312"/>
          <w:b/>
          <w:sz w:val="24"/>
        </w:rPr>
        <w:t>九、实施国家标准的要求，以及组织措施、技术措施、过渡期和实施日期的建议等措施建议</w:t>
      </w:r>
    </w:p>
    <w:p w14:paraId="7D075902">
      <w:pPr>
        <w:pStyle w:val="4"/>
        <w:keepNext w:val="0"/>
        <w:keepLines w:val="0"/>
        <w:pageBreakBefore w:val="0"/>
        <w:widowControl w:val="0"/>
        <w:kinsoku/>
        <w:wordWrap/>
        <w:overflowPunct/>
        <w:topLinePunct w:val="0"/>
        <w:autoSpaceDE/>
        <w:autoSpaceDN/>
        <w:bidi w:val="0"/>
        <w:adjustRightInd w:val="0"/>
        <w:snapToGrid w:val="0"/>
        <w:spacing w:line="360" w:lineRule="auto"/>
        <w:ind w:firstLine="480"/>
        <w:textAlignment w:val="auto"/>
        <w:rPr>
          <w:rFonts w:hint="eastAsia" w:ascii="仿宋_GB2312" w:hAnsi="仿宋_GB2312" w:eastAsia="仿宋_GB2312" w:cs="仿宋_GB2312"/>
          <w:sz w:val="24"/>
        </w:rPr>
      </w:pPr>
      <w:r>
        <w:rPr>
          <w:rFonts w:hint="eastAsia" w:ascii="仿宋_GB2312" w:hAnsi="仿宋_GB2312" w:eastAsia="仿宋_GB2312" w:cs="仿宋_GB2312"/>
          <w:sz w:val="24"/>
        </w:rPr>
        <w:t>应用《</w:t>
      </w:r>
      <w:r>
        <w:rPr>
          <w:rFonts w:hint="eastAsia" w:ascii="仿宋_GB2312" w:hAnsi="仿宋_GB2312" w:eastAsia="仿宋_GB2312" w:cs="仿宋_GB2312"/>
          <w:kern w:val="2"/>
          <w:sz w:val="24"/>
          <w:szCs w:val="24"/>
          <w:lang w:val="en-US" w:eastAsia="zh-CN" w:bidi="ar-SA"/>
        </w:rPr>
        <w:t>张家川红花牛种群鉴定标准</w:t>
      </w:r>
      <w:r>
        <w:rPr>
          <w:rFonts w:hint="eastAsia" w:ascii="仿宋_GB2312" w:hAnsi="仿宋_GB2312" w:eastAsia="仿宋_GB2312" w:cs="仿宋_GB2312"/>
          <w:sz w:val="24"/>
        </w:rPr>
        <w:t>》</w:t>
      </w:r>
      <w:r>
        <w:rPr>
          <w:rFonts w:hint="eastAsia" w:ascii="仿宋_GB2312" w:hAnsi="仿宋_GB2312" w:eastAsia="仿宋_GB2312" w:cs="仿宋_GB2312"/>
          <w:sz w:val="24"/>
          <w:lang w:val="en-US" w:eastAsia="zh-CN"/>
        </w:rPr>
        <w:t>团体</w:t>
      </w:r>
      <w:r>
        <w:rPr>
          <w:rFonts w:hint="eastAsia" w:ascii="仿宋_GB2312" w:hAnsi="仿宋_GB2312" w:eastAsia="仿宋_GB2312" w:cs="仿宋_GB2312"/>
          <w:sz w:val="24"/>
        </w:rPr>
        <w:t>标准，对</w:t>
      </w:r>
      <w:r>
        <w:rPr>
          <w:rFonts w:hint="eastAsia" w:ascii="仿宋_GB2312" w:hAnsi="仿宋_GB2312" w:eastAsia="仿宋_GB2312" w:cs="仿宋_GB2312"/>
          <w:kern w:val="2"/>
          <w:sz w:val="24"/>
          <w:szCs w:val="24"/>
          <w:lang w:val="en-US" w:eastAsia="zh-CN" w:bidi="ar-SA"/>
        </w:rPr>
        <w:t>张家川红花牛</w:t>
      </w:r>
      <w:r>
        <w:rPr>
          <w:rFonts w:hint="eastAsia" w:ascii="仿宋_GB2312" w:hAnsi="仿宋_GB2312" w:eastAsia="仿宋_GB2312" w:cs="仿宋_GB2312"/>
          <w:sz w:val="24"/>
        </w:rPr>
        <w:t>种用公牛和生产母牛进行选育，及时淘汰劣质和不符合种用标准的</w:t>
      </w:r>
      <w:r>
        <w:rPr>
          <w:rFonts w:hint="eastAsia" w:ascii="仿宋_GB2312" w:hAnsi="仿宋_GB2312" w:eastAsia="仿宋_GB2312" w:cs="仿宋_GB2312"/>
          <w:sz w:val="24"/>
          <w:lang w:val="en-US" w:eastAsia="zh-CN"/>
        </w:rPr>
        <w:t>牛只</w:t>
      </w:r>
      <w:r>
        <w:rPr>
          <w:rFonts w:hint="eastAsia" w:ascii="仿宋_GB2312" w:hAnsi="仿宋_GB2312" w:eastAsia="仿宋_GB2312" w:cs="仿宋_GB2312"/>
          <w:sz w:val="24"/>
        </w:rPr>
        <w:t>，确定种公牛的使用年限和种用价值，提高</w:t>
      </w:r>
      <w:r>
        <w:rPr>
          <w:rFonts w:hint="eastAsia" w:ascii="仿宋_GB2312" w:hAnsi="仿宋_GB2312" w:eastAsia="仿宋_GB2312" w:cs="仿宋_GB2312"/>
          <w:kern w:val="2"/>
          <w:sz w:val="24"/>
          <w:szCs w:val="24"/>
          <w:lang w:val="en-US" w:eastAsia="zh-CN" w:bidi="ar-SA"/>
        </w:rPr>
        <w:t>张家川红花牛</w:t>
      </w:r>
      <w:r>
        <w:rPr>
          <w:rFonts w:hint="eastAsia" w:ascii="仿宋_GB2312" w:hAnsi="仿宋_GB2312" w:eastAsia="仿宋_GB2312" w:cs="仿宋_GB2312"/>
          <w:sz w:val="24"/>
        </w:rPr>
        <w:t>群体质量。在</w:t>
      </w:r>
      <w:r>
        <w:rPr>
          <w:rFonts w:hint="eastAsia" w:ascii="仿宋_GB2312" w:hAnsi="仿宋_GB2312" w:eastAsia="仿宋_GB2312" w:cs="仿宋_GB2312"/>
          <w:kern w:val="2"/>
          <w:sz w:val="24"/>
          <w:szCs w:val="24"/>
          <w:lang w:val="en-US" w:eastAsia="zh-CN" w:bidi="ar-SA"/>
        </w:rPr>
        <w:t>张家川红花牛</w:t>
      </w:r>
      <w:r>
        <w:rPr>
          <w:rFonts w:hint="eastAsia" w:ascii="仿宋_GB2312" w:hAnsi="仿宋_GB2312" w:eastAsia="仿宋_GB2312" w:cs="仿宋_GB2312"/>
          <w:sz w:val="24"/>
          <w:lang w:val="en-US" w:eastAsia="zh-CN"/>
        </w:rPr>
        <w:t>选育场</w:t>
      </w:r>
      <w:r>
        <w:rPr>
          <w:rFonts w:hint="eastAsia" w:ascii="仿宋_GB2312" w:hAnsi="仿宋_GB2312" w:eastAsia="仿宋_GB2312" w:cs="仿宋_GB2312"/>
          <w:sz w:val="24"/>
        </w:rPr>
        <w:t>按标准进行强制性的选育和管理，在生产中通过专业技术人员对农牧民进行技术培训，提高对《</w:t>
      </w:r>
      <w:r>
        <w:rPr>
          <w:rFonts w:hint="eastAsia" w:ascii="仿宋_GB2312" w:hAnsi="仿宋_GB2312" w:eastAsia="仿宋_GB2312" w:cs="仿宋_GB2312"/>
          <w:kern w:val="2"/>
          <w:sz w:val="24"/>
          <w:szCs w:val="24"/>
          <w:lang w:val="en-US" w:eastAsia="zh-CN" w:bidi="ar-SA"/>
        </w:rPr>
        <w:t>张家川红花牛种群鉴定标准</w:t>
      </w:r>
      <w:r>
        <w:rPr>
          <w:rFonts w:hint="eastAsia" w:ascii="仿宋_GB2312" w:hAnsi="仿宋_GB2312" w:eastAsia="仿宋_GB2312" w:cs="仿宋_GB2312"/>
          <w:sz w:val="24"/>
        </w:rPr>
        <w:t>》</w:t>
      </w:r>
      <w:r>
        <w:rPr>
          <w:rFonts w:hint="eastAsia" w:ascii="仿宋_GB2312" w:hAnsi="仿宋_GB2312" w:eastAsia="仿宋_GB2312" w:cs="仿宋_GB2312"/>
          <w:sz w:val="24"/>
          <w:lang w:val="en-US" w:eastAsia="zh-CN"/>
        </w:rPr>
        <w:t>团体</w:t>
      </w:r>
      <w:r>
        <w:rPr>
          <w:rFonts w:hint="eastAsia" w:ascii="仿宋_GB2312" w:hAnsi="仿宋_GB2312" w:eastAsia="仿宋_GB2312" w:cs="仿宋_GB2312"/>
          <w:sz w:val="24"/>
        </w:rPr>
        <w:t>标准的认识水平及农牧民群众对科学选育知识的接受能力，使标准在生产中发挥作用。《</w:t>
      </w:r>
      <w:r>
        <w:rPr>
          <w:rFonts w:hint="eastAsia" w:ascii="仿宋_GB2312" w:hAnsi="仿宋_GB2312" w:eastAsia="仿宋_GB2312" w:cs="仿宋_GB2312"/>
          <w:kern w:val="2"/>
          <w:sz w:val="24"/>
          <w:szCs w:val="24"/>
          <w:lang w:val="en-US" w:eastAsia="zh-CN" w:bidi="ar-SA"/>
        </w:rPr>
        <w:t>张家川红花牛种群鉴定标准</w:t>
      </w:r>
      <w:r>
        <w:rPr>
          <w:rFonts w:hint="eastAsia" w:ascii="仿宋_GB2312" w:hAnsi="仿宋_GB2312" w:eastAsia="仿宋_GB2312" w:cs="仿宋_GB2312"/>
          <w:sz w:val="24"/>
        </w:rPr>
        <w:t>》标准如通过审定，建议</w:t>
      </w:r>
      <w:r>
        <w:rPr>
          <w:rFonts w:hint="eastAsia" w:ascii="仿宋_GB2312" w:hAnsi="仿宋_GB2312" w:eastAsia="仿宋_GB2312" w:cs="仿宋_GB2312"/>
          <w:sz w:val="24"/>
          <w:lang w:val="en-US" w:eastAsia="zh-CN"/>
        </w:rPr>
        <w:t>甘肃省质量协会</w:t>
      </w:r>
      <w:r>
        <w:rPr>
          <w:rFonts w:hint="eastAsia" w:ascii="仿宋_GB2312" w:hAnsi="仿宋_GB2312" w:eastAsia="仿宋_GB2312" w:cs="仿宋_GB2312"/>
          <w:sz w:val="24"/>
        </w:rPr>
        <w:t>向社会公布本标准，使相关部门在工作中作为操作依据。</w:t>
      </w:r>
    </w:p>
    <w:p w14:paraId="7036234C">
      <w:pPr>
        <w:pStyle w:val="4"/>
        <w:keepNext w:val="0"/>
        <w:keepLines w:val="0"/>
        <w:pageBreakBefore w:val="0"/>
        <w:widowControl w:val="0"/>
        <w:kinsoku/>
        <w:wordWrap/>
        <w:overflowPunct/>
        <w:topLinePunct w:val="0"/>
        <w:autoSpaceDE/>
        <w:autoSpaceDN/>
        <w:bidi w:val="0"/>
        <w:adjustRightInd w:val="0"/>
        <w:snapToGrid w:val="0"/>
        <w:spacing w:line="360" w:lineRule="auto"/>
        <w:ind w:firstLine="0" w:firstLineChars="0"/>
        <w:textAlignment w:val="auto"/>
        <w:rPr>
          <w:rFonts w:hint="eastAsia" w:ascii="仿宋_GB2312" w:hAnsi="仿宋_GB2312" w:eastAsia="仿宋_GB2312" w:cs="仿宋_GB2312"/>
          <w:b/>
          <w:sz w:val="24"/>
        </w:rPr>
      </w:pPr>
      <w:r>
        <w:rPr>
          <w:rFonts w:hint="eastAsia" w:ascii="仿宋_GB2312" w:hAnsi="仿宋_GB2312" w:eastAsia="仿宋_GB2312" w:cs="仿宋_GB2312"/>
          <w:b/>
          <w:sz w:val="24"/>
        </w:rPr>
        <w:t>十、其他应予说明的事项</w:t>
      </w:r>
    </w:p>
    <w:p w14:paraId="1816ABC6">
      <w:pPr>
        <w:keepNext w:val="0"/>
        <w:keepLines w:val="0"/>
        <w:pageBreakBefore w:val="0"/>
        <w:widowControl w:val="0"/>
        <w:kinsoku/>
        <w:wordWrap/>
        <w:overflowPunct/>
        <w:topLinePunct w:val="0"/>
        <w:autoSpaceDE/>
        <w:autoSpaceDN/>
        <w:bidi w:val="0"/>
        <w:adjustRightInd w:val="0"/>
        <w:snapToGrid w:val="0"/>
        <w:spacing w:line="360" w:lineRule="auto"/>
        <w:ind w:firstLine="480"/>
        <w:jc w:val="left"/>
        <w:textAlignment w:val="auto"/>
        <w:rPr>
          <w:rFonts w:hint="eastAsia" w:ascii="仿宋_GB2312" w:hAnsi="仿宋_GB2312" w:eastAsia="仿宋_GB2312" w:cs="仿宋_GB2312"/>
        </w:rPr>
      </w:pPr>
      <w:r>
        <w:rPr>
          <w:rFonts w:hint="eastAsia" w:ascii="仿宋_GB2312" w:hAnsi="仿宋_GB2312" w:eastAsia="仿宋_GB2312" w:cs="仿宋_GB2312"/>
          <w:sz w:val="24"/>
          <w:szCs w:val="24"/>
        </w:rPr>
        <w:t>本标准的主要起草人为《大通牦牛》《天祝白牦牛》《牦牛生产性能测定技术规范》《牦牛人工授精技术规范》及《牦牛冷冻精液制作技术规程》农业行业标准的主要起草人，且是</w:t>
      </w:r>
      <w:r>
        <w:rPr>
          <w:rFonts w:hint="eastAsia" w:ascii="仿宋_GB2312" w:hAnsi="仿宋_GB2312" w:eastAsia="仿宋_GB2312" w:cs="仿宋_GB2312"/>
          <w:sz w:val="24"/>
          <w:lang w:val="en-US" w:eastAsia="zh-CN"/>
        </w:rPr>
        <w:t>甘肃省科技科技特派团专项“张家川红花肉牛选育改良及提质增效技术集成示范项目”和张家川县揭榜挂帅科技项目“张家川红花牛选育改良及提质增效技术集成示范项目”项目的主要执行者，积累了大量的数据资料，</w:t>
      </w:r>
      <w:r>
        <w:rPr>
          <w:rFonts w:hint="eastAsia" w:ascii="仿宋_GB2312" w:hAnsi="仿宋_GB2312" w:eastAsia="仿宋_GB2312" w:cs="仿宋_GB2312"/>
          <w:sz w:val="24"/>
          <w:szCs w:val="24"/>
        </w:rPr>
        <w:t>了解</w:t>
      </w:r>
      <w:r>
        <w:rPr>
          <w:rFonts w:hint="eastAsia" w:ascii="仿宋_GB2312" w:hAnsi="仿宋_GB2312" w:eastAsia="仿宋_GB2312" w:cs="仿宋_GB2312"/>
          <w:sz w:val="24"/>
          <w:lang w:val="en-US" w:eastAsia="zh-CN"/>
        </w:rPr>
        <w:t>张家川红花牛</w:t>
      </w:r>
      <w:r>
        <w:rPr>
          <w:rFonts w:hint="eastAsia" w:ascii="仿宋_GB2312" w:hAnsi="仿宋_GB2312" w:eastAsia="仿宋_GB2312" w:cs="仿宋_GB2312"/>
          <w:sz w:val="24"/>
          <w:szCs w:val="24"/>
        </w:rPr>
        <w:t>生长发育规律，具有</w:t>
      </w:r>
      <w:r>
        <w:rPr>
          <w:rFonts w:hint="eastAsia" w:ascii="仿宋_GB2312" w:hAnsi="仿宋_GB2312" w:eastAsia="仿宋_GB2312" w:cs="仿宋_GB2312"/>
          <w:sz w:val="24"/>
          <w:szCs w:val="24"/>
          <w:lang w:val="en-US" w:eastAsia="zh-CN"/>
        </w:rPr>
        <w:t>肉牛</w:t>
      </w:r>
      <w:r>
        <w:rPr>
          <w:rFonts w:hint="eastAsia" w:ascii="仿宋_GB2312" w:hAnsi="仿宋_GB2312" w:eastAsia="仿宋_GB2312" w:cs="仿宋_GB2312"/>
          <w:sz w:val="24"/>
          <w:szCs w:val="24"/>
        </w:rPr>
        <w:t>生产的工作经验，具备标准编制资格。</w:t>
      </w:r>
      <w:r>
        <w:rPr>
          <w:rFonts w:hint="eastAsia" w:ascii="仿宋_GB2312" w:hAnsi="仿宋_GB2312" w:eastAsia="仿宋_GB2312" w:cs="仿宋_GB2312"/>
        </w:rPr>
        <w:t xml:space="preserve"> </w:t>
      </w:r>
    </w:p>
    <w:p w14:paraId="052E95E0">
      <w:pPr>
        <w:keepNext w:val="0"/>
        <w:keepLines w:val="0"/>
        <w:pageBreakBefore w:val="0"/>
        <w:widowControl w:val="0"/>
        <w:kinsoku/>
        <w:wordWrap/>
        <w:overflowPunct/>
        <w:topLinePunct w:val="0"/>
        <w:autoSpaceDE/>
        <w:autoSpaceDN/>
        <w:bidi w:val="0"/>
        <w:adjustRightInd w:val="0"/>
        <w:snapToGrid w:val="0"/>
        <w:spacing w:line="360" w:lineRule="auto"/>
        <w:ind w:firstLine="480"/>
        <w:jc w:val="left"/>
        <w:textAlignment w:val="auto"/>
        <w:rPr>
          <w:rFonts w:hint="eastAsia" w:ascii="仿宋_GB2312" w:hAnsi="仿宋_GB2312" w:eastAsia="仿宋_GB2312" w:cs="仿宋_GB2312"/>
        </w:rPr>
      </w:pPr>
    </w:p>
    <w:p w14:paraId="1C229A60">
      <w:pPr>
        <w:keepNext w:val="0"/>
        <w:keepLines w:val="0"/>
        <w:pageBreakBefore w:val="0"/>
        <w:widowControl w:val="0"/>
        <w:kinsoku/>
        <w:wordWrap/>
        <w:overflowPunct/>
        <w:topLinePunct w:val="0"/>
        <w:autoSpaceDE/>
        <w:autoSpaceDN/>
        <w:bidi w:val="0"/>
        <w:adjustRightInd w:val="0"/>
        <w:snapToGrid w:val="0"/>
        <w:spacing w:line="360" w:lineRule="auto"/>
        <w:ind w:firstLine="480"/>
        <w:jc w:val="left"/>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 xml:space="preserve">               </w:t>
      </w:r>
      <w:r>
        <w:rPr>
          <w:rFonts w:hint="eastAsia" w:ascii="仿宋_GB2312" w:hAnsi="仿宋_GB2312" w:eastAsia="仿宋_GB2312" w:cs="仿宋_GB2312"/>
          <w:sz w:val="24"/>
          <w:szCs w:val="24"/>
          <w:lang w:val="en-US" w:eastAsia="zh-CN"/>
        </w:rPr>
        <w:t xml:space="preserve">       </w:t>
      </w:r>
      <w:r>
        <w:rPr>
          <w:rFonts w:hint="eastAsia" w:ascii="仿宋_GB2312" w:hAnsi="仿宋_GB2312" w:eastAsia="仿宋_GB2312" w:cs="仿宋_GB2312"/>
          <w:sz w:val="24"/>
          <w:szCs w:val="24"/>
        </w:rPr>
        <w:t>《</w:t>
      </w:r>
      <w:r>
        <w:rPr>
          <w:rFonts w:hint="eastAsia" w:ascii="仿宋_GB2312" w:hAnsi="仿宋_GB2312" w:eastAsia="仿宋_GB2312" w:cs="仿宋_GB2312"/>
          <w:kern w:val="2"/>
          <w:sz w:val="24"/>
          <w:szCs w:val="24"/>
          <w:lang w:val="en-US" w:eastAsia="zh-CN" w:bidi="ar-SA"/>
        </w:rPr>
        <w:t>张家川红花牛种群鉴定标准</w:t>
      </w:r>
      <w:r>
        <w:rPr>
          <w:rFonts w:hint="eastAsia" w:ascii="仿宋_GB2312" w:hAnsi="仿宋_GB2312" w:eastAsia="仿宋_GB2312" w:cs="仿宋_GB2312"/>
          <w:sz w:val="24"/>
          <w:szCs w:val="24"/>
        </w:rPr>
        <w:t>》</w:t>
      </w:r>
      <w:r>
        <w:rPr>
          <w:rFonts w:hint="eastAsia" w:ascii="仿宋_GB2312" w:hAnsi="仿宋_GB2312" w:eastAsia="仿宋_GB2312" w:cs="仿宋_GB2312"/>
          <w:sz w:val="24"/>
          <w:szCs w:val="24"/>
          <w:lang w:val="en-US" w:eastAsia="zh-CN"/>
        </w:rPr>
        <w:t>团体</w:t>
      </w:r>
      <w:r>
        <w:rPr>
          <w:rFonts w:hint="eastAsia" w:ascii="仿宋_GB2312" w:hAnsi="仿宋_GB2312" w:eastAsia="仿宋_GB2312" w:cs="仿宋_GB2312"/>
          <w:sz w:val="24"/>
          <w:szCs w:val="24"/>
        </w:rPr>
        <w:t>标准编制小组</w:t>
      </w:r>
    </w:p>
    <w:p w14:paraId="1AF63BA8">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xml:space="preserve">                                           </w:t>
      </w:r>
      <w:r>
        <w:rPr>
          <w:rFonts w:hint="eastAsia" w:ascii="仿宋_GB2312" w:hAnsi="仿宋_GB2312" w:eastAsia="仿宋_GB2312" w:cs="仿宋_GB2312"/>
          <w:sz w:val="24"/>
          <w:szCs w:val="24"/>
        </w:rPr>
        <w:t>202</w:t>
      </w:r>
      <w:r>
        <w:rPr>
          <w:rFonts w:hint="eastAsia" w:ascii="仿宋_GB2312" w:hAnsi="仿宋_GB2312" w:eastAsia="仿宋_GB2312" w:cs="仿宋_GB2312"/>
          <w:sz w:val="24"/>
          <w:szCs w:val="24"/>
          <w:lang w:val="en-US" w:eastAsia="zh-CN"/>
        </w:rPr>
        <w:t>6</w:t>
      </w:r>
      <w:r>
        <w:rPr>
          <w:rFonts w:hint="eastAsia" w:ascii="仿宋_GB2312" w:hAnsi="仿宋_GB2312" w:eastAsia="仿宋_GB2312" w:cs="仿宋_GB2312"/>
          <w:sz w:val="24"/>
          <w:szCs w:val="24"/>
        </w:rPr>
        <w:t>年</w:t>
      </w:r>
      <w:r>
        <w:rPr>
          <w:rFonts w:hint="eastAsia" w:ascii="仿宋_GB2312" w:hAnsi="仿宋_GB2312" w:eastAsia="仿宋_GB2312" w:cs="仿宋_GB2312"/>
          <w:sz w:val="24"/>
          <w:szCs w:val="24"/>
          <w:lang w:val="en-US" w:eastAsia="zh-CN"/>
        </w:rPr>
        <w:t>5</w:t>
      </w:r>
      <w:r>
        <w:rPr>
          <w:rFonts w:hint="eastAsia" w:ascii="仿宋_GB2312" w:hAnsi="仿宋_GB2312" w:eastAsia="仿宋_GB2312" w:cs="仿宋_GB2312"/>
          <w:sz w:val="24"/>
          <w:szCs w:val="24"/>
        </w:rPr>
        <w:t>月</w:t>
      </w:r>
    </w:p>
    <w:sectPr>
      <w:footerReference r:id="rId3" w:type="default"/>
      <w:pgSz w:w="11906" w:h="16838"/>
      <w:pgMar w:top="1440" w:right="1588" w:bottom="1440" w:left="1588" w:header="851" w:footer="992" w:gutter="0"/>
      <w:pgBorders>
        <w:top w:val="none" w:sz="0" w:space="0"/>
        <w:left w:val="none" w:sz="0" w:space="0"/>
        <w:bottom w:val="none" w:sz="0" w:space="0"/>
        <w:right w:val="none" w:sz="0" w:space="0"/>
      </w:pgBorders>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KSOFE4500885">
    <w:panose1 w:val="02010609060101010101"/>
    <w:charset w:val="86"/>
    <w:family w:val="auto"/>
    <w:pitch w:val="default"/>
    <w:sig w:usb0="00000001" w:usb1="00000000" w:usb2="00000000" w:usb3="00000000" w:csb0="00040001" w:csb1="00000000"/>
  </w:font>
  <w:font w:name="KSOFE44F9426">
    <w:panose1 w:val="020106090601010101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45438313"/>
    </w:sdtPr>
    <w:sdtContent>
      <w:p w14:paraId="50DDEA4E">
        <w:pPr>
          <w:pStyle w:val="6"/>
          <w:jc w:val="center"/>
        </w:pPr>
        <w:r>
          <w:fldChar w:fldCharType="begin"/>
        </w:r>
        <w:r>
          <w:instrText xml:space="preserve"> PAGE   \* MERGEFORMAT </w:instrText>
        </w:r>
        <w:r>
          <w:fldChar w:fldCharType="separate"/>
        </w:r>
        <w:r>
          <w:rPr>
            <w:lang w:val="zh-CN"/>
          </w:rPr>
          <w:t>15</w:t>
        </w:r>
        <w:r>
          <w:rPr>
            <w:lang w:val="zh-CN"/>
          </w:rPr>
          <w:fldChar w:fldCharType="end"/>
        </w:r>
      </w:p>
    </w:sdtContent>
  </w:sdt>
  <w:p w14:paraId="4C0235CA">
    <w:pPr>
      <w:pStyle w:val="6"/>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6954348"/>
    <w:multiLevelType w:val="multilevel"/>
    <w:tmpl w:val="06954348"/>
    <w:lvl w:ilvl="0" w:tentative="0">
      <w:start w:val="1"/>
      <w:numFmt w:val="decimal"/>
      <w:pStyle w:val="35"/>
      <w:lvlText w:val="%1."/>
      <w:lvlJc w:val="left"/>
      <w:pPr>
        <w:tabs>
          <w:tab w:val="left" w:pos="720"/>
        </w:tabs>
        <w:ind w:left="720" w:hanging="720"/>
      </w:pPr>
    </w:lvl>
    <w:lvl w:ilvl="1" w:tentative="0">
      <w:start w:val="1"/>
      <w:numFmt w:val="decimal"/>
      <w:pStyle w:val="57"/>
      <w:lvlText w:val="%2."/>
      <w:lvlJc w:val="left"/>
      <w:pPr>
        <w:tabs>
          <w:tab w:val="left" w:pos="1440"/>
        </w:tabs>
        <w:ind w:left="1440" w:hanging="720"/>
      </w:pPr>
    </w:lvl>
    <w:lvl w:ilvl="2" w:tentative="0">
      <w:start w:val="1"/>
      <w:numFmt w:val="decimal"/>
      <w:lvlText w:val="%3."/>
      <w:lvlJc w:val="left"/>
      <w:pPr>
        <w:tabs>
          <w:tab w:val="left" w:pos="2160"/>
        </w:tabs>
        <w:ind w:left="2160" w:hanging="720"/>
      </w:pPr>
    </w:lvl>
    <w:lvl w:ilvl="3" w:tentative="0">
      <w:start w:val="1"/>
      <w:numFmt w:val="decimal"/>
      <w:lvlText w:val="%4."/>
      <w:lvlJc w:val="left"/>
      <w:pPr>
        <w:tabs>
          <w:tab w:val="left" w:pos="2880"/>
        </w:tabs>
        <w:ind w:left="2880" w:hanging="720"/>
      </w:pPr>
    </w:lvl>
    <w:lvl w:ilvl="4" w:tentative="0">
      <w:start w:val="1"/>
      <w:numFmt w:val="decimal"/>
      <w:lvlText w:val="%5."/>
      <w:lvlJc w:val="left"/>
      <w:pPr>
        <w:tabs>
          <w:tab w:val="left" w:pos="3600"/>
        </w:tabs>
        <w:ind w:left="3600" w:hanging="720"/>
      </w:pPr>
    </w:lvl>
    <w:lvl w:ilvl="5" w:tentative="0">
      <w:start w:val="1"/>
      <w:numFmt w:val="decimal"/>
      <w:lvlText w:val="%6."/>
      <w:lvlJc w:val="left"/>
      <w:pPr>
        <w:tabs>
          <w:tab w:val="left" w:pos="4320"/>
        </w:tabs>
        <w:ind w:left="4320" w:hanging="720"/>
      </w:pPr>
    </w:lvl>
    <w:lvl w:ilvl="6" w:tentative="0">
      <w:start w:val="1"/>
      <w:numFmt w:val="decimal"/>
      <w:lvlText w:val="%7."/>
      <w:lvlJc w:val="left"/>
      <w:pPr>
        <w:tabs>
          <w:tab w:val="left" w:pos="5040"/>
        </w:tabs>
        <w:ind w:left="5040" w:hanging="720"/>
      </w:pPr>
    </w:lvl>
    <w:lvl w:ilvl="7" w:tentative="0">
      <w:start w:val="1"/>
      <w:numFmt w:val="decimal"/>
      <w:lvlText w:val="%8."/>
      <w:lvlJc w:val="left"/>
      <w:pPr>
        <w:tabs>
          <w:tab w:val="left" w:pos="5760"/>
        </w:tabs>
        <w:ind w:left="5760" w:hanging="720"/>
      </w:pPr>
    </w:lvl>
    <w:lvl w:ilvl="8" w:tentative="0">
      <w:start w:val="1"/>
      <w:numFmt w:val="decimal"/>
      <w:lvlText w:val="%9."/>
      <w:lvlJc w:val="left"/>
      <w:pPr>
        <w:tabs>
          <w:tab w:val="left" w:pos="6480"/>
        </w:tabs>
        <w:ind w:left="6480" w:hanging="720"/>
      </w:pPr>
    </w:lvl>
  </w:abstractNum>
  <w:abstractNum w:abstractNumId="1">
    <w:nsid w:val="20FB64C3"/>
    <w:multiLevelType w:val="multilevel"/>
    <w:tmpl w:val="20FB64C3"/>
    <w:lvl w:ilvl="0" w:tentative="0">
      <w:start w:val="1"/>
      <w:numFmt w:val="decimal"/>
      <w:lvlText w:val="%1."/>
      <w:lvlJc w:val="left"/>
      <w:pPr>
        <w:tabs>
          <w:tab w:val="left" w:pos="720"/>
        </w:tabs>
        <w:ind w:left="720" w:hanging="720"/>
      </w:pPr>
    </w:lvl>
    <w:lvl w:ilvl="1" w:tentative="0">
      <w:start w:val="1"/>
      <w:numFmt w:val="decimal"/>
      <w:lvlText w:val="%2."/>
      <w:lvlJc w:val="left"/>
      <w:pPr>
        <w:tabs>
          <w:tab w:val="left" w:pos="1440"/>
        </w:tabs>
        <w:ind w:left="1440" w:hanging="720"/>
      </w:pPr>
    </w:lvl>
    <w:lvl w:ilvl="2" w:tentative="0">
      <w:start w:val="1"/>
      <w:numFmt w:val="decimal"/>
      <w:pStyle w:val="26"/>
      <w:lvlText w:val="%3."/>
      <w:lvlJc w:val="left"/>
      <w:pPr>
        <w:tabs>
          <w:tab w:val="left" w:pos="2160"/>
        </w:tabs>
        <w:ind w:left="2160" w:hanging="720"/>
      </w:pPr>
    </w:lvl>
    <w:lvl w:ilvl="3" w:tentative="0">
      <w:start w:val="1"/>
      <w:numFmt w:val="decimal"/>
      <w:lvlText w:val="%4."/>
      <w:lvlJc w:val="left"/>
      <w:pPr>
        <w:tabs>
          <w:tab w:val="left" w:pos="2880"/>
        </w:tabs>
        <w:ind w:left="2880" w:hanging="720"/>
      </w:pPr>
    </w:lvl>
    <w:lvl w:ilvl="4" w:tentative="0">
      <w:start w:val="1"/>
      <w:numFmt w:val="decimal"/>
      <w:lvlText w:val="%5."/>
      <w:lvlJc w:val="left"/>
      <w:pPr>
        <w:tabs>
          <w:tab w:val="left" w:pos="3600"/>
        </w:tabs>
        <w:ind w:left="3600" w:hanging="720"/>
      </w:pPr>
    </w:lvl>
    <w:lvl w:ilvl="5" w:tentative="0">
      <w:start w:val="1"/>
      <w:numFmt w:val="decimal"/>
      <w:lvlText w:val="%6."/>
      <w:lvlJc w:val="left"/>
      <w:pPr>
        <w:tabs>
          <w:tab w:val="left" w:pos="4320"/>
        </w:tabs>
        <w:ind w:left="4320" w:hanging="720"/>
      </w:pPr>
    </w:lvl>
    <w:lvl w:ilvl="6" w:tentative="0">
      <w:start w:val="1"/>
      <w:numFmt w:val="decimal"/>
      <w:lvlText w:val="%7."/>
      <w:lvlJc w:val="left"/>
      <w:pPr>
        <w:tabs>
          <w:tab w:val="left" w:pos="5040"/>
        </w:tabs>
        <w:ind w:left="5040" w:hanging="720"/>
      </w:pPr>
    </w:lvl>
    <w:lvl w:ilvl="7" w:tentative="0">
      <w:start w:val="1"/>
      <w:numFmt w:val="decimal"/>
      <w:lvlText w:val="%8."/>
      <w:lvlJc w:val="left"/>
      <w:pPr>
        <w:tabs>
          <w:tab w:val="left" w:pos="5760"/>
        </w:tabs>
        <w:ind w:left="5760" w:hanging="720"/>
      </w:pPr>
    </w:lvl>
    <w:lvl w:ilvl="8" w:tentative="0">
      <w:start w:val="1"/>
      <w:numFmt w:val="decimal"/>
      <w:lvlText w:val="%9."/>
      <w:lvlJc w:val="left"/>
      <w:pPr>
        <w:tabs>
          <w:tab w:val="left" w:pos="6480"/>
        </w:tabs>
        <w:ind w:left="6480" w:hanging="720"/>
      </w:pPr>
    </w:lvl>
  </w:abstractNum>
  <w:abstractNum w:abstractNumId="2">
    <w:nsid w:val="60B55DC2"/>
    <w:multiLevelType w:val="multilevel"/>
    <w:tmpl w:val="60B55DC2"/>
    <w:lvl w:ilvl="0" w:tentative="0">
      <w:start w:val="1"/>
      <w:numFmt w:val="upperLetter"/>
      <w:lvlText w:val="%1"/>
      <w:lvlJc w:val="left"/>
      <w:pPr>
        <w:tabs>
          <w:tab w:val="left" w:pos="0"/>
        </w:tabs>
        <w:ind w:left="0" w:hanging="425"/>
      </w:pPr>
      <w:rPr>
        <w:rFonts w:hint="eastAsia"/>
      </w:rPr>
    </w:lvl>
    <w:lvl w:ilvl="1" w:tentative="0">
      <w:start w:val="1"/>
      <w:numFmt w:val="decimal"/>
      <w:pStyle w:val="60"/>
      <w:suff w:val="nothing"/>
      <w:lvlText w:val="表%1.%2　"/>
      <w:lvlJc w:val="left"/>
      <w:pPr>
        <w:ind w:left="3822" w:hanging="567"/>
      </w:pPr>
      <w:rPr>
        <w:rFonts w:hint="eastAsia"/>
      </w:rPr>
    </w:lvl>
    <w:lvl w:ilvl="2" w:tentative="0">
      <w:start w:val="1"/>
      <w:numFmt w:val="decimal"/>
      <w:lvlText w:val="%1.%2.%3"/>
      <w:lvlJc w:val="left"/>
      <w:pPr>
        <w:tabs>
          <w:tab w:val="left" w:pos="993"/>
        </w:tabs>
        <w:ind w:left="993" w:hanging="567"/>
      </w:pPr>
      <w:rPr>
        <w:rFonts w:hint="eastAsia"/>
      </w:rPr>
    </w:lvl>
    <w:lvl w:ilvl="3" w:tentative="0">
      <w:start w:val="1"/>
      <w:numFmt w:val="decimal"/>
      <w:lvlText w:val="%1.%2.%3.%4"/>
      <w:lvlJc w:val="left"/>
      <w:pPr>
        <w:tabs>
          <w:tab w:val="left" w:pos="2291"/>
        </w:tabs>
        <w:ind w:left="1559" w:hanging="708"/>
      </w:pPr>
      <w:rPr>
        <w:rFonts w:hint="eastAsia"/>
      </w:rPr>
    </w:lvl>
    <w:lvl w:ilvl="4" w:tentative="0">
      <w:start w:val="1"/>
      <w:numFmt w:val="decimal"/>
      <w:lvlText w:val="%1.%2.%3.%4.%5"/>
      <w:lvlJc w:val="left"/>
      <w:pPr>
        <w:tabs>
          <w:tab w:val="left" w:pos="3076"/>
        </w:tabs>
        <w:ind w:left="2126" w:hanging="850"/>
      </w:pPr>
      <w:rPr>
        <w:rFonts w:hint="eastAsia"/>
      </w:rPr>
    </w:lvl>
    <w:lvl w:ilvl="5" w:tentative="0">
      <w:start w:val="1"/>
      <w:numFmt w:val="decimal"/>
      <w:lvlText w:val="%1.%2.%3.%4.%5.%6"/>
      <w:lvlJc w:val="left"/>
      <w:pPr>
        <w:tabs>
          <w:tab w:val="left" w:pos="3861"/>
        </w:tabs>
        <w:ind w:left="2835" w:hanging="1134"/>
      </w:pPr>
      <w:rPr>
        <w:rFonts w:hint="eastAsia"/>
      </w:rPr>
    </w:lvl>
    <w:lvl w:ilvl="6" w:tentative="0">
      <w:start w:val="1"/>
      <w:numFmt w:val="decimal"/>
      <w:lvlText w:val="%1.%2.%3.%4.%5.%6.%7"/>
      <w:lvlJc w:val="left"/>
      <w:pPr>
        <w:tabs>
          <w:tab w:val="left" w:pos="4646"/>
        </w:tabs>
        <w:ind w:left="3402" w:hanging="1276"/>
      </w:pPr>
      <w:rPr>
        <w:rFonts w:hint="eastAsia"/>
      </w:rPr>
    </w:lvl>
    <w:lvl w:ilvl="7" w:tentative="0">
      <w:start w:val="1"/>
      <w:numFmt w:val="decimal"/>
      <w:lvlText w:val="%1.%2.%3.%4.%5.%6.%7.%8"/>
      <w:lvlJc w:val="left"/>
      <w:pPr>
        <w:tabs>
          <w:tab w:val="left" w:pos="5431"/>
        </w:tabs>
        <w:ind w:left="3969" w:hanging="1418"/>
      </w:pPr>
      <w:rPr>
        <w:rFonts w:hint="eastAsia"/>
      </w:rPr>
    </w:lvl>
    <w:lvl w:ilvl="8" w:tentative="0">
      <w:start w:val="1"/>
      <w:numFmt w:val="decimal"/>
      <w:lvlText w:val="%1.%2.%3.%4.%5.%6.%7.%8.%9"/>
      <w:lvlJc w:val="left"/>
      <w:pPr>
        <w:tabs>
          <w:tab w:val="left" w:pos="6217"/>
        </w:tabs>
        <w:ind w:left="4677" w:hanging="1700"/>
      </w:pPr>
      <w:rPr>
        <w:rFonts w:hint="eastAsia"/>
      </w:rPr>
    </w:lvl>
  </w:abstractNum>
  <w:abstractNum w:abstractNumId="3">
    <w:nsid w:val="646260FA"/>
    <w:multiLevelType w:val="multilevel"/>
    <w:tmpl w:val="646260FA"/>
    <w:lvl w:ilvl="0" w:tentative="0">
      <w:start w:val="1"/>
      <w:numFmt w:val="decimal"/>
      <w:pStyle w:val="40"/>
      <w:suff w:val="nothing"/>
      <w:lvlText w:val="表%1　"/>
      <w:lvlJc w:val="left"/>
      <w:pPr>
        <w:ind w:left="3969" w:firstLine="0"/>
      </w:pPr>
      <w:rPr>
        <w:rFonts w:hint="eastAsia" w:ascii="黑体" w:hAnsi="Times New Roman" w:eastAsia="黑体"/>
        <w:b w:val="0"/>
        <w:i w:val="0"/>
        <w:sz w:val="21"/>
        <w:lang w:val="en-US"/>
      </w:rPr>
    </w:lvl>
    <w:lvl w:ilvl="1" w:tentative="0">
      <w:start w:val="1"/>
      <w:numFmt w:val="decimal"/>
      <w:lvlText w:val="%1.%2"/>
      <w:lvlJc w:val="left"/>
      <w:pPr>
        <w:tabs>
          <w:tab w:val="left" w:pos="4678"/>
        </w:tabs>
        <w:ind w:left="4678" w:hanging="567"/>
      </w:pPr>
      <w:rPr>
        <w:rFonts w:hint="eastAsia"/>
      </w:rPr>
    </w:lvl>
    <w:lvl w:ilvl="2" w:tentative="0">
      <w:start w:val="1"/>
      <w:numFmt w:val="decimal"/>
      <w:lvlText w:val="%1.%2.%3"/>
      <w:lvlJc w:val="left"/>
      <w:pPr>
        <w:tabs>
          <w:tab w:val="left" w:pos="5104"/>
        </w:tabs>
        <w:ind w:left="5104" w:hanging="567"/>
      </w:pPr>
      <w:rPr>
        <w:rFonts w:hint="eastAsia"/>
      </w:rPr>
    </w:lvl>
    <w:lvl w:ilvl="3" w:tentative="0">
      <w:start w:val="1"/>
      <w:numFmt w:val="decimal"/>
      <w:lvlText w:val="%1.%2.%3.%4"/>
      <w:lvlJc w:val="left"/>
      <w:pPr>
        <w:tabs>
          <w:tab w:val="left" w:pos="5670"/>
        </w:tabs>
        <w:ind w:left="5670" w:hanging="708"/>
      </w:pPr>
      <w:rPr>
        <w:rFonts w:hint="eastAsia"/>
      </w:rPr>
    </w:lvl>
    <w:lvl w:ilvl="4" w:tentative="0">
      <w:start w:val="1"/>
      <w:numFmt w:val="decimal"/>
      <w:lvlText w:val="%1.%2.%3.%4.%5"/>
      <w:lvlJc w:val="left"/>
      <w:pPr>
        <w:tabs>
          <w:tab w:val="left" w:pos="6237"/>
        </w:tabs>
        <w:ind w:left="6237" w:hanging="850"/>
      </w:pPr>
      <w:rPr>
        <w:rFonts w:hint="eastAsia"/>
      </w:rPr>
    </w:lvl>
    <w:lvl w:ilvl="5" w:tentative="0">
      <w:start w:val="1"/>
      <w:numFmt w:val="decimal"/>
      <w:lvlText w:val="%1.%2.%3.%4.%5.%6"/>
      <w:lvlJc w:val="left"/>
      <w:pPr>
        <w:tabs>
          <w:tab w:val="left" w:pos="6946"/>
        </w:tabs>
        <w:ind w:left="6946" w:hanging="1134"/>
      </w:pPr>
      <w:rPr>
        <w:rFonts w:hint="eastAsia"/>
      </w:rPr>
    </w:lvl>
    <w:lvl w:ilvl="6" w:tentative="0">
      <w:start w:val="1"/>
      <w:numFmt w:val="decimal"/>
      <w:lvlText w:val="%1.%2.%3.%4.%5.%6.%7"/>
      <w:lvlJc w:val="left"/>
      <w:pPr>
        <w:tabs>
          <w:tab w:val="left" w:pos="7513"/>
        </w:tabs>
        <w:ind w:left="7513" w:hanging="1276"/>
      </w:pPr>
      <w:rPr>
        <w:rFonts w:hint="eastAsia"/>
      </w:rPr>
    </w:lvl>
    <w:lvl w:ilvl="7" w:tentative="0">
      <w:start w:val="1"/>
      <w:numFmt w:val="decimal"/>
      <w:lvlText w:val="%1.%2.%3.%4.%5.%6.%7.%8"/>
      <w:lvlJc w:val="left"/>
      <w:pPr>
        <w:tabs>
          <w:tab w:val="left" w:pos="8080"/>
        </w:tabs>
        <w:ind w:left="8080" w:hanging="1418"/>
      </w:pPr>
      <w:rPr>
        <w:rFonts w:hint="eastAsia"/>
      </w:rPr>
    </w:lvl>
    <w:lvl w:ilvl="8" w:tentative="0">
      <w:start w:val="1"/>
      <w:numFmt w:val="decimal"/>
      <w:lvlText w:val="%1.%2.%3.%4.%5.%6.%7.%8.%9"/>
      <w:lvlJc w:val="left"/>
      <w:pPr>
        <w:tabs>
          <w:tab w:val="left" w:pos="8788"/>
        </w:tabs>
        <w:ind w:left="8788" w:hanging="1700"/>
      </w:pPr>
      <w:rPr>
        <w:rFonts w:hint="eastAsia"/>
      </w:rPr>
    </w:lvl>
  </w:abstractNum>
  <w:abstractNum w:abstractNumId="4">
    <w:nsid w:val="657D3FBC"/>
    <w:multiLevelType w:val="multilevel"/>
    <w:tmpl w:val="657D3FBC"/>
    <w:lvl w:ilvl="0" w:tentative="0">
      <w:start w:val="1"/>
      <w:numFmt w:val="upperLetter"/>
      <w:pStyle w:val="28"/>
      <w:suff w:val="nothing"/>
      <w:lvlText w:val="附　录　%1"/>
      <w:lvlJc w:val="left"/>
      <w:pPr>
        <w:ind w:left="0" w:firstLine="0"/>
      </w:pPr>
      <w:rPr>
        <w:rFonts w:hint="eastAsia" w:ascii="黑体" w:hAnsi="Times New Roman" w:eastAsia="黑体"/>
        <w:b w:val="0"/>
        <w:i w:val="0"/>
        <w:sz w:val="21"/>
      </w:rPr>
    </w:lvl>
    <w:lvl w:ilvl="1" w:tentative="0">
      <w:start w:val="1"/>
      <w:numFmt w:val="decimal"/>
      <w:pStyle w:val="29"/>
      <w:suff w:val="nothing"/>
      <w:lvlText w:val="%1.%2　"/>
      <w:lvlJc w:val="left"/>
      <w:pPr>
        <w:ind w:left="360" w:firstLine="0"/>
      </w:pPr>
      <w:rPr>
        <w:rFonts w:hint="eastAsia" w:ascii="黑体" w:hAnsi="Times New Roman" w:eastAsia="黑体"/>
        <w:b w:val="0"/>
        <w:i w:val="0"/>
        <w:snapToGrid/>
        <w:spacing w:val="0"/>
        <w:w w:val="100"/>
        <w:kern w:val="21"/>
        <w:sz w:val="21"/>
      </w:rPr>
    </w:lvl>
    <w:lvl w:ilvl="2" w:tentative="0">
      <w:start w:val="1"/>
      <w:numFmt w:val="decimal"/>
      <w:pStyle w:val="30"/>
      <w:suff w:val="nothing"/>
      <w:lvlText w:val="%1.%2.%3　"/>
      <w:lvlJc w:val="left"/>
      <w:pPr>
        <w:ind w:left="0" w:firstLine="0"/>
      </w:pPr>
      <w:rPr>
        <w:rFonts w:hint="eastAsia" w:ascii="黑体" w:hAnsi="Times New Roman" w:eastAsia="黑体"/>
        <w:b w:val="0"/>
        <w:i w:val="0"/>
        <w:sz w:val="21"/>
      </w:rPr>
    </w:lvl>
    <w:lvl w:ilvl="3" w:tentative="0">
      <w:start w:val="1"/>
      <w:numFmt w:val="decimal"/>
      <w:pStyle w:val="31"/>
      <w:suff w:val="nothing"/>
      <w:lvlText w:val="%1.%2.%3.%4　"/>
      <w:lvlJc w:val="left"/>
      <w:pPr>
        <w:ind w:left="0" w:firstLine="0"/>
      </w:pPr>
      <w:rPr>
        <w:rFonts w:hint="eastAsia" w:ascii="黑体" w:hAnsi="Times New Roman" w:eastAsia="黑体"/>
        <w:b w:val="0"/>
        <w:i w:val="0"/>
        <w:sz w:val="21"/>
      </w:rPr>
    </w:lvl>
    <w:lvl w:ilvl="4" w:tentative="0">
      <w:start w:val="1"/>
      <w:numFmt w:val="decimal"/>
      <w:pStyle w:val="32"/>
      <w:suff w:val="nothing"/>
      <w:lvlText w:val="%1.%2.%3.%4.%5　"/>
      <w:lvlJc w:val="left"/>
      <w:pPr>
        <w:ind w:left="0" w:firstLine="0"/>
      </w:pPr>
      <w:rPr>
        <w:rFonts w:hint="eastAsia" w:ascii="黑体" w:hAnsi="Times New Roman" w:eastAsia="黑体"/>
        <w:b w:val="0"/>
        <w:i w:val="0"/>
        <w:sz w:val="21"/>
      </w:rPr>
    </w:lvl>
    <w:lvl w:ilvl="5" w:tentative="0">
      <w:start w:val="1"/>
      <w:numFmt w:val="decimal"/>
      <w:pStyle w:val="33"/>
      <w:suff w:val="nothing"/>
      <w:lvlText w:val="%1.%2.%3.%4.%5.%6　"/>
      <w:lvlJc w:val="left"/>
      <w:pPr>
        <w:ind w:left="0" w:firstLine="0"/>
      </w:pPr>
      <w:rPr>
        <w:rFonts w:hint="eastAsia" w:ascii="黑体" w:hAnsi="Times New Roman" w:eastAsia="黑体"/>
        <w:b w:val="0"/>
        <w:i w:val="0"/>
        <w:sz w:val="21"/>
      </w:rPr>
    </w:lvl>
    <w:lvl w:ilvl="6" w:tentative="0">
      <w:start w:val="1"/>
      <w:numFmt w:val="decimal"/>
      <w:pStyle w:val="34"/>
      <w:suff w:val="nothing"/>
      <w:lvlText w:val="%1.%2.%3.%4.%5.%6.%7　"/>
      <w:lvlJc w:val="left"/>
      <w:pPr>
        <w:ind w:left="0" w:firstLine="0"/>
      </w:pPr>
      <w:rPr>
        <w:rFonts w:hint="eastAsia" w:ascii="黑体" w:hAnsi="Times New Roman" w:eastAsia="黑体"/>
        <w:b w:val="0"/>
        <w:i w:val="0"/>
        <w:sz w:val="21"/>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num w:numId="1">
    <w:abstractNumId w:val="1"/>
  </w:num>
  <w:num w:numId="2">
    <w:abstractNumId w:val="4"/>
  </w:num>
  <w:num w:numId="3">
    <w:abstractNumId w:val="0"/>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M0YTRkNDdkMDYxYWViMTBmNjg4ZWJiYWZlMDEwMDUifQ=="/>
    <w:docVar w:name="KSO_WPS_MARK_KEY" w:val="bb3aea2f-2e7c-4d0e-b5f7-f359eaa6d28e"/>
  </w:docVars>
  <w:rsids>
    <w:rsidRoot w:val="00C82C29"/>
    <w:rsid w:val="00004CB3"/>
    <w:rsid w:val="00005D40"/>
    <w:rsid w:val="000105DA"/>
    <w:rsid w:val="00011654"/>
    <w:rsid w:val="000123ED"/>
    <w:rsid w:val="00012BD1"/>
    <w:rsid w:val="00016572"/>
    <w:rsid w:val="0002256C"/>
    <w:rsid w:val="000251EF"/>
    <w:rsid w:val="0003779B"/>
    <w:rsid w:val="000407C5"/>
    <w:rsid w:val="0004126F"/>
    <w:rsid w:val="00041EED"/>
    <w:rsid w:val="000425F7"/>
    <w:rsid w:val="000426AD"/>
    <w:rsid w:val="00050B78"/>
    <w:rsid w:val="00053914"/>
    <w:rsid w:val="00054466"/>
    <w:rsid w:val="00054530"/>
    <w:rsid w:val="00057ED5"/>
    <w:rsid w:val="00066635"/>
    <w:rsid w:val="0007067A"/>
    <w:rsid w:val="000740D9"/>
    <w:rsid w:val="00080A92"/>
    <w:rsid w:val="000833C1"/>
    <w:rsid w:val="000836A0"/>
    <w:rsid w:val="00086620"/>
    <w:rsid w:val="00091797"/>
    <w:rsid w:val="00091CE6"/>
    <w:rsid w:val="0009645B"/>
    <w:rsid w:val="000967F0"/>
    <w:rsid w:val="000A23AA"/>
    <w:rsid w:val="000A304F"/>
    <w:rsid w:val="000A6830"/>
    <w:rsid w:val="000A791D"/>
    <w:rsid w:val="000B31F4"/>
    <w:rsid w:val="000B4D2E"/>
    <w:rsid w:val="000B55C9"/>
    <w:rsid w:val="000B7FC3"/>
    <w:rsid w:val="000D4F73"/>
    <w:rsid w:val="000D7F88"/>
    <w:rsid w:val="000E13CB"/>
    <w:rsid w:val="000E3142"/>
    <w:rsid w:val="00100A8C"/>
    <w:rsid w:val="0010455D"/>
    <w:rsid w:val="00106F28"/>
    <w:rsid w:val="00113B36"/>
    <w:rsid w:val="00116429"/>
    <w:rsid w:val="00116CDB"/>
    <w:rsid w:val="00122AE8"/>
    <w:rsid w:val="00122C4A"/>
    <w:rsid w:val="0012459A"/>
    <w:rsid w:val="00130299"/>
    <w:rsid w:val="00133AEA"/>
    <w:rsid w:val="00140A9F"/>
    <w:rsid w:val="00141306"/>
    <w:rsid w:val="001415EC"/>
    <w:rsid w:val="001436EF"/>
    <w:rsid w:val="0014633A"/>
    <w:rsid w:val="00146D93"/>
    <w:rsid w:val="00147F8D"/>
    <w:rsid w:val="001512DB"/>
    <w:rsid w:val="00153460"/>
    <w:rsid w:val="00154B89"/>
    <w:rsid w:val="001567B2"/>
    <w:rsid w:val="001628BB"/>
    <w:rsid w:val="00167159"/>
    <w:rsid w:val="001675A7"/>
    <w:rsid w:val="00175476"/>
    <w:rsid w:val="001767A6"/>
    <w:rsid w:val="001769E4"/>
    <w:rsid w:val="001935EF"/>
    <w:rsid w:val="00194E43"/>
    <w:rsid w:val="001A0548"/>
    <w:rsid w:val="001A18D0"/>
    <w:rsid w:val="001A3114"/>
    <w:rsid w:val="001A5A23"/>
    <w:rsid w:val="001A602D"/>
    <w:rsid w:val="001A7DA9"/>
    <w:rsid w:val="001B165B"/>
    <w:rsid w:val="001C69C3"/>
    <w:rsid w:val="001D1608"/>
    <w:rsid w:val="001D2900"/>
    <w:rsid w:val="001D4B7B"/>
    <w:rsid w:val="001D6F75"/>
    <w:rsid w:val="001E0BAB"/>
    <w:rsid w:val="001E24C9"/>
    <w:rsid w:val="001E2CB6"/>
    <w:rsid w:val="001E4A7B"/>
    <w:rsid w:val="001E6344"/>
    <w:rsid w:val="001F02AB"/>
    <w:rsid w:val="001F230F"/>
    <w:rsid w:val="001F476B"/>
    <w:rsid w:val="001F645B"/>
    <w:rsid w:val="00200656"/>
    <w:rsid w:val="00200E09"/>
    <w:rsid w:val="0020422E"/>
    <w:rsid w:val="002051C0"/>
    <w:rsid w:val="00207464"/>
    <w:rsid w:val="00210AB5"/>
    <w:rsid w:val="00213BCC"/>
    <w:rsid w:val="00215772"/>
    <w:rsid w:val="002254D1"/>
    <w:rsid w:val="00231521"/>
    <w:rsid w:val="0023440B"/>
    <w:rsid w:val="00237C88"/>
    <w:rsid w:val="00241C79"/>
    <w:rsid w:val="00241E94"/>
    <w:rsid w:val="00243204"/>
    <w:rsid w:val="00244F53"/>
    <w:rsid w:val="0025216F"/>
    <w:rsid w:val="00253FC3"/>
    <w:rsid w:val="002567F3"/>
    <w:rsid w:val="00271B40"/>
    <w:rsid w:val="002833F3"/>
    <w:rsid w:val="002862DB"/>
    <w:rsid w:val="00293084"/>
    <w:rsid w:val="00293EDE"/>
    <w:rsid w:val="00295547"/>
    <w:rsid w:val="00295CD1"/>
    <w:rsid w:val="002A029F"/>
    <w:rsid w:val="002A220A"/>
    <w:rsid w:val="002A43C5"/>
    <w:rsid w:val="002B24CA"/>
    <w:rsid w:val="002B3A09"/>
    <w:rsid w:val="002B65B0"/>
    <w:rsid w:val="002B748D"/>
    <w:rsid w:val="002C1A14"/>
    <w:rsid w:val="002D275E"/>
    <w:rsid w:val="002D76EE"/>
    <w:rsid w:val="002E014C"/>
    <w:rsid w:val="002E18A2"/>
    <w:rsid w:val="002E4DCC"/>
    <w:rsid w:val="002F24F0"/>
    <w:rsid w:val="00307FB0"/>
    <w:rsid w:val="00311142"/>
    <w:rsid w:val="003135A7"/>
    <w:rsid w:val="003155BA"/>
    <w:rsid w:val="003233DA"/>
    <w:rsid w:val="0032350B"/>
    <w:rsid w:val="003242BE"/>
    <w:rsid w:val="00325A43"/>
    <w:rsid w:val="003275DC"/>
    <w:rsid w:val="003315A7"/>
    <w:rsid w:val="0033228F"/>
    <w:rsid w:val="00335434"/>
    <w:rsid w:val="003401DE"/>
    <w:rsid w:val="00344BCD"/>
    <w:rsid w:val="00354D3A"/>
    <w:rsid w:val="00356230"/>
    <w:rsid w:val="003642A0"/>
    <w:rsid w:val="00364AE6"/>
    <w:rsid w:val="00366DEB"/>
    <w:rsid w:val="00371BCC"/>
    <w:rsid w:val="003733F8"/>
    <w:rsid w:val="00385998"/>
    <w:rsid w:val="003864AC"/>
    <w:rsid w:val="00387D9B"/>
    <w:rsid w:val="00392C75"/>
    <w:rsid w:val="003943EC"/>
    <w:rsid w:val="00395C13"/>
    <w:rsid w:val="003A011F"/>
    <w:rsid w:val="003A5BC0"/>
    <w:rsid w:val="003B2ECC"/>
    <w:rsid w:val="003B327A"/>
    <w:rsid w:val="003B34B2"/>
    <w:rsid w:val="003C7F0A"/>
    <w:rsid w:val="003D2D17"/>
    <w:rsid w:val="003D2EB4"/>
    <w:rsid w:val="003E0B41"/>
    <w:rsid w:val="003E29D1"/>
    <w:rsid w:val="003E4552"/>
    <w:rsid w:val="003E4623"/>
    <w:rsid w:val="003E53EB"/>
    <w:rsid w:val="003F3219"/>
    <w:rsid w:val="003F4FBD"/>
    <w:rsid w:val="00411329"/>
    <w:rsid w:val="004145EE"/>
    <w:rsid w:val="00420A0A"/>
    <w:rsid w:val="00423417"/>
    <w:rsid w:val="00427770"/>
    <w:rsid w:val="004341A9"/>
    <w:rsid w:val="0044167A"/>
    <w:rsid w:val="00445FD4"/>
    <w:rsid w:val="00446677"/>
    <w:rsid w:val="00447FD2"/>
    <w:rsid w:val="00450C22"/>
    <w:rsid w:val="00452A90"/>
    <w:rsid w:val="004532F9"/>
    <w:rsid w:val="00455042"/>
    <w:rsid w:val="00457CA4"/>
    <w:rsid w:val="0046568B"/>
    <w:rsid w:val="004715B0"/>
    <w:rsid w:val="004735F4"/>
    <w:rsid w:val="0047367F"/>
    <w:rsid w:val="00474F96"/>
    <w:rsid w:val="004824C7"/>
    <w:rsid w:val="00483E30"/>
    <w:rsid w:val="00484D77"/>
    <w:rsid w:val="00485907"/>
    <w:rsid w:val="00485B42"/>
    <w:rsid w:val="0049764F"/>
    <w:rsid w:val="004A0473"/>
    <w:rsid w:val="004A0FCE"/>
    <w:rsid w:val="004A474F"/>
    <w:rsid w:val="004B1AAA"/>
    <w:rsid w:val="004B327C"/>
    <w:rsid w:val="004B5D73"/>
    <w:rsid w:val="004B5DC2"/>
    <w:rsid w:val="004B6949"/>
    <w:rsid w:val="004C1A9B"/>
    <w:rsid w:val="004C266E"/>
    <w:rsid w:val="004C5CEB"/>
    <w:rsid w:val="004C7699"/>
    <w:rsid w:val="004D1D94"/>
    <w:rsid w:val="004D3B94"/>
    <w:rsid w:val="004D3D6A"/>
    <w:rsid w:val="004D72F9"/>
    <w:rsid w:val="004E1A67"/>
    <w:rsid w:val="004E4044"/>
    <w:rsid w:val="004F162E"/>
    <w:rsid w:val="004F36F5"/>
    <w:rsid w:val="005003F7"/>
    <w:rsid w:val="005015D9"/>
    <w:rsid w:val="00503A02"/>
    <w:rsid w:val="00505932"/>
    <w:rsid w:val="00506FF3"/>
    <w:rsid w:val="00507043"/>
    <w:rsid w:val="00511779"/>
    <w:rsid w:val="00513B9C"/>
    <w:rsid w:val="00514BE8"/>
    <w:rsid w:val="00515209"/>
    <w:rsid w:val="00515F5A"/>
    <w:rsid w:val="005204F5"/>
    <w:rsid w:val="005206D4"/>
    <w:rsid w:val="005211F5"/>
    <w:rsid w:val="005277D2"/>
    <w:rsid w:val="00531479"/>
    <w:rsid w:val="0053329A"/>
    <w:rsid w:val="005346F1"/>
    <w:rsid w:val="00536496"/>
    <w:rsid w:val="00536B86"/>
    <w:rsid w:val="005450DE"/>
    <w:rsid w:val="0054521E"/>
    <w:rsid w:val="0054730F"/>
    <w:rsid w:val="00552493"/>
    <w:rsid w:val="00552BB4"/>
    <w:rsid w:val="00552F8A"/>
    <w:rsid w:val="005601BB"/>
    <w:rsid w:val="0056179A"/>
    <w:rsid w:val="00564864"/>
    <w:rsid w:val="00566686"/>
    <w:rsid w:val="00575BFC"/>
    <w:rsid w:val="005778B2"/>
    <w:rsid w:val="005824FF"/>
    <w:rsid w:val="005946F3"/>
    <w:rsid w:val="005B45DF"/>
    <w:rsid w:val="005B591F"/>
    <w:rsid w:val="005B6E7D"/>
    <w:rsid w:val="005C5BD4"/>
    <w:rsid w:val="005C63DA"/>
    <w:rsid w:val="005C653F"/>
    <w:rsid w:val="005D1137"/>
    <w:rsid w:val="005D3488"/>
    <w:rsid w:val="005D4D51"/>
    <w:rsid w:val="005D7D41"/>
    <w:rsid w:val="005E0A39"/>
    <w:rsid w:val="005E20D2"/>
    <w:rsid w:val="005E33CD"/>
    <w:rsid w:val="005E3C15"/>
    <w:rsid w:val="005F1F7A"/>
    <w:rsid w:val="00600FA2"/>
    <w:rsid w:val="00603A80"/>
    <w:rsid w:val="00605C27"/>
    <w:rsid w:val="00607CCB"/>
    <w:rsid w:val="006126D5"/>
    <w:rsid w:val="00614629"/>
    <w:rsid w:val="006151E0"/>
    <w:rsid w:val="006173B4"/>
    <w:rsid w:val="00622E03"/>
    <w:rsid w:val="00622E0C"/>
    <w:rsid w:val="00625ED4"/>
    <w:rsid w:val="00643327"/>
    <w:rsid w:val="006450DC"/>
    <w:rsid w:val="0064767B"/>
    <w:rsid w:val="00652186"/>
    <w:rsid w:val="00653F29"/>
    <w:rsid w:val="00665778"/>
    <w:rsid w:val="006675DD"/>
    <w:rsid w:val="00681A9C"/>
    <w:rsid w:val="00682D64"/>
    <w:rsid w:val="00685022"/>
    <w:rsid w:val="0068747D"/>
    <w:rsid w:val="00690726"/>
    <w:rsid w:val="00690EB7"/>
    <w:rsid w:val="00692C92"/>
    <w:rsid w:val="00696071"/>
    <w:rsid w:val="00696E13"/>
    <w:rsid w:val="006A14A3"/>
    <w:rsid w:val="006A2C82"/>
    <w:rsid w:val="006B221E"/>
    <w:rsid w:val="006B2A77"/>
    <w:rsid w:val="006B3EE3"/>
    <w:rsid w:val="006B575E"/>
    <w:rsid w:val="006B5AC4"/>
    <w:rsid w:val="006B65D4"/>
    <w:rsid w:val="006B6EB0"/>
    <w:rsid w:val="006C3DCB"/>
    <w:rsid w:val="006C41C3"/>
    <w:rsid w:val="006C470D"/>
    <w:rsid w:val="006D0DEA"/>
    <w:rsid w:val="006D2602"/>
    <w:rsid w:val="006D3C04"/>
    <w:rsid w:val="006D4C8E"/>
    <w:rsid w:val="006D79CC"/>
    <w:rsid w:val="006E1CFF"/>
    <w:rsid w:val="006E2471"/>
    <w:rsid w:val="006E340F"/>
    <w:rsid w:val="006E35C9"/>
    <w:rsid w:val="006E5532"/>
    <w:rsid w:val="00700F20"/>
    <w:rsid w:val="007079EF"/>
    <w:rsid w:val="0071118D"/>
    <w:rsid w:val="00715615"/>
    <w:rsid w:val="00721582"/>
    <w:rsid w:val="0072192E"/>
    <w:rsid w:val="007219C4"/>
    <w:rsid w:val="00721E3F"/>
    <w:rsid w:val="00730328"/>
    <w:rsid w:val="007317A7"/>
    <w:rsid w:val="0073201F"/>
    <w:rsid w:val="0073323F"/>
    <w:rsid w:val="0073545A"/>
    <w:rsid w:val="00737C7C"/>
    <w:rsid w:val="00742630"/>
    <w:rsid w:val="00743C79"/>
    <w:rsid w:val="00750647"/>
    <w:rsid w:val="0075294B"/>
    <w:rsid w:val="00753B39"/>
    <w:rsid w:val="00765E91"/>
    <w:rsid w:val="007704AF"/>
    <w:rsid w:val="00781B82"/>
    <w:rsid w:val="00783881"/>
    <w:rsid w:val="007A3302"/>
    <w:rsid w:val="007A41E5"/>
    <w:rsid w:val="007A7E82"/>
    <w:rsid w:val="007B2CAE"/>
    <w:rsid w:val="007B391D"/>
    <w:rsid w:val="007B5F2A"/>
    <w:rsid w:val="007B6F7D"/>
    <w:rsid w:val="007B7432"/>
    <w:rsid w:val="007C3B85"/>
    <w:rsid w:val="007C4D40"/>
    <w:rsid w:val="007C59FA"/>
    <w:rsid w:val="007D29A2"/>
    <w:rsid w:val="007D2E39"/>
    <w:rsid w:val="007F3229"/>
    <w:rsid w:val="007F3246"/>
    <w:rsid w:val="007F67C7"/>
    <w:rsid w:val="00800F31"/>
    <w:rsid w:val="00801B4E"/>
    <w:rsid w:val="0081206A"/>
    <w:rsid w:val="008142A0"/>
    <w:rsid w:val="00823CC8"/>
    <w:rsid w:val="00830D14"/>
    <w:rsid w:val="00833473"/>
    <w:rsid w:val="00834F52"/>
    <w:rsid w:val="00835DCC"/>
    <w:rsid w:val="00835F9A"/>
    <w:rsid w:val="00836BF1"/>
    <w:rsid w:val="0083787E"/>
    <w:rsid w:val="0084154A"/>
    <w:rsid w:val="008434F5"/>
    <w:rsid w:val="0084583D"/>
    <w:rsid w:val="0084597B"/>
    <w:rsid w:val="00845997"/>
    <w:rsid w:val="00852117"/>
    <w:rsid w:val="0085646A"/>
    <w:rsid w:val="00862F02"/>
    <w:rsid w:val="008663CF"/>
    <w:rsid w:val="00870238"/>
    <w:rsid w:val="00874F8A"/>
    <w:rsid w:val="00880A07"/>
    <w:rsid w:val="00881A3D"/>
    <w:rsid w:val="00884915"/>
    <w:rsid w:val="00886F8B"/>
    <w:rsid w:val="00886FDF"/>
    <w:rsid w:val="008906C4"/>
    <w:rsid w:val="00892240"/>
    <w:rsid w:val="008948F0"/>
    <w:rsid w:val="008A051F"/>
    <w:rsid w:val="008A24D8"/>
    <w:rsid w:val="008A2B50"/>
    <w:rsid w:val="008A736C"/>
    <w:rsid w:val="008B753E"/>
    <w:rsid w:val="008C1979"/>
    <w:rsid w:val="008C199B"/>
    <w:rsid w:val="008C253C"/>
    <w:rsid w:val="008C6CA9"/>
    <w:rsid w:val="008D0895"/>
    <w:rsid w:val="008D3C97"/>
    <w:rsid w:val="008D7F41"/>
    <w:rsid w:val="008E0AD7"/>
    <w:rsid w:val="008F2E24"/>
    <w:rsid w:val="008F73A9"/>
    <w:rsid w:val="00905D40"/>
    <w:rsid w:val="00910D48"/>
    <w:rsid w:val="00914050"/>
    <w:rsid w:val="00914118"/>
    <w:rsid w:val="00920B4A"/>
    <w:rsid w:val="00922F67"/>
    <w:rsid w:val="0094531C"/>
    <w:rsid w:val="00950AF9"/>
    <w:rsid w:val="00954875"/>
    <w:rsid w:val="00954A15"/>
    <w:rsid w:val="00957ED2"/>
    <w:rsid w:val="00961811"/>
    <w:rsid w:val="00962784"/>
    <w:rsid w:val="00963F51"/>
    <w:rsid w:val="00964521"/>
    <w:rsid w:val="00965454"/>
    <w:rsid w:val="00971D78"/>
    <w:rsid w:val="00973B13"/>
    <w:rsid w:val="00974146"/>
    <w:rsid w:val="00977FF4"/>
    <w:rsid w:val="0098094E"/>
    <w:rsid w:val="00980BB1"/>
    <w:rsid w:val="009829B0"/>
    <w:rsid w:val="00984F05"/>
    <w:rsid w:val="009913C9"/>
    <w:rsid w:val="00992C6C"/>
    <w:rsid w:val="00992F0E"/>
    <w:rsid w:val="0099664D"/>
    <w:rsid w:val="009976D1"/>
    <w:rsid w:val="009A0B0A"/>
    <w:rsid w:val="009A0FA0"/>
    <w:rsid w:val="009A2308"/>
    <w:rsid w:val="009A3294"/>
    <w:rsid w:val="009A34E8"/>
    <w:rsid w:val="009A4908"/>
    <w:rsid w:val="009A7C40"/>
    <w:rsid w:val="009B6BE0"/>
    <w:rsid w:val="009B753B"/>
    <w:rsid w:val="009B7B9D"/>
    <w:rsid w:val="009D059C"/>
    <w:rsid w:val="009D0EC9"/>
    <w:rsid w:val="009D14B4"/>
    <w:rsid w:val="009D3C12"/>
    <w:rsid w:val="009D5265"/>
    <w:rsid w:val="009E2C16"/>
    <w:rsid w:val="009E3F14"/>
    <w:rsid w:val="009E6D0A"/>
    <w:rsid w:val="009F0387"/>
    <w:rsid w:val="009F272E"/>
    <w:rsid w:val="009F3847"/>
    <w:rsid w:val="009F4092"/>
    <w:rsid w:val="009F48ED"/>
    <w:rsid w:val="009F5685"/>
    <w:rsid w:val="00A00AA6"/>
    <w:rsid w:val="00A00F90"/>
    <w:rsid w:val="00A027EF"/>
    <w:rsid w:val="00A06CCC"/>
    <w:rsid w:val="00A07172"/>
    <w:rsid w:val="00A1200A"/>
    <w:rsid w:val="00A12366"/>
    <w:rsid w:val="00A13700"/>
    <w:rsid w:val="00A16B8D"/>
    <w:rsid w:val="00A20AC5"/>
    <w:rsid w:val="00A25256"/>
    <w:rsid w:val="00A26C6D"/>
    <w:rsid w:val="00A3273E"/>
    <w:rsid w:val="00A32E0D"/>
    <w:rsid w:val="00A34D42"/>
    <w:rsid w:val="00A40241"/>
    <w:rsid w:val="00A42DF2"/>
    <w:rsid w:val="00A4697C"/>
    <w:rsid w:val="00A5280E"/>
    <w:rsid w:val="00A54F7B"/>
    <w:rsid w:val="00A567CE"/>
    <w:rsid w:val="00A628B0"/>
    <w:rsid w:val="00A633C3"/>
    <w:rsid w:val="00A7124B"/>
    <w:rsid w:val="00A73DB8"/>
    <w:rsid w:val="00A73F72"/>
    <w:rsid w:val="00A813E1"/>
    <w:rsid w:val="00A82471"/>
    <w:rsid w:val="00A83E47"/>
    <w:rsid w:val="00A851D8"/>
    <w:rsid w:val="00A952E2"/>
    <w:rsid w:val="00A956E7"/>
    <w:rsid w:val="00AA1582"/>
    <w:rsid w:val="00AA53BE"/>
    <w:rsid w:val="00AA5FF3"/>
    <w:rsid w:val="00AB1534"/>
    <w:rsid w:val="00AB1DF0"/>
    <w:rsid w:val="00AB4443"/>
    <w:rsid w:val="00AB49BC"/>
    <w:rsid w:val="00AC4DE9"/>
    <w:rsid w:val="00AC73F0"/>
    <w:rsid w:val="00AD3175"/>
    <w:rsid w:val="00AD323C"/>
    <w:rsid w:val="00AD36B9"/>
    <w:rsid w:val="00AD6309"/>
    <w:rsid w:val="00AD677C"/>
    <w:rsid w:val="00AE26A4"/>
    <w:rsid w:val="00AE2A91"/>
    <w:rsid w:val="00AE6DBC"/>
    <w:rsid w:val="00AE7BC0"/>
    <w:rsid w:val="00AF0E02"/>
    <w:rsid w:val="00AF2F36"/>
    <w:rsid w:val="00AF3053"/>
    <w:rsid w:val="00AF3A44"/>
    <w:rsid w:val="00AF436A"/>
    <w:rsid w:val="00AF5FA6"/>
    <w:rsid w:val="00B025F5"/>
    <w:rsid w:val="00B026BA"/>
    <w:rsid w:val="00B03CF1"/>
    <w:rsid w:val="00B05019"/>
    <w:rsid w:val="00B12A6B"/>
    <w:rsid w:val="00B13034"/>
    <w:rsid w:val="00B20497"/>
    <w:rsid w:val="00B22663"/>
    <w:rsid w:val="00B229A9"/>
    <w:rsid w:val="00B22FC6"/>
    <w:rsid w:val="00B24829"/>
    <w:rsid w:val="00B30678"/>
    <w:rsid w:val="00B3071D"/>
    <w:rsid w:val="00B35070"/>
    <w:rsid w:val="00B40821"/>
    <w:rsid w:val="00B52C19"/>
    <w:rsid w:val="00B53F01"/>
    <w:rsid w:val="00B56207"/>
    <w:rsid w:val="00B57D06"/>
    <w:rsid w:val="00B62157"/>
    <w:rsid w:val="00B622AA"/>
    <w:rsid w:val="00B70343"/>
    <w:rsid w:val="00B72BA4"/>
    <w:rsid w:val="00B73047"/>
    <w:rsid w:val="00B74E11"/>
    <w:rsid w:val="00B86E02"/>
    <w:rsid w:val="00B91416"/>
    <w:rsid w:val="00B943EE"/>
    <w:rsid w:val="00B96099"/>
    <w:rsid w:val="00BA355E"/>
    <w:rsid w:val="00BA4289"/>
    <w:rsid w:val="00BA5860"/>
    <w:rsid w:val="00BB3AAD"/>
    <w:rsid w:val="00BB5CCC"/>
    <w:rsid w:val="00BB63C7"/>
    <w:rsid w:val="00BC2A35"/>
    <w:rsid w:val="00BC4989"/>
    <w:rsid w:val="00BC56F6"/>
    <w:rsid w:val="00BE7243"/>
    <w:rsid w:val="00BE7334"/>
    <w:rsid w:val="00BF25CF"/>
    <w:rsid w:val="00BF50EF"/>
    <w:rsid w:val="00BF5381"/>
    <w:rsid w:val="00BF623B"/>
    <w:rsid w:val="00C0058D"/>
    <w:rsid w:val="00C029AB"/>
    <w:rsid w:val="00C02A61"/>
    <w:rsid w:val="00C06ADB"/>
    <w:rsid w:val="00C071D9"/>
    <w:rsid w:val="00C07D1E"/>
    <w:rsid w:val="00C1323B"/>
    <w:rsid w:val="00C175B9"/>
    <w:rsid w:val="00C17C92"/>
    <w:rsid w:val="00C17C9C"/>
    <w:rsid w:val="00C17E67"/>
    <w:rsid w:val="00C22D38"/>
    <w:rsid w:val="00C2493F"/>
    <w:rsid w:val="00C27770"/>
    <w:rsid w:val="00C27EFF"/>
    <w:rsid w:val="00C36AA1"/>
    <w:rsid w:val="00C37F0D"/>
    <w:rsid w:val="00C429CD"/>
    <w:rsid w:val="00C47F51"/>
    <w:rsid w:val="00C54390"/>
    <w:rsid w:val="00C55168"/>
    <w:rsid w:val="00C55D6B"/>
    <w:rsid w:val="00C574B7"/>
    <w:rsid w:val="00C60CAD"/>
    <w:rsid w:val="00C6224D"/>
    <w:rsid w:val="00C631CE"/>
    <w:rsid w:val="00C672CB"/>
    <w:rsid w:val="00C71BDA"/>
    <w:rsid w:val="00C744B4"/>
    <w:rsid w:val="00C778C2"/>
    <w:rsid w:val="00C82C29"/>
    <w:rsid w:val="00C86927"/>
    <w:rsid w:val="00C92171"/>
    <w:rsid w:val="00CA19D8"/>
    <w:rsid w:val="00CA312D"/>
    <w:rsid w:val="00CB0D78"/>
    <w:rsid w:val="00CB0FB0"/>
    <w:rsid w:val="00CB1214"/>
    <w:rsid w:val="00CB46CB"/>
    <w:rsid w:val="00CB555E"/>
    <w:rsid w:val="00CB5A8C"/>
    <w:rsid w:val="00CB73D2"/>
    <w:rsid w:val="00CC0FAC"/>
    <w:rsid w:val="00CC128C"/>
    <w:rsid w:val="00CC205C"/>
    <w:rsid w:val="00CC2CD6"/>
    <w:rsid w:val="00CC3F4F"/>
    <w:rsid w:val="00CC501F"/>
    <w:rsid w:val="00CD0DD9"/>
    <w:rsid w:val="00CD335D"/>
    <w:rsid w:val="00CD402F"/>
    <w:rsid w:val="00CD403C"/>
    <w:rsid w:val="00CD5F46"/>
    <w:rsid w:val="00CE14E6"/>
    <w:rsid w:val="00CF120C"/>
    <w:rsid w:val="00CF1BED"/>
    <w:rsid w:val="00CF5E8F"/>
    <w:rsid w:val="00D00CB9"/>
    <w:rsid w:val="00D01A1F"/>
    <w:rsid w:val="00D01B0B"/>
    <w:rsid w:val="00D02367"/>
    <w:rsid w:val="00D03F21"/>
    <w:rsid w:val="00D05A9E"/>
    <w:rsid w:val="00D05C2A"/>
    <w:rsid w:val="00D07E45"/>
    <w:rsid w:val="00D11121"/>
    <w:rsid w:val="00D12E9F"/>
    <w:rsid w:val="00D14ACB"/>
    <w:rsid w:val="00D22132"/>
    <w:rsid w:val="00D23C19"/>
    <w:rsid w:val="00D249F9"/>
    <w:rsid w:val="00D305AF"/>
    <w:rsid w:val="00D312D6"/>
    <w:rsid w:val="00D33A37"/>
    <w:rsid w:val="00D341F8"/>
    <w:rsid w:val="00D3716C"/>
    <w:rsid w:val="00D372D8"/>
    <w:rsid w:val="00D42D49"/>
    <w:rsid w:val="00D433D0"/>
    <w:rsid w:val="00D43758"/>
    <w:rsid w:val="00D44187"/>
    <w:rsid w:val="00D51910"/>
    <w:rsid w:val="00D546E4"/>
    <w:rsid w:val="00D635C8"/>
    <w:rsid w:val="00D640DA"/>
    <w:rsid w:val="00D67559"/>
    <w:rsid w:val="00D710A0"/>
    <w:rsid w:val="00D713AD"/>
    <w:rsid w:val="00D85275"/>
    <w:rsid w:val="00D852E6"/>
    <w:rsid w:val="00D85419"/>
    <w:rsid w:val="00D86DC5"/>
    <w:rsid w:val="00D90822"/>
    <w:rsid w:val="00D9382F"/>
    <w:rsid w:val="00D94ADD"/>
    <w:rsid w:val="00D951F4"/>
    <w:rsid w:val="00D95360"/>
    <w:rsid w:val="00D97FE0"/>
    <w:rsid w:val="00DA542D"/>
    <w:rsid w:val="00DA7814"/>
    <w:rsid w:val="00DB2DB3"/>
    <w:rsid w:val="00DC49A2"/>
    <w:rsid w:val="00DC6306"/>
    <w:rsid w:val="00DD19B4"/>
    <w:rsid w:val="00DD26E1"/>
    <w:rsid w:val="00DD5337"/>
    <w:rsid w:val="00DD6E9F"/>
    <w:rsid w:val="00DE04DF"/>
    <w:rsid w:val="00DE1DE8"/>
    <w:rsid w:val="00DE291E"/>
    <w:rsid w:val="00DE5873"/>
    <w:rsid w:val="00DE764C"/>
    <w:rsid w:val="00DF5FBD"/>
    <w:rsid w:val="00DF61AF"/>
    <w:rsid w:val="00DF7686"/>
    <w:rsid w:val="00E00E7A"/>
    <w:rsid w:val="00E0138F"/>
    <w:rsid w:val="00E05209"/>
    <w:rsid w:val="00E05C22"/>
    <w:rsid w:val="00E125AB"/>
    <w:rsid w:val="00E135A5"/>
    <w:rsid w:val="00E1694C"/>
    <w:rsid w:val="00E20124"/>
    <w:rsid w:val="00E21911"/>
    <w:rsid w:val="00E2499A"/>
    <w:rsid w:val="00E33893"/>
    <w:rsid w:val="00E37818"/>
    <w:rsid w:val="00E40540"/>
    <w:rsid w:val="00E41347"/>
    <w:rsid w:val="00E450F1"/>
    <w:rsid w:val="00E46CDB"/>
    <w:rsid w:val="00E51D88"/>
    <w:rsid w:val="00E51FB7"/>
    <w:rsid w:val="00E604A6"/>
    <w:rsid w:val="00E639DF"/>
    <w:rsid w:val="00E6627B"/>
    <w:rsid w:val="00E67F59"/>
    <w:rsid w:val="00E70140"/>
    <w:rsid w:val="00E70E75"/>
    <w:rsid w:val="00E715AD"/>
    <w:rsid w:val="00E71B04"/>
    <w:rsid w:val="00E72B49"/>
    <w:rsid w:val="00E73471"/>
    <w:rsid w:val="00E737C2"/>
    <w:rsid w:val="00E8254B"/>
    <w:rsid w:val="00E83A84"/>
    <w:rsid w:val="00E8752C"/>
    <w:rsid w:val="00E90199"/>
    <w:rsid w:val="00EA039B"/>
    <w:rsid w:val="00EA1753"/>
    <w:rsid w:val="00EA642D"/>
    <w:rsid w:val="00EB49B5"/>
    <w:rsid w:val="00EB566F"/>
    <w:rsid w:val="00EB5F9A"/>
    <w:rsid w:val="00EC2B62"/>
    <w:rsid w:val="00EC3DA6"/>
    <w:rsid w:val="00ED5DC0"/>
    <w:rsid w:val="00ED6B11"/>
    <w:rsid w:val="00EE1200"/>
    <w:rsid w:val="00EE7A1A"/>
    <w:rsid w:val="00EE7E81"/>
    <w:rsid w:val="00EF150A"/>
    <w:rsid w:val="00EF4966"/>
    <w:rsid w:val="00EF610D"/>
    <w:rsid w:val="00F05025"/>
    <w:rsid w:val="00F10612"/>
    <w:rsid w:val="00F110CB"/>
    <w:rsid w:val="00F11D5E"/>
    <w:rsid w:val="00F125A1"/>
    <w:rsid w:val="00F143EC"/>
    <w:rsid w:val="00F16420"/>
    <w:rsid w:val="00F16ED4"/>
    <w:rsid w:val="00F17A0B"/>
    <w:rsid w:val="00F20EA6"/>
    <w:rsid w:val="00F22C12"/>
    <w:rsid w:val="00F24BB6"/>
    <w:rsid w:val="00F322D4"/>
    <w:rsid w:val="00F34040"/>
    <w:rsid w:val="00F37B6B"/>
    <w:rsid w:val="00F42E40"/>
    <w:rsid w:val="00F44228"/>
    <w:rsid w:val="00F4627D"/>
    <w:rsid w:val="00F47433"/>
    <w:rsid w:val="00F521A3"/>
    <w:rsid w:val="00F526E6"/>
    <w:rsid w:val="00F54B0B"/>
    <w:rsid w:val="00F65734"/>
    <w:rsid w:val="00F667DA"/>
    <w:rsid w:val="00F71227"/>
    <w:rsid w:val="00F7615E"/>
    <w:rsid w:val="00F76455"/>
    <w:rsid w:val="00F803F4"/>
    <w:rsid w:val="00F804A6"/>
    <w:rsid w:val="00F813E7"/>
    <w:rsid w:val="00F8426F"/>
    <w:rsid w:val="00F85082"/>
    <w:rsid w:val="00F9432B"/>
    <w:rsid w:val="00F94A7E"/>
    <w:rsid w:val="00FA0729"/>
    <w:rsid w:val="00FA3E7B"/>
    <w:rsid w:val="00FA6676"/>
    <w:rsid w:val="00FB5A71"/>
    <w:rsid w:val="00FB7A13"/>
    <w:rsid w:val="00FC0170"/>
    <w:rsid w:val="00FC3DE5"/>
    <w:rsid w:val="00FC4A4B"/>
    <w:rsid w:val="00FC5B7F"/>
    <w:rsid w:val="00FD25BC"/>
    <w:rsid w:val="00FD7725"/>
    <w:rsid w:val="00FE5A00"/>
    <w:rsid w:val="00FE62CD"/>
    <w:rsid w:val="00FE78CD"/>
    <w:rsid w:val="00FF7D67"/>
    <w:rsid w:val="01200C18"/>
    <w:rsid w:val="02497534"/>
    <w:rsid w:val="04AA055B"/>
    <w:rsid w:val="04B213C1"/>
    <w:rsid w:val="05C47E28"/>
    <w:rsid w:val="05D82A71"/>
    <w:rsid w:val="062C07A5"/>
    <w:rsid w:val="068E1E64"/>
    <w:rsid w:val="06FF6413"/>
    <w:rsid w:val="0882554E"/>
    <w:rsid w:val="0A6F38B0"/>
    <w:rsid w:val="0B3A2110"/>
    <w:rsid w:val="0D35493D"/>
    <w:rsid w:val="0EFF2A13"/>
    <w:rsid w:val="108A4C7B"/>
    <w:rsid w:val="112A0426"/>
    <w:rsid w:val="11BA2E41"/>
    <w:rsid w:val="13090C2C"/>
    <w:rsid w:val="133E311A"/>
    <w:rsid w:val="155F1ECA"/>
    <w:rsid w:val="167575DE"/>
    <w:rsid w:val="16761320"/>
    <w:rsid w:val="169F185D"/>
    <w:rsid w:val="16CE5A43"/>
    <w:rsid w:val="19385E96"/>
    <w:rsid w:val="1AD13886"/>
    <w:rsid w:val="1D385D84"/>
    <w:rsid w:val="1E5E1110"/>
    <w:rsid w:val="1E903530"/>
    <w:rsid w:val="1F760EE7"/>
    <w:rsid w:val="20A420AE"/>
    <w:rsid w:val="21F30EA9"/>
    <w:rsid w:val="231106C0"/>
    <w:rsid w:val="23151041"/>
    <w:rsid w:val="250A6257"/>
    <w:rsid w:val="259439CC"/>
    <w:rsid w:val="27D75151"/>
    <w:rsid w:val="27FF406E"/>
    <w:rsid w:val="2812569E"/>
    <w:rsid w:val="297F1FEE"/>
    <w:rsid w:val="2A015C9E"/>
    <w:rsid w:val="2A1A4E05"/>
    <w:rsid w:val="2C435C64"/>
    <w:rsid w:val="2C4855EB"/>
    <w:rsid w:val="2D177764"/>
    <w:rsid w:val="2D6A7F4C"/>
    <w:rsid w:val="2DBE3CB1"/>
    <w:rsid w:val="2EB40A96"/>
    <w:rsid w:val="30526E49"/>
    <w:rsid w:val="3190123B"/>
    <w:rsid w:val="31EF6E97"/>
    <w:rsid w:val="32623D26"/>
    <w:rsid w:val="32A253B4"/>
    <w:rsid w:val="336124CC"/>
    <w:rsid w:val="33843679"/>
    <w:rsid w:val="36B1093D"/>
    <w:rsid w:val="36B678C0"/>
    <w:rsid w:val="36BB3F78"/>
    <w:rsid w:val="36BF065A"/>
    <w:rsid w:val="36EE5097"/>
    <w:rsid w:val="38300804"/>
    <w:rsid w:val="39765215"/>
    <w:rsid w:val="3AA85007"/>
    <w:rsid w:val="3B7B767E"/>
    <w:rsid w:val="3BEB550D"/>
    <w:rsid w:val="41D5373B"/>
    <w:rsid w:val="41DD4219"/>
    <w:rsid w:val="42F619B7"/>
    <w:rsid w:val="43261D16"/>
    <w:rsid w:val="43681D2F"/>
    <w:rsid w:val="45581B00"/>
    <w:rsid w:val="487501FE"/>
    <w:rsid w:val="48DA2590"/>
    <w:rsid w:val="49434AB5"/>
    <w:rsid w:val="4A020930"/>
    <w:rsid w:val="4A456B65"/>
    <w:rsid w:val="4ADC2AB1"/>
    <w:rsid w:val="4CB608EF"/>
    <w:rsid w:val="4D6D36A4"/>
    <w:rsid w:val="4DA30E74"/>
    <w:rsid w:val="4EE90E28"/>
    <w:rsid w:val="4FA5315E"/>
    <w:rsid w:val="510D5592"/>
    <w:rsid w:val="54970C32"/>
    <w:rsid w:val="55481377"/>
    <w:rsid w:val="55D342C0"/>
    <w:rsid w:val="565D002E"/>
    <w:rsid w:val="57B22CED"/>
    <w:rsid w:val="59ED7E16"/>
    <w:rsid w:val="5ACD39D4"/>
    <w:rsid w:val="5AED79B9"/>
    <w:rsid w:val="5C337866"/>
    <w:rsid w:val="5C5F68AD"/>
    <w:rsid w:val="5D3E608B"/>
    <w:rsid w:val="5D591684"/>
    <w:rsid w:val="5DA6050C"/>
    <w:rsid w:val="5EC31A02"/>
    <w:rsid w:val="5F1106D8"/>
    <w:rsid w:val="60D777E6"/>
    <w:rsid w:val="60E70B80"/>
    <w:rsid w:val="62210161"/>
    <w:rsid w:val="62DC5DC5"/>
    <w:rsid w:val="635F1C73"/>
    <w:rsid w:val="63A665AA"/>
    <w:rsid w:val="64E3043C"/>
    <w:rsid w:val="66753521"/>
    <w:rsid w:val="67204E8B"/>
    <w:rsid w:val="67967D25"/>
    <w:rsid w:val="67EE31DB"/>
    <w:rsid w:val="69670EC6"/>
    <w:rsid w:val="69B31FE7"/>
    <w:rsid w:val="6A6A1B64"/>
    <w:rsid w:val="6AB57229"/>
    <w:rsid w:val="6C042EF0"/>
    <w:rsid w:val="6C094140"/>
    <w:rsid w:val="6C2C3365"/>
    <w:rsid w:val="6D074F40"/>
    <w:rsid w:val="6D237483"/>
    <w:rsid w:val="6D7B7659"/>
    <w:rsid w:val="6D940381"/>
    <w:rsid w:val="6E51728C"/>
    <w:rsid w:val="6FD827A7"/>
    <w:rsid w:val="72AE54AA"/>
    <w:rsid w:val="731C4F39"/>
    <w:rsid w:val="73727EFD"/>
    <w:rsid w:val="74D253C1"/>
    <w:rsid w:val="75242B91"/>
    <w:rsid w:val="792C7BC2"/>
    <w:rsid w:val="797F1EE5"/>
    <w:rsid w:val="79C62E6F"/>
    <w:rsid w:val="7C0012C8"/>
    <w:rsid w:val="7DA06BDB"/>
    <w:rsid w:val="7E034BDB"/>
    <w:rsid w:val="7F8A20A1"/>
    <w:rsid w:val="7FC5261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0"/>
    <w:qFormat/>
    <w:uiPriority w:val="9"/>
    <w:pPr>
      <w:widowControl/>
      <w:spacing w:before="100" w:beforeAutospacing="1" w:after="100" w:afterAutospacing="1"/>
      <w:jc w:val="left"/>
      <w:outlineLvl w:val="0"/>
    </w:pPr>
    <w:rPr>
      <w:rFonts w:ascii="宋体" w:hAnsi="宋体" w:eastAsia="宋体" w:cs="宋体"/>
      <w:b/>
      <w:bCs/>
      <w:kern w:val="36"/>
      <w:sz w:val="48"/>
      <w:szCs w:val="48"/>
    </w:rPr>
  </w:style>
  <w:style w:type="character" w:default="1" w:styleId="12">
    <w:name w:val="Default Paragraph Font"/>
    <w:semiHidden/>
    <w:unhideWhenUsed/>
    <w:qFormat/>
    <w:uiPriority w:val="1"/>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3">
    <w:name w:val="annotation text"/>
    <w:basedOn w:val="1"/>
    <w:link w:val="49"/>
    <w:semiHidden/>
    <w:unhideWhenUsed/>
    <w:qFormat/>
    <w:uiPriority w:val="99"/>
    <w:pPr>
      <w:jc w:val="left"/>
    </w:pPr>
  </w:style>
  <w:style w:type="paragraph" w:styleId="4">
    <w:name w:val="Body Text Indent"/>
    <w:basedOn w:val="1"/>
    <w:link w:val="25"/>
    <w:qFormat/>
    <w:uiPriority w:val="0"/>
    <w:pPr>
      <w:ind w:firstLine="600" w:firstLineChars="200"/>
    </w:pPr>
    <w:rPr>
      <w:rFonts w:ascii="宋体" w:hAnsi="宋体" w:eastAsia="宋体" w:cs="Times New Roman"/>
      <w:sz w:val="30"/>
      <w:szCs w:val="24"/>
    </w:rPr>
  </w:style>
  <w:style w:type="paragraph" w:styleId="5">
    <w:name w:val="Balloon Text"/>
    <w:basedOn w:val="1"/>
    <w:link w:val="39"/>
    <w:semiHidden/>
    <w:unhideWhenUsed/>
    <w:qFormat/>
    <w:uiPriority w:val="99"/>
    <w:rPr>
      <w:sz w:val="18"/>
      <w:szCs w:val="18"/>
    </w:rPr>
  </w:style>
  <w:style w:type="paragraph" w:styleId="6">
    <w:name w:val="footer"/>
    <w:basedOn w:val="1"/>
    <w:link w:val="21"/>
    <w:unhideWhenUsed/>
    <w:qFormat/>
    <w:uiPriority w:val="99"/>
    <w:pPr>
      <w:tabs>
        <w:tab w:val="center" w:pos="4153"/>
        <w:tab w:val="right" w:pos="8306"/>
      </w:tabs>
      <w:snapToGrid w:val="0"/>
      <w:jc w:val="left"/>
    </w:pPr>
    <w:rPr>
      <w:sz w:val="18"/>
      <w:szCs w:val="18"/>
    </w:rPr>
  </w:style>
  <w:style w:type="paragraph" w:styleId="7">
    <w:name w:val="header"/>
    <w:basedOn w:val="1"/>
    <w:link w:val="18"/>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9">
    <w:name w:val="annotation subject"/>
    <w:basedOn w:val="3"/>
    <w:next w:val="3"/>
    <w:link w:val="50"/>
    <w:semiHidden/>
    <w:unhideWhenUsed/>
    <w:qFormat/>
    <w:uiPriority w:val="99"/>
    <w:rPr>
      <w:b/>
      <w:bCs/>
    </w:rPr>
  </w:style>
  <w:style w:type="table" w:styleId="11">
    <w:name w:val="Table Grid"/>
    <w:basedOn w:val="10"/>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3">
    <w:name w:val="Hyperlink"/>
    <w:basedOn w:val="12"/>
    <w:semiHidden/>
    <w:unhideWhenUsed/>
    <w:qFormat/>
    <w:uiPriority w:val="99"/>
    <w:rPr>
      <w:color w:val="0000FF"/>
      <w:u w:val="single"/>
    </w:rPr>
  </w:style>
  <w:style w:type="character" w:styleId="14">
    <w:name w:val="annotation reference"/>
    <w:basedOn w:val="12"/>
    <w:semiHidden/>
    <w:unhideWhenUsed/>
    <w:qFormat/>
    <w:uiPriority w:val="99"/>
    <w:rPr>
      <w:sz w:val="21"/>
      <w:szCs w:val="21"/>
    </w:rPr>
  </w:style>
  <w:style w:type="paragraph" w:customStyle="1" w:styleId="15">
    <w:name w:val="样式1"/>
    <w:basedOn w:val="8"/>
    <w:next w:val="1"/>
    <w:qFormat/>
    <w:uiPriority w:val="0"/>
    <w:pPr>
      <w:shd w:val="clear" w:color="auto" w:fill="EEEEEE"/>
      <w:spacing w:before="0" w:beforeAutospacing="0" w:after="0" w:afterAutospacing="0" w:line="345" w:lineRule="atLeast"/>
      <w:jc w:val="both"/>
    </w:pPr>
    <w:rPr>
      <w:rFonts w:asciiTheme="minorHAnsi" w:hAnsiTheme="minorHAnsi" w:eastAsiaTheme="minorEastAsia" w:cstheme="minorBidi"/>
      <w:kern w:val="2"/>
    </w:rPr>
  </w:style>
  <w:style w:type="character" w:customStyle="1" w:styleId="16">
    <w:name w:val="样式8"/>
    <w:basedOn w:val="12"/>
    <w:qFormat/>
    <w:uiPriority w:val="0"/>
  </w:style>
  <w:style w:type="paragraph" w:customStyle="1" w:styleId="17">
    <w:name w:val="样式14"/>
    <w:basedOn w:val="7"/>
    <w:link w:val="19"/>
    <w:qFormat/>
    <w:uiPriority w:val="0"/>
    <w:pPr>
      <w:pBdr>
        <w:bottom w:val="single" w:color="auto" w:sz="6" w:space="7"/>
      </w:pBdr>
    </w:pPr>
    <w:rPr>
      <w:rFonts w:ascii="Times New Roman" w:hAnsi="Times New Roman" w:eastAsia="宋体" w:cs="Times New Roman"/>
    </w:rPr>
  </w:style>
  <w:style w:type="character" w:customStyle="1" w:styleId="18">
    <w:name w:val="页眉 字符"/>
    <w:basedOn w:val="12"/>
    <w:link w:val="7"/>
    <w:qFormat/>
    <w:uiPriority w:val="99"/>
    <w:rPr>
      <w:sz w:val="18"/>
      <w:szCs w:val="18"/>
    </w:rPr>
  </w:style>
  <w:style w:type="character" w:customStyle="1" w:styleId="19">
    <w:name w:val="样式14 Char"/>
    <w:basedOn w:val="18"/>
    <w:link w:val="17"/>
    <w:qFormat/>
    <w:uiPriority w:val="0"/>
    <w:rPr>
      <w:rFonts w:ascii="Times New Roman" w:hAnsi="Times New Roman" w:eastAsia="宋体" w:cs="Times New Roman"/>
      <w:sz w:val="18"/>
      <w:szCs w:val="18"/>
    </w:rPr>
  </w:style>
  <w:style w:type="character" w:customStyle="1" w:styleId="20">
    <w:name w:val="标题 1 字符"/>
    <w:basedOn w:val="12"/>
    <w:link w:val="2"/>
    <w:qFormat/>
    <w:uiPriority w:val="9"/>
    <w:rPr>
      <w:rFonts w:ascii="宋体" w:hAnsi="宋体" w:eastAsia="宋体" w:cs="宋体"/>
      <w:b/>
      <w:bCs/>
      <w:kern w:val="36"/>
      <w:sz w:val="48"/>
      <w:szCs w:val="48"/>
    </w:rPr>
  </w:style>
  <w:style w:type="character" w:customStyle="1" w:styleId="21">
    <w:name w:val="页脚 字符"/>
    <w:basedOn w:val="12"/>
    <w:link w:val="6"/>
    <w:qFormat/>
    <w:uiPriority w:val="99"/>
    <w:rPr>
      <w:sz w:val="18"/>
      <w:szCs w:val="18"/>
    </w:rPr>
  </w:style>
  <w:style w:type="paragraph" w:customStyle="1" w:styleId="22">
    <w:name w:val="段"/>
    <w:link w:val="23"/>
    <w:qFormat/>
    <w:uiPriority w:val="0"/>
    <w:pPr>
      <w:tabs>
        <w:tab w:val="center" w:pos="4201"/>
        <w:tab w:val="right" w:leader="dot" w:pos="9298"/>
      </w:tabs>
      <w:autoSpaceDE w:val="0"/>
      <w:autoSpaceDN w:val="0"/>
      <w:ind w:firstLine="420" w:firstLineChars="200"/>
      <w:jc w:val="both"/>
    </w:pPr>
    <w:rPr>
      <w:rFonts w:ascii="宋体" w:hAnsi="Times New Roman" w:eastAsia="宋体" w:cs="Times New Roman"/>
      <w:sz w:val="21"/>
      <w:lang w:val="en-US" w:eastAsia="zh-CN" w:bidi="ar-SA"/>
    </w:rPr>
  </w:style>
  <w:style w:type="character" w:customStyle="1" w:styleId="23">
    <w:name w:val="段 Char"/>
    <w:basedOn w:val="12"/>
    <w:link w:val="22"/>
    <w:qFormat/>
    <w:uiPriority w:val="0"/>
    <w:rPr>
      <w:rFonts w:ascii="宋体" w:hAnsi="Times New Roman" w:eastAsia="宋体" w:cs="Times New Roman"/>
      <w:kern w:val="0"/>
      <w:szCs w:val="20"/>
    </w:rPr>
  </w:style>
  <w:style w:type="character" w:customStyle="1" w:styleId="24">
    <w:name w:val="apple-converted-space"/>
    <w:basedOn w:val="12"/>
    <w:qFormat/>
    <w:uiPriority w:val="0"/>
  </w:style>
  <w:style w:type="character" w:customStyle="1" w:styleId="25">
    <w:name w:val="正文文本缩进 字符"/>
    <w:basedOn w:val="12"/>
    <w:link w:val="4"/>
    <w:qFormat/>
    <w:uiPriority w:val="0"/>
    <w:rPr>
      <w:rFonts w:ascii="宋体" w:hAnsi="宋体" w:eastAsia="宋体" w:cs="Times New Roman"/>
      <w:sz w:val="30"/>
      <w:szCs w:val="24"/>
    </w:rPr>
  </w:style>
  <w:style w:type="paragraph" w:customStyle="1" w:styleId="26">
    <w:name w:val="一级条标题"/>
    <w:next w:val="22"/>
    <w:qFormat/>
    <w:uiPriority w:val="0"/>
    <w:pPr>
      <w:numPr>
        <w:ilvl w:val="2"/>
        <w:numId w:val="1"/>
      </w:numPr>
      <w:outlineLvl w:val="2"/>
    </w:pPr>
    <w:rPr>
      <w:rFonts w:ascii="Times New Roman" w:hAnsi="Times New Roman" w:eastAsia="黑体" w:cs="Times New Roman"/>
      <w:sz w:val="21"/>
      <w:lang w:val="en-US" w:eastAsia="zh-CN" w:bidi="ar-SA"/>
    </w:rPr>
  </w:style>
  <w:style w:type="paragraph" w:customStyle="1" w:styleId="27">
    <w:name w:val="二级条标题"/>
    <w:basedOn w:val="26"/>
    <w:next w:val="22"/>
    <w:qFormat/>
    <w:uiPriority w:val="0"/>
    <w:pPr>
      <w:numPr>
        <w:ilvl w:val="0"/>
        <w:numId w:val="0"/>
      </w:numPr>
      <w:outlineLvl w:val="3"/>
    </w:pPr>
  </w:style>
  <w:style w:type="paragraph" w:customStyle="1" w:styleId="28">
    <w:name w:val="附录标识"/>
    <w:basedOn w:val="1"/>
    <w:next w:val="22"/>
    <w:qFormat/>
    <w:uiPriority w:val="0"/>
    <w:pPr>
      <w:widowControl/>
      <w:numPr>
        <w:ilvl w:val="0"/>
        <w:numId w:val="2"/>
      </w:numPr>
      <w:shd w:val="clear" w:color="FFFFFF" w:fill="FFFFFF"/>
      <w:tabs>
        <w:tab w:val="left" w:pos="6405"/>
      </w:tabs>
      <w:spacing w:before="640" w:after="200"/>
      <w:jc w:val="center"/>
      <w:outlineLvl w:val="0"/>
    </w:pPr>
    <w:rPr>
      <w:rFonts w:ascii="黑体" w:hAnsi="Times New Roman" w:eastAsia="黑体" w:cs="Times New Roman"/>
      <w:kern w:val="0"/>
      <w:szCs w:val="20"/>
    </w:rPr>
  </w:style>
  <w:style w:type="paragraph" w:customStyle="1" w:styleId="29">
    <w:name w:val="附录章标题"/>
    <w:next w:val="22"/>
    <w:qFormat/>
    <w:uiPriority w:val="0"/>
    <w:pPr>
      <w:numPr>
        <w:ilvl w:val="1"/>
        <w:numId w:val="2"/>
      </w:numPr>
      <w:wordWrap w:val="0"/>
      <w:overflowPunct w:val="0"/>
      <w:autoSpaceDE w:val="0"/>
      <w:spacing w:beforeLines="50" w:afterLines="50"/>
      <w:jc w:val="both"/>
      <w:textAlignment w:val="baseline"/>
      <w:outlineLvl w:val="1"/>
    </w:pPr>
    <w:rPr>
      <w:rFonts w:ascii="黑体" w:hAnsi="Times New Roman" w:eastAsia="黑体" w:cs="Times New Roman"/>
      <w:kern w:val="21"/>
      <w:sz w:val="21"/>
      <w:lang w:val="en-US" w:eastAsia="zh-CN" w:bidi="ar-SA"/>
    </w:rPr>
  </w:style>
  <w:style w:type="paragraph" w:customStyle="1" w:styleId="30">
    <w:name w:val="附录一级条标题"/>
    <w:basedOn w:val="29"/>
    <w:next w:val="22"/>
    <w:qFormat/>
    <w:uiPriority w:val="0"/>
    <w:pPr>
      <w:numPr>
        <w:ilvl w:val="2"/>
      </w:numPr>
      <w:tabs>
        <w:tab w:val="left" w:pos="1740"/>
      </w:tabs>
      <w:autoSpaceDN w:val="0"/>
      <w:spacing w:beforeLines="0" w:afterLines="0"/>
      <w:ind w:left="1740" w:hanging="420"/>
      <w:outlineLvl w:val="2"/>
    </w:pPr>
  </w:style>
  <w:style w:type="paragraph" w:customStyle="1" w:styleId="31">
    <w:name w:val="附录二级条标题"/>
    <w:basedOn w:val="30"/>
    <w:next w:val="22"/>
    <w:qFormat/>
    <w:uiPriority w:val="0"/>
    <w:pPr>
      <w:numPr>
        <w:ilvl w:val="3"/>
      </w:numPr>
      <w:tabs>
        <w:tab w:val="left" w:pos="2160"/>
      </w:tabs>
      <w:ind w:left="2160" w:hanging="420"/>
      <w:outlineLvl w:val="3"/>
    </w:pPr>
  </w:style>
  <w:style w:type="paragraph" w:customStyle="1" w:styleId="32">
    <w:name w:val="附录三级条标题"/>
    <w:basedOn w:val="31"/>
    <w:next w:val="22"/>
    <w:qFormat/>
    <w:uiPriority w:val="0"/>
    <w:pPr>
      <w:numPr>
        <w:ilvl w:val="4"/>
      </w:numPr>
      <w:tabs>
        <w:tab w:val="left" w:pos="2580"/>
      </w:tabs>
      <w:ind w:left="2580" w:hanging="420"/>
      <w:outlineLvl w:val="4"/>
    </w:pPr>
  </w:style>
  <w:style w:type="paragraph" w:customStyle="1" w:styleId="33">
    <w:name w:val="附录四级条标题"/>
    <w:basedOn w:val="32"/>
    <w:next w:val="22"/>
    <w:qFormat/>
    <w:uiPriority w:val="0"/>
    <w:pPr>
      <w:numPr>
        <w:ilvl w:val="5"/>
      </w:numPr>
      <w:tabs>
        <w:tab w:val="left" w:pos="3000"/>
      </w:tabs>
      <w:ind w:left="3000" w:hanging="420"/>
      <w:outlineLvl w:val="5"/>
    </w:pPr>
  </w:style>
  <w:style w:type="paragraph" w:customStyle="1" w:styleId="34">
    <w:name w:val="附录五级条标题"/>
    <w:basedOn w:val="33"/>
    <w:next w:val="22"/>
    <w:qFormat/>
    <w:uiPriority w:val="0"/>
    <w:pPr>
      <w:numPr>
        <w:ilvl w:val="6"/>
      </w:numPr>
      <w:tabs>
        <w:tab w:val="left" w:pos="3420"/>
      </w:tabs>
      <w:ind w:left="3420" w:hanging="420"/>
      <w:outlineLvl w:val="6"/>
    </w:pPr>
  </w:style>
  <w:style w:type="paragraph" w:customStyle="1" w:styleId="35">
    <w:name w:val="章标题"/>
    <w:next w:val="22"/>
    <w:qFormat/>
    <w:uiPriority w:val="0"/>
    <w:pPr>
      <w:numPr>
        <w:ilvl w:val="0"/>
        <w:numId w:val="3"/>
      </w:numPr>
      <w:spacing w:beforeLines="100" w:afterLines="100"/>
      <w:jc w:val="both"/>
      <w:outlineLvl w:val="1"/>
    </w:pPr>
    <w:rPr>
      <w:rFonts w:ascii="黑体" w:hAnsi="Times New Roman" w:eastAsia="黑体" w:cs="Times New Roman"/>
      <w:sz w:val="21"/>
      <w:lang w:val="en-US" w:eastAsia="zh-CN" w:bidi="ar-SA"/>
    </w:rPr>
  </w:style>
  <w:style w:type="paragraph" w:customStyle="1" w:styleId="36">
    <w:name w:val="三级条标题"/>
    <w:basedOn w:val="27"/>
    <w:next w:val="22"/>
    <w:qFormat/>
    <w:uiPriority w:val="0"/>
    <w:pPr>
      <w:spacing w:beforeLines="50" w:afterLines="50"/>
      <w:outlineLvl w:val="4"/>
    </w:pPr>
    <w:rPr>
      <w:rFonts w:ascii="黑体"/>
      <w:szCs w:val="21"/>
    </w:rPr>
  </w:style>
  <w:style w:type="paragraph" w:customStyle="1" w:styleId="37">
    <w:name w:val="四级条标题"/>
    <w:basedOn w:val="36"/>
    <w:next w:val="22"/>
    <w:qFormat/>
    <w:uiPriority w:val="0"/>
    <w:pPr>
      <w:outlineLvl w:val="5"/>
    </w:pPr>
  </w:style>
  <w:style w:type="paragraph" w:customStyle="1" w:styleId="38">
    <w:name w:val="五级条标题"/>
    <w:basedOn w:val="37"/>
    <w:next w:val="22"/>
    <w:qFormat/>
    <w:uiPriority w:val="0"/>
    <w:pPr>
      <w:outlineLvl w:val="6"/>
    </w:pPr>
  </w:style>
  <w:style w:type="character" w:customStyle="1" w:styleId="39">
    <w:name w:val="批注框文本 字符"/>
    <w:basedOn w:val="12"/>
    <w:link w:val="5"/>
    <w:semiHidden/>
    <w:qFormat/>
    <w:uiPriority w:val="99"/>
    <w:rPr>
      <w:sz w:val="18"/>
      <w:szCs w:val="18"/>
    </w:rPr>
  </w:style>
  <w:style w:type="paragraph" w:customStyle="1" w:styleId="40">
    <w:name w:val="正文表标题"/>
    <w:next w:val="22"/>
    <w:qFormat/>
    <w:uiPriority w:val="0"/>
    <w:pPr>
      <w:numPr>
        <w:ilvl w:val="0"/>
        <w:numId w:val="4"/>
      </w:numPr>
      <w:spacing w:beforeLines="50" w:afterLines="50"/>
      <w:jc w:val="center"/>
    </w:pPr>
    <w:rPr>
      <w:rFonts w:ascii="黑体" w:hAnsi="Times New Roman" w:eastAsia="黑体" w:cs="Times New Roman"/>
      <w:sz w:val="21"/>
      <w:lang w:val="en-US" w:eastAsia="zh-CN" w:bidi="ar-SA"/>
    </w:rPr>
  </w:style>
  <w:style w:type="character" w:customStyle="1" w:styleId="41">
    <w:name w:val="tsname"/>
    <w:basedOn w:val="12"/>
    <w:qFormat/>
    <w:uiPriority w:val="0"/>
  </w:style>
  <w:style w:type="table" w:customStyle="1" w:styleId="42">
    <w:name w:val="无格式表格 21"/>
    <w:basedOn w:val="10"/>
    <w:qFormat/>
    <w:uiPriority w:val="42"/>
    <w:tblPr>
      <w:tblBorders>
        <w:top w:val="single" w:color="7E7E7E" w:themeColor="text1" w:themeTint="80" w:sz="4" w:space="0"/>
        <w:bottom w:val="single" w:color="7E7E7E" w:themeColor="text1" w:themeTint="80" w:sz="4" w:space="0"/>
      </w:tblBorders>
    </w:tblPr>
    <w:tblStylePr w:type="firstRow">
      <w:rPr>
        <w:b/>
        <w:bCs/>
      </w:rPr>
      <w:tcPr>
        <w:tcBorders>
          <w:bottom w:val="single" w:color="7E7E7E" w:themeColor="text1" w:themeTint="80" w:sz="4" w:space="0"/>
        </w:tcBorders>
      </w:tcPr>
    </w:tblStylePr>
    <w:tblStylePr w:type="lastRow">
      <w:rPr>
        <w:b/>
        <w:bCs/>
      </w:rPr>
      <w:tcPr>
        <w:tcBorders>
          <w:top w:val="single" w:color="7E7E7E" w:themeColor="text1" w:themeTint="80" w:sz="4" w:space="0"/>
        </w:tcBorders>
      </w:tcPr>
    </w:tblStylePr>
    <w:tblStylePr w:type="firstCol">
      <w:rPr>
        <w:b/>
        <w:bCs/>
      </w:rPr>
    </w:tblStylePr>
    <w:tblStylePr w:type="lastCol">
      <w:rPr>
        <w:b/>
        <w:bCs/>
      </w:rPr>
    </w:tblStylePr>
    <w:tblStylePr w:type="band1Vert">
      <w:tcPr>
        <w:tcBorders>
          <w:left w:val="single" w:color="7E7E7E" w:themeColor="text1" w:themeTint="80" w:sz="4" w:space="0"/>
          <w:right w:val="single" w:color="7E7E7E" w:themeColor="text1" w:themeTint="80" w:sz="4" w:space="0"/>
        </w:tcBorders>
      </w:tcPr>
    </w:tblStylePr>
    <w:tblStylePr w:type="band2Vert">
      <w:tcPr>
        <w:tcBorders>
          <w:left w:val="single" w:color="7E7E7E" w:themeColor="text1" w:themeTint="80" w:sz="4" w:space="0"/>
          <w:right w:val="single" w:color="7E7E7E" w:themeColor="text1" w:themeTint="80" w:sz="4" w:space="0"/>
        </w:tcBorders>
      </w:tcPr>
    </w:tblStylePr>
    <w:tblStylePr w:type="band1Horz">
      <w:tcPr>
        <w:tcBorders>
          <w:top w:val="single" w:color="7E7E7E" w:themeColor="text1" w:themeTint="80" w:sz="4" w:space="0"/>
          <w:bottom w:val="single" w:color="7E7E7E" w:themeColor="text1" w:themeTint="80" w:sz="4" w:space="0"/>
        </w:tcBorders>
      </w:tcPr>
    </w:tblStylePr>
  </w:style>
  <w:style w:type="paragraph" w:customStyle="1" w:styleId="43">
    <w:name w:val="标准文件_段"/>
    <w:link w:val="44"/>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character" w:customStyle="1" w:styleId="44">
    <w:name w:val="标准文件_段 Char"/>
    <w:link w:val="43"/>
    <w:qFormat/>
    <w:uiPriority w:val="0"/>
    <w:rPr>
      <w:rFonts w:ascii="宋体" w:hAnsi="Times New Roman" w:eastAsia="宋体" w:cs="Times New Roman"/>
      <w:kern w:val="0"/>
      <w:szCs w:val="20"/>
    </w:rPr>
  </w:style>
  <w:style w:type="character" w:customStyle="1" w:styleId="45">
    <w:name w:val="fontstyle01"/>
    <w:basedOn w:val="12"/>
    <w:qFormat/>
    <w:uiPriority w:val="0"/>
    <w:rPr>
      <w:rFonts w:hint="eastAsia" w:ascii="宋体" w:hAnsi="宋体" w:eastAsia="宋体" w:cs="宋体"/>
      <w:color w:val="000000"/>
      <w:sz w:val="28"/>
      <w:szCs w:val="28"/>
    </w:rPr>
  </w:style>
  <w:style w:type="character" w:customStyle="1" w:styleId="46">
    <w:name w:val="fontstyle21"/>
    <w:basedOn w:val="12"/>
    <w:qFormat/>
    <w:uiPriority w:val="0"/>
    <w:rPr>
      <w:rFonts w:ascii="Calibri" w:hAnsi="Calibri" w:cs="Calibri"/>
      <w:color w:val="000000"/>
      <w:sz w:val="28"/>
      <w:szCs w:val="28"/>
    </w:rPr>
  </w:style>
  <w:style w:type="table" w:customStyle="1" w:styleId="47">
    <w:name w:val="Table Normal"/>
    <w:semiHidden/>
    <w:unhideWhenUsed/>
    <w:qFormat/>
    <w:uiPriority w:val="0"/>
    <w:tblPr>
      <w:tblCellMar>
        <w:top w:w="0" w:type="dxa"/>
        <w:left w:w="0" w:type="dxa"/>
        <w:bottom w:w="0" w:type="dxa"/>
        <w:right w:w="0" w:type="dxa"/>
      </w:tblCellMar>
    </w:tblPr>
  </w:style>
  <w:style w:type="character" w:customStyle="1" w:styleId="48">
    <w:name w:val="fontstyle31"/>
    <w:basedOn w:val="12"/>
    <w:qFormat/>
    <w:uiPriority w:val="0"/>
    <w:rPr>
      <w:rFonts w:hint="default" w:ascii="Calibri" w:hAnsi="Calibri" w:cs="Calibri"/>
      <w:color w:val="000000"/>
      <w:sz w:val="28"/>
      <w:szCs w:val="28"/>
    </w:rPr>
  </w:style>
  <w:style w:type="character" w:customStyle="1" w:styleId="49">
    <w:name w:val="批注文字 字符"/>
    <w:basedOn w:val="12"/>
    <w:link w:val="3"/>
    <w:semiHidden/>
    <w:qFormat/>
    <w:uiPriority w:val="99"/>
    <w:rPr>
      <w:rFonts w:asciiTheme="minorHAnsi" w:hAnsiTheme="minorHAnsi" w:eastAsiaTheme="minorEastAsia" w:cstheme="minorBidi"/>
      <w:kern w:val="2"/>
      <w:sz w:val="21"/>
      <w:szCs w:val="22"/>
    </w:rPr>
  </w:style>
  <w:style w:type="character" w:customStyle="1" w:styleId="50">
    <w:name w:val="批注主题 字符"/>
    <w:basedOn w:val="49"/>
    <w:link w:val="9"/>
    <w:semiHidden/>
    <w:qFormat/>
    <w:uiPriority w:val="99"/>
    <w:rPr>
      <w:rFonts w:asciiTheme="minorHAnsi" w:hAnsiTheme="minorHAnsi" w:eastAsiaTheme="minorEastAsia" w:cstheme="minorBidi"/>
      <w:b/>
      <w:bCs/>
      <w:kern w:val="2"/>
      <w:sz w:val="21"/>
      <w:szCs w:val="22"/>
    </w:rPr>
  </w:style>
  <w:style w:type="paragraph" w:customStyle="1" w:styleId="51">
    <w:name w:val="标准文件_附录标识"/>
    <w:next w:val="43"/>
    <w:qFormat/>
    <w:uiPriority w:val="0"/>
    <w:pPr>
      <w:shd w:val="clear" w:color="FFFFFF" w:fill="FFFFFF"/>
      <w:tabs>
        <w:tab w:val="left" w:pos="6406"/>
      </w:tabs>
      <w:spacing w:before="25" w:beforeLines="25" w:after="50" w:afterLines="50"/>
      <w:jc w:val="center"/>
      <w:outlineLvl w:val="0"/>
    </w:pPr>
    <w:rPr>
      <w:rFonts w:ascii="黑体" w:hAnsi="Times New Roman" w:eastAsia="黑体" w:cs="Times New Roman"/>
      <w:sz w:val="21"/>
      <w:lang w:val="en-US" w:eastAsia="zh-CN" w:bidi="ar-SA"/>
    </w:rPr>
  </w:style>
  <w:style w:type="paragraph" w:customStyle="1" w:styleId="52">
    <w:name w:val="标准文件_附录一级条标题"/>
    <w:next w:val="43"/>
    <w:qFormat/>
    <w:uiPriority w:val="0"/>
    <w:pPr>
      <w:widowControl w:val="0"/>
      <w:spacing w:before="50" w:beforeLines="50" w:after="50" w:afterLines="50"/>
      <w:jc w:val="both"/>
      <w:outlineLvl w:val="2"/>
    </w:pPr>
    <w:rPr>
      <w:rFonts w:ascii="黑体" w:hAnsi="Times New Roman" w:eastAsia="黑体" w:cs="Times New Roman"/>
      <w:kern w:val="21"/>
      <w:sz w:val="21"/>
      <w:lang w:val="en-US" w:eastAsia="zh-CN" w:bidi="ar-SA"/>
    </w:rPr>
  </w:style>
  <w:style w:type="paragraph" w:customStyle="1" w:styleId="53">
    <w:name w:val="标准文件_附录二级条标题"/>
    <w:basedOn w:val="52"/>
    <w:next w:val="43"/>
    <w:qFormat/>
    <w:uiPriority w:val="0"/>
    <w:pPr>
      <w:widowControl/>
      <w:wordWrap w:val="0"/>
      <w:overflowPunct w:val="0"/>
      <w:autoSpaceDE w:val="0"/>
      <w:autoSpaceDN w:val="0"/>
      <w:textAlignment w:val="baseline"/>
      <w:outlineLvl w:val="3"/>
    </w:pPr>
  </w:style>
  <w:style w:type="paragraph" w:customStyle="1" w:styleId="54">
    <w:name w:val="标准文件_附录三级条标题"/>
    <w:next w:val="43"/>
    <w:qFormat/>
    <w:uiPriority w:val="0"/>
    <w:pPr>
      <w:widowControl w:val="0"/>
      <w:spacing w:before="50" w:beforeLines="50" w:after="50" w:afterLines="50"/>
      <w:jc w:val="both"/>
      <w:outlineLvl w:val="4"/>
    </w:pPr>
    <w:rPr>
      <w:rFonts w:ascii="黑体" w:hAnsi="Times New Roman" w:eastAsia="黑体" w:cs="Times New Roman"/>
      <w:kern w:val="21"/>
      <w:sz w:val="21"/>
      <w:lang w:val="en-US" w:eastAsia="zh-CN" w:bidi="ar-SA"/>
    </w:rPr>
  </w:style>
  <w:style w:type="paragraph" w:customStyle="1" w:styleId="55">
    <w:name w:val="标准文件_附录四级条标题"/>
    <w:next w:val="43"/>
    <w:qFormat/>
    <w:uiPriority w:val="0"/>
    <w:pPr>
      <w:widowControl w:val="0"/>
      <w:spacing w:before="50" w:beforeLines="50" w:after="50" w:afterLines="50"/>
      <w:jc w:val="both"/>
      <w:outlineLvl w:val="5"/>
    </w:pPr>
    <w:rPr>
      <w:rFonts w:ascii="黑体" w:hAnsi="Times New Roman" w:eastAsia="黑体" w:cs="Times New Roman"/>
      <w:kern w:val="21"/>
      <w:sz w:val="21"/>
      <w:lang w:val="en-US" w:eastAsia="zh-CN" w:bidi="ar-SA"/>
    </w:rPr>
  </w:style>
  <w:style w:type="paragraph" w:customStyle="1" w:styleId="56">
    <w:name w:val="标准文件_附录五级条标题"/>
    <w:next w:val="43"/>
    <w:qFormat/>
    <w:uiPriority w:val="0"/>
    <w:pPr>
      <w:widowControl w:val="0"/>
      <w:spacing w:before="50" w:beforeLines="50" w:after="50" w:afterLines="50"/>
      <w:jc w:val="both"/>
      <w:outlineLvl w:val="6"/>
    </w:pPr>
    <w:rPr>
      <w:rFonts w:ascii="黑体" w:hAnsi="Times New Roman" w:eastAsia="黑体" w:cs="Times New Roman"/>
      <w:kern w:val="21"/>
      <w:sz w:val="21"/>
      <w:lang w:val="en-US" w:eastAsia="zh-CN" w:bidi="ar-SA"/>
    </w:rPr>
  </w:style>
  <w:style w:type="paragraph" w:customStyle="1" w:styleId="57">
    <w:name w:val="一级无"/>
    <w:basedOn w:val="26"/>
    <w:qFormat/>
    <w:uiPriority w:val="0"/>
    <w:pPr>
      <w:numPr>
        <w:ilvl w:val="1"/>
        <w:numId w:val="3"/>
      </w:numPr>
      <w:tabs>
        <w:tab w:val="clear" w:pos="2160"/>
      </w:tabs>
    </w:pPr>
    <w:rPr>
      <w:rFonts w:ascii="宋体" w:eastAsia="宋体"/>
      <w:szCs w:val="21"/>
    </w:rPr>
  </w:style>
  <w:style w:type="table" w:customStyle="1" w:styleId="58">
    <w:name w:val="网格型浅色1"/>
    <w:basedOn w:val="10"/>
    <w:autoRedefine/>
    <w:qFormat/>
    <w:uiPriority w:val="40"/>
    <w:tblPr>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Pr>
  </w:style>
  <w:style w:type="paragraph" w:styleId="59">
    <w:name w:val="List Paragraph"/>
    <w:basedOn w:val="1"/>
    <w:autoRedefine/>
    <w:qFormat/>
    <w:uiPriority w:val="34"/>
    <w:pPr>
      <w:widowControl w:val="0"/>
      <w:ind w:firstLine="420" w:firstLineChars="200"/>
      <w:jc w:val="both"/>
    </w:pPr>
    <w:rPr>
      <w:rFonts w:asciiTheme="minorHAnsi" w:hAnsiTheme="minorHAnsi" w:eastAsiaTheme="minorEastAsia" w:cstheme="minorBidi"/>
      <w:kern w:val="2"/>
      <w:sz w:val="21"/>
      <w:szCs w:val="22"/>
    </w:rPr>
  </w:style>
  <w:style w:type="paragraph" w:customStyle="1" w:styleId="60">
    <w:name w:val="附录表标题"/>
    <w:basedOn w:val="1"/>
    <w:next w:val="22"/>
    <w:autoRedefine/>
    <w:qFormat/>
    <w:uiPriority w:val="0"/>
    <w:pPr>
      <w:widowControl w:val="0"/>
      <w:numPr>
        <w:ilvl w:val="1"/>
        <w:numId w:val="5"/>
      </w:numPr>
      <w:tabs>
        <w:tab w:val="left" w:pos="180"/>
      </w:tabs>
      <w:spacing w:beforeLines="50" w:afterLines="50"/>
      <w:ind w:left="0" w:firstLine="0"/>
      <w:jc w:val="center"/>
    </w:pPr>
    <w:rPr>
      <w:rFonts w:ascii="黑体" w:hAnsi="Times New Roman" w:eastAsia="黑体" w:cs="Times New Roman"/>
      <w:kern w:val="2"/>
      <w:sz w:val="21"/>
      <w:szCs w:val="21"/>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微软中国</Company>
  <Pages>13</Pages>
  <Words>3652</Words>
  <Characters>3856</Characters>
  <Lines>102</Lines>
  <Paragraphs>28</Paragraphs>
  <TotalTime>5</TotalTime>
  <ScaleCrop>false</ScaleCrop>
  <LinksUpToDate>false</LinksUpToDate>
  <CharactersWithSpaces>3917</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2022-08-28T11:04:00Z</dcterms:created>
  <dc:creator>推荐书</dc:creator>
  <cp:lastModifiedBy>永恒撒旦</cp:lastModifiedBy>
  <cp:lastPrinted>2015-04-20T12:43:00Z</cp:lastPrinted>
  <dcterms:modified xsi:type="dcterms:W3CDTF">2026-05-17T23:59:43Z</dcterms:modified>
  <cp:revision>230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EAE71B1C479F4F1189949B517475F075_13</vt:lpwstr>
  </property>
  <property fmtid="{D5CDD505-2E9C-101B-9397-08002B2CF9AE}" pid="4" name="KSOTemplateDocerSaveRecord">
    <vt:lpwstr>eyJoZGlkIjoiMGZmYWFkMDczODdlNTljZDA0MGQ0YzI2YTA2Mzc4ZTYiLCJ1c2VySWQiOiIyODAzMjY1NTgifQ==</vt:lpwstr>
  </property>
</Properties>
</file>