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A1062" w14:textId="77777777" w:rsidR="002D045D" w:rsidRDefault="002D045D" w:rsidP="002D045D">
      <w:pPr>
        <w:jc w:val="center"/>
        <w:rPr>
          <w:sz w:val="52"/>
          <w:szCs w:val="52"/>
        </w:rPr>
      </w:pPr>
      <w:r>
        <w:rPr>
          <w:sz w:val="52"/>
          <w:szCs w:val="52"/>
        </w:rPr>
        <w:t>团</w:t>
      </w:r>
      <w:r>
        <w:rPr>
          <w:sz w:val="52"/>
          <w:szCs w:val="52"/>
        </w:rPr>
        <w:t xml:space="preserve">  </w:t>
      </w:r>
      <w:r>
        <w:rPr>
          <w:sz w:val="52"/>
          <w:szCs w:val="52"/>
        </w:rPr>
        <w:t>体</w:t>
      </w:r>
      <w:r>
        <w:rPr>
          <w:sz w:val="52"/>
          <w:szCs w:val="52"/>
        </w:rPr>
        <w:t xml:space="preserve">  </w:t>
      </w:r>
      <w:r>
        <w:rPr>
          <w:sz w:val="52"/>
          <w:szCs w:val="52"/>
        </w:rPr>
        <w:t>标</w:t>
      </w:r>
      <w:r>
        <w:rPr>
          <w:sz w:val="52"/>
          <w:szCs w:val="52"/>
        </w:rPr>
        <w:t xml:space="preserve">  </w:t>
      </w:r>
      <w:r>
        <w:rPr>
          <w:sz w:val="52"/>
          <w:szCs w:val="52"/>
        </w:rPr>
        <w:t>准</w:t>
      </w:r>
    </w:p>
    <w:p w14:paraId="70B34E0D" w14:textId="77777777" w:rsidR="002D045D" w:rsidRDefault="002D045D" w:rsidP="002D045D">
      <w:pPr>
        <w:jc w:val="center"/>
        <w:rPr>
          <w:sz w:val="52"/>
          <w:szCs w:val="52"/>
        </w:rPr>
      </w:pPr>
    </w:p>
    <w:p w14:paraId="29C62962" w14:textId="26573B0A" w:rsidR="002D045D" w:rsidRDefault="002D045D" w:rsidP="002D045D">
      <w:pPr>
        <w:spacing w:beforeLines="100" w:before="312" w:afterLines="100" w:after="312" w:line="480" w:lineRule="auto"/>
        <w:ind w:left="-67"/>
        <w:jc w:val="center"/>
        <w:rPr>
          <w:rFonts w:ascii="黑体" w:eastAsia="黑体" w:hAnsi="黑体" w:hint="eastAsia"/>
          <w:sz w:val="44"/>
          <w:szCs w:val="44"/>
        </w:rPr>
      </w:pPr>
      <w:r>
        <w:rPr>
          <w:rFonts w:ascii="黑体" w:eastAsia="黑体" w:hAnsi="黑体" w:hint="eastAsia"/>
          <w:sz w:val="44"/>
          <w:szCs w:val="44"/>
        </w:rPr>
        <w:t>《</w:t>
      </w:r>
      <w:r w:rsidRPr="002D045D">
        <w:rPr>
          <w:rFonts w:ascii="黑体" w:eastAsia="黑体" w:hAnsi="黑体"/>
          <w:sz w:val="44"/>
          <w:szCs w:val="44"/>
        </w:rPr>
        <w:t>青藏高原高寒草地暖季牧场休牧技术规范</w:t>
      </w:r>
      <w:r>
        <w:rPr>
          <w:rFonts w:ascii="黑体" w:eastAsia="黑体" w:hAnsi="黑体" w:hint="eastAsia"/>
          <w:sz w:val="44"/>
          <w:szCs w:val="44"/>
        </w:rPr>
        <w:t>》</w:t>
      </w:r>
    </w:p>
    <w:p w14:paraId="322E545E" w14:textId="77777777" w:rsidR="002D045D" w:rsidRDefault="002D045D" w:rsidP="002D045D">
      <w:pPr>
        <w:spacing w:beforeLines="100" w:before="312" w:afterLines="100" w:after="312" w:line="480" w:lineRule="auto"/>
        <w:ind w:left="-67"/>
        <w:jc w:val="center"/>
        <w:rPr>
          <w:rFonts w:ascii="黑体" w:eastAsia="黑体" w:hAnsi="黑体" w:hint="eastAsia"/>
          <w:sz w:val="44"/>
          <w:szCs w:val="44"/>
        </w:rPr>
      </w:pPr>
      <w:r>
        <w:rPr>
          <w:rFonts w:ascii="黑体" w:eastAsia="黑体" w:hAnsi="黑体"/>
          <w:sz w:val="44"/>
          <w:szCs w:val="44"/>
        </w:rPr>
        <w:t>编制说明</w:t>
      </w:r>
    </w:p>
    <w:p w14:paraId="366763BB" w14:textId="77777777" w:rsidR="002D045D" w:rsidRDefault="002D045D" w:rsidP="002D045D">
      <w:pPr>
        <w:jc w:val="center"/>
        <w:rPr>
          <w:rFonts w:ascii="黑体" w:eastAsia="黑体" w:hAnsi="黑体" w:hint="eastAsia"/>
          <w:sz w:val="44"/>
          <w:szCs w:val="44"/>
        </w:rPr>
      </w:pPr>
    </w:p>
    <w:p w14:paraId="3769BEA6" w14:textId="77777777" w:rsidR="002D045D" w:rsidRDefault="002D045D" w:rsidP="002D045D">
      <w:pPr>
        <w:rPr>
          <w:sz w:val="24"/>
        </w:rPr>
      </w:pPr>
    </w:p>
    <w:p w14:paraId="6EC3A53E" w14:textId="77777777" w:rsidR="002D045D" w:rsidRDefault="002D045D" w:rsidP="002D045D">
      <w:pPr>
        <w:rPr>
          <w:sz w:val="24"/>
        </w:rPr>
      </w:pPr>
    </w:p>
    <w:p w14:paraId="62A72B8A" w14:textId="77777777" w:rsidR="002D045D" w:rsidRDefault="002D045D" w:rsidP="002D045D">
      <w:pPr>
        <w:rPr>
          <w:sz w:val="24"/>
        </w:rPr>
      </w:pPr>
    </w:p>
    <w:p w14:paraId="423E3C40" w14:textId="77777777" w:rsidR="002D045D" w:rsidRDefault="002D045D" w:rsidP="002D045D">
      <w:pPr>
        <w:rPr>
          <w:sz w:val="24"/>
        </w:rPr>
      </w:pPr>
    </w:p>
    <w:p w14:paraId="689A4B66" w14:textId="77777777" w:rsidR="002D045D" w:rsidRDefault="002D045D" w:rsidP="002D045D">
      <w:pPr>
        <w:rPr>
          <w:sz w:val="24"/>
        </w:rPr>
      </w:pPr>
    </w:p>
    <w:p w14:paraId="024B7455" w14:textId="77777777" w:rsidR="002D045D" w:rsidRDefault="002D045D" w:rsidP="002D045D">
      <w:pPr>
        <w:rPr>
          <w:sz w:val="24"/>
        </w:rPr>
      </w:pPr>
    </w:p>
    <w:p w14:paraId="23BA800D" w14:textId="77777777" w:rsidR="002D045D" w:rsidRDefault="002D045D" w:rsidP="002D045D">
      <w:pPr>
        <w:rPr>
          <w:sz w:val="24"/>
        </w:rPr>
      </w:pPr>
    </w:p>
    <w:p w14:paraId="44CF3BC8" w14:textId="77777777" w:rsidR="002D045D" w:rsidRDefault="002D045D" w:rsidP="002D045D">
      <w:pPr>
        <w:rPr>
          <w:sz w:val="24"/>
        </w:rPr>
      </w:pPr>
    </w:p>
    <w:p w14:paraId="5D3535F4" w14:textId="77777777" w:rsidR="002D045D" w:rsidRDefault="002D045D" w:rsidP="002D045D">
      <w:pPr>
        <w:rPr>
          <w:sz w:val="24"/>
        </w:rPr>
      </w:pPr>
    </w:p>
    <w:p w14:paraId="5D63CAB9" w14:textId="77777777" w:rsidR="002D045D" w:rsidRDefault="002D045D" w:rsidP="002D045D">
      <w:pPr>
        <w:rPr>
          <w:sz w:val="24"/>
        </w:rPr>
      </w:pPr>
    </w:p>
    <w:p w14:paraId="5865096D" w14:textId="77777777" w:rsidR="002D045D" w:rsidRDefault="002D045D" w:rsidP="002D045D">
      <w:pPr>
        <w:rPr>
          <w:sz w:val="24"/>
        </w:rPr>
      </w:pPr>
    </w:p>
    <w:p w14:paraId="37277BDB" w14:textId="77777777" w:rsidR="002D045D" w:rsidRDefault="002D045D" w:rsidP="002D045D">
      <w:pPr>
        <w:rPr>
          <w:sz w:val="24"/>
        </w:rPr>
      </w:pPr>
    </w:p>
    <w:p w14:paraId="00C7518F" w14:textId="77777777" w:rsidR="002D045D" w:rsidRDefault="002D045D" w:rsidP="002D045D">
      <w:pPr>
        <w:rPr>
          <w:sz w:val="24"/>
        </w:rPr>
      </w:pPr>
    </w:p>
    <w:p w14:paraId="79909BFC" w14:textId="77777777" w:rsidR="002D045D" w:rsidRDefault="002D045D" w:rsidP="002D045D">
      <w:pPr>
        <w:rPr>
          <w:sz w:val="24"/>
        </w:rPr>
      </w:pPr>
    </w:p>
    <w:p w14:paraId="3BBD05DD" w14:textId="77777777" w:rsidR="002D045D" w:rsidRDefault="002D045D" w:rsidP="002D045D">
      <w:pPr>
        <w:rPr>
          <w:sz w:val="24"/>
        </w:rPr>
      </w:pPr>
    </w:p>
    <w:p w14:paraId="5D96C347" w14:textId="77777777" w:rsidR="002D045D" w:rsidRDefault="002D045D" w:rsidP="002D045D">
      <w:pPr>
        <w:rPr>
          <w:sz w:val="24"/>
        </w:rPr>
      </w:pPr>
    </w:p>
    <w:p w14:paraId="7BCE6C62" w14:textId="77777777" w:rsidR="002D045D" w:rsidRDefault="002D045D" w:rsidP="002D045D">
      <w:pPr>
        <w:rPr>
          <w:sz w:val="24"/>
        </w:rPr>
      </w:pPr>
    </w:p>
    <w:p w14:paraId="3920D387" w14:textId="77777777" w:rsidR="002D045D" w:rsidRDefault="002D045D" w:rsidP="002D045D">
      <w:pPr>
        <w:rPr>
          <w:sz w:val="24"/>
        </w:rPr>
      </w:pPr>
    </w:p>
    <w:p w14:paraId="3B5FB97C" w14:textId="77777777" w:rsidR="002D045D" w:rsidRDefault="002D045D" w:rsidP="002D045D">
      <w:pPr>
        <w:rPr>
          <w:sz w:val="24"/>
        </w:rPr>
      </w:pPr>
    </w:p>
    <w:p w14:paraId="625BA2E9" w14:textId="77777777" w:rsidR="002D045D" w:rsidRDefault="002D045D" w:rsidP="002D045D">
      <w:pPr>
        <w:rPr>
          <w:sz w:val="24"/>
        </w:rPr>
      </w:pPr>
    </w:p>
    <w:p w14:paraId="7085AED1" w14:textId="77777777" w:rsidR="002D045D" w:rsidRDefault="002D045D" w:rsidP="002D045D">
      <w:pPr>
        <w:rPr>
          <w:sz w:val="24"/>
        </w:rPr>
      </w:pPr>
    </w:p>
    <w:p w14:paraId="53907086" w14:textId="77777777" w:rsidR="002D045D" w:rsidRDefault="002D045D" w:rsidP="002D045D">
      <w:pPr>
        <w:rPr>
          <w:sz w:val="24"/>
        </w:rPr>
      </w:pPr>
    </w:p>
    <w:p w14:paraId="6739B465" w14:textId="79BC1A9A" w:rsidR="002D045D" w:rsidRDefault="002D045D" w:rsidP="002D045D">
      <w:pPr>
        <w:ind w:leftChars="-67" w:left="-51" w:rightChars="-182" w:right="-382" w:hangingChars="32" w:hanging="90"/>
        <w:jc w:val="center"/>
        <w:rPr>
          <w:rFonts w:ascii="黑体" w:eastAsia="黑体" w:hAnsi="黑体" w:hint="eastAsia"/>
          <w:bCs/>
          <w:sz w:val="28"/>
          <w:szCs w:val="28"/>
        </w:rPr>
      </w:pPr>
      <w:r>
        <w:rPr>
          <w:rFonts w:ascii="黑体" w:eastAsia="黑体" w:hAnsi="黑体" w:hint="eastAsia"/>
          <w:bCs/>
          <w:sz w:val="28"/>
          <w:szCs w:val="28"/>
        </w:rPr>
        <w:t>《</w:t>
      </w:r>
      <w:r w:rsidRPr="002D045D">
        <w:rPr>
          <w:rFonts w:ascii="黑体" w:eastAsia="黑体" w:hAnsi="黑体"/>
          <w:bCs/>
          <w:sz w:val="28"/>
          <w:szCs w:val="28"/>
        </w:rPr>
        <w:t>青藏高原高寒草地暖季牧场休牧技术规范</w:t>
      </w:r>
      <w:r>
        <w:rPr>
          <w:rFonts w:ascii="黑体" w:eastAsia="黑体" w:hAnsi="黑体" w:hint="eastAsia"/>
          <w:bCs/>
          <w:sz w:val="28"/>
          <w:szCs w:val="28"/>
        </w:rPr>
        <w:t>》</w:t>
      </w:r>
      <w:proofErr w:type="gramStart"/>
      <w:r>
        <w:rPr>
          <w:rFonts w:ascii="黑体" w:eastAsia="黑体" w:hAnsi="黑体" w:hint="eastAsia"/>
          <w:bCs/>
          <w:sz w:val="28"/>
          <w:szCs w:val="28"/>
        </w:rPr>
        <w:t>团标制定</w:t>
      </w:r>
      <w:proofErr w:type="gramEnd"/>
      <w:r>
        <w:rPr>
          <w:rFonts w:ascii="黑体" w:eastAsia="黑体" w:hAnsi="黑体" w:hint="eastAsia"/>
          <w:bCs/>
          <w:sz w:val="28"/>
          <w:szCs w:val="28"/>
        </w:rPr>
        <w:t>组</w:t>
      </w:r>
    </w:p>
    <w:p w14:paraId="7A1AD85B" w14:textId="77777777" w:rsidR="002D045D" w:rsidRDefault="002D045D" w:rsidP="002D045D">
      <w:pPr>
        <w:spacing w:before="312" w:line="600" w:lineRule="exact"/>
        <w:jc w:val="center"/>
        <w:rPr>
          <w:rFonts w:ascii="黑体" w:eastAsia="黑体" w:hAnsi="黑体" w:hint="eastAsia"/>
          <w:bCs/>
          <w:sz w:val="28"/>
          <w:szCs w:val="28"/>
        </w:rPr>
      </w:pPr>
      <w:r>
        <w:rPr>
          <w:rFonts w:ascii="黑体" w:eastAsia="黑体" w:hAnsi="黑体" w:hint="eastAsia"/>
          <w:bCs/>
          <w:sz w:val="28"/>
          <w:szCs w:val="28"/>
        </w:rPr>
        <w:t>二〇二六年五月</w:t>
      </w:r>
    </w:p>
    <w:p w14:paraId="40BB2880" w14:textId="77777777" w:rsidR="002D045D" w:rsidRDefault="002D045D" w:rsidP="002D045D">
      <w:pPr>
        <w:pStyle w:val="3"/>
        <w:rPr>
          <w:rFonts w:eastAsia="黑体" w:hint="eastAsia"/>
        </w:rPr>
      </w:pPr>
      <w:r>
        <w:rPr>
          <w:rFonts w:eastAsia="黑体" w:hint="eastAsia"/>
        </w:rPr>
        <w:br w:type="page"/>
      </w:r>
    </w:p>
    <w:p w14:paraId="1EA0BE2D" w14:textId="77777777" w:rsidR="00235C56" w:rsidRPr="002D045D" w:rsidRDefault="00000000" w:rsidP="002D045D">
      <w:pPr>
        <w:spacing w:before="100" w:beforeAutospacing="1" w:after="100" w:afterAutospacing="1"/>
        <w:rPr>
          <w:rFonts w:eastAsia="CESI黑体-GB2312;微软雅黑"/>
          <w:b/>
          <w:bCs/>
          <w:sz w:val="24"/>
        </w:rPr>
      </w:pPr>
      <w:r w:rsidRPr="002D045D">
        <w:rPr>
          <w:rFonts w:eastAsia="CESI黑体-GB2312;微软雅黑"/>
          <w:b/>
          <w:bCs/>
          <w:sz w:val="24"/>
        </w:rPr>
        <w:t>一、工作简况</w:t>
      </w:r>
    </w:p>
    <w:p w14:paraId="17AC7F9E" w14:textId="77777777" w:rsidR="00235C56" w:rsidRPr="002D045D" w:rsidRDefault="00000000" w:rsidP="002D045D">
      <w:pPr>
        <w:spacing w:before="100" w:beforeAutospacing="1" w:after="100" w:afterAutospacing="1"/>
        <w:ind w:firstLine="643"/>
        <w:rPr>
          <w:rFonts w:eastAsia="楷体_GB2312;楷体"/>
          <w:b/>
          <w:bCs/>
          <w:sz w:val="24"/>
        </w:rPr>
      </w:pPr>
      <w:r w:rsidRPr="002D045D">
        <w:rPr>
          <w:rFonts w:eastAsia="楷体_GB2312;楷体"/>
          <w:b/>
          <w:bCs/>
          <w:sz w:val="24"/>
        </w:rPr>
        <w:t>（一）任务来源</w:t>
      </w:r>
    </w:p>
    <w:p w14:paraId="4FA89DE0"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本标准由北京华夏草业产业技术创新战略联盟提出并归口。甘肃农业大学、青海大学、西藏农牧大学和</w:t>
      </w:r>
      <w:bookmarkStart w:id="0" w:name="OLE_LINK2"/>
      <w:r w:rsidRPr="002D045D">
        <w:rPr>
          <w:rFonts w:eastAsia="仿宋_GB2312;仿宋"/>
          <w:sz w:val="24"/>
        </w:rPr>
        <w:t>肃南裕固族自治县皇城绵羊</w:t>
      </w:r>
      <w:proofErr w:type="gramStart"/>
      <w:r w:rsidRPr="002D045D">
        <w:rPr>
          <w:rFonts w:eastAsia="仿宋_GB2312;仿宋"/>
          <w:sz w:val="24"/>
        </w:rPr>
        <w:t>育种场</w:t>
      </w:r>
      <w:bookmarkEnd w:id="0"/>
      <w:proofErr w:type="gramEnd"/>
      <w:r w:rsidRPr="002D045D">
        <w:rPr>
          <w:rFonts w:eastAsia="仿宋_GB2312;仿宋"/>
          <w:sz w:val="24"/>
        </w:rPr>
        <w:t>等单位人员合作完成技术规范的编写，编写人员有鱼小军、张龙骥、李世雄、苗彦军、毛亮、陈彦珠、魏少翀、赵海杰、安晓东。</w:t>
      </w:r>
    </w:p>
    <w:p w14:paraId="12BD6D2D" w14:textId="77777777" w:rsidR="00235C56" w:rsidRPr="002D045D" w:rsidRDefault="00000000" w:rsidP="002D045D">
      <w:pPr>
        <w:spacing w:before="100" w:beforeAutospacing="1" w:after="100" w:afterAutospacing="1"/>
        <w:ind w:firstLine="643"/>
        <w:rPr>
          <w:rFonts w:eastAsia="楷体_GB2312;楷体"/>
          <w:b/>
          <w:bCs/>
          <w:sz w:val="24"/>
        </w:rPr>
      </w:pPr>
      <w:r w:rsidRPr="002D045D">
        <w:rPr>
          <w:rFonts w:eastAsia="楷体_GB2312;楷体"/>
          <w:b/>
          <w:bCs/>
          <w:sz w:val="24"/>
        </w:rPr>
        <w:t>（二）标准制定的目的和意义</w:t>
      </w:r>
    </w:p>
    <w:p w14:paraId="0811FFD0" w14:textId="77777777" w:rsidR="00235C56" w:rsidRPr="002D045D" w:rsidRDefault="00000000" w:rsidP="002D045D">
      <w:pPr>
        <w:autoSpaceDE w:val="0"/>
        <w:snapToGrid w:val="0"/>
        <w:spacing w:before="100" w:beforeAutospacing="1" w:after="100" w:afterAutospacing="1"/>
        <w:ind w:firstLine="640"/>
        <w:rPr>
          <w:rFonts w:eastAsia="仿宋_GB2312;仿宋"/>
          <w:sz w:val="24"/>
        </w:rPr>
      </w:pPr>
      <w:r w:rsidRPr="002D045D">
        <w:rPr>
          <w:rFonts w:eastAsia="仿宋_GB2312;仿宋"/>
          <w:sz w:val="24"/>
        </w:rPr>
        <w:t>青藏高原是我国重要的生态安全屏障，也是世界范围内高寒草地生态系统分布最集中、面积最大的区域。第二次青藏高原综合科学考察研究成果显示，青藏高原草地面积为</w:t>
      </w:r>
      <w:r w:rsidRPr="002D045D">
        <w:rPr>
          <w:rFonts w:eastAsia="仿宋_GB2312;仿宋"/>
          <w:sz w:val="24"/>
        </w:rPr>
        <w:t>178</w:t>
      </w:r>
      <w:r w:rsidRPr="002D045D">
        <w:rPr>
          <w:rFonts w:eastAsia="仿宋_GB2312;仿宋"/>
          <w:sz w:val="24"/>
        </w:rPr>
        <w:t>万平方公里，约占高原总面积的</w:t>
      </w:r>
      <w:r w:rsidRPr="002D045D">
        <w:rPr>
          <w:rFonts w:eastAsia="仿宋_GB2312;仿宋"/>
          <w:sz w:val="24"/>
        </w:rPr>
        <w:t>64%</w:t>
      </w:r>
      <w:r w:rsidRPr="002D045D">
        <w:rPr>
          <w:rFonts w:eastAsia="仿宋_GB2312;仿宋"/>
          <w:sz w:val="24"/>
        </w:rPr>
        <w:t>。高寒草地是青藏高原的主要植被类型，总面积约为</w:t>
      </w:r>
      <w:r w:rsidRPr="002D045D">
        <w:rPr>
          <w:rFonts w:eastAsia="仿宋_GB2312;仿宋"/>
          <w:sz w:val="24"/>
        </w:rPr>
        <w:t>146</w:t>
      </w:r>
      <w:r w:rsidRPr="002D045D">
        <w:rPr>
          <w:rFonts w:eastAsia="仿宋_GB2312;仿宋"/>
          <w:sz w:val="24"/>
        </w:rPr>
        <w:t>万</w:t>
      </w:r>
      <w:r w:rsidRPr="002D045D">
        <w:rPr>
          <w:rFonts w:eastAsia="仿宋_GB2312;仿宋"/>
          <w:sz w:val="24"/>
        </w:rPr>
        <w:t>-150</w:t>
      </w:r>
      <w:r w:rsidRPr="002D045D">
        <w:rPr>
          <w:rFonts w:eastAsia="仿宋_GB2312;仿宋"/>
          <w:sz w:val="24"/>
        </w:rPr>
        <w:t>万平方千米。高寒草甸、高寒草原和高寒草甸草原是该区域主要的草地类型，承载着区域畜牧业生产与生态保护的双重功能。暖季牧场作为夏秋季节家畜放牧的核心区域，其管理水平直接关系到草地的健康状况、牧草的再生能力以及畜牧业的可持续发展。</w:t>
      </w:r>
    </w:p>
    <w:p w14:paraId="358F8556" w14:textId="77777777" w:rsidR="00235C56" w:rsidRPr="002D045D" w:rsidRDefault="00000000" w:rsidP="002D045D">
      <w:pPr>
        <w:autoSpaceDE w:val="0"/>
        <w:snapToGrid w:val="0"/>
        <w:spacing w:before="100" w:beforeAutospacing="1" w:after="100" w:afterAutospacing="1"/>
        <w:ind w:firstLine="640"/>
        <w:rPr>
          <w:rFonts w:eastAsia="仿宋_GB2312;仿宋"/>
          <w:sz w:val="24"/>
        </w:rPr>
      </w:pPr>
      <w:r w:rsidRPr="002D045D">
        <w:rPr>
          <w:rFonts w:eastAsia="仿宋_GB2312;仿宋"/>
          <w:sz w:val="24"/>
        </w:rPr>
        <w:t>受长期超载过牧、无序放牧等不合理利用方式影响，青藏高原高寒草地暖季牧场普遍出现植被群落退化、牧草产草量锐减、优良可食牧草占比下降、土壤理化结构受损等突出问题，草地生态涵养与畜牧生产双重功能持续衰减。传统粗放放牧管理模式未兼顾牧草返青期、孕穗开花期、结实期等关键物候生长阶段，家畜持续采食与地表过度践踏，严重制约牧草自然萌发与再生恢复能力，造成草地生产力逐年递减，区域草畜失衡矛盾日趋凸显。</w:t>
      </w:r>
    </w:p>
    <w:p w14:paraId="5DFB059D" w14:textId="77777777" w:rsidR="00235C56" w:rsidRPr="002D045D" w:rsidRDefault="00000000" w:rsidP="002D045D">
      <w:pPr>
        <w:autoSpaceDE w:val="0"/>
        <w:snapToGrid w:val="0"/>
        <w:spacing w:before="100" w:beforeAutospacing="1" w:after="100" w:afterAutospacing="1"/>
        <w:ind w:firstLine="640"/>
        <w:rPr>
          <w:rFonts w:eastAsia="仿宋_GB2312;仿宋"/>
          <w:sz w:val="24"/>
        </w:rPr>
      </w:pPr>
      <w:r w:rsidRPr="002D045D">
        <w:rPr>
          <w:rFonts w:eastAsia="仿宋_GB2312;仿宋"/>
          <w:sz w:val="24"/>
        </w:rPr>
        <w:t>目前，虽然国家和行业层面已出台了如《休牧和禁牧技术规程》（</w:t>
      </w:r>
      <w:r w:rsidRPr="002D045D">
        <w:rPr>
          <w:rFonts w:eastAsia="仿宋_GB2312;仿宋"/>
          <w:sz w:val="24"/>
        </w:rPr>
        <w:t>NY/T 1176</w:t>
      </w:r>
      <w:r w:rsidRPr="002D045D">
        <w:rPr>
          <w:rFonts w:eastAsia="仿宋_GB2312;仿宋"/>
          <w:sz w:val="24"/>
        </w:rPr>
        <w:t>）、《草原划区轮牧技术规程》（</w:t>
      </w:r>
      <w:r w:rsidRPr="002D045D">
        <w:rPr>
          <w:rFonts w:eastAsia="仿宋_GB2312;仿宋"/>
          <w:sz w:val="24"/>
        </w:rPr>
        <w:t>NY/T 1343</w:t>
      </w:r>
      <w:r w:rsidRPr="002D045D">
        <w:rPr>
          <w:rFonts w:eastAsia="仿宋_GB2312;仿宋"/>
          <w:sz w:val="24"/>
        </w:rPr>
        <w:t>）等相关标准，但这些标准多为通用性规定，缺乏针对青藏高原高寒草地暖季牧场特殊生态环境、牧草物候特征和放牧制度的精细化技术指导。因此，亟需制定一套符合高寒草地暖季牧场实际、兼顾生态保护与牧业生产的休牧技术规范。</w:t>
      </w:r>
    </w:p>
    <w:p w14:paraId="02133BEB" w14:textId="6C20184A" w:rsidR="00235C56" w:rsidRPr="002D045D" w:rsidRDefault="00000000" w:rsidP="002D045D">
      <w:pPr>
        <w:autoSpaceDE w:val="0"/>
        <w:snapToGrid w:val="0"/>
        <w:spacing w:before="100" w:beforeAutospacing="1" w:after="100" w:afterAutospacing="1"/>
        <w:ind w:firstLine="640"/>
        <w:rPr>
          <w:rFonts w:eastAsia="仿宋_GB2312;仿宋"/>
          <w:sz w:val="24"/>
        </w:rPr>
      </w:pPr>
      <w:r w:rsidRPr="002D045D">
        <w:rPr>
          <w:rFonts w:eastAsia="仿宋_GB2312;仿宋"/>
          <w:sz w:val="24"/>
        </w:rPr>
        <w:t>本标准的制定，严格遵循</w:t>
      </w:r>
      <w:r w:rsidRPr="002D045D">
        <w:rPr>
          <w:rFonts w:eastAsia="仿宋_GB2312;仿宋"/>
          <w:sz w:val="24"/>
        </w:rPr>
        <w:t>“</w:t>
      </w:r>
      <w:r w:rsidRPr="002D045D">
        <w:rPr>
          <w:rFonts w:eastAsia="仿宋_GB2312;仿宋"/>
          <w:sz w:val="24"/>
        </w:rPr>
        <w:t>生态优先，适度利用</w:t>
      </w:r>
      <w:r w:rsidRPr="002D045D">
        <w:rPr>
          <w:rFonts w:eastAsia="仿宋_GB2312;仿宋"/>
          <w:sz w:val="24"/>
        </w:rPr>
        <w:t>”“</w:t>
      </w:r>
      <w:r w:rsidRPr="002D045D">
        <w:rPr>
          <w:rFonts w:eastAsia="仿宋_GB2312;仿宋"/>
          <w:sz w:val="24"/>
        </w:rPr>
        <w:t>因地制宜，分类指导</w:t>
      </w:r>
      <w:r w:rsidRPr="002D045D">
        <w:rPr>
          <w:rFonts w:eastAsia="仿宋_GB2312;仿宋"/>
          <w:sz w:val="24"/>
        </w:rPr>
        <w:t>”“</w:t>
      </w:r>
      <w:r w:rsidRPr="002D045D">
        <w:rPr>
          <w:rFonts w:eastAsia="仿宋_GB2312;仿宋"/>
          <w:sz w:val="24"/>
        </w:rPr>
        <w:t>科学监测，动态调整</w:t>
      </w:r>
      <w:r w:rsidRPr="002D045D">
        <w:rPr>
          <w:rFonts w:eastAsia="仿宋_GB2312;仿宋"/>
          <w:sz w:val="24"/>
        </w:rPr>
        <w:t>”</w:t>
      </w:r>
      <w:r w:rsidRPr="002D045D">
        <w:rPr>
          <w:rFonts w:eastAsia="仿宋_GB2312;仿宋"/>
          <w:sz w:val="24"/>
        </w:rPr>
        <w:t>的基本原则，以牧草物候期为核心理据，依据</w:t>
      </w:r>
      <w:r w:rsidRPr="002D045D">
        <w:rPr>
          <w:rFonts w:eastAsia="仿宋_GB2312;仿宋"/>
          <w:sz w:val="24"/>
        </w:rPr>
        <w:t>GB/T 19377</w:t>
      </w:r>
      <w:r w:rsidRPr="002D045D">
        <w:rPr>
          <w:rFonts w:eastAsia="仿宋_GB2312;仿宋"/>
          <w:sz w:val="24"/>
        </w:rPr>
        <w:t>评定草地退化等级，差异</w:t>
      </w:r>
      <w:proofErr w:type="gramStart"/>
      <w:r w:rsidRPr="002D045D">
        <w:rPr>
          <w:rFonts w:eastAsia="仿宋_GB2312;仿宋"/>
          <w:sz w:val="24"/>
        </w:rPr>
        <w:t>化确定</w:t>
      </w:r>
      <w:proofErr w:type="gramEnd"/>
      <w:r w:rsidRPr="002D045D">
        <w:rPr>
          <w:rFonts w:eastAsia="仿宋_GB2312;仿宋"/>
          <w:sz w:val="24"/>
        </w:rPr>
        <w:t>休牧时间与方式。规范明确了休牧准备、禁牧监管、鼠虫害与毒杂草防控及人工辅助恢复等休牧期管理要求，并以草地恢复评估为基础，按</w:t>
      </w:r>
      <w:r w:rsidRPr="002D045D">
        <w:rPr>
          <w:rFonts w:eastAsia="仿宋_GB2312;仿宋"/>
          <w:sz w:val="24"/>
        </w:rPr>
        <w:t>NY/T 635</w:t>
      </w:r>
      <w:r w:rsidRPr="002D045D">
        <w:rPr>
          <w:rFonts w:eastAsia="仿宋_GB2312;仿宋"/>
          <w:sz w:val="24"/>
        </w:rPr>
        <w:t>科学核定载畜量，据此设计休牧后的放牧强度。通过建立</w:t>
      </w:r>
      <w:r w:rsidRPr="002D045D">
        <w:rPr>
          <w:rFonts w:eastAsia="仿宋_GB2312;仿宋"/>
          <w:sz w:val="24"/>
        </w:rPr>
        <w:t>“</w:t>
      </w:r>
      <w:r w:rsidRPr="002D045D">
        <w:rPr>
          <w:rFonts w:eastAsia="仿宋_GB2312;仿宋"/>
          <w:sz w:val="24"/>
        </w:rPr>
        <w:t>监测</w:t>
      </w:r>
      <w:r w:rsidRPr="002D045D">
        <w:rPr>
          <w:rFonts w:eastAsia="仿宋_GB2312;仿宋"/>
          <w:sz w:val="24"/>
        </w:rPr>
        <w:t>-</w:t>
      </w:r>
      <w:r w:rsidRPr="002D045D">
        <w:rPr>
          <w:rFonts w:eastAsia="仿宋_GB2312;仿宋"/>
          <w:sz w:val="24"/>
        </w:rPr>
        <w:t>评估</w:t>
      </w:r>
      <w:r w:rsidRPr="002D045D">
        <w:rPr>
          <w:rFonts w:eastAsia="仿宋_GB2312;仿宋"/>
          <w:sz w:val="24"/>
        </w:rPr>
        <w:t>-</w:t>
      </w:r>
      <w:r w:rsidRPr="002D045D">
        <w:rPr>
          <w:rFonts w:eastAsia="仿宋_GB2312;仿宋"/>
          <w:sz w:val="24"/>
        </w:rPr>
        <w:t>调整</w:t>
      </w:r>
      <w:r w:rsidRPr="002D045D">
        <w:rPr>
          <w:rFonts w:eastAsia="仿宋_GB2312;仿宋"/>
          <w:sz w:val="24"/>
        </w:rPr>
        <w:t>”</w:t>
      </w:r>
      <w:r w:rsidRPr="002D045D">
        <w:rPr>
          <w:rFonts w:eastAsia="仿宋_GB2312;仿宋"/>
          <w:sz w:val="24"/>
        </w:rPr>
        <w:t>的闭环管理机制，推动暖季牧场从粗放利用向精准管理转变，有效减轻暖季放牧压力，保护牧草关键生长期的恢复能力，提升草地生产力和物种多样性，延缓或逆转草地退化进程，增强草地生态系统的稳定性和恢复力。</w:t>
      </w:r>
    </w:p>
    <w:p w14:paraId="36EE5EB8" w14:textId="77777777" w:rsidR="00235C56" w:rsidRPr="002D045D" w:rsidRDefault="00000000" w:rsidP="002D045D">
      <w:pPr>
        <w:autoSpaceDE w:val="0"/>
        <w:snapToGrid w:val="0"/>
        <w:spacing w:before="100" w:beforeAutospacing="1" w:after="100" w:afterAutospacing="1"/>
        <w:ind w:firstLine="640"/>
        <w:rPr>
          <w:rFonts w:eastAsia="仿宋_GB2312;仿宋"/>
          <w:sz w:val="24"/>
        </w:rPr>
      </w:pPr>
      <w:r w:rsidRPr="002D045D">
        <w:rPr>
          <w:rFonts w:eastAsia="仿宋_GB2312;仿宋"/>
          <w:sz w:val="24"/>
        </w:rPr>
        <w:t>同时，本标准的实施将有助于提升青藏高原高寒牧区草地资源的可持续利用水平，推动形成生态优先、适度利用、动态适应的放牧管理模式，为落实国家草原生态保护政策、促进高原特色畜牧业高质量发展提供技术支撑。以肃南裕固族自治县</w:t>
      </w:r>
      <w:proofErr w:type="gramStart"/>
      <w:r w:rsidRPr="002D045D">
        <w:rPr>
          <w:rFonts w:eastAsia="仿宋_GB2312;仿宋"/>
          <w:sz w:val="24"/>
        </w:rPr>
        <w:t>皇城镇未</w:t>
      </w:r>
      <w:proofErr w:type="gramEnd"/>
      <w:r w:rsidRPr="002D045D">
        <w:rPr>
          <w:rFonts w:eastAsia="仿宋_GB2312;仿宋"/>
          <w:sz w:val="24"/>
        </w:rPr>
        <w:t>退化高寒草甸施行</w:t>
      </w:r>
      <w:r w:rsidRPr="002D045D">
        <w:rPr>
          <w:rFonts w:eastAsia="仿宋_GB2312;仿宋"/>
          <w:sz w:val="24"/>
        </w:rPr>
        <w:t>6</w:t>
      </w:r>
      <w:r w:rsidRPr="002D045D">
        <w:rPr>
          <w:rFonts w:eastAsia="仿宋_GB2312;仿宋"/>
          <w:sz w:val="24"/>
        </w:rPr>
        <w:t>月</w:t>
      </w:r>
      <w:r w:rsidRPr="002D045D">
        <w:rPr>
          <w:rFonts w:eastAsia="仿宋_GB2312;仿宋"/>
          <w:sz w:val="24"/>
        </w:rPr>
        <w:t>20</w:t>
      </w:r>
      <w:r w:rsidRPr="002D045D">
        <w:rPr>
          <w:rFonts w:eastAsia="仿宋_GB2312;仿宋"/>
          <w:sz w:val="24"/>
        </w:rPr>
        <w:t>日休牧前为例，实践表明，相较于传统放牧模式，休牧后草地植被盖度和土壤结构显著改善，牧草产量提高</w:t>
      </w:r>
      <w:r w:rsidRPr="002D045D">
        <w:rPr>
          <w:rFonts w:eastAsia="仿宋_GB2312;仿宋"/>
          <w:sz w:val="24"/>
        </w:rPr>
        <w:t>23.95%</w:t>
      </w:r>
      <w:r w:rsidRPr="002D045D">
        <w:rPr>
          <w:rFonts w:eastAsia="仿宋_GB2312;仿宋"/>
          <w:sz w:val="24"/>
        </w:rPr>
        <w:t>，提升</w:t>
      </w:r>
      <w:proofErr w:type="gramStart"/>
      <w:r w:rsidRPr="002D045D">
        <w:rPr>
          <w:rFonts w:eastAsia="仿宋_GB2312;仿宋"/>
          <w:sz w:val="24"/>
        </w:rPr>
        <w:t>了草</w:t>
      </w:r>
      <w:proofErr w:type="gramEnd"/>
      <w:r w:rsidRPr="002D045D">
        <w:rPr>
          <w:rFonts w:eastAsia="仿宋_GB2312;仿宋"/>
          <w:sz w:val="24"/>
        </w:rPr>
        <w:t>地载畜能力，增加了牧民收入。因此，制定本标准具有重要的现实意义和长远的战略价值。</w:t>
      </w:r>
    </w:p>
    <w:p w14:paraId="71B48319" w14:textId="77777777" w:rsidR="00235C56" w:rsidRPr="002D045D" w:rsidRDefault="00000000" w:rsidP="002D045D">
      <w:pPr>
        <w:autoSpaceDE w:val="0"/>
        <w:snapToGrid w:val="0"/>
        <w:spacing w:before="100" w:beforeAutospacing="1" w:after="100" w:afterAutospacing="1"/>
        <w:ind w:firstLine="643"/>
        <w:rPr>
          <w:rFonts w:eastAsia="楷体_GB2312;楷体"/>
          <w:b/>
          <w:bCs/>
          <w:sz w:val="24"/>
        </w:rPr>
      </w:pPr>
      <w:r w:rsidRPr="002D045D">
        <w:rPr>
          <w:rFonts w:eastAsia="楷体_GB2312;楷体"/>
          <w:b/>
          <w:bCs/>
          <w:sz w:val="24"/>
        </w:rPr>
        <w:t>（三）主要工作过程</w:t>
      </w:r>
    </w:p>
    <w:p w14:paraId="35164726"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1</w:t>
      </w:r>
      <w:r w:rsidRPr="002D045D">
        <w:rPr>
          <w:rFonts w:eastAsia="仿宋_GB2312;仿宋"/>
          <w:sz w:val="24"/>
        </w:rPr>
        <w:t>、成立了由甘肃农业大学、青海大学、西藏农牧大学、肃南裕固族自治县皇城绵羊</w:t>
      </w:r>
      <w:proofErr w:type="gramStart"/>
      <w:r w:rsidRPr="002D045D">
        <w:rPr>
          <w:rFonts w:eastAsia="仿宋_GB2312;仿宋"/>
          <w:sz w:val="24"/>
        </w:rPr>
        <w:t>育种场</w:t>
      </w:r>
      <w:proofErr w:type="gramEnd"/>
      <w:r w:rsidRPr="002D045D">
        <w:rPr>
          <w:rFonts w:eastAsia="仿宋_GB2312;仿宋"/>
          <w:sz w:val="24"/>
        </w:rPr>
        <w:t>等相关单位的人员组成标准起草及修改小组，由从事草地放牧管理实践经验丰富的教师任项目负责人，主持标准编制全面工作，研究生及研究人员分别负责标准起草与资料收集、补充完善与修订校对等工作，分工明确，落实到人。</w:t>
      </w:r>
    </w:p>
    <w:p w14:paraId="32B45A64"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2</w:t>
      </w:r>
      <w:r w:rsidRPr="002D045D">
        <w:rPr>
          <w:rFonts w:eastAsia="仿宋_GB2312;仿宋"/>
          <w:sz w:val="24"/>
        </w:rPr>
        <w:t>、收集查阅资料及标准，对照查阅国内外有关草地休牧标准方面的技术文献资料，为《青藏高原高寒草地暖季牧场休牧技术规范》草案稿的制定做充分准备。</w:t>
      </w:r>
    </w:p>
    <w:p w14:paraId="4BFC8326"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3</w:t>
      </w:r>
      <w:r w:rsidRPr="002D045D">
        <w:rPr>
          <w:rFonts w:eastAsia="仿宋_GB2312;仿宋"/>
          <w:sz w:val="24"/>
        </w:rPr>
        <w:t>、深入青藏高原高寒草地区域暖季牧场，进行不同时期休牧的试验验证，对暖季牧场不同时期休牧的草地植被和土壤等作进一步的调查研究，为标准制定及完善奠定基础。</w:t>
      </w:r>
    </w:p>
    <w:p w14:paraId="314013F6" w14:textId="77777777" w:rsidR="00235C56" w:rsidRPr="002D045D" w:rsidRDefault="00000000" w:rsidP="002D045D">
      <w:pPr>
        <w:widowControl/>
        <w:shd w:val="clear" w:color="auto" w:fill="FFFFFF"/>
        <w:spacing w:before="100" w:beforeAutospacing="1" w:after="100" w:afterAutospacing="1"/>
        <w:ind w:firstLine="640"/>
        <w:rPr>
          <w:rFonts w:eastAsia="仿宋_GB2312;仿宋"/>
          <w:sz w:val="24"/>
        </w:rPr>
      </w:pPr>
      <w:r w:rsidRPr="002D045D">
        <w:rPr>
          <w:rFonts w:eastAsia="仿宋_GB2312;仿宋"/>
          <w:sz w:val="24"/>
        </w:rPr>
        <w:t>4</w:t>
      </w:r>
      <w:r w:rsidRPr="002D045D">
        <w:rPr>
          <w:rFonts w:eastAsia="仿宋_GB2312;仿宋"/>
          <w:sz w:val="24"/>
        </w:rPr>
        <w:t>、依据试验验证及观测整理的基础数据，参考《天然草地退化、沙化、盐渍化的分级指标》（</w:t>
      </w:r>
      <w:r w:rsidRPr="002D045D">
        <w:rPr>
          <w:rFonts w:eastAsia="仿宋_GB2312;仿宋"/>
          <w:sz w:val="24"/>
        </w:rPr>
        <w:t>GB/T 19377</w:t>
      </w:r>
      <w:r w:rsidRPr="002D045D">
        <w:rPr>
          <w:rFonts w:eastAsia="仿宋_GB2312;仿宋"/>
          <w:sz w:val="24"/>
        </w:rPr>
        <w:t>）《草原与牧草术语》（</w:t>
      </w:r>
      <w:r w:rsidRPr="002D045D">
        <w:rPr>
          <w:rFonts w:eastAsia="仿宋_GB2312;仿宋"/>
          <w:sz w:val="24"/>
        </w:rPr>
        <w:t>GB/T 40451</w:t>
      </w:r>
      <w:r w:rsidRPr="002D045D">
        <w:rPr>
          <w:rFonts w:eastAsia="仿宋_GB2312;仿宋"/>
          <w:sz w:val="24"/>
        </w:rPr>
        <w:t>）《休牧和禁牧技术规程》（</w:t>
      </w:r>
      <w:r w:rsidRPr="002D045D">
        <w:rPr>
          <w:rFonts w:eastAsia="仿宋_GB2312;仿宋"/>
          <w:sz w:val="24"/>
        </w:rPr>
        <w:t>NY/T 1176</w:t>
      </w:r>
      <w:r w:rsidRPr="002D045D">
        <w:rPr>
          <w:rFonts w:eastAsia="仿宋_GB2312;仿宋"/>
          <w:sz w:val="24"/>
        </w:rPr>
        <w:t>）《人工草地建设技术规程》（</w:t>
      </w:r>
      <w:r w:rsidRPr="002D045D">
        <w:rPr>
          <w:rFonts w:eastAsia="仿宋_GB2312;仿宋"/>
          <w:sz w:val="24"/>
        </w:rPr>
        <w:t>NY/T 1342</w:t>
      </w:r>
      <w:r w:rsidRPr="002D045D">
        <w:rPr>
          <w:rFonts w:eastAsia="仿宋_GB2312;仿宋"/>
          <w:sz w:val="24"/>
        </w:rPr>
        <w:t>）《草地资源调查技术规程》（</w:t>
      </w:r>
      <w:r w:rsidRPr="002D045D">
        <w:rPr>
          <w:rFonts w:eastAsia="仿宋_GB2312;仿宋"/>
          <w:sz w:val="24"/>
        </w:rPr>
        <w:t>NY/T 2998</w:t>
      </w:r>
      <w:r w:rsidRPr="002D045D">
        <w:rPr>
          <w:rFonts w:eastAsia="仿宋_GB2312;仿宋"/>
          <w:sz w:val="24"/>
        </w:rPr>
        <w:t>）《天然草地合理载畜量的计算》（</w:t>
      </w:r>
      <w:r w:rsidRPr="002D045D">
        <w:rPr>
          <w:rFonts w:eastAsia="仿宋_GB2312;仿宋"/>
          <w:sz w:val="24"/>
        </w:rPr>
        <w:t>NY/T 635</w:t>
      </w:r>
      <w:r w:rsidRPr="002D045D">
        <w:rPr>
          <w:rFonts w:eastAsia="仿宋_GB2312;仿宋"/>
          <w:sz w:val="24"/>
        </w:rPr>
        <w:t>）、《草地家畜最适采食强度测算方法》（</w:t>
      </w:r>
      <w:r w:rsidRPr="002D045D">
        <w:rPr>
          <w:rFonts w:eastAsia="仿宋_GB2312;仿宋"/>
          <w:sz w:val="24"/>
        </w:rPr>
        <w:t>NY/T 4129</w:t>
      </w:r>
      <w:r w:rsidRPr="002D045D">
        <w:rPr>
          <w:rFonts w:eastAsia="仿宋_GB2312;仿宋"/>
          <w:sz w:val="24"/>
        </w:rPr>
        <w:t>）和《草原生态修复技术规程》（</w:t>
      </w:r>
      <w:r w:rsidRPr="002D045D">
        <w:rPr>
          <w:rFonts w:eastAsia="仿宋_GB2312;仿宋"/>
          <w:sz w:val="24"/>
        </w:rPr>
        <w:t>LY/T 3323</w:t>
      </w:r>
      <w:r w:rsidRPr="002D045D">
        <w:rPr>
          <w:rFonts w:eastAsia="仿宋_GB2312;仿宋"/>
          <w:sz w:val="24"/>
        </w:rPr>
        <w:t>），完成了《青藏高原高寒草地暖季牧场休牧技术规范》（草稿），经充分研讨，多次修改形成了《青藏高原高寒草地暖季牧场休牧技术规范》（征求意见稿）。</w:t>
      </w:r>
    </w:p>
    <w:p w14:paraId="024A7EF7" w14:textId="77777777" w:rsidR="00235C56" w:rsidRPr="002D045D" w:rsidRDefault="00000000" w:rsidP="002D045D">
      <w:pPr>
        <w:spacing w:before="100" w:beforeAutospacing="1" w:after="100" w:afterAutospacing="1"/>
        <w:ind w:firstLine="643"/>
        <w:rPr>
          <w:rFonts w:eastAsia="楷体_GB2312;楷体"/>
          <w:b/>
          <w:bCs/>
          <w:sz w:val="24"/>
        </w:rPr>
      </w:pPr>
      <w:r w:rsidRPr="002D045D">
        <w:rPr>
          <w:rFonts w:eastAsia="楷体_GB2312;楷体"/>
          <w:b/>
          <w:bCs/>
          <w:sz w:val="24"/>
        </w:rPr>
        <w:t>（四）主要编制成员及所做的工作</w:t>
      </w:r>
    </w:p>
    <w:p w14:paraId="7EF57EDA" w14:textId="77777777" w:rsidR="00235C56" w:rsidRPr="002D045D" w:rsidRDefault="00000000" w:rsidP="002D045D">
      <w:pPr>
        <w:widowControl/>
        <w:shd w:val="clear" w:color="auto" w:fill="FFFFFF"/>
        <w:spacing w:before="100" w:beforeAutospacing="1" w:after="100" w:afterAutospacing="1"/>
        <w:ind w:firstLine="640"/>
        <w:rPr>
          <w:rFonts w:eastAsia="仿宋_GB2312;仿宋"/>
          <w:color w:val="000000"/>
          <w:sz w:val="24"/>
        </w:rPr>
      </w:pPr>
      <w:r w:rsidRPr="002D045D">
        <w:rPr>
          <w:rFonts w:eastAsia="仿宋_GB2312;仿宋"/>
          <w:color w:val="000000"/>
          <w:sz w:val="24"/>
        </w:rPr>
        <w:t>鱼小军，甘肃农业大学教授，主持标准编制的全面工作，负责人员调配协调及标准的起草、修改等工作。</w:t>
      </w:r>
    </w:p>
    <w:p w14:paraId="2B106916" w14:textId="77777777" w:rsidR="00235C56" w:rsidRPr="002D045D" w:rsidRDefault="00000000" w:rsidP="002D045D">
      <w:pPr>
        <w:widowControl/>
        <w:shd w:val="clear" w:color="auto" w:fill="FFFFFF"/>
        <w:spacing w:before="100" w:beforeAutospacing="1" w:after="100" w:afterAutospacing="1"/>
        <w:ind w:firstLine="640"/>
        <w:rPr>
          <w:rFonts w:eastAsia="仿宋_GB2312;仿宋"/>
          <w:color w:val="000000"/>
          <w:sz w:val="24"/>
        </w:rPr>
      </w:pPr>
      <w:r w:rsidRPr="002D045D">
        <w:rPr>
          <w:rFonts w:eastAsia="仿宋_GB2312;仿宋"/>
          <w:color w:val="000000"/>
          <w:sz w:val="24"/>
        </w:rPr>
        <w:t>张龙骥，甘肃农业大学硕士研究生，负责基础数据和文献资料的收集整理、标准起草及各版本的修改等工作。</w:t>
      </w:r>
    </w:p>
    <w:p w14:paraId="2F9C2D29" w14:textId="77777777" w:rsidR="00235C56" w:rsidRPr="002D045D" w:rsidRDefault="00000000" w:rsidP="002D045D">
      <w:pPr>
        <w:widowControl/>
        <w:shd w:val="clear" w:color="auto" w:fill="FFFFFF"/>
        <w:spacing w:before="100" w:beforeAutospacing="1" w:after="100" w:afterAutospacing="1"/>
        <w:ind w:firstLine="640"/>
        <w:rPr>
          <w:rFonts w:eastAsia="仿宋_GB2312;仿宋"/>
          <w:color w:val="000000"/>
          <w:sz w:val="24"/>
        </w:rPr>
      </w:pPr>
      <w:r w:rsidRPr="002D045D">
        <w:rPr>
          <w:rFonts w:eastAsia="仿宋_GB2312;仿宋"/>
          <w:color w:val="000000"/>
          <w:sz w:val="24"/>
        </w:rPr>
        <w:t>李世雄，青海大学研究员，负责标准的补充完善、修订校对等工作。</w:t>
      </w:r>
    </w:p>
    <w:p w14:paraId="157D5244" w14:textId="77777777" w:rsidR="00235C56" w:rsidRPr="002D045D" w:rsidRDefault="00000000" w:rsidP="002D045D">
      <w:pPr>
        <w:widowControl/>
        <w:shd w:val="clear" w:color="auto" w:fill="FFFFFF"/>
        <w:spacing w:before="100" w:beforeAutospacing="1" w:after="100" w:afterAutospacing="1"/>
        <w:ind w:firstLine="640"/>
        <w:rPr>
          <w:rFonts w:eastAsia="仿宋_GB2312;仿宋"/>
          <w:color w:val="000000"/>
          <w:sz w:val="24"/>
        </w:rPr>
      </w:pPr>
      <w:r w:rsidRPr="002D045D">
        <w:rPr>
          <w:rFonts w:eastAsia="仿宋_GB2312;仿宋"/>
          <w:color w:val="000000"/>
          <w:sz w:val="24"/>
        </w:rPr>
        <w:t>苗彦军，西藏农牧大学教授，负责标准的补充完善、修订校对等工作。</w:t>
      </w:r>
    </w:p>
    <w:p w14:paraId="03C9C26A" w14:textId="77777777" w:rsidR="00235C56" w:rsidRPr="002D045D" w:rsidRDefault="00000000" w:rsidP="002D045D">
      <w:pPr>
        <w:widowControl/>
        <w:shd w:val="clear" w:color="auto" w:fill="FFFFFF"/>
        <w:spacing w:before="100" w:beforeAutospacing="1" w:after="100" w:afterAutospacing="1"/>
        <w:ind w:firstLine="640"/>
        <w:rPr>
          <w:rFonts w:eastAsia="仿宋_GB2312;仿宋"/>
          <w:color w:val="000000"/>
          <w:sz w:val="24"/>
        </w:rPr>
      </w:pPr>
      <w:r w:rsidRPr="002D045D">
        <w:rPr>
          <w:rFonts w:eastAsia="仿宋_GB2312;仿宋"/>
          <w:color w:val="000000"/>
          <w:sz w:val="24"/>
        </w:rPr>
        <w:t>毛亮，甘肃农业大学博士研究生，</w:t>
      </w:r>
      <w:bookmarkStart w:id="1" w:name="OLE_LINK3"/>
      <w:r w:rsidRPr="002D045D">
        <w:rPr>
          <w:rFonts w:eastAsia="仿宋_GB2312;仿宋"/>
          <w:color w:val="000000"/>
          <w:sz w:val="24"/>
        </w:rPr>
        <w:t>负责标准的补充完善、修订校对等工作</w:t>
      </w:r>
      <w:bookmarkEnd w:id="1"/>
      <w:r w:rsidRPr="002D045D">
        <w:rPr>
          <w:rFonts w:eastAsia="仿宋_GB2312;仿宋"/>
          <w:color w:val="000000"/>
          <w:sz w:val="24"/>
        </w:rPr>
        <w:t>。</w:t>
      </w:r>
    </w:p>
    <w:p w14:paraId="6E340976" w14:textId="77777777" w:rsidR="00235C56" w:rsidRPr="002D045D" w:rsidRDefault="00000000" w:rsidP="002D045D">
      <w:pPr>
        <w:widowControl/>
        <w:shd w:val="clear" w:color="auto" w:fill="FFFFFF"/>
        <w:spacing w:before="100" w:beforeAutospacing="1" w:after="100" w:afterAutospacing="1"/>
        <w:ind w:firstLine="640"/>
        <w:rPr>
          <w:rFonts w:eastAsia="仿宋_GB2312;仿宋"/>
          <w:color w:val="000000"/>
          <w:sz w:val="24"/>
        </w:rPr>
      </w:pPr>
      <w:r w:rsidRPr="002D045D">
        <w:rPr>
          <w:rFonts w:eastAsia="仿宋_GB2312;仿宋"/>
          <w:color w:val="000000"/>
          <w:sz w:val="24"/>
        </w:rPr>
        <w:t>陈彦珠，甘肃农业大学博士研究生，负责标准的补充完善、修订校对等工作。</w:t>
      </w:r>
    </w:p>
    <w:p w14:paraId="5D5BF378" w14:textId="77777777" w:rsidR="00235C56" w:rsidRPr="002D045D" w:rsidRDefault="00000000" w:rsidP="002D045D">
      <w:pPr>
        <w:widowControl/>
        <w:shd w:val="clear" w:color="auto" w:fill="FFFFFF"/>
        <w:spacing w:before="100" w:beforeAutospacing="1" w:after="100" w:afterAutospacing="1"/>
        <w:ind w:firstLine="640"/>
        <w:rPr>
          <w:rFonts w:eastAsia="仿宋_GB2312;仿宋"/>
          <w:color w:val="000000"/>
          <w:sz w:val="24"/>
        </w:rPr>
      </w:pPr>
      <w:r w:rsidRPr="002D045D">
        <w:rPr>
          <w:rFonts w:eastAsia="仿宋_GB2312;仿宋"/>
          <w:color w:val="000000"/>
          <w:sz w:val="24"/>
        </w:rPr>
        <w:t>魏少翀，甘肃农业大学博士研究生，负责标准的补充完善、修订校对等工作。</w:t>
      </w:r>
    </w:p>
    <w:p w14:paraId="2B982952" w14:textId="77777777" w:rsidR="00235C56" w:rsidRPr="002D045D" w:rsidRDefault="00000000" w:rsidP="002D045D">
      <w:pPr>
        <w:shd w:val="clear" w:color="auto" w:fill="FFFFFF"/>
        <w:spacing w:before="100" w:beforeAutospacing="1" w:after="100" w:afterAutospacing="1"/>
        <w:ind w:firstLine="640"/>
        <w:rPr>
          <w:rFonts w:eastAsia="仿宋_GB2312;仿宋"/>
          <w:color w:val="000000"/>
          <w:sz w:val="24"/>
        </w:rPr>
      </w:pPr>
      <w:r w:rsidRPr="002D045D">
        <w:rPr>
          <w:rFonts w:eastAsia="仿宋_GB2312;仿宋"/>
          <w:color w:val="000000"/>
          <w:sz w:val="24"/>
        </w:rPr>
        <w:t>赵海杰，甘肃农业大学硕士研究生，负责标准的补充完善、修订校对等工作。</w:t>
      </w:r>
    </w:p>
    <w:p w14:paraId="077609C1" w14:textId="77777777" w:rsidR="00235C56" w:rsidRPr="002D045D" w:rsidRDefault="00000000" w:rsidP="002D045D">
      <w:pPr>
        <w:widowControl/>
        <w:shd w:val="clear" w:color="auto" w:fill="FFFFFF"/>
        <w:spacing w:before="100" w:beforeAutospacing="1" w:after="100" w:afterAutospacing="1"/>
        <w:ind w:firstLine="640"/>
        <w:rPr>
          <w:rFonts w:eastAsia="仿宋_GB2312;仿宋"/>
          <w:color w:val="000000"/>
          <w:sz w:val="24"/>
        </w:rPr>
      </w:pPr>
      <w:r w:rsidRPr="002D045D">
        <w:rPr>
          <w:rFonts w:eastAsia="仿宋_GB2312;仿宋"/>
          <w:color w:val="000000"/>
          <w:sz w:val="24"/>
        </w:rPr>
        <w:t>安晓东，</w:t>
      </w:r>
      <w:bookmarkStart w:id="2" w:name="_Hlk229492553"/>
      <w:r w:rsidRPr="002D045D">
        <w:rPr>
          <w:rFonts w:eastAsia="仿宋_GB2312;仿宋"/>
          <w:color w:val="000000"/>
          <w:sz w:val="24"/>
        </w:rPr>
        <w:t>肃南裕固族自治县皇城绵羊</w:t>
      </w:r>
      <w:proofErr w:type="gramStart"/>
      <w:r w:rsidRPr="002D045D">
        <w:rPr>
          <w:rFonts w:eastAsia="仿宋_GB2312;仿宋"/>
          <w:color w:val="000000"/>
          <w:sz w:val="24"/>
        </w:rPr>
        <w:t>育种场</w:t>
      </w:r>
      <w:bookmarkEnd w:id="2"/>
      <w:proofErr w:type="gramEnd"/>
      <w:r w:rsidRPr="002D045D">
        <w:rPr>
          <w:rFonts w:eastAsia="仿宋_GB2312;仿宋"/>
          <w:color w:val="000000"/>
          <w:sz w:val="24"/>
        </w:rPr>
        <w:t>厂长，负责标准的补充完善、修订校对等工作。</w:t>
      </w:r>
    </w:p>
    <w:p w14:paraId="5660F838" w14:textId="77777777" w:rsidR="00235C56" w:rsidRPr="002D045D" w:rsidRDefault="00000000" w:rsidP="002D045D">
      <w:pPr>
        <w:spacing w:before="100" w:beforeAutospacing="1" w:after="100" w:afterAutospacing="1"/>
        <w:rPr>
          <w:rFonts w:eastAsia="CESI黑体-GB2312;微软雅黑"/>
          <w:b/>
          <w:bCs/>
          <w:sz w:val="24"/>
        </w:rPr>
      </w:pPr>
      <w:r w:rsidRPr="002D045D">
        <w:rPr>
          <w:rFonts w:eastAsia="CESI黑体-GB2312;微软雅黑"/>
          <w:b/>
          <w:bCs/>
          <w:sz w:val="24"/>
        </w:rPr>
        <w:t>二、标准所涉及的产品、适用范围的基本情况</w:t>
      </w:r>
    </w:p>
    <w:p w14:paraId="611F64A4" w14:textId="77777777" w:rsidR="00235C56" w:rsidRPr="002D045D" w:rsidRDefault="00000000" w:rsidP="002D045D">
      <w:pPr>
        <w:spacing w:before="100" w:beforeAutospacing="1" w:after="100" w:afterAutospacing="1"/>
        <w:ind w:firstLine="643"/>
        <w:rPr>
          <w:rFonts w:eastAsia="楷体_GB2312;楷体"/>
          <w:b/>
          <w:bCs/>
          <w:sz w:val="24"/>
        </w:rPr>
      </w:pPr>
      <w:r w:rsidRPr="002D045D">
        <w:rPr>
          <w:rFonts w:eastAsia="楷体_GB2312;楷体"/>
          <w:b/>
          <w:bCs/>
          <w:sz w:val="24"/>
        </w:rPr>
        <w:t>（一）标准所涉及的产品</w:t>
      </w:r>
    </w:p>
    <w:p w14:paraId="0C64E1CA"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《青藏高原高寒草地暖季牧场休牧技术规范》团体标准，涉及青藏高原高寒草地暖季牧场生态保护与科学合理利用，涵盖草原产草、氧气释放、</w:t>
      </w:r>
      <w:proofErr w:type="gramStart"/>
      <w:r w:rsidRPr="002D045D">
        <w:rPr>
          <w:rFonts w:eastAsia="仿宋_GB2312;仿宋"/>
          <w:sz w:val="24"/>
        </w:rPr>
        <w:t>固碳涵养</w:t>
      </w:r>
      <w:proofErr w:type="gramEnd"/>
      <w:r w:rsidRPr="002D045D">
        <w:rPr>
          <w:rFonts w:eastAsia="仿宋_GB2312;仿宋"/>
          <w:sz w:val="24"/>
        </w:rPr>
        <w:t>等生态产品服务功能。</w:t>
      </w:r>
    </w:p>
    <w:p w14:paraId="1536BFAD" w14:textId="77777777" w:rsidR="00235C56" w:rsidRPr="002D045D" w:rsidRDefault="00000000" w:rsidP="002D045D">
      <w:pPr>
        <w:spacing w:before="100" w:beforeAutospacing="1" w:after="100" w:afterAutospacing="1"/>
        <w:ind w:firstLine="643"/>
        <w:rPr>
          <w:rFonts w:eastAsia="楷体_GB2312;楷体"/>
          <w:b/>
          <w:bCs/>
          <w:sz w:val="24"/>
        </w:rPr>
      </w:pPr>
      <w:r w:rsidRPr="002D045D">
        <w:rPr>
          <w:rFonts w:eastAsia="楷体_GB2312;楷体"/>
          <w:b/>
          <w:bCs/>
          <w:sz w:val="24"/>
        </w:rPr>
        <w:t>（二）标准的适用范围</w:t>
      </w:r>
    </w:p>
    <w:p w14:paraId="706419A6" w14:textId="77777777" w:rsidR="00235C56" w:rsidRPr="002D045D" w:rsidRDefault="00000000" w:rsidP="002D045D">
      <w:pPr>
        <w:autoSpaceDE w:val="0"/>
        <w:snapToGrid w:val="0"/>
        <w:spacing w:before="100" w:beforeAutospacing="1" w:after="100" w:afterAutospacing="1"/>
        <w:ind w:firstLine="640"/>
        <w:rPr>
          <w:rFonts w:eastAsia="仿宋_GB2312;仿宋"/>
          <w:sz w:val="24"/>
        </w:rPr>
      </w:pPr>
      <w:r w:rsidRPr="002D045D">
        <w:rPr>
          <w:rFonts w:eastAsia="仿宋_GB2312;仿宋"/>
          <w:sz w:val="24"/>
        </w:rPr>
        <w:t>适用于青藏高原高寒草地暖季牧场的休牧管理，涵盖未退化、轻度退化、中度退化和重度退化的高寒草甸、高寒草原及高寒草甸草原。本标准的制定，为青藏高原高寒草地暖季牧场的休牧实施与管理提供规范化、精准化依据。</w:t>
      </w:r>
    </w:p>
    <w:p w14:paraId="4B38F249" w14:textId="77777777" w:rsidR="00235C56" w:rsidRPr="002D045D" w:rsidRDefault="00000000" w:rsidP="002D045D">
      <w:pPr>
        <w:spacing w:before="100" w:beforeAutospacing="1" w:after="100" w:afterAutospacing="1"/>
        <w:rPr>
          <w:rFonts w:eastAsia="CESI黑体-GB2312;微软雅黑"/>
          <w:b/>
          <w:bCs/>
          <w:sz w:val="24"/>
        </w:rPr>
      </w:pPr>
      <w:r w:rsidRPr="002D045D">
        <w:rPr>
          <w:rFonts w:eastAsia="CESI黑体-GB2312;微软雅黑"/>
          <w:b/>
          <w:bCs/>
          <w:sz w:val="24"/>
        </w:rPr>
        <w:t>三、编制的原则和主要内容的依据</w:t>
      </w:r>
    </w:p>
    <w:p w14:paraId="62B3B375" w14:textId="77777777" w:rsidR="00235C56" w:rsidRPr="002D045D" w:rsidRDefault="00000000" w:rsidP="002D045D">
      <w:pPr>
        <w:spacing w:before="100" w:beforeAutospacing="1" w:after="100" w:afterAutospacing="1"/>
        <w:ind w:firstLine="643"/>
        <w:rPr>
          <w:rFonts w:eastAsia="楷体_GB2312;楷体"/>
          <w:b/>
          <w:bCs/>
          <w:sz w:val="24"/>
        </w:rPr>
      </w:pPr>
      <w:r w:rsidRPr="002D045D">
        <w:rPr>
          <w:rFonts w:eastAsia="楷体_GB2312;楷体"/>
          <w:b/>
          <w:bCs/>
          <w:sz w:val="24"/>
        </w:rPr>
        <w:t>（一）编制原则</w:t>
      </w:r>
    </w:p>
    <w:p w14:paraId="22F880A6" w14:textId="77777777" w:rsidR="00235C56" w:rsidRPr="002D045D" w:rsidRDefault="00000000" w:rsidP="002D045D">
      <w:pPr>
        <w:widowControl/>
        <w:shd w:val="clear" w:color="auto" w:fill="FFFFFF"/>
        <w:spacing w:before="100" w:beforeAutospacing="1" w:after="100" w:afterAutospacing="1"/>
        <w:ind w:firstLine="640"/>
        <w:rPr>
          <w:rFonts w:eastAsia="仿宋_GB2312;仿宋"/>
          <w:sz w:val="24"/>
        </w:rPr>
      </w:pPr>
      <w:r w:rsidRPr="002D045D">
        <w:rPr>
          <w:rFonts w:eastAsia="仿宋_GB2312;仿宋"/>
          <w:sz w:val="24"/>
        </w:rPr>
        <w:t>本标准编制遵循</w:t>
      </w:r>
      <w:r w:rsidRPr="002D045D">
        <w:rPr>
          <w:rFonts w:eastAsia="仿宋_GB2312;仿宋"/>
          <w:sz w:val="24"/>
        </w:rPr>
        <w:t>“</w:t>
      </w:r>
      <w:r w:rsidRPr="002D045D">
        <w:rPr>
          <w:rFonts w:eastAsia="仿宋_GB2312;仿宋"/>
          <w:sz w:val="24"/>
        </w:rPr>
        <w:t>先进性、统一性、协调性、适用性、一致性、规范性</w:t>
      </w:r>
      <w:r w:rsidRPr="002D045D">
        <w:rPr>
          <w:rFonts w:eastAsia="仿宋_GB2312;仿宋"/>
          <w:sz w:val="24"/>
        </w:rPr>
        <w:t>”</w:t>
      </w:r>
      <w:r w:rsidRPr="002D045D">
        <w:rPr>
          <w:rFonts w:eastAsia="仿宋_GB2312;仿宋"/>
          <w:sz w:val="24"/>
        </w:rPr>
        <w:t>的原则，在其适用范围内，力求内容完整准确，特别注重标准的实用性（可操作性）和权威性，严格按照</w:t>
      </w:r>
      <w:r w:rsidRPr="002D045D">
        <w:rPr>
          <w:rFonts w:eastAsia="仿宋_GB2312;仿宋"/>
          <w:sz w:val="24"/>
        </w:rPr>
        <w:t>GB/T 1.1</w:t>
      </w:r>
      <w:r w:rsidRPr="002D045D">
        <w:rPr>
          <w:rFonts w:ascii="仿宋_GB2312;仿宋" w:eastAsia="仿宋_GB2312;仿宋" w:hAnsi="仿宋_GB2312;仿宋" w:cs="仿宋_GB2312;仿宋"/>
          <w:sz w:val="24"/>
        </w:rPr>
        <w:t>—</w:t>
      </w:r>
      <w:r w:rsidRPr="002D045D">
        <w:rPr>
          <w:rFonts w:eastAsia="仿宋_GB2312;仿宋"/>
          <w:sz w:val="24"/>
        </w:rPr>
        <w:t>2020</w:t>
      </w:r>
      <w:r w:rsidRPr="002D045D">
        <w:rPr>
          <w:rFonts w:eastAsia="仿宋_GB2312;仿宋"/>
          <w:sz w:val="24"/>
        </w:rPr>
        <w:t>《标准化工作导则</w:t>
      </w:r>
      <w:r w:rsidRPr="002D045D">
        <w:rPr>
          <w:rFonts w:eastAsia="Times New Roman"/>
          <w:sz w:val="24"/>
        </w:rPr>
        <w:t xml:space="preserve"> </w:t>
      </w:r>
      <w:r w:rsidRPr="002D045D">
        <w:rPr>
          <w:rFonts w:eastAsia="仿宋_GB2312;仿宋"/>
          <w:sz w:val="24"/>
        </w:rPr>
        <w:t>第</w:t>
      </w:r>
      <w:r w:rsidRPr="002D045D">
        <w:rPr>
          <w:rFonts w:eastAsia="仿宋_GB2312;仿宋"/>
          <w:sz w:val="24"/>
        </w:rPr>
        <w:t>1</w:t>
      </w:r>
      <w:r w:rsidRPr="002D045D">
        <w:rPr>
          <w:rFonts w:eastAsia="仿宋_GB2312;仿宋"/>
          <w:sz w:val="24"/>
        </w:rPr>
        <w:t>部分：标准化文件的结构和起草规则》进行编写。</w:t>
      </w:r>
    </w:p>
    <w:p w14:paraId="326C1E6C" w14:textId="77777777" w:rsidR="00235C56" w:rsidRPr="002D045D" w:rsidRDefault="00000000" w:rsidP="002D045D">
      <w:pPr>
        <w:spacing w:before="100" w:beforeAutospacing="1" w:after="100" w:afterAutospacing="1"/>
        <w:ind w:firstLine="643"/>
        <w:rPr>
          <w:rFonts w:eastAsia="楷体_GB2312;楷体"/>
          <w:b/>
          <w:bCs/>
          <w:sz w:val="24"/>
        </w:rPr>
      </w:pPr>
      <w:r w:rsidRPr="002D045D">
        <w:rPr>
          <w:rFonts w:eastAsia="楷体_GB2312;楷体"/>
          <w:b/>
          <w:bCs/>
          <w:sz w:val="24"/>
        </w:rPr>
        <w:t>（二）主要内容的依据</w:t>
      </w:r>
    </w:p>
    <w:p w14:paraId="78D7DEF6"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1</w:t>
      </w:r>
      <w:r w:rsidRPr="002D045D">
        <w:rPr>
          <w:rFonts w:eastAsia="仿宋_GB2312;仿宋"/>
          <w:sz w:val="24"/>
        </w:rPr>
        <w:t>、范围</w:t>
      </w:r>
    </w:p>
    <w:p w14:paraId="0C917962" w14:textId="77777777" w:rsidR="00235C56" w:rsidRPr="002D045D" w:rsidRDefault="00000000" w:rsidP="002D045D">
      <w:pPr>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依据</w:t>
      </w:r>
      <w:r w:rsidRPr="002D045D">
        <w:rPr>
          <w:rFonts w:eastAsia="仿宋_GB2312;仿宋"/>
          <w:sz w:val="24"/>
        </w:rPr>
        <w:t>GB/T 1.1</w:t>
      </w:r>
      <w:r w:rsidRPr="002D045D">
        <w:rPr>
          <w:rFonts w:ascii="仿宋_GB2312;仿宋" w:eastAsia="仿宋_GB2312;仿宋" w:hAnsi="仿宋_GB2312;仿宋" w:cs="仿宋_GB2312;仿宋"/>
          <w:sz w:val="24"/>
        </w:rPr>
        <w:t>—</w:t>
      </w:r>
      <w:r w:rsidRPr="002D045D">
        <w:rPr>
          <w:rFonts w:eastAsia="仿宋_GB2312;仿宋"/>
          <w:sz w:val="24"/>
        </w:rPr>
        <w:t>2020</w:t>
      </w:r>
      <w:r w:rsidRPr="002D045D">
        <w:rPr>
          <w:rFonts w:eastAsia="仿宋_GB2312;仿宋"/>
          <w:sz w:val="24"/>
        </w:rPr>
        <w:t>《标准化工作导则</w:t>
      </w:r>
      <w:r w:rsidRPr="002D045D">
        <w:rPr>
          <w:rFonts w:eastAsia="Times New Roman"/>
          <w:sz w:val="24"/>
        </w:rPr>
        <w:t xml:space="preserve"> </w:t>
      </w:r>
      <w:r w:rsidRPr="002D045D">
        <w:rPr>
          <w:rFonts w:eastAsia="仿宋_GB2312;仿宋"/>
          <w:sz w:val="24"/>
        </w:rPr>
        <w:t>第</w:t>
      </w:r>
      <w:r w:rsidRPr="002D045D">
        <w:rPr>
          <w:rFonts w:eastAsia="仿宋_GB2312;仿宋"/>
          <w:sz w:val="24"/>
        </w:rPr>
        <w:t>1</w:t>
      </w:r>
      <w:r w:rsidRPr="002D045D">
        <w:rPr>
          <w:rFonts w:eastAsia="仿宋_GB2312;仿宋"/>
          <w:sz w:val="24"/>
        </w:rPr>
        <w:t>部分：标准化文件的结构和起草规则》的要求，标准的范围应明确界定标准化对象及其所涉及的各个方面，指明标准或其特定部分的适用界限。据此，本标准的范围确定为：</w:t>
      </w:r>
    </w:p>
    <w:p w14:paraId="43EA5B60" w14:textId="77777777" w:rsidR="00235C56" w:rsidRPr="002D045D" w:rsidRDefault="00000000" w:rsidP="002D045D">
      <w:pPr>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本文件规定了青藏高原高寒草地暖季牧场休牧的术语和定义、基本原则、休牧方案、草地评估和休牧动态调整等内容。</w:t>
      </w:r>
    </w:p>
    <w:p w14:paraId="10C04340"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本文件适用于青藏高原未退化、轻度退化、中度退化和中度退化的高寒草甸、高寒草原及高寒草甸草原暖季牧场的休牧管理。</w:t>
      </w:r>
    </w:p>
    <w:p w14:paraId="3AE0ABC4"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2</w:t>
      </w:r>
      <w:r w:rsidRPr="002D045D">
        <w:rPr>
          <w:rFonts w:eastAsia="仿宋_GB2312;仿宋"/>
          <w:sz w:val="24"/>
        </w:rPr>
        <w:t>、规范性引用文件</w:t>
      </w:r>
    </w:p>
    <w:p w14:paraId="582A5CE9" w14:textId="77777777" w:rsidR="00235C56" w:rsidRPr="002D045D" w:rsidRDefault="00000000" w:rsidP="002D045D">
      <w:pPr>
        <w:widowControl/>
        <w:shd w:val="clear" w:color="auto" w:fill="FFFFFF"/>
        <w:ind w:firstLine="640"/>
        <w:jc w:val="left"/>
        <w:rPr>
          <w:rFonts w:eastAsia="仿宋_GB2312;仿宋"/>
          <w:sz w:val="24"/>
        </w:rPr>
      </w:pPr>
      <w:r w:rsidRPr="002D045D">
        <w:rPr>
          <w:rFonts w:eastAsia="仿宋_GB2312;仿宋"/>
          <w:sz w:val="24"/>
        </w:rPr>
        <w:t>标准的编写过程中，需要规范的内容尽量采用国家和行业标准的规定，本标准引用的国家和行业标准主要有：</w:t>
      </w:r>
    </w:p>
    <w:p w14:paraId="6C3B4742" w14:textId="77777777" w:rsidR="00235C56" w:rsidRPr="002D045D" w:rsidRDefault="00000000" w:rsidP="002D045D">
      <w:pPr>
        <w:widowControl/>
        <w:shd w:val="clear" w:color="auto" w:fill="FFFFFF"/>
        <w:ind w:left="640"/>
        <w:jc w:val="left"/>
        <w:rPr>
          <w:rFonts w:eastAsia="仿宋_GB2312;仿宋"/>
          <w:sz w:val="24"/>
        </w:rPr>
      </w:pPr>
      <w:r w:rsidRPr="002D045D">
        <w:rPr>
          <w:rFonts w:eastAsia="仿宋_GB2312;仿宋"/>
          <w:sz w:val="24"/>
        </w:rPr>
        <w:t xml:space="preserve">GB/T 1.1 </w:t>
      </w:r>
      <w:r w:rsidRPr="002D045D">
        <w:rPr>
          <w:rFonts w:eastAsia="仿宋_GB2312;仿宋"/>
          <w:sz w:val="24"/>
        </w:rPr>
        <w:t>标准化工作导则</w:t>
      </w:r>
      <w:r w:rsidRPr="002D045D">
        <w:rPr>
          <w:rFonts w:eastAsia="Times New Roman"/>
          <w:sz w:val="24"/>
        </w:rPr>
        <w:t xml:space="preserve"> </w:t>
      </w:r>
      <w:r w:rsidRPr="002D045D">
        <w:rPr>
          <w:rFonts w:eastAsia="仿宋_GB2312;仿宋"/>
          <w:sz w:val="24"/>
        </w:rPr>
        <w:t>第</w:t>
      </w:r>
      <w:r w:rsidRPr="002D045D">
        <w:rPr>
          <w:rFonts w:eastAsia="仿宋_GB2312;仿宋"/>
          <w:sz w:val="24"/>
        </w:rPr>
        <w:t>1</w:t>
      </w:r>
      <w:r w:rsidRPr="002D045D">
        <w:rPr>
          <w:rFonts w:eastAsia="仿宋_GB2312;仿宋"/>
          <w:sz w:val="24"/>
        </w:rPr>
        <w:t>部分：标准化文件的结构和起草规则；</w:t>
      </w:r>
    </w:p>
    <w:p w14:paraId="3929AF68" w14:textId="77777777" w:rsidR="00235C56" w:rsidRPr="002D045D" w:rsidRDefault="00000000" w:rsidP="002D045D">
      <w:pPr>
        <w:widowControl/>
        <w:shd w:val="clear" w:color="auto" w:fill="FFFFFF"/>
        <w:ind w:left="640"/>
        <w:jc w:val="left"/>
        <w:rPr>
          <w:rFonts w:eastAsia="仿宋_GB2312;仿宋"/>
          <w:sz w:val="24"/>
        </w:rPr>
      </w:pPr>
      <w:r w:rsidRPr="002D045D">
        <w:rPr>
          <w:rFonts w:eastAsia="仿宋_GB2312;仿宋"/>
          <w:sz w:val="24"/>
        </w:rPr>
        <w:t xml:space="preserve">GB/T 19377 </w:t>
      </w:r>
      <w:r w:rsidRPr="002D045D">
        <w:rPr>
          <w:rFonts w:eastAsia="仿宋_GB2312;仿宋"/>
          <w:sz w:val="24"/>
        </w:rPr>
        <w:t>天然草地退化、沙化、盐渍化的分级指标；</w:t>
      </w:r>
    </w:p>
    <w:p w14:paraId="0F3AE926" w14:textId="77777777" w:rsidR="00235C56" w:rsidRPr="002D045D" w:rsidRDefault="00000000" w:rsidP="002D045D">
      <w:pPr>
        <w:widowControl/>
        <w:shd w:val="clear" w:color="auto" w:fill="FFFFFF"/>
        <w:ind w:left="640"/>
        <w:jc w:val="left"/>
        <w:rPr>
          <w:rFonts w:eastAsia="仿宋_GB2312;仿宋"/>
          <w:sz w:val="24"/>
        </w:rPr>
      </w:pPr>
      <w:r w:rsidRPr="002D045D">
        <w:rPr>
          <w:rFonts w:eastAsia="仿宋_GB2312;仿宋"/>
          <w:sz w:val="24"/>
        </w:rPr>
        <w:t xml:space="preserve">GB/T 40451 </w:t>
      </w:r>
      <w:r w:rsidRPr="002D045D">
        <w:rPr>
          <w:rFonts w:eastAsia="仿宋_GB2312;仿宋"/>
          <w:sz w:val="24"/>
        </w:rPr>
        <w:t>草原与牧草术语；</w:t>
      </w:r>
    </w:p>
    <w:p w14:paraId="620F0B67" w14:textId="77777777" w:rsidR="00235C56" w:rsidRPr="002D045D" w:rsidRDefault="00000000" w:rsidP="002D045D">
      <w:pPr>
        <w:widowControl/>
        <w:shd w:val="clear" w:color="auto" w:fill="FFFFFF"/>
        <w:ind w:left="640"/>
        <w:jc w:val="left"/>
        <w:rPr>
          <w:rFonts w:eastAsia="仿宋_GB2312;仿宋"/>
          <w:sz w:val="24"/>
        </w:rPr>
      </w:pPr>
      <w:r w:rsidRPr="002D045D">
        <w:rPr>
          <w:rFonts w:eastAsia="仿宋_GB2312;仿宋"/>
          <w:sz w:val="24"/>
        </w:rPr>
        <w:t xml:space="preserve">NY/T 1176 </w:t>
      </w:r>
      <w:r w:rsidRPr="002D045D">
        <w:rPr>
          <w:rFonts w:eastAsia="仿宋_GB2312;仿宋"/>
          <w:sz w:val="24"/>
        </w:rPr>
        <w:t>休牧和禁牧技术规程；</w:t>
      </w:r>
    </w:p>
    <w:p w14:paraId="76355BE3" w14:textId="77777777" w:rsidR="00235C56" w:rsidRPr="002D045D" w:rsidRDefault="00000000" w:rsidP="002D045D">
      <w:pPr>
        <w:widowControl/>
        <w:shd w:val="clear" w:color="auto" w:fill="FFFFFF"/>
        <w:ind w:left="640"/>
        <w:jc w:val="left"/>
        <w:rPr>
          <w:rFonts w:eastAsia="仿宋_GB2312;仿宋"/>
          <w:sz w:val="24"/>
        </w:rPr>
      </w:pPr>
      <w:r w:rsidRPr="002D045D">
        <w:rPr>
          <w:rFonts w:eastAsia="仿宋_GB2312;仿宋"/>
          <w:sz w:val="24"/>
        </w:rPr>
        <w:t xml:space="preserve">NY/T 1342 </w:t>
      </w:r>
      <w:r w:rsidRPr="002D045D">
        <w:rPr>
          <w:rFonts w:eastAsia="仿宋_GB2312;仿宋"/>
          <w:sz w:val="24"/>
        </w:rPr>
        <w:t>人工草地建设技术规程；</w:t>
      </w:r>
    </w:p>
    <w:p w14:paraId="7812FBC3" w14:textId="77777777" w:rsidR="00235C56" w:rsidRPr="002D045D" w:rsidRDefault="00000000" w:rsidP="002D045D">
      <w:pPr>
        <w:widowControl/>
        <w:shd w:val="clear" w:color="auto" w:fill="FFFFFF"/>
        <w:ind w:left="640"/>
        <w:jc w:val="left"/>
        <w:rPr>
          <w:rFonts w:eastAsia="仿宋_GB2312;仿宋"/>
          <w:sz w:val="24"/>
        </w:rPr>
      </w:pPr>
      <w:r w:rsidRPr="002D045D">
        <w:rPr>
          <w:rFonts w:eastAsia="仿宋_GB2312;仿宋"/>
          <w:sz w:val="24"/>
        </w:rPr>
        <w:t xml:space="preserve">NY/T 2998 </w:t>
      </w:r>
      <w:r w:rsidRPr="002D045D">
        <w:rPr>
          <w:rFonts w:eastAsia="仿宋_GB2312;仿宋"/>
          <w:sz w:val="24"/>
        </w:rPr>
        <w:t>草地资源调查技术规程；</w:t>
      </w:r>
    </w:p>
    <w:p w14:paraId="0B51620D" w14:textId="77777777" w:rsidR="00235C56" w:rsidRPr="002D045D" w:rsidRDefault="00000000" w:rsidP="002D045D">
      <w:pPr>
        <w:widowControl/>
        <w:shd w:val="clear" w:color="auto" w:fill="FFFFFF"/>
        <w:ind w:left="640"/>
        <w:jc w:val="left"/>
        <w:rPr>
          <w:rFonts w:eastAsia="仿宋_GB2312;仿宋"/>
          <w:sz w:val="24"/>
        </w:rPr>
      </w:pPr>
      <w:r w:rsidRPr="002D045D">
        <w:rPr>
          <w:rFonts w:eastAsia="仿宋_GB2312;仿宋"/>
          <w:sz w:val="24"/>
        </w:rPr>
        <w:t xml:space="preserve">NY/T 635 </w:t>
      </w:r>
      <w:r w:rsidRPr="002D045D">
        <w:rPr>
          <w:rFonts w:eastAsia="仿宋_GB2312;仿宋"/>
          <w:sz w:val="24"/>
        </w:rPr>
        <w:t>天然草地合理载畜量的计算；</w:t>
      </w:r>
    </w:p>
    <w:p w14:paraId="4C2B4A17" w14:textId="77777777" w:rsidR="00235C56" w:rsidRPr="002D045D" w:rsidRDefault="00000000" w:rsidP="002D045D">
      <w:pPr>
        <w:widowControl/>
        <w:shd w:val="clear" w:color="auto" w:fill="FFFFFF"/>
        <w:ind w:left="640"/>
        <w:jc w:val="left"/>
        <w:rPr>
          <w:rFonts w:eastAsia="仿宋_GB2312;仿宋"/>
          <w:sz w:val="24"/>
        </w:rPr>
      </w:pPr>
      <w:r w:rsidRPr="002D045D">
        <w:rPr>
          <w:rFonts w:eastAsia="仿宋_GB2312;仿宋"/>
          <w:sz w:val="24"/>
        </w:rPr>
        <w:t xml:space="preserve">NY/T 4129 </w:t>
      </w:r>
      <w:r w:rsidRPr="002D045D">
        <w:rPr>
          <w:rFonts w:eastAsia="仿宋_GB2312;仿宋"/>
          <w:sz w:val="24"/>
        </w:rPr>
        <w:t>草地家畜</w:t>
      </w:r>
      <w:proofErr w:type="gramStart"/>
      <w:r w:rsidRPr="002D045D">
        <w:rPr>
          <w:rFonts w:eastAsia="仿宋_GB2312;仿宋"/>
          <w:sz w:val="24"/>
        </w:rPr>
        <w:t>最</w:t>
      </w:r>
      <w:proofErr w:type="gramEnd"/>
      <w:r w:rsidRPr="002D045D">
        <w:rPr>
          <w:rFonts w:eastAsia="仿宋_GB2312;仿宋"/>
          <w:sz w:val="24"/>
        </w:rPr>
        <w:t>适采食强度测算方法；</w:t>
      </w:r>
    </w:p>
    <w:p w14:paraId="33C62521" w14:textId="77777777" w:rsidR="00235C56" w:rsidRPr="002D045D" w:rsidRDefault="00000000" w:rsidP="002D045D">
      <w:pPr>
        <w:widowControl/>
        <w:shd w:val="clear" w:color="auto" w:fill="FFFFFF"/>
        <w:ind w:left="640"/>
        <w:jc w:val="left"/>
        <w:rPr>
          <w:rFonts w:eastAsia="仿宋_GB2312;仿宋"/>
          <w:sz w:val="24"/>
        </w:rPr>
      </w:pPr>
      <w:r w:rsidRPr="002D045D">
        <w:rPr>
          <w:rFonts w:eastAsia="仿宋_GB2312;仿宋"/>
          <w:sz w:val="24"/>
        </w:rPr>
        <w:t xml:space="preserve">LY/T 3323 </w:t>
      </w:r>
      <w:r w:rsidRPr="002D045D">
        <w:rPr>
          <w:rFonts w:eastAsia="仿宋_GB2312;仿宋"/>
          <w:sz w:val="24"/>
        </w:rPr>
        <w:t>草原生态修复技术规程；</w:t>
      </w:r>
    </w:p>
    <w:p w14:paraId="538B357C" w14:textId="77777777" w:rsidR="00235C56" w:rsidRPr="002D045D" w:rsidRDefault="00000000" w:rsidP="002D045D">
      <w:pPr>
        <w:shd w:val="clear" w:color="auto" w:fill="FFFFFF"/>
        <w:spacing w:before="100" w:beforeAutospacing="1" w:after="100" w:afterAutospacing="1"/>
        <w:ind w:left="641"/>
        <w:jc w:val="left"/>
        <w:rPr>
          <w:rFonts w:eastAsia="仿宋_GB2312;仿宋"/>
          <w:sz w:val="24"/>
        </w:rPr>
      </w:pPr>
      <w:r w:rsidRPr="002D045D">
        <w:rPr>
          <w:rFonts w:eastAsia="仿宋_GB2312;仿宋"/>
          <w:sz w:val="24"/>
        </w:rPr>
        <w:t>3</w:t>
      </w:r>
      <w:r w:rsidRPr="002D045D">
        <w:rPr>
          <w:rFonts w:eastAsia="仿宋_GB2312;仿宋"/>
          <w:sz w:val="24"/>
        </w:rPr>
        <w:t>、术语和定义</w:t>
      </w:r>
    </w:p>
    <w:p w14:paraId="1E8FAF5D"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3.1 </w:t>
      </w:r>
      <w:r w:rsidRPr="002D045D">
        <w:rPr>
          <w:rFonts w:eastAsia="仿宋_GB2312;仿宋"/>
          <w:sz w:val="24"/>
        </w:rPr>
        <w:t>高寒草地</w:t>
      </w:r>
    </w:p>
    <w:p w14:paraId="09474A0C"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在青藏高原高海拔寒冷地区，因高寒气候发育形成的多年生草本植物为优势种，或有高寒灌丛参与组成的草地类型。</w:t>
      </w:r>
    </w:p>
    <w:p w14:paraId="0EF057DF"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3.2 </w:t>
      </w:r>
      <w:r w:rsidRPr="002D045D">
        <w:rPr>
          <w:rFonts w:eastAsia="仿宋_GB2312;仿宋"/>
          <w:sz w:val="24"/>
        </w:rPr>
        <w:t>暖季牧场</w:t>
      </w:r>
    </w:p>
    <w:p w14:paraId="3567D19E"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在年内气温较高、牧草生长旺盛的夏秋季节（通常为</w:t>
      </w:r>
      <w:r w:rsidRPr="002D045D">
        <w:rPr>
          <w:rFonts w:eastAsia="仿宋_GB2312;仿宋"/>
          <w:sz w:val="24"/>
        </w:rPr>
        <w:t>6</w:t>
      </w:r>
      <w:r w:rsidRPr="002D045D">
        <w:rPr>
          <w:rFonts w:eastAsia="仿宋_GB2312;仿宋"/>
          <w:sz w:val="24"/>
        </w:rPr>
        <w:t>月</w:t>
      </w:r>
      <w:r w:rsidRPr="002D045D">
        <w:rPr>
          <w:rFonts w:eastAsia="仿宋_GB2312;仿宋"/>
          <w:sz w:val="24"/>
        </w:rPr>
        <w:t>-9</w:t>
      </w:r>
      <w:r w:rsidRPr="002D045D">
        <w:rPr>
          <w:rFonts w:eastAsia="仿宋_GB2312;仿宋"/>
          <w:sz w:val="24"/>
        </w:rPr>
        <w:t>月）供家畜放牧利用的草场。</w:t>
      </w:r>
    </w:p>
    <w:p w14:paraId="6AE15870"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3.3 </w:t>
      </w:r>
      <w:r w:rsidRPr="002D045D">
        <w:rPr>
          <w:rFonts w:eastAsia="仿宋_GB2312;仿宋"/>
          <w:sz w:val="24"/>
        </w:rPr>
        <w:t>休牧</w:t>
      </w:r>
    </w:p>
    <w:p w14:paraId="620AA9CF"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在一年内对草地施行短时间禁止放牧利用的措施。</w:t>
      </w:r>
    </w:p>
    <w:p w14:paraId="4E216468"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3.4 </w:t>
      </w:r>
      <w:r w:rsidRPr="002D045D">
        <w:rPr>
          <w:rFonts w:eastAsia="仿宋_GB2312;仿宋"/>
          <w:sz w:val="24"/>
        </w:rPr>
        <w:t>高寒草甸</w:t>
      </w:r>
    </w:p>
    <w:p w14:paraId="7215CD6F"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在青藏高原亚寒带与寒带湿润地区，形成的以耐寒多年生草本植物为优势种，或伴生灌木的植被。</w:t>
      </w:r>
    </w:p>
    <w:p w14:paraId="49770B7E"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3.5 </w:t>
      </w:r>
      <w:r w:rsidRPr="002D045D">
        <w:rPr>
          <w:rFonts w:eastAsia="仿宋_GB2312;仿宋"/>
          <w:sz w:val="24"/>
        </w:rPr>
        <w:t>高寒草原</w:t>
      </w:r>
    </w:p>
    <w:p w14:paraId="7700B776"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在青藏高原亚寒带与寒带半湿润、半干旱气候条件下，形成的以耐寒耐旱的多年生草本植物或伴生灌木为优势种的草原。</w:t>
      </w:r>
    </w:p>
    <w:p w14:paraId="718B3023"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3.6 </w:t>
      </w:r>
      <w:r w:rsidRPr="002D045D">
        <w:rPr>
          <w:rFonts w:eastAsia="仿宋_GB2312;仿宋"/>
          <w:sz w:val="24"/>
        </w:rPr>
        <w:t>高寒草甸草原</w:t>
      </w:r>
    </w:p>
    <w:p w14:paraId="03C29BBD"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在青藏高原亚寒带与寒带半湿润、半干旱气候条件下，形成的以耐寒耐旱的多年生草本植物为优势种，并伴生有灌木的植被。</w:t>
      </w:r>
    </w:p>
    <w:p w14:paraId="5BDD6039"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3.7 </w:t>
      </w:r>
      <w:r w:rsidRPr="002D045D">
        <w:rPr>
          <w:rFonts w:eastAsia="仿宋_GB2312;仿宋"/>
          <w:sz w:val="24"/>
        </w:rPr>
        <w:t>载畜量</w:t>
      </w:r>
    </w:p>
    <w:p w14:paraId="56C15E3F" w14:textId="77777777" w:rsidR="00235C56" w:rsidRPr="002D045D" w:rsidRDefault="00000000" w:rsidP="002D045D">
      <w:pPr>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在一定的草地面积和一定的利用时间内，在适度放牧利用并维持草地可持续生产的条件下，满足家畜正常生长、繁殖、生产畜产品的需要，所能承养的家畜头数。</w:t>
      </w:r>
    </w:p>
    <w:p w14:paraId="5349742C"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3.8 </w:t>
      </w:r>
      <w:r w:rsidRPr="002D045D">
        <w:rPr>
          <w:rFonts w:eastAsia="仿宋_GB2312;仿宋"/>
          <w:sz w:val="24"/>
        </w:rPr>
        <w:t>羊单位</w:t>
      </w:r>
    </w:p>
    <w:p w14:paraId="43FA9B4B"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草食家畜饲养量的当量单位。</w:t>
      </w:r>
      <w:r w:rsidRPr="002D045D">
        <w:rPr>
          <w:rFonts w:eastAsia="仿宋_GB2312;仿宋"/>
          <w:sz w:val="24"/>
        </w:rPr>
        <w:t>1</w:t>
      </w:r>
      <w:r w:rsidRPr="002D045D">
        <w:rPr>
          <w:rFonts w:eastAsia="仿宋_GB2312;仿宋"/>
          <w:sz w:val="24"/>
        </w:rPr>
        <w:t>个羊单位相当于</w:t>
      </w:r>
      <w:r w:rsidRPr="002D045D">
        <w:rPr>
          <w:rFonts w:eastAsia="仿宋_GB2312;仿宋"/>
          <w:sz w:val="24"/>
        </w:rPr>
        <w:t>1</w:t>
      </w:r>
      <w:r w:rsidRPr="002D045D">
        <w:rPr>
          <w:rFonts w:eastAsia="仿宋_GB2312;仿宋"/>
          <w:sz w:val="24"/>
        </w:rPr>
        <w:t>只体重</w:t>
      </w:r>
      <w:r w:rsidRPr="002D045D">
        <w:rPr>
          <w:rFonts w:eastAsia="仿宋_GB2312;仿宋"/>
          <w:sz w:val="24"/>
        </w:rPr>
        <w:t>50 kg</w:t>
      </w:r>
      <w:r w:rsidRPr="002D045D">
        <w:rPr>
          <w:rFonts w:eastAsia="仿宋_GB2312;仿宋"/>
          <w:sz w:val="24"/>
        </w:rPr>
        <w:t>、一年内哺育</w:t>
      </w:r>
      <w:r w:rsidRPr="002D045D">
        <w:rPr>
          <w:rFonts w:eastAsia="仿宋_GB2312;仿宋"/>
          <w:sz w:val="24"/>
        </w:rPr>
        <w:t>1</w:t>
      </w:r>
      <w:r w:rsidRPr="002D045D">
        <w:rPr>
          <w:rFonts w:eastAsia="仿宋_GB2312;仿宋"/>
          <w:sz w:val="24"/>
        </w:rPr>
        <w:t>只断乳前羔羊的健康成年母绵羊，其日采食量为</w:t>
      </w:r>
      <w:r w:rsidRPr="002D045D">
        <w:rPr>
          <w:rFonts w:eastAsia="仿宋_GB2312;仿宋"/>
          <w:sz w:val="24"/>
        </w:rPr>
        <w:t>1.6 kg</w:t>
      </w:r>
      <w:r w:rsidRPr="002D045D">
        <w:rPr>
          <w:rFonts w:eastAsia="仿宋_GB2312;仿宋"/>
          <w:sz w:val="24"/>
        </w:rPr>
        <w:t>标准干草。</w:t>
      </w:r>
    </w:p>
    <w:p w14:paraId="002467E3"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3.9 </w:t>
      </w:r>
      <w:r w:rsidRPr="002D045D">
        <w:rPr>
          <w:rFonts w:eastAsia="仿宋_GB2312;仿宋"/>
          <w:sz w:val="24"/>
        </w:rPr>
        <w:t>放牧强度</w:t>
      </w:r>
    </w:p>
    <w:p w14:paraId="0FB22890"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单位面积草地在放牧期内承受的放牧家畜数量，通常以羊单位</w:t>
      </w:r>
      <w:r w:rsidRPr="002D045D">
        <w:rPr>
          <w:rFonts w:eastAsia="仿宋_GB2312;仿宋"/>
          <w:sz w:val="24"/>
        </w:rPr>
        <w:t>/</w:t>
      </w:r>
      <w:r w:rsidRPr="002D045D">
        <w:rPr>
          <w:rFonts w:eastAsia="仿宋_GB2312;仿宋"/>
          <w:sz w:val="24"/>
        </w:rPr>
        <w:t>公顷表示。</w:t>
      </w:r>
      <w:r w:rsidRPr="002D045D">
        <w:rPr>
          <w:rFonts w:eastAsia="Times New Roman"/>
          <w:sz w:val="24"/>
        </w:rPr>
        <w:t xml:space="preserve">  </w:t>
      </w:r>
    </w:p>
    <w:p w14:paraId="40CADF86"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4</w:t>
      </w:r>
      <w:r w:rsidRPr="002D045D">
        <w:rPr>
          <w:rFonts w:eastAsia="仿宋_GB2312;仿宋"/>
          <w:sz w:val="24"/>
        </w:rPr>
        <w:t>、基本原则</w:t>
      </w:r>
    </w:p>
    <w:p w14:paraId="41EDFD44" w14:textId="0359656F"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 xml:space="preserve">4.1 </w:t>
      </w:r>
      <w:r w:rsidRPr="002D045D">
        <w:rPr>
          <w:rFonts w:eastAsia="仿宋_GB2312;仿宋"/>
          <w:sz w:val="24"/>
        </w:rPr>
        <w:t>生态优先，适度利用</w:t>
      </w:r>
    </w:p>
    <w:p w14:paraId="6219E0BC" w14:textId="77777777" w:rsidR="00235C56" w:rsidRPr="002D045D" w:rsidRDefault="00000000" w:rsidP="002D045D">
      <w:pPr>
        <w:spacing w:before="100" w:beforeAutospacing="1" w:after="100" w:afterAutospacing="1"/>
        <w:ind w:firstLine="640"/>
        <w:rPr>
          <w:rFonts w:eastAsia="仿宋_GB2312;仿宋"/>
          <w:sz w:val="24"/>
        </w:rPr>
      </w:pPr>
      <w:r w:rsidRPr="002D045D">
        <w:rPr>
          <w:rFonts w:eastAsia="仿宋_GB2312;仿宋"/>
          <w:sz w:val="24"/>
        </w:rPr>
        <w:t>休牧以阻控草地退化和生态恢复为目标，遵循</w:t>
      </w:r>
      <w:r w:rsidRPr="002D045D">
        <w:rPr>
          <w:rFonts w:eastAsia="仿宋_GB2312;仿宋"/>
          <w:sz w:val="24"/>
        </w:rPr>
        <w:t>“</w:t>
      </w:r>
      <w:r w:rsidRPr="002D045D">
        <w:rPr>
          <w:rFonts w:eastAsia="仿宋_GB2312;仿宋"/>
          <w:sz w:val="24"/>
        </w:rPr>
        <w:t>以草定畜、草畜平衡</w:t>
      </w:r>
      <w:r w:rsidRPr="002D045D">
        <w:rPr>
          <w:rFonts w:eastAsia="仿宋_GB2312;仿宋"/>
          <w:sz w:val="24"/>
        </w:rPr>
        <w:t>”</w:t>
      </w:r>
      <w:r w:rsidRPr="002D045D">
        <w:rPr>
          <w:rFonts w:eastAsia="仿宋_GB2312;仿宋"/>
          <w:sz w:val="24"/>
        </w:rPr>
        <w:t>的方针。休牧期间禁止放牧，休牧结束</w:t>
      </w:r>
      <w:proofErr w:type="gramStart"/>
      <w:r w:rsidRPr="002D045D">
        <w:rPr>
          <w:rFonts w:eastAsia="仿宋_GB2312;仿宋"/>
          <w:sz w:val="24"/>
        </w:rPr>
        <w:t>后合理</w:t>
      </w:r>
      <w:proofErr w:type="gramEnd"/>
      <w:r w:rsidRPr="002D045D">
        <w:rPr>
          <w:rFonts w:eastAsia="仿宋_GB2312;仿宋"/>
          <w:sz w:val="24"/>
        </w:rPr>
        <w:t>利用，实现草地生态与生产的协调统一，促进高寒草地可持续利用。</w:t>
      </w:r>
    </w:p>
    <w:p w14:paraId="15CF6DA2" w14:textId="77777777" w:rsidR="00235C56" w:rsidRPr="002D045D" w:rsidRDefault="00000000" w:rsidP="002D045D">
      <w:pPr>
        <w:autoSpaceDE w:val="0"/>
        <w:spacing w:before="100" w:beforeAutospacing="1" w:after="100" w:afterAutospacing="1"/>
        <w:ind w:firstLine="640"/>
        <w:rPr>
          <w:rFonts w:eastAsia="仿宋_GB2312;仿宋"/>
          <w:sz w:val="24"/>
        </w:rPr>
      </w:pPr>
      <w:bookmarkStart w:id="3" w:name="_Hlk229737463"/>
      <w:bookmarkEnd w:id="3"/>
      <w:r w:rsidRPr="002D045D">
        <w:rPr>
          <w:rFonts w:eastAsia="仿宋_GB2312;仿宋"/>
          <w:sz w:val="24"/>
        </w:rPr>
        <w:t xml:space="preserve">4.2 </w:t>
      </w:r>
      <w:r w:rsidRPr="002D045D">
        <w:rPr>
          <w:rFonts w:eastAsia="仿宋_GB2312;仿宋"/>
          <w:sz w:val="24"/>
        </w:rPr>
        <w:t>因地制宜，分类指导</w:t>
      </w:r>
    </w:p>
    <w:p w14:paraId="51AD9174"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根据高寒草甸、高寒草原、高寒草甸草原的植被特征、退化程度及气候特点，依据</w:t>
      </w:r>
      <w:r w:rsidRPr="002D045D">
        <w:rPr>
          <w:rFonts w:eastAsia="仿宋_GB2312;仿宋"/>
          <w:sz w:val="24"/>
        </w:rPr>
        <w:t>GB/T 19377</w:t>
      </w:r>
      <w:r w:rsidRPr="002D045D">
        <w:rPr>
          <w:rFonts w:eastAsia="仿宋_GB2312;仿宋"/>
          <w:sz w:val="24"/>
        </w:rPr>
        <w:t>评定退化等级，差异</w:t>
      </w:r>
      <w:proofErr w:type="gramStart"/>
      <w:r w:rsidRPr="002D045D">
        <w:rPr>
          <w:rFonts w:eastAsia="仿宋_GB2312;仿宋"/>
          <w:sz w:val="24"/>
        </w:rPr>
        <w:t>化确定</w:t>
      </w:r>
      <w:proofErr w:type="gramEnd"/>
      <w:r w:rsidRPr="002D045D">
        <w:rPr>
          <w:rFonts w:eastAsia="仿宋_GB2312;仿宋"/>
          <w:sz w:val="24"/>
        </w:rPr>
        <w:t>休牧时间和方式。</w:t>
      </w:r>
    </w:p>
    <w:p w14:paraId="0AB1F26D"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未退化、轻度退化草地</w:t>
      </w:r>
      <w:proofErr w:type="gramStart"/>
      <w:r w:rsidRPr="002D045D">
        <w:rPr>
          <w:rFonts w:eastAsia="仿宋_GB2312;仿宋"/>
          <w:sz w:val="24"/>
        </w:rPr>
        <w:t>宜实施</w:t>
      </w:r>
      <w:proofErr w:type="gramEnd"/>
      <w:r w:rsidRPr="002D045D">
        <w:rPr>
          <w:rFonts w:eastAsia="仿宋_GB2312;仿宋"/>
          <w:sz w:val="24"/>
        </w:rPr>
        <w:t>春季返青期休牧；中度退化草地宜参照</w:t>
      </w:r>
      <w:r w:rsidRPr="002D045D">
        <w:rPr>
          <w:rFonts w:eastAsia="仿宋_GB2312;仿宋"/>
          <w:sz w:val="24"/>
        </w:rPr>
        <w:t>LY/T 3323</w:t>
      </w:r>
      <w:r w:rsidRPr="002D045D">
        <w:rPr>
          <w:rFonts w:eastAsia="仿宋_GB2312;仿宋"/>
          <w:sz w:val="24"/>
        </w:rPr>
        <w:t>开展人工补播修复，补播当年实行禁牧；重度退化草地以人工修复为主，实施常年禁牧，直至具备放牧利用条件时方可放牧。</w:t>
      </w:r>
    </w:p>
    <w:p w14:paraId="67ADE68F"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 xml:space="preserve">4.3 </w:t>
      </w:r>
      <w:r w:rsidRPr="002D045D">
        <w:rPr>
          <w:rFonts w:eastAsia="仿宋_GB2312;仿宋"/>
          <w:sz w:val="24"/>
        </w:rPr>
        <w:t>科学监测，动态调整</w:t>
      </w:r>
    </w:p>
    <w:p w14:paraId="1572E72D" w14:textId="77777777" w:rsidR="00235C56" w:rsidRPr="002D045D" w:rsidRDefault="00000000" w:rsidP="002D045D">
      <w:pPr>
        <w:spacing w:before="100" w:beforeAutospacing="1" w:after="100" w:afterAutospacing="1"/>
        <w:ind w:firstLine="640"/>
        <w:rPr>
          <w:sz w:val="24"/>
        </w:rPr>
      </w:pPr>
      <w:r w:rsidRPr="002D045D">
        <w:rPr>
          <w:rFonts w:eastAsia="仿宋_GB2312;仿宋"/>
          <w:sz w:val="24"/>
        </w:rPr>
        <w:t>休牧方案应基于对草地的植被盖度、草产量、物种多样性等关键指标进行系统观测与评估。根据监测结果，评估草地退化程度，调整休牧时段、放牧强度及恢复措施，形成</w:t>
      </w:r>
      <w:r w:rsidRPr="002D045D">
        <w:rPr>
          <w:rFonts w:eastAsia="仿宋_GB2312;仿宋"/>
          <w:sz w:val="24"/>
        </w:rPr>
        <w:t>“</w:t>
      </w:r>
      <w:r w:rsidRPr="002D045D">
        <w:rPr>
          <w:rFonts w:eastAsia="仿宋_GB2312;仿宋"/>
          <w:sz w:val="24"/>
        </w:rPr>
        <w:t>监测</w:t>
      </w:r>
      <w:r w:rsidRPr="002D045D">
        <w:rPr>
          <w:rFonts w:eastAsia="仿宋_GB2312;仿宋"/>
          <w:sz w:val="24"/>
        </w:rPr>
        <w:t>-</w:t>
      </w:r>
      <w:r w:rsidRPr="002D045D">
        <w:rPr>
          <w:rFonts w:eastAsia="仿宋_GB2312;仿宋"/>
          <w:sz w:val="24"/>
        </w:rPr>
        <w:t>评估</w:t>
      </w:r>
      <w:r w:rsidRPr="002D045D">
        <w:rPr>
          <w:rFonts w:eastAsia="仿宋_GB2312;仿宋"/>
          <w:sz w:val="24"/>
        </w:rPr>
        <w:t>-</w:t>
      </w:r>
      <w:r w:rsidRPr="002D045D">
        <w:rPr>
          <w:rFonts w:eastAsia="仿宋_GB2312;仿宋"/>
          <w:sz w:val="24"/>
        </w:rPr>
        <w:t>调整</w:t>
      </w:r>
      <w:r w:rsidRPr="002D045D">
        <w:rPr>
          <w:rFonts w:eastAsia="仿宋_GB2312;仿宋"/>
          <w:sz w:val="24"/>
        </w:rPr>
        <w:t>”</w:t>
      </w:r>
      <w:r w:rsidRPr="002D045D">
        <w:rPr>
          <w:rFonts w:eastAsia="仿宋_GB2312;仿宋"/>
          <w:sz w:val="24"/>
        </w:rPr>
        <w:t>的动态管理，确保休牧措施满足草地生态和生产需求。</w:t>
      </w:r>
    </w:p>
    <w:p w14:paraId="741B5A0C"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5</w:t>
      </w:r>
      <w:r w:rsidRPr="002D045D">
        <w:rPr>
          <w:rFonts w:eastAsia="仿宋_GB2312;仿宋"/>
          <w:sz w:val="24"/>
        </w:rPr>
        <w:t>、休牧方案</w:t>
      </w:r>
    </w:p>
    <w:p w14:paraId="585A811C"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 xml:space="preserve">5.1 </w:t>
      </w:r>
      <w:r w:rsidRPr="002D045D">
        <w:rPr>
          <w:rFonts w:eastAsia="仿宋_GB2312;仿宋"/>
          <w:sz w:val="24"/>
        </w:rPr>
        <w:t>休牧时间</w:t>
      </w:r>
    </w:p>
    <w:p w14:paraId="2317E7AA"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未退化、轻度退化高寒暖季牧场实施春季返青期休牧；中度退化暖季牧场补播当年实行禁牧。对于仅划分冷季、暖季放牧的牧场，暖季牧场实行春季休牧。对于划分冷季、春秋和夏季放牧的牧场，春秋牧场实行夏季休牧，夏季牧场实行春秋季休牧。例如：甘肃省肃南裕固族自治县</w:t>
      </w:r>
      <w:proofErr w:type="gramStart"/>
      <w:r w:rsidRPr="002D045D">
        <w:rPr>
          <w:rFonts w:eastAsia="仿宋_GB2312;仿宋"/>
          <w:sz w:val="24"/>
        </w:rPr>
        <w:t>皇城镇</w:t>
      </w:r>
      <w:proofErr w:type="gramEnd"/>
      <w:r w:rsidRPr="002D045D">
        <w:rPr>
          <w:rFonts w:eastAsia="仿宋_GB2312;仿宋"/>
          <w:sz w:val="24"/>
        </w:rPr>
        <w:t>的未退化高寒草甸暖季牧场，宜在</w:t>
      </w:r>
      <w:r w:rsidRPr="002D045D">
        <w:rPr>
          <w:rFonts w:eastAsia="仿宋_GB2312;仿宋"/>
          <w:sz w:val="24"/>
        </w:rPr>
        <w:t>6</w:t>
      </w:r>
      <w:r w:rsidRPr="002D045D">
        <w:rPr>
          <w:rFonts w:eastAsia="仿宋_GB2312;仿宋"/>
          <w:sz w:val="24"/>
        </w:rPr>
        <w:t>月</w:t>
      </w:r>
      <w:r w:rsidRPr="002D045D">
        <w:rPr>
          <w:rFonts w:eastAsia="仿宋_GB2312;仿宋"/>
          <w:sz w:val="24"/>
        </w:rPr>
        <w:t>20</w:t>
      </w:r>
      <w:r w:rsidRPr="002D045D">
        <w:rPr>
          <w:rFonts w:eastAsia="仿宋_GB2312;仿宋"/>
          <w:sz w:val="24"/>
        </w:rPr>
        <w:t>日前实施春季休牧；青海省果洛藏族自治州玛沁县的轻度退化高寒草甸暖季牧场，宜在</w:t>
      </w:r>
      <w:r w:rsidRPr="002D045D">
        <w:rPr>
          <w:rFonts w:eastAsia="仿宋_GB2312;仿宋"/>
          <w:sz w:val="24"/>
        </w:rPr>
        <w:t>6</w:t>
      </w:r>
      <w:r w:rsidRPr="002D045D">
        <w:rPr>
          <w:rFonts w:eastAsia="仿宋_GB2312;仿宋"/>
          <w:sz w:val="24"/>
        </w:rPr>
        <w:t>月</w:t>
      </w:r>
      <w:r w:rsidRPr="002D045D">
        <w:rPr>
          <w:rFonts w:eastAsia="仿宋_GB2312;仿宋"/>
          <w:sz w:val="24"/>
        </w:rPr>
        <w:t>30</w:t>
      </w:r>
      <w:r w:rsidRPr="002D045D">
        <w:rPr>
          <w:rFonts w:eastAsia="仿宋_GB2312;仿宋"/>
          <w:sz w:val="24"/>
        </w:rPr>
        <w:t>日前实施休牧。</w:t>
      </w:r>
    </w:p>
    <w:p w14:paraId="671F2C16"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 xml:space="preserve">5.2 </w:t>
      </w:r>
      <w:r w:rsidRPr="002D045D">
        <w:rPr>
          <w:rFonts w:eastAsia="仿宋_GB2312;仿宋"/>
          <w:sz w:val="24"/>
        </w:rPr>
        <w:t>休牧准备</w:t>
      </w:r>
      <w:r w:rsidRPr="002D045D">
        <w:rPr>
          <w:rFonts w:eastAsia="Times New Roman"/>
          <w:sz w:val="24"/>
        </w:rPr>
        <w:t xml:space="preserve"> </w:t>
      </w:r>
    </w:p>
    <w:p w14:paraId="31EB4533"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围栏建设：在休牧区边界设置移动式或永久性围栏，防止家畜进入。围栏设置应符合当地草原管理要求，避免影响野生动物迁徙。</w:t>
      </w:r>
    </w:p>
    <w:p w14:paraId="29CA7D03"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补饲点：补饲点应配备饮水点、补饲槽和饲草草料，确保放牧家畜的正常饮水与补饲需求。</w:t>
      </w:r>
    </w:p>
    <w:p w14:paraId="582A9A81"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 xml:space="preserve">5.3 </w:t>
      </w:r>
      <w:r w:rsidRPr="002D045D">
        <w:rPr>
          <w:rFonts w:eastAsia="仿宋_GB2312;仿宋"/>
          <w:sz w:val="24"/>
        </w:rPr>
        <w:t>休牧期草地管理</w:t>
      </w:r>
    </w:p>
    <w:p w14:paraId="75762C77"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禁牧监管：休牧期间严禁任何形式的放牧活动，包括牛、马、羊等所有家畜。</w:t>
      </w:r>
    </w:p>
    <w:p w14:paraId="5194B6C2"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鼠虫害与毒杂草防控：若休牧区内发生严重鼠害、虫害或毒杂草蔓延，依据</w:t>
      </w:r>
      <w:r w:rsidRPr="002D045D">
        <w:rPr>
          <w:rFonts w:eastAsia="仿宋_GB2312;仿宋"/>
          <w:sz w:val="24"/>
        </w:rPr>
        <w:t>LY/T 3323</w:t>
      </w:r>
      <w:r w:rsidRPr="002D045D">
        <w:rPr>
          <w:rFonts w:eastAsia="仿宋_GB2312;仿宋"/>
          <w:sz w:val="24"/>
        </w:rPr>
        <w:t>进行针对性生态防控。毒杂草清除应优先采用物理或生物方法，减少化学药剂使用。</w:t>
      </w:r>
    </w:p>
    <w:p w14:paraId="51340F1C"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人工辅助恢复：对于中度及以上退化草地，可参照</w:t>
      </w:r>
      <w:r w:rsidRPr="002D045D">
        <w:rPr>
          <w:rFonts w:eastAsia="仿宋_GB2312;仿宋"/>
          <w:sz w:val="24"/>
        </w:rPr>
        <w:t>NY/T 1342</w:t>
      </w:r>
      <w:r w:rsidRPr="002D045D">
        <w:rPr>
          <w:rFonts w:eastAsia="仿宋_GB2312;仿宋"/>
          <w:sz w:val="24"/>
        </w:rPr>
        <w:t>，结合春季降雨进行补播。</w:t>
      </w:r>
    </w:p>
    <w:p w14:paraId="55348ED2"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 xml:space="preserve">5.4 </w:t>
      </w:r>
      <w:r w:rsidRPr="002D045D">
        <w:rPr>
          <w:rFonts w:eastAsia="仿宋_GB2312;仿宋"/>
          <w:sz w:val="24"/>
        </w:rPr>
        <w:t>解除休牧</w:t>
      </w:r>
    </w:p>
    <w:p w14:paraId="5C57EC79"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按照计划休牧时间，参照</w:t>
      </w:r>
      <w:r w:rsidRPr="002D045D">
        <w:rPr>
          <w:rFonts w:eastAsia="仿宋_GB2312;仿宋"/>
          <w:sz w:val="24"/>
        </w:rPr>
        <w:t>NY/T 1176</w:t>
      </w:r>
      <w:r w:rsidRPr="002D045D">
        <w:rPr>
          <w:rFonts w:eastAsia="仿宋_GB2312;仿宋"/>
          <w:sz w:val="24"/>
        </w:rPr>
        <w:t>的规定进行休牧解除。</w:t>
      </w:r>
    </w:p>
    <w:p w14:paraId="3417C429"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 xml:space="preserve">5.5 </w:t>
      </w:r>
      <w:r w:rsidRPr="002D045D">
        <w:rPr>
          <w:rFonts w:eastAsia="仿宋_GB2312;仿宋"/>
          <w:sz w:val="24"/>
        </w:rPr>
        <w:t>休牧后放牧管理</w:t>
      </w:r>
    </w:p>
    <w:p w14:paraId="0ECD2972"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根据</w:t>
      </w:r>
      <w:r w:rsidRPr="002D045D">
        <w:rPr>
          <w:rFonts w:eastAsia="仿宋_GB2312;仿宋"/>
          <w:sz w:val="24"/>
        </w:rPr>
        <w:t>NY/T 635</w:t>
      </w:r>
      <w:r w:rsidRPr="002D045D">
        <w:rPr>
          <w:rFonts w:eastAsia="仿宋_GB2312;仿宋"/>
          <w:sz w:val="24"/>
        </w:rPr>
        <w:t>，计算合理载畜量。按照</w:t>
      </w:r>
      <w:r w:rsidRPr="002D045D">
        <w:rPr>
          <w:rFonts w:eastAsia="Times New Roman"/>
          <w:sz w:val="24"/>
        </w:rPr>
        <w:t xml:space="preserve"> </w:t>
      </w:r>
      <w:r w:rsidRPr="002D045D">
        <w:rPr>
          <w:rFonts w:eastAsia="仿宋_GB2312;仿宋"/>
          <w:sz w:val="24"/>
        </w:rPr>
        <w:t>NY/T 4129</w:t>
      </w:r>
      <w:r w:rsidRPr="002D045D">
        <w:rPr>
          <w:rFonts w:eastAsia="仿宋_GB2312;仿宋"/>
          <w:sz w:val="24"/>
        </w:rPr>
        <w:t>测算家畜实际采食强度。实际采食强度不超过合理载畜量。</w:t>
      </w:r>
    </w:p>
    <w:p w14:paraId="6FBBB801"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依据放牧强度，定期核查单位面积牲畜数量，按照</w:t>
      </w:r>
      <w:r w:rsidRPr="002D045D">
        <w:rPr>
          <w:rFonts w:eastAsia="Times New Roman"/>
          <w:sz w:val="24"/>
        </w:rPr>
        <w:t xml:space="preserve"> </w:t>
      </w:r>
      <w:r w:rsidRPr="002D045D">
        <w:rPr>
          <w:rFonts w:eastAsia="仿宋_GB2312;仿宋"/>
          <w:sz w:val="24"/>
        </w:rPr>
        <w:t>NY/T 4129</w:t>
      </w:r>
      <w:r w:rsidRPr="002D045D">
        <w:rPr>
          <w:rFonts w:eastAsia="仿宋_GB2312;仿宋"/>
          <w:sz w:val="24"/>
        </w:rPr>
        <w:t>测算家畜实际采食强度。实际采食强度不超过放牧强度。</w:t>
      </w:r>
    </w:p>
    <w:p w14:paraId="0F8EE40B"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 xml:space="preserve">5.6 </w:t>
      </w:r>
      <w:r w:rsidRPr="002D045D">
        <w:rPr>
          <w:rFonts w:eastAsia="仿宋_GB2312;仿宋"/>
          <w:sz w:val="24"/>
        </w:rPr>
        <w:t>草地评估和休牧策略调整</w:t>
      </w:r>
    </w:p>
    <w:p w14:paraId="77CF4033" w14:textId="77777777" w:rsidR="00235C56" w:rsidRPr="002D045D" w:rsidRDefault="00000000" w:rsidP="002D045D">
      <w:pPr>
        <w:autoSpaceDE w:val="0"/>
        <w:spacing w:before="100" w:beforeAutospacing="1" w:after="100" w:afterAutospacing="1"/>
        <w:ind w:firstLine="640"/>
        <w:rPr>
          <w:sz w:val="24"/>
        </w:rPr>
      </w:pPr>
      <w:r w:rsidRPr="002D045D">
        <w:rPr>
          <w:rFonts w:eastAsia="仿宋_GB2312;仿宋"/>
          <w:sz w:val="24"/>
        </w:rPr>
        <w:t>牧草盛草期评估，参照</w:t>
      </w:r>
      <w:r w:rsidRPr="002D045D">
        <w:rPr>
          <w:rFonts w:eastAsia="仿宋_GB2312;仿宋"/>
          <w:sz w:val="24"/>
        </w:rPr>
        <w:t>GB/T 19377</w:t>
      </w:r>
      <w:r w:rsidRPr="002D045D">
        <w:rPr>
          <w:rFonts w:eastAsia="仿宋_GB2312;仿宋"/>
          <w:sz w:val="24"/>
        </w:rPr>
        <w:t>、</w:t>
      </w:r>
      <w:r w:rsidRPr="002D045D">
        <w:rPr>
          <w:rFonts w:eastAsia="仿宋_GB2312;仿宋"/>
          <w:sz w:val="24"/>
        </w:rPr>
        <w:t>NY/T 2998</w:t>
      </w:r>
      <w:r w:rsidRPr="002D045D">
        <w:rPr>
          <w:rFonts w:eastAsia="仿宋_GB2312;仿宋"/>
          <w:sz w:val="24"/>
        </w:rPr>
        <w:t>和</w:t>
      </w:r>
      <w:r w:rsidRPr="002D045D">
        <w:rPr>
          <w:rFonts w:eastAsia="仿宋_GB2312;仿宋"/>
          <w:sz w:val="24"/>
        </w:rPr>
        <w:t>NY/T 4129</w:t>
      </w:r>
      <w:r w:rsidRPr="002D045D">
        <w:rPr>
          <w:rFonts w:eastAsia="仿宋_GB2312;仿宋"/>
          <w:sz w:val="24"/>
        </w:rPr>
        <w:t>，测定盖度、地上生物量、优势牧草高度、物种多样性和优良牧草比例，根据</w:t>
      </w:r>
      <w:r w:rsidRPr="002D045D">
        <w:rPr>
          <w:rFonts w:eastAsia="仿宋_GB2312;仿宋"/>
          <w:sz w:val="24"/>
        </w:rPr>
        <w:t>GB/T 19377</w:t>
      </w:r>
      <w:r w:rsidRPr="002D045D">
        <w:rPr>
          <w:rFonts w:eastAsia="仿宋_GB2312;仿宋"/>
          <w:sz w:val="24"/>
        </w:rPr>
        <w:t>进行暖季牧场草地退化程度评估，并遵循第</w:t>
      </w:r>
      <w:r w:rsidRPr="002D045D">
        <w:rPr>
          <w:rFonts w:eastAsia="仿宋_GB2312;仿宋"/>
          <w:sz w:val="24"/>
        </w:rPr>
        <w:t>4.3</w:t>
      </w:r>
      <w:r w:rsidRPr="002D045D">
        <w:rPr>
          <w:rFonts w:eastAsia="仿宋_GB2312;仿宋"/>
          <w:sz w:val="24"/>
        </w:rPr>
        <w:t>节所述的动态调整原则，对放牧强度和休牧策略进行相应调整。动态调整结果以书面形式予以记录，并纳入档案管理。</w:t>
      </w:r>
    </w:p>
    <w:p w14:paraId="64DEEC4C"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6</w:t>
      </w:r>
      <w:r w:rsidRPr="002D045D">
        <w:rPr>
          <w:rFonts w:eastAsia="仿宋_GB2312;仿宋"/>
          <w:sz w:val="24"/>
        </w:rPr>
        <w:t>、档案管理</w:t>
      </w:r>
    </w:p>
    <w:p w14:paraId="571BFE8B"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 xml:space="preserve">6.1 </w:t>
      </w:r>
      <w:r w:rsidRPr="002D045D">
        <w:rPr>
          <w:rFonts w:eastAsia="仿宋_GB2312;仿宋"/>
          <w:sz w:val="24"/>
        </w:rPr>
        <w:t>档案内容</w:t>
      </w:r>
    </w:p>
    <w:p w14:paraId="6800F9A7"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应建立暖季牧场休牧技术档案，至少包括：</w:t>
      </w:r>
    </w:p>
    <w:p w14:paraId="08766FBC"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草地基本信息（草地类型、面积、海拔、优势种、退化等级）。</w:t>
      </w:r>
    </w:p>
    <w:p w14:paraId="42A940A2"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休牧方案（休牧时段）。</w:t>
      </w:r>
    </w:p>
    <w:p w14:paraId="72216FAC"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实施记录（围栏建设日期、家畜转场记录、鼠虫害防治记录、人工补播记录）。</w:t>
      </w:r>
    </w:p>
    <w:p w14:paraId="07C61E1C"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监测与评估数据（植被盖度、草产量、优势牧草高度、优良牧草比例、物种数、放牧强度等）。</w:t>
      </w:r>
    </w:p>
    <w:p w14:paraId="567DDF21"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调整记录（次年方案变更原因及内容）。</w:t>
      </w:r>
    </w:p>
    <w:p w14:paraId="35E5CF5A"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 xml:space="preserve">6.2 </w:t>
      </w:r>
      <w:r w:rsidRPr="002D045D">
        <w:rPr>
          <w:rFonts w:eastAsia="仿宋_GB2312;仿宋"/>
          <w:sz w:val="24"/>
        </w:rPr>
        <w:t>档案管理要求</w:t>
      </w:r>
    </w:p>
    <w:p w14:paraId="4C508BC8" w14:textId="77777777" w:rsidR="00235C56" w:rsidRPr="002D045D" w:rsidRDefault="00000000" w:rsidP="002D045D">
      <w:pPr>
        <w:autoSpaceDE w:val="0"/>
        <w:spacing w:before="100" w:beforeAutospacing="1" w:after="100" w:afterAutospacing="1"/>
        <w:ind w:firstLine="640"/>
        <w:rPr>
          <w:rFonts w:eastAsia="仿宋_GB2312;仿宋"/>
          <w:sz w:val="24"/>
        </w:rPr>
      </w:pPr>
      <w:r w:rsidRPr="002D045D">
        <w:rPr>
          <w:rFonts w:eastAsia="仿宋_GB2312;仿宋"/>
          <w:sz w:val="24"/>
        </w:rPr>
        <w:t>指定专人负责档案的收集、整理与保管。</w:t>
      </w:r>
    </w:p>
    <w:p w14:paraId="490F5A90" w14:textId="77777777" w:rsidR="00235C56" w:rsidRPr="002D045D" w:rsidRDefault="00000000" w:rsidP="002D045D">
      <w:pPr>
        <w:autoSpaceDE w:val="0"/>
        <w:spacing w:before="100" w:beforeAutospacing="1" w:after="100" w:afterAutospacing="1"/>
        <w:ind w:firstLine="640"/>
        <w:rPr>
          <w:rFonts w:eastAsia="等线"/>
          <w:sz w:val="24"/>
        </w:rPr>
      </w:pPr>
      <w:r w:rsidRPr="002D045D">
        <w:rPr>
          <w:rFonts w:eastAsia="仿宋_GB2312;仿宋"/>
          <w:sz w:val="24"/>
        </w:rPr>
        <w:t>采用纸质与电子档案双份保存，确保数据长期可追溯。</w:t>
      </w:r>
    </w:p>
    <w:p w14:paraId="6D121728" w14:textId="77777777" w:rsidR="00235C56" w:rsidRPr="002D045D" w:rsidRDefault="00000000" w:rsidP="002D045D">
      <w:pPr>
        <w:spacing w:before="100" w:beforeAutospacing="1" w:after="100" w:afterAutospacing="1"/>
        <w:rPr>
          <w:rFonts w:eastAsia="CESI黑体-GB2312;微软雅黑"/>
          <w:b/>
          <w:bCs/>
          <w:sz w:val="24"/>
        </w:rPr>
      </w:pPr>
      <w:bookmarkStart w:id="4" w:name="_Hlk70461359"/>
      <w:bookmarkEnd w:id="4"/>
      <w:r w:rsidRPr="002D045D">
        <w:rPr>
          <w:rFonts w:eastAsia="CESI黑体-GB2312;微软雅黑"/>
          <w:b/>
          <w:bCs/>
          <w:sz w:val="24"/>
        </w:rPr>
        <w:t>四、采用的国际标准</w:t>
      </w:r>
    </w:p>
    <w:p w14:paraId="6A0F595B" w14:textId="77777777" w:rsidR="00235C56" w:rsidRPr="002D045D" w:rsidRDefault="00000000" w:rsidP="002D045D">
      <w:pPr>
        <w:spacing w:before="100" w:beforeAutospacing="1" w:after="100" w:afterAutospacing="1"/>
        <w:ind w:firstLine="640"/>
        <w:rPr>
          <w:rFonts w:eastAsia="仿宋_GB2312;仿宋"/>
          <w:sz w:val="24"/>
        </w:rPr>
      </w:pPr>
      <w:r w:rsidRPr="002D045D">
        <w:rPr>
          <w:rFonts w:eastAsia="仿宋_GB2312;仿宋"/>
          <w:sz w:val="24"/>
        </w:rPr>
        <w:t>本标准未采用国际标准。</w:t>
      </w:r>
    </w:p>
    <w:p w14:paraId="69E3F3C3" w14:textId="77777777" w:rsidR="00235C56" w:rsidRPr="002D045D" w:rsidRDefault="00000000" w:rsidP="002D045D">
      <w:pPr>
        <w:spacing w:before="100" w:beforeAutospacing="1" w:after="100" w:afterAutospacing="1"/>
        <w:rPr>
          <w:rFonts w:eastAsia="CESI黑体-GB2312;微软雅黑"/>
          <w:b/>
          <w:bCs/>
          <w:sz w:val="24"/>
        </w:rPr>
      </w:pPr>
      <w:r w:rsidRPr="002D045D">
        <w:rPr>
          <w:rFonts w:eastAsia="CESI黑体-GB2312;微软雅黑"/>
          <w:b/>
          <w:bCs/>
          <w:sz w:val="24"/>
        </w:rPr>
        <w:t>五、与现行法律法规和强制性标准的关系</w:t>
      </w:r>
    </w:p>
    <w:p w14:paraId="690B7BC5" w14:textId="77777777" w:rsidR="00235C56" w:rsidRPr="002D045D" w:rsidRDefault="00000000" w:rsidP="002D045D">
      <w:pPr>
        <w:autoSpaceDE w:val="0"/>
        <w:snapToGrid w:val="0"/>
        <w:spacing w:before="100" w:beforeAutospacing="1" w:after="100" w:afterAutospacing="1"/>
        <w:ind w:firstLine="640"/>
        <w:rPr>
          <w:rFonts w:eastAsia="仿宋_GB2312;仿宋"/>
          <w:sz w:val="24"/>
        </w:rPr>
      </w:pPr>
      <w:r w:rsidRPr="002D045D">
        <w:rPr>
          <w:rFonts w:eastAsia="仿宋_GB2312;仿宋"/>
          <w:sz w:val="24"/>
        </w:rPr>
        <w:t>本标准的制定严格遵守我国现行的法律、法规、国家相关标准和行业政策的要求。按照</w:t>
      </w:r>
      <w:r w:rsidRPr="002D045D">
        <w:rPr>
          <w:rFonts w:eastAsia="仿宋_GB2312;仿宋"/>
          <w:sz w:val="24"/>
        </w:rPr>
        <w:t>GB/T 1.1</w:t>
      </w:r>
      <w:r w:rsidRPr="002D045D">
        <w:rPr>
          <w:rFonts w:ascii="仿宋_GB2312;仿宋" w:eastAsia="仿宋_GB2312;仿宋" w:hAnsi="仿宋_GB2312;仿宋" w:cs="仿宋_GB2312;仿宋"/>
          <w:sz w:val="24"/>
        </w:rPr>
        <w:t>—</w:t>
      </w:r>
      <w:r w:rsidRPr="002D045D">
        <w:rPr>
          <w:rFonts w:eastAsia="仿宋_GB2312;仿宋"/>
          <w:sz w:val="24"/>
        </w:rPr>
        <w:t>2020</w:t>
      </w:r>
      <w:r w:rsidRPr="002D045D">
        <w:rPr>
          <w:rFonts w:eastAsia="仿宋_GB2312;仿宋"/>
          <w:sz w:val="24"/>
        </w:rPr>
        <w:t>《标准化工作导则</w:t>
      </w:r>
      <w:r w:rsidRPr="002D045D">
        <w:rPr>
          <w:rFonts w:eastAsia="Times New Roman"/>
          <w:sz w:val="24"/>
        </w:rPr>
        <w:t xml:space="preserve"> </w:t>
      </w:r>
      <w:r w:rsidRPr="002D045D">
        <w:rPr>
          <w:rFonts w:eastAsia="仿宋_GB2312;仿宋"/>
          <w:sz w:val="24"/>
        </w:rPr>
        <w:t>第</w:t>
      </w:r>
      <w:r w:rsidRPr="002D045D">
        <w:rPr>
          <w:rFonts w:eastAsia="仿宋_GB2312;仿宋"/>
          <w:sz w:val="24"/>
        </w:rPr>
        <w:t>1</w:t>
      </w:r>
      <w:r w:rsidRPr="002D045D">
        <w:rPr>
          <w:rFonts w:eastAsia="仿宋_GB2312;仿宋"/>
          <w:sz w:val="24"/>
        </w:rPr>
        <w:t>部分：标准化文件的结构和起草规则》的规则起草《青藏高原高寒草地暖季牧场休牧技术规范》。标准技术要求和指标符合我国现行的有关法律、法规和政策，并与相关标准相协调。以</w:t>
      </w:r>
      <w:r w:rsidRPr="002D045D">
        <w:rPr>
          <w:rFonts w:eastAsia="仿宋_GB2312;仿宋"/>
          <w:sz w:val="24"/>
        </w:rPr>
        <w:t>“</w:t>
      </w:r>
      <w:r w:rsidRPr="002D045D">
        <w:rPr>
          <w:rFonts w:eastAsia="仿宋_GB2312;仿宋"/>
          <w:sz w:val="24"/>
        </w:rPr>
        <w:t>科学性、可操作性和适用性</w:t>
      </w:r>
      <w:r w:rsidRPr="002D045D">
        <w:rPr>
          <w:rFonts w:eastAsia="仿宋_GB2312;仿宋"/>
          <w:sz w:val="24"/>
        </w:rPr>
        <w:t>”</w:t>
      </w:r>
      <w:r w:rsidRPr="002D045D">
        <w:rPr>
          <w:rFonts w:eastAsia="仿宋_GB2312;仿宋"/>
          <w:sz w:val="24"/>
        </w:rPr>
        <w:t>为原则，力争使制定后的标准无歧义、易操作，符合青藏高原高寒草地暖季牧场休牧技术的实施。标准内容通俗易懂，便于操作。该标准与现行《休牧和禁牧技术规程》</w:t>
      </w:r>
      <w:r w:rsidRPr="002D045D">
        <w:rPr>
          <w:rFonts w:eastAsia="仿宋_GB2312;仿宋"/>
          <w:sz w:val="24"/>
        </w:rPr>
        <w:t>NY/T 1176</w:t>
      </w:r>
      <w:r w:rsidRPr="002D045D">
        <w:rPr>
          <w:rFonts w:eastAsia="仿宋_GB2312;仿宋"/>
          <w:sz w:val="24"/>
        </w:rPr>
        <w:t>及相关标准协调配套，无冲突情况。</w:t>
      </w:r>
    </w:p>
    <w:p w14:paraId="78981F09" w14:textId="77777777" w:rsidR="00235C56" w:rsidRPr="002D045D" w:rsidRDefault="00000000" w:rsidP="002D045D">
      <w:pPr>
        <w:spacing w:before="100" w:beforeAutospacing="1" w:after="100" w:afterAutospacing="1"/>
        <w:rPr>
          <w:rFonts w:eastAsia="CESI黑体-GB2312;微软雅黑"/>
          <w:sz w:val="24"/>
        </w:rPr>
      </w:pPr>
      <w:r w:rsidRPr="002D045D">
        <w:rPr>
          <w:rFonts w:eastAsia="CESI黑体-GB2312;微软雅黑"/>
          <w:b/>
          <w:bCs/>
          <w:sz w:val="24"/>
        </w:rPr>
        <w:t>六、重大分歧意见的处理和依据</w:t>
      </w:r>
    </w:p>
    <w:p w14:paraId="7EEBA0BD"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本标准在编写过程中没有重大分歧。</w:t>
      </w:r>
    </w:p>
    <w:p w14:paraId="30827842" w14:textId="77777777" w:rsidR="00235C56" w:rsidRPr="002D045D" w:rsidRDefault="00000000" w:rsidP="002D045D">
      <w:pPr>
        <w:spacing w:before="100" w:beforeAutospacing="1" w:after="100" w:afterAutospacing="1"/>
        <w:rPr>
          <w:rFonts w:eastAsia="CESI黑体-GB2312;微软雅黑"/>
          <w:b/>
          <w:bCs/>
          <w:sz w:val="24"/>
        </w:rPr>
      </w:pPr>
      <w:r w:rsidRPr="002D045D">
        <w:rPr>
          <w:rFonts w:eastAsia="CESI黑体-GB2312;微软雅黑"/>
          <w:b/>
          <w:bCs/>
          <w:sz w:val="24"/>
        </w:rPr>
        <w:t>七、标准性质建议</w:t>
      </w:r>
    </w:p>
    <w:p w14:paraId="184C50B9" w14:textId="77777777" w:rsidR="00235C56" w:rsidRPr="002D045D" w:rsidRDefault="00000000" w:rsidP="002D045D">
      <w:pPr>
        <w:spacing w:before="100" w:beforeAutospacing="1" w:after="100" w:afterAutospacing="1"/>
        <w:ind w:firstLine="640"/>
        <w:rPr>
          <w:rFonts w:eastAsia="仿宋_GB2312;仿宋"/>
          <w:sz w:val="24"/>
        </w:rPr>
      </w:pPr>
      <w:r w:rsidRPr="002D045D">
        <w:rPr>
          <w:rFonts w:eastAsia="仿宋_GB2312;仿宋"/>
          <w:sz w:val="24"/>
        </w:rPr>
        <w:t>因目前没有针对青藏高原高寒草地暖季牧场的休牧技术规范，为高寒草地的精准化管理，建议本标准作为推荐性团体标准使用。</w:t>
      </w:r>
    </w:p>
    <w:p w14:paraId="42C18D64" w14:textId="77777777" w:rsidR="00235C56" w:rsidRPr="002D045D" w:rsidRDefault="00000000" w:rsidP="002D045D">
      <w:pPr>
        <w:spacing w:before="100" w:beforeAutospacing="1" w:after="100" w:afterAutospacing="1"/>
        <w:rPr>
          <w:rFonts w:eastAsia="CESI黑体-GB2312;微软雅黑"/>
          <w:b/>
          <w:bCs/>
          <w:sz w:val="24"/>
        </w:rPr>
      </w:pPr>
      <w:r w:rsidRPr="002D045D">
        <w:rPr>
          <w:rFonts w:eastAsia="CESI黑体-GB2312;微软雅黑"/>
          <w:b/>
          <w:bCs/>
          <w:sz w:val="24"/>
        </w:rPr>
        <w:t>八、标准</w:t>
      </w:r>
      <w:proofErr w:type="gramStart"/>
      <w:r w:rsidRPr="002D045D">
        <w:rPr>
          <w:rFonts w:eastAsia="CESI黑体-GB2312;微软雅黑"/>
          <w:b/>
          <w:bCs/>
          <w:sz w:val="24"/>
        </w:rPr>
        <w:t>宣贯与实施</w:t>
      </w:r>
      <w:proofErr w:type="gramEnd"/>
      <w:r w:rsidRPr="002D045D">
        <w:rPr>
          <w:rFonts w:eastAsia="CESI黑体-GB2312;微软雅黑"/>
          <w:b/>
          <w:bCs/>
          <w:sz w:val="24"/>
        </w:rPr>
        <w:t>措施建议</w:t>
      </w:r>
    </w:p>
    <w:p w14:paraId="165A1A69" w14:textId="77777777" w:rsidR="00235C56" w:rsidRPr="002D045D" w:rsidRDefault="00000000" w:rsidP="002D045D">
      <w:pPr>
        <w:spacing w:before="100" w:beforeAutospacing="1" w:after="100" w:afterAutospacing="1"/>
        <w:ind w:firstLine="640"/>
        <w:rPr>
          <w:rFonts w:eastAsia="仿宋_GB2312;仿宋"/>
          <w:sz w:val="24"/>
        </w:rPr>
      </w:pPr>
      <w:r w:rsidRPr="002D045D">
        <w:rPr>
          <w:rFonts w:eastAsia="仿宋_GB2312;仿宋"/>
          <w:sz w:val="24"/>
        </w:rPr>
        <w:t>本标准制定目标是指导青藏高原高寒草地暖季牧场休牧，保护草地植被与土壤，促进草地精准化利用。目前国内尚无同样及类似的技术标准，本标准通过后由归口单位组织行业相关单位积极做好宣传贯彻工作，尤其是高寒草地暖季牧场放牧与休牧密切相关，要定期对该标准执行情况开展调研工作。</w:t>
      </w:r>
    </w:p>
    <w:p w14:paraId="19B3E2E6" w14:textId="77777777" w:rsidR="00235C56" w:rsidRPr="002D045D" w:rsidRDefault="00000000" w:rsidP="002D045D">
      <w:pPr>
        <w:spacing w:before="100" w:beforeAutospacing="1" w:after="100" w:afterAutospacing="1"/>
        <w:rPr>
          <w:rFonts w:eastAsia="CESI黑体-GB2312;微软雅黑"/>
          <w:b/>
          <w:bCs/>
          <w:sz w:val="24"/>
        </w:rPr>
      </w:pPr>
      <w:r w:rsidRPr="002D045D">
        <w:rPr>
          <w:rFonts w:eastAsia="CESI黑体-GB2312;微软雅黑"/>
          <w:b/>
          <w:bCs/>
          <w:sz w:val="24"/>
        </w:rPr>
        <w:t>九、主要参考标准及技术资料</w:t>
      </w:r>
    </w:p>
    <w:p w14:paraId="2514403D" w14:textId="77777777" w:rsidR="00235C56" w:rsidRPr="002D045D" w:rsidRDefault="00000000" w:rsidP="002D045D">
      <w:pPr>
        <w:widowControl/>
        <w:shd w:val="clear" w:color="auto" w:fill="FFFFFF"/>
        <w:spacing w:before="100" w:beforeAutospacing="1" w:after="100" w:afterAutospacing="1"/>
        <w:ind w:firstLine="643"/>
        <w:jc w:val="left"/>
        <w:rPr>
          <w:rFonts w:eastAsia="仿宋_GB2312;仿宋"/>
          <w:sz w:val="24"/>
        </w:rPr>
      </w:pPr>
      <w:r w:rsidRPr="002D045D">
        <w:rPr>
          <w:rFonts w:eastAsia="楷体_GB2312;楷体"/>
          <w:b/>
          <w:bCs/>
          <w:sz w:val="24"/>
        </w:rPr>
        <w:t>（一）主要参考标准</w:t>
      </w:r>
    </w:p>
    <w:p w14:paraId="14F11DDC"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GB/T 1.1 </w:t>
      </w:r>
      <w:r w:rsidRPr="002D045D">
        <w:rPr>
          <w:rFonts w:eastAsia="仿宋_GB2312;仿宋"/>
          <w:sz w:val="24"/>
        </w:rPr>
        <w:t>标准化工作导则</w:t>
      </w:r>
      <w:r w:rsidRPr="002D045D">
        <w:rPr>
          <w:rFonts w:eastAsia="Times New Roman"/>
          <w:sz w:val="24"/>
        </w:rPr>
        <w:t xml:space="preserve"> </w:t>
      </w:r>
      <w:r w:rsidRPr="002D045D">
        <w:rPr>
          <w:rFonts w:eastAsia="仿宋_GB2312;仿宋"/>
          <w:sz w:val="24"/>
        </w:rPr>
        <w:t>第</w:t>
      </w:r>
      <w:r w:rsidRPr="002D045D">
        <w:rPr>
          <w:rFonts w:eastAsia="仿宋_GB2312;仿宋"/>
          <w:sz w:val="24"/>
        </w:rPr>
        <w:t>1</w:t>
      </w:r>
      <w:r w:rsidRPr="002D045D">
        <w:rPr>
          <w:rFonts w:eastAsia="仿宋_GB2312;仿宋"/>
          <w:sz w:val="24"/>
        </w:rPr>
        <w:t>部分：标准化文件的结构和起草规则</w:t>
      </w:r>
    </w:p>
    <w:p w14:paraId="01132F28"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GB/T 19377 </w:t>
      </w:r>
      <w:r w:rsidRPr="002D045D">
        <w:rPr>
          <w:rFonts w:eastAsia="仿宋_GB2312;仿宋"/>
          <w:sz w:val="24"/>
        </w:rPr>
        <w:t>天然草地退化、沙化、盐渍化的分级指标</w:t>
      </w:r>
    </w:p>
    <w:p w14:paraId="5804C7C7"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GB/T 40451 </w:t>
      </w:r>
      <w:r w:rsidRPr="002D045D">
        <w:rPr>
          <w:rFonts w:eastAsia="仿宋_GB2312;仿宋"/>
          <w:sz w:val="24"/>
        </w:rPr>
        <w:t>草原与牧草术语</w:t>
      </w:r>
    </w:p>
    <w:p w14:paraId="4A710A9D"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NY/T 1176 </w:t>
      </w:r>
      <w:r w:rsidRPr="002D045D">
        <w:rPr>
          <w:rFonts w:eastAsia="仿宋_GB2312;仿宋"/>
          <w:sz w:val="24"/>
        </w:rPr>
        <w:t>休牧和禁牧技术规程</w:t>
      </w:r>
    </w:p>
    <w:p w14:paraId="6DB10EDC"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NY/T 1342 </w:t>
      </w:r>
      <w:r w:rsidRPr="002D045D">
        <w:rPr>
          <w:rFonts w:eastAsia="仿宋_GB2312;仿宋"/>
          <w:sz w:val="24"/>
        </w:rPr>
        <w:t>人工草地建设技术规程</w:t>
      </w:r>
    </w:p>
    <w:p w14:paraId="3C94085B"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NY/T 2998 </w:t>
      </w:r>
      <w:r w:rsidRPr="002D045D">
        <w:rPr>
          <w:rFonts w:eastAsia="仿宋_GB2312;仿宋"/>
          <w:sz w:val="24"/>
        </w:rPr>
        <w:t>草地资源调查技术规程</w:t>
      </w:r>
    </w:p>
    <w:p w14:paraId="16115D68"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NY/T 635 </w:t>
      </w:r>
      <w:r w:rsidRPr="002D045D">
        <w:rPr>
          <w:rFonts w:eastAsia="仿宋_GB2312;仿宋"/>
          <w:sz w:val="24"/>
        </w:rPr>
        <w:t>天然草地合理载畜量的计算</w:t>
      </w:r>
    </w:p>
    <w:p w14:paraId="33392A29"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NY/T 4129 </w:t>
      </w:r>
      <w:r w:rsidRPr="002D045D">
        <w:rPr>
          <w:rFonts w:eastAsia="仿宋_GB2312;仿宋"/>
          <w:sz w:val="24"/>
        </w:rPr>
        <w:t>草地家畜</w:t>
      </w:r>
      <w:proofErr w:type="gramStart"/>
      <w:r w:rsidRPr="002D045D">
        <w:rPr>
          <w:rFonts w:eastAsia="仿宋_GB2312;仿宋"/>
          <w:sz w:val="24"/>
        </w:rPr>
        <w:t>最</w:t>
      </w:r>
      <w:proofErr w:type="gramEnd"/>
      <w:r w:rsidRPr="002D045D">
        <w:rPr>
          <w:rFonts w:eastAsia="仿宋_GB2312;仿宋"/>
          <w:sz w:val="24"/>
        </w:rPr>
        <w:t>适采食强度测算方法</w:t>
      </w:r>
    </w:p>
    <w:p w14:paraId="33133665" w14:textId="77777777" w:rsidR="00235C56" w:rsidRPr="002D045D" w:rsidRDefault="00000000" w:rsidP="002D045D">
      <w:pPr>
        <w:widowControl/>
        <w:shd w:val="clear" w:color="auto" w:fill="FFFFFF"/>
        <w:spacing w:before="100" w:beforeAutospacing="1" w:after="100" w:afterAutospacing="1"/>
        <w:ind w:firstLine="640"/>
        <w:jc w:val="left"/>
        <w:rPr>
          <w:rFonts w:eastAsia="仿宋_GB2312;仿宋"/>
          <w:sz w:val="24"/>
        </w:rPr>
      </w:pPr>
      <w:r w:rsidRPr="002D045D">
        <w:rPr>
          <w:rFonts w:eastAsia="仿宋_GB2312;仿宋"/>
          <w:sz w:val="24"/>
        </w:rPr>
        <w:t xml:space="preserve">LY/T 3323 </w:t>
      </w:r>
      <w:r w:rsidRPr="002D045D">
        <w:rPr>
          <w:rFonts w:eastAsia="仿宋_GB2312;仿宋"/>
          <w:sz w:val="24"/>
        </w:rPr>
        <w:t>草原生态修复技术规程</w:t>
      </w:r>
    </w:p>
    <w:p w14:paraId="031A8FD2" w14:textId="77777777" w:rsidR="00235C56" w:rsidRPr="002D045D" w:rsidRDefault="00000000" w:rsidP="002D045D">
      <w:pPr>
        <w:widowControl/>
        <w:shd w:val="clear" w:color="auto" w:fill="FFFFFF"/>
        <w:spacing w:before="100" w:beforeAutospacing="1" w:after="100" w:afterAutospacing="1"/>
        <w:ind w:firstLine="643"/>
        <w:jc w:val="left"/>
        <w:rPr>
          <w:rFonts w:eastAsia="楷体_GB2312;楷体"/>
          <w:b/>
          <w:bCs/>
          <w:sz w:val="24"/>
        </w:rPr>
      </w:pPr>
      <w:r w:rsidRPr="002D045D">
        <w:rPr>
          <w:rFonts w:eastAsia="楷体_GB2312;楷体"/>
          <w:b/>
          <w:bCs/>
          <w:sz w:val="24"/>
        </w:rPr>
        <w:t>（二）技术资料</w:t>
      </w:r>
    </w:p>
    <w:p w14:paraId="2D0C1793" w14:textId="77777777" w:rsidR="00235C56" w:rsidRPr="002D045D" w:rsidRDefault="00000000" w:rsidP="002D045D">
      <w:pPr>
        <w:numPr>
          <w:ilvl w:val="0"/>
          <w:numId w:val="2"/>
        </w:numPr>
        <w:spacing w:before="100" w:beforeAutospacing="1" w:after="100" w:afterAutospacing="1"/>
        <w:jc w:val="left"/>
        <w:rPr>
          <w:sz w:val="24"/>
        </w:rPr>
      </w:pPr>
      <w:r w:rsidRPr="002D045D">
        <w:rPr>
          <w:sz w:val="24"/>
        </w:rPr>
        <w:t xml:space="preserve">Jing Y, Xiao H, Xu C, </w:t>
      </w:r>
      <w:r w:rsidRPr="002D045D">
        <w:rPr>
          <w:i/>
          <w:sz w:val="24"/>
        </w:rPr>
        <w:t>et al</w:t>
      </w:r>
      <w:r w:rsidRPr="002D045D">
        <w:rPr>
          <w:sz w:val="24"/>
        </w:rPr>
        <w:t xml:space="preserve">. Spring rest-grazing time affected soil organic carbon stability and storage in subalpine meadows of </w:t>
      </w:r>
      <w:proofErr w:type="spellStart"/>
      <w:r w:rsidRPr="002D045D">
        <w:rPr>
          <w:sz w:val="24"/>
        </w:rPr>
        <w:t>Carex</w:t>
      </w:r>
      <w:proofErr w:type="spellEnd"/>
      <w:r w:rsidRPr="002D045D">
        <w:rPr>
          <w:sz w:val="24"/>
        </w:rPr>
        <w:t xml:space="preserve"> </w:t>
      </w:r>
      <w:r w:rsidRPr="002D045D">
        <w:rPr>
          <w:rFonts w:eastAsia="仿宋_GB2312;仿宋"/>
          <w:sz w:val="24"/>
        </w:rPr>
        <w:t>[J]</w:t>
      </w:r>
      <w:r w:rsidRPr="002D045D">
        <w:rPr>
          <w:sz w:val="24"/>
        </w:rPr>
        <w:t>. Ecological Engineering, 2024, 201, 107195.https://doi.org/10.1016/j.ecoleng.2024.107195</w:t>
      </w:r>
    </w:p>
    <w:p w14:paraId="43F1234B" w14:textId="77777777" w:rsidR="00235C56" w:rsidRPr="002D045D" w:rsidRDefault="00000000" w:rsidP="002D045D">
      <w:pPr>
        <w:numPr>
          <w:ilvl w:val="0"/>
          <w:numId w:val="2"/>
        </w:numPr>
        <w:spacing w:before="100" w:beforeAutospacing="1" w:after="100" w:afterAutospacing="1"/>
        <w:jc w:val="left"/>
        <w:rPr>
          <w:sz w:val="24"/>
        </w:rPr>
      </w:pPr>
      <w:r w:rsidRPr="002D045D">
        <w:rPr>
          <w:sz w:val="24"/>
        </w:rPr>
        <w:t xml:space="preserve">Ma K, Hou Q, Xu C, </w:t>
      </w:r>
      <w:r w:rsidRPr="002D045D">
        <w:rPr>
          <w:i/>
          <w:sz w:val="24"/>
        </w:rPr>
        <w:t>et al</w:t>
      </w:r>
      <w:r w:rsidRPr="002D045D">
        <w:rPr>
          <w:sz w:val="24"/>
        </w:rPr>
        <w:t>. Initiation of rest-grazing during soil thawing improves interspecific relationships and stability of plant communities on alpine grassland</w:t>
      </w:r>
      <w:r w:rsidRPr="002D045D">
        <w:rPr>
          <w:rFonts w:eastAsia="仿宋_GB2312;仿宋"/>
          <w:sz w:val="24"/>
        </w:rPr>
        <w:t>[J]</w:t>
      </w:r>
      <w:r w:rsidRPr="002D045D">
        <w:rPr>
          <w:sz w:val="24"/>
        </w:rPr>
        <w:t>. Frontiers in Plant Science, 2024, 15, https://doi.org/10.3389/fpls.2024.1426626</w:t>
      </w:r>
    </w:p>
    <w:p w14:paraId="14E3CA44" w14:textId="77777777" w:rsidR="00235C56" w:rsidRPr="002D045D" w:rsidRDefault="00000000" w:rsidP="002D045D">
      <w:pPr>
        <w:numPr>
          <w:ilvl w:val="0"/>
          <w:numId w:val="2"/>
        </w:numPr>
        <w:spacing w:before="100" w:beforeAutospacing="1" w:after="100" w:afterAutospacing="1"/>
        <w:jc w:val="left"/>
        <w:rPr>
          <w:sz w:val="24"/>
        </w:rPr>
      </w:pPr>
      <w:r w:rsidRPr="002D045D">
        <w:rPr>
          <w:sz w:val="24"/>
        </w:rPr>
        <w:t xml:space="preserve">Bai M, Xu J, Wei K, </w:t>
      </w:r>
      <w:r w:rsidRPr="002D045D">
        <w:rPr>
          <w:i/>
          <w:sz w:val="24"/>
        </w:rPr>
        <w:t>et al</w:t>
      </w:r>
      <w:r w:rsidRPr="002D045D">
        <w:rPr>
          <w:sz w:val="24"/>
        </w:rPr>
        <w:t xml:space="preserve">. Rest Grazing from the Critical Period of Soil Thawing in Alpine Meadow of Tibetan Plateau Is Conducive to the Sexual Reproduction of Polygonum </w:t>
      </w:r>
      <w:proofErr w:type="spellStart"/>
      <w:r w:rsidRPr="002D045D">
        <w:rPr>
          <w:sz w:val="24"/>
        </w:rPr>
        <w:t>viviparum</w:t>
      </w:r>
      <w:proofErr w:type="spellEnd"/>
      <w:r w:rsidRPr="002D045D">
        <w:rPr>
          <w:rFonts w:eastAsia="仿宋_GB2312;仿宋"/>
          <w:sz w:val="24"/>
        </w:rPr>
        <w:t>[J]</w:t>
      </w:r>
      <w:r w:rsidRPr="002D045D">
        <w:rPr>
          <w:sz w:val="24"/>
        </w:rPr>
        <w:t>. Sustainability, 2024, 16, 1984.</w:t>
      </w:r>
      <w:hyperlink r:id="rId7">
        <w:r w:rsidRPr="002D045D">
          <w:rPr>
            <w:rStyle w:val="ab"/>
            <w:color w:val="000000"/>
            <w:sz w:val="24"/>
            <w:u w:val="none"/>
          </w:rPr>
          <w:t>https://doi.org/10.3390/</w:t>
        </w:r>
      </w:hyperlink>
      <w:r w:rsidRPr="002D045D">
        <w:rPr>
          <w:sz w:val="24"/>
        </w:rPr>
        <w:t>su 16051984</w:t>
      </w:r>
    </w:p>
    <w:p w14:paraId="01D35A44" w14:textId="77777777" w:rsidR="00235C56" w:rsidRPr="002D045D" w:rsidRDefault="00000000" w:rsidP="002D045D">
      <w:pPr>
        <w:numPr>
          <w:ilvl w:val="0"/>
          <w:numId w:val="2"/>
        </w:numPr>
        <w:spacing w:before="100" w:beforeAutospacing="1" w:after="100" w:afterAutospacing="1"/>
        <w:jc w:val="left"/>
        <w:rPr>
          <w:sz w:val="24"/>
        </w:rPr>
      </w:pPr>
      <w:r w:rsidRPr="002D045D">
        <w:rPr>
          <w:sz w:val="24"/>
        </w:rPr>
        <w:t xml:space="preserve">Jing Y, Xiao H, Xu C, </w:t>
      </w:r>
      <w:r w:rsidRPr="002D045D">
        <w:rPr>
          <w:i/>
          <w:sz w:val="24"/>
        </w:rPr>
        <w:t>et al</w:t>
      </w:r>
      <w:r w:rsidRPr="002D045D">
        <w:rPr>
          <w:sz w:val="24"/>
        </w:rPr>
        <w:t xml:space="preserve">. Rest–grazing before soil thawing alters the below-ground distribution and extent of rooting in </w:t>
      </w:r>
      <w:proofErr w:type="spellStart"/>
      <w:r w:rsidRPr="002D045D">
        <w:rPr>
          <w:i/>
          <w:sz w:val="24"/>
        </w:rPr>
        <w:t>Carex</w:t>
      </w:r>
      <w:proofErr w:type="spellEnd"/>
      <w:r w:rsidRPr="002D045D">
        <w:rPr>
          <w:sz w:val="24"/>
        </w:rPr>
        <w:t xml:space="preserve"> subalpine meadows</w:t>
      </w:r>
      <w:r w:rsidRPr="002D045D">
        <w:rPr>
          <w:rFonts w:eastAsia="仿宋_GB2312;仿宋"/>
          <w:sz w:val="24"/>
        </w:rPr>
        <w:t>[J]</w:t>
      </w:r>
      <w:r w:rsidRPr="002D045D">
        <w:rPr>
          <w:sz w:val="24"/>
        </w:rPr>
        <w:t>. Land Degradation &amp; Development, 2023, https://doi.org/10.1002/ldr.4953.</w:t>
      </w:r>
    </w:p>
    <w:p w14:paraId="243A81BA" w14:textId="77777777" w:rsidR="00235C56" w:rsidRPr="002D045D" w:rsidRDefault="00000000" w:rsidP="002D045D">
      <w:pPr>
        <w:numPr>
          <w:ilvl w:val="0"/>
          <w:numId w:val="2"/>
        </w:numPr>
        <w:spacing w:before="100" w:beforeAutospacing="1" w:after="100" w:afterAutospacing="1"/>
        <w:jc w:val="left"/>
        <w:rPr>
          <w:rFonts w:eastAsia="仿宋_GB2312;仿宋"/>
          <w:sz w:val="24"/>
        </w:rPr>
      </w:pPr>
      <w:r w:rsidRPr="002D045D">
        <w:rPr>
          <w:rFonts w:eastAsia="仿宋_GB2312;仿宋"/>
          <w:sz w:val="24"/>
        </w:rPr>
        <w:t xml:space="preserve">Bai M, Wei K, Ma K, </w:t>
      </w:r>
      <w:r w:rsidRPr="002D045D">
        <w:rPr>
          <w:rFonts w:eastAsia="仿宋_GB2312;仿宋"/>
          <w:i/>
          <w:iCs/>
          <w:sz w:val="24"/>
        </w:rPr>
        <w:t>et al</w:t>
      </w:r>
      <w:r w:rsidRPr="002D045D">
        <w:rPr>
          <w:rFonts w:eastAsia="仿宋_GB2312;仿宋"/>
          <w:sz w:val="24"/>
        </w:rPr>
        <w:t xml:space="preserve">. Rest grazing from the critical period of soil thawing promotes the propagation of </w:t>
      </w:r>
      <w:proofErr w:type="spellStart"/>
      <w:r w:rsidRPr="002D045D">
        <w:rPr>
          <w:rFonts w:eastAsia="仿宋_GB2312;仿宋"/>
          <w:i/>
          <w:sz w:val="24"/>
        </w:rPr>
        <w:t>Kobresia</w:t>
      </w:r>
      <w:proofErr w:type="spellEnd"/>
      <w:r w:rsidRPr="002D045D">
        <w:rPr>
          <w:rFonts w:eastAsia="仿宋_GB2312;仿宋"/>
          <w:i/>
          <w:sz w:val="24"/>
        </w:rPr>
        <w:t xml:space="preserve"> humilis</w:t>
      </w:r>
      <w:r w:rsidRPr="002D045D">
        <w:rPr>
          <w:rFonts w:eastAsia="仿宋_GB2312;仿宋"/>
          <w:sz w:val="24"/>
        </w:rPr>
        <w:t xml:space="preserve"> in alpine meadow[J]. Ecological Engineering, 2022, 179, 106634.</w:t>
      </w:r>
      <w:r w:rsidRPr="002D045D">
        <w:rPr>
          <w:sz w:val="24"/>
        </w:rPr>
        <w:t xml:space="preserve"> </w:t>
      </w:r>
      <w:r w:rsidRPr="002D045D">
        <w:rPr>
          <w:rFonts w:eastAsia="仿宋_GB2312;仿宋"/>
          <w:sz w:val="24"/>
        </w:rPr>
        <w:t>https://doi.org/10.1016/j.ecoleng.2022.106634.</w:t>
      </w:r>
    </w:p>
    <w:p w14:paraId="738F77B0" w14:textId="77777777" w:rsidR="00235C56" w:rsidRPr="002D045D" w:rsidRDefault="00000000" w:rsidP="002D045D">
      <w:pPr>
        <w:numPr>
          <w:ilvl w:val="0"/>
          <w:numId w:val="2"/>
        </w:numPr>
        <w:spacing w:before="100" w:beforeAutospacing="1" w:after="100" w:afterAutospacing="1"/>
        <w:jc w:val="left"/>
        <w:rPr>
          <w:rFonts w:eastAsia="仿宋_GB2312;仿宋"/>
          <w:sz w:val="24"/>
        </w:rPr>
      </w:pPr>
      <w:r w:rsidRPr="002D045D">
        <w:rPr>
          <w:rFonts w:eastAsia="仿宋_GB2312;仿宋"/>
          <w:sz w:val="24"/>
        </w:rPr>
        <w:t xml:space="preserve">Jing Y, Xu C, Wang L, </w:t>
      </w:r>
      <w:r w:rsidRPr="002D045D">
        <w:rPr>
          <w:rFonts w:eastAsia="仿宋_GB2312;仿宋"/>
          <w:i/>
          <w:iCs/>
          <w:sz w:val="24"/>
        </w:rPr>
        <w:t>et al</w:t>
      </w:r>
      <w:r w:rsidRPr="002D045D">
        <w:rPr>
          <w:rFonts w:eastAsia="仿宋_GB2312;仿宋"/>
          <w:sz w:val="24"/>
        </w:rPr>
        <w:t xml:space="preserve">. Advancing the spring rest-grazing time until the critical period when soil thaws </w:t>
      </w:r>
      <w:proofErr w:type="gramStart"/>
      <w:r w:rsidRPr="002D045D">
        <w:rPr>
          <w:rFonts w:eastAsia="仿宋_GB2312;仿宋"/>
          <w:sz w:val="24"/>
        </w:rPr>
        <w:t>promotes</w:t>
      </w:r>
      <w:proofErr w:type="gramEnd"/>
      <w:r w:rsidRPr="002D045D">
        <w:rPr>
          <w:rFonts w:eastAsia="仿宋_GB2312;仿宋"/>
          <w:sz w:val="24"/>
        </w:rPr>
        <w:t xml:space="preserve"> soil recovery and bacterial diversity in alpine meadows[J]. Ecological Indicators, 2022, 139, 108929.</w:t>
      </w:r>
      <w:r w:rsidRPr="002D045D">
        <w:rPr>
          <w:sz w:val="24"/>
        </w:rPr>
        <w:t xml:space="preserve"> </w:t>
      </w:r>
      <w:r w:rsidRPr="002D045D">
        <w:rPr>
          <w:rFonts w:eastAsia="仿宋_GB2312;仿宋"/>
          <w:sz w:val="24"/>
        </w:rPr>
        <w:t>https://doi.org/10.1016/j.ecolind.2022.108929.</w:t>
      </w:r>
    </w:p>
    <w:p w14:paraId="61EF97D7" w14:textId="77777777" w:rsidR="00235C56" w:rsidRPr="002D045D" w:rsidRDefault="00000000" w:rsidP="002D045D">
      <w:pPr>
        <w:numPr>
          <w:ilvl w:val="0"/>
          <w:numId w:val="2"/>
        </w:numPr>
        <w:spacing w:before="100" w:beforeAutospacing="1" w:after="100" w:afterAutospacing="1"/>
        <w:jc w:val="left"/>
        <w:rPr>
          <w:rFonts w:eastAsia="仿宋_GB2312;仿宋"/>
          <w:sz w:val="24"/>
        </w:rPr>
      </w:pPr>
      <w:r w:rsidRPr="002D045D">
        <w:rPr>
          <w:rFonts w:eastAsia="仿宋_GB2312;仿宋"/>
          <w:sz w:val="24"/>
        </w:rPr>
        <w:t xml:space="preserve">Ma K, Xu C, Yu X, </w:t>
      </w:r>
      <w:r w:rsidRPr="002D045D">
        <w:rPr>
          <w:rFonts w:eastAsia="仿宋_GB2312;仿宋"/>
          <w:i/>
          <w:iCs/>
          <w:sz w:val="24"/>
        </w:rPr>
        <w:t>et al</w:t>
      </w:r>
      <w:r w:rsidRPr="002D045D">
        <w:rPr>
          <w:rFonts w:eastAsia="仿宋_GB2312;仿宋"/>
          <w:sz w:val="24"/>
        </w:rPr>
        <w:t>. Rest grazing start from the critical period of soil thawing optimizes plant community characteristics and grassland grazing capacity in alpine meadows[J]. Ecological Engineering, 2022, 183, 106763.</w:t>
      </w:r>
      <w:r w:rsidRPr="002D045D">
        <w:rPr>
          <w:sz w:val="24"/>
        </w:rPr>
        <w:t xml:space="preserve"> </w:t>
      </w:r>
      <w:r w:rsidRPr="002D045D">
        <w:rPr>
          <w:rFonts w:eastAsia="仿宋_GB2312;仿宋"/>
          <w:sz w:val="24"/>
        </w:rPr>
        <w:t>https://doi.org/10.1016/j.ecoleng.2022.106763.</w:t>
      </w:r>
    </w:p>
    <w:p w14:paraId="3FA10B84" w14:textId="77777777" w:rsidR="00235C56" w:rsidRPr="002D045D" w:rsidRDefault="00000000" w:rsidP="002D045D">
      <w:pPr>
        <w:numPr>
          <w:ilvl w:val="0"/>
          <w:numId w:val="2"/>
        </w:numPr>
        <w:spacing w:before="100" w:beforeAutospacing="1" w:after="100" w:afterAutospacing="1"/>
        <w:jc w:val="left"/>
        <w:rPr>
          <w:rFonts w:eastAsia="仿宋_GB2312;仿宋"/>
          <w:sz w:val="24"/>
        </w:rPr>
      </w:pPr>
      <w:r w:rsidRPr="002D045D">
        <w:rPr>
          <w:rFonts w:eastAsia="仿宋_GB2312;仿宋"/>
          <w:sz w:val="24"/>
        </w:rPr>
        <w:t xml:space="preserve">Pan T, Song J, Peng Z, </w:t>
      </w:r>
      <w:r w:rsidRPr="002D045D">
        <w:rPr>
          <w:rFonts w:eastAsia="仿宋_GB2312;仿宋"/>
          <w:i/>
          <w:iCs/>
          <w:sz w:val="24"/>
        </w:rPr>
        <w:t>et al</w:t>
      </w:r>
      <w:r w:rsidRPr="002D045D">
        <w:rPr>
          <w:rFonts w:eastAsia="仿宋_GB2312;仿宋"/>
          <w:sz w:val="24"/>
        </w:rPr>
        <w:t xml:space="preserve">. Effect of simulated Tibetan sheep and yak trampling at different periods on the reproductive characteristics, underground morphology, and carbohydrate content of </w:t>
      </w:r>
      <w:proofErr w:type="spellStart"/>
      <w:r w:rsidRPr="002D045D">
        <w:rPr>
          <w:rFonts w:eastAsia="仿宋_GB2312;仿宋"/>
          <w:i/>
          <w:sz w:val="24"/>
        </w:rPr>
        <w:t>Kobresia</w:t>
      </w:r>
      <w:proofErr w:type="spellEnd"/>
      <w:r w:rsidRPr="002D045D">
        <w:rPr>
          <w:rFonts w:eastAsia="仿宋_GB2312;仿宋"/>
          <w:i/>
          <w:sz w:val="24"/>
        </w:rPr>
        <w:t xml:space="preserve"> humilis</w:t>
      </w:r>
      <w:r w:rsidRPr="002D045D">
        <w:rPr>
          <w:rFonts w:eastAsia="仿宋_GB2312;仿宋"/>
          <w:sz w:val="24"/>
        </w:rPr>
        <w:t>[J]. Rangeland Ecology &amp; Management, 2021, 79.</w:t>
      </w:r>
      <w:r w:rsidRPr="002D045D">
        <w:rPr>
          <w:sz w:val="24"/>
        </w:rPr>
        <w:t xml:space="preserve"> </w:t>
      </w:r>
      <w:r w:rsidRPr="002D045D">
        <w:rPr>
          <w:rFonts w:eastAsia="仿宋_GB2312;仿宋"/>
          <w:sz w:val="24"/>
        </w:rPr>
        <w:t>https://doi.org/10.1016/j.rama.2021.08.005.</w:t>
      </w:r>
    </w:p>
    <w:p w14:paraId="20439CD3" w14:textId="77777777" w:rsidR="00235C56" w:rsidRPr="002D045D" w:rsidRDefault="00000000" w:rsidP="002D045D">
      <w:pPr>
        <w:numPr>
          <w:ilvl w:val="0"/>
          <w:numId w:val="2"/>
        </w:numPr>
        <w:spacing w:before="100" w:beforeAutospacing="1" w:after="100" w:afterAutospacing="1"/>
        <w:jc w:val="left"/>
        <w:rPr>
          <w:rFonts w:eastAsia="仿宋_GB2312;仿宋"/>
          <w:sz w:val="24"/>
        </w:rPr>
      </w:pPr>
      <w:r w:rsidRPr="002D045D">
        <w:rPr>
          <w:rFonts w:eastAsia="仿宋_GB2312;仿宋"/>
          <w:sz w:val="24"/>
        </w:rPr>
        <w:t xml:space="preserve">Peng Z, Bai M, Xu C </w:t>
      </w:r>
      <w:r w:rsidRPr="002D045D">
        <w:rPr>
          <w:rFonts w:eastAsia="仿宋_GB2312;仿宋"/>
          <w:i/>
          <w:iCs/>
          <w:sz w:val="24"/>
        </w:rPr>
        <w:t>et al</w:t>
      </w:r>
      <w:r w:rsidRPr="002D045D">
        <w:rPr>
          <w:rFonts w:eastAsia="仿宋_GB2312;仿宋"/>
          <w:sz w:val="24"/>
        </w:rPr>
        <w:t xml:space="preserve">. Effects of different rest grazing periods on the reproduction and root characteristics of </w:t>
      </w:r>
      <w:proofErr w:type="spellStart"/>
      <w:r w:rsidRPr="002D045D">
        <w:rPr>
          <w:rFonts w:eastAsia="仿宋_GB2312;仿宋"/>
          <w:i/>
          <w:sz w:val="24"/>
        </w:rPr>
        <w:t>Carex</w:t>
      </w:r>
      <w:proofErr w:type="spellEnd"/>
      <w:r w:rsidRPr="002D045D">
        <w:rPr>
          <w:rFonts w:eastAsia="仿宋_GB2312;仿宋"/>
          <w:i/>
          <w:sz w:val="24"/>
        </w:rPr>
        <w:t xml:space="preserve"> </w:t>
      </w:r>
      <w:proofErr w:type="spellStart"/>
      <w:r w:rsidRPr="002D045D">
        <w:rPr>
          <w:rFonts w:eastAsia="仿宋_GB2312;仿宋"/>
          <w:i/>
          <w:sz w:val="24"/>
        </w:rPr>
        <w:t>capillifolia</w:t>
      </w:r>
      <w:proofErr w:type="spellEnd"/>
      <w:r w:rsidRPr="002D045D">
        <w:rPr>
          <w:rFonts w:eastAsia="仿宋_GB2312;仿宋"/>
          <w:sz w:val="24"/>
        </w:rPr>
        <w:t xml:space="preserve"> in subalpine meadow[J]. Global Ecology and Conservation, 2022, 38, e02248.</w:t>
      </w:r>
      <w:r w:rsidRPr="002D045D">
        <w:rPr>
          <w:sz w:val="24"/>
        </w:rPr>
        <w:t xml:space="preserve"> </w:t>
      </w:r>
      <w:r w:rsidRPr="002D045D">
        <w:rPr>
          <w:rFonts w:eastAsia="仿宋_GB2312;仿宋"/>
          <w:sz w:val="24"/>
        </w:rPr>
        <w:t>https://doi.org/10.1016/j.gecco.2022.e02248.</w:t>
      </w:r>
    </w:p>
    <w:p w14:paraId="5CE40445" w14:textId="77777777" w:rsidR="00235C56" w:rsidRPr="002D045D" w:rsidRDefault="00000000" w:rsidP="002D045D">
      <w:pPr>
        <w:numPr>
          <w:ilvl w:val="0"/>
          <w:numId w:val="2"/>
        </w:numPr>
        <w:spacing w:before="100" w:beforeAutospacing="1" w:after="100" w:afterAutospacing="1"/>
        <w:jc w:val="left"/>
        <w:rPr>
          <w:rFonts w:eastAsia="仿宋_GB2312;仿宋"/>
          <w:sz w:val="24"/>
        </w:rPr>
      </w:pPr>
      <w:r w:rsidRPr="002D045D">
        <w:rPr>
          <w:rFonts w:eastAsia="仿宋_GB2312;仿宋"/>
          <w:sz w:val="24"/>
        </w:rPr>
        <w:t>马凯凯</w:t>
      </w:r>
      <w:r w:rsidRPr="002D045D">
        <w:rPr>
          <w:rFonts w:eastAsia="仿宋_GB2312;仿宋"/>
          <w:sz w:val="24"/>
        </w:rPr>
        <w:t>,</w:t>
      </w:r>
      <w:r w:rsidRPr="002D045D">
        <w:rPr>
          <w:rFonts w:eastAsia="仿宋_GB2312;仿宋"/>
          <w:sz w:val="24"/>
        </w:rPr>
        <w:t>白梅梅</w:t>
      </w:r>
      <w:r w:rsidRPr="002D045D">
        <w:rPr>
          <w:rFonts w:eastAsia="仿宋_GB2312;仿宋"/>
          <w:sz w:val="24"/>
        </w:rPr>
        <w:t>,</w:t>
      </w:r>
      <w:r w:rsidRPr="002D045D">
        <w:rPr>
          <w:rFonts w:eastAsia="仿宋_GB2312;仿宋"/>
          <w:sz w:val="24"/>
        </w:rPr>
        <w:t>李颖</w:t>
      </w:r>
      <w:r w:rsidRPr="002D045D">
        <w:rPr>
          <w:rFonts w:eastAsia="仿宋_GB2312;仿宋"/>
          <w:sz w:val="24"/>
        </w:rPr>
        <w:t>,</w:t>
      </w:r>
      <w:r w:rsidRPr="002D045D">
        <w:rPr>
          <w:rFonts w:eastAsia="仿宋_GB2312;仿宋"/>
          <w:sz w:val="24"/>
        </w:rPr>
        <w:t>等</w:t>
      </w:r>
      <w:r w:rsidRPr="002D045D">
        <w:rPr>
          <w:rFonts w:eastAsia="仿宋_GB2312;仿宋"/>
          <w:sz w:val="24"/>
        </w:rPr>
        <w:t xml:space="preserve">. </w:t>
      </w:r>
      <w:r w:rsidRPr="002D045D">
        <w:rPr>
          <w:rFonts w:eastAsia="仿宋_GB2312;仿宋"/>
          <w:sz w:val="24"/>
        </w:rPr>
        <w:t>休牧时期对高寒草甸</w:t>
      </w:r>
      <w:proofErr w:type="gramStart"/>
      <w:r w:rsidRPr="002D045D">
        <w:rPr>
          <w:rFonts w:eastAsia="仿宋_GB2312;仿宋"/>
          <w:sz w:val="24"/>
        </w:rPr>
        <w:t>垂穗披碱草</w:t>
      </w:r>
      <w:proofErr w:type="gramEnd"/>
      <w:r w:rsidRPr="002D045D">
        <w:rPr>
          <w:rFonts w:eastAsia="仿宋_GB2312;仿宋"/>
          <w:sz w:val="24"/>
        </w:rPr>
        <w:t>种子大小和萌发特性的影响</w:t>
      </w:r>
      <w:r w:rsidRPr="002D045D">
        <w:rPr>
          <w:rFonts w:eastAsia="Times New Roman"/>
          <w:sz w:val="24"/>
        </w:rPr>
        <w:t xml:space="preserve"> </w:t>
      </w:r>
      <w:r w:rsidRPr="002D045D">
        <w:rPr>
          <w:rFonts w:eastAsia="仿宋_GB2312;仿宋"/>
          <w:sz w:val="24"/>
        </w:rPr>
        <w:t xml:space="preserve">[J]. </w:t>
      </w:r>
      <w:r w:rsidRPr="002D045D">
        <w:rPr>
          <w:rFonts w:eastAsia="仿宋_GB2312;仿宋"/>
          <w:sz w:val="24"/>
        </w:rPr>
        <w:t>草原与草坪</w:t>
      </w:r>
      <w:r w:rsidRPr="002D045D">
        <w:rPr>
          <w:rFonts w:eastAsia="仿宋_GB2312;仿宋"/>
          <w:sz w:val="24"/>
        </w:rPr>
        <w:t xml:space="preserve">, 2024, 44 (03): 178-184. </w:t>
      </w:r>
      <w:proofErr w:type="gramStart"/>
      <w:r w:rsidRPr="002D045D">
        <w:rPr>
          <w:rFonts w:eastAsia="仿宋_GB2312;仿宋"/>
          <w:sz w:val="24"/>
        </w:rPr>
        <w:t>DOI:10.13817/j.cnki.cyycp</w:t>
      </w:r>
      <w:proofErr w:type="gramEnd"/>
      <w:r w:rsidRPr="002D045D">
        <w:rPr>
          <w:rFonts w:eastAsia="仿宋_GB2312;仿宋"/>
          <w:sz w:val="24"/>
        </w:rPr>
        <w:t>.2024. 03.021.</w:t>
      </w:r>
    </w:p>
    <w:p w14:paraId="3284BF0E" w14:textId="77777777" w:rsidR="00235C56" w:rsidRPr="002D045D" w:rsidRDefault="00000000" w:rsidP="002D045D">
      <w:pPr>
        <w:numPr>
          <w:ilvl w:val="0"/>
          <w:numId w:val="2"/>
        </w:numPr>
        <w:spacing w:before="100" w:beforeAutospacing="1" w:after="100" w:afterAutospacing="1"/>
        <w:jc w:val="left"/>
        <w:rPr>
          <w:rFonts w:eastAsia="仿宋_GB2312;仿宋"/>
          <w:sz w:val="24"/>
        </w:rPr>
      </w:pPr>
      <w:r w:rsidRPr="002D045D">
        <w:rPr>
          <w:rFonts w:eastAsia="仿宋_GB2312;仿宋"/>
          <w:sz w:val="24"/>
        </w:rPr>
        <w:t>高小源</w:t>
      </w:r>
      <w:r w:rsidRPr="002D045D">
        <w:rPr>
          <w:rFonts w:eastAsia="仿宋_GB2312;仿宋"/>
          <w:sz w:val="24"/>
        </w:rPr>
        <w:t xml:space="preserve">, </w:t>
      </w:r>
      <w:proofErr w:type="gramStart"/>
      <w:r w:rsidRPr="002D045D">
        <w:rPr>
          <w:rFonts w:eastAsia="仿宋_GB2312;仿宋"/>
          <w:sz w:val="24"/>
        </w:rPr>
        <w:t>鲁旭阳</w:t>
      </w:r>
      <w:proofErr w:type="gramEnd"/>
      <w:r w:rsidRPr="002D045D">
        <w:rPr>
          <w:rFonts w:eastAsia="仿宋_GB2312;仿宋"/>
          <w:sz w:val="24"/>
        </w:rPr>
        <w:t xml:space="preserve">. </w:t>
      </w:r>
      <w:r w:rsidRPr="002D045D">
        <w:rPr>
          <w:rFonts w:eastAsia="仿宋_GB2312;仿宋"/>
          <w:sz w:val="24"/>
        </w:rPr>
        <w:t>休牧对西藏高寒草原和高寒草甸植被与土壤特征的影响</w:t>
      </w:r>
      <w:r w:rsidRPr="002D045D">
        <w:rPr>
          <w:rFonts w:eastAsia="仿宋_GB2312;仿宋"/>
          <w:sz w:val="24"/>
        </w:rPr>
        <w:t>[J].</w:t>
      </w:r>
      <w:r w:rsidRPr="002D045D">
        <w:rPr>
          <w:rFonts w:eastAsia="仿宋_GB2312;仿宋"/>
          <w:sz w:val="24"/>
        </w:rPr>
        <w:t>草业科学</w:t>
      </w:r>
      <w:r w:rsidRPr="002D045D">
        <w:rPr>
          <w:rFonts w:eastAsia="仿宋_GB2312;仿宋"/>
          <w:sz w:val="24"/>
        </w:rPr>
        <w:t>, 2020, 37(3):486-496.</w:t>
      </w:r>
    </w:p>
    <w:p w14:paraId="29A25CD2" w14:textId="77777777" w:rsidR="00235C56" w:rsidRPr="002D045D" w:rsidRDefault="00000000" w:rsidP="002D045D">
      <w:pPr>
        <w:numPr>
          <w:ilvl w:val="0"/>
          <w:numId w:val="2"/>
        </w:numPr>
        <w:spacing w:before="100" w:beforeAutospacing="1" w:after="100" w:afterAutospacing="1"/>
        <w:jc w:val="left"/>
        <w:rPr>
          <w:rFonts w:eastAsia="仿宋_GB2312;仿宋"/>
          <w:sz w:val="24"/>
        </w:rPr>
      </w:pPr>
      <w:proofErr w:type="gramStart"/>
      <w:r w:rsidRPr="002D045D">
        <w:rPr>
          <w:rFonts w:eastAsia="仿宋_GB2312;仿宋"/>
          <w:sz w:val="24"/>
        </w:rPr>
        <w:t>秦金萍</w:t>
      </w:r>
      <w:proofErr w:type="gramEnd"/>
      <w:r w:rsidRPr="002D045D">
        <w:rPr>
          <w:rFonts w:eastAsia="仿宋_GB2312;仿宋"/>
          <w:sz w:val="24"/>
        </w:rPr>
        <w:t xml:space="preserve">, </w:t>
      </w:r>
      <w:r w:rsidRPr="002D045D">
        <w:rPr>
          <w:rFonts w:eastAsia="仿宋_GB2312;仿宋"/>
          <w:sz w:val="24"/>
        </w:rPr>
        <w:t>刘颖</w:t>
      </w:r>
      <w:r w:rsidRPr="002D045D">
        <w:rPr>
          <w:rFonts w:eastAsia="仿宋_GB2312;仿宋"/>
          <w:sz w:val="24"/>
        </w:rPr>
        <w:t xml:space="preserve">, </w:t>
      </w:r>
      <w:r w:rsidRPr="002D045D">
        <w:rPr>
          <w:rFonts w:eastAsia="仿宋_GB2312;仿宋"/>
          <w:sz w:val="24"/>
        </w:rPr>
        <w:t>马玉寿</w:t>
      </w:r>
      <w:r w:rsidRPr="002D045D">
        <w:rPr>
          <w:rFonts w:eastAsia="仿宋_GB2312;仿宋"/>
          <w:sz w:val="24"/>
        </w:rPr>
        <w:t xml:space="preserve">, </w:t>
      </w:r>
      <w:r w:rsidRPr="002D045D">
        <w:rPr>
          <w:rFonts w:eastAsia="仿宋_GB2312;仿宋"/>
          <w:sz w:val="24"/>
        </w:rPr>
        <w:t>等</w:t>
      </w:r>
      <w:r w:rsidRPr="002D045D">
        <w:rPr>
          <w:rFonts w:eastAsia="仿宋_GB2312;仿宋"/>
          <w:sz w:val="24"/>
        </w:rPr>
        <w:t>.</w:t>
      </w:r>
      <w:r w:rsidRPr="002D045D">
        <w:rPr>
          <w:rFonts w:eastAsia="仿宋_GB2312;仿宋"/>
          <w:sz w:val="24"/>
        </w:rPr>
        <w:t>返青期休牧对退化高寒草甸植被生长及其优势植物</w:t>
      </w:r>
      <w:proofErr w:type="gramStart"/>
      <w:r w:rsidRPr="002D045D">
        <w:rPr>
          <w:rFonts w:eastAsia="仿宋_GB2312;仿宋"/>
          <w:sz w:val="24"/>
        </w:rPr>
        <w:t>垂穗披碱草</w:t>
      </w:r>
      <w:proofErr w:type="gramEnd"/>
      <w:r w:rsidRPr="002D045D">
        <w:rPr>
          <w:rFonts w:eastAsia="仿宋_GB2312;仿宋"/>
          <w:sz w:val="24"/>
        </w:rPr>
        <w:t>光合作用的影响</w:t>
      </w:r>
      <w:r w:rsidRPr="002D045D">
        <w:rPr>
          <w:rFonts w:eastAsia="仿宋_GB2312;仿宋"/>
          <w:sz w:val="24"/>
        </w:rPr>
        <w:t>[J].</w:t>
      </w:r>
      <w:r w:rsidRPr="002D045D">
        <w:rPr>
          <w:rFonts w:eastAsia="仿宋_GB2312;仿宋"/>
          <w:sz w:val="24"/>
        </w:rPr>
        <w:t>草地学报</w:t>
      </w:r>
      <w:r w:rsidRPr="002D045D">
        <w:rPr>
          <w:rFonts w:eastAsia="仿宋_GB2312;仿宋"/>
          <w:sz w:val="24"/>
        </w:rPr>
        <w:t>, 2020, 28(4):1068-1075.</w:t>
      </w:r>
    </w:p>
    <w:p w14:paraId="54CFAADF" w14:textId="77777777" w:rsidR="00235C56" w:rsidRPr="002D045D" w:rsidRDefault="00000000" w:rsidP="002D045D">
      <w:pPr>
        <w:spacing w:before="100" w:beforeAutospacing="1" w:after="100" w:afterAutospacing="1"/>
        <w:rPr>
          <w:rFonts w:eastAsia="CESI黑体-GB2312;微软雅黑"/>
          <w:b/>
          <w:bCs/>
          <w:sz w:val="24"/>
        </w:rPr>
      </w:pPr>
      <w:r w:rsidRPr="002D045D">
        <w:rPr>
          <w:rFonts w:eastAsia="CESI黑体-GB2312;微软雅黑"/>
          <w:b/>
          <w:bCs/>
          <w:sz w:val="24"/>
        </w:rPr>
        <w:t>十、本标准预期达到的水平和社会经济效果</w:t>
      </w:r>
    </w:p>
    <w:p w14:paraId="3DDB0AE6" w14:textId="77777777" w:rsidR="00235C56" w:rsidRPr="002D045D" w:rsidRDefault="00000000" w:rsidP="002D045D">
      <w:pPr>
        <w:spacing w:before="100" w:beforeAutospacing="1" w:after="100" w:afterAutospacing="1"/>
        <w:ind w:firstLine="643"/>
        <w:rPr>
          <w:rFonts w:eastAsia="仿宋_GB2312;仿宋"/>
          <w:sz w:val="24"/>
        </w:rPr>
      </w:pPr>
      <w:r w:rsidRPr="002D045D">
        <w:rPr>
          <w:rFonts w:eastAsia="楷体_GB2312;楷体"/>
          <w:b/>
          <w:bCs/>
          <w:sz w:val="24"/>
        </w:rPr>
        <w:t>（一）</w:t>
      </w:r>
      <w:r w:rsidRPr="002D045D">
        <w:rPr>
          <w:rFonts w:eastAsia="仿宋_GB2312;仿宋"/>
          <w:sz w:val="24"/>
        </w:rPr>
        <w:t>本标准预期达到的水平</w:t>
      </w:r>
    </w:p>
    <w:p w14:paraId="173DE3E3" w14:textId="77777777" w:rsidR="00235C56" w:rsidRPr="002D045D" w:rsidRDefault="00000000" w:rsidP="002D045D">
      <w:pPr>
        <w:spacing w:before="100" w:beforeAutospacing="1" w:after="100" w:afterAutospacing="1"/>
        <w:ind w:firstLine="640"/>
        <w:rPr>
          <w:rFonts w:eastAsia="仿宋_GB2312;仿宋"/>
          <w:sz w:val="24"/>
        </w:rPr>
      </w:pPr>
      <w:r w:rsidRPr="002D045D">
        <w:rPr>
          <w:rFonts w:eastAsia="仿宋_GB2312;仿宋"/>
          <w:sz w:val="24"/>
        </w:rPr>
        <w:t>国内现阶段暂无针对青藏高原高寒草地暖季牧场休牧的团体技术规范，本标准编制完成后预期达到国内领先水平。</w:t>
      </w:r>
    </w:p>
    <w:p w14:paraId="3C5C3622" w14:textId="77777777" w:rsidR="00235C56" w:rsidRPr="002D045D" w:rsidRDefault="00000000" w:rsidP="002D045D">
      <w:pPr>
        <w:spacing w:before="100" w:beforeAutospacing="1" w:after="100" w:afterAutospacing="1"/>
        <w:ind w:firstLine="643"/>
        <w:rPr>
          <w:rFonts w:eastAsia="仿宋_GB2312;仿宋"/>
          <w:sz w:val="24"/>
        </w:rPr>
      </w:pPr>
      <w:r w:rsidRPr="002D045D">
        <w:rPr>
          <w:rFonts w:eastAsia="楷体_GB2312;楷体"/>
          <w:b/>
          <w:bCs/>
          <w:sz w:val="24"/>
        </w:rPr>
        <w:t>（二）</w:t>
      </w:r>
      <w:r w:rsidRPr="002D045D">
        <w:rPr>
          <w:rFonts w:eastAsia="仿宋_GB2312;仿宋"/>
          <w:sz w:val="24"/>
        </w:rPr>
        <w:t>生态、经济、社会效果</w:t>
      </w:r>
    </w:p>
    <w:p w14:paraId="389598CF" w14:textId="77777777" w:rsidR="00235C56" w:rsidRPr="002D045D" w:rsidRDefault="00000000" w:rsidP="002D045D">
      <w:pPr>
        <w:widowControl/>
        <w:spacing w:before="100" w:beforeAutospacing="1" w:after="100" w:afterAutospacing="1"/>
        <w:ind w:left="1" w:firstLine="640"/>
        <w:textAlignment w:val="bottom"/>
        <w:rPr>
          <w:rFonts w:eastAsia="仿宋_GB2312;仿宋"/>
          <w:sz w:val="24"/>
        </w:rPr>
      </w:pPr>
      <w:r w:rsidRPr="002D045D">
        <w:rPr>
          <w:rFonts w:eastAsia="仿宋_GB2312;仿宋"/>
          <w:sz w:val="24"/>
        </w:rPr>
        <w:t>本标准的实施将在生态、经济和社会三方面产生显著效果。在生态上，通过精准覆盖牧草返青、孕穗开花等关键物候期实施休牧，可有效降低放牧压力，促进植被恢复。以肃南裕固族自治县</w:t>
      </w:r>
      <w:proofErr w:type="gramStart"/>
      <w:r w:rsidRPr="002D045D">
        <w:rPr>
          <w:rFonts w:eastAsia="仿宋_GB2312;仿宋"/>
          <w:sz w:val="24"/>
        </w:rPr>
        <w:t>皇城镇未</w:t>
      </w:r>
      <w:proofErr w:type="gramEnd"/>
      <w:r w:rsidRPr="002D045D">
        <w:rPr>
          <w:rFonts w:eastAsia="仿宋_GB2312;仿宋"/>
          <w:sz w:val="24"/>
        </w:rPr>
        <w:t>退化高寒草甸为例，</w:t>
      </w:r>
      <w:r w:rsidRPr="002D045D">
        <w:rPr>
          <w:rFonts w:eastAsia="仿宋_GB2312;仿宋"/>
          <w:sz w:val="24"/>
        </w:rPr>
        <w:t>6</w:t>
      </w:r>
      <w:r w:rsidRPr="002D045D">
        <w:rPr>
          <w:rFonts w:eastAsia="仿宋_GB2312;仿宋"/>
          <w:sz w:val="24"/>
        </w:rPr>
        <w:t>月</w:t>
      </w:r>
      <w:r w:rsidRPr="002D045D">
        <w:rPr>
          <w:rFonts w:eastAsia="仿宋_GB2312;仿宋"/>
          <w:sz w:val="24"/>
        </w:rPr>
        <w:t>20</w:t>
      </w:r>
      <w:r w:rsidRPr="002D045D">
        <w:rPr>
          <w:rFonts w:eastAsia="仿宋_GB2312;仿宋"/>
          <w:sz w:val="24"/>
        </w:rPr>
        <w:t>日前休牧的牧草产量较传统连续放牧模式可提高</w:t>
      </w:r>
      <w:r w:rsidRPr="002D045D">
        <w:rPr>
          <w:rFonts w:eastAsia="仿宋_GB2312;仿宋"/>
          <w:sz w:val="24"/>
        </w:rPr>
        <w:t>23.95%</w:t>
      </w:r>
      <w:r w:rsidRPr="002D045D">
        <w:rPr>
          <w:rFonts w:eastAsia="仿宋_GB2312;仿宋"/>
          <w:sz w:val="24"/>
        </w:rPr>
        <w:t>，预期植被盖度、地上生物量及优良牧草比例均有明显提高。同时有助于遏制草地退化趋势，保护土壤种子库与地下芽库，减少土壤侵蚀，增强水源涵养、</w:t>
      </w:r>
      <w:proofErr w:type="gramStart"/>
      <w:r w:rsidRPr="002D045D">
        <w:rPr>
          <w:rFonts w:eastAsia="仿宋_GB2312;仿宋"/>
          <w:sz w:val="24"/>
        </w:rPr>
        <w:t>碳固持及</w:t>
      </w:r>
      <w:proofErr w:type="gramEnd"/>
      <w:r w:rsidRPr="002D045D">
        <w:rPr>
          <w:rFonts w:eastAsia="仿宋_GB2312;仿宋"/>
          <w:sz w:val="24"/>
        </w:rPr>
        <w:t>生物多样性维持等生态服务功能，对维护青藏高原生态安全屏障功能具有积极作用。在经济上，休牧后草地生产力提升，有利于提高单位面积载畜量，降低补饲成本，改善家畜个体增重和出栏率，减少因草地退化带来的生态治理投入，从而增加牧民经济收益，实现草</w:t>
      </w:r>
      <w:proofErr w:type="gramStart"/>
      <w:r w:rsidRPr="002D045D">
        <w:rPr>
          <w:rFonts w:eastAsia="仿宋_GB2312;仿宋"/>
          <w:sz w:val="24"/>
        </w:rPr>
        <w:t>畜平衡</w:t>
      </w:r>
      <w:proofErr w:type="gramEnd"/>
      <w:r w:rsidRPr="002D045D">
        <w:rPr>
          <w:rFonts w:eastAsia="仿宋_GB2312;仿宋"/>
          <w:sz w:val="24"/>
        </w:rPr>
        <w:t>与牧业增效双赢，促进高寒牧区畜牧业可持续发展。在社会上，本标准为牧区提供了科学、统一的操作依据，有利于推动传统放牧向精准化、规范化管理转型升级，配合草原</w:t>
      </w:r>
      <w:proofErr w:type="gramStart"/>
      <w:r w:rsidRPr="002D045D">
        <w:rPr>
          <w:rFonts w:eastAsia="仿宋_GB2312;仿宋"/>
          <w:sz w:val="24"/>
        </w:rPr>
        <w:t>生态补奖政策</w:t>
      </w:r>
      <w:proofErr w:type="gramEnd"/>
      <w:r w:rsidRPr="002D045D">
        <w:rPr>
          <w:rFonts w:eastAsia="仿宋_GB2312;仿宋"/>
          <w:sz w:val="24"/>
        </w:rPr>
        <w:t>，可增强牧民参与休牧的积极性和主动性，有效缓解草畜矛盾，减少牧场纠纷，促进牧区社会稳定与民族团结，同时提升基层技术人员监测管理能力，推动生态优先、绿色发展理念深入人心并落地落实。</w:t>
      </w:r>
    </w:p>
    <w:sectPr w:rsidR="00235C56" w:rsidRPr="002D045D">
      <w:footerReference w:type="default" r:id="rId8"/>
      <w:pgSz w:w="11906" w:h="16838"/>
      <w:pgMar w:top="1327" w:right="1576" w:bottom="1327" w:left="1576" w:header="0"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B320A" w14:textId="77777777" w:rsidR="005C2DD8" w:rsidRDefault="005C2DD8">
      <w:r>
        <w:separator/>
      </w:r>
    </w:p>
  </w:endnote>
  <w:endnote w:type="continuationSeparator" w:id="0">
    <w:p w14:paraId="0824CDFF" w14:textId="77777777" w:rsidR="005C2DD8" w:rsidRDefault="005C2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Liberation Serif">
    <w:altName w:val="Times New Roman"/>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Lohit Devanagari">
    <w:altName w:val="Cambria"/>
    <w:panose1 w:val="00000000000000000000"/>
    <w:charset w:val="00"/>
    <w:family w:val="roman"/>
    <w:notTrueType/>
    <w:pitch w:val="default"/>
  </w:font>
  <w:font w:name="Liberation Sans">
    <w:altName w:val="Arial"/>
    <w:charset w:val="01"/>
    <w:family w:val="swiss"/>
    <w:pitch w:val="variable"/>
  </w:font>
  <w:font w:name="Noto Sans CJK SC">
    <w:panose1 w:val="00000000000000000000"/>
    <w:charset w:val="00"/>
    <w:family w:val="roman"/>
    <w:notTrueType/>
    <w:pitch w:val="default"/>
  </w:font>
  <w:font w:name="CESI黑体-GB2312;微软雅黑">
    <w:altName w:val="宋体"/>
    <w:panose1 w:val="00000000000000000000"/>
    <w:charset w:val="86"/>
    <w:family w:val="roman"/>
    <w:notTrueType/>
    <w:pitch w:val="default"/>
  </w:font>
  <w:font w:name="楷体_GB2312;楷体">
    <w:altName w:val="宋体"/>
    <w:panose1 w:val="00000000000000000000"/>
    <w:charset w:val="86"/>
    <w:family w:val="roman"/>
    <w:notTrueType/>
    <w:pitch w:val="default"/>
  </w:font>
  <w:font w:name="仿宋_GB2312;仿宋">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AE372" w14:textId="36C24791" w:rsidR="00235C56" w:rsidRDefault="002D045D">
    <w:pPr>
      <w:pStyle w:val="af5"/>
    </w:pPr>
    <w:r>
      <w:rPr>
        <w:noProof/>
      </w:rPr>
      <w:pict w14:anchorId="28F2D04F">
        <v:shapetype id="_x0000_t202" coordsize="21600,21600" o:spt="202" path="m,l,21600r21600,l21600,xe">
          <v:stroke joinstyle="miter"/>
          <v:path gradientshapeok="t" o:connecttype="rect"/>
        </v:shapetype>
        <v:shape id="Frame1" o:spid="_x0000_s1025" type="#_x0000_t202" style="position:absolute;margin-left:0;margin-top:.05pt;width:9.05pt;height:10.35pt;z-index: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" o:allowincell="f" stroked="f">
          <v:fill opacity="0"/>
          <v:textbox inset="0,0,0,0">
            <w:txbxContent>
              <w:p w14:paraId="10D6D3C3" w14:textId="77777777" w:rsidR="00235C56" w:rsidRDefault="00000000">
                <w:pPr>
                  <w:pStyle w:val="af5"/>
                  <w:rPr>
                    <w:rStyle w:val="aa"/>
                  </w:rPr>
                </w:pPr>
                <w:r>
                  <w:fldChar w:fldCharType="begin"/>
                </w:r>
                <w:r>
                  <w:instrText xml:space="preserve"> PAGE </w:instrText>
                </w:r>
                <w:r>
                  <w:fldChar w:fldCharType="separate"/>
                </w:r>
                <w:r>
                  <w:t>16</w:t>
                </w:r>
                <w:r>
                  <w:fldChar w:fldCharType="end"/>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2ED94" w14:textId="77777777" w:rsidR="005C2DD8" w:rsidRDefault="005C2DD8">
      <w:r>
        <w:separator/>
      </w:r>
    </w:p>
  </w:footnote>
  <w:footnote w:type="continuationSeparator" w:id="0">
    <w:p w14:paraId="10B5116F" w14:textId="77777777" w:rsidR="005C2DD8" w:rsidRDefault="005C2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A7EF5"/>
    <w:multiLevelType w:val="multilevel"/>
    <w:tmpl w:val="C622BC40"/>
    <w:lvl w:ilvl="0">
      <w:start w:val="1"/>
      <w:numFmt w:val="decimal"/>
      <w:lvlText w:val="[%1]"/>
      <w:lvlJc w:val="left"/>
      <w:pPr>
        <w:tabs>
          <w:tab w:val="num" w:pos="0"/>
        </w:tabs>
        <w:ind w:left="420" w:hanging="420"/>
      </w:pPr>
      <w:rPr>
        <w:rFonts w:ascii="Times New Roman" w:hAnsi="Times New Roman" w:cs="Times New Roman"/>
        <w:sz w:val="32"/>
        <w:szCs w:val="2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22FD0195"/>
    <w:multiLevelType w:val="multilevel"/>
    <w:tmpl w:val="C86C8CB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5981DC7"/>
    <w:multiLevelType w:val="multilevel"/>
    <w:tmpl w:val="0144100C"/>
    <w:lvl w:ilvl="0">
      <w:start w:val="4"/>
      <w:numFmt w:val="decimal"/>
      <w:pStyle w:val="a"/>
      <w:lvlText w:val="%1、"/>
      <w:lvlJc w:val="left"/>
      <w:pPr>
        <w:tabs>
          <w:tab w:val="num" w:pos="0"/>
        </w:tabs>
        <w:ind w:left="1144" w:hanging="504"/>
      </w:pPr>
    </w:lvl>
    <w:lvl w:ilvl="1">
      <w:start w:val="1"/>
      <w:numFmt w:val="lowerLetter"/>
      <w:lvlText w:val="%2)"/>
      <w:lvlJc w:val="left"/>
      <w:pPr>
        <w:tabs>
          <w:tab w:val="num" w:pos="0"/>
        </w:tabs>
        <w:ind w:left="1480" w:hanging="420"/>
      </w:pPr>
    </w:lvl>
    <w:lvl w:ilvl="2">
      <w:start w:val="1"/>
      <w:numFmt w:val="lowerRoman"/>
      <w:lvlText w:val="%3."/>
      <w:lvlJc w:val="right"/>
      <w:pPr>
        <w:tabs>
          <w:tab w:val="num" w:pos="0"/>
        </w:tabs>
        <w:ind w:left="1900" w:hanging="420"/>
      </w:pPr>
    </w:lvl>
    <w:lvl w:ilvl="3">
      <w:start w:val="1"/>
      <w:numFmt w:val="decimal"/>
      <w:lvlText w:val="%4."/>
      <w:lvlJc w:val="left"/>
      <w:pPr>
        <w:tabs>
          <w:tab w:val="num" w:pos="0"/>
        </w:tabs>
        <w:ind w:left="2320" w:hanging="420"/>
      </w:pPr>
    </w:lvl>
    <w:lvl w:ilvl="4">
      <w:start w:val="1"/>
      <w:numFmt w:val="lowerLetter"/>
      <w:lvlText w:val="%5)"/>
      <w:lvlJc w:val="left"/>
      <w:pPr>
        <w:tabs>
          <w:tab w:val="num" w:pos="0"/>
        </w:tabs>
        <w:ind w:left="2740" w:hanging="420"/>
      </w:pPr>
    </w:lvl>
    <w:lvl w:ilvl="5">
      <w:start w:val="1"/>
      <w:numFmt w:val="lowerRoman"/>
      <w:lvlText w:val="%6."/>
      <w:lvlJc w:val="right"/>
      <w:pPr>
        <w:tabs>
          <w:tab w:val="num" w:pos="0"/>
        </w:tabs>
        <w:ind w:left="3160" w:hanging="420"/>
      </w:pPr>
    </w:lvl>
    <w:lvl w:ilvl="6">
      <w:start w:val="1"/>
      <w:numFmt w:val="decimal"/>
      <w:lvlText w:val="%7."/>
      <w:lvlJc w:val="left"/>
      <w:pPr>
        <w:tabs>
          <w:tab w:val="num" w:pos="0"/>
        </w:tabs>
        <w:ind w:left="3580" w:hanging="420"/>
      </w:pPr>
    </w:lvl>
    <w:lvl w:ilvl="7">
      <w:start w:val="1"/>
      <w:numFmt w:val="lowerLetter"/>
      <w:lvlText w:val="%8)"/>
      <w:lvlJc w:val="left"/>
      <w:pPr>
        <w:tabs>
          <w:tab w:val="num" w:pos="0"/>
        </w:tabs>
        <w:ind w:left="4000" w:hanging="420"/>
      </w:pPr>
    </w:lvl>
    <w:lvl w:ilvl="8">
      <w:start w:val="1"/>
      <w:numFmt w:val="lowerRoman"/>
      <w:lvlText w:val="%9."/>
      <w:lvlJc w:val="right"/>
      <w:pPr>
        <w:tabs>
          <w:tab w:val="num" w:pos="0"/>
        </w:tabs>
        <w:ind w:left="4420" w:hanging="420"/>
      </w:pPr>
    </w:lvl>
  </w:abstractNum>
  <w:abstractNum w:abstractNumId="3" w15:restartNumberingAfterBreak="0">
    <w:nsid w:val="757963A5"/>
    <w:multiLevelType w:val="multilevel"/>
    <w:tmpl w:val="0C5C8434"/>
    <w:lvl w:ilvl="0">
      <w:start w:val="1"/>
      <w:numFmt w:val="none"/>
      <w:pStyle w:val="a0"/>
      <w:suff w:val="nothing"/>
      <w:lvlText w:val="%1"/>
      <w:lvlJc w:val="left"/>
      <w:pPr>
        <w:tabs>
          <w:tab w:val="num" w:pos="0"/>
        </w:tabs>
        <w:ind w:left="0" w:firstLine="0"/>
      </w:pPr>
    </w:lvl>
    <w:lvl w:ilvl="1">
      <w:start w:val="1"/>
      <w:numFmt w:val="decimal"/>
      <w:suff w:val="nothing"/>
      <w:lvlText w:val="%1%2　"/>
      <w:lvlJc w:val="left"/>
      <w:pPr>
        <w:tabs>
          <w:tab w:val="num" w:pos="0"/>
        </w:tabs>
        <w:ind w:left="0" w:firstLine="0"/>
      </w:pPr>
      <w:rPr>
        <w:rFonts w:ascii="黑体" w:eastAsia="黑体" w:hAnsi="黑体"/>
        <w:b w:val="0"/>
        <w:i w:val="0"/>
        <w:sz w:val="21"/>
      </w:rPr>
    </w:lvl>
    <w:lvl w:ilvl="2">
      <w:start w:val="1"/>
      <w:numFmt w:val="decimal"/>
      <w:suff w:val="nothing"/>
      <w:lvlText w:val="%1%2.%3　"/>
      <w:lvlJc w:val="left"/>
      <w:pPr>
        <w:tabs>
          <w:tab w:val="num" w:pos="0"/>
        </w:tabs>
        <w:ind w:left="142" w:firstLine="0"/>
      </w:pPr>
      <w:rPr>
        <w:rFonts w:ascii="黑体" w:eastAsia="黑体" w:hAnsi="黑体" w:cs="Times New Roman"/>
        <w:b w:val="0"/>
        <w:bCs w:val="0"/>
        <w:i w:val="0"/>
        <w:iCs w:val="0"/>
        <w:caps w:val="0"/>
        <w:smallCaps w:val="0"/>
        <w:strike w:val="0"/>
        <w:dstrike w:val="0"/>
        <w:vanish w:val="0"/>
        <w:color w:val="000000"/>
        <w:spacing w:val="0"/>
        <w:kern w:val="0"/>
        <w:position w:val="0"/>
        <w:sz w:val="21"/>
        <w:u w:val="none"/>
        <w:vertAlign w:val="baseline"/>
        <w:em w:val="none"/>
      </w:rPr>
    </w:lvl>
    <w:lvl w:ilvl="3">
      <w:start w:val="1"/>
      <w:numFmt w:val="decimal"/>
      <w:suff w:val="nothing"/>
      <w:lvlText w:val="%1%2.%3.%4　"/>
      <w:lvlJc w:val="left"/>
      <w:pPr>
        <w:tabs>
          <w:tab w:val="num" w:pos="0"/>
        </w:tabs>
        <w:ind w:left="142" w:firstLine="0"/>
      </w:pPr>
      <w:rPr>
        <w:rFonts w:ascii="黑体" w:eastAsia="黑体" w:hAnsi="黑体"/>
        <w:b w:val="0"/>
        <w:i w:val="0"/>
        <w:sz w:val="21"/>
      </w:rPr>
    </w:lvl>
    <w:lvl w:ilvl="4">
      <w:start w:val="1"/>
      <w:numFmt w:val="decimal"/>
      <w:suff w:val="nothing"/>
      <w:lvlText w:val="%1%2.%3.%4.%5　"/>
      <w:lvlJc w:val="left"/>
      <w:pPr>
        <w:tabs>
          <w:tab w:val="num" w:pos="0"/>
        </w:tabs>
        <w:ind w:left="0" w:firstLine="0"/>
      </w:pPr>
      <w:rPr>
        <w:rFonts w:ascii="黑体" w:eastAsia="黑体" w:hAnsi="黑体"/>
        <w:b w:val="0"/>
        <w:i w:val="0"/>
        <w:sz w:val="21"/>
      </w:rPr>
    </w:lvl>
    <w:lvl w:ilvl="5">
      <w:start w:val="1"/>
      <w:numFmt w:val="decimal"/>
      <w:suff w:val="nothing"/>
      <w:lvlText w:val="%1%2.%3.%4.%5.%6　"/>
      <w:lvlJc w:val="left"/>
      <w:pPr>
        <w:tabs>
          <w:tab w:val="num" w:pos="0"/>
        </w:tabs>
        <w:ind w:left="0" w:firstLine="0"/>
      </w:pPr>
      <w:rPr>
        <w:rFonts w:ascii="黑体" w:eastAsia="黑体" w:hAnsi="黑体"/>
        <w:b w:val="0"/>
        <w:i w:val="0"/>
        <w:sz w:val="21"/>
      </w:rPr>
    </w:lvl>
    <w:lvl w:ilvl="6">
      <w:start w:val="1"/>
      <w:numFmt w:val="decimal"/>
      <w:suff w:val="nothing"/>
      <w:lvlText w:val="%1%2.%3.%4.%5.%6.%7　"/>
      <w:lvlJc w:val="left"/>
      <w:pPr>
        <w:tabs>
          <w:tab w:val="num" w:pos="0"/>
        </w:tabs>
        <w:ind w:left="0" w:firstLine="0"/>
      </w:pPr>
      <w:rPr>
        <w:rFonts w:ascii="黑体" w:eastAsia="黑体" w:hAnsi="黑体"/>
        <w:b w:val="0"/>
        <w:i w:val="0"/>
        <w:sz w:val="21"/>
      </w:rPr>
    </w:lvl>
    <w:lvl w:ilvl="7">
      <w:start w:val="1"/>
      <w:numFmt w:val="decimal"/>
      <w:lvlText w:val="%1%2.%3.%4.%5.%6.%7.%8"/>
      <w:lvlJc w:val="left"/>
      <w:pPr>
        <w:tabs>
          <w:tab w:val="num" w:pos="0"/>
        </w:tabs>
        <w:ind w:left="3969" w:hanging="1418"/>
      </w:pPr>
    </w:lvl>
    <w:lvl w:ilvl="8">
      <w:start w:val="1"/>
      <w:numFmt w:val="decimal"/>
      <w:lvlText w:val="%1%2.%3.%4.%5.%6.%7.%8.%9"/>
      <w:lvlJc w:val="left"/>
      <w:pPr>
        <w:tabs>
          <w:tab w:val="num" w:pos="0"/>
        </w:tabs>
        <w:ind w:left="4677" w:hanging="1700"/>
      </w:pPr>
    </w:lvl>
  </w:abstractNum>
  <w:num w:numId="1" w16cid:durableId="949430008">
    <w:abstractNumId w:val="1"/>
  </w:num>
  <w:num w:numId="2" w16cid:durableId="1540849539">
    <w:abstractNumId w:val="0"/>
  </w:num>
  <w:num w:numId="3" w16cid:durableId="1835954948">
    <w:abstractNumId w:val="3"/>
  </w:num>
  <w:num w:numId="4" w16cid:durableId="247815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420"/>
  <w:autoHyphenation/>
  <w:hyphenationZone w:val="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GRiZjVjOTlhOTNiYWVjYzBiMzY3Y2I0MTg5ZDA1YTMifQ=="/>
  </w:docVars>
  <w:rsids>
    <w:rsidRoot w:val="00235C56"/>
    <w:rsid w:val="00235C56"/>
    <w:rsid w:val="002D045D"/>
    <w:rsid w:val="005C2DD8"/>
    <w:rsid w:val="00F25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127AF"/>
  <w15:docId w15:val="{4D3DB0CE-D6C3-4930-A5E1-0A0678F3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宋体" w:hAnsi="Liberation Serif" w:cs="Lohit Devanaga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next w:val="3"/>
    <w:qFormat/>
    <w:pPr>
      <w:widowControl w:val="0"/>
      <w:suppressAutoHyphens/>
      <w:jc w:val="both"/>
    </w:pPr>
    <w:rPr>
      <w:rFonts w:ascii="Times New Roman" w:hAnsi="Times New Roman" w:cs="Times New Roman"/>
      <w:kern w:val="2"/>
      <w:sz w:val="21"/>
      <w:szCs w:val="24"/>
    </w:rPr>
  </w:style>
  <w:style w:type="paragraph" w:styleId="3">
    <w:name w:val="heading 3"/>
    <w:basedOn w:val="a1"/>
    <w:next w:val="a1"/>
    <w:uiPriority w:val="9"/>
    <w:unhideWhenUsed/>
    <w:qFormat/>
    <w:pPr>
      <w:keepNext/>
      <w:numPr>
        <w:ilvl w:val="2"/>
        <w:numId w:val="1"/>
      </w:numPr>
      <w:spacing w:before="240" w:after="60"/>
      <w:outlineLvl w:val="2"/>
    </w:pPr>
    <w:rPr>
      <w:rFonts w:eastAsia="Times New Roman"/>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Pr>
      <w:rFonts w:ascii="Times New Roman" w:hAnsi="Times New Roman" w:cs="Times New Roman"/>
      <w:sz w:val="32"/>
      <w:szCs w:val="20"/>
    </w:rPr>
  </w:style>
  <w:style w:type="character" w:customStyle="1" w:styleId="WW8Num2z0">
    <w:name w:val="WW8Num2z0"/>
    <w:qFormat/>
  </w:style>
  <w:style w:type="character" w:customStyle="1" w:styleId="WW8Num2z1">
    <w:name w:val="WW8Num2z1"/>
    <w:qFormat/>
    <w:rPr>
      <w:rFonts w:ascii="黑体" w:eastAsia="黑体" w:hAnsi="黑体"/>
      <w:b w:val="0"/>
      <w:i w:val="0"/>
      <w:sz w:val="21"/>
    </w:rPr>
  </w:style>
  <w:style w:type="character" w:customStyle="1" w:styleId="WW8Num2z2">
    <w:name w:val="WW8Num2z2"/>
    <w:qFormat/>
    <w:rPr>
      <w:rFonts w:ascii="黑体" w:eastAsia="黑体" w:hAnsi="黑体" w:cs="Times New Roman"/>
      <w:b w:val="0"/>
      <w:bCs w:val="0"/>
      <w:i w:val="0"/>
      <w:iCs w:val="0"/>
      <w:caps w:val="0"/>
      <w:smallCaps w:val="0"/>
      <w:strike w:val="0"/>
      <w:dstrike w:val="0"/>
      <w:vanish w:val="0"/>
      <w:color w:val="000000"/>
      <w:spacing w:val="0"/>
      <w:kern w:val="0"/>
      <w:position w:val="0"/>
      <w:sz w:val="21"/>
      <w:u w:val="none"/>
      <w:vertAlign w:val="baseline"/>
      <w:em w:val="none"/>
    </w:rPr>
  </w:style>
  <w:style w:type="character" w:customStyle="1" w:styleId="WW8Num3z0">
    <w:name w:val="WW8Num3z0"/>
    <w:qFormat/>
  </w:style>
  <w:style w:type="character" w:customStyle="1" w:styleId="a5">
    <w:name w:val="批注文字 字符"/>
    <w:qFormat/>
    <w:rPr>
      <w:kern w:val="2"/>
      <w:sz w:val="21"/>
      <w:szCs w:val="24"/>
    </w:rPr>
  </w:style>
  <w:style w:type="character" w:customStyle="1" w:styleId="a6">
    <w:name w:val="正文文本 字符"/>
    <w:qFormat/>
    <w:rPr>
      <w:kern w:val="2"/>
      <w:sz w:val="21"/>
      <w:szCs w:val="24"/>
    </w:rPr>
  </w:style>
  <w:style w:type="character" w:customStyle="1" w:styleId="1">
    <w:name w:val="正文文本缩进 字符1"/>
    <w:qFormat/>
    <w:rPr>
      <w:kern w:val="2"/>
      <w:sz w:val="24"/>
      <w:szCs w:val="24"/>
    </w:rPr>
  </w:style>
  <w:style w:type="character" w:customStyle="1" w:styleId="a7">
    <w:name w:val="批注框文本 字符"/>
    <w:qFormat/>
    <w:rPr>
      <w:kern w:val="2"/>
      <w:sz w:val="18"/>
      <w:szCs w:val="18"/>
    </w:rPr>
  </w:style>
  <w:style w:type="character" w:customStyle="1" w:styleId="a8">
    <w:name w:val="页眉 字符"/>
    <w:qFormat/>
    <w:rPr>
      <w:kern w:val="2"/>
      <w:sz w:val="18"/>
      <w:szCs w:val="18"/>
    </w:rPr>
  </w:style>
  <w:style w:type="character" w:customStyle="1" w:styleId="a9">
    <w:name w:val="批注主题 字符"/>
    <w:qFormat/>
    <w:rPr>
      <w:b/>
      <w:bCs/>
      <w:kern w:val="2"/>
      <w:sz w:val="21"/>
      <w:szCs w:val="24"/>
    </w:rPr>
  </w:style>
  <w:style w:type="character" w:styleId="aa">
    <w:name w:val="page number"/>
  </w:style>
  <w:style w:type="character" w:styleId="ab">
    <w:name w:val="Hyperlink"/>
    <w:rPr>
      <w:color w:val="0000FF"/>
      <w:u w:val="single"/>
    </w:rPr>
  </w:style>
  <w:style w:type="character" w:styleId="ac">
    <w:name w:val="annotation reference"/>
    <w:qFormat/>
    <w:rPr>
      <w:sz w:val="21"/>
      <w:szCs w:val="21"/>
    </w:rPr>
  </w:style>
  <w:style w:type="character" w:customStyle="1" w:styleId="ad">
    <w:name w:val="正文文本缩进 字符"/>
    <w:qFormat/>
    <w:rPr>
      <w:kern w:val="2"/>
      <w:sz w:val="21"/>
      <w:szCs w:val="24"/>
    </w:rPr>
  </w:style>
  <w:style w:type="character" w:customStyle="1" w:styleId="Char">
    <w:name w:val="段 Char"/>
    <w:qFormat/>
    <w:rPr>
      <w:rFonts w:ascii="宋体" w:hAnsi="宋体"/>
      <w:sz w:val="21"/>
      <w:lang w:val="en-US" w:eastAsia="zh-CN" w:bidi="ar-SA"/>
    </w:rPr>
  </w:style>
  <w:style w:type="character" w:customStyle="1" w:styleId="zt">
    <w:name w:val="zt"/>
    <w:qFormat/>
  </w:style>
  <w:style w:type="character" w:customStyle="1" w:styleId="Char0">
    <w:name w:val="标准文件_段 Char"/>
    <w:qFormat/>
    <w:rPr>
      <w:rFonts w:ascii="宋体" w:hAnsi="宋体"/>
      <w:sz w:val="21"/>
      <w:lang w:val="en-US" w:eastAsia="en-US" w:bidi="ar-SA"/>
    </w:rPr>
  </w:style>
  <w:style w:type="character" w:customStyle="1" w:styleId="downloadcount2">
    <w:name w:val="downloadcount2"/>
    <w:qFormat/>
    <w:rPr>
      <w:vanish w:val="0"/>
    </w:rPr>
  </w:style>
  <w:style w:type="character" w:styleId="ae">
    <w:name w:val="Unresolved Mention"/>
    <w:qFormat/>
    <w:rPr>
      <w:color w:val="605E5C"/>
      <w:shd w:val="clear" w:color="auto" w:fill="E1DFDD"/>
    </w:rPr>
  </w:style>
  <w:style w:type="paragraph" w:customStyle="1" w:styleId="Heading">
    <w:name w:val="Heading"/>
    <w:basedOn w:val="a1"/>
    <w:next w:val="af"/>
    <w:qFormat/>
    <w:pPr>
      <w:keepNext/>
      <w:spacing w:before="240" w:after="120"/>
    </w:pPr>
    <w:rPr>
      <w:rFonts w:ascii="Liberation Sans" w:eastAsia="Noto Sans CJK SC" w:hAnsi="Liberation Sans" w:cs="Lohit Devanagari"/>
      <w:sz w:val="28"/>
      <w:szCs w:val="28"/>
    </w:rPr>
  </w:style>
  <w:style w:type="paragraph" w:styleId="af">
    <w:name w:val="Body Text"/>
    <w:basedOn w:val="a1"/>
    <w:pPr>
      <w:spacing w:after="120"/>
    </w:pPr>
  </w:style>
  <w:style w:type="paragraph" w:styleId="af0">
    <w:name w:val="List"/>
    <w:basedOn w:val="af"/>
    <w:rPr>
      <w:rFonts w:cs="Lohit Devanagari"/>
    </w:rPr>
  </w:style>
  <w:style w:type="paragraph" w:styleId="af1">
    <w:name w:val="caption"/>
    <w:basedOn w:val="a1"/>
    <w:qFormat/>
    <w:pPr>
      <w:suppressLineNumbers/>
      <w:spacing w:before="120" w:after="120"/>
    </w:pPr>
    <w:rPr>
      <w:rFonts w:cs="Lohit Devanagari"/>
      <w:i/>
      <w:iCs/>
      <w:sz w:val="24"/>
    </w:rPr>
  </w:style>
  <w:style w:type="paragraph" w:customStyle="1" w:styleId="Index">
    <w:name w:val="Index"/>
    <w:basedOn w:val="a1"/>
    <w:qFormat/>
    <w:pPr>
      <w:suppressLineNumbers/>
    </w:pPr>
    <w:rPr>
      <w:rFonts w:cs="Lohit Devanagari"/>
    </w:rPr>
  </w:style>
  <w:style w:type="paragraph" w:styleId="af2">
    <w:name w:val="annotation text"/>
    <w:basedOn w:val="a1"/>
    <w:qFormat/>
    <w:pPr>
      <w:jc w:val="left"/>
    </w:pPr>
  </w:style>
  <w:style w:type="paragraph" w:styleId="af3">
    <w:name w:val="Body Text Indent"/>
    <w:basedOn w:val="a1"/>
    <w:pPr>
      <w:snapToGrid w:val="0"/>
      <w:spacing w:line="560" w:lineRule="atLeast"/>
      <w:ind w:firstLine="482"/>
    </w:pPr>
    <w:rPr>
      <w:sz w:val="24"/>
    </w:rPr>
  </w:style>
  <w:style w:type="paragraph" w:styleId="af4">
    <w:name w:val="Balloon Text"/>
    <w:basedOn w:val="a1"/>
    <w:qFormat/>
    <w:rPr>
      <w:sz w:val="18"/>
      <w:szCs w:val="18"/>
    </w:rPr>
  </w:style>
  <w:style w:type="paragraph" w:customStyle="1" w:styleId="HeaderandFooter">
    <w:name w:val="Header and Footer"/>
    <w:basedOn w:val="a1"/>
    <w:qFormat/>
    <w:pPr>
      <w:suppressLineNumbers/>
      <w:tabs>
        <w:tab w:val="center" w:pos="4819"/>
        <w:tab w:val="right" w:pos="9638"/>
      </w:tabs>
    </w:pPr>
  </w:style>
  <w:style w:type="paragraph" w:styleId="af5">
    <w:name w:val="footer"/>
    <w:basedOn w:val="a1"/>
    <w:pPr>
      <w:tabs>
        <w:tab w:val="center" w:pos="4153"/>
        <w:tab w:val="right" w:pos="8306"/>
      </w:tabs>
      <w:snapToGrid w:val="0"/>
      <w:jc w:val="left"/>
    </w:pPr>
    <w:rPr>
      <w:sz w:val="18"/>
      <w:szCs w:val="18"/>
    </w:rPr>
  </w:style>
  <w:style w:type="paragraph" w:styleId="af6">
    <w:name w:val="header"/>
    <w:basedOn w:val="a1"/>
    <w:pPr>
      <w:pBdr>
        <w:bottom w:val="single" w:sz="6" w:space="1" w:color="000000"/>
      </w:pBdr>
      <w:tabs>
        <w:tab w:val="center" w:pos="4153"/>
        <w:tab w:val="right" w:pos="8306"/>
      </w:tabs>
      <w:snapToGrid w:val="0"/>
      <w:jc w:val="center"/>
    </w:pPr>
    <w:rPr>
      <w:sz w:val="18"/>
      <w:szCs w:val="18"/>
    </w:rPr>
  </w:style>
  <w:style w:type="paragraph" w:styleId="af7">
    <w:name w:val="Normal (Web)"/>
    <w:basedOn w:val="a1"/>
    <w:qFormat/>
    <w:pPr>
      <w:widowControl/>
      <w:spacing w:before="100" w:after="100"/>
      <w:jc w:val="left"/>
    </w:pPr>
    <w:rPr>
      <w:rFonts w:ascii="宋体" w:hAnsi="宋体" w:cs="宋体"/>
      <w:kern w:val="0"/>
      <w:sz w:val="24"/>
    </w:rPr>
  </w:style>
  <w:style w:type="paragraph" w:styleId="af8">
    <w:name w:val="annotation subject"/>
    <w:basedOn w:val="af2"/>
    <w:next w:val="af2"/>
    <w:qFormat/>
    <w:rPr>
      <w:b/>
      <w:bCs/>
    </w:rPr>
  </w:style>
  <w:style w:type="paragraph" w:customStyle="1" w:styleId="af9">
    <w:name w:val="段"/>
    <w:qFormat/>
    <w:pPr>
      <w:suppressAutoHyphens/>
      <w:autoSpaceDE w:val="0"/>
      <w:ind w:firstLine="200"/>
      <w:jc w:val="both"/>
    </w:pPr>
    <w:rPr>
      <w:rFonts w:ascii="宋体" w:hAnsi="宋体" w:cs="Times New Roman"/>
      <w:sz w:val="21"/>
    </w:rPr>
  </w:style>
  <w:style w:type="paragraph" w:customStyle="1" w:styleId="reader-word-layerreader-word-s13-4">
    <w:name w:val="reader-word-layer reader-word-s13-4"/>
    <w:basedOn w:val="a1"/>
    <w:qFormat/>
    <w:pPr>
      <w:widowControl/>
      <w:spacing w:before="100" w:after="100"/>
      <w:jc w:val="left"/>
    </w:pPr>
    <w:rPr>
      <w:rFonts w:ascii="宋体" w:hAnsi="宋体" w:cs="宋体"/>
      <w:kern w:val="0"/>
      <w:sz w:val="24"/>
    </w:rPr>
  </w:style>
  <w:style w:type="paragraph" w:customStyle="1" w:styleId="reader-word-layerreader-word-s14-4">
    <w:name w:val="reader-word-layer reader-word-s14-4"/>
    <w:basedOn w:val="a1"/>
    <w:qFormat/>
    <w:pPr>
      <w:widowControl/>
      <w:spacing w:before="100" w:after="100"/>
      <w:jc w:val="left"/>
    </w:pPr>
    <w:rPr>
      <w:rFonts w:ascii="宋体" w:hAnsi="宋体" w:cs="宋体"/>
      <w:kern w:val="0"/>
      <w:sz w:val="24"/>
    </w:rPr>
  </w:style>
  <w:style w:type="paragraph" w:customStyle="1" w:styleId="reader-word-layerreader-word-s13-0">
    <w:name w:val="reader-word-layer reader-word-s13-0"/>
    <w:basedOn w:val="a1"/>
    <w:qFormat/>
    <w:pPr>
      <w:widowControl/>
      <w:spacing w:before="100" w:after="100"/>
      <w:jc w:val="left"/>
    </w:pPr>
    <w:rPr>
      <w:rFonts w:ascii="宋体" w:hAnsi="宋体" w:cs="宋体"/>
      <w:kern w:val="0"/>
      <w:sz w:val="24"/>
    </w:rPr>
  </w:style>
  <w:style w:type="paragraph" w:customStyle="1" w:styleId="p0">
    <w:name w:val="p0"/>
    <w:basedOn w:val="a1"/>
    <w:qFormat/>
    <w:pPr>
      <w:widowControl/>
      <w:spacing w:line="365" w:lineRule="atLeast"/>
      <w:ind w:left="1"/>
      <w:textAlignment w:val="bottom"/>
    </w:pPr>
    <w:rPr>
      <w:kern w:val="0"/>
      <w:sz w:val="20"/>
      <w:szCs w:val="20"/>
    </w:rPr>
  </w:style>
  <w:style w:type="paragraph" w:customStyle="1" w:styleId="reader-word-layerreader-word-s14-5">
    <w:name w:val="reader-word-layer reader-word-s14-5"/>
    <w:basedOn w:val="a1"/>
    <w:qFormat/>
    <w:pPr>
      <w:widowControl/>
      <w:spacing w:before="100" w:after="100"/>
      <w:jc w:val="left"/>
    </w:pPr>
    <w:rPr>
      <w:rFonts w:ascii="宋体" w:hAnsi="宋体" w:cs="宋体"/>
      <w:kern w:val="0"/>
      <w:sz w:val="24"/>
    </w:rPr>
  </w:style>
  <w:style w:type="paragraph" w:customStyle="1" w:styleId="reader-word-layerreader-word-s14-1">
    <w:name w:val="reader-word-layer reader-word-s14-1"/>
    <w:basedOn w:val="a1"/>
    <w:qFormat/>
    <w:pPr>
      <w:widowControl/>
      <w:spacing w:before="100" w:after="100"/>
      <w:jc w:val="left"/>
    </w:pPr>
    <w:rPr>
      <w:rFonts w:ascii="宋体" w:hAnsi="宋体" w:cs="宋体"/>
      <w:kern w:val="0"/>
      <w:sz w:val="24"/>
    </w:rPr>
  </w:style>
  <w:style w:type="paragraph" w:customStyle="1" w:styleId="afa">
    <w:name w:val="标准文件_段"/>
    <w:qFormat/>
    <w:pPr>
      <w:suppressAutoHyphens/>
      <w:autoSpaceDE w:val="0"/>
      <w:ind w:firstLine="200"/>
      <w:jc w:val="both"/>
    </w:pPr>
    <w:rPr>
      <w:rFonts w:ascii="宋体" w:hAnsi="宋体" w:cs="Times New Roman"/>
      <w:sz w:val="21"/>
      <w:lang w:eastAsia="en-US"/>
    </w:rPr>
  </w:style>
  <w:style w:type="paragraph" w:customStyle="1" w:styleId="a0">
    <w:name w:val="标准文件_二级条标题"/>
    <w:next w:val="afa"/>
    <w:qFormat/>
    <w:pPr>
      <w:widowControl w:val="0"/>
      <w:numPr>
        <w:numId w:val="3"/>
      </w:numPr>
      <w:suppressAutoHyphens/>
      <w:jc w:val="both"/>
      <w:outlineLvl w:val="2"/>
    </w:pPr>
    <w:rPr>
      <w:rFonts w:ascii="黑体" w:eastAsia="黑体" w:hAnsi="黑体" w:cs="Times New Roman"/>
      <w:sz w:val="21"/>
    </w:rPr>
  </w:style>
  <w:style w:type="paragraph" w:customStyle="1" w:styleId="afb">
    <w:name w:val="标准文件_三级条标题"/>
    <w:basedOn w:val="a0"/>
    <w:next w:val="afa"/>
    <w:qFormat/>
    <w:pPr>
      <w:widowControl/>
      <w:outlineLvl w:val="3"/>
    </w:pPr>
  </w:style>
  <w:style w:type="paragraph" w:customStyle="1" w:styleId="afc">
    <w:name w:val="标准文件_四级条标题"/>
    <w:next w:val="afa"/>
    <w:qFormat/>
    <w:pPr>
      <w:widowControl w:val="0"/>
      <w:tabs>
        <w:tab w:val="num" w:pos="0"/>
      </w:tabs>
      <w:suppressAutoHyphens/>
      <w:jc w:val="both"/>
      <w:outlineLvl w:val="4"/>
    </w:pPr>
    <w:rPr>
      <w:rFonts w:ascii="黑体" w:eastAsia="黑体" w:hAnsi="黑体" w:cs="Times New Roman"/>
      <w:sz w:val="21"/>
    </w:rPr>
  </w:style>
  <w:style w:type="paragraph" w:customStyle="1" w:styleId="afd">
    <w:name w:val="标准文件_五级条标题"/>
    <w:next w:val="afa"/>
    <w:qFormat/>
    <w:pPr>
      <w:widowControl w:val="0"/>
      <w:tabs>
        <w:tab w:val="num" w:pos="0"/>
      </w:tabs>
      <w:suppressAutoHyphens/>
      <w:jc w:val="both"/>
      <w:outlineLvl w:val="5"/>
    </w:pPr>
    <w:rPr>
      <w:rFonts w:ascii="黑体" w:eastAsia="黑体" w:hAnsi="黑体" w:cs="Times New Roman"/>
      <w:sz w:val="21"/>
    </w:rPr>
  </w:style>
  <w:style w:type="paragraph" w:customStyle="1" w:styleId="afe">
    <w:name w:val="标准文件_章标题"/>
    <w:next w:val="afa"/>
    <w:qFormat/>
    <w:pPr>
      <w:tabs>
        <w:tab w:val="num" w:pos="0"/>
      </w:tabs>
      <w:suppressAutoHyphens/>
      <w:jc w:val="both"/>
      <w:outlineLvl w:val="0"/>
    </w:pPr>
    <w:rPr>
      <w:rFonts w:ascii="黑体" w:eastAsia="黑体" w:hAnsi="黑体" w:cs="Times New Roman"/>
      <w:sz w:val="21"/>
    </w:rPr>
  </w:style>
  <w:style w:type="paragraph" w:customStyle="1" w:styleId="aff">
    <w:name w:val="标准文件_一级条标题"/>
    <w:basedOn w:val="afe"/>
    <w:next w:val="afa"/>
    <w:qFormat/>
    <w:pPr>
      <w:outlineLvl w:val="1"/>
    </w:pPr>
  </w:style>
  <w:style w:type="paragraph" w:customStyle="1" w:styleId="aff0">
    <w:name w:val="前言标题"/>
    <w:next w:val="a1"/>
    <w:qFormat/>
    <w:pPr>
      <w:shd w:val="clear" w:color="auto" w:fill="FFFFFF"/>
      <w:tabs>
        <w:tab w:val="num" w:pos="0"/>
      </w:tabs>
      <w:suppressAutoHyphens/>
      <w:spacing w:before="540" w:after="600"/>
      <w:jc w:val="center"/>
      <w:outlineLvl w:val="0"/>
    </w:pPr>
    <w:rPr>
      <w:rFonts w:ascii="黑体" w:eastAsia="黑体" w:hAnsi="黑体" w:cs="Times New Roman"/>
      <w:sz w:val="32"/>
    </w:rPr>
  </w:style>
  <w:style w:type="paragraph" w:customStyle="1" w:styleId="a">
    <w:name w:val="标准文件_术语条一"/>
    <w:basedOn w:val="a1"/>
    <w:next w:val="afa"/>
    <w:qFormat/>
    <w:pPr>
      <w:widowControl/>
      <w:numPr>
        <w:numId w:val="4"/>
      </w:numPr>
    </w:pPr>
    <w:rPr>
      <w:rFonts w:ascii="宋体" w:hAnsi="宋体"/>
      <w:kern w:val="0"/>
      <w:szCs w:val="20"/>
    </w:rPr>
  </w:style>
  <w:style w:type="paragraph" w:styleId="aff1">
    <w:name w:val="Revision"/>
    <w:qFormat/>
    <w:pPr>
      <w:suppressAutoHyphens/>
    </w:pPr>
    <w:rPr>
      <w:rFonts w:ascii="Times New Roman" w:hAnsi="Times New Roman" w:cs="Times New Roman"/>
      <w:kern w:val="2"/>
      <w:sz w:val="21"/>
      <w:szCs w:val="24"/>
    </w:rPr>
  </w:style>
  <w:style w:type="paragraph" w:customStyle="1" w:styleId="aff2">
    <w:name w:val="标准文件_字母编号列项（一级）"/>
    <w:qFormat/>
    <w:pPr>
      <w:widowControl w:val="0"/>
      <w:tabs>
        <w:tab w:val="left" w:pos="851"/>
      </w:tabs>
      <w:suppressAutoHyphens/>
      <w:ind w:firstLine="440"/>
      <w:jc w:val="both"/>
    </w:pPr>
    <w:rPr>
      <w:rFonts w:ascii="宋体" w:hAnsi="宋体" w:cs="Times New Roman"/>
      <w:sz w:val="22"/>
      <w:szCs w:val="21"/>
    </w:rPr>
  </w:style>
  <w:style w:type="paragraph" w:customStyle="1" w:styleId="FrameContents">
    <w:name w:val="Frame Contents"/>
    <w:basedOn w:val="a1"/>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i.org/10.33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黑体"/>
        <a:cs typeface="DejaVu Sans"/>
      </a:majorFont>
      <a:minorFont>
        <a:latin typeface="Arial"/>
        <a:ea typeface="宋体"/>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11043</TotalTime>
  <Pages>10</Pages>
  <Words>1365</Words>
  <Characters>7787</Characters>
  <Application>Microsoft Office Word</Application>
  <DocSecurity>0</DocSecurity>
  <Lines>64</Lines>
  <Paragraphs>18</Paragraphs>
  <ScaleCrop>false</ScaleCrop>
  <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dc:description/>
  <cp:lastModifiedBy>周晓丽</cp:lastModifiedBy>
  <cp:revision>5</cp:revision>
  <dcterms:created xsi:type="dcterms:W3CDTF">2026-05-15T07:58:00Z</dcterms:created>
  <dcterms:modified xsi:type="dcterms:W3CDTF">2026-05-16T15:47:00Z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2B0366F6EC2E4BE1B5A3BF73AD43F200_13</vt:lpwstr>
  </property>
  <property fmtid="{D5CDD505-2E9C-101B-9397-08002B2CF9AE}" pid="3" name="KSOProductBuildVer">
    <vt:lpwstr>2052-12.1.0.26375</vt:lpwstr>
  </property>
  <property fmtid="{D5CDD505-2E9C-101B-9397-08002B2CF9AE}" pid="4" name="KSOTemplateDocerSaveRecord">
    <vt:lpwstr>eyJoZGlkIjoiODhmNzBiOWM3ZTc3NzkzMTkwMTUxMzZhZjQ1MGY1YWYiLCJ1c2VySWQiOiI1ODAyNTA0MTkifQ==</vt:lpwstr>
  </property>
</Properties>
</file>