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95200" w14:textId="2ACC2F87" w:rsidR="00BD35CA" w:rsidRDefault="00BD35CA" w:rsidP="00BD35CA">
      <w:pPr>
        <w:widowControl/>
        <w:jc w:val="left"/>
        <w:rPr>
          <w:sz w:val="52"/>
          <w:szCs w:val="52"/>
        </w:rPr>
      </w:pPr>
      <w:bookmarkStart w:id="0" w:name="_Hlk528261495"/>
      <w:bookmarkStart w:id="1" w:name="OLE_LINK3"/>
    </w:p>
    <w:p w14:paraId="5C758810" w14:textId="77777777" w:rsidR="004817B8" w:rsidRDefault="004817B8" w:rsidP="009B1404">
      <w:pPr>
        <w:spacing w:line="360" w:lineRule="auto"/>
        <w:rPr>
          <w:bCs/>
          <w:color w:val="C00000"/>
          <w:sz w:val="36"/>
          <w:szCs w:val="36"/>
        </w:rPr>
      </w:pPr>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D32627"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hint="eastAsia"/>
          <w:sz w:val="48"/>
          <w:szCs w:val="48"/>
        </w:rPr>
      </w:pPr>
    </w:p>
    <w:p w14:paraId="65EBEDB4" w14:textId="391F13A4" w:rsidR="004817B8" w:rsidRPr="00E21921" w:rsidRDefault="00D32627" w:rsidP="009B1404">
      <w:pPr>
        <w:jc w:val="center"/>
        <w:rPr>
          <w:rFonts w:ascii="黑体" w:eastAsia="黑体" w:hAnsi="黑体" w:hint="eastAsia"/>
          <w:sz w:val="44"/>
          <w:szCs w:val="44"/>
        </w:rPr>
      </w:pPr>
      <w:r w:rsidRPr="00E21921">
        <w:rPr>
          <w:rFonts w:ascii="黑体" w:eastAsia="黑体" w:hAnsi="黑体" w:hint="eastAsia"/>
          <w:sz w:val="44"/>
          <w:szCs w:val="44"/>
        </w:rPr>
        <w:t>《</w:t>
      </w:r>
      <w:r w:rsidR="00A90DB5">
        <w:rPr>
          <w:rFonts w:ascii="黑体" w:eastAsia="黑体" w:hAnsi="黑体" w:hint="eastAsia"/>
          <w:sz w:val="44"/>
          <w:szCs w:val="44"/>
        </w:rPr>
        <w:t>野豌豆属种质资源鉴定评价</w:t>
      </w:r>
      <w:r w:rsidRPr="00E21921">
        <w:rPr>
          <w:rFonts w:ascii="黑体" w:eastAsia="黑体" w:hAnsi="黑体" w:hint="eastAsia"/>
          <w:sz w:val="44"/>
          <w:szCs w:val="44"/>
        </w:rPr>
        <w:t>技术规程》</w:t>
      </w:r>
    </w:p>
    <w:p w14:paraId="270B0C4D" w14:textId="77777777" w:rsidR="004817B8" w:rsidRPr="00E21921" w:rsidRDefault="00D32627" w:rsidP="009B1404">
      <w:pPr>
        <w:spacing w:beforeLines="100" w:before="312" w:afterLines="100" w:after="312" w:line="480" w:lineRule="auto"/>
        <w:ind w:left="-67"/>
        <w:jc w:val="center"/>
        <w:rPr>
          <w:rFonts w:ascii="黑体" w:eastAsia="黑体" w:hAnsi="黑体" w:hint="eastAsia"/>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7C7491E7" w14:textId="77777777" w:rsidR="004817B8" w:rsidRPr="00E21921" w:rsidRDefault="004817B8" w:rsidP="009B1404">
      <w:pPr>
        <w:widowControl/>
        <w:rPr>
          <w:bCs/>
          <w:sz w:val="44"/>
          <w:szCs w:val="44"/>
        </w:rPr>
      </w:pPr>
    </w:p>
    <w:p w14:paraId="1F0E511F" w14:textId="77777777" w:rsidR="004817B8" w:rsidRPr="00E21921" w:rsidRDefault="004817B8" w:rsidP="009B1404">
      <w:pPr>
        <w:widowControl/>
        <w:rPr>
          <w:bCs/>
          <w:sz w:val="44"/>
          <w:szCs w:val="44"/>
        </w:rPr>
      </w:pPr>
    </w:p>
    <w:p w14:paraId="034AC298" w14:textId="68348683" w:rsidR="004817B8" w:rsidRPr="00E21921" w:rsidRDefault="00D32627" w:rsidP="009B1404">
      <w:pPr>
        <w:ind w:leftChars="-67" w:left="-51" w:rightChars="-182" w:right="-382" w:hangingChars="32" w:hanging="90"/>
        <w:jc w:val="center"/>
        <w:rPr>
          <w:rFonts w:ascii="黑体" w:eastAsia="黑体" w:hAnsi="黑体" w:hint="eastAsia"/>
          <w:bCs/>
          <w:sz w:val="28"/>
          <w:szCs w:val="28"/>
        </w:rPr>
      </w:pPr>
      <w:r w:rsidRPr="00E21921">
        <w:rPr>
          <w:rFonts w:ascii="黑体" w:eastAsia="黑体" w:hAnsi="黑体" w:hint="eastAsia"/>
          <w:bCs/>
          <w:sz w:val="28"/>
          <w:szCs w:val="28"/>
        </w:rPr>
        <w:t>《</w:t>
      </w:r>
      <w:r w:rsidR="00A90DB5">
        <w:rPr>
          <w:rFonts w:ascii="黑体" w:eastAsia="黑体" w:hAnsi="黑体" w:hint="eastAsia"/>
          <w:bCs/>
          <w:sz w:val="28"/>
          <w:szCs w:val="28"/>
        </w:rPr>
        <w:t>野豌豆属种质资源鉴定评价</w:t>
      </w:r>
      <w:r w:rsidRPr="00E21921">
        <w:rPr>
          <w:rFonts w:ascii="黑体" w:eastAsia="黑体" w:hAnsi="黑体" w:hint="eastAsia"/>
          <w:bCs/>
          <w:sz w:val="28"/>
          <w:szCs w:val="28"/>
        </w:rPr>
        <w:t>技术规程》</w:t>
      </w:r>
      <w:proofErr w:type="gramStart"/>
      <w:r w:rsidRPr="00E21921">
        <w:rPr>
          <w:rFonts w:ascii="黑体" w:eastAsia="黑体" w:hAnsi="黑体" w:hint="eastAsia"/>
          <w:bCs/>
          <w:sz w:val="28"/>
          <w:szCs w:val="28"/>
        </w:rPr>
        <w:t>团标制定</w:t>
      </w:r>
      <w:proofErr w:type="gramEnd"/>
      <w:r w:rsidRPr="00E21921">
        <w:rPr>
          <w:rFonts w:ascii="黑体" w:eastAsia="黑体" w:hAnsi="黑体" w:hint="eastAsia"/>
          <w:bCs/>
          <w:sz w:val="28"/>
          <w:szCs w:val="28"/>
        </w:rPr>
        <w:t>组</w:t>
      </w:r>
    </w:p>
    <w:p w14:paraId="6617FAC3" w14:textId="71342363" w:rsidR="004817B8" w:rsidRPr="00E21921" w:rsidRDefault="00F622C5" w:rsidP="009B1404">
      <w:pPr>
        <w:widowControl/>
        <w:jc w:val="center"/>
        <w:rPr>
          <w:rFonts w:ascii="黑体" w:eastAsia="黑体" w:hAnsi="黑体" w:hint="eastAsia"/>
          <w:bCs/>
          <w:sz w:val="28"/>
          <w:szCs w:val="28"/>
        </w:rPr>
      </w:pPr>
      <w:r>
        <w:rPr>
          <w:rFonts w:ascii="黑体" w:eastAsia="黑体" w:hAnsi="黑体" w:hint="eastAsia"/>
          <w:bCs/>
          <w:sz w:val="28"/>
          <w:szCs w:val="28"/>
        </w:rPr>
        <w:t>2026</w:t>
      </w:r>
      <w:r w:rsidR="003E6AD8" w:rsidRPr="00E21921">
        <w:rPr>
          <w:rFonts w:ascii="黑体" w:eastAsia="黑体" w:hAnsi="黑体"/>
          <w:bCs/>
          <w:sz w:val="28"/>
          <w:szCs w:val="28"/>
        </w:rPr>
        <w:t>年</w:t>
      </w:r>
      <w:r>
        <w:rPr>
          <w:rFonts w:ascii="黑体" w:eastAsia="黑体" w:hAnsi="黑体" w:hint="eastAsia"/>
          <w:bCs/>
          <w:sz w:val="28"/>
          <w:szCs w:val="28"/>
        </w:rPr>
        <w:t>5</w:t>
      </w:r>
      <w:r w:rsidR="003E6AD8" w:rsidRPr="00E21921">
        <w:rPr>
          <w:rFonts w:ascii="黑体" w:eastAsia="黑体" w:hAnsi="黑体"/>
          <w:bCs/>
          <w:sz w:val="28"/>
          <w:szCs w:val="28"/>
        </w:rPr>
        <w:t>月</w:t>
      </w:r>
    </w:p>
    <w:bookmarkEnd w:id="0"/>
    <w:p w14:paraId="40FBF7DD" w14:textId="77777777" w:rsidR="004817B8" w:rsidRPr="00E21921" w:rsidRDefault="00D32627" w:rsidP="009B1404">
      <w:pPr>
        <w:pStyle w:val="af1"/>
        <w:spacing w:beforeLines="100" w:before="312" w:afterLines="100" w:after="312" w:line="420" w:lineRule="exact"/>
        <w:ind w:firstLineChars="0"/>
        <w:jc w:val="center"/>
        <w:rPr>
          <w:b/>
          <w:color w:val="000000"/>
          <w:sz w:val="28"/>
          <w:szCs w:val="28"/>
        </w:rPr>
      </w:pPr>
      <w:r w:rsidRPr="00E21921">
        <w:rPr>
          <w:b/>
          <w:color w:val="000000"/>
          <w:sz w:val="28"/>
          <w:szCs w:val="28"/>
        </w:rPr>
        <w:br w:type="page"/>
      </w: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af1"/>
        <w:spacing w:line="360" w:lineRule="auto"/>
        <w:ind w:firstLineChars="0"/>
        <w:rPr>
          <w:b/>
          <w:color w:val="000000"/>
          <w:sz w:val="22"/>
          <w:szCs w:val="22"/>
        </w:rPr>
      </w:pPr>
    </w:p>
    <w:p w14:paraId="7A08211E" w14:textId="3BD03F7B" w:rsidR="00673360" w:rsidRDefault="00D32627">
      <w:pPr>
        <w:pStyle w:val="TOC1"/>
        <w:rPr>
          <w:rFonts w:asciiTheme="minorHAnsi" w:eastAsiaTheme="minorEastAsia" w:hAnsiTheme="minorHAnsi" w:cstheme="minorBidi" w:hint="eastAsia"/>
          <w:noProof/>
          <w:sz w:val="22"/>
          <w:szCs w:val="24"/>
          <w14:ligatures w14:val="standardContextual"/>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229755457" w:history="1">
        <w:r w:rsidR="00673360" w:rsidRPr="00AA35FD">
          <w:rPr>
            <w:rStyle w:val="af"/>
            <w:rFonts w:hint="eastAsia"/>
            <w:noProof/>
          </w:rPr>
          <w:t>一、任务来源及标准制定背景</w:t>
        </w:r>
        <w:r w:rsidR="00673360">
          <w:rPr>
            <w:rFonts w:hint="eastAsia"/>
            <w:noProof/>
            <w:webHidden/>
          </w:rPr>
          <w:tab/>
        </w:r>
        <w:r w:rsidR="00673360">
          <w:rPr>
            <w:rFonts w:hint="eastAsia"/>
            <w:noProof/>
            <w:webHidden/>
          </w:rPr>
          <w:fldChar w:fldCharType="begin"/>
        </w:r>
        <w:r w:rsidR="00673360">
          <w:rPr>
            <w:rFonts w:hint="eastAsia"/>
            <w:noProof/>
            <w:webHidden/>
          </w:rPr>
          <w:instrText xml:space="preserve"> </w:instrText>
        </w:r>
        <w:r w:rsidR="00673360">
          <w:rPr>
            <w:noProof/>
            <w:webHidden/>
          </w:rPr>
          <w:instrText>PAGEREF _Toc229755457 \h</w:instrText>
        </w:r>
        <w:r w:rsidR="00673360">
          <w:rPr>
            <w:rFonts w:hint="eastAsia"/>
            <w:noProof/>
            <w:webHidden/>
          </w:rPr>
          <w:instrText xml:space="preserve"> </w:instrText>
        </w:r>
        <w:r w:rsidR="00673360">
          <w:rPr>
            <w:rFonts w:hint="eastAsia"/>
            <w:noProof/>
            <w:webHidden/>
          </w:rPr>
        </w:r>
        <w:r w:rsidR="00673360">
          <w:rPr>
            <w:rFonts w:hint="eastAsia"/>
            <w:noProof/>
            <w:webHidden/>
          </w:rPr>
          <w:fldChar w:fldCharType="separate"/>
        </w:r>
        <w:r w:rsidR="00673360">
          <w:rPr>
            <w:noProof/>
            <w:webHidden/>
          </w:rPr>
          <w:t>3</w:t>
        </w:r>
        <w:r w:rsidR="00673360">
          <w:rPr>
            <w:rFonts w:hint="eastAsia"/>
            <w:noProof/>
            <w:webHidden/>
          </w:rPr>
          <w:fldChar w:fldCharType="end"/>
        </w:r>
      </w:hyperlink>
    </w:p>
    <w:p w14:paraId="24EB6C38" w14:textId="4E133DCB" w:rsidR="00673360" w:rsidRDefault="00673360">
      <w:pPr>
        <w:pStyle w:val="TOC2"/>
        <w:tabs>
          <w:tab w:val="right" w:leader="dot" w:pos="8538"/>
        </w:tabs>
        <w:rPr>
          <w:rFonts w:asciiTheme="minorHAnsi" w:eastAsiaTheme="minorEastAsia" w:hAnsiTheme="minorHAnsi" w:cstheme="minorBidi" w:hint="eastAsia"/>
          <w:noProof/>
          <w:sz w:val="22"/>
          <w:szCs w:val="24"/>
          <w14:ligatures w14:val="standardContextual"/>
        </w:rPr>
      </w:pPr>
      <w:hyperlink w:anchor="_Toc229755458" w:history="1">
        <w:r w:rsidRPr="00AA35FD">
          <w:rPr>
            <w:rStyle w:val="af"/>
            <w:rFonts w:hint="eastAsia"/>
            <w:noProof/>
          </w:rPr>
          <w:t>1</w:t>
        </w:r>
        <w:r w:rsidRPr="00AA35FD">
          <w:rPr>
            <w:rStyle w:val="af"/>
            <w:rFonts w:hint="eastAsia"/>
            <w:noProof/>
          </w:rPr>
          <w:t>、任务来源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_Toc229755458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76A35E9B" w14:textId="6BE98EE4" w:rsidR="00673360" w:rsidRDefault="00673360">
      <w:pPr>
        <w:pStyle w:val="TOC2"/>
        <w:tabs>
          <w:tab w:val="right" w:leader="dot" w:pos="8538"/>
        </w:tabs>
        <w:rPr>
          <w:rFonts w:asciiTheme="minorHAnsi" w:eastAsiaTheme="minorEastAsia" w:hAnsiTheme="minorHAnsi" w:cstheme="minorBidi" w:hint="eastAsia"/>
          <w:noProof/>
          <w:sz w:val="22"/>
          <w:szCs w:val="24"/>
          <w14:ligatures w14:val="standardContextual"/>
        </w:rPr>
      </w:pPr>
      <w:hyperlink w:anchor="_Toc229755459" w:history="1">
        <w:r w:rsidRPr="00AA35FD">
          <w:rPr>
            <w:rStyle w:val="af"/>
            <w:rFonts w:hint="eastAsia"/>
            <w:noProof/>
          </w:rPr>
          <w:t>2</w:t>
        </w:r>
        <w:r w:rsidRPr="00AA35FD">
          <w:rPr>
            <w:rStyle w:val="af"/>
            <w:rFonts w:hint="eastAsia"/>
            <w:noProof/>
          </w:rPr>
          <w:t>、标准制定背景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_Toc229755459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74715E56" w14:textId="15AF42E5"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60" w:history="1">
        <w:r w:rsidRPr="00AA35FD">
          <w:rPr>
            <w:rStyle w:val="af"/>
            <w:rFonts w:hint="eastAsia"/>
            <w:noProof/>
          </w:rPr>
          <w:t>二、主要工作过程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3C3CF72A" w14:textId="1FFF2296"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61" w:history="1">
        <w:r w:rsidRPr="00AA35FD">
          <w:rPr>
            <w:rStyle w:val="af"/>
            <w:rFonts w:hint="eastAsia"/>
            <w:noProof/>
          </w:rPr>
          <w:t>三、标准编制原则和主要技术内容确定的依据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09E2CBB8" w14:textId="0B3AEDF0" w:rsidR="00673360" w:rsidRDefault="00673360">
      <w:pPr>
        <w:pStyle w:val="TOC2"/>
        <w:tabs>
          <w:tab w:val="right" w:leader="dot" w:pos="8538"/>
        </w:tabs>
        <w:rPr>
          <w:rFonts w:asciiTheme="minorHAnsi" w:eastAsiaTheme="minorEastAsia" w:hAnsiTheme="minorHAnsi" w:cstheme="minorBidi" w:hint="eastAsia"/>
          <w:noProof/>
          <w:sz w:val="22"/>
          <w:szCs w:val="24"/>
          <w14:ligatures w14:val="standardContextual"/>
        </w:rPr>
      </w:pPr>
      <w:hyperlink w:anchor="_Toc229755462" w:history="1">
        <w:r w:rsidRPr="00AA35FD">
          <w:rPr>
            <w:rStyle w:val="af"/>
            <w:rFonts w:hint="eastAsia"/>
            <w:noProof/>
          </w:rPr>
          <w:t>1</w:t>
        </w:r>
        <w:r w:rsidRPr="00AA35FD">
          <w:rPr>
            <w:rStyle w:val="af"/>
            <w:rFonts w:hint="eastAsia"/>
            <w:noProof/>
          </w:rPr>
          <w:t>、标准编制原则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5CAE13EE" w14:textId="5C63CA60" w:rsidR="00673360" w:rsidRDefault="00673360">
      <w:pPr>
        <w:pStyle w:val="TOC2"/>
        <w:tabs>
          <w:tab w:val="right" w:leader="dot" w:pos="8538"/>
        </w:tabs>
        <w:rPr>
          <w:rFonts w:asciiTheme="minorHAnsi" w:eastAsiaTheme="minorEastAsia" w:hAnsiTheme="minorHAnsi" w:cstheme="minorBidi" w:hint="eastAsia"/>
          <w:noProof/>
          <w:sz w:val="22"/>
          <w:szCs w:val="24"/>
          <w14:ligatures w14:val="standardContextual"/>
        </w:rPr>
      </w:pPr>
      <w:hyperlink w:anchor="_Toc229755463" w:history="1">
        <w:r w:rsidRPr="00AA35FD">
          <w:rPr>
            <w:rStyle w:val="af"/>
            <w:rFonts w:hint="eastAsia"/>
            <w:noProof/>
          </w:rPr>
          <w:t>2</w:t>
        </w:r>
        <w:r w:rsidRPr="00AA35FD">
          <w:rPr>
            <w:rStyle w:val="af"/>
            <w:rFonts w:hint="eastAsia"/>
            <w:noProof/>
          </w:rPr>
          <w:t>、主要技术内容确定的论据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1D3F733F" w14:textId="6B7C23A2"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64" w:history="1">
        <w:r w:rsidRPr="00AA35FD">
          <w:rPr>
            <w:rStyle w:val="af"/>
            <w:rFonts w:hint="eastAsia"/>
            <w:noProof/>
          </w:rPr>
          <w:t>四、采用的国际标准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2634ECF0" w14:textId="24EE4DCE"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65" w:history="1">
        <w:r w:rsidRPr="00AA35FD">
          <w:rPr>
            <w:rStyle w:val="af"/>
            <w:rFonts w:hint="eastAsia"/>
            <w:noProof/>
          </w:rPr>
          <w:t>五、与现行法律法规和强制性标准的关系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7727DBD" w14:textId="53E25E58"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66" w:history="1">
        <w:r w:rsidRPr="00AA35FD">
          <w:rPr>
            <w:rStyle w:val="af"/>
            <w:rFonts w:hint="eastAsia"/>
            <w:noProof/>
          </w:rPr>
          <w:t>六、重大分歧意见的处理经过和依据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E4EB199" w14:textId="7046BC4A"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67" w:history="1">
        <w:r w:rsidRPr="00AA35FD">
          <w:rPr>
            <w:rStyle w:val="af"/>
            <w:rFonts w:hint="eastAsia"/>
            <w:noProof/>
          </w:rPr>
          <w:t>七、标准作为强制性或推荐性标准的意见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0C0010AE" w14:textId="28E3C816"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68" w:history="1">
        <w:r w:rsidRPr="00AA35FD">
          <w:rPr>
            <w:rStyle w:val="af"/>
            <w:rFonts w:hint="eastAsia"/>
            <w:noProof/>
          </w:rPr>
          <w:t>八、贯彻标准的要求和措施建议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798C8B5F" w14:textId="4F568099"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69" w:history="1">
        <w:r w:rsidRPr="00AA35FD">
          <w:rPr>
            <w:rStyle w:val="af"/>
            <w:rFonts w:hint="eastAsia"/>
            <w:noProof/>
          </w:rPr>
          <w:t>九、废止现行有关标准的建议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_Toc229755469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1FCBA324" w14:textId="6FF6960C" w:rsidR="00673360" w:rsidRDefault="00673360">
      <w:pPr>
        <w:pStyle w:val="TOC1"/>
        <w:rPr>
          <w:rFonts w:asciiTheme="minorHAnsi" w:eastAsiaTheme="minorEastAsia" w:hAnsiTheme="minorHAnsi" w:cstheme="minorBidi" w:hint="eastAsia"/>
          <w:noProof/>
          <w:sz w:val="22"/>
          <w:szCs w:val="24"/>
          <w14:ligatures w14:val="standardContextual"/>
        </w:rPr>
      </w:pPr>
      <w:hyperlink w:anchor="_Toc229755470" w:history="1">
        <w:r w:rsidRPr="00AA35FD">
          <w:rPr>
            <w:rStyle w:val="af"/>
            <w:rFonts w:hint="eastAsia"/>
            <w:noProof/>
          </w:rPr>
          <w:t>十、其他应予说明的事项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_Toc229755470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7755D24F" w14:textId="623E57A5" w:rsidR="004817B8" w:rsidRPr="00E21921" w:rsidRDefault="00D32627" w:rsidP="009B1404">
      <w:pPr>
        <w:spacing w:line="360" w:lineRule="auto"/>
        <w:rPr>
          <w:sz w:val="24"/>
          <w:szCs w:val="24"/>
        </w:rPr>
      </w:pPr>
      <w:r w:rsidRPr="00E21921">
        <w:rPr>
          <w:b/>
          <w:bCs/>
          <w:sz w:val="24"/>
          <w:szCs w:val="24"/>
          <w:lang w:val="zh-CN"/>
        </w:rPr>
        <w:fldChar w:fldCharType="end"/>
      </w:r>
    </w:p>
    <w:p w14:paraId="32720C13" w14:textId="77777777" w:rsidR="004817B8" w:rsidRPr="00E21921" w:rsidRDefault="004817B8" w:rsidP="009B1404">
      <w:pPr>
        <w:pStyle w:val="af1"/>
        <w:spacing w:beforeLines="100" w:before="312" w:afterLines="100" w:after="312" w:line="420" w:lineRule="exact"/>
        <w:ind w:firstLineChars="0"/>
        <w:rPr>
          <w:b/>
          <w:color w:val="000000"/>
          <w:sz w:val="28"/>
          <w:szCs w:val="28"/>
        </w:rPr>
      </w:pPr>
    </w:p>
    <w:p w14:paraId="3EB17BB0" w14:textId="77777777" w:rsidR="004817B8" w:rsidRPr="006520B7" w:rsidRDefault="00D32627" w:rsidP="009B1404">
      <w:pPr>
        <w:pStyle w:val="1"/>
        <w:spacing w:before="0" w:after="0"/>
        <w:rPr>
          <w:sz w:val="24"/>
          <w:szCs w:val="40"/>
        </w:rPr>
      </w:pPr>
      <w:r w:rsidRPr="00E21921">
        <w:br w:type="page"/>
      </w:r>
      <w:r w:rsidRPr="00E21921">
        <w:lastRenderedPageBreak/>
        <w:t xml:space="preserve"> </w:t>
      </w:r>
      <w:bookmarkStart w:id="2" w:name="_Toc229755457"/>
      <w:r w:rsidRPr="006520B7">
        <w:rPr>
          <w:rFonts w:hint="eastAsia"/>
          <w:sz w:val="24"/>
          <w:szCs w:val="40"/>
        </w:rPr>
        <w:t>一、任务来源及标准制定背景</w:t>
      </w:r>
      <w:bookmarkEnd w:id="2"/>
    </w:p>
    <w:p w14:paraId="39E2EE66" w14:textId="77777777" w:rsidR="004817B8" w:rsidRPr="006520B7" w:rsidRDefault="00D32627" w:rsidP="009B1404">
      <w:pPr>
        <w:pStyle w:val="2"/>
        <w:spacing w:before="0" w:after="0"/>
        <w:rPr>
          <w:rFonts w:hint="eastAsia"/>
          <w:sz w:val="22"/>
          <w:szCs w:val="28"/>
        </w:rPr>
      </w:pPr>
      <w:bookmarkStart w:id="3" w:name="_Toc229755458"/>
      <w:r w:rsidRPr="006520B7">
        <w:rPr>
          <w:rFonts w:hint="eastAsia"/>
          <w:sz w:val="22"/>
          <w:szCs w:val="28"/>
        </w:rPr>
        <w:t>1</w:t>
      </w:r>
      <w:r w:rsidRPr="006520B7">
        <w:rPr>
          <w:rFonts w:hint="eastAsia"/>
          <w:sz w:val="22"/>
          <w:szCs w:val="28"/>
        </w:rPr>
        <w:t>、任务来源</w:t>
      </w:r>
      <w:bookmarkEnd w:id="3"/>
    </w:p>
    <w:p w14:paraId="51E08244" w14:textId="0BA987A8" w:rsidR="004817B8" w:rsidRPr="006520B7" w:rsidRDefault="00D32627" w:rsidP="009B1404">
      <w:pPr>
        <w:widowControl/>
        <w:adjustRightInd w:val="0"/>
        <w:snapToGrid w:val="0"/>
        <w:spacing w:line="360" w:lineRule="auto"/>
        <w:ind w:firstLineChars="200" w:firstLine="440"/>
        <w:rPr>
          <w:rFonts w:ascii="宋体" w:hAnsi="宋体" w:cs="黑体" w:hint="eastAsia"/>
          <w:kern w:val="0"/>
          <w:sz w:val="22"/>
          <w:szCs w:val="20"/>
        </w:rPr>
      </w:pPr>
      <w:r w:rsidRPr="006520B7">
        <w:rPr>
          <w:rFonts w:ascii="宋体" w:hAnsi="宋体" w:cs="黑体" w:hint="eastAsia"/>
          <w:kern w:val="0"/>
          <w:sz w:val="22"/>
          <w:szCs w:val="20"/>
        </w:rPr>
        <w:t>本技术规程由</w:t>
      </w:r>
      <w:r w:rsidR="000343FF">
        <w:rPr>
          <w:rFonts w:ascii="宋体" w:hAnsi="宋体" w:cs="黑体" w:hint="eastAsia"/>
          <w:kern w:val="0"/>
          <w:sz w:val="22"/>
          <w:szCs w:val="20"/>
        </w:rPr>
        <w:t>中国农业科学院草原</w:t>
      </w:r>
      <w:r w:rsidRPr="006520B7">
        <w:rPr>
          <w:rFonts w:ascii="宋体" w:hAnsi="宋体" w:cs="黑体" w:hint="eastAsia"/>
          <w:kern w:val="0"/>
          <w:sz w:val="22"/>
          <w:szCs w:val="20"/>
        </w:rPr>
        <w:t>研究所，</w:t>
      </w:r>
      <w:r w:rsidR="000343FF">
        <w:rPr>
          <w:rFonts w:ascii="宋体" w:hAnsi="宋体" w:cs="黑体" w:hint="eastAsia"/>
          <w:kern w:val="0"/>
          <w:sz w:val="22"/>
          <w:szCs w:val="20"/>
        </w:rPr>
        <w:t>内蒙古农业大学，</w:t>
      </w:r>
      <w:bookmarkStart w:id="4" w:name="OLE_LINK1"/>
      <w:r w:rsidR="000343FF">
        <w:rPr>
          <w:rFonts w:ascii="宋体" w:hAnsi="宋体" w:cs="黑体" w:hint="eastAsia"/>
          <w:kern w:val="0"/>
          <w:sz w:val="22"/>
          <w:szCs w:val="20"/>
        </w:rPr>
        <w:t>鄂尔多斯市农牧业科学研究院</w:t>
      </w:r>
      <w:bookmarkEnd w:id="4"/>
      <w:r w:rsidRPr="006520B7">
        <w:rPr>
          <w:rFonts w:ascii="宋体" w:hAnsi="宋体" w:cs="黑体" w:hint="eastAsia"/>
          <w:kern w:val="0"/>
          <w:sz w:val="22"/>
          <w:szCs w:val="20"/>
        </w:rPr>
        <w:t>共同申报。</w:t>
      </w:r>
    </w:p>
    <w:p w14:paraId="2CF241EC" w14:textId="5571BC22" w:rsidR="004817B8" w:rsidRPr="006520B7" w:rsidRDefault="00D32627" w:rsidP="009B1404">
      <w:pPr>
        <w:pStyle w:val="2"/>
        <w:spacing w:before="0" w:after="0"/>
        <w:rPr>
          <w:rFonts w:hint="eastAsia"/>
          <w:sz w:val="22"/>
          <w:szCs w:val="28"/>
        </w:rPr>
      </w:pPr>
      <w:bookmarkStart w:id="5" w:name="_Toc229755459"/>
      <w:r w:rsidRPr="006520B7">
        <w:rPr>
          <w:rFonts w:hint="eastAsia"/>
          <w:sz w:val="22"/>
          <w:szCs w:val="28"/>
        </w:rPr>
        <w:t>2</w:t>
      </w:r>
      <w:r w:rsidRPr="006520B7">
        <w:rPr>
          <w:rFonts w:hint="eastAsia"/>
          <w:sz w:val="22"/>
          <w:szCs w:val="28"/>
        </w:rPr>
        <w:t>、标准制定背景</w:t>
      </w:r>
      <w:bookmarkEnd w:id="5"/>
    </w:p>
    <w:p w14:paraId="3506F585" w14:textId="22C56430" w:rsidR="00E21921" w:rsidRPr="006520B7" w:rsidRDefault="00E21921" w:rsidP="009B1404">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（1）</w:t>
      </w:r>
      <w:r w:rsidR="003605B3" w:rsidRPr="003605B3">
        <w:rPr>
          <w:rFonts w:ascii="宋体" w:hAnsi="宋体" w:cs="黑体"/>
          <w:b/>
          <w:bCs/>
          <w:kern w:val="0"/>
          <w:sz w:val="22"/>
          <w:szCs w:val="20"/>
        </w:rPr>
        <w:t>野豌豆属的战略地位与资源价值</w:t>
      </w:r>
    </w:p>
    <w:p w14:paraId="5702A9C9" w14:textId="485B53C3" w:rsidR="00E21921" w:rsidRPr="006520B7" w:rsidRDefault="003605B3" w:rsidP="009B1404">
      <w:pPr>
        <w:widowControl/>
        <w:adjustRightInd w:val="0"/>
        <w:snapToGrid w:val="0"/>
        <w:spacing w:line="360" w:lineRule="auto"/>
        <w:ind w:firstLineChars="200" w:firstLine="440"/>
        <w:rPr>
          <w:rFonts w:ascii="宋体" w:hAnsi="宋体" w:cs="黑体" w:hint="eastAsia"/>
          <w:kern w:val="0"/>
          <w:sz w:val="22"/>
          <w:szCs w:val="20"/>
        </w:rPr>
      </w:pPr>
      <w:r w:rsidRPr="003605B3">
        <w:rPr>
          <w:rFonts w:ascii="宋体" w:hAnsi="宋体" w:cs="黑体"/>
          <w:kern w:val="0"/>
          <w:sz w:val="22"/>
          <w:szCs w:val="20"/>
        </w:rPr>
        <w:t>野豌豆属（</w:t>
      </w:r>
      <w:r w:rsidRPr="003605B3">
        <w:rPr>
          <w:rFonts w:ascii="宋体" w:hAnsi="宋体" w:cs="黑体"/>
          <w:i/>
          <w:iCs/>
          <w:kern w:val="0"/>
          <w:sz w:val="22"/>
          <w:szCs w:val="20"/>
        </w:rPr>
        <w:t>Vicia</w:t>
      </w:r>
      <w:r w:rsidRPr="003605B3">
        <w:rPr>
          <w:rFonts w:ascii="宋体" w:hAnsi="宋体" w:cs="黑体"/>
          <w:kern w:val="0"/>
          <w:sz w:val="22"/>
          <w:szCs w:val="20"/>
        </w:rPr>
        <w:t xml:space="preserve"> L.）为豆科蝶形花亚科的重要类群，全球约200种，我国分布43种5变种。该属植物兼具饲草、绿肥等多重功能，具有耐寒、耐旱、耐瘠薄等优良性状，是重要的战略性种质资源。</w:t>
      </w:r>
      <w:r w:rsidR="00F622C5" w:rsidRPr="00F622C5">
        <w:rPr>
          <w:rFonts w:ascii="宋体" w:hAnsi="宋体" w:cs="黑体" w:hint="eastAsia"/>
          <w:kern w:val="0"/>
          <w:sz w:val="22"/>
          <w:szCs w:val="20"/>
        </w:rPr>
        <w:t>针对野豌豆属的系统性种质资源调查与鉴定评价工作仍较薄弱，许多地方种质的遗传背景和表型特征尚未得到充分认知，专项标准仅覆盖救荒野豌豆一个物种。丰富的野豌豆</w:t>
      </w:r>
      <w:proofErr w:type="gramStart"/>
      <w:r w:rsidR="00F622C5" w:rsidRPr="00F622C5">
        <w:rPr>
          <w:rFonts w:ascii="宋体" w:hAnsi="宋体" w:cs="黑体" w:hint="eastAsia"/>
          <w:kern w:val="0"/>
          <w:sz w:val="22"/>
          <w:szCs w:val="20"/>
        </w:rPr>
        <w:t>属资源</w:t>
      </w:r>
      <w:proofErr w:type="gramEnd"/>
      <w:r w:rsidR="00F622C5" w:rsidRPr="00F622C5">
        <w:rPr>
          <w:rFonts w:ascii="宋体" w:hAnsi="宋体" w:cs="黑体" w:hint="eastAsia"/>
          <w:kern w:val="0"/>
          <w:sz w:val="22"/>
          <w:szCs w:val="20"/>
        </w:rPr>
        <w:t>需要通过标准化的鉴定评价方法进行系统评估，才能有效挖掘其优良基因资源，支撑种质创新和品种选育。</w:t>
      </w:r>
    </w:p>
    <w:p w14:paraId="21754E7A" w14:textId="48778170" w:rsidR="00F11312" w:rsidRPr="006520B7" w:rsidRDefault="00F11312" w:rsidP="009B1404">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（2）</w:t>
      </w:r>
      <w:r w:rsidR="003605B3" w:rsidRPr="003605B3">
        <w:rPr>
          <w:rFonts w:ascii="宋体" w:hAnsi="宋体" w:cs="黑体"/>
          <w:b/>
          <w:bCs/>
          <w:kern w:val="0"/>
          <w:sz w:val="22"/>
          <w:szCs w:val="20"/>
        </w:rPr>
        <w:t>国家政策支持种质资源标准化建设</w:t>
      </w:r>
    </w:p>
    <w:p w14:paraId="2A44471C" w14:textId="486B91F3" w:rsidR="00F11312" w:rsidRPr="006520B7" w:rsidRDefault="003605B3" w:rsidP="009B1404">
      <w:pPr>
        <w:widowControl/>
        <w:adjustRightInd w:val="0"/>
        <w:snapToGrid w:val="0"/>
        <w:spacing w:line="360" w:lineRule="auto"/>
        <w:ind w:firstLineChars="200" w:firstLine="440"/>
        <w:rPr>
          <w:rFonts w:ascii="宋体" w:hAnsi="宋体" w:cs="黑体" w:hint="eastAsia"/>
          <w:kern w:val="0"/>
          <w:sz w:val="22"/>
          <w:szCs w:val="20"/>
        </w:rPr>
      </w:pPr>
      <w:r w:rsidRPr="003605B3">
        <w:rPr>
          <w:rFonts w:ascii="宋体" w:hAnsi="宋体" w:cs="黑体"/>
          <w:kern w:val="0"/>
          <w:sz w:val="22"/>
          <w:szCs w:val="20"/>
        </w:rPr>
        <w:t>种质资源是保障国家粮食安全和农业科技创新的战略基础。2023年中央一号文件明确提出深入实施种业振兴行动，加强对种质资源的保护和利用。国家林草局《关于推进种苗事业高质量发展的意见》要求加快构建林草种苗标准体系，明确提出补齐草种质资源收集保护、鉴定评价和开发利用等方面的短板。本标准的制定是落实上述政策要求的具体举措。</w:t>
      </w:r>
    </w:p>
    <w:p w14:paraId="4846891B" w14:textId="20D60B85" w:rsidR="00F11312" w:rsidRPr="006520B7" w:rsidRDefault="00F11312" w:rsidP="009B1404">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（3）</w:t>
      </w:r>
      <w:r w:rsidR="003605B3" w:rsidRPr="003605B3">
        <w:rPr>
          <w:rFonts w:ascii="宋体" w:hAnsi="宋体" w:cs="黑体"/>
          <w:b/>
          <w:bCs/>
          <w:kern w:val="0"/>
          <w:sz w:val="22"/>
          <w:szCs w:val="20"/>
        </w:rPr>
        <w:t>野豌豆属种质资源鉴定评价标准体系存在明显缺口</w:t>
      </w:r>
    </w:p>
    <w:p w14:paraId="003127C4" w14:textId="06CC1FE8" w:rsidR="004817B8" w:rsidRPr="006520B7" w:rsidRDefault="00D32627" w:rsidP="009B1404">
      <w:pPr>
        <w:widowControl/>
        <w:adjustRightInd w:val="0"/>
        <w:snapToGrid w:val="0"/>
        <w:spacing w:line="360" w:lineRule="auto"/>
        <w:ind w:firstLineChars="200" w:firstLine="440"/>
        <w:rPr>
          <w:rFonts w:ascii="宋体" w:hAnsi="宋体" w:cs="黑体" w:hint="eastAsia"/>
          <w:kern w:val="0"/>
          <w:sz w:val="22"/>
          <w:szCs w:val="20"/>
        </w:rPr>
      </w:pPr>
      <w:r w:rsidRPr="006520B7">
        <w:rPr>
          <w:rFonts w:ascii="宋体" w:hAnsi="宋体" w:cs="黑体" w:hint="eastAsia"/>
          <w:kern w:val="0"/>
          <w:sz w:val="22"/>
          <w:szCs w:val="20"/>
        </w:rPr>
        <w:t>目前</w:t>
      </w:r>
      <w:r w:rsidR="003605B3">
        <w:rPr>
          <w:rFonts w:ascii="宋体" w:hAnsi="宋体" w:cs="黑体" w:hint="eastAsia"/>
          <w:kern w:val="0"/>
          <w:sz w:val="22"/>
          <w:szCs w:val="20"/>
        </w:rPr>
        <w:t>，</w:t>
      </w:r>
      <w:r w:rsidR="003605B3" w:rsidRPr="003605B3">
        <w:rPr>
          <w:rFonts w:ascii="宋体" w:hAnsi="宋体" w:cs="黑体"/>
          <w:kern w:val="0"/>
          <w:sz w:val="22"/>
          <w:szCs w:val="20"/>
        </w:rPr>
        <w:t>国内已发布NY/T 1310《农作物种质资源鉴定技术规程 豆科牧草》、NY/T 2127《牧草种质资源田间评价技术规程》、NY/T 2946《豆科牧草种质资源描述规范》等豆科牧草通用标准，王照兰等著《新疆野豌豆种质资源描述规范和数据标准》、杨志强等著《长柔毛野豌豆种质资源描述规范和数据标准》等学术著作也提供了重要的参考框架。此外，NY/T 4220《植物品种特异性、一致性和稳定性测试指南 救荒野豌豆》于2022年发布，规定了救荒野豌豆品种DUS测试的技术要求和结果判定，可供植物学特征鉴定参考。然而，上述标准和著作分别侧重于描述</w:t>
      </w:r>
      <w:r w:rsidR="00F622C5">
        <w:rPr>
          <w:rFonts w:ascii="宋体" w:hAnsi="宋体" w:cs="黑体" w:hint="eastAsia"/>
          <w:kern w:val="0"/>
          <w:sz w:val="22"/>
          <w:szCs w:val="20"/>
        </w:rPr>
        <w:t>、</w:t>
      </w:r>
      <w:r w:rsidR="003605B3" w:rsidRPr="003605B3">
        <w:rPr>
          <w:rFonts w:ascii="宋体" w:hAnsi="宋体" w:cs="黑体"/>
          <w:kern w:val="0"/>
          <w:sz w:val="22"/>
          <w:szCs w:val="20"/>
        </w:rPr>
        <w:t>品种测试和通用规程层面，</w:t>
      </w:r>
      <w:r w:rsidR="00F622C5">
        <w:rPr>
          <w:rFonts w:ascii="宋体" w:hAnsi="宋体" w:cs="黑体" w:hint="eastAsia"/>
          <w:kern w:val="0"/>
          <w:sz w:val="22"/>
          <w:szCs w:val="20"/>
        </w:rPr>
        <w:t>缺乏</w:t>
      </w:r>
      <w:r w:rsidR="003605B3" w:rsidRPr="003605B3">
        <w:rPr>
          <w:rFonts w:ascii="宋体" w:hAnsi="宋体" w:cs="黑体"/>
          <w:kern w:val="0"/>
          <w:sz w:val="22"/>
          <w:szCs w:val="20"/>
        </w:rPr>
        <w:t>系统性的鉴定评价技术规程。特别是针对野豌豆属植物学特征的专项评价细则、品质性状评价、抗逆性鉴定以及分子标记辅助鉴定等关键技术环节，缺乏统一的技术规范。因此，亟需制定野豌豆属种质资源鉴定评价技术规程，填补这一标准空白。</w:t>
      </w:r>
    </w:p>
    <w:p w14:paraId="065D81E8" w14:textId="52486B6E" w:rsidR="00E21921" w:rsidRPr="003605B3" w:rsidRDefault="00F11312" w:rsidP="009B1404">
      <w:pPr>
        <w:widowControl/>
        <w:adjustRightInd w:val="0"/>
        <w:snapToGrid w:val="0"/>
        <w:spacing w:line="360" w:lineRule="auto"/>
        <w:ind w:firstLineChars="200" w:firstLine="442"/>
        <w:rPr>
          <w:rFonts w:ascii="宋体" w:hAnsi="宋体" w:cs="黑体" w:hint="eastAsia"/>
          <w:b/>
          <w:bCs/>
          <w:color w:val="EE0000"/>
          <w:kern w:val="0"/>
          <w:sz w:val="22"/>
          <w:szCs w:val="20"/>
        </w:rPr>
      </w:pPr>
      <w:r w:rsidRPr="00F676DD">
        <w:rPr>
          <w:rFonts w:ascii="宋体" w:hAnsi="宋体" w:cs="黑体" w:hint="eastAsia"/>
          <w:b/>
          <w:bCs/>
          <w:kern w:val="0"/>
          <w:sz w:val="22"/>
          <w:szCs w:val="20"/>
        </w:rPr>
        <w:t>（4）</w:t>
      </w:r>
      <w:r w:rsidR="00F676DD" w:rsidRPr="00F676DD">
        <w:rPr>
          <w:rFonts w:ascii="宋体" w:hAnsi="宋体" w:cs="黑体" w:hint="eastAsia"/>
          <w:b/>
          <w:bCs/>
          <w:kern w:val="0"/>
          <w:sz w:val="22"/>
          <w:szCs w:val="20"/>
        </w:rPr>
        <w:t>产业</w:t>
      </w:r>
      <w:r w:rsidR="00E21921" w:rsidRPr="00F676DD">
        <w:rPr>
          <w:rFonts w:ascii="宋体" w:hAnsi="宋体" w:cs="黑体" w:hint="eastAsia"/>
          <w:b/>
          <w:bCs/>
          <w:kern w:val="0"/>
          <w:sz w:val="22"/>
          <w:szCs w:val="20"/>
        </w:rPr>
        <w:t>需求与</w:t>
      </w:r>
      <w:r w:rsidR="00F676DD" w:rsidRPr="00F676DD">
        <w:rPr>
          <w:rFonts w:ascii="宋体" w:hAnsi="宋体" w:cs="黑体" w:hint="eastAsia"/>
          <w:b/>
          <w:bCs/>
          <w:kern w:val="0"/>
          <w:sz w:val="22"/>
          <w:szCs w:val="20"/>
        </w:rPr>
        <w:t>制定可行性</w:t>
      </w:r>
    </w:p>
    <w:p w14:paraId="3E45186A" w14:textId="19A756CA" w:rsidR="00E21921" w:rsidRPr="00F676DD" w:rsidRDefault="00F676DD" w:rsidP="009B1404">
      <w:pPr>
        <w:widowControl/>
        <w:adjustRightInd w:val="0"/>
        <w:snapToGrid w:val="0"/>
        <w:spacing w:line="360" w:lineRule="auto"/>
        <w:ind w:firstLineChars="200" w:firstLine="440"/>
        <w:rPr>
          <w:rFonts w:ascii="宋体" w:hAnsi="宋体" w:cs="黑体" w:hint="eastAsia"/>
          <w:kern w:val="0"/>
          <w:sz w:val="22"/>
          <w:szCs w:val="20"/>
        </w:rPr>
      </w:pPr>
      <w:r w:rsidRPr="00F676DD">
        <w:rPr>
          <w:rFonts w:ascii="宋体" w:hAnsi="宋体" w:cs="黑体" w:hint="eastAsia"/>
          <w:kern w:val="0"/>
          <w:sz w:val="22"/>
          <w:szCs w:val="20"/>
        </w:rPr>
        <w:t>野豌豆属种质资源既是培育高产优质抗逆新品种的关键基因来源，也是推动盐碱地改良、退化草原修复和耕地质量提升的重要战略资源。然而，我国野豌豆属种质资源长期缺</w:t>
      </w:r>
      <w:r w:rsidRPr="00F676DD">
        <w:rPr>
          <w:rFonts w:ascii="宋体" w:hAnsi="宋体" w:cs="黑体" w:hint="eastAsia"/>
          <w:kern w:val="0"/>
          <w:sz w:val="22"/>
          <w:szCs w:val="20"/>
        </w:rPr>
        <w:lastRenderedPageBreak/>
        <w:t>乏系统规范的鉴定评价标准，优异种质筛选效率低下，严重制约了资源的高效利用和新品种选育进程。本标准的制定具备充分的可行性。标准起草单位中国农业科学院草原研究所等单位长期从事野豌豆属种质资源的收集、保存和评价工作，系统采集保存了覆盖全国主产区的野豌豆属种质材料，拥有国家多年生饲草种质资源</w:t>
      </w:r>
      <w:proofErr w:type="gramStart"/>
      <w:r w:rsidRPr="00F676DD">
        <w:rPr>
          <w:rFonts w:ascii="宋体" w:hAnsi="宋体" w:cs="黑体" w:hint="eastAsia"/>
          <w:kern w:val="0"/>
          <w:sz w:val="22"/>
          <w:szCs w:val="20"/>
        </w:rPr>
        <w:t>圃</w:t>
      </w:r>
      <w:proofErr w:type="gramEnd"/>
      <w:r w:rsidRPr="00F676DD">
        <w:rPr>
          <w:rFonts w:ascii="宋体" w:hAnsi="宋体" w:cs="黑体" w:hint="eastAsia"/>
          <w:kern w:val="0"/>
          <w:sz w:val="22"/>
          <w:szCs w:val="20"/>
        </w:rPr>
        <w:t>等国家级平台支撑，</w:t>
      </w:r>
      <w:r w:rsidRPr="00F676DD">
        <w:rPr>
          <w:rFonts w:ascii="宋体" w:hAnsi="宋体" w:cs="黑体" w:hint="eastAsia"/>
          <w:kern w:val="0"/>
          <w:sz w:val="22"/>
          <w:szCs w:val="20"/>
        </w:rPr>
        <w:t>起草单位</w:t>
      </w:r>
      <w:r w:rsidRPr="00F676DD">
        <w:rPr>
          <w:rFonts w:ascii="宋体" w:hAnsi="宋体" w:cs="黑体" w:hint="eastAsia"/>
          <w:kern w:val="0"/>
          <w:sz w:val="22"/>
          <w:szCs w:val="20"/>
        </w:rPr>
        <w:t xml:space="preserve">参与NY/T 1310、NY/T </w:t>
      </w:r>
      <w:r w:rsidRPr="00F676DD">
        <w:rPr>
          <w:rFonts w:ascii="宋体" w:hAnsi="宋体" w:cs="黑体" w:hint="eastAsia"/>
          <w:kern w:val="0"/>
          <w:sz w:val="22"/>
          <w:szCs w:val="20"/>
        </w:rPr>
        <w:t>2946</w:t>
      </w:r>
      <w:r w:rsidRPr="00F676DD">
        <w:rPr>
          <w:rFonts w:ascii="宋体" w:hAnsi="宋体" w:cs="黑体" w:hint="eastAsia"/>
          <w:kern w:val="0"/>
          <w:sz w:val="22"/>
          <w:szCs w:val="20"/>
        </w:rPr>
        <w:t>等多项行业标准的制定，在种质资源鉴定评价技术方面积累了丰富实践经验。《新疆野豌豆种质资源描述规范和数据标准》《中国野豌豆属分子系统学研究》等学术著作也为本标准植物学特征描述、分子鉴定等核心内容的确定提供了坚实的科学依据，完全具备编制该标准的技术条件和专业能力。</w:t>
      </w:r>
    </w:p>
    <w:p w14:paraId="64DA9786" w14:textId="77777777" w:rsidR="004817B8" w:rsidRPr="006520B7" w:rsidRDefault="00D32627" w:rsidP="009B1404">
      <w:pPr>
        <w:pStyle w:val="1"/>
        <w:spacing w:before="0" w:after="0"/>
        <w:rPr>
          <w:sz w:val="24"/>
          <w:szCs w:val="40"/>
        </w:rPr>
      </w:pPr>
      <w:bookmarkStart w:id="6" w:name="_Toc229755460"/>
      <w:r w:rsidRPr="006520B7">
        <w:rPr>
          <w:rFonts w:hint="eastAsia"/>
          <w:sz w:val="24"/>
          <w:szCs w:val="40"/>
        </w:rPr>
        <w:t>二、主要工作过程</w:t>
      </w:r>
      <w:bookmarkEnd w:id="6"/>
    </w:p>
    <w:p w14:paraId="30F3CE8A" w14:textId="04E61667" w:rsidR="004817B8" w:rsidRPr="006520B7" w:rsidRDefault="00D32627" w:rsidP="009B1404">
      <w:pPr>
        <w:spacing w:line="360" w:lineRule="auto"/>
        <w:ind w:firstLineChars="200" w:firstLine="440"/>
        <w:rPr>
          <w:sz w:val="22"/>
          <w:szCs w:val="20"/>
        </w:rPr>
      </w:pPr>
      <w:r w:rsidRPr="006520B7">
        <w:rPr>
          <w:rFonts w:eastAsia="仿宋_GB2312"/>
          <w:sz w:val="22"/>
          <w:szCs w:val="20"/>
        </w:rPr>
        <w:t>202</w:t>
      </w:r>
      <w:r w:rsidR="000343FF">
        <w:rPr>
          <w:rFonts w:eastAsia="仿宋_GB2312" w:hint="eastAsia"/>
          <w:sz w:val="22"/>
          <w:szCs w:val="20"/>
        </w:rPr>
        <w:t>6</w:t>
      </w:r>
      <w:r w:rsidRPr="006520B7">
        <w:rPr>
          <w:rFonts w:eastAsia="仿宋_GB2312"/>
          <w:sz w:val="22"/>
          <w:szCs w:val="20"/>
        </w:rPr>
        <w:t>.0</w:t>
      </w:r>
      <w:r w:rsidRPr="006520B7">
        <w:rPr>
          <w:rFonts w:eastAsia="仿宋_GB2312" w:hint="eastAsia"/>
          <w:sz w:val="22"/>
          <w:szCs w:val="20"/>
        </w:rPr>
        <w:t>1</w:t>
      </w:r>
      <w:r w:rsidRPr="006520B7">
        <w:rPr>
          <w:rFonts w:ascii="宋体" w:hAnsi="宋体" w:cs="宋体" w:hint="eastAsia"/>
          <w:sz w:val="22"/>
          <w:szCs w:val="20"/>
        </w:rPr>
        <w:t>月</w:t>
      </w:r>
      <w:r w:rsidRPr="006520B7">
        <w:rPr>
          <w:rFonts w:eastAsia="仿宋_GB2312"/>
          <w:sz w:val="22"/>
          <w:szCs w:val="20"/>
        </w:rPr>
        <w:t>-202</w:t>
      </w:r>
      <w:r w:rsidR="000343FF">
        <w:rPr>
          <w:rFonts w:eastAsia="仿宋_GB2312" w:hint="eastAsia"/>
          <w:sz w:val="22"/>
          <w:szCs w:val="20"/>
        </w:rPr>
        <w:t>6</w:t>
      </w:r>
      <w:r w:rsidRPr="006520B7">
        <w:rPr>
          <w:rFonts w:eastAsia="仿宋_GB2312"/>
          <w:sz w:val="22"/>
          <w:szCs w:val="20"/>
        </w:rPr>
        <w:t>.0</w:t>
      </w:r>
      <w:r w:rsidR="000343FF">
        <w:rPr>
          <w:rFonts w:eastAsia="仿宋_GB2312" w:hint="eastAsia"/>
          <w:sz w:val="22"/>
          <w:szCs w:val="20"/>
        </w:rPr>
        <w:t>4</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收集试验数据，整理资料</w:t>
      </w:r>
      <w:r w:rsidRPr="006520B7">
        <w:rPr>
          <w:rFonts w:ascii="宋体" w:hAnsi="宋体" w:cs="宋体" w:hint="eastAsia"/>
          <w:sz w:val="22"/>
          <w:szCs w:val="20"/>
        </w:rPr>
        <w:t>。</w:t>
      </w:r>
    </w:p>
    <w:p w14:paraId="14475C54" w14:textId="63250008" w:rsidR="004817B8" w:rsidRPr="006520B7" w:rsidRDefault="00D32627" w:rsidP="009B1404">
      <w:pPr>
        <w:spacing w:line="360" w:lineRule="auto"/>
        <w:ind w:firstLineChars="200" w:firstLine="440"/>
        <w:rPr>
          <w:sz w:val="22"/>
          <w:szCs w:val="20"/>
        </w:rPr>
      </w:pPr>
      <w:r w:rsidRPr="006520B7">
        <w:rPr>
          <w:rFonts w:eastAsia="仿宋_GB2312" w:hint="eastAsia"/>
          <w:sz w:val="22"/>
          <w:szCs w:val="20"/>
        </w:rPr>
        <w:t>202</w:t>
      </w:r>
      <w:r w:rsidR="000343FF">
        <w:rPr>
          <w:rFonts w:eastAsia="仿宋_GB2312" w:hint="eastAsia"/>
          <w:sz w:val="22"/>
          <w:szCs w:val="20"/>
        </w:rPr>
        <w:t>6</w:t>
      </w:r>
      <w:r w:rsidRPr="006520B7">
        <w:rPr>
          <w:rFonts w:eastAsia="仿宋_GB2312" w:hint="eastAsia"/>
          <w:sz w:val="22"/>
          <w:szCs w:val="20"/>
        </w:rPr>
        <w:t>.0</w:t>
      </w:r>
      <w:r w:rsidR="000343FF">
        <w:rPr>
          <w:rFonts w:eastAsia="仿宋_GB2312" w:hint="eastAsia"/>
          <w:sz w:val="22"/>
          <w:szCs w:val="20"/>
        </w:rPr>
        <w:t>4</w:t>
      </w:r>
      <w:r w:rsidRPr="006520B7">
        <w:rPr>
          <w:rFonts w:eastAsia="仿宋_GB2312" w:hint="eastAsia"/>
          <w:sz w:val="22"/>
          <w:szCs w:val="20"/>
        </w:rPr>
        <w:t>月</w:t>
      </w:r>
      <w:r w:rsidRPr="006520B7">
        <w:rPr>
          <w:rFonts w:eastAsia="仿宋_GB2312" w:hint="eastAsia"/>
          <w:sz w:val="22"/>
          <w:szCs w:val="20"/>
        </w:rPr>
        <w:t>-202</w:t>
      </w:r>
      <w:r w:rsidR="000343FF">
        <w:rPr>
          <w:rFonts w:eastAsia="仿宋_GB2312" w:hint="eastAsia"/>
          <w:sz w:val="22"/>
          <w:szCs w:val="20"/>
        </w:rPr>
        <w:t>6</w:t>
      </w:r>
      <w:r w:rsidRPr="006520B7">
        <w:rPr>
          <w:rFonts w:eastAsia="仿宋_GB2312" w:hint="eastAsia"/>
          <w:sz w:val="22"/>
          <w:szCs w:val="20"/>
        </w:rPr>
        <w:t>.</w:t>
      </w:r>
      <w:r w:rsidR="000343FF">
        <w:rPr>
          <w:rFonts w:eastAsia="仿宋_GB2312" w:hint="eastAsia"/>
          <w:sz w:val="22"/>
          <w:szCs w:val="20"/>
        </w:rPr>
        <w:t>05</w:t>
      </w:r>
      <w:r w:rsidRPr="006520B7">
        <w:rPr>
          <w:rFonts w:ascii="宋体" w:hAnsi="宋体" w:cs="宋体" w:hint="eastAsia"/>
          <w:sz w:val="22"/>
          <w:szCs w:val="20"/>
        </w:rPr>
        <w:t>月</w:t>
      </w:r>
      <w:r w:rsidRPr="006520B7">
        <w:rPr>
          <w:rFonts w:eastAsia="仿宋_GB2312"/>
          <w:sz w:val="22"/>
          <w:szCs w:val="20"/>
        </w:rPr>
        <w:t xml:space="preserve"> </w:t>
      </w:r>
      <w:r w:rsidR="000343FF">
        <w:rPr>
          <w:sz w:val="22"/>
          <w:szCs w:val="22"/>
        </w:rPr>
        <w:t>完成标准起草</w:t>
      </w:r>
      <w:r w:rsidR="000343FF">
        <w:rPr>
          <w:rFonts w:hint="eastAsia"/>
          <w:sz w:val="22"/>
          <w:szCs w:val="22"/>
        </w:rPr>
        <w:t>申报</w:t>
      </w:r>
      <w:r w:rsidR="000343FF">
        <w:rPr>
          <w:sz w:val="22"/>
          <w:szCs w:val="22"/>
        </w:rPr>
        <w:t>工作、报标准化处组织审定</w:t>
      </w:r>
      <w:r w:rsidRPr="006520B7">
        <w:rPr>
          <w:rFonts w:ascii="宋体" w:hAnsi="宋体" w:cs="宋体" w:hint="eastAsia"/>
          <w:sz w:val="22"/>
          <w:szCs w:val="20"/>
        </w:rPr>
        <w:t>。</w:t>
      </w:r>
    </w:p>
    <w:p w14:paraId="2A98CE91" w14:textId="361173ED" w:rsidR="004817B8" w:rsidRPr="006520B7" w:rsidRDefault="00D32627" w:rsidP="009B1404">
      <w:pPr>
        <w:spacing w:line="360" w:lineRule="auto"/>
        <w:ind w:firstLineChars="200" w:firstLine="440"/>
        <w:rPr>
          <w:rFonts w:ascii="宋体" w:hAnsi="宋体" w:cs="宋体" w:hint="eastAsia"/>
          <w:sz w:val="22"/>
          <w:szCs w:val="20"/>
        </w:rPr>
      </w:pPr>
      <w:r w:rsidRPr="006520B7">
        <w:rPr>
          <w:rFonts w:eastAsia="仿宋_GB2312"/>
          <w:sz w:val="22"/>
          <w:szCs w:val="20"/>
        </w:rPr>
        <w:t>202</w:t>
      </w:r>
      <w:r w:rsidR="000343FF">
        <w:rPr>
          <w:rFonts w:eastAsia="仿宋_GB2312" w:hint="eastAsia"/>
          <w:sz w:val="22"/>
          <w:szCs w:val="20"/>
        </w:rPr>
        <w:t>6</w:t>
      </w:r>
      <w:r w:rsidRPr="006520B7">
        <w:rPr>
          <w:rFonts w:eastAsia="仿宋_GB2312"/>
          <w:sz w:val="22"/>
          <w:szCs w:val="20"/>
        </w:rPr>
        <w:t>.</w:t>
      </w:r>
      <w:r w:rsidRPr="006520B7">
        <w:rPr>
          <w:rFonts w:eastAsia="仿宋_GB2312" w:hint="eastAsia"/>
          <w:sz w:val="22"/>
          <w:szCs w:val="20"/>
        </w:rPr>
        <w:t>0</w:t>
      </w:r>
      <w:r w:rsidR="000343FF">
        <w:rPr>
          <w:rFonts w:eastAsia="仿宋_GB2312" w:hint="eastAsia"/>
          <w:sz w:val="22"/>
          <w:szCs w:val="20"/>
        </w:rPr>
        <w:t>5</w:t>
      </w:r>
      <w:r w:rsidRPr="006520B7">
        <w:rPr>
          <w:rFonts w:eastAsia="仿宋_GB2312" w:hint="eastAsia"/>
          <w:sz w:val="22"/>
          <w:szCs w:val="20"/>
        </w:rPr>
        <w:t>月</w:t>
      </w:r>
      <w:r w:rsidRPr="006520B7">
        <w:rPr>
          <w:rFonts w:eastAsia="仿宋_GB2312"/>
          <w:sz w:val="22"/>
          <w:szCs w:val="20"/>
        </w:rPr>
        <w:t>-202</w:t>
      </w:r>
      <w:r w:rsidR="000343FF">
        <w:rPr>
          <w:rFonts w:eastAsia="仿宋_GB2312" w:hint="eastAsia"/>
          <w:sz w:val="22"/>
          <w:szCs w:val="20"/>
        </w:rPr>
        <w:t>6</w:t>
      </w:r>
      <w:r w:rsidRPr="006520B7">
        <w:rPr>
          <w:rFonts w:eastAsia="仿宋_GB2312"/>
          <w:sz w:val="22"/>
          <w:szCs w:val="20"/>
        </w:rPr>
        <w:t>.</w:t>
      </w:r>
      <w:r w:rsidRPr="006520B7">
        <w:rPr>
          <w:rFonts w:eastAsia="仿宋_GB2312" w:hint="eastAsia"/>
          <w:sz w:val="22"/>
          <w:szCs w:val="20"/>
        </w:rPr>
        <w:t>0</w:t>
      </w:r>
      <w:r w:rsidR="000343FF">
        <w:rPr>
          <w:rFonts w:eastAsia="仿宋_GB2312" w:hint="eastAsia"/>
          <w:sz w:val="22"/>
          <w:szCs w:val="20"/>
        </w:rPr>
        <w:t>6</w:t>
      </w:r>
      <w:r w:rsidRPr="006520B7">
        <w:rPr>
          <w:rFonts w:ascii="宋体" w:hAnsi="宋体" w:cs="宋体" w:hint="eastAsia"/>
          <w:sz w:val="22"/>
          <w:szCs w:val="20"/>
        </w:rPr>
        <w:t>月</w:t>
      </w:r>
      <w:r w:rsidRPr="006520B7">
        <w:rPr>
          <w:rFonts w:eastAsia="仿宋_GB2312" w:hint="eastAsia"/>
          <w:sz w:val="22"/>
          <w:szCs w:val="20"/>
        </w:rPr>
        <w:t xml:space="preserve"> </w:t>
      </w:r>
      <w:r w:rsidRPr="006520B7">
        <w:rPr>
          <w:rFonts w:ascii="宋体" w:hAnsi="宋体" w:cs="宋体"/>
          <w:sz w:val="22"/>
          <w:szCs w:val="20"/>
        </w:rPr>
        <w:t>编写征求意见</w:t>
      </w:r>
      <w:proofErr w:type="gramStart"/>
      <w:r w:rsidRPr="006520B7">
        <w:rPr>
          <w:rFonts w:ascii="宋体" w:hAnsi="宋体" w:cs="宋体"/>
          <w:sz w:val="22"/>
          <w:szCs w:val="20"/>
        </w:rPr>
        <w:t>稿标准</w:t>
      </w:r>
      <w:proofErr w:type="gramEnd"/>
      <w:r w:rsidRPr="006520B7">
        <w:rPr>
          <w:rFonts w:ascii="宋体" w:hAnsi="宋体" w:cs="宋体"/>
          <w:sz w:val="22"/>
          <w:szCs w:val="20"/>
        </w:rPr>
        <w:t>文本，编写《编制说明》</w:t>
      </w:r>
      <w:r w:rsidRPr="006520B7">
        <w:rPr>
          <w:rFonts w:ascii="宋体" w:hAnsi="宋体" w:cs="宋体" w:hint="eastAsia"/>
          <w:sz w:val="22"/>
          <w:szCs w:val="20"/>
        </w:rPr>
        <w:t>。</w:t>
      </w:r>
    </w:p>
    <w:p w14:paraId="10ADADFA" w14:textId="6674D4F0" w:rsidR="004817B8" w:rsidRPr="006520B7" w:rsidRDefault="00D32627" w:rsidP="009B1404">
      <w:pPr>
        <w:spacing w:line="360" w:lineRule="auto"/>
        <w:ind w:firstLineChars="200" w:firstLine="440"/>
        <w:rPr>
          <w:bCs/>
          <w:sz w:val="22"/>
          <w:szCs w:val="20"/>
        </w:rPr>
      </w:pPr>
      <w:r w:rsidRPr="006520B7">
        <w:rPr>
          <w:rFonts w:hint="eastAsia"/>
          <w:bCs/>
          <w:sz w:val="22"/>
          <w:szCs w:val="20"/>
        </w:rPr>
        <w:t>由北京华夏草业产业技术创新战略联盟组织国内相关专家对《</w:t>
      </w:r>
      <w:r w:rsidR="000343FF">
        <w:rPr>
          <w:rFonts w:hint="eastAsia"/>
          <w:bCs/>
          <w:sz w:val="22"/>
          <w:szCs w:val="20"/>
        </w:rPr>
        <w:t>野豌豆属种质资源鉴定评价技术规程</w:t>
      </w:r>
      <w:r w:rsidRPr="006520B7">
        <w:rPr>
          <w:rFonts w:hint="eastAsia"/>
          <w:bCs/>
          <w:sz w:val="22"/>
          <w:szCs w:val="20"/>
        </w:rPr>
        <w:t>》征求意见稿及编制说明进行会议评审。</w:t>
      </w:r>
    </w:p>
    <w:p w14:paraId="71F810C8" w14:textId="77777777" w:rsidR="004817B8" w:rsidRPr="006520B7" w:rsidRDefault="00D32627" w:rsidP="009B1404">
      <w:pPr>
        <w:pStyle w:val="1"/>
        <w:spacing w:before="0" w:after="0"/>
        <w:rPr>
          <w:sz w:val="24"/>
          <w:szCs w:val="40"/>
        </w:rPr>
      </w:pPr>
      <w:bookmarkStart w:id="7" w:name="_Toc229755461"/>
      <w:r w:rsidRPr="006520B7">
        <w:rPr>
          <w:rFonts w:hint="eastAsia"/>
          <w:sz w:val="24"/>
          <w:szCs w:val="40"/>
        </w:rPr>
        <w:t>三、标准编制原则和主要技术内容确定的依据</w:t>
      </w:r>
      <w:bookmarkEnd w:id="7"/>
    </w:p>
    <w:p w14:paraId="54A8B500" w14:textId="77777777" w:rsidR="004817B8" w:rsidRPr="006520B7" w:rsidRDefault="00D32627" w:rsidP="009B1404">
      <w:pPr>
        <w:pStyle w:val="2"/>
        <w:spacing w:before="0" w:after="0"/>
        <w:rPr>
          <w:rFonts w:hint="eastAsia"/>
          <w:sz w:val="22"/>
          <w:szCs w:val="28"/>
        </w:rPr>
      </w:pPr>
      <w:bookmarkStart w:id="8" w:name="_Toc229755462"/>
      <w:r w:rsidRPr="006520B7">
        <w:rPr>
          <w:rFonts w:hint="eastAsia"/>
          <w:sz w:val="22"/>
          <w:szCs w:val="28"/>
        </w:rPr>
        <w:t>1</w:t>
      </w:r>
      <w:r w:rsidRPr="006520B7">
        <w:rPr>
          <w:rFonts w:hint="eastAsia"/>
          <w:sz w:val="22"/>
          <w:szCs w:val="28"/>
        </w:rPr>
        <w:t>、标准编制原则</w:t>
      </w:r>
      <w:bookmarkEnd w:id="8"/>
    </w:p>
    <w:p w14:paraId="6BEAD052" w14:textId="0D1DFBFF" w:rsidR="004817B8" w:rsidRPr="00FB4E74" w:rsidRDefault="007A13F6" w:rsidP="00FB4E74">
      <w:pPr>
        <w:spacing w:line="360" w:lineRule="auto"/>
        <w:ind w:firstLineChars="200" w:firstLine="440"/>
        <w:rPr>
          <w:rFonts w:hint="eastAsia"/>
          <w:bCs/>
          <w:color w:val="000000"/>
          <w:sz w:val="22"/>
          <w:szCs w:val="20"/>
        </w:rPr>
      </w:pPr>
      <w:r w:rsidRPr="007A13F6">
        <w:rPr>
          <w:rFonts w:hint="eastAsia"/>
          <w:bCs/>
          <w:sz w:val="22"/>
          <w:szCs w:val="20"/>
        </w:rPr>
        <w:t>本文件按照</w:t>
      </w:r>
      <w:r w:rsidRPr="007A13F6">
        <w:rPr>
          <w:rFonts w:hint="eastAsia"/>
          <w:bCs/>
          <w:sz w:val="22"/>
          <w:szCs w:val="20"/>
        </w:rPr>
        <w:t>GB/T 1.1-2020</w:t>
      </w:r>
      <w:r w:rsidRPr="007A13F6">
        <w:rPr>
          <w:rFonts w:hint="eastAsia"/>
          <w:bCs/>
          <w:sz w:val="22"/>
          <w:szCs w:val="20"/>
        </w:rPr>
        <w:t>《标准化工作导则</w:t>
      </w:r>
      <w:r w:rsidRPr="007A13F6">
        <w:rPr>
          <w:rFonts w:hint="eastAsia"/>
          <w:bCs/>
          <w:sz w:val="22"/>
          <w:szCs w:val="20"/>
        </w:rPr>
        <w:t xml:space="preserve"> </w:t>
      </w:r>
      <w:r w:rsidRPr="007A13F6">
        <w:rPr>
          <w:rFonts w:hint="eastAsia"/>
          <w:bCs/>
          <w:sz w:val="22"/>
          <w:szCs w:val="20"/>
        </w:rPr>
        <w:t>第</w:t>
      </w:r>
      <w:r w:rsidRPr="007A13F6">
        <w:rPr>
          <w:rFonts w:hint="eastAsia"/>
          <w:bCs/>
          <w:sz w:val="22"/>
          <w:szCs w:val="20"/>
        </w:rPr>
        <w:t>1</w:t>
      </w:r>
      <w:r w:rsidRPr="007A13F6">
        <w:rPr>
          <w:rFonts w:hint="eastAsia"/>
          <w:bCs/>
          <w:sz w:val="22"/>
          <w:szCs w:val="20"/>
        </w:rPr>
        <w:t>部分：标准化文件的结构和起草规则》的要求和规定编写。标准制定过程中，</w:t>
      </w:r>
      <w:r w:rsidR="00D32627" w:rsidRPr="006520B7">
        <w:rPr>
          <w:bCs/>
          <w:color w:val="000000"/>
          <w:sz w:val="22"/>
          <w:szCs w:val="20"/>
        </w:rPr>
        <w:t>始终遵循密切联系生产实践，确保标准具有较强的科学性、可操作性，坚持促进</w:t>
      </w:r>
      <w:r w:rsidR="00D32627" w:rsidRPr="006F237B">
        <w:rPr>
          <w:bCs/>
          <w:color w:val="000000"/>
          <w:sz w:val="22"/>
          <w:szCs w:val="20"/>
        </w:rPr>
        <w:t>行业规范发展</w:t>
      </w:r>
      <w:r w:rsidR="00D32627" w:rsidRPr="006520B7">
        <w:rPr>
          <w:bCs/>
          <w:color w:val="000000"/>
          <w:sz w:val="22"/>
          <w:szCs w:val="20"/>
        </w:rPr>
        <w:t>的基本原则，</w:t>
      </w:r>
      <w:r w:rsidR="00D32627" w:rsidRPr="006520B7">
        <w:rPr>
          <w:rFonts w:hint="eastAsia"/>
          <w:sz w:val="22"/>
          <w:szCs w:val="20"/>
        </w:rPr>
        <w:t>以科学性、实用性、先进性作为编制标准的指导思想</w:t>
      </w:r>
      <w:r>
        <w:rPr>
          <w:rFonts w:hint="eastAsia"/>
          <w:sz w:val="22"/>
          <w:szCs w:val="20"/>
        </w:rPr>
        <w:t>。</w:t>
      </w:r>
      <w:r w:rsidR="00D32627" w:rsidRPr="00FB4E74">
        <w:rPr>
          <w:bCs/>
          <w:color w:val="000000"/>
          <w:sz w:val="22"/>
          <w:szCs w:val="20"/>
        </w:rPr>
        <w:t>制定</w:t>
      </w:r>
      <w:r w:rsidR="00D32627" w:rsidRPr="00FB4E74">
        <w:rPr>
          <w:rFonts w:hint="eastAsia"/>
          <w:bCs/>
          <w:color w:val="000000"/>
          <w:sz w:val="22"/>
          <w:szCs w:val="20"/>
        </w:rPr>
        <w:t>过程中认真总结</w:t>
      </w:r>
      <w:r w:rsidR="00FB4E74" w:rsidRPr="00FB4E74">
        <w:rPr>
          <w:rFonts w:hint="eastAsia"/>
          <w:bCs/>
          <w:color w:val="000000"/>
          <w:sz w:val="22"/>
          <w:szCs w:val="20"/>
        </w:rPr>
        <w:t>了野豌豆属种质资源鉴定评价原则，应该</w:t>
      </w:r>
      <w:r w:rsidR="00FB4E74">
        <w:rPr>
          <w:rFonts w:hint="eastAsia"/>
          <w:sz w:val="22"/>
          <w:szCs w:val="20"/>
        </w:rPr>
        <w:t>遵循</w:t>
      </w:r>
      <w:r w:rsidR="00FB4E74" w:rsidRPr="00FB4E74">
        <w:rPr>
          <w:rFonts w:hint="eastAsia"/>
          <w:bCs/>
          <w:color w:val="000000"/>
          <w:sz w:val="22"/>
          <w:szCs w:val="20"/>
        </w:rPr>
        <w:t>系统性原则</w:t>
      </w:r>
      <w:r w:rsidR="00FB4E74" w:rsidRPr="00FB4E74">
        <w:rPr>
          <w:rFonts w:hint="eastAsia"/>
          <w:bCs/>
          <w:color w:val="000000"/>
          <w:sz w:val="22"/>
          <w:szCs w:val="20"/>
        </w:rPr>
        <w:t>、</w:t>
      </w:r>
      <w:r w:rsidR="00FB4E74" w:rsidRPr="00FB4E74">
        <w:rPr>
          <w:bCs/>
          <w:color w:val="000000"/>
          <w:sz w:val="22"/>
          <w:szCs w:val="20"/>
        </w:rPr>
        <w:t>一致性原则</w:t>
      </w:r>
      <w:r w:rsidR="00FB4E74" w:rsidRPr="00FB4E74">
        <w:rPr>
          <w:rFonts w:hint="eastAsia"/>
          <w:bCs/>
          <w:color w:val="000000"/>
          <w:sz w:val="22"/>
          <w:szCs w:val="20"/>
        </w:rPr>
        <w:t>、</w:t>
      </w:r>
      <w:r w:rsidR="00FB4E74" w:rsidRPr="00FB4E74">
        <w:rPr>
          <w:bCs/>
          <w:color w:val="000000"/>
          <w:sz w:val="22"/>
          <w:szCs w:val="20"/>
        </w:rPr>
        <w:t>应用导向原则</w:t>
      </w:r>
      <w:r w:rsidR="00FB4E74" w:rsidRPr="00FB4E74">
        <w:rPr>
          <w:rFonts w:hint="eastAsia"/>
          <w:bCs/>
          <w:color w:val="000000"/>
          <w:sz w:val="22"/>
          <w:szCs w:val="20"/>
        </w:rPr>
        <w:t>和</w:t>
      </w:r>
      <w:r w:rsidR="00FB4E74" w:rsidRPr="00FB4E74">
        <w:rPr>
          <w:bCs/>
          <w:color w:val="000000"/>
          <w:sz w:val="22"/>
          <w:szCs w:val="20"/>
        </w:rPr>
        <w:t>可操作性原则</w:t>
      </w:r>
      <w:r w:rsidR="00FB4E74" w:rsidRPr="00FB4E74">
        <w:rPr>
          <w:rFonts w:hint="eastAsia"/>
          <w:bCs/>
          <w:color w:val="000000"/>
          <w:sz w:val="22"/>
          <w:szCs w:val="20"/>
        </w:rPr>
        <w:t>。</w:t>
      </w:r>
    </w:p>
    <w:p w14:paraId="2A46D5F2" w14:textId="263ABEA7" w:rsidR="004817B8" w:rsidRDefault="00D32627" w:rsidP="009B1404">
      <w:pPr>
        <w:pStyle w:val="2"/>
        <w:spacing w:before="0" w:after="0"/>
        <w:rPr>
          <w:rFonts w:ascii="宋体" w:eastAsia="宋体" w:hAnsi="宋体" w:hint="eastAsia"/>
          <w:sz w:val="20"/>
          <w:szCs w:val="20"/>
        </w:rPr>
      </w:pPr>
      <w:bookmarkStart w:id="9" w:name="_Toc229755463"/>
      <w:r w:rsidRPr="006520B7">
        <w:rPr>
          <w:rFonts w:hint="eastAsia"/>
          <w:sz w:val="22"/>
          <w:szCs w:val="28"/>
        </w:rPr>
        <w:t>2</w:t>
      </w:r>
      <w:r w:rsidRPr="006520B7">
        <w:rPr>
          <w:rFonts w:hint="eastAsia"/>
          <w:sz w:val="22"/>
          <w:szCs w:val="28"/>
        </w:rPr>
        <w:t>、主要技术内容确定的论据</w:t>
      </w:r>
      <w:bookmarkEnd w:id="9"/>
      <w:r w:rsidR="00BD35CA" w:rsidRPr="006520B7">
        <w:rPr>
          <w:rFonts w:hint="eastAsia"/>
          <w:sz w:val="22"/>
          <w:szCs w:val="28"/>
        </w:rPr>
        <w:t xml:space="preserve"> </w:t>
      </w:r>
    </w:p>
    <w:p w14:paraId="7A8A7E00" w14:textId="59FBA3FC" w:rsidR="004817B8" w:rsidRPr="006520B7" w:rsidRDefault="0062643F" w:rsidP="00306D74">
      <w:pPr>
        <w:rPr>
          <w:b/>
          <w:color w:val="000000"/>
          <w:sz w:val="22"/>
          <w:szCs w:val="20"/>
        </w:rPr>
      </w:pPr>
      <w:r>
        <w:rPr>
          <w:rFonts w:hint="eastAsia"/>
          <w:b/>
          <w:color w:val="000000"/>
          <w:sz w:val="22"/>
          <w:szCs w:val="20"/>
        </w:rPr>
        <w:t>（</w:t>
      </w:r>
      <w:r>
        <w:rPr>
          <w:rFonts w:hint="eastAsia"/>
          <w:b/>
          <w:color w:val="000000"/>
          <w:sz w:val="22"/>
          <w:szCs w:val="20"/>
        </w:rPr>
        <w:t>1</w:t>
      </w:r>
      <w:r>
        <w:rPr>
          <w:rFonts w:hint="eastAsia"/>
          <w:b/>
          <w:color w:val="000000"/>
          <w:sz w:val="22"/>
          <w:szCs w:val="20"/>
        </w:rPr>
        <w:t>）</w:t>
      </w:r>
      <w:r w:rsidR="00D32627" w:rsidRPr="006520B7">
        <w:rPr>
          <w:rFonts w:hint="eastAsia"/>
          <w:b/>
          <w:color w:val="000000"/>
          <w:sz w:val="22"/>
          <w:szCs w:val="20"/>
        </w:rPr>
        <w:t>适用范围</w:t>
      </w:r>
    </w:p>
    <w:p w14:paraId="70139718" w14:textId="2092BAF2" w:rsidR="004817B8" w:rsidRPr="006520B7" w:rsidRDefault="00602ED2" w:rsidP="009B1404">
      <w:pPr>
        <w:spacing w:line="360" w:lineRule="auto"/>
        <w:ind w:firstLineChars="200" w:firstLine="440"/>
        <w:rPr>
          <w:sz w:val="22"/>
          <w:szCs w:val="20"/>
        </w:rPr>
      </w:pPr>
      <w:r w:rsidRPr="00602ED2">
        <w:rPr>
          <w:sz w:val="22"/>
          <w:szCs w:val="20"/>
        </w:rPr>
        <w:t>适用范围参照</w:t>
      </w:r>
      <w:r w:rsidRPr="00602ED2">
        <w:rPr>
          <w:sz w:val="22"/>
          <w:szCs w:val="20"/>
        </w:rPr>
        <w:t>NY/T 2177-2012</w:t>
      </w:r>
      <w:r w:rsidRPr="00602ED2">
        <w:rPr>
          <w:sz w:val="22"/>
          <w:szCs w:val="20"/>
        </w:rPr>
        <w:t>《农作物优异种质资源评价规范</w:t>
      </w:r>
      <w:r w:rsidRPr="00602ED2">
        <w:rPr>
          <w:sz w:val="22"/>
          <w:szCs w:val="20"/>
        </w:rPr>
        <w:t xml:space="preserve"> </w:t>
      </w:r>
      <w:r w:rsidRPr="00602ED2">
        <w:rPr>
          <w:sz w:val="22"/>
          <w:szCs w:val="20"/>
        </w:rPr>
        <w:t>豆科牧草》中</w:t>
      </w:r>
      <w:r w:rsidRPr="00602ED2">
        <w:rPr>
          <w:sz w:val="22"/>
          <w:szCs w:val="20"/>
        </w:rPr>
        <w:t>“</w:t>
      </w:r>
      <w:r w:rsidRPr="00602ED2">
        <w:rPr>
          <w:sz w:val="22"/>
          <w:szCs w:val="20"/>
        </w:rPr>
        <w:t>适用于豆科牧草优异种质资源的评价</w:t>
      </w:r>
      <w:r w:rsidRPr="00602ED2">
        <w:rPr>
          <w:sz w:val="22"/>
          <w:szCs w:val="20"/>
        </w:rPr>
        <w:t>”</w:t>
      </w:r>
      <w:r w:rsidRPr="00602ED2">
        <w:rPr>
          <w:sz w:val="22"/>
          <w:szCs w:val="20"/>
        </w:rPr>
        <w:t>的定位，同时结合野豌豆属种质资源鉴定评价的专项需求确定。中国农业科学院草原研究所</w:t>
      </w:r>
      <w:r>
        <w:rPr>
          <w:rFonts w:hint="eastAsia"/>
          <w:sz w:val="22"/>
          <w:szCs w:val="20"/>
        </w:rPr>
        <w:t>、内蒙古农业大学、</w:t>
      </w:r>
      <w:r>
        <w:rPr>
          <w:rFonts w:ascii="宋体" w:hAnsi="宋体" w:cs="黑体" w:hint="eastAsia"/>
          <w:kern w:val="0"/>
          <w:sz w:val="22"/>
          <w:szCs w:val="20"/>
        </w:rPr>
        <w:t>鄂尔多斯市农牧业科学研究院</w:t>
      </w:r>
      <w:r w:rsidRPr="00602ED2">
        <w:rPr>
          <w:sz w:val="22"/>
          <w:szCs w:val="20"/>
        </w:rPr>
        <w:t>等单位长期开展豆科牧草种质资源鉴定评价工作，为本标准范围的确定提供了实践基础</w:t>
      </w:r>
      <w:r>
        <w:rPr>
          <w:rFonts w:hint="eastAsia"/>
          <w:sz w:val="22"/>
          <w:szCs w:val="20"/>
        </w:rPr>
        <w:t>。</w:t>
      </w:r>
      <w:r w:rsidR="00D32627" w:rsidRPr="006520B7">
        <w:rPr>
          <w:rFonts w:hint="eastAsia"/>
          <w:sz w:val="22"/>
          <w:szCs w:val="20"/>
        </w:rPr>
        <w:t>因此，本标准的适用范围是：</w:t>
      </w:r>
      <w:r w:rsidRPr="00602ED2">
        <w:rPr>
          <w:sz w:val="22"/>
          <w:szCs w:val="20"/>
        </w:rPr>
        <w:t>本标准适用于野豌豆属种质资源的鉴定、评价与优异种质筛选，可作为种质资源保护、品种选育及产业应用的技术依据。</w:t>
      </w:r>
    </w:p>
    <w:p w14:paraId="52005B57" w14:textId="77EDD382" w:rsidR="004817B8" w:rsidRPr="0062643F" w:rsidRDefault="0062643F" w:rsidP="0062643F">
      <w:pPr>
        <w:spacing w:line="360" w:lineRule="auto"/>
        <w:rPr>
          <w:b/>
          <w:sz w:val="22"/>
          <w:szCs w:val="20"/>
        </w:rPr>
      </w:pPr>
      <w:r>
        <w:rPr>
          <w:rFonts w:hint="eastAsia"/>
          <w:b/>
          <w:sz w:val="22"/>
          <w:szCs w:val="20"/>
        </w:rPr>
        <w:lastRenderedPageBreak/>
        <w:t>（</w:t>
      </w:r>
      <w:r>
        <w:rPr>
          <w:rFonts w:hint="eastAsia"/>
          <w:b/>
          <w:sz w:val="22"/>
          <w:szCs w:val="20"/>
        </w:rPr>
        <w:t>2</w:t>
      </w:r>
      <w:r>
        <w:rPr>
          <w:rFonts w:hint="eastAsia"/>
          <w:b/>
          <w:sz w:val="22"/>
          <w:szCs w:val="20"/>
        </w:rPr>
        <w:t>）</w:t>
      </w:r>
      <w:r w:rsidR="00D32627" w:rsidRPr="0062643F">
        <w:rPr>
          <w:rFonts w:hint="eastAsia"/>
          <w:b/>
          <w:sz w:val="22"/>
          <w:szCs w:val="20"/>
        </w:rPr>
        <w:t>规范性引用文件</w:t>
      </w:r>
    </w:p>
    <w:p w14:paraId="72BD0792" w14:textId="28A7D0B1" w:rsidR="004817B8" w:rsidRPr="00BA6A30" w:rsidRDefault="00BA6A30" w:rsidP="0062643F">
      <w:pPr>
        <w:spacing w:line="360" w:lineRule="auto"/>
        <w:ind w:firstLineChars="200" w:firstLine="440"/>
        <w:rPr>
          <w:sz w:val="22"/>
          <w:szCs w:val="20"/>
        </w:rPr>
      </w:pPr>
      <w:r w:rsidRPr="00BA6A30">
        <w:rPr>
          <w:rFonts w:hint="eastAsia"/>
          <w:sz w:val="22"/>
          <w:szCs w:val="20"/>
        </w:rPr>
        <w:t>本标准引用了</w:t>
      </w:r>
      <w:r w:rsidRPr="00A26AAE">
        <w:rPr>
          <w:rFonts w:hint="eastAsia"/>
          <w:sz w:val="22"/>
          <w:szCs w:val="20"/>
        </w:rPr>
        <w:t>1</w:t>
      </w:r>
      <w:r w:rsidR="00A26AAE" w:rsidRPr="00A26AAE">
        <w:rPr>
          <w:rFonts w:hint="eastAsia"/>
          <w:sz w:val="22"/>
          <w:szCs w:val="20"/>
        </w:rPr>
        <w:t>4</w:t>
      </w:r>
      <w:r w:rsidRPr="00A26AAE">
        <w:rPr>
          <w:rFonts w:hint="eastAsia"/>
          <w:sz w:val="22"/>
          <w:szCs w:val="20"/>
        </w:rPr>
        <w:t>项</w:t>
      </w:r>
      <w:r w:rsidRPr="00BA6A30">
        <w:rPr>
          <w:rFonts w:hint="eastAsia"/>
          <w:sz w:val="22"/>
          <w:szCs w:val="20"/>
        </w:rPr>
        <w:t>国家及行业标准，覆盖种质资源基础标准（</w:t>
      </w:r>
      <w:r w:rsidRPr="00BA6A30">
        <w:rPr>
          <w:rFonts w:hint="eastAsia"/>
          <w:sz w:val="22"/>
          <w:szCs w:val="20"/>
        </w:rPr>
        <w:t>NY/T 1310</w:t>
      </w:r>
      <w:r w:rsidRPr="00BA6A30">
        <w:rPr>
          <w:rFonts w:hint="eastAsia"/>
          <w:sz w:val="22"/>
          <w:szCs w:val="20"/>
        </w:rPr>
        <w:t>、</w:t>
      </w:r>
      <w:r w:rsidRPr="00BA6A30">
        <w:rPr>
          <w:rFonts w:hint="eastAsia"/>
          <w:sz w:val="22"/>
          <w:szCs w:val="20"/>
        </w:rPr>
        <w:t>NY/T 2127</w:t>
      </w:r>
      <w:r w:rsidRPr="00BA6A30">
        <w:rPr>
          <w:rFonts w:hint="eastAsia"/>
          <w:sz w:val="22"/>
          <w:szCs w:val="20"/>
        </w:rPr>
        <w:t>、</w:t>
      </w:r>
      <w:r w:rsidRPr="00BA6A30">
        <w:rPr>
          <w:rFonts w:hint="eastAsia"/>
          <w:sz w:val="22"/>
          <w:szCs w:val="20"/>
        </w:rPr>
        <w:t>NY/T 2946</w:t>
      </w:r>
      <w:r w:rsidRPr="00BA6A30">
        <w:rPr>
          <w:rFonts w:hint="eastAsia"/>
          <w:sz w:val="22"/>
          <w:szCs w:val="20"/>
        </w:rPr>
        <w:t>）、品质分析标准（</w:t>
      </w:r>
      <w:r w:rsidRPr="00BA6A30">
        <w:rPr>
          <w:rFonts w:hint="eastAsia"/>
          <w:sz w:val="22"/>
          <w:szCs w:val="20"/>
        </w:rPr>
        <w:t>NY/T 1208</w:t>
      </w:r>
      <w:r w:rsidRPr="00BA6A30">
        <w:rPr>
          <w:rFonts w:hint="eastAsia"/>
          <w:sz w:val="22"/>
          <w:szCs w:val="20"/>
        </w:rPr>
        <w:t>及</w:t>
      </w:r>
      <w:r w:rsidRPr="00BA6A30">
        <w:rPr>
          <w:rFonts w:hint="eastAsia"/>
          <w:sz w:val="22"/>
          <w:szCs w:val="20"/>
        </w:rPr>
        <w:t>GB/T 6432-6438</w:t>
      </w:r>
      <w:r w:rsidRPr="00BA6A30">
        <w:rPr>
          <w:rFonts w:hint="eastAsia"/>
          <w:sz w:val="22"/>
          <w:szCs w:val="20"/>
        </w:rPr>
        <w:t>系列、</w:t>
      </w:r>
      <w:r w:rsidRPr="00BA6A30">
        <w:rPr>
          <w:rFonts w:hint="eastAsia"/>
          <w:sz w:val="22"/>
          <w:szCs w:val="20"/>
        </w:rPr>
        <w:t>GB/T 20806</w:t>
      </w:r>
      <w:r w:rsidRPr="00BA6A30">
        <w:rPr>
          <w:rFonts w:hint="eastAsia"/>
          <w:sz w:val="22"/>
          <w:szCs w:val="20"/>
        </w:rPr>
        <w:t>、</w:t>
      </w:r>
      <w:r w:rsidRPr="00BA6A30">
        <w:rPr>
          <w:rFonts w:hint="eastAsia"/>
          <w:sz w:val="22"/>
          <w:szCs w:val="20"/>
        </w:rPr>
        <w:t>NY/T 1459</w:t>
      </w:r>
      <w:r w:rsidRPr="00BA6A30">
        <w:rPr>
          <w:rFonts w:hint="eastAsia"/>
          <w:sz w:val="22"/>
          <w:szCs w:val="20"/>
        </w:rPr>
        <w:t>）、评价标准（</w:t>
      </w:r>
      <w:r w:rsidRPr="00BA6A30">
        <w:rPr>
          <w:rFonts w:hint="eastAsia"/>
          <w:sz w:val="22"/>
          <w:szCs w:val="20"/>
        </w:rPr>
        <w:t>NY/T 2177</w:t>
      </w:r>
      <w:r w:rsidRPr="00BA6A30">
        <w:rPr>
          <w:rFonts w:hint="eastAsia"/>
          <w:sz w:val="22"/>
          <w:szCs w:val="20"/>
        </w:rPr>
        <w:t>），形成了完整的引用体系。引用标准的确定遵循以下原则：优先选择国家及行业现行标准中与本标准技术内容直接相关的成熟方法</w:t>
      </w:r>
      <w:r w:rsidR="00A26AAE">
        <w:rPr>
          <w:rFonts w:hint="eastAsia"/>
          <w:sz w:val="22"/>
          <w:szCs w:val="20"/>
        </w:rPr>
        <w:t>，</w:t>
      </w:r>
      <w:r w:rsidR="00A26AAE" w:rsidRPr="00BA6A30">
        <w:rPr>
          <w:rFonts w:hint="eastAsia"/>
          <w:sz w:val="22"/>
          <w:szCs w:val="20"/>
        </w:rPr>
        <w:t>本标准中植物学特征鉴定部分参照</w:t>
      </w:r>
      <w:r w:rsidR="00A26AAE" w:rsidRPr="00BA6A30">
        <w:rPr>
          <w:rFonts w:hint="eastAsia"/>
          <w:sz w:val="22"/>
          <w:szCs w:val="20"/>
        </w:rPr>
        <w:t>NY/T 1310</w:t>
      </w:r>
      <w:r w:rsidR="00A26AAE" w:rsidRPr="00BA6A30">
        <w:rPr>
          <w:rFonts w:hint="eastAsia"/>
          <w:sz w:val="22"/>
          <w:szCs w:val="20"/>
        </w:rPr>
        <w:t>、</w:t>
      </w:r>
      <w:r w:rsidR="00A26AAE" w:rsidRPr="00BA6A30">
        <w:rPr>
          <w:rFonts w:hint="eastAsia"/>
          <w:sz w:val="22"/>
          <w:szCs w:val="20"/>
        </w:rPr>
        <w:t>NY/T 2127</w:t>
      </w:r>
      <w:r w:rsidR="00A26AAE">
        <w:rPr>
          <w:rFonts w:hint="eastAsia"/>
          <w:sz w:val="22"/>
          <w:szCs w:val="20"/>
        </w:rPr>
        <w:t>、</w:t>
      </w:r>
      <w:r w:rsidR="00A26AAE" w:rsidRPr="00BA6A30">
        <w:rPr>
          <w:rFonts w:hint="eastAsia"/>
          <w:sz w:val="22"/>
          <w:szCs w:val="20"/>
        </w:rPr>
        <w:t>NY/T 2946</w:t>
      </w:r>
      <w:r w:rsidR="00A26AAE" w:rsidRPr="00BA6A30">
        <w:rPr>
          <w:rFonts w:hint="eastAsia"/>
          <w:sz w:val="22"/>
          <w:szCs w:val="20"/>
        </w:rPr>
        <w:t>的性状选择和观测时期原则。</w:t>
      </w:r>
      <w:r w:rsidRPr="00BA6A30">
        <w:rPr>
          <w:rFonts w:hint="eastAsia"/>
          <w:sz w:val="22"/>
          <w:szCs w:val="20"/>
        </w:rPr>
        <w:t>品质分析标准主要参考饲料营养成分测定系列国标，这些方法广泛应用于牧草品质评价</w:t>
      </w:r>
      <w:r w:rsidR="00A26AAE">
        <w:rPr>
          <w:rFonts w:hint="eastAsia"/>
          <w:sz w:val="22"/>
          <w:szCs w:val="20"/>
        </w:rPr>
        <w:t>。</w:t>
      </w:r>
      <w:r w:rsidRPr="00BA6A30">
        <w:rPr>
          <w:rFonts w:hint="eastAsia"/>
          <w:sz w:val="22"/>
          <w:szCs w:val="20"/>
        </w:rPr>
        <w:t>引用标准的选择充分征求</w:t>
      </w:r>
      <w:proofErr w:type="gramStart"/>
      <w:r w:rsidRPr="00BA6A30">
        <w:rPr>
          <w:rFonts w:hint="eastAsia"/>
          <w:sz w:val="22"/>
          <w:szCs w:val="20"/>
        </w:rPr>
        <w:t>了草</w:t>
      </w:r>
      <w:proofErr w:type="gramEnd"/>
      <w:r w:rsidRPr="00BA6A30">
        <w:rPr>
          <w:rFonts w:hint="eastAsia"/>
          <w:sz w:val="22"/>
          <w:szCs w:val="20"/>
        </w:rPr>
        <w:t>种质资源保存单位和育种科研机构的意见，确保引用标准覆盖了鉴定评价的全部技术环节。</w:t>
      </w:r>
    </w:p>
    <w:p w14:paraId="58D86C9D" w14:textId="77777777" w:rsidR="004817B8" w:rsidRPr="0062643F" w:rsidRDefault="00D32627" w:rsidP="0062643F">
      <w:pPr>
        <w:spacing w:line="360" w:lineRule="auto"/>
        <w:rPr>
          <w:b/>
          <w:bCs/>
          <w:sz w:val="22"/>
          <w:szCs w:val="20"/>
        </w:rPr>
      </w:pPr>
      <w:r w:rsidRPr="0062643F">
        <w:rPr>
          <w:rFonts w:hint="eastAsia"/>
          <w:b/>
          <w:bCs/>
          <w:sz w:val="22"/>
          <w:szCs w:val="20"/>
        </w:rPr>
        <w:t>（</w:t>
      </w:r>
      <w:r w:rsidRPr="0062643F">
        <w:rPr>
          <w:rFonts w:hint="eastAsia"/>
          <w:b/>
          <w:bCs/>
          <w:sz w:val="22"/>
          <w:szCs w:val="20"/>
        </w:rPr>
        <w:t>3</w:t>
      </w:r>
      <w:r w:rsidRPr="0062643F">
        <w:rPr>
          <w:rFonts w:hint="eastAsia"/>
          <w:b/>
          <w:bCs/>
          <w:sz w:val="22"/>
          <w:szCs w:val="20"/>
        </w:rPr>
        <w:t>）术语与定义</w:t>
      </w:r>
    </w:p>
    <w:p w14:paraId="01CBB78E" w14:textId="32C8FC76" w:rsidR="004817B8" w:rsidRPr="0062643F" w:rsidRDefault="0062643F" w:rsidP="009B1404">
      <w:pPr>
        <w:spacing w:line="360" w:lineRule="auto"/>
        <w:ind w:firstLineChars="200" w:firstLine="440"/>
        <w:rPr>
          <w:sz w:val="22"/>
          <w:szCs w:val="20"/>
        </w:rPr>
      </w:pPr>
      <w:r w:rsidRPr="0062643F">
        <w:rPr>
          <w:rFonts w:hint="eastAsia"/>
          <w:sz w:val="22"/>
          <w:szCs w:val="20"/>
        </w:rPr>
        <w:t>本标准界定了“野豌豆属种质资源”“种质资源鉴定”“种质资源评价”“数据管理”等</w:t>
      </w:r>
      <w:r w:rsidRPr="0062643F">
        <w:rPr>
          <w:rFonts w:hint="eastAsia"/>
          <w:sz w:val="22"/>
          <w:szCs w:val="20"/>
        </w:rPr>
        <w:t>4</w:t>
      </w:r>
      <w:r w:rsidRPr="0062643F">
        <w:rPr>
          <w:rFonts w:hint="eastAsia"/>
          <w:sz w:val="22"/>
          <w:szCs w:val="20"/>
        </w:rPr>
        <w:t>个核心术语。术语定义主要参照</w:t>
      </w:r>
      <w:r w:rsidRPr="0062643F">
        <w:rPr>
          <w:rFonts w:hint="eastAsia"/>
          <w:sz w:val="22"/>
          <w:szCs w:val="20"/>
        </w:rPr>
        <w:t>NY/T 1310</w:t>
      </w:r>
      <w:r w:rsidRPr="0062643F">
        <w:rPr>
          <w:rFonts w:hint="eastAsia"/>
          <w:sz w:val="22"/>
          <w:szCs w:val="20"/>
        </w:rPr>
        <w:t>《农作物种质资源鉴定技术规程</w:t>
      </w:r>
      <w:r w:rsidRPr="0062643F">
        <w:rPr>
          <w:rFonts w:hint="eastAsia"/>
          <w:sz w:val="22"/>
          <w:szCs w:val="20"/>
        </w:rPr>
        <w:t xml:space="preserve"> </w:t>
      </w:r>
      <w:r w:rsidRPr="0062643F">
        <w:rPr>
          <w:rFonts w:hint="eastAsia"/>
          <w:sz w:val="22"/>
          <w:szCs w:val="20"/>
        </w:rPr>
        <w:t>豆科牧草》和</w:t>
      </w:r>
      <w:r w:rsidRPr="0062643F">
        <w:rPr>
          <w:rFonts w:hint="eastAsia"/>
          <w:sz w:val="22"/>
          <w:szCs w:val="20"/>
        </w:rPr>
        <w:t>NY/T 2127</w:t>
      </w:r>
      <w:r w:rsidRPr="0062643F">
        <w:rPr>
          <w:rFonts w:hint="eastAsia"/>
          <w:sz w:val="22"/>
          <w:szCs w:val="20"/>
        </w:rPr>
        <w:t>《牧草种质资源田间评价技术规程》中的相关定义，并结合野豌豆属的生物学特性进行了科学界定，同时结合标准起草单位研究应用实践经验，确保标准术语与现有标准体系的一致性。</w:t>
      </w:r>
    </w:p>
    <w:p w14:paraId="7F4D6101" w14:textId="77777777" w:rsidR="004817B8" w:rsidRPr="0062643F" w:rsidRDefault="00D32627" w:rsidP="0062643F">
      <w:pPr>
        <w:spacing w:line="360" w:lineRule="auto"/>
        <w:rPr>
          <w:b/>
          <w:bCs/>
          <w:sz w:val="22"/>
          <w:szCs w:val="20"/>
        </w:rPr>
      </w:pPr>
      <w:bookmarkStart w:id="10" w:name="OLE_LINK5"/>
      <w:r w:rsidRPr="0062643F">
        <w:rPr>
          <w:rFonts w:ascii="宋体" w:hAnsi="宋体" w:cs="黑体" w:hint="eastAsia"/>
          <w:b/>
          <w:bCs/>
          <w:kern w:val="0"/>
          <w:sz w:val="22"/>
          <w:szCs w:val="20"/>
        </w:rPr>
        <w:t>（4）主要</w:t>
      </w:r>
      <w:r w:rsidRPr="0062643F">
        <w:rPr>
          <w:rFonts w:hint="eastAsia"/>
          <w:b/>
          <w:bCs/>
          <w:sz w:val="22"/>
          <w:szCs w:val="20"/>
        </w:rPr>
        <w:t>技术指标确定的依据</w:t>
      </w:r>
    </w:p>
    <w:bookmarkEnd w:id="10"/>
    <w:p w14:paraId="6E1E1756" w14:textId="77777777" w:rsidR="003615EE" w:rsidRDefault="00D32627" w:rsidP="009B1404">
      <w:pPr>
        <w:pStyle w:val="af3"/>
        <w:spacing w:line="360" w:lineRule="auto"/>
        <w:ind w:firstLine="442"/>
        <w:rPr>
          <w:rFonts w:hAnsi="宋体" w:cs="黑体" w:hint="eastAsia"/>
          <w:b/>
          <w:bCs/>
          <w:sz w:val="22"/>
          <w:szCs w:val="22"/>
        </w:rPr>
      </w:pPr>
      <w:r w:rsidRPr="006520B7">
        <w:rPr>
          <w:rFonts w:hAnsi="宋体" w:cs="黑体" w:hint="eastAsia"/>
          <w:b/>
          <w:bCs/>
          <w:sz w:val="22"/>
          <w:szCs w:val="22"/>
        </w:rPr>
        <w:t>①</w:t>
      </w:r>
      <w:r w:rsidR="003615EE" w:rsidRPr="003615EE">
        <w:rPr>
          <w:rFonts w:hAnsi="宋体" w:cs="黑体"/>
          <w:b/>
          <w:bCs/>
          <w:sz w:val="22"/>
          <w:szCs w:val="22"/>
        </w:rPr>
        <w:t>植物学特征鉴定</w:t>
      </w:r>
    </w:p>
    <w:p w14:paraId="5475EB29" w14:textId="1F4BDE23" w:rsidR="004817B8" w:rsidRPr="006520B7" w:rsidRDefault="003615EE" w:rsidP="003615EE">
      <w:pPr>
        <w:pStyle w:val="af3"/>
        <w:spacing w:line="360" w:lineRule="auto"/>
        <w:ind w:firstLine="440"/>
        <w:rPr>
          <w:rFonts w:hAnsi="宋体" w:cs="黑体" w:hint="eastAsia"/>
          <w:sz w:val="22"/>
          <w:szCs w:val="22"/>
        </w:rPr>
      </w:pPr>
      <w:r w:rsidRPr="003615EE">
        <w:rPr>
          <w:rFonts w:hAnsi="宋体" w:cs="黑体" w:hint="eastAsia"/>
          <w:sz w:val="22"/>
          <w:szCs w:val="22"/>
        </w:rPr>
        <w:t>植物学特征鉴定的指标体系和观测方法主要参考NY/T 2127中“豆科牧草种质资源田间评价”关于形态特征的规定，以及NY/T 1310中“植物学特征鉴定”的方法。野豌豆属特有的特征指标如卷须类型、花柱毛分布等的确定，参考了王照兰等著《新疆野豌豆种质资源描述规范和数据标准》和杨志强等著《长柔毛野豌豆种质资源描述规范和数据标准》等学术著作中规定的描述符体系。东北农业大学等科研单位对野豌豆属17个种子表型性状进行的遗传多样性研究，揭示了野豌豆属种质资源的形态分化规律，为本标准附录B中种子表型性状指标的设置提供了参考依据。NY/T 1310-2007由中国农业科学院草原研究所等单位起草，对豆科牧草种质资源的植物学特征鉴定内容和方法进行了系统规定，本标准植物学特征鉴定的技术路径与该标准保持一致</w:t>
      </w:r>
      <w:r w:rsidR="00835A81">
        <w:rPr>
          <w:rFonts w:hAnsi="宋体" w:cs="黑体" w:hint="eastAsia"/>
          <w:sz w:val="22"/>
          <w:szCs w:val="22"/>
        </w:rPr>
        <w:t>。</w:t>
      </w:r>
    </w:p>
    <w:p w14:paraId="64012A05" w14:textId="5FB87419" w:rsidR="003615EE" w:rsidRDefault="00D32627" w:rsidP="009B1404">
      <w:pPr>
        <w:pStyle w:val="af3"/>
        <w:spacing w:line="360" w:lineRule="auto"/>
        <w:ind w:firstLine="442"/>
        <w:rPr>
          <w:rFonts w:ascii="Times New Roman"/>
          <w:b/>
          <w:bCs/>
          <w:sz w:val="22"/>
          <w:szCs w:val="22"/>
        </w:rPr>
      </w:pPr>
      <w:r w:rsidRPr="006520B7">
        <w:rPr>
          <w:rFonts w:hAnsi="宋体" w:cs="黑体" w:hint="eastAsia"/>
          <w:b/>
          <w:bCs/>
          <w:sz w:val="22"/>
          <w:szCs w:val="22"/>
        </w:rPr>
        <w:t>②</w:t>
      </w:r>
      <w:r w:rsidR="002E132F">
        <w:rPr>
          <w:rFonts w:ascii="Times New Roman" w:hint="eastAsia"/>
          <w:b/>
          <w:bCs/>
          <w:sz w:val="22"/>
          <w:szCs w:val="22"/>
        </w:rPr>
        <w:t>物候期和繁殖特性</w:t>
      </w:r>
      <w:r w:rsidR="003615EE" w:rsidRPr="003615EE">
        <w:rPr>
          <w:rFonts w:ascii="Times New Roman"/>
          <w:b/>
          <w:bCs/>
          <w:sz w:val="22"/>
          <w:szCs w:val="22"/>
        </w:rPr>
        <w:t>观测</w:t>
      </w:r>
    </w:p>
    <w:p w14:paraId="31E180DF" w14:textId="67A99C34" w:rsidR="00200319" w:rsidRPr="00200319" w:rsidRDefault="00200319" w:rsidP="002E132F">
      <w:pPr>
        <w:pStyle w:val="af3"/>
        <w:spacing w:line="360" w:lineRule="auto"/>
        <w:ind w:firstLine="440"/>
        <w:rPr>
          <w:rFonts w:ascii="Times New Roman" w:hint="eastAsia"/>
          <w:sz w:val="22"/>
          <w:szCs w:val="22"/>
        </w:rPr>
      </w:pPr>
      <w:r w:rsidRPr="00200319">
        <w:rPr>
          <w:rFonts w:ascii="Times New Roman" w:hint="eastAsia"/>
          <w:sz w:val="22"/>
          <w:szCs w:val="22"/>
        </w:rPr>
        <w:lastRenderedPageBreak/>
        <w:t>物候期观测参照</w:t>
      </w:r>
      <w:r w:rsidRPr="00200319">
        <w:rPr>
          <w:rFonts w:ascii="Times New Roman" w:hint="eastAsia"/>
          <w:sz w:val="22"/>
          <w:szCs w:val="22"/>
        </w:rPr>
        <w:t xml:space="preserve">NY/T </w:t>
      </w:r>
      <w:r w:rsidR="002E132F">
        <w:rPr>
          <w:rFonts w:ascii="Times New Roman" w:hint="eastAsia"/>
          <w:sz w:val="22"/>
          <w:szCs w:val="22"/>
        </w:rPr>
        <w:t>1310</w:t>
      </w:r>
      <w:r w:rsidRPr="00200319">
        <w:rPr>
          <w:rFonts w:ascii="Times New Roman" w:hint="eastAsia"/>
          <w:sz w:val="22"/>
          <w:szCs w:val="22"/>
        </w:rPr>
        <w:t>中关于</w:t>
      </w:r>
      <w:r w:rsidR="002E132F">
        <w:rPr>
          <w:rFonts w:ascii="Times New Roman" w:hint="eastAsia"/>
          <w:sz w:val="22"/>
          <w:szCs w:val="22"/>
        </w:rPr>
        <w:t>农艺性状</w:t>
      </w:r>
      <w:r w:rsidRPr="00200319">
        <w:rPr>
          <w:rFonts w:ascii="Times New Roman" w:hint="eastAsia"/>
          <w:sz w:val="22"/>
          <w:szCs w:val="22"/>
        </w:rPr>
        <w:t>的规定执行。河北省坝上地区野豌豆属牧草适应性评价研究对毛苕子和</w:t>
      </w:r>
      <w:proofErr w:type="gramStart"/>
      <w:r w:rsidRPr="00200319">
        <w:rPr>
          <w:rFonts w:ascii="Times New Roman" w:hint="eastAsia"/>
          <w:sz w:val="22"/>
          <w:szCs w:val="22"/>
        </w:rPr>
        <w:t>箭筈</w:t>
      </w:r>
      <w:proofErr w:type="gramEnd"/>
      <w:r w:rsidRPr="00200319">
        <w:rPr>
          <w:rFonts w:ascii="Times New Roman" w:hint="eastAsia"/>
          <w:sz w:val="22"/>
          <w:szCs w:val="22"/>
        </w:rPr>
        <w:t>豌豆两个种的</w:t>
      </w:r>
      <w:r w:rsidRPr="00200319">
        <w:rPr>
          <w:rFonts w:ascii="Times New Roman" w:hint="eastAsia"/>
          <w:sz w:val="22"/>
          <w:szCs w:val="22"/>
        </w:rPr>
        <w:t>9</w:t>
      </w:r>
      <w:r w:rsidRPr="00200319">
        <w:rPr>
          <w:rFonts w:ascii="Times New Roman" w:hint="eastAsia"/>
          <w:sz w:val="22"/>
          <w:szCs w:val="22"/>
        </w:rPr>
        <w:t>个品种进行了连续两年的物候期观测，明确了不同品种在特定生态区的生育期特征，为本标准物候期观测时期和方法的确定提供了参考。</w:t>
      </w:r>
      <w:r w:rsidR="002E132F" w:rsidRPr="00200319">
        <w:rPr>
          <w:rFonts w:ascii="Times New Roman" w:hint="eastAsia"/>
          <w:sz w:val="22"/>
          <w:szCs w:val="22"/>
        </w:rPr>
        <w:t>多年生种质越冬率</w:t>
      </w:r>
      <w:r w:rsidR="002E132F">
        <w:rPr>
          <w:rFonts w:ascii="Times New Roman" w:hint="eastAsia"/>
          <w:sz w:val="22"/>
          <w:szCs w:val="22"/>
        </w:rPr>
        <w:t>、</w:t>
      </w:r>
      <w:r w:rsidR="002E132F" w:rsidRPr="00200319">
        <w:rPr>
          <w:rFonts w:ascii="Times New Roman" w:hint="eastAsia"/>
          <w:sz w:val="22"/>
          <w:szCs w:val="22"/>
        </w:rPr>
        <w:t>再生能力评价参照</w:t>
      </w:r>
      <w:r w:rsidR="002E132F" w:rsidRPr="00200319">
        <w:rPr>
          <w:rFonts w:ascii="Times New Roman" w:hint="eastAsia"/>
          <w:sz w:val="22"/>
          <w:szCs w:val="22"/>
        </w:rPr>
        <w:t>NY/T 2127</w:t>
      </w:r>
      <w:r w:rsidR="002E132F" w:rsidRPr="00200319">
        <w:rPr>
          <w:rFonts w:ascii="Times New Roman" w:hint="eastAsia"/>
          <w:sz w:val="22"/>
          <w:szCs w:val="22"/>
        </w:rPr>
        <w:t>中</w:t>
      </w:r>
      <w:r w:rsidR="002E132F" w:rsidRPr="00200319">
        <w:rPr>
          <w:rFonts w:ascii="Times New Roman" w:hint="eastAsia"/>
          <w:sz w:val="22"/>
          <w:szCs w:val="22"/>
        </w:rPr>
        <w:t>5.2.2.14</w:t>
      </w:r>
      <w:r w:rsidR="002E132F" w:rsidRPr="00200319">
        <w:rPr>
          <w:rFonts w:ascii="Times New Roman" w:hint="eastAsia"/>
          <w:sz w:val="22"/>
          <w:szCs w:val="22"/>
        </w:rPr>
        <w:t>的规定，种子硬实率</w:t>
      </w:r>
      <w:proofErr w:type="gramStart"/>
      <w:r w:rsidR="002E132F" w:rsidRPr="00200319">
        <w:rPr>
          <w:rFonts w:ascii="Times New Roman" w:hint="eastAsia"/>
          <w:sz w:val="22"/>
          <w:szCs w:val="22"/>
        </w:rPr>
        <w:t>测定按</w:t>
      </w:r>
      <w:proofErr w:type="gramEnd"/>
      <w:r w:rsidR="002E132F" w:rsidRPr="00200319">
        <w:rPr>
          <w:rFonts w:ascii="Times New Roman" w:hint="eastAsia"/>
          <w:sz w:val="22"/>
          <w:szCs w:val="22"/>
        </w:rPr>
        <w:t>GB/T 2930.4</w:t>
      </w:r>
      <w:r w:rsidR="002E132F" w:rsidRPr="00200319">
        <w:rPr>
          <w:rFonts w:ascii="Times New Roman" w:hint="eastAsia"/>
          <w:sz w:val="22"/>
          <w:szCs w:val="22"/>
        </w:rPr>
        <w:t>《草种子检验规程</w:t>
      </w:r>
      <w:r w:rsidR="002E132F" w:rsidRPr="00200319">
        <w:rPr>
          <w:rFonts w:ascii="Times New Roman" w:hint="eastAsia"/>
          <w:sz w:val="22"/>
          <w:szCs w:val="22"/>
        </w:rPr>
        <w:t xml:space="preserve"> </w:t>
      </w:r>
      <w:r w:rsidR="002E132F" w:rsidRPr="00200319">
        <w:rPr>
          <w:rFonts w:ascii="Times New Roman" w:hint="eastAsia"/>
          <w:sz w:val="22"/>
          <w:szCs w:val="22"/>
        </w:rPr>
        <w:t>发芽试验》的规定执行，该标准是草种子检验的基础性标准，适用于野豌豆属种子硬实率的测定。</w:t>
      </w:r>
      <w:r w:rsidR="0062643F" w:rsidRPr="0062643F">
        <w:rPr>
          <w:rFonts w:ascii="Times New Roman" w:hint="eastAsia"/>
          <w:sz w:val="22"/>
          <w:szCs w:val="22"/>
        </w:rPr>
        <w:t>生活型、裂荚性、种子硬实率参照</w:t>
      </w:r>
      <w:r w:rsidR="0062643F" w:rsidRPr="0062643F">
        <w:rPr>
          <w:rFonts w:ascii="Times New Roman" w:hint="eastAsia"/>
          <w:sz w:val="22"/>
          <w:szCs w:val="22"/>
        </w:rPr>
        <w:t>NY/T 1310</w:t>
      </w:r>
      <w:r w:rsidR="0062643F" w:rsidRPr="0062643F">
        <w:rPr>
          <w:rFonts w:ascii="Times New Roman" w:hint="eastAsia"/>
          <w:sz w:val="22"/>
          <w:szCs w:val="22"/>
        </w:rPr>
        <w:t>的规定执行，种子产量参照</w:t>
      </w:r>
      <w:r w:rsidR="0062643F" w:rsidRPr="0062643F">
        <w:rPr>
          <w:rFonts w:ascii="Times New Roman" w:hint="eastAsia"/>
          <w:sz w:val="22"/>
          <w:szCs w:val="22"/>
        </w:rPr>
        <w:t>NY/T 2127</w:t>
      </w:r>
      <w:r w:rsidR="0062643F" w:rsidRPr="0062643F">
        <w:rPr>
          <w:rFonts w:ascii="Times New Roman" w:hint="eastAsia"/>
          <w:sz w:val="22"/>
          <w:szCs w:val="22"/>
        </w:rPr>
        <w:t>的规定执行。</w:t>
      </w:r>
    </w:p>
    <w:p w14:paraId="57765369" w14:textId="77777777" w:rsidR="003615EE" w:rsidRDefault="00D32627" w:rsidP="009B1404">
      <w:pPr>
        <w:widowControl/>
        <w:spacing w:line="360" w:lineRule="auto"/>
        <w:ind w:firstLineChars="200" w:firstLine="442"/>
        <w:rPr>
          <w:rFonts w:hAnsi="宋体" w:cs="黑体" w:hint="eastAsia"/>
          <w:b/>
          <w:bCs/>
          <w:sz w:val="22"/>
          <w:szCs w:val="22"/>
        </w:rPr>
      </w:pPr>
      <w:r w:rsidRPr="006520B7">
        <w:rPr>
          <w:rFonts w:hAnsi="宋体" w:cs="黑体" w:hint="eastAsia"/>
          <w:b/>
          <w:bCs/>
          <w:sz w:val="22"/>
          <w:szCs w:val="22"/>
        </w:rPr>
        <w:t>③</w:t>
      </w:r>
      <w:r w:rsidR="003615EE" w:rsidRPr="003615EE">
        <w:rPr>
          <w:rFonts w:hAnsi="宋体" w:cs="黑体"/>
          <w:b/>
          <w:bCs/>
          <w:sz w:val="22"/>
          <w:szCs w:val="22"/>
        </w:rPr>
        <w:t>农艺性状评价</w:t>
      </w:r>
    </w:p>
    <w:p w14:paraId="04D214BA" w14:textId="33FBD23F" w:rsidR="00200319" w:rsidRPr="00200319" w:rsidRDefault="00200319" w:rsidP="0062643F">
      <w:pPr>
        <w:widowControl/>
        <w:spacing w:line="360" w:lineRule="auto"/>
        <w:ind w:firstLineChars="200" w:firstLine="440"/>
        <w:rPr>
          <w:rFonts w:hAnsi="宋体" w:cs="黑体" w:hint="eastAsia"/>
          <w:sz w:val="22"/>
          <w:szCs w:val="22"/>
        </w:rPr>
      </w:pPr>
      <w:r w:rsidRPr="00200319">
        <w:rPr>
          <w:rFonts w:hAnsi="宋体" w:cs="黑体" w:hint="eastAsia"/>
          <w:sz w:val="22"/>
          <w:szCs w:val="22"/>
        </w:rPr>
        <w:t>农艺性状评价指标包括株高、茎粗、分枝数、鲜草产量、干草产量、茎叶比、单荚粒数、种子产量、千粒重等。评价方法主要参考</w:t>
      </w:r>
      <w:r w:rsidRPr="00200319">
        <w:rPr>
          <w:rFonts w:hAnsi="宋体" w:cs="黑体" w:hint="eastAsia"/>
          <w:sz w:val="22"/>
          <w:szCs w:val="22"/>
        </w:rPr>
        <w:t>NY/T 2127</w:t>
      </w:r>
      <w:r w:rsidRPr="00200319">
        <w:rPr>
          <w:rFonts w:hAnsi="宋体" w:cs="黑体" w:hint="eastAsia"/>
          <w:sz w:val="22"/>
          <w:szCs w:val="22"/>
        </w:rPr>
        <w:t>中“豆科牧草种质资源农艺性状评价”的规定。株高、茎叶比等指标参照</w:t>
      </w:r>
      <w:r w:rsidRPr="00200319">
        <w:rPr>
          <w:rFonts w:hAnsi="宋体" w:cs="黑体" w:hint="eastAsia"/>
          <w:sz w:val="22"/>
          <w:szCs w:val="22"/>
        </w:rPr>
        <w:t>NY/T 1310</w:t>
      </w:r>
      <w:r w:rsidRPr="00200319">
        <w:rPr>
          <w:rFonts w:hAnsi="宋体" w:cs="黑体" w:hint="eastAsia"/>
          <w:sz w:val="22"/>
          <w:szCs w:val="22"/>
        </w:rPr>
        <w:t>中的规定执行。多项野豌豆属种质资源农艺性状研究表明，野豌豆属种质材料农艺性状遗传多样性丰富。四川省农业科学院以收集的</w:t>
      </w:r>
      <w:r w:rsidRPr="00200319">
        <w:rPr>
          <w:rFonts w:hAnsi="宋体" w:cs="黑体" w:hint="eastAsia"/>
          <w:sz w:val="22"/>
          <w:szCs w:val="22"/>
        </w:rPr>
        <w:t>7</w:t>
      </w:r>
      <w:r w:rsidRPr="00200319">
        <w:rPr>
          <w:rFonts w:hAnsi="宋体" w:cs="黑体" w:hint="eastAsia"/>
          <w:sz w:val="22"/>
          <w:szCs w:val="22"/>
        </w:rPr>
        <w:t>份窄叶野豌豆和</w:t>
      </w:r>
      <w:r w:rsidRPr="00200319">
        <w:rPr>
          <w:rFonts w:hAnsi="宋体" w:cs="黑体" w:hint="eastAsia"/>
          <w:sz w:val="22"/>
          <w:szCs w:val="22"/>
        </w:rPr>
        <w:t>13</w:t>
      </w:r>
      <w:r w:rsidRPr="00200319">
        <w:rPr>
          <w:rFonts w:hAnsi="宋体" w:cs="黑体" w:hint="eastAsia"/>
          <w:sz w:val="22"/>
          <w:szCs w:val="22"/>
        </w:rPr>
        <w:t>份救荒野豌豆种质材料为研究对象，测定关键农艺性状、产量和营养成分，并采用遗传变异分析、相关性分析、聚类分析以及隶属函数分析进行综合评价。结果表明，</w:t>
      </w:r>
      <w:r w:rsidRPr="00200319">
        <w:rPr>
          <w:rFonts w:hAnsi="宋体" w:cs="黑体" w:hint="eastAsia"/>
          <w:sz w:val="22"/>
          <w:szCs w:val="22"/>
        </w:rPr>
        <w:t>20</w:t>
      </w:r>
      <w:r w:rsidRPr="00200319">
        <w:rPr>
          <w:rFonts w:hAnsi="宋体" w:cs="黑体" w:hint="eastAsia"/>
          <w:sz w:val="22"/>
          <w:szCs w:val="22"/>
        </w:rPr>
        <w:t>份野豌豆种质材料农艺性状变异系数范围为</w:t>
      </w:r>
      <w:r w:rsidRPr="00200319">
        <w:rPr>
          <w:rFonts w:hAnsi="宋体" w:cs="黑体" w:hint="eastAsia"/>
          <w:sz w:val="22"/>
          <w:szCs w:val="22"/>
        </w:rPr>
        <w:t>5.08%</w:t>
      </w:r>
      <w:r w:rsidRPr="00200319">
        <w:rPr>
          <w:rFonts w:hAnsi="宋体" w:cs="黑体" w:hint="eastAsia"/>
          <w:sz w:val="22"/>
          <w:szCs w:val="22"/>
        </w:rPr>
        <w:t>～</w:t>
      </w:r>
      <w:r w:rsidRPr="00200319">
        <w:rPr>
          <w:rFonts w:hAnsi="宋体" w:cs="黑体" w:hint="eastAsia"/>
          <w:sz w:val="22"/>
          <w:szCs w:val="22"/>
        </w:rPr>
        <w:t>25.93%</w:t>
      </w:r>
      <w:r w:rsidRPr="00200319">
        <w:rPr>
          <w:rFonts w:hAnsi="宋体" w:cs="黑体" w:hint="eastAsia"/>
          <w:sz w:val="22"/>
          <w:szCs w:val="22"/>
        </w:rPr>
        <w:t>，平均变异系数为</w:t>
      </w:r>
      <w:r w:rsidRPr="00200319">
        <w:rPr>
          <w:rFonts w:hAnsi="宋体" w:cs="黑体" w:hint="eastAsia"/>
          <w:sz w:val="22"/>
          <w:szCs w:val="22"/>
        </w:rPr>
        <w:t>16.62%</w:t>
      </w:r>
      <w:r w:rsidRPr="00200319">
        <w:rPr>
          <w:rFonts w:hAnsi="宋体" w:cs="黑体" w:hint="eastAsia"/>
          <w:sz w:val="22"/>
          <w:szCs w:val="22"/>
        </w:rPr>
        <w:t>，其中变异系数最大的是茎叶比和复叶宽，分别为</w:t>
      </w:r>
      <w:r w:rsidRPr="00200319">
        <w:rPr>
          <w:rFonts w:hAnsi="宋体" w:cs="黑体" w:hint="eastAsia"/>
          <w:sz w:val="22"/>
          <w:szCs w:val="22"/>
        </w:rPr>
        <w:t>25.93%</w:t>
      </w:r>
      <w:r w:rsidRPr="00200319">
        <w:rPr>
          <w:rFonts w:hAnsi="宋体" w:cs="黑体" w:hint="eastAsia"/>
          <w:sz w:val="22"/>
          <w:szCs w:val="22"/>
        </w:rPr>
        <w:t>和</w:t>
      </w:r>
      <w:r w:rsidRPr="00200319">
        <w:rPr>
          <w:rFonts w:hAnsi="宋体" w:cs="黑体" w:hint="eastAsia"/>
          <w:sz w:val="22"/>
          <w:szCs w:val="22"/>
        </w:rPr>
        <w:t>21.66%</w:t>
      </w:r>
      <w:r w:rsidRPr="00200319">
        <w:rPr>
          <w:rFonts w:hAnsi="宋体" w:cs="黑体" w:hint="eastAsia"/>
          <w:sz w:val="22"/>
          <w:szCs w:val="22"/>
        </w:rPr>
        <w:t>。</w:t>
      </w:r>
      <w:r w:rsidR="0062643F" w:rsidRPr="00200319">
        <w:rPr>
          <w:rFonts w:hAnsi="宋体" w:cs="黑体" w:hint="eastAsia"/>
          <w:sz w:val="22"/>
          <w:szCs w:val="22"/>
        </w:rPr>
        <w:t>中国农业科学院等单位在贵州、青海、四川和云南地区采集了</w:t>
      </w:r>
      <w:r w:rsidR="0062643F" w:rsidRPr="00200319">
        <w:rPr>
          <w:rFonts w:hAnsi="宋体" w:cs="黑体" w:hint="eastAsia"/>
          <w:sz w:val="22"/>
          <w:szCs w:val="22"/>
        </w:rPr>
        <w:t>212</w:t>
      </w:r>
      <w:r w:rsidR="0062643F" w:rsidRPr="00200319">
        <w:rPr>
          <w:rFonts w:hAnsi="宋体" w:cs="黑体" w:hint="eastAsia"/>
          <w:sz w:val="22"/>
          <w:szCs w:val="22"/>
        </w:rPr>
        <w:t>份救荒野豌豆种质资源，进行田间试验，调查表型数据进行多样性分析和鉴定评价，结果表明救荒野豌豆种质资源的</w:t>
      </w:r>
      <w:r w:rsidR="0062643F" w:rsidRPr="00200319">
        <w:rPr>
          <w:rFonts w:hAnsi="宋体" w:cs="黑体" w:hint="eastAsia"/>
          <w:sz w:val="22"/>
          <w:szCs w:val="22"/>
        </w:rPr>
        <w:t>16</w:t>
      </w:r>
      <w:r w:rsidR="0062643F" w:rsidRPr="00200319">
        <w:rPr>
          <w:rFonts w:hAnsi="宋体" w:cs="黑体" w:hint="eastAsia"/>
          <w:sz w:val="22"/>
          <w:szCs w:val="22"/>
        </w:rPr>
        <w:t>个农艺性状遗传多样性丰富，其中单株粒数变异系数最高为</w:t>
      </w:r>
      <w:r w:rsidR="0062643F" w:rsidRPr="00200319">
        <w:rPr>
          <w:rFonts w:hAnsi="宋体" w:cs="黑体" w:hint="eastAsia"/>
          <w:sz w:val="22"/>
          <w:szCs w:val="22"/>
        </w:rPr>
        <w:t>70%</w:t>
      </w:r>
      <w:r w:rsidR="0062643F">
        <w:rPr>
          <w:rFonts w:hAnsi="宋体" w:cs="黑体" w:hint="eastAsia"/>
          <w:sz w:val="22"/>
          <w:szCs w:val="22"/>
        </w:rPr>
        <w:t>，</w:t>
      </w:r>
      <w:r w:rsidR="0062643F" w:rsidRPr="00200319">
        <w:rPr>
          <w:rFonts w:hAnsi="宋体" w:cs="黑体" w:hint="eastAsia"/>
          <w:sz w:val="22"/>
          <w:szCs w:val="22"/>
        </w:rPr>
        <w:t>主成分分析将</w:t>
      </w:r>
      <w:r w:rsidR="0062643F" w:rsidRPr="00200319">
        <w:rPr>
          <w:rFonts w:hAnsi="宋体" w:cs="黑体" w:hint="eastAsia"/>
          <w:sz w:val="22"/>
          <w:szCs w:val="22"/>
        </w:rPr>
        <w:t>16</w:t>
      </w:r>
      <w:r w:rsidR="0062643F" w:rsidRPr="00200319">
        <w:rPr>
          <w:rFonts w:hAnsi="宋体" w:cs="黑体" w:hint="eastAsia"/>
          <w:sz w:val="22"/>
          <w:szCs w:val="22"/>
        </w:rPr>
        <w:t>个农艺性状集中在累计贡献率达到</w:t>
      </w:r>
      <w:r w:rsidR="0062643F" w:rsidRPr="00200319">
        <w:rPr>
          <w:rFonts w:hAnsi="宋体" w:cs="黑体" w:hint="eastAsia"/>
          <w:sz w:val="22"/>
          <w:szCs w:val="22"/>
        </w:rPr>
        <w:t>81.1%</w:t>
      </w:r>
      <w:r w:rsidR="0062643F" w:rsidRPr="00200319">
        <w:rPr>
          <w:rFonts w:hAnsi="宋体" w:cs="黑体" w:hint="eastAsia"/>
          <w:sz w:val="22"/>
          <w:szCs w:val="22"/>
        </w:rPr>
        <w:t>的</w:t>
      </w:r>
      <w:r w:rsidR="0062643F" w:rsidRPr="00200319">
        <w:rPr>
          <w:rFonts w:hAnsi="宋体" w:cs="黑体" w:hint="eastAsia"/>
          <w:sz w:val="22"/>
          <w:szCs w:val="22"/>
        </w:rPr>
        <w:t>5</w:t>
      </w:r>
      <w:r w:rsidR="0062643F" w:rsidRPr="00200319">
        <w:rPr>
          <w:rFonts w:hAnsi="宋体" w:cs="黑体" w:hint="eastAsia"/>
          <w:sz w:val="22"/>
          <w:szCs w:val="22"/>
        </w:rPr>
        <w:t>个主成分，其中第一主成分主要与单株粒重、单株粒数、干荚长和</w:t>
      </w:r>
      <w:proofErr w:type="gramStart"/>
      <w:r w:rsidR="0062643F" w:rsidRPr="00200319">
        <w:rPr>
          <w:rFonts w:hAnsi="宋体" w:cs="黑体" w:hint="eastAsia"/>
          <w:sz w:val="22"/>
          <w:szCs w:val="22"/>
        </w:rPr>
        <w:t>单株荚数等</w:t>
      </w:r>
      <w:proofErr w:type="gramEnd"/>
      <w:r w:rsidR="0062643F" w:rsidRPr="00200319">
        <w:rPr>
          <w:rFonts w:hAnsi="宋体" w:cs="黑体" w:hint="eastAsia"/>
          <w:sz w:val="22"/>
          <w:szCs w:val="22"/>
        </w:rPr>
        <w:t>产量性状相关，第二主成分主要与百粒重、粒长</w:t>
      </w:r>
      <w:proofErr w:type="gramStart"/>
      <w:r w:rsidR="0062643F" w:rsidRPr="00200319">
        <w:rPr>
          <w:rFonts w:hAnsi="宋体" w:cs="黑体" w:hint="eastAsia"/>
          <w:sz w:val="22"/>
          <w:szCs w:val="22"/>
        </w:rPr>
        <w:t>和粒宽</w:t>
      </w:r>
      <w:proofErr w:type="gramEnd"/>
      <w:r w:rsidR="0062643F" w:rsidRPr="00200319">
        <w:rPr>
          <w:rFonts w:hAnsi="宋体" w:cs="黑体" w:hint="eastAsia"/>
          <w:sz w:val="22"/>
          <w:szCs w:val="22"/>
        </w:rPr>
        <w:t>等籽粒大小相关。</w:t>
      </w:r>
      <w:r w:rsidRPr="00200319">
        <w:rPr>
          <w:rFonts w:hAnsi="宋体" w:cs="黑体" w:hint="eastAsia"/>
          <w:sz w:val="22"/>
          <w:szCs w:val="22"/>
        </w:rPr>
        <w:t>基于上述研究结果，本标准将株高、茎粗、鲜草产量、干草产量、茎叶比等变异系数较大且与其他性状相关性强的指标列为主要评价指标。</w:t>
      </w:r>
    </w:p>
    <w:p w14:paraId="6C19017C" w14:textId="77777777" w:rsidR="003615EE" w:rsidRDefault="00D32627" w:rsidP="009B1404">
      <w:pPr>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④</w:t>
      </w:r>
      <w:r w:rsidR="003615EE" w:rsidRPr="003615EE">
        <w:rPr>
          <w:rFonts w:ascii="宋体" w:hAnsi="宋体" w:cs="黑体"/>
          <w:b/>
          <w:bCs/>
          <w:kern w:val="0"/>
          <w:sz w:val="22"/>
          <w:szCs w:val="20"/>
        </w:rPr>
        <w:t>品质性状评价</w:t>
      </w:r>
    </w:p>
    <w:p w14:paraId="65EABF5B" w14:textId="67999796" w:rsidR="004817B8" w:rsidRDefault="00200319" w:rsidP="002D6C5A">
      <w:pPr>
        <w:spacing w:line="360" w:lineRule="auto"/>
        <w:ind w:firstLineChars="200" w:firstLine="440"/>
        <w:rPr>
          <w:sz w:val="22"/>
          <w:szCs w:val="22"/>
        </w:rPr>
      </w:pPr>
      <w:r w:rsidRPr="00200319">
        <w:rPr>
          <w:rFonts w:hint="eastAsia"/>
          <w:sz w:val="22"/>
          <w:szCs w:val="22"/>
        </w:rPr>
        <w:t>营养指标的分析在野豌豆属种质资源的</w:t>
      </w:r>
      <w:r w:rsidR="002D6C5A">
        <w:rPr>
          <w:rFonts w:hint="eastAsia"/>
          <w:sz w:val="22"/>
          <w:szCs w:val="22"/>
        </w:rPr>
        <w:t>开花期</w:t>
      </w:r>
      <w:r w:rsidRPr="00200319">
        <w:rPr>
          <w:rFonts w:hint="eastAsia"/>
          <w:sz w:val="22"/>
          <w:szCs w:val="22"/>
        </w:rPr>
        <w:t>进行样品采集，具体指标测定方法分别参照</w:t>
      </w:r>
      <w:r w:rsidRPr="00200319">
        <w:rPr>
          <w:rFonts w:hint="eastAsia"/>
          <w:sz w:val="22"/>
          <w:szCs w:val="22"/>
        </w:rPr>
        <w:t>GB/T 6432</w:t>
      </w:r>
      <w:r w:rsidRPr="00200319">
        <w:rPr>
          <w:rFonts w:hint="eastAsia"/>
          <w:sz w:val="22"/>
          <w:szCs w:val="22"/>
        </w:rPr>
        <w:t>（粗蛋白）、</w:t>
      </w:r>
      <w:r w:rsidRPr="00200319">
        <w:rPr>
          <w:rFonts w:hint="eastAsia"/>
          <w:sz w:val="22"/>
          <w:szCs w:val="22"/>
        </w:rPr>
        <w:t>GB/T 6433</w:t>
      </w:r>
      <w:r w:rsidRPr="00200319">
        <w:rPr>
          <w:rFonts w:hint="eastAsia"/>
          <w:sz w:val="22"/>
          <w:szCs w:val="22"/>
        </w:rPr>
        <w:t>（粗脂肪）、</w:t>
      </w:r>
      <w:r w:rsidRPr="00200319">
        <w:rPr>
          <w:rFonts w:hint="eastAsia"/>
          <w:sz w:val="22"/>
          <w:szCs w:val="22"/>
        </w:rPr>
        <w:t>GB/T 6434</w:t>
      </w:r>
      <w:r w:rsidRPr="00200319">
        <w:rPr>
          <w:rFonts w:hint="eastAsia"/>
          <w:sz w:val="22"/>
          <w:szCs w:val="22"/>
        </w:rPr>
        <w:t>（粗纤维）、</w:t>
      </w:r>
      <w:r w:rsidRPr="00200319">
        <w:rPr>
          <w:rFonts w:hint="eastAsia"/>
          <w:sz w:val="22"/>
          <w:szCs w:val="22"/>
        </w:rPr>
        <w:t>GB/T 20806</w:t>
      </w:r>
      <w:r w:rsidRPr="00200319">
        <w:rPr>
          <w:rFonts w:hint="eastAsia"/>
          <w:sz w:val="22"/>
          <w:szCs w:val="22"/>
        </w:rPr>
        <w:t>（中性洗涤纤维）、</w:t>
      </w:r>
      <w:r w:rsidRPr="00200319">
        <w:rPr>
          <w:rFonts w:hint="eastAsia"/>
          <w:sz w:val="22"/>
          <w:szCs w:val="22"/>
        </w:rPr>
        <w:t>NY/T 1459</w:t>
      </w:r>
      <w:r w:rsidRPr="00200319">
        <w:rPr>
          <w:rFonts w:hint="eastAsia"/>
          <w:sz w:val="22"/>
          <w:szCs w:val="22"/>
        </w:rPr>
        <w:t>（酸性洗涤纤维）、</w:t>
      </w:r>
      <w:r w:rsidRPr="00200319">
        <w:rPr>
          <w:rFonts w:hint="eastAsia"/>
          <w:sz w:val="22"/>
          <w:szCs w:val="22"/>
        </w:rPr>
        <w:t>GB/T 6438</w:t>
      </w:r>
      <w:r w:rsidRPr="00200319">
        <w:rPr>
          <w:rFonts w:hint="eastAsia"/>
          <w:sz w:val="22"/>
          <w:szCs w:val="22"/>
        </w:rPr>
        <w:t>（粗灰分）、</w:t>
      </w:r>
      <w:r w:rsidRPr="00200319">
        <w:rPr>
          <w:rFonts w:hint="eastAsia"/>
          <w:sz w:val="22"/>
          <w:szCs w:val="22"/>
        </w:rPr>
        <w:t>GB/T 6435</w:t>
      </w:r>
      <w:r w:rsidRPr="00200319">
        <w:rPr>
          <w:rFonts w:hint="eastAsia"/>
          <w:sz w:val="22"/>
          <w:szCs w:val="22"/>
        </w:rPr>
        <w:t>（水分）、</w:t>
      </w:r>
      <w:r w:rsidRPr="00200319">
        <w:rPr>
          <w:rFonts w:hint="eastAsia"/>
          <w:sz w:val="22"/>
          <w:szCs w:val="22"/>
        </w:rPr>
        <w:t>GB/T 6436</w:t>
      </w:r>
      <w:r w:rsidRPr="00200319">
        <w:rPr>
          <w:rFonts w:hint="eastAsia"/>
          <w:sz w:val="22"/>
          <w:szCs w:val="22"/>
        </w:rPr>
        <w:t>（钙）、</w:t>
      </w:r>
      <w:r w:rsidRPr="00200319">
        <w:rPr>
          <w:rFonts w:hint="eastAsia"/>
          <w:sz w:val="22"/>
          <w:szCs w:val="22"/>
        </w:rPr>
        <w:t>GB/T 6437</w:t>
      </w:r>
      <w:r w:rsidRPr="00200319">
        <w:rPr>
          <w:rFonts w:hint="eastAsia"/>
          <w:sz w:val="22"/>
          <w:szCs w:val="22"/>
        </w:rPr>
        <w:t>（磷）等国家标准和行业标准执行。饲用价值综合评</w:t>
      </w:r>
      <w:r w:rsidRPr="00200319">
        <w:rPr>
          <w:rFonts w:hint="eastAsia"/>
          <w:sz w:val="22"/>
          <w:szCs w:val="22"/>
        </w:rPr>
        <w:lastRenderedPageBreak/>
        <w:t>价参照</w:t>
      </w:r>
      <w:r w:rsidRPr="00200319">
        <w:rPr>
          <w:rFonts w:hint="eastAsia"/>
          <w:sz w:val="22"/>
          <w:szCs w:val="22"/>
        </w:rPr>
        <w:t>NY/T 2177</w:t>
      </w:r>
      <w:r w:rsidRPr="00200319">
        <w:rPr>
          <w:rFonts w:hint="eastAsia"/>
          <w:sz w:val="22"/>
          <w:szCs w:val="22"/>
        </w:rPr>
        <w:t>《农作物优异种质资源评价规范</w:t>
      </w:r>
      <w:r w:rsidRPr="00200319">
        <w:rPr>
          <w:rFonts w:hint="eastAsia"/>
          <w:sz w:val="22"/>
          <w:szCs w:val="22"/>
        </w:rPr>
        <w:t xml:space="preserve"> </w:t>
      </w:r>
      <w:r w:rsidRPr="00200319">
        <w:rPr>
          <w:rFonts w:hint="eastAsia"/>
          <w:sz w:val="22"/>
          <w:szCs w:val="22"/>
        </w:rPr>
        <w:t>豆科牧草》的规定，采用相对饲喂价值（</w:t>
      </w:r>
      <w:r w:rsidRPr="00200319">
        <w:rPr>
          <w:rFonts w:hint="eastAsia"/>
          <w:sz w:val="22"/>
          <w:szCs w:val="22"/>
        </w:rPr>
        <w:t>RFV</w:t>
      </w:r>
      <w:r w:rsidRPr="00200319">
        <w:rPr>
          <w:rFonts w:hint="eastAsia"/>
          <w:sz w:val="22"/>
          <w:szCs w:val="22"/>
        </w:rPr>
        <w:t>）作为综合评价指标。</w:t>
      </w:r>
      <w:r w:rsidRPr="00200319">
        <w:rPr>
          <w:rFonts w:hint="eastAsia"/>
          <w:sz w:val="22"/>
          <w:szCs w:val="22"/>
        </w:rPr>
        <w:t>RFV</w:t>
      </w:r>
      <w:r w:rsidRPr="00200319">
        <w:rPr>
          <w:rFonts w:hint="eastAsia"/>
          <w:sz w:val="22"/>
          <w:szCs w:val="22"/>
        </w:rPr>
        <w:t>按公式</w:t>
      </w:r>
      <w:r w:rsidRPr="00200319">
        <w:rPr>
          <w:rFonts w:hint="eastAsia"/>
          <w:sz w:val="22"/>
          <w:szCs w:val="22"/>
        </w:rPr>
        <w:t xml:space="preserve">RFV = (DMI </w:t>
      </w:r>
      <w:r w:rsidRPr="00200319">
        <w:rPr>
          <w:rFonts w:hint="eastAsia"/>
          <w:sz w:val="22"/>
          <w:szCs w:val="22"/>
        </w:rPr>
        <w:t>×</w:t>
      </w:r>
      <w:r w:rsidRPr="00200319">
        <w:rPr>
          <w:rFonts w:hint="eastAsia"/>
          <w:sz w:val="22"/>
          <w:szCs w:val="22"/>
        </w:rPr>
        <w:t xml:space="preserve"> DDM) / 1.29</w:t>
      </w:r>
      <w:r w:rsidRPr="00200319">
        <w:rPr>
          <w:rFonts w:hint="eastAsia"/>
          <w:sz w:val="22"/>
          <w:szCs w:val="22"/>
        </w:rPr>
        <w:t>计算，其中</w:t>
      </w:r>
      <w:r w:rsidRPr="00200319">
        <w:rPr>
          <w:rFonts w:hint="eastAsia"/>
          <w:sz w:val="22"/>
          <w:szCs w:val="22"/>
        </w:rPr>
        <w:t>DMI = 120 / NDF</w:t>
      </w:r>
      <w:r w:rsidRPr="00200319">
        <w:rPr>
          <w:rFonts w:hint="eastAsia"/>
          <w:sz w:val="22"/>
          <w:szCs w:val="22"/>
        </w:rPr>
        <w:t>（</w:t>
      </w:r>
      <w:r w:rsidRPr="00200319">
        <w:rPr>
          <w:rFonts w:hint="eastAsia"/>
          <w:sz w:val="22"/>
          <w:szCs w:val="22"/>
        </w:rPr>
        <w:t>% DM</w:t>
      </w:r>
      <w:r w:rsidRPr="00200319">
        <w:rPr>
          <w:rFonts w:hint="eastAsia"/>
          <w:sz w:val="22"/>
          <w:szCs w:val="22"/>
        </w:rPr>
        <w:t>），</w:t>
      </w:r>
      <w:r w:rsidRPr="00200319">
        <w:rPr>
          <w:rFonts w:hint="eastAsia"/>
          <w:sz w:val="22"/>
          <w:szCs w:val="22"/>
        </w:rPr>
        <w:t xml:space="preserve">DDM = 88.9 - 0.779 </w:t>
      </w:r>
      <w:r w:rsidRPr="00200319">
        <w:rPr>
          <w:rFonts w:hint="eastAsia"/>
          <w:sz w:val="22"/>
          <w:szCs w:val="22"/>
        </w:rPr>
        <w:t>×</w:t>
      </w:r>
      <w:r w:rsidRPr="00200319">
        <w:rPr>
          <w:rFonts w:hint="eastAsia"/>
          <w:sz w:val="22"/>
          <w:szCs w:val="22"/>
        </w:rPr>
        <w:t xml:space="preserve"> ADF</w:t>
      </w:r>
      <w:r w:rsidRPr="00200319">
        <w:rPr>
          <w:rFonts w:hint="eastAsia"/>
          <w:sz w:val="22"/>
          <w:szCs w:val="22"/>
        </w:rPr>
        <w:t>（</w:t>
      </w:r>
      <w:r w:rsidRPr="00200319">
        <w:rPr>
          <w:rFonts w:hint="eastAsia"/>
          <w:sz w:val="22"/>
          <w:szCs w:val="22"/>
        </w:rPr>
        <w:t>% DM</w:t>
      </w:r>
      <w:r w:rsidRPr="00200319">
        <w:rPr>
          <w:rFonts w:hint="eastAsia"/>
          <w:sz w:val="22"/>
          <w:szCs w:val="22"/>
        </w:rPr>
        <w:t>）。四川省农业科学院的品质分析结果表明，</w:t>
      </w:r>
      <w:r w:rsidRPr="00200319">
        <w:rPr>
          <w:rFonts w:hint="eastAsia"/>
          <w:sz w:val="22"/>
          <w:szCs w:val="22"/>
        </w:rPr>
        <w:t>20</w:t>
      </w:r>
      <w:r w:rsidRPr="00200319">
        <w:rPr>
          <w:rFonts w:hint="eastAsia"/>
          <w:sz w:val="22"/>
          <w:szCs w:val="22"/>
        </w:rPr>
        <w:t>份野豌豆种质材料中</w:t>
      </w:r>
      <w:r w:rsidRPr="00200319">
        <w:rPr>
          <w:rFonts w:hint="eastAsia"/>
          <w:sz w:val="22"/>
          <w:szCs w:val="22"/>
        </w:rPr>
        <w:t>W7</w:t>
      </w:r>
      <w:r w:rsidRPr="00200319">
        <w:rPr>
          <w:rFonts w:hint="eastAsia"/>
          <w:sz w:val="22"/>
          <w:szCs w:val="22"/>
        </w:rPr>
        <w:t>粗蛋白含量最高，达</w:t>
      </w:r>
      <w:r w:rsidRPr="00200319">
        <w:rPr>
          <w:rFonts w:hint="eastAsia"/>
          <w:sz w:val="22"/>
          <w:szCs w:val="22"/>
        </w:rPr>
        <w:t>27.39%</w:t>
      </w:r>
      <w:r w:rsidRPr="00200319">
        <w:rPr>
          <w:rFonts w:hint="eastAsia"/>
          <w:sz w:val="22"/>
          <w:szCs w:val="22"/>
        </w:rPr>
        <w:t>；</w:t>
      </w:r>
      <w:r w:rsidRPr="00200319">
        <w:rPr>
          <w:rFonts w:hint="eastAsia"/>
          <w:sz w:val="22"/>
          <w:szCs w:val="22"/>
        </w:rPr>
        <w:t>W1</w:t>
      </w:r>
      <w:r w:rsidRPr="00200319">
        <w:rPr>
          <w:rFonts w:hint="eastAsia"/>
          <w:sz w:val="22"/>
          <w:szCs w:val="22"/>
        </w:rPr>
        <w:t>的中性洗涤纤维含量和</w:t>
      </w:r>
      <w:r w:rsidRPr="00200319">
        <w:rPr>
          <w:rFonts w:hint="eastAsia"/>
          <w:sz w:val="22"/>
          <w:szCs w:val="22"/>
        </w:rPr>
        <w:t>W17</w:t>
      </w:r>
      <w:r w:rsidRPr="00200319">
        <w:rPr>
          <w:rFonts w:hint="eastAsia"/>
          <w:sz w:val="22"/>
          <w:szCs w:val="22"/>
        </w:rPr>
        <w:t>的酸性洗涤纤维含量最低，分别为</w:t>
      </w:r>
      <w:r w:rsidRPr="00200319">
        <w:rPr>
          <w:rFonts w:hint="eastAsia"/>
          <w:sz w:val="22"/>
          <w:szCs w:val="22"/>
        </w:rPr>
        <w:t>26.04%</w:t>
      </w:r>
      <w:r w:rsidRPr="00200319">
        <w:rPr>
          <w:rFonts w:hint="eastAsia"/>
          <w:sz w:val="22"/>
          <w:szCs w:val="22"/>
        </w:rPr>
        <w:t>和</w:t>
      </w:r>
      <w:r w:rsidRPr="00200319">
        <w:rPr>
          <w:rFonts w:hint="eastAsia"/>
          <w:sz w:val="22"/>
          <w:szCs w:val="22"/>
        </w:rPr>
        <w:t>19.33%</w:t>
      </w:r>
      <w:r w:rsidRPr="00200319">
        <w:rPr>
          <w:rFonts w:hint="eastAsia"/>
          <w:sz w:val="22"/>
          <w:szCs w:val="22"/>
        </w:rPr>
        <w:t>。隶属函数平均值排名前</w:t>
      </w:r>
      <w:r w:rsidRPr="00200319">
        <w:rPr>
          <w:rFonts w:hint="eastAsia"/>
          <w:sz w:val="22"/>
          <w:szCs w:val="22"/>
        </w:rPr>
        <w:t>5</w:t>
      </w:r>
      <w:r w:rsidRPr="00200319">
        <w:rPr>
          <w:rFonts w:hint="eastAsia"/>
          <w:sz w:val="22"/>
          <w:szCs w:val="22"/>
        </w:rPr>
        <w:t>的种质材料（</w:t>
      </w:r>
      <w:r w:rsidRPr="00200319">
        <w:rPr>
          <w:rFonts w:hint="eastAsia"/>
          <w:sz w:val="22"/>
          <w:szCs w:val="22"/>
        </w:rPr>
        <w:t>W20</w:t>
      </w:r>
      <w:r w:rsidRPr="00200319">
        <w:rPr>
          <w:rFonts w:hint="eastAsia"/>
          <w:sz w:val="22"/>
          <w:szCs w:val="22"/>
        </w:rPr>
        <w:t>、</w:t>
      </w:r>
      <w:r w:rsidRPr="00200319">
        <w:rPr>
          <w:rFonts w:hint="eastAsia"/>
          <w:sz w:val="22"/>
          <w:szCs w:val="22"/>
        </w:rPr>
        <w:t>W7</w:t>
      </w:r>
      <w:r w:rsidRPr="00200319">
        <w:rPr>
          <w:rFonts w:hint="eastAsia"/>
          <w:sz w:val="22"/>
          <w:szCs w:val="22"/>
        </w:rPr>
        <w:t>、</w:t>
      </w:r>
      <w:r w:rsidRPr="00200319">
        <w:rPr>
          <w:rFonts w:hint="eastAsia"/>
          <w:sz w:val="22"/>
          <w:szCs w:val="22"/>
        </w:rPr>
        <w:t>W5</w:t>
      </w:r>
      <w:r w:rsidRPr="00200319">
        <w:rPr>
          <w:rFonts w:hint="eastAsia"/>
          <w:sz w:val="22"/>
          <w:szCs w:val="22"/>
        </w:rPr>
        <w:t>、</w:t>
      </w:r>
      <w:r w:rsidRPr="00200319">
        <w:rPr>
          <w:rFonts w:hint="eastAsia"/>
          <w:sz w:val="22"/>
          <w:szCs w:val="22"/>
        </w:rPr>
        <w:t>W13</w:t>
      </w:r>
      <w:r w:rsidRPr="00200319">
        <w:rPr>
          <w:rFonts w:hint="eastAsia"/>
          <w:sz w:val="22"/>
          <w:szCs w:val="22"/>
        </w:rPr>
        <w:t>和</w:t>
      </w:r>
      <w:r w:rsidRPr="00200319">
        <w:rPr>
          <w:rFonts w:hint="eastAsia"/>
          <w:sz w:val="22"/>
          <w:szCs w:val="22"/>
        </w:rPr>
        <w:t>W11</w:t>
      </w:r>
      <w:r w:rsidRPr="00200319">
        <w:rPr>
          <w:rFonts w:hint="eastAsia"/>
          <w:sz w:val="22"/>
          <w:szCs w:val="22"/>
        </w:rPr>
        <w:t>）性状较优良，饲用价值高，可根据不同用途和育种需求选择利用。上述研究数据为</w:t>
      </w:r>
      <w:r w:rsidR="00E93A8D">
        <w:rPr>
          <w:rFonts w:hint="eastAsia"/>
          <w:sz w:val="22"/>
          <w:szCs w:val="22"/>
        </w:rPr>
        <w:t>种质资源的综合评判等级</w:t>
      </w:r>
      <w:r w:rsidRPr="00200319">
        <w:rPr>
          <w:rFonts w:hint="eastAsia"/>
          <w:sz w:val="22"/>
          <w:szCs w:val="22"/>
        </w:rPr>
        <w:t>提供了重要参考。</w:t>
      </w:r>
    </w:p>
    <w:p w14:paraId="1030A40D" w14:textId="01B0624A" w:rsidR="003615EE" w:rsidRDefault="003615EE" w:rsidP="003615EE">
      <w:pPr>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fldChar w:fldCharType="begin"/>
      </w:r>
      <w:r>
        <w:rPr>
          <w:rFonts w:ascii="宋体" w:hAnsi="宋体" w:cs="黑体" w:hint="eastAsia"/>
          <w:b/>
          <w:bCs/>
          <w:kern w:val="0"/>
          <w:sz w:val="22"/>
          <w:szCs w:val="20"/>
        </w:rPr>
        <w:instrText xml:space="preserve"> = 5 \* GB3 </w:instrText>
      </w:r>
      <w:r>
        <w:rPr>
          <w:rFonts w:ascii="宋体" w:hAnsi="宋体" w:cs="黑体" w:hint="eastAsia"/>
          <w:b/>
          <w:bCs/>
          <w:kern w:val="0"/>
          <w:sz w:val="22"/>
          <w:szCs w:val="20"/>
        </w:rPr>
        <w:fldChar w:fldCharType="separate"/>
      </w:r>
      <w:r>
        <w:rPr>
          <w:rFonts w:ascii="宋体" w:hAnsi="宋体" w:cs="黑体" w:hint="eastAsia"/>
          <w:b/>
          <w:bCs/>
          <w:noProof/>
          <w:kern w:val="0"/>
          <w:sz w:val="22"/>
          <w:szCs w:val="20"/>
        </w:rPr>
        <w:t>⑤</w:t>
      </w:r>
      <w:r>
        <w:rPr>
          <w:rFonts w:ascii="宋体" w:hAnsi="宋体" w:cs="黑体" w:hint="eastAsia"/>
          <w:b/>
          <w:bCs/>
          <w:kern w:val="0"/>
          <w:sz w:val="22"/>
          <w:szCs w:val="20"/>
        </w:rPr>
        <w:fldChar w:fldCharType="end"/>
      </w:r>
      <w:r w:rsidRPr="003615EE">
        <w:rPr>
          <w:rFonts w:ascii="宋体" w:hAnsi="宋体" w:cs="黑体"/>
          <w:b/>
          <w:bCs/>
          <w:kern w:val="0"/>
          <w:sz w:val="22"/>
          <w:szCs w:val="20"/>
        </w:rPr>
        <w:t>抗逆性评价</w:t>
      </w:r>
    </w:p>
    <w:p w14:paraId="14645078" w14:textId="1D55391A" w:rsidR="00200319" w:rsidRPr="00200319" w:rsidRDefault="00200319" w:rsidP="00200319">
      <w:pPr>
        <w:spacing w:line="360" w:lineRule="auto"/>
        <w:ind w:firstLineChars="200" w:firstLine="440"/>
        <w:rPr>
          <w:sz w:val="22"/>
          <w:szCs w:val="22"/>
        </w:rPr>
      </w:pPr>
      <w:r w:rsidRPr="00200319">
        <w:rPr>
          <w:sz w:val="22"/>
          <w:szCs w:val="22"/>
        </w:rPr>
        <w:t>本标准在认真总结分析野豌豆属种质资源抗逆性评价已取得研究成果的基础上，确定以抗旱性、耐盐性和耐寒性三项作为评价指标，其技术依据如下。</w:t>
      </w:r>
      <w:r w:rsidRPr="00200319">
        <w:rPr>
          <w:rFonts w:hint="eastAsia"/>
          <w:sz w:val="22"/>
          <w:szCs w:val="22"/>
        </w:rPr>
        <w:t>抗旱性</w:t>
      </w:r>
      <w:r>
        <w:rPr>
          <w:rFonts w:hint="eastAsia"/>
          <w:sz w:val="22"/>
          <w:szCs w:val="22"/>
        </w:rPr>
        <w:t>：</w:t>
      </w:r>
      <w:r w:rsidRPr="00200319">
        <w:rPr>
          <w:rFonts w:hint="eastAsia"/>
          <w:sz w:val="22"/>
          <w:szCs w:val="22"/>
        </w:rPr>
        <w:t>种子萌发期抗旱性测定采用聚乙二醇（</w:t>
      </w:r>
      <w:r w:rsidRPr="00200319">
        <w:rPr>
          <w:rFonts w:hint="eastAsia"/>
          <w:sz w:val="22"/>
          <w:szCs w:val="22"/>
        </w:rPr>
        <w:t>PEG-6000</w:t>
      </w:r>
      <w:r w:rsidRPr="00200319">
        <w:rPr>
          <w:rFonts w:hint="eastAsia"/>
          <w:sz w:val="22"/>
          <w:szCs w:val="22"/>
        </w:rPr>
        <w:t>）溶液模拟干旱胁迫。研究表明，随着</w:t>
      </w:r>
      <w:r w:rsidRPr="00200319">
        <w:rPr>
          <w:rFonts w:hint="eastAsia"/>
          <w:sz w:val="22"/>
          <w:szCs w:val="22"/>
        </w:rPr>
        <w:t>PEG</w:t>
      </w:r>
      <w:r w:rsidRPr="00200319">
        <w:rPr>
          <w:rFonts w:hint="eastAsia"/>
          <w:sz w:val="22"/>
          <w:szCs w:val="22"/>
        </w:rPr>
        <w:t>浓度的升高，野豌豆属牧草的相对发芽势、相对发芽率等指标总体呈下降趋势。几种野豌豆属牧草在</w:t>
      </w:r>
      <w:r w:rsidRPr="00200319">
        <w:rPr>
          <w:rFonts w:hint="eastAsia"/>
          <w:sz w:val="22"/>
          <w:szCs w:val="22"/>
        </w:rPr>
        <w:t>PEG-6000</w:t>
      </w:r>
      <w:r w:rsidRPr="00200319">
        <w:rPr>
          <w:rFonts w:hint="eastAsia"/>
          <w:sz w:val="22"/>
          <w:szCs w:val="22"/>
        </w:rPr>
        <w:t>胁迫下的抗旱性鉴定结果表明，供</w:t>
      </w:r>
      <w:proofErr w:type="gramStart"/>
      <w:r w:rsidRPr="00200319">
        <w:rPr>
          <w:rFonts w:hint="eastAsia"/>
          <w:sz w:val="22"/>
          <w:szCs w:val="22"/>
        </w:rPr>
        <w:t>试品种</w:t>
      </w:r>
      <w:proofErr w:type="gramEnd"/>
      <w:r w:rsidRPr="00200319">
        <w:rPr>
          <w:rFonts w:hint="eastAsia"/>
          <w:sz w:val="22"/>
          <w:szCs w:val="22"/>
        </w:rPr>
        <w:t>的抗旱性强弱与品种来源有关。苗期</w:t>
      </w:r>
      <w:bookmarkStart w:id="11" w:name="_Hlk229750428"/>
      <w:r w:rsidRPr="00200319">
        <w:rPr>
          <w:rFonts w:hint="eastAsia"/>
          <w:sz w:val="22"/>
          <w:szCs w:val="22"/>
        </w:rPr>
        <w:t>抗旱性测定采用盆栽控水法，</w:t>
      </w:r>
      <w:bookmarkEnd w:id="11"/>
      <w:r w:rsidRPr="00200319">
        <w:rPr>
          <w:rFonts w:hint="eastAsia"/>
          <w:sz w:val="22"/>
          <w:szCs w:val="22"/>
        </w:rPr>
        <w:t>测定萎蔫指数、叶片相对含水量、脯氨酸含量、丙二醛含量、可溶性糖含量等生理指标。抗旱性综合评价参照相关豆科牧草抗旱性鉴定标准的基本原则执行，对抗旱系数≥</w:t>
      </w:r>
      <w:r w:rsidRPr="00200319">
        <w:rPr>
          <w:rFonts w:hint="eastAsia"/>
          <w:sz w:val="22"/>
          <w:szCs w:val="22"/>
        </w:rPr>
        <w:t>0.8</w:t>
      </w:r>
      <w:r w:rsidRPr="00200319">
        <w:rPr>
          <w:rFonts w:hint="eastAsia"/>
          <w:sz w:val="22"/>
          <w:szCs w:val="22"/>
        </w:rPr>
        <w:t>的种质划分为高抗等级，</w:t>
      </w:r>
      <w:r w:rsidRPr="00200319">
        <w:rPr>
          <w:rFonts w:hint="eastAsia"/>
          <w:sz w:val="22"/>
          <w:szCs w:val="22"/>
        </w:rPr>
        <w:t>0.6</w:t>
      </w:r>
      <w:r w:rsidRPr="00200319">
        <w:rPr>
          <w:rFonts w:hint="eastAsia"/>
          <w:sz w:val="22"/>
          <w:szCs w:val="22"/>
        </w:rPr>
        <w:t>～</w:t>
      </w:r>
      <w:r w:rsidRPr="00200319">
        <w:rPr>
          <w:rFonts w:hint="eastAsia"/>
          <w:sz w:val="22"/>
          <w:szCs w:val="22"/>
        </w:rPr>
        <w:t>&lt;0.8</w:t>
      </w:r>
      <w:r w:rsidRPr="00200319">
        <w:rPr>
          <w:rFonts w:hint="eastAsia"/>
          <w:sz w:val="22"/>
          <w:szCs w:val="22"/>
        </w:rPr>
        <w:t>为中抗等级，</w:t>
      </w:r>
      <w:r w:rsidRPr="00200319">
        <w:rPr>
          <w:rFonts w:hint="eastAsia"/>
          <w:sz w:val="22"/>
          <w:szCs w:val="22"/>
        </w:rPr>
        <w:t>&lt;0.6</w:t>
      </w:r>
      <w:r w:rsidRPr="00200319">
        <w:rPr>
          <w:rFonts w:hint="eastAsia"/>
          <w:sz w:val="22"/>
          <w:szCs w:val="22"/>
        </w:rPr>
        <w:t>为敏感等级。耐盐性</w:t>
      </w:r>
      <w:r>
        <w:rPr>
          <w:rFonts w:hint="eastAsia"/>
          <w:sz w:val="22"/>
          <w:szCs w:val="22"/>
        </w:rPr>
        <w:t>：</w:t>
      </w:r>
      <w:r w:rsidRPr="00200319">
        <w:rPr>
          <w:rFonts w:hint="eastAsia"/>
          <w:sz w:val="22"/>
          <w:szCs w:val="22"/>
        </w:rPr>
        <w:t>设置</w:t>
      </w:r>
      <w:r w:rsidRPr="00200319">
        <w:rPr>
          <w:rFonts w:hint="eastAsia"/>
          <w:sz w:val="22"/>
          <w:szCs w:val="22"/>
        </w:rPr>
        <w:t>NaCl</w:t>
      </w:r>
      <w:r w:rsidRPr="00200319">
        <w:rPr>
          <w:rFonts w:hint="eastAsia"/>
          <w:sz w:val="22"/>
          <w:szCs w:val="22"/>
        </w:rPr>
        <w:t>浓度梯度</w:t>
      </w:r>
      <w:r w:rsidRPr="00200319">
        <w:rPr>
          <w:rFonts w:hint="eastAsia"/>
          <w:sz w:val="22"/>
          <w:szCs w:val="22"/>
        </w:rPr>
        <w:t>50</w:t>
      </w:r>
      <w:r w:rsidRPr="00200319">
        <w:rPr>
          <w:rFonts w:hint="eastAsia"/>
          <w:sz w:val="22"/>
          <w:szCs w:val="22"/>
        </w:rPr>
        <w:t>～</w:t>
      </w:r>
      <w:r w:rsidRPr="00200319">
        <w:rPr>
          <w:rFonts w:hint="eastAsia"/>
          <w:sz w:val="22"/>
          <w:szCs w:val="22"/>
        </w:rPr>
        <w:t>250 mmol/L</w:t>
      </w:r>
      <w:r w:rsidRPr="00200319">
        <w:rPr>
          <w:rFonts w:hint="eastAsia"/>
          <w:sz w:val="22"/>
          <w:szCs w:val="22"/>
        </w:rPr>
        <w:t>，以蒸馏水处理为对照。乌拉</w:t>
      </w:r>
      <w:proofErr w:type="gramStart"/>
      <w:r w:rsidRPr="00200319">
        <w:rPr>
          <w:rFonts w:hint="eastAsia"/>
          <w:sz w:val="22"/>
          <w:szCs w:val="22"/>
        </w:rPr>
        <w:t>特</w:t>
      </w:r>
      <w:proofErr w:type="gramEnd"/>
      <w:r w:rsidRPr="00200319">
        <w:rPr>
          <w:rFonts w:hint="eastAsia"/>
          <w:sz w:val="22"/>
          <w:szCs w:val="22"/>
        </w:rPr>
        <w:t>肋脉野豌豆种子萌发期耐盐性研究表明，在不同</w:t>
      </w:r>
      <w:r w:rsidRPr="00200319">
        <w:rPr>
          <w:rFonts w:hint="eastAsia"/>
          <w:sz w:val="22"/>
          <w:szCs w:val="22"/>
        </w:rPr>
        <w:t>NaCl</w:t>
      </w:r>
      <w:r w:rsidRPr="00200319">
        <w:rPr>
          <w:rFonts w:hint="eastAsia"/>
          <w:sz w:val="22"/>
          <w:szCs w:val="22"/>
        </w:rPr>
        <w:t>浓度梯度处理下，种子发芽势、发芽率和种子活力指数等</w:t>
      </w:r>
      <w:proofErr w:type="gramStart"/>
      <w:r w:rsidRPr="00200319">
        <w:rPr>
          <w:rFonts w:hint="eastAsia"/>
          <w:sz w:val="22"/>
          <w:szCs w:val="22"/>
        </w:rPr>
        <w:t>指标随盐浓度</w:t>
      </w:r>
      <w:proofErr w:type="gramEnd"/>
      <w:r w:rsidRPr="00200319">
        <w:rPr>
          <w:rFonts w:hint="eastAsia"/>
          <w:sz w:val="22"/>
          <w:szCs w:val="22"/>
        </w:rPr>
        <w:t>增加而降低，野豌豆属种子普遍对盐胁迫敏感，在高盐浓度下（≥</w:t>
      </w:r>
      <w:r w:rsidRPr="00200319">
        <w:rPr>
          <w:rFonts w:hint="eastAsia"/>
          <w:sz w:val="22"/>
          <w:szCs w:val="22"/>
        </w:rPr>
        <w:t>150 mmol/L</w:t>
      </w:r>
      <w:r w:rsidRPr="00200319">
        <w:rPr>
          <w:rFonts w:hint="eastAsia"/>
          <w:sz w:val="22"/>
          <w:szCs w:val="22"/>
        </w:rPr>
        <w:t>）发芽率显著下降。耐盐性综合评价参照全国畜牧总站印发的《牧草耐盐性鉴定方法（试行）》的基本原则执行。耐盐等级的划分以相对发芽率为主要依据：≥</w:t>
      </w:r>
      <w:r w:rsidRPr="00200319">
        <w:rPr>
          <w:rFonts w:hint="eastAsia"/>
          <w:sz w:val="22"/>
          <w:szCs w:val="22"/>
        </w:rPr>
        <w:t>70%</w:t>
      </w:r>
      <w:r w:rsidRPr="00200319">
        <w:rPr>
          <w:rFonts w:hint="eastAsia"/>
          <w:sz w:val="22"/>
          <w:szCs w:val="22"/>
        </w:rPr>
        <w:t>为高耐，</w:t>
      </w:r>
      <w:r w:rsidRPr="00200319">
        <w:rPr>
          <w:rFonts w:hint="eastAsia"/>
          <w:sz w:val="22"/>
          <w:szCs w:val="22"/>
        </w:rPr>
        <w:t>40%</w:t>
      </w:r>
      <w:r w:rsidRPr="00200319">
        <w:rPr>
          <w:rFonts w:hint="eastAsia"/>
          <w:sz w:val="22"/>
          <w:szCs w:val="22"/>
        </w:rPr>
        <w:t>～</w:t>
      </w:r>
      <w:r w:rsidRPr="00200319">
        <w:rPr>
          <w:rFonts w:hint="eastAsia"/>
          <w:sz w:val="22"/>
          <w:szCs w:val="22"/>
        </w:rPr>
        <w:t>70%</w:t>
      </w:r>
      <w:r w:rsidRPr="00200319">
        <w:rPr>
          <w:rFonts w:hint="eastAsia"/>
          <w:sz w:val="22"/>
          <w:szCs w:val="22"/>
        </w:rPr>
        <w:t>为中耐，</w:t>
      </w:r>
      <w:r w:rsidRPr="00200319">
        <w:rPr>
          <w:rFonts w:hint="eastAsia"/>
          <w:sz w:val="22"/>
          <w:szCs w:val="22"/>
        </w:rPr>
        <w:t>&lt;40%</w:t>
      </w:r>
      <w:r w:rsidRPr="00200319">
        <w:rPr>
          <w:rFonts w:hint="eastAsia"/>
          <w:sz w:val="22"/>
          <w:szCs w:val="22"/>
        </w:rPr>
        <w:t>为敏感。③耐寒性</w:t>
      </w:r>
      <w:r>
        <w:rPr>
          <w:rFonts w:hint="eastAsia"/>
          <w:sz w:val="22"/>
          <w:szCs w:val="22"/>
        </w:rPr>
        <w:t>：</w:t>
      </w:r>
      <w:r w:rsidRPr="00200319">
        <w:rPr>
          <w:rFonts w:hint="eastAsia"/>
          <w:sz w:val="22"/>
          <w:szCs w:val="22"/>
        </w:rPr>
        <w:t>野豌豆属植物具有耐寒特性，青藏高原等地分布的野豌豆属种质是耐寒育种的重要基因资源。实验室鉴定法采用人工低温胁迫处理，设置温度梯度</w:t>
      </w:r>
      <w:r w:rsidRPr="00200319">
        <w:rPr>
          <w:rFonts w:hint="eastAsia"/>
          <w:sz w:val="22"/>
          <w:szCs w:val="22"/>
        </w:rPr>
        <w:t>-5</w:t>
      </w:r>
      <w:r w:rsidRPr="00200319">
        <w:rPr>
          <w:rFonts w:hint="eastAsia"/>
          <w:sz w:val="22"/>
          <w:szCs w:val="22"/>
        </w:rPr>
        <w:t>℃、</w:t>
      </w:r>
      <w:r w:rsidRPr="00200319">
        <w:rPr>
          <w:rFonts w:hint="eastAsia"/>
          <w:sz w:val="22"/>
          <w:szCs w:val="22"/>
        </w:rPr>
        <w:t>-10</w:t>
      </w:r>
      <w:r w:rsidRPr="00200319">
        <w:rPr>
          <w:rFonts w:hint="eastAsia"/>
          <w:sz w:val="22"/>
          <w:szCs w:val="22"/>
        </w:rPr>
        <w:t>℃、</w:t>
      </w:r>
      <w:r w:rsidRPr="00200319">
        <w:rPr>
          <w:rFonts w:hint="eastAsia"/>
          <w:sz w:val="22"/>
          <w:szCs w:val="22"/>
        </w:rPr>
        <w:t>-15</w:t>
      </w:r>
      <w:r w:rsidRPr="00200319">
        <w:rPr>
          <w:rFonts w:hint="eastAsia"/>
          <w:sz w:val="22"/>
          <w:szCs w:val="22"/>
        </w:rPr>
        <w:t>℃、</w:t>
      </w:r>
      <w:r w:rsidRPr="00200319">
        <w:rPr>
          <w:rFonts w:hint="eastAsia"/>
          <w:sz w:val="22"/>
          <w:szCs w:val="22"/>
        </w:rPr>
        <w:t>-20</w:t>
      </w:r>
      <w:r w:rsidRPr="00200319">
        <w:rPr>
          <w:rFonts w:hint="eastAsia"/>
          <w:sz w:val="22"/>
          <w:szCs w:val="22"/>
        </w:rPr>
        <w:t>℃，以正常培养温度为对照。每处理设</w:t>
      </w:r>
      <w:r w:rsidRPr="00200319">
        <w:rPr>
          <w:rFonts w:hint="eastAsia"/>
          <w:sz w:val="22"/>
          <w:szCs w:val="22"/>
        </w:rPr>
        <w:t>3</w:t>
      </w:r>
      <w:r w:rsidRPr="00200319">
        <w:rPr>
          <w:rFonts w:hint="eastAsia"/>
          <w:sz w:val="22"/>
          <w:szCs w:val="22"/>
        </w:rPr>
        <w:t>次重复，低温处理</w:t>
      </w:r>
      <w:r w:rsidRPr="00200319">
        <w:rPr>
          <w:rFonts w:hint="eastAsia"/>
          <w:sz w:val="22"/>
          <w:szCs w:val="22"/>
        </w:rPr>
        <w:t>12 h</w:t>
      </w:r>
      <w:r w:rsidRPr="00200319">
        <w:rPr>
          <w:rFonts w:hint="eastAsia"/>
          <w:sz w:val="22"/>
          <w:szCs w:val="22"/>
        </w:rPr>
        <w:t>后取出，</w:t>
      </w:r>
      <w:r w:rsidRPr="00200319">
        <w:rPr>
          <w:rFonts w:hint="eastAsia"/>
          <w:sz w:val="22"/>
          <w:szCs w:val="22"/>
        </w:rPr>
        <w:t>4</w:t>
      </w:r>
      <w:r w:rsidRPr="00200319">
        <w:rPr>
          <w:rFonts w:hint="eastAsia"/>
          <w:sz w:val="22"/>
          <w:szCs w:val="22"/>
        </w:rPr>
        <w:t>℃解冻</w:t>
      </w:r>
      <w:r w:rsidRPr="00200319">
        <w:rPr>
          <w:rFonts w:hint="eastAsia"/>
          <w:sz w:val="22"/>
          <w:szCs w:val="22"/>
        </w:rPr>
        <w:t>12 h</w:t>
      </w:r>
      <w:r w:rsidRPr="00200319">
        <w:rPr>
          <w:rFonts w:hint="eastAsia"/>
          <w:sz w:val="22"/>
          <w:szCs w:val="22"/>
        </w:rPr>
        <w:t>，测定电解质渗出率，利用电导率法协同</w:t>
      </w:r>
      <w:r w:rsidRPr="00200319">
        <w:rPr>
          <w:rFonts w:hint="eastAsia"/>
          <w:sz w:val="22"/>
          <w:szCs w:val="22"/>
        </w:rPr>
        <w:t>Logistic</w:t>
      </w:r>
      <w:r w:rsidRPr="00200319">
        <w:rPr>
          <w:rFonts w:hint="eastAsia"/>
          <w:sz w:val="22"/>
          <w:szCs w:val="22"/>
        </w:rPr>
        <w:t>方程计算半致死温度（</w:t>
      </w:r>
      <w:r w:rsidRPr="00200319">
        <w:rPr>
          <w:rFonts w:hint="eastAsia"/>
          <w:sz w:val="22"/>
          <w:szCs w:val="22"/>
        </w:rPr>
        <w:t>LT50</w:t>
      </w:r>
      <w:r w:rsidRPr="00200319">
        <w:rPr>
          <w:rFonts w:hint="eastAsia"/>
          <w:sz w:val="22"/>
          <w:szCs w:val="22"/>
        </w:rPr>
        <w:t>）。</w:t>
      </w:r>
      <w:r w:rsidRPr="00200319">
        <w:rPr>
          <w:rFonts w:hint="eastAsia"/>
          <w:sz w:val="22"/>
          <w:szCs w:val="22"/>
        </w:rPr>
        <w:t>LT</w:t>
      </w:r>
      <w:r w:rsidRPr="00BD3BD5">
        <w:rPr>
          <w:rFonts w:hint="eastAsia"/>
          <w:sz w:val="22"/>
          <w:szCs w:val="22"/>
          <w:vertAlign w:val="subscript"/>
        </w:rPr>
        <w:t>50</w:t>
      </w:r>
      <w:r w:rsidRPr="00200319">
        <w:rPr>
          <w:rFonts w:hint="eastAsia"/>
          <w:sz w:val="22"/>
          <w:szCs w:val="22"/>
        </w:rPr>
        <w:t>值越低，种质的耐寒性越强。电导率结合</w:t>
      </w:r>
      <w:r w:rsidRPr="00200319">
        <w:rPr>
          <w:rFonts w:hint="eastAsia"/>
          <w:sz w:val="22"/>
          <w:szCs w:val="22"/>
        </w:rPr>
        <w:t>Logistic</w:t>
      </w:r>
      <w:r w:rsidRPr="00200319">
        <w:rPr>
          <w:rFonts w:hint="eastAsia"/>
          <w:sz w:val="22"/>
          <w:szCs w:val="22"/>
        </w:rPr>
        <w:t>方程的方法已广泛用于牧草品种的抗寒性鉴定，技术成熟可靠。多年生种质的越冬率测定参照相关豆科牧草越冬等级评定规范的方法执行：枯黄期随机选取标记至少</w:t>
      </w:r>
      <w:r w:rsidRPr="00200319">
        <w:rPr>
          <w:rFonts w:hint="eastAsia"/>
          <w:sz w:val="22"/>
          <w:szCs w:val="22"/>
        </w:rPr>
        <w:t>30</w:t>
      </w:r>
      <w:r w:rsidRPr="00200319">
        <w:rPr>
          <w:rFonts w:hint="eastAsia"/>
          <w:sz w:val="22"/>
          <w:szCs w:val="22"/>
        </w:rPr>
        <w:lastRenderedPageBreak/>
        <w:t>株植株，翌年春季返青后统计成活植株数，计算越冬率。</w:t>
      </w:r>
      <w:bookmarkStart w:id="12" w:name="OLE_LINK7"/>
      <w:r w:rsidRPr="00200319">
        <w:rPr>
          <w:rFonts w:hint="eastAsia"/>
          <w:sz w:val="22"/>
          <w:szCs w:val="22"/>
        </w:rPr>
        <w:t>越冬率≥</w:t>
      </w:r>
      <w:r w:rsidRPr="00200319">
        <w:rPr>
          <w:rFonts w:hint="eastAsia"/>
          <w:sz w:val="22"/>
          <w:szCs w:val="22"/>
        </w:rPr>
        <w:t>90%</w:t>
      </w:r>
      <w:r w:rsidRPr="00200319">
        <w:rPr>
          <w:rFonts w:hint="eastAsia"/>
          <w:sz w:val="22"/>
          <w:szCs w:val="22"/>
        </w:rPr>
        <w:t>为高抗，</w:t>
      </w:r>
      <w:r w:rsidRPr="00200319">
        <w:rPr>
          <w:rFonts w:hint="eastAsia"/>
          <w:sz w:val="22"/>
          <w:szCs w:val="22"/>
        </w:rPr>
        <w:t>70%</w:t>
      </w:r>
      <w:r w:rsidRPr="00200319">
        <w:rPr>
          <w:rFonts w:hint="eastAsia"/>
          <w:sz w:val="22"/>
          <w:szCs w:val="22"/>
        </w:rPr>
        <w:t>～</w:t>
      </w:r>
      <w:r w:rsidRPr="00200319">
        <w:rPr>
          <w:rFonts w:hint="eastAsia"/>
          <w:sz w:val="22"/>
          <w:szCs w:val="22"/>
        </w:rPr>
        <w:t>&lt;90%</w:t>
      </w:r>
      <w:r w:rsidRPr="00200319">
        <w:rPr>
          <w:rFonts w:hint="eastAsia"/>
          <w:sz w:val="22"/>
          <w:szCs w:val="22"/>
        </w:rPr>
        <w:t>为中抗，</w:t>
      </w:r>
      <w:r w:rsidRPr="00200319">
        <w:rPr>
          <w:rFonts w:hint="eastAsia"/>
          <w:sz w:val="22"/>
          <w:szCs w:val="22"/>
        </w:rPr>
        <w:t>50%</w:t>
      </w:r>
      <w:r w:rsidRPr="00200319">
        <w:rPr>
          <w:rFonts w:hint="eastAsia"/>
          <w:sz w:val="22"/>
          <w:szCs w:val="22"/>
        </w:rPr>
        <w:t>～</w:t>
      </w:r>
      <w:r w:rsidRPr="00200319">
        <w:rPr>
          <w:rFonts w:hint="eastAsia"/>
          <w:sz w:val="22"/>
          <w:szCs w:val="22"/>
        </w:rPr>
        <w:t>&lt;70%</w:t>
      </w:r>
      <w:r w:rsidRPr="00200319">
        <w:rPr>
          <w:rFonts w:hint="eastAsia"/>
          <w:sz w:val="22"/>
          <w:szCs w:val="22"/>
        </w:rPr>
        <w:t>为低抗，</w:t>
      </w:r>
      <w:r w:rsidRPr="00200319">
        <w:rPr>
          <w:rFonts w:hint="eastAsia"/>
          <w:sz w:val="22"/>
          <w:szCs w:val="22"/>
        </w:rPr>
        <w:t>&lt;50%</w:t>
      </w:r>
      <w:r w:rsidRPr="00200319">
        <w:rPr>
          <w:rFonts w:hint="eastAsia"/>
          <w:sz w:val="22"/>
          <w:szCs w:val="22"/>
        </w:rPr>
        <w:t>为敏感。</w:t>
      </w:r>
      <w:bookmarkEnd w:id="12"/>
    </w:p>
    <w:p w14:paraId="2FFABD5B" w14:textId="77777777" w:rsidR="003615EE" w:rsidRPr="003615EE" w:rsidRDefault="003615EE" w:rsidP="003615EE">
      <w:pPr>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fldChar w:fldCharType="begin"/>
      </w:r>
      <w:r>
        <w:rPr>
          <w:rFonts w:ascii="宋体" w:hAnsi="宋体" w:cs="黑体" w:hint="eastAsia"/>
          <w:b/>
          <w:bCs/>
          <w:kern w:val="0"/>
          <w:sz w:val="22"/>
          <w:szCs w:val="20"/>
        </w:rPr>
        <w:instrText xml:space="preserve"> = 6 \* GB3 </w:instrText>
      </w:r>
      <w:r>
        <w:rPr>
          <w:rFonts w:ascii="宋体" w:hAnsi="宋体" w:cs="黑体" w:hint="eastAsia"/>
          <w:b/>
          <w:bCs/>
          <w:kern w:val="0"/>
          <w:sz w:val="22"/>
          <w:szCs w:val="20"/>
        </w:rPr>
        <w:fldChar w:fldCharType="separate"/>
      </w:r>
      <w:r>
        <w:rPr>
          <w:rFonts w:ascii="宋体" w:hAnsi="宋体" w:cs="黑体" w:hint="eastAsia"/>
          <w:b/>
          <w:bCs/>
          <w:noProof/>
          <w:kern w:val="0"/>
          <w:sz w:val="22"/>
          <w:szCs w:val="20"/>
        </w:rPr>
        <w:t>⑥</w:t>
      </w:r>
      <w:r>
        <w:rPr>
          <w:rFonts w:ascii="宋体" w:hAnsi="宋体" w:cs="黑体" w:hint="eastAsia"/>
          <w:b/>
          <w:bCs/>
          <w:kern w:val="0"/>
          <w:sz w:val="22"/>
          <w:szCs w:val="20"/>
        </w:rPr>
        <w:fldChar w:fldCharType="end"/>
      </w:r>
      <w:r w:rsidRPr="003615EE">
        <w:rPr>
          <w:rFonts w:ascii="宋体" w:hAnsi="宋体" w:cs="黑体"/>
          <w:b/>
          <w:bCs/>
          <w:kern w:val="0"/>
          <w:sz w:val="22"/>
          <w:szCs w:val="20"/>
        </w:rPr>
        <w:t>分子标记辅助鉴定</w:t>
      </w:r>
    </w:p>
    <w:p w14:paraId="27E2B2E7" w14:textId="77777777" w:rsidR="003615EE" w:rsidRDefault="003615EE" w:rsidP="003615EE">
      <w:pPr>
        <w:spacing w:line="360" w:lineRule="auto"/>
        <w:ind w:firstLineChars="200" w:firstLine="440"/>
        <w:rPr>
          <w:sz w:val="22"/>
          <w:szCs w:val="22"/>
        </w:rPr>
      </w:pPr>
      <w:r w:rsidRPr="003615EE">
        <w:rPr>
          <w:sz w:val="22"/>
          <w:szCs w:val="22"/>
        </w:rPr>
        <w:t>目前国内外对于野豌豆属种质资源的分子鉴定，并未形成统一的强制性标准；但在学术研究领域，已经建立起一套非常成熟和系统的分子标记技术体系，并筛选出了大量的多态性引物。这些方法主要包括</w:t>
      </w:r>
      <w:r w:rsidRPr="003615EE">
        <w:rPr>
          <w:sz w:val="22"/>
          <w:szCs w:val="22"/>
        </w:rPr>
        <w:t>ISSR</w:t>
      </w:r>
      <w:r w:rsidRPr="003615EE">
        <w:rPr>
          <w:sz w:val="22"/>
          <w:szCs w:val="22"/>
        </w:rPr>
        <w:t>、</w:t>
      </w:r>
      <w:r w:rsidRPr="003615EE">
        <w:rPr>
          <w:sz w:val="22"/>
          <w:szCs w:val="22"/>
        </w:rPr>
        <w:t>SSR</w:t>
      </w:r>
      <w:r w:rsidRPr="003615EE">
        <w:rPr>
          <w:sz w:val="22"/>
          <w:szCs w:val="22"/>
        </w:rPr>
        <w:t>和</w:t>
      </w:r>
      <w:r w:rsidRPr="003615EE">
        <w:rPr>
          <w:sz w:val="22"/>
          <w:szCs w:val="22"/>
        </w:rPr>
        <w:t>DNA</w:t>
      </w:r>
      <w:r w:rsidRPr="003615EE">
        <w:rPr>
          <w:sz w:val="22"/>
          <w:szCs w:val="22"/>
        </w:rPr>
        <w:t>条形码三大类。虽然分子标记是种质资源鉴定、评价与管理的未来趋势和有力工具，但考虑到在我国相关种质资源的系统鉴定评价中，以形态学和农艺学性状为主的传统鉴定评价仍占主体地位，因此，将分子标记辅助鉴定设为可选项更为合理，具体建议为常规的种质保存可不必进行分子标记鉴定，重点做好标准前几部分的表型与农艺性状观测即可。对于新品系</w:t>
      </w:r>
      <w:r w:rsidRPr="003615EE">
        <w:rPr>
          <w:sz w:val="22"/>
          <w:szCs w:val="22"/>
        </w:rPr>
        <w:t>/</w:t>
      </w:r>
      <w:r w:rsidRPr="003615EE">
        <w:rPr>
          <w:sz w:val="22"/>
          <w:szCs w:val="22"/>
        </w:rPr>
        <w:t>种的</w:t>
      </w:r>
      <w:r w:rsidRPr="003615EE">
        <w:rPr>
          <w:sz w:val="22"/>
          <w:szCs w:val="22"/>
        </w:rPr>
        <w:t>DNA</w:t>
      </w:r>
      <w:r w:rsidRPr="003615EE">
        <w:rPr>
          <w:sz w:val="22"/>
          <w:szCs w:val="22"/>
        </w:rPr>
        <w:t>指纹图谱构建、品种真实性鉴定、品种权保护，强烈建议进行分子标记鉴定，且优选共显性、高重复性的</w:t>
      </w:r>
      <w:r w:rsidRPr="003615EE">
        <w:rPr>
          <w:sz w:val="22"/>
          <w:szCs w:val="22"/>
        </w:rPr>
        <w:t>SSR</w:t>
      </w:r>
      <w:r w:rsidRPr="003615EE">
        <w:rPr>
          <w:sz w:val="22"/>
          <w:szCs w:val="22"/>
        </w:rPr>
        <w:t>标记来构建专属</w:t>
      </w:r>
      <w:r w:rsidRPr="003615EE">
        <w:rPr>
          <w:sz w:val="22"/>
          <w:szCs w:val="22"/>
        </w:rPr>
        <w:t>DNA</w:t>
      </w:r>
      <w:r w:rsidRPr="003615EE">
        <w:rPr>
          <w:sz w:val="22"/>
          <w:szCs w:val="22"/>
        </w:rPr>
        <w:t>图谱。对于种质资源的利用和改良，分子标记可作为发掘特定功能基因的有力辅助筛选工具。</w:t>
      </w:r>
    </w:p>
    <w:p w14:paraId="405E1B08" w14:textId="3FD3BC86" w:rsidR="00200319" w:rsidRDefault="00200319" w:rsidP="00200319">
      <w:pPr>
        <w:spacing w:line="360" w:lineRule="auto"/>
        <w:ind w:firstLineChars="200" w:firstLine="442"/>
        <w:rPr>
          <w:rFonts w:ascii="宋体" w:hAnsi="宋体" w:cs="黑体"/>
          <w:b/>
          <w:bCs/>
          <w:kern w:val="0"/>
          <w:sz w:val="22"/>
          <w:szCs w:val="20"/>
        </w:rPr>
      </w:pPr>
      <w:r w:rsidRPr="00200319">
        <w:rPr>
          <w:rFonts w:ascii="宋体" w:hAnsi="宋体" w:cs="黑体"/>
          <w:b/>
          <w:bCs/>
          <w:kern w:val="0"/>
          <w:sz w:val="22"/>
          <w:szCs w:val="20"/>
        </w:rPr>
        <w:t>（</w:t>
      </w:r>
      <w:r>
        <w:rPr>
          <w:rFonts w:ascii="宋体" w:hAnsi="宋体" w:cs="黑体" w:hint="eastAsia"/>
          <w:b/>
          <w:bCs/>
          <w:kern w:val="0"/>
          <w:sz w:val="22"/>
          <w:szCs w:val="20"/>
        </w:rPr>
        <w:t>5</w:t>
      </w:r>
      <w:r w:rsidRPr="00200319">
        <w:rPr>
          <w:rFonts w:ascii="宋体" w:hAnsi="宋体" w:cs="黑体"/>
          <w:b/>
          <w:bCs/>
          <w:kern w:val="0"/>
          <w:sz w:val="22"/>
          <w:szCs w:val="20"/>
        </w:rPr>
        <w:t>）综述报告</w:t>
      </w:r>
    </w:p>
    <w:p w14:paraId="3608952B" w14:textId="2959E621" w:rsidR="00A717C0" w:rsidRPr="00A717C0" w:rsidRDefault="00A717C0" w:rsidP="00200319">
      <w:pPr>
        <w:spacing w:line="360" w:lineRule="auto"/>
        <w:ind w:firstLineChars="200" w:firstLine="440"/>
        <w:rPr>
          <w:rFonts w:hint="eastAsia"/>
          <w:sz w:val="22"/>
          <w:szCs w:val="22"/>
        </w:rPr>
      </w:pPr>
      <w:r w:rsidRPr="00A717C0">
        <w:rPr>
          <w:rFonts w:hint="eastAsia"/>
          <w:sz w:val="22"/>
          <w:szCs w:val="22"/>
        </w:rPr>
        <w:t>野豌豆属（</w:t>
      </w:r>
      <w:r w:rsidRPr="00A717C0">
        <w:rPr>
          <w:i/>
          <w:iCs/>
          <w:sz w:val="22"/>
          <w:szCs w:val="22"/>
        </w:rPr>
        <w:t>Vicia</w:t>
      </w:r>
      <w:r w:rsidRPr="00A717C0">
        <w:rPr>
          <w:sz w:val="22"/>
          <w:szCs w:val="22"/>
        </w:rPr>
        <w:t xml:space="preserve"> L.</w:t>
      </w:r>
      <w:r w:rsidRPr="00A717C0">
        <w:rPr>
          <w:rFonts w:hint="eastAsia"/>
          <w:sz w:val="22"/>
          <w:szCs w:val="22"/>
        </w:rPr>
        <w:t>）是豆科蝶形花亚科的重要类群，全球约</w:t>
      </w:r>
      <w:r w:rsidRPr="00A717C0">
        <w:rPr>
          <w:sz w:val="22"/>
          <w:szCs w:val="22"/>
        </w:rPr>
        <w:t>200</w:t>
      </w:r>
      <w:r w:rsidRPr="00A717C0">
        <w:rPr>
          <w:rFonts w:hint="eastAsia"/>
          <w:sz w:val="22"/>
          <w:szCs w:val="22"/>
        </w:rPr>
        <w:t>种，我国分布</w:t>
      </w:r>
      <w:r w:rsidRPr="00A717C0">
        <w:rPr>
          <w:sz w:val="22"/>
          <w:szCs w:val="22"/>
        </w:rPr>
        <w:t>43</w:t>
      </w:r>
      <w:r w:rsidRPr="00A717C0">
        <w:rPr>
          <w:rFonts w:hint="eastAsia"/>
          <w:sz w:val="22"/>
          <w:szCs w:val="22"/>
        </w:rPr>
        <w:t>种</w:t>
      </w:r>
      <w:r w:rsidRPr="00A717C0">
        <w:rPr>
          <w:sz w:val="22"/>
          <w:szCs w:val="22"/>
        </w:rPr>
        <w:t>5</w:t>
      </w:r>
      <w:r w:rsidRPr="00A717C0">
        <w:rPr>
          <w:rFonts w:hint="eastAsia"/>
          <w:sz w:val="22"/>
          <w:szCs w:val="22"/>
        </w:rPr>
        <w:t>变种。该属植物兼具饲草、绿肥等多重功能，具有耐寒、耐旱、耐瘠薄等优良性状，是重要的战略性种质资源。国内已发布</w:t>
      </w:r>
      <w:r w:rsidRPr="00A717C0">
        <w:rPr>
          <w:sz w:val="22"/>
          <w:szCs w:val="22"/>
        </w:rPr>
        <w:t>NY/T 1310</w:t>
      </w:r>
      <w:r w:rsidRPr="00A717C0">
        <w:rPr>
          <w:rFonts w:hint="eastAsia"/>
          <w:sz w:val="22"/>
          <w:szCs w:val="22"/>
        </w:rPr>
        <w:t>《农作物种质资源鉴定技术规程</w:t>
      </w:r>
      <w:r w:rsidR="007E3719">
        <w:rPr>
          <w:rFonts w:hint="eastAsia"/>
          <w:sz w:val="22"/>
          <w:szCs w:val="22"/>
        </w:rPr>
        <w:t xml:space="preserve"> </w:t>
      </w:r>
      <w:r w:rsidRPr="00A717C0">
        <w:rPr>
          <w:rFonts w:hint="eastAsia"/>
          <w:sz w:val="22"/>
          <w:szCs w:val="22"/>
        </w:rPr>
        <w:t>豆科牧草》、</w:t>
      </w:r>
      <w:r w:rsidRPr="00A717C0">
        <w:rPr>
          <w:sz w:val="22"/>
          <w:szCs w:val="22"/>
        </w:rPr>
        <w:t>NY/T 2127</w:t>
      </w:r>
      <w:r w:rsidRPr="00A717C0">
        <w:rPr>
          <w:rFonts w:hint="eastAsia"/>
          <w:sz w:val="22"/>
          <w:szCs w:val="22"/>
        </w:rPr>
        <w:t>《牧草种质资源田间评价技术规程》、</w:t>
      </w:r>
      <w:r w:rsidRPr="00A717C0">
        <w:rPr>
          <w:sz w:val="22"/>
          <w:szCs w:val="22"/>
        </w:rPr>
        <w:t>NY/T 2946</w:t>
      </w:r>
      <w:r w:rsidRPr="00A717C0">
        <w:rPr>
          <w:rFonts w:hint="eastAsia"/>
          <w:sz w:val="22"/>
          <w:szCs w:val="22"/>
        </w:rPr>
        <w:t>《豆科牧草种质资源描述规范》等豆科牧草通用标准，但现有的标准体系建设框架主要侧重于资源的描述和数据采集，尚未形成涵盖野豌豆属表型性状、品质性状和抗逆性的系统性鉴定评价技术规程。本文件在现有通用标准的基础上，结合野豌豆属的生物学特性，制定具有针对性的鉴定评价技术规程，旨在建立覆盖植物学特征鉴定、生物学特性鉴定、农艺性状评价、品质性状评价、抗逆性鉴定和分子标记辅助鉴定的综合性技术规范，为野豌豆属种质资源的系统评价和优异种质筛选提供技术支撑。</w:t>
      </w:r>
    </w:p>
    <w:p w14:paraId="24B912D0" w14:textId="029420DC" w:rsidR="00200319" w:rsidRPr="00200319" w:rsidRDefault="00200319" w:rsidP="00200319">
      <w:pPr>
        <w:spacing w:line="360" w:lineRule="auto"/>
        <w:ind w:firstLineChars="200" w:firstLine="442"/>
        <w:rPr>
          <w:rFonts w:ascii="宋体" w:hAnsi="宋体" w:cs="黑体" w:hint="eastAsia"/>
          <w:b/>
          <w:bCs/>
          <w:kern w:val="0"/>
          <w:sz w:val="22"/>
          <w:szCs w:val="20"/>
        </w:rPr>
      </w:pPr>
      <w:bookmarkStart w:id="13" w:name="OLE_LINK6"/>
      <w:r w:rsidRPr="00200319">
        <w:rPr>
          <w:rFonts w:ascii="宋体" w:hAnsi="宋体" w:cs="黑体"/>
          <w:b/>
          <w:bCs/>
          <w:kern w:val="0"/>
          <w:sz w:val="22"/>
          <w:szCs w:val="20"/>
        </w:rPr>
        <w:t>（</w:t>
      </w:r>
      <w:r>
        <w:rPr>
          <w:rFonts w:ascii="宋体" w:hAnsi="宋体" w:cs="黑体" w:hint="eastAsia"/>
          <w:b/>
          <w:bCs/>
          <w:kern w:val="0"/>
          <w:sz w:val="22"/>
          <w:szCs w:val="20"/>
        </w:rPr>
        <w:t>6</w:t>
      </w:r>
      <w:r w:rsidRPr="00200319">
        <w:rPr>
          <w:rFonts w:ascii="宋体" w:hAnsi="宋体" w:cs="黑体"/>
          <w:b/>
          <w:bCs/>
          <w:kern w:val="0"/>
          <w:sz w:val="22"/>
          <w:szCs w:val="20"/>
        </w:rPr>
        <w:t>）预期的</w:t>
      </w:r>
      <w:r w:rsidR="007E3719" w:rsidRPr="007E3719">
        <w:rPr>
          <w:rFonts w:ascii="宋体" w:hAnsi="宋体" w:cs="黑体" w:hint="eastAsia"/>
          <w:b/>
          <w:bCs/>
          <w:kern w:val="0"/>
          <w:sz w:val="22"/>
          <w:szCs w:val="20"/>
        </w:rPr>
        <w:t>经济效益、社会效益、生态效益</w:t>
      </w:r>
    </w:p>
    <w:bookmarkEnd w:id="13"/>
    <w:p w14:paraId="6A5F206D" w14:textId="48B3B3DA" w:rsidR="00B94D30" w:rsidRPr="007E3719" w:rsidRDefault="007E3719" w:rsidP="007E3719">
      <w:pPr>
        <w:spacing w:line="360" w:lineRule="auto"/>
        <w:ind w:firstLineChars="200" w:firstLine="440"/>
        <w:rPr>
          <w:rFonts w:hint="eastAsia"/>
          <w:sz w:val="22"/>
          <w:szCs w:val="22"/>
        </w:rPr>
      </w:pPr>
      <w:r>
        <w:rPr>
          <w:rFonts w:hint="eastAsia"/>
          <w:sz w:val="22"/>
          <w:szCs w:val="22"/>
        </w:rPr>
        <w:t>经济效益：</w:t>
      </w:r>
      <w:r w:rsidRPr="007E3719">
        <w:rPr>
          <w:rFonts w:hint="eastAsia"/>
          <w:sz w:val="22"/>
          <w:szCs w:val="22"/>
        </w:rPr>
        <w:t>标准化鉴定评价可系统评价农艺性状、产量及品质，筛选高产优质种质，显著提高筛选效率、缩短育种周期，支撑优良种质挖掘与新品种选育。筛选适宜不同生态区域的专用品种，提升饲草产量与品质，降低饲料和化肥成本，实现节本增效，推动饲草</w:t>
      </w:r>
      <w:r w:rsidRPr="007E3719">
        <w:rPr>
          <w:rFonts w:hint="eastAsia"/>
          <w:sz w:val="22"/>
          <w:szCs w:val="22"/>
        </w:rPr>
        <w:lastRenderedPageBreak/>
        <w:t>与绿肥产业发展</w:t>
      </w:r>
      <w:r w:rsidR="00B94D30" w:rsidRPr="00B94D30">
        <w:rPr>
          <w:rFonts w:hint="eastAsia"/>
          <w:sz w:val="22"/>
          <w:szCs w:val="22"/>
        </w:rPr>
        <w:t>。内蒙古自治区林草局明确提出“尽快补齐林草种质资源收集保护、鉴定评价、开发利用以及草种选育扩繁、生产加工、质量监管等方面的短板”，本标准的制定是落实自治区政策要求的关键举措。</w:t>
      </w:r>
    </w:p>
    <w:p w14:paraId="5ED47487" w14:textId="7EE83251" w:rsidR="00B94D30" w:rsidRPr="00B94D30" w:rsidRDefault="00B94D30" w:rsidP="00B94D30">
      <w:pPr>
        <w:spacing w:line="360" w:lineRule="auto"/>
        <w:ind w:firstLineChars="200" w:firstLine="440"/>
        <w:rPr>
          <w:sz w:val="22"/>
          <w:szCs w:val="22"/>
        </w:rPr>
      </w:pPr>
      <w:r w:rsidRPr="00B94D30">
        <w:rPr>
          <w:rFonts w:hint="eastAsia"/>
          <w:sz w:val="22"/>
          <w:szCs w:val="22"/>
        </w:rPr>
        <w:t>社会效益</w:t>
      </w:r>
      <w:r>
        <w:rPr>
          <w:rFonts w:hint="eastAsia"/>
          <w:sz w:val="22"/>
          <w:szCs w:val="22"/>
        </w:rPr>
        <w:t>：</w:t>
      </w:r>
      <w:r w:rsidR="007E3719" w:rsidRPr="007E3719">
        <w:rPr>
          <w:rFonts w:hint="eastAsia"/>
          <w:sz w:val="22"/>
          <w:szCs w:val="22"/>
        </w:rPr>
        <w:t>种质资源是国家粮食安全和农业科技创新的战略基础。建立标准化鉴定评价体系，是保障野豌豆属种质资源有效利用的关键环节。本标准与</w:t>
      </w:r>
      <w:r w:rsidR="007E3719" w:rsidRPr="007E3719">
        <w:rPr>
          <w:rFonts w:hint="eastAsia"/>
          <w:sz w:val="22"/>
          <w:szCs w:val="22"/>
        </w:rPr>
        <w:t>NY/T 2127-2012</w:t>
      </w:r>
      <w:r w:rsidR="007E3719" w:rsidRPr="007E3719">
        <w:rPr>
          <w:rFonts w:hint="eastAsia"/>
          <w:sz w:val="22"/>
          <w:szCs w:val="22"/>
        </w:rPr>
        <w:t>《牧草种质资源田间评价技术规程》等通用标准形成“通用</w:t>
      </w:r>
      <w:r w:rsidR="007E3719" w:rsidRPr="007E3719">
        <w:rPr>
          <w:rFonts w:hint="eastAsia"/>
          <w:sz w:val="22"/>
          <w:szCs w:val="22"/>
        </w:rPr>
        <w:t>+</w:t>
      </w:r>
      <w:r w:rsidR="007E3719" w:rsidRPr="007E3719">
        <w:rPr>
          <w:rFonts w:hint="eastAsia"/>
          <w:sz w:val="22"/>
          <w:szCs w:val="22"/>
        </w:rPr>
        <w:t>专项”配套体系，填补草种质资源标准体系在鉴定评价环节的空白。标准化评价方法可确保数据可比性和可重复性，为全国草种质资源数据库建设提供统一标准，促进信息共享与科学决策。</w:t>
      </w:r>
    </w:p>
    <w:p w14:paraId="3A628F1E" w14:textId="02F07C03" w:rsidR="003615EE" w:rsidRPr="00B94D30" w:rsidRDefault="00B94D30" w:rsidP="00B94D30">
      <w:pPr>
        <w:spacing w:line="360" w:lineRule="auto"/>
        <w:ind w:firstLineChars="200" w:firstLine="440"/>
        <w:rPr>
          <w:sz w:val="22"/>
          <w:szCs w:val="22"/>
        </w:rPr>
      </w:pPr>
      <w:r w:rsidRPr="00B94D30">
        <w:rPr>
          <w:rFonts w:hint="eastAsia"/>
          <w:sz w:val="22"/>
          <w:szCs w:val="22"/>
        </w:rPr>
        <w:t>生态效益</w:t>
      </w:r>
      <w:r>
        <w:rPr>
          <w:rFonts w:hint="eastAsia"/>
          <w:sz w:val="22"/>
          <w:szCs w:val="22"/>
        </w:rPr>
        <w:t>：</w:t>
      </w:r>
      <w:r w:rsidR="007E3719" w:rsidRPr="007E3719">
        <w:rPr>
          <w:rFonts w:hint="eastAsia"/>
          <w:sz w:val="22"/>
          <w:szCs w:val="22"/>
        </w:rPr>
        <w:t>标准化鉴定可系统筛选适宜退化草原治理的乡土草种，提升生态修复成效。同时</w:t>
      </w:r>
      <w:proofErr w:type="gramStart"/>
      <w:r w:rsidR="007E3719" w:rsidRPr="007E3719">
        <w:rPr>
          <w:rFonts w:hint="eastAsia"/>
          <w:sz w:val="22"/>
          <w:szCs w:val="22"/>
        </w:rPr>
        <w:t>可科学</w:t>
      </w:r>
      <w:proofErr w:type="gramEnd"/>
      <w:r w:rsidR="007E3719" w:rsidRPr="007E3719">
        <w:rPr>
          <w:rFonts w:hint="eastAsia"/>
          <w:sz w:val="22"/>
          <w:szCs w:val="22"/>
        </w:rPr>
        <w:t>评估种质资源遗传多样性和濒危状况，为保护策略制定提供依据，实现生物多样性有效保护与可持续利用。</w:t>
      </w:r>
    </w:p>
    <w:p w14:paraId="79BBEAAF" w14:textId="77777777" w:rsidR="004817B8" w:rsidRPr="006520B7" w:rsidRDefault="00D32627" w:rsidP="009B1404">
      <w:pPr>
        <w:pStyle w:val="1"/>
        <w:spacing w:before="0" w:after="0"/>
        <w:rPr>
          <w:sz w:val="24"/>
          <w:szCs w:val="40"/>
        </w:rPr>
      </w:pPr>
      <w:bookmarkStart w:id="14" w:name="_Toc229755464"/>
      <w:r w:rsidRPr="006520B7">
        <w:rPr>
          <w:rFonts w:hint="eastAsia"/>
          <w:sz w:val="24"/>
          <w:szCs w:val="40"/>
        </w:rPr>
        <w:t>四</w:t>
      </w:r>
      <w:r w:rsidRPr="006520B7">
        <w:rPr>
          <w:sz w:val="24"/>
          <w:szCs w:val="40"/>
        </w:rPr>
        <w:t>、</w:t>
      </w:r>
      <w:r w:rsidRPr="006520B7">
        <w:rPr>
          <w:rFonts w:hint="eastAsia"/>
          <w:sz w:val="24"/>
          <w:szCs w:val="40"/>
        </w:rPr>
        <w:t>采用的国际标准</w:t>
      </w:r>
      <w:bookmarkEnd w:id="14"/>
    </w:p>
    <w:p w14:paraId="3927399B" w14:textId="77777777" w:rsidR="004817B8" w:rsidRPr="006520B7" w:rsidRDefault="00D32627" w:rsidP="009B1404">
      <w:pPr>
        <w:spacing w:line="360" w:lineRule="auto"/>
        <w:ind w:firstLine="482"/>
        <w:rPr>
          <w:color w:val="000000"/>
          <w:sz w:val="22"/>
          <w:szCs w:val="20"/>
        </w:rPr>
      </w:pPr>
      <w:r w:rsidRPr="006520B7">
        <w:rPr>
          <w:color w:val="000000"/>
          <w:sz w:val="22"/>
          <w:szCs w:val="20"/>
        </w:rPr>
        <w:t>无。</w:t>
      </w:r>
    </w:p>
    <w:p w14:paraId="30D9B6DE" w14:textId="77777777" w:rsidR="004817B8" w:rsidRPr="006520B7" w:rsidRDefault="00D32627" w:rsidP="009B1404">
      <w:pPr>
        <w:pStyle w:val="1"/>
        <w:spacing w:before="0" w:after="0"/>
        <w:rPr>
          <w:sz w:val="24"/>
          <w:szCs w:val="40"/>
        </w:rPr>
      </w:pPr>
      <w:bookmarkStart w:id="15" w:name="_Toc229755465"/>
      <w:r w:rsidRPr="006520B7">
        <w:rPr>
          <w:rFonts w:hint="eastAsia"/>
          <w:sz w:val="24"/>
          <w:szCs w:val="40"/>
        </w:rPr>
        <w:t>五</w:t>
      </w:r>
      <w:r w:rsidRPr="006520B7">
        <w:rPr>
          <w:sz w:val="24"/>
          <w:szCs w:val="40"/>
        </w:rPr>
        <w:t>、</w:t>
      </w:r>
      <w:r w:rsidRPr="006520B7">
        <w:rPr>
          <w:rFonts w:hint="eastAsia"/>
          <w:sz w:val="24"/>
          <w:szCs w:val="40"/>
        </w:rPr>
        <w:t>与现行法律法规和强制性标准的关系</w:t>
      </w:r>
      <w:bookmarkEnd w:id="15"/>
    </w:p>
    <w:p w14:paraId="2B492809" w14:textId="77777777" w:rsidR="004817B8" w:rsidRPr="006520B7" w:rsidRDefault="00D32627" w:rsidP="009B1404">
      <w:pPr>
        <w:spacing w:line="360" w:lineRule="auto"/>
        <w:ind w:firstLine="482"/>
        <w:rPr>
          <w:color w:val="000000"/>
          <w:sz w:val="22"/>
          <w:szCs w:val="20"/>
        </w:rPr>
      </w:pPr>
      <w:r w:rsidRPr="006520B7">
        <w:rPr>
          <w:rFonts w:hint="eastAsia"/>
          <w:color w:val="000000"/>
          <w:sz w:val="22"/>
          <w:szCs w:val="20"/>
        </w:rPr>
        <w:t>本标准与现行法律法规和强制性标准的相关条例没有冲突。</w:t>
      </w:r>
    </w:p>
    <w:p w14:paraId="30919C64" w14:textId="77777777" w:rsidR="004817B8" w:rsidRPr="006520B7" w:rsidRDefault="00D32627" w:rsidP="009B1404">
      <w:pPr>
        <w:pStyle w:val="1"/>
        <w:spacing w:before="0" w:after="0"/>
        <w:rPr>
          <w:sz w:val="24"/>
          <w:szCs w:val="40"/>
        </w:rPr>
      </w:pPr>
      <w:bookmarkStart w:id="16" w:name="_Toc229755466"/>
      <w:r w:rsidRPr="006520B7">
        <w:rPr>
          <w:rFonts w:hint="eastAsia"/>
          <w:sz w:val="24"/>
          <w:szCs w:val="40"/>
        </w:rPr>
        <w:t>六</w:t>
      </w:r>
      <w:r w:rsidRPr="006520B7">
        <w:rPr>
          <w:sz w:val="24"/>
          <w:szCs w:val="40"/>
        </w:rPr>
        <w:t>、</w:t>
      </w:r>
      <w:r w:rsidRPr="006520B7">
        <w:rPr>
          <w:rFonts w:hint="eastAsia"/>
          <w:sz w:val="24"/>
          <w:szCs w:val="40"/>
        </w:rPr>
        <w:t>重大分歧意见的处理经过和依据</w:t>
      </w:r>
      <w:bookmarkEnd w:id="16"/>
    </w:p>
    <w:p w14:paraId="5D2967DE" w14:textId="1EF69416" w:rsidR="004817B8" w:rsidRPr="006520B7" w:rsidRDefault="003605B3" w:rsidP="009B1404">
      <w:pPr>
        <w:spacing w:line="360" w:lineRule="auto"/>
        <w:ind w:firstLine="482"/>
        <w:rPr>
          <w:color w:val="000000"/>
          <w:sz w:val="22"/>
          <w:szCs w:val="20"/>
        </w:rPr>
      </w:pPr>
      <w:r w:rsidRPr="003605B3">
        <w:rPr>
          <w:color w:val="000000"/>
          <w:sz w:val="22"/>
          <w:szCs w:val="20"/>
        </w:rPr>
        <w:t>在本标准研制过程中，未出现重大分歧意见。</w:t>
      </w:r>
    </w:p>
    <w:p w14:paraId="18828AB0" w14:textId="7E8EFE8E" w:rsidR="004817B8" w:rsidRPr="006520B7" w:rsidRDefault="00D32627" w:rsidP="009B1404">
      <w:pPr>
        <w:pStyle w:val="1"/>
        <w:spacing w:before="0" w:after="0"/>
        <w:rPr>
          <w:sz w:val="24"/>
          <w:szCs w:val="40"/>
        </w:rPr>
      </w:pPr>
      <w:bookmarkStart w:id="17" w:name="_Toc229755467"/>
      <w:r w:rsidRPr="006520B7">
        <w:rPr>
          <w:sz w:val="24"/>
          <w:szCs w:val="40"/>
        </w:rPr>
        <w:t>七、标准作为强制性或推荐性标准的意见</w:t>
      </w:r>
      <w:bookmarkEnd w:id="17"/>
    </w:p>
    <w:p w14:paraId="630F5003" w14:textId="72B5C5DA" w:rsidR="004817B8" w:rsidRPr="006520B7" w:rsidRDefault="00D32627" w:rsidP="009B1404">
      <w:pPr>
        <w:spacing w:line="360" w:lineRule="auto"/>
        <w:ind w:firstLine="482"/>
        <w:rPr>
          <w:color w:val="000000"/>
          <w:sz w:val="22"/>
          <w:szCs w:val="20"/>
        </w:rPr>
      </w:pPr>
      <w:r w:rsidRPr="006520B7">
        <w:rPr>
          <w:color w:val="000000"/>
          <w:sz w:val="22"/>
          <w:szCs w:val="20"/>
        </w:rPr>
        <w:t>建议将本标准作为推荐性标准发布实施，</w:t>
      </w:r>
      <w:r w:rsidR="003605B3" w:rsidRPr="003605B3">
        <w:rPr>
          <w:color w:val="000000"/>
          <w:sz w:val="22"/>
          <w:szCs w:val="20"/>
        </w:rPr>
        <w:t>本标准未涉及专利。</w:t>
      </w:r>
      <w:r w:rsidRPr="006520B7">
        <w:rPr>
          <w:color w:val="000000"/>
          <w:sz w:val="22"/>
          <w:szCs w:val="20"/>
        </w:rPr>
        <w:t>。</w:t>
      </w:r>
    </w:p>
    <w:p w14:paraId="5D7D6744" w14:textId="5E4DF121" w:rsidR="004817B8" w:rsidRPr="006520B7" w:rsidRDefault="00D32627" w:rsidP="009B1404">
      <w:pPr>
        <w:pStyle w:val="1"/>
        <w:spacing w:before="0" w:after="0"/>
        <w:rPr>
          <w:sz w:val="24"/>
          <w:szCs w:val="40"/>
        </w:rPr>
      </w:pPr>
      <w:bookmarkStart w:id="18" w:name="_Toc229755468"/>
      <w:r w:rsidRPr="006520B7">
        <w:rPr>
          <w:sz w:val="24"/>
          <w:szCs w:val="40"/>
        </w:rPr>
        <w:t>八、贯彻标准的要求和措施建议</w:t>
      </w:r>
      <w:bookmarkEnd w:id="18"/>
    </w:p>
    <w:p w14:paraId="2EEF964A" w14:textId="634A9ECA" w:rsidR="004817B8" w:rsidRPr="006520B7" w:rsidRDefault="00BB7046" w:rsidP="009B1404">
      <w:pPr>
        <w:spacing w:line="360" w:lineRule="auto"/>
        <w:ind w:firstLineChars="225" w:firstLine="495"/>
        <w:rPr>
          <w:sz w:val="22"/>
          <w:szCs w:val="20"/>
        </w:rPr>
      </w:pPr>
      <w:r>
        <w:rPr>
          <w:rFonts w:hint="eastAsia"/>
          <w:sz w:val="22"/>
          <w:szCs w:val="20"/>
        </w:rPr>
        <w:t>（</w:t>
      </w:r>
      <w:r>
        <w:rPr>
          <w:rFonts w:hint="eastAsia"/>
          <w:sz w:val="22"/>
          <w:szCs w:val="20"/>
        </w:rPr>
        <w:t>1</w:t>
      </w:r>
      <w:r>
        <w:rPr>
          <w:rFonts w:hint="eastAsia"/>
          <w:sz w:val="22"/>
          <w:szCs w:val="20"/>
        </w:rPr>
        <w:t>）</w:t>
      </w:r>
      <w:r w:rsidRPr="00BB7046">
        <w:rPr>
          <w:sz w:val="22"/>
          <w:szCs w:val="20"/>
        </w:rPr>
        <w:t>组织措施</w:t>
      </w:r>
      <w:r>
        <w:rPr>
          <w:rFonts w:hint="eastAsia"/>
          <w:sz w:val="22"/>
          <w:szCs w:val="20"/>
        </w:rPr>
        <w:t>：</w:t>
      </w:r>
      <w:r w:rsidRPr="00BB7046">
        <w:rPr>
          <w:rFonts w:hint="eastAsia"/>
          <w:sz w:val="22"/>
          <w:szCs w:val="20"/>
        </w:rPr>
        <w:t>本标准发布后，建议由北京华夏草业产业技术创新战略联盟牵头，联合标准起草单位中国农业科学院草原研究所、鄂尔多斯市农牧业科学研究院等机构，共同组织开展标准的宣贯培训工作。依托国家草种质资源保存体系，在全国主要草种质资源保存单位和育种科研机构中推广应用本标准。建议各省级草业技术推广部门将本标准纳入本地区草种质资源管理技术培训计划，培养一批熟练掌握野豌豆属种质资源鉴定评价技术的专业人才队伍。</w:t>
      </w:r>
    </w:p>
    <w:p w14:paraId="38654EA7" w14:textId="1C18D3EA" w:rsidR="004817B8" w:rsidRPr="006520B7" w:rsidRDefault="00BB7046" w:rsidP="009B1404">
      <w:pPr>
        <w:spacing w:line="360" w:lineRule="auto"/>
        <w:ind w:firstLineChars="225" w:firstLine="495"/>
        <w:rPr>
          <w:sz w:val="22"/>
          <w:szCs w:val="20"/>
        </w:rPr>
      </w:pPr>
      <w:r>
        <w:rPr>
          <w:rFonts w:hint="eastAsia"/>
          <w:sz w:val="22"/>
          <w:szCs w:val="20"/>
        </w:rPr>
        <w:t>（</w:t>
      </w:r>
      <w:r>
        <w:rPr>
          <w:rFonts w:hint="eastAsia"/>
          <w:sz w:val="22"/>
          <w:szCs w:val="20"/>
        </w:rPr>
        <w:t>2</w:t>
      </w:r>
      <w:r>
        <w:rPr>
          <w:rFonts w:hint="eastAsia"/>
          <w:sz w:val="22"/>
          <w:szCs w:val="20"/>
        </w:rPr>
        <w:t>）技术措施：</w:t>
      </w:r>
      <w:r w:rsidRPr="00BB7046">
        <w:rPr>
          <w:rFonts w:hint="eastAsia"/>
          <w:sz w:val="22"/>
          <w:szCs w:val="20"/>
        </w:rPr>
        <w:t>编制野豌豆属种质资源鉴定评价技术手册，配套本标准使用。在标准实施初期，组织专家对重点应用单位进行现场技术指导，重点解决植物学特征识别、物</w:t>
      </w:r>
      <w:r w:rsidRPr="00BB7046">
        <w:rPr>
          <w:rFonts w:hint="eastAsia"/>
          <w:sz w:val="22"/>
          <w:szCs w:val="20"/>
        </w:rPr>
        <w:lastRenderedPageBreak/>
        <w:t>候期观测、抗逆性鉴定等关键技术环节的操作问题。建立标准实施信息反馈机制，收集应用单位在使用过程中遇到的问题和建议。依托国家多年生饲草种质资源</w:t>
      </w:r>
      <w:proofErr w:type="gramStart"/>
      <w:r w:rsidRPr="00BB7046">
        <w:rPr>
          <w:rFonts w:hint="eastAsia"/>
          <w:sz w:val="22"/>
          <w:szCs w:val="20"/>
        </w:rPr>
        <w:t>圃</w:t>
      </w:r>
      <w:proofErr w:type="gramEnd"/>
      <w:r w:rsidRPr="00BB7046">
        <w:rPr>
          <w:rFonts w:hint="eastAsia"/>
          <w:sz w:val="22"/>
          <w:szCs w:val="20"/>
        </w:rPr>
        <w:t>等平台，定期组织标准应用比对试验，确保不同单位间鉴定评价结果的一致性和可比性。</w:t>
      </w:r>
    </w:p>
    <w:p w14:paraId="2187383C" w14:textId="4D57CF8A" w:rsidR="004817B8" w:rsidRPr="006520B7" w:rsidRDefault="00BB7046" w:rsidP="009B1404">
      <w:pPr>
        <w:spacing w:line="360" w:lineRule="auto"/>
        <w:ind w:firstLineChars="225" w:firstLine="495"/>
        <w:rPr>
          <w:sz w:val="22"/>
          <w:szCs w:val="20"/>
        </w:rPr>
      </w:pPr>
      <w:r>
        <w:rPr>
          <w:rFonts w:hint="eastAsia"/>
          <w:sz w:val="22"/>
          <w:szCs w:val="20"/>
        </w:rPr>
        <w:t>（</w:t>
      </w:r>
      <w:r>
        <w:rPr>
          <w:rFonts w:hint="eastAsia"/>
          <w:sz w:val="22"/>
          <w:szCs w:val="20"/>
        </w:rPr>
        <w:t>3</w:t>
      </w:r>
      <w:r>
        <w:rPr>
          <w:rFonts w:hint="eastAsia"/>
          <w:sz w:val="22"/>
          <w:szCs w:val="20"/>
        </w:rPr>
        <w:t>）</w:t>
      </w:r>
      <w:r w:rsidRPr="00BB7046">
        <w:rPr>
          <w:sz w:val="22"/>
          <w:szCs w:val="20"/>
        </w:rPr>
        <w:t>过渡办法</w:t>
      </w:r>
      <w:r w:rsidRPr="00BB7046">
        <w:rPr>
          <w:rFonts w:hint="eastAsia"/>
          <w:sz w:val="22"/>
          <w:szCs w:val="20"/>
        </w:rPr>
        <w:t>：</w:t>
      </w:r>
      <w:r w:rsidRPr="00BB7046">
        <w:rPr>
          <w:rFonts w:hint="eastAsia"/>
          <w:sz w:val="22"/>
          <w:szCs w:val="20"/>
        </w:rPr>
        <w:t>本标准发布实施后，建议设置</w:t>
      </w:r>
      <w:r w:rsidRPr="00BB7046">
        <w:rPr>
          <w:rFonts w:hint="eastAsia"/>
          <w:sz w:val="22"/>
          <w:szCs w:val="20"/>
        </w:rPr>
        <w:t>6</w:t>
      </w:r>
      <w:r w:rsidRPr="00BB7046">
        <w:rPr>
          <w:rFonts w:hint="eastAsia"/>
          <w:sz w:val="22"/>
          <w:szCs w:val="20"/>
        </w:rPr>
        <w:t>个月的过渡适应期。在过渡期内，各应用单位可按照原有技术规范与本标准并行开展鉴定评价工作，逐步调整和完善现有的技术流程。过渡期内，标准起草单位应持续提供技术咨询和培训服务。过渡期结束后，新开展的野豌豆属种质资源鉴定评价工作应全面执行本标准。对已按原有规范完成鉴定评价的种质资源，其数据经核查符合本标准要求的，可予以采信。</w:t>
      </w:r>
    </w:p>
    <w:p w14:paraId="716810CD" w14:textId="77777777" w:rsidR="004817B8" w:rsidRPr="006520B7" w:rsidRDefault="00D32627" w:rsidP="009B1404">
      <w:pPr>
        <w:pStyle w:val="1"/>
        <w:spacing w:before="0" w:after="0"/>
        <w:rPr>
          <w:sz w:val="24"/>
          <w:szCs w:val="40"/>
        </w:rPr>
      </w:pPr>
      <w:bookmarkStart w:id="19" w:name="_Toc229755469"/>
      <w:r w:rsidRPr="006520B7">
        <w:rPr>
          <w:sz w:val="24"/>
          <w:szCs w:val="40"/>
        </w:rPr>
        <w:t>九、废止现行有关标准的建议</w:t>
      </w:r>
      <w:bookmarkEnd w:id="19"/>
    </w:p>
    <w:p w14:paraId="40597651" w14:textId="57B33FB4" w:rsidR="004817B8" w:rsidRPr="006520B7" w:rsidRDefault="00E44113" w:rsidP="009B1404">
      <w:pPr>
        <w:spacing w:beforeLines="50" w:before="156" w:line="360" w:lineRule="auto"/>
        <w:ind w:firstLine="482"/>
        <w:rPr>
          <w:color w:val="000000"/>
          <w:sz w:val="22"/>
          <w:szCs w:val="20"/>
        </w:rPr>
      </w:pPr>
      <w:r w:rsidRPr="00E44113">
        <w:rPr>
          <w:color w:val="000000"/>
          <w:sz w:val="22"/>
          <w:szCs w:val="20"/>
        </w:rPr>
        <w:t>本标准为首次制定，无替代或废止标准。</w:t>
      </w:r>
    </w:p>
    <w:p w14:paraId="431CE65B" w14:textId="77777777" w:rsidR="004817B8" w:rsidRPr="006520B7" w:rsidRDefault="00D32627" w:rsidP="009B1404">
      <w:pPr>
        <w:pStyle w:val="1"/>
        <w:spacing w:before="0" w:after="0"/>
        <w:rPr>
          <w:sz w:val="24"/>
          <w:szCs w:val="40"/>
        </w:rPr>
      </w:pPr>
      <w:bookmarkStart w:id="20" w:name="_Toc229755470"/>
      <w:r w:rsidRPr="006520B7">
        <w:rPr>
          <w:sz w:val="24"/>
          <w:szCs w:val="40"/>
        </w:rPr>
        <w:t>十、其他应予说明的事项</w:t>
      </w:r>
      <w:bookmarkEnd w:id="20"/>
    </w:p>
    <w:p w14:paraId="46BDFE3C" w14:textId="77777777" w:rsidR="004817B8" w:rsidRPr="006520B7" w:rsidRDefault="00D32627" w:rsidP="009B1404">
      <w:pPr>
        <w:spacing w:beforeLines="50" w:before="156" w:line="360" w:lineRule="auto"/>
        <w:ind w:firstLine="482"/>
        <w:rPr>
          <w:rFonts w:ascii="宋体" w:hAnsi="宋体" w:cs="宋体" w:hint="eastAsia"/>
          <w:b/>
          <w:bCs/>
          <w:sz w:val="24"/>
          <w:szCs w:val="24"/>
        </w:rPr>
      </w:pPr>
      <w:r w:rsidRPr="006520B7">
        <w:rPr>
          <w:color w:val="000000"/>
          <w:sz w:val="22"/>
          <w:szCs w:val="20"/>
        </w:rPr>
        <w:t>无。</w:t>
      </w:r>
    </w:p>
    <w:bookmarkEnd w:id="1"/>
    <w:p w14:paraId="118F0DAF" w14:textId="77777777" w:rsidR="004817B8" w:rsidRDefault="004817B8" w:rsidP="009B1404">
      <w:pPr>
        <w:pStyle w:val="1"/>
        <w:spacing w:before="0" w:after="0"/>
        <w:rPr>
          <w:color w:val="000000"/>
          <w:sz w:val="24"/>
        </w:rPr>
      </w:pPr>
    </w:p>
    <w:sectPr w:rsidR="004817B8">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F1CA3" w14:textId="77777777" w:rsidR="0000584A" w:rsidRDefault="0000584A">
      <w:r>
        <w:separator/>
      </w:r>
    </w:p>
  </w:endnote>
  <w:endnote w:type="continuationSeparator" w:id="0">
    <w:p w14:paraId="08E11939" w14:textId="77777777" w:rsidR="0000584A" w:rsidRDefault="0000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A38A" w14:textId="77777777" w:rsidR="004817B8" w:rsidRDefault="00D32627">
    <w:pPr>
      <w:pStyle w:val="a9"/>
      <w:framePr w:wrap="around" w:vAnchor="text" w:hAnchor="margin" w:xAlign="center" w:y="1"/>
      <w:rPr>
        <w:rStyle w:val="ae"/>
      </w:rPr>
    </w:pPr>
    <w:r>
      <w:fldChar w:fldCharType="begin"/>
    </w:r>
    <w:r>
      <w:rPr>
        <w:rStyle w:val="ae"/>
      </w:rPr>
      <w:instrText xml:space="preserve">PAGE  </w:instrText>
    </w:r>
    <w:r>
      <w:fldChar w:fldCharType="end"/>
    </w:r>
  </w:p>
  <w:p w14:paraId="08B3C798" w14:textId="77777777" w:rsidR="004817B8" w:rsidRDefault="004817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48C" w14:textId="77777777" w:rsidR="004817B8" w:rsidRDefault="00D32627">
    <w:pPr>
      <w:pStyle w:val="a9"/>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4817B8" w:rsidRDefault="004817B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761BA" w14:textId="77777777" w:rsidR="0000584A" w:rsidRDefault="0000584A">
      <w:r>
        <w:separator/>
      </w:r>
    </w:p>
  </w:footnote>
  <w:footnote w:type="continuationSeparator" w:id="0">
    <w:p w14:paraId="01FDA77B" w14:textId="77777777" w:rsidR="0000584A" w:rsidRDefault="00005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03B02E"/>
    <w:multiLevelType w:val="singleLevel"/>
    <w:tmpl w:val="FA03B02E"/>
    <w:lvl w:ilvl="0">
      <w:start w:val="1"/>
      <w:numFmt w:val="decimal"/>
      <w:suff w:val="nothing"/>
      <w:lvlText w:val="（%1）"/>
      <w:lvlJc w:val="left"/>
      <w:pPr>
        <w:ind w:left="480" w:firstLine="0"/>
      </w:pPr>
    </w:lvl>
  </w:abstractNum>
  <w:num w:numId="1" w16cid:durableId="1414743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0584A"/>
    <w:rsid w:val="00014B56"/>
    <w:rsid w:val="000155DB"/>
    <w:rsid w:val="00017D16"/>
    <w:rsid w:val="000206CE"/>
    <w:rsid w:val="00023AAD"/>
    <w:rsid w:val="000308A3"/>
    <w:rsid w:val="00032402"/>
    <w:rsid w:val="000343FF"/>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00319"/>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94F55"/>
    <w:rsid w:val="002A2BE5"/>
    <w:rsid w:val="002A38D8"/>
    <w:rsid w:val="002B5E17"/>
    <w:rsid w:val="002C3275"/>
    <w:rsid w:val="002C5FEC"/>
    <w:rsid w:val="002D17E1"/>
    <w:rsid w:val="002D653D"/>
    <w:rsid w:val="002D6C5A"/>
    <w:rsid w:val="002E132F"/>
    <w:rsid w:val="002E35C6"/>
    <w:rsid w:val="002F1A92"/>
    <w:rsid w:val="002F773B"/>
    <w:rsid w:val="002F78D3"/>
    <w:rsid w:val="00301EF9"/>
    <w:rsid w:val="00306D74"/>
    <w:rsid w:val="00315468"/>
    <w:rsid w:val="00324544"/>
    <w:rsid w:val="00333F7E"/>
    <w:rsid w:val="0033768E"/>
    <w:rsid w:val="00353076"/>
    <w:rsid w:val="00355292"/>
    <w:rsid w:val="00357EA9"/>
    <w:rsid w:val="003605B3"/>
    <w:rsid w:val="003615EE"/>
    <w:rsid w:val="003616FA"/>
    <w:rsid w:val="0036445F"/>
    <w:rsid w:val="003647ED"/>
    <w:rsid w:val="00371521"/>
    <w:rsid w:val="003763C5"/>
    <w:rsid w:val="00376C0E"/>
    <w:rsid w:val="00377593"/>
    <w:rsid w:val="00384379"/>
    <w:rsid w:val="00395E51"/>
    <w:rsid w:val="00397219"/>
    <w:rsid w:val="003A1466"/>
    <w:rsid w:val="003A467C"/>
    <w:rsid w:val="003A7FFA"/>
    <w:rsid w:val="003B4101"/>
    <w:rsid w:val="003B4925"/>
    <w:rsid w:val="003C0E69"/>
    <w:rsid w:val="003D5430"/>
    <w:rsid w:val="003E41F0"/>
    <w:rsid w:val="003E45E0"/>
    <w:rsid w:val="003E6AD8"/>
    <w:rsid w:val="004008BE"/>
    <w:rsid w:val="00401F02"/>
    <w:rsid w:val="00403501"/>
    <w:rsid w:val="0041174A"/>
    <w:rsid w:val="00412FA3"/>
    <w:rsid w:val="00416122"/>
    <w:rsid w:val="00416243"/>
    <w:rsid w:val="00416669"/>
    <w:rsid w:val="004262B4"/>
    <w:rsid w:val="00434FDA"/>
    <w:rsid w:val="0043644F"/>
    <w:rsid w:val="004369B7"/>
    <w:rsid w:val="00441546"/>
    <w:rsid w:val="00441DDE"/>
    <w:rsid w:val="00443A22"/>
    <w:rsid w:val="0045024A"/>
    <w:rsid w:val="004558C5"/>
    <w:rsid w:val="00470823"/>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1D63"/>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02ED2"/>
    <w:rsid w:val="006136A1"/>
    <w:rsid w:val="00613B1E"/>
    <w:rsid w:val="00617DE2"/>
    <w:rsid w:val="00617E82"/>
    <w:rsid w:val="006237C9"/>
    <w:rsid w:val="0062643F"/>
    <w:rsid w:val="006274F4"/>
    <w:rsid w:val="006359DA"/>
    <w:rsid w:val="00642959"/>
    <w:rsid w:val="00644454"/>
    <w:rsid w:val="0064625B"/>
    <w:rsid w:val="00647006"/>
    <w:rsid w:val="006520B7"/>
    <w:rsid w:val="006615F3"/>
    <w:rsid w:val="00662C30"/>
    <w:rsid w:val="00673243"/>
    <w:rsid w:val="00673360"/>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3F6"/>
    <w:rsid w:val="007A1632"/>
    <w:rsid w:val="007A1885"/>
    <w:rsid w:val="007A2731"/>
    <w:rsid w:val="007B11B3"/>
    <w:rsid w:val="007B6620"/>
    <w:rsid w:val="007B75B7"/>
    <w:rsid w:val="007C4CB1"/>
    <w:rsid w:val="007D1E41"/>
    <w:rsid w:val="007E3719"/>
    <w:rsid w:val="007E63DA"/>
    <w:rsid w:val="007F0C38"/>
    <w:rsid w:val="007F5CB8"/>
    <w:rsid w:val="007F7B8C"/>
    <w:rsid w:val="008114DA"/>
    <w:rsid w:val="008127BC"/>
    <w:rsid w:val="00814B61"/>
    <w:rsid w:val="008242BD"/>
    <w:rsid w:val="0082475F"/>
    <w:rsid w:val="00827333"/>
    <w:rsid w:val="00835A6F"/>
    <w:rsid w:val="00835A81"/>
    <w:rsid w:val="00836F37"/>
    <w:rsid w:val="00837F17"/>
    <w:rsid w:val="0084113C"/>
    <w:rsid w:val="00847886"/>
    <w:rsid w:val="00847A63"/>
    <w:rsid w:val="008535A7"/>
    <w:rsid w:val="00860918"/>
    <w:rsid w:val="0086606A"/>
    <w:rsid w:val="008678ED"/>
    <w:rsid w:val="00871A21"/>
    <w:rsid w:val="00873984"/>
    <w:rsid w:val="0088082F"/>
    <w:rsid w:val="008961C2"/>
    <w:rsid w:val="008962BA"/>
    <w:rsid w:val="00897E59"/>
    <w:rsid w:val="008A2DD2"/>
    <w:rsid w:val="008A2E71"/>
    <w:rsid w:val="008A3069"/>
    <w:rsid w:val="008A49C3"/>
    <w:rsid w:val="008B3504"/>
    <w:rsid w:val="008B7E15"/>
    <w:rsid w:val="008C3EDA"/>
    <w:rsid w:val="008C6D51"/>
    <w:rsid w:val="008E5F14"/>
    <w:rsid w:val="008E5F71"/>
    <w:rsid w:val="008E66D9"/>
    <w:rsid w:val="008F08FA"/>
    <w:rsid w:val="008F2E1B"/>
    <w:rsid w:val="008F732A"/>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B389F"/>
    <w:rsid w:val="009C1890"/>
    <w:rsid w:val="009C1E98"/>
    <w:rsid w:val="009E25E4"/>
    <w:rsid w:val="009F110C"/>
    <w:rsid w:val="009F31FF"/>
    <w:rsid w:val="009F64A3"/>
    <w:rsid w:val="00A03D2A"/>
    <w:rsid w:val="00A1717E"/>
    <w:rsid w:val="00A21B84"/>
    <w:rsid w:val="00A255CB"/>
    <w:rsid w:val="00A26331"/>
    <w:rsid w:val="00A26AAE"/>
    <w:rsid w:val="00A2746C"/>
    <w:rsid w:val="00A27F7F"/>
    <w:rsid w:val="00A447CB"/>
    <w:rsid w:val="00A44C95"/>
    <w:rsid w:val="00A464AD"/>
    <w:rsid w:val="00A46547"/>
    <w:rsid w:val="00A542B0"/>
    <w:rsid w:val="00A5557B"/>
    <w:rsid w:val="00A56B82"/>
    <w:rsid w:val="00A717C0"/>
    <w:rsid w:val="00A75672"/>
    <w:rsid w:val="00A8486E"/>
    <w:rsid w:val="00A90DB5"/>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83D20"/>
    <w:rsid w:val="00B915FB"/>
    <w:rsid w:val="00B92DBA"/>
    <w:rsid w:val="00B94D30"/>
    <w:rsid w:val="00B97595"/>
    <w:rsid w:val="00BA2455"/>
    <w:rsid w:val="00BA2A59"/>
    <w:rsid w:val="00BA6A30"/>
    <w:rsid w:val="00BA706B"/>
    <w:rsid w:val="00BA7DAE"/>
    <w:rsid w:val="00BB0513"/>
    <w:rsid w:val="00BB7046"/>
    <w:rsid w:val="00BB71D2"/>
    <w:rsid w:val="00BC0C02"/>
    <w:rsid w:val="00BD1027"/>
    <w:rsid w:val="00BD35CA"/>
    <w:rsid w:val="00BD385F"/>
    <w:rsid w:val="00BD39E2"/>
    <w:rsid w:val="00BD3BD5"/>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22D66"/>
    <w:rsid w:val="00D250E5"/>
    <w:rsid w:val="00D253BE"/>
    <w:rsid w:val="00D26985"/>
    <w:rsid w:val="00D32627"/>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04DC0"/>
    <w:rsid w:val="00E1686F"/>
    <w:rsid w:val="00E21921"/>
    <w:rsid w:val="00E33DCF"/>
    <w:rsid w:val="00E373AD"/>
    <w:rsid w:val="00E4036C"/>
    <w:rsid w:val="00E418B3"/>
    <w:rsid w:val="00E44113"/>
    <w:rsid w:val="00E52D55"/>
    <w:rsid w:val="00E56FB6"/>
    <w:rsid w:val="00E57815"/>
    <w:rsid w:val="00E62DD5"/>
    <w:rsid w:val="00E8551F"/>
    <w:rsid w:val="00E923DA"/>
    <w:rsid w:val="00E93A8D"/>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66DE"/>
    <w:rsid w:val="00F33865"/>
    <w:rsid w:val="00F3534C"/>
    <w:rsid w:val="00F4018F"/>
    <w:rsid w:val="00F46585"/>
    <w:rsid w:val="00F465B9"/>
    <w:rsid w:val="00F50FA6"/>
    <w:rsid w:val="00F5229B"/>
    <w:rsid w:val="00F55084"/>
    <w:rsid w:val="00F622C5"/>
    <w:rsid w:val="00F62E99"/>
    <w:rsid w:val="00F65A3A"/>
    <w:rsid w:val="00F676DD"/>
    <w:rsid w:val="00F70A79"/>
    <w:rsid w:val="00F73820"/>
    <w:rsid w:val="00F75167"/>
    <w:rsid w:val="00F765AB"/>
    <w:rsid w:val="00F810F1"/>
    <w:rsid w:val="00F85661"/>
    <w:rsid w:val="00F938C1"/>
    <w:rsid w:val="00FA3307"/>
    <w:rsid w:val="00FB4E74"/>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1756F"/>
  <w15:docId w15:val="{039C6547-9AB7-434F-BACD-E12BBB76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0"/>
    <w:uiPriority w:val="9"/>
    <w:unhideWhenUsed/>
    <w:qFormat/>
    <w:pPr>
      <w:keepNext/>
      <w:keepLines/>
      <w:spacing w:line="360" w:lineRule="auto"/>
      <w:outlineLvl w:val="2"/>
    </w:pPr>
    <w:rPr>
      <w:b/>
      <w:bCs/>
      <w:sz w:val="24"/>
      <w:szCs w:val="32"/>
    </w:rPr>
  </w:style>
  <w:style w:type="paragraph" w:styleId="4">
    <w:name w:val="heading 4"/>
    <w:basedOn w:val="a"/>
    <w:next w:val="a"/>
    <w:link w:val="40"/>
    <w:uiPriority w:val="9"/>
    <w:semiHidden/>
    <w:unhideWhenUsed/>
    <w:qFormat/>
    <w:rsid w:val="003615E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TOC3">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a6"/>
    <w:qFormat/>
    <w:pPr>
      <w:ind w:leftChars="2500" w:left="100"/>
    </w:pPr>
    <w:rPr>
      <w:szCs w:val="24"/>
    </w:rPr>
  </w:style>
  <w:style w:type="paragraph" w:styleId="a7">
    <w:name w:val="Balloon Text"/>
    <w:basedOn w:val="a"/>
    <w:link w:val="a8"/>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538"/>
      </w:tabs>
      <w:spacing w:line="360" w:lineRule="auto"/>
    </w:pPr>
  </w:style>
  <w:style w:type="paragraph" w:styleId="TOC2">
    <w:name w:val="toc 2"/>
    <w:basedOn w:val="a"/>
    <w:next w:val="a"/>
    <w:autoRedefine/>
    <w:uiPriority w:val="39"/>
    <w:unhideWhenUsed/>
    <w:qFormat/>
    <w:pPr>
      <w:ind w:leftChars="200" w:left="420"/>
    </w:pPr>
  </w:style>
  <w:style w:type="character" w:styleId="ad">
    <w:name w:val="Strong"/>
    <w:qFormat/>
    <w:rPr>
      <w:b/>
    </w:rPr>
  </w:style>
  <w:style w:type="character" w:styleId="ae">
    <w:name w:val="page number"/>
    <w:qFormat/>
  </w:style>
  <w:style w:type="character" w:styleId="af">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6">
    <w:name w:val="日期 字符"/>
    <w:link w:val="a5"/>
    <w:qFormat/>
    <w:rPr>
      <w:rFonts w:ascii="Times New Roman" w:eastAsia="宋体"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cs="Times New Roman"/>
      <w:kern w:val="2"/>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ac">
    <w:name w:val="页眉 字符"/>
    <w:link w:val="ab"/>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0"/>
    <w:qFormat/>
    <w:rPr>
      <w:rFonts w:ascii="宋体" w:eastAsia="宋体" w:hAnsi="Times New Roman" w:cs="Times New Roman"/>
      <w:kern w:val="0"/>
      <w:szCs w:val="20"/>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1">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f2">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3"/>
    <w:qFormat/>
    <w:locked/>
    <w:rPr>
      <w:rFonts w:ascii="宋体"/>
      <w:sz w:val="21"/>
    </w:rPr>
  </w:style>
  <w:style w:type="paragraph" w:customStyle="1" w:styleId="af3">
    <w:name w:val="标准文件_段"/>
    <w:link w:val="Char0"/>
    <w:qFormat/>
    <w:pPr>
      <w:autoSpaceDE w:val="0"/>
      <w:autoSpaceDN w:val="0"/>
      <w:ind w:firstLineChars="200" w:firstLine="200"/>
      <w:jc w:val="both"/>
    </w:pPr>
    <w:rPr>
      <w:rFonts w:ascii="宋体"/>
      <w:sz w:val="21"/>
    </w:rPr>
  </w:style>
  <w:style w:type="character" w:customStyle="1" w:styleId="40">
    <w:name w:val="标题 4 字符"/>
    <w:basedOn w:val="a0"/>
    <w:link w:val="4"/>
    <w:uiPriority w:val="9"/>
    <w:semiHidden/>
    <w:rsid w:val="003615EE"/>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10</Pages>
  <Words>4025</Words>
  <Characters>4509</Characters>
  <Application>Microsoft Office Word</Application>
  <DocSecurity>0</DocSecurity>
  <Lines>322</Lines>
  <Paragraphs>237</Paragraphs>
  <ScaleCrop>false</ScaleCrop>
  <Company>Lenovo</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xiaojing qiang</cp:lastModifiedBy>
  <cp:revision>55</cp:revision>
  <cp:lastPrinted>2021-10-27T07:09:00Z</cp:lastPrinted>
  <dcterms:created xsi:type="dcterms:W3CDTF">2025-12-17T06:59:00Z</dcterms:created>
  <dcterms:modified xsi:type="dcterms:W3CDTF">2026-05-15T08:37:00Z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