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71FE3">
      <w:pPr>
        <w:pStyle w:val="54"/>
        <w:framePr w:w="9639" w:h="624" w:hRule="exact" w:hSpace="181" w:vSpace="181" w:wrap="around" w:hAnchor="page" w:x="1305" w:y="2269"/>
        <w:rPr>
          <w:rFonts w:hint="eastAsia" w:ascii="黑体" w:hAnsi="黑体" w:eastAsia="黑体"/>
          <w:b w:val="0"/>
          <w:bCs w:val="0"/>
          <w:w w:val="100"/>
          <w:sz w:val="48"/>
          <w:szCs w:val="48"/>
        </w:rPr>
      </w:pPr>
      <w:bookmarkStart w:id="0" w:name="_Hlk26473981"/>
      <w:r>
        <w:rPr>
          <w:rFonts w:hint="eastAsia" w:ascii="黑体" w:eastAsia="黑体"/>
          <w:b w:val="0"/>
          <w:w w:val="100"/>
          <w:sz w:val="48"/>
        </w:rPr>
        <w:t xml:space="preserve"> 团体</w:t>
      </w:r>
      <w:r>
        <w:rPr>
          <w:rFonts w:hint="eastAsia" w:ascii="黑体" w:hAnsi="黑体" w:eastAsia="黑体"/>
          <w:b w:val="0"/>
          <w:bCs w:val="0"/>
          <w:w w:val="100"/>
          <w:sz w:val="48"/>
          <w:szCs w:val="48"/>
        </w:rPr>
        <w:t>标准</w:t>
      </w:r>
    </w:p>
    <w:bookmarkEnd w:id="0"/>
    <w:tbl>
      <w:tblPr>
        <w:tblStyle w:val="30"/>
        <w:tblpPr w:leftFromText="180" w:rightFromText="180" w:vertAnchor="text" w:horzAnchor="margin" w:tblpY="-999"/>
        <w:tblW w:w="97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98"/>
        <w:gridCol w:w="8608"/>
      </w:tblGrid>
      <w:tr w14:paraId="34ED6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8" w:type="dxa"/>
          </w:tcPr>
          <w:p w14:paraId="21F563A4">
            <w:pPr>
              <w:pStyle w:val="19"/>
              <w:framePr w:hSpace="0" w:wrap="auto" w:vAnchor="margin" w:hAnchor="text" w:yAlign="inline"/>
              <w:rPr>
                <w:rFonts w:hint="eastAsia"/>
                <w:color w:val="auto"/>
                <w:highlight w:val="none"/>
              </w:rPr>
            </w:pPr>
            <w:r>
              <w:rPr>
                <w:color w:val="auto"/>
                <w:highlight w:val="none"/>
              </w:rPr>
              <w:t>ICS</w:t>
            </w:r>
            <w:r>
              <w:rPr>
                <w:rFonts w:hint="eastAsia"/>
                <w:color w:val="auto"/>
                <w:highlight w:val="none"/>
              </w:rPr>
              <w:t xml:space="preserve"> 65.020</w:t>
            </w:r>
          </w:p>
        </w:tc>
        <w:tc>
          <w:tcPr>
            <w:tcW w:w="8608" w:type="dxa"/>
          </w:tcPr>
          <w:p w14:paraId="5DFC58F4">
            <w:pPr>
              <w:pStyle w:val="19"/>
              <w:framePr w:hSpace="0" w:wrap="auto" w:vAnchor="margin" w:hAnchor="text" w:yAlign="inline"/>
              <w:rPr>
                <w:rFonts w:hint="eastAsia"/>
              </w:rPr>
            </w:pPr>
            <w:r>
              <w:rPr>
                <w:rFonts w:hint="eastAsia"/>
              </w:rPr>
              <w:t xml:space="preserve"> </w:t>
            </w:r>
          </w:p>
        </w:tc>
      </w:tr>
      <w:tr w14:paraId="4B3FE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8" w:type="dxa"/>
          </w:tcPr>
          <w:p w14:paraId="11E21A9E">
            <w:pPr>
              <w:pStyle w:val="19"/>
              <w:framePr w:hSpace="0" w:wrap="auto" w:vAnchor="margin" w:hAnchor="text" w:yAlign="inline"/>
              <w:rPr>
                <w:rFonts w:hint="eastAsia"/>
                <w:color w:val="auto"/>
                <w:highlight w:val="none"/>
              </w:rPr>
            </w:pPr>
            <w:r>
              <w:rPr>
                <w:color w:val="auto"/>
                <w:highlight w:val="none"/>
              </w:rPr>
              <w:t>CCS</w:t>
            </w:r>
            <w:r>
              <w:rPr>
                <w:rFonts w:hint="eastAsia"/>
                <w:color w:val="auto"/>
                <w:highlight w:val="none"/>
              </w:rPr>
              <w:t xml:space="preserve"> B 25</w:t>
            </w:r>
          </w:p>
        </w:tc>
        <w:tc>
          <w:tcPr>
            <w:tcW w:w="8608" w:type="dxa"/>
          </w:tcPr>
          <w:tbl>
            <w:tblPr>
              <w:tblStyle w:val="30"/>
              <w:tblpPr w:vertAnchor="page" w:horzAnchor="margin" w:tblpY="343"/>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C889F9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2A23DAAB">
                  <w:pPr>
                    <w:pStyle w:val="53"/>
                    <w:framePr w:hSpace="0" w:wrap="auto" w:vAnchor="margin" w:hAnchor="text" w:yAlign="inline"/>
                    <w:rPr>
                      <w:rFonts w:hint="eastAsia"/>
                    </w:rPr>
                  </w:pPr>
                  <w:r>
                    <w:t>T</w:t>
                  </w:r>
                  <w:r>
                    <w:rPr>
                      <w:rFonts w:hint="eastAsia"/>
                    </w:rPr>
                    <w:t xml:space="preserve">  </w:t>
                  </w:r>
                </w:p>
              </w:tc>
            </w:tr>
          </w:tbl>
          <w:p w14:paraId="605F8360">
            <w:pPr>
              <w:pStyle w:val="19"/>
              <w:framePr w:hSpace="0" w:wrap="auto" w:vAnchor="margin" w:hAnchor="text" w:yAlign="inline"/>
              <w:rPr>
                <w:rFonts w:hint="eastAsia"/>
              </w:rPr>
            </w:pPr>
          </w:p>
        </w:tc>
      </w:tr>
    </w:tbl>
    <w:p w14:paraId="19FB4116">
      <w:pPr>
        <w:rPr>
          <w:rFonts w:hint="eastAsia"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pPr>
        <w:pStyle w:val="54"/>
        <w:framePr w:w="9639" w:h="6976" w:hRule="exact" w:hSpace="0" w:vSpace="0" w:wrap="around" w:hAnchor="page" w:y="6408"/>
        <w:jc w:val="center"/>
        <w:rPr>
          <w:rFonts w:hint="eastAsia" w:ascii="黑体" w:hAnsi="黑体" w:eastAsia="黑体"/>
          <w:b w:val="0"/>
          <w:bCs w:val="0"/>
          <w:w w:val="100"/>
        </w:rPr>
      </w:pPr>
    </w:p>
    <w:p w14:paraId="356469BF">
      <w:pPr>
        <w:pStyle w:val="201"/>
        <w:framePr w:h="6974" w:hRule="exact" w:wrap="around" w:x="1419" w:anchorLock="1"/>
        <w:spacing w:before="120" w:after="120"/>
        <w:jc w:val="center"/>
        <w:rPr>
          <w:rFonts w:hint="default" w:eastAsia="黑体"/>
          <w:lang w:val="en-US" w:eastAsia="zh-CN"/>
        </w:rPr>
      </w:pPr>
      <w:r>
        <w:rPr>
          <w:rFonts w:hint="eastAsia"/>
          <w:b w:val="0"/>
          <w:bCs/>
          <w:lang w:val="en-US" w:eastAsia="zh-CN"/>
        </w:rPr>
        <w:t>那曲极高海拔区域典型退化草地生态修复技术规程</w:t>
      </w:r>
    </w:p>
    <w:p w14:paraId="130F064F">
      <w:pPr>
        <w:pStyle w:val="199"/>
        <w:framePr w:x="1601" w:y="3445"/>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Pr>
          <w:rFonts w:hint="eastAsia" w:hAnsi="黑体"/>
        </w:rPr>
        <w:t>XX</w:t>
      </w:r>
      <w:bookmarkEnd w:id="3"/>
      <w:r>
        <w:rPr>
          <w:rFonts w:hint="eastAsia" w:hAnsi="黑体"/>
        </w:rPr>
        <w:t>XX</w:t>
      </w:r>
    </w:p>
    <w:p w14:paraId="4271B0C2">
      <w:pPr>
        <w:pStyle w:val="200"/>
        <w:framePr w:x="1601" w:y="3445"/>
        <w:rPr>
          <w:rFonts w:hint="eastAsia" w:hAnsi="黑体"/>
        </w:rPr>
      </w:pPr>
    </w:p>
    <w:p w14:paraId="6839A1F8"/>
    <w:p w14:paraId="1858E669">
      <w:pPr>
        <w:pStyle w:val="129"/>
        <w:framePr w:wrap="around" w:x="1534" w:y="8209"/>
        <w:rPr>
          <w:rFonts w:hint="eastAsia"/>
        </w:rPr>
      </w:pPr>
      <w:r>
        <w:rPr>
          <w:rFonts w:hint="eastAsia"/>
        </w:rPr>
        <w:t>Technical Specification for Ecological Restoration of Typical Degraded Grasslands in Extremely High Altitude Areas of Naqu</w:t>
      </w:r>
    </w:p>
    <w:p w14:paraId="6DE948F2">
      <w:pPr>
        <w:pStyle w:val="129"/>
        <w:framePr w:wrap="around" w:x="1534" w:y="8209"/>
      </w:pPr>
      <w:r>
        <w:rPr>
          <w:rFonts w:hint="eastAsia"/>
        </w:rPr>
        <w:t>（征求意见稿）</w:t>
      </w:r>
    </w:p>
    <w:p w14:paraId="7951493F">
      <w:pPr>
        <w:pStyle w:val="129"/>
        <w:framePr w:wrap="around" w:x="1534" w:y="8209"/>
        <w:rPr>
          <w:rFonts w:hint="eastAsia"/>
        </w:rPr>
      </w:pPr>
      <w:r>
        <w:rPr>
          <w:rFonts w:hint="eastAsia"/>
        </w:rPr>
        <w:t>在提交反馈意见时，请将您知道的相关专利连同支持性文件一并附上。</w:t>
      </w:r>
    </w:p>
    <w:p w14:paraId="29A04CDF"/>
    <w:p w14:paraId="6F58C787">
      <w:pPr>
        <w:pStyle w:val="197"/>
        <w:framePr w:wrap="around" w:y="14176"/>
      </w:pPr>
      <w:r>
        <w:rPr>
          <w:rFonts w:hint="eastAsia" w:ascii="黑体"/>
        </w:rPr>
        <w:t>XXXX</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发布</w:t>
      </w:r>
    </w:p>
    <w:p w14:paraId="3BEB7C95">
      <w:pPr>
        <w:pStyle w:val="198"/>
        <w:framePr w:wrap="around" w:y="14176"/>
      </w:pPr>
      <w:r>
        <w:rPr>
          <w:rFonts w:hint="eastAsia" w:ascii="黑体"/>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hint="eastAsia" w:ascii="黑体"/>
        </w:rPr>
        <w:t>XX</w:t>
      </w:r>
      <w:r>
        <w:rPr>
          <w:rFonts w:hint="eastAsia"/>
        </w:rPr>
        <w:t>实施</w:t>
      </w:r>
    </w:p>
    <w:p w14:paraId="54172164">
      <w:pPr>
        <w:pStyle w:val="155"/>
        <w:framePr w:h="584" w:hRule="exact" w:hSpace="181" w:vSpace="181" w:wrap="around" w:vAnchor="page" w:hAnchor="page" w:x="2558" w:y="14913"/>
        <w:rPr>
          <w:rFonts w:hint="eastAsia" w:hAnsi="黑体"/>
        </w:rPr>
      </w:pPr>
      <w:r>
        <w:rPr>
          <w:rFonts w:hint="eastAsia" w:hAnsi="黑体"/>
          <w:b w:val="0"/>
          <w:bCs w:val="0"/>
          <w:color w:val="auto"/>
          <w:w w:val="100"/>
          <w:sz w:val="28"/>
          <w:highlight w:val="none"/>
          <w:shd w:val="clear" w:color="auto" w:fill="auto"/>
        </w:rPr>
        <w:fldChar w:fldCharType="begin">
          <w:ffData>
            <w:name w:val="fm"/>
            <w:enabled/>
            <w:calcOnExit w:val="0"/>
            <w:textInput>
              <w:default w:val="北京华夏草业产业技术创新战略联盟"/>
            </w:textInput>
          </w:ffData>
        </w:fldChar>
      </w:r>
      <w:bookmarkStart w:id="6" w:name="fm"/>
      <w:r>
        <w:rPr>
          <w:rFonts w:hint="eastAsia" w:hAnsi="黑体"/>
          <w:b w:val="0"/>
          <w:bCs w:val="0"/>
          <w:color w:val="auto"/>
          <w:w w:val="100"/>
          <w:sz w:val="28"/>
          <w:highlight w:val="none"/>
          <w:shd w:val="clear" w:color="auto" w:fill="auto"/>
        </w:rPr>
        <w:instrText xml:space="preserve"> FORMTEXT </w:instrText>
      </w:r>
      <w:r>
        <w:rPr>
          <w:rFonts w:hint="eastAsia" w:hAnsi="黑体"/>
          <w:b w:val="0"/>
          <w:bCs w:val="0"/>
          <w:color w:val="auto"/>
          <w:w w:val="100"/>
          <w:sz w:val="28"/>
          <w:highlight w:val="none"/>
          <w:shd w:val="clear" w:color="auto" w:fill="auto"/>
        </w:rPr>
        <w:fldChar w:fldCharType="separate"/>
      </w:r>
      <w:r>
        <w:rPr>
          <w:rFonts w:hint="eastAsia" w:hAnsi="黑体"/>
          <w:b w:val="0"/>
          <w:bCs w:val="0"/>
          <w:color w:val="auto"/>
          <w:w w:val="100"/>
          <w:sz w:val="28"/>
          <w:highlight w:val="none"/>
          <w:shd w:val="clear" w:color="auto" w:fill="auto"/>
        </w:rPr>
        <w:t>北京华夏草业产业技术创新战略联盟</w:t>
      </w:r>
      <w:r>
        <w:rPr>
          <w:rFonts w:hint="eastAsia" w:hAnsi="黑体"/>
          <w:b w:val="0"/>
          <w:bCs w:val="0"/>
          <w:color w:val="auto"/>
          <w:w w:val="100"/>
          <w:sz w:val="28"/>
          <w:highlight w:val="none"/>
          <w:shd w:val="clear" w:color="auto" w:fill="auto"/>
        </w:rPr>
        <w:fldChar w:fldCharType="end"/>
      </w:r>
      <w:bookmarkEnd w:id="6"/>
      <w:r>
        <w:rPr>
          <w:rFonts w:ascii="Times New Roman"/>
          <w:w w:val="100"/>
          <w:sz w:val="28"/>
          <w:highlight w:val="none"/>
        </w:rPr>
        <w:t>  </w:t>
      </w:r>
      <w:r>
        <w:rPr>
          <w:rStyle w:val="233"/>
          <w:rFonts w:hint="eastAsia" w:hAnsi="黑体"/>
          <w:position w:val="0"/>
          <w:highlight w:val="none"/>
        </w:rPr>
        <w:t>发</w:t>
      </w:r>
      <w:r>
        <w:rPr>
          <w:rStyle w:val="233"/>
          <w:rFonts w:hint="eastAsia" w:hAnsi="黑体"/>
          <w:spacing w:val="0"/>
          <w:position w:val="0"/>
          <w:highlight w:val="none"/>
        </w:rPr>
        <w:t>布</w:t>
      </w:r>
    </w:p>
    <w:p w14:paraId="1668DB3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pPr>
        <w:pStyle w:val="95"/>
      </w:pPr>
      <w:bookmarkStart w:id="7" w:name="BookMark1"/>
      <w:r>
        <w:rPr>
          <w:rFonts w:hint="eastAsia"/>
          <w:spacing w:val="320"/>
        </w:rPr>
        <w:t>目</w:t>
      </w:r>
      <w:r>
        <w:rPr>
          <w:rFonts w:hint="eastAsia"/>
        </w:rPr>
        <w:t>次</w:t>
      </w:r>
    </w:p>
    <w:p w14:paraId="7770CE1C">
      <w:pPr>
        <w:pStyle w:val="20"/>
        <w:tabs>
          <w:tab w:val="right" w:leader="dot" w:pos="9354"/>
          <w:tab w:val="clear" w:pos="9298"/>
        </w:tabs>
      </w:pPr>
      <w:r>
        <w:rPr>
          <w:rStyle w:val="35"/>
        </w:rPr>
        <w:fldChar w:fldCharType="begin"/>
      </w:r>
      <w:r>
        <w:rPr>
          <w:rStyle w:val="35"/>
        </w:rPr>
        <w:instrText xml:space="preserve"> TOC \o "1-1" \h </w:instrText>
      </w:r>
      <w:r>
        <w:rPr>
          <w:rStyle w:val="35"/>
        </w:rPr>
        <w:fldChar w:fldCharType="separate"/>
      </w:r>
      <w:r>
        <w:fldChar w:fldCharType="begin"/>
      </w:r>
      <w:r>
        <w:instrText xml:space="preserve"> HYPERLINK \l _Toc2809 </w:instrText>
      </w:r>
      <w:r>
        <w:fldChar w:fldCharType="separate"/>
      </w:r>
      <w:r>
        <w:rPr>
          <w:spacing w:val="320"/>
        </w:rPr>
        <w:t>前</w:t>
      </w:r>
      <w:r>
        <w:t>言</w:t>
      </w:r>
      <w:r>
        <w:tab/>
      </w:r>
      <w:r>
        <w:fldChar w:fldCharType="begin"/>
      </w:r>
      <w:r>
        <w:instrText xml:space="preserve"> PAGEREF _Toc2809 \h </w:instrText>
      </w:r>
      <w:r>
        <w:fldChar w:fldCharType="separate"/>
      </w:r>
      <w:r>
        <w:t>II</w:t>
      </w:r>
      <w:r>
        <w:fldChar w:fldCharType="end"/>
      </w:r>
      <w:r>
        <w:fldChar w:fldCharType="end"/>
      </w:r>
    </w:p>
    <w:p w14:paraId="3039F6BC">
      <w:pPr>
        <w:pStyle w:val="20"/>
        <w:tabs>
          <w:tab w:val="right" w:leader="dot" w:pos="9354"/>
          <w:tab w:val="clear" w:pos="9298"/>
        </w:tabs>
      </w:pPr>
      <w:r>
        <w:fldChar w:fldCharType="begin"/>
      </w:r>
      <w:r>
        <w:instrText xml:space="preserve"> HYPERLINK \l _Toc24498 </w:instrText>
      </w:r>
      <w:r>
        <w:fldChar w:fldCharType="separate"/>
      </w:r>
      <w:r>
        <w:rPr>
          <w:rFonts w:hint="eastAsia" w:ascii="黑体" w:hAnsi="Times New Roman" w:eastAsia="黑体" w:cs="Times New Roman"/>
          <w:i w:val="0"/>
          <w:lang w:val="en-US" w:eastAsia="zh-CN" w:bidi="ar-SA"/>
        </w:rPr>
        <w:t>1　</w:t>
      </w:r>
      <w:r>
        <w:rPr>
          <w:rFonts w:hint="eastAsia"/>
        </w:rPr>
        <w:t>范围</w:t>
      </w:r>
      <w:r>
        <w:tab/>
      </w:r>
      <w:r>
        <w:fldChar w:fldCharType="begin"/>
      </w:r>
      <w:r>
        <w:instrText xml:space="preserve"> PAGEREF _Toc24498 \h </w:instrText>
      </w:r>
      <w:r>
        <w:fldChar w:fldCharType="separate"/>
      </w:r>
      <w:r>
        <w:t>1</w:t>
      </w:r>
      <w:r>
        <w:fldChar w:fldCharType="end"/>
      </w:r>
      <w:r>
        <w:fldChar w:fldCharType="end"/>
      </w:r>
    </w:p>
    <w:p w14:paraId="1E968273">
      <w:pPr>
        <w:pStyle w:val="20"/>
        <w:tabs>
          <w:tab w:val="right" w:leader="dot" w:pos="9354"/>
          <w:tab w:val="clear" w:pos="9298"/>
        </w:tabs>
      </w:pPr>
      <w:r>
        <w:fldChar w:fldCharType="begin"/>
      </w:r>
      <w:r>
        <w:instrText xml:space="preserve"> HYPERLINK \l _Toc21433 </w:instrText>
      </w:r>
      <w:r>
        <w:fldChar w:fldCharType="separate"/>
      </w:r>
      <w:r>
        <w:rPr>
          <w:rFonts w:hint="eastAsia" w:ascii="黑体" w:hAnsi="Times New Roman" w:eastAsia="黑体" w:cs="Times New Roman"/>
          <w:i w:val="0"/>
          <w:lang w:val="en-US" w:eastAsia="zh-CN" w:bidi="ar-SA"/>
        </w:rPr>
        <w:t>2　</w:t>
      </w:r>
      <w:r>
        <w:rPr>
          <w:rFonts w:hint="eastAsia"/>
        </w:rPr>
        <w:t>规范性引用文件</w:t>
      </w:r>
      <w:r>
        <w:tab/>
      </w:r>
      <w:r>
        <w:fldChar w:fldCharType="begin"/>
      </w:r>
      <w:r>
        <w:instrText xml:space="preserve"> PAGEREF _Toc21433 \h </w:instrText>
      </w:r>
      <w:r>
        <w:fldChar w:fldCharType="separate"/>
      </w:r>
      <w:r>
        <w:t>1</w:t>
      </w:r>
      <w:r>
        <w:fldChar w:fldCharType="end"/>
      </w:r>
      <w:r>
        <w:fldChar w:fldCharType="end"/>
      </w:r>
    </w:p>
    <w:p w14:paraId="3C4988F1">
      <w:pPr>
        <w:pStyle w:val="20"/>
        <w:tabs>
          <w:tab w:val="right" w:leader="dot" w:pos="9354"/>
          <w:tab w:val="clear" w:pos="9298"/>
        </w:tabs>
      </w:pPr>
      <w:r>
        <w:fldChar w:fldCharType="begin"/>
      </w:r>
      <w:r>
        <w:instrText xml:space="preserve"> HYPERLINK \l _Toc13504 </w:instrText>
      </w:r>
      <w:r>
        <w:fldChar w:fldCharType="separate"/>
      </w:r>
      <w:r>
        <w:rPr>
          <w:rFonts w:hint="eastAsia" w:ascii="黑体" w:hAnsi="Times New Roman" w:eastAsia="黑体" w:cs="Times New Roman"/>
          <w:i w:val="0"/>
          <w:lang w:val="en-US" w:eastAsia="zh-CN" w:bidi="ar-SA"/>
        </w:rPr>
        <w:t>3　</w:t>
      </w:r>
      <w:r>
        <w:rPr>
          <w:rFonts w:hint="eastAsia"/>
        </w:rPr>
        <w:t>术语和定义</w:t>
      </w:r>
      <w:r>
        <w:tab/>
      </w:r>
      <w:r>
        <w:fldChar w:fldCharType="begin"/>
      </w:r>
      <w:r>
        <w:instrText xml:space="preserve"> PAGEREF _Toc13504 \h </w:instrText>
      </w:r>
      <w:r>
        <w:fldChar w:fldCharType="separate"/>
      </w:r>
      <w:r>
        <w:t>1</w:t>
      </w:r>
      <w:r>
        <w:fldChar w:fldCharType="end"/>
      </w:r>
      <w:r>
        <w:fldChar w:fldCharType="end"/>
      </w:r>
    </w:p>
    <w:p w14:paraId="4A5725AF">
      <w:pPr>
        <w:pStyle w:val="20"/>
        <w:tabs>
          <w:tab w:val="right" w:leader="dot" w:pos="9354"/>
          <w:tab w:val="clear" w:pos="9298"/>
        </w:tabs>
      </w:pPr>
      <w:r>
        <w:fldChar w:fldCharType="begin"/>
      </w:r>
      <w:r>
        <w:instrText xml:space="preserve"> HYPERLINK \l _Toc24390 </w:instrText>
      </w:r>
      <w:r>
        <w:fldChar w:fldCharType="separate"/>
      </w:r>
      <w:r>
        <w:rPr>
          <w:rFonts w:hint="eastAsia" w:ascii="黑体" w:hAnsi="Times New Roman" w:eastAsia="黑体" w:cs="Times New Roman"/>
          <w:i w:val="0"/>
          <w:lang w:val="en-US" w:eastAsia="zh-CN" w:bidi="ar-SA"/>
        </w:rPr>
        <w:t>4　</w:t>
      </w:r>
      <w:r>
        <w:rPr>
          <w:rFonts w:hint="eastAsia" w:cs="Times New Roman"/>
          <w:i w:val="0"/>
          <w:lang w:val="en-US" w:eastAsia="zh-CN" w:bidi="ar-SA"/>
        </w:rPr>
        <w:t>建植技术</w:t>
      </w:r>
      <w:r>
        <w:tab/>
      </w:r>
      <w:r>
        <w:fldChar w:fldCharType="begin"/>
      </w:r>
      <w:r>
        <w:instrText xml:space="preserve"> PAGEREF _Toc24390 \h </w:instrText>
      </w:r>
      <w:r>
        <w:fldChar w:fldCharType="separate"/>
      </w:r>
      <w:r>
        <w:t>1</w:t>
      </w:r>
      <w:r>
        <w:fldChar w:fldCharType="end"/>
      </w:r>
      <w:r>
        <w:fldChar w:fldCharType="end"/>
      </w:r>
    </w:p>
    <w:p w14:paraId="43EB57AB">
      <w:pPr>
        <w:pStyle w:val="20"/>
        <w:tabs>
          <w:tab w:val="right" w:leader="dot" w:pos="9354"/>
          <w:tab w:val="clear" w:pos="9298"/>
        </w:tabs>
      </w:pPr>
      <w:r>
        <w:fldChar w:fldCharType="begin"/>
      </w:r>
      <w:r>
        <w:instrText xml:space="preserve"> HYPERLINK \l _Toc10259 </w:instrText>
      </w:r>
      <w:r>
        <w:fldChar w:fldCharType="separate"/>
      </w:r>
      <w:r>
        <w:rPr>
          <w:rFonts w:hint="eastAsia" w:ascii="黑体" w:hAnsi="黑体" w:eastAsia="黑体" w:cs="黑体"/>
          <w:bCs w:val="0"/>
          <w:szCs w:val="21"/>
          <w:lang w:val="en-US" w:eastAsia="zh-CN"/>
        </w:rPr>
        <w:t>附录A</w:t>
      </w:r>
      <w:r>
        <w:rPr>
          <w:rFonts w:hint="eastAsia" w:ascii="黑体" w:hAnsi="黑体" w:eastAsia="黑体" w:cs="黑体"/>
          <w:bCs w:val="0"/>
          <w:szCs w:val="21"/>
        </w:rPr>
        <w:t xml:space="preserve"> (资料性) 推荐使用的品种</w:t>
      </w:r>
      <w:r>
        <w:tab/>
      </w:r>
      <w:r>
        <w:fldChar w:fldCharType="begin"/>
      </w:r>
      <w:r>
        <w:instrText xml:space="preserve"> PAGEREF _Toc10259 \h </w:instrText>
      </w:r>
      <w:r>
        <w:fldChar w:fldCharType="separate"/>
      </w:r>
      <w:r>
        <w:t>3</w:t>
      </w:r>
      <w:r>
        <w:fldChar w:fldCharType="end"/>
      </w:r>
      <w:r>
        <w:fldChar w:fldCharType="end"/>
      </w:r>
    </w:p>
    <w:p w14:paraId="45EAE6E9">
      <w:pPr>
        <w:pStyle w:val="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7"/>
    <w:p w14:paraId="5FA94F69">
      <w:pPr>
        <w:pStyle w:val="93"/>
      </w:pPr>
      <w:bookmarkStart w:id="8" w:name="_Toc2809"/>
      <w:bookmarkStart w:id="9" w:name="BookMark2"/>
      <w:r>
        <w:rPr>
          <w:spacing w:val="320"/>
        </w:rPr>
        <w:t>前</w:t>
      </w:r>
      <w:r>
        <w:t>言</w:t>
      </w:r>
      <w:bookmarkEnd w:id="8"/>
    </w:p>
    <w:p w14:paraId="672BB005">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按照GB/T1.1</w:t>
      </w:r>
      <w:r>
        <w:rPr>
          <w:rFonts w:hint="eastAsia"/>
        </w:rPr>
        <w:t>—</w:t>
      </w:r>
      <w:r>
        <w:t>2020</w:t>
      </w:r>
      <w:r>
        <w:rPr>
          <w:rFonts w:hint="eastAsia"/>
          <w:lang w:val="en-US" w:eastAsia="zh-CN"/>
        </w:rPr>
        <w:t>给出</w:t>
      </w:r>
      <w:r>
        <w:rPr>
          <w:rFonts w:hint="eastAsia"/>
        </w:rPr>
        <w:t>的规定</w:t>
      </w:r>
      <w:r>
        <w:t>起草。</w:t>
      </w:r>
    </w:p>
    <w:p w14:paraId="1FFD2D08">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rPr>
          <w:rFonts w:hint="eastAsia"/>
        </w:rPr>
        <w:t>本文件的某些内容可能涉及专利。本文件的发布机构不承担识别这些专利的责任。</w:t>
      </w:r>
    </w:p>
    <w:p w14:paraId="120C94BF">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由北京华夏草业产业技术创新战略联盟提出并归口。</w:t>
      </w:r>
    </w:p>
    <w:p w14:paraId="07B33091">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起草单位：</w:t>
      </w:r>
      <w:r>
        <w:rPr>
          <w:rFonts w:hint="eastAsia"/>
          <w:lang w:val="en-US" w:eastAsia="zh-CN"/>
        </w:rPr>
        <w:t>那曲市农牧业（草业）科技研究推广中心、中国农业科学院农业环境与可持续发展研究所</w:t>
      </w:r>
      <w:r>
        <w:rPr>
          <w:rFonts w:hint="eastAsia"/>
        </w:rPr>
        <w:t>、</w:t>
      </w:r>
      <w:r>
        <w:rPr>
          <w:rFonts w:hint="eastAsia"/>
          <w:lang w:val="en-US" w:eastAsia="zh-CN"/>
        </w:rPr>
        <w:t>西藏宝弘农牧科技有限责任公司</w:t>
      </w:r>
      <w:r>
        <w:rPr>
          <w:rFonts w:hint="eastAsia"/>
        </w:rPr>
        <w:t>。</w:t>
      </w:r>
    </w:p>
    <w:p w14:paraId="005AE19A">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主要起草人：</w:t>
      </w:r>
      <w:r>
        <w:rPr>
          <w:rFonts w:hint="eastAsia"/>
          <w:lang w:val="en-US" w:eastAsia="zh-CN"/>
        </w:rPr>
        <w:t>张勇、何世丞、阿旺白玛、严俊、王有侠、白玛玉珍（大）、干珠扎布、才珍、谢文栋、曹左男、次旦、保吉财、张品林、高科、张海鹏、高莉</w:t>
      </w:r>
      <w:r>
        <w:rPr>
          <w:rFonts w:hint="eastAsia"/>
        </w:rPr>
        <w:t>。</w:t>
      </w:r>
    </w:p>
    <w:p w14:paraId="05EFCB79">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为首次发布。</w:t>
      </w:r>
    </w:p>
    <w:p w14:paraId="07C8639B">
      <w:pPr>
        <w:pStyle w:val="60"/>
        <w:ind w:firstLine="0" w:firstLineChars="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bookmarkStart w:id="58" w:name="_GoBack"/>
      <w:bookmarkEnd w:id="58"/>
    </w:p>
    <w:bookmarkEnd w:id="9"/>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2F6969D0">
              <w:pPr>
                <w:pStyle w:val="181"/>
                <w:spacing w:before="850" w:after="680" w:line="240" w:lineRule="auto"/>
                <w:rPr>
                  <w:rFonts w:hint="eastAsia"/>
                </w:rPr>
              </w:pPr>
              <w:bookmarkStart w:id="10" w:name="NEW_STAND_NAME"/>
              <w:bookmarkStart w:id="11" w:name="BookMark4"/>
              <w:r>
                <w:rPr>
                  <w:rFonts w:hint="eastAsia"/>
                  <w:lang w:val="en-US" w:eastAsia="zh-CN"/>
                </w:rPr>
                <w:t>那曲极高海拔区域典型退化草地生态修复</w:t>
              </w:r>
              <w:r>
                <w:rPr>
                  <w:rFonts w:hint="eastAsia"/>
                </w:rPr>
                <w:t>技术规程</w:t>
              </w:r>
            </w:p>
          </w:sdtContent>
        </w:sdt>
      </w:sdtContent>
    </w:sdt>
    <w:bookmarkEnd w:id="10"/>
    <w:p w14:paraId="7A0D302B">
      <w:pPr>
        <w:pStyle w:val="108"/>
        <w:keepNext w:val="0"/>
        <w:keepLines w:val="0"/>
        <w:pageBreakBefore w:val="0"/>
        <w:widowControl w:val="0"/>
        <w:numPr>
          <w:ilvl w:val="1"/>
          <w:numId w:val="0"/>
        </w:numPr>
        <w:kinsoku/>
        <w:wordWrap/>
        <w:overflowPunct/>
        <w:topLinePunct w:val="0"/>
        <w:bidi w:val="0"/>
        <w:adjustRightInd/>
        <w:snapToGrid w:val="0"/>
        <w:spacing w:before="157" w:beforeLines="50" w:after="157" w:afterLines="50"/>
        <w:ind w:left="0" w:leftChars="0" w:firstLine="0" w:firstLineChars="0"/>
        <w:textAlignment w:val="auto"/>
      </w:pPr>
      <w:bookmarkStart w:id="12" w:name="_Toc97192964"/>
      <w:bookmarkStart w:id="13" w:name="_Toc26648465"/>
      <w:bookmarkStart w:id="14" w:name="_Toc26718930"/>
      <w:bookmarkStart w:id="15" w:name="_Toc26986771"/>
      <w:bookmarkStart w:id="16" w:name="_Toc17233325"/>
      <w:bookmarkStart w:id="17" w:name="_Toc24884211"/>
      <w:bookmarkStart w:id="18" w:name="_Toc26986530"/>
      <w:bookmarkStart w:id="19" w:name="_Toc24884218"/>
      <w:bookmarkStart w:id="20" w:name="_Toc17233333"/>
      <w:bookmarkStart w:id="21" w:name="_Toc24498"/>
      <w:r>
        <w:rPr>
          <w:rFonts w:hint="eastAsia" w:ascii="黑体" w:hAnsi="Times New Roman" w:eastAsia="黑体" w:cs="Times New Roman"/>
          <w:b w:val="0"/>
          <w:i w:val="0"/>
          <w:sz w:val="21"/>
          <w:lang w:val="en-US" w:eastAsia="zh-CN" w:bidi="ar-SA"/>
        </w:rPr>
        <w:t>1　</w:t>
      </w:r>
      <w:r>
        <w:rPr>
          <w:rFonts w:hint="eastAsia"/>
        </w:rPr>
        <w:t>范围</w:t>
      </w:r>
      <w:bookmarkEnd w:id="12"/>
      <w:bookmarkEnd w:id="13"/>
      <w:bookmarkEnd w:id="14"/>
      <w:bookmarkEnd w:id="15"/>
      <w:bookmarkEnd w:id="16"/>
      <w:bookmarkEnd w:id="17"/>
      <w:bookmarkEnd w:id="18"/>
      <w:bookmarkEnd w:id="19"/>
      <w:bookmarkEnd w:id="20"/>
      <w:bookmarkEnd w:id="21"/>
    </w:p>
    <w:p w14:paraId="47F21550">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rPr>
      </w:pPr>
      <w:bookmarkStart w:id="22" w:name="_Hlk152665020"/>
      <w:bookmarkStart w:id="23" w:name="_Toc24884212"/>
      <w:bookmarkStart w:id="24" w:name="_Toc17233334"/>
      <w:bookmarkStart w:id="25" w:name="_Toc24884219"/>
      <w:bookmarkStart w:id="26" w:name="_Toc17233326"/>
      <w:bookmarkStart w:id="27" w:name="_Toc26648466"/>
      <w:r>
        <w:rPr>
          <w:rFonts w:hint="eastAsia"/>
        </w:rPr>
        <w:t>本文件规定了在</w:t>
      </w:r>
      <w:r>
        <w:rPr>
          <w:rFonts w:hint="eastAsia"/>
          <w:lang w:val="en-US" w:eastAsia="zh-CN"/>
        </w:rPr>
        <w:t>藏北典型极度退化草地开展人工草地建植</w:t>
      </w:r>
      <w:r>
        <w:rPr>
          <w:rFonts w:hint="eastAsia"/>
        </w:rPr>
        <w:t>恢复草地植被的方法。</w:t>
      </w:r>
    </w:p>
    <w:p w14:paraId="7C5B90C9">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rPr>
      </w:pPr>
      <w:r>
        <w:rPr>
          <w:rFonts w:hint="eastAsia"/>
        </w:rPr>
        <w:t>本文件适用于</w:t>
      </w:r>
      <w:bookmarkStart w:id="28" w:name="_bookmark2"/>
      <w:bookmarkEnd w:id="28"/>
      <w:bookmarkStart w:id="29" w:name="2　规范性引用文件"/>
      <w:bookmarkEnd w:id="29"/>
      <w:r>
        <w:rPr>
          <w:rFonts w:hint="eastAsia"/>
        </w:rPr>
        <w:t>高寒</w:t>
      </w:r>
      <w:r>
        <w:rPr>
          <w:rFonts w:hint="eastAsia"/>
          <w:lang w:val="en-US" w:eastAsia="zh-CN"/>
        </w:rPr>
        <w:t>区域典型</w:t>
      </w:r>
      <w:r>
        <w:rPr>
          <w:rFonts w:hint="eastAsia"/>
        </w:rPr>
        <w:t>退化草地的修复及补播。</w:t>
      </w:r>
    </w:p>
    <w:bookmarkEnd w:id="22"/>
    <w:p w14:paraId="466B8718">
      <w:pPr>
        <w:pStyle w:val="108"/>
        <w:keepNext w:val="0"/>
        <w:keepLines w:val="0"/>
        <w:pageBreakBefore w:val="0"/>
        <w:widowControl w:val="0"/>
        <w:numPr>
          <w:ilvl w:val="1"/>
          <w:numId w:val="0"/>
        </w:numPr>
        <w:kinsoku/>
        <w:wordWrap/>
        <w:overflowPunct/>
        <w:topLinePunct w:val="0"/>
        <w:bidi w:val="0"/>
        <w:adjustRightInd/>
        <w:snapToGrid w:val="0"/>
        <w:spacing w:before="157" w:beforeLines="50" w:after="157" w:afterLines="50"/>
        <w:ind w:left="0" w:leftChars="0" w:firstLine="0" w:firstLineChars="0"/>
        <w:textAlignment w:val="auto"/>
      </w:pPr>
      <w:bookmarkStart w:id="30" w:name="_Toc97192965"/>
      <w:bookmarkStart w:id="31" w:name="_Toc26718931"/>
      <w:bookmarkStart w:id="32" w:name="_Toc21433"/>
      <w:bookmarkStart w:id="33" w:name="_Toc26986772"/>
      <w:bookmarkStart w:id="34" w:name="_Toc26986531"/>
      <w:r>
        <w:rPr>
          <w:rFonts w:hint="eastAsia" w:ascii="黑体" w:hAnsi="Times New Roman" w:eastAsia="黑体" w:cs="Times New Roman"/>
          <w:b w:val="0"/>
          <w:i w:val="0"/>
          <w:sz w:val="21"/>
          <w:lang w:val="en-US" w:eastAsia="zh-CN" w:bidi="ar-SA"/>
        </w:rPr>
        <w:t>2　</w:t>
      </w:r>
      <w:r>
        <w:rPr>
          <w:rFonts w:hint="eastAsia"/>
        </w:rPr>
        <w:t>规范性引用文件</w:t>
      </w:r>
      <w:bookmarkEnd w:id="23"/>
      <w:bookmarkEnd w:id="24"/>
      <w:bookmarkEnd w:id="25"/>
      <w:bookmarkEnd w:id="26"/>
      <w:bookmarkEnd w:id="27"/>
      <w:bookmarkEnd w:id="30"/>
      <w:bookmarkEnd w:id="31"/>
      <w:bookmarkEnd w:id="32"/>
      <w:bookmarkEnd w:id="33"/>
      <w:bookmarkEnd w:id="34"/>
    </w:p>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62A8F18">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pPr>
          <w:bookmarkStart w:id="35" w:name="_Hlk152665074"/>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35"/>
    <w:p w14:paraId="1918A5F1">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rPr>
      </w:pPr>
      <w:bookmarkStart w:id="36" w:name="_Toc97192966"/>
      <w:r>
        <w:rPr>
          <w:rFonts w:hint="eastAsia"/>
        </w:rPr>
        <w:t>GB 6142</w:t>
      </w:r>
      <w:r>
        <w:rPr>
          <w:rFonts w:hint="eastAsia"/>
          <w:lang w:val="en-US" w:eastAsia="zh-CN"/>
        </w:rPr>
        <w:t xml:space="preserve">  </w:t>
      </w:r>
      <w:r>
        <w:rPr>
          <w:rFonts w:hint="eastAsia"/>
        </w:rPr>
        <w:t>禾本科牧草种子质量分级</w:t>
      </w:r>
    </w:p>
    <w:p w14:paraId="0913EAE1">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rPr>
      </w:pPr>
      <w:r>
        <w:rPr>
          <w:rFonts w:hint="eastAsia"/>
        </w:rPr>
        <w:t>GB/T 2930.10</w:t>
      </w:r>
      <w:r>
        <w:rPr>
          <w:rFonts w:hint="eastAsia"/>
          <w:lang w:val="en-US" w:eastAsia="zh-CN"/>
        </w:rPr>
        <w:t xml:space="preserve">  </w:t>
      </w:r>
      <w:r>
        <w:rPr>
          <w:rFonts w:hint="eastAsia"/>
        </w:rPr>
        <w:t>牧草种子检验规程包衣种子测定</w:t>
      </w:r>
    </w:p>
    <w:p w14:paraId="6AE4E3C8">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rPr>
      </w:pPr>
      <w:r>
        <w:rPr>
          <w:rFonts w:hint="eastAsia"/>
        </w:rPr>
        <w:t>NY/T 1237</w:t>
      </w:r>
      <w:r>
        <w:rPr>
          <w:rFonts w:hint="eastAsia"/>
          <w:lang w:val="en-US" w:eastAsia="zh-CN"/>
        </w:rPr>
        <w:t xml:space="preserve">  </w:t>
      </w:r>
      <w:r>
        <w:rPr>
          <w:rFonts w:hint="eastAsia"/>
        </w:rPr>
        <w:t>草原围栏建设技术规程</w:t>
      </w:r>
    </w:p>
    <w:p w14:paraId="20ED1009">
      <w:pPr>
        <w:pStyle w:val="108"/>
        <w:keepNext w:val="0"/>
        <w:keepLines w:val="0"/>
        <w:pageBreakBefore w:val="0"/>
        <w:widowControl w:val="0"/>
        <w:numPr>
          <w:ilvl w:val="1"/>
          <w:numId w:val="0"/>
        </w:numPr>
        <w:kinsoku/>
        <w:wordWrap/>
        <w:overflowPunct/>
        <w:topLinePunct w:val="0"/>
        <w:bidi w:val="0"/>
        <w:adjustRightInd/>
        <w:spacing w:before="157" w:beforeLines="50" w:after="157" w:afterLines="50"/>
        <w:ind w:left="0" w:leftChars="0" w:firstLine="0" w:firstLineChars="0"/>
        <w:textAlignment w:val="auto"/>
      </w:pPr>
      <w:bookmarkStart w:id="37" w:name="_Toc13504"/>
      <w:r>
        <w:rPr>
          <w:rFonts w:hint="eastAsia" w:ascii="黑体" w:hAnsi="Times New Roman" w:eastAsia="黑体" w:cs="Times New Roman"/>
          <w:b w:val="0"/>
          <w:i w:val="0"/>
          <w:sz w:val="21"/>
          <w:lang w:val="en-US" w:eastAsia="zh-CN" w:bidi="ar-SA"/>
        </w:rPr>
        <w:t>3　</w:t>
      </w:r>
      <w:r>
        <w:rPr>
          <w:rFonts w:hint="eastAsia"/>
        </w:rPr>
        <w:t>术语和定义</w:t>
      </w:r>
      <w:bookmarkEnd w:id="36"/>
      <w:bookmarkEnd w:id="37"/>
    </w:p>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8CE477">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ascii="黑体" w:hAnsi="黑体" w:eastAsia="黑体"/>
            </w:rPr>
          </w:pPr>
          <w:bookmarkStart w:id="38" w:name="_Toc26986532"/>
          <w:bookmarkEnd w:id="38"/>
          <w:bookmarkStart w:id="39" w:name="_Hlk152665129"/>
          <w:r>
            <w:t>下列术语和定义适用于本文件。</w:t>
          </w:r>
        </w:p>
      </w:sdtContent>
    </w:sdt>
    <w:bookmarkEnd w:id="39"/>
    <w:p w14:paraId="4D652F6B">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olor w:val="000000" w:themeColor="text1"/>
          <w:lang w:val="en-US" w:eastAsia="zh-CN"/>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3.1　</w:t>
      </w:r>
      <w:bookmarkStart w:id="40" w:name="_Toc2287"/>
    </w:p>
    <w:p w14:paraId="06CD720F">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Fonts w:hint="default" w:ascii="黑体" w:hAnsi="黑体" w:eastAsia="黑体"/>
          <w:color w:val="000000" w:themeColor="text1"/>
          <w:lang w:val="en-US" w:eastAsia="zh-CN"/>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草地退化</w:t>
      </w:r>
      <w:bookmarkEnd w:id="40"/>
      <w:r>
        <w:rPr>
          <w:rFonts w:hint="eastAsia" w:ascii="黑体" w:hAnsi="黑体" w:eastAsia="黑体"/>
          <w:color w:val="000000" w:themeColor="text1"/>
          <w:lang w:val="en-US" w:eastAsia="zh-CN"/>
          <w14:textFill>
            <w14:solidFill>
              <w14:schemeClr w14:val="tx1"/>
            </w14:solidFill>
          </w14:textFill>
        </w:rPr>
        <w:t xml:space="preserve"> grassland degradation</w:t>
      </w:r>
    </w:p>
    <w:p w14:paraId="5AF3DE90">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lang w:val="en-US" w:eastAsia="zh-CN"/>
        </w:rPr>
      </w:pPr>
      <w:r>
        <w:rPr>
          <w:rFonts w:hint="eastAsia"/>
          <w:lang w:val="en-US" w:eastAsia="zh-CN"/>
        </w:rPr>
        <w:t>在不利的自然因素和不合理利用下，草地生产力下降、生态系统逆行演替的过程称草地退化。</w:t>
      </w:r>
    </w:p>
    <w:p w14:paraId="0A9DD632">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olor w:val="000000" w:themeColor="text1"/>
          <w:lang w:val="en-US" w:eastAsia="zh-CN"/>
          <w14:textFill>
            <w14:solidFill>
              <w14:schemeClr w14:val="tx1"/>
            </w14:solidFill>
          </w14:textFill>
        </w:rPr>
      </w:pPr>
      <w:bookmarkStart w:id="41" w:name="_Toc1655"/>
      <w:r>
        <w:rPr>
          <w:rFonts w:hint="eastAsia" w:ascii="黑体" w:hAnsi="黑体" w:eastAsia="黑体"/>
          <w:color w:val="000000" w:themeColor="text1"/>
          <w:lang w:val="en-US" w:eastAsia="zh-CN"/>
          <w14:textFill>
            <w14:solidFill>
              <w14:schemeClr w14:val="tx1"/>
            </w14:solidFill>
          </w14:textFill>
        </w:rPr>
        <w:t>3.</w:t>
      </w:r>
      <w:bookmarkStart w:id="42" w:name="    中度退化"/>
      <w:bookmarkEnd w:id="42"/>
      <w:r>
        <w:rPr>
          <w:rFonts w:hint="eastAsia" w:ascii="黑体" w:hAnsi="黑体" w:eastAsia="黑体"/>
          <w:color w:val="000000" w:themeColor="text1"/>
          <w:lang w:val="en-US" w:eastAsia="zh-CN"/>
          <w14:textFill>
            <w14:solidFill>
              <w14:schemeClr w14:val="tx1"/>
            </w14:solidFill>
          </w14:textFill>
        </w:rPr>
        <w:t xml:space="preserve">2 </w:t>
      </w:r>
    </w:p>
    <w:p w14:paraId="70E78C83">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Fonts w:hint="default" w:ascii="黑体" w:hAnsi="黑体" w:eastAsia="黑体"/>
          <w:color w:val="000000" w:themeColor="text1"/>
          <w:lang w:val="en-US" w:eastAsia="zh-CN"/>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中度退化草地</w:t>
      </w:r>
      <w:bookmarkEnd w:id="41"/>
      <w:r>
        <w:rPr>
          <w:rFonts w:hint="eastAsia" w:ascii="黑体" w:hAnsi="黑体" w:eastAsia="黑体"/>
          <w:color w:val="000000" w:themeColor="text1"/>
          <w:lang w:val="en-US" w:eastAsia="zh-CN"/>
          <w14:textFill>
            <w14:solidFill>
              <w14:schemeClr w14:val="tx1"/>
            </w14:solidFill>
          </w14:textFill>
        </w:rPr>
        <w:t xml:space="preserve"> Moderate grassland degradation</w:t>
      </w:r>
    </w:p>
    <w:p w14:paraId="6FB994C5">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lang w:val="en-US" w:eastAsia="zh-CN"/>
        </w:rPr>
      </w:pPr>
      <w:r>
        <w:rPr>
          <w:rFonts w:hint="eastAsia"/>
          <w:lang w:val="en-US" w:eastAsia="zh-CN"/>
        </w:rPr>
        <w:t>草场覆盖度、草地可食牧草降低21 %-40 %，不可食与毒草增加21 %-40 %，总产草量降低21%-50%。</w:t>
      </w:r>
    </w:p>
    <w:p w14:paraId="791D007D">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olor w:val="000000" w:themeColor="text1"/>
          <w:lang w:val="en-US" w:eastAsia="zh-CN"/>
          <w14:textFill>
            <w14:solidFill>
              <w14:schemeClr w14:val="tx1"/>
            </w14:solidFill>
          </w14:textFill>
        </w:rPr>
      </w:pPr>
      <w:bookmarkStart w:id="43" w:name="_Toc2192"/>
      <w:r>
        <w:rPr>
          <w:rFonts w:hint="eastAsia" w:ascii="黑体" w:hAnsi="黑体" w:eastAsia="黑体"/>
          <w:color w:val="000000" w:themeColor="text1"/>
          <w:lang w:val="en-US" w:eastAsia="zh-CN"/>
          <w14:textFill>
            <w14:solidFill>
              <w14:schemeClr w14:val="tx1"/>
            </w14:solidFill>
          </w14:textFill>
        </w:rPr>
        <w:t xml:space="preserve">3.3 </w:t>
      </w:r>
    </w:p>
    <w:p w14:paraId="42DD4E79">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Fonts w:hint="default" w:ascii="黑体" w:hAnsi="黑体" w:eastAsia="黑体"/>
          <w:color w:val="000000" w:themeColor="text1"/>
          <w:lang w:val="en-US" w:eastAsia="zh-CN"/>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高寒牧区天然草地</w:t>
      </w:r>
      <w:bookmarkEnd w:id="43"/>
      <w:r>
        <w:rPr>
          <w:rFonts w:hint="eastAsia" w:ascii="黑体" w:hAnsi="黑体" w:eastAsia="黑体"/>
          <w:color w:val="000000" w:themeColor="text1"/>
          <w:lang w:val="en-US" w:eastAsia="zh-CN"/>
          <w14:textFill>
            <w14:solidFill>
              <w14:schemeClr w14:val="tx1"/>
            </w14:solidFill>
          </w14:textFill>
        </w:rPr>
        <w:t xml:space="preserve"> Natural grassland in alpine pastoral areas</w:t>
      </w:r>
    </w:p>
    <w:p w14:paraId="733868C8">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lang w:val="en-US" w:eastAsia="zh-CN"/>
        </w:rPr>
      </w:pPr>
      <w:r>
        <w:rPr>
          <w:rFonts w:hint="eastAsia"/>
          <w:lang w:val="en-US" w:eastAsia="zh-CN"/>
        </w:rPr>
        <w:t>在高寒地带可供家畜利用的天然草地。</w:t>
      </w:r>
    </w:p>
    <w:p w14:paraId="5117D3ED">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olor w:val="000000" w:themeColor="text1"/>
          <w:lang w:val="en-US" w:eastAsia="zh-CN"/>
          <w14:textFill>
            <w14:solidFill>
              <w14:schemeClr w14:val="tx1"/>
            </w14:solidFill>
          </w14:textFill>
        </w:rPr>
      </w:pPr>
      <w:bookmarkStart w:id="44" w:name="    补播"/>
      <w:bookmarkEnd w:id="44"/>
      <w:bookmarkStart w:id="45" w:name="_Toc31079"/>
      <w:r>
        <w:rPr>
          <w:rFonts w:hint="eastAsia" w:ascii="黑体" w:hAnsi="黑体" w:eastAsia="黑体"/>
          <w:color w:val="000000" w:themeColor="text1"/>
          <w:lang w:val="en-US" w:eastAsia="zh-CN"/>
          <w14:textFill>
            <w14:solidFill>
              <w14:schemeClr w14:val="tx1"/>
            </w14:solidFill>
          </w14:textFill>
        </w:rPr>
        <w:t xml:space="preserve">3.4 </w:t>
      </w:r>
    </w:p>
    <w:p w14:paraId="2D711BA1">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Fonts w:hint="default" w:ascii="黑体" w:hAnsi="黑体" w:eastAsia="黑体"/>
          <w:color w:val="000000" w:themeColor="text1"/>
          <w:lang w:val="en-US" w:eastAsia="zh-CN"/>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补播</w:t>
      </w:r>
      <w:bookmarkEnd w:id="45"/>
      <w:r>
        <w:rPr>
          <w:rFonts w:hint="eastAsia" w:ascii="黑体" w:hAnsi="黑体" w:eastAsia="黑体"/>
          <w:color w:val="000000" w:themeColor="text1"/>
          <w:lang w:val="en-US" w:eastAsia="zh-CN"/>
          <w14:textFill>
            <w14:solidFill>
              <w14:schemeClr w14:val="tx1"/>
            </w14:solidFill>
          </w14:textFill>
        </w:rPr>
        <w:t xml:space="preserve"> Oversowing</w:t>
      </w:r>
    </w:p>
    <w:p w14:paraId="4319189B">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lang w:val="en-US" w:eastAsia="zh-CN"/>
        </w:rPr>
      </w:pPr>
      <w:r>
        <w:rPr>
          <w:rFonts w:hint="eastAsia"/>
          <w:lang w:val="en-US" w:eastAsia="zh-CN"/>
        </w:rPr>
        <w:t>是在不破坏或少破坏（免耕措施处理）高寒牧区天然草地原有植被的情况下，补播牧草的技术。</w:t>
      </w:r>
    </w:p>
    <w:p w14:paraId="7F5CE061">
      <w:pPr>
        <w:pStyle w:val="108"/>
        <w:keepNext w:val="0"/>
        <w:keepLines w:val="0"/>
        <w:pageBreakBefore w:val="0"/>
        <w:widowControl w:val="0"/>
        <w:numPr>
          <w:ilvl w:val="1"/>
          <w:numId w:val="0"/>
        </w:numPr>
        <w:kinsoku/>
        <w:wordWrap/>
        <w:overflowPunct/>
        <w:topLinePunct w:val="0"/>
        <w:bidi w:val="0"/>
        <w:adjustRightInd/>
        <w:spacing w:before="157" w:beforeLines="50" w:after="157" w:afterLines="50"/>
        <w:ind w:left="0" w:leftChars="0" w:firstLine="0" w:firstLineChars="0"/>
        <w:textAlignment w:val="auto"/>
        <w:rPr>
          <w:rFonts w:hint="default"/>
          <w:lang w:val="en-US"/>
        </w:rPr>
      </w:pPr>
      <w:bookmarkStart w:id="46" w:name="_Toc24390"/>
      <w:r>
        <w:rPr>
          <w:rFonts w:hint="eastAsia" w:ascii="黑体" w:hAnsi="Times New Roman" w:eastAsia="黑体" w:cs="Times New Roman"/>
          <w:b w:val="0"/>
          <w:i w:val="0"/>
          <w:sz w:val="21"/>
          <w:lang w:val="en-US" w:eastAsia="zh-CN" w:bidi="ar-SA"/>
        </w:rPr>
        <w:t>4　</w:t>
      </w:r>
      <w:r>
        <w:rPr>
          <w:rFonts w:hint="eastAsia" w:cs="Times New Roman"/>
          <w:b w:val="0"/>
          <w:i w:val="0"/>
          <w:sz w:val="21"/>
          <w:lang w:val="en-US" w:eastAsia="zh-CN" w:bidi="ar-SA"/>
        </w:rPr>
        <w:t>建植技术</w:t>
      </w:r>
      <w:bookmarkEnd w:id="46"/>
    </w:p>
    <w:p w14:paraId="7043EC95">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4.1 地段选择</w:t>
      </w:r>
    </w:p>
    <w:p w14:paraId="6F48B5A2">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kern w:val="2"/>
        </w:rPr>
      </w:pPr>
      <w:bookmarkStart w:id="47" w:name="4.2　地形选择"/>
      <w:bookmarkEnd w:id="47"/>
      <w:bookmarkStart w:id="48" w:name="_bookmark6"/>
      <w:bookmarkEnd w:id="48"/>
      <w:r>
        <w:rPr>
          <w:rStyle w:val="36"/>
          <w:rFonts w:hint="default" w:ascii="Calibri" w:hAnsi="Calibri"/>
          <w:kern w:val="2"/>
        </w:rPr>
        <w:t>选择补播地段应充分考虑当地的植被类型、降水量、地形和土壤条件等。在缺少灌溉条件的地区至少应有</w:t>
      </w:r>
      <w:r>
        <w:rPr>
          <w:rStyle w:val="36"/>
          <w:rFonts w:hint="default" w:ascii="Calibri" w:hAnsi="Calibri"/>
          <w:kern w:val="2"/>
          <w:lang w:val="en-US" w:eastAsia="zh-CN"/>
        </w:rPr>
        <w:t>270</w:t>
      </w:r>
      <w:r>
        <w:rPr>
          <w:rStyle w:val="36"/>
          <w:rFonts w:hint="default" w:ascii="Calibri" w:hAnsi="Calibri"/>
          <w:kern w:val="2"/>
        </w:rPr>
        <w:t>毫米以上的降水量；干旱草原地区，一般可选择地势稍低的地方；多沙地区，可以选择背风地段。</w:t>
      </w:r>
    </w:p>
    <w:p w14:paraId="4E80533B">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4.2 草种选择及处理</w:t>
      </w:r>
    </w:p>
    <w:p w14:paraId="4A66CE3E">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4.2.1 草种选择</w:t>
      </w:r>
    </w:p>
    <w:p w14:paraId="5FA26A0A">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cs="Times New Roman"/>
          <w:kern w:val="2"/>
          <w:lang w:val="en-US" w:eastAsia="zh-CN"/>
        </w:rPr>
      </w:pPr>
      <w:r>
        <w:rPr>
          <w:rStyle w:val="36"/>
          <w:rFonts w:hint="default" w:ascii="Calibri" w:hAnsi="Calibri" w:cs="Times New Roman"/>
          <w:kern w:val="2"/>
          <w:lang w:val="en-US" w:eastAsia="zh-CN"/>
        </w:rPr>
        <w:t>垂穗披碱草、老芒麦、青海草地早熟禾、</w:t>
      </w:r>
      <w:r>
        <w:rPr>
          <w:rStyle w:val="36"/>
          <w:rFonts w:hint="eastAsia" w:ascii="Calibri" w:hAnsi="Calibri" w:cs="Times New Roman"/>
          <w:kern w:val="2"/>
          <w:lang w:val="en-US" w:eastAsia="zh-CN"/>
        </w:rPr>
        <w:t>碱茅、</w:t>
      </w:r>
      <w:r>
        <w:rPr>
          <w:rStyle w:val="36"/>
          <w:rFonts w:hint="default" w:ascii="Calibri" w:hAnsi="Calibri" w:cs="Times New Roman"/>
          <w:kern w:val="2"/>
          <w:lang w:val="en-US" w:eastAsia="zh-CN"/>
        </w:rPr>
        <w:t>扁穗冰草、同德小花碱茅等优良牧草品种</w:t>
      </w:r>
      <w:bookmarkStart w:id="49" w:name="4.2.2　种子质量"/>
      <w:bookmarkEnd w:id="49"/>
      <w:r>
        <w:rPr>
          <w:rStyle w:val="36"/>
          <w:rFonts w:hint="default" w:ascii="Calibri" w:hAnsi="Calibri" w:cs="Times New Roman"/>
          <w:kern w:val="2"/>
          <w:lang w:val="en-US" w:eastAsia="zh-CN"/>
        </w:rPr>
        <w:t>。</w:t>
      </w:r>
    </w:p>
    <w:p w14:paraId="0F1E3E9F">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cs="Times New Roman"/>
          <w:kern w:val="2"/>
          <w:lang w:val="en-US" w:eastAsia="zh-CN"/>
        </w:rPr>
      </w:pPr>
      <w:r>
        <w:rPr>
          <w:rStyle w:val="36"/>
          <w:rFonts w:hint="eastAsia" w:ascii="Calibri" w:hAnsi="Calibri" w:cs="Times New Roman"/>
          <w:kern w:val="2"/>
          <w:lang w:val="en-US" w:eastAsia="zh-CN"/>
        </w:rPr>
        <w:t>4.2.2 种子质量</w:t>
      </w:r>
    </w:p>
    <w:p w14:paraId="23EC3912">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eastAsia="宋体" w:cs="Times New Roman"/>
          <w:kern w:val="2"/>
          <w:lang w:val="en-US" w:eastAsia="zh-CN"/>
        </w:rPr>
      </w:pPr>
      <w:bookmarkStart w:id="50" w:name="4.2.3　种子处理"/>
      <w:bookmarkEnd w:id="50"/>
      <w:r>
        <w:rPr>
          <w:rStyle w:val="36"/>
          <w:rFonts w:hint="eastAsia" w:ascii="Calibri" w:hAnsi="Calibri" w:eastAsia="宋体" w:cs="Times New Roman"/>
          <w:kern w:val="2"/>
          <w:lang w:val="en-US" w:eastAsia="zh-CN"/>
        </w:rPr>
        <w:t>种子质量要求达到GB 6142标准的三级以上。</w:t>
      </w:r>
    </w:p>
    <w:p w14:paraId="0B20CD66">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4.2.3 种子处理</w:t>
      </w:r>
    </w:p>
    <w:p w14:paraId="408D4589">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cs="Times New Roman"/>
          <w:kern w:val="2"/>
          <w:lang w:val="en-US" w:eastAsia="zh-CN"/>
        </w:rPr>
      </w:pPr>
      <w:r>
        <w:rPr>
          <w:rStyle w:val="36"/>
          <w:rFonts w:hint="default" w:ascii="Calibri" w:hAnsi="Calibri" w:cs="Times New Roman"/>
          <w:kern w:val="2"/>
          <w:lang w:val="en-US" w:eastAsia="zh-CN"/>
        </w:rPr>
        <w:t>播种前通常要对牧草种子进行清选、去芒、浸种，补播前应用脱芒机进行去芒。为防止种子防止鸟类采食防止风带走，尽可能选择包衣种子，包衣方法参考GB/T 2930.10。</w:t>
      </w:r>
    </w:p>
    <w:p w14:paraId="71749D4F">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4.2.4 草种组合</w:t>
      </w:r>
    </w:p>
    <w:p w14:paraId="23BF4AB7">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cs="Times New Roman"/>
          <w:kern w:val="2"/>
          <w:lang w:val="en-US" w:eastAsia="zh-CN"/>
        </w:rPr>
      </w:pPr>
      <w:r>
        <w:rPr>
          <w:rStyle w:val="36"/>
          <w:rFonts w:hint="default" w:ascii="Calibri" w:hAnsi="Calibri" w:cs="Times New Roman"/>
          <w:kern w:val="2"/>
          <w:lang w:val="en-US" w:eastAsia="zh-CN"/>
        </w:rPr>
        <w:t>根据利用目标，选用不同草种混播组合，如放牧刈割型草地选择“垂穗披肩草+青海草地早熟禾+同德小花碱”。燕麦+（披碱草+早熟禾+碱茅）、饲用小油菜+（披碱草+早熟禾+碱茅）、黑麦草+（披碱草+早熟禾+碱茅）</w:t>
      </w:r>
    </w:p>
    <w:p w14:paraId="3C84D050">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4.3 播种</w:t>
      </w:r>
    </w:p>
    <w:p w14:paraId="4EED6851">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 xml:space="preserve">4.3.1 </w:t>
      </w:r>
      <w:bookmarkStart w:id="51" w:name="4.3.2　播种量"/>
      <w:bookmarkEnd w:id="51"/>
      <w:r>
        <w:rPr>
          <w:rStyle w:val="36"/>
          <w:rFonts w:hint="eastAsia" w:ascii="Calibri" w:hAnsi="Calibri" w:cs="Times New Roman"/>
          <w:kern w:val="2"/>
          <w:lang w:val="en-US" w:eastAsia="zh-CN"/>
        </w:rPr>
        <w:t>播种方法</w:t>
      </w:r>
    </w:p>
    <w:p w14:paraId="5F3C74D2">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根据地势情况，采用机械操作、条播及撒播方式进行播种，行距在15-25 cm，大粒牧草种子如垂穗披碱草种植深度在2-3 cm小粒种子种植深度在0.5-1 cm。</w:t>
      </w:r>
    </w:p>
    <w:p w14:paraId="3112B2FD">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4.3.2 播种量</w:t>
      </w:r>
    </w:p>
    <w:p w14:paraId="24042C60">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主要补播品种选择有垂穗披碱草、老芒麦、青海草地早熟禾、扁穗冰草、同德小花碱茅等，其单播播种量分别为3.5 kg/亩、3.5 kg/亩、3.0 kg/亩、3.5 kg/亩、3.5 kg/亩。</w:t>
      </w:r>
    </w:p>
    <w:p w14:paraId="0D0C0D63">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 xml:space="preserve">4.3.3 </w:t>
      </w:r>
      <w:bookmarkStart w:id="52" w:name="4.3.4　加覆盖物"/>
      <w:bookmarkEnd w:id="52"/>
      <w:r>
        <w:rPr>
          <w:rStyle w:val="36"/>
          <w:rFonts w:hint="eastAsia" w:ascii="Calibri" w:hAnsi="Calibri" w:cs="Times New Roman"/>
          <w:kern w:val="2"/>
          <w:lang w:val="en-US" w:eastAsia="zh-CN"/>
        </w:rPr>
        <w:t>播种期</w:t>
      </w:r>
    </w:p>
    <w:p w14:paraId="109A8F0F">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根据区域牧草返青情况，东部适宜在4月20日-30日期间进行，中西部适宜在5月20日-6月15日之间进行。</w:t>
      </w:r>
    </w:p>
    <w:p w14:paraId="1FAC7E4C">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 xml:space="preserve">4.3.4 </w:t>
      </w:r>
      <w:bookmarkStart w:id="53" w:name="_bookmark8"/>
      <w:bookmarkEnd w:id="53"/>
      <w:bookmarkStart w:id="54" w:name="4.4　播后管理"/>
      <w:bookmarkEnd w:id="54"/>
      <w:r>
        <w:rPr>
          <w:rStyle w:val="36"/>
          <w:rFonts w:hint="eastAsia" w:ascii="Calibri" w:hAnsi="Calibri" w:cs="Times New Roman"/>
          <w:kern w:val="2"/>
          <w:lang w:val="en-US" w:eastAsia="zh-CN"/>
        </w:rPr>
        <w:t>加覆盖物</w:t>
      </w:r>
    </w:p>
    <w:p w14:paraId="0ACDF0FE">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高寒草原区常因干旱、风沙大，严重危害补播牧草。根据中东西区域条件，采取相应措施进行保护幼苗，保持土壤水分，如覆盖无纺布。</w:t>
      </w:r>
    </w:p>
    <w:p w14:paraId="7A74ADC9">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4.4 播后管理</w:t>
      </w:r>
    </w:p>
    <w:p w14:paraId="78001255">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4.4.1 补播</w:t>
      </w:r>
    </w:p>
    <w:p w14:paraId="541F98B3">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根据出苗情况，出苗较差的地块应及时重新补播</w:t>
      </w:r>
      <w:bookmarkStart w:id="55" w:name="4.4.2　镇压"/>
      <w:bookmarkEnd w:id="55"/>
      <w:r>
        <w:rPr>
          <w:rStyle w:val="36"/>
          <w:rFonts w:hint="eastAsia" w:ascii="Calibri" w:hAnsi="Calibri" w:cs="Times New Roman"/>
          <w:kern w:val="2"/>
          <w:lang w:val="en-US" w:eastAsia="zh-CN"/>
        </w:rPr>
        <w:t>。</w:t>
      </w:r>
    </w:p>
    <w:p w14:paraId="6A57687B">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cs="Times New Roman"/>
          <w:kern w:val="2"/>
          <w:lang w:val="en-US" w:eastAsia="zh-CN"/>
        </w:rPr>
      </w:pPr>
      <w:r>
        <w:rPr>
          <w:rStyle w:val="36"/>
          <w:rFonts w:hint="default" w:ascii="Calibri" w:hAnsi="Calibri" w:cs="Times New Roman"/>
          <w:kern w:val="2"/>
          <w:lang w:val="en-US" w:eastAsia="zh-CN"/>
        </w:rPr>
        <w:t xml:space="preserve">4.4.2 </w:t>
      </w:r>
      <w:bookmarkStart w:id="56" w:name="4.4.3　禁牧"/>
      <w:bookmarkEnd w:id="56"/>
      <w:r>
        <w:rPr>
          <w:rStyle w:val="36"/>
          <w:rFonts w:hint="default" w:ascii="Calibri" w:hAnsi="Calibri" w:cs="Times New Roman"/>
          <w:kern w:val="2"/>
          <w:lang w:val="en-US" w:eastAsia="zh-CN"/>
        </w:rPr>
        <w:t>禁牧</w:t>
      </w:r>
    </w:p>
    <w:p w14:paraId="5CFBCFA7">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cs="Times New Roman"/>
          <w:kern w:val="2"/>
          <w:lang w:val="en-US" w:eastAsia="zh-CN"/>
        </w:rPr>
      </w:pPr>
      <w:r>
        <w:rPr>
          <w:rStyle w:val="36"/>
          <w:rFonts w:hint="default" w:ascii="Calibri" w:hAnsi="Calibri" w:cs="Times New Roman"/>
          <w:kern w:val="2"/>
          <w:lang w:val="en-US" w:eastAsia="zh-CN"/>
        </w:rPr>
        <w:t>补播后，当年必须禁牧，第二年以后，可以进行秋季打草或季节性放牧；采用围栏保护，禁牧至少两年以上。</w:t>
      </w:r>
    </w:p>
    <w:p w14:paraId="5FC7D46C">
      <w:pPr>
        <w:pStyle w:val="60"/>
        <w:keepNext w:val="0"/>
        <w:keepLines w:val="0"/>
        <w:pageBreakBefore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cs="Times New Roman"/>
          <w:kern w:val="2"/>
          <w:lang w:val="en-US" w:eastAsia="zh-CN"/>
        </w:rPr>
      </w:pPr>
    </w:p>
    <w:p w14:paraId="39A60A95">
      <w:pPr>
        <w:pStyle w:val="60"/>
        <w:keepNext w:val="0"/>
        <w:keepLines w:val="0"/>
        <w:pageBreakBefore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cs="Times New Roman"/>
          <w:kern w:val="2"/>
          <w:lang w:val="en-US" w:eastAsia="zh-CN"/>
        </w:rPr>
      </w:pPr>
    </w:p>
    <w:p w14:paraId="009EE41E">
      <w:pPr>
        <w:pStyle w:val="60"/>
        <w:keepNext w:val="0"/>
        <w:keepLines w:val="0"/>
        <w:pageBreakBefore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cs="Times New Roman"/>
          <w:kern w:val="2"/>
          <w:lang w:val="en-US" w:eastAsia="zh-CN"/>
        </w:rPr>
      </w:pPr>
    </w:p>
    <w:p w14:paraId="0F72BF64">
      <w:pPr>
        <w:pStyle w:val="60"/>
        <w:keepNext w:val="0"/>
        <w:keepLines w:val="0"/>
        <w:pageBreakBefore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cs="Times New Roman"/>
          <w:kern w:val="2"/>
          <w:lang w:val="en-US" w:eastAsia="zh-CN"/>
        </w:rPr>
      </w:pPr>
    </w:p>
    <w:p w14:paraId="001BA3FA">
      <w:pPr>
        <w:pStyle w:val="60"/>
        <w:keepNext w:val="0"/>
        <w:keepLines w:val="0"/>
        <w:pageBreakBefore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cs="Times New Roman"/>
          <w:kern w:val="2"/>
          <w:lang w:val="en-US" w:eastAsia="zh-CN"/>
        </w:rPr>
      </w:pPr>
    </w:p>
    <w:bookmarkEnd w:id="11"/>
    <w:p w14:paraId="7D8B49EB">
      <w:pPr>
        <w:pStyle w:val="2"/>
        <w:keepNext/>
        <w:keepLines/>
        <w:pageBreakBefore w:val="0"/>
        <w:widowControl/>
        <w:kinsoku/>
        <w:wordWrap/>
        <w:overflowPunct/>
        <w:topLinePunct w:val="0"/>
        <w:autoSpaceDE w:val="0"/>
        <w:autoSpaceDN w:val="0"/>
        <w:bidi w:val="0"/>
        <w:adjustRightInd w:val="0"/>
        <w:snapToGrid/>
        <w:spacing w:before="0" w:after="0" w:line="240" w:lineRule="auto"/>
        <w:ind w:firstLine="0" w:firstLineChars="0"/>
        <w:jc w:val="center"/>
        <w:textAlignment w:val="auto"/>
        <w:rPr>
          <w:rFonts w:hint="eastAsia" w:ascii="黑体" w:hAnsi="黑体" w:eastAsia="黑体" w:cs="黑体"/>
          <w:b w:val="0"/>
          <w:bCs w:val="0"/>
          <w:sz w:val="21"/>
          <w:szCs w:val="21"/>
          <w:lang w:val="en-US" w:eastAsia="zh-CN"/>
        </w:rPr>
      </w:pPr>
    </w:p>
    <w:p w14:paraId="615A55E9">
      <w:pPr>
        <w:pStyle w:val="2"/>
        <w:keepNext/>
        <w:keepLines/>
        <w:pageBreakBefore w:val="0"/>
        <w:widowControl/>
        <w:kinsoku/>
        <w:wordWrap/>
        <w:overflowPunct/>
        <w:topLinePunct w:val="0"/>
        <w:autoSpaceDE w:val="0"/>
        <w:autoSpaceDN w:val="0"/>
        <w:bidi w:val="0"/>
        <w:adjustRightInd w:val="0"/>
        <w:snapToGrid/>
        <w:spacing w:before="0" w:after="0" w:line="240" w:lineRule="auto"/>
        <w:ind w:firstLine="0" w:firstLineChars="0"/>
        <w:jc w:val="center"/>
        <w:textAlignment w:val="auto"/>
        <w:rPr>
          <w:rFonts w:hint="eastAsia" w:ascii="黑体" w:hAnsi="黑体" w:eastAsia="黑体" w:cs="黑体"/>
          <w:b w:val="0"/>
          <w:bCs w:val="0"/>
          <w:sz w:val="21"/>
          <w:szCs w:val="21"/>
        </w:rPr>
      </w:pPr>
      <w:bookmarkStart w:id="57" w:name="_Toc10259"/>
      <w:r>
        <w:rPr>
          <w:rFonts w:hint="eastAsia" w:ascii="黑体" w:hAnsi="黑体" w:eastAsia="黑体" w:cs="黑体"/>
          <w:b w:val="0"/>
          <w:bCs w:val="0"/>
          <w:sz w:val="21"/>
          <w:szCs w:val="21"/>
          <w:lang w:val="en-US" w:eastAsia="zh-CN"/>
        </w:rPr>
        <w:t>附录A</w:t>
      </w:r>
      <w:r>
        <w:rPr>
          <w:rFonts w:hint="eastAsia" w:ascii="黑体" w:hAnsi="黑体" w:eastAsia="黑体" w:cs="黑体"/>
          <w:b w:val="0"/>
          <w:bCs w:val="0"/>
          <w:sz w:val="21"/>
          <w:szCs w:val="21"/>
        </w:rPr>
        <w:br w:type="textWrapping"/>
      </w:r>
      <w:r>
        <w:rPr>
          <w:rFonts w:hint="eastAsia" w:ascii="黑体" w:hAnsi="黑体" w:eastAsia="黑体" w:cs="黑体"/>
          <w:b w:val="0"/>
          <w:bCs w:val="0"/>
          <w:sz w:val="21"/>
          <w:szCs w:val="21"/>
        </w:rPr>
        <w:t>(资料性)</w:t>
      </w:r>
      <w:r>
        <w:rPr>
          <w:rFonts w:hint="eastAsia" w:ascii="黑体" w:hAnsi="黑体" w:eastAsia="黑体" w:cs="黑体"/>
          <w:b w:val="0"/>
          <w:bCs w:val="0"/>
          <w:sz w:val="21"/>
          <w:szCs w:val="21"/>
        </w:rPr>
        <w:br w:type="textWrapping"/>
      </w:r>
      <w:r>
        <w:rPr>
          <w:rFonts w:hint="eastAsia" w:ascii="黑体" w:hAnsi="黑体" w:eastAsia="黑体" w:cs="黑体"/>
          <w:b w:val="0"/>
          <w:bCs w:val="0"/>
          <w:sz w:val="21"/>
          <w:szCs w:val="21"/>
        </w:rPr>
        <w:t>推荐使用的品种</w:t>
      </w:r>
      <w:bookmarkEnd w:id="57"/>
    </w:p>
    <w:p w14:paraId="619EC7F3">
      <w:pPr>
        <w:pStyle w:val="109"/>
        <w:numPr>
          <w:ilvl w:val="0"/>
          <w:numId w:val="0"/>
        </w:numPr>
        <w:snapToGrid w:val="0"/>
        <w:spacing w:before="120" w:after="120"/>
      </w:pPr>
      <w:r>
        <w:rPr>
          <w:rFonts w:hint="eastAsia"/>
        </w:rPr>
        <w:t>A</w:t>
      </w:r>
      <w:r>
        <w:t xml:space="preserve">.1 </w:t>
      </w:r>
      <w:r>
        <w:rPr>
          <w:rFonts w:hint="eastAsia"/>
        </w:rPr>
        <w:t>推荐使用的</w:t>
      </w:r>
      <w:r>
        <w:rPr>
          <w:rFonts w:hint="eastAsia"/>
          <w:lang w:val="en-US" w:eastAsia="zh-CN"/>
        </w:rPr>
        <w:t>牧草</w:t>
      </w:r>
      <w:r>
        <w:rPr>
          <w:rFonts w:hint="eastAsia"/>
        </w:rPr>
        <w:t>品种</w:t>
      </w:r>
    </w:p>
    <w:p w14:paraId="23699C3B">
      <w:pPr>
        <w:pStyle w:val="237"/>
      </w:pPr>
      <w:r>
        <w:rPr>
          <w:rFonts w:hint="eastAsia"/>
          <w:lang w:val="en-US" w:eastAsia="zh-CN"/>
        </w:rPr>
        <w:t>那曲极高海拔区域典型退化草地生态修复</w:t>
      </w:r>
      <w:r>
        <w:rPr>
          <w:rFonts w:hint="eastAsia"/>
        </w:rPr>
        <w:t>推荐使用的品种及品种特性见表A</w:t>
      </w:r>
      <w:r>
        <w:t>.1</w:t>
      </w:r>
      <w:r>
        <w:rPr>
          <w:rFonts w:hint="eastAsia"/>
        </w:rPr>
        <w:t>。</w:t>
      </w:r>
    </w:p>
    <w:p w14:paraId="4CDE0CD2">
      <w:pPr>
        <w:pStyle w:val="116"/>
      </w:pPr>
      <w:r>
        <w:rPr>
          <w:rFonts w:hint="eastAsia"/>
        </w:rPr>
        <w:t>表A.</w:t>
      </w:r>
      <w:r>
        <w:t xml:space="preserve">1 </w:t>
      </w:r>
      <w:r>
        <w:rPr>
          <w:rFonts w:hint="eastAsia"/>
          <w:lang w:val="en-US" w:eastAsia="zh-CN"/>
        </w:rPr>
        <w:t>那曲极高海拔区域典型退化草地生态修复</w:t>
      </w:r>
      <w:r>
        <w:rPr>
          <w:rFonts w:hint="eastAsia"/>
        </w:rPr>
        <w:t>推荐使用的</w:t>
      </w:r>
      <w:r>
        <w:rPr>
          <w:rFonts w:hint="eastAsia"/>
          <w:lang w:val="en-US" w:eastAsia="zh-CN"/>
        </w:rPr>
        <w:t>牧草</w:t>
      </w:r>
      <w:r>
        <w:rPr>
          <w:rFonts w:hint="eastAsia"/>
        </w:rPr>
        <w:t>品种</w:t>
      </w:r>
    </w:p>
    <w:tbl>
      <w:tblPr>
        <w:tblStyle w:val="30"/>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2"/>
        <w:gridCol w:w="6527"/>
      </w:tblGrid>
      <w:tr w14:paraId="5B11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1586" w:type="pct"/>
            <w:tcBorders>
              <w:top w:val="single" w:color="auto" w:sz="8" w:space="0"/>
              <w:left w:val="single" w:color="auto" w:sz="8" w:space="0"/>
              <w:bottom w:val="single" w:color="auto" w:sz="8" w:space="0"/>
            </w:tcBorders>
            <w:vAlign w:val="center"/>
          </w:tcPr>
          <w:p w14:paraId="4D906262">
            <w:pPr>
              <w:pStyle w:val="182"/>
            </w:pPr>
            <w:r>
              <w:rPr>
                <w:rFonts w:hint="eastAsia"/>
              </w:rPr>
              <w:t>品种</w:t>
            </w:r>
          </w:p>
        </w:tc>
        <w:tc>
          <w:tcPr>
            <w:tcW w:w="3413" w:type="pct"/>
            <w:tcBorders>
              <w:top w:val="single" w:color="auto" w:sz="8" w:space="0"/>
              <w:bottom w:val="single" w:color="auto" w:sz="8" w:space="0"/>
              <w:right w:val="single" w:color="auto" w:sz="8" w:space="0"/>
            </w:tcBorders>
            <w:vAlign w:val="center"/>
          </w:tcPr>
          <w:p w14:paraId="793400D6">
            <w:pPr>
              <w:pStyle w:val="182"/>
            </w:pPr>
            <w:r>
              <w:rPr>
                <w:rFonts w:hint="eastAsia"/>
              </w:rPr>
              <w:t>品种特性</w:t>
            </w:r>
          </w:p>
        </w:tc>
      </w:tr>
      <w:tr w14:paraId="68797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6" w:type="pct"/>
            <w:tcBorders>
              <w:left w:val="single" w:color="auto" w:sz="8" w:space="0"/>
            </w:tcBorders>
            <w:vAlign w:val="center"/>
          </w:tcPr>
          <w:p w14:paraId="60AE3554">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default" w:eastAsia="宋体"/>
                <w:sz w:val="18"/>
                <w:szCs w:val="18"/>
                <w:lang w:val="en-US" w:eastAsia="zh-CN"/>
              </w:rPr>
            </w:pPr>
            <w:r>
              <w:rPr>
                <w:rFonts w:hint="eastAsia"/>
                <w:sz w:val="18"/>
                <w:szCs w:val="18"/>
                <w:lang w:val="en-US" w:eastAsia="zh-CN"/>
              </w:rPr>
              <w:t>青海444</w:t>
            </w:r>
          </w:p>
          <w:p w14:paraId="0855C7BD">
            <w:pPr>
              <w:pStyle w:val="182"/>
              <w:keepNext w:val="0"/>
              <w:keepLines w:val="0"/>
              <w:pageBreakBefore w:val="0"/>
              <w:widowControl/>
              <w:kinsoku/>
              <w:wordWrap/>
              <w:overflowPunct/>
              <w:topLinePunct w:val="0"/>
              <w:autoSpaceDE w:val="0"/>
              <w:autoSpaceDN w:val="0"/>
              <w:bidi w:val="0"/>
              <w:adjustRightInd/>
              <w:snapToGrid/>
              <w:textAlignment w:val="auto"/>
            </w:pPr>
            <w:r>
              <w:t>Qinghai 444</w:t>
            </w:r>
          </w:p>
        </w:tc>
        <w:tc>
          <w:tcPr>
            <w:tcW w:w="3413" w:type="pct"/>
            <w:tcBorders>
              <w:right w:val="single" w:color="auto" w:sz="8" w:space="0"/>
            </w:tcBorders>
            <w:shd w:val="clear" w:color="auto" w:fill="auto"/>
            <w:vAlign w:val="center"/>
          </w:tcPr>
          <w:p w14:paraId="0D4D45BF">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r>
              <w:rPr>
                <w:rFonts w:hint="eastAsia"/>
              </w:rPr>
              <w:t>一年生禾本科燕麦，高寒牧区主推早熟高产饲用品种，极适配藏北</w:t>
            </w:r>
            <w:r>
              <w:rPr>
                <w:rFonts w:hint="eastAsia"/>
                <w:lang w:val="en-US" w:eastAsia="zh-CN"/>
              </w:rPr>
              <w:t>那曲</w:t>
            </w:r>
            <w:r>
              <w:rPr>
                <w:rFonts w:hint="eastAsia"/>
              </w:rPr>
              <w:t>高海拔“房前屋后”种植。幼苗直立深绿、长势强；株高130–135cm（高海拔可达1.6–2.0m），株型紧凑、叶片上举。穗长21–26cm；主穗铃数约46，穗粒数88.7粒，千粒重33–35g。</w:t>
            </w:r>
          </w:p>
        </w:tc>
      </w:tr>
      <w:tr w14:paraId="5A42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6" w:type="pct"/>
            <w:tcBorders>
              <w:left w:val="single" w:color="auto" w:sz="8" w:space="0"/>
            </w:tcBorders>
            <w:shd w:val="clear" w:color="auto" w:fill="auto"/>
            <w:vAlign w:val="center"/>
          </w:tcPr>
          <w:p w14:paraId="185E9B75">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eastAsia" w:eastAsia="宋体"/>
                <w:sz w:val="18"/>
                <w:szCs w:val="18"/>
                <w:lang w:val="en-US" w:eastAsia="zh-CN"/>
              </w:rPr>
            </w:pPr>
            <w:r>
              <w:rPr>
                <w:rFonts w:hint="eastAsia"/>
                <w:sz w:val="18"/>
                <w:szCs w:val="18"/>
                <w:lang w:val="en-US" w:eastAsia="zh-CN"/>
              </w:rPr>
              <w:t>垂穗披碱草</w:t>
            </w:r>
          </w:p>
          <w:p w14:paraId="3B3D19B8">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r>
              <w:t>Drooping Wildrye</w:t>
            </w:r>
          </w:p>
        </w:tc>
        <w:tc>
          <w:tcPr>
            <w:tcW w:w="3413" w:type="pct"/>
            <w:tcBorders>
              <w:right w:val="single" w:color="auto" w:sz="8" w:space="0"/>
            </w:tcBorders>
            <w:shd w:val="clear" w:color="auto" w:fill="auto"/>
            <w:vAlign w:val="center"/>
          </w:tcPr>
          <w:p w14:paraId="6E7D5C16">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r>
              <w:rPr>
                <w:rFonts w:hint="eastAsia"/>
              </w:rPr>
              <w:t>是禾本科披碱草属多年生疏丛型草本，核心特性为耐寒抗旱、高产优质、适应性广、生态价值高，是高寒牧区优质牧草与生态修复先锋草种</w:t>
            </w:r>
            <w:r>
              <w:rPr>
                <w:rFonts w:hint="eastAsia"/>
                <w:lang w:eastAsia="zh-CN"/>
              </w:rPr>
              <w:t>。</w:t>
            </w:r>
            <w:r>
              <w:rPr>
                <w:rFonts w:hint="eastAsia"/>
              </w:rPr>
              <w:t>秆直立，基部稍膝曲，野生高50-70cm，栽培种可达80-120cm，疏丛型，根系发达。叶片扁平，长6-8cm，宽3-5mm，叶鞘基部有柔毛。穗状花序长5-12cm，曲折下垂，小穗绿色、成熟带紫，含3-4小花，外稃芒长12-20mm、反曲。</w:t>
            </w:r>
          </w:p>
        </w:tc>
      </w:tr>
      <w:tr w14:paraId="3AFC9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6" w:type="pct"/>
            <w:tcBorders>
              <w:left w:val="single" w:color="auto" w:sz="8" w:space="0"/>
            </w:tcBorders>
            <w:shd w:val="clear" w:color="auto" w:fill="auto"/>
            <w:vAlign w:val="center"/>
          </w:tcPr>
          <w:p w14:paraId="734F699F">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lang w:val="en-US" w:eastAsia="zh-CN"/>
              </w:rPr>
            </w:pPr>
            <w:r>
              <w:rPr>
                <w:rFonts w:hint="eastAsia"/>
                <w:lang w:val="en-US" w:eastAsia="zh-CN"/>
              </w:rPr>
              <w:t>老芒麦</w:t>
            </w:r>
          </w:p>
          <w:p w14:paraId="218D9327">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lang w:val="en-US" w:eastAsia="zh-CN"/>
              </w:rPr>
            </w:pPr>
            <w:r>
              <w:rPr>
                <w:rFonts w:hint="eastAsia"/>
                <w:lang w:val="en-US" w:eastAsia="zh-CN"/>
              </w:rPr>
              <w:t>Elymus sibiricus L</w:t>
            </w:r>
          </w:p>
        </w:tc>
        <w:tc>
          <w:tcPr>
            <w:tcW w:w="3413" w:type="pct"/>
            <w:tcBorders>
              <w:right w:val="single" w:color="auto" w:sz="8" w:space="0"/>
            </w:tcBorders>
            <w:shd w:val="clear" w:color="auto" w:fill="auto"/>
            <w:vAlign w:val="center"/>
          </w:tcPr>
          <w:p w14:paraId="1F50F703">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rPr>
            </w:pPr>
            <w:r>
              <w:rPr>
                <w:rFonts w:hint="eastAsia"/>
              </w:rPr>
              <w:t>多年生丛生禾草，耐寒耐旱、耐贫瘠、耐轻度盐碱，适配高寒牧区，是退化草地补播与人工草地建植的首选乡土草种。多年生疏丛草本，秆直立 / 基部稍倾斜，株高 50–100 cm，须根系发达。扁平，长 10–20 cm、宽 5–10 mm，柔软多叶（叶量占比约 46%）。</w:t>
            </w:r>
          </w:p>
        </w:tc>
      </w:tr>
      <w:tr w14:paraId="35A7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6" w:type="pct"/>
            <w:tcBorders>
              <w:left w:val="single" w:color="auto" w:sz="8" w:space="0"/>
            </w:tcBorders>
            <w:shd w:val="clear" w:color="auto" w:fill="auto"/>
            <w:vAlign w:val="center"/>
          </w:tcPr>
          <w:p w14:paraId="2B4EFF7A">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default" w:eastAsia="宋体"/>
                <w:sz w:val="18"/>
                <w:szCs w:val="18"/>
                <w:lang w:val="en-US" w:eastAsia="zh-CN"/>
              </w:rPr>
            </w:pPr>
            <w:r>
              <w:rPr>
                <w:rFonts w:hint="eastAsia"/>
                <w:sz w:val="18"/>
                <w:szCs w:val="18"/>
                <w:lang w:val="en-US" w:eastAsia="zh-CN"/>
              </w:rPr>
              <w:t>青海草地早熟禾</w:t>
            </w:r>
          </w:p>
          <w:p w14:paraId="3239EAA9">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default" w:ascii="宋体" w:hAnsi="Times New Roman" w:eastAsia="宋体" w:cs="Times New Roman"/>
                <w:sz w:val="18"/>
                <w:szCs w:val="18"/>
                <w:lang w:val="en-US" w:eastAsia="zh-CN" w:bidi="ar-SA"/>
              </w:rPr>
            </w:pPr>
            <w:r>
              <w:rPr>
                <w:sz w:val="18"/>
                <w:szCs w:val="18"/>
              </w:rPr>
              <w:t>Kentucky bluegrass cv. Qingha</w:t>
            </w:r>
          </w:p>
        </w:tc>
        <w:tc>
          <w:tcPr>
            <w:tcW w:w="3413" w:type="pct"/>
            <w:tcBorders>
              <w:right w:val="single" w:color="auto" w:sz="8" w:space="0"/>
            </w:tcBorders>
            <w:shd w:val="clear" w:color="auto" w:fill="auto"/>
            <w:vAlign w:val="center"/>
          </w:tcPr>
          <w:p w14:paraId="1CEA6AE9">
            <w:pPr>
              <w:pStyle w:val="182"/>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须根发达，具横走地下根茎，侵占性强，播种当年根茎可萌发5–6株新苗，快速形成致密草皮。茎直立、疏丛生，光滑，盛花期株高60–130cm，具2–3节。叶：条形扁平，长6–18cm，宽3–4mm，柔软；叶量丰富，叶占鲜草重31.4%，青绿期长。</w:t>
            </w:r>
          </w:p>
          <w:p w14:paraId="783ED34E">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ascii="宋体" w:hAnsi="Times New Roman" w:eastAsia="宋体" w:cs="Times New Roman"/>
                <w:sz w:val="18"/>
                <w:szCs w:val="18"/>
                <w:lang w:val="en-US" w:eastAsia="zh-CN" w:bidi="ar-SA"/>
              </w:rPr>
            </w:pPr>
          </w:p>
        </w:tc>
      </w:tr>
      <w:tr w14:paraId="0494D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6" w:type="pct"/>
            <w:tcBorders>
              <w:left w:val="single" w:color="auto" w:sz="8" w:space="0"/>
            </w:tcBorders>
            <w:shd w:val="clear" w:color="auto" w:fill="auto"/>
            <w:vAlign w:val="center"/>
          </w:tcPr>
          <w:p w14:paraId="0A81878C">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eastAsia"/>
                <w:sz w:val="18"/>
                <w:szCs w:val="18"/>
                <w:lang w:val="en-US" w:eastAsia="zh-CN"/>
              </w:rPr>
            </w:pPr>
            <w:r>
              <w:rPr>
                <w:rFonts w:hint="eastAsia"/>
                <w:sz w:val="18"/>
                <w:szCs w:val="18"/>
                <w:lang w:val="en-US" w:eastAsia="zh-CN"/>
              </w:rPr>
              <w:t>碱茅</w:t>
            </w:r>
          </w:p>
          <w:p w14:paraId="050FE946">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eastAsia" w:eastAsia="宋体"/>
                <w:sz w:val="18"/>
                <w:szCs w:val="18"/>
                <w:lang w:val="en-US" w:eastAsia="zh-CN"/>
              </w:rPr>
            </w:pPr>
            <w:r>
              <w:rPr>
                <w:rFonts w:hint="eastAsia"/>
                <w:sz w:val="18"/>
                <w:szCs w:val="18"/>
                <w:lang w:val="en-US" w:eastAsia="zh-CN"/>
              </w:rPr>
              <w:t>Puccinellia distans (L.) Parl.</w:t>
            </w:r>
          </w:p>
        </w:tc>
        <w:tc>
          <w:tcPr>
            <w:tcW w:w="3413" w:type="pct"/>
            <w:tcBorders>
              <w:right w:val="single" w:color="auto" w:sz="8" w:space="0"/>
            </w:tcBorders>
            <w:shd w:val="clear" w:color="auto" w:fill="auto"/>
            <w:vAlign w:val="center"/>
          </w:tcPr>
          <w:p w14:paraId="41AA93B6">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俗称星星草，是禾本科碱茅属多年生冷季型草本，核心特性是极强耐盐碱、耐寒耐旱、根系发达、饲用与生态价值高。丛生，秆直立或基部膝曲，高 20-60 厘米，具 2-3 节。泌盐植物，可在土壤 pH9.5、含盐量 1.5% 的重度盐碱地正常生长，是盐碱地改良先锋物种</w:t>
            </w:r>
            <w:r>
              <w:rPr>
                <w:rFonts w:hint="eastAsia" w:cs="Times New Roman"/>
                <w:sz w:val="18"/>
                <w:szCs w:val="18"/>
                <w:lang w:val="en-US" w:eastAsia="zh-CN" w:bidi="ar-SA"/>
              </w:rPr>
              <w:t>。</w:t>
            </w:r>
          </w:p>
        </w:tc>
      </w:tr>
      <w:tr w14:paraId="25ED4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6" w:type="pct"/>
            <w:tcBorders>
              <w:left w:val="single" w:color="auto" w:sz="8" w:space="0"/>
            </w:tcBorders>
            <w:shd w:val="clear" w:color="auto" w:fill="auto"/>
            <w:vAlign w:val="center"/>
          </w:tcPr>
          <w:p w14:paraId="6CC3ED35">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eastAsia"/>
                <w:sz w:val="18"/>
                <w:szCs w:val="18"/>
                <w:lang w:val="en-US" w:eastAsia="zh-CN"/>
              </w:rPr>
            </w:pPr>
            <w:r>
              <w:rPr>
                <w:rFonts w:hint="eastAsia"/>
                <w:sz w:val="18"/>
                <w:szCs w:val="18"/>
                <w:lang w:val="en-US" w:eastAsia="zh-CN"/>
              </w:rPr>
              <w:t>扁穗冰草</w:t>
            </w:r>
          </w:p>
          <w:p w14:paraId="3870801F">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default"/>
                <w:sz w:val="18"/>
                <w:szCs w:val="18"/>
                <w:lang w:val="en-US" w:eastAsia="zh-CN"/>
              </w:rPr>
            </w:pPr>
            <w:r>
              <w:rPr>
                <w:rFonts w:hint="eastAsia"/>
                <w:sz w:val="18"/>
                <w:szCs w:val="18"/>
                <w:lang w:val="en-US" w:eastAsia="zh-CN"/>
              </w:rPr>
              <w:t>Crested Wheatgrass</w:t>
            </w:r>
          </w:p>
        </w:tc>
        <w:tc>
          <w:tcPr>
            <w:tcW w:w="3413" w:type="pct"/>
            <w:tcBorders>
              <w:right w:val="single" w:color="auto" w:sz="8" w:space="0"/>
            </w:tcBorders>
            <w:shd w:val="clear" w:color="auto" w:fill="auto"/>
            <w:vAlign w:val="center"/>
          </w:tcPr>
          <w:p w14:paraId="75654EE9">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根系：须根密集、深达 1m，根带天然砂套，固土极强</w:t>
            </w:r>
            <w:r>
              <w:rPr>
                <w:rFonts w:hint="eastAsia" w:cs="Times New Roman"/>
                <w:sz w:val="18"/>
                <w:szCs w:val="18"/>
                <w:lang w:val="en-US" w:eastAsia="zh-CN" w:bidi="ar-SA"/>
              </w:rPr>
              <w:t>。株高：30–70cm，秆直立、基部微膝曲。花序扁穗状直立，小穗篦齿紧密排列，花果期 6–8 月，千粒重约 2g；叶片线形内卷、质地偏硬、叶面粗糙，角质层厚、保水耐旱</w:t>
            </w:r>
          </w:p>
        </w:tc>
      </w:tr>
      <w:tr w14:paraId="098A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6" w:type="pct"/>
            <w:tcBorders>
              <w:left w:val="single" w:color="auto" w:sz="8" w:space="0"/>
            </w:tcBorders>
            <w:shd w:val="clear" w:color="auto" w:fill="auto"/>
            <w:vAlign w:val="center"/>
          </w:tcPr>
          <w:p w14:paraId="16A2BC6D">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eastAsia" w:eastAsia="宋体"/>
                <w:sz w:val="18"/>
                <w:szCs w:val="18"/>
                <w:lang w:val="en-US" w:eastAsia="zh-CN"/>
              </w:rPr>
            </w:pPr>
            <w:r>
              <w:rPr>
                <w:rFonts w:hint="eastAsia"/>
                <w:sz w:val="18"/>
                <w:szCs w:val="18"/>
                <w:lang w:val="en-US" w:eastAsia="zh-CN"/>
              </w:rPr>
              <w:t>高杆油菜</w:t>
            </w:r>
          </w:p>
          <w:p w14:paraId="79C367F6">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r>
              <w:t>Tall-stem Rapeseede</w:t>
            </w:r>
          </w:p>
        </w:tc>
        <w:tc>
          <w:tcPr>
            <w:tcW w:w="3413" w:type="pct"/>
            <w:tcBorders>
              <w:right w:val="single" w:color="auto" w:sz="8" w:space="0"/>
            </w:tcBorders>
            <w:shd w:val="clear" w:color="auto" w:fill="auto"/>
            <w:vAlign w:val="center"/>
          </w:tcPr>
          <w:p w14:paraId="4ABB269F">
            <w:pPr>
              <w:pStyle w:val="182"/>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株高160–220cm（显著高于普通油菜120–150cm），茎秆粗壮、中空、韧性好。生育期春播90–120天，冬播200–220天；耐寒性强（-5～-7℃）。株型直立、少倒伏；分枝位高（50–95cm），有效分枝6–14个，叶量大、茎叶比低（≈0.9–1.2）。主根发达，入土深（&gt;1m），耐旱、耐瘠、耐轻度盐碱。</w:t>
            </w:r>
          </w:p>
          <w:p w14:paraId="6E8C6285">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p>
        </w:tc>
      </w:tr>
      <w:tr w14:paraId="4638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6" w:type="pct"/>
            <w:tcBorders>
              <w:left w:val="single" w:color="auto" w:sz="8" w:space="0"/>
            </w:tcBorders>
            <w:shd w:val="clear" w:color="auto" w:fill="auto"/>
            <w:vAlign w:val="center"/>
          </w:tcPr>
          <w:p w14:paraId="6B2A86E7">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eastAsia" w:eastAsia="宋体"/>
                <w:sz w:val="18"/>
                <w:szCs w:val="18"/>
                <w:lang w:val="en-US" w:eastAsia="zh-CN"/>
              </w:rPr>
            </w:pPr>
            <w:r>
              <w:rPr>
                <w:rFonts w:hint="eastAsia"/>
                <w:sz w:val="18"/>
                <w:szCs w:val="18"/>
                <w:lang w:val="en-US" w:eastAsia="zh-CN"/>
              </w:rPr>
              <w:t>同德小花碱茅</w:t>
            </w:r>
          </w:p>
          <w:p w14:paraId="16A91535">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ascii="宋体" w:hAnsi="Times New Roman" w:eastAsia="宋体" w:cs="Times New Roman"/>
                <w:sz w:val="18"/>
                <w:szCs w:val="18"/>
                <w:lang w:val="en-US" w:eastAsia="zh-CN" w:bidi="ar-SA"/>
              </w:rPr>
            </w:pPr>
            <w:r>
              <w:rPr>
                <w:sz w:val="18"/>
                <w:szCs w:val="18"/>
              </w:rPr>
              <w:t>Puccinellia tenuiflora cv. Tongde’</w:t>
            </w:r>
          </w:p>
        </w:tc>
        <w:tc>
          <w:tcPr>
            <w:tcW w:w="3413" w:type="pct"/>
            <w:tcBorders>
              <w:right w:val="single" w:color="auto" w:sz="8" w:space="0"/>
            </w:tcBorders>
            <w:shd w:val="clear" w:color="auto" w:fill="auto"/>
            <w:vAlign w:val="center"/>
          </w:tcPr>
          <w:p w14:paraId="0D2230A8">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r>
              <w:rPr>
                <w:rFonts w:hint="eastAsia"/>
              </w:rPr>
              <w:t>植株疏丛型，秆直立、基部膝曲，株高45–70cm，具3–4节。叶片线形，长5–16cm、宽1.5–4mm，干旱时内卷成筒状；叶舌膜质。圆锥花序开展，长10–18cm；小穗含2–4小花，带紫色。</w:t>
            </w:r>
          </w:p>
        </w:tc>
      </w:tr>
      <w:tr w14:paraId="702CA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6" w:type="pct"/>
            <w:tcBorders>
              <w:left w:val="single" w:color="auto" w:sz="8" w:space="0"/>
            </w:tcBorders>
            <w:vAlign w:val="center"/>
          </w:tcPr>
          <w:p w14:paraId="60505E16">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sz w:val="18"/>
                <w:szCs w:val="18"/>
              </w:rPr>
            </w:pPr>
          </w:p>
        </w:tc>
        <w:tc>
          <w:tcPr>
            <w:tcW w:w="3413" w:type="pct"/>
            <w:tcBorders>
              <w:right w:val="single" w:color="auto" w:sz="8" w:space="0"/>
            </w:tcBorders>
            <w:shd w:val="clear" w:color="auto" w:fill="auto"/>
            <w:vAlign w:val="center"/>
          </w:tcPr>
          <w:p w14:paraId="758740BD">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p>
        </w:tc>
      </w:tr>
      <w:tr w14:paraId="4B75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2"/>
            <w:tcBorders>
              <w:left w:val="single" w:color="auto" w:sz="8" w:space="0"/>
              <w:bottom w:val="single" w:color="auto" w:sz="8" w:space="0"/>
              <w:right w:val="single" w:color="auto" w:sz="8" w:space="0"/>
            </w:tcBorders>
            <w:vAlign w:val="center"/>
          </w:tcPr>
          <w:p w14:paraId="3494CC7A">
            <w:pPr>
              <w:pStyle w:val="182"/>
              <w:ind w:firstLine="360" w:firstLineChars="200"/>
              <w:jc w:val="both"/>
            </w:pPr>
            <w:r>
              <w:rPr>
                <w:rFonts w:hint="eastAsia"/>
                <w:color w:val="auto"/>
                <w:highlight w:val="none"/>
              </w:rPr>
              <w:t>注：（如有备注）</w:t>
            </w:r>
          </w:p>
        </w:tc>
      </w:tr>
    </w:tbl>
    <w:p w14:paraId="19D7C2CB">
      <w:pPr>
        <w:pStyle w:val="178"/>
        <w:jc w:val="cente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p>
    <w:p w14:paraId="542D5DC2"/>
    <w:p w14:paraId="6B72C0C7">
      <w:pPr>
        <w:pStyle w:val="14"/>
      </w:pPr>
    </w:p>
    <w:p w14:paraId="2C5A8250">
      <w:pPr>
        <w:pStyle w:val="14"/>
      </w:pPr>
    </w:p>
    <w:p w14:paraId="2745FFD2">
      <w:pPr>
        <w:pStyle w:val="14"/>
      </w:pPr>
    </w:p>
    <w:p w14:paraId="4373DD14">
      <w:pPr>
        <w:pStyle w:val="14"/>
      </w:pPr>
    </w:p>
    <w:p w14:paraId="4EF50E2C">
      <w:pPr>
        <w:pStyle w:val="14"/>
      </w:pPr>
    </w:p>
    <w:p w14:paraId="2A2D99E2">
      <w:pPr>
        <w:pStyle w:val="14"/>
      </w:pPr>
    </w:p>
    <w:p w14:paraId="32753C28">
      <w:pPr>
        <w:pStyle w:val="14"/>
      </w:pPr>
    </w:p>
    <w:p w14:paraId="5691A831">
      <w:pPr>
        <w:pStyle w:val="14"/>
      </w:pPr>
    </w:p>
    <w:p w14:paraId="2CEE3B97">
      <w:pPr>
        <w:pStyle w:val="14"/>
      </w:pPr>
    </w:p>
    <w:p w14:paraId="4A70D6E3">
      <w:pPr>
        <w:pStyle w:val="14"/>
      </w:pPr>
    </w:p>
    <w:p w14:paraId="65F0A3CB">
      <w:pPr>
        <w:pStyle w:val="14"/>
      </w:pPr>
    </w:p>
    <w:p w14:paraId="5BC8A113">
      <w:pPr>
        <w:pStyle w:val="14"/>
      </w:pPr>
    </w:p>
    <w:p w14:paraId="3AD8392F">
      <w:pPr>
        <w:pStyle w:val="14"/>
      </w:pPr>
    </w:p>
    <w:p w14:paraId="14168D67">
      <w:pPr>
        <w:pStyle w:val="14"/>
      </w:pPr>
    </w:p>
    <w:p w14:paraId="403B6D47">
      <w:pPr>
        <w:pStyle w:val="14"/>
      </w:pPr>
    </w:p>
    <w:p w14:paraId="16266F83">
      <w:pPr>
        <w:pStyle w:val="14"/>
      </w:pPr>
      <w:r>
        <w:rPr>
          <w:rFonts w:hint="eastAsia"/>
        </w:rPr>
        <w:t xml:space="preserve">   </w:t>
      </w:r>
    </w:p>
    <w:p w14:paraId="42DC13DC">
      <w:pPr>
        <w:pStyle w:val="14"/>
        <w:tabs>
          <w:tab w:val="clear" w:pos="4201"/>
        </w:tabs>
        <w:jc w:val="center"/>
      </w:pPr>
      <w:r>
        <w:rPr>
          <w:rFonts w:hint="eastAsia"/>
        </w:rPr>
        <w:t xml:space="preserve">                      </w:t>
      </w:r>
      <w:r>
        <w:t>中 华 人 民 共 和 国</w:t>
      </w:r>
    </w:p>
    <w:p w14:paraId="0FF2BB50">
      <w:pPr>
        <w:pStyle w:val="14"/>
        <w:tabs>
          <w:tab w:val="clear" w:pos="4201"/>
        </w:tabs>
        <w:jc w:val="center"/>
      </w:pPr>
      <w:r>
        <w:rPr>
          <w:rFonts w:hint="eastAsia"/>
        </w:rPr>
        <w:t xml:space="preserve">                        </w:t>
      </w:r>
      <w:r>
        <w:t>团 体 标 准</w:t>
      </w:r>
    </w:p>
    <w:p w14:paraId="6E089E1D">
      <w:pPr>
        <w:pStyle w:val="14"/>
        <w:tabs>
          <w:tab w:val="clear" w:pos="4201"/>
        </w:tabs>
        <w:jc w:val="center"/>
      </w:pPr>
      <w:r>
        <w:rPr>
          <w:rFonts w:hint="eastAsia"/>
        </w:rPr>
        <w:t xml:space="preserve">                          </w:t>
      </w:r>
      <w:r>
        <w:rPr>
          <w:rFonts w:hint="eastAsia"/>
          <w:lang w:val="en-US" w:eastAsia="zh-CN"/>
        </w:rPr>
        <w:t>那曲极高海拔区域典型退化草地生态修复</w:t>
      </w:r>
      <w:r>
        <w:rPr>
          <w:rFonts w:hint="eastAsia"/>
        </w:rPr>
        <w:t>技术规程</w:t>
      </w:r>
    </w:p>
    <w:p w14:paraId="5BA6A543">
      <w:pPr>
        <w:pStyle w:val="14"/>
        <w:tabs>
          <w:tab w:val="clear" w:pos="4201"/>
        </w:tabs>
        <w:jc w:val="center"/>
      </w:pPr>
      <w:r>
        <w:rPr>
          <w:rFonts w:hint="eastAsia"/>
        </w:rPr>
        <w:t xml:space="preserve">                          </w:t>
      </w:r>
      <w:r>
        <w:t>T/</w:t>
      </w:r>
      <w:r>
        <w:rPr>
          <w:rFonts w:hint="eastAsia"/>
        </w:rPr>
        <w:t>HXCY XXX</w:t>
      </w:r>
      <w:r>
        <w:t>-</w:t>
      </w:r>
      <w:r>
        <w:rPr>
          <w:rFonts w:hint="eastAsia"/>
        </w:rPr>
        <w:t>2025</w:t>
      </w:r>
    </w:p>
    <w:p w14:paraId="231ED661">
      <w:pPr>
        <w:pStyle w:val="14"/>
        <w:tabs>
          <w:tab w:val="clear" w:pos="4201"/>
        </w:tabs>
        <w:ind w:firstLine="413"/>
        <w:jc w:val="center"/>
      </w:pPr>
      <w:r>
        <w:rPr>
          <w:rFonts w:hint="eastAsia"/>
          <w:w w:val="99"/>
        </w:rPr>
        <w:t xml:space="preserve">                          </w:t>
      </w:r>
      <w:r>
        <w:rPr>
          <w:w w:val="99"/>
        </w:rPr>
        <w:t>*</w:t>
      </w:r>
    </w:p>
    <w:p w14:paraId="71131550">
      <w:pPr>
        <w:pStyle w:val="14"/>
        <w:tabs>
          <w:tab w:val="clear" w:pos="4201"/>
        </w:tabs>
        <w:jc w:val="center"/>
      </w:pPr>
      <w:r>
        <w:rPr>
          <w:rFonts w:hint="eastAsia"/>
        </w:rPr>
        <w:t xml:space="preserve">                           北京华夏草业产业技术创新战略联盟</w:t>
      </w:r>
    </w:p>
    <w:p w14:paraId="0425823F">
      <w:pPr>
        <w:pStyle w:val="14"/>
        <w:tabs>
          <w:tab w:val="clear" w:pos="4201"/>
        </w:tabs>
        <w:jc w:val="center"/>
      </w:pPr>
      <w:r>
        <w:rPr>
          <w:rFonts w:hint="eastAsia"/>
        </w:rPr>
        <w:t xml:space="preserve">                         北京华夏草业产业技术创新战略联盟标准与认证专业委员会</w:t>
      </w:r>
    </w:p>
    <w:p w14:paraId="2B163107">
      <w:pPr>
        <w:pStyle w:val="14"/>
        <w:tabs>
          <w:tab w:val="clear" w:pos="4201"/>
        </w:tabs>
        <w:ind w:firstLine="413"/>
        <w:jc w:val="center"/>
      </w:pPr>
      <w:r>
        <w:rPr>
          <w:rFonts w:hint="eastAsia"/>
          <w:w w:val="99"/>
        </w:rPr>
        <w:t xml:space="preserve">                           </w:t>
      </w:r>
      <w:r>
        <w:rPr>
          <w:w w:val="99"/>
        </w:rPr>
        <w:t>*</w:t>
      </w:r>
    </w:p>
    <w:p w14:paraId="0D63B0FD">
      <w:pPr>
        <w:pStyle w:val="14"/>
        <w:tabs>
          <w:tab w:val="clear" w:pos="4201"/>
        </w:tabs>
        <w:jc w:val="center"/>
      </w:pPr>
      <w:r>
        <w:rPr>
          <w:rFonts w:hint="eastAsia"/>
        </w:rPr>
        <w:t xml:space="preserve">                           开本</w:t>
      </w:r>
      <w:r>
        <w:t xml:space="preserve"> 880×1230  1/16  印张</w:t>
      </w:r>
      <w:r>
        <w:rPr>
          <w:rFonts w:hint="eastAsia"/>
        </w:rPr>
        <w:t>5</w:t>
      </w:r>
      <w:r>
        <w:t>.5  字数</w:t>
      </w:r>
      <w:r>
        <w:rPr>
          <w:rFonts w:hint="eastAsia"/>
        </w:rPr>
        <w:t>2.8</w:t>
      </w:r>
      <w:r>
        <w:t>千字</w:t>
      </w:r>
    </w:p>
    <w:p w14:paraId="44898C69">
      <w:pPr>
        <w:pStyle w:val="14"/>
        <w:tabs>
          <w:tab w:val="clear" w:pos="4201"/>
        </w:tabs>
        <w:jc w:val="center"/>
      </w:pPr>
      <w:r>
        <w:rPr>
          <w:rFonts w:hint="eastAsia"/>
        </w:rPr>
        <w:t xml:space="preserve">                          </w:t>
      </w:r>
      <w:r>
        <w:t>202</w:t>
      </w:r>
      <w:r>
        <w:rPr>
          <w:rFonts w:hint="eastAsia"/>
        </w:rPr>
        <w:t>5</w:t>
      </w:r>
      <w:r>
        <w:t>年</w:t>
      </w:r>
      <w:r>
        <w:rPr>
          <w:rFonts w:hint="eastAsia"/>
        </w:rPr>
        <w:t>X</w:t>
      </w:r>
      <w:r>
        <w:t>月第一版  202</w:t>
      </w:r>
      <w:r>
        <w:rPr>
          <w:rFonts w:hint="eastAsia"/>
        </w:rPr>
        <w:t>5</w:t>
      </w:r>
      <w:r>
        <w:t>年</w:t>
      </w:r>
      <w:r>
        <w:rPr>
          <w:rFonts w:hint="eastAsia"/>
        </w:rPr>
        <w:t>X</w:t>
      </w:r>
      <w:r>
        <w:t>月第一次印刷</w:t>
      </w:r>
    </w:p>
    <w:p w14:paraId="6BDC8251">
      <w:pPr>
        <w:pStyle w:val="14"/>
        <w:tabs>
          <w:tab w:val="clear" w:pos="4201"/>
        </w:tabs>
        <w:jc w:val="center"/>
        <w:rPr>
          <w:w w:val="99"/>
        </w:rPr>
      </w:pPr>
      <w:r>
        <w:drawing>
          <wp:anchor distT="0" distB="0" distL="0" distR="0" simplePos="0" relativeHeight="251667456"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7"/>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pPr>
        <w:pStyle w:val="14"/>
        <w:tabs>
          <w:tab w:val="clear" w:pos="4201"/>
        </w:tabs>
        <w:jc w:val="center"/>
        <w:rPr>
          <w:spacing w:val="-12"/>
        </w:rPr>
      </w:pPr>
      <w:r>
        <w:rPr>
          <w:rFonts w:hint="eastAsia"/>
        </w:rPr>
        <w:t xml:space="preserve">                             如有印装差错</w:t>
      </w:r>
      <w:r>
        <w:t xml:space="preserve"> </w:t>
      </w:r>
      <w:r>
        <w:rPr>
          <w:rFonts w:hint="eastAsia"/>
        </w:rPr>
        <w:t>由北京华夏草业产业技术创新战略联盟调</w:t>
      </w:r>
      <w:r>
        <w:rPr>
          <w:rFonts w:hint="eastAsia"/>
          <w:spacing w:val="-12"/>
        </w:rPr>
        <w:t>换</w:t>
      </w:r>
    </w:p>
    <w:p w14:paraId="250B43E6">
      <w:pPr>
        <w:pStyle w:val="14"/>
        <w:tabs>
          <w:tab w:val="clear" w:pos="4201"/>
        </w:tabs>
        <w:jc w:val="center"/>
      </w:pPr>
      <w:r>
        <w:rPr>
          <w:rFonts w:hint="eastAsia"/>
        </w:rPr>
        <w:t xml:space="preserve">                            版权专有</w:t>
      </w:r>
      <w:r>
        <w:t xml:space="preserve">  </w:t>
      </w:r>
      <w:r>
        <w:rPr>
          <w:rFonts w:hint="eastAsia"/>
        </w:rPr>
        <w:t>侵权必究</w:t>
      </w:r>
    </w:p>
    <w:p w14:paraId="3C38A1BA">
      <w:pPr>
        <w:pStyle w:val="14"/>
        <w:tabs>
          <w:tab w:val="clear" w:pos="4201"/>
        </w:tabs>
        <w:jc w:val="center"/>
      </w:pPr>
      <w:r>
        <mc:AlternateContent>
          <mc:Choice Requires="wps">
            <w:drawing>
              <wp:anchor distT="0" distB="0" distL="114300" distR="114300" simplePos="0" relativeHeight="251668480"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85pt;margin-top:2.45pt;height:19.55pt;width:102.1pt;mso-position-horizontal-relative:page;z-index:251668480;mso-width-relative:page;mso-height-relative:page;" filled="f" stroked="f" coordsize="21600,21600" o:gfxdata="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iHnb/YAAAACAEAAA8AAAAAAAAAAQAgAAAAIgAAAGRy&#10;cy9kb3ducmV2LnhtbFBLAQIUABQAAAAIAIdO4kD+NQijPgIAAGgEAAAOAAAAAAAAAAEAIAAAACcB&#10;AABkcnMvZTJvRG9jLnhtbFBLBQYAAAAABgAGAFkBAADXBQAAAAA=&#10;">
                <v:fill on="f" focussize="0,0"/>
                <v:stroke on="f" weight="0.5pt"/>
                <v:imagedata o:title=""/>
                <o:lock v:ext="edit" aspectratio="f"/>
                <v:textbox>
                  <w:txbxContent>
                    <w:p w14:paraId="5FAB4980">
                      <w:r>
                        <w:t xml:space="preserve">T/CAMAA </w:t>
                      </w:r>
                      <w:r>
                        <w:rPr>
                          <w:rFonts w:hint="eastAsia"/>
                        </w:rPr>
                        <w:t>027</w:t>
                      </w:r>
                      <w:r>
                        <w:t>-</w:t>
                      </w:r>
                      <w:r>
                        <w:rPr>
                          <w:rFonts w:hint="eastAsia"/>
                        </w:rPr>
                        <w:t>2025</w:t>
                      </w:r>
                    </w:p>
                  </w:txbxContent>
                </v:textbox>
              </v:shape>
            </w:pict>
          </mc:Fallback>
        </mc:AlternateContent>
      </w:r>
      <w:r>
        <w:rPr>
          <w:rFonts w:hint="eastAsia"/>
        </w:rPr>
        <w:t xml:space="preserve">                             举报电话：</w:t>
      </w:r>
      <w:r>
        <w:t>010-6</w:t>
      </w:r>
      <w:r>
        <w:rPr>
          <w:rFonts w:hint="eastAsia"/>
        </w:rPr>
        <w:t>2734252</w:t>
      </w:r>
    </w:p>
    <w:p w14:paraId="63A127DF">
      <w:pPr>
        <w:tabs>
          <w:tab w:val="center" w:pos="5245"/>
          <w:tab w:val="clear" w:pos="4201"/>
        </w:tabs>
        <w:jc w:val="center"/>
      </w:pPr>
    </w:p>
    <w:sectPr>
      <w:headerReference r:id="rId23" w:type="default"/>
      <w:footerReference r:id="rId24" w:type="default"/>
      <w:footerReference r:id="rId25"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966E0">
    <w:pPr>
      <w:pStyle w:val="18"/>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B8E7">
    <w:pPr>
      <w:pStyle w:val="56"/>
      <w:ind w:right="407"/>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pPr>
                            <w:pStyle w:val="18"/>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C2CF811">
                    <w:pPr>
                      <w:pStyle w:val="18"/>
                      <w:ind w:firstLine="360"/>
                    </w:pP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E8FEF">
    <w:pPr>
      <w:pStyle w:val="18"/>
      <w:ind w:firstLine="360"/>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EE90267">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C013">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1729">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EAC9C">
    <w:pPr>
      <w:pStyle w:val="56"/>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pPr>
                            <w:pStyle w:val="18"/>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709F451">
                    <w:pPr>
                      <w:pStyle w:val="18"/>
                      <w:ind w:firstLine="3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9CEF">
    <w:pPr>
      <w:pStyle w:val="18"/>
      <w:ind w:firstLine="36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642CD24">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55473">
    <w:pPr>
      <w:pStyle w:val="56"/>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23E7AE85">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0444">
    <w:pPr>
      <w:pStyle w:val="18"/>
      <w:ind w:firstLine="360"/>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pPr>
                            <w:pStyle w:val="18"/>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60400AC4">
                    <w:pPr>
                      <w:pStyle w:val="18"/>
                      <w:ind w:firstLine="36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D579B">
    <w:pPr>
      <w:pStyle w:val="56"/>
      <w:ind w:right="407"/>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9A225">
                          <w:pPr>
                            <w:pStyle w:val="18"/>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DE9A225">
                    <w:pPr>
                      <w:pStyle w:val="18"/>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7DF7">
    <w:pPr>
      <w:pStyle w:val="18"/>
      <w:ind w:firstLine="360"/>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F11E9">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E5F11E9">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73FF7">
    <w:pPr>
      <w:pStyle w:val="19"/>
      <w:framePr w:wrap="around"/>
      <w:rPr>
        <w:rFonts w:hint="eastAsia"/>
      </w:rPr>
    </w:pPr>
    <w:r>
      <w:t>Q/LB.</w:t>
    </w:r>
    <w:r>
      <w:rPr>
        <w:rFonts w:hint="eastAsia"/>
      </w:rPr>
      <w:t>□</w:t>
    </w:r>
    <w: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01870">
    <w:pPr>
      <w:pStyle w:val="65"/>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AE907">
    <w:pPr>
      <w:pStyle w:val="19"/>
      <w:framePr w:wrap="around"/>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65F21">
    <w:pPr>
      <w:pStyle w:val="19"/>
      <w:framePr w:wrap="around"/>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DC40E">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9E530">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8F1D7">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785C5">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B1DD7">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65B84">
    <w:pPr>
      <w:pStyle w:val="65"/>
      <w:jc w:val="both"/>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T/HXCY 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3843D90"/>
    <w:multiLevelType w:val="multilevel"/>
    <w:tmpl w:val="43843D90"/>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2"/>
      <w:lvlJc w:val="center"/>
      <w:pPr>
        <w:tabs>
          <w:tab w:val="left" w:pos="0"/>
        </w:tabs>
        <w:ind w:left="0" w:firstLine="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44C50F90"/>
    <w:multiLevelType w:val="multilevel"/>
    <w:tmpl w:val="44C50F90"/>
    <w:lvl w:ilvl="0" w:tentative="0">
      <w:start w:val="1"/>
      <w:numFmt w:val="lowerLetter"/>
      <w:lvlText w:val="%1)"/>
      <w:lvlJc w:val="left"/>
      <w:pPr>
        <w:tabs>
          <w:tab w:val="left" w:pos="851"/>
        </w:tabs>
        <w:ind w:left="851" w:hanging="426"/>
      </w:pPr>
      <w:rPr>
        <w:rFonts w:hint="default" w:ascii="宋体" w:hAnsi="Times New Roman" w:eastAsia="宋体"/>
        <w:strike w:val="0"/>
        <w:sz w:val="21"/>
        <w:highlight w:val="none"/>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2">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4">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8">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9">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6"/>
  </w:num>
  <w:num w:numId="3">
    <w:abstractNumId w:val="5"/>
  </w:num>
  <w:num w:numId="4">
    <w:abstractNumId w:val="22"/>
  </w:num>
  <w:num w:numId="5">
    <w:abstractNumId w:val="18"/>
  </w:num>
  <w:num w:numId="6">
    <w:abstractNumId w:val="12"/>
  </w:num>
  <w:num w:numId="7">
    <w:abstractNumId w:val="8"/>
  </w:num>
  <w:num w:numId="8">
    <w:abstractNumId w:val="3"/>
  </w:num>
  <w:num w:numId="9">
    <w:abstractNumId w:val="9"/>
  </w:num>
  <w:num w:numId="10">
    <w:abstractNumId w:val="16"/>
  </w:num>
  <w:num w:numId="11">
    <w:abstractNumId w:val="24"/>
  </w:num>
  <w:num w:numId="12">
    <w:abstractNumId w:val="11"/>
  </w:num>
  <w:num w:numId="13">
    <w:abstractNumId w:val="13"/>
  </w:num>
  <w:num w:numId="14">
    <w:abstractNumId w:val="7"/>
  </w:num>
  <w:num w:numId="15">
    <w:abstractNumId w:val="19"/>
  </w:num>
  <w:num w:numId="16">
    <w:abstractNumId w:val="17"/>
  </w:num>
  <w:num w:numId="17">
    <w:abstractNumId w:val="28"/>
  </w:num>
  <w:num w:numId="18">
    <w:abstractNumId w:val="15"/>
  </w:num>
  <w:num w:numId="19">
    <w:abstractNumId w:val="1"/>
  </w:num>
  <w:num w:numId="20">
    <w:abstractNumId w:val="10"/>
  </w:num>
  <w:num w:numId="21">
    <w:abstractNumId w:val="29"/>
  </w:num>
  <w:num w:numId="22">
    <w:abstractNumId w:val="20"/>
  </w:num>
  <w:num w:numId="23">
    <w:abstractNumId w:val="6"/>
  </w:num>
  <w:num w:numId="24">
    <w:abstractNumId w:val="25"/>
  </w:num>
  <w:num w:numId="25">
    <w:abstractNumId w:val="27"/>
  </w:num>
  <w:num w:numId="26">
    <w:abstractNumId w:val="2"/>
  </w:num>
  <w:num w:numId="27">
    <w:abstractNumId w:val="4"/>
  </w:num>
  <w:num w:numId="28">
    <w:abstractNumId w:val="14"/>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attachedTemplate r:id="rId1"/>
  <w:documentProtection w:edit="forms" w:enforcement="0"/>
  <w:defaultTabStop w:val="420"/>
  <w:evenAndOddHeaders w:val="1"/>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5EC1"/>
    <w:rsid w:val="004167A3"/>
    <w:rsid w:val="00424EC7"/>
    <w:rsid w:val="0042525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0FFD"/>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5FA"/>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74A"/>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7D60E1B"/>
    <w:rsid w:val="081D7BB2"/>
    <w:rsid w:val="08294E5C"/>
    <w:rsid w:val="083245C7"/>
    <w:rsid w:val="083D5469"/>
    <w:rsid w:val="08674270"/>
    <w:rsid w:val="09513D88"/>
    <w:rsid w:val="0994100B"/>
    <w:rsid w:val="0A344626"/>
    <w:rsid w:val="0ABF0394"/>
    <w:rsid w:val="0B9335CE"/>
    <w:rsid w:val="0BA12B07"/>
    <w:rsid w:val="0BCA3494"/>
    <w:rsid w:val="0BF16C73"/>
    <w:rsid w:val="0C175FAD"/>
    <w:rsid w:val="0C5E3BDC"/>
    <w:rsid w:val="0C994C14"/>
    <w:rsid w:val="0CD5656A"/>
    <w:rsid w:val="0D3A1F53"/>
    <w:rsid w:val="0D42705A"/>
    <w:rsid w:val="0D576FA9"/>
    <w:rsid w:val="0DEE0F90"/>
    <w:rsid w:val="0E3B0878"/>
    <w:rsid w:val="0E4868F2"/>
    <w:rsid w:val="0E6730CE"/>
    <w:rsid w:val="0E903DF5"/>
    <w:rsid w:val="0E904CC5"/>
    <w:rsid w:val="0EBC4BEA"/>
    <w:rsid w:val="0ED607A6"/>
    <w:rsid w:val="0ED818B2"/>
    <w:rsid w:val="0F080F37"/>
    <w:rsid w:val="0F135152"/>
    <w:rsid w:val="0F2A5FF8"/>
    <w:rsid w:val="0F3C1993"/>
    <w:rsid w:val="0F827BE2"/>
    <w:rsid w:val="0FE8213B"/>
    <w:rsid w:val="10134CDE"/>
    <w:rsid w:val="10521CAA"/>
    <w:rsid w:val="10675755"/>
    <w:rsid w:val="108625FD"/>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160FED"/>
    <w:rsid w:val="143E4A1F"/>
    <w:rsid w:val="145B7611"/>
    <w:rsid w:val="14613072"/>
    <w:rsid w:val="1536513E"/>
    <w:rsid w:val="159E5049"/>
    <w:rsid w:val="16930926"/>
    <w:rsid w:val="170045BA"/>
    <w:rsid w:val="17471E3D"/>
    <w:rsid w:val="17490941"/>
    <w:rsid w:val="17A96653"/>
    <w:rsid w:val="17AA4FAE"/>
    <w:rsid w:val="18784278"/>
    <w:rsid w:val="18920DBD"/>
    <w:rsid w:val="18C33745"/>
    <w:rsid w:val="18DC65B5"/>
    <w:rsid w:val="18F43578"/>
    <w:rsid w:val="19862772"/>
    <w:rsid w:val="1A4E34E2"/>
    <w:rsid w:val="1A8E4A9F"/>
    <w:rsid w:val="1AC50CB7"/>
    <w:rsid w:val="1B45283A"/>
    <w:rsid w:val="1B4C29E2"/>
    <w:rsid w:val="1B7906D2"/>
    <w:rsid w:val="1CD65A31"/>
    <w:rsid w:val="1D5B36DB"/>
    <w:rsid w:val="1D862F93"/>
    <w:rsid w:val="1DE1641B"/>
    <w:rsid w:val="1E9A4F48"/>
    <w:rsid w:val="1EBC3110"/>
    <w:rsid w:val="1ECD2E6E"/>
    <w:rsid w:val="1EDC1087"/>
    <w:rsid w:val="1F134CFA"/>
    <w:rsid w:val="1F2E1635"/>
    <w:rsid w:val="1F777AF7"/>
    <w:rsid w:val="1FAF4A23"/>
    <w:rsid w:val="2001000A"/>
    <w:rsid w:val="201176A9"/>
    <w:rsid w:val="203B04ED"/>
    <w:rsid w:val="204B44D0"/>
    <w:rsid w:val="20914159"/>
    <w:rsid w:val="209B7C66"/>
    <w:rsid w:val="20CA13E8"/>
    <w:rsid w:val="20CE1D3D"/>
    <w:rsid w:val="20D64231"/>
    <w:rsid w:val="217B04E2"/>
    <w:rsid w:val="218310E8"/>
    <w:rsid w:val="22075285"/>
    <w:rsid w:val="222E260F"/>
    <w:rsid w:val="229B46E4"/>
    <w:rsid w:val="231C5EB2"/>
    <w:rsid w:val="238041A2"/>
    <w:rsid w:val="23810484"/>
    <w:rsid w:val="23F4716A"/>
    <w:rsid w:val="244B45EE"/>
    <w:rsid w:val="247100A9"/>
    <w:rsid w:val="24B41E6E"/>
    <w:rsid w:val="25024FDC"/>
    <w:rsid w:val="25090731"/>
    <w:rsid w:val="255D6CCF"/>
    <w:rsid w:val="259F2E44"/>
    <w:rsid w:val="25B34B41"/>
    <w:rsid w:val="25DE388A"/>
    <w:rsid w:val="25F27756"/>
    <w:rsid w:val="260E1D77"/>
    <w:rsid w:val="262D71DD"/>
    <w:rsid w:val="26722306"/>
    <w:rsid w:val="26A37690"/>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C093377"/>
    <w:rsid w:val="2CF67510"/>
    <w:rsid w:val="2D457A8B"/>
    <w:rsid w:val="2D621C92"/>
    <w:rsid w:val="2D662499"/>
    <w:rsid w:val="2D7B4196"/>
    <w:rsid w:val="2DA13BA0"/>
    <w:rsid w:val="2E5A0250"/>
    <w:rsid w:val="2E6B4F35"/>
    <w:rsid w:val="2E7F1F03"/>
    <w:rsid w:val="2EE93382"/>
    <w:rsid w:val="2EEB534C"/>
    <w:rsid w:val="2EFC7FAD"/>
    <w:rsid w:val="2F010CAC"/>
    <w:rsid w:val="2F2B5748"/>
    <w:rsid w:val="2F39477D"/>
    <w:rsid w:val="2F4F58DB"/>
    <w:rsid w:val="2F8337D6"/>
    <w:rsid w:val="2F837332"/>
    <w:rsid w:val="2F9C03F4"/>
    <w:rsid w:val="30027CFF"/>
    <w:rsid w:val="303625F7"/>
    <w:rsid w:val="30DA0E8B"/>
    <w:rsid w:val="30EE4C7F"/>
    <w:rsid w:val="31326E84"/>
    <w:rsid w:val="31A47D5F"/>
    <w:rsid w:val="31AE520E"/>
    <w:rsid w:val="31BC1D93"/>
    <w:rsid w:val="3220020C"/>
    <w:rsid w:val="3292165B"/>
    <w:rsid w:val="32D81AF3"/>
    <w:rsid w:val="32F80037"/>
    <w:rsid w:val="330F7ACB"/>
    <w:rsid w:val="343432F1"/>
    <w:rsid w:val="349D49F2"/>
    <w:rsid w:val="34FA6078"/>
    <w:rsid w:val="350727B3"/>
    <w:rsid w:val="35131158"/>
    <w:rsid w:val="35BD4BE3"/>
    <w:rsid w:val="35CE329E"/>
    <w:rsid w:val="35D54660"/>
    <w:rsid w:val="367F6029"/>
    <w:rsid w:val="36851BE2"/>
    <w:rsid w:val="36A4650C"/>
    <w:rsid w:val="36F9612C"/>
    <w:rsid w:val="37132821"/>
    <w:rsid w:val="372F31CE"/>
    <w:rsid w:val="37735EDE"/>
    <w:rsid w:val="37863E63"/>
    <w:rsid w:val="37CD3B9E"/>
    <w:rsid w:val="37E82293"/>
    <w:rsid w:val="386341A5"/>
    <w:rsid w:val="38F11738"/>
    <w:rsid w:val="398268AC"/>
    <w:rsid w:val="39CA066D"/>
    <w:rsid w:val="3A445910"/>
    <w:rsid w:val="3A58602E"/>
    <w:rsid w:val="3A5F2C13"/>
    <w:rsid w:val="3A742699"/>
    <w:rsid w:val="3A8D633E"/>
    <w:rsid w:val="3ACC6031"/>
    <w:rsid w:val="3B3512A5"/>
    <w:rsid w:val="3BD05BCD"/>
    <w:rsid w:val="3BDB4052"/>
    <w:rsid w:val="3C0E0A2E"/>
    <w:rsid w:val="3C5E53AF"/>
    <w:rsid w:val="3C85293C"/>
    <w:rsid w:val="3C8650D4"/>
    <w:rsid w:val="3C9862CE"/>
    <w:rsid w:val="3D037D04"/>
    <w:rsid w:val="3D167A38"/>
    <w:rsid w:val="3D622C7D"/>
    <w:rsid w:val="3DB72FC9"/>
    <w:rsid w:val="3DBF2D27"/>
    <w:rsid w:val="3DD4115C"/>
    <w:rsid w:val="3DFD6502"/>
    <w:rsid w:val="3ED43706"/>
    <w:rsid w:val="3F0B017D"/>
    <w:rsid w:val="3F3F3186"/>
    <w:rsid w:val="3F4343E8"/>
    <w:rsid w:val="3F446ADE"/>
    <w:rsid w:val="3F9C35BF"/>
    <w:rsid w:val="3FA6322C"/>
    <w:rsid w:val="3FD6035E"/>
    <w:rsid w:val="40204729"/>
    <w:rsid w:val="40BE44C0"/>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6DB600D"/>
    <w:rsid w:val="47584F75"/>
    <w:rsid w:val="477F442B"/>
    <w:rsid w:val="479814DE"/>
    <w:rsid w:val="47DE27A0"/>
    <w:rsid w:val="47EF7803"/>
    <w:rsid w:val="48220A60"/>
    <w:rsid w:val="48802209"/>
    <w:rsid w:val="489214AE"/>
    <w:rsid w:val="48A76F6F"/>
    <w:rsid w:val="499441BE"/>
    <w:rsid w:val="49964AD1"/>
    <w:rsid w:val="49EC224C"/>
    <w:rsid w:val="4A665B7D"/>
    <w:rsid w:val="4A8E69F4"/>
    <w:rsid w:val="4BB5041C"/>
    <w:rsid w:val="4BF33983"/>
    <w:rsid w:val="4BFE6267"/>
    <w:rsid w:val="4CB42DC9"/>
    <w:rsid w:val="4D2C295F"/>
    <w:rsid w:val="4D5B2DE2"/>
    <w:rsid w:val="4D7428B7"/>
    <w:rsid w:val="4DC51394"/>
    <w:rsid w:val="4DFC67D6"/>
    <w:rsid w:val="4E712D20"/>
    <w:rsid w:val="4E7736AC"/>
    <w:rsid w:val="4EDD6607"/>
    <w:rsid w:val="4F5D3557"/>
    <w:rsid w:val="4FAB146F"/>
    <w:rsid w:val="5068151D"/>
    <w:rsid w:val="506A211C"/>
    <w:rsid w:val="50C72CA4"/>
    <w:rsid w:val="50EA6DB9"/>
    <w:rsid w:val="511773E3"/>
    <w:rsid w:val="51204589"/>
    <w:rsid w:val="51687215"/>
    <w:rsid w:val="5175259D"/>
    <w:rsid w:val="51B573C7"/>
    <w:rsid w:val="51BE7A70"/>
    <w:rsid w:val="521450B8"/>
    <w:rsid w:val="5237347A"/>
    <w:rsid w:val="52C13B4A"/>
    <w:rsid w:val="52C741A1"/>
    <w:rsid w:val="52D843DB"/>
    <w:rsid w:val="52DE46FC"/>
    <w:rsid w:val="54176117"/>
    <w:rsid w:val="551B75AE"/>
    <w:rsid w:val="55376CD8"/>
    <w:rsid w:val="55425416"/>
    <w:rsid w:val="55505FDA"/>
    <w:rsid w:val="55A21A11"/>
    <w:rsid w:val="55B0022C"/>
    <w:rsid w:val="55BD0C29"/>
    <w:rsid w:val="56431446"/>
    <w:rsid w:val="573C40E7"/>
    <w:rsid w:val="574436DA"/>
    <w:rsid w:val="576B22D6"/>
    <w:rsid w:val="57D926EC"/>
    <w:rsid w:val="57F90913"/>
    <w:rsid w:val="585F62DF"/>
    <w:rsid w:val="58C32357"/>
    <w:rsid w:val="58D2111C"/>
    <w:rsid w:val="58D72319"/>
    <w:rsid w:val="59A044B9"/>
    <w:rsid w:val="59C3464B"/>
    <w:rsid w:val="5A8E4C59"/>
    <w:rsid w:val="5AB31B90"/>
    <w:rsid w:val="5ABF12B7"/>
    <w:rsid w:val="5C6B224F"/>
    <w:rsid w:val="5CBF10FA"/>
    <w:rsid w:val="5D047455"/>
    <w:rsid w:val="5D0C7971"/>
    <w:rsid w:val="5D75737A"/>
    <w:rsid w:val="5D79399F"/>
    <w:rsid w:val="5D8D704B"/>
    <w:rsid w:val="5D9D0B69"/>
    <w:rsid w:val="5DF50B4C"/>
    <w:rsid w:val="5E29270A"/>
    <w:rsid w:val="5EF85E29"/>
    <w:rsid w:val="5F48233E"/>
    <w:rsid w:val="5FBB72FA"/>
    <w:rsid w:val="5FD26470"/>
    <w:rsid w:val="603D6F06"/>
    <w:rsid w:val="606C77EB"/>
    <w:rsid w:val="60947127"/>
    <w:rsid w:val="60A43843"/>
    <w:rsid w:val="610C541D"/>
    <w:rsid w:val="6192630B"/>
    <w:rsid w:val="61D415F5"/>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7352F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640FE4"/>
    <w:rsid w:val="6DA53CCB"/>
    <w:rsid w:val="6E602BF0"/>
    <w:rsid w:val="6E941791"/>
    <w:rsid w:val="6E95395D"/>
    <w:rsid w:val="6F0F147B"/>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B4747"/>
    <w:rsid w:val="76AC6AD9"/>
    <w:rsid w:val="76D96E05"/>
    <w:rsid w:val="76EF6628"/>
    <w:rsid w:val="77277675"/>
    <w:rsid w:val="77D80043"/>
    <w:rsid w:val="77EB6DF0"/>
    <w:rsid w:val="781F4CEB"/>
    <w:rsid w:val="78222DC2"/>
    <w:rsid w:val="78544641"/>
    <w:rsid w:val="7859644F"/>
    <w:rsid w:val="786B1CDE"/>
    <w:rsid w:val="796E7CD8"/>
    <w:rsid w:val="79AC25AE"/>
    <w:rsid w:val="7A37456E"/>
    <w:rsid w:val="7A7845A4"/>
    <w:rsid w:val="7AB160CE"/>
    <w:rsid w:val="7ACA7190"/>
    <w:rsid w:val="7AE77D42"/>
    <w:rsid w:val="7B3F192C"/>
    <w:rsid w:val="7C0A2C05"/>
    <w:rsid w:val="7C0D37D8"/>
    <w:rsid w:val="7C48458A"/>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tabs>
        <w:tab w:val="center" w:pos="4201"/>
        <w:tab w:val="right" w:leader="dot" w:pos="9298"/>
      </w:tabs>
      <w:autoSpaceDE w:val="0"/>
      <w:autoSpaceDN w:val="0"/>
      <w:adjustRightInd w:val="0"/>
      <w:ind w:firstLine="420" w:firstLineChars="200"/>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style>
  <w:style w:type="paragraph" w:styleId="13">
    <w:name w:val="annotation text"/>
    <w:basedOn w:val="1"/>
    <w:link w:val="242"/>
    <w:semiHidden/>
    <w:unhideWhenUsed/>
    <w:qFormat/>
    <w:uiPriority w:val="99"/>
    <w:pPr>
      <w:jc w:val="left"/>
    </w:pPr>
  </w:style>
  <w:style w:type="paragraph" w:styleId="14">
    <w:name w:val="Body Text"/>
    <w:basedOn w:val="1"/>
    <w:link w:val="90"/>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9"/>
    <w:autoRedefine/>
    <w:semiHidden/>
    <w:unhideWhenUsed/>
    <w:qFormat/>
    <w:uiPriority w:val="99"/>
    <w:rPr>
      <w:sz w:val="18"/>
      <w:szCs w:val="18"/>
    </w:rPr>
  </w:style>
  <w:style w:type="paragraph" w:styleId="18">
    <w:name w:val="footer"/>
    <w:basedOn w:val="1"/>
    <w:link w:val="48"/>
    <w:autoRedefine/>
    <w:qFormat/>
    <w:uiPriority w:val="99"/>
    <w:pPr>
      <w:tabs>
        <w:tab w:val="center" w:pos="4153"/>
        <w:tab w:val="right" w:pos="8306"/>
      </w:tabs>
      <w:adjustRightInd/>
      <w:snapToGrid w:val="0"/>
      <w:jc w:val="right"/>
    </w:pPr>
    <w:rPr>
      <w:rFonts w:ascii="宋体"/>
      <w:sz w:val="18"/>
      <w:szCs w:val="18"/>
    </w:rPr>
  </w:style>
  <w:style w:type="paragraph" w:styleId="19">
    <w:name w:val="header"/>
    <w:basedOn w:val="1"/>
    <w:link w:val="47"/>
    <w:autoRedefine/>
    <w:qFormat/>
    <w:uiPriority w:val="99"/>
    <w:pPr>
      <w:framePr w:hSpace="180" w:wrap="around" w:vAnchor="text" w:hAnchor="margin" w:y="-999"/>
      <w:tabs>
        <w:tab w:val="center" w:pos="4153"/>
        <w:tab w:val="right" w:pos="8306"/>
      </w:tabs>
      <w:adjustRightInd/>
      <w:snapToGrid w:val="0"/>
      <w:ind w:firstLine="0" w:firstLineChars="0"/>
    </w:pPr>
    <w:rPr>
      <w:rFonts w:ascii="黑体" w:hAnsi="黑体" w:eastAsia="黑体"/>
    </w:rPr>
  </w:style>
  <w:style w:type="paragraph" w:styleId="20">
    <w:name w:val="toc 1"/>
    <w:basedOn w:val="1"/>
    <w:next w:val="1"/>
    <w:autoRedefine/>
    <w:unhideWhenUsed/>
    <w:qFormat/>
    <w:uiPriority w:val="39"/>
    <w:pPr>
      <w:tabs>
        <w:tab w:val="clear" w:pos="4201"/>
      </w:tabs>
      <w:spacing w:line="400" w:lineRule="exact"/>
    </w:pPr>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100" w:beforeAutospacing="1" w:after="100" w:afterAutospacing="1"/>
      <w:jc w:val="left"/>
    </w:pPr>
    <w:rPr>
      <w:kern w:val="0"/>
      <w:sz w:val="24"/>
    </w:rPr>
  </w:style>
  <w:style w:type="paragraph" w:styleId="27">
    <w:name w:val="Title"/>
    <w:basedOn w:val="1"/>
    <w:link w:val="52"/>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3"/>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autoRedefine/>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autoRedefine/>
    <w:semiHidden/>
    <w:qFormat/>
    <w:uiPriority w:val="0"/>
    <w:rPr>
      <w:rFonts w:ascii="宋体" w:hAnsi="宋体" w:eastAsia="宋体" w:cs="Times New Roman"/>
      <w:spacing w:val="0"/>
      <w:sz w:val="18"/>
      <w:vertAlign w:val="superscript"/>
    </w:rPr>
  </w:style>
  <w:style w:type="character" w:customStyle="1" w:styleId="38">
    <w:name w:val="标题 1 字符"/>
    <w:link w:val="2"/>
    <w:autoRedefine/>
    <w:qFormat/>
    <w:uiPriority w:val="0"/>
    <w:rPr>
      <w:b/>
      <w:bCs/>
      <w:kern w:val="44"/>
      <w:sz w:val="44"/>
      <w:szCs w:val="44"/>
    </w:rPr>
  </w:style>
  <w:style w:type="character" w:customStyle="1" w:styleId="39">
    <w:name w:val="标题 2 字符"/>
    <w:link w:val="3"/>
    <w:autoRedefine/>
    <w:qFormat/>
    <w:uiPriority w:val="0"/>
    <w:rPr>
      <w:rFonts w:ascii="Arial" w:hAnsi="Arial" w:eastAsia="黑体"/>
      <w:b/>
      <w:bCs/>
      <w:kern w:val="2"/>
      <w:sz w:val="32"/>
      <w:szCs w:val="32"/>
    </w:rPr>
  </w:style>
  <w:style w:type="character" w:customStyle="1" w:styleId="40">
    <w:name w:val="标题 3 字符"/>
    <w:link w:val="4"/>
    <w:autoRedefine/>
    <w:qFormat/>
    <w:uiPriority w:val="0"/>
    <w:rPr>
      <w:b/>
      <w:bCs/>
      <w:kern w:val="2"/>
      <w:sz w:val="32"/>
      <w:szCs w:val="32"/>
    </w:rPr>
  </w:style>
  <w:style w:type="character" w:customStyle="1" w:styleId="41">
    <w:name w:val="标题 4 字符"/>
    <w:link w:val="5"/>
    <w:autoRedefine/>
    <w:qFormat/>
    <w:uiPriority w:val="0"/>
    <w:rPr>
      <w:rFonts w:ascii="Arial" w:hAnsi="Arial" w:eastAsia="黑体"/>
      <w:b/>
      <w:bCs/>
      <w:kern w:val="2"/>
      <w:sz w:val="28"/>
      <w:szCs w:val="28"/>
    </w:rPr>
  </w:style>
  <w:style w:type="character" w:customStyle="1" w:styleId="42">
    <w:name w:val="标题 5 字符"/>
    <w:link w:val="6"/>
    <w:autoRedefine/>
    <w:qFormat/>
    <w:uiPriority w:val="0"/>
    <w:rPr>
      <w:b/>
      <w:bCs/>
      <w:kern w:val="2"/>
      <w:sz w:val="28"/>
      <w:szCs w:val="28"/>
    </w:rPr>
  </w:style>
  <w:style w:type="character" w:customStyle="1" w:styleId="43">
    <w:name w:val="标题 6 字符"/>
    <w:link w:val="7"/>
    <w:autoRedefine/>
    <w:qFormat/>
    <w:uiPriority w:val="0"/>
    <w:rPr>
      <w:rFonts w:ascii="Arial" w:hAnsi="Arial" w:eastAsia="黑体"/>
      <w:b/>
      <w:bCs/>
      <w:kern w:val="2"/>
      <w:sz w:val="24"/>
      <w:szCs w:val="24"/>
    </w:rPr>
  </w:style>
  <w:style w:type="character" w:customStyle="1" w:styleId="44">
    <w:name w:val="标题 7 字符"/>
    <w:link w:val="8"/>
    <w:autoRedefine/>
    <w:qFormat/>
    <w:uiPriority w:val="0"/>
    <w:rPr>
      <w:b/>
      <w:bCs/>
      <w:kern w:val="2"/>
      <w:sz w:val="24"/>
      <w:szCs w:val="24"/>
    </w:rPr>
  </w:style>
  <w:style w:type="character" w:customStyle="1" w:styleId="45">
    <w:name w:val="标题 8 字符"/>
    <w:link w:val="9"/>
    <w:autoRedefine/>
    <w:qFormat/>
    <w:uiPriority w:val="0"/>
    <w:rPr>
      <w:rFonts w:ascii="Arial" w:hAnsi="Arial" w:eastAsia="黑体"/>
      <w:kern w:val="2"/>
      <w:sz w:val="24"/>
      <w:szCs w:val="24"/>
    </w:rPr>
  </w:style>
  <w:style w:type="character" w:customStyle="1" w:styleId="46">
    <w:name w:val="标题 9 字符"/>
    <w:link w:val="10"/>
    <w:autoRedefine/>
    <w:qFormat/>
    <w:uiPriority w:val="0"/>
    <w:rPr>
      <w:rFonts w:ascii="Arial" w:hAnsi="Arial" w:eastAsia="黑体"/>
      <w:kern w:val="2"/>
      <w:sz w:val="21"/>
      <w:szCs w:val="21"/>
    </w:rPr>
  </w:style>
  <w:style w:type="character" w:customStyle="1" w:styleId="47">
    <w:name w:val="页眉 字符"/>
    <w:link w:val="19"/>
    <w:autoRedefine/>
    <w:qFormat/>
    <w:uiPriority w:val="99"/>
    <w:rPr>
      <w:rFonts w:ascii="黑体" w:hAnsi="黑体" w:eastAsia="黑体" w:cs="Times New Roman"/>
      <w:kern w:val="2"/>
      <w:sz w:val="21"/>
      <w:szCs w:val="21"/>
    </w:rPr>
  </w:style>
  <w:style w:type="character" w:customStyle="1" w:styleId="48">
    <w:name w:val="页脚 字符"/>
    <w:link w:val="18"/>
    <w:autoRedefine/>
    <w:qFormat/>
    <w:uiPriority w:val="99"/>
    <w:rPr>
      <w:rFonts w:ascii="宋体"/>
      <w:kern w:val="2"/>
      <w:sz w:val="18"/>
      <w:szCs w:val="18"/>
    </w:rPr>
  </w:style>
  <w:style w:type="character" w:customStyle="1" w:styleId="49">
    <w:name w:val="批注框文本 字符"/>
    <w:link w:val="17"/>
    <w:autoRedefine/>
    <w:semiHidden/>
    <w:qFormat/>
    <w:uiPriority w:val="99"/>
    <w:rPr>
      <w:kern w:val="2"/>
      <w:sz w:val="18"/>
      <w:szCs w:val="18"/>
    </w:rPr>
  </w:style>
  <w:style w:type="paragraph" w:styleId="50">
    <w:name w:val="Quote"/>
    <w:basedOn w:val="1"/>
    <w:next w:val="1"/>
    <w:link w:val="51"/>
    <w:autoRedefine/>
    <w:qFormat/>
    <w:uiPriority w:val="29"/>
    <w:rPr>
      <w:i/>
      <w:iCs/>
      <w:color w:val="000000"/>
    </w:rPr>
  </w:style>
  <w:style w:type="character" w:customStyle="1" w:styleId="51">
    <w:name w:val="引用 字符"/>
    <w:link w:val="50"/>
    <w:autoRedefine/>
    <w:qFormat/>
    <w:uiPriority w:val="29"/>
    <w:rPr>
      <w:i/>
      <w:iCs/>
      <w:color w:val="000000"/>
      <w:kern w:val="2"/>
      <w:sz w:val="21"/>
      <w:szCs w:val="21"/>
    </w:rPr>
  </w:style>
  <w:style w:type="character" w:customStyle="1" w:styleId="52">
    <w:name w:val="标题 字符"/>
    <w:link w:val="27"/>
    <w:autoRedefine/>
    <w:qFormat/>
    <w:uiPriority w:val="0"/>
    <w:rPr>
      <w:rFonts w:ascii="Arial" w:hAnsi="Arial" w:cs="Arial"/>
      <w:b/>
      <w:bCs/>
      <w:kern w:val="2"/>
      <w:sz w:val="32"/>
      <w:szCs w:val="32"/>
    </w:rPr>
  </w:style>
  <w:style w:type="paragraph" w:customStyle="1" w:styleId="53">
    <w:name w:val="标准标志"/>
    <w:next w:val="1"/>
    <w:autoRedefine/>
    <w:qFormat/>
    <w:uiPriority w:val="0"/>
    <w:pPr>
      <w:framePr w:hSpace="180" w:wrap="around" w:vAnchor="text" w:hAnchor="margin" w:y="-999"/>
      <w:shd w:val="solid" w:color="FFFFFF" w:fill="FFFFFF"/>
      <w:spacing w:line="0" w:lineRule="atLeast"/>
      <w:ind w:left="420" w:right="1762"/>
      <w:jc w:val="right"/>
    </w:pPr>
    <w:rPr>
      <w:rFonts w:ascii="黑体" w:hAnsi="黑体" w:eastAsia="黑体" w:cs="Times New Roman"/>
      <w:bCs/>
      <w:w w:val="130"/>
      <w:sz w:val="84"/>
      <w:szCs w:val="84"/>
      <w:lang w:val="en-US" w:eastAsia="zh-CN" w:bidi="ar-SA"/>
    </w:rPr>
  </w:style>
  <w:style w:type="paragraph" w:customStyle="1" w:styleId="5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autoRedefine/>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autoRedefine/>
    <w:qFormat/>
    <w:uiPriority w:val="0"/>
    <w:pPr>
      <w:spacing w:line="0" w:lineRule="atLeast"/>
    </w:pPr>
    <w:rPr>
      <w:rFonts w:ascii="黑体" w:hAnsi="宋体" w:eastAsia="黑体"/>
    </w:rPr>
  </w:style>
  <w:style w:type="paragraph" w:customStyle="1" w:styleId="59">
    <w:name w:val="标准文件_标准正文"/>
    <w:basedOn w:val="1"/>
    <w:next w:val="60"/>
    <w:autoRedefine/>
    <w:qFormat/>
    <w:uiPriority w:val="0"/>
    <w:pPr>
      <w:snapToGrid w:val="0"/>
      <w:ind w:firstLine="200"/>
    </w:pPr>
    <w:rPr>
      <w:kern w:val="0"/>
    </w:rPr>
  </w:style>
  <w:style w:type="paragraph" w:customStyle="1" w:styleId="60">
    <w:name w:val="标准文件_段"/>
    <w:link w:val="188"/>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autoRedefine/>
    <w:qFormat/>
    <w:uiPriority w:val="0"/>
    <w:pPr>
      <w:adjustRightInd/>
      <w:snapToGrid/>
      <w:ind w:firstLine="0" w:firstLineChars="0"/>
    </w:pPr>
    <w:rPr>
      <w:rFonts w:ascii="宋体" w:hAnsi="宋体"/>
      <w:kern w:val="2"/>
    </w:rPr>
  </w:style>
  <w:style w:type="paragraph" w:customStyle="1" w:styleId="62">
    <w:name w:val="标准文件_标准部门"/>
    <w:basedOn w:val="1"/>
    <w:autoRedefine/>
    <w:qFormat/>
    <w:uiPriority w:val="0"/>
    <w:pPr>
      <w:jc w:val="center"/>
    </w:pPr>
    <w:rPr>
      <w:rFonts w:ascii="黑体" w:eastAsia="黑体"/>
      <w:kern w:val="0"/>
      <w:sz w:val="44"/>
    </w:rPr>
  </w:style>
  <w:style w:type="paragraph" w:customStyle="1" w:styleId="63">
    <w:name w:val="标准文件_标准代替"/>
    <w:basedOn w:val="1"/>
    <w:next w:val="1"/>
    <w:autoRedefine/>
    <w:qFormat/>
    <w:uiPriority w:val="0"/>
    <w:pPr>
      <w:spacing w:line="310" w:lineRule="exact"/>
      <w:jc w:val="right"/>
    </w:pPr>
    <w:rPr>
      <w:rFonts w:ascii="宋体" w:hAnsi="宋体"/>
      <w:kern w:val="0"/>
    </w:rPr>
  </w:style>
  <w:style w:type="paragraph" w:customStyle="1" w:styleId="64">
    <w:name w:val="标准文件_标准名称标题"/>
    <w:basedOn w:val="1"/>
    <w:next w:val="1"/>
    <w:autoRedefine/>
    <w:qFormat/>
    <w:uiPriority w:val="0"/>
    <w:pPr>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autoRedefine/>
    <w:qFormat/>
    <w:uiPriority w:val="0"/>
    <w:pPr>
      <w:tabs>
        <w:tab w:val="center" w:pos="4154"/>
        <w:tab w:val="right" w:pos="8306"/>
      </w:tabs>
      <w:spacing w:line="400" w:lineRule="exact"/>
      <w:jc w:val="right"/>
    </w:pPr>
    <w:rPr>
      <w:rFonts w:ascii="黑体" w:hAnsi="宋体" w:eastAsia="黑体" w:cs="Times New Roman"/>
      <w:sz w:val="21"/>
      <w:lang w:val="en-US" w:eastAsia="zh-CN" w:bidi="ar-SA"/>
    </w:rPr>
  </w:style>
  <w:style w:type="paragraph" w:customStyle="1" w:styleId="66">
    <w:name w:val="标准文件_页眉偶数页"/>
    <w:basedOn w:val="65"/>
    <w:next w:val="1"/>
    <w:autoRedefine/>
    <w:qFormat/>
    <w:uiPriority w:val="0"/>
    <w:pPr>
      <w:jc w:val="left"/>
    </w:pPr>
  </w:style>
  <w:style w:type="paragraph" w:customStyle="1" w:styleId="67">
    <w:name w:val="标准文件_参考文献标题"/>
    <w:basedOn w:val="1"/>
    <w:next w:val="1"/>
    <w:autoRedefine/>
    <w:qFormat/>
    <w:uiPriority w:val="0"/>
    <w:pPr>
      <w:shd w:val="clear" w:color="FFFFFF" w:fill="FFFFFF"/>
      <w:adjustRightInd/>
      <w:spacing w:before="560" w:after="50" w:afterLines="50"/>
      <w:jc w:val="center"/>
      <w:outlineLvl w:val="0"/>
    </w:pPr>
    <w:rPr>
      <w:rFonts w:ascii="黑体" w:eastAsia="黑体"/>
      <w:kern w:val="0"/>
    </w:rPr>
  </w:style>
  <w:style w:type="paragraph" w:customStyle="1" w:styleId="68">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autoRedefine/>
    <w:qFormat/>
    <w:uiPriority w:val="0"/>
    <w:rPr>
      <w:rFonts w:ascii="黑体" w:eastAsia="黑体"/>
      <w:spacing w:val="0"/>
      <w:w w:val="100"/>
      <w:position w:val="3"/>
      <w:sz w:val="28"/>
    </w:rPr>
  </w:style>
  <w:style w:type="paragraph" w:customStyle="1" w:styleId="71">
    <w:name w:val="标准文件_方框数字列项"/>
    <w:basedOn w:val="60"/>
    <w:autoRedefine/>
    <w:qFormat/>
    <w:uiPriority w:val="0"/>
    <w:pPr>
      <w:numPr>
        <w:ilvl w:val="0"/>
        <w:numId w:val="3"/>
      </w:numPr>
      <w:ind w:firstLine="0" w:firstLineChars="0"/>
    </w:pPr>
  </w:style>
  <w:style w:type="paragraph" w:customStyle="1" w:styleId="72">
    <w:name w:val="标准文件_封面标准编号"/>
    <w:basedOn w:val="1"/>
    <w:next w:val="63"/>
    <w:autoRedefine/>
    <w:qFormat/>
    <w:uiPriority w:val="0"/>
    <w:pPr>
      <w:spacing w:line="310" w:lineRule="exact"/>
      <w:jc w:val="right"/>
    </w:pPr>
    <w:rPr>
      <w:rFonts w:ascii="黑体" w:eastAsia="黑体"/>
      <w:kern w:val="0"/>
      <w:sz w:val="28"/>
    </w:rPr>
  </w:style>
  <w:style w:type="paragraph" w:customStyle="1" w:styleId="73">
    <w:name w:val="标准文件_封面标准分类号"/>
    <w:basedOn w:val="1"/>
    <w:autoRedefine/>
    <w:qFormat/>
    <w:uiPriority w:val="0"/>
    <w:rPr>
      <w:rFonts w:ascii="黑体" w:eastAsia="黑体"/>
      <w:b/>
      <w:kern w:val="0"/>
      <w:sz w:val="28"/>
    </w:rPr>
  </w:style>
  <w:style w:type="paragraph" w:customStyle="1" w:styleId="74">
    <w:name w:val="标准文件_封面标准名称"/>
    <w:basedOn w:val="1"/>
    <w:autoRedefine/>
    <w:qFormat/>
    <w:uiPriority w:val="0"/>
    <w:pPr>
      <w:jc w:val="center"/>
    </w:pPr>
    <w:rPr>
      <w:rFonts w:ascii="黑体" w:eastAsia="黑体"/>
      <w:kern w:val="0"/>
      <w:sz w:val="52"/>
    </w:rPr>
  </w:style>
  <w:style w:type="paragraph" w:customStyle="1" w:styleId="75">
    <w:name w:val="标准文件_封面标准英文名称"/>
    <w:basedOn w:val="1"/>
    <w:autoRedefine/>
    <w:qFormat/>
    <w:uiPriority w:val="0"/>
    <w:pPr>
      <w:jc w:val="center"/>
    </w:pPr>
    <w:rPr>
      <w:rFonts w:ascii="黑体" w:eastAsia="黑体"/>
      <w:b/>
      <w:sz w:val="28"/>
    </w:rPr>
  </w:style>
  <w:style w:type="paragraph" w:customStyle="1" w:styleId="76">
    <w:name w:val="标准文件_封面发布日期"/>
    <w:basedOn w:val="1"/>
    <w:autoRedefine/>
    <w:qFormat/>
    <w:uiPriority w:val="0"/>
    <w:pPr>
      <w:spacing w:line="310" w:lineRule="exact"/>
    </w:pPr>
    <w:rPr>
      <w:rFonts w:ascii="黑体" w:eastAsia="黑体"/>
      <w:kern w:val="0"/>
      <w:sz w:val="28"/>
    </w:rPr>
  </w:style>
  <w:style w:type="paragraph" w:customStyle="1" w:styleId="77">
    <w:name w:val="标准文件_封面密级"/>
    <w:basedOn w:val="1"/>
    <w:autoRedefine/>
    <w:qFormat/>
    <w:uiPriority w:val="0"/>
    <w:rPr>
      <w:rFonts w:eastAsia="黑体"/>
      <w:sz w:val="32"/>
    </w:rPr>
  </w:style>
  <w:style w:type="paragraph" w:customStyle="1" w:styleId="78">
    <w:name w:val="标准文件_封面实施日期"/>
    <w:basedOn w:val="1"/>
    <w:autoRedefine/>
    <w:qFormat/>
    <w:uiPriority w:val="0"/>
    <w:pPr>
      <w:spacing w:line="310" w:lineRule="exact"/>
      <w:jc w:val="right"/>
    </w:pPr>
    <w:rPr>
      <w:rFonts w:ascii="黑体" w:eastAsia="黑体"/>
      <w:sz w:val="28"/>
    </w:rPr>
  </w:style>
  <w:style w:type="paragraph" w:customStyle="1" w:styleId="79">
    <w:name w:val="标准文件_封面抬头"/>
    <w:basedOn w:val="60"/>
    <w:autoRedefine/>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autoRedefine/>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autoRedefine/>
    <w:qFormat/>
    <w:uiPriority w:val="0"/>
    <w:pPr>
      <w:tabs>
        <w:tab w:val="center" w:pos="4678"/>
        <w:tab w:val="right" w:leader="middleDot" w:pos="9356"/>
      </w:tabs>
      <w:ind w:right="-51" w:firstLine="0" w:firstLineChars="0"/>
    </w:pPr>
    <w:rPr>
      <w:rFonts w:ascii="宋体" w:hAnsi="宋体"/>
    </w:rPr>
  </w:style>
  <w:style w:type="paragraph" w:customStyle="1" w:styleId="85">
    <w:name w:val="标准文件_附录三级条标题"/>
    <w:next w:val="60"/>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autoRedefine/>
    <w:qFormat/>
    <w:uiPriority w:val="0"/>
    <w:rPr>
      <w:kern w:val="2"/>
      <w:sz w:val="21"/>
      <w:szCs w:val="21"/>
    </w:rPr>
  </w:style>
  <w:style w:type="paragraph" w:customStyle="1" w:styleId="91">
    <w:name w:val="标准文件_附录章标题"/>
    <w:next w:val="60"/>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autoRedefine/>
    <w:qFormat/>
    <w:uiPriority w:val="0"/>
    <w:pPr>
      <w:ind w:left="488" w:leftChars="200" w:hanging="289" w:hangingChars="290"/>
    </w:pPr>
  </w:style>
  <w:style w:type="paragraph" w:customStyle="1" w:styleId="93">
    <w:name w:val="标准文件_前言、引言标题"/>
    <w:next w:val="1"/>
    <w:autoRedefine/>
    <w:qFormat/>
    <w:uiPriority w:val="0"/>
    <w:pPr>
      <w:numPr>
        <w:ilvl w:val="0"/>
        <w:numId w:val="8"/>
      </w:numPr>
      <w:shd w:val="clear" w:color="FFFFFF" w:fill="FFFFFF"/>
      <w:spacing w:before="1200" w:after="68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autoRedefine/>
    <w:qFormat/>
    <w:uiPriority w:val="0"/>
    <w:pPr>
      <w:spacing w:line="460" w:lineRule="exact"/>
    </w:pPr>
  </w:style>
  <w:style w:type="paragraph" w:customStyle="1" w:styleId="95">
    <w:name w:val="标准文件_目录标题"/>
    <w:basedOn w:val="1"/>
    <w:autoRedefine/>
    <w:qFormat/>
    <w:uiPriority w:val="0"/>
    <w:pPr>
      <w:spacing w:before="850" w:after="680"/>
      <w:ind w:firstLine="0" w:firstLineChars="0"/>
      <w:jc w:val="center"/>
    </w:pPr>
    <w:rPr>
      <w:rFonts w:ascii="黑体" w:eastAsia="黑体"/>
      <w:sz w:val="32"/>
    </w:rPr>
  </w:style>
  <w:style w:type="paragraph" w:customStyle="1" w:styleId="96">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autoRedefine/>
    <w:qFormat/>
    <w:uiPriority w:val="0"/>
    <w:pPr>
      <w:numPr>
        <w:numId w:val="10"/>
      </w:numPr>
    </w:pPr>
  </w:style>
  <w:style w:type="paragraph" w:customStyle="1" w:styleId="98">
    <w:name w:val="标准文件_三级条标题"/>
    <w:basedOn w:val="69"/>
    <w:next w:val="60"/>
    <w:autoRedefine/>
    <w:qFormat/>
    <w:uiPriority w:val="0"/>
    <w:pPr>
      <w:widowControl/>
      <w:numPr>
        <w:ilvl w:val="4"/>
      </w:numPr>
      <w:outlineLvl w:val="3"/>
    </w:pPr>
  </w:style>
  <w:style w:type="character" w:customStyle="1" w:styleId="99">
    <w:name w:val="不明显参考1"/>
    <w:autoRedefine/>
    <w:qFormat/>
    <w:uiPriority w:val="31"/>
    <w:rPr>
      <w:smallCaps/>
      <w:color w:val="C0504D"/>
      <w:u w:val="single"/>
    </w:rPr>
  </w:style>
  <w:style w:type="paragraph" w:customStyle="1" w:styleId="100">
    <w:name w:val="标准文件_示例后续"/>
    <w:basedOn w:val="1"/>
    <w:autoRedefine/>
    <w:qFormat/>
    <w:uiPriority w:val="0"/>
    <w:pPr>
      <w:adjustRightInd/>
      <w:ind w:firstLine="200"/>
    </w:pPr>
    <w:rPr>
      <w:sz w:val="18"/>
      <w:szCs w:val="24"/>
    </w:rPr>
  </w:style>
  <w:style w:type="paragraph" w:customStyle="1" w:styleId="101">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autoRedefine/>
    <w:semiHidden/>
    <w:qFormat/>
    <w:uiPriority w:val="0"/>
    <w:rPr>
      <w:rFonts w:ascii="宋体"/>
      <w:kern w:val="2"/>
      <w:sz w:val="18"/>
      <w:szCs w:val="18"/>
    </w:rPr>
  </w:style>
  <w:style w:type="paragraph" w:customStyle="1" w:styleId="104">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autoRedefine/>
    <w:qFormat/>
    <w:uiPriority w:val="0"/>
    <w:pPr>
      <w:numPr>
        <w:ilvl w:val="0"/>
        <w:numId w:val="12"/>
      </w:numPr>
      <w:jc w:val="left"/>
    </w:pPr>
    <w:rPr>
      <w:rFonts w:ascii="宋体" w:hAnsi="宋体"/>
      <w:sz w:val="18"/>
    </w:rPr>
  </w:style>
  <w:style w:type="character" w:customStyle="1" w:styleId="106">
    <w:name w:val="标准文件_图表脚注内容"/>
    <w:autoRedefine/>
    <w:qFormat/>
    <w:uiPriority w:val="0"/>
    <w:rPr>
      <w:rFonts w:ascii="宋体" w:hAnsi="宋体" w:eastAsia="宋体" w:cs="Times New Roman"/>
      <w:spacing w:val="0"/>
      <w:sz w:val="18"/>
      <w:vertAlign w:val="superscript"/>
    </w:rPr>
  </w:style>
  <w:style w:type="paragraph" w:customStyle="1" w:styleId="107">
    <w:name w:val="标准文件_五级条标题"/>
    <w:next w:val="60"/>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autoRedefine/>
    <w:qFormat/>
    <w:uiPriority w:val="0"/>
    <w:pPr>
      <w:numPr>
        <w:ilvl w:val="2"/>
      </w:numPr>
      <w:spacing w:before="50" w:beforeLines="50" w:after="50" w:afterLines="50"/>
      <w:outlineLvl w:val="1"/>
    </w:pPr>
  </w:style>
  <w:style w:type="paragraph" w:customStyle="1" w:styleId="110">
    <w:name w:val="标准文件_一致程度"/>
    <w:basedOn w:val="1"/>
    <w:autoRedefine/>
    <w:qFormat/>
    <w:uiPriority w:val="0"/>
    <w:pPr>
      <w:spacing w:line="440" w:lineRule="exact"/>
      <w:jc w:val="center"/>
    </w:pPr>
    <w:rPr>
      <w:sz w:val="28"/>
    </w:rPr>
  </w:style>
  <w:style w:type="paragraph" w:customStyle="1" w:styleId="111">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autoRedefine/>
    <w:qFormat/>
    <w:uiPriority w:val="0"/>
    <w:pPr>
      <w:adjustRightInd/>
      <w:snapToGrid/>
      <w:ind w:left="79" w:hanging="79" w:hangingChars="80"/>
    </w:pPr>
    <w:rPr>
      <w:rFonts w:ascii="宋体" w:hAnsi="宋体"/>
    </w:rPr>
  </w:style>
  <w:style w:type="paragraph" w:customStyle="1" w:styleId="113">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autoRedefine/>
    <w:qFormat/>
    <w:uiPriority w:val="0"/>
    <w:pPr>
      <w:numPr>
        <w:ilvl w:val="0"/>
        <w:numId w:val="14"/>
      </w:numPr>
      <w:tabs>
        <w:tab w:val="left" w:pos="420"/>
      </w:tabs>
    </w:pPr>
    <w:rPr>
      <w:rFonts w:ascii="宋体" w:hAnsi="宋体"/>
      <w:kern w:val="0"/>
      <w:sz w:val="18"/>
      <w:szCs w:val="20"/>
    </w:rPr>
  </w:style>
  <w:style w:type="paragraph" w:customStyle="1" w:styleId="115">
    <w:name w:val="标准文件_英文注×："/>
    <w:basedOn w:val="1"/>
    <w:autoRedefine/>
    <w:qFormat/>
    <w:uiPriority w:val="0"/>
    <w:pPr>
      <w:numPr>
        <w:ilvl w:val="0"/>
        <w:numId w:val="15"/>
      </w:numPr>
      <w:tabs>
        <w:tab w:val="left" w:pos="210"/>
      </w:tabs>
    </w:pPr>
    <w:rPr>
      <w:rFonts w:ascii="宋体" w:hAnsi="宋体"/>
      <w:kern w:val="0"/>
      <w:szCs w:val="20"/>
    </w:rPr>
  </w:style>
  <w:style w:type="paragraph" w:customStyle="1" w:styleId="116">
    <w:name w:val="标准文件_正文表标题"/>
    <w:next w:val="60"/>
    <w:autoRedefine/>
    <w:qFormat/>
    <w:uiPriority w:val="0"/>
    <w:pPr>
      <w:tabs>
        <w:tab w:val="left" w:pos="0"/>
      </w:tabs>
      <w:spacing w:before="120" w:beforeLines="50" w:after="12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autoRedefine/>
    <w:qFormat/>
    <w:uiPriority w:val="0"/>
    <w:pPr>
      <w:tabs>
        <w:tab w:val="center" w:pos="4678"/>
        <w:tab w:val="right" w:leader="middleDot" w:pos="9356"/>
      </w:tabs>
    </w:pPr>
    <w:rPr>
      <w:rFonts w:ascii="宋体" w:hAnsi="宋体"/>
    </w:rPr>
  </w:style>
  <w:style w:type="paragraph" w:customStyle="1" w:styleId="118">
    <w:name w:val="标准文件_正文图标题"/>
    <w:next w:val="60"/>
    <w:autoRedefine/>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autoRedefine/>
    <w:qFormat/>
    <w:uiPriority w:val="0"/>
    <w:pPr>
      <w:numPr>
        <w:ilvl w:val="3"/>
        <w:numId w:val="19"/>
      </w:numPr>
      <w:adjustRightInd/>
    </w:pPr>
    <w:rPr>
      <w:rFonts w:ascii="宋体" w:hAnsi="宋体"/>
      <w:szCs w:val="24"/>
    </w:rPr>
  </w:style>
  <w:style w:type="paragraph" w:customStyle="1" w:styleId="123">
    <w:name w:val="发布部门"/>
    <w:next w:val="6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autoRedefine/>
    <w:qFormat/>
    <w:uiPriority w:val="0"/>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126">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autoRedefine/>
    <w:qFormat/>
    <w:uiPriority w:val="0"/>
    <w:pPr>
      <w:framePr w:w="9639" w:h="6974" w:hRule="exact" w:wrap="around" w:vAnchor="page" w:hAnchor="page" w:x="1498" w:y="7572" w:anchorLock="1"/>
      <w:widowControl w:val="0"/>
      <w:spacing w:before="240" w:beforeLines="100" w:line="360" w:lineRule="exact"/>
      <w:jc w:val="center"/>
      <w:textAlignment w:val="bottom"/>
    </w:pPr>
    <w:rPr>
      <w:rFonts w:ascii="Times New Roman" w:hAnsi="Times New Roman" w:eastAsia="宋体" w:cs="Times New Roman"/>
      <w:sz w:val="28"/>
      <w:lang w:val="en-US" w:eastAsia="zh-CN" w:bidi="ar-SA"/>
    </w:rPr>
  </w:style>
  <w:style w:type="paragraph" w:customStyle="1" w:styleId="130">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autoRedefine/>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autoRedefine/>
    <w:qFormat/>
    <w:uiPriority w:val="0"/>
    <w:pPr>
      <w:wordWrap w:val="0"/>
      <w:overflowPunct w:val="0"/>
      <w:adjustRightInd/>
      <w:textAlignment w:val="baseline"/>
      <w:outlineLvl w:val="3"/>
    </w:pPr>
    <w:rPr>
      <w:rFonts w:ascii="宋体" w:hAnsi="宋体"/>
      <w:kern w:val="21"/>
    </w:rPr>
  </w:style>
  <w:style w:type="paragraph" w:customStyle="1" w:styleId="133">
    <w:name w:val="附录三级无标题条"/>
    <w:basedOn w:val="132"/>
    <w:next w:val="60"/>
    <w:autoRedefine/>
    <w:qFormat/>
    <w:uiPriority w:val="0"/>
    <w:pPr>
      <w:outlineLvl w:val="4"/>
    </w:pPr>
  </w:style>
  <w:style w:type="paragraph" w:customStyle="1" w:styleId="134">
    <w:name w:val="附录四级无标题条"/>
    <w:basedOn w:val="133"/>
    <w:next w:val="60"/>
    <w:autoRedefine/>
    <w:qFormat/>
    <w:uiPriority w:val="0"/>
    <w:pPr>
      <w:outlineLvl w:val="5"/>
    </w:pPr>
  </w:style>
  <w:style w:type="paragraph" w:customStyle="1" w:styleId="135">
    <w:name w:val="附录图"/>
    <w:next w:val="60"/>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7">
    <w:name w:val="附录五级无标题条"/>
    <w:basedOn w:val="134"/>
    <w:next w:val="60"/>
    <w:autoRedefine/>
    <w:qFormat/>
    <w:uiPriority w:val="0"/>
    <w:pPr>
      <w:outlineLvl w:val="6"/>
    </w:pPr>
  </w:style>
  <w:style w:type="paragraph" w:customStyle="1" w:styleId="138">
    <w:name w:val="附录性质"/>
    <w:basedOn w:val="1"/>
    <w:autoRedefine/>
    <w:qFormat/>
    <w:uiPriority w:val="0"/>
    <w:pPr>
      <w:adjustRightInd/>
      <w:jc w:val="center"/>
    </w:pPr>
    <w:rPr>
      <w:rFonts w:ascii="黑体" w:eastAsia="黑体"/>
    </w:rPr>
  </w:style>
  <w:style w:type="paragraph" w:customStyle="1" w:styleId="139">
    <w:name w:val="附录一级无标题条"/>
    <w:basedOn w:val="91"/>
    <w:next w:val="60"/>
    <w:autoRedefine/>
    <w:qFormat/>
    <w:uiPriority w:val="0"/>
    <w:pPr>
      <w:autoSpaceDN w:val="0"/>
      <w:outlineLvl w:val="2"/>
    </w:pPr>
    <w:rPr>
      <w:rFonts w:ascii="宋体" w:hAnsi="宋体" w:eastAsia="宋体"/>
    </w:rPr>
  </w:style>
  <w:style w:type="character" w:customStyle="1" w:styleId="140">
    <w:name w:val="个人答复风格"/>
    <w:autoRedefine/>
    <w:qFormat/>
    <w:uiPriority w:val="0"/>
    <w:rPr>
      <w:rFonts w:ascii="Arial" w:hAnsi="Arial" w:eastAsia="宋体" w:cs="Arial"/>
      <w:color w:val="auto"/>
      <w:spacing w:val="0"/>
      <w:sz w:val="20"/>
    </w:rPr>
  </w:style>
  <w:style w:type="character" w:customStyle="1" w:styleId="141">
    <w:name w:val="个人撰写风格"/>
    <w:autoRedefine/>
    <w:qFormat/>
    <w:uiPriority w:val="0"/>
    <w:rPr>
      <w:rFonts w:ascii="Arial" w:hAnsi="Arial" w:eastAsia="宋体" w:cs="Arial"/>
      <w:color w:val="auto"/>
      <w:spacing w:val="0"/>
      <w:sz w:val="20"/>
    </w:rPr>
  </w:style>
  <w:style w:type="paragraph" w:customStyle="1" w:styleId="142">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autoRedefine/>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4">
    <w:name w:val="列项·"/>
    <w:basedOn w:val="60"/>
    <w:autoRedefine/>
    <w:qFormat/>
    <w:uiPriority w:val="0"/>
    <w:pPr>
      <w:tabs>
        <w:tab w:val="left" w:pos="840"/>
      </w:tabs>
    </w:pPr>
  </w:style>
  <w:style w:type="paragraph" w:customStyle="1" w:styleId="14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jc w:val="left"/>
    </w:pPr>
    <w:rPr>
      <w:bCs/>
      <w:iCs/>
    </w:rPr>
  </w:style>
  <w:style w:type="paragraph" w:customStyle="1" w:styleId="147">
    <w:name w:val="目录 31"/>
    <w:basedOn w:val="1"/>
    <w:next w:val="1"/>
    <w:autoRedefine/>
    <w:semiHidden/>
    <w:qFormat/>
    <w:uiPriority w:val="0"/>
    <w:rPr>
      <w:rFonts w:ascii="宋体" w:hAnsi="宋体"/>
      <w:iCs/>
    </w:rPr>
  </w:style>
  <w:style w:type="paragraph" w:customStyle="1" w:styleId="148">
    <w:name w:val="目录 41"/>
    <w:basedOn w:val="1"/>
    <w:next w:val="1"/>
    <w:autoRedefine/>
    <w:semiHidden/>
    <w:qFormat/>
    <w:uiPriority w:val="0"/>
    <w:pPr>
      <w:adjustRightInd/>
      <w:jc w:val="left"/>
    </w:pPr>
  </w:style>
  <w:style w:type="paragraph" w:customStyle="1" w:styleId="149">
    <w:name w:val="目录 51"/>
    <w:basedOn w:val="1"/>
    <w:next w:val="1"/>
    <w:autoRedefine/>
    <w:semiHidden/>
    <w:qFormat/>
    <w:uiPriority w:val="0"/>
    <w:rPr>
      <w:rFonts w:ascii="宋体" w:hAnsi="宋体"/>
    </w:rPr>
  </w:style>
  <w:style w:type="paragraph" w:customStyle="1" w:styleId="150">
    <w:name w:val="目录 61"/>
    <w:basedOn w:val="1"/>
    <w:next w:val="1"/>
    <w:autoRedefine/>
    <w:semiHidden/>
    <w:qFormat/>
    <w:uiPriority w:val="0"/>
    <w:pPr>
      <w:adjustRightInd/>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autoRedefine/>
    <w:qFormat/>
    <w:uiPriority w:val="0"/>
    <w:pPr>
      <w:framePr w:wrap="around"/>
      <w:spacing w:line="0" w:lineRule="atLeast"/>
    </w:pPr>
    <w:rPr>
      <w:rFonts w:ascii="黑体" w:eastAsia="黑体"/>
      <w:b w:val="0"/>
    </w:rPr>
  </w:style>
  <w:style w:type="paragraph" w:customStyle="1" w:styleId="156">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autoRedefine/>
    <w:qFormat/>
    <w:uiPriority w:val="0"/>
    <w:pPr>
      <w:numPr>
        <w:ilvl w:val="4"/>
        <w:numId w:val="19"/>
      </w:numPr>
      <w:adjustRightInd/>
    </w:pPr>
    <w:rPr>
      <w:rFonts w:ascii="宋体" w:hAnsi="宋体"/>
      <w:szCs w:val="24"/>
    </w:rPr>
  </w:style>
  <w:style w:type="paragraph" w:customStyle="1" w:styleId="158">
    <w:name w:val="实施日期"/>
    <w:basedOn w:val="124"/>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19"/>
      </w:numPr>
      <w:adjustRightInd/>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autoRedefine/>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autoRedefine/>
    <w:qFormat/>
    <w:uiPriority w:val="0"/>
    <w:pPr>
      <w:numPr>
        <w:ilvl w:val="6"/>
        <w:numId w:val="19"/>
      </w:numPr>
      <w:adjustRightInd/>
    </w:pPr>
    <w:rPr>
      <w:szCs w:val="24"/>
    </w:rPr>
  </w:style>
  <w:style w:type="paragraph" w:customStyle="1" w:styleId="163">
    <w:name w:val="一级无标题条"/>
    <w:basedOn w:val="1"/>
    <w:autoRedefine/>
    <w:qFormat/>
    <w:uiPriority w:val="0"/>
    <w:pPr>
      <w:numPr>
        <w:ilvl w:val="2"/>
        <w:numId w:val="19"/>
      </w:numPr>
      <w:adjustRightInd/>
      <w:spacing w:before="10" w:after="10"/>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109"/>
    <w:autoRedefine/>
    <w:qFormat/>
    <w:uiPriority w:val="0"/>
    <w:pPr>
      <w:spacing w:before="0" w:beforeLines="0" w:after="0" w:afterLines="0"/>
      <w:outlineLvl w:val="9"/>
    </w:pPr>
    <w:rPr>
      <w:rFonts w:ascii="宋体" w:eastAsia="宋体"/>
    </w:rPr>
  </w:style>
  <w:style w:type="paragraph" w:customStyle="1" w:styleId="167">
    <w:name w:val="标准文件_五级无标题"/>
    <w:basedOn w:val="107"/>
    <w:autoRedefine/>
    <w:qFormat/>
    <w:uiPriority w:val="0"/>
    <w:pPr>
      <w:spacing w:before="0" w:beforeLines="0" w:after="0" w:afterLines="0"/>
      <w:outlineLvl w:val="9"/>
    </w:pPr>
    <w:rPr>
      <w:rFonts w:ascii="宋体" w:eastAsia="宋体"/>
    </w:rPr>
  </w:style>
  <w:style w:type="paragraph" w:customStyle="1" w:styleId="168">
    <w:name w:val="标准文件_三级无标题"/>
    <w:basedOn w:val="98"/>
    <w:autoRedefine/>
    <w:qFormat/>
    <w:uiPriority w:val="0"/>
    <w:pPr>
      <w:spacing w:before="0" w:beforeLines="0" w:after="0" w:afterLines="0"/>
      <w:outlineLvl w:val="9"/>
    </w:pPr>
    <w:rPr>
      <w:rFonts w:ascii="宋体" w:eastAsia="宋体"/>
    </w:rPr>
  </w:style>
  <w:style w:type="paragraph" w:customStyle="1" w:styleId="169">
    <w:name w:val="标准文件_二级无标题"/>
    <w:basedOn w:val="69"/>
    <w:autoRedefine/>
    <w:qFormat/>
    <w:uiPriority w:val="0"/>
    <w:pPr>
      <w:spacing w:before="0" w:beforeLines="0" w:after="0" w:afterLines="0"/>
      <w:outlineLvl w:val="9"/>
    </w:pPr>
    <w:rPr>
      <w:rFonts w:ascii="宋体" w:eastAsia="宋体"/>
    </w:rPr>
  </w:style>
  <w:style w:type="paragraph" w:customStyle="1" w:styleId="170">
    <w:name w:val="标准_四级无标题"/>
    <w:basedOn w:val="102"/>
    <w:next w:val="60"/>
    <w:autoRedefine/>
    <w:qFormat/>
    <w:uiPriority w:val="0"/>
    <w:rPr>
      <w:rFonts w:eastAsia="宋体"/>
    </w:rPr>
  </w:style>
  <w:style w:type="paragraph" w:customStyle="1" w:styleId="171">
    <w:name w:val="标准文件_四级无标题"/>
    <w:basedOn w:val="102"/>
    <w:autoRedefine/>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autoRedefine/>
    <w:qFormat/>
    <w:uiPriority w:val="0"/>
    <w:pPr>
      <w:numPr>
        <w:ilvl w:val="0"/>
        <w:numId w:val="22"/>
      </w:numPr>
      <w:ind w:firstLine="0" w:firstLineChars="0"/>
    </w:pPr>
    <w:rPr>
      <w:rFonts w:ascii="Times New Roman" w:cs="Arial"/>
      <w:szCs w:val="28"/>
    </w:rPr>
  </w:style>
  <w:style w:type="paragraph" w:customStyle="1" w:styleId="173">
    <w:name w:val="标准文件_小写罗马数字编号列项"/>
    <w:basedOn w:val="60"/>
    <w:autoRedefine/>
    <w:qFormat/>
    <w:uiPriority w:val="0"/>
    <w:pPr>
      <w:numPr>
        <w:ilvl w:val="0"/>
        <w:numId w:val="23"/>
      </w:numPr>
      <w:ind w:firstLine="0" w:firstLineChars="0"/>
    </w:pPr>
    <w:rPr>
      <w:rFonts w:cs="Arial"/>
      <w:szCs w:val="28"/>
    </w:rPr>
  </w:style>
  <w:style w:type="paragraph" w:customStyle="1" w:styleId="174">
    <w:name w:val="标准文件_附录标题"/>
    <w:basedOn w:val="80"/>
    <w:autoRedefine/>
    <w:qFormat/>
    <w:uiPriority w:val="0"/>
    <w:pPr>
      <w:numPr>
        <w:numId w:val="0"/>
      </w:numPr>
      <w:spacing w:after="280"/>
      <w:outlineLvl w:val="9"/>
    </w:pPr>
  </w:style>
  <w:style w:type="paragraph" w:customStyle="1" w:styleId="175">
    <w:name w:val="标准文件_二级项"/>
    <w:autoRedefine/>
    <w:qFormat/>
    <w:uiPriority w:val="0"/>
    <w:rPr>
      <w:rFonts w:ascii="宋体" w:hAnsi="Times New Roman" w:eastAsia="宋体" w:cs="Times New Roman"/>
      <w:sz w:val="21"/>
      <w:lang w:val="en-US" w:eastAsia="zh-CN" w:bidi="ar-SA"/>
    </w:rPr>
  </w:style>
  <w:style w:type="paragraph" w:customStyle="1" w:styleId="176">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7">
    <w:name w:val="图表脚注说明"/>
    <w:basedOn w:val="1"/>
    <w:next w:val="60"/>
    <w:autoRedefine/>
    <w:qFormat/>
    <w:uiPriority w:val="0"/>
    <w:pPr>
      <w:numPr>
        <w:ilvl w:val="0"/>
        <w:numId w:val="24"/>
      </w:numPr>
      <w:adjustRightInd/>
    </w:pPr>
    <w:rPr>
      <w:rFonts w:ascii="宋体" w:hAnsi="Times New Roman"/>
      <w:sz w:val="18"/>
      <w:szCs w:val="18"/>
    </w:rPr>
  </w:style>
  <w:style w:type="paragraph" w:customStyle="1" w:styleId="178">
    <w:name w:val="标准文件_字母编号列项（一级）"/>
    <w:autoRedefine/>
    <w:qFormat/>
    <w:uiPriority w:val="0"/>
    <w:pPr>
      <w:tabs>
        <w:tab w:val="left" w:pos="851"/>
      </w:tabs>
      <w:ind w:firstLine="420" w:firstLineChars="200"/>
      <w:jc w:val="both"/>
    </w:pPr>
    <w:rPr>
      <w:rFonts w:ascii="宋体" w:hAnsi="Times New Roman" w:eastAsia="宋体" w:cs="Times New Roman"/>
      <w:sz w:val="21"/>
      <w:lang w:val="en-US" w:eastAsia="zh-CN" w:bidi="ar-SA"/>
    </w:rPr>
  </w:style>
  <w:style w:type="paragraph" w:customStyle="1" w:styleId="179">
    <w:name w:val="标准文件_索引字母"/>
    <w:next w:val="60"/>
    <w:autoRedefine/>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autoRedefine/>
    <w:qFormat/>
    <w:uiPriority w:val="0"/>
    <w:pPr>
      <w:ind w:firstLine="0" w:firstLineChars="0"/>
      <w:jc w:val="center"/>
    </w:pPr>
    <w:rPr>
      <w:sz w:val="18"/>
      <w:szCs w:val="18"/>
    </w:rPr>
  </w:style>
  <w:style w:type="paragraph" w:customStyle="1" w:styleId="183">
    <w:name w:val="标准文件_注："/>
    <w:next w:val="60"/>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autoRedefine/>
    <w:qFormat/>
    <w:uiPriority w:val="0"/>
    <w:pPr>
      <w:ind w:firstLine="420"/>
    </w:pPr>
    <w:rPr>
      <w:sz w:val="18"/>
    </w:rPr>
  </w:style>
  <w:style w:type="paragraph" w:customStyle="1" w:styleId="187">
    <w:name w:val="标准文件_示例×："/>
    <w:basedOn w:val="1"/>
    <w:next w:val="186"/>
    <w:autoRedefine/>
    <w:qFormat/>
    <w:uiPriority w:val="0"/>
    <w:pPr>
      <w:numPr>
        <w:ilvl w:val="0"/>
        <w:numId w:val="28"/>
      </w:numPr>
      <w:adjustRightInd/>
    </w:pPr>
    <w:rPr>
      <w:rFonts w:ascii="宋体" w:hAnsi="Times New Roman"/>
      <w:kern w:val="0"/>
      <w:sz w:val="18"/>
      <w:szCs w:val="18"/>
    </w:rPr>
  </w:style>
  <w:style w:type="character" w:customStyle="1" w:styleId="188">
    <w:name w:val="标准文件_段 Char"/>
    <w:link w:val="60"/>
    <w:autoRedefine/>
    <w:qFormat/>
    <w:uiPriority w:val="0"/>
    <w:rPr>
      <w:rFonts w:ascii="宋体" w:hAnsi="Times New Roman"/>
      <w:sz w:val="21"/>
    </w:rPr>
  </w:style>
  <w:style w:type="paragraph" w:customStyle="1" w:styleId="189">
    <w:name w:val="标准文件_表格续"/>
    <w:basedOn w:val="60"/>
    <w:next w:val="60"/>
    <w:autoRedefine/>
    <w:qFormat/>
    <w:uiPriority w:val="0"/>
    <w:pPr>
      <w:jc w:val="center"/>
    </w:pPr>
    <w:rPr>
      <w:rFonts w:ascii="黑体" w:hAnsi="黑体" w:eastAsia="黑体"/>
    </w:rPr>
  </w:style>
  <w:style w:type="character" w:styleId="190">
    <w:name w:val="Placeholder Text"/>
    <w:basedOn w:val="31"/>
    <w:autoRedefine/>
    <w:semiHidden/>
    <w:qFormat/>
    <w:uiPriority w:val="99"/>
    <w:rPr>
      <w:color w:val="808080"/>
    </w:rPr>
  </w:style>
  <w:style w:type="paragraph" w:customStyle="1" w:styleId="191">
    <w:name w:val="标准文件_二级项2"/>
    <w:basedOn w:val="60"/>
    <w:autoRedefine/>
    <w:qFormat/>
    <w:uiPriority w:val="0"/>
    <w:pPr>
      <w:numPr>
        <w:ilvl w:val="1"/>
        <w:numId w:val="20"/>
      </w:numPr>
      <w:ind w:firstLine="0" w:firstLineChars="0"/>
    </w:pPr>
  </w:style>
  <w:style w:type="paragraph" w:customStyle="1" w:styleId="192">
    <w:name w:val="标准文件_三级项2"/>
    <w:basedOn w:val="60"/>
    <w:autoRedefine/>
    <w:qFormat/>
    <w:uiPriority w:val="0"/>
    <w:pPr>
      <w:numPr>
        <w:ilvl w:val="0"/>
        <w:numId w:val="29"/>
      </w:numPr>
      <w:spacing w:line="300" w:lineRule="exact"/>
      <w:ind w:firstLineChars="0"/>
    </w:pPr>
    <w:rPr>
      <w:rFonts w:ascii="Times New Roman"/>
    </w:rPr>
  </w:style>
  <w:style w:type="paragraph" w:customStyle="1" w:styleId="193">
    <w:name w:val="标准文件_一级项2"/>
    <w:basedOn w:val="60"/>
    <w:autoRedefine/>
    <w:qFormat/>
    <w:uiPriority w:val="0"/>
    <w:pPr>
      <w:numPr>
        <w:ilvl w:val="0"/>
        <w:numId w:val="30"/>
      </w:numPr>
      <w:spacing w:line="300" w:lineRule="exact"/>
      <w:ind w:firstLineChars="0"/>
    </w:pPr>
    <w:rPr>
      <w:rFonts w:ascii="Times New Roman"/>
    </w:rPr>
  </w:style>
  <w:style w:type="paragraph" w:customStyle="1" w:styleId="194">
    <w:name w:val="标准文件_提示"/>
    <w:basedOn w:val="60"/>
    <w:next w:val="60"/>
    <w:autoRedefine/>
    <w:qFormat/>
    <w:uiPriority w:val="0"/>
    <w:pPr>
      <w:ind w:firstLine="420"/>
    </w:pPr>
    <w:rPr>
      <w:rFonts w:ascii="黑体" w:eastAsia="黑体"/>
    </w:rPr>
  </w:style>
  <w:style w:type="character" w:customStyle="1" w:styleId="195">
    <w:name w:val="标准文件_来源"/>
    <w:basedOn w:val="31"/>
    <w:autoRedefine/>
    <w:qFormat/>
    <w:uiPriority w:val="1"/>
    <w:rPr>
      <w:rFonts w:eastAsia="宋体"/>
      <w:sz w:val="21"/>
    </w:rPr>
  </w:style>
  <w:style w:type="paragraph" w:customStyle="1" w:styleId="196">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autoRedefine/>
    <w:qFormat/>
    <w:uiPriority w:val="0"/>
    <w:pPr>
      <w:framePr w:w="3997" w:h="471" w:hRule="exact" w:hSpace="0" w:vSpace="181" w:wrap="around" w:vAnchor="page" w:hAnchor="page" w:x="1419" w:y="14097"/>
    </w:pPr>
  </w:style>
  <w:style w:type="paragraph" w:customStyle="1" w:styleId="198">
    <w:name w:val="其他实施日期"/>
    <w:basedOn w:val="158"/>
    <w:autoRedefine/>
    <w:qFormat/>
    <w:uiPriority w:val="0"/>
    <w:pPr>
      <w:framePr w:w="3997" w:h="471" w:hRule="exact" w:vSpace="181" w:wrap="around" w:vAnchor="page" w:hAnchor="page" w:x="7089" w:y="14097"/>
    </w:pPr>
  </w:style>
  <w:style w:type="paragraph" w:customStyle="1" w:styleId="199">
    <w:name w:val="标准文件_文件编号"/>
    <w:basedOn w:val="6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autoRedefine/>
    <w:qFormat/>
    <w:uiPriority w:val="0"/>
    <w:pPr>
      <w:spacing w:before="57"/>
    </w:pPr>
    <w:rPr>
      <w:sz w:val="21"/>
    </w:rPr>
  </w:style>
  <w:style w:type="paragraph" w:customStyle="1" w:styleId="201">
    <w:name w:val="标准文件_文件名称"/>
    <w:basedOn w:val="60"/>
    <w:next w:val="6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autoRedefine/>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autoRedefine/>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autoRedefine/>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autoRedefine/>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autoRedefine/>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autoRedefine/>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autoRedefine/>
    <w:qFormat/>
    <w:uiPriority w:val="0"/>
    <w:pPr>
      <w:ind w:left="811" w:firstLine="0" w:firstLineChars="0"/>
    </w:pPr>
    <w:rPr>
      <w:sz w:val="18"/>
    </w:rPr>
  </w:style>
  <w:style w:type="paragraph" w:customStyle="1" w:styleId="210">
    <w:name w:val="标准文件_注X后"/>
    <w:basedOn w:val="60"/>
    <w:autoRedefine/>
    <w:qFormat/>
    <w:uiPriority w:val="0"/>
    <w:pPr>
      <w:ind w:left="811" w:firstLine="0" w:firstLineChars="0"/>
    </w:pPr>
    <w:rPr>
      <w:sz w:val="18"/>
    </w:rPr>
  </w:style>
  <w:style w:type="paragraph" w:customStyle="1" w:styleId="211">
    <w:name w:val="标准文件_示例后"/>
    <w:basedOn w:val="60"/>
    <w:autoRedefine/>
    <w:qFormat/>
    <w:uiPriority w:val="0"/>
    <w:pPr>
      <w:ind w:left="964" w:firstLine="0" w:firstLineChars="0"/>
    </w:pPr>
    <w:rPr>
      <w:sz w:val="18"/>
    </w:rPr>
  </w:style>
  <w:style w:type="paragraph" w:customStyle="1" w:styleId="212">
    <w:name w:val="标准文件_示例X后"/>
    <w:basedOn w:val="60"/>
    <w:link w:val="213"/>
    <w:autoRedefine/>
    <w:qFormat/>
    <w:uiPriority w:val="0"/>
    <w:pPr>
      <w:ind w:left="1049" w:firstLine="0" w:firstLineChars="0"/>
    </w:pPr>
    <w:rPr>
      <w:sz w:val="18"/>
    </w:rPr>
  </w:style>
  <w:style w:type="character" w:customStyle="1" w:styleId="213">
    <w:name w:val="标准文件_示例X后 字符"/>
    <w:basedOn w:val="188"/>
    <w:link w:val="212"/>
    <w:autoRedefine/>
    <w:qFormat/>
    <w:uiPriority w:val="0"/>
    <w:rPr>
      <w:rFonts w:ascii="宋体" w:hAnsi="Times New Roman"/>
      <w:sz w:val="18"/>
    </w:rPr>
  </w:style>
  <w:style w:type="paragraph" w:customStyle="1" w:styleId="214">
    <w:name w:val="标准文件_索引项"/>
    <w:basedOn w:val="60"/>
    <w:next w:val="60"/>
    <w:autoRedefine/>
    <w:qFormat/>
    <w:uiPriority w:val="0"/>
    <w:pPr>
      <w:tabs>
        <w:tab w:val="right" w:leader="dot" w:pos="9356"/>
      </w:tabs>
      <w:ind w:left="210" w:hanging="210" w:firstLineChars="0"/>
      <w:jc w:val="left"/>
    </w:pPr>
  </w:style>
  <w:style w:type="paragraph" w:customStyle="1" w:styleId="215">
    <w:name w:val="标准文件_附录一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autoRedefine/>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autoRedefine/>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autoRedefine/>
    <w:qFormat/>
    <w:uiPriority w:val="0"/>
    <w:pPr>
      <w:spacing w:before="0" w:beforeLines="0" w:after="0" w:afterLines="0" w:line="276" w:lineRule="auto"/>
    </w:pPr>
    <w:rPr>
      <w:rFonts w:ascii="宋体" w:eastAsia="宋体"/>
    </w:rPr>
  </w:style>
  <w:style w:type="paragraph" w:customStyle="1" w:styleId="222">
    <w:name w:val="标准文件_引言三级无标题"/>
    <w:basedOn w:val="206"/>
    <w:autoRedefine/>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autoRedefine/>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autoRedefine/>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autoRedefine/>
    <w:qFormat/>
    <w:uiPriority w:val="0"/>
    <w:rPr>
      <w:rFonts w:hAnsi="黑体"/>
    </w:rPr>
  </w:style>
  <w:style w:type="paragraph" w:customStyle="1" w:styleId="226">
    <w:name w:val="标准文件_脚注内容"/>
    <w:basedOn w:val="60"/>
    <w:autoRedefine/>
    <w:qFormat/>
    <w:uiPriority w:val="0"/>
    <w:pPr>
      <w:ind w:left="400" w:leftChars="200" w:hanging="200" w:hangingChars="200"/>
    </w:pPr>
    <w:rPr>
      <w:sz w:val="15"/>
    </w:rPr>
  </w:style>
  <w:style w:type="paragraph" w:customStyle="1" w:styleId="227">
    <w:name w:val="标准文件_术语条一"/>
    <w:basedOn w:val="166"/>
    <w:next w:val="60"/>
    <w:autoRedefine/>
    <w:qFormat/>
    <w:uiPriority w:val="0"/>
  </w:style>
  <w:style w:type="paragraph" w:customStyle="1" w:styleId="228">
    <w:name w:val="标准文件_术语条二"/>
    <w:basedOn w:val="169"/>
    <w:next w:val="60"/>
    <w:autoRedefine/>
    <w:qFormat/>
    <w:uiPriority w:val="0"/>
  </w:style>
  <w:style w:type="paragraph" w:customStyle="1" w:styleId="229">
    <w:name w:val="标准文件_术语条三"/>
    <w:basedOn w:val="168"/>
    <w:next w:val="60"/>
    <w:autoRedefine/>
    <w:qFormat/>
    <w:uiPriority w:val="0"/>
  </w:style>
  <w:style w:type="paragraph" w:customStyle="1" w:styleId="230">
    <w:name w:val="标准文件_术语条四"/>
    <w:basedOn w:val="171"/>
    <w:next w:val="60"/>
    <w:autoRedefine/>
    <w:qFormat/>
    <w:uiPriority w:val="0"/>
  </w:style>
  <w:style w:type="paragraph" w:customStyle="1" w:styleId="231">
    <w:name w:val="标准文件_术语条五"/>
    <w:basedOn w:val="167"/>
    <w:next w:val="60"/>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autoRedefine/>
    <w:qFormat/>
    <w:uiPriority w:val="0"/>
    <w:rPr>
      <w:rFonts w:ascii="黑体" w:eastAsia="黑体"/>
      <w:spacing w:val="85"/>
      <w:w w:val="100"/>
      <w:position w:val="3"/>
      <w:sz w:val="28"/>
      <w:szCs w:val="28"/>
    </w:rPr>
  </w:style>
  <w:style w:type="character" w:customStyle="1" w:styleId="234">
    <w:name w:val="fontstyle01"/>
    <w:autoRedefine/>
    <w:qFormat/>
    <w:uiPriority w:val="0"/>
    <w:rPr>
      <w:rFonts w:hint="eastAsia" w:ascii="黑体" w:hAnsi="黑体" w:eastAsia="黑体"/>
      <w:color w:val="000000"/>
      <w:sz w:val="46"/>
      <w:szCs w:val="46"/>
    </w:rPr>
  </w:style>
  <w:style w:type="character" w:customStyle="1" w:styleId="235">
    <w:name w:val="font21"/>
    <w:basedOn w:val="31"/>
    <w:autoRedefine/>
    <w:qFormat/>
    <w:uiPriority w:val="0"/>
    <w:rPr>
      <w:rFonts w:hint="eastAsia" w:ascii="宋体" w:hAnsi="宋体" w:eastAsia="宋体" w:cs="宋体"/>
      <w:color w:val="000000"/>
      <w:sz w:val="21"/>
      <w:szCs w:val="21"/>
      <w:u w:val="none"/>
    </w:rPr>
  </w:style>
  <w:style w:type="character" w:customStyle="1" w:styleId="236">
    <w:name w:val="font31"/>
    <w:basedOn w:val="31"/>
    <w:autoRedefine/>
    <w:qFormat/>
    <w:uiPriority w:val="0"/>
    <w:rPr>
      <w:rFonts w:hint="eastAsia" w:ascii="宋体" w:hAnsi="宋体" w:eastAsia="宋体" w:cs="宋体"/>
      <w:color w:val="000000"/>
      <w:sz w:val="18"/>
      <w:szCs w:val="18"/>
      <w:u w:val="none"/>
    </w:rPr>
  </w:style>
  <w:style w:type="paragraph" w:customStyle="1" w:styleId="237">
    <w:name w:val="段"/>
    <w:link w:val="239"/>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8">
    <w:name w:val="Char"/>
    <w:basedOn w:val="1"/>
    <w:qFormat/>
    <w:uiPriority w:val="0"/>
    <w:pPr>
      <w:adjustRightInd/>
    </w:pPr>
    <w:rPr>
      <w:rFonts w:ascii="宋体" w:hAnsi="宋体" w:cs="Courier New"/>
      <w:sz w:val="32"/>
      <w:szCs w:val="32"/>
    </w:rPr>
  </w:style>
  <w:style w:type="character" w:customStyle="1" w:styleId="239">
    <w:name w:val="段 Char"/>
    <w:link w:val="237"/>
    <w:qFormat/>
    <w:uiPriority w:val="0"/>
    <w:rPr>
      <w:rFonts w:ascii="宋体" w:hAnsi="Times New Roman" w:cs="Times New Roman"/>
      <w:sz w:val="21"/>
    </w:rPr>
  </w:style>
  <w:style w:type="paragraph" w:styleId="240">
    <w:name w:val="List Paragraph"/>
    <w:basedOn w:val="1"/>
    <w:qFormat/>
    <w:uiPriority w:val="99"/>
    <w:pPr>
      <w:adjustRightInd/>
    </w:pPr>
    <w:rPr>
      <w:rFonts w:ascii="Times New Roman" w:hAnsi="Times New Roman"/>
      <w:szCs w:val="24"/>
    </w:rPr>
  </w:style>
  <w:style w:type="paragraph" w:customStyle="1" w:styleId="241">
    <w:name w:val="章标题"/>
    <w:next w:val="237"/>
    <w:qFormat/>
    <w:uiPriority w:val="0"/>
    <w:pPr>
      <w:tabs>
        <w:tab w:val="left" w:pos="1646"/>
      </w:tabs>
      <w:spacing w:beforeLines="100" w:afterLines="100"/>
      <w:ind w:left="1646" w:hanging="648"/>
      <w:jc w:val="both"/>
      <w:outlineLvl w:val="1"/>
    </w:pPr>
    <w:rPr>
      <w:rFonts w:ascii="黑体" w:hAnsi="Times New Roman" w:eastAsia="黑体" w:cs="Times New Roman"/>
      <w:sz w:val="21"/>
      <w:lang w:val="en-US" w:eastAsia="zh-CN" w:bidi="ar-SA"/>
    </w:rPr>
  </w:style>
  <w:style w:type="character" w:customStyle="1" w:styleId="242">
    <w:name w:val="批注文字 字符"/>
    <w:basedOn w:val="31"/>
    <w:link w:val="13"/>
    <w:semiHidden/>
    <w:qFormat/>
    <w:uiPriority w:val="99"/>
    <w:rPr>
      <w:rFonts w:cs="Times New Roman"/>
      <w:kern w:val="2"/>
      <w:sz w:val="21"/>
      <w:szCs w:val="21"/>
    </w:rPr>
  </w:style>
  <w:style w:type="character" w:customStyle="1" w:styleId="243">
    <w:name w:val="批注主题 字符"/>
    <w:basedOn w:val="242"/>
    <w:link w:val="28"/>
    <w:semiHidden/>
    <w:qFormat/>
    <w:uiPriority w:val="99"/>
    <w:rPr>
      <w:rFonts w:cs="Times New Roman"/>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glossaryDocument" Target="glossary/document.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png"/><Relationship Id="rId26" Type="http://schemas.openxmlformats.org/officeDocument/2006/relationships/theme" Target="theme/theme1.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007BED21D5A4928A5350D6486970120"/>
        <w:style w:val=""/>
        <w:category>
          <w:name w:val="常规"/>
          <w:gallery w:val="placeholder"/>
        </w:category>
        <w:types>
          <w:type w:val="bbPlcHdr"/>
        </w:types>
        <w:behaviors>
          <w:behavior w:val="content"/>
        </w:behaviors>
        <w:description w:val=""/>
        <w:guid w:val="{1EA36FD5-5A14-4B66-A7DA-29929ECB3E8B}"/>
      </w:docPartPr>
      <w:docPartBody>
        <w:p w14:paraId="5E937DEF">
          <w:pPr>
            <w:pStyle w:val="5"/>
            <w:rPr>
              <w:rFonts w:hint="eastAsia"/>
            </w:rPr>
          </w:pPr>
          <w:r>
            <w:rPr>
              <w:rStyle w:val="4"/>
              <w:rFonts w:hint="eastAsia"/>
            </w:rPr>
            <w:t>单击或点击此处输入文字。</w:t>
          </w:r>
        </w:p>
      </w:docPartBody>
    </w:docPart>
    <w:docPart>
      <w:docPartPr>
        <w:name w:val="9B680971242B4054BE292EE029BC114D"/>
        <w:style w:val=""/>
        <w:category>
          <w:name w:val="常规"/>
          <w:gallery w:val="placeholder"/>
        </w:category>
        <w:types>
          <w:type w:val="bbPlcHdr"/>
        </w:types>
        <w:behaviors>
          <w:behavior w:val="content"/>
        </w:behaviors>
        <w:description w:val=""/>
        <w:guid w:val="{268747A4-14C5-4E33-9AC5-5836A7590B03}"/>
      </w:docPartPr>
      <w:docPartBody>
        <w:p w14:paraId="715F76B7">
          <w:pPr>
            <w:pStyle w:val="6"/>
            <w:rPr>
              <w:rFonts w:hint="eastAsia"/>
            </w:rPr>
          </w:pPr>
          <w:r>
            <w:rPr>
              <w:rStyle w:val="4"/>
              <w:rFonts w:hint="eastAsia"/>
            </w:rPr>
            <w:t>选择一项。</w:t>
          </w:r>
        </w:p>
      </w:docPartBody>
    </w:docPart>
    <w:docPart>
      <w:docPartPr>
        <w:name w:val="9E7E122402384C4FADCD8D498C60658A"/>
        <w:style w:val=""/>
        <w:category>
          <w:name w:val="常规"/>
          <w:gallery w:val="placeholder"/>
        </w:category>
        <w:types>
          <w:type w:val="bbPlcHdr"/>
        </w:types>
        <w:behaviors>
          <w:behavior w:val="content"/>
        </w:behaviors>
        <w:description w:val=""/>
        <w:guid w:val="{C5FDEF88-9290-4475-ABED-A34407DBFF8F}"/>
      </w:docPartPr>
      <w:docPartBody>
        <w:p w14:paraId="0A778219">
          <w:pPr>
            <w:pStyle w:val="7"/>
            <w:rPr>
              <w:rFonts w:hint="eastAsia"/>
            </w:rPr>
          </w:pPr>
          <w:r>
            <w:rPr>
              <w:rStyle w:val="4"/>
              <w:rFonts w:hint="eastAsia"/>
            </w:rPr>
            <w:t>选择一项。</w:t>
          </w:r>
        </w:p>
      </w:docPartBody>
    </w:docPart>
    <w:docPart>
      <w:docPartPr>
        <w:name w:val="{fc4e62a1-4d19-4fbc-893f-7dce222d055d}"/>
        <w:style w:val=""/>
        <w:category>
          <w:name w:val="常规"/>
          <w:gallery w:val="placeholder"/>
        </w:category>
        <w:types>
          <w:type w:val="bbPlcHdr"/>
        </w:types>
        <w:behaviors>
          <w:behavior w:val="content"/>
        </w:behaviors>
        <w:description w:val=""/>
        <w:guid w:val="{FC4E62A1-4D19-4FBC-893F-7DCE222D055D}"/>
      </w:docPartPr>
      <w:docPartBody>
        <w:p w14:paraId="52225DC6">
          <w:pPr>
            <w:pStyle w:val="8"/>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6E"/>
    <w:rsid w:val="0004706D"/>
    <w:rsid w:val="00061637"/>
    <w:rsid w:val="0006753E"/>
    <w:rsid w:val="00071F40"/>
    <w:rsid w:val="00094746"/>
    <w:rsid w:val="000A0D73"/>
    <w:rsid w:val="000A6032"/>
    <w:rsid w:val="00181BCA"/>
    <w:rsid w:val="00185863"/>
    <w:rsid w:val="00196C90"/>
    <w:rsid w:val="001D4A5A"/>
    <w:rsid w:val="001F67A6"/>
    <w:rsid w:val="002317E6"/>
    <w:rsid w:val="0025194A"/>
    <w:rsid w:val="002C237C"/>
    <w:rsid w:val="002F2D85"/>
    <w:rsid w:val="00367A4E"/>
    <w:rsid w:val="003869FC"/>
    <w:rsid w:val="00394071"/>
    <w:rsid w:val="003D4D8A"/>
    <w:rsid w:val="003F5E93"/>
    <w:rsid w:val="00420025"/>
    <w:rsid w:val="00457CCB"/>
    <w:rsid w:val="005661F6"/>
    <w:rsid w:val="00583834"/>
    <w:rsid w:val="00584E38"/>
    <w:rsid w:val="005B7EDD"/>
    <w:rsid w:val="00722FDA"/>
    <w:rsid w:val="007933BE"/>
    <w:rsid w:val="007C731E"/>
    <w:rsid w:val="008A4664"/>
    <w:rsid w:val="009A23D0"/>
    <w:rsid w:val="00A0366E"/>
    <w:rsid w:val="00A05521"/>
    <w:rsid w:val="00A44139"/>
    <w:rsid w:val="00AA0BAA"/>
    <w:rsid w:val="00B27BBD"/>
    <w:rsid w:val="00B51407"/>
    <w:rsid w:val="00B51478"/>
    <w:rsid w:val="00BB433F"/>
    <w:rsid w:val="00BC7477"/>
    <w:rsid w:val="00BF2AAC"/>
    <w:rsid w:val="00C24EBE"/>
    <w:rsid w:val="00C2750C"/>
    <w:rsid w:val="00C33916"/>
    <w:rsid w:val="00C72695"/>
    <w:rsid w:val="00C75B2C"/>
    <w:rsid w:val="00CA550F"/>
    <w:rsid w:val="00CB0DD4"/>
    <w:rsid w:val="00CD3124"/>
    <w:rsid w:val="00CE3F0A"/>
    <w:rsid w:val="00D04956"/>
    <w:rsid w:val="00D13BB5"/>
    <w:rsid w:val="00D87C0F"/>
    <w:rsid w:val="00DA46C8"/>
    <w:rsid w:val="00E62472"/>
    <w:rsid w:val="00E709D0"/>
    <w:rsid w:val="00E72C4D"/>
    <w:rsid w:val="00EA774A"/>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007BED21D5A4928A5350D648697012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B680971242B4054BE292EE029BC114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E7E122402384C4FADCD8D498C60658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939E1CAF223E4CE6BBD43D816E30569B"/>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2650B7-32EB-4202-A925-6F00B85571E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1721</Words>
  <Characters>2117</Characters>
  <Lines>38</Lines>
  <Paragraphs>10</Paragraphs>
  <TotalTime>0</TotalTime>
  <ScaleCrop>false</ScaleCrop>
  <LinksUpToDate>false</LinksUpToDate>
  <CharactersWithSpaces>2220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2025-10-21T10:31:00Z</dcterms:created>
  <dc:creator>刘旭彤</dc:creator>
  <cp:lastModifiedBy>北染陌人</cp:lastModifiedBy>
  <cp:lastPrinted>2026-05-13T12:31:00Z</cp:lastPrinted>
  <dcterms:modified xsi:type="dcterms:W3CDTF">2026-05-14T13:39:33Z</dcterms:modified>
  <dc:title>团体标准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2052-12.1.0.25865</vt:lpwstr>
  </property>
  <property fmtid="{D5CDD505-2E9C-101B-9397-08002B2CF9AE}" pid="15" name="ICV">
    <vt:lpwstr>23DF13FC5FBE4F059F23C5291F9B72DE_13</vt:lpwstr>
  </property>
  <property fmtid="{D5CDD505-2E9C-101B-9397-08002B2CF9AE}" pid="16" name="KSOTemplateDocerSaveRecord">
    <vt:lpwstr>eyJoZGlkIjoiODJmZDI1MWQzODNiMDU2NGExNzM1NzQ5MmEwYzIxZDUiLCJ1c2VySWQiOiIyNjI4OTk0NjYifQ==</vt:lpwstr>
  </property>
</Properties>
</file>