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71FE3">
      <w:pPr>
        <w:pStyle w:val="54"/>
        <w:framePr w:w="9639" w:h="624" w:hRule="exact" w:hSpace="181" w:vSpace="181" w:wrap="around" w:hAnchor="page" w:x="1305" w:y="2269"/>
        <w:rPr>
          <w:rFonts w:hint="eastAsia" w:ascii="黑体" w:hAnsi="黑体" w:eastAsia="黑体"/>
          <w:b w:val="0"/>
          <w:bCs w:val="0"/>
          <w:w w:val="100"/>
          <w:sz w:val="48"/>
          <w:szCs w:val="48"/>
        </w:rPr>
      </w:pPr>
      <w:bookmarkStart w:id="0" w:name="_Hlk26473981"/>
      <w:r>
        <w:rPr>
          <w:rFonts w:hint="eastAsia" w:ascii="黑体" w:eastAsia="黑体"/>
          <w:b w:val="0"/>
          <w:w w:val="100"/>
          <w:sz w:val="48"/>
        </w:rPr>
        <w:t xml:space="preserve"> 团体</w:t>
      </w:r>
      <w:r>
        <w:rPr>
          <w:rFonts w:hint="eastAsia" w:ascii="黑体" w:hAnsi="黑体" w:eastAsia="黑体"/>
          <w:b w:val="0"/>
          <w:bCs w:val="0"/>
          <w:w w:val="100"/>
          <w:sz w:val="48"/>
          <w:szCs w:val="48"/>
        </w:rPr>
        <w:t>标准</w:t>
      </w:r>
    </w:p>
    <w:bookmarkEnd w:id="0"/>
    <w:tbl>
      <w:tblPr>
        <w:tblStyle w:val="30"/>
        <w:tblpPr w:leftFromText="180" w:rightFromText="180" w:vertAnchor="text" w:horzAnchor="margin" w:tblpY="-999"/>
        <w:tblW w:w="97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98"/>
        <w:gridCol w:w="8608"/>
      </w:tblGrid>
      <w:tr w14:paraId="34ED6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098" w:type="dxa"/>
          </w:tcPr>
          <w:p w14:paraId="21F563A4">
            <w:pPr>
              <w:pStyle w:val="19"/>
              <w:framePr w:hSpace="0" w:wrap="auto" w:vAnchor="margin" w:hAnchor="text" w:yAlign="inline"/>
              <w:rPr>
                <w:rFonts w:hint="eastAsia"/>
                <w:color w:val="auto"/>
                <w:highlight w:val="none"/>
              </w:rPr>
            </w:pPr>
            <w:r>
              <w:rPr>
                <w:color w:val="auto"/>
                <w:highlight w:val="none"/>
              </w:rPr>
              <w:t>ICS</w:t>
            </w:r>
            <w:r>
              <w:rPr>
                <w:rFonts w:hint="eastAsia"/>
                <w:color w:val="auto"/>
                <w:highlight w:val="none"/>
              </w:rPr>
              <w:t xml:space="preserve"> 65.020</w:t>
            </w:r>
          </w:p>
        </w:tc>
        <w:tc>
          <w:tcPr>
            <w:tcW w:w="8608" w:type="dxa"/>
          </w:tcPr>
          <w:p w14:paraId="5DFC58F4">
            <w:pPr>
              <w:pStyle w:val="19"/>
              <w:framePr w:hSpace="0" w:wrap="auto" w:vAnchor="margin" w:hAnchor="text" w:yAlign="inline"/>
              <w:rPr>
                <w:rFonts w:hint="eastAsia"/>
              </w:rPr>
            </w:pPr>
            <w:r>
              <w:rPr>
                <w:rFonts w:hint="eastAsia"/>
              </w:rPr>
              <w:t xml:space="preserve"> </w:t>
            </w:r>
          </w:p>
        </w:tc>
      </w:tr>
      <w:tr w14:paraId="4B3FE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098" w:type="dxa"/>
          </w:tcPr>
          <w:p w14:paraId="11E21A9E">
            <w:pPr>
              <w:pStyle w:val="19"/>
              <w:framePr w:hSpace="0" w:wrap="auto" w:vAnchor="margin" w:hAnchor="text" w:yAlign="inline"/>
              <w:rPr>
                <w:rFonts w:hint="eastAsia"/>
                <w:color w:val="auto"/>
                <w:highlight w:val="none"/>
              </w:rPr>
            </w:pPr>
            <w:r>
              <w:rPr>
                <w:color w:val="auto"/>
                <w:highlight w:val="none"/>
              </w:rPr>
              <w:t>CCS</w:t>
            </w:r>
            <w:r>
              <w:rPr>
                <w:rFonts w:hint="eastAsia"/>
                <w:color w:val="auto"/>
                <w:highlight w:val="none"/>
              </w:rPr>
              <w:t xml:space="preserve"> B 25</w:t>
            </w:r>
          </w:p>
        </w:tc>
        <w:tc>
          <w:tcPr>
            <w:tcW w:w="8608" w:type="dxa"/>
          </w:tcPr>
          <w:tbl>
            <w:tblPr>
              <w:tblStyle w:val="30"/>
              <w:tblpPr w:vertAnchor="page" w:horzAnchor="margin" w:tblpY="343"/>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C889F9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A23DAAB">
                  <w:pPr>
                    <w:pStyle w:val="53"/>
                    <w:framePr w:hSpace="0" w:wrap="auto" w:vAnchor="margin" w:hAnchor="text" w:yAlign="inline"/>
                    <w:rPr>
                      <w:rFonts w:hint="eastAsia"/>
                    </w:rPr>
                  </w:pPr>
                  <w:r>
                    <w:t>T</w:t>
                  </w:r>
                  <w:r>
                    <w:rPr>
                      <w:rFonts w:hint="eastAsia"/>
                    </w:rPr>
                    <w:t xml:space="preserve">  </w:t>
                  </w:r>
                </w:p>
              </w:tc>
            </w:tr>
          </w:tbl>
          <w:p w14:paraId="605F8360">
            <w:pPr>
              <w:pStyle w:val="19"/>
              <w:framePr w:hSpace="0" w:wrap="auto" w:vAnchor="margin" w:hAnchor="text" w:yAlign="inline"/>
              <w:rPr>
                <w:rFonts w:hint="eastAsia"/>
              </w:rPr>
            </w:pPr>
          </w:p>
        </w:tc>
      </w:tr>
    </w:tbl>
    <w:p w14:paraId="19FB4116">
      <w:pPr>
        <w:rPr>
          <w:rFonts w:hint="eastAsia" w:ascii="黑体" w:hAnsi="黑体" w:eastAsia="黑体"/>
          <w:kern w:val="0"/>
          <w:sz w:val="10"/>
          <w:szCs w:val="10"/>
        </w:rPr>
      </w:pPr>
      <w: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hU2lZOsBAACzAwAADgAAAGRycy9lMm9Eb2MueG1srVPN&#10;bhMxEL4j8Q6W72Q3KW1glU0PicqlQKSWB3C83qyF7bE8TjZ5CV4AiRucOPbO21Aeg7HzQymXHtiD&#10;5fHMfDPfN7OTy601bKMCanA1Hw5KzpST0Gi3qvmH26sXrzjDKFwjDDhV851Cfjl9/mzS+0qNoAPT&#10;qMAIxGHV+5p3MfqqKFB2ygocgFeOnC0EKyKZYVU0QfSEbk0xKsuLoofQ+ABSIdLrfO/kB8TwFEBo&#10;Wy3VHOTaKhf3qEEZEYkSdtojn+Zu21bJ+L5tUUVmak5MYz6pCN2X6SymE1GtgvCdlocWxFNaeMTJ&#10;Cu2o6AlqLqJg66D/gbJaBkBo40CCLfZEsiLEYlg+0uamE15lLiQ1+pPo+P9g5bvNIjDd0CaU5dl4&#10;PHo5JmmcsDT5+893Pz99/fXjC53337+xUVKr91hR0swtQuIrt+7GX4P8iMzBrBNupXLXtztPCMOU&#10;UfyVkgz0VHPZv4WGYsQ6QpZu2wabIEkUts0T2p0mpLaRSXq8GJJMZ9ShPPoKUR0TfcD4RoFl6VJz&#10;o10ST1Ric40xNSKqY0h6dnCljckLYBzra/76fHSeExCMbpIzhWFYLWcmsI1IK5S/zIo8D8MCrF2z&#10;L2LcgXTiuVdsCc1uEY5i0CxzN4e9S8vy0M7Zf/616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hU2lZOsBAACzAwAADgAAAAAAAAABACAAAAAnAQAAZHJzL2Uyb0RvYy54bWxQSwUGAAAAAAYA&#10;BgBZAQAAhAUAAAAA&#10;">
                <v:fill on="f" focussize="0,0"/>
                <v:stroke color="#000000" joinstyle="round"/>
                <v:imagedata o:title=""/>
                <o:lock v:ext="edit" aspectratio="f"/>
              </v:line>
            </w:pict>
          </mc:Fallback>
        </mc:AlternateContent>
      </w:r>
    </w:p>
    <w:p w14:paraId="56FCA575">
      <w:pPr>
        <w:pStyle w:val="54"/>
        <w:framePr w:w="9639" w:h="6976" w:hRule="exact" w:hSpace="0" w:vSpace="0" w:wrap="around" w:hAnchor="page" w:y="6408"/>
        <w:jc w:val="center"/>
        <w:rPr>
          <w:rFonts w:hint="eastAsia" w:ascii="黑体" w:hAnsi="黑体" w:eastAsia="黑体"/>
          <w:b w:val="0"/>
          <w:bCs w:val="0"/>
          <w:w w:val="100"/>
        </w:rPr>
      </w:pPr>
    </w:p>
    <w:p w14:paraId="6BFBC088">
      <w:pPr>
        <w:pStyle w:val="201"/>
        <w:framePr w:h="6974" w:hRule="exact" w:wrap="around" w:x="1419" w:anchorLock="1"/>
        <w:spacing w:before="120" w:after="120"/>
        <w:jc w:val="center"/>
        <w:rPr>
          <w:rFonts w:hint="eastAsia"/>
          <w:b w:val="0"/>
          <w:bCs/>
          <w:lang w:val="en-US" w:eastAsia="zh-CN"/>
        </w:rPr>
      </w:pPr>
      <w:r>
        <w:rPr>
          <w:rFonts w:hint="eastAsia"/>
          <w:b w:val="0"/>
          <w:bCs/>
          <w:lang w:val="en-US" w:eastAsia="zh-CN"/>
        </w:rPr>
        <w:t>藏北那曲高海拔地区房前屋后人工</w:t>
      </w:r>
    </w:p>
    <w:p w14:paraId="356469BF">
      <w:pPr>
        <w:pStyle w:val="201"/>
        <w:framePr w:h="6974" w:hRule="exact" w:wrap="around" w:x="1419" w:anchorLock="1"/>
        <w:spacing w:before="120" w:after="120"/>
        <w:jc w:val="center"/>
        <w:rPr>
          <w:rFonts w:hint="default" w:eastAsia="黑体"/>
          <w:lang w:val="en-US" w:eastAsia="zh-CN"/>
        </w:rPr>
      </w:pPr>
      <w:r>
        <w:rPr>
          <w:rFonts w:hint="eastAsia"/>
          <w:b w:val="0"/>
          <w:bCs/>
          <w:lang w:val="en-US" w:eastAsia="zh-CN"/>
        </w:rPr>
        <w:t>种草技术规程</w:t>
      </w:r>
    </w:p>
    <w:p w14:paraId="130F064F">
      <w:pPr>
        <w:pStyle w:val="199"/>
        <w:framePr w:x="1601" w:y="3445"/>
      </w:pPr>
      <w:r>
        <w:t>T/</w:t>
      </w:r>
      <w:r>
        <w:fldChar w:fldCharType="begin">
          <w:ffData>
            <w:name w:val="文字1"/>
            <w:enabled/>
            <w:calcOnExit w:val="0"/>
            <w:textInput>
              <w:default w:val="HXCY"/>
            </w:textInput>
          </w:ffData>
        </w:fldChar>
      </w:r>
      <w:bookmarkStart w:id="1" w:name="文字1"/>
      <w:r>
        <w:instrText xml:space="preserve"> FORMTEXT </w:instrText>
      </w:r>
      <w:r>
        <w:fldChar w:fldCharType="separate"/>
      </w:r>
      <w:r>
        <w:t>HXCY</w:t>
      </w:r>
      <w:r>
        <w:fldChar w:fldCharType="end"/>
      </w:r>
      <w:bookmarkEnd w:id="1"/>
      <w:r>
        <w:t xml:space="preserve"> </w:t>
      </w:r>
      <w:r>
        <w:fldChar w:fldCharType="begin">
          <w:ffData>
            <w:name w:val="NSTD_CODE_F"/>
            <w:enabled/>
            <w:calcOnExit w:val="0"/>
            <w:textInput>
              <w:default w:val="XXX"/>
            </w:textInput>
          </w:ffData>
        </w:fldChar>
      </w:r>
      <w:bookmarkStart w:id="2" w:name="NSTD_CODE_F"/>
      <w:r>
        <w:instrText xml:space="preserve"> FORMTEXT </w:instrText>
      </w:r>
      <w:r>
        <w:fldChar w:fldCharType="separate"/>
      </w:r>
      <w:r>
        <w:t>XXX</w:t>
      </w:r>
      <w:r>
        <w:fldChar w:fldCharType="end"/>
      </w:r>
      <w:bookmarkEnd w:id="2"/>
      <w:r>
        <w:rPr>
          <w:rFonts w:hAnsi="黑体"/>
        </w:rPr>
        <w:t>—</w:t>
      </w:r>
      <w:bookmarkStart w:id="3" w:name="NSTD_CODE_B"/>
      <w:r>
        <w:rPr>
          <w:rFonts w:hint="eastAsia" w:hAnsi="黑体"/>
        </w:rPr>
        <w:t>XX</w:t>
      </w:r>
      <w:bookmarkEnd w:id="3"/>
      <w:r>
        <w:rPr>
          <w:rFonts w:hint="eastAsia" w:hAnsi="黑体"/>
        </w:rPr>
        <w:t>XX</w:t>
      </w:r>
    </w:p>
    <w:p w14:paraId="4271B0C2">
      <w:pPr>
        <w:pStyle w:val="200"/>
        <w:framePr w:x="1601" w:y="3445"/>
        <w:rPr>
          <w:rFonts w:hint="eastAsia" w:hAnsi="黑体"/>
        </w:rPr>
      </w:pPr>
    </w:p>
    <w:p w14:paraId="6839A1F8"/>
    <w:p w14:paraId="1858E669">
      <w:pPr>
        <w:pStyle w:val="129"/>
        <w:framePr w:wrap="around" w:x="1534" w:y="8209"/>
        <w:rPr>
          <w:rFonts w:hint="eastAsia"/>
        </w:rPr>
      </w:pPr>
      <w:r>
        <w:rPr>
          <w:rFonts w:hint="eastAsia"/>
        </w:rPr>
        <w:t>Technical Specification for Artificial Grass Planting Around Houses in High-altitude Areas of Naqu, Northern Tibet</w:t>
      </w:r>
    </w:p>
    <w:p w14:paraId="6DE948F2">
      <w:pPr>
        <w:pStyle w:val="129"/>
        <w:framePr w:wrap="around" w:x="1534" w:y="8209"/>
      </w:pPr>
      <w:r>
        <w:rPr>
          <w:rFonts w:hint="eastAsia"/>
        </w:rPr>
        <w:t>（征求意见稿）</w:t>
      </w:r>
    </w:p>
    <w:p w14:paraId="7951493F">
      <w:pPr>
        <w:pStyle w:val="129"/>
        <w:framePr w:wrap="around" w:x="1534" w:y="8209"/>
        <w:rPr>
          <w:rFonts w:hint="eastAsia"/>
        </w:rPr>
      </w:pPr>
      <w:r>
        <w:rPr>
          <w:rFonts w:hint="eastAsia"/>
        </w:rPr>
        <w:t>在提交反馈意见时，请将您知道的相关专利连同支持性文件一并附上。</w:t>
      </w:r>
    </w:p>
    <w:p w14:paraId="29A04CDF"/>
    <w:p w14:paraId="6F58C787">
      <w:pPr>
        <w:pStyle w:val="197"/>
        <w:framePr w:wrap="around" w:y="14176"/>
      </w:pPr>
      <w:r>
        <w:rPr>
          <w:rFonts w:hint="eastAsia" w:ascii="黑体"/>
        </w:rPr>
        <w:t>XXXX</w:t>
      </w:r>
      <w:r>
        <w:t xml:space="preserve"> </w:t>
      </w:r>
      <w:r>
        <w:rPr>
          <w:rFonts w:ascii="黑体"/>
        </w:rPr>
        <w:t>-</w:t>
      </w:r>
      <w:r>
        <w:t xml:space="preserve"> </w:t>
      </w:r>
      <w:r>
        <w:rPr>
          <w:rFonts w:hint="eastAsia" w:ascii="黑体"/>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发布</w:t>
      </w:r>
    </w:p>
    <w:p w14:paraId="3BEB7C95">
      <w:pPr>
        <w:pStyle w:val="198"/>
        <w:framePr w:wrap="around" w:y="14176"/>
      </w:pPr>
      <w:r>
        <w:rPr>
          <w:rFonts w:hint="eastAsia" w:ascii="黑体"/>
        </w:rPr>
        <w:t>XXXX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t xml:space="preserve"> </w:t>
      </w:r>
      <w:r>
        <w:rPr>
          <w:rFonts w:ascii="黑体"/>
        </w:rPr>
        <w:t>-</w:t>
      </w:r>
      <w:r>
        <w:t xml:space="preserve"> </w:t>
      </w:r>
      <w:r>
        <w:rPr>
          <w:rFonts w:hint="eastAsia" w:ascii="黑体"/>
        </w:rPr>
        <w:t>XX</w:t>
      </w:r>
      <w:r>
        <w:rPr>
          <w:rFonts w:hint="eastAsia"/>
        </w:rPr>
        <w:t>实施</w:t>
      </w:r>
    </w:p>
    <w:p w14:paraId="54172164">
      <w:pPr>
        <w:pStyle w:val="155"/>
        <w:framePr w:h="584" w:hRule="exact" w:hSpace="181" w:vSpace="181" w:wrap="around" w:vAnchor="page" w:hAnchor="page" w:x="2558" w:y="14913"/>
        <w:rPr>
          <w:rFonts w:hint="eastAsia" w:hAnsi="黑体"/>
        </w:rPr>
      </w:pPr>
      <w:r>
        <w:rPr>
          <w:rFonts w:hint="eastAsia" w:hAnsi="黑体"/>
          <w:b w:val="0"/>
          <w:bCs w:val="0"/>
          <w:color w:val="auto"/>
          <w:w w:val="100"/>
          <w:sz w:val="28"/>
          <w:highlight w:val="none"/>
          <w:shd w:val="clear" w:color="auto" w:fill="auto"/>
        </w:rPr>
        <w:fldChar w:fldCharType="begin">
          <w:ffData>
            <w:name w:val="fm"/>
            <w:enabled/>
            <w:calcOnExit w:val="0"/>
            <w:textInput>
              <w:default w:val="北京华夏草业产业技术创新战略联盟"/>
            </w:textInput>
          </w:ffData>
        </w:fldChar>
      </w:r>
      <w:bookmarkStart w:id="6" w:name="fm"/>
      <w:r>
        <w:rPr>
          <w:rFonts w:hint="eastAsia" w:hAnsi="黑体"/>
          <w:b w:val="0"/>
          <w:bCs w:val="0"/>
          <w:color w:val="auto"/>
          <w:w w:val="100"/>
          <w:sz w:val="28"/>
          <w:highlight w:val="none"/>
          <w:shd w:val="clear" w:color="auto" w:fill="auto"/>
        </w:rPr>
        <w:instrText xml:space="preserve"> FORMTEXT </w:instrText>
      </w:r>
      <w:r>
        <w:rPr>
          <w:rFonts w:hint="eastAsia" w:hAnsi="黑体"/>
          <w:b w:val="0"/>
          <w:bCs w:val="0"/>
          <w:color w:val="auto"/>
          <w:w w:val="100"/>
          <w:sz w:val="28"/>
          <w:highlight w:val="none"/>
          <w:shd w:val="clear" w:color="auto" w:fill="auto"/>
        </w:rPr>
        <w:fldChar w:fldCharType="separate"/>
      </w:r>
      <w:r>
        <w:rPr>
          <w:rFonts w:hint="eastAsia" w:hAnsi="黑体"/>
          <w:b w:val="0"/>
          <w:bCs w:val="0"/>
          <w:color w:val="auto"/>
          <w:w w:val="100"/>
          <w:sz w:val="28"/>
          <w:highlight w:val="none"/>
          <w:shd w:val="clear" w:color="auto" w:fill="auto"/>
        </w:rPr>
        <w:t>北京华夏草业产业技术创新战略联盟</w:t>
      </w:r>
      <w:r>
        <w:rPr>
          <w:rFonts w:hint="eastAsia" w:hAnsi="黑体"/>
          <w:b w:val="0"/>
          <w:bCs w:val="0"/>
          <w:color w:val="auto"/>
          <w:w w:val="100"/>
          <w:sz w:val="28"/>
          <w:highlight w:val="none"/>
          <w:shd w:val="clear" w:color="auto" w:fill="auto"/>
        </w:rPr>
        <w:fldChar w:fldCharType="end"/>
      </w:r>
      <w:bookmarkEnd w:id="6"/>
      <w:r>
        <w:rPr>
          <w:rFonts w:ascii="Times New Roman"/>
          <w:w w:val="100"/>
          <w:sz w:val="28"/>
          <w:highlight w:val="none"/>
        </w:rPr>
        <w:t>  </w:t>
      </w:r>
      <w:r>
        <w:rPr>
          <w:rStyle w:val="233"/>
          <w:rFonts w:hint="eastAsia" w:hAnsi="黑体"/>
          <w:position w:val="0"/>
          <w:highlight w:val="none"/>
        </w:rPr>
        <w:t>发</w:t>
      </w:r>
      <w:r>
        <w:rPr>
          <w:rStyle w:val="233"/>
          <w:rFonts w:hint="eastAsia" w:hAnsi="黑体"/>
          <w:spacing w:val="0"/>
          <w:position w:val="0"/>
          <w:highlight w:val="none"/>
        </w:rPr>
        <w:t>布</w:t>
      </w:r>
    </w:p>
    <w:p w14:paraId="1668DB30">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pXr2S6gEAALMDAAAOAAAAZHJzL2Uyb0RvYy54bWytU0uO&#10;EzEQ3SNxB8t70knIRKGVziwSDZsBIs1wAMftTlvYLsvlpJNLcAEkdrBiyZ7bMByDsvOZD5tZ0AvL&#10;9Xuu96p6ermzhm1VQA2u4oNenzPlJNTarSv+8fbq1YQzjMLVwoBTFd8r5Jezly+mnS/VEFowtQqM&#10;QByWna94G6MviwJlq6zAHnjlKNhAsCKSGdZFHURH6NYUw35/XHQQah9AKkTyLg5BfkQMzwGEptFS&#10;LUBurHLxgBqUEZEoYas98lnutmmUjB+aBlVkpuLENOaTHqH7Kp3FbCrKdRC+1fLYgnhOC084WaEd&#10;PXqGWogo2Cbof6CslgEQmtiTYIsDkawIsRj0n2hz0wqvMheSGv1ZdPx/sPL9dhmYrmkTRqPxcDIa&#10;TcacOWFp8ndffv7+/O3Pr6903v34zgZJrc5jSUVztwyJr9y5G38N8hMyB/NWuLXKXd/uPSHkiuJR&#10;STLQ05ur7h3UlCM2EbJ0uybYBEmisF2e0P48IbWLTJJzPCCZXtPw5ClWiPJU6APGtwosS5eKG+2S&#10;eKIU22uM1DqlnlKS28GVNiYvgHGsq/ibi+FFLkAwuk7BlIZhvZqbwLYirVD+kg4E9igtwMbVB79x&#10;FD7xPCi2gnq/DCmc/DTLDHDcu7QsD+2cdf+vzf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OlevZLqAQAAswMAAA4AAAAAAAAAAQAgAAAAJgEAAGRycy9lMm9Eb2MueG1sUEsFBgAAAAAGAAYA&#10;WQEAAIIFAAAAAA==&#10;">
                <v:fill on="f" focussize="0,0"/>
                <v:stroke color="#000000" joinstyle="round"/>
                <v:imagedata o:title=""/>
                <o:lock v:ext="edit" aspectratio="f"/>
                <w10:anchorlock/>
              </v:line>
            </w:pict>
          </mc:Fallback>
        </mc:AlternateContent>
      </w:r>
    </w:p>
    <w:p w14:paraId="4FAD7C74">
      <w:pPr>
        <w:pStyle w:val="95"/>
      </w:pPr>
      <w:bookmarkStart w:id="7" w:name="BookMark1"/>
      <w:r>
        <w:rPr>
          <w:rFonts w:hint="eastAsia"/>
          <w:spacing w:val="320"/>
        </w:rPr>
        <w:t>目</w:t>
      </w:r>
      <w:r>
        <w:rPr>
          <w:rFonts w:hint="eastAsia"/>
        </w:rPr>
        <w:t>次</w:t>
      </w:r>
    </w:p>
    <w:p w14:paraId="69250D35">
      <w:pPr>
        <w:pStyle w:val="20"/>
        <w:tabs>
          <w:tab w:val="right" w:leader="dot" w:pos="9354"/>
          <w:tab w:val="clear" w:pos="9298"/>
        </w:tabs>
      </w:pPr>
      <w:r>
        <w:rPr>
          <w:rStyle w:val="35"/>
        </w:rPr>
        <w:fldChar w:fldCharType="begin"/>
      </w:r>
      <w:r>
        <w:rPr>
          <w:rStyle w:val="35"/>
        </w:rPr>
        <w:instrText xml:space="preserve"> TOC \o "1-1" \h </w:instrText>
      </w:r>
      <w:r>
        <w:rPr>
          <w:rStyle w:val="35"/>
        </w:rPr>
        <w:fldChar w:fldCharType="separate"/>
      </w:r>
      <w:r>
        <w:fldChar w:fldCharType="begin"/>
      </w:r>
      <w:r>
        <w:instrText xml:space="preserve"> HYPERLINK \l _Toc30345 </w:instrText>
      </w:r>
      <w:r>
        <w:fldChar w:fldCharType="separate"/>
      </w:r>
      <w:r>
        <w:rPr>
          <w:spacing w:val="320"/>
        </w:rPr>
        <w:t>前</w:t>
      </w:r>
      <w:r>
        <w:t>言</w:t>
      </w:r>
      <w:r>
        <w:tab/>
      </w:r>
      <w:r>
        <w:fldChar w:fldCharType="begin"/>
      </w:r>
      <w:r>
        <w:instrText xml:space="preserve"> PAGEREF _Toc30345 \h </w:instrText>
      </w:r>
      <w:r>
        <w:fldChar w:fldCharType="separate"/>
      </w:r>
      <w:r>
        <w:t>II</w:t>
      </w:r>
      <w:r>
        <w:fldChar w:fldCharType="end"/>
      </w:r>
      <w:r>
        <w:fldChar w:fldCharType="end"/>
      </w:r>
    </w:p>
    <w:p w14:paraId="5D99FA9C">
      <w:pPr>
        <w:pStyle w:val="20"/>
        <w:tabs>
          <w:tab w:val="right" w:leader="dot" w:pos="9354"/>
          <w:tab w:val="clear" w:pos="9298"/>
        </w:tabs>
      </w:pPr>
      <w:r>
        <w:fldChar w:fldCharType="begin"/>
      </w:r>
      <w:r>
        <w:instrText xml:space="preserve"> HYPERLINK \l _Toc1119 </w:instrText>
      </w:r>
      <w:r>
        <w:fldChar w:fldCharType="separate"/>
      </w:r>
      <w:r>
        <w:rPr>
          <w:rFonts w:hint="eastAsia" w:ascii="黑体" w:hAnsi="Times New Roman" w:eastAsia="黑体" w:cs="Times New Roman"/>
          <w:i w:val="0"/>
          <w:lang w:val="en-US" w:eastAsia="zh-CN" w:bidi="ar-SA"/>
        </w:rPr>
        <w:t>1　</w:t>
      </w:r>
      <w:r>
        <w:rPr>
          <w:rFonts w:hint="eastAsia"/>
        </w:rPr>
        <w:t>范围</w:t>
      </w:r>
      <w:r>
        <w:tab/>
      </w:r>
      <w:r>
        <w:fldChar w:fldCharType="begin"/>
      </w:r>
      <w:r>
        <w:instrText xml:space="preserve"> PAGEREF _Toc1119 \h </w:instrText>
      </w:r>
      <w:r>
        <w:fldChar w:fldCharType="separate"/>
      </w:r>
      <w:r>
        <w:t>1</w:t>
      </w:r>
      <w:r>
        <w:fldChar w:fldCharType="end"/>
      </w:r>
      <w:r>
        <w:fldChar w:fldCharType="end"/>
      </w:r>
    </w:p>
    <w:p w14:paraId="540354F4">
      <w:pPr>
        <w:pStyle w:val="20"/>
        <w:tabs>
          <w:tab w:val="right" w:leader="dot" w:pos="9354"/>
          <w:tab w:val="clear" w:pos="9298"/>
        </w:tabs>
      </w:pPr>
      <w:r>
        <w:fldChar w:fldCharType="begin"/>
      </w:r>
      <w:r>
        <w:instrText xml:space="preserve"> HYPERLINK \l _Toc9410 </w:instrText>
      </w:r>
      <w:r>
        <w:fldChar w:fldCharType="separate"/>
      </w:r>
      <w:r>
        <w:rPr>
          <w:rFonts w:hint="eastAsia" w:ascii="黑体" w:hAnsi="Times New Roman" w:eastAsia="黑体" w:cs="Times New Roman"/>
          <w:i w:val="0"/>
          <w:lang w:val="en-US" w:eastAsia="zh-CN" w:bidi="ar-SA"/>
        </w:rPr>
        <w:t>2　</w:t>
      </w:r>
      <w:r>
        <w:rPr>
          <w:rFonts w:hint="eastAsia"/>
        </w:rPr>
        <w:t>规范性引用文件</w:t>
      </w:r>
      <w:r>
        <w:tab/>
      </w:r>
      <w:r>
        <w:fldChar w:fldCharType="begin"/>
      </w:r>
      <w:r>
        <w:instrText xml:space="preserve"> PAGEREF _Toc9410 \h </w:instrText>
      </w:r>
      <w:r>
        <w:fldChar w:fldCharType="separate"/>
      </w:r>
      <w:r>
        <w:t>1</w:t>
      </w:r>
      <w:r>
        <w:fldChar w:fldCharType="end"/>
      </w:r>
      <w:r>
        <w:fldChar w:fldCharType="end"/>
      </w:r>
    </w:p>
    <w:p w14:paraId="70969542">
      <w:pPr>
        <w:pStyle w:val="20"/>
        <w:tabs>
          <w:tab w:val="right" w:leader="dot" w:pos="9354"/>
          <w:tab w:val="clear" w:pos="9298"/>
        </w:tabs>
      </w:pPr>
      <w:r>
        <w:fldChar w:fldCharType="begin"/>
      </w:r>
      <w:r>
        <w:instrText xml:space="preserve"> HYPERLINK \l _Toc9494 </w:instrText>
      </w:r>
      <w:r>
        <w:fldChar w:fldCharType="separate"/>
      </w:r>
      <w:r>
        <w:rPr>
          <w:rFonts w:hint="eastAsia" w:ascii="黑体" w:hAnsi="Times New Roman" w:eastAsia="黑体" w:cs="Times New Roman"/>
          <w:i w:val="0"/>
          <w:lang w:val="en-US" w:eastAsia="zh-CN" w:bidi="ar-SA"/>
        </w:rPr>
        <w:t>3　</w:t>
      </w:r>
      <w:r>
        <w:rPr>
          <w:rFonts w:hint="eastAsia"/>
        </w:rPr>
        <w:t>术语和定义</w:t>
      </w:r>
      <w:r>
        <w:tab/>
      </w:r>
      <w:r>
        <w:fldChar w:fldCharType="begin"/>
      </w:r>
      <w:r>
        <w:instrText xml:space="preserve"> PAGEREF _Toc9494 \h </w:instrText>
      </w:r>
      <w:r>
        <w:fldChar w:fldCharType="separate"/>
      </w:r>
      <w:r>
        <w:t>1</w:t>
      </w:r>
      <w:r>
        <w:fldChar w:fldCharType="end"/>
      </w:r>
      <w:r>
        <w:fldChar w:fldCharType="end"/>
      </w:r>
    </w:p>
    <w:p w14:paraId="5AB0A832">
      <w:pPr>
        <w:pStyle w:val="20"/>
        <w:tabs>
          <w:tab w:val="right" w:leader="dot" w:pos="9354"/>
          <w:tab w:val="clear" w:pos="9298"/>
        </w:tabs>
      </w:pPr>
      <w:r>
        <w:fldChar w:fldCharType="begin"/>
      </w:r>
      <w:r>
        <w:instrText xml:space="preserve"> HYPERLINK \l _Toc528 </w:instrText>
      </w:r>
      <w:r>
        <w:fldChar w:fldCharType="separate"/>
      </w:r>
      <w:r>
        <w:rPr>
          <w:rFonts w:hint="eastAsia" w:ascii="黑体" w:hAnsi="Times New Roman" w:eastAsia="黑体" w:cs="Times New Roman"/>
          <w:i w:val="0"/>
          <w:lang w:val="en-US" w:eastAsia="zh-CN" w:bidi="ar-SA"/>
        </w:rPr>
        <w:t>4　</w:t>
      </w:r>
      <w:r>
        <w:rPr>
          <w:rFonts w:hint="eastAsia"/>
        </w:rPr>
        <w:t>地块选择</w:t>
      </w:r>
      <w:r>
        <w:tab/>
      </w:r>
      <w:r>
        <w:fldChar w:fldCharType="begin"/>
      </w:r>
      <w:r>
        <w:instrText xml:space="preserve"> PAGEREF _Toc528 \h </w:instrText>
      </w:r>
      <w:r>
        <w:fldChar w:fldCharType="separate"/>
      </w:r>
      <w:r>
        <w:t>1</w:t>
      </w:r>
      <w:r>
        <w:fldChar w:fldCharType="end"/>
      </w:r>
      <w:r>
        <w:fldChar w:fldCharType="end"/>
      </w:r>
    </w:p>
    <w:p w14:paraId="0B867985">
      <w:pPr>
        <w:pStyle w:val="20"/>
        <w:tabs>
          <w:tab w:val="right" w:leader="dot" w:pos="9354"/>
          <w:tab w:val="clear" w:pos="9298"/>
        </w:tabs>
      </w:pPr>
      <w:r>
        <w:fldChar w:fldCharType="begin"/>
      </w:r>
      <w:r>
        <w:instrText xml:space="preserve"> HYPERLINK \l _Toc2544 </w:instrText>
      </w:r>
      <w:r>
        <w:fldChar w:fldCharType="separate"/>
      </w:r>
      <w:r>
        <w:rPr>
          <w:rFonts w:hint="eastAsia" w:ascii="黑体" w:hAnsi="Times New Roman" w:eastAsia="黑体" w:cs="Times New Roman"/>
          <w:i w:val="0"/>
          <w:lang w:val="en-US" w:eastAsia="zh-CN" w:bidi="ar-SA"/>
        </w:rPr>
        <w:t>5　</w:t>
      </w:r>
      <w:r>
        <w:rPr>
          <w:rFonts w:hint="eastAsia"/>
          <w:lang w:val="en-US" w:eastAsia="zh-CN"/>
        </w:rPr>
        <w:t>栽培技术</w:t>
      </w:r>
      <w:r>
        <w:tab/>
      </w:r>
      <w:r>
        <w:fldChar w:fldCharType="begin"/>
      </w:r>
      <w:r>
        <w:instrText xml:space="preserve"> PAGEREF _Toc2544 \h </w:instrText>
      </w:r>
      <w:r>
        <w:fldChar w:fldCharType="separate"/>
      </w:r>
      <w:r>
        <w:t>1</w:t>
      </w:r>
      <w:r>
        <w:fldChar w:fldCharType="end"/>
      </w:r>
      <w:r>
        <w:fldChar w:fldCharType="end"/>
      </w:r>
    </w:p>
    <w:p w14:paraId="6FE2C6A2">
      <w:pPr>
        <w:pStyle w:val="20"/>
        <w:tabs>
          <w:tab w:val="right" w:leader="dot" w:pos="9354"/>
          <w:tab w:val="clear" w:pos="9298"/>
        </w:tabs>
      </w:pPr>
      <w:r>
        <w:fldChar w:fldCharType="begin"/>
      </w:r>
      <w:r>
        <w:instrText xml:space="preserve"> HYPERLINK \l _Toc11225 </w:instrText>
      </w:r>
      <w:r>
        <w:fldChar w:fldCharType="separate"/>
      </w:r>
      <w:r>
        <w:rPr>
          <w:rFonts w:hint="eastAsia"/>
          <w:lang w:val="en-US" w:eastAsia="zh-CN"/>
        </w:rPr>
        <w:t>6 牧草收获</w:t>
      </w:r>
      <w:r>
        <w:tab/>
      </w:r>
      <w:r>
        <w:fldChar w:fldCharType="begin"/>
      </w:r>
      <w:r>
        <w:instrText xml:space="preserve"> PAGEREF _Toc11225 \h </w:instrText>
      </w:r>
      <w:r>
        <w:fldChar w:fldCharType="separate"/>
      </w:r>
      <w:r>
        <w:t>3</w:t>
      </w:r>
      <w:r>
        <w:fldChar w:fldCharType="end"/>
      </w:r>
      <w:r>
        <w:fldChar w:fldCharType="end"/>
      </w:r>
    </w:p>
    <w:p w14:paraId="75CF8668">
      <w:pPr>
        <w:pStyle w:val="20"/>
        <w:tabs>
          <w:tab w:val="right" w:leader="dot" w:pos="9354"/>
          <w:tab w:val="clear" w:pos="9298"/>
        </w:tabs>
      </w:pPr>
      <w:r>
        <w:fldChar w:fldCharType="begin"/>
      </w:r>
      <w:r>
        <w:instrText xml:space="preserve"> HYPERLINK \l _Toc6065 </w:instrText>
      </w:r>
      <w:r>
        <w:fldChar w:fldCharType="separate"/>
      </w:r>
      <w:r>
        <w:rPr>
          <w:rFonts w:hint="eastAsia"/>
          <w:lang w:val="en-US" w:eastAsia="zh-CN"/>
        </w:rPr>
        <w:t>6.1 收获方式</w:t>
      </w:r>
      <w:r>
        <w:tab/>
      </w:r>
      <w:r>
        <w:fldChar w:fldCharType="begin"/>
      </w:r>
      <w:r>
        <w:instrText xml:space="preserve"> PAGEREF _Toc6065 \h </w:instrText>
      </w:r>
      <w:r>
        <w:fldChar w:fldCharType="separate"/>
      </w:r>
      <w:r>
        <w:t>3</w:t>
      </w:r>
      <w:r>
        <w:fldChar w:fldCharType="end"/>
      </w:r>
      <w:r>
        <w:fldChar w:fldCharType="end"/>
      </w:r>
    </w:p>
    <w:p w14:paraId="1DCA680C">
      <w:pPr>
        <w:pStyle w:val="20"/>
        <w:tabs>
          <w:tab w:val="right" w:leader="dot" w:pos="9354"/>
          <w:tab w:val="clear" w:pos="9298"/>
        </w:tabs>
      </w:pPr>
      <w:r>
        <w:fldChar w:fldCharType="begin"/>
      </w:r>
      <w:r>
        <w:instrText xml:space="preserve"> HYPERLINK \l _Toc9440 </w:instrText>
      </w:r>
      <w:r>
        <w:fldChar w:fldCharType="separate"/>
      </w:r>
      <w:r>
        <w:rPr>
          <w:rFonts w:hint="eastAsia"/>
          <w:lang w:val="en-US" w:eastAsia="zh-CN"/>
        </w:rPr>
        <w:t>6.2 收获时期</w:t>
      </w:r>
      <w:r>
        <w:tab/>
      </w:r>
      <w:r>
        <w:fldChar w:fldCharType="begin"/>
      </w:r>
      <w:r>
        <w:instrText xml:space="preserve"> PAGEREF _Toc9440 \h </w:instrText>
      </w:r>
      <w:r>
        <w:fldChar w:fldCharType="separate"/>
      </w:r>
      <w:r>
        <w:t>3</w:t>
      </w:r>
      <w:r>
        <w:fldChar w:fldCharType="end"/>
      </w:r>
      <w:r>
        <w:fldChar w:fldCharType="end"/>
      </w:r>
    </w:p>
    <w:p w14:paraId="53E99957">
      <w:pPr>
        <w:pStyle w:val="20"/>
        <w:tabs>
          <w:tab w:val="right" w:leader="dot" w:pos="9354"/>
          <w:tab w:val="clear" w:pos="9298"/>
        </w:tabs>
      </w:pPr>
      <w:r>
        <w:fldChar w:fldCharType="begin"/>
      </w:r>
      <w:r>
        <w:instrText xml:space="preserve"> HYPERLINK \l _Toc31452 </w:instrText>
      </w:r>
      <w:r>
        <w:fldChar w:fldCharType="separate"/>
      </w:r>
      <w:r>
        <w:rPr>
          <w:rFonts w:hint="eastAsia"/>
          <w:lang w:val="en-US" w:eastAsia="zh-CN"/>
        </w:rPr>
        <w:t>7、牧草利用</w:t>
      </w:r>
      <w:r>
        <w:tab/>
      </w:r>
      <w:r>
        <w:fldChar w:fldCharType="begin"/>
      </w:r>
      <w:r>
        <w:instrText xml:space="preserve"> PAGEREF _Toc31452 \h </w:instrText>
      </w:r>
      <w:r>
        <w:fldChar w:fldCharType="separate"/>
      </w:r>
      <w:r>
        <w:t>3</w:t>
      </w:r>
      <w:r>
        <w:fldChar w:fldCharType="end"/>
      </w:r>
      <w:r>
        <w:fldChar w:fldCharType="end"/>
      </w:r>
    </w:p>
    <w:p w14:paraId="32F30E06">
      <w:pPr>
        <w:pStyle w:val="20"/>
        <w:tabs>
          <w:tab w:val="right" w:leader="dot" w:pos="9354"/>
          <w:tab w:val="clear" w:pos="9298"/>
        </w:tabs>
      </w:pPr>
      <w:r>
        <w:fldChar w:fldCharType="begin"/>
      </w:r>
      <w:r>
        <w:instrText xml:space="preserve"> HYPERLINK \l _Toc28993 </w:instrText>
      </w:r>
      <w:r>
        <w:fldChar w:fldCharType="separate"/>
      </w:r>
      <w:r>
        <w:rPr>
          <w:rFonts w:hint="eastAsia"/>
          <w:lang w:val="en-US" w:eastAsia="zh-CN"/>
        </w:rPr>
        <w:t>7.1 青贮</w:t>
      </w:r>
      <w:r>
        <w:tab/>
      </w:r>
      <w:r>
        <w:fldChar w:fldCharType="begin"/>
      </w:r>
      <w:r>
        <w:instrText xml:space="preserve"> PAGEREF _Toc28993 \h </w:instrText>
      </w:r>
      <w:r>
        <w:fldChar w:fldCharType="separate"/>
      </w:r>
      <w:r>
        <w:t>3</w:t>
      </w:r>
      <w:r>
        <w:fldChar w:fldCharType="end"/>
      </w:r>
      <w:r>
        <w:fldChar w:fldCharType="end"/>
      </w:r>
    </w:p>
    <w:p w14:paraId="5AA8E9F5">
      <w:pPr>
        <w:pStyle w:val="20"/>
        <w:tabs>
          <w:tab w:val="right" w:leader="dot" w:pos="9354"/>
          <w:tab w:val="clear" w:pos="9298"/>
        </w:tabs>
      </w:pPr>
      <w:r>
        <w:fldChar w:fldCharType="begin"/>
      </w:r>
      <w:r>
        <w:instrText xml:space="preserve"> HYPERLINK \l _Toc4662 </w:instrText>
      </w:r>
      <w:r>
        <w:fldChar w:fldCharType="separate"/>
      </w:r>
      <w:r>
        <w:rPr>
          <w:rFonts w:hint="eastAsia"/>
          <w:lang w:val="en-US" w:eastAsia="zh-CN"/>
        </w:rPr>
        <w:t>7.2 干草</w:t>
      </w:r>
      <w:r>
        <w:tab/>
      </w:r>
      <w:r>
        <w:fldChar w:fldCharType="begin"/>
      </w:r>
      <w:r>
        <w:instrText xml:space="preserve"> PAGEREF _Toc4662 \h </w:instrText>
      </w:r>
      <w:r>
        <w:fldChar w:fldCharType="separate"/>
      </w:r>
      <w:r>
        <w:t>3</w:t>
      </w:r>
      <w:r>
        <w:fldChar w:fldCharType="end"/>
      </w:r>
      <w:r>
        <w:fldChar w:fldCharType="end"/>
      </w:r>
    </w:p>
    <w:p w14:paraId="59D9D203">
      <w:pPr>
        <w:pStyle w:val="20"/>
        <w:tabs>
          <w:tab w:val="right" w:leader="dot" w:pos="9354"/>
          <w:tab w:val="clear" w:pos="9298"/>
        </w:tabs>
      </w:pPr>
      <w:r>
        <w:fldChar w:fldCharType="begin"/>
      </w:r>
      <w:r>
        <w:instrText xml:space="preserve"> HYPERLINK \l _Toc7003 </w:instrText>
      </w:r>
      <w:r>
        <w:fldChar w:fldCharType="separate"/>
      </w:r>
      <w:r>
        <w:rPr>
          <w:rFonts w:hint="eastAsia"/>
          <w:lang w:val="en-US" w:eastAsia="zh-CN"/>
        </w:rPr>
        <w:t>附录A</w:t>
      </w:r>
      <w:r>
        <w:t xml:space="preserve"> </w:t>
      </w:r>
      <w:r>
        <w:rPr>
          <w:rFonts w:hint="eastAsia"/>
        </w:rPr>
        <w:t>(资料性)</w:t>
      </w:r>
      <w:r>
        <w:t xml:space="preserve"> </w:t>
      </w:r>
      <w:r>
        <w:rPr>
          <w:rFonts w:hint="eastAsia"/>
        </w:rPr>
        <w:t>推荐使用的品种</w:t>
      </w:r>
      <w:r>
        <w:tab/>
      </w:r>
      <w:r>
        <w:fldChar w:fldCharType="begin"/>
      </w:r>
      <w:r>
        <w:instrText xml:space="preserve"> PAGEREF _Toc7003 \h </w:instrText>
      </w:r>
      <w:r>
        <w:fldChar w:fldCharType="separate"/>
      </w:r>
      <w:r>
        <w:t>4</w:t>
      </w:r>
      <w:r>
        <w:fldChar w:fldCharType="end"/>
      </w:r>
      <w:r>
        <w:fldChar w:fldCharType="end"/>
      </w:r>
    </w:p>
    <w:p w14:paraId="45EAE6E9">
      <w:pPr>
        <w:pStyle w:val="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7"/>
    <w:p w14:paraId="5FA94F69">
      <w:pPr>
        <w:pStyle w:val="93"/>
      </w:pPr>
      <w:bookmarkStart w:id="8" w:name="_Toc30345"/>
      <w:bookmarkStart w:id="9" w:name="BookMark2"/>
      <w:r>
        <w:rPr>
          <w:spacing w:val="320"/>
        </w:rPr>
        <w:t>前</w:t>
      </w:r>
      <w:r>
        <w:t>言</w:t>
      </w:r>
      <w:bookmarkEnd w:id="8"/>
    </w:p>
    <w:p w14:paraId="672BB005">
      <w:pPr>
        <w:pStyle w:val="60"/>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pPr>
      <w:r>
        <w:t>本</w:t>
      </w:r>
      <w:r>
        <w:rPr>
          <w:rFonts w:hint="eastAsia"/>
        </w:rPr>
        <w:t>文件</w:t>
      </w:r>
      <w:r>
        <w:t>按照GB/T1.1</w:t>
      </w:r>
      <w:r>
        <w:rPr>
          <w:rFonts w:hint="eastAsia"/>
        </w:rPr>
        <w:t>—</w:t>
      </w:r>
      <w:r>
        <w:t>2020</w:t>
      </w:r>
      <w:r>
        <w:rPr>
          <w:rFonts w:hint="eastAsia"/>
          <w:lang w:val="en-US" w:eastAsia="zh-CN"/>
        </w:rPr>
        <w:t>给出</w:t>
      </w:r>
      <w:r>
        <w:rPr>
          <w:rFonts w:hint="eastAsia"/>
        </w:rPr>
        <w:t>的规定</w:t>
      </w:r>
      <w:r>
        <w:t>起草。</w:t>
      </w:r>
    </w:p>
    <w:p w14:paraId="1FFD2D08">
      <w:pPr>
        <w:pStyle w:val="60"/>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pPr>
      <w:r>
        <w:rPr>
          <w:rFonts w:hint="eastAsia"/>
        </w:rPr>
        <w:t>本文件的某些内容可能涉及专利。本文件的发布机构不承担识别这些专利的责任。</w:t>
      </w:r>
    </w:p>
    <w:p w14:paraId="120C94BF">
      <w:pPr>
        <w:pStyle w:val="60"/>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pPr>
      <w:r>
        <w:t>本</w:t>
      </w:r>
      <w:r>
        <w:rPr>
          <w:rFonts w:hint="eastAsia"/>
        </w:rPr>
        <w:t>文件</w:t>
      </w:r>
      <w:r>
        <w:t>由北京华夏草业产业技术创新战略联盟提出并归口。</w:t>
      </w:r>
    </w:p>
    <w:p w14:paraId="07B33091">
      <w:pPr>
        <w:pStyle w:val="60"/>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pPr>
      <w:r>
        <w:t>本</w:t>
      </w:r>
      <w:r>
        <w:rPr>
          <w:rFonts w:hint="eastAsia"/>
        </w:rPr>
        <w:t>文件</w:t>
      </w:r>
      <w:r>
        <w:t>起草单位：</w:t>
      </w:r>
      <w:r>
        <w:rPr>
          <w:rFonts w:hint="eastAsia"/>
          <w:lang w:val="en-US" w:eastAsia="zh-CN"/>
        </w:rPr>
        <w:t>那曲市农牧业（草业）科技研究推广中心、中国农业科学院农业环境与可持续发展研究所</w:t>
      </w:r>
      <w:r>
        <w:rPr>
          <w:rFonts w:hint="eastAsia"/>
        </w:rPr>
        <w:t>、</w:t>
      </w:r>
      <w:r>
        <w:rPr>
          <w:rFonts w:hint="eastAsia"/>
          <w:lang w:val="en-US" w:eastAsia="zh-CN"/>
        </w:rPr>
        <w:t>西藏宝弘农牧科技有限责任公司</w:t>
      </w:r>
      <w:r>
        <w:rPr>
          <w:rFonts w:hint="eastAsia"/>
        </w:rPr>
        <w:t>。</w:t>
      </w:r>
    </w:p>
    <w:p w14:paraId="005AE19A">
      <w:pPr>
        <w:pStyle w:val="60"/>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pPr>
      <w:r>
        <w:t>本</w:t>
      </w:r>
      <w:r>
        <w:rPr>
          <w:rFonts w:hint="eastAsia"/>
        </w:rPr>
        <w:t>文件</w:t>
      </w:r>
      <w:r>
        <w:t>主要起草人：</w:t>
      </w:r>
      <w:r>
        <w:rPr>
          <w:rFonts w:hint="eastAsia"/>
          <w:lang w:val="en-US" w:eastAsia="zh-CN"/>
        </w:rPr>
        <w:t>何世丞、张勇、白玛玉珍（大</w:t>
      </w:r>
      <w:bookmarkStart w:id="62" w:name="_GoBack"/>
      <w:bookmarkEnd w:id="62"/>
      <w:r>
        <w:rPr>
          <w:rFonts w:hint="eastAsia"/>
          <w:lang w:val="en-US" w:eastAsia="zh-CN"/>
        </w:rPr>
        <w:t>）、祁发生、王有侠、阿旺白玛、严俊、干珠扎布、曹左男、才珍、次旦、尼玛加布、韦兰亭、次仁曲珍、高莉</w:t>
      </w:r>
      <w:r>
        <w:rPr>
          <w:rFonts w:hint="eastAsia"/>
        </w:rPr>
        <w:t>。</w:t>
      </w:r>
    </w:p>
    <w:p w14:paraId="05EFCB79">
      <w:pPr>
        <w:pStyle w:val="60"/>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pPr>
      <w:r>
        <w:t>本</w:t>
      </w:r>
      <w:r>
        <w:rPr>
          <w:rFonts w:hint="eastAsia"/>
        </w:rPr>
        <w:t>文件</w:t>
      </w:r>
      <w:r>
        <w:t>为首次发布。</w:t>
      </w:r>
    </w:p>
    <w:p w14:paraId="07C8639B">
      <w:pPr>
        <w:pStyle w:val="60"/>
        <w:ind w:firstLine="0" w:firstLineChars="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p>
    <w:bookmarkEnd w:id="9"/>
    <w:sdt>
      <w:sdtPr>
        <w:tag w:val="NEW_STAND_NAME"/>
        <w:id w:val="147482018"/>
        <w:lock w:val="sdtLocked"/>
        <w:placeholder>
          <w:docPart w:val="9007BED21D5A4928A5350D6486970120"/>
        </w:placeholder>
      </w:sdtPr>
      <w:sdtContent>
        <w:sdt>
          <w:sdtPr>
            <w:tag w:val="NEW_STAND_NAME"/>
            <w:id w:val="595910757"/>
            <w:lock w:val="sdtLocked"/>
            <w:placeholder>
              <w:docPart w:val="{fc4e62a1-4d19-4fbc-893f-7dce222d055d}"/>
            </w:placeholder>
          </w:sdtPr>
          <w:sdtContent>
            <w:p w14:paraId="2F6969D0">
              <w:pPr>
                <w:pStyle w:val="181"/>
                <w:spacing w:before="850" w:after="680" w:line="240" w:lineRule="auto"/>
                <w:rPr>
                  <w:rFonts w:hint="eastAsia"/>
                </w:rPr>
              </w:pPr>
              <w:bookmarkStart w:id="10" w:name="NEW_STAND_NAME"/>
              <w:bookmarkStart w:id="11" w:name="BookMark4"/>
              <w:r>
                <w:rPr>
                  <w:rFonts w:hint="eastAsia"/>
                  <w:lang w:val="en-US" w:eastAsia="zh-CN"/>
                </w:rPr>
                <w:t>藏北那曲高海拔地区房前屋后人工种草</w:t>
              </w:r>
              <w:r>
                <w:rPr>
                  <w:rFonts w:hint="eastAsia"/>
                </w:rPr>
                <w:t>技术规程</w:t>
              </w:r>
            </w:p>
          </w:sdtContent>
        </w:sdt>
      </w:sdtContent>
    </w:sdt>
    <w:bookmarkEnd w:id="10"/>
    <w:p w14:paraId="7A0D302B">
      <w:pPr>
        <w:pStyle w:val="108"/>
        <w:keepNext w:val="0"/>
        <w:keepLines w:val="0"/>
        <w:pageBreakBefore w:val="0"/>
        <w:numPr>
          <w:ilvl w:val="1"/>
          <w:numId w:val="0"/>
        </w:numPr>
        <w:kinsoku/>
        <w:wordWrap/>
        <w:overflowPunct/>
        <w:topLinePunct w:val="0"/>
        <w:bidi w:val="0"/>
        <w:adjustRightInd/>
        <w:snapToGrid w:val="0"/>
        <w:spacing w:before="157" w:beforeLines="50" w:after="157" w:afterLines="50"/>
        <w:ind w:left="0" w:leftChars="0" w:firstLine="0" w:firstLineChars="0"/>
        <w:textAlignment w:val="auto"/>
      </w:pPr>
      <w:bookmarkStart w:id="12" w:name="_Toc26986530"/>
      <w:bookmarkStart w:id="13" w:name="_Toc17233325"/>
      <w:bookmarkStart w:id="14" w:name="_Toc24884211"/>
      <w:bookmarkStart w:id="15" w:name="_Toc1119"/>
      <w:bookmarkStart w:id="16" w:name="_Toc26986771"/>
      <w:bookmarkStart w:id="17" w:name="_Toc26718930"/>
      <w:bookmarkStart w:id="18" w:name="_Toc26648465"/>
      <w:bookmarkStart w:id="19" w:name="_Toc97192964"/>
      <w:bookmarkStart w:id="20" w:name="_Toc17233333"/>
      <w:bookmarkStart w:id="21" w:name="_Toc24884218"/>
      <w:r>
        <w:rPr>
          <w:rFonts w:hint="eastAsia" w:ascii="黑体" w:hAnsi="Times New Roman" w:eastAsia="黑体" w:cs="Times New Roman"/>
          <w:b w:val="0"/>
          <w:i w:val="0"/>
          <w:sz w:val="21"/>
          <w:lang w:val="en-US" w:eastAsia="zh-CN" w:bidi="ar-SA"/>
        </w:rPr>
        <w:t>1　</w:t>
      </w:r>
      <w:r>
        <w:rPr>
          <w:rFonts w:hint="eastAsia"/>
        </w:rPr>
        <w:t>范围</w:t>
      </w:r>
      <w:bookmarkEnd w:id="12"/>
      <w:bookmarkEnd w:id="13"/>
      <w:bookmarkEnd w:id="14"/>
      <w:bookmarkEnd w:id="15"/>
      <w:bookmarkEnd w:id="16"/>
      <w:bookmarkEnd w:id="17"/>
      <w:bookmarkEnd w:id="18"/>
      <w:bookmarkEnd w:id="19"/>
      <w:bookmarkEnd w:id="20"/>
      <w:bookmarkEnd w:id="21"/>
    </w:p>
    <w:p w14:paraId="46273795">
      <w:pPr>
        <w:pStyle w:val="60"/>
        <w:keepNext w:val="0"/>
        <w:keepLines w:val="0"/>
        <w:pageBreakBefore w:val="0"/>
        <w:kinsoku/>
        <w:wordWrap/>
        <w:overflowPunct/>
        <w:topLinePunct w:val="0"/>
        <w:bidi w:val="0"/>
        <w:adjustRightInd/>
        <w:spacing w:before="157" w:beforeLines="50" w:after="157" w:afterLines="50"/>
        <w:ind w:firstLine="420"/>
        <w:textAlignment w:val="auto"/>
      </w:pPr>
      <w:bookmarkStart w:id="22" w:name="_Hlk152665020"/>
      <w:bookmarkStart w:id="23" w:name="_Toc24884212"/>
      <w:bookmarkStart w:id="24" w:name="_Toc17233334"/>
      <w:bookmarkStart w:id="25" w:name="_Toc26648466"/>
      <w:bookmarkStart w:id="26" w:name="_Toc17233326"/>
      <w:bookmarkStart w:id="27" w:name="_Toc24884219"/>
      <w:r>
        <w:rPr>
          <w:rFonts w:hint="eastAsia"/>
        </w:rPr>
        <w:t>本文件规定了</w:t>
      </w:r>
      <w:r>
        <w:rPr>
          <w:rFonts w:hint="eastAsia"/>
          <w:lang w:val="en-US" w:eastAsia="zh-CN"/>
        </w:rPr>
        <w:t>藏北</w:t>
      </w:r>
      <w:r>
        <w:rPr>
          <w:rFonts w:hint="eastAsia"/>
        </w:rPr>
        <w:t>高寒牧区</w:t>
      </w:r>
      <w:r>
        <w:rPr>
          <w:rFonts w:hint="eastAsia"/>
          <w:lang w:val="en-US" w:eastAsia="zh-CN"/>
        </w:rPr>
        <w:t>定居点</w:t>
      </w:r>
      <w:r>
        <w:rPr>
          <w:rFonts w:hint="eastAsia"/>
        </w:rPr>
        <w:t>房前屋后空闲地</w:t>
      </w:r>
      <w:r>
        <w:rPr>
          <w:rFonts w:hint="eastAsia"/>
          <w:lang w:eastAsia="zh-CN"/>
        </w:rPr>
        <w:t>、</w:t>
      </w:r>
      <w:r>
        <w:rPr>
          <w:rFonts w:hint="eastAsia"/>
          <w:lang w:val="en-US" w:eastAsia="zh-CN"/>
        </w:rPr>
        <w:t>裸荒地</w:t>
      </w:r>
      <w:r>
        <w:rPr>
          <w:rFonts w:hint="eastAsia"/>
        </w:rPr>
        <w:t>的牧草产地环境、牧草栽培、收获和利用等环节的技术要求。</w:t>
      </w:r>
    </w:p>
    <w:p w14:paraId="7C5B90C9">
      <w:pPr>
        <w:pStyle w:val="60"/>
        <w:keepNext w:val="0"/>
        <w:keepLines w:val="0"/>
        <w:pageBreakBefore w:val="0"/>
        <w:kinsoku/>
        <w:wordWrap/>
        <w:overflowPunct/>
        <w:topLinePunct w:val="0"/>
        <w:bidi w:val="0"/>
        <w:adjustRightInd/>
        <w:spacing w:before="157" w:beforeLines="50" w:after="157" w:afterLines="50"/>
        <w:ind w:firstLine="420"/>
        <w:textAlignment w:val="auto"/>
        <w:rPr>
          <w:rFonts w:hint="eastAsia"/>
        </w:rPr>
      </w:pPr>
      <w:r>
        <w:rPr>
          <w:rFonts w:hint="eastAsia"/>
        </w:rPr>
        <w:t>本文件适用于</w:t>
      </w:r>
      <w:bookmarkStart w:id="28" w:name="2　规范性引用文件"/>
      <w:bookmarkEnd w:id="28"/>
      <w:bookmarkStart w:id="29" w:name="_bookmark2"/>
      <w:bookmarkEnd w:id="29"/>
      <w:r>
        <w:rPr>
          <w:rFonts w:hint="eastAsia"/>
        </w:rPr>
        <w:t>海拔4</w:t>
      </w:r>
      <w:r>
        <w:rPr>
          <w:rFonts w:hint="eastAsia"/>
          <w:lang w:val="en-US" w:eastAsia="zh-CN"/>
        </w:rPr>
        <w:t>5</w:t>
      </w:r>
      <w:r>
        <w:rPr>
          <w:rFonts w:hint="eastAsia"/>
        </w:rPr>
        <w:t>00</w:t>
      </w:r>
      <w:r>
        <w:rPr>
          <w:rFonts w:hint="eastAsia"/>
          <w:lang w:val="en-US" w:eastAsia="zh-CN"/>
        </w:rPr>
        <w:t xml:space="preserve"> </w:t>
      </w:r>
      <w:r>
        <w:rPr>
          <w:rFonts w:hint="eastAsia"/>
        </w:rPr>
        <w:t>m以上的</w:t>
      </w:r>
      <w:r>
        <w:rPr>
          <w:rFonts w:hint="eastAsia"/>
          <w:lang w:val="en-US" w:eastAsia="zh-CN"/>
        </w:rPr>
        <w:t>藏北</w:t>
      </w:r>
      <w:r>
        <w:rPr>
          <w:rFonts w:hint="eastAsia"/>
        </w:rPr>
        <w:t>高寒牧区</w:t>
      </w:r>
      <w:r>
        <w:rPr>
          <w:rFonts w:hint="eastAsia"/>
          <w:lang w:val="en-US" w:eastAsia="zh-CN"/>
        </w:rPr>
        <w:t>定居点</w:t>
      </w:r>
      <w:r>
        <w:rPr>
          <w:rFonts w:hint="eastAsia"/>
        </w:rPr>
        <w:t>房前屋后牧草生产和利用。</w:t>
      </w:r>
    </w:p>
    <w:bookmarkEnd w:id="22"/>
    <w:p w14:paraId="466B8718">
      <w:pPr>
        <w:pStyle w:val="108"/>
        <w:keepNext w:val="0"/>
        <w:keepLines w:val="0"/>
        <w:pageBreakBefore w:val="0"/>
        <w:numPr>
          <w:ilvl w:val="1"/>
          <w:numId w:val="0"/>
        </w:numPr>
        <w:kinsoku/>
        <w:wordWrap/>
        <w:overflowPunct/>
        <w:topLinePunct w:val="0"/>
        <w:bidi w:val="0"/>
        <w:adjustRightInd/>
        <w:snapToGrid w:val="0"/>
        <w:spacing w:before="157" w:beforeLines="50" w:after="157" w:afterLines="50"/>
        <w:ind w:left="0" w:leftChars="0" w:firstLine="0" w:firstLineChars="0"/>
        <w:textAlignment w:val="auto"/>
      </w:pPr>
      <w:bookmarkStart w:id="30" w:name="_Toc9410"/>
      <w:bookmarkStart w:id="31" w:name="_Toc26718931"/>
      <w:bookmarkStart w:id="32" w:name="_Toc97192965"/>
      <w:bookmarkStart w:id="33" w:name="_Toc26986531"/>
      <w:bookmarkStart w:id="34" w:name="_Toc26986772"/>
      <w:r>
        <w:rPr>
          <w:rFonts w:hint="eastAsia" w:ascii="黑体" w:hAnsi="Times New Roman" w:eastAsia="黑体" w:cs="Times New Roman"/>
          <w:b w:val="0"/>
          <w:i w:val="0"/>
          <w:sz w:val="21"/>
          <w:lang w:val="en-US" w:eastAsia="zh-CN" w:bidi="ar-SA"/>
        </w:rPr>
        <w:t>2　</w:t>
      </w:r>
      <w:r>
        <w:rPr>
          <w:rFonts w:hint="eastAsia"/>
        </w:rPr>
        <w:t>规范性引用文件</w:t>
      </w:r>
      <w:bookmarkEnd w:id="23"/>
      <w:bookmarkEnd w:id="24"/>
      <w:bookmarkEnd w:id="25"/>
      <w:bookmarkEnd w:id="26"/>
      <w:bookmarkEnd w:id="27"/>
      <w:bookmarkEnd w:id="30"/>
      <w:bookmarkEnd w:id="31"/>
      <w:bookmarkEnd w:id="32"/>
      <w:bookmarkEnd w:id="33"/>
      <w:bookmarkEnd w:id="34"/>
    </w:p>
    <w:sdt>
      <w:sdtPr>
        <w:rPr>
          <w:rFonts w:hint="eastAsia"/>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62A8F18">
          <w:pPr>
            <w:pStyle w:val="60"/>
            <w:keepNext w:val="0"/>
            <w:keepLines w:val="0"/>
            <w:pageBreakBefore w:val="0"/>
            <w:kinsoku/>
            <w:wordWrap/>
            <w:overflowPunct/>
            <w:topLinePunct w:val="0"/>
            <w:bidi w:val="0"/>
            <w:adjustRightInd/>
            <w:spacing w:before="157" w:beforeLines="50" w:after="157" w:afterLines="50"/>
            <w:ind w:firstLine="420"/>
            <w:textAlignment w:val="auto"/>
          </w:pPr>
          <w:bookmarkStart w:id="35" w:name="_Hlk152665074"/>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bookmarkEnd w:id="35"/>
    <w:p w14:paraId="4651BFFC">
      <w:pPr>
        <w:pStyle w:val="60"/>
        <w:keepNext w:val="0"/>
        <w:keepLines w:val="0"/>
        <w:pageBreakBefore w:val="0"/>
        <w:kinsoku/>
        <w:wordWrap/>
        <w:overflowPunct/>
        <w:topLinePunct w:val="0"/>
        <w:bidi w:val="0"/>
        <w:adjustRightInd/>
        <w:spacing w:before="157" w:beforeLines="50" w:after="157" w:afterLines="50"/>
        <w:ind w:firstLine="420"/>
        <w:textAlignment w:val="auto"/>
        <w:rPr>
          <w:rFonts w:hint="eastAsia"/>
        </w:rPr>
      </w:pPr>
      <w:bookmarkStart w:id="36" w:name="_Toc97192966"/>
      <w:r>
        <w:rPr>
          <w:rFonts w:hint="eastAsia"/>
        </w:rPr>
        <w:t>GB 6141</w:t>
      </w:r>
      <w:r>
        <w:rPr>
          <w:rFonts w:hint="eastAsia"/>
          <w:lang w:val="en-US" w:eastAsia="zh-CN"/>
        </w:rPr>
        <w:t xml:space="preserve">  </w:t>
      </w:r>
      <w:r>
        <w:rPr>
          <w:rFonts w:hint="eastAsia"/>
        </w:rPr>
        <w:t>豆科草种子质量分级</w:t>
      </w:r>
    </w:p>
    <w:p w14:paraId="70CBE17F">
      <w:pPr>
        <w:pStyle w:val="60"/>
        <w:keepNext w:val="0"/>
        <w:keepLines w:val="0"/>
        <w:pageBreakBefore w:val="0"/>
        <w:kinsoku/>
        <w:wordWrap/>
        <w:overflowPunct/>
        <w:topLinePunct w:val="0"/>
        <w:bidi w:val="0"/>
        <w:adjustRightInd/>
        <w:spacing w:before="157" w:beforeLines="50" w:after="157" w:afterLines="50"/>
        <w:ind w:firstLine="420"/>
        <w:textAlignment w:val="auto"/>
        <w:rPr>
          <w:rFonts w:hint="eastAsia"/>
        </w:rPr>
      </w:pPr>
      <w:r>
        <w:rPr>
          <w:rFonts w:hint="eastAsia"/>
        </w:rPr>
        <w:t>GB 6142</w:t>
      </w:r>
      <w:r>
        <w:rPr>
          <w:rFonts w:hint="eastAsia"/>
          <w:lang w:val="en-US" w:eastAsia="zh-CN"/>
        </w:rPr>
        <w:t xml:space="preserve">  </w:t>
      </w:r>
      <w:r>
        <w:rPr>
          <w:rFonts w:hint="eastAsia"/>
        </w:rPr>
        <w:t>禾本科草种子质量分级</w:t>
      </w:r>
    </w:p>
    <w:p w14:paraId="22080993">
      <w:pPr>
        <w:pStyle w:val="60"/>
        <w:keepNext w:val="0"/>
        <w:keepLines w:val="0"/>
        <w:pageBreakBefore w:val="0"/>
        <w:kinsoku/>
        <w:wordWrap/>
        <w:overflowPunct/>
        <w:topLinePunct w:val="0"/>
        <w:bidi w:val="0"/>
        <w:adjustRightInd/>
        <w:spacing w:before="157" w:beforeLines="50" w:after="157" w:afterLines="50"/>
        <w:ind w:firstLine="420"/>
        <w:textAlignment w:val="auto"/>
        <w:rPr>
          <w:rFonts w:hint="eastAsia"/>
        </w:rPr>
      </w:pPr>
      <w:r>
        <w:rPr>
          <w:rFonts w:hint="eastAsia"/>
        </w:rPr>
        <w:t>DB 54/T 0106</w:t>
      </w:r>
      <w:r>
        <w:rPr>
          <w:rFonts w:hint="eastAsia"/>
          <w:lang w:val="en-US" w:eastAsia="zh-CN"/>
        </w:rPr>
        <w:t xml:space="preserve">  </w:t>
      </w:r>
      <w:r>
        <w:rPr>
          <w:rFonts w:hint="eastAsia"/>
        </w:rPr>
        <w:t>禾本科牧草和农作物秸秆青贮</w:t>
      </w:r>
    </w:p>
    <w:p w14:paraId="2C8AB7B4">
      <w:pPr>
        <w:pStyle w:val="60"/>
        <w:keepNext w:val="0"/>
        <w:keepLines w:val="0"/>
        <w:pageBreakBefore w:val="0"/>
        <w:kinsoku/>
        <w:wordWrap/>
        <w:overflowPunct/>
        <w:topLinePunct w:val="0"/>
        <w:bidi w:val="0"/>
        <w:adjustRightInd/>
        <w:spacing w:before="157" w:beforeLines="50" w:after="157" w:afterLines="50"/>
        <w:ind w:firstLine="420"/>
        <w:textAlignment w:val="auto"/>
        <w:rPr>
          <w:rFonts w:hint="eastAsia"/>
        </w:rPr>
      </w:pPr>
      <w:r>
        <w:rPr>
          <w:rFonts w:hint="eastAsia"/>
        </w:rPr>
        <w:t>DB 54/T 0107</w:t>
      </w:r>
      <w:r>
        <w:rPr>
          <w:rFonts w:hint="eastAsia"/>
          <w:lang w:val="en-US" w:eastAsia="zh-CN"/>
        </w:rPr>
        <w:t xml:space="preserve">  </w:t>
      </w:r>
      <w:r>
        <w:rPr>
          <w:rFonts w:hint="eastAsia"/>
        </w:rPr>
        <w:t>禾本科牧草与豆科牧草混合青贮饲料生产技术规程</w:t>
      </w:r>
      <w:bookmarkStart w:id="37" w:name="_bookmark3"/>
      <w:bookmarkEnd w:id="37"/>
      <w:bookmarkStart w:id="38" w:name="3　术语和定义"/>
      <w:bookmarkEnd w:id="38"/>
    </w:p>
    <w:p w14:paraId="20ED1009">
      <w:pPr>
        <w:pStyle w:val="108"/>
        <w:keepNext w:val="0"/>
        <w:keepLines w:val="0"/>
        <w:pageBreakBefore w:val="0"/>
        <w:numPr>
          <w:ilvl w:val="1"/>
          <w:numId w:val="0"/>
        </w:numPr>
        <w:kinsoku/>
        <w:wordWrap/>
        <w:overflowPunct/>
        <w:topLinePunct w:val="0"/>
        <w:bidi w:val="0"/>
        <w:adjustRightInd/>
        <w:spacing w:before="157" w:beforeLines="50" w:after="157" w:afterLines="50"/>
        <w:ind w:left="0" w:leftChars="0" w:firstLine="0" w:firstLineChars="0"/>
        <w:textAlignment w:val="auto"/>
      </w:pPr>
      <w:bookmarkStart w:id="39" w:name="_Toc9494"/>
      <w:r>
        <w:rPr>
          <w:rFonts w:hint="eastAsia" w:ascii="黑体" w:hAnsi="Times New Roman" w:eastAsia="黑体" w:cs="Times New Roman"/>
          <w:b w:val="0"/>
          <w:i w:val="0"/>
          <w:sz w:val="21"/>
          <w:lang w:val="en-US" w:eastAsia="zh-CN" w:bidi="ar-SA"/>
        </w:rPr>
        <w:t>3　</w:t>
      </w:r>
      <w:r>
        <w:rPr>
          <w:rFonts w:hint="eastAsia"/>
        </w:rPr>
        <w:t>术语和定义</w:t>
      </w:r>
      <w:bookmarkEnd w:id="36"/>
      <w:bookmarkEnd w:id="39"/>
    </w:p>
    <w:sdt>
      <w:sdt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18CE477">
          <w:pPr>
            <w:pStyle w:val="60"/>
            <w:keepNext w:val="0"/>
            <w:keepLines w:val="0"/>
            <w:pageBreakBefore w:val="0"/>
            <w:kinsoku/>
            <w:wordWrap/>
            <w:overflowPunct/>
            <w:topLinePunct w:val="0"/>
            <w:bidi w:val="0"/>
            <w:adjustRightInd/>
            <w:spacing w:before="157" w:beforeLines="50" w:after="157" w:afterLines="50"/>
            <w:ind w:firstLine="420"/>
            <w:textAlignment w:val="auto"/>
            <w:rPr>
              <w:rFonts w:hint="eastAsia" w:ascii="黑体" w:hAnsi="黑体" w:eastAsia="黑体"/>
            </w:rPr>
          </w:pPr>
          <w:bookmarkStart w:id="40" w:name="_Toc26986532"/>
          <w:bookmarkEnd w:id="40"/>
          <w:bookmarkStart w:id="41" w:name="_Hlk152665129"/>
          <w:r>
            <w:t>下列术语和定义适用于本文件。</w:t>
          </w:r>
        </w:p>
      </w:sdtContent>
    </w:sdt>
    <w:bookmarkEnd w:id="41"/>
    <w:p w14:paraId="55256FBD">
      <w:pPr>
        <w:pStyle w:val="109"/>
        <w:keepNext w:val="0"/>
        <w:keepLines w:val="0"/>
        <w:pageBreakBefore w:val="0"/>
        <w:numPr>
          <w:ilvl w:val="2"/>
          <w:numId w:val="0"/>
        </w:numPr>
        <w:kinsoku/>
        <w:wordWrap/>
        <w:overflowPunct/>
        <w:topLinePunct w:val="0"/>
        <w:bidi w:val="0"/>
        <w:adjustRightInd/>
        <w:spacing w:before="157" w:beforeLines="50" w:after="157" w:afterLines="50"/>
        <w:ind w:left="0" w:leftChars="0" w:firstLine="0" w:firstLineChars="0"/>
        <w:textAlignment w:val="auto"/>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3.1　</w:t>
      </w:r>
    </w:p>
    <w:p w14:paraId="183C7C94">
      <w:pPr>
        <w:pStyle w:val="60"/>
        <w:keepNext w:val="0"/>
        <w:keepLines w:val="0"/>
        <w:pageBreakBefore w:val="0"/>
        <w:kinsoku/>
        <w:wordWrap/>
        <w:overflowPunct/>
        <w:topLinePunct w:val="0"/>
        <w:bidi w:val="0"/>
        <w:adjustRightInd/>
        <w:spacing w:before="157" w:beforeLines="50" w:after="157" w:afterLines="50"/>
        <w:ind w:firstLine="420"/>
        <w:textAlignment w:val="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lang w:val="en-US" w:eastAsia="zh-CN"/>
          <w14:textFill>
            <w14:solidFill>
              <w14:schemeClr w14:val="tx1"/>
            </w14:solidFill>
          </w14:textFill>
        </w:rPr>
        <w:t>藏北</w:t>
      </w:r>
      <w:r>
        <w:rPr>
          <w:rFonts w:hint="eastAsia" w:ascii="黑体" w:hAnsi="黑体" w:eastAsia="黑体"/>
          <w:color w:val="000000" w:themeColor="text1"/>
          <w14:textFill>
            <w14:solidFill>
              <w14:schemeClr w14:val="tx1"/>
            </w14:solidFill>
          </w14:textFill>
        </w:rPr>
        <w:t>高寒牧区 Alpine Pastoral Areas of Northern Xizang</w:t>
      </w:r>
    </w:p>
    <w:p w14:paraId="38DABB5F">
      <w:pPr>
        <w:pStyle w:val="60"/>
        <w:keepNext w:val="0"/>
        <w:keepLines w:val="0"/>
        <w:pageBreakBefore w:val="0"/>
        <w:kinsoku/>
        <w:wordWrap/>
        <w:overflowPunct/>
        <w:topLinePunct w:val="0"/>
        <w:bidi w:val="0"/>
        <w:adjustRightInd/>
        <w:spacing w:before="157" w:beforeLines="50" w:after="157" w:afterLines="50"/>
        <w:ind w:firstLine="420"/>
        <w:textAlignment w:val="auto"/>
        <w:rPr>
          <w:color w:val="000000" w:themeColor="text1"/>
          <w14:textFill>
            <w14:solidFill>
              <w14:schemeClr w14:val="tx1"/>
            </w14:solidFill>
          </w14:textFill>
        </w:rPr>
      </w:pPr>
      <w:r>
        <w:rPr>
          <w:rFonts w:hint="eastAsia"/>
        </w:rPr>
        <w:t>海拔4</w:t>
      </w:r>
      <w:r>
        <w:rPr>
          <w:rFonts w:hint="eastAsia"/>
          <w:lang w:val="en-US" w:eastAsia="zh-CN"/>
        </w:rPr>
        <w:t>5</w:t>
      </w:r>
      <w:r>
        <w:rPr>
          <w:rFonts w:hint="eastAsia"/>
        </w:rPr>
        <w:t>00</w:t>
      </w:r>
      <w:r>
        <w:rPr>
          <w:rFonts w:hint="eastAsia"/>
          <w:lang w:val="en-US" w:eastAsia="zh-CN"/>
        </w:rPr>
        <w:t xml:space="preserve"> </w:t>
      </w:r>
      <w:r>
        <w:rPr>
          <w:rFonts w:hint="eastAsia"/>
        </w:rPr>
        <w:t>m以上从事</w:t>
      </w:r>
      <w:r>
        <w:rPr>
          <w:rFonts w:hint="eastAsia"/>
          <w:lang w:val="en-US" w:eastAsia="zh-CN"/>
        </w:rPr>
        <w:t>农</w:t>
      </w:r>
      <w:r>
        <w:rPr>
          <w:rFonts w:hint="eastAsia"/>
        </w:rPr>
        <w:t>牧业生产为主的地区。</w:t>
      </w:r>
    </w:p>
    <w:p w14:paraId="5B3C06A3">
      <w:pPr>
        <w:pStyle w:val="109"/>
        <w:keepNext w:val="0"/>
        <w:keepLines w:val="0"/>
        <w:pageBreakBefore w:val="0"/>
        <w:numPr>
          <w:ilvl w:val="2"/>
          <w:numId w:val="0"/>
        </w:numPr>
        <w:kinsoku/>
        <w:wordWrap/>
        <w:overflowPunct/>
        <w:topLinePunct w:val="0"/>
        <w:bidi w:val="0"/>
        <w:adjustRightInd/>
        <w:spacing w:before="157" w:beforeLines="50" w:after="157" w:afterLines="50"/>
        <w:ind w:left="0" w:leftChars="0" w:firstLine="0" w:firstLineChars="0"/>
        <w:textAlignment w:val="auto"/>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3.2　</w:t>
      </w:r>
    </w:p>
    <w:p w14:paraId="34506FF6">
      <w:pPr>
        <w:pStyle w:val="60"/>
        <w:keepNext w:val="0"/>
        <w:keepLines w:val="0"/>
        <w:pageBreakBefore w:val="0"/>
        <w:kinsoku/>
        <w:wordWrap/>
        <w:overflowPunct/>
        <w:topLinePunct w:val="0"/>
        <w:bidi w:val="0"/>
        <w:adjustRightInd/>
        <w:spacing w:before="157" w:beforeLines="50" w:after="157" w:afterLines="50"/>
        <w:ind w:firstLine="420"/>
        <w:textAlignment w:val="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房前屋后 homestead surroundings</w:t>
      </w:r>
    </w:p>
    <w:p w14:paraId="2055D9F1">
      <w:pPr>
        <w:pStyle w:val="60"/>
        <w:keepNext w:val="0"/>
        <w:keepLines w:val="0"/>
        <w:pageBreakBefore w:val="0"/>
        <w:kinsoku/>
        <w:wordWrap/>
        <w:overflowPunct/>
        <w:topLinePunct w:val="0"/>
        <w:bidi w:val="0"/>
        <w:adjustRightInd/>
        <w:spacing w:before="157" w:beforeLines="50" w:after="157" w:afterLines="50"/>
        <w:ind w:firstLine="420"/>
        <w:textAlignment w:val="auto"/>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藏北</w:t>
      </w:r>
      <w:r>
        <w:rPr>
          <w:rFonts w:hint="eastAsia"/>
          <w:color w:val="000000" w:themeColor="text1"/>
          <w14:textFill>
            <w14:solidFill>
              <w14:schemeClr w14:val="tx1"/>
            </w14:solidFill>
          </w14:textFill>
        </w:rPr>
        <w:t>高寒牧区中有土壤覆盖的牧户院落和季节性畜圈。</w:t>
      </w:r>
    </w:p>
    <w:p w14:paraId="5C6BCD27">
      <w:pPr>
        <w:pStyle w:val="109"/>
        <w:keepNext w:val="0"/>
        <w:keepLines w:val="0"/>
        <w:pageBreakBefore w:val="0"/>
        <w:numPr>
          <w:ilvl w:val="2"/>
          <w:numId w:val="0"/>
        </w:numPr>
        <w:kinsoku/>
        <w:wordWrap/>
        <w:overflowPunct/>
        <w:topLinePunct w:val="0"/>
        <w:bidi w:val="0"/>
        <w:adjustRightInd/>
        <w:spacing w:before="157" w:beforeLines="50" w:after="157" w:afterLines="50"/>
        <w:ind w:left="0" w:leftChars="0" w:firstLine="0" w:firstLineChars="0"/>
        <w:textAlignment w:val="auto"/>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3.3　</w:t>
      </w:r>
    </w:p>
    <w:p w14:paraId="2EAA35CC">
      <w:pPr>
        <w:pStyle w:val="60"/>
        <w:keepNext w:val="0"/>
        <w:keepLines w:val="0"/>
        <w:pageBreakBefore w:val="0"/>
        <w:kinsoku/>
        <w:wordWrap/>
        <w:overflowPunct/>
        <w:topLinePunct w:val="0"/>
        <w:bidi w:val="0"/>
        <w:adjustRightInd/>
        <w:spacing w:before="157" w:beforeLines="50" w:after="157" w:afterLines="50"/>
        <w:ind w:firstLine="420"/>
        <w:textAlignment w:val="auto"/>
      </w:pPr>
      <w:r>
        <w:rPr>
          <w:rFonts w:hint="eastAsia" w:ascii="黑体" w:hAnsi="黑体" w:eastAsia="黑体"/>
          <w:color w:val="000000" w:themeColor="text1"/>
          <w14:textFill>
            <w14:solidFill>
              <w14:schemeClr w14:val="tx1"/>
            </w14:solidFill>
          </w14:textFill>
        </w:rPr>
        <w:t>肥料 Fertilizer</w:t>
      </w:r>
    </w:p>
    <w:p w14:paraId="434A5BB3">
      <w:pPr>
        <w:pStyle w:val="60"/>
        <w:keepNext w:val="0"/>
        <w:keepLines w:val="0"/>
        <w:pageBreakBefore w:val="0"/>
        <w:kinsoku/>
        <w:wordWrap/>
        <w:overflowPunct/>
        <w:topLinePunct w:val="0"/>
        <w:bidi w:val="0"/>
        <w:adjustRightInd/>
        <w:spacing w:before="157" w:beforeLines="50" w:after="157" w:afterLines="50"/>
        <w:ind w:firstLine="420"/>
        <w:textAlignment w:val="auto"/>
      </w:pPr>
      <w:bookmarkStart w:id="42" w:name="_bookmark4"/>
      <w:bookmarkEnd w:id="42"/>
      <w:bookmarkStart w:id="43" w:name="4　产地条件"/>
      <w:bookmarkEnd w:id="43"/>
      <w:r>
        <w:rPr>
          <w:rFonts w:hint="eastAsia"/>
          <w:color w:val="000000" w:themeColor="text1"/>
          <w:lang w:val="en-US" w:eastAsia="zh-CN"/>
          <w14:textFill>
            <w14:solidFill>
              <w14:schemeClr w14:val="tx1"/>
            </w14:solidFill>
          </w14:textFill>
        </w:rPr>
        <w:t>藏北</w:t>
      </w:r>
      <w:r>
        <w:rPr>
          <w:rFonts w:hint="eastAsia"/>
          <w:color w:val="000000" w:themeColor="text1"/>
          <w14:textFill>
            <w14:solidFill>
              <w14:schemeClr w14:val="tx1"/>
            </w14:solidFill>
          </w14:textFill>
        </w:rPr>
        <w:t>高寒牧区适用以牲畜粪便为主的</w:t>
      </w:r>
      <w:r>
        <w:rPr>
          <w:rFonts w:hint="eastAsia"/>
          <w:color w:val="000000" w:themeColor="text1"/>
          <w:lang w:val="en-US" w:eastAsia="zh-CN"/>
          <w14:textFill>
            <w14:solidFill>
              <w14:schemeClr w14:val="tx1"/>
            </w14:solidFill>
          </w14:textFill>
        </w:rPr>
        <w:t>有机肥（厩肥）</w:t>
      </w:r>
      <w:r>
        <w:rPr>
          <w:rFonts w:hint="eastAsia"/>
          <w:color w:val="000000" w:themeColor="text1"/>
          <w14:textFill>
            <w14:solidFill>
              <w14:schemeClr w14:val="tx1"/>
            </w14:solidFill>
          </w14:textFill>
        </w:rPr>
        <w:t>，辅以氮磷</w:t>
      </w:r>
      <w:r>
        <w:rPr>
          <w:rFonts w:hint="eastAsia"/>
          <w:color w:val="000000" w:themeColor="text1"/>
          <w:lang w:val="en-US" w:eastAsia="zh-CN"/>
          <w14:textFill>
            <w14:solidFill>
              <w14:schemeClr w14:val="tx1"/>
            </w14:solidFill>
          </w14:textFill>
        </w:rPr>
        <w:t>复合肥</w:t>
      </w:r>
      <w:r>
        <w:rPr>
          <w:rFonts w:hint="eastAsia"/>
          <w:color w:val="000000" w:themeColor="text1"/>
          <w14:textFill>
            <w14:solidFill>
              <w14:schemeClr w14:val="tx1"/>
            </w14:solidFill>
          </w14:textFill>
        </w:rPr>
        <w:t>和</w:t>
      </w:r>
      <w:r>
        <w:rPr>
          <w:rFonts w:hint="eastAsia"/>
          <w:color w:val="000000" w:themeColor="text1"/>
          <w:lang w:val="en-US" w:eastAsia="zh-CN"/>
          <w14:textFill>
            <w14:solidFill>
              <w14:schemeClr w14:val="tx1"/>
            </w14:solidFill>
          </w14:textFill>
        </w:rPr>
        <w:t>尿素</w:t>
      </w:r>
      <w:r>
        <w:rPr>
          <w:rFonts w:hint="eastAsia"/>
          <w:color w:val="000000" w:themeColor="text1"/>
          <w14:textFill>
            <w14:solidFill>
              <w14:schemeClr w14:val="tx1"/>
            </w14:solidFill>
          </w14:textFill>
        </w:rPr>
        <w:t>。</w:t>
      </w:r>
    </w:p>
    <w:p w14:paraId="7F5CE061">
      <w:pPr>
        <w:pStyle w:val="108"/>
        <w:keepNext w:val="0"/>
        <w:keepLines w:val="0"/>
        <w:pageBreakBefore w:val="0"/>
        <w:numPr>
          <w:ilvl w:val="1"/>
          <w:numId w:val="0"/>
        </w:numPr>
        <w:kinsoku/>
        <w:wordWrap/>
        <w:overflowPunct/>
        <w:topLinePunct w:val="0"/>
        <w:bidi w:val="0"/>
        <w:adjustRightInd/>
        <w:spacing w:before="157" w:beforeLines="50" w:after="157" w:afterLines="50"/>
        <w:ind w:left="0" w:leftChars="0" w:firstLine="0" w:firstLineChars="0"/>
        <w:textAlignment w:val="auto"/>
      </w:pPr>
      <w:bookmarkStart w:id="44" w:name="_Toc528"/>
      <w:r>
        <w:rPr>
          <w:rFonts w:hint="eastAsia" w:ascii="黑体" w:hAnsi="Times New Roman" w:eastAsia="黑体" w:cs="Times New Roman"/>
          <w:b w:val="0"/>
          <w:i w:val="0"/>
          <w:sz w:val="21"/>
          <w:lang w:val="en-US" w:eastAsia="zh-CN" w:bidi="ar-SA"/>
        </w:rPr>
        <w:t>4　</w:t>
      </w:r>
      <w:r>
        <w:rPr>
          <w:rFonts w:hint="eastAsia"/>
        </w:rPr>
        <w:t>地块选择</w:t>
      </w:r>
      <w:bookmarkEnd w:id="44"/>
    </w:p>
    <w:p w14:paraId="7043EC95">
      <w:pPr>
        <w:pStyle w:val="60"/>
        <w:keepNext w:val="0"/>
        <w:keepLines w:val="0"/>
        <w:pageBreakBefore w:val="0"/>
        <w:kinsoku/>
        <w:wordWrap/>
        <w:overflowPunct/>
        <w:topLinePunct w:val="0"/>
        <w:bidi w:val="0"/>
        <w:adjustRightIn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4.1 地段选择</w:t>
      </w:r>
    </w:p>
    <w:p w14:paraId="24230D01">
      <w:pPr>
        <w:pStyle w:val="60"/>
        <w:keepNext w:val="0"/>
        <w:keepLines w:val="0"/>
        <w:pageBreakBefore w:val="0"/>
        <w:kinsoku/>
        <w:wordWrap/>
        <w:overflowPunct/>
        <w:topLinePunct w:val="0"/>
        <w:bidi w:val="0"/>
        <w:adjustRightInd/>
        <w:spacing w:before="157" w:beforeLines="50" w:after="157" w:afterLines="50"/>
        <w:ind w:left="0" w:leftChars="0" w:firstLine="420" w:firstLineChars="200"/>
        <w:textAlignment w:val="auto"/>
        <w:rPr>
          <w:rStyle w:val="36"/>
          <w:rFonts w:hint="default" w:ascii="Calibri" w:hAnsi="Calibri"/>
          <w:kern w:val="2"/>
        </w:rPr>
      </w:pPr>
      <w:bookmarkStart w:id="45" w:name="4.2　地形选择"/>
      <w:bookmarkEnd w:id="45"/>
      <w:bookmarkStart w:id="46" w:name="_bookmark6"/>
      <w:bookmarkEnd w:id="46"/>
      <w:r>
        <w:rPr>
          <w:rStyle w:val="36"/>
          <w:rFonts w:hint="default" w:ascii="Calibri" w:hAnsi="Calibri"/>
          <w:kern w:val="2"/>
        </w:rPr>
        <w:t>产地条件为</w:t>
      </w:r>
      <w:r>
        <w:rPr>
          <w:rStyle w:val="36"/>
          <w:rFonts w:hint="default" w:ascii="Calibri" w:hAnsi="Calibri"/>
          <w:kern w:val="2"/>
          <w:lang w:val="en-US" w:eastAsia="zh-CN"/>
        </w:rPr>
        <w:t>藏北</w:t>
      </w:r>
      <w:r>
        <w:rPr>
          <w:rStyle w:val="36"/>
          <w:rFonts w:hint="default" w:ascii="Calibri" w:hAnsi="Calibri"/>
          <w:kern w:val="2"/>
        </w:rPr>
        <w:t>高寒牧区房前屋后满足有土壤覆盖、冬季圈养牲畜、生长季空闲地作为人工种草区。</w:t>
      </w:r>
    </w:p>
    <w:p w14:paraId="4E80533B">
      <w:pPr>
        <w:pStyle w:val="60"/>
        <w:keepNext w:val="0"/>
        <w:keepLines w:val="0"/>
        <w:pageBreakBefore w:val="0"/>
        <w:kinsoku/>
        <w:wordWrap/>
        <w:overflowPunct/>
        <w:topLinePunct w:val="0"/>
        <w:bidi w:val="0"/>
        <w:adjustRightIn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4.2 地形选择</w:t>
      </w:r>
    </w:p>
    <w:p w14:paraId="30BE1637">
      <w:pPr>
        <w:pStyle w:val="60"/>
        <w:keepNext w:val="0"/>
        <w:keepLines w:val="0"/>
        <w:pageBreakBefore w:val="0"/>
        <w:kinsoku/>
        <w:wordWrap/>
        <w:overflowPunct/>
        <w:topLinePunct w:val="0"/>
        <w:bidi w:val="0"/>
        <w:adjustRightInd/>
        <w:spacing w:before="157" w:beforeLines="50" w:after="157" w:afterLines="50"/>
        <w:ind w:left="0" w:leftChars="0" w:firstLine="420" w:firstLineChars="200"/>
        <w:textAlignment w:val="auto"/>
        <w:rPr>
          <w:rFonts w:hint="eastAsia" w:ascii="黑体" w:hAnsi="黑体" w:eastAsia="黑体" w:cs="黑体"/>
          <w:lang w:val="en-US" w:eastAsia="zh-CN"/>
        </w:rPr>
      </w:pPr>
      <w:r>
        <w:rPr>
          <w:rStyle w:val="36"/>
          <w:rFonts w:hint="eastAsia" w:ascii="Calibri" w:hAnsi="Calibri" w:eastAsia="宋体" w:cs="Times New Roman"/>
          <w:kern w:val="2"/>
          <w:lang w:val="en-US" w:eastAsia="zh-CN"/>
        </w:rPr>
        <w:t>按照播种区域选择原则，要求房前屋后地形平坦、坡度较小、且微型农用设备可操作的畜圈空闲地。</w:t>
      </w:r>
    </w:p>
    <w:bookmarkEnd w:id="11"/>
    <w:p w14:paraId="1642F64F">
      <w:pPr>
        <w:pStyle w:val="108"/>
        <w:keepNext w:val="0"/>
        <w:keepLines w:val="0"/>
        <w:pageBreakBefore w:val="0"/>
        <w:numPr>
          <w:ilvl w:val="1"/>
          <w:numId w:val="0"/>
        </w:numPr>
        <w:kinsoku/>
        <w:wordWrap/>
        <w:overflowPunct/>
        <w:topLinePunct w:val="0"/>
        <w:bidi w:val="0"/>
        <w:adjustRightInd/>
        <w:spacing w:before="157" w:beforeLines="50" w:after="157" w:afterLines="50"/>
        <w:ind w:left="0" w:leftChars="0" w:firstLine="0" w:firstLineChars="0"/>
        <w:textAlignment w:val="auto"/>
      </w:pPr>
      <w:bookmarkStart w:id="47" w:name="_Toc2544"/>
      <w:r>
        <w:rPr>
          <w:rFonts w:hint="eastAsia" w:ascii="黑体" w:hAnsi="Times New Roman" w:eastAsia="黑体" w:cs="Times New Roman"/>
          <w:b w:val="0"/>
          <w:i w:val="0"/>
          <w:sz w:val="21"/>
          <w:lang w:val="en-US" w:eastAsia="zh-CN" w:bidi="ar-SA"/>
        </w:rPr>
        <w:t>5　</w:t>
      </w:r>
      <w:r>
        <w:rPr>
          <w:rFonts w:hint="eastAsia"/>
          <w:lang w:val="en-US" w:eastAsia="zh-CN"/>
        </w:rPr>
        <w:t>栽培技术</w:t>
      </w:r>
      <w:bookmarkEnd w:id="47"/>
    </w:p>
    <w:p w14:paraId="21EFE9C0">
      <w:pPr>
        <w:pStyle w:val="109"/>
        <w:keepNext w:val="0"/>
        <w:keepLines w:val="0"/>
        <w:pageBreakBefore w:val="0"/>
        <w:numPr>
          <w:ilvl w:val="2"/>
          <w:numId w:val="0"/>
        </w:numPr>
        <w:kinsoku/>
        <w:wordWrap/>
        <w:overflowPunct/>
        <w:topLinePunct w:val="0"/>
        <w:bidi w:val="0"/>
        <w:adjustRightInd/>
        <w:snapToGrid w:val="0"/>
        <w:spacing w:before="157" w:beforeLines="50" w:after="157" w:afterLines="50"/>
        <w:ind w:left="0" w:leftChars="0" w:firstLine="0" w:firstLineChars="0"/>
        <w:textAlignment w:val="auto"/>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5.1　</w:t>
      </w:r>
      <w:r>
        <w:rPr>
          <w:rFonts w:hint="eastAsia"/>
          <w:lang w:val="en-US" w:eastAsia="zh-CN"/>
        </w:rPr>
        <w:t>技术路线</w:t>
      </w:r>
    </w:p>
    <w:p w14:paraId="0BE7354F">
      <w:pPr>
        <w:pStyle w:val="178"/>
        <w:keepNext w:val="0"/>
        <w:keepLines w:val="0"/>
        <w:pageBreakBefore w:val="0"/>
        <w:kinsoku/>
        <w:wordWrap/>
        <w:overflowPunct/>
        <w:topLinePunct w:val="0"/>
        <w:bidi w:val="0"/>
        <w:adjustRightInd/>
        <w:spacing w:before="157" w:beforeLines="50" w:after="157" w:afterLines="50"/>
        <w:textAlignment w:val="auto"/>
      </w:pPr>
      <w:r>
        <w:rPr>
          <w:rFonts w:hint="eastAsia"/>
          <w:lang w:val="en-US" w:eastAsia="zh-CN"/>
        </w:rPr>
        <w:t>灭鼠（种植区域害鼠较多的可投放饵料）—深翻（微耕机或铁锹等农具）—整地（耙子）—播种（人工撒播）—覆土（微耕机或耙子覆土）—镇压（耱或铁锹）—灌溉—追肥（拔节-抽穗期或缺肥情况追施尿素）—适时收割（9月中下旬-10月初刈割，留茬5 cm）—打绳晾晒（或装袋堆垛）—贮藏（存放于贮草间或避雨处）—科学饲喂（粉碎或铡短补饲+饮水）—冬季圈养牲畜（放牧循环利用，层积厩肥）。</w:t>
      </w:r>
    </w:p>
    <w:p w14:paraId="3FF4C0E9">
      <w:pPr>
        <w:pStyle w:val="109"/>
        <w:keepNext w:val="0"/>
        <w:keepLines w:val="0"/>
        <w:pageBreakBefore w:val="0"/>
        <w:numPr>
          <w:ilvl w:val="2"/>
          <w:numId w:val="0"/>
        </w:numPr>
        <w:kinsoku/>
        <w:wordWrap/>
        <w:overflowPunct/>
        <w:topLinePunct w:val="0"/>
        <w:bidi w:val="0"/>
        <w:adjustRightInd/>
        <w:snapToGrid w:val="0"/>
        <w:spacing w:before="157" w:beforeLines="50" w:after="157" w:afterLines="50"/>
        <w:ind w:left="0" w:leftChars="0" w:firstLine="0" w:firstLineChars="0"/>
        <w:textAlignment w:val="auto"/>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5.2　</w:t>
      </w:r>
      <w:r>
        <w:rPr>
          <w:rFonts w:hint="eastAsia"/>
          <w:lang w:val="en-US" w:eastAsia="zh-CN"/>
        </w:rPr>
        <w:t>播种前准备</w:t>
      </w:r>
    </w:p>
    <w:p w14:paraId="64BE2CD2">
      <w:pPr>
        <w:pStyle w:val="178"/>
        <w:keepNext w:val="0"/>
        <w:keepLines w:val="0"/>
        <w:pageBreakBefore w:val="0"/>
        <w:kinsoku/>
        <w:wordWrap/>
        <w:overflowPunct/>
        <w:topLinePunct w:val="0"/>
        <w:autoSpaceDE/>
        <w:autoSpaceDN/>
        <w:bidi w:val="0"/>
        <w:adjustRightInd/>
        <w:snapToGri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5.2.1 种前准备</w:t>
      </w:r>
    </w:p>
    <w:p w14:paraId="7D2518D5">
      <w:pPr>
        <w:pStyle w:val="178"/>
        <w:keepNext w:val="0"/>
        <w:keepLines w:val="0"/>
        <w:pageBreakBefore w:val="0"/>
        <w:widowControl w:val="0"/>
        <w:kinsoku/>
        <w:wordWrap/>
        <w:overflowPunct/>
        <w:topLinePunct w:val="0"/>
        <w:autoSpaceDE/>
        <w:autoSpaceDN/>
        <w:bidi w:val="0"/>
        <w:adjustRightInd/>
        <w:snapToGrid/>
        <w:spacing w:before="157" w:beforeLines="50" w:after="157" w:afterLines="50"/>
        <w:ind w:left="0" w:leftChars="0" w:firstLine="420" w:firstLineChars="200"/>
        <w:textAlignment w:val="auto"/>
        <w:rPr>
          <w:rFonts w:hint="eastAsia"/>
          <w:lang w:val="en-US" w:eastAsia="zh-CN"/>
        </w:rPr>
      </w:pPr>
      <w:r>
        <w:rPr>
          <w:rFonts w:hint="eastAsia"/>
          <w:lang w:val="en-US" w:eastAsia="zh-CN"/>
        </w:rPr>
        <w:t>在牧户种植前一个月，根据房前屋后和畜圈内牛羊粪层积情况提前做好种植前准备，若房前屋后和畜圈等种植区域肥力较低，则将其他畜圈暖棚内牛羊粪或炉渣等拉运至肥力较低的种植区域，确保牧草所需肥料；若部分长期圈养绵羊的畜圈，肥料太足，牧草极易烧苗或不出苗，导致牧草减产，种植前需清理部分层积牛羊粪，或运至肥料不足的种植区。</w:t>
      </w:r>
    </w:p>
    <w:p w14:paraId="3A3D59D2">
      <w:pPr>
        <w:pStyle w:val="178"/>
        <w:keepNext w:val="0"/>
        <w:keepLines w:val="0"/>
        <w:pageBreakBefore w:val="0"/>
        <w:kinsoku/>
        <w:wordWrap/>
        <w:overflowPunct/>
        <w:topLinePunct w:val="0"/>
        <w:bidi w:val="0"/>
        <w:adjustRightIn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5.2.2 翻耕整地</w:t>
      </w:r>
    </w:p>
    <w:p w14:paraId="21911755">
      <w:pPr>
        <w:pStyle w:val="178"/>
        <w:keepNext w:val="0"/>
        <w:keepLines w:val="0"/>
        <w:pageBreakBefore w:val="0"/>
        <w:widowControl w:val="0"/>
        <w:kinsoku/>
        <w:wordWrap/>
        <w:overflowPunct/>
        <w:topLinePunct w:val="0"/>
        <w:autoSpaceDE/>
        <w:autoSpaceDN/>
        <w:bidi w:val="0"/>
        <w:adjustRightInd/>
        <w:snapToGrid/>
        <w:spacing w:before="157" w:beforeLines="50" w:after="157" w:afterLines="50"/>
        <w:ind w:left="0" w:leftChars="0" w:firstLine="420" w:firstLineChars="200"/>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由于冬季圈养牲畜的缘故，畜圈内土壤变得紧实，不利于饲草作物的生长，须用微耕机进行翻耕，翻耕深度15～20 cm，并用耙子进行碎土、平整，土壤特别紧实的畜圈需进行二次翻耕平整，确保地平土碎，利于牧草生长；机械不能耕作的边角区域，使用铁锹进行翻耕平整。</w:t>
      </w:r>
    </w:p>
    <w:p w14:paraId="02D2115C">
      <w:pPr>
        <w:pStyle w:val="178"/>
        <w:keepNext w:val="0"/>
        <w:keepLines w:val="0"/>
        <w:pageBreakBefore w:val="0"/>
        <w:widowControl w:val="0"/>
        <w:kinsoku/>
        <w:wordWrap/>
        <w:overflowPunct/>
        <w:topLinePunct w:val="0"/>
        <w:autoSpaceDE/>
        <w:autoSpaceDN/>
        <w:bidi w:val="0"/>
        <w:adjustRightInd/>
        <w:snapToGri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5.2.3 选种</w:t>
      </w:r>
    </w:p>
    <w:p w14:paraId="26E135CD">
      <w:pPr>
        <w:pStyle w:val="178"/>
        <w:keepNext w:val="0"/>
        <w:keepLines w:val="0"/>
        <w:pageBreakBefore w:val="0"/>
        <w:widowControl w:val="0"/>
        <w:kinsoku/>
        <w:wordWrap/>
        <w:overflowPunct/>
        <w:topLinePunct w:val="0"/>
        <w:autoSpaceDE/>
        <w:autoSpaceDN/>
        <w:bidi w:val="0"/>
        <w:adjustRightInd/>
        <w:snapToGrid/>
        <w:spacing w:before="157" w:beforeLines="50" w:after="157" w:afterLines="50"/>
        <w:ind w:left="0" w:leftChars="0" w:firstLine="420" w:firstLineChars="200"/>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那曲房前屋后人工种草适宜选择的一年生牧草品种青海444、甜燕麦、饲用燕麦、高杆油菜、箭筈豌豆等；适宜选择的多年生牧草品种垂穗披碱草、垂穗披碱草、同德小花碱茅、青海草地早熟禾。</w:t>
      </w:r>
    </w:p>
    <w:p w14:paraId="7CC0A17E">
      <w:pPr>
        <w:pStyle w:val="178"/>
        <w:keepNext w:val="0"/>
        <w:keepLines w:val="0"/>
        <w:pageBreakBefore w:val="0"/>
        <w:widowControl w:val="0"/>
        <w:kinsoku/>
        <w:wordWrap/>
        <w:overflowPunct/>
        <w:topLinePunct w:val="0"/>
        <w:autoSpaceDE/>
        <w:autoSpaceDN/>
        <w:bidi w:val="0"/>
        <w:adjustRightInd/>
        <w:snapToGrid/>
        <w:spacing w:before="157" w:beforeLines="50" w:after="157" w:afterLines="50"/>
        <w:ind w:left="0" w:leftChars="0" w:firstLine="420" w:firstLineChars="200"/>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一年生牧草品种在夏季闲置畜圈和房前屋后种植；多年生牧草在永久闲置畜圈和空旷区域种植或重度退化裸荒地混播建植。</w:t>
      </w:r>
    </w:p>
    <w:p w14:paraId="2EDEEC9A">
      <w:pPr>
        <w:pStyle w:val="178"/>
        <w:keepNext w:val="0"/>
        <w:keepLines w:val="0"/>
        <w:pageBreakBefore w:val="0"/>
        <w:kinsoku/>
        <w:wordWrap/>
        <w:overflowPunct/>
        <w:topLinePunct w:val="0"/>
        <w:bidi w:val="0"/>
        <w:adjustRightInd/>
        <w:spacing w:before="157" w:beforeLines="50" w:after="157" w:afterLines="50"/>
        <w:ind w:left="0" w:leftChars="0" w:firstLine="0" w:firstLineChars="0"/>
        <w:textAlignment w:val="auto"/>
        <w:rPr>
          <w:rFonts w:hint="default" w:ascii="黑体" w:hAnsi="黑体" w:eastAsia="黑体" w:cs="黑体"/>
          <w:lang w:val="en-US" w:eastAsia="zh-CN"/>
        </w:rPr>
      </w:pPr>
      <w:r>
        <w:rPr>
          <w:rFonts w:hint="eastAsia" w:ascii="黑体" w:hAnsi="黑体" w:eastAsia="黑体" w:cs="黑体"/>
          <w:lang w:val="en-US" w:eastAsia="zh-CN"/>
        </w:rPr>
        <w:t>5.3 播种时间</w:t>
      </w:r>
    </w:p>
    <w:p w14:paraId="55467DE4">
      <w:pPr>
        <w:pStyle w:val="178"/>
        <w:keepNext w:val="0"/>
        <w:keepLines w:val="0"/>
        <w:pageBreakBefore w:val="0"/>
        <w:widowControl w:val="0"/>
        <w:kinsoku/>
        <w:wordWrap/>
        <w:overflowPunct/>
        <w:topLinePunct w:val="0"/>
        <w:bidi w:val="0"/>
        <w:adjustRightInd/>
        <w:spacing w:before="157" w:beforeLines="50" w:after="157" w:afterLines="50" w:line="240" w:lineRule="auto"/>
        <w:textAlignment w:val="auto"/>
      </w:pPr>
      <w:r>
        <w:rPr>
          <w:rFonts w:hint="eastAsia"/>
          <w:lang w:val="en-US" w:eastAsia="zh-CN"/>
        </w:rPr>
        <w:t>根据区域气候条件，雨季来临时进行播种，海拔在4000-4500 m 区域适宜在5月中旬播种，4500 m以上区域适宜在5 月下旬进行播种。</w:t>
      </w:r>
    </w:p>
    <w:p w14:paraId="4EC48CD2">
      <w:pPr>
        <w:pStyle w:val="109"/>
        <w:keepNext w:val="0"/>
        <w:keepLines w:val="0"/>
        <w:pageBreakBefore w:val="0"/>
        <w:widowControl w:val="0"/>
        <w:numPr>
          <w:ilvl w:val="2"/>
          <w:numId w:val="0"/>
        </w:numPr>
        <w:kinsoku/>
        <w:wordWrap/>
        <w:overflowPunct/>
        <w:topLinePunct w:val="0"/>
        <w:bidi w:val="0"/>
        <w:adjustRightInd/>
        <w:snapToGrid w:val="0"/>
        <w:spacing w:before="157" w:beforeLines="50" w:after="157" w:afterLines="50" w:line="240" w:lineRule="auto"/>
        <w:ind w:leftChars="0"/>
        <w:textAlignment w:val="auto"/>
      </w:pPr>
      <w:r>
        <w:rPr>
          <w:rFonts w:hint="eastAsia"/>
          <w:lang w:val="en-US" w:eastAsia="zh-CN"/>
        </w:rPr>
        <w:t xml:space="preserve">5.4 </w:t>
      </w:r>
      <w:r>
        <w:rPr>
          <w:rFonts w:hint="eastAsia"/>
        </w:rPr>
        <w:t>播种方式</w:t>
      </w:r>
    </w:p>
    <w:p w14:paraId="0CA2C648">
      <w:pPr>
        <w:keepNext w:val="0"/>
        <w:keepLines w:val="0"/>
        <w:pageBreakBefore w:val="0"/>
        <w:widowControl w:val="0"/>
        <w:kinsoku/>
        <w:wordWrap/>
        <w:overflowPunct/>
        <w:topLinePunct w:val="0"/>
        <w:autoSpaceDE w:val="0"/>
        <w:autoSpaceDN w:val="0"/>
        <w:bidi w:val="0"/>
        <w:adjustRightInd/>
        <w:snapToGrid/>
        <w:spacing w:before="157" w:beforeLines="50" w:after="157" w:afterLines="50" w:line="240" w:lineRule="auto"/>
        <w:ind w:firstLine="420" w:firstLineChars="200"/>
        <w:jc w:val="both"/>
        <w:textAlignment w:val="auto"/>
        <w:rPr>
          <w:rFonts w:hint="default" w:ascii="Times New Roman" w:hAnsi="Times New Roman" w:cs="Times New Roman"/>
          <w:sz w:val="15"/>
        </w:rPr>
      </w:pPr>
      <w:r>
        <w:rPr>
          <w:rFonts w:hint="default" w:ascii="宋体" w:hAnsi="Times New Roman" w:eastAsia="宋体" w:cs="Times New Roman"/>
          <w:kern w:val="0"/>
          <w:sz w:val="21"/>
          <w:szCs w:val="20"/>
          <w:lang w:val="en-US" w:eastAsia="zh-CN" w:bidi="ar-SA"/>
        </w:rPr>
        <w:t>以撒播的方式进行播种，不同牧草播种量、播种行距和播种深度详见表1。</w:t>
      </w:r>
    </w:p>
    <w:tbl>
      <w:tblPr>
        <w:tblStyle w:val="29"/>
        <w:tblW w:w="9900" w:type="dxa"/>
        <w:tblInd w:w="0" w:type="dxa"/>
        <w:tblLayout w:type="fixed"/>
        <w:tblCellMar>
          <w:top w:w="0" w:type="dxa"/>
          <w:left w:w="0" w:type="dxa"/>
          <w:bottom w:w="0" w:type="dxa"/>
          <w:right w:w="0" w:type="dxa"/>
        </w:tblCellMar>
      </w:tblPr>
      <w:tblGrid>
        <w:gridCol w:w="3225"/>
        <w:gridCol w:w="3497"/>
        <w:gridCol w:w="3178"/>
      </w:tblGrid>
      <w:tr w14:paraId="62C0216B">
        <w:tblPrEx>
          <w:tblCellMar>
            <w:top w:w="0" w:type="dxa"/>
            <w:left w:w="0" w:type="dxa"/>
            <w:bottom w:w="0" w:type="dxa"/>
            <w:right w:w="0" w:type="dxa"/>
          </w:tblCellMar>
        </w:tblPrEx>
        <w:trPr>
          <w:trHeight w:val="376" w:hRule="atLeast"/>
        </w:trPr>
        <w:tc>
          <w:tcPr>
            <w:tcW w:w="9900" w:type="dxa"/>
            <w:gridSpan w:val="3"/>
            <w:tcBorders>
              <w:top w:val="nil"/>
              <w:left w:val="nil"/>
              <w:bottom w:val="nil"/>
              <w:right w:val="nil"/>
            </w:tcBorders>
            <w:noWrap/>
            <w:tcMar>
              <w:top w:w="10" w:type="dxa"/>
              <w:left w:w="10" w:type="dxa"/>
              <w:right w:w="10" w:type="dxa"/>
            </w:tcMar>
            <w:vAlign w:val="center"/>
          </w:tcPr>
          <w:p w14:paraId="1C0F8F2A">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表1  藏北高寒牧区房前屋后人工种草牧草播种量和播种深度</w:t>
            </w:r>
          </w:p>
        </w:tc>
      </w:tr>
      <w:tr w14:paraId="705739C7">
        <w:tblPrEx>
          <w:tblCellMar>
            <w:top w:w="0" w:type="dxa"/>
            <w:left w:w="0" w:type="dxa"/>
            <w:bottom w:w="0" w:type="dxa"/>
            <w:right w:w="0" w:type="dxa"/>
          </w:tblCellMar>
        </w:tblPrEx>
        <w:trPr>
          <w:trHeight w:val="385" w:hRule="atLeast"/>
        </w:trPr>
        <w:tc>
          <w:tcPr>
            <w:tcW w:w="3225" w:type="dxa"/>
            <w:tcBorders>
              <w:top w:val="single" w:color="000000" w:sz="4" w:space="0"/>
              <w:left w:val="nil"/>
              <w:bottom w:val="single" w:color="000000" w:sz="4" w:space="0"/>
              <w:right w:val="nil"/>
            </w:tcBorders>
            <w:noWrap/>
            <w:tcMar>
              <w:top w:w="10" w:type="dxa"/>
              <w:left w:w="10" w:type="dxa"/>
              <w:right w:w="10" w:type="dxa"/>
            </w:tcMar>
            <w:vAlign w:val="center"/>
          </w:tcPr>
          <w:p w14:paraId="74BF102B">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牧草品种</w:t>
            </w:r>
          </w:p>
        </w:tc>
        <w:tc>
          <w:tcPr>
            <w:tcW w:w="3497" w:type="dxa"/>
            <w:tcBorders>
              <w:top w:val="single" w:color="000000" w:sz="4" w:space="0"/>
              <w:left w:val="nil"/>
              <w:bottom w:val="single" w:color="000000" w:sz="4" w:space="0"/>
              <w:right w:val="nil"/>
            </w:tcBorders>
            <w:noWrap/>
            <w:tcMar>
              <w:top w:w="10" w:type="dxa"/>
              <w:left w:w="10" w:type="dxa"/>
              <w:right w:w="10" w:type="dxa"/>
            </w:tcMar>
            <w:vAlign w:val="center"/>
          </w:tcPr>
          <w:p w14:paraId="0DC06191">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播种量（kg/亩）</w:t>
            </w:r>
          </w:p>
        </w:tc>
        <w:tc>
          <w:tcPr>
            <w:tcW w:w="3178" w:type="dxa"/>
            <w:tcBorders>
              <w:top w:val="single" w:color="000000" w:sz="4" w:space="0"/>
              <w:left w:val="nil"/>
              <w:bottom w:val="single" w:color="000000" w:sz="4" w:space="0"/>
              <w:right w:val="nil"/>
            </w:tcBorders>
            <w:noWrap/>
            <w:tcMar>
              <w:top w:w="10" w:type="dxa"/>
              <w:left w:w="10" w:type="dxa"/>
              <w:right w:w="10" w:type="dxa"/>
            </w:tcMar>
            <w:vAlign w:val="center"/>
          </w:tcPr>
          <w:p w14:paraId="19AAD6D1">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覆土深度（cm）</w:t>
            </w:r>
          </w:p>
        </w:tc>
      </w:tr>
      <w:tr w14:paraId="0B31BFA2">
        <w:tblPrEx>
          <w:tblCellMar>
            <w:top w:w="0" w:type="dxa"/>
            <w:left w:w="0" w:type="dxa"/>
            <w:bottom w:w="0" w:type="dxa"/>
            <w:right w:w="0" w:type="dxa"/>
          </w:tblCellMar>
        </w:tblPrEx>
        <w:trPr>
          <w:trHeight w:val="385" w:hRule="atLeast"/>
        </w:trPr>
        <w:tc>
          <w:tcPr>
            <w:tcW w:w="3225" w:type="dxa"/>
            <w:tcBorders>
              <w:top w:val="nil"/>
              <w:left w:val="nil"/>
              <w:bottom w:val="nil"/>
              <w:right w:val="nil"/>
            </w:tcBorders>
            <w:noWrap/>
            <w:tcMar>
              <w:top w:w="10" w:type="dxa"/>
              <w:left w:w="10" w:type="dxa"/>
              <w:right w:w="10" w:type="dxa"/>
            </w:tcMar>
            <w:vAlign w:val="center"/>
          </w:tcPr>
          <w:p w14:paraId="77202768">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青海444</w:t>
            </w:r>
          </w:p>
        </w:tc>
        <w:tc>
          <w:tcPr>
            <w:tcW w:w="3497" w:type="dxa"/>
            <w:tcBorders>
              <w:top w:val="nil"/>
              <w:left w:val="nil"/>
              <w:bottom w:val="nil"/>
              <w:right w:val="nil"/>
            </w:tcBorders>
            <w:noWrap/>
            <w:tcMar>
              <w:top w:w="10" w:type="dxa"/>
              <w:left w:w="10" w:type="dxa"/>
              <w:right w:w="10" w:type="dxa"/>
            </w:tcMar>
            <w:vAlign w:val="center"/>
          </w:tcPr>
          <w:p w14:paraId="437B8790">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20</w:t>
            </w:r>
          </w:p>
        </w:tc>
        <w:tc>
          <w:tcPr>
            <w:tcW w:w="3178" w:type="dxa"/>
            <w:tcBorders>
              <w:top w:val="nil"/>
              <w:left w:val="nil"/>
              <w:bottom w:val="nil"/>
              <w:right w:val="nil"/>
            </w:tcBorders>
            <w:noWrap/>
            <w:tcMar>
              <w:top w:w="10" w:type="dxa"/>
              <w:left w:w="10" w:type="dxa"/>
              <w:right w:w="10" w:type="dxa"/>
            </w:tcMar>
            <w:vAlign w:val="center"/>
          </w:tcPr>
          <w:p w14:paraId="5414E7FB">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r>
      <w:tr w14:paraId="74CBE61F">
        <w:tblPrEx>
          <w:tblCellMar>
            <w:top w:w="0" w:type="dxa"/>
            <w:left w:w="0" w:type="dxa"/>
            <w:bottom w:w="0" w:type="dxa"/>
            <w:right w:w="0" w:type="dxa"/>
          </w:tblCellMar>
        </w:tblPrEx>
        <w:trPr>
          <w:trHeight w:val="376" w:hRule="atLeast"/>
        </w:trPr>
        <w:tc>
          <w:tcPr>
            <w:tcW w:w="3225" w:type="dxa"/>
            <w:tcBorders>
              <w:top w:val="nil"/>
              <w:left w:val="nil"/>
              <w:bottom w:val="nil"/>
              <w:right w:val="nil"/>
            </w:tcBorders>
            <w:noWrap/>
            <w:tcMar>
              <w:top w:w="10" w:type="dxa"/>
              <w:left w:w="10" w:type="dxa"/>
              <w:right w:w="10" w:type="dxa"/>
            </w:tcMar>
            <w:vAlign w:val="center"/>
          </w:tcPr>
          <w:p w14:paraId="5E64731F">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甜燕麦</w:t>
            </w:r>
          </w:p>
        </w:tc>
        <w:tc>
          <w:tcPr>
            <w:tcW w:w="3497" w:type="dxa"/>
            <w:tcBorders>
              <w:top w:val="nil"/>
              <w:left w:val="nil"/>
              <w:bottom w:val="nil"/>
              <w:right w:val="nil"/>
            </w:tcBorders>
            <w:noWrap/>
            <w:tcMar>
              <w:top w:w="10" w:type="dxa"/>
              <w:left w:w="10" w:type="dxa"/>
              <w:right w:w="10" w:type="dxa"/>
            </w:tcMar>
            <w:vAlign w:val="center"/>
          </w:tcPr>
          <w:p w14:paraId="7720C4F1">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20.5</w:t>
            </w:r>
          </w:p>
        </w:tc>
        <w:tc>
          <w:tcPr>
            <w:tcW w:w="3178" w:type="dxa"/>
            <w:tcBorders>
              <w:top w:val="nil"/>
              <w:left w:val="nil"/>
              <w:bottom w:val="nil"/>
              <w:right w:val="nil"/>
            </w:tcBorders>
            <w:noWrap/>
            <w:tcMar>
              <w:top w:w="10" w:type="dxa"/>
              <w:left w:w="10" w:type="dxa"/>
              <w:right w:w="10" w:type="dxa"/>
            </w:tcMar>
            <w:vAlign w:val="center"/>
          </w:tcPr>
          <w:p w14:paraId="5745829B">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r>
      <w:tr w14:paraId="7502A215">
        <w:tblPrEx>
          <w:tblCellMar>
            <w:top w:w="0" w:type="dxa"/>
            <w:left w:w="0" w:type="dxa"/>
            <w:bottom w:w="0" w:type="dxa"/>
            <w:right w:w="0" w:type="dxa"/>
          </w:tblCellMar>
        </w:tblPrEx>
        <w:trPr>
          <w:trHeight w:val="376" w:hRule="atLeast"/>
        </w:trPr>
        <w:tc>
          <w:tcPr>
            <w:tcW w:w="3225" w:type="dxa"/>
            <w:tcBorders>
              <w:top w:val="nil"/>
              <w:left w:val="nil"/>
              <w:bottom w:val="nil"/>
              <w:right w:val="nil"/>
            </w:tcBorders>
            <w:noWrap/>
            <w:tcMar>
              <w:top w:w="10" w:type="dxa"/>
              <w:left w:w="10" w:type="dxa"/>
              <w:right w:w="10" w:type="dxa"/>
            </w:tcMar>
            <w:vAlign w:val="center"/>
          </w:tcPr>
          <w:p w14:paraId="30D17CD8">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饲用燕麦</w:t>
            </w:r>
          </w:p>
        </w:tc>
        <w:tc>
          <w:tcPr>
            <w:tcW w:w="3497" w:type="dxa"/>
            <w:tcBorders>
              <w:top w:val="nil"/>
              <w:left w:val="nil"/>
              <w:bottom w:val="nil"/>
              <w:right w:val="nil"/>
            </w:tcBorders>
            <w:noWrap/>
            <w:tcMar>
              <w:top w:w="10" w:type="dxa"/>
              <w:left w:w="10" w:type="dxa"/>
              <w:right w:w="10" w:type="dxa"/>
            </w:tcMar>
            <w:vAlign w:val="center"/>
          </w:tcPr>
          <w:p w14:paraId="4EBAD219">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21</w:t>
            </w:r>
          </w:p>
        </w:tc>
        <w:tc>
          <w:tcPr>
            <w:tcW w:w="3178" w:type="dxa"/>
            <w:tcBorders>
              <w:top w:val="nil"/>
              <w:left w:val="nil"/>
              <w:bottom w:val="nil"/>
              <w:right w:val="nil"/>
            </w:tcBorders>
            <w:noWrap/>
            <w:tcMar>
              <w:top w:w="10" w:type="dxa"/>
              <w:left w:w="10" w:type="dxa"/>
              <w:right w:w="10" w:type="dxa"/>
            </w:tcMar>
            <w:vAlign w:val="center"/>
          </w:tcPr>
          <w:p w14:paraId="268CF5D3">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r>
      <w:tr w14:paraId="11F79FD6">
        <w:tblPrEx>
          <w:tblCellMar>
            <w:top w:w="0" w:type="dxa"/>
            <w:left w:w="0" w:type="dxa"/>
            <w:bottom w:w="0" w:type="dxa"/>
            <w:right w:w="0" w:type="dxa"/>
          </w:tblCellMar>
        </w:tblPrEx>
        <w:trPr>
          <w:trHeight w:val="376" w:hRule="atLeast"/>
        </w:trPr>
        <w:tc>
          <w:tcPr>
            <w:tcW w:w="3225" w:type="dxa"/>
            <w:tcBorders>
              <w:top w:val="nil"/>
              <w:left w:val="nil"/>
              <w:bottom w:val="nil"/>
              <w:right w:val="nil"/>
            </w:tcBorders>
            <w:noWrap/>
            <w:tcMar>
              <w:top w:w="10" w:type="dxa"/>
              <w:left w:w="10" w:type="dxa"/>
              <w:right w:w="10" w:type="dxa"/>
            </w:tcMar>
            <w:vAlign w:val="center"/>
          </w:tcPr>
          <w:p w14:paraId="7B97B355">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高杆油菜</w:t>
            </w:r>
          </w:p>
        </w:tc>
        <w:tc>
          <w:tcPr>
            <w:tcW w:w="3497" w:type="dxa"/>
            <w:tcBorders>
              <w:top w:val="nil"/>
              <w:left w:val="nil"/>
              <w:bottom w:val="nil"/>
              <w:right w:val="nil"/>
            </w:tcBorders>
            <w:noWrap/>
            <w:tcMar>
              <w:top w:w="10" w:type="dxa"/>
              <w:left w:w="10" w:type="dxa"/>
              <w:right w:w="10" w:type="dxa"/>
            </w:tcMar>
            <w:vAlign w:val="center"/>
          </w:tcPr>
          <w:p w14:paraId="4F5C09B5">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3178" w:type="dxa"/>
            <w:tcBorders>
              <w:top w:val="nil"/>
              <w:left w:val="nil"/>
              <w:bottom w:val="nil"/>
              <w:right w:val="nil"/>
            </w:tcBorders>
            <w:noWrap/>
            <w:tcMar>
              <w:top w:w="10" w:type="dxa"/>
              <w:left w:w="10" w:type="dxa"/>
              <w:right w:w="10" w:type="dxa"/>
            </w:tcMar>
            <w:vAlign w:val="center"/>
          </w:tcPr>
          <w:p w14:paraId="5EA845E8">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14:paraId="7029BED6">
        <w:tblPrEx>
          <w:tblCellMar>
            <w:top w:w="0" w:type="dxa"/>
            <w:left w:w="0" w:type="dxa"/>
            <w:bottom w:w="0" w:type="dxa"/>
            <w:right w:w="0" w:type="dxa"/>
          </w:tblCellMar>
        </w:tblPrEx>
        <w:trPr>
          <w:trHeight w:val="376" w:hRule="atLeast"/>
        </w:trPr>
        <w:tc>
          <w:tcPr>
            <w:tcW w:w="3225" w:type="dxa"/>
            <w:tcBorders>
              <w:top w:val="nil"/>
              <w:left w:val="nil"/>
              <w:bottom w:val="nil"/>
              <w:right w:val="nil"/>
            </w:tcBorders>
            <w:noWrap/>
            <w:tcMar>
              <w:top w:w="10" w:type="dxa"/>
              <w:left w:w="10" w:type="dxa"/>
              <w:right w:w="10" w:type="dxa"/>
            </w:tcMar>
            <w:vAlign w:val="center"/>
          </w:tcPr>
          <w:p w14:paraId="708BE1CE">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sz w:val="21"/>
                <w:szCs w:val="21"/>
                <w:u w:val="none"/>
                <w:lang w:val="en-US" w:eastAsia="zh-CN"/>
              </w:rPr>
            </w:pPr>
            <w:r>
              <w:rPr>
                <w:rFonts w:hint="eastAsia" w:ascii="宋体" w:hAnsi="宋体" w:eastAsia="宋体" w:cs="宋体"/>
                <w:i w:val="0"/>
                <w:color w:val="000000"/>
                <w:sz w:val="21"/>
                <w:szCs w:val="21"/>
                <w:u w:val="none"/>
                <w:lang w:val="en-US" w:eastAsia="zh-CN"/>
              </w:rPr>
              <w:t>箭筈豌豆</w:t>
            </w:r>
          </w:p>
        </w:tc>
        <w:tc>
          <w:tcPr>
            <w:tcW w:w="3497" w:type="dxa"/>
            <w:tcBorders>
              <w:top w:val="nil"/>
              <w:left w:val="nil"/>
              <w:bottom w:val="nil"/>
              <w:right w:val="nil"/>
            </w:tcBorders>
            <w:noWrap/>
            <w:tcMar>
              <w:top w:w="10" w:type="dxa"/>
              <w:left w:w="10" w:type="dxa"/>
              <w:right w:w="10" w:type="dxa"/>
            </w:tcMar>
            <w:vAlign w:val="center"/>
          </w:tcPr>
          <w:p w14:paraId="63E0250F">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sz w:val="21"/>
                <w:szCs w:val="21"/>
                <w:u w:val="none"/>
                <w:lang w:val="en-US" w:eastAsia="zh-CN"/>
              </w:rPr>
            </w:pPr>
            <w:r>
              <w:rPr>
                <w:rFonts w:hint="eastAsia" w:ascii="宋体" w:hAnsi="宋体" w:eastAsia="宋体" w:cs="宋体"/>
                <w:i w:val="0"/>
                <w:color w:val="000000"/>
                <w:sz w:val="21"/>
                <w:szCs w:val="21"/>
                <w:u w:val="none"/>
                <w:lang w:val="en-US" w:eastAsia="zh-CN"/>
              </w:rPr>
              <w:t>20</w:t>
            </w:r>
          </w:p>
        </w:tc>
        <w:tc>
          <w:tcPr>
            <w:tcW w:w="3178" w:type="dxa"/>
            <w:tcBorders>
              <w:top w:val="nil"/>
              <w:left w:val="nil"/>
              <w:bottom w:val="nil"/>
              <w:right w:val="nil"/>
            </w:tcBorders>
            <w:noWrap/>
            <w:tcMar>
              <w:top w:w="10" w:type="dxa"/>
              <w:left w:w="10" w:type="dxa"/>
              <w:right w:w="10" w:type="dxa"/>
            </w:tcMar>
            <w:vAlign w:val="center"/>
          </w:tcPr>
          <w:p w14:paraId="4144C254">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sz w:val="21"/>
                <w:szCs w:val="21"/>
                <w:u w:val="none"/>
                <w:lang w:val="en-US" w:eastAsia="zh-CN"/>
              </w:rPr>
            </w:pPr>
            <w:r>
              <w:rPr>
                <w:rFonts w:hint="eastAsia" w:ascii="宋体" w:hAnsi="宋体" w:eastAsia="宋体" w:cs="宋体"/>
                <w:i w:val="0"/>
                <w:color w:val="000000"/>
                <w:sz w:val="21"/>
                <w:szCs w:val="21"/>
                <w:u w:val="none"/>
                <w:lang w:val="en-US" w:eastAsia="zh-CN"/>
              </w:rPr>
              <w:t>5</w:t>
            </w:r>
          </w:p>
        </w:tc>
      </w:tr>
      <w:tr w14:paraId="75DC68F9">
        <w:tblPrEx>
          <w:tblCellMar>
            <w:top w:w="0" w:type="dxa"/>
            <w:left w:w="0" w:type="dxa"/>
            <w:bottom w:w="0" w:type="dxa"/>
            <w:right w:w="0" w:type="dxa"/>
          </w:tblCellMar>
        </w:tblPrEx>
        <w:trPr>
          <w:trHeight w:val="376" w:hRule="atLeast"/>
        </w:trPr>
        <w:tc>
          <w:tcPr>
            <w:tcW w:w="3225" w:type="dxa"/>
            <w:tcBorders>
              <w:top w:val="nil"/>
              <w:left w:val="nil"/>
              <w:bottom w:val="nil"/>
              <w:right w:val="nil"/>
            </w:tcBorders>
            <w:noWrap/>
            <w:tcMar>
              <w:top w:w="10" w:type="dxa"/>
              <w:left w:w="10" w:type="dxa"/>
              <w:right w:w="10" w:type="dxa"/>
            </w:tcMar>
            <w:vAlign w:val="center"/>
          </w:tcPr>
          <w:p w14:paraId="551140DE">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垂穗披碱草</w:t>
            </w:r>
          </w:p>
        </w:tc>
        <w:tc>
          <w:tcPr>
            <w:tcW w:w="3497" w:type="dxa"/>
            <w:tcBorders>
              <w:top w:val="nil"/>
              <w:left w:val="nil"/>
              <w:bottom w:val="nil"/>
              <w:right w:val="nil"/>
            </w:tcBorders>
            <w:noWrap/>
            <w:tcMar>
              <w:top w:w="10" w:type="dxa"/>
              <w:left w:w="10" w:type="dxa"/>
              <w:right w:w="10" w:type="dxa"/>
            </w:tcMar>
            <w:vAlign w:val="center"/>
          </w:tcPr>
          <w:p w14:paraId="2D23D37C">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4.5</w:t>
            </w:r>
          </w:p>
        </w:tc>
        <w:tc>
          <w:tcPr>
            <w:tcW w:w="3178" w:type="dxa"/>
            <w:tcBorders>
              <w:top w:val="nil"/>
              <w:left w:val="nil"/>
              <w:bottom w:val="nil"/>
              <w:right w:val="nil"/>
            </w:tcBorders>
            <w:noWrap/>
            <w:tcMar>
              <w:top w:w="10" w:type="dxa"/>
              <w:left w:w="10" w:type="dxa"/>
              <w:right w:w="10" w:type="dxa"/>
            </w:tcMar>
            <w:vAlign w:val="center"/>
          </w:tcPr>
          <w:p w14:paraId="6137BED9">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5</w:t>
            </w:r>
          </w:p>
        </w:tc>
      </w:tr>
      <w:tr w14:paraId="07B8BA4F">
        <w:tblPrEx>
          <w:tblCellMar>
            <w:top w:w="0" w:type="dxa"/>
            <w:left w:w="0" w:type="dxa"/>
            <w:bottom w:w="0" w:type="dxa"/>
            <w:right w:w="0" w:type="dxa"/>
          </w:tblCellMar>
        </w:tblPrEx>
        <w:trPr>
          <w:trHeight w:val="376" w:hRule="atLeast"/>
        </w:trPr>
        <w:tc>
          <w:tcPr>
            <w:tcW w:w="3225" w:type="dxa"/>
            <w:tcBorders>
              <w:top w:val="nil"/>
              <w:left w:val="nil"/>
              <w:bottom w:val="nil"/>
              <w:right w:val="nil"/>
            </w:tcBorders>
            <w:noWrap/>
            <w:tcMar>
              <w:top w:w="10" w:type="dxa"/>
              <w:left w:w="10" w:type="dxa"/>
              <w:right w:w="10" w:type="dxa"/>
            </w:tcMar>
            <w:vAlign w:val="center"/>
          </w:tcPr>
          <w:p w14:paraId="2CAE084B">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同德小花碱茅</w:t>
            </w:r>
          </w:p>
        </w:tc>
        <w:tc>
          <w:tcPr>
            <w:tcW w:w="3497" w:type="dxa"/>
            <w:tcBorders>
              <w:top w:val="nil"/>
              <w:left w:val="nil"/>
              <w:bottom w:val="nil"/>
              <w:right w:val="nil"/>
            </w:tcBorders>
            <w:noWrap/>
            <w:tcMar>
              <w:top w:w="10" w:type="dxa"/>
              <w:left w:w="10" w:type="dxa"/>
              <w:right w:w="10" w:type="dxa"/>
            </w:tcMar>
            <w:vAlign w:val="center"/>
          </w:tcPr>
          <w:p w14:paraId="14967D00">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w:t>
            </w:r>
          </w:p>
        </w:tc>
        <w:tc>
          <w:tcPr>
            <w:tcW w:w="3178" w:type="dxa"/>
            <w:tcBorders>
              <w:top w:val="nil"/>
              <w:left w:val="nil"/>
              <w:bottom w:val="nil"/>
              <w:right w:val="nil"/>
            </w:tcBorders>
            <w:noWrap/>
            <w:tcMar>
              <w:top w:w="10" w:type="dxa"/>
              <w:left w:w="10" w:type="dxa"/>
              <w:right w:w="10" w:type="dxa"/>
            </w:tcMar>
            <w:vAlign w:val="center"/>
          </w:tcPr>
          <w:p w14:paraId="6709B98F">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w:t>
            </w:r>
          </w:p>
        </w:tc>
      </w:tr>
      <w:tr w14:paraId="09F48B47">
        <w:tblPrEx>
          <w:tblCellMar>
            <w:top w:w="0" w:type="dxa"/>
            <w:left w:w="0" w:type="dxa"/>
            <w:bottom w:w="0" w:type="dxa"/>
            <w:right w:w="0" w:type="dxa"/>
          </w:tblCellMar>
        </w:tblPrEx>
        <w:trPr>
          <w:trHeight w:val="376" w:hRule="atLeast"/>
        </w:trPr>
        <w:tc>
          <w:tcPr>
            <w:tcW w:w="3225" w:type="dxa"/>
            <w:tcBorders>
              <w:top w:val="nil"/>
              <w:left w:val="nil"/>
              <w:bottom w:val="nil"/>
              <w:right w:val="nil"/>
            </w:tcBorders>
            <w:noWrap/>
            <w:tcMar>
              <w:top w:w="10" w:type="dxa"/>
              <w:left w:w="10" w:type="dxa"/>
              <w:right w:w="10" w:type="dxa"/>
            </w:tcMar>
            <w:vAlign w:val="center"/>
          </w:tcPr>
          <w:p w14:paraId="4800508D">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青海草地早熟禾</w:t>
            </w:r>
          </w:p>
        </w:tc>
        <w:tc>
          <w:tcPr>
            <w:tcW w:w="3497" w:type="dxa"/>
            <w:tcBorders>
              <w:top w:val="nil"/>
              <w:left w:val="nil"/>
              <w:bottom w:val="nil"/>
              <w:right w:val="nil"/>
            </w:tcBorders>
            <w:noWrap/>
            <w:tcMar>
              <w:top w:w="10" w:type="dxa"/>
              <w:left w:w="10" w:type="dxa"/>
              <w:right w:w="10" w:type="dxa"/>
            </w:tcMar>
            <w:vAlign w:val="center"/>
          </w:tcPr>
          <w:p w14:paraId="1F3C739F">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3.5</w:t>
            </w:r>
          </w:p>
        </w:tc>
        <w:tc>
          <w:tcPr>
            <w:tcW w:w="3178" w:type="dxa"/>
            <w:tcBorders>
              <w:top w:val="nil"/>
              <w:left w:val="nil"/>
              <w:bottom w:val="nil"/>
              <w:right w:val="nil"/>
            </w:tcBorders>
            <w:noWrap/>
            <w:tcMar>
              <w:top w:w="10" w:type="dxa"/>
              <w:left w:w="10" w:type="dxa"/>
              <w:right w:w="10" w:type="dxa"/>
            </w:tcMar>
            <w:vAlign w:val="center"/>
          </w:tcPr>
          <w:p w14:paraId="0ACBA7FE">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w:t>
            </w:r>
          </w:p>
        </w:tc>
      </w:tr>
    </w:tbl>
    <w:p w14:paraId="649A80BC">
      <w:pPr>
        <w:pStyle w:val="178"/>
      </w:pPr>
    </w:p>
    <w:p w14:paraId="773ECB90">
      <w:pPr>
        <w:pStyle w:val="109"/>
        <w:keepNext w:val="0"/>
        <w:keepLines w:val="0"/>
        <w:pageBreakBefore w:val="0"/>
        <w:widowControl/>
        <w:numPr>
          <w:ilvl w:val="2"/>
          <w:numId w:val="0"/>
        </w:numPr>
        <w:kinsoku/>
        <w:wordWrap/>
        <w:overflowPunct/>
        <w:topLinePunct w:val="0"/>
        <w:autoSpaceDE/>
        <w:autoSpaceDN/>
        <w:bidi w:val="0"/>
        <w:adjustRightInd/>
        <w:snapToGrid w:val="0"/>
        <w:spacing w:before="157" w:beforeLines="50" w:after="157" w:afterLines="50"/>
        <w:ind w:leftChars="0"/>
        <w:textAlignment w:val="auto"/>
        <w:rPr>
          <w:rFonts w:hint="default"/>
          <w:lang w:val="en-US"/>
        </w:rPr>
      </w:pPr>
      <w:r>
        <w:rPr>
          <w:rFonts w:hint="eastAsia"/>
          <w:lang w:val="en-US" w:eastAsia="zh-CN"/>
        </w:rPr>
        <w:t>5.5 播种后管理</w:t>
      </w:r>
    </w:p>
    <w:p w14:paraId="76DEE6AE">
      <w:pPr>
        <w:pStyle w:val="178"/>
        <w:keepNext w:val="0"/>
        <w:keepLines w:val="0"/>
        <w:pageBreakBefore w:val="0"/>
        <w:widowControl/>
        <w:kinsoku/>
        <w:wordWrap/>
        <w:overflowPunct/>
        <w:topLinePunct w:val="0"/>
        <w:autoSpaceDE/>
        <w:autoSpaceDN/>
        <w:bidi w:val="0"/>
        <w:adjustRightInd/>
        <w:snapToGri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5.5.1 播后处理</w:t>
      </w:r>
    </w:p>
    <w:p w14:paraId="5AB97A74">
      <w:pPr>
        <w:pStyle w:val="178"/>
        <w:keepNext w:val="0"/>
        <w:keepLines w:val="0"/>
        <w:pageBreakBefore w:val="0"/>
        <w:widowControl/>
        <w:kinsoku/>
        <w:wordWrap/>
        <w:overflowPunct/>
        <w:topLinePunct w:val="0"/>
        <w:autoSpaceDE/>
        <w:autoSpaceDN/>
        <w:bidi w:val="0"/>
        <w:adjustRightInd/>
        <w:snapToGrid/>
        <w:spacing w:before="157" w:beforeLines="50" w:after="157" w:afterLines="50"/>
        <w:ind w:left="0" w:leftChars="0" w:firstLine="420" w:firstLineChars="200"/>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燕播种后需进行覆土处理，可通过耙地完成，有条件的牧户可选用镇压器进行镇压。</w:t>
      </w:r>
    </w:p>
    <w:p w14:paraId="271F4990">
      <w:pPr>
        <w:pStyle w:val="178"/>
        <w:keepNext w:val="0"/>
        <w:keepLines w:val="0"/>
        <w:pageBreakBefore w:val="0"/>
        <w:widowControl/>
        <w:kinsoku/>
        <w:wordWrap/>
        <w:overflowPunct/>
        <w:topLinePunct w:val="0"/>
        <w:autoSpaceDE/>
        <w:autoSpaceDN/>
        <w:bidi w:val="0"/>
        <w:adjustRightInd/>
        <w:snapToGrid/>
        <w:spacing w:before="157" w:beforeLines="50" w:after="157" w:afterLines="50"/>
        <w:ind w:left="0" w:leftChars="0" w:firstLine="0" w:firstLineChars="0"/>
        <w:textAlignment w:val="auto"/>
        <w:rPr>
          <w:rFonts w:hint="eastAsia" w:ascii="黑体" w:hAnsi="黑体" w:eastAsia="黑体" w:cs="黑体"/>
          <w:sz w:val="21"/>
          <w:lang w:val="en-US" w:eastAsia="zh-CN" w:bidi="ar-SA"/>
        </w:rPr>
      </w:pPr>
      <w:r>
        <w:rPr>
          <w:rFonts w:hint="eastAsia" w:ascii="黑体" w:hAnsi="黑体" w:eastAsia="黑体" w:cs="黑体"/>
          <w:sz w:val="21"/>
          <w:lang w:val="en-US" w:eastAsia="zh-CN" w:bidi="ar-SA"/>
        </w:rPr>
        <w:t>5.5.2 补播</w:t>
      </w:r>
    </w:p>
    <w:p w14:paraId="6CAFFE91">
      <w:pPr>
        <w:pStyle w:val="178"/>
        <w:keepNext w:val="0"/>
        <w:keepLines w:val="0"/>
        <w:pageBreakBefore w:val="0"/>
        <w:widowControl/>
        <w:kinsoku/>
        <w:wordWrap/>
        <w:overflowPunct/>
        <w:topLinePunct w:val="0"/>
        <w:autoSpaceDE/>
        <w:autoSpaceDN/>
        <w:bidi w:val="0"/>
        <w:adjustRightInd/>
        <w:snapToGrid/>
        <w:spacing w:before="157" w:beforeLines="50" w:after="157" w:afterLines="50"/>
        <w:ind w:left="0" w:leftChars="0" w:firstLine="420" w:firstLineChars="200"/>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对于边角地、不宜抓苗或闪苗等造成30 %以上大面积缺苗地块，进行补播。</w:t>
      </w:r>
    </w:p>
    <w:p w14:paraId="2B18FF38">
      <w:pPr>
        <w:pStyle w:val="178"/>
        <w:keepNext w:val="0"/>
        <w:keepLines w:val="0"/>
        <w:pageBreakBefore w:val="0"/>
        <w:widowControl/>
        <w:kinsoku/>
        <w:wordWrap/>
        <w:overflowPunct/>
        <w:topLinePunct w:val="0"/>
        <w:autoSpaceDE/>
        <w:autoSpaceDN/>
        <w:bidi w:val="0"/>
        <w:adjustRightInd/>
        <w:snapToGrid/>
        <w:spacing w:before="157" w:beforeLines="50" w:after="157" w:afterLines="50"/>
        <w:ind w:left="0" w:leftChars="0" w:firstLine="0" w:firstLineChars="0"/>
        <w:textAlignment w:val="auto"/>
        <w:rPr>
          <w:rFonts w:hint="eastAsia" w:ascii="黑体" w:hAnsi="黑体" w:eastAsia="黑体" w:cs="黑体"/>
          <w:sz w:val="21"/>
          <w:lang w:val="en-US" w:eastAsia="zh-CN" w:bidi="ar-SA"/>
        </w:rPr>
      </w:pPr>
      <w:r>
        <w:rPr>
          <w:rFonts w:hint="eastAsia" w:ascii="黑体" w:hAnsi="黑体" w:eastAsia="黑体" w:cs="黑体"/>
          <w:sz w:val="21"/>
          <w:lang w:val="en-US" w:eastAsia="zh-CN" w:bidi="ar-SA"/>
        </w:rPr>
        <w:t>5.5.3 追肥</w:t>
      </w:r>
    </w:p>
    <w:p w14:paraId="0594A8A7">
      <w:pPr>
        <w:pStyle w:val="178"/>
        <w:keepNext w:val="0"/>
        <w:keepLines w:val="0"/>
        <w:pageBreakBefore w:val="0"/>
        <w:widowControl/>
        <w:kinsoku/>
        <w:wordWrap/>
        <w:overflowPunct/>
        <w:topLinePunct w:val="0"/>
        <w:autoSpaceDE/>
        <w:autoSpaceDN/>
        <w:bidi w:val="0"/>
        <w:adjustRightInd/>
        <w:snapToGrid/>
        <w:spacing w:before="157" w:beforeLines="50" w:after="157" w:afterLines="50"/>
        <w:ind w:left="0" w:leftChars="0" w:firstLine="420" w:firstLineChars="200"/>
        <w:textAlignment w:val="auto"/>
        <w:rPr>
          <w:rFonts w:hint="default" w:ascii="宋体" w:hAnsi="Times New Roman" w:eastAsia="宋体" w:cs="Times New Roman"/>
          <w:sz w:val="21"/>
          <w:lang w:val="en-US" w:eastAsia="zh-CN" w:bidi="ar-SA"/>
        </w:rPr>
      </w:pPr>
      <w:r>
        <w:rPr>
          <w:rFonts w:hint="default" w:ascii="宋体" w:hAnsi="Times New Roman" w:eastAsia="宋体" w:cs="Times New Roman"/>
          <w:sz w:val="21"/>
          <w:lang w:val="en-US" w:eastAsia="zh-CN" w:bidi="ar-SA"/>
        </w:rPr>
        <w:t>在出苗后和牧草生长拔节期进行追肥追施尿素5</w:t>
      </w:r>
      <w:r>
        <w:rPr>
          <w:rFonts w:hint="eastAsia" w:ascii="宋体" w:hAnsi="Times New Roman" w:eastAsia="宋体" w:cs="Times New Roman"/>
          <w:sz w:val="21"/>
          <w:lang w:val="en-US" w:eastAsia="zh-CN" w:bidi="ar-SA"/>
        </w:rPr>
        <w:t xml:space="preserve"> </w:t>
      </w:r>
      <w:r>
        <w:rPr>
          <w:rFonts w:hint="default" w:ascii="宋体" w:hAnsi="Times New Roman" w:eastAsia="宋体" w:cs="Times New Roman"/>
          <w:sz w:val="21"/>
          <w:lang w:val="en-US" w:eastAsia="zh-CN" w:bidi="ar-SA"/>
        </w:rPr>
        <w:t>kg/亩，在雨前施撒或施肥后灌溉。</w:t>
      </w:r>
    </w:p>
    <w:p w14:paraId="63C80A9B">
      <w:pPr>
        <w:pStyle w:val="178"/>
        <w:keepNext w:val="0"/>
        <w:keepLines w:val="0"/>
        <w:pageBreakBefore w:val="0"/>
        <w:widowControl/>
        <w:kinsoku/>
        <w:wordWrap/>
        <w:overflowPunct/>
        <w:topLinePunct w:val="0"/>
        <w:autoSpaceDE/>
        <w:autoSpaceDN/>
        <w:bidi w:val="0"/>
        <w:adjustRightInd/>
        <w:snapToGrid/>
        <w:spacing w:before="157" w:beforeLines="50" w:after="157" w:afterLines="50"/>
        <w:ind w:left="0" w:leftChars="0" w:firstLine="0" w:firstLineChars="0"/>
        <w:textAlignment w:val="auto"/>
        <w:rPr>
          <w:rFonts w:hint="default" w:ascii="黑体" w:hAnsi="黑体" w:eastAsia="黑体" w:cs="黑体"/>
          <w:sz w:val="21"/>
          <w:lang w:val="en-US" w:eastAsia="zh-CN" w:bidi="ar-SA"/>
        </w:rPr>
      </w:pPr>
      <w:r>
        <w:rPr>
          <w:rFonts w:hint="default" w:ascii="黑体" w:hAnsi="黑体" w:eastAsia="黑体" w:cs="黑体"/>
          <w:sz w:val="21"/>
          <w:lang w:val="en-US" w:eastAsia="zh-CN" w:bidi="ar-SA"/>
        </w:rPr>
        <w:t>5.5.4 灌溉</w:t>
      </w:r>
    </w:p>
    <w:p w14:paraId="473071E5">
      <w:pPr>
        <w:pStyle w:val="178"/>
        <w:keepNext w:val="0"/>
        <w:keepLines w:val="0"/>
        <w:pageBreakBefore w:val="0"/>
        <w:widowControl/>
        <w:kinsoku/>
        <w:wordWrap/>
        <w:overflowPunct/>
        <w:topLinePunct w:val="0"/>
        <w:autoSpaceDE/>
        <w:autoSpaceDN/>
        <w:bidi w:val="0"/>
        <w:adjustRightInd/>
        <w:snapToGrid/>
        <w:spacing w:before="157" w:beforeLines="50" w:after="157" w:afterLines="50"/>
        <w:ind w:left="0" w:leftChars="0" w:firstLine="420" w:firstLineChars="200"/>
        <w:textAlignment w:val="auto"/>
        <w:rPr>
          <w:rFonts w:hint="default" w:ascii="宋体" w:hAnsi="Times New Roman" w:eastAsia="宋体" w:cs="Times New Roman"/>
          <w:sz w:val="21"/>
          <w:lang w:val="en-US" w:eastAsia="zh-CN" w:bidi="ar-SA"/>
        </w:rPr>
      </w:pPr>
      <w:r>
        <w:rPr>
          <w:rFonts w:hint="default" w:ascii="宋体" w:hAnsi="Times New Roman" w:eastAsia="宋体" w:cs="Times New Roman"/>
          <w:sz w:val="21"/>
          <w:lang w:val="en-US" w:eastAsia="zh-CN" w:bidi="ar-SA"/>
        </w:rPr>
        <w:t>藏北高寒牧区棚圈低矮、通气差、干燥，需要定期观察土壤水分含量情况，牧草生长情况进行灌溉。一般5</w:t>
      </w:r>
      <w:r>
        <w:rPr>
          <w:rFonts w:hint="eastAsia" w:ascii="宋体" w:hAnsi="Times New Roman" w:eastAsia="宋体" w:cs="Times New Roman"/>
          <w:sz w:val="21"/>
          <w:lang w:val="en-US" w:eastAsia="zh-CN" w:bidi="ar-SA"/>
        </w:rPr>
        <w:t>-</w:t>
      </w:r>
      <w:r>
        <w:rPr>
          <w:rFonts w:hint="default" w:ascii="宋体" w:hAnsi="Times New Roman" w:eastAsia="宋体" w:cs="Times New Roman"/>
          <w:sz w:val="21"/>
          <w:lang w:val="en-US" w:eastAsia="zh-CN" w:bidi="ar-SA"/>
        </w:rPr>
        <w:t>6天灌溉浇透一次。若干旱少雨，需及时进行灌溉。</w:t>
      </w:r>
    </w:p>
    <w:p w14:paraId="22BF88AE">
      <w:pPr>
        <w:pStyle w:val="178"/>
        <w:keepNext w:val="0"/>
        <w:keepLines w:val="0"/>
        <w:pageBreakBefore w:val="0"/>
        <w:widowControl/>
        <w:kinsoku/>
        <w:wordWrap/>
        <w:overflowPunct/>
        <w:topLinePunct w:val="0"/>
        <w:autoSpaceDE/>
        <w:autoSpaceDN/>
        <w:bidi w:val="0"/>
        <w:adjustRightInd/>
        <w:snapToGrid/>
        <w:spacing w:before="157" w:beforeLines="50" w:after="157" w:afterLines="50"/>
        <w:ind w:left="0" w:leftChars="0" w:firstLine="0" w:firstLineChars="0"/>
        <w:textAlignment w:val="auto"/>
        <w:rPr>
          <w:rFonts w:hint="default" w:ascii="黑体" w:hAnsi="黑体" w:eastAsia="黑体" w:cs="黑体"/>
          <w:sz w:val="21"/>
          <w:lang w:val="en-US" w:eastAsia="zh-CN" w:bidi="ar-SA"/>
        </w:rPr>
      </w:pPr>
      <w:r>
        <w:rPr>
          <w:rFonts w:hint="default" w:ascii="黑体" w:hAnsi="黑体" w:eastAsia="黑体" w:cs="黑体"/>
          <w:sz w:val="21"/>
          <w:lang w:val="en-US" w:eastAsia="zh-CN" w:bidi="ar-SA"/>
        </w:rPr>
        <w:t>5.5.5 除草</w:t>
      </w:r>
    </w:p>
    <w:p w14:paraId="5D19A13D">
      <w:pPr>
        <w:pStyle w:val="178"/>
        <w:keepNext w:val="0"/>
        <w:keepLines w:val="0"/>
        <w:pageBreakBefore w:val="0"/>
        <w:widowControl/>
        <w:kinsoku/>
        <w:wordWrap/>
        <w:overflowPunct/>
        <w:topLinePunct w:val="0"/>
        <w:autoSpaceDE/>
        <w:autoSpaceDN/>
        <w:bidi w:val="0"/>
        <w:adjustRightInd/>
        <w:snapToGrid/>
        <w:spacing w:before="157" w:beforeLines="50" w:after="157" w:afterLines="50"/>
        <w:ind w:left="0" w:leftChars="0" w:firstLine="420" w:firstLineChars="200"/>
        <w:textAlignment w:val="auto"/>
        <w:rPr>
          <w:rFonts w:hint="default" w:ascii="宋体" w:hAnsi="Times New Roman" w:eastAsia="宋体" w:cs="Times New Roman"/>
          <w:sz w:val="21"/>
          <w:lang w:val="en-US" w:eastAsia="zh-CN" w:bidi="ar-SA"/>
        </w:rPr>
      </w:pPr>
      <w:r>
        <w:rPr>
          <w:rFonts w:hint="default" w:ascii="宋体" w:hAnsi="Times New Roman" w:eastAsia="宋体" w:cs="Times New Roman"/>
          <w:sz w:val="21"/>
          <w:lang w:val="en-US" w:eastAsia="zh-CN" w:bidi="ar-SA"/>
        </w:rPr>
        <w:t>在幼苗萌发季、青苗生长季和拔节期各进行一次除草处理，清除杂草。</w:t>
      </w:r>
    </w:p>
    <w:p w14:paraId="4DE9963C">
      <w:pPr>
        <w:pStyle w:val="108"/>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0" w:leftChars="0" w:firstLine="0" w:firstLineChars="0"/>
        <w:textAlignment w:val="auto"/>
        <w:rPr>
          <w:rFonts w:hint="eastAsia"/>
          <w:lang w:val="en-US" w:eastAsia="zh-CN"/>
        </w:rPr>
      </w:pPr>
      <w:bookmarkStart w:id="48" w:name="_Toc31202"/>
      <w:bookmarkStart w:id="49" w:name="_Toc11225"/>
      <w:r>
        <w:rPr>
          <w:rFonts w:hint="eastAsia"/>
          <w:lang w:val="en-US" w:eastAsia="zh-CN"/>
        </w:rPr>
        <w:t>6 牧草收获</w:t>
      </w:r>
      <w:bookmarkEnd w:id="48"/>
      <w:bookmarkEnd w:id="49"/>
    </w:p>
    <w:p w14:paraId="679403CF">
      <w:pPr>
        <w:pStyle w:val="108"/>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0" w:leftChars="0" w:firstLine="0" w:firstLineChars="0"/>
        <w:textAlignment w:val="auto"/>
        <w:rPr>
          <w:rFonts w:hint="eastAsia"/>
          <w:lang w:val="en-US" w:eastAsia="zh-CN"/>
        </w:rPr>
      </w:pPr>
      <w:bookmarkStart w:id="50" w:name="_Toc14687"/>
      <w:bookmarkStart w:id="51" w:name="_Toc6065"/>
      <w:r>
        <w:rPr>
          <w:rFonts w:hint="eastAsia"/>
          <w:lang w:val="en-US" w:eastAsia="zh-CN"/>
        </w:rPr>
        <w:t>6.1 收获方式</w:t>
      </w:r>
      <w:bookmarkEnd w:id="50"/>
      <w:bookmarkEnd w:id="51"/>
    </w:p>
    <w:p w14:paraId="19A70374">
      <w:pPr>
        <w:bidi w:val="0"/>
        <w:rPr>
          <w:rFonts w:hint="eastAsia"/>
          <w:lang w:val="en-US" w:eastAsia="zh-CN"/>
        </w:rPr>
      </w:pPr>
      <w:r>
        <w:rPr>
          <w:rFonts w:hint="eastAsia"/>
          <w:lang w:val="en-US" w:eastAsia="zh-CN"/>
        </w:rPr>
        <w:t>人工收割或背负式收割机进行收割。</w:t>
      </w:r>
    </w:p>
    <w:p w14:paraId="5D4F437E">
      <w:pPr>
        <w:pStyle w:val="108"/>
        <w:keepNext w:val="0"/>
        <w:keepLines w:val="0"/>
        <w:pageBreakBefore w:val="0"/>
        <w:widowControl/>
        <w:numPr>
          <w:ilvl w:val="1"/>
          <w:numId w:val="0"/>
        </w:numPr>
        <w:kinsoku/>
        <w:wordWrap/>
        <w:overflowPunct/>
        <w:topLinePunct w:val="0"/>
        <w:autoSpaceDE/>
        <w:autoSpaceDN/>
        <w:bidi w:val="0"/>
        <w:adjustRightInd/>
        <w:spacing w:before="157" w:beforeLines="50" w:after="157" w:afterLines="50"/>
        <w:ind w:left="0" w:leftChars="0" w:firstLine="0" w:firstLineChars="0"/>
        <w:textAlignment w:val="auto"/>
        <w:rPr>
          <w:rFonts w:hint="eastAsia"/>
          <w:lang w:val="en-US" w:eastAsia="zh-CN"/>
        </w:rPr>
      </w:pPr>
      <w:bookmarkStart w:id="52" w:name="_Toc13526"/>
      <w:bookmarkStart w:id="53" w:name="_Toc9440"/>
      <w:r>
        <w:rPr>
          <w:rFonts w:hint="eastAsia"/>
          <w:lang w:val="en-US" w:eastAsia="zh-CN"/>
        </w:rPr>
        <w:t>6.2 收获时期</w:t>
      </w:r>
      <w:bookmarkEnd w:id="52"/>
      <w:bookmarkEnd w:id="53"/>
    </w:p>
    <w:p w14:paraId="5B61E6B6">
      <w:pPr>
        <w:bidi w:val="0"/>
        <w:rPr>
          <w:rFonts w:hint="eastAsia"/>
          <w:lang w:val="en-US" w:eastAsia="zh-CN"/>
        </w:rPr>
      </w:pPr>
      <w:r>
        <w:rPr>
          <w:rFonts w:hint="eastAsia"/>
          <w:lang w:val="en-US" w:eastAsia="zh-CN"/>
        </w:rPr>
        <w:t>9月23日（农牧民丰收节）-10月3日期间进行最终收获。</w:t>
      </w:r>
    </w:p>
    <w:p w14:paraId="1013CE7F">
      <w:pPr>
        <w:pStyle w:val="108"/>
        <w:keepNext w:val="0"/>
        <w:keepLines w:val="0"/>
        <w:pageBreakBefore w:val="0"/>
        <w:widowControl/>
        <w:numPr>
          <w:ilvl w:val="1"/>
          <w:numId w:val="0"/>
        </w:numPr>
        <w:kinsoku/>
        <w:wordWrap/>
        <w:overflowPunct/>
        <w:topLinePunct w:val="0"/>
        <w:autoSpaceDE/>
        <w:autoSpaceDN/>
        <w:bidi w:val="0"/>
        <w:adjustRightInd/>
        <w:spacing w:before="157" w:beforeLines="50" w:after="157" w:afterLines="50"/>
        <w:ind w:left="0" w:leftChars="0" w:firstLine="0" w:firstLineChars="0"/>
        <w:textAlignment w:val="auto"/>
        <w:rPr>
          <w:rFonts w:hint="eastAsia"/>
          <w:lang w:val="en-US" w:eastAsia="zh-CN"/>
        </w:rPr>
      </w:pPr>
      <w:bookmarkStart w:id="54" w:name="_Toc31452"/>
      <w:bookmarkStart w:id="55" w:name="_Toc8921"/>
      <w:r>
        <w:rPr>
          <w:rFonts w:hint="eastAsia"/>
          <w:lang w:val="en-US" w:eastAsia="zh-CN"/>
        </w:rPr>
        <w:t>7、牧草利用</w:t>
      </w:r>
      <w:bookmarkEnd w:id="54"/>
      <w:bookmarkEnd w:id="55"/>
    </w:p>
    <w:p w14:paraId="5EDB58B2">
      <w:pPr>
        <w:pStyle w:val="108"/>
        <w:keepNext w:val="0"/>
        <w:keepLines w:val="0"/>
        <w:pageBreakBefore w:val="0"/>
        <w:widowControl/>
        <w:numPr>
          <w:ilvl w:val="1"/>
          <w:numId w:val="0"/>
        </w:numPr>
        <w:kinsoku/>
        <w:wordWrap/>
        <w:overflowPunct/>
        <w:topLinePunct w:val="0"/>
        <w:autoSpaceDE/>
        <w:autoSpaceDN/>
        <w:bidi w:val="0"/>
        <w:adjustRightInd/>
        <w:spacing w:before="157" w:beforeLines="50" w:after="157" w:afterLines="50"/>
        <w:ind w:left="0" w:leftChars="0" w:firstLine="0" w:firstLineChars="0"/>
        <w:textAlignment w:val="auto"/>
        <w:rPr>
          <w:rFonts w:hint="eastAsia"/>
          <w:lang w:val="en-US" w:eastAsia="zh-CN"/>
        </w:rPr>
      </w:pPr>
      <w:bookmarkStart w:id="56" w:name="_Toc19723"/>
      <w:bookmarkStart w:id="57" w:name="_Toc28993"/>
      <w:r>
        <w:rPr>
          <w:rFonts w:hint="eastAsia"/>
          <w:lang w:val="en-US" w:eastAsia="zh-CN"/>
        </w:rPr>
        <w:t>7.1 青贮</w:t>
      </w:r>
      <w:bookmarkEnd w:id="56"/>
      <w:bookmarkEnd w:id="57"/>
    </w:p>
    <w:p w14:paraId="2557C045">
      <w:pPr>
        <w:rPr>
          <w:rFonts w:hint="eastAsia"/>
          <w:lang w:val="en-US" w:eastAsia="zh-CN"/>
        </w:rPr>
      </w:pPr>
      <w:r>
        <w:rPr>
          <w:rFonts w:hint="eastAsia"/>
          <w:lang w:val="en-US" w:eastAsia="zh-CN"/>
        </w:rPr>
        <w:t>有条件的牧户，可以制作混合青贮、微贮。</w:t>
      </w:r>
    </w:p>
    <w:p w14:paraId="16A27415">
      <w:pPr>
        <w:pStyle w:val="108"/>
        <w:keepNext w:val="0"/>
        <w:keepLines w:val="0"/>
        <w:pageBreakBefore w:val="0"/>
        <w:widowControl/>
        <w:numPr>
          <w:ilvl w:val="1"/>
          <w:numId w:val="0"/>
        </w:numPr>
        <w:kinsoku/>
        <w:wordWrap/>
        <w:overflowPunct/>
        <w:topLinePunct w:val="0"/>
        <w:autoSpaceDE/>
        <w:autoSpaceDN/>
        <w:bidi w:val="0"/>
        <w:adjustRightInd/>
        <w:spacing w:before="157" w:beforeLines="50" w:after="157" w:afterLines="50"/>
        <w:ind w:left="0" w:leftChars="0" w:firstLine="0" w:firstLineChars="0"/>
        <w:textAlignment w:val="auto"/>
        <w:rPr>
          <w:rFonts w:hint="eastAsia"/>
          <w:lang w:val="en-US" w:eastAsia="zh-CN"/>
        </w:rPr>
      </w:pPr>
      <w:bookmarkStart w:id="58" w:name="_Toc4662"/>
      <w:bookmarkStart w:id="59" w:name="_Toc29043"/>
      <w:r>
        <w:rPr>
          <w:rFonts w:hint="eastAsia"/>
          <w:lang w:val="en-US" w:eastAsia="zh-CN"/>
        </w:rPr>
        <w:t>7.2 干草</w:t>
      </w:r>
      <w:bookmarkEnd w:id="58"/>
      <w:bookmarkEnd w:id="59"/>
    </w:p>
    <w:p w14:paraId="6D97FD86">
      <w:pPr>
        <w:rPr>
          <w:rFonts w:hint="eastAsia"/>
          <w:lang w:val="en-US" w:eastAsia="zh-CN"/>
        </w:rPr>
      </w:pPr>
      <w:r>
        <w:rPr>
          <w:rFonts w:hint="eastAsia"/>
          <w:lang w:val="en-US" w:eastAsia="zh-CN"/>
        </w:rPr>
        <w:t>在晾晒架上平铺晾晒，保持牧草蓬松状，自然风干，或打绳结悬挂于墙体晾晒，或装袋置于屋顶晾晒。</w:t>
      </w:r>
    </w:p>
    <w:p w14:paraId="35415E5D">
      <w:pPr>
        <w:rPr>
          <w:rFonts w:hint="eastAsia"/>
          <w:lang w:val="en-US" w:eastAsia="zh-CN"/>
        </w:rPr>
      </w:pPr>
      <w:r>
        <w:rPr>
          <w:rFonts w:hint="eastAsia"/>
          <w:lang w:val="en-US" w:eastAsia="zh-CN"/>
        </w:rPr>
        <w:t>晾晒时间：1-3周。晾晒制成的青干草贮藏存放于避雨处或仓库。</w:t>
      </w:r>
    </w:p>
    <w:p w14:paraId="08896B3A">
      <w:pPr>
        <w:pStyle w:val="178"/>
        <w:rPr>
          <w:rFonts w:ascii="黑体" w:eastAsia="黑体"/>
          <w:szCs w:val="21"/>
        </w:rPr>
      </w:pPr>
      <w:bookmarkStart w:id="60" w:name="_Toc108190016"/>
      <w:r>
        <w:br w:type="page"/>
      </w:r>
      <w:bookmarkEnd w:id="60"/>
    </w:p>
    <w:p w14:paraId="615A55E9">
      <w:pPr>
        <w:pStyle w:val="2"/>
        <w:keepNext/>
        <w:keepLines/>
        <w:pageBreakBefore w:val="0"/>
        <w:widowControl/>
        <w:kinsoku/>
        <w:wordWrap/>
        <w:overflowPunct/>
        <w:topLinePunct w:val="0"/>
        <w:autoSpaceDE w:val="0"/>
        <w:autoSpaceDN w:val="0"/>
        <w:bidi w:val="0"/>
        <w:adjustRightInd w:val="0"/>
        <w:snapToGrid/>
        <w:spacing w:before="0" w:after="0" w:line="240" w:lineRule="auto"/>
        <w:ind w:firstLine="0" w:firstLineChars="0"/>
        <w:jc w:val="center"/>
        <w:textAlignment w:val="auto"/>
        <w:rPr>
          <w:rFonts w:hint="eastAsia" w:ascii="黑体" w:hAnsi="黑体" w:eastAsia="黑体" w:cs="黑体"/>
          <w:b w:val="0"/>
          <w:bCs w:val="0"/>
          <w:sz w:val="21"/>
          <w:szCs w:val="21"/>
        </w:rPr>
      </w:pPr>
      <w:bookmarkStart w:id="61" w:name="_Toc7003"/>
      <w:r>
        <w:rPr>
          <w:rFonts w:hint="eastAsia" w:ascii="黑体" w:hAnsi="黑体" w:eastAsia="黑体" w:cs="黑体"/>
          <w:b w:val="0"/>
          <w:bCs w:val="0"/>
          <w:sz w:val="21"/>
          <w:szCs w:val="21"/>
          <w:lang w:val="en-US" w:eastAsia="zh-CN"/>
        </w:rPr>
        <w:t>附录A</w:t>
      </w:r>
      <w:r>
        <w:rPr>
          <w:rFonts w:hint="eastAsia" w:ascii="黑体" w:hAnsi="黑体" w:eastAsia="黑体" w:cs="黑体"/>
          <w:b w:val="0"/>
          <w:bCs w:val="0"/>
          <w:sz w:val="21"/>
          <w:szCs w:val="21"/>
        </w:rPr>
        <w:br w:type="textWrapping"/>
      </w:r>
      <w:r>
        <w:rPr>
          <w:rFonts w:hint="eastAsia" w:ascii="黑体" w:hAnsi="黑体" w:eastAsia="黑体" w:cs="黑体"/>
          <w:b w:val="0"/>
          <w:bCs w:val="0"/>
          <w:sz w:val="21"/>
          <w:szCs w:val="21"/>
        </w:rPr>
        <w:t>(资料性)</w:t>
      </w:r>
      <w:r>
        <w:rPr>
          <w:rFonts w:hint="eastAsia" w:ascii="黑体" w:hAnsi="黑体" w:eastAsia="黑体" w:cs="黑体"/>
          <w:b w:val="0"/>
          <w:bCs w:val="0"/>
          <w:sz w:val="21"/>
          <w:szCs w:val="21"/>
        </w:rPr>
        <w:br w:type="textWrapping"/>
      </w:r>
      <w:r>
        <w:rPr>
          <w:rFonts w:hint="eastAsia" w:ascii="黑体" w:hAnsi="黑体" w:eastAsia="黑体" w:cs="黑体"/>
          <w:b w:val="0"/>
          <w:bCs w:val="0"/>
          <w:sz w:val="21"/>
          <w:szCs w:val="21"/>
        </w:rPr>
        <w:t>推荐使用的品种</w:t>
      </w:r>
      <w:bookmarkEnd w:id="61"/>
    </w:p>
    <w:p w14:paraId="619EC7F3">
      <w:pPr>
        <w:pStyle w:val="109"/>
        <w:numPr>
          <w:ilvl w:val="0"/>
          <w:numId w:val="0"/>
        </w:numPr>
        <w:snapToGrid w:val="0"/>
        <w:spacing w:before="120" w:after="120"/>
      </w:pPr>
      <w:r>
        <w:rPr>
          <w:rFonts w:hint="eastAsia"/>
        </w:rPr>
        <w:t>A</w:t>
      </w:r>
      <w:r>
        <w:t xml:space="preserve">.1 </w:t>
      </w:r>
      <w:r>
        <w:rPr>
          <w:rFonts w:hint="eastAsia"/>
        </w:rPr>
        <w:t>推荐使用的</w:t>
      </w:r>
      <w:r>
        <w:rPr>
          <w:rFonts w:hint="eastAsia"/>
          <w:lang w:val="en-US" w:eastAsia="zh-CN"/>
        </w:rPr>
        <w:t>牧草</w:t>
      </w:r>
      <w:r>
        <w:rPr>
          <w:rFonts w:hint="eastAsia"/>
        </w:rPr>
        <w:t>品种</w:t>
      </w:r>
    </w:p>
    <w:p w14:paraId="23699C3B">
      <w:pPr>
        <w:pStyle w:val="237"/>
      </w:pPr>
      <w:r>
        <w:rPr>
          <w:rFonts w:hint="eastAsia"/>
          <w:lang w:val="en-US" w:eastAsia="zh-CN"/>
        </w:rPr>
        <w:t>藏北那曲高海拔地区房前屋后人工种草</w:t>
      </w:r>
      <w:r>
        <w:rPr>
          <w:rFonts w:hint="eastAsia"/>
        </w:rPr>
        <w:t>推荐使用的品种及品种特性见表A</w:t>
      </w:r>
      <w:r>
        <w:t>.1</w:t>
      </w:r>
      <w:r>
        <w:rPr>
          <w:rFonts w:hint="eastAsia"/>
        </w:rPr>
        <w:t>。</w:t>
      </w:r>
    </w:p>
    <w:p w14:paraId="4CDE0CD2">
      <w:pPr>
        <w:pStyle w:val="116"/>
      </w:pPr>
      <w:r>
        <w:rPr>
          <w:rFonts w:hint="eastAsia"/>
        </w:rPr>
        <w:t>表A.</w:t>
      </w:r>
      <w:r>
        <w:t xml:space="preserve">1 </w:t>
      </w:r>
      <w:r>
        <w:rPr>
          <w:rFonts w:hint="eastAsia"/>
          <w:lang w:val="en-US" w:eastAsia="zh-CN"/>
        </w:rPr>
        <w:t>藏北那曲房前屋后人工种草</w:t>
      </w:r>
      <w:r>
        <w:rPr>
          <w:rFonts w:hint="eastAsia"/>
        </w:rPr>
        <w:t>推荐使用的</w:t>
      </w:r>
      <w:r>
        <w:rPr>
          <w:rFonts w:hint="eastAsia"/>
          <w:lang w:val="en-US" w:eastAsia="zh-CN"/>
        </w:rPr>
        <w:t>牧草</w:t>
      </w:r>
      <w:r>
        <w:rPr>
          <w:rFonts w:hint="eastAsia"/>
        </w:rPr>
        <w:t>品种</w:t>
      </w:r>
    </w:p>
    <w:tbl>
      <w:tblPr>
        <w:tblStyle w:val="3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40"/>
        <w:gridCol w:w="6526"/>
      </w:tblGrid>
      <w:tr w14:paraId="5B111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1589" w:type="pct"/>
            <w:tcBorders>
              <w:top w:val="single" w:color="auto" w:sz="8" w:space="0"/>
              <w:left w:val="single" w:color="auto" w:sz="8" w:space="0"/>
              <w:bottom w:val="single" w:color="auto" w:sz="8" w:space="0"/>
            </w:tcBorders>
            <w:vAlign w:val="center"/>
          </w:tcPr>
          <w:p w14:paraId="4D906262">
            <w:pPr>
              <w:pStyle w:val="182"/>
            </w:pPr>
            <w:r>
              <w:rPr>
                <w:rFonts w:hint="eastAsia"/>
              </w:rPr>
              <w:t>品种</w:t>
            </w:r>
          </w:p>
        </w:tc>
        <w:tc>
          <w:tcPr>
            <w:tcW w:w="3410" w:type="pct"/>
            <w:tcBorders>
              <w:top w:val="single" w:color="auto" w:sz="8" w:space="0"/>
              <w:bottom w:val="single" w:color="auto" w:sz="8" w:space="0"/>
              <w:right w:val="single" w:color="auto" w:sz="8" w:space="0"/>
            </w:tcBorders>
            <w:vAlign w:val="center"/>
          </w:tcPr>
          <w:p w14:paraId="793400D6">
            <w:pPr>
              <w:pStyle w:val="182"/>
            </w:pPr>
            <w:r>
              <w:rPr>
                <w:rFonts w:hint="eastAsia"/>
              </w:rPr>
              <w:t>品种特性</w:t>
            </w:r>
          </w:p>
        </w:tc>
      </w:tr>
      <w:tr w14:paraId="68797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9" w:type="pct"/>
            <w:tcBorders>
              <w:left w:val="single" w:color="auto" w:sz="8" w:space="0"/>
            </w:tcBorders>
            <w:vAlign w:val="center"/>
          </w:tcPr>
          <w:p w14:paraId="60AE3554">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hint="default" w:eastAsia="宋体"/>
                <w:sz w:val="18"/>
                <w:szCs w:val="18"/>
                <w:lang w:val="en-US" w:eastAsia="zh-CN"/>
              </w:rPr>
            </w:pPr>
            <w:r>
              <w:rPr>
                <w:rFonts w:hint="eastAsia"/>
                <w:sz w:val="18"/>
                <w:szCs w:val="18"/>
                <w:lang w:val="en-US" w:eastAsia="zh-CN"/>
              </w:rPr>
              <w:t>青海444</w:t>
            </w:r>
          </w:p>
          <w:p w14:paraId="0855C7BD">
            <w:pPr>
              <w:pStyle w:val="182"/>
              <w:keepNext w:val="0"/>
              <w:keepLines w:val="0"/>
              <w:pageBreakBefore w:val="0"/>
              <w:widowControl/>
              <w:kinsoku/>
              <w:wordWrap/>
              <w:overflowPunct/>
              <w:topLinePunct w:val="0"/>
              <w:autoSpaceDE w:val="0"/>
              <w:autoSpaceDN w:val="0"/>
              <w:bidi w:val="0"/>
              <w:adjustRightInd/>
              <w:snapToGrid/>
              <w:textAlignment w:val="auto"/>
            </w:pPr>
            <w:r>
              <w:t>Qinghai 444</w:t>
            </w:r>
          </w:p>
        </w:tc>
        <w:tc>
          <w:tcPr>
            <w:tcW w:w="3410" w:type="pct"/>
            <w:tcBorders>
              <w:right w:val="single" w:color="auto" w:sz="8" w:space="0"/>
            </w:tcBorders>
            <w:shd w:val="clear" w:color="auto" w:fill="auto"/>
            <w:vAlign w:val="center"/>
          </w:tcPr>
          <w:p w14:paraId="0D4D45BF">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ascii="宋体" w:hAnsi="Times New Roman" w:eastAsia="宋体" w:cs="Times New Roman"/>
                <w:sz w:val="18"/>
                <w:szCs w:val="18"/>
                <w:lang w:val="en-US" w:eastAsia="zh-CN" w:bidi="ar-SA"/>
              </w:rPr>
            </w:pPr>
            <w:r>
              <w:rPr>
                <w:rFonts w:hint="eastAsia"/>
              </w:rPr>
              <w:t>一年生禾本科燕麦，高寒牧区主推早熟高产饲用品种，极适配藏北</w:t>
            </w:r>
            <w:r>
              <w:rPr>
                <w:rFonts w:hint="eastAsia"/>
                <w:lang w:val="en-US" w:eastAsia="zh-CN"/>
              </w:rPr>
              <w:t>那曲</w:t>
            </w:r>
            <w:r>
              <w:rPr>
                <w:rFonts w:hint="eastAsia"/>
              </w:rPr>
              <w:t>高海拔“房前屋后”种植。幼苗直立深绿、长势强；株高130–135cm（高海拔可达1.6–2.0m），株型紧凑、叶片上举。穗长21–26cm；主穗铃数约46，穗粒数88.7粒，千粒重33–35g。</w:t>
            </w:r>
          </w:p>
        </w:tc>
      </w:tr>
      <w:tr w14:paraId="5A429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9" w:type="pct"/>
            <w:tcBorders>
              <w:left w:val="single" w:color="auto" w:sz="8" w:space="0"/>
            </w:tcBorders>
            <w:vAlign w:val="center"/>
          </w:tcPr>
          <w:p w14:paraId="233DDA89">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hint="eastAsia" w:eastAsia="宋体"/>
                <w:sz w:val="18"/>
                <w:szCs w:val="18"/>
                <w:lang w:val="en-US" w:eastAsia="zh-CN"/>
              </w:rPr>
            </w:pPr>
            <w:r>
              <w:rPr>
                <w:rFonts w:hint="eastAsia"/>
                <w:sz w:val="18"/>
                <w:szCs w:val="18"/>
                <w:lang w:val="en-US" w:eastAsia="zh-CN"/>
              </w:rPr>
              <w:t>甜燕麦</w:t>
            </w:r>
          </w:p>
          <w:p w14:paraId="39E3AD55">
            <w:pPr>
              <w:pStyle w:val="182"/>
              <w:keepNext w:val="0"/>
              <w:keepLines w:val="0"/>
              <w:pageBreakBefore w:val="0"/>
              <w:widowControl/>
              <w:kinsoku/>
              <w:wordWrap/>
              <w:overflowPunct/>
              <w:topLinePunct w:val="0"/>
              <w:autoSpaceDE w:val="0"/>
              <w:autoSpaceDN w:val="0"/>
              <w:bidi w:val="0"/>
              <w:adjustRightInd/>
              <w:snapToGrid/>
              <w:textAlignment w:val="auto"/>
            </w:pPr>
            <w:r>
              <w:t>Sweet Oat</w:t>
            </w:r>
          </w:p>
        </w:tc>
        <w:tc>
          <w:tcPr>
            <w:tcW w:w="3410" w:type="pct"/>
            <w:tcBorders>
              <w:right w:val="single" w:color="auto" w:sz="8" w:space="0"/>
            </w:tcBorders>
            <w:shd w:val="clear" w:color="auto" w:fill="auto"/>
            <w:vAlign w:val="center"/>
          </w:tcPr>
          <w:p w14:paraId="6E7D5C16">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ascii="宋体" w:hAnsi="Times New Roman" w:eastAsia="宋体" w:cs="Times New Roman"/>
                <w:sz w:val="18"/>
                <w:szCs w:val="18"/>
                <w:lang w:val="en-US" w:eastAsia="zh-CN" w:bidi="ar-SA"/>
              </w:rPr>
            </w:pPr>
            <w:r>
              <w:rPr>
                <w:rFonts w:hint="eastAsia"/>
              </w:rPr>
              <w:t>一年生、晚熟、高产、高营养的草籽兼用型燕麦，核心特点是茎叶含糖、适口性极佳、抗逆性强、产草量高。株高150–180cm，茎秆粗壮坚韧，抗倒伏强。叶片：宽大上举、深绿、叶量丰富，分蘖力较强。籽粒白色/乳白色、纺锤形、大而饱满，千粒重40–45g。</w:t>
            </w:r>
          </w:p>
        </w:tc>
      </w:tr>
      <w:tr w14:paraId="098AE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9" w:type="pct"/>
            <w:tcBorders>
              <w:left w:val="single" w:color="auto" w:sz="8" w:space="0"/>
            </w:tcBorders>
            <w:vAlign w:val="center"/>
          </w:tcPr>
          <w:p w14:paraId="56ED97B6">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hint="default" w:eastAsia="宋体"/>
                <w:sz w:val="18"/>
                <w:szCs w:val="18"/>
                <w:lang w:val="en-US" w:eastAsia="zh-CN"/>
              </w:rPr>
            </w:pPr>
            <w:r>
              <w:rPr>
                <w:rFonts w:hint="eastAsia"/>
                <w:sz w:val="18"/>
                <w:szCs w:val="18"/>
                <w:lang w:val="en-US" w:eastAsia="zh-CN"/>
              </w:rPr>
              <w:t>饲用燕麦</w:t>
            </w:r>
          </w:p>
          <w:p w14:paraId="4C316A7D">
            <w:pPr>
              <w:pStyle w:val="182"/>
              <w:keepNext w:val="0"/>
              <w:keepLines w:val="0"/>
              <w:pageBreakBefore w:val="0"/>
              <w:widowControl/>
              <w:kinsoku/>
              <w:wordWrap/>
              <w:overflowPunct/>
              <w:topLinePunct w:val="0"/>
              <w:autoSpaceDE w:val="0"/>
              <w:autoSpaceDN w:val="0"/>
              <w:bidi w:val="0"/>
              <w:adjustRightInd/>
              <w:snapToGrid/>
              <w:textAlignment w:val="auto"/>
            </w:pPr>
            <w:r>
              <w:t>Forage Oat</w:t>
            </w:r>
          </w:p>
        </w:tc>
        <w:tc>
          <w:tcPr>
            <w:tcW w:w="3410" w:type="pct"/>
            <w:tcBorders>
              <w:right w:val="single" w:color="auto" w:sz="8" w:space="0"/>
            </w:tcBorders>
            <w:shd w:val="clear" w:color="auto" w:fill="auto"/>
            <w:vAlign w:val="center"/>
          </w:tcPr>
          <w:p w14:paraId="1ECF15FA">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ascii="宋体" w:hAnsi="Times New Roman" w:eastAsia="宋体" w:cs="Times New Roman"/>
                <w:sz w:val="18"/>
                <w:szCs w:val="18"/>
                <w:lang w:val="en-US" w:eastAsia="zh-CN" w:bidi="ar-SA"/>
              </w:rPr>
            </w:pPr>
            <w:r>
              <w:rPr>
                <w:rFonts w:hint="eastAsia"/>
              </w:rPr>
              <w:t>须根发达，入土深（可达1.5m），耐旱、耐瘠薄。株型直立高大，株高120–150cm（高产品种可达180–260cm）；分蘖力强（单株5–15茎），叶量大、叶片宽长。</w:t>
            </w:r>
          </w:p>
        </w:tc>
      </w:tr>
      <w:tr w14:paraId="46387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9" w:type="pct"/>
            <w:tcBorders>
              <w:left w:val="single" w:color="auto" w:sz="8" w:space="0"/>
            </w:tcBorders>
            <w:vAlign w:val="center"/>
          </w:tcPr>
          <w:p w14:paraId="4B9683D6">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hint="eastAsia" w:eastAsia="宋体"/>
                <w:sz w:val="18"/>
                <w:szCs w:val="18"/>
                <w:lang w:val="en-US" w:eastAsia="zh-CN"/>
              </w:rPr>
            </w:pPr>
            <w:r>
              <w:rPr>
                <w:rFonts w:hint="eastAsia"/>
                <w:sz w:val="18"/>
                <w:szCs w:val="18"/>
                <w:lang w:val="en-US" w:eastAsia="zh-CN"/>
              </w:rPr>
              <w:t>高杆油菜</w:t>
            </w:r>
          </w:p>
          <w:p w14:paraId="26888AF2">
            <w:pPr>
              <w:pStyle w:val="182"/>
              <w:keepNext w:val="0"/>
              <w:keepLines w:val="0"/>
              <w:pageBreakBefore w:val="0"/>
              <w:widowControl/>
              <w:kinsoku/>
              <w:wordWrap/>
              <w:overflowPunct/>
              <w:topLinePunct w:val="0"/>
              <w:autoSpaceDE w:val="0"/>
              <w:autoSpaceDN w:val="0"/>
              <w:bidi w:val="0"/>
              <w:adjustRightInd/>
              <w:snapToGrid/>
              <w:textAlignment w:val="auto"/>
            </w:pPr>
            <w:r>
              <w:t>Tall-stem Rapeseede</w:t>
            </w:r>
          </w:p>
        </w:tc>
        <w:tc>
          <w:tcPr>
            <w:tcW w:w="3410" w:type="pct"/>
            <w:tcBorders>
              <w:right w:val="single" w:color="auto" w:sz="8" w:space="0"/>
            </w:tcBorders>
            <w:shd w:val="clear" w:color="auto" w:fill="auto"/>
            <w:vAlign w:val="center"/>
          </w:tcPr>
          <w:p w14:paraId="2BCCAE47">
            <w:pPr>
              <w:pStyle w:val="182"/>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rPr>
              <w:t>株高160–220cm（显著高于普通油菜120–150cm），茎秆粗壮、中空、韧性好。生育期春播90–120天，冬播200–220天；耐寒性强（-5～-7℃）。株型直立、少倒伏；分枝位高（50–95cm），有效分枝6–14个，叶量大、茎叶比低（≈0.9–1.2）。主根发达，入土深（&gt;1m），耐旱、耐瘠、耐轻度盐碱。</w:t>
            </w:r>
          </w:p>
          <w:p w14:paraId="0D2230A8">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ascii="宋体" w:hAnsi="Times New Roman" w:eastAsia="宋体" w:cs="Times New Roman"/>
                <w:sz w:val="18"/>
                <w:szCs w:val="18"/>
                <w:lang w:val="en-US" w:eastAsia="zh-CN" w:bidi="ar-SA"/>
              </w:rPr>
            </w:pPr>
          </w:p>
        </w:tc>
      </w:tr>
      <w:tr w14:paraId="09EB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9" w:type="pct"/>
            <w:tcBorders>
              <w:left w:val="single" w:color="auto" w:sz="8" w:space="0"/>
            </w:tcBorders>
            <w:vAlign w:val="center"/>
          </w:tcPr>
          <w:p w14:paraId="4D4E69C9">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hint="eastAsia" w:eastAsia="宋体"/>
                <w:sz w:val="18"/>
                <w:szCs w:val="18"/>
                <w:lang w:val="en-US" w:eastAsia="zh-CN"/>
              </w:rPr>
            </w:pPr>
            <w:r>
              <w:rPr>
                <w:rFonts w:hint="eastAsia"/>
                <w:sz w:val="18"/>
                <w:szCs w:val="18"/>
                <w:lang w:val="en-US" w:eastAsia="zh-CN"/>
              </w:rPr>
              <w:t>箭筈豌豆</w:t>
            </w:r>
          </w:p>
          <w:p w14:paraId="2DA15595">
            <w:pPr>
              <w:pStyle w:val="182"/>
              <w:keepNext w:val="0"/>
              <w:keepLines w:val="0"/>
              <w:pageBreakBefore w:val="0"/>
              <w:widowControl/>
              <w:kinsoku/>
              <w:wordWrap/>
              <w:overflowPunct/>
              <w:topLinePunct w:val="0"/>
              <w:autoSpaceDE w:val="0"/>
              <w:autoSpaceDN w:val="0"/>
              <w:bidi w:val="0"/>
              <w:adjustRightInd/>
              <w:snapToGrid/>
              <w:textAlignment w:val="auto"/>
            </w:pPr>
            <w:r>
              <w:t>Common Vetch</w:t>
            </w:r>
          </w:p>
        </w:tc>
        <w:tc>
          <w:tcPr>
            <w:tcW w:w="3410" w:type="pct"/>
            <w:tcBorders>
              <w:right w:val="single" w:color="auto" w:sz="8" w:space="0"/>
            </w:tcBorders>
            <w:shd w:val="clear" w:color="auto" w:fill="auto"/>
            <w:vAlign w:val="center"/>
          </w:tcPr>
          <w:p w14:paraId="215D0DEC">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ascii="宋体" w:hAnsi="Times New Roman" w:eastAsia="宋体" w:cs="Times New Roman"/>
                <w:sz w:val="18"/>
                <w:szCs w:val="18"/>
                <w:lang w:val="en-US" w:eastAsia="zh-CN" w:bidi="ar-SA"/>
              </w:rPr>
            </w:pPr>
            <w:r>
              <w:rPr>
                <w:rFonts w:hint="eastAsia"/>
              </w:rPr>
              <w:t>株高匍匐或半攀援生长，株高60～120cm；分枝多、蔓性强，茎叶茂密。主根发达，须根多，根瘤固氮能力极强，入土深、耐瘠薄。偶数羽状复叶；花紫红色、淡紫色；荚果细长，成熟易裂荚；种子圆球形。</w:t>
            </w:r>
          </w:p>
        </w:tc>
      </w:tr>
      <w:tr w14:paraId="21E22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9" w:type="pct"/>
            <w:tcBorders>
              <w:left w:val="single" w:color="auto" w:sz="8" w:space="0"/>
            </w:tcBorders>
            <w:vAlign w:val="center"/>
          </w:tcPr>
          <w:p w14:paraId="2B83F62F">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hint="eastAsia" w:eastAsia="宋体"/>
                <w:sz w:val="18"/>
                <w:szCs w:val="18"/>
                <w:lang w:val="en-US" w:eastAsia="zh-CN"/>
              </w:rPr>
            </w:pPr>
            <w:r>
              <w:rPr>
                <w:rFonts w:hint="eastAsia"/>
                <w:sz w:val="18"/>
                <w:szCs w:val="18"/>
                <w:lang w:val="en-US" w:eastAsia="zh-CN"/>
              </w:rPr>
              <w:t>垂穗披碱草</w:t>
            </w:r>
          </w:p>
          <w:p w14:paraId="38680DB2">
            <w:pPr>
              <w:pStyle w:val="182"/>
              <w:keepNext w:val="0"/>
              <w:keepLines w:val="0"/>
              <w:pageBreakBefore w:val="0"/>
              <w:widowControl/>
              <w:kinsoku/>
              <w:wordWrap/>
              <w:overflowPunct/>
              <w:topLinePunct w:val="0"/>
              <w:autoSpaceDE w:val="0"/>
              <w:autoSpaceDN w:val="0"/>
              <w:bidi w:val="0"/>
              <w:adjustRightInd/>
              <w:snapToGrid/>
              <w:textAlignment w:val="auto"/>
            </w:pPr>
            <w:r>
              <w:t>Drooping Wildrye</w:t>
            </w:r>
          </w:p>
        </w:tc>
        <w:tc>
          <w:tcPr>
            <w:tcW w:w="3410" w:type="pct"/>
            <w:tcBorders>
              <w:right w:val="single" w:color="auto" w:sz="8" w:space="0"/>
            </w:tcBorders>
            <w:shd w:val="clear" w:color="auto" w:fill="auto"/>
            <w:vAlign w:val="center"/>
          </w:tcPr>
          <w:p w14:paraId="0AE22CED">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ascii="宋体" w:hAnsi="Times New Roman" w:eastAsia="宋体" w:cs="Times New Roman"/>
                <w:sz w:val="18"/>
                <w:szCs w:val="18"/>
                <w:lang w:val="en-US" w:eastAsia="zh-CN" w:bidi="ar-SA"/>
              </w:rPr>
            </w:pPr>
            <w:r>
              <w:rPr>
                <w:rFonts w:hint="eastAsia"/>
              </w:rPr>
              <w:t>是禾本科披碱草属多年生疏丛型草本，核心特性为耐寒抗旱、高产优质、适应性广、生态价值高，是高寒牧区优质牧草与生态修复先锋草种</w:t>
            </w:r>
            <w:r>
              <w:rPr>
                <w:rFonts w:hint="eastAsia"/>
                <w:lang w:eastAsia="zh-CN"/>
              </w:rPr>
              <w:t>。</w:t>
            </w:r>
            <w:r>
              <w:rPr>
                <w:rFonts w:hint="eastAsia"/>
              </w:rPr>
              <w:t>秆直立，基部稍膝曲，野生高50-70cm，栽培种可达80-120cm，疏丛型，根系发达。叶片扁平，长6-8cm，宽3-5mm，叶鞘基部有柔毛。穗状花序长5-12cm，曲折下垂，小穗绿色、成熟带紫，含3-4小花，外稃芒长12-20mm、反曲。</w:t>
            </w:r>
          </w:p>
        </w:tc>
      </w:tr>
      <w:tr w14:paraId="31FE4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9" w:type="pct"/>
            <w:tcBorders>
              <w:left w:val="single" w:color="auto" w:sz="8" w:space="0"/>
            </w:tcBorders>
            <w:vAlign w:val="center"/>
          </w:tcPr>
          <w:p w14:paraId="3DCCB83D">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hint="eastAsia" w:eastAsia="宋体"/>
                <w:sz w:val="18"/>
                <w:szCs w:val="18"/>
                <w:lang w:val="en-US" w:eastAsia="zh-CN"/>
              </w:rPr>
            </w:pPr>
            <w:r>
              <w:rPr>
                <w:rFonts w:hint="eastAsia"/>
                <w:sz w:val="18"/>
                <w:szCs w:val="18"/>
                <w:lang w:val="en-US" w:eastAsia="zh-CN"/>
              </w:rPr>
              <w:t>同德小花碱茅</w:t>
            </w:r>
          </w:p>
          <w:p w14:paraId="404C40AB">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sz w:val="18"/>
                <w:szCs w:val="18"/>
              </w:rPr>
            </w:pPr>
            <w:r>
              <w:rPr>
                <w:sz w:val="18"/>
                <w:szCs w:val="18"/>
              </w:rPr>
              <w:t>Puccinellia tenuiflora cv. Tongde’</w:t>
            </w:r>
          </w:p>
        </w:tc>
        <w:tc>
          <w:tcPr>
            <w:tcW w:w="3410" w:type="pct"/>
            <w:tcBorders>
              <w:right w:val="single" w:color="auto" w:sz="8" w:space="0"/>
            </w:tcBorders>
            <w:shd w:val="clear" w:color="auto" w:fill="auto"/>
            <w:vAlign w:val="center"/>
          </w:tcPr>
          <w:p w14:paraId="4859A43B">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ascii="宋体" w:hAnsi="Times New Roman" w:eastAsia="宋体" w:cs="Times New Roman"/>
                <w:sz w:val="18"/>
                <w:szCs w:val="18"/>
                <w:lang w:val="en-US" w:eastAsia="zh-CN" w:bidi="ar-SA"/>
              </w:rPr>
            </w:pPr>
            <w:r>
              <w:rPr>
                <w:rFonts w:hint="eastAsia"/>
              </w:rPr>
              <w:t>植株疏丛型，秆直立、基部膝曲，株高45–70cm，具3–4节。叶片线形，长5–16cm、宽1.5–4mm，干旱时内卷成筒状；叶舌膜质。圆锥花序开展，长10–18cm；小穗含2–4小花，带紫色。</w:t>
            </w:r>
          </w:p>
        </w:tc>
      </w:tr>
      <w:tr w14:paraId="702CA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9" w:type="pct"/>
            <w:tcBorders>
              <w:left w:val="single" w:color="auto" w:sz="8" w:space="0"/>
            </w:tcBorders>
            <w:vAlign w:val="center"/>
          </w:tcPr>
          <w:p w14:paraId="73555CD0">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hint="default" w:eastAsia="宋体"/>
                <w:sz w:val="18"/>
                <w:szCs w:val="18"/>
                <w:lang w:val="en-US" w:eastAsia="zh-CN"/>
              </w:rPr>
            </w:pPr>
            <w:r>
              <w:rPr>
                <w:rFonts w:hint="eastAsia"/>
                <w:sz w:val="18"/>
                <w:szCs w:val="18"/>
                <w:lang w:val="en-US" w:eastAsia="zh-CN"/>
              </w:rPr>
              <w:t>青海草地早熟禾</w:t>
            </w:r>
          </w:p>
          <w:p w14:paraId="60505E16">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sz w:val="18"/>
                <w:szCs w:val="18"/>
              </w:rPr>
            </w:pPr>
            <w:r>
              <w:rPr>
                <w:sz w:val="18"/>
                <w:szCs w:val="18"/>
              </w:rPr>
              <w:t>Kentucky bluegrass cv. Qingha</w:t>
            </w:r>
          </w:p>
        </w:tc>
        <w:tc>
          <w:tcPr>
            <w:tcW w:w="3410" w:type="pct"/>
            <w:tcBorders>
              <w:right w:val="single" w:color="auto" w:sz="8" w:space="0"/>
            </w:tcBorders>
            <w:shd w:val="clear" w:color="auto" w:fill="auto"/>
            <w:vAlign w:val="center"/>
          </w:tcPr>
          <w:p w14:paraId="7AEC4295">
            <w:pPr>
              <w:pStyle w:val="182"/>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rPr>
              <w:t>须根发达，具横走地下根茎，侵占性强，播种当年根茎可萌发5–6株新苗，快速形成致密草皮。茎直立、疏丛生，光滑，盛花期株高60–130cm，具2–3节。叶：条形扁平，长6–18cm，宽3–4mm，柔软；叶量丰富，叶占鲜草重31.4%，青绿期长。</w:t>
            </w:r>
          </w:p>
          <w:p w14:paraId="758740BD">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ascii="宋体" w:hAnsi="Times New Roman" w:eastAsia="宋体" w:cs="Times New Roman"/>
                <w:sz w:val="18"/>
                <w:szCs w:val="18"/>
                <w:lang w:val="en-US" w:eastAsia="zh-CN" w:bidi="ar-SA"/>
              </w:rPr>
            </w:pPr>
          </w:p>
        </w:tc>
      </w:tr>
      <w:tr w14:paraId="4B754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2"/>
            <w:tcBorders>
              <w:left w:val="single" w:color="auto" w:sz="8" w:space="0"/>
              <w:bottom w:val="single" w:color="auto" w:sz="8" w:space="0"/>
              <w:right w:val="single" w:color="auto" w:sz="8" w:space="0"/>
            </w:tcBorders>
            <w:vAlign w:val="center"/>
          </w:tcPr>
          <w:p w14:paraId="3494CC7A">
            <w:pPr>
              <w:pStyle w:val="182"/>
              <w:ind w:firstLine="360" w:firstLineChars="200"/>
              <w:jc w:val="both"/>
            </w:pPr>
            <w:r>
              <w:rPr>
                <w:rFonts w:hint="eastAsia"/>
                <w:color w:val="auto"/>
                <w:highlight w:val="none"/>
              </w:rPr>
              <w:t>注：（如有备注）</w:t>
            </w:r>
          </w:p>
        </w:tc>
      </w:tr>
    </w:tbl>
    <w:p w14:paraId="6EB31D67">
      <w:pPr>
        <w:pStyle w:val="178"/>
        <w:jc w:val="center"/>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p>
    <w:p w14:paraId="542D5DC2"/>
    <w:p w14:paraId="6B72C0C7">
      <w:pPr>
        <w:pStyle w:val="14"/>
      </w:pPr>
    </w:p>
    <w:p w14:paraId="2C5A8250">
      <w:pPr>
        <w:pStyle w:val="14"/>
      </w:pPr>
    </w:p>
    <w:p w14:paraId="2745FFD2">
      <w:pPr>
        <w:pStyle w:val="14"/>
      </w:pPr>
    </w:p>
    <w:p w14:paraId="4373DD14">
      <w:pPr>
        <w:pStyle w:val="14"/>
      </w:pPr>
    </w:p>
    <w:p w14:paraId="4EF50E2C">
      <w:pPr>
        <w:pStyle w:val="14"/>
      </w:pPr>
    </w:p>
    <w:p w14:paraId="2A2D99E2">
      <w:pPr>
        <w:pStyle w:val="14"/>
      </w:pPr>
    </w:p>
    <w:p w14:paraId="32753C28">
      <w:pPr>
        <w:pStyle w:val="14"/>
      </w:pPr>
    </w:p>
    <w:p w14:paraId="5691A831">
      <w:pPr>
        <w:pStyle w:val="14"/>
      </w:pPr>
    </w:p>
    <w:p w14:paraId="2CEE3B97">
      <w:pPr>
        <w:pStyle w:val="14"/>
      </w:pPr>
    </w:p>
    <w:p w14:paraId="4A70D6E3">
      <w:pPr>
        <w:pStyle w:val="14"/>
      </w:pPr>
    </w:p>
    <w:p w14:paraId="65F0A3CB">
      <w:pPr>
        <w:pStyle w:val="14"/>
      </w:pPr>
    </w:p>
    <w:p w14:paraId="5BC8A113">
      <w:pPr>
        <w:pStyle w:val="14"/>
      </w:pPr>
    </w:p>
    <w:p w14:paraId="3AD8392F">
      <w:pPr>
        <w:pStyle w:val="14"/>
      </w:pPr>
    </w:p>
    <w:p w14:paraId="14168D67">
      <w:pPr>
        <w:pStyle w:val="14"/>
      </w:pPr>
    </w:p>
    <w:p w14:paraId="403B6D47">
      <w:pPr>
        <w:pStyle w:val="14"/>
      </w:pPr>
    </w:p>
    <w:p w14:paraId="16266F83">
      <w:pPr>
        <w:pStyle w:val="14"/>
      </w:pPr>
      <w:r>
        <w:rPr>
          <w:rFonts w:hint="eastAsia"/>
        </w:rPr>
        <w:t xml:space="preserve">   </w:t>
      </w:r>
    </w:p>
    <w:p w14:paraId="42DC13DC">
      <w:pPr>
        <w:pStyle w:val="14"/>
        <w:tabs>
          <w:tab w:val="clear" w:pos="4201"/>
        </w:tabs>
        <w:jc w:val="center"/>
      </w:pPr>
      <w:r>
        <w:rPr>
          <w:rFonts w:hint="eastAsia"/>
        </w:rPr>
        <w:t xml:space="preserve">                      </w:t>
      </w:r>
      <w:r>
        <w:t>中 华 人 民 共 和 国</w:t>
      </w:r>
    </w:p>
    <w:p w14:paraId="0FF2BB50">
      <w:pPr>
        <w:pStyle w:val="14"/>
        <w:tabs>
          <w:tab w:val="clear" w:pos="4201"/>
        </w:tabs>
        <w:jc w:val="center"/>
      </w:pPr>
      <w:r>
        <w:rPr>
          <w:rFonts w:hint="eastAsia"/>
        </w:rPr>
        <w:t xml:space="preserve">                        </w:t>
      </w:r>
      <w:r>
        <w:t>团 体 标 准</w:t>
      </w:r>
    </w:p>
    <w:p w14:paraId="6E089E1D">
      <w:pPr>
        <w:pStyle w:val="14"/>
        <w:tabs>
          <w:tab w:val="clear" w:pos="4201"/>
        </w:tabs>
        <w:jc w:val="center"/>
      </w:pPr>
      <w:r>
        <w:rPr>
          <w:rFonts w:hint="eastAsia"/>
        </w:rPr>
        <w:t xml:space="preserve">                          </w:t>
      </w:r>
      <w:r>
        <w:rPr>
          <w:rFonts w:hint="eastAsia"/>
          <w:lang w:val="en-US" w:eastAsia="zh-CN"/>
        </w:rPr>
        <w:t>藏北那曲高海拔地区房前屋后人工种草</w:t>
      </w:r>
      <w:r>
        <w:rPr>
          <w:rFonts w:hint="eastAsia"/>
        </w:rPr>
        <w:t>技术规程</w:t>
      </w:r>
    </w:p>
    <w:p w14:paraId="5BA6A543">
      <w:pPr>
        <w:pStyle w:val="14"/>
        <w:tabs>
          <w:tab w:val="clear" w:pos="4201"/>
        </w:tabs>
        <w:jc w:val="center"/>
      </w:pPr>
      <w:r>
        <w:rPr>
          <w:rFonts w:hint="eastAsia"/>
        </w:rPr>
        <w:t xml:space="preserve">                          </w:t>
      </w:r>
      <w:r>
        <w:t>T/</w:t>
      </w:r>
      <w:r>
        <w:rPr>
          <w:rFonts w:hint="eastAsia"/>
        </w:rPr>
        <w:t>HXCY XXX</w:t>
      </w:r>
      <w:r>
        <w:t>-</w:t>
      </w:r>
      <w:r>
        <w:rPr>
          <w:rFonts w:hint="eastAsia"/>
        </w:rPr>
        <w:t>2025</w:t>
      </w:r>
    </w:p>
    <w:p w14:paraId="231ED661">
      <w:pPr>
        <w:pStyle w:val="14"/>
        <w:tabs>
          <w:tab w:val="clear" w:pos="4201"/>
        </w:tabs>
        <w:ind w:firstLine="413"/>
        <w:jc w:val="center"/>
      </w:pPr>
      <w:r>
        <w:rPr>
          <w:rFonts w:hint="eastAsia"/>
          <w:w w:val="99"/>
        </w:rPr>
        <w:t xml:space="preserve">                          </w:t>
      </w:r>
      <w:r>
        <w:rPr>
          <w:w w:val="99"/>
        </w:rPr>
        <w:t>*</w:t>
      </w:r>
    </w:p>
    <w:p w14:paraId="71131550">
      <w:pPr>
        <w:pStyle w:val="14"/>
        <w:tabs>
          <w:tab w:val="clear" w:pos="4201"/>
        </w:tabs>
        <w:jc w:val="center"/>
      </w:pPr>
      <w:r>
        <w:rPr>
          <w:rFonts w:hint="eastAsia"/>
        </w:rPr>
        <w:t xml:space="preserve">                           北京华夏草业产业技术创新战略联盟</w:t>
      </w:r>
    </w:p>
    <w:p w14:paraId="0425823F">
      <w:pPr>
        <w:pStyle w:val="14"/>
        <w:tabs>
          <w:tab w:val="clear" w:pos="4201"/>
        </w:tabs>
        <w:jc w:val="center"/>
      </w:pPr>
      <w:r>
        <w:rPr>
          <w:rFonts w:hint="eastAsia"/>
        </w:rPr>
        <w:t xml:space="preserve">                         北京华夏草业产业技术创新战略联盟标准与认证专业委员会</w:t>
      </w:r>
    </w:p>
    <w:p w14:paraId="2B163107">
      <w:pPr>
        <w:pStyle w:val="14"/>
        <w:tabs>
          <w:tab w:val="clear" w:pos="4201"/>
        </w:tabs>
        <w:ind w:firstLine="413"/>
        <w:jc w:val="center"/>
      </w:pPr>
      <w:r>
        <w:rPr>
          <w:rFonts w:hint="eastAsia"/>
          <w:w w:val="99"/>
        </w:rPr>
        <w:t xml:space="preserve">                           </w:t>
      </w:r>
      <w:r>
        <w:rPr>
          <w:w w:val="99"/>
        </w:rPr>
        <w:t>*</w:t>
      </w:r>
    </w:p>
    <w:p w14:paraId="0D63B0FD">
      <w:pPr>
        <w:pStyle w:val="14"/>
        <w:tabs>
          <w:tab w:val="clear" w:pos="4201"/>
        </w:tabs>
        <w:jc w:val="center"/>
      </w:pPr>
      <w:r>
        <w:rPr>
          <w:rFonts w:hint="eastAsia"/>
        </w:rPr>
        <w:t xml:space="preserve">                           开本</w:t>
      </w:r>
      <w:r>
        <w:t xml:space="preserve"> 880×1230  1/16  印张</w:t>
      </w:r>
      <w:r>
        <w:rPr>
          <w:rFonts w:hint="eastAsia"/>
        </w:rPr>
        <w:t>5</w:t>
      </w:r>
      <w:r>
        <w:t>.5  字数</w:t>
      </w:r>
      <w:r>
        <w:rPr>
          <w:rFonts w:hint="eastAsia"/>
        </w:rPr>
        <w:t>2.8</w:t>
      </w:r>
      <w:r>
        <w:t>千字</w:t>
      </w:r>
    </w:p>
    <w:p w14:paraId="44898C69">
      <w:pPr>
        <w:pStyle w:val="14"/>
        <w:tabs>
          <w:tab w:val="clear" w:pos="4201"/>
        </w:tabs>
        <w:jc w:val="center"/>
      </w:pPr>
      <w:r>
        <w:rPr>
          <w:rFonts w:hint="eastAsia"/>
        </w:rPr>
        <w:t xml:space="preserve">                          </w:t>
      </w:r>
      <w:r>
        <w:t>202</w:t>
      </w:r>
      <w:r>
        <w:rPr>
          <w:rFonts w:hint="eastAsia"/>
        </w:rPr>
        <w:t>5</w:t>
      </w:r>
      <w:r>
        <w:t>年</w:t>
      </w:r>
      <w:r>
        <w:rPr>
          <w:rFonts w:hint="eastAsia"/>
        </w:rPr>
        <w:t>X</w:t>
      </w:r>
      <w:r>
        <w:t>月第一版  202</w:t>
      </w:r>
      <w:r>
        <w:rPr>
          <w:rFonts w:hint="eastAsia"/>
        </w:rPr>
        <w:t>5</w:t>
      </w:r>
      <w:r>
        <w:t>年</w:t>
      </w:r>
      <w:r>
        <w:rPr>
          <w:rFonts w:hint="eastAsia"/>
        </w:rPr>
        <w:t>X</w:t>
      </w:r>
      <w:r>
        <w:t>月第一次印刷</w:t>
      </w:r>
    </w:p>
    <w:p w14:paraId="6BDC8251">
      <w:pPr>
        <w:pStyle w:val="14"/>
        <w:tabs>
          <w:tab w:val="clear" w:pos="4201"/>
        </w:tabs>
        <w:jc w:val="center"/>
        <w:rPr>
          <w:w w:val="99"/>
        </w:rPr>
      </w:pPr>
      <w:r>
        <w:drawing>
          <wp:anchor distT="0" distB="0" distL="0" distR="0" simplePos="0" relativeHeight="251667456" behindDoc="0" locked="0" layoutInCell="1" allowOverlap="1">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7"/>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14:paraId="05804608">
      <w:pPr>
        <w:pStyle w:val="14"/>
        <w:tabs>
          <w:tab w:val="clear" w:pos="4201"/>
        </w:tabs>
        <w:jc w:val="center"/>
        <w:rPr>
          <w:spacing w:val="-12"/>
        </w:rPr>
      </w:pPr>
      <w:r>
        <w:rPr>
          <w:rFonts w:hint="eastAsia"/>
        </w:rPr>
        <w:t xml:space="preserve">                             如有印装差错</w:t>
      </w:r>
      <w:r>
        <w:t xml:space="preserve"> </w:t>
      </w:r>
      <w:r>
        <w:rPr>
          <w:rFonts w:hint="eastAsia"/>
        </w:rPr>
        <w:t>由北京华夏草业产业技术创新战略联盟调</w:t>
      </w:r>
      <w:r>
        <w:rPr>
          <w:rFonts w:hint="eastAsia"/>
          <w:spacing w:val="-12"/>
        </w:rPr>
        <w:t>换</w:t>
      </w:r>
    </w:p>
    <w:p w14:paraId="250B43E6">
      <w:pPr>
        <w:pStyle w:val="14"/>
        <w:tabs>
          <w:tab w:val="clear" w:pos="4201"/>
        </w:tabs>
        <w:jc w:val="center"/>
      </w:pPr>
      <w:r>
        <w:rPr>
          <w:rFonts w:hint="eastAsia"/>
        </w:rPr>
        <w:t xml:space="preserve">                            版权专有</w:t>
      </w:r>
      <w:r>
        <w:t xml:space="preserve">  </w:t>
      </w:r>
      <w:r>
        <w:rPr>
          <w:rFonts w:hint="eastAsia"/>
        </w:rPr>
        <w:t>侵权必究</w:t>
      </w:r>
    </w:p>
    <w:p w14:paraId="3C38A1BA">
      <w:pPr>
        <w:pStyle w:val="14"/>
        <w:tabs>
          <w:tab w:val="clear" w:pos="4201"/>
        </w:tabs>
        <w:jc w:val="center"/>
      </w:pPr>
      <w:r>
        <mc:AlternateContent>
          <mc:Choice Requires="wps">
            <w:drawing>
              <wp:anchor distT="0" distB="0" distL="114300" distR="114300" simplePos="0" relativeHeight="251668480" behindDoc="0" locked="0" layoutInCell="1" allowOverlap="1">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B4980">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8.85pt;margin-top:2.45pt;height:19.55pt;width:102.1pt;mso-position-horizontal-relative:page;z-index:251668480;mso-width-relative:page;mso-height-relative:page;" filled="f" stroked="f" coordsize="21600,21600" o:gfxdata="UEsDBAoAAAAAAIdO4kAAAAAAAAAAAAAAAAAEAAAAZHJzL1BLAwQUAAAACACHTuJASIedv9gAAAAI&#10;AQAADwAAAGRycy9kb3ducmV2LnhtbE2PzU7DMBCE70i8g7WVuFE7VaBtiFOhSBUSgkNLL9w28TaJ&#10;Gtshdn/g6VlO5TajGc1+m68uthcnGkPnnYZkqkCQq73pXKNh97G+X4AIEZ3B3jvS8E0BVsXtTY6Z&#10;8We3odM2NoJHXMhQQxvjkEkZ6pYshqkfyHG296PFyHZspBnxzOO2lzOlHqXFzvGFFgcqW6oP26PV&#10;8Fqu33FTzezipy9f3vbPw9fu80Hru0minkBEusRrGf7wGR0KZqr80ZkgevbL+ZyrGtIlCM5TlbCo&#10;WKQKZJHL/w8Uv1BLAwQUAAAACACHTuJA/jUIoz4CAABoBAAADgAAAGRycy9lMm9Eb2MueG1srVTB&#10;ThsxEL1X6j9YvpdN0hAgYoNSEFUlVJBo1bPj9bIr2R7XdtilH9D+Aadeeu938R199iYB0R449OId&#10;e8Zv5r0Z7/FJbzS7VT60ZEs+3htxpqykqrU3Jf/86fzNIWchClsJTVaV/E4FfrJ4/eq4c3M1oYZ0&#10;pTwDiA3zzpW8idHNiyLIRhkR9sgpC2dN3oiIrb8pKi86oBtdTEajWdGRr5wnqULA6dng5BtE/xJA&#10;qutWqjOSa6NsHFC90iKCUmhaF/giV1vXSsbLug4qMl1yMI15RRLYq7QWi2Mxv/HCNa3clCBeUsIz&#10;Tka0Fkl3UGciCrb27V9QppWeAtVxT5IpBiJZEbAYj55pc90IpzIXSB3cTvTw/2Dlx9srz9qq5Af7&#10;nFlh0PGH+x8PP38//PrOcAaBOhfmiLt2iIz9O+oxNtvzgMPEu6+9SV8wYvBD3rudvKqPTKZLk6PZ&#10;7AAuCd9kejidZJji8bbzIb5XZFgySu7RvqyquL0IEZUgdBuSklk6b7XOLdSWdSWfvd0f5Qs7D25o&#10;i4uJw1BrsmK/6jfEVlTdgZenYTSCk+ctkl+IEK+ExyygXryWeIml1oQktLE4a8h/+9d5ikeL4OWs&#10;w2yVPHxdC6840x8smnc0nk4BG/Nmun8wwcY/9ayeeuzanBLGd4x36WQ2U3zUW7P2ZL7gUS1TVriE&#10;lchd8rg1T+Mw8XiUUi2XOQjj50S8sNdOJuhBzuU6Ut1mpZNMgzYb9TCAuQGbx5Im/Ok+Rz3+IB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EiHnb/YAAAACAEAAA8AAAAAAAAAAQAgAAAAIgAAAGRy&#10;cy9kb3ducmV2LnhtbFBLAQIUABQAAAAIAIdO4kD+NQijPgIAAGgEAAAOAAAAAAAAAAEAIAAAACcB&#10;AABkcnMvZTJvRG9jLnhtbFBLBQYAAAAABgAGAFkBAADXBQAAAAA=&#10;">
                <v:fill on="f" focussize="0,0"/>
                <v:stroke on="f" weight="0.5pt"/>
                <v:imagedata o:title=""/>
                <o:lock v:ext="edit" aspectratio="f"/>
                <v:textbox>
                  <w:txbxContent>
                    <w:p w14:paraId="5FAB4980">
                      <w:r>
                        <w:t xml:space="preserve">T/CAMAA </w:t>
                      </w:r>
                      <w:r>
                        <w:rPr>
                          <w:rFonts w:hint="eastAsia"/>
                        </w:rPr>
                        <w:t>027</w:t>
                      </w:r>
                      <w:r>
                        <w:t>-</w:t>
                      </w:r>
                      <w:r>
                        <w:rPr>
                          <w:rFonts w:hint="eastAsia"/>
                        </w:rPr>
                        <w:t>2025</w:t>
                      </w:r>
                    </w:p>
                  </w:txbxContent>
                </v:textbox>
              </v:shape>
            </w:pict>
          </mc:Fallback>
        </mc:AlternateContent>
      </w:r>
      <w:r>
        <w:rPr>
          <w:rFonts w:hint="eastAsia"/>
        </w:rPr>
        <w:t xml:space="preserve">                             举报电话：</w:t>
      </w:r>
      <w:r>
        <w:t>010-6</w:t>
      </w:r>
      <w:r>
        <w:rPr>
          <w:rFonts w:hint="eastAsia"/>
        </w:rPr>
        <w:t>2734252</w:t>
      </w:r>
    </w:p>
    <w:p w14:paraId="63A127DF">
      <w:pPr>
        <w:tabs>
          <w:tab w:val="center" w:pos="5245"/>
          <w:tab w:val="clear" w:pos="4201"/>
        </w:tabs>
        <w:jc w:val="center"/>
      </w:pPr>
    </w:p>
    <w:sectPr>
      <w:headerReference r:id="rId23" w:type="default"/>
      <w:footerReference r:id="rId24" w:type="default"/>
      <w:footerReference r:id="rId25"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966E0">
    <w:pPr>
      <w:pStyle w:val="18"/>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B8E7">
    <w:pPr>
      <w:pStyle w:val="56"/>
      <w:ind w:right="407"/>
    </w:pPr>
    <w: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2CF811">
                          <w:pPr>
                            <w:pStyle w:val="18"/>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1C2CF811">
                    <w:pPr>
                      <w:pStyle w:val="18"/>
                      <w:ind w:firstLine="360"/>
                    </w:pP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E8FEF">
    <w:pPr>
      <w:pStyle w:val="18"/>
      <w:ind w:firstLine="360"/>
    </w:pPr>
    <w: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90267">
                          <w:pPr>
                            <w:pStyle w:val="18"/>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0EE90267">
                    <w:pPr>
                      <w:pStyle w:val="18"/>
                      <w:ind w:firstLine="36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DC013">
    <w:pPr>
      <w:pStyle w:val="1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1729">
    <w:pPr>
      <w:pStyle w:val="1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EAC9C">
    <w:pPr>
      <w:pStyle w:val="56"/>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9F451">
                          <w:pPr>
                            <w:pStyle w:val="18"/>
                            <w:ind w:firstLine="3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4709F451">
                    <w:pPr>
                      <w:pStyle w:val="18"/>
                      <w:ind w:firstLine="36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69CEF">
    <w:pPr>
      <w:pStyle w:val="18"/>
      <w:ind w:firstLine="360"/>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2CD24">
                          <w:pPr>
                            <w:pStyle w:val="18"/>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5642CD24">
                    <w:pPr>
                      <w:pStyle w:val="18"/>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55473">
    <w:pPr>
      <w:pStyle w:val="56"/>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E7AE85">
                          <w:pPr>
                            <w:pStyle w:val="18"/>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23E7AE85">
                    <w:pPr>
                      <w:pStyle w:val="18"/>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90444">
    <w:pPr>
      <w:pStyle w:val="18"/>
      <w:ind w:firstLine="360"/>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00AC4">
                          <w:pPr>
                            <w:pStyle w:val="18"/>
                            <w:ind w:firstLine="36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60400AC4">
                    <w:pPr>
                      <w:pStyle w:val="18"/>
                      <w:ind w:firstLine="360"/>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D579B">
    <w:pPr>
      <w:pStyle w:val="56"/>
      <w:ind w:right="407"/>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E9A225">
                          <w:pPr>
                            <w:pStyle w:val="18"/>
                            <w:ind w:firstLine="36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DE9A225">
                    <w:pPr>
                      <w:pStyle w:val="18"/>
                      <w:ind w:firstLine="36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97DF7">
    <w:pPr>
      <w:pStyle w:val="18"/>
      <w:ind w:firstLine="360"/>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5F11E9">
                          <w:pPr>
                            <w:pStyle w:val="18"/>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E5F11E9">
                    <w:pPr>
                      <w:pStyle w:val="18"/>
                      <w:ind w:firstLine="36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73FF7">
    <w:pPr>
      <w:pStyle w:val="19"/>
      <w:framePr w:wrap="around"/>
      <w:rPr>
        <w:rFonts w:hint="eastAsia"/>
      </w:rPr>
    </w:pPr>
    <w:r>
      <w:t>Q/LB.</w:t>
    </w:r>
    <w:r>
      <w:rPr>
        <w:rFonts w:hint="eastAsia"/>
      </w:rPr>
      <w:t>□</w:t>
    </w:r>
    <w: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01870">
    <w:pPr>
      <w:pStyle w:val="65"/>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AE907">
    <w:pPr>
      <w:pStyle w:val="19"/>
      <w:framePr w:wrap="around"/>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65F21">
    <w:pPr>
      <w:pStyle w:val="19"/>
      <w:framePr w:wrap="around"/>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DC40E">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9E530">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8F1D7">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785C5">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B1DD7">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65B84">
    <w:pPr>
      <w:pStyle w:val="65"/>
      <w:jc w:val="both"/>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T/HXCY 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3843D90"/>
    <w:multiLevelType w:val="multilevel"/>
    <w:tmpl w:val="43843D90"/>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2"/>
      <w:lvlJc w:val="center"/>
      <w:pPr>
        <w:tabs>
          <w:tab w:val="left" w:pos="0"/>
        </w:tabs>
        <w:ind w:left="0" w:firstLine="0"/>
      </w:pPr>
      <w:rPr>
        <w:rFonts w:hint="default"/>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
    <w:nsid w:val="44C50F90"/>
    <w:multiLevelType w:val="multilevel"/>
    <w:tmpl w:val="44C50F90"/>
    <w:lvl w:ilvl="0" w:tentative="0">
      <w:start w:val="1"/>
      <w:numFmt w:val="lowerLetter"/>
      <w:lvlText w:val="%1)"/>
      <w:lvlJc w:val="left"/>
      <w:pPr>
        <w:tabs>
          <w:tab w:val="left" w:pos="851"/>
        </w:tabs>
        <w:ind w:left="851" w:hanging="426"/>
      </w:pPr>
      <w:rPr>
        <w:rFonts w:hint="default" w:ascii="宋体" w:hAnsi="Times New Roman" w:eastAsia="宋体"/>
        <w:strike w:val="0"/>
        <w:sz w:val="21"/>
        <w:highlight w:val="none"/>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2">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3">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4">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7">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8">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9">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6"/>
  </w:num>
  <w:num w:numId="3">
    <w:abstractNumId w:val="5"/>
  </w:num>
  <w:num w:numId="4">
    <w:abstractNumId w:val="22"/>
  </w:num>
  <w:num w:numId="5">
    <w:abstractNumId w:val="18"/>
  </w:num>
  <w:num w:numId="6">
    <w:abstractNumId w:val="12"/>
  </w:num>
  <w:num w:numId="7">
    <w:abstractNumId w:val="8"/>
  </w:num>
  <w:num w:numId="8">
    <w:abstractNumId w:val="3"/>
  </w:num>
  <w:num w:numId="9">
    <w:abstractNumId w:val="9"/>
  </w:num>
  <w:num w:numId="10">
    <w:abstractNumId w:val="16"/>
  </w:num>
  <w:num w:numId="11">
    <w:abstractNumId w:val="24"/>
  </w:num>
  <w:num w:numId="12">
    <w:abstractNumId w:val="11"/>
  </w:num>
  <w:num w:numId="13">
    <w:abstractNumId w:val="13"/>
  </w:num>
  <w:num w:numId="14">
    <w:abstractNumId w:val="7"/>
  </w:num>
  <w:num w:numId="15">
    <w:abstractNumId w:val="19"/>
  </w:num>
  <w:num w:numId="16">
    <w:abstractNumId w:val="17"/>
  </w:num>
  <w:num w:numId="17">
    <w:abstractNumId w:val="28"/>
  </w:num>
  <w:num w:numId="18">
    <w:abstractNumId w:val="15"/>
  </w:num>
  <w:num w:numId="19">
    <w:abstractNumId w:val="1"/>
  </w:num>
  <w:num w:numId="20">
    <w:abstractNumId w:val="10"/>
  </w:num>
  <w:num w:numId="21">
    <w:abstractNumId w:val="29"/>
  </w:num>
  <w:num w:numId="22">
    <w:abstractNumId w:val="20"/>
  </w:num>
  <w:num w:numId="23">
    <w:abstractNumId w:val="6"/>
  </w:num>
  <w:num w:numId="24">
    <w:abstractNumId w:val="25"/>
  </w:num>
  <w:num w:numId="25">
    <w:abstractNumId w:val="27"/>
  </w:num>
  <w:num w:numId="26">
    <w:abstractNumId w:val="2"/>
  </w:num>
  <w:num w:numId="27">
    <w:abstractNumId w:val="4"/>
  </w:num>
  <w:num w:numId="28">
    <w:abstractNumId w:val="14"/>
  </w:num>
  <w:num w:numId="29">
    <w:abstractNumId w:val="23"/>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attachedTemplate r:id="rId1"/>
  <w:documentProtection w:edit="forms" w:enforcement="0"/>
  <w:defaultTabStop w:val="420"/>
  <w:evenAndOddHeaders w:val="1"/>
  <w:displayHorizontalDrawingGridEvery w:val="1"/>
  <w:displayVerticalDrawingGridEvery w:val="1"/>
  <w:noPunctuationKerning w:val="1"/>
  <w:characterSpacingControl w:val="doNotCompress"/>
  <w:hdrShapeDefaults>
    <o:shapelayout v:ext="edit">
      <o:idmap v:ext="edit" data="3"/>
    </o:shapelayout>
  </w:hdrShapeDefaults>
  <w:footnotePr>
    <w:footnote w:id="0"/>
    <w:footnote w:id="1"/>
  </w:footnotePr>
  <w:endnotePr>
    <w:endnote w:id="0"/>
    <w:endnote w:id="1"/>
  </w:end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0OTI5NWViZDM0MTZiMWY5NzY4NjU1ZTI4MmEwMDkifQ=="/>
  </w:docVars>
  <w:rsids>
    <w:rsidRoot w:val="008147E7"/>
    <w:rsid w:val="00000357"/>
    <w:rsid w:val="0000040A"/>
    <w:rsid w:val="00000A94"/>
    <w:rsid w:val="00001972"/>
    <w:rsid w:val="00001D9A"/>
    <w:rsid w:val="00007B3A"/>
    <w:rsid w:val="000107E0"/>
    <w:rsid w:val="00011FDE"/>
    <w:rsid w:val="00012FFD"/>
    <w:rsid w:val="00014162"/>
    <w:rsid w:val="00014340"/>
    <w:rsid w:val="00016A9C"/>
    <w:rsid w:val="00016EB2"/>
    <w:rsid w:val="00022184"/>
    <w:rsid w:val="00022762"/>
    <w:rsid w:val="00022F3F"/>
    <w:rsid w:val="000238E0"/>
    <w:rsid w:val="000249DB"/>
    <w:rsid w:val="0002595E"/>
    <w:rsid w:val="000303C3"/>
    <w:rsid w:val="000331D3"/>
    <w:rsid w:val="000346A5"/>
    <w:rsid w:val="000359C3"/>
    <w:rsid w:val="00035A7D"/>
    <w:rsid w:val="000365ED"/>
    <w:rsid w:val="000417BE"/>
    <w:rsid w:val="0004249A"/>
    <w:rsid w:val="00042AA7"/>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4B8"/>
    <w:rsid w:val="0006357D"/>
    <w:rsid w:val="00067F1E"/>
    <w:rsid w:val="00071CC0"/>
    <w:rsid w:val="00071CFC"/>
    <w:rsid w:val="00073C8C"/>
    <w:rsid w:val="00077403"/>
    <w:rsid w:val="00077B64"/>
    <w:rsid w:val="00080A1C"/>
    <w:rsid w:val="00082317"/>
    <w:rsid w:val="00083D2C"/>
    <w:rsid w:val="00086AA1"/>
    <w:rsid w:val="00087A77"/>
    <w:rsid w:val="00090CA6"/>
    <w:rsid w:val="00092B8A"/>
    <w:rsid w:val="00092FB0"/>
    <w:rsid w:val="000934C5"/>
    <w:rsid w:val="00093D25"/>
    <w:rsid w:val="00093DAB"/>
    <w:rsid w:val="00094746"/>
    <w:rsid w:val="00094D73"/>
    <w:rsid w:val="00096D63"/>
    <w:rsid w:val="000A0B60"/>
    <w:rsid w:val="000A0D73"/>
    <w:rsid w:val="000A0EB8"/>
    <w:rsid w:val="000A19FC"/>
    <w:rsid w:val="000A296B"/>
    <w:rsid w:val="000A6032"/>
    <w:rsid w:val="000A7311"/>
    <w:rsid w:val="000B060F"/>
    <w:rsid w:val="000B1592"/>
    <w:rsid w:val="000B1FF2"/>
    <w:rsid w:val="000B3CDA"/>
    <w:rsid w:val="000B6A0B"/>
    <w:rsid w:val="000C0F6C"/>
    <w:rsid w:val="000C11DB"/>
    <w:rsid w:val="000C1492"/>
    <w:rsid w:val="000C2FBD"/>
    <w:rsid w:val="000C4B41"/>
    <w:rsid w:val="000C4E48"/>
    <w:rsid w:val="000C57D6"/>
    <w:rsid w:val="000C6362"/>
    <w:rsid w:val="000C7666"/>
    <w:rsid w:val="000D0A9C"/>
    <w:rsid w:val="000D1795"/>
    <w:rsid w:val="000D329A"/>
    <w:rsid w:val="000D4B9C"/>
    <w:rsid w:val="000D4EB6"/>
    <w:rsid w:val="000D753B"/>
    <w:rsid w:val="000E4C9E"/>
    <w:rsid w:val="000E6439"/>
    <w:rsid w:val="000E6FD7"/>
    <w:rsid w:val="000E7144"/>
    <w:rsid w:val="000F06E1"/>
    <w:rsid w:val="000F0E3C"/>
    <w:rsid w:val="000F19D5"/>
    <w:rsid w:val="000F1DC2"/>
    <w:rsid w:val="000F4050"/>
    <w:rsid w:val="000F4AEA"/>
    <w:rsid w:val="000F67E9"/>
    <w:rsid w:val="000F7E3E"/>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D20"/>
    <w:rsid w:val="001852C9"/>
    <w:rsid w:val="00187A0B"/>
    <w:rsid w:val="00190087"/>
    <w:rsid w:val="0019139A"/>
    <w:rsid w:val="001913C4"/>
    <w:rsid w:val="00192FDA"/>
    <w:rsid w:val="0019348F"/>
    <w:rsid w:val="00193A07"/>
    <w:rsid w:val="00194C95"/>
    <w:rsid w:val="00195C34"/>
    <w:rsid w:val="00196EF5"/>
    <w:rsid w:val="001A010C"/>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490"/>
    <w:rsid w:val="001F1605"/>
    <w:rsid w:val="001F2508"/>
    <w:rsid w:val="001F3F5F"/>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2602"/>
    <w:rsid w:val="002253A1"/>
    <w:rsid w:val="00225B8D"/>
    <w:rsid w:val="00225CF8"/>
    <w:rsid w:val="0022794E"/>
    <w:rsid w:val="00233D64"/>
    <w:rsid w:val="0023482A"/>
    <w:rsid w:val="002359CB"/>
    <w:rsid w:val="00237429"/>
    <w:rsid w:val="00243540"/>
    <w:rsid w:val="0024497B"/>
    <w:rsid w:val="0024515B"/>
    <w:rsid w:val="00246021"/>
    <w:rsid w:val="0024666E"/>
    <w:rsid w:val="00247F52"/>
    <w:rsid w:val="00250B25"/>
    <w:rsid w:val="00250BBE"/>
    <w:rsid w:val="002515C2"/>
    <w:rsid w:val="0025194A"/>
    <w:rsid w:val="0025194F"/>
    <w:rsid w:val="002519E8"/>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A0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269"/>
    <w:rsid w:val="002C237C"/>
    <w:rsid w:val="002C3F07"/>
    <w:rsid w:val="002C5278"/>
    <w:rsid w:val="002C732F"/>
    <w:rsid w:val="002C7EBB"/>
    <w:rsid w:val="002D06C1"/>
    <w:rsid w:val="002D281C"/>
    <w:rsid w:val="002D42B5"/>
    <w:rsid w:val="002D4F1A"/>
    <w:rsid w:val="002D6EC6"/>
    <w:rsid w:val="002D79AC"/>
    <w:rsid w:val="002E039D"/>
    <w:rsid w:val="002E4D5A"/>
    <w:rsid w:val="002E6326"/>
    <w:rsid w:val="002F30E0"/>
    <w:rsid w:val="002F35E4"/>
    <w:rsid w:val="002F3730"/>
    <w:rsid w:val="002F38E1"/>
    <w:rsid w:val="002F7AF6"/>
    <w:rsid w:val="0030041B"/>
    <w:rsid w:val="003008CE"/>
    <w:rsid w:val="00300E63"/>
    <w:rsid w:val="00302F5F"/>
    <w:rsid w:val="0030441D"/>
    <w:rsid w:val="00306063"/>
    <w:rsid w:val="00313B85"/>
    <w:rsid w:val="0031574F"/>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9C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72"/>
    <w:rsid w:val="00394071"/>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B7A33"/>
    <w:rsid w:val="003C010C"/>
    <w:rsid w:val="003C0A6C"/>
    <w:rsid w:val="003C14F8"/>
    <w:rsid w:val="003C5235"/>
    <w:rsid w:val="003C5340"/>
    <w:rsid w:val="003C5A43"/>
    <w:rsid w:val="003D0519"/>
    <w:rsid w:val="003D0FF6"/>
    <w:rsid w:val="003D1C4D"/>
    <w:rsid w:val="003D262C"/>
    <w:rsid w:val="003D6D61"/>
    <w:rsid w:val="003E019F"/>
    <w:rsid w:val="003E091D"/>
    <w:rsid w:val="003E1C53"/>
    <w:rsid w:val="003E2A69"/>
    <w:rsid w:val="003E2D49"/>
    <w:rsid w:val="003E2FD4"/>
    <w:rsid w:val="003E49F6"/>
    <w:rsid w:val="003E64AF"/>
    <w:rsid w:val="003E660F"/>
    <w:rsid w:val="003F0841"/>
    <w:rsid w:val="003F23D3"/>
    <w:rsid w:val="003F290F"/>
    <w:rsid w:val="003F3EDE"/>
    <w:rsid w:val="003F3F08"/>
    <w:rsid w:val="003F49F1"/>
    <w:rsid w:val="003F6272"/>
    <w:rsid w:val="00400E72"/>
    <w:rsid w:val="00401400"/>
    <w:rsid w:val="00404869"/>
    <w:rsid w:val="00405884"/>
    <w:rsid w:val="00406127"/>
    <w:rsid w:val="00407D39"/>
    <w:rsid w:val="00411E80"/>
    <w:rsid w:val="004143CF"/>
    <w:rsid w:val="0041477A"/>
    <w:rsid w:val="00415EC1"/>
    <w:rsid w:val="004167A3"/>
    <w:rsid w:val="00424EC7"/>
    <w:rsid w:val="00425257"/>
    <w:rsid w:val="00432DAA"/>
    <w:rsid w:val="00434305"/>
    <w:rsid w:val="00435DF7"/>
    <w:rsid w:val="0043741A"/>
    <w:rsid w:val="0044083F"/>
    <w:rsid w:val="00441AE7"/>
    <w:rsid w:val="00445574"/>
    <w:rsid w:val="004467FB"/>
    <w:rsid w:val="00452D6B"/>
    <w:rsid w:val="00454107"/>
    <w:rsid w:val="00454484"/>
    <w:rsid w:val="0045517B"/>
    <w:rsid w:val="00457AB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74F"/>
    <w:rsid w:val="004B0272"/>
    <w:rsid w:val="004B2701"/>
    <w:rsid w:val="004B2E1B"/>
    <w:rsid w:val="004B3929"/>
    <w:rsid w:val="004B3AA8"/>
    <w:rsid w:val="004B3E93"/>
    <w:rsid w:val="004B685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F42"/>
    <w:rsid w:val="00501139"/>
    <w:rsid w:val="0050363E"/>
    <w:rsid w:val="005039BC"/>
    <w:rsid w:val="005043BB"/>
    <w:rsid w:val="00504A3D"/>
    <w:rsid w:val="00505767"/>
    <w:rsid w:val="005073F0"/>
    <w:rsid w:val="0050790F"/>
    <w:rsid w:val="00510A7B"/>
    <w:rsid w:val="00512F6E"/>
    <w:rsid w:val="00513038"/>
    <w:rsid w:val="00514174"/>
    <w:rsid w:val="00515B1C"/>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D9B"/>
    <w:rsid w:val="00541853"/>
    <w:rsid w:val="00543BDA"/>
    <w:rsid w:val="005441CC"/>
    <w:rsid w:val="005479DA"/>
    <w:rsid w:val="00547BCC"/>
    <w:rsid w:val="0055013B"/>
    <w:rsid w:val="00551F6F"/>
    <w:rsid w:val="00555044"/>
    <w:rsid w:val="00556BFC"/>
    <w:rsid w:val="00561475"/>
    <w:rsid w:val="00562308"/>
    <w:rsid w:val="0056487B"/>
    <w:rsid w:val="00564FB9"/>
    <w:rsid w:val="00573D9E"/>
    <w:rsid w:val="00577AD2"/>
    <w:rsid w:val="005801E3"/>
    <w:rsid w:val="00581802"/>
    <w:rsid w:val="005836A8"/>
    <w:rsid w:val="0058409C"/>
    <w:rsid w:val="00584262"/>
    <w:rsid w:val="00586630"/>
    <w:rsid w:val="00587ADD"/>
    <w:rsid w:val="00593A49"/>
    <w:rsid w:val="00596160"/>
    <w:rsid w:val="005966E2"/>
    <w:rsid w:val="00597007"/>
    <w:rsid w:val="005A0966"/>
    <w:rsid w:val="005A11B7"/>
    <w:rsid w:val="005A161B"/>
    <w:rsid w:val="005A260B"/>
    <w:rsid w:val="005A4A1B"/>
    <w:rsid w:val="005A7830"/>
    <w:rsid w:val="005A7FCE"/>
    <w:rsid w:val="005B0F3F"/>
    <w:rsid w:val="005B191C"/>
    <w:rsid w:val="005B4903"/>
    <w:rsid w:val="005B51CE"/>
    <w:rsid w:val="005B5885"/>
    <w:rsid w:val="005B5CD7"/>
    <w:rsid w:val="005B6CF6"/>
    <w:rsid w:val="005B7422"/>
    <w:rsid w:val="005C1C5B"/>
    <w:rsid w:val="005C252C"/>
    <w:rsid w:val="005C29B8"/>
    <w:rsid w:val="005C4FEF"/>
    <w:rsid w:val="005C5F21"/>
    <w:rsid w:val="005C7156"/>
    <w:rsid w:val="005D0C75"/>
    <w:rsid w:val="005D4171"/>
    <w:rsid w:val="005D674A"/>
    <w:rsid w:val="005D6A95"/>
    <w:rsid w:val="005D6B2C"/>
    <w:rsid w:val="005D6D9C"/>
    <w:rsid w:val="005E1B84"/>
    <w:rsid w:val="005E2335"/>
    <w:rsid w:val="005E34CA"/>
    <w:rsid w:val="005E3C18"/>
    <w:rsid w:val="005E4250"/>
    <w:rsid w:val="005E6812"/>
    <w:rsid w:val="005E7881"/>
    <w:rsid w:val="005E78E0"/>
    <w:rsid w:val="005F0D9C"/>
    <w:rsid w:val="005F284E"/>
    <w:rsid w:val="005F6409"/>
    <w:rsid w:val="006015CE"/>
    <w:rsid w:val="00604784"/>
    <w:rsid w:val="00606419"/>
    <w:rsid w:val="00607D29"/>
    <w:rsid w:val="00612952"/>
    <w:rsid w:val="00613804"/>
    <w:rsid w:val="00614CC1"/>
    <w:rsid w:val="00615A9D"/>
    <w:rsid w:val="00616DD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0C9"/>
    <w:rsid w:val="00643745"/>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5D6"/>
    <w:rsid w:val="00693962"/>
    <w:rsid w:val="006A07AA"/>
    <w:rsid w:val="006A25E5"/>
    <w:rsid w:val="006A2B46"/>
    <w:rsid w:val="006A336D"/>
    <w:rsid w:val="006A37B9"/>
    <w:rsid w:val="006B2672"/>
    <w:rsid w:val="006B30AC"/>
    <w:rsid w:val="006B3CB1"/>
    <w:rsid w:val="006B444E"/>
    <w:rsid w:val="006B54BF"/>
    <w:rsid w:val="006B5F44"/>
    <w:rsid w:val="006B5F90"/>
    <w:rsid w:val="006B62E4"/>
    <w:rsid w:val="006C1BBA"/>
    <w:rsid w:val="006C2079"/>
    <w:rsid w:val="006C5A62"/>
    <w:rsid w:val="006C5D68"/>
    <w:rsid w:val="006C6976"/>
    <w:rsid w:val="006C6DD0"/>
    <w:rsid w:val="006D04EA"/>
    <w:rsid w:val="006D0D0C"/>
    <w:rsid w:val="006D16C4"/>
    <w:rsid w:val="006D3E96"/>
    <w:rsid w:val="006D4515"/>
    <w:rsid w:val="006D4BB1"/>
    <w:rsid w:val="006D6593"/>
    <w:rsid w:val="006E5C98"/>
    <w:rsid w:val="006E76B3"/>
    <w:rsid w:val="006F03A8"/>
    <w:rsid w:val="006F2ACA"/>
    <w:rsid w:val="006F2ADC"/>
    <w:rsid w:val="006F2BFE"/>
    <w:rsid w:val="006F31E9"/>
    <w:rsid w:val="006F6284"/>
    <w:rsid w:val="007002C5"/>
    <w:rsid w:val="007025F2"/>
    <w:rsid w:val="00704387"/>
    <w:rsid w:val="00707669"/>
    <w:rsid w:val="00711CBA"/>
    <w:rsid w:val="00711FB5"/>
    <w:rsid w:val="00712A01"/>
    <w:rsid w:val="00714F58"/>
    <w:rsid w:val="00716ED4"/>
    <w:rsid w:val="00722FBF"/>
    <w:rsid w:val="00722FC2"/>
    <w:rsid w:val="00722FDA"/>
    <w:rsid w:val="00724E1B"/>
    <w:rsid w:val="00725949"/>
    <w:rsid w:val="00727FA2"/>
    <w:rsid w:val="007322D9"/>
    <w:rsid w:val="00732BC0"/>
    <w:rsid w:val="00734E7F"/>
    <w:rsid w:val="0073720F"/>
    <w:rsid w:val="00737796"/>
    <w:rsid w:val="00740FFD"/>
    <w:rsid w:val="0074165C"/>
    <w:rsid w:val="00742C35"/>
    <w:rsid w:val="007432CA"/>
    <w:rsid w:val="007439EB"/>
    <w:rsid w:val="00743CB4"/>
    <w:rsid w:val="00743F0A"/>
    <w:rsid w:val="007444E8"/>
    <w:rsid w:val="00744BAE"/>
    <w:rsid w:val="0074548E"/>
    <w:rsid w:val="00745773"/>
    <w:rsid w:val="00746800"/>
    <w:rsid w:val="007501A8"/>
    <w:rsid w:val="00750D61"/>
    <w:rsid w:val="00750EE1"/>
    <w:rsid w:val="00752645"/>
    <w:rsid w:val="00752B4D"/>
    <w:rsid w:val="00753026"/>
    <w:rsid w:val="00755402"/>
    <w:rsid w:val="00756B26"/>
    <w:rsid w:val="00756EDF"/>
    <w:rsid w:val="007600E3"/>
    <w:rsid w:val="00765C43"/>
    <w:rsid w:val="00765EFB"/>
    <w:rsid w:val="007671CA"/>
    <w:rsid w:val="00767C61"/>
    <w:rsid w:val="0077008A"/>
    <w:rsid w:val="007702C5"/>
    <w:rsid w:val="00773C1F"/>
    <w:rsid w:val="00774DA4"/>
    <w:rsid w:val="00776599"/>
    <w:rsid w:val="0078114B"/>
    <w:rsid w:val="00781DD2"/>
    <w:rsid w:val="0078226C"/>
    <w:rsid w:val="007822FF"/>
    <w:rsid w:val="00783ECF"/>
    <w:rsid w:val="0078413A"/>
    <w:rsid w:val="007959E8"/>
    <w:rsid w:val="00795E9C"/>
    <w:rsid w:val="007A0521"/>
    <w:rsid w:val="007A2E12"/>
    <w:rsid w:val="007A3475"/>
    <w:rsid w:val="007A41C8"/>
    <w:rsid w:val="007A54CE"/>
    <w:rsid w:val="007A5D3A"/>
    <w:rsid w:val="007A6A2B"/>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7E7"/>
    <w:rsid w:val="00815419"/>
    <w:rsid w:val="008163C8"/>
    <w:rsid w:val="008164A1"/>
    <w:rsid w:val="00817325"/>
    <w:rsid w:val="008209E6"/>
    <w:rsid w:val="00821D19"/>
    <w:rsid w:val="00823303"/>
    <w:rsid w:val="008233B2"/>
    <w:rsid w:val="00823A9F"/>
    <w:rsid w:val="00823C85"/>
    <w:rsid w:val="00825138"/>
    <w:rsid w:val="0082625A"/>
    <w:rsid w:val="008269DD"/>
    <w:rsid w:val="00830621"/>
    <w:rsid w:val="0083348C"/>
    <w:rsid w:val="008373D3"/>
    <w:rsid w:val="008405FA"/>
    <w:rsid w:val="00840617"/>
    <w:rsid w:val="00840F84"/>
    <w:rsid w:val="00842A47"/>
    <w:rsid w:val="00843C13"/>
    <w:rsid w:val="00843DEF"/>
    <w:rsid w:val="008454F8"/>
    <w:rsid w:val="0085173A"/>
    <w:rsid w:val="00854192"/>
    <w:rsid w:val="00855B84"/>
    <w:rsid w:val="008603CE"/>
    <w:rsid w:val="008620FC"/>
    <w:rsid w:val="008627A5"/>
    <w:rsid w:val="0086300F"/>
    <w:rsid w:val="00863E05"/>
    <w:rsid w:val="00865ACA"/>
    <w:rsid w:val="00865D28"/>
    <w:rsid w:val="00865F85"/>
    <w:rsid w:val="00867198"/>
    <w:rsid w:val="00867C10"/>
    <w:rsid w:val="00867FFD"/>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E29"/>
    <w:rsid w:val="008B3615"/>
    <w:rsid w:val="008B4AC4"/>
    <w:rsid w:val="008B50C8"/>
    <w:rsid w:val="008B5281"/>
    <w:rsid w:val="008B53E7"/>
    <w:rsid w:val="008B7E05"/>
    <w:rsid w:val="008C1797"/>
    <w:rsid w:val="008C219C"/>
    <w:rsid w:val="008C460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D20"/>
    <w:rsid w:val="008E2319"/>
    <w:rsid w:val="008E4BB6"/>
    <w:rsid w:val="008E5518"/>
    <w:rsid w:val="008E6A84"/>
    <w:rsid w:val="008F0CDC"/>
    <w:rsid w:val="008F1150"/>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7722"/>
    <w:rsid w:val="00952237"/>
    <w:rsid w:val="00953604"/>
    <w:rsid w:val="0095496B"/>
    <w:rsid w:val="00955F47"/>
    <w:rsid w:val="00957926"/>
    <w:rsid w:val="00960F1E"/>
    <w:rsid w:val="0096105D"/>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8E1"/>
    <w:rsid w:val="009B6029"/>
    <w:rsid w:val="009B6971"/>
    <w:rsid w:val="009C20FA"/>
    <w:rsid w:val="009C27F1"/>
    <w:rsid w:val="009C3152"/>
    <w:rsid w:val="009C3257"/>
    <w:rsid w:val="009C4CFA"/>
    <w:rsid w:val="009C5070"/>
    <w:rsid w:val="009C5D97"/>
    <w:rsid w:val="009C5DE7"/>
    <w:rsid w:val="009D112C"/>
    <w:rsid w:val="009D1385"/>
    <w:rsid w:val="009D47FA"/>
    <w:rsid w:val="009D4C5B"/>
    <w:rsid w:val="009D50D2"/>
    <w:rsid w:val="009D6BCA"/>
    <w:rsid w:val="009E0F62"/>
    <w:rsid w:val="009E4A58"/>
    <w:rsid w:val="009E5A2D"/>
    <w:rsid w:val="009E5AB2"/>
    <w:rsid w:val="009E6219"/>
    <w:rsid w:val="009F03B3"/>
    <w:rsid w:val="009F22FB"/>
    <w:rsid w:val="009F7B8F"/>
    <w:rsid w:val="00A0096C"/>
    <w:rsid w:val="00A01757"/>
    <w:rsid w:val="00A028C0"/>
    <w:rsid w:val="00A02BAE"/>
    <w:rsid w:val="00A06A6B"/>
    <w:rsid w:val="00A07E47"/>
    <w:rsid w:val="00A129D0"/>
    <w:rsid w:val="00A12C33"/>
    <w:rsid w:val="00A138BA"/>
    <w:rsid w:val="00A14C8E"/>
    <w:rsid w:val="00A15134"/>
    <w:rsid w:val="00A153D9"/>
    <w:rsid w:val="00A15F09"/>
    <w:rsid w:val="00A169B6"/>
    <w:rsid w:val="00A179A1"/>
    <w:rsid w:val="00A20B7D"/>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745"/>
    <w:rsid w:val="00A44E69"/>
    <w:rsid w:val="00A4661E"/>
    <w:rsid w:val="00A53E10"/>
    <w:rsid w:val="00A55BD6"/>
    <w:rsid w:val="00A55D50"/>
    <w:rsid w:val="00A57142"/>
    <w:rsid w:val="00A648CD"/>
    <w:rsid w:val="00A6537A"/>
    <w:rsid w:val="00A67866"/>
    <w:rsid w:val="00A70B07"/>
    <w:rsid w:val="00A723F8"/>
    <w:rsid w:val="00A77CCB"/>
    <w:rsid w:val="00A81829"/>
    <w:rsid w:val="00A83D8D"/>
    <w:rsid w:val="00A8446B"/>
    <w:rsid w:val="00A8473F"/>
    <w:rsid w:val="00A862D6"/>
    <w:rsid w:val="00A8715E"/>
    <w:rsid w:val="00A87F74"/>
    <w:rsid w:val="00A9295B"/>
    <w:rsid w:val="00A92B66"/>
    <w:rsid w:val="00A93B09"/>
    <w:rsid w:val="00A952D7"/>
    <w:rsid w:val="00A963F7"/>
    <w:rsid w:val="00A96AD8"/>
    <w:rsid w:val="00A97089"/>
    <w:rsid w:val="00AA052C"/>
    <w:rsid w:val="00AA0FFD"/>
    <w:rsid w:val="00AA1E45"/>
    <w:rsid w:val="00AA4286"/>
    <w:rsid w:val="00AA456B"/>
    <w:rsid w:val="00AA49B7"/>
    <w:rsid w:val="00AA57F5"/>
    <w:rsid w:val="00AA672E"/>
    <w:rsid w:val="00AA6EC9"/>
    <w:rsid w:val="00AB6309"/>
    <w:rsid w:val="00AB6C5F"/>
    <w:rsid w:val="00AB7129"/>
    <w:rsid w:val="00AC27A6"/>
    <w:rsid w:val="00AC30F7"/>
    <w:rsid w:val="00AC3A5A"/>
    <w:rsid w:val="00AC4D95"/>
    <w:rsid w:val="00AC5DF4"/>
    <w:rsid w:val="00AC7B17"/>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7A1B"/>
    <w:rsid w:val="00B31FB1"/>
    <w:rsid w:val="00B33952"/>
    <w:rsid w:val="00B33C5E"/>
    <w:rsid w:val="00B342F4"/>
    <w:rsid w:val="00B34369"/>
    <w:rsid w:val="00B34DC2"/>
    <w:rsid w:val="00B378E5"/>
    <w:rsid w:val="00B4346D"/>
    <w:rsid w:val="00B440F4"/>
    <w:rsid w:val="00B447A5"/>
    <w:rsid w:val="00B4654C"/>
    <w:rsid w:val="00B47293"/>
    <w:rsid w:val="00B50E50"/>
    <w:rsid w:val="00B51407"/>
    <w:rsid w:val="00B52120"/>
    <w:rsid w:val="00B54ABC"/>
    <w:rsid w:val="00B56FBE"/>
    <w:rsid w:val="00B60ACF"/>
    <w:rsid w:val="00B62B58"/>
    <w:rsid w:val="00B65149"/>
    <w:rsid w:val="00B66567"/>
    <w:rsid w:val="00B667C8"/>
    <w:rsid w:val="00B66E10"/>
    <w:rsid w:val="00B66F52"/>
    <w:rsid w:val="00B66FE5"/>
    <w:rsid w:val="00B72880"/>
    <w:rsid w:val="00B758BF"/>
    <w:rsid w:val="00B773C1"/>
    <w:rsid w:val="00B77EC8"/>
    <w:rsid w:val="00B827A6"/>
    <w:rsid w:val="00B831CE"/>
    <w:rsid w:val="00B86677"/>
    <w:rsid w:val="00B87131"/>
    <w:rsid w:val="00B939B1"/>
    <w:rsid w:val="00B95F60"/>
    <w:rsid w:val="00B96D40"/>
    <w:rsid w:val="00B97386"/>
    <w:rsid w:val="00BA18A4"/>
    <w:rsid w:val="00BA263B"/>
    <w:rsid w:val="00BA42B2"/>
    <w:rsid w:val="00BA58D4"/>
    <w:rsid w:val="00BA5B9E"/>
    <w:rsid w:val="00BA7C9A"/>
    <w:rsid w:val="00BB5F8F"/>
    <w:rsid w:val="00BB657A"/>
    <w:rsid w:val="00BC1A4E"/>
    <w:rsid w:val="00BC5DC7"/>
    <w:rsid w:val="00BC6B8B"/>
    <w:rsid w:val="00BC73D8"/>
    <w:rsid w:val="00BD52D7"/>
    <w:rsid w:val="00BD5AD2"/>
    <w:rsid w:val="00BD6850"/>
    <w:rsid w:val="00BE22F3"/>
    <w:rsid w:val="00BE5B52"/>
    <w:rsid w:val="00BE78C5"/>
    <w:rsid w:val="00BE7B8D"/>
    <w:rsid w:val="00BF0993"/>
    <w:rsid w:val="00BF10A9"/>
    <w:rsid w:val="00BF1703"/>
    <w:rsid w:val="00BF231C"/>
    <w:rsid w:val="00BF2AAC"/>
    <w:rsid w:val="00BF51E5"/>
    <w:rsid w:val="00BF74A6"/>
    <w:rsid w:val="00C013AD"/>
    <w:rsid w:val="00C04904"/>
    <w:rsid w:val="00C056B3"/>
    <w:rsid w:val="00C103E5"/>
    <w:rsid w:val="00C1156F"/>
    <w:rsid w:val="00C13319"/>
    <w:rsid w:val="00C13EE9"/>
    <w:rsid w:val="00C165E7"/>
    <w:rsid w:val="00C21540"/>
    <w:rsid w:val="00C21906"/>
    <w:rsid w:val="00C21BFA"/>
    <w:rsid w:val="00C24C8D"/>
    <w:rsid w:val="00C24EBE"/>
    <w:rsid w:val="00C25FE2"/>
    <w:rsid w:val="00C26B53"/>
    <w:rsid w:val="00C279B2"/>
    <w:rsid w:val="00C31ED8"/>
    <w:rsid w:val="00C33E50"/>
    <w:rsid w:val="00C34C20"/>
    <w:rsid w:val="00C35A3E"/>
    <w:rsid w:val="00C36A3C"/>
    <w:rsid w:val="00C42130"/>
    <w:rsid w:val="00C423A4"/>
    <w:rsid w:val="00C423E3"/>
    <w:rsid w:val="00C44BF5"/>
    <w:rsid w:val="00C502BD"/>
    <w:rsid w:val="00C521D6"/>
    <w:rsid w:val="00C55232"/>
    <w:rsid w:val="00C553A4"/>
    <w:rsid w:val="00C55A06"/>
    <w:rsid w:val="00C55D03"/>
    <w:rsid w:val="00C601BC"/>
    <w:rsid w:val="00C61823"/>
    <w:rsid w:val="00C62464"/>
    <w:rsid w:val="00C6329F"/>
    <w:rsid w:val="00C63340"/>
    <w:rsid w:val="00C643F9"/>
    <w:rsid w:val="00C64E95"/>
    <w:rsid w:val="00C71372"/>
    <w:rsid w:val="00C72410"/>
    <w:rsid w:val="00C7287F"/>
    <w:rsid w:val="00C749C3"/>
    <w:rsid w:val="00C75B2C"/>
    <w:rsid w:val="00C77FD4"/>
    <w:rsid w:val="00C80CB8"/>
    <w:rsid w:val="00C819F8"/>
    <w:rsid w:val="00C8248C"/>
    <w:rsid w:val="00C84E33"/>
    <w:rsid w:val="00C84EC2"/>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4C7"/>
    <w:rsid w:val="00CE0C4F"/>
    <w:rsid w:val="00CE30EA"/>
    <w:rsid w:val="00CF048A"/>
    <w:rsid w:val="00CF155A"/>
    <w:rsid w:val="00CF2947"/>
    <w:rsid w:val="00CF4F0E"/>
    <w:rsid w:val="00CF686F"/>
    <w:rsid w:val="00CF6E60"/>
    <w:rsid w:val="00CF7BCA"/>
    <w:rsid w:val="00D008FD"/>
    <w:rsid w:val="00D03010"/>
    <w:rsid w:val="00D0321C"/>
    <w:rsid w:val="00D035EC"/>
    <w:rsid w:val="00D04956"/>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B"/>
    <w:rsid w:val="00D352A2"/>
    <w:rsid w:val="00D4162B"/>
    <w:rsid w:val="00D441CA"/>
    <w:rsid w:val="00D4514F"/>
    <w:rsid w:val="00D451E2"/>
    <w:rsid w:val="00D45E89"/>
    <w:rsid w:val="00D45E8D"/>
    <w:rsid w:val="00D466AE"/>
    <w:rsid w:val="00D4734F"/>
    <w:rsid w:val="00D51BF3"/>
    <w:rsid w:val="00D52EEF"/>
    <w:rsid w:val="00D60A8B"/>
    <w:rsid w:val="00D66846"/>
    <w:rsid w:val="00D675FB"/>
    <w:rsid w:val="00D71F25"/>
    <w:rsid w:val="00D72A9C"/>
    <w:rsid w:val="00D77031"/>
    <w:rsid w:val="00D814FE"/>
    <w:rsid w:val="00D84941"/>
    <w:rsid w:val="00D84FA1"/>
    <w:rsid w:val="00D851F0"/>
    <w:rsid w:val="00D86857"/>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112"/>
    <w:rsid w:val="00DA7663"/>
    <w:rsid w:val="00DB0258"/>
    <w:rsid w:val="00DB1981"/>
    <w:rsid w:val="00DB38EE"/>
    <w:rsid w:val="00DB498B"/>
    <w:rsid w:val="00DB66CA"/>
    <w:rsid w:val="00DB6BCA"/>
    <w:rsid w:val="00DB6F54"/>
    <w:rsid w:val="00DB73F7"/>
    <w:rsid w:val="00DC0321"/>
    <w:rsid w:val="00DC3067"/>
    <w:rsid w:val="00DC370B"/>
    <w:rsid w:val="00DC4041"/>
    <w:rsid w:val="00DC5B90"/>
    <w:rsid w:val="00DD00FF"/>
    <w:rsid w:val="00DD0619"/>
    <w:rsid w:val="00DD066E"/>
    <w:rsid w:val="00DD07FB"/>
    <w:rsid w:val="00DD189E"/>
    <w:rsid w:val="00DD25C6"/>
    <w:rsid w:val="00DD4099"/>
    <w:rsid w:val="00DD48BB"/>
    <w:rsid w:val="00DD4FE5"/>
    <w:rsid w:val="00DD54B0"/>
    <w:rsid w:val="00DD57EE"/>
    <w:rsid w:val="00DD6BCC"/>
    <w:rsid w:val="00DE0A4B"/>
    <w:rsid w:val="00DE2410"/>
    <w:rsid w:val="00DE2939"/>
    <w:rsid w:val="00DE6E81"/>
    <w:rsid w:val="00DE703F"/>
    <w:rsid w:val="00DE7595"/>
    <w:rsid w:val="00DF1961"/>
    <w:rsid w:val="00DF22A7"/>
    <w:rsid w:val="00DF44DE"/>
    <w:rsid w:val="00DF5BA5"/>
    <w:rsid w:val="00DF7AFE"/>
    <w:rsid w:val="00E003FE"/>
    <w:rsid w:val="00E01138"/>
    <w:rsid w:val="00E02DFB"/>
    <w:rsid w:val="00E030F9"/>
    <w:rsid w:val="00E0311A"/>
    <w:rsid w:val="00E03138"/>
    <w:rsid w:val="00E06404"/>
    <w:rsid w:val="00E11A85"/>
    <w:rsid w:val="00E12495"/>
    <w:rsid w:val="00E15CCD"/>
    <w:rsid w:val="00E202EF"/>
    <w:rsid w:val="00E210B5"/>
    <w:rsid w:val="00E2552F"/>
    <w:rsid w:val="00E3137A"/>
    <w:rsid w:val="00E32757"/>
    <w:rsid w:val="00E32CCF"/>
    <w:rsid w:val="00E34A98"/>
    <w:rsid w:val="00E35D1E"/>
    <w:rsid w:val="00E364F9"/>
    <w:rsid w:val="00E365FA"/>
    <w:rsid w:val="00E36789"/>
    <w:rsid w:val="00E44A83"/>
    <w:rsid w:val="00E47CDB"/>
    <w:rsid w:val="00E502C1"/>
    <w:rsid w:val="00E502DD"/>
    <w:rsid w:val="00E50D3A"/>
    <w:rsid w:val="00E50FB2"/>
    <w:rsid w:val="00E51387"/>
    <w:rsid w:val="00E51E68"/>
    <w:rsid w:val="00E52EFD"/>
    <w:rsid w:val="00E5408A"/>
    <w:rsid w:val="00E55359"/>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74A"/>
    <w:rsid w:val="00EB1E69"/>
    <w:rsid w:val="00EB2086"/>
    <w:rsid w:val="00EB31ED"/>
    <w:rsid w:val="00EB5EDF"/>
    <w:rsid w:val="00EB60FE"/>
    <w:rsid w:val="00EB74DB"/>
    <w:rsid w:val="00EC18B6"/>
    <w:rsid w:val="00EC5359"/>
    <w:rsid w:val="00EC562A"/>
    <w:rsid w:val="00EC6733"/>
    <w:rsid w:val="00ED067A"/>
    <w:rsid w:val="00ED12E8"/>
    <w:rsid w:val="00ED2B50"/>
    <w:rsid w:val="00EE0350"/>
    <w:rsid w:val="00EE0719"/>
    <w:rsid w:val="00EE0E80"/>
    <w:rsid w:val="00EE5D96"/>
    <w:rsid w:val="00EE613F"/>
    <w:rsid w:val="00EE7295"/>
    <w:rsid w:val="00EE7869"/>
    <w:rsid w:val="00EF054A"/>
    <w:rsid w:val="00EF3235"/>
    <w:rsid w:val="00EF7E72"/>
    <w:rsid w:val="00F01AA1"/>
    <w:rsid w:val="00F06D37"/>
    <w:rsid w:val="00F07B9D"/>
    <w:rsid w:val="00F11276"/>
    <w:rsid w:val="00F11586"/>
    <w:rsid w:val="00F1183B"/>
    <w:rsid w:val="00F11C9F"/>
    <w:rsid w:val="00F12263"/>
    <w:rsid w:val="00F1409D"/>
    <w:rsid w:val="00F14214"/>
    <w:rsid w:val="00F157A9"/>
    <w:rsid w:val="00F16F00"/>
    <w:rsid w:val="00F203A9"/>
    <w:rsid w:val="00F21D2D"/>
    <w:rsid w:val="00F2437E"/>
    <w:rsid w:val="00F25BB6"/>
    <w:rsid w:val="00F26B7E"/>
    <w:rsid w:val="00F27A3B"/>
    <w:rsid w:val="00F32780"/>
    <w:rsid w:val="00F33817"/>
    <w:rsid w:val="00F420D5"/>
    <w:rsid w:val="00F43428"/>
    <w:rsid w:val="00F43EE7"/>
    <w:rsid w:val="00F451EA"/>
    <w:rsid w:val="00F45447"/>
    <w:rsid w:val="00F456C6"/>
    <w:rsid w:val="00F4577B"/>
    <w:rsid w:val="00F46496"/>
    <w:rsid w:val="00F474D0"/>
    <w:rsid w:val="00F50179"/>
    <w:rsid w:val="00F515EE"/>
    <w:rsid w:val="00F5316E"/>
    <w:rsid w:val="00F56511"/>
    <w:rsid w:val="00F57E57"/>
    <w:rsid w:val="00F6194E"/>
    <w:rsid w:val="00F623AC"/>
    <w:rsid w:val="00F6412A"/>
    <w:rsid w:val="00F65893"/>
    <w:rsid w:val="00F66A4A"/>
    <w:rsid w:val="00F71E22"/>
    <w:rsid w:val="00F72142"/>
    <w:rsid w:val="00F72AE7"/>
    <w:rsid w:val="00F80277"/>
    <w:rsid w:val="00F833BA"/>
    <w:rsid w:val="00F84AD8"/>
    <w:rsid w:val="00F84EB9"/>
    <w:rsid w:val="00F84FD0"/>
    <w:rsid w:val="00F8531D"/>
    <w:rsid w:val="00F859A8"/>
    <w:rsid w:val="00F86D87"/>
    <w:rsid w:val="00F87D6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93F"/>
    <w:rsid w:val="00FF7CE4"/>
    <w:rsid w:val="00FF7E39"/>
    <w:rsid w:val="01156D31"/>
    <w:rsid w:val="014922E3"/>
    <w:rsid w:val="0156177E"/>
    <w:rsid w:val="015F7491"/>
    <w:rsid w:val="01BA61B0"/>
    <w:rsid w:val="01D34B7C"/>
    <w:rsid w:val="022E26FA"/>
    <w:rsid w:val="0273635F"/>
    <w:rsid w:val="029C3B08"/>
    <w:rsid w:val="02C95F7F"/>
    <w:rsid w:val="03785DE9"/>
    <w:rsid w:val="03C9092D"/>
    <w:rsid w:val="03FB660C"/>
    <w:rsid w:val="04133956"/>
    <w:rsid w:val="046E3282"/>
    <w:rsid w:val="055661F0"/>
    <w:rsid w:val="055E6A42"/>
    <w:rsid w:val="05A91BE3"/>
    <w:rsid w:val="05B20F4D"/>
    <w:rsid w:val="05BE5B1B"/>
    <w:rsid w:val="05CA098C"/>
    <w:rsid w:val="060617A9"/>
    <w:rsid w:val="0607573C"/>
    <w:rsid w:val="06473D8B"/>
    <w:rsid w:val="06654211"/>
    <w:rsid w:val="06916F35"/>
    <w:rsid w:val="06E17D3B"/>
    <w:rsid w:val="0708351A"/>
    <w:rsid w:val="07577FFE"/>
    <w:rsid w:val="07A3029B"/>
    <w:rsid w:val="081D7BB2"/>
    <w:rsid w:val="08294E5C"/>
    <w:rsid w:val="083245C7"/>
    <w:rsid w:val="083D5469"/>
    <w:rsid w:val="08674270"/>
    <w:rsid w:val="0994100B"/>
    <w:rsid w:val="0A344626"/>
    <w:rsid w:val="0ABF0394"/>
    <w:rsid w:val="0B9335CE"/>
    <w:rsid w:val="0BA12B07"/>
    <w:rsid w:val="0BCA3494"/>
    <w:rsid w:val="0BF16C73"/>
    <w:rsid w:val="0C175FAD"/>
    <w:rsid w:val="0C5E3BDC"/>
    <w:rsid w:val="0C994C14"/>
    <w:rsid w:val="0CD5656A"/>
    <w:rsid w:val="0D3A1F53"/>
    <w:rsid w:val="0D42705A"/>
    <w:rsid w:val="0D576FA9"/>
    <w:rsid w:val="0DEE0F90"/>
    <w:rsid w:val="0E3B0878"/>
    <w:rsid w:val="0E4868F2"/>
    <w:rsid w:val="0E903DF5"/>
    <w:rsid w:val="0E904CC5"/>
    <w:rsid w:val="0EBC4BEA"/>
    <w:rsid w:val="0ED818B2"/>
    <w:rsid w:val="0F080F37"/>
    <w:rsid w:val="0F135152"/>
    <w:rsid w:val="0F2A5FF8"/>
    <w:rsid w:val="0F3C1993"/>
    <w:rsid w:val="0F827BE2"/>
    <w:rsid w:val="0FE8213B"/>
    <w:rsid w:val="10134CDE"/>
    <w:rsid w:val="10521CAA"/>
    <w:rsid w:val="10675755"/>
    <w:rsid w:val="108625FD"/>
    <w:rsid w:val="10A06571"/>
    <w:rsid w:val="10A0797A"/>
    <w:rsid w:val="10F30871"/>
    <w:rsid w:val="110765F0"/>
    <w:rsid w:val="11785740"/>
    <w:rsid w:val="118440E5"/>
    <w:rsid w:val="11A42091"/>
    <w:rsid w:val="11D861DF"/>
    <w:rsid w:val="120B3C17"/>
    <w:rsid w:val="12B84F7B"/>
    <w:rsid w:val="133F5002"/>
    <w:rsid w:val="13561AB1"/>
    <w:rsid w:val="13685DC6"/>
    <w:rsid w:val="13702B73"/>
    <w:rsid w:val="13CC2D7F"/>
    <w:rsid w:val="143E4A1F"/>
    <w:rsid w:val="145B7611"/>
    <w:rsid w:val="14613072"/>
    <w:rsid w:val="1536513E"/>
    <w:rsid w:val="159E5049"/>
    <w:rsid w:val="16930926"/>
    <w:rsid w:val="170045BA"/>
    <w:rsid w:val="17471E3D"/>
    <w:rsid w:val="17490941"/>
    <w:rsid w:val="17A96653"/>
    <w:rsid w:val="17AA4FAE"/>
    <w:rsid w:val="18283C1C"/>
    <w:rsid w:val="18784278"/>
    <w:rsid w:val="18920DBD"/>
    <w:rsid w:val="18C33745"/>
    <w:rsid w:val="18DC65B5"/>
    <w:rsid w:val="18F43578"/>
    <w:rsid w:val="1A4E34E2"/>
    <w:rsid w:val="1A8E4A9F"/>
    <w:rsid w:val="1AC50CB7"/>
    <w:rsid w:val="1B45283A"/>
    <w:rsid w:val="1B4C29E2"/>
    <w:rsid w:val="1B7906D2"/>
    <w:rsid w:val="1D5B36DB"/>
    <w:rsid w:val="1D862F93"/>
    <w:rsid w:val="1DE1641B"/>
    <w:rsid w:val="1E9A4F48"/>
    <w:rsid w:val="1EBC3110"/>
    <w:rsid w:val="1ECD2E6E"/>
    <w:rsid w:val="1EDC1087"/>
    <w:rsid w:val="1F134CFA"/>
    <w:rsid w:val="1F2E1635"/>
    <w:rsid w:val="1F777AF7"/>
    <w:rsid w:val="1FAF4A23"/>
    <w:rsid w:val="2001000A"/>
    <w:rsid w:val="201176A9"/>
    <w:rsid w:val="203B04ED"/>
    <w:rsid w:val="204B44D0"/>
    <w:rsid w:val="20914159"/>
    <w:rsid w:val="209B7C66"/>
    <w:rsid w:val="20CA13E8"/>
    <w:rsid w:val="20CE1D3D"/>
    <w:rsid w:val="20D64231"/>
    <w:rsid w:val="218310E8"/>
    <w:rsid w:val="22075285"/>
    <w:rsid w:val="229B46E4"/>
    <w:rsid w:val="231C5EB2"/>
    <w:rsid w:val="238041A2"/>
    <w:rsid w:val="23810484"/>
    <w:rsid w:val="23F4716A"/>
    <w:rsid w:val="24077CCB"/>
    <w:rsid w:val="244B45EE"/>
    <w:rsid w:val="247100A9"/>
    <w:rsid w:val="24B41E6E"/>
    <w:rsid w:val="25024FDC"/>
    <w:rsid w:val="25090731"/>
    <w:rsid w:val="255D6CCF"/>
    <w:rsid w:val="259F2E44"/>
    <w:rsid w:val="25B34B41"/>
    <w:rsid w:val="25DE388A"/>
    <w:rsid w:val="25F27756"/>
    <w:rsid w:val="260E1D77"/>
    <w:rsid w:val="262D71DD"/>
    <w:rsid w:val="26722306"/>
    <w:rsid w:val="26A37690"/>
    <w:rsid w:val="26A52B26"/>
    <w:rsid w:val="271370C3"/>
    <w:rsid w:val="273E172E"/>
    <w:rsid w:val="27653582"/>
    <w:rsid w:val="27800A53"/>
    <w:rsid w:val="27B958A3"/>
    <w:rsid w:val="284E0B51"/>
    <w:rsid w:val="285C501C"/>
    <w:rsid w:val="28F705D6"/>
    <w:rsid w:val="28FA4916"/>
    <w:rsid w:val="29086F52"/>
    <w:rsid w:val="299B4658"/>
    <w:rsid w:val="29C4731D"/>
    <w:rsid w:val="29FA689B"/>
    <w:rsid w:val="2A043BBD"/>
    <w:rsid w:val="2A7D408E"/>
    <w:rsid w:val="2B4324C3"/>
    <w:rsid w:val="2B544339"/>
    <w:rsid w:val="2B8A6344"/>
    <w:rsid w:val="2BFA7026"/>
    <w:rsid w:val="2C053A71"/>
    <w:rsid w:val="2CF67510"/>
    <w:rsid w:val="2D457A8B"/>
    <w:rsid w:val="2D621C92"/>
    <w:rsid w:val="2D662499"/>
    <w:rsid w:val="2D7B4196"/>
    <w:rsid w:val="2DA13BA0"/>
    <w:rsid w:val="2E5A0250"/>
    <w:rsid w:val="2E6B4F35"/>
    <w:rsid w:val="2E7F1F03"/>
    <w:rsid w:val="2EE93382"/>
    <w:rsid w:val="2EEB534C"/>
    <w:rsid w:val="2F010CAC"/>
    <w:rsid w:val="2F2B5748"/>
    <w:rsid w:val="2F39477D"/>
    <w:rsid w:val="2F4F58DB"/>
    <w:rsid w:val="2F8337D6"/>
    <w:rsid w:val="2F837332"/>
    <w:rsid w:val="2F9C03F4"/>
    <w:rsid w:val="30027CFF"/>
    <w:rsid w:val="303625F7"/>
    <w:rsid w:val="30DA0E8B"/>
    <w:rsid w:val="30EE4C7F"/>
    <w:rsid w:val="31326E84"/>
    <w:rsid w:val="31A47D5F"/>
    <w:rsid w:val="31AE520E"/>
    <w:rsid w:val="31BC1D93"/>
    <w:rsid w:val="3220020C"/>
    <w:rsid w:val="3292165B"/>
    <w:rsid w:val="32D42B20"/>
    <w:rsid w:val="32D81AF3"/>
    <w:rsid w:val="32F80037"/>
    <w:rsid w:val="330F7ACB"/>
    <w:rsid w:val="343432F1"/>
    <w:rsid w:val="349D49F2"/>
    <w:rsid w:val="34FA6078"/>
    <w:rsid w:val="350727B3"/>
    <w:rsid w:val="35131158"/>
    <w:rsid w:val="35BD4BE3"/>
    <w:rsid w:val="35CE329E"/>
    <w:rsid w:val="35D54660"/>
    <w:rsid w:val="36851BE2"/>
    <w:rsid w:val="36A4650C"/>
    <w:rsid w:val="36F9612C"/>
    <w:rsid w:val="37132821"/>
    <w:rsid w:val="372F31CE"/>
    <w:rsid w:val="37735EDE"/>
    <w:rsid w:val="37863E63"/>
    <w:rsid w:val="37CD3B9E"/>
    <w:rsid w:val="37E82293"/>
    <w:rsid w:val="386341A5"/>
    <w:rsid w:val="38B237D8"/>
    <w:rsid w:val="38F11738"/>
    <w:rsid w:val="398268AC"/>
    <w:rsid w:val="39CA066D"/>
    <w:rsid w:val="3A445910"/>
    <w:rsid w:val="3A58602E"/>
    <w:rsid w:val="3A5F2C13"/>
    <w:rsid w:val="3A742699"/>
    <w:rsid w:val="3A8D633E"/>
    <w:rsid w:val="3ACC6031"/>
    <w:rsid w:val="3B3512A5"/>
    <w:rsid w:val="3BD05BCD"/>
    <w:rsid w:val="3BDB4052"/>
    <w:rsid w:val="3C0E0A2E"/>
    <w:rsid w:val="3C5E53AF"/>
    <w:rsid w:val="3C85293C"/>
    <w:rsid w:val="3C9862CE"/>
    <w:rsid w:val="3D037D04"/>
    <w:rsid w:val="3D167A38"/>
    <w:rsid w:val="3D622C7D"/>
    <w:rsid w:val="3DB72FC9"/>
    <w:rsid w:val="3DBF2D27"/>
    <w:rsid w:val="3DFD6502"/>
    <w:rsid w:val="3F0B017D"/>
    <w:rsid w:val="3F3F3186"/>
    <w:rsid w:val="3F4343E8"/>
    <w:rsid w:val="3F446ADE"/>
    <w:rsid w:val="3F9C35BF"/>
    <w:rsid w:val="3FA6322C"/>
    <w:rsid w:val="3FD6035E"/>
    <w:rsid w:val="40204729"/>
    <w:rsid w:val="41016309"/>
    <w:rsid w:val="411424E0"/>
    <w:rsid w:val="412C5A7C"/>
    <w:rsid w:val="41412BA9"/>
    <w:rsid w:val="41AC44C7"/>
    <w:rsid w:val="41D57EC1"/>
    <w:rsid w:val="41D81760"/>
    <w:rsid w:val="41EB3320"/>
    <w:rsid w:val="41F9319D"/>
    <w:rsid w:val="425608D6"/>
    <w:rsid w:val="42C83582"/>
    <w:rsid w:val="42F9198D"/>
    <w:rsid w:val="43252782"/>
    <w:rsid w:val="43301127"/>
    <w:rsid w:val="4366490F"/>
    <w:rsid w:val="437F6500"/>
    <w:rsid w:val="43886A20"/>
    <w:rsid w:val="43BB4E95"/>
    <w:rsid w:val="43FD36FF"/>
    <w:rsid w:val="44150A49"/>
    <w:rsid w:val="44224F14"/>
    <w:rsid w:val="44BF6C07"/>
    <w:rsid w:val="44CB55AC"/>
    <w:rsid w:val="450B3BFA"/>
    <w:rsid w:val="4553726F"/>
    <w:rsid w:val="4582210E"/>
    <w:rsid w:val="463158E2"/>
    <w:rsid w:val="46DB600D"/>
    <w:rsid w:val="47584F75"/>
    <w:rsid w:val="477F442B"/>
    <w:rsid w:val="479814DE"/>
    <w:rsid w:val="47DE27A0"/>
    <w:rsid w:val="47EF7803"/>
    <w:rsid w:val="48220A60"/>
    <w:rsid w:val="48802209"/>
    <w:rsid w:val="489214AE"/>
    <w:rsid w:val="48A76F6F"/>
    <w:rsid w:val="49964AD1"/>
    <w:rsid w:val="49EC224C"/>
    <w:rsid w:val="4A665B7D"/>
    <w:rsid w:val="4A8E69F4"/>
    <w:rsid w:val="4BB5041C"/>
    <w:rsid w:val="4BFE6267"/>
    <w:rsid w:val="4CB42DC9"/>
    <w:rsid w:val="4D2C295F"/>
    <w:rsid w:val="4D5B2DE2"/>
    <w:rsid w:val="4D7428B7"/>
    <w:rsid w:val="4DC51394"/>
    <w:rsid w:val="4DFC67D6"/>
    <w:rsid w:val="4E712D20"/>
    <w:rsid w:val="4E7736AC"/>
    <w:rsid w:val="4EDD6607"/>
    <w:rsid w:val="4F5D3557"/>
    <w:rsid w:val="4FAB146F"/>
    <w:rsid w:val="5068151D"/>
    <w:rsid w:val="506A211C"/>
    <w:rsid w:val="50C72CA4"/>
    <w:rsid w:val="50EA6DB9"/>
    <w:rsid w:val="511773E3"/>
    <w:rsid w:val="51204589"/>
    <w:rsid w:val="5175259D"/>
    <w:rsid w:val="51B573C7"/>
    <w:rsid w:val="51BE7A70"/>
    <w:rsid w:val="521450B8"/>
    <w:rsid w:val="5237347A"/>
    <w:rsid w:val="52C13B4A"/>
    <w:rsid w:val="52C741A1"/>
    <w:rsid w:val="52D843DB"/>
    <w:rsid w:val="52DE46FC"/>
    <w:rsid w:val="54176117"/>
    <w:rsid w:val="551B75AE"/>
    <w:rsid w:val="55376CD8"/>
    <w:rsid w:val="55425416"/>
    <w:rsid w:val="55505FDA"/>
    <w:rsid w:val="55A21A11"/>
    <w:rsid w:val="55B0022C"/>
    <w:rsid w:val="55BD0C29"/>
    <w:rsid w:val="56431446"/>
    <w:rsid w:val="573C40E7"/>
    <w:rsid w:val="574436DA"/>
    <w:rsid w:val="57D926EC"/>
    <w:rsid w:val="57F90913"/>
    <w:rsid w:val="585F62DF"/>
    <w:rsid w:val="58C32357"/>
    <w:rsid w:val="58D72319"/>
    <w:rsid w:val="59A044B9"/>
    <w:rsid w:val="59C3464B"/>
    <w:rsid w:val="5A8E4C59"/>
    <w:rsid w:val="5AB31B90"/>
    <w:rsid w:val="5ABF12B7"/>
    <w:rsid w:val="5C0A3501"/>
    <w:rsid w:val="5C6B224F"/>
    <w:rsid w:val="5CBF10FA"/>
    <w:rsid w:val="5D047455"/>
    <w:rsid w:val="5D0C7971"/>
    <w:rsid w:val="5D75737A"/>
    <w:rsid w:val="5D79399F"/>
    <w:rsid w:val="5E29270A"/>
    <w:rsid w:val="5EF85E29"/>
    <w:rsid w:val="5F48233E"/>
    <w:rsid w:val="5FBB72FA"/>
    <w:rsid w:val="5FD26470"/>
    <w:rsid w:val="603D6F06"/>
    <w:rsid w:val="606C77EB"/>
    <w:rsid w:val="60947127"/>
    <w:rsid w:val="60A43843"/>
    <w:rsid w:val="610C541D"/>
    <w:rsid w:val="6192630B"/>
    <w:rsid w:val="62015D11"/>
    <w:rsid w:val="621E76E6"/>
    <w:rsid w:val="62E96ED1"/>
    <w:rsid w:val="62EC66BA"/>
    <w:rsid w:val="62EE5B8A"/>
    <w:rsid w:val="63161C90"/>
    <w:rsid w:val="63534A94"/>
    <w:rsid w:val="642301C1"/>
    <w:rsid w:val="64346872"/>
    <w:rsid w:val="644C7B14"/>
    <w:rsid w:val="64E738E4"/>
    <w:rsid w:val="6562740E"/>
    <w:rsid w:val="656960A7"/>
    <w:rsid w:val="65AC2974"/>
    <w:rsid w:val="6624302C"/>
    <w:rsid w:val="669B6734"/>
    <w:rsid w:val="669F417B"/>
    <w:rsid w:val="66AB0941"/>
    <w:rsid w:val="671E5F06"/>
    <w:rsid w:val="676E209B"/>
    <w:rsid w:val="67BF46A4"/>
    <w:rsid w:val="689F6284"/>
    <w:rsid w:val="68E85E7D"/>
    <w:rsid w:val="69470DF5"/>
    <w:rsid w:val="69603C65"/>
    <w:rsid w:val="697352F5"/>
    <w:rsid w:val="69A578CA"/>
    <w:rsid w:val="69C44A72"/>
    <w:rsid w:val="69FD357E"/>
    <w:rsid w:val="6A681023"/>
    <w:rsid w:val="6A70612A"/>
    <w:rsid w:val="6AC470BB"/>
    <w:rsid w:val="6AC51191"/>
    <w:rsid w:val="6AE7688B"/>
    <w:rsid w:val="6B39716E"/>
    <w:rsid w:val="6B581D59"/>
    <w:rsid w:val="6BBA6837"/>
    <w:rsid w:val="6BBD714D"/>
    <w:rsid w:val="6BCA7826"/>
    <w:rsid w:val="6C066D46"/>
    <w:rsid w:val="6C702411"/>
    <w:rsid w:val="6CB25EF6"/>
    <w:rsid w:val="6CCF2537"/>
    <w:rsid w:val="6DA53CCB"/>
    <w:rsid w:val="6E602BF0"/>
    <w:rsid w:val="6E941791"/>
    <w:rsid w:val="6E95395D"/>
    <w:rsid w:val="6F0F147B"/>
    <w:rsid w:val="6F0F5F11"/>
    <w:rsid w:val="6F1A0AE1"/>
    <w:rsid w:val="6F2E06B1"/>
    <w:rsid w:val="6F491EC8"/>
    <w:rsid w:val="6F71097A"/>
    <w:rsid w:val="6FFC3047"/>
    <w:rsid w:val="704C0B64"/>
    <w:rsid w:val="7075449A"/>
    <w:rsid w:val="70A46B2D"/>
    <w:rsid w:val="70E909E4"/>
    <w:rsid w:val="713C6848"/>
    <w:rsid w:val="7148395C"/>
    <w:rsid w:val="71497C49"/>
    <w:rsid w:val="715208DE"/>
    <w:rsid w:val="71653A85"/>
    <w:rsid w:val="71A5490B"/>
    <w:rsid w:val="71C86BE2"/>
    <w:rsid w:val="71E52F59"/>
    <w:rsid w:val="72394E7F"/>
    <w:rsid w:val="726C7D64"/>
    <w:rsid w:val="727420D6"/>
    <w:rsid w:val="72B03567"/>
    <w:rsid w:val="73012015"/>
    <w:rsid w:val="735008A6"/>
    <w:rsid w:val="74065BA0"/>
    <w:rsid w:val="74827185"/>
    <w:rsid w:val="74D47E1D"/>
    <w:rsid w:val="753F5076"/>
    <w:rsid w:val="755734F1"/>
    <w:rsid w:val="75FA0956"/>
    <w:rsid w:val="75FE0A8D"/>
    <w:rsid w:val="76571BB5"/>
    <w:rsid w:val="76AC6AD9"/>
    <w:rsid w:val="76EF6628"/>
    <w:rsid w:val="77277675"/>
    <w:rsid w:val="77D80043"/>
    <w:rsid w:val="781F4CEB"/>
    <w:rsid w:val="78222DC2"/>
    <w:rsid w:val="78544641"/>
    <w:rsid w:val="7859644F"/>
    <w:rsid w:val="786B1CDE"/>
    <w:rsid w:val="796E7CD8"/>
    <w:rsid w:val="79AC25AE"/>
    <w:rsid w:val="7A37456E"/>
    <w:rsid w:val="7A7845A4"/>
    <w:rsid w:val="7A97500D"/>
    <w:rsid w:val="7AB160CE"/>
    <w:rsid w:val="7ACA7190"/>
    <w:rsid w:val="7AE77D42"/>
    <w:rsid w:val="7B3F192C"/>
    <w:rsid w:val="7BEA4BF7"/>
    <w:rsid w:val="7C0A2C05"/>
    <w:rsid w:val="7C0D37D8"/>
    <w:rsid w:val="7C8021FC"/>
    <w:rsid w:val="7C8E41ED"/>
    <w:rsid w:val="7C9C690A"/>
    <w:rsid w:val="7CDA1398"/>
    <w:rsid w:val="7CDF26B8"/>
    <w:rsid w:val="7D01709E"/>
    <w:rsid w:val="7D4939A5"/>
    <w:rsid w:val="7D930B6C"/>
    <w:rsid w:val="7DC66335"/>
    <w:rsid w:val="7DDE43D4"/>
    <w:rsid w:val="7E8F2BCB"/>
    <w:rsid w:val="7EB95919"/>
    <w:rsid w:val="7F923FF5"/>
    <w:rsid w:val="7FCA5219"/>
    <w:rsid w:val="7FE72592"/>
    <w:rsid w:val="7FE7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tabs>
        <w:tab w:val="center" w:pos="4201"/>
        <w:tab w:val="right" w:leader="dot" w:pos="9298"/>
      </w:tabs>
      <w:autoSpaceDE w:val="0"/>
      <w:autoSpaceDN w:val="0"/>
      <w:adjustRightInd w:val="0"/>
      <w:ind w:firstLine="420" w:firstLineChars="200"/>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1"/>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autoRedefine/>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style>
  <w:style w:type="paragraph" w:styleId="13">
    <w:name w:val="annotation text"/>
    <w:basedOn w:val="1"/>
    <w:link w:val="242"/>
    <w:semiHidden/>
    <w:unhideWhenUsed/>
    <w:qFormat/>
    <w:uiPriority w:val="99"/>
    <w:pPr>
      <w:jc w:val="left"/>
    </w:pPr>
  </w:style>
  <w:style w:type="paragraph" w:styleId="14">
    <w:name w:val="Body Text"/>
    <w:basedOn w:val="1"/>
    <w:link w:val="90"/>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9"/>
    <w:autoRedefine/>
    <w:semiHidden/>
    <w:unhideWhenUsed/>
    <w:qFormat/>
    <w:uiPriority w:val="99"/>
    <w:rPr>
      <w:sz w:val="18"/>
      <w:szCs w:val="18"/>
    </w:rPr>
  </w:style>
  <w:style w:type="paragraph" w:styleId="18">
    <w:name w:val="footer"/>
    <w:basedOn w:val="1"/>
    <w:link w:val="48"/>
    <w:autoRedefine/>
    <w:qFormat/>
    <w:uiPriority w:val="99"/>
    <w:pPr>
      <w:tabs>
        <w:tab w:val="center" w:pos="4153"/>
        <w:tab w:val="right" w:pos="8306"/>
      </w:tabs>
      <w:adjustRightInd/>
      <w:snapToGrid w:val="0"/>
      <w:jc w:val="right"/>
    </w:pPr>
    <w:rPr>
      <w:rFonts w:ascii="宋体"/>
      <w:sz w:val="18"/>
      <w:szCs w:val="18"/>
    </w:rPr>
  </w:style>
  <w:style w:type="paragraph" w:styleId="19">
    <w:name w:val="header"/>
    <w:basedOn w:val="1"/>
    <w:link w:val="47"/>
    <w:autoRedefine/>
    <w:qFormat/>
    <w:uiPriority w:val="99"/>
    <w:pPr>
      <w:framePr w:hSpace="180" w:wrap="around" w:vAnchor="text" w:hAnchor="margin" w:y="-999"/>
      <w:tabs>
        <w:tab w:val="center" w:pos="4153"/>
        <w:tab w:val="right" w:pos="8306"/>
      </w:tabs>
      <w:adjustRightInd/>
      <w:snapToGrid w:val="0"/>
      <w:ind w:firstLine="0" w:firstLineChars="0"/>
    </w:pPr>
    <w:rPr>
      <w:rFonts w:ascii="黑体" w:hAnsi="黑体" w:eastAsia="黑体"/>
    </w:rPr>
  </w:style>
  <w:style w:type="paragraph" w:styleId="20">
    <w:name w:val="toc 1"/>
    <w:basedOn w:val="1"/>
    <w:next w:val="1"/>
    <w:autoRedefine/>
    <w:unhideWhenUsed/>
    <w:qFormat/>
    <w:uiPriority w:val="39"/>
    <w:pPr>
      <w:tabs>
        <w:tab w:val="clear" w:pos="4201"/>
      </w:tabs>
      <w:spacing w:line="400" w:lineRule="exact"/>
    </w:pPr>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qFormat/>
    <w:uiPriority w:val="0"/>
    <w:pPr>
      <w:spacing w:before="100" w:beforeAutospacing="1" w:after="100" w:afterAutospacing="1"/>
      <w:jc w:val="left"/>
    </w:pPr>
    <w:rPr>
      <w:kern w:val="0"/>
      <w:sz w:val="24"/>
    </w:rPr>
  </w:style>
  <w:style w:type="paragraph" w:styleId="27">
    <w:name w:val="Title"/>
    <w:basedOn w:val="1"/>
    <w:link w:val="52"/>
    <w:autoRedefine/>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43"/>
    <w:semiHidden/>
    <w:unhideWhenUsed/>
    <w:qFormat/>
    <w:uiPriority w:val="99"/>
    <w:rPr>
      <w:b/>
      <w:bCs/>
    </w:rPr>
  </w:style>
  <w:style w:type="table" w:styleId="30">
    <w:name w:val="Table Grid"/>
    <w:basedOn w:val="2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autoRedefine/>
    <w:qFormat/>
    <w:uiPriority w:val="22"/>
    <w:rPr>
      <w:b/>
      <w:bCs/>
    </w:rPr>
  </w:style>
  <w:style w:type="character" w:styleId="33">
    <w:name w:val="page number"/>
    <w:autoRedefine/>
    <w:qFormat/>
    <w:uiPriority w:val="0"/>
    <w:rPr>
      <w:rFonts w:ascii="宋体" w:hAnsi="Times New Roman" w:eastAsia="宋体"/>
      <w:sz w:val="18"/>
    </w:rPr>
  </w:style>
  <w:style w:type="character" w:styleId="34">
    <w:name w:val="Emphasis"/>
    <w:autoRedefine/>
    <w:qFormat/>
    <w:uiPriority w:val="20"/>
    <w:rPr>
      <w:i/>
      <w:iCs/>
    </w:rPr>
  </w:style>
  <w:style w:type="character" w:styleId="35">
    <w:name w:val="Hyperlink"/>
    <w:autoRedefine/>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autoRedefine/>
    <w:semiHidden/>
    <w:qFormat/>
    <w:uiPriority w:val="0"/>
    <w:rPr>
      <w:rFonts w:ascii="宋体" w:hAnsi="宋体" w:eastAsia="宋体" w:cs="Times New Roman"/>
      <w:spacing w:val="0"/>
      <w:sz w:val="18"/>
      <w:vertAlign w:val="superscript"/>
    </w:rPr>
  </w:style>
  <w:style w:type="character" w:customStyle="1" w:styleId="38">
    <w:name w:val="标题 1 字符"/>
    <w:link w:val="2"/>
    <w:autoRedefine/>
    <w:qFormat/>
    <w:uiPriority w:val="0"/>
    <w:rPr>
      <w:b/>
      <w:bCs/>
      <w:kern w:val="44"/>
      <w:sz w:val="44"/>
      <w:szCs w:val="44"/>
    </w:rPr>
  </w:style>
  <w:style w:type="character" w:customStyle="1" w:styleId="39">
    <w:name w:val="标题 2 字符"/>
    <w:link w:val="3"/>
    <w:autoRedefine/>
    <w:qFormat/>
    <w:uiPriority w:val="0"/>
    <w:rPr>
      <w:rFonts w:ascii="Arial" w:hAnsi="Arial" w:eastAsia="黑体"/>
      <w:b/>
      <w:bCs/>
      <w:kern w:val="2"/>
      <w:sz w:val="32"/>
      <w:szCs w:val="32"/>
    </w:rPr>
  </w:style>
  <w:style w:type="character" w:customStyle="1" w:styleId="40">
    <w:name w:val="标题 3 字符"/>
    <w:link w:val="4"/>
    <w:autoRedefine/>
    <w:qFormat/>
    <w:uiPriority w:val="0"/>
    <w:rPr>
      <w:b/>
      <w:bCs/>
      <w:kern w:val="2"/>
      <w:sz w:val="32"/>
      <w:szCs w:val="32"/>
    </w:rPr>
  </w:style>
  <w:style w:type="character" w:customStyle="1" w:styleId="41">
    <w:name w:val="标题 4 字符"/>
    <w:link w:val="5"/>
    <w:autoRedefine/>
    <w:qFormat/>
    <w:uiPriority w:val="0"/>
    <w:rPr>
      <w:rFonts w:ascii="Arial" w:hAnsi="Arial" w:eastAsia="黑体"/>
      <w:b/>
      <w:bCs/>
      <w:kern w:val="2"/>
      <w:sz w:val="28"/>
      <w:szCs w:val="28"/>
    </w:rPr>
  </w:style>
  <w:style w:type="character" w:customStyle="1" w:styleId="42">
    <w:name w:val="标题 5 字符"/>
    <w:link w:val="6"/>
    <w:autoRedefine/>
    <w:qFormat/>
    <w:uiPriority w:val="0"/>
    <w:rPr>
      <w:b/>
      <w:bCs/>
      <w:kern w:val="2"/>
      <w:sz w:val="28"/>
      <w:szCs w:val="28"/>
    </w:rPr>
  </w:style>
  <w:style w:type="character" w:customStyle="1" w:styleId="43">
    <w:name w:val="标题 6 字符"/>
    <w:link w:val="7"/>
    <w:autoRedefine/>
    <w:qFormat/>
    <w:uiPriority w:val="0"/>
    <w:rPr>
      <w:rFonts w:ascii="Arial" w:hAnsi="Arial" w:eastAsia="黑体"/>
      <w:b/>
      <w:bCs/>
      <w:kern w:val="2"/>
      <w:sz w:val="24"/>
      <w:szCs w:val="24"/>
    </w:rPr>
  </w:style>
  <w:style w:type="character" w:customStyle="1" w:styleId="44">
    <w:name w:val="标题 7 字符"/>
    <w:link w:val="8"/>
    <w:autoRedefine/>
    <w:qFormat/>
    <w:uiPriority w:val="0"/>
    <w:rPr>
      <w:b/>
      <w:bCs/>
      <w:kern w:val="2"/>
      <w:sz w:val="24"/>
      <w:szCs w:val="24"/>
    </w:rPr>
  </w:style>
  <w:style w:type="character" w:customStyle="1" w:styleId="45">
    <w:name w:val="标题 8 字符"/>
    <w:link w:val="9"/>
    <w:autoRedefine/>
    <w:qFormat/>
    <w:uiPriority w:val="0"/>
    <w:rPr>
      <w:rFonts w:ascii="Arial" w:hAnsi="Arial" w:eastAsia="黑体"/>
      <w:kern w:val="2"/>
      <w:sz w:val="24"/>
      <w:szCs w:val="24"/>
    </w:rPr>
  </w:style>
  <w:style w:type="character" w:customStyle="1" w:styleId="46">
    <w:name w:val="标题 9 字符"/>
    <w:link w:val="10"/>
    <w:autoRedefine/>
    <w:qFormat/>
    <w:uiPriority w:val="0"/>
    <w:rPr>
      <w:rFonts w:ascii="Arial" w:hAnsi="Arial" w:eastAsia="黑体"/>
      <w:kern w:val="2"/>
      <w:sz w:val="21"/>
      <w:szCs w:val="21"/>
    </w:rPr>
  </w:style>
  <w:style w:type="character" w:customStyle="1" w:styleId="47">
    <w:name w:val="页眉 字符"/>
    <w:link w:val="19"/>
    <w:autoRedefine/>
    <w:qFormat/>
    <w:uiPriority w:val="99"/>
    <w:rPr>
      <w:rFonts w:ascii="黑体" w:hAnsi="黑体" w:eastAsia="黑体" w:cs="Times New Roman"/>
      <w:kern w:val="2"/>
      <w:sz w:val="21"/>
      <w:szCs w:val="21"/>
    </w:rPr>
  </w:style>
  <w:style w:type="character" w:customStyle="1" w:styleId="48">
    <w:name w:val="页脚 字符"/>
    <w:link w:val="18"/>
    <w:autoRedefine/>
    <w:qFormat/>
    <w:uiPriority w:val="99"/>
    <w:rPr>
      <w:rFonts w:ascii="宋体"/>
      <w:kern w:val="2"/>
      <w:sz w:val="18"/>
      <w:szCs w:val="18"/>
    </w:rPr>
  </w:style>
  <w:style w:type="character" w:customStyle="1" w:styleId="49">
    <w:name w:val="批注框文本 字符"/>
    <w:link w:val="17"/>
    <w:autoRedefine/>
    <w:semiHidden/>
    <w:qFormat/>
    <w:uiPriority w:val="99"/>
    <w:rPr>
      <w:kern w:val="2"/>
      <w:sz w:val="18"/>
      <w:szCs w:val="18"/>
    </w:rPr>
  </w:style>
  <w:style w:type="paragraph" w:styleId="50">
    <w:name w:val="Quote"/>
    <w:basedOn w:val="1"/>
    <w:next w:val="1"/>
    <w:link w:val="51"/>
    <w:autoRedefine/>
    <w:qFormat/>
    <w:uiPriority w:val="29"/>
    <w:rPr>
      <w:i/>
      <w:iCs/>
      <w:color w:val="000000"/>
    </w:rPr>
  </w:style>
  <w:style w:type="character" w:customStyle="1" w:styleId="51">
    <w:name w:val="引用 字符"/>
    <w:link w:val="50"/>
    <w:autoRedefine/>
    <w:qFormat/>
    <w:uiPriority w:val="29"/>
    <w:rPr>
      <w:i/>
      <w:iCs/>
      <w:color w:val="000000"/>
      <w:kern w:val="2"/>
      <w:sz w:val="21"/>
      <w:szCs w:val="21"/>
    </w:rPr>
  </w:style>
  <w:style w:type="character" w:customStyle="1" w:styleId="52">
    <w:name w:val="标题 字符"/>
    <w:link w:val="27"/>
    <w:autoRedefine/>
    <w:qFormat/>
    <w:uiPriority w:val="0"/>
    <w:rPr>
      <w:rFonts w:ascii="Arial" w:hAnsi="Arial" w:cs="Arial"/>
      <w:b/>
      <w:bCs/>
      <w:kern w:val="2"/>
      <w:sz w:val="32"/>
      <w:szCs w:val="32"/>
    </w:rPr>
  </w:style>
  <w:style w:type="paragraph" w:customStyle="1" w:styleId="53">
    <w:name w:val="标准标志"/>
    <w:next w:val="1"/>
    <w:autoRedefine/>
    <w:qFormat/>
    <w:uiPriority w:val="0"/>
    <w:pPr>
      <w:framePr w:hSpace="180" w:wrap="around" w:vAnchor="text" w:hAnchor="margin" w:y="-999"/>
      <w:shd w:val="solid" w:color="FFFFFF" w:fill="FFFFFF"/>
      <w:spacing w:line="0" w:lineRule="atLeast"/>
      <w:ind w:left="420" w:right="1762"/>
      <w:jc w:val="right"/>
    </w:pPr>
    <w:rPr>
      <w:rFonts w:ascii="黑体" w:hAnsi="黑体" w:eastAsia="黑体" w:cs="Times New Roman"/>
      <w:bCs/>
      <w:w w:val="130"/>
      <w:sz w:val="84"/>
      <w:szCs w:val="84"/>
      <w:lang w:val="en-US" w:eastAsia="zh-CN" w:bidi="ar-SA"/>
    </w:rPr>
  </w:style>
  <w:style w:type="paragraph" w:customStyle="1" w:styleId="54">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autoRedefine/>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autoRedefine/>
    <w:qFormat/>
    <w:uiPriority w:val="0"/>
    <w:pPr>
      <w:spacing w:line="0" w:lineRule="atLeast"/>
    </w:pPr>
    <w:rPr>
      <w:rFonts w:ascii="黑体" w:hAnsi="宋体" w:eastAsia="黑体"/>
    </w:rPr>
  </w:style>
  <w:style w:type="paragraph" w:customStyle="1" w:styleId="59">
    <w:name w:val="标准文件_标准正文"/>
    <w:basedOn w:val="1"/>
    <w:next w:val="60"/>
    <w:autoRedefine/>
    <w:qFormat/>
    <w:uiPriority w:val="0"/>
    <w:pPr>
      <w:snapToGrid w:val="0"/>
      <w:ind w:firstLine="200"/>
    </w:pPr>
    <w:rPr>
      <w:kern w:val="0"/>
    </w:rPr>
  </w:style>
  <w:style w:type="paragraph" w:customStyle="1" w:styleId="60">
    <w:name w:val="标准文件_段"/>
    <w:link w:val="188"/>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autoRedefine/>
    <w:qFormat/>
    <w:uiPriority w:val="0"/>
    <w:pPr>
      <w:adjustRightInd/>
      <w:snapToGrid/>
      <w:ind w:firstLine="0" w:firstLineChars="0"/>
    </w:pPr>
    <w:rPr>
      <w:rFonts w:ascii="宋体" w:hAnsi="宋体"/>
      <w:kern w:val="2"/>
    </w:rPr>
  </w:style>
  <w:style w:type="paragraph" w:customStyle="1" w:styleId="62">
    <w:name w:val="标准文件_标准部门"/>
    <w:basedOn w:val="1"/>
    <w:autoRedefine/>
    <w:qFormat/>
    <w:uiPriority w:val="0"/>
    <w:pPr>
      <w:jc w:val="center"/>
    </w:pPr>
    <w:rPr>
      <w:rFonts w:ascii="黑体" w:eastAsia="黑体"/>
      <w:kern w:val="0"/>
      <w:sz w:val="44"/>
    </w:rPr>
  </w:style>
  <w:style w:type="paragraph" w:customStyle="1" w:styleId="63">
    <w:name w:val="标准文件_标准代替"/>
    <w:basedOn w:val="1"/>
    <w:next w:val="1"/>
    <w:autoRedefine/>
    <w:qFormat/>
    <w:uiPriority w:val="0"/>
    <w:pPr>
      <w:spacing w:line="310" w:lineRule="exact"/>
      <w:jc w:val="right"/>
    </w:pPr>
    <w:rPr>
      <w:rFonts w:ascii="宋体" w:hAnsi="宋体"/>
      <w:kern w:val="0"/>
    </w:rPr>
  </w:style>
  <w:style w:type="paragraph" w:customStyle="1" w:styleId="64">
    <w:name w:val="标准文件_标准名称标题"/>
    <w:basedOn w:val="1"/>
    <w:next w:val="1"/>
    <w:autoRedefine/>
    <w:qFormat/>
    <w:uiPriority w:val="0"/>
    <w:pPr>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autoRedefine/>
    <w:qFormat/>
    <w:uiPriority w:val="0"/>
    <w:pPr>
      <w:tabs>
        <w:tab w:val="center" w:pos="4154"/>
        <w:tab w:val="right" w:pos="8306"/>
      </w:tabs>
      <w:spacing w:line="400" w:lineRule="exact"/>
      <w:jc w:val="right"/>
    </w:pPr>
    <w:rPr>
      <w:rFonts w:ascii="黑体" w:hAnsi="宋体" w:eastAsia="黑体" w:cs="Times New Roman"/>
      <w:sz w:val="21"/>
      <w:lang w:val="en-US" w:eastAsia="zh-CN" w:bidi="ar-SA"/>
    </w:rPr>
  </w:style>
  <w:style w:type="paragraph" w:customStyle="1" w:styleId="66">
    <w:name w:val="标准文件_页眉偶数页"/>
    <w:basedOn w:val="65"/>
    <w:next w:val="1"/>
    <w:autoRedefine/>
    <w:qFormat/>
    <w:uiPriority w:val="0"/>
    <w:pPr>
      <w:jc w:val="left"/>
    </w:pPr>
  </w:style>
  <w:style w:type="paragraph" w:customStyle="1" w:styleId="67">
    <w:name w:val="标准文件_参考文献标题"/>
    <w:basedOn w:val="1"/>
    <w:next w:val="1"/>
    <w:autoRedefine/>
    <w:qFormat/>
    <w:uiPriority w:val="0"/>
    <w:pPr>
      <w:shd w:val="clear" w:color="FFFFFF" w:fill="FFFFFF"/>
      <w:adjustRightInd/>
      <w:spacing w:before="560" w:after="50" w:afterLines="50"/>
      <w:jc w:val="center"/>
      <w:outlineLvl w:val="0"/>
    </w:pPr>
    <w:rPr>
      <w:rFonts w:ascii="黑体" w:eastAsia="黑体"/>
      <w:kern w:val="0"/>
    </w:rPr>
  </w:style>
  <w:style w:type="paragraph" w:customStyle="1" w:styleId="68">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autoRedefine/>
    <w:qFormat/>
    <w:uiPriority w:val="0"/>
    <w:rPr>
      <w:rFonts w:ascii="黑体" w:eastAsia="黑体"/>
      <w:spacing w:val="0"/>
      <w:w w:val="100"/>
      <w:position w:val="3"/>
      <w:sz w:val="28"/>
    </w:rPr>
  </w:style>
  <w:style w:type="paragraph" w:customStyle="1" w:styleId="71">
    <w:name w:val="标准文件_方框数字列项"/>
    <w:basedOn w:val="60"/>
    <w:autoRedefine/>
    <w:qFormat/>
    <w:uiPriority w:val="0"/>
    <w:pPr>
      <w:numPr>
        <w:ilvl w:val="0"/>
        <w:numId w:val="3"/>
      </w:numPr>
      <w:ind w:firstLine="0" w:firstLineChars="0"/>
    </w:pPr>
  </w:style>
  <w:style w:type="paragraph" w:customStyle="1" w:styleId="72">
    <w:name w:val="标准文件_封面标准编号"/>
    <w:basedOn w:val="1"/>
    <w:next w:val="63"/>
    <w:autoRedefine/>
    <w:qFormat/>
    <w:uiPriority w:val="0"/>
    <w:pPr>
      <w:spacing w:line="310" w:lineRule="exact"/>
      <w:jc w:val="right"/>
    </w:pPr>
    <w:rPr>
      <w:rFonts w:ascii="黑体" w:eastAsia="黑体"/>
      <w:kern w:val="0"/>
      <w:sz w:val="28"/>
    </w:rPr>
  </w:style>
  <w:style w:type="paragraph" w:customStyle="1" w:styleId="73">
    <w:name w:val="标准文件_封面标准分类号"/>
    <w:basedOn w:val="1"/>
    <w:autoRedefine/>
    <w:qFormat/>
    <w:uiPriority w:val="0"/>
    <w:rPr>
      <w:rFonts w:ascii="黑体" w:eastAsia="黑体"/>
      <w:b/>
      <w:kern w:val="0"/>
      <w:sz w:val="28"/>
    </w:rPr>
  </w:style>
  <w:style w:type="paragraph" w:customStyle="1" w:styleId="74">
    <w:name w:val="标准文件_封面标准名称"/>
    <w:basedOn w:val="1"/>
    <w:autoRedefine/>
    <w:qFormat/>
    <w:uiPriority w:val="0"/>
    <w:pPr>
      <w:jc w:val="center"/>
    </w:pPr>
    <w:rPr>
      <w:rFonts w:ascii="黑体" w:eastAsia="黑体"/>
      <w:kern w:val="0"/>
      <w:sz w:val="52"/>
    </w:rPr>
  </w:style>
  <w:style w:type="paragraph" w:customStyle="1" w:styleId="75">
    <w:name w:val="标准文件_封面标准英文名称"/>
    <w:basedOn w:val="1"/>
    <w:autoRedefine/>
    <w:qFormat/>
    <w:uiPriority w:val="0"/>
    <w:pPr>
      <w:jc w:val="center"/>
    </w:pPr>
    <w:rPr>
      <w:rFonts w:ascii="黑体" w:eastAsia="黑体"/>
      <w:b/>
      <w:sz w:val="28"/>
    </w:rPr>
  </w:style>
  <w:style w:type="paragraph" w:customStyle="1" w:styleId="76">
    <w:name w:val="标准文件_封面发布日期"/>
    <w:basedOn w:val="1"/>
    <w:autoRedefine/>
    <w:qFormat/>
    <w:uiPriority w:val="0"/>
    <w:pPr>
      <w:spacing w:line="310" w:lineRule="exact"/>
    </w:pPr>
    <w:rPr>
      <w:rFonts w:ascii="黑体" w:eastAsia="黑体"/>
      <w:kern w:val="0"/>
      <w:sz w:val="28"/>
    </w:rPr>
  </w:style>
  <w:style w:type="paragraph" w:customStyle="1" w:styleId="77">
    <w:name w:val="标准文件_封面密级"/>
    <w:basedOn w:val="1"/>
    <w:autoRedefine/>
    <w:qFormat/>
    <w:uiPriority w:val="0"/>
    <w:rPr>
      <w:rFonts w:eastAsia="黑体"/>
      <w:sz w:val="32"/>
    </w:rPr>
  </w:style>
  <w:style w:type="paragraph" w:customStyle="1" w:styleId="78">
    <w:name w:val="标准文件_封面实施日期"/>
    <w:basedOn w:val="1"/>
    <w:autoRedefine/>
    <w:qFormat/>
    <w:uiPriority w:val="0"/>
    <w:pPr>
      <w:spacing w:line="310" w:lineRule="exact"/>
      <w:jc w:val="right"/>
    </w:pPr>
    <w:rPr>
      <w:rFonts w:ascii="黑体" w:eastAsia="黑体"/>
      <w:sz w:val="28"/>
    </w:rPr>
  </w:style>
  <w:style w:type="paragraph" w:customStyle="1" w:styleId="79">
    <w:name w:val="标准文件_封面抬头"/>
    <w:basedOn w:val="60"/>
    <w:autoRedefine/>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autoRedefine/>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autoRedefine/>
    <w:qFormat/>
    <w:uiPriority w:val="0"/>
    <w:pPr>
      <w:tabs>
        <w:tab w:val="center" w:pos="4678"/>
        <w:tab w:val="right" w:leader="middleDot" w:pos="9356"/>
      </w:tabs>
      <w:ind w:right="-51" w:firstLine="0" w:firstLineChars="0"/>
    </w:pPr>
    <w:rPr>
      <w:rFonts w:ascii="宋体" w:hAnsi="宋体"/>
    </w:rPr>
  </w:style>
  <w:style w:type="paragraph" w:customStyle="1" w:styleId="85">
    <w:name w:val="标准文件_附录三级条标题"/>
    <w:next w:val="60"/>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4"/>
    <w:autoRedefine/>
    <w:qFormat/>
    <w:uiPriority w:val="0"/>
    <w:rPr>
      <w:kern w:val="2"/>
      <w:sz w:val="21"/>
      <w:szCs w:val="21"/>
    </w:rPr>
  </w:style>
  <w:style w:type="paragraph" w:customStyle="1" w:styleId="91">
    <w:name w:val="标准文件_附录章标题"/>
    <w:next w:val="60"/>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autoRedefine/>
    <w:qFormat/>
    <w:uiPriority w:val="0"/>
    <w:pPr>
      <w:ind w:left="488" w:leftChars="200" w:hanging="289" w:hangingChars="290"/>
    </w:pPr>
  </w:style>
  <w:style w:type="paragraph" w:customStyle="1" w:styleId="93">
    <w:name w:val="标准文件_前言、引言标题"/>
    <w:next w:val="1"/>
    <w:autoRedefine/>
    <w:qFormat/>
    <w:uiPriority w:val="0"/>
    <w:pPr>
      <w:numPr>
        <w:ilvl w:val="0"/>
        <w:numId w:val="8"/>
      </w:numPr>
      <w:shd w:val="clear" w:color="FFFFFF" w:fill="FFFFFF"/>
      <w:spacing w:before="1200" w:after="680"/>
      <w:ind w:left="0" w:firstLine="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autoRedefine/>
    <w:qFormat/>
    <w:uiPriority w:val="0"/>
    <w:pPr>
      <w:spacing w:line="460" w:lineRule="exact"/>
    </w:pPr>
  </w:style>
  <w:style w:type="paragraph" w:customStyle="1" w:styleId="95">
    <w:name w:val="标准文件_目录标题"/>
    <w:basedOn w:val="1"/>
    <w:autoRedefine/>
    <w:qFormat/>
    <w:uiPriority w:val="0"/>
    <w:pPr>
      <w:spacing w:before="850" w:after="680"/>
      <w:ind w:firstLine="0" w:firstLineChars="0"/>
      <w:jc w:val="center"/>
    </w:pPr>
    <w:rPr>
      <w:rFonts w:ascii="黑体" w:eastAsia="黑体"/>
      <w:sz w:val="32"/>
    </w:rPr>
  </w:style>
  <w:style w:type="paragraph" w:customStyle="1" w:styleId="96">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autoRedefine/>
    <w:qFormat/>
    <w:uiPriority w:val="0"/>
    <w:pPr>
      <w:numPr>
        <w:numId w:val="10"/>
      </w:numPr>
    </w:pPr>
  </w:style>
  <w:style w:type="paragraph" w:customStyle="1" w:styleId="98">
    <w:name w:val="标准文件_三级条标题"/>
    <w:basedOn w:val="69"/>
    <w:next w:val="60"/>
    <w:autoRedefine/>
    <w:qFormat/>
    <w:uiPriority w:val="0"/>
    <w:pPr>
      <w:widowControl/>
      <w:numPr>
        <w:ilvl w:val="4"/>
      </w:numPr>
      <w:outlineLvl w:val="3"/>
    </w:pPr>
  </w:style>
  <w:style w:type="character" w:customStyle="1" w:styleId="99">
    <w:name w:val="不明显参考1"/>
    <w:autoRedefine/>
    <w:qFormat/>
    <w:uiPriority w:val="31"/>
    <w:rPr>
      <w:smallCaps/>
      <w:color w:val="C0504D"/>
      <w:u w:val="single"/>
    </w:rPr>
  </w:style>
  <w:style w:type="paragraph" w:customStyle="1" w:styleId="100">
    <w:name w:val="标准文件_示例后续"/>
    <w:basedOn w:val="1"/>
    <w:autoRedefine/>
    <w:qFormat/>
    <w:uiPriority w:val="0"/>
    <w:pPr>
      <w:adjustRightInd/>
      <w:ind w:firstLine="200"/>
    </w:pPr>
    <w:rPr>
      <w:sz w:val="18"/>
      <w:szCs w:val="24"/>
    </w:rPr>
  </w:style>
  <w:style w:type="paragraph" w:customStyle="1" w:styleId="101">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2"/>
    <w:autoRedefine/>
    <w:semiHidden/>
    <w:qFormat/>
    <w:uiPriority w:val="0"/>
    <w:rPr>
      <w:rFonts w:ascii="宋体"/>
      <w:kern w:val="2"/>
      <w:sz w:val="18"/>
      <w:szCs w:val="18"/>
    </w:rPr>
  </w:style>
  <w:style w:type="paragraph" w:customStyle="1" w:styleId="104">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autoRedefine/>
    <w:qFormat/>
    <w:uiPriority w:val="0"/>
    <w:pPr>
      <w:numPr>
        <w:ilvl w:val="0"/>
        <w:numId w:val="12"/>
      </w:numPr>
      <w:jc w:val="left"/>
    </w:pPr>
    <w:rPr>
      <w:rFonts w:ascii="宋体" w:hAnsi="宋体"/>
      <w:sz w:val="18"/>
    </w:rPr>
  </w:style>
  <w:style w:type="character" w:customStyle="1" w:styleId="106">
    <w:name w:val="标准文件_图表脚注内容"/>
    <w:autoRedefine/>
    <w:qFormat/>
    <w:uiPriority w:val="0"/>
    <w:rPr>
      <w:rFonts w:ascii="宋体" w:hAnsi="宋体" w:eastAsia="宋体" w:cs="Times New Roman"/>
      <w:spacing w:val="0"/>
      <w:sz w:val="18"/>
      <w:vertAlign w:val="superscript"/>
    </w:rPr>
  </w:style>
  <w:style w:type="paragraph" w:customStyle="1" w:styleId="107">
    <w:name w:val="标准文件_五级条标题"/>
    <w:next w:val="60"/>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autoRedefine/>
    <w:qFormat/>
    <w:uiPriority w:val="0"/>
    <w:pPr>
      <w:numPr>
        <w:ilvl w:val="2"/>
      </w:numPr>
      <w:spacing w:before="50" w:beforeLines="50" w:after="50" w:afterLines="50"/>
      <w:outlineLvl w:val="1"/>
    </w:pPr>
  </w:style>
  <w:style w:type="paragraph" w:customStyle="1" w:styleId="110">
    <w:name w:val="标准文件_一致程度"/>
    <w:basedOn w:val="1"/>
    <w:autoRedefine/>
    <w:qFormat/>
    <w:uiPriority w:val="0"/>
    <w:pPr>
      <w:spacing w:line="440" w:lineRule="exact"/>
      <w:jc w:val="center"/>
    </w:pPr>
    <w:rPr>
      <w:sz w:val="28"/>
    </w:rPr>
  </w:style>
  <w:style w:type="paragraph" w:customStyle="1" w:styleId="111">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autoRedefine/>
    <w:qFormat/>
    <w:uiPriority w:val="0"/>
    <w:pPr>
      <w:adjustRightInd/>
      <w:snapToGrid/>
      <w:ind w:left="79" w:hanging="79" w:hangingChars="80"/>
    </w:pPr>
    <w:rPr>
      <w:rFonts w:ascii="宋体" w:hAnsi="宋体"/>
    </w:rPr>
  </w:style>
  <w:style w:type="paragraph" w:customStyle="1" w:styleId="113">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autoRedefine/>
    <w:qFormat/>
    <w:uiPriority w:val="0"/>
    <w:pPr>
      <w:numPr>
        <w:ilvl w:val="0"/>
        <w:numId w:val="14"/>
      </w:numPr>
      <w:tabs>
        <w:tab w:val="left" w:pos="420"/>
      </w:tabs>
    </w:pPr>
    <w:rPr>
      <w:rFonts w:ascii="宋体" w:hAnsi="宋体"/>
      <w:kern w:val="0"/>
      <w:sz w:val="18"/>
      <w:szCs w:val="20"/>
    </w:rPr>
  </w:style>
  <w:style w:type="paragraph" w:customStyle="1" w:styleId="115">
    <w:name w:val="标准文件_英文注×："/>
    <w:basedOn w:val="1"/>
    <w:autoRedefine/>
    <w:qFormat/>
    <w:uiPriority w:val="0"/>
    <w:pPr>
      <w:numPr>
        <w:ilvl w:val="0"/>
        <w:numId w:val="15"/>
      </w:numPr>
      <w:tabs>
        <w:tab w:val="left" w:pos="210"/>
      </w:tabs>
    </w:pPr>
    <w:rPr>
      <w:rFonts w:ascii="宋体" w:hAnsi="宋体"/>
      <w:kern w:val="0"/>
      <w:szCs w:val="20"/>
    </w:rPr>
  </w:style>
  <w:style w:type="paragraph" w:customStyle="1" w:styleId="116">
    <w:name w:val="标准文件_正文表标题"/>
    <w:next w:val="60"/>
    <w:autoRedefine/>
    <w:qFormat/>
    <w:uiPriority w:val="0"/>
    <w:pPr>
      <w:tabs>
        <w:tab w:val="left" w:pos="0"/>
      </w:tabs>
      <w:spacing w:before="120" w:beforeLines="50" w:after="12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autoRedefine/>
    <w:qFormat/>
    <w:uiPriority w:val="0"/>
    <w:pPr>
      <w:tabs>
        <w:tab w:val="center" w:pos="4678"/>
        <w:tab w:val="right" w:leader="middleDot" w:pos="9356"/>
      </w:tabs>
    </w:pPr>
    <w:rPr>
      <w:rFonts w:ascii="宋体" w:hAnsi="宋体"/>
    </w:rPr>
  </w:style>
  <w:style w:type="paragraph" w:customStyle="1" w:styleId="118">
    <w:name w:val="标准文件_正文图标题"/>
    <w:next w:val="60"/>
    <w:autoRedefine/>
    <w:qFormat/>
    <w:uiPriority w:val="0"/>
    <w:pPr>
      <w:numPr>
        <w:ilvl w:val="0"/>
        <w:numId w:val="16"/>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autoRedefine/>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autoRedefine/>
    <w:qFormat/>
    <w:uiPriority w:val="0"/>
    <w:pPr>
      <w:numPr>
        <w:ilvl w:val="3"/>
        <w:numId w:val="19"/>
      </w:numPr>
      <w:adjustRightInd/>
    </w:pPr>
    <w:rPr>
      <w:rFonts w:ascii="宋体" w:hAnsi="宋体"/>
      <w:szCs w:val="24"/>
    </w:rPr>
  </w:style>
  <w:style w:type="paragraph" w:customStyle="1" w:styleId="123">
    <w:name w:val="发布部门"/>
    <w:next w:val="60"/>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autoRedefine/>
    <w:qFormat/>
    <w:uiPriority w:val="0"/>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126">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autoRedefine/>
    <w:qFormat/>
    <w:uiPriority w:val="0"/>
    <w:pPr>
      <w:framePr w:w="9639" w:h="6974" w:hRule="exact" w:wrap="around" w:vAnchor="page" w:hAnchor="page" w:x="1498" w:y="7572" w:anchorLock="1"/>
      <w:widowControl w:val="0"/>
      <w:spacing w:before="240" w:beforeLines="100" w:line="360" w:lineRule="exact"/>
      <w:jc w:val="center"/>
      <w:textAlignment w:val="bottom"/>
    </w:pPr>
    <w:rPr>
      <w:rFonts w:ascii="Times New Roman" w:hAnsi="Times New Roman" w:eastAsia="宋体" w:cs="Times New Roman"/>
      <w:sz w:val="28"/>
      <w:lang w:val="en-US" w:eastAsia="zh-CN" w:bidi="ar-SA"/>
    </w:rPr>
  </w:style>
  <w:style w:type="paragraph" w:customStyle="1" w:styleId="130">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autoRedefine/>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autoRedefine/>
    <w:qFormat/>
    <w:uiPriority w:val="0"/>
    <w:pPr>
      <w:wordWrap w:val="0"/>
      <w:overflowPunct w:val="0"/>
      <w:adjustRightInd/>
      <w:textAlignment w:val="baseline"/>
      <w:outlineLvl w:val="3"/>
    </w:pPr>
    <w:rPr>
      <w:rFonts w:ascii="宋体" w:hAnsi="宋体"/>
      <w:kern w:val="21"/>
    </w:rPr>
  </w:style>
  <w:style w:type="paragraph" w:customStyle="1" w:styleId="133">
    <w:name w:val="附录三级无标题条"/>
    <w:basedOn w:val="132"/>
    <w:next w:val="60"/>
    <w:autoRedefine/>
    <w:qFormat/>
    <w:uiPriority w:val="0"/>
    <w:pPr>
      <w:outlineLvl w:val="4"/>
    </w:pPr>
  </w:style>
  <w:style w:type="paragraph" w:customStyle="1" w:styleId="134">
    <w:name w:val="附录四级无标题条"/>
    <w:basedOn w:val="133"/>
    <w:next w:val="60"/>
    <w:autoRedefine/>
    <w:qFormat/>
    <w:uiPriority w:val="0"/>
    <w:pPr>
      <w:outlineLvl w:val="5"/>
    </w:pPr>
  </w:style>
  <w:style w:type="paragraph" w:customStyle="1" w:styleId="135">
    <w:name w:val="附录图"/>
    <w:next w:val="60"/>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autoRedefine/>
    <w:qFormat/>
    <w:uiPriority w:val="0"/>
    <w:pPr>
      <w:numPr>
        <w:ilvl w:val="0"/>
        <w:numId w:val="20"/>
      </w:numPr>
    </w:pPr>
    <w:rPr>
      <w:rFonts w:ascii="宋体" w:hAnsi="Times New Roman" w:eastAsia="宋体" w:cs="Times New Roman"/>
      <w:sz w:val="21"/>
      <w:lang w:val="en-US" w:eastAsia="zh-CN" w:bidi="ar-SA"/>
    </w:rPr>
  </w:style>
  <w:style w:type="paragraph" w:customStyle="1" w:styleId="137">
    <w:name w:val="附录五级无标题条"/>
    <w:basedOn w:val="134"/>
    <w:next w:val="60"/>
    <w:autoRedefine/>
    <w:qFormat/>
    <w:uiPriority w:val="0"/>
    <w:pPr>
      <w:outlineLvl w:val="6"/>
    </w:pPr>
  </w:style>
  <w:style w:type="paragraph" w:customStyle="1" w:styleId="138">
    <w:name w:val="附录性质"/>
    <w:basedOn w:val="1"/>
    <w:autoRedefine/>
    <w:qFormat/>
    <w:uiPriority w:val="0"/>
    <w:pPr>
      <w:adjustRightInd/>
      <w:jc w:val="center"/>
    </w:pPr>
    <w:rPr>
      <w:rFonts w:ascii="黑体" w:eastAsia="黑体"/>
    </w:rPr>
  </w:style>
  <w:style w:type="paragraph" w:customStyle="1" w:styleId="139">
    <w:name w:val="附录一级无标题条"/>
    <w:basedOn w:val="91"/>
    <w:next w:val="60"/>
    <w:autoRedefine/>
    <w:qFormat/>
    <w:uiPriority w:val="0"/>
    <w:pPr>
      <w:autoSpaceDN w:val="0"/>
      <w:outlineLvl w:val="2"/>
    </w:pPr>
    <w:rPr>
      <w:rFonts w:ascii="宋体" w:hAnsi="宋体" w:eastAsia="宋体"/>
    </w:rPr>
  </w:style>
  <w:style w:type="character" w:customStyle="1" w:styleId="140">
    <w:name w:val="个人答复风格"/>
    <w:autoRedefine/>
    <w:qFormat/>
    <w:uiPriority w:val="0"/>
    <w:rPr>
      <w:rFonts w:ascii="Arial" w:hAnsi="Arial" w:eastAsia="宋体" w:cs="Arial"/>
      <w:color w:val="auto"/>
      <w:spacing w:val="0"/>
      <w:sz w:val="20"/>
    </w:rPr>
  </w:style>
  <w:style w:type="character" w:customStyle="1" w:styleId="141">
    <w:name w:val="个人撰写风格"/>
    <w:autoRedefine/>
    <w:qFormat/>
    <w:uiPriority w:val="0"/>
    <w:rPr>
      <w:rFonts w:ascii="Arial" w:hAnsi="Arial" w:eastAsia="宋体" w:cs="Arial"/>
      <w:color w:val="auto"/>
      <w:spacing w:val="0"/>
      <w:sz w:val="20"/>
    </w:rPr>
  </w:style>
  <w:style w:type="paragraph" w:customStyle="1" w:styleId="142">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autoRedefine/>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4">
    <w:name w:val="列项·"/>
    <w:basedOn w:val="60"/>
    <w:autoRedefine/>
    <w:qFormat/>
    <w:uiPriority w:val="0"/>
    <w:pPr>
      <w:tabs>
        <w:tab w:val="left" w:pos="840"/>
      </w:tabs>
    </w:pPr>
  </w:style>
  <w:style w:type="paragraph" w:customStyle="1" w:styleId="145">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autoRedefine/>
    <w:semiHidden/>
    <w:qFormat/>
    <w:uiPriority w:val="0"/>
    <w:pPr>
      <w:adjustRightInd/>
      <w:jc w:val="left"/>
    </w:pPr>
    <w:rPr>
      <w:bCs/>
      <w:iCs/>
    </w:rPr>
  </w:style>
  <w:style w:type="paragraph" w:customStyle="1" w:styleId="147">
    <w:name w:val="目录 31"/>
    <w:basedOn w:val="1"/>
    <w:next w:val="1"/>
    <w:autoRedefine/>
    <w:semiHidden/>
    <w:qFormat/>
    <w:uiPriority w:val="0"/>
    <w:rPr>
      <w:rFonts w:ascii="宋体" w:hAnsi="宋体"/>
      <w:iCs/>
    </w:rPr>
  </w:style>
  <w:style w:type="paragraph" w:customStyle="1" w:styleId="148">
    <w:name w:val="目录 41"/>
    <w:basedOn w:val="1"/>
    <w:next w:val="1"/>
    <w:autoRedefine/>
    <w:semiHidden/>
    <w:qFormat/>
    <w:uiPriority w:val="0"/>
    <w:pPr>
      <w:adjustRightInd/>
      <w:jc w:val="left"/>
    </w:pPr>
  </w:style>
  <w:style w:type="paragraph" w:customStyle="1" w:styleId="149">
    <w:name w:val="目录 51"/>
    <w:basedOn w:val="1"/>
    <w:next w:val="1"/>
    <w:autoRedefine/>
    <w:semiHidden/>
    <w:qFormat/>
    <w:uiPriority w:val="0"/>
    <w:rPr>
      <w:rFonts w:ascii="宋体" w:hAnsi="宋体"/>
    </w:rPr>
  </w:style>
  <w:style w:type="paragraph" w:customStyle="1" w:styleId="150">
    <w:name w:val="目录 61"/>
    <w:basedOn w:val="1"/>
    <w:next w:val="1"/>
    <w:autoRedefine/>
    <w:semiHidden/>
    <w:qFormat/>
    <w:uiPriority w:val="0"/>
    <w:pPr>
      <w:adjustRightInd/>
      <w:jc w:val="left"/>
    </w:pPr>
  </w:style>
  <w:style w:type="paragraph" w:customStyle="1" w:styleId="151">
    <w:name w:val="目录 71"/>
    <w:basedOn w:val="150"/>
    <w:autoRedefine/>
    <w:semiHidden/>
    <w:qFormat/>
    <w:uiPriority w:val="0"/>
    <w:pPr>
      <w:ind w:left="1260"/>
    </w:pPr>
  </w:style>
  <w:style w:type="paragraph" w:customStyle="1" w:styleId="152">
    <w:name w:val="目录 81"/>
    <w:basedOn w:val="151"/>
    <w:autoRedefine/>
    <w:semiHidden/>
    <w:qFormat/>
    <w:uiPriority w:val="0"/>
    <w:pPr>
      <w:ind w:left="1470"/>
    </w:pPr>
  </w:style>
  <w:style w:type="paragraph" w:customStyle="1" w:styleId="153">
    <w:name w:val="目录 91"/>
    <w:basedOn w:val="152"/>
    <w:autoRedefine/>
    <w:semiHidden/>
    <w:qFormat/>
    <w:uiPriority w:val="0"/>
    <w:pPr>
      <w:ind w:left="1680"/>
    </w:pPr>
  </w:style>
  <w:style w:type="paragraph" w:customStyle="1" w:styleId="154">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autoRedefine/>
    <w:qFormat/>
    <w:uiPriority w:val="0"/>
    <w:pPr>
      <w:framePr w:wrap="around"/>
      <w:spacing w:line="0" w:lineRule="atLeast"/>
    </w:pPr>
    <w:rPr>
      <w:rFonts w:ascii="黑体" w:eastAsia="黑体"/>
      <w:b w:val="0"/>
    </w:rPr>
  </w:style>
  <w:style w:type="paragraph" w:customStyle="1" w:styleId="156">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autoRedefine/>
    <w:qFormat/>
    <w:uiPriority w:val="0"/>
    <w:pPr>
      <w:numPr>
        <w:ilvl w:val="4"/>
        <w:numId w:val="19"/>
      </w:numPr>
      <w:adjustRightInd/>
    </w:pPr>
    <w:rPr>
      <w:rFonts w:ascii="宋体" w:hAnsi="宋体"/>
      <w:szCs w:val="24"/>
    </w:rPr>
  </w:style>
  <w:style w:type="paragraph" w:customStyle="1" w:styleId="158">
    <w:name w:val="实施日期"/>
    <w:basedOn w:val="124"/>
    <w:autoRedefine/>
    <w:qFormat/>
    <w:uiPriority w:val="0"/>
    <w:pPr>
      <w:framePr w:hSpace="0" w:wrap="around" w:xAlign="right"/>
      <w:jc w:val="right"/>
    </w:pPr>
  </w:style>
  <w:style w:type="paragraph" w:customStyle="1" w:styleId="159">
    <w:name w:val="四级无标题条"/>
    <w:basedOn w:val="1"/>
    <w:autoRedefine/>
    <w:qFormat/>
    <w:uiPriority w:val="0"/>
    <w:pPr>
      <w:numPr>
        <w:ilvl w:val="5"/>
        <w:numId w:val="19"/>
      </w:numPr>
      <w:adjustRightInd/>
    </w:pPr>
    <w:rPr>
      <w:rFonts w:ascii="宋体" w:hAnsi="宋体"/>
      <w:szCs w:val="24"/>
    </w:rPr>
  </w:style>
  <w:style w:type="paragraph" w:customStyle="1" w:styleId="160">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autoRedefine/>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autoRedefine/>
    <w:qFormat/>
    <w:uiPriority w:val="0"/>
    <w:pPr>
      <w:numPr>
        <w:ilvl w:val="6"/>
        <w:numId w:val="19"/>
      </w:numPr>
      <w:adjustRightInd/>
    </w:pPr>
    <w:rPr>
      <w:szCs w:val="24"/>
    </w:rPr>
  </w:style>
  <w:style w:type="paragraph" w:customStyle="1" w:styleId="163">
    <w:name w:val="一级无标题条"/>
    <w:basedOn w:val="1"/>
    <w:autoRedefine/>
    <w:qFormat/>
    <w:uiPriority w:val="0"/>
    <w:pPr>
      <w:numPr>
        <w:ilvl w:val="2"/>
        <w:numId w:val="19"/>
      </w:numPr>
      <w:adjustRightInd/>
      <w:spacing w:before="10" w:after="10"/>
    </w:pPr>
    <w:rPr>
      <w:rFonts w:ascii="宋体" w:hAnsi="宋体"/>
      <w:szCs w:val="24"/>
    </w:rPr>
  </w:style>
  <w:style w:type="paragraph" w:customStyle="1" w:styleId="164">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autoRedefine/>
    <w:qFormat/>
    <w:uiPriority w:val="0"/>
    <w:pPr>
      <w:ind w:left="1406" w:leftChars="0" w:hanging="499" w:firstLineChars="0"/>
    </w:pPr>
  </w:style>
  <w:style w:type="paragraph" w:customStyle="1" w:styleId="166">
    <w:name w:val="标准文件_一级无标题"/>
    <w:basedOn w:val="109"/>
    <w:autoRedefine/>
    <w:qFormat/>
    <w:uiPriority w:val="0"/>
    <w:pPr>
      <w:spacing w:before="0" w:beforeLines="0" w:after="0" w:afterLines="0"/>
      <w:outlineLvl w:val="9"/>
    </w:pPr>
    <w:rPr>
      <w:rFonts w:ascii="宋体" w:eastAsia="宋体"/>
    </w:rPr>
  </w:style>
  <w:style w:type="paragraph" w:customStyle="1" w:styleId="167">
    <w:name w:val="标准文件_五级无标题"/>
    <w:basedOn w:val="107"/>
    <w:autoRedefine/>
    <w:qFormat/>
    <w:uiPriority w:val="0"/>
    <w:pPr>
      <w:spacing w:before="0" w:beforeLines="0" w:after="0" w:afterLines="0"/>
      <w:outlineLvl w:val="9"/>
    </w:pPr>
    <w:rPr>
      <w:rFonts w:ascii="宋体" w:eastAsia="宋体"/>
    </w:rPr>
  </w:style>
  <w:style w:type="paragraph" w:customStyle="1" w:styleId="168">
    <w:name w:val="标准文件_三级无标题"/>
    <w:basedOn w:val="98"/>
    <w:autoRedefine/>
    <w:qFormat/>
    <w:uiPriority w:val="0"/>
    <w:pPr>
      <w:spacing w:before="0" w:beforeLines="0" w:after="0" w:afterLines="0"/>
      <w:outlineLvl w:val="9"/>
    </w:pPr>
    <w:rPr>
      <w:rFonts w:ascii="宋体" w:eastAsia="宋体"/>
    </w:rPr>
  </w:style>
  <w:style w:type="paragraph" w:customStyle="1" w:styleId="169">
    <w:name w:val="标准文件_二级无标题"/>
    <w:basedOn w:val="69"/>
    <w:autoRedefine/>
    <w:qFormat/>
    <w:uiPriority w:val="0"/>
    <w:pPr>
      <w:spacing w:before="0" w:beforeLines="0" w:after="0" w:afterLines="0"/>
      <w:outlineLvl w:val="9"/>
    </w:pPr>
    <w:rPr>
      <w:rFonts w:ascii="宋体" w:eastAsia="宋体"/>
    </w:rPr>
  </w:style>
  <w:style w:type="paragraph" w:customStyle="1" w:styleId="170">
    <w:name w:val="标准_四级无标题"/>
    <w:basedOn w:val="102"/>
    <w:next w:val="60"/>
    <w:autoRedefine/>
    <w:qFormat/>
    <w:uiPriority w:val="0"/>
    <w:rPr>
      <w:rFonts w:eastAsia="宋体"/>
    </w:rPr>
  </w:style>
  <w:style w:type="paragraph" w:customStyle="1" w:styleId="171">
    <w:name w:val="标准文件_四级无标题"/>
    <w:basedOn w:val="102"/>
    <w:autoRedefine/>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autoRedefine/>
    <w:qFormat/>
    <w:uiPriority w:val="0"/>
    <w:pPr>
      <w:numPr>
        <w:ilvl w:val="0"/>
        <w:numId w:val="22"/>
      </w:numPr>
      <w:ind w:firstLine="0" w:firstLineChars="0"/>
    </w:pPr>
    <w:rPr>
      <w:rFonts w:ascii="Times New Roman" w:cs="Arial"/>
      <w:szCs w:val="28"/>
    </w:rPr>
  </w:style>
  <w:style w:type="paragraph" w:customStyle="1" w:styleId="173">
    <w:name w:val="标准文件_小写罗马数字编号列项"/>
    <w:basedOn w:val="60"/>
    <w:autoRedefine/>
    <w:qFormat/>
    <w:uiPriority w:val="0"/>
    <w:pPr>
      <w:numPr>
        <w:ilvl w:val="0"/>
        <w:numId w:val="23"/>
      </w:numPr>
      <w:ind w:firstLine="0" w:firstLineChars="0"/>
    </w:pPr>
    <w:rPr>
      <w:rFonts w:cs="Arial"/>
      <w:szCs w:val="28"/>
    </w:rPr>
  </w:style>
  <w:style w:type="paragraph" w:customStyle="1" w:styleId="174">
    <w:name w:val="标准文件_附录标题"/>
    <w:basedOn w:val="80"/>
    <w:autoRedefine/>
    <w:qFormat/>
    <w:uiPriority w:val="0"/>
    <w:pPr>
      <w:numPr>
        <w:numId w:val="0"/>
      </w:numPr>
      <w:spacing w:after="280"/>
      <w:outlineLvl w:val="9"/>
    </w:pPr>
  </w:style>
  <w:style w:type="paragraph" w:customStyle="1" w:styleId="175">
    <w:name w:val="标准文件_二级项"/>
    <w:autoRedefine/>
    <w:qFormat/>
    <w:uiPriority w:val="0"/>
    <w:rPr>
      <w:rFonts w:ascii="宋体" w:hAnsi="Times New Roman" w:eastAsia="宋体" w:cs="Times New Roman"/>
      <w:sz w:val="21"/>
      <w:lang w:val="en-US" w:eastAsia="zh-CN" w:bidi="ar-SA"/>
    </w:rPr>
  </w:style>
  <w:style w:type="paragraph" w:customStyle="1" w:styleId="176">
    <w:name w:val="标准文件_三级项"/>
    <w:basedOn w:val="1"/>
    <w:autoRedefine/>
    <w:qFormat/>
    <w:uiPriority w:val="0"/>
    <w:pPr>
      <w:numPr>
        <w:ilvl w:val="2"/>
        <w:numId w:val="20"/>
      </w:numPr>
      <w:spacing w:line="536870612" w:lineRule="auto"/>
    </w:pPr>
    <w:rPr>
      <w:rFonts w:ascii="Times New Roman" w:hAnsi="Times New Roman"/>
    </w:rPr>
  </w:style>
  <w:style w:type="paragraph" w:customStyle="1" w:styleId="177">
    <w:name w:val="图表脚注说明"/>
    <w:basedOn w:val="1"/>
    <w:next w:val="60"/>
    <w:autoRedefine/>
    <w:qFormat/>
    <w:uiPriority w:val="0"/>
    <w:pPr>
      <w:numPr>
        <w:ilvl w:val="0"/>
        <w:numId w:val="24"/>
      </w:numPr>
      <w:adjustRightInd/>
    </w:pPr>
    <w:rPr>
      <w:rFonts w:ascii="宋体" w:hAnsi="Times New Roman"/>
      <w:sz w:val="18"/>
      <w:szCs w:val="18"/>
    </w:rPr>
  </w:style>
  <w:style w:type="paragraph" w:customStyle="1" w:styleId="178">
    <w:name w:val="标准文件_字母编号列项（一级）"/>
    <w:autoRedefine/>
    <w:qFormat/>
    <w:uiPriority w:val="0"/>
    <w:pPr>
      <w:tabs>
        <w:tab w:val="left" w:pos="851"/>
      </w:tabs>
      <w:ind w:firstLine="420" w:firstLineChars="200"/>
      <w:jc w:val="both"/>
    </w:pPr>
    <w:rPr>
      <w:rFonts w:ascii="宋体" w:hAnsi="Times New Roman" w:eastAsia="宋体" w:cs="Times New Roman"/>
      <w:sz w:val="21"/>
      <w:lang w:val="en-US" w:eastAsia="zh-CN" w:bidi="ar-SA"/>
    </w:rPr>
  </w:style>
  <w:style w:type="paragraph" w:customStyle="1" w:styleId="179">
    <w:name w:val="标准文件_索引字母"/>
    <w:next w:val="60"/>
    <w:autoRedefine/>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autoRedefine/>
    <w:qFormat/>
    <w:uiPriority w:val="0"/>
    <w:pPr>
      <w:ind w:firstLine="0" w:firstLineChars="0"/>
      <w:jc w:val="center"/>
    </w:pPr>
    <w:rPr>
      <w:sz w:val="18"/>
      <w:szCs w:val="18"/>
    </w:rPr>
  </w:style>
  <w:style w:type="paragraph" w:customStyle="1" w:styleId="183">
    <w:name w:val="标准文件_注："/>
    <w:next w:val="60"/>
    <w:autoRedefine/>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autoRedefine/>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autoRedefine/>
    <w:qFormat/>
    <w:uiPriority w:val="0"/>
    <w:pPr>
      <w:ind w:firstLine="420"/>
    </w:pPr>
    <w:rPr>
      <w:sz w:val="18"/>
    </w:rPr>
  </w:style>
  <w:style w:type="paragraph" w:customStyle="1" w:styleId="187">
    <w:name w:val="标准文件_示例×："/>
    <w:basedOn w:val="1"/>
    <w:next w:val="186"/>
    <w:autoRedefine/>
    <w:qFormat/>
    <w:uiPriority w:val="0"/>
    <w:pPr>
      <w:numPr>
        <w:ilvl w:val="0"/>
        <w:numId w:val="28"/>
      </w:numPr>
      <w:adjustRightInd/>
    </w:pPr>
    <w:rPr>
      <w:rFonts w:ascii="宋体" w:hAnsi="Times New Roman"/>
      <w:kern w:val="0"/>
      <w:sz w:val="18"/>
      <w:szCs w:val="18"/>
    </w:rPr>
  </w:style>
  <w:style w:type="character" w:customStyle="1" w:styleId="188">
    <w:name w:val="标准文件_段 Char"/>
    <w:link w:val="60"/>
    <w:autoRedefine/>
    <w:qFormat/>
    <w:uiPriority w:val="0"/>
    <w:rPr>
      <w:rFonts w:ascii="宋体" w:hAnsi="Times New Roman"/>
      <w:sz w:val="21"/>
    </w:rPr>
  </w:style>
  <w:style w:type="paragraph" w:customStyle="1" w:styleId="189">
    <w:name w:val="标准文件_表格续"/>
    <w:basedOn w:val="60"/>
    <w:next w:val="60"/>
    <w:autoRedefine/>
    <w:qFormat/>
    <w:uiPriority w:val="0"/>
    <w:pPr>
      <w:jc w:val="center"/>
    </w:pPr>
    <w:rPr>
      <w:rFonts w:ascii="黑体" w:hAnsi="黑体" w:eastAsia="黑体"/>
    </w:rPr>
  </w:style>
  <w:style w:type="character" w:styleId="190">
    <w:name w:val="Placeholder Text"/>
    <w:basedOn w:val="31"/>
    <w:autoRedefine/>
    <w:semiHidden/>
    <w:qFormat/>
    <w:uiPriority w:val="99"/>
    <w:rPr>
      <w:color w:val="808080"/>
    </w:rPr>
  </w:style>
  <w:style w:type="paragraph" w:customStyle="1" w:styleId="191">
    <w:name w:val="标准文件_二级项2"/>
    <w:basedOn w:val="60"/>
    <w:autoRedefine/>
    <w:qFormat/>
    <w:uiPriority w:val="0"/>
    <w:pPr>
      <w:numPr>
        <w:ilvl w:val="1"/>
        <w:numId w:val="20"/>
      </w:numPr>
      <w:ind w:firstLine="0" w:firstLineChars="0"/>
    </w:pPr>
  </w:style>
  <w:style w:type="paragraph" w:customStyle="1" w:styleId="192">
    <w:name w:val="标准文件_三级项2"/>
    <w:basedOn w:val="60"/>
    <w:autoRedefine/>
    <w:qFormat/>
    <w:uiPriority w:val="0"/>
    <w:pPr>
      <w:numPr>
        <w:ilvl w:val="0"/>
        <w:numId w:val="29"/>
      </w:numPr>
      <w:spacing w:line="300" w:lineRule="exact"/>
      <w:ind w:firstLineChars="0"/>
    </w:pPr>
    <w:rPr>
      <w:rFonts w:ascii="Times New Roman"/>
    </w:rPr>
  </w:style>
  <w:style w:type="paragraph" w:customStyle="1" w:styleId="193">
    <w:name w:val="标准文件_一级项2"/>
    <w:basedOn w:val="60"/>
    <w:autoRedefine/>
    <w:qFormat/>
    <w:uiPriority w:val="0"/>
    <w:pPr>
      <w:numPr>
        <w:ilvl w:val="0"/>
        <w:numId w:val="30"/>
      </w:numPr>
      <w:spacing w:line="300" w:lineRule="exact"/>
      <w:ind w:firstLineChars="0"/>
    </w:pPr>
    <w:rPr>
      <w:rFonts w:ascii="Times New Roman"/>
    </w:rPr>
  </w:style>
  <w:style w:type="paragraph" w:customStyle="1" w:styleId="194">
    <w:name w:val="标准文件_提示"/>
    <w:basedOn w:val="60"/>
    <w:next w:val="60"/>
    <w:autoRedefine/>
    <w:qFormat/>
    <w:uiPriority w:val="0"/>
    <w:pPr>
      <w:ind w:firstLine="420"/>
    </w:pPr>
    <w:rPr>
      <w:rFonts w:ascii="黑体" w:eastAsia="黑体"/>
    </w:rPr>
  </w:style>
  <w:style w:type="character" w:customStyle="1" w:styleId="195">
    <w:name w:val="标准文件_来源"/>
    <w:basedOn w:val="31"/>
    <w:autoRedefine/>
    <w:qFormat/>
    <w:uiPriority w:val="1"/>
    <w:rPr>
      <w:rFonts w:eastAsia="宋体"/>
      <w:sz w:val="21"/>
    </w:rPr>
  </w:style>
  <w:style w:type="paragraph" w:customStyle="1" w:styleId="196">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autoRedefine/>
    <w:qFormat/>
    <w:uiPriority w:val="0"/>
    <w:pPr>
      <w:framePr w:w="3997" w:h="471" w:hRule="exact" w:hSpace="0" w:vSpace="181" w:wrap="around" w:vAnchor="page" w:hAnchor="page" w:x="1419" w:y="14097"/>
    </w:pPr>
  </w:style>
  <w:style w:type="paragraph" w:customStyle="1" w:styleId="198">
    <w:name w:val="其他实施日期"/>
    <w:basedOn w:val="158"/>
    <w:autoRedefine/>
    <w:qFormat/>
    <w:uiPriority w:val="0"/>
    <w:pPr>
      <w:framePr w:w="3997" w:h="471" w:hRule="exact" w:vSpace="181" w:wrap="around" w:vAnchor="page" w:hAnchor="page" w:x="7089" w:y="14097"/>
    </w:pPr>
  </w:style>
  <w:style w:type="paragraph" w:customStyle="1" w:styleId="199">
    <w:name w:val="标准文件_文件编号"/>
    <w:basedOn w:val="60"/>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autoRedefine/>
    <w:qFormat/>
    <w:uiPriority w:val="0"/>
    <w:pPr>
      <w:spacing w:before="57"/>
    </w:pPr>
    <w:rPr>
      <w:sz w:val="21"/>
    </w:rPr>
  </w:style>
  <w:style w:type="paragraph" w:customStyle="1" w:styleId="201">
    <w:name w:val="标准文件_文件名称"/>
    <w:basedOn w:val="60"/>
    <w:next w:val="60"/>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autoRedefine/>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autoRedefine/>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autoRedefine/>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autoRedefine/>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autoRedefine/>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autoRedefine/>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autoRedefine/>
    <w:qFormat/>
    <w:uiPriority w:val="0"/>
    <w:pPr>
      <w:ind w:left="811" w:firstLine="0" w:firstLineChars="0"/>
    </w:pPr>
    <w:rPr>
      <w:sz w:val="18"/>
    </w:rPr>
  </w:style>
  <w:style w:type="paragraph" w:customStyle="1" w:styleId="210">
    <w:name w:val="标准文件_注X后"/>
    <w:basedOn w:val="60"/>
    <w:autoRedefine/>
    <w:qFormat/>
    <w:uiPriority w:val="0"/>
    <w:pPr>
      <w:ind w:left="811" w:firstLine="0" w:firstLineChars="0"/>
    </w:pPr>
    <w:rPr>
      <w:sz w:val="18"/>
    </w:rPr>
  </w:style>
  <w:style w:type="paragraph" w:customStyle="1" w:styleId="211">
    <w:name w:val="标准文件_示例后"/>
    <w:basedOn w:val="60"/>
    <w:autoRedefine/>
    <w:qFormat/>
    <w:uiPriority w:val="0"/>
    <w:pPr>
      <w:ind w:left="964" w:firstLine="0" w:firstLineChars="0"/>
    </w:pPr>
    <w:rPr>
      <w:sz w:val="18"/>
    </w:rPr>
  </w:style>
  <w:style w:type="paragraph" w:customStyle="1" w:styleId="212">
    <w:name w:val="标准文件_示例X后"/>
    <w:basedOn w:val="60"/>
    <w:link w:val="213"/>
    <w:autoRedefine/>
    <w:qFormat/>
    <w:uiPriority w:val="0"/>
    <w:pPr>
      <w:ind w:left="1049" w:firstLine="0" w:firstLineChars="0"/>
    </w:pPr>
    <w:rPr>
      <w:sz w:val="18"/>
    </w:rPr>
  </w:style>
  <w:style w:type="character" w:customStyle="1" w:styleId="213">
    <w:name w:val="标准文件_示例X后 字符"/>
    <w:basedOn w:val="188"/>
    <w:link w:val="212"/>
    <w:autoRedefine/>
    <w:qFormat/>
    <w:uiPriority w:val="0"/>
    <w:rPr>
      <w:rFonts w:ascii="宋体" w:hAnsi="Times New Roman"/>
      <w:sz w:val="18"/>
    </w:rPr>
  </w:style>
  <w:style w:type="paragraph" w:customStyle="1" w:styleId="214">
    <w:name w:val="标准文件_索引项"/>
    <w:basedOn w:val="60"/>
    <w:next w:val="60"/>
    <w:autoRedefine/>
    <w:qFormat/>
    <w:uiPriority w:val="0"/>
    <w:pPr>
      <w:tabs>
        <w:tab w:val="right" w:leader="dot" w:pos="9356"/>
      </w:tabs>
      <w:ind w:left="210" w:hanging="210" w:firstLineChars="0"/>
      <w:jc w:val="left"/>
    </w:pPr>
  </w:style>
  <w:style w:type="paragraph" w:customStyle="1" w:styleId="215">
    <w:name w:val="标准文件_附录一级无标题"/>
    <w:basedOn w:val="82"/>
    <w:autoRedefine/>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autoRedefine/>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autoRedefine/>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autoRedefine/>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autoRedefine/>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autoRedefine/>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autoRedefine/>
    <w:qFormat/>
    <w:uiPriority w:val="0"/>
    <w:pPr>
      <w:spacing w:before="0" w:beforeLines="0" w:after="0" w:afterLines="0" w:line="276" w:lineRule="auto"/>
    </w:pPr>
    <w:rPr>
      <w:rFonts w:ascii="宋体" w:eastAsia="宋体"/>
    </w:rPr>
  </w:style>
  <w:style w:type="paragraph" w:customStyle="1" w:styleId="222">
    <w:name w:val="标准文件_引言三级无标题"/>
    <w:basedOn w:val="206"/>
    <w:autoRedefine/>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autoRedefine/>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autoRedefine/>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autoRedefine/>
    <w:qFormat/>
    <w:uiPriority w:val="0"/>
    <w:rPr>
      <w:rFonts w:hAnsi="黑体"/>
    </w:rPr>
  </w:style>
  <w:style w:type="paragraph" w:customStyle="1" w:styleId="226">
    <w:name w:val="标准文件_脚注内容"/>
    <w:basedOn w:val="60"/>
    <w:autoRedefine/>
    <w:qFormat/>
    <w:uiPriority w:val="0"/>
    <w:pPr>
      <w:ind w:left="400" w:leftChars="200" w:hanging="200" w:hangingChars="200"/>
    </w:pPr>
    <w:rPr>
      <w:sz w:val="15"/>
    </w:rPr>
  </w:style>
  <w:style w:type="paragraph" w:customStyle="1" w:styleId="227">
    <w:name w:val="标准文件_术语条一"/>
    <w:basedOn w:val="166"/>
    <w:next w:val="60"/>
    <w:autoRedefine/>
    <w:qFormat/>
    <w:uiPriority w:val="0"/>
  </w:style>
  <w:style w:type="paragraph" w:customStyle="1" w:styleId="228">
    <w:name w:val="标准文件_术语条二"/>
    <w:basedOn w:val="169"/>
    <w:next w:val="60"/>
    <w:autoRedefine/>
    <w:qFormat/>
    <w:uiPriority w:val="0"/>
  </w:style>
  <w:style w:type="paragraph" w:customStyle="1" w:styleId="229">
    <w:name w:val="标准文件_术语条三"/>
    <w:basedOn w:val="168"/>
    <w:next w:val="60"/>
    <w:autoRedefine/>
    <w:qFormat/>
    <w:uiPriority w:val="0"/>
  </w:style>
  <w:style w:type="paragraph" w:customStyle="1" w:styleId="230">
    <w:name w:val="标准文件_术语条四"/>
    <w:basedOn w:val="171"/>
    <w:next w:val="60"/>
    <w:autoRedefine/>
    <w:qFormat/>
    <w:uiPriority w:val="0"/>
  </w:style>
  <w:style w:type="paragraph" w:customStyle="1" w:styleId="231">
    <w:name w:val="标准文件_术语条五"/>
    <w:basedOn w:val="167"/>
    <w:next w:val="60"/>
    <w:autoRedefine/>
    <w:qFormat/>
    <w:uiPriority w:val="0"/>
  </w:style>
  <w:style w:type="paragraph" w:customStyle="1" w:styleId="232">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autoRedefine/>
    <w:qFormat/>
    <w:uiPriority w:val="0"/>
    <w:rPr>
      <w:rFonts w:ascii="黑体" w:eastAsia="黑体"/>
      <w:spacing w:val="85"/>
      <w:w w:val="100"/>
      <w:position w:val="3"/>
      <w:sz w:val="28"/>
      <w:szCs w:val="28"/>
    </w:rPr>
  </w:style>
  <w:style w:type="character" w:customStyle="1" w:styleId="234">
    <w:name w:val="fontstyle01"/>
    <w:autoRedefine/>
    <w:qFormat/>
    <w:uiPriority w:val="0"/>
    <w:rPr>
      <w:rFonts w:hint="eastAsia" w:ascii="黑体" w:hAnsi="黑体" w:eastAsia="黑体"/>
      <w:color w:val="000000"/>
      <w:sz w:val="46"/>
      <w:szCs w:val="46"/>
    </w:rPr>
  </w:style>
  <w:style w:type="character" w:customStyle="1" w:styleId="235">
    <w:name w:val="font21"/>
    <w:basedOn w:val="31"/>
    <w:autoRedefine/>
    <w:qFormat/>
    <w:uiPriority w:val="0"/>
    <w:rPr>
      <w:rFonts w:hint="eastAsia" w:ascii="宋体" w:hAnsi="宋体" w:eastAsia="宋体" w:cs="宋体"/>
      <w:color w:val="000000"/>
      <w:sz w:val="21"/>
      <w:szCs w:val="21"/>
      <w:u w:val="none"/>
    </w:rPr>
  </w:style>
  <w:style w:type="character" w:customStyle="1" w:styleId="236">
    <w:name w:val="font31"/>
    <w:basedOn w:val="31"/>
    <w:autoRedefine/>
    <w:qFormat/>
    <w:uiPriority w:val="0"/>
    <w:rPr>
      <w:rFonts w:hint="eastAsia" w:ascii="宋体" w:hAnsi="宋体" w:eastAsia="宋体" w:cs="宋体"/>
      <w:color w:val="000000"/>
      <w:sz w:val="18"/>
      <w:szCs w:val="18"/>
      <w:u w:val="none"/>
    </w:rPr>
  </w:style>
  <w:style w:type="paragraph" w:customStyle="1" w:styleId="237">
    <w:name w:val="段"/>
    <w:link w:val="239"/>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8">
    <w:name w:val="Char"/>
    <w:basedOn w:val="1"/>
    <w:qFormat/>
    <w:uiPriority w:val="0"/>
    <w:pPr>
      <w:adjustRightInd/>
    </w:pPr>
    <w:rPr>
      <w:rFonts w:ascii="宋体" w:hAnsi="宋体" w:cs="Courier New"/>
      <w:sz w:val="32"/>
      <w:szCs w:val="32"/>
    </w:rPr>
  </w:style>
  <w:style w:type="character" w:customStyle="1" w:styleId="239">
    <w:name w:val="段 Char"/>
    <w:link w:val="237"/>
    <w:qFormat/>
    <w:uiPriority w:val="0"/>
    <w:rPr>
      <w:rFonts w:ascii="宋体" w:hAnsi="Times New Roman" w:cs="Times New Roman"/>
      <w:sz w:val="21"/>
    </w:rPr>
  </w:style>
  <w:style w:type="paragraph" w:styleId="240">
    <w:name w:val="List Paragraph"/>
    <w:basedOn w:val="1"/>
    <w:qFormat/>
    <w:uiPriority w:val="99"/>
    <w:pPr>
      <w:adjustRightInd/>
    </w:pPr>
    <w:rPr>
      <w:rFonts w:ascii="Times New Roman" w:hAnsi="Times New Roman"/>
      <w:szCs w:val="24"/>
    </w:rPr>
  </w:style>
  <w:style w:type="paragraph" w:customStyle="1" w:styleId="241">
    <w:name w:val="章标题"/>
    <w:next w:val="237"/>
    <w:qFormat/>
    <w:uiPriority w:val="0"/>
    <w:pPr>
      <w:tabs>
        <w:tab w:val="left" w:pos="1646"/>
      </w:tabs>
      <w:spacing w:beforeLines="100" w:afterLines="100"/>
      <w:ind w:left="1646" w:hanging="648"/>
      <w:jc w:val="both"/>
      <w:outlineLvl w:val="1"/>
    </w:pPr>
    <w:rPr>
      <w:rFonts w:ascii="黑体" w:hAnsi="Times New Roman" w:eastAsia="黑体" w:cs="Times New Roman"/>
      <w:sz w:val="21"/>
      <w:lang w:val="en-US" w:eastAsia="zh-CN" w:bidi="ar-SA"/>
    </w:rPr>
  </w:style>
  <w:style w:type="character" w:customStyle="1" w:styleId="242">
    <w:name w:val="批注文字 字符"/>
    <w:basedOn w:val="31"/>
    <w:link w:val="13"/>
    <w:semiHidden/>
    <w:qFormat/>
    <w:uiPriority w:val="99"/>
    <w:rPr>
      <w:rFonts w:cs="Times New Roman"/>
      <w:kern w:val="2"/>
      <w:sz w:val="21"/>
      <w:szCs w:val="21"/>
    </w:rPr>
  </w:style>
  <w:style w:type="character" w:customStyle="1" w:styleId="243">
    <w:name w:val="批注主题 字符"/>
    <w:basedOn w:val="242"/>
    <w:link w:val="28"/>
    <w:semiHidden/>
    <w:qFormat/>
    <w:uiPriority w:val="99"/>
    <w:rPr>
      <w:rFonts w:cs="Times New Roman"/>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2" Type="http://schemas.openxmlformats.org/officeDocument/2006/relationships/glossaryDocument" Target="glossary/document.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png"/><Relationship Id="rId26" Type="http://schemas.openxmlformats.org/officeDocument/2006/relationships/theme" Target="theme/theme1.xml"/><Relationship Id="rId25" Type="http://schemas.openxmlformats.org/officeDocument/2006/relationships/footer" Target="footer11.xml"/><Relationship Id="rId24" Type="http://schemas.openxmlformats.org/officeDocument/2006/relationships/footer" Target="footer10.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007BED21D5A4928A5350D6486970120"/>
        <w:style w:val=""/>
        <w:category>
          <w:name w:val="常规"/>
          <w:gallery w:val="placeholder"/>
        </w:category>
        <w:types>
          <w:type w:val="bbPlcHdr"/>
        </w:types>
        <w:behaviors>
          <w:behavior w:val="content"/>
        </w:behaviors>
        <w:description w:val=""/>
        <w:guid w:val="{1EA36FD5-5A14-4B66-A7DA-29929ECB3E8B}"/>
      </w:docPartPr>
      <w:docPartBody>
        <w:p w14:paraId="5E937DEF">
          <w:pPr>
            <w:pStyle w:val="5"/>
            <w:rPr>
              <w:rFonts w:hint="eastAsia"/>
            </w:rPr>
          </w:pPr>
          <w:r>
            <w:rPr>
              <w:rStyle w:val="4"/>
              <w:rFonts w:hint="eastAsia"/>
            </w:rPr>
            <w:t>单击或点击此处输入文字。</w:t>
          </w:r>
        </w:p>
      </w:docPartBody>
    </w:docPart>
    <w:docPart>
      <w:docPartPr>
        <w:name w:val="9B680971242B4054BE292EE029BC114D"/>
        <w:style w:val=""/>
        <w:category>
          <w:name w:val="常规"/>
          <w:gallery w:val="placeholder"/>
        </w:category>
        <w:types>
          <w:type w:val="bbPlcHdr"/>
        </w:types>
        <w:behaviors>
          <w:behavior w:val="content"/>
        </w:behaviors>
        <w:description w:val=""/>
        <w:guid w:val="{268747A4-14C5-4E33-9AC5-5836A7590B03}"/>
      </w:docPartPr>
      <w:docPartBody>
        <w:p w14:paraId="715F76B7">
          <w:pPr>
            <w:pStyle w:val="6"/>
            <w:rPr>
              <w:rFonts w:hint="eastAsia"/>
            </w:rPr>
          </w:pPr>
          <w:r>
            <w:rPr>
              <w:rStyle w:val="4"/>
              <w:rFonts w:hint="eastAsia"/>
            </w:rPr>
            <w:t>选择一项。</w:t>
          </w:r>
        </w:p>
      </w:docPartBody>
    </w:docPart>
    <w:docPart>
      <w:docPartPr>
        <w:name w:val="9E7E122402384C4FADCD8D498C60658A"/>
        <w:style w:val=""/>
        <w:category>
          <w:name w:val="常规"/>
          <w:gallery w:val="placeholder"/>
        </w:category>
        <w:types>
          <w:type w:val="bbPlcHdr"/>
        </w:types>
        <w:behaviors>
          <w:behavior w:val="content"/>
        </w:behaviors>
        <w:description w:val=""/>
        <w:guid w:val="{C5FDEF88-9290-4475-ABED-A34407DBFF8F}"/>
      </w:docPartPr>
      <w:docPartBody>
        <w:p w14:paraId="0A778219">
          <w:pPr>
            <w:pStyle w:val="7"/>
            <w:rPr>
              <w:rFonts w:hint="eastAsia"/>
            </w:rPr>
          </w:pPr>
          <w:r>
            <w:rPr>
              <w:rStyle w:val="4"/>
              <w:rFonts w:hint="eastAsia"/>
            </w:rPr>
            <w:t>选择一项。</w:t>
          </w:r>
        </w:p>
      </w:docPartBody>
    </w:docPart>
    <w:docPart>
      <w:docPartPr>
        <w:name w:val="{fc4e62a1-4d19-4fbc-893f-7dce222d055d}"/>
        <w:style w:val=""/>
        <w:category>
          <w:name w:val="常规"/>
          <w:gallery w:val="placeholder"/>
        </w:category>
        <w:types>
          <w:type w:val="bbPlcHdr"/>
        </w:types>
        <w:behaviors>
          <w:behavior w:val="content"/>
        </w:behaviors>
        <w:description w:val=""/>
        <w:guid w:val="{FC4E62A1-4D19-4FBC-893F-7DCE222D055D}"/>
      </w:docPartPr>
      <w:docPartBody>
        <w:p w14:paraId="52225DC6">
          <w:pPr>
            <w:pStyle w:val="8"/>
            <w:rPr>
              <w:rFonts w:hint="eastAsia"/>
            </w:rPr>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66E"/>
    <w:rsid w:val="0004706D"/>
    <w:rsid w:val="00061637"/>
    <w:rsid w:val="0006753E"/>
    <w:rsid w:val="00071F40"/>
    <w:rsid w:val="00094746"/>
    <w:rsid w:val="000A0D73"/>
    <w:rsid w:val="000A6032"/>
    <w:rsid w:val="00181BCA"/>
    <w:rsid w:val="00185863"/>
    <w:rsid w:val="00196C90"/>
    <w:rsid w:val="001D4A5A"/>
    <w:rsid w:val="001F67A6"/>
    <w:rsid w:val="002317E6"/>
    <w:rsid w:val="0025194A"/>
    <w:rsid w:val="002C237C"/>
    <w:rsid w:val="002F2D85"/>
    <w:rsid w:val="00367A4E"/>
    <w:rsid w:val="003869FC"/>
    <w:rsid w:val="00394071"/>
    <w:rsid w:val="003D4D8A"/>
    <w:rsid w:val="003F5E93"/>
    <w:rsid w:val="00420025"/>
    <w:rsid w:val="00457CCB"/>
    <w:rsid w:val="005661F6"/>
    <w:rsid w:val="00583834"/>
    <w:rsid w:val="00584E38"/>
    <w:rsid w:val="005B7EDD"/>
    <w:rsid w:val="00722FDA"/>
    <w:rsid w:val="007933BE"/>
    <w:rsid w:val="007C731E"/>
    <w:rsid w:val="008A4664"/>
    <w:rsid w:val="009A23D0"/>
    <w:rsid w:val="00A0366E"/>
    <w:rsid w:val="00A05521"/>
    <w:rsid w:val="00A44139"/>
    <w:rsid w:val="00AA0BAA"/>
    <w:rsid w:val="00B27BBD"/>
    <w:rsid w:val="00B51407"/>
    <w:rsid w:val="00B51478"/>
    <w:rsid w:val="00BB433F"/>
    <w:rsid w:val="00BC7477"/>
    <w:rsid w:val="00BF2AAC"/>
    <w:rsid w:val="00C24EBE"/>
    <w:rsid w:val="00C2750C"/>
    <w:rsid w:val="00C33916"/>
    <w:rsid w:val="00C72695"/>
    <w:rsid w:val="00C75B2C"/>
    <w:rsid w:val="00CA550F"/>
    <w:rsid w:val="00CB0DD4"/>
    <w:rsid w:val="00CD3124"/>
    <w:rsid w:val="00CE3F0A"/>
    <w:rsid w:val="00D04956"/>
    <w:rsid w:val="00D13BB5"/>
    <w:rsid w:val="00D87C0F"/>
    <w:rsid w:val="00DA46C8"/>
    <w:rsid w:val="00E62472"/>
    <w:rsid w:val="00E709D0"/>
    <w:rsid w:val="00E72C4D"/>
    <w:rsid w:val="00EA774A"/>
    <w:rsid w:val="00F86DCD"/>
    <w:rsid w:val="00FA743D"/>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9007BED21D5A4928A5350D6486970120"/>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9B680971242B4054BE292EE029BC114D"/>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9E7E122402384C4FADCD8D498C60658A"/>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
    <w:name w:val="939E1CAF223E4CE6BBD43D816E30569B"/>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2650B7-32EB-4202-A925-6F00B85571E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9</Pages>
  <Words>2331</Words>
  <Characters>2692</Characters>
  <Lines>38</Lines>
  <Paragraphs>10</Paragraphs>
  <TotalTime>1</TotalTime>
  <ScaleCrop>false</ScaleCrop>
  <LinksUpToDate>false</LinksUpToDate>
  <CharactersWithSpaces>2813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2025-10-21T10:31:00Z</dcterms:created>
  <dc:creator>刘旭彤</dc:creator>
  <cp:lastModifiedBy>北染陌人</cp:lastModifiedBy>
  <cp:lastPrinted>2026-05-12T13:14:00Z</cp:lastPrinted>
  <dcterms:modified xsi:type="dcterms:W3CDTF">2026-05-14T13:39:46Z</dcterms:modified>
  <dc:title>团体标准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2052-12.1.0.25865</vt:lpwstr>
  </property>
  <property fmtid="{D5CDD505-2E9C-101B-9397-08002B2CF9AE}" pid="15" name="ICV">
    <vt:lpwstr>23DF13FC5FBE4F059F23C5291F9B72DE_13</vt:lpwstr>
  </property>
  <property fmtid="{D5CDD505-2E9C-101B-9397-08002B2CF9AE}" pid="16" name="KSOTemplateDocerSaveRecord">
    <vt:lpwstr>eyJoZGlkIjoiODJmZDI1MWQzODNiMDU2NGExNzM1NzQ5MmEwYzIxZDUiLCJ1c2VySWQiOiIyNjI4OTk0NjYifQ==</vt:lpwstr>
  </property>
</Properties>
</file>