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5200" w14:textId="167AB726" w:rsidR="00BD35CA" w:rsidRDefault="00BD35CA" w:rsidP="00BD35CA">
      <w:pPr>
        <w:widowControl/>
        <w:jc w:val="left"/>
        <w:rPr>
          <w:sz w:val="52"/>
          <w:szCs w:val="52"/>
        </w:rPr>
      </w:pPr>
      <w:bookmarkStart w:id="0" w:name="_Hlk528261495"/>
      <w:bookmarkStart w:id="1" w:name="OLE_LINK3"/>
    </w:p>
    <w:p w14:paraId="5C758810" w14:textId="77777777" w:rsidR="004817B8" w:rsidRDefault="004817B8" w:rsidP="009B1404">
      <w:pPr>
        <w:spacing w:line="360" w:lineRule="auto"/>
        <w:rPr>
          <w:bCs/>
          <w:color w:val="C00000"/>
          <w:sz w:val="36"/>
          <w:szCs w:val="36"/>
        </w:rPr>
      </w:pPr>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000000"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hint="eastAsia"/>
          <w:sz w:val="48"/>
          <w:szCs w:val="48"/>
        </w:rPr>
      </w:pPr>
    </w:p>
    <w:p w14:paraId="65EBEDB4" w14:textId="6E7566EB" w:rsidR="004817B8" w:rsidRPr="00E21921" w:rsidRDefault="00000000" w:rsidP="009B1404">
      <w:pPr>
        <w:jc w:val="center"/>
        <w:rPr>
          <w:rFonts w:ascii="黑体" w:eastAsia="黑体" w:hAnsi="黑体" w:hint="eastAsia"/>
          <w:sz w:val="44"/>
          <w:szCs w:val="44"/>
        </w:rPr>
      </w:pPr>
      <w:r w:rsidRPr="00E21921">
        <w:rPr>
          <w:rFonts w:ascii="黑体" w:eastAsia="黑体" w:hAnsi="黑体" w:hint="eastAsia"/>
          <w:sz w:val="44"/>
          <w:szCs w:val="44"/>
        </w:rPr>
        <w:t>《</w:t>
      </w:r>
      <w:r w:rsidR="00A43C80" w:rsidRPr="00A43C80">
        <w:rPr>
          <w:rFonts w:ascii="黑体" w:eastAsia="黑体" w:hAnsi="黑体"/>
          <w:sz w:val="44"/>
          <w:szCs w:val="44"/>
        </w:rPr>
        <w:t>盐碱化刈牧草地地力提升评价指标体系</w:t>
      </w:r>
      <w:r w:rsidRPr="00E21921">
        <w:rPr>
          <w:rFonts w:ascii="黑体" w:eastAsia="黑体" w:hAnsi="黑体" w:hint="eastAsia"/>
          <w:sz w:val="44"/>
          <w:szCs w:val="44"/>
        </w:rPr>
        <w:t>》</w:t>
      </w:r>
    </w:p>
    <w:p w14:paraId="270B0C4D" w14:textId="77777777" w:rsidR="004817B8" w:rsidRPr="00E21921" w:rsidRDefault="00000000" w:rsidP="009B1404">
      <w:pPr>
        <w:spacing w:beforeLines="100" w:before="312" w:afterLines="100" w:after="312" w:line="480" w:lineRule="auto"/>
        <w:ind w:left="-67"/>
        <w:jc w:val="center"/>
        <w:rPr>
          <w:rFonts w:ascii="黑体" w:eastAsia="黑体" w:hAnsi="黑体" w:hint="eastAsia"/>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034AC298" w14:textId="3DADDE2C" w:rsidR="004817B8" w:rsidRPr="00E21921" w:rsidRDefault="00000000" w:rsidP="009B1404">
      <w:pPr>
        <w:ind w:leftChars="-67" w:left="-51" w:rightChars="-182" w:right="-382" w:hangingChars="32" w:hanging="90"/>
        <w:jc w:val="center"/>
        <w:rPr>
          <w:rFonts w:ascii="黑体" w:eastAsia="黑体" w:hAnsi="黑体" w:hint="eastAsia"/>
          <w:bCs/>
          <w:sz w:val="28"/>
          <w:szCs w:val="28"/>
        </w:rPr>
      </w:pPr>
      <w:r w:rsidRPr="00E21921">
        <w:rPr>
          <w:rFonts w:ascii="黑体" w:eastAsia="黑体" w:hAnsi="黑体" w:hint="eastAsia"/>
          <w:bCs/>
          <w:sz w:val="28"/>
          <w:szCs w:val="28"/>
        </w:rPr>
        <w:t>《</w:t>
      </w:r>
      <w:r w:rsidR="00A43C80" w:rsidRPr="00A43C80">
        <w:rPr>
          <w:rFonts w:ascii="黑体" w:eastAsia="黑体" w:hAnsi="黑体"/>
          <w:bCs/>
          <w:sz w:val="28"/>
          <w:szCs w:val="28"/>
        </w:rPr>
        <w:t>盐碱化刈牧草地地力提升评价指标体系</w:t>
      </w:r>
      <w:r w:rsidRPr="00E21921">
        <w:rPr>
          <w:rFonts w:ascii="黑体" w:eastAsia="黑体" w:hAnsi="黑体" w:hint="eastAsia"/>
          <w:bCs/>
          <w:sz w:val="28"/>
          <w:szCs w:val="28"/>
        </w:rPr>
        <w:t>》团标制定组</w:t>
      </w:r>
    </w:p>
    <w:p w14:paraId="6617FAC3" w14:textId="24845B76" w:rsidR="004817B8" w:rsidRPr="00E21921" w:rsidRDefault="00707292" w:rsidP="009B1404">
      <w:pPr>
        <w:widowControl/>
        <w:jc w:val="center"/>
        <w:rPr>
          <w:rFonts w:ascii="黑体" w:eastAsia="黑体" w:hAnsi="黑体" w:hint="eastAsia"/>
          <w:bCs/>
          <w:sz w:val="28"/>
          <w:szCs w:val="28"/>
        </w:rPr>
      </w:pPr>
      <w:r>
        <w:rPr>
          <w:rFonts w:ascii="黑体" w:eastAsia="黑体" w:hAnsi="黑体" w:hint="eastAsia"/>
          <w:bCs/>
          <w:sz w:val="28"/>
          <w:szCs w:val="28"/>
        </w:rPr>
        <w:t>2026</w:t>
      </w:r>
      <w:r w:rsidR="003E6AD8" w:rsidRPr="00E21921">
        <w:rPr>
          <w:rFonts w:ascii="黑体" w:eastAsia="黑体" w:hAnsi="黑体"/>
          <w:bCs/>
          <w:sz w:val="28"/>
          <w:szCs w:val="28"/>
        </w:rPr>
        <w:t>年</w:t>
      </w:r>
      <w:r>
        <w:rPr>
          <w:rFonts w:ascii="黑体" w:eastAsia="黑体" w:hAnsi="黑体" w:hint="eastAsia"/>
          <w:bCs/>
          <w:sz w:val="28"/>
          <w:szCs w:val="28"/>
        </w:rPr>
        <w:t>5</w:t>
      </w:r>
      <w:r w:rsidR="003E6AD8" w:rsidRPr="00E21921">
        <w:rPr>
          <w:rFonts w:ascii="黑体" w:eastAsia="黑体" w:hAnsi="黑体"/>
          <w:bCs/>
          <w:sz w:val="28"/>
          <w:szCs w:val="28"/>
        </w:rPr>
        <w:t>月</w:t>
      </w:r>
    </w:p>
    <w:bookmarkEnd w:id="0"/>
    <w:p w14:paraId="40FBF7DD" w14:textId="77777777" w:rsidR="004817B8" w:rsidRPr="00E21921" w:rsidRDefault="00000000" w:rsidP="009B1404">
      <w:pPr>
        <w:pStyle w:val="af1"/>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f1"/>
        <w:spacing w:line="360" w:lineRule="auto"/>
        <w:ind w:firstLineChars="0"/>
        <w:rPr>
          <w:b/>
          <w:color w:val="000000"/>
          <w:sz w:val="22"/>
          <w:szCs w:val="22"/>
        </w:rPr>
      </w:pPr>
    </w:p>
    <w:p w14:paraId="5E19A56C" w14:textId="6349AF5D" w:rsidR="004817B8" w:rsidRPr="00E21921" w:rsidRDefault="00000000" w:rsidP="009B1404">
      <w:pPr>
        <w:pStyle w:val="TOC1"/>
        <w:rPr>
          <w:rFonts w:asciiTheme="minorHAnsi" w:eastAsiaTheme="minorEastAsia" w:hAnsiTheme="minorHAnsi" w:cstheme="minorBidi" w:hint="eastAsia"/>
          <w:noProof/>
          <w:szCs w:val="22"/>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176547930" w:history="1">
        <w:r w:rsidR="004817B8" w:rsidRPr="00E21921">
          <w:rPr>
            <w:rStyle w:val="af"/>
            <w:rFonts w:hint="eastAsia"/>
            <w:noProof/>
          </w:rPr>
          <w:t>一、任务来源及标准制定背景</w:t>
        </w:r>
        <w:r w:rsidR="004817B8" w:rsidRPr="00E21921">
          <w:rPr>
            <w:rFonts w:hint="eastAsia"/>
            <w:noProof/>
          </w:rPr>
          <w:tab/>
        </w:r>
        <w:r w:rsidR="004817B8" w:rsidRPr="00E21921">
          <w:rPr>
            <w:rFonts w:hint="eastAsia"/>
            <w:noProof/>
          </w:rPr>
          <w:fldChar w:fldCharType="begin"/>
        </w:r>
        <w:r w:rsidR="004817B8" w:rsidRPr="00E21921">
          <w:rPr>
            <w:rFonts w:hint="eastAsia"/>
            <w:noProof/>
          </w:rPr>
          <w:instrText xml:space="preserve"> </w:instrText>
        </w:r>
        <w:r w:rsidR="004817B8" w:rsidRPr="00E21921">
          <w:rPr>
            <w:noProof/>
          </w:rPr>
          <w:instrText>PAGEREF _Toc176547930 \h</w:instrText>
        </w:r>
        <w:r w:rsidR="004817B8" w:rsidRPr="00E21921">
          <w:rPr>
            <w:rFonts w:hint="eastAsia"/>
            <w:noProof/>
          </w:rPr>
          <w:instrText xml:space="preserve"> </w:instrText>
        </w:r>
        <w:r w:rsidR="004817B8" w:rsidRPr="00E21921">
          <w:rPr>
            <w:rFonts w:hint="eastAsia"/>
            <w:noProof/>
          </w:rPr>
        </w:r>
        <w:r w:rsidR="004817B8" w:rsidRPr="00E21921">
          <w:rPr>
            <w:rFonts w:hint="eastAsia"/>
            <w:noProof/>
          </w:rPr>
          <w:fldChar w:fldCharType="separate"/>
        </w:r>
        <w:r w:rsidR="00E93AE3">
          <w:rPr>
            <w:noProof/>
          </w:rPr>
          <w:t>3</w:t>
        </w:r>
        <w:r w:rsidR="004817B8" w:rsidRPr="00E21921">
          <w:rPr>
            <w:rFonts w:hint="eastAsia"/>
            <w:noProof/>
          </w:rPr>
          <w:fldChar w:fldCharType="end"/>
        </w:r>
      </w:hyperlink>
    </w:p>
    <w:p w14:paraId="18EC1846" w14:textId="33657C34" w:rsidR="004817B8" w:rsidRPr="00E21921" w:rsidRDefault="004817B8" w:rsidP="009B1404">
      <w:pPr>
        <w:pStyle w:val="TOC2"/>
        <w:tabs>
          <w:tab w:val="right" w:leader="dot" w:pos="8538"/>
        </w:tabs>
        <w:rPr>
          <w:rFonts w:asciiTheme="minorHAnsi" w:eastAsiaTheme="minorEastAsia" w:hAnsiTheme="minorHAnsi" w:cstheme="minorBidi" w:hint="eastAsia"/>
          <w:noProof/>
          <w:szCs w:val="22"/>
          <w14:ligatures w14:val="standardContextual"/>
        </w:rPr>
      </w:pPr>
      <w:hyperlink w:anchor="_Toc176547931" w:history="1">
        <w:r w:rsidRPr="00E21921">
          <w:rPr>
            <w:rStyle w:val="af"/>
            <w:rFonts w:hint="eastAsia"/>
            <w:noProof/>
          </w:rPr>
          <w:t>1</w:t>
        </w:r>
        <w:r w:rsidRPr="00E21921">
          <w:rPr>
            <w:rStyle w:val="af"/>
            <w:rFonts w:hint="eastAsia"/>
            <w:noProof/>
          </w:rPr>
          <w:t>、任务来源</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_Toc176547931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3</w:t>
        </w:r>
        <w:r w:rsidRPr="00E21921">
          <w:rPr>
            <w:rFonts w:hint="eastAsia"/>
            <w:noProof/>
          </w:rPr>
          <w:fldChar w:fldCharType="end"/>
        </w:r>
      </w:hyperlink>
    </w:p>
    <w:p w14:paraId="346BE875" w14:textId="464AF7C5" w:rsidR="004817B8" w:rsidRPr="00E21921" w:rsidRDefault="004817B8" w:rsidP="009B1404">
      <w:pPr>
        <w:pStyle w:val="TOC2"/>
        <w:tabs>
          <w:tab w:val="right" w:leader="dot" w:pos="8538"/>
        </w:tabs>
        <w:rPr>
          <w:rFonts w:asciiTheme="minorHAnsi" w:eastAsiaTheme="minorEastAsia" w:hAnsiTheme="minorHAnsi" w:cstheme="minorBidi" w:hint="eastAsia"/>
          <w:noProof/>
          <w:szCs w:val="22"/>
          <w14:ligatures w14:val="standardContextual"/>
        </w:rPr>
      </w:pPr>
      <w:hyperlink w:anchor="_Toc176547932" w:history="1">
        <w:r w:rsidRPr="00E21921">
          <w:rPr>
            <w:rStyle w:val="af"/>
            <w:rFonts w:hint="eastAsia"/>
            <w:noProof/>
          </w:rPr>
          <w:t>2</w:t>
        </w:r>
        <w:r w:rsidRPr="00E21921">
          <w:rPr>
            <w:rStyle w:val="af"/>
            <w:rFonts w:hint="eastAsia"/>
            <w:noProof/>
          </w:rPr>
          <w:t>、标准制定背景</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_Toc176547932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3</w:t>
        </w:r>
        <w:r w:rsidRPr="00E21921">
          <w:rPr>
            <w:rFonts w:hint="eastAsia"/>
            <w:noProof/>
          </w:rPr>
          <w:fldChar w:fldCharType="end"/>
        </w:r>
      </w:hyperlink>
    </w:p>
    <w:p w14:paraId="2AC19EBB" w14:textId="616997E3"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33" w:history="1">
        <w:r w:rsidRPr="00E21921">
          <w:rPr>
            <w:rStyle w:val="af"/>
            <w:rFonts w:hint="eastAsia"/>
            <w:noProof/>
          </w:rPr>
          <w:t>二、主要工作过程</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_Toc176547933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3</w:t>
        </w:r>
        <w:r w:rsidRPr="00E21921">
          <w:rPr>
            <w:rFonts w:hint="eastAsia"/>
            <w:noProof/>
          </w:rPr>
          <w:fldChar w:fldCharType="end"/>
        </w:r>
      </w:hyperlink>
    </w:p>
    <w:p w14:paraId="60F337AF" w14:textId="60680B02"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34" w:history="1">
        <w:r w:rsidRPr="00E21921">
          <w:rPr>
            <w:rStyle w:val="af"/>
            <w:rFonts w:hint="eastAsia"/>
            <w:noProof/>
          </w:rPr>
          <w:t>三、标准编制原则和主要技术内容确定的依据</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_Toc176547934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4</w:t>
        </w:r>
        <w:r w:rsidRPr="00E21921">
          <w:rPr>
            <w:rFonts w:hint="eastAsia"/>
            <w:noProof/>
          </w:rPr>
          <w:fldChar w:fldCharType="end"/>
        </w:r>
      </w:hyperlink>
    </w:p>
    <w:p w14:paraId="6DAC26EA" w14:textId="5DCA9A32" w:rsidR="004817B8" w:rsidRPr="00E21921" w:rsidRDefault="004817B8" w:rsidP="009B1404">
      <w:pPr>
        <w:pStyle w:val="TOC2"/>
        <w:tabs>
          <w:tab w:val="right" w:leader="dot" w:pos="8538"/>
        </w:tabs>
        <w:rPr>
          <w:rFonts w:asciiTheme="minorHAnsi" w:eastAsiaTheme="minorEastAsia" w:hAnsiTheme="minorHAnsi" w:cstheme="minorBidi" w:hint="eastAsia"/>
          <w:noProof/>
          <w:szCs w:val="22"/>
          <w14:ligatures w14:val="standardContextual"/>
        </w:rPr>
      </w:pPr>
      <w:hyperlink w:anchor="_Toc176547935" w:history="1">
        <w:r w:rsidRPr="00E21921">
          <w:rPr>
            <w:rStyle w:val="af"/>
            <w:rFonts w:hint="eastAsia"/>
            <w:noProof/>
          </w:rPr>
          <w:t>1</w:t>
        </w:r>
        <w:r w:rsidRPr="00E21921">
          <w:rPr>
            <w:rStyle w:val="af"/>
            <w:rFonts w:hint="eastAsia"/>
            <w:noProof/>
          </w:rPr>
          <w:t>、标准编制原则</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_Toc176547935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4</w:t>
        </w:r>
        <w:r w:rsidRPr="00E21921">
          <w:rPr>
            <w:rFonts w:hint="eastAsia"/>
            <w:noProof/>
          </w:rPr>
          <w:fldChar w:fldCharType="end"/>
        </w:r>
      </w:hyperlink>
    </w:p>
    <w:p w14:paraId="005DBFE5" w14:textId="14372B27" w:rsidR="004817B8" w:rsidRPr="00E21921" w:rsidRDefault="004817B8" w:rsidP="009B1404">
      <w:pPr>
        <w:pStyle w:val="TOC2"/>
        <w:tabs>
          <w:tab w:val="right" w:leader="dot" w:pos="8538"/>
        </w:tabs>
        <w:rPr>
          <w:rFonts w:asciiTheme="minorHAnsi" w:eastAsiaTheme="minorEastAsia" w:hAnsiTheme="minorHAnsi" w:cstheme="minorBidi" w:hint="eastAsia"/>
          <w:noProof/>
          <w:szCs w:val="22"/>
          <w14:ligatures w14:val="standardContextual"/>
        </w:rPr>
      </w:pPr>
      <w:hyperlink w:anchor="_Toc176547936" w:history="1">
        <w:r w:rsidRPr="00E21921">
          <w:rPr>
            <w:rStyle w:val="af"/>
            <w:rFonts w:hint="eastAsia"/>
            <w:noProof/>
          </w:rPr>
          <w:t>2</w:t>
        </w:r>
        <w:r w:rsidRPr="00E21921">
          <w:rPr>
            <w:rStyle w:val="af"/>
            <w:rFonts w:hint="eastAsia"/>
            <w:noProof/>
          </w:rPr>
          <w:t>、主要技术内容确定的论据</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_Toc176547936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4</w:t>
        </w:r>
        <w:r w:rsidRPr="00E21921">
          <w:rPr>
            <w:rFonts w:hint="eastAsia"/>
            <w:noProof/>
          </w:rPr>
          <w:fldChar w:fldCharType="end"/>
        </w:r>
      </w:hyperlink>
    </w:p>
    <w:p w14:paraId="2797626D" w14:textId="63C8E22F"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37" w:history="1">
        <w:r w:rsidRPr="00E21921">
          <w:rPr>
            <w:rStyle w:val="af"/>
            <w:rFonts w:hint="eastAsia"/>
            <w:noProof/>
          </w:rPr>
          <w:t>四、采用的国际标准</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_Toc176547937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6</w:t>
        </w:r>
        <w:r w:rsidRPr="00E21921">
          <w:rPr>
            <w:rFonts w:hint="eastAsia"/>
            <w:noProof/>
          </w:rPr>
          <w:fldChar w:fldCharType="end"/>
        </w:r>
      </w:hyperlink>
    </w:p>
    <w:p w14:paraId="75A7A5D8" w14:textId="799AAD86"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38" w:history="1">
        <w:r w:rsidRPr="00E21921">
          <w:rPr>
            <w:rStyle w:val="af"/>
            <w:rFonts w:hint="eastAsia"/>
            <w:noProof/>
          </w:rPr>
          <w:t>五、与现行法律法规和强制性标准的关系</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_Toc176547938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3B924B2D" w14:textId="130C908E"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39" w:history="1">
        <w:r w:rsidRPr="00E21921">
          <w:rPr>
            <w:rStyle w:val="af"/>
            <w:rFonts w:hint="eastAsia"/>
            <w:noProof/>
          </w:rPr>
          <w:t>六、重大分歧意见的处理经过和依据</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_Toc176547939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765AD2FD" w14:textId="79B4FE52"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40" w:history="1">
        <w:r w:rsidRPr="00E21921">
          <w:rPr>
            <w:rStyle w:val="af"/>
            <w:rFonts w:hint="eastAsia"/>
            <w:noProof/>
          </w:rPr>
          <w:t>七、标准作为强制性或推荐性标准的意见</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_Toc176547940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155D255B" w14:textId="271DEA48"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41" w:history="1">
        <w:r w:rsidRPr="00E21921">
          <w:rPr>
            <w:rStyle w:val="af"/>
            <w:rFonts w:hint="eastAsia"/>
            <w:noProof/>
          </w:rPr>
          <w:t>八、贯彻标准的要求和措施建议</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_Toc176547941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316EC7D6" w14:textId="4DDC9BB3"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42" w:history="1">
        <w:r w:rsidRPr="00E21921">
          <w:rPr>
            <w:rStyle w:val="af"/>
            <w:rFonts w:hint="eastAsia"/>
            <w:noProof/>
          </w:rPr>
          <w:t>九、废止现行有关标准的建议</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_Toc176547942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01F523EE" w14:textId="6575E58D" w:rsidR="004817B8" w:rsidRPr="00E21921" w:rsidRDefault="004817B8" w:rsidP="009B1404">
      <w:pPr>
        <w:pStyle w:val="TOC1"/>
        <w:rPr>
          <w:rFonts w:asciiTheme="minorHAnsi" w:eastAsiaTheme="minorEastAsia" w:hAnsiTheme="minorHAnsi" w:cstheme="minorBidi" w:hint="eastAsia"/>
          <w:noProof/>
          <w:szCs w:val="22"/>
          <w14:ligatures w14:val="standardContextual"/>
        </w:rPr>
      </w:pPr>
      <w:hyperlink w:anchor="_Toc176547943" w:history="1">
        <w:r w:rsidRPr="00E21921">
          <w:rPr>
            <w:rStyle w:val="af"/>
            <w:rFonts w:hint="eastAsia"/>
            <w:noProof/>
          </w:rPr>
          <w:t>十、其他应予说明的事项</w:t>
        </w:r>
        <w:r w:rsidRPr="00E21921">
          <w:rPr>
            <w:rFonts w:hint="eastAsia"/>
            <w:noProof/>
          </w:rPr>
          <w:tab/>
        </w:r>
        <w:r w:rsidRPr="00E21921">
          <w:rPr>
            <w:rFonts w:hint="eastAsia"/>
            <w:noProof/>
          </w:rPr>
          <w:fldChar w:fldCharType="begin"/>
        </w:r>
        <w:r w:rsidRPr="00E21921">
          <w:rPr>
            <w:rFonts w:hint="eastAsia"/>
            <w:noProof/>
          </w:rPr>
          <w:instrText xml:space="preserve"> </w:instrText>
        </w:r>
        <w:r w:rsidRPr="00E21921">
          <w:rPr>
            <w:noProof/>
          </w:rPr>
          <w:instrText>PAGEREF _Toc176547943 \h</w:instrText>
        </w:r>
        <w:r w:rsidRPr="00E21921">
          <w:rPr>
            <w:rFonts w:hint="eastAsia"/>
            <w:noProof/>
          </w:rPr>
          <w:instrText xml:space="preserve"> </w:instrText>
        </w:r>
        <w:r w:rsidRPr="00E21921">
          <w:rPr>
            <w:rFonts w:hint="eastAsia"/>
            <w:noProof/>
          </w:rPr>
        </w:r>
        <w:r w:rsidRPr="00E21921">
          <w:rPr>
            <w:rFonts w:hint="eastAsia"/>
            <w:noProof/>
          </w:rPr>
          <w:fldChar w:fldCharType="separate"/>
        </w:r>
        <w:r w:rsidR="00E93AE3">
          <w:rPr>
            <w:noProof/>
          </w:rPr>
          <w:t>7</w:t>
        </w:r>
        <w:r w:rsidRPr="00E21921">
          <w:rPr>
            <w:rFonts w:hint="eastAsia"/>
            <w:noProof/>
          </w:rPr>
          <w:fldChar w:fldCharType="end"/>
        </w:r>
      </w:hyperlink>
    </w:p>
    <w:p w14:paraId="7755D24F" w14:textId="77777777" w:rsidR="004817B8" w:rsidRPr="00E21921" w:rsidRDefault="00000000"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f1"/>
        <w:spacing w:beforeLines="100" w:before="312" w:afterLines="100" w:after="312" w:line="420" w:lineRule="exact"/>
        <w:ind w:firstLineChars="0"/>
        <w:rPr>
          <w:b/>
          <w:color w:val="000000"/>
          <w:sz w:val="28"/>
          <w:szCs w:val="28"/>
        </w:rPr>
      </w:pPr>
    </w:p>
    <w:p w14:paraId="3EB17BB0" w14:textId="77777777" w:rsidR="004817B8" w:rsidRPr="006520B7" w:rsidRDefault="00000000" w:rsidP="009B1404">
      <w:pPr>
        <w:pStyle w:val="1"/>
        <w:spacing w:before="0" w:after="0"/>
        <w:rPr>
          <w:sz w:val="24"/>
          <w:szCs w:val="40"/>
        </w:rPr>
      </w:pPr>
      <w:r w:rsidRPr="00E21921">
        <w:br w:type="page"/>
        <w:t xml:space="preserve"> </w:t>
      </w:r>
      <w:bookmarkStart w:id="2" w:name="_Toc176547930"/>
      <w:r w:rsidRPr="006520B7">
        <w:rPr>
          <w:rFonts w:hint="eastAsia"/>
          <w:sz w:val="24"/>
          <w:szCs w:val="40"/>
        </w:rPr>
        <w:t>一、任务来源及标准制定背景</w:t>
      </w:r>
      <w:bookmarkEnd w:id="2"/>
    </w:p>
    <w:p w14:paraId="39E2EE66" w14:textId="77777777" w:rsidR="004817B8" w:rsidRPr="006520B7" w:rsidRDefault="00000000" w:rsidP="009B1404">
      <w:pPr>
        <w:pStyle w:val="2"/>
        <w:spacing w:before="0" w:after="0"/>
        <w:rPr>
          <w:rFonts w:hint="eastAsia"/>
          <w:sz w:val="22"/>
          <w:szCs w:val="28"/>
        </w:rPr>
      </w:pPr>
      <w:bookmarkStart w:id="3" w:name="_Toc176547931"/>
      <w:r w:rsidRPr="006520B7">
        <w:rPr>
          <w:rFonts w:hint="eastAsia"/>
          <w:sz w:val="22"/>
          <w:szCs w:val="28"/>
        </w:rPr>
        <w:t>1</w:t>
      </w:r>
      <w:r w:rsidRPr="006520B7">
        <w:rPr>
          <w:rFonts w:hint="eastAsia"/>
          <w:sz w:val="22"/>
          <w:szCs w:val="28"/>
        </w:rPr>
        <w:t>、任务来源</w:t>
      </w:r>
      <w:bookmarkEnd w:id="3"/>
    </w:p>
    <w:p w14:paraId="51E08244" w14:textId="3CFC395B" w:rsidR="004817B8" w:rsidRPr="006520B7" w:rsidRDefault="00000000" w:rsidP="009B1404">
      <w:pPr>
        <w:widowControl/>
        <w:adjustRightInd w:val="0"/>
        <w:snapToGrid w:val="0"/>
        <w:spacing w:line="360" w:lineRule="auto"/>
        <w:ind w:firstLineChars="200" w:firstLine="440"/>
        <w:rPr>
          <w:rFonts w:ascii="宋体" w:hAnsi="宋体" w:cs="黑体" w:hint="eastAsia"/>
          <w:kern w:val="0"/>
          <w:sz w:val="22"/>
          <w:szCs w:val="20"/>
        </w:rPr>
      </w:pPr>
      <w:r w:rsidRPr="006520B7">
        <w:rPr>
          <w:rFonts w:ascii="宋体" w:hAnsi="宋体" w:cs="黑体" w:hint="eastAsia"/>
          <w:kern w:val="0"/>
          <w:sz w:val="22"/>
          <w:szCs w:val="20"/>
        </w:rPr>
        <w:t>本技术规程</w:t>
      </w:r>
      <w:r w:rsidR="002130C3" w:rsidRPr="002130C3">
        <w:rPr>
          <w:rFonts w:ascii="宋体" w:hAnsi="宋体" w:cs="黑体"/>
          <w:kern w:val="0"/>
          <w:sz w:val="22"/>
          <w:szCs w:val="20"/>
        </w:rPr>
        <w:t>由中国农业科学院草原研究所牵头，联合相关科研院所、高等院校及行业单位共同提出并起草</w:t>
      </w:r>
      <w:r w:rsidRPr="006520B7">
        <w:rPr>
          <w:rFonts w:ascii="宋体" w:hAnsi="宋体" w:cs="黑体" w:hint="eastAsia"/>
          <w:kern w:val="0"/>
          <w:sz w:val="22"/>
          <w:szCs w:val="20"/>
        </w:rPr>
        <w:t>。</w:t>
      </w:r>
    </w:p>
    <w:p w14:paraId="2CF241EC" w14:textId="5571BC22" w:rsidR="004817B8" w:rsidRPr="006520B7" w:rsidRDefault="00000000" w:rsidP="009B1404">
      <w:pPr>
        <w:pStyle w:val="2"/>
        <w:spacing w:before="0" w:after="0"/>
        <w:rPr>
          <w:rFonts w:hint="eastAsia"/>
          <w:sz w:val="22"/>
          <w:szCs w:val="28"/>
        </w:rPr>
      </w:pPr>
      <w:bookmarkStart w:id="4" w:name="_Toc176547932"/>
      <w:r w:rsidRPr="006520B7">
        <w:rPr>
          <w:rFonts w:hint="eastAsia"/>
          <w:sz w:val="22"/>
          <w:szCs w:val="28"/>
        </w:rPr>
        <w:t>2</w:t>
      </w:r>
      <w:r w:rsidRPr="006520B7">
        <w:rPr>
          <w:rFonts w:hint="eastAsia"/>
          <w:sz w:val="22"/>
          <w:szCs w:val="28"/>
        </w:rPr>
        <w:t>、标准制定背景</w:t>
      </w:r>
      <w:bookmarkEnd w:id="4"/>
    </w:p>
    <w:p w14:paraId="3506F585" w14:textId="027AF931" w:rsidR="00E21921" w:rsidRPr="006520B7" w:rsidRDefault="00E21921"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（1）</w:t>
      </w:r>
      <w:r w:rsidR="002130C3" w:rsidRPr="002130C3">
        <w:rPr>
          <w:rFonts w:ascii="宋体" w:hAnsi="宋体" w:cs="黑体"/>
          <w:b/>
          <w:bCs/>
          <w:kern w:val="0"/>
          <w:sz w:val="22"/>
          <w:szCs w:val="20"/>
        </w:rPr>
        <w:t>国家盐碱地综合利用战略需求</w:t>
      </w:r>
    </w:p>
    <w:p w14:paraId="1FE743A9" w14:textId="77777777" w:rsidR="002130C3" w:rsidRPr="002130C3"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党中央、国务院高度重视盐碱地综合利用工作。《国家盐碱地综合利用利用总体方案》《“十四五”全国草原保护修复利用规划》等文件明确提出，要加强盐碱化草地改良、地力提升和高效利用，推动草牧业绿色高质量发展。</w:t>
      </w:r>
    </w:p>
    <w:p w14:paraId="1C386A4D" w14:textId="6406B902" w:rsidR="00E21921" w:rsidRPr="006520B7"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黄淮海、西北和东北等地区分布有大面积盐碱化草地，存在土壤盐分高、植被退化、草地产能低和草畜矛盾突出等问题，严重制约草地生态功能和牧草生产能力</w:t>
      </w:r>
      <w:r w:rsidR="00E21921" w:rsidRPr="006520B7">
        <w:rPr>
          <w:rFonts w:ascii="宋体" w:hAnsi="宋体" w:cs="黑体" w:hint="eastAsia"/>
          <w:kern w:val="0"/>
          <w:sz w:val="22"/>
          <w:szCs w:val="20"/>
        </w:rPr>
        <w:t>。</w:t>
      </w:r>
    </w:p>
    <w:p w14:paraId="21754E7A" w14:textId="0D341586" w:rsidR="00F11312" w:rsidRPr="006520B7" w:rsidRDefault="00F11312"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（2）</w:t>
      </w:r>
      <w:r w:rsidR="002130C3" w:rsidRPr="002130C3">
        <w:rPr>
          <w:rFonts w:ascii="宋体" w:hAnsi="宋体" w:cs="黑体"/>
          <w:b/>
          <w:bCs/>
          <w:kern w:val="0"/>
          <w:sz w:val="22"/>
          <w:szCs w:val="20"/>
        </w:rPr>
        <w:t>盐碱化刈牧草地治理缺乏统一评价标准</w:t>
      </w:r>
    </w:p>
    <w:p w14:paraId="049D37CD" w14:textId="674A595C" w:rsidR="002130C3" w:rsidRPr="002130C3"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目前我国盐碱化草地治理技术发展较快，但在技术评价方面仍存在指标体系不统一</w:t>
      </w:r>
      <w:r w:rsidR="00963154">
        <w:rPr>
          <w:rFonts w:ascii="宋体" w:hAnsi="宋体" w:cs="黑体" w:hint="eastAsia"/>
          <w:kern w:val="0"/>
          <w:sz w:val="22"/>
          <w:szCs w:val="20"/>
        </w:rPr>
        <w:t>、</w:t>
      </w:r>
      <w:r w:rsidRPr="002130C3">
        <w:rPr>
          <w:rFonts w:ascii="宋体" w:hAnsi="宋体" w:cs="黑体" w:hint="eastAsia"/>
          <w:kern w:val="0"/>
          <w:sz w:val="22"/>
          <w:szCs w:val="20"/>
        </w:rPr>
        <w:t>评价标准不规范</w:t>
      </w:r>
      <w:r w:rsidR="00963154">
        <w:rPr>
          <w:rFonts w:ascii="宋体" w:hAnsi="宋体" w:cs="黑体" w:hint="eastAsia"/>
          <w:kern w:val="0"/>
          <w:sz w:val="22"/>
          <w:szCs w:val="20"/>
        </w:rPr>
        <w:t>、</w:t>
      </w:r>
      <w:r w:rsidRPr="002130C3">
        <w:rPr>
          <w:rFonts w:ascii="宋体" w:hAnsi="宋体" w:cs="黑体" w:hint="eastAsia"/>
          <w:kern w:val="0"/>
          <w:sz w:val="22"/>
          <w:szCs w:val="20"/>
        </w:rPr>
        <w:t>区域适应性不足</w:t>
      </w:r>
      <w:r w:rsidR="00963154">
        <w:rPr>
          <w:rFonts w:ascii="宋体" w:hAnsi="宋体" w:cs="黑体" w:hint="eastAsia"/>
          <w:kern w:val="0"/>
          <w:sz w:val="22"/>
          <w:szCs w:val="20"/>
        </w:rPr>
        <w:t>、</w:t>
      </w:r>
      <w:r w:rsidRPr="002130C3">
        <w:rPr>
          <w:rFonts w:ascii="宋体" w:hAnsi="宋体" w:cs="黑体" w:hint="eastAsia"/>
          <w:kern w:val="0"/>
          <w:sz w:val="22"/>
          <w:szCs w:val="20"/>
        </w:rPr>
        <w:t>生态、经济和社会效益评价不系统等问题。</w:t>
      </w:r>
    </w:p>
    <w:p w14:paraId="236EC646" w14:textId="77777777" w:rsidR="002130C3" w:rsidRPr="002130C3"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不同地区、不同项目在地力提升、高产建植和草畜利用等方面评价口径不一致，影响技术推广和成果验收。</w:t>
      </w:r>
    </w:p>
    <w:p w14:paraId="203D6622" w14:textId="18878270" w:rsidR="00F11312" w:rsidRPr="006520B7"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因此，建立统一、科学、系统的评价指标体系，对于规范盐碱化刈牧草地改良与利用技术评价具有重要意义。</w:t>
      </w:r>
    </w:p>
    <w:p w14:paraId="4846891B" w14:textId="5029EF9A" w:rsidR="00F11312" w:rsidRPr="006520B7" w:rsidRDefault="00F11312"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（3）</w:t>
      </w:r>
      <w:r w:rsidR="002130C3" w:rsidRPr="002130C3">
        <w:rPr>
          <w:rFonts w:ascii="宋体" w:hAnsi="宋体" w:cs="黑体"/>
          <w:b/>
          <w:bCs/>
          <w:kern w:val="0"/>
          <w:sz w:val="22"/>
          <w:szCs w:val="20"/>
        </w:rPr>
        <w:t>草地生态保护与草牧业发展的现实需求</w:t>
      </w:r>
    </w:p>
    <w:p w14:paraId="1F758BB3" w14:textId="77777777" w:rsidR="002130C3" w:rsidRPr="002130C3"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盐碱化刈牧草地不仅承担牧草生产功能，同时兼具生态修复、防风固沙、水土保持和碳汇等生态功能。</w:t>
      </w:r>
    </w:p>
    <w:p w14:paraId="3E45186A" w14:textId="6B04E225" w:rsidR="00E21921" w:rsidRPr="006520B7" w:rsidRDefault="002130C3" w:rsidP="002130C3">
      <w:pPr>
        <w:widowControl/>
        <w:adjustRightInd w:val="0"/>
        <w:snapToGrid w:val="0"/>
        <w:spacing w:line="360" w:lineRule="auto"/>
        <w:ind w:firstLineChars="200" w:firstLine="440"/>
        <w:rPr>
          <w:rFonts w:ascii="宋体" w:hAnsi="宋体" w:cs="黑体" w:hint="eastAsia"/>
          <w:kern w:val="0"/>
          <w:sz w:val="22"/>
          <w:szCs w:val="20"/>
        </w:rPr>
      </w:pPr>
      <w:r w:rsidRPr="002130C3">
        <w:rPr>
          <w:rFonts w:ascii="宋体" w:hAnsi="宋体" w:cs="黑体" w:hint="eastAsia"/>
          <w:kern w:val="0"/>
          <w:sz w:val="22"/>
          <w:szCs w:val="20"/>
        </w:rPr>
        <w:t>近年来，随着草畜平衡、草原生态补奖及“双碳”战略推进，对盐碱化草地治理提出了更高要求，需要建立兼顾地力提升</w:t>
      </w:r>
      <w:r w:rsidR="00963154" w:rsidRPr="002130C3">
        <w:rPr>
          <w:rFonts w:ascii="宋体" w:hAnsi="宋体" w:cs="黑体" w:hint="eastAsia"/>
          <w:kern w:val="0"/>
          <w:sz w:val="22"/>
          <w:szCs w:val="20"/>
        </w:rPr>
        <w:t>、</w:t>
      </w:r>
      <w:r w:rsidRPr="002130C3">
        <w:rPr>
          <w:rFonts w:ascii="宋体" w:hAnsi="宋体" w:cs="黑体" w:hint="eastAsia"/>
          <w:kern w:val="0"/>
          <w:sz w:val="22"/>
          <w:szCs w:val="20"/>
        </w:rPr>
        <w:t>草地产能</w:t>
      </w:r>
      <w:r w:rsidR="00963154" w:rsidRPr="002130C3">
        <w:rPr>
          <w:rFonts w:ascii="宋体" w:hAnsi="宋体" w:cs="黑体" w:hint="eastAsia"/>
          <w:kern w:val="0"/>
          <w:sz w:val="22"/>
          <w:szCs w:val="20"/>
        </w:rPr>
        <w:t>、</w:t>
      </w:r>
      <w:r w:rsidRPr="002130C3">
        <w:rPr>
          <w:rFonts w:ascii="宋体" w:hAnsi="宋体" w:cs="黑体" w:hint="eastAsia"/>
          <w:kern w:val="0"/>
          <w:sz w:val="22"/>
          <w:szCs w:val="20"/>
        </w:rPr>
        <w:t>生态效益</w:t>
      </w:r>
      <w:r w:rsidR="00963154" w:rsidRPr="002130C3">
        <w:rPr>
          <w:rFonts w:ascii="宋体" w:hAnsi="宋体" w:cs="黑体" w:hint="eastAsia"/>
          <w:kern w:val="0"/>
          <w:sz w:val="22"/>
          <w:szCs w:val="20"/>
        </w:rPr>
        <w:t>、</w:t>
      </w:r>
      <w:r w:rsidRPr="002130C3">
        <w:rPr>
          <w:rFonts w:ascii="宋体" w:hAnsi="宋体" w:cs="黑体" w:hint="eastAsia"/>
          <w:kern w:val="0"/>
          <w:sz w:val="22"/>
          <w:szCs w:val="20"/>
        </w:rPr>
        <w:t>经济效益</w:t>
      </w:r>
      <w:r w:rsidR="00963154">
        <w:rPr>
          <w:rFonts w:ascii="宋体" w:hAnsi="宋体" w:cs="黑体" w:hint="eastAsia"/>
          <w:kern w:val="0"/>
          <w:sz w:val="22"/>
          <w:szCs w:val="20"/>
        </w:rPr>
        <w:t>和</w:t>
      </w:r>
      <w:r w:rsidRPr="002130C3">
        <w:rPr>
          <w:rFonts w:ascii="宋体" w:hAnsi="宋体" w:cs="黑体" w:hint="eastAsia"/>
          <w:kern w:val="0"/>
          <w:sz w:val="22"/>
          <w:szCs w:val="20"/>
        </w:rPr>
        <w:t>社会效益的综合评价</w:t>
      </w:r>
      <w:r w:rsidR="00963154">
        <w:rPr>
          <w:rFonts w:ascii="宋体" w:hAnsi="宋体" w:cs="黑体" w:hint="eastAsia"/>
          <w:kern w:val="0"/>
          <w:sz w:val="22"/>
          <w:szCs w:val="20"/>
        </w:rPr>
        <w:t>指标</w:t>
      </w:r>
      <w:r w:rsidRPr="002130C3">
        <w:rPr>
          <w:rFonts w:ascii="宋体" w:hAnsi="宋体" w:cs="黑体" w:hint="eastAsia"/>
          <w:kern w:val="0"/>
          <w:sz w:val="22"/>
          <w:szCs w:val="20"/>
        </w:rPr>
        <w:t>体系。</w:t>
      </w:r>
    </w:p>
    <w:p w14:paraId="64DA9786" w14:textId="77777777" w:rsidR="004817B8" w:rsidRPr="006520B7" w:rsidRDefault="00000000" w:rsidP="009B1404">
      <w:pPr>
        <w:pStyle w:val="1"/>
        <w:spacing w:before="0" w:after="0"/>
        <w:rPr>
          <w:sz w:val="24"/>
          <w:szCs w:val="40"/>
        </w:rPr>
      </w:pPr>
      <w:bookmarkStart w:id="5" w:name="_Toc176547933"/>
      <w:r w:rsidRPr="006520B7">
        <w:rPr>
          <w:rFonts w:hint="eastAsia"/>
          <w:sz w:val="24"/>
          <w:szCs w:val="40"/>
        </w:rPr>
        <w:t>二、主要工作过程</w:t>
      </w:r>
      <w:bookmarkEnd w:id="5"/>
    </w:p>
    <w:p w14:paraId="30F3CE8A" w14:textId="6539C379" w:rsidR="004817B8" w:rsidRPr="006520B7" w:rsidRDefault="00000000" w:rsidP="009B1404">
      <w:pPr>
        <w:spacing w:line="360" w:lineRule="auto"/>
        <w:ind w:firstLineChars="200" w:firstLine="440"/>
        <w:rPr>
          <w:sz w:val="22"/>
          <w:szCs w:val="20"/>
        </w:rPr>
      </w:pPr>
      <w:r w:rsidRPr="006520B7">
        <w:rPr>
          <w:rFonts w:eastAsia="仿宋_GB2312"/>
          <w:sz w:val="22"/>
          <w:szCs w:val="20"/>
        </w:rPr>
        <w:t>202</w:t>
      </w:r>
      <w:r w:rsidR="000E5923">
        <w:rPr>
          <w:rFonts w:eastAsia="仿宋_GB2312" w:hint="eastAsia"/>
          <w:sz w:val="22"/>
          <w:szCs w:val="20"/>
        </w:rPr>
        <w:t>6</w:t>
      </w:r>
      <w:r w:rsidRPr="006520B7">
        <w:rPr>
          <w:rFonts w:eastAsia="仿宋_GB2312"/>
          <w:sz w:val="22"/>
          <w:szCs w:val="20"/>
        </w:rPr>
        <w:t>.0</w:t>
      </w:r>
      <w:r w:rsidR="000E5923">
        <w:rPr>
          <w:rFonts w:eastAsia="仿宋_GB2312" w:hint="eastAsia"/>
          <w:sz w:val="22"/>
          <w:szCs w:val="20"/>
        </w:rPr>
        <w:t>5</w:t>
      </w:r>
      <w:r w:rsidRPr="006520B7">
        <w:rPr>
          <w:rFonts w:ascii="宋体" w:hAnsi="宋体" w:cs="宋体" w:hint="eastAsia"/>
          <w:sz w:val="22"/>
          <w:szCs w:val="20"/>
        </w:rPr>
        <w:t>月</w:t>
      </w:r>
      <w:r w:rsidRPr="006520B7">
        <w:rPr>
          <w:rFonts w:eastAsia="仿宋_GB2312"/>
          <w:sz w:val="22"/>
          <w:szCs w:val="20"/>
        </w:rPr>
        <w:t>-202</w:t>
      </w:r>
      <w:r w:rsidR="000E5923">
        <w:rPr>
          <w:rFonts w:eastAsia="仿宋_GB2312" w:hint="eastAsia"/>
          <w:sz w:val="22"/>
          <w:szCs w:val="20"/>
        </w:rPr>
        <w:t>6</w:t>
      </w:r>
      <w:r w:rsidRPr="006520B7">
        <w:rPr>
          <w:rFonts w:eastAsia="仿宋_GB2312"/>
          <w:sz w:val="22"/>
          <w:szCs w:val="20"/>
        </w:rPr>
        <w:t>.0</w:t>
      </w:r>
      <w:r w:rsidR="000E5923">
        <w:rPr>
          <w:rFonts w:eastAsia="仿宋_GB2312" w:hint="eastAsia"/>
          <w:sz w:val="22"/>
          <w:szCs w:val="20"/>
        </w:rPr>
        <w:t>6</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收集试验数据，整理资料</w:t>
      </w:r>
      <w:r w:rsidRPr="006520B7">
        <w:rPr>
          <w:rFonts w:ascii="宋体" w:hAnsi="宋体" w:cs="宋体" w:hint="eastAsia"/>
          <w:sz w:val="22"/>
          <w:szCs w:val="20"/>
        </w:rPr>
        <w:t>。</w:t>
      </w:r>
    </w:p>
    <w:p w14:paraId="14475C54" w14:textId="0C32DB19" w:rsidR="004817B8" w:rsidRPr="006520B7" w:rsidRDefault="00000000" w:rsidP="009B1404">
      <w:pPr>
        <w:spacing w:line="360" w:lineRule="auto"/>
        <w:ind w:firstLineChars="200" w:firstLine="440"/>
        <w:rPr>
          <w:sz w:val="22"/>
          <w:szCs w:val="20"/>
        </w:rPr>
      </w:pPr>
      <w:r w:rsidRPr="006520B7">
        <w:rPr>
          <w:rFonts w:eastAsia="仿宋_GB2312" w:hint="eastAsia"/>
          <w:sz w:val="22"/>
          <w:szCs w:val="20"/>
        </w:rPr>
        <w:t>202</w:t>
      </w:r>
      <w:r w:rsidR="000E5923">
        <w:rPr>
          <w:rFonts w:eastAsia="仿宋_GB2312" w:hint="eastAsia"/>
          <w:sz w:val="22"/>
          <w:szCs w:val="20"/>
        </w:rPr>
        <w:t>6</w:t>
      </w:r>
      <w:r w:rsidRPr="006520B7">
        <w:rPr>
          <w:rFonts w:eastAsia="仿宋_GB2312" w:hint="eastAsia"/>
          <w:sz w:val="22"/>
          <w:szCs w:val="20"/>
        </w:rPr>
        <w:t>.0</w:t>
      </w:r>
      <w:r w:rsidR="000E5923">
        <w:rPr>
          <w:rFonts w:eastAsia="仿宋_GB2312" w:hint="eastAsia"/>
          <w:sz w:val="22"/>
          <w:szCs w:val="20"/>
        </w:rPr>
        <w:t>7</w:t>
      </w:r>
      <w:r w:rsidRPr="006520B7">
        <w:rPr>
          <w:rFonts w:eastAsia="仿宋_GB2312" w:hint="eastAsia"/>
          <w:sz w:val="22"/>
          <w:szCs w:val="20"/>
        </w:rPr>
        <w:t>月</w:t>
      </w:r>
      <w:r w:rsidRPr="006520B7">
        <w:rPr>
          <w:rFonts w:eastAsia="仿宋_GB2312" w:hint="eastAsia"/>
          <w:sz w:val="22"/>
          <w:szCs w:val="20"/>
        </w:rPr>
        <w:t>-202</w:t>
      </w:r>
      <w:r w:rsidR="000E5923">
        <w:rPr>
          <w:rFonts w:eastAsia="仿宋_GB2312" w:hint="eastAsia"/>
          <w:sz w:val="22"/>
          <w:szCs w:val="20"/>
        </w:rPr>
        <w:t>6</w:t>
      </w:r>
      <w:r w:rsidRPr="006520B7">
        <w:rPr>
          <w:rFonts w:eastAsia="仿宋_GB2312" w:hint="eastAsia"/>
          <w:sz w:val="22"/>
          <w:szCs w:val="20"/>
        </w:rPr>
        <w:t>.</w:t>
      </w:r>
      <w:r w:rsidR="000E5923">
        <w:rPr>
          <w:rFonts w:eastAsia="仿宋_GB2312" w:hint="eastAsia"/>
          <w:sz w:val="22"/>
          <w:szCs w:val="20"/>
        </w:rPr>
        <w:t>8</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形成工作组讨论稿</w:t>
      </w:r>
      <w:r w:rsidRPr="006520B7">
        <w:rPr>
          <w:rFonts w:ascii="宋体" w:hAnsi="宋体" w:cs="宋体" w:hint="eastAsia"/>
          <w:sz w:val="22"/>
          <w:szCs w:val="20"/>
        </w:rPr>
        <w:t>。</w:t>
      </w:r>
    </w:p>
    <w:p w14:paraId="2A98CE91" w14:textId="6953FB56" w:rsidR="004817B8" w:rsidRPr="006520B7" w:rsidRDefault="00000000" w:rsidP="009B1404">
      <w:pPr>
        <w:spacing w:line="360" w:lineRule="auto"/>
        <w:ind w:firstLineChars="200" w:firstLine="440"/>
        <w:rPr>
          <w:rFonts w:ascii="宋体" w:hAnsi="宋体" w:cs="宋体" w:hint="eastAsia"/>
          <w:sz w:val="22"/>
          <w:szCs w:val="20"/>
        </w:rPr>
      </w:pPr>
      <w:r w:rsidRPr="006520B7">
        <w:rPr>
          <w:rFonts w:eastAsia="仿宋_GB2312"/>
          <w:sz w:val="22"/>
          <w:szCs w:val="20"/>
        </w:rPr>
        <w:t>202</w:t>
      </w:r>
      <w:r w:rsidR="000E5923">
        <w:rPr>
          <w:rFonts w:eastAsia="仿宋_GB2312" w:hint="eastAsia"/>
          <w:sz w:val="22"/>
          <w:szCs w:val="20"/>
        </w:rPr>
        <w:t>6</w:t>
      </w:r>
      <w:r w:rsidRPr="006520B7">
        <w:rPr>
          <w:rFonts w:eastAsia="仿宋_GB2312"/>
          <w:sz w:val="22"/>
          <w:szCs w:val="20"/>
        </w:rPr>
        <w:t>.</w:t>
      </w:r>
      <w:r w:rsidR="000E5923">
        <w:rPr>
          <w:rFonts w:eastAsia="仿宋_GB2312" w:hint="eastAsia"/>
          <w:sz w:val="22"/>
          <w:szCs w:val="20"/>
        </w:rPr>
        <w:t>9</w:t>
      </w:r>
      <w:r w:rsidRPr="006520B7">
        <w:rPr>
          <w:rFonts w:eastAsia="仿宋_GB2312" w:hint="eastAsia"/>
          <w:sz w:val="22"/>
          <w:szCs w:val="20"/>
        </w:rPr>
        <w:t>月</w:t>
      </w:r>
      <w:r w:rsidRPr="006520B7">
        <w:rPr>
          <w:rFonts w:eastAsia="仿宋_GB2312"/>
          <w:sz w:val="22"/>
          <w:szCs w:val="20"/>
        </w:rPr>
        <w:t>-202</w:t>
      </w:r>
      <w:r w:rsidRPr="006520B7">
        <w:rPr>
          <w:rFonts w:eastAsia="仿宋_GB2312" w:hint="eastAsia"/>
          <w:sz w:val="22"/>
          <w:szCs w:val="20"/>
        </w:rPr>
        <w:t>5</w:t>
      </w:r>
      <w:r w:rsidRPr="006520B7">
        <w:rPr>
          <w:rFonts w:eastAsia="仿宋_GB2312"/>
          <w:sz w:val="22"/>
          <w:szCs w:val="20"/>
        </w:rPr>
        <w:t>.</w:t>
      </w:r>
      <w:r w:rsidR="000E5923">
        <w:rPr>
          <w:rFonts w:eastAsia="仿宋_GB2312" w:hint="eastAsia"/>
          <w:sz w:val="22"/>
          <w:szCs w:val="20"/>
        </w:rPr>
        <w:t>10</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编写征求意见稿标准文本，编写《编制说明》</w:t>
      </w:r>
      <w:r w:rsidRPr="006520B7">
        <w:rPr>
          <w:rFonts w:ascii="宋体" w:hAnsi="宋体" w:cs="宋体" w:hint="eastAsia"/>
          <w:sz w:val="22"/>
          <w:szCs w:val="20"/>
        </w:rPr>
        <w:t>。</w:t>
      </w:r>
    </w:p>
    <w:p w14:paraId="10ADADFA" w14:textId="32288B82" w:rsidR="004817B8" w:rsidRPr="006520B7" w:rsidRDefault="00000000" w:rsidP="009B1404">
      <w:pPr>
        <w:spacing w:line="360" w:lineRule="auto"/>
        <w:ind w:firstLineChars="200" w:firstLine="440"/>
        <w:rPr>
          <w:bCs/>
          <w:sz w:val="22"/>
          <w:szCs w:val="20"/>
        </w:rPr>
      </w:pPr>
      <w:r w:rsidRPr="006520B7">
        <w:rPr>
          <w:rFonts w:hint="eastAsia"/>
          <w:bCs/>
          <w:sz w:val="22"/>
          <w:szCs w:val="20"/>
        </w:rPr>
        <w:t>由北京华夏草业产业技术创新战略联盟组织国内相关专家对《</w:t>
      </w:r>
      <w:r w:rsidR="003F1E59" w:rsidRPr="003F1E59">
        <w:rPr>
          <w:bCs/>
          <w:sz w:val="22"/>
          <w:szCs w:val="20"/>
        </w:rPr>
        <w:t>盐碱化刈牧草地地力提升评价指标体系</w:t>
      </w:r>
      <w:r w:rsidRPr="006520B7">
        <w:rPr>
          <w:rFonts w:hint="eastAsia"/>
          <w:bCs/>
          <w:sz w:val="22"/>
          <w:szCs w:val="20"/>
        </w:rPr>
        <w:t>》征求意见稿及编制说明进行会议评审。</w:t>
      </w:r>
    </w:p>
    <w:p w14:paraId="71F810C8" w14:textId="77777777" w:rsidR="004817B8" w:rsidRPr="006520B7" w:rsidRDefault="00000000" w:rsidP="009B1404">
      <w:pPr>
        <w:pStyle w:val="1"/>
        <w:spacing w:before="0" w:after="0"/>
        <w:rPr>
          <w:sz w:val="24"/>
          <w:szCs w:val="40"/>
        </w:rPr>
      </w:pPr>
      <w:bookmarkStart w:id="6" w:name="_Toc176547934"/>
      <w:r w:rsidRPr="006520B7">
        <w:rPr>
          <w:rFonts w:hint="eastAsia"/>
          <w:sz w:val="24"/>
          <w:szCs w:val="40"/>
        </w:rPr>
        <w:t>三、标准编制原则和主要技术内容确定的依据</w:t>
      </w:r>
      <w:bookmarkEnd w:id="6"/>
    </w:p>
    <w:p w14:paraId="54A8B500" w14:textId="77777777" w:rsidR="004817B8" w:rsidRPr="006520B7" w:rsidRDefault="00000000" w:rsidP="009B1404">
      <w:pPr>
        <w:pStyle w:val="2"/>
        <w:spacing w:before="0" w:after="0"/>
        <w:rPr>
          <w:rFonts w:hint="eastAsia"/>
          <w:sz w:val="22"/>
          <w:szCs w:val="28"/>
        </w:rPr>
      </w:pPr>
      <w:bookmarkStart w:id="7" w:name="_Toc176547935"/>
      <w:r w:rsidRPr="006520B7">
        <w:rPr>
          <w:rFonts w:hint="eastAsia"/>
          <w:sz w:val="22"/>
          <w:szCs w:val="28"/>
        </w:rPr>
        <w:t>1</w:t>
      </w:r>
      <w:r w:rsidRPr="006520B7">
        <w:rPr>
          <w:rFonts w:hint="eastAsia"/>
          <w:sz w:val="22"/>
          <w:szCs w:val="28"/>
        </w:rPr>
        <w:t>、标准编制原则</w:t>
      </w:r>
      <w:bookmarkEnd w:id="7"/>
    </w:p>
    <w:p w14:paraId="6734B403" w14:textId="08B51E46" w:rsidR="004817B8" w:rsidRPr="006520B7" w:rsidRDefault="00000000" w:rsidP="009B1404">
      <w:pPr>
        <w:spacing w:line="360" w:lineRule="auto"/>
        <w:ind w:firstLineChars="200" w:firstLine="440"/>
        <w:rPr>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Pr="006520B7">
        <w:rPr>
          <w:bCs/>
          <w:color w:val="000000"/>
          <w:sz w:val="22"/>
          <w:szCs w:val="20"/>
        </w:rPr>
        <w:t>本标准制定过程中，始终遵循密切联系生产实践，确保标准具有较强的科学性、可操作性，坚持促进</w:t>
      </w:r>
      <w:r w:rsidRPr="006F237B">
        <w:rPr>
          <w:bCs/>
          <w:color w:val="000000"/>
          <w:sz w:val="22"/>
          <w:szCs w:val="20"/>
        </w:rPr>
        <w:t>行业规范发展</w:t>
      </w:r>
      <w:r w:rsidRPr="006520B7">
        <w:rPr>
          <w:bCs/>
          <w:color w:val="000000"/>
          <w:sz w:val="22"/>
          <w:szCs w:val="20"/>
        </w:rPr>
        <w:t>的基本原则，</w:t>
      </w:r>
      <w:r w:rsidRPr="006520B7">
        <w:rPr>
          <w:rFonts w:hint="eastAsia"/>
          <w:sz w:val="22"/>
          <w:szCs w:val="20"/>
        </w:rPr>
        <w:t>以科学性、实用性、先进性作为编制标准的指导思想，在文字结构上力求严谨、简洁、科学；在技术</w:t>
      </w:r>
      <w:r w:rsidRPr="006520B7">
        <w:rPr>
          <w:sz w:val="22"/>
          <w:szCs w:val="20"/>
        </w:rPr>
        <w:t>内容</w:t>
      </w:r>
      <w:r w:rsidRPr="006520B7">
        <w:rPr>
          <w:rFonts w:hint="eastAsia"/>
          <w:sz w:val="22"/>
          <w:szCs w:val="20"/>
        </w:rPr>
        <w:t>上力求覆盖</w:t>
      </w:r>
      <w:r w:rsidR="00021A16" w:rsidRPr="00021A16">
        <w:rPr>
          <w:sz w:val="22"/>
          <w:szCs w:val="20"/>
        </w:rPr>
        <w:t>盐碱化刈牧草地地力提升评价</w:t>
      </w:r>
      <w:r w:rsidR="00021A16">
        <w:rPr>
          <w:rFonts w:hint="eastAsia"/>
          <w:sz w:val="22"/>
          <w:szCs w:val="20"/>
        </w:rPr>
        <w:t>所需的</w:t>
      </w:r>
      <w:r w:rsidR="00021A16" w:rsidRPr="00021A16">
        <w:rPr>
          <w:sz w:val="22"/>
          <w:szCs w:val="20"/>
        </w:rPr>
        <w:t>指标体系</w:t>
      </w:r>
      <w:r w:rsidRPr="006520B7">
        <w:rPr>
          <w:rFonts w:hint="eastAsia"/>
          <w:sz w:val="22"/>
          <w:szCs w:val="20"/>
        </w:rPr>
        <w:t>。</w:t>
      </w:r>
    </w:p>
    <w:p w14:paraId="15C6A5EE" w14:textId="2EDA8289" w:rsidR="001968E8" w:rsidRPr="001968E8" w:rsidRDefault="00512BA3" w:rsidP="001968E8">
      <w:pPr>
        <w:spacing w:line="360" w:lineRule="auto"/>
        <w:ind w:firstLineChars="200" w:firstLine="440"/>
        <w:rPr>
          <w:sz w:val="22"/>
          <w:szCs w:val="20"/>
        </w:rPr>
      </w:pPr>
      <w:r>
        <w:rPr>
          <w:rFonts w:hint="eastAsia"/>
          <w:sz w:val="22"/>
          <w:szCs w:val="20"/>
        </w:rPr>
        <w:t>本标准制定遵循</w:t>
      </w:r>
      <w:r w:rsidR="001968E8" w:rsidRPr="001968E8">
        <w:rPr>
          <w:rFonts w:hint="eastAsia"/>
          <w:sz w:val="22"/>
          <w:szCs w:val="20"/>
        </w:rPr>
        <w:t>科学性原则</w:t>
      </w:r>
      <w:r>
        <w:rPr>
          <w:rFonts w:hint="eastAsia"/>
          <w:sz w:val="22"/>
          <w:szCs w:val="20"/>
        </w:rPr>
        <w:t>、</w:t>
      </w:r>
      <w:r w:rsidR="001968E8" w:rsidRPr="001968E8">
        <w:rPr>
          <w:rFonts w:hint="eastAsia"/>
          <w:sz w:val="22"/>
          <w:szCs w:val="20"/>
        </w:rPr>
        <w:t>系统性原则</w:t>
      </w:r>
      <w:r>
        <w:rPr>
          <w:rFonts w:hint="eastAsia"/>
          <w:sz w:val="22"/>
          <w:szCs w:val="20"/>
        </w:rPr>
        <w:t>、</w:t>
      </w:r>
      <w:r w:rsidR="001968E8" w:rsidRPr="001968E8">
        <w:rPr>
          <w:rFonts w:hint="eastAsia"/>
          <w:sz w:val="22"/>
          <w:szCs w:val="20"/>
        </w:rPr>
        <w:t>实用性原则</w:t>
      </w:r>
      <w:r>
        <w:rPr>
          <w:rFonts w:hint="eastAsia"/>
          <w:sz w:val="22"/>
          <w:szCs w:val="20"/>
        </w:rPr>
        <w:t>、</w:t>
      </w:r>
      <w:r w:rsidR="001968E8" w:rsidRPr="001968E8">
        <w:rPr>
          <w:rFonts w:hint="eastAsia"/>
          <w:sz w:val="22"/>
          <w:szCs w:val="20"/>
        </w:rPr>
        <w:t>区域适应性原则</w:t>
      </w:r>
      <w:r>
        <w:rPr>
          <w:rFonts w:hint="eastAsia"/>
          <w:sz w:val="22"/>
          <w:szCs w:val="20"/>
        </w:rPr>
        <w:t>、</w:t>
      </w:r>
      <w:r w:rsidR="001968E8" w:rsidRPr="001968E8">
        <w:rPr>
          <w:rFonts w:hint="eastAsia"/>
          <w:sz w:val="22"/>
          <w:szCs w:val="20"/>
        </w:rPr>
        <w:t>可操作性原则</w:t>
      </w:r>
      <w:r>
        <w:rPr>
          <w:rFonts w:hint="eastAsia"/>
          <w:sz w:val="22"/>
          <w:szCs w:val="20"/>
        </w:rPr>
        <w:t>，</w:t>
      </w:r>
      <w:r w:rsidRPr="00512BA3">
        <w:rPr>
          <w:sz w:val="22"/>
          <w:szCs w:val="20"/>
        </w:rPr>
        <w:t>重点突出盐碱化刈牧草地地力提升与高效利用的综合评价需求，确保标准在内容设置上具有针对性和实际应用价值。</w:t>
      </w:r>
    </w:p>
    <w:p w14:paraId="6BEAD052" w14:textId="449FD9C0" w:rsidR="004817B8" w:rsidRPr="006520B7" w:rsidRDefault="001968E8" w:rsidP="001968E8">
      <w:pPr>
        <w:spacing w:line="360" w:lineRule="auto"/>
        <w:ind w:firstLineChars="200" w:firstLine="440"/>
        <w:rPr>
          <w:bCs/>
          <w:color w:val="000000"/>
          <w:sz w:val="22"/>
          <w:szCs w:val="20"/>
        </w:rPr>
      </w:pPr>
      <w:r w:rsidRPr="001968E8">
        <w:rPr>
          <w:rFonts w:hint="eastAsia"/>
          <w:sz w:val="22"/>
          <w:szCs w:val="20"/>
        </w:rPr>
        <w:t>重点突出盐碱化刈牧草地地力提升和高效利用的综合评价需求。</w:t>
      </w:r>
    </w:p>
    <w:p w14:paraId="2A46D5F2" w14:textId="020784EB" w:rsidR="004817B8" w:rsidRPr="006520B7" w:rsidRDefault="00000000" w:rsidP="009B1404">
      <w:pPr>
        <w:pStyle w:val="2"/>
        <w:spacing w:before="0" w:after="0"/>
        <w:rPr>
          <w:rFonts w:ascii="宋体" w:eastAsia="宋体" w:hAnsi="宋体" w:hint="eastAsia"/>
          <w:sz w:val="16"/>
          <w:szCs w:val="16"/>
        </w:rPr>
      </w:pPr>
      <w:bookmarkStart w:id="8" w:name="_Toc176547936"/>
      <w:r w:rsidRPr="006520B7">
        <w:rPr>
          <w:rFonts w:hint="eastAsia"/>
          <w:sz w:val="22"/>
          <w:szCs w:val="28"/>
        </w:rPr>
        <w:t>2</w:t>
      </w:r>
      <w:r w:rsidRPr="006520B7">
        <w:rPr>
          <w:rFonts w:hint="eastAsia"/>
          <w:sz w:val="22"/>
          <w:szCs w:val="28"/>
        </w:rPr>
        <w:t>、主要技术内容确定的论据</w:t>
      </w:r>
      <w:bookmarkEnd w:id="8"/>
      <w:r w:rsidR="00BD35CA" w:rsidRPr="006520B7">
        <w:rPr>
          <w:rFonts w:hint="eastAsia"/>
          <w:sz w:val="22"/>
          <w:szCs w:val="28"/>
        </w:rPr>
        <w:t xml:space="preserve"> </w:t>
      </w:r>
    </w:p>
    <w:p w14:paraId="7A8A7E00" w14:textId="77777777" w:rsidR="004817B8" w:rsidRPr="006520B7" w:rsidRDefault="00000000"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2E10C514" w14:textId="082451BA" w:rsidR="004817B8" w:rsidRPr="006520B7" w:rsidRDefault="001968E8" w:rsidP="009B1404">
      <w:pPr>
        <w:spacing w:line="360" w:lineRule="auto"/>
        <w:ind w:firstLineChars="200" w:firstLine="440"/>
        <w:rPr>
          <w:sz w:val="22"/>
          <w:szCs w:val="20"/>
        </w:rPr>
      </w:pPr>
      <w:r w:rsidRPr="001968E8">
        <w:rPr>
          <w:sz w:val="22"/>
          <w:szCs w:val="20"/>
        </w:rPr>
        <w:t>本标准主要适用于黄淮海、西北和东北地区盐碱化刈牧草地改良、地力提升及高效利用技术的效果评价</w:t>
      </w:r>
      <w:r w:rsidRPr="006520B7">
        <w:rPr>
          <w:rFonts w:hint="eastAsia"/>
          <w:sz w:val="22"/>
          <w:szCs w:val="20"/>
        </w:rPr>
        <w:t>。</w:t>
      </w:r>
    </w:p>
    <w:p w14:paraId="6FB50C5B" w14:textId="77777777" w:rsidR="001968E8" w:rsidRPr="001968E8" w:rsidRDefault="001968E8" w:rsidP="001968E8">
      <w:pPr>
        <w:spacing w:line="360" w:lineRule="auto"/>
        <w:ind w:firstLineChars="200" w:firstLine="440"/>
        <w:rPr>
          <w:sz w:val="22"/>
          <w:szCs w:val="20"/>
        </w:rPr>
      </w:pPr>
      <w:r w:rsidRPr="001968E8">
        <w:rPr>
          <w:rFonts w:hint="eastAsia"/>
          <w:sz w:val="22"/>
          <w:szCs w:val="20"/>
        </w:rPr>
        <w:t>盐碱化刈牧草地改良与地力提升是提升草地生产能力、恢复草地生态功能和促进草牧业高质量发展的重要措施。目前，不同区域在盐碱化草地治理过程中采用了补播改良、土壤培肥、水盐调控、刈牧结合及草畜协同利用等多种技术模式，但在技术效果评价方面仍缺乏统一标准。</w:t>
      </w:r>
    </w:p>
    <w:p w14:paraId="388E7AD1" w14:textId="77777777" w:rsidR="001968E8" w:rsidRPr="001968E8" w:rsidRDefault="001968E8" w:rsidP="001968E8">
      <w:pPr>
        <w:spacing w:line="360" w:lineRule="auto"/>
        <w:ind w:firstLineChars="200" w:firstLine="440"/>
        <w:rPr>
          <w:sz w:val="22"/>
          <w:szCs w:val="20"/>
        </w:rPr>
      </w:pPr>
      <w:r w:rsidRPr="001968E8">
        <w:rPr>
          <w:rFonts w:hint="eastAsia"/>
          <w:sz w:val="22"/>
          <w:szCs w:val="20"/>
        </w:rPr>
        <w:t>本标准旨在建立科学、系统、可操作的盐碱化刈牧草地技术评价指标体系，规范地力提升、高产建植、生态效益、经济效益及社会效益等方面的评价内容，为技术示范、项目验收和成果推广提供统一依据。</w:t>
      </w:r>
    </w:p>
    <w:p w14:paraId="27033451" w14:textId="77777777" w:rsidR="001968E8" w:rsidRPr="001968E8" w:rsidRDefault="001968E8" w:rsidP="001968E8">
      <w:pPr>
        <w:spacing w:line="360" w:lineRule="auto"/>
        <w:ind w:firstLineChars="200" w:firstLine="440"/>
        <w:rPr>
          <w:sz w:val="22"/>
          <w:szCs w:val="20"/>
        </w:rPr>
      </w:pPr>
      <w:r w:rsidRPr="001968E8">
        <w:rPr>
          <w:rFonts w:hint="eastAsia"/>
          <w:sz w:val="22"/>
          <w:szCs w:val="20"/>
        </w:rPr>
        <w:t>因此，本标准规定了盐碱化刈牧草地改良、地力提升及高效利用技术评价的术语和定义、指标体系构建原则、指标内容、评价方法及档案管理等技术要求。</w:t>
      </w:r>
    </w:p>
    <w:p w14:paraId="12BAE632" w14:textId="56030494" w:rsidR="004817B8" w:rsidRPr="006520B7" w:rsidRDefault="001968E8" w:rsidP="001968E8">
      <w:pPr>
        <w:spacing w:line="360" w:lineRule="auto"/>
        <w:ind w:firstLineChars="200" w:firstLine="440"/>
        <w:rPr>
          <w:sz w:val="22"/>
          <w:szCs w:val="20"/>
        </w:rPr>
      </w:pPr>
      <w:r w:rsidRPr="001968E8">
        <w:rPr>
          <w:rFonts w:hint="eastAsia"/>
          <w:sz w:val="22"/>
          <w:szCs w:val="20"/>
        </w:rPr>
        <w:t>本文件适用于盐碱化刈牧草地改良与地力提升技术的评价、验收和推广应用。</w:t>
      </w:r>
    </w:p>
    <w:p w14:paraId="52005B57" w14:textId="77777777" w:rsidR="004817B8" w:rsidRPr="006520B7" w:rsidRDefault="00000000"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71D03235" w14:textId="61321F73" w:rsidR="001968E8" w:rsidRDefault="001968E8" w:rsidP="00545AEA">
      <w:pPr>
        <w:pStyle w:val="af3"/>
        <w:ind w:firstLine="440"/>
        <w:rPr>
          <w:sz w:val="22"/>
        </w:rPr>
      </w:pPr>
      <w:r w:rsidRPr="001968E8">
        <w:rPr>
          <w:rFonts w:hint="eastAsia"/>
          <w:sz w:val="22"/>
        </w:rPr>
        <w:t>本标准制定过程中，参照了GB/T 1.1—2020《标准化工作导则 第1部分：标准化文件的结构和起草规则》、GB/T 20000《标准化工作指南》、</w:t>
      </w:r>
      <w:r w:rsidR="00545AEA">
        <w:rPr>
          <w:rFonts w:hint="eastAsia"/>
        </w:rPr>
        <w:t>GB/T 21010-2017</w:t>
      </w:r>
      <w:r w:rsidR="00545AEA" w:rsidRPr="001968E8">
        <w:rPr>
          <w:rFonts w:hint="eastAsia"/>
          <w:sz w:val="22"/>
        </w:rPr>
        <w:t>《</w:t>
      </w:r>
      <w:r w:rsidR="00545AEA">
        <w:rPr>
          <w:rFonts w:hint="eastAsia"/>
        </w:rPr>
        <w:t>土地利用现状分类</w:t>
      </w:r>
      <w:r w:rsidR="00545AEA" w:rsidRPr="001968E8">
        <w:rPr>
          <w:rFonts w:hint="eastAsia"/>
          <w:sz w:val="22"/>
        </w:rPr>
        <w:t>、</w:t>
      </w:r>
      <w:r w:rsidR="00545AEA" w:rsidRPr="00A30CAA">
        <w:t>NY/T 1749-2009</w:t>
      </w:r>
      <w:r w:rsidR="00545AEA" w:rsidRPr="001968E8">
        <w:rPr>
          <w:rFonts w:hint="eastAsia"/>
          <w:sz w:val="22"/>
        </w:rPr>
        <w:t>《</w:t>
      </w:r>
      <w:r w:rsidR="00545AEA" w:rsidRPr="00A30CAA">
        <w:t>南方地区耕地土壤肥力诊断与评价的行业标准</w:t>
      </w:r>
      <w:r w:rsidR="00545AEA" w:rsidRPr="001968E8">
        <w:rPr>
          <w:rFonts w:hint="eastAsia"/>
          <w:sz w:val="22"/>
        </w:rPr>
        <w:t>》、</w:t>
      </w:r>
      <w:r w:rsidR="00545AEA" w:rsidRPr="00A30CAA">
        <w:rPr>
          <w:rFonts w:hint="eastAsia"/>
        </w:rPr>
        <w:t>NY/T 1121.6</w:t>
      </w:r>
      <w:r w:rsidR="00545AEA" w:rsidRPr="001968E8">
        <w:rPr>
          <w:rFonts w:hint="eastAsia"/>
          <w:sz w:val="22"/>
        </w:rPr>
        <w:t>《</w:t>
      </w:r>
      <w:r w:rsidR="00545AEA" w:rsidRPr="00A30CAA">
        <w:rPr>
          <w:rFonts w:hint="eastAsia"/>
        </w:rPr>
        <w:t>土壤检测 第6部分：土壤有机质的测定</w:t>
      </w:r>
      <w:r w:rsidR="00545AEA" w:rsidRPr="001968E8">
        <w:rPr>
          <w:rFonts w:hint="eastAsia"/>
          <w:sz w:val="22"/>
        </w:rPr>
        <w:t>》、</w:t>
      </w:r>
      <w:r w:rsidR="00545AEA" w:rsidRPr="00A30CAA">
        <w:rPr>
          <w:rFonts w:hint="eastAsia"/>
        </w:rPr>
        <w:t>NY/T 1121.7</w:t>
      </w:r>
      <w:r w:rsidR="00545AEA" w:rsidRPr="001968E8">
        <w:rPr>
          <w:rFonts w:hint="eastAsia"/>
          <w:sz w:val="22"/>
        </w:rPr>
        <w:t>《</w:t>
      </w:r>
      <w:r w:rsidR="00545AEA" w:rsidRPr="00A30CAA">
        <w:rPr>
          <w:rFonts w:hint="eastAsia"/>
        </w:rPr>
        <w:t>土壤检测 第7部分：土壤有效磷的测定</w:t>
      </w:r>
      <w:r w:rsidR="00545AEA" w:rsidRPr="001968E8">
        <w:rPr>
          <w:rFonts w:hint="eastAsia"/>
          <w:sz w:val="22"/>
        </w:rPr>
        <w:t>、</w:t>
      </w:r>
      <w:r w:rsidR="00545AEA" w:rsidRPr="002A465D">
        <w:t>NY/T889</w:t>
      </w:r>
      <w:r w:rsidR="00545AEA">
        <w:rPr>
          <w:rFonts w:hint="eastAsia"/>
        </w:rPr>
        <w:t xml:space="preserve"> </w:t>
      </w:r>
      <w:r w:rsidR="00545AEA" w:rsidRPr="001968E8">
        <w:rPr>
          <w:rFonts w:hint="eastAsia"/>
          <w:sz w:val="22"/>
        </w:rPr>
        <w:t>《</w:t>
      </w:r>
      <w:r w:rsidR="00545AEA" w:rsidRPr="002A465D">
        <w:t>土壤缓效钾和速效钾的测定</w:t>
      </w:r>
      <w:r w:rsidR="00545AEA" w:rsidRPr="001968E8">
        <w:rPr>
          <w:rFonts w:hint="eastAsia"/>
          <w:sz w:val="22"/>
        </w:rPr>
        <w:t>》、</w:t>
      </w:r>
      <w:r w:rsidR="00545AEA" w:rsidRPr="00A30CAA">
        <w:rPr>
          <w:rFonts w:hint="eastAsia"/>
        </w:rPr>
        <w:t>NY/T 1121.</w:t>
      </w:r>
      <w:r w:rsidR="00545AEA">
        <w:rPr>
          <w:rFonts w:hint="eastAsia"/>
        </w:rPr>
        <w:t>16</w:t>
      </w:r>
      <w:r w:rsidR="00545AEA" w:rsidRPr="001968E8">
        <w:rPr>
          <w:rFonts w:hint="eastAsia"/>
          <w:sz w:val="22"/>
        </w:rPr>
        <w:t>《</w:t>
      </w:r>
      <w:r w:rsidR="00545AEA" w:rsidRPr="00A30CAA">
        <w:rPr>
          <w:rFonts w:hint="eastAsia"/>
        </w:rPr>
        <w:t>土壤检测 第</w:t>
      </w:r>
      <w:r w:rsidR="00545AEA">
        <w:rPr>
          <w:rFonts w:hint="eastAsia"/>
        </w:rPr>
        <w:t>16</w:t>
      </w:r>
      <w:r w:rsidR="00545AEA" w:rsidRPr="00A30CAA">
        <w:rPr>
          <w:rFonts w:hint="eastAsia"/>
        </w:rPr>
        <w:t>部分：土壤</w:t>
      </w:r>
      <w:r w:rsidR="00545AEA">
        <w:rPr>
          <w:rFonts w:hint="eastAsia"/>
        </w:rPr>
        <w:t>水溶性盐重量的测定</w:t>
      </w:r>
      <w:r w:rsidR="00545AEA" w:rsidRPr="001968E8">
        <w:rPr>
          <w:rFonts w:hint="eastAsia"/>
          <w:sz w:val="22"/>
        </w:rPr>
        <w:t>》、</w:t>
      </w:r>
      <w:r w:rsidR="00545AEA" w:rsidRPr="00A30CAA">
        <w:rPr>
          <w:rFonts w:hint="eastAsia"/>
        </w:rPr>
        <w:t>NY/T 1121.24</w:t>
      </w:r>
      <w:r w:rsidR="00545AEA" w:rsidRPr="001968E8">
        <w:rPr>
          <w:rFonts w:hint="eastAsia"/>
          <w:sz w:val="22"/>
        </w:rPr>
        <w:t>《</w:t>
      </w:r>
      <w:r w:rsidR="00545AEA" w:rsidRPr="00A30CAA">
        <w:rPr>
          <w:rFonts w:hint="eastAsia"/>
        </w:rPr>
        <w:t>土壤检测 第24部分：土壤全氮的测定自动定氮仪法</w:t>
      </w:r>
      <w:r w:rsidR="00545AEA" w:rsidRPr="001968E8">
        <w:rPr>
          <w:rFonts w:hint="eastAsia"/>
          <w:sz w:val="22"/>
        </w:rPr>
        <w:t>》、</w:t>
      </w:r>
      <w:r w:rsidR="00545AEA" w:rsidRPr="00EB235B">
        <w:t>DB15</w:t>
      </w:r>
      <w:r w:rsidR="00545AEA" w:rsidRPr="00EB235B">
        <w:t>∕</w:t>
      </w:r>
      <w:r w:rsidR="00545AEA" w:rsidRPr="00EB235B">
        <w:t xml:space="preserve">T 4368-2026 </w:t>
      </w:r>
      <w:r w:rsidR="00545AEA" w:rsidRPr="001968E8">
        <w:rPr>
          <w:rFonts w:hint="eastAsia"/>
          <w:sz w:val="22"/>
        </w:rPr>
        <w:t>《</w:t>
      </w:r>
      <w:r w:rsidR="00545AEA" w:rsidRPr="00EB235B">
        <w:t>人工草地土壤肥力监测与评价技术规程</w:t>
      </w:r>
      <w:r w:rsidR="00545AEA" w:rsidRPr="001968E8">
        <w:rPr>
          <w:rFonts w:hint="eastAsia"/>
          <w:sz w:val="22"/>
        </w:rPr>
        <w:t>》、</w:t>
      </w:r>
      <w:r w:rsidR="00545AEA" w:rsidRPr="001A0EC7">
        <w:t>GB/T 18868</w:t>
      </w:r>
      <w:r w:rsidR="00545AEA" w:rsidRPr="00A30CAA">
        <w:t>-</w:t>
      </w:r>
      <w:r w:rsidR="00545AEA" w:rsidRPr="001A0EC7">
        <w:t>2024《饲料中水分、粗蛋白质、粗纤维、粗脂肪、赖氨酸和蛋氨酸快速测定 近红外光谱法》</w:t>
      </w:r>
      <w:r w:rsidR="00545AEA" w:rsidRPr="001968E8">
        <w:rPr>
          <w:rFonts w:hint="eastAsia"/>
          <w:sz w:val="22"/>
        </w:rPr>
        <w:t>、</w:t>
      </w:r>
      <w:r w:rsidR="00545AEA" w:rsidRPr="00B870D1">
        <w:t>HJ 802-2016</w:t>
      </w:r>
      <w:r w:rsidR="00545AEA" w:rsidRPr="001A0EC7">
        <w:t>《</w:t>
      </w:r>
      <w:r w:rsidR="00545AEA" w:rsidRPr="00B870D1">
        <w:t>土壤电导</w:t>
      </w:r>
      <w:r w:rsidR="00545AEA" w:rsidRPr="00B870D1">
        <w:rPr>
          <w:rFonts w:ascii="Yu Gothic" w:eastAsia="Yu Gothic" w:hAnsi="Yu Gothic" w:cs="Yu Gothic" w:hint="eastAsia"/>
        </w:rPr>
        <w:t>率</w:t>
      </w:r>
      <w:r w:rsidR="00545AEA" w:rsidRPr="00B870D1">
        <w:rPr>
          <w:rFonts w:hAnsi="宋体" w:cs="宋体" w:hint="eastAsia"/>
        </w:rPr>
        <w:t>的测定电极</w:t>
      </w:r>
      <w:r w:rsidR="00545AEA" w:rsidRPr="00B870D1">
        <w:t>法</w:t>
      </w:r>
      <w:r w:rsidR="00545AEA" w:rsidRPr="001968E8">
        <w:rPr>
          <w:rFonts w:hint="eastAsia"/>
          <w:sz w:val="22"/>
        </w:rPr>
        <w:t>》</w:t>
      </w:r>
      <w:r w:rsidRPr="001968E8">
        <w:rPr>
          <w:rFonts w:hint="eastAsia"/>
          <w:sz w:val="22"/>
        </w:rPr>
        <w:t>等相关标准和技术规范。</w:t>
      </w:r>
    </w:p>
    <w:p w14:paraId="72BD0792" w14:textId="6E33DCB0" w:rsidR="004817B8" w:rsidRPr="006520B7" w:rsidRDefault="001968E8" w:rsidP="001968E8">
      <w:pPr>
        <w:spacing w:line="360" w:lineRule="auto"/>
        <w:ind w:firstLineChars="200" w:firstLine="440"/>
        <w:rPr>
          <w:sz w:val="22"/>
          <w:szCs w:val="20"/>
        </w:rPr>
      </w:pPr>
      <w:r w:rsidRPr="001968E8">
        <w:rPr>
          <w:rFonts w:hint="eastAsia"/>
          <w:sz w:val="22"/>
          <w:szCs w:val="20"/>
        </w:rPr>
        <w:t>同时，参考了草地生态恢复、盐碱地改良、生态系统服务价值评估等相关研究成果和行业规范。</w:t>
      </w:r>
    </w:p>
    <w:p w14:paraId="58D86C9D" w14:textId="77777777" w:rsidR="004817B8" w:rsidRPr="006520B7" w:rsidRDefault="00000000" w:rsidP="009B1404">
      <w:pPr>
        <w:spacing w:line="360" w:lineRule="auto"/>
        <w:ind w:firstLineChars="200" w:firstLine="442"/>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67B26DB0" w14:textId="77777777" w:rsidR="001B3131" w:rsidRPr="001B3131" w:rsidRDefault="001B3131" w:rsidP="001B3131">
      <w:pPr>
        <w:spacing w:line="360" w:lineRule="auto"/>
        <w:ind w:firstLineChars="200" w:firstLine="440"/>
        <w:rPr>
          <w:sz w:val="22"/>
          <w:szCs w:val="20"/>
        </w:rPr>
      </w:pPr>
      <w:r w:rsidRPr="001B3131">
        <w:rPr>
          <w:rFonts w:hint="eastAsia"/>
          <w:sz w:val="22"/>
          <w:szCs w:val="20"/>
        </w:rPr>
        <w:t>本标准中的术语与定义主要依据国内外盐碱地治理、草地生态恢复及草原监测相关文献、标准及研究成果确定。</w:t>
      </w:r>
    </w:p>
    <w:p w14:paraId="01CBB78E" w14:textId="582FE09E" w:rsidR="004817B8" w:rsidRPr="006520B7" w:rsidRDefault="001B3131" w:rsidP="001B3131">
      <w:pPr>
        <w:spacing w:line="360" w:lineRule="auto"/>
        <w:ind w:firstLineChars="200" w:firstLine="440"/>
        <w:rPr>
          <w:sz w:val="22"/>
          <w:szCs w:val="20"/>
        </w:rPr>
      </w:pPr>
      <w:r w:rsidRPr="001B3131">
        <w:rPr>
          <w:rFonts w:hint="eastAsia"/>
          <w:sz w:val="22"/>
          <w:szCs w:val="20"/>
        </w:rPr>
        <w:t>结合标准起草单位在盐碱化草地改良、生态监测和遥感评价等方面的长期研究实践，经多次讨论后，最终确定了“盐碱化刈牧草地”“地力提升”“技术评价”等术语，并给出相应定义。</w:t>
      </w:r>
    </w:p>
    <w:p w14:paraId="7F4D6101" w14:textId="77777777" w:rsidR="004817B8" w:rsidRPr="006520B7" w:rsidRDefault="00000000" w:rsidP="009B1404">
      <w:pPr>
        <w:pStyle w:val="af1"/>
        <w:spacing w:line="360" w:lineRule="auto"/>
        <w:ind w:left="480" w:firstLineChars="0" w:firstLine="0"/>
        <w:rPr>
          <w:b/>
          <w:bCs/>
          <w:sz w:val="22"/>
          <w:szCs w:val="20"/>
        </w:rPr>
      </w:pPr>
      <w:r w:rsidRPr="006520B7">
        <w:rPr>
          <w:rFonts w:ascii="宋体" w:hAnsi="宋体" w:cs="黑体" w:hint="eastAsia"/>
          <w:b/>
          <w:bCs/>
          <w:kern w:val="0"/>
          <w:sz w:val="22"/>
          <w:szCs w:val="20"/>
        </w:rPr>
        <w:t>（4）主要</w:t>
      </w:r>
      <w:r w:rsidRPr="006520B7">
        <w:rPr>
          <w:rFonts w:hint="eastAsia"/>
          <w:b/>
          <w:bCs/>
          <w:sz w:val="22"/>
          <w:szCs w:val="20"/>
        </w:rPr>
        <w:t>技术指标确定的依据</w:t>
      </w:r>
    </w:p>
    <w:p w14:paraId="6FFF511C" w14:textId="77777777" w:rsidR="001B3131" w:rsidRPr="001B3131" w:rsidRDefault="001B3131" w:rsidP="001B3131">
      <w:pPr>
        <w:spacing w:line="360" w:lineRule="auto"/>
        <w:ind w:firstLineChars="200" w:firstLine="440"/>
        <w:rPr>
          <w:rFonts w:ascii="宋体" w:hAnsi="宋体" w:cs="黑体" w:hint="eastAsia"/>
          <w:kern w:val="0"/>
          <w:sz w:val="22"/>
          <w:szCs w:val="20"/>
        </w:rPr>
      </w:pPr>
      <w:r w:rsidRPr="001B3131">
        <w:rPr>
          <w:rFonts w:ascii="宋体" w:hAnsi="宋体" w:cs="黑体" w:hint="eastAsia"/>
          <w:kern w:val="0"/>
          <w:sz w:val="22"/>
          <w:szCs w:val="20"/>
        </w:rPr>
        <w:t>本标准由中国农业科学院草原研究所牵头制定，联合相关科研院所和高校共同完成。</w:t>
      </w:r>
    </w:p>
    <w:p w14:paraId="568F59D4" w14:textId="539A7052" w:rsidR="004817B8" w:rsidRPr="006520B7" w:rsidRDefault="001B3131" w:rsidP="001B3131">
      <w:pPr>
        <w:spacing w:line="360" w:lineRule="auto"/>
        <w:ind w:firstLineChars="200" w:firstLine="440"/>
        <w:rPr>
          <w:sz w:val="22"/>
          <w:szCs w:val="20"/>
        </w:rPr>
      </w:pPr>
      <w:r w:rsidRPr="001B3131">
        <w:rPr>
          <w:rFonts w:ascii="宋体" w:hAnsi="宋体" w:cs="黑体" w:hint="eastAsia"/>
          <w:kern w:val="0"/>
          <w:sz w:val="22"/>
          <w:szCs w:val="20"/>
        </w:rPr>
        <w:t>指标体系主要依据黄淮海、西北和东北地区盐碱化刈牧草地长期定位监测数据、示范区建设成果及相关科研项目试验结果建立。</w:t>
      </w:r>
    </w:p>
    <w:p w14:paraId="1CAD1DFF" w14:textId="1F8F9228" w:rsidR="001B3131" w:rsidRPr="001B3131" w:rsidRDefault="00000000" w:rsidP="001B3131">
      <w:pPr>
        <w:pStyle w:val="af3"/>
        <w:spacing w:line="360" w:lineRule="auto"/>
        <w:ind w:firstLine="442"/>
        <w:rPr>
          <w:rFonts w:hAnsi="宋体" w:cs="黑体" w:hint="eastAsia"/>
          <w:sz w:val="22"/>
          <w:szCs w:val="22"/>
        </w:rPr>
      </w:pPr>
      <w:r w:rsidRPr="006520B7">
        <w:rPr>
          <w:rFonts w:hAnsi="宋体" w:cs="黑体" w:hint="eastAsia"/>
          <w:b/>
          <w:bCs/>
          <w:sz w:val="22"/>
          <w:szCs w:val="22"/>
        </w:rPr>
        <w:t>①</w:t>
      </w:r>
      <w:r w:rsidR="001B3131" w:rsidRPr="001B3131">
        <w:rPr>
          <w:rFonts w:hAnsi="宋体" w:cs="黑体"/>
          <w:b/>
          <w:bCs/>
          <w:sz w:val="22"/>
          <w:szCs w:val="22"/>
        </w:rPr>
        <w:t>地力提升指标</w:t>
      </w:r>
      <w:r w:rsidRPr="006520B7">
        <w:rPr>
          <w:rFonts w:hAnsi="宋体" w:cs="黑体" w:hint="eastAsia"/>
          <w:b/>
          <w:bCs/>
          <w:sz w:val="22"/>
          <w:szCs w:val="22"/>
        </w:rPr>
        <w:t>。</w:t>
      </w:r>
      <w:r w:rsidR="001B3131" w:rsidRPr="001B3131">
        <w:rPr>
          <w:rFonts w:hAnsi="宋体" w:cs="黑体" w:hint="eastAsia"/>
          <w:sz w:val="22"/>
          <w:szCs w:val="22"/>
        </w:rPr>
        <w:t>土壤有机质、水溶性含盐量、土壤pH值</w:t>
      </w:r>
      <w:r w:rsidR="00F27300">
        <w:rPr>
          <w:rFonts w:hAnsi="宋体" w:cs="黑体" w:hint="eastAsia"/>
          <w:sz w:val="22"/>
          <w:szCs w:val="22"/>
        </w:rPr>
        <w:t>、电导率</w:t>
      </w:r>
      <w:r w:rsidR="001B3131" w:rsidRPr="001B3131">
        <w:rPr>
          <w:rFonts w:hAnsi="宋体" w:cs="黑体" w:hint="eastAsia"/>
          <w:sz w:val="22"/>
          <w:szCs w:val="22"/>
        </w:rPr>
        <w:t>和土壤肥力是反映盐碱化草地地力恢复水平的重要指标。</w:t>
      </w:r>
    </w:p>
    <w:p w14:paraId="1586A498" w14:textId="34D0FC98" w:rsidR="001B3131" w:rsidRPr="001B3131" w:rsidRDefault="001B3131" w:rsidP="001B3131">
      <w:pPr>
        <w:pStyle w:val="af3"/>
        <w:spacing w:line="360" w:lineRule="auto"/>
        <w:ind w:firstLine="440"/>
        <w:rPr>
          <w:rFonts w:hAnsi="宋体" w:cs="黑体" w:hint="eastAsia"/>
          <w:sz w:val="22"/>
          <w:szCs w:val="22"/>
        </w:rPr>
      </w:pPr>
      <w:r w:rsidRPr="001B3131">
        <w:rPr>
          <w:rFonts w:hAnsi="宋体" w:cs="黑体" w:hint="eastAsia"/>
          <w:sz w:val="22"/>
          <w:szCs w:val="22"/>
        </w:rPr>
        <w:t>通过对黄淮海、西北和东北地区多个千亩级示范区连续2～3年的监测结果分析发现</w:t>
      </w:r>
      <w:r w:rsidR="005609C1">
        <w:rPr>
          <w:rFonts w:hAnsi="宋体" w:cs="黑体" w:hint="eastAsia"/>
          <w:sz w:val="22"/>
          <w:szCs w:val="22"/>
        </w:rPr>
        <w:t>，</w:t>
      </w:r>
      <w:r w:rsidRPr="001B3131">
        <w:rPr>
          <w:rFonts w:hAnsi="宋体" w:cs="黑体" w:hint="eastAsia"/>
          <w:sz w:val="22"/>
          <w:szCs w:val="22"/>
        </w:rPr>
        <w:t>实施土壤改良、补播和水肥调控后，土壤有机质</w:t>
      </w:r>
      <w:r w:rsidR="005609C1">
        <w:rPr>
          <w:rFonts w:hAnsi="宋体" w:cs="黑体" w:hint="eastAsia"/>
          <w:sz w:val="22"/>
          <w:szCs w:val="22"/>
        </w:rPr>
        <w:t>提高明显，</w:t>
      </w:r>
      <w:r w:rsidRPr="001B3131">
        <w:rPr>
          <w:rFonts w:hAnsi="宋体" w:cs="黑体" w:hint="eastAsia"/>
          <w:sz w:val="22"/>
          <w:szCs w:val="22"/>
        </w:rPr>
        <w:t>水溶性含盐量平均</w:t>
      </w:r>
      <w:r w:rsidR="005609C1">
        <w:rPr>
          <w:rFonts w:hAnsi="宋体" w:cs="黑体" w:hint="eastAsia"/>
          <w:sz w:val="22"/>
          <w:szCs w:val="22"/>
        </w:rPr>
        <w:t>显著</w:t>
      </w:r>
      <w:r w:rsidRPr="001B3131">
        <w:rPr>
          <w:rFonts w:hAnsi="宋体" w:cs="黑体" w:hint="eastAsia"/>
          <w:sz w:val="22"/>
          <w:szCs w:val="22"/>
        </w:rPr>
        <w:t>降低</w:t>
      </w:r>
      <w:r w:rsidR="005609C1">
        <w:rPr>
          <w:rFonts w:hAnsi="宋体" w:cs="黑体" w:hint="eastAsia"/>
          <w:sz w:val="22"/>
          <w:szCs w:val="22"/>
        </w:rPr>
        <w:t>，另外</w:t>
      </w:r>
      <w:r w:rsidRPr="001B3131">
        <w:rPr>
          <w:rFonts w:hAnsi="宋体" w:cs="黑体" w:hint="eastAsia"/>
          <w:sz w:val="22"/>
          <w:szCs w:val="22"/>
        </w:rPr>
        <w:t>土壤肥力综合指数</w:t>
      </w:r>
      <w:r w:rsidR="005609C1">
        <w:rPr>
          <w:rFonts w:hAnsi="宋体" w:cs="黑体" w:hint="eastAsia"/>
          <w:sz w:val="22"/>
          <w:szCs w:val="22"/>
        </w:rPr>
        <w:t>也相应增长的一个等级。</w:t>
      </w:r>
    </w:p>
    <w:p w14:paraId="6965234C" w14:textId="25FF6807" w:rsidR="001B3131" w:rsidRPr="001B3131" w:rsidRDefault="001B3131" w:rsidP="001B3131">
      <w:pPr>
        <w:pStyle w:val="af3"/>
        <w:spacing w:line="360" w:lineRule="auto"/>
        <w:ind w:firstLine="440"/>
        <w:rPr>
          <w:rFonts w:hAnsi="宋体" w:cs="黑体" w:hint="eastAsia"/>
          <w:sz w:val="22"/>
          <w:szCs w:val="22"/>
        </w:rPr>
      </w:pPr>
      <w:r w:rsidRPr="001B3131">
        <w:rPr>
          <w:rFonts w:hAnsi="宋体" w:cs="黑体" w:hint="eastAsia"/>
          <w:sz w:val="22"/>
          <w:szCs w:val="22"/>
        </w:rPr>
        <w:t>土壤</w:t>
      </w:r>
      <w:r w:rsidR="005609C1">
        <w:rPr>
          <w:rFonts w:hAnsi="宋体" w:cs="黑体" w:hint="eastAsia"/>
          <w:sz w:val="22"/>
          <w:szCs w:val="22"/>
        </w:rPr>
        <w:t>电导率和</w:t>
      </w:r>
      <w:r w:rsidRPr="001B3131">
        <w:rPr>
          <w:rFonts w:hAnsi="宋体" w:cs="黑体" w:hint="eastAsia"/>
          <w:sz w:val="22"/>
          <w:szCs w:val="22"/>
        </w:rPr>
        <w:t>pH值在不同区域受土壤类型和地下水条件影响较大，因此作为预期性指标。</w:t>
      </w:r>
    </w:p>
    <w:p w14:paraId="5475EB29" w14:textId="489983D6" w:rsidR="004817B8" w:rsidRPr="006520B7" w:rsidRDefault="005609C1" w:rsidP="001B3131">
      <w:pPr>
        <w:pStyle w:val="af3"/>
        <w:spacing w:line="360" w:lineRule="auto"/>
        <w:ind w:firstLine="440"/>
        <w:rPr>
          <w:rFonts w:hAnsi="宋体" w:cs="黑体" w:hint="eastAsia"/>
          <w:sz w:val="22"/>
          <w:szCs w:val="22"/>
        </w:rPr>
      </w:pPr>
      <w:r w:rsidRPr="005609C1">
        <w:rPr>
          <w:rFonts w:hAnsi="宋体" w:cs="黑体"/>
          <w:sz w:val="22"/>
          <w:szCs w:val="22"/>
        </w:rPr>
        <w:t>土壤有机质含量按照NY/T 1121.6的规定执行，水溶性含盐量按照NY/T 1121.16的规定执行，土壤电导率按照HJ 802-2016的规定执行，土壤肥力按照DB15∕T 4368-2026的规定执行</w:t>
      </w:r>
      <w:r w:rsidR="001B3131" w:rsidRPr="006520B7">
        <w:rPr>
          <w:rFonts w:hAnsi="宋体" w:cs="黑体" w:hint="eastAsia"/>
          <w:sz w:val="22"/>
          <w:szCs w:val="22"/>
        </w:rPr>
        <w:t>。</w:t>
      </w:r>
    </w:p>
    <w:p w14:paraId="5777282F" w14:textId="77777777" w:rsidR="001B3131" w:rsidRPr="001B3131" w:rsidRDefault="00000000" w:rsidP="001B3131">
      <w:pPr>
        <w:pStyle w:val="af3"/>
        <w:spacing w:line="360" w:lineRule="auto"/>
        <w:ind w:firstLine="442"/>
        <w:rPr>
          <w:rFonts w:ascii="Times New Roman"/>
          <w:sz w:val="22"/>
          <w:szCs w:val="22"/>
        </w:rPr>
      </w:pPr>
      <w:r w:rsidRPr="006520B7">
        <w:rPr>
          <w:rFonts w:hAnsi="宋体" w:cs="黑体" w:hint="eastAsia"/>
          <w:b/>
          <w:bCs/>
          <w:sz w:val="22"/>
          <w:szCs w:val="22"/>
        </w:rPr>
        <w:t>②</w:t>
      </w:r>
      <w:r w:rsidR="001B3131" w:rsidRPr="001B3131">
        <w:rPr>
          <w:rFonts w:ascii="Times New Roman"/>
          <w:b/>
          <w:bCs/>
          <w:sz w:val="22"/>
          <w:szCs w:val="22"/>
        </w:rPr>
        <w:t>高产建植指标</w:t>
      </w:r>
      <w:r w:rsidRPr="006520B7">
        <w:rPr>
          <w:rFonts w:ascii="Times New Roman"/>
          <w:b/>
          <w:bCs/>
          <w:sz w:val="22"/>
          <w:szCs w:val="22"/>
        </w:rPr>
        <w:t>。</w:t>
      </w:r>
      <w:r w:rsidR="001B3131" w:rsidRPr="001B3131">
        <w:rPr>
          <w:rFonts w:ascii="Times New Roman" w:hint="eastAsia"/>
          <w:sz w:val="22"/>
          <w:szCs w:val="22"/>
        </w:rPr>
        <w:t>亩均牧草产量和牧草粗蛋白含量是衡量草地生产能力和牧草品质的重要指标。</w:t>
      </w:r>
    </w:p>
    <w:p w14:paraId="4ACB793B" w14:textId="62550170" w:rsidR="004817B8" w:rsidRDefault="001B3131" w:rsidP="001B3131">
      <w:pPr>
        <w:pStyle w:val="af3"/>
        <w:spacing w:line="360" w:lineRule="auto"/>
        <w:ind w:firstLine="440"/>
        <w:rPr>
          <w:rFonts w:ascii="Times New Roman"/>
          <w:sz w:val="22"/>
          <w:szCs w:val="22"/>
        </w:rPr>
      </w:pPr>
      <w:r w:rsidRPr="001B3131">
        <w:rPr>
          <w:rFonts w:ascii="Times New Roman" w:hint="eastAsia"/>
          <w:sz w:val="22"/>
          <w:szCs w:val="22"/>
        </w:rPr>
        <w:t>测产采用样方刈割法，样方面积一般为</w:t>
      </w:r>
      <w:r w:rsidRPr="001B3131">
        <w:rPr>
          <w:rFonts w:ascii="Times New Roman" w:hint="eastAsia"/>
          <w:sz w:val="22"/>
          <w:szCs w:val="22"/>
        </w:rPr>
        <w:t>1 m</w:t>
      </w:r>
      <w:r w:rsidRPr="001B3131">
        <w:rPr>
          <w:rFonts w:ascii="Times New Roman" w:hint="eastAsia"/>
          <w:sz w:val="22"/>
          <w:szCs w:val="22"/>
        </w:rPr>
        <w:t>²，每个示范区设置</w:t>
      </w:r>
      <w:r w:rsidR="004D1434">
        <w:rPr>
          <w:rFonts w:ascii="Times New Roman" w:hint="eastAsia"/>
          <w:sz w:val="22"/>
          <w:szCs w:val="22"/>
        </w:rPr>
        <w:t>20</w:t>
      </w:r>
      <w:r w:rsidRPr="001B3131">
        <w:rPr>
          <w:rFonts w:ascii="Times New Roman" w:hint="eastAsia"/>
          <w:sz w:val="22"/>
          <w:szCs w:val="22"/>
        </w:rPr>
        <w:t>～</w:t>
      </w:r>
      <w:r w:rsidRPr="001B3131">
        <w:rPr>
          <w:rFonts w:ascii="Times New Roman" w:hint="eastAsia"/>
          <w:sz w:val="22"/>
          <w:szCs w:val="22"/>
        </w:rPr>
        <w:t>2</w:t>
      </w:r>
      <w:r w:rsidR="004D1434">
        <w:rPr>
          <w:rFonts w:ascii="Times New Roman" w:hint="eastAsia"/>
          <w:sz w:val="22"/>
          <w:szCs w:val="22"/>
        </w:rPr>
        <w:t>5</w:t>
      </w:r>
      <w:r w:rsidRPr="001B3131">
        <w:rPr>
          <w:rFonts w:ascii="Times New Roman" w:hint="eastAsia"/>
          <w:sz w:val="22"/>
          <w:szCs w:val="22"/>
        </w:rPr>
        <w:t>个样方，进行</w:t>
      </w:r>
      <w:r w:rsidR="00052B55">
        <w:rPr>
          <w:rFonts w:ascii="Times New Roman" w:hint="eastAsia"/>
          <w:sz w:val="22"/>
          <w:szCs w:val="22"/>
        </w:rPr>
        <w:t>风</w:t>
      </w:r>
      <w:r w:rsidRPr="001B3131">
        <w:rPr>
          <w:rFonts w:ascii="Times New Roman" w:hint="eastAsia"/>
          <w:sz w:val="22"/>
          <w:szCs w:val="22"/>
        </w:rPr>
        <w:t>干重测定，并结合实验室检测分析牧草营养品质</w:t>
      </w:r>
      <w:r w:rsidRPr="006520B7">
        <w:rPr>
          <w:rFonts w:ascii="Times New Roman"/>
          <w:sz w:val="22"/>
          <w:szCs w:val="22"/>
        </w:rPr>
        <w:t>。</w:t>
      </w:r>
    </w:p>
    <w:p w14:paraId="09252401" w14:textId="70E2F8A0" w:rsidR="005609C1" w:rsidRDefault="005609C1" w:rsidP="001B3131">
      <w:pPr>
        <w:widowControl/>
        <w:spacing w:line="360" w:lineRule="auto"/>
        <w:ind w:firstLineChars="200" w:firstLine="440"/>
        <w:rPr>
          <w:kern w:val="0"/>
          <w:sz w:val="22"/>
          <w:szCs w:val="22"/>
        </w:rPr>
      </w:pPr>
      <w:r w:rsidRPr="005609C1">
        <w:rPr>
          <w:kern w:val="0"/>
          <w:sz w:val="22"/>
          <w:szCs w:val="22"/>
        </w:rPr>
        <w:t>亩均牧草产量按照项目内部规定执行，牧草粗蛋白含量按照</w:t>
      </w:r>
      <w:r w:rsidRPr="005609C1">
        <w:rPr>
          <w:kern w:val="0"/>
          <w:sz w:val="22"/>
          <w:szCs w:val="22"/>
        </w:rPr>
        <w:t>GB/T 18868-2024</w:t>
      </w:r>
      <w:r w:rsidRPr="005609C1">
        <w:rPr>
          <w:kern w:val="0"/>
          <w:sz w:val="22"/>
          <w:szCs w:val="22"/>
        </w:rPr>
        <w:t>的规定执行</w:t>
      </w:r>
      <w:r>
        <w:rPr>
          <w:rFonts w:hint="eastAsia"/>
          <w:kern w:val="0"/>
          <w:sz w:val="22"/>
          <w:szCs w:val="22"/>
        </w:rPr>
        <w:t>。</w:t>
      </w:r>
    </w:p>
    <w:p w14:paraId="2E01F55E" w14:textId="63748BD4" w:rsidR="001B3131" w:rsidRPr="001B3131" w:rsidRDefault="00000000" w:rsidP="001B3131">
      <w:pPr>
        <w:widowControl/>
        <w:spacing w:line="360" w:lineRule="auto"/>
        <w:ind w:firstLineChars="200" w:firstLine="442"/>
        <w:rPr>
          <w:rFonts w:hAnsi="宋体" w:cs="黑体" w:hint="eastAsia"/>
          <w:sz w:val="22"/>
          <w:szCs w:val="22"/>
        </w:rPr>
      </w:pPr>
      <w:r w:rsidRPr="006520B7">
        <w:rPr>
          <w:rFonts w:hAnsi="宋体" w:cs="黑体" w:hint="eastAsia"/>
          <w:b/>
          <w:bCs/>
          <w:sz w:val="22"/>
          <w:szCs w:val="22"/>
        </w:rPr>
        <w:t>③</w:t>
      </w:r>
      <w:r w:rsidR="001B3131" w:rsidRPr="001B3131">
        <w:rPr>
          <w:rFonts w:hAnsi="宋体" w:cs="黑体"/>
          <w:b/>
          <w:bCs/>
          <w:sz w:val="22"/>
          <w:szCs w:val="22"/>
        </w:rPr>
        <w:t>生态效益指标</w:t>
      </w:r>
      <w:r w:rsidRPr="006520B7">
        <w:rPr>
          <w:rFonts w:hAnsi="宋体" w:cs="黑体" w:hint="eastAsia"/>
          <w:b/>
          <w:bCs/>
          <w:sz w:val="22"/>
          <w:szCs w:val="22"/>
        </w:rPr>
        <w:t>。</w:t>
      </w:r>
      <w:r w:rsidR="001B3131" w:rsidRPr="001B3131">
        <w:rPr>
          <w:rFonts w:hAnsi="宋体" w:cs="黑体" w:hint="eastAsia"/>
          <w:sz w:val="22"/>
          <w:szCs w:val="22"/>
        </w:rPr>
        <w:t>生态效益指标包括固碳价值增幅、保土价值增幅和保肥价值增幅。</w:t>
      </w:r>
    </w:p>
    <w:p w14:paraId="12D6A701" w14:textId="1A6CD78D" w:rsidR="001B3131" w:rsidRDefault="001B3131" w:rsidP="001B3131">
      <w:pPr>
        <w:widowControl/>
        <w:spacing w:line="360" w:lineRule="auto"/>
        <w:ind w:firstLineChars="200" w:firstLine="440"/>
        <w:rPr>
          <w:rFonts w:hAnsi="宋体" w:cs="黑体" w:hint="eastAsia"/>
          <w:sz w:val="22"/>
          <w:szCs w:val="22"/>
        </w:rPr>
      </w:pPr>
      <w:r w:rsidRPr="001B3131">
        <w:rPr>
          <w:rFonts w:hAnsi="宋体" w:cs="黑体" w:hint="eastAsia"/>
          <w:sz w:val="22"/>
          <w:szCs w:val="22"/>
        </w:rPr>
        <w:t>相关指标依据生态系统服务功能评价方法确定，结合植被覆盖度变化</w:t>
      </w:r>
      <w:r w:rsidR="00F27300">
        <w:rPr>
          <w:rFonts w:hAnsi="宋体" w:cs="黑体" w:hint="eastAsia"/>
          <w:sz w:val="22"/>
          <w:szCs w:val="22"/>
        </w:rPr>
        <w:t>、</w:t>
      </w:r>
      <w:r w:rsidRPr="001B3131">
        <w:rPr>
          <w:rFonts w:hAnsi="宋体" w:cs="黑体" w:hint="eastAsia"/>
          <w:sz w:val="22"/>
          <w:szCs w:val="22"/>
        </w:rPr>
        <w:t>土壤有机碳积累</w:t>
      </w:r>
      <w:r w:rsidR="00F27300">
        <w:rPr>
          <w:rFonts w:hAnsi="宋体" w:cs="黑体" w:hint="eastAsia"/>
          <w:sz w:val="22"/>
          <w:szCs w:val="22"/>
        </w:rPr>
        <w:t>、</w:t>
      </w:r>
      <w:r w:rsidRPr="001B3131">
        <w:rPr>
          <w:rFonts w:hAnsi="宋体" w:cs="黑体" w:hint="eastAsia"/>
          <w:sz w:val="22"/>
          <w:szCs w:val="22"/>
        </w:rPr>
        <w:t>水土流失控制</w:t>
      </w:r>
      <w:r w:rsidR="00F27300">
        <w:rPr>
          <w:rFonts w:hAnsi="宋体" w:cs="黑体" w:hint="eastAsia"/>
          <w:sz w:val="22"/>
          <w:szCs w:val="22"/>
        </w:rPr>
        <w:t>、</w:t>
      </w:r>
      <w:r w:rsidRPr="001B3131">
        <w:rPr>
          <w:rFonts w:hAnsi="宋体" w:cs="黑体" w:hint="eastAsia"/>
          <w:sz w:val="22"/>
          <w:szCs w:val="22"/>
        </w:rPr>
        <w:t>土壤养分保持</w:t>
      </w:r>
      <w:r w:rsidR="00F27300">
        <w:rPr>
          <w:rFonts w:hAnsi="宋体" w:cs="黑体" w:hint="eastAsia"/>
          <w:sz w:val="22"/>
          <w:szCs w:val="22"/>
        </w:rPr>
        <w:t>等</w:t>
      </w:r>
      <w:r w:rsidRPr="001B3131">
        <w:rPr>
          <w:rFonts w:hAnsi="宋体" w:cs="黑体" w:hint="eastAsia"/>
          <w:sz w:val="22"/>
          <w:szCs w:val="22"/>
        </w:rPr>
        <w:t>等监测数据进行计算。</w:t>
      </w:r>
    </w:p>
    <w:p w14:paraId="37BDC980" w14:textId="1175912F" w:rsidR="005609C1" w:rsidRPr="001B3131" w:rsidRDefault="005609C1" w:rsidP="001B3131">
      <w:pPr>
        <w:widowControl/>
        <w:spacing w:line="360" w:lineRule="auto"/>
        <w:ind w:firstLineChars="200" w:firstLine="440"/>
        <w:rPr>
          <w:rFonts w:hAnsi="宋体" w:cs="黑体" w:hint="eastAsia"/>
          <w:sz w:val="22"/>
          <w:szCs w:val="22"/>
        </w:rPr>
      </w:pPr>
      <w:r w:rsidRPr="005609C1">
        <w:rPr>
          <w:rFonts w:hAnsi="宋体" w:cs="黑体"/>
          <w:sz w:val="22"/>
          <w:szCs w:val="22"/>
        </w:rPr>
        <w:t>生态效益指标按照固碳价值、保土价值、保肥价值、采用生态系统服务价值评价方法测算</w:t>
      </w:r>
      <w:r>
        <w:rPr>
          <w:rFonts w:hAnsi="宋体" w:cs="黑体" w:hint="eastAsia"/>
          <w:sz w:val="22"/>
          <w:szCs w:val="22"/>
        </w:rPr>
        <w:t>。</w:t>
      </w:r>
    </w:p>
    <w:p w14:paraId="08CB98DE" w14:textId="77777777" w:rsidR="001B3131" w:rsidRPr="001B3131" w:rsidRDefault="00000000" w:rsidP="001B3131">
      <w:pPr>
        <w:spacing w:line="360" w:lineRule="auto"/>
        <w:ind w:firstLineChars="200" w:firstLine="442"/>
        <w:rPr>
          <w:sz w:val="22"/>
          <w:szCs w:val="22"/>
        </w:rPr>
      </w:pPr>
      <w:r w:rsidRPr="006520B7">
        <w:rPr>
          <w:rFonts w:ascii="宋体" w:hAnsi="宋体" w:cs="黑体" w:hint="eastAsia"/>
          <w:b/>
          <w:bCs/>
          <w:kern w:val="0"/>
          <w:sz w:val="22"/>
          <w:szCs w:val="20"/>
        </w:rPr>
        <w:t>④</w:t>
      </w:r>
      <w:r w:rsidR="001B3131" w:rsidRPr="001B3131">
        <w:rPr>
          <w:rFonts w:ascii="宋体" w:hAnsi="宋体" w:cs="黑体"/>
          <w:b/>
          <w:bCs/>
          <w:kern w:val="0"/>
          <w:sz w:val="22"/>
          <w:szCs w:val="20"/>
        </w:rPr>
        <w:t>经济与社会效益指标</w:t>
      </w:r>
      <w:r w:rsidRPr="006520B7">
        <w:rPr>
          <w:rFonts w:ascii="宋体" w:hAnsi="宋体" w:cs="黑体" w:hint="eastAsia"/>
          <w:b/>
          <w:bCs/>
          <w:kern w:val="0"/>
          <w:sz w:val="22"/>
          <w:szCs w:val="20"/>
        </w:rPr>
        <w:t>。</w:t>
      </w:r>
      <w:r w:rsidR="001B3131" w:rsidRPr="001B3131">
        <w:rPr>
          <w:rFonts w:hint="eastAsia"/>
          <w:sz w:val="22"/>
          <w:szCs w:val="22"/>
        </w:rPr>
        <w:t>牧草收益增幅主要依据示范区牧草产值变化情况进行统计分析。</w:t>
      </w:r>
    </w:p>
    <w:p w14:paraId="5172B13F" w14:textId="2436F339" w:rsidR="001B3131" w:rsidRPr="001B3131" w:rsidRDefault="001B3131" w:rsidP="001B3131">
      <w:pPr>
        <w:spacing w:line="360" w:lineRule="auto"/>
        <w:ind w:firstLineChars="200" w:firstLine="440"/>
        <w:rPr>
          <w:sz w:val="22"/>
          <w:szCs w:val="22"/>
        </w:rPr>
      </w:pPr>
      <w:r w:rsidRPr="001B3131">
        <w:rPr>
          <w:rFonts w:hint="eastAsia"/>
          <w:sz w:val="22"/>
          <w:szCs w:val="22"/>
        </w:rPr>
        <w:t>结果表明改良后单位面积牧草收益明显提高；部分区域牧草收益提高</w:t>
      </w:r>
      <w:r w:rsidRPr="001B3131">
        <w:rPr>
          <w:rFonts w:hint="eastAsia"/>
          <w:sz w:val="22"/>
          <w:szCs w:val="22"/>
        </w:rPr>
        <w:t>30%</w:t>
      </w:r>
      <w:r w:rsidRPr="001B3131">
        <w:rPr>
          <w:rFonts w:hint="eastAsia"/>
          <w:sz w:val="22"/>
          <w:szCs w:val="22"/>
        </w:rPr>
        <w:t>以上；社会效益指标主要包括技术辐射带动面积和培训人次。</w:t>
      </w:r>
    </w:p>
    <w:p w14:paraId="65EABF5B" w14:textId="72087472" w:rsidR="004817B8" w:rsidRDefault="001B3131" w:rsidP="001B3131">
      <w:pPr>
        <w:spacing w:line="360" w:lineRule="auto"/>
        <w:ind w:firstLineChars="200" w:firstLine="440"/>
        <w:rPr>
          <w:sz w:val="22"/>
          <w:szCs w:val="22"/>
        </w:rPr>
      </w:pPr>
      <w:r w:rsidRPr="001B3131">
        <w:rPr>
          <w:rFonts w:hint="eastAsia"/>
          <w:sz w:val="22"/>
          <w:szCs w:val="22"/>
        </w:rPr>
        <w:t>通过项目实施与技术推广，形成了一批可复制、可推广的盐碱化草地治理模式，显著提升了基层技术人员和牧民应用能力</w:t>
      </w:r>
      <w:r w:rsidRPr="006520B7">
        <w:rPr>
          <w:rFonts w:hint="eastAsia"/>
          <w:sz w:val="22"/>
          <w:szCs w:val="22"/>
        </w:rPr>
        <w:t>。</w:t>
      </w:r>
    </w:p>
    <w:p w14:paraId="7F95B417" w14:textId="5AD0417A" w:rsidR="005609C1" w:rsidRPr="005609C1" w:rsidRDefault="005609C1" w:rsidP="005609C1">
      <w:pPr>
        <w:widowControl/>
        <w:spacing w:line="360" w:lineRule="auto"/>
        <w:ind w:firstLineChars="200" w:firstLine="440"/>
        <w:rPr>
          <w:rFonts w:hAnsi="宋体" w:cs="黑体" w:hint="eastAsia"/>
          <w:sz w:val="22"/>
          <w:szCs w:val="22"/>
        </w:rPr>
      </w:pPr>
      <w:r>
        <w:rPr>
          <w:rFonts w:hAnsi="宋体" w:cs="黑体" w:hint="eastAsia"/>
          <w:sz w:val="22"/>
          <w:szCs w:val="22"/>
        </w:rPr>
        <w:t>经济效益中</w:t>
      </w:r>
      <w:r w:rsidRPr="005609C1">
        <w:rPr>
          <w:rFonts w:hAnsi="宋体" w:cs="黑体"/>
          <w:sz w:val="22"/>
          <w:szCs w:val="22"/>
        </w:rPr>
        <w:t>牧草收益增幅按照实施前后单位面积收益变化计算，社会效益指标包括辐射推广面积和培训人数、采用统计调查方法获取</w:t>
      </w:r>
      <w:r>
        <w:rPr>
          <w:rFonts w:hAnsi="宋体" w:cs="黑体" w:hint="eastAsia"/>
          <w:sz w:val="22"/>
          <w:szCs w:val="22"/>
        </w:rPr>
        <w:t>。</w:t>
      </w:r>
    </w:p>
    <w:p w14:paraId="0939E174" w14:textId="0AB0AADB" w:rsidR="001B3131" w:rsidRPr="001B3131" w:rsidRDefault="001B3131" w:rsidP="001B3131">
      <w:pPr>
        <w:spacing w:line="360" w:lineRule="auto"/>
        <w:ind w:firstLineChars="200" w:firstLine="442"/>
        <w:rPr>
          <w:rFonts w:ascii="宋体" w:hAnsi="宋体" w:cs="黑体" w:hint="eastAsia"/>
          <w:kern w:val="0"/>
          <w:sz w:val="22"/>
          <w:szCs w:val="20"/>
        </w:rPr>
      </w:pPr>
      <w:r w:rsidRPr="001B3131">
        <w:rPr>
          <w:rFonts w:ascii="宋体" w:hAnsi="宋体" w:cs="黑体" w:hint="eastAsia"/>
          <w:b/>
          <w:bCs/>
          <w:kern w:val="0"/>
          <w:sz w:val="22"/>
          <w:szCs w:val="20"/>
        </w:rPr>
        <w:t>⑤评价方法与数据获取</w:t>
      </w:r>
      <w:r>
        <w:rPr>
          <w:rFonts w:ascii="宋体" w:hAnsi="宋体" w:cs="黑体" w:hint="eastAsia"/>
          <w:b/>
          <w:bCs/>
          <w:kern w:val="0"/>
          <w:sz w:val="22"/>
          <w:szCs w:val="20"/>
        </w:rPr>
        <w:t>。</w:t>
      </w:r>
      <w:r w:rsidRPr="001B3131">
        <w:rPr>
          <w:rFonts w:ascii="宋体" w:hAnsi="宋体" w:cs="黑体" w:hint="eastAsia"/>
          <w:kern w:val="0"/>
          <w:sz w:val="22"/>
          <w:szCs w:val="20"/>
        </w:rPr>
        <w:t>本标准采用地面调查</w:t>
      </w:r>
      <w:r w:rsidR="00F27300">
        <w:rPr>
          <w:rFonts w:ascii="宋体" w:hAnsi="宋体" w:cs="黑体" w:hint="eastAsia"/>
          <w:kern w:val="0"/>
          <w:sz w:val="22"/>
          <w:szCs w:val="20"/>
        </w:rPr>
        <w:t>、</w:t>
      </w:r>
      <w:r w:rsidRPr="001B3131">
        <w:rPr>
          <w:rFonts w:ascii="宋体" w:hAnsi="宋体" w:cs="黑体" w:hint="eastAsia"/>
          <w:kern w:val="0"/>
          <w:sz w:val="22"/>
          <w:szCs w:val="20"/>
        </w:rPr>
        <w:t>样方测定</w:t>
      </w:r>
      <w:r w:rsidR="00F27300">
        <w:rPr>
          <w:rFonts w:ascii="宋体" w:hAnsi="宋体" w:cs="黑体" w:hint="eastAsia"/>
          <w:kern w:val="0"/>
          <w:sz w:val="22"/>
          <w:szCs w:val="20"/>
        </w:rPr>
        <w:t>、</w:t>
      </w:r>
      <w:r w:rsidRPr="001B3131">
        <w:rPr>
          <w:rFonts w:ascii="宋体" w:hAnsi="宋体" w:cs="黑体" w:hint="eastAsia"/>
          <w:kern w:val="0"/>
          <w:sz w:val="22"/>
          <w:szCs w:val="20"/>
        </w:rPr>
        <w:t>土壤实验室分析</w:t>
      </w:r>
      <w:r w:rsidR="00F27300">
        <w:rPr>
          <w:rFonts w:ascii="宋体" w:hAnsi="宋体" w:cs="黑体" w:hint="eastAsia"/>
          <w:kern w:val="0"/>
          <w:sz w:val="22"/>
          <w:szCs w:val="20"/>
        </w:rPr>
        <w:t>和调查文件</w:t>
      </w:r>
      <w:r w:rsidRPr="001B3131">
        <w:rPr>
          <w:rFonts w:ascii="宋体" w:hAnsi="宋体" w:cs="黑体" w:hint="eastAsia"/>
          <w:kern w:val="0"/>
          <w:sz w:val="22"/>
          <w:szCs w:val="20"/>
        </w:rPr>
        <w:t>等方法进行综合评价。</w:t>
      </w:r>
    </w:p>
    <w:p w14:paraId="6EFA9220" w14:textId="513DCBFC" w:rsidR="001B3131" w:rsidRPr="006520B7" w:rsidRDefault="001B3131" w:rsidP="001B3131">
      <w:pPr>
        <w:spacing w:line="360" w:lineRule="auto"/>
        <w:ind w:firstLineChars="200" w:firstLine="440"/>
        <w:rPr>
          <w:rFonts w:ascii="宋体" w:hAnsi="宋体" w:cs="黑体" w:hint="eastAsia"/>
          <w:kern w:val="0"/>
          <w:sz w:val="22"/>
          <w:szCs w:val="20"/>
        </w:rPr>
      </w:pPr>
      <w:r w:rsidRPr="001B3131">
        <w:rPr>
          <w:rFonts w:ascii="宋体" w:hAnsi="宋体" w:cs="黑体" w:hint="eastAsia"/>
          <w:kern w:val="0"/>
          <w:sz w:val="22"/>
          <w:szCs w:val="20"/>
        </w:rPr>
        <w:t>相关数据来源于盐碱地综合治理示范区</w:t>
      </w:r>
      <w:r w:rsidR="00F27300">
        <w:rPr>
          <w:rFonts w:ascii="宋体" w:hAnsi="宋体" w:cs="黑体" w:hint="eastAsia"/>
          <w:kern w:val="0"/>
          <w:sz w:val="22"/>
          <w:szCs w:val="20"/>
        </w:rPr>
        <w:t>，并</w:t>
      </w:r>
      <w:r w:rsidRPr="001B3131">
        <w:rPr>
          <w:rFonts w:ascii="宋体" w:hAnsi="宋体" w:cs="黑体" w:hint="eastAsia"/>
          <w:kern w:val="0"/>
          <w:sz w:val="22"/>
          <w:szCs w:val="20"/>
        </w:rPr>
        <w:t>通过多年试验验证和专家论证，形成了较为科学、完整的评价指标体系。</w:t>
      </w:r>
    </w:p>
    <w:p w14:paraId="79BBEAAF" w14:textId="77777777" w:rsidR="004817B8" w:rsidRPr="006520B7" w:rsidRDefault="00000000" w:rsidP="009B1404">
      <w:pPr>
        <w:pStyle w:val="1"/>
        <w:spacing w:before="0" w:after="0"/>
        <w:rPr>
          <w:sz w:val="24"/>
          <w:szCs w:val="40"/>
        </w:rPr>
      </w:pPr>
      <w:bookmarkStart w:id="9" w:name="_Toc176547937"/>
      <w:r w:rsidRPr="006520B7">
        <w:rPr>
          <w:rFonts w:hint="eastAsia"/>
          <w:sz w:val="24"/>
          <w:szCs w:val="40"/>
        </w:rPr>
        <w:t>四</w:t>
      </w:r>
      <w:r w:rsidRPr="006520B7">
        <w:rPr>
          <w:sz w:val="24"/>
          <w:szCs w:val="40"/>
        </w:rPr>
        <w:t>、</w:t>
      </w:r>
      <w:r w:rsidRPr="006520B7">
        <w:rPr>
          <w:rFonts w:hint="eastAsia"/>
          <w:sz w:val="24"/>
          <w:szCs w:val="40"/>
        </w:rPr>
        <w:t>采用的国际标准</w:t>
      </w:r>
      <w:bookmarkEnd w:id="9"/>
    </w:p>
    <w:p w14:paraId="3927399B" w14:textId="77777777" w:rsidR="004817B8" w:rsidRPr="006520B7" w:rsidRDefault="00000000"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000000" w:rsidP="009B1404">
      <w:pPr>
        <w:pStyle w:val="1"/>
        <w:spacing w:before="0" w:after="0"/>
        <w:rPr>
          <w:sz w:val="24"/>
          <w:szCs w:val="40"/>
        </w:rPr>
      </w:pPr>
      <w:bookmarkStart w:id="10" w:name="_Toc176547938"/>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0"/>
    </w:p>
    <w:p w14:paraId="2B492809" w14:textId="77777777" w:rsidR="004817B8" w:rsidRPr="006520B7" w:rsidRDefault="00000000"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000000" w:rsidP="009B1404">
      <w:pPr>
        <w:pStyle w:val="1"/>
        <w:spacing w:before="0" w:after="0"/>
        <w:rPr>
          <w:sz w:val="24"/>
          <w:szCs w:val="40"/>
        </w:rPr>
      </w:pPr>
      <w:bookmarkStart w:id="11" w:name="_Toc176547939"/>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1"/>
    </w:p>
    <w:p w14:paraId="5D2967DE" w14:textId="77777777" w:rsidR="004817B8" w:rsidRPr="006520B7" w:rsidRDefault="00000000" w:rsidP="009B1404">
      <w:pPr>
        <w:spacing w:line="360" w:lineRule="auto"/>
        <w:ind w:firstLine="482"/>
        <w:rPr>
          <w:color w:val="000000"/>
          <w:sz w:val="22"/>
          <w:szCs w:val="20"/>
        </w:rPr>
      </w:pPr>
      <w:r w:rsidRPr="006520B7">
        <w:rPr>
          <w:color w:val="000000"/>
          <w:sz w:val="22"/>
          <w:szCs w:val="20"/>
        </w:rPr>
        <w:t>无。</w:t>
      </w:r>
    </w:p>
    <w:p w14:paraId="18828AB0" w14:textId="4BF7DE8E" w:rsidR="004817B8" w:rsidRPr="006520B7" w:rsidRDefault="00000000" w:rsidP="009B1404">
      <w:pPr>
        <w:pStyle w:val="1"/>
        <w:spacing w:before="0" w:after="0"/>
        <w:rPr>
          <w:sz w:val="24"/>
          <w:szCs w:val="40"/>
        </w:rPr>
      </w:pPr>
      <w:bookmarkStart w:id="12" w:name="_Toc176547940"/>
      <w:r w:rsidRPr="006520B7">
        <w:rPr>
          <w:sz w:val="24"/>
          <w:szCs w:val="40"/>
        </w:rPr>
        <w:t>七、标准作为强制性或推荐性标准的意见</w:t>
      </w:r>
      <w:bookmarkEnd w:id="12"/>
    </w:p>
    <w:p w14:paraId="630F5003" w14:textId="68890547" w:rsidR="004817B8" w:rsidRPr="006520B7" w:rsidRDefault="002130C3" w:rsidP="009B1404">
      <w:pPr>
        <w:spacing w:line="360" w:lineRule="auto"/>
        <w:ind w:firstLine="482"/>
        <w:rPr>
          <w:color w:val="000000"/>
          <w:sz w:val="22"/>
          <w:szCs w:val="20"/>
        </w:rPr>
      </w:pPr>
      <w:r w:rsidRPr="002130C3">
        <w:rPr>
          <w:color w:val="000000"/>
          <w:sz w:val="22"/>
          <w:szCs w:val="20"/>
        </w:rPr>
        <w:t>本标准不涉及专利问题</w:t>
      </w:r>
      <w:r w:rsidRPr="006520B7">
        <w:rPr>
          <w:color w:val="000000"/>
          <w:sz w:val="22"/>
          <w:szCs w:val="20"/>
        </w:rPr>
        <w:t>。</w:t>
      </w:r>
    </w:p>
    <w:p w14:paraId="5D7D6744" w14:textId="51D4A2F8" w:rsidR="004817B8" w:rsidRPr="006520B7" w:rsidRDefault="00000000" w:rsidP="009B1404">
      <w:pPr>
        <w:pStyle w:val="1"/>
        <w:spacing w:before="0" w:after="0"/>
        <w:rPr>
          <w:sz w:val="24"/>
          <w:szCs w:val="40"/>
        </w:rPr>
      </w:pPr>
      <w:bookmarkStart w:id="13" w:name="_Toc176547941"/>
      <w:r w:rsidRPr="006520B7">
        <w:rPr>
          <w:sz w:val="24"/>
          <w:szCs w:val="40"/>
        </w:rPr>
        <w:t>八、贯彻标准的要求和措施建议</w:t>
      </w:r>
      <w:bookmarkEnd w:id="13"/>
    </w:p>
    <w:p w14:paraId="38654EA7" w14:textId="77777777" w:rsidR="004817B8" w:rsidRPr="006520B7" w:rsidRDefault="00000000" w:rsidP="009B1404">
      <w:pPr>
        <w:spacing w:line="360" w:lineRule="auto"/>
        <w:ind w:firstLineChars="225" w:firstLine="495"/>
        <w:rPr>
          <w:sz w:val="22"/>
          <w:szCs w:val="20"/>
        </w:rPr>
      </w:pPr>
      <w:r w:rsidRPr="006520B7">
        <w:rPr>
          <w:rFonts w:hint="eastAsia"/>
          <w:sz w:val="22"/>
          <w:szCs w:val="20"/>
        </w:rPr>
        <w:t>2</w:t>
      </w:r>
      <w:r w:rsidRPr="006520B7">
        <w:rPr>
          <w:rFonts w:hint="eastAsia"/>
          <w:sz w:val="22"/>
          <w:szCs w:val="20"/>
        </w:rPr>
        <w:t>、应</w:t>
      </w:r>
      <w:r w:rsidRPr="006520B7">
        <w:rPr>
          <w:sz w:val="22"/>
          <w:szCs w:val="20"/>
        </w:rPr>
        <w:t>加强对标准的宣传、讲解</w:t>
      </w:r>
      <w:r w:rsidRPr="006520B7">
        <w:rPr>
          <w:rFonts w:hint="eastAsia"/>
          <w:sz w:val="22"/>
          <w:szCs w:val="20"/>
        </w:rPr>
        <w:t>和技术指导，促进实施者</w:t>
      </w:r>
      <w:r w:rsidRPr="006520B7">
        <w:rPr>
          <w:sz w:val="22"/>
          <w:szCs w:val="20"/>
        </w:rPr>
        <w:t>熟练掌握标准中的技术规范，保证</w:t>
      </w:r>
      <w:r w:rsidRPr="006520B7">
        <w:rPr>
          <w:rFonts w:hint="eastAsia"/>
          <w:sz w:val="22"/>
          <w:szCs w:val="20"/>
        </w:rPr>
        <w:t>本标准的广泛推广应用</w:t>
      </w:r>
      <w:r w:rsidRPr="006520B7">
        <w:rPr>
          <w:sz w:val="22"/>
          <w:szCs w:val="20"/>
        </w:rPr>
        <w:t>。</w:t>
      </w:r>
    </w:p>
    <w:p w14:paraId="2187383C" w14:textId="77777777" w:rsidR="004817B8" w:rsidRPr="006520B7" w:rsidRDefault="00000000" w:rsidP="009B1404">
      <w:pPr>
        <w:spacing w:line="360" w:lineRule="auto"/>
        <w:ind w:firstLineChars="225" w:firstLine="495"/>
        <w:rPr>
          <w:sz w:val="22"/>
          <w:szCs w:val="20"/>
        </w:rPr>
      </w:pPr>
      <w:r w:rsidRPr="006520B7">
        <w:rPr>
          <w:rFonts w:hint="eastAsia"/>
          <w:sz w:val="22"/>
          <w:szCs w:val="20"/>
        </w:rPr>
        <w:t>3</w:t>
      </w:r>
      <w:r w:rsidRPr="006520B7">
        <w:rPr>
          <w:rFonts w:hint="eastAsia"/>
          <w:sz w:val="22"/>
          <w:szCs w:val="20"/>
        </w:rPr>
        <w:t>、</w:t>
      </w:r>
      <w:r w:rsidRPr="006520B7">
        <w:rPr>
          <w:sz w:val="22"/>
          <w:szCs w:val="20"/>
        </w:rPr>
        <w:t>随着</w:t>
      </w:r>
      <w:r w:rsidRPr="006520B7">
        <w:rPr>
          <w:rFonts w:hint="eastAsia"/>
          <w:sz w:val="22"/>
          <w:szCs w:val="20"/>
        </w:rPr>
        <w:t>科技发展，本标准中的技术规范势必会出现过时的情况，也会出现新的技术要求，因此本</w:t>
      </w:r>
      <w:r w:rsidRPr="006520B7">
        <w:rPr>
          <w:sz w:val="22"/>
          <w:szCs w:val="20"/>
        </w:rPr>
        <w:t>标准执行过程中</w:t>
      </w:r>
      <w:r w:rsidRPr="006520B7">
        <w:rPr>
          <w:rFonts w:hint="eastAsia"/>
          <w:sz w:val="22"/>
          <w:szCs w:val="20"/>
        </w:rPr>
        <w:t>要不断对</w:t>
      </w:r>
      <w:r w:rsidRPr="006520B7">
        <w:rPr>
          <w:sz w:val="22"/>
          <w:szCs w:val="20"/>
        </w:rPr>
        <w:t>内容进行修订</w:t>
      </w:r>
      <w:r w:rsidRPr="006520B7">
        <w:rPr>
          <w:rFonts w:hint="eastAsia"/>
          <w:sz w:val="22"/>
          <w:szCs w:val="20"/>
        </w:rPr>
        <w:t>和补充</w:t>
      </w:r>
      <w:r w:rsidRPr="006520B7">
        <w:rPr>
          <w:sz w:val="22"/>
          <w:szCs w:val="20"/>
        </w:rPr>
        <w:t>。</w:t>
      </w:r>
    </w:p>
    <w:p w14:paraId="5B8507EC" w14:textId="77777777" w:rsidR="004817B8" w:rsidRPr="006520B7" w:rsidRDefault="00000000" w:rsidP="009B1404">
      <w:pPr>
        <w:spacing w:line="360" w:lineRule="auto"/>
        <w:ind w:firstLine="482"/>
        <w:rPr>
          <w:sz w:val="22"/>
          <w:szCs w:val="20"/>
        </w:rPr>
      </w:pPr>
      <w:r w:rsidRPr="006520B7">
        <w:rPr>
          <w:rFonts w:hint="eastAsia"/>
          <w:sz w:val="22"/>
          <w:szCs w:val="20"/>
        </w:rPr>
        <w:t>4</w:t>
      </w:r>
      <w:r w:rsidRPr="006520B7">
        <w:rPr>
          <w:rFonts w:hint="eastAsia"/>
          <w:sz w:val="22"/>
          <w:szCs w:val="20"/>
        </w:rPr>
        <w:t>、</w:t>
      </w:r>
      <w:r w:rsidRPr="006520B7">
        <w:rPr>
          <w:sz w:val="22"/>
          <w:szCs w:val="20"/>
        </w:rPr>
        <w:t>希望</w:t>
      </w:r>
      <w:r w:rsidRPr="006520B7">
        <w:rPr>
          <w:rFonts w:hint="eastAsia"/>
          <w:sz w:val="22"/>
          <w:szCs w:val="20"/>
        </w:rPr>
        <w:t>应用本标准的</w:t>
      </w:r>
      <w:r w:rsidRPr="006520B7">
        <w:rPr>
          <w:sz w:val="22"/>
          <w:szCs w:val="20"/>
        </w:rPr>
        <w:t>单位</w:t>
      </w:r>
      <w:r w:rsidRPr="006520B7">
        <w:rPr>
          <w:rFonts w:hint="eastAsia"/>
          <w:sz w:val="22"/>
          <w:szCs w:val="20"/>
        </w:rPr>
        <w:t>在使用过程中</w:t>
      </w:r>
      <w:r w:rsidRPr="006520B7">
        <w:rPr>
          <w:sz w:val="22"/>
          <w:szCs w:val="20"/>
        </w:rPr>
        <w:t>对</w:t>
      </w:r>
      <w:r w:rsidRPr="006520B7">
        <w:rPr>
          <w:rFonts w:hint="eastAsia"/>
          <w:sz w:val="22"/>
          <w:szCs w:val="20"/>
        </w:rPr>
        <w:t>其</w:t>
      </w:r>
      <w:r w:rsidRPr="006520B7">
        <w:rPr>
          <w:sz w:val="22"/>
          <w:szCs w:val="20"/>
        </w:rPr>
        <w:t>中出现的问题</w:t>
      </w:r>
      <w:r w:rsidRPr="006520B7">
        <w:rPr>
          <w:rFonts w:hint="eastAsia"/>
          <w:sz w:val="22"/>
          <w:szCs w:val="20"/>
        </w:rPr>
        <w:t>和不足</w:t>
      </w:r>
      <w:r w:rsidRPr="006520B7">
        <w:rPr>
          <w:sz w:val="22"/>
          <w:szCs w:val="20"/>
        </w:rPr>
        <w:t>给予反馈，以便</w:t>
      </w:r>
      <w:r w:rsidRPr="006520B7">
        <w:rPr>
          <w:rFonts w:hint="eastAsia"/>
          <w:sz w:val="22"/>
          <w:szCs w:val="20"/>
        </w:rPr>
        <w:t>再进行</w:t>
      </w:r>
      <w:r w:rsidRPr="006520B7">
        <w:rPr>
          <w:sz w:val="22"/>
          <w:szCs w:val="20"/>
        </w:rPr>
        <w:t>修订</w:t>
      </w:r>
      <w:r w:rsidRPr="006520B7">
        <w:rPr>
          <w:rFonts w:hint="eastAsia"/>
          <w:sz w:val="22"/>
          <w:szCs w:val="20"/>
        </w:rPr>
        <w:t>和</w:t>
      </w:r>
      <w:r w:rsidRPr="006520B7">
        <w:rPr>
          <w:sz w:val="22"/>
          <w:szCs w:val="20"/>
        </w:rPr>
        <w:t>补充。</w:t>
      </w:r>
    </w:p>
    <w:p w14:paraId="198DD66F" w14:textId="77777777" w:rsidR="004817B8" w:rsidRPr="006520B7" w:rsidRDefault="00000000" w:rsidP="009B1404">
      <w:pPr>
        <w:spacing w:line="360" w:lineRule="auto"/>
        <w:ind w:firstLine="482"/>
        <w:rPr>
          <w:color w:val="000000"/>
          <w:sz w:val="22"/>
          <w:szCs w:val="20"/>
        </w:rPr>
      </w:pPr>
      <w:r w:rsidRPr="006520B7">
        <w:rPr>
          <w:rFonts w:hint="eastAsia"/>
          <w:sz w:val="22"/>
          <w:szCs w:val="20"/>
        </w:rPr>
        <w:t>5</w:t>
      </w:r>
      <w:r w:rsidRPr="006520B7">
        <w:rPr>
          <w:rFonts w:hint="eastAsia"/>
          <w:sz w:val="22"/>
          <w:szCs w:val="20"/>
        </w:rPr>
        <w:t>、</w:t>
      </w:r>
      <w:r w:rsidRPr="006520B7">
        <w:rPr>
          <w:color w:val="000000"/>
          <w:sz w:val="22"/>
          <w:szCs w:val="20"/>
        </w:rPr>
        <w:t>组织学习</w:t>
      </w:r>
      <w:r w:rsidRPr="006520B7">
        <w:rPr>
          <w:rFonts w:hint="eastAsia"/>
          <w:color w:val="000000"/>
          <w:sz w:val="22"/>
          <w:szCs w:val="20"/>
        </w:rPr>
        <w:t>团体</w:t>
      </w:r>
      <w:r w:rsidRPr="006520B7">
        <w:rPr>
          <w:color w:val="000000"/>
          <w:sz w:val="22"/>
          <w:szCs w:val="20"/>
        </w:rPr>
        <w:t>标准，加大对标准的宣传及贯彻力度，标准委员会作为企业之间的桥梁，做好沟通，推进行业进一步发展。</w:t>
      </w:r>
    </w:p>
    <w:p w14:paraId="716810CD" w14:textId="77777777" w:rsidR="004817B8" w:rsidRPr="006520B7" w:rsidRDefault="00000000" w:rsidP="009B1404">
      <w:pPr>
        <w:pStyle w:val="1"/>
        <w:spacing w:before="0" w:after="0"/>
        <w:rPr>
          <w:sz w:val="24"/>
          <w:szCs w:val="40"/>
        </w:rPr>
      </w:pPr>
      <w:bookmarkStart w:id="14" w:name="_Toc176547942"/>
      <w:r w:rsidRPr="006520B7">
        <w:rPr>
          <w:sz w:val="24"/>
          <w:szCs w:val="40"/>
        </w:rPr>
        <w:t>九、废止现行有关标准的建议</w:t>
      </w:r>
      <w:bookmarkEnd w:id="14"/>
    </w:p>
    <w:p w14:paraId="40597651" w14:textId="77777777" w:rsidR="004817B8" w:rsidRPr="006520B7" w:rsidRDefault="00000000"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000000" w:rsidP="009B1404">
      <w:pPr>
        <w:pStyle w:val="1"/>
        <w:spacing w:before="0" w:after="0"/>
        <w:rPr>
          <w:sz w:val="24"/>
          <w:szCs w:val="40"/>
        </w:rPr>
      </w:pPr>
      <w:bookmarkStart w:id="15" w:name="_Toc176547943"/>
      <w:r w:rsidRPr="006520B7">
        <w:rPr>
          <w:sz w:val="24"/>
          <w:szCs w:val="40"/>
        </w:rPr>
        <w:t>十、其他应予说明的事项</w:t>
      </w:r>
      <w:bookmarkEnd w:id="15"/>
    </w:p>
    <w:p w14:paraId="46BDFE3C" w14:textId="77777777" w:rsidR="004817B8" w:rsidRPr="006520B7" w:rsidRDefault="00000000" w:rsidP="009B1404">
      <w:pPr>
        <w:spacing w:beforeLines="50" w:before="156" w:line="360" w:lineRule="auto"/>
        <w:ind w:firstLine="482"/>
        <w:rPr>
          <w:rFonts w:ascii="宋体" w:hAnsi="宋体" w:cs="宋体" w:hint="eastAsia"/>
          <w:b/>
          <w:bCs/>
          <w:sz w:val="24"/>
          <w:szCs w:val="24"/>
        </w:rPr>
      </w:pPr>
      <w:r w:rsidRPr="006520B7">
        <w:rPr>
          <w:color w:val="000000"/>
          <w:sz w:val="22"/>
          <w:szCs w:val="20"/>
        </w:rPr>
        <w:t>无。</w:t>
      </w:r>
    </w:p>
    <w:bookmarkEnd w:id="1"/>
    <w:p w14:paraId="118F0DAF" w14:textId="77777777" w:rsidR="004817B8" w:rsidRDefault="004817B8" w:rsidP="009B1404">
      <w:pPr>
        <w:pStyle w:val="1"/>
        <w:spacing w:before="0" w:after="0"/>
        <w:rPr>
          <w:color w:val="000000"/>
          <w:sz w:val="24"/>
        </w:rPr>
      </w:pPr>
    </w:p>
    <w:sectPr w:rsidR="004817B8">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72E28" w14:textId="77777777" w:rsidR="00011401" w:rsidRDefault="00011401">
      <w:r>
        <w:separator/>
      </w:r>
    </w:p>
  </w:endnote>
  <w:endnote w:type="continuationSeparator" w:id="0">
    <w:p w14:paraId="15D18C47" w14:textId="77777777" w:rsidR="00011401" w:rsidRDefault="0001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4817B8" w:rsidRDefault="00000000">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4817B8" w:rsidRDefault="00000000">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7B13" w14:textId="77777777" w:rsidR="00011401" w:rsidRDefault="00011401">
      <w:r>
        <w:separator/>
      </w:r>
    </w:p>
  </w:footnote>
  <w:footnote w:type="continuationSeparator" w:id="0">
    <w:p w14:paraId="0C55F472" w14:textId="77777777" w:rsidR="00011401" w:rsidRDefault="0001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num w:numId="1" w16cid:durableId="1414743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1401"/>
    <w:rsid w:val="000155DB"/>
    <w:rsid w:val="00017D16"/>
    <w:rsid w:val="00021A16"/>
    <w:rsid w:val="000308A3"/>
    <w:rsid w:val="00032402"/>
    <w:rsid w:val="00036A34"/>
    <w:rsid w:val="000429E1"/>
    <w:rsid w:val="000434FB"/>
    <w:rsid w:val="00044247"/>
    <w:rsid w:val="0004735E"/>
    <w:rsid w:val="00052B55"/>
    <w:rsid w:val="00057930"/>
    <w:rsid w:val="000610CF"/>
    <w:rsid w:val="00061E22"/>
    <w:rsid w:val="00076D67"/>
    <w:rsid w:val="0008074C"/>
    <w:rsid w:val="000B474F"/>
    <w:rsid w:val="000E0375"/>
    <w:rsid w:val="000E5923"/>
    <w:rsid w:val="000F7801"/>
    <w:rsid w:val="00106FA2"/>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968E8"/>
    <w:rsid w:val="001A3DFC"/>
    <w:rsid w:val="001A3E3C"/>
    <w:rsid w:val="001A6550"/>
    <w:rsid w:val="001B3131"/>
    <w:rsid w:val="001D0503"/>
    <w:rsid w:val="001E428B"/>
    <w:rsid w:val="001E72A2"/>
    <w:rsid w:val="001F1BFE"/>
    <w:rsid w:val="001F5979"/>
    <w:rsid w:val="001F6496"/>
    <w:rsid w:val="002130C3"/>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44C50"/>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3F1E59"/>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440FF"/>
    <w:rsid w:val="0045024A"/>
    <w:rsid w:val="004558C5"/>
    <w:rsid w:val="004817B8"/>
    <w:rsid w:val="0048331E"/>
    <w:rsid w:val="00487AD2"/>
    <w:rsid w:val="00487FAD"/>
    <w:rsid w:val="004A3AE7"/>
    <w:rsid w:val="004A4377"/>
    <w:rsid w:val="004A4D6E"/>
    <w:rsid w:val="004B6B44"/>
    <w:rsid w:val="004C3612"/>
    <w:rsid w:val="004C40C4"/>
    <w:rsid w:val="004C500C"/>
    <w:rsid w:val="004C7768"/>
    <w:rsid w:val="004D1434"/>
    <w:rsid w:val="004D3A8C"/>
    <w:rsid w:val="004D7696"/>
    <w:rsid w:val="004E670F"/>
    <w:rsid w:val="004F338A"/>
    <w:rsid w:val="004F7B86"/>
    <w:rsid w:val="00503FBF"/>
    <w:rsid w:val="00512BA3"/>
    <w:rsid w:val="00527ABD"/>
    <w:rsid w:val="00530419"/>
    <w:rsid w:val="00532D0E"/>
    <w:rsid w:val="00533B44"/>
    <w:rsid w:val="005436E7"/>
    <w:rsid w:val="00545AEA"/>
    <w:rsid w:val="0055067B"/>
    <w:rsid w:val="0055090C"/>
    <w:rsid w:val="005573B1"/>
    <w:rsid w:val="005609C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07292"/>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53663"/>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15E08"/>
    <w:rsid w:val="009215F0"/>
    <w:rsid w:val="00922670"/>
    <w:rsid w:val="00935406"/>
    <w:rsid w:val="00945B8A"/>
    <w:rsid w:val="0095204F"/>
    <w:rsid w:val="0095404A"/>
    <w:rsid w:val="00957FC1"/>
    <w:rsid w:val="00963154"/>
    <w:rsid w:val="00973876"/>
    <w:rsid w:val="00980FDD"/>
    <w:rsid w:val="009812CC"/>
    <w:rsid w:val="00986C80"/>
    <w:rsid w:val="009951C7"/>
    <w:rsid w:val="00995A11"/>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3C80"/>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AA"/>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A7C0F"/>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AE3"/>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5756"/>
    <w:rsid w:val="00F266DE"/>
    <w:rsid w:val="00F27300"/>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943BB"/>
    <w:rsid w:val="00FA3307"/>
    <w:rsid w:val="00FB5B64"/>
    <w:rsid w:val="00FC2299"/>
    <w:rsid w:val="00FC7766"/>
    <w:rsid w:val="00FD0D1D"/>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704</Words>
  <Characters>4015</Characters>
  <Application>Microsoft Office Word</Application>
  <DocSecurity>0</DocSecurity>
  <Lines>33</Lines>
  <Paragraphs>9</Paragraphs>
  <ScaleCrop>false</ScaleCrop>
  <Company>Lenovo</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周晓丽</cp:lastModifiedBy>
  <cp:revision>21</cp:revision>
  <cp:lastPrinted>2021-10-27T07:09:00Z</cp:lastPrinted>
  <dcterms:created xsi:type="dcterms:W3CDTF">2026-05-06T02:05:00Z</dcterms:created>
  <dcterms:modified xsi:type="dcterms:W3CDTF">2026-05-16T15:40:00Z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