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417"/>
        <w:gridCol w:w="8289"/>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417" w:type="dxa"/>
          </w:tcPr>
          <w:p w14:paraId="21F563A4">
            <w:pPr>
              <w:pStyle w:val="19"/>
              <w:framePr w:hSpace="0" w:wrap="auto" w:vAnchor="margin" w:hAnchor="text" w:yAlign="inline"/>
              <w:rPr>
                <w:rFonts w:hint="default" w:eastAsia="黑体"/>
                <w:lang w:val="en-US" w:eastAsia="zh-CN"/>
              </w:rPr>
            </w:pPr>
            <w:r>
              <w:t>ICS</w:t>
            </w:r>
            <w:r>
              <w:rPr>
                <w:rFonts w:hint="eastAsia"/>
              </w:rPr>
              <w:t xml:space="preserve"> </w:t>
            </w:r>
            <w:r>
              <w:rPr>
                <w:rFonts w:hint="eastAsia"/>
                <w:highlight w:val="yellow"/>
              </w:rPr>
              <w:t>65.0</w:t>
            </w:r>
            <w:r>
              <w:rPr>
                <w:rFonts w:hint="eastAsia"/>
                <w:highlight w:val="yellow"/>
                <w:lang w:val="en-US" w:eastAsia="zh-CN"/>
              </w:rPr>
              <w:t>20.01</w:t>
            </w:r>
          </w:p>
        </w:tc>
        <w:tc>
          <w:tcPr>
            <w:tcW w:w="8289"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417" w:type="dxa"/>
          </w:tcPr>
          <w:p w14:paraId="11E21A9E">
            <w:pPr>
              <w:pStyle w:val="19"/>
              <w:framePr w:hSpace="0" w:wrap="auto" w:vAnchor="margin" w:hAnchor="text" w:yAlign="inline"/>
              <w:rPr>
                <w:rFonts w:hint="default"/>
                <w:lang w:val="en-US"/>
              </w:rPr>
            </w:pPr>
            <w:r>
              <w:t>CCS</w:t>
            </w:r>
            <w:r>
              <w:rPr>
                <w:rFonts w:hint="eastAsia"/>
              </w:rPr>
              <w:t xml:space="preserve"> </w:t>
            </w:r>
            <w:r>
              <w:rPr>
                <w:rFonts w:hint="eastAsia"/>
                <w:highlight w:val="yellow"/>
              </w:rPr>
              <w:t xml:space="preserve">B </w:t>
            </w:r>
            <w:r>
              <w:rPr>
                <w:rFonts w:hint="eastAsia"/>
                <w:highlight w:val="yellow"/>
                <w:lang w:val="en-US" w:eastAsia="zh-CN"/>
              </w:rPr>
              <w:t>11</w:t>
            </w:r>
          </w:p>
        </w:tc>
        <w:tc>
          <w:tcPr>
            <w:tcW w:w="8289"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23DAAB">
                  <w:pPr>
                    <w:pStyle w:val="53"/>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7B700F7E">
      <w:pPr>
        <w:pStyle w:val="201"/>
        <w:framePr w:h="6974" w:hRule="exact" w:wrap="around" w:x="1419" w:anchorLock="1"/>
        <w:pBdr>
          <w:top w:val="none" w:color="auto" w:sz="0" w:space="0"/>
          <w:left w:val="none" w:color="auto" w:sz="0" w:space="0"/>
          <w:bottom w:val="none" w:color="auto" w:sz="0" w:space="0"/>
          <w:right w:val="none" w:color="auto" w:sz="0" w:space="0"/>
        </w:pBdr>
        <w:rPr>
          <w:rFonts w:hint="eastAsia"/>
          <w:lang w:val="en-US" w:eastAsia="zh-CN"/>
        </w:rPr>
      </w:pPr>
      <w:bookmarkStart w:id="1" w:name="CSTD_NAME"/>
      <w:r>
        <w:rPr>
          <w:rFonts w:hint="eastAsia"/>
          <w:lang w:val="en-US" w:eastAsia="zh-CN"/>
        </w:rPr>
        <w:t>温性草甸草原退化割草地</w:t>
      </w:r>
    </w:p>
    <w:p w14:paraId="0B5BD08D">
      <w:pPr>
        <w:pStyle w:val="201"/>
        <w:framePr w:h="6974" w:hRule="exact" w:wrap="around" w:x="1419" w:anchorLock="1"/>
        <w:pBdr>
          <w:top w:val="none" w:color="auto" w:sz="0" w:space="0"/>
          <w:left w:val="none" w:color="auto" w:sz="0" w:space="0"/>
          <w:bottom w:val="none" w:color="auto" w:sz="0" w:space="0"/>
          <w:right w:val="none" w:color="auto" w:sz="0" w:space="0"/>
        </w:pBdr>
      </w:pPr>
      <w:r>
        <w:rPr>
          <w:rFonts w:hint="eastAsia"/>
          <w:lang w:val="en-US" w:eastAsia="zh-CN"/>
        </w:rPr>
        <w:t>沼液施用</w:t>
      </w:r>
      <w:r>
        <w:rPr>
          <w:rFonts w:hint="eastAsia"/>
        </w:rPr>
        <w:t>技术规程</w:t>
      </w:r>
    </w:p>
    <w:bookmarkEnd w:id="1"/>
    <w:p w14:paraId="356469BF">
      <w:pPr>
        <w:pStyle w:val="201"/>
        <w:framePr w:h="6974" w:hRule="exact" w:wrap="around" w:x="1419" w:anchorLock="1"/>
        <w:spacing w:before="120" w:after="120"/>
        <w:rPr>
          <w:rFonts w:hint="eastAsia"/>
        </w:rPr>
      </w:pPr>
    </w:p>
    <w:p w14:paraId="130F064F">
      <w:pPr>
        <w:pStyle w:val="199"/>
        <w:framePr w:x="1601" w:y="3445"/>
      </w:pPr>
      <w:r>
        <w:t>T/</w:t>
      </w:r>
      <w:r>
        <w:fldChar w:fldCharType="begin">
          <w:ffData>
            <w:name w:val="文字1"/>
            <w:enabled/>
            <w:calcOnExit w:val="0"/>
            <w:textInput>
              <w:default w:val="HXCY"/>
            </w:textInput>
          </w:ffData>
        </w:fldChar>
      </w:r>
      <w:bookmarkStart w:id="2" w:name="文字1"/>
      <w:r>
        <w:instrText xml:space="preserve"> FORMTEXT </w:instrText>
      </w:r>
      <w:r>
        <w:fldChar w:fldCharType="separate"/>
      </w:r>
      <w:r>
        <w:t>HXCY</w:t>
      </w:r>
      <w:r>
        <w:fldChar w:fldCharType="end"/>
      </w:r>
      <w:bookmarkEnd w:id="2"/>
      <w:r>
        <w:t xml:space="preserve"> </w:t>
      </w:r>
      <w:r>
        <w:fldChar w:fldCharType="begin">
          <w:ffData>
            <w:name w:val="NSTD_CODE_F"/>
            <w:enabled/>
            <w:calcOnExit w:val="0"/>
            <w:textInput>
              <w:default w:val="XXX"/>
            </w:textInput>
          </w:ffData>
        </w:fldChar>
      </w:r>
      <w:bookmarkStart w:id="3" w:name="NSTD_CODE_F"/>
      <w:r>
        <w:instrText xml:space="preserve"> FORMTEXT </w:instrText>
      </w:r>
      <w:r>
        <w:fldChar w:fldCharType="separate"/>
      </w:r>
      <w:r>
        <w:t>XXX</w:t>
      </w:r>
      <w:r>
        <w:fldChar w:fldCharType="end"/>
      </w:r>
      <w:bookmarkEnd w:id="3"/>
      <w:r>
        <w:rPr>
          <w:rFonts w:hAnsi="黑体"/>
        </w:rPr>
        <w:t>—</w:t>
      </w:r>
      <w:bookmarkStart w:id="4" w:name="NSTD_CODE_B"/>
      <w:r>
        <w:rPr>
          <w:rFonts w:hint="eastAsia" w:hAnsi="黑体"/>
        </w:rPr>
        <w:t>XX</w:t>
      </w:r>
      <w:bookmarkEnd w:id="4"/>
      <w:r>
        <w:rPr>
          <w:rFonts w:hint="eastAsia" w:hAnsi="黑体"/>
        </w:rPr>
        <w:t>XX</w:t>
      </w:r>
    </w:p>
    <w:p w14:paraId="4271B0C2">
      <w:pPr>
        <w:pStyle w:val="200"/>
        <w:framePr w:x="1601" w:y="3445"/>
        <w:rPr>
          <w:rFonts w:hint="eastAsia" w:hAnsi="黑体"/>
        </w:rPr>
      </w:pPr>
    </w:p>
    <w:p w14:paraId="6839A1F8"/>
    <w:p w14:paraId="0607A248">
      <w:pPr>
        <w:pStyle w:val="129"/>
        <w:framePr w:wrap="around"/>
      </w:pPr>
      <w:r>
        <w:fldChar w:fldCharType="begin">
          <w:ffData>
            <w:name w:val="ESTD_NAME"/>
            <w:enabled/>
            <w:calcOnExit w:val="0"/>
            <w:textInput>
              <w:default w:val="Code of practice for mixed cropping of oat and common vetch in pastoral area of northwestern sichuan"/>
            </w:textInput>
          </w:ffData>
        </w:fldChar>
      </w:r>
      <w:bookmarkStart w:id="5" w:name="ESTD_NAME"/>
      <w:r>
        <w:instrText xml:space="preserve"> FORMTEXT </w:instrText>
      </w:r>
      <w:r>
        <w:fldChar w:fldCharType="separate"/>
      </w:r>
      <w:r>
        <w:t xml:space="preserve">Code of practice for </w:t>
      </w:r>
      <w:r>
        <w:rPr>
          <w:rFonts w:hint="eastAsia"/>
          <w:lang w:val="en-US" w:eastAsia="zh-CN"/>
        </w:rPr>
        <w:t>biogas slurry</w:t>
      </w:r>
      <w:r>
        <w:rPr>
          <w:rFonts w:hint="eastAsia" w:eastAsia="黑体"/>
          <w:sz w:val="32"/>
          <w:szCs w:val="32"/>
          <w:lang w:val="en-US" w:eastAsia="zh-CN"/>
        </w:rPr>
        <w:t xml:space="preserve"> </w:t>
      </w:r>
      <w:r>
        <w:rPr>
          <w:rFonts w:hint="eastAsia"/>
          <w:lang w:val="en-US" w:eastAsia="zh-CN"/>
        </w:rPr>
        <w:t>application on degraded</w:t>
      </w:r>
      <w:r>
        <w:rPr>
          <w:rFonts w:hint="eastAsia" w:eastAsia="黑体"/>
          <w:sz w:val="32"/>
          <w:szCs w:val="32"/>
          <w:lang w:val="en-US" w:eastAsia="zh-CN"/>
        </w:rPr>
        <w:t xml:space="preserve"> </w:t>
      </w:r>
      <w:r>
        <w:rPr>
          <w:rFonts w:hint="eastAsia"/>
          <w:lang w:val="en-US" w:eastAsia="zh-CN"/>
        </w:rPr>
        <w:t>meadow of</w:t>
      </w:r>
      <w:r>
        <w:rPr>
          <w:rFonts w:hint="eastAsia" w:eastAsia="黑体"/>
          <w:sz w:val="32"/>
          <w:szCs w:val="32"/>
          <w:lang w:val="en-US" w:eastAsia="zh-CN"/>
        </w:rPr>
        <w:t xml:space="preserve"> </w:t>
      </w:r>
      <w:r>
        <w:rPr>
          <w:rFonts w:hint="eastAsia"/>
          <w:lang w:val="en-US" w:eastAsia="zh-CN"/>
        </w:rPr>
        <w:t>temperate meadow steppe</w:t>
      </w:r>
      <w:r>
        <w:fldChar w:fldCharType="end"/>
      </w:r>
      <w:bookmarkEnd w:id="5"/>
    </w:p>
    <w:p w14:paraId="6DE948F2">
      <w:pPr>
        <w:pStyle w:val="129"/>
        <w:framePr w:wrap="around"/>
      </w:pPr>
      <w:r>
        <w:rPr>
          <w:rFonts w:hint="eastAsia"/>
        </w:rPr>
        <w:t>（征求意见稿）</w:t>
      </w:r>
    </w:p>
    <w:p w14:paraId="7951493F">
      <w:pPr>
        <w:pStyle w:val="129"/>
        <w:framePr w:wrap="around"/>
        <w:rPr>
          <w:rFonts w:hint="eastAsia"/>
        </w:rPr>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w w:val="100"/>
          <w:sz w:val="28"/>
        </w:rPr>
        <w:fldChar w:fldCharType="begin">
          <w:ffData>
            <w:name w:val="fm"/>
            <w:enabled/>
            <w:calcOnExit w:val="0"/>
            <w:textInput>
              <w:default w:val="北京华夏草业产业技术创新战略联盟"/>
            </w:textInput>
          </w:ffData>
        </w:fldChar>
      </w:r>
      <w:bookmarkStart w:id="8"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北京华夏草业产业技术创新战略联盟</w:t>
      </w:r>
      <w:r>
        <w:rPr>
          <w:rFonts w:hint="eastAsia" w:hAnsi="黑体"/>
          <w:w w:val="100"/>
          <w:sz w:val="28"/>
        </w:rPr>
        <w:fldChar w:fldCharType="end"/>
      </w:r>
      <w:bookmarkEnd w:id="8"/>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5FA94F69">
      <w:pPr>
        <w:pStyle w:val="93"/>
      </w:pPr>
      <w:bookmarkStart w:id="9" w:name="_Toc211935585"/>
      <w:bookmarkStart w:id="10" w:name="BookMark2"/>
      <w:r>
        <w:rPr>
          <w:spacing w:val="320"/>
        </w:rPr>
        <w:t>前</w:t>
      </w:r>
      <w:r>
        <w:t>言</w:t>
      </w:r>
      <w:bookmarkEnd w:id="9"/>
    </w:p>
    <w:p w14:paraId="672BB005">
      <w:pPr>
        <w:pStyle w:val="60"/>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pPr>
        <w:pStyle w:val="60"/>
        <w:ind w:firstLine="420"/>
      </w:pPr>
      <w:r>
        <w:rPr>
          <w:rFonts w:hint="eastAsia"/>
        </w:rPr>
        <w:t>本文件的某些内容可能涉及专利。本文件的发布机构不承担识别这些专利的责任。</w:t>
      </w:r>
    </w:p>
    <w:p w14:paraId="120C94BF">
      <w:pPr>
        <w:pStyle w:val="60"/>
        <w:ind w:firstLine="420"/>
      </w:pPr>
      <w:r>
        <w:t>本</w:t>
      </w:r>
      <w:r>
        <w:rPr>
          <w:rFonts w:hint="eastAsia"/>
        </w:rPr>
        <w:t>文件</w:t>
      </w:r>
      <w:r>
        <w:t>由北京华夏草业产业技术创新战略联盟提出并归口。</w:t>
      </w:r>
    </w:p>
    <w:p w14:paraId="07B33091">
      <w:pPr>
        <w:pStyle w:val="60"/>
        <w:ind w:firstLine="420"/>
        <w:rPr>
          <w:rFonts w:hAnsi="Times New Roman" w:cs="Times New Roman"/>
        </w:rPr>
      </w:pPr>
      <w:r>
        <w:t>本</w:t>
      </w:r>
      <w:r>
        <w:rPr>
          <w:rFonts w:hint="eastAsia"/>
        </w:rPr>
        <w:t>文件</w:t>
      </w:r>
      <w:r>
        <w:t>起草单位：</w:t>
      </w:r>
      <w:r>
        <w:rPr>
          <w:rFonts w:hint="eastAsia"/>
          <w:lang w:val="en-US" w:eastAsia="zh-CN"/>
        </w:rPr>
        <w:t>北京林业</w:t>
      </w:r>
      <w:r>
        <w:rPr>
          <w:rFonts w:hint="eastAsia" w:hAnsi="Times New Roman" w:cs="Times New Roman"/>
          <w:lang w:val="en-US" w:eastAsia="zh-CN"/>
        </w:rPr>
        <w:t>大学</w:t>
      </w:r>
      <w:r>
        <w:rPr>
          <w:rFonts w:hint="eastAsia" w:hAnsi="Times New Roman" w:cs="Times New Roman"/>
        </w:rPr>
        <w:t>、</w:t>
      </w:r>
      <w:r>
        <w:rPr>
          <w:rFonts w:hint="eastAsia" w:hAnsi="Times New Roman" w:cs="Times New Roman"/>
          <w:lang w:val="en-US" w:eastAsia="zh-CN"/>
        </w:rPr>
        <w:t>中国农业大学、</w:t>
      </w:r>
      <w:r>
        <w:rPr>
          <w:rFonts w:hint="eastAsia" w:hAnsi="Times New Roman" w:cs="Times New Roman"/>
        </w:rPr>
        <w:t>蒙草生态环境（集团）股份有限公司</w:t>
      </w:r>
      <w:r>
        <w:rPr>
          <w:rFonts w:hint="eastAsia" w:hAnsi="Times New Roman" w:cs="Times New Roman"/>
          <w:lang w:val="en-US" w:eastAsia="zh-CN"/>
        </w:rPr>
        <w:t>、</w:t>
      </w:r>
      <w:r>
        <w:rPr>
          <w:rFonts w:hint="eastAsia" w:cs="Times New Roman"/>
          <w:lang w:val="en-US" w:eastAsia="zh-CN"/>
        </w:rPr>
        <w:t>内蒙古科学技术研究院、</w:t>
      </w:r>
      <w:r>
        <w:rPr>
          <w:rFonts w:hint="eastAsia" w:hAnsi="Times New Roman" w:cs="Times New Roman"/>
          <w:lang w:val="en-US" w:eastAsia="zh-CN"/>
        </w:rPr>
        <w:t>现代牧业（通辽）有限公司</w:t>
      </w:r>
      <w:r>
        <w:rPr>
          <w:rFonts w:hint="eastAsia" w:hAnsi="Times New Roman" w:cs="Times New Roman"/>
        </w:rPr>
        <w:t>。</w:t>
      </w:r>
    </w:p>
    <w:p w14:paraId="005AE19A">
      <w:pPr>
        <w:pStyle w:val="60"/>
        <w:ind w:firstLine="420"/>
      </w:pPr>
      <w:r>
        <w:t>本</w:t>
      </w:r>
      <w:r>
        <w:rPr>
          <w:rFonts w:hint="eastAsia"/>
        </w:rPr>
        <w:t>文件</w:t>
      </w:r>
      <w:r>
        <w:t>主要起草人：</w:t>
      </w:r>
      <w:r>
        <w:rPr>
          <w:rFonts w:hint="eastAsia"/>
          <w:lang w:val="en-US" w:eastAsia="zh-CN"/>
        </w:rPr>
        <w:t>尹淑霞</w:t>
      </w:r>
      <w:r>
        <w:rPr>
          <w:rFonts w:hint="eastAsia"/>
        </w:rPr>
        <w:t>、</w:t>
      </w:r>
      <w:r>
        <w:rPr>
          <w:rFonts w:hint="eastAsia"/>
          <w:lang w:val="en-US" w:eastAsia="zh-CN"/>
        </w:rPr>
        <w:t>牛启尘、陈</w:t>
      </w:r>
      <w:r>
        <w:rPr>
          <w:rFonts w:hint="eastAsia"/>
        </w:rPr>
        <w:t>翔</w:t>
      </w:r>
      <w:r>
        <w:rPr>
          <w:rFonts w:hint="eastAsia"/>
          <w:lang w:val="en-US" w:eastAsia="zh-CN"/>
        </w:rPr>
        <w:t>、杜雪、崔海鹏、刘洪瑀、战崇敬、祁虹银、温欣</w:t>
      </w:r>
      <w:r>
        <w:rPr>
          <w:rFonts w:hint="eastAsia"/>
        </w:rPr>
        <w:t>。</w:t>
      </w:r>
    </w:p>
    <w:p w14:paraId="05EFCB79">
      <w:pPr>
        <w:pStyle w:val="60"/>
        <w:ind w:firstLine="420"/>
      </w:pPr>
      <w:r>
        <w:t>本</w:t>
      </w:r>
      <w:r>
        <w:rPr>
          <w:rFonts w:hint="eastAsia"/>
        </w:rPr>
        <w:t>文件</w:t>
      </w:r>
      <w:r>
        <w:t>为首次发布。</w:t>
      </w:r>
    </w:p>
    <w:p w14:paraId="07C8639B">
      <w:pPr>
        <w:pStyle w:val="60"/>
        <w:ind w:firstLine="0" w:firstLineChars="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cols w:space="425" w:num="1"/>
          <w:formProt w:val="0"/>
          <w:docGrid w:linePitch="312" w:charSpace="0"/>
        </w:sectPr>
      </w:pPr>
    </w:p>
    <w:bookmarkEnd w:id="10"/>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keepNext w:val="0"/>
                <w:keepLines w:val="0"/>
                <w:pageBreakBefore w:val="0"/>
                <w:widowControl/>
                <w:kinsoku/>
                <w:wordWrap/>
                <w:overflowPunct/>
                <w:topLinePunct w:val="0"/>
                <w:autoSpaceDE/>
                <w:autoSpaceDN/>
                <w:bidi w:val="0"/>
                <w:adjustRightInd/>
                <w:snapToGrid w:val="0"/>
                <w:spacing w:before="850" w:after="680" w:line="240" w:lineRule="auto"/>
                <w:textAlignment w:val="auto"/>
                <w:rPr>
                  <w:rFonts w:hint="eastAsia"/>
                </w:rPr>
              </w:pPr>
              <w:bookmarkStart w:id="11" w:name="NEW_STAND_NAME"/>
              <w:bookmarkStart w:id="12" w:name="BookMark4"/>
              <w:sdt>
                <w:sdtPr>
                  <w:tag w:val="NEW_STAND_NAME"/>
                  <w:id w:val="147465705"/>
                  <w:lock w:val="sdtLocked"/>
                  <w:placeholder>
                    <w:docPart w:val="{ae4ddba2-b4ad-4e04-859c-7d61acfae562}"/>
                  </w:placeholder>
                </w:sdtPr>
                <w:sdtContent>
                  <w:r>
                    <w:rPr>
                      <w:rFonts w:hint="eastAsia"/>
                      <w:lang w:val="en-US" w:eastAsia="zh-CN"/>
                    </w:rPr>
                    <w:t>温性草甸草原退化割草地沼液施用技术</w:t>
                  </w:r>
                  <w:r>
                    <w:rPr>
                      <w:rFonts w:hint="eastAsia"/>
                    </w:rPr>
                    <w:t>规程</w:t>
                  </w:r>
                </w:sdtContent>
              </w:sdt>
            </w:p>
          </w:sdtContent>
        </w:sdt>
      </w:sdtContent>
    </w:sdt>
    <w:bookmarkEnd w:id="11"/>
    <w:p w14:paraId="7A0D302B">
      <w:pPr>
        <w:pStyle w:val="108"/>
        <w:snapToGrid w:val="0"/>
        <w:spacing w:before="240" w:after="240"/>
      </w:pPr>
      <w:bookmarkStart w:id="13" w:name="_Toc211935586"/>
      <w:bookmarkStart w:id="14" w:name="_Toc26648465"/>
      <w:bookmarkStart w:id="15" w:name="_Toc24884211"/>
      <w:bookmarkStart w:id="16" w:name="_Toc97192964"/>
      <w:bookmarkStart w:id="17" w:name="_Toc26986530"/>
      <w:bookmarkStart w:id="18" w:name="_Toc24884218"/>
      <w:bookmarkStart w:id="19" w:name="_Toc17233325"/>
      <w:bookmarkStart w:id="20" w:name="_Toc26986771"/>
      <w:bookmarkStart w:id="21" w:name="_Toc26718930"/>
      <w:bookmarkStart w:id="22" w:name="_Toc17233333"/>
      <w:r>
        <w:rPr>
          <w:rFonts w:hint="eastAsia"/>
        </w:rPr>
        <w:t>范围</w:t>
      </w:r>
      <w:bookmarkEnd w:id="13"/>
      <w:bookmarkEnd w:id="14"/>
      <w:bookmarkEnd w:id="15"/>
      <w:bookmarkEnd w:id="16"/>
      <w:bookmarkEnd w:id="17"/>
      <w:bookmarkEnd w:id="18"/>
      <w:bookmarkEnd w:id="19"/>
      <w:bookmarkEnd w:id="20"/>
      <w:bookmarkEnd w:id="21"/>
      <w:bookmarkEnd w:id="22"/>
    </w:p>
    <w:p w14:paraId="46273795">
      <w:pPr>
        <w:pStyle w:val="60"/>
        <w:ind w:firstLine="420"/>
      </w:pPr>
      <w:bookmarkStart w:id="23" w:name="_Hlk152665020"/>
      <w:bookmarkStart w:id="24" w:name="_Toc24884219"/>
      <w:bookmarkStart w:id="25" w:name="_Toc24884212"/>
      <w:bookmarkStart w:id="26" w:name="_Toc17233326"/>
      <w:bookmarkStart w:id="27" w:name="_Toc17233334"/>
      <w:bookmarkStart w:id="28" w:name="_Toc26648466"/>
      <w:r>
        <w:rPr>
          <w:rFonts w:hint="eastAsia"/>
        </w:rPr>
        <w:t>本文件规定了</w:t>
      </w:r>
      <w:r>
        <w:rPr>
          <w:rFonts w:hint="eastAsia"/>
          <w:lang w:val="en-US" w:eastAsia="zh-CN"/>
        </w:rPr>
        <w:t>内蒙古自</w:t>
      </w:r>
      <w:bookmarkStart w:id="41" w:name="_GoBack"/>
      <w:bookmarkEnd w:id="41"/>
      <w:r>
        <w:rPr>
          <w:rFonts w:hint="eastAsia"/>
          <w:lang w:val="en-US" w:eastAsia="zh-CN"/>
        </w:rPr>
        <w:t>治区东部、年均降水量350 mm及以上的温性草甸草原退化割草地沼液质量指标、施用前期准备、施用、施用后管护</w:t>
      </w:r>
      <w:r>
        <w:rPr>
          <w:rFonts w:hint="eastAsia"/>
        </w:rPr>
        <w:t>等技术要求。</w:t>
      </w:r>
    </w:p>
    <w:p w14:paraId="337FBC67">
      <w:pPr>
        <w:pStyle w:val="60"/>
        <w:ind w:firstLine="420"/>
      </w:pPr>
      <w:r>
        <w:rPr>
          <w:rFonts w:hint="eastAsia"/>
        </w:rPr>
        <w:t>本文件适用于</w:t>
      </w:r>
      <w:r>
        <w:rPr>
          <w:rFonts w:hint="eastAsia"/>
          <w:lang w:val="en-US" w:eastAsia="zh-CN"/>
        </w:rPr>
        <w:t>内蒙古自治区东部、年均降水量350 mm及以上的温性草甸草原退化割草地</w:t>
      </w:r>
      <w:r>
        <w:rPr>
          <w:rFonts w:hint="eastAsia"/>
        </w:rPr>
        <w:t>生态</w:t>
      </w:r>
      <w:r>
        <w:rPr>
          <w:rFonts w:hint="eastAsia"/>
          <w:lang w:val="en-US" w:eastAsia="zh-CN"/>
        </w:rPr>
        <w:t>修</w:t>
      </w:r>
      <w:r>
        <w:rPr>
          <w:rFonts w:hint="eastAsia"/>
        </w:rPr>
        <w:t>复。</w:t>
      </w:r>
    </w:p>
    <w:bookmarkEnd w:id="23"/>
    <w:p w14:paraId="466B8718">
      <w:pPr>
        <w:pStyle w:val="108"/>
        <w:snapToGrid w:val="0"/>
        <w:spacing w:before="240" w:after="240"/>
      </w:pPr>
      <w:bookmarkStart w:id="29" w:name="_Toc26986772"/>
      <w:bookmarkStart w:id="30" w:name="_Toc211935587"/>
      <w:bookmarkStart w:id="31" w:name="_Toc97192965"/>
      <w:bookmarkStart w:id="32" w:name="_Toc26718931"/>
      <w:bookmarkStart w:id="33" w:name="_Toc26986531"/>
      <w:r>
        <w:rPr>
          <w:rFonts w:hint="eastAsia"/>
        </w:rPr>
        <w:t>规范性引用文件</w:t>
      </w:r>
      <w:bookmarkEnd w:id="24"/>
      <w:bookmarkEnd w:id="25"/>
      <w:bookmarkEnd w:id="26"/>
      <w:bookmarkEnd w:id="27"/>
      <w:bookmarkEnd w:id="28"/>
      <w:bookmarkEnd w:id="29"/>
      <w:bookmarkEnd w:id="30"/>
      <w:bookmarkEnd w:id="31"/>
      <w:bookmarkEnd w:id="32"/>
      <w:bookmarkEnd w:id="33"/>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0"/>
            <w:ind w:firstLine="420"/>
          </w:pPr>
          <w:bookmarkStart w:id="34"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4"/>
    <w:p w14:paraId="020E3F31">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kern w:val="0"/>
          <w:szCs w:val="20"/>
          <w:lang w:val="en-US" w:eastAsia="zh-CN"/>
        </w:rPr>
      </w:pPr>
      <w:bookmarkStart w:id="35" w:name="_Toc97192966"/>
      <w:r>
        <w:rPr>
          <w:rFonts w:hint="eastAsia" w:ascii="宋体" w:hAnsi="Times New Roman"/>
          <w:kern w:val="0"/>
          <w:szCs w:val="20"/>
          <w:lang w:val="en-US" w:eastAsia="zh-CN"/>
        </w:rPr>
        <w:t>GB/T 19524.1</w:t>
      </w:r>
      <w:r>
        <w:rPr>
          <w:rFonts w:hint="eastAsia"/>
        </w:rPr>
        <w:t>—</w:t>
      </w:r>
      <w:r>
        <w:rPr>
          <w:rFonts w:hint="eastAsia" w:ascii="宋体" w:hAnsi="Times New Roman"/>
          <w:kern w:val="0"/>
          <w:szCs w:val="20"/>
          <w:lang w:val="en-US" w:eastAsia="zh-CN"/>
        </w:rPr>
        <w:t xml:space="preserve">2004  </w:t>
      </w:r>
      <w:r>
        <w:rPr>
          <w:rFonts w:hint="default" w:ascii="宋体" w:hAnsi="Times New Roman"/>
          <w:kern w:val="0"/>
          <w:szCs w:val="20"/>
          <w:lang w:val="en-US" w:eastAsia="zh-CN"/>
        </w:rPr>
        <w:t>肥料</w:t>
      </w:r>
      <w:r>
        <w:rPr>
          <w:rFonts w:hint="eastAsia" w:ascii="宋体" w:hAnsi="Times New Roman"/>
          <w:kern w:val="0"/>
          <w:szCs w:val="20"/>
          <w:lang w:val="en-US" w:eastAsia="zh-CN"/>
        </w:rPr>
        <w:t>中粪大肠菌群的</w:t>
      </w:r>
      <w:r>
        <w:rPr>
          <w:rFonts w:hint="default" w:ascii="宋体" w:hAnsi="Times New Roman"/>
          <w:kern w:val="0"/>
          <w:szCs w:val="20"/>
          <w:lang w:val="en-US" w:eastAsia="zh-CN"/>
        </w:rPr>
        <w:t>测定</w:t>
      </w:r>
    </w:p>
    <w:p w14:paraId="00788CDD">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kern w:val="0"/>
          <w:szCs w:val="20"/>
          <w:lang w:val="en-US" w:eastAsia="zh-CN"/>
        </w:rPr>
      </w:pPr>
      <w:r>
        <w:rPr>
          <w:rFonts w:hint="eastAsia" w:ascii="宋体" w:hAnsi="Times New Roman"/>
          <w:kern w:val="0"/>
          <w:szCs w:val="20"/>
          <w:lang w:val="en-US" w:eastAsia="zh-CN"/>
        </w:rPr>
        <w:t>GB/T 19524.2</w:t>
      </w:r>
      <w:r>
        <w:rPr>
          <w:rFonts w:hint="eastAsia"/>
        </w:rPr>
        <w:t>—</w:t>
      </w:r>
      <w:r>
        <w:rPr>
          <w:rFonts w:hint="eastAsia" w:ascii="宋体" w:hAnsi="Times New Roman"/>
          <w:kern w:val="0"/>
          <w:szCs w:val="20"/>
          <w:lang w:val="en-US" w:eastAsia="zh-CN"/>
        </w:rPr>
        <w:t xml:space="preserve">2004  </w:t>
      </w:r>
      <w:r>
        <w:rPr>
          <w:rFonts w:hint="default" w:ascii="宋体" w:hAnsi="Times New Roman"/>
          <w:kern w:val="0"/>
          <w:szCs w:val="20"/>
          <w:lang w:val="en-US" w:eastAsia="zh-CN"/>
        </w:rPr>
        <w:t>肥料</w:t>
      </w:r>
      <w:r>
        <w:rPr>
          <w:rFonts w:hint="eastAsia" w:ascii="宋体" w:hAnsi="Times New Roman"/>
          <w:kern w:val="0"/>
          <w:szCs w:val="20"/>
          <w:lang w:val="en-US" w:eastAsia="zh-CN"/>
        </w:rPr>
        <w:t>中蛔虫卵死亡率的</w:t>
      </w:r>
      <w:r>
        <w:rPr>
          <w:rFonts w:hint="default" w:ascii="宋体" w:hAnsi="Times New Roman"/>
          <w:kern w:val="0"/>
          <w:szCs w:val="20"/>
          <w:lang w:val="en-US" w:eastAsia="zh-CN"/>
        </w:rPr>
        <w:t>测定</w:t>
      </w:r>
    </w:p>
    <w:p w14:paraId="30E0D581">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kern w:val="0"/>
          <w:szCs w:val="20"/>
          <w:lang w:val="en-US" w:eastAsia="zh-CN"/>
        </w:rPr>
      </w:pPr>
      <w:r>
        <w:rPr>
          <w:rFonts w:hint="eastAsia" w:ascii="宋体" w:hAnsi="Times New Roman"/>
          <w:kern w:val="0"/>
          <w:szCs w:val="20"/>
          <w:lang w:val="en-US" w:eastAsia="zh-CN"/>
        </w:rPr>
        <w:t>GB/T 23349</w:t>
      </w:r>
      <w:r>
        <w:rPr>
          <w:rFonts w:hint="eastAsia"/>
        </w:rPr>
        <w:t>—</w:t>
      </w:r>
      <w:r>
        <w:rPr>
          <w:rFonts w:hint="eastAsia" w:ascii="宋体" w:hAnsi="Times New Roman"/>
          <w:kern w:val="0"/>
          <w:szCs w:val="20"/>
          <w:lang w:val="en-US" w:eastAsia="zh-CN"/>
        </w:rPr>
        <w:t xml:space="preserve">2020  </w:t>
      </w:r>
      <w:r>
        <w:rPr>
          <w:rFonts w:hint="default" w:ascii="宋体" w:hAnsi="Times New Roman"/>
          <w:kern w:val="0"/>
          <w:szCs w:val="20"/>
          <w:lang w:val="en-US" w:eastAsia="zh-CN"/>
        </w:rPr>
        <w:t>肥料</w:t>
      </w:r>
      <w:r>
        <w:rPr>
          <w:rFonts w:hint="eastAsia" w:ascii="宋体" w:hAnsi="Times New Roman"/>
          <w:kern w:val="0"/>
          <w:szCs w:val="20"/>
          <w:lang w:val="en-US" w:eastAsia="zh-CN"/>
        </w:rPr>
        <w:t>中</w:t>
      </w:r>
      <w:r>
        <w:rPr>
          <w:rFonts w:hint="default" w:ascii="宋体" w:hAnsi="Times New Roman"/>
          <w:kern w:val="0"/>
          <w:szCs w:val="20"/>
          <w:lang w:val="en-US" w:eastAsia="zh-CN"/>
        </w:rPr>
        <w:t>砷、镉、铬、铅、汞含量的测定</w:t>
      </w:r>
    </w:p>
    <w:p w14:paraId="4BC9F2ED">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kern w:val="0"/>
          <w:szCs w:val="20"/>
          <w:lang w:eastAsia="zh-Hans"/>
        </w:rPr>
      </w:pPr>
      <w:r>
        <w:rPr>
          <w:rFonts w:hint="eastAsia" w:ascii="宋体" w:hAnsi="Times New Roman"/>
          <w:kern w:val="0"/>
          <w:szCs w:val="20"/>
          <w:lang w:eastAsia="zh-Hans"/>
        </w:rPr>
        <w:t>GB/T</w:t>
      </w:r>
      <w:r>
        <w:rPr>
          <w:rFonts w:hint="eastAsia" w:ascii="宋体" w:hAnsi="Times New Roman"/>
          <w:kern w:val="0"/>
          <w:szCs w:val="20"/>
          <w:lang w:val="en-US" w:eastAsia="zh-CN"/>
        </w:rPr>
        <w:t xml:space="preserve"> 40750</w:t>
      </w:r>
      <w:r>
        <w:rPr>
          <w:rFonts w:hint="eastAsia"/>
        </w:rPr>
        <w:t>—</w:t>
      </w:r>
      <w:r>
        <w:rPr>
          <w:rFonts w:hint="eastAsia" w:ascii="宋体" w:hAnsi="Times New Roman"/>
          <w:kern w:val="0"/>
          <w:szCs w:val="20"/>
          <w:lang w:eastAsia="zh-Hans"/>
        </w:rPr>
        <w:t>20</w:t>
      </w:r>
      <w:r>
        <w:rPr>
          <w:rFonts w:hint="eastAsia" w:ascii="宋体" w:hAnsi="Times New Roman"/>
          <w:kern w:val="0"/>
          <w:szCs w:val="20"/>
          <w:lang w:val="en-US" w:eastAsia="zh-CN"/>
        </w:rPr>
        <w:t>21</w:t>
      </w:r>
      <w:r>
        <w:rPr>
          <w:rFonts w:hint="eastAsia" w:ascii="宋体" w:hAnsi="Times New Roman"/>
          <w:kern w:val="0"/>
          <w:szCs w:val="20"/>
          <w:lang w:eastAsia="zh-Hans"/>
        </w:rPr>
        <w:t xml:space="preserve"> </w:t>
      </w:r>
      <w:r>
        <w:rPr>
          <w:rFonts w:hint="eastAsia" w:ascii="宋体" w:hAnsi="Times New Roman"/>
          <w:kern w:val="0"/>
          <w:szCs w:val="20"/>
          <w:lang w:val="en-US" w:eastAsia="zh-CN"/>
        </w:rPr>
        <w:t xml:space="preserve"> 农用沼液</w:t>
      </w:r>
    </w:p>
    <w:p w14:paraId="79CFDF4F">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kern w:val="0"/>
          <w:szCs w:val="20"/>
          <w:lang w:val="en-US" w:eastAsia="zh-CN"/>
        </w:rPr>
      </w:pPr>
      <w:r>
        <w:rPr>
          <w:rFonts w:hint="default" w:ascii="宋体" w:hAnsi="Times New Roman"/>
          <w:kern w:val="0"/>
          <w:szCs w:val="20"/>
          <w:lang w:val="en-US" w:eastAsia="zh-CN"/>
        </w:rPr>
        <w:t>NY/T</w:t>
      </w:r>
      <w:r>
        <w:rPr>
          <w:rFonts w:hint="eastAsia" w:ascii="宋体" w:hAnsi="Times New Roman"/>
          <w:kern w:val="0"/>
          <w:szCs w:val="20"/>
          <w:lang w:val="en-US" w:eastAsia="zh-CN"/>
        </w:rPr>
        <w:t xml:space="preserve"> </w:t>
      </w:r>
      <w:r>
        <w:rPr>
          <w:rFonts w:hint="default" w:ascii="宋体" w:hAnsi="Times New Roman"/>
          <w:kern w:val="0"/>
          <w:szCs w:val="20"/>
          <w:lang w:val="en-US" w:eastAsia="zh-CN"/>
        </w:rPr>
        <w:t>525</w:t>
      </w:r>
      <w:r>
        <w:rPr>
          <w:rFonts w:hint="eastAsia"/>
        </w:rPr>
        <w:t>—</w:t>
      </w:r>
      <w:r>
        <w:rPr>
          <w:rFonts w:hint="default" w:ascii="宋体" w:hAnsi="Times New Roman"/>
          <w:kern w:val="0"/>
          <w:szCs w:val="20"/>
          <w:lang w:val="en-US" w:eastAsia="zh-CN"/>
        </w:rPr>
        <w:t xml:space="preserve">2011 </w:t>
      </w:r>
      <w:r>
        <w:rPr>
          <w:rFonts w:hint="eastAsia" w:ascii="宋体" w:hAnsi="Times New Roman"/>
          <w:kern w:val="0"/>
          <w:szCs w:val="20"/>
          <w:lang w:val="en-US" w:eastAsia="zh-CN"/>
        </w:rPr>
        <w:t xml:space="preserve"> </w:t>
      </w:r>
      <w:r>
        <w:rPr>
          <w:rFonts w:hint="default" w:ascii="宋体" w:hAnsi="Times New Roman"/>
          <w:kern w:val="0"/>
          <w:szCs w:val="20"/>
          <w:lang w:val="en-US" w:eastAsia="zh-CN"/>
        </w:rPr>
        <w:t>有机肥料</w:t>
      </w:r>
    </w:p>
    <w:p w14:paraId="1DFE15EF">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kern w:val="0"/>
          <w:szCs w:val="20"/>
          <w:lang w:val="en-US" w:eastAsia="zh-CN"/>
        </w:rPr>
      </w:pPr>
      <w:r>
        <w:rPr>
          <w:rFonts w:hint="default" w:ascii="宋体" w:hAnsi="Times New Roman"/>
          <w:kern w:val="0"/>
          <w:szCs w:val="20"/>
          <w:lang w:val="en-US" w:eastAsia="zh-CN"/>
        </w:rPr>
        <w:t>NY/T</w:t>
      </w:r>
      <w:r>
        <w:rPr>
          <w:rFonts w:hint="eastAsia" w:ascii="宋体" w:hAnsi="Times New Roman"/>
          <w:kern w:val="0"/>
          <w:szCs w:val="20"/>
          <w:lang w:val="en-US" w:eastAsia="zh-CN"/>
        </w:rPr>
        <w:t xml:space="preserve"> </w:t>
      </w:r>
      <w:r>
        <w:rPr>
          <w:rFonts w:hint="default" w:ascii="宋体" w:hAnsi="Times New Roman"/>
          <w:kern w:val="0"/>
          <w:szCs w:val="20"/>
          <w:lang w:val="en-US" w:eastAsia="zh-CN"/>
        </w:rPr>
        <w:t>1973</w:t>
      </w:r>
      <w:r>
        <w:rPr>
          <w:rFonts w:hint="eastAsia"/>
        </w:rPr>
        <w:t>—</w:t>
      </w:r>
      <w:r>
        <w:rPr>
          <w:rFonts w:hint="default" w:ascii="宋体" w:hAnsi="Times New Roman"/>
          <w:kern w:val="0"/>
          <w:szCs w:val="20"/>
          <w:lang w:val="en-US" w:eastAsia="zh-CN"/>
        </w:rPr>
        <w:t xml:space="preserve">2021 </w:t>
      </w:r>
      <w:r>
        <w:rPr>
          <w:rFonts w:hint="eastAsia" w:ascii="宋体" w:hAnsi="Times New Roman"/>
          <w:kern w:val="0"/>
          <w:szCs w:val="20"/>
          <w:lang w:val="en-US" w:eastAsia="zh-CN"/>
        </w:rPr>
        <w:t xml:space="preserve"> </w:t>
      </w:r>
      <w:r>
        <w:rPr>
          <w:rFonts w:hint="default" w:ascii="宋体" w:hAnsi="Times New Roman"/>
          <w:kern w:val="0"/>
          <w:szCs w:val="20"/>
          <w:lang w:val="en-US" w:eastAsia="zh-CN"/>
        </w:rPr>
        <w:t>水溶肥料 水不溶物含量和pH的测定</w:t>
      </w:r>
    </w:p>
    <w:p w14:paraId="5128D887">
      <w:pPr>
        <w:keepNext w:val="0"/>
        <w:keepLines w:val="0"/>
        <w:pageBreakBefore w:val="0"/>
        <w:widowControl/>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kern w:val="0"/>
          <w:szCs w:val="20"/>
          <w:lang w:val="en-US" w:eastAsia="zh-CN"/>
        </w:rPr>
      </w:pPr>
      <w:r>
        <w:rPr>
          <w:rFonts w:hint="default" w:ascii="宋体" w:hAnsi="Times New Roman"/>
          <w:kern w:val="0"/>
          <w:szCs w:val="20"/>
          <w:lang w:val="en-US" w:eastAsia="zh-CN"/>
        </w:rPr>
        <w:t>NY/T</w:t>
      </w:r>
      <w:r>
        <w:rPr>
          <w:rFonts w:hint="eastAsia" w:ascii="宋体" w:hAnsi="Times New Roman"/>
          <w:kern w:val="0"/>
          <w:szCs w:val="20"/>
          <w:lang w:val="en-US" w:eastAsia="zh-CN"/>
        </w:rPr>
        <w:t xml:space="preserve"> </w:t>
      </w:r>
      <w:r>
        <w:rPr>
          <w:rFonts w:hint="default" w:ascii="宋体" w:hAnsi="Times New Roman"/>
          <w:kern w:val="0"/>
          <w:szCs w:val="20"/>
          <w:lang w:val="en-US" w:eastAsia="zh-CN"/>
        </w:rPr>
        <w:t>3448</w:t>
      </w:r>
      <w:r>
        <w:rPr>
          <w:rFonts w:hint="eastAsia"/>
        </w:rPr>
        <w:t>—</w:t>
      </w:r>
      <w:r>
        <w:rPr>
          <w:rFonts w:hint="eastAsia" w:ascii="宋体" w:hAnsi="Times New Roman"/>
          <w:kern w:val="0"/>
          <w:szCs w:val="20"/>
          <w:lang w:val="en-US" w:eastAsia="zh-CN"/>
        </w:rPr>
        <w:t>2019</w:t>
      </w:r>
      <w:r>
        <w:rPr>
          <w:rFonts w:hint="default" w:ascii="宋体" w:hAnsi="Times New Roman"/>
          <w:kern w:val="0"/>
          <w:szCs w:val="20"/>
          <w:lang w:val="en-US" w:eastAsia="zh-CN"/>
        </w:rPr>
        <w:t xml:space="preserve"> </w:t>
      </w:r>
      <w:r>
        <w:rPr>
          <w:rFonts w:hint="eastAsia" w:ascii="宋体" w:hAnsi="Times New Roman"/>
          <w:kern w:val="0"/>
          <w:szCs w:val="20"/>
          <w:lang w:val="en-US" w:eastAsia="zh-CN"/>
        </w:rPr>
        <w:t xml:space="preserve"> </w:t>
      </w:r>
      <w:r>
        <w:rPr>
          <w:rFonts w:hint="default" w:ascii="宋体" w:hAnsi="Times New Roman"/>
          <w:kern w:val="0"/>
          <w:szCs w:val="20"/>
          <w:lang w:val="en-US" w:eastAsia="zh-CN"/>
        </w:rPr>
        <w:t>天然打草场退化分级</w:t>
      </w:r>
    </w:p>
    <w:p w14:paraId="20ED1009">
      <w:pPr>
        <w:pStyle w:val="108"/>
        <w:spacing w:before="240" w:after="240"/>
      </w:pPr>
      <w:bookmarkStart w:id="36" w:name="_Toc211935588"/>
      <w:r>
        <w:rPr>
          <w:rFonts w:hint="eastAsia"/>
        </w:rPr>
        <w:t>术语和定义</w:t>
      </w:r>
      <w:bookmarkEnd w:id="35"/>
      <w:bookmarkEnd w:id="36"/>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ind w:firstLine="420"/>
            <w:rPr>
              <w:rFonts w:hint="eastAsia" w:ascii="黑体" w:hAnsi="黑体" w:eastAsia="黑体"/>
            </w:rPr>
          </w:pPr>
          <w:bookmarkStart w:id="37" w:name="_Toc26986532"/>
          <w:bookmarkEnd w:id="37"/>
          <w:bookmarkStart w:id="38" w:name="_Hlk152665129"/>
          <w:r>
            <w:t>下列术语和定义适用于本文件。</w:t>
          </w:r>
        </w:p>
      </w:sdtContent>
    </w:sdt>
    <w:bookmarkEnd w:id="38"/>
    <w:p w14:paraId="55256FBD">
      <w:pPr>
        <w:pStyle w:val="109"/>
        <w:spacing w:before="0" w:beforeLines="0" w:after="0" w:afterLines="0"/>
      </w:pPr>
    </w:p>
    <w:p w14:paraId="183C7C94">
      <w:pPr>
        <w:pStyle w:val="60"/>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割草地</w:t>
      </w:r>
      <w:r>
        <w:rPr>
          <w:rFonts w:hint="eastAsia"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lang w:val="en-US" w:eastAsia="zh-CN"/>
          <w14:textFill>
            <w14:solidFill>
              <w14:schemeClr w14:val="tx1"/>
            </w14:solidFill>
          </w14:textFill>
        </w:rPr>
        <w:t>hay meadow</w:t>
      </w:r>
    </w:p>
    <w:p w14:paraId="63840837">
      <w:pPr>
        <w:pStyle w:val="60"/>
        <w:ind w:firstLine="420"/>
        <w:rPr>
          <w:color w:val="000000" w:themeColor="text1"/>
          <w14:textFill>
            <w14:solidFill>
              <w14:schemeClr w14:val="tx1"/>
            </w14:solidFill>
          </w14:textFill>
        </w:rPr>
      </w:pPr>
      <w:r>
        <w:rPr>
          <w:rFonts w:hint="eastAsia"/>
          <w:lang w:val="en-US" w:eastAsia="zh-CN"/>
        </w:rPr>
        <w:t>以刈割牧草、生产干草为主要利用方式，适宜定期刈割作业，具备一定产草量和牧草品质，且不以放牧为主要利用方式的天然草地。</w:t>
      </w:r>
    </w:p>
    <w:p w14:paraId="5B3C06A3">
      <w:pPr>
        <w:pStyle w:val="109"/>
        <w:spacing w:before="0" w:beforeLines="0" w:after="0" w:afterLines="0"/>
      </w:pPr>
    </w:p>
    <w:p w14:paraId="28D78132">
      <w:pPr>
        <w:pStyle w:val="60"/>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退化割草地</w:t>
      </w:r>
      <w:r>
        <w:rPr>
          <w:rFonts w:hint="eastAsia"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lang w:val="en-US" w:eastAsia="zh-CN"/>
          <w14:textFill>
            <w14:solidFill>
              <w14:schemeClr w14:val="tx1"/>
            </w14:solidFill>
          </w14:textFill>
        </w:rPr>
        <w:t>degraded hay meadow</w:t>
      </w:r>
    </w:p>
    <w:p w14:paraId="6E8416CE">
      <w:pPr>
        <w:pStyle w:val="60"/>
        <w:ind w:firstLine="420"/>
        <w:rPr>
          <w:color w:val="000000" w:themeColor="text1"/>
          <w14:textFill>
            <w14:solidFill>
              <w14:schemeClr w14:val="tx1"/>
            </w14:solidFill>
          </w14:textFill>
        </w:rPr>
      </w:pPr>
      <w:r>
        <w:rPr>
          <w:rFonts w:hint="eastAsia"/>
          <w:lang w:val="en-US" w:eastAsia="zh-CN"/>
        </w:rPr>
        <w:t>受自然与人为因素共同作用，植被群落结构被破坏、产草量显著下降、牧草品质退化、土壤理化性质恶化，生态功能与生产功能衰退，仍以刈割为主要利用方式的割草地</w:t>
      </w:r>
      <w:r>
        <w:rPr>
          <w:rFonts w:hint="eastAsia"/>
          <w:color w:val="000000" w:themeColor="text1"/>
          <w14:textFill>
            <w14:solidFill>
              <w14:schemeClr w14:val="tx1"/>
            </w14:solidFill>
          </w14:textFill>
        </w:rPr>
        <w:t>。</w:t>
      </w:r>
    </w:p>
    <w:p w14:paraId="5C6BCD27">
      <w:pPr>
        <w:pStyle w:val="109"/>
        <w:spacing w:before="0" w:beforeLines="0" w:after="0" w:afterLines="0"/>
      </w:pPr>
    </w:p>
    <w:p w14:paraId="7A5BB8EC">
      <w:pPr>
        <w:pStyle w:val="60"/>
        <w:ind w:firstLine="420"/>
        <w:rPr>
          <w:rFonts w:hint="default" w:ascii="黑体" w:hAnsi="黑体" w:eastAsia="黑体"/>
          <w:color w:val="000000" w:themeColor="text1"/>
          <w:lang w:val="en-US"/>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沼液</w:t>
      </w:r>
      <w:r>
        <w:rPr>
          <w:rFonts w:hint="eastAsia"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lang w:val="en-US" w:eastAsia="zh-CN"/>
          <w14:textFill>
            <w14:solidFill>
              <w14:schemeClr w14:val="tx1"/>
            </w14:solidFill>
          </w14:textFill>
        </w:rPr>
        <w:t>Biogas slurry</w:t>
      </w:r>
    </w:p>
    <w:p w14:paraId="52DEAAC6">
      <w:pPr>
        <w:pStyle w:val="60"/>
        <w:ind w:firstLine="420"/>
        <w:rPr>
          <w:color w:val="000000" w:themeColor="text1"/>
          <w14:textFill>
            <w14:solidFill>
              <w14:schemeClr w14:val="tx1"/>
            </w14:solidFill>
          </w14:textFill>
        </w:rPr>
      </w:pPr>
      <w:r>
        <w:rPr>
          <w:rFonts w:hint="eastAsia"/>
          <w:lang w:val="en-US" w:eastAsia="zh-CN"/>
        </w:rPr>
        <w:t>以畜禽粪便、农作物秸秆、分类陈化厨余废弃物等为原料，经充分厌氧发酵</w:t>
      </w:r>
      <w:r>
        <w:rPr>
          <w:rFonts w:hint="default"/>
          <w:lang w:val="en-US" w:eastAsia="zh-CN"/>
        </w:rPr>
        <w:t>制取的液体</w:t>
      </w:r>
      <w:r>
        <w:rPr>
          <w:rFonts w:hint="eastAsia"/>
          <w:lang w:val="en-US" w:eastAsia="zh-CN"/>
        </w:rPr>
        <w:t>，经无害化与稳定化处理后，作为有机液肥施用于割草地。</w:t>
      </w:r>
    </w:p>
    <w:p w14:paraId="434A5BB3">
      <w:pPr>
        <w:pStyle w:val="109"/>
        <w:spacing w:before="0" w:beforeLines="0" w:after="0" w:afterLines="0"/>
      </w:pPr>
    </w:p>
    <w:p w14:paraId="0AA10200">
      <w:pPr>
        <w:pStyle w:val="60"/>
        <w:ind w:firstLine="420"/>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总养分</w:t>
      </w:r>
      <w:r>
        <w:rPr>
          <w:rFonts w:hint="eastAsia" w:ascii="黑体" w:hAnsi="黑体" w:eastAsia="黑体"/>
          <w:color w:val="000000" w:themeColor="text1"/>
          <w14:textFill>
            <w14:solidFill>
              <w14:schemeClr w14:val="tx1"/>
            </w14:solidFill>
          </w14:textFill>
        </w:rPr>
        <w:t xml:space="preserve"> </w:t>
      </w:r>
      <w:r>
        <w:rPr>
          <w:rFonts w:hint="eastAsia" w:ascii="黑体" w:hAnsi="黑体" w:eastAsia="黑体"/>
          <w:color w:val="000000" w:themeColor="text1"/>
          <w:lang w:val="en-US" w:eastAsia="zh-CN"/>
          <w14:textFill>
            <w14:solidFill>
              <w14:schemeClr w14:val="tx1"/>
            </w14:solidFill>
          </w14:textFill>
        </w:rPr>
        <w:t>Total nutrients</w:t>
      </w:r>
    </w:p>
    <w:p w14:paraId="7C485E76">
      <w:pPr>
        <w:pStyle w:val="60"/>
        <w:ind w:firstLine="420"/>
        <w:rPr>
          <w:rFonts w:hint="eastAsia"/>
          <w:color w:val="000000" w:themeColor="text1"/>
          <w14:textFill>
            <w14:solidFill>
              <w14:schemeClr w14:val="tx1"/>
            </w14:solidFill>
          </w14:textFill>
        </w:rPr>
      </w:pPr>
      <w:r>
        <w:rPr>
          <w:rFonts w:hint="default" w:ascii="Times New Roman" w:hAnsi="Times New Roman" w:cs="Times New Roman"/>
          <w:lang w:val="en-US" w:eastAsia="zh-CN"/>
        </w:rPr>
        <w:t>沼液中全氮、全磷（P</w:t>
      </w:r>
      <w:r>
        <w:rPr>
          <w:rFonts w:hint="default" w:ascii="Times New Roman" w:hAnsi="Times New Roman" w:cs="Times New Roman"/>
          <w:vertAlign w:val="subscript"/>
          <w:lang w:val="en-US" w:eastAsia="zh-CN"/>
        </w:rPr>
        <w:t>2</w:t>
      </w:r>
      <w:r>
        <w:rPr>
          <w:rFonts w:hint="default" w:ascii="Times New Roman" w:hAnsi="Times New Roman" w:cs="Times New Roman"/>
          <w:lang w:val="en-US" w:eastAsia="zh-CN"/>
        </w:rPr>
        <w:t>O</w:t>
      </w:r>
      <w:r>
        <w:rPr>
          <w:rFonts w:hint="default" w:ascii="Times New Roman" w:hAnsi="Times New Roman" w:cs="Times New Roman"/>
          <w:vertAlign w:val="subscript"/>
          <w:lang w:val="en-US" w:eastAsia="zh-CN"/>
        </w:rPr>
        <w:t>5</w:t>
      </w:r>
      <w:r>
        <w:rPr>
          <w:rFonts w:hint="default" w:ascii="Times New Roman" w:hAnsi="Times New Roman" w:cs="Times New Roman"/>
          <w:lang w:val="en-US" w:eastAsia="zh-CN"/>
        </w:rPr>
        <w:t>）和全钾（K</w:t>
      </w:r>
      <w:r>
        <w:rPr>
          <w:rFonts w:hint="default" w:ascii="Times New Roman" w:hAnsi="Times New Roman" w:cs="Times New Roman"/>
          <w:vertAlign w:val="subscript"/>
          <w:lang w:val="en-US" w:eastAsia="zh-CN"/>
        </w:rPr>
        <w:t>2</w:t>
      </w:r>
      <w:r>
        <w:rPr>
          <w:rFonts w:hint="default" w:ascii="Times New Roman" w:hAnsi="Times New Roman" w:cs="Times New Roman"/>
          <w:lang w:val="en-US" w:eastAsia="zh-CN"/>
        </w:rPr>
        <w:t>O）含量之和，以质量百分数计</w:t>
      </w:r>
      <w:r>
        <w:rPr>
          <w:rFonts w:hint="eastAsia"/>
          <w:color w:val="000000" w:themeColor="text1"/>
          <w14:textFill>
            <w14:solidFill>
              <w14:schemeClr w14:val="tx1"/>
            </w14:solidFill>
          </w14:textFill>
        </w:rPr>
        <w:t>。</w:t>
      </w:r>
    </w:p>
    <w:p w14:paraId="7F5CE061">
      <w:pPr>
        <w:pStyle w:val="108"/>
        <w:snapToGrid w:val="0"/>
        <w:spacing w:before="240" w:after="240"/>
        <w:rPr>
          <w:rFonts w:hint="eastAsia" w:hAnsi="Times New Roman" w:cs="Times New Roman"/>
        </w:rPr>
      </w:pPr>
      <w:bookmarkStart w:id="39" w:name="_Toc211935589"/>
      <w:r>
        <w:rPr>
          <w:rFonts w:hint="eastAsia" w:hAnsi="Times New Roman" w:cs="Times New Roman"/>
          <w:lang w:val="en-US" w:eastAsia="zh-CN"/>
        </w:rPr>
        <w:t>沼液质量要求</w:t>
      </w:r>
      <w:bookmarkEnd w:id="39"/>
    </w:p>
    <w:p w14:paraId="05CD6178">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default" w:hAnsi="Times New Roman" w:cs="Times New Roman"/>
          <w:lang w:val="en-US" w:eastAsia="zh-CN"/>
        </w:rPr>
      </w:pPr>
      <w:r>
        <w:rPr>
          <w:rFonts w:hint="eastAsia" w:hAnsi="Times New Roman" w:cs="Times New Roman"/>
          <w:lang w:val="en-US" w:eastAsia="zh-CN"/>
        </w:rPr>
        <w:t>发酵时间</w:t>
      </w:r>
    </w:p>
    <w:p w14:paraId="032B9FF4">
      <w:pPr>
        <w:pStyle w:val="60"/>
        <w:keepNext w:val="0"/>
        <w:keepLines w:val="0"/>
        <w:pageBreakBefore w:val="0"/>
        <w:widowControl/>
        <w:kinsoku/>
        <w:wordWrap/>
        <w:overflowPunct/>
        <w:topLinePunct w:val="0"/>
        <w:bidi w:val="0"/>
        <w:snapToGrid w:val="0"/>
        <w:spacing w:before="157" w:beforeLines="50" w:after="157" w:afterLines="50" w:line="240" w:lineRule="auto"/>
        <w:ind w:firstLine="420"/>
        <w:textAlignment w:val="auto"/>
      </w:pPr>
      <w:r>
        <w:rPr>
          <w:rFonts w:hint="eastAsia"/>
        </w:rPr>
        <w:t>农牧业生产废弃物</w:t>
      </w:r>
      <w:r>
        <w:rPr>
          <w:rFonts w:hint="eastAsia"/>
          <w:lang w:val="en-US" w:eastAsia="zh-CN"/>
        </w:rPr>
        <w:t>经</w:t>
      </w:r>
      <w:r>
        <w:rPr>
          <w:rFonts w:hint="eastAsia"/>
        </w:rPr>
        <w:t>沼气池</w:t>
      </w:r>
      <w:r>
        <w:rPr>
          <w:rFonts w:hint="eastAsia"/>
          <w:lang w:val="en-US" w:eastAsia="zh-CN"/>
        </w:rPr>
        <w:t>常温</w:t>
      </w:r>
      <w:r>
        <w:rPr>
          <w:rFonts w:hint="eastAsia"/>
        </w:rPr>
        <w:t>厌氧发酵</w:t>
      </w:r>
      <w:r>
        <w:rPr>
          <w:rFonts w:hint="eastAsia"/>
          <w:lang w:val="en-US" w:eastAsia="zh-CN"/>
        </w:rPr>
        <w:t>不少于30 d</w:t>
      </w:r>
      <w:r>
        <w:rPr>
          <w:rFonts w:hint="eastAsia"/>
        </w:rPr>
        <w:t>，投料浓度6%</w:t>
      </w:r>
      <w:r>
        <w:rPr>
          <w:rFonts w:hint="default" w:ascii="宋体" w:hAnsi="Times New Roman" w:eastAsia="宋体" w:cs="Times New Roman"/>
          <w:sz w:val="21"/>
          <w:lang w:val="en-US" w:eastAsia="zh-CN" w:bidi="ar-SA"/>
        </w:rPr>
        <w:t>～</w:t>
      </w:r>
      <w:r>
        <w:rPr>
          <w:rFonts w:hint="eastAsia"/>
        </w:rPr>
        <w:t>10%。</w:t>
      </w:r>
    </w:p>
    <w:p w14:paraId="4193E7E3">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default" w:hAnsi="Times New Roman" w:cs="Times New Roman"/>
          <w:lang w:val="en-US" w:eastAsia="zh-CN"/>
        </w:rPr>
      </w:pPr>
      <w:r>
        <w:rPr>
          <w:rFonts w:hint="eastAsia" w:hAnsi="Times New Roman" w:cs="Times New Roman"/>
          <w:lang w:val="en-US" w:eastAsia="zh-CN"/>
        </w:rPr>
        <w:t>沼液颜色</w:t>
      </w:r>
    </w:p>
    <w:p w14:paraId="66323F98">
      <w:pPr>
        <w:pStyle w:val="60"/>
        <w:keepNext w:val="0"/>
        <w:keepLines w:val="0"/>
        <w:pageBreakBefore w:val="0"/>
        <w:widowControl/>
        <w:kinsoku/>
        <w:wordWrap/>
        <w:overflowPunct/>
        <w:topLinePunct w:val="0"/>
        <w:bidi w:val="0"/>
        <w:snapToGrid w:val="0"/>
        <w:spacing w:before="157" w:beforeLines="50" w:after="157" w:afterLines="50" w:line="240" w:lineRule="auto"/>
        <w:ind w:firstLine="420"/>
        <w:textAlignment w:val="auto"/>
      </w:pPr>
      <w:r>
        <w:rPr>
          <w:rFonts w:hint="eastAsia"/>
        </w:rPr>
        <w:t>沼液</w:t>
      </w:r>
      <w:r>
        <w:rPr>
          <w:rFonts w:hint="eastAsia"/>
          <w:lang w:val="en-US" w:eastAsia="zh-CN"/>
        </w:rPr>
        <w:t>呈</w:t>
      </w:r>
      <w:r>
        <w:rPr>
          <w:rFonts w:hint="eastAsia"/>
        </w:rPr>
        <w:t>黄褐色</w:t>
      </w:r>
      <w:r>
        <w:rPr>
          <w:rFonts w:hint="eastAsia"/>
          <w:lang w:eastAsia="zh-CN"/>
        </w:rPr>
        <w:t>、</w:t>
      </w:r>
      <w:r>
        <w:rPr>
          <w:rFonts w:hint="eastAsia"/>
        </w:rPr>
        <w:t>棕褐色或黑</w:t>
      </w:r>
      <w:r>
        <w:rPr>
          <w:rFonts w:hint="eastAsia"/>
          <w:lang w:val="en-US" w:eastAsia="zh-CN"/>
        </w:rPr>
        <w:t>褐</w:t>
      </w:r>
      <w:r>
        <w:rPr>
          <w:rFonts w:hint="eastAsia"/>
        </w:rPr>
        <w:t>色。</w:t>
      </w:r>
    </w:p>
    <w:p w14:paraId="150551C5">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eastAsia" w:hAnsi="Times New Roman" w:cs="Times New Roman"/>
          <w:lang w:eastAsia="zh-CN"/>
        </w:rPr>
      </w:pPr>
      <w:r>
        <w:rPr>
          <w:rFonts w:hint="eastAsia" w:hAnsi="Times New Roman" w:cs="Times New Roman"/>
          <w:lang w:val="en-US" w:eastAsia="zh-CN"/>
        </w:rPr>
        <w:t>养分</w:t>
      </w:r>
    </w:p>
    <w:p w14:paraId="437ACA28">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ind w:firstLine="420" w:firstLineChars="200"/>
        <w:textAlignment w:val="auto"/>
      </w:pPr>
      <w:r>
        <w:rPr>
          <w:rFonts w:hint="default" w:ascii="Times New Roman" w:hAnsi="Times New Roman" w:cs="Times New Roman"/>
          <w:lang w:val="en-US" w:eastAsia="zh-CN"/>
        </w:rPr>
        <w:t>沼液鲜基总养分</w:t>
      </w:r>
      <w:r>
        <w:rPr>
          <w:rFonts w:hint="eastAsia" w:ascii="Times New Roman" w:hAnsi="Times New Roman" w:cs="Times New Roman"/>
          <w:lang w:val="en-US" w:eastAsia="zh-CN"/>
        </w:rPr>
        <w:t>（全氮、全磷、全钾）</w:t>
      </w:r>
      <w:r>
        <w:rPr>
          <w:rFonts w:hint="default" w:ascii="Times New Roman" w:hAnsi="Times New Roman" w:cs="Times New Roman"/>
          <w:lang w:val="en-US" w:eastAsia="zh-CN"/>
        </w:rPr>
        <w:t>含量</w:t>
      </w:r>
      <w:r>
        <w:rPr>
          <w:rFonts w:hint="eastAsia" w:ascii="Times New Roman" w:hAnsi="Times New Roman" w:cs="Times New Roman"/>
          <w:lang w:val="en-US" w:eastAsia="zh-CN"/>
        </w:rPr>
        <w:t>应不低于</w:t>
      </w:r>
      <w:r>
        <w:rPr>
          <w:rFonts w:hint="default" w:ascii="Times New Roman" w:hAnsi="Times New Roman" w:cs="Times New Roman"/>
          <w:lang w:val="en-US" w:eastAsia="zh-CN"/>
        </w:rPr>
        <w:t>0.2%，</w:t>
      </w:r>
      <w:r>
        <w:rPr>
          <w:rFonts w:hint="eastAsia" w:ascii="Times New Roman" w:hAnsi="Times New Roman" w:cs="Times New Roman"/>
          <w:lang w:val="en-US" w:eastAsia="zh-CN"/>
        </w:rPr>
        <w:t>检测方法</w:t>
      </w:r>
      <w:r>
        <w:rPr>
          <w:rFonts w:hint="default" w:ascii="Times New Roman" w:hAnsi="Times New Roman" w:cs="Times New Roman"/>
          <w:lang w:val="en-US" w:eastAsia="zh-CN"/>
        </w:rPr>
        <w:t>按NY</w:t>
      </w:r>
      <w:r>
        <w:rPr>
          <w:rFonts w:hint="eastAsia" w:ascii="Times New Roman" w:hAnsi="Times New Roman" w:cs="Times New Roman"/>
          <w:lang w:val="en-US" w:eastAsia="zh-CN"/>
        </w:rPr>
        <w:t>/T</w:t>
      </w:r>
      <w:r>
        <w:rPr>
          <w:rFonts w:hint="default" w:ascii="Times New Roman" w:hAnsi="Times New Roman" w:cs="Times New Roman"/>
          <w:lang w:val="en-US" w:eastAsia="zh-CN"/>
        </w:rPr>
        <w:t xml:space="preserve"> 525</w:t>
      </w:r>
      <w:r>
        <w:rPr>
          <w:rFonts w:hint="eastAsia"/>
        </w:rPr>
        <w:t>—</w:t>
      </w:r>
      <w:r>
        <w:rPr>
          <w:rFonts w:hint="eastAsia" w:ascii="Times New Roman" w:hAnsi="Times New Roman" w:cs="Times New Roman"/>
          <w:lang w:val="en-US" w:eastAsia="zh-CN"/>
        </w:rPr>
        <w:t>2011执</w:t>
      </w:r>
      <w:r>
        <w:rPr>
          <w:rFonts w:hint="default" w:ascii="Times New Roman" w:hAnsi="Times New Roman" w:cs="Times New Roman"/>
          <w:lang w:val="en-US" w:eastAsia="zh-CN"/>
        </w:rPr>
        <w:t>行。</w:t>
      </w:r>
    </w:p>
    <w:p w14:paraId="690BCC33">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default" w:hAnsi="Times New Roman" w:cs="Times New Roman"/>
          <w:lang w:val="en-US" w:eastAsia="zh-CN"/>
        </w:rPr>
      </w:pPr>
      <w:r>
        <w:rPr>
          <w:rFonts w:hint="eastAsia" w:hAnsi="Times New Roman" w:cs="Times New Roman"/>
          <w:lang w:val="en-US" w:eastAsia="zh-CN"/>
        </w:rPr>
        <w:t>酸碱度</w:t>
      </w:r>
    </w:p>
    <w:p w14:paraId="3851AE79">
      <w:pPr>
        <w:pStyle w:val="60"/>
        <w:keepNext w:val="0"/>
        <w:keepLines w:val="0"/>
        <w:pageBreakBefore w:val="0"/>
        <w:widowControl/>
        <w:kinsoku/>
        <w:wordWrap/>
        <w:overflowPunct/>
        <w:topLinePunct w:val="0"/>
        <w:bidi w:val="0"/>
        <w:snapToGrid w:val="0"/>
        <w:spacing w:before="157" w:beforeLines="50" w:after="157" w:afterLines="50" w:line="240" w:lineRule="auto"/>
        <w:ind w:firstLine="420"/>
        <w:textAlignment w:val="auto"/>
      </w:pPr>
      <w:r>
        <w:rPr>
          <w:rFonts w:hint="eastAsia"/>
        </w:rPr>
        <w:t>沼液pH值为</w:t>
      </w:r>
      <w:r>
        <w:rPr>
          <w:rFonts w:hint="eastAsia"/>
          <w:lang w:val="en-US" w:eastAsia="zh-CN"/>
        </w:rPr>
        <w:t>5.5</w:t>
      </w:r>
      <w:r>
        <w:rPr>
          <w:rFonts w:hint="default" w:ascii="宋体" w:hAnsi="Times New Roman" w:eastAsia="宋体" w:cs="Times New Roman"/>
          <w:sz w:val="21"/>
          <w:lang w:val="en-US" w:eastAsia="zh-CN" w:bidi="ar-SA"/>
        </w:rPr>
        <w:t>～</w:t>
      </w:r>
      <w:r>
        <w:rPr>
          <w:rFonts w:hint="eastAsia"/>
        </w:rPr>
        <w:t>8.5，</w:t>
      </w:r>
      <w:r>
        <w:rPr>
          <w:rFonts w:hint="eastAsia" w:ascii="Times New Roman" w:hAnsi="Times New Roman" w:cs="Times New Roman"/>
          <w:lang w:val="en-US" w:eastAsia="zh-CN"/>
        </w:rPr>
        <w:t>检测方法</w:t>
      </w:r>
      <w:r>
        <w:rPr>
          <w:rFonts w:hint="default" w:ascii="Times New Roman" w:hAnsi="Times New Roman" w:cs="Times New Roman"/>
          <w:lang w:val="en-US" w:eastAsia="zh-CN"/>
        </w:rPr>
        <w:t>按</w:t>
      </w:r>
      <w:r>
        <w:rPr>
          <w:rFonts w:hint="eastAsia"/>
        </w:rPr>
        <w:t>NY/T 1973—</w:t>
      </w:r>
      <w:r>
        <w:rPr>
          <w:rFonts w:hint="eastAsia"/>
          <w:lang w:val="en-US" w:eastAsia="zh-CN"/>
        </w:rPr>
        <w:t>2021执行</w:t>
      </w:r>
      <w:r>
        <w:rPr>
          <w:rFonts w:hint="eastAsia"/>
        </w:rPr>
        <w:t>。</w:t>
      </w:r>
    </w:p>
    <w:p w14:paraId="794C25DE">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default" w:hAnsi="Times New Roman" w:cs="Times New Roman"/>
          <w:lang w:val="en-US" w:eastAsia="zh-CN"/>
        </w:rPr>
      </w:pPr>
      <w:r>
        <w:rPr>
          <w:rFonts w:hint="eastAsia" w:hAnsi="Times New Roman" w:cs="Times New Roman"/>
          <w:lang w:val="en-US" w:eastAsia="zh-CN"/>
        </w:rPr>
        <w:t>盐分</w:t>
      </w:r>
    </w:p>
    <w:p w14:paraId="3EC14D45">
      <w:pPr>
        <w:keepNext w:val="0"/>
        <w:keepLines w:val="0"/>
        <w:pageBreakBefore w:val="0"/>
        <w:widowControl/>
        <w:suppressLineNumbers w:val="0"/>
        <w:kinsoku/>
        <w:wordWrap/>
        <w:overflowPunct/>
        <w:topLinePunct w:val="0"/>
        <w:bidi w:val="0"/>
        <w:snapToGrid w:val="0"/>
        <w:spacing w:before="157" w:beforeLines="50" w:after="157" w:afterLines="50" w:line="240" w:lineRule="auto"/>
        <w:ind w:firstLine="420" w:firstLineChars="200"/>
        <w:jc w:val="left"/>
        <w:textAlignment w:val="auto"/>
        <w:rPr>
          <w:rFonts w:hint="eastAsia" w:ascii="宋体" w:hAnsi="Times New Roman" w:eastAsia="宋体" w:cs="Times New Roman"/>
          <w:kern w:val="0"/>
          <w:sz w:val="21"/>
          <w:szCs w:val="20"/>
          <w:lang w:val="en-US" w:eastAsia="zh-CN" w:bidi="ar-SA"/>
        </w:rPr>
      </w:pPr>
      <w:r>
        <w:rPr>
          <w:rFonts w:hint="eastAsia" w:ascii="宋体" w:eastAsia="宋体" w:cs="Times New Roman"/>
          <w:sz w:val="21"/>
          <w:lang w:val="en-US" w:eastAsia="zh-CN" w:bidi="ar-SA"/>
        </w:rPr>
        <w:t>总盐浓度（</w:t>
      </w:r>
      <w:r>
        <w:rPr>
          <w:rFonts w:hint="default" w:ascii="宋体" w:hAnsi="Times New Roman" w:eastAsia="宋体" w:cs="Times New Roman"/>
          <w:sz w:val="21"/>
          <w:lang w:val="en-US" w:eastAsia="zh-CN" w:bidi="ar-SA"/>
        </w:rPr>
        <w:t>以电导率计</w:t>
      </w:r>
      <w:r>
        <w:rPr>
          <w:rFonts w:hint="eastAsia" w:ascii="宋体" w:eastAsia="宋体" w:cs="Times New Roman"/>
          <w:sz w:val="21"/>
          <w:lang w:val="en-US" w:eastAsia="zh-CN" w:bidi="ar-SA"/>
        </w:rPr>
        <w:t>）</w:t>
      </w:r>
      <w:r>
        <w:rPr>
          <w:rFonts w:hint="eastAsia" w:ascii="宋体" w:cs="Times New Roman"/>
          <w:sz w:val="21"/>
          <w:lang w:val="en-US" w:eastAsia="zh-CN" w:bidi="ar-SA"/>
        </w:rPr>
        <w:t>应</w:t>
      </w:r>
      <w:r>
        <w:rPr>
          <w:rFonts w:hint="default" w:ascii="宋体" w:hAnsi="Times New Roman" w:eastAsia="宋体" w:cs="Times New Roman"/>
          <w:sz w:val="21"/>
          <w:lang w:val="en-US" w:eastAsia="zh-CN" w:bidi="ar-SA"/>
        </w:rPr>
        <w:t>不超过</w:t>
      </w:r>
      <w:r>
        <w:rPr>
          <w:rFonts w:hint="eastAsia" w:ascii="宋体" w:eastAsia="宋体" w:cs="Times New Roman"/>
          <w:sz w:val="21"/>
          <w:lang w:val="en-US" w:eastAsia="zh-CN" w:bidi="ar-SA"/>
        </w:rPr>
        <w:t xml:space="preserve">1.5 </w:t>
      </w:r>
      <w:r>
        <w:rPr>
          <w:rFonts w:hint="default" w:ascii="宋体" w:hAnsi="Times New Roman" w:eastAsia="宋体" w:cs="Times New Roman"/>
          <w:sz w:val="21"/>
          <w:lang w:val="en-US" w:eastAsia="zh-CN" w:bidi="ar-SA"/>
        </w:rPr>
        <w:t>m</w:t>
      </w:r>
      <w:r>
        <w:rPr>
          <w:rFonts w:hint="eastAsia" w:ascii="宋体" w:hAnsi="Times New Roman" w:cs="Times New Roman"/>
          <w:sz w:val="21"/>
          <w:lang w:val="en-US" w:eastAsia="zh-CN" w:bidi="ar-SA"/>
        </w:rPr>
        <w:t>S</w:t>
      </w:r>
      <w:r>
        <w:rPr>
          <w:rFonts w:hint="default" w:ascii="宋体" w:hAnsi="Times New Roman" w:eastAsia="宋体" w:cs="Times New Roman"/>
          <w:sz w:val="21"/>
          <w:lang w:val="en-US" w:eastAsia="zh-CN" w:bidi="ar-SA"/>
        </w:rPr>
        <w:t>/cm</w:t>
      </w:r>
      <w:r>
        <w:rPr>
          <w:rFonts w:hint="eastAsia" w:ascii="宋体" w:eastAsia="宋体" w:cs="Times New Roman"/>
          <w:sz w:val="21"/>
          <w:lang w:val="en-US" w:eastAsia="zh-CN" w:bidi="ar-SA"/>
        </w:rPr>
        <w:t>，</w:t>
      </w:r>
      <w:r>
        <w:rPr>
          <w:rFonts w:hint="eastAsia" w:ascii="Times New Roman" w:hAnsi="Times New Roman" w:cs="Times New Roman"/>
          <w:lang w:val="en-US" w:eastAsia="zh-CN"/>
        </w:rPr>
        <w:t>检测方法</w:t>
      </w:r>
      <w:r>
        <w:rPr>
          <w:rFonts w:hint="default" w:ascii="Times New Roman" w:hAnsi="Times New Roman" w:cs="Times New Roman"/>
          <w:lang w:val="en-US" w:eastAsia="zh-CN"/>
        </w:rPr>
        <w:t>按</w:t>
      </w:r>
      <w:r>
        <w:rPr>
          <w:rFonts w:hint="eastAsia" w:ascii="宋体" w:hAnsi="Times New Roman" w:eastAsia="宋体" w:cs="Times New Roman"/>
          <w:kern w:val="0"/>
          <w:sz w:val="21"/>
          <w:szCs w:val="20"/>
          <w:lang w:val="en-US" w:eastAsia="zh-CN" w:bidi="ar-SA"/>
        </w:rPr>
        <w:t>GB/T</w:t>
      </w:r>
      <w:r>
        <w:rPr>
          <w:rFonts w:hint="eastAsia" w:ascii="宋体" w:hAnsi="Times New Roman" w:cs="Times New Roman"/>
          <w:kern w:val="0"/>
          <w:sz w:val="21"/>
          <w:szCs w:val="20"/>
          <w:lang w:val="en-US" w:eastAsia="zh-CN" w:bidi="ar-SA"/>
        </w:rPr>
        <w:t xml:space="preserve"> 40750</w:t>
      </w:r>
      <w:r>
        <w:rPr>
          <w:rFonts w:hint="eastAsia"/>
        </w:rPr>
        <w:t>—</w:t>
      </w:r>
      <w:r>
        <w:rPr>
          <w:rFonts w:hint="eastAsia" w:ascii="宋体" w:hAnsi="Times New Roman" w:cs="Times New Roman"/>
          <w:kern w:val="0"/>
          <w:sz w:val="21"/>
          <w:szCs w:val="20"/>
          <w:lang w:val="en-US" w:eastAsia="zh-CN" w:bidi="ar-SA"/>
        </w:rPr>
        <w:t>2021执</w:t>
      </w:r>
      <w:r>
        <w:rPr>
          <w:rFonts w:hint="eastAsia"/>
        </w:rPr>
        <w:t>行。</w:t>
      </w:r>
    </w:p>
    <w:p w14:paraId="3D1A53B2">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default" w:hAnsi="Times New Roman" w:cs="Times New Roman"/>
          <w:lang w:val="en-US" w:eastAsia="zh-CN"/>
        </w:rPr>
      </w:pPr>
      <w:r>
        <w:rPr>
          <w:rFonts w:hint="eastAsia" w:hAnsi="Times New Roman" w:cs="Times New Roman"/>
          <w:lang w:val="en-US" w:eastAsia="zh-CN"/>
        </w:rPr>
        <w:t>卫生指标</w:t>
      </w:r>
    </w:p>
    <w:p w14:paraId="4D17966C">
      <w:pPr>
        <w:pStyle w:val="108"/>
        <w:keepNext w:val="0"/>
        <w:keepLines w:val="0"/>
        <w:pageBreakBefore w:val="0"/>
        <w:widowControl/>
        <w:numPr>
          <w:ilvl w:val="1"/>
          <w:numId w:val="0"/>
        </w:numPr>
        <w:kinsoku/>
        <w:wordWrap/>
        <w:overflowPunct/>
        <w:topLinePunct w:val="0"/>
        <w:bidi w:val="0"/>
        <w:snapToGrid w:val="0"/>
        <w:spacing w:before="157" w:beforeLines="50" w:after="157" w:afterLines="50" w:line="240" w:lineRule="auto"/>
        <w:textAlignment w:val="auto"/>
        <w:rPr>
          <w:rFonts w:hint="eastAsia" w:ascii="黑体" w:hAnsi="黑体" w:eastAsia="黑体" w:cs="黑体"/>
          <w:sz w:val="21"/>
          <w:lang w:val="en-US" w:eastAsia="zh-CN" w:bidi="ar-SA"/>
        </w:rPr>
      </w:pPr>
      <w:r>
        <w:rPr>
          <w:rFonts w:hint="eastAsia" w:ascii="黑体" w:hAnsi="黑体" w:eastAsia="黑体" w:cs="黑体"/>
          <w:sz w:val="21"/>
          <w:lang w:val="en-US" w:eastAsia="zh-CN" w:bidi="ar-SA"/>
        </w:rPr>
        <w:t>4.6.1粪大肠菌群数</w:t>
      </w:r>
    </w:p>
    <w:p w14:paraId="4DAEAEFB">
      <w:pPr>
        <w:pStyle w:val="108"/>
        <w:keepNext w:val="0"/>
        <w:keepLines w:val="0"/>
        <w:pageBreakBefore w:val="0"/>
        <w:widowControl/>
        <w:numPr>
          <w:ilvl w:val="1"/>
          <w:numId w:val="0"/>
        </w:numPr>
        <w:kinsoku/>
        <w:wordWrap/>
        <w:overflowPunct/>
        <w:topLinePunct w:val="0"/>
        <w:bidi w:val="0"/>
        <w:snapToGrid w:val="0"/>
        <w:spacing w:before="157" w:beforeLines="50" w:after="157" w:afterLines="50" w:line="240" w:lineRule="auto"/>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粪大肠菌群数</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100</w:t>
      </w:r>
      <w:r>
        <w:rPr>
          <w:rFonts w:hint="eastAsia" w:ascii="宋体" w:eastAsia="宋体" w:cs="Times New Roman"/>
          <w:sz w:val="21"/>
          <w:lang w:val="en-US" w:eastAsia="zh-CN" w:bidi="ar-SA"/>
        </w:rPr>
        <w:t xml:space="preserve"> CFU</w:t>
      </w:r>
      <w:r>
        <w:rPr>
          <w:rFonts w:hint="default" w:ascii="宋体" w:hAnsi="Times New Roman" w:eastAsia="宋体" w:cs="Times New Roman"/>
          <w:sz w:val="21"/>
          <w:lang w:val="en-US" w:eastAsia="zh-CN" w:bidi="ar-SA"/>
        </w:rPr>
        <w:t>/</w:t>
      </w:r>
      <w:r>
        <w:rPr>
          <w:rFonts w:hint="eastAsia" w:ascii="宋体" w:eastAsia="宋体" w:cs="Times New Roman"/>
          <w:sz w:val="21"/>
          <w:lang w:val="en-US" w:eastAsia="zh-CN" w:bidi="ar-SA"/>
        </w:rPr>
        <w:t>ml</w:t>
      </w:r>
      <w:r>
        <w:rPr>
          <w:rFonts w:hint="default" w:ascii="宋体" w:hAnsi="Times New Roman" w:eastAsia="宋体" w:cs="Times New Roman"/>
          <w:sz w:val="21"/>
          <w:lang w:val="en-US" w:eastAsia="zh-CN" w:bidi="ar-SA"/>
        </w:rPr>
        <w:t>，</w:t>
      </w:r>
      <w:r>
        <w:rPr>
          <w:rFonts w:hint="eastAsia" w:ascii="Times New Roman" w:hAnsi="Times New Roman" w:eastAsia="宋体" w:cs="Times New Roman"/>
          <w:kern w:val="2"/>
          <w:sz w:val="21"/>
          <w:szCs w:val="21"/>
          <w:lang w:val="en-US" w:eastAsia="zh-CN" w:bidi="ar-SA"/>
        </w:rPr>
        <w:t>检测方法</w:t>
      </w:r>
      <w:r>
        <w:rPr>
          <w:rFonts w:hint="default" w:ascii="Times New Roman" w:hAnsi="Times New Roman" w:eastAsia="宋体" w:cs="Times New Roman"/>
          <w:kern w:val="2"/>
          <w:sz w:val="21"/>
          <w:szCs w:val="21"/>
          <w:lang w:val="en-US" w:eastAsia="zh-CN" w:bidi="ar-SA"/>
        </w:rPr>
        <w:t>按</w:t>
      </w:r>
      <w:r>
        <w:rPr>
          <w:rFonts w:hint="eastAsia" w:ascii="宋体" w:eastAsia="宋体" w:cs="Times New Roman"/>
          <w:sz w:val="21"/>
          <w:lang w:val="en-US" w:eastAsia="zh-CN" w:bidi="ar-SA"/>
        </w:rPr>
        <w:t>GB</w:t>
      </w:r>
      <w:r>
        <w:rPr>
          <w:rFonts w:hint="default" w:ascii="宋体" w:hAnsi="Times New Roman" w:eastAsia="宋体" w:cs="Times New Roman"/>
          <w:sz w:val="21"/>
          <w:lang w:val="en-US" w:eastAsia="zh-CN" w:bidi="ar-SA"/>
        </w:rPr>
        <w:t xml:space="preserve">/T </w:t>
      </w:r>
      <w:r>
        <w:rPr>
          <w:rFonts w:hint="eastAsia" w:ascii="宋体" w:eastAsia="宋体" w:cs="Times New Roman"/>
          <w:sz w:val="21"/>
          <w:lang w:val="en-US" w:eastAsia="zh-CN" w:bidi="ar-SA"/>
        </w:rPr>
        <w:t>19524.1</w:t>
      </w:r>
      <w:r>
        <w:rPr>
          <w:rFonts w:hint="eastAsia"/>
        </w:rPr>
        <w:t>—</w:t>
      </w:r>
      <w:r>
        <w:rPr>
          <w:rFonts w:hint="eastAsia" w:ascii="宋体" w:eastAsia="宋体" w:cs="Times New Roman"/>
          <w:sz w:val="21"/>
          <w:lang w:val="en-US" w:eastAsia="zh-CN" w:bidi="ar-SA"/>
        </w:rPr>
        <w:t>2004测定</w:t>
      </w:r>
      <w:r>
        <w:rPr>
          <w:rFonts w:hint="default" w:ascii="宋体" w:hAnsi="Times New Roman" w:eastAsia="宋体" w:cs="Times New Roman"/>
          <w:sz w:val="21"/>
          <w:lang w:val="en-US" w:eastAsia="zh-CN" w:bidi="ar-SA"/>
        </w:rPr>
        <w:t>。</w:t>
      </w:r>
    </w:p>
    <w:p w14:paraId="2F5A9E91">
      <w:pPr>
        <w:pStyle w:val="108"/>
        <w:keepNext w:val="0"/>
        <w:keepLines w:val="0"/>
        <w:pageBreakBefore w:val="0"/>
        <w:widowControl/>
        <w:numPr>
          <w:ilvl w:val="1"/>
          <w:numId w:val="0"/>
        </w:numPr>
        <w:kinsoku/>
        <w:wordWrap/>
        <w:overflowPunct/>
        <w:topLinePunct w:val="0"/>
        <w:bidi w:val="0"/>
        <w:snapToGrid w:val="0"/>
        <w:spacing w:before="157" w:beforeLines="50" w:after="157" w:afterLines="50" w:line="240" w:lineRule="auto"/>
        <w:textAlignment w:val="auto"/>
        <w:rPr>
          <w:rFonts w:hint="eastAsia" w:ascii="黑体" w:hAnsi="黑体" w:eastAsia="黑体" w:cs="黑体"/>
          <w:sz w:val="21"/>
          <w:lang w:val="en-US" w:eastAsia="zh-CN" w:bidi="ar-SA"/>
        </w:rPr>
      </w:pPr>
      <w:r>
        <w:rPr>
          <w:rFonts w:hint="eastAsia" w:ascii="黑体" w:hAnsi="黑体" w:eastAsia="黑体" w:cs="黑体"/>
          <w:sz w:val="21"/>
          <w:lang w:val="en-US" w:eastAsia="zh-CN" w:bidi="ar-SA"/>
        </w:rPr>
        <w:t>4.6.2</w:t>
      </w:r>
      <w:r>
        <w:rPr>
          <w:rFonts w:hint="default" w:ascii="黑体" w:hAnsi="黑体" w:eastAsia="黑体" w:cs="黑体"/>
          <w:sz w:val="21"/>
          <w:lang w:val="en-US" w:eastAsia="zh-CN" w:bidi="ar-SA"/>
        </w:rPr>
        <w:t>蛔虫卵死亡率</w:t>
      </w:r>
    </w:p>
    <w:p w14:paraId="0D6012B1">
      <w:pPr>
        <w:pStyle w:val="108"/>
        <w:keepNext w:val="0"/>
        <w:keepLines w:val="0"/>
        <w:pageBreakBefore w:val="0"/>
        <w:widowControl/>
        <w:numPr>
          <w:ilvl w:val="1"/>
          <w:numId w:val="0"/>
        </w:numPr>
        <w:kinsoku/>
        <w:wordWrap/>
        <w:overflowPunct/>
        <w:topLinePunct w:val="0"/>
        <w:bidi w:val="0"/>
        <w:snapToGrid w:val="0"/>
        <w:spacing w:before="157" w:beforeLines="50" w:after="157" w:afterLines="50" w:line="240" w:lineRule="auto"/>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蛔虫卵死亡率</w:t>
      </w:r>
      <w:r>
        <w:rPr>
          <w:rFonts w:hint="eastAsia" w:ascii="宋体" w:hAnsi="Times New Roman" w:eastAsia="宋体" w:cs="Times New Roman"/>
          <w:sz w:val="21"/>
          <w:lang w:val="en-US" w:eastAsia="zh-CN" w:bidi="ar-SA"/>
        </w:rPr>
        <w:t>≥</w:t>
      </w:r>
      <w:r>
        <w:rPr>
          <w:rFonts w:hint="default" w:ascii="宋体" w:hAnsi="Times New Roman" w:eastAsia="宋体" w:cs="Times New Roman"/>
          <w:sz w:val="21"/>
          <w:lang w:val="en-US" w:eastAsia="zh-CN" w:bidi="ar-SA"/>
        </w:rPr>
        <w:t>95%，按</w:t>
      </w:r>
      <w:r>
        <w:rPr>
          <w:rFonts w:hint="eastAsia" w:ascii="宋体" w:eastAsia="宋体" w:cs="Times New Roman"/>
          <w:sz w:val="21"/>
          <w:lang w:val="en-US" w:eastAsia="zh-CN" w:bidi="ar-SA"/>
        </w:rPr>
        <w:t>GB</w:t>
      </w:r>
      <w:r>
        <w:rPr>
          <w:rFonts w:hint="default" w:ascii="宋体" w:hAnsi="Times New Roman" w:eastAsia="宋体" w:cs="Times New Roman"/>
          <w:sz w:val="21"/>
          <w:lang w:val="en-US" w:eastAsia="zh-CN" w:bidi="ar-SA"/>
        </w:rPr>
        <w:t xml:space="preserve">/T </w:t>
      </w:r>
      <w:r>
        <w:rPr>
          <w:rFonts w:hint="eastAsia" w:ascii="宋体" w:eastAsia="宋体" w:cs="Times New Roman"/>
          <w:sz w:val="21"/>
          <w:lang w:val="en-US" w:eastAsia="zh-CN" w:bidi="ar-SA"/>
        </w:rPr>
        <w:t>19524.2</w:t>
      </w:r>
      <w:r>
        <w:rPr>
          <w:rFonts w:hint="eastAsia"/>
        </w:rPr>
        <w:t>—</w:t>
      </w:r>
      <w:r>
        <w:rPr>
          <w:rFonts w:hint="eastAsia" w:ascii="宋体" w:eastAsia="宋体" w:cs="Times New Roman"/>
          <w:sz w:val="21"/>
          <w:lang w:val="en-US" w:eastAsia="zh-CN" w:bidi="ar-SA"/>
        </w:rPr>
        <w:t>2004测定</w:t>
      </w:r>
      <w:r>
        <w:rPr>
          <w:rFonts w:hint="default" w:ascii="宋体" w:hAnsi="Times New Roman" w:eastAsia="宋体" w:cs="Times New Roman"/>
          <w:sz w:val="21"/>
          <w:lang w:val="en-US" w:eastAsia="zh-CN" w:bidi="ar-SA"/>
        </w:rPr>
        <w:t>。</w:t>
      </w:r>
    </w:p>
    <w:p w14:paraId="5BB56F84">
      <w:pPr>
        <w:pStyle w:val="109"/>
        <w:keepNext w:val="0"/>
        <w:keepLines w:val="0"/>
        <w:pageBreakBefore w:val="0"/>
        <w:widowControl/>
        <w:kinsoku/>
        <w:wordWrap/>
        <w:overflowPunct/>
        <w:topLinePunct w:val="0"/>
        <w:bidi w:val="0"/>
        <w:snapToGrid w:val="0"/>
        <w:spacing w:before="157" w:beforeLines="50" w:after="157" w:afterLines="50" w:line="240" w:lineRule="auto"/>
        <w:textAlignment w:val="auto"/>
        <w:rPr>
          <w:rFonts w:hint="default" w:hAnsi="Times New Roman" w:cs="Times New Roman"/>
          <w:lang w:val="en-US" w:eastAsia="zh-CN"/>
        </w:rPr>
      </w:pPr>
      <w:r>
        <w:rPr>
          <w:rFonts w:hint="eastAsia" w:hAnsi="Times New Roman" w:cs="Times New Roman"/>
          <w:lang w:val="en-US" w:eastAsia="zh-CN"/>
        </w:rPr>
        <w:t>重金属限值及检测方法</w:t>
      </w:r>
    </w:p>
    <w:p w14:paraId="19A6E38D">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沼液的重金属限值及检测方法</w:t>
      </w:r>
      <w:r>
        <w:rPr>
          <w:rFonts w:hint="eastAsia" w:ascii="Times New Roman" w:hAnsi="Times New Roman" w:cs="Times New Roman"/>
          <w:lang w:val="en-US" w:eastAsia="zh-CN"/>
        </w:rPr>
        <w:t>按照</w:t>
      </w:r>
      <w:r>
        <w:rPr>
          <w:rFonts w:hint="default" w:ascii="Times New Roman" w:hAnsi="Times New Roman" w:cs="Times New Roman"/>
          <w:lang w:val="en-US" w:eastAsia="zh-CN"/>
        </w:rPr>
        <w:t>表1</w:t>
      </w:r>
      <w:r>
        <w:rPr>
          <w:rFonts w:hint="eastAsia" w:ascii="Times New Roman" w:hAnsi="Times New Roman" w:cs="Times New Roman"/>
          <w:lang w:val="en-US" w:eastAsia="zh-CN"/>
        </w:rPr>
        <w:t>执行。</w:t>
      </w:r>
    </w:p>
    <w:p w14:paraId="0212BF43">
      <w:pPr>
        <w:keepNext w:val="0"/>
        <w:keepLines w:val="0"/>
        <w:pageBreakBefore w:val="0"/>
        <w:kinsoku/>
        <w:wordWrap/>
        <w:overflowPunct/>
        <w:topLinePunct w:val="0"/>
        <w:autoSpaceDE/>
        <w:autoSpaceDN/>
        <w:bidi w:val="0"/>
        <w:adjustRightInd/>
        <w:snapToGrid/>
        <w:spacing w:line="276" w:lineRule="auto"/>
        <w:jc w:val="center"/>
        <w:rPr>
          <w:rFonts w:hint="default" w:ascii="Times New Roman" w:hAnsi="Times New Roman" w:cs="Times New Roman"/>
          <w:lang w:val="en-US" w:eastAsia="zh-CN"/>
        </w:rPr>
      </w:pPr>
      <w:r>
        <w:rPr>
          <w:rFonts w:hint="default" w:ascii="Times New Roman" w:hAnsi="Times New Roman" w:cs="Times New Roman"/>
          <w:lang w:val="en-US" w:eastAsia="zh-CN"/>
        </w:rPr>
        <w:t>表 1 沼液的重金属限值及检测方法</w:t>
      </w:r>
    </w:p>
    <w:tbl>
      <w:tblPr>
        <w:tblStyle w:val="29"/>
        <w:tblW w:w="64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123"/>
        <w:gridCol w:w="1004"/>
        <w:gridCol w:w="1262"/>
        <w:gridCol w:w="2079"/>
      </w:tblGrid>
      <w:tr w14:paraId="73227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6133">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项目</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69FF">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单位</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A846E">
            <w:pPr>
              <w:keepNext w:val="0"/>
              <w:keepLines w:val="0"/>
              <w:pageBreakBefore w:val="0"/>
              <w:widowControl/>
              <w:suppressLineNumbers w:val="0"/>
              <w:kinsoku/>
              <w:wordWrap/>
              <w:overflowPunct/>
              <w:topLinePunct w:val="0"/>
              <w:autoSpaceDE/>
              <w:autoSpaceDN/>
              <w:bidi w:val="0"/>
              <w:adjustRightInd/>
              <w:snapToGrid/>
              <w:spacing w:line="276" w:lineRule="auto"/>
              <w:jc w:val="both"/>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限值</w:t>
            </w:r>
          </w:p>
        </w:tc>
        <w:tc>
          <w:tcPr>
            <w:tcW w:w="2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E42E">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center"/>
              <w:textAlignment w:val="center"/>
              <w:rPr>
                <w:rFonts w:hint="default" w:ascii="Times New Roman" w:hAnsi="Times New Roman" w:eastAsia="宋体" w:cs="Times New Roman"/>
                <w:b/>
                <w:bCs/>
                <w:i w:val="0"/>
                <w:iCs w:val="0"/>
                <w:color w:val="000000"/>
                <w:sz w:val="22"/>
                <w:szCs w:val="22"/>
                <w:u w:val="none"/>
              </w:rPr>
            </w:pPr>
            <w:r>
              <w:rPr>
                <w:rFonts w:hint="default" w:ascii="Times New Roman" w:hAnsi="Times New Roman" w:eastAsia="宋体" w:cs="Times New Roman"/>
                <w:b/>
                <w:bCs/>
                <w:i w:val="0"/>
                <w:iCs w:val="0"/>
                <w:color w:val="000000"/>
                <w:kern w:val="0"/>
                <w:sz w:val="22"/>
                <w:szCs w:val="22"/>
                <w:u w:val="none"/>
                <w:lang w:val="en-US" w:eastAsia="zh-CN" w:bidi="ar"/>
              </w:rPr>
              <w:t>检测方法</w:t>
            </w:r>
          </w:p>
        </w:tc>
      </w:tr>
      <w:tr w14:paraId="39392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3C989">
            <w:pPr>
              <w:keepNext w:val="0"/>
              <w:keepLines w:val="0"/>
              <w:pageBreakBefore w:val="0"/>
              <w:widowControl/>
              <w:suppressLineNumbers w:val="0"/>
              <w:kinsoku/>
              <w:wordWrap/>
              <w:overflowPunct/>
              <w:topLinePunct w:val="0"/>
              <w:autoSpaceDE/>
              <w:autoSpaceDN/>
              <w:bidi w:val="0"/>
              <w:adjustRightInd/>
              <w:snapToGrid/>
              <w:spacing w:line="276" w:lineRule="auto"/>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总铅</w:t>
            </w:r>
            <w:r>
              <w:rPr>
                <w:rFonts w:hint="eastAsia"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Pb</w:t>
            </w:r>
            <w:r>
              <w:rPr>
                <w:rFonts w:hint="eastAsia" w:ascii="Times New Roman" w:hAnsi="Times New Roman" w:cs="Times New Roman"/>
                <w:i w:val="0"/>
                <w:iCs w:val="0"/>
                <w:color w:val="000000"/>
                <w:kern w:val="0"/>
                <w:sz w:val="22"/>
                <w:szCs w:val="22"/>
                <w:u w:val="none"/>
                <w:lang w:val="en-US" w:eastAsia="zh-CN" w:bidi="ar"/>
              </w:rPr>
              <w:t>）</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47DDB">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mg/</w:t>
            </w:r>
            <w:r>
              <w:rPr>
                <w:rFonts w:hint="eastAsia" w:ascii="Times New Roman" w:hAnsi="Times New Roman" w:cs="Times New Roman"/>
                <w:i w:val="0"/>
                <w:iCs w:val="0"/>
                <w:color w:val="000000"/>
                <w:kern w:val="0"/>
                <w:sz w:val="22"/>
                <w:szCs w:val="22"/>
                <w:u w:val="none"/>
                <w:lang w:val="en-US" w:eastAsia="zh-CN" w:bidi="ar"/>
              </w:rPr>
              <w:t>L</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B4761">
            <w:pPr>
              <w:keepNext w:val="0"/>
              <w:keepLines w:val="0"/>
              <w:pageBreakBefore w:val="0"/>
              <w:widowControl/>
              <w:suppressLineNumbers w:val="0"/>
              <w:kinsoku/>
              <w:wordWrap/>
              <w:overflowPunct/>
              <w:topLinePunct w:val="0"/>
              <w:autoSpaceDE/>
              <w:autoSpaceDN/>
              <w:bidi w:val="0"/>
              <w:adjustRightInd/>
              <w:snapToGrid/>
              <w:spacing w:line="276" w:lineRule="auto"/>
              <w:jc w:val="left"/>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50</w:t>
            </w:r>
          </w:p>
        </w:tc>
        <w:tc>
          <w:tcPr>
            <w:tcW w:w="20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B8A90F">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both"/>
              <w:textAlignment w:val="center"/>
              <w:rPr>
                <w:rFonts w:hint="default" w:ascii="Times New Roman" w:hAnsi="Times New Roman" w:eastAsia="宋体" w:cs="Times New Roman"/>
                <w:i w:val="0"/>
                <w:iCs w:val="0"/>
                <w:color w:val="000000"/>
                <w:sz w:val="22"/>
                <w:szCs w:val="22"/>
                <w:u w:val="none"/>
                <w:lang w:val="en-US"/>
              </w:rPr>
            </w:pPr>
            <w:r>
              <w:rPr>
                <w:rFonts w:hint="eastAsia" w:ascii="Times New Roman" w:hAnsi="Times New Roman" w:cs="Times New Roman"/>
                <w:i w:val="0"/>
                <w:iCs w:val="0"/>
                <w:color w:val="000000"/>
                <w:kern w:val="0"/>
                <w:sz w:val="22"/>
                <w:szCs w:val="22"/>
                <w:u w:val="none"/>
                <w:lang w:val="en-US" w:eastAsia="zh-CN" w:bidi="ar"/>
              </w:rPr>
              <w:t>GB/T 23349</w:t>
            </w:r>
            <w:r>
              <w:rPr>
                <w:rFonts w:hint="eastAsia"/>
              </w:rPr>
              <w:t>—</w:t>
            </w:r>
            <w:r>
              <w:rPr>
                <w:rFonts w:hint="eastAsia" w:ascii="Times New Roman" w:hAnsi="Times New Roman" w:cs="Times New Roman"/>
                <w:i w:val="0"/>
                <w:iCs w:val="0"/>
                <w:color w:val="000000"/>
                <w:kern w:val="0"/>
                <w:sz w:val="22"/>
                <w:szCs w:val="22"/>
                <w:u w:val="none"/>
                <w:lang w:val="en-US" w:eastAsia="zh-CN" w:bidi="ar"/>
              </w:rPr>
              <w:t>2020</w:t>
            </w:r>
          </w:p>
        </w:tc>
      </w:tr>
      <w:tr w14:paraId="44FA2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5DEFF">
            <w:pPr>
              <w:keepNext w:val="0"/>
              <w:keepLines w:val="0"/>
              <w:pageBreakBefore w:val="0"/>
              <w:widowControl/>
              <w:suppressLineNumbers w:val="0"/>
              <w:kinsoku/>
              <w:wordWrap/>
              <w:overflowPunct/>
              <w:topLinePunct w:val="0"/>
              <w:autoSpaceDE/>
              <w:autoSpaceDN/>
              <w:bidi w:val="0"/>
              <w:adjustRightInd/>
              <w:snapToGrid/>
              <w:spacing w:line="276" w:lineRule="auto"/>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总镉</w:t>
            </w:r>
            <w:r>
              <w:rPr>
                <w:rFonts w:hint="eastAsia"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Cd</w:t>
            </w:r>
            <w:r>
              <w:rPr>
                <w:rFonts w:hint="eastAsia" w:ascii="Times New Roman" w:hAnsi="Times New Roman" w:cs="Times New Roman"/>
                <w:i w:val="0"/>
                <w:iCs w:val="0"/>
                <w:color w:val="000000"/>
                <w:kern w:val="0"/>
                <w:sz w:val="22"/>
                <w:szCs w:val="22"/>
                <w:u w:val="none"/>
                <w:lang w:val="en-US" w:eastAsia="zh-CN" w:bidi="ar"/>
              </w:rPr>
              <w:t>）</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CFA52">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mg/</w:t>
            </w:r>
            <w:r>
              <w:rPr>
                <w:rFonts w:hint="eastAsia" w:ascii="Times New Roman" w:hAnsi="Times New Roman" w:cs="Times New Roman"/>
                <w:i w:val="0"/>
                <w:iCs w:val="0"/>
                <w:color w:val="000000"/>
                <w:kern w:val="0"/>
                <w:sz w:val="22"/>
                <w:szCs w:val="22"/>
                <w:u w:val="none"/>
                <w:lang w:val="en-US" w:eastAsia="zh-CN" w:bidi="ar"/>
              </w:rPr>
              <w:t>L</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A902">
            <w:pPr>
              <w:keepNext w:val="0"/>
              <w:keepLines w:val="0"/>
              <w:pageBreakBefore w:val="0"/>
              <w:widowControl/>
              <w:suppressLineNumbers w:val="0"/>
              <w:kinsoku/>
              <w:wordWrap/>
              <w:overflowPunct/>
              <w:topLinePunct w:val="0"/>
              <w:autoSpaceDE/>
              <w:autoSpaceDN/>
              <w:bidi w:val="0"/>
              <w:adjustRightInd/>
              <w:snapToGrid/>
              <w:spacing w:line="276" w:lineRule="auto"/>
              <w:jc w:val="left"/>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3</w:t>
            </w:r>
          </w:p>
        </w:tc>
        <w:tc>
          <w:tcPr>
            <w:tcW w:w="2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6BBB3">
            <w:pPr>
              <w:keepNext w:val="0"/>
              <w:keepLines w:val="0"/>
              <w:pageBreakBefore w:val="0"/>
              <w:kinsoku/>
              <w:wordWrap/>
              <w:overflowPunct/>
              <w:topLinePunct w:val="0"/>
              <w:autoSpaceDE/>
              <w:autoSpaceDN/>
              <w:bidi w:val="0"/>
              <w:adjustRightInd/>
              <w:snapToGrid/>
              <w:spacing w:line="276" w:lineRule="auto"/>
              <w:jc w:val="center"/>
              <w:rPr>
                <w:rFonts w:hint="default" w:ascii="Times New Roman" w:hAnsi="Times New Roman" w:eastAsia="宋体" w:cs="Times New Roman"/>
                <w:i w:val="0"/>
                <w:iCs w:val="0"/>
                <w:color w:val="000000"/>
                <w:sz w:val="22"/>
                <w:szCs w:val="22"/>
                <w:u w:val="none"/>
              </w:rPr>
            </w:pPr>
          </w:p>
        </w:tc>
      </w:tr>
      <w:tr w14:paraId="67B17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DDA5">
            <w:pPr>
              <w:keepNext w:val="0"/>
              <w:keepLines w:val="0"/>
              <w:pageBreakBefore w:val="0"/>
              <w:widowControl/>
              <w:suppressLineNumbers w:val="0"/>
              <w:kinsoku/>
              <w:wordWrap/>
              <w:overflowPunct/>
              <w:topLinePunct w:val="0"/>
              <w:autoSpaceDE/>
              <w:autoSpaceDN/>
              <w:bidi w:val="0"/>
              <w:adjustRightInd/>
              <w:snapToGrid/>
              <w:spacing w:line="276" w:lineRule="auto"/>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总铬</w:t>
            </w:r>
            <w:r>
              <w:rPr>
                <w:rFonts w:hint="eastAsia" w:ascii="Times New Roman" w:hAnsi="Times New Roman" w:cs="Times New Roman"/>
                <w:i w:val="0"/>
                <w:iCs w:val="0"/>
                <w:color w:val="000000"/>
                <w:kern w:val="0"/>
                <w:sz w:val="22"/>
                <w:szCs w:val="22"/>
                <w:u w:val="none"/>
                <w:lang w:val="en-US" w:eastAsia="zh-CN" w:bidi="ar"/>
              </w:rPr>
              <w:t>（</w:t>
            </w:r>
            <w:r>
              <w:rPr>
                <w:rFonts w:hint="default" w:ascii="Times New Roman" w:hAnsi="Times New Roman" w:cs="Times New Roman"/>
                <w:i w:val="0"/>
                <w:iCs w:val="0"/>
                <w:color w:val="000000"/>
                <w:kern w:val="0"/>
                <w:sz w:val="22"/>
                <w:szCs w:val="22"/>
                <w:u w:val="none"/>
                <w:lang w:val="en-US" w:eastAsia="zh-CN" w:bidi="ar"/>
              </w:rPr>
              <w:t>Cr⁶⁺</w:t>
            </w:r>
            <w:r>
              <w:rPr>
                <w:rFonts w:hint="eastAsia" w:ascii="Times New Roman" w:hAnsi="Times New Roman" w:cs="Times New Roman"/>
                <w:i w:val="0"/>
                <w:iCs w:val="0"/>
                <w:color w:val="000000"/>
                <w:kern w:val="0"/>
                <w:sz w:val="22"/>
                <w:szCs w:val="22"/>
                <w:u w:val="none"/>
                <w:lang w:val="en-US" w:eastAsia="zh-CN" w:bidi="ar"/>
              </w:rPr>
              <w:t>）</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6F8F">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mg/</w:t>
            </w:r>
            <w:r>
              <w:rPr>
                <w:rFonts w:hint="eastAsia" w:ascii="Times New Roman" w:hAnsi="Times New Roman" w:cs="Times New Roman"/>
                <w:i w:val="0"/>
                <w:iCs w:val="0"/>
                <w:color w:val="000000"/>
                <w:kern w:val="0"/>
                <w:sz w:val="22"/>
                <w:szCs w:val="22"/>
                <w:u w:val="none"/>
                <w:lang w:val="en-US" w:eastAsia="zh-CN" w:bidi="ar"/>
              </w:rPr>
              <w:t>L</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1454">
            <w:pPr>
              <w:keepNext w:val="0"/>
              <w:keepLines w:val="0"/>
              <w:pageBreakBefore w:val="0"/>
              <w:widowControl/>
              <w:suppressLineNumbers w:val="0"/>
              <w:kinsoku/>
              <w:wordWrap/>
              <w:overflowPunct/>
              <w:topLinePunct w:val="0"/>
              <w:autoSpaceDE/>
              <w:autoSpaceDN/>
              <w:bidi w:val="0"/>
              <w:adjustRightInd/>
              <w:snapToGrid/>
              <w:spacing w:line="276" w:lineRule="auto"/>
              <w:jc w:val="left"/>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50</w:t>
            </w:r>
          </w:p>
        </w:tc>
        <w:tc>
          <w:tcPr>
            <w:tcW w:w="2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49DA0">
            <w:pPr>
              <w:keepNext w:val="0"/>
              <w:keepLines w:val="0"/>
              <w:pageBreakBefore w:val="0"/>
              <w:kinsoku/>
              <w:wordWrap/>
              <w:overflowPunct/>
              <w:topLinePunct w:val="0"/>
              <w:autoSpaceDE/>
              <w:autoSpaceDN/>
              <w:bidi w:val="0"/>
              <w:adjustRightInd/>
              <w:snapToGrid/>
              <w:spacing w:line="276" w:lineRule="auto"/>
              <w:jc w:val="center"/>
              <w:rPr>
                <w:rFonts w:hint="default" w:ascii="Times New Roman" w:hAnsi="Times New Roman" w:eastAsia="宋体" w:cs="Times New Roman"/>
                <w:i w:val="0"/>
                <w:iCs w:val="0"/>
                <w:color w:val="000000"/>
                <w:sz w:val="22"/>
                <w:szCs w:val="22"/>
                <w:u w:val="none"/>
              </w:rPr>
            </w:pPr>
          </w:p>
        </w:tc>
      </w:tr>
      <w:tr w14:paraId="30476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40EF">
            <w:pPr>
              <w:keepNext w:val="0"/>
              <w:keepLines w:val="0"/>
              <w:pageBreakBefore w:val="0"/>
              <w:widowControl/>
              <w:suppressLineNumbers w:val="0"/>
              <w:kinsoku/>
              <w:wordWrap/>
              <w:overflowPunct/>
              <w:topLinePunct w:val="0"/>
              <w:autoSpaceDE/>
              <w:autoSpaceDN/>
              <w:bidi w:val="0"/>
              <w:adjustRightInd/>
              <w:snapToGrid/>
              <w:spacing w:line="276" w:lineRule="auto"/>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 xml:space="preserve">总砷 </w:t>
            </w:r>
            <w:r>
              <w:rPr>
                <w:rFonts w:hint="eastAsia"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As</w:t>
            </w:r>
            <w:r>
              <w:rPr>
                <w:rFonts w:hint="eastAsia" w:ascii="Times New Roman" w:hAnsi="Times New Roman" w:cs="Times New Roman"/>
                <w:i w:val="0"/>
                <w:iCs w:val="0"/>
                <w:color w:val="000000"/>
                <w:kern w:val="0"/>
                <w:sz w:val="22"/>
                <w:szCs w:val="22"/>
                <w:u w:val="none"/>
                <w:lang w:val="en-US" w:eastAsia="zh-CN" w:bidi="ar"/>
              </w:rPr>
              <w:t>）</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C6CF">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mg/</w:t>
            </w:r>
            <w:r>
              <w:rPr>
                <w:rFonts w:hint="eastAsia" w:ascii="Times New Roman" w:hAnsi="Times New Roman" w:cs="Times New Roman"/>
                <w:i w:val="0"/>
                <w:iCs w:val="0"/>
                <w:color w:val="000000"/>
                <w:kern w:val="0"/>
                <w:sz w:val="22"/>
                <w:szCs w:val="22"/>
                <w:u w:val="none"/>
                <w:lang w:val="en-US" w:eastAsia="zh-CN" w:bidi="ar"/>
              </w:rPr>
              <w:t>L</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A2130">
            <w:pPr>
              <w:keepNext w:val="0"/>
              <w:keepLines w:val="0"/>
              <w:pageBreakBefore w:val="0"/>
              <w:widowControl/>
              <w:suppressLineNumbers w:val="0"/>
              <w:kinsoku/>
              <w:wordWrap/>
              <w:overflowPunct/>
              <w:topLinePunct w:val="0"/>
              <w:autoSpaceDE/>
              <w:autoSpaceDN/>
              <w:bidi w:val="0"/>
              <w:adjustRightInd/>
              <w:snapToGrid/>
              <w:spacing w:line="276" w:lineRule="auto"/>
              <w:jc w:val="left"/>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10</w:t>
            </w:r>
          </w:p>
        </w:tc>
        <w:tc>
          <w:tcPr>
            <w:tcW w:w="2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92347">
            <w:pPr>
              <w:keepNext w:val="0"/>
              <w:keepLines w:val="0"/>
              <w:pageBreakBefore w:val="0"/>
              <w:kinsoku/>
              <w:wordWrap/>
              <w:overflowPunct/>
              <w:topLinePunct w:val="0"/>
              <w:autoSpaceDE/>
              <w:autoSpaceDN/>
              <w:bidi w:val="0"/>
              <w:adjustRightInd/>
              <w:snapToGrid/>
              <w:spacing w:line="276" w:lineRule="auto"/>
              <w:jc w:val="center"/>
              <w:rPr>
                <w:rFonts w:hint="default" w:ascii="Times New Roman" w:hAnsi="Times New Roman" w:eastAsia="宋体" w:cs="Times New Roman"/>
                <w:i w:val="0"/>
                <w:iCs w:val="0"/>
                <w:color w:val="000000"/>
                <w:sz w:val="22"/>
                <w:szCs w:val="22"/>
                <w:u w:val="none"/>
              </w:rPr>
            </w:pPr>
          </w:p>
        </w:tc>
      </w:tr>
      <w:tr w14:paraId="34827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2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BCA5">
            <w:pPr>
              <w:keepNext w:val="0"/>
              <w:keepLines w:val="0"/>
              <w:pageBreakBefore w:val="0"/>
              <w:widowControl/>
              <w:suppressLineNumbers w:val="0"/>
              <w:kinsoku/>
              <w:wordWrap/>
              <w:overflowPunct/>
              <w:topLinePunct w:val="0"/>
              <w:autoSpaceDE/>
              <w:autoSpaceDN/>
              <w:bidi w:val="0"/>
              <w:adjustRightInd/>
              <w:snapToGrid/>
              <w:spacing w:line="276" w:lineRule="auto"/>
              <w:jc w:val="center"/>
              <w:textAlignment w:val="center"/>
              <w:rPr>
                <w:rFonts w:hint="default" w:ascii="Times New Roman" w:hAnsi="Times New Roman" w:eastAsia="宋体" w:cs="Times New Roman"/>
                <w:i w:val="0"/>
                <w:iCs w:val="0"/>
                <w:color w:val="000000"/>
                <w:sz w:val="22"/>
                <w:szCs w:val="22"/>
                <w:u w:val="none"/>
                <w:lang w:val="en-US"/>
              </w:rPr>
            </w:pPr>
            <w:r>
              <w:rPr>
                <w:rFonts w:hint="default" w:ascii="Times New Roman" w:hAnsi="Times New Roman" w:eastAsia="宋体" w:cs="Times New Roman"/>
                <w:i w:val="0"/>
                <w:iCs w:val="0"/>
                <w:color w:val="000000"/>
                <w:kern w:val="0"/>
                <w:sz w:val="22"/>
                <w:szCs w:val="22"/>
                <w:u w:val="none"/>
                <w:lang w:val="en-US" w:eastAsia="zh-CN" w:bidi="ar"/>
              </w:rPr>
              <w:t>总汞</w:t>
            </w:r>
            <w:r>
              <w:rPr>
                <w:rFonts w:hint="eastAsia" w:ascii="Times New Roman" w:hAnsi="Times New Roman"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Hg</w:t>
            </w:r>
            <w:r>
              <w:rPr>
                <w:rFonts w:hint="eastAsia" w:ascii="Times New Roman" w:hAnsi="Times New Roman" w:cs="Times New Roman"/>
                <w:i w:val="0"/>
                <w:iCs w:val="0"/>
                <w:color w:val="000000"/>
                <w:kern w:val="0"/>
                <w:sz w:val="22"/>
                <w:szCs w:val="22"/>
                <w:u w:val="none"/>
                <w:lang w:val="en-US" w:eastAsia="zh-CN" w:bidi="ar"/>
              </w:rPr>
              <w:t>）</w:t>
            </w: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B944">
            <w:pPr>
              <w:keepNext w:val="0"/>
              <w:keepLines w:val="0"/>
              <w:pageBreakBefore w:val="0"/>
              <w:widowControl/>
              <w:suppressLineNumbers w:val="0"/>
              <w:kinsoku/>
              <w:wordWrap/>
              <w:overflowPunct/>
              <w:topLinePunct w:val="0"/>
              <w:autoSpaceDE/>
              <w:autoSpaceDN/>
              <w:bidi w:val="0"/>
              <w:adjustRightInd/>
              <w:snapToGrid/>
              <w:spacing w:line="276" w:lineRule="auto"/>
              <w:ind w:left="0" w:leftChars="0" w:firstLine="0" w:firstLineChars="0"/>
              <w:jc w:val="both"/>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mg/</w:t>
            </w:r>
            <w:r>
              <w:rPr>
                <w:rFonts w:hint="eastAsia" w:ascii="Times New Roman" w:hAnsi="Times New Roman" w:cs="Times New Roman"/>
                <w:i w:val="0"/>
                <w:iCs w:val="0"/>
                <w:color w:val="000000"/>
                <w:kern w:val="0"/>
                <w:sz w:val="22"/>
                <w:szCs w:val="22"/>
                <w:u w:val="none"/>
                <w:lang w:val="en-US" w:eastAsia="zh-CN" w:bidi="ar"/>
              </w:rPr>
              <w:t>L</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4E895">
            <w:pPr>
              <w:keepNext w:val="0"/>
              <w:keepLines w:val="0"/>
              <w:pageBreakBefore w:val="0"/>
              <w:widowControl/>
              <w:suppressLineNumbers w:val="0"/>
              <w:kinsoku/>
              <w:wordWrap/>
              <w:overflowPunct/>
              <w:topLinePunct w:val="0"/>
              <w:autoSpaceDE/>
              <w:autoSpaceDN/>
              <w:bidi w:val="0"/>
              <w:adjustRightInd/>
              <w:snapToGrid/>
              <w:spacing w:line="276" w:lineRule="auto"/>
              <w:jc w:val="left"/>
              <w:textAlignment w:val="center"/>
              <w:rPr>
                <w:rFonts w:hint="default" w:ascii="Times New Roman" w:hAnsi="Times New Roman" w:eastAsia="宋体" w:cs="Times New Roman"/>
                <w:i w:val="0"/>
                <w:iCs w:val="0"/>
                <w:color w:val="000000"/>
                <w:sz w:val="22"/>
                <w:szCs w:val="22"/>
                <w:u w:val="none"/>
              </w:rPr>
            </w:pPr>
            <w:r>
              <w:rPr>
                <w:rFonts w:hint="eastAsia" w:ascii="Times New Roman" w:hAnsi="Times New Roman" w:eastAsia="宋体" w:cs="Times New Roman"/>
                <w:i w:val="0"/>
                <w:iCs w:val="0"/>
                <w:color w:val="000000"/>
                <w:kern w:val="0"/>
                <w:sz w:val="22"/>
                <w:szCs w:val="22"/>
                <w:u w:val="none"/>
                <w:lang w:val="en-US" w:eastAsia="zh-CN" w:bidi="ar"/>
              </w:rPr>
              <w:t>≤</w:t>
            </w:r>
            <w:r>
              <w:rPr>
                <w:rFonts w:hint="default" w:ascii="Times New Roman" w:hAnsi="Times New Roman" w:eastAsia="宋体" w:cs="Times New Roman"/>
                <w:i w:val="0"/>
                <w:iCs w:val="0"/>
                <w:color w:val="000000"/>
                <w:kern w:val="0"/>
                <w:sz w:val="22"/>
                <w:szCs w:val="22"/>
                <w:u w:val="none"/>
                <w:lang w:val="en-US" w:eastAsia="zh-CN" w:bidi="ar"/>
              </w:rPr>
              <w:t>5</w:t>
            </w:r>
          </w:p>
        </w:tc>
        <w:tc>
          <w:tcPr>
            <w:tcW w:w="20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51438">
            <w:pPr>
              <w:keepNext w:val="0"/>
              <w:keepLines w:val="0"/>
              <w:pageBreakBefore w:val="0"/>
              <w:kinsoku/>
              <w:wordWrap/>
              <w:overflowPunct/>
              <w:topLinePunct w:val="0"/>
              <w:autoSpaceDE/>
              <w:autoSpaceDN/>
              <w:bidi w:val="0"/>
              <w:adjustRightInd/>
              <w:snapToGrid/>
              <w:spacing w:line="276" w:lineRule="auto"/>
              <w:jc w:val="center"/>
              <w:rPr>
                <w:rFonts w:hint="default" w:ascii="Times New Roman" w:hAnsi="Times New Roman" w:eastAsia="宋体" w:cs="Times New Roman"/>
                <w:i w:val="0"/>
                <w:iCs w:val="0"/>
                <w:color w:val="000000"/>
                <w:sz w:val="22"/>
                <w:szCs w:val="22"/>
                <w:u w:val="none"/>
              </w:rPr>
            </w:pPr>
          </w:p>
        </w:tc>
      </w:tr>
      <w:bookmarkEnd w:id="12"/>
    </w:tbl>
    <w:p w14:paraId="1642F64F">
      <w:pPr>
        <w:pStyle w:val="108"/>
        <w:snapToGrid w:val="0"/>
        <w:spacing w:before="240" w:after="240"/>
        <w:rPr>
          <w:rFonts w:hint="eastAsia" w:hAnsi="Times New Roman" w:cs="Times New Roman"/>
        </w:rPr>
      </w:pPr>
      <w:bookmarkStart w:id="40" w:name="_Toc211935590"/>
      <w:r>
        <w:rPr>
          <w:rFonts w:hint="eastAsia" w:hAnsi="Times New Roman" w:cs="Times New Roman"/>
          <w:lang w:val="en-US" w:eastAsia="zh-CN"/>
        </w:rPr>
        <w:t>施用前期准备</w:t>
      </w:r>
      <w:bookmarkEnd w:id="40"/>
    </w:p>
    <w:p w14:paraId="21EFE9C0">
      <w:pPr>
        <w:pStyle w:val="109"/>
        <w:keepNext w:val="0"/>
        <w:keepLines w:val="0"/>
        <w:pageBreakBefore w:val="0"/>
        <w:widowControl/>
        <w:kinsoku/>
        <w:wordWrap/>
        <w:overflowPunct/>
        <w:topLinePunct w:val="0"/>
        <w:bidi w:val="0"/>
        <w:snapToGrid/>
        <w:spacing w:before="157" w:beforeLines="50" w:after="157" w:afterLines="50" w:line="240" w:lineRule="auto"/>
        <w:textAlignment w:val="auto"/>
      </w:pPr>
      <w:r>
        <w:rPr>
          <w:rFonts w:hint="eastAsia"/>
          <w:lang w:val="en-US" w:eastAsia="zh-CN"/>
        </w:rPr>
        <w:t>场地准备</w:t>
      </w:r>
    </w:p>
    <w:p w14:paraId="7FE7F5A6">
      <w:pPr>
        <w:keepNext w:val="0"/>
        <w:keepLines w:val="0"/>
        <w:pageBreakBefore w:val="0"/>
        <w:widowControl/>
        <w:kinsoku/>
        <w:wordWrap/>
        <w:overflowPunct/>
        <w:topLinePunct w:val="0"/>
        <w:bidi w:val="0"/>
        <w:snapToGrid/>
        <w:spacing w:before="157" w:beforeLines="50" w:after="157" w:afterLines="50" w:line="240" w:lineRule="auto"/>
        <w:ind w:firstLine="420" w:firstLineChars="200"/>
        <w:textAlignment w:val="auto"/>
        <w:rPr>
          <w:rFonts w:hint="default" w:ascii="宋体" w:hAnsi="Times New Roman" w:eastAsia="宋体" w:cs="Times New Roman"/>
          <w:sz w:val="21"/>
          <w:lang w:val="en-US" w:eastAsia="zh-CN" w:bidi="ar-SA"/>
        </w:rPr>
      </w:pPr>
      <w:r>
        <w:rPr>
          <w:rFonts w:hint="eastAsia" w:ascii="宋体" w:eastAsia="宋体" w:cs="Times New Roman"/>
          <w:sz w:val="21"/>
          <w:lang w:val="en-US" w:eastAsia="zh-CN" w:bidi="ar-SA"/>
        </w:rPr>
        <w:t>对</w:t>
      </w:r>
      <w:r>
        <w:rPr>
          <w:rFonts w:hint="default" w:ascii="宋体" w:hAnsi="Times New Roman" w:eastAsia="宋体" w:cs="Times New Roman"/>
          <w:sz w:val="21"/>
          <w:lang w:val="en-US" w:eastAsia="zh-CN" w:bidi="ar-SA"/>
        </w:rPr>
        <w:t>退化割草地</w:t>
      </w:r>
      <w:r>
        <w:rPr>
          <w:rFonts w:hint="eastAsia" w:ascii="宋体" w:eastAsia="宋体" w:cs="Times New Roman"/>
          <w:sz w:val="21"/>
          <w:lang w:val="en-US" w:eastAsia="zh-CN" w:bidi="ar-SA"/>
        </w:rPr>
        <w:t>进行</w:t>
      </w:r>
      <w:r>
        <w:rPr>
          <w:rFonts w:hint="default" w:ascii="宋体" w:hAnsi="Times New Roman" w:eastAsia="宋体" w:cs="Times New Roman"/>
          <w:sz w:val="21"/>
          <w:lang w:val="en-US" w:eastAsia="zh-CN" w:bidi="ar-SA"/>
        </w:rPr>
        <w:t>地块划分、杂物</w:t>
      </w:r>
      <w:r>
        <w:rPr>
          <w:rFonts w:hint="eastAsia" w:ascii="宋体" w:eastAsia="宋体" w:cs="Times New Roman"/>
          <w:sz w:val="21"/>
          <w:lang w:val="en-US" w:eastAsia="zh-CN" w:bidi="ar-SA"/>
        </w:rPr>
        <w:t>清理与平整；采集并检测</w:t>
      </w:r>
      <w:r>
        <w:rPr>
          <w:rFonts w:hint="default" w:ascii="宋体" w:hAnsi="Times New Roman" w:eastAsia="宋体" w:cs="Times New Roman"/>
          <w:sz w:val="21"/>
          <w:lang w:val="en-US" w:eastAsia="zh-CN" w:bidi="ar-SA"/>
        </w:rPr>
        <w:t>土壤样</w:t>
      </w:r>
      <w:r>
        <w:rPr>
          <w:rFonts w:hint="eastAsia" w:ascii="宋体" w:eastAsia="宋体" w:cs="Times New Roman"/>
          <w:sz w:val="21"/>
          <w:lang w:val="en-US" w:eastAsia="zh-CN" w:bidi="ar-SA"/>
        </w:rPr>
        <w:t>品</w:t>
      </w:r>
      <w:r>
        <w:rPr>
          <w:rFonts w:hint="default" w:ascii="宋体" w:hAnsi="Times New Roman" w:eastAsia="宋体" w:cs="Times New Roman"/>
          <w:sz w:val="21"/>
          <w:lang w:val="en-US" w:eastAsia="zh-CN" w:bidi="ar-SA"/>
        </w:rPr>
        <w:t>，</w:t>
      </w:r>
      <w:r>
        <w:rPr>
          <w:rFonts w:hint="eastAsia" w:ascii="宋体" w:eastAsia="宋体" w:cs="Times New Roman"/>
          <w:sz w:val="21"/>
          <w:lang w:val="en-US" w:eastAsia="zh-CN" w:bidi="ar-SA"/>
        </w:rPr>
        <w:t>按照</w:t>
      </w:r>
      <w:r>
        <w:rPr>
          <w:rFonts w:hint="default" w:ascii="宋体" w:hAnsi="Times New Roman"/>
          <w:kern w:val="0"/>
          <w:szCs w:val="20"/>
          <w:lang w:val="en-US" w:eastAsia="zh-CN"/>
        </w:rPr>
        <w:t>NY/T 3448</w:t>
      </w:r>
      <w:r>
        <w:rPr>
          <w:rFonts w:hint="eastAsia"/>
        </w:rPr>
        <w:t>—</w:t>
      </w:r>
      <w:r>
        <w:rPr>
          <w:rFonts w:hint="eastAsia" w:ascii="宋体" w:hAnsi="Times New Roman"/>
          <w:kern w:val="0"/>
          <w:szCs w:val="20"/>
          <w:lang w:val="en-US" w:eastAsia="zh-CN"/>
        </w:rPr>
        <w:t>2019 规定的方法</w:t>
      </w:r>
      <w:r>
        <w:rPr>
          <w:rFonts w:hint="eastAsia" w:ascii="宋体" w:eastAsia="宋体" w:cs="Times New Roman"/>
          <w:sz w:val="21"/>
          <w:lang w:val="en-US" w:eastAsia="zh-CN" w:bidi="ar-SA"/>
        </w:rPr>
        <w:t>判定</w:t>
      </w:r>
      <w:r>
        <w:rPr>
          <w:rFonts w:hint="eastAsia" w:ascii="宋体" w:cs="Times New Roman"/>
          <w:sz w:val="21"/>
          <w:lang w:val="en-US" w:eastAsia="zh-CN" w:bidi="ar-SA"/>
        </w:rPr>
        <w:t>割草地</w:t>
      </w:r>
      <w:r>
        <w:rPr>
          <w:rFonts w:hint="default" w:ascii="宋体" w:hAnsi="Times New Roman" w:eastAsia="宋体" w:cs="Times New Roman"/>
          <w:sz w:val="21"/>
          <w:lang w:val="en-US" w:eastAsia="zh-CN" w:bidi="ar-SA"/>
        </w:rPr>
        <w:t>退化</w:t>
      </w:r>
      <w:r>
        <w:rPr>
          <w:rFonts w:hint="eastAsia" w:ascii="宋体" w:hAnsi="Times New Roman" w:cs="Times New Roman"/>
          <w:sz w:val="21"/>
          <w:lang w:val="en-US" w:eastAsia="zh-CN" w:bidi="ar-SA"/>
        </w:rPr>
        <w:t>分级</w:t>
      </w:r>
      <w:r>
        <w:rPr>
          <w:rFonts w:hint="default" w:ascii="宋体" w:hAnsi="Times New Roman" w:eastAsia="宋体" w:cs="Times New Roman"/>
          <w:sz w:val="21"/>
          <w:lang w:val="en-US" w:eastAsia="zh-CN" w:bidi="ar-SA"/>
        </w:rPr>
        <w:t>，结合土壤肥力确定沼液施用量</w:t>
      </w:r>
      <w:r>
        <w:rPr>
          <w:rFonts w:hint="eastAsia" w:ascii="宋体" w:eastAsia="宋体" w:cs="Times New Roman"/>
          <w:sz w:val="21"/>
          <w:lang w:val="en-US" w:eastAsia="zh-CN" w:bidi="ar-SA"/>
        </w:rPr>
        <w:t>。</w:t>
      </w:r>
    </w:p>
    <w:p w14:paraId="7B85C1B1">
      <w:pPr>
        <w:pStyle w:val="108"/>
        <w:keepNext w:val="0"/>
        <w:keepLines w:val="0"/>
        <w:pageBreakBefore w:val="0"/>
        <w:widowControl/>
        <w:numPr>
          <w:ilvl w:val="1"/>
          <w:numId w:val="0"/>
        </w:numPr>
        <w:kinsoku/>
        <w:wordWrap/>
        <w:overflowPunct/>
        <w:topLinePunct w:val="0"/>
        <w:bidi w:val="0"/>
        <w:snapToGrid/>
        <w:spacing w:before="157" w:beforeLines="50" w:after="157" w:afterLines="50" w:line="240" w:lineRule="auto"/>
        <w:textAlignment w:val="auto"/>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w:t>
      </w:r>
      <w:r>
        <w:rPr>
          <w:rFonts w:hint="eastAsia" w:ascii="黑体" w:hAnsi="Times New Roman" w:eastAsia="黑体" w:cs="Times New Roman"/>
          <w:sz w:val="21"/>
          <w:lang w:val="en-US" w:eastAsia="zh-Hans" w:bidi="ar-SA"/>
        </w:rPr>
        <w:t>.</w:t>
      </w:r>
      <w:r>
        <w:rPr>
          <w:rFonts w:hint="eastAsia" w:ascii="黑体" w:hAnsi="Times New Roman" w:eastAsia="黑体" w:cs="Times New Roman"/>
          <w:sz w:val="21"/>
          <w:lang w:val="en-US" w:eastAsia="zh-CN" w:bidi="ar-SA"/>
        </w:rPr>
        <w:t>2</w:t>
      </w:r>
      <w:r>
        <w:rPr>
          <w:rFonts w:hint="eastAsia" w:ascii="黑体" w:hAnsi="Times New Roman" w:eastAsia="黑体" w:cs="Times New Roman"/>
          <w:sz w:val="21"/>
          <w:lang w:val="en-US" w:eastAsia="zh-Hans" w:bidi="ar-SA"/>
        </w:rPr>
        <w:t xml:space="preserve"> </w:t>
      </w:r>
      <w:r>
        <w:rPr>
          <w:rFonts w:hint="eastAsia" w:hAnsi="Times New Roman" w:cs="Times New Roman"/>
          <w:sz w:val="21"/>
          <w:lang w:val="en-US" w:eastAsia="zh-CN" w:bidi="ar-SA"/>
        </w:rPr>
        <w:t xml:space="preserve"> </w:t>
      </w:r>
      <w:r>
        <w:rPr>
          <w:rFonts w:hint="eastAsia" w:ascii="黑体" w:hAnsi="Times New Roman" w:eastAsia="黑体" w:cs="Times New Roman"/>
          <w:sz w:val="21"/>
          <w:lang w:val="en-US" w:eastAsia="zh-CN" w:bidi="ar-SA"/>
        </w:rPr>
        <w:t>设备准备</w:t>
      </w:r>
    </w:p>
    <w:p w14:paraId="30F6CD38">
      <w:pPr>
        <w:keepNext w:val="0"/>
        <w:keepLines w:val="0"/>
        <w:pageBreakBefore w:val="0"/>
        <w:widowControl/>
        <w:kinsoku/>
        <w:wordWrap/>
        <w:overflowPunct/>
        <w:topLinePunct w:val="0"/>
        <w:bidi w:val="0"/>
        <w:snapToGrid/>
        <w:spacing w:before="157" w:beforeLines="50" w:after="157" w:afterLines="50" w:line="240" w:lineRule="auto"/>
        <w:ind w:firstLine="420" w:firstLineChars="200"/>
        <w:textAlignment w:val="auto"/>
        <w:rPr>
          <w:rFonts w:hint="default" w:ascii="宋体" w:hAnsi="Times New Roman" w:eastAsia="宋体" w:cs="Times New Roman"/>
          <w:sz w:val="21"/>
          <w:lang w:val="en-US" w:eastAsia="zh-CN" w:bidi="ar-SA"/>
        </w:rPr>
      </w:pPr>
      <w:r>
        <w:rPr>
          <w:rFonts w:hint="default" w:ascii="宋体" w:hAnsi="Times New Roman" w:eastAsia="宋体" w:cs="Times New Roman"/>
          <w:sz w:val="21"/>
          <w:lang w:val="en-US" w:eastAsia="zh-CN" w:bidi="ar-SA"/>
        </w:rPr>
        <w:t>作业前应检查设备性能，确保其正常运行。沼液储存罐、输送泵、喷洒设备等应耐腐蚀、无泄漏；喷洒设备应保证喷洒均匀。</w:t>
      </w:r>
    </w:p>
    <w:p w14:paraId="2A96CE06">
      <w:pPr>
        <w:pStyle w:val="108"/>
        <w:keepNext w:val="0"/>
        <w:keepLines w:val="0"/>
        <w:pageBreakBefore w:val="0"/>
        <w:widowControl/>
        <w:numPr>
          <w:ilvl w:val="1"/>
          <w:numId w:val="0"/>
        </w:numPr>
        <w:kinsoku/>
        <w:wordWrap/>
        <w:overflowPunct/>
        <w:topLinePunct w:val="0"/>
        <w:bidi w:val="0"/>
        <w:snapToGrid/>
        <w:spacing w:before="157" w:beforeLines="50" w:after="157" w:afterLines="50" w:line="240" w:lineRule="auto"/>
        <w:textAlignment w:val="auto"/>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w:t>
      </w:r>
      <w:r>
        <w:rPr>
          <w:rFonts w:hint="eastAsia" w:ascii="黑体" w:hAnsi="Times New Roman" w:eastAsia="黑体" w:cs="Times New Roman"/>
          <w:sz w:val="21"/>
          <w:lang w:val="en-US" w:eastAsia="zh-Hans" w:bidi="ar-SA"/>
        </w:rPr>
        <w:t>.</w:t>
      </w:r>
      <w:r>
        <w:rPr>
          <w:rFonts w:hint="eastAsia" w:ascii="黑体" w:hAnsi="Times New Roman" w:eastAsia="黑体" w:cs="Times New Roman"/>
          <w:sz w:val="21"/>
          <w:lang w:val="en-US" w:eastAsia="zh-CN" w:bidi="ar-SA"/>
        </w:rPr>
        <w:t>3</w:t>
      </w:r>
      <w:r>
        <w:rPr>
          <w:rFonts w:hint="eastAsia" w:ascii="黑体" w:hAnsi="Times New Roman" w:eastAsia="黑体" w:cs="Times New Roman"/>
          <w:sz w:val="21"/>
          <w:lang w:val="en-US" w:eastAsia="zh-Hans" w:bidi="ar-SA"/>
        </w:rPr>
        <w:t xml:space="preserve"> </w:t>
      </w:r>
      <w:r>
        <w:rPr>
          <w:rFonts w:hint="eastAsia" w:hAnsi="Times New Roman" w:cs="Times New Roman"/>
          <w:sz w:val="21"/>
          <w:lang w:val="en-US" w:eastAsia="zh-CN" w:bidi="ar-SA"/>
        </w:rPr>
        <w:t xml:space="preserve"> </w:t>
      </w:r>
      <w:r>
        <w:rPr>
          <w:rFonts w:hint="eastAsia" w:ascii="黑体" w:hAnsi="Times New Roman" w:eastAsia="黑体" w:cs="Times New Roman"/>
          <w:sz w:val="21"/>
          <w:lang w:val="en-US" w:eastAsia="zh-CN" w:bidi="ar-SA"/>
        </w:rPr>
        <w:t>人员准备</w:t>
      </w:r>
    </w:p>
    <w:p w14:paraId="6B81A2E9">
      <w:pPr>
        <w:pStyle w:val="60"/>
        <w:keepNext w:val="0"/>
        <w:keepLines w:val="0"/>
        <w:pageBreakBefore w:val="0"/>
        <w:widowControl/>
        <w:kinsoku/>
        <w:wordWrap/>
        <w:overflowPunct/>
        <w:topLinePunct w:val="0"/>
        <w:bidi w:val="0"/>
        <w:snapToGrid/>
        <w:spacing w:before="157" w:beforeLines="50" w:after="157" w:afterLines="50" w:line="240" w:lineRule="auto"/>
        <w:textAlignment w:val="auto"/>
        <w:rPr>
          <w:rFonts w:hint="default"/>
          <w:lang w:val="en-US" w:eastAsia="zh-CN"/>
        </w:rPr>
      </w:pPr>
      <w:r>
        <w:rPr>
          <w:rFonts w:hint="default"/>
          <w:lang w:val="en-US" w:eastAsia="zh-CN"/>
        </w:rPr>
        <w:t>应对沼液施用人员开展技术培训，明确沼液质量标准、施用参数、操作规范及安全防护要求，确保作业人员熟练掌握沼液施用全流程。</w:t>
      </w:r>
    </w:p>
    <w:p w14:paraId="24216D99">
      <w:pPr>
        <w:pStyle w:val="108"/>
        <w:keepNext w:val="0"/>
        <w:keepLines w:val="0"/>
        <w:pageBreakBefore w:val="0"/>
        <w:widowControl/>
        <w:numPr>
          <w:ilvl w:val="1"/>
          <w:numId w:val="0"/>
        </w:numPr>
        <w:kinsoku/>
        <w:wordWrap/>
        <w:overflowPunct/>
        <w:topLinePunct w:val="0"/>
        <w:bidi w:val="0"/>
        <w:snapToGrid/>
        <w:spacing w:before="157" w:beforeLines="50" w:after="157" w:afterLines="50" w:line="240" w:lineRule="auto"/>
        <w:textAlignment w:val="auto"/>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5.4</w:t>
      </w:r>
      <w:r>
        <w:rPr>
          <w:rFonts w:hint="eastAsia" w:ascii="黑体" w:hAnsi="Times New Roman" w:eastAsia="黑体" w:cs="Times New Roman"/>
          <w:sz w:val="21"/>
          <w:lang w:val="en-US" w:eastAsia="zh-Hans" w:bidi="ar-SA"/>
        </w:rPr>
        <w:t xml:space="preserve"> </w:t>
      </w:r>
      <w:r>
        <w:rPr>
          <w:rFonts w:hint="eastAsia" w:hAnsi="Times New Roman" w:cs="Times New Roman"/>
          <w:sz w:val="21"/>
          <w:lang w:val="en-US" w:eastAsia="zh-CN" w:bidi="ar-SA"/>
        </w:rPr>
        <w:t xml:space="preserve"> </w:t>
      </w:r>
      <w:r>
        <w:rPr>
          <w:rFonts w:hint="eastAsia" w:ascii="黑体" w:hAnsi="Times New Roman" w:eastAsia="黑体" w:cs="Times New Roman"/>
          <w:sz w:val="21"/>
          <w:lang w:val="en-US" w:eastAsia="zh-CN" w:bidi="ar-SA"/>
        </w:rPr>
        <w:t>沼液预处理</w:t>
      </w:r>
    </w:p>
    <w:p w14:paraId="48C2B5F8">
      <w:pPr>
        <w:pStyle w:val="60"/>
        <w:keepNext w:val="0"/>
        <w:keepLines w:val="0"/>
        <w:pageBreakBefore w:val="0"/>
        <w:widowControl/>
        <w:kinsoku/>
        <w:wordWrap/>
        <w:overflowPunct/>
        <w:topLinePunct w:val="0"/>
        <w:bidi w:val="0"/>
        <w:snapToGrid/>
        <w:spacing w:before="157" w:beforeLines="50" w:after="157" w:afterLines="50" w:line="240" w:lineRule="auto"/>
        <w:textAlignment w:val="auto"/>
        <w:rPr>
          <w:rFonts w:hint="default"/>
          <w:lang w:val="en-US" w:eastAsia="zh-CN"/>
        </w:rPr>
      </w:pPr>
      <w:r>
        <w:rPr>
          <w:rFonts w:hint="default"/>
          <w:lang w:val="en-US" w:eastAsia="zh-CN"/>
        </w:rPr>
        <w:t>不合格沼液应</w:t>
      </w:r>
      <w:r>
        <w:rPr>
          <w:rFonts w:hint="eastAsia"/>
          <w:lang w:val="en-US" w:eastAsia="zh-CN"/>
        </w:rPr>
        <w:t>预</w:t>
      </w:r>
      <w:r>
        <w:rPr>
          <w:rFonts w:hint="default"/>
          <w:lang w:val="en-US" w:eastAsia="zh-CN"/>
        </w:rPr>
        <w:t>处理</w:t>
      </w:r>
      <w:r>
        <w:rPr>
          <w:rFonts w:hint="eastAsia"/>
          <w:lang w:val="en-US" w:eastAsia="zh-CN"/>
        </w:rPr>
        <w:t>达标后方可</w:t>
      </w:r>
      <w:r>
        <w:rPr>
          <w:rFonts w:hint="default"/>
          <w:lang w:val="en-US" w:eastAsia="zh-CN"/>
        </w:rPr>
        <w:t>施用；合格沼液应提前静置沉淀，去除杂质，防止设备堵塞。</w:t>
      </w:r>
    </w:p>
    <w:p w14:paraId="3AECA130">
      <w:pPr>
        <w:pStyle w:val="108"/>
        <w:snapToGrid w:val="0"/>
        <w:spacing w:before="240" w:after="240"/>
        <w:rPr>
          <w:rFonts w:hint="eastAsia" w:hAnsi="Times New Roman" w:cs="Times New Roman"/>
        </w:rPr>
      </w:pPr>
      <w:r>
        <w:rPr>
          <w:rFonts w:hint="eastAsia" w:hAnsi="Times New Roman" w:cs="Times New Roman"/>
          <w:lang w:val="en-US" w:eastAsia="zh-CN"/>
        </w:rPr>
        <w:t>沼液施用技术要求</w:t>
      </w:r>
    </w:p>
    <w:p w14:paraId="3511976A">
      <w:pPr>
        <w:pStyle w:val="109"/>
        <w:keepNext w:val="0"/>
        <w:keepLines w:val="0"/>
        <w:pageBreakBefore w:val="0"/>
        <w:widowControl/>
        <w:kinsoku/>
        <w:wordWrap/>
        <w:overflowPunct/>
        <w:topLinePunct w:val="0"/>
        <w:bidi w:val="0"/>
        <w:snapToGrid w:val="0"/>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用量</w:t>
      </w:r>
    </w:p>
    <w:p w14:paraId="57888208">
      <w:pPr>
        <w:pStyle w:val="108"/>
        <w:keepNext w:val="0"/>
        <w:keepLines w:val="0"/>
        <w:pageBreakBefore w:val="0"/>
        <w:widowControl/>
        <w:numPr>
          <w:ilvl w:val="1"/>
          <w:numId w:val="0"/>
        </w:numPr>
        <w:kinsoku/>
        <w:wordWrap/>
        <w:overflowPunct/>
        <w:topLinePunct w:val="0"/>
        <w:bidi w:val="0"/>
        <w:snapToGrid w:val="0"/>
        <w:spacing w:before="157" w:beforeLines="50" w:after="157" w:afterLines="50"/>
        <w:ind w:firstLine="420" w:firstLineChars="200"/>
        <w:textAlignment w:val="auto"/>
        <w:rPr>
          <w:rFonts w:hint="default" w:ascii="宋体" w:hAnsi="Times New Roman" w:eastAsia="宋体" w:cs="Times New Roman"/>
          <w:sz w:val="21"/>
          <w:lang w:val="en-US" w:eastAsia="zh-CN" w:bidi="ar-SA"/>
        </w:rPr>
      </w:pPr>
      <w:r>
        <w:rPr>
          <w:rFonts w:hint="eastAsia" w:ascii="宋体" w:eastAsia="宋体" w:cs="Times New Roman"/>
          <w:sz w:val="21"/>
          <w:lang w:val="en-US" w:eastAsia="zh-CN" w:bidi="ar-SA"/>
        </w:rPr>
        <w:t>轻度退化</w:t>
      </w:r>
      <w:r>
        <w:rPr>
          <w:rFonts w:hint="eastAsia" w:ascii="宋体" w:hAnsi="Times New Roman" w:eastAsia="宋体" w:cs="Times New Roman"/>
          <w:sz w:val="21"/>
          <w:lang w:val="en-US" w:eastAsia="zh-CN" w:bidi="ar-SA"/>
        </w:rPr>
        <w:t>割草地沼液施用量宜为</w:t>
      </w:r>
      <w:r>
        <w:rPr>
          <w:rFonts w:hint="eastAsia" w:ascii="Times New Roman" w:hAnsi="Times New Roman" w:eastAsia="宋体" w:cs="Times New Roman"/>
          <w:sz w:val="21"/>
          <w:lang w:val="en-US" w:eastAsia="zh-CN" w:bidi="ar-SA"/>
        </w:rPr>
        <w:t>120</w:t>
      </w:r>
      <w:r>
        <w:rPr>
          <w:rFonts w:hint="default" w:ascii="Times New Roman" w:hAnsi="Times New Roman" w:eastAsia="宋体" w:cs="Times New Roman"/>
          <w:sz w:val="21"/>
          <w:lang w:val="en-US" w:eastAsia="zh-CN" w:bidi="ar-SA"/>
        </w:rPr>
        <w:t>～</w:t>
      </w:r>
      <w:r>
        <w:rPr>
          <w:rFonts w:hint="eastAsia" w:ascii="Times New Roman" w:hAnsi="Times New Roman" w:eastAsia="宋体" w:cs="Times New Roman"/>
          <w:sz w:val="21"/>
          <w:lang w:val="en-US" w:eastAsia="zh-CN" w:bidi="ar-SA"/>
        </w:rPr>
        <w:t>150</w:t>
      </w:r>
      <w:r>
        <w:rPr>
          <w:rFonts w:hint="eastAsia" w:ascii="宋体" w:eastAsia="宋体" w:cs="Times New Roman"/>
          <w:sz w:val="21"/>
          <w:lang w:val="en-US" w:eastAsia="zh-CN" w:bidi="ar-SA"/>
        </w:rPr>
        <w:t xml:space="preserve"> </w:t>
      </w:r>
      <w:r>
        <w:rPr>
          <w:rFonts w:hint="default" w:ascii="Times New Roman" w:hAnsi="Times New Roman" w:cs="Times New Roman"/>
          <w:lang w:val="en-US" w:eastAsia="zh-CN"/>
        </w:rPr>
        <w:t>m³</w:t>
      </w:r>
      <w:r>
        <w:rPr>
          <w:rFonts w:hint="default" w:ascii="Times New Roman" w:hAnsi="Times New Roman" w:eastAsia="宋体" w:cs="Times New Roman"/>
          <w:sz w:val="21"/>
          <w:lang w:val="en-US" w:eastAsia="zh-CN" w:bidi="ar-SA"/>
        </w:rPr>
        <w:t>/hm</w:t>
      </w:r>
      <w:r>
        <w:rPr>
          <w:rFonts w:hint="default" w:ascii="Times New Roman" w:hAnsi="Times New Roman" w:eastAsia="宋体" w:cs="Times New Roman"/>
          <w:sz w:val="21"/>
          <w:vertAlign w:val="superscript"/>
          <w:lang w:val="en-US" w:eastAsia="zh-CN" w:bidi="ar-SA"/>
        </w:rPr>
        <w:t>2</w:t>
      </w:r>
      <w:r>
        <w:rPr>
          <w:rFonts w:hint="eastAsia" w:ascii="宋体" w:eastAsia="宋体" w:cs="Times New Roman"/>
          <w:sz w:val="21"/>
          <w:lang w:val="en-US" w:eastAsia="zh-CN" w:bidi="ar-SA"/>
        </w:rPr>
        <w:t>；中度退化割</w:t>
      </w:r>
      <w:r>
        <w:rPr>
          <w:rFonts w:hint="eastAsia" w:ascii="宋体" w:hAnsi="Times New Roman" w:eastAsia="宋体" w:cs="Times New Roman"/>
          <w:sz w:val="21"/>
          <w:lang w:val="en-US" w:eastAsia="zh-CN" w:bidi="ar-SA"/>
        </w:rPr>
        <w:t>草地沼液施用量宜</w:t>
      </w:r>
      <w:r>
        <w:rPr>
          <w:rFonts w:hint="eastAsia" w:ascii="宋体" w:eastAsia="宋体" w:cs="Times New Roman"/>
          <w:sz w:val="21"/>
          <w:lang w:val="en-US" w:eastAsia="zh-CN" w:bidi="ar-SA"/>
        </w:rPr>
        <w:t>为</w:t>
      </w:r>
      <w:r>
        <w:rPr>
          <w:rFonts w:hint="eastAsia" w:ascii="Times New Roman" w:hAnsi="Times New Roman" w:eastAsia="宋体" w:cs="Times New Roman"/>
          <w:sz w:val="21"/>
          <w:lang w:val="en-US" w:eastAsia="zh-CN" w:bidi="ar-SA"/>
        </w:rPr>
        <w:t>240</w:t>
      </w:r>
      <w:r>
        <w:rPr>
          <w:rFonts w:hint="default" w:ascii="Times New Roman" w:hAnsi="Times New Roman" w:eastAsia="宋体" w:cs="Times New Roman"/>
          <w:sz w:val="21"/>
          <w:lang w:val="en-US" w:eastAsia="zh-CN" w:bidi="ar-SA"/>
        </w:rPr>
        <w:t>～</w:t>
      </w:r>
      <w:r>
        <w:rPr>
          <w:rFonts w:hint="eastAsia" w:ascii="Times New Roman" w:hAnsi="Times New Roman" w:eastAsia="宋体" w:cs="Times New Roman"/>
          <w:sz w:val="21"/>
          <w:lang w:val="en-US" w:eastAsia="zh-CN" w:bidi="ar-SA"/>
        </w:rPr>
        <w:t>300</w:t>
      </w:r>
      <w:r>
        <w:rPr>
          <w:rFonts w:hint="eastAsia" w:ascii="宋体" w:eastAsia="宋体" w:cs="Times New Roman"/>
          <w:sz w:val="21"/>
          <w:lang w:val="en-US" w:eastAsia="zh-CN" w:bidi="ar-SA"/>
        </w:rPr>
        <w:t xml:space="preserve"> </w:t>
      </w:r>
      <w:r>
        <w:rPr>
          <w:rFonts w:hint="default" w:ascii="Times New Roman" w:hAnsi="Times New Roman" w:cs="Times New Roman"/>
          <w:lang w:val="en-US" w:eastAsia="zh-CN"/>
        </w:rPr>
        <w:t>m³</w:t>
      </w:r>
      <w:r>
        <w:rPr>
          <w:rFonts w:hint="eastAsia" w:ascii="Times New Roman" w:hAnsi="Times New Roman" w:cs="Times New Roman"/>
          <w:lang w:val="en-US" w:eastAsia="zh-CN"/>
        </w:rPr>
        <w:t>/hm</w:t>
      </w:r>
      <w:r>
        <w:rPr>
          <w:rFonts w:hint="eastAsia" w:ascii="Times New Roman" w:hAnsi="Times New Roman" w:cs="Times New Roman"/>
          <w:vertAlign w:val="superscript"/>
          <w:lang w:val="en-US" w:eastAsia="zh-CN"/>
        </w:rPr>
        <w:t>2</w:t>
      </w:r>
      <w:r>
        <w:rPr>
          <w:rFonts w:hint="eastAsia" w:ascii="宋体" w:eastAsia="宋体" w:cs="Times New Roman"/>
          <w:sz w:val="21"/>
          <w:lang w:val="en-US" w:eastAsia="zh-CN" w:bidi="ar-SA"/>
        </w:rPr>
        <w:t>。</w:t>
      </w:r>
      <w:r>
        <w:rPr>
          <w:rFonts w:hint="default" w:ascii="宋体" w:hAnsi="Times New Roman" w:eastAsia="宋体" w:cs="Times New Roman"/>
          <w:sz w:val="21"/>
          <w:lang w:val="en-US" w:eastAsia="zh-CN" w:bidi="ar-SA"/>
        </w:rPr>
        <w:t>严格控制施用量，</w:t>
      </w:r>
      <w:r>
        <w:rPr>
          <w:rFonts w:hint="eastAsia" w:ascii="宋体" w:eastAsia="宋体" w:cs="Times New Roman"/>
          <w:sz w:val="21"/>
          <w:lang w:val="en-US" w:eastAsia="zh-CN" w:bidi="ar-SA"/>
        </w:rPr>
        <w:t>防止</w:t>
      </w:r>
      <w:r>
        <w:rPr>
          <w:rFonts w:hint="default" w:ascii="宋体" w:hAnsi="Times New Roman" w:eastAsia="宋体" w:cs="Times New Roman"/>
          <w:sz w:val="21"/>
          <w:lang w:val="en-US" w:eastAsia="zh-CN" w:bidi="ar-SA"/>
        </w:rPr>
        <w:t>烧苗</w:t>
      </w:r>
      <w:r>
        <w:rPr>
          <w:rFonts w:hint="eastAsia" w:ascii="宋体" w:eastAsia="宋体" w:cs="Times New Roman"/>
          <w:sz w:val="21"/>
          <w:lang w:val="en-US" w:eastAsia="zh-CN" w:bidi="ar-SA"/>
        </w:rPr>
        <w:t>、土壤污染及</w:t>
      </w:r>
      <w:r>
        <w:rPr>
          <w:rFonts w:hint="default" w:ascii="宋体" w:hAnsi="Times New Roman" w:eastAsia="宋体" w:cs="Times New Roman"/>
          <w:sz w:val="21"/>
          <w:lang w:val="en-US" w:eastAsia="zh-CN" w:bidi="ar-SA"/>
        </w:rPr>
        <w:t>径流污染。</w:t>
      </w:r>
    </w:p>
    <w:p w14:paraId="2983A587">
      <w:pPr>
        <w:pStyle w:val="109"/>
        <w:keepNext w:val="0"/>
        <w:keepLines w:val="0"/>
        <w:pageBreakBefore w:val="0"/>
        <w:widowControl/>
        <w:kinsoku/>
        <w:wordWrap/>
        <w:overflowPunct/>
        <w:topLinePunct w:val="0"/>
        <w:bidi w:val="0"/>
        <w:snapToGrid w:val="0"/>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时间</w:t>
      </w:r>
    </w:p>
    <w:p w14:paraId="11AB4057">
      <w:pPr>
        <w:keepNext w:val="0"/>
        <w:keepLines w:val="0"/>
        <w:pageBreakBefore w:val="0"/>
        <w:widowControl/>
        <w:kinsoku/>
        <w:wordWrap/>
        <w:overflowPunct/>
        <w:topLinePunct w:val="0"/>
        <w:bidi w:val="0"/>
        <w:snapToGrid w:val="0"/>
        <w:spacing w:before="157" w:beforeLines="50" w:after="157" w:afterLines="50"/>
        <w:ind w:firstLine="420" w:firstLineChars="200"/>
        <w:textAlignment w:val="auto"/>
        <w:rPr>
          <w:rFonts w:hint="default"/>
          <w:lang w:val="en-US" w:eastAsia="zh-CN"/>
        </w:rPr>
      </w:pPr>
      <w:r>
        <w:rPr>
          <w:rFonts w:hint="default"/>
          <w:lang w:val="en-US" w:eastAsia="zh-CN"/>
        </w:rPr>
        <w:t>沼液宜</w:t>
      </w:r>
      <w:r>
        <w:rPr>
          <w:rFonts w:hint="eastAsia"/>
          <w:lang w:val="en-US" w:eastAsia="zh-CN"/>
        </w:rPr>
        <w:t>在</w:t>
      </w:r>
      <w:r>
        <w:rPr>
          <w:rFonts w:hint="default" w:ascii="Times New Roman" w:hAnsi="Times New Roman" w:eastAsia="宋体" w:cs="Times New Roman"/>
          <w:kern w:val="0"/>
          <w:sz w:val="21"/>
          <w:szCs w:val="20"/>
          <w:lang w:val="en-US" w:eastAsia="zh-CN" w:bidi="ar-SA"/>
        </w:rPr>
        <w:t>5月中下</w:t>
      </w:r>
      <w:r>
        <w:rPr>
          <w:rFonts w:hint="default"/>
          <w:lang w:val="en-US" w:eastAsia="zh-CN"/>
        </w:rPr>
        <w:t>旬</w:t>
      </w:r>
      <w:r>
        <w:rPr>
          <w:rFonts w:hint="eastAsia"/>
          <w:lang w:val="en-US" w:eastAsia="zh-CN"/>
        </w:rPr>
        <w:t>、</w:t>
      </w:r>
      <w:r>
        <w:rPr>
          <w:rFonts w:hint="default"/>
          <w:lang w:val="en-US" w:eastAsia="zh-CN"/>
        </w:rPr>
        <w:t>雨季来临前施用，施用后1～2周内</w:t>
      </w:r>
      <w:r>
        <w:rPr>
          <w:rFonts w:hint="eastAsia"/>
          <w:lang w:val="en-US" w:eastAsia="zh-CN"/>
        </w:rPr>
        <w:t>宜</w:t>
      </w:r>
      <w:r>
        <w:rPr>
          <w:rFonts w:hint="default"/>
          <w:lang w:val="en-US" w:eastAsia="zh-CN"/>
        </w:rPr>
        <w:t>有自然降水，以</w:t>
      </w:r>
      <w:r>
        <w:rPr>
          <w:rFonts w:hint="eastAsia"/>
          <w:lang w:val="en-US" w:eastAsia="zh-CN"/>
        </w:rPr>
        <w:t>利</w:t>
      </w:r>
      <w:r>
        <w:rPr>
          <w:rFonts w:hint="default"/>
          <w:lang w:val="en-US" w:eastAsia="zh-CN"/>
        </w:rPr>
        <w:t>养分</w:t>
      </w:r>
      <w:r>
        <w:rPr>
          <w:rFonts w:hint="eastAsia"/>
          <w:lang w:val="en-US" w:eastAsia="zh-CN"/>
        </w:rPr>
        <w:t>下</w:t>
      </w:r>
      <w:r>
        <w:rPr>
          <w:rFonts w:hint="default"/>
          <w:lang w:val="en-US" w:eastAsia="zh-CN"/>
        </w:rPr>
        <w:t>渗。严禁在暴雨前、严寒期及牧草休眠期施用。</w:t>
      </w:r>
    </w:p>
    <w:p w14:paraId="35FC09D6">
      <w:pPr>
        <w:pStyle w:val="109"/>
        <w:keepNext w:val="0"/>
        <w:keepLines w:val="0"/>
        <w:pageBreakBefore w:val="0"/>
        <w:widowControl/>
        <w:kinsoku/>
        <w:wordWrap/>
        <w:overflowPunct/>
        <w:topLinePunct w:val="0"/>
        <w:bidi w:val="0"/>
        <w:snapToGrid w:val="0"/>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方法</w:t>
      </w:r>
    </w:p>
    <w:p w14:paraId="37E4132B">
      <w:pPr>
        <w:pStyle w:val="108"/>
        <w:keepNext w:val="0"/>
        <w:keepLines w:val="0"/>
        <w:pageBreakBefore w:val="0"/>
        <w:widowControl/>
        <w:numPr>
          <w:ilvl w:val="1"/>
          <w:numId w:val="0"/>
        </w:numPr>
        <w:kinsoku/>
        <w:wordWrap/>
        <w:overflowPunct/>
        <w:topLinePunct w:val="0"/>
        <w:bidi w:val="0"/>
        <w:snapToGrid w:val="0"/>
        <w:spacing w:before="157" w:beforeLines="50" w:after="157" w:afterLines="50"/>
        <w:ind w:firstLine="420" w:firstLineChars="200"/>
        <w:textAlignment w:val="auto"/>
        <w:rPr>
          <w:rFonts w:hint="eastAsia" w:ascii="宋体" w:eastAsia="宋体" w:cs="Times New Roman"/>
          <w:sz w:val="21"/>
          <w:lang w:val="en-US" w:eastAsia="zh-CN" w:bidi="ar-SA"/>
        </w:rPr>
      </w:pPr>
      <w:r>
        <w:rPr>
          <w:rFonts w:hint="eastAsia" w:ascii="宋体" w:eastAsia="宋体" w:cs="Times New Roman"/>
          <w:sz w:val="21"/>
          <w:lang w:val="en-US" w:eastAsia="zh-CN" w:bidi="ar-SA"/>
        </w:rPr>
        <w:t>采用喷洒法均匀喷施，控制入土深度不超</w:t>
      </w:r>
      <w:r>
        <w:rPr>
          <w:rFonts w:hint="eastAsia" w:ascii="Times New Roman" w:hAnsi="Times New Roman" w:eastAsia="宋体" w:cs="Times New Roman"/>
          <w:sz w:val="21"/>
          <w:lang w:val="en-US" w:eastAsia="zh-CN" w:bidi="ar-SA"/>
        </w:rPr>
        <w:t>过5 cm，</w:t>
      </w:r>
      <w:r>
        <w:rPr>
          <w:rFonts w:hint="eastAsia" w:ascii="宋体" w:eastAsia="宋体" w:cs="Times New Roman"/>
          <w:sz w:val="21"/>
          <w:lang w:val="en-US" w:eastAsia="zh-CN" w:bidi="ar-SA"/>
        </w:rPr>
        <w:t>避免直接冲刷牧草根系。</w:t>
      </w:r>
    </w:p>
    <w:p w14:paraId="35B801C0">
      <w:pPr>
        <w:pStyle w:val="109"/>
        <w:keepNext w:val="0"/>
        <w:keepLines w:val="0"/>
        <w:pageBreakBefore w:val="0"/>
        <w:widowControl/>
        <w:kinsoku/>
        <w:wordWrap/>
        <w:overflowPunct/>
        <w:topLinePunct w:val="0"/>
        <w:bidi w:val="0"/>
        <w:snapToGrid w:val="0"/>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频次</w:t>
      </w:r>
    </w:p>
    <w:p w14:paraId="25A80139">
      <w:pPr>
        <w:keepNext w:val="0"/>
        <w:keepLines w:val="0"/>
        <w:pageBreakBefore w:val="0"/>
        <w:widowControl/>
        <w:kinsoku/>
        <w:wordWrap/>
        <w:overflowPunct/>
        <w:topLinePunct w:val="0"/>
        <w:bidi w:val="0"/>
        <w:snapToGrid w:val="0"/>
        <w:spacing w:before="157" w:beforeLines="50" w:after="157" w:afterLines="50"/>
        <w:ind w:firstLine="420" w:firstLineChars="200"/>
        <w:textAlignment w:val="auto"/>
        <w:rPr>
          <w:rFonts w:hint="default" w:ascii="宋体" w:hAnsi="Times New Roman" w:eastAsia="宋体" w:cs="Times New Roman"/>
          <w:sz w:val="21"/>
          <w:lang w:val="en-US" w:eastAsia="zh-CN" w:bidi="ar-SA"/>
        </w:rPr>
      </w:pPr>
      <w:r>
        <w:rPr>
          <w:rFonts w:hint="eastAsia"/>
        </w:rPr>
        <w:t>每年施用1次，连续施</w:t>
      </w:r>
      <w:r>
        <w:rPr>
          <w:rFonts w:hint="eastAsia" w:ascii="Times New Roman" w:hAnsi="Times New Roman" w:eastAsia="宋体" w:cs="Times New Roman"/>
          <w:kern w:val="0"/>
          <w:sz w:val="21"/>
          <w:szCs w:val="20"/>
          <w:lang w:val="en-US" w:eastAsia="zh-CN" w:bidi="ar-SA"/>
        </w:rPr>
        <w:t>用2</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3年；</w:t>
      </w:r>
      <w:r>
        <w:rPr>
          <w:rFonts w:hint="default" w:ascii="宋体" w:hAnsi="Times New Roman" w:eastAsia="宋体" w:cs="Times New Roman"/>
          <w:sz w:val="21"/>
          <w:lang w:val="en-US" w:eastAsia="zh-CN" w:bidi="ar-SA"/>
        </w:rPr>
        <w:t>根据效果评估适时调整频次。</w:t>
      </w:r>
    </w:p>
    <w:p w14:paraId="29854055">
      <w:pPr>
        <w:pStyle w:val="109"/>
        <w:keepNext w:val="0"/>
        <w:keepLines w:val="0"/>
        <w:pageBreakBefore w:val="0"/>
        <w:widowControl/>
        <w:kinsoku/>
        <w:wordWrap/>
        <w:overflowPunct/>
        <w:topLinePunct w:val="0"/>
        <w:bidi w:val="0"/>
        <w:snapToGrid w:val="0"/>
        <w:spacing w:before="157" w:beforeLines="50" w:after="157" w:afterLines="50"/>
        <w:textAlignment w:val="auto"/>
        <w:rPr>
          <w:rFonts w:hint="default" w:hAnsi="Times New Roman" w:cs="Times New Roman"/>
          <w:lang w:val="en-US" w:eastAsia="zh-CN"/>
        </w:rPr>
      </w:pPr>
      <w:r>
        <w:rPr>
          <w:rFonts w:hint="eastAsia" w:hAnsi="Times New Roman" w:cs="Times New Roman"/>
          <w:lang w:val="en-US" w:eastAsia="zh-CN"/>
        </w:rPr>
        <w:t>特殊场景处理</w:t>
      </w:r>
    </w:p>
    <w:p w14:paraId="6A1D7478">
      <w:pPr>
        <w:keepNext w:val="0"/>
        <w:keepLines w:val="0"/>
        <w:pageBreakBefore w:val="0"/>
        <w:widowControl/>
        <w:kinsoku/>
        <w:wordWrap/>
        <w:overflowPunct/>
        <w:topLinePunct w:val="0"/>
        <w:bidi w:val="0"/>
        <w:snapToGrid w:val="0"/>
        <w:spacing w:before="157" w:beforeLines="50" w:after="157" w:afterLines="50"/>
        <w:ind w:firstLine="420" w:firstLineChars="200"/>
        <w:textAlignment w:val="auto"/>
      </w:pPr>
      <w:r>
        <w:rPr>
          <w:rFonts w:hint="default" w:ascii="宋体" w:hAnsi="Times New Roman" w:eastAsia="宋体" w:cs="Times New Roman"/>
          <w:sz w:val="21"/>
          <w:lang w:val="en-US" w:eastAsia="zh-CN" w:bidi="ar-SA"/>
        </w:rPr>
        <w:t>坡度较大、沙化严重</w:t>
      </w:r>
      <w:r>
        <w:rPr>
          <w:rFonts w:hint="eastAsia" w:ascii="宋体" w:hAnsi="Times New Roman" w:cs="Times New Roman"/>
          <w:sz w:val="21"/>
          <w:lang w:val="en-US" w:eastAsia="zh-CN" w:bidi="ar-SA"/>
        </w:rPr>
        <w:t>地块宜</w:t>
      </w:r>
      <w:r>
        <w:rPr>
          <w:rFonts w:hint="default" w:ascii="宋体" w:hAnsi="Times New Roman" w:eastAsia="宋体" w:cs="Times New Roman"/>
          <w:sz w:val="21"/>
          <w:lang w:val="en-US" w:eastAsia="zh-CN" w:bidi="ar-SA"/>
        </w:rPr>
        <w:t>少量多次施用，防止流失；多草种混播</w:t>
      </w:r>
      <w:r>
        <w:rPr>
          <w:rFonts w:hint="eastAsia" w:ascii="宋体" w:hAnsi="Times New Roman" w:cs="Times New Roman"/>
          <w:sz w:val="21"/>
          <w:lang w:val="en-US" w:eastAsia="zh-CN" w:bidi="ar-SA"/>
        </w:rPr>
        <w:t>草地按</w:t>
      </w:r>
      <w:r>
        <w:rPr>
          <w:rFonts w:hint="default" w:ascii="宋体" w:hAnsi="Times New Roman" w:eastAsia="宋体" w:cs="Times New Roman"/>
          <w:sz w:val="21"/>
          <w:lang w:val="en-US" w:eastAsia="zh-CN" w:bidi="ar-SA"/>
        </w:rPr>
        <w:t>本规</w:t>
      </w:r>
      <w:r>
        <w:rPr>
          <w:rFonts w:hint="eastAsia" w:ascii="宋体" w:hAnsi="Times New Roman" w:cs="Times New Roman"/>
          <w:sz w:val="21"/>
          <w:lang w:val="en-US" w:eastAsia="zh-CN" w:bidi="ar-SA"/>
        </w:rPr>
        <w:t>程</w:t>
      </w:r>
      <w:r>
        <w:rPr>
          <w:rFonts w:hint="default" w:ascii="宋体" w:hAnsi="Times New Roman" w:eastAsia="宋体" w:cs="Times New Roman"/>
          <w:sz w:val="21"/>
          <w:lang w:val="en-US" w:eastAsia="zh-CN" w:bidi="ar-SA"/>
        </w:rPr>
        <w:t>用量均匀施用。</w:t>
      </w:r>
    </w:p>
    <w:p w14:paraId="379BD82C">
      <w:pPr>
        <w:pStyle w:val="108"/>
        <w:snapToGrid w:val="0"/>
        <w:spacing w:before="240" w:after="240"/>
        <w:rPr>
          <w:rFonts w:hint="eastAsia" w:hAnsi="Times New Roman" w:cs="Times New Roman"/>
          <w:lang w:val="en-US" w:eastAsia="zh-CN"/>
        </w:rPr>
      </w:pPr>
      <w:r>
        <w:rPr>
          <w:rFonts w:hint="eastAsia" w:hAnsi="Times New Roman" w:cs="Times New Roman"/>
          <w:lang w:val="en-US" w:eastAsia="zh-CN"/>
        </w:rPr>
        <w:t>施用后管护要求</w:t>
      </w:r>
    </w:p>
    <w:p w14:paraId="506AD32D">
      <w:pPr>
        <w:pStyle w:val="108"/>
        <w:keepNext w:val="0"/>
        <w:keepLines w:val="0"/>
        <w:pageBreakBefore w:val="0"/>
        <w:widowControl/>
        <w:numPr>
          <w:ilvl w:val="1"/>
          <w:numId w:val="0"/>
        </w:numPr>
        <w:kinsoku/>
        <w:wordWrap/>
        <w:overflowPunct/>
        <w:topLinePunct w:val="0"/>
        <w:bidi w:val="0"/>
        <w:adjustRightInd/>
        <w:snapToGrid w:val="0"/>
        <w:spacing w:before="157" w:beforeLines="50" w:after="157" w:afterLines="50"/>
        <w:textAlignment w:val="auto"/>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7</w:t>
      </w:r>
      <w:r>
        <w:rPr>
          <w:rFonts w:hint="eastAsia" w:ascii="黑体" w:hAnsi="Times New Roman" w:eastAsia="黑体" w:cs="Times New Roman"/>
          <w:sz w:val="21"/>
          <w:lang w:val="en-US" w:eastAsia="zh-Hans" w:bidi="ar-SA"/>
        </w:rPr>
        <w:t>.</w:t>
      </w:r>
      <w:r>
        <w:rPr>
          <w:rFonts w:hint="eastAsia" w:ascii="黑体" w:hAnsi="Times New Roman" w:eastAsia="黑体" w:cs="Times New Roman"/>
          <w:sz w:val="21"/>
          <w:lang w:val="en-US" w:eastAsia="zh-CN" w:bidi="ar-SA"/>
        </w:rPr>
        <w:t>1</w:t>
      </w:r>
      <w:r>
        <w:rPr>
          <w:rFonts w:hint="eastAsia" w:ascii="黑体" w:hAnsi="Times New Roman" w:eastAsia="黑体" w:cs="Times New Roman"/>
          <w:sz w:val="21"/>
          <w:lang w:val="en-US" w:eastAsia="zh-Hans" w:bidi="ar-SA"/>
        </w:rPr>
        <w:t xml:space="preserve"> </w:t>
      </w:r>
      <w:r>
        <w:rPr>
          <w:rFonts w:hint="eastAsia" w:hAnsi="Times New Roman" w:cs="Times New Roman"/>
          <w:sz w:val="21"/>
          <w:lang w:val="en-US" w:eastAsia="zh-CN" w:bidi="ar-SA"/>
        </w:rPr>
        <w:t xml:space="preserve"> </w:t>
      </w:r>
      <w:r>
        <w:rPr>
          <w:rFonts w:hint="eastAsia" w:ascii="黑体" w:hAnsi="Times New Roman" w:eastAsia="黑体" w:cs="Times New Roman"/>
          <w:sz w:val="21"/>
          <w:lang w:val="en-US" w:eastAsia="zh-CN" w:bidi="ar-SA"/>
        </w:rPr>
        <w:t>现场管理</w:t>
      </w:r>
    </w:p>
    <w:p w14:paraId="7907D51B">
      <w:pPr>
        <w:pStyle w:val="108"/>
        <w:keepNext w:val="0"/>
        <w:keepLines w:val="0"/>
        <w:pageBreakBefore w:val="0"/>
        <w:widowControl/>
        <w:numPr>
          <w:ilvl w:val="1"/>
          <w:numId w:val="0"/>
        </w:numPr>
        <w:kinsoku/>
        <w:wordWrap/>
        <w:overflowPunct/>
        <w:topLinePunct w:val="0"/>
        <w:bidi w:val="0"/>
        <w:adjustRightInd/>
        <w:snapToGrid w:val="0"/>
        <w:spacing w:before="157" w:beforeLines="50" w:after="157" w:afterLines="50"/>
        <w:ind w:firstLine="420" w:firstLineChars="200"/>
        <w:textAlignment w:val="auto"/>
        <w:rPr>
          <w:rFonts w:hint="default" w:ascii="宋体" w:hAnsi="Times New Roman" w:eastAsia="宋体" w:cs="Times New Roman"/>
          <w:sz w:val="21"/>
          <w:lang w:val="en-US" w:eastAsia="zh-CN" w:bidi="ar-SA"/>
        </w:rPr>
      </w:pPr>
      <w:r>
        <w:rPr>
          <w:rFonts w:hint="eastAsia" w:ascii="宋体" w:eastAsia="宋体" w:cs="Times New Roman"/>
          <w:sz w:val="21"/>
          <w:lang w:val="en-US" w:eastAsia="zh-CN" w:bidi="ar-SA"/>
        </w:rPr>
        <w:t>作业结束后及时清洗设备；剩余沼液密封贮存，严禁随意倾倒。规范记录施用时间、用量、地块、沼液检测结果及气象条件，建立台账，全程可追溯。</w:t>
      </w:r>
    </w:p>
    <w:p w14:paraId="64E4A425">
      <w:pPr>
        <w:pStyle w:val="108"/>
        <w:keepNext w:val="0"/>
        <w:keepLines w:val="0"/>
        <w:pageBreakBefore w:val="0"/>
        <w:widowControl/>
        <w:numPr>
          <w:ilvl w:val="1"/>
          <w:numId w:val="0"/>
        </w:numPr>
        <w:kinsoku/>
        <w:wordWrap/>
        <w:overflowPunct/>
        <w:topLinePunct w:val="0"/>
        <w:bidi w:val="0"/>
        <w:adjustRightInd/>
        <w:snapToGrid w:val="0"/>
        <w:spacing w:before="157" w:beforeLines="50" w:after="157" w:afterLines="50"/>
        <w:textAlignment w:val="auto"/>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7</w:t>
      </w:r>
      <w:r>
        <w:rPr>
          <w:rFonts w:hint="eastAsia" w:ascii="黑体" w:hAnsi="Times New Roman" w:eastAsia="黑体" w:cs="Times New Roman"/>
          <w:sz w:val="21"/>
          <w:lang w:val="en-US" w:eastAsia="zh-Hans" w:bidi="ar-SA"/>
        </w:rPr>
        <w:t>.</w:t>
      </w:r>
      <w:r>
        <w:rPr>
          <w:rFonts w:hint="eastAsia" w:ascii="黑体" w:hAnsi="Times New Roman" w:eastAsia="黑体" w:cs="Times New Roman"/>
          <w:sz w:val="21"/>
          <w:lang w:val="en-US" w:eastAsia="zh-CN" w:bidi="ar-SA"/>
        </w:rPr>
        <w:t>2</w:t>
      </w:r>
      <w:r>
        <w:rPr>
          <w:rFonts w:hint="eastAsia" w:ascii="黑体" w:hAnsi="Times New Roman" w:eastAsia="黑体" w:cs="Times New Roman"/>
          <w:sz w:val="21"/>
          <w:lang w:val="en-US" w:eastAsia="zh-Hans" w:bidi="ar-SA"/>
        </w:rPr>
        <w:t xml:space="preserve"> </w:t>
      </w:r>
      <w:r>
        <w:rPr>
          <w:rFonts w:hint="eastAsia" w:hAnsi="Times New Roman" w:cs="Times New Roman"/>
          <w:sz w:val="21"/>
          <w:lang w:val="en-US" w:eastAsia="zh-CN" w:bidi="ar-SA"/>
        </w:rPr>
        <w:t xml:space="preserve"> </w:t>
      </w:r>
      <w:r>
        <w:rPr>
          <w:rFonts w:hint="eastAsia" w:ascii="黑体" w:hAnsi="Times New Roman" w:eastAsia="黑体" w:cs="Times New Roman"/>
          <w:sz w:val="21"/>
          <w:lang w:val="en-US" w:eastAsia="zh-CN" w:bidi="ar-SA"/>
        </w:rPr>
        <w:t>后期管护</w:t>
      </w:r>
    </w:p>
    <w:p w14:paraId="188C3DA1">
      <w:pPr>
        <w:pStyle w:val="108"/>
        <w:keepNext w:val="0"/>
        <w:keepLines w:val="0"/>
        <w:pageBreakBefore w:val="0"/>
        <w:widowControl/>
        <w:numPr>
          <w:ilvl w:val="1"/>
          <w:numId w:val="0"/>
        </w:numPr>
        <w:kinsoku/>
        <w:wordWrap/>
        <w:overflowPunct/>
        <w:topLinePunct w:val="0"/>
        <w:bidi w:val="0"/>
        <w:adjustRightInd/>
        <w:snapToGrid w:val="0"/>
        <w:spacing w:before="157" w:beforeLines="50" w:after="157" w:afterLines="50"/>
        <w:ind w:firstLine="420" w:firstLineChars="200"/>
        <w:textAlignment w:val="auto"/>
        <w:rPr>
          <w:rFonts w:hint="default" w:ascii="Times New Roman" w:hAnsi="Times New Roman" w:cs="Times New Roman"/>
          <w:lang w:val="en-US" w:eastAsia="zh-CN"/>
        </w:rPr>
      </w:pPr>
      <w:r>
        <w:rPr>
          <w:rFonts w:hint="eastAsia" w:ascii="宋体" w:eastAsia="宋体" w:cs="Times New Roman"/>
          <w:sz w:val="21"/>
          <w:lang w:val="en-US" w:eastAsia="zh-CN" w:bidi="ar-SA"/>
        </w:rPr>
        <w:t>施用后1周内禁止人畜踩踏。持续干旱时宜少量多次补水，促进养分渗透。</w:t>
      </w:r>
    </w:p>
    <w:p w14:paraId="594313DD">
      <w:pPr>
        <w:pStyle w:val="108"/>
        <w:keepNext w:val="0"/>
        <w:keepLines w:val="0"/>
        <w:pageBreakBefore w:val="0"/>
        <w:widowControl/>
        <w:numPr>
          <w:ilvl w:val="1"/>
          <w:numId w:val="0"/>
        </w:numPr>
        <w:kinsoku/>
        <w:wordWrap/>
        <w:overflowPunct/>
        <w:topLinePunct w:val="0"/>
        <w:bidi w:val="0"/>
        <w:adjustRightInd/>
        <w:snapToGrid w:val="0"/>
        <w:spacing w:before="157" w:beforeLines="50" w:after="157" w:afterLines="50"/>
        <w:textAlignment w:val="auto"/>
        <w:rPr>
          <w:rFonts w:hint="default"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7</w:t>
      </w:r>
      <w:r>
        <w:rPr>
          <w:rFonts w:hint="eastAsia" w:ascii="黑体" w:hAnsi="Times New Roman" w:eastAsia="黑体" w:cs="Times New Roman"/>
          <w:sz w:val="21"/>
          <w:lang w:val="en-US" w:eastAsia="zh-Hans" w:bidi="ar-SA"/>
        </w:rPr>
        <w:t>.</w:t>
      </w:r>
      <w:r>
        <w:rPr>
          <w:rFonts w:hint="eastAsia" w:ascii="黑体" w:hAnsi="Times New Roman" w:eastAsia="黑体" w:cs="Times New Roman"/>
          <w:sz w:val="21"/>
          <w:lang w:val="en-US" w:eastAsia="zh-CN" w:bidi="ar-SA"/>
        </w:rPr>
        <w:t>3</w:t>
      </w:r>
      <w:r>
        <w:rPr>
          <w:rFonts w:hint="eastAsia" w:ascii="黑体" w:hAnsi="Times New Roman" w:eastAsia="黑体" w:cs="Times New Roman"/>
          <w:sz w:val="21"/>
          <w:lang w:val="en-US" w:eastAsia="zh-Hans" w:bidi="ar-SA"/>
        </w:rPr>
        <w:t xml:space="preserve"> </w:t>
      </w:r>
      <w:r>
        <w:rPr>
          <w:rFonts w:hint="eastAsia" w:hAnsi="Times New Roman" w:cs="Times New Roman"/>
          <w:sz w:val="21"/>
          <w:lang w:val="en-US" w:eastAsia="zh-CN" w:bidi="ar-SA"/>
        </w:rPr>
        <w:t xml:space="preserve"> </w:t>
      </w:r>
      <w:r>
        <w:rPr>
          <w:rFonts w:hint="eastAsia" w:ascii="黑体" w:hAnsi="Times New Roman" w:eastAsia="黑体" w:cs="Times New Roman"/>
          <w:sz w:val="21"/>
          <w:lang w:val="en-US" w:eastAsia="zh-CN" w:bidi="ar-SA"/>
        </w:rPr>
        <w:t>生态管控</w:t>
      </w:r>
    </w:p>
    <w:p w14:paraId="2B380814">
      <w:pPr>
        <w:pStyle w:val="178"/>
        <w:jc w:val="left"/>
        <w:rPr>
          <w:rFonts w:hint="eastAsia" w:ascii="宋体" w:eastAsia="宋体" w:cs="Times New Roman"/>
          <w:sz w:val="21"/>
          <w:lang w:val="en-US" w:eastAsia="zh-CN" w:bidi="ar-SA"/>
        </w:rPr>
      </w:pPr>
      <w:r>
        <w:rPr>
          <w:rFonts w:hint="eastAsia" w:ascii="宋体" w:eastAsia="宋体" w:cs="Times New Roman"/>
          <w:sz w:val="21"/>
          <w:lang w:val="en-US" w:eastAsia="zh-CN" w:bidi="ar-SA"/>
        </w:rPr>
        <w:t>施用</w:t>
      </w:r>
      <w:r>
        <w:rPr>
          <w:rFonts w:hint="eastAsia" w:ascii="Times New Roman" w:hAnsi="Times New Roman" w:eastAsia="宋体" w:cs="Times New Roman"/>
          <w:sz w:val="21"/>
          <w:lang w:val="en-US" w:eastAsia="zh-CN" w:bidi="ar-SA"/>
        </w:rPr>
        <w:t>后1个月</w:t>
      </w:r>
      <w:r>
        <w:rPr>
          <w:rFonts w:hint="eastAsia" w:ascii="宋体" w:eastAsia="宋体" w:cs="Times New Roman"/>
          <w:sz w:val="21"/>
          <w:lang w:val="en-US" w:eastAsia="zh-CN" w:bidi="ar-SA"/>
        </w:rPr>
        <w:t>内实施禁牧、休牧；严禁在生态保护红线范围内违规施用。对周边土壤</w:t>
      </w:r>
      <w:r>
        <w:rPr>
          <w:rFonts w:hint="eastAsia" w:cs="Times New Roman"/>
          <w:sz w:val="21"/>
          <w:lang w:val="en-US" w:eastAsia="zh-CN" w:bidi="ar-SA"/>
        </w:rPr>
        <w:t>与</w:t>
      </w:r>
      <w:r>
        <w:rPr>
          <w:rFonts w:hint="eastAsia" w:ascii="宋体" w:eastAsia="宋体" w:cs="Times New Roman"/>
          <w:sz w:val="21"/>
          <w:lang w:val="en-US" w:eastAsia="zh-CN" w:bidi="ar-SA"/>
        </w:rPr>
        <w:t>水体跟踪监测，防范环境污染。</w:t>
      </w:r>
    </w:p>
    <w:p w14:paraId="5D77B37B">
      <w:pPr>
        <w:pStyle w:val="178"/>
        <w:jc w:val="cente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3">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rPr>
          <w:rFonts w:hint="eastAsia"/>
        </w:rPr>
      </w:pPr>
      <w:r>
        <w:rPr>
          <w:rFonts w:hint="eastAsia"/>
        </w:rPr>
        <w:t xml:space="preserve">                          温性草甸草原退化割草地沼液施用技术规程</w:t>
      </w:r>
    </w:p>
    <w:p w14:paraId="5BA6A543">
      <w:pPr>
        <w:pStyle w:val="14"/>
        <w:tabs>
          <w:tab w:val="clear" w:pos="4201"/>
        </w:tabs>
        <w:jc w:val="center"/>
        <w:rPr>
          <w:rFonts w:hint="eastAsia" w:eastAsia="宋体"/>
          <w:lang w:eastAsia="zh-CN"/>
        </w:rPr>
      </w:pPr>
      <w:r>
        <w:rPr>
          <w:rFonts w:hint="eastAsia"/>
        </w:rPr>
        <w:t xml:space="preserve">                          </w:t>
      </w:r>
      <w:r>
        <w:t>T/</w:t>
      </w:r>
      <w:r>
        <w:rPr>
          <w:rFonts w:hint="eastAsia"/>
        </w:rPr>
        <w:t>HXCY XXX</w:t>
      </w:r>
      <w:r>
        <w:t>-</w:t>
      </w:r>
      <w:r>
        <w:rPr>
          <w:rFonts w:hint="eastAsia"/>
        </w:rPr>
        <w:t>202</w:t>
      </w:r>
      <w:r>
        <w:rPr>
          <w:rFonts w:hint="eastAsia"/>
          <w:lang w:val="en-US" w:eastAsia="zh-CN"/>
        </w:rPr>
        <w:t>6</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lang w:val="en-US" w:eastAsia="zh-CN"/>
        </w:rPr>
        <w:t>6</w:t>
      </w:r>
      <w:r>
        <w:t>年</w:t>
      </w:r>
      <w:r>
        <w:rPr>
          <w:rFonts w:hint="eastAsia"/>
        </w:rPr>
        <w:t>X</w:t>
      </w:r>
      <w:r>
        <w:t>月第一版  202</w:t>
      </w:r>
      <w:r>
        <w:rPr>
          <w:rFonts w:hint="eastAsia"/>
          <w:lang w:val="en-US" w:eastAsia="zh-CN"/>
        </w:rPr>
        <w:t>6</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5408"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4"/>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6432"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6432;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19" w:type="default"/>
      <w:footerReference r:id="rId20" w:type="default"/>
      <w:footerReference r:id="rId21"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evenAndOddHeaders w:val="1"/>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10DA4"/>
    <w:rsid w:val="0156177E"/>
    <w:rsid w:val="015F7491"/>
    <w:rsid w:val="01BA61B0"/>
    <w:rsid w:val="01D34B7C"/>
    <w:rsid w:val="022E26FA"/>
    <w:rsid w:val="0273635F"/>
    <w:rsid w:val="029C3B08"/>
    <w:rsid w:val="02C95F7F"/>
    <w:rsid w:val="03785DE9"/>
    <w:rsid w:val="039F78D2"/>
    <w:rsid w:val="03C9092D"/>
    <w:rsid w:val="03FB660C"/>
    <w:rsid w:val="04133956"/>
    <w:rsid w:val="046E3282"/>
    <w:rsid w:val="055661F0"/>
    <w:rsid w:val="055E6A42"/>
    <w:rsid w:val="057F3DE1"/>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590272"/>
    <w:rsid w:val="0ABF0394"/>
    <w:rsid w:val="0B9335CE"/>
    <w:rsid w:val="0BA12B07"/>
    <w:rsid w:val="0BCA3494"/>
    <w:rsid w:val="0BF16C73"/>
    <w:rsid w:val="0C175FAD"/>
    <w:rsid w:val="0C5E3BDC"/>
    <w:rsid w:val="0C994C14"/>
    <w:rsid w:val="0D3A1F53"/>
    <w:rsid w:val="0D42705A"/>
    <w:rsid w:val="0D576FA9"/>
    <w:rsid w:val="0DE5313D"/>
    <w:rsid w:val="0DEE0F90"/>
    <w:rsid w:val="0E3A63C8"/>
    <w:rsid w:val="0E3B0878"/>
    <w:rsid w:val="0E4868F2"/>
    <w:rsid w:val="0E4933EC"/>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5684C"/>
    <w:rsid w:val="1B7906D2"/>
    <w:rsid w:val="1D5B36DB"/>
    <w:rsid w:val="1D862F93"/>
    <w:rsid w:val="1DE1641B"/>
    <w:rsid w:val="1E170C8E"/>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C2031"/>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C3534E"/>
    <w:rsid w:val="28F705D6"/>
    <w:rsid w:val="28FA4916"/>
    <w:rsid w:val="29086F52"/>
    <w:rsid w:val="299B4658"/>
    <w:rsid w:val="29C4731D"/>
    <w:rsid w:val="29FA689B"/>
    <w:rsid w:val="2A043BBD"/>
    <w:rsid w:val="2A2440A1"/>
    <w:rsid w:val="2A7D408E"/>
    <w:rsid w:val="2B4324C3"/>
    <w:rsid w:val="2B544339"/>
    <w:rsid w:val="2B8A6344"/>
    <w:rsid w:val="2BFA7026"/>
    <w:rsid w:val="2C053A71"/>
    <w:rsid w:val="2CBF1156"/>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C51A10"/>
    <w:rsid w:val="32D81AF3"/>
    <w:rsid w:val="32F80037"/>
    <w:rsid w:val="330F7ACB"/>
    <w:rsid w:val="343432F1"/>
    <w:rsid w:val="349D49F2"/>
    <w:rsid w:val="34FA6078"/>
    <w:rsid w:val="350727B3"/>
    <w:rsid w:val="35131158"/>
    <w:rsid w:val="354B444E"/>
    <w:rsid w:val="35BD4BE3"/>
    <w:rsid w:val="35CE329E"/>
    <w:rsid w:val="35D54660"/>
    <w:rsid w:val="36423E37"/>
    <w:rsid w:val="36851BE2"/>
    <w:rsid w:val="36A4650C"/>
    <w:rsid w:val="36F9612C"/>
    <w:rsid w:val="37132821"/>
    <w:rsid w:val="37735EDE"/>
    <w:rsid w:val="37863E63"/>
    <w:rsid w:val="37CD3B9E"/>
    <w:rsid w:val="37E82293"/>
    <w:rsid w:val="386341A5"/>
    <w:rsid w:val="38D64977"/>
    <w:rsid w:val="38F11738"/>
    <w:rsid w:val="398268AC"/>
    <w:rsid w:val="3A445910"/>
    <w:rsid w:val="3A58602E"/>
    <w:rsid w:val="3A5F2C13"/>
    <w:rsid w:val="3A742699"/>
    <w:rsid w:val="3A8D633E"/>
    <w:rsid w:val="3ACC6031"/>
    <w:rsid w:val="3B3512A5"/>
    <w:rsid w:val="3B8857F0"/>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3218AA"/>
    <w:rsid w:val="48802209"/>
    <w:rsid w:val="489214AE"/>
    <w:rsid w:val="48940F4C"/>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194255"/>
    <w:rsid w:val="5068151D"/>
    <w:rsid w:val="506A211C"/>
    <w:rsid w:val="50EA6DB9"/>
    <w:rsid w:val="511773E3"/>
    <w:rsid w:val="51204589"/>
    <w:rsid w:val="5175259D"/>
    <w:rsid w:val="51BE7A70"/>
    <w:rsid w:val="521450B8"/>
    <w:rsid w:val="5237347A"/>
    <w:rsid w:val="525C4497"/>
    <w:rsid w:val="52C13B4A"/>
    <w:rsid w:val="52C741A1"/>
    <w:rsid w:val="52D843DB"/>
    <w:rsid w:val="52DE46FC"/>
    <w:rsid w:val="530D0F36"/>
    <w:rsid w:val="54176117"/>
    <w:rsid w:val="551B75AE"/>
    <w:rsid w:val="55425416"/>
    <w:rsid w:val="55505FDA"/>
    <w:rsid w:val="55A21A11"/>
    <w:rsid w:val="55B0022C"/>
    <w:rsid w:val="55BD0C29"/>
    <w:rsid w:val="56431446"/>
    <w:rsid w:val="572B7F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0B414EC"/>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54170B"/>
    <w:rsid w:val="669B6734"/>
    <w:rsid w:val="669F417B"/>
    <w:rsid w:val="66AB0941"/>
    <w:rsid w:val="671E5F06"/>
    <w:rsid w:val="676E209B"/>
    <w:rsid w:val="67BF46A4"/>
    <w:rsid w:val="689F6284"/>
    <w:rsid w:val="68E85E7D"/>
    <w:rsid w:val="69470DF5"/>
    <w:rsid w:val="69603C65"/>
    <w:rsid w:val="6960562E"/>
    <w:rsid w:val="69A578CA"/>
    <w:rsid w:val="69C44A72"/>
    <w:rsid w:val="69FD357E"/>
    <w:rsid w:val="6A681023"/>
    <w:rsid w:val="6A70612A"/>
    <w:rsid w:val="6A7D0134"/>
    <w:rsid w:val="6AC470BB"/>
    <w:rsid w:val="6AC51191"/>
    <w:rsid w:val="6AE7688B"/>
    <w:rsid w:val="6B39716E"/>
    <w:rsid w:val="6B581D59"/>
    <w:rsid w:val="6BBA6837"/>
    <w:rsid w:val="6BBD714D"/>
    <w:rsid w:val="6BCA7826"/>
    <w:rsid w:val="6C066D46"/>
    <w:rsid w:val="6C702411"/>
    <w:rsid w:val="6C8E2897"/>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263DE3"/>
    <w:rsid w:val="735008A6"/>
    <w:rsid w:val="74065BA0"/>
    <w:rsid w:val="74827185"/>
    <w:rsid w:val="74D47E1D"/>
    <w:rsid w:val="74EB70E0"/>
    <w:rsid w:val="753F5076"/>
    <w:rsid w:val="755734F1"/>
    <w:rsid w:val="75FA0956"/>
    <w:rsid w:val="75FE0A8D"/>
    <w:rsid w:val="76571BB5"/>
    <w:rsid w:val="76AC6AD9"/>
    <w:rsid w:val="76EF6628"/>
    <w:rsid w:val="77277675"/>
    <w:rsid w:val="77D80043"/>
    <w:rsid w:val="781C169F"/>
    <w:rsid w:val="781F4CEB"/>
    <w:rsid w:val="78222DC2"/>
    <w:rsid w:val="78544641"/>
    <w:rsid w:val="7859644F"/>
    <w:rsid w:val="786B1CDE"/>
    <w:rsid w:val="796E7CD8"/>
    <w:rsid w:val="79A90CCB"/>
    <w:rsid w:val="79AC25AE"/>
    <w:rsid w:val="7A37456E"/>
    <w:rsid w:val="7A7845A4"/>
    <w:rsid w:val="7AB160CE"/>
    <w:rsid w:val="7ACA7190"/>
    <w:rsid w:val="7AE77D42"/>
    <w:rsid w:val="7B3F192C"/>
    <w:rsid w:val="7B4363CD"/>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2.png"/><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7C80448C">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0DC99A36">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3691281C">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16EBA511">
          <w:pPr>
            <w:pStyle w:val="8"/>
            <w:rPr>
              <w:rFonts w:hint="eastAsia"/>
            </w:rPr>
          </w:pPr>
          <w:r>
            <w:rPr>
              <w:rStyle w:val="4"/>
              <w:rFonts w:hint="eastAsia"/>
            </w:rPr>
            <w:t>单击或点击此处输入文字。</w:t>
          </w:r>
        </w:p>
      </w:docPartBody>
    </w:docPart>
    <w:docPart>
      <w:docPartPr>
        <w:name w:val="{ae4ddba2-b4ad-4e04-859c-7d61acfae562}"/>
        <w:style w:val=""/>
        <w:category>
          <w:name w:val="常规"/>
          <w:gallery w:val="placeholder"/>
        </w:category>
        <w:types>
          <w:type w:val="bbPlcHdr"/>
        </w:types>
        <w:behaviors>
          <w:behavior w:val="content"/>
        </w:behaviors>
        <w:description w:val=""/>
        <w:guid w:val="{ae4ddba2-b4ad-4e04-859c-7d61acfae562}"/>
      </w:docPartPr>
      <w:docPartBody>
        <w:p w14:paraId="709F2E20">
          <w:pPr>
            <w:pStyle w:val="9"/>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9">
    <w:name w:val="18742AC29F024A95852915A57634432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7</Pages>
  <Words>2063</Words>
  <Characters>2499</Characters>
  <Lines>38</Lines>
  <Paragraphs>10</Paragraphs>
  <TotalTime>4</TotalTime>
  <ScaleCrop>false</ScaleCrop>
  <LinksUpToDate>false</LinksUpToDate>
  <CharactersWithSpaces>2986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user</cp:lastModifiedBy>
  <cp:lastPrinted>2025-07-15T07:59:00Z</cp:lastPrinted>
  <dcterms:modified xsi:type="dcterms:W3CDTF">2026-05-15T05:38:44Z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A317169F2AA14FEBBD6B9A431BA3828A_13</vt:lpwstr>
  </property>
  <property fmtid="{D5CDD505-2E9C-101B-9397-08002B2CF9AE}" pid="16" name="KSOTemplateDocerSaveRecord">
    <vt:lpwstr>eyJoZGlkIjoiYmRiZmNhYWYyYzM2YTJjMWEzOTkzOWYyM2RiZTczYzAiLCJ1c2VySWQiOiI0NDAzMTM1MzkifQ==</vt:lpwstr>
  </property>
</Properties>
</file>