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41B4" w14:textId="77777777" w:rsidR="005C64CE" w:rsidRDefault="00000000">
      <w:pPr>
        <w:pStyle w:val="afffff4"/>
        <w:framePr w:w="9639" w:h="624" w:hRule="exact" w:hSpace="181" w:vSpace="181" w:wrap="around" w:vAnchor="text" w:hAnchor="page" w:x="1305" w:y="2269"/>
        <w:rPr>
          <w:rFonts w:ascii="黑体" w:eastAsia="黑体" w:hAnsi="黑体" w:hint="eastAsia"/>
          <w:b w:val="0"/>
          <w:bCs w:val="0"/>
          <w:w w:val="100"/>
          <w:sz w:val="48"/>
          <w:szCs w:val="48"/>
        </w:rPr>
      </w:pPr>
      <w:bookmarkStart w:id="0" w:name="_Hlk26473981"/>
      <w:r>
        <w:rPr>
          <w:rFonts w:ascii="黑体" w:eastAsia="黑体" w:hint="eastAsia"/>
          <w:b w:val="0"/>
          <w:w w:val="100"/>
          <w:sz w:val="48"/>
        </w:rPr>
        <w:t xml:space="preserve"> 团体</w:t>
      </w:r>
      <w:r>
        <w:rPr>
          <w:rFonts w:ascii="黑体" w:eastAsia="黑体" w:hAnsi="黑体" w:hint="eastAsia"/>
          <w:b w:val="0"/>
          <w:bCs w:val="0"/>
          <w:w w:val="100"/>
          <w:sz w:val="48"/>
          <w:szCs w:val="48"/>
        </w:rPr>
        <w:t>标准</w:t>
      </w:r>
    </w:p>
    <w:bookmarkEnd w:id="0"/>
    <w:p w14:paraId="3D1951E2" w14:textId="77777777" w:rsidR="005C64CE" w:rsidRDefault="00000000">
      <w:pPr>
        <w:pStyle w:val="affffffffff8"/>
        <w:framePr w:wrap="auto"/>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fldChar w:fldCharType="begin">
          <w:ffData>
            <w:name w:val="NSTD_CODE_B"/>
            <w:enabled/>
            <w:calcOnExit w:val="0"/>
            <w:textInput>
              <w:default w:val="2025"/>
            </w:textInput>
          </w:ffData>
        </w:fldChar>
      </w:r>
      <w:r>
        <w:instrText>FORMTEXT</w:instrText>
      </w:r>
      <w:r>
        <w:fldChar w:fldCharType="separate"/>
      </w:r>
      <w:r>
        <w:t>2025</w:t>
      </w:r>
      <w:r>
        <w:fldChar w:fldCharType="end"/>
      </w:r>
      <w:bookmarkEnd w:id="3"/>
    </w:p>
    <w:p w14:paraId="0F672D7C" w14:textId="77777777" w:rsidR="005C64CE" w:rsidRDefault="00000000">
      <w:pPr>
        <w:pStyle w:val="affffffffff9"/>
        <w:framePr w:wrap="auto"/>
        <w:rPr>
          <w:rFonts w:hAnsi="黑体" w:hint="eastAsia"/>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4"/>
    </w:p>
    <w:tbl>
      <w:tblPr>
        <w:tblStyle w:val="affffa"/>
        <w:tblpPr w:leftFromText="180" w:rightFromText="180" w:vertAnchor="text" w:horzAnchor="margin" w:tblpY="-999"/>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8"/>
        <w:gridCol w:w="8608"/>
      </w:tblGrid>
      <w:tr w:rsidR="005C64CE" w14:paraId="6EABF36C" w14:textId="77777777">
        <w:tc>
          <w:tcPr>
            <w:tcW w:w="1098" w:type="dxa"/>
          </w:tcPr>
          <w:p w14:paraId="0448B47C" w14:textId="77777777" w:rsidR="005C64CE" w:rsidRDefault="00000000">
            <w:pPr>
              <w:pStyle w:val="affff0"/>
              <w:framePr w:hSpace="0" w:wrap="auto" w:vAnchor="margin" w:hAnchor="text" w:yAlign="inline"/>
              <w:rPr>
                <w:rFonts w:hint="eastAsia"/>
              </w:rPr>
            </w:pPr>
            <w:r>
              <w:t>ICS</w:t>
            </w:r>
            <w:r>
              <w:rPr>
                <w:rFonts w:hint="eastAsia"/>
              </w:rPr>
              <w:t xml:space="preserve"> 65.200</w:t>
            </w:r>
          </w:p>
        </w:tc>
        <w:tc>
          <w:tcPr>
            <w:tcW w:w="8608" w:type="dxa"/>
          </w:tcPr>
          <w:p w14:paraId="7440A2A1" w14:textId="77777777" w:rsidR="005C64CE" w:rsidRDefault="00000000">
            <w:pPr>
              <w:pStyle w:val="affff0"/>
              <w:framePr w:hSpace="0" w:wrap="auto" w:vAnchor="margin" w:hAnchor="text" w:yAlign="inline"/>
              <w:rPr>
                <w:rFonts w:hint="eastAsia"/>
              </w:rPr>
            </w:pPr>
            <w:r>
              <w:rPr>
                <w:rFonts w:hint="eastAsia"/>
              </w:rPr>
              <w:t xml:space="preserve"> </w:t>
            </w:r>
          </w:p>
        </w:tc>
      </w:tr>
      <w:tr w:rsidR="005C64CE" w14:paraId="15C9ABE3" w14:textId="77777777">
        <w:tc>
          <w:tcPr>
            <w:tcW w:w="1098" w:type="dxa"/>
          </w:tcPr>
          <w:p w14:paraId="55A656AB" w14:textId="77777777" w:rsidR="005C64CE" w:rsidRDefault="00000000">
            <w:pPr>
              <w:pStyle w:val="affff0"/>
              <w:framePr w:hSpace="0" w:wrap="auto" w:vAnchor="margin" w:hAnchor="text" w:yAlign="inline"/>
              <w:rPr>
                <w:rFonts w:hint="eastAsia"/>
              </w:rPr>
            </w:pPr>
            <w:r>
              <w:t>CCS</w:t>
            </w:r>
            <w:r>
              <w:rPr>
                <w:rFonts w:hint="eastAsia"/>
              </w:rPr>
              <w:t xml:space="preserve"> B 25</w:t>
            </w:r>
          </w:p>
        </w:tc>
        <w:tc>
          <w:tcPr>
            <w:tcW w:w="8608" w:type="dxa"/>
          </w:tcPr>
          <w:tbl>
            <w:tblPr>
              <w:tblStyle w:val="affffa"/>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C64CE" w14:paraId="63EBB90A" w14:textId="77777777">
              <w:trPr>
                <w:trHeight w:hRule="exact" w:val="1021"/>
              </w:trPr>
              <w:tc>
                <w:tcPr>
                  <w:tcW w:w="9242" w:type="dxa"/>
                  <w:vAlign w:val="center"/>
                </w:tcPr>
                <w:p w14:paraId="6957AF44" w14:textId="77777777" w:rsidR="005C64CE" w:rsidRDefault="00000000" w:rsidP="00AC030A">
                  <w:pPr>
                    <w:pStyle w:val="afffff3"/>
                    <w:framePr w:w="0" w:hRule="auto" w:wrap="auto" w:hAnchor="text" w:xAlign="left" w:yAlign="inline" w:anchorLock="0"/>
                    <w:ind w:left="420" w:right="624"/>
                    <w:rPr>
                      <w:rFonts w:ascii="宋体" w:hAnsi="宋体" w:hint="eastAsia"/>
                      <w:sz w:val="28"/>
                      <w:szCs w:val="28"/>
                    </w:rPr>
                  </w:pPr>
                  <w:r>
                    <w:t>T/</w:t>
                  </w:r>
                  <w:r>
                    <w:fldChar w:fldCharType="begin">
                      <w:ffData>
                        <w:name w:val="c1"/>
                        <w:enabled/>
                        <w:calcOnExit w:val="0"/>
                        <w:textInput>
                          <w:default w:val="HXCY"/>
                          <w:maxLength w:val="7"/>
                        </w:textInput>
                      </w:ffData>
                    </w:fldChar>
                  </w:r>
                  <w:bookmarkStart w:id="5" w:name="c1"/>
                  <w:r>
                    <w:instrText xml:space="preserve"> FORMTEXT </w:instrText>
                  </w:r>
                  <w:r>
                    <w:fldChar w:fldCharType="separate"/>
                  </w:r>
                  <w:r>
                    <w:t>HXCY</w:t>
                  </w:r>
                  <w:r>
                    <w:fldChar w:fldCharType="end"/>
                  </w:r>
                  <w:bookmarkEnd w:id="5"/>
                </w:p>
              </w:tc>
            </w:tr>
          </w:tbl>
          <w:p w14:paraId="65269FB4" w14:textId="77777777" w:rsidR="005C64CE" w:rsidRDefault="005C64CE">
            <w:pPr>
              <w:pStyle w:val="affff0"/>
              <w:framePr w:hSpace="0" w:wrap="auto" w:vAnchor="margin" w:hAnchor="text" w:yAlign="inline"/>
              <w:rPr>
                <w:rFonts w:hint="eastAsia"/>
              </w:rPr>
            </w:pPr>
          </w:p>
        </w:tc>
      </w:tr>
    </w:tbl>
    <w:p w14:paraId="74D3E1BA" w14:textId="77777777" w:rsidR="005C64CE" w:rsidRDefault="00000000">
      <w:pPr>
        <w:rPr>
          <w:rFonts w:ascii="黑体" w:eastAsia="黑体" w:hAnsi="黑体" w:hint="eastAsia"/>
          <w:kern w:val="0"/>
          <w:sz w:val="10"/>
          <w:szCs w:val="10"/>
        </w:rPr>
      </w:pPr>
      <w:r>
        <w:rPr>
          <w:noProof/>
        </w:rPr>
        <mc:AlternateContent>
          <mc:Choice Requires="wps">
            <w:drawing>
              <wp:anchor distT="0" distB="0" distL="114300" distR="114300" simplePos="0" relativeHeight="251659264" behindDoc="0" locked="0" layoutInCell="1" allowOverlap="0" wp14:anchorId="361B7D6F" wp14:editId="57A7E34A">
                <wp:simplePos x="0" y="0"/>
                <wp:positionH relativeFrom="page">
                  <wp:posOffset>900430</wp:posOffset>
                </wp:positionH>
                <wp:positionV relativeFrom="page">
                  <wp:posOffset>2700020</wp:posOffset>
                </wp:positionV>
                <wp:extent cx="6120130" cy="0"/>
                <wp:effectExtent l="0" t="4445" r="0" b="508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w14:anchorId="20FDC0AE" id="直接连接符 2"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tmeqAEAAD4DAAAOAAAAZHJzL2Uyb0RvYy54bWysUsFu2zAMvQ/YPwi6L0pStNiMOD2k6C7d&#10;FqDdBzCybAuTRYFUYufvJ6lxWmy3YT4Ipkg+vffIzf00OHEyxBZ9LVeLpRTGa2ys72r58+Xx02cp&#10;OIJvwKE3tTwblvfbjx82Y6jMGnt0jSGRQDxXY6hlH2OolGLdmwF4gcH4lGyRBogppE41BGNCH5xa&#10;L5d3akRqAqE2zOn24TUptwW/bY2OP9qWTRSulolbLCeV85BPtd1A1RGE3uoLDfgHFgNYnx69Qj1A&#10;BHEk+xfUYDUhYxsXGgeFbWu1KRqSmtXyDzXPPQRTtCRzOFxt4v8Hq7+fdn5Pmbqe/HN4Qv2Lhcdd&#10;D74zhcDLOaTBrbJVagxcXVtywGFP4jB+wybVwDFicWFqaciQSZ+Yitnnq9lmikKny7tVUnyTZqLn&#10;nIJqbgzE8avBQeSfWjrrsw9QwemJYyYC1VySrz0+WufKLJ0XYy2/3K5vSwOjs01O5jKm7rBzJE6Q&#10;t6F8RVXKvC8jPPrm9RHnc58pi3R5eVadV4yrAzbnPc3WpCEVbpeFylvwPi4Gvq399jcAAAD//wMA&#10;UEsDBBQABgAIAAAAIQDr/F3t3wAAAAwBAAAPAAAAZHJzL2Rvd25yZXYueG1sTI/BTsMwEETvlfoP&#10;1iJxqaid0FYoxKkqIDcuLSCu23hJIuJ1Grtt4OtxJSQ4zs5o5m2+Hm0nTjT41rGGZK5AEFfOtFxr&#10;eH0pb+5A+IBssHNMGr7Iw7qYTnLMjDvzlk67UItYwj5DDU0IfSalrxqy6OeuJ47ehxsshiiHWpoB&#10;z7HcdjJVaiUtthwXGuzpoaHqc3e0Gnz5Rofye1bN1Ptt7Sg9PD4/odbXV+PmHkSgMfyF4YIf0aGI&#10;THt3ZONFF/UiiehBwyJdpiAuiUQtVyD2vydZ5PL/E8UPAAAA//8DAFBLAQItABQABgAIAAAAIQC2&#10;gziS/gAAAOEBAAATAAAAAAAAAAAAAAAAAAAAAABbQ29udGVudF9UeXBlc10ueG1sUEsBAi0AFAAG&#10;AAgAAAAhADj9If/WAAAAlAEAAAsAAAAAAAAAAAAAAAAALwEAAF9yZWxzLy5yZWxzUEsBAi0AFAAG&#10;AAgAAAAhAPkW2Z6oAQAAPgMAAA4AAAAAAAAAAAAAAAAALgIAAGRycy9lMm9Eb2MueG1sUEsBAi0A&#10;FAAGAAgAAAAhAOv8Xe3fAAAADAEAAA8AAAAAAAAAAAAAAAAAAgQAAGRycy9kb3ducmV2LnhtbFBL&#10;BQYAAAAABAAEAPMAAAAOBQAAAAA=&#10;" o:allowoverlap="f">
                <w10:wrap anchorx="page" anchory="page"/>
              </v:line>
            </w:pict>
          </mc:Fallback>
        </mc:AlternateContent>
      </w:r>
    </w:p>
    <w:p w14:paraId="7F879A99" w14:textId="77777777" w:rsidR="005C64CE" w:rsidRDefault="005C64CE">
      <w:pPr>
        <w:pStyle w:val="afffff4"/>
        <w:framePr w:w="9639" w:h="6976" w:hRule="exact" w:hSpace="0" w:vSpace="0" w:wrap="around" w:vAnchor="text" w:hAnchor="page" w:y="6408"/>
        <w:jc w:val="center"/>
        <w:rPr>
          <w:rFonts w:ascii="黑体" w:eastAsia="黑体" w:hAnsi="黑体" w:hint="eastAsia"/>
          <w:b w:val="0"/>
          <w:bCs w:val="0"/>
          <w:w w:val="100"/>
        </w:rPr>
      </w:pPr>
    </w:p>
    <w:p w14:paraId="1042CD81" w14:textId="77777777" w:rsidR="005C64CE" w:rsidRDefault="00000000">
      <w:pPr>
        <w:pStyle w:val="affffffffffa"/>
        <w:framePr w:h="7411" w:hRule="exact" w:wrap="around" w:x="1419" w:y="5971" w:anchorLock="1"/>
        <w:spacing w:before="120" w:after="120"/>
        <w:rPr>
          <w:rFonts w:hint="eastAsia"/>
        </w:rPr>
      </w:pPr>
      <w:r>
        <w:rPr>
          <w:rFonts w:hint="eastAsia"/>
        </w:rPr>
        <w:t>河套地区紫花苜蓿与饲用大麦间作技术规程</w:t>
      </w:r>
    </w:p>
    <w:p w14:paraId="6DD29352" w14:textId="77777777" w:rsidR="005C64CE" w:rsidRDefault="005C64CE"/>
    <w:p w14:paraId="426A993D" w14:textId="77777777" w:rsidR="005C64CE" w:rsidRDefault="00000000">
      <w:pPr>
        <w:pStyle w:val="afffffffd"/>
        <w:framePr w:w="9639" w:h="6974" w:hRule="exact" w:wrap="around" w:vAnchor="page" w:hAnchor="page" w:x="1498" w:y="7572" w:anchorLock="1"/>
        <w:textAlignment w:val="bottom"/>
      </w:pPr>
      <w:r>
        <w:rPr>
          <w:rFonts w:hint="eastAsia"/>
        </w:rPr>
        <w:t>Intercropping cultivation technical regulations of alfalfa and feed barley in the Hetao Region</w:t>
      </w:r>
    </w:p>
    <w:p w14:paraId="0E859B18" w14:textId="3FD2DB83" w:rsidR="005C64CE" w:rsidRDefault="00000000">
      <w:pPr>
        <w:pStyle w:val="afffffffd"/>
        <w:framePr w:w="9639" w:h="6974" w:hRule="exact" w:wrap="around" w:vAnchor="page" w:hAnchor="page" w:x="1498" w:y="7572" w:anchorLock="1"/>
        <w:textAlignment w:val="bottom"/>
        <w:rPr>
          <w:rFonts w:eastAsia="黑体"/>
          <w:szCs w:val="28"/>
        </w:rPr>
      </w:pPr>
      <w:r>
        <w:rPr>
          <w:rFonts w:eastAsia="黑体" w:hint="eastAsia"/>
          <w:szCs w:val="28"/>
        </w:rPr>
        <w:t>（</w:t>
      </w:r>
      <w:r w:rsidR="00AC030A">
        <w:rPr>
          <w:rFonts w:eastAsia="黑体" w:hint="eastAsia"/>
          <w:szCs w:val="28"/>
        </w:rPr>
        <w:t>征求意见</w:t>
      </w:r>
      <w:r>
        <w:rPr>
          <w:rFonts w:eastAsia="黑体" w:hint="eastAsia"/>
          <w:szCs w:val="28"/>
        </w:rPr>
        <w:t>稿）</w:t>
      </w:r>
    </w:p>
    <w:p w14:paraId="369BAAB5" w14:textId="77777777" w:rsidR="005C64CE" w:rsidRDefault="005C64CE"/>
    <w:bookmarkStart w:id="6" w:name="PLSH_DATE_Y"/>
    <w:p w14:paraId="0CF0A412" w14:textId="77777777" w:rsidR="005C64CE" w:rsidRDefault="00000000">
      <w:pPr>
        <w:pStyle w:val="affffffffff6"/>
        <w:framePr w:wrap="around" w:y="14176"/>
      </w:pPr>
      <w:r>
        <w:rPr>
          <w:rFonts w:ascii="黑体"/>
        </w:rPr>
        <w:fldChar w:fldCharType="begin">
          <w:ffData>
            <w:name w:val="PLSH_DATE_Y"/>
            <w:enabled/>
            <w:calcOnExit w:val="0"/>
            <w:textInput>
              <w:default w:val="2025"/>
              <w:maxLength w:val="4"/>
            </w:textInput>
          </w:ffData>
        </w:fldChar>
      </w:r>
      <w:r>
        <w:rPr>
          <w:rFonts w:ascii="黑体"/>
        </w:rPr>
        <w:instrText>FORMTEXT</w:instrText>
      </w:r>
      <w:r>
        <w:rPr>
          <w:rFonts w:ascii="黑体"/>
        </w:rPr>
      </w:r>
      <w:r>
        <w:rPr>
          <w:rFonts w:ascii="黑体"/>
        </w:rPr>
        <w:fldChar w:fldCharType="separate"/>
      </w:r>
      <w:r>
        <w:rPr>
          <w:rFonts w:ascii="黑体"/>
        </w:rPr>
        <w:t>2025</w:t>
      </w:r>
      <w:r>
        <w:rPr>
          <w:rFonts w:ascii="黑体"/>
        </w:rPr>
        <w:fldChar w:fldCharType="end"/>
      </w:r>
      <w:bookmarkEnd w:id="6"/>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rPr>
          <w:rFonts w:hint="eastAsia"/>
        </w:rPr>
        <w:t>发布</w:t>
      </w:r>
    </w:p>
    <w:bookmarkStart w:id="8" w:name="CROT_DATE_Y"/>
    <w:p w14:paraId="06D2F081" w14:textId="77777777" w:rsidR="005C64CE" w:rsidRDefault="00000000">
      <w:pPr>
        <w:pStyle w:val="affffffffff7"/>
        <w:framePr w:wrap="around" w:y="14176"/>
      </w:pPr>
      <w:r>
        <w:rPr>
          <w:rFonts w:ascii="黑体"/>
        </w:rPr>
        <w:fldChar w:fldCharType="begin">
          <w:ffData>
            <w:name w:val="CROT_DATE_Y"/>
            <w:enabled/>
            <w:calcOnExit w:val="0"/>
            <w:textInput>
              <w:default w:val="2025"/>
              <w:maxLength w:val="4"/>
            </w:textInput>
          </w:ffData>
        </w:fldChar>
      </w:r>
      <w:r>
        <w:rPr>
          <w:rFonts w:ascii="黑体"/>
        </w:rPr>
        <w:instrText>FORMTEXT</w:instrText>
      </w:r>
      <w:r>
        <w:rPr>
          <w:rFonts w:ascii="黑体"/>
        </w:rPr>
      </w:r>
      <w:r>
        <w:rPr>
          <w:rFonts w:ascii="黑体"/>
        </w:rPr>
        <w:fldChar w:fldCharType="separate"/>
      </w:r>
      <w:r>
        <w:rPr>
          <w:rFonts w:ascii="黑体"/>
        </w:rPr>
        <w:t>2025</w:t>
      </w:r>
      <w:r>
        <w:rPr>
          <w:rFonts w:ascii="黑体"/>
        </w:rPr>
        <w:fldChar w:fldCharType="end"/>
      </w:r>
      <w:bookmarkEnd w:id="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hint="eastAsia"/>
        </w:rPr>
        <w:t>XX</w:t>
      </w:r>
      <w:r>
        <w:rPr>
          <w:rFonts w:hint="eastAsia"/>
        </w:rPr>
        <w:t>实施</w:t>
      </w:r>
    </w:p>
    <w:p w14:paraId="65612D8C" w14:textId="77777777" w:rsidR="005C64CE" w:rsidRDefault="00000000">
      <w:pPr>
        <w:pStyle w:val="affffffffd"/>
        <w:framePr w:h="584" w:hRule="exact" w:hSpace="181" w:vSpace="181" w:wrap="around" w:vAnchor="page" w:hAnchor="page" w:x="2558" w:y="14913"/>
        <w:rPr>
          <w:rFonts w:hAnsi="黑体" w:hint="eastAsia"/>
        </w:rPr>
      </w:pPr>
      <w:r>
        <w:rPr>
          <w:rFonts w:hAnsi="黑体" w:hint="eastAsia"/>
          <w:w w:val="100"/>
          <w:sz w:val="28"/>
        </w:rPr>
        <w:fldChar w:fldCharType="begin">
          <w:ffData>
            <w:name w:val="fm"/>
            <w:enabled/>
            <w:calcOnExit w:val="0"/>
            <w:textInput>
              <w:default w:val="北京华夏草业产业技术创新战略联盟"/>
            </w:textInput>
          </w:ffData>
        </w:fldChar>
      </w:r>
      <w:bookmarkStart w:id="10"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北京华夏草业产业技术创新战略联盟</w:t>
      </w:r>
      <w:r>
        <w:rPr>
          <w:rFonts w:hAnsi="黑体" w:hint="eastAsia"/>
          <w:w w:val="100"/>
          <w:sz w:val="28"/>
        </w:rPr>
        <w:fldChar w:fldCharType="end"/>
      </w:r>
      <w:bookmarkEnd w:id="10"/>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5C1D45E6" w14:textId="77777777" w:rsidR="005C64CE" w:rsidRDefault="00000000">
      <w:pPr>
        <w:rPr>
          <w:rFonts w:ascii="宋体" w:hAnsi="宋体" w:hint="eastAsia"/>
          <w:sz w:val="28"/>
          <w:szCs w:val="28"/>
        </w:rPr>
        <w:sectPr w:rsidR="005C64CE">
          <w:headerReference w:type="even" r:id="rId8"/>
          <w:headerReference w:type="default" r:id="rId9"/>
          <w:footerReference w:type="even" r:id="rId10"/>
          <w:footerReference w:type="default" r:id="rId11"/>
          <w:headerReference w:type="first" r:id="rId12"/>
          <w:footerReference w:type="first" r:id="rId13"/>
          <w:type w:val="continuous"/>
          <w:pgSz w:w="11906" w:h="16838"/>
          <w:pgMar w:top="567" w:right="1134" w:bottom="1134" w:left="1134" w:header="1418" w:footer="1134" w:gutter="284"/>
          <w:cols w:space="720"/>
          <w:titlePg/>
          <w:docGrid w:linePitch="312"/>
        </w:sectPr>
      </w:pPr>
      <w:r>
        <w:rPr>
          <w:noProof/>
        </w:rPr>
        <mc:AlternateContent>
          <mc:Choice Requires="wps">
            <w:drawing>
              <wp:anchor distT="0" distB="0" distL="114300" distR="114300" simplePos="0" relativeHeight="251660288" behindDoc="0" locked="1" layoutInCell="1" allowOverlap="1" wp14:anchorId="5EC77129" wp14:editId="244D2596">
                <wp:simplePos x="0" y="0"/>
                <wp:positionH relativeFrom="page">
                  <wp:posOffset>899795</wp:posOffset>
                </wp:positionH>
                <wp:positionV relativeFrom="page">
                  <wp:posOffset>9252585</wp:posOffset>
                </wp:positionV>
                <wp:extent cx="6120130" cy="0"/>
                <wp:effectExtent l="0" t="4445" r="0" b="508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w14:anchorId="0D2EE86D" id="直接连接符 1"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tmeqAEAAD4DAAAOAAAAZHJzL2Uyb0RvYy54bWysUsFu2zAMvQ/YPwi6L0pStNiMOD2k6C7d&#10;FqDdBzCybAuTRYFUYufvJ6lxWmy3YT4Ipkg+vffIzf00OHEyxBZ9LVeLpRTGa2ys72r58+Xx02cp&#10;OIJvwKE3tTwblvfbjx82Y6jMGnt0jSGRQDxXY6hlH2OolGLdmwF4gcH4lGyRBogppE41BGNCH5xa&#10;L5d3akRqAqE2zOn24TUptwW/bY2OP9qWTRSulolbLCeV85BPtd1A1RGE3uoLDfgHFgNYnx69Qj1A&#10;BHEk+xfUYDUhYxsXGgeFbWu1KRqSmtXyDzXPPQRTtCRzOFxt4v8Hq7+fdn5Pmbqe/HN4Qv2Lhcdd&#10;D74zhcDLOaTBrbJVagxcXVtywGFP4jB+wybVwDFicWFqaciQSZ+Yitnnq9lmikKny7tVUnyTZqLn&#10;nIJqbgzE8avBQeSfWjrrsw9QwemJYyYC1VySrz0+WufKLJ0XYy2/3K5vSwOjs01O5jKm7rBzJE6Q&#10;t6F8RVXKvC8jPPrm9RHnc58pi3R5eVadV4yrAzbnPc3WpCEVbpeFylvwPi4Gvq399jcAAAD//wMA&#10;UEsDBBQABgAIAAAAIQDbN7oc3gAAAA4BAAAPAAAAZHJzL2Rvd25yZXYueG1sTI9BT8MwDIXvSPyH&#10;yEhcJpZ0UIZK0wkBvXFhgLh6jWkrGqdrsq3s1y89ILj52U/P38tXo+3EngbfOtaQzBUI4sqZlmsN&#10;72/l1R0IH5ANdo5Jww95WBXnZzlmxh34lfbrUIsYwj5DDU0IfSalrxqy6OeuJ463LzdYDFEOtTQD&#10;HmK47eRCqVtpseX4ocGeHhuqvtc7q8GXH7Qtj7Nqpj6va0eL7dPLM2p9eTE+3IMINIY/M0z4ER2K&#10;yLRxOzZedFHfJMtonYZ0mYCYLIlKUxCb350scvm/RnECAAD//wMAUEsBAi0AFAAGAAgAAAAhALaD&#10;OJL+AAAA4QEAABMAAAAAAAAAAAAAAAAAAAAAAFtDb250ZW50X1R5cGVzXS54bWxQSwECLQAUAAYA&#10;CAAAACEAOP0h/9YAAACUAQAACwAAAAAAAAAAAAAAAAAvAQAAX3JlbHMvLnJlbHNQSwECLQAUAAYA&#10;CAAAACEA+RbZnqgBAAA+AwAADgAAAAAAAAAAAAAAAAAuAgAAZHJzL2Uyb0RvYy54bWxQSwECLQAU&#10;AAYACAAAACEA2ze6HN4AAAAOAQAADwAAAAAAAAAAAAAAAAACBAAAZHJzL2Rvd25yZXYueG1sUEsF&#10;BgAAAAAEAAQA8wAAAA0FAAAAAA==&#10;">
                <w10:wrap anchorx="page" anchory="page"/>
                <w10:anchorlock/>
              </v:line>
            </w:pict>
          </mc:Fallback>
        </mc:AlternateContent>
      </w:r>
    </w:p>
    <w:p w14:paraId="6A0F73ED" w14:textId="77777777" w:rsidR="005C64CE" w:rsidRDefault="00000000">
      <w:pPr>
        <w:pStyle w:val="affffffe"/>
      </w:pPr>
      <w:bookmarkStart w:id="11" w:name="BookMark1"/>
      <w:r>
        <w:rPr>
          <w:rFonts w:hint="eastAsia"/>
          <w:spacing w:val="320"/>
        </w:rPr>
        <w:lastRenderedPageBreak/>
        <w:t>目</w:t>
      </w:r>
      <w:r>
        <w:rPr>
          <w:rFonts w:hint="eastAsia"/>
        </w:rPr>
        <w:t>次</w:t>
      </w:r>
    </w:p>
    <w:p w14:paraId="6DDF3019" w14:textId="77777777" w:rsidR="005C64CE" w:rsidRDefault="00000000">
      <w:pPr>
        <w:pStyle w:val="TOC1"/>
        <w:tabs>
          <w:tab w:val="clear" w:pos="9298"/>
          <w:tab w:val="right" w:leader="dot" w:pos="9354"/>
        </w:tabs>
      </w:pPr>
      <w:r>
        <w:rPr>
          <w:rStyle w:val="affffe"/>
        </w:rPr>
        <w:fldChar w:fldCharType="begin"/>
      </w:r>
      <w:r>
        <w:rPr>
          <w:rStyle w:val="affffe"/>
        </w:rPr>
        <w:instrText xml:space="preserve"> TOC \o "1-1" \h </w:instrText>
      </w:r>
      <w:r>
        <w:rPr>
          <w:rStyle w:val="affffe"/>
        </w:rPr>
        <w:fldChar w:fldCharType="separate"/>
      </w:r>
      <w:hyperlink w:anchor="_Toc19710" w:history="1">
        <w:r>
          <w:rPr>
            <w:spacing w:val="320"/>
          </w:rPr>
          <w:t>前</w:t>
        </w:r>
        <w:r>
          <w:t>言</w:t>
        </w:r>
        <w:r>
          <w:tab/>
        </w:r>
        <w:r>
          <w:fldChar w:fldCharType="begin"/>
        </w:r>
        <w:r>
          <w:instrText xml:space="preserve"> PAGEREF _Toc19710 \h </w:instrText>
        </w:r>
        <w:r>
          <w:fldChar w:fldCharType="separate"/>
        </w:r>
        <w:r>
          <w:t>II</w:t>
        </w:r>
        <w:r>
          <w:fldChar w:fldCharType="end"/>
        </w:r>
      </w:hyperlink>
    </w:p>
    <w:p w14:paraId="26452997" w14:textId="77777777" w:rsidR="005C64CE" w:rsidRDefault="00000000">
      <w:pPr>
        <w:pStyle w:val="TOC1"/>
        <w:tabs>
          <w:tab w:val="clear" w:pos="9298"/>
          <w:tab w:val="right" w:leader="dot" w:pos="9354"/>
        </w:tabs>
      </w:pPr>
      <w:hyperlink w:anchor="_Toc16815" w:history="1">
        <w:r>
          <w:rPr>
            <w:rFonts w:ascii="黑体" w:eastAsia="黑体" w:hint="eastAsia"/>
          </w:rPr>
          <w:t xml:space="preserve">1 </w:t>
        </w:r>
        <w:r>
          <w:rPr>
            <w:rFonts w:hint="eastAsia"/>
          </w:rPr>
          <w:t>范围</w:t>
        </w:r>
        <w:r>
          <w:tab/>
        </w:r>
        <w:r>
          <w:fldChar w:fldCharType="begin"/>
        </w:r>
        <w:r>
          <w:instrText xml:space="preserve"> PAGEREF _Toc16815 \h </w:instrText>
        </w:r>
        <w:r>
          <w:fldChar w:fldCharType="separate"/>
        </w:r>
        <w:r>
          <w:t>1</w:t>
        </w:r>
        <w:r>
          <w:fldChar w:fldCharType="end"/>
        </w:r>
      </w:hyperlink>
    </w:p>
    <w:p w14:paraId="46595F18" w14:textId="77777777" w:rsidR="005C64CE" w:rsidRDefault="00000000">
      <w:pPr>
        <w:pStyle w:val="TOC1"/>
        <w:tabs>
          <w:tab w:val="clear" w:pos="9298"/>
          <w:tab w:val="right" w:leader="dot" w:pos="9354"/>
        </w:tabs>
      </w:pPr>
      <w:hyperlink w:anchor="_Toc31374" w:history="1">
        <w:r>
          <w:rPr>
            <w:rFonts w:ascii="黑体" w:eastAsia="黑体" w:hint="eastAsia"/>
          </w:rPr>
          <w:t xml:space="preserve">2 </w:t>
        </w:r>
        <w:r>
          <w:rPr>
            <w:rFonts w:hint="eastAsia"/>
          </w:rPr>
          <w:t>规范性引用文件</w:t>
        </w:r>
        <w:r>
          <w:tab/>
        </w:r>
        <w:r>
          <w:fldChar w:fldCharType="begin"/>
        </w:r>
        <w:r>
          <w:instrText xml:space="preserve"> PAGEREF _Toc31374 \h </w:instrText>
        </w:r>
        <w:r>
          <w:fldChar w:fldCharType="separate"/>
        </w:r>
        <w:r>
          <w:t>1</w:t>
        </w:r>
        <w:r>
          <w:fldChar w:fldCharType="end"/>
        </w:r>
      </w:hyperlink>
    </w:p>
    <w:p w14:paraId="6DA2025E" w14:textId="77777777" w:rsidR="005C64CE" w:rsidRDefault="00000000">
      <w:pPr>
        <w:pStyle w:val="TOC1"/>
        <w:tabs>
          <w:tab w:val="clear" w:pos="9298"/>
          <w:tab w:val="right" w:leader="dot" w:pos="9354"/>
        </w:tabs>
      </w:pPr>
      <w:hyperlink w:anchor="_Toc19219" w:history="1">
        <w:r>
          <w:rPr>
            <w:rFonts w:ascii="黑体" w:eastAsia="黑体" w:hint="eastAsia"/>
          </w:rPr>
          <w:t xml:space="preserve">3 </w:t>
        </w:r>
        <w:r>
          <w:rPr>
            <w:rFonts w:hint="eastAsia"/>
          </w:rPr>
          <w:t>术语和定义</w:t>
        </w:r>
        <w:r>
          <w:tab/>
        </w:r>
        <w:r>
          <w:fldChar w:fldCharType="begin"/>
        </w:r>
        <w:r>
          <w:instrText xml:space="preserve"> PAGEREF _Toc19219 \h </w:instrText>
        </w:r>
        <w:r>
          <w:fldChar w:fldCharType="separate"/>
        </w:r>
        <w:r>
          <w:t>1</w:t>
        </w:r>
        <w:r>
          <w:fldChar w:fldCharType="end"/>
        </w:r>
      </w:hyperlink>
    </w:p>
    <w:p w14:paraId="7B41CA81" w14:textId="77777777" w:rsidR="005C64CE" w:rsidRDefault="00000000">
      <w:pPr>
        <w:pStyle w:val="TOC1"/>
        <w:tabs>
          <w:tab w:val="clear" w:pos="9298"/>
          <w:tab w:val="right" w:leader="dot" w:pos="9354"/>
        </w:tabs>
      </w:pPr>
      <w:hyperlink w:anchor="_Toc26700" w:history="1">
        <w:r>
          <w:rPr>
            <w:rFonts w:ascii="黑体" w:eastAsia="黑体" w:hint="eastAsia"/>
          </w:rPr>
          <w:t xml:space="preserve">4 </w:t>
        </w:r>
        <w:r>
          <w:rPr>
            <w:rFonts w:hint="eastAsia"/>
          </w:rPr>
          <w:t>环境条件</w:t>
        </w:r>
        <w:r>
          <w:tab/>
        </w:r>
        <w:r>
          <w:fldChar w:fldCharType="begin"/>
        </w:r>
        <w:r>
          <w:instrText xml:space="preserve"> PAGEREF _Toc26700 \h </w:instrText>
        </w:r>
        <w:r>
          <w:fldChar w:fldCharType="separate"/>
        </w:r>
        <w:r>
          <w:t>1</w:t>
        </w:r>
        <w:r>
          <w:fldChar w:fldCharType="end"/>
        </w:r>
      </w:hyperlink>
    </w:p>
    <w:p w14:paraId="2602A888" w14:textId="77777777" w:rsidR="005C64CE" w:rsidRDefault="00000000">
      <w:pPr>
        <w:pStyle w:val="TOC1"/>
        <w:tabs>
          <w:tab w:val="clear" w:pos="9298"/>
          <w:tab w:val="right" w:leader="dot" w:pos="9354"/>
        </w:tabs>
      </w:pPr>
      <w:hyperlink w:anchor="_Toc9143" w:history="1">
        <w:r>
          <w:rPr>
            <w:rFonts w:ascii="黑体" w:eastAsia="黑体" w:hint="eastAsia"/>
          </w:rPr>
          <w:t xml:space="preserve">5 </w:t>
        </w:r>
        <w:r>
          <w:rPr>
            <w:rFonts w:hint="eastAsia"/>
          </w:rPr>
          <w:t>选地、整地与施肥</w:t>
        </w:r>
        <w:r>
          <w:tab/>
        </w:r>
        <w:r>
          <w:fldChar w:fldCharType="begin"/>
        </w:r>
        <w:r>
          <w:instrText xml:space="preserve"> PAGEREF _Toc9143 \h </w:instrText>
        </w:r>
        <w:r>
          <w:fldChar w:fldCharType="separate"/>
        </w:r>
        <w:r>
          <w:t>1</w:t>
        </w:r>
        <w:r>
          <w:fldChar w:fldCharType="end"/>
        </w:r>
      </w:hyperlink>
    </w:p>
    <w:p w14:paraId="4F083203" w14:textId="77777777" w:rsidR="005C64CE" w:rsidRDefault="00000000">
      <w:pPr>
        <w:pStyle w:val="TOC1"/>
        <w:tabs>
          <w:tab w:val="clear" w:pos="9298"/>
          <w:tab w:val="right" w:leader="dot" w:pos="9354"/>
        </w:tabs>
      </w:pPr>
      <w:hyperlink w:anchor="_Toc14823" w:history="1">
        <w:r>
          <w:rPr>
            <w:rFonts w:ascii="黑体" w:eastAsia="黑体" w:hint="eastAsia"/>
          </w:rPr>
          <w:t xml:space="preserve">6 </w:t>
        </w:r>
        <w:r>
          <w:rPr>
            <w:rFonts w:hint="eastAsia"/>
          </w:rPr>
          <w:t>种子准备</w:t>
        </w:r>
        <w:r>
          <w:tab/>
        </w:r>
        <w:r>
          <w:fldChar w:fldCharType="begin"/>
        </w:r>
        <w:r>
          <w:instrText xml:space="preserve"> PAGEREF _Toc14823 \h </w:instrText>
        </w:r>
        <w:r>
          <w:fldChar w:fldCharType="separate"/>
        </w:r>
        <w:r>
          <w:t>2</w:t>
        </w:r>
        <w:r>
          <w:fldChar w:fldCharType="end"/>
        </w:r>
      </w:hyperlink>
    </w:p>
    <w:p w14:paraId="0873774F" w14:textId="77777777" w:rsidR="005C64CE" w:rsidRDefault="00000000">
      <w:pPr>
        <w:pStyle w:val="TOC1"/>
        <w:tabs>
          <w:tab w:val="clear" w:pos="9298"/>
          <w:tab w:val="right" w:leader="dot" w:pos="9354"/>
        </w:tabs>
      </w:pPr>
      <w:hyperlink w:anchor="_Toc22767" w:history="1">
        <w:r>
          <w:rPr>
            <w:rFonts w:ascii="黑体" w:eastAsia="黑体" w:hint="eastAsia"/>
          </w:rPr>
          <w:t xml:space="preserve">7 </w:t>
        </w:r>
        <w:r>
          <w:rPr>
            <w:rFonts w:hint="eastAsia"/>
          </w:rPr>
          <w:t>播种</w:t>
        </w:r>
        <w:r>
          <w:tab/>
        </w:r>
        <w:r>
          <w:fldChar w:fldCharType="begin"/>
        </w:r>
        <w:r>
          <w:instrText xml:space="preserve"> PAGEREF _Toc22767 \h </w:instrText>
        </w:r>
        <w:r>
          <w:fldChar w:fldCharType="separate"/>
        </w:r>
        <w:r>
          <w:t>2</w:t>
        </w:r>
        <w:r>
          <w:fldChar w:fldCharType="end"/>
        </w:r>
      </w:hyperlink>
    </w:p>
    <w:p w14:paraId="50B4B97C" w14:textId="77777777" w:rsidR="005C64CE" w:rsidRDefault="00000000">
      <w:pPr>
        <w:pStyle w:val="TOC1"/>
        <w:tabs>
          <w:tab w:val="clear" w:pos="9298"/>
          <w:tab w:val="right" w:leader="dot" w:pos="9354"/>
        </w:tabs>
      </w:pPr>
      <w:hyperlink w:anchor="_Toc26169" w:history="1">
        <w:r>
          <w:rPr>
            <w:rFonts w:ascii="黑体" w:eastAsia="黑体" w:hint="eastAsia"/>
          </w:rPr>
          <w:t xml:space="preserve">8 </w:t>
        </w:r>
        <w:r>
          <w:rPr>
            <w:rFonts w:hint="eastAsia"/>
          </w:rPr>
          <w:t>田间管理</w:t>
        </w:r>
        <w:r>
          <w:tab/>
        </w:r>
        <w:r>
          <w:fldChar w:fldCharType="begin"/>
        </w:r>
        <w:r>
          <w:instrText xml:space="preserve"> PAGEREF _Toc26169 \h </w:instrText>
        </w:r>
        <w:r>
          <w:fldChar w:fldCharType="separate"/>
        </w:r>
        <w:r>
          <w:t>2</w:t>
        </w:r>
        <w:r>
          <w:fldChar w:fldCharType="end"/>
        </w:r>
      </w:hyperlink>
    </w:p>
    <w:p w14:paraId="403CB532" w14:textId="77777777" w:rsidR="005C64CE" w:rsidRDefault="00000000">
      <w:pPr>
        <w:pStyle w:val="TOC1"/>
        <w:tabs>
          <w:tab w:val="clear" w:pos="9298"/>
          <w:tab w:val="right" w:leader="dot" w:pos="9354"/>
        </w:tabs>
      </w:pPr>
      <w:hyperlink w:anchor="_Toc4519" w:history="1">
        <w:r>
          <w:rPr>
            <w:rFonts w:ascii="黑体" w:eastAsia="黑体" w:hint="eastAsia"/>
          </w:rPr>
          <w:t xml:space="preserve">9 </w:t>
        </w:r>
        <w:r>
          <w:rPr>
            <w:rFonts w:hint="eastAsia"/>
          </w:rPr>
          <w:t>收获</w:t>
        </w:r>
        <w:r>
          <w:tab/>
        </w:r>
        <w:r>
          <w:fldChar w:fldCharType="begin"/>
        </w:r>
        <w:r>
          <w:instrText xml:space="preserve"> PAGEREF _Toc4519 \h </w:instrText>
        </w:r>
        <w:r>
          <w:fldChar w:fldCharType="separate"/>
        </w:r>
        <w:r>
          <w:t>3</w:t>
        </w:r>
        <w:r>
          <w:fldChar w:fldCharType="end"/>
        </w:r>
      </w:hyperlink>
    </w:p>
    <w:p w14:paraId="74000F42" w14:textId="77777777" w:rsidR="005C64CE" w:rsidRDefault="00000000">
      <w:pPr>
        <w:pStyle w:val="TOC1"/>
        <w:tabs>
          <w:tab w:val="clear" w:pos="9298"/>
          <w:tab w:val="right" w:leader="dot" w:pos="9354"/>
        </w:tabs>
      </w:pPr>
      <w:hyperlink w:anchor="_Toc7726" w:history="1">
        <w:r>
          <w:rPr>
            <w:rFonts w:ascii="黑体" w:eastAsia="黑体" w:hint="eastAsia"/>
          </w:rPr>
          <w:t xml:space="preserve">10 </w:t>
        </w:r>
        <w:r>
          <w:rPr>
            <w:rFonts w:hint="eastAsia"/>
          </w:rPr>
          <w:t>生产档案</w:t>
        </w:r>
        <w:r>
          <w:tab/>
        </w:r>
        <w:r>
          <w:fldChar w:fldCharType="begin"/>
        </w:r>
        <w:r>
          <w:instrText xml:space="preserve"> PAGEREF _Toc7726 \h </w:instrText>
        </w:r>
        <w:r>
          <w:fldChar w:fldCharType="separate"/>
        </w:r>
        <w:r>
          <w:t>3</w:t>
        </w:r>
        <w:r>
          <w:fldChar w:fldCharType="end"/>
        </w:r>
      </w:hyperlink>
    </w:p>
    <w:p w14:paraId="41565DD9" w14:textId="77777777" w:rsidR="005C64CE" w:rsidRDefault="00000000">
      <w:pPr>
        <w:pStyle w:val="TOC1"/>
        <w:sectPr w:rsidR="005C64CE">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720"/>
          <w:formProt w:val="0"/>
          <w:docGrid w:linePitch="312"/>
        </w:sectPr>
      </w:pPr>
      <w:r>
        <w:fldChar w:fldCharType="end"/>
      </w:r>
    </w:p>
    <w:p w14:paraId="295B25E0" w14:textId="77777777" w:rsidR="005C64CE" w:rsidRDefault="00000000">
      <w:pPr>
        <w:pStyle w:val="a6"/>
      </w:pPr>
      <w:bookmarkStart w:id="12" w:name="_Toc18937"/>
      <w:bookmarkStart w:id="13" w:name="_Toc19710"/>
      <w:bookmarkStart w:id="14" w:name="BookMark2"/>
      <w:bookmarkEnd w:id="11"/>
      <w:r>
        <w:rPr>
          <w:spacing w:val="320"/>
        </w:rPr>
        <w:t>前</w:t>
      </w:r>
      <w:r>
        <w:t>言</w:t>
      </w:r>
      <w:bookmarkEnd w:id="12"/>
      <w:bookmarkEnd w:id="13"/>
    </w:p>
    <w:p w14:paraId="28C8C643" w14:textId="77777777" w:rsidR="005C64CE" w:rsidRDefault="00000000">
      <w:pPr>
        <w:pStyle w:val="afffff9"/>
        <w:ind w:firstLine="420"/>
      </w:pPr>
      <w:r>
        <w:t>本</w:t>
      </w:r>
      <w:r>
        <w:rPr>
          <w:rFonts w:hint="eastAsia"/>
        </w:rPr>
        <w:t>文件</w:t>
      </w:r>
      <w:r>
        <w:t>按照GB/T 1.1</w:t>
      </w:r>
      <w:r>
        <w:rPr>
          <w:rFonts w:hint="eastAsia"/>
        </w:rPr>
        <w:t>—</w:t>
      </w:r>
      <w:r>
        <w:t>2020</w:t>
      </w:r>
      <w:r>
        <w:rPr>
          <w:rFonts w:hint="eastAsia"/>
        </w:rPr>
        <w:t>《标准化工作导则 第1部分：标准化文件的结构和起草规则》的规定</w:t>
      </w:r>
      <w:r>
        <w:t>起草。</w:t>
      </w:r>
    </w:p>
    <w:p w14:paraId="396AC18C" w14:textId="77777777" w:rsidR="005C64CE" w:rsidRDefault="00000000">
      <w:pPr>
        <w:pStyle w:val="afffff9"/>
        <w:ind w:firstLine="420"/>
      </w:pPr>
      <w:r>
        <w:t>本</w:t>
      </w:r>
      <w:r>
        <w:rPr>
          <w:rFonts w:hint="eastAsia"/>
        </w:rPr>
        <w:t>文件</w:t>
      </w:r>
      <w:r>
        <w:t>由北京华夏草业产业技术创新战略联盟提出并归口。</w:t>
      </w:r>
    </w:p>
    <w:p w14:paraId="4F8FDD18" w14:textId="77777777" w:rsidR="005C64CE" w:rsidRDefault="00000000">
      <w:pPr>
        <w:pStyle w:val="afffff9"/>
        <w:ind w:firstLine="420"/>
      </w:pPr>
      <w:r>
        <w:t>本</w:t>
      </w:r>
      <w:r>
        <w:rPr>
          <w:rFonts w:hint="eastAsia"/>
        </w:rPr>
        <w:t>文件</w:t>
      </w:r>
      <w:r>
        <w:t>起草单位：</w:t>
      </w:r>
      <w:r>
        <w:rPr>
          <w:rFonts w:hint="eastAsia"/>
        </w:rPr>
        <w:t>内蒙古农业大学、内蒙古大学。</w:t>
      </w:r>
    </w:p>
    <w:p w14:paraId="5D21B543" w14:textId="77777777" w:rsidR="005C64CE" w:rsidRDefault="00000000">
      <w:pPr>
        <w:pStyle w:val="afffff9"/>
        <w:ind w:firstLine="420"/>
      </w:pPr>
      <w:r>
        <w:t>本</w:t>
      </w:r>
      <w:r>
        <w:rPr>
          <w:rFonts w:hint="eastAsia"/>
        </w:rPr>
        <w:t>文件</w:t>
      </w:r>
      <w:r>
        <w:t>主要起草人：</w:t>
      </w:r>
      <w:r>
        <w:rPr>
          <w:rFonts w:hint="eastAsia"/>
        </w:rPr>
        <w:t>王富贵、王运涛、李文轩、刘文秀、于林清、王志刚、王永强、王振、白岚方、崔文芳、崔乐乐、高世华、包七十三。</w:t>
      </w:r>
    </w:p>
    <w:p w14:paraId="7133B97B" w14:textId="77777777" w:rsidR="005C64CE" w:rsidRDefault="00000000">
      <w:pPr>
        <w:pStyle w:val="afffff9"/>
        <w:ind w:firstLine="420"/>
      </w:pPr>
      <w:r>
        <w:t>本</w:t>
      </w:r>
      <w:r>
        <w:rPr>
          <w:rFonts w:hint="eastAsia"/>
        </w:rPr>
        <w:t>文件</w:t>
      </w:r>
      <w:r>
        <w:t>为首次发布。</w:t>
      </w:r>
      <w:r>
        <w:rPr>
          <w:rFonts w:hint="eastAsia"/>
        </w:rPr>
        <w:t>本文件的某些内容可能涉及专利。本文件的发布机构不承担识别这些专利的责任。</w:t>
      </w:r>
    </w:p>
    <w:p w14:paraId="685FA455" w14:textId="77777777" w:rsidR="005C64CE" w:rsidRDefault="005C64CE">
      <w:pPr>
        <w:pStyle w:val="afffff9"/>
        <w:ind w:firstLineChars="0" w:firstLine="0"/>
        <w:sectPr w:rsidR="005C64CE">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cols w:space="720"/>
          <w:formProt w:val="0"/>
          <w:docGrid w:linePitch="312"/>
        </w:sectPr>
      </w:pPr>
    </w:p>
    <w:p w14:paraId="38304C70" w14:textId="77777777" w:rsidR="005C64CE" w:rsidRDefault="00000000">
      <w:pPr>
        <w:pStyle w:val="afffffffffe"/>
        <w:spacing w:before="850" w:after="680" w:line="240" w:lineRule="auto"/>
        <w:rPr>
          <w:rFonts w:hint="eastAsia"/>
        </w:rPr>
      </w:pPr>
      <w:bookmarkStart w:id="15" w:name="NEW_STAND_NAME"/>
      <w:bookmarkStart w:id="16" w:name="BookMark4"/>
      <w:bookmarkEnd w:id="14"/>
      <w:r>
        <w:rPr>
          <w:rFonts w:hint="eastAsia"/>
        </w:rPr>
        <w:t>河套地区紫花苜蓿与饲用大麦间作技术规程</w:t>
      </w:r>
    </w:p>
    <w:p w14:paraId="2FF12C52" w14:textId="77777777" w:rsidR="005C64CE" w:rsidRDefault="00000000">
      <w:pPr>
        <w:pStyle w:val="affa"/>
        <w:snapToGrid w:val="0"/>
        <w:spacing w:before="240" w:after="240"/>
      </w:pPr>
      <w:bookmarkStart w:id="17" w:name="_Toc26718930"/>
      <w:bookmarkStart w:id="18" w:name="_Toc26986530"/>
      <w:bookmarkStart w:id="19" w:name="_Toc4403"/>
      <w:bookmarkStart w:id="20" w:name="_Toc16815"/>
      <w:bookmarkStart w:id="21" w:name="_Toc26648465"/>
      <w:bookmarkStart w:id="22" w:name="_Toc26986771"/>
      <w:bookmarkStart w:id="23" w:name="_Toc17233333"/>
      <w:bookmarkStart w:id="24" w:name="_Toc24884211"/>
      <w:bookmarkStart w:id="25" w:name="_Toc24884218"/>
      <w:bookmarkStart w:id="26" w:name="_Toc17233325"/>
      <w:bookmarkStart w:id="27" w:name="_Toc97192964"/>
      <w:bookmarkEnd w:id="15"/>
      <w:r>
        <w:rPr>
          <w:rFonts w:hint="eastAsia"/>
        </w:rPr>
        <w:t>范围</w:t>
      </w:r>
      <w:bookmarkEnd w:id="17"/>
      <w:bookmarkEnd w:id="18"/>
      <w:bookmarkEnd w:id="19"/>
      <w:bookmarkEnd w:id="20"/>
      <w:bookmarkEnd w:id="21"/>
      <w:bookmarkEnd w:id="22"/>
      <w:bookmarkEnd w:id="23"/>
      <w:bookmarkEnd w:id="24"/>
      <w:bookmarkEnd w:id="25"/>
      <w:bookmarkEnd w:id="26"/>
      <w:bookmarkEnd w:id="27"/>
    </w:p>
    <w:p w14:paraId="523E1224" w14:textId="77777777" w:rsidR="005C64CE" w:rsidRDefault="00000000">
      <w:pPr>
        <w:pStyle w:val="afffff9"/>
        <w:ind w:firstLine="420"/>
      </w:pPr>
      <w:bookmarkStart w:id="28" w:name="_Hlk152665020"/>
      <w:bookmarkStart w:id="29" w:name="_Toc26648466"/>
      <w:bookmarkStart w:id="30" w:name="_Toc24884212"/>
      <w:bookmarkStart w:id="31" w:name="_Toc17233326"/>
      <w:bookmarkStart w:id="32" w:name="_Toc17233334"/>
      <w:bookmarkStart w:id="33" w:name="_Toc24884219"/>
      <w:r>
        <w:rPr>
          <w:rFonts w:hint="eastAsia"/>
        </w:rPr>
        <w:t>本文件规定了河套地区紫花苜蓿与饲用大麦间作的环境条件、选地、整地、施肥、种子准备、播种、田间管理、收获和生产档案等技术要求。</w:t>
      </w:r>
    </w:p>
    <w:p w14:paraId="324ACC71" w14:textId="77777777" w:rsidR="005C64CE" w:rsidRDefault="00000000">
      <w:pPr>
        <w:pStyle w:val="afffff9"/>
        <w:ind w:firstLine="420"/>
      </w:pPr>
      <w:r>
        <w:rPr>
          <w:rFonts w:hint="eastAsia"/>
        </w:rPr>
        <w:t>本文件适用于河套地区及生态生产条件类似地区的紫花苜蓿与饲用大麦间作种植。</w:t>
      </w:r>
    </w:p>
    <w:p w14:paraId="7A91CAF6" w14:textId="77777777" w:rsidR="005C64CE" w:rsidRDefault="00000000">
      <w:pPr>
        <w:pStyle w:val="affa"/>
        <w:snapToGrid w:val="0"/>
        <w:spacing w:before="240" w:after="240"/>
      </w:pPr>
      <w:bookmarkStart w:id="34" w:name="_Toc26986531"/>
      <w:bookmarkStart w:id="35" w:name="_Toc26986772"/>
      <w:bookmarkStart w:id="36" w:name="_Toc24278"/>
      <w:bookmarkStart w:id="37" w:name="_Toc26718931"/>
      <w:bookmarkStart w:id="38" w:name="_Toc97192965"/>
      <w:bookmarkStart w:id="39" w:name="_Toc31374"/>
      <w:bookmarkEnd w:id="28"/>
      <w:r>
        <w:rPr>
          <w:rFonts w:hint="eastAsia"/>
        </w:rPr>
        <w:t>规范性引用文件</w:t>
      </w:r>
      <w:bookmarkEnd w:id="29"/>
      <w:bookmarkEnd w:id="30"/>
      <w:bookmarkEnd w:id="31"/>
      <w:bookmarkEnd w:id="32"/>
      <w:bookmarkEnd w:id="33"/>
      <w:bookmarkEnd w:id="34"/>
      <w:bookmarkEnd w:id="35"/>
      <w:bookmarkEnd w:id="36"/>
      <w:bookmarkEnd w:id="37"/>
      <w:bookmarkEnd w:id="38"/>
      <w:bookmarkEnd w:id="39"/>
    </w:p>
    <w:p w14:paraId="46243D3F" w14:textId="77777777" w:rsidR="005C64CE" w:rsidRDefault="00000000">
      <w:pPr>
        <w:pStyle w:val="afffff9"/>
        <w:ind w:firstLine="420"/>
      </w:pPr>
      <w:bookmarkStart w:id="40" w:name="_Hlk152665074"/>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74E79B8" w14:textId="77777777" w:rsidR="005C64CE" w:rsidRDefault="00000000">
      <w:pPr>
        <w:pStyle w:val="afffff9"/>
        <w:ind w:firstLine="420"/>
      </w:pPr>
      <w:bookmarkStart w:id="41" w:name="_Toc97192966"/>
      <w:bookmarkEnd w:id="40"/>
      <w:r>
        <w:rPr>
          <w:rFonts w:hint="eastAsia"/>
        </w:rPr>
        <w:t>GB 3095 环境空气质量标准</w:t>
      </w:r>
    </w:p>
    <w:p w14:paraId="18A06DE6" w14:textId="77777777" w:rsidR="005C64CE" w:rsidRDefault="00000000">
      <w:pPr>
        <w:pStyle w:val="afffff9"/>
        <w:ind w:firstLine="420"/>
      </w:pPr>
      <w:r>
        <w:rPr>
          <w:rFonts w:hint="eastAsia"/>
        </w:rPr>
        <w:t>GB 4404.1 粮食作物种子 第1部分：禾谷类</w:t>
      </w:r>
    </w:p>
    <w:p w14:paraId="5DA4D350" w14:textId="77777777" w:rsidR="005C64CE" w:rsidRDefault="00000000">
      <w:pPr>
        <w:pStyle w:val="afffff9"/>
        <w:ind w:firstLine="420"/>
      </w:pPr>
      <w:r>
        <w:rPr>
          <w:rFonts w:hint="eastAsia"/>
        </w:rPr>
        <w:t>GB 5084 农田灌溉水质标准</w:t>
      </w:r>
    </w:p>
    <w:p w14:paraId="174B9E33" w14:textId="77777777" w:rsidR="005C64CE" w:rsidRDefault="00000000">
      <w:pPr>
        <w:pStyle w:val="afffff9"/>
        <w:ind w:firstLine="420"/>
      </w:pPr>
      <w:r>
        <w:rPr>
          <w:rFonts w:hint="eastAsia"/>
        </w:rPr>
        <w:t>GB 6141 豆科草种子质量分级</w:t>
      </w:r>
    </w:p>
    <w:p w14:paraId="4B00C0DA" w14:textId="77777777" w:rsidR="005C64CE" w:rsidRDefault="00000000">
      <w:pPr>
        <w:pStyle w:val="afffff9"/>
        <w:ind w:firstLine="420"/>
      </w:pPr>
      <w:r>
        <w:rPr>
          <w:rFonts w:hint="eastAsia"/>
        </w:rPr>
        <w:t>GB 6142 禾本科种子质量分级</w:t>
      </w:r>
    </w:p>
    <w:p w14:paraId="76F3391E" w14:textId="77777777" w:rsidR="005C64CE" w:rsidRDefault="00000000">
      <w:pPr>
        <w:pStyle w:val="afffff9"/>
        <w:ind w:firstLine="420"/>
      </w:pPr>
      <w:bookmarkStart w:id="42" w:name="OLE_LINK10"/>
      <w:r>
        <w:rPr>
          <w:rFonts w:hint="eastAsia"/>
        </w:rPr>
        <w:t>GB/T 8321</w:t>
      </w:r>
      <w:bookmarkEnd w:id="42"/>
      <w:r>
        <w:rPr>
          <w:rFonts w:hint="eastAsia"/>
        </w:rPr>
        <w:t xml:space="preserve"> 农药合理使用准则</w:t>
      </w:r>
    </w:p>
    <w:p w14:paraId="6BE33080" w14:textId="77777777" w:rsidR="005C64CE" w:rsidRDefault="00000000">
      <w:pPr>
        <w:pStyle w:val="afffff9"/>
        <w:ind w:firstLine="420"/>
      </w:pPr>
      <w:r>
        <w:rPr>
          <w:rFonts w:hint="eastAsia"/>
        </w:rPr>
        <w:t xml:space="preserve">GB 15618 </w:t>
      </w:r>
      <w:bookmarkStart w:id="43" w:name="OLE_LINK7"/>
      <w:r>
        <w:rPr>
          <w:rFonts w:hint="eastAsia"/>
        </w:rPr>
        <w:t>土壤环境质量 农用地土壤污染风险管控标准</w:t>
      </w:r>
      <w:bookmarkEnd w:id="43"/>
    </w:p>
    <w:p w14:paraId="05C8A167" w14:textId="77777777" w:rsidR="005C64CE" w:rsidRDefault="00000000">
      <w:pPr>
        <w:pStyle w:val="afffff9"/>
        <w:ind w:firstLine="420"/>
      </w:pPr>
      <w:r>
        <w:rPr>
          <w:rFonts w:hint="eastAsia"/>
        </w:rPr>
        <w:t>NY/T 496 肥料合理使用准则 通则</w:t>
      </w:r>
    </w:p>
    <w:p w14:paraId="7CE4AC7A" w14:textId="77777777" w:rsidR="005C64CE" w:rsidRDefault="00000000">
      <w:pPr>
        <w:pStyle w:val="affa"/>
        <w:spacing w:before="240" w:after="240"/>
      </w:pPr>
      <w:bookmarkStart w:id="44" w:name="_Toc19219"/>
      <w:bookmarkStart w:id="45" w:name="_Toc29484"/>
      <w:r>
        <w:rPr>
          <w:rFonts w:hint="eastAsia"/>
        </w:rPr>
        <w:t>术语和定义</w:t>
      </w:r>
      <w:bookmarkEnd w:id="41"/>
      <w:bookmarkEnd w:id="44"/>
      <w:bookmarkEnd w:id="45"/>
    </w:p>
    <w:p w14:paraId="6BB9D022" w14:textId="77777777" w:rsidR="005C64CE" w:rsidRDefault="00000000">
      <w:pPr>
        <w:pStyle w:val="afffff9"/>
        <w:ind w:firstLine="420"/>
      </w:pPr>
      <w:bookmarkStart w:id="46" w:name="_Toc26986532"/>
      <w:bookmarkStart w:id="47" w:name="_Hlk152665129"/>
      <w:bookmarkEnd w:id="46"/>
      <w:r>
        <w:rPr>
          <w:rFonts w:hint="eastAsia"/>
        </w:rPr>
        <w:t>本文件没有需要界定的</w:t>
      </w:r>
      <w:r>
        <w:t>术语和定义。</w:t>
      </w:r>
      <w:bookmarkEnd w:id="47"/>
    </w:p>
    <w:p w14:paraId="5272A675" w14:textId="77777777" w:rsidR="005C64CE" w:rsidRDefault="00000000">
      <w:pPr>
        <w:pStyle w:val="affa"/>
        <w:spacing w:before="240" w:after="240"/>
      </w:pPr>
      <w:bookmarkStart w:id="48" w:name="_Toc18650"/>
      <w:bookmarkStart w:id="49" w:name="_Toc26700"/>
      <w:r>
        <w:rPr>
          <w:rFonts w:hint="eastAsia"/>
        </w:rPr>
        <w:t>环境条件</w:t>
      </w:r>
      <w:bookmarkEnd w:id="48"/>
      <w:bookmarkEnd w:id="49"/>
    </w:p>
    <w:p w14:paraId="1368A4F5" w14:textId="77777777" w:rsidR="005C64CE" w:rsidRDefault="00000000">
      <w:pPr>
        <w:pStyle w:val="afffff9"/>
        <w:ind w:firstLine="420"/>
      </w:pPr>
      <w:r>
        <w:rPr>
          <w:rFonts w:hint="eastAsia"/>
        </w:rPr>
        <w:t>种植环境空气质量应符合GB 3095的规定；</w:t>
      </w:r>
    </w:p>
    <w:p w14:paraId="308D054D" w14:textId="77777777" w:rsidR="005C64CE" w:rsidRDefault="00000000">
      <w:pPr>
        <w:pStyle w:val="afffff9"/>
        <w:ind w:firstLine="420"/>
      </w:pPr>
      <w:r>
        <w:rPr>
          <w:rFonts w:hint="eastAsia"/>
        </w:rPr>
        <w:t>灌溉水质应符合GB 5084的规定；</w:t>
      </w:r>
    </w:p>
    <w:p w14:paraId="2D111A97" w14:textId="77777777" w:rsidR="005C64CE" w:rsidRDefault="00000000">
      <w:pPr>
        <w:pStyle w:val="afffff9"/>
        <w:ind w:firstLine="420"/>
      </w:pPr>
      <w:r>
        <w:rPr>
          <w:rFonts w:hint="eastAsia"/>
        </w:rPr>
        <w:t>种植土壤条件符合GB 15618的规定。</w:t>
      </w:r>
    </w:p>
    <w:p w14:paraId="0435CE81" w14:textId="77777777" w:rsidR="005C64CE" w:rsidRDefault="00000000">
      <w:pPr>
        <w:pStyle w:val="affa"/>
        <w:spacing w:before="240" w:after="240"/>
      </w:pPr>
      <w:bookmarkStart w:id="50" w:name="_Toc12399"/>
      <w:bookmarkStart w:id="51" w:name="_Toc9143"/>
      <w:bookmarkEnd w:id="16"/>
      <w:r>
        <w:rPr>
          <w:rFonts w:hint="eastAsia"/>
        </w:rPr>
        <w:t>选地、整地与施肥</w:t>
      </w:r>
      <w:bookmarkEnd w:id="50"/>
      <w:bookmarkEnd w:id="51"/>
    </w:p>
    <w:p w14:paraId="1F3FCE75" w14:textId="77777777" w:rsidR="005C64CE" w:rsidRDefault="00000000">
      <w:pPr>
        <w:pStyle w:val="affb"/>
        <w:snapToGrid w:val="0"/>
        <w:spacing w:before="120" w:after="120"/>
      </w:pPr>
      <w:r>
        <w:rPr>
          <w:rFonts w:hint="eastAsia"/>
        </w:rPr>
        <w:t>选地</w:t>
      </w:r>
    </w:p>
    <w:p w14:paraId="6DE01CB1" w14:textId="77777777" w:rsidR="005C64CE" w:rsidRDefault="00000000">
      <w:pPr>
        <w:pStyle w:val="afffffffffb"/>
      </w:pPr>
      <w:r>
        <w:rPr>
          <w:rFonts w:hint="eastAsia"/>
        </w:rPr>
        <w:t>选择地势平坦、保水保肥、排水良好、肥力中等或偏弱的地块，土壤pH值≤8.5。</w:t>
      </w:r>
    </w:p>
    <w:p w14:paraId="49B9A95D" w14:textId="77777777" w:rsidR="005C64CE" w:rsidRDefault="00000000">
      <w:pPr>
        <w:pStyle w:val="affb"/>
        <w:snapToGrid w:val="0"/>
        <w:spacing w:before="120" w:after="120"/>
      </w:pPr>
      <w:r>
        <w:rPr>
          <w:rFonts w:hint="eastAsia"/>
        </w:rPr>
        <w:t>整地</w:t>
      </w:r>
    </w:p>
    <w:p w14:paraId="72A32063" w14:textId="77777777" w:rsidR="005C64CE" w:rsidRDefault="00000000">
      <w:pPr>
        <w:pStyle w:val="affb"/>
        <w:numPr>
          <w:ilvl w:val="2"/>
          <w:numId w:val="0"/>
        </w:numPr>
        <w:snapToGrid w:val="0"/>
        <w:spacing w:before="120" w:after="120"/>
        <w:ind w:firstLineChars="200" w:firstLine="420"/>
        <w:rPr>
          <w:rFonts w:ascii="宋体" w:eastAsia="宋体"/>
        </w:rPr>
      </w:pPr>
      <w:r>
        <w:rPr>
          <w:rFonts w:ascii="宋体" w:eastAsia="宋体" w:hint="eastAsia"/>
        </w:rPr>
        <w:t>建植前一年秋季或建植当年早春耕翻，深度20 cm</w:t>
      </w:r>
      <w:r>
        <w:rPr>
          <w:rFonts w:hint="eastAsia"/>
          <w:color w:val="000000"/>
        </w:rPr>
        <w:t>～</w:t>
      </w:r>
      <w:r>
        <w:rPr>
          <w:rFonts w:ascii="宋体" w:eastAsia="宋体" w:hAnsi="宋体" w:cs="宋体" w:hint="eastAsia"/>
          <w:color w:val="000000"/>
        </w:rPr>
        <w:t>30</w:t>
      </w:r>
      <w:r>
        <w:rPr>
          <w:rFonts w:ascii="宋体" w:eastAsia="宋体" w:hint="eastAsia"/>
        </w:rPr>
        <w:t xml:space="preserve"> cm，扣垄均匀严实、不漏耕，耙平耙细，上虚下实；在播前7 d</w:t>
      </w:r>
      <w:r>
        <w:rPr>
          <w:rFonts w:hint="eastAsia"/>
          <w:color w:val="000000"/>
        </w:rPr>
        <w:t>～</w:t>
      </w:r>
      <w:r>
        <w:rPr>
          <w:rFonts w:ascii="宋体" w:eastAsia="宋体" w:hint="eastAsia"/>
        </w:rPr>
        <w:t>10 d浇地造墒。</w:t>
      </w:r>
    </w:p>
    <w:p w14:paraId="771E5A5E" w14:textId="77777777" w:rsidR="005C64CE" w:rsidRDefault="00000000">
      <w:pPr>
        <w:pStyle w:val="affb"/>
        <w:snapToGrid w:val="0"/>
        <w:spacing w:before="120" w:after="120"/>
      </w:pPr>
      <w:r>
        <w:rPr>
          <w:rFonts w:hint="eastAsia"/>
        </w:rPr>
        <w:t>施基肥</w:t>
      </w:r>
    </w:p>
    <w:p w14:paraId="627DB145" w14:textId="77777777" w:rsidR="005C64CE" w:rsidRDefault="00000000">
      <w:pPr>
        <w:pStyle w:val="afffffffffb"/>
        <w:rPr>
          <w:color w:val="0000FF"/>
        </w:rPr>
      </w:pPr>
      <w:r>
        <w:rPr>
          <w:rFonts w:hint="eastAsia"/>
        </w:rPr>
        <w:t>视土壤肥力状况施肥，结合整地施入腐熟农家粪肥、秸秆堆肥等有机肥22500 kg/hm²～30000 kg/hm²，磷酸二铵150 kg/hm²～300 kg/hm²。单独施用化肥时，可施尿素450 kg/hm²～600 kg/hm²，磷酸二铵225 kg/hm²～300 kg/hm²，硫酸钾225 kg/hm²～375 kg/hm²。肥料的使用应符合 NY/T 496的规定。</w:t>
      </w:r>
    </w:p>
    <w:p w14:paraId="0B069E47" w14:textId="77777777" w:rsidR="005C64CE" w:rsidRDefault="00000000">
      <w:pPr>
        <w:pStyle w:val="affa"/>
        <w:spacing w:before="240" w:after="240"/>
      </w:pPr>
      <w:bookmarkStart w:id="52" w:name="_Toc14823"/>
      <w:bookmarkStart w:id="53" w:name="_Toc7619"/>
      <w:r>
        <w:rPr>
          <w:rFonts w:hint="eastAsia"/>
        </w:rPr>
        <w:t>种子准备</w:t>
      </w:r>
      <w:bookmarkEnd w:id="52"/>
      <w:bookmarkEnd w:id="53"/>
    </w:p>
    <w:p w14:paraId="17F2C716" w14:textId="77777777" w:rsidR="005C64CE" w:rsidRDefault="00000000">
      <w:pPr>
        <w:pStyle w:val="affb"/>
        <w:numPr>
          <w:ilvl w:val="2"/>
          <w:numId w:val="0"/>
        </w:numPr>
        <w:snapToGrid w:val="0"/>
        <w:spacing w:before="120" w:after="120"/>
      </w:pPr>
      <w:r>
        <w:rPr>
          <w:rFonts w:hint="eastAsia"/>
        </w:rPr>
        <w:t>6.1  品种选择</w:t>
      </w:r>
    </w:p>
    <w:p w14:paraId="57CC60CC" w14:textId="77777777" w:rsidR="005C64CE" w:rsidRDefault="00000000">
      <w:pPr>
        <w:pStyle w:val="afffffffffb"/>
        <w:rPr>
          <w:color w:val="000000"/>
        </w:rPr>
      </w:pPr>
      <w:r>
        <w:rPr>
          <w:rFonts w:hint="eastAsia"/>
          <w:color w:val="000000"/>
        </w:rPr>
        <w:t>紫花苜蓿应选择抗寒耐旱高产优质的品种，饲用大麦应选择抗旱高产的品种，所选品种应通过国家或省（区）级审定或登记。</w:t>
      </w:r>
    </w:p>
    <w:p w14:paraId="56AA48BA" w14:textId="77777777" w:rsidR="005C64CE" w:rsidRDefault="00000000">
      <w:pPr>
        <w:pStyle w:val="affb"/>
        <w:numPr>
          <w:ilvl w:val="2"/>
          <w:numId w:val="0"/>
        </w:numPr>
        <w:snapToGrid w:val="0"/>
        <w:spacing w:before="120" w:after="120"/>
      </w:pPr>
      <w:r>
        <w:rPr>
          <w:rFonts w:hint="eastAsia"/>
        </w:rPr>
        <w:t>6.2  种子质量</w:t>
      </w:r>
    </w:p>
    <w:p w14:paraId="5DB4E082" w14:textId="77777777" w:rsidR="005C64CE" w:rsidRDefault="00000000">
      <w:pPr>
        <w:pStyle w:val="afffffffffb"/>
      </w:pPr>
      <w:r>
        <w:rPr>
          <w:rFonts w:hint="eastAsia"/>
        </w:rPr>
        <w:t>选用的紫花苜蓿种子质量标准应符合GB 6141中规定的三级及以上标准；</w:t>
      </w:r>
    </w:p>
    <w:p w14:paraId="7F15CC5D" w14:textId="77777777" w:rsidR="005C64CE" w:rsidRDefault="00000000">
      <w:pPr>
        <w:pStyle w:val="afffffffffb"/>
      </w:pPr>
      <w:r>
        <w:rPr>
          <w:rFonts w:hint="eastAsia"/>
        </w:rPr>
        <w:t>选用的饲用大麦种子质量标准应符合GB 4404.1、GB 6142中规定的三级及以上标准；</w:t>
      </w:r>
    </w:p>
    <w:p w14:paraId="024E16A2" w14:textId="77777777" w:rsidR="005C64CE" w:rsidRDefault="00000000">
      <w:pPr>
        <w:pStyle w:val="afffffffffb"/>
      </w:pPr>
      <w:r>
        <w:rPr>
          <w:rFonts w:hint="eastAsia"/>
        </w:rPr>
        <w:t>播种前进行发芽试验，测试发芽率。按照种子用价进行播种。</w:t>
      </w:r>
    </w:p>
    <w:p w14:paraId="08C6E84C" w14:textId="77777777" w:rsidR="005C64CE" w:rsidRDefault="00000000">
      <w:pPr>
        <w:pStyle w:val="affa"/>
        <w:spacing w:before="240" w:after="240"/>
      </w:pPr>
      <w:bookmarkStart w:id="54" w:name="_Toc22767"/>
      <w:bookmarkStart w:id="55" w:name="_Toc4029"/>
      <w:r>
        <w:rPr>
          <w:rFonts w:hint="eastAsia"/>
        </w:rPr>
        <w:t>播种</w:t>
      </w:r>
      <w:bookmarkEnd w:id="54"/>
      <w:bookmarkEnd w:id="55"/>
    </w:p>
    <w:p w14:paraId="51CA5BDD" w14:textId="77777777" w:rsidR="005C64CE" w:rsidRDefault="00000000">
      <w:pPr>
        <w:pStyle w:val="affb"/>
        <w:numPr>
          <w:ilvl w:val="2"/>
          <w:numId w:val="0"/>
        </w:numPr>
        <w:snapToGrid w:val="0"/>
        <w:spacing w:before="120" w:after="120"/>
      </w:pPr>
      <w:r>
        <w:rPr>
          <w:rFonts w:hint="eastAsia"/>
        </w:rPr>
        <w:t>7.1  播种时间</w:t>
      </w:r>
    </w:p>
    <w:p w14:paraId="5B331D38" w14:textId="77777777" w:rsidR="005C64CE" w:rsidRDefault="00000000">
      <w:pPr>
        <w:pStyle w:val="afffffffffb"/>
      </w:pPr>
      <w:r>
        <w:rPr>
          <w:rFonts w:hint="eastAsia"/>
        </w:rPr>
        <w:t>当土壤温度稳定在5℃以上时，即可播种。紫花苜蓿与饲用大麦可同时播种，也可分期播种，紫花苜蓿先播，饲用大麦后播。播种时间最晚不宜超过5月中旬。</w:t>
      </w:r>
    </w:p>
    <w:p w14:paraId="52F4C622" w14:textId="77777777" w:rsidR="005C64CE" w:rsidRDefault="00000000">
      <w:pPr>
        <w:pStyle w:val="affb"/>
        <w:numPr>
          <w:ilvl w:val="2"/>
          <w:numId w:val="0"/>
        </w:numPr>
        <w:snapToGrid w:val="0"/>
        <w:spacing w:before="120" w:after="120"/>
      </w:pPr>
      <w:r>
        <w:rPr>
          <w:rFonts w:hint="eastAsia"/>
        </w:rPr>
        <w:t>7.2  播种方式</w:t>
      </w:r>
    </w:p>
    <w:p w14:paraId="1361E98F" w14:textId="77777777" w:rsidR="005C64CE" w:rsidRDefault="00000000">
      <w:pPr>
        <w:pStyle w:val="afffffffffb"/>
        <w:rPr>
          <w:color w:val="000000"/>
        </w:rPr>
      </w:pPr>
      <w:bookmarkStart w:id="56" w:name="OLE_LINK4"/>
      <w:r>
        <w:rPr>
          <w:rFonts w:hint="eastAsia"/>
          <w:color w:val="000000"/>
        </w:rPr>
        <w:t>紫花苜蓿与饲用大麦按6∶2或4:4行比进行带状间作，二者行距均为20 cm～30 cm，条播。条带间距30 cm～50 cm。从第二年起，每年将饲用大麦带旋耕后重新播种或免耕播种，紫花苜蓿播种一次可连续利用5～8年。</w:t>
      </w:r>
    </w:p>
    <w:bookmarkEnd w:id="56"/>
    <w:p w14:paraId="2E49D94F" w14:textId="77777777" w:rsidR="005C64CE" w:rsidRDefault="00000000">
      <w:pPr>
        <w:pStyle w:val="affb"/>
        <w:numPr>
          <w:ilvl w:val="2"/>
          <w:numId w:val="0"/>
        </w:numPr>
        <w:snapToGrid w:val="0"/>
        <w:spacing w:before="120" w:after="120"/>
      </w:pPr>
      <w:r>
        <w:rPr>
          <w:rFonts w:hint="eastAsia"/>
        </w:rPr>
        <w:t>7.3  播种量</w:t>
      </w:r>
    </w:p>
    <w:p w14:paraId="622274AD" w14:textId="77777777" w:rsidR="005C64CE" w:rsidRDefault="00000000">
      <w:pPr>
        <w:pStyle w:val="afffffffffb"/>
      </w:pPr>
      <w:r>
        <w:rPr>
          <w:rFonts w:hint="eastAsia"/>
        </w:rPr>
        <w:t>紫花苜蓿单作播量为15 kg/hm</w:t>
      </w:r>
      <w:r>
        <w:rPr>
          <w:rFonts w:hint="eastAsia"/>
          <w:vertAlign w:val="superscript"/>
        </w:rPr>
        <w:t>2</w:t>
      </w:r>
      <w:r>
        <w:rPr>
          <w:rFonts w:hint="eastAsia"/>
        </w:rPr>
        <w:t>～22.5 kg/hm</w:t>
      </w:r>
      <w:r>
        <w:rPr>
          <w:rFonts w:hint="eastAsia"/>
          <w:vertAlign w:val="superscript"/>
        </w:rPr>
        <w:t>2</w:t>
      </w:r>
      <w:r>
        <w:rPr>
          <w:rFonts w:hint="eastAsia"/>
        </w:rPr>
        <w:t>，饲用大麦单作播量为225 kg/hm²～255 kg/hm²。间作时，紫花苜蓿播量以单作播量的50%～80%为宜，饲用大麦播量以单作播量的30%～50%为宜。</w:t>
      </w:r>
    </w:p>
    <w:p w14:paraId="5EE30DE7" w14:textId="77777777" w:rsidR="005C64CE" w:rsidRDefault="00000000">
      <w:pPr>
        <w:pStyle w:val="affb"/>
        <w:numPr>
          <w:ilvl w:val="2"/>
          <w:numId w:val="0"/>
        </w:numPr>
        <w:snapToGrid w:val="0"/>
        <w:spacing w:before="120" w:after="120"/>
      </w:pPr>
      <w:r>
        <w:rPr>
          <w:rFonts w:hint="eastAsia"/>
        </w:rPr>
        <w:t>7.4  播种深度</w:t>
      </w:r>
    </w:p>
    <w:p w14:paraId="479936D3" w14:textId="77777777" w:rsidR="005C64CE" w:rsidRDefault="00000000">
      <w:pPr>
        <w:pStyle w:val="afffffffffb"/>
        <w:ind w:firstLineChars="0" w:firstLine="0"/>
      </w:pPr>
      <w:r>
        <w:rPr>
          <w:rFonts w:hint="eastAsia"/>
        </w:rPr>
        <w:t xml:space="preserve">     紫花苜蓿播种深度为1 cm</w:t>
      </w:r>
      <w:bookmarkStart w:id="57" w:name="OLE_LINK5"/>
      <w:r>
        <w:rPr>
          <w:rFonts w:hint="eastAsia"/>
        </w:rPr>
        <w:t>～</w:t>
      </w:r>
      <w:bookmarkEnd w:id="57"/>
      <w:r>
        <w:rPr>
          <w:rFonts w:hint="eastAsia"/>
        </w:rPr>
        <w:t>2 cm，饲用大麦播深3 cm～4 cm,</w:t>
      </w:r>
      <w:r>
        <w:rPr>
          <w:rFonts w:hint="eastAsia"/>
          <w:color w:val="000000"/>
        </w:rPr>
        <w:t>播后及时覆土镇压。</w:t>
      </w:r>
    </w:p>
    <w:p w14:paraId="5BD929AC" w14:textId="77777777" w:rsidR="005C64CE" w:rsidRDefault="00000000">
      <w:pPr>
        <w:pStyle w:val="affa"/>
        <w:spacing w:before="240" w:after="240"/>
      </w:pPr>
      <w:bookmarkStart w:id="58" w:name="_Toc26169"/>
      <w:bookmarkStart w:id="59" w:name="_Toc22880"/>
      <w:r>
        <w:rPr>
          <w:rFonts w:hint="eastAsia"/>
        </w:rPr>
        <w:t>田间管理</w:t>
      </w:r>
      <w:bookmarkEnd w:id="58"/>
      <w:bookmarkEnd w:id="59"/>
    </w:p>
    <w:p w14:paraId="35209057" w14:textId="77777777" w:rsidR="005C64CE" w:rsidRDefault="00000000">
      <w:pPr>
        <w:pStyle w:val="affb"/>
        <w:numPr>
          <w:ilvl w:val="2"/>
          <w:numId w:val="0"/>
        </w:numPr>
        <w:snapToGrid w:val="0"/>
        <w:spacing w:before="120" w:after="120"/>
      </w:pPr>
      <w:r>
        <w:rPr>
          <w:rFonts w:hint="eastAsia"/>
        </w:rPr>
        <w:t>8.1  灌溉</w:t>
      </w:r>
    </w:p>
    <w:p w14:paraId="3D4E1FD0" w14:textId="77777777" w:rsidR="005C64CE" w:rsidRDefault="00000000">
      <w:pPr>
        <w:pStyle w:val="afffffffffb"/>
        <w:rPr>
          <w:color w:val="000000"/>
        </w:rPr>
      </w:pPr>
      <w:r>
        <w:rPr>
          <w:rFonts w:hint="eastAsia"/>
          <w:color w:val="000000"/>
        </w:rPr>
        <w:t>根据土壤墒情，在饲用大麦分蘖、拔节、抽穗期适时灌溉，灌水量5</w:t>
      </w:r>
      <w:r>
        <w:rPr>
          <w:color w:val="000000"/>
        </w:rPr>
        <w:t xml:space="preserve">00 </w:t>
      </w:r>
      <w:r>
        <w:rPr>
          <w:rFonts w:hint="eastAsia"/>
          <w:color w:val="000000"/>
        </w:rPr>
        <w:t>m</w:t>
      </w:r>
      <w:r>
        <w:rPr>
          <w:color w:val="000000"/>
          <w:vertAlign w:val="superscript"/>
        </w:rPr>
        <w:t>3</w:t>
      </w:r>
      <w:r>
        <w:rPr>
          <w:color w:val="000000"/>
        </w:rPr>
        <w:t>/hm</w:t>
      </w:r>
      <w:r>
        <w:rPr>
          <w:color w:val="000000"/>
          <w:vertAlign w:val="superscript"/>
        </w:rPr>
        <w:t>2</w:t>
      </w:r>
      <w:r>
        <w:rPr>
          <w:rFonts w:hint="eastAsia"/>
          <w:color w:val="000000"/>
        </w:rPr>
        <w:t>～7</w:t>
      </w:r>
      <w:r>
        <w:rPr>
          <w:color w:val="000000"/>
        </w:rPr>
        <w:t>50</w:t>
      </w:r>
      <w:r>
        <w:rPr>
          <w:rFonts w:hint="eastAsia"/>
          <w:color w:val="000000"/>
        </w:rPr>
        <w:t xml:space="preserve"> m</w:t>
      </w:r>
      <w:r>
        <w:rPr>
          <w:color w:val="000000"/>
          <w:vertAlign w:val="superscript"/>
        </w:rPr>
        <w:t>3</w:t>
      </w:r>
      <w:r>
        <w:rPr>
          <w:color w:val="000000"/>
        </w:rPr>
        <w:t>/hm</w:t>
      </w:r>
      <w:r>
        <w:rPr>
          <w:color w:val="000000"/>
          <w:vertAlign w:val="superscript"/>
        </w:rPr>
        <w:t>2</w:t>
      </w:r>
      <w:r>
        <w:rPr>
          <w:rFonts w:hint="eastAsia"/>
          <w:color w:val="000000"/>
        </w:rPr>
        <w:t>。苜蓿在冬前要进行冬灌以利于越冬。</w:t>
      </w:r>
    </w:p>
    <w:p w14:paraId="79274FF7" w14:textId="77777777" w:rsidR="005C64CE" w:rsidRDefault="00000000">
      <w:pPr>
        <w:pStyle w:val="affb"/>
        <w:numPr>
          <w:ilvl w:val="2"/>
          <w:numId w:val="0"/>
        </w:numPr>
        <w:snapToGrid w:val="0"/>
        <w:spacing w:before="120" w:after="120"/>
      </w:pPr>
      <w:r>
        <w:rPr>
          <w:rFonts w:hint="eastAsia"/>
        </w:rPr>
        <w:t>8.2  追肥</w:t>
      </w:r>
    </w:p>
    <w:p w14:paraId="7433BC06" w14:textId="77777777" w:rsidR="005C64CE" w:rsidRDefault="00000000">
      <w:pPr>
        <w:pStyle w:val="afffffffffb"/>
        <w:ind w:firstLineChars="0" w:firstLine="0"/>
      </w:pPr>
      <w:r>
        <w:rPr>
          <w:rFonts w:hint="eastAsia"/>
        </w:rPr>
        <w:t xml:space="preserve">  </w:t>
      </w:r>
      <w:r>
        <w:rPr>
          <w:rFonts w:hint="eastAsia"/>
          <w:color w:val="000000"/>
        </w:rPr>
        <w:t xml:space="preserve">  紫花苜蓿应在分枝期结合下雨或灌溉追施1</w:t>
      </w:r>
      <w:r>
        <w:rPr>
          <w:color w:val="000000"/>
        </w:rPr>
        <w:t>00</w:t>
      </w:r>
      <w:r>
        <w:rPr>
          <w:rFonts w:hint="eastAsia"/>
          <w:color w:val="000000"/>
        </w:rPr>
        <w:t xml:space="preserve"> kg/hm</w:t>
      </w:r>
      <w:r>
        <w:rPr>
          <w:rFonts w:hint="eastAsia"/>
          <w:color w:val="000000"/>
          <w:vertAlign w:val="superscript"/>
        </w:rPr>
        <w:t>2</w:t>
      </w:r>
      <w:r>
        <w:rPr>
          <w:rFonts w:hint="eastAsia"/>
          <w:color w:val="000000"/>
        </w:rPr>
        <w:t>～</w:t>
      </w:r>
      <w:r>
        <w:rPr>
          <w:color w:val="000000"/>
        </w:rPr>
        <w:t>18</w:t>
      </w:r>
      <w:r>
        <w:rPr>
          <w:rFonts w:hint="eastAsia"/>
          <w:color w:val="000000"/>
        </w:rPr>
        <w:t>0 kg/hm</w:t>
      </w:r>
      <w:r>
        <w:rPr>
          <w:rFonts w:hint="eastAsia"/>
          <w:color w:val="000000"/>
          <w:vertAlign w:val="superscript"/>
        </w:rPr>
        <w:t>2</w:t>
      </w:r>
      <w:r>
        <w:rPr>
          <w:rFonts w:hint="eastAsia"/>
          <w:color w:val="000000"/>
        </w:rPr>
        <w:t xml:space="preserve">磷钾肥（52：34）。饲用大麦在拔节期结合下雨或灌溉追施150 </w:t>
      </w:r>
      <w:bookmarkStart w:id="60" w:name="OLE_LINK6"/>
      <w:r>
        <w:rPr>
          <w:rFonts w:hint="eastAsia"/>
          <w:color w:val="000000"/>
        </w:rPr>
        <w:t>kg/hm</w:t>
      </w:r>
      <w:r>
        <w:rPr>
          <w:rFonts w:hint="eastAsia"/>
          <w:color w:val="000000"/>
          <w:vertAlign w:val="superscript"/>
        </w:rPr>
        <w:t>2</w:t>
      </w:r>
      <w:bookmarkStart w:id="61" w:name="OLE_LINK1"/>
      <w:r>
        <w:rPr>
          <w:rFonts w:hint="eastAsia"/>
          <w:color w:val="000000"/>
        </w:rPr>
        <w:t>～</w:t>
      </w:r>
      <w:bookmarkEnd w:id="61"/>
      <w:r>
        <w:rPr>
          <w:rFonts w:hint="eastAsia"/>
          <w:color w:val="000000"/>
        </w:rPr>
        <w:t>300 kg/hm</w:t>
      </w:r>
      <w:r>
        <w:rPr>
          <w:rFonts w:hint="eastAsia"/>
          <w:color w:val="000000"/>
          <w:vertAlign w:val="superscript"/>
        </w:rPr>
        <w:t>2</w:t>
      </w:r>
      <w:r>
        <w:rPr>
          <w:rFonts w:hint="eastAsia"/>
          <w:color w:val="000000"/>
        </w:rPr>
        <w:t>磷钾肥（52：34）</w:t>
      </w:r>
      <w:bookmarkEnd w:id="60"/>
      <w:r>
        <w:rPr>
          <w:rFonts w:hint="eastAsia"/>
          <w:color w:val="000000"/>
        </w:rPr>
        <w:t>，适当施入尿素120 kg/hm</w:t>
      </w:r>
      <w:r>
        <w:rPr>
          <w:rFonts w:hint="eastAsia"/>
          <w:color w:val="000000"/>
          <w:vertAlign w:val="superscript"/>
        </w:rPr>
        <w:t>2</w:t>
      </w:r>
      <w:r>
        <w:rPr>
          <w:rFonts w:hint="eastAsia"/>
          <w:color w:val="000000"/>
        </w:rPr>
        <w:t>～150 kg/hm</w:t>
      </w:r>
      <w:r>
        <w:rPr>
          <w:rFonts w:hint="eastAsia"/>
          <w:color w:val="000000"/>
          <w:vertAlign w:val="superscript"/>
        </w:rPr>
        <w:t>2</w:t>
      </w:r>
      <w:r>
        <w:rPr>
          <w:rFonts w:hint="eastAsia"/>
          <w:color w:val="000000"/>
        </w:rPr>
        <w:t>。</w:t>
      </w:r>
      <w:r>
        <w:rPr>
          <w:rFonts w:hint="eastAsia"/>
        </w:rPr>
        <w:t>肥料的使用具体应符合NY/T 496的规定。</w:t>
      </w:r>
    </w:p>
    <w:p w14:paraId="7FC137C6" w14:textId="77777777" w:rsidR="005C64CE" w:rsidRDefault="00000000">
      <w:pPr>
        <w:pStyle w:val="affb"/>
        <w:numPr>
          <w:ilvl w:val="2"/>
          <w:numId w:val="0"/>
        </w:numPr>
        <w:snapToGrid w:val="0"/>
        <w:spacing w:before="120" w:after="120"/>
      </w:pPr>
      <w:r>
        <w:rPr>
          <w:rFonts w:hint="eastAsia"/>
        </w:rPr>
        <w:t>8.3  杂草防除</w:t>
      </w:r>
    </w:p>
    <w:p w14:paraId="3285A20A" w14:textId="77777777" w:rsidR="005C64CE" w:rsidRDefault="00000000">
      <w:pPr>
        <w:pStyle w:val="afffffffffb"/>
      </w:pPr>
      <w:r>
        <w:rPr>
          <w:rFonts w:hint="eastAsia"/>
        </w:rPr>
        <w:t>在无风、无雨的天气下进行。除草剂应对紫花苜蓿和饲用大麦均安全、高效、低毒。除草剂的具体使用和施药作业应遵守GB/T 8321的规定。</w:t>
      </w:r>
    </w:p>
    <w:p w14:paraId="4BA61DE4" w14:textId="77777777" w:rsidR="005C64CE" w:rsidRDefault="00000000">
      <w:pPr>
        <w:pStyle w:val="afffffffffb"/>
        <w:ind w:firstLineChars="0" w:firstLine="0"/>
        <w:rPr>
          <w:rFonts w:ascii="黑体" w:eastAsia="黑体"/>
        </w:rPr>
      </w:pPr>
      <w:r>
        <w:rPr>
          <w:rFonts w:ascii="黑体" w:eastAsia="黑体"/>
        </w:rPr>
        <w:t>8.</w:t>
      </w:r>
      <w:r>
        <w:rPr>
          <w:rFonts w:ascii="黑体" w:eastAsia="黑体" w:hint="eastAsia"/>
        </w:rPr>
        <w:t>3</w:t>
      </w:r>
      <w:r>
        <w:rPr>
          <w:rFonts w:ascii="黑体" w:eastAsia="黑体"/>
        </w:rPr>
        <w:t xml:space="preserve">.1 </w:t>
      </w:r>
      <w:r>
        <w:rPr>
          <w:rFonts w:ascii="黑体" w:eastAsia="黑体" w:hint="eastAsia"/>
        </w:rPr>
        <w:t>紫花苜蓿化学除草</w:t>
      </w:r>
    </w:p>
    <w:p w14:paraId="3ED59FE0" w14:textId="77777777" w:rsidR="005C64CE" w:rsidRDefault="00000000">
      <w:pPr>
        <w:pStyle w:val="afffffffffb"/>
      </w:pPr>
      <w:r>
        <w:rPr>
          <w:rFonts w:hint="eastAsia"/>
        </w:rPr>
        <w:t>可用灭草松、苜草净。药剂喷雾均匀，不能有漏喷发生，同时要设挡板，以免除草剂飘溢，危害饲用大麦生长。</w:t>
      </w:r>
    </w:p>
    <w:p w14:paraId="24632B5E" w14:textId="77777777" w:rsidR="005C64CE" w:rsidRDefault="00000000">
      <w:pPr>
        <w:pStyle w:val="afffffffffb"/>
        <w:ind w:firstLineChars="0" w:firstLine="0"/>
        <w:rPr>
          <w:rFonts w:ascii="黑体" w:eastAsia="黑体"/>
        </w:rPr>
      </w:pPr>
      <w:r>
        <w:rPr>
          <w:rFonts w:ascii="黑体" w:eastAsia="黑体"/>
        </w:rPr>
        <w:t>8.</w:t>
      </w:r>
      <w:r>
        <w:rPr>
          <w:rFonts w:ascii="黑体" w:eastAsia="黑体" w:hint="eastAsia"/>
        </w:rPr>
        <w:t>3</w:t>
      </w:r>
      <w:r>
        <w:rPr>
          <w:rFonts w:ascii="黑体" w:eastAsia="黑体"/>
        </w:rPr>
        <w:t xml:space="preserve">.2 </w:t>
      </w:r>
      <w:r>
        <w:rPr>
          <w:rFonts w:ascii="黑体" w:eastAsia="黑体" w:hint="eastAsia"/>
        </w:rPr>
        <w:t>饲用大麦化学除草</w:t>
      </w:r>
    </w:p>
    <w:p w14:paraId="0B838A92" w14:textId="77777777" w:rsidR="005C64CE" w:rsidRDefault="00000000">
      <w:pPr>
        <w:pStyle w:val="afffffffffb"/>
      </w:pPr>
      <w:r>
        <w:rPr>
          <w:rFonts w:hint="eastAsia"/>
        </w:rPr>
        <w:t>可用辛酰溴苯腈或2，4-D异辛酯乳油。药剂喷雾均匀，不能有漏喷发生，同时要设挡板，以免除草剂飘溢，危害紫花苜蓿生长。</w:t>
      </w:r>
    </w:p>
    <w:p w14:paraId="5067B936" w14:textId="77777777" w:rsidR="005C64CE" w:rsidRDefault="005C64CE">
      <w:pPr>
        <w:pStyle w:val="affb"/>
        <w:numPr>
          <w:ilvl w:val="2"/>
          <w:numId w:val="0"/>
        </w:numPr>
        <w:snapToGrid w:val="0"/>
        <w:spacing w:before="120" w:after="120"/>
      </w:pPr>
    </w:p>
    <w:p w14:paraId="363932F8" w14:textId="77777777" w:rsidR="005C64CE" w:rsidRDefault="00000000">
      <w:pPr>
        <w:pStyle w:val="affb"/>
        <w:numPr>
          <w:ilvl w:val="2"/>
          <w:numId w:val="0"/>
        </w:numPr>
        <w:snapToGrid w:val="0"/>
        <w:spacing w:before="120" w:after="120"/>
      </w:pPr>
      <w:r>
        <w:rPr>
          <w:rFonts w:hint="eastAsia"/>
        </w:rPr>
        <w:t>8.4  病虫害防除</w:t>
      </w:r>
    </w:p>
    <w:p w14:paraId="4B653294" w14:textId="77777777" w:rsidR="005C64CE" w:rsidRDefault="00000000">
      <w:pPr>
        <w:pStyle w:val="afffff9"/>
        <w:ind w:firstLine="420"/>
      </w:pPr>
      <w:r>
        <w:t>坚持</w:t>
      </w:r>
      <w:r>
        <w:t>“</w:t>
      </w:r>
      <w:r>
        <w:t>预防为主，综合防治</w:t>
      </w:r>
      <w:r>
        <w:rPr>
          <w:rFonts w:hint="eastAsia"/>
        </w:rPr>
        <w:t>为辅</w:t>
      </w:r>
      <w:r>
        <w:t>”</w:t>
      </w:r>
      <w:r>
        <w:t>的原则，优先采用农业、物理、生物防治，必须使用化学防治时，农药的使用应符合GB/T 8321和NY/T 1276的规定。</w:t>
      </w:r>
    </w:p>
    <w:p w14:paraId="0452337B" w14:textId="77777777" w:rsidR="005C64CE" w:rsidRDefault="00000000">
      <w:pPr>
        <w:pStyle w:val="afffff9"/>
        <w:ind w:firstLineChars="0" w:firstLine="0"/>
      </w:pPr>
      <w:r>
        <w:rPr>
          <w:rFonts w:hint="eastAsia"/>
        </w:rPr>
        <w:t>8.4.1 病害防治</w:t>
      </w:r>
    </w:p>
    <w:p w14:paraId="608DB5BF" w14:textId="77777777" w:rsidR="005C64CE" w:rsidRDefault="00000000">
      <w:pPr>
        <w:pStyle w:val="afffff9"/>
        <w:ind w:firstLine="420"/>
      </w:pPr>
      <w:r>
        <w:rPr>
          <w:rFonts w:hint="eastAsia"/>
        </w:rPr>
        <w:t>苜蓿叶斑病可选用多菌灵药剂防治，根腐病、褐斑病采用代森锰锌可湿性粉剂防治。饲草大麦根腐病、条纹病、网斑病采用播前拌种处理防治。</w:t>
      </w:r>
    </w:p>
    <w:p w14:paraId="378245D7" w14:textId="77777777" w:rsidR="005C64CE" w:rsidRDefault="00000000">
      <w:pPr>
        <w:pStyle w:val="afffff9"/>
        <w:ind w:firstLineChars="0" w:firstLine="0"/>
      </w:pPr>
      <w:r>
        <w:rPr>
          <w:rFonts w:hint="eastAsia"/>
        </w:rPr>
        <w:t>8.4.2 虫害防治</w:t>
      </w:r>
    </w:p>
    <w:p w14:paraId="1BBE20B3" w14:textId="77777777" w:rsidR="005C64CE" w:rsidRDefault="00000000">
      <w:pPr>
        <w:pStyle w:val="afffff9"/>
        <w:ind w:firstLine="420"/>
      </w:pPr>
      <w:r>
        <w:t>苜蓿防治蚜虫、蓟马可喷施吡虫啉防治。饲草大麦防治粘虫，需在2龄幼虫出现10头/m</w:t>
      </w:r>
      <w:r>
        <w:rPr>
          <w:vertAlign w:val="superscript"/>
        </w:rPr>
        <w:t>2</w:t>
      </w:r>
      <w:r>
        <w:t>时及时防治，可喷施除虫脲胶悬剂。</w:t>
      </w:r>
    </w:p>
    <w:p w14:paraId="67F93377" w14:textId="77777777" w:rsidR="005C64CE" w:rsidRDefault="00000000">
      <w:pPr>
        <w:pStyle w:val="affa"/>
        <w:spacing w:before="240" w:after="240"/>
      </w:pPr>
      <w:bookmarkStart w:id="62" w:name="_Toc30066"/>
      <w:bookmarkStart w:id="63" w:name="_Toc4519"/>
      <w:r>
        <w:rPr>
          <w:rFonts w:hint="eastAsia"/>
        </w:rPr>
        <w:t>收</w:t>
      </w:r>
      <w:bookmarkEnd w:id="62"/>
      <w:r>
        <w:rPr>
          <w:rFonts w:hint="eastAsia"/>
        </w:rPr>
        <w:t>获</w:t>
      </w:r>
      <w:bookmarkEnd w:id="63"/>
    </w:p>
    <w:p w14:paraId="5E383E29" w14:textId="77777777" w:rsidR="005C64CE" w:rsidRDefault="00000000">
      <w:pPr>
        <w:pStyle w:val="affb"/>
        <w:numPr>
          <w:ilvl w:val="2"/>
          <w:numId w:val="0"/>
        </w:numPr>
        <w:snapToGrid w:val="0"/>
        <w:spacing w:before="120" w:after="120"/>
      </w:pPr>
      <w:r>
        <w:rPr>
          <w:rFonts w:hint="eastAsia"/>
        </w:rPr>
        <w:t>9.1  紫花苜蓿收获</w:t>
      </w:r>
    </w:p>
    <w:p w14:paraId="2EB5943F" w14:textId="77777777" w:rsidR="005C64CE" w:rsidRDefault="00000000">
      <w:pPr>
        <w:pStyle w:val="afffffffffb"/>
      </w:pPr>
      <w:r>
        <w:rPr>
          <w:rFonts w:hint="eastAsia"/>
        </w:rPr>
        <w:t>紫花苜蓿种植当年可刈割1次，在现蕾期至初花期（10%左右植株开花）进行刈割，留茬高度5 cm左右。</w:t>
      </w:r>
    </w:p>
    <w:p w14:paraId="0704F734" w14:textId="77777777" w:rsidR="005C64CE" w:rsidRDefault="00000000">
      <w:pPr>
        <w:pStyle w:val="afffffffffb"/>
      </w:pPr>
      <w:r>
        <w:rPr>
          <w:rFonts w:hint="eastAsia"/>
        </w:rPr>
        <w:t>第二年开始每年刈割3</w:t>
      </w:r>
      <w:r>
        <w:rPr>
          <w:rFonts w:hint="eastAsia"/>
          <w:color w:val="000000"/>
        </w:rPr>
        <w:t>～</w:t>
      </w:r>
      <w:r>
        <w:rPr>
          <w:rFonts w:hint="eastAsia"/>
        </w:rPr>
        <w:t>4次，前面茬次在现蕾期至初花期（10%左右植株开花）进行刈割，留茬高度5 cm左右；最后一次刈割在距离霜冻前30 d～40 d时进行，留茬7 cm～8 cm，以免留茬过低影响越冬。</w:t>
      </w:r>
    </w:p>
    <w:p w14:paraId="648C2FD9" w14:textId="77777777" w:rsidR="005C64CE" w:rsidRDefault="00000000">
      <w:pPr>
        <w:pStyle w:val="affb"/>
        <w:numPr>
          <w:ilvl w:val="2"/>
          <w:numId w:val="0"/>
        </w:numPr>
        <w:snapToGrid w:val="0"/>
        <w:spacing w:before="120" w:after="120"/>
      </w:pPr>
      <w:r>
        <w:rPr>
          <w:rFonts w:hint="eastAsia"/>
        </w:rPr>
        <w:t>9.2  饲用大麦收获</w:t>
      </w:r>
    </w:p>
    <w:p w14:paraId="71148D3E" w14:textId="77777777" w:rsidR="005C64CE" w:rsidRDefault="00000000">
      <w:pPr>
        <w:pStyle w:val="afffffffffb"/>
      </w:pPr>
      <w:r>
        <w:rPr>
          <w:rFonts w:hint="eastAsia"/>
        </w:rPr>
        <w:t>饲用大麦用作鲜饲时，在抽穗至开花期间进行收获；用作晒制青干草时，在灌浆期至乳熟期进行收获。</w:t>
      </w:r>
    </w:p>
    <w:p w14:paraId="3C7B7591" w14:textId="77777777" w:rsidR="005C64CE" w:rsidRDefault="00000000">
      <w:pPr>
        <w:pStyle w:val="affa"/>
        <w:spacing w:before="240" w:after="240"/>
      </w:pPr>
      <w:bookmarkStart w:id="64" w:name="_Toc7726"/>
      <w:bookmarkStart w:id="65" w:name="_Toc28480"/>
      <w:r>
        <w:rPr>
          <w:rFonts w:hint="eastAsia"/>
        </w:rPr>
        <w:t>生产档案</w:t>
      </w:r>
      <w:bookmarkEnd w:id="64"/>
      <w:bookmarkEnd w:id="65"/>
    </w:p>
    <w:p w14:paraId="675A00D5" w14:textId="77777777" w:rsidR="005C64CE" w:rsidRDefault="00000000">
      <w:pPr>
        <w:pStyle w:val="afffffffffb"/>
      </w:pPr>
      <w:r>
        <w:rPr>
          <w:rFonts w:hint="eastAsia"/>
        </w:rPr>
        <w:t>在生产过程中建立档案，对产地环境条件、产地地力，以及播种、田间管理和收获等各环节所采取的主要措施进行详细记录。档案记录保存2年。</w:t>
      </w:r>
      <w:bookmarkStart w:id="66" w:name="_Toc108190016"/>
    </w:p>
    <w:p w14:paraId="02DEDE53" w14:textId="77777777" w:rsidR="005C64CE" w:rsidRDefault="005C64CE">
      <w:pPr>
        <w:pStyle w:val="afffffffffb"/>
      </w:pPr>
    </w:p>
    <w:p w14:paraId="3B03BBB1" w14:textId="77777777" w:rsidR="005C64CE" w:rsidRDefault="005C64CE">
      <w:pPr>
        <w:pStyle w:val="afffffffffb"/>
      </w:pPr>
    </w:p>
    <w:p w14:paraId="19444F38" w14:textId="77777777" w:rsidR="005C64CE" w:rsidRDefault="005C64CE">
      <w:pPr>
        <w:pStyle w:val="afffffffffb"/>
      </w:pPr>
    </w:p>
    <w:p w14:paraId="6C9FE09F" w14:textId="77777777" w:rsidR="005C64CE" w:rsidRDefault="005C64CE">
      <w:pPr>
        <w:pStyle w:val="afffffffffb"/>
      </w:pPr>
    </w:p>
    <w:p w14:paraId="4C792654" w14:textId="77777777" w:rsidR="005C64CE" w:rsidRDefault="005C64CE">
      <w:pPr>
        <w:pStyle w:val="afffffffffb"/>
      </w:pPr>
    </w:p>
    <w:p w14:paraId="5EC03403" w14:textId="77777777" w:rsidR="005C64CE" w:rsidRDefault="00000000">
      <w:pPr>
        <w:pStyle w:val="afffffffffb"/>
      </w:pPr>
      <w:r>
        <w:rPr>
          <w:noProof/>
        </w:rPr>
        <mc:AlternateContent>
          <mc:Choice Requires="wps">
            <w:drawing>
              <wp:anchor distT="0" distB="0" distL="114300" distR="114300" simplePos="0" relativeHeight="251663360" behindDoc="0" locked="0" layoutInCell="1" allowOverlap="1" wp14:anchorId="3EA7B05A" wp14:editId="422543C3">
                <wp:simplePos x="0" y="0"/>
                <wp:positionH relativeFrom="column">
                  <wp:posOffset>1938020</wp:posOffset>
                </wp:positionH>
                <wp:positionV relativeFrom="paragraph">
                  <wp:posOffset>75565</wp:posOffset>
                </wp:positionV>
                <wp:extent cx="1860550" cy="0"/>
                <wp:effectExtent l="0" t="4445" r="0" b="5080"/>
                <wp:wrapNone/>
                <wp:docPr id="2" name="直接连接符 1"/>
                <wp:cNvGraphicFramePr/>
                <a:graphic xmlns:a="http://schemas.openxmlformats.org/drawingml/2006/main">
                  <a:graphicData uri="http://schemas.microsoft.com/office/word/2010/wordprocessingShape">
                    <wps:wsp>
                      <wps:cNvCnPr/>
                      <wps:spPr bwMode="auto">
                        <a:xfrm>
                          <a:off x="0" y="0"/>
                          <a:ext cx="1860605" cy="0"/>
                        </a:xfrm>
                        <a:prstGeom prst="line">
                          <a:avLst/>
                        </a:prstGeom>
                        <a:noFill/>
                        <a:ln w="9525">
                          <a:solidFill>
                            <a:srgbClr val="000000"/>
                          </a:solidFill>
                          <a:round/>
                        </a:ln>
                        <a:effectLst/>
                      </wps:spPr>
                      <wps:bodyPr/>
                    </wps:wsp>
                  </a:graphicData>
                </a:graphic>
              </wp:anchor>
            </w:drawing>
          </mc:Choice>
          <mc:Fallback>
            <w:pict>
              <v:line w14:anchorId="569F7482" id="直接连接符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2.6pt,5.95pt" to="299.1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ekCjAEAAAwDAAAOAAAAZHJzL2Uyb0RvYy54bWysUstuWyEQ3VfKPyD2NdeWbKVXvs4iUbpJ&#10;m0htPwDz8EUCBjHY1/77DPihtN1VZTGCeZyZc4b1wzF4djAZHcSBz2cdZyYq0C7uBv7r5/Pne86w&#10;yKilh2gGfjLIHzZ3n9ZT6s0CRvDaZEYgEfspDXwsJfVCoBpNkDiDZCIFLeQgCz3zTugsJ0IPXiy6&#10;biUmyDplUAaRvE/nIN80fGuNKq/WoinMD5xmK83mZrfVis1a9rss0+jUZQz5D1ME6SI1vUE9ySLZ&#10;Pru/oIJTGRBsmSkIAqx1yjQOxGbe/cHmxyiTaVxIHEw3mfD/warvh8f4lkmGKWGP6S2z7fQNNK1K&#10;7gs0TkebQ+VG07Jjk+50k84cC1PknN+vulW35ExdY0L218KUsXw1EFi9DNy7WFnJXh5esFBrSr2m&#10;VHeEZ+d924yPbBr4l+Vi2QoQvNM1WNMw77aPPrODrLttp66TwH5Ly7CP+uz3sdaZ9i0una+sz/y3&#10;oE9NDFH9JHmDu3yPutOPb7p//MSbdwAAAP//AwBQSwMEFAAGAAgAAAAhAAHQ3pHdAAAACQEAAA8A&#10;AABkcnMvZG93bnJldi54bWxMj8FOwzAQRO9I/IO1SFyq1mmqojbEqRCQGxcKFddtvCQR8TqN3Tbw&#10;9SziAMedeZqdyTej69SJhtB6NjCfJaCIK29brg28vpTTFagQkS12nsnAJwXYFJcXOWbWn/mZTttY&#10;KwnhkKGBJsY+0zpUDTkMM98Ti/fuB4dRzqHWdsCzhLtOp0lyox22LB8a7Om+oepje3QGQrmjQ/k1&#10;qSbJ26L2lB4enh7RmOur8e4WVKQx/sHwU1+qQyGd9v7INqjOwCJZpoKKMV+DEmC5Xomw/xV0kev/&#10;C4pvAAAA//8DAFBLAQItABQABgAIAAAAIQC2gziS/gAAAOEBAAATAAAAAAAAAAAAAAAAAAAAAABb&#10;Q29udGVudF9UeXBlc10ueG1sUEsBAi0AFAAGAAgAAAAhADj9If/WAAAAlAEAAAsAAAAAAAAAAAAA&#10;AAAALwEAAF9yZWxzLy5yZWxzUEsBAi0AFAAGAAgAAAAhALKp6QKMAQAADAMAAA4AAAAAAAAAAAAA&#10;AAAALgIAAGRycy9lMm9Eb2MueG1sUEsBAi0AFAAGAAgAAAAhAAHQ3pHdAAAACQEAAA8AAAAAAAAA&#10;AAAAAAAA5gMAAGRycy9kb3ducmV2LnhtbFBLBQYAAAAABAAEAPMAAADwBAAAAAA=&#10;"/>
            </w:pict>
          </mc:Fallback>
        </mc:AlternateContent>
      </w:r>
    </w:p>
    <w:p w14:paraId="0E984C95" w14:textId="77777777" w:rsidR="005C64CE" w:rsidRDefault="00000000">
      <w:pPr>
        <w:pStyle w:val="afffffffffb"/>
        <w:sectPr w:rsidR="005C64CE">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720"/>
          <w:formProt w:val="0"/>
          <w:docGrid w:linePitch="312"/>
        </w:sectPr>
      </w:pPr>
      <w:r>
        <w:br w:type="page"/>
      </w:r>
      <w:bookmarkEnd w:id="66"/>
    </w:p>
    <w:p w14:paraId="03BE9C6A" w14:textId="77777777" w:rsidR="005C64CE" w:rsidRDefault="005C64CE"/>
    <w:p w14:paraId="42834F65" w14:textId="77777777" w:rsidR="005C64CE" w:rsidRDefault="005C64CE">
      <w:pPr>
        <w:pStyle w:val="afffa"/>
      </w:pPr>
    </w:p>
    <w:p w14:paraId="4289BB12" w14:textId="77777777" w:rsidR="005C64CE" w:rsidRDefault="005C64CE">
      <w:pPr>
        <w:pStyle w:val="afffa"/>
      </w:pPr>
    </w:p>
    <w:p w14:paraId="38DA722A" w14:textId="77777777" w:rsidR="005C64CE" w:rsidRDefault="005C64CE">
      <w:pPr>
        <w:pStyle w:val="afffa"/>
      </w:pPr>
    </w:p>
    <w:p w14:paraId="2F5A79D2" w14:textId="77777777" w:rsidR="005C64CE" w:rsidRDefault="005C64CE">
      <w:pPr>
        <w:pStyle w:val="afffa"/>
      </w:pPr>
    </w:p>
    <w:p w14:paraId="3D00287C" w14:textId="77777777" w:rsidR="005C64CE" w:rsidRDefault="005C64CE">
      <w:pPr>
        <w:pStyle w:val="afffa"/>
      </w:pPr>
    </w:p>
    <w:p w14:paraId="4A1DE38E" w14:textId="77777777" w:rsidR="005C64CE" w:rsidRDefault="005C64CE">
      <w:pPr>
        <w:pStyle w:val="afffa"/>
      </w:pPr>
    </w:p>
    <w:p w14:paraId="77AF9580" w14:textId="77777777" w:rsidR="005C64CE" w:rsidRDefault="005C64CE">
      <w:pPr>
        <w:pStyle w:val="afffa"/>
      </w:pPr>
    </w:p>
    <w:p w14:paraId="26074451" w14:textId="77777777" w:rsidR="005C64CE" w:rsidRDefault="005C64CE">
      <w:pPr>
        <w:pStyle w:val="afffa"/>
      </w:pPr>
    </w:p>
    <w:p w14:paraId="7FD491CB" w14:textId="77777777" w:rsidR="005C64CE" w:rsidRDefault="005C64CE">
      <w:pPr>
        <w:pStyle w:val="afffa"/>
      </w:pPr>
    </w:p>
    <w:p w14:paraId="18EA05B2" w14:textId="77777777" w:rsidR="005C64CE" w:rsidRDefault="005C64CE">
      <w:pPr>
        <w:pStyle w:val="afffa"/>
      </w:pPr>
    </w:p>
    <w:p w14:paraId="64E93555" w14:textId="77777777" w:rsidR="005C64CE" w:rsidRDefault="005C64CE">
      <w:pPr>
        <w:pStyle w:val="afffa"/>
      </w:pPr>
    </w:p>
    <w:p w14:paraId="61AFFC82" w14:textId="77777777" w:rsidR="005C64CE" w:rsidRDefault="005C64CE">
      <w:pPr>
        <w:pStyle w:val="afffa"/>
      </w:pPr>
    </w:p>
    <w:p w14:paraId="3776E004" w14:textId="77777777" w:rsidR="005C64CE" w:rsidRDefault="005C64CE">
      <w:pPr>
        <w:pStyle w:val="afffa"/>
      </w:pPr>
    </w:p>
    <w:p w14:paraId="667CDCA8" w14:textId="77777777" w:rsidR="005C64CE" w:rsidRDefault="005C64CE">
      <w:pPr>
        <w:pStyle w:val="afffa"/>
      </w:pPr>
    </w:p>
    <w:p w14:paraId="5F2A05C0" w14:textId="77777777" w:rsidR="005C64CE" w:rsidRDefault="005C64CE">
      <w:pPr>
        <w:pStyle w:val="afffa"/>
      </w:pPr>
    </w:p>
    <w:p w14:paraId="6A2B8617" w14:textId="77777777" w:rsidR="005C64CE" w:rsidRDefault="00000000">
      <w:pPr>
        <w:pStyle w:val="afffa"/>
      </w:pPr>
      <w:r>
        <w:rPr>
          <w:rFonts w:hint="eastAsia"/>
        </w:rPr>
        <w:t xml:space="preserve">   </w:t>
      </w:r>
    </w:p>
    <w:p w14:paraId="22C41D6A" w14:textId="77777777" w:rsidR="005C64CE" w:rsidRDefault="00000000">
      <w:pPr>
        <w:pStyle w:val="afffa"/>
        <w:tabs>
          <w:tab w:val="clear" w:pos="4201"/>
        </w:tabs>
        <w:jc w:val="center"/>
      </w:pPr>
      <w:r>
        <w:rPr>
          <w:rFonts w:hint="eastAsia"/>
        </w:rPr>
        <w:t xml:space="preserve">                      </w:t>
      </w:r>
      <w:r>
        <w:t>中</w:t>
      </w:r>
      <w:r>
        <w:t xml:space="preserve"> </w:t>
      </w:r>
      <w:r>
        <w:t>华</w:t>
      </w:r>
      <w:r>
        <w:t xml:space="preserve"> </w:t>
      </w:r>
      <w:r>
        <w:t>人</w:t>
      </w:r>
      <w:r>
        <w:t xml:space="preserve"> </w:t>
      </w:r>
      <w:r>
        <w:t>民</w:t>
      </w:r>
      <w:r>
        <w:t xml:space="preserve"> </w:t>
      </w:r>
      <w:r>
        <w:t>共</w:t>
      </w:r>
      <w:r>
        <w:t xml:space="preserve"> </w:t>
      </w:r>
      <w:r>
        <w:t>和</w:t>
      </w:r>
      <w:r>
        <w:t xml:space="preserve"> </w:t>
      </w:r>
      <w:r>
        <w:t>国</w:t>
      </w:r>
    </w:p>
    <w:p w14:paraId="58A9250D" w14:textId="77777777" w:rsidR="005C64CE" w:rsidRDefault="00000000">
      <w:pPr>
        <w:pStyle w:val="afffa"/>
        <w:tabs>
          <w:tab w:val="clear" w:pos="4201"/>
        </w:tabs>
        <w:jc w:val="center"/>
      </w:pPr>
      <w:r>
        <w:rPr>
          <w:rFonts w:hint="eastAsia"/>
        </w:rPr>
        <w:t xml:space="preserve">                        </w:t>
      </w:r>
      <w:r>
        <w:t>团</w:t>
      </w:r>
      <w:r>
        <w:t xml:space="preserve"> </w:t>
      </w:r>
      <w:r>
        <w:t>体</w:t>
      </w:r>
      <w:r>
        <w:t xml:space="preserve"> </w:t>
      </w:r>
      <w:r>
        <w:t>标</w:t>
      </w:r>
      <w:r>
        <w:t xml:space="preserve"> </w:t>
      </w:r>
      <w:r>
        <w:t>准</w:t>
      </w:r>
    </w:p>
    <w:p w14:paraId="6BFF50BE" w14:textId="77777777" w:rsidR="005C64CE" w:rsidRDefault="00000000">
      <w:pPr>
        <w:pStyle w:val="afffa"/>
        <w:tabs>
          <w:tab w:val="clear" w:pos="4201"/>
        </w:tabs>
        <w:jc w:val="center"/>
      </w:pPr>
      <w:r>
        <w:rPr>
          <w:rFonts w:hint="eastAsia"/>
        </w:rPr>
        <w:t xml:space="preserve">                          </w:t>
      </w:r>
      <w:r>
        <w:rPr>
          <w:rFonts w:hint="eastAsia"/>
        </w:rPr>
        <w:t>河套地区紫花苜蓿与饲用大麦间作技术规程</w:t>
      </w:r>
    </w:p>
    <w:p w14:paraId="3CC96DE1" w14:textId="77777777" w:rsidR="005C64CE" w:rsidRDefault="00000000">
      <w:pPr>
        <w:pStyle w:val="afffa"/>
        <w:tabs>
          <w:tab w:val="clear" w:pos="4201"/>
        </w:tabs>
        <w:jc w:val="center"/>
      </w:pPr>
      <w:r>
        <w:rPr>
          <w:rFonts w:hint="eastAsia"/>
        </w:rPr>
        <w:t xml:space="preserve">                          </w:t>
      </w:r>
      <w:r>
        <w:t>T/</w:t>
      </w:r>
      <w:r>
        <w:rPr>
          <w:rFonts w:hint="eastAsia"/>
        </w:rPr>
        <w:t>HXCY XXX</w:t>
      </w:r>
      <w:r>
        <w:t>-</w:t>
      </w:r>
      <w:r>
        <w:rPr>
          <w:rFonts w:hint="eastAsia"/>
        </w:rPr>
        <w:t>2025</w:t>
      </w:r>
    </w:p>
    <w:p w14:paraId="16891719" w14:textId="77777777" w:rsidR="005C64CE" w:rsidRDefault="00000000">
      <w:pPr>
        <w:pStyle w:val="afffa"/>
        <w:tabs>
          <w:tab w:val="clear" w:pos="4201"/>
        </w:tabs>
        <w:ind w:firstLine="413"/>
        <w:jc w:val="center"/>
      </w:pPr>
      <w:r>
        <w:rPr>
          <w:rFonts w:hint="eastAsia"/>
          <w:w w:val="99"/>
        </w:rPr>
        <w:t xml:space="preserve">                          </w:t>
      </w:r>
      <w:r>
        <w:rPr>
          <w:w w:val="99"/>
        </w:rPr>
        <w:t>*</w:t>
      </w:r>
    </w:p>
    <w:p w14:paraId="2447E310" w14:textId="77777777" w:rsidR="005C64CE" w:rsidRDefault="00000000">
      <w:pPr>
        <w:pStyle w:val="afffa"/>
        <w:tabs>
          <w:tab w:val="clear" w:pos="4201"/>
        </w:tabs>
        <w:jc w:val="center"/>
      </w:pPr>
      <w:r>
        <w:rPr>
          <w:rFonts w:hint="eastAsia"/>
        </w:rPr>
        <w:t xml:space="preserve">                           </w:t>
      </w:r>
      <w:r>
        <w:rPr>
          <w:rFonts w:hint="eastAsia"/>
        </w:rPr>
        <w:t>北京华夏草业产业技术创新战略联盟</w:t>
      </w:r>
    </w:p>
    <w:p w14:paraId="74DEB380" w14:textId="77777777" w:rsidR="005C64CE" w:rsidRDefault="00000000">
      <w:pPr>
        <w:pStyle w:val="afffa"/>
        <w:tabs>
          <w:tab w:val="clear" w:pos="4201"/>
        </w:tabs>
        <w:jc w:val="center"/>
      </w:pPr>
      <w:r>
        <w:rPr>
          <w:rFonts w:hint="eastAsia"/>
        </w:rPr>
        <w:t xml:space="preserve">                         </w:t>
      </w:r>
      <w:r>
        <w:rPr>
          <w:rFonts w:hint="eastAsia"/>
        </w:rPr>
        <w:t>北京华夏草业产业技术创新战略联盟标准与认证专业委员会</w:t>
      </w:r>
    </w:p>
    <w:p w14:paraId="1E993BC6" w14:textId="77777777" w:rsidR="005C64CE" w:rsidRDefault="00000000">
      <w:pPr>
        <w:pStyle w:val="afffa"/>
        <w:tabs>
          <w:tab w:val="clear" w:pos="4201"/>
        </w:tabs>
        <w:ind w:firstLine="413"/>
        <w:jc w:val="center"/>
      </w:pPr>
      <w:r>
        <w:rPr>
          <w:rFonts w:hint="eastAsia"/>
          <w:w w:val="99"/>
        </w:rPr>
        <w:t xml:space="preserve">                           </w:t>
      </w:r>
      <w:r>
        <w:rPr>
          <w:w w:val="99"/>
        </w:rPr>
        <w:t>*</w:t>
      </w:r>
    </w:p>
    <w:p w14:paraId="7796E196" w14:textId="77777777" w:rsidR="005C64CE" w:rsidRDefault="00000000">
      <w:pPr>
        <w:pStyle w:val="afffa"/>
        <w:tabs>
          <w:tab w:val="clear" w:pos="4201"/>
        </w:tabs>
        <w:jc w:val="center"/>
      </w:pPr>
      <w:r>
        <w:rPr>
          <w:rFonts w:hint="eastAsia"/>
        </w:rPr>
        <w:t xml:space="preserve">                           </w:t>
      </w:r>
      <w:r>
        <w:rPr>
          <w:rFonts w:hint="eastAsia"/>
        </w:rPr>
        <w:t>开本</w:t>
      </w:r>
      <w:r>
        <w:t xml:space="preserve"> 880×1230  1/16  </w:t>
      </w:r>
      <w:r>
        <w:t>印张</w:t>
      </w:r>
      <w:r>
        <w:rPr>
          <w:rFonts w:hint="eastAsia"/>
        </w:rPr>
        <w:t>5</w:t>
      </w:r>
      <w:r>
        <w:t xml:space="preserve">.5  </w:t>
      </w:r>
      <w:r>
        <w:t>字数</w:t>
      </w:r>
      <w:r>
        <w:rPr>
          <w:rFonts w:hint="eastAsia"/>
        </w:rPr>
        <w:t>2.8</w:t>
      </w:r>
      <w:r>
        <w:t>千字</w:t>
      </w:r>
    </w:p>
    <w:p w14:paraId="72591C58" w14:textId="77777777" w:rsidR="005C64CE" w:rsidRDefault="00000000">
      <w:pPr>
        <w:pStyle w:val="afffa"/>
        <w:tabs>
          <w:tab w:val="clear" w:pos="4201"/>
        </w:tabs>
        <w:jc w:val="center"/>
      </w:pPr>
      <w:r>
        <w:rPr>
          <w:rFonts w:hint="eastAsia"/>
        </w:rPr>
        <w:t xml:space="preserve">                          </w:t>
      </w:r>
      <w:r>
        <w:t>202</w:t>
      </w:r>
      <w:r>
        <w:rPr>
          <w:rFonts w:hint="eastAsia"/>
        </w:rPr>
        <w:t>6</w:t>
      </w:r>
      <w:r>
        <w:t>年</w:t>
      </w:r>
      <w:r>
        <w:rPr>
          <w:rFonts w:hint="eastAsia"/>
        </w:rPr>
        <w:t>X</w:t>
      </w:r>
      <w:r>
        <w:t>月第一版</w:t>
      </w:r>
      <w:r>
        <w:t xml:space="preserve">  202</w:t>
      </w:r>
      <w:r>
        <w:rPr>
          <w:rFonts w:hint="eastAsia"/>
        </w:rPr>
        <w:t>6</w:t>
      </w:r>
      <w:r>
        <w:t>年</w:t>
      </w:r>
      <w:r>
        <w:rPr>
          <w:rFonts w:hint="eastAsia"/>
        </w:rPr>
        <w:t>X</w:t>
      </w:r>
      <w:r>
        <w:t>月第一次印刷</w:t>
      </w:r>
    </w:p>
    <w:p w14:paraId="5FA148B0" w14:textId="77777777" w:rsidR="005C64CE" w:rsidRDefault="00000000">
      <w:pPr>
        <w:pStyle w:val="afffa"/>
        <w:tabs>
          <w:tab w:val="clear" w:pos="4201"/>
        </w:tabs>
        <w:jc w:val="center"/>
        <w:rPr>
          <w:w w:val="99"/>
        </w:rPr>
      </w:pPr>
      <w:r>
        <w:rPr>
          <w:noProof/>
        </w:rPr>
        <w:drawing>
          <wp:anchor distT="0" distB="0" distL="0" distR="0" simplePos="0" relativeHeight="251661312" behindDoc="0" locked="0" layoutInCell="1" allowOverlap="1" wp14:anchorId="2AA56C3A" wp14:editId="2735C57D">
            <wp:simplePos x="0" y="0"/>
            <wp:positionH relativeFrom="page">
              <wp:posOffset>795020</wp:posOffset>
            </wp:positionH>
            <wp:positionV relativeFrom="paragraph">
              <wp:posOffset>165100</wp:posOffset>
            </wp:positionV>
            <wp:extent cx="2252345" cy="602615"/>
            <wp:effectExtent l="0" t="0" r="3175" b="6985"/>
            <wp:wrapNone/>
            <wp:docPr id="1"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png" descr="C:/Users/Administrator/Desktop/barcode (1).pngbarcode (1)"/>
                    <pic:cNvPicPr>
                      <a:picLocks noChangeAspect="1"/>
                    </pic:cNvPicPr>
                  </pic:nvPicPr>
                  <pic:blipFill>
                    <a:blip r:embed="rId26"/>
                    <a:srcRect t="10925" b="10925"/>
                    <a:stretch>
                      <a:fillRect/>
                    </a:stretch>
                  </pic:blipFill>
                  <pic:spPr>
                    <a:xfrm>
                      <a:off x="0" y="0"/>
                      <a:ext cx="2252345" cy="602615"/>
                    </a:xfrm>
                    <a:prstGeom prst="rect">
                      <a:avLst/>
                    </a:prstGeom>
                    <a:noFill/>
                    <a:ln>
                      <a:noFill/>
                    </a:ln>
                  </pic:spPr>
                </pic:pic>
              </a:graphicData>
            </a:graphic>
          </wp:anchor>
        </w:drawing>
      </w:r>
      <w:r>
        <w:rPr>
          <w:rFonts w:hint="eastAsia"/>
          <w:w w:val="99"/>
        </w:rPr>
        <w:t xml:space="preserve">                           </w:t>
      </w:r>
      <w:r>
        <w:rPr>
          <w:w w:val="99"/>
        </w:rPr>
        <w:t>*</w:t>
      </w:r>
    </w:p>
    <w:p w14:paraId="496E775B" w14:textId="77777777" w:rsidR="005C64CE" w:rsidRDefault="00000000">
      <w:pPr>
        <w:pStyle w:val="afffa"/>
        <w:tabs>
          <w:tab w:val="clear" w:pos="4201"/>
        </w:tabs>
        <w:jc w:val="center"/>
        <w:rPr>
          <w:spacing w:val="-12"/>
        </w:rPr>
      </w:pPr>
      <w:r>
        <w:rPr>
          <w:rFonts w:hint="eastAsia"/>
        </w:rPr>
        <w:t xml:space="preserve">                             </w:t>
      </w:r>
      <w:r>
        <w:rPr>
          <w:rFonts w:hint="eastAsia"/>
        </w:rPr>
        <w:t>如有印装差错</w:t>
      </w:r>
      <w:r>
        <w:t xml:space="preserve"> </w:t>
      </w:r>
      <w:r>
        <w:rPr>
          <w:rFonts w:hint="eastAsia"/>
        </w:rPr>
        <w:t>由北京华夏草业产业技术创新战略联盟调</w:t>
      </w:r>
      <w:r>
        <w:rPr>
          <w:rFonts w:hint="eastAsia"/>
          <w:spacing w:val="-12"/>
        </w:rPr>
        <w:t>换</w:t>
      </w:r>
    </w:p>
    <w:p w14:paraId="2DE5BBB8" w14:textId="77777777" w:rsidR="005C64CE" w:rsidRDefault="00000000">
      <w:pPr>
        <w:pStyle w:val="afffa"/>
        <w:tabs>
          <w:tab w:val="clear" w:pos="4201"/>
        </w:tabs>
        <w:jc w:val="center"/>
      </w:pPr>
      <w:r>
        <w:rPr>
          <w:rFonts w:hint="eastAsia"/>
        </w:rPr>
        <w:t xml:space="preserve">                            </w:t>
      </w:r>
      <w:r>
        <w:rPr>
          <w:rFonts w:hint="eastAsia"/>
        </w:rPr>
        <w:t>版权专有</w:t>
      </w:r>
      <w:r>
        <w:t xml:space="preserve">  </w:t>
      </w:r>
      <w:r>
        <w:rPr>
          <w:rFonts w:hint="eastAsia"/>
        </w:rPr>
        <w:t>侵权必究</w:t>
      </w:r>
    </w:p>
    <w:p w14:paraId="615F5DA1" w14:textId="77777777" w:rsidR="005C64CE" w:rsidRDefault="00000000">
      <w:pPr>
        <w:pStyle w:val="afffa"/>
        <w:tabs>
          <w:tab w:val="clear" w:pos="4201"/>
        </w:tabs>
        <w:jc w:val="center"/>
      </w:pPr>
      <w:r>
        <w:rPr>
          <w:noProof/>
        </w:rPr>
        <mc:AlternateContent>
          <mc:Choice Requires="wps">
            <w:drawing>
              <wp:anchor distT="0" distB="0" distL="114300" distR="114300" simplePos="0" relativeHeight="251662336" behindDoc="0" locked="0" layoutInCell="1" allowOverlap="1" wp14:anchorId="54E60CC6" wp14:editId="1884E2E5">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a:effectLst/>
                      </wps:spPr>
                      <wps:txbx>
                        <w:txbxContent>
                          <w:p w14:paraId="1A018B67" w14:textId="77777777" w:rsidR="005C64CE" w:rsidRDefault="00000000">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4E60CC6" id="_x0000_t202" coordsize="21600,21600" o:spt="202" path="m,l,21600r21600,l21600,xe">
                <v:stroke joinstyle="miter"/>
                <v:path gradientshapeok="t" o:connecttype="rect"/>
              </v:shapetype>
              <v:shape id="文本框 75" o:spid="_x0000_s1026" type="#_x0000_t202" style="position:absolute;left:0;text-align:left;margin-left:98.85pt;margin-top:2.45pt;width:102.1pt;height:19.55pt;z-index:25166233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7LJBgIAAAAEAAAOAAAAZHJzL2Uyb0RvYy54bWysU01v2zAMvQ/YfxB0X5x4adoGcYqsRYYB&#10;xVogHXZWZCk2IImaxMTOfv0o5RPbTsMuMulH8ePxafbQW8N2KsQWXMVHgyFnykmoW7ep+Le35Yc7&#10;ziIKVwsDTlV8ryJ/mL9/N+v8VJXQgKlVYJTExWnnK94g+mlRRNkoK+IAvHIEaghWILlhU9RBdJTd&#10;mqIcDidFB6H2AaSKkf4+HUA+z/m1VhJftI4Kmak49Yb5DPlcp7OYz8R0E4RvWnlsQ/xDF1a0joqe&#10;Uz0JFGwb2j9S2VYGiKBxIMEWoHUrVZ6BphkNf5tm1Qiv8ixETvRnmuL/Syu/7lb+NTDsP0FPC0yE&#10;dD5OI/1M8/Q62PSlThnhROH+TJvqkcl0qbyfTG4JkoSV47txmdMUl9s+RPyswLJkVDzQWjJbYvcc&#10;kSpS6CkkFXOwbI3JqzGOdRWffLwZ5gtnhG4Yl2JVXvIxzaXzZGG/7o/jrKHe05QBDgKIXi5bauVZ&#10;RHwVgTZO3ZOK8YUObYBKwtHirIHw82//UzwtglDOOlJQxeOPrQiKM/PF0YruR+Nxklx2xje3JTnh&#10;GllfI25rH4FEOqL34mU2Uzyak6kD2O8k9kWqSpBwkmpXHE/mIx50TY9FqsUiB5HIvMBnt/IypT6Q&#10;u9gi6Dbznmg6cENLSA7JLK/j+CSSjq/9HHV5uPNfAAAA//8DAFBLAwQUAAYACAAAACEAml6BzN8A&#10;AAAIAQAADwAAAGRycy9kb3ducmV2LnhtbEyPwU7DMBBE70j8g7VI3KjdKtA2jVNVkSokBIeWXrht&#10;YjeJGq9D7LaBr2c5wW1GM5p9m61H14mLHULrScN0okBYqrxpqdZweN8+LECEiGSw82Q1fNkA6/z2&#10;JsPU+Cvt7GUfa8EjFFLU0MTYp1KGqrEOw8T3ljg7+sFhZDvU0gx45XHXyZlST9JhS3yhwd4Wja1O&#10;+7PT8FJs33BXztziuyueX4+b/vPw8aj1/d24WYGIdox/ZfjFZ3TIman0ZzJBdOyX8zlXNSRLEJwn&#10;asqiZJEokHkm/z+Q/wAAAP//AwBQSwECLQAUAAYACAAAACEAtoM4kv4AAADhAQAAEwAAAAAAAAAA&#10;AAAAAAAAAAAAW0NvbnRlbnRfVHlwZXNdLnhtbFBLAQItABQABgAIAAAAIQA4/SH/1gAAAJQBAAAL&#10;AAAAAAAAAAAAAAAAAC8BAABfcmVscy8ucmVsc1BLAQItABQABgAIAAAAIQCsa7LJBgIAAAAEAAAO&#10;AAAAAAAAAAAAAAAAAC4CAABkcnMvZTJvRG9jLnhtbFBLAQItABQABgAIAAAAIQCaXoHM3wAAAAgB&#10;AAAPAAAAAAAAAAAAAAAAAGAEAABkcnMvZG93bnJldi54bWxQSwUGAAAAAAQABADzAAAAbAUAAAAA&#10;" filled="f" stroked="f" strokeweight=".5pt">
                <v:textbox>
                  <w:txbxContent>
                    <w:p w14:paraId="1A018B67" w14:textId="77777777" w:rsidR="005C64CE" w:rsidRDefault="00000000">
                      <w:r>
                        <w:t xml:space="preserve">T/CAMAA </w:t>
                      </w:r>
                      <w:r>
                        <w:rPr>
                          <w:rFonts w:hint="eastAsia"/>
                        </w:rPr>
                        <w:t>027</w:t>
                      </w:r>
                      <w:r>
                        <w:t>-</w:t>
                      </w:r>
                      <w:r>
                        <w:rPr>
                          <w:rFonts w:hint="eastAsia"/>
                        </w:rPr>
                        <w:t>2025</w:t>
                      </w:r>
                    </w:p>
                  </w:txbxContent>
                </v:textbox>
                <w10:wrap anchorx="page"/>
              </v:shape>
            </w:pict>
          </mc:Fallback>
        </mc:AlternateContent>
      </w:r>
      <w:r>
        <w:rPr>
          <w:rFonts w:hint="eastAsia"/>
        </w:rPr>
        <w:t xml:space="preserve">                             </w:t>
      </w:r>
      <w:r>
        <w:rPr>
          <w:rFonts w:hint="eastAsia"/>
        </w:rPr>
        <w:t>举报电话：</w:t>
      </w:r>
      <w:r>
        <w:t>010-6</w:t>
      </w:r>
      <w:r>
        <w:rPr>
          <w:rFonts w:hint="eastAsia"/>
        </w:rPr>
        <w:t>2734252</w:t>
      </w:r>
    </w:p>
    <w:p w14:paraId="2297D6E3" w14:textId="77777777" w:rsidR="005C64CE" w:rsidRDefault="005C64CE">
      <w:pPr>
        <w:tabs>
          <w:tab w:val="clear" w:pos="4201"/>
          <w:tab w:val="center" w:pos="5245"/>
        </w:tabs>
        <w:jc w:val="center"/>
      </w:pPr>
    </w:p>
    <w:sectPr w:rsidR="005C64CE">
      <w:headerReference w:type="default" r:id="rId27"/>
      <w:footerReference w:type="even" r:id="rId28"/>
      <w:footerReference w:type="default" r:id="rId29"/>
      <w:pgSz w:w="11906" w:h="16838"/>
      <w:pgMar w:top="1928" w:right="1134" w:bottom="1134" w:left="1134" w:header="1418" w:footer="1134" w:gutter="284"/>
      <w:pgNumType w:start="1"/>
      <w:cols w:space="720"/>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CB2F9" w14:textId="77777777" w:rsidR="00E24CF9" w:rsidRDefault="00E24CF9">
      <w:r>
        <w:separator/>
      </w:r>
    </w:p>
  </w:endnote>
  <w:endnote w:type="continuationSeparator" w:id="0">
    <w:p w14:paraId="62891C5E" w14:textId="77777777" w:rsidR="00E24CF9" w:rsidRDefault="00E24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420D" w14:textId="77777777" w:rsidR="005C64CE" w:rsidRDefault="005C64CE">
    <w:pPr>
      <w:pStyle w:val="afffe"/>
      <w:ind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003CD" w14:textId="77777777" w:rsidR="005C64CE" w:rsidRDefault="00000000">
    <w:pPr>
      <w:pStyle w:val="afffe"/>
      <w:ind w:firstLine="360"/>
    </w:pPr>
    <w:r>
      <w:rPr>
        <w:noProof/>
      </w:rPr>
      <mc:AlternateContent>
        <mc:Choice Requires="wps">
          <w:drawing>
            <wp:anchor distT="0" distB="0" distL="114300" distR="114300" simplePos="0" relativeHeight="251666432" behindDoc="0" locked="0" layoutInCell="1" allowOverlap="1" wp14:anchorId="27FB9A89" wp14:editId="7A64352F">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58D0A5C" w14:textId="77777777" w:rsidR="005C64CE" w:rsidRDefault="00000000">
                          <w:pPr>
                            <w:pStyle w:val="afffe"/>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7FB9A89" id="_x0000_t202" coordsize="21600,21600" o:spt="202" path="m,l,21600r21600,l21600,xe">
              <v:stroke joinstyle="miter"/>
              <v:path gradientshapeok="t" o:connecttype="rect"/>
            </v:shapetype>
            <v:shape id="文本框 6" o:spid="_x0000_s1033"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1Ja+gEAAPYDAAAOAAAAZHJzL2Uyb0RvYy54bWysU8GK2zAQvRf6D0L3xk5KlxDiLOkuKYXQ&#10;XUhLz4osxwZJIyQldvr1fVLipLQ9lV7kkWfmzcybp+XjYDQ7KR86shWfTkrOlJVUd/ZQ8W9fN+/m&#10;nIUobC00WVXxswr8cfX2zbJ3CzWjlnStPAOIDYveVbyN0S2KIshWGREm5JSFsyFvRMTVH4raix7o&#10;RhezsnwoevK18yRVCPj7fHHyVcZvGiXjS9MEFZmuOHqL+fT53KezWC3F4uCFazt5bUP8QxdGdBZF&#10;b1DPIgp29N0fUKaTngI1cSLJFNQ0nVR5BkwzLX+bZtcKp/IsICe4G03h/8HKL6ede/UsDh9pwAIT&#10;Ib0Li4CfaZ6h8SZ90SmDHxSeb7SpITKZkuaz+byES8I3XoBT3NOdD/GTIsOSUXGPvWS6xGkb4iV0&#10;DEnVLG06rfNutGV9xR/efyhzws0DcG1TrMpbvsLcW09WHPYD62qkj2PtqT5jWk8XIQQnNx062ooQ&#10;X4XH5jEF1BxfcDSaUJmuFmct+R9/+5/isRB4OeuhpIpbSJ0z/dliUUl0o+FHYz8a9mieCNKc4pU4&#10;mU0k+KhHs/FkvkPi61QDLmElKlU8juZTvKgZT0Sq9ToHQVpOxK3dOZmgE0vBrY8RrGayEzcXJrCk&#10;dIG48rquDyGp99d7jro/19VPAAAA//8DAFBLAwQUAAYACAAAACEAcarRudcAAAAFAQAADwAAAGRy&#10;cy9kb3ducmV2LnhtbEyPQU/DMAyF75P2HyIjcdtSBkJVaTqxiXJEYuXAMWtMW0icKsm68u8xCAku&#10;lp+e9fy9cjs7KyYMcfCk4GqdgUBqvRmoU/DS1KscREyajLaeUMEnRthWy0WpC+PP9IzTIXWCQygW&#10;WkGf0lhIGdsenY5rPyKx9+aD04ll6KQJ+szhzspNlt1KpwfiD70ecd9j+3E4OQX7umnChDHYV3ys&#10;r9+fdjf4MCt1eTHf34FIOKe/Y/jGZ3SomOnoT2SisAq4SPqZ7G3ynOXxd5FVKf/TV18AAAD//wMA&#10;UEsBAi0AFAAGAAgAAAAhALaDOJL+AAAA4QEAABMAAAAAAAAAAAAAAAAAAAAAAFtDb250ZW50X1R5&#10;cGVzXS54bWxQSwECLQAUAAYACAAAACEAOP0h/9YAAACUAQAACwAAAAAAAAAAAAAAAAAvAQAAX3Jl&#10;bHMvLnJlbHNQSwECLQAUAAYACAAAACEAuj9SWvoBAAD2AwAADgAAAAAAAAAAAAAAAAAuAgAAZHJz&#10;L2Uyb0RvYy54bWxQSwECLQAUAAYACAAAACEAcarRudcAAAAFAQAADwAAAAAAAAAAAAAAAABUBAAA&#10;ZHJzL2Rvd25yZXYueG1sUEsFBgAAAAAEAAQA8wAAAFgFAAAAAA==&#10;" filled="f" stroked="f" strokeweight=".5pt">
              <v:textbox style="mso-fit-shape-to-text:t" inset="0,0,0,0">
                <w:txbxContent>
                  <w:p w14:paraId="658D0A5C" w14:textId="77777777" w:rsidR="005C64CE" w:rsidRDefault="00000000">
                    <w:pPr>
                      <w:pStyle w:val="afffe"/>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6B440" w14:textId="77777777" w:rsidR="005C64CE" w:rsidRDefault="00000000">
    <w:pPr>
      <w:pStyle w:val="afffff6"/>
      <w:ind w:right="407"/>
    </w:pPr>
    <w:r>
      <w:rPr>
        <w:noProof/>
      </w:rPr>
      <mc:AlternateContent>
        <mc:Choice Requires="wps">
          <w:drawing>
            <wp:anchor distT="0" distB="0" distL="114300" distR="114300" simplePos="0" relativeHeight="251665408" behindDoc="0" locked="0" layoutInCell="1" allowOverlap="1" wp14:anchorId="71594DD9" wp14:editId="0A0C6EC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769BAA3" w14:textId="77777777" w:rsidR="005C64CE" w:rsidRDefault="005C64CE">
                          <w:pPr>
                            <w:pStyle w:val="afffe"/>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1594DD9" id="_x0000_t202" coordsize="21600,21600" o:spt="202" path="m,l,21600r21600,l21600,xe">
              <v:stroke joinstyle="miter"/>
              <v:path gradientshapeok="t" o:connecttype="rect"/>
            </v:shapetype>
            <v:shape id="文本框 5" o:spid="_x0000_s1034"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JWh+wEAAPYDAAAOAAAAZHJzL2Uyb0RvYy54bWysU8GO2yAQvVfqPyDujZ2suo2sOKvsrlJV&#10;irorZaueCYbYEjBoILHTr+9A4qRqe6p6gYEZ3sy8eSweBmvYUWHowNV8Oik5U05C07l9zb+9rT/M&#10;OQtRuEYYcKrmJxX4w/L9u0XvKzWDFkyjkBGIC1Xva97G6KuiCLJVVoQJeOXIqQGtiHTEfdGg6And&#10;mmJWlvdFD9h4BKlCoNvns5MvM77WSsYXrYOKzNScaot5xbzu0losF6Lao/BtJy9liH+oworOUdIr&#10;1LOIgh2w+wPKdhIhgI4TCbYArTupcg/UzbT8rZttK7zKvRA5wV9pCv8PVn49bv0rsjg8wkADTIT0&#10;PlSBLlM/g0abdqqUkZ8oPF1pU0NkMj2az+bzklySfOOBcIrbc48hflZgWTJqjjSXTJc4bkI8h44h&#10;KZuDdWdMno1xrK/5/d3HMj+4egjcuBSr8pQvMLfSkxWH3cC6puafxrZ20JyoW4SzEIKX644q2ogQ&#10;XwXS5KkLUnN8oUUboMxwsThrAX/87T7F00DIy1lPSqq5I6lzZr44GlQS3WjgaOxGwx3sE5A0p/RL&#10;vMwmPcBoRlMj2O8k8VXKQS7hJGWqeRzNp3hWM30RqVarHETS8iJu3NbLBJ1YCn51iMRqJjtxc2aC&#10;hpQOJK48rstHSOr99Zyjbt91+RM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Pq4laH7AQAA9gMAAA4AAAAAAAAAAAAAAAAALgIAAGRy&#10;cy9lMm9Eb2MueG1sUEsBAi0AFAAGAAgAAAAhAHGq0bnXAAAABQEAAA8AAAAAAAAAAAAAAAAAVQQA&#10;AGRycy9kb3ducmV2LnhtbFBLBQYAAAAABAAEAPMAAABZBQAAAAA=&#10;" filled="f" stroked="f" strokeweight=".5pt">
              <v:textbox style="mso-fit-shape-to-text:t" inset="0,0,0,0">
                <w:txbxContent>
                  <w:p w14:paraId="4769BAA3" w14:textId="77777777" w:rsidR="005C64CE" w:rsidRDefault="005C64CE">
                    <w:pPr>
                      <w:pStyle w:val="afffe"/>
                      <w:ind w:firstLine="360"/>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432B5" w14:textId="77777777" w:rsidR="005C64CE" w:rsidRDefault="005C64CE">
    <w:pPr>
      <w:pStyle w:val="afffe"/>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0C6D8" w14:textId="77777777" w:rsidR="005C64CE" w:rsidRDefault="005C64CE">
    <w:pPr>
      <w:pStyle w:val="afffe"/>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86799" w14:textId="77777777" w:rsidR="005C64CE" w:rsidRDefault="00000000">
    <w:pPr>
      <w:pStyle w:val="afffe"/>
      <w:ind w:firstLine="360"/>
    </w:pPr>
    <w:r>
      <w:rPr>
        <w:noProof/>
      </w:rPr>
      <mc:AlternateContent>
        <mc:Choice Requires="wps">
          <w:drawing>
            <wp:anchor distT="0" distB="0" distL="114300" distR="114300" simplePos="0" relativeHeight="251660288" behindDoc="0" locked="0" layoutInCell="1" allowOverlap="1" wp14:anchorId="49485B89" wp14:editId="77EC6870">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7FCCA86" w14:textId="77777777" w:rsidR="005C64CE" w:rsidRDefault="00000000">
                          <w:pPr>
                            <w:pStyle w:val="afff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9485B89" id="_x0000_t202" coordsize="21600,21600" o:spt="202" path="m,l,21600r21600,l21600,xe">
              <v:stroke joinstyle="miter"/>
              <v:path gradientshapeok="t" o:connecttype="rect"/>
            </v:shapetype>
            <v:shape id="文本框 15" o:spid="_x0000_s1027"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filled="f" stroked="f" strokeweight=".5pt">
              <v:textbox style="mso-fit-shape-to-text:t" inset="0,0,0,0">
                <w:txbxContent>
                  <w:p w14:paraId="27FCCA86" w14:textId="77777777" w:rsidR="005C64CE" w:rsidRDefault="00000000">
                    <w:pPr>
                      <w:pStyle w:val="afff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1730" w14:textId="77777777" w:rsidR="005C64CE" w:rsidRDefault="00000000">
    <w:pPr>
      <w:pStyle w:val="afffff6"/>
    </w:pPr>
    <w:r>
      <w:rPr>
        <w:noProof/>
      </w:rPr>
      <mc:AlternateContent>
        <mc:Choice Requires="wps">
          <w:drawing>
            <wp:anchor distT="0" distB="0" distL="114300" distR="114300" simplePos="0" relativeHeight="251659264" behindDoc="0" locked="0" layoutInCell="1" allowOverlap="1" wp14:anchorId="436F9071" wp14:editId="2A050D5A">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3FD83F9" w14:textId="77777777" w:rsidR="005C64CE" w:rsidRDefault="00000000">
                          <w:pPr>
                            <w:pStyle w:val="afffe"/>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36F9071" id="_x0000_t202" coordsize="21600,21600" o:spt="202" path="m,l,21600r21600,l21600,xe">
              <v:stroke joinstyle="miter"/>
              <v:path gradientshapeok="t" o:connecttype="rect"/>
            </v:shapetype>
            <v:shape id="文本框 14" o:spid="_x0000_s1028"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ZfU+QEAAPYDAAAOAAAAZHJzL2Uyb0RvYy54bWysU8GK2zAQvRf6D0L3xk5KlxDiLNldUgqh&#10;u5AtPSuyFBskjRgpsdOv70iOk6XtqexFGmlGb2bePC3ve2vYSWFowVV8Oik5U05C3bpDxX+8bj7N&#10;OQtRuFoYcKriZxX4/erjh2XnF2oGDZhaISMQFxadr3gTo18URZCNsiJMwCtHTg1oRaQjHooaRUfo&#10;1hSzsrwrOsDaI0gVAt0+DU6+yvhaKxmftQ4qMlNxqi3mFfO6T2uxWorFAYVvWnkpQ/xHFVa0jpJe&#10;oZ5EFOyI7V9QtpUIAXScSLAFaN1KlXugbqblH93sGuFV7oXICf5KU3g/WPn9tPMvyGL/AD0NMBHS&#10;+bAIdJn66TXatFOljPxE4flKm+ojk+nRfDafl+SS5BsPhFPcnnsM8asCy5JRcaS5ZLrEaRviEDqG&#10;pGwONq0xeTbGsa7id5+/lPnB1UPgxqVYlad8gbmVnqzY73vW1m/a2kN9pm4RBiEELzctVbQVIb4I&#10;pMlTF6Tm+EyLNkCZ4WJx1gD++td9iqeBkJezjpRUcUdS58x8czSoJLrRwNHYj4Y72kcgaU7pl3iZ&#10;TXqA0YymRrA/SeLrlINcwknKVPE4mo9xUDN9EanW6xxE0vIibt3OywSdWAp+fYzEaiY7cTMwQUNK&#10;BxJXHtflIyT1vj3nqNt3Xf0GAAD//wMAUEsDBBQABgAIAAAAIQBxqtG51wAAAAUBAAAPAAAAZHJz&#10;L2Rvd25yZXYueG1sTI9BT8MwDIXvk/YfIiNx21IGQlVpOrGJckRi5cAxa0xbSJwqybry7zEICS6W&#10;n571/L1yOzsrJgxx8KTgap2BQGq9GahT8NLUqxxETJqMtp5QwSdG2FbLRakL48/0jNMhdYJDKBZa&#10;QZ/SWEgZ2x6djms/IrH35oPTiWXopAn6zOHOyk2W3UqnB+IPvR5x32P7cTg5Bfu6acKEMdhXfKyv&#10;3592N/gwK3V5Md/fgUg4p79j+MZndKiY6ehPZKKwCrhI+pnsbfKc5fF3kVUp/9NXXwAAAP//AwBQ&#10;SwECLQAUAAYACAAAACEAtoM4kv4AAADhAQAAEwAAAAAAAAAAAAAAAAAAAAAAW0NvbnRlbnRfVHlw&#10;ZXNdLnhtbFBLAQItABQABgAIAAAAIQA4/SH/1gAAAJQBAAALAAAAAAAAAAAAAAAAAC8BAABfcmVs&#10;cy8ucmVsc1BLAQItABQABgAIAAAAIQC5oZfU+QEAAPYDAAAOAAAAAAAAAAAAAAAAAC4CAABkcnMv&#10;ZTJvRG9jLnhtbFBLAQItABQABgAIAAAAIQBxqtG51wAAAAUBAAAPAAAAAAAAAAAAAAAAAFMEAABk&#10;cnMvZG93bnJldi54bWxQSwUGAAAAAAQABADzAAAAVwUAAAAA&#10;" filled="f" stroked="f" strokeweight=".5pt">
              <v:textbox style="mso-fit-shape-to-text:t" inset="0,0,0,0">
                <w:txbxContent>
                  <w:p w14:paraId="33FD83F9" w14:textId="77777777" w:rsidR="005C64CE" w:rsidRDefault="00000000">
                    <w:pPr>
                      <w:pStyle w:val="afffe"/>
                      <w:ind w:firstLine="360"/>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B2750" w14:textId="77777777" w:rsidR="005C64CE" w:rsidRDefault="00000000">
    <w:pPr>
      <w:pStyle w:val="afffe"/>
      <w:ind w:firstLine="360"/>
    </w:pPr>
    <w:r>
      <w:rPr>
        <w:noProof/>
      </w:rPr>
      <mc:AlternateContent>
        <mc:Choice Requires="wps">
          <w:drawing>
            <wp:anchor distT="0" distB="0" distL="114300" distR="114300" simplePos="0" relativeHeight="251662336" behindDoc="0" locked="0" layoutInCell="1" allowOverlap="1" wp14:anchorId="1EDE086B" wp14:editId="46F5B8BA">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2AE66C1" w14:textId="77777777" w:rsidR="005C64CE" w:rsidRDefault="00000000">
                          <w:pPr>
                            <w:pStyle w:val="afffe"/>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EDE086B"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q4D+gEAAPYDAAAOAAAAZHJzL2Uyb0RvYy54bWysU8GK2zAQvRf6D0L3xk5Kl2DiLOkuKYXQ&#10;XUhLz4osxQZJI0ZK7PTrO5LjpLQ9lV6kkWb0ZubN0+pxsIadFYYOXM3ns5Iz5SQ0nTvW/NvX7bsl&#10;ZyEK1wgDTtX8ogJ/XL99s+p9pRbQgmkUMgJxoep9zdsYfVUUQbbKijADrxw5NaAVkY54LBoUPaFb&#10;UyzK8qHoARuPIFUIdPs8Ovk642utZHzROqjITM2ptphXzOshrcV6JaojCt928lqG+IcqrOgcJb1B&#10;PYso2Am7P6BsJxEC6DiTYAvQupMq90DdzMvfutm3wqvcC5ET/I2m8P9g5Zfz3r8ii8NHGGiAiZDe&#10;hyrQZepn0GjTTpUy8hOFlxttaohMpkfLxXJZkkuSbzoQTnF/7jHETwosS0bNkeaS6RLnXYhj6BSS&#10;sjnYdsbk2RjH+po/vP9Q5gc3D4Ebl2JVnvIV5l56suJwGFjX1HwxtXWA5kLdIoxCCF5uO6poJ0J8&#10;FUiTpy5IzfGFFm2AMsPV4qwF/PG3+xRPAyEvZz0pqeaOpM6Z+exoUEl0k4GTcZgMd7JPQNKc0y/x&#10;Mpv0AKOZTI1gv5PENykHuYSTlKnmcTKf4qhm+iJSbTY5iKTlRdy5vZcJOrEU/OYUidVMduJmZIKG&#10;lA4krjyu60dI6v31nKPu33X9EwAA//8DAFBLAwQUAAYACAAAACEAcarRudcAAAAFAQAADwAAAGRy&#10;cy9kb3ducmV2LnhtbEyPQU/DMAyF75P2HyIjcdtSBkJVaTqxiXJEYuXAMWtMW0icKsm68u8xCAku&#10;lp+e9fy9cjs7KyYMcfCk4GqdgUBqvRmoU/DS1KscREyajLaeUMEnRthWy0WpC+PP9IzTIXWCQygW&#10;WkGf0lhIGdsenY5rPyKx9+aD04ll6KQJ+szhzspNlt1KpwfiD70ecd9j+3E4OQX7umnChDHYV3ys&#10;r9+fdjf4MCt1eTHf34FIOKe/Y/jGZ3SomOnoT2SisAq4SPqZ7G3ynOXxd5FVKf/TV18AAAD//wMA&#10;UEsBAi0AFAAGAAgAAAAhALaDOJL+AAAA4QEAABMAAAAAAAAAAAAAAAAAAAAAAFtDb250ZW50X1R5&#10;cGVzXS54bWxQSwECLQAUAAYACAAAACEAOP0h/9YAAACUAQAACwAAAAAAAAAAAAAAAAAvAQAAX3Jl&#10;bHMvLnJlbHNQSwECLQAUAAYACAAAACEAOC6uA/oBAAD2AwAADgAAAAAAAAAAAAAAAAAuAgAAZHJz&#10;L2Uyb0RvYy54bWxQSwECLQAUAAYACAAAACEAcarRudcAAAAFAQAADwAAAAAAAAAAAAAAAABUBAAA&#10;ZHJzL2Rvd25yZXYueG1sUEsFBgAAAAAEAAQA8wAAAFgFAAAAAA==&#10;" filled="f" stroked="f" strokeweight=".5pt">
              <v:textbox style="mso-fit-shape-to-text:t" inset="0,0,0,0">
                <w:txbxContent>
                  <w:p w14:paraId="02AE66C1" w14:textId="77777777" w:rsidR="005C64CE" w:rsidRDefault="00000000">
                    <w:pPr>
                      <w:pStyle w:val="afffe"/>
                      <w:ind w:firstLine="360"/>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2B28E" w14:textId="77777777" w:rsidR="005C64CE" w:rsidRDefault="00000000">
    <w:pPr>
      <w:pStyle w:val="afffff6"/>
    </w:pPr>
    <w:r>
      <w:rPr>
        <w:noProof/>
      </w:rPr>
      <mc:AlternateContent>
        <mc:Choice Requires="wps">
          <w:drawing>
            <wp:anchor distT="0" distB="0" distL="114300" distR="114300" simplePos="0" relativeHeight="251661312" behindDoc="0" locked="0" layoutInCell="1" allowOverlap="1" wp14:anchorId="5BBC98D3" wp14:editId="6D3FCE03">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3672E41" w14:textId="77777777" w:rsidR="005C64CE" w:rsidRDefault="00000000">
                          <w:pPr>
                            <w:pStyle w:val="afff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BBC98D3" id="_x0000_t202" coordsize="21600,21600" o:spt="202" path="m,l,21600r21600,l21600,xe">
              <v:stroke joinstyle="miter"/>
              <v:path gradientshapeok="t" o:connecttype="rect"/>
            </v:shapetype>
            <v:shape id="文本框 16" o:spid="_x0000_s1030"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Wn4+wEAAPYDAAAOAAAAZHJzL2Uyb0RvYy54bWysU8GK2zAQvRf6D0L3xk6WLiHEWdJdUgqh&#10;u5AtPSuyFBskjRgpsdOv70iOk9L2tOxFGmlGb2bePC0femvYSWFowVV8Oik5U05C3bpDxX+8bj7N&#10;OQtRuFoYcKriZxX4w+rjh2XnF2oGDZhaISMQFxadr3gTo18URZCNsiJMwCtHTg1oRaQjHooaRUfo&#10;1hSzsrwvOsDaI0gVAt0+DU6+yvhaKxmftQ4qMlNxqi3mFfO6T2uxWorFAYVvWnkpQ7yhCitaR0mv&#10;UE8iCnbE9h8o20qEADpOJNgCtG6lyj1QN9Pyr252jfAq90LkBH+lKbwfrPx+2vkXZLH/Aj0NMBHS&#10;+bAIdJn66TXatFOljPxE4flKm+ojk+nRfDafl+SS5BsPhFPcnnsM8asCy5JRcaS5ZLrEaRviEDqG&#10;pGwONq0xeTbGsa7i93efy/zg6iFw41KsylO+wNxKT1bs9z1r64rfjW3toT5TtwiDEIKXm5Yq2ooQ&#10;XwTS5KkLUnN8pkUboMxwsThrAH/97z7F00DIy1lHSqq4I6lzZr45GlQS3WjgaOxHwx3tI5A0p/RL&#10;vMwmPcBoRlMj2J8k8XXKQS7hJGWqeBzNxziomb6IVOt1DiJpeRG3budlgk4sBb8+RmI1k524GZig&#10;IaUDiSuP6/IRknr/POeo23dd/QY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Hipafj7AQAA9gMAAA4AAAAAAAAAAAAAAAAALgIAAGRy&#10;cy9lMm9Eb2MueG1sUEsBAi0AFAAGAAgAAAAhAHGq0bnXAAAABQEAAA8AAAAAAAAAAAAAAAAAVQQA&#10;AGRycy9kb3ducmV2LnhtbFBLBQYAAAAABAAEAPMAAABZBQAAAAA=&#10;" filled="f" stroked="f" strokeweight=".5pt">
              <v:textbox style="mso-fit-shape-to-text:t" inset="0,0,0,0">
                <w:txbxContent>
                  <w:p w14:paraId="13672E41" w14:textId="77777777" w:rsidR="005C64CE" w:rsidRDefault="00000000">
                    <w:pPr>
                      <w:pStyle w:val="afff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27F2A" w14:textId="77777777" w:rsidR="005C64CE" w:rsidRDefault="00000000">
    <w:pPr>
      <w:pStyle w:val="afffe"/>
      <w:ind w:firstLine="360"/>
    </w:pPr>
    <w:r>
      <w:rPr>
        <w:noProof/>
      </w:rPr>
      <mc:AlternateContent>
        <mc:Choice Requires="wps">
          <w:drawing>
            <wp:anchor distT="0" distB="0" distL="114300" distR="114300" simplePos="0" relativeHeight="251664384" behindDoc="0" locked="0" layoutInCell="1" allowOverlap="1" wp14:anchorId="43CF307E" wp14:editId="7E841EB9">
              <wp:simplePos x="0" y="0"/>
              <wp:positionH relativeFrom="margin">
                <wp:align>outside</wp:align>
              </wp:positionH>
              <wp:positionV relativeFrom="paragraph">
                <wp:posOffset>0</wp:posOffset>
              </wp:positionV>
              <wp:extent cx="1828800" cy="1828800"/>
              <wp:effectExtent l="0" t="0" r="0" b="0"/>
              <wp:wrapNone/>
              <wp:docPr id="4"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4E3BBE2" w14:textId="77777777" w:rsidR="005C64CE" w:rsidRDefault="00000000">
                          <w:pPr>
                            <w:pStyle w:val="afffe"/>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3CF307E" id="_x0000_t202" coordsize="21600,21600" o:spt="202" path="m,l,21600r21600,l21600,xe">
              <v:stroke joinstyle="miter"/>
              <v:path gradientshapeok="t" o:connecttype="rect"/>
            </v:shapetype>
            <v:shape id="文本框 3" o:spid="_x0000_s1031" type="#_x0000_t202" style="position:absolute;left:0;text-align:left;margin-left:92.8pt;margin-top:0;width:2in;height:2in;z-index:25166438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x2+wEAAPYDAAAOAAAAZHJzL2Uyb0RvYy54bWysU8GO2yAQvVfqPyDujZ1su4qsOKvsrlJV&#10;irorZaueCYbYEjBoILHTr+9A4qRqe6p6gYEZ3sy8eSweBmvYUWHowNV8Oik5U05C07l9zb+9rT/M&#10;OQtRuEYYcKrmJxX4w/L9u0XvKzWDFkyjkBGIC1Xva97G6KuiCLJVVoQJeOXIqQGtiHTEfdGg6And&#10;mmJWlvdFD9h4BKlCoNvns5MvM77WSsYXrYOKzNScaot5xbzu0losF6Lao/BtJy9liH+oworOUdIr&#10;1LOIgh2w+wPKdhIhgI4TCbYArTupcg/UzbT8rZttK7zKvRA5wV9pCv8PVn49bv0rsjg8wkADTIT0&#10;PlSBLlM/g0abdqqUkZ8oPF1pU0NkMj2az+bzklySfOOBcIrbc48hflZgWTJqjjSXTJc4bkI8h44h&#10;KZuDdWdMno1xrK/5/d2nMj+4egjcuBSr8pQvMLfSkxWH3cC6puYfx7Z20JyoW4SzEIKX644q2ogQ&#10;XwXS5KkLUnN8oUUboMxwsThrAX/87T7F00DIy1lPSqq5I6lzZr44GlQS3WjgaOxGwx3sE5A0p/RL&#10;vMwmPcBoRlMj2O8k8VXKQS7hJGWqeRzNp3hWM30RqVarHETS8iJu3NbLBJ1YCn51iMRqJjtxc2aC&#10;hpQOJK48rstHSOr99Zyjbt91+RM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Hs3rHb7AQAA9gMAAA4AAAAAAAAAAAAAAAAALgIAAGRy&#10;cy9lMm9Eb2MueG1sUEsBAi0AFAAGAAgAAAAhAHGq0bnXAAAABQEAAA8AAAAAAAAAAAAAAAAAVQQA&#10;AGRycy9kb3ducmV2LnhtbFBLBQYAAAAABAAEAPMAAABZBQAAAAA=&#10;" filled="f" stroked="f" strokeweight=".5pt">
              <v:textbox style="mso-fit-shape-to-text:t" inset="0,0,0,0">
                <w:txbxContent>
                  <w:p w14:paraId="64E3BBE2" w14:textId="77777777" w:rsidR="005C64CE" w:rsidRDefault="00000000">
                    <w:pPr>
                      <w:pStyle w:val="afffe"/>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902D" w14:textId="77777777" w:rsidR="005C64CE" w:rsidRDefault="00000000">
    <w:pPr>
      <w:pStyle w:val="afffff6"/>
      <w:ind w:right="407"/>
    </w:pPr>
    <w:r>
      <w:rPr>
        <w:noProof/>
      </w:rPr>
      <mc:AlternateContent>
        <mc:Choice Requires="wps">
          <w:drawing>
            <wp:anchor distT="0" distB="0" distL="114300" distR="114300" simplePos="0" relativeHeight="251663360" behindDoc="0" locked="0" layoutInCell="1" allowOverlap="1" wp14:anchorId="2D9B8DF4" wp14:editId="43A18F19">
              <wp:simplePos x="0" y="0"/>
              <wp:positionH relativeFrom="margin">
                <wp:align>outside</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DC4C3C6" w14:textId="77777777" w:rsidR="005C64CE" w:rsidRDefault="00000000">
                          <w:pPr>
                            <w:pStyle w:val="afffe"/>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D9B8DF4" id="_x0000_t202" coordsize="21600,21600" o:spt="202" path="m,l,21600r21600,l21600,xe">
              <v:stroke joinstyle="miter"/>
              <v:path gradientshapeok="t" o:connecttype="rect"/>
            </v:shapetype>
            <v:shape id="文本框 2" o:spid="_x0000_s1032" type="#_x0000_t202" style="position:absolute;left:0;text-align:left;margin-left:92.8pt;margin-top:0;width:2in;height:2in;z-index:25166336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GuN+wEAAPYDAAAOAAAAZHJzL2Uyb0RvYy54bWysU8GK2zAQvRf6D0L3xk7KLiHEWdJdUgqh&#10;u5AtPSuyFBskjZAmsdOv70iOk9L2tOxFGmlGb2bePC0femvYSYXYgqv4dFJyppyEunWHiv943Xya&#10;cxZRuFoYcKriZxX5w+rjh2XnF2oGDZhaBUYgLi46X/EG0S+KIspGWREn4JUjp4ZgBdIxHIo6iI7Q&#10;rSlmZXlfdBBqH0CqGOn2aXDyVcbXWkl81joqZKbiVBvmNeR1n9ZitRSLQxC+aeWlDPGGKqxoHSW9&#10;Qj0JFOwY2n+gbCsDRNA4kWAL0LqVKvdA3UzLv7rZNcKr3AuRE/2Vpvh+sPL7aedfAsP+C/Q0wERI&#10;5+Mi0mXqp9fBpp0qZeQnCs9X2lSPTKZH89l8XpJLkm88EE5xe+5DxK8KLEtGxQPNJdMlTtuIQ+gY&#10;krI52LTG5NkYx7qK33++K/ODq4fAjUuxKk/5AnMrPVnY73vW1hW/G9vaQ32mbgMMQoheblqqaCsi&#10;vohAk6cuSM34TIs2QJnhYnHWQPj1v/sUTwMhL2cdKanijqTOmfnmaFBJdKMRRmM/Gu5oH4GkOaVf&#10;4mU26UFAM5o6gP1JEl+nHOQSTlKmiuNoPuKgZvoiUq3XOYik5QVu3c7LBJ1Yin59RGI1k524GZig&#10;IaUDiSuP6/IRknr/POeo23dd/QY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Duwa437AQAA9gMAAA4AAAAAAAAAAAAAAAAALgIAAGRy&#10;cy9lMm9Eb2MueG1sUEsBAi0AFAAGAAgAAAAhAHGq0bnXAAAABQEAAA8AAAAAAAAAAAAAAAAAVQQA&#10;AGRycy9kb3ducmV2LnhtbFBLBQYAAAAABAAEAPMAAABZBQAAAAA=&#10;" filled="f" stroked="f" strokeweight=".5pt">
              <v:textbox style="mso-fit-shape-to-text:t" inset="0,0,0,0">
                <w:txbxContent>
                  <w:p w14:paraId="1DC4C3C6" w14:textId="77777777" w:rsidR="005C64CE" w:rsidRDefault="00000000">
                    <w:pPr>
                      <w:pStyle w:val="afffe"/>
                      <w:ind w:firstLine="360"/>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3976D" w14:textId="77777777" w:rsidR="00E24CF9" w:rsidRDefault="00E24CF9">
      <w:r>
        <w:separator/>
      </w:r>
    </w:p>
  </w:footnote>
  <w:footnote w:type="continuationSeparator" w:id="0">
    <w:p w14:paraId="0EF2F8F2" w14:textId="77777777" w:rsidR="00E24CF9" w:rsidRDefault="00E24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0DAE3" w14:textId="77777777" w:rsidR="005C64CE" w:rsidRDefault="005C64CE">
    <w:pPr>
      <w:pStyle w:val="affff0"/>
      <w:framePr w:wrap="around"/>
      <w:rPr>
        <w:rFonts w:hint="eastAsia"/>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22C3" w14:textId="77777777" w:rsidR="005C64CE" w:rsidRDefault="005C64CE">
    <w:pPr>
      <w:pStyle w:val="afffffe"/>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5E1FC" w14:textId="77777777" w:rsidR="005C64CE" w:rsidRDefault="00000000">
    <w:pPr>
      <w:pStyle w:val="affff0"/>
      <w:framePr w:wrap="around"/>
      <w:rPr>
        <w:rFonts w:hint="eastAsia"/>
      </w:rPr>
    </w:pPr>
    <w:r>
      <w:t>Q/LB.</w:t>
    </w:r>
    <w:r>
      <w:rPr>
        <w:rFonts w:hint="eastAsia"/>
      </w:rPr>
      <w:t>□</w:t>
    </w:r>
    <w: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5AA11" w14:textId="77777777" w:rsidR="005C64CE" w:rsidRDefault="005C64CE">
    <w:pPr>
      <w:pStyle w:val="affff0"/>
      <w:framePr w:wrap="around"/>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91F4B" w14:textId="77777777" w:rsidR="005C64CE" w:rsidRDefault="00000000">
    <w:pPr>
      <w:pStyle w:val="afffffe"/>
      <w:rPr>
        <w:rFonts w:hint="eastAsia"/>
      </w:rPr>
    </w:pPr>
    <w:r>
      <w:fldChar w:fldCharType="begin"/>
    </w:r>
    <w:r>
      <w:instrText xml:space="preserve"> STYLEREF  标准文件_文件编号  \* MERGEFORMAT </w:instrText>
    </w:r>
    <w:r>
      <w:fldChar w:fldCharType="separate"/>
    </w:r>
    <w:r>
      <w:t>T/HXCY XXX</w:t>
    </w:r>
    <w:r>
      <w:t>—</w:t>
    </w:r>
    <w:r>
      <w:t>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41526" w14:textId="04218DB4" w:rsidR="005C64CE" w:rsidRDefault="00000000">
    <w:pPr>
      <w:pStyle w:val="afffffe"/>
      <w:rPr>
        <w:rFonts w:hint="eastAsia"/>
      </w:rPr>
    </w:pPr>
    <w:r>
      <w:fldChar w:fldCharType="begin"/>
    </w:r>
    <w:r>
      <w:instrText xml:space="preserve"> STYLEREF  标准文件_文件编号  \* MERGEFORMAT </w:instrText>
    </w:r>
    <w:r>
      <w:fldChar w:fldCharType="separate"/>
    </w:r>
    <w:r w:rsidR="00AC030A">
      <w:rPr>
        <w:rFonts w:hint="eastAsia"/>
        <w:noProof/>
      </w:rPr>
      <w:t>T/HXCY XXX—2025</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BD498" w14:textId="04794C47" w:rsidR="005C64CE" w:rsidRDefault="00000000">
    <w:pPr>
      <w:pStyle w:val="afffffe"/>
      <w:rPr>
        <w:rFonts w:hint="eastAsia"/>
      </w:rPr>
    </w:pPr>
    <w:r>
      <w:fldChar w:fldCharType="begin"/>
    </w:r>
    <w:r>
      <w:instrText xml:space="preserve"> STYLEREF  标准文件_文件编号  \* MERGEFORMAT </w:instrText>
    </w:r>
    <w:r>
      <w:fldChar w:fldCharType="separate"/>
    </w:r>
    <w:r w:rsidR="00AC030A">
      <w:rPr>
        <w:rFonts w:hint="eastAsia"/>
        <w:noProof/>
      </w:rPr>
      <w:t>T/HXCY XXX—2025</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2F2A9" w14:textId="77777777" w:rsidR="005C64CE" w:rsidRDefault="00000000">
    <w:pPr>
      <w:pStyle w:val="afffffe"/>
      <w:rPr>
        <w:rFonts w:hint="eastAsia"/>
      </w:rPr>
    </w:pPr>
    <w:r>
      <w:fldChar w:fldCharType="begin"/>
    </w:r>
    <w:r>
      <w:instrText xml:space="preserve"> STYLEREF  标准文件_文件编号  \* MERGEFORMAT </w:instrText>
    </w:r>
    <w:r>
      <w:fldChar w:fldCharType="separate"/>
    </w:r>
    <w:r>
      <w:t>T/HXCY XXX</w:t>
    </w:r>
    <w:r>
      <w:t>—</w:t>
    </w:r>
    <w:r>
      <w:t>2025</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93F6A" w14:textId="1A2612E2" w:rsidR="005C64CE" w:rsidRDefault="00000000">
    <w:pPr>
      <w:pStyle w:val="afffffe"/>
      <w:jc w:val="both"/>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AC030A">
      <w:rPr>
        <w:rFonts w:hint="eastAsia"/>
        <w:noProof/>
      </w:rPr>
      <w:t>T/HXCY XXX—2025</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CD759" w14:textId="6CAA43E9" w:rsidR="005C64CE" w:rsidRDefault="00000000">
    <w:pPr>
      <w:pStyle w:val="afffffe"/>
      <w:rPr>
        <w:rFonts w:hint="eastAsia"/>
      </w:rPr>
    </w:pPr>
    <w:r>
      <w:fldChar w:fldCharType="begin"/>
    </w:r>
    <w:r>
      <w:instrText xml:space="preserve"> STYLEREF  标准文件_文件编号  \* MERGEFORMAT </w:instrText>
    </w:r>
    <w:r>
      <w:fldChar w:fldCharType="separate"/>
    </w:r>
    <w:r w:rsidR="00AC030A">
      <w:rPr>
        <w:rFonts w:hint="eastAsia"/>
        <w:noProof/>
      </w:rPr>
      <w:t>T/HXCY 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3843D90"/>
    <w:multiLevelType w:val="multilevel"/>
    <w:tmpl w:val="43843D90"/>
    <w:lvl w:ilvl="0">
      <w:start w:val="1"/>
      <w:numFmt w:val="upperLetter"/>
      <w:pStyle w:val="af5"/>
      <w:lvlText w:val="%1"/>
      <w:lvlJc w:val="left"/>
      <w:pPr>
        <w:ind w:left="420" w:hanging="420"/>
      </w:pPr>
      <w:rPr>
        <w:rFonts w:hint="eastAsia"/>
      </w:rPr>
    </w:lvl>
    <w:lvl w:ilvl="1">
      <w:start w:val="1"/>
      <w:numFmt w:val="decimal"/>
      <w:pStyle w:val="af6"/>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2" w15:restartNumberingAfterBreak="0">
    <w:nsid w:val="657D3FBC"/>
    <w:multiLevelType w:val="multilevel"/>
    <w:tmpl w:val="657D3FBC"/>
    <w:lvl w:ilvl="0">
      <w:start w:val="1"/>
      <w:numFmt w:val="upperLetter"/>
      <w:pStyle w:val="aff1"/>
      <w:suff w:val="nothing"/>
      <w:lvlText w:val="附录%1"/>
      <w:lvlJc w:val="left"/>
      <w:pPr>
        <w:ind w:left="0"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4" w15:restartNumberingAfterBreak="0">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CEA2025"/>
    <w:multiLevelType w:val="multilevel"/>
    <w:tmpl w:val="6CEA2025"/>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7" w15:restartNumberingAfterBreak="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8" w15:restartNumberingAfterBreak="0">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9" w15:restartNumberingAfterBreak="0">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51181225">
    <w:abstractNumId w:val="0"/>
  </w:num>
  <w:num w:numId="2" w16cid:durableId="1042363824">
    <w:abstractNumId w:val="26"/>
  </w:num>
  <w:num w:numId="3" w16cid:durableId="268316646">
    <w:abstractNumId w:val="5"/>
  </w:num>
  <w:num w:numId="4" w16cid:durableId="738361104">
    <w:abstractNumId w:val="22"/>
  </w:num>
  <w:num w:numId="5" w16cid:durableId="1863398123">
    <w:abstractNumId w:val="18"/>
  </w:num>
  <w:num w:numId="6" w16cid:durableId="1385635684">
    <w:abstractNumId w:val="12"/>
  </w:num>
  <w:num w:numId="7" w16cid:durableId="845175150">
    <w:abstractNumId w:val="8"/>
  </w:num>
  <w:num w:numId="8" w16cid:durableId="1787196302">
    <w:abstractNumId w:val="3"/>
  </w:num>
  <w:num w:numId="9" w16cid:durableId="608465205">
    <w:abstractNumId w:val="9"/>
  </w:num>
  <w:num w:numId="10" w16cid:durableId="1115056298">
    <w:abstractNumId w:val="16"/>
  </w:num>
  <w:num w:numId="11" w16cid:durableId="882180734">
    <w:abstractNumId w:val="24"/>
  </w:num>
  <w:num w:numId="12" w16cid:durableId="131677501">
    <w:abstractNumId w:val="11"/>
  </w:num>
  <w:num w:numId="13" w16cid:durableId="1276331384">
    <w:abstractNumId w:val="13"/>
  </w:num>
  <w:num w:numId="14" w16cid:durableId="1553885789">
    <w:abstractNumId w:val="7"/>
  </w:num>
  <w:num w:numId="15" w16cid:durableId="1074352591">
    <w:abstractNumId w:val="19"/>
  </w:num>
  <w:num w:numId="16" w16cid:durableId="1012103082">
    <w:abstractNumId w:val="17"/>
  </w:num>
  <w:num w:numId="17" w16cid:durableId="2048751711">
    <w:abstractNumId w:val="28"/>
  </w:num>
  <w:num w:numId="18" w16cid:durableId="145250381">
    <w:abstractNumId w:val="15"/>
  </w:num>
  <w:num w:numId="19" w16cid:durableId="130173443">
    <w:abstractNumId w:val="1"/>
  </w:num>
  <w:num w:numId="20" w16cid:durableId="1443837018">
    <w:abstractNumId w:val="10"/>
  </w:num>
  <w:num w:numId="21" w16cid:durableId="550966851">
    <w:abstractNumId w:val="29"/>
  </w:num>
  <w:num w:numId="22" w16cid:durableId="421533381">
    <w:abstractNumId w:val="20"/>
  </w:num>
  <w:num w:numId="23" w16cid:durableId="355540762">
    <w:abstractNumId w:val="6"/>
  </w:num>
  <w:num w:numId="24" w16cid:durableId="1431968461">
    <w:abstractNumId w:val="25"/>
  </w:num>
  <w:num w:numId="25" w16cid:durableId="932217">
    <w:abstractNumId w:val="27"/>
  </w:num>
  <w:num w:numId="26" w16cid:durableId="1508712429">
    <w:abstractNumId w:val="2"/>
  </w:num>
  <w:num w:numId="27" w16cid:durableId="1459950980">
    <w:abstractNumId w:val="4"/>
  </w:num>
  <w:num w:numId="28" w16cid:durableId="1267423831">
    <w:abstractNumId w:val="14"/>
  </w:num>
  <w:num w:numId="29" w16cid:durableId="1732997723">
    <w:abstractNumId w:val="23"/>
  </w:num>
  <w:num w:numId="30" w16cid:durableId="20833292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cumentProtection w:edit="forms" w:enforcement="0"/>
  <w:defaultTabStop w:val="420"/>
  <w:evenAndOddHeaders/>
  <w:displayHorizontalDrawingGridEvery w:val="0"/>
  <w:displayVerticalDrawingGridEvery w:val="2"/>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JmNTAxYTA0NTllZTU0OWY5NWY0MWNlMzBjNGU2OTYifQ=="/>
  </w:docVars>
  <w:rsids>
    <w:rsidRoot w:val="008147E7"/>
    <w:rsid w:val="00000357"/>
    <w:rsid w:val="0000040A"/>
    <w:rsid w:val="00000A94"/>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6D63"/>
    <w:rsid w:val="000A0B60"/>
    <w:rsid w:val="000A0EB8"/>
    <w:rsid w:val="000A19FC"/>
    <w:rsid w:val="000A296B"/>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13B1E"/>
    <w:rsid w:val="001155AF"/>
    <w:rsid w:val="0011711C"/>
    <w:rsid w:val="0012379B"/>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409"/>
    <w:rsid w:val="001457E7"/>
    <w:rsid w:val="00145D9D"/>
    <w:rsid w:val="00146388"/>
    <w:rsid w:val="001529E5"/>
    <w:rsid w:val="00152FB3"/>
    <w:rsid w:val="00153C7E"/>
    <w:rsid w:val="00154D91"/>
    <w:rsid w:val="00156B25"/>
    <w:rsid w:val="00156E1A"/>
    <w:rsid w:val="00157894"/>
    <w:rsid w:val="00157B55"/>
    <w:rsid w:val="00161400"/>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4EAD"/>
    <w:rsid w:val="0020527B"/>
    <w:rsid w:val="00205F2C"/>
    <w:rsid w:val="00210B15"/>
    <w:rsid w:val="002142EA"/>
    <w:rsid w:val="00215ADD"/>
    <w:rsid w:val="002204BB"/>
    <w:rsid w:val="00221B79"/>
    <w:rsid w:val="00221C6B"/>
    <w:rsid w:val="00222602"/>
    <w:rsid w:val="002253A1"/>
    <w:rsid w:val="00225B8D"/>
    <w:rsid w:val="00225CF8"/>
    <w:rsid w:val="0022794E"/>
    <w:rsid w:val="00233D64"/>
    <w:rsid w:val="0023482A"/>
    <w:rsid w:val="00235064"/>
    <w:rsid w:val="002359CB"/>
    <w:rsid w:val="00237429"/>
    <w:rsid w:val="00243540"/>
    <w:rsid w:val="0024497B"/>
    <w:rsid w:val="0024515B"/>
    <w:rsid w:val="00246021"/>
    <w:rsid w:val="0024666E"/>
    <w:rsid w:val="00247F52"/>
    <w:rsid w:val="00250B25"/>
    <w:rsid w:val="00250BBE"/>
    <w:rsid w:val="002515C2"/>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39F3"/>
    <w:rsid w:val="00285170"/>
    <w:rsid w:val="00285361"/>
    <w:rsid w:val="00286A00"/>
    <w:rsid w:val="00292D60"/>
    <w:rsid w:val="00293B30"/>
    <w:rsid w:val="00294D34"/>
    <w:rsid w:val="00294E3B"/>
    <w:rsid w:val="00296193"/>
    <w:rsid w:val="0029647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42B5"/>
    <w:rsid w:val="002D4F1A"/>
    <w:rsid w:val="002D6EC6"/>
    <w:rsid w:val="002D79AC"/>
    <w:rsid w:val="002E039D"/>
    <w:rsid w:val="002E4D5A"/>
    <w:rsid w:val="002E6326"/>
    <w:rsid w:val="002F30E0"/>
    <w:rsid w:val="002F35E4"/>
    <w:rsid w:val="002F3730"/>
    <w:rsid w:val="002F38E1"/>
    <w:rsid w:val="002F6395"/>
    <w:rsid w:val="002F7AF6"/>
    <w:rsid w:val="003008CE"/>
    <w:rsid w:val="00300E63"/>
    <w:rsid w:val="00302F5F"/>
    <w:rsid w:val="0030441D"/>
    <w:rsid w:val="00306063"/>
    <w:rsid w:val="00313B85"/>
    <w:rsid w:val="0031574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C5C47"/>
    <w:rsid w:val="003D0519"/>
    <w:rsid w:val="003D0FF6"/>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7D39"/>
    <w:rsid w:val="00411E80"/>
    <w:rsid w:val="004143CF"/>
    <w:rsid w:val="0041477A"/>
    <w:rsid w:val="004167A3"/>
    <w:rsid w:val="00424EC7"/>
    <w:rsid w:val="00432DAA"/>
    <w:rsid w:val="00434305"/>
    <w:rsid w:val="00435DF7"/>
    <w:rsid w:val="0043741A"/>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21CA"/>
    <w:rsid w:val="004F391A"/>
    <w:rsid w:val="004F3CFB"/>
    <w:rsid w:val="004F6456"/>
    <w:rsid w:val="004F696E"/>
    <w:rsid w:val="004F6C71"/>
    <w:rsid w:val="004F7F42"/>
    <w:rsid w:val="00501139"/>
    <w:rsid w:val="0050363E"/>
    <w:rsid w:val="005039BC"/>
    <w:rsid w:val="005043BB"/>
    <w:rsid w:val="00504A3D"/>
    <w:rsid w:val="00505767"/>
    <w:rsid w:val="005073F0"/>
    <w:rsid w:val="00510A7B"/>
    <w:rsid w:val="00512F6E"/>
    <w:rsid w:val="00513038"/>
    <w:rsid w:val="00514174"/>
    <w:rsid w:val="00515B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36A8"/>
    <w:rsid w:val="0058409C"/>
    <w:rsid w:val="00584262"/>
    <w:rsid w:val="00586630"/>
    <w:rsid w:val="00587ADD"/>
    <w:rsid w:val="00593A49"/>
    <w:rsid w:val="00596160"/>
    <w:rsid w:val="005966E2"/>
    <w:rsid w:val="00597007"/>
    <w:rsid w:val="005A07C0"/>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4FEF"/>
    <w:rsid w:val="005C5F21"/>
    <w:rsid w:val="005C61A2"/>
    <w:rsid w:val="005C64CE"/>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3804"/>
    <w:rsid w:val="00613A45"/>
    <w:rsid w:val="00614CC1"/>
    <w:rsid w:val="00615A9D"/>
    <w:rsid w:val="00616DD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0C9"/>
    <w:rsid w:val="0064374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5D6"/>
    <w:rsid w:val="00693962"/>
    <w:rsid w:val="006A07AA"/>
    <w:rsid w:val="006A25E5"/>
    <w:rsid w:val="006A2B46"/>
    <w:rsid w:val="006A336D"/>
    <w:rsid w:val="006A37B9"/>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DD2"/>
    <w:rsid w:val="0078226C"/>
    <w:rsid w:val="00783ECF"/>
    <w:rsid w:val="0078413A"/>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485"/>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617"/>
    <w:rsid w:val="00840F84"/>
    <w:rsid w:val="00842A47"/>
    <w:rsid w:val="00843C13"/>
    <w:rsid w:val="00843DEF"/>
    <w:rsid w:val="008454F8"/>
    <w:rsid w:val="0085173A"/>
    <w:rsid w:val="00854192"/>
    <w:rsid w:val="00855B84"/>
    <w:rsid w:val="008603CE"/>
    <w:rsid w:val="008620FC"/>
    <w:rsid w:val="00862770"/>
    <w:rsid w:val="008627A5"/>
    <w:rsid w:val="0086300F"/>
    <w:rsid w:val="00863E05"/>
    <w:rsid w:val="00865ACA"/>
    <w:rsid w:val="00865D28"/>
    <w:rsid w:val="00865F85"/>
    <w:rsid w:val="00867198"/>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EA2"/>
    <w:rsid w:val="00902722"/>
    <w:rsid w:val="009027BC"/>
    <w:rsid w:val="009062E6"/>
    <w:rsid w:val="00911399"/>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D112C"/>
    <w:rsid w:val="009D1385"/>
    <w:rsid w:val="009D47FA"/>
    <w:rsid w:val="009D4C5B"/>
    <w:rsid w:val="009D50D2"/>
    <w:rsid w:val="009D6BCA"/>
    <w:rsid w:val="009E0F62"/>
    <w:rsid w:val="009E4A58"/>
    <w:rsid w:val="009E5A2D"/>
    <w:rsid w:val="009E5AB2"/>
    <w:rsid w:val="009E6219"/>
    <w:rsid w:val="009F03B3"/>
    <w:rsid w:val="009F22FB"/>
    <w:rsid w:val="009F7B8F"/>
    <w:rsid w:val="00A0096C"/>
    <w:rsid w:val="00A01757"/>
    <w:rsid w:val="00A028C0"/>
    <w:rsid w:val="00A02BAE"/>
    <w:rsid w:val="00A06A6B"/>
    <w:rsid w:val="00A07E47"/>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4BF7"/>
    <w:rsid w:val="00A34EEA"/>
    <w:rsid w:val="00A3597D"/>
    <w:rsid w:val="00A36DD1"/>
    <w:rsid w:val="00A4006C"/>
    <w:rsid w:val="00A40091"/>
    <w:rsid w:val="00A4030F"/>
    <w:rsid w:val="00A41C79"/>
    <w:rsid w:val="00A41CB5"/>
    <w:rsid w:val="00A42CDF"/>
    <w:rsid w:val="00A439BA"/>
    <w:rsid w:val="00A4452E"/>
    <w:rsid w:val="00A4472C"/>
    <w:rsid w:val="00A44745"/>
    <w:rsid w:val="00A44E69"/>
    <w:rsid w:val="00A4661E"/>
    <w:rsid w:val="00A53E10"/>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030A"/>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0CA"/>
    <w:rsid w:val="00B62B58"/>
    <w:rsid w:val="00B65149"/>
    <w:rsid w:val="00B66567"/>
    <w:rsid w:val="00B667C8"/>
    <w:rsid w:val="00B66E10"/>
    <w:rsid w:val="00B66F52"/>
    <w:rsid w:val="00B66FE5"/>
    <w:rsid w:val="00B72880"/>
    <w:rsid w:val="00B758BF"/>
    <w:rsid w:val="00B773C1"/>
    <w:rsid w:val="00B77EC8"/>
    <w:rsid w:val="00B827A6"/>
    <w:rsid w:val="00B831CE"/>
    <w:rsid w:val="00B86677"/>
    <w:rsid w:val="00B87131"/>
    <w:rsid w:val="00B939B1"/>
    <w:rsid w:val="00B96D40"/>
    <w:rsid w:val="00B97386"/>
    <w:rsid w:val="00BA18A4"/>
    <w:rsid w:val="00BA263B"/>
    <w:rsid w:val="00BA42B2"/>
    <w:rsid w:val="00BA58D4"/>
    <w:rsid w:val="00BA596B"/>
    <w:rsid w:val="00BA5B9E"/>
    <w:rsid w:val="00BA7C9A"/>
    <w:rsid w:val="00BB5F8F"/>
    <w:rsid w:val="00BB657A"/>
    <w:rsid w:val="00BC1A4E"/>
    <w:rsid w:val="00BC5DC7"/>
    <w:rsid w:val="00BC6B8B"/>
    <w:rsid w:val="00BC73D8"/>
    <w:rsid w:val="00BD52D7"/>
    <w:rsid w:val="00BD5AD2"/>
    <w:rsid w:val="00BD6850"/>
    <w:rsid w:val="00BE22F3"/>
    <w:rsid w:val="00BE5B52"/>
    <w:rsid w:val="00BE78C5"/>
    <w:rsid w:val="00BE7B8D"/>
    <w:rsid w:val="00BF0993"/>
    <w:rsid w:val="00BF10A9"/>
    <w:rsid w:val="00BF1703"/>
    <w:rsid w:val="00BF231C"/>
    <w:rsid w:val="00BF51E5"/>
    <w:rsid w:val="00BF74A6"/>
    <w:rsid w:val="00C013AD"/>
    <w:rsid w:val="00C04904"/>
    <w:rsid w:val="00C056B3"/>
    <w:rsid w:val="00C103E5"/>
    <w:rsid w:val="00C1156F"/>
    <w:rsid w:val="00C13319"/>
    <w:rsid w:val="00C13EE9"/>
    <w:rsid w:val="00C165E7"/>
    <w:rsid w:val="00C21540"/>
    <w:rsid w:val="00C21906"/>
    <w:rsid w:val="00C21BFA"/>
    <w:rsid w:val="00C24C8D"/>
    <w:rsid w:val="00C25FE2"/>
    <w:rsid w:val="00C26B53"/>
    <w:rsid w:val="00C279B2"/>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5B2C"/>
    <w:rsid w:val="00C77FD4"/>
    <w:rsid w:val="00C80CB8"/>
    <w:rsid w:val="00C819F8"/>
    <w:rsid w:val="00C8248C"/>
    <w:rsid w:val="00C84E33"/>
    <w:rsid w:val="00C84EC2"/>
    <w:rsid w:val="00C86D6F"/>
    <w:rsid w:val="00C905FC"/>
    <w:rsid w:val="00C92D03"/>
    <w:rsid w:val="00C9319C"/>
    <w:rsid w:val="00C9435D"/>
    <w:rsid w:val="00C94DF2"/>
    <w:rsid w:val="00C96741"/>
    <w:rsid w:val="00C979DD"/>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1138"/>
    <w:rsid w:val="00E02DFB"/>
    <w:rsid w:val="00E030F9"/>
    <w:rsid w:val="00E0311A"/>
    <w:rsid w:val="00E03138"/>
    <w:rsid w:val="00E06404"/>
    <w:rsid w:val="00E11A85"/>
    <w:rsid w:val="00E12495"/>
    <w:rsid w:val="00E15CCD"/>
    <w:rsid w:val="00E202EF"/>
    <w:rsid w:val="00E210B5"/>
    <w:rsid w:val="00E24CF9"/>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4931"/>
    <w:rsid w:val="00E664CC"/>
    <w:rsid w:val="00E70261"/>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18B6"/>
    <w:rsid w:val="00EC5359"/>
    <w:rsid w:val="00EC562A"/>
    <w:rsid w:val="00EC6733"/>
    <w:rsid w:val="00ED067A"/>
    <w:rsid w:val="00ED12E8"/>
    <w:rsid w:val="00ED2B50"/>
    <w:rsid w:val="00EE0350"/>
    <w:rsid w:val="00EE0719"/>
    <w:rsid w:val="00EE0E80"/>
    <w:rsid w:val="00EE5D96"/>
    <w:rsid w:val="00EE613F"/>
    <w:rsid w:val="00EE7295"/>
    <w:rsid w:val="00EE7869"/>
    <w:rsid w:val="00EF054A"/>
    <w:rsid w:val="00EF3235"/>
    <w:rsid w:val="00EF7E72"/>
    <w:rsid w:val="00F01AA1"/>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756"/>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15EE"/>
    <w:rsid w:val="00F5316E"/>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459"/>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93F"/>
    <w:rsid w:val="00FF7CE4"/>
    <w:rsid w:val="00FF7E39"/>
    <w:rsid w:val="01156D31"/>
    <w:rsid w:val="014922E3"/>
    <w:rsid w:val="0156177E"/>
    <w:rsid w:val="015F7491"/>
    <w:rsid w:val="018C33F1"/>
    <w:rsid w:val="01BA61B0"/>
    <w:rsid w:val="01D34B7C"/>
    <w:rsid w:val="022E26FA"/>
    <w:rsid w:val="0273635F"/>
    <w:rsid w:val="029C3B08"/>
    <w:rsid w:val="02C646E1"/>
    <w:rsid w:val="02C95F7F"/>
    <w:rsid w:val="036B5288"/>
    <w:rsid w:val="03785DE9"/>
    <w:rsid w:val="03C9092D"/>
    <w:rsid w:val="03FB660C"/>
    <w:rsid w:val="04133956"/>
    <w:rsid w:val="046E3282"/>
    <w:rsid w:val="048E09C8"/>
    <w:rsid w:val="04EF43C3"/>
    <w:rsid w:val="05107E95"/>
    <w:rsid w:val="055661F0"/>
    <w:rsid w:val="055E6A42"/>
    <w:rsid w:val="057E7667"/>
    <w:rsid w:val="05A91BE3"/>
    <w:rsid w:val="05B20F4D"/>
    <w:rsid w:val="05BE5B1B"/>
    <w:rsid w:val="05CA098C"/>
    <w:rsid w:val="060617A9"/>
    <w:rsid w:val="0607573C"/>
    <w:rsid w:val="06473D8B"/>
    <w:rsid w:val="06654211"/>
    <w:rsid w:val="06916F35"/>
    <w:rsid w:val="06E17D3B"/>
    <w:rsid w:val="0708351A"/>
    <w:rsid w:val="07577FFE"/>
    <w:rsid w:val="07A3029B"/>
    <w:rsid w:val="07E8334B"/>
    <w:rsid w:val="081D7BB2"/>
    <w:rsid w:val="08294E5C"/>
    <w:rsid w:val="083245C7"/>
    <w:rsid w:val="083D5469"/>
    <w:rsid w:val="08674270"/>
    <w:rsid w:val="095073FA"/>
    <w:rsid w:val="0994100B"/>
    <w:rsid w:val="09D41DD9"/>
    <w:rsid w:val="0A051F93"/>
    <w:rsid w:val="0A344626"/>
    <w:rsid w:val="0A4B415D"/>
    <w:rsid w:val="0ABF0394"/>
    <w:rsid w:val="0B9335CE"/>
    <w:rsid w:val="0BA12B07"/>
    <w:rsid w:val="0BCA3494"/>
    <w:rsid w:val="0BF16C73"/>
    <w:rsid w:val="0C175FAD"/>
    <w:rsid w:val="0C321039"/>
    <w:rsid w:val="0C5E3BDC"/>
    <w:rsid w:val="0C6311F3"/>
    <w:rsid w:val="0C994C14"/>
    <w:rsid w:val="0CB97065"/>
    <w:rsid w:val="0D3A1F53"/>
    <w:rsid w:val="0D42705A"/>
    <w:rsid w:val="0D576FA9"/>
    <w:rsid w:val="0DEE0F90"/>
    <w:rsid w:val="0E3B0878"/>
    <w:rsid w:val="0E4868F2"/>
    <w:rsid w:val="0E903DF5"/>
    <w:rsid w:val="0E904CC5"/>
    <w:rsid w:val="0EBC4BEA"/>
    <w:rsid w:val="0ED818B2"/>
    <w:rsid w:val="0F080F37"/>
    <w:rsid w:val="0F135152"/>
    <w:rsid w:val="0F2A5FF8"/>
    <w:rsid w:val="0F3C1993"/>
    <w:rsid w:val="0F827BE2"/>
    <w:rsid w:val="0FE8213B"/>
    <w:rsid w:val="10134CDE"/>
    <w:rsid w:val="10521CAA"/>
    <w:rsid w:val="10623941"/>
    <w:rsid w:val="10675755"/>
    <w:rsid w:val="10A047C3"/>
    <w:rsid w:val="10A06571"/>
    <w:rsid w:val="10A0797A"/>
    <w:rsid w:val="10F30871"/>
    <w:rsid w:val="1102547E"/>
    <w:rsid w:val="110765F0"/>
    <w:rsid w:val="11785740"/>
    <w:rsid w:val="118440E5"/>
    <w:rsid w:val="11A42091"/>
    <w:rsid w:val="11D861DF"/>
    <w:rsid w:val="120B3C17"/>
    <w:rsid w:val="125F7F3A"/>
    <w:rsid w:val="12B84F7B"/>
    <w:rsid w:val="133F5002"/>
    <w:rsid w:val="13561AB1"/>
    <w:rsid w:val="13685DC6"/>
    <w:rsid w:val="13702B73"/>
    <w:rsid w:val="13A472F6"/>
    <w:rsid w:val="13BE0589"/>
    <w:rsid w:val="13CC2D7F"/>
    <w:rsid w:val="143E4A1F"/>
    <w:rsid w:val="145B7611"/>
    <w:rsid w:val="14613072"/>
    <w:rsid w:val="14DA401C"/>
    <w:rsid w:val="1536513E"/>
    <w:rsid w:val="159E5049"/>
    <w:rsid w:val="16930926"/>
    <w:rsid w:val="16A1359E"/>
    <w:rsid w:val="17471E3D"/>
    <w:rsid w:val="17490941"/>
    <w:rsid w:val="17A96653"/>
    <w:rsid w:val="17AA4FAE"/>
    <w:rsid w:val="17CF567C"/>
    <w:rsid w:val="18784278"/>
    <w:rsid w:val="18920DBD"/>
    <w:rsid w:val="189310B2"/>
    <w:rsid w:val="18C33745"/>
    <w:rsid w:val="18D43AAA"/>
    <w:rsid w:val="18DC65B5"/>
    <w:rsid w:val="1A1D50D7"/>
    <w:rsid w:val="1A4E34E2"/>
    <w:rsid w:val="1A8E4A9F"/>
    <w:rsid w:val="1AC50CB7"/>
    <w:rsid w:val="1B26620D"/>
    <w:rsid w:val="1B45283A"/>
    <w:rsid w:val="1B4C29E2"/>
    <w:rsid w:val="1B7906D2"/>
    <w:rsid w:val="1D5B36DB"/>
    <w:rsid w:val="1D5D57EA"/>
    <w:rsid w:val="1D862F93"/>
    <w:rsid w:val="1DE1641B"/>
    <w:rsid w:val="1DE57CB9"/>
    <w:rsid w:val="1E4A3FC0"/>
    <w:rsid w:val="1E9A4F48"/>
    <w:rsid w:val="1EDC1087"/>
    <w:rsid w:val="1F134CFA"/>
    <w:rsid w:val="1F2E1635"/>
    <w:rsid w:val="1F777AF7"/>
    <w:rsid w:val="1FAF4A23"/>
    <w:rsid w:val="2001000A"/>
    <w:rsid w:val="201176A9"/>
    <w:rsid w:val="203B04ED"/>
    <w:rsid w:val="204B44D0"/>
    <w:rsid w:val="20914159"/>
    <w:rsid w:val="209B7C66"/>
    <w:rsid w:val="20CA13E8"/>
    <w:rsid w:val="20CE1D3D"/>
    <w:rsid w:val="20D64231"/>
    <w:rsid w:val="217952E8"/>
    <w:rsid w:val="218310E8"/>
    <w:rsid w:val="22075285"/>
    <w:rsid w:val="22794E74"/>
    <w:rsid w:val="229B46E4"/>
    <w:rsid w:val="231C5EB2"/>
    <w:rsid w:val="238041A2"/>
    <w:rsid w:val="23810484"/>
    <w:rsid w:val="244B45EE"/>
    <w:rsid w:val="247100A9"/>
    <w:rsid w:val="24B41E6E"/>
    <w:rsid w:val="25024FDC"/>
    <w:rsid w:val="25090731"/>
    <w:rsid w:val="25096983"/>
    <w:rsid w:val="255D6CCF"/>
    <w:rsid w:val="257A2F24"/>
    <w:rsid w:val="259F2E44"/>
    <w:rsid w:val="25B34B41"/>
    <w:rsid w:val="25DE388A"/>
    <w:rsid w:val="25F27756"/>
    <w:rsid w:val="25F408CA"/>
    <w:rsid w:val="260E1D77"/>
    <w:rsid w:val="262D71DD"/>
    <w:rsid w:val="26722306"/>
    <w:rsid w:val="26A52B26"/>
    <w:rsid w:val="26B66697"/>
    <w:rsid w:val="271370C3"/>
    <w:rsid w:val="273E172E"/>
    <w:rsid w:val="27653582"/>
    <w:rsid w:val="27800A53"/>
    <w:rsid w:val="27B958A3"/>
    <w:rsid w:val="284E0B51"/>
    <w:rsid w:val="285C501C"/>
    <w:rsid w:val="28996C56"/>
    <w:rsid w:val="28F705D6"/>
    <w:rsid w:val="28FA4916"/>
    <w:rsid w:val="29086F52"/>
    <w:rsid w:val="299B4658"/>
    <w:rsid w:val="29C4731D"/>
    <w:rsid w:val="29FA689B"/>
    <w:rsid w:val="2A043BBD"/>
    <w:rsid w:val="2A7D408E"/>
    <w:rsid w:val="2B4324C3"/>
    <w:rsid w:val="2B544339"/>
    <w:rsid w:val="2B8054C5"/>
    <w:rsid w:val="2B8A6344"/>
    <w:rsid w:val="2B942D1F"/>
    <w:rsid w:val="2BFA7026"/>
    <w:rsid w:val="2C053A71"/>
    <w:rsid w:val="2D4367AA"/>
    <w:rsid w:val="2D457A8B"/>
    <w:rsid w:val="2D621C92"/>
    <w:rsid w:val="2D662499"/>
    <w:rsid w:val="2D7B4196"/>
    <w:rsid w:val="2DA13BA0"/>
    <w:rsid w:val="2E5A0250"/>
    <w:rsid w:val="2E6B4F35"/>
    <w:rsid w:val="2E7F1F03"/>
    <w:rsid w:val="2E813A2E"/>
    <w:rsid w:val="2EE93382"/>
    <w:rsid w:val="2EEB534C"/>
    <w:rsid w:val="2F010CAC"/>
    <w:rsid w:val="2F2B5748"/>
    <w:rsid w:val="2F39477D"/>
    <w:rsid w:val="2F4F58DB"/>
    <w:rsid w:val="2F8337D6"/>
    <w:rsid w:val="2F837332"/>
    <w:rsid w:val="2F9C03F4"/>
    <w:rsid w:val="303625F7"/>
    <w:rsid w:val="30EE4C7F"/>
    <w:rsid w:val="31326E84"/>
    <w:rsid w:val="31A47D5F"/>
    <w:rsid w:val="31BC1D93"/>
    <w:rsid w:val="3220020C"/>
    <w:rsid w:val="32D81AF3"/>
    <w:rsid w:val="32F80037"/>
    <w:rsid w:val="330F7ACB"/>
    <w:rsid w:val="343432F1"/>
    <w:rsid w:val="349D49F2"/>
    <w:rsid w:val="34FA6078"/>
    <w:rsid w:val="350727B3"/>
    <w:rsid w:val="35131158"/>
    <w:rsid w:val="353A4937"/>
    <w:rsid w:val="355157DD"/>
    <w:rsid w:val="35A3428A"/>
    <w:rsid w:val="35BD4BE3"/>
    <w:rsid w:val="35CE329E"/>
    <w:rsid w:val="35D54660"/>
    <w:rsid w:val="3680281D"/>
    <w:rsid w:val="36851BE2"/>
    <w:rsid w:val="36A4650C"/>
    <w:rsid w:val="36F9612C"/>
    <w:rsid w:val="37132821"/>
    <w:rsid w:val="374970B3"/>
    <w:rsid w:val="37735EDE"/>
    <w:rsid w:val="37863E63"/>
    <w:rsid w:val="37CD3B9E"/>
    <w:rsid w:val="37E82293"/>
    <w:rsid w:val="386341A5"/>
    <w:rsid w:val="38F11738"/>
    <w:rsid w:val="392614AB"/>
    <w:rsid w:val="398268AC"/>
    <w:rsid w:val="39842625"/>
    <w:rsid w:val="3A445910"/>
    <w:rsid w:val="3A58602E"/>
    <w:rsid w:val="3A5F2C13"/>
    <w:rsid w:val="3A742699"/>
    <w:rsid w:val="3A8D633E"/>
    <w:rsid w:val="3ACC6031"/>
    <w:rsid w:val="3B3512A5"/>
    <w:rsid w:val="3B556027"/>
    <w:rsid w:val="3BD05BCD"/>
    <w:rsid w:val="3BDB4052"/>
    <w:rsid w:val="3C0E0A2E"/>
    <w:rsid w:val="3C5E53AF"/>
    <w:rsid w:val="3C85293C"/>
    <w:rsid w:val="3C9862CE"/>
    <w:rsid w:val="3D037D04"/>
    <w:rsid w:val="3D167A38"/>
    <w:rsid w:val="3D622C7D"/>
    <w:rsid w:val="3DB72FC9"/>
    <w:rsid w:val="3DBF2D27"/>
    <w:rsid w:val="3DFD6502"/>
    <w:rsid w:val="3E2E2B5F"/>
    <w:rsid w:val="3F0B017D"/>
    <w:rsid w:val="3F3F3186"/>
    <w:rsid w:val="3F4343E8"/>
    <w:rsid w:val="3F446ADE"/>
    <w:rsid w:val="3F8A64BB"/>
    <w:rsid w:val="3F9C35BF"/>
    <w:rsid w:val="3FA6322C"/>
    <w:rsid w:val="3FCA68B7"/>
    <w:rsid w:val="3FD6035E"/>
    <w:rsid w:val="3FFD6511"/>
    <w:rsid w:val="40204729"/>
    <w:rsid w:val="40D043A1"/>
    <w:rsid w:val="41016309"/>
    <w:rsid w:val="411424E0"/>
    <w:rsid w:val="412C5A7C"/>
    <w:rsid w:val="41412BA9"/>
    <w:rsid w:val="41AC44C7"/>
    <w:rsid w:val="41D57EC1"/>
    <w:rsid w:val="41D81760"/>
    <w:rsid w:val="41EB3320"/>
    <w:rsid w:val="41F9319D"/>
    <w:rsid w:val="420C1409"/>
    <w:rsid w:val="425608D6"/>
    <w:rsid w:val="428B0580"/>
    <w:rsid w:val="42C83582"/>
    <w:rsid w:val="42F9198D"/>
    <w:rsid w:val="43252782"/>
    <w:rsid w:val="43301127"/>
    <w:rsid w:val="4366490F"/>
    <w:rsid w:val="437C436D"/>
    <w:rsid w:val="437F6500"/>
    <w:rsid w:val="43886A20"/>
    <w:rsid w:val="43BB4E95"/>
    <w:rsid w:val="43FD36FF"/>
    <w:rsid w:val="44150A49"/>
    <w:rsid w:val="44224F14"/>
    <w:rsid w:val="44BF6C07"/>
    <w:rsid w:val="44CB55AC"/>
    <w:rsid w:val="450B3BFA"/>
    <w:rsid w:val="45246A6A"/>
    <w:rsid w:val="45260A34"/>
    <w:rsid w:val="4553726F"/>
    <w:rsid w:val="4582210E"/>
    <w:rsid w:val="463158E2"/>
    <w:rsid w:val="47584F75"/>
    <w:rsid w:val="477F442B"/>
    <w:rsid w:val="47975C19"/>
    <w:rsid w:val="479814DE"/>
    <w:rsid w:val="47AE21C4"/>
    <w:rsid w:val="47DE27A0"/>
    <w:rsid w:val="47EF7803"/>
    <w:rsid w:val="48220A60"/>
    <w:rsid w:val="48233009"/>
    <w:rsid w:val="48802209"/>
    <w:rsid w:val="489214AE"/>
    <w:rsid w:val="49964AD1"/>
    <w:rsid w:val="49EC224C"/>
    <w:rsid w:val="4A45195C"/>
    <w:rsid w:val="4A665B7D"/>
    <w:rsid w:val="4A8E69F4"/>
    <w:rsid w:val="4B49722A"/>
    <w:rsid w:val="4BB5041C"/>
    <w:rsid w:val="4BFE6267"/>
    <w:rsid w:val="4CB42DC9"/>
    <w:rsid w:val="4D2C295F"/>
    <w:rsid w:val="4D5B2DE2"/>
    <w:rsid w:val="4D6B792C"/>
    <w:rsid w:val="4D7428B7"/>
    <w:rsid w:val="4DC51394"/>
    <w:rsid w:val="4DFC67D6"/>
    <w:rsid w:val="4E712D20"/>
    <w:rsid w:val="4E7736AC"/>
    <w:rsid w:val="4E93713A"/>
    <w:rsid w:val="4EDD6607"/>
    <w:rsid w:val="4F2953A8"/>
    <w:rsid w:val="4F5D3557"/>
    <w:rsid w:val="4FAB146F"/>
    <w:rsid w:val="4FB07878"/>
    <w:rsid w:val="50034CC5"/>
    <w:rsid w:val="500951DA"/>
    <w:rsid w:val="5068151D"/>
    <w:rsid w:val="506A211C"/>
    <w:rsid w:val="506D5769"/>
    <w:rsid w:val="50EA6DB9"/>
    <w:rsid w:val="511773E3"/>
    <w:rsid w:val="51204589"/>
    <w:rsid w:val="5175259D"/>
    <w:rsid w:val="51BE7A70"/>
    <w:rsid w:val="521450B8"/>
    <w:rsid w:val="52267B78"/>
    <w:rsid w:val="5237347A"/>
    <w:rsid w:val="52A42F98"/>
    <w:rsid w:val="52C13B4A"/>
    <w:rsid w:val="52C741A1"/>
    <w:rsid w:val="52D843DB"/>
    <w:rsid w:val="52DE46FC"/>
    <w:rsid w:val="53EA440C"/>
    <w:rsid w:val="54176117"/>
    <w:rsid w:val="551B75AE"/>
    <w:rsid w:val="55425416"/>
    <w:rsid w:val="55505FDA"/>
    <w:rsid w:val="55A21A11"/>
    <w:rsid w:val="55B0022C"/>
    <w:rsid w:val="55BD0C29"/>
    <w:rsid w:val="56431446"/>
    <w:rsid w:val="56502428"/>
    <w:rsid w:val="56CE4A87"/>
    <w:rsid w:val="573C40E7"/>
    <w:rsid w:val="574436DA"/>
    <w:rsid w:val="57637B66"/>
    <w:rsid w:val="57D926EC"/>
    <w:rsid w:val="5842572D"/>
    <w:rsid w:val="585F62DF"/>
    <w:rsid w:val="58A12453"/>
    <w:rsid w:val="58C32357"/>
    <w:rsid w:val="59A044B9"/>
    <w:rsid w:val="59C3464B"/>
    <w:rsid w:val="5A8E4C59"/>
    <w:rsid w:val="5AB31B90"/>
    <w:rsid w:val="5ABF12B7"/>
    <w:rsid w:val="5B8338EA"/>
    <w:rsid w:val="5BBC75A4"/>
    <w:rsid w:val="5C6B224F"/>
    <w:rsid w:val="5CBF10FA"/>
    <w:rsid w:val="5D047455"/>
    <w:rsid w:val="5D0C7971"/>
    <w:rsid w:val="5D75737A"/>
    <w:rsid w:val="5D79399F"/>
    <w:rsid w:val="5DCF7A63"/>
    <w:rsid w:val="5E29270A"/>
    <w:rsid w:val="5EF85E29"/>
    <w:rsid w:val="5F3758C0"/>
    <w:rsid w:val="5F48233E"/>
    <w:rsid w:val="5FBB72FA"/>
    <w:rsid w:val="5FD26470"/>
    <w:rsid w:val="603D6F06"/>
    <w:rsid w:val="606C77EB"/>
    <w:rsid w:val="610C541D"/>
    <w:rsid w:val="61901F45"/>
    <w:rsid w:val="6192630B"/>
    <w:rsid w:val="61EB0BE3"/>
    <w:rsid w:val="62015D11"/>
    <w:rsid w:val="621E76E6"/>
    <w:rsid w:val="62E96ED1"/>
    <w:rsid w:val="62EC66BA"/>
    <w:rsid w:val="62EE5B8A"/>
    <w:rsid w:val="63161C90"/>
    <w:rsid w:val="642301C1"/>
    <w:rsid w:val="64346872"/>
    <w:rsid w:val="644C7B14"/>
    <w:rsid w:val="645667E8"/>
    <w:rsid w:val="64E738E4"/>
    <w:rsid w:val="6562740E"/>
    <w:rsid w:val="656960A7"/>
    <w:rsid w:val="65AC2974"/>
    <w:rsid w:val="6624302C"/>
    <w:rsid w:val="669B6734"/>
    <w:rsid w:val="669F417B"/>
    <w:rsid w:val="66AB0941"/>
    <w:rsid w:val="66B87033"/>
    <w:rsid w:val="67114AC7"/>
    <w:rsid w:val="671E5F06"/>
    <w:rsid w:val="675B4115"/>
    <w:rsid w:val="676E209B"/>
    <w:rsid w:val="67BF46A4"/>
    <w:rsid w:val="689F6284"/>
    <w:rsid w:val="68E85E7D"/>
    <w:rsid w:val="69470DF5"/>
    <w:rsid w:val="69603C65"/>
    <w:rsid w:val="696F3EA8"/>
    <w:rsid w:val="69A578CA"/>
    <w:rsid w:val="69C44A72"/>
    <w:rsid w:val="69E47B37"/>
    <w:rsid w:val="69FD357E"/>
    <w:rsid w:val="6A1231B1"/>
    <w:rsid w:val="6A3A6264"/>
    <w:rsid w:val="6A681023"/>
    <w:rsid w:val="6A70612A"/>
    <w:rsid w:val="6AC470BB"/>
    <w:rsid w:val="6AC51191"/>
    <w:rsid w:val="6AE7688B"/>
    <w:rsid w:val="6B39716E"/>
    <w:rsid w:val="6B581D59"/>
    <w:rsid w:val="6B637A3C"/>
    <w:rsid w:val="6BBA6837"/>
    <w:rsid w:val="6BBD714D"/>
    <w:rsid w:val="6BCA7826"/>
    <w:rsid w:val="6C066D46"/>
    <w:rsid w:val="6C702411"/>
    <w:rsid w:val="6CB25EF6"/>
    <w:rsid w:val="6CB95D72"/>
    <w:rsid w:val="6CCF2537"/>
    <w:rsid w:val="6DA53CCB"/>
    <w:rsid w:val="6E602BF0"/>
    <w:rsid w:val="6E941791"/>
    <w:rsid w:val="6F0F5F11"/>
    <w:rsid w:val="6F1A0AE1"/>
    <w:rsid w:val="6F2E06B1"/>
    <w:rsid w:val="6F491EC8"/>
    <w:rsid w:val="6F71097A"/>
    <w:rsid w:val="6FAD572A"/>
    <w:rsid w:val="6FD53B73"/>
    <w:rsid w:val="6FFC3047"/>
    <w:rsid w:val="70480FAF"/>
    <w:rsid w:val="704C0B64"/>
    <w:rsid w:val="7075449A"/>
    <w:rsid w:val="708E2E66"/>
    <w:rsid w:val="70A46B2D"/>
    <w:rsid w:val="70E909E4"/>
    <w:rsid w:val="713C6848"/>
    <w:rsid w:val="7148395C"/>
    <w:rsid w:val="71497C49"/>
    <w:rsid w:val="715208DE"/>
    <w:rsid w:val="71617F39"/>
    <w:rsid w:val="71653A85"/>
    <w:rsid w:val="71A5490B"/>
    <w:rsid w:val="71C86BE2"/>
    <w:rsid w:val="71E52F59"/>
    <w:rsid w:val="72394E7F"/>
    <w:rsid w:val="726C7D64"/>
    <w:rsid w:val="727420D6"/>
    <w:rsid w:val="728E35F1"/>
    <w:rsid w:val="72B03567"/>
    <w:rsid w:val="73012015"/>
    <w:rsid w:val="735008A6"/>
    <w:rsid w:val="74065BA0"/>
    <w:rsid w:val="74827185"/>
    <w:rsid w:val="74D47E1D"/>
    <w:rsid w:val="753F5076"/>
    <w:rsid w:val="75423AB6"/>
    <w:rsid w:val="755734F1"/>
    <w:rsid w:val="75BF1D13"/>
    <w:rsid w:val="75FA0956"/>
    <w:rsid w:val="75FE0A8D"/>
    <w:rsid w:val="76571BB5"/>
    <w:rsid w:val="76AC6AD9"/>
    <w:rsid w:val="76EF6628"/>
    <w:rsid w:val="77277675"/>
    <w:rsid w:val="77885048"/>
    <w:rsid w:val="77D80043"/>
    <w:rsid w:val="781F4CEB"/>
    <w:rsid w:val="78222DC2"/>
    <w:rsid w:val="78342E5C"/>
    <w:rsid w:val="78544641"/>
    <w:rsid w:val="7859644F"/>
    <w:rsid w:val="786B1CDE"/>
    <w:rsid w:val="79490272"/>
    <w:rsid w:val="796E7CD8"/>
    <w:rsid w:val="79AC25AE"/>
    <w:rsid w:val="7A016D9E"/>
    <w:rsid w:val="7A37456E"/>
    <w:rsid w:val="7A7845A4"/>
    <w:rsid w:val="7A7A445B"/>
    <w:rsid w:val="7AB160CE"/>
    <w:rsid w:val="7AB45BBF"/>
    <w:rsid w:val="7ACA7190"/>
    <w:rsid w:val="7AE77D42"/>
    <w:rsid w:val="7B3F192C"/>
    <w:rsid w:val="7C0A2C05"/>
    <w:rsid w:val="7C0D37D8"/>
    <w:rsid w:val="7C8021FC"/>
    <w:rsid w:val="7C8E41ED"/>
    <w:rsid w:val="7C9C690A"/>
    <w:rsid w:val="7CDA1398"/>
    <w:rsid w:val="7CDF26B8"/>
    <w:rsid w:val="7CE16A13"/>
    <w:rsid w:val="7CFE5817"/>
    <w:rsid w:val="7D01709E"/>
    <w:rsid w:val="7D172435"/>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A488062"/>
  <w15:docId w15:val="{4D3DB0CE-D6C3-4930-A5E1-0A0678F35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3">
    <w:name w:val="Normal"/>
    <w:qFormat/>
    <w:pPr>
      <w:tabs>
        <w:tab w:val="center" w:pos="4201"/>
        <w:tab w:val="right" w:leader="dot" w:pos="9298"/>
      </w:tabs>
      <w:autoSpaceDE w:val="0"/>
      <w:autoSpaceDN w:val="0"/>
      <w:adjustRightInd w:val="0"/>
      <w:ind w:firstLineChars="200" w:firstLine="420"/>
      <w:jc w:val="both"/>
    </w:pPr>
    <w:rPr>
      <w:rFonts w:cs="Times New Roman"/>
      <w:kern w:val="2"/>
      <w:sz w:val="21"/>
      <w:szCs w:val="21"/>
    </w:rPr>
  </w:style>
  <w:style w:type="paragraph" w:styleId="1">
    <w:name w:val="heading 1"/>
    <w:basedOn w:val="afff3"/>
    <w:next w:val="afff3"/>
    <w:link w:val="10"/>
    <w:qFormat/>
    <w:pPr>
      <w:keepNext/>
      <w:keepLines/>
      <w:spacing w:before="340" w:after="330" w:line="578" w:lineRule="auto"/>
      <w:outlineLvl w:val="0"/>
    </w:pPr>
    <w:rPr>
      <w:b/>
      <w:bCs/>
      <w:kern w:val="44"/>
      <w:sz w:val="44"/>
      <w:szCs w:val="44"/>
    </w:rPr>
  </w:style>
  <w:style w:type="paragraph" w:styleId="22">
    <w:name w:val="heading 2"/>
    <w:basedOn w:val="afff3"/>
    <w:next w:val="afff3"/>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0"/>
    <w:qFormat/>
    <w:pPr>
      <w:keepNext/>
      <w:keepLines/>
      <w:spacing w:before="260" w:after="260" w:line="416" w:lineRule="auto"/>
      <w:outlineLvl w:val="2"/>
    </w:pPr>
    <w:rPr>
      <w:b/>
      <w:bCs/>
      <w:sz w:val="32"/>
      <w:szCs w:val="32"/>
    </w:rPr>
  </w:style>
  <w:style w:type="paragraph" w:styleId="4">
    <w:name w:val="heading 4"/>
    <w:basedOn w:val="afff3"/>
    <w:next w:val="afff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0"/>
    <w:qFormat/>
    <w:pPr>
      <w:keepNext/>
      <w:keepLines/>
      <w:adjustRightInd/>
      <w:spacing w:before="280" w:after="290" w:line="376" w:lineRule="auto"/>
      <w:outlineLvl w:val="4"/>
    </w:pPr>
    <w:rPr>
      <w:b/>
      <w:bCs/>
      <w:sz w:val="28"/>
      <w:szCs w:val="28"/>
    </w:rPr>
  </w:style>
  <w:style w:type="paragraph" w:styleId="6">
    <w:name w:val="heading 6"/>
    <w:basedOn w:val="afff3"/>
    <w:next w:val="afff3"/>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0"/>
    <w:qFormat/>
    <w:pPr>
      <w:keepNext/>
      <w:keepLines/>
      <w:adjustRightInd/>
      <w:spacing w:before="240" w:after="64" w:line="320" w:lineRule="auto"/>
      <w:outlineLvl w:val="6"/>
    </w:pPr>
    <w:rPr>
      <w:b/>
      <w:bCs/>
      <w:sz w:val="24"/>
      <w:szCs w:val="24"/>
    </w:rPr>
  </w:style>
  <w:style w:type="paragraph" w:styleId="8">
    <w:name w:val="heading 8"/>
    <w:basedOn w:val="afff3"/>
    <w:next w:val="afff3"/>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0"/>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TOC7">
    <w:name w:val="toc 7"/>
    <w:basedOn w:val="afff3"/>
    <w:next w:val="afff3"/>
    <w:uiPriority w:val="39"/>
    <w:unhideWhenUsed/>
    <w:qFormat/>
    <w:pPr>
      <w:tabs>
        <w:tab w:val="right" w:leader="dot" w:pos="9344"/>
      </w:tabs>
      <w:spacing w:line="300" w:lineRule="exact"/>
      <w:ind w:left="1259"/>
    </w:pPr>
    <w:rPr>
      <w:rFonts w:ascii="宋体"/>
    </w:rPr>
  </w:style>
  <w:style w:type="paragraph" w:styleId="afff7">
    <w:name w:val="Normal Indent"/>
    <w:basedOn w:val="afff3"/>
    <w:qFormat/>
  </w:style>
  <w:style w:type="paragraph" w:styleId="afff8">
    <w:name w:val="annotation text"/>
    <w:basedOn w:val="afff3"/>
    <w:link w:val="afff9"/>
    <w:uiPriority w:val="99"/>
    <w:unhideWhenUsed/>
    <w:qFormat/>
    <w:pPr>
      <w:jc w:val="left"/>
    </w:pPr>
  </w:style>
  <w:style w:type="paragraph" w:styleId="afffa">
    <w:name w:val="Body Text"/>
    <w:basedOn w:val="afff3"/>
    <w:link w:val="afffb"/>
    <w:qFormat/>
    <w:pPr>
      <w:spacing w:after="120"/>
    </w:pPr>
  </w:style>
  <w:style w:type="paragraph" w:styleId="TOC5">
    <w:name w:val="toc 5"/>
    <w:basedOn w:val="afff3"/>
    <w:next w:val="afff3"/>
    <w:uiPriority w:val="39"/>
    <w:unhideWhenUsed/>
    <w:qFormat/>
    <w:pPr>
      <w:ind w:left="839"/>
    </w:pPr>
    <w:rPr>
      <w:rFonts w:ascii="宋体"/>
    </w:rPr>
  </w:style>
  <w:style w:type="paragraph" w:styleId="TOC3">
    <w:name w:val="toc 3"/>
    <w:basedOn w:val="afff3"/>
    <w:next w:val="afff3"/>
    <w:uiPriority w:val="39"/>
    <w:unhideWhenUsed/>
    <w:qFormat/>
    <w:pPr>
      <w:spacing w:line="300" w:lineRule="exact"/>
      <w:ind w:left="420"/>
    </w:pPr>
    <w:rPr>
      <w:rFonts w:ascii="宋体"/>
    </w:rPr>
  </w:style>
  <w:style w:type="paragraph" w:styleId="afffc">
    <w:name w:val="Balloon Text"/>
    <w:basedOn w:val="afff3"/>
    <w:link w:val="afffd"/>
    <w:uiPriority w:val="99"/>
    <w:unhideWhenUsed/>
    <w:qFormat/>
    <w:rPr>
      <w:sz w:val="18"/>
      <w:szCs w:val="18"/>
    </w:rPr>
  </w:style>
  <w:style w:type="paragraph" w:styleId="afffe">
    <w:name w:val="footer"/>
    <w:basedOn w:val="afff3"/>
    <w:link w:val="affff"/>
    <w:uiPriority w:val="99"/>
    <w:qFormat/>
    <w:pPr>
      <w:tabs>
        <w:tab w:val="center" w:pos="4153"/>
        <w:tab w:val="right" w:pos="8306"/>
      </w:tabs>
      <w:adjustRightInd/>
      <w:snapToGrid w:val="0"/>
      <w:jc w:val="right"/>
    </w:pPr>
    <w:rPr>
      <w:rFonts w:ascii="宋体"/>
      <w:sz w:val="18"/>
      <w:szCs w:val="18"/>
    </w:rPr>
  </w:style>
  <w:style w:type="paragraph" w:styleId="affff0">
    <w:name w:val="header"/>
    <w:basedOn w:val="afff3"/>
    <w:link w:val="affff1"/>
    <w:uiPriority w:val="99"/>
    <w:qFormat/>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TOC1">
    <w:name w:val="toc 1"/>
    <w:basedOn w:val="afff3"/>
    <w:next w:val="afff3"/>
    <w:uiPriority w:val="39"/>
    <w:unhideWhenUsed/>
    <w:qFormat/>
    <w:pPr>
      <w:tabs>
        <w:tab w:val="clear" w:pos="4201"/>
      </w:tabs>
      <w:spacing w:line="400" w:lineRule="exact"/>
    </w:pPr>
    <w:rPr>
      <w:rFonts w:ascii="宋体"/>
    </w:rPr>
  </w:style>
  <w:style w:type="paragraph" w:styleId="TOC4">
    <w:name w:val="toc 4"/>
    <w:basedOn w:val="afff3"/>
    <w:next w:val="afff3"/>
    <w:uiPriority w:val="39"/>
    <w:unhideWhenUsed/>
    <w:qFormat/>
    <w:pPr>
      <w:tabs>
        <w:tab w:val="right" w:leader="dot" w:pos="9344"/>
      </w:tabs>
      <w:spacing w:line="300" w:lineRule="exact"/>
      <w:ind w:left="629"/>
    </w:pPr>
    <w:rPr>
      <w:rFonts w:ascii="宋体"/>
    </w:rPr>
  </w:style>
  <w:style w:type="paragraph" w:styleId="affff2">
    <w:name w:val="footnote text"/>
    <w:basedOn w:val="afff3"/>
    <w:next w:val="afff3"/>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3"/>
    <w:next w:val="afff3"/>
    <w:uiPriority w:val="39"/>
    <w:unhideWhenUsed/>
    <w:qFormat/>
    <w:pPr>
      <w:spacing w:line="300" w:lineRule="exact"/>
      <w:ind w:left="1049"/>
    </w:pPr>
    <w:rPr>
      <w:rFonts w:ascii="宋体"/>
    </w:rPr>
  </w:style>
  <w:style w:type="paragraph" w:styleId="affff4">
    <w:name w:val="table of figures"/>
    <w:basedOn w:val="afff3"/>
    <w:next w:val="afff3"/>
    <w:semiHidden/>
    <w:qFormat/>
    <w:pPr>
      <w:adjustRightInd/>
      <w:jc w:val="left"/>
    </w:pPr>
    <w:rPr>
      <w:szCs w:val="24"/>
    </w:rPr>
  </w:style>
  <w:style w:type="paragraph" w:styleId="TOC2">
    <w:name w:val="toc 2"/>
    <w:basedOn w:val="afff3"/>
    <w:next w:val="afff3"/>
    <w:uiPriority w:val="39"/>
    <w:unhideWhenUsed/>
    <w:qFormat/>
    <w:pPr>
      <w:tabs>
        <w:tab w:val="right" w:leader="dot" w:pos="9344"/>
      </w:tabs>
      <w:spacing w:line="300" w:lineRule="exact"/>
      <w:ind w:left="210"/>
    </w:pPr>
    <w:rPr>
      <w:rFonts w:ascii="宋体"/>
    </w:rPr>
  </w:style>
  <w:style w:type="paragraph" w:styleId="affff5">
    <w:name w:val="Normal (Web)"/>
    <w:basedOn w:val="afff3"/>
    <w:qFormat/>
    <w:pPr>
      <w:spacing w:before="100" w:beforeAutospacing="1" w:after="100" w:afterAutospacing="1"/>
      <w:jc w:val="left"/>
    </w:pPr>
    <w:rPr>
      <w:kern w:val="0"/>
      <w:sz w:val="24"/>
    </w:rPr>
  </w:style>
  <w:style w:type="paragraph" w:styleId="affff6">
    <w:name w:val="Title"/>
    <w:basedOn w:val="afff3"/>
    <w:link w:val="affff7"/>
    <w:qFormat/>
    <w:pPr>
      <w:spacing w:before="240" w:after="60"/>
      <w:jc w:val="center"/>
      <w:outlineLvl w:val="0"/>
    </w:pPr>
    <w:rPr>
      <w:rFonts w:ascii="Arial" w:hAnsi="Arial" w:cs="Arial"/>
      <w:b/>
      <w:bCs/>
      <w:sz w:val="32"/>
      <w:szCs w:val="32"/>
    </w:rPr>
  </w:style>
  <w:style w:type="paragraph" w:styleId="affff8">
    <w:name w:val="annotation subject"/>
    <w:basedOn w:val="afff8"/>
    <w:next w:val="afff8"/>
    <w:link w:val="affff9"/>
    <w:uiPriority w:val="99"/>
    <w:unhideWhenUsed/>
    <w:qFormat/>
    <w:rPr>
      <w:b/>
      <w:bCs/>
    </w:rPr>
  </w:style>
  <w:style w:type="table" w:styleId="affffa">
    <w:name w:val="Table Grid"/>
    <w:basedOn w:val="afff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4"/>
    <w:uiPriority w:val="99"/>
    <w:unhideWhenUsed/>
    <w:qFormat/>
    <w:rPr>
      <w:sz w:val="21"/>
      <w:szCs w:val="21"/>
    </w:rPr>
  </w:style>
  <w:style w:type="character" w:styleId="afffff0">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9">
    <w:name w:val="批注文字 字符"/>
    <w:basedOn w:val="afff4"/>
    <w:link w:val="afff8"/>
    <w:uiPriority w:val="99"/>
    <w:semiHidden/>
    <w:qFormat/>
    <w:rPr>
      <w:rFonts w:cs="Times New Roman"/>
      <w:kern w:val="2"/>
      <w:sz w:val="21"/>
      <w:szCs w:val="21"/>
    </w:rPr>
  </w:style>
  <w:style w:type="character" w:customStyle="1" w:styleId="afffb">
    <w:name w:val="正文文本 字符"/>
    <w:link w:val="afffa"/>
    <w:qFormat/>
    <w:rPr>
      <w:kern w:val="2"/>
      <w:sz w:val="21"/>
      <w:szCs w:val="21"/>
    </w:rPr>
  </w:style>
  <w:style w:type="character" w:customStyle="1" w:styleId="afffd">
    <w:name w:val="批注框文本 字符"/>
    <w:link w:val="afffc"/>
    <w:uiPriority w:val="99"/>
    <w:semiHidden/>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f1">
    <w:name w:val="页眉 字符"/>
    <w:link w:val="affff0"/>
    <w:uiPriority w:val="99"/>
    <w:qFormat/>
    <w:rPr>
      <w:rFonts w:ascii="黑体" w:eastAsia="黑体" w:hAnsi="黑体" w:cs="Times New Roman"/>
      <w:kern w:val="2"/>
      <w:sz w:val="21"/>
      <w:szCs w:val="21"/>
    </w:rPr>
  </w:style>
  <w:style w:type="character" w:customStyle="1" w:styleId="affff3">
    <w:name w:val="脚注文本 字符"/>
    <w:link w:val="affff2"/>
    <w:semiHidden/>
    <w:qFormat/>
    <w:rPr>
      <w:rFonts w:ascii="宋体"/>
      <w:kern w:val="2"/>
      <w:sz w:val="18"/>
      <w:szCs w:val="18"/>
    </w:rPr>
  </w:style>
  <w:style w:type="character" w:customStyle="1" w:styleId="affff7">
    <w:name w:val="标题 字符"/>
    <w:link w:val="affff6"/>
    <w:qFormat/>
    <w:rPr>
      <w:rFonts w:ascii="Arial" w:hAnsi="Arial" w:cs="Arial"/>
      <w:b/>
      <w:bCs/>
      <w:kern w:val="2"/>
      <w:sz w:val="32"/>
      <w:szCs w:val="32"/>
    </w:rPr>
  </w:style>
  <w:style w:type="character" w:customStyle="1" w:styleId="affff9">
    <w:name w:val="批注主题 字符"/>
    <w:basedOn w:val="afff9"/>
    <w:link w:val="affff8"/>
    <w:uiPriority w:val="99"/>
    <w:semiHidden/>
    <w:qFormat/>
    <w:rPr>
      <w:rFonts w:cs="Times New Roman"/>
      <w:b/>
      <w:bCs/>
      <w:kern w:val="2"/>
      <w:sz w:val="21"/>
      <w:szCs w:val="21"/>
    </w:rPr>
  </w:style>
  <w:style w:type="paragraph" w:styleId="afffff1">
    <w:name w:val="Quote"/>
    <w:basedOn w:val="afff3"/>
    <w:next w:val="afff3"/>
    <w:link w:val="afffff2"/>
    <w:uiPriority w:val="29"/>
    <w:qFormat/>
    <w:rPr>
      <w:i/>
      <w:iCs/>
      <w:color w:val="000000"/>
    </w:rPr>
  </w:style>
  <w:style w:type="character" w:customStyle="1" w:styleId="afffff2">
    <w:name w:val="引用 字符"/>
    <w:link w:val="afffff1"/>
    <w:uiPriority w:val="29"/>
    <w:qFormat/>
    <w:rPr>
      <w:i/>
      <w:iCs/>
      <w:color w:val="000000"/>
      <w:kern w:val="2"/>
      <w:sz w:val="21"/>
      <w:szCs w:val="21"/>
    </w:rPr>
  </w:style>
  <w:style w:type="paragraph" w:customStyle="1" w:styleId="afffff3">
    <w:name w:val="标准标志"/>
    <w:next w:val="afff3"/>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f4">
    <w:name w:val="标准称谓"/>
    <w:next w:val="afff3"/>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5">
    <w:name w:val="标准文件_页脚偶数页"/>
    <w:qFormat/>
    <w:pPr>
      <w:ind w:left="198"/>
    </w:pPr>
    <w:rPr>
      <w:rFonts w:ascii="宋体" w:hAnsi="Times New Roman" w:cs="Times New Roman"/>
      <w:sz w:val="18"/>
    </w:rPr>
  </w:style>
  <w:style w:type="paragraph" w:customStyle="1" w:styleId="afffff6">
    <w:name w:val="标准文件_页脚奇数页"/>
    <w:qFormat/>
    <w:pPr>
      <w:ind w:right="227"/>
      <w:jc w:val="right"/>
    </w:pPr>
    <w:rPr>
      <w:rFonts w:ascii="宋体" w:hAnsi="Times New Roman" w:cs="Times New Roman"/>
      <w:sz w:val="18"/>
    </w:rPr>
  </w:style>
  <w:style w:type="paragraph" w:customStyle="1" w:styleId="afffff7">
    <w:name w:val="标准书眉一"/>
    <w:qFormat/>
    <w:pPr>
      <w:jc w:val="both"/>
    </w:pPr>
    <w:rPr>
      <w:rFonts w:ascii="Times New Roman" w:hAnsi="Times New Roman" w:cs="Times New Roman"/>
    </w:rPr>
  </w:style>
  <w:style w:type="paragraph" w:customStyle="1" w:styleId="ICS">
    <w:name w:val="标准文件_ICS"/>
    <w:basedOn w:val="afff3"/>
    <w:qFormat/>
    <w:pPr>
      <w:spacing w:line="0" w:lineRule="atLeast"/>
    </w:pPr>
    <w:rPr>
      <w:rFonts w:ascii="黑体" w:eastAsia="黑体" w:hAnsi="宋体"/>
    </w:rPr>
  </w:style>
  <w:style w:type="paragraph" w:customStyle="1" w:styleId="afffff8">
    <w:name w:val="标准文件_标准正文"/>
    <w:basedOn w:val="afff3"/>
    <w:next w:val="afffff9"/>
    <w:qFormat/>
    <w:pPr>
      <w:snapToGrid w:val="0"/>
      <w:ind w:firstLine="200"/>
    </w:pPr>
    <w:rPr>
      <w:kern w:val="0"/>
    </w:rPr>
  </w:style>
  <w:style w:type="paragraph" w:customStyle="1" w:styleId="afffff9">
    <w:name w:val="标准文件_段"/>
    <w:link w:val="Char"/>
    <w:qFormat/>
    <w:pPr>
      <w:autoSpaceDE w:val="0"/>
      <w:autoSpaceDN w:val="0"/>
      <w:ind w:firstLineChars="200" w:firstLine="200"/>
      <w:jc w:val="both"/>
    </w:pPr>
    <w:rPr>
      <w:rFonts w:ascii="宋体" w:hAnsi="Times New Roman" w:cs="Times New Roman"/>
      <w:sz w:val="21"/>
    </w:rPr>
  </w:style>
  <w:style w:type="character" w:customStyle="1" w:styleId="Char">
    <w:name w:val="标准文件_段 Char"/>
    <w:link w:val="afffff9"/>
    <w:qFormat/>
    <w:rPr>
      <w:rFonts w:ascii="宋体" w:hAnsi="Times New Roman"/>
      <w:sz w:val="21"/>
    </w:rPr>
  </w:style>
  <w:style w:type="paragraph" w:customStyle="1" w:styleId="afffffa">
    <w:name w:val="标准文件_版本"/>
    <w:basedOn w:val="afffff8"/>
    <w:qFormat/>
    <w:pPr>
      <w:adjustRightInd/>
      <w:snapToGrid/>
      <w:ind w:firstLineChars="0" w:firstLine="0"/>
    </w:pPr>
    <w:rPr>
      <w:rFonts w:ascii="宋体" w:hAnsi="宋体"/>
      <w:kern w:val="2"/>
    </w:rPr>
  </w:style>
  <w:style w:type="paragraph" w:customStyle="1" w:styleId="afffffb">
    <w:name w:val="标准文件_标准部门"/>
    <w:basedOn w:val="afff3"/>
    <w:qFormat/>
    <w:pPr>
      <w:jc w:val="center"/>
    </w:pPr>
    <w:rPr>
      <w:rFonts w:ascii="黑体" w:eastAsia="黑体"/>
      <w:kern w:val="0"/>
      <w:sz w:val="44"/>
    </w:rPr>
  </w:style>
  <w:style w:type="paragraph" w:customStyle="1" w:styleId="afffffc">
    <w:name w:val="标准文件_标准代替"/>
    <w:basedOn w:val="afff3"/>
    <w:next w:val="afff3"/>
    <w:qFormat/>
    <w:pPr>
      <w:spacing w:line="310" w:lineRule="exact"/>
      <w:jc w:val="right"/>
    </w:pPr>
    <w:rPr>
      <w:rFonts w:ascii="宋体" w:hAnsi="宋体"/>
      <w:kern w:val="0"/>
    </w:rPr>
  </w:style>
  <w:style w:type="paragraph" w:customStyle="1" w:styleId="afffffd">
    <w:name w:val="标准文件_标准名称标题"/>
    <w:basedOn w:val="afff3"/>
    <w:next w:val="afff3"/>
    <w:qFormat/>
    <w:pPr>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3"/>
    <w:qFormat/>
    <w:pPr>
      <w:tabs>
        <w:tab w:val="center" w:pos="4154"/>
        <w:tab w:val="right" w:pos="8306"/>
      </w:tabs>
      <w:spacing w:line="400" w:lineRule="exact"/>
      <w:jc w:val="right"/>
    </w:pPr>
    <w:rPr>
      <w:rFonts w:ascii="黑体" w:eastAsia="黑体" w:hAnsi="宋体" w:cs="Times New Roman"/>
      <w:sz w:val="21"/>
    </w:rPr>
  </w:style>
  <w:style w:type="paragraph" w:customStyle="1" w:styleId="affffff">
    <w:name w:val="标准文件_页眉偶数页"/>
    <w:basedOn w:val="afffffe"/>
    <w:next w:val="afff3"/>
    <w:qFormat/>
    <w:pPr>
      <w:jc w:val="left"/>
    </w:pPr>
  </w:style>
  <w:style w:type="paragraph" w:customStyle="1" w:styleId="affffff0">
    <w:name w:val="标准文件_参考文献标题"/>
    <w:basedOn w:val="afff3"/>
    <w:next w:val="afff3"/>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c">
    <w:name w:val="标准文件_二级条标题"/>
    <w:next w:val="afffff9"/>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f1">
    <w:name w:val="标准文件_发布"/>
    <w:qFormat/>
    <w:rPr>
      <w:rFonts w:ascii="黑体" w:eastAsia="黑体"/>
      <w:spacing w:val="0"/>
      <w:w w:val="100"/>
      <w:position w:val="3"/>
      <w:sz w:val="28"/>
    </w:rPr>
  </w:style>
  <w:style w:type="paragraph" w:customStyle="1" w:styleId="ad">
    <w:name w:val="标准文件_方框数字列项"/>
    <w:basedOn w:val="afffff9"/>
    <w:qFormat/>
    <w:pPr>
      <w:numPr>
        <w:numId w:val="3"/>
      </w:numPr>
      <w:ind w:firstLineChars="0" w:firstLine="0"/>
    </w:pPr>
  </w:style>
  <w:style w:type="paragraph" w:customStyle="1" w:styleId="affffff2">
    <w:name w:val="标准文件_封面标准编号"/>
    <w:basedOn w:val="afff3"/>
    <w:next w:val="afffffc"/>
    <w:qFormat/>
    <w:pPr>
      <w:spacing w:line="310" w:lineRule="exact"/>
      <w:jc w:val="right"/>
    </w:pPr>
    <w:rPr>
      <w:rFonts w:ascii="黑体" w:eastAsia="黑体"/>
      <w:kern w:val="0"/>
      <w:sz w:val="28"/>
    </w:rPr>
  </w:style>
  <w:style w:type="paragraph" w:customStyle="1" w:styleId="affffff3">
    <w:name w:val="标准文件_封面标准分类号"/>
    <w:basedOn w:val="afff3"/>
    <w:qFormat/>
    <w:rPr>
      <w:rFonts w:ascii="黑体" w:eastAsia="黑体"/>
      <w:b/>
      <w:kern w:val="0"/>
      <w:sz w:val="28"/>
    </w:rPr>
  </w:style>
  <w:style w:type="paragraph" w:customStyle="1" w:styleId="affffff4">
    <w:name w:val="标准文件_封面标准名称"/>
    <w:basedOn w:val="afff3"/>
    <w:qFormat/>
    <w:pPr>
      <w:jc w:val="center"/>
    </w:pPr>
    <w:rPr>
      <w:rFonts w:ascii="黑体" w:eastAsia="黑体"/>
      <w:kern w:val="0"/>
      <w:sz w:val="52"/>
    </w:rPr>
  </w:style>
  <w:style w:type="paragraph" w:customStyle="1" w:styleId="affffff5">
    <w:name w:val="标准文件_封面标准英文名称"/>
    <w:basedOn w:val="afff3"/>
    <w:qFormat/>
    <w:pPr>
      <w:jc w:val="center"/>
    </w:pPr>
    <w:rPr>
      <w:rFonts w:ascii="黑体" w:eastAsia="黑体"/>
      <w:b/>
      <w:sz w:val="28"/>
    </w:rPr>
  </w:style>
  <w:style w:type="paragraph" w:customStyle="1" w:styleId="affffff6">
    <w:name w:val="标准文件_封面发布日期"/>
    <w:basedOn w:val="afff3"/>
    <w:qFormat/>
    <w:pPr>
      <w:spacing w:line="310" w:lineRule="exact"/>
    </w:pPr>
    <w:rPr>
      <w:rFonts w:ascii="黑体" w:eastAsia="黑体"/>
      <w:kern w:val="0"/>
      <w:sz w:val="28"/>
    </w:rPr>
  </w:style>
  <w:style w:type="paragraph" w:customStyle="1" w:styleId="affffff7">
    <w:name w:val="标准文件_封面密级"/>
    <w:basedOn w:val="afff3"/>
    <w:qFormat/>
    <w:rPr>
      <w:rFonts w:eastAsia="黑体"/>
      <w:sz w:val="32"/>
    </w:rPr>
  </w:style>
  <w:style w:type="paragraph" w:customStyle="1" w:styleId="affffff8">
    <w:name w:val="标准文件_封面实施日期"/>
    <w:basedOn w:val="afff3"/>
    <w:qFormat/>
    <w:pPr>
      <w:spacing w:line="310" w:lineRule="exact"/>
      <w:jc w:val="right"/>
    </w:pPr>
    <w:rPr>
      <w:rFonts w:ascii="黑体" w:eastAsia="黑体"/>
      <w:sz w:val="28"/>
    </w:rPr>
  </w:style>
  <w:style w:type="paragraph" w:customStyle="1" w:styleId="affffff9">
    <w:name w:val="标准文件_封面抬头"/>
    <w:basedOn w:val="afffff9"/>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9"/>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e">
    <w:name w:val="标准文件_附录表标题"/>
    <w:next w:val="afffff9"/>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2">
    <w:name w:val="标准文件_附录一级条标题"/>
    <w:next w:val="afffff9"/>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3">
    <w:name w:val="标准文件_附录二级条标题"/>
    <w:basedOn w:val="aff2"/>
    <w:next w:val="afffff9"/>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qFormat/>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ff9"/>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5">
    <w:name w:val="标准文件_附录四级条标题"/>
    <w:next w:val="afffff9"/>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6">
    <w:name w:val="标准文件_附录图标题"/>
    <w:next w:val="afffff9"/>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6">
    <w:name w:val="标准文件_附录五级条标题"/>
    <w:next w:val="afffff9"/>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cs="Times New Roman"/>
      <w:sz w:val="21"/>
    </w:rPr>
  </w:style>
  <w:style w:type="paragraph" w:customStyle="1" w:styleId="affffffb">
    <w:name w:val="标准文件_附录章标题"/>
    <w:next w:val="afffff9"/>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c">
    <w:name w:val="标准文件_公式后的破折号"/>
    <w:basedOn w:val="afffff9"/>
    <w:next w:val="afffff9"/>
    <w:qFormat/>
    <w:pPr>
      <w:ind w:leftChars="200" w:left="488" w:hangingChars="290" w:hanging="289"/>
    </w:pPr>
  </w:style>
  <w:style w:type="paragraph" w:customStyle="1" w:styleId="a6">
    <w:name w:val="标准文件_前言、引言标题"/>
    <w:next w:val="afff3"/>
    <w:qFormat/>
    <w:pPr>
      <w:numPr>
        <w:numId w:val="8"/>
      </w:numPr>
      <w:shd w:val="clear" w:color="FFFFFF" w:fill="FFFFFF"/>
      <w:spacing w:before="1200" w:after="680"/>
      <w:ind w:left="0" w:firstLine="0"/>
      <w:jc w:val="center"/>
      <w:outlineLvl w:val="0"/>
    </w:pPr>
    <w:rPr>
      <w:rFonts w:ascii="黑体" w:eastAsia="黑体" w:hAnsi="Times New Roman" w:cs="Times New Roman"/>
      <w:sz w:val="32"/>
    </w:rPr>
  </w:style>
  <w:style w:type="paragraph" w:customStyle="1" w:styleId="affffffd">
    <w:name w:val="标准文件_目次、标准名称标题"/>
    <w:basedOn w:val="a6"/>
    <w:next w:val="afffff9"/>
    <w:qFormat/>
    <w:pPr>
      <w:spacing w:line="460" w:lineRule="exact"/>
    </w:pPr>
  </w:style>
  <w:style w:type="paragraph" w:customStyle="1" w:styleId="affffffe">
    <w:name w:val="标准文件_目录标题"/>
    <w:basedOn w:val="afff3"/>
    <w:qFormat/>
    <w:pPr>
      <w:spacing w:before="850" w:after="680"/>
      <w:ind w:firstLineChars="0" w:firstLine="0"/>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cs="Times New Roman"/>
      <w:sz w:val="21"/>
    </w:rPr>
  </w:style>
  <w:style w:type="paragraph" w:customStyle="1" w:styleId="afb">
    <w:name w:val="标准文件_破折号列项（二级）"/>
    <w:basedOn w:val="af1"/>
    <w:qFormat/>
    <w:pPr>
      <w:numPr>
        <w:numId w:val="10"/>
      </w:numPr>
    </w:pPr>
  </w:style>
  <w:style w:type="paragraph" w:customStyle="1" w:styleId="affd">
    <w:name w:val="标准文件_三级条标题"/>
    <w:basedOn w:val="affc"/>
    <w:next w:val="afffff9"/>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
    <w:name w:val="标准文件_示例后续"/>
    <w:basedOn w:val="afff3"/>
    <w:qFormat/>
    <w:pPr>
      <w:adjustRightInd/>
      <w:ind w:firstLine="200"/>
    </w:pPr>
    <w:rPr>
      <w:sz w:val="18"/>
      <w:szCs w:val="24"/>
    </w:rPr>
  </w:style>
  <w:style w:type="paragraph" w:customStyle="1" w:styleId="aff7">
    <w:name w:val="标准文件_数字编号列项"/>
    <w:qFormat/>
    <w:pPr>
      <w:numPr>
        <w:numId w:val="11"/>
      </w:numPr>
      <w:jc w:val="both"/>
    </w:pPr>
    <w:rPr>
      <w:rFonts w:ascii="宋体" w:hAnsi="宋体" w:cs="Times New Roman"/>
      <w:sz w:val="21"/>
    </w:rPr>
  </w:style>
  <w:style w:type="paragraph" w:customStyle="1" w:styleId="affe">
    <w:name w:val="标准文件_四级条标题"/>
    <w:next w:val="afffff9"/>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paragraph" w:customStyle="1" w:styleId="afffffff0">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f9"/>
    <w:qFormat/>
    <w:pPr>
      <w:numPr>
        <w:numId w:val="12"/>
      </w:numPr>
      <w:jc w:val="left"/>
    </w:pPr>
    <w:rPr>
      <w:rFonts w:ascii="宋体" w:hAnsi="宋体"/>
      <w:sz w:val="18"/>
    </w:rPr>
  </w:style>
  <w:style w:type="character" w:customStyle="1" w:styleId="afffffff1">
    <w:name w:val="标准文件_图表脚注内容"/>
    <w:qFormat/>
    <w:rPr>
      <w:rFonts w:ascii="宋体" w:eastAsia="宋体" w:hAnsi="宋体" w:cs="Times New Roman"/>
      <w:spacing w:val="0"/>
      <w:sz w:val="18"/>
      <w:vertAlign w:val="superscript"/>
    </w:rPr>
  </w:style>
  <w:style w:type="paragraph" w:customStyle="1" w:styleId="afff">
    <w:name w:val="标准文件_五级条标题"/>
    <w:next w:val="afffff9"/>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a">
    <w:name w:val="标准文件_章标题"/>
    <w:next w:val="afffff9"/>
    <w:link w:val="Char0"/>
    <w:qFormat/>
    <w:pPr>
      <w:numPr>
        <w:ilvl w:val="1"/>
        <w:numId w:val="2"/>
      </w:numPr>
      <w:spacing w:beforeLines="100" w:before="100" w:afterLines="100" w:after="100"/>
      <w:jc w:val="both"/>
      <w:outlineLvl w:val="0"/>
    </w:pPr>
    <w:rPr>
      <w:rFonts w:ascii="黑体" w:eastAsia="黑体" w:hAnsi="Times New Roman" w:cs="Times New Roman"/>
      <w:sz w:val="21"/>
    </w:rPr>
  </w:style>
  <w:style w:type="character" w:customStyle="1" w:styleId="Char0">
    <w:name w:val="标准文件_章标题 Char"/>
    <w:link w:val="affa"/>
    <w:qFormat/>
    <w:rPr>
      <w:rFonts w:ascii="黑体" w:eastAsia="黑体" w:hAnsi="Times New Roman" w:cs="Times New Roman"/>
      <w:sz w:val="21"/>
      <w:lang w:val="en-US" w:eastAsia="zh-CN" w:bidi="ar-SA"/>
    </w:rPr>
  </w:style>
  <w:style w:type="paragraph" w:customStyle="1" w:styleId="affb">
    <w:name w:val="标准文件_一级条标题"/>
    <w:basedOn w:val="affa"/>
    <w:next w:val="afffff9"/>
    <w:qFormat/>
    <w:pPr>
      <w:numPr>
        <w:ilvl w:val="2"/>
      </w:numPr>
      <w:spacing w:beforeLines="50" w:before="50" w:afterLines="50" w:after="50"/>
      <w:outlineLvl w:val="1"/>
    </w:pPr>
  </w:style>
  <w:style w:type="paragraph" w:customStyle="1" w:styleId="afffffff2">
    <w:name w:val="标准文件_一致程度"/>
    <w:basedOn w:val="afff3"/>
    <w:qFormat/>
    <w:pPr>
      <w:spacing w:line="440" w:lineRule="exact"/>
      <w:jc w:val="center"/>
    </w:pPr>
    <w:rPr>
      <w:sz w:val="28"/>
    </w:rPr>
  </w:style>
  <w:style w:type="paragraph" w:customStyle="1" w:styleId="afffffff3">
    <w:name w:val="标准文件_引言标题"/>
    <w:next w:val="afff3"/>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4">
    <w:name w:val="标准文件_英文图表脚注"/>
    <w:basedOn w:val="afffff8"/>
    <w:qFormat/>
    <w:pPr>
      <w:adjustRightInd/>
      <w:snapToGrid/>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hAnsi="Times New Roman" w:cs="Times New Roman"/>
      <w:sz w:val="21"/>
    </w:rPr>
  </w:style>
  <w:style w:type="paragraph" w:customStyle="1" w:styleId="af">
    <w:name w:val="标准文件_英文注："/>
    <w:basedOn w:val="afff3"/>
    <w:next w:val="afffff9"/>
    <w:qFormat/>
    <w:pPr>
      <w:numPr>
        <w:numId w:val="14"/>
      </w:numPr>
      <w:tabs>
        <w:tab w:val="left" w:pos="420"/>
      </w:tabs>
    </w:pPr>
    <w:rPr>
      <w:rFonts w:ascii="宋体" w:hAnsi="宋体"/>
      <w:kern w:val="0"/>
      <w:sz w:val="18"/>
      <w:szCs w:val="20"/>
    </w:rPr>
  </w:style>
  <w:style w:type="paragraph" w:customStyle="1" w:styleId="aff">
    <w:name w:val="标准文件_英文注×："/>
    <w:basedOn w:val="afff3"/>
    <w:qFormat/>
    <w:pPr>
      <w:numPr>
        <w:numId w:val="15"/>
      </w:numPr>
      <w:tabs>
        <w:tab w:val="left" w:pos="210"/>
      </w:tabs>
    </w:pPr>
    <w:rPr>
      <w:rFonts w:ascii="宋体" w:hAnsi="宋体"/>
      <w:kern w:val="0"/>
      <w:szCs w:val="20"/>
    </w:rPr>
  </w:style>
  <w:style w:type="paragraph" w:customStyle="1" w:styleId="afffffff5">
    <w:name w:val="标准文件_正文表标题"/>
    <w:next w:val="afffff9"/>
    <w:qFormat/>
    <w:pPr>
      <w:tabs>
        <w:tab w:val="left" w:pos="0"/>
      </w:tabs>
      <w:spacing w:beforeLines="50" w:before="120" w:afterLines="50" w:after="120"/>
      <w:jc w:val="center"/>
    </w:pPr>
    <w:rPr>
      <w:rFonts w:ascii="黑体" w:eastAsia="黑体" w:hAnsi="Times New Roman" w:cs="Times New Roman"/>
      <w:sz w:val="21"/>
    </w:rPr>
  </w:style>
  <w:style w:type="paragraph" w:customStyle="1" w:styleId="afffffff6">
    <w:name w:val="标准文件_正文公式"/>
    <w:basedOn w:val="afff3"/>
    <w:next w:val="afffff8"/>
    <w:qFormat/>
    <w:pPr>
      <w:tabs>
        <w:tab w:val="center" w:pos="4678"/>
        <w:tab w:val="right" w:leader="middleDot" w:pos="9356"/>
      </w:tabs>
    </w:pPr>
    <w:rPr>
      <w:rFonts w:ascii="宋体" w:hAnsi="宋体"/>
    </w:rPr>
  </w:style>
  <w:style w:type="paragraph" w:customStyle="1" w:styleId="afc">
    <w:name w:val="标准文件_正文图标题"/>
    <w:next w:val="afffff9"/>
    <w:qFormat/>
    <w:pPr>
      <w:numPr>
        <w:numId w:val="16"/>
      </w:numPr>
      <w:spacing w:beforeLines="50" w:before="50" w:afterLines="50" w:after="50"/>
      <w:jc w:val="center"/>
    </w:pPr>
    <w:rPr>
      <w:rFonts w:ascii="黑体" w:eastAsia="黑体" w:hAnsi="Times New Roman" w:cs="Times New Roman"/>
      <w:sz w:val="21"/>
    </w:rPr>
  </w:style>
  <w:style w:type="paragraph" w:customStyle="1" w:styleId="afff1">
    <w:name w:val="标准文件_正文英文表标题"/>
    <w:next w:val="afffff9"/>
    <w:qFormat/>
    <w:pPr>
      <w:numPr>
        <w:numId w:val="17"/>
      </w:numPr>
      <w:jc w:val="center"/>
    </w:pPr>
    <w:rPr>
      <w:rFonts w:ascii="黑体" w:eastAsia="黑体" w:hAnsi="Times New Roman" w:cs="Times New Roman"/>
      <w:sz w:val="21"/>
    </w:rPr>
  </w:style>
  <w:style w:type="paragraph" w:customStyle="1" w:styleId="afa">
    <w:name w:val="标准文件_正文英文图标题"/>
    <w:next w:val="afffff9"/>
    <w:qFormat/>
    <w:pPr>
      <w:numPr>
        <w:numId w:val="18"/>
      </w:numPr>
      <w:jc w:val="center"/>
    </w:pPr>
    <w:rPr>
      <w:rFonts w:ascii="黑体" w:eastAsia="黑体" w:hAnsi="Times New Roman" w:cs="Times New Roman"/>
      <w:sz w:val="21"/>
    </w:rPr>
  </w:style>
  <w:style w:type="paragraph" w:customStyle="1" w:styleId="af8">
    <w:name w:val="标准文件_编号列项（三级）"/>
    <w:qFormat/>
    <w:pPr>
      <w:numPr>
        <w:ilvl w:val="2"/>
        <w:numId w:val="13"/>
      </w:numPr>
    </w:pPr>
    <w:rPr>
      <w:rFonts w:ascii="宋体" w:hAnsi="Times New Roman" w:cs="Times New Roman"/>
      <w:sz w:val="21"/>
    </w:rPr>
  </w:style>
  <w:style w:type="paragraph" w:customStyle="1" w:styleId="a1">
    <w:name w:val="二级无标题条"/>
    <w:basedOn w:val="afff3"/>
    <w:qFormat/>
    <w:pPr>
      <w:numPr>
        <w:ilvl w:val="3"/>
        <w:numId w:val="19"/>
      </w:numPr>
      <w:adjustRightInd/>
    </w:pPr>
    <w:rPr>
      <w:rFonts w:ascii="宋体" w:hAnsi="宋体"/>
      <w:szCs w:val="24"/>
    </w:rPr>
  </w:style>
  <w:style w:type="paragraph" w:customStyle="1" w:styleId="afffffff7">
    <w:name w:val="发布部门"/>
    <w:next w:val="afffff9"/>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8">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9">
    <w:name w:val="封面标准代替信息"/>
    <w:basedOn w:val="afff3"/>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b">
    <w:name w:val="封面标准文稿编辑信息"/>
    <w:qFormat/>
    <w:pPr>
      <w:spacing w:before="180" w:line="180" w:lineRule="exact"/>
      <w:jc w:val="center"/>
    </w:pPr>
    <w:rPr>
      <w:rFonts w:ascii="宋体" w:hAnsi="Times New Roman" w:cs="Times New Roman"/>
      <w:sz w:val="21"/>
    </w:rPr>
  </w:style>
  <w:style w:type="paragraph" w:customStyle="1" w:styleId="afffffffc">
    <w:name w:val="封面标准文稿类别"/>
    <w:qFormat/>
    <w:pPr>
      <w:spacing w:before="440" w:line="400" w:lineRule="exact"/>
      <w:jc w:val="center"/>
    </w:pPr>
    <w:rPr>
      <w:rFonts w:ascii="宋体" w:hAnsi="Times New Roman" w:cs="Times New Roman"/>
      <w:sz w:val="24"/>
    </w:rPr>
  </w:style>
  <w:style w:type="paragraph" w:customStyle="1" w:styleId="afffffffd">
    <w:name w:val="封面标准英文名称"/>
    <w:qFormat/>
    <w:pPr>
      <w:widowControl w:val="0"/>
      <w:spacing w:line="360" w:lineRule="exact"/>
      <w:jc w:val="center"/>
    </w:pPr>
    <w:rPr>
      <w:rFonts w:ascii="Times New Roman" w:hAnsi="Times New Roman" w:cs="Times New Roman"/>
      <w:sz w:val="28"/>
    </w:rPr>
  </w:style>
  <w:style w:type="paragraph" w:customStyle="1" w:styleId="afffffffe">
    <w:name w:val="封面一致性程度标识"/>
    <w:qFormat/>
    <w:pPr>
      <w:spacing w:before="440" w:line="440" w:lineRule="exact"/>
      <w:jc w:val="center"/>
    </w:pPr>
    <w:rPr>
      <w:rFonts w:ascii="Times New Roman" w:hAnsi="Times New Roman" w:cs="Times New Roman"/>
      <w:sz w:val="28"/>
    </w:rPr>
  </w:style>
  <w:style w:type="paragraph" w:customStyle="1" w:styleId="affffffff">
    <w:name w:val="封面正文"/>
    <w:qFormat/>
    <w:pPr>
      <w:jc w:val="both"/>
    </w:pPr>
    <w:rPr>
      <w:rFonts w:ascii="Times New Roman" w:hAnsi="Times New Roman" w:cs="Times New Roman"/>
    </w:rPr>
  </w:style>
  <w:style w:type="paragraph" w:customStyle="1" w:styleId="affffffff0">
    <w:name w:val="附录二级无标题条"/>
    <w:basedOn w:val="afff3"/>
    <w:next w:val="afffff9"/>
    <w:qFormat/>
    <w:pPr>
      <w:wordWrap w:val="0"/>
      <w:overflowPunct w:val="0"/>
      <w:adjustRightInd/>
      <w:textAlignment w:val="baseline"/>
      <w:outlineLvl w:val="3"/>
    </w:pPr>
    <w:rPr>
      <w:rFonts w:ascii="宋体" w:hAnsi="宋体"/>
      <w:kern w:val="21"/>
    </w:rPr>
  </w:style>
  <w:style w:type="paragraph" w:customStyle="1" w:styleId="affffffff1">
    <w:name w:val="附录三级无标题条"/>
    <w:basedOn w:val="affffffff0"/>
    <w:next w:val="afffff9"/>
    <w:qFormat/>
    <w:pPr>
      <w:outlineLvl w:val="4"/>
    </w:pPr>
  </w:style>
  <w:style w:type="paragraph" w:customStyle="1" w:styleId="affffffff2">
    <w:name w:val="附录四级无标题条"/>
    <w:basedOn w:val="affffffff1"/>
    <w:next w:val="afffff9"/>
    <w:qFormat/>
    <w:pPr>
      <w:outlineLvl w:val="5"/>
    </w:pPr>
  </w:style>
  <w:style w:type="paragraph" w:customStyle="1" w:styleId="affffffff3">
    <w:name w:val="附录图"/>
    <w:next w:val="afffff9"/>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qFormat/>
    <w:pPr>
      <w:numPr>
        <w:numId w:val="20"/>
      </w:numPr>
    </w:pPr>
    <w:rPr>
      <w:rFonts w:ascii="宋体" w:hAnsi="Times New Roman" w:cs="Times New Roman"/>
      <w:sz w:val="21"/>
    </w:rPr>
  </w:style>
  <w:style w:type="paragraph" w:customStyle="1" w:styleId="affffffff4">
    <w:name w:val="附录五级无标题条"/>
    <w:basedOn w:val="affffffff2"/>
    <w:next w:val="afffff9"/>
    <w:qFormat/>
    <w:pPr>
      <w:outlineLvl w:val="6"/>
    </w:pPr>
  </w:style>
  <w:style w:type="paragraph" w:customStyle="1" w:styleId="affffffff5">
    <w:name w:val="附录性质"/>
    <w:basedOn w:val="afff3"/>
    <w:qFormat/>
    <w:pPr>
      <w:adjustRightInd/>
      <w:jc w:val="center"/>
    </w:pPr>
    <w:rPr>
      <w:rFonts w:ascii="黑体" w:eastAsia="黑体"/>
    </w:rPr>
  </w:style>
  <w:style w:type="paragraph" w:customStyle="1" w:styleId="affffffff6">
    <w:name w:val="附录一级无标题条"/>
    <w:basedOn w:val="affffffb"/>
    <w:next w:val="afffff9"/>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cs="Times New Roman"/>
      <w:sz w:val="18"/>
    </w:rPr>
  </w:style>
  <w:style w:type="paragraph" w:customStyle="1" w:styleId="afff2">
    <w:name w:val="列项——"/>
    <w:qFormat/>
    <w:pPr>
      <w:widowControl w:val="0"/>
      <w:numPr>
        <w:numId w:val="21"/>
      </w:numPr>
      <w:jc w:val="both"/>
    </w:pPr>
    <w:rPr>
      <w:rFonts w:ascii="宋体" w:hAnsi="宋体" w:cs="Times New Roman"/>
      <w:sz w:val="21"/>
    </w:rPr>
  </w:style>
  <w:style w:type="paragraph" w:customStyle="1" w:styleId="affffffffa">
    <w:name w:val="列项·"/>
    <w:basedOn w:val="afffff9"/>
    <w:qFormat/>
    <w:pPr>
      <w:tabs>
        <w:tab w:val="left" w:pos="840"/>
      </w:tabs>
    </w:pPr>
  </w:style>
  <w:style w:type="paragraph" w:customStyle="1" w:styleId="affffffffb">
    <w:name w:val="目次、索引正文"/>
    <w:qFormat/>
    <w:pPr>
      <w:spacing w:line="320" w:lineRule="exact"/>
      <w:jc w:val="both"/>
    </w:pPr>
    <w:rPr>
      <w:rFonts w:ascii="宋体" w:hAnsi="Times New Roman" w:cs="Times New Roman"/>
      <w:sz w:val="21"/>
    </w:rPr>
  </w:style>
  <w:style w:type="paragraph" w:customStyle="1" w:styleId="210">
    <w:name w:val="目录 21"/>
    <w:basedOn w:val="afff3"/>
    <w:next w:val="afff3"/>
    <w:semiHidden/>
    <w:qFormat/>
    <w:pPr>
      <w:adjustRightInd/>
      <w:jc w:val="left"/>
    </w:pPr>
    <w:rPr>
      <w:bCs/>
      <w:iCs/>
    </w:rPr>
  </w:style>
  <w:style w:type="paragraph" w:customStyle="1" w:styleId="31">
    <w:name w:val="目录 31"/>
    <w:basedOn w:val="afff3"/>
    <w:next w:val="afff3"/>
    <w:semiHidden/>
    <w:qFormat/>
    <w:rPr>
      <w:rFonts w:ascii="宋体" w:hAnsi="宋体"/>
      <w:iCs/>
    </w:rPr>
  </w:style>
  <w:style w:type="paragraph" w:customStyle="1" w:styleId="41">
    <w:name w:val="目录 41"/>
    <w:basedOn w:val="afff3"/>
    <w:next w:val="afff3"/>
    <w:semiHidden/>
    <w:qFormat/>
    <w:pPr>
      <w:adjustRightInd/>
      <w:jc w:val="left"/>
    </w:pPr>
  </w:style>
  <w:style w:type="paragraph" w:customStyle="1" w:styleId="51">
    <w:name w:val="目录 51"/>
    <w:basedOn w:val="afff3"/>
    <w:next w:val="afff3"/>
    <w:semiHidden/>
    <w:qFormat/>
    <w:rPr>
      <w:rFonts w:ascii="宋体" w:hAnsi="宋体"/>
    </w:rPr>
  </w:style>
  <w:style w:type="paragraph" w:customStyle="1" w:styleId="61">
    <w:name w:val="目录 61"/>
    <w:basedOn w:val="afff3"/>
    <w:next w:val="afff3"/>
    <w:semiHidden/>
    <w:qFormat/>
    <w:pPr>
      <w:adjustRightInd/>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cs="Times New Roman"/>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9">
    <w:name w:val="前言标题"/>
    <w:next w:val="afff3"/>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3"/>
    <w:qFormat/>
    <w:pPr>
      <w:numPr>
        <w:ilvl w:val="4"/>
        <w:numId w:val="19"/>
      </w:numPr>
      <w:adjustRightInd/>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3"/>
    <w:qFormat/>
    <w:pPr>
      <w:numPr>
        <w:ilvl w:val="5"/>
        <w:numId w:val="19"/>
      </w:numPr>
      <w:adjustRightInd/>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f0">
    <w:name w:val="无标题条"/>
    <w:next w:val="afffff9"/>
    <w:qFormat/>
    <w:pPr>
      <w:jc w:val="both"/>
    </w:pPr>
    <w:rPr>
      <w:rFonts w:ascii="宋体" w:hAnsi="宋体" w:cs="Times New Roman"/>
      <w:sz w:val="21"/>
    </w:rPr>
  </w:style>
  <w:style w:type="paragraph" w:customStyle="1" w:styleId="a4">
    <w:name w:val="五级无标题条"/>
    <w:basedOn w:val="afff3"/>
    <w:qFormat/>
    <w:pPr>
      <w:numPr>
        <w:ilvl w:val="6"/>
        <w:numId w:val="19"/>
      </w:numPr>
      <w:adjustRightInd/>
    </w:pPr>
    <w:rPr>
      <w:szCs w:val="24"/>
    </w:rPr>
  </w:style>
  <w:style w:type="paragraph" w:customStyle="1" w:styleId="a0">
    <w:name w:val="一级无标题条"/>
    <w:basedOn w:val="afff3"/>
    <w:qFormat/>
    <w:pPr>
      <w:numPr>
        <w:ilvl w:val="2"/>
        <w:numId w:val="19"/>
      </w:numPr>
      <w:adjustRightInd/>
      <w:spacing w:before="10" w:after="10"/>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b"/>
    <w:qFormat/>
    <w:pPr>
      <w:spacing w:beforeLines="0" w:before="0" w:afterLines="0" w:after="0"/>
      <w:outlineLvl w:val="9"/>
    </w:pPr>
    <w:rPr>
      <w:rFonts w:ascii="宋体" w:eastAsia="宋体"/>
    </w:rPr>
  </w:style>
  <w:style w:type="paragraph" w:customStyle="1" w:styleId="afffffffff4">
    <w:name w:val="标准文件_五级无标题"/>
    <w:basedOn w:val="afff"/>
    <w:qFormat/>
    <w:pPr>
      <w:spacing w:beforeLines="0" w:before="0" w:afterLines="0" w:after="0"/>
      <w:outlineLvl w:val="9"/>
    </w:pPr>
    <w:rPr>
      <w:rFonts w:ascii="宋体" w:eastAsia="宋体"/>
    </w:rPr>
  </w:style>
  <w:style w:type="paragraph" w:customStyle="1" w:styleId="afffffffff5">
    <w:name w:val="标准文件_三级无标题"/>
    <w:basedOn w:val="affd"/>
    <w:qFormat/>
    <w:pPr>
      <w:spacing w:beforeLines="0" w:before="0" w:afterLines="0" w:after="0"/>
      <w:outlineLvl w:val="9"/>
    </w:pPr>
    <w:rPr>
      <w:rFonts w:ascii="宋体" w:eastAsia="宋体"/>
    </w:rPr>
  </w:style>
  <w:style w:type="paragraph" w:customStyle="1" w:styleId="afffffffff6">
    <w:name w:val="标准文件_二级无标题"/>
    <w:basedOn w:val="affc"/>
    <w:qFormat/>
    <w:pPr>
      <w:spacing w:beforeLines="0" w:before="0" w:afterLines="0" w:after="0"/>
      <w:outlineLvl w:val="9"/>
    </w:pPr>
    <w:rPr>
      <w:rFonts w:ascii="宋体" w:eastAsia="宋体"/>
    </w:rPr>
  </w:style>
  <w:style w:type="paragraph" w:customStyle="1" w:styleId="afffffffff7">
    <w:name w:val="标准_四级无标题"/>
    <w:basedOn w:val="affe"/>
    <w:next w:val="afffff9"/>
    <w:qFormat/>
    <w:rPr>
      <w:rFonts w:eastAsia="宋体"/>
    </w:rPr>
  </w:style>
  <w:style w:type="paragraph" w:customStyle="1" w:styleId="afffffffff8">
    <w:name w:val="标准文件_四级无标题"/>
    <w:basedOn w:val="aff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9"/>
    <w:qFormat/>
    <w:pPr>
      <w:numPr>
        <w:numId w:val="22"/>
      </w:numPr>
      <w:ind w:firstLineChars="0" w:firstLine="0"/>
    </w:pPr>
    <w:rPr>
      <w:rFonts w:ascii="Times New Roman" w:cs="Arial"/>
      <w:szCs w:val="28"/>
    </w:rPr>
  </w:style>
  <w:style w:type="paragraph" w:customStyle="1" w:styleId="ae">
    <w:name w:val="标准文件_小写罗马数字编号列项"/>
    <w:basedOn w:val="afffff9"/>
    <w:qFormat/>
    <w:pPr>
      <w:numPr>
        <w:numId w:val="23"/>
      </w:numPr>
      <w:ind w:firstLineChars="0" w:firstLine="0"/>
    </w:pPr>
    <w:rPr>
      <w:rFonts w:cs="Arial"/>
      <w:szCs w:val="28"/>
    </w:rPr>
  </w:style>
  <w:style w:type="paragraph" w:customStyle="1" w:styleId="afffffffff9">
    <w:name w:val="标准文件_附录标题"/>
    <w:basedOn w:val="aff1"/>
    <w:qFormat/>
    <w:pPr>
      <w:numPr>
        <w:numId w:val="0"/>
      </w:numPr>
      <w:spacing w:after="280"/>
      <w:outlineLvl w:val="9"/>
    </w:pPr>
  </w:style>
  <w:style w:type="paragraph" w:customStyle="1" w:styleId="afffffffffa">
    <w:name w:val="标准文件_二级项"/>
    <w:qFormat/>
    <w:rPr>
      <w:rFonts w:ascii="宋体" w:hAnsi="Times New Roman" w:cs="Times New Roman"/>
      <w:sz w:val="21"/>
    </w:rPr>
  </w:style>
  <w:style w:type="paragraph" w:customStyle="1" w:styleId="af3">
    <w:name w:val="标准文件_三级项"/>
    <w:basedOn w:val="afff3"/>
    <w:qFormat/>
    <w:pPr>
      <w:numPr>
        <w:ilvl w:val="2"/>
        <w:numId w:val="20"/>
      </w:numPr>
      <w:spacing w:line="300" w:lineRule="exact"/>
    </w:pPr>
    <w:rPr>
      <w:rFonts w:ascii="Times New Roman" w:hAnsi="Times New Roman"/>
    </w:rPr>
  </w:style>
  <w:style w:type="paragraph" w:customStyle="1" w:styleId="aff8">
    <w:name w:val="图表脚注说明"/>
    <w:basedOn w:val="afff3"/>
    <w:next w:val="afffff9"/>
    <w:qFormat/>
    <w:pPr>
      <w:numPr>
        <w:numId w:val="24"/>
      </w:numPr>
      <w:adjustRightInd/>
    </w:pPr>
    <w:rPr>
      <w:rFonts w:ascii="宋体" w:hAnsi="Times New Roman"/>
      <w:sz w:val="18"/>
      <w:szCs w:val="18"/>
    </w:rPr>
  </w:style>
  <w:style w:type="paragraph" w:customStyle="1" w:styleId="afffffffffb">
    <w:name w:val="标准文件_字母编号列项（一级）"/>
    <w:qFormat/>
    <w:pPr>
      <w:tabs>
        <w:tab w:val="left" w:pos="851"/>
      </w:tabs>
      <w:ind w:firstLineChars="200" w:firstLine="420"/>
      <w:jc w:val="both"/>
    </w:pPr>
    <w:rPr>
      <w:rFonts w:ascii="宋体" w:hAnsi="Times New Roman" w:cs="Times New Roman"/>
      <w:sz w:val="21"/>
    </w:rPr>
  </w:style>
  <w:style w:type="paragraph" w:customStyle="1" w:styleId="afffffffffc">
    <w:name w:val="标准文件_索引字母"/>
    <w:next w:val="afffff9"/>
    <w:qFormat/>
    <w:pPr>
      <w:jc w:val="center"/>
    </w:pPr>
    <w:rPr>
      <w:rFonts w:ascii="宋体" w:eastAsia="Times New Roman" w:hAnsi="宋体" w:cs="Times New Roman"/>
      <w:b/>
      <w:kern w:val="2"/>
      <w:sz w:val="21"/>
    </w:rPr>
  </w:style>
  <w:style w:type="paragraph" w:customStyle="1" w:styleId="afffffffffd">
    <w:name w:val="标准文件_附录前"/>
    <w:next w:val="afffff9"/>
    <w:qFormat/>
    <w:pPr>
      <w:spacing w:line="20" w:lineRule="atLeast"/>
      <w:ind w:firstLine="200"/>
    </w:pPr>
    <w:rPr>
      <w:rFonts w:ascii="宋体" w:hAnsi="宋体" w:cs="Times New Roman"/>
      <w:kern w:val="2"/>
      <w:sz w:val="10"/>
    </w:rPr>
  </w:style>
  <w:style w:type="paragraph" w:customStyle="1" w:styleId="afffffffffe">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f">
    <w:name w:val="标准文件_表格"/>
    <w:basedOn w:val="afffff9"/>
    <w:qFormat/>
    <w:pPr>
      <w:ind w:firstLineChars="0" w:firstLine="0"/>
      <w:jc w:val="center"/>
    </w:pPr>
    <w:rPr>
      <w:sz w:val="18"/>
      <w:szCs w:val="18"/>
    </w:rPr>
  </w:style>
  <w:style w:type="paragraph" w:customStyle="1" w:styleId="afff0">
    <w:name w:val="标准文件_注："/>
    <w:next w:val="afffff9"/>
    <w:qFormat/>
    <w:pPr>
      <w:widowControl w:val="0"/>
      <w:numPr>
        <w:numId w:val="25"/>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6"/>
      </w:numPr>
      <w:autoSpaceDE w:val="0"/>
      <w:autoSpaceDN w:val="0"/>
      <w:jc w:val="both"/>
    </w:pPr>
    <w:rPr>
      <w:rFonts w:ascii="宋体" w:hAnsi="Times New Roman" w:cs="Times New Roman"/>
      <w:sz w:val="18"/>
      <w:szCs w:val="18"/>
    </w:rPr>
  </w:style>
  <w:style w:type="paragraph" w:customStyle="1" w:styleId="ac">
    <w:name w:val="标准文件_示例："/>
    <w:next w:val="affffffffff0"/>
    <w:qFormat/>
    <w:pPr>
      <w:widowControl w:val="0"/>
      <w:numPr>
        <w:numId w:val="27"/>
      </w:numPr>
      <w:jc w:val="both"/>
    </w:pPr>
    <w:rPr>
      <w:rFonts w:ascii="宋体" w:hAnsi="Times New Roman" w:cs="Times New Roman"/>
      <w:sz w:val="18"/>
      <w:szCs w:val="18"/>
    </w:rPr>
  </w:style>
  <w:style w:type="paragraph" w:customStyle="1" w:styleId="affffffffff0">
    <w:name w:val="标准文件_示例内容"/>
    <w:basedOn w:val="afffff9"/>
    <w:qFormat/>
    <w:pPr>
      <w:ind w:firstLine="420"/>
    </w:pPr>
    <w:rPr>
      <w:sz w:val="18"/>
    </w:rPr>
  </w:style>
  <w:style w:type="paragraph" w:customStyle="1" w:styleId="af9">
    <w:name w:val="标准文件_示例×："/>
    <w:basedOn w:val="afff3"/>
    <w:next w:val="affffffffff0"/>
    <w:qFormat/>
    <w:pPr>
      <w:numPr>
        <w:numId w:val="28"/>
      </w:numPr>
      <w:adjustRightInd/>
    </w:pPr>
    <w:rPr>
      <w:rFonts w:ascii="宋体" w:hAnsi="Times New Roman"/>
      <w:kern w:val="0"/>
      <w:sz w:val="18"/>
      <w:szCs w:val="18"/>
    </w:rPr>
  </w:style>
  <w:style w:type="paragraph" w:customStyle="1" w:styleId="affffffffff1">
    <w:name w:val="标准文件_表格续"/>
    <w:basedOn w:val="afffff9"/>
    <w:next w:val="afffff9"/>
    <w:qFormat/>
    <w:pPr>
      <w:jc w:val="center"/>
    </w:pPr>
    <w:rPr>
      <w:rFonts w:ascii="黑体" w:eastAsia="黑体" w:hAnsi="黑体"/>
    </w:rPr>
  </w:style>
  <w:style w:type="character" w:styleId="affffffffff2">
    <w:name w:val="Placeholder Text"/>
    <w:basedOn w:val="afff4"/>
    <w:uiPriority w:val="99"/>
    <w:semiHidden/>
    <w:qFormat/>
    <w:rPr>
      <w:color w:val="808080"/>
    </w:rPr>
  </w:style>
  <w:style w:type="paragraph" w:customStyle="1" w:styleId="2">
    <w:name w:val="标准文件_二级项2"/>
    <w:basedOn w:val="afffff9"/>
    <w:qFormat/>
    <w:pPr>
      <w:numPr>
        <w:ilvl w:val="1"/>
        <w:numId w:val="20"/>
      </w:numPr>
      <w:ind w:firstLineChars="0" w:firstLine="0"/>
    </w:pPr>
  </w:style>
  <w:style w:type="paragraph" w:customStyle="1" w:styleId="21">
    <w:name w:val="标准文件_三级项2"/>
    <w:basedOn w:val="afffff9"/>
    <w:qFormat/>
    <w:pPr>
      <w:numPr>
        <w:numId w:val="29"/>
      </w:numPr>
      <w:spacing w:line="300" w:lineRule="exact"/>
      <w:ind w:firstLineChars="0"/>
    </w:pPr>
    <w:rPr>
      <w:rFonts w:ascii="Times New Roman"/>
    </w:rPr>
  </w:style>
  <w:style w:type="paragraph" w:customStyle="1" w:styleId="20">
    <w:name w:val="标准文件_一级项2"/>
    <w:basedOn w:val="afffff9"/>
    <w:qFormat/>
    <w:pPr>
      <w:numPr>
        <w:numId w:val="30"/>
      </w:numPr>
      <w:spacing w:line="300" w:lineRule="exact"/>
      <w:ind w:firstLineChars="0"/>
    </w:pPr>
    <w:rPr>
      <w:rFonts w:ascii="Times New Roman"/>
    </w:rPr>
  </w:style>
  <w:style w:type="paragraph" w:customStyle="1" w:styleId="affffffffff3">
    <w:name w:val="标准文件_提示"/>
    <w:basedOn w:val="afffff9"/>
    <w:next w:val="afffff9"/>
    <w:qFormat/>
    <w:pPr>
      <w:ind w:firstLine="420"/>
    </w:pPr>
    <w:rPr>
      <w:rFonts w:ascii="黑体" w:eastAsia="黑体"/>
    </w:rPr>
  </w:style>
  <w:style w:type="character" w:customStyle="1" w:styleId="affffffffff4">
    <w:name w:val="标准文件_来源"/>
    <w:basedOn w:val="afff4"/>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cs="Times New Roman"/>
      <w:kern w:val="2"/>
      <w:sz w:val="18"/>
    </w:rPr>
  </w:style>
  <w:style w:type="paragraph" w:customStyle="1" w:styleId="affffffffff6">
    <w:name w:val="其他发布日期"/>
    <w:basedOn w:val="afffffff8"/>
    <w:qFormat/>
    <w:pPr>
      <w:framePr w:w="3997" w:h="471" w:hRule="exact" w:hSpace="0" w:vSpace="181" w:wrap="around" w:vAnchor="page" w:hAnchor="page" w:x="1419" w:y="14097"/>
    </w:pPr>
  </w:style>
  <w:style w:type="paragraph" w:customStyle="1" w:styleId="affffffffff7">
    <w:name w:val="其他实施日期"/>
    <w:basedOn w:val="affffffffe"/>
    <w:qFormat/>
    <w:pPr>
      <w:framePr w:w="3997" w:h="471" w:hRule="exact" w:vSpace="181" w:wrap="around" w:vAnchor="page" w:hAnchor="page" w:x="7089" w:y="14097"/>
    </w:pPr>
  </w:style>
  <w:style w:type="paragraph" w:customStyle="1" w:styleId="affffffffff8">
    <w:name w:val="标准文件_文件编号"/>
    <w:basedOn w:val="afffff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9"/>
    <w:next w:val="afffff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9"/>
    <w:next w:val="afffff9"/>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9"/>
    <w:next w:val="afffff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9"/>
    <w:next w:val="afffff9"/>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9"/>
    <w:next w:val="afffff9"/>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9"/>
    <w:next w:val="afffff9"/>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9"/>
    <w:next w:val="afffff9"/>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9"/>
    <w:qFormat/>
    <w:pPr>
      <w:ind w:left="811" w:firstLineChars="0" w:firstLine="0"/>
    </w:pPr>
    <w:rPr>
      <w:sz w:val="18"/>
    </w:rPr>
  </w:style>
  <w:style w:type="paragraph" w:customStyle="1" w:styleId="X">
    <w:name w:val="标准文件_注X后"/>
    <w:basedOn w:val="afffff9"/>
    <w:qFormat/>
    <w:pPr>
      <w:ind w:left="811" w:firstLineChars="0" w:firstLine="0"/>
    </w:pPr>
    <w:rPr>
      <w:sz w:val="18"/>
    </w:rPr>
  </w:style>
  <w:style w:type="paragraph" w:customStyle="1" w:styleId="affffffffffc">
    <w:name w:val="标准文件_示例后"/>
    <w:basedOn w:val="afffff9"/>
    <w:qFormat/>
    <w:pPr>
      <w:ind w:left="964" w:firstLineChars="0" w:firstLine="0"/>
    </w:pPr>
    <w:rPr>
      <w:sz w:val="18"/>
    </w:rPr>
  </w:style>
  <w:style w:type="paragraph" w:customStyle="1" w:styleId="X0">
    <w:name w:val="标准文件_示例X后"/>
    <w:basedOn w:val="afffff9"/>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9"/>
    <w:next w:val="afffff9"/>
    <w:qFormat/>
    <w:pPr>
      <w:tabs>
        <w:tab w:val="right" w:leader="dot" w:pos="9356"/>
      </w:tabs>
      <w:ind w:left="210" w:firstLineChars="0" w:hanging="210"/>
      <w:jc w:val="left"/>
    </w:pPr>
  </w:style>
  <w:style w:type="paragraph" w:customStyle="1" w:styleId="affffffffffe">
    <w:name w:val="标准文件_附录一级无标题"/>
    <w:basedOn w:val="aff2"/>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3"/>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4"/>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5"/>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6"/>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9"/>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9"/>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9"/>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9"/>
    <w:qFormat/>
    <w:pPr>
      <w:spacing w:beforeLines="0" w:before="0" w:afterLines="0" w:after="0" w:line="276" w:lineRule="auto"/>
    </w:pPr>
    <w:rPr>
      <w:rFonts w:ascii="宋体" w:eastAsia="宋体"/>
    </w:rPr>
  </w:style>
  <w:style w:type="paragraph" w:customStyle="1" w:styleId="afffffffffff8">
    <w:name w:val="标准文件_索引标题"/>
    <w:basedOn w:val="affffff0"/>
    <w:next w:val="afffff9"/>
    <w:qFormat/>
    <w:rPr>
      <w:rFonts w:hAnsi="黑体"/>
    </w:rPr>
  </w:style>
  <w:style w:type="paragraph" w:customStyle="1" w:styleId="afffffffffff9">
    <w:name w:val="标准文件_脚注内容"/>
    <w:basedOn w:val="afffff9"/>
    <w:qFormat/>
    <w:pPr>
      <w:ind w:leftChars="200" w:left="400" w:hangingChars="200" w:hanging="200"/>
    </w:pPr>
    <w:rPr>
      <w:sz w:val="15"/>
    </w:rPr>
  </w:style>
  <w:style w:type="paragraph" w:customStyle="1" w:styleId="afffffffffffa">
    <w:name w:val="标准文件_术语条一"/>
    <w:basedOn w:val="afffffffff3"/>
    <w:next w:val="afffff9"/>
    <w:qFormat/>
  </w:style>
  <w:style w:type="paragraph" w:customStyle="1" w:styleId="afffffffffffb">
    <w:name w:val="标准文件_术语条二"/>
    <w:basedOn w:val="afffffffff6"/>
    <w:next w:val="afffff9"/>
    <w:qFormat/>
  </w:style>
  <w:style w:type="paragraph" w:customStyle="1" w:styleId="afffffffffffc">
    <w:name w:val="标准文件_术语条三"/>
    <w:basedOn w:val="afffffffff5"/>
    <w:next w:val="afffff9"/>
    <w:qFormat/>
  </w:style>
  <w:style w:type="paragraph" w:customStyle="1" w:styleId="afffffffffffd">
    <w:name w:val="标准文件_术语条四"/>
    <w:basedOn w:val="afffffffff8"/>
    <w:next w:val="afffff9"/>
    <w:qFormat/>
  </w:style>
  <w:style w:type="paragraph" w:customStyle="1" w:styleId="afffffffffffe">
    <w:name w:val="标准文件_术语条五"/>
    <w:basedOn w:val="afffffffff4"/>
    <w:next w:val="afffff9"/>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
    <w:name w:val="发布"/>
    <w:basedOn w:val="afff4"/>
    <w:qFormat/>
    <w:rPr>
      <w:rFonts w:ascii="黑体" w:eastAsia="黑体"/>
      <w:spacing w:val="85"/>
      <w:w w:val="100"/>
      <w:position w:val="3"/>
      <w:sz w:val="28"/>
      <w:szCs w:val="28"/>
    </w:rPr>
  </w:style>
  <w:style w:type="character" w:customStyle="1" w:styleId="fontstyle01">
    <w:name w:val="fontstyle01"/>
    <w:qFormat/>
    <w:rPr>
      <w:rFonts w:ascii="黑体" w:eastAsia="黑体" w:hAnsi="黑体" w:hint="eastAsia"/>
      <w:color w:val="000000"/>
      <w:sz w:val="46"/>
      <w:szCs w:val="46"/>
    </w:rPr>
  </w:style>
  <w:style w:type="character" w:customStyle="1" w:styleId="font21">
    <w:name w:val="font21"/>
    <w:basedOn w:val="afff4"/>
    <w:qFormat/>
    <w:rPr>
      <w:rFonts w:ascii="宋体" w:eastAsia="宋体" w:hAnsi="宋体" w:cs="宋体" w:hint="eastAsia"/>
      <w:color w:val="000000"/>
      <w:sz w:val="21"/>
      <w:szCs w:val="21"/>
      <w:u w:val="none"/>
    </w:rPr>
  </w:style>
  <w:style w:type="character" w:customStyle="1" w:styleId="font31">
    <w:name w:val="font31"/>
    <w:basedOn w:val="afff4"/>
    <w:qFormat/>
    <w:rPr>
      <w:rFonts w:ascii="宋体" w:eastAsia="宋体" w:hAnsi="宋体" w:cs="宋体" w:hint="eastAsia"/>
      <w:color w:val="000000"/>
      <w:sz w:val="18"/>
      <w:szCs w:val="18"/>
      <w:u w:val="none"/>
    </w:rPr>
  </w:style>
  <w:style w:type="paragraph" w:customStyle="1" w:styleId="affffffffffff0">
    <w:name w:val="段"/>
    <w:link w:val="Char1"/>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character" w:customStyle="1" w:styleId="Char1">
    <w:name w:val="段 Char"/>
    <w:link w:val="affffffffffff0"/>
    <w:qFormat/>
    <w:rPr>
      <w:rFonts w:ascii="宋体" w:hAnsi="Times New Roman" w:cs="Times New Roman"/>
      <w:sz w:val="21"/>
    </w:rPr>
  </w:style>
  <w:style w:type="paragraph" w:customStyle="1" w:styleId="Char2">
    <w:name w:val="Char"/>
    <w:basedOn w:val="afff3"/>
    <w:qFormat/>
    <w:pPr>
      <w:adjustRightInd/>
    </w:pPr>
    <w:rPr>
      <w:rFonts w:ascii="宋体" w:hAnsi="宋体" w:cs="Courier New"/>
      <w:sz w:val="32"/>
      <w:szCs w:val="32"/>
    </w:rPr>
  </w:style>
  <w:style w:type="paragraph" w:styleId="affffffffffff1">
    <w:name w:val="List Paragraph"/>
    <w:basedOn w:val="afff3"/>
    <w:uiPriority w:val="99"/>
    <w:qFormat/>
    <w:pPr>
      <w:adjustRightInd/>
    </w:pPr>
    <w:rPr>
      <w:rFonts w:ascii="Times New Roman" w:hAnsi="Times New Roman"/>
      <w:szCs w:val="24"/>
    </w:rPr>
  </w:style>
  <w:style w:type="paragraph" w:customStyle="1" w:styleId="affffffffffff2">
    <w:name w:val="章标题"/>
    <w:next w:val="affffffffffff0"/>
    <w:qFormat/>
    <w:pPr>
      <w:tabs>
        <w:tab w:val="left" w:pos="1646"/>
      </w:tabs>
      <w:spacing w:beforeLines="100" w:afterLines="100"/>
      <w:ind w:left="1646" w:hanging="648"/>
      <w:jc w:val="both"/>
      <w:outlineLvl w:val="1"/>
    </w:pPr>
    <w:rPr>
      <w:rFonts w:ascii="黑体" w:eastAsia="黑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11</TotalTime>
  <Pages>9</Pages>
  <Words>640</Words>
  <Characters>3648</Characters>
  <Application>Microsoft Office Word</Application>
  <DocSecurity>0</DocSecurity>
  <Lines>30</Lines>
  <Paragraphs>8</Paragraphs>
  <ScaleCrop>false</ScaleCrop>
  <Company>PCMI</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周晓丽</cp:lastModifiedBy>
  <cp:revision>18</cp:revision>
  <cp:lastPrinted>2025-07-15T07:59:00Z</cp:lastPrinted>
  <dcterms:created xsi:type="dcterms:W3CDTF">2025-10-21T10:31:00Z</dcterms:created>
  <dcterms:modified xsi:type="dcterms:W3CDTF">2026-05-17T07:59:00Z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2052-12.1.0.23542</vt:lpwstr>
  </property>
  <property fmtid="{D5CDD505-2E9C-101B-9397-08002B2CF9AE}" pid="15" name="ICV">
    <vt:lpwstr>74C0DB84B2AD415D9C9D545287AE1357_13</vt:lpwstr>
  </property>
  <property fmtid="{D5CDD505-2E9C-101B-9397-08002B2CF9AE}" pid="16" name="KSOTemplateDocerSaveRecord">
    <vt:lpwstr>eyJoZGlkIjoiZDA3NTU5NWRhNTlkYWE2NTE4ZGRlYzMwN2Y4OWJkOGMiLCJ1c2VySWQiOiIyMDUwMDE4MzgifQ==</vt:lpwstr>
  </property>
  <property fmtid="{D5CDD505-2E9C-101B-9397-08002B2CF9AE}" pid="17" name="GrammarlyDocumentId">
    <vt:lpwstr>89f77497-a0d7-47e5-bf7b-821315a29118</vt:lpwstr>
  </property>
</Properties>
</file>