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1FE3">
      <w:pPr>
        <w:pStyle w:val="54"/>
        <w:framePr w:w="9639" w:h="624" w:hRule="exact" w:hSpace="181" w:vSpace="181" w:wrap="around" w:hAnchor="page" w:x="1305" w:y="2269"/>
        <w:rPr>
          <w:rFonts w:hint="default" w:ascii="Times New Roman" w:hAnsi="Times New Roman" w:eastAsia="黑体" w:cs="Times New Roman"/>
          <w:b w:val="0"/>
          <w:bCs w:val="0"/>
          <w:w w:val="100"/>
          <w:sz w:val="48"/>
          <w:szCs w:val="48"/>
        </w:rPr>
      </w:pPr>
      <w:bookmarkStart w:id="0" w:name="_Hlk26473981"/>
      <w:r>
        <w:rPr>
          <w:rFonts w:hint="default" w:ascii="Times New Roman" w:hAnsi="Times New Roman" w:eastAsia="黑体" w:cs="Times New Roman"/>
          <w:b w:val="0"/>
          <w:w w:val="100"/>
          <w:sz w:val="48"/>
        </w:rPr>
        <w:t xml:space="preserve"> 团体</w:t>
      </w:r>
      <w:r>
        <w:rPr>
          <w:rFonts w:hint="default" w:ascii="Times New Roman" w:hAnsi="Times New Roman" w:eastAsia="黑体" w:cs="Times New Roman"/>
          <w:b w:val="0"/>
          <w:bCs w:val="0"/>
          <w:w w:val="100"/>
          <w:sz w:val="48"/>
          <w:szCs w:val="48"/>
        </w:rPr>
        <w:t>标准</w:t>
      </w:r>
    </w:p>
    <w:bookmarkEnd w:id="0"/>
    <w:tbl>
      <w:tblPr>
        <w:tblStyle w:val="30"/>
        <w:tblpPr w:leftFromText="180" w:rightFromText="180" w:vertAnchor="text" w:horzAnchor="margin" w:tblpX="1" w:tblpY="-999"/>
        <w:tblW w:w="97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98"/>
        <w:gridCol w:w="8608"/>
      </w:tblGrid>
      <w:tr w14:paraId="34ED6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21F563A4">
            <w:pPr>
              <w:pStyle w:val="19"/>
              <w:framePr w:hSpace="0" w:wrap="auto" w:vAnchor="margin" w:hAnchor="text" w:yAlign="inline"/>
              <w:rPr>
                <w:rFonts w:hint="default" w:ascii="Times New Roman" w:hAnsi="Times New Roman" w:eastAsia="黑体" w:cs="Times New Roman"/>
                <w:highlight w:val="none"/>
                <w:lang w:val="en-US" w:eastAsia="zh-CN"/>
              </w:rPr>
            </w:pPr>
            <w:r>
              <w:rPr>
                <w:rFonts w:hint="default" w:ascii="Times New Roman" w:hAnsi="Times New Roman" w:cs="Times New Roman"/>
                <w:highlight w:val="none"/>
              </w:rPr>
              <w:t>ICS 65.020</w:t>
            </w:r>
            <w:r>
              <w:rPr>
                <w:rFonts w:hint="default" w:ascii="Times New Roman" w:hAnsi="Times New Roman" w:cs="Times New Roman"/>
                <w:highlight w:val="none"/>
                <w:lang w:val="en-US" w:eastAsia="zh-CN"/>
              </w:rPr>
              <w:t>.20</w:t>
            </w:r>
          </w:p>
        </w:tc>
        <w:tc>
          <w:tcPr>
            <w:tcW w:w="8608" w:type="dxa"/>
          </w:tcPr>
          <w:p w14:paraId="5DFC58F4">
            <w:pPr>
              <w:pStyle w:val="19"/>
              <w:framePr w:hSpace="0" w:wrap="auto" w:vAnchor="margin" w:hAnchor="text" w:yAlign="inline"/>
              <w:rPr>
                <w:rFonts w:hint="default" w:ascii="Times New Roman" w:hAnsi="Times New Roman" w:cs="Times New Roman"/>
              </w:rPr>
            </w:pPr>
            <w:r>
              <w:rPr>
                <w:rFonts w:hint="default" w:ascii="Times New Roman" w:hAnsi="Times New Roman" w:cs="Times New Roman"/>
              </w:rPr>
              <w:t xml:space="preserve"> </w:t>
            </w:r>
          </w:p>
        </w:tc>
      </w:tr>
      <w:tr w14:paraId="4B3F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11E21A9E">
            <w:pPr>
              <w:pStyle w:val="19"/>
              <w:framePr w:hSpace="0" w:wrap="auto" w:vAnchor="margin" w:hAnchor="text" w:yAlign="inline"/>
              <w:rPr>
                <w:rFonts w:hint="default" w:ascii="Times New Roman" w:hAnsi="Times New Roman" w:cs="Times New Roman"/>
                <w:highlight w:val="none"/>
              </w:rPr>
            </w:pPr>
            <w:r>
              <w:rPr>
                <w:rFonts w:hint="default" w:ascii="Times New Roman" w:hAnsi="Times New Roman" w:cs="Times New Roman"/>
                <w:highlight w:val="none"/>
              </w:rPr>
              <w:t xml:space="preserve">CCS </w:t>
            </w:r>
            <w:r>
              <w:rPr>
                <w:rFonts w:hint="default" w:ascii="Times New Roman" w:hAnsi="Times New Roman" w:cs="Times New Roman"/>
                <w:highlight w:val="none"/>
                <w:lang w:val="en-US" w:eastAsia="zh-CN"/>
              </w:rPr>
              <w:t>P</w:t>
            </w:r>
            <w:r>
              <w:rPr>
                <w:rFonts w:hint="default" w:ascii="Times New Roman" w:hAnsi="Times New Roman" w:cs="Times New Roman"/>
                <w:highlight w:val="none"/>
              </w:rPr>
              <w:t xml:space="preserve"> </w:t>
            </w:r>
            <w:r>
              <w:rPr>
                <w:rFonts w:hint="default" w:ascii="Times New Roman" w:hAnsi="Times New Roman" w:cs="Times New Roman"/>
                <w:highlight w:val="none"/>
                <w:lang w:val="en-US" w:eastAsia="zh-CN"/>
              </w:rPr>
              <w:t>85</w:t>
            </w:r>
          </w:p>
        </w:tc>
        <w:tc>
          <w:tcPr>
            <w:tcW w:w="8608" w:type="dxa"/>
          </w:tcPr>
          <w:tbl>
            <w:tblPr>
              <w:tblStyle w:val="30"/>
              <w:tblpPr w:vertAnchor="page" w:horzAnchor="margin" w:tblpY="343"/>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C889F9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2A23DAAB">
                  <w:pPr>
                    <w:pStyle w:val="53"/>
                    <w:framePr w:hSpace="0" w:wrap="auto" w:vAnchor="margin" w:hAnchor="text" w:yAlign="inline"/>
                    <w:rPr>
                      <w:rFonts w:hint="default" w:ascii="Times New Roman" w:hAnsi="Times New Roman" w:cs="Times New Roman"/>
                    </w:rPr>
                  </w:pPr>
                  <w:r>
                    <w:rPr>
                      <w:rFonts w:hint="default" w:ascii="Times New Roman" w:hAnsi="Times New Roman" w:cs="Times New Roman"/>
                    </w:rPr>
                    <w:t xml:space="preserve">T  </w:t>
                  </w:r>
                </w:p>
              </w:tc>
            </w:tr>
          </w:tbl>
          <w:p w14:paraId="605F8360">
            <w:pPr>
              <w:pStyle w:val="19"/>
              <w:framePr w:hSpace="0" w:wrap="auto" w:vAnchor="margin" w:hAnchor="text" w:yAlign="inline"/>
              <w:rPr>
                <w:rFonts w:hint="default" w:ascii="Times New Roman" w:hAnsi="Times New Roman" w:cs="Times New Roman"/>
              </w:rPr>
            </w:pPr>
          </w:p>
        </w:tc>
      </w:tr>
    </w:tbl>
    <w:p w14:paraId="19FB4116">
      <w:pPr>
        <w:rPr>
          <w:rFonts w:hint="default" w:ascii="Times New Roman" w:hAnsi="Times New Roman" w:eastAsia="黑体" w:cs="Times New Roman"/>
          <w:kern w:val="0"/>
          <w:sz w:val="10"/>
          <w:szCs w:val="10"/>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pPr>
        <w:pStyle w:val="54"/>
        <w:framePr w:w="9639" w:h="6976" w:hRule="exact" w:hSpace="0" w:vSpace="0" w:wrap="around" w:hAnchor="page" w:y="6408"/>
        <w:jc w:val="center"/>
        <w:rPr>
          <w:rFonts w:hint="default" w:ascii="Times New Roman" w:hAnsi="Times New Roman" w:eastAsia="黑体" w:cs="Times New Roman"/>
          <w:b w:val="0"/>
          <w:bCs w:val="0"/>
          <w:w w:val="100"/>
        </w:rPr>
      </w:pPr>
    </w:p>
    <w:p w14:paraId="356469BF">
      <w:pPr>
        <w:pStyle w:val="201"/>
        <w:framePr w:h="6974" w:hRule="exact" w:wrap="around" w:x="1419" w:anchorLock="1"/>
        <w:spacing w:before="120" w:after="120"/>
        <w:rPr>
          <w:rFonts w:hint="default" w:ascii="Times New Roman" w:hAnsi="Times New Roman" w:cs="Times New Roman"/>
        </w:rPr>
      </w:pPr>
      <w:bookmarkStart w:id="1" w:name="CSTD_NAME"/>
      <w:r>
        <w:rPr>
          <w:rFonts w:hint="default" w:ascii="Times New Roman" w:hAnsi="Times New Roman" w:eastAsia="黑体" w:cs="Times New Roman"/>
          <w:bCs/>
          <w:sz w:val="52"/>
          <w:lang w:val="en-US" w:eastAsia="zh-CN" w:bidi="ar-SA"/>
        </w:rPr>
        <w:fldChar w:fldCharType="begin">
          <w:ffData>
            <w:name w:val="CSTD_NAME"/>
            <w:enabled/>
            <w:calcOnExit w:val="0"/>
            <w:textInput>
              <w:default w:val="松嫩平原盐碱地羊草草地建植技术规程"/>
            </w:textInput>
          </w:ffData>
        </w:fldChar>
      </w:r>
      <w:r>
        <w:rPr>
          <w:rFonts w:hint="default" w:ascii="Times New Roman" w:hAnsi="Times New Roman" w:eastAsia="黑体" w:cs="Times New Roman"/>
          <w:bCs/>
          <w:sz w:val="52"/>
          <w:lang w:val="en-US" w:eastAsia="zh-CN" w:bidi="ar-SA"/>
        </w:rPr>
        <w:instrText xml:space="preserve">FORMTEXT</w:instrText>
      </w:r>
      <w:r>
        <w:rPr>
          <w:rFonts w:hint="default" w:ascii="Times New Roman" w:hAnsi="Times New Roman" w:eastAsia="黑体" w:cs="Times New Roman"/>
          <w:bCs/>
          <w:sz w:val="52"/>
          <w:lang w:val="en-US" w:eastAsia="zh-CN" w:bidi="ar-SA"/>
        </w:rPr>
        <w:fldChar w:fldCharType="separate"/>
      </w:r>
      <w:r>
        <w:rPr>
          <w:rFonts w:hint="default" w:ascii="Times New Roman" w:hAnsi="Times New Roman" w:eastAsia="黑体" w:cs="Times New Roman"/>
          <w:bCs/>
          <w:sz w:val="52"/>
          <w:lang w:val="en-US" w:eastAsia="zh-CN" w:bidi="ar-SA"/>
        </w:rPr>
        <w:t>松嫩平原盐碱地羊草草地建植技术规程</w:t>
      </w:r>
      <w:r>
        <w:rPr>
          <w:rFonts w:hint="default" w:ascii="Times New Roman" w:hAnsi="Times New Roman" w:eastAsia="黑体" w:cs="Times New Roman"/>
          <w:bCs/>
          <w:sz w:val="52"/>
          <w:lang w:val="en-US" w:eastAsia="zh-CN" w:bidi="ar-SA"/>
        </w:rPr>
        <w:fldChar w:fldCharType="end"/>
      </w:r>
      <w:bookmarkEnd w:id="1"/>
    </w:p>
    <w:p w14:paraId="130F064F">
      <w:pPr>
        <w:pStyle w:val="199"/>
        <w:framePr w:x="1601" w:y="3445"/>
        <w:rPr>
          <w:rFonts w:hint="default" w:ascii="Times New Roman" w:hAnsi="Times New Roman" w:cs="Times New Roman"/>
        </w:rPr>
      </w:pPr>
      <w:r>
        <w:rPr>
          <w:rFonts w:hint="default" w:ascii="Times New Roman" w:hAnsi="Times New Roman" w:cs="Times New Roman"/>
        </w:rPr>
        <w:t>T/</w:t>
      </w:r>
      <w:r>
        <w:rPr>
          <w:rFonts w:hint="default" w:ascii="Times New Roman" w:hAnsi="Times New Roman" w:cs="Times New Roman"/>
        </w:rPr>
        <w:fldChar w:fldCharType="begin">
          <w:ffData>
            <w:name w:val="文字1"/>
            <w:enabled/>
            <w:calcOnExit w:val="0"/>
            <w:textInput>
              <w:default w:val="HXCY"/>
            </w:textInput>
          </w:ffData>
        </w:fldChar>
      </w:r>
      <w:bookmarkStart w:id="2" w:name="文字1"/>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HXCY</w:t>
      </w:r>
      <w:r>
        <w:rPr>
          <w:rFonts w:hint="default" w:ascii="Times New Roman" w:hAnsi="Times New Roman" w:cs="Times New Roman"/>
        </w:rPr>
        <w:fldChar w:fldCharType="end"/>
      </w:r>
      <w:bookmarkEnd w:id="2"/>
      <w:r>
        <w:rPr>
          <w:rFonts w:hint="default" w:ascii="Times New Roman" w:hAnsi="Times New Roman" w:cs="Times New Roman"/>
        </w:rPr>
        <w:t xml:space="preserve"> </w:t>
      </w:r>
      <w:r>
        <w:rPr>
          <w:rFonts w:hint="default" w:ascii="Times New Roman" w:hAnsi="Times New Roman" w:cs="Times New Roman"/>
        </w:rPr>
        <w:fldChar w:fldCharType="begin">
          <w:ffData>
            <w:name w:val="NSTD_CODE_F"/>
            <w:enabled/>
            <w:calcOnExit w:val="0"/>
            <w:textInput>
              <w:default w:val="XXX"/>
            </w:textInput>
          </w:ffData>
        </w:fldChar>
      </w:r>
      <w:bookmarkStart w:id="3" w:name="NSTD_CODE_F"/>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w:t>
      </w:r>
      <w:r>
        <w:rPr>
          <w:rFonts w:hint="default" w:ascii="Times New Roman" w:hAnsi="Times New Roman" w:cs="Times New Roman"/>
        </w:rPr>
        <w:fldChar w:fldCharType="end"/>
      </w:r>
      <w:bookmarkEnd w:id="3"/>
      <w:r>
        <w:rPr>
          <w:rFonts w:hint="default" w:ascii="Times New Roman" w:hAnsi="Times New Roman" w:cs="Times New Roman"/>
        </w:rPr>
        <w:t>—</w:t>
      </w:r>
      <w:bookmarkStart w:id="4" w:name="NSTD_CODE_B"/>
      <w:r>
        <w:rPr>
          <w:rFonts w:hint="default" w:ascii="Times New Roman" w:hAnsi="Times New Roman" w:cs="Times New Roman"/>
        </w:rPr>
        <w:fldChar w:fldCharType="begin">
          <w:ffData>
            <w:name w:val="NSTD_CODE_B"/>
            <w:enabled/>
            <w:calcOnExit w:val="0"/>
            <w:textInput>
              <w:default w:val="2025"/>
            </w:textInput>
          </w:ffData>
        </w:fldChar>
      </w:r>
      <w:r>
        <w:rPr>
          <w:rFonts w:hint="default" w:ascii="Times New Roman" w:hAnsi="Times New Roman" w:cs="Times New Roman"/>
        </w:rPr>
        <w:instrText xml:space="preserve">FORMTEXT</w:instrText>
      </w:r>
      <w:r>
        <w:rPr>
          <w:rFonts w:hint="default" w:ascii="Times New Roman" w:hAnsi="Times New Roman" w:cs="Times New Roman"/>
        </w:rPr>
        <w:fldChar w:fldCharType="separate"/>
      </w:r>
      <w:r>
        <w:rPr>
          <w:rFonts w:hint="default" w:ascii="Times New Roman" w:hAnsi="Times New Roman" w:cs="Times New Roman"/>
        </w:rPr>
        <w:t>2025</w:t>
      </w:r>
      <w:r>
        <w:rPr>
          <w:rFonts w:hint="default" w:ascii="Times New Roman" w:hAnsi="Times New Roman" w:cs="Times New Roman"/>
        </w:rPr>
        <w:fldChar w:fldCharType="end"/>
      </w:r>
      <w:bookmarkEnd w:id="4"/>
    </w:p>
    <w:p w14:paraId="4271B0C2">
      <w:pPr>
        <w:pStyle w:val="200"/>
        <w:framePr w:x="1601" w:y="3445"/>
        <w:rPr>
          <w:rFonts w:hint="default" w:ascii="Times New Roman" w:hAnsi="Times New Roman" w:cs="Times New Roman"/>
        </w:rPr>
      </w:pPr>
    </w:p>
    <w:p w14:paraId="6839A1F8">
      <w:pPr>
        <w:rPr>
          <w:rFonts w:hint="default" w:ascii="Times New Roman" w:hAnsi="Times New Roman" w:cs="Times New Roman"/>
        </w:rPr>
      </w:pPr>
    </w:p>
    <w:p w14:paraId="0607A248">
      <w:pPr>
        <w:pStyle w:val="129"/>
        <w:framePr w:w="9639" w:h="6974" w:hRule="exact" w:wrap="around" w:vAnchor="page" w:hAnchor="page" w:x="1498" w:y="7572" w:anchorLock="1"/>
        <w:textAlignment w:val="bottom"/>
        <w:rPr>
          <w:rFonts w:hint="default" w:ascii="Times New Roman" w:hAnsi="Times New Roman" w:cs="Times New Roman"/>
        </w:rPr>
      </w:pPr>
      <w:bookmarkStart w:id="5" w:name="ESTD_NAME"/>
      <w:r>
        <w:rPr>
          <w:rFonts w:hint="default" w:ascii="Times New Roman" w:hAnsi="Times New Roman" w:eastAsia="黑体" w:cs="Times New Roman"/>
          <w:sz w:val="28"/>
          <w:szCs w:val="28"/>
          <w:lang w:val="en-US" w:eastAsia="zh-CN" w:bidi="ar-SA"/>
        </w:rPr>
        <w:fldChar w:fldCharType="begin">
          <w:ffData>
            <w:name w:val="ESTD_NAME"/>
            <w:enabled/>
            <w:calcOnExit w:val="0"/>
            <w:textInput>
              <w:default w:val="Technical Specification for Establishment of Leymus chinensis Grassland in Saline-Sodic Land of the Songnen Plain"/>
            </w:textInput>
          </w:ffData>
        </w:fldChar>
      </w:r>
      <w:r>
        <w:rPr>
          <w:rFonts w:hint="default" w:ascii="Times New Roman" w:hAnsi="Times New Roman" w:eastAsia="黑体" w:cs="Times New Roman"/>
          <w:sz w:val="28"/>
          <w:szCs w:val="28"/>
          <w:lang w:val="en-US" w:eastAsia="zh-CN" w:bidi="ar-SA"/>
        </w:rPr>
        <w:instrText xml:space="preserve">FORMTEXT</w:instrText>
      </w:r>
      <w:r>
        <w:rPr>
          <w:rFonts w:hint="default" w:ascii="Times New Roman" w:hAnsi="Times New Roman" w:eastAsia="黑体" w:cs="Times New Roman"/>
          <w:sz w:val="28"/>
          <w:szCs w:val="28"/>
          <w:lang w:val="en-US" w:eastAsia="zh-CN" w:bidi="ar-SA"/>
        </w:rPr>
        <w:fldChar w:fldCharType="separate"/>
      </w:r>
      <w:r>
        <w:rPr>
          <w:rFonts w:hint="default" w:ascii="Times New Roman" w:hAnsi="Times New Roman" w:eastAsia="黑体" w:cs="Times New Roman"/>
          <w:sz w:val="28"/>
          <w:szCs w:val="28"/>
          <w:lang w:val="en-US" w:eastAsia="zh-CN" w:bidi="ar-SA"/>
        </w:rPr>
        <w:t>Technical Specification for Establishment of Leymus chinensis Grassland in Saline-Sodic Land of the Songnen Plain</w:t>
      </w:r>
      <w:r>
        <w:rPr>
          <w:rFonts w:hint="default" w:ascii="Times New Roman" w:hAnsi="Times New Roman" w:eastAsia="黑体" w:cs="Times New Roman"/>
          <w:sz w:val="28"/>
          <w:szCs w:val="28"/>
          <w:lang w:val="en-US" w:eastAsia="zh-CN" w:bidi="ar-SA"/>
        </w:rPr>
        <w:fldChar w:fldCharType="end"/>
      </w:r>
      <w:bookmarkEnd w:id="5"/>
    </w:p>
    <w:p w14:paraId="6DE948F2">
      <w:pPr>
        <w:pStyle w:val="129"/>
        <w:framePr w:w="9639" w:h="6974" w:hRule="exact" w:wrap="around" w:vAnchor="page" w:hAnchor="page" w:x="1498" w:y="7572" w:anchorLock="1"/>
        <w:textAlignment w:val="bottom"/>
        <w:rPr>
          <w:rFonts w:hint="default" w:ascii="Times New Roman" w:hAnsi="Times New Roman" w:eastAsia="黑体" w:cs="Times New Roman"/>
          <w:szCs w:val="28"/>
        </w:rPr>
      </w:pPr>
    </w:p>
    <w:p w14:paraId="29A04CDF">
      <w:pPr>
        <w:rPr>
          <w:rFonts w:hint="default" w:ascii="Times New Roman" w:hAnsi="Times New Roman" w:cs="Times New Roman"/>
        </w:rPr>
      </w:pPr>
    </w:p>
    <w:p w14:paraId="6F58C787">
      <w:pPr>
        <w:pStyle w:val="197"/>
        <w:framePr w:wrap="around" w:y="14176"/>
        <w:rPr>
          <w:rFonts w:hint="default" w:ascii="Times New Roman" w:hAnsi="Times New Roman" w:cs="Times New Roman"/>
        </w:rPr>
      </w:pPr>
      <w:bookmarkStart w:id="6" w:name="PLSH_DATE_Y"/>
      <w:r>
        <w:rPr>
          <w:rFonts w:hint="default" w:ascii="Times New Roman" w:hAnsi="Times New Roman" w:cs="Times New Roman"/>
        </w:rPr>
        <w:fldChar w:fldCharType="begin">
          <w:ffData>
            <w:name w:val="PLSH_DATE_Y"/>
            <w:enabled/>
            <w:calcOnExit w:val="0"/>
            <w:textInput>
              <w:default w:val="2025"/>
              <w:maxLength w:val="4"/>
            </w:textInput>
          </w:ffData>
        </w:fldChar>
      </w:r>
      <w:r>
        <w:rPr>
          <w:rFonts w:hint="default" w:ascii="Times New Roman" w:hAnsi="Times New Roman" w:cs="Times New Roman"/>
        </w:rPr>
        <w:instrText xml:space="preserve">FORMTEXT</w:instrText>
      </w:r>
      <w:r>
        <w:rPr>
          <w:rFonts w:hint="default" w:ascii="Times New Roman" w:hAnsi="Times New Roman" w:cs="Times New Roman"/>
        </w:rPr>
        <w:fldChar w:fldCharType="separate"/>
      </w:r>
      <w:r>
        <w:rPr>
          <w:rFonts w:hint="default" w:ascii="Times New Roman" w:hAnsi="Times New Roman" w:cs="Times New Roman"/>
        </w:rPr>
        <w:t>2025</w:t>
      </w:r>
      <w:r>
        <w:rPr>
          <w:rFonts w:hint="default" w:ascii="Times New Roman" w:hAnsi="Times New Roman" w:cs="Times New Roman"/>
        </w:rPr>
        <w:fldChar w:fldCharType="end"/>
      </w:r>
      <w:bookmarkEnd w:id="6"/>
      <w:r>
        <w:rPr>
          <w:rFonts w:hint="default" w:ascii="Times New Roman" w:hAnsi="Times New Roman" w:cs="Times New Roman"/>
        </w:rPr>
        <w:t xml:space="preserve"> - XX - </w:t>
      </w:r>
      <w:r>
        <w:rPr>
          <w:rFonts w:hint="default" w:ascii="Times New Roman" w:hAnsi="Times New Roman" w:cs="Times New Roman"/>
        </w:rPr>
        <w:fldChar w:fldCharType="begin">
          <w:ffData>
            <w:name w:val="PLSH_DATE_D"/>
            <w:enabled/>
            <w:calcOnExit w:val="0"/>
            <w:textInput>
              <w:default w:val="XX"/>
              <w:maxLength w:val="2"/>
            </w:textInput>
          </w:ffData>
        </w:fldChar>
      </w:r>
      <w:bookmarkStart w:id="7" w:name="PLSH_DATE_D"/>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7"/>
      <w:r>
        <w:rPr>
          <w:rFonts w:hint="default" w:ascii="Times New Roman" w:hAnsi="Times New Roman" w:cs="Times New Roman"/>
        </w:rPr>
        <w:t>发布</w:t>
      </w:r>
    </w:p>
    <w:p w14:paraId="3BEB7C95">
      <w:pPr>
        <w:pStyle w:val="198"/>
        <w:framePr w:wrap="around" w:y="14176"/>
        <w:rPr>
          <w:rFonts w:hint="default" w:ascii="Times New Roman" w:hAnsi="Times New Roman" w:cs="Times New Roman"/>
        </w:rPr>
      </w:pPr>
      <w:bookmarkStart w:id="8" w:name="CROT_DATE_Y"/>
      <w:r>
        <w:rPr>
          <w:rFonts w:hint="default" w:ascii="Times New Roman" w:hAnsi="Times New Roman" w:cs="Times New Roman"/>
        </w:rPr>
        <w:fldChar w:fldCharType="begin">
          <w:ffData>
            <w:name w:val="CROT_DATE_Y"/>
            <w:enabled/>
            <w:calcOnExit w:val="0"/>
            <w:textInput>
              <w:default w:val="2025"/>
              <w:maxLength w:val="4"/>
            </w:textInput>
          </w:ffData>
        </w:fldChar>
      </w:r>
      <w:r>
        <w:rPr>
          <w:rFonts w:hint="default" w:ascii="Times New Roman" w:hAnsi="Times New Roman" w:cs="Times New Roman"/>
        </w:rPr>
        <w:instrText xml:space="preserve">FORMTEXT</w:instrText>
      </w:r>
      <w:r>
        <w:rPr>
          <w:rFonts w:hint="default" w:ascii="Times New Roman" w:hAnsi="Times New Roman" w:cs="Times New Roman"/>
        </w:rPr>
        <w:fldChar w:fldCharType="separate"/>
      </w:r>
      <w:r>
        <w:rPr>
          <w:rFonts w:hint="default" w:ascii="Times New Roman" w:hAnsi="Times New Roman" w:cs="Times New Roman"/>
        </w:rPr>
        <w:t>2025</w:t>
      </w:r>
      <w:r>
        <w:rPr>
          <w:rFonts w:hint="default" w:ascii="Times New Roman" w:hAnsi="Times New Roman" w:cs="Times New Roman"/>
        </w:rPr>
        <w:fldChar w:fldCharType="end"/>
      </w:r>
      <w:bookmarkEnd w:id="8"/>
      <w:r>
        <w:rPr>
          <w:rFonts w:hint="default" w:ascii="Times New Roman" w:hAnsi="Times New Roman" w:cs="Times New Roman"/>
        </w:rPr>
        <w:t xml:space="preserve"> - </w:t>
      </w:r>
      <w:r>
        <w:rPr>
          <w:rFonts w:hint="default" w:ascii="Times New Roman" w:hAnsi="Times New Roman" w:cs="Times New Roman"/>
        </w:rPr>
        <w:fldChar w:fldCharType="begin">
          <w:ffData>
            <w:name w:val="CROT_DATE_M"/>
            <w:enabled/>
            <w:calcOnExit w:val="0"/>
            <w:textInput>
              <w:default w:val="XX"/>
              <w:maxLength w:val="2"/>
            </w:textInput>
          </w:ffData>
        </w:fldChar>
      </w:r>
      <w:bookmarkStart w:id="9" w:name="CROT_DATE_M"/>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9"/>
      <w:r>
        <w:rPr>
          <w:rFonts w:hint="default" w:ascii="Times New Roman" w:hAnsi="Times New Roman" w:cs="Times New Roman"/>
        </w:rPr>
        <w:t xml:space="preserve"> - XX实施</w:t>
      </w:r>
    </w:p>
    <w:p w14:paraId="54172164">
      <w:pPr>
        <w:pStyle w:val="155"/>
        <w:framePr w:h="584" w:hRule="exact" w:hSpace="181" w:vSpace="181" w:wrap="around" w:vAnchor="page" w:hAnchor="page" w:x="2558" w:y="14913"/>
        <w:rPr>
          <w:rFonts w:hint="default" w:ascii="Times New Roman" w:hAnsi="Times New Roman" w:cs="Times New Roman"/>
        </w:rPr>
      </w:pPr>
      <w:r>
        <w:rPr>
          <w:rFonts w:hint="default" w:ascii="Times New Roman" w:hAnsi="Times New Roman" w:cs="Times New Roman"/>
          <w:w w:val="100"/>
          <w:sz w:val="28"/>
        </w:rPr>
        <w:fldChar w:fldCharType="begin">
          <w:ffData>
            <w:name w:val="fm"/>
            <w:enabled/>
            <w:calcOnExit w:val="0"/>
            <w:textInput>
              <w:default w:val="北京华夏草业产业技术创新战略联盟"/>
            </w:textInput>
          </w:ffData>
        </w:fldChar>
      </w:r>
      <w:bookmarkStart w:id="10" w:name="fm"/>
      <w:r>
        <w:rPr>
          <w:rFonts w:hint="default" w:ascii="Times New Roman" w:hAnsi="Times New Roman" w:cs="Times New Roman"/>
          <w:w w:val="100"/>
          <w:sz w:val="28"/>
        </w:rPr>
        <w:instrText xml:space="preserve"> FORMTEXT </w:instrText>
      </w:r>
      <w:r>
        <w:rPr>
          <w:rFonts w:hint="default" w:ascii="Times New Roman" w:hAnsi="Times New Roman" w:cs="Times New Roman"/>
          <w:w w:val="100"/>
          <w:sz w:val="28"/>
        </w:rPr>
        <w:fldChar w:fldCharType="separate"/>
      </w:r>
      <w:r>
        <w:rPr>
          <w:rFonts w:hint="default" w:ascii="Times New Roman" w:hAnsi="Times New Roman" w:cs="Times New Roman"/>
          <w:w w:val="100"/>
          <w:sz w:val="28"/>
        </w:rPr>
        <w:t>北京华夏草业产业技术创新战略联盟</w:t>
      </w:r>
      <w:r>
        <w:rPr>
          <w:rFonts w:hint="default" w:ascii="Times New Roman" w:hAnsi="Times New Roman" w:cs="Times New Roman"/>
          <w:w w:val="100"/>
          <w:sz w:val="28"/>
        </w:rPr>
        <w:fldChar w:fldCharType="end"/>
      </w:r>
      <w:bookmarkEnd w:id="10"/>
      <w:r>
        <w:rPr>
          <w:rFonts w:hint="default" w:ascii="Times New Roman" w:hAnsi="Times New Roman" w:cs="Times New Roman"/>
          <w:w w:val="100"/>
          <w:sz w:val="28"/>
        </w:rPr>
        <w:t>  </w:t>
      </w:r>
      <w:r>
        <w:rPr>
          <w:rStyle w:val="233"/>
          <w:rFonts w:hint="default" w:ascii="Times New Roman" w:hAnsi="Times New Roman" w:cs="Times New Roman"/>
          <w:position w:val="0"/>
        </w:rPr>
        <w:t>发</w:t>
      </w:r>
      <w:r>
        <w:rPr>
          <w:rStyle w:val="233"/>
          <w:rFonts w:hint="default" w:ascii="Times New Roman" w:hAnsi="Times New Roman" w:cs="Times New Roman"/>
          <w:spacing w:val="0"/>
          <w:position w:val="0"/>
        </w:rPr>
        <w:t>布</w:t>
      </w:r>
    </w:p>
    <w:p w14:paraId="1668DB30">
      <w:pPr>
        <w:rPr>
          <w:rFonts w:hint="default" w:ascii="Times New Roman" w:hAnsi="Times New Roman" w:cs="Times New Roman"/>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default" w:ascii="Times New Roman" w:hAnsi="Times New Roman" w:cs="Times New Roman"/>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pPr>
        <w:pStyle w:val="95"/>
        <w:rPr>
          <w:rFonts w:hint="default" w:ascii="Times New Roman" w:hAnsi="Times New Roman" w:cs="Times New Roman"/>
        </w:rPr>
      </w:pPr>
      <w:bookmarkStart w:id="11" w:name="BookMark1"/>
      <w:r>
        <w:rPr>
          <w:rFonts w:hint="default" w:ascii="Times New Roman" w:hAnsi="Times New Roman" w:cs="Times New Roman"/>
          <w:spacing w:val="320"/>
        </w:rPr>
        <w:t>目</w:t>
      </w:r>
      <w:r>
        <w:rPr>
          <w:rFonts w:hint="default" w:ascii="Times New Roman" w:hAnsi="Times New Roman" w:cs="Times New Roman"/>
        </w:rPr>
        <w:t>次</w:t>
      </w:r>
    </w:p>
    <w:p w14:paraId="20DCEAEB">
      <w:pPr>
        <w:pStyle w:val="20"/>
        <w:rPr>
          <w:rStyle w:val="35"/>
          <w:rFonts w:hint="default" w:ascii="Times New Roman" w:hAnsi="Times New Roman" w:cs="Times New Roman"/>
        </w:rPr>
      </w:pPr>
      <w:r>
        <w:rPr>
          <w:rStyle w:val="35"/>
          <w:rFonts w:hint="default" w:ascii="Times New Roman" w:hAnsi="Times New Roman" w:cs="Times New Roman"/>
        </w:rPr>
        <w:fldChar w:fldCharType="begin"/>
      </w:r>
      <w:r>
        <w:rPr>
          <w:rStyle w:val="35"/>
          <w:rFonts w:hint="default" w:ascii="Times New Roman" w:hAnsi="Times New Roman" w:cs="Times New Roman"/>
        </w:rPr>
        <w:instrText xml:space="preserve"> TOC \o "1-1" \h </w:instrText>
      </w:r>
      <w:r>
        <w:rPr>
          <w:rStyle w:val="35"/>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"_Toc211935585" </w:instrText>
      </w:r>
      <w:r>
        <w:rPr>
          <w:rFonts w:hint="default" w:ascii="Times New Roman" w:hAnsi="Times New Roman" w:cs="Times New Roman"/>
        </w:rPr>
        <w:fldChar w:fldCharType="separate"/>
      </w:r>
      <w:r>
        <w:rPr>
          <w:rStyle w:val="35"/>
          <w:rFonts w:hint="default" w:ascii="Times New Roman" w:hAnsi="Times New Roman" w:cs="Times New Roman"/>
        </w:rPr>
        <w:t>前言</w:t>
      </w:r>
      <w:r>
        <w:rPr>
          <w:rStyle w:val="35"/>
          <w:rFonts w:hint="default" w:ascii="Times New Roman" w:hAnsi="Times New Roman" w:cs="Times New Roman"/>
        </w:rPr>
        <w:tab/>
      </w:r>
      <w:r>
        <w:rPr>
          <w:rStyle w:val="35"/>
          <w:rFonts w:hint="default" w:ascii="Times New Roman" w:hAnsi="Times New Roman" w:cs="Times New Roman"/>
        </w:rPr>
        <w:fldChar w:fldCharType="begin"/>
      </w:r>
      <w:r>
        <w:rPr>
          <w:rStyle w:val="35"/>
          <w:rFonts w:hint="default" w:ascii="Times New Roman" w:hAnsi="Times New Roman" w:cs="Times New Roman"/>
        </w:rPr>
        <w:instrText xml:space="preserve"> PAGEREF _Toc211935585 \h </w:instrText>
      </w:r>
      <w:r>
        <w:rPr>
          <w:rStyle w:val="35"/>
          <w:rFonts w:hint="default" w:ascii="Times New Roman" w:hAnsi="Times New Roman" w:cs="Times New Roman"/>
        </w:rPr>
        <w:fldChar w:fldCharType="separate"/>
      </w:r>
      <w:r>
        <w:rPr>
          <w:rStyle w:val="35"/>
          <w:rFonts w:hint="default" w:ascii="Times New Roman" w:hAnsi="Times New Roman" w:cs="Times New Roman"/>
        </w:rPr>
        <w:t>II</w:t>
      </w:r>
      <w:r>
        <w:rPr>
          <w:rStyle w:val="35"/>
          <w:rFonts w:hint="default" w:ascii="Times New Roman" w:hAnsi="Times New Roman" w:cs="Times New Roman"/>
        </w:rPr>
        <w:fldChar w:fldCharType="end"/>
      </w:r>
      <w:r>
        <w:rPr>
          <w:rStyle w:val="35"/>
          <w:rFonts w:hint="default" w:ascii="Times New Roman" w:hAnsi="Times New Roman" w:cs="Times New Roman"/>
        </w:rPr>
        <w:fldChar w:fldCharType="end"/>
      </w:r>
    </w:p>
    <w:p w14:paraId="562D0C51">
      <w:pPr>
        <w:pStyle w:val="20"/>
        <w:rPr>
          <w:rStyle w:val="35"/>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"_Toc211935586" </w:instrText>
      </w:r>
      <w:r>
        <w:rPr>
          <w:rFonts w:hint="default" w:ascii="Times New Roman" w:hAnsi="Times New Roman" w:cs="Times New Roman"/>
        </w:rPr>
        <w:fldChar w:fldCharType="separate"/>
      </w:r>
      <w:r>
        <w:rPr>
          <w:rStyle w:val="35"/>
          <w:rFonts w:hint="default" w:ascii="Times New Roman" w:hAnsi="Times New Roman" w:cs="Times New Roman"/>
        </w:rPr>
        <w:t>1 范围</w:t>
      </w:r>
      <w:r>
        <w:rPr>
          <w:rStyle w:val="35"/>
          <w:rFonts w:hint="default" w:ascii="Times New Roman" w:hAnsi="Times New Roman" w:cs="Times New Roman"/>
        </w:rPr>
        <w:tab/>
      </w:r>
      <w:r>
        <w:rPr>
          <w:rStyle w:val="35"/>
          <w:rFonts w:hint="default" w:ascii="Times New Roman" w:hAnsi="Times New Roman" w:cs="Times New Roman"/>
        </w:rPr>
        <w:fldChar w:fldCharType="begin"/>
      </w:r>
      <w:r>
        <w:rPr>
          <w:rStyle w:val="35"/>
          <w:rFonts w:hint="default" w:ascii="Times New Roman" w:hAnsi="Times New Roman" w:cs="Times New Roman"/>
        </w:rPr>
        <w:instrText xml:space="preserve"> PAGEREF _Toc211935586 \h </w:instrText>
      </w:r>
      <w:r>
        <w:rPr>
          <w:rStyle w:val="35"/>
          <w:rFonts w:hint="default" w:ascii="Times New Roman" w:hAnsi="Times New Roman" w:cs="Times New Roman"/>
        </w:rPr>
        <w:fldChar w:fldCharType="separate"/>
      </w:r>
      <w:r>
        <w:rPr>
          <w:rStyle w:val="35"/>
          <w:rFonts w:hint="default" w:ascii="Times New Roman" w:hAnsi="Times New Roman" w:cs="Times New Roman"/>
        </w:rPr>
        <w:t>1</w:t>
      </w:r>
      <w:r>
        <w:rPr>
          <w:rStyle w:val="35"/>
          <w:rFonts w:hint="default" w:ascii="Times New Roman" w:hAnsi="Times New Roman" w:cs="Times New Roman"/>
        </w:rPr>
        <w:fldChar w:fldCharType="end"/>
      </w:r>
      <w:r>
        <w:rPr>
          <w:rStyle w:val="35"/>
          <w:rFonts w:hint="default" w:ascii="Times New Roman" w:hAnsi="Times New Roman" w:cs="Times New Roman"/>
        </w:rPr>
        <w:fldChar w:fldCharType="end"/>
      </w:r>
    </w:p>
    <w:p w14:paraId="193E7331">
      <w:pPr>
        <w:pStyle w:val="20"/>
        <w:rPr>
          <w:rStyle w:val="35"/>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"_Toc211935587" </w:instrText>
      </w:r>
      <w:r>
        <w:rPr>
          <w:rFonts w:hint="default" w:ascii="Times New Roman" w:hAnsi="Times New Roman" w:cs="Times New Roman"/>
        </w:rPr>
        <w:fldChar w:fldCharType="separate"/>
      </w:r>
      <w:r>
        <w:rPr>
          <w:rStyle w:val="35"/>
          <w:rFonts w:hint="default" w:ascii="Times New Roman" w:hAnsi="Times New Roman" w:cs="Times New Roman"/>
        </w:rPr>
        <w:t>2 规范性引用文件</w:t>
      </w:r>
      <w:r>
        <w:rPr>
          <w:rStyle w:val="35"/>
          <w:rFonts w:hint="default" w:ascii="Times New Roman" w:hAnsi="Times New Roman" w:cs="Times New Roman"/>
        </w:rPr>
        <w:tab/>
      </w:r>
      <w:r>
        <w:rPr>
          <w:rStyle w:val="35"/>
          <w:rFonts w:hint="default" w:ascii="Times New Roman" w:hAnsi="Times New Roman" w:cs="Times New Roman"/>
        </w:rPr>
        <w:fldChar w:fldCharType="begin"/>
      </w:r>
      <w:r>
        <w:rPr>
          <w:rStyle w:val="35"/>
          <w:rFonts w:hint="default" w:ascii="Times New Roman" w:hAnsi="Times New Roman" w:cs="Times New Roman"/>
        </w:rPr>
        <w:instrText xml:space="preserve"> PAGEREF _Toc211935587 \h </w:instrText>
      </w:r>
      <w:r>
        <w:rPr>
          <w:rStyle w:val="35"/>
          <w:rFonts w:hint="default" w:ascii="Times New Roman" w:hAnsi="Times New Roman" w:cs="Times New Roman"/>
        </w:rPr>
        <w:fldChar w:fldCharType="separate"/>
      </w:r>
      <w:r>
        <w:rPr>
          <w:rStyle w:val="35"/>
          <w:rFonts w:hint="default" w:ascii="Times New Roman" w:hAnsi="Times New Roman" w:cs="Times New Roman"/>
        </w:rPr>
        <w:t>1</w:t>
      </w:r>
      <w:r>
        <w:rPr>
          <w:rStyle w:val="35"/>
          <w:rFonts w:hint="default" w:ascii="Times New Roman" w:hAnsi="Times New Roman" w:cs="Times New Roman"/>
        </w:rPr>
        <w:fldChar w:fldCharType="end"/>
      </w:r>
      <w:r>
        <w:rPr>
          <w:rStyle w:val="35"/>
          <w:rFonts w:hint="default" w:ascii="Times New Roman" w:hAnsi="Times New Roman" w:cs="Times New Roman"/>
        </w:rPr>
        <w:fldChar w:fldCharType="end"/>
      </w:r>
    </w:p>
    <w:p w14:paraId="0BD5EAA2">
      <w:pPr>
        <w:pStyle w:val="20"/>
        <w:rPr>
          <w:rStyle w:val="35"/>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"_Toc211935588" </w:instrText>
      </w:r>
      <w:r>
        <w:rPr>
          <w:rFonts w:hint="default" w:ascii="Times New Roman" w:hAnsi="Times New Roman" w:cs="Times New Roman"/>
        </w:rPr>
        <w:fldChar w:fldCharType="separate"/>
      </w:r>
      <w:r>
        <w:rPr>
          <w:rStyle w:val="35"/>
          <w:rFonts w:hint="default" w:ascii="Times New Roman" w:hAnsi="Times New Roman" w:cs="Times New Roman"/>
        </w:rPr>
        <w:t>3 术语和定义</w:t>
      </w:r>
      <w:r>
        <w:rPr>
          <w:rStyle w:val="35"/>
          <w:rFonts w:hint="default" w:ascii="Times New Roman" w:hAnsi="Times New Roman" w:cs="Times New Roman"/>
        </w:rPr>
        <w:tab/>
      </w:r>
      <w:r>
        <w:rPr>
          <w:rStyle w:val="35"/>
          <w:rFonts w:hint="default" w:ascii="Times New Roman" w:hAnsi="Times New Roman" w:cs="Times New Roman"/>
        </w:rPr>
        <w:fldChar w:fldCharType="begin"/>
      </w:r>
      <w:r>
        <w:rPr>
          <w:rStyle w:val="35"/>
          <w:rFonts w:hint="default" w:ascii="Times New Roman" w:hAnsi="Times New Roman" w:cs="Times New Roman"/>
        </w:rPr>
        <w:instrText xml:space="preserve"> PAGEREF _Toc211935588 \h </w:instrText>
      </w:r>
      <w:r>
        <w:rPr>
          <w:rStyle w:val="35"/>
          <w:rFonts w:hint="default" w:ascii="Times New Roman" w:hAnsi="Times New Roman" w:cs="Times New Roman"/>
        </w:rPr>
        <w:fldChar w:fldCharType="separate"/>
      </w:r>
      <w:r>
        <w:rPr>
          <w:rStyle w:val="35"/>
          <w:rFonts w:hint="default" w:ascii="Times New Roman" w:hAnsi="Times New Roman" w:cs="Times New Roman"/>
        </w:rPr>
        <w:t>1</w:t>
      </w:r>
      <w:r>
        <w:rPr>
          <w:rStyle w:val="35"/>
          <w:rFonts w:hint="default" w:ascii="Times New Roman" w:hAnsi="Times New Roman" w:cs="Times New Roman"/>
        </w:rPr>
        <w:fldChar w:fldCharType="end"/>
      </w:r>
      <w:r>
        <w:rPr>
          <w:rStyle w:val="35"/>
          <w:rFonts w:hint="default" w:ascii="Times New Roman" w:hAnsi="Times New Roman" w:cs="Times New Roman"/>
        </w:rPr>
        <w:fldChar w:fldCharType="end"/>
      </w:r>
    </w:p>
    <w:p w14:paraId="2896F570">
      <w:pPr>
        <w:pStyle w:val="20"/>
        <w:rPr>
          <w:rStyle w:val="35"/>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"_Toc211935589" </w:instrText>
      </w:r>
      <w:r>
        <w:rPr>
          <w:rFonts w:hint="default" w:ascii="Times New Roman" w:hAnsi="Times New Roman" w:cs="Times New Roman"/>
        </w:rPr>
        <w:fldChar w:fldCharType="separate"/>
      </w:r>
      <w:r>
        <w:rPr>
          <w:rStyle w:val="35"/>
          <w:rFonts w:hint="default" w:ascii="Times New Roman" w:hAnsi="Times New Roman" w:cs="Times New Roman"/>
        </w:rPr>
        <w:t>4 地块选择</w:t>
      </w:r>
      <w:r>
        <w:rPr>
          <w:rStyle w:val="35"/>
          <w:rFonts w:hint="default" w:ascii="Times New Roman" w:hAnsi="Times New Roman" w:cs="Times New Roman"/>
        </w:rPr>
        <w:tab/>
      </w:r>
      <w:r>
        <w:rPr>
          <w:rStyle w:val="35"/>
          <w:rFonts w:hint="default" w:ascii="Times New Roman" w:hAnsi="Times New Roman" w:cs="Times New Roman"/>
        </w:rPr>
        <w:fldChar w:fldCharType="begin"/>
      </w:r>
      <w:r>
        <w:rPr>
          <w:rStyle w:val="35"/>
          <w:rFonts w:hint="default" w:ascii="Times New Roman" w:hAnsi="Times New Roman" w:cs="Times New Roman"/>
        </w:rPr>
        <w:instrText xml:space="preserve"> PAGEREF _Toc211935589 \h </w:instrText>
      </w:r>
      <w:r>
        <w:rPr>
          <w:rStyle w:val="35"/>
          <w:rFonts w:hint="default" w:ascii="Times New Roman" w:hAnsi="Times New Roman" w:cs="Times New Roman"/>
        </w:rPr>
        <w:fldChar w:fldCharType="separate"/>
      </w:r>
      <w:r>
        <w:rPr>
          <w:rStyle w:val="35"/>
          <w:rFonts w:hint="default" w:ascii="Times New Roman" w:hAnsi="Times New Roman" w:cs="Times New Roman"/>
        </w:rPr>
        <w:t>2</w:t>
      </w:r>
      <w:r>
        <w:rPr>
          <w:rStyle w:val="35"/>
          <w:rFonts w:hint="default" w:ascii="Times New Roman" w:hAnsi="Times New Roman" w:cs="Times New Roman"/>
        </w:rPr>
        <w:fldChar w:fldCharType="end"/>
      </w:r>
      <w:r>
        <w:rPr>
          <w:rStyle w:val="35"/>
          <w:rFonts w:hint="default" w:ascii="Times New Roman" w:hAnsi="Times New Roman" w:cs="Times New Roman"/>
        </w:rPr>
        <w:fldChar w:fldCharType="end"/>
      </w:r>
    </w:p>
    <w:p w14:paraId="42528016">
      <w:pPr>
        <w:pStyle w:val="20"/>
        <w:rPr>
          <w:rStyle w:val="35"/>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"_Toc211935590" </w:instrText>
      </w:r>
      <w:r>
        <w:rPr>
          <w:rFonts w:hint="default" w:ascii="Times New Roman" w:hAnsi="Times New Roman" w:cs="Times New Roman"/>
        </w:rPr>
        <w:fldChar w:fldCharType="separate"/>
      </w:r>
      <w:r>
        <w:rPr>
          <w:rStyle w:val="35"/>
          <w:rFonts w:hint="default" w:ascii="Times New Roman" w:hAnsi="Times New Roman" w:cs="Times New Roman"/>
        </w:rPr>
        <w:t>5 土地整理</w:t>
      </w:r>
      <w:r>
        <w:rPr>
          <w:rStyle w:val="35"/>
          <w:rFonts w:hint="default" w:ascii="Times New Roman" w:hAnsi="Times New Roman" w:cs="Times New Roman"/>
        </w:rPr>
        <w:tab/>
      </w:r>
      <w:r>
        <w:rPr>
          <w:rStyle w:val="35"/>
          <w:rFonts w:hint="default" w:ascii="Times New Roman" w:hAnsi="Times New Roman" w:cs="Times New Roman"/>
          <w:lang w:val="en-US" w:eastAsia="zh-CN"/>
        </w:rPr>
        <w:t>2</w:t>
      </w:r>
      <w:r>
        <w:rPr>
          <w:rStyle w:val="35"/>
          <w:rFonts w:hint="default" w:ascii="Times New Roman" w:hAnsi="Times New Roman" w:cs="Times New Roman"/>
        </w:rPr>
        <w:fldChar w:fldCharType="end"/>
      </w:r>
    </w:p>
    <w:p w14:paraId="7208A0E2">
      <w:pPr>
        <w:pStyle w:val="20"/>
        <w:rPr>
          <w:rStyle w:val="35"/>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"_Toc211935591" </w:instrText>
      </w:r>
      <w:r>
        <w:rPr>
          <w:rFonts w:hint="default" w:ascii="Times New Roman" w:hAnsi="Times New Roman" w:cs="Times New Roman"/>
        </w:rPr>
        <w:fldChar w:fldCharType="separate"/>
      </w:r>
      <w:r>
        <w:rPr>
          <w:rStyle w:val="35"/>
          <w:rFonts w:hint="default" w:ascii="Times New Roman" w:hAnsi="Times New Roman" w:cs="Times New Roman"/>
        </w:rPr>
        <w:t>6 种子</w:t>
      </w:r>
      <w:r>
        <w:rPr>
          <w:rStyle w:val="35"/>
          <w:rFonts w:hint="default" w:ascii="Times New Roman" w:hAnsi="Times New Roman" w:cs="Times New Roman"/>
          <w:lang w:val="en-US" w:eastAsia="zh-CN"/>
        </w:rPr>
        <w:t>和幼苗</w:t>
      </w:r>
      <w:r>
        <w:rPr>
          <w:rStyle w:val="35"/>
          <w:rFonts w:hint="default" w:ascii="Times New Roman" w:hAnsi="Times New Roman" w:cs="Times New Roman"/>
        </w:rPr>
        <w:t>准备</w:t>
      </w:r>
      <w:r>
        <w:rPr>
          <w:rStyle w:val="35"/>
          <w:rFonts w:hint="default" w:ascii="Times New Roman" w:hAnsi="Times New Roman" w:cs="Times New Roman"/>
        </w:rPr>
        <w:tab/>
      </w:r>
      <w:r>
        <w:rPr>
          <w:rStyle w:val="35"/>
          <w:rFonts w:hint="default" w:ascii="Times New Roman" w:hAnsi="Times New Roman" w:cs="Times New Roman"/>
        </w:rPr>
        <w:fldChar w:fldCharType="begin"/>
      </w:r>
      <w:r>
        <w:rPr>
          <w:rStyle w:val="35"/>
          <w:rFonts w:hint="default" w:ascii="Times New Roman" w:hAnsi="Times New Roman" w:cs="Times New Roman"/>
        </w:rPr>
        <w:instrText xml:space="preserve"> PAGEREF _Toc211935591 \h </w:instrText>
      </w:r>
      <w:r>
        <w:rPr>
          <w:rStyle w:val="35"/>
          <w:rFonts w:hint="default" w:ascii="Times New Roman" w:hAnsi="Times New Roman" w:cs="Times New Roman"/>
        </w:rPr>
        <w:fldChar w:fldCharType="separate"/>
      </w:r>
      <w:r>
        <w:rPr>
          <w:rStyle w:val="35"/>
          <w:rFonts w:hint="default" w:ascii="Times New Roman" w:hAnsi="Times New Roman" w:cs="Times New Roman"/>
        </w:rPr>
        <w:t>2</w:t>
      </w:r>
      <w:r>
        <w:rPr>
          <w:rStyle w:val="35"/>
          <w:rFonts w:hint="default" w:ascii="Times New Roman" w:hAnsi="Times New Roman" w:cs="Times New Roman"/>
        </w:rPr>
        <w:fldChar w:fldCharType="end"/>
      </w:r>
      <w:r>
        <w:rPr>
          <w:rStyle w:val="35"/>
          <w:rFonts w:hint="default" w:ascii="Times New Roman" w:hAnsi="Times New Roman" w:cs="Times New Roman"/>
        </w:rPr>
        <w:fldChar w:fldCharType="end"/>
      </w:r>
    </w:p>
    <w:p w14:paraId="5010F696">
      <w:pPr>
        <w:pStyle w:val="20"/>
        <w:rPr>
          <w:rStyle w:val="35"/>
          <w:rFonts w:hint="default" w:ascii="Times New Roman" w:hAnsi="Times New Roman" w:eastAsia="宋体" w:cs="Times New Roman"/>
          <w:lang w:val="en-US" w:eastAsia="zh-C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"_Toc211935592" </w:instrText>
      </w:r>
      <w:r>
        <w:rPr>
          <w:rFonts w:hint="default" w:ascii="Times New Roman" w:hAnsi="Times New Roman" w:cs="Times New Roman"/>
        </w:rPr>
        <w:fldChar w:fldCharType="separate"/>
      </w:r>
      <w:r>
        <w:rPr>
          <w:rStyle w:val="35"/>
          <w:rFonts w:hint="default" w:ascii="Times New Roman" w:hAnsi="Times New Roman" w:cs="Times New Roman"/>
        </w:rPr>
        <w:t xml:space="preserve">7 </w:t>
      </w:r>
      <w:r>
        <w:rPr>
          <w:rStyle w:val="35"/>
          <w:rFonts w:hint="default" w:ascii="Times New Roman" w:hAnsi="Times New Roman" w:cs="Times New Roman"/>
          <w:lang w:val="en-US" w:eastAsia="zh-CN"/>
        </w:rPr>
        <w:t>建植</w:t>
      </w:r>
      <w:r>
        <w:rPr>
          <w:rStyle w:val="35"/>
          <w:rFonts w:hint="default" w:ascii="Times New Roman" w:hAnsi="Times New Roman" w:cs="Times New Roman"/>
        </w:rPr>
        <w:tab/>
      </w:r>
      <w:r>
        <w:rPr>
          <w:rStyle w:val="35"/>
          <w:rFonts w:hint="default" w:ascii="Times New Roman" w:hAnsi="Times New Roman" w:cs="Times New Roman"/>
        </w:rPr>
        <w:fldChar w:fldCharType="end"/>
      </w:r>
      <w:r>
        <w:rPr>
          <w:rStyle w:val="35"/>
          <w:rFonts w:hint="default" w:ascii="Times New Roman" w:hAnsi="Times New Roman" w:cs="Times New Roman"/>
          <w:lang w:val="en-US" w:eastAsia="zh-CN"/>
        </w:rPr>
        <w:t>3</w:t>
      </w:r>
    </w:p>
    <w:p w14:paraId="35D0B554">
      <w:pPr>
        <w:pStyle w:val="20"/>
        <w:rPr>
          <w:rStyle w:val="35"/>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"_Toc211935593" </w:instrText>
      </w:r>
      <w:r>
        <w:rPr>
          <w:rFonts w:hint="default" w:ascii="Times New Roman" w:hAnsi="Times New Roman" w:cs="Times New Roman"/>
        </w:rPr>
        <w:fldChar w:fldCharType="separate"/>
      </w:r>
      <w:r>
        <w:rPr>
          <w:rStyle w:val="35"/>
          <w:rFonts w:hint="default" w:ascii="Times New Roman" w:hAnsi="Times New Roman" w:cs="Times New Roman"/>
        </w:rPr>
        <w:t>8 田间管理</w:t>
      </w:r>
      <w:r>
        <w:rPr>
          <w:rStyle w:val="35"/>
          <w:rFonts w:hint="default" w:ascii="Times New Roman" w:hAnsi="Times New Roman" w:cs="Times New Roman"/>
        </w:rPr>
        <w:tab/>
      </w:r>
      <w:r>
        <w:rPr>
          <w:rStyle w:val="35"/>
          <w:rFonts w:hint="default" w:ascii="Times New Roman" w:hAnsi="Times New Roman" w:cs="Times New Roman"/>
          <w:lang w:val="en-US" w:eastAsia="zh-CN"/>
        </w:rPr>
        <w:t>3</w:t>
      </w:r>
      <w:r>
        <w:rPr>
          <w:rStyle w:val="35"/>
          <w:rFonts w:hint="default" w:ascii="Times New Roman" w:hAnsi="Times New Roman" w:cs="Times New Roman"/>
        </w:rPr>
        <w:fldChar w:fldCharType="end"/>
      </w:r>
    </w:p>
    <w:p w14:paraId="22C93361">
      <w:pPr>
        <w:pStyle w:val="20"/>
        <w:rPr>
          <w:rStyle w:val="35"/>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"_Toc211935594" </w:instrText>
      </w:r>
      <w:r>
        <w:rPr>
          <w:rFonts w:hint="default" w:ascii="Times New Roman" w:hAnsi="Times New Roman" w:cs="Times New Roman"/>
        </w:rPr>
        <w:fldChar w:fldCharType="separate"/>
      </w:r>
      <w:r>
        <w:rPr>
          <w:rStyle w:val="35"/>
          <w:rFonts w:hint="default" w:ascii="Times New Roman" w:hAnsi="Times New Roman" w:cs="Times New Roman"/>
        </w:rPr>
        <w:t>9 收割利用</w:t>
      </w:r>
      <w:r>
        <w:rPr>
          <w:rStyle w:val="35"/>
          <w:rFonts w:hint="default" w:ascii="Times New Roman" w:hAnsi="Times New Roman" w:cs="Times New Roman"/>
        </w:rPr>
        <w:tab/>
      </w:r>
      <w:r>
        <w:rPr>
          <w:rStyle w:val="35"/>
          <w:rFonts w:hint="default" w:ascii="Times New Roman" w:hAnsi="Times New Roman" w:cs="Times New Roman"/>
          <w:lang w:val="en-US" w:eastAsia="zh-CN"/>
        </w:rPr>
        <w:t>3</w:t>
      </w:r>
      <w:r>
        <w:rPr>
          <w:rStyle w:val="35"/>
          <w:rFonts w:hint="default" w:ascii="Times New Roman" w:hAnsi="Times New Roman" w:cs="Times New Roman"/>
        </w:rPr>
        <w:fldChar w:fldCharType="end"/>
      </w:r>
    </w:p>
    <w:p w14:paraId="1BC4DE3E">
      <w:pPr>
        <w:pStyle w:val="20"/>
        <w:rPr>
          <w:rStyle w:val="35"/>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"_Toc211935595" </w:instrText>
      </w:r>
      <w:r>
        <w:rPr>
          <w:rFonts w:hint="default" w:ascii="Times New Roman" w:hAnsi="Times New Roman" w:cs="Times New Roman"/>
        </w:rPr>
        <w:fldChar w:fldCharType="separate"/>
      </w:r>
      <w:r>
        <w:rPr>
          <w:rStyle w:val="35"/>
          <w:rFonts w:hint="default" w:ascii="Times New Roman" w:hAnsi="Times New Roman" w:cs="Times New Roman"/>
        </w:rPr>
        <w:t>10 生产档案</w:t>
      </w:r>
      <w:r>
        <w:rPr>
          <w:rStyle w:val="35"/>
          <w:rFonts w:hint="default" w:ascii="Times New Roman" w:hAnsi="Times New Roman" w:cs="Times New Roman"/>
        </w:rPr>
        <w:tab/>
      </w:r>
      <w:r>
        <w:rPr>
          <w:rStyle w:val="35"/>
          <w:rFonts w:hint="default" w:ascii="Times New Roman" w:hAnsi="Times New Roman" w:cs="Times New Roman"/>
          <w:lang w:val="en-US" w:eastAsia="zh-CN"/>
        </w:rPr>
        <w:t>3</w:t>
      </w:r>
      <w:r>
        <w:rPr>
          <w:rStyle w:val="35"/>
          <w:rFonts w:hint="default" w:ascii="Times New Roman" w:hAnsi="Times New Roman" w:cs="Times New Roman"/>
        </w:rPr>
        <w:fldChar w:fldCharType="end"/>
      </w:r>
    </w:p>
    <w:p w14:paraId="4156E2B8">
      <w:pPr>
        <w:pStyle w:val="20"/>
        <w:rPr>
          <w:rStyle w:val="35"/>
          <w:rFonts w:hint="default" w:ascii="Times New Roman" w:hAnsi="Times New Roman" w:eastAsia="宋体" w:cs="Times New Roman"/>
          <w:lang w:eastAsia="zh-CN"/>
        </w:rPr>
      </w:pPr>
      <w:r>
        <w:rPr>
          <w:rStyle w:val="35"/>
          <w:rFonts w:hint="default" w:ascii="Times New Roman" w:hAnsi="Times New Roman" w:cs="Times New Roman"/>
        </w:rPr>
        <w:t>附录 A （资料性）推荐使用的</w:t>
      </w:r>
      <w:r>
        <w:rPr>
          <w:rStyle w:val="35"/>
          <w:rFonts w:hint="default" w:ascii="Times New Roman" w:hAnsi="Times New Roman" w:cs="Times New Roman"/>
          <w:lang w:val="en-US" w:eastAsia="zh-CN"/>
        </w:rPr>
        <w:t>羊草</w:t>
      </w:r>
      <w:r>
        <w:rPr>
          <w:rStyle w:val="35"/>
          <w:rFonts w:hint="default" w:ascii="Times New Roman" w:hAnsi="Times New Roman" w:cs="Times New Roman"/>
        </w:rPr>
        <w:t>品种</w:t>
      </w:r>
      <w:r>
        <w:rPr>
          <w:rStyle w:val="35"/>
          <w:rFonts w:hint="default" w:ascii="Times New Roman" w:hAnsi="Times New Roman" w:cs="Times New Roman"/>
        </w:rPr>
        <w:tab/>
      </w:r>
      <w:r>
        <w:rPr>
          <w:rStyle w:val="35"/>
          <w:rFonts w:hint="default" w:ascii="Times New Roman" w:hAnsi="Times New Roman" w:cs="Times New Roman"/>
          <w:lang w:val="en-US" w:eastAsia="zh-CN"/>
        </w:rPr>
        <w:t>4</w:t>
      </w:r>
    </w:p>
    <w:p w14:paraId="45EAE6E9">
      <w:pPr>
        <w:pStyle w:val="20"/>
        <w:rPr>
          <w:rFonts w:hint="default" w:ascii="Times New Roman" w:hAnsi="Times New Roman" w:cs="Times New Roman"/>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rPr>
          <w:rStyle w:val="35"/>
          <w:rFonts w:hint="default" w:ascii="Times New Roman" w:hAnsi="Times New Roman" w:cs="Times New Roman"/>
        </w:rPr>
        <w:fldChar w:fldCharType="end"/>
      </w:r>
    </w:p>
    <w:bookmarkEnd w:id="11"/>
    <w:p w14:paraId="5FA94F69">
      <w:pPr>
        <w:pStyle w:val="93"/>
        <w:rPr>
          <w:rFonts w:hint="default" w:ascii="Times New Roman" w:hAnsi="Times New Roman" w:cs="Times New Roman"/>
        </w:rPr>
      </w:pPr>
      <w:bookmarkStart w:id="12" w:name="_Toc211935585"/>
      <w:bookmarkStart w:id="13" w:name="BookMark2"/>
      <w:r>
        <w:rPr>
          <w:rFonts w:hint="default" w:ascii="Times New Roman" w:hAnsi="Times New Roman" w:cs="Times New Roman"/>
          <w:spacing w:val="320"/>
        </w:rPr>
        <w:t>前</w:t>
      </w:r>
      <w:r>
        <w:rPr>
          <w:rFonts w:hint="default" w:ascii="Times New Roman" w:hAnsi="Times New Roman" w:cs="Times New Roman"/>
        </w:rPr>
        <w:t>言</w:t>
      </w:r>
      <w:bookmarkEnd w:id="12"/>
    </w:p>
    <w:p w14:paraId="672BB005">
      <w:pPr>
        <w:pStyle w:val="60"/>
        <w:ind w:firstLine="420"/>
        <w:rPr>
          <w:rFonts w:hint="default" w:ascii="Times New Roman" w:hAnsi="Times New Roman" w:cs="Times New Roman"/>
        </w:rPr>
      </w:pPr>
      <w:r>
        <w:rPr>
          <w:rFonts w:hint="default" w:ascii="Times New Roman" w:hAnsi="Times New Roman" w:cs="Times New Roman"/>
        </w:rPr>
        <w:t>本文件按照GB/T 1.1—2020《标准化工作导则 第1部分：标准化文件的结构和起草规则》的规定起草。</w:t>
      </w:r>
    </w:p>
    <w:p w14:paraId="335DB261">
      <w:pPr>
        <w:pStyle w:val="60"/>
        <w:ind w:firstLine="420"/>
        <w:rPr>
          <w:rFonts w:hint="default" w:ascii="Times New Roman" w:hAnsi="Times New Roman" w:cs="Times New Roman"/>
        </w:rPr>
      </w:pPr>
      <w:r>
        <w:rPr>
          <w:rFonts w:hint="default" w:ascii="Times New Roman" w:hAnsi="Times New Roman" w:cs="Times New Roman"/>
        </w:rPr>
        <w:t>本文件的某些内容可能涉及专利。本文件的发布机构不承担识别这些专利的责任。</w:t>
      </w:r>
    </w:p>
    <w:p w14:paraId="120C94BF">
      <w:pPr>
        <w:pStyle w:val="60"/>
        <w:ind w:firstLine="420"/>
        <w:rPr>
          <w:rFonts w:hint="default" w:ascii="Times New Roman" w:hAnsi="Times New Roman" w:cs="Times New Roman"/>
        </w:rPr>
      </w:pPr>
      <w:r>
        <w:rPr>
          <w:rFonts w:hint="default" w:ascii="Times New Roman" w:hAnsi="Times New Roman" w:cs="Times New Roman"/>
        </w:rPr>
        <w:t>本文件由北京华夏草业产业技术创新战略联盟提出并归口。</w:t>
      </w:r>
    </w:p>
    <w:p w14:paraId="07B33091">
      <w:pPr>
        <w:pStyle w:val="60"/>
        <w:ind w:firstLine="420"/>
        <w:rPr>
          <w:rFonts w:hint="default" w:ascii="Times New Roman" w:hAnsi="Times New Roman" w:cs="Times New Roman"/>
        </w:rPr>
      </w:pPr>
      <w:r>
        <w:rPr>
          <w:rFonts w:hint="default" w:ascii="Times New Roman" w:hAnsi="Times New Roman" w:cs="Times New Roman"/>
        </w:rPr>
        <w:t>本文件起草单位：中国科学院东北地理与农业生态研究所、白城市畜牧科学研究院、内蒙古自治区生物育种技术创新中心。</w:t>
      </w:r>
    </w:p>
    <w:p w14:paraId="005AE19A">
      <w:pPr>
        <w:pStyle w:val="60"/>
        <w:ind w:firstLine="420"/>
        <w:rPr>
          <w:rFonts w:hint="default" w:ascii="Times New Roman" w:hAnsi="Times New Roman" w:cs="Times New Roman"/>
        </w:rPr>
      </w:pPr>
      <w:r>
        <w:rPr>
          <w:rFonts w:hint="default" w:ascii="Times New Roman" w:hAnsi="Times New Roman" w:cs="Times New Roman"/>
        </w:rPr>
        <w:t>本文件主要起草人：</w:t>
      </w:r>
      <w:r>
        <w:rPr>
          <w:rFonts w:hint="default" w:ascii="Times New Roman" w:hAnsi="Times New Roman" w:cs="Times New Roman"/>
          <w:lang w:val="en-US" w:eastAsia="zh-CN"/>
        </w:rPr>
        <w:t>马红媛</w:t>
      </w:r>
      <w:r>
        <w:rPr>
          <w:rFonts w:hint="default" w:ascii="Times New Roman" w:hAnsi="Times New Roman" w:cs="Times New Roman"/>
        </w:rPr>
        <w:t>、</w:t>
      </w:r>
      <w:r>
        <w:rPr>
          <w:rFonts w:hint="default" w:ascii="Times New Roman" w:hAnsi="Times New Roman" w:cs="Times New Roman"/>
          <w:lang w:eastAsia="zh-CN"/>
        </w:rPr>
        <w:t>赵丹丹、李亚晓、李景玉、赖宪明、候伟峰</w:t>
      </w:r>
      <w:r>
        <w:rPr>
          <w:rFonts w:hint="default" w:ascii="Times New Roman" w:hAnsi="Times New Roman" w:cs="Times New Roman"/>
        </w:rPr>
        <w:t>。</w:t>
      </w:r>
    </w:p>
    <w:p w14:paraId="05EFCB79">
      <w:pPr>
        <w:pStyle w:val="60"/>
        <w:ind w:firstLine="420"/>
        <w:rPr>
          <w:rFonts w:hint="default" w:ascii="Times New Roman" w:hAnsi="Times New Roman" w:cs="Times New Roman"/>
        </w:rPr>
      </w:pPr>
      <w:r>
        <w:rPr>
          <w:rFonts w:hint="default" w:ascii="Times New Roman" w:hAnsi="Times New Roman" w:cs="Times New Roman"/>
        </w:rPr>
        <w:t>本文件为首次发布。</w:t>
      </w:r>
    </w:p>
    <w:p w14:paraId="07C8639B">
      <w:pPr>
        <w:pStyle w:val="60"/>
        <w:ind w:firstLine="0" w:firstLineChars="0"/>
        <w:rPr>
          <w:rFonts w:hint="default" w:ascii="Times New Roman" w:hAnsi="Times New Roman" w:cs="Times New Roman"/>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bookmarkStart w:id="49" w:name="_GoBack"/>
      <w:bookmarkEnd w:id="49"/>
    </w:p>
    <w:bookmarkEnd w:id="13"/>
    <w:sdt>
      <w:sdtPr>
        <w:rPr>
          <w:rFonts w:hint="default" w:ascii="Times New Roman" w:hAnsi="Times New Roman" w:cs="Times New Roman"/>
        </w:rPr>
        <w:tag w:val="NEW_STAND_NAME"/>
        <w:id w:val="147482018"/>
        <w:lock w:val="sdtLocked"/>
        <w:placeholder>
          <w:docPart w:val="9007BED21D5A4928A5350D6486970120"/>
        </w:placeholder>
      </w:sdtPr>
      <w:sdtEndPr>
        <w:rPr>
          <w:rFonts w:hint="default" w:ascii="Times New Roman" w:hAnsi="Times New Roman" w:cs="Times New Roman"/>
        </w:rPr>
      </w:sdtEndPr>
      <w:sdtContent>
        <w:sdt>
          <w:sdtPr>
            <w:rPr>
              <w:rFonts w:hint="default" w:ascii="Times New Roman" w:hAnsi="Times New Roman" w:cs="Times New Roman"/>
            </w:rPr>
            <w:tag w:val="NEW_STAND_NAME"/>
            <w:id w:val="595910757"/>
            <w:lock w:val="sdtLocked"/>
            <w:placeholder>
              <w:docPart w:val="{fc4e62a1-4d19-4fbc-893f-7dce222d055d}"/>
            </w:placeholder>
          </w:sdtPr>
          <w:sdtEndPr>
            <w:rPr>
              <w:rFonts w:hint="default" w:ascii="Times New Roman" w:hAnsi="Times New Roman" w:cs="Times New Roman"/>
            </w:rPr>
          </w:sdtEndPr>
          <w:sdtContent>
            <w:p w14:paraId="2F6969D0">
              <w:pPr>
                <w:pStyle w:val="181"/>
                <w:spacing w:before="850" w:after="680" w:line="240" w:lineRule="auto"/>
                <w:rPr>
                  <w:rFonts w:hint="default" w:ascii="Times New Roman" w:hAnsi="Times New Roman" w:cs="Times New Roman"/>
                </w:rPr>
              </w:pPr>
              <w:bookmarkStart w:id="14" w:name="NEW_STAND_NAME"/>
              <w:bookmarkStart w:id="15" w:name="BookMark4"/>
              <w:r>
                <w:rPr>
                  <w:rFonts w:hint="default" w:ascii="Times New Roman" w:hAnsi="Times New Roman" w:cs="Times New Roman"/>
                </w:rPr>
                <w:t>松嫩平原盐碱化草地羊草建植技术规程</w:t>
              </w:r>
            </w:p>
          </w:sdtContent>
        </w:sdt>
      </w:sdtContent>
    </w:sdt>
    <w:bookmarkEnd w:id="14"/>
    <w:p w14:paraId="7A0D302B">
      <w:pPr>
        <w:pStyle w:val="108"/>
        <w:snapToGrid w:val="0"/>
        <w:spacing w:before="240" w:after="240"/>
        <w:rPr>
          <w:rFonts w:hint="default" w:ascii="Times New Roman" w:hAnsi="Times New Roman" w:cs="Times New Roman"/>
        </w:rPr>
      </w:pPr>
      <w:bookmarkStart w:id="16" w:name="_Toc211935586"/>
      <w:bookmarkStart w:id="17" w:name="_Toc24884211"/>
      <w:bookmarkStart w:id="18" w:name="_Toc26648465"/>
      <w:bookmarkStart w:id="19" w:name="_Toc26718930"/>
      <w:bookmarkStart w:id="20" w:name="_Toc17233333"/>
      <w:bookmarkStart w:id="21" w:name="_Toc17233325"/>
      <w:bookmarkStart w:id="22" w:name="_Toc26986530"/>
      <w:bookmarkStart w:id="23" w:name="_Toc26986771"/>
      <w:bookmarkStart w:id="24" w:name="_Toc97192964"/>
      <w:bookmarkStart w:id="25" w:name="_Toc24884218"/>
      <w:r>
        <w:rPr>
          <w:rFonts w:hint="default" w:ascii="Times New Roman" w:hAnsi="Times New Roman" w:cs="Times New Roman"/>
        </w:rPr>
        <w:t>范围</w:t>
      </w:r>
      <w:bookmarkEnd w:id="16"/>
      <w:bookmarkEnd w:id="17"/>
      <w:bookmarkEnd w:id="18"/>
      <w:bookmarkEnd w:id="19"/>
      <w:bookmarkEnd w:id="20"/>
      <w:bookmarkEnd w:id="21"/>
      <w:bookmarkEnd w:id="22"/>
      <w:bookmarkEnd w:id="23"/>
      <w:bookmarkEnd w:id="24"/>
      <w:bookmarkEnd w:id="25"/>
    </w:p>
    <w:p w14:paraId="65C98C66">
      <w:pPr>
        <w:pStyle w:val="60"/>
        <w:ind w:firstLine="420"/>
        <w:rPr>
          <w:rFonts w:hint="default" w:ascii="Times New Roman" w:hAnsi="Times New Roman" w:cs="Times New Roman"/>
        </w:rPr>
      </w:pPr>
      <w:bookmarkStart w:id="26" w:name="_Hlk152665020"/>
      <w:bookmarkStart w:id="27" w:name="_Toc26648466"/>
      <w:bookmarkStart w:id="28" w:name="_Toc17233326"/>
      <w:bookmarkStart w:id="29" w:name="_Toc24884219"/>
      <w:bookmarkStart w:id="30" w:name="_Toc24884212"/>
      <w:bookmarkStart w:id="31" w:name="_Toc17233334"/>
      <w:r>
        <w:rPr>
          <w:rFonts w:hint="default" w:ascii="Times New Roman" w:hAnsi="Times New Roman" w:cs="Times New Roman"/>
        </w:rPr>
        <w:t>本文件规定了松嫩平原盐碱化草地羊草建植的地块选择、土壤盐碱化精准诊断与改良、土地整理、羊草种子选择和前处理、播种和镇压、羊草移栽、田间管理、收获与贮藏、档案管理等技术要求。</w:t>
      </w:r>
    </w:p>
    <w:p w14:paraId="337FBC67">
      <w:pPr>
        <w:pStyle w:val="60"/>
        <w:ind w:firstLine="420"/>
        <w:rPr>
          <w:rFonts w:hint="default" w:ascii="Times New Roman" w:hAnsi="Times New Roman" w:cs="Times New Roman"/>
        </w:rPr>
      </w:pPr>
      <w:r>
        <w:rPr>
          <w:rFonts w:hint="default" w:ascii="Times New Roman" w:hAnsi="Times New Roman" w:cs="Times New Roman"/>
        </w:rPr>
        <w:t>本文件适用于松嫩平原盐碱化草地羊草人工建植。</w:t>
      </w:r>
    </w:p>
    <w:bookmarkEnd w:id="26"/>
    <w:p w14:paraId="466B8718">
      <w:pPr>
        <w:pStyle w:val="108"/>
        <w:snapToGrid w:val="0"/>
        <w:spacing w:before="240" w:after="240"/>
        <w:rPr>
          <w:rFonts w:hint="default" w:ascii="Times New Roman" w:hAnsi="Times New Roman" w:cs="Times New Roman"/>
        </w:rPr>
      </w:pPr>
      <w:bookmarkStart w:id="32" w:name="_Toc26986772"/>
      <w:bookmarkStart w:id="33" w:name="_Toc26986531"/>
      <w:bookmarkStart w:id="34" w:name="_Toc211935587"/>
      <w:bookmarkStart w:id="35" w:name="_Toc26718931"/>
      <w:bookmarkStart w:id="36" w:name="_Toc97192965"/>
      <w:r>
        <w:rPr>
          <w:rFonts w:hint="default" w:ascii="Times New Roman" w:hAnsi="Times New Roman" w:cs="Times New Roman"/>
        </w:rPr>
        <w:t>规范性引用文件</w:t>
      </w:r>
      <w:bookmarkEnd w:id="27"/>
      <w:bookmarkEnd w:id="28"/>
      <w:bookmarkEnd w:id="29"/>
      <w:bookmarkEnd w:id="30"/>
      <w:bookmarkEnd w:id="31"/>
      <w:bookmarkEnd w:id="32"/>
      <w:bookmarkEnd w:id="33"/>
      <w:bookmarkEnd w:id="34"/>
      <w:bookmarkEnd w:id="35"/>
      <w:bookmarkEnd w:id="36"/>
    </w:p>
    <w:sdt>
      <w:sdtPr>
        <w:rPr>
          <w:rFonts w:hint="default" w:ascii="Times New Roman" w:hAnsi="Times New Roman" w:cs="Times New Roman"/>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rPr>
      </w:sdtEndPr>
      <w:sdtContent>
        <w:p w14:paraId="262A8F18">
          <w:pPr>
            <w:pStyle w:val="60"/>
            <w:ind w:firstLine="420"/>
            <w:rPr>
              <w:rFonts w:hint="default" w:ascii="Times New Roman" w:hAnsi="Times New Roman" w:cs="Times New Roman"/>
            </w:rPr>
          </w:pPr>
          <w:bookmarkStart w:id="37" w:name="_Hlk152665074"/>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37"/>
    <w:p w14:paraId="14AB9411">
      <w:pPr>
        <w:pStyle w:val="60"/>
        <w:ind w:firstLine="420"/>
        <w:rPr>
          <w:rFonts w:hint="default" w:ascii="Times New Roman" w:hAnsi="Times New Roman" w:cs="Times New Roman"/>
        </w:rPr>
      </w:pPr>
      <w:bookmarkStart w:id="38" w:name="_Toc97192966"/>
      <w:r>
        <w:rPr>
          <w:rFonts w:hint="default" w:ascii="Times New Roman" w:hAnsi="Times New Roman" w:cs="Times New Roman"/>
        </w:rPr>
        <w:t xml:space="preserve">GB 6142 </w:t>
      </w:r>
      <w:r>
        <w:rPr>
          <w:rFonts w:hint="default" w:ascii="Times New Roman" w:hAnsi="Times New Roman" w:cs="Times New Roman"/>
          <w:lang w:val="en-US" w:eastAsia="zh-CN"/>
        </w:rPr>
        <w:t xml:space="preserve"> </w:t>
      </w:r>
      <w:r>
        <w:rPr>
          <w:rFonts w:hint="default" w:ascii="Times New Roman" w:hAnsi="Times New Roman" w:cs="Times New Roman"/>
        </w:rPr>
        <w:t>禾本科草种子质量分级</w:t>
      </w:r>
    </w:p>
    <w:p w14:paraId="4ACFA663">
      <w:pPr>
        <w:pStyle w:val="60"/>
        <w:ind w:firstLine="420"/>
        <w:rPr>
          <w:rFonts w:hint="default" w:ascii="Times New Roman" w:hAnsi="Times New Roman" w:cs="Times New Roman"/>
        </w:rPr>
      </w:pPr>
      <w:r>
        <w:rPr>
          <w:rFonts w:hint="default" w:ascii="Times New Roman" w:hAnsi="Times New Roman" w:cs="Times New Roman"/>
        </w:rPr>
        <w:t xml:space="preserve">GB 15618 </w:t>
      </w:r>
      <w:r>
        <w:rPr>
          <w:rFonts w:hint="default" w:ascii="Times New Roman" w:hAnsi="Times New Roman" w:cs="Times New Roman"/>
          <w:lang w:val="en-US" w:eastAsia="zh-CN"/>
        </w:rPr>
        <w:t xml:space="preserve"> </w:t>
      </w:r>
      <w:r>
        <w:rPr>
          <w:rFonts w:hint="default" w:ascii="Times New Roman" w:hAnsi="Times New Roman" w:cs="Times New Roman"/>
        </w:rPr>
        <w:t>土壤环境质量 农用地土壤污染风险管控标准（试行）</w:t>
      </w:r>
    </w:p>
    <w:p w14:paraId="49A6D92A">
      <w:pPr>
        <w:pStyle w:val="60"/>
        <w:ind w:firstLine="420"/>
        <w:rPr>
          <w:rFonts w:hint="default" w:ascii="Times New Roman" w:hAnsi="Times New Roman" w:cs="Times New Roman"/>
        </w:rPr>
      </w:pPr>
      <w:r>
        <w:rPr>
          <w:rFonts w:hint="default" w:ascii="Times New Roman" w:hAnsi="Times New Roman" w:cs="Times New Roman"/>
        </w:rPr>
        <w:t xml:space="preserve">NY/T 1121 </w:t>
      </w:r>
      <w:r>
        <w:rPr>
          <w:rFonts w:hint="default" w:ascii="Times New Roman" w:hAnsi="Times New Roman" w:cs="Times New Roman"/>
          <w:lang w:val="en-US" w:eastAsia="zh-CN"/>
        </w:rPr>
        <w:t xml:space="preserve"> </w:t>
      </w:r>
      <w:r>
        <w:rPr>
          <w:rFonts w:hint="default" w:ascii="Times New Roman" w:hAnsi="Times New Roman" w:cs="Times New Roman"/>
        </w:rPr>
        <w:t>土壤检测</w:t>
      </w:r>
    </w:p>
    <w:p w14:paraId="0F93515C">
      <w:pPr>
        <w:pStyle w:val="60"/>
        <w:ind w:firstLine="420"/>
        <w:rPr>
          <w:rFonts w:hint="default" w:ascii="Times New Roman" w:hAnsi="Times New Roman" w:cs="Times New Roman"/>
        </w:rPr>
      </w:pPr>
      <w:r>
        <w:rPr>
          <w:rFonts w:hint="default" w:ascii="Times New Roman" w:hAnsi="Times New Roman" w:cs="Times New Roman"/>
        </w:rPr>
        <w:t xml:space="preserve">NY/T 1276 </w:t>
      </w:r>
      <w:r>
        <w:rPr>
          <w:rFonts w:hint="default" w:ascii="Times New Roman" w:hAnsi="Times New Roman" w:cs="Times New Roman"/>
          <w:lang w:val="en-US" w:eastAsia="zh-CN"/>
        </w:rPr>
        <w:t xml:space="preserve"> </w:t>
      </w:r>
      <w:r>
        <w:rPr>
          <w:rFonts w:hint="default" w:ascii="Times New Roman" w:hAnsi="Times New Roman" w:cs="Times New Roman"/>
        </w:rPr>
        <w:t>农药安全使用规范 总则</w:t>
      </w:r>
    </w:p>
    <w:p w14:paraId="74A2A8F9">
      <w:pPr>
        <w:pStyle w:val="60"/>
        <w:ind w:firstLine="420"/>
        <w:rPr>
          <w:rFonts w:hint="default" w:ascii="Times New Roman" w:hAnsi="Times New Roman" w:cs="Times New Roman"/>
        </w:rPr>
      </w:pPr>
      <w:r>
        <w:rPr>
          <w:rFonts w:hint="default" w:ascii="Times New Roman" w:hAnsi="Times New Roman" w:cs="Times New Roman"/>
        </w:rPr>
        <w:t xml:space="preserve">NY/T 1343 </w:t>
      </w:r>
      <w:r>
        <w:rPr>
          <w:rFonts w:hint="default" w:ascii="Times New Roman" w:hAnsi="Times New Roman" w:cs="Times New Roman"/>
          <w:lang w:val="en-US" w:eastAsia="zh-CN"/>
        </w:rPr>
        <w:t xml:space="preserve"> </w:t>
      </w:r>
      <w:r>
        <w:rPr>
          <w:rFonts w:hint="default" w:ascii="Times New Roman" w:hAnsi="Times New Roman" w:cs="Times New Roman"/>
        </w:rPr>
        <w:t>草原划区轮牧技术规程</w:t>
      </w:r>
    </w:p>
    <w:p w14:paraId="1D822A2A">
      <w:pPr>
        <w:pStyle w:val="60"/>
        <w:ind w:firstLine="420"/>
        <w:rPr>
          <w:rFonts w:hint="default" w:ascii="Times New Roman" w:hAnsi="Times New Roman" w:cs="Times New Roman"/>
        </w:rPr>
      </w:pPr>
      <w:r>
        <w:rPr>
          <w:rFonts w:hint="default" w:ascii="Times New Roman" w:hAnsi="Times New Roman" w:cs="Times New Roman"/>
        </w:rPr>
        <w:t xml:space="preserve">LY/T 1249 </w:t>
      </w:r>
      <w:r>
        <w:rPr>
          <w:rFonts w:hint="default" w:ascii="Times New Roman" w:hAnsi="Times New Roman" w:cs="Times New Roman"/>
          <w:lang w:val="en-US" w:eastAsia="zh-CN"/>
        </w:rPr>
        <w:t xml:space="preserve"> </w:t>
      </w:r>
      <w:r>
        <w:rPr>
          <w:rFonts w:hint="default" w:ascii="Times New Roman" w:hAnsi="Times New Roman" w:cs="Times New Roman"/>
        </w:rPr>
        <w:t>土壤碱化度的计算</w:t>
      </w:r>
    </w:p>
    <w:p w14:paraId="1DF18093">
      <w:pPr>
        <w:pStyle w:val="60"/>
        <w:ind w:firstLine="420"/>
        <w:rPr>
          <w:rFonts w:hint="default" w:ascii="Times New Roman" w:hAnsi="Times New Roman" w:cs="Times New Roman"/>
        </w:rPr>
      </w:pPr>
      <w:r>
        <w:rPr>
          <w:rFonts w:hint="default" w:ascii="Times New Roman" w:hAnsi="Times New Roman" w:cs="Times New Roman"/>
        </w:rPr>
        <w:t xml:space="preserve">DB15/T 312 </w:t>
      </w:r>
      <w:r>
        <w:rPr>
          <w:rFonts w:hint="default" w:ascii="Times New Roman" w:hAnsi="Times New Roman" w:cs="Times New Roman"/>
          <w:lang w:val="en-US" w:eastAsia="zh-CN"/>
        </w:rPr>
        <w:t xml:space="preserve"> </w:t>
      </w:r>
      <w:r>
        <w:rPr>
          <w:rFonts w:hint="default" w:ascii="Times New Roman" w:hAnsi="Times New Roman" w:cs="Times New Roman"/>
        </w:rPr>
        <w:t>机械化耕地作业技术规范</w:t>
      </w:r>
    </w:p>
    <w:p w14:paraId="7954EFE5">
      <w:pPr>
        <w:pStyle w:val="60"/>
        <w:ind w:firstLine="420"/>
        <w:rPr>
          <w:rFonts w:hint="default" w:ascii="Times New Roman" w:hAnsi="Times New Roman" w:cs="Times New Roman"/>
        </w:rPr>
      </w:pPr>
      <w:r>
        <w:rPr>
          <w:rFonts w:hint="default" w:ascii="Times New Roman" w:hAnsi="Times New Roman" w:cs="Times New Roman"/>
        </w:rPr>
        <w:t xml:space="preserve">DB15/T 4134 </w:t>
      </w:r>
      <w:r>
        <w:rPr>
          <w:rFonts w:hint="default" w:ascii="Times New Roman" w:hAnsi="Times New Roman" w:cs="Times New Roman"/>
          <w:lang w:val="en-US" w:eastAsia="zh-CN"/>
        </w:rPr>
        <w:t xml:space="preserve"> </w:t>
      </w:r>
      <w:r>
        <w:rPr>
          <w:rFonts w:hint="default" w:ascii="Times New Roman" w:hAnsi="Times New Roman" w:cs="Times New Roman"/>
        </w:rPr>
        <w:t>苏打盐碱地综合改良与利用技术规程</w:t>
      </w:r>
    </w:p>
    <w:p w14:paraId="70783CCE">
      <w:pPr>
        <w:pStyle w:val="60"/>
        <w:ind w:firstLine="420"/>
        <w:rPr>
          <w:rFonts w:hint="default" w:ascii="Times New Roman" w:hAnsi="Times New Roman" w:cs="Times New Roman"/>
        </w:rPr>
      </w:pPr>
      <w:r>
        <w:rPr>
          <w:rFonts w:hint="default" w:ascii="Times New Roman" w:hAnsi="Times New Roman" w:cs="Times New Roman"/>
        </w:rPr>
        <w:t xml:space="preserve">DB63/T 240 </w:t>
      </w:r>
      <w:r>
        <w:rPr>
          <w:rFonts w:hint="default" w:ascii="Times New Roman" w:hAnsi="Times New Roman" w:cs="Times New Roman"/>
          <w:lang w:val="en-US" w:eastAsia="zh-CN"/>
        </w:rPr>
        <w:t xml:space="preserve"> </w:t>
      </w:r>
      <w:r>
        <w:rPr>
          <w:rFonts w:hint="default" w:ascii="Times New Roman" w:hAnsi="Times New Roman" w:cs="Times New Roman"/>
        </w:rPr>
        <w:t>青贮饲料技术规程</w:t>
      </w:r>
    </w:p>
    <w:p w14:paraId="20ED1009">
      <w:pPr>
        <w:pStyle w:val="108"/>
        <w:spacing w:before="240" w:after="240"/>
        <w:rPr>
          <w:rFonts w:hint="default" w:ascii="Times New Roman" w:hAnsi="Times New Roman" w:cs="Times New Roman"/>
        </w:rPr>
      </w:pPr>
      <w:bookmarkStart w:id="39" w:name="_Toc211935588"/>
      <w:r>
        <w:rPr>
          <w:rFonts w:hint="default" w:ascii="Times New Roman" w:hAnsi="Times New Roman" w:cs="Times New Roman"/>
        </w:rPr>
        <w:t>术语和定义</w:t>
      </w:r>
      <w:bookmarkEnd w:id="38"/>
      <w:bookmarkEnd w:id="39"/>
    </w:p>
    <w:sdt>
      <w:sdtPr>
        <w:rPr>
          <w:rFonts w:hint="default" w:ascii="Times New Roman" w:hAnsi="Times New Roman" w:cs="Times New Roman"/>
        </w:r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rPr>
      </w:sdtEndPr>
      <w:sdtContent>
        <w:p w14:paraId="418CE477">
          <w:pPr>
            <w:pStyle w:val="60"/>
            <w:ind w:firstLine="420"/>
            <w:rPr>
              <w:rFonts w:hint="default" w:ascii="Times New Roman" w:hAnsi="Times New Roman" w:eastAsia="黑体" w:cs="Times New Roman"/>
            </w:rPr>
          </w:pPr>
          <w:bookmarkStart w:id="40" w:name="_Toc26986532"/>
          <w:bookmarkEnd w:id="40"/>
          <w:bookmarkStart w:id="41" w:name="_Hlk152665129"/>
          <w:r>
            <w:rPr>
              <w:rFonts w:hint="default" w:ascii="Times New Roman" w:hAnsi="Times New Roman" w:cs="Times New Roman"/>
            </w:rPr>
            <w:t>下列术语和定义适用于本文件。</w:t>
          </w:r>
        </w:p>
      </w:sdtContent>
    </w:sdt>
    <w:bookmarkEnd w:id="41"/>
    <w:p w14:paraId="55256FBD">
      <w:pPr>
        <w:pStyle w:val="109"/>
        <w:spacing w:before="0" w:beforeLines="0" w:after="0" w:afterLines="0"/>
        <w:rPr>
          <w:rFonts w:hint="default" w:ascii="Times New Roman" w:hAnsi="Times New Roman" w:cs="Times New Roman"/>
        </w:rPr>
      </w:pPr>
    </w:p>
    <w:p w14:paraId="183C7C94">
      <w:pPr>
        <w:pStyle w:val="60"/>
        <w:ind w:firstLine="420"/>
        <w:rPr>
          <w:rFonts w:hint="default" w:ascii="Times New Roman" w:hAnsi="Times New Roman" w:eastAsia="黑体" w:cs="Times New Roman"/>
          <w:color w:val="000000" w:themeColor="text1"/>
          <w14:textFill>
            <w14:solidFill>
              <w14:schemeClr w14:val="tx1"/>
            </w14:solidFill>
          </w14:textFill>
        </w:rPr>
      </w:pPr>
      <w:r>
        <w:rPr>
          <w:rFonts w:hint="default" w:ascii="Times New Roman" w:hAnsi="Times New Roman" w:eastAsia="黑体" w:cs="Times New Roman"/>
          <w:color w:val="000000" w:themeColor="text1"/>
          <w14:textFill>
            <w14:solidFill>
              <w14:schemeClr w14:val="tx1"/>
            </w14:solidFill>
          </w14:textFill>
        </w:rPr>
        <w:t>苏打盐碱地 saline-sodic land</w:t>
      </w:r>
    </w:p>
    <w:p w14:paraId="63840837">
      <w:pPr>
        <w:pStyle w:val="60"/>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rPr>
        <w:t>土壤盐分组成以碳酸钠和碳酸氢钠为主，含少量硫酸盐和氯化物；土壤盐化过程中伴随碱化过程，兼具不同程度盐化和碱化特性的土地。</w:t>
      </w:r>
    </w:p>
    <w:p w14:paraId="5B3C06A3">
      <w:pPr>
        <w:pStyle w:val="109"/>
        <w:spacing w:before="0" w:beforeLines="0" w:after="0" w:afterLines="0"/>
        <w:rPr>
          <w:rFonts w:hint="default" w:ascii="Times New Roman" w:hAnsi="Times New Roman" w:cs="Times New Roman"/>
        </w:rPr>
      </w:pPr>
    </w:p>
    <w:p w14:paraId="28D78132">
      <w:pPr>
        <w:pStyle w:val="60"/>
        <w:ind w:firstLine="420"/>
        <w:rPr>
          <w:rFonts w:hint="default" w:ascii="Times New Roman" w:hAnsi="Times New Roman" w:eastAsia="黑体" w:cs="Times New Roman"/>
          <w:color w:val="000000" w:themeColor="text1"/>
          <w14:textFill>
            <w14:solidFill>
              <w14:schemeClr w14:val="tx1"/>
            </w14:solidFill>
          </w14:textFill>
        </w:rPr>
      </w:pPr>
      <w:r>
        <w:rPr>
          <w:rFonts w:hint="default" w:ascii="Times New Roman" w:hAnsi="Times New Roman" w:eastAsia="黑体" w:cs="Times New Roman"/>
          <w:color w:val="000000" w:themeColor="text1"/>
          <w14:textFill>
            <w14:solidFill>
              <w14:schemeClr w14:val="tx1"/>
            </w14:solidFill>
          </w14:textFill>
        </w:rPr>
        <w:t>碱斑 alkaline patches</w:t>
      </w:r>
    </w:p>
    <w:p w14:paraId="6E8416CE">
      <w:pPr>
        <w:pStyle w:val="60"/>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受土壤水分运移及质地不均一的影响，盐分重新分配，在地表形成以苏打盐类为主的斑块状积盐区域。</w:t>
      </w:r>
    </w:p>
    <w:p w14:paraId="5C6BCD27">
      <w:pPr>
        <w:pStyle w:val="109"/>
        <w:spacing w:before="0" w:beforeLines="0" w:after="0" w:afterLines="0"/>
        <w:rPr>
          <w:rFonts w:hint="default" w:ascii="Times New Roman" w:hAnsi="Times New Roman" w:cs="Times New Roman"/>
        </w:rPr>
      </w:pPr>
    </w:p>
    <w:p w14:paraId="2EAA35CC">
      <w:pPr>
        <w:pStyle w:val="60"/>
        <w:ind w:firstLine="420"/>
        <w:rPr>
          <w:rFonts w:hint="default" w:ascii="Times New Roman" w:hAnsi="Times New Roman" w:cs="Times New Roman"/>
        </w:rPr>
      </w:pPr>
      <w:r>
        <w:rPr>
          <w:rFonts w:hint="default" w:ascii="Times New Roman" w:hAnsi="Times New Roman" w:eastAsia="黑体" w:cs="Times New Roman"/>
        </w:rPr>
        <w:t xml:space="preserve">羊草 </w:t>
      </w:r>
      <w:r>
        <w:rPr>
          <w:rFonts w:hint="default" w:ascii="Times New Roman" w:hAnsi="Times New Roman" w:eastAsia="黑体" w:cs="Times New Roman"/>
          <w:i/>
          <w:iCs/>
        </w:rPr>
        <w:t>Leymus chinensis</w:t>
      </w:r>
    </w:p>
    <w:p w14:paraId="52DEAAC6">
      <w:pPr>
        <w:pStyle w:val="60"/>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禾本科赖草属多年生草本植物，具横走根状茎，耐寒、耐旱、耐盐碱，松嫩平原草地原生优势种；粗蛋白含量高，是内蒙古东部及东北西部天然草地优良牧草。</w:t>
      </w:r>
    </w:p>
    <w:p w14:paraId="434A5BB3">
      <w:pPr>
        <w:pStyle w:val="109"/>
        <w:spacing w:before="0" w:beforeLines="0" w:after="0" w:afterLines="0"/>
        <w:rPr>
          <w:rFonts w:hint="default" w:ascii="Times New Roman" w:hAnsi="Times New Roman" w:cs="Times New Roman"/>
        </w:rPr>
      </w:pPr>
    </w:p>
    <w:p w14:paraId="16ACBFD7">
      <w:pPr>
        <w:pStyle w:val="60"/>
        <w:ind w:firstLine="420"/>
        <w:rPr>
          <w:rFonts w:hint="default" w:ascii="Times New Roman" w:hAnsi="Times New Roman" w:eastAsia="黑体" w:cs="Times New Roman"/>
          <w:color w:val="000000" w:themeColor="text1"/>
          <w14:textFill>
            <w14:solidFill>
              <w14:schemeClr w14:val="tx1"/>
            </w14:solidFill>
          </w14:textFill>
        </w:rPr>
      </w:pPr>
      <w:r>
        <w:rPr>
          <w:rFonts w:hint="default" w:ascii="Times New Roman" w:hAnsi="Times New Roman" w:eastAsia="黑体" w:cs="Times New Roman"/>
          <w:color w:val="000000" w:themeColor="text1"/>
          <w14:textFill>
            <w14:solidFill>
              <w14:schemeClr w14:val="tx1"/>
            </w14:solidFill>
          </w14:textFill>
        </w:rPr>
        <w:t>种子休眠 seed dormancy</w:t>
      </w:r>
    </w:p>
    <w:p w14:paraId="7C485E76">
      <w:pPr>
        <w:pStyle w:val="60"/>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具有生活力的种子，在适宜萌发的环境条件下，仍不能正常萌发的现象。</w:t>
      </w:r>
    </w:p>
    <w:p w14:paraId="13762234">
      <w:pPr>
        <w:pStyle w:val="109"/>
        <w:spacing w:before="0" w:beforeLines="0" w:after="0" w:afterLines="0"/>
        <w:rPr>
          <w:rFonts w:hint="default" w:ascii="Times New Roman" w:hAnsi="Times New Roman" w:cs="Times New Roman"/>
        </w:rPr>
      </w:pPr>
    </w:p>
    <w:p w14:paraId="40C52F48">
      <w:pPr>
        <w:pStyle w:val="60"/>
        <w:ind w:firstLine="420"/>
        <w:rPr>
          <w:rFonts w:hint="default" w:ascii="Times New Roman" w:hAnsi="Times New Roman" w:eastAsia="黑体" w:cs="Times New Roman"/>
          <w:color w:val="000000" w:themeColor="text1"/>
          <w14:textFill>
            <w14:solidFill>
              <w14:schemeClr w14:val="tx1"/>
            </w14:solidFill>
          </w14:textFill>
        </w:rPr>
      </w:pPr>
      <w:r>
        <w:rPr>
          <w:rFonts w:hint="default" w:ascii="Times New Roman" w:hAnsi="Times New Roman" w:eastAsia="黑体" w:cs="Times New Roman"/>
          <w:color w:val="000000" w:themeColor="text1"/>
          <w14:textFill>
            <w14:solidFill>
              <w14:schemeClr w14:val="tx1"/>
            </w14:solidFill>
          </w14:textFill>
        </w:rPr>
        <w:t>苏打盐碱土壤分级 degradation classes of saline-sodic soil</w:t>
      </w:r>
    </w:p>
    <w:p w14:paraId="67B0278B">
      <w:pPr>
        <w:pStyle w:val="60"/>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根据土壤pH、含盐量、碱化度、碱斑面积占比，将苏打盐碱地划分为轻度、中度、重度三个等级。注：土壤pH值</w:t>
      </w:r>
      <w:r>
        <w:rPr>
          <w:rFonts w:hint="default" w:ascii="Times New Roman" w:hAnsi="Times New Roman" w:cs="Times New Roman"/>
          <w:color w:val="000000" w:themeColor="text1"/>
          <w:lang w:val="en-US" w:eastAsia="zh-CN"/>
          <w14:textFill>
            <w14:solidFill>
              <w14:schemeClr w14:val="tx1"/>
            </w14:solidFill>
          </w14:textFill>
        </w:rPr>
        <w:t>&lt;</w:t>
      </w:r>
      <w:r>
        <w:rPr>
          <w:rFonts w:hint="default" w:ascii="Times New Roman" w:hAnsi="Times New Roman" w:cs="Times New Roman"/>
          <w:color w:val="000000" w:themeColor="text1"/>
          <w14:textFill>
            <w14:solidFill>
              <w14:schemeClr w14:val="tx1"/>
            </w14:solidFill>
          </w14:textFill>
        </w:rPr>
        <w:t>8.5，含盐量</w:t>
      </w:r>
      <w:r>
        <w:rPr>
          <w:rFonts w:hint="default" w:ascii="Times New Roman" w:hAnsi="Times New Roman" w:cs="Times New Roman"/>
          <w:color w:val="000000" w:themeColor="text1"/>
          <w:lang w:val="en-US" w:eastAsia="zh-CN"/>
          <w14:textFill>
            <w14:solidFill>
              <w14:schemeClr w14:val="tx1"/>
            </w14:solidFill>
          </w14:textFill>
        </w:rPr>
        <w:t>&lt;</w:t>
      </w:r>
      <w:r>
        <w:rPr>
          <w:rFonts w:hint="default" w:ascii="Times New Roman" w:hAnsi="Times New Roman" w:cs="Times New Roman"/>
          <w:color w:val="000000" w:themeColor="text1"/>
          <w14:textFill>
            <w14:solidFill>
              <w14:schemeClr w14:val="tx1"/>
            </w14:solidFill>
          </w14:textFill>
        </w:rPr>
        <w:t>0.3</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，碱化度15</w:t>
      </w:r>
      <w:r>
        <w:rPr>
          <w:rFonts w:hint="default" w:ascii="Times New Roman" w:hAnsi="Times New Roman" w:cs="Times New Roman"/>
          <w:color w:val="000000" w:themeColor="text1"/>
          <w:lang w:val="en-US" w:eastAsia="zh-CN"/>
          <w14:textFill>
            <w14:solidFill>
              <w14:schemeClr w14:val="tx1"/>
            </w14:solidFill>
          </w14:textFill>
        </w:rPr>
        <w:t>％</w:t>
      </w:r>
      <w:r>
        <w:rPr>
          <w:rFonts w:hint="default" w:ascii="Times New Roman" w:hAnsi="Times New Roman" w:cs="Times New Roman"/>
        </w:rPr>
        <w:t>～</w:t>
      </w:r>
      <w:r>
        <w:rPr>
          <w:rFonts w:hint="default" w:ascii="Times New Roman" w:hAnsi="Times New Roman" w:cs="Times New Roman"/>
          <w:color w:val="000000" w:themeColor="text1"/>
          <w14:textFill>
            <w14:solidFill>
              <w14:schemeClr w14:val="tx1"/>
            </w14:solidFill>
          </w14:textFill>
        </w:rPr>
        <w:t>30</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，盐碱裸地面积</w:t>
      </w:r>
      <w:r>
        <w:rPr>
          <w:rFonts w:hint="default" w:ascii="Times New Roman" w:hAnsi="Times New Roman" w:cs="Times New Roman"/>
          <w:color w:val="000000" w:themeColor="text1"/>
          <w:lang w:val="en-US" w:eastAsia="zh-CN"/>
          <w14:textFill>
            <w14:solidFill>
              <w14:schemeClr w14:val="tx1"/>
            </w14:solidFill>
          </w14:textFill>
        </w:rPr>
        <w:t>&lt;</w:t>
      </w:r>
      <w:r>
        <w:rPr>
          <w:rFonts w:hint="default" w:ascii="Times New Roman" w:hAnsi="Times New Roman" w:cs="Times New Roman"/>
          <w:color w:val="000000" w:themeColor="text1"/>
          <w14:textFill>
            <w14:solidFill>
              <w14:schemeClr w14:val="tx1"/>
            </w14:solidFill>
          </w14:textFill>
        </w:rPr>
        <w:t>30</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为轻度苏打盐碱土壤；土壤pH值8.5</w:t>
      </w:r>
      <w:r>
        <w:rPr>
          <w:rFonts w:hint="default" w:ascii="Times New Roman" w:hAnsi="Times New Roman" w:cs="Times New Roman"/>
        </w:rPr>
        <w:t>～</w:t>
      </w:r>
      <w:r>
        <w:rPr>
          <w:rFonts w:hint="default" w:ascii="Times New Roman" w:hAnsi="Times New Roman" w:cs="Times New Roman"/>
          <w:color w:val="000000" w:themeColor="text1"/>
          <w14:textFill>
            <w14:solidFill>
              <w14:schemeClr w14:val="tx1"/>
            </w14:solidFill>
          </w14:textFill>
        </w:rPr>
        <w:t>9.5，含盐量0.3</w:t>
      </w:r>
      <w:r>
        <w:rPr>
          <w:rFonts w:hint="default" w:ascii="Times New Roman" w:hAnsi="Times New Roman" w:cs="Times New Roman"/>
          <w:color w:val="000000" w:themeColor="text1"/>
          <w:lang w:val="en-US" w:eastAsia="zh-CN"/>
          <w14:textFill>
            <w14:solidFill>
              <w14:schemeClr w14:val="tx1"/>
            </w14:solidFill>
          </w14:textFill>
        </w:rPr>
        <w:t>％</w:t>
      </w:r>
      <w:r>
        <w:rPr>
          <w:rFonts w:hint="default" w:ascii="Times New Roman" w:hAnsi="Times New Roman" w:cs="Times New Roman"/>
        </w:rPr>
        <w:t>～</w:t>
      </w:r>
      <w:r>
        <w:rPr>
          <w:rFonts w:hint="default" w:ascii="Times New Roman" w:hAnsi="Times New Roman" w:cs="Times New Roman"/>
          <w:color w:val="000000" w:themeColor="text1"/>
          <w14:textFill>
            <w14:solidFill>
              <w14:schemeClr w14:val="tx1"/>
            </w14:solidFill>
          </w14:textFill>
        </w:rPr>
        <w:t>0.5</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，碱化度30</w:t>
      </w:r>
      <w:r>
        <w:rPr>
          <w:rFonts w:hint="default" w:ascii="Times New Roman" w:hAnsi="Times New Roman" w:cs="Times New Roman"/>
          <w:color w:val="000000" w:themeColor="text1"/>
          <w:lang w:val="en-US" w:eastAsia="zh-CN"/>
          <w14:textFill>
            <w14:solidFill>
              <w14:schemeClr w14:val="tx1"/>
            </w14:solidFill>
          </w14:textFill>
        </w:rPr>
        <w:t>％</w:t>
      </w:r>
      <w:r>
        <w:rPr>
          <w:rFonts w:hint="default" w:ascii="Times New Roman" w:hAnsi="Times New Roman" w:cs="Times New Roman"/>
        </w:rPr>
        <w:t>～</w:t>
      </w:r>
      <w:r>
        <w:rPr>
          <w:rFonts w:hint="default" w:ascii="Times New Roman" w:hAnsi="Times New Roman" w:cs="Times New Roman"/>
          <w:color w:val="000000" w:themeColor="text1"/>
          <w14:textFill>
            <w14:solidFill>
              <w14:schemeClr w14:val="tx1"/>
            </w14:solidFill>
          </w14:textFill>
        </w:rPr>
        <w:t>45</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，碱斑面积在30</w:t>
      </w:r>
      <w:r>
        <w:rPr>
          <w:rFonts w:hint="default" w:ascii="Times New Roman" w:hAnsi="Times New Roman" w:cs="Times New Roman"/>
          <w:color w:val="000000" w:themeColor="text1"/>
          <w:lang w:val="en-US" w:eastAsia="zh-CN"/>
          <w14:textFill>
            <w14:solidFill>
              <w14:schemeClr w14:val="tx1"/>
            </w14:solidFill>
          </w14:textFill>
        </w:rPr>
        <w:t>％</w:t>
      </w:r>
      <w:r>
        <w:rPr>
          <w:rFonts w:hint="default" w:ascii="Times New Roman" w:hAnsi="Times New Roman" w:cs="Times New Roman"/>
        </w:rPr>
        <w:t>～</w:t>
      </w:r>
      <w:r>
        <w:rPr>
          <w:rFonts w:hint="default" w:ascii="Times New Roman" w:hAnsi="Times New Roman" w:cs="Times New Roman"/>
          <w:color w:val="000000" w:themeColor="text1"/>
          <w14:textFill>
            <w14:solidFill>
              <w14:schemeClr w14:val="tx1"/>
            </w14:solidFill>
          </w14:textFill>
        </w:rPr>
        <w:t>50</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之间为中度苏打盐碱土壤；土壤pH值</w:t>
      </w:r>
      <w:r>
        <w:rPr>
          <w:rFonts w:hint="default" w:ascii="Times New Roman" w:hAnsi="Times New Roman" w:cs="Times New Roman"/>
          <w:color w:val="000000" w:themeColor="text1"/>
          <w:lang w:val="en-US" w:eastAsia="zh-CN"/>
          <w14:textFill>
            <w14:solidFill>
              <w14:schemeClr w14:val="tx1"/>
            </w14:solidFill>
          </w14:textFill>
        </w:rPr>
        <w:t>&gt;</w:t>
      </w:r>
      <w:r>
        <w:rPr>
          <w:rFonts w:hint="default" w:ascii="Times New Roman" w:hAnsi="Times New Roman" w:cs="Times New Roman"/>
          <w:color w:val="000000" w:themeColor="text1"/>
          <w14:textFill>
            <w14:solidFill>
              <w14:schemeClr w14:val="tx1"/>
            </w14:solidFill>
          </w14:textFill>
        </w:rPr>
        <w:t>9.5，含盐量</w:t>
      </w:r>
      <w:r>
        <w:rPr>
          <w:rFonts w:hint="default" w:ascii="Times New Roman" w:hAnsi="Times New Roman" w:cs="Times New Roman"/>
          <w:color w:val="000000" w:themeColor="text1"/>
          <w:lang w:val="en-US" w:eastAsia="zh-CN"/>
          <w14:textFill>
            <w14:solidFill>
              <w14:schemeClr w14:val="tx1"/>
            </w14:solidFill>
          </w14:textFill>
        </w:rPr>
        <w:t>&gt;</w:t>
      </w:r>
      <w:r>
        <w:rPr>
          <w:rFonts w:hint="default" w:ascii="Times New Roman" w:hAnsi="Times New Roman" w:cs="Times New Roman"/>
          <w:color w:val="000000" w:themeColor="text1"/>
          <w14:textFill>
            <w14:solidFill>
              <w14:schemeClr w14:val="tx1"/>
            </w14:solidFill>
          </w14:textFill>
        </w:rPr>
        <w:t>0.5</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，碱化度</w:t>
      </w:r>
      <w:r>
        <w:rPr>
          <w:rFonts w:hint="default" w:ascii="Times New Roman" w:hAnsi="Times New Roman" w:cs="Times New Roman"/>
          <w:color w:val="000000" w:themeColor="text1"/>
          <w:lang w:val="en-US" w:eastAsia="zh-CN"/>
          <w14:textFill>
            <w14:solidFill>
              <w14:schemeClr w14:val="tx1"/>
            </w14:solidFill>
          </w14:textFill>
        </w:rPr>
        <w:t>&gt;</w:t>
      </w:r>
      <w:r>
        <w:rPr>
          <w:rFonts w:hint="default" w:ascii="Times New Roman" w:hAnsi="Times New Roman" w:cs="Times New Roman"/>
          <w:color w:val="000000" w:themeColor="text1"/>
          <w14:textFill>
            <w14:solidFill>
              <w14:schemeClr w14:val="tx1"/>
            </w14:solidFill>
          </w14:textFill>
        </w:rPr>
        <w:t>45</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，碱斑面积50</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以上为重度苏打盐碱土壤。</w:t>
      </w:r>
    </w:p>
    <w:p w14:paraId="0FF5BCDD">
      <w:pPr>
        <w:pStyle w:val="109"/>
        <w:spacing w:before="0" w:beforeLines="0" w:after="0" w:afterLines="0"/>
        <w:rPr>
          <w:rFonts w:hint="default" w:ascii="Times New Roman" w:hAnsi="Times New Roman" w:cs="Times New Roman"/>
        </w:rPr>
      </w:pPr>
    </w:p>
    <w:p w14:paraId="70A18E08">
      <w:pPr>
        <w:pStyle w:val="60"/>
        <w:ind w:firstLine="420"/>
        <w:rPr>
          <w:rFonts w:hint="default" w:ascii="Times New Roman" w:hAnsi="Times New Roman" w:eastAsia="黑体" w:cs="Times New Roman"/>
          <w:color w:val="000000" w:themeColor="text1"/>
          <w14:textFill>
            <w14:solidFill>
              <w14:schemeClr w14:val="tx1"/>
            </w14:solidFill>
          </w14:textFill>
        </w:rPr>
      </w:pPr>
      <w:r>
        <w:rPr>
          <w:rFonts w:hint="default" w:ascii="Times New Roman" w:hAnsi="Times New Roman" w:eastAsia="黑体" w:cs="Times New Roman"/>
          <w:color w:val="000000" w:themeColor="text1"/>
          <w14:textFill>
            <w14:solidFill>
              <w14:schemeClr w14:val="tx1"/>
            </w14:solidFill>
          </w14:textFill>
        </w:rPr>
        <w:t xml:space="preserve">羊草草地退化等级 degradation classes of </w:t>
      </w:r>
      <w:r>
        <w:rPr>
          <w:rFonts w:hint="default" w:ascii="Times New Roman" w:hAnsi="Times New Roman" w:eastAsia="黑体" w:cs="Times New Roman"/>
          <w:i/>
          <w:iCs/>
          <w:color w:val="000000" w:themeColor="text1"/>
          <w14:textFill>
            <w14:solidFill>
              <w14:schemeClr w14:val="tx1"/>
            </w14:solidFill>
          </w14:textFill>
        </w:rPr>
        <w:t>Leymus chinensis</w:t>
      </w:r>
      <w:r>
        <w:rPr>
          <w:rFonts w:hint="default" w:ascii="Times New Roman" w:hAnsi="Times New Roman" w:eastAsia="黑体" w:cs="Times New Roman"/>
          <w:color w:val="000000" w:themeColor="text1"/>
          <w14:textFill>
            <w14:solidFill>
              <w14:schemeClr w14:val="tx1"/>
            </w14:solidFill>
          </w14:textFill>
        </w:rPr>
        <w:t xml:space="preserve"> grassland</w:t>
      </w:r>
    </w:p>
    <w:p w14:paraId="36D4A1E5">
      <w:pPr>
        <w:pStyle w:val="60"/>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羊草草地中依据羊草覆盖度、株高、综合算术优势度减少率、密度减少率、草产量相对百分数的减少率、0</w:t>
      </w:r>
      <w:r>
        <w:rPr>
          <w:rFonts w:hint="default" w:ascii="Times New Roman" w:hAnsi="Times New Roman" w:cs="Times New Roman"/>
          <w:color w:val="000000" w:themeColor="text1"/>
          <w:lang w:val="en-US" w:eastAsia="zh-CN"/>
          <w14:textFill>
            <w14:solidFill>
              <w14:schemeClr w14:val="tx1"/>
            </w14:solidFill>
          </w14:textFill>
        </w:rPr>
        <w:t xml:space="preserve"> cm</w:t>
      </w:r>
      <w:r>
        <w:rPr>
          <w:rFonts w:hint="default" w:ascii="Times New Roman" w:hAnsi="Times New Roman" w:cs="Times New Roman"/>
        </w:rPr>
        <w:t>～</w:t>
      </w:r>
      <w:r>
        <w:rPr>
          <w:rFonts w:hint="default" w:ascii="Times New Roman" w:hAnsi="Times New Roman" w:cs="Times New Roman"/>
          <w:color w:val="000000" w:themeColor="text1"/>
          <w14:textFill>
            <w14:solidFill>
              <w14:schemeClr w14:val="tx1"/>
            </w14:solidFill>
          </w14:textFill>
        </w:rPr>
        <w:t>20 cm土层有机质和全氮含量相对百分数的减少率，划分草地退化等级：未退化0</w:t>
      </w:r>
      <w:r>
        <w:rPr>
          <w:rFonts w:hint="default" w:ascii="Times New Roman" w:hAnsi="Times New Roman" w:cs="Times New Roman"/>
          <w:color w:val="000000" w:themeColor="text1"/>
          <w:lang w:val="en-US" w:eastAsia="zh-CN"/>
          <w14:textFill>
            <w14:solidFill>
              <w14:schemeClr w14:val="tx1"/>
            </w14:solidFill>
          </w14:textFill>
        </w:rPr>
        <w:t>％</w:t>
      </w:r>
      <w:r>
        <w:rPr>
          <w:rFonts w:hint="default" w:ascii="Times New Roman" w:hAnsi="Times New Roman" w:cs="Times New Roman"/>
        </w:rPr>
        <w:t>～</w:t>
      </w:r>
      <w:r>
        <w:rPr>
          <w:rFonts w:hint="default" w:ascii="Times New Roman" w:hAnsi="Times New Roman" w:cs="Times New Roman"/>
          <w:color w:val="000000" w:themeColor="text1"/>
          <w14:textFill>
            <w14:solidFill>
              <w14:schemeClr w14:val="tx1"/>
            </w14:solidFill>
          </w14:textFill>
        </w:rPr>
        <w:t>10</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、轻度退化10</w:t>
      </w:r>
      <w:r>
        <w:rPr>
          <w:rFonts w:hint="default" w:ascii="Times New Roman" w:hAnsi="Times New Roman" w:cs="Times New Roman"/>
          <w:color w:val="000000" w:themeColor="text1"/>
          <w:lang w:val="en-US" w:eastAsia="zh-CN"/>
          <w14:textFill>
            <w14:solidFill>
              <w14:schemeClr w14:val="tx1"/>
            </w14:solidFill>
          </w14:textFill>
        </w:rPr>
        <w:t>％</w:t>
      </w:r>
      <w:r>
        <w:rPr>
          <w:rFonts w:hint="default" w:ascii="Times New Roman" w:hAnsi="Times New Roman" w:cs="Times New Roman"/>
        </w:rPr>
        <w:t>～</w:t>
      </w:r>
      <w:r>
        <w:rPr>
          <w:rFonts w:hint="default" w:ascii="Times New Roman" w:hAnsi="Times New Roman" w:cs="Times New Roman"/>
          <w:color w:val="000000" w:themeColor="text1"/>
          <w14:textFill>
            <w14:solidFill>
              <w14:schemeClr w14:val="tx1"/>
            </w14:solidFill>
          </w14:textFill>
        </w:rPr>
        <w:t>20</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、中度退化20</w:t>
      </w:r>
      <w:r>
        <w:rPr>
          <w:rFonts w:hint="default" w:ascii="Times New Roman" w:hAnsi="Times New Roman" w:cs="Times New Roman"/>
          <w:color w:val="000000" w:themeColor="text1"/>
          <w:lang w:val="en-US" w:eastAsia="zh-CN"/>
          <w14:textFill>
            <w14:solidFill>
              <w14:schemeClr w14:val="tx1"/>
            </w14:solidFill>
          </w14:textFill>
        </w:rPr>
        <w:t>％</w:t>
      </w:r>
      <w:r>
        <w:rPr>
          <w:rFonts w:hint="default" w:ascii="Times New Roman" w:hAnsi="Times New Roman" w:cs="Times New Roman"/>
        </w:rPr>
        <w:t>～</w:t>
      </w:r>
      <w:r>
        <w:rPr>
          <w:rFonts w:hint="default" w:ascii="Times New Roman" w:hAnsi="Times New Roman" w:cs="Times New Roman"/>
          <w:color w:val="000000" w:themeColor="text1"/>
          <w14:textFill>
            <w14:solidFill>
              <w14:schemeClr w14:val="tx1"/>
            </w14:solidFill>
          </w14:textFill>
        </w:rPr>
        <w:t>40</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、重度退化&gt;40</w:t>
      </w:r>
      <w:r>
        <w:rPr>
          <w:rFonts w:hint="default"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w:t>
      </w:r>
    </w:p>
    <w:p w14:paraId="7F5CE061">
      <w:pPr>
        <w:pStyle w:val="108"/>
        <w:spacing w:before="240" w:after="240"/>
        <w:rPr>
          <w:rFonts w:hint="default" w:ascii="Times New Roman" w:hAnsi="Times New Roman" w:cs="Times New Roman"/>
        </w:rPr>
      </w:pPr>
      <w:bookmarkStart w:id="42" w:name="_Toc211935589"/>
      <w:r>
        <w:rPr>
          <w:rFonts w:hint="default" w:ascii="Times New Roman" w:hAnsi="Times New Roman" w:cs="Times New Roman"/>
        </w:rPr>
        <w:t>地块选择</w:t>
      </w:r>
      <w:bookmarkEnd w:id="42"/>
    </w:p>
    <w:p w14:paraId="4E80533B">
      <w:pPr>
        <w:pStyle w:val="60"/>
        <w:ind w:firstLine="420"/>
        <w:rPr>
          <w:rFonts w:hint="default" w:ascii="Times New Roman" w:hAnsi="Times New Roman" w:cs="Times New Roman"/>
        </w:rPr>
      </w:pPr>
      <w:r>
        <w:rPr>
          <w:rFonts w:hint="default" w:ascii="Times New Roman" w:hAnsi="Times New Roman" w:cs="Times New Roman"/>
        </w:rPr>
        <w:t>选择松嫩平原盐碱化草地地势平缓开阔区域，优先选取中度和重度苏打盐碱地、弃耕农田及中度、重度退化羊草草地；单块地块面积不低于1 hm</w:t>
      </w:r>
      <w:r>
        <w:rPr>
          <w:rFonts w:hint="default" w:ascii="Times New Roman" w:hAnsi="Times New Roman" w:cs="Times New Roman"/>
          <w:vertAlign w:val="superscript"/>
        </w:rPr>
        <w:t>2</w:t>
      </w:r>
      <w:r>
        <w:rPr>
          <w:rFonts w:hint="default" w:ascii="Times New Roman" w:hAnsi="Times New Roman" w:cs="Times New Roman"/>
        </w:rPr>
        <w:t>，连片规模宜满足机械化作业要求。改良后的地块土壤质量应符合GB 15618的规定。</w:t>
      </w:r>
    </w:p>
    <w:bookmarkEnd w:id="15"/>
    <w:p w14:paraId="1642F64F">
      <w:pPr>
        <w:pStyle w:val="108"/>
        <w:spacing w:before="240" w:after="240"/>
        <w:rPr>
          <w:rFonts w:hint="default" w:ascii="Times New Roman" w:hAnsi="Times New Roman" w:cs="Times New Roman"/>
        </w:rPr>
      </w:pPr>
      <w:bookmarkStart w:id="43" w:name="_Toc211935590"/>
      <w:r>
        <w:rPr>
          <w:rFonts w:hint="default" w:ascii="Times New Roman" w:hAnsi="Times New Roman" w:cs="Times New Roman"/>
        </w:rPr>
        <w:t>土地整理</w:t>
      </w:r>
      <w:bookmarkEnd w:id="43"/>
    </w:p>
    <w:p w14:paraId="21EFE9C0">
      <w:pPr>
        <w:pStyle w:val="109"/>
        <w:snapToGrid w:val="0"/>
        <w:spacing w:before="120" w:after="120"/>
        <w:rPr>
          <w:rFonts w:hint="default" w:ascii="Times New Roman" w:hAnsi="Times New Roman" w:cs="Times New Roman"/>
        </w:rPr>
      </w:pPr>
      <w:r>
        <w:rPr>
          <w:rFonts w:hint="default" w:ascii="Times New Roman" w:hAnsi="Times New Roman" w:cs="Times New Roman"/>
        </w:rPr>
        <w:t>土壤分级与改良</w:t>
      </w:r>
    </w:p>
    <w:p w14:paraId="0BE7354F">
      <w:pPr>
        <w:pStyle w:val="178"/>
        <w:rPr>
          <w:rFonts w:hint="default" w:ascii="Times New Roman" w:hAnsi="Times New Roman" w:cs="Times New Roman"/>
        </w:rPr>
      </w:pPr>
      <w:r>
        <w:rPr>
          <w:rFonts w:hint="default" w:ascii="Times New Roman" w:hAnsi="Times New Roman" w:cs="Times New Roman"/>
        </w:rPr>
        <w:t>清除地块内石块、杂灌等障碍物</w:t>
      </w:r>
      <w:r>
        <w:rPr>
          <w:rFonts w:hint="default" w:ascii="Times New Roman" w:hAnsi="Times New Roman" w:cs="Times New Roman"/>
          <w:lang w:eastAsia="zh-CN"/>
        </w:rPr>
        <w:t>；</w:t>
      </w:r>
      <w:r>
        <w:rPr>
          <w:rFonts w:hint="default" w:ascii="Times New Roman" w:hAnsi="Times New Roman" w:cs="Times New Roman"/>
        </w:rPr>
        <w:t>按NY/T 1121的规定方法测定土壤pH、含盐量，按LY/T 1249规定计算土壤碱化度</w:t>
      </w:r>
      <w:r>
        <w:rPr>
          <w:rFonts w:hint="default" w:ascii="Times New Roman" w:hAnsi="Times New Roman" w:cs="Times New Roman"/>
          <w:lang w:eastAsia="zh-CN"/>
        </w:rPr>
        <w:t>；</w:t>
      </w:r>
      <w:r>
        <w:rPr>
          <w:rFonts w:hint="default" w:ascii="Times New Roman" w:hAnsi="Times New Roman" w:cs="Times New Roman"/>
        </w:rPr>
        <w:t>结合GPS定位，划定不同等级苏达盐碱地分布范围。平整土地前，向中度、重度苏打盐碱土壤地均匀撒施苏打盐碱土壤改良剂与有机肥，施用量按DB15/T 4134执行；机械化作业按DB15/T 312规定执行，将改良剂、有机肥均匀翻入土层；一周后进行翻耕，深度在20 cm～25 cm。</w:t>
      </w:r>
    </w:p>
    <w:p w14:paraId="734DA9ED">
      <w:pPr>
        <w:pStyle w:val="109"/>
        <w:snapToGrid w:val="0"/>
        <w:spacing w:before="120" w:after="120"/>
        <w:rPr>
          <w:rFonts w:hint="default" w:ascii="Times New Roman" w:hAnsi="Times New Roman" w:cs="Times New Roman"/>
        </w:rPr>
      </w:pPr>
      <w:r>
        <w:rPr>
          <w:rFonts w:hint="default" w:ascii="Times New Roman" w:hAnsi="Times New Roman" w:cs="Times New Roman"/>
        </w:rPr>
        <w:t>土地平整</w:t>
      </w:r>
    </w:p>
    <w:p w14:paraId="6DC53B0C">
      <w:pPr>
        <w:pStyle w:val="178"/>
        <w:rPr>
          <w:rFonts w:hint="default" w:ascii="Times New Roman" w:hAnsi="Times New Roman" w:cs="Times New Roman"/>
        </w:rPr>
      </w:pPr>
      <w:r>
        <w:rPr>
          <w:rFonts w:hint="default" w:ascii="Times New Roman" w:hAnsi="Times New Roman" w:cs="Times New Roman"/>
        </w:rPr>
        <w:t>按苏打盐碱土壤分级差异化整地：轻度苏打盐碱土壤采用重耙+旋耕作业，旋耕深度15 cm，疏松耕层、纳雨保墒，将植物残体及虫卵翻入深层；中度苏打盐碱土壤采用深松+旋耕作业，碱斑集中区域先深松25 cm～35 cm，打破犁底层，再旋耕15 cm～25 cm并合垄压实；重度苏打盐碱土壤采用深松+重耙+旋耕作业，先深松25 cm～35 cm，重耙碎土后旋耕，土层深厚地块旋耕深度25 cm，一般地块15 cm</w:t>
      </w:r>
      <w:r>
        <w:rPr>
          <w:rFonts w:hint="default" w:ascii="Times New Roman" w:hAnsi="Times New Roman" w:cs="Times New Roman"/>
          <w:lang w:eastAsia="zh-CN"/>
        </w:rPr>
        <w:t>，</w:t>
      </w:r>
      <w:r>
        <w:rPr>
          <w:rFonts w:hint="default" w:ascii="Times New Roman" w:hAnsi="Times New Roman" w:cs="Times New Roman"/>
        </w:rPr>
        <w:t>各级地块旋耕后均需及时镇压保墒</w:t>
      </w:r>
      <w:r>
        <w:rPr>
          <w:rFonts w:hint="default" w:ascii="Times New Roman" w:hAnsi="Times New Roman" w:cs="Times New Roman"/>
          <w:lang w:eastAsia="zh-CN"/>
        </w:rPr>
        <w:t>。</w:t>
      </w:r>
    </w:p>
    <w:p w14:paraId="3FF4C0E9">
      <w:pPr>
        <w:pStyle w:val="109"/>
        <w:snapToGrid w:val="0"/>
        <w:spacing w:before="120" w:after="120"/>
        <w:rPr>
          <w:rFonts w:hint="default" w:ascii="Times New Roman" w:hAnsi="Times New Roman" w:cs="Times New Roman"/>
        </w:rPr>
      </w:pPr>
      <w:r>
        <w:rPr>
          <w:rFonts w:hint="default" w:ascii="Times New Roman" w:hAnsi="Times New Roman" w:cs="Times New Roman"/>
        </w:rPr>
        <w:t>施基肥</w:t>
      </w:r>
    </w:p>
    <w:p w14:paraId="2B9980BD">
      <w:pPr>
        <w:pStyle w:val="178"/>
        <w:rPr>
          <w:rFonts w:hint="default" w:ascii="Times New Roman" w:hAnsi="Times New Roman" w:cs="Times New Roman"/>
        </w:rPr>
      </w:pPr>
      <w:r>
        <w:rPr>
          <w:rFonts w:hint="default" w:ascii="Times New Roman" w:hAnsi="Times New Roman" w:cs="Times New Roman"/>
        </w:rPr>
        <w:t>土壤改良整地后，依据土壤肥力状况施基肥：腐熟牛羊粪施用量15 t/hm</w:t>
      </w:r>
      <w:r>
        <w:rPr>
          <w:rFonts w:hint="default" w:ascii="Times New Roman" w:hAnsi="Times New Roman" w:cs="Times New Roman"/>
          <w:vertAlign w:val="superscript"/>
        </w:rPr>
        <w:t>2</w:t>
      </w:r>
      <w:r>
        <w:rPr>
          <w:rFonts w:hint="default" w:ascii="Times New Roman" w:hAnsi="Times New Roman" w:cs="Times New Roman"/>
        </w:rPr>
        <w:t>～30 t/hm</w:t>
      </w:r>
      <w:r>
        <w:rPr>
          <w:rFonts w:hint="default" w:ascii="Times New Roman" w:hAnsi="Times New Roman" w:cs="Times New Roman"/>
          <w:vertAlign w:val="superscript"/>
        </w:rPr>
        <w:t>2</w:t>
      </w:r>
      <w:r>
        <w:rPr>
          <w:rFonts w:hint="default" w:ascii="Times New Roman" w:hAnsi="Times New Roman" w:cs="Times New Roman"/>
        </w:rPr>
        <w:t>，或氮磷钾复合肥（15-15-15）750 kg/hm</w:t>
      </w:r>
      <w:r>
        <w:rPr>
          <w:rFonts w:hint="default" w:ascii="Times New Roman" w:hAnsi="Times New Roman" w:cs="Times New Roman"/>
          <w:vertAlign w:val="superscript"/>
        </w:rPr>
        <w:t>2</w:t>
      </w:r>
      <w:r>
        <w:rPr>
          <w:rFonts w:hint="default" w:ascii="Times New Roman" w:hAnsi="Times New Roman" w:cs="Times New Roman"/>
        </w:rPr>
        <w:t>～900 kg/hm</w:t>
      </w:r>
      <w:r>
        <w:rPr>
          <w:rFonts w:hint="default" w:ascii="Times New Roman" w:hAnsi="Times New Roman" w:cs="Times New Roman"/>
          <w:vertAlign w:val="superscript"/>
        </w:rPr>
        <w:t>2</w:t>
      </w:r>
      <w:r>
        <w:rPr>
          <w:rFonts w:hint="default" w:ascii="Times New Roman" w:hAnsi="Times New Roman" w:cs="Times New Roman"/>
        </w:rPr>
        <w:t>；施肥后旋耕耙细、整平地面。</w:t>
      </w:r>
    </w:p>
    <w:p w14:paraId="3AECA130">
      <w:pPr>
        <w:pStyle w:val="108"/>
        <w:spacing w:before="240" w:after="240"/>
        <w:rPr>
          <w:rFonts w:hint="default" w:ascii="Times New Roman" w:hAnsi="Times New Roman" w:cs="Times New Roman"/>
        </w:rPr>
      </w:pPr>
      <w:bookmarkStart w:id="44" w:name="_Toc211935591"/>
      <w:r>
        <w:rPr>
          <w:rFonts w:hint="default" w:ascii="Times New Roman" w:hAnsi="Times New Roman" w:cs="Times New Roman"/>
        </w:rPr>
        <w:t>种子</w:t>
      </w:r>
      <w:r>
        <w:rPr>
          <w:rFonts w:hint="default" w:ascii="Times New Roman" w:hAnsi="Times New Roman" w:cs="Times New Roman"/>
          <w:lang w:val="en-US" w:eastAsia="zh-CN"/>
        </w:rPr>
        <w:t>和幼苗</w:t>
      </w:r>
      <w:r>
        <w:rPr>
          <w:rFonts w:hint="default" w:ascii="Times New Roman" w:hAnsi="Times New Roman" w:cs="Times New Roman"/>
        </w:rPr>
        <w:t>准备</w:t>
      </w:r>
      <w:bookmarkEnd w:id="44"/>
    </w:p>
    <w:p w14:paraId="22F06FB4">
      <w:pPr>
        <w:pStyle w:val="109"/>
        <w:snapToGrid w:val="0"/>
        <w:spacing w:before="120" w:after="120"/>
        <w:rPr>
          <w:rFonts w:hint="default" w:ascii="Times New Roman" w:hAnsi="Times New Roman" w:cs="Times New Roman"/>
        </w:rPr>
      </w:pPr>
      <w:r>
        <w:rPr>
          <w:rFonts w:hint="default" w:ascii="Times New Roman" w:hAnsi="Times New Roman" w:cs="Times New Roman"/>
        </w:rPr>
        <w:t>品种选择</w:t>
      </w:r>
    </w:p>
    <w:p w14:paraId="7CFA07E1">
      <w:pPr>
        <w:pStyle w:val="178"/>
        <w:rPr>
          <w:rFonts w:hint="default" w:ascii="Times New Roman" w:hAnsi="Times New Roman" w:cs="Times New Roman"/>
        </w:rPr>
      </w:pPr>
      <w:r>
        <w:rPr>
          <w:rFonts w:hint="default" w:ascii="Times New Roman" w:hAnsi="Times New Roman" w:cs="Times New Roman"/>
        </w:rPr>
        <w:t>选择国家或省级审定、适宜</w:t>
      </w:r>
      <w:r>
        <w:rPr>
          <w:rFonts w:hint="default" w:ascii="Times New Roman" w:hAnsi="Times New Roman" w:cs="Times New Roman"/>
          <w:lang w:val="en-US" w:eastAsia="zh-CN"/>
        </w:rPr>
        <w:t>松嫩平原盐碱土壤种植的羊草</w:t>
      </w:r>
      <w:r>
        <w:rPr>
          <w:rFonts w:hint="default" w:ascii="Times New Roman" w:hAnsi="Times New Roman" w:cs="Times New Roman"/>
        </w:rPr>
        <w:t>品种。具体品种见附录A。</w:t>
      </w:r>
    </w:p>
    <w:p w14:paraId="1F0D4B7C">
      <w:pPr>
        <w:pStyle w:val="109"/>
        <w:snapToGrid w:val="0"/>
        <w:spacing w:before="120" w:after="120"/>
        <w:rPr>
          <w:rFonts w:hint="default" w:ascii="Times New Roman" w:hAnsi="Times New Roman" w:cs="Times New Roman"/>
        </w:rPr>
      </w:pPr>
      <w:r>
        <w:rPr>
          <w:rFonts w:hint="default" w:ascii="Times New Roman" w:hAnsi="Times New Roman" w:cs="Times New Roman"/>
        </w:rPr>
        <w:t>种子质量</w:t>
      </w:r>
    </w:p>
    <w:p w14:paraId="5C159A8E">
      <w:pPr>
        <w:pStyle w:val="178"/>
        <w:rPr>
          <w:rFonts w:hint="default" w:ascii="Times New Roman" w:hAnsi="Times New Roman" w:cs="Times New Roman"/>
        </w:rPr>
      </w:pPr>
      <w:r>
        <w:rPr>
          <w:rFonts w:hint="default" w:ascii="Times New Roman" w:hAnsi="Times New Roman" w:cs="Times New Roman"/>
        </w:rPr>
        <w:t>种子质量达到GB 6142中规定的三级及以上质量要求。</w:t>
      </w:r>
    </w:p>
    <w:p w14:paraId="75418A63">
      <w:pPr>
        <w:pStyle w:val="109"/>
        <w:snapToGrid w:val="0"/>
        <w:spacing w:before="120" w:after="120"/>
        <w:rPr>
          <w:rFonts w:hint="default" w:ascii="Times New Roman" w:hAnsi="Times New Roman" w:cs="Times New Roman"/>
        </w:rPr>
      </w:pPr>
      <w:r>
        <w:rPr>
          <w:rFonts w:hint="default" w:ascii="Times New Roman" w:hAnsi="Times New Roman" w:cs="Times New Roman"/>
        </w:rPr>
        <w:t>种子</w:t>
      </w:r>
      <w:r>
        <w:rPr>
          <w:rFonts w:hint="default" w:ascii="Times New Roman" w:hAnsi="Times New Roman" w:cs="Times New Roman"/>
          <w:lang w:val="en-US" w:eastAsia="zh-CN"/>
        </w:rPr>
        <w:t>处理</w:t>
      </w:r>
    </w:p>
    <w:p w14:paraId="27EB2FE1">
      <w:pPr>
        <w:pStyle w:val="178"/>
        <w:rPr>
          <w:rFonts w:hint="default" w:ascii="Times New Roman" w:hAnsi="Times New Roman" w:cs="Times New Roman"/>
        </w:rPr>
      </w:pPr>
      <w:r>
        <w:rPr>
          <w:rFonts w:hint="default" w:ascii="Times New Roman" w:hAnsi="Times New Roman" w:cs="Times New Roman"/>
        </w:rPr>
        <w:t>采用体积分数10</w:t>
      </w:r>
      <w:r>
        <w:rPr>
          <w:rFonts w:hint="default" w:ascii="Times New Roman" w:hAnsi="Times New Roman" w:cs="Times New Roman"/>
          <w:lang w:eastAsia="zh-CN"/>
        </w:rPr>
        <w:t>％</w:t>
      </w:r>
      <w:r>
        <w:rPr>
          <w:rFonts w:hint="default" w:ascii="Times New Roman" w:hAnsi="Times New Roman" w:cs="Times New Roman"/>
        </w:rPr>
        <w:t>过氧化氢溶液浸种消毒10 min，清水冲洗沥干，置于4℃蒸馏水浸泡10 d～15 d，破除种子休眠。</w:t>
      </w:r>
    </w:p>
    <w:p w14:paraId="04CCCA48">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育苗</w:t>
      </w:r>
    </w:p>
    <w:p w14:paraId="7981883E">
      <w:pPr>
        <w:pStyle w:val="178"/>
        <w:rPr>
          <w:rFonts w:hint="default" w:ascii="Times New Roman" w:hAnsi="Times New Roman" w:cs="Times New Roman"/>
        </w:rPr>
      </w:pPr>
      <w:r>
        <w:rPr>
          <w:rFonts w:hint="default" w:ascii="Times New Roman" w:hAnsi="Times New Roman" w:cs="Times New Roman"/>
        </w:rPr>
        <w:t>选用5</w:t>
      </w:r>
      <w:r>
        <w:rPr>
          <w:rFonts w:hint="default" w:ascii="Times New Roman" w:hAnsi="Times New Roman" w:cs="Times New Roman"/>
          <w:lang w:val="en-US" w:eastAsia="zh-CN"/>
        </w:rPr>
        <w:t xml:space="preserve"> </w:t>
      </w:r>
      <w:r>
        <w:rPr>
          <w:rFonts w:hint="default" w:ascii="Times New Roman" w:hAnsi="Times New Roman" w:cs="Times New Roman"/>
        </w:rPr>
        <w:t>cm×5</w:t>
      </w:r>
      <w:r>
        <w:rPr>
          <w:rFonts w:hint="default" w:ascii="Times New Roman" w:hAnsi="Times New Roman" w:cs="Times New Roman"/>
          <w:lang w:val="en-US" w:eastAsia="zh-CN"/>
        </w:rPr>
        <w:t xml:space="preserve"> </w:t>
      </w:r>
      <w:r>
        <w:rPr>
          <w:rFonts w:hint="default" w:ascii="Times New Roman" w:hAnsi="Times New Roman" w:cs="Times New Roman"/>
        </w:rPr>
        <w:t>cm可降解营养钵，装填育苗基质；每钵均匀播种破除休眠的饱满种子10 粒～20 粒，覆土2 cm～3 cm，浇透底水，日常每2 d～4 d浇水1次，保持昼夜温差。</w:t>
      </w:r>
    </w:p>
    <w:p w14:paraId="43D71081">
      <w:pPr>
        <w:pStyle w:val="108"/>
        <w:spacing w:before="240" w:after="240"/>
        <w:rPr>
          <w:rFonts w:hint="default" w:ascii="Times New Roman" w:hAnsi="Times New Roman" w:cs="Times New Roman"/>
        </w:rPr>
      </w:pPr>
      <w:r>
        <w:rPr>
          <w:rFonts w:hint="default" w:ascii="Times New Roman" w:hAnsi="Times New Roman" w:cs="Times New Roman"/>
          <w:lang w:val="en-US" w:eastAsia="zh-CN"/>
        </w:rPr>
        <w:t>建植</w:t>
      </w:r>
    </w:p>
    <w:p w14:paraId="2CA0F351">
      <w:pPr>
        <w:pStyle w:val="109"/>
        <w:snapToGrid w:val="0"/>
        <w:spacing w:before="120" w:after="120"/>
        <w:rPr>
          <w:rFonts w:hint="default" w:ascii="Times New Roman" w:hAnsi="Times New Roman" w:cs="Times New Roman"/>
        </w:rPr>
      </w:pPr>
      <w:r>
        <w:rPr>
          <w:rFonts w:hint="default" w:ascii="Times New Roman" w:hAnsi="Times New Roman" w:cs="Times New Roman"/>
        </w:rPr>
        <w:t>播种</w:t>
      </w:r>
    </w:p>
    <w:p w14:paraId="35A324B9">
      <w:pPr>
        <w:pStyle w:val="178"/>
        <w:rPr>
          <w:rFonts w:hint="default" w:ascii="Times New Roman" w:hAnsi="Times New Roman" w:cs="Times New Roman"/>
        </w:rPr>
      </w:pPr>
      <w:r>
        <w:rPr>
          <w:rFonts w:hint="default" w:ascii="Times New Roman" w:hAnsi="Times New Roman" w:cs="Times New Roman"/>
        </w:rPr>
        <w:t>播种时间为4月～7月降雨后5 d～7 d，或9月～10月秋季</w:t>
      </w:r>
      <w:r>
        <w:rPr>
          <w:rFonts w:hint="default" w:ascii="Times New Roman" w:hAnsi="Times New Roman" w:cs="Times New Roman"/>
          <w:lang w:eastAsia="zh-CN"/>
        </w:rPr>
        <w:t>；</w:t>
      </w:r>
      <w:r>
        <w:rPr>
          <w:rFonts w:hint="default" w:ascii="Times New Roman" w:hAnsi="Times New Roman" w:cs="Times New Roman"/>
        </w:rPr>
        <w:t>采用条播方式，行距55 cm～65</w:t>
      </w:r>
      <w:r>
        <w:rPr>
          <w:rFonts w:hint="default" w:ascii="Times New Roman" w:hAnsi="Times New Roman" w:cs="Times New Roman"/>
          <w:lang w:val="en-US" w:eastAsia="zh-CN"/>
        </w:rPr>
        <w:t xml:space="preserve"> </w:t>
      </w:r>
      <w:r>
        <w:rPr>
          <w:rFonts w:hint="default" w:ascii="Times New Roman" w:hAnsi="Times New Roman" w:cs="Times New Roman"/>
        </w:rPr>
        <w:t>cm，播种深度1 cm～2 cm，播种量1.5 kg/亩～2.0 kg/亩。播种完成后纵横各镇压1次。</w:t>
      </w:r>
    </w:p>
    <w:p w14:paraId="4EC48CD2">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移栽</w:t>
      </w:r>
    </w:p>
    <w:p w14:paraId="655B364B">
      <w:pPr>
        <w:pStyle w:val="178"/>
        <w:rPr>
          <w:rFonts w:hint="default" w:ascii="Times New Roman" w:hAnsi="Times New Roman" w:cs="Times New Roman"/>
        </w:rPr>
      </w:pPr>
      <w:r>
        <w:rPr>
          <w:rFonts w:hint="default" w:ascii="Times New Roman" w:hAnsi="Times New Roman" w:cs="Times New Roman"/>
        </w:rPr>
        <w:t>移栽时间为6月～7月降雨后5 d～6 d。采用垄沟移栽或穴栽方式，株距30 cm、行距30 cm；选株高5.0 cm～15.0 cm、叶片不少于3片的健壮幼苗，每穴栽植3株～5株，栽植埋深3.0 cm～5.0 cm，覆土压实后浇透定根水。</w:t>
      </w:r>
    </w:p>
    <w:p w14:paraId="05B01080">
      <w:pPr>
        <w:pStyle w:val="108"/>
        <w:spacing w:before="240" w:after="240"/>
        <w:rPr>
          <w:rFonts w:hint="default" w:ascii="Times New Roman" w:hAnsi="Times New Roman" w:cs="Times New Roman"/>
        </w:rPr>
      </w:pPr>
      <w:bookmarkStart w:id="45" w:name="_Toc211935593"/>
      <w:r>
        <w:rPr>
          <w:rFonts w:hint="default" w:ascii="Times New Roman" w:hAnsi="Times New Roman" w:cs="Times New Roman"/>
        </w:rPr>
        <w:t>田间管理</w:t>
      </w:r>
      <w:bookmarkEnd w:id="45"/>
    </w:p>
    <w:p w14:paraId="4E75B19A">
      <w:pPr>
        <w:pStyle w:val="109"/>
        <w:snapToGrid w:val="0"/>
        <w:spacing w:before="120" w:after="120"/>
        <w:rPr>
          <w:rFonts w:hint="default" w:ascii="Times New Roman" w:hAnsi="Times New Roman" w:cs="Times New Roman"/>
        </w:rPr>
      </w:pPr>
      <w:r>
        <w:rPr>
          <w:rFonts w:hint="default" w:ascii="Times New Roman" w:hAnsi="Times New Roman" w:cs="Times New Roman"/>
          <w:lang w:val="en-US" w:eastAsia="zh-CN"/>
        </w:rPr>
        <w:t>围栏建设</w:t>
      </w:r>
    </w:p>
    <w:p w14:paraId="142B3624">
      <w:pPr>
        <w:pStyle w:val="178"/>
        <w:rPr>
          <w:rFonts w:hint="default" w:ascii="Times New Roman" w:hAnsi="Times New Roman" w:cs="Times New Roman"/>
        </w:rPr>
      </w:pPr>
      <w:r>
        <w:rPr>
          <w:rFonts w:hint="default" w:ascii="Times New Roman" w:hAnsi="Times New Roman" w:cs="Times New Roman"/>
        </w:rPr>
        <w:t>人工草地围栏可在地块选择后，或播种后布设，建设规范参照NY/T 1237执行。</w:t>
      </w:r>
    </w:p>
    <w:p w14:paraId="58C8CAB5">
      <w:pPr>
        <w:pStyle w:val="109"/>
        <w:snapToGrid w:val="0"/>
        <w:spacing w:before="120" w:after="120"/>
        <w:rPr>
          <w:rFonts w:hint="default" w:ascii="Times New Roman" w:hAnsi="Times New Roman" w:cs="Times New Roman"/>
        </w:rPr>
      </w:pPr>
      <w:r>
        <w:rPr>
          <w:rFonts w:hint="default" w:ascii="Times New Roman" w:hAnsi="Times New Roman" w:cs="Times New Roman"/>
        </w:rPr>
        <w:t>除杂</w:t>
      </w:r>
    </w:p>
    <w:p w14:paraId="2A157479">
      <w:pPr>
        <w:pStyle w:val="178"/>
        <w:rPr>
          <w:rFonts w:hint="default" w:ascii="Times New Roman" w:hAnsi="Times New Roman" w:cs="Times New Roman"/>
        </w:rPr>
      </w:pPr>
      <w:r>
        <w:rPr>
          <w:rFonts w:hint="default" w:ascii="Times New Roman" w:hAnsi="Times New Roman" w:cs="Times New Roman"/>
        </w:rPr>
        <w:t>耕作前可采用人工或化学方式除草；分蘖期视杂草发生情况开展人工除草，重点清除有毒有害杂草。化学除草农药使用按NY/T 1276规定执行。</w:t>
      </w:r>
    </w:p>
    <w:p w14:paraId="4DFCE945">
      <w:pPr>
        <w:pStyle w:val="109"/>
        <w:snapToGrid w:val="0"/>
        <w:spacing w:before="120" w:after="120"/>
        <w:rPr>
          <w:rFonts w:hint="default" w:ascii="Times New Roman" w:hAnsi="Times New Roman" w:cs="Times New Roman"/>
        </w:rPr>
      </w:pPr>
      <w:r>
        <w:rPr>
          <w:rFonts w:hint="default" w:ascii="Times New Roman" w:hAnsi="Times New Roman" w:cs="Times New Roman"/>
        </w:rPr>
        <w:t>草地更新复壮</w:t>
      </w:r>
    </w:p>
    <w:p w14:paraId="0EF46882">
      <w:pPr>
        <w:pStyle w:val="178"/>
        <w:rPr>
          <w:rFonts w:hint="default" w:ascii="Times New Roman" w:hAnsi="Times New Roman" w:cs="Times New Roman"/>
        </w:rPr>
      </w:pPr>
      <w:r>
        <w:rPr>
          <w:rFonts w:hint="default" w:ascii="Times New Roman" w:hAnsi="Times New Roman" w:cs="Times New Roman"/>
        </w:rPr>
        <w:t>建植5年～6年后出现羊草草地退化时，于返青期或种子收获后，采用机械重耙或人工方式松土切根，作业深度15 cm～20 cm，同步配合追肥、除杂开展复壮管理。</w:t>
      </w:r>
    </w:p>
    <w:p w14:paraId="1421FCF5">
      <w:pPr>
        <w:pStyle w:val="108"/>
        <w:spacing w:before="240" w:after="240"/>
        <w:rPr>
          <w:rFonts w:hint="default" w:ascii="Times New Roman" w:hAnsi="Times New Roman" w:cs="Times New Roman"/>
        </w:rPr>
      </w:pPr>
      <w:bookmarkStart w:id="46" w:name="_Toc211935594"/>
      <w:r>
        <w:rPr>
          <w:rFonts w:hint="default" w:ascii="Times New Roman" w:hAnsi="Times New Roman" w:cs="Times New Roman"/>
        </w:rPr>
        <w:t>收割利用</w:t>
      </w:r>
      <w:bookmarkEnd w:id="46"/>
    </w:p>
    <w:p w14:paraId="76F202EA">
      <w:pPr>
        <w:pStyle w:val="109"/>
        <w:snapToGrid w:val="0"/>
        <w:spacing w:before="120" w:after="120"/>
        <w:rPr>
          <w:rFonts w:hint="default" w:ascii="Times New Roman" w:hAnsi="Times New Roman" w:cs="Times New Roman"/>
        </w:rPr>
      </w:pPr>
      <w:r>
        <w:rPr>
          <w:rFonts w:hint="default" w:ascii="Times New Roman" w:hAnsi="Times New Roman" w:cs="Times New Roman"/>
        </w:rPr>
        <w:t>刈割</w:t>
      </w:r>
    </w:p>
    <w:p w14:paraId="3D66C8E3">
      <w:pPr>
        <w:pStyle w:val="178"/>
        <w:rPr>
          <w:rFonts w:hint="default" w:ascii="Times New Roman" w:hAnsi="Times New Roman" w:cs="Times New Roman"/>
        </w:rPr>
      </w:pPr>
      <w:r>
        <w:rPr>
          <w:rFonts w:hint="default" w:ascii="Times New Roman" w:hAnsi="Times New Roman" w:cs="Times New Roman"/>
        </w:rPr>
        <w:t>播种当年，不宜放牧；青饲、青贮于开花期前刈割，每年1次～2次，收获及贮藏按DB63/T 240的执行；干草调制于花期至乳熟期刈割，晴朗天气晾晒不少于3 d，晾晒后牧草含水量不高于16</w:t>
      </w:r>
      <w:r>
        <w:rPr>
          <w:rFonts w:hint="default" w:ascii="Times New Roman" w:hAnsi="Times New Roman" w:cs="Times New Roman"/>
          <w:lang w:eastAsia="zh-CN"/>
        </w:rPr>
        <w:t>％</w:t>
      </w:r>
      <w:r>
        <w:rPr>
          <w:rFonts w:hint="default" w:ascii="Times New Roman" w:hAnsi="Times New Roman" w:cs="Times New Roman"/>
        </w:rPr>
        <w:t>。</w:t>
      </w:r>
    </w:p>
    <w:p w14:paraId="4F64EF31">
      <w:pPr>
        <w:pStyle w:val="109"/>
        <w:snapToGrid w:val="0"/>
        <w:spacing w:before="120" w:after="120"/>
        <w:rPr>
          <w:rFonts w:hint="default" w:ascii="Times New Roman" w:hAnsi="Times New Roman" w:cs="Times New Roman"/>
        </w:rPr>
      </w:pPr>
      <w:r>
        <w:rPr>
          <w:rFonts w:hint="default" w:ascii="Times New Roman" w:hAnsi="Times New Roman" w:cs="Times New Roman"/>
        </w:rPr>
        <w:t>贮存管理</w:t>
      </w:r>
    </w:p>
    <w:p w14:paraId="0C5B71A0">
      <w:pPr>
        <w:pStyle w:val="178"/>
        <w:rPr>
          <w:rFonts w:hint="default" w:ascii="Times New Roman" w:hAnsi="Times New Roman" w:cs="Times New Roman"/>
        </w:rPr>
      </w:pPr>
      <w:r>
        <w:rPr>
          <w:rFonts w:hint="default" w:ascii="Times New Roman" w:hAnsi="Times New Roman" w:cs="Times New Roman"/>
        </w:rPr>
        <w:t>晾晒达标后运回仓库或堆垛贮存，贮存场地做好防水、防火、防虫、防鼠措施。</w:t>
      </w:r>
    </w:p>
    <w:p w14:paraId="10CA10EA">
      <w:pPr>
        <w:pStyle w:val="109"/>
        <w:snapToGrid w:val="0"/>
        <w:spacing w:before="120" w:after="120"/>
        <w:rPr>
          <w:rFonts w:hint="default" w:ascii="Times New Roman" w:hAnsi="Times New Roman" w:cs="Times New Roman"/>
        </w:rPr>
      </w:pPr>
      <w:r>
        <w:rPr>
          <w:rFonts w:hint="default" w:ascii="Times New Roman" w:hAnsi="Times New Roman" w:cs="Times New Roman"/>
        </w:rPr>
        <w:t>留茬高度</w:t>
      </w:r>
    </w:p>
    <w:p w14:paraId="04FF9D37">
      <w:pPr>
        <w:pStyle w:val="178"/>
        <w:rPr>
          <w:rFonts w:hint="default" w:ascii="Times New Roman" w:hAnsi="Times New Roman" w:cs="Times New Roman"/>
        </w:rPr>
      </w:pPr>
      <w:r>
        <w:rPr>
          <w:rFonts w:hint="default" w:ascii="Times New Roman" w:hAnsi="Times New Roman" w:cs="Times New Roman"/>
        </w:rPr>
        <w:t>刈割留茬高度控制在5 cm～10 cm。</w:t>
      </w:r>
    </w:p>
    <w:p w14:paraId="3AD6BFB8">
      <w:pPr>
        <w:pStyle w:val="109"/>
        <w:snapToGrid w:val="0"/>
        <w:spacing w:before="120" w:after="120"/>
        <w:rPr>
          <w:rFonts w:hint="default" w:ascii="Times New Roman" w:hAnsi="Times New Roman" w:cs="Times New Roman"/>
        </w:rPr>
      </w:pPr>
      <w:r>
        <w:rPr>
          <w:rFonts w:hint="default" w:ascii="Times New Roman" w:hAnsi="Times New Roman" w:cs="Times New Roman"/>
        </w:rPr>
        <w:t>放牧管理</w:t>
      </w:r>
    </w:p>
    <w:p w14:paraId="59A03D3C">
      <w:pPr>
        <w:pStyle w:val="178"/>
        <w:rPr>
          <w:rFonts w:hint="default" w:ascii="Times New Roman" w:hAnsi="Times New Roman" w:cs="Times New Roman"/>
        </w:rPr>
      </w:pPr>
      <w:r>
        <w:rPr>
          <w:rFonts w:hint="default" w:ascii="Times New Roman" w:hAnsi="Times New Roman" w:cs="Times New Roman"/>
        </w:rPr>
        <w:t>年度刈割结束后可适度放牧，放牧管理规格按NY/T 1343规定执行。</w:t>
      </w:r>
    </w:p>
    <w:p w14:paraId="7735AD5E">
      <w:pPr>
        <w:pStyle w:val="108"/>
        <w:spacing w:before="240" w:after="240"/>
        <w:rPr>
          <w:rFonts w:hint="default" w:ascii="Times New Roman" w:hAnsi="Times New Roman" w:cs="Times New Roman"/>
        </w:rPr>
      </w:pPr>
      <w:bookmarkStart w:id="47" w:name="_Toc211935595"/>
      <w:r>
        <w:rPr>
          <w:rFonts w:hint="default" w:ascii="Times New Roman" w:hAnsi="Times New Roman" w:cs="Times New Roman"/>
        </w:rPr>
        <w:t>生产档案</w:t>
      </w:r>
      <w:bookmarkEnd w:id="47"/>
    </w:p>
    <w:p w14:paraId="08896B3A">
      <w:pPr>
        <w:pStyle w:val="178"/>
        <w:rPr>
          <w:rFonts w:hint="default" w:ascii="Times New Roman" w:hAnsi="Times New Roman" w:eastAsia="黑体" w:cs="Times New Roman"/>
          <w:szCs w:val="21"/>
        </w:rPr>
      </w:pPr>
      <w:r>
        <w:rPr>
          <w:rFonts w:hint="default" w:ascii="Times New Roman" w:hAnsi="Times New Roman" w:cs="Times New Roman"/>
        </w:rPr>
        <w:t>建立全程生产档案，如实记录地块环境、土壤地力、播种、田间管理、收获贮藏等各环节技术措施与投入品使用情况。档案记录保存不少于2年。</w:t>
      </w:r>
      <w:bookmarkStart w:id="48" w:name="_Toc108190016"/>
      <w:r>
        <w:rPr>
          <w:rFonts w:hint="default" w:ascii="Times New Roman" w:hAnsi="Times New Roman" w:cs="Times New Roman"/>
        </w:rPr>
        <w:br w:type="page"/>
      </w:r>
      <w:bookmarkEnd w:id="48"/>
    </w:p>
    <w:p w14:paraId="615A55E9">
      <w:pPr>
        <w:numPr>
          <w:ilvl w:val="0"/>
          <w:numId w:val="4"/>
        </w:numPr>
        <w:shd w:val="clear" w:color="FFFFFF" w:fill="FFFFFF"/>
        <w:autoSpaceDE/>
        <w:autoSpaceDN/>
        <w:adjustRightInd/>
        <w:spacing w:before="850" w:after="283"/>
        <w:ind w:firstLineChars="0"/>
        <w:jc w:val="center"/>
        <w:outlineLvl w:val="0"/>
        <w:rPr>
          <w:rFonts w:hint="default" w:ascii="Times New Roman" w:hAnsi="Times New Roman" w:eastAsia="黑体" w:cs="Times New Roman"/>
        </w:rPr>
      </w:pPr>
      <w:r>
        <w:rPr>
          <w:rFonts w:hint="default" w:ascii="Times New Roman" w:hAnsi="Times New Roman" w:eastAsia="黑体" w:cs="Times New Roman"/>
        </w:rPr>
        <w:br w:type="textWrapping"/>
      </w:r>
      <w:r>
        <w:rPr>
          <w:rFonts w:hint="default" w:ascii="Times New Roman" w:hAnsi="Times New Roman" w:eastAsia="黑体" w:cs="Times New Roman"/>
        </w:rPr>
        <w:t>(资料性)</w:t>
      </w:r>
      <w:r>
        <w:rPr>
          <w:rFonts w:hint="default" w:ascii="Times New Roman" w:hAnsi="Times New Roman" w:eastAsia="黑体" w:cs="Times New Roman"/>
        </w:rPr>
        <w:br w:type="textWrapping"/>
      </w:r>
      <w:r>
        <w:rPr>
          <w:rFonts w:hint="default" w:ascii="Times New Roman" w:hAnsi="Times New Roman" w:eastAsia="黑体" w:cs="Times New Roman"/>
        </w:rPr>
        <w:t>推荐使用的</w:t>
      </w:r>
      <w:r>
        <w:rPr>
          <w:rFonts w:hint="default" w:ascii="Times New Roman" w:hAnsi="Times New Roman" w:eastAsia="黑体" w:cs="Times New Roman"/>
          <w:lang w:val="en-US" w:eastAsia="zh-CN"/>
        </w:rPr>
        <w:t>羊草</w:t>
      </w:r>
      <w:r>
        <w:rPr>
          <w:rFonts w:hint="default" w:ascii="Times New Roman" w:hAnsi="Times New Roman" w:eastAsia="黑体" w:cs="Times New Roman"/>
        </w:rPr>
        <w:t>品种</w:t>
      </w:r>
    </w:p>
    <w:p w14:paraId="23699C3B">
      <w:pPr>
        <w:pStyle w:val="237"/>
        <w:rPr>
          <w:rFonts w:hint="default" w:ascii="Times New Roman" w:hAnsi="Times New Roman" w:cs="Times New Roman"/>
        </w:rPr>
      </w:pPr>
      <w:r>
        <w:rPr>
          <w:rFonts w:hint="default" w:ascii="Times New Roman" w:hAnsi="Times New Roman" w:cs="Times New Roman"/>
        </w:rPr>
        <w:t>盐碱化草地羊草建植推荐使用的羊草品种及品种特性见表A。</w:t>
      </w:r>
    </w:p>
    <w:p w14:paraId="4CDE0CD2">
      <w:pPr>
        <w:pStyle w:val="116"/>
        <w:rPr>
          <w:rFonts w:hint="default" w:ascii="Times New Roman" w:hAnsi="Times New Roman" w:cs="Times New Roman"/>
        </w:rPr>
      </w:pPr>
      <w:r>
        <w:rPr>
          <w:rFonts w:hint="default" w:ascii="Times New Roman" w:hAnsi="Times New Roman" w:cs="Times New Roman"/>
        </w:rPr>
        <w:t>表A 松嫩平原盐碱化草地羊草建植推荐使用的羊草品种</w:t>
      </w:r>
    </w:p>
    <w:tbl>
      <w:tblPr>
        <w:tblStyle w:val="30"/>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6"/>
        <w:gridCol w:w="6523"/>
      </w:tblGrid>
      <w:tr w14:paraId="5B11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1588" w:type="pct"/>
            <w:tcBorders>
              <w:top w:val="single" w:color="auto" w:sz="8" w:space="0"/>
              <w:left w:val="single" w:color="auto" w:sz="8" w:space="0"/>
              <w:bottom w:val="single" w:color="auto" w:sz="8" w:space="0"/>
            </w:tcBorders>
            <w:vAlign w:val="center"/>
          </w:tcPr>
          <w:p w14:paraId="4D906262">
            <w:pPr>
              <w:pStyle w:val="182"/>
              <w:rPr>
                <w:rFonts w:hint="default" w:ascii="Times New Roman" w:hAnsi="Times New Roman" w:cs="Times New Roman"/>
                <w:i w:val="0"/>
                <w:iCs w:val="0"/>
              </w:rPr>
            </w:pPr>
            <w:r>
              <w:rPr>
                <w:rFonts w:hint="default" w:ascii="Times New Roman" w:hAnsi="Times New Roman" w:cs="Times New Roman"/>
                <w:i w:val="0"/>
                <w:iCs w:val="0"/>
                <w:lang w:val="en-US" w:eastAsia="zh-CN"/>
              </w:rPr>
              <w:t>羊草</w:t>
            </w:r>
            <w:r>
              <w:rPr>
                <w:rFonts w:hint="default" w:ascii="Times New Roman" w:hAnsi="Times New Roman" w:cs="Times New Roman"/>
                <w:i w:val="0"/>
                <w:iCs w:val="0"/>
              </w:rPr>
              <w:t>品种</w:t>
            </w:r>
          </w:p>
        </w:tc>
        <w:tc>
          <w:tcPr>
            <w:tcW w:w="3411" w:type="pct"/>
            <w:tcBorders>
              <w:top w:val="single" w:color="auto" w:sz="8" w:space="0"/>
              <w:bottom w:val="single" w:color="auto" w:sz="8" w:space="0"/>
              <w:right w:val="single" w:color="auto" w:sz="8" w:space="0"/>
            </w:tcBorders>
            <w:vAlign w:val="center"/>
          </w:tcPr>
          <w:p w14:paraId="793400D6">
            <w:pPr>
              <w:pStyle w:val="182"/>
              <w:rPr>
                <w:rFonts w:hint="default" w:ascii="Times New Roman" w:hAnsi="Times New Roman" w:cs="Times New Roman"/>
              </w:rPr>
            </w:pPr>
            <w:r>
              <w:rPr>
                <w:rFonts w:hint="default" w:ascii="Times New Roman" w:hAnsi="Times New Roman" w:cs="Times New Roman"/>
              </w:rPr>
              <w:t>品种特性</w:t>
            </w:r>
          </w:p>
        </w:tc>
      </w:tr>
      <w:tr w14:paraId="68797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8" w:type="pct"/>
            <w:tcBorders>
              <w:left w:val="single" w:color="auto" w:sz="8" w:space="0"/>
            </w:tcBorders>
            <w:shd w:val="clear" w:color="auto" w:fill="auto"/>
            <w:vAlign w:val="center"/>
          </w:tcPr>
          <w:p w14:paraId="433287E7">
            <w:pPr>
              <w:pStyle w:val="237"/>
              <w:ind w:firstLine="18" w:firstLineChars="10"/>
              <w:jc w:val="center"/>
              <w:rPr>
                <w:rFonts w:hint="eastAsia" w:ascii="Times New Roman" w:cs="Times New Roman"/>
                <w:i w:val="0"/>
                <w:iCs w:val="0"/>
                <w:sz w:val="18"/>
                <w:szCs w:val="18"/>
                <w:lang w:val="en-US" w:eastAsia="zh-CN" w:bidi="ar-SA"/>
              </w:rPr>
            </w:pPr>
            <w:r>
              <w:rPr>
                <w:rFonts w:hint="eastAsia" w:ascii="Times New Roman" w:cs="Times New Roman"/>
                <w:i w:val="0"/>
                <w:iCs w:val="0"/>
                <w:sz w:val="18"/>
                <w:szCs w:val="18"/>
                <w:lang w:val="en-US" w:eastAsia="zh-CN" w:bidi="ar-SA"/>
              </w:rPr>
              <w:t>东地7号</w:t>
            </w:r>
          </w:p>
          <w:p w14:paraId="6B32AFDA">
            <w:pPr>
              <w:pStyle w:val="237"/>
              <w:ind w:firstLine="18" w:firstLineChars="10"/>
              <w:jc w:val="center"/>
              <w:rPr>
                <w:rFonts w:hint="default" w:ascii="Times New Roman" w:hAnsi="Times New Roman" w:eastAsia="宋体" w:cs="Times New Roman"/>
                <w:i w:val="0"/>
                <w:iCs w:val="0"/>
                <w:sz w:val="18"/>
                <w:szCs w:val="18"/>
                <w:lang w:val="en-US" w:eastAsia="zh-CN" w:bidi="ar-SA"/>
              </w:rPr>
            </w:pPr>
            <w:r>
              <w:rPr>
                <w:rFonts w:hint="default" w:ascii="Times New Roman" w:cs="Times New Roman"/>
                <w:i w:val="0"/>
                <w:iCs w:val="0"/>
                <w:sz w:val="18"/>
                <w:szCs w:val="18"/>
                <w:lang w:val="en-US" w:eastAsia="zh-CN" w:bidi="ar-SA"/>
              </w:rPr>
              <w:t>Leymus chinensis (Trin.) Tzvel</w:t>
            </w:r>
            <w:r>
              <w:rPr>
                <w:rFonts w:hint="eastAsia" w:ascii="Times New Roman" w:cs="Times New Roman"/>
                <w:i w:val="0"/>
                <w:iCs w:val="0"/>
                <w:sz w:val="18"/>
                <w:szCs w:val="18"/>
                <w:lang w:val="en-US" w:eastAsia="zh-CN" w:bidi="ar-SA"/>
              </w:rPr>
              <w:t>.</w:t>
            </w:r>
            <w:r>
              <w:rPr>
                <w:rFonts w:hint="default" w:ascii="Times New Roman" w:cs="Times New Roman"/>
                <w:i w:val="0"/>
                <w:iCs w:val="0"/>
                <w:sz w:val="18"/>
                <w:szCs w:val="18"/>
                <w:lang w:val="en-US" w:eastAsia="zh-CN" w:bidi="ar-SA"/>
              </w:rPr>
              <w:t>cv.</w:t>
            </w:r>
            <w:r>
              <w:rPr>
                <w:rFonts w:hint="eastAsia" w:ascii="Times New Roman" w:cs="Times New Roman"/>
                <w:i w:val="0"/>
                <w:iCs w:val="0"/>
                <w:sz w:val="18"/>
                <w:szCs w:val="18"/>
                <w:lang w:val="en-US" w:eastAsia="zh-CN" w:bidi="ar-SA"/>
              </w:rPr>
              <w:t xml:space="preserve"> </w:t>
            </w:r>
            <w:r>
              <w:rPr>
                <w:rFonts w:hint="default" w:ascii="Times New Roman" w:cs="Times New Roman"/>
                <w:i w:val="0"/>
                <w:iCs w:val="0"/>
                <w:sz w:val="18"/>
                <w:szCs w:val="18"/>
                <w:lang w:val="en-US" w:eastAsia="zh-CN" w:bidi="ar-SA"/>
              </w:rPr>
              <w:t>‘Dongdi7’</w:t>
            </w:r>
          </w:p>
        </w:tc>
        <w:tc>
          <w:tcPr>
            <w:tcW w:w="3411" w:type="pct"/>
            <w:tcBorders>
              <w:right w:val="single" w:color="auto" w:sz="8" w:space="0"/>
            </w:tcBorders>
            <w:shd w:val="clear" w:color="auto" w:fill="auto"/>
            <w:vAlign w:val="center"/>
          </w:tcPr>
          <w:p w14:paraId="0D4D45BF">
            <w:pPr>
              <w:pStyle w:val="182"/>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sz w:val="18"/>
                <w:szCs w:val="18"/>
                <w:lang w:val="en-US" w:eastAsia="zh-CN" w:bidi="ar-SA"/>
              </w:rPr>
              <w:t>非盐碱条件下平均株高123.1cm，节部常呈紫色</w:t>
            </w:r>
            <w:r>
              <w:rPr>
                <w:rFonts w:hint="eastAsia" w:ascii="Times New Roman" w:cs="Times New Roman"/>
                <w:sz w:val="18"/>
                <w:szCs w:val="18"/>
                <w:lang w:val="en-US" w:eastAsia="zh-CN" w:bidi="ar-SA"/>
              </w:rPr>
              <w:t>；</w:t>
            </w:r>
            <w:r>
              <w:rPr>
                <w:rFonts w:hint="default" w:ascii="Times New Roman" w:hAnsi="Times New Roman" w:eastAsia="宋体" w:cs="Times New Roman"/>
                <w:sz w:val="18"/>
                <w:szCs w:val="18"/>
                <w:lang w:val="en-US" w:eastAsia="zh-CN" w:bidi="ar-SA"/>
              </w:rPr>
              <w:t>成熟期平均叶长35.8 cm，平均叶宽11.65</w:t>
            </w:r>
            <w:r>
              <w:rPr>
                <w:rFonts w:hint="eastAsia" w:ascii="Times New Roman" w:cs="Times New Roman"/>
                <w:sz w:val="18"/>
                <w:szCs w:val="18"/>
                <w:lang w:val="en-US" w:eastAsia="zh-CN" w:bidi="ar-SA"/>
              </w:rPr>
              <w:t xml:space="preserve"> </w:t>
            </w:r>
            <w:r>
              <w:rPr>
                <w:rFonts w:hint="default" w:ascii="Times New Roman" w:hAnsi="Times New Roman" w:eastAsia="宋体" w:cs="Times New Roman"/>
                <w:sz w:val="18"/>
                <w:szCs w:val="18"/>
                <w:lang w:val="en-US" w:eastAsia="zh-CN" w:bidi="ar-SA"/>
              </w:rPr>
              <w:t>mm</w:t>
            </w:r>
            <w:r>
              <w:rPr>
                <w:rFonts w:hint="eastAsia" w:ascii="Times New Roman" w:cs="Times New Roman"/>
                <w:sz w:val="18"/>
                <w:szCs w:val="18"/>
                <w:lang w:val="en-US" w:eastAsia="zh-CN" w:bidi="ar-SA"/>
              </w:rPr>
              <w:t>，呈</w:t>
            </w:r>
            <w:r>
              <w:rPr>
                <w:rFonts w:hint="default" w:ascii="Times New Roman" w:hAnsi="Times New Roman" w:eastAsia="宋体" w:cs="Times New Roman"/>
                <w:sz w:val="18"/>
                <w:szCs w:val="18"/>
                <w:lang w:val="en-US" w:eastAsia="zh-CN" w:bidi="ar-SA"/>
              </w:rPr>
              <w:t>灰绿色</w:t>
            </w:r>
            <w:r>
              <w:rPr>
                <w:rFonts w:hint="eastAsia" w:ascii="Times New Roman" w:cs="Times New Roman"/>
                <w:sz w:val="18"/>
                <w:szCs w:val="18"/>
                <w:lang w:val="en-US" w:eastAsia="zh-CN" w:bidi="ar-SA"/>
              </w:rPr>
              <w:t>；</w:t>
            </w:r>
            <w:r>
              <w:rPr>
                <w:rFonts w:hint="default" w:ascii="Times New Roman" w:hAnsi="Times New Roman" w:eastAsia="宋体" w:cs="Times New Roman"/>
                <w:sz w:val="18"/>
                <w:szCs w:val="18"/>
                <w:lang w:val="en-US" w:eastAsia="zh-CN" w:bidi="ar-SA"/>
              </w:rPr>
              <w:t>穗状花长15</w:t>
            </w:r>
            <w:r>
              <w:rPr>
                <w:rFonts w:hint="eastAsia" w:ascii="Times New Roman" w:cs="Times New Roman"/>
                <w:sz w:val="18"/>
                <w:szCs w:val="18"/>
                <w:lang w:val="en-US" w:eastAsia="zh-CN" w:bidi="ar-SA"/>
              </w:rPr>
              <w:t xml:space="preserve"> cm</w:t>
            </w:r>
            <w:r>
              <w:rPr>
                <w:rFonts w:hint="default" w:ascii="Times New Roman" w:hAnsi="Times New Roman" w:eastAsia="宋体" w:cs="Times New Roman"/>
              </w:rPr>
              <w:t>～</w:t>
            </w:r>
            <w:r>
              <w:rPr>
                <w:rFonts w:hint="default" w:ascii="Times New Roman" w:hAnsi="Times New Roman" w:eastAsia="宋体" w:cs="Times New Roman"/>
                <w:sz w:val="18"/>
                <w:szCs w:val="18"/>
                <w:lang w:val="en-US" w:eastAsia="zh-CN" w:bidi="ar-SA"/>
              </w:rPr>
              <w:t>18</w:t>
            </w:r>
            <w:r>
              <w:rPr>
                <w:rFonts w:hint="eastAsia" w:ascii="Times New Roman" w:cs="Times New Roman"/>
                <w:sz w:val="18"/>
                <w:szCs w:val="18"/>
                <w:lang w:val="en-US" w:eastAsia="zh-CN" w:bidi="ar-SA"/>
              </w:rPr>
              <w:t xml:space="preserve"> </w:t>
            </w:r>
            <w:r>
              <w:rPr>
                <w:rFonts w:hint="default" w:ascii="Times New Roman" w:hAnsi="Times New Roman" w:eastAsia="宋体" w:cs="Times New Roman"/>
                <w:sz w:val="18"/>
                <w:szCs w:val="18"/>
                <w:lang w:val="en-US" w:eastAsia="zh-CN" w:bidi="ar-SA"/>
              </w:rPr>
              <w:t>cm，宽5</w:t>
            </w:r>
            <w:r>
              <w:rPr>
                <w:rFonts w:hint="eastAsia" w:ascii="Times New Roman" w:cs="Times New Roman"/>
                <w:sz w:val="18"/>
                <w:szCs w:val="18"/>
                <w:lang w:val="en-US" w:eastAsia="zh-CN" w:bidi="ar-SA"/>
              </w:rPr>
              <w:t xml:space="preserve"> mm</w:t>
            </w:r>
            <w:r>
              <w:rPr>
                <w:rFonts w:hint="default" w:ascii="Times New Roman" w:hAnsi="Times New Roman" w:eastAsia="宋体" w:cs="Times New Roman"/>
              </w:rPr>
              <w:t>～</w:t>
            </w:r>
            <w:r>
              <w:rPr>
                <w:rFonts w:hint="default" w:ascii="Times New Roman" w:hAnsi="Times New Roman" w:eastAsia="宋体" w:cs="Times New Roman"/>
                <w:sz w:val="18"/>
                <w:szCs w:val="18"/>
                <w:lang w:val="en-US" w:eastAsia="zh-CN" w:bidi="ar-SA"/>
              </w:rPr>
              <w:t>10</w:t>
            </w:r>
            <w:r>
              <w:rPr>
                <w:rFonts w:hint="eastAsia" w:ascii="Times New Roman" w:cs="Times New Roman"/>
                <w:sz w:val="18"/>
                <w:szCs w:val="18"/>
                <w:lang w:val="en-US" w:eastAsia="zh-CN" w:bidi="ar-SA"/>
              </w:rPr>
              <w:t xml:space="preserve"> </w:t>
            </w:r>
            <w:r>
              <w:rPr>
                <w:rFonts w:hint="default" w:ascii="Times New Roman" w:hAnsi="Times New Roman" w:eastAsia="宋体" w:cs="Times New Roman"/>
                <w:sz w:val="18"/>
                <w:szCs w:val="18"/>
                <w:lang w:val="en-US" w:eastAsia="zh-CN" w:bidi="ar-SA"/>
              </w:rPr>
              <w:t>mm，小穗通常2</w:t>
            </w:r>
            <w:r>
              <w:rPr>
                <w:rFonts w:hint="eastAsia" w:ascii="Times New Roman" w:cs="Times New Roman"/>
                <w:sz w:val="18"/>
                <w:szCs w:val="18"/>
                <w:lang w:val="en-US" w:eastAsia="zh-CN" w:bidi="ar-SA"/>
              </w:rPr>
              <w:t>枚</w:t>
            </w:r>
            <w:r>
              <w:rPr>
                <w:rFonts w:hint="default" w:ascii="Times New Roman" w:hAnsi="Times New Roman" w:eastAsia="宋体" w:cs="Times New Roman"/>
              </w:rPr>
              <w:t>～</w:t>
            </w:r>
            <w:r>
              <w:rPr>
                <w:rFonts w:hint="default" w:ascii="Times New Roman" w:hAnsi="Times New Roman" w:eastAsia="宋体" w:cs="Times New Roman"/>
                <w:sz w:val="18"/>
                <w:szCs w:val="18"/>
                <w:lang w:val="en-US" w:eastAsia="zh-CN" w:bidi="ar-SA"/>
              </w:rPr>
              <w:t>3枚簇生于穗轴，每节含4-7小花，花药颜色以紫色为主</w:t>
            </w:r>
            <w:r>
              <w:rPr>
                <w:rFonts w:hint="eastAsia" w:ascii="Times New Roman" w:cs="Times New Roman"/>
                <w:sz w:val="18"/>
                <w:szCs w:val="18"/>
                <w:lang w:val="en-US" w:eastAsia="zh-CN" w:bidi="ar-SA"/>
              </w:rPr>
              <w:t>；</w:t>
            </w:r>
            <w:r>
              <w:rPr>
                <w:rFonts w:hint="default" w:ascii="Times New Roman" w:hAnsi="Times New Roman" w:eastAsia="宋体" w:cs="Times New Roman"/>
                <w:sz w:val="18"/>
                <w:szCs w:val="18"/>
                <w:lang w:val="en-US" w:eastAsia="zh-CN" w:bidi="ar-SA"/>
              </w:rPr>
              <w:t>颖果长7</w:t>
            </w:r>
            <w:r>
              <w:rPr>
                <w:rFonts w:hint="eastAsia" w:ascii="Times New Roman" w:cs="Times New Roman"/>
                <w:sz w:val="18"/>
                <w:szCs w:val="18"/>
                <w:lang w:val="en-US" w:eastAsia="zh-CN" w:bidi="ar-SA"/>
              </w:rPr>
              <w:t xml:space="preserve"> mm</w:t>
            </w:r>
            <w:r>
              <w:rPr>
                <w:rFonts w:hint="default" w:ascii="Times New Roman" w:hAnsi="Times New Roman" w:eastAsia="宋体" w:cs="Times New Roman"/>
              </w:rPr>
              <w:t>～</w:t>
            </w:r>
            <w:r>
              <w:rPr>
                <w:rFonts w:hint="default" w:ascii="Times New Roman" w:hAnsi="Times New Roman" w:eastAsia="宋体" w:cs="Times New Roman"/>
                <w:sz w:val="18"/>
                <w:szCs w:val="18"/>
                <w:lang w:val="en-US" w:eastAsia="zh-CN" w:bidi="ar-SA"/>
              </w:rPr>
              <w:t>10</w:t>
            </w:r>
            <w:r>
              <w:rPr>
                <w:rFonts w:hint="eastAsia" w:ascii="Times New Roman" w:cs="Times New Roman"/>
                <w:sz w:val="18"/>
                <w:szCs w:val="18"/>
                <w:lang w:val="en-US" w:eastAsia="zh-CN" w:bidi="ar-SA"/>
              </w:rPr>
              <w:t xml:space="preserve"> </w:t>
            </w:r>
            <w:r>
              <w:rPr>
                <w:rFonts w:hint="default" w:ascii="Times New Roman" w:hAnsi="Times New Roman" w:eastAsia="宋体" w:cs="Times New Roman"/>
                <w:sz w:val="18"/>
                <w:szCs w:val="18"/>
                <w:lang w:val="en-US" w:eastAsia="zh-CN" w:bidi="ar-SA"/>
              </w:rPr>
              <w:t>mm，去稃后呈黄褐色</w:t>
            </w:r>
            <w:r>
              <w:rPr>
                <w:rFonts w:hint="eastAsia" w:ascii="Times New Roman" w:cs="Times New Roman"/>
                <w:sz w:val="18"/>
                <w:szCs w:val="18"/>
                <w:lang w:val="en-US" w:eastAsia="zh-CN" w:bidi="ar-SA"/>
              </w:rPr>
              <w:t>；</w:t>
            </w:r>
            <w:r>
              <w:rPr>
                <w:rFonts w:hint="default" w:ascii="Times New Roman" w:hAnsi="Times New Roman" w:eastAsia="宋体" w:cs="Times New Roman"/>
                <w:sz w:val="18"/>
                <w:szCs w:val="18"/>
                <w:lang w:val="en-US" w:eastAsia="zh-CN" w:bidi="ar-SA"/>
              </w:rPr>
              <w:t>该品种羊草对气候的适应性强，在吉林省白城市越冬率可达100%，返青早，在吉林省白城市4月中上旬左右即可返青，生育天数100</w:t>
            </w:r>
            <w:r>
              <w:rPr>
                <w:rFonts w:hint="eastAsia" w:ascii="Times New Roman" w:cs="Times New Roman"/>
                <w:sz w:val="18"/>
                <w:szCs w:val="18"/>
                <w:lang w:val="en-US" w:eastAsia="zh-CN" w:bidi="ar-SA"/>
              </w:rPr>
              <w:t xml:space="preserve"> d</w:t>
            </w:r>
            <w:r>
              <w:rPr>
                <w:rFonts w:hint="default" w:ascii="Times New Roman" w:hAnsi="Times New Roman" w:eastAsia="宋体" w:cs="Times New Roman"/>
                <w:sz w:val="18"/>
                <w:szCs w:val="18"/>
                <w:lang w:val="en-US" w:eastAsia="zh-CN" w:bidi="ar-SA"/>
              </w:rPr>
              <w:t>左右</w:t>
            </w:r>
            <w:r>
              <w:rPr>
                <w:rFonts w:hint="eastAsia" w:ascii="Times New Roman" w:cs="Times New Roman"/>
                <w:sz w:val="18"/>
                <w:szCs w:val="18"/>
                <w:lang w:val="en-US" w:eastAsia="zh-CN" w:bidi="ar-SA"/>
              </w:rPr>
              <w:t>；主要用途：可饲用也可用于退化草地修复和盐碱地改良。</w:t>
            </w:r>
          </w:p>
        </w:tc>
      </w:tr>
      <w:tr w14:paraId="5A42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8" w:type="pct"/>
            <w:tcBorders>
              <w:left w:val="single" w:color="auto" w:sz="8" w:space="0"/>
            </w:tcBorders>
            <w:shd w:val="clear" w:color="auto" w:fill="auto"/>
            <w:vAlign w:val="center"/>
          </w:tcPr>
          <w:p w14:paraId="62480F57">
            <w:pPr>
              <w:pStyle w:val="237"/>
              <w:ind w:firstLine="18" w:firstLineChars="10"/>
              <w:jc w:val="center"/>
              <w:rPr>
                <w:rFonts w:hint="default" w:ascii="Times New Roman" w:hAnsi="Times New Roman" w:cs="Times New Roman"/>
                <w:i w:val="0"/>
                <w:iCs w:val="0"/>
                <w:sz w:val="18"/>
                <w:szCs w:val="18"/>
                <w:lang w:val="en-US" w:eastAsia="zh-CN"/>
              </w:rPr>
            </w:pPr>
            <w:r>
              <w:rPr>
                <w:rFonts w:hint="default" w:ascii="Times New Roman" w:hAnsi="Times New Roman" w:cs="Times New Roman"/>
                <w:i w:val="0"/>
                <w:iCs w:val="0"/>
                <w:sz w:val="18"/>
                <w:szCs w:val="18"/>
                <w:lang w:eastAsia="zh-CN"/>
              </w:rPr>
              <w:t>东白</w:t>
            </w:r>
            <w:r>
              <w:rPr>
                <w:rFonts w:hint="default" w:ascii="Times New Roman" w:hAnsi="Times New Roman" w:cs="Times New Roman"/>
                <w:i w:val="0"/>
                <w:iCs w:val="0"/>
                <w:sz w:val="18"/>
                <w:szCs w:val="18"/>
                <w:lang w:val="en-US" w:eastAsia="zh-CN"/>
              </w:rPr>
              <w:t>1号</w:t>
            </w:r>
          </w:p>
          <w:p w14:paraId="5B865C22">
            <w:pPr>
              <w:pStyle w:val="237"/>
              <w:ind w:firstLine="18" w:firstLineChars="10"/>
              <w:jc w:val="center"/>
              <w:rPr>
                <w:rFonts w:hint="default" w:ascii="Times New Roman" w:hAnsi="Times New Roman" w:eastAsia="宋体" w:cs="Times New Roman"/>
                <w:i w:val="0"/>
                <w:iCs w:val="0"/>
                <w:sz w:val="18"/>
                <w:szCs w:val="18"/>
                <w:lang w:val="en-US" w:eastAsia="zh-CN" w:bidi="ar-SA"/>
              </w:rPr>
            </w:pPr>
            <w:r>
              <w:rPr>
                <w:rFonts w:hint="default" w:ascii="Times New Roman" w:hAnsi="Times New Roman" w:cs="Times New Roman"/>
                <w:i/>
                <w:iCs/>
                <w:sz w:val="18"/>
                <w:szCs w:val="18"/>
              </w:rPr>
              <w:t>Leymus chinensis</w:t>
            </w:r>
            <w:r>
              <w:rPr>
                <w:rFonts w:hint="default" w:ascii="Times New Roman" w:hAnsi="Times New Roman" w:cs="Times New Roman"/>
                <w:i w:val="0"/>
                <w:iCs w:val="0"/>
                <w:sz w:val="18"/>
                <w:szCs w:val="18"/>
              </w:rPr>
              <w:t xml:space="preserve"> (Trin.) Tzvel. cv.</w:t>
            </w:r>
            <w:r>
              <w:rPr>
                <w:rFonts w:hint="default" w:ascii="Times New Roman" w:hAnsi="Times New Roman" w:cs="Times New Roman"/>
                <w:i w:val="0"/>
                <w:iCs w:val="0"/>
                <w:sz w:val="18"/>
                <w:szCs w:val="18"/>
                <w:lang w:val="en-US" w:eastAsia="zh-CN"/>
              </w:rPr>
              <w:t xml:space="preserve"> </w:t>
            </w:r>
            <w:r>
              <w:rPr>
                <w:rFonts w:hint="default" w:ascii="Times New Roman" w:hAnsi="Times New Roman" w:cs="Times New Roman"/>
                <w:i w:val="0"/>
                <w:iCs w:val="0"/>
                <w:lang w:val="en-US" w:eastAsia="zh-CN"/>
              </w:rPr>
              <w:t>‘</w:t>
            </w:r>
            <w:r>
              <w:rPr>
                <w:rFonts w:hint="default" w:ascii="Times New Roman" w:hAnsi="Times New Roman" w:cs="Times New Roman"/>
                <w:i w:val="0"/>
                <w:iCs w:val="0"/>
                <w:sz w:val="18"/>
                <w:szCs w:val="18"/>
              </w:rPr>
              <w:t>Dongbai1</w:t>
            </w:r>
            <w:r>
              <w:rPr>
                <w:rFonts w:hint="default" w:ascii="Times New Roman" w:hAnsi="Times New Roman" w:cs="Times New Roman"/>
                <w:i w:val="0"/>
                <w:iCs w:val="0"/>
                <w:lang w:val="en-US" w:eastAsia="zh-CN"/>
              </w:rPr>
              <w:t>’</w:t>
            </w:r>
          </w:p>
        </w:tc>
        <w:tc>
          <w:tcPr>
            <w:tcW w:w="3411" w:type="pct"/>
            <w:tcBorders>
              <w:right w:val="single" w:color="auto" w:sz="8" w:space="0"/>
            </w:tcBorders>
            <w:shd w:val="clear" w:color="auto" w:fill="auto"/>
            <w:vAlign w:val="center"/>
          </w:tcPr>
          <w:p w14:paraId="6E7D5C16">
            <w:pPr>
              <w:pStyle w:val="182"/>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rPr>
              <w:t>株高115</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～125</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cm，茎秆具3</w:t>
            </w:r>
            <w:r>
              <w:rPr>
                <w:rFonts w:hint="default" w:ascii="Times New Roman" w:hAnsi="Times New Roman" w:eastAsia="宋体" w:cs="Times New Roman"/>
                <w:lang w:val="en-US" w:eastAsia="zh-CN"/>
              </w:rPr>
              <w:t>节</w:t>
            </w:r>
            <w:r>
              <w:rPr>
                <w:rFonts w:hint="default" w:ascii="Times New Roman" w:hAnsi="Times New Roman" w:eastAsia="宋体" w:cs="Times New Roman"/>
              </w:rPr>
              <w:t>～4节</w:t>
            </w:r>
            <w:r>
              <w:rPr>
                <w:rFonts w:hint="default" w:ascii="Times New Roman" w:hAnsi="Times New Roman" w:eastAsia="宋体" w:cs="Times New Roman"/>
                <w:lang w:eastAsia="zh-CN"/>
              </w:rPr>
              <w:t>，</w:t>
            </w:r>
            <w:r>
              <w:rPr>
                <w:rFonts w:hint="default" w:ascii="Times New Roman" w:hAnsi="Times New Roman" w:eastAsia="宋体" w:cs="Times New Roman"/>
              </w:rPr>
              <w:t>地下根茎发达，主要分布于5</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～20</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cm土层，具有较强的扩展能力</w:t>
            </w:r>
            <w:r>
              <w:rPr>
                <w:rFonts w:hint="default" w:ascii="Times New Roman" w:hAnsi="Times New Roman" w:eastAsia="宋体" w:cs="Times New Roman"/>
                <w:lang w:eastAsia="zh-CN"/>
              </w:rPr>
              <w:t>，</w:t>
            </w:r>
            <w:r>
              <w:rPr>
                <w:rFonts w:hint="default" w:ascii="Times New Roman" w:hAnsi="Times New Roman" w:eastAsia="宋体" w:cs="Times New Roman"/>
              </w:rPr>
              <w:t>叶片呈灰绿色，穗长10</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～15</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w:t>
            </w:r>
            <w:r>
              <w:rPr>
                <w:rFonts w:hint="default" w:ascii="Times New Roman" w:hAnsi="Times New Roman" w:eastAsia="宋体" w:cs="Times New Roman"/>
                <w:lang w:val="en-US" w:eastAsia="zh-CN"/>
              </w:rPr>
              <w:t>，</w:t>
            </w:r>
            <w:r>
              <w:rPr>
                <w:rFonts w:hint="default" w:ascii="Times New Roman" w:hAnsi="Times New Roman" w:eastAsia="宋体" w:cs="Times New Roman"/>
              </w:rPr>
              <w:t>每穗具小穗14</w:t>
            </w:r>
            <w:r>
              <w:rPr>
                <w:rFonts w:hint="default" w:ascii="Times New Roman" w:hAnsi="Times New Roman" w:eastAsia="宋体" w:cs="Times New Roman"/>
                <w:lang w:val="en-US" w:eastAsia="zh-CN"/>
              </w:rPr>
              <w:t>枚</w:t>
            </w:r>
            <w:r>
              <w:rPr>
                <w:rFonts w:hint="default" w:ascii="Times New Roman" w:hAnsi="Times New Roman" w:eastAsia="宋体" w:cs="Times New Roman"/>
              </w:rPr>
              <w:t>～18枚，每小穗含小花4</w:t>
            </w:r>
            <w:r>
              <w:rPr>
                <w:rFonts w:hint="default" w:ascii="Times New Roman" w:hAnsi="Times New Roman" w:eastAsia="宋体" w:cs="Times New Roman"/>
                <w:lang w:val="en-US" w:eastAsia="zh-CN"/>
              </w:rPr>
              <w:t>朵</w:t>
            </w:r>
            <w:r>
              <w:rPr>
                <w:rFonts w:hint="default" w:ascii="Times New Roman" w:hAnsi="Times New Roman" w:eastAsia="宋体" w:cs="Times New Roman"/>
              </w:rPr>
              <w:t>～6朵</w:t>
            </w:r>
            <w:r>
              <w:rPr>
                <w:rFonts w:hint="default" w:ascii="Times New Roman" w:hAnsi="Times New Roman" w:eastAsia="宋体" w:cs="Times New Roman"/>
                <w:lang w:eastAsia="zh-CN"/>
              </w:rPr>
              <w:t>，</w:t>
            </w:r>
            <w:r>
              <w:rPr>
                <w:rFonts w:hint="default" w:ascii="Times New Roman" w:hAnsi="Times New Roman" w:eastAsia="宋体" w:cs="Times New Roman"/>
              </w:rPr>
              <w:t>花药以紫色为主</w:t>
            </w:r>
            <w:r>
              <w:rPr>
                <w:rFonts w:hint="default" w:ascii="Times New Roman" w:hAnsi="Times New Roman" w:eastAsia="宋体" w:cs="Times New Roman"/>
                <w:lang w:eastAsia="zh-CN"/>
              </w:rPr>
              <w:t>，</w:t>
            </w:r>
            <w:r>
              <w:rPr>
                <w:rFonts w:hint="default" w:ascii="Times New Roman" w:hAnsi="Times New Roman" w:eastAsia="宋体" w:cs="Times New Roman"/>
              </w:rPr>
              <w:t>适应性广，耐寒、耐旱、耐盐碱特性，可耐受零下40℃低温，年降水量200</w:t>
            </w:r>
            <w:r>
              <w:rPr>
                <w:rFonts w:hint="default" w:ascii="Times New Roman" w:hAnsi="Times New Roman" w:eastAsia="宋体" w:cs="Times New Roman"/>
                <w:lang w:val="en-US" w:eastAsia="zh-CN"/>
              </w:rPr>
              <w:t xml:space="preserve"> mm</w:t>
            </w:r>
            <w:r>
              <w:rPr>
                <w:rFonts w:hint="default" w:ascii="Times New Roman" w:hAnsi="Times New Roman" w:eastAsia="宋体" w:cs="Times New Roman"/>
              </w:rPr>
              <w:t>～600</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mm均可正常生长，在pH值为9.0～10.0的盐碱土均可生长，生育天数100</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d左右，有高产稳产特点，多年平均鲜草产量18836.0</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kg/hm</w:t>
            </w:r>
            <w:r>
              <w:rPr>
                <w:rFonts w:hint="default" w:ascii="Times New Roman" w:hAnsi="Times New Roman" w:cs="Times New Roman"/>
                <w:vertAlign w:val="superscript"/>
              </w:rPr>
              <w:t>2</w:t>
            </w:r>
            <w:r>
              <w:rPr>
                <w:rFonts w:hint="default" w:ascii="Times New Roman" w:hAnsi="Times New Roman" w:eastAsia="宋体" w:cs="Times New Roman"/>
              </w:rPr>
              <w:t>，干草产量9190.3</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kg/hm</w:t>
            </w:r>
            <w:r>
              <w:rPr>
                <w:rFonts w:hint="default" w:ascii="Times New Roman" w:hAnsi="Times New Roman" w:cs="Times New Roman"/>
                <w:vertAlign w:val="superscript"/>
              </w:rPr>
              <w:t>2</w:t>
            </w:r>
            <w:r>
              <w:rPr>
                <w:rFonts w:hint="default" w:ascii="Times New Roman" w:hAnsi="Times New Roman" w:eastAsia="宋体" w:cs="Times New Roman"/>
                <w:lang w:eastAsia="zh-CN"/>
              </w:rPr>
              <w:t>；主要用途：调制干草或青贮、</w:t>
            </w:r>
            <w:r>
              <w:rPr>
                <w:rFonts w:hint="default" w:ascii="Times New Roman" w:hAnsi="Times New Roman" w:eastAsia="宋体" w:cs="Times New Roman"/>
              </w:rPr>
              <w:t>人工草地建植和退化草地生态修复</w:t>
            </w:r>
            <w:r>
              <w:rPr>
                <w:rFonts w:hint="default" w:ascii="Times New Roman" w:hAnsi="Times New Roman" w:eastAsia="宋体" w:cs="Times New Roman"/>
                <w:lang w:eastAsia="zh-CN"/>
              </w:rPr>
              <w:t>。</w:t>
            </w:r>
          </w:p>
        </w:tc>
      </w:tr>
      <w:tr w14:paraId="098A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8" w:type="pct"/>
            <w:tcBorders>
              <w:left w:val="single" w:color="auto" w:sz="8" w:space="0"/>
            </w:tcBorders>
            <w:shd w:val="clear" w:color="auto" w:fill="auto"/>
            <w:vAlign w:val="center"/>
          </w:tcPr>
          <w:p w14:paraId="5D37CF05">
            <w:pPr>
              <w:pStyle w:val="237"/>
              <w:ind w:firstLine="18" w:firstLineChars="10"/>
              <w:jc w:val="center"/>
              <w:rPr>
                <w:rFonts w:hint="default" w:ascii="Times New Roman" w:hAnsi="Times New Roman" w:cs="Times New Roman"/>
                <w:i w:val="0"/>
                <w:iCs w:val="0"/>
                <w:sz w:val="18"/>
                <w:szCs w:val="18"/>
                <w:lang w:val="en-US" w:eastAsia="zh-CN"/>
              </w:rPr>
            </w:pPr>
            <w:r>
              <w:rPr>
                <w:rFonts w:hint="default" w:ascii="Times New Roman" w:hAnsi="Times New Roman" w:cs="Times New Roman"/>
                <w:i w:val="0"/>
                <w:iCs w:val="0"/>
                <w:sz w:val="18"/>
                <w:szCs w:val="18"/>
                <w:lang w:val="en-US" w:eastAsia="zh-CN"/>
              </w:rPr>
              <w:t>东地6号</w:t>
            </w:r>
          </w:p>
          <w:p w14:paraId="348C5BC5">
            <w:pPr>
              <w:pStyle w:val="237"/>
              <w:ind w:firstLine="18" w:firstLineChars="10"/>
              <w:jc w:val="center"/>
              <w:rPr>
                <w:rFonts w:hint="default" w:ascii="Times New Roman" w:hAnsi="Times New Roman" w:eastAsia="宋体" w:cs="Times New Roman"/>
                <w:i w:val="0"/>
                <w:iCs w:val="0"/>
                <w:sz w:val="18"/>
                <w:szCs w:val="18"/>
                <w:lang w:val="en-US" w:eastAsia="zh-CN" w:bidi="ar-SA"/>
              </w:rPr>
            </w:pPr>
            <w:r>
              <w:rPr>
                <w:rFonts w:hint="default" w:ascii="Times New Roman" w:hAnsi="Times New Roman" w:cs="Times New Roman"/>
                <w:i w:val="0"/>
                <w:iCs w:val="0"/>
                <w:sz w:val="18"/>
                <w:szCs w:val="18"/>
                <w:lang w:val="en-US" w:eastAsia="zh-CN"/>
              </w:rPr>
              <w:t xml:space="preserve"> </w:t>
            </w:r>
            <w:r>
              <w:rPr>
                <w:rFonts w:hint="default" w:ascii="Times New Roman" w:hAnsi="Times New Roman" w:cs="Times New Roman"/>
                <w:i/>
                <w:iCs/>
                <w:sz w:val="18"/>
                <w:szCs w:val="18"/>
                <w:lang w:val="en-US" w:eastAsia="zh-CN"/>
              </w:rPr>
              <w:t>Leymus chinensis</w:t>
            </w:r>
            <w:r>
              <w:rPr>
                <w:rFonts w:hint="default" w:ascii="Times New Roman" w:hAnsi="Times New Roman" w:cs="Times New Roman"/>
                <w:i w:val="0"/>
                <w:iCs w:val="0"/>
                <w:sz w:val="18"/>
                <w:szCs w:val="18"/>
                <w:lang w:val="en-US" w:eastAsia="zh-CN"/>
              </w:rPr>
              <w:t xml:space="preserve"> (Trin.) Tzvel cv. </w:t>
            </w:r>
            <w:r>
              <w:rPr>
                <w:rFonts w:hint="default" w:ascii="Times New Roman" w:hAnsi="Times New Roman" w:cs="Times New Roman"/>
                <w:i w:val="0"/>
                <w:iCs w:val="0"/>
                <w:lang w:val="en-US" w:eastAsia="zh-CN"/>
              </w:rPr>
              <w:t>‘</w:t>
            </w:r>
            <w:r>
              <w:rPr>
                <w:rFonts w:hint="default" w:ascii="Times New Roman" w:hAnsi="Times New Roman" w:cs="Times New Roman"/>
                <w:i w:val="0"/>
                <w:iCs w:val="0"/>
                <w:sz w:val="18"/>
                <w:szCs w:val="18"/>
                <w:lang w:val="en-US" w:eastAsia="zh-CN"/>
              </w:rPr>
              <w:t>Dongdi6</w:t>
            </w:r>
            <w:r>
              <w:rPr>
                <w:rFonts w:hint="default" w:ascii="Times New Roman" w:hAnsi="Times New Roman" w:cs="Times New Roman"/>
                <w:i w:val="0"/>
                <w:iCs w:val="0"/>
                <w:lang w:val="en-US" w:eastAsia="zh-CN"/>
              </w:rPr>
              <w:t>’</w:t>
            </w:r>
          </w:p>
        </w:tc>
        <w:tc>
          <w:tcPr>
            <w:tcW w:w="3411" w:type="pct"/>
            <w:tcBorders>
              <w:right w:val="single" w:color="auto" w:sz="8" w:space="0"/>
            </w:tcBorders>
            <w:shd w:val="clear" w:color="auto" w:fill="auto"/>
            <w:vAlign w:val="center"/>
          </w:tcPr>
          <w:p w14:paraId="1ECF15FA">
            <w:pPr>
              <w:pStyle w:val="182"/>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rPr>
              <w:t>株高110</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～120</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cm，根茎多分布在地下5</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～20</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cm左右</w:t>
            </w:r>
            <w:r>
              <w:rPr>
                <w:rFonts w:hint="default" w:ascii="Times New Roman" w:hAnsi="Times New Roman" w:eastAsia="宋体" w:cs="Times New Roman"/>
                <w:lang w:val="en-US" w:eastAsia="zh-CN"/>
              </w:rPr>
              <w:t>,</w:t>
            </w:r>
            <w:r>
              <w:rPr>
                <w:rFonts w:hint="default" w:ascii="Times New Roman" w:hAnsi="Times New Roman" w:eastAsia="宋体" w:cs="Times New Roman"/>
              </w:rPr>
              <w:t>茎秆一般有4</w:t>
            </w:r>
            <w:r>
              <w:rPr>
                <w:rFonts w:hint="default" w:ascii="Times New Roman" w:hAnsi="Times New Roman" w:eastAsia="宋体" w:cs="Times New Roman"/>
                <w:lang w:val="en-US" w:eastAsia="zh-CN"/>
              </w:rPr>
              <w:t>个</w:t>
            </w:r>
            <w:r>
              <w:rPr>
                <w:rFonts w:hint="default" w:ascii="Times New Roman" w:hAnsi="Times New Roman" w:eastAsia="宋体" w:cs="Times New Roman"/>
              </w:rPr>
              <w:t>～5个节</w:t>
            </w:r>
            <w:r>
              <w:rPr>
                <w:rFonts w:hint="default" w:ascii="Times New Roman" w:hAnsi="Times New Roman" w:eastAsia="宋体" w:cs="Times New Roman"/>
                <w:lang w:val="en-US" w:eastAsia="zh-CN"/>
              </w:rPr>
              <w:t>，</w:t>
            </w:r>
            <w:r>
              <w:rPr>
                <w:rFonts w:hint="default" w:ascii="Times New Roman" w:hAnsi="Times New Roman" w:eastAsia="宋体" w:cs="Times New Roman"/>
              </w:rPr>
              <w:t>叶片灰绿色，穗长15</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～18</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cm，每穗有小穗16个-20个，花药以紫色为主，根茎和种子两种繁殖方式，在野外主要以根茎繁殖为主</w:t>
            </w:r>
            <w:r>
              <w:rPr>
                <w:rFonts w:hint="default" w:ascii="Times New Roman" w:hAnsi="Times New Roman" w:eastAsia="宋体" w:cs="Times New Roman"/>
                <w:lang w:val="en-US" w:eastAsia="zh-CN"/>
              </w:rPr>
              <w:t>,</w:t>
            </w:r>
            <w:r>
              <w:rPr>
                <w:rFonts w:hint="default" w:ascii="Times New Roman" w:hAnsi="Times New Roman" w:eastAsia="宋体" w:cs="Times New Roman"/>
              </w:rPr>
              <w:t>在吉林省白城市越冬率可达100</w:t>
            </w:r>
            <w:r>
              <w:rPr>
                <w:rFonts w:hint="default" w:ascii="Times New Roman" w:hAnsi="Times New Roman" w:cs="Times New Roman"/>
                <w:lang w:eastAsia="zh-CN"/>
              </w:rPr>
              <w:t>％</w:t>
            </w:r>
            <w:r>
              <w:rPr>
                <w:rFonts w:hint="default" w:ascii="Times New Roman" w:hAnsi="Times New Roman" w:eastAsia="宋体" w:cs="Times New Roman"/>
                <w:lang w:val="en-US" w:eastAsia="zh-CN"/>
              </w:rPr>
              <w:t>，</w:t>
            </w:r>
            <w:r>
              <w:rPr>
                <w:rFonts w:hint="default" w:ascii="Times New Roman" w:hAnsi="Times New Roman" w:eastAsia="宋体" w:cs="Times New Roman"/>
              </w:rPr>
              <w:t>返青早，生育天数100</w:t>
            </w:r>
            <w:r>
              <w:rPr>
                <w:rFonts w:hint="default" w:ascii="Times New Roman" w:hAnsi="Times New Roman" w:eastAsia="宋体" w:cs="Times New Roman"/>
                <w:lang w:val="en-US" w:eastAsia="zh-CN"/>
              </w:rPr>
              <w:t xml:space="preserve"> d</w:t>
            </w:r>
            <w:r>
              <w:rPr>
                <w:rFonts w:hint="default" w:ascii="Times New Roman" w:hAnsi="Times New Roman" w:eastAsia="宋体" w:cs="Times New Roman"/>
              </w:rPr>
              <w:t>左右</w:t>
            </w:r>
            <w:r>
              <w:rPr>
                <w:rFonts w:hint="default" w:ascii="Times New Roman" w:hAnsi="Times New Roman" w:eastAsia="宋体" w:cs="Times New Roman"/>
                <w:lang w:eastAsia="zh-CN"/>
              </w:rPr>
              <w:t>，</w:t>
            </w:r>
            <w:r>
              <w:rPr>
                <w:rFonts w:hint="default" w:ascii="Times New Roman" w:hAnsi="Times New Roman" w:eastAsia="宋体" w:cs="Times New Roman"/>
              </w:rPr>
              <w:t>多年平均干草产量9181.0 kg/hm</w:t>
            </w:r>
            <w:r>
              <w:rPr>
                <w:rFonts w:hint="default" w:ascii="Times New Roman" w:hAnsi="Times New Roman" w:cs="Times New Roman"/>
                <w:vertAlign w:val="superscript"/>
              </w:rPr>
              <w:t>2</w:t>
            </w:r>
            <w:r>
              <w:rPr>
                <w:rFonts w:hint="default" w:ascii="Times New Roman" w:hAnsi="Times New Roman" w:eastAsia="宋体" w:cs="Times New Roman"/>
              </w:rPr>
              <w:t>，种子产量335.3</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kg/hm</w:t>
            </w:r>
            <w:r>
              <w:rPr>
                <w:rFonts w:hint="default" w:ascii="Times New Roman" w:hAnsi="Times New Roman" w:cs="Times New Roman"/>
                <w:vertAlign w:val="superscript"/>
              </w:rPr>
              <w:t>2</w:t>
            </w:r>
            <w:r>
              <w:rPr>
                <w:rFonts w:hint="default" w:ascii="Times New Roman" w:hAnsi="Times New Roman" w:eastAsia="宋体" w:cs="Times New Roman"/>
              </w:rPr>
              <w:t>，种子千粒重为2.77</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g左右，平均萌发率为84.0</w:t>
            </w:r>
            <w:r>
              <w:rPr>
                <w:rFonts w:hint="default" w:ascii="Times New Roman" w:hAnsi="Times New Roman" w:cs="Times New Roman"/>
                <w:lang w:eastAsia="zh-CN"/>
              </w:rPr>
              <w:t>％</w:t>
            </w:r>
            <w:r>
              <w:rPr>
                <w:rFonts w:hint="default" w:ascii="Times New Roman" w:hAnsi="Times New Roman" w:eastAsia="宋体" w:cs="Times New Roman"/>
              </w:rPr>
              <w:t>，营养丰富，高产稳产</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主要用途：</w:t>
            </w:r>
            <w:r>
              <w:rPr>
                <w:rFonts w:hint="default" w:ascii="Times New Roman" w:hAnsi="Times New Roman" w:eastAsia="宋体" w:cs="Times New Roman"/>
              </w:rPr>
              <w:t>畜牧业生产、土壤改良和生态恢复</w:t>
            </w:r>
            <w:r>
              <w:rPr>
                <w:rFonts w:hint="default" w:ascii="Times New Roman" w:hAnsi="Times New Roman" w:eastAsia="宋体" w:cs="Times New Roman"/>
                <w:lang w:eastAsia="zh-CN"/>
              </w:rPr>
              <w:t>。</w:t>
            </w:r>
          </w:p>
        </w:tc>
      </w:tr>
      <w:tr w14:paraId="4638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8" w:type="pct"/>
            <w:tcBorders>
              <w:left w:val="single" w:color="auto" w:sz="8" w:space="0"/>
            </w:tcBorders>
            <w:shd w:val="clear" w:color="auto" w:fill="auto"/>
            <w:vAlign w:val="center"/>
          </w:tcPr>
          <w:p w14:paraId="70DFBF32">
            <w:pPr>
              <w:pStyle w:val="237"/>
              <w:ind w:firstLine="18" w:firstLineChars="10"/>
              <w:jc w:val="center"/>
              <w:rPr>
                <w:rFonts w:hint="default" w:ascii="Times New Roman" w:hAnsi="Times New Roman" w:eastAsia="宋体" w:cs="Times New Roman"/>
                <w:i w:val="0"/>
                <w:iCs w:val="0"/>
                <w:sz w:val="18"/>
                <w:szCs w:val="18"/>
                <w:lang w:val="en-US" w:eastAsia="zh-CN"/>
              </w:rPr>
            </w:pPr>
            <w:r>
              <w:rPr>
                <w:rFonts w:hint="default" w:ascii="Times New Roman" w:hAnsi="Times New Roman" w:cs="Times New Roman"/>
                <w:i w:val="0"/>
                <w:iCs w:val="0"/>
                <w:sz w:val="18"/>
                <w:szCs w:val="18"/>
                <w:lang w:eastAsia="zh-CN"/>
              </w:rPr>
              <w:t>东地</w:t>
            </w:r>
            <w:r>
              <w:rPr>
                <w:rFonts w:hint="default" w:ascii="Times New Roman" w:hAnsi="Times New Roman" w:cs="Times New Roman"/>
                <w:i w:val="0"/>
                <w:iCs w:val="0"/>
                <w:sz w:val="18"/>
                <w:szCs w:val="18"/>
                <w:lang w:val="en-US" w:eastAsia="zh-CN"/>
              </w:rPr>
              <w:t>5号</w:t>
            </w:r>
          </w:p>
          <w:p w14:paraId="2F4D6DE1">
            <w:pPr>
              <w:pStyle w:val="237"/>
              <w:ind w:firstLine="18" w:firstLineChars="10"/>
              <w:jc w:val="center"/>
              <w:rPr>
                <w:rFonts w:hint="default" w:ascii="Times New Roman" w:hAnsi="Times New Roman" w:eastAsia="宋体" w:cs="Times New Roman"/>
                <w:i w:val="0"/>
                <w:iCs w:val="0"/>
                <w:sz w:val="18"/>
                <w:szCs w:val="18"/>
                <w:lang w:val="en-US" w:eastAsia="zh-CN" w:bidi="ar-SA"/>
              </w:rPr>
            </w:pPr>
            <w:r>
              <w:rPr>
                <w:rFonts w:hint="default" w:ascii="Times New Roman" w:hAnsi="Times New Roman" w:cs="Times New Roman"/>
                <w:i/>
                <w:iCs/>
                <w:sz w:val="18"/>
                <w:szCs w:val="18"/>
              </w:rPr>
              <w:t>Leymus chinensis</w:t>
            </w:r>
            <w:r>
              <w:rPr>
                <w:rFonts w:hint="default" w:ascii="Times New Roman" w:hAnsi="Times New Roman" w:cs="Times New Roman"/>
                <w:i w:val="0"/>
                <w:iCs w:val="0"/>
                <w:sz w:val="18"/>
                <w:szCs w:val="18"/>
              </w:rPr>
              <w:t xml:space="preserve"> (Trin.) Tzvel cv.</w:t>
            </w:r>
            <w:r>
              <w:rPr>
                <w:rFonts w:hint="default" w:ascii="Times New Roman" w:hAnsi="Times New Roman" w:cs="Times New Roman"/>
                <w:i w:val="0"/>
                <w:iCs w:val="0"/>
                <w:sz w:val="18"/>
                <w:szCs w:val="18"/>
                <w:lang w:val="en-US" w:eastAsia="zh-CN"/>
              </w:rPr>
              <w:t xml:space="preserve"> </w:t>
            </w:r>
            <w:r>
              <w:rPr>
                <w:rFonts w:hint="default" w:ascii="Times New Roman" w:hAnsi="Times New Roman" w:cs="Times New Roman"/>
                <w:i w:val="0"/>
                <w:iCs w:val="0"/>
                <w:lang w:val="en-US" w:eastAsia="zh-CN"/>
              </w:rPr>
              <w:t>‘</w:t>
            </w:r>
            <w:r>
              <w:rPr>
                <w:rFonts w:hint="default" w:ascii="Times New Roman" w:hAnsi="Times New Roman" w:cs="Times New Roman"/>
                <w:i w:val="0"/>
                <w:iCs w:val="0"/>
                <w:sz w:val="18"/>
                <w:szCs w:val="18"/>
              </w:rPr>
              <w:t>Dongdi 5</w:t>
            </w:r>
            <w:r>
              <w:rPr>
                <w:rFonts w:hint="default" w:ascii="Times New Roman" w:hAnsi="Times New Roman" w:cs="Times New Roman"/>
                <w:i w:val="0"/>
                <w:iCs w:val="0"/>
                <w:lang w:val="en-US" w:eastAsia="zh-CN"/>
              </w:rPr>
              <w:t>’</w:t>
            </w:r>
          </w:p>
        </w:tc>
        <w:tc>
          <w:tcPr>
            <w:tcW w:w="3411" w:type="pct"/>
            <w:tcBorders>
              <w:right w:val="single" w:color="auto" w:sz="8" w:space="0"/>
            </w:tcBorders>
            <w:shd w:val="clear" w:color="auto" w:fill="auto"/>
            <w:vAlign w:val="center"/>
          </w:tcPr>
          <w:p w14:paraId="5F471D36">
            <w:pPr>
              <w:pStyle w:val="182"/>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rPr>
              <w:t>非盐碱条件下株高为115</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cm左右，茎一般有3个节</w:t>
            </w:r>
            <w:r>
              <w:rPr>
                <w:rFonts w:hint="default" w:ascii="Times New Roman" w:hAnsi="Times New Roman" w:eastAsia="宋体" w:cs="Times New Roman"/>
                <w:lang w:eastAsia="zh-CN"/>
              </w:rPr>
              <w:t>，</w:t>
            </w:r>
            <w:r>
              <w:rPr>
                <w:rFonts w:hint="default" w:ascii="Times New Roman" w:hAnsi="Times New Roman" w:eastAsia="宋体" w:cs="Times New Roman"/>
              </w:rPr>
              <w:t>叶片灰绿色</w:t>
            </w:r>
            <w:r>
              <w:rPr>
                <w:rFonts w:hint="default" w:ascii="Times New Roman" w:hAnsi="Times New Roman" w:eastAsia="宋体" w:cs="Times New Roman"/>
                <w:lang w:eastAsia="zh-CN"/>
              </w:rPr>
              <w:t>，</w:t>
            </w:r>
            <w:r>
              <w:rPr>
                <w:rFonts w:hint="default" w:ascii="Times New Roman" w:hAnsi="Times New Roman" w:eastAsia="宋体" w:cs="Times New Roman"/>
              </w:rPr>
              <w:t>穗长11</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～16</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cm，每穗有小穗15</w:t>
            </w:r>
            <w:r>
              <w:rPr>
                <w:rFonts w:hint="default" w:ascii="Times New Roman" w:hAnsi="Times New Roman" w:eastAsia="宋体" w:cs="Times New Roman"/>
                <w:lang w:val="en-US" w:eastAsia="zh-CN"/>
              </w:rPr>
              <w:t>个</w:t>
            </w:r>
            <w:r>
              <w:rPr>
                <w:rFonts w:hint="default" w:ascii="Times New Roman" w:hAnsi="Times New Roman" w:eastAsia="宋体" w:cs="Times New Roman"/>
              </w:rPr>
              <w:t>～19个，种子千粒重约2.44</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g</w:t>
            </w:r>
            <w:r>
              <w:rPr>
                <w:rFonts w:hint="default" w:ascii="Times New Roman" w:hAnsi="Times New Roman" w:eastAsia="宋体" w:cs="Times New Roman"/>
                <w:lang w:eastAsia="zh-CN"/>
              </w:rPr>
              <w:t>，</w:t>
            </w:r>
            <w:r>
              <w:rPr>
                <w:rFonts w:hint="default" w:ascii="Times New Roman" w:hAnsi="Times New Roman" w:eastAsia="宋体" w:cs="Times New Roman"/>
              </w:rPr>
              <w:t>花药以紫色为主，零星黄色花药</w:t>
            </w:r>
            <w:r>
              <w:rPr>
                <w:rFonts w:hint="default" w:ascii="Times New Roman" w:hAnsi="Times New Roman" w:eastAsia="宋体" w:cs="Times New Roman"/>
                <w:lang w:eastAsia="zh-CN"/>
              </w:rPr>
              <w:t>，</w:t>
            </w:r>
            <w:r>
              <w:rPr>
                <w:rFonts w:hint="default" w:ascii="Times New Roman" w:hAnsi="Times New Roman" w:eastAsia="宋体" w:cs="Times New Roman"/>
              </w:rPr>
              <w:t>该品种羊草具有广泛的生态适应性，分蘖能力强，能够在盐碱（pH8.5～9.5）和干旱（年降水量250</w:t>
            </w:r>
            <w:r>
              <w:rPr>
                <w:rFonts w:hint="default" w:ascii="Times New Roman" w:hAnsi="Times New Roman" w:eastAsia="宋体" w:cs="Times New Roman"/>
                <w:lang w:val="en-US" w:eastAsia="zh-CN"/>
              </w:rPr>
              <w:t xml:space="preserve"> mm</w:t>
            </w:r>
            <w:r>
              <w:rPr>
                <w:rFonts w:hint="default" w:ascii="Times New Roman" w:hAnsi="Times New Roman" w:eastAsia="宋体" w:cs="Times New Roman"/>
              </w:rPr>
              <w:t>～550</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mm）的生境中建植并保持稳产</w:t>
            </w:r>
            <w:r>
              <w:rPr>
                <w:rFonts w:hint="default" w:ascii="Times New Roman" w:hAnsi="Times New Roman" w:eastAsia="宋体" w:cs="Times New Roman"/>
                <w:lang w:eastAsia="zh-CN"/>
              </w:rPr>
              <w:t>，</w:t>
            </w:r>
            <w:r>
              <w:rPr>
                <w:rFonts w:hint="default" w:ascii="Times New Roman" w:hAnsi="Times New Roman" w:eastAsia="宋体" w:cs="Times New Roman"/>
              </w:rPr>
              <w:t>该品种返青早，在吉林省白城市生育天数100</w:t>
            </w:r>
            <w:r>
              <w:rPr>
                <w:rFonts w:hint="default" w:ascii="Times New Roman" w:hAnsi="Times New Roman" w:eastAsia="宋体" w:cs="Times New Roman"/>
                <w:lang w:val="en-US" w:eastAsia="zh-CN"/>
              </w:rPr>
              <w:t xml:space="preserve"> d</w:t>
            </w:r>
            <w:r>
              <w:rPr>
                <w:rFonts w:hint="default" w:ascii="Times New Roman" w:hAnsi="Times New Roman" w:eastAsia="宋体" w:cs="Times New Roman"/>
              </w:rPr>
              <w:t>左右</w:t>
            </w:r>
            <w:r>
              <w:rPr>
                <w:rFonts w:hint="default" w:ascii="Times New Roman" w:hAnsi="Times New Roman" w:eastAsia="宋体" w:cs="Times New Roman"/>
                <w:lang w:eastAsia="zh-CN"/>
              </w:rPr>
              <w:t>；主要用途：</w:t>
            </w:r>
            <w:r>
              <w:rPr>
                <w:rFonts w:hint="default" w:ascii="Times New Roman" w:hAnsi="Times New Roman" w:eastAsia="宋体" w:cs="Times New Roman"/>
              </w:rPr>
              <w:t>饲草用料，羊草人工草地的建设和盐碱退化草地的生态修复</w:t>
            </w:r>
            <w:r>
              <w:rPr>
                <w:rFonts w:hint="default" w:ascii="Times New Roman" w:hAnsi="Times New Roman" w:eastAsia="宋体" w:cs="Times New Roman"/>
                <w:lang w:eastAsia="zh-CN"/>
              </w:rPr>
              <w:t>。</w:t>
            </w:r>
          </w:p>
        </w:tc>
      </w:tr>
      <w:tr w14:paraId="09EB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8" w:type="pct"/>
            <w:tcBorders>
              <w:left w:val="single" w:color="auto" w:sz="8" w:space="0"/>
            </w:tcBorders>
            <w:shd w:val="clear" w:color="auto" w:fill="auto"/>
            <w:vAlign w:val="center"/>
          </w:tcPr>
          <w:p w14:paraId="56951217">
            <w:pPr>
              <w:pStyle w:val="237"/>
              <w:ind w:firstLine="18" w:firstLineChars="10"/>
              <w:jc w:val="center"/>
              <w:rPr>
                <w:rFonts w:hint="default" w:ascii="Times New Roman" w:hAnsi="Times New Roman" w:cs="Times New Roman"/>
                <w:i w:val="0"/>
                <w:iCs w:val="0"/>
                <w:sz w:val="18"/>
                <w:szCs w:val="18"/>
                <w:lang w:val="en-US" w:eastAsia="zh-CN"/>
              </w:rPr>
            </w:pPr>
            <w:r>
              <w:rPr>
                <w:rFonts w:hint="default" w:ascii="Times New Roman" w:hAnsi="Times New Roman" w:cs="Times New Roman"/>
                <w:i w:val="0"/>
                <w:iCs w:val="0"/>
                <w:sz w:val="18"/>
                <w:szCs w:val="18"/>
                <w:lang w:eastAsia="zh-CN"/>
              </w:rPr>
              <w:t>东地</w:t>
            </w:r>
            <w:r>
              <w:rPr>
                <w:rFonts w:hint="default" w:ascii="Times New Roman" w:hAnsi="Times New Roman" w:cs="Times New Roman"/>
                <w:i w:val="0"/>
                <w:iCs w:val="0"/>
                <w:sz w:val="18"/>
                <w:szCs w:val="18"/>
                <w:lang w:val="en-US" w:eastAsia="zh-CN"/>
              </w:rPr>
              <w:t>4号</w:t>
            </w:r>
          </w:p>
          <w:p w14:paraId="00E43F26">
            <w:pPr>
              <w:pStyle w:val="237"/>
              <w:ind w:firstLine="18" w:firstLineChars="10"/>
              <w:jc w:val="center"/>
              <w:rPr>
                <w:rFonts w:hint="default" w:ascii="Times New Roman" w:hAnsi="Times New Roman" w:eastAsia="宋体" w:cs="Times New Roman"/>
                <w:i w:val="0"/>
                <w:iCs w:val="0"/>
                <w:sz w:val="18"/>
                <w:szCs w:val="18"/>
                <w:lang w:val="en-US" w:eastAsia="zh-CN" w:bidi="ar-SA"/>
              </w:rPr>
            </w:pPr>
            <w:r>
              <w:rPr>
                <w:rFonts w:hint="default" w:ascii="Times New Roman" w:hAnsi="Times New Roman" w:cs="Times New Roman"/>
                <w:i/>
                <w:iCs/>
                <w:sz w:val="18"/>
                <w:szCs w:val="18"/>
              </w:rPr>
              <w:t>Leymus chinensis</w:t>
            </w:r>
            <w:r>
              <w:rPr>
                <w:rFonts w:hint="default" w:ascii="Times New Roman" w:hAnsi="Times New Roman" w:cs="Times New Roman"/>
                <w:i w:val="0"/>
                <w:iCs w:val="0"/>
                <w:sz w:val="18"/>
                <w:szCs w:val="18"/>
              </w:rPr>
              <w:t xml:space="preserve"> (Trin.) Tzvel cv.</w:t>
            </w:r>
            <w:r>
              <w:rPr>
                <w:rFonts w:hint="default" w:ascii="Times New Roman" w:hAnsi="Times New Roman" w:cs="Times New Roman"/>
                <w:i w:val="0"/>
                <w:iCs w:val="0"/>
                <w:sz w:val="18"/>
                <w:szCs w:val="18"/>
                <w:lang w:val="en-US" w:eastAsia="zh-CN"/>
              </w:rPr>
              <w:t xml:space="preserve"> </w:t>
            </w:r>
            <w:r>
              <w:rPr>
                <w:rFonts w:hint="default" w:ascii="Times New Roman" w:hAnsi="Times New Roman" w:cs="Times New Roman"/>
                <w:i w:val="0"/>
                <w:iCs w:val="0"/>
                <w:lang w:val="en-US" w:eastAsia="zh-CN"/>
              </w:rPr>
              <w:t>‘</w:t>
            </w:r>
            <w:r>
              <w:rPr>
                <w:rFonts w:hint="default" w:ascii="Times New Roman" w:hAnsi="Times New Roman" w:cs="Times New Roman"/>
                <w:i w:val="0"/>
                <w:iCs w:val="0"/>
                <w:sz w:val="18"/>
                <w:szCs w:val="18"/>
              </w:rPr>
              <w:t xml:space="preserve">Dongdi </w:t>
            </w:r>
            <w:r>
              <w:rPr>
                <w:rFonts w:hint="default" w:ascii="Times New Roman" w:hAnsi="Times New Roman" w:cs="Times New Roman"/>
                <w:i w:val="0"/>
                <w:iCs w:val="0"/>
                <w:sz w:val="18"/>
                <w:szCs w:val="18"/>
                <w:lang w:val="en-US" w:eastAsia="zh-CN"/>
              </w:rPr>
              <w:t>4</w:t>
            </w:r>
            <w:r>
              <w:rPr>
                <w:rFonts w:hint="default" w:ascii="Times New Roman" w:hAnsi="Times New Roman" w:cs="Times New Roman"/>
                <w:i w:val="0"/>
                <w:iCs w:val="0"/>
                <w:lang w:val="en-US" w:eastAsia="zh-CN"/>
              </w:rPr>
              <w:t>’</w:t>
            </w:r>
          </w:p>
        </w:tc>
        <w:tc>
          <w:tcPr>
            <w:tcW w:w="3411" w:type="pct"/>
            <w:tcBorders>
              <w:right w:val="single" w:color="auto" w:sz="8" w:space="0"/>
            </w:tcBorders>
            <w:shd w:val="clear" w:color="auto" w:fill="auto"/>
            <w:vAlign w:val="center"/>
          </w:tcPr>
          <w:p w14:paraId="215D0DEC">
            <w:pPr>
              <w:pStyle w:val="182"/>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rPr>
              <w:t>非盐碱条件下株高为115</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～130</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cm，茎一般有4</w:t>
            </w:r>
            <w:r>
              <w:rPr>
                <w:rFonts w:hint="default" w:ascii="Times New Roman" w:hAnsi="Times New Roman" w:eastAsia="宋体" w:cs="Times New Roman"/>
                <w:lang w:val="en-US" w:eastAsia="zh-CN"/>
              </w:rPr>
              <w:t>个</w:t>
            </w:r>
            <w:r>
              <w:rPr>
                <w:rFonts w:hint="default" w:ascii="Times New Roman" w:hAnsi="Times New Roman" w:eastAsia="宋体" w:cs="Times New Roman"/>
              </w:rPr>
              <w:t>～5个节</w:t>
            </w:r>
            <w:r>
              <w:rPr>
                <w:rFonts w:hint="default" w:ascii="Times New Roman" w:hAnsi="Times New Roman" w:eastAsia="宋体" w:cs="Times New Roman"/>
                <w:lang w:val="en-US" w:eastAsia="zh-CN"/>
              </w:rPr>
              <w:t>，</w:t>
            </w:r>
            <w:r>
              <w:rPr>
                <w:rFonts w:hint="default" w:ascii="Times New Roman" w:hAnsi="Times New Roman" w:eastAsia="宋体" w:cs="Times New Roman"/>
              </w:rPr>
              <w:t>叶片灰绿色</w:t>
            </w:r>
            <w:r>
              <w:rPr>
                <w:rFonts w:hint="default" w:ascii="Times New Roman" w:hAnsi="Times New Roman" w:eastAsia="宋体" w:cs="Times New Roman"/>
                <w:lang w:eastAsia="zh-CN"/>
              </w:rPr>
              <w:t>，</w:t>
            </w:r>
            <w:r>
              <w:rPr>
                <w:rFonts w:hint="default" w:ascii="Times New Roman" w:hAnsi="Times New Roman" w:eastAsia="宋体" w:cs="Times New Roman"/>
              </w:rPr>
              <w:t>穗长14</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～19</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cm，每穗有小穗16</w:t>
            </w:r>
            <w:r>
              <w:rPr>
                <w:rFonts w:hint="default" w:ascii="Times New Roman" w:hAnsi="Times New Roman" w:eastAsia="宋体" w:cs="Times New Roman"/>
                <w:lang w:val="en-US" w:eastAsia="zh-CN"/>
              </w:rPr>
              <w:t>个</w:t>
            </w:r>
            <w:r>
              <w:rPr>
                <w:rFonts w:hint="default" w:ascii="Times New Roman" w:hAnsi="Times New Roman" w:eastAsia="宋体" w:cs="Times New Roman"/>
              </w:rPr>
              <w:t>～21个，种子千粒重为2.82</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g左右</w:t>
            </w:r>
            <w:r>
              <w:rPr>
                <w:rFonts w:hint="default" w:ascii="Times New Roman" w:hAnsi="Times New Roman" w:eastAsia="宋体" w:cs="Times New Roman"/>
                <w:lang w:eastAsia="zh-CN"/>
              </w:rPr>
              <w:t>，</w:t>
            </w:r>
            <w:r>
              <w:rPr>
                <w:rFonts w:hint="default" w:ascii="Times New Roman" w:hAnsi="Times New Roman" w:eastAsia="宋体" w:cs="Times New Roman"/>
              </w:rPr>
              <w:t>花药以紫色为主，零星黄色花药，在吉林省白城市，生育天数100</w:t>
            </w:r>
            <w:r>
              <w:rPr>
                <w:rFonts w:hint="default" w:ascii="Times New Roman" w:hAnsi="Times New Roman" w:eastAsia="宋体" w:cs="Times New Roman"/>
                <w:lang w:val="en-US" w:eastAsia="zh-CN"/>
              </w:rPr>
              <w:t xml:space="preserve"> d</w:t>
            </w:r>
            <w:r>
              <w:rPr>
                <w:rFonts w:hint="default" w:ascii="Times New Roman" w:hAnsi="Times New Roman" w:eastAsia="宋体" w:cs="Times New Roman"/>
              </w:rPr>
              <w:t>左右，叶量多，营养丰富，有高产稳产特点</w:t>
            </w:r>
            <w:r>
              <w:rPr>
                <w:rFonts w:hint="default" w:ascii="Times New Roman" w:hAnsi="Times New Roman" w:eastAsia="宋体" w:cs="Times New Roman"/>
                <w:lang w:eastAsia="zh-CN"/>
              </w:rPr>
              <w:t>；主要用途：饲草用料，羊草人工草地的建设和盐碱退化草地生态修复。</w:t>
            </w:r>
          </w:p>
        </w:tc>
      </w:tr>
      <w:tr w14:paraId="21E22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8" w:type="pct"/>
            <w:tcBorders>
              <w:left w:val="single" w:color="auto" w:sz="8" w:space="0"/>
            </w:tcBorders>
            <w:shd w:val="clear" w:color="auto" w:fill="auto"/>
            <w:vAlign w:val="center"/>
          </w:tcPr>
          <w:p w14:paraId="696CC424">
            <w:pPr>
              <w:pStyle w:val="237"/>
              <w:ind w:firstLine="18" w:firstLineChars="10"/>
              <w:jc w:val="center"/>
              <w:rPr>
                <w:rFonts w:hint="default" w:ascii="Times New Roman" w:hAnsi="Times New Roman" w:cs="Times New Roman"/>
                <w:i w:val="0"/>
                <w:iCs w:val="0"/>
                <w:sz w:val="18"/>
                <w:szCs w:val="18"/>
                <w:lang w:val="en-US" w:eastAsia="zh-CN"/>
              </w:rPr>
            </w:pPr>
            <w:r>
              <w:rPr>
                <w:rFonts w:hint="default" w:ascii="Times New Roman" w:hAnsi="Times New Roman" w:cs="Times New Roman"/>
                <w:i w:val="0"/>
                <w:iCs w:val="0"/>
                <w:sz w:val="18"/>
                <w:szCs w:val="18"/>
                <w:lang w:val="en-US" w:eastAsia="zh-CN"/>
              </w:rPr>
              <w:t>吉农5号</w:t>
            </w:r>
          </w:p>
          <w:p w14:paraId="33E73189">
            <w:pPr>
              <w:pStyle w:val="237"/>
              <w:ind w:firstLine="18" w:firstLineChars="10"/>
              <w:jc w:val="center"/>
              <w:rPr>
                <w:rFonts w:hint="default" w:ascii="Times New Roman" w:hAnsi="Times New Roman" w:eastAsia="宋体" w:cs="Times New Roman"/>
                <w:i w:val="0"/>
                <w:iCs w:val="0"/>
                <w:sz w:val="18"/>
                <w:szCs w:val="18"/>
                <w:lang w:val="en-US" w:eastAsia="zh-CN" w:bidi="ar-SA"/>
              </w:rPr>
            </w:pPr>
            <w:r>
              <w:rPr>
                <w:rFonts w:hint="default" w:ascii="Times New Roman" w:hAnsi="Times New Roman" w:cs="Times New Roman"/>
                <w:i/>
                <w:iCs/>
                <w:sz w:val="18"/>
                <w:szCs w:val="18"/>
                <w:lang w:val="en-US" w:eastAsia="zh-CN"/>
              </w:rPr>
              <w:t>Leymus chinensis</w:t>
            </w:r>
            <w:r>
              <w:rPr>
                <w:rFonts w:hint="default" w:ascii="Times New Roman" w:hAnsi="Times New Roman" w:cs="Times New Roman"/>
                <w:i w:val="0"/>
                <w:iCs w:val="0"/>
                <w:sz w:val="18"/>
                <w:szCs w:val="18"/>
                <w:lang w:val="en-US" w:eastAsia="zh-CN"/>
              </w:rPr>
              <w:t xml:space="preserve"> (Trin.)Tzvel.cv. </w:t>
            </w:r>
            <w:r>
              <w:rPr>
                <w:rFonts w:hint="default" w:ascii="Times New Roman" w:hAnsi="Times New Roman" w:cs="Times New Roman"/>
                <w:i w:val="0"/>
                <w:iCs w:val="0"/>
                <w:lang w:val="en-US" w:eastAsia="zh-CN"/>
              </w:rPr>
              <w:t>‘</w:t>
            </w:r>
            <w:r>
              <w:rPr>
                <w:rFonts w:hint="default" w:ascii="Times New Roman" w:hAnsi="Times New Roman" w:cs="Times New Roman"/>
                <w:i w:val="0"/>
                <w:iCs w:val="0"/>
                <w:sz w:val="18"/>
                <w:szCs w:val="18"/>
                <w:lang w:val="en-US" w:eastAsia="zh-CN"/>
              </w:rPr>
              <w:t>Jinong No.5</w:t>
            </w:r>
            <w:r>
              <w:rPr>
                <w:rFonts w:hint="default" w:ascii="Times New Roman" w:hAnsi="Times New Roman" w:cs="Times New Roman"/>
                <w:i w:val="0"/>
                <w:iCs w:val="0"/>
                <w:lang w:val="en-US" w:eastAsia="zh-CN"/>
              </w:rPr>
              <w:t>’</w:t>
            </w:r>
          </w:p>
        </w:tc>
        <w:tc>
          <w:tcPr>
            <w:tcW w:w="3411" w:type="pct"/>
            <w:tcBorders>
              <w:right w:val="single" w:color="auto" w:sz="8" w:space="0"/>
            </w:tcBorders>
            <w:shd w:val="clear" w:color="auto" w:fill="auto"/>
            <w:vAlign w:val="center"/>
          </w:tcPr>
          <w:p w14:paraId="0AE22CED">
            <w:pPr>
              <w:pStyle w:val="182"/>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rPr>
              <w:t>株高90</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～115</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w:t>
            </w:r>
            <w:r>
              <w:rPr>
                <w:rFonts w:hint="default" w:ascii="Times New Roman" w:hAnsi="Times New Roman" w:eastAsia="宋体" w:cs="Times New Roman"/>
                <w:lang w:val="en-US" w:eastAsia="zh-CN"/>
              </w:rPr>
              <w:t>，</w:t>
            </w:r>
            <w:r>
              <w:rPr>
                <w:rFonts w:hint="default" w:ascii="Times New Roman" w:hAnsi="Times New Roman" w:eastAsia="宋体" w:cs="Times New Roman"/>
              </w:rPr>
              <w:t>叶鞘光滑，叶片灰绿色或黄绿色，颖果深褐色，千粒重2.67</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g</w:t>
            </w:r>
            <w:r>
              <w:rPr>
                <w:rFonts w:hint="default" w:ascii="Times New Roman" w:hAnsi="Times New Roman" w:eastAsia="宋体" w:cs="Times New Roman"/>
                <w:lang w:eastAsia="zh-CN"/>
              </w:rPr>
              <w:t>，</w:t>
            </w:r>
            <w:r>
              <w:rPr>
                <w:rFonts w:hint="default" w:ascii="Times New Roman" w:hAnsi="Times New Roman" w:eastAsia="宋体" w:cs="Times New Roman"/>
              </w:rPr>
              <w:t>该品种5月下旬播种后10</w:t>
            </w:r>
            <w:r>
              <w:rPr>
                <w:rFonts w:hint="default" w:ascii="Times New Roman" w:hAnsi="Times New Roman" w:eastAsia="宋体" w:cs="Times New Roman"/>
                <w:lang w:val="en-US" w:eastAsia="zh-CN"/>
              </w:rPr>
              <w:t xml:space="preserve"> d</w:t>
            </w:r>
            <w:r>
              <w:rPr>
                <w:rFonts w:hint="default" w:ascii="Times New Roman" w:hAnsi="Times New Roman" w:eastAsia="宋体" w:cs="Times New Roman"/>
              </w:rPr>
              <w:t>左右出苗</w:t>
            </w:r>
            <w:r>
              <w:rPr>
                <w:rFonts w:hint="default" w:ascii="Times New Roman" w:hAnsi="Times New Roman" w:eastAsia="宋体" w:cs="Times New Roman"/>
                <w:lang w:eastAsia="zh-CN"/>
              </w:rPr>
              <w:t>，</w:t>
            </w:r>
            <w:r>
              <w:rPr>
                <w:rFonts w:hint="default" w:ascii="Times New Roman" w:hAnsi="Times New Roman" w:eastAsia="宋体" w:cs="Times New Roman"/>
              </w:rPr>
              <w:t>叶量多，营养丰富，适口性好，产草量高而稳定。抗寒，在吉林省中西部地区，越冬率在98</w:t>
            </w:r>
            <w:r>
              <w:rPr>
                <w:rFonts w:hint="default" w:ascii="Times New Roman" w:hAnsi="Times New Roman" w:cs="Times New Roman"/>
                <w:lang w:eastAsia="zh-CN"/>
              </w:rPr>
              <w:t>％</w:t>
            </w:r>
            <w:r>
              <w:rPr>
                <w:rFonts w:hint="default" w:ascii="Times New Roman" w:hAnsi="Times New Roman" w:eastAsia="宋体" w:cs="Times New Roman"/>
              </w:rPr>
              <w:t>以上；耐盐碱，能在总含盐量0.1％-0.3％的轻度盐化草甸土或苏打盐土上正常生长</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主要用途：</w:t>
            </w:r>
            <w:r>
              <w:rPr>
                <w:rFonts w:hint="default" w:ascii="Times New Roman" w:hAnsi="Times New Roman" w:eastAsia="宋体" w:cs="Times New Roman"/>
              </w:rPr>
              <w:t>优质饲草生产和退化草地生态修复</w:t>
            </w:r>
            <w:r>
              <w:rPr>
                <w:rFonts w:hint="default" w:ascii="Times New Roman" w:hAnsi="Times New Roman" w:eastAsia="宋体" w:cs="Times New Roman"/>
                <w:lang w:eastAsia="zh-CN"/>
              </w:rPr>
              <w:t>。</w:t>
            </w:r>
          </w:p>
        </w:tc>
      </w:tr>
      <w:tr w14:paraId="31FE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8" w:type="pct"/>
            <w:tcBorders>
              <w:left w:val="single" w:color="auto" w:sz="8" w:space="0"/>
            </w:tcBorders>
            <w:shd w:val="clear" w:color="auto" w:fill="auto"/>
            <w:vAlign w:val="center"/>
          </w:tcPr>
          <w:p w14:paraId="56600562">
            <w:pPr>
              <w:pStyle w:val="237"/>
              <w:ind w:firstLine="18" w:firstLineChars="10"/>
              <w:jc w:val="center"/>
              <w:rPr>
                <w:rFonts w:hint="default" w:ascii="Times New Roman" w:hAnsi="Times New Roman" w:cs="Times New Roman"/>
                <w:i w:val="0"/>
                <w:iCs w:val="0"/>
                <w:sz w:val="18"/>
                <w:szCs w:val="18"/>
                <w:lang w:val="en-US" w:eastAsia="zh-CN"/>
              </w:rPr>
            </w:pPr>
            <w:r>
              <w:rPr>
                <w:rFonts w:hint="default" w:ascii="Times New Roman" w:hAnsi="Times New Roman" w:cs="Times New Roman"/>
                <w:i w:val="0"/>
                <w:iCs w:val="0"/>
                <w:sz w:val="18"/>
                <w:szCs w:val="18"/>
                <w:lang w:val="en-US" w:eastAsia="zh-CN"/>
              </w:rPr>
              <w:t>吉农4号</w:t>
            </w:r>
          </w:p>
          <w:p w14:paraId="1118CBB5">
            <w:pPr>
              <w:pStyle w:val="237"/>
              <w:ind w:firstLine="18" w:firstLineChars="10"/>
              <w:jc w:val="center"/>
              <w:rPr>
                <w:rFonts w:hint="default" w:ascii="Times New Roman" w:hAnsi="Times New Roman" w:eastAsia="宋体" w:cs="Times New Roman"/>
                <w:i w:val="0"/>
                <w:iCs w:val="0"/>
                <w:sz w:val="18"/>
                <w:szCs w:val="18"/>
                <w:lang w:val="en-US" w:eastAsia="zh-CN" w:bidi="ar-SA"/>
              </w:rPr>
            </w:pPr>
            <w:r>
              <w:rPr>
                <w:rFonts w:hint="default" w:ascii="Times New Roman" w:hAnsi="Times New Roman" w:cs="Times New Roman"/>
                <w:i/>
                <w:iCs/>
                <w:sz w:val="18"/>
                <w:szCs w:val="18"/>
                <w:lang w:val="en-US" w:eastAsia="zh-CN"/>
              </w:rPr>
              <w:t>Leymus chinensis</w:t>
            </w:r>
            <w:r>
              <w:rPr>
                <w:rFonts w:hint="default" w:ascii="Times New Roman" w:hAnsi="Times New Roman" w:cs="Times New Roman"/>
                <w:i w:val="0"/>
                <w:iCs w:val="0"/>
                <w:sz w:val="18"/>
                <w:szCs w:val="18"/>
                <w:lang w:val="en-US" w:eastAsia="zh-CN"/>
              </w:rPr>
              <w:t xml:space="preserve"> (Trin.) Tzvel. </w:t>
            </w:r>
            <w:r>
              <w:rPr>
                <w:rFonts w:hint="default" w:ascii="Times New Roman" w:hAnsi="Times New Roman" w:cs="Times New Roman"/>
                <w:i w:val="0"/>
                <w:iCs w:val="0"/>
                <w:lang w:val="en-US" w:eastAsia="zh-CN"/>
              </w:rPr>
              <w:t>‘</w:t>
            </w:r>
            <w:r>
              <w:rPr>
                <w:rFonts w:hint="default" w:ascii="Times New Roman" w:hAnsi="Times New Roman" w:cs="Times New Roman"/>
                <w:i w:val="0"/>
                <w:iCs w:val="0"/>
                <w:sz w:val="18"/>
                <w:szCs w:val="18"/>
                <w:lang w:val="en-US" w:eastAsia="zh-CN"/>
              </w:rPr>
              <w:t>Jinong No.4</w:t>
            </w:r>
            <w:r>
              <w:rPr>
                <w:rFonts w:hint="default" w:ascii="Times New Roman" w:hAnsi="Times New Roman" w:cs="Times New Roman"/>
                <w:i w:val="0"/>
                <w:iCs w:val="0"/>
                <w:lang w:val="en-US" w:eastAsia="zh-CN"/>
              </w:rPr>
              <w:t>’</w:t>
            </w:r>
          </w:p>
        </w:tc>
        <w:tc>
          <w:tcPr>
            <w:tcW w:w="3411" w:type="pct"/>
            <w:tcBorders>
              <w:right w:val="single" w:color="auto" w:sz="8" w:space="0"/>
            </w:tcBorders>
            <w:shd w:val="clear" w:color="auto" w:fill="auto"/>
            <w:vAlign w:val="center"/>
          </w:tcPr>
          <w:p w14:paraId="4859A43B">
            <w:pPr>
              <w:pStyle w:val="182"/>
              <w:ind w:firstLine="0" w:firstLineChars="0"/>
              <w:rPr>
                <w:rFonts w:hint="default" w:ascii="Times New Roman" w:hAnsi="Times New Roman" w:eastAsia="宋体" w:cs="Times New Roman"/>
                <w:sz w:val="18"/>
                <w:szCs w:val="18"/>
                <w:lang w:val="en-US" w:eastAsia="zh-CN" w:bidi="ar-SA"/>
              </w:rPr>
            </w:pPr>
            <w:r>
              <w:rPr>
                <w:rFonts w:hint="default" w:ascii="Times New Roman" w:hAnsi="Times New Roman" w:eastAsia="宋体" w:cs="Times New Roman"/>
              </w:rPr>
              <w:t>分蘖能力强，抽穗期植株高度112</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～120</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w:t>
            </w:r>
            <w:r>
              <w:rPr>
                <w:rFonts w:hint="default" w:ascii="Times New Roman" w:hAnsi="Times New Roman" w:eastAsia="宋体" w:cs="Times New Roman"/>
                <w:lang w:val="en-US" w:eastAsia="zh-CN"/>
              </w:rPr>
              <w:t>，</w:t>
            </w:r>
            <w:r>
              <w:rPr>
                <w:rFonts w:hint="default" w:ascii="Times New Roman" w:hAnsi="Times New Roman" w:eastAsia="宋体" w:cs="Times New Roman"/>
              </w:rPr>
              <w:t>叶片灰绿色或黄绿色，长10</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～25</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cm，穗长14</w:t>
            </w:r>
            <w:r>
              <w:rPr>
                <w:rFonts w:hint="default" w:ascii="Times New Roman" w:hAnsi="Times New Roman" w:eastAsia="宋体" w:cs="Times New Roman"/>
                <w:lang w:val="en-US" w:eastAsia="zh-CN"/>
              </w:rPr>
              <w:t xml:space="preserve"> cm</w:t>
            </w:r>
            <w:r>
              <w:rPr>
                <w:rFonts w:hint="default" w:ascii="Times New Roman" w:hAnsi="Times New Roman" w:eastAsia="宋体" w:cs="Times New Roman"/>
              </w:rPr>
              <w:t>～18</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cm，颖果深褐色，</w:t>
            </w:r>
            <w:r>
              <w:rPr>
                <w:rFonts w:hint="default" w:ascii="Times New Roman" w:hAnsi="Times New Roman" w:eastAsia="宋体" w:cs="Times New Roman"/>
                <w:lang w:val="en-US" w:eastAsia="zh-CN"/>
              </w:rPr>
              <w:t>种子</w:t>
            </w:r>
            <w:r>
              <w:rPr>
                <w:rFonts w:hint="default" w:ascii="Times New Roman" w:hAnsi="Times New Roman" w:eastAsia="宋体" w:cs="Times New Roman"/>
              </w:rPr>
              <w:t>千粒重2.65</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g，在轻度草甸碱土和盐化草甸土正常生长发育</w:t>
            </w:r>
            <w:r>
              <w:rPr>
                <w:rFonts w:hint="default" w:ascii="Times New Roman" w:hAnsi="Times New Roman" w:eastAsia="宋体" w:cs="Times New Roman"/>
                <w:lang w:eastAsia="zh-CN"/>
              </w:rPr>
              <w:t>，</w:t>
            </w:r>
            <w:r>
              <w:rPr>
                <w:rFonts w:hint="default" w:ascii="Times New Roman" w:hAnsi="Times New Roman" w:eastAsia="宋体" w:cs="Times New Roman"/>
              </w:rPr>
              <w:t>适于年降水量300</w:t>
            </w:r>
            <w:r>
              <w:rPr>
                <w:rFonts w:hint="default" w:ascii="Times New Roman" w:hAnsi="Times New Roman" w:eastAsia="宋体" w:cs="Times New Roman"/>
                <w:lang w:val="en-US" w:eastAsia="zh-CN"/>
              </w:rPr>
              <w:t xml:space="preserve"> mm</w:t>
            </w:r>
            <w:r>
              <w:rPr>
                <w:rFonts w:hint="default" w:ascii="Times New Roman" w:hAnsi="Times New Roman" w:eastAsia="宋体" w:cs="Times New Roman"/>
              </w:rPr>
              <w:t>～600</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mm的地区种植</w:t>
            </w:r>
            <w:r>
              <w:rPr>
                <w:rFonts w:hint="default" w:ascii="Times New Roman" w:hAnsi="Times New Roman" w:eastAsia="宋体" w:cs="Times New Roman"/>
                <w:lang w:val="en-US" w:eastAsia="zh-CN"/>
              </w:rPr>
              <w:t>,</w:t>
            </w:r>
            <w:r>
              <w:rPr>
                <w:rFonts w:hint="default" w:ascii="Times New Roman" w:hAnsi="Times New Roman" w:eastAsia="宋体" w:cs="Times New Roman"/>
              </w:rPr>
              <w:t>在土壤pH8.5、含盐量0.1％～0.3％土壤正常生长</w:t>
            </w:r>
            <w:r>
              <w:rPr>
                <w:rFonts w:hint="default" w:ascii="Times New Roman" w:hAnsi="Times New Roman" w:eastAsia="宋体" w:cs="Times New Roman"/>
                <w:lang w:eastAsia="zh-CN"/>
              </w:rPr>
              <w:t>，</w:t>
            </w:r>
            <w:r>
              <w:rPr>
                <w:rFonts w:hint="default" w:ascii="Times New Roman" w:hAnsi="Times New Roman" w:eastAsia="宋体" w:cs="Times New Roman"/>
              </w:rPr>
              <w:t>吉林中西部地区春、秋均可播种</w:t>
            </w:r>
            <w:r>
              <w:rPr>
                <w:rFonts w:hint="default" w:ascii="Times New Roman" w:hAnsi="Times New Roman" w:eastAsia="宋体" w:cs="Times New Roman"/>
                <w:lang w:eastAsia="zh-CN"/>
              </w:rPr>
              <w:t>；</w:t>
            </w:r>
            <w:r>
              <w:rPr>
                <w:rFonts w:hint="default" w:ascii="Times New Roman" w:hAnsi="Times New Roman" w:eastAsia="宋体" w:cs="Times New Roman"/>
                <w:lang w:val="en-US" w:eastAsia="zh-CN"/>
              </w:rPr>
              <w:t>主要用途：优质牧草生产和盐碱化草地生态修复。</w:t>
            </w:r>
          </w:p>
        </w:tc>
      </w:tr>
    </w:tbl>
    <w:p w14:paraId="51336B26">
      <w:pPr>
        <w:ind w:left="0" w:leftChars="0" w:firstLine="0" w:firstLineChars="0"/>
        <w:rPr>
          <w:rFonts w:hint="default" w:ascii="Times New Roman" w:hAnsi="Times New Roman" w:cs="Times New Roman"/>
        </w:rPr>
      </w:pPr>
    </w:p>
    <w:p w14:paraId="5D77B37B">
      <w:pPr>
        <w:pStyle w:val="178"/>
        <w:jc w:val="center"/>
        <w:rPr>
          <w:rFonts w:hint="default" w:ascii="Times New Roman" w:hAnsi="Times New Roman" w:cs="Times New Roman"/>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r>
        <w:rPr>
          <w:rFonts w:hint="default" w:ascii="Times New Roman" w:hAnsi="Times New Roman" w:cs="Times New Roman"/>
        </w:rPr>
        <w:drawing>
          <wp:inline distT="0" distB="0" distL="0" distR="0">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14:paraId="542D5DC2">
      <w:pPr>
        <w:rPr>
          <w:rFonts w:hint="default" w:ascii="Times New Roman" w:hAnsi="Times New Roman" w:cs="Times New Roman"/>
        </w:rPr>
      </w:pPr>
    </w:p>
    <w:p w14:paraId="6B72C0C7">
      <w:pPr>
        <w:pStyle w:val="14"/>
        <w:rPr>
          <w:rFonts w:hint="default" w:ascii="Times New Roman" w:hAnsi="Times New Roman" w:cs="Times New Roman"/>
        </w:rPr>
      </w:pPr>
    </w:p>
    <w:p w14:paraId="2C5A8250">
      <w:pPr>
        <w:pStyle w:val="14"/>
        <w:rPr>
          <w:rFonts w:hint="default" w:ascii="Times New Roman" w:hAnsi="Times New Roman" w:cs="Times New Roman"/>
        </w:rPr>
      </w:pPr>
    </w:p>
    <w:p w14:paraId="2745FFD2">
      <w:pPr>
        <w:pStyle w:val="14"/>
        <w:rPr>
          <w:rFonts w:hint="default" w:ascii="Times New Roman" w:hAnsi="Times New Roman" w:cs="Times New Roman"/>
        </w:rPr>
      </w:pPr>
    </w:p>
    <w:p w14:paraId="4373DD14">
      <w:pPr>
        <w:pStyle w:val="14"/>
        <w:rPr>
          <w:rFonts w:hint="default" w:ascii="Times New Roman" w:hAnsi="Times New Roman" w:cs="Times New Roman"/>
        </w:rPr>
      </w:pPr>
    </w:p>
    <w:p w14:paraId="4EF50E2C">
      <w:pPr>
        <w:pStyle w:val="14"/>
        <w:rPr>
          <w:rFonts w:hint="default" w:ascii="Times New Roman" w:hAnsi="Times New Roman" w:cs="Times New Roman"/>
        </w:rPr>
      </w:pPr>
    </w:p>
    <w:p w14:paraId="2A2D99E2">
      <w:pPr>
        <w:pStyle w:val="14"/>
        <w:rPr>
          <w:rFonts w:hint="default" w:ascii="Times New Roman" w:hAnsi="Times New Roman" w:cs="Times New Roman"/>
        </w:rPr>
      </w:pPr>
    </w:p>
    <w:p w14:paraId="32753C28">
      <w:pPr>
        <w:pStyle w:val="14"/>
        <w:rPr>
          <w:rFonts w:hint="default" w:ascii="Times New Roman" w:hAnsi="Times New Roman" w:cs="Times New Roman"/>
        </w:rPr>
      </w:pPr>
    </w:p>
    <w:p w14:paraId="5691A831">
      <w:pPr>
        <w:pStyle w:val="14"/>
        <w:rPr>
          <w:rFonts w:hint="default" w:ascii="Times New Roman" w:hAnsi="Times New Roman" w:cs="Times New Roman"/>
        </w:rPr>
      </w:pPr>
    </w:p>
    <w:p w14:paraId="2CEE3B97">
      <w:pPr>
        <w:pStyle w:val="14"/>
        <w:rPr>
          <w:rFonts w:hint="default" w:ascii="Times New Roman" w:hAnsi="Times New Roman" w:cs="Times New Roman"/>
        </w:rPr>
      </w:pPr>
    </w:p>
    <w:p w14:paraId="4A70D6E3">
      <w:pPr>
        <w:pStyle w:val="14"/>
        <w:rPr>
          <w:rFonts w:hint="default" w:ascii="Times New Roman" w:hAnsi="Times New Roman" w:cs="Times New Roman"/>
        </w:rPr>
      </w:pPr>
    </w:p>
    <w:p w14:paraId="65F0A3CB">
      <w:pPr>
        <w:pStyle w:val="14"/>
        <w:rPr>
          <w:rFonts w:hint="default" w:ascii="Times New Roman" w:hAnsi="Times New Roman" w:cs="Times New Roman"/>
        </w:rPr>
      </w:pPr>
    </w:p>
    <w:p w14:paraId="5BC8A113">
      <w:pPr>
        <w:pStyle w:val="14"/>
        <w:rPr>
          <w:rFonts w:hint="default" w:ascii="Times New Roman" w:hAnsi="Times New Roman" w:cs="Times New Roman"/>
        </w:rPr>
      </w:pPr>
    </w:p>
    <w:p w14:paraId="3AD8392F">
      <w:pPr>
        <w:pStyle w:val="14"/>
        <w:rPr>
          <w:rFonts w:hint="default" w:ascii="Times New Roman" w:hAnsi="Times New Roman" w:cs="Times New Roman"/>
        </w:rPr>
      </w:pPr>
    </w:p>
    <w:p w14:paraId="14168D67">
      <w:pPr>
        <w:pStyle w:val="14"/>
        <w:rPr>
          <w:rFonts w:hint="default" w:ascii="Times New Roman" w:hAnsi="Times New Roman" w:cs="Times New Roman"/>
        </w:rPr>
      </w:pPr>
    </w:p>
    <w:p w14:paraId="403B6D47">
      <w:pPr>
        <w:pStyle w:val="14"/>
        <w:rPr>
          <w:rFonts w:hint="default" w:ascii="Times New Roman" w:hAnsi="Times New Roman" w:cs="Times New Roman"/>
        </w:rPr>
      </w:pPr>
    </w:p>
    <w:p w14:paraId="16266F83">
      <w:pPr>
        <w:pStyle w:val="14"/>
        <w:rPr>
          <w:rFonts w:hint="default" w:ascii="Times New Roman" w:hAnsi="Times New Roman" w:cs="Times New Roman"/>
        </w:rPr>
      </w:pPr>
      <w:r>
        <w:rPr>
          <w:rFonts w:hint="default" w:ascii="Times New Roman" w:hAnsi="Times New Roman" w:cs="Times New Roman"/>
        </w:rPr>
        <w:t xml:space="preserve">   </w:t>
      </w:r>
    </w:p>
    <w:p w14:paraId="42DC13DC">
      <w:pPr>
        <w:pStyle w:val="14"/>
        <w:tabs>
          <w:tab w:val="clear" w:pos="4201"/>
        </w:tabs>
        <w:jc w:val="center"/>
        <w:rPr>
          <w:rFonts w:hint="default" w:ascii="Times New Roman" w:hAnsi="Times New Roman" w:cs="Times New Roman"/>
        </w:rPr>
      </w:pPr>
      <w:r>
        <w:rPr>
          <w:rFonts w:hint="default" w:ascii="Times New Roman" w:hAnsi="Times New Roman" w:cs="Times New Roman"/>
        </w:rPr>
        <w:t xml:space="preserve">                      中 华 人 民 共 和 国</w:t>
      </w:r>
    </w:p>
    <w:p w14:paraId="0FF2BB50">
      <w:pPr>
        <w:pStyle w:val="14"/>
        <w:tabs>
          <w:tab w:val="clear" w:pos="4201"/>
        </w:tabs>
        <w:jc w:val="center"/>
        <w:rPr>
          <w:rFonts w:hint="default" w:ascii="Times New Roman" w:hAnsi="Times New Roman" w:cs="Times New Roman"/>
        </w:rPr>
      </w:pPr>
      <w:r>
        <w:rPr>
          <w:rFonts w:hint="default" w:ascii="Times New Roman" w:hAnsi="Times New Roman" w:cs="Times New Roman"/>
        </w:rPr>
        <w:t xml:space="preserve">                        团 体 标 准</w:t>
      </w:r>
    </w:p>
    <w:p w14:paraId="6E089E1D">
      <w:pPr>
        <w:pStyle w:val="14"/>
        <w:tabs>
          <w:tab w:val="clear" w:pos="4201"/>
        </w:tabs>
        <w:jc w:val="center"/>
        <w:rPr>
          <w:rFonts w:hint="default" w:ascii="Times New Roman" w:hAnsi="Times New Roman" w:cs="Times New Roman"/>
        </w:rPr>
      </w:pPr>
      <w:r>
        <w:rPr>
          <w:rFonts w:hint="default" w:ascii="Times New Roman" w:hAnsi="Times New Roman" w:cs="Times New Roman"/>
        </w:rPr>
        <w:t xml:space="preserve">                          川西北牧区燕麦与箭筈豌豆混作技术规程</w:t>
      </w:r>
    </w:p>
    <w:p w14:paraId="5BA6A543">
      <w:pPr>
        <w:pStyle w:val="14"/>
        <w:tabs>
          <w:tab w:val="clear" w:pos="4201"/>
        </w:tabs>
        <w:jc w:val="center"/>
        <w:rPr>
          <w:rFonts w:hint="default" w:ascii="Times New Roman" w:hAnsi="Times New Roman" w:cs="Times New Roman"/>
        </w:rPr>
      </w:pPr>
      <w:r>
        <w:rPr>
          <w:rFonts w:hint="default" w:ascii="Times New Roman" w:hAnsi="Times New Roman" w:cs="Times New Roman"/>
        </w:rPr>
        <w:t xml:space="preserve">                          T/HXCY XXX-2025</w:t>
      </w:r>
    </w:p>
    <w:p w14:paraId="231ED661">
      <w:pPr>
        <w:pStyle w:val="14"/>
        <w:tabs>
          <w:tab w:val="clear" w:pos="4201"/>
        </w:tabs>
        <w:ind w:firstLine="413"/>
        <w:jc w:val="center"/>
        <w:rPr>
          <w:rFonts w:hint="default" w:ascii="Times New Roman" w:hAnsi="Times New Roman" w:cs="Times New Roman"/>
        </w:rPr>
      </w:pPr>
      <w:r>
        <w:rPr>
          <w:rFonts w:hint="default" w:ascii="Times New Roman" w:hAnsi="Times New Roman" w:cs="Times New Roman"/>
          <w:w w:val="99"/>
        </w:rPr>
        <w:t xml:space="preserve">                          *</w:t>
      </w:r>
    </w:p>
    <w:p w14:paraId="71131550">
      <w:pPr>
        <w:pStyle w:val="14"/>
        <w:tabs>
          <w:tab w:val="clear" w:pos="4201"/>
        </w:tabs>
        <w:jc w:val="center"/>
        <w:rPr>
          <w:rFonts w:hint="default" w:ascii="Times New Roman" w:hAnsi="Times New Roman" w:cs="Times New Roman"/>
        </w:rPr>
      </w:pPr>
      <w:r>
        <w:rPr>
          <w:rFonts w:hint="default" w:ascii="Times New Roman" w:hAnsi="Times New Roman" w:cs="Times New Roman"/>
        </w:rPr>
        <w:t xml:space="preserve">                           北京华夏草业产业技术创新战略联盟</w:t>
      </w:r>
    </w:p>
    <w:p w14:paraId="0425823F">
      <w:pPr>
        <w:pStyle w:val="14"/>
        <w:tabs>
          <w:tab w:val="clear" w:pos="4201"/>
        </w:tabs>
        <w:jc w:val="center"/>
        <w:rPr>
          <w:rFonts w:hint="default" w:ascii="Times New Roman" w:hAnsi="Times New Roman" w:cs="Times New Roman"/>
        </w:rPr>
      </w:pPr>
      <w:r>
        <w:rPr>
          <w:rFonts w:hint="default" w:ascii="Times New Roman" w:hAnsi="Times New Roman" w:cs="Times New Roman"/>
        </w:rPr>
        <w:t xml:space="preserve">                         北京华夏草业产业技术创新战略联盟标准与认证专业委员会</w:t>
      </w:r>
    </w:p>
    <w:p w14:paraId="2B163107">
      <w:pPr>
        <w:pStyle w:val="14"/>
        <w:tabs>
          <w:tab w:val="clear" w:pos="4201"/>
        </w:tabs>
        <w:ind w:firstLine="413"/>
        <w:jc w:val="center"/>
        <w:rPr>
          <w:rFonts w:hint="default" w:ascii="Times New Roman" w:hAnsi="Times New Roman" w:cs="Times New Roman"/>
        </w:rPr>
      </w:pPr>
      <w:r>
        <w:rPr>
          <w:rFonts w:hint="default" w:ascii="Times New Roman" w:hAnsi="Times New Roman" w:cs="Times New Roman"/>
          <w:w w:val="99"/>
        </w:rPr>
        <w:t xml:space="preserve">                           *</w:t>
      </w:r>
    </w:p>
    <w:p w14:paraId="0D63B0FD">
      <w:pPr>
        <w:pStyle w:val="14"/>
        <w:tabs>
          <w:tab w:val="clear" w:pos="4201"/>
        </w:tabs>
        <w:jc w:val="center"/>
        <w:rPr>
          <w:rFonts w:hint="default" w:ascii="Times New Roman" w:hAnsi="Times New Roman" w:cs="Times New Roman"/>
        </w:rPr>
      </w:pPr>
      <w:r>
        <w:rPr>
          <w:rFonts w:hint="default" w:ascii="Times New Roman" w:hAnsi="Times New Roman" w:cs="Times New Roman"/>
        </w:rPr>
        <w:t xml:space="preserve">                           开本 880×1230  1/16  印张5.5  字数2.8千字</w:t>
      </w:r>
    </w:p>
    <w:p w14:paraId="44898C69">
      <w:pPr>
        <w:pStyle w:val="14"/>
        <w:tabs>
          <w:tab w:val="clear" w:pos="4201"/>
        </w:tabs>
        <w:jc w:val="center"/>
        <w:rPr>
          <w:rFonts w:hint="default" w:ascii="Times New Roman" w:hAnsi="Times New Roman" w:cs="Times New Roman"/>
        </w:rPr>
      </w:pPr>
      <w:r>
        <w:rPr>
          <w:rFonts w:hint="default" w:ascii="Times New Roman" w:hAnsi="Times New Roman" w:cs="Times New Roman"/>
        </w:rPr>
        <w:t xml:space="preserve">                          2025年X月第一版  2025年X月第一次印刷</w:t>
      </w:r>
    </w:p>
    <w:p w14:paraId="6BDC8251">
      <w:pPr>
        <w:pStyle w:val="14"/>
        <w:tabs>
          <w:tab w:val="clear" w:pos="4201"/>
        </w:tabs>
        <w:jc w:val="center"/>
        <w:rPr>
          <w:rFonts w:hint="default" w:ascii="Times New Roman" w:hAnsi="Times New Roman" w:cs="Times New Roman"/>
          <w:w w:val="99"/>
        </w:rPr>
      </w:pPr>
      <w:r>
        <w:rPr>
          <w:rFonts w:hint="default" w:ascii="Times New Roman" w:hAnsi="Times New Roman" w:cs="Times New Roman"/>
        </w:rP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8"/>
                    <a:srcRect t="10925" b="10925"/>
                    <a:stretch>
                      <a:fillRect/>
                    </a:stretch>
                  </pic:blipFill>
                  <pic:spPr>
                    <a:xfrm>
                      <a:off x="0" y="0"/>
                      <a:ext cx="2252345" cy="602615"/>
                    </a:xfrm>
                    <a:prstGeom prst="rect">
                      <a:avLst/>
                    </a:prstGeom>
                    <a:ln>
                      <a:noFill/>
                    </a:ln>
                  </pic:spPr>
                </pic:pic>
              </a:graphicData>
            </a:graphic>
          </wp:anchor>
        </w:drawing>
      </w:r>
      <w:r>
        <w:rPr>
          <w:rFonts w:hint="default" w:ascii="Times New Roman" w:hAnsi="Times New Roman" w:cs="Times New Roman"/>
          <w:w w:val="99"/>
        </w:rPr>
        <w:t xml:space="preserve">                           *</w:t>
      </w:r>
    </w:p>
    <w:p w14:paraId="05804608">
      <w:pPr>
        <w:pStyle w:val="14"/>
        <w:tabs>
          <w:tab w:val="clear" w:pos="4201"/>
        </w:tabs>
        <w:jc w:val="center"/>
        <w:rPr>
          <w:rFonts w:hint="default" w:ascii="Times New Roman" w:hAnsi="Times New Roman" w:cs="Times New Roman"/>
          <w:spacing w:val="-12"/>
        </w:rPr>
      </w:pPr>
      <w:r>
        <w:rPr>
          <w:rFonts w:hint="default" w:ascii="Times New Roman" w:hAnsi="Times New Roman" w:cs="Times New Roman"/>
        </w:rPr>
        <w:t xml:space="preserve">                             如有印装差错 由北京华夏草业产业技术创新战略联盟调</w:t>
      </w:r>
      <w:r>
        <w:rPr>
          <w:rFonts w:hint="default" w:ascii="Times New Roman" w:hAnsi="Times New Roman" w:cs="Times New Roman"/>
          <w:spacing w:val="-12"/>
        </w:rPr>
        <w:t>换</w:t>
      </w:r>
    </w:p>
    <w:p w14:paraId="250B43E6">
      <w:pPr>
        <w:pStyle w:val="14"/>
        <w:tabs>
          <w:tab w:val="clear" w:pos="4201"/>
        </w:tabs>
        <w:jc w:val="center"/>
        <w:rPr>
          <w:rFonts w:hint="default" w:ascii="Times New Roman" w:hAnsi="Times New Roman" w:cs="Times New Roman"/>
        </w:rPr>
      </w:pPr>
      <w:r>
        <w:rPr>
          <w:rFonts w:hint="default" w:ascii="Times New Roman" w:hAnsi="Times New Roman" w:cs="Times New Roman"/>
        </w:rPr>
        <w:t xml:space="preserve">                            版权专有  侵权必究</w:t>
      </w:r>
    </w:p>
    <w:p w14:paraId="3C38A1BA">
      <w:pPr>
        <w:pStyle w:val="14"/>
        <w:tabs>
          <w:tab w:val="clear" w:pos="4201"/>
        </w:tabs>
        <w:jc w:val="center"/>
        <w:rPr>
          <w:rFonts w:hint="default" w:ascii="Times New Roman" w:hAnsi="Times New Roman" w:cs="Times New Roman"/>
        </w:rPr>
      </w:pPr>
      <w:r>
        <w:rPr>
          <w:rFonts w:hint="default" w:ascii="Times New Roman" w:hAnsi="Times New Roman" w:cs="Times New Roman"/>
        </w:rP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85pt;margin-top:2.45pt;height:19.55pt;width:102.1pt;mso-position-horizontal-relative:page;z-index:251668480;mso-width-relative:page;mso-height-relative:page;" filled="f" stroked="f" coordsize="21600,21600" o:gfxdata="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Hnb/YAAAACAEAAA8AAAAAAAAAAQAgAAAAIgAAAGRy&#10;cy9kb3ducmV2LnhtbFBLAQIUABQAAAAIAIdO4kD+NQijPgIAAGgEAAAOAAAAAAAAAAEAIAAAACcB&#10;AABkcnMvZTJvRG9jLnhtbFBLBQYAAAAABgAGAFkBAADXBQAAAAA=&#10;">
                <v:fill on="f" focussize="0,0"/>
                <v:stroke on="f" weight="0.5pt"/>
                <v:imagedata o:title=""/>
                <o:lock v:ext="edit" aspectratio="f"/>
                <v:textbox>
                  <w:txbxContent>
                    <w:p w14:paraId="5FAB4980">
                      <w:r>
                        <w:t xml:space="preserve">T/CAMAA </w:t>
                      </w:r>
                      <w:r>
                        <w:rPr>
                          <w:rFonts w:hint="eastAsia"/>
                        </w:rPr>
                        <w:t>027</w:t>
                      </w:r>
                      <w:r>
                        <w:t>-</w:t>
                      </w:r>
                      <w:r>
                        <w:rPr>
                          <w:rFonts w:hint="eastAsia"/>
                        </w:rPr>
                        <w:t>2025</w:t>
                      </w:r>
                    </w:p>
                  </w:txbxContent>
                </v:textbox>
              </v:shape>
            </w:pict>
          </mc:Fallback>
        </mc:AlternateContent>
      </w:r>
      <w:r>
        <w:rPr>
          <w:rFonts w:hint="default" w:ascii="Times New Roman" w:hAnsi="Times New Roman" w:cs="Times New Roman"/>
        </w:rPr>
        <w:t xml:space="preserve">                             举报电话：010-62734252</w:t>
      </w:r>
    </w:p>
    <w:p w14:paraId="63A127DF">
      <w:pPr>
        <w:tabs>
          <w:tab w:val="center" w:pos="5245"/>
          <w:tab w:val="clear" w:pos="4201"/>
        </w:tabs>
        <w:jc w:val="center"/>
        <w:rPr>
          <w:rFonts w:hint="default" w:ascii="Times New Roman" w:hAnsi="Times New Roman" w:cs="Times New Roman"/>
        </w:rPr>
      </w:pPr>
    </w:p>
    <w:sectPr>
      <w:headerReference r:id="rId23" w:type="default"/>
      <w:footerReference r:id="rId24" w:type="default"/>
      <w:footerReference r:id="rId25"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66E0">
    <w:pPr>
      <w:pStyle w:val="18"/>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B8E7">
    <w:pPr>
      <w:pStyle w:val="56"/>
      <w:ind w:right="407"/>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pPr>
                            <w:pStyle w:val="18"/>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2CF811">
                    <w:pPr>
                      <w:pStyle w:val="18"/>
                      <w:ind w:firstLine="360"/>
                    </w:pP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8FEF">
    <w:pPr>
      <w:pStyle w:val="18"/>
      <w:ind w:firstLine="360"/>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EE90267">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C013">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1729">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EAC9C">
    <w:pPr>
      <w:pStyle w:val="56"/>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pPr>
                            <w:pStyle w:val="18"/>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709F451">
                    <w:pPr>
                      <w:pStyle w:val="18"/>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9CEF">
    <w:pPr>
      <w:pStyle w:val="18"/>
      <w:ind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642CD24">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55473">
    <w:pPr>
      <w:pStyle w:val="56"/>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3E7AE85">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0444">
    <w:pPr>
      <w:pStyle w:val="18"/>
      <w:ind w:firstLine="360"/>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pPr>
                            <w:pStyle w:val="18"/>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0400AC4">
                    <w:pPr>
                      <w:pStyle w:val="18"/>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D579B">
    <w:pPr>
      <w:pStyle w:val="56"/>
      <w:ind w:right="40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pPr>
                            <w:pStyle w:val="18"/>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DE9A225">
                    <w:pPr>
                      <w:pStyle w:val="18"/>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7DF7">
    <w:pPr>
      <w:pStyle w:val="18"/>
      <w:ind w:firstLine="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E5F11E9">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3FF7">
    <w:pPr>
      <w:pStyle w:val="19"/>
      <w:framePr w:wrap="around"/>
      <w:rPr>
        <w:rFonts w:hint="eastAsia"/>
      </w:rPr>
    </w:pPr>
    <w:r>
      <w:t>Q/LB.</w:t>
    </w:r>
    <w:r>
      <w:rPr>
        <w:rFonts w:hint="eastAsia"/>
      </w:rPr>
      <w:t>□</w:t>
    </w:r>
    <w: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01870">
    <w:pPr>
      <w:pStyle w:val="65"/>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AE907">
    <w:pPr>
      <w:pStyle w:val="19"/>
      <w:framePr w:wrap="around"/>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65F21">
    <w:pPr>
      <w:pStyle w:val="19"/>
      <w:framePr w:wrap="around"/>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DC40E">
    <w:pPr>
      <w:pStyle w:val="65"/>
      <w:rPr>
        <w:rFonts w:hint="eastAsia"/>
      </w:rPr>
    </w:pPr>
    <w:r>
      <w:fldChar w:fldCharType="begin"/>
    </w:r>
    <w:r>
      <w:instrText xml:space="preserve"> STYLEREF  标准文件_文件编号  \* MERGEFORMAT </w:instrText>
    </w:r>
    <w:r>
      <w:fldChar w:fldCharType="separate"/>
    </w:r>
    <w:r>
      <w:t>T/HXCY 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E530">
    <w:pPr>
      <w:pStyle w:val="65"/>
      <w:rPr>
        <w:rFonts w:hint="eastAsia"/>
      </w:rPr>
    </w:pPr>
    <w:r>
      <w:fldChar w:fldCharType="begin"/>
    </w:r>
    <w:r>
      <w:instrText xml:space="preserve"> STYLEREF  标准文件_文件编号  \* MERGEFORMAT </w:instrText>
    </w:r>
    <w:r>
      <w:fldChar w:fldCharType="separate"/>
    </w:r>
    <w:r>
      <w:t>T/HXCY 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F1D7">
    <w:pPr>
      <w:pStyle w:val="65"/>
      <w:rPr>
        <w:rFonts w:hint="eastAsia"/>
      </w:rPr>
    </w:pPr>
    <w:r>
      <w:fldChar w:fldCharType="begin"/>
    </w:r>
    <w:r>
      <w:instrText xml:space="preserve"> STYLEREF  标准文件_文件编号  \* MERGEFORMAT </w:instrText>
    </w:r>
    <w:r>
      <w:fldChar w:fldCharType="separate"/>
    </w:r>
    <w:r>
      <w:t>T/HXCY 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85C5">
    <w:pPr>
      <w:pStyle w:val="65"/>
      <w:rPr>
        <w:rFonts w:hint="eastAsia"/>
      </w:rPr>
    </w:pPr>
    <w:r>
      <w:fldChar w:fldCharType="begin"/>
    </w:r>
    <w:r>
      <w:instrText xml:space="preserve"> STYLEREF  标准文件_文件编号  \* MERGEFORMAT </w:instrText>
    </w:r>
    <w:r>
      <w:fldChar w:fldCharType="separate"/>
    </w:r>
    <w:r>
      <w:t>T/HXCY 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B1DD7">
    <w:pPr>
      <w:pStyle w:val="65"/>
      <w:rPr>
        <w:rFonts w:hint="eastAsia"/>
      </w:rPr>
    </w:pPr>
    <w:r>
      <w:fldChar w:fldCharType="begin"/>
    </w:r>
    <w:r>
      <w:instrText xml:space="preserve"> STYLEREF  标准文件_文件编号  \* MERGEFORMAT </w:instrText>
    </w:r>
    <w:r>
      <w:fldChar w:fldCharType="separate"/>
    </w:r>
    <w:r>
      <w:t>T/HXCY XXX—2025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5B84">
    <w:pPr>
      <w:pStyle w:val="65"/>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T/HXCY XXX—2025</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3843D90"/>
    <w:multiLevelType w:val="multilevel"/>
    <w:tmpl w:val="43843D90"/>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2"/>
      <w:lvlJc w:val="center"/>
      <w:pPr>
        <w:tabs>
          <w:tab w:val="left" w:pos="0"/>
        </w:tabs>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44C50F90"/>
    <w:multiLevelType w:val="multilevel"/>
    <w:tmpl w:val="44C50F90"/>
    <w:lvl w:ilvl="0" w:tentative="0">
      <w:start w:val="1"/>
      <w:numFmt w:val="lowerLetter"/>
      <w:lvlText w:val="%1)"/>
      <w:lvlJc w:val="left"/>
      <w:pPr>
        <w:tabs>
          <w:tab w:val="left" w:pos="851"/>
        </w:tabs>
        <w:ind w:left="851" w:hanging="426"/>
      </w:pPr>
      <w:rPr>
        <w:rFonts w:hint="default" w:ascii="宋体" w:hAnsi="Times New Roman" w:eastAsia="宋体"/>
        <w:strike w:val="0"/>
        <w:sz w:val="21"/>
        <w:highlight w:val="none"/>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8"/>
  </w:num>
  <w:num w:numId="6">
    <w:abstractNumId w:val="12"/>
  </w:num>
  <w:num w:numId="7">
    <w:abstractNumId w:val="8"/>
  </w:num>
  <w:num w:numId="8">
    <w:abstractNumId w:val="3"/>
  </w:num>
  <w:num w:numId="9">
    <w:abstractNumId w:val="9"/>
  </w:num>
  <w:num w:numId="10">
    <w:abstractNumId w:val="16"/>
  </w:num>
  <w:num w:numId="11">
    <w:abstractNumId w:val="24"/>
  </w:num>
  <w:num w:numId="12">
    <w:abstractNumId w:val="11"/>
  </w:num>
  <w:num w:numId="13">
    <w:abstractNumId w:val="13"/>
  </w:num>
  <w:num w:numId="14">
    <w:abstractNumId w:val="7"/>
  </w:num>
  <w:num w:numId="15">
    <w:abstractNumId w:val="19"/>
  </w:num>
  <w:num w:numId="16">
    <w:abstractNumId w:val="17"/>
  </w:num>
  <w:num w:numId="17">
    <w:abstractNumId w:val="28"/>
  </w:num>
  <w:num w:numId="18">
    <w:abstractNumId w:val="15"/>
  </w:num>
  <w:num w:numId="19">
    <w:abstractNumId w:val="1"/>
  </w:num>
  <w:num w:numId="20">
    <w:abstractNumId w:val="10"/>
  </w:num>
  <w:num w:numId="21">
    <w:abstractNumId w:val="29"/>
  </w:num>
  <w:num w:numId="22">
    <w:abstractNumId w:val="20"/>
  </w:num>
  <w:num w:numId="23">
    <w:abstractNumId w:val="6"/>
  </w:num>
  <w:num w:numId="24">
    <w:abstractNumId w:val="25"/>
  </w:num>
  <w:num w:numId="25">
    <w:abstractNumId w:val="27"/>
  </w:num>
  <w:num w:numId="26">
    <w:abstractNumId w:val="2"/>
  </w:num>
  <w:num w:numId="27">
    <w:abstractNumId w:val="4"/>
  </w:num>
  <w:num w:numId="28">
    <w:abstractNumId w:val="14"/>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0"/>
  <w:defaultTabStop w:val="42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140C8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5A95174"/>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4E47FE"/>
    <w:rsid w:val="1D5B36DB"/>
    <w:rsid w:val="1D862F93"/>
    <w:rsid w:val="1DE1641B"/>
    <w:rsid w:val="1E9A4F48"/>
    <w:rsid w:val="1EDC1087"/>
    <w:rsid w:val="1F134CFA"/>
    <w:rsid w:val="1F2E1635"/>
    <w:rsid w:val="1F777AF7"/>
    <w:rsid w:val="1FAF4A23"/>
    <w:rsid w:val="2001000A"/>
    <w:rsid w:val="201176A9"/>
    <w:rsid w:val="203B04ED"/>
    <w:rsid w:val="204B44D0"/>
    <w:rsid w:val="20845858"/>
    <w:rsid w:val="20914159"/>
    <w:rsid w:val="209B7C66"/>
    <w:rsid w:val="20CA13E8"/>
    <w:rsid w:val="20CE1D3D"/>
    <w:rsid w:val="20D64231"/>
    <w:rsid w:val="218310E8"/>
    <w:rsid w:val="22075285"/>
    <w:rsid w:val="229B46E4"/>
    <w:rsid w:val="231C5EB2"/>
    <w:rsid w:val="238041A2"/>
    <w:rsid w:val="23810484"/>
    <w:rsid w:val="244B45EE"/>
    <w:rsid w:val="244D1F9C"/>
    <w:rsid w:val="247100A9"/>
    <w:rsid w:val="24B41E6E"/>
    <w:rsid w:val="25024FDC"/>
    <w:rsid w:val="25090731"/>
    <w:rsid w:val="255D6CCF"/>
    <w:rsid w:val="259F2E44"/>
    <w:rsid w:val="25B34B41"/>
    <w:rsid w:val="25DE388A"/>
    <w:rsid w:val="25F27756"/>
    <w:rsid w:val="260E1D77"/>
    <w:rsid w:val="262D71DD"/>
    <w:rsid w:val="2647364A"/>
    <w:rsid w:val="26722306"/>
    <w:rsid w:val="26A52B26"/>
    <w:rsid w:val="271370C3"/>
    <w:rsid w:val="273E172E"/>
    <w:rsid w:val="27653582"/>
    <w:rsid w:val="27800A53"/>
    <w:rsid w:val="27B958A3"/>
    <w:rsid w:val="27FD21FE"/>
    <w:rsid w:val="284E0B51"/>
    <w:rsid w:val="285C501C"/>
    <w:rsid w:val="28F705D6"/>
    <w:rsid w:val="28FA4916"/>
    <w:rsid w:val="29086F52"/>
    <w:rsid w:val="299B4658"/>
    <w:rsid w:val="29C4731D"/>
    <w:rsid w:val="29FA689B"/>
    <w:rsid w:val="29FF5897"/>
    <w:rsid w:val="2A043BBD"/>
    <w:rsid w:val="2A7D408E"/>
    <w:rsid w:val="2B4324C3"/>
    <w:rsid w:val="2B544339"/>
    <w:rsid w:val="2B8A6344"/>
    <w:rsid w:val="2BCD0F75"/>
    <w:rsid w:val="2BFA547E"/>
    <w:rsid w:val="2BFA7026"/>
    <w:rsid w:val="2C053A71"/>
    <w:rsid w:val="2D457A8B"/>
    <w:rsid w:val="2D621C92"/>
    <w:rsid w:val="2D662499"/>
    <w:rsid w:val="2D7B4196"/>
    <w:rsid w:val="2DA13BA0"/>
    <w:rsid w:val="2E5A0250"/>
    <w:rsid w:val="2E6B4F35"/>
    <w:rsid w:val="2E7F1F03"/>
    <w:rsid w:val="2EAA75CB"/>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984CDE"/>
    <w:rsid w:val="36A4650C"/>
    <w:rsid w:val="36F9612C"/>
    <w:rsid w:val="37132821"/>
    <w:rsid w:val="37735EDE"/>
    <w:rsid w:val="37863E63"/>
    <w:rsid w:val="37CD3B9E"/>
    <w:rsid w:val="37E82293"/>
    <w:rsid w:val="386341A5"/>
    <w:rsid w:val="38F11738"/>
    <w:rsid w:val="394E45E0"/>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1576AA"/>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923359"/>
    <w:rsid w:val="50EA6DB9"/>
    <w:rsid w:val="511773E3"/>
    <w:rsid w:val="51204589"/>
    <w:rsid w:val="5175259D"/>
    <w:rsid w:val="51BE7A70"/>
    <w:rsid w:val="521450B8"/>
    <w:rsid w:val="5237347A"/>
    <w:rsid w:val="52C13B4A"/>
    <w:rsid w:val="52C741A1"/>
    <w:rsid w:val="52D843DB"/>
    <w:rsid w:val="52DE46FC"/>
    <w:rsid w:val="54176117"/>
    <w:rsid w:val="551B75AE"/>
    <w:rsid w:val="55425416"/>
    <w:rsid w:val="554C2F3F"/>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0E4165"/>
    <w:rsid w:val="5C6B224F"/>
    <w:rsid w:val="5CBF10FA"/>
    <w:rsid w:val="5D047455"/>
    <w:rsid w:val="5D0C7971"/>
    <w:rsid w:val="5D75737A"/>
    <w:rsid w:val="5D79399F"/>
    <w:rsid w:val="5E29270A"/>
    <w:rsid w:val="5EF85E29"/>
    <w:rsid w:val="5F48233E"/>
    <w:rsid w:val="5FBB72FA"/>
    <w:rsid w:val="5FD26470"/>
    <w:rsid w:val="603D6F06"/>
    <w:rsid w:val="606C77EB"/>
    <w:rsid w:val="610C541D"/>
    <w:rsid w:val="6178551F"/>
    <w:rsid w:val="6192630B"/>
    <w:rsid w:val="61F40A0D"/>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BD77CCE"/>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2D10216"/>
    <w:rsid w:val="73012015"/>
    <w:rsid w:val="730F418D"/>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B9820A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center" w:pos="4201"/>
        <w:tab w:val="right" w:leader="dot" w:pos="9298"/>
      </w:tabs>
      <w:autoSpaceDE w:val="0"/>
      <w:autoSpaceDN w:val="0"/>
      <w:adjustRightInd w:val="0"/>
      <w:ind w:firstLine="420" w:firstLineChars="200"/>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style>
  <w:style w:type="paragraph" w:styleId="13">
    <w:name w:val="annotation text"/>
    <w:basedOn w:val="1"/>
    <w:link w:val="242"/>
    <w:semiHidden/>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48"/>
    <w:autoRedefine/>
    <w:qFormat/>
    <w:uiPriority w:val="99"/>
    <w:pPr>
      <w:tabs>
        <w:tab w:val="center" w:pos="4153"/>
        <w:tab w:val="right" w:pos="8306"/>
      </w:tabs>
      <w:adjustRightInd/>
      <w:snapToGrid w:val="0"/>
      <w:jc w:val="right"/>
    </w:pPr>
    <w:rPr>
      <w:rFonts w:ascii="宋体"/>
      <w:sz w:val="18"/>
      <w:szCs w:val="18"/>
    </w:rPr>
  </w:style>
  <w:style w:type="paragraph" w:styleId="19">
    <w:name w:val="header"/>
    <w:basedOn w:val="1"/>
    <w:link w:val="47"/>
    <w:autoRedefine/>
    <w:qFormat/>
    <w:uiPriority w:val="99"/>
    <w:pPr>
      <w:framePr w:hSpace="180" w:wrap="around" w:vAnchor="text" w:hAnchor="margin" w:y="-999"/>
      <w:tabs>
        <w:tab w:val="center" w:pos="4153"/>
        <w:tab w:val="right" w:pos="8306"/>
      </w:tabs>
      <w:adjustRightInd/>
      <w:snapToGrid w:val="0"/>
      <w:ind w:firstLine="0" w:firstLineChars="0"/>
    </w:pPr>
    <w:rPr>
      <w:rFonts w:ascii="黑体" w:hAnsi="黑体" w:eastAsia="黑体"/>
    </w:rPr>
  </w:style>
  <w:style w:type="paragraph" w:styleId="20">
    <w:name w:val="toc 1"/>
    <w:basedOn w:val="1"/>
    <w:next w:val="1"/>
    <w:autoRedefine/>
    <w:unhideWhenUsed/>
    <w:qFormat/>
    <w:uiPriority w:val="39"/>
    <w:pPr>
      <w:tabs>
        <w:tab w:val="clear" w:pos="4201"/>
      </w:tabs>
      <w:spacing w:line="400" w:lineRule="exact"/>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3"/>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字符"/>
    <w:link w:val="2"/>
    <w:autoRedefine/>
    <w:qFormat/>
    <w:uiPriority w:val="0"/>
    <w:rPr>
      <w:b/>
      <w:bCs/>
      <w:kern w:val="44"/>
      <w:sz w:val="44"/>
      <w:szCs w:val="44"/>
    </w:rPr>
  </w:style>
  <w:style w:type="character" w:customStyle="1" w:styleId="39">
    <w:name w:val="标题 2 字符"/>
    <w:link w:val="3"/>
    <w:autoRedefine/>
    <w:qFormat/>
    <w:uiPriority w:val="0"/>
    <w:rPr>
      <w:rFonts w:ascii="Arial" w:hAnsi="Arial" w:eastAsia="黑体"/>
      <w:b/>
      <w:bCs/>
      <w:kern w:val="2"/>
      <w:sz w:val="32"/>
      <w:szCs w:val="32"/>
    </w:rPr>
  </w:style>
  <w:style w:type="character" w:customStyle="1" w:styleId="40">
    <w:name w:val="标题 3 字符"/>
    <w:link w:val="4"/>
    <w:autoRedefine/>
    <w:qFormat/>
    <w:uiPriority w:val="0"/>
    <w:rPr>
      <w:b/>
      <w:bCs/>
      <w:kern w:val="2"/>
      <w:sz w:val="32"/>
      <w:szCs w:val="32"/>
    </w:rPr>
  </w:style>
  <w:style w:type="character" w:customStyle="1" w:styleId="41">
    <w:name w:val="标题 4 字符"/>
    <w:link w:val="5"/>
    <w:autoRedefine/>
    <w:qFormat/>
    <w:uiPriority w:val="0"/>
    <w:rPr>
      <w:rFonts w:ascii="Arial" w:hAnsi="Arial" w:eastAsia="黑体"/>
      <w:b/>
      <w:bCs/>
      <w:kern w:val="2"/>
      <w:sz w:val="28"/>
      <w:szCs w:val="28"/>
    </w:rPr>
  </w:style>
  <w:style w:type="character" w:customStyle="1" w:styleId="42">
    <w:name w:val="标题 5 字符"/>
    <w:link w:val="6"/>
    <w:autoRedefine/>
    <w:qFormat/>
    <w:uiPriority w:val="0"/>
    <w:rPr>
      <w:b/>
      <w:bCs/>
      <w:kern w:val="2"/>
      <w:sz w:val="28"/>
      <w:szCs w:val="28"/>
    </w:rPr>
  </w:style>
  <w:style w:type="character" w:customStyle="1" w:styleId="43">
    <w:name w:val="标题 6 字符"/>
    <w:link w:val="7"/>
    <w:autoRedefine/>
    <w:qFormat/>
    <w:uiPriority w:val="0"/>
    <w:rPr>
      <w:rFonts w:ascii="Arial" w:hAnsi="Arial" w:eastAsia="黑体"/>
      <w:b/>
      <w:bCs/>
      <w:kern w:val="2"/>
      <w:sz w:val="24"/>
      <w:szCs w:val="24"/>
    </w:rPr>
  </w:style>
  <w:style w:type="character" w:customStyle="1" w:styleId="44">
    <w:name w:val="标题 7 字符"/>
    <w:link w:val="8"/>
    <w:autoRedefine/>
    <w:qFormat/>
    <w:uiPriority w:val="0"/>
    <w:rPr>
      <w:b/>
      <w:bCs/>
      <w:kern w:val="2"/>
      <w:sz w:val="24"/>
      <w:szCs w:val="24"/>
    </w:rPr>
  </w:style>
  <w:style w:type="character" w:customStyle="1" w:styleId="45">
    <w:name w:val="标题 8 字符"/>
    <w:link w:val="9"/>
    <w:autoRedefine/>
    <w:qFormat/>
    <w:uiPriority w:val="0"/>
    <w:rPr>
      <w:rFonts w:ascii="Arial" w:hAnsi="Arial" w:eastAsia="黑体"/>
      <w:kern w:val="2"/>
      <w:sz w:val="24"/>
      <w:szCs w:val="24"/>
    </w:rPr>
  </w:style>
  <w:style w:type="character" w:customStyle="1" w:styleId="46">
    <w:name w:val="标题 9 字符"/>
    <w:link w:val="10"/>
    <w:autoRedefine/>
    <w:qFormat/>
    <w:uiPriority w:val="0"/>
    <w:rPr>
      <w:rFonts w:ascii="Arial" w:hAnsi="Arial" w:eastAsia="黑体"/>
      <w:kern w:val="2"/>
      <w:sz w:val="21"/>
      <w:szCs w:val="21"/>
    </w:rPr>
  </w:style>
  <w:style w:type="character" w:customStyle="1" w:styleId="47">
    <w:name w:val="页眉 字符"/>
    <w:link w:val="19"/>
    <w:autoRedefine/>
    <w:qFormat/>
    <w:uiPriority w:val="99"/>
    <w:rPr>
      <w:rFonts w:ascii="黑体" w:hAnsi="黑体" w:eastAsia="黑体" w:cs="Times New Roman"/>
      <w:kern w:val="2"/>
      <w:sz w:val="21"/>
      <w:szCs w:val="21"/>
    </w:rPr>
  </w:style>
  <w:style w:type="character" w:customStyle="1" w:styleId="48">
    <w:name w:val="页脚 字符"/>
    <w:link w:val="18"/>
    <w:autoRedefine/>
    <w:qFormat/>
    <w:uiPriority w:val="99"/>
    <w:rPr>
      <w:rFonts w:ascii="宋体"/>
      <w:kern w:val="2"/>
      <w:sz w:val="18"/>
      <w:szCs w:val="18"/>
    </w:rPr>
  </w:style>
  <w:style w:type="character" w:customStyle="1" w:styleId="49">
    <w:name w:val="批注框文本 字符"/>
    <w:link w:val="17"/>
    <w:autoRedefine/>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字符"/>
    <w:link w:val="50"/>
    <w:autoRedefine/>
    <w:qFormat/>
    <w:uiPriority w:val="29"/>
    <w:rPr>
      <w:i/>
      <w:iCs/>
      <w:color w:val="000000"/>
      <w:kern w:val="2"/>
      <w:sz w:val="21"/>
      <w:szCs w:val="21"/>
    </w:rPr>
  </w:style>
  <w:style w:type="character" w:customStyle="1" w:styleId="52">
    <w:name w:val="标题 字符"/>
    <w:link w:val="27"/>
    <w:autoRedefine/>
    <w:qFormat/>
    <w:uiPriority w:val="0"/>
    <w:rPr>
      <w:rFonts w:ascii="Arial" w:hAnsi="Arial" w:cs="Arial"/>
      <w:b/>
      <w:bCs/>
      <w:kern w:val="2"/>
      <w:sz w:val="32"/>
      <w:szCs w:val="32"/>
    </w:rPr>
  </w:style>
  <w:style w:type="paragraph" w:customStyle="1" w:styleId="53">
    <w:name w:val="标准标志"/>
    <w:next w:val="1"/>
    <w:autoRedefine/>
    <w:qFormat/>
    <w:uiPriority w:val="0"/>
    <w:pPr>
      <w:framePr w:hSpace="180" w:wrap="around" w:vAnchor="text" w:hAnchor="margin" w:y="-999"/>
      <w:shd w:val="solid" w:color="FFFFFF" w:fill="FFFFFF"/>
      <w:spacing w:line="0" w:lineRule="atLeast"/>
      <w:ind w:left="420" w:right="1762"/>
      <w:jc w:val="right"/>
    </w:pPr>
    <w:rPr>
      <w:rFonts w:ascii="黑体" w:hAnsi="黑体" w:eastAsia="黑体" w:cs="Times New Roman"/>
      <w:bCs/>
      <w:w w:val="130"/>
      <w:sz w:val="84"/>
      <w:szCs w:val="84"/>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line="400" w:lineRule="exact"/>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shd w:val="clear" w:color="FFFFFF" w:fill="FFFFFF"/>
      <w:adjustRightInd/>
      <w:spacing w:before="560" w:after="50" w:afterLines="50"/>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jc w:val="center"/>
    </w:pPr>
    <w:rPr>
      <w:rFonts w:ascii="黑体" w:eastAsia="黑体"/>
      <w:kern w:val="0"/>
      <w:sz w:val="52"/>
    </w:rPr>
  </w:style>
  <w:style w:type="paragraph" w:customStyle="1" w:styleId="75">
    <w:name w:val="标准文件_封面标准英文名称"/>
    <w:basedOn w:val="1"/>
    <w:autoRedefine/>
    <w:qFormat/>
    <w:uiPriority w:val="0"/>
    <w:pPr>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autoRedefine/>
    <w:qFormat/>
    <w:uiPriority w:val="0"/>
    <w:rPr>
      <w:kern w:val="2"/>
      <w:sz w:val="21"/>
      <w:szCs w:val="21"/>
    </w:rPr>
  </w:style>
  <w:style w:type="paragraph" w:customStyle="1" w:styleId="91">
    <w:name w:val="标准文件_附录章标题"/>
    <w:next w:val="6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1200" w:after="68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pPr>
  </w:style>
  <w:style w:type="paragraph" w:customStyle="1" w:styleId="95">
    <w:name w:val="标准文件_目录标题"/>
    <w:basedOn w:val="1"/>
    <w:autoRedefine/>
    <w:qFormat/>
    <w:uiPriority w:val="0"/>
    <w:pPr>
      <w:spacing w:before="850" w:after="680"/>
      <w:ind w:firstLine="0" w:firstLineChars="0"/>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ind w:firstLine="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autoRedefine/>
    <w:qFormat/>
    <w:uiPriority w:val="0"/>
    <w:pPr>
      <w:numPr>
        <w:ilvl w:val="0"/>
        <w:numId w:val="12"/>
      </w:numPr>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pacing w:before="50" w:beforeLines="50" w:after="50" w:afterLines="5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adjustRightInd/>
      <w:snapToGrid/>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pPr>
    <w:rPr>
      <w:rFonts w:ascii="宋体" w:hAnsi="宋体"/>
      <w:kern w:val="0"/>
      <w:szCs w:val="20"/>
    </w:rPr>
  </w:style>
  <w:style w:type="paragraph" w:customStyle="1" w:styleId="116">
    <w:name w:val="标准文件_正文表标题"/>
    <w:next w:val="60"/>
    <w:autoRedefine/>
    <w:qFormat/>
    <w:uiPriority w:val="0"/>
    <w:p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pPr>
    <w:rPr>
      <w:rFonts w:ascii="宋体" w:hAnsi="宋体"/>
    </w:rPr>
  </w:style>
  <w:style w:type="paragraph" w:customStyle="1" w:styleId="118">
    <w:name w:val="标准文件_正文图标题"/>
    <w:next w:val="60"/>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19"/>
      </w:numPr>
      <w:adjustRightInd/>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ordWrap w:val="0"/>
      <w:overflowPunct w:val="0"/>
      <w:adjustRightInd/>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autoRedefine/>
    <w:qFormat/>
    <w:uiPriority w:val="0"/>
    <w:pPr>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jc w:val="left"/>
    </w:pPr>
    <w:rPr>
      <w:bCs/>
      <w:iCs/>
    </w:rPr>
  </w:style>
  <w:style w:type="paragraph" w:customStyle="1" w:styleId="147">
    <w:name w:val="目录 31"/>
    <w:basedOn w:val="1"/>
    <w:next w:val="1"/>
    <w:autoRedefine/>
    <w:semiHidden/>
    <w:qFormat/>
    <w:uiPriority w:val="0"/>
    <w:rPr>
      <w:rFonts w:ascii="宋体" w:hAnsi="宋体"/>
      <w:iCs/>
    </w:rPr>
  </w:style>
  <w:style w:type="paragraph" w:customStyle="1" w:styleId="148">
    <w:name w:val="目录 41"/>
    <w:basedOn w:val="1"/>
    <w:next w:val="1"/>
    <w:autoRedefine/>
    <w:semiHidden/>
    <w:qFormat/>
    <w:uiPriority w:val="0"/>
    <w:pPr>
      <w:adjustRightInd/>
      <w:jc w:val="left"/>
    </w:pPr>
  </w:style>
  <w:style w:type="paragraph" w:customStyle="1" w:styleId="149">
    <w:name w:val="目录 51"/>
    <w:basedOn w:val="1"/>
    <w:next w:val="1"/>
    <w:autoRedefine/>
    <w:semiHidden/>
    <w:qFormat/>
    <w:uiPriority w:val="0"/>
    <w:rPr>
      <w:rFonts w:ascii="宋体" w:hAnsi="宋体"/>
    </w:rPr>
  </w:style>
  <w:style w:type="paragraph" w:customStyle="1" w:styleId="150">
    <w:name w:val="目录 61"/>
    <w:basedOn w:val="1"/>
    <w:next w:val="1"/>
    <w:autoRedefine/>
    <w:semiHidden/>
    <w:qFormat/>
    <w:uiPriority w:val="0"/>
    <w:pPr>
      <w:adjustRightInd/>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19"/>
      </w:numPr>
      <w:adjustRightInd/>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19"/>
      </w:numPr>
      <w:adjustRightInd/>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19"/>
      </w:numPr>
      <w:adjustRightInd/>
    </w:pPr>
    <w:rPr>
      <w:szCs w:val="24"/>
    </w:rPr>
  </w:style>
  <w:style w:type="paragraph" w:customStyle="1" w:styleId="163">
    <w:name w:val="一级无标题条"/>
    <w:basedOn w:val="1"/>
    <w:autoRedefine/>
    <w:qFormat/>
    <w:uiPriority w:val="0"/>
    <w:pPr>
      <w:numPr>
        <w:ilvl w:val="2"/>
        <w:numId w:val="19"/>
      </w:numPr>
      <w:adjustRightInd/>
      <w:spacing w:before="10" w:after="10"/>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0" w:beforeLines="0" w:after="0" w:afterLines="0"/>
      <w:outlineLvl w:val="9"/>
    </w:pPr>
    <w:rPr>
      <w:rFonts w:ascii="宋体" w:eastAsia="宋体"/>
    </w:rPr>
  </w:style>
  <w:style w:type="paragraph" w:customStyle="1" w:styleId="167">
    <w:name w:val="标准文件_五级无标题"/>
    <w:basedOn w:val="107"/>
    <w:autoRedefine/>
    <w:qFormat/>
    <w:uiPriority w:val="0"/>
    <w:pPr>
      <w:spacing w:before="0" w:beforeLines="0" w:after="0" w:afterLines="0"/>
      <w:outlineLvl w:val="9"/>
    </w:pPr>
    <w:rPr>
      <w:rFonts w:ascii="宋体" w:eastAsia="宋体"/>
    </w:rPr>
  </w:style>
  <w:style w:type="paragraph" w:customStyle="1" w:styleId="168">
    <w:name w:val="标准文件_三级无标题"/>
    <w:basedOn w:val="98"/>
    <w:autoRedefine/>
    <w:qFormat/>
    <w:uiPriority w:val="0"/>
    <w:pPr>
      <w:spacing w:before="0" w:beforeLines="0" w:after="0" w:afterLines="0"/>
      <w:outlineLvl w:val="9"/>
    </w:pPr>
    <w:rPr>
      <w:rFonts w:ascii="宋体" w:eastAsia="宋体"/>
    </w:rPr>
  </w:style>
  <w:style w:type="paragraph" w:customStyle="1" w:styleId="169">
    <w:name w:val="标准文件_二级无标题"/>
    <w:basedOn w:val="69"/>
    <w:autoRedefine/>
    <w:qFormat/>
    <w:uiPriority w:val="0"/>
    <w:pPr>
      <w:spacing w:before="0" w:beforeLines="0" w:after="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autoRedefine/>
    <w:qFormat/>
    <w:uiPriority w:val="0"/>
    <w:pPr>
      <w:numPr>
        <w:ilvl w:val="0"/>
        <w:numId w:val="22"/>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3"/>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4"/>
      </w:numPr>
      <w:adjustRightInd/>
    </w:pPr>
    <w:rPr>
      <w:rFonts w:ascii="宋体" w:hAnsi="Times New Roman"/>
      <w:sz w:val="18"/>
      <w:szCs w:val="18"/>
    </w:rPr>
  </w:style>
  <w:style w:type="paragraph" w:customStyle="1" w:styleId="178">
    <w:name w:val="标准文件_字母编号列项（一级）"/>
    <w:autoRedefine/>
    <w:qFormat/>
    <w:uiPriority w:val="0"/>
    <w:pPr>
      <w:tabs>
        <w:tab w:val="left" w:pos="851"/>
      </w:tabs>
      <w:ind w:firstLine="420" w:firstLineChars="200"/>
      <w:jc w:val="both"/>
    </w:pPr>
    <w:rPr>
      <w:rFonts w:ascii="宋体" w:hAnsi="Times New Roman" w:eastAsia="宋体" w:cs="Times New Roman"/>
      <w:sz w:val="21"/>
      <w:lang w:val="en-US" w:eastAsia="zh-CN" w:bidi="ar-SA"/>
    </w:rPr>
  </w:style>
  <w:style w:type="paragraph" w:customStyle="1" w:styleId="179">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szCs w:val="18"/>
    </w:rPr>
  </w:style>
  <w:style w:type="paragraph" w:customStyle="1" w:styleId="183">
    <w:name w:val="标准文件_注："/>
    <w:next w:val="60"/>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numPr>
        <w:ilvl w:val="0"/>
        <w:numId w:val="28"/>
      </w:numPr>
      <w:adjustRightInd/>
    </w:pPr>
    <w:rPr>
      <w:rFonts w:ascii="宋体" w:hAnsi="Times New Roman"/>
      <w:kern w:val="0"/>
      <w:sz w:val="18"/>
      <w:szCs w:val="18"/>
    </w:rPr>
  </w:style>
  <w:style w:type="character" w:customStyle="1" w:styleId="188">
    <w:name w:val="标准文件_段 Char"/>
    <w:link w:val="60"/>
    <w:autoRedefine/>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60"/>
    <w:autoRedefine/>
    <w:qFormat/>
    <w:uiPriority w:val="0"/>
    <w:pPr>
      <w:numPr>
        <w:ilvl w:val="1"/>
        <w:numId w:val="20"/>
      </w:numPr>
      <w:ind w:firstLine="0" w:firstLineChars="0"/>
    </w:pPr>
  </w:style>
  <w:style w:type="paragraph" w:customStyle="1" w:styleId="192">
    <w:name w:val="标准文件_三级项2"/>
    <w:basedOn w:val="60"/>
    <w:autoRedefine/>
    <w:qFormat/>
    <w:uiPriority w:val="0"/>
    <w:pPr>
      <w:numPr>
        <w:ilvl w:val="0"/>
        <w:numId w:val="29"/>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0"/>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autoRedefine/>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autoRedefine/>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sz w:val="18"/>
    </w:rPr>
  </w:style>
  <w:style w:type="paragraph" w:customStyle="1" w:styleId="214">
    <w:name w:val="标准文件_索引项"/>
    <w:basedOn w:val="60"/>
    <w:next w:val="60"/>
    <w:autoRedefine/>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autoRedefine/>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autoRedefine/>
    <w:qFormat/>
    <w:uiPriority w:val="0"/>
    <w:rPr>
      <w:rFonts w:hAnsi="黑体"/>
    </w:rPr>
  </w:style>
  <w:style w:type="paragraph" w:customStyle="1" w:styleId="226">
    <w:name w:val="标准文件_脚注内容"/>
    <w:basedOn w:val="60"/>
    <w:autoRedefine/>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fontstyle01"/>
    <w:autoRedefine/>
    <w:qFormat/>
    <w:uiPriority w:val="0"/>
    <w:rPr>
      <w:rFonts w:hint="eastAsia" w:ascii="黑体" w:hAnsi="黑体" w:eastAsia="黑体"/>
      <w:color w:val="000000"/>
      <w:sz w:val="46"/>
      <w:szCs w:val="46"/>
    </w:rPr>
  </w:style>
  <w:style w:type="character" w:customStyle="1" w:styleId="235">
    <w:name w:val="font21"/>
    <w:basedOn w:val="31"/>
    <w:autoRedefine/>
    <w:qFormat/>
    <w:uiPriority w:val="0"/>
    <w:rPr>
      <w:rFonts w:hint="eastAsia" w:ascii="宋体" w:hAnsi="宋体" w:eastAsia="宋体" w:cs="宋体"/>
      <w:color w:val="000000"/>
      <w:sz w:val="21"/>
      <w:szCs w:val="21"/>
      <w:u w:val="none"/>
    </w:rPr>
  </w:style>
  <w:style w:type="character" w:customStyle="1" w:styleId="236">
    <w:name w:val="font31"/>
    <w:basedOn w:val="31"/>
    <w:autoRedefine/>
    <w:qFormat/>
    <w:uiPriority w:val="0"/>
    <w:rPr>
      <w:rFonts w:hint="eastAsia" w:ascii="宋体" w:hAnsi="宋体" w:eastAsia="宋体" w:cs="宋体"/>
      <w:color w:val="000000"/>
      <w:sz w:val="18"/>
      <w:szCs w:val="18"/>
      <w:u w:val="none"/>
    </w:rPr>
  </w:style>
  <w:style w:type="paragraph" w:customStyle="1" w:styleId="237">
    <w:name w:val="段"/>
    <w:link w:val="23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Char"/>
    <w:basedOn w:val="1"/>
    <w:qFormat/>
    <w:uiPriority w:val="0"/>
    <w:pPr>
      <w:adjustRightInd/>
    </w:pPr>
    <w:rPr>
      <w:rFonts w:ascii="宋体" w:hAnsi="宋体" w:cs="Courier New"/>
      <w:sz w:val="32"/>
      <w:szCs w:val="32"/>
    </w:rPr>
  </w:style>
  <w:style w:type="character" w:customStyle="1" w:styleId="239">
    <w:name w:val="段 Char"/>
    <w:link w:val="237"/>
    <w:qFormat/>
    <w:uiPriority w:val="0"/>
    <w:rPr>
      <w:rFonts w:ascii="宋体" w:hAnsi="Times New Roman" w:cs="Times New Roman"/>
      <w:sz w:val="21"/>
    </w:rPr>
  </w:style>
  <w:style w:type="paragraph" w:styleId="240">
    <w:name w:val="List Paragraph"/>
    <w:basedOn w:val="1"/>
    <w:qFormat/>
    <w:uiPriority w:val="99"/>
    <w:pPr>
      <w:adjustRightInd/>
    </w:pPr>
    <w:rPr>
      <w:rFonts w:ascii="Times New Roman" w:hAnsi="Times New Roman"/>
      <w:szCs w:val="24"/>
    </w:rPr>
  </w:style>
  <w:style w:type="paragraph" w:customStyle="1" w:styleId="241">
    <w:name w:val="章标题"/>
    <w:next w:val="237"/>
    <w:qFormat/>
    <w:uiPriority w:val="0"/>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character" w:customStyle="1" w:styleId="242">
    <w:name w:val="批注文字 字符"/>
    <w:basedOn w:val="31"/>
    <w:link w:val="13"/>
    <w:semiHidden/>
    <w:qFormat/>
    <w:uiPriority w:val="99"/>
    <w:rPr>
      <w:rFonts w:cs="Times New Roman"/>
      <w:kern w:val="2"/>
      <w:sz w:val="21"/>
      <w:szCs w:val="21"/>
    </w:rPr>
  </w:style>
  <w:style w:type="character" w:customStyle="1" w:styleId="243">
    <w:name w:val="批注主题 字符"/>
    <w:basedOn w:val="242"/>
    <w:link w:val="28"/>
    <w:semiHidden/>
    <w:qFormat/>
    <w:uiPriority w:val="99"/>
    <w:rPr>
      <w:rFonts w:cs="Times New Roman"/>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2.png"/><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007BED21D5A4928A5350D6486970120"/>
        <w:style w:val=""/>
        <w:category>
          <w:name w:val="常规"/>
          <w:gallery w:val="placeholder"/>
        </w:category>
        <w:types>
          <w:type w:val="bbPlcHdr"/>
        </w:types>
        <w:behaviors>
          <w:behavior w:val="content"/>
        </w:behaviors>
        <w:description w:val=""/>
        <w:guid w:val="{1EA36FD5-5A14-4B66-A7DA-29929ECB3E8B}"/>
      </w:docPartPr>
      <w:docPartBody>
        <w:p w14:paraId="08A1404F">
          <w:pPr>
            <w:pStyle w:val="5"/>
            <w:rPr>
              <w:rFonts w:hint="eastAsia"/>
            </w:rPr>
          </w:pPr>
          <w:r>
            <w:rPr>
              <w:rStyle w:val="4"/>
              <w:rFonts w:hint="eastAsia"/>
            </w:rPr>
            <w:t>单击或点击此处输入文字。</w:t>
          </w:r>
        </w:p>
      </w:docPartBody>
    </w:docPart>
    <w:docPart>
      <w:docPartPr>
        <w:name w:val="9B680971242B4054BE292EE029BC114D"/>
        <w:style w:val=""/>
        <w:category>
          <w:name w:val="常规"/>
          <w:gallery w:val="placeholder"/>
        </w:category>
        <w:types>
          <w:type w:val="bbPlcHdr"/>
        </w:types>
        <w:behaviors>
          <w:behavior w:val="content"/>
        </w:behaviors>
        <w:description w:val=""/>
        <w:guid w:val="{268747A4-14C5-4E33-9AC5-5836A7590B03}"/>
      </w:docPartPr>
      <w:docPartBody>
        <w:p w14:paraId="199A6792">
          <w:pPr>
            <w:pStyle w:val="6"/>
            <w:rPr>
              <w:rFonts w:hint="eastAsia"/>
            </w:rPr>
          </w:pPr>
          <w:r>
            <w:rPr>
              <w:rStyle w:val="4"/>
              <w:rFonts w:hint="eastAsia"/>
            </w:rPr>
            <w:t>选择一项。</w:t>
          </w:r>
        </w:p>
      </w:docPartBody>
    </w:docPart>
    <w:docPart>
      <w:docPartPr>
        <w:name w:val="9E7E122402384C4FADCD8D498C60658A"/>
        <w:style w:val=""/>
        <w:category>
          <w:name w:val="常规"/>
          <w:gallery w:val="placeholder"/>
        </w:category>
        <w:types>
          <w:type w:val="bbPlcHdr"/>
        </w:types>
        <w:behaviors>
          <w:behavior w:val="content"/>
        </w:behaviors>
        <w:description w:val=""/>
        <w:guid w:val="{C5FDEF88-9290-4475-ABED-A34407DBFF8F}"/>
      </w:docPartPr>
      <w:docPartBody>
        <w:p w14:paraId="13BE3554">
          <w:pPr>
            <w:pStyle w:val="7"/>
            <w:rPr>
              <w:rFonts w:hint="eastAsia"/>
            </w:rPr>
          </w:pPr>
          <w:r>
            <w:rPr>
              <w:rStyle w:val="4"/>
              <w:rFonts w:hint="eastAsia"/>
            </w:rPr>
            <w:t>选择一项。</w:t>
          </w:r>
        </w:p>
      </w:docPartBody>
    </w:docPart>
    <w:docPart>
      <w:docPartPr>
        <w:name w:val="{fc4e62a1-4d19-4fbc-893f-7dce222d055d}"/>
        <w:style w:val=""/>
        <w:category>
          <w:name w:val="常规"/>
          <w:gallery w:val="placeholder"/>
        </w:category>
        <w:types>
          <w:type w:val="bbPlcHdr"/>
        </w:types>
        <w:behaviors>
          <w:behavior w:val="content"/>
        </w:behaviors>
        <w:description w:val=""/>
        <w:guid w:val="{FC4E62A1-4D19-4FBC-893F-7DCE222D055D}"/>
      </w:docPartPr>
      <w:docPartBody>
        <w:p w14:paraId="1B882651">
          <w:pPr>
            <w:pStyle w:val="8"/>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E"/>
    <w:rsid w:val="0004706D"/>
    <w:rsid w:val="00061637"/>
    <w:rsid w:val="0006753E"/>
    <w:rsid w:val="00071F40"/>
    <w:rsid w:val="00094746"/>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5661F6"/>
    <w:rsid w:val="00583834"/>
    <w:rsid w:val="00584E38"/>
    <w:rsid w:val="005B7EDD"/>
    <w:rsid w:val="00722FDA"/>
    <w:rsid w:val="007933BE"/>
    <w:rsid w:val="007C731E"/>
    <w:rsid w:val="008A4664"/>
    <w:rsid w:val="009A23D0"/>
    <w:rsid w:val="00A0366E"/>
    <w:rsid w:val="00A05521"/>
    <w:rsid w:val="00AA0BAA"/>
    <w:rsid w:val="00B27BBD"/>
    <w:rsid w:val="00B51407"/>
    <w:rsid w:val="00B51478"/>
    <w:rsid w:val="00BB433F"/>
    <w:rsid w:val="00BC7477"/>
    <w:rsid w:val="00BF2AAC"/>
    <w:rsid w:val="00C24EBE"/>
    <w:rsid w:val="00C2750C"/>
    <w:rsid w:val="00C33916"/>
    <w:rsid w:val="00C75B2C"/>
    <w:rsid w:val="00CA550F"/>
    <w:rsid w:val="00CB0DD4"/>
    <w:rsid w:val="00CD3124"/>
    <w:rsid w:val="00CE3F0A"/>
    <w:rsid w:val="00D04956"/>
    <w:rsid w:val="00D13BB5"/>
    <w:rsid w:val="00D87C0F"/>
    <w:rsid w:val="00DA46C8"/>
    <w:rsid w:val="00E62472"/>
    <w:rsid w:val="00E709D0"/>
    <w:rsid w:val="00E72C4D"/>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007BED21D5A4928A5350D648697012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680971242B4054BE292EE029BC11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E7E122402384C4FADCD8D498C6065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939E1CAF223E4CE6BBD43D816E30569B"/>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2650B7-32EB-4202-A925-6F00B85571E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4112</Words>
  <Characters>5137</Characters>
  <Lines>38</Lines>
  <Paragraphs>10</Paragraphs>
  <TotalTime>0</TotalTime>
  <ScaleCrop>false</ScaleCrop>
  <LinksUpToDate>false</LinksUpToDate>
  <CharactersWithSpaces>5788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2025-10-21T10:31:00Z</dcterms:created>
  <dc:creator>刘旭彤</dc:creator>
  <cp:lastModifiedBy>Hongyuan Ma</cp:lastModifiedBy>
  <cp:lastPrinted>2025-07-15T07:59:00Z</cp:lastPrinted>
  <dcterms:modified xsi:type="dcterms:W3CDTF">2026-05-11T09:46:35Z</dcterms:modified>
  <dc:title>团体标准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ICV">
    <vt:lpwstr>0962DBE833004B60ADC7866609DA9070_13</vt:lpwstr>
  </property>
  <property fmtid="{D5CDD505-2E9C-101B-9397-08002B2CF9AE}" pid="16" name="KSOTemplateDocerSaveRecord">
    <vt:lpwstr>eyJoZGlkIjoiNDQ2MWRiZGU4ODBiYWQ2MTdlMjY5NmM2YjU4OWYzYjYiLCJ1c2VySWQiOiI3NzM0NDgwMzMifQ==</vt:lpwstr>
  </property>
</Properties>
</file>