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58810" w14:textId="77777777" w:rsidR="004817B8" w:rsidRDefault="004817B8" w:rsidP="009B1404">
      <w:pPr>
        <w:spacing w:line="360" w:lineRule="auto"/>
        <w:rPr>
          <w:bCs/>
          <w:color w:val="C00000"/>
          <w:sz w:val="36"/>
          <w:szCs w:val="36"/>
        </w:rPr>
      </w:pPr>
      <w:bookmarkStart w:id="0" w:name="_Hlk528261495"/>
      <w:bookmarkStart w:id="1" w:name="OLE_LINK3"/>
    </w:p>
    <w:p w14:paraId="23F1C134" w14:textId="77777777" w:rsidR="004817B8" w:rsidRDefault="004817B8" w:rsidP="009B1404">
      <w:pPr>
        <w:spacing w:line="360" w:lineRule="auto"/>
        <w:rPr>
          <w:bCs/>
          <w:color w:val="C00000"/>
          <w:sz w:val="36"/>
          <w:szCs w:val="36"/>
        </w:rPr>
      </w:pPr>
    </w:p>
    <w:p w14:paraId="0C8DB73E" w14:textId="77777777" w:rsidR="004817B8" w:rsidRDefault="004817B8" w:rsidP="009B1404">
      <w:pPr>
        <w:spacing w:line="360" w:lineRule="auto"/>
        <w:rPr>
          <w:bCs/>
          <w:color w:val="C00000"/>
          <w:sz w:val="48"/>
          <w:szCs w:val="48"/>
        </w:rPr>
      </w:pPr>
    </w:p>
    <w:p w14:paraId="33BB86B6" w14:textId="77777777" w:rsidR="004817B8" w:rsidRDefault="004817B8" w:rsidP="009B1404">
      <w:pPr>
        <w:spacing w:line="360" w:lineRule="auto"/>
        <w:rPr>
          <w:bCs/>
          <w:color w:val="C00000"/>
          <w:sz w:val="48"/>
          <w:szCs w:val="48"/>
        </w:rPr>
      </w:pPr>
    </w:p>
    <w:p w14:paraId="3C2BCF01" w14:textId="77777777" w:rsidR="004817B8" w:rsidRPr="00E21921" w:rsidRDefault="002B7DAF" w:rsidP="009B1404">
      <w:pPr>
        <w:jc w:val="center"/>
        <w:rPr>
          <w:sz w:val="52"/>
          <w:szCs w:val="52"/>
        </w:rPr>
      </w:pPr>
      <w:r w:rsidRPr="00E21921">
        <w:rPr>
          <w:sz w:val="52"/>
          <w:szCs w:val="52"/>
        </w:rPr>
        <w:t>团</w:t>
      </w:r>
      <w:r w:rsidRPr="00E21921">
        <w:rPr>
          <w:sz w:val="52"/>
          <w:szCs w:val="52"/>
        </w:rPr>
        <w:t xml:space="preserve"> </w:t>
      </w:r>
      <w:r w:rsidRPr="00E21921">
        <w:rPr>
          <w:sz w:val="52"/>
          <w:szCs w:val="52"/>
        </w:rPr>
        <w:t>体</w:t>
      </w:r>
      <w:r w:rsidRPr="00E21921">
        <w:rPr>
          <w:sz w:val="52"/>
          <w:szCs w:val="52"/>
        </w:rPr>
        <w:t xml:space="preserve"> </w:t>
      </w:r>
      <w:r w:rsidRPr="00E21921">
        <w:rPr>
          <w:sz w:val="52"/>
          <w:szCs w:val="52"/>
        </w:rPr>
        <w:t>标</w:t>
      </w:r>
      <w:r w:rsidRPr="00E21921">
        <w:rPr>
          <w:sz w:val="52"/>
          <w:szCs w:val="52"/>
        </w:rPr>
        <w:t xml:space="preserve"> </w:t>
      </w:r>
      <w:r w:rsidRPr="00E21921">
        <w:rPr>
          <w:sz w:val="52"/>
          <w:szCs w:val="52"/>
        </w:rPr>
        <w:t>准</w:t>
      </w:r>
    </w:p>
    <w:p w14:paraId="77B13FDD" w14:textId="77777777" w:rsidR="004817B8" w:rsidRPr="00E21921" w:rsidRDefault="004817B8" w:rsidP="009B1404">
      <w:pPr>
        <w:jc w:val="center"/>
        <w:rPr>
          <w:rFonts w:ascii="黑体" w:eastAsia="黑体" w:hAnsi="黑体" w:hint="eastAsia"/>
          <w:sz w:val="48"/>
          <w:szCs w:val="48"/>
        </w:rPr>
      </w:pPr>
    </w:p>
    <w:p w14:paraId="65EBEDB4" w14:textId="2923AB73" w:rsidR="004817B8" w:rsidRPr="00E21921" w:rsidRDefault="002B7DAF" w:rsidP="009B1404">
      <w:pPr>
        <w:jc w:val="center"/>
        <w:rPr>
          <w:rFonts w:ascii="黑体" w:eastAsia="黑体" w:hAnsi="黑体" w:hint="eastAsia"/>
          <w:sz w:val="44"/>
          <w:szCs w:val="44"/>
        </w:rPr>
      </w:pPr>
      <w:r w:rsidRPr="00E21921">
        <w:rPr>
          <w:rFonts w:ascii="黑体" w:eastAsia="黑体" w:hAnsi="黑体" w:hint="eastAsia"/>
          <w:sz w:val="44"/>
          <w:szCs w:val="44"/>
        </w:rPr>
        <w:t>《</w:t>
      </w:r>
      <w:r w:rsidR="00326CFE">
        <w:rPr>
          <w:rFonts w:ascii="黑体" w:eastAsia="黑体" w:hAnsi="黑体" w:hint="eastAsia"/>
          <w:sz w:val="44"/>
          <w:szCs w:val="44"/>
        </w:rPr>
        <w:t>南方丘陵刈牧草地地力提升和高效利用技术评价指标体系</w:t>
      </w:r>
      <w:r w:rsidRPr="00E21921">
        <w:rPr>
          <w:rFonts w:ascii="黑体" w:eastAsia="黑体" w:hAnsi="黑体" w:hint="eastAsia"/>
          <w:sz w:val="44"/>
          <w:szCs w:val="44"/>
        </w:rPr>
        <w:t>》</w:t>
      </w:r>
    </w:p>
    <w:p w14:paraId="270B0C4D" w14:textId="77777777" w:rsidR="004817B8" w:rsidRPr="00E21921" w:rsidRDefault="002B7DAF" w:rsidP="009B1404">
      <w:pPr>
        <w:spacing w:beforeLines="100" w:before="312" w:afterLines="100" w:after="312" w:line="480" w:lineRule="auto"/>
        <w:ind w:left="-67"/>
        <w:jc w:val="center"/>
        <w:rPr>
          <w:rFonts w:ascii="黑体" w:eastAsia="黑体" w:hAnsi="黑体" w:hint="eastAsia"/>
          <w:sz w:val="44"/>
          <w:szCs w:val="44"/>
        </w:rPr>
      </w:pPr>
      <w:r w:rsidRPr="00E21921">
        <w:rPr>
          <w:rFonts w:ascii="黑体" w:eastAsia="黑体" w:hAnsi="黑体"/>
          <w:sz w:val="44"/>
          <w:szCs w:val="44"/>
        </w:rPr>
        <w:t>编制说明</w:t>
      </w:r>
    </w:p>
    <w:p w14:paraId="6DE3ADC0" w14:textId="77777777" w:rsidR="004817B8" w:rsidRPr="00E21921" w:rsidRDefault="004817B8" w:rsidP="009B1404">
      <w:pPr>
        <w:spacing w:line="360" w:lineRule="auto"/>
        <w:rPr>
          <w:bCs/>
          <w:sz w:val="36"/>
          <w:szCs w:val="36"/>
        </w:rPr>
      </w:pPr>
    </w:p>
    <w:p w14:paraId="528D9F67" w14:textId="77777777" w:rsidR="004817B8" w:rsidRPr="00E21921" w:rsidRDefault="004817B8" w:rsidP="009B1404">
      <w:pPr>
        <w:spacing w:line="360" w:lineRule="auto"/>
        <w:rPr>
          <w:bCs/>
          <w:sz w:val="36"/>
          <w:szCs w:val="36"/>
        </w:rPr>
      </w:pPr>
    </w:p>
    <w:p w14:paraId="1E29079D" w14:textId="77777777" w:rsidR="004817B8" w:rsidRPr="00E21921" w:rsidRDefault="004817B8" w:rsidP="009B1404">
      <w:pPr>
        <w:spacing w:line="360" w:lineRule="auto"/>
        <w:rPr>
          <w:bCs/>
          <w:sz w:val="36"/>
          <w:szCs w:val="36"/>
        </w:rPr>
      </w:pPr>
    </w:p>
    <w:p w14:paraId="2715D9AB" w14:textId="77777777" w:rsidR="004817B8" w:rsidRPr="00E21921" w:rsidRDefault="004817B8" w:rsidP="009B1404">
      <w:pPr>
        <w:spacing w:line="360" w:lineRule="auto"/>
        <w:rPr>
          <w:bCs/>
          <w:sz w:val="36"/>
          <w:szCs w:val="36"/>
        </w:rPr>
      </w:pPr>
    </w:p>
    <w:p w14:paraId="0C4C417A" w14:textId="77777777" w:rsidR="004817B8" w:rsidRPr="00E21921" w:rsidRDefault="004817B8" w:rsidP="009B1404">
      <w:pPr>
        <w:spacing w:line="360" w:lineRule="auto"/>
        <w:rPr>
          <w:bCs/>
          <w:sz w:val="36"/>
          <w:szCs w:val="36"/>
        </w:rPr>
      </w:pPr>
    </w:p>
    <w:p w14:paraId="64789C51" w14:textId="77777777" w:rsidR="004817B8" w:rsidRPr="00E21921" w:rsidRDefault="004817B8" w:rsidP="009B1404">
      <w:pPr>
        <w:spacing w:line="360" w:lineRule="auto"/>
        <w:rPr>
          <w:bCs/>
          <w:sz w:val="36"/>
          <w:szCs w:val="36"/>
        </w:rPr>
      </w:pPr>
    </w:p>
    <w:p w14:paraId="0211B5B5" w14:textId="77777777" w:rsidR="004817B8" w:rsidRPr="00E21921" w:rsidRDefault="004817B8" w:rsidP="009B1404">
      <w:pPr>
        <w:spacing w:line="360" w:lineRule="auto"/>
        <w:rPr>
          <w:bCs/>
          <w:sz w:val="36"/>
          <w:szCs w:val="36"/>
        </w:rPr>
      </w:pPr>
    </w:p>
    <w:p w14:paraId="1F0E511F" w14:textId="77777777" w:rsidR="004817B8" w:rsidRPr="00E21921" w:rsidRDefault="004817B8" w:rsidP="009B1404">
      <w:pPr>
        <w:widowControl/>
        <w:rPr>
          <w:bCs/>
          <w:sz w:val="44"/>
          <w:szCs w:val="44"/>
        </w:rPr>
      </w:pPr>
    </w:p>
    <w:p w14:paraId="034AC298" w14:textId="0A5F6351" w:rsidR="004817B8" w:rsidRPr="00E21921" w:rsidRDefault="002B7DAF" w:rsidP="009B1404">
      <w:pPr>
        <w:ind w:leftChars="-67" w:left="-51" w:rightChars="-182" w:right="-382" w:hangingChars="32" w:hanging="90"/>
        <w:jc w:val="center"/>
        <w:rPr>
          <w:rFonts w:ascii="黑体" w:eastAsia="黑体" w:hAnsi="黑体" w:hint="eastAsia"/>
          <w:bCs/>
          <w:sz w:val="28"/>
          <w:szCs w:val="28"/>
        </w:rPr>
      </w:pPr>
      <w:r w:rsidRPr="00E21921">
        <w:rPr>
          <w:rFonts w:ascii="黑体" w:eastAsia="黑体" w:hAnsi="黑体" w:hint="eastAsia"/>
          <w:bCs/>
          <w:sz w:val="28"/>
          <w:szCs w:val="28"/>
        </w:rPr>
        <w:t>《</w:t>
      </w:r>
      <w:r w:rsidR="00326CFE" w:rsidRPr="00326CFE">
        <w:rPr>
          <w:rFonts w:ascii="黑体" w:eastAsia="黑体" w:hAnsi="黑体"/>
          <w:bCs/>
          <w:sz w:val="28"/>
          <w:szCs w:val="28"/>
        </w:rPr>
        <w:t>南方丘陵刈牧草地地力提升和高效利用技术评价指标体系</w:t>
      </w:r>
      <w:r w:rsidRPr="00E21921">
        <w:rPr>
          <w:rFonts w:ascii="黑体" w:eastAsia="黑体" w:hAnsi="黑体" w:hint="eastAsia"/>
          <w:bCs/>
          <w:sz w:val="28"/>
          <w:szCs w:val="28"/>
        </w:rPr>
        <w:t>》</w:t>
      </w:r>
      <w:proofErr w:type="gramStart"/>
      <w:r w:rsidRPr="00E21921">
        <w:rPr>
          <w:rFonts w:ascii="黑体" w:eastAsia="黑体" w:hAnsi="黑体" w:hint="eastAsia"/>
          <w:bCs/>
          <w:sz w:val="28"/>
          <w:szCs w:val="28"/>
        </w:rPr>
        <w:t>团标制定</w:t>
      </w:r>
      <w:proofErr w:type="gramEnd"/>
      <w:r w:rsidRPr="00E21921">
        <w:rPr>
          <w:rFonts w:ascii="黑体" w:eastAsia="黑体" w:hAnsi="黑体" w:hint="eastAsia"/>
          <w:bCs/>
          <w:sz w:val="28"/>
          <w:szCs w:val="28"/>
        </w:rPr>
        <w:t>组</w:t>
      </w:r>
    </w:p>
    <w:p w14:paraId="6617FAC3" w14:textId="5C1BDD12" w:rsidR="004817B8" w:rsidRPr="00E21921" w:rsidRDefault="00326CFE" w:rsidP="009B1404">
      <w:pPr>
        <w:widowControl/>
        <w:jc w:val="center"/>
        <w:rPr>
          <w:rFonts w:ascii="黑体" w:eastAsia="黑体" w:hAnsi="黑体" w:hint="eastAsia"/>
          <w:bCs/>
          <w:sz w:val="28"/>
          <w:szCs w:val="28"/>
        </w:rPr>
      </w:pPr>
      <w:r>
        <w:rPr>
          <w:rFonts w:ascii="黑体" w:eastAsia="黑体" w:hAnsi="黑体" w:hint="eastAsia"/>
          <w:bCs/>
          <w:sz w:val="28"/>
          <w:szCs w:val="28"/>
        </w:rPr>
        <w:t>2026</w:t>
      </w:r>
      <w:r w:rsidR="003E6AD8" w:rsidRPr="00E21921">
        <w:rPr>
          <w:rFonts w:ascii="黑体" w:eastAsia="黑体" w:hAnsi="黑体"/>
          <w:bCs/>
          <w:sz w:val="28"/>
          <w:szCs w:val="28"/>
        </w:rPr>
        <w:t>年</w:t>
      </w:r>
      <w:r>
        <w:rPr>
          <w:rFonts w:ascii="黑体" w:eastAsia="黑体" w:hAnsi="黑体" w:hint="eastAsia"/>
          <w:bCs/>
          <w:sz w:val="28"/>
          <w:szCs w:val="28"/>
        </w:rPr>
        <w:t>5</w:t>
      </w:r>
      <w:r w:rsidR="003E6AD8" w:rsidRPr="00E21921">
        <w:rPr>
          <w:rFonts w:ascii="黑体" w:eastAsia="黑体" w:hAnsi="黑体"/>
          <w:bCs/>
          <w:sz w:val="28"/>
          <w:szCs w:val="28"/>
        </w:rPr>
        <w:t>月</w:t>
      </w:r>
    </w:p>
    <w:bookmarkEnd w:id="0"/>
    <w:p w14:paraId="40FBF7DD" w14:textId="77777777" w:rsidR="004817B8" w:rsidRPr="00E21921" w:rsidRDefault="002B7DAF" w:rsidP="009B1404">
      <w:pPr>
        <w:pStyle w:val="af1"/>
        <w:spacing w:beforeLines="100" w:before="312" w:afterLines="100" w:after="312" w:line="420" w:lineRule="exact"/>
        <w:ind w:firstLineChars="0"/>
        <w:jc w:val="center"/>
        <w:rPr>
          <w:b/>
          <w:color w:val="000000"/>
          <w:sz w:val="28"/>
          <w:szCs w:val="28"/>
        </w:rPr>
      </w:pPr>
      <w:r w:rsidRPr="00E21921">
        <w:rPr>
          <w:b/>
          <w:color w:val="000000"/>
          <w:sz w:val="28"/>
          <w:szCs w:val="28"/>
        </w:rPr>
        <w:br w:type="page"/>
      </w:r>
      <w:r w:rsidRPr="00E21921">
        <w:rPr>
          <w:rFonts w:hint="eastAsia"/>
          <w:b/>
          <w:color w:val="000000"/>
          <w:sz w:val="28"/>
          <w:szCs w:val="28"/>
        </w:rPr>
        <w:lastRenderedPageBreak/>
        <w:t>目</w:t>
      </w:r>
      <w:r w:rsidRPr="00E21921">
        <w:rPr>
          <w:rFonts w:hint="eastAsia"/>
          <w:b/>
          <w:color w:val="000000"/>
          <w:sz w:val="28"/>
          <w:szCs w:val="28"/>
        </w:rPr>
        <w:t xml:space="preserve">  </w:t>
      </w:r>
      <w:r w:rsidRPr="00E21921">
        <w:rPr>
          <w:rFonts w:hint="eastAsia"/>
          <w:b/>
          <w:color w:val="000000"/>
          <w:sz w:val="28"/>
          <w:szCs w:val="28"/>
        </w:rPr>
        <w:t>次</w:t>
      </w:r>
    </w:p>
    <w:p w14:paraId="1D60AEC8" w14:textId="77777777" w:rsidR="004817B8" w:rsidRPr="00E21921" w:rsidRDefault="004817B8" w:rsidP="009B1404">
      <w:pPr>
        <w:pStyle w:val="af1"/>
        <w:spacing w:line="360" w:lineRule="auto"/>
        <w:ind w:firstLineChars="0"/>
        <w:rPr>
          <w:b/>
          <w:color w:val="000000"/>
          <w:sz w:val="22"/>
          <w:szCs w:val="22"/>
        </w:rPr>
      </w:pPr>
    </w:p>
    <w:p w14:paraId="5E19A56C" w14:textId="77777777" w:rsidR="004817B8" w:rsidRPr="00E21921" w:rsidRDefault="002B7DAF" w:rsidP="009B1404">
      <w:pPr>
        <w:pStyle w:val="TOC1"/>
        <w:rPr>
          <w:rFonts w:asciiTheme="minorHAnsi" w:eastAsiaTheme="minorEastAsia" w:hAnsiTheme="minorHAnsi" w:cstheme="minorBidi" w:hint="eastAsia"/>
          <w:szCs w:val="22"/>
          <w14:ligatures w14:val="standardContextual"/>
        </w:rPr>
      </w:pPr>
      <w:r w:rsidRPr="00E21921">
        <w:rPr>
          <w:sz w:val="24"/>
          <w:szCs w:val="24"/>
        </w:rPr>
        <w:fldChar w:fldCharType="begin"/>
      </w:r>
      <w:r w:rsidRPr="00E21921">
        <w:rPr>
          <w:sz w:val="24"/>
          <w:szCs w:val="24"/>
        </w:rPr>
        <w:instrText xml:space="preserve"> TOC \o "1-3" \h \z \u </w:instrText>
      </w:r>
      <w:r w:rsidRPr="00E21921">
        <w:rPr>
          <w:sz w:val="24"/>
          <w:szCs w:val="24"/>
        </w:rPr>
        <w:fldChar w:fldCharType="separate"/>
      </w:r>
      <w:hyperlink w:anchor="_Toc176547930" w:history="1">
        <w:r w:rsidR="004817B8" w:rsidRPr="00E21921">
          <w:rPr>
            <w:rStyle w:val="af"/>
            <w:rFonts w:hint="eastAsia"/>
          </w:rPr>
          <w:t>一、任务来源及标准制定背景</w:t>
        </w:r>
        <w:r w:rsidR="004817B8" w:rsidRPr="00E21921">
          <w:rPr>
            <w:rFonts w:hint="eastAsia"/>
          </w:rPr>
          <w:tab/>
        </w:r>
        <w:r w:rsidR="004817B8" w:rsidRPr="00E21921">
          <w:rPr>
            <w:rFonts w:hint="eastAsia"/>
          </w:rPr>
          <w:fldChar w:fldCharType="begin"/>
        </w:r>
        <w:r w:rsidR="004817B8" w:rsidRPr="00E21921">
          <w:rPr>
            <w:rFonts w:hint="eastAsia"/>
          </w:rPr>
          <w:instrText xml:space="preserve"> </w:instrText>
        </w:r>
        <w:r w:rsidR="004817B8" w:rsidRPr="00E21921">
          <w:instrText>PAGEREF _Toc176547930 \h</w:instrText>
        </w:r>
        <w:r w:rsidR="004817B8" w:rsidRPr="00E21921">
          <w:rPr>
            <w:rFonts w:hint="eastAsia"/>
          </w:rPr>
          <w:instrText xml:space="preserve"> </w:instrText>
        </w:r>
        <w:r w:rsidR="004817B8" w:rsidRPr="00E21921">
          <w:rPr>
            <w:rFonts w:hint="eastAsia"/>
          </w:rPr>
        </w:r>
        <w:r w:rsidR="004817B8" w:rsidRPr="00E21921">
          <w:rPr>
            <w:rFonts w:hint="eastAsia"/>
          </w:rPr>
          <w:fldChar w:fldCharType="separate"/>
        </w:r>
        <w:r w:rsidR="004817B8" w:rsidRPr="00E21921">
          <w:t>3</w:t>
        </w:r>
        <w:r w:rsidR="004817B8" w:rsidRPr="00E21921">
          <w:rPr>
            <w:rFonts w:hint="eastAsia"/>
          </w:rPr>
          <w:fldChar w:fldCharType="end"/>
        </w:r>
      </w:hyperlink>
    </w:p>
    <w:p w14:paraId="18EC1846" w14:textId="77777777" w:rsidR="004817B8" w:rsidRPr="00E21921" w:rsidRDefault="004817B8" w:rsidP="009B1404">
      <w:pPr>
        <w:pStyle w:val="TOC2"/>
        <w:tabs>
          <w:tab w:val="right" w:leader="dot" w:pos="8538"/>
        </w:tabs>
        <w:rPr>
          <w:rFonts w:asciiTheme="minorHAnsi" w:eastAsiaTheme="minorEastAsia" w:hAnsiTheme="minorHAnsi" w:cstheme="minorBidi" w:hint="eastAsia"/>
          <w:szCs w:val="22"/>
          <w14:ligatures w14:val="standardContextual"/>
        </w:rPr>
      </w:pPr>
      <w:hyperlink w:anchor="_Toc176547931" w:history="1">
        <w:r w:rsidRPr="00E21921">
          <w:rPr>
            <w:rStyle w:val="af"/>
            <w:rFonts w:hint="eastAsia"/>
          </w:rPr>
          <w:t>1</w:t>
        </w:r>
        <w:r w:rsidRPr="00E21921">
          <w:rPr>
            <w:rStyle w:val="af"/>
            <w:rFonts w:hint="eastAsia"/>
          </w:rPr>
          <w:t>、任务来源</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_Toc176547931 \h</w:instrText>
        </w:r>
        <w:r w:rsidRPr="00E21921">
          <w:rPr>
            <w:rFonts w:hint="eastAsia"/>
          </w:rPr>
          <w:instrText xml:space="preserve"> </w:instrText>
        </w:r>
        <w:r w:rsidRPr="00E21921">
          <w:rPr>
            <w:rFonts w:hint="eastAsia"/>
          </w:rPr>
        </w:r>
        <w:r w:rsidRPr="00E21921">
          <w:rPr>
            <w:rFonts w:hint="eastAsia"/>
          </w:rPr>
          <w:fldChar w:fldCharType="separate"/>
        </w:r>
        <w:r w:rsidRPr="00E21921">
          <w:t>3</w:t>
        </w:r>
        <w:r w:rsidRPr="00E21921">
          <w:rPr>
            <w:rFonts w:hint="eastAsia"/>
          </w:rPr>
          <w:fldChar w:fldCharType="end"/>
        </w:r>
      </w:hyperlink>
    </w:p>
    <w:p w14:paraId="346BE875" w14:textId="77777777" w:rsidR="004817B8" w:rsidRPr="00E21921" w:rsidRDefault="004817B8" w:rsidP="009B1404">
      <w:pPr>
        <w:pStyle w:val="TOC2"/>
        <w:tabs>
          <w:tab w:val="right" w:leader="dot" w:pos="8538"/>
        </w:tabs>
        <w:rPr>
          <w:rFonts w:asciiTheme="minorHAnsi" w:eastAsiaTheme="minorEastAsia" w:hAnsiTheme="minorHAnsi" w:cstheme="minorBidi" w:hint="eastAsia"/>
          <w:szCs w:val="22"/>
          <w14:ligatures w14:val="standardContextual"/>
        </w:rPr>
      </w:pPr>
      <w:hyperlink w:anchor="_Toc176547932" w:history="1">
        <w:r w:rsidRPr="00E21921">
          <w:rPr>
            <w:rStyle w:val="af"/>
            <w:rFonts w:hint="eastAsia"/>
          </w:rPr>
          <w:t>2</w:t>
        </w:r>
        <w:r w:rsidRPr="00E21921">
          <w:rPr>
            <w:rStyle w:val="af"/>
            <w:rFonts w:hint="eastAsia"/>
          </w:rPr>
          <w:t>、标准制定背景</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_Toc176547932 \h</w:instrText>
        </w:r>
        <w:r w:rsidRPr="00E21921">
          <w:rPr>
            <w:rFonts w:hint="eastAsia"/>
          </w:rPr>
          <w:instrText xml:space="preserve"> </w:instrText>
        </w:r>
        <w:r w:rsidRPr="00E21921">
          <w:rPr>
            <w:rFonts w:hint="eastAsia"/>
          </w:rPr>
        </w:r>
        <w:r w:rsidRPr="00E21921">
          <w:rPr>
            <w:rFonts w:hint="eastAsia"/>
          </w:rPr>
          <w:fldChar w:fldCharType="separate"/>
        </w:r>
        <w:r w:rsidRPr="00E21921">
          <w:t>3</w:t>
        </w:r>
        <w:r w:rsidRPr="00E21921">
          <w:rPr>
            <w:rFonts w:hint="eastAsia"/>
          </w:rPr>
          <w:fldChar w:fldCharType="end"/>
        </w:r>
      </w:hyperlink>
    </w:p>
    <w:p w14:paraId="2AC19EBB" w14:textId="77777777" w:rsidR="004817B8" w:rsidRPr="00E21921" w:rsidRDefault="004817B8" w:rsidP="009B1404">
      <w:pPr>
        <w:pStyle w:val="TOC1"/>
        <w:rPr>
          <w:rFonts w:asciiTheme="minorHAnsi" w:eastAsiaTheme="minorEastAsia" w:hAnsiTheme="minorHAnsi" w:cstheme="minorBidi" w:hint="eastAsia"/>
          <w:szCs w:val="22"/>
          <w14:ligatures w14:val="standardContextual"/>
        </w:rPr>
      </w:pPr>
      <w:hyperlink w:anchor="_Toc176547933" w:history="1">
        <w:r w:rsidRPr="00E21921">
          <w:rPr>
            <w:rStyle w:val="af"/>
            <w:rFonts w:hint="eastAsia"/>
          </w:rPr>
          <w:t>二、主要工作过程</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_Toc176547933 \h</w:instrText>
        </w:r>
        <w:r w:rsidRPr="00E21921">
          <w:rPr>
            <w:rFonts w:hint="eastAsia"/>
          </w:rPr>
          <w:instrText xml:space="preserve"> </w:instrText>
        </w:r>
        <w:r w:rsidRPr="00E21921">
          <w:rPr>
            <w:rFonts w:hint="eastAsia"/>
          </w:rPr>
        </w:r>
        <w:r w:rsidRPr="00E21921">
          <w:rPr>
            <w:rFonts w:hint="eastAsia"/>
          </w:rPr>
          <w:fldChar w:fldCharType="separate"/>
        </w:r>
        <w:r w:rsidRPr="00E21921">
          <w:t>3</w:t>
        </w:r>
        <w:r w:rsidRPr="00E21921">
          <w:rPr>
            <w:rFonts w:hint="eastAsia"/>
          </w:rPr>
          <w:fldChar w:fldCharType="end"/>
        </w:r>
      </w:hyperlink>
    </w:p>
    <w:p w14:paraId="60F337AF" w14:textId="77777777" w:rsidR="004817B8" w:rsidRPr="00E21921" w:rsidRDefault="004817B8" w:rsidP="009B1404">
      <w:pPr>
        <w:pStyle w:val="TOC1"/>
        <w:rPr>
          <w:rFonts w:asciiTheme="minorHAnsi" w:eastAsiaTheme="minorEastAsia" w:hAnsiTheme="minorHAnsi" w:cstheme="minorBidi" w:hint="eastAsia"/>
          <w:szCs w:val="22"/>
          <w14:ligatures w14:val="standardContextual"/>
        </w:rPr>
      </w:pPr>
      <w:hyperlink w:anchor="_Toc176547934" w:history="1">
        <w:r w:rsidRPr="00E21921">
          <w:rPr>
            <w:rStyle w:val="af"/>
            <w:rFonts w:hint="eastAsia"/>
          </w:rPr>
          <w:t>三、标准编制原则和主要技术内容确定的依据</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_Toc176547934 \h</w:instrText>
        </w:r>
        <w:r w:rsidRPr="00E21921">
          <w:rPr>
            <w:rFonts w:hint="eastAsia"/>
          </w:rPr>
          <w:instrText xml:space="preserve"> </w:instrText>
        </w:r>
        <w:r w:rsidRPr="00E21921">
          <w:rPr>
            <w:rFonts w:hint="eastAsia"/>
          </w:rPr>
        </w:r>
        <w:r w:rsidRPr="00E21921">
          <w:rPr>
            <w:rFonts w:hint="eastAsia"/>
          </w:rPr>
          <w:fldChar w:fldCharType="separate"/>
        </w:r>
        <w:r w:rsidRPr="00E21921">
          <w:t>4</w:t>
        </w:r>
        <w:r w:rsidRPr="00E21921">
          <w:rPr>
            <w:rFonts w:hint="eastAsia"/>
          </w:rPr>
          <w:fldChar w:fldCharType="end"/>
        </w:r>
      </w:hyperlink>
    </w:p>
    <w:p w14:paraId="6DAC26EA" w14:textId="77777777" w:rsidR="004817B8" w:rsidRPr="00E21921" w:rsidRDefault="004817B8" w:rsidP="009B1404">
      <w:pPr>
        <w:pStyle w:val="TOC2"/>
        <w:tabs>
          <w:tab w:val="right" w:leader="dot" w:pos="8538"/>
        </w:tabs>
        <w:rPr>
          <w:rFonts w:asciiTheme="minorHAnsi" w:eastAsiaTheme="minorEastAsia" w:hAnsiTheme="minorHAnsi" w:cstheme="minorBidi" w:hint="eastAsia"/>
          <w:szCs w:val="22"/>
          <w14:ligatures w14:val="standardContextual"/>
        </w:rPr>
      </w:pPr>
      <w:hyperlink w:anchor="_Toc176547935" w:history="1">
        <w:r w:rsidRPr="00E21921">
          <w:rPr>
            <w:rStyle w:val="af"/>
            <w:rFonts w:hint="eastAsia"/>
          </w:rPr>
          <w:t>1</w:t>
        </w:r>
        <w:r w:rsidRPr="00E21921">
          <w:rPr>
            <w:rStyle w:val="af"/>
            <w:rFonts w:hint="eastAsia"/>
          </w:rPr>
          <w:t>、标准编制原则</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_Toc176547935 \h</w:instrText>
        </w:r>
        <w:r w:rsidRPr="00E21921">
          <w:rPr>
            <w:rFonts w:hint="eastAsia"/>
          </w:rPr>
          <w:instrText xml:space="preserve"> </w:instrText>
        </w:r>
        <w:r w:rsidRPr="00E21921">
          <w:rPr>
            <w:rFonts w:hint="eastAsia"/>
          </w:rPr>
        </w:r>
        <w:r w:rsidRPr="00E21921">
          <w:rPr>
            <w:rFonts w:hint="eastAsia"/>
          </w:rPr>
          <w:fldChar w:fldCharType="separate"/>
        </w:r>
        <w:r w:rsidRPr="00E21921">
          <w:t>4</w:t>
        </w:r>
        <w:r w:rsidRPr="00E21921">
          <w:rPr>
            <w:rFonts w:hint="eastAsia"/>
          </w:rPr>
          <w:fldChar w:fldCharType="end"/>
        </w:r>
      </w:hyperlink>
    </w:p>
    <w:p w14:paraId="005DBFE5" w14:textId="77777777" w:rsidR="004817B8" w:rsidRPr="00E21921" w:rsidRDefault="004817B8" w:rsidP="009B1404">
      <w:pPr>
        <w:pStyle w:val="TOC2"/>
        <w:tabs>
          <w:tab w:val="right" w:leader="dot" w:pos="8538"/>
        </w:tabs>
        <w:rPr>
          <w:rFonts w:asciiTheme="minorHAnsi" w:eastAsiaTheme="minorEastAsia" w:hAnsiTheme="minorHAnsi" w:cstheme="minorBidi" w:hint="eastAsia"/>
          <w:szCs w:val="22"/>
          <w14:ligatures w14:val="standardContextual"/>
        </w:rPr>
      </w:pPr>
      <w:hyperlink w:anchor="_Toc176547936" w:history="1">
        <w:r w:rsidRPr="00E21921">
          <w:rPr>
            <w:rStyle w:val="af"/>
            <w:rFonts w:hint="eastAsia"/>
          </w:rPr>
          <w:t>2</w:t>
        </w:r>
        <w:r w:rsidRPr="00E21921">
          <w:rPr>
            <w:rStyle w:val="af"/>
            <w:rFonts w:hint="eastAsia"/>
          </w:rPr>
          <w:t>、主要技术内容确定的论据</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_Toc176547936 \h</w:instrText>
        </w:r>
        <w:r w:rsidRPr="00E21921">
          <w:rPr>
            <w:rFonts w:hint="eastAsia"/>
          </w:rPr>
          <w:instrText xml:space="preserve"> </w:instrText>
        </w:r>
        <w:r w:rsidRPr="00E21921">
          <w:rPr>
            <w:rFonts w:hint="eastAsia"/>
          </w:rPr>
        </w:r>
        <w:r w:rsidRPr="00E21921">
          <w:rPr>
            <w:rFonts w:hint="eastAsia"/>
          </w:rPr>
          <w:fldChar w:fldCharType="separate"/>
        </w:r>
        <w:r w:rsidRPr="00E21921">
          <w:t>4</w:t>
        </w:r>
        <w:r w:rsidRPr="00E21921">
          <w:rPr>
            <w:rFonts w:hint="eastAsia"/>
          </w:rPr>
          <w:fldChar w:fldCharType="end"/>
        </w:r>
      </w:hyperlink>
    </w:p>
    <w:p w14:paraId="2797626D" w14:textId="77777777" w:rsidR="004817B8" w:rsidRPr="00E21921" w:rsidRDefault="004817B8" w:rsidP="009B1404">
      <w:pPr>
        <w:pStyle w:val="TOC1"/>
        <w:rPr>
          <w:rFonts w:asciiTheme="minorHAnsi" w:eastAsiaTheme="minorEastAsia" w:hAnsiTheme="minorHAnsi" w:cstheme="minorBidi" w:hint="eastAsia"/>
          <w:szCs w:val="22"/>
          <w14:ligatures w14:val="standardContextual"/>
        </w:rPr>
      </w:pPr>
      <w:hyperlink w:anchor="_Toc176547937" w:history="1">
        <w:r w:rsidRPr="00E21921">
          <w:rPr>
            <w:rStyle w:val="af"/>
            <w:rFonts w:hint="eastAsia"/>
          </w:rPr>
          <w:t>四、采用的国际标准</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_Toc176547937 \h</w:instrText>
        </w:r>
        <w:r w:rsidRPr="00E21921">
          <w:rPr>
            <w:rFonts w:hint="eastAsia"/>
          </w:rPr>
          <w:instrText xml:space="preserve"> </w:instrText>
        </w:r>
        <w:r w:rsidRPr="00E21921">
          <w:rPr>
            <w:rFonts w:hint="eastAsia"/>
          </w:rPr>
        </w:r>
        <w:r w:rsidRPr="00E21921">
          <w:rPr>
            <w:rFonts w:hint="eastAsia"/>
          </w:rPr>
          <w:fldChar w:fldCharType="separate"/>
        </w:r>
        <w:r w:rsidRPr="00E21921">
          <w:t>6</w:t>
        </w:r>
        <w:r w:rsidRPr="00E21921">
          <w:rPr>
            <w:rFonts w:hint="eastAsia"/>
          </w:rPr>
          <w:fldChar w:fldCharType="end"/>
        </w:r>
      </w:hyperlink>
    </w:p>
    <w:p w14:paraId="75A7A5D8" w14:textId="77777777" w:rsidR="004817B8" w:rsidRPr="00E21921" w:rsidRDefault="004817B8" w:rsidP="009B1404">
      <w:pPr>
        <w:pStyle w:val="TOC1"/>
        <w:rPr>
          <w:rFonts w:asciiTheme="minorHAnsi" w:eastAsiaTheme="minorEastAsia" w:hAnsiTheme="minorHAnsi" w:cstheme="minorBidi" w:hint="eastAsia"/>
          <w:szCs w:val="22"/>
          <w14:ligatures w14:val="standardContextual"/>
        </w:rPr>
      </w:pPr>
      <w:hyperlink w:anchor="_Toc176547938" w:history="1">
        <w:r w:rsidRPr="00E21921">
          <w:rPr>
            <w:rStyle w:val="af"/>
            <w:rFonts w:hint="eastAsia"/>
          </w:rPr>
          <w:t>五、与现行法律法规和强制性标准的关系</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_Toc176547938 \h</w:instrText>
        </w:r>
        <w:r w:rsidRPr="00E21921">
          <w:rPr>
            <w:rFonts w:hint="eastAsia"/>
          </w:rPr>
          <w:instrText xml:space="preserve"> </w:instrText>
        </w:r>
        <w:r w:rsidRPr="00E21921">
          <w:rPr>
            <w:rFonts w:hint="eastAsia"/>
          </w:rPr>
        </w:r>
        <w:r w:rsidRPr="00E21921">
          <w:rPr>
            <w:rFonts w:hint="eastAsia"/>
          </w:rPr>
          <w:fldChar w:fldCharType="separate"/>
        </w:r>
        <w:r w:rsidRPr="00E21921">
          <w:t>6</w:t>
        </w:r>
        <w:r w:rsidRPr="00E21921">
          <w:rPr>
            <w:rFonts w:hint="eastAsia"/>
          </w:rPr>
          <w:fldChar w:fldCharType="end"/>
        </w:r>
      </w:hyperlink>
    </w:p>
    <w:p w14:paraId="3B924B2D" w14:textId="77777777" w:rsidR="004817B8" w:rsidRPr="00E21921" w:rsidRDefault="004817B8" w:rsidP="009B1404">
      <w:pPr>
        <w:pStyle w:val="TOC1"/>
        <w:rPr>
          <w:rFonts w:asciiTheme="minorHAnsi" w:eastAsiaTheme="minorEastAsia" w:hAnsiTheme="minorHAnsi" w:cstheme="minorBidi" w:hint="eastAsia"/>
          <w:szCs w:val="22"/>
          <w14:ligatures w14:val="standardContextual"/>
        </w:rPr>
      </w:pPr>
      <w:hyperlink w:anchor="_Toc176547939" w:history="1">
        <w:r w:rsidRPr="00E21921">
          <w:rPr>
            <w:rStyle w:val="af"/>
            <w:rFonts w:hint="eastAsia"/>
          </w:rPr>
          <w:t>六、重大分歧意见的处理经过和依据</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_Toc176547939 \h</w:instrText>
        </w:r>
        <w:r w:rsidRPr="00E21921">
          <w:rPr>
            <w:rFonts w:hint="eastAsia"/>
          </w:rPr>
          <w:instrText xml:space="preserve"> </w:instrText>
        </w:r>
        <w:r w:rsidRPr="00E21921">
          <w:rPr>
            <w:rFonts w:hint="eastAsia"/>
          </w:rPr>
        </w:r>
        <w:r w:rsidRPr="00E21921">
          <w:rPr>
            <w:rFonts w:hint="eastAsia"/>
          </w:rPr>
          <w:fldChar w:fldCharType="separate"/>
        </w:r>
        <w:r w:rsidRPr="00E21921">
          <w:t>6</w:t>
        </w:r>
        <w:r w:rsidRPr="00E21921">
          <w:rPr>
            <w:rFonts w:hint="eastAsia"/>
          </w:rPr>
          <w:fldChar w:fldCharType="end"/>
        </w:r>
      </w:hyperlink>
    </w:p>
    <w:p w14:paraId="765AD2FD" w14:textId="77777777" w:rsidR="004817B8" w:rsidRPr="00E21921" w:rsidRDefault="004817B8" w:rsidP="009B1404">
      <w:pPr>
        <w:pStyle w:val="TOC1"/>
        <w:rPr>
          <w:rFonts w:asciiTheme="minorHAnsi" w:eastAsiaTheme="minorEastAsia" w:hAnsiTheme="minorHAnsi" w:cstheme="minorBidi" w:hint="eastAsia"/>
          <w:szCs w:val="22"/>
          <w14:ligatures w14:val="standardContextual"/>
        </w:rPr>
      </w:pPr>
      <w:hyperlink w:anchor="_Toc176547940" w:history="1">
        <w:r w:rsidRPr="00E21921">
          <w:rPr>
            <w:rStyle w:val="af"/>
            <w:rFonts w:hint="eastAsia"/>
          </w:rPr>
          <w:t>七、标准作为强制性或推荐性标准的意见</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_Toc176547940 \h</w:instrText>
        </w:r>
        <w:r w:rsidRPr="00E21921">
          <w:rPr>
            <w:rFonts w:hint="eastAsia"/>
          </w:rPr>
          <w:instrText xml:space="preserve"> </w:instrText>
        </w:r>
        <w:r w:rsidRPr="00E21921">
          <w:rPr>
            <w:rFonts w:hint="eastAsia"/>
          </w:rPr>
        </w:r>
        <w:r w:rsidRPr="00E21921">
          <w:rPr>
            <w:rFonts w:hint="eastAsia"/>
          </w:rPr>
          <w:fldChar w:fldCharType="separate"/>
        </w:r>
        <w:r w:rsidRPr="00E21921">
          <w:t>6</w:t>
        </w:r>
        <w:r w:rsidRPr="00E21921">
          <w:rPr>
            <w:rFonts w:hint="eastAsia"/>
          </w:rPr>
          <w:fldChar w:fldCharType="end"/>
        </w:r>
      </w:hyperlink>
    </w:p>
    <w:p w14:paraId="155D255B" w14:textId="77777777" w:rsidR="004817B8" w:rsidRPr="00E21921" w:rsidRDefault="004817B8" w:rsidP="009B1404">
      <w:pPr>
        <w:pStyle w:val="TOC1"/>
        <w:rPr>
          <w:rFonts w:asciiTheme="minorHAnsi" w:eastAsiaTheme="minorEastAsia" w:hAnsiTheme="minorHAnsi" w:cstheme="minorBidi" w:hint="eastAsia"/>
          <w:szCs w:val="22"/>
          <w14:ligatures w14:val="standardContextual"/>
        </w:rPr>
      </w:pPr>
      <w:hyperlink w:anchor="_Toc176547941" w:history="1">
        <w:r w:rsidRPr="00E21921">
          <w:rPr>
            <w:rStyle w:val="af"/>
            <w:rFonts w:hint="eastAsia"/>
          </w:rPr>
          <w:t>八、贯彻标准的要求和措施建议</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_Toc176547941 \h</w:instrText>
        </w:r>
        <w:r w:rsidRPr="00E21921">
          <w:rPr>
            <w:rFonts w:hint="eastAsia"/>
          </w:rPr>
          <w:instrText xml:space="preserve"> </w:instrText>
        </w:r>
        <w:r w:rsidRPr="00E21921">
          <w:rPr>
            <w:rFonts w:hint="eastAsia"/>
          </w:rPr>
        </w:r>
        <w:r w:rsidRPr="00E21921">
          <w:rPr>
            <w:rFonts w:hint="eastAsia"/>
          </w:rPr>
          <w:fldChar w:fldCharType="separate"/>
        </w:r>
        <w:r w:rsidRPr="00E21921">
          <w:t>6</w:t>
        </w:r>
        <w:r w:rsidRPr="00E21921">
          <w:rPr>
            <w:rFonts w:hint="eastAsia"/>
          </w:rPr>
          <w:fldChar w:fldCharType="end"/>
        </w:r>
      </w:hyperlink>
    </w:p>
    <w:p w14:paraId="316EC7D6" w14:textId="77777777" w:rsidR="004817B8" w:rsidRPr="00E21921" w:rsidRDefault="004817B8" w:rsidP="009B1404">
      <w:pPr>
        <w:pStyle w:val="TOC1"/>
        <w:rPr>
          <w:rFonts w:asciiTheme="minorHAnsi" w:eastAsiaTheme="minorEastAsia" w:hAnsiTheme="minorHAnsi" w:cstheme="minorBidi" w:hint="eastAsia"/>
          <w:szCs w:val="22"/>
          <w14:ligatures w14:val="standardContextual"/>
        </w:rPr>
      </w:pPr>
      <w:hyperlink w:anchor="_Toc176547942" w:history="1">
        <w:r w:rsidRPr="00E21921">
          <w:rPr>
            <w:rStyle w:val="af"/>
            <w:rFonts w:hint="eastAsia"/>
          </w:rPr>
          <w:t>九、废止现行有关标准的建议</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_Toc176547942 \h</w:instrText>
        </w:r>
        <w:r w:rsidRPr="00E21921">
          <w:rPr>
            <w:rFonts w:hint="eastAsia"/>
          </w:rPr>
          <w:instrText xml:space="preserve"> </w:instrText>
        </w:r>
        <w:r w:rsidRPr="00E21921">
          <w:rPr>
            <w:rFonts w:hint="eastAsia"/>
          </w:rPr>
        </w:r>
        <w:r w:rsidRPr="00E21921">
          <w:rPr>
            <w:rFonts w:hint="eastAsia"/>
          </w:rPr>
          <w:fldChar w:fldCharType="separate"/>
        </w:r>
        <w:r w:rsidRPr="00E21921">
          <w:t>7</w:t>
        </w:r>
        <w:r w:rsidRPr="00E21921">
          <w:rPr>
            <w:rFonts w:hint="eastAsia"/>
          </w:rPr>
          <w:fldChar w:fldCharType="end"/>
        </w:r>
      </w:hyperlink>
    </w:p>
    <w:p w14:paraId="01F523EE" w14:textId="77777777" w:rsidR="004817B8" w:rsidRPr="00E21921" w:rsidRDefault="004817B8" w:rsidP="009B1404">
      <w:pPr>
        <w:pStyle w:val="TOC1"/>
        <w:rPr>
          <w:rFonts w:asciiTheme="minorHAnsi" w:eastAsiaTheme="minorEastAsia" w:hAnsiTheme="minorHAnsi" w:cstheme="minorBidi" w:hint="eastAsia"/>
          <w:szCs w:val="22"/>
          <w14:ligatures w14:val="standardContextual"/>
        </w:rPr>
      </w:pPr>
      <w:hyperlink w:anchor="_Toc176547943" w:history="1">
        <w:r w:rsidRPr="00E21921">
          <w:rPr>
            <w:rStyle w:val="af"/>
            <w:rFonts w:hint="eastAsia"/>
          </w:rPr>
          <w:t>十、其他应予说明的事项</w:t>
        </w:r>
        <w:r w:rsidRPr="00E21921">
          <w:rPr>
            <w:rFonts w:hint="eastAsia"/>
          </w:rPr>
          <w:tab/>
        </w:r>
        <w:r w:rsidRPr="00E21921">
          <w:rPr>
            <w:rFonts w:hint="eastAsia"/>
          </w:rPr>
          <w:fldChar w:fldCharType="begin"/>
        </w:r>
        <w:r w:rsidRPr="00E21921">
          <w:rPr>
            <w:rFonts w:hint="eastAsia"/>
          </w:rPr>
          <w:instrText xml:space="preserve"> </w:instrText>
        </w:r>
        <w:r w:rsidRPr="00E21921">
          <w:instrText>PAGEREF _Toc176547943 \h</w:instrText>
        </w:r>
        <w:r w:rsidRPr="00E21921">
          <w:rPr>
            <w:rFonts w:hint="eastAsia"/>
          </w:rPr>
          <w:instrText xml:space="preserve"> </w:instrText>
        </w:r>
        <w:r w:rsidRPr="00E21921">
          <w:rPr>
            <w:rFonts w:hint="eastAsia"/>
          </w:rPr>
        </w:r>
        <w:r w:rsidRPr="00E21921">
          <w:rPr>
            <w:rFonts w:hint="eastAsia"/>
          </w:rPr>
          <w:fldChar w:fldCharType="separate"/>
        </w:r>
        <w:r w:rsidRPr="00E21921">
          <w:t>7</w:t>
        </w:r>
        <w:r w:rsidRPr="00E21921">
          <w:rPr>
            <w:rFonts w:hint="eastAsia"/>
          </w:rPr>
          <w:fldChar w:fldCharType="end"/>
        </w:r>
      </w:hyperlink>
    </w:p>
    <w:p w14:paraId="7755D24F" w14:textId="77777777" w:rsidR="004817B8" w:rsidRPr="00E21921" w:rsidRDefault="002B7DAF" w:rsidP="009B1404">
      <w:pPr>
        <w:spacing w:line="360" w:lineRule="auto"/>
        <w:rPr>
          <w:sz w:val="24"/>
          <w:szCs w:val="24"/>
        </w:rPr>
      </w:pPr>
      <w:r w:rsidRPr="00E21921">
        <w:rPr>
          <w:b/>
          <w:bCs/>
          <w:sz w:val="24"/>
          <w:szCs w:val="24"/>
          <w:lang w:val="zh-CN"/>
        </w:rPr>
        <w:fldChar w:fldCharType="end"/>
      </w:r>
    </w:p>
    <w:p w14:paraId="32720C13" w14:textId="77777777" w:rsidR="004817B8" w:rsidRPr="00E21921" w:rsidRDefault="004817B8" w:rsidP="009B1404">
      <w:pPr>
        <w:pStyle w:val="af1"/>
        <w:spacing w:beforeLines="100" w:before="312" w:afterLines="100" w:after="312" w:line="420" w:lineRule="exact"/>
        <w:ind w:firstLineChars="0"/>
        <w:rPr>
          <w:b/>
          <w:color w:val="000000"/>
          <w:sz w:val="28"/>
          <w:szCs w:val="28"/>
        </w:rPr>
      </w:pPr>
    </w:p>
    <w:p w14:paraId="3EB17BB0" w14:textId="77777777" w:rsidR="004817B8" w:rsidRPr="006520B7" w:rsidRDefault="002B7DAF" w:rsidP="009B1404">
      <w:pPr>
        <w:pStyle w:val="1"/>
        <w:spacing w:before="0" w:after="0"/>
        <w:rPr>
          <w:sz w:val="24"/>
          <w:szCs w:val="40"/>
        </w:rPr>
      </w:pPr>
      <w:r w:rsidRPr="00E21921">
        <w:br w:type="page"/>
      </w:r>
      <w:r w:rsidRPr="00E21921">
        <w:lastRenderedPageBreak/>
        <w:t xml:space="preserve"> </w:t>
      </w:r>
      <w:bookmarkStart w:id="2" w:name="_Toc176547930"/>
      <w:r w:rsidRPr="006520B7">
        <w:rPr>
          <w:rFonts w:hint="eastAsia"/>
          <w:sz w:val="24"/>
          <w:szCs w:val="40"/>
        </w:rPr>
        <w:t>一、任务来源及标准制定背景</w:t>
      </w:r>
      <w:bookmarkEnd w:id="2"/>
    </w:p>
    <w:p w14:paraId="39E2EE66" w14:textId="77777777" w:rsidR="004817B8" w:rsidRPr="006520B7" w:rsidRDefault="002B7DAF" w:rsidP="009B1404">
      <w:pPr>
        <w:pStyle w:val="2"/>
        <w:spacing w:before="0" w:after="0"/>
        <w:rPr>
          <w:rFonts w:hint="eastAsia"/>
          <w:sz w:val="22"/>
          <w:szCs w:val="28"/>
        </w:rPr>
      </w:pPr>
      <w:bookmarkStart w:id="3" w:name="_Toc176547931"/>
      <w:r w:rsidRPr="006520B7">
        <w:rPr>
          <w:rFonts w:hint="eastAsia"/>
          <w:sz w:val="22"/>
          <w:szCs w:val="28"/>
        </w:rPr>
        <w:t>1</w:t>
      </w:r>
      <w:r w:rsidRPr="006520B7">
        <w:rPr>
          <w:rFonts w:hint="eastAsia"/>
          <w:sz w:val="22"/>
          <w:szCs w:val="28"/>
        </w:rPr>
        <w:t>、任务来源</w:t>
      </w:r>
      <w:bookmarkEnd w:id="3"/>
    </w:p>
    <w:p w14:paraId="580751D7" w14:textId="297A4442" w:rsidR="00326CFE" w:rsidRPr="00C55C2D" w:rsidRDefault="002B7DAF" w:rsidP="0046390E">
      <w:pPr>
        <w:spacing w:line="360" w:lineRule="auto"/>
        <w:ind w:firstLineChars="200" w:firstLine="440"/>
        <w:rPr>
          <w:bCs/>
          <w:sz w:val="22"/>
          <w:szCs w:val="20"/>
        </w:rPr>
      </w:pPr>
      <w:r w:rsidRPr="00C55C2D">
        <w:rPr>
          <w:rFonts w:hint="eastAsia"/>
          <w:bCs/>
          <w:sz w:val="22"/>
          <w:szCs w:val="20"/>
        </w:rPr>
        <w:t>本</w:t>
      </w:r>
      <w:r w:rsidR="00E16D53">
        <w:rPr>
          <w:rFonts w:hint="eastAsia"/>
          <w:bCs/>
          <w:sz w:val="22"/>
          <w:szCs w:val="20"/>
        </w:rPr>
        <w:t>标准</w:t>
      </w:r>
      <w:r w:rsidRPr="00C55C2D">
        <w:rPr>
          <w:rFonts w:hint="eastAsia"/>
          <w:bCs/>
          <w:sz w:val="22"/>
          <w:szCs w:val="20"/>
        </w:rPr>
        <w:t>由</w:t>
      </w:r>
      <w:r w:rsidR="00326CFE" w:rsidRPr="00C55C2D">
        <w:rPr>
          <w:rFonts w:hint="eastAsia"/>
          <w:bCs/>
          <w:sz w:val="22"/>
          <w:szCs w:val="20"/>
        </w:rPr>
        <w:t>中国农业科学院农业经济与发展研究所</w:t>
      </w:r>
      <w:r w:rsidR="00524639">
        <w:rPr>
          <w:rFonts w:hint="eastAsia"/>
          <w:bCs/>
          <w:sz w:val="22"/>
          <w:szCs w:val="20"/>
        </w:rPr>
        <w:t>、</w:t>
      </w:r>
      <w:r w:rsidR="00326CFE" w:rsidRPr="00C55C2D">
        <w:rPr>
          <w:rFonts w:hint="eastAsia"/>
          <w:bCs/>
          <w:sz w:val="22"/>
          <w:szCs w:val="20"/>
        </w:rPr>
        <w:t>全国畜牧总站</w:t>
      </w:r>
      <w:r w:rsidR="00524639">
        <w:rPr>
          <w:rFonts w:hint="eastAsia"/>
          <w:bCs/>
          <w:sz w:val="22"/>
          <w:szCs w:val="20"/>
        </w:rPr>
        <w:t>、</w:t>
      </w:r>
      <w:r w:rsidR="00326CFE" w:rsidRPr="00C55C2D">
        <w:rPr>
          <w:rFonts w:hint="eastAsia"/>
          <w:bCs/>
          <w:sz w:val="22"/>
          <w:szCs w:val="20"/>
        </w:rPr>
        <w:t>中国农业科学院草原研究所与北京市农林科学院共同申报</w:t>
      </w:r>
      <w:r w:rsidR="00D57175" w:rsidRPr="00C55C2D">
        <w:rPr>
          <w:rFonts w:hint="eastAsia"/>
          <w:bCs/>
          <w:sz w:val="22"/>
          <w:szCs w:val="20"/>
        </w:rPr>
        <w:t>，在</w:t>
      </w:r>
      <w:r w:rsidR="00D57175" w:rsidRPr="00C55C2D">
        <w:rPr>
          <w:bCs/>
          <w:sz w:val="22"/>
          <w:szCs w:val="20"/>
        </w:rPr>
        <w:t>国家农业重大攻关科技项目子课题</w:t>
      </w:r>
      <w:r w:rsidR="00D57175" w:rsidRPr="00C55C2D">
        <w:rPr>
          <w:rFonts w:hint="eastAsia"/>
          <w:bCs/>
          <w:sz w:val="22"/>
          <w:szCs w:val="20"/>
        </w:rPr>
        <w:t>“</w:t>
      </w:r>
      <w:r w:rsidR="00D57175" w:rsidRPr="00C55C2D">
        <w:rPr>
          <w:bCs/>
          <w:sz w:val="22"/>
          <w:szCs w:val="20"/>
        </w:rPr>
        <w:t>南方丘陵</w:t>
      </w:r>
      <w:proofErr w:type="gramStart"/>
      <w:r w:rsidR="00D57175" w:rsidRPr="00C55C2D">
        <w:rPr>
          <w:bCs/>
          <w:sz w:val="22"/>
          <w:szCs w:val="20"/>
        </w:rPr>
        <w:t>刈</w:t>
      </w:r>
      <w:proofErr w:type="gramEnd"/>
      <w:r w:rsidR="00D57175" w:rsidRPr="00C55C2D">
        <w:rPr>
          <w:bCs/>
          <w:sz w:val="22"/>
          <w:szCs w:val="20"/>
        </w:rPr>
        <w:t>牧草地地力提升技术评价与效果评估</w:t>
      </w:r>
      <w:r w:rsidR="00D57175" w:rsidRPr="00C55C2D">
        <w:rPr>
          <w:rFonts w:hint="eastAsia"/>
          <w:bCs/>
          <w:sz w:val="22"/>
          <w:szCs w:val="20"/>
        </w:rPr>
        <w:t>”的资助和支持下完成。</w:t>
      </w:r>
    </w:p>
    <w:p w14:paraId="2CF241EC" w14:textId="5571BC22" w:rsidR="004817B8" w:rsidRPr="006520B7" w:rsidRDefault="002B7DAF" w:rsidP="0046390E">
      <w:pPr>
        <w:pStyle w:val="2"/>
        <w:spacing w:before="0" w:after="0"/>
        <w:ind w:firstLineChars="200" w:firstLine="440"/>
        <w:rPr>
          <w:rFonts w:hint="eastAsia"/>
          <w:sz w:val="22"/>
          <w:szCs w:val="28"/>
        </w:rPr>
      </w:pPr>
      <w:bookmarkStart w:id="4" w:name="_Toc176547932"/>
      <w:r w:rsidRPr="006520B7">
        <w:rPr>
          <w:rFonts w:hint="eastAsia"/>
          <w:sz w:val="22"/>
          <w:szCs w:val="28"/>
        </w:rPr>
        <w:t>2</w:t>
      </w:r>
      <w:r w:rsidRPr="006520B7">
        <w:rPr>
          <w:rFonts w:hint="eastAsia"/>
          <w:sz w:val="22"/>
          <w:szCs w:val="28"/>
        </w:rPr>
        <w:t>、标准制定背景</w:t>
      </w:r>
      <w:bookmarkEnd w:id="4"/>
    </w:p>
    <w:p w14:paraId="3506F585" w14:textId="34EEA507" w:rsidR="00E21921" w:rsidRDefault="00E21921" w:rsidP="0046390E">
      <w:pPr>
        <w:widowControl/>
        <w:adjustRightInd w:val="0"/>
        <w:snapToGrid w:val="0"/>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（1）</w:t>
      </w:r>
      <w:r w:rsidR="00524639" w:rsidRPr="00524639">
        <w:rPr>
          <w:rFonts w:ascii="宋体" w:hAnsi="宋体" w:cs="黑体"/>
          <w:b/>
          <w:bCs/>
          <w:kern w:val="0"/>
          <w:sz w:val="22"/>
          <w:szCs w:val="20"/>
        </w:rPr>
        <w:t>立足大食物观</w:t>
      </w:r>
      <w:r w:rsidR="00524639">
        <w:rPr>
          <w:rFonts w:ascii="宋体" w:hAnsi="宋体" w:cs="黑体" w:hint="eastAsia"/>
          <w:b/>
          <w:bCs/>
          <w:kern w:val="0"/>
          <w:sz w:val="22"/>
          <w:szCs w:val="20"/>
        </w:rPr>
        <w:t>，</w:t>
      </w:r>
      <w:r w:rsidRPr="006520B7">
        <w:rPr>
          <w:rFonts w:ascii="宋体" w:hAnsi="宋体" w:cs="黑体" w:hint="eastAsia"/>
          <w:b/>
          <w:bCs/>
          <w:kern w:val="0"/>
          <w:sz w:val="22"/>
          <w:szCs w:val="20"/>
        </w:rPr>
        <w:t>推动</w:t>
      </w:r>
      <w:r w:rsidR="006426AB" w:rsidRPr="006426AB">
        <w:rPr>
          <w:rFonts w:ascii="宋体" w:hAnsi="宋体" w:cs="黑体"/>
          <w:b/>
          <w:bCs/>
          <w:kern w:val="0"/>
          <w:sz w:val="22"/>
          <w:szCs w:val="20"/>
        </w:rPr>
        <w:t>南方丘陵</w:t>
      </w:r>
      <w:r w:rsidR="006426AB">
        <w:rPr>
          <w:rFonts w:ascii="宋体" w:hAnsi="宋体" w:cs="黑体" w:hint="eastAsia"/>
          <w:b/>
          <w:bCs/>
          <w:kern w:val="0"/>
          <w:sz w:val="22"/>
          <w:szCs w:val="20"/>
        </w:rPr>
        <w:t>地区饲草产业发展</w:t>
      </w:r>
    </w:p>
    <w:p w14:paraId="46DD9313" w14:textId="6BC84CEE" w:rsidR="00920E47" w:rsidRPr="00C55C2D" w:rsidRDefault="00920E47" w:rsidP="0046390E">
      <w:pPr>
        <w:spacing w:line="360" w:lineRule="auto"/>
        <w:ind w:firstLineChars="200" w:firstLine="440"/>
        <w:rPr>
          <w:bCs/>
          <w:sz w:val="22"/>
          <w:szCs w:val="20"/>
        </w:rPr>
      </w:pPr>
      <w:r w:rsidRPr="00C55C2D">
        <w:rPr>
          <w:bCs/>
          <w:sz w:val="22"/>
          <w:szCs w:val="20"/>
        </w:rPr>
        <w:t>习近平总书记在</w:t>
      </w:r>
      <w:r w:rsidRPr="00C55C2D">
        <w:rPr>
          <w:bCs/>
          <w:sz w:val="22"/>
          <w:szCs w:val="20"/>
        </w:rPr>
        <w:t>2022</w:t>
      </w:r>
      <w:r w:rsidRPr="00C55C2D">
        <w:rPr>
          <w:bCs/>
          <w:sz w:val="22"/>
          <w:szCs w:val="20"/>
        </w:rPr>
        <w:t>年中央农村工作会议上强调，要树立大食物观，</w:t>
      </w:r>
      <w:proofErr w:type="gramStart"/>
      <w:r w:rsidRPr="00C55C2D">
        <w:rPr>
          <w:bCs/>
          <w:sz w:val="22"/>
          <w:szCs w:val="20"/>
        </w:rPr>
        <w:t>构建多元</w:t>
      </w:r>
      <w:proofErr w:type="gramEnd"/>
      <w:r w:rsidRPr="00C55C2D">
        <w:rPr>
          <w:bCs/>
          <w:sz w:val="22"/>
          <w:szCs w:val="20"/>
        </w:rPr>
        <w:t>化食物供给体系，多途径开发食物来源。纵观世界畜牧业强国，谷物占据动物饲料比例并不高，新西兰动物饲料近</w:t>
      </w:r>
      <w:r w:rsidRPr="00C55C2D">
        <w:rPr>
          <w:bCs/>
          <w:sz w:val="22"/>
          <w:szCs w:val="20"/>
        </w:rPr>
        <w:t>100%</w:t>
      </w:r>
      <w:r w:rsidRPr="00C55C2D">
        <w:rPr>
          <w:bCs/>
          <w:sz w:val="22"/>
          <w:szCs w:val="20"/>
        </w:rPr>
        <w:t>来自饲草，美国大约占到</w:t>
      </w:r>
      <w:r w:rsidRPr="00C55C2D">
        <w:rPr>
          <w:bCs/>
          <w:sz w:val="22"/>
          <w:szCs w:val="20"/>
        </w:rPr>
        <w:t>60%</w:t>
      </w:r>
      <w:r w:rsidRPr="00C55C2D">
        <w:rPr>
          <w:bCs/>
          <w:sz w:val="22"/>
          <w:szCs w:val="20"/>
        </w:rPr>
        <w:t>以上。任继周院士团队研究表明，同样的水土资源，如果生产优质饲草可收获能量比谷物多</w:t>
      </w:r>
      <w:r w:rsidRPr="00C55C2D">
        <w:rPr>
          <w:bCs/>
          <w:sz w:val="22"/>
          <w:szCs w:val="20"/>
        </w:rPr>
        <w:t>3—5</w:t>
      </w:r>
      <w:r w:rsidRPr="00C55C2D">
        <w:rPr>
          <w:bCs/>
          <w:sz w:val="22"/>
          <w:szCs w:val="20"/>
        </w:rPr>
        <w:t>倍，蛋白质比谷物高</w:t>
      </w:r>
      <w:r w:rsidRPr="00C55C2D">
        <w:rPr>
          <w:bCs/>
          <w:sz w:val="22"/>
          <w:szCs w:val="20"/>
        </w:rPr>
        <w:t>4—8</w:t>
      </w:r>
      <w:r w:rsidRPr="00C55C2D">
        <w:rPr>
          <w:bCs/>
          <w:sz w:val="22"/>
          <w:szCs w:val="20"/>
        </w:rPr>
        <w:t>倍。近年来，我国优质饲草产品对外依存度也较高，近</w:t>
      </w:r>
      <w:r w:rsidRPr="00C55C2D">
        <w:rPr>
          <w:bCs/>
          <w:sz w:val="22"/>
          <w:szCs w:val="20"/>
        </w:rPr>
        <w:t>10</w:t>
      </w:r>
      <w:r w:rsidRPr="00C55C2D">
        <w:rPr>
          <w:bCs/>
          <w:sz w:val="22"/>
          <w:szCs w:val="20"/>
        </w:rPr>
        <w:t>年，我国草种进口量增加</w:t>
      </w:r>
      <w:r w:rsidRPr="00C55C2D">
        <w:rPr>
          <w:bCs/>
          <w:sz w:val="22"/>
          <w:szCs w:val="20"/>
        </w:rPr>
        <w:t>3</w:t>
      </w:r>
      <w:r w:rsidRPr="00C55C2D">
        <w:rPr>
          <w:bCs/>
          <w:sz w:val="22"/>
          <w:szCs w:val="20"/>
        </w:rPr>
        <w:t>倍以上，对外依存度超过</w:t>
      </w:r>
      <w:r w:rsidRPr="00C55C2D">
        <w:rPr>
          <w:bCs/>
          <w:sz w:val="22"/>
          <w:szCs w:val="20"/>
        </w:rPr>
        <w:t>70%</w:t>
      </w:r>
      <w:r w:rsidRPr="00C55C2D">
        <w:rPr>
          <w:bCs/>
          <w:sz w:val="22"/>
          <w:szCs w:val="20"/>
        </w:rPr>
        <w:t>；商品草仅苜蓿干草进口量增加</w:t>
      </w:r>
      <w:r w:rsidRPr="00C55C2D">
        <w:rPr>
          <w:bCs/>
          <w:sz w:val="22"/>
          <w:szCs w:val="20"/>
        </w:rPr>
        <w:t>6</w:t>
      </w:r>
      <w:r w:rsidRPr="00C55C2D">
        <w:rPr>
          <w:bCs/>
          <w:sz w:val="22"/>
          <w:szCs w:val="20"/>
        </w:rPr>
        <w:t>倍以上。</w:t>
      </w:r>
      <w:r w:rsidRPr="00C55C2D">
        <w:rPr>
          <w:bCs/>
          <w:sz w:val="22"/>
          <w:szCs w:val="20"/>
        </w:rPr>
        <w:t>2020</w:t>
      </w:r>
      <w:r w:rsidRPr="00C55C2D">
        <w:rPr>
          <w:bCs/>
          <w:sz w:val="22"/>
          <w:szCs w:val="20"/>
        </w:rPr>
        <w:t>年，全国</w:t>
      </w:r>
      <w:proofErr w:type="gramStart"/>
      <w:r w:rsidRPr="00C55C2D">
        <w:rPr>
          <w:bCs/>
          <w:sz w:val="22"/>
          <w:szCs w:val="20"/>
        </w:rPr>
        <w:t>草产品</w:t>
      </w:r>
      <w:proofErr w:type="gramEnd"/>
      <w:r w:rsidRPr="00C55C2D">
        <w:rPr>
          <w:bCs/>
          <w:sz w:val="22"/>
          <w:szCs w:val="20"/>
        </w:rPr>
        <w:t>进口总量较上年增加</w:t>
      </w:r>
      <w:r w:rsidRPr="00C55C2D">
        <w:rPr>
          <w:bCs/>
          <w:sz w:val="22"/>
          <w:szCs w:val="20"/>
        </w:rPr>
        <w:t>6</w:t>
      </w:r>
      <w:r w:rsidRPr="00C55C2D">
        <w:rPr>
          <w:bCs/>
          <w:sz w:val="22"/>
          <w:szCs w:val="20"/>
        </w:rPr>
        <w:t>％，达到</w:t>
      </w:r>
      <w:r w:rsidRPr="00C55C2D">
        <w:rPr>
          <w:bCs/>
          <w:sz w:val="22"/>
          <w:szCs w:val="20"/>
        </w:rPr>
        <w:t>172.2</w:t>
      </w:r>
      <w:r w:rsidRPr="00C55C2D">
        <w:rPr>
          <w:bCs/>
          <w:sz w:val="22"/>
          <w:szCs w:val="20"/>
        </w:rPr>
        <w:t>万吨。我国</w:t>
      </w:r>
      <w:proofErr w:type="gramStart"/>
      <w:r w:rsidRPr="00C55C2D">
        <w:rPr>
          <w:bCs/>
          <w:sz w:val="22"/>
          <w:szCs w:val="20"/>
        </w:rPr>
        <w:t>燕麦草近</w:t>
      </w:r>
      <w:proofErr w:type="gramEnd"/>
      <w:r w:rsidRPr="00C55C2D">
        <w:rPr>
          <w:bCs/>
          <w:sz w:val="22"/>
          <w:szCs w:val="20"/>
        </w:rPr>
        <w:t>100%</w:t>
      </w:r>
      <w:r w:rsidRPr="00C55C2D">
        <w:rPr>
          <w:bCs/>
          <w:sz w:val="22"/>
          <w:szCs w:val="20"/>
        </w:rPr>
        <w:t>从澳大利亚进口。南方丘陵</w:t>
      </w:r>
      <w:r w:rsidRPr="00C55C2D">
        <w:rPr>
          <w:rFonts w:hint="eastAsia"/>
          <w:bCs/>
          <w:sz w:val="22"/>
          <w:szCs w:val="20"/>
        </w:rPr>
        <w:t>地区是我国重要的草地资源分布区和草食畜牧业发展潜力区。</w:t>
      </w:r>
    </w:p>
    <w:p w14:paraId="02A8F7BD" w14:textId="64A63E94" w:rsidR="00920E47" w:rsidRPr="00920E47" w:rsidRDefault="00F11312" w:rsidP="0046390E">
      <w:pPr>
        <w:widowControl/>
        <w:adjustRightInd w:val="0"/>
        <w:snapToGrid w:val="0"/>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（2）</w:t>
      </w:r>
      <w:r w:rsidR="00920E47" w:rsidRPr="00920E47">
        <w:rPr>
          <w:rFonts w:ascii="宋体" w:hAnsi="宋体" w:cs="黑体"/>
          <w:b/>
          <w:bCs/>
          <w:kern w:val="0"/>
          <w:sz w:val="22"/>
          <w:szCs w:val="20"/>
        </w:rPr>
        <w:t>居民饮食消费升级对畜牧业提出更高要求</w:t>
      </w:r>
    </w:p>
    <w:p w14:paraId="2FEC1132" w14:textId="77777777" w:rsidR="00920E47" w:rsidRPr="00C55C2D" w:rsidRDefault="00920E47" w:rsidP="0046390E">
      <w:pPr>
        <w:spacing w:line="360" w:lineRule="auto"/>
        <w:ind w:firstLineChars="200" w:firstLine="440"/>
        <w:rPr>
          <w:bCs/>
          <w:sz w:val="22"/>
          <w:szCs w:val="20"/>
        </w:rPr>
      </w:pPr>
      <w:r w:rsidRPr="00C55C2D">
        <w:rPr>
          <w:rFonts w:hint="eastAsia"/>
          <w:bCs/>
          <w:sz w:val="22"/>
          <w:szCs w:val="20"/>
        </w:rPr>
        <w:t>随着经济社会快速发展和城乡居民收入水平不断提高，居民饮食消费结构加速升级，突出表现为口粮消费持续下降，肉类消费持续增长，</w:t>
      </w:r>
      <w:r w:rsidRPr="00C55C2D">
        <w:rPr>
          <w:rFonts w:hint="eastAsia"/>
          <w:bCs/>
          <w:sz w:val="22"/>
          <w:szCs w:val="20"/>
        </w:rPr>
        <w:t>2013</w:t>
      </w:r>
      <w:r w:rsidRPr="00C55C2D">
        <w:rPr>
          <w:rFonts w:hint="eastAsia"/>
          <w:bCs/>
          <w:sz w:val="22"/>
          <w:szCs w:val="20"/>
        </w:rPr>
        <w:t>年至</w:t>
      </w:r>
      <w:r w:rsidRPr="00C55C2D">
        <w:rPr>
          <w:rFonts w:hint="eastAsia"/>
          <w:bCs/>
          <w:sz w:val="22"/>
          <w:szCs w:val="20"/>
        </w:rPr>
        <w:t>2020</w:t>
      </w:r>
      <w:r w:rsidRPr="00C55C2D">
        <w:rPr>
          <w:rFonts w:hint="eastAsia"/>
          <w:bCs/>
          <w:sz w:val="22"/>
          <w:szCs w:val="20"/>
        </w:rPr>
        <w:t>年期间，居民人均口粮消费量下降</w:t>
      </w:r>
      <w:r w:rsidRPr="00C55C2D">
        <w:rPr>
          <w:rFonts w:hint="eastAsia"/>
          <w:bCs/>
          <w:sz w:val="22"/>
          <w:szCs w:val="20"/>
        </w:rPr>
        <w:t>5.04%</w:t>
      </w:r>
      <w:r w:rsidRPr="00C55C2D">
        <w:rPr>
          <w:rFonts w:hint="eastAsia"/>
          <w:bCs/>
          <w:sz w:val="22"/>
          <w:szCs w:val="20"/>
        </w:rPr>
        <w:t>，由</w:t>
      </w:r>
      <w:r w:rsidRPr="00C55C2D">
        <w:rPr>
          <w:rFonts w:hint="eastAsia"/>
          <w:bCs/>
          <w:sz w:val="22"/>
          <w:szCs w:val="20"/>
        </w:rPr>
        <w:t>148.7</w:t>
      </w:r>
      <w:r w:rsidRPr="00C55C2D">
        <w:rPr>
          <w:rFonts w:hint="eastAsia"/>
          <w:bCs/>
          <w:sz w:val="22"/>
          <w:szCs w:val="20"/>
        </w:rPr>
        <w:t>千克下降到</w:t>
      </w:r>
      <w:r w:rsidRPr="00C55C2D">
        <w:rPr>
          <w:rFonts w:hint="eastAsia"/>
          <w:bCs/>
          <w:sz w:val="22"/>
          <w:szCs w:val="20"/>
        </w:rPr>
        <w:t>141.2</w:t>
      </w:r>
      <w:r w:rsidRPr="00C55C2D">
        <w:rPr>
          <w:rFonts w:hint="eastAsia"/>
          <w:bCs/>
          <w:sz w:val="22"/>
          <w:szCs w:val="20"/>
        </w:rPr>
        <w:t>千克；而肉、禽、蛋、</w:t>
      </w:r>
      <w:proofErr w:type="gramStart"/>
      <w:r w:rsidRPr="00C55C2D">
        <w:rPr>
          <w:rFonts w:hint="eastAsia"/>
          <w:bCs/>
          <w:sz w:val="22"/>
          <w:szCs w:val="20"/>
        </w:rPr>
        <w:t>奶人均</w:t>
      </w:r>
      <w:proofErr w:type="gramEnd"/>
      <w:r w:rsidRPr="00C55C2D">
        <w:rPr>
          <w:rFonts w:hint="eastAsia"/>
          <w:bCs/>
          <w:sz w:val="22"/>
          <w:szCs w:val="20"/>
        </w:rPr>
        <w:t>消费总量上升</w:t>
      </w:r>
      <w:r w:rsidRPr="00C55C2D">
        <w:rPr>
          <w:rFonts w:hint="eastAsia"/>
          <w:bCs/>
          <w:sz w:val="22"/>
          <w:szCs w:val="20"/>
        </w:rPr>
        <w:t>20.11%</w:t>
      </w:r>
      <w:r w:rsidRPr="00C55C2D">
        <w:rPr>
          <w:rFonts w:hint="eastAsia"/>
          <w:bCs/>
          <w:sz w:val="22"/>
          <w:szCs w:val="20"/>
        </w:rPr>
        <w:t>，由</w:t>
      </w:r>
      <w:r w:rsidRPr="00C55C2D">
        <w:rPr>
          <w:rFonts w:hint="eastAsia"/>
          <w:bCs/>
          <w:sz w:val="22"/>
          <w:szCs w:val="20"/>
        </w:rPr>
        <w:t>52.7</w:t>
      </w:r>
      <w:r w:rsidRPr="00C55C2D">
        <w:rPr>
          <w:rFonts w:hint="eastAsia"/>
          <w:bCs/>
          <w:sz w:val="22"/>
          <w:szCs w:val="20"/>
        </w:rPr>
        <w:t>千克上升到</w:t>
      </w:r>
      <w:r w:rsidRPr="00C55C2D">
        <w:rPr>
          <w:rFonts w:hint="eastAsia"/>
          <w:bCs/>
          <w:sz w:val="22"/>
          <w:szCs w:val="20"/>
        </w:rPr>
        <w:t>63.3</w:t>
      </w:r>
      <w:r w:rsidRPr="00C55C2D">
        <w:rPr>
          <w:rFonts w:hint="eastAsia"/>
          <w:bCs/>
          <w:sz w:val="22"/>
          <w:szCs w:val="20"/>
        </w:rPr>
        <w:t>千克。这表明当前居民消费需求对我国畜牧业发展提出了更高要求。然而，当前我国饲料原料仍以谷物和大豆为主，二者综合饲用占比超过了</w:t>
      </w:r>
      <w:r w:rsidRPr="00C55C2D">
        <w:rPr>
          <w:rFonts w:hint="eastAsia"/>
          <w:bCs/>
          <w:sz w:val="22"/>
          <w:szCs w:val="20"/>
        </w:rPr>
        <w:t>50%</w:t>
      </w:r>
      <w:r w:rsidRPr="00C55C2D">
        <w:rPr>
          <w:rFonts w:hint="eastAsia"/>
          <w:bCs/>
          <w:sz w:val="22"/>
          <w:szCs w:val="20"/>
        </w:rPr>
        <w:t>。据相关数据显示，按照当前我国饲料转化水平计算，</w:t>
      </w:r>
      <w:r w:rsidRPr="00C55C2D">
        <w:rPr>
          <w:rFonts w:hint="eastAsia"/>
          <w:bCs/>
          <w:sz w:val="22"/>
          <w:szCs w:val="20"/>
        </w:rPr>
        <w:t>2035</w:t>
      </w:r>
      <w:r w:rsidRPr="00C55C2D">
        <w:rPr>
          <w:rFonts w:hint="eastAsia"/>
          <w:bCs/>
          <w:sz w:val="22"/>
          <w:szCs w:val="20"/>
        </w:rPr>
        <w:t>年我国玉米等能量饲料缺口将超过</w:t>
      </w:r>
      <w:r w:rsidRPr="00C55C2D">
        <w:rPr>
          <w:rFonts w:hint="eastAsia"/>
          <w:bCs/>
          <w:sz w:val="22"/>
          <w:szCs w:val="20"/>
        </w:rPr>
        <w:t>8000</w:t>
      </w:r>
      <w:r w:rsidRPr="00C55C2D">
        <w:rPr>
          <w:rFonts w:hint="eastAsia"/>
          <w:bCs/>
          <w:sz w:val="22"/>
          <w:szCs w:val="20"/>
        </w:rPr>
        <w:t>万吨，大豆等蛋白质饲料缺口将超过</w:t>
      </w:r>
      <w:r w:rsidRPr="00C55C2D">
        <w:rPr>
          <w:rFonts w:hint="eastAsia"/>
          <w:bCs/>
          <w:sz w:val="22"/>
          <w:szCs w:val="20"/>
        </w:rPr>
        <w:t>1.2</w:t>
      </w:r>
      <w:r w:rsidRPr="00C55C2D">
        <w:rPr>
          <w:rFonts w:hint="eastAsia"/>
          <w:bCs/>
          <w:sz w:val="22"/>
          <w:szCs w:val="20"/>
        </w:rPr>
        <w:t>亿吨。但受限于我国人多地少、水资源分布不均等资源硬约束，大豆和玉米等饲料粮长期依赖进口，</w:t>
      </w:r>
      <w:proofErr w:type="gramStart"/>
      <w:r w:rsidRPr="00C55C2D">
        <w:rPr>
          <w:rFonts w:hint="eastAsia"/>
          <w:bCs/>
          <w:sz w:val="22"/>
          <w:szCs w:val="20"/>
        </w:rPr>
        <w:t>高对外</w:t>
      </w:r>
      <w:proofErr w:type="gramEnd"/>
      <w:r w:rsidRPr="00C55C2D">
        <w:rPr>
          <w:rFonts w:hint="eastAsia"/>
          <w:bCs/>
          <w:sz w:val="22"/>
          <w:szCs w:val="20"/>
        </w:rPr>
        <w:t>依存度和</w:t>
      </w:r>
      <w:proofErr w:type="gramStart"/>
      <w:r w:rsidRPr="00C55C2D">
        <w:rPr>
          <w:rFonts w:hint="eastAsia"/>
          <w:bCs/>
          <w:sz w:val="22"/>
          <w:szCs w:val="20"/>
        </w:rPr>
        <w:t>高进口集中度给</w:t>
      </w:r>
      <w:proofErr w:type="gramEnd"/>
      <w:r w:rsidRPr="00C55C2D">
        <w:rPr>
          <w:rFonts w:hint="eastAsia"/>
          <w:bCs/>
          <w:sz w:val="22"/>
          <w:szCs w:val="20"/>
        </w:rPr>
        <w:t>我国粮食安全和畜牧业生产稳定性带来极大的外部风险和挑战。</w:t>
      </w:r>
    </w:p>
    <w:p w14:paraId="4846891B" w14:textId="533599B7" w:rsidR="00F11312" w:rsidRPr="006520B7" w:rsidRDefault="00F11312" w:rsidP="0046390E">
      <w:pPr>
        <w:widowControl/>
        <w:adjustRightInd w:val="0"/>
        <w:snapToGrid w:val="0"/>
        <w:spacing w:line="360" w:lineRule="auto"/>
        <w:ind w:firstLineChars="200" w:firstLine="442"/>
        <w:rPr>
          <w:rFonts w:ascii="宋体" w:hAnsi="宋体" w:cs="黑体" w:hint="eastAsia"/>
          <w:b/>
          <w:bCs/>
          <w:kern w:val="0"/>
          <w:sz w:val="22"/>
          <w:szCs w:val="20"/>
        </w:rPr>
      </w:pPr>
      <w:r w:rsidRPr="006520B7">
        <w:rPr>
          <w:rFonts w:ascii="宋体" w:hAnsi="宋体" w:cs="黑体" w:hint="eastAsia"/>
          <w:b/>
          <w:bCs/>
          <w:kern w:val="0"/>
          <w:sz w:val="22"/>
          <w:szCs w:val="20"/>
        </w:rPr>
        <w:t>（3）</w:t>
      </w:r>
      <w:r w:rsidR="00920E47" w:rsidRPr="00920E47">
        <w:rPr>
          <w:rFonts w:ascii="宋体" w:hAnsi="宋体" w:cs="黑体"/>
          <w:b/>
          <w:bCs/>
          <w:kern w:val="0"/>
          <w:sz w:val="22"/>
          <w:szCs w:val="20"/>
        </w:rPr>
        <w:t>南方草地资源优势突出但开发不足</w:t>
      </w:r>
    </w:p>
    <w:p w14:paraId="003127C4" w14:textId="2D82CA5B" w:rsidR="004817B8" w:rsidRPr="00C55C2D" w:rsidRDefault="00920E47" w:rsidP="0046390E">
      <w:pPr>
        <w:spacing w:line="360" w:lineRule="auto"/>
        <w:ind w:firstLineChars="200" w:firstLine="440"/>
        <w:rPr>
          <w:bCs/>
          <w:sz w:val="22"/>
          <w:szCs w:val="20"/>
        </w:rPr>
      </w:pPr>
      <w:r w:rsidRPr="00C55C2D">
        <w:rPr>
          <w:bCs/>
          <w:sz w:val="22"/>
          <w:szCs w:val="20"/>
        </w:rPr>
        <w:t>我国草地资源丰富，国土</w:t>
      </w:r>
      <w:r w:rsidRPr="00C55C2D">
        <w:rPr>
          <w:bCs/>
          <w:sz w:val="22"/>
          <w:szCs w:val="20"/>
        </w:rPr>
        <w:t>“</w:t>
      </w:r>
      <w:r w:rsidRPr="00C55C2D">
        <w:rPr>
          <w:bCs/>
          <w:sz w:val="22"/>
          <w:szCs w:val="20"/>
        </w:rPr>
        <w:t>三调</w:t>
      </w:r>
      <w:r w:rsidRPr="00C55C2D">
        <w:rPr>
          <w:bCs/>
          <w:sz w:val="22"/>
          <w:szCs w:val="20"/>
        </w:rPr>
        <w:t>”</w:t>
      </w:r>
      <w:r w:rsidRPr="00C55C2D">
        <w:rPr>
          <w:bCs/>
          <w:sz w:val="22"/>
          <w:szCs w:val="20"/>
        </w:rPr>
        <w:t>数据显示我国草地面积</w:t>
      </w:r>
      <w:r w:rsidRPr="00C55C2D">
        <w:rPr>
          <w:bCs/>
          <w:sz w:val="22"/>
          <w:szCs w:val="20"/>
        </w:rPr>
        <w:t>2.65</w:t>
      </w:r>
      <w:r w:rsidRPr="00C55C2D">
        <w:rPr>
          <w:bCs/>
          <w:sz w:val="22"/>
          <w:szCs w:val="20"/>
        </w:rPr>
        <w:t>亿公顷，约占我国国土面积的</w:t>
      </w:r>
      <w:r w:rsidRPr="00C55C2D">
        <w:rPr>
          <w:bCs/>
          <w:sz w:val="22"/>
          <w:szCs w:val="20"/>
        </w:rPr>
        <w:t>28%</w:t>
      </w:r>
      <w:r w:rsidRPr="00C55C2D">
        <w:rPr>
          <w:bCs/>
          <w:sz w:val="22"/>
          <w:szCs w:val="20"/>
        </w:rPr>
        <w:t>。饲草产业和草原肩负着生态保护与高质量协同发展的重任，对于推进我国农业</w:t>
      </w:r>
      <w:r w:rsidRPr="00C55C2D">
        <w:rPr>
          <w:bCs/>
          <w:sz w:val="22"/>
          <w:szCs w:val="20"/>
        </w:rPr>
        <w:lastRenderedPageBreak/>
        <w:t>农村现代化、确保国家粮食安全、山水林田湖草</w:t>
      </w:r>
      <w:proofErr w:type="gramStart"/>
      <w:r w:rsidRPr="00C55C2D">
        <w:rPr>
          <w:bCs/>
          <w:sz w:val="22"/>
          <w:szCs w:val="20"/>
        </w:rPr>
        <w:t>沙系统</w:t>
      </w:r>
      <w:proofErr w:type="gramEnd"/>
      <w:r w:rsidRPr="00C55C2D">
        <w:rPr>
          <w:bCs/>
          <w:sz w:val="22"/>
          <w:szCs w:val="20"/>
        </w:rPr>
        <w:t>治理、推进乡村全面振兴具有重要意义。尤其是南方地区草地资源丰富，蕴藏着发展牛羊肉生产的巨大潜力。据统计，我国南方草地面积约</w:t>
      </w:r>
      <w:r w:rsidRPr="00C55C2D">
        <w:rPr>
          <w:bCs/>
          <w:sz w:val="22"/>
          <w:szCs w:val="20"/>
        </w:rPr>
        <w:t>11</w:t>
      </w:r>
      <w:r w:rsidRPr="00C55C2D">
        <w:rPr>
          <w:bCs/>
          <w:sz w:val="22"/>
          <w:szCs w:val="20"/>
        </w:rPr>
        <w:t>亿亩，其中可利用面积</w:t>
      </w:r>
      <w:r w:rsidRPr="00C55C2D">
        <w:rPr>
          <w:bCs/>
          <w:sz w:val="22"/>
          <w:szCs w:val="20"/>
        </w:rPr>
        <w:t>9.3</w:t>
      </w:r>
      <w:r w:rsidRPr="00C55C2D">
        <w:rPr>
          <w:bCs/>
          <w:sz w:val="22"/>
          <w:szCs w:val="20"/>
        </w:rPr>
        <w:t>亿亩。且南方大部分地区气候温暖，水热资源丰富，年降水量一般在</w:t>
      </w:r>
      <w:r w:rsidRPr="00C55C2D">
        <w:rPr>
          <w:bCs/>
          <w:sz w:val="22"/>
          <w:szCs w:val="20"/>
        </w:rPr>
        <w:t>1000</w:t>
      </w:r>
      <w:r w:rsidRPr="00C55C2D">
        <w:rPr>
          <w:bCs/>
          <w:sz w:val="22"/>
          <w:szCs w:val="20"/>
        </w:rPr>
        <w:t>毫米以上，牧草生长期长，产草量高，在改良草山草坡、利用冬闲田种草和草田轮作间作套作、发展人工草地及草食畜牧业方面有着明显优势和巨大的发展空间。然而，当前南方草地资源整理利用不足，</w:t>
      </w:r>
      <w:r w:rsidRPr="00C55C2D">
        <w:rPr>
          <w:bCs/>
          <w:sz w:val="22"/>
          <w:szCs w:val="20"/>
        </w:rPr>
        <w:t>6</w:t>
      </w:r>
      <w:r w:rsidRPr="00C55C2D">
        <w:rPr>
          <w:bCs/>
          <w:sz w:val="22"/>
          <w:szCs w:val="20"/>
        </w:rPr>
        <w:t>亿多亩草山草坡中仅有</w:t>
      </w:r>
      <w:r w:rsidRPr="00C55C2D">
        <w:rPr>
          <w:bCs/>
          <w:sz w:val="22"/>
          <w:szCs w:val="20"/>
        </w:rPr>
        <w:t>30%</w:t>
      </w:r>
      <w:r w:rsidRPr="00C55C2D">
        <w:rPr>
          <w:bCs/>
          <w:sz w:val="22"/>
          <w:szCs w:val="20"/>
        </w:rPr>
        <w:t>轻度利用，</w:t>
      </w:r>
      <w:r w:rsidRPr="00C55C2D">
        <w:rPr>
          <w:bCs/>
          <w:sz w:val="22"/>
          <w:szCs w:val="20"/>
        </w:rPr>
        <w:t>40%</w:t>
      </w:r>
      <w:r w:rsidRPr="00C55C2D">
        <w:rPr>
          <w:bCs/>
          <w:sz w:val="22"/>
          <w:szCs w:val="20"/>
        </w:rPr>
        <w:t>尚未利用。这主要是因为南方地区草原以草山、草坡为主</w:t>
      </w:r>
      <w:r w:rsidRPr="00C55C2D">
        <w:rPr>
          <w:bCs/>
          <w:sz w:val="22"/>
          <w:szCs w:val="20"/>
        </w:rPr>
        <w:t>,</w:t>
      </w:r>
      <w:r w:rsidRPr="00C55C2D">
        <w:rPr>
          <w:bCs/>
          <w:sz w:val="22"/>
          <w:szCs w:val="20"/>
        </w:rPr>
        <w:t>大多分布在山地和丘陵，牧草种植及管理水平不高，加之部分草地土壤状况较差以及工程性缺水严重，导致牧草产量较低、品质不高，平均至少</w:t>
      </w:r>
      <w:r w:rsidRPr="00C55C2D">
        <w:rPr>
          <w:bCs/>
          <w:sz w:val="22"/>
          <w:szCs w:val="20"/>
        </w:rPr>
        <w:t>2</w:t>
      </w:r>
      <w:r w:rsidRPr="00C55C2D">
        <w:rPr>
          <w:bCs/>
          <w:sz w:val="22"/>
          <w:szCs w:val="20"/>
        </w:rPr>
        <w:t>亩栽培草地才能养</w:t>
      </w:r>
      <w:r w:rsidRPr="00C55C2D">
        <w:rPr>
          <w:bCs/>
          <w:sz w:val="22"/>
          <w:szCs w:val="20"/>
        </w:rPr>
        <w:t>1</w:t>
      </w:r>
      <w:r w:rsidRPr="00C55C2D">
        <w:rPr>
          <w:bCs/>
          <w:sz w:val="22"/>
          <w:szCs w:val="20"/>
        </w:rPr>
        <w:t>只羊，草地载畜能力低，难以满足畜牧养殖的需求。</w:t>
      </w:r>
    </w:p>
    <w:p w14:paraId="64DA9786" w14:textId="77777777" w:rsidR="004817B8" w:rsidRDefault="002B7DAF" w:rsidP="009B1404">
      <w:pPr>
        <w:pStyle w:val="1"/>
        <w:spacing w:before="0" w:after="0"/>
        <w:rPr>
          <w:sz w:val="24"/>
          <w:szCs w:val="40"/>
        </w:rPr>
      </w:pPr>
      <w:bookmarkStart w:id="5" w:name="_Toc176547933"/>
      <w:r w:rsidRPr="006520B7">
        <w:rPr>
          <w:rFonts w:hint="eastAsia"/>
          <w:sz w:val="24"/>
          <w:szCs w:val="40"/>
        </w:rPr>
        <w:t>二、主要工作过程</w:t>
      </w:r>
      <w:bookmarkEnd w:id="5"/>
    </w:p>
    <w:p w14:paraId="07048383" w14:textId="3E11B1E6" w:rsidR="003A00B5" w:rsidRPr="003A00B5" w:rsidRDefault="003A00B5" w:rsidP="00C61ED4">
      <w:pPr>
        <w:spacing w:line="360" w:lineRule="auto"/>
        <w:ind w:firstLineChars="200" w:firstLine="440"/>
        <w:rPr>
          <w:bCs/>
          <w:sz w:val="22"/>
          <w:szCs w:val="20"/>
        </w:rPr>
      </w:pPr>
      <w:r w:rsidRPr="003A00B5">
        <w:rPr>
          <w:bCs/>
          <w:sz w:val="22"/>
          <w:szCs w:val="20"/>
        </w:rPr>
        <w:t>1</w:t>
      </w:r>
      <w:r w:rsidRPr="003A00B5">
        <w:rPr>
          <w:bCs/>
          <w:sz w:val="22"/>
          <w:szCs w:val="20"/>
        </w:rPr>
        <w:t>、</w:t>
      </w:r>
      <w:r w:rsidRPr="003A00B5">
        <w:rPr>
          <w:bCs/>
          <w:sz w:val="22"/>
          <w:szCs w:val="20"/>
        </w:rPr>
        <w:t>20</w:t>
      </w:r>
      <w:r w:rsidRPr="003A00B5">
        <w:rPr>
          <w:rFonts w:hint="eastAsia"/>
          <w:bCs/>
          <w:sz w:val="22"/>
          <w:szCs w:val="20"/>
        </w:rPr>
        <w:t>2</w:t>
      </w:r>
      <w:r w:rsidRPr="003A00B5">
        <w:rPr>
          <w:bCs/>
          <w:sz w:val="22"/>
          <w:szCs w:val="20"/>
        </w:rPr>
        <w:t>5</w:t>
      </w:r>
      <w:r w:rsidRPr="003A00B5">
        <w:rPr>
          <w:bCs/>
          <w:sz w:val="22"/>
          <w:szCs w:val="20"/>
        </w:rPr>
        <w:t>年</w:t>
      </w:r>
      <w:r w:rsidR="008153D4">
        <w:rPr>
          <w:rFonts w:hint="eastAsia"/>
          <w:bCs/>
          <w:sz w:val="22"/>
          <w:szCs w:val="20"/>
        </w:rPr>
        <w:t>4</w:t>
      </w:r>
      <w:r w:rsidRPr="003A00B5">
        <w:rPr>
          <w:rFonts w:hint="eastAsia"/>
          <w:bCs/>
          <w:sz w:val="22"/>
          <w:szCs w:val="20"/>
        </w:rPr>
        <w:t>月</w:t>
      </w:r>
      <w:r w:rsidRPr="003A00B5">
        <w:rPr>
          <w:bCs/>
          <w:sz w:val="22"/>
          <w:szCs w:val="20"/>
        </w:rPr>
        <w:t>：</w:t>
      </w:r>
      <w:r w:rsidRPr="003A00B5">
        <w:rPr>
          <w:rFonts w:hint="eastAsia"/>
          <w:bCs/>
          <w:sz w:val="22"/>
          <w:szCs w:val="20"/>
        </w:rPr>
        <w:t>根据《</w:t>
      </w:r>
      <w:r w:rsidRPr="003A00B5">
        <w:rPr>
          <w:bCs/>
          <w:sz w:val="22"/>
          <w:szCs w:val="20"/>
        </w:rPr>
        <w:t>关于征集</w:t>
      </w:r>
      <w:r w:rsidRPr="003A00B5">
        <w:rPr>
          <w:bCs/>
          <w:sz w:val="22"/>
          <w:szCs w:val="20"/>
        </w:rPr>
        <w:t>20</w:t>
      </w:r>
      <w:r w:rsidRPr="003A00B5">
        <w:rPr>
          <w:rFonts w:hint="eastAsia"/>
          <w:bCs/>
          <w:sz w:val="22"/>
          <w:szCs w:val="20"/>
        </w:rPr>
        <w:t>2</w:t>
      </w:r>
      <w:r w:rsidRPr="003A00B5">
        <w:rPr>
          <w:bCs/>
          <w:sz w:val="22"/>
          <w:szCs w:val="20"/>
        </w:rPr>
        <w:t>5</w:t>
      </w:r>
      <w:r w:rsidRPr="003A00B5">
        <w:rPr>
          <w:bCs/>
          <w:sz w:val="22"/>
          <w:szCs w:val="20"/>
        </w:rPr>
        <w:t>年北京华夏草业产业技术创新战略联盟团体标准制定项目的通知</w:t>
      </w:r>
      <w:r w:rsidRPr="003A00B5">
        <w:rPr>
          <w:rFonts w:hint="eastAsia"/>
          <w:bCs/>
          <w:sz w:val="22"/>
          <w:szCs w:val="20"/>
        </w:rPr>
        <w:t>》</w:t>
      </w:r>
      <w:r w:rsidR="00C61ED4">
        <w:rPr>
          <w:rFonts w:hint="eastAsia"/>
          <w:bCs/>
          <w:sz w:val="22"/>
          <w:szCs w:val="20"/>
        </w:rPr>
        <w:t>文件</w:t>
      </w:r>
      <w:r w:rsidRPr="003A00B5">
        <w:rPr>
          <w:rFonts w:hint="eastAsia"/>
          <w:bCs/>
          <w:sz w:val="22"/>
          <w:szCs w:val="20"/>
        </w:rPr>
        <w:t>要求，</w:t>
      </w:r>
      <w:r>
        <w:rPr>
          <w:rFonts w:hint="eastAsia"/>
          <w:bCs/>
          <w:sz w:val="22"/>
          <w:szCs w:val="20"/>
        </w:rPr>
        <w:t>中国农业科学院农业经济与发展研究所</w:t>
      </w:r>
      <w:r w:rsidRPr="003A00B5">
        <w:rPr>
          <w:rFonts w:hint="eastAsia"/>
          <w:bCs/>
          <w:sz w:val="22"/>
          <w:szCs w:val="20"/>
        </w:rPr>
        <w:t>牵头，组织相关人员认真学习标准化工作导则及相关文件，</w:t>
      </w:r>
      <w:r w:rsidR="00C61ED4" w:rsidRPr="00C61ED4">
        <w:rPr>
          <w:bCs/>
          <w:sz w:val="22"/>
          <w:szCs w:val="20"/>
        </w:rPr>
        <w:t>全面梳理课题组已取得的研究成果</w:t>
      </w:r>
      <w:r w:rsidRPr="003A00B5">
        <w:rPr>
          <w:rFonts w:hint="eastAsia"/>
          <w:bCs/>
          <w:sz w:val="22"/>
          <w:szCs w:val="20"/>
        </w:rPr>
        <w:t>，讨论决定并提交“</w:t>
      </w:r>
      <w:r w:rsidRPr="00920E47">
        <w:rPr>
          <w:bCs/>
          <w:sz w:val="22"/>
          <w:szCs w:val="20"/>
        </w:rPr>
        <w:t>南方丘陵</w:t>
      </w:r>
      <w:proofErr w:type="gramStart"/>
      <w:r w:rsidRPr="00920E47">
        <w:rPr>
          <w:bCs/>
          <w:sz w:val="22"/>
          <w:szCs w:val="20"/>
        </w:rPr>
        <w:t>刈</w:t>
      </w:r>
      <w:proofErr w:type="gramEnd"/>
      <w:r w:rsidRPr="00920E47">
        <w:rPr>
          <w:bCs/>
          <w:sz w:val="22"/>
          <w:szCs w:val="20"/>
        </w:rPr>
        <w:t>牧草地地力提升和高效利用技术评价指标体系</w:t>
      </w:r>
      <w:r w:rsidRPr="003A00B5">
        <w:rPr>
          <w:rFonts w:hint="eastAsia"/>
          <w:bCs/>
          <w:sz w:val="22"/>
          <w:szCs w:val="20"/>
        </w:rPr>
        <w:t>”团体标准的</w:t>
      </w:r>
      <w:r w:rsidR="008153D4">
        <w:rPr>
          <w:rFonts w:hint="eastAsia"/>
          <w:bCs/>
          <w:sz w:val="22"/>
          <w:szCs w:val="20"/>
        </w:rPr>
        <w:t>立项申请表</w:t>
      </w:r>
      <w:r w:rsidRPr="003A00B5">
        <w:rPr>
          <w:rFonts w:hint="eastAsia"/>
          <w:bCs/>
          <w:sz w:val="22"/>
          <w:szCs w:val="20"/>
        </w:rPr>
        <w:t>至</w:t>
      </w:r>
      <w:r w:rsidRPr="003A00B5">
        <w:rPr>
          <w:bCs/>
          <w:sz w:val="22"/>
          <w:szCs w:val="20"/>
        </w:rPr>
        <w:t>北京华夏草业产业技术创新战略联盟</w:t>
      </w:r>
      <w:r w:rsidRPr="003A00B5">
        <w:rPr>
          <w:rFonts w:hint="eastAsia"/>
          <w:bCs/>
          <w:sz w:val="22"/>
          <w:szCs w:val="20"/>
        </w:rPr>
        <w:t>秘书处，</w:t>
      </w:r>
      <w:r w:rsidR="00C61ED4">
        <w:rPr>
          <w:rFonts w:hint="eastAsia"/>
          <w:bCs/>
          <w:sz w:val="22"/>
          <w:szCs w:val="20"/>
        </w:rPr>
        <w:t>正式</w:t>
      </w:r>
      <w:r w:rsidRPr="003A00B5">
        <w:rPr>
          <w:rFonts w:hint="eastAsia"/>
          <w:bCs/>
          <w:sz w:val="22"/>
          <w:szCs w:val="20"/>
        </w:rPr>
        <w:t>申请立项。</w:t>
      </w:r>
    </w:p>
    <w:p w14:paraId="34015BF5" w14:textId="77777777" w:rsidR="00C61ED4" w:rsidRPr="00C61ED4" w:rsidRDefault="003A00B5" w:rsidP="00C61ED4">
      <w:pPr>
        <w:spacing w:line="360" w:lineRule="auto"/>
        <w:ind w:firstLineChars="200" w:firstLine="440"/>
        <w:rPr>
          <w:bCs/>
          <w:sz w:val="22"/>
          <w:szCs w:val="20"/>
        </w:rPr>
      </w:pPr>
      <w:r w:rsidRPr="003A00B5">
        <w:rPr>
          <w:bCs/>
          <w:sz w:val="22"/>
          <w:szCs w:val="20"/>
        </w:rPr>
        <w:t>2</w:t>
      </w:r>
      <w:r w:rsidRPr="003A00B5">
        <w:rPr>
          <w:rFonts w:hint="eastAsia"/>
          <w:bCs/>
          <w:sz w:val="22"/>
          <w:szCs w:val="20"/>
        </w:rPr>
        <w:t>、</w:t>
      </w:r>
      <w:r w:rsidRPr="003A00B5">
        <w:rPr>
          <w:rFonts w:hint="eastAsia"/>
          <w:bCs/>
          <w:sz w:val="22"/>
          <w:szCs w:val="20"/>
        </w:rPr>
        <w:t>202</w:t>
      </w:r>
      <w:r w:rsidRPr="003A00B5">
        <w:rPr>
          <w:bCs/>
          <w:sz w:val="22"/>
          <w:szCs w:val="20"/>
        </w:rPr>
        <w:t>5</w:t>
      </w:r>
      <w:r w:rsidRPr="003A00B5">
        <w:rPr>
          <w:rFonts w:hint="eastAsia"/>
          <w:bCs/>
          <w:sz w:val="22"/>
          <w:szCs w:val="20"/>
        </w:rPr>
        <w:t>年</w:t>
      </w:r>
      <w:r w:rsidRPr="003A00B5">
        <w:rPr>
          <w:bCs/>
          <w:sz w:val="22"/>
          <w:szCs w:val="20"/>
        </w:rPr>
        <w:t>4</w:t>
      </w:r>
      <w:r w:rsidRPr="003A00B5">
        <w:rPr>
          <w:rFonts w:hint="eastAsia"/>
          <w:bCs/>
          <w:sz w:val="22"/>
          <w:szCs w:val="20"/>
        </w:rPr>
        <w:t>月：</w:t>
      </w:r>
      <w:r w:rsidRPr="003A00B5">
        <w:rPr>
          <w:bCs/>
          <w:sz w:val="22"/>
          <w:szCs w:val="20"/>
        </w:rPr>
        <w:t>北京华夏草业产业技术创新战略联盟</w:t>
      </w:r>
      <w:r w:rsidRPr="003A00B5">
        <w:rPr>
          <w:rFonts w:hint="eastAsia"/>
          <w:bCs/>
          <w:sz w:val="22"/>
          <w:szCs w:val="20"/>
        </w:rPr>
        <w:t>组织召开</w:t>
      </w:r>
      <w:r w:rsidRPr="003A00B5">
        <w:rPr>
          <w:bCs/>
          <w:sz w:val="22"/>
          <w:szCs w:val="20"/>
        </w:rPr>
        <w:t>团体标准评审会</w:t>
      </w:r>
      <w:r w:rsidRPr="003A00B5">
        <w:rPr>
          <w:rFonts w:hint="eastAsia"/>
          <w:bCs/>
          <w:sz w:val="22"/>
          <w:szCs w:val="20"/>
        </w:rPr>
        <w:t>，并于</w:t>
      </w:r>
      <w:r w:rsidRPr="003A00B5">
        <w:rPr>
          <w:bCs/>
          <w:sz w:val="22"/>
          <w:szCs w:val="20"/>
        </w:rPr>
        <w:t>4</w:t>
      </w:r>
      <w:r w:rsidRPr="003A00B5">
        <w:rPr>
          <w:rFonts w:hint="eastAsia"/>
          <w:bCs/>
          <w:sz w:val="22"/>
          <w:szCs w:val="20"/>
        </w:rPr>
        <w:t>月</w:t>
      </w:r>
      <w:r>
        <w:rPr>
          <w:rFonts w:hint="eastAsia"/>
          <w:bCs/>
          <w:sz w:val="22"/>
          <w:szCs w:val="20"/>
        </w:rPr>
        <w:t>28</w:t>
      </w:r>
      <w:r w:rsidRPr="003A00B5">
        <w:rPr>
          <w:rFonts w:hint="eastAsia"/>
          <w:bCs/>
          <w:sz w:val="22"/>
          <w:szCs w:val="20"/>
        </w:rPr>
        <w:t>日发布《</w:t>
      </w:r>
      <w:r w:rsidRPr="003A00B5">
        <w:rPr>
          <w:bCs/>
          <w:sz w:val="22"/>
          <w:szCs w:val="20"/>
        </w:rPr>
        <w:t>北京华夏草业产业技术创新战略联盟团体标准立项审议意见表</w:t>
      </w:r>
      <w:r w:rsidRPr="003A00B5">
        <w:rPr>
          <w:rFonts w:hint="eastAsia"/>
          <w:bCs/>
          <w:sz w:val="22"/>
          <w:szCs w:val="20"/>
        </w:rPr>
        <w:t>》，</w:t>
      </w:r>
      <w:r w:rsidR="00C61ED4" w:rsidRPr="00C61ED4">
        <w:rPr>
          <w:bCs/>
          <w:sz w:val="22"/>
          <w:szCs w:val="20"/>
        </w:rPr>
        <w:t>明确同意该团体标准项目立项。</w:t>
      </w:r>
    </w:p>
    <w:p w14:paraId="48E88419" w14:textId="5CAADE14" w:rsidR="00C61ED4" w:rsidRPr="00C55C2D" w:rsidRDefault="003A00B5" w:rsidP="00C55C2D">
      <w:pPr>
        <w:spacing w:line="360" w:lineRule="auto"/>
        <w:ind w:firstLineChars="200" w:firstLine="440"/>
        <w:rPr>
          <w:bCs/>
          <w:sz w:val="22"/>
          <w:szCs w:val="20"/>
        </w:rPr>
      </w:pPr>
      <w:r w:rsidRPr="00C55C2D">
        <w:rPr>
          <w:rFonts w:hint="eastAsia"/>
          <w:bCs/>
          <w:sz w:val="22"/>
          <w:szCs w:val="20"/>
        </w:rPr>
        <w:t>3</w:t>
      </w:r>
      <w:r w:rsidRPr="00C55C2D">
        <w:rPr>
          <w:rFonts w:hint="eastAsia"/>
          <w:bCs/>
          <w:sz w:val="22"/>
          <w:szCs w:val="20"/>
        </w:rPr>
        <w:t>、</w:t>
      </w:r>
      <w:r w:rsidRPr="00C55C2D">
        <w:rPr>
          <w:rFonts w:hint="eastAsia"/>
          <w:bCs/>
          <w:sz w:val="22"/>
          <w:szCs w:val="20"/>
        </w:rPr>
        <w:t>202</w:t>
      </w:r>
      <w:r w:rsidRPr="00C55C2D">
        <w:rPr>
          <w:bCs/>
          <w:sz w:val="22"/>
          <w:szCs w:val="20"/>
        </w:rPr>
        <w:t>5</w:t>
      </w:r>
      <w:r w:rsidRPr="00C55C2D">
        <w:rPr>
          <w:rFonts w:hint="eastAsia"/>
          <w:bCs/>
          <w:sz w:val="22"/>
          <w:szCs w:val="20"/>
        </w:rPr>
        <w:t>年</w:t>
      </w:r>
      <w:r w:rsidRPr="00C55C2D">
        <w:rPr>
          <w:bCs/>
          <w:sz w:val="22"/>
          <w:szCs w:val="20"/>
        </w:rPr>
        <w:t>4-5</w:t>
      </w:r>
      <w:r w:rsidRPr="00C55C2D">
        <w:rPr>
          <w:rFonts w:hint="eastAsia"/>
          <w:bCs/>
          <w:sz w:val="22"/>
          <w:szCs w:val="20"/>
        </w:rPr>
        <w:t>月：标准起草小组</w:t>
      </w:r>
      <w:r w:rsidR="00C61ED4" w:rsidRPr="00C55C2D">
        <w:rPr>
          <w:rFonts w:hint="eastAsia"/>
          <w:bCs/>
          <w:sz w:val="22"/>
          <w:szCs w:val="20"/>
        </w:rPr>
        <w:t>以</w:t>
      </w:r>
      <w:r w:rsidR="008153D4" w:rsidRPr="008153D4">
        <w:rPr>
          <w:b/>
          <w:bCs/>
          <w:sz w:val="22"/>
          <w:szCs w:val="20"/>
        </w:rPr>
        <w:t>南方丘陵</w:t>
      </w:r>
      <w:proofErr w:type="gramStart"/>
      <w:r w:rsidR="008153D4" w:rsidRPr="008153D4">
        <w:rPr>
          <w:b/>
          <w:bCs/>
          <w:sz w:val="22"/>
          <w:szCs w:val="20"/>
        </w:rPr>
        <w:t>刈</w:t>
      </w:r>
      <w:proofErr w:type="gramEnd"/>
      <w:r w:rsidR="008153D4" w:rsidRPr="008153D4">
        <w:rPr>
          <w:b/>
          <w:bCs/>
          <w:sz w:val="22"/>
          <w:szCs w:val="20"/>
        </w:rPr>
        <w:t>牧草地地力提升技术评价及示范效果评估</w:t>
      </w:r>
      <w:r w:rsidR="008153D4">
        <w:rPr>
          <w:rFonts w:hint="eastAsia"/>
          <w:b/>
          <w:bCs/>
          <w:sz w:val="22"/>
          <w:szCs w:val="20"/>
        </w:rPr>
        <w:t>课题成果</w:t>
      </w:r>
      <w:r w:rsidR="00C61ED4" w:rsidRPr="00C55C2D">
        <w:rPr>
          <w:rFonts w:hint="eastAsia"/>
          <w:bCs/>
          <w:sz w:val="22"/>
          <w:szCs w:val="20"/>
        </w:rPr>
        <w:t>为基础，结合收集整理、梳理归纳和总结分析相关草地</w:t>
      </w:r>
      <w:r w:rsidR="00C61ED4" w:rsidRPr="00C55C2D">
        <w:rPr>
          <w:bCs/>
          <w:sz w:val="22"/>
          <w:szCs w:val="20"/>
        </w:rPr>
        <w:t>评价指标</w:t>
      </w:r>
      <w:r w:rsidR="00C61ED4" w:rsidRPr="00C55C2D">
        <w:rPr>
          <w:rFonts w:hint="eastAsia"/>
          <w:bCs/>
          <w:sz w:val="22"/>
          <w:szCs w:val="20"/>
        </w:rPr>
        <w:t>方面的文献资料，完成“</w:t>
      </w:r>
      <w:r w:rsidR="00C61ED4" w:rsidRPr="00920E47">
        <w:rPr>
          <w:bCs/>
          <w:sz w:val="22"/>
          <w:szCs w:val="20"/>
        </w:rPr>
        <w:t>南方丘陵</w:t>
      </w:r>
      <w:proofErr w:type="gramStart"/>
      <w:r w:rsidR="00C61ED4" w:rsidRPr="00920E47">
        <w:rPr>
          <w:bCs/>
          <w:sz w:val="22"/>
          <w:szCs w:val="20"/>
        </w:rPr>
        <w:t>刈</w:t>
      </w:r>
      <w:proofErr w:type="gramEnd"/>
      <w:r w:rsidR="00C61ED4" w:rsidRPr="00920E47">
        <w:rPr>
          <w:bCs/>
          <w:sz w:val="22"/>
          <w:szCs w:val="20"/>
        </w:rPr>
        <w:t>牧草地地力提升和高效利用技术指标体系</w:t>
      </w:r>
      <w:r w:rsidR="00C61ED4" w:rsidRPr="00C55C2D">
        <w:rPr>
          <w:rFonts w:hint="eastAsia"/>
          <w:bCs/>
          <w:sz w:val="22"/>
          <w:szCs w:val="20"/>
        </w:rPr>
        <w:t>”团体标准和编制说明征求意见稿，提交至</w:t>
      </w:r>
      <w:r w:rsidR="00C61ED4" w:rsidRPr="00C55C2D">
        <w:rPr>
          <w:bCs/>
          <w:sz w:val="22"/>
          <w:szCs w:val="20"/>
        </w:rPr>
        <w:t>北京华夏草业产业技术创新战略联盟</w:t>
      </w:r>
      <w:r w:rsidR="00C61ED4" w:rsidRPr="00C55C2D">
        <w:rPr>
          <w:rFonts w:hint="eastAsia"/>
          <w:bCs/>
          <w:sz w:val="22"/>
          <w:szCs w:val="20"/>
        </w:rPr>
        <w:t>秘书处。</w:t>
      </w:r>
    </w:p>
    <w:p w14:paraId="71F810C8" w14:textId="77777777" w:rsidR="004817B8" w:rsidRPr="006520B7" w:rsidRDefault="002B7DAF" w:rsidP="009B1404">
      <w:pPr>
        <w:pStyle w:val="1"/>
        <w:spacing w:before="0" w:after="0"/>
        <w:rPr>
          <w:sz w:val="24"/>
          <w:szCs w:val="40"/>
        </w:rPr>
      </w:pPr>
      <w:bookmarkStart w:id="6" w:name="_Toc176547934"/>
      <w:r w:rsidRPr="006520B7">
        <w:rPr>
          <w:rFonts w:hint="eastAsia"/>
          <w:sz w:val="24"/>
          <w:szCs w:val="40"/>
        </w:rPr>
        <w:t>三、标准编制原则和主要技术内容确定的依据</w:t>
      </w:r>
      <w:bookmarkEnd w:id="6"/>
    </w:p>
    <w:p w14:paraId="54A8B500" w14:textId="77777777" w:rsidR="004817B8" w:rsidRPr="006520B7" w:rsidRDefault="002B7DAF" w:rsidP="009B1404">
      <w:pPr>
        <w:pStyle w:val="2"/>
        <w:spacing w:before="0" w:after="0"/>
        <w:rPr>
          <w:rFonts w:hint="eastAsia"/>
          <w:sz w:val="22"/>
          <w:szCs w:val="28"/>
        </w:rPr>
      </w:pPr>
      <w:bookmarkStart w:id="7" w:name="_Toc176547935"/>
      <w:r w:rsidRPr="006520B7">
        <w:rPr>
          <w:rFonts w:hint="eastAsia"/>
          <w:sz w:val="22"/>
          <w:szCs w:val="28"/>
        </w:rPr>
        <w:t>1</w:t>
      </w:r>
      <w:r w:rsidRPr="006520B7">
        <w:rPr>
          <w:rFonts w:hint="eastAsia"/>
          <w:sz w:val="22"/>
          <w:szCs w:val="28"/>
        </w:rPr>
        <w:t>、标准编制原则</w:t>
      </w:r>
      <w:bookmarkEnd w:id="7"/>
    </w:p>
    <w:p w14:paraId="2046D85A" w14:textId="333EE8C0" w:rsidR="00D57175" w:rsidRDefault="002B7DAF" w:rsidP="009B1404">
      <w:pPr>
        <w:spacing w:line="360" w:lineRule="auto"/>
        <w:ind w:firstLineChars="200" w:firstLine="440"/>
        <w:rPr>
          <w:sz w:val="22"/>
          <w:szCs w:val="20"/>
        </w:rPr>
      </w:pPr>
      <w:r w:rsidRPr="006520B7">
        <w:rPr>
          <w:bCs/>
          <w:sz w:val="22"/>
          <w:szCs w:val="20"/>
        </w:rPr>
        <w:t>按照</w:t>
      </w:r>
      <w:r w:rsidRPr="006520B7">
        <w:rPr>
          <w:bCs/>
          <w:sz w:val="22"/>
          <w:szCs w:val="20"/>
        </w:rPr>
        <w:t>GB/T 1.1-20</w:t>
      </w:r>
      <w:r w:rsidRPr="006520B7">
        <w:rPr>
          <w:rFonts w:hint="eastAsia"/>
          <w:bCs/>
          <w:sz w:val="22"/>
          <w:szCs w:val="20"/>
        </w:rPr>
        <w:t>20</w:t>
      </w:r>
      <w:r w:rsidRPr="006520B7">
        <w:rPr>
          <w:bCs/>
          <w:sz w:val="22"/>
          <w:szCs w:val="20"/>
        </w:rPr>
        <w:t>《标准化工作导则</w:t>
      </w:r>
      <w:r w:rsidRPr="006520B7">
        <w:rPr>
          <w:rFonts w:hint="eastAsia"/>
          <w:bCs/>
          <w:sz w:val="22"/>
          <w:szCs w:val="20"/>
        </w:rPr>
        <w:t xml:space="preserve"> </w:t>
      </w:r>
      <w:r w:rsidRPr="006520B7">
        <w:rPr>
          <w:bCs/>
          <w:sz w:val="22"/>
          <w:szCs w:val="20"/>
        </w:rPr>
        <w:t>第</w:t>
      </w:r>
      <w:r w:rsidRPr="006520B7">
        <w:rPr>
          <w:bCs/>
          <w:sz w:val="22"/>
          <w:szCs w:val="20"/>
        </w:rPr>
        <w:t>1</w:t>
      </w:r>
      <w:r w:rsidRPr="006520B7">
        <w:rPr>
          <w:bCs/>
          <w:sz w:val="22"/>
          <w:szCs w:val="20"/>
        </w:rPr>
        <w:t>部分：标准的结构和编写》的要求和规定编写本标准内容。</w:t>
      </w:r>
      <w:r w:rsidRPr="006520B7">
        <w:rPr>
          <w:bCs/>
          <w:color w:val="000000"/>
          <w:sz w:val="22"/>
          <w:szCs w:val="20"/>
        </w:rPr>
        <w:t>本标准制定过程中，始终遵循密切联系生产实践，确保标准具有较强的科学性、可操作性，坚持促进</w:t>
      </w:r>
      <w:r w:rsidRPr="006F237B">
        <w:rPr>
          <w:bCs/>
          <w:color w:val="000000"/>
          <w:sz w:val="22"/>
          <w:szCs w:val="20"/>
        </w:rPr>
        <w:t>行业规范发展</w:t>
      </w:r>
      <w:r w:rsidRPr="006520B7">
        <w:rPr>
          <w:bCs/>
          <w:color w:val="000000"/>
          <w:sz w:val="22"/>
          <w:szCs w:val="20"/>
        </w:rPr>
        <w:t>的基本原则，</w:t>
      </w:r>
      <w:r w:rsidRPr="006520B7">
        <w:rPr>
          <w:rFonts w:hint="eastAsia"/>
          <w:sz w:val="22"/>
          <w:szCs w:val="20"/>
        </w:rPr>
        <w:t>以科学性、实用性、先进性作为</w:t>
      </w:r>
      <w:r w:rsidRPr="006520B7">
        <w:rPr>
          <w:rFonts w:hint="eastAsia"/>
          <w:sz w:val="22"/>
          <w:szCs w:val="20"/>
        </w:rPr>
        <w:lastRenderedPageBreak/>
        <w:t>编制标准的指导思想，在文字结构上力求严谨、简洁、科学；在技术</w:t>
      </w:r>
      <w:r w:rsidRPr="006520B7">
        <w:rPr>
          <w:sz w:val="22"/>
          <w:szCs w:val="20"/>
        </w:rPr>
        <w:t>内容</w:t>
      </w:r>
      <w:r w:rsidRPr="006520B7">
        <w:rPr>
          <w:rFonts w:hint="eastAsia"/>
          <w:sz w:val="22"/>
          <w:szCs w:val="20"/>
        </w:rPr>
        <w:t>上力求覆盖</w:t>
      </w:r>
      <w:r w:rsidR="00D57175" w:rsidRPr="00D57175">
        <w:rPr>
          <w:sz w:val="22"/>
          <w:szCs w:val="20"/>
        </w:rPr>
        <w:t>南方丘陵</w:t>
      </w:r>
      <w:proofErr w:type="gramStart"/>
      <w:r w:rsidR="00D57175" w:rsidRPr="00D57175">
        <w:rPr>
          <w:sz w:val="22"/>
          <w:szCs w:val="20"/>
        </w:rPr>
        <w:t>刈</w:t>
      </w:r>
      <w:proofErr w:type="gramEnd"/>
      <w:r w:rsidR="00D57175" w:rsidRPr="00D57175">
        <w:rPr>
          <w:sz w:val="22"/>
          <w:szCs w:val="20"/>
        </w:rPr>
        <w:t>牧草地地力提升和高效利用技术评价指标体系</w:t>
      </w:r>
      <w:r w:rsidR="00D57175" w:rsidRPr="006520B7">
        <w:rPr>
          <w:rFonts w:hint="eastAsia"/>
          <w:sz w:val="22"/>
          <w:szCs w:val="20"/>
        </w:rPr>
        <w:t>的关键环节。</w:t>
      </w:r>
    </w:p>
    <w:p w14:paraId="6BEAD052" w14:textId="21B30E9C" w:rsidR="004817B8" w:rsidRPr="00D57175" w:rsidRDefault="00466151" w:rsidP="003A00B5">
      <w:pPr>
        <w:spacing w:line="360" w:lineRule="auto"/>
        <w:ind w:firstLineChars="200" w:firstLine="440"/>
        <w:rPr>
          <w:sz w:val="22"/>
          <w:szCs w:val="20"/>
        </w:rPr>
      </w:pPr>
      <w:r w:rsidRPr="00466151">
        <w:rPr>
          <w:sz w:val="22"/>
          <w:szCs w:val="20"/>
        </w:rPr>
        <w:t>编制过程中以项目</w:t>
      </w:r>
      <w:r w:rsidR="00524639">
        <w:rPr>
          <w:rFonts w:hint="eastAsia"/>
          <w:sz w:val="22"/>
          <w:szCs w:val="20"/>
        </w:rPr>
        <w:t>研究</w:t>
      </w:r>
      <w:r w:rsidR="008153D4">
        <w:rPr>
          <w:rFonts w:hint="eastAsia"/>
          <w:sz w:val="22"/>
          <w:szCs w:val="20"/>
        </w:rPr>
        <w:t>成果为基础</w:t>
      </w:r>
      <w:r w:rsidRPr="00466151">
        <w:rPr>
          <w:sz w:val="22"/>
          <w:szCs w:val="20"/>
        </w:rPr>
        <w:t>，</w:t>
      </w:r>
      <w:r w:rsidR="003A00B5" w:rsidRPr="003A00B5">
        <w:rPr>
          <w:sz w:val="22"/>
          <w:szCs w:val="20"/>
        </w:rPr>
        <w:t>同时参考借鉴国内同类相关标准的编制思路与条文内容，</w:t>
      </w:r>
      <w:r w:rsidR="008153D4" w:rsidRPr="008153D4">
        <w:rPr>
          <w:sz w:val="22"/>
          <w:szCs w:val="20"/>
        </w:rPr>
        <w:t>紧密契合南方丘陵</w:t>
      </w:r>
      <w:proofErr w:type="gramStart"/>
      <w:r w:rsidR="008153D4" w:rsidRPr="008153D4">
        <w:rPr>
          <w:sz w:val="22"/>
          <w:szCs w:val="20"/>
        </w:rPr>
        <w:t>刈</w:t>
      </w:r>
      <w:proofErr w:type="gramEnd"/>
      <w:r w:rsidR="008153D4" w:rsidRPr="008153D4">
        <w:rPr>
          <w:sz w:val="22"/>
          <w:szCs w:val="20"/>
        </w:rPr>
        <w:t>牧草地地力提升和高效利用技术评价的实际生产应用与推广落地需求，整体具备内容体系完整、技术指标严谨科学、实操性与指导性突出的显著特点</w:t>
      </w:r>
      <w:r w:rsidR="003A00B5" w:rsidRPr="003A00B5">
        <w:rPr>
          <w:sz w:val="22"/>
          <w:szCs w:val="20"/>
        </w:rPr>
        <w:t>。</w:t>
      </w:r>
      <w:r w:rsidRPr="006520B7">
        <w:rPr>
          <w:bCs/>
          <w:color w:val="000000"/>
          <w:sz w:val="22"/>
          <w:szCs w:val="20"/>
        </w:rPr>
        <w:t>该标准与现行法律法规无冲突，并保证了对该标准最新版本的引用。</w:t>
      </w:r>
    </w:p>
    <w:p w14:paraId="2A46D5F2" w14:textId="0E761118" w:rsidR="004817B8" w:rsidRPr="00C55C2D" w:rsidRDefault="002B7DAF" w:rsidP="009B1404">
      <w:pPr>
        <w:pStyle w:val="2"/>
        <w:spacing w:before="0" w:after="0"/>
        <w:rPr>
          <w:rFonts w:hint="eastAsia"/>
          <w:sz w:val="22"/>
          <w:szCs w:val="28"/>
        </w:rPr>
      </w:pPr>
      <w:bookmarkStart w:id="8" w:name="_Toc176547936"/>
      <w:r w:rsidRPr="006520B7">
        <w:rPr>
          <w:rFonts w:hint="eastAsia"/>
          <w:sz w:val="22"/>
          <w:szCs w:val="28"/>
        </w:rPr>
        <w:t>2</w:t>
      </w:r>
      <w:r w:rsidRPr="006520B7">
        <w:rPr>
          <w:rFonts w:hint="eastAsia"/>
          <w:sz w:val="22"/>
          <w:szCs w:val="28"/>
        </w:rPr>
        <w:t>、主要技术内容确定的论据</w:t>
      </w:r>
      <w:bookmarkEnd w:id="8"/>
    </w:p>
    <w:p w14:paraId="7A8A7E00" w14:textId="77777777" w:rsidR="004817B8" w:rsidRPr="006520B7" w:rsidRDefault="002B7DAF" w:rsidP="009B1404">
      <w:pPr>
        <w:numPr>
          <w:ilvl w:val="0"/>
          <w:numId w:val="1"/>
        </w:numPr>
        <w:spacing w:line="360" w:lineRule="auto"/>
        <w:rPr>
          <w:b/>
          <w:color w:val="000000"/>
          <w:sz w:val="22"/>
          <w:szCs w:val="20"/>
        </w:rPr>
      </w:pPr>
      <w:r w:rsidRPr="006520B7">
        <w:rPr>
          <w:rFonts w:hint="eastAsia"/>
          <w:b/>
          <w:color w:val="000000"/>
          <w:sz w:val="22"/>
          <w:szCs w:val="20"/>
        </w:rPr>
        <w:t>适用范围</w:t>
      </w:r>
    </w:p>
    <w:p w14:paraId="14C3F1F0" w14:textId="5634D786" w:rsidR="00AD69B3" w:rsidRDefault="00C55C2D" w:rsidP="009B1404">
      <w:pPr>
        <w:spacing w:line="360" w:lineRule="auto"/>
        <w:ind w:firstLineChars="200" w:firstLine="440"/>
        <w:rPr>
          <w:sz w:val="22"/>
          <w:szCs w:val="20"/>
        </w:rPr>
      </w:pPr>
      <w:r w:rsidRPr="00C55C2D">
        <w:rPr>
          <w:sz w:val="22"/>
          <w:szCs w:val="20"/>
        </w:rPr>
        <w:t>本标准规定了</w:t>
      </w:r>
      <w:r w:rsidR="00AD69B3" w:rsidRPr="00E16D53">
        <w:rPr>
          <w:sz w:val="22"/>
          <w:szCs w:val="20"/>
        </w:rPr>
        <w:t>土壤有机质含量</w:t>
      </w:r>
      <w:r w:rsidR="00AD69B3" w:rsidRPr="00E16D53">
        <w:rPr>
          <w:rFonts w:hint="eastAsia"/>
          <w:sz w:val="22"/>
          <w:szCs w:val="20"/>
        </w:rPr>
        <w:t>、</w:t>
      </w:r>
      <w:r w:rsidR="00AD69B3" w:rsidRPr="00E16D53">
        <w:rPr>
          <w:sz w:val="22"/>
          <w:szCs w:val="20"/>
        </w:rPr>
        <w:t>土壤</w:t>
      </w:r>
      <w:r w:rsidR="00AD69B3" w:rsidRPr="00E16D53">
        <w:rPr>
          <w:sz w:val="22"/>
          <w:szCs w:val="20"/>
        </w:rPr>
        <w:t>pH</w:t>
      </w:r>
      <w:r w:rsidR="00AD69B3" w:rsidRPr="00E16D53">
        <w:rPr>
          <w:sz w:val="22"/>
          <w:szCs w:val="20"/>
        </w:rPr>
        <w:t>值</w:t>
      </w:r>
      <w:r w:rsidR="00AD69B3" w:rsidRPr="00E16D53">
        <w:rPr>
          <w:rFonts w:hint="eastAsia"/>
          <w:sz w:val="22"/>
          <w:szCs w:val="20"/>
        </w:rPr>
        <w:t>、</w:t>
      </w:r>
      <w:r w:rsidR="00AD69B3" w:rsidRPr="00E16D53">
        <w:rPr>
          <w:sz w:val="22"/>
          <w:szCs w:val="20"/>
        </w:rPr>
        <w:t>土壤肥力</w:t>
      </w:r>
      <w:r w:rsidR="00AD69B3" w:rsidRPr="00E16D53">
        <w:rPr>
          <w:rFonts w:hint="eastAsia"/>
          <w:sz w:val="22"/>
          <w:szCs w:val="20"/>
        </w:rPr>
        <w:t>、</w:t>
      </w:r>
      <w:r w:rsidR="00AD69B3" w:rsidRPr="00E16D53">
        <w:rPr>
          <w:sz w:val="22"/>
          <w:szCs w:val="20"/>
        </w:rPr>
        <w:t>养分利用率</w:t>
      </w:r>
      <w:r w:rsidR="00AD69B3" w:rsidRPr="00E16D53">
        <w:rPr>
          <w:rFonts w:hint="eastAsia"/>
          <w:sz w:val="22"/>
          <w:szCs w:val="20"/>
        </w:rPr>
        <w:t>、</w:t>
      </w:r>
      <w:r w:rsidR="00AD69B3" w:rsidRPr="00E16D53">
        <w:rPr>
          <w:sz w:val="22"/>
          <w:szCs w:val="20"/>
        </w:rPr>
        <w:t>亩均牧草产量</w:t>
      </w:r>
      <w:r w:rsidR="00AD69B3" w:rsidRPr="00E16D53">
        <w:rPr>
          <w:rFonts w:hint="eastAsia"/>
          <w:sz w:val="22"/>
          <w:szCs w:val="20"/>
        </w:rPr>
        <w:t>、</w:t>
      </w:r>
      <w:r w:rsidR="00AD69B3" w:rsidRPr="00E16D53">
        <w:rPr>
          <w:sz w:val="22"/>
          <w:szCs w:val="20"/>
        </w:rPr>
        <w:t>亩均牧草收益增幅</w:t>
      </w:r>
      <w:r w:rsidR="00AD69B3" w:rsidRPr="00E16D53">
        <w:rPr>
          <w:rFonts w:hint="eastAsia"/>
          <w:sz w:val="22"/>
          <w:szCs w:val="20"/>
        </w:rPr>
        <w:t>、</w:t>
      </w:r>
      <w:r w:rsidR="00AD69B3" w:rsidRPr="00E16D53">
        <w:rPr>
          <w:sz w:val="22"/>
          <w:szCs w:val="20"/>
        </w:rPr>
        <w:t>生态</w:t>
      </w:r>
      <w:proofErr w:type="gramStart"/>
      <w:r w:rsidR="00AD69B3" w:rsidRPr="00E16D53">
        <w:rPr>
          <w:sz w:val="22"/>
          <w:szCs w:val="20"/>
        </w:rPr>
        <w:t>固碳价值</w:t>
      </w:r>
      <w:proofErr w:type="gramEnd"/>
      <w:r w:rsidR="00AD69B3" w:rsidRPr="00E16D53">
        <w:rPr>
          <w:sz w:val="22"/>
          <w:szCs w:val="20"/>
        </w:rPr>
        <w:t>增幅</w:t>
      </w:r>
      <w:r w:rsidR="00AD69B3" w:rsidRPr="00E16D53">
        <w:rPr>
          <w:rFonts w:hint="eastAsia"/>
          <w:sz w:val="22"/>
          <w:szCs w:val="20"/>
        </w:rPr>
        <w:t>、</w:t>
      </w:r>
      <w:r w:rsidR="00AD69B3" w:rsidRPr="00E16D53">
        <w:rPr>
          <w:sz w:val="22"/>
          <w:szCs w:val="20"/>
        </w:rPr>
        <w:t>保土价值增幅</w:t>
      </w:r>
      <w:r w:rsidR="00AD69B3" w:rsidRPr="00E16D53">
        <w:rPr>
          <w:rFonts w:hint="eastAsia"/>
          <w:sz w:val="22"/>
          <w:szCs w:val="20"/>
        </w:rPr>
        <w:t>、</w:t>
      </w:r>
      <w:r w:rsidR="00AD69B3" w:rsidRPr="00E16D53">
        <w:rPr>
          <w:sz w:val="22"/>
          <w:szCs w:val="20"/>
        </w:rPr>
        <w:t>保肥价值增幅</w:t>
      </w:r>
      <w:r w:rsidRPr="00C55C2D">
        <w:rPr>
          <w:sz w:val="22"/>
          <w:szCs w:val="20"/>
        </w:rPr>
        <w:t>等技术内容。本标准适用于</w:t>
      </w:r>
      <w:r w:rsidR="00AD69B3" w:rsidRPr="00D57175">
        <w:rPr>
          <w:sz w:val="22"/>
          <w:szCs w:val="20"/>
        </w:rPr>
        <w:t>南方丘陵</w:t>
      </w:r>
      <w:proofErr w:type="gramStart"/>
      <w:r w:rsidR="00AD69B3" w:rsidRPr="00D57175">
        <w:rPr>
          <w:sz w:val="22"/>
          <w:szCs w:val="20"/>
        </w:rPr>
        <w:t>刈</w:t>
      </w:r>
      <w:proofErr w:type="gramEnd"/>
      <w:r w:rsidR="00AD69B3" w:rsidRPr="00D57175">
        <w:rPr>
          <w:sz w:val="22"/>
          <w:szCs w:val="20"/>
        </w:rPr>
        <w:t>牧草地地力提升和高效利用技术评价</w:t>
      </w:r>
      <w:r w:rsidR="00AD69B3">
        <w:rPr>
          <w:rFonts w:hint="eastAsia"/>
          <w:sz w:val="22"/>
          <w:szCs w:val="20"/>
        </w:rPr>
        <w:t>。</w:t>
      </w:r>
    </w:p>
    <w:p w14:paraId="52005B57" w14:textId="77777777" w:rsidR="004817B8" w:rsidRPr="006520B7" w:rsidRDefault="002B7DAF" w:rsidP="009B1404">
      <w:pPr>
        <w:numPr>
          <w:ilvl w:val="0"/>
          <w:numId w:val="1"/>
        </w:numPr>
        <w:spacing w:line="360" w:lineRule="auto"/>
        <w:rPr>
          <w:b/>
          <w:color w:val="000000"/>
          <w:sz w:val="22"/>
          <w:szCs w:val="20"/>
        </w:rPr>
      </w:pPr>
      <w:r w:rsidRPr="006520B7">
        <w:rPr>
          <w:rFonts w:hint="eastAsia"/>
          <w:b/>
          <w:color w:val="000000"/>
          <w:sz w:val="22"/>
          <w:szCs w:val="20"/>
        </w:rPr>
        <w:t>规范性引用文件</w:t>
      </w:r>
    </w:p>
    <w:p w14:paraId="16C17DDE" w14:textId="27272DF5" w:rsidR="00341047" w:rsidRPr="00341047" w:rsidRDefault="002B7DAF" w:rsidP="00341047">
      <w:pPr>
        <w:spacing w:line="360" w:lineRule="auto"/>
        <w:ind w:firstLineChars="200" w:firstLine="440"/>
        <w:rPr>
          <w:color w:val="EE0000"/>
          <w:sz w:val="22"/>
          <w:szCs w:val="20"/>
        </w:rPr>
      </w:pPr>
      <w:r w:rsidRPr="006520B7">
        <w:rPr>
          <w:rFonts w:hint="eastAsia"/>
          <w:sz w:val="22"/>
          <w:szCs w:val="20"/>
        </w:rPr>
        <w:t>本标准制定时，</w:t>
      </w:r>
      <w:r w:rsidR="00AD69B3" w:rsidRPr="00E16D53">
        <w:rPr>
          <w:sz w:val="22"/>
          <w:szCs w:val="20"/>
        </w:rPr>
        <w:t>参照了</w:t>
      </w:r>
      <w:r w:rsidR="00341047" w:rsidRPr="00E16D53">
        <w:rPr>
          <w:rFonts w:hint="eastAsia"/>
          <w:sz w:val="22"/>
          <w:szCs w:val="20"/>
        </w:rPr>
        <w:t xml:space="preserve">GB/T 47361-2026 </w:t>
      </w:r>
      <w:r w:rsidR="00341047" w:rsidRPr="00E16D53">
        <w:rPr>
          <w:rFonts w:hint="eastAsia"/>
          <w:sz w:val="22"/>
          <w:szCs w:val="20"/>
        </w:rPr>
        <w:t>土壤有机质的测定、</w:t>
      </w:r>
      <w:r w:rsidR="00341047" w:rsidRPr="00E16D53">
        <w:rPr>
          <w:rFonts w:hint="eastAsia"/>
          <w:sz w:val="22"/>
          <w:szCs w:val="20"/>
        </w:rPr>
        <w:t>GB/T 34814-2017</w:t>
      </w:r>
      <w:r w:rsidR="00341047" w:rsidRPr="00E16D53">
        <w:rPr>
          <w:rFonts w:hint="eastAsia"/>
          <w:sz w:val="22"/>
          <w:szCs w:val="20"/>
        </w:rPr>
        <w:t>草地气象监测评价方法、</w:t>
      </w:r>
      <w:r w:rsidR="00341047" w:rsidRPr="00E16D53">
        <w:rPr>
          <w:rFonts w:hint="eastAsia"/>
          <w:sz w:val="22"/>
          <w:szCs w:val="20"/>
        </w:rPr>
        <w:t xml:space="preserve">NY/T 1121.6-2006 </w:t>
      </w:r>
      <w:r w:rsidR="00341047" w:rsidRPr="00E16D53">
        <w:rPr>
          <w:rFonts w:hint="eastAsia"/>
          <w:sz w:val="22"/>
          <w:szCs w:val="20"/>
        </w:rPr>
        <w:t>土壤检测第</w:t>
      </w:r>
      <w:r w:rsidR="00341047" w:rsidRPr="00E16D53">
        <w:rPr>
          <w:rFonts w:hint="eastAsia"/>
          <w:sz w:val="22"/>
          <w:szCs w:val="20"/>
        </w:rPr>
        <w:t>2</w:t>
      </w:r>
      <w:r w:rsidR="00341047" w:rsidRPr="00E16D53">
        <w:rPr>
          <w:rFonts w:hint="eastAsia"/>
          <w:sz w:val="22"/>
          <w:szCs w:val="20"/>
        </w:rPr>
        <w:t>部分：土壤</w:t>
      </w:r>
      <w:r w:rsidR="00341047" w:rsidRPr="00E16D53">
        <w:rPr>
          <w:rFonts w:hint="eastAsia"/>
          <w:sz w:val="22"/>
          <w:szCs w:val="20"/>
        </w:rPr>
        <w:t>pH</w:t>
      </w:r>
      <w:r w:rsidR="00341047" w:rsidRPr="00E16D53">
        <w:rPr>
          <w:rFonts w:hint="eastAsia"/>
          <w:sz w:val="22"/>
          <w:szCs w:val="20"/>
        </w:rPr>
        <w:t>的测定、</w:t>
      </w:r>
      <w:r w:rsidR="00341047" w:rsidRPr="00E16D53">
        <w:rPr>
          <w:rFonts w:hint="eastAsia"/>
          <w:sz w:val="22"/>
          <w:szCs w:val="20"/>
        </w:rPr>
        <w:t>HJ 1231</w:t>
      </w:r>
      <w:r w:rsidR="00341047" w:rsidRPr="00E16D53">
        <w:rPr>
          <w:rFonts w:hint="eastAsia"/>
          <w:sz w:val="22"/>
          <w:szCs w:val="20"/>
        </w:rPr>
        <w:t>—</w:t>
      </w:r>
      <w:r w:rsidR="00341047" w:rsidRPr="00E16D53">
        <w:rPr>
          <w:rFonts w:hint="eastAsia"/>
          <w:sz w:val="22"/>
          <w:szCs w:val="20"/>
        </w:rPr>
        <w:t>2022</w:t>
      </w:r>
      <w:r w:rsidR="00341047" w:rsidRPr="00E16D53">
        <w:rPr>
          <w:rFonts w:hint="eastAsia"/>
          <w:sz w:val="22"/>
          <w:szCs w:val="20"/>
        </w:rPr>
        <w:t>土壤环境、</w:t>
      </w:r>
      <w:r w:rsidR="00341047" w:rsidRPr="00E16D53">
        <w:rPr>
          <w:sz w:val="22"/>
          <w:szCs w:val="20"/>
        </w:rPr>
        <w:t>GB/T 24067—2024</w:t>
      </w:r>
      <w:r w:rsidR="00341047" w:rsidRPr="00E16D53">
        <w:rPr>
          <w:rFonts w:hint="eastAsia"/>
          <w:sz w:val="22"/>
          <w:szCs w:val="20"/>
        </w:rPr>
        <w:t>温室气体产品碳足迹量化要求和指南。</w:t>
      </w:r>
    </w:p>
    <w:p w14:paraId="58D86C9D" w14:textId="77777777" w:rsidR="004817B8" w:rsidRPr="006520B7" w:rsidRDefault="002B7DAF" w:rsidP="009B1404">
      <w:pPr>
        <w:spacing w:line="360" w:lineRule="auto"/>
        <w:ind w:firstLineChars="200" w:firstLine="442"/>
        <w:rPr>
          <w:b/>
          <w:bCs/>
          <w:sz w:val="22"/>
          <w:szCs w:val="20"/>
        </w:rPr>
      </w:pPr>
      <w:r w:rsidRPr="006520B7">
        <w:rPr>
          <w:rFonts w:hint="eastAsia"/>
          <w:b/>
          <w:bCs/>
          <w:sz w:val="22"/>
          <w:szCs w:val="20"/>
        </w:rPr>
        <w:t>（</w:t>
      </w:r>
      <w:r w:rsidRPr="006520B7">
        <w:rPr>
          <w:rFonts w:hint="eastAsia"/>
          <w:b/>
          <w:bCs/>
          <w:sz w:val="22"/>
          <w:szCs w:val="20"/>
        </w:rPr>
        <w:t>3</w:t>
      </w:r>
      <w:r w:rsidRPr="006520B7">
        <w:rPr>
          <w:rFonts w:hint="eastAsia"/>
          <w:b/>
          <w:bCs/>
          <w:sz w:val="22"/>
          <w:szCs w:val="20"/>
        </w:rPr>
        <w:t>）术语与定义</w:t>
      </w:r>
    </w:p>
    <w:p w14:paraId="01CBB78E" w14:textId="3AC59B4F" w:rsidR="004817B8" w:rsidRPr="006520B7" w:rsidRDefault="002B7DAF" w:rsidP="009B1404">
      <w:pPr>
        <w:spacing w:line="360" w:lineRule="auto"/>
        <w:ind w:firstLineChars="200" w:firstLine="440"/>
        <w:rPr>
          <w:sz w:val="22"/>
          <w:szCs w:val="20"/>
        </w:rPr>
      </w:pPr>
      <w:r w:rsidRPr="006520B7">
        <w:rPr>
          <w:rFonts w:hint="eastAsia"/>
          <w:sz w:val="22"/>
          <w:szCs w:val="20"/>
        </w:rPr>
        <w:t>本标准中出现的术语和定义依据国内外相关文献资料，包括著作、专著、已发表论文、各级标准等。同时结合标准起草单位研究应用实践经验，最后经参编人员讨论确定了本标准的术语为</w:t>
      </w:r>
      <w:r w:rsidRPr="000F454A">
        <w:rPr>
          <w:rFonts w:hint="eastAsia"/>
          <w:sz w:val="22"/>
          <w:szCs w:val="20"/>
        </w:rPr>
        <w:t>“</w:t>
      </w:r>
      <w:r w:rsidR="00C55C2D" w:rsidRPr="00F07865">
        <w:rPr>
          <w:sz w:val="22"/>
          <w:szCs w:val="20"/>
        </w:rPr>
        <w:t>土壤有机质含量</w:t>
      </w:r>
      <w:r w:rsidR="00C55C2D" w:rsidRPr="00F07865">
        <w:rPr>
          <w:rFonts w:hint="eastAsia"/>
          <w:sz w:val="22"/>
          <w:szCs w:val="20"/>
        </w:rPr>
        <w:t>、</w:t>
      </w:r>
      <w:r w:rsidR="00C55C2D" w:rsidRPr="00F07865">
        <w:rPr>
          <w:sz w:val="22"/>
          <w:szCs w:val="20"/>
        </w:rPr>
        <w:t>土壤</w:t>
      </w:r>
      <w:r w:rsidR="00C55C2D" w:rsidRPr="00F07865">
        <w:rPr>
          <w:sz w:val="22"/>
          <w:szCs w:val="20"/>
        </w:rPr>
        <w:t>pH</w:t>
      </w:r>
      <w:r w:rsidR="00C55C2D" w:rsidRPr="00F07865">
        <w:rPr>
          <w:sz w:val="22"/>
          <w:szCs w:val="20"/>
        </w:rPr>
        <w:t>值</w:t>
      </w:r>
      <w:r w:rsidR="00C55C2D" w:rsidRPr="00F07865">
        <w:rPr>
          <w:rFonts w:hint="eastAsia"/>
          <w:sz w:val="22"/>
          <w:szCs w:val="20"/>
        </w:rPr>
        <w:t>、</w:t>
      </w:r>
      <w:r w:rsidR="00C55C2D" w:rsidRPr="00F07865">
        <w:rPr>
          <w:sz w:val="22"/>
          <w:szCs w:val="20"/>
        </w:rPr>
        <w:t>土壤肥力</w:t>
      </w:r>
      <w:r w:rsidR="00C55C2D" w:rsidRPr="00F07865">
        <w:rPr>
          <w:rFonts w:hint="eastAsia"/>
          <w:sz w:val="22"/>
          <w:szCs w:val="20"/>
        </w:rPr>
        <w:t>、</w:t>
      </w:r>
      <w:r w:rsidR="00C55C2D" w:rsidRPr="00F07865">
        <w:rPr>
          <w:sz w:val="22"/>
          <w:szCs w:val="20"/>
        </w:rPr>
        <w:t>养分利用率</w:t>
      </w:r>
      <w:r w:rsidR="00C55C2D" w:rsidRPr="00F07865">
        <w:rPr>
          <w:rFonts w:hint="eastAsia"/>
          <w:sz w:val="22"/>
          <w:szCs w:val="20"/>
        </w:rPr>
        <w:t>、</w:t>
      </w:r>
      <w:r w:rsidR="00C55C2D" w:rsidRPr="00F07865">
        <w:rPr>
          <w:sz w:val="22"/>
          <w:szCs w:val="20"/>
        </w:rPr>
        <w:t>亩均牧草产量</w:t>
      </w:r>
      <w:r w:rsidR="00C55C2D" w:rsidRPr="00F07865">
        <w:rPr>
          <w:rFonts w:hint="eastAsia"/>
          <w:sz w:val="22"/>
          <w:szCs w:val="20"/>
        </w:rPr>
        <w:t>、</w:t>
      </w:r>
      <w:r w:rsidR="00C55C2D" w:rsidRPr="00F07865">
        <w:rPr>
          <w:sz w:val="22"/>
          <w:szCs w:val="20"/>
        </w:rPr>
        <w:t>亩均牧草收益增幅</w:t>
      </w:r>
      <w:r w:rsidR="00C55C2D" w:rsidRPr="00F07865">
        <w:rPr>
          <w:rFonts w:hint="eastAsia"/>
          <w:sz w:val="22"/>
          <w:szCs w:val="20"/>
        </w:rPr>
        <w:t>、</w:t>
      </w:r>
      <w:r w:rsidR="00C55C2D" w:rsidRPr="00F07865">
        <w:rPr>
          <w:sz w:val="22"/>
          <w:szCs w:val="20"/>
        </w:rPr>
        <w:t>生态固碳价值增幅</w:t>
      </w:r>
      <w:r w:rsidR="00C55C2D" w:rsidRPr="00F07865">
        <w:rPr>
          <w:rFonts w:hint="eastAsia"/>
          <w:sz w:val="22"/>
          <w:szCs w:val="20"/>
        </w:rPr>
        <w:t>、</w:t>
      </w:r>
      <w:r w:rsidR="00C55C2D" w:rsidRPr="00F07865">
        <w:rPr>
          <w:sz w:val="22"/>
          <w:szCs w:val="20"/>
        </w:rPr>
        <w:t>保土价值增幅</w:t>
      </w:r>
      <w:r w:rsidR="00C55C2D" w:rsidRPr="00F07865">
        <w:rPr>
          <w:rFonts w:hint="eastAsia"/>
          <w:sz w:val="22"/>
          <w:szCs w:val="20"/>
        </w:rPr>
        <w:t>、</w:t>
      </w:r>
      <w:r w:rsidR="00C55C2D" w:rsidRPr="00F07865">
        <w:rPr>
          <w:sz w:val="22"/>
          <w:szCs w:val="20"/>
        </w:rPr>
        <w:t>保肥价值增幅</w:t>
      </w:r>
      <w:r w:rsidRPr="000F454A">
        <w:rPr>
          <w:rFonts w:hint="eastAsia"/>
          <w:sz w:val="22"/>
          <w:szCs w:val="20"/>
        </w:rPr>
        <w:t>”</w:t>
      </w:r>
      <w:r w:rsidRPr="006520B7">
        <w:rPr>
          <w:rFonts w:hint="eastAsia"/>
          <w:sz w:val="22"/>
          <w:szCs w:val="20"/>
        </w:rPr>
        <w:t>，并给出相应定义。</w:t>
      </w:r>
    </w:p>
    <w:p w14:paraId="7F4D6101" w14:textId="77777777" w:rsidR="004817B8" w:rsidRPr="006520B7" w:rsidRDefault="002B7DAF" w:rsidP="009B1404">
      <w:pPr>
        <w:pStyle w:val="af1"/>
        <w:spacing w:line="360" w:lineRule="auto"/>
        <w:ind w:left="480" w:firstLineChars="0" w:firstLine="0"/>
        <w:rPr>
          <w:b/>
          <w:bCs/>
          <w:sz w:val="22"/>
          <w:szCs w:val="20"/>
        </w:rPr>
      </w:pPr>
      <w:r w:rsidRPr="00F07865">
        <w:rPr>
          <w:rFonts w:ascii="宋体" w:hAnsi="宋体" w:cs="黑体" w:hint="eastAsia"/>
          <w:b/>
          <w:bCs/>
          <w:kern w:val="0"/>
          <w:sz w:val="22"/>
          <w:szCs w:val="20"/>
        </w:rPr>
        <w:t>（</w:t>
      </w:r>
      <w:r w:rsidRPr="00F07865">
        <w:rPr>
          <w:rFonts w:ascii="宋体" w:hAnsi="宋体" w:cs="黑体" w:hint="eastAsia"/>
          <w:b/>
          <w:bCs/>
          <w:kern w:val="0"/>
          <w:sz w:val="22"/>
          <w:szCs w:val="20"/>
        </w:rPr>
        <w:t>4</w:t>
      </w:r>
      <w:r w:rsidRPr="00F07865">
        <w:rPr>
          <w:rFonts w:ascii="宋体" w:hAnsi="宋体" w:cs="黑体" w:hint="eastAsia"/>
          <w:b/>
          <w:bCs/>
          <w:kern w:val="0"/>
          <w:sz w:val="22"/>
          <w:szCs w:val="20"/>
        </w:rPr>
        <w:t>）主要</w:t>
      </w:r>
      <w:r w:rsidRPr="00F07865">
        <w:rPr>
          <w:rFonts w:hint="eastAsia"/>
          <w:b/>
          <w:bCs/>
          <w:sz w:val="22"/>
          <w:szCs w:val="20"/>
        </w:rPr>
        <w:t>技术指标确定的依据</w:t>
      </w:r>
    </w:p>
    <w:p w14:paraId="568F59D4" w14:textId="739DA7CA" w:rsidR="004817B8" w:rsidRDefault="002B7DAF" w:rsidP="00AD69B3">
      <w:pPr>
        <w:spacing w:line="360" w:lineRule="auto"/>
        <w:ind w:firstLineChars="200" w:firstLine="440"/>
        <w:rPr>
          <w:rFonts w:ascii="宋体" w:hAnsi="宋体" w:cs="黑体" w:hint="eastAsia"/>
          <w:kern w:val="0"/>
          <w:sz w:val="22"/>
          <w:szCs w:val="20"/>
        </w:rPr>
      </w:pPr>
      <w:r w:rsidRPr="006520B7">
        <w:rPr>
          <w:rFonts w:ascii="宋体" w:hAnsi="宋体" w:cs="黑体" w:hint="eastAsia"/>
          <w:kern w:val="0"/>
          <w:sz w:val="22"/>
          <w:szCs w:val="20"/>
        </w:rPr>
        <w:t>本</w:t>
      </w:r>
      <w:r w:rsidR="00F07865">
        <w:rPr>
          <w:rFonts w:ascii="宋体" w:hAnsi="宋体" w:cs="黑体" w:hint="eastAsia"/>
          <w:kern w:val="0"/>
          <w:sz w:val="22"/>
          <w:szCs w:val="20"/>
        </w:rPr>
        <w:t>标准</w:t>
      </w:r>
      <w:r w:rsidRPr="006520B7">
        <w:rPr>
          <w:rFonts w:ascii="宋体" w:hAnsi="宋体" w:cs="黑体" w:hint="eastAsia"/>
          <w:kern w:val="0"/>
          <w:sz w:val="22"/>
          <w:szCs w:val="20"/>
        </w:rPr>
        <w:t>起草单位为</w:t>
      </w:r>
      <w:r w:rsidR="00AD69B3">
        <w:rPr>
          <w:rFonts w:ascii="宋体" w:hAnsi="宋体" w:cs="黑体" w:hint="eastAsia"/>
          <w:kern w:val="0"/>
          <w:sz w:val="22"/>
          <w:szCs w:val="20"/>
        </w:rPr>
        <w:t>中国农业科学院农业经济与发展研究所、全国畜牧总站、中国农业科学院草原所和北京市农林科学院</w:t>
      </w:r>
      <w:r w:rsidR="00AE08AF" w:rsidRPr="006520B7">
        <w:rPr>
          <w:rFonts w:ascii="宋体" w:hAnsi="宋体" w:cs="黑体" w:hint="eastAsia"/>
          <w:kern w:val="0"/>
          <w:sz w:val="22"/>
          <w:szCs w:val="20"/>
        </w:rPr>
        <w:t>。</w:t>
      </w:r>
    </w:p>
    <w:p w14:paraId="2F596EF6" w14:textId="431B69E3" w:rsidR="009D4030" w:rsidRPr="00915A51" w:rsidRDefault="00915A51" w:rsidP="00915A51">
      <w:pPr>
        <w:spacing w:line="360" w:lineRule="auto"/>
        <w:ind w:firstLine="442"/>
        <w:rPr>
          <w:rFonts w:ascii="宋体" w:hAnsi="宋体" w:cs="黑体" w:hint="eastAsia"/>
          <w:kern w:val="0"/>
          <w:sz w:val="22"/>
          <w:szCs w:val="20"/>
        </w:rPr>
      </w:pPr>
      <w:r w:rsidRPr="00915A51">
        <w:rPr>
          <w:rFonts w:hAnsi="宋体" w:cs="黑体" w:hint="eastAsia"/>
          <w:b/>
          <w:bCs/>
          <w:sz w:val="22"/>
          <w:szCs w:val="22"/>
        </w:rPr>
        <w:t>①</w:t>
      </w:r>
      <w:r w:rsidR="009D4030" w:rsidRPr="00915A51">
        <w:rPr>
          <w:rFonts w:hAnsi="宋体" w:cs="黑体" w:hint="eastAsia"/>
          <w:b/>
          <w:bCs/>
          <w:sz w:val="22"/>
          <w:szCs w:val="22"/>
        </w:rPr>
        <w:t>选取原则。</w:t>
      </w:r>
      <w:r w:rsidRPr="00915A51">
        <w:rPr>
          <w:rFonts w:ascii="宋体" w:hAnsi="宋体" w:cs="黑体"/>
          <w:kern w:val="0"/>
          <w:sz w:val="22"/>
          <w:szCs w:val="20"/>
        </w:rPr>
        <w:t>一是简明科学原则</w:t>
      </w:r>
      <w:r>
        <w:rPr>
          <w:rFonts w:ascii="宋体" w:hAnsi="宋体" w:cs="黑体" w:hint="eastAsia"/>
          <w:kern w:val="0"/>
          <w:sz w:val="22"/>
          <w:szCs w:val="20"/>
        </w:rPr>
        <w:t>。</w:t>
      </w:r>
      <w:r w:rsidRPr="00915A51">
        <w:rPr>
          <w:rFonts w:ascii="宋体" w:hAnsi="宋体" w:cs="黑体"/>
          <w:kern w:val="0"/>
          <w:sz w:val="22"/>
          <w:szCs w:val="20"/>
        </w:rPr>
        <w:t>指标选取应具有代表性，做到简明扼要、概念明确、内涵清晰且准确客观</w:t>
      </w:r>
      <w:r w:rsidR="00D92C51">
        <w:rPr>
          <w:rFonts w:ascii="宋体" w:hAnsi="宋体" w:cs="黑体" w:hint="eastAsia"/>
          <w:kern w:val="0"/>
          <w:sz w:val="22"/>
          <w:szCs w:val="20"/>
        </w:rPr>
        <w:t>，</w:t>
      </w:r>
      <w:r w:rsidR="00D92C51" w:rsidRPr="00D92C51">
        <w:rPr>
          <w:rFonts w:ascii="宋体" w:hAnsi="宋体" w:cs="黑体"/>
          <w:kern w:val="0"/>
          <w:sz w:val="22"/>
          <w:szCs w:val="20"/>
        </w:rPr>
        <w:t>能客观真实地反映南方丘陵地区</w:t>
      </w:r>
      <w:proofErr w:type="gramStart"/>
      <w:r w:rsidR="00D92C51" w:rsidRPr="00D92C51">
        <w:rPr>
          <w:rFonts w:ascii="宋体" w:hAnsi="宋体" w:cs="黑体"/>
          <w:kern w:val="0"/>
          <w:sz w:val="22"/>
          <w:szCs w:val="20"/>
        </w:rPr>
        <w:t>刈</w:t>
      </w:r>
      <w:proofErr w:type="gramEnd"/>
      <w:r w:rsidR="00D92C51" w:rsidRPr="00D92C51">
        <w:rPr>
          <w:rFonts w:ascii="宋体" w:hAnsi="宋体" w:cs="黑体"/>
          <w:kern w:val="0"/>
          <w:sz w:val="22"/>
          <w:szCs w:val="20"/>
        </w:rPr>
        <w:t>牧草地地力提升、草地生产力改善</w:t>
      </w:r>
      <w:r w:rsidRPr="00915A51">
        <w:rPr>
          <w:rFonts w:ascii="宋体" w:hAnsi="宋体" w:cs="黑体"/>
          <w:kern w:val="0"/>
          <w:sz w:val="22"/>
          <w:szCs w:val="20"/>
        </w:rPr>
        <w:t>；二是可操作、可量化原则</w:t>
      </w:r>
      <w:r>
        <w:rPr>
          <w:rFonts w:ascii="宋体" w:hAnsi="宋体" w:cs="黑体" w:hint="eastAsia"/>
          <w:kern w:val="0"/>
          <w:sz w:val="22"/>
          <w:szCs w:val="20"/>
        </w:rPr>
        <w:t>。</w:t>
      </w:r>
      <w:r w:rsidRPr="00915A51">
        <w:rPr>
          <w:rFonts w:ascii="宋体" w:hAnsi="宋体" w:cs="黑体"/>
          <w:kern w:val="0"/>
          <w:sz w:val="22"/>
          <w:szCs w:val="20"/>
        </w:rPr>
        <w:t>指标需具备现实可操作性，能够通过采样测定获取数据；三是权威性原则</w:t>
      </w:r>
      <w:r>
        <w:rPr>
          <w:rFonts w:ascii="宋体" w:hAnsi="宋体" w:cs="黑体" w:hint="eastAsia"/>
          <w:kern w:val="0"/>
          <w:sz w:val="22"/>
          <w:szCs w:val="20"/>
        </w:rPr>
        <w:t>。</w:t>
      </w:r>
      <w:r w:rsidRPr="00915A51">
        <w:rPr>
          <w:rFonts w:ascii="宋体" w:hAnsi="宋体" w:cs="黑体"/>
          <w:kern w:val="0"/>
          <w:sz w:val="22"/>
          <w:szCs w:val="20"/>
        </w:rPr>
        <w:t>应根据项目指南要求，选取学界认可、官方标准中使用的指标；四是针对性原则</w:t>
      </w:r>
      <w:r>
        <w:rPr>
          <w:rFonts w:ascii="宋体" w:hAnsi="宋体" w:cs="黑体" w:hint="eastAsia"/>
          <w:kern w:val="0"/>
          <w:sz w:val="22"/>
          <w:szCs w:val="20"/>
        </w:rPr>
        <w:t>。</w:t>
      </w:r>
      <w:r w:rsidRPr="00915A51">
        <w:rPr>
          <w:rFonts w:ascii="宋体" w:hAnsi="宋体" w:cs="黑体"/>
          <w:kern w:val="0"/>
          <w:sz w:val="22"/>
          <w:szCs w:val="20"/>
        </w:rPr>
        <w:t>需聚焦南方丘陵</w:t>
      </w:r>
      <w:proofErr w:type="gramStart"/>
      <w:r w:rsidRPr="00915A51">
        <w:rPr>
          <w:rFonts w:ascii="宋体" w:hAnsi="宋体" w:cs="黑体"/>
          <w:kern w:val="0"/>
          <w:sz w:val="22"/>
          <w:szCs w:val="20"/>
        </w:rPr>
        <w:t>刈</w:t>
      </w:r>
      <w:proofErr w:type="gramEnd"/>
      <w:r w:rsidRPr="00915A51">
        <w:rPr>
          <w:rFonts w:ascii="宋体" w:hAnsi="宋体" w:cs="黑体"/>
          <w:kern w:val="0"/>
          <w:sz w:val="22"/>
          <w:szCs w:val="20"/>
        </w:rPr>
        <w:t>牧草地的核心“卡点”，如土壤贫瘠、牧草产量低等关键问</w:t>
      </w:r>
      <w:r w:rsidRPr="00915A51">
        <w:rPr>
          <w:rFonts w:ascii="宋体" w:hAnsi="宋体" w:cs="黑体"/>
          <w:kern w:val="0"/>
          <w:sz w:val="22"/>
          <w:szCs w:val="20"/>
        </w:rPr>
        <w:lastRenderedPageBreak/>
        <w:t>题。</w:t>
      </w:r>
    </w:p>
    <w:p w14:paraId="19F11F8A" w14:textId="31DDC680" w:rsidR="009D4030" w:rsidRDefault="00915A51" w:rsidP="00915A51">
      <w:pPr>
        <w:spacing w:line="360" w:lineRule="auto"/>
        <w:ind w:firstLineChars="200" w:firstLine="442"/>
        <w:rPr>
          <w:rFonts w:ascii="宋体" w:hAnsi="宋体" w:cs="黑体" w:hint="eastAsia"/>
          <w:kern w:val="0"/>
          <w:sz w:val="22"/>
          <w:szCs w:val="20"/>
        </w:rPr>
      </w:pPr>
      <w:r>
        <w:rPr>
          <w:rFonts w:hAnsi="宋体" w:cs="黑体" w:hint="eastAsia"/>
          <w:b/>
          <w:bCs/>
          <w:sz w:val="22"/>
          <w:szCs w:val="22"/>
        </w:rPr>
        <w:t>②</w:t>
      </w:r>
      <w:r w:rsidRPr="00915A51">
        <w:rPr>
          <w:rFonts w:hAnsi="宋体" w:cs="黑体" w:hint="eastAsia"/>
          <w:b/>
          <w:bCs/>
          <w:sz w:val="22"/>
          <w:szCs w:val="22"/>
        </w:rPr>
        <w:t>选取</w:t>
      </w:r>
      <w:r w:rsidRPr="00915A51">
        <w:rPr>
          <w:rFonts w:hAnsi="宋体" w:cs="黑体"/>
          <w:b/>
          <w:bCs/>
          <w:sz w:val="22"/>
          <w:szCs w:val="22"/>
        </w:rPr>
        <w:t>过程</w:t>
      </w:r>
      <w:r w:rsidRPr="00915A51">
        <w:rPr>
          <w:rFonts w:hAnsi="宋体" w:cs="黑体" w:hint="eastAsia"/>
          <w:b/>
          <w:bCs/>
          <w:sz w:val="22"/>
          <w:szCs w:val="22"/>
        </w:rPr>
        <w:t>。</w:t>
      </w:r>
      <w:r w:rsidR="00D92C51" w:rsidRPr="00D92C51">
        <w:rPr>
          <w:rFonts w:ascii="宋体" w:hAnsi="宋体" w:cs="黑体"/>
          <w:kern w:val="0"/>
          <w:sz w:val="22"/>
          <w:szCs w:val="20"/>
        </w:rPr>
        <w:t>聚焦南方丘陵</w:t>
      </w:r>
      <w:proofErr w:type="gramStart"/>
      <w:r w:rsidR="00D92C51" w:rsidRPr="00D92C51">
        <w:rPr>
          <w:rFonts w:ascii="宋体" w:hAnsi="宋体" w:cs="黑体"/>
          <w:kern w:val="0"/>
          <w:sz w:val="22"/>
          <w:szCs w:val="20"/>
        </w:rPr>
        <w:t>刈</w:t>
      </w:r>
      <w:proofErr w:type="gramEnd"/>
      <w:r w:rsidR="00D92C51" w:rsidRPr="00D92C51">
        <w:rPr>
          <w:rFonts w:ascii="宋体" w:hAnsi="宋体" w:cs="黑体"/>
          <w:kern w:val="0"/>
          <w:sz w:val="22"/>
          <w:szCs w:val="20"/>
        </w:rPr>
        <w:t>牧草地地力提升技术研制核心目标，基于技术、经济和推广维度框架，通过文献计量法搜集</w:t>
      </w:r>
      <w:r w:rsidRPr="00915A51">
        <w:rPr>
          <w:rFonts w:ascii="宋体" w:hAnsi="宋体" w:cs="黑体"/>
          <w:kern w:val="0"/>
          <w:sz w:val="22"/>
          <w:szCs w:val="20"/>
        </w:rPr>
        <w:t>文献资料和相关国家、行业标准</w:t>
      </w:r>
      <w:proofErr w:type="gramStart"/>
      <w:r w:rsidRPr="00915A51">
        <w:rPr>
          <w:rFonts w:ascii="宋体" w:hAnsi="宋体" w:cs="黑体"/>
          <w:kern w:val="0"/>
          <w:sz w:val="22"/>
          <w:szCs w:val="20"/>
        </w:rPr>
        <w:t>研</w:t>
      </w:r>
      <w:proofErr w:type="gramEnd"/>
      <w:r w:rsidRPr="00915A51">
        <w:rPr>
          <w:rFonts w:ascii="宋体" w:hAnsi="宋体" w:cs="黑体"/>
          <w:kern w:val="0"/>
          <w:sz w:val="22"/>
          <w:szCs w:val="20"/>
        </w:rPr>
        <w:t>阅，梳理反映草地地力提升、生产力提升以及草地经济生态效益等方面的评价指标；再根据项目指南评价内容要求，对指标进行初步筛选；随后按照科学性、权威性、可量化操作、针对性等原则，进一步对指标进行复筛；在此基础上，与</w:t>
      </w:r>
      <w:r>
        <w:rPr>
          <w:rFonts w:ascii="宋体" w:hAnsi="宋体" w:cs="黑体" w:hint="eastAsia"/>
          <w:kern w:val="0"/>
          <w:sz w:val="22"/>
          <w:szCs w:val="20"/>
        </w:rPr>
        <w:t>其他</w:t>
      </w:r>
      <w:r w:rsidRPr="00915A51">
        <w:rPr>
          <w:rFonts w:ascii="宋体" w:hAnsi="宋体" w:cs="黑体"/>
          <w:kern w:val="0"/>
          <w:sz w:val="22"/>
          <w:szCs w:val="20"/>
        </w:rPr>
        <w:t>子课题多次组织研讨会，讨论完善共性评价指标，形成南方丘陵</w:t>
      </w:r>
      <w:proofErr w:type="gramStart"/>
      <w:r w:rsidRPr="00915A51">
        <w:rPr>
          <w:rFonts w:ascii="宋体" w:hAnsi="宋体" w:cs="黑体"/>
          <w:kern w:val="0"/>
          <w:sz w:val="22"/>
          <w:szCs w:val="20"/>
        </w:rPr>
        <w:t>刈</w:t>
      </w:r>
      <w:proofErr w:type="gramEnd"/>
      <w:r w:rsidRPr="00915A51">
        <w:rPr>
          <w:rFonts w:ascii="宋体" w:hAnsi="宋体" w:cs="黑体"/>
          <w:kern w:val="0"/>
          <w:sz w:val="22"/>
          <w:szCs w:val="20"/>
        </w:rPr>
        <w:t>牧草地地力提升技术评价与示范效果评估指标体系；最后召开专家咨询会，进一步讨论指标选取和指标解释等内容，形成《南方丘陵刈牧草地地力提升技术评价与示范效果评估指标体系》。</w:t>
      </w:r>
    </w:p>
    <w:p w14:paraId="64306180" w14:textId="75475E5A" w:rsidR="00D92C51" w:rsidRDefault="00D92C51" w:rsidP="00D92C51">
      <w:pPr>
        <w:spacing w:line="360" w:lineRule="auto"/>
        <w:jc w:val="center"/>
        <w:rPr>
          <w:rFonts w:ascii="宋体" w:hAnsi="宋体" w:cs="黑体" w:hint="eastAsia"/>
          <w:kern w:val="0"/>
          <w:sz w:val="22"/>
          <w:szCs w:val="20"/>
        </w:rPr>
      </w:pPr>
      <w:r w:rsidRPr="00CA2025">
        <w:rPr>
          <w:noProof/>
        </w:rPr>
        <w:drawing>
          <wp:inline distT="0" distB="0" distL="0" distR="0" wp14:anchorId="2F196389" wp14:editId="613C4A7B">
            <wp:extent cx="5276850" cy="4807131"/>
            <wp:effectExtent l="0" t="0" r="0" b="0"/>
            <wp:docPr id="1319689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8047" cy="4808221"/>
                    </a:xfrm>
                    <a:prstGeom prst="rect">
                      <a:avLst/>
                    </a:prstGeom>
                    <a:noFill/>
                    <a:ln>
                      <a:noFill/>
                    </a:ln>
                  </pic:spPr>
                </pic:pic>
              </a:graphicData>
            </a:graphic>
          </wp:inline>
        </w:drawing>
      </w:r>
    </w:p>
    <w:p w14:paraId="494FBBBA" w14:textId="54D25D98" w:rsidR="0046390E" w:rsidRPr="008153D4" w:rsidRDefault="0046390E" w:rsidP="0046390E">
      <w:pPr>
        <w:spacing w:line="360" w:lineRule="auto"/>
        <w:ind w:firstLineChars="200" w:firstLine="440"/>
        <w:jc w:val="center"/>
        <w:rPr>
          <w:rFonts w:ascii="宋体" w:hAnsi="宋体" w:cs="黑体" w:hint="eastAsia"/>
          <w:kern w:val="0"/>
          <w:sz w:val="22"/>
          <w:szCs w:val="20"/>
        </w:rPr>
      </w:pPr>
      <w:r w:rsidRPr="008153D4">
        <w:rPr>
          <w:rFonts w:ascii="宋体" w:hAnsi="宋体" w:cs="黑体" w:hint="eastAsia"/>
          <w:kern w:val="0"/>
          <w:sz w:val="22"/>
          <w:szCs w:val="20"/>
        </w:rPr>
        <w:t>图1</w:t>
      </w:r>
      <w:r w:rsidR="009814A0">
        <w:rPr>
          <w:rFonts w:ascii="宋体" w:hAnsi="宋体" w:cs="黑体" w:hint="eastAsia"/>
          <w:kern w:val="0"/>
          <w:sz w:val="22"/>
          <w:szCs w:val="20"/>
        </w:rPr>
        <w:t xml:space="preserve">  </w:t>
      </w:r>
      <w:r w:rsidRPr="008153D4">
        <w:rPr>
          <w:rFonts w:ascii="宋体" w:hAnsi="宋体" w:cs="黑体"/>
          <w:kern w:val="0"/>
          <w:sz w:val="22"/>
          <w:szCs w:val="20"/>
        </w:rPr>
        <w:t>技术路线</w:t>
      </w:r>
    </w:p>
    <w:p w14:paraId="58E65AFD" w14:textId="52F30956" w:rsidR="00D92C51" w:rsidRDefault="00D92C51" w:rsidP="009D4030">
      <w:pPr>
        <w:spacing w:line="360" w:lineRule="auto"/>
        <w:ind w:firstLineChars="200" w:firstLine="442"/>
        <w:rPr>
          <w:rFonts w:hAnsi="宋体" w:cs="黑体" w:hint="eastAsia"/>
          <w:b/>
          <w:bCs/>
          <w:sz w:val="22"/>
          <w:szCs w:val="22"/>
        </w:rPr>
      </w:pPr>
      <w:r>
        <w:rPr>
          <w:rFonts w:hAnsi="宋体" w:cs="黑体" w:hint="eastAsia"/>
          <w:b/>
          <w:bCs/>
          <w:sz w:val="22"/>
          <w:szCs w:val="22"/>
        </w:rPr>
        <w:t>③指标体系相关参考文献</w:t>
      </w:r>
    </w:p>
    <w:p w14:paraId="61976652" w14:textId="10C36DB5" w:rsidR="0046390E" w:rsidRPr="008153D4" w:rsidRDefault="0046390E" w:rsidP="008153D4">
      <w:pPr>
        <w:spacing w:line="360" w:lineRule="auto"/>
        <w:ind w:firstLineChars="200" w:firstLine="440"/>
        <w:jc w:val="center"/>
        <w:rPr>
          <w:rFonts w:ascii="宋体" w:hAnsi="宋体" w:cs="黑体" w:hint="eastAsia"/>
          <w:kern w:val="0"/>
          <w:sz w:val="22"/>
          <w:szCs w:val="20"/>
        </w:rPr>
      </w:pPr>
      <w:r w:rsidRPr="008153D4">
        <w:rPr>
          <w:rFonts w:ascii="宋体" w:hAnsi="宋体" w:cs="黑体" w:hint="eastAsia"/>
          <w:kern w:val="0"/>
          <w:sz w:val="22"/>
          <w:szCs w:val="20"/>
        </w:rPr>
        <w:lastRenderedPageBreak/>
        <w:t xml:space="preserve">表1 </w:t>
      </w:r>
      <w:r w:rsidRPr="008153D4">
        <w:rPr>
          <w:rFonts w:ascii="宋体" w:hAnsi="宋体" w:cs="黑体"/>
          <w:kern w:val="0"/>
          <w:sz w:val="22"/>
          <w:szCs w:val="20"/>
        </w:rPr>
        <w:t>评价指标主要参考文献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3540"/>
        <w:gridCol w:w="3586"/>
      </w:tblGrid>
      <w:tr w:rsidR="00D92C51" w:rsidRPr="00D92C51" w14:paraId="520F7D2C" w14:textId="77777777" w:rsidTr="00C0746B">
        <w:trPr>
          <w:tblHeader/>
        </w:trPr>
        <w:tc>
          <w:tcPr>
            <w:tcW w:w="827" w:type="pct"/>
            <w:vAlign w:val="center"/>
          </w:tcPr>
          <w:p w14:paraId="0101D9A6" w14:textId="77777777" w:rsidR="00D92C51" w:rsidRPr="00D92C51" w:rsidRDefault="00D92C51" w:rsidP="00D92C51">
            <w:pPr>
              <w:jc w:val="center"/>
              <w:rPr>
                <w:rFonts w:ascii="仿宋_GB2312" w:eastAsia="仿宋_GB2312"/>
                <w:b/>
                <w:kern w:val="0"/>
                <w:sz w:val="24"/>
                <w:szCs w:val="24"/>
              </w:rPr>
            </w:pPr>
            <w:r w:rsidRPr="00D92C51">
              <w:rPr>
                <w:rFonts w:ascii="仿宋_GB2312" w:eastAsia="仿宋_GB2312"/>
                <w:b/>
                <w:kern w:val="0"/>
                <w:sz w:val="24"/>
                <w:szCs w:val="24"/>
              </w:rPr>
              <w:t>类别</w:t>
            </w:r>
          </w:p>
        </w:tc>
        <w:tc>
          <w:tcPr>
            <w:tcW w:w="2073" w:type="pct"/>
            <w:vAlign w:val="center"/>
          </w:tcPr>
          <w:p w14:paraId="3F0777FE" w14:textId="77777777" w:rsidR="00D92C51" w:rsidRPr="00D92C51" w:rsidRDefault="00D92C51" w:rsidP="00D92C51">
            <w:pPr>
              <w:jc w:val="center"/>
              <w:rPr>
                <w:rFonts w:ascii="仿宋_GB2312" w:eastAsia="仿宋_GB2312"/>
                <w:b/>
                <w:kern w:val="0"/>
                <w:sz w:val="24"/>
                <w:szCs w:val="24"/>
              </w:rPr>
            </w:pPr>
            <w:r w:rsidRPr="00D92C51">
              <w:rPr>
                <w:rFonts w:ascii="仿宋_GB2312" w:eastAsia="仿宋_GB2312"/>
                <w:b/>
                <w:kern w:val="0"/>
                <w:sz w:val="24"/>
                <w:szCs w:val="24"/>
              </w:rPr>
              <w:t>指标</w:t>
            </w:r>
          </w:p>
        </w:tc>
        <w:tc>
          <w:tcPr>
            <w:tcW w:w="2100" w:type="pct"/>
            <w:vAlign w:val="center"/>
          </w:tcPr>
          <w:p w14:paraId="1C931814" w14:textId="77777777" w:rsidR="00D92C51" w:rsidRPr="00D92C51" w:rsidRDefault="00D92C51" w:rsidP="00D92C51">
            <w:pPr>
              <w:jc w:val="center"/>
              <w:rPr>
                <w:rFonts w:ascii="仿宋_GB2312" w:eastAsia="仿宋_GB2312"/>
                <w:b/>
                <w:kern w:val="0"/>
                <w:sz w:val="24"/>
                <w:szCs w:val="24"/>
              </w:rPr>
            </w:pPr>
            <w:r w:rsidRPr="00D92C51">
              <w:rPr>
                <w:rFonts w:ascii="仿宋_GB2312" w:eastAsia="仿宋_GB2312"/>
                <w:b/>
                <w:kern w:val="0"/>
                <w:sz w:val="24"/>
                <w:szCs w:val="24"/>
              </w:rPr>
              <w:t>参考文献</w:t>
            </w:r>
          </w:p>
        </w:tc>
      </w:tr>
      <w:tr w:rsidR="00D92C51" w:rsidRPr="00D92C51" w14:paraId="382BDABD" w14:textId="77777777" w:rsidTr="00C0746B">
        <w:tc>
          <w:tcPr>
            <w:tcW w:w="827" w:type="pct"/>
            <w:vMerge w:val="restart"/>
            <w:vAlign w:val="center"/>
          </w:tcPr>
          <w:p w14:paraId="3741ECE2" w14:textId="77777777" w:rsidR="00D92C51" w:rsidRPr="000F454A" w:rsidRDefault="00D92C51" w:rsidP="00D92C51">
            <w:pPr>
              <w:jc w:val="center"/>
              <w:rPr>
                <w:bCs/>
                <w:sz w:val="22"/>
                <w:szCs w:val="20"/>
              </w:rPr>
            </w:pPr>
            <w:r w:rsidRPr="000F454A">
              <w:rPr>
                <w:bCs/>
                <w:sz w:val="22"/>
                <w:szCs w:val="20"/>
              </w:rPr>
              <w:t>草地地力提升指标</w:t>
            </w:r>
          </w:p>
        </w:tc>
        <w:tc>
          <w:tcPr>
            <w:tcW w:w="2073" w:type="pct"/>
            <w:vAlign w:val="center"/>
          </w:tcPr>
          <w:p w14:paraId="77296327" w14:textId="77777777" w:rsidR="00D92C51" w:rsidRPr="000F454A" w:rsidRDefault="00D92C51" w:rsidP="00D92C51">
            <w:pPr>
              <w:jc w:val="center"/>
              <w:rPr>
                <w:bCs/>
                <w:sz w:val="22"/>
                <w:szCs w:val="20"/>
              </w:rPr>
            </w:pPr>
            <w:r w:rsidRPr="000F454A">
              <w:rPr>
                <w:bCs/>
                <w:sz w:val="22"/>
                <w:szCs w:val="20"/>
              </w:rPr>
              <w:t>土壤有机质</w:t>
            </w:r>
          </w:p>
        </w:tc>
        <w:tc>
          <w:tcPr>
            <w:tcW w:w="2100" w:type="pct"/>
            <w:vAlign w:val="center"/>
          </w:tcPr>
          <w:p w14:paraId="09CDD332" w14:textId="77777777" w:rsidR="00D92C51" w:rsidRPr="000F454A" w:rsidRDefault="00D92C51" w:rsidP="00D92C51">
            <w:pPr>
              <w:jc w:val="center"/>
              <w:rPr>
                <w:bCs/>
                <w:sz w:val="22"/>
                <w:szCs w:val="20"/>
              </w:rPr>
            </w:pPr>
            <w:r w:rsidRPr="000F454A">
              <w:rPr>
                <w:bCs/>
                <w:sz w:val="22"/>
                <w:szCs w:val="20"/>
              </w:rPr>
              <w:t>闫一凡等（</w:t>
            </w:r>
            <w:r w:rsidRPr="000F454A">
              <w:rPr>
                <w:bCs/>
                <w:sz w:val="22"/>
                <w:szCs w:val="20"/>
              </w:rPr>
              <w:t>2014</w:t>
            </w:r>
            <w:r w:rsidRPr="000F454A">
              <w:rPr>
                <w:bCs/>
                <w:sz w:val="22"/>
                <w:szCs w:val="20"/>
              </w:rPr>
              <w:t>），李官沫等（</w:t>
            </w:r>
            <w:r w:rsidRPr="000F454A">
              <w:rPr>
                <w:bCs/>
                <w:sz w:val="22"/>
                <w:szCs w:val="20"/>
              </w:rPr>
              <w:t>2021</w:t>
            </w:r>
            <w:r w:rsidRPr="000F454A">
              <w:rPr>
                <w:bCs/>
                <w:sz w:val="22"/>
                <w:szCs w:val="20"/>
              </w:rPr>
              <w:t>），李建军等（</w:t>
            </w:r>
            <w:r w:rsidRPr="000F454A">
              <w:rPr>
                <w:bCs/>
                <w:sz w:val="22"/>
                <w:szCs w:val="20"/>
              </w:rPr>
              <w:t>2016</w:t>
            </w:r>
            <w:r w:rsidRPr="000F454A">
              <w:rPr>
                <w:bCs/>
                <w:sz w:val="22"/>
                <w:szCs w:val="20"/>
              </w:rPr>
              <w:t>），</w:t>
            </w:r>
          </w:p>
        </w:tc>
      </w:tr>
      <w:tr w:rsidR="00D92C51" w:rsidRPr="00D92C51" w14:paraId="2061B6EC" w14:textId="77777777" w:rsidTr="00C0746B">
        <w:tc>
          <w:tcPr>
            <w:tcW w:w="827" w:type="pct"/>
            <w:vMerge/>
            <w:vAlign w:val="center"/>
          </w:tcPr>
          <w:p w14:paraId="057359A2" w14:textId="77777777" w:rsidR="00D92C51" w:rsidRPr="000F454A" w:rsidRDefault="00D92C51" w:rsidP="00D92C51">
            <w:pPr>
              <w:jc w:val="center"/>
              <w:rPr>
                <w:bCs/>
                <w:sz w:val="22"/>
                <w:szCs w:val="20"/>
              </w:rPr>
            </w:pPr>
          </w:p>
        </w:tc>
        <w:tc>
          <w:tcPr>
            <w:tcW w:w="2073" w:type="pct"/>
            <w:vAlign w:val="center"/>
          </w:tcPr>
          <w:p w14:paraId="35424E94" w14:textId="044022BA" w:rsidR="00D92C51" w:rsidRPr="000F454A" w:rsidRDefault="00D92C51" w:rsidP="00D92C51">
            <w:pPr>
              <w:jc w:val="center"/>
              <w:rPr>
                <w:bCs/>
                <w:sz w:val="22"/>
                <w:szCs w:val="20"/>
              </w:rPr>
            </w:pPr>
            <w:r w:rsidRPr="000F454A">
              <w:rPr>
                <w:rFonts w:hint="eastAsia"/>
                <w:bCs/>
                <w:sz w:val="22"/>
                <w:szCs w:val="20"/>
              </w:rPr>
              <w:t>土壤</w:t>
            </w:r>
            <w:r w:rsidRPr="000F454A">
              <w:rPr>
                <w:bCs/>
                <w:sz w:val="22"/>
                <w:szCs w:val="20"/>
              </w:rPr>
              <w:t>PH</w:t>
            </w:r>
            <w:r w:rsidRPr="000F454A">
              <w:rPr>
                <w:bCs/>
                <w:sz w:val="22"/>
                <w:szCs w:val="20"/>
              </w:rPr>
              <w:t>值</w:t>
            </w:r>
          </w:p>
        </w:tc>
        <w:tc>
          <w:tcPr>
            <w:tcW w:w="2100" w:type="pct"/>
            <w:vAlign w:val="center"/>
          </w:tcPr>
          <w:p w14:paraId="4BCD5C7B" w14:textId="77777777" w:rsidR="00D92C51" w:rsidRPr="000F454A" w:rsidRDefault="00D92C51" w:rsidP="00D92C51">
            <w:pPr>
              <w:jc w:val="center"/>
              <w:rPr>
                <w:bCs/>
                <w:sz w:val="22"/>
                <w:szCs w:val="20"/>
              </w:rPr>
            </w:pPr>
            <w:r w:rsidRPr="000F454A">
              <w:rPr>
                <w:bCs/>
                <w:sz w:val="22"/>
                <w:szCs w:val="20"/>
              </w:rPr>
              <w:t>黄晓萌等（</w:t>
            </w:r>
            <w:r w:rsidRPr="000F454A">
              <w:rPr>
                <w:bCs/>
                <w:sz w:val="22"/>
                <w:szCs w:val="20"/>
              </w:rPr>
              <w:t>2020</w:t>
            </w:r>
            <w:r w:rsidRPr="000F454A">
              <w:rPr>
                <w:bCs/>
                <w:sz w:val="22"/>
                <w:szCs w:val="20"/>
              </w:rPr>
              <w:t>），李建军等（</w:t>
            </w:r>
            <w:r w:rsidRPr="000F454A">
              <w:rPr>
                <w:bCs/>
                <w:sz w:val="22"/>
                <w:szCs w:val="20"/>
              </w:rPr>
              <w:t>2016</w:t>
            </w:r>
            <w:r w:rsidRPr="000F454A">
              <w:rPr>
                <w:bCs/>
                <w:sz w:val="22"/>
                <w:szCs w:val="20"/>
              </w:rPr>
              <w:t>）</w:t>
            </w:r>
          </w:p>
        </w:tc>
      </w:tr>
      <w:tr w:rsidR="00D92C51" w:rsidRPr="00D92C51" w14:paraId="179585E8" w14:textId="77777777" w:rsidTr="00C0746B">
        <w:tc>
          <w:tcPr>
            <w:tcW w:w="827" w:type="pct"/>
            <w:vMerge/>
            <w:vAlign w:val="center"/>
          </w:tcPr>
          <w:p w14:paraId="5FB34636" w14:textId="77777777" w:rsidR="00D92C51" w:rsidRPr="000F454A" w:rsidRDefault="00D92C51" w:rsidP="00D92C51">
            <w:pPr>
              <w:jc w:val="center"/>
              <w:rPr>
                <w:bCs/>
                <w:sz w:val="22"/>
                <w:szCs w:val="20"/>
              </w:rPr>
            </w:pPr>
          </w:p>
        </w:tc>
        <w:tc>
          <w:tcPr>
            <w:tcW w:w="2073" w:type="pct"/>
          </w:tcPr>
          <w:p w14:paraId="7B997495" w14:textId="77777777" w:rsidR="00D92C51" w:rsidRPr="000F454A" w:rsidRDefault="00D92C51" w:rsidP="00D92C51">
            <w:pPr>
              <w:jc w:val="center"/>
              <w:rPr>
                <w:bCs/>
                <w:sz w:val="22"/>
                <w:szCs w:val="20"/>
              </w:rPr>
            </w:pPr>
            <w:r w:rsidRPr="000F454A">
              <w:rPr>
                <w:bCs/>
                <w:sz w:val="22"/>
                <w:szCs w:val="20"/>
              </w:rPr>
              <w:t>土壤养分（全氮、全磷、全钾、破解氮、速效磷、速效钾等）</w:t>
            </w:r>
          </w:p>
        </w:tc>
        <w:tc>
          <w:tcPr>
            <w:tcW w:w="2100" w:type="pct"/>
            <w:vAlign w:val="center"/>
          </w:tcPr>
          <w:p w14:paraId="491A78B5" w14:textId="77777777" w:rsidR="00D92C51" w:rsidRPr="000F454A" w:rsidRDefault="00D92C51" w:rsidP="00D92C51">
            <w:pPr>
              <w:jc w:val="center"/>
              <w:rPr>
                <w:bCs/>
                <w:sz w:val="22"/>
                <w:szCs w:val="20"/>
              </w:rPr>
            </w:pPr>
            <w:proofErr w:type="gramStart"/>
            <w:r w:rsidRPr="000F454A">
              <w:rPr>
                <w:bCs/>
                <w:sz w:val="22"/>
                <w:szCs w:val="20"/>
              </w:rPr>
              <w:t>徐艳等</w:t>
            </w:r>
            <w:proofErr w:type="gramEnd"/>
            <w:r w:rsidRPr="000F454A">
              <w:rPr>
                <w:bCs/>
                <w:sz w:val="22"/>
                <w:szCs w:val="20"/>
              </w:rPr>
              <w:t>（</w:t>
            </w:r>
            <w:r w:rsidRPr="000F454A">
              <w:rPr>
                <w:bCs/>
                <w:sz w:val="22"/>
                <w:szCs w:val="20"/>
              </w:rPr>
              <w:t>2010</w:t>
            </w:r>
            <w:r w:rsidRPr="000F454A">
              <w:rPr>
                <w:bCs/>
                <w:sz w:val="22"/>
                <w:szCs w:val="20"/>
              </w:rPr>
              <w:t>），张炳宁（</w:t>
            </w:r>
            <w:r w:rsidRPr="000F454A">
              <w:rPr>
                <w:bCs/>
                <w:sz w:val="22"/>
                <w:szCs w:val="20"/>
              </w:rPr>
              <w:t>1999</w:t>
            </w:r>
            <w:r w:rsidRPr="000F454A">
              <w:rPr>
                <w:bCs/>
                <w:sz w:val="22"/>
                <w:szCs w:val="20"/>
              </w:rPr>
              <w:t>）</w:t>
            </w:r>
          </w:p>
        </w:tc>
      </w:tr>
      <w:tr w:rsidR="00D92C51" w:rsidRPr="00D92C51" w14:paraId="4401163A" w14:textId="77777777" w:rsidTr="00C0746B">
        <w:tc>
          <w:tcPr>
            <w:tcW w:w="827" w:type="pct"/>
            <w:vMerge/>
            <w:vAlign w:val="center"/>
          </w:tcPr>
          <w:p w14:paraId="5E3EDA10" w14:textId="77777777" w:rsidR="00D92C51" w:rsidRPr="00D92C51" w:rsidRDefault="00D92C51" w:rsidP="00D92C51">
            <w:pPr>
              <w:jc w:val="center"/>
              <w:rPr>
                <w:rFonts w:ascii="仿宋_GB2312" w:eastAsia="仿宋_GB2312"/>
                <w:kern w:val="0"/>
                <w:sz w:val="24"/>
                <w:szCs w:val="24"/>
              </w:rPr>
            </w:pPr>
          </w:p>
        </w:tc>
        <w:tc>
          <w:tcPr>
            <w:tcW w:w="2073" w:type="pct"/>
          </w:tcPr>
          <w:p w14:paraId="2C408E47" w14:textId="77777777" w:rsidR="00D92C51" w:rsidRPr="000F454A" w:rsidRDefault="00D92C51" w:rsidP="00D92C51">
            <w:pPr>
              <w:jc w:val="center"/>
              <w:rPr>
                <w:bCs/>
                <w:sz w:val="22"/>
                <w:szCs w:val="20"/>
              </w:rPr>
            </w:pPr>
            <w:r w:rsidRPr="000F454A">
              <w:rPr>
                <w:bCs/>
                <w:sz w:val="22"/>
                <w:szCs w:val="20"/>
              </w:rPr>
              <w:t>电导率、阳离子交换量</w:t>
            </w:r>
          </w:p>
        </w:tc>
        <w:tc>
          <w:tcPr>
            <w:tcW w:w="2100" w:type="pct"/>
            <w:vAlign w:val="center"/>
          </w:tcPr>
          <w:p w14:paraId="439EF3F0" w14:textId="77777777" w:rsidR="00D92C51" w:rsidRPr="000F454A" w:rsidRDefault="00D92C51" w:rsidP="00D92C51">
            <w:pPr>
              <w:jc w:val="center"/>
              <w:rPr>
                <w:bCs/>
                <w:sz w:val="22"/>
                <w:szCs w:val="20"/>
              </w:rPr>
            </w:pPr>
            <w:r w:rsidRPr="000F454A">
              <w:rPr>
                <w:bCs/>
                <w:sz w:val="22"/>
                <w:szCs w:val="20"/>
              </w:rPr>
              <w:t>闫一凡等（</w:t>
            </w:r>
            <w:r w:rsidRPr="000F454A">
              <w:rPr>
                <w:bCs/>
                <w:sz w:val="22"/>
                <w:szCs w:val="20"/>
              </w:rPr>
              <w:t>2014</w:t>
            </w:r>
            <w:r w:rsidRPr="000F454A">
              <w:rPr>
                <w:bCs/>
                <w:sz w:val="22"/>
                <w:szCs w:val="20"/>
              </w:rPr>
              <w:t>）</w:t>
            </w:r>
          </w:p>
        </w:tc>
      </w:tr>
      <w:tr w:rsidR="00D92C51" w:rsidRPr="00D92C51" w14:paraId="23326C6E" w14:textId="77777777" w:rsidTr="00C0746B">
        <w:tc>
          <w:tcPr>
            <w:tcW w:w="827" w:type="pct"/>
            <w:vMerge w:val="restart"/>
            <w:vAlign w:val="center"/>
          </w:tcPr>
          <w:p w14:paraId="78BE9951" w14:textId="77777777" w:rsidR="00D92C51" w:rsidRPr="000F454A" w:rsidRDefault="00D92C51" w:rsidP="00D92C51">
            <w:pPr>
              <w:jc w:val="center"/>
              <w:rPr>
                <w:bCs/>
                <w:sz w:val="22"/>
                <w:szCs w:val="20"/>
              </w:rPr>
            </w:pPr>
            <w:r w:rsidRPr="000F454A">
              <w:rPr>
                <w:bCs/>
                <w:sz w:val="22"/>
                <w:szCs w:val="20"/>
              </w:rPr>
              <w:t>草地生产力指标</w:t>
            </w:r>
          </w:p>
        </w:tc>
        <w:tc>
          <w:tcPr>
            <w:tcW w:w="2073" w:type="pct"/>
            <w:vAlign w:val="center"/>
          </w:tcPr>
          <w:p w14:paraId="430CA7FF" w14:textId="77777777" w:rsidR="00D92C51" w:rsidRPr="000F454A" w:rsidRDefault="00D92C51" w:rsidP="00D92C51">
            <w:pPr>
              <w:jc w:val="center"/>
              <w:rPr>
                <w:bCs/>
                <w:sz w:val="22"/>
                <w:szCs w:val="20"/>
              </w:rPr>
            </w:pPr>
            <w:r w:rsidRPr="000F454A">
              <w:rPr>
                <w:bCs/>
                <w:sz w:val="22"/>
                <w:szCs w:val="20"/>
              </w:rPr>
              <w:t>牧草产量（产草量、株高、茎粗、种子产量、地下生物量）</w:t>
            </w:r>
          </w:p>
        </w:tc>
        <w:tc>
          <w:tcPr>
            <w:tcW w:w="2100" w:type="pct"/>
            <w:vAlign w:val="center"/>
          </w:tcPr>
          <w:p w14:paraId="5795A6F2" w14:textId="77777777" w:rsidR="00D92C51" w:rsidRPr="000F454A" w:rsidRDefault="00D92C51" w:rsidP="00D92C51">
            <w:pPr>
              <w:jc w:val="center"/>
              <w:rPr>
                <w:bCs/>
                <w:sz w:val="22"/>
                <w:szCs w:val="20"/>
              </w:rPr>
            </w:pPr>
            <w:proofErr w:type="gramStart"/>
            <w:r w:rsidRPr="000F454A">
              <w:rPr>
                <w:bCs/>
                <w:sz w:val="22"/>
                <w:szCs w:val="20"/>
              </w:rPr>
              <w:t>何峰等</w:t>
            </w:r>
            <w:proofErr w:type="gramEnd"/>
            <w:r w:rsidRPr="000F454A">
              <w:rPr>
                <w:bCs/>
                <w:sz w:val="22"/>
                <w:szCs w:val="20"/>
              </w:rPr>
              <w:t>（</w:t>
            </w:r>
            <w:r w:rsidRPr="000F454A">
              <w:rPr>
                <w:bCs/>
                <w:sz w:val="22"/>
                <w:szCs w:val="20"/>
              </w:rPr>
              <w:t>2012</w:t>
            </w:r>
            <w:r w:rsidRPr="000F454A">
              <w:rPr>
                <w:bCs/>
                <w:sz w:val="22"/>
                <w:szCs w:val="20"/>
              </w:rPr>
              <w:t>）；古丽娜尔</w:t>
            </w:r>
            <w:r w:rsidRPr="000F454A">
              <w:rPr>
                <w:bCs/>
                <w:sz w:val="22"/>
                <w:szCs w:val="20"/>
              </w:rPr>
              <w:t>·</w:t>
            </w:r>
            <w:r w:rsidRPr="000F454A">
              <w:rPr>
                <w:bCs/>
                <w:sz w:val="22"/>
                <w:szCs w:val="20"/>
              </w:rPr>
              <w:t>沙亚汗等（</w:t>
            </w:r>
            <w:r w:rsidRPr="000F454A">
              <w:rPr>
                <w:bCs/>
                <w:sz w:val="22"/>
                <w:szCs w:val="20"/>
              </w:rPr>
              <w:t>2017</w:t>
            </w:r>
            <w:r w:rsidRPr="000F454A">
              <w:rPr>
                <w:bCs/>
                <w:sz w:val="22"/>
                <w:szCs w:val="20"/>
              </w:rPr>
              <w:t>）；郝培彤等（</w:t>
            </w:r>
            <w:r w:rsidRPr="000F454A">
              <w:rPr>
                <w:bCs/>
                <w:sz w:val="22"/>
                <w:szCs w:val="20"/>
              </w:rPr>
              <w:t>2018</w:t>
            </w:r>
            <w:r w:rsidRPr="000F454A">
              <w:rPr>
                <w:bCs/>
                <w:sz w:val="22"/>
                <w:szCs w:val="20"/>
              </w:rPr>
              <w:t>）；张玉霞、王显国等（</w:t>
            </w:r>
            <w:r w:rsidRPr="000F454A">
              <w:rPr>
                <w:bCs/>
                <w:sz w:val="22"/>
                <w:szCs w:val="20"/>
              </w:rPr>
              <w:t>2018</w:t>
            </w:r>
            <w:r w:rsidRPr="000F454A">
              <w:rPr>
                <w:bCs/>
                <w:sz w:val="22"/>
                <w:szCs w:val="20"/>
              </w:rPr>
              <w:t>）；桑杰等（</w:t>
            </w:r>
            <w:r w:rsidRPr="000F454A">
              <w:rPr>
                <w:bCs/>
                <w:sz w:val="22"/>
                <w:szCs w:val="20"/>
              </w:rPr>
              <w:t>2007</w:t>
            </w:r>
            <w:r w:rsidRPr="000F454A">
              <w:rPr>
                <w:bCs/>
                <w:sz w:val="22"/>
                <w:szCs w:val="20"/>
              </w:rPr>
              <w:t>）</w:t>
            </w:r>
          </w:p>
        </w:tc>
      </w:tr>
      <w:tr w:rsidR="00D92C51" w:rsidRPr="00D92C51" w14:paraId="52208096" w14:textId="77777777" w:rsidTr="00C0746B">
        <w:tc>
          <w:tcPr>
            <w:tcW w:w="827" w:type="pct"/>
            <w:vMerge/>
            <w:vAlign w:val="center"/>
          </w:tcPr>
          <w:p w14:paraId="60767B9F" w14:textId="77777777" w:rsidR="00D92C51" w:rsidRPr="000F454A" w:rsidRDefault="00D92C51" w:rsidP="00D92C51">
            <w:pPr>
              <w:jc w:val="center"/>
              <w:rPr>
                <w:bCs/>
                <w:sz w:val="22"/>
                <w:szCs w:val="20"/>
              </w:rPr>
            </w:pPr>
          </w:p>
        </w:tc>
        <w:tc>
          <w:tcPr>
            <w:tcW w:w="2073" w:type="pct"/>
            <w:vAlign w:val="center"/>
          </w:tcPr>
          <w:p w14:paraId="3C715D6D" w14:textId="77777777" w:rsidR="00D92C51" w:rsidRPr="000F454A" w:rsidRDefault="00D92C51" w:rsidP="00D92C51">
            <w:pPr>
              <w:jc w:val="center"/>
              <w:rPr>
                <w:bCs/>
                <w:sz w:val="22"/>
                <w:szCs w:val="20"/>
              </w:rPr>
            </w:pPr>
            <w:r w:rsidRPr="000F454A">
              <w:rPr>
                <w:bCs/>
                <w:sz w:val="22"/>
                <w:szCs w:val="20"/>
              </w:rPr>
              <w:t>草畜转化（载畜量、草畜转化率）</w:t>
            </w:r>
          </w:p>
        </w:tc>
        <w:tc>
          <w:tcPr>
            <w:tcW w:w="2100" w:type="pct"/>
            <w:vAlign w:val="center"/>
          </w:tcPr>
          <w:p w14:paraId="6419F031" w14:textId="77777777" w:rsidR="00D92C51" w:rsidRPr="000F454A" w:rsidRDefault="00D92C51" w:rsidP="00D92C51">
            <w:pPr>
              <w:jc w:val="center"/>
              <w:rPr>
                <w:bCs/>
                <w:sz w:val="22"/>
                <w:szCs w:val="20"/>
              </w:rPr>
            </w:pPr>
            <w:proofErr w:type="gramStart"/>
            <w:r w:rsidRPr="000F454A">
              <w:rPr>
                <w:bCs/>
                <w:sz w:val="22"/>
                <w:szCs w:val="20"/>
              </w:rPr>
              <w:t>侯扶江</w:t>
            </w:r>
            <w:proofErr w:type="gramEnd"/>
            <w:r w:rsidRPr="000F454A">
              <w:rPr>
                <w:bCs/>
                <w:sz w:val="22"/>
                <w:szCs w:val="20"/>
              </w:rPr>
              <w:t>等（</w:t>
            </w:r>
            <w:r w:rsidRPr="000F454A">
              <w:rPr>
                <w:bCs/>
                <w:sz w:val="22"/>
                <w:szCs w:val="20"/>
              </w:rPr>
              <w:t>2016</w:t>
            </w:r>
            <w:r w:rsidRPr="000F454A">
              <w:rPr>
                <w:bCs/>
                <w:sz w:val="22"/>
                <w:szCs w:val="20"/>
              </w:rPr>
              <w:t>）；刘黎明等（</w:t>
            </w:r>
            <w:r w:rsidRPr="000F454A">
              <w:rPr>
                <w:bCs/>
                <w:sz w:val="22"/>
                <w:szCs w:val="20"/>
              </w:rPr>
              <w:t>2001</w:t>
            </w:r>
            <w:r w:rsidRPr="000F454A">
              <w:rPr>
                <w:bCs/>
                <w:sz w:val="22"/>
                <w:szCs w:val="20"/>
              </w:rPr>
              <w:t>）；</w:t>
            </w:r>
            <w:proofErr w:type="gramStart"/>
            <w:r w:rsidRPr="000F454A">
              <w:rPr>
                <w:bCs/>
                <w:sz w:val="22"/>
                <w:szCs w:val="20"/>
              </w:rPr>
              <w:t>丛日慧</w:t>
            </w:r>
            <w:proofErr w:type="gramEnd"/>
            <w:r w:rsidRPr="000F454A">
              <w:rPr>
                <w:bCs/>
                <w:sz w:val="22"/>
                <w:szCs w:val="20"/>
              </w:rPr>
              <w:t>等（</w:t>
            </w:r>
            <w:r w:rsidRPr="000F454A">
              <w:rPr>
                <w:bCs/>
                <w:sz w:val="22"/>
                <w:szCs w:val="20"/>
              </w:rPr>
              <w:t>2017</w:t>
            </w:r>
            <w:r w:rsidRPr="000F454A">
              <w:rPr>
                <w:bCs/>
                <w:sz w:val="22"/>
                <w:szCs w:val="20"/>
              </w:rPr>
              <w:t>）；刘洪泉（</w:t>
            </w:r>
            <w:r w:rsidRPr="000F454A">
              <w:rPr>
                <w:bCs/>
                <w:sz w:val="22"/>
                <w:szCs w:val="20"/>
              </w:rPr>
              <w:t>2018</w:t>
            </w:r>
            <w:r w:rsidRPr="000F454A">
              <w:rPr>
                <w:bCs/>
                <w:sz w:val="22"/>
                <w:szCs w:val="20"/>
              </w:rPr>
              <w:t>）</w:t>
            </w:r>
          </w:p>
        </w:tc>
      </w:tr>
      <w:tr w:rsidR="00D92C51" w:rsidRPr="00D92C51" w14:paraId="4C0874FC" w14:textId="77777777" w:rsidTr="00C0746B">
        <w:tc>
          <w:tcPr>
            <w:tcW w:w="827" w:type="pct"/>
            <w:vMerge/>
            <w:vAlign w:val="center"/>
          </w:tcPr>
          <w:p w14:paraId="43F1CCD7" w14:textId="77777777" w:rsidR="00D92C51" w:rsidRPr="00D92C51" w:rsidRDefault="00D92C51" w:rsidP="00D92C51">
            <w:pPr>
              <w:jc w:val="center"/>
              <w:rPr>
                <w:rFonts w:ascii="仿宋_GB2312" w:eastAsia="仿宋_GB2312"/>
                <w:kern w:val="0"/>
                <w:sz w:val="24"/>
                <w:szCs w:val="24"/>
              </w:rPr>
            </w:pPr>
          </w:p>
        </w:tc>
        <w:tc>
          <w:tcPr>
            <w:tcW w:w="2073" w:type="pct"/>
            <w:vAlign w:val="center"/>
          </w:tcPr>
          <w:p w14:paraId="2E4C1F7C" w14:textId="77777777" w:rsidR="00D92C51" w:rsidRPr="000F454A" w:rsidRDefault="00D92C51" w:rsidP="00D92C51">
            <w:pPr>
              <w:jc w:val="center"/>
              <w:rPr>
                <w:bCs/>
                <w:sz w:val="22"/>
                <w:szCs w:val="20"/>
              </w:rPr>
            </w:pPr>
            <w:r w:rsidRPr="000F454A">
              <w:rPr>
                <w:bCs/>
                <w:sz w:val="22"/>
                <w:szCs w:val="20"/>
              </w:rPr>
              <w:t>牧草品质（粗灰分、粗脂肪、粗蛋白、粗纤维、钙含量、中性洗涤纤维、酸性洗涤纤维、干物质消化率）</w:t>
            </w:r>
          </w:p>
        </w:tc>
        <w:tc>
          <w:tcPr>
            <w:tcW w:w="2100" w:type="pct"/>
            <w:vAlign w:val="center"/>
          </w:tcPr>
          <w:p w14:paraId="3960A78C" w14:textId="77777777" w:rsidR="00D92C51" w:rsidRPr="000F454A" w:rsidRDefault="00D92C51" w:rsidP="00D92C51">
            <w:pPr>
              <w:jc w:val="center"/>
              <w:rPr>
                <w:bCs/>
                <w:sz w:val="22"/>
                <w:szCs w:val="20"/>
              </w:rPr>
            </w:pPr>
            <w:r w:rsidRPr="000F454A">
              <w:rPr>
                <w:bCs/>
                <w:sz w:val="22"/>
                <w:szCs w:val="20"/>
              </w:rPr>
              <w:t>赵京东等（</w:t>
            </w:r>
            <w:r w:rsidRPr="000F454A">
              <w:rPr>
                <w:bCs/>
                <w:sz w:val="22"/>
                <w:szCs w:val="20"/>
              </w:rPr>
              <w:t>2021</w:t>
            </w:r>
            <w:r w:rsidRPr="000F454A">
              <w:rPr>
                <w:bCs/>
                <w:sz w:val="22"/>
                <w:szCs w:val="20"/>
              </w:rPr>
              <w:t>）；丁成龙等（</w:t>
            </w:r>
            <w:r w:rsidRPr="000F454A">
              <w:rPr>
                <w:bCs/>
                <w:sz w:val="22"/>
                <w:szCs w:val="20"/>
              </w:rPr>
              <w:t>2014</w:t>
            </w:r>
            <w:r w:rsidRPr="000F454A">
              <w:rPr>
                <w:bCs/>
                <w:sz w:val="22"/>
                <w:szCs w:val="20"/>
              </w:rPr>
              <w:t>）；娄珊宁等（</w:t>
            </w:r>
            <w:r w:rsidRPr="000F454A">
              <w:rPr>
                <w:bCs/>
                <w:sz w:val="22"/>
                <w:szCs w:val="20"/>
              </w:rPr>
              <w:t>2019</w:t>
            </w:r>
            <w:r w:rsidRPr="000F454A">
              <w:rPr>
                <w:bCs/>
                <w:sz w:val="22"/>
                <w:szCs w:val="20"/>
              </w:rPr>
              <w:t>）；姚喜喜（</w:t>
            </w:r>
            <w:r w:rsidRPr="000F454A">
              <w:rPr>
                <w:bCs/>
                <w:sz w:val="22"/>
                <w:szCs w:val="20"/>
              </w:rPr>
              <w:t>2021</w:t>
            </w:r>
            <w:r w:rsidRPr="000F454A">
              <w:rPr>
                <w:bCs/>
                <w:sz w:val="22"/>
                <w:szCs w:val="20"/>
              </w:rPr>
              <w:t>）</w:t>
            </w:r>
          </w:p>
        </w:tc>
      </w:tr>
      <w:tr w:rsidR="00D92C51" w:rsidRPr="00D92C51" w14:paraId="02B306E3" w14:textId="77777777" w:rsidTr="00C0746B">
        <w:tc>
          <w:tcPr>
            <w:tcW w:w="827" w:type="pct"/>
            <w:vMerge/>
            <w:vAlign w:val="center"/>
          </w:tcPr>
          <w:p w14:paraId="7B7CBA31" w14:textId="77777777" w:rsidR="00D92C51" w:rsidRPr="00D92C51" w:rsidRDefault="00D92C51" w:rsidP="00D92C51">
            <w:pPr>
              <w:jc w:val="center"/>
              <w:rPr>
                <w:rFonts w:ascii="仿宋_GB2312" w:eastAsia="仿宋_GB2312"/>
                <w:kern w:val="0"/>
                <w:sz w:val="24"/>
                <w:szCs w:val="24"/>
              </w:rPr>
            </w:pPr>
          </w:p>
        </w:tc>
        <w:tc>
          <w:tcPr>
            <w:tcW w:w="2073" w:type="pct"/>
            <w:vAlign w:val="center"/>
          </w:tcPr>
          <w:p w14:paraId="7AFFD10C" w14:textId="77777777" w:rsidR="00D92C51" w:rsidRPr="000F454A" w:rsidRDefault="00D92C51" w:rsidP="00D92C51">
            <w:pPr>
              <w:jc w:val="center"/>
              <w:rPr>
                <w:bCs/>
                <w:sz w:val="22"/>
                <w:szCs w:val="20"/>
              </w:rPr>
            </w:pPr>
            <w:r w:rsidRPr="000F454A">
              <w:rPr>
                <w:bCs/>
                <w:sz w:val="22"/>
                <w:szCs w:val="20"/>
              </w:rPr>
              <w:t>其他因素（气候、光照、季节等）</w:t>
            </w:r>
          </w:p>
        </w:tc>
        <w:tc>
          <w:tcPr>
            <w:tcW w:w="2100" w:type="pct"/>
            <w:vAlign w:val="center"/>
          </w:tcPr>
          <w:p w14:paraId="4303C540" w14:textId="77777777" w:rsidR="00D92C51" w:rsidRPr="000F454A" w:rsidRDefault="00D92C51" w:rsidP="00D92C51">
            <w:pPr>
              <w:jc w:val="center"/>
              <w:rPr>
                <w:bCs/>
                <w:sz w:val="22"/>
                <w:szCs w:val="20"/>
              </w:rPr>
            </w:pPr>
            <w:r w:rsidRPr="000F454A">
              <w:rPr>
                <w:bCs/>
                <w:sz w:val="22"/>
                <w:szCs w:val="20"/>
              </w:rPr>
              <w:t>李志刚等（</w:t>
            </w:r>
            <w:r w:rsidRPr="000F454A">
              <w:rPr>
                <w:bCs/>
                <w:sz w:val="22"/>
                <w:szCs w:val="20"/>
              </w:rPr>
              <w:t>2011</w:t>
            </w:r>
            <w:r w:rsidRPr="000F454A">
              <w:rPr>
                <w:bCs/>
                <w:sz w:val="22"/>
                <w:szCs w:val="20"/>
              </w:rPr>
              <w:t>）；刘黎明等（</w:t>
            </w:r>
            <w:r w:rsidRPr="000F454A">
              <w:rPr>
                <w:bCs/>
                <w:sz w:val="22"/>
                <w:szCs w:val="20"/>
              </w:rPr>
              <w:t>2002</w:t>
            </w:r>
            <w:r w:rsidRPr="000F454A">
              <w:rPr>
                <w:bCs/>
                <w:sz w:val="22"/>
                <w:szCs w:val="20"/>
              </w:rPr>
              <w:t>）；梁建勇等（</w:t>
            </w:r>
            <w:r w:rsidRPr="000F454A">
              <w:rPr>
                <w:bCs/>
                <w:sz w:val="22"/>
                <w:szCs w:val="20"/>
              </w:rPr>
              <w:t>2015</w:t>
            </w:r>
            <w:r w:rsidRPr="000F454A">
              <w:rPr>
                <w:bCs/>
                <w:sz w:val="22"/>
                <w:szCs w:val="20"/>
              </w:rPr>
              <w:t>）</w:t>
            </w:r>
          </w:p>
        </w:tc>
      </w:tr>
      <w:tr w:rsidR="00D92C51" w:rsidRPr="00D92C51" w14:paraId="7C589462" w14:textId="77777777" w:rsidTr="00C0746B">
        <w:tc>
          <w:tcPr>
            <w:tcW w:w="827" w:type="pct"/>
            <w:vMerge w:val="restart"/>
            <w:vAlign w:val="center"/>
          </w:tcPr>
          <w:p w14:paraId="291BF5C1" w14:textId="77777777" w:rsidR="00D92C51" w:rsidRPr="000F454A" w:rsidRDefault="00D92C51" w:rsidP="00D92C51">
            <w:pPr>
              <w:jc w:val="center"/>
              <w:rPr>
                <w:bCs/>
                <w:sz w:val="22"/>
                <w:szCs w:val="20"/>
              </w:rPr>
            </w:pPr>
            <w:r w:rsidRPr="000F454A">
              <w:rPr>
                <w:bCs/>
                <w:sz w:val="22"/>
                <w:szCs w:val="20"/>
              </w:rPr>
              <w:t>经济效益指标</w:t>
            </w:r>
          </w:p>
        </w:tc>
        <w:tc>
          <w:tcPr>
            <w:tcW w:w="2073" w:type="pct"/>
            <w:vAlign w:val="center"/>
          </w:tcPr>
          <w:p w14:paraId="30AFA4F0" w14:textId="77777777" w:rsidR="00D92C51" w:rsidRPr="000F454A" w:rsidRDefault="00D92C51" w:rsidP="00D92C51">
            <w:pPr>
              <w:jc w:val="center"/>
              <w:rPr>
                <w:bCs/>
                <w:sz w:val="22"/>
                <w:szCs w:val="20"/>
              </w:rPr>
            </w:pPr>
            <w:r w:rsidRPr="000F454A">
              <w:rPr>
                <w:bCs/>
                <w:sz w:val="22"/>
                <w:szCs w:val="20"/>
              </w:rPr>
              <w:t>饲草亩均收益</w:t>
            </w:r>
          </w:p>
        </w:tc>
        <w:tc>
          <w:tcPr>
            <w:tcW w:w="2100" w:type="pct"/>
            <w:vAlign w:val="center"/>
          </w:tcPr>
          <w:p w14:paraId="5D576207" w14:textId="77777777" w:rsidR="00D92C51" w:rsidRPr="000F454A" w:rsidRDefault="00D92C51" w:rsidP="00D92C51">
            <w:pPr>
              <w:jc w:val="center"/>
              <w:rPr>
                <w:bCs/>
                <w:sz w:val="22"/>
                <w:szCs w:val="20"/>
              </w:rPr>
            </w:pPr>
            <w:proofErr w:type="gramStart"/>
            <w:r w:rsidRPr="000F454A">
              <w:rPr>
                <w:bCs/>
                <w:sz w:val="22"/>
                <w:szCs w:val="20"/>
              </w:rPr>
              <w:t>刘玉颖等</w:t>
            </w:r>
            <w:proofErr w:type="gramEnd"/>
            <w:r w:rsidRPr="000F454A">
              <w:rPr>
                <w:bCs/>
                <w:sz w:val="22"/>
                <w:szCs w:val="20"/>
              </w:rPr>
              <w:t>（</w:t>
            </w:r>
            <w:r w:rsidRPr="000F454A">
              <w:rPr>
                <w:bCs/>
                <w:sz w:val="22"/>
                <w:szCs w:val="20"/>
              </w:rPr>
              <w:t>2023)</w:t>
            </w:r>
            <w:r w:rsidRPr="000F454A">
              <w:rPr>
                <w:bCs/>
                <w:sz w:val="22"/>
                <w:szCs w:val="20"/>
              </w:rPr>
              <w:t>，</w:t>
            </w:r>
            <w:r w:rsidRPr="000F454A">
              <w:rPr>
                <w:bCs/>
                <w:sz w:val="22"/>
                <w:szCs w:val="20"/>
              </w:rPr>
              <w:fldChar w:fldCharType="begin"/>
            </w:r>
            <w:r w:rsidRPr="000F454A">
              <w:rPr>
                <w:bCs/>
                <w:sz w:val="22"/>
                <w:szCs w:val="20"/>
              </w:rPr>
              <w:instrText xml:space="preserve"> ADDIN NE.Ref.{415A9579-9028-4060-8112-4CE4D5CA7DD6}</w:instrText>
            </w:r>
            <w:r w:rsidRPr="000F454A">
              <w:rPr>
                <w:bCs/>
                <w:sz w:val="22"/>
                <w:szCs w:val="20"/>
              </w:rPr>
              <w:fldChar w:fldCharType="separate"/>
            </w:r>
            <w:r w:rsidRPr="000F454A">
              <w:rPr>
                <w:bCs/>
                <w:sz w:val="22"/>
                <w:szCs w:val="20"/>
              </w:rPr>
              <w:t>胡娟等（</w:t>
            </w:r>
            <w:r w:rsidRPr="000F454A">
              <w:rPr>
                <w:bCs/>
                <w:sz w:val="22"/>
                <w:szCs w:val="20"/>
              </w:rPr>
              <w:t>2015)</w:t>
            </w:r>
            <w:r w:rsidRPr="000F454A">
              <w:rPr>
                <w:bCs/>
                <w:sz w:val="22"/>
                <w:szCs w:val="20"/>
              </w:rPr>
              <w:fldChar w:fldCharType="end"/>
            </w:r>
          </w:p>
        </w:tc>
      </w:tr>
      <w:tr w:rsidR="00D92C51" w:rsidRPr="00D92C51" w14:paraId="058675FE" w14:textId="77777777" w:rsidTr="00C0746B">
        <w:tc>
          <w:tcPr>
            <w:tcW w:w="827" w:type="pct"/>
            <w:vMerge/>
            <w:vAlign w:val="center"/>
          </w:tcPr>
          <w:p w14:paraId="6D417EBE" w14:textId="77777777" w:rsidR="00D92C51" w:rsidRPr="000F454A" w:rsidRDefault="00D92C51" w:rsidP="00D92C51">
            <w:pPr>
              <w:jc w:val="center"/>
              <w:rPr>
                <w:bCs/>
                <w:sz w:val="22"/>
                <w:szCs w:val="20"/>
              </w:rPr>
            </w:pPr>
          </w:p>
        </w:tc>
        <w:tc>
          <w:tcPr>
            <w:tcW w:w="2073" w:type="pct"/>
            <w:vAlign w:val="center"/>
          </w:tcPr>
          <w:p w14:paraId="04A824B5" w14:textId="77777777" w:rsidR="00D92C51" w:rsidRPr="000F454A" w:rsidRDefault="00D92C51" w:rsidP="00D92C51">
            <w:pPr>
              <w:jc w:val="center"/>
              <w:rPr>
                <w:bCs/>
                <w:sz w:val="22"/>
                <w:szCs w:val="20"/>
              </w:rPr>
            </w:pPr>
            <w:r w:rsidRPr="000F454A">
              <w:rPr>
                <w:bCs/>
                <w:sz w:val="22"/>
                <w:szCs w:val="20"/>
              </w:rPr>
              <w:t>饲草品质效益（反映牧草价格）</w:t>
            </w:r>
          </w:p>
        </w:tc>
        <w:tc>
          <w:tcPr>
            <w:tcW w:w="2100" w:type="pct"/>
            <w:vAlign w:val="center"/>
          </w:tcPr>
          <w:p w14:paraId="4194D399" w14:textId="77777777" w:rsidR="00D92C51" w:rsidRPr="000F454A" w:rsidRDefault="00D92C51" w:rsidP="00D92C51">
            <w:pPr>
              <w:jc w:val="center"/>
              <w:rPr>
                <w:bCs/>
                <w:sz w:val="22"/>
                <w:szCs w:val="20"/>
              </w:rPr>
            </w:pPr>
            <w:r w:rsidRPr="000F454A">
              <w:rPr>
                <w:bCs/>
                <w:sz w:val="22"/>
                <w:szCs w:val="20"/>
              </w:rPr>
              <w:t>黄炜虹等（</w:t>
            </w:r>
            <w:r w:rsidRPr="000F454A">
              <w:rPr>
                <w:bCs/>
                <w:sz w:val="22"/>
                <w:szCs w:val="20"/>
              </w:rPr>
              <w:t>2022</w:t>
            </w:r>
            <w:r w:rsidRPr="000F454A">
              <w:rPr>
                <w:bCs/>
                <w:sz w:val="22"/>
                <w:szCs w:val="20"/>
              </w:rPr>
              <w:t>），黄绍伟（</w:t>
            </w:r>
            <w:r w:rsidRPr="000F454A">
              <w:rPr>
                <w:bCs/>
                <w:sz w:val="22"/>
                <w:szCs w:val="20"/>
              </w:rPr>
              <w:t>2011)</w:t>
            </w:r>
          </w:p>
        </w:tc>
      </w:tr>
      <w:tr w:rsidR="00D92C51" w:rsidRPr="00D92C51" w14:paraId="7A76E136" w14:textId="77777777" w:rsidTr="00C0746B">
        <w:tc>
          <w:tcPr>
            <w:tcW w:w="827" w:type="pct"/>
            <w:vMerge/>
            <w:vAlign w:val="center"/>
          </w:tcPr>
          <w:p w14:paraId="126949D9" w14:textId="77777777" w:rsidR="00D92C51" w:rsidRPr="000F454A" w:rsidRDefault="00D92C51" w:rsidP="00D92C51">
            <w:pPr>
              <w:jc w:val="center"/>
              <w:rPr>
                <w:bCs/>
                <w:sz w:val="22"/>
                <w:szCs w:val="20"/>
              </w:rPr>
            </w:pPr>
          </w:p>
        </w:tc>
        <w:tc>
          <w:tcPr>
            <w:tcW w:w="2073" w:type="pct"/>
            <w:vAlign w:val="center"/>
          </w:tcPr>
          <w:p w14:paraId="6C42C2A0" w14:textId="77777777" w:rsidR="00D92C51" w:rsidRPr="000F454A" w:rsidRDefault="00D92C51" w:rsidP="00D92C51">
            <w:pPr>
              <w:jc w:val="center"/>
              <w:rPr>
                <w:bCs/>
                <w:sz w:val="22"/>
                <w:szCs w:val="20"/>
              </w:rPr>
            </w:pPr>
            <w:r w:rsidRPr="000F454A">
              <w:rPr>
                <w:bCs/>
                <w:sz w:val="22"/>
                <w:szCs w:val="20"/>
              </w:rPr>
              <w:t>草畜转化率提升产生的效益</w:t>
            </w:r>
          </w:p>
        </w:tc>
        <w:tc>
          <w:tcPr>
            <w:tcW w:w="2100" w:type="pct"/>
            <w:vAlign w:val="center"/>
          </w:tcPr>
          <w:p w14:paraId="58316830" w14:textId="77777777" w:rsidR="00D92C51" w:rsidRPr="000F454A" w:rsidRDefault="00D92C51" w:rsidP="00D92C51">
            <w:pPr>
              <w:jc w:val="center"/>
              <w:rPr>
                <w:bCs/>
                <w:sz w:val="22"/>
                <w:szCs w:val="20"/>
              </w:rPr>
            </w:pPr>
            <w:proofErr w:type="gramStart"/>
            <w:r w:rsidRPr="000F454A">
              <w:rPr>
                <w:bCs/>
                <w:sz w:val="22"/>
                <w:szCs w:val="20"/>
              </w:rPr>
              <w:t>丛日慧</w:t>
            </w:r>
            <w:proofErr w:type="gramEnd"/>
            <w:r w:rsidRPr="000F454A">
              <w:rPr>
                <w:bCs/>
                <w:sz w:val="22"/>
                <w:szCs w:val="20"/>
              </w:rPr>
              <w:t>等（</w:t>
            </w:r>
            <w:r w:rsidRPr="000F454A">
              <w:rPr>
                <w:bCs/>
                <w:sz w:val="22"/>
                <w:szCs w:val="20"/>
              </w:rPr>
              <w:t>2017)</w:t>
            </w:r>
            <w:r w:rsidRPr="000F454A">
              <w:rPr>
                <w:bCs/>
                <w:sz w:val="22"/>
                <w:szCs w:val="20"/>
              </w:rPr>
              <w:t>，樊文娜等（</w:t>
            </w:r>
            <w:r w:rsidRPr="000F454A">
              <w:rPr>
                <w:bCs/>
                <w:sz w:val="22"/>
                <w:szCs w:val="20"/>
              </w:rPr>
              <w:t>2017)</w:t>
            </w:r>
          </w:p>
        </w:tc>
      </w:tr>
      <w:tr w:rsidR="00D92C51" w:rsidRPr="00D92C51" w14:paraId="3C144E69" w14:textId="77777777" w:rsidTr="00C0746B">
        <w:tc>
          <w:tcPr>
            <w:tcW w:w="827" w:type="pct"/>
            <w:vMerge w:val="restart"/>
            <w:vAlign w:val="center"/>
          </w:tcPr>
          <w:p w14:paraId="3DAAC469" w14:textId="77777777" w:rsidR="00D92C51" w:rsidRPr="000F454A" w:rsidRDefault="00D92C51" w:rsidP="00D92C51">
            <w:pPr>
              <w:jc w:val="center"/>
              <w:rPr>
                <w:bCs/>
                <w:sz w:val="22"/>
                <w:szCs w:val="20"/>
              </w:rPr>
            </w:pPr>
            <w:r w:rsidRPr="000F454A">
              <w:rPr>
                <w:bCs/>
                <w:sz w:val="22"/>
                <w:szCs w:val="20"/>
              </w:rPr>
              <w:t>生态效益指标</w:t>
            </w:r>
          </w:p>
        </w:tc>
        <w:tc>
          <w:tcPr>
            <w:tcW w:w="2073" w:type="pct"/>
            <w:vAlign w:val="center"/>
          </w:tcPr>
          <w:p w14:paraId="5B3DCA48" w14:textId="77777777" w:rsidR="00D92C51" w:rsidRPr="000F454A" w:rsidRDefault="00D92C51" w:rsidP="00D92C51">
            <w:pPr>
              <w:jc w:val="center"/>
              <w:rPr>
                <w:bCs/>
                <w:sz w:val="22"/>
                <w:szCs w:val="20"/>
              </w:rPr>
            </w:pPr>
            <w:r w:rsidRPr="000F454A">
              <w:rPr>
                <w:bCs/>
                <w:sz w:val="22"/>
                <w:szCs w:val="20"/>
              </w:rPr>
              <w:t>碳汇价值</w:t>
            </w:r>
          </w:p>
        </w:tc>
        <w:tc>
          <w:tcPr>
            <w:tcW w:w="2100" w:type="pct"/>
            <w:vAlign w:val="center"/>
          </w:tcPr>
          <w:p w14:paraId="6C8619B3" w14:textId="5C7666C6" w:rsidR="00D92C51" w:rsidRPr="000F454A" w:rsidRDefault="00D92C51" w:rsidP="00D92C51">
            <w:pPr>
              <w:jc w:val="center"/>
              <w:rPr>
                <w:bCs/>
                <w:sz w:val="22"/>
                <w:szCs w:val="20"/>
              </w:rPr>
            </w:pPr>
            <w:r w:rsidRPr="000F454A">
              <w:rPr>
                <w:bCs/>
                <w:sz w:val="22"/>
                <w:szCs w:val="20"/>
              </w:rPr>
              <w:fldChar w:fldCharType="begin"/>
            </w:r>
            <w:r w:rsidRPr="000F454A">
              <w:rPr>
                <w:bCs/>
                <w:sz w:val="22"/>
                <w:szCs w:val="20"/>
              </w:rPr>
              <w:instrText xml:space="preserve"> ADDIN NE.Ref.{2333CF89-CB87-4704-BE58-854919A4F144}</w:instrText>
            </w:r>
            <w:r w:rsidRPr="000F454A">
              <w:rPr>
                <w:bCs/>
                <w:sz w:val="22"/>
                <w:szCs w:val="20"/>
              </w:rPr>
              <w:fldChar w:fldCharType="separate"/>
            </w:r>
            <w:proofErr w:type="gramStart"/>
            <w:r w:rsidRPr="000F454A">
              <w:rPr>
                <w:bCs/>
                <w:sz w:val="22"/>
                <w:szCs w:val="20"/>
              </w:rPr>
              <w:t>高树琴等</w:t>
            </w:r>
            <w:proofErr w:type="gramEnd"/>
            <w:r w:rsidRPr="000F454A">
              <w:rPr>
                <w:bCs/>
                <w:sz w:val="22"/>
                <w:szCs w:val="20"/>
              </w:rPr>
              <w:t>(2016),</w:t>
            </w:r>
            <w:r w:rsidRPr="000F454A">
              <w:rPr>
                <w:bCs/>
                <w:sz w:val="22"/>
                <w:szCs w:val="20"/>
              </w:rPr>
              <w:fldChar w:fldCharType="end"/>
            </w:r>
            <w:r w:rsidRPr="000F454A">
              <w:rPr>
                <w:bCs/>
                <w:sz w:val="22"/>
                <w:szCs w:val="20"/>
              </w:rPr>
              <w:t>,</w:t>
            </w:r>
          </w:p>
          <w:p w14:paraId="6F94D74B" w14:textId="77777777" w:rsidR="00D92C51" w:rsidRPr="000F454A" w:rsidRDefault="00D92C51" w:rsidP="00D92C51">
            <w:pPr>
              <w:jc w:val="center"/>
              <w:rPr>
                <w:bCs/>
                <w:sz w:val="22"/>
                <w:szCs w:val="20"/>
              </w:rPr>
            </w:pPr>
            <w:r w:rsidRPr="000F454A">
              <w:rPr>
                <w:bCs/>
                <w:sz w:val="22"/>
                <w:szCs w:val="20"/>
              </w:rPr>
              <w:fldChar w:fldCharType="begin"/>
            </w:r>
            <w:r w:rsidRPr="000F454A">
              <w:rPr>
                <w:bCs/>
                <w:sz w:val="22"/>
                <w:szCs w:val="20"/>
              </w:rPr>
              <w:instrText xml:space="preserve"> ADDIN NE.Ref.{9C3024B3-8591-47DA-A57F-457260002375}</w:instrText>
            </w:r>
            <w:r w:rsidRPr="000F454A">
              <w:rPr>
                <w:bCs/>
                <w:sz w:val="22"/>
                <w:szCs w:val="20"/>
              </w:rPr>
              <w:fldChar w:fldCharType="separate"/>
            </w:r>
            <w:proofErr w:type="gramStart"/>
            <w:r w:rsidRPr="000F454A">
              <w:rPr>
                <w:bCs/>
                <w:sz w:val="22"/>
                <w:szCs w:val="20"/>
              </w:rPr>
              <w:t>王雅楠等</w:t>
            </w:r>
            <w:proofErr w:type="gramEnd"/>
            <w:r w:rsidRPr="000F454A">
              <w:rPr>
                <w:bCs/>
                <w:sz w:val="22"/>
                <w:szCs w:val="20"/>
              </w:rPr>
              <w:t>(2022)</w:t>
            </w:r>
            <w:r w:rsidRPr="000F454A">
              <w:rPr>
                <w:bCs/>
                <w:sz w:val="22"/>
                <w:szCs w:val="20"/>
              </w:rPr>
              <w:fldChar w:fldCharType="end"/>
            </w:r>
            <w:r w:rsidRPr="000F454A">
              <w:rPr>
                <w:bCs/>
                <w:sz w:val="22"/>
                <w:szCs w:val="20"/>
              </w:rPr>
              <w:t>；</w:t>
            </w:r>
          </w:p>
        </w:tc>
      </w:tr>
      <w:tr w:rsidR="00D92C51" w:rsidRPr="00D92C51" w14:paraId="77825E57" w14:textId="77777777" w:rsidTr="00C0746B">
        <w:tc>
          <w:tcPr>
            <w:tcW w:w="827" w:type="pct"/>
            <w:vMerge/>
            <w:vAlign w:val="center"/>
          </w:tcPr>
          <w:p w14:paraId="7210D6DA" w14:textId="77777777" w:rsidR="00D92C51" w:rsidRPr="00D92C51" w:rsidRDefault="00D92C51" w:rsidP="00D92C51">
            <w:pPr>
              <w:jc w:val="center"/>
              <w:rPr>
                <w:rFonts w:ascii="仿宋_GB2312" w:eastAsia="仿宋_GB2312"/>
                <w:kern w:val="0"/>
                <w:sz w:val="24"/>
                <w:szCs w:val="24"/>
              </w:rPr>
            </w:pPr>
          </w:p>
        </w:tc>
        <w:tc>
          <w:tcPr>
            <w:tcW w:w="2073" w:type="pct"/>
            <w:vAlign w:val="center"/>
          </w:tcPr>
          <w:p w14:paraId="0B0F58B1" w14:textId="77777777" w:rsidR="00D92C51" w:rsidRPr="000F454A" w:rsidRDefault="00D92C51" w:rsidP="00D92C51">
            <w:pPr>
              <w:jc w:val="center"/>
              <w:rPr>
                <w:bCs/>
                <w:sz w:val="22"/>
                <w:szCs w:val="20"/>
              </w:rPr>
            </w:pPr>
            <w:r w:rsidRPr="000F454A">
              <w:rPr>
                <w:bCs/>
                <w:sz w:val="22"/>
                <w:szCs w:val="20"/>
              </w:rPr>
              <w:t>保水价值</w:t>
            </w:r>
          </w:p>
        </w:tc>
        <w:tc>
          <w:tcPr>
            <w:tcW w:w="2100" w:type="pct"/>
            <w:vAlign w:val="center"/>
          </w:tcPr>
          <w:p w14:paraId="66CA3C90" w14:textId="77777777" w:rsidR="00D92C51" w:rsidRPr="000F454A" w:rsidRDefault="00D92C51" w:rsidP="00D92C51">
            <w:pPr>
              <w:jc w:val="center"/>
              <w:rPr>
                <w:bCs/>
                <w:sz w:val="22"/>
                <w:szCs w:val="20"/>
              </w:rPr>
            </w:pPr>
            <w:r w:rsidRPr="000F454A">
              <w:rPr>
                <w:bCs/>
                <w:sz w:val="22"/>
                <w:szCs w:val="20"/>
              </w:rPr>
              <w:t>马海霞（</w:t>
            </w:r>
            <w:r w:rsidRPr="000F454A">
              <w:rPr>
                <w:bCs/>
                <w:sz w:val="22"/>
                <w:szCs w:val="20"/>
              </w:rPr>
              <w:t>2021)</w:t>
            </w:r>
            <w:r w:rsidRPr="000F454A">
              <w:rPr>
                <w:bCs/>
                <w:sz w:val="22"/>
                <w:szCs w:val="20"/>
              </w:rPr>
              <w:t>，王来等（</w:t>
            </w:r>
            <w:r w:rsidRPr="000F454A">
              <w:rPr>
                <w:bCs/>
                <w:sz w:val="22"/>
                <w:szCs w:val="20"/>
              </w:rPr>
              <w:t>2017</w:t>
            </w:r>
            <w:r w:rsidRPr="000F454A">
              <w:rPr>
                <w:bCs/>
                <w:sz w:val="22"/>
                <w:szCs w:val="20"/>
              </w:rPr>
              <w:t>），王</w:t>
            </w:r>
            <w:r w:rsidRPr="000F454A">
              <w:rPr>
                <w:rFonts w:hint="eastAsia"/>
                <w:bCs/>
                <w:sz w:val="22"/>
                <w:szCs w:val="20"/>
              </w:rPr>
              <w:t>珺（</w:t>
            </w:r>
            <w:r w:rsidRPr="000F454A">
              <w:rPr>
                <w:bCs/>
                <w:sz w:val="22"/>
                <w:szCs w:val="20"/>
              </w:rPr>
              <w:t>2022)</w:t>
            </w:r>
          </w:p>
        </w:tc>
      </w:tr>
      <w:tr w:rsidR="00D92C51" w:rsidRPr="00D92C51" w14:paraId="07283AA8" w14:textId="77777777" w:rsidTr="00C0746B">
        <w:tc>
          <w:tcPr>
            <w:tcW w:w="827" w:type="pct"/>
            <w:vMerge/>
            <w:vAlign w:val="center"/>
          </w:tcPr>
          <w:p w14:paraId="5F6A1D60" w14:textId="77777777" w:rsidR="00D92C51" w:rsidRPr="00D92C51" w:rsidRDefault="00D92C51" w:rsidP="00D92C51">
            <w:pPr>
              <w:jc w:val="center"/>
              <w:rPr>
                <w:rFonts w:ascii="仿宋_GB2312" w:eastAsia="仿宋_GB2312"/>
                <w:kern w:val="0"/>
                <w:sz w:val="24"/>
                <w:szCs w:val="24"/>
              </w:rPr>
            </w:pPr>
          </w:p>
        </w:tc>
        <w:tc>
          <w:tcPr>
            <w:tcW w:w="2073" w:type="pct"/>
            <w:vAlign w:val="center"/>
          </w:tcPr>
          <w:p w14:paraId="04F5C9C4" w14:textId="77777777" w:rsidR="00D92C51" w:rsidRPr="000F454A" w:rsidRDefault="00D92C51" w:rsidP="00D92C51">
            <w:pPr>
              <w:jc w:val="center"/>
              <w:rPr>
                <w:bCs/>
                <w:sz w:val="22"/>
                <w:szCs w:val="20"/>
              </w:rPr>
            </w:pPr>
            <w:r w:rsidRPr="000F454A">
              <w:rPr>
                <w:bCs/>
                <w:sz w:val="22"/>
                <w:szCs w:val="20"/>
              </w:rPr>
              <w:t>植被覆盖度</w:t>
            </w:r>
          </w:p>
        </w:tc>
        <w:tc>
          <w:tcPr>
            <w:tcW w:w="2100" w:type="pct"/>
            <w:vAlign w:val="center"/>
          </w:tcPr>
          <w:p w14:paraId="644A082B" w14:textId="77777777" w:rsidR="00D92C51" w:rsidRPr="000F454A" w:rsidRDefault="00D92C51" w:rsidP="00D92C51">
            <w:pPr>
              <w:jc w:val="center"/>
              <w:rPr>
                <w:bCs/>
                <w:sz w:val="22"/>
                <w:szCs w:val="20"/>
              </w:rPr>
            </w:pPr>
            <w:r w:rsidRPr="000F454A">
              <w:rPr>
                <w:bCs/>
                <w:sz w:val="22"/>
                <w:szCs w:val="20"/>
              </w:rPr>
              <w:t>郭永强</w:t>
            </w:r>
            <w:r w:rsidRPr="000F454A">
              <w:rPr>
                <w:bCs/>
                <w:sz w:val="22"/>
                <w:szCs w:val="20"/>
              </w:rPr>
              <w:t>, 2020</w:t>
            </w:r>
            <w:r w:rsidRPr="000F454A">
              <w:rPr>
                <w:bCs/>
                <w:sz w:val="22"/>
                <w:szCs w:val="20"/>
              </w:rPr>
              <w:t>，常生华等</w:t>
            </w:r>
            <w:r w:rsidRPr="000F454A">
              <w:rPr>
                <w:bCs/>
                <w:sz w:val="22"/>
                <w:szCs w:val="20"/>
              </w:rPr>
              <w:t>, 2023</w:t>
            </w:r>
            <w:r w:rsidRPr="000F454A">
              <w:rPr>
                <w:bCs/>
                <w:sz w:val="22"/>
                <w:szCs w:val="20"/>
              </w:rPr>
              <w:t>，马</w:t>
            </w:r>
            <w:proofErr w:type="gramStart"/>
            <w:r w:rsidRPr="000F454A">
              <w:rPr>
                <w:bCs/>
                <w:sz w:val="22"/>
                <w:szCs w:val="20"/>
              </w:rPr>
              <w:t>浩</w:t>
            </w:r>
            <w:proofErr w:type="gramEnd"/>
            <w:r w:rsidRPr="000F454A">
              <w:rPr>
                <w:bCs/>
                <w:sz w:val="22"/>
                <w:szCs w:val="20"/>
              </w:rPr>
              <w:t>等</w:t>
            </w:r>
            <w:r w:rsidRPr="000F454A">
              <w:rPr>
                <w:bCs/>
                <w:sz w:val="22"/>
                <w:szCs w:val="20"/>
              </w:rPr>
              <w:t>, 2022</w:t>
            </w:r>
          </w:p>
        </w:tc>
      </w:tr>
      <w:tr w:rsidR="00D92C51" w:rsidRPr="00D92C51" w14:paraId="5AEB8F75" w14:textId="77777777" w:rsidTr="00C0746B">
        <w:tc>
          <w:tcPr>
            <w:tcW w:w="827" w:type="pct"/>
            <w:vMerge/>
            <w:vAlign w:val="center"/>
          </w:tcPr>
          <w:p w14:paraId="2D5EFB20" w14:textId="77777777" w:rsidR="00D92C51" w:rsidRPr="00D92C51" w:rsidRDefault="00D92C51" w:rsidP="00D92C51">
            <w:pPr>
              <w:jc w:val="center"/>
              <w:rPr>
                <w:rFonts w:ascii="仿宋_GB2312" w:eastAsia="仿宋_GB2312"/>
                <w:kern w:val="0"/>
                <w:sz w:val="24"/>
                <w:szCs w:val="24"/>
              </w:rPr>
            </w:pPr>
          </w:p>
        </w:tc>
        <w:tc>
          <w:tcPr>
            <w:tcW w:w="2073" w:type="pct"/>
            <w:vAlign w:val="center"/>
          </w:tcPr>
          <w:p w14:paraId="2FD4C807" w14:textId="77777777" w:rsidR="00D92C51" w:rsidRPr="000F454A" w:rsidRDefault="00D92C51" w:rsidP="00D92C51">
            <w:pPr>
              <w:jc w:val="center"/>
              <w:rPr>
                <w:bCs/>
                <w:sz w:val="22"/>
                <w:szCs w:val="20"/>
              </w:rPr>
            </w:pPr>
            <w:r w:rsidRPr="000F454A">
              <w:rPr>
                <w:bCs/>
                <w:sz w:val="22"/>
                <w:szCs w:val="20"/>
              </w:rPr>
              <w:t>减少土壤流失价值</w:t>
            </w:r>
          </w:p>
        </w:tc>
        <w:tc>
          <w:tcPr>
            <w:tcW w:w="2100" w:type="pct"/>
            <w:vAlign w:val="center"/>
          </w:tcPr>
          <w:p w14:paraId="110A8060" w14:textId="77777777" w:rsidR="00D92C51" w:rsidRPr="000F454A" w:rsidRDefault="00D92C51" w:rsidP="00D92C51">
            <w:pPr>
              <w:jc w:val="center"/>
              <w:rPr>
                <w:bCs/>
                <w:sz w:val="22"/>
                <w:szCs w:val="20"/>
              </w:rPr>
            </w:pPr>
            <w:r w:rsidRPr="000F454A">
              <w:rPr>
                <w:bCs/>
                <w:sz w:val="22"/>
                <w:szCs w:val="20"/>
              </w:rPr>
              <w:fldChar w:fldCharType="begin"/>
            </w:r>
            <w:r w:rsidRPr="000F454A">
              <w:rPr>
                <w:bCs/>
                <w:sz w:val="22"/>
                <w:szCs w:val="20"/>
              </w:rPr>
              <w:instrText xml:space="preserve"> ADDIN NE.Ref.{49CD8C26-3E9F-4B8D-BC6F-24BD8367F65C}</w:instrText>
            </w:r>
            <w:r w:rsidRPr="000F454A">
              <w:rPr>
                <w:bCs/>
                <w:sz w:val="22"/>
                <w:szCs w:val="20"/>
              </w:rPr>
              <w:fldChar w:fldCharType="separate"/>
            </w:r>
            <w:r w:rsidRPr="000F454A">
              <w:rPr>
                <w:bCs/>
                <w:sz w:val="22"/>
                <w:szCs w:val="20"/>
              </w:rPr>
              <w:t>陈报章等（</w:t>
            </w:r>
            <w:r w:rsidRPr="000F454A">
              <w:rPr>
                <w:bCs/>
                <w:sz w:val="22"/>
                <w:szCs w:val="20"/>
              </w:rPr>
              <w:t>2018)</w:t>
            </w:r>
            <w:r w:rsidRPr="000F454A">
              <w:rPr>
                <w:bCs/>
                <w:sz w:val="22"/>
                <w:szCs w:val="20"/>
              </w:rPr>
              <w:fldChar w:fldCharType="end"/>
            </w:r>
            <w:r w:rsidRPr="000F454A">
              <w:rPr>
                <w:bCs/>
                <w:sz w:val="22"/>
                <w:szCs w:val="20"/>
              </w:rPr>
              <w:t>，</w:t>
            </w:r>
            <w:proofErr w:type="gramStart"/>
            <w:r w:rsidRPr="000F454A">
              <w:rPr>
                <w:bCs/>
                <w:sz w:val="22"/>
                <w:szCs w:val="20"/>
              </w:rPr>
              <w:t>柏勇等</w:t>
            </w:r>
            <w:proofErr w:type="gramEnd"/>
            <w:r w:rsidRPr="000F454A">
              <w:rPr>
                <w:bCs/>
                <w:sz w:val="22"/>
                <w:szCs w:val="20"/>
              </w:rPr>
              <w:t>（</w:t>
            </w:r>
            <w:r w:rsidRPr="000F454A">
              <w:rPr>
                <w:bCs/>
                <w:sz w:val="22"/>
                <w:szCs w:val="20"/>
              </w:rPr>
              <w:t>2018</w:t>
            </w:r>
            <w:r w:rsidRPr="000F454A">
              <w:rPr>
                <w:bCs/>
                <w:sz w:val="22"/>
                <w:szCs w:val="20"/>
              </w:rPr>
              <w:t>）</w:t>
            </w:r>
          </w:p>
        </w:tc>
      </w:tr>
    </w:tbl>
    <w:p w14:paraId="68F3F2C4" w14:textId="76F800DD" w:rsidR="000F454A" w:rsidRPr="008E035D" w:rsidRDefault="000F454A" w:rsidP="008E035D">
      <w:pPr>
        <w:spacing w:line="360" w:lineRule="auto"/>
        <w:ind w:firstLineChars="200" w:firstLine="442"/>
        <w:rPr>
          <w:rFonts w:ascii="宋体" w:hAnsi="宋体" w:cs="黑体" w:hint="eastAsia"/>
          <w:kern w:val="0"/>
          <w:sz w:val="22"/>
          <w:szCs w:val="20"/>
        </w:rPr>
      </w:pPr>
      <w:r>
        <w:rPr>
          <w:rFonts w:hAnsi="宋体" w:cs="黑体" w:hint="eastAsia"/>
          <w:b/>
          <w:bCs/>
          <w:sz w:val="22"/>
          <w:szCs w:val="22"/>
        </w:rPr>
        <w:t>④指标</w:t>
      </w:r>
      <w:r w:rsidRPr="000F454A">
        <w:rPr>
          <w:rFonts w:hAnsi="宋体" w:cs="黑体"/>
          <w:b/>
          <w:bCs/>
          <w:sz w:val="22"/>
          <w:szCs w:val="22"/>
        </w:rPr>
        <w:t>权重确定</w:t>
      </w:r>
      <w:r>
        <w:rPr>
          <w:rFonts w:hAnsi="宋体" w:cs="黑体" w:hint="eastAsia"/>
          <w:b/>
          <w:bCs/>
          <w:sz w:val="22"/>
          <w:szCs w:val="22"/>
        </w:rPr>
        <w:t>。</w:t>
      </w:r>
      <w:r w:rsidR="008E035D" w:rsidRPr="008E035D">
        <w:rPr>
          <w:rFonts w:ascii="宋体" w:hAnsi="宋体" w:cs="黑体"/>
          <w:kern w:val="0"/>
          <w:sz w:val="22"/>
          <w:szCs w:val="20"/>
        </w:rPr>
        <w:t>第一阶段：专家打分。</w:t>
      </w:r>
      <w:r w:rsidRPr="000F454A">
        <w:rPr>
          <w:rFonts w:ascii="宋体" w:hAnsi="宋体" w:cs="黑体" w:hint="eastAsia"/>
          <w:kern w:val="0"/>
          <w:sz w:val="22"/>
          <w:szCs w:val="20"/>
        </w:rPr>
        <w:t>分别选取土壤学、草地学、农业经济学以及生态学等学科领域的专家，</w:t>
      </w:r>
      <w:r w:rsidR="008E035D" w:rsidRPr="008E035D">
        <w:rPr>
          <w:rFonts w:ascii="宋体" w:hAnsi="宋体" w:cs="黑体"/>
          <w:kern w:val="0"/>
          <w:sz w:val="22"/>
          <w:szCs w:val="20"/>
        </w:rPr>
        <w:t>对各指标按重要程度进行排序打分，运用层次分析法对打分结果进行计算，得到各评估指标的权重值，形成一次权重。</w:t>
      </w:r>
      <w:r w:rsidR="008E035D" w:rsidRPr="008E035D">
        <w:rPr>
          <w:rFonts w:ascii="宋体" w:hAnsi="宋体" w:cs="黑体" w:hint="eastAsia"/>
          <w:kern w:val="0"/>
          <w:sz w:val="22"/>
          <w:szCs w:val="20"/>
        </w:rPr>
        <w:t>第二阶段：权重调整。召开讨论会，对专家打分权重结果进行论证，调整，形成二次权重。第三阶段：确定最终权重值。开展多轮专家论证和征求各方意见建议，对权重进行调整，形成最终权重值。</w:t>
      </w:r>
    </w:p>
    <w:p w14:paraId="191AB68B" w14:textId="2102D2D4" w:rsidR="009D4030" w:rsidRPr="000F454A" w:rsidRDefault="009D4030" w:rsidP="000F454A">
      <w:pPr>
        <w:pStyle w:val="3"/>
        <w:rPr>
          <w:rFonts w:hint="eastAsia"/>
        </w:rPr>
      </w:pPr>
      <w:r w:rsidRPr="009814A0">
        <w:lastRenderedPageBreak/>
        <w:t>4.1</w:t>
      </w:r>
      <w:r w:rsidR="00D92C51" w:rsidRPr="009814A0">
        <w:t>土壤有机质含量</w:t>
      </w:r>
    </w:p>
    <w:p w14:paraId="3CC19D09" w14:textId="2CAD6F93" w:rsidR="00D92C51" w:rsidRPr="00D92C51" w:rsidRDefault="00D92C51" w:rsidP="00D92C51">
      <w:pPr>
        <w:spacing w:line="360" w:lineRule="auto"/>
        <w:ind w:firstLineChars="200" w:firstLine="440"/>
        <w:rPr>
          <w:rFonts w:hAnsi="宋体" w:cs="黑体" w:hint="eastAsia"/>
          <w:sz w:val="22"/>
          <w:szCs w:val="22"/>
        </w:rPr>
      </w:pPr>
      <w:r w:rsidRPr="00D92C51">
        <w:rPr>
          <w:rFonts w:hAnsi="宋体" w:cs="黑体"/>
          <w:sz w:val="22"/>
          <w:szCs w:val="22"/>
        </w:rPr>
        <w:t>土壤有机质是土壤肥力的重要指标，主要是指土壤腐殖质，包括非腐殖物质和腐殖物质（陈美淇，</w:t>
      </w:r>
      <w:r w:rsidRPr="00D92C51">
        <w:rPr>
          <w:rFonts w:hAnsi="宋体" w:cs="黑体"/>
          <w:sz w:val="22"/>
          <w:szCs w:val="22"/>
        </w:rPr>
        <w:t>2020</w:t>
      </w:r>
      <w:r w:rsidRPr="00D92C51">
        <w:rPr>
          <w:rFonts w:hAnsi="宋体" w:cs="黑体"/>
          <w:sz w:val="22"/>
          <w:szCs w:val="22"/>
        </w:rPr>
        <w:t>）。土壤有机质在土壤养分循环、维持团聚体稳定性、增加水分渗透率、减少径流损失等方面发挥着重要作用。根据《耕地地力调查与质量评价技术规程》国家标准（</w:t>
      </w:r>
      <w:r w:rsidRPr="00D92C51">
        <w:rPr>
          <w:rFonts w:hAnsi="宋体" w:cs="黑体"/>
          <w:sz w:val="22"/>
          <w:szCs w:val="22"/>
        </w:rPr>
        <w:t>GB/T 33469-2016</w:t>
      </w:r>
      <w:r w:rsidRPr="00D92C51">
        <w:rPr>
          <w:rFonts w:hAnsi="宋体" w:cs="黑体"/>
          <w:sz w:val="22"/>
          <w:szCs w:val="22"/>
        </w:rPr>
        <w:t>）规定，土壤有机质是土壤中形成的和</w:t>
      </w:r>
      <w:proofErr w:type="gramStart"/>
      <w:r w:rsidRPr="00D92C51">
        <w:rPr>
          <w:rFonts w:hAnsi="宋体" w:cs="黑体"/>
          <w:sz w:val="22"/>
          <w:szCs w:val="22"/>
        </w:rPr>
        <w:t>外加入</w:t>
      </w:r>
      <w:proofErr w:type="gramEnd"/>
      <w:r w:rsidRPr="00D92C51">
        <w:rPr>
          <w:rFonts w:hAnsi="宋体" w:cs="黑体"/>
          <w:sz w:val="22"/>
          <w:szCs w:val="22"/>
        </w:rPr>
        <w:t>的所有动植物残体不同阶段的各种分解产物和合成产物的总称，包括高度腐解的腐殖物质、解剖结构尚可辨认的有机残体和各种微生物体。其中的碳元素含量就是土壤有机碳，是反映草地健康与土壤品质和的重要指标之一，且对草地群落的生产力和土壤肥力产生着直接的影响（闫瑞瑞等，</w:t>
      </w:r>
      <w:r w:rsidRPr="00D92C51">
        <w:rPr>
          <w:rFonts w:hAnsi="宋体" w:cs="黑体"/>
          <w:sz w:val="22"/>
          <w:szCs w:val="22"/>
        </w:rPr>
        <w:t>2021</w:t>
      </w:r>
      <w:r w:rsidRPr="00D92C51">
        <w:rPr>
          <w:rFonts w:hAnsi="宋体" w:cs="黑体"/>
          <w:sz w:val="22"/>
          <w:szCs w:val="22"/>
        </w:rPr>
        <w:t>）。</w:t>
      </w:r>
    </w:p>
    <w:p w14:paraId="6AB23536" w14:textId="77777777" w:rsidR="00D92C51" w:rsidRPr="00D92C51" w:rsidRDefault="00D92C51" w:rsidP="00195E9F">
      <w:pPr>
        <w:spacing w:line="360" w:lineRule="auto"/>
        <w:ind w:firstLineChars="200" w:firstLine="440"/>
        <w:rPr>
          <w:rFonts w:ascii="仿宋_GB2312" w:eastAsia="仿宋_GB2312"/>
          <w:sz w:val="32"/>
          <w:szCs w:val="24"/>
        </w:rPr>
      </w:pPr>
      <w:r w:rsidRPr="00195E9F">
        <w:rPr>
          <w:rFonts w:hAnsi="宋体" w:cs="黑体"/>
          <w:sz w:val="22"/>
          <w:szCs w:val="22"/>
        </w:rPr>
        <w:t>进行土壤有机质测定的方法有铬酸钾氧化</w:t>
      </w:r>
      <w:r w:rsidRPr="00195E9F">
        <w:rPr>
          <w:rFonts w:hAnsi="宋体" w:cs="黑体"/>
          <w:sz w:val="22"/>
          <w:szCs w:val="22"/>
        </w:rPr>
        <w:t>-</w:t>
      </w:r>
      <w:r w:rsidRPr="00195E9F">
        <w:rPr>
          <w:rFonts w:hAnsi="宋体" w:cs="黑体"/>
          <w:sz w:val="22"/>
          <w:szCs w:val="22"/>
        </w:rPr>
        <w:t>外加热法和</w:t>
      </w:r>
      <w:proofErr w:type="gramStart"/>
      <w:r w:rsidRPr="00195E9F">
        <w:rPr>
          <w:rFonts w:hAnsi="宋体" w:cs="黑体"/>
          <w:sz w:val="22"/>
          <w:szCs w:val="22"/>
        </w:rPr>
        <w:t>铬酸</w:t>
      </w:r>
      <w:proofErr w:type="gramEnd"/>
      <w:r w:rsidRPr="00195E9F">
        <w:rPr>
          <w:rFonts w:hAnsi="宋体" w:cs="黑体"/>
          <w:sz w:val="22"/>
          <w:szCs w:val="22"/>
        </w:rPr>
        <w:t>钾氧化</w:t>
      </w:r>
      <w:r w:rsidRPr="00195E9F">
        <w:rPr>
          <w:rFonts w:hAnsi="宋体" w:cs="黑体"/>
          <w:sz w:val="22"/>
          <w:szCs w:val="22"/>
        </w:rPr>
        <w:t>-</w:t>
      </w:r>
      <w:r w:rsidRPr="00195E9F">
        <w:rPr>
          <w:rFonts w:hAnsi="宋体" w:cs="黑体"/>
          <w:sz w:val="22"/>
          <w:szCs w:val="22"/>
        </w:rPr>
        <w:t>外加热法、低温外热重铬酸钾氧化</w:t>
      </w:r>
      <w:r w:rsidRPr="00195E9F">
        <w:rPr>
          <w:rFonts w:hAnsi="宋体" w:cs="黑体"/>
          <w:sz w:val="22"/>
          <w:szCs w:val="22"/>
        </w:rPr>
        <w:t>-</w:t>
      </w:r>
      <w:r w:rsidRPr="00195E9F">
        <w:rPr>
          <w:rFonts w:hAnsi="宋体" w:cs="黑体"/>
          <w:sz w:val="22"/>
          <w:szCs w:val="22"/>
        </w:rPr>
        <w:t>比色法等。多数学者选用重铬酸钾氧化</w:t>
      </w:r>
      <w:r w:rsidRPr="00195E9F">
        <w:rPr>
          <w:rFonts w:hAnsi="宋体" w:cs="黑体"/>
          <w:sz w:val="22"/>
          <w:szCs w:val="22"/>
        </w:rPr>
        <w:t>-</w:t>
      </w:r>
      <w:r w:rsidRPr="00195E9F">
        <w:rPr>
          <w:rFonts w:hAnsi="宋体" w:cs="黑体"/>
          <w:sz w:val="22"/>
          <w:szCs w:val="22"/>
        </w:rPr>
        <w:t>外加热法进行土壤有机质测定，如陈美淇（</w:t>
      </w:r>
      <w:r w:rsidRPr="00195E9F">
        <w:rPr>
          <w:rFonts w:hAnsi="宋体" w:cs="黑体"/>
          <w:sz w:val="22"/>
          <w:szCs w:val="22"/>
        </w:rPr>
        <w:t>2020</w:t>
      </w:r>
      <w:r w:rsidRPr="00195E9F">
        <w:rPr>
          <w:rFonts w:hAnsi="宋体" w:cs="黑体"/>
          <w:sz w:val="22"/>
          <w:szCs w:val="22"/>
        </w:rPr>
        <w:t>）、闫一凡等（</w:t>
      </w:r>
      <w:r w:rsidRPr="00195E9F">
        <w:rPr>
          <w:rFonts w:hAnsi="宋体" w:cs="黑体"/>
          <w:sz w:val="22"/>
          <w:szCs w:val="22"/>
        </w:rPr>
        <w:t>2014</w:t>
      </w:r>
      <w:r w:rsidRPr="00195E9F">
        <w:rPr>
          <w:rFonts w:hAnsi="宋体" w:cs="黑体"/>
          <w:sz w:val="22"/>
          <w:szCs w:val="22"/>
        </w:rPr>
        <w:t>）等。朱安宁、张佳宝（</w:t>
      </w:r>
      <w:r w:rsidRPr="00195E9F">
        <w:rPr>
          <w:rFonts w:hAnsi="宋体" w:cs="黑体"/>
          <w:sz w:val="22"/>
          <w:szCs w:val="22"/>
        </w:rPr>
        <w:t>2010</w:t>
      </w:r>
      <w:r w:rsidRPr="00195E9F">
        <w:rPr>
          <w:rFonts w:hAnsi="宋体" w:cs="黑体"/>
          <w:sz w:val="22"/>
          <w:szCs w:val="22"/>
        </w:rPr>
        <w:t>）等通过低温外热重铬酸钾氧化</w:t>
      </w:r>
      <w:r w:rsidRPr="00195E9F">
        <w:rPr>
          <w:rFonts w:hAnsi="宋体" w:cs="黑体"/>
          <w:sz w:val="22"/>
          <w:szCs w:val="22"/>
        </w:rPr>
        <w:t>-</w:t>
      </w:r>
      <w:r w:rsidRPr="00195E9F">
        <w:rPr>
          <w:rFonts w:hAnsi="宋体" w:cs="黑体"/>
          <w:sz w:val="22"/>
          <w:szCs w:val="22"/>
        </w:rPr>
        <w:t>比色法，在</w:t>
      </w:r>
      <w:r w:rsidRPr="00195E9F">
        <w:rPr>
          <w:rFonts w:hAnsi="宋体" w:cs="黑体"/>
          <w:sz w:val="22"/>
          <w:szCs w:val="22"/>
        </w:rPr>
        <w:t>0-15cm</w:t>
      </w:r>
      <w:r w:rsidRPr="00195E9F">
        <w:rPr>
          <w:rFonts w:hAnsi="宋体" w:cs="黑体"/>
          <w:sz w:val="22"/>
          <w:szCs w:val="22"/>
        </w:rPr>
        <w:t>土层、</w:t>
      </w:r>
      <w:r w:rsidRPr="00195E9F">
        <w:rPr>
          <w:rFonts w:hAnsi="宋体" w:cs="黑体"/>
          <w:sz w:val="22"/>
          <w:szCs w:val="22"/>
        </w:rPr>
        <w:t>15-30cm</w:t>
      </w:r>
      <w:r w:rsidRPr="00195E9F">
        <w:rPr>
          <w:rFonts w:hAnsi="宋体" w:cs="黑体"/>
          <w:sz w:val="22"/>
          <w:szCs w:val="22"/>
        </w:rPr>
        <w:t>土层分别进行测定，衡量其土壤有机质水平，其衡量标准为有机质含量≥</w:t>
      </w:r>
      <w:r w:rsidRPr="00195E9F">
        <w:rPr>
          <w:rFonts w:hAnsi="宋体" w:cs="黑体"/>
          <w:sz w:val="22"/>
          <w:szCs w:val="22"/>
        </w:rPr>
        <w:t>20g/kg-1</w:t>
      </w:r>
      <w:r w:rsidRPr="00195E9F">
        <w:rPr>
          <w:rFonts w:hAnsi="宋体" w:cs="黑体"/>
          <w:sz w:val="22"/>
          <w:szCs w:val="22"/>
        </w:rPr>
        <w:t>为一级，含量在</w:t>
      </w:r>
      <w:r w:rsidRPr="00195E9F">
        <w:rPr>
          <w:rFonts w:hAnsi="宋体" w:cs="黑体"/>
          <w:sz w:val="22"/>
          <w:szCs w:val="22"/>
        </w:rPr>
        <w:t>15-20g/kg-1</w:t>
      </w:r>
      <w:r w:rsidRPr="00195E9F">
        <w:rPr>
          <w:rFonts w:hAnsi="宋体" w:cs="黑体"/>
          <w:sz w:val="22"/>
          <w:szCs w:val="22"/>
        </w:rPr>
        <w:t>为二级，含量在</w:t>
      </w:r>
      <w:r w:rsidRPr="00195E9F">
        <w:rPr>
          <w:rFonts w:hAnsi="宋体" w:cs="黑体"/>
          <w:sz w:val="22"/>
          <w:szCs w:val="22"/>
        </w:rPr>
        <w:t>10-15g/kg-1</w:t>
      </w:r>
      <w:r w:rsidRPr="00195E9F">
        <w:rPr>
          <w:rFonts w:hAnsi="宋体" w:cs="黑体"/>
          <w:sz w:val="22"/>
          <w:szCs w:val="22"/>
        </w:rPr>
        <w:t>为三级，含量在</w:t>
      </w:r>
      <w:r w:rsidRPr="00195E9F">
        <w:rPr>
          <w:rFonts w:hAnsi="宋体" w:cs="黑体"/>
          <w:sz w:val="22"/>
          <w:szCs w:val="22"/>
        </w:rPr>
        <w:t>5-10g/kg-1</w:t>
      </w:r>
      <w:r w:rsidRPr="00195E9F">
        <w:rPr>
          <w:rFonts w:hAnsi="宋体" w:cs="黑体"/>
          <w:sz w:val="22"/>
          <w:szCs w:val="22"/>
        </w:rPr>
        <w:t>为四级，含量小于</w:t>
      </w:r>
      <w:r w:rsidRPr="00195E9F">
        <w:rPr>
          <w:rFonts w:hAnsi="宋体" w:cs="黑体"/>
          <w:sz w:val="22"/>
          <w:szCs w:val="22"/>
        </w:rPr>
        <w:t>5 g/kg-1</w:t>
      </w:r>
      <w:r w:rsidRPr="00195E9F">
        <w:rPr>
          <w:rFonts w:hAnsi="宋体" w:cs="黑体"/>
          <w:sz w:val="22"/>
          <w:szCs w:val="22"/>
        </w:rPr>
        <w:t>为五级。舒建英等（</w:t>
      </w:r>
      <w:r w:rsidRPr="00195E9F">
        <w:rPr>
          <w:rFonts w:hAnsi="宋体" w:cs="黑体"/>
          <w:sz w:val="22"/>
          <w:szCs w:val="22"/>
        </w:rPr>
        <w:t>2005</w:t>
      </w:r>
      <w:r w:rsidRPr="00195E9F">
        <w:rPr>
          <w:rFonts w:hAnsi="宋体" w:cs="黑体"/>
          <w:sz w:val="22"/>
          <w:szCs w:val="22"/>
        </w:rPr>
        <w:t>）利用重铬酸钾容量法中的外加热法进行土壤有机质测定，其研究结果表明不同土地利用类型、坡度等因素会影响土壤有机质含量。</w:t>
      </w:r>
    </w:p>
    <w:p w14:paraId="51B05BBE" w14:textId="77777777" w:rsidR="00D92C51" w:rsidRPr="00110310" w:rsidRDefault="00D92C51" w:rsidP="00110310">
      <w:pPr>
        <w:spacing w:line="360" w:lineRule="auto"/>
        <w:jc w:val="center"/>
        <w:rPr>
          <w:rFonts w:ascii="宋体" w:hAnsi="宋体" w:cs="黑体" w:hint="eastAsia"/>
          <w:kern w:val="0"/>
          <w:sz w:val="22"/>
          <w:szCs w:val="20"/>
        </w:rPr>
      </w:pPr>
      <w:r w:rsidRPr="00110310">
        <w:rPr>
          <w:rFonts w:ascii="宋体" w:hAnsi="宋体" w:cs="黑体"/>
          <w:kern w:val="0"/>
          <w:sz w:val="22"/>
          <w:szCs w:val="20"/>
        </w:rPr>
        <w:t>表2  土壤有机质指标解析</w:t>
      </w:r>
    </w:p>
    <w:tbl>
      <w:tblPr>
        <w:tblStyle w:val="af4"/>
        <w:tblW w:w="0" w:type="auto"/>
        <w:jc w:val="center"/>
        <w:tblLook w:val="04A0" w:firstRow="1" w:lastRow="0" w:firstColumn="1" w:lastColumn="0" w:noHBand="0" w:noVBand="1"/>
      </w:tblPr>
      <w:tblGrid>
        <w:gridCol w:w="704"/>
        <w:gridCol w:w="2835"/>
        <w:gridCol w:w="2268"/>
        <w:gridCol w:w="2495"/>
      </w:tblGrid>
      <w:tr w:rsidR="00D92C51" w:rsidRPr="00D92C51" w14:paraId="372898C5" w14:textId="77777777" w:rsidTr="00195E9F">
        <w:trPr>
          <w:jc w:val="center"/>
        </w:trPr>
        <w:tc>
          <w:tcPr>
            <w:tcW w:w="704" w:type="dxa"/>
            <w:vAlign w:val="center"/>
          </w:tcPr>
          <w:p w14:paraId="75BC5CEA" w14:textId="77777777" w:rsidR="00D92C51" w:rsidRPr="00195E9F" w:rsidRDefault="00D92C51" w:rsidP="00D92C51">
            <w:pPr>
              <w:jc w:val="center"/>
              <w:rPr>
                <w:rFonts w:ascii="仿宋_GB2312" w:eastAsia="仿宋_GB2312"/>
                <w:b/>
                <w:kern w:val="0"/>
              </w:rPr>
            </w:pPr>
            <w:r w:rsidRPr="00195E9F">
              <w:rPr>
                <w:rFonts w:ascii="仿宋_GB2312" w:eastAsia="仿宋_GB2312"/>
                <w:b/>
                <w:kern w:val="0"/>
              </w:rPr>
              <w:t>指标</w:t>
            </w:r>
          </w:p>
        </w:tc>
        <w:tc>
          <w:tcPr>
            <w:tcW w:w="2835" w:type="dxa"/>
            <w:vAlign w:val="center"/>
          </w:tcPr>
          <w:p w14:paraId="5645757E" w14:textId="77777777" w:rsidR="00D92C51" w:rsidRPr="00195E9F" w:rsidRDefault="00D92C51" w:rsidP="00D92C51">
            <w:pPr>
              <w:jc w:val="center"/>
              <w:rPr>
                <w:rFonts w:ascii="仿宋_GB2312" w:eastAsia="仿宋_GB2312"/>
                <w:b/>
                <w:kern w:val="0"/>
              </w:rPr>
            </w:pPr>
            <w:r w:rsidRPr="00195E9F">
              <w:rPr>
                <w:rFonts w:ascii="仿宋_GB2312" w:eastAsia="仿宋_GB2312"/>
                <w:b/>
                <w:kern w:val="0"/>
              </w:rPr>
              <w:t>指标解释</w:t>
            </w:r>
          </w:p>
        </w:tc>
        <w:tc>
          <w:tcPr>
            <w:tcW w:w="2268" w:type="dxa"/>
            <w:vAlign w:val="center"/>
          </w:tcPr>
          <w:p w14:paraId="41B93F9C" w14:textId="77777777" w:rsidR="00D92C51" w:rsidRPr="00195E9F" w:rsidRDefault="00D92C51" w:rsidP="00D92C51">
            <w:pPr>
              <w:jc w:val="center"/>
              <w:rPr>
                <w:rFonts w:ascii="仿宋_GB2312" w:eastAsia="仿宋_GB2312"/>
                <w:b/>
                <w:kern w:val="0"/>
              </w:rPr>
            </w:pPr>
            <w:r w:rsidRPr="00195E9F">
              <w:rPr>
                <w:rFonts w:ascii="仿宋_GB2312" w:eastAsia="仿宋_GB2312"/>
                <w:b/>
                <w:kern w:val="0"/>
              </w:rPr>
              <w:t>测定方法</w:t>
            </w:r>
          </w:p>
        </w:tc>
        <w:tc>
          <w:tcPr>
            <w:tcW w:w="2495" w:type="dxa"/>
            <w:vAlign w:val="center"/>
          </w:tcPr>
          <w:p w14:paraId="7ACA1F88" w14:textId="77777777" w:rsidR="00D92C51" w:rsidRPr="00195E9F" w:rsidRDefault="00D92C51" w:rsidP="00D92C51">
            <w:pPr>
              <w:jc w:val="center"/>
              <w:rPr>
                <w:rFonts w:ascii="仿宋_GB2312" w:eastAsia="仿宋_GB2312"/>
                <w:b/>
                <w:kern w:val="0"/>
              </w:rPr>
            </w:pPr>
            <w:r w:rsidRPr="00195E9F">
              <w:rPr>
                <w:rFonts w:ascii="仿宋_GB2312" w:eastAsia="仿宋_GB2312"/>
                <w:b/>
                <w:kern w:val="0"/>
              </w:rPr>
              <w:t>主要参考文献</w:t>
            </w:r>
          </w:p>
        </w:tc>
      </w:tr>
      <w:tr w:rsidR="00D92C51" w:rsidRPr="00D92C51" w14:paraId="1C6D5573" w14:textId="77777777" w:rsidTr="00195E9F">
        <w:trPr>
          <w:jc w:val="center"/>
        </w:trPr>
        <w:tc>
          <w:tcPr>
            <w:tcW w:w="704" w:type="dxa"/>
            <w:vAlign w:val="center"/>
          </w:tcPr>
          <w:p w14:paraId="2B799ADB" w14:textId="77777777" w:rsidR="00D92C51" w:rsidRPr="00195E9F" w:rsidRDefault="00D92C51" w:rsidP="00195E9F">
            <w:pPr>
              <w:spacing w:line="360" w:lineRule="auto"/>
              <w:rPr>
                <w:rFonts w:hAnsi="宋体" w:cs="黑体" w:hint="eastAsia"/>
                <w:sz w:val="22"/>
                <w:szCs w:val="22"/>
              </w:rPr>
            </w:pPr>
            <w:r w:rsidRPr="00195E9F">
              <w:rPr>
                <w:rFonts w:hAnsi="宋体" w:cs="黑体"/>
                <w:sz w:val="22"/>
                <w:szCs w:val="22"/>
              </w:rPr>
              <w:t>土壤有机质</w:t>
            </w:r>
          </w:p>
        </w:tc>
        <w:tc>
          <w:tcPr>
            <w:tcW w:w="2835" w:type="dxa"/>
            <w:vAlign w:val="center"/>
          </w:tcPr>
          <w:p w14:paraId="73367C80" w14:textId="77777777" w:rsidR="00D92C51" w:rsidRPr="00195E9F" w:rsidRDefault="00D92C51" w:rsidP="00195E9F">
            <w:pPr>
              <w:spacing w:line="360" w:lineRule="auto"/>
              <w:rPr>
                <w:rFonts w:hAnsi="宋体" w:cs="黑体" w:hint="eastAsia"/>
                <w:sz w:val="22"/>
                <w:szCs w:val="22"/>
              </w:rPr>
            </w:pPr>
            <w:r w:rsidRPr="00195E9F">
              <w:rPr>
                <w:rFonts w:hAnsi="宋体" w:cs="黑体"/>
                <w:sz w:val="22"/>
                <w:szCs w:val="22"/>
              </w:rPr>
              <w:t>土壤中形成的和</w:t>
            </w:r>
            <w:proofErr w:type="gramStart"/>
            <w:r w:rsidRPr="00195E9F">
              <w:rPr>
                <w:rFonts w:hAnsi="宋体" w:cs="黑体"/>
                <w:sz w:val="22"/>
                <w:szCs w:val="22"/>
              </w:rPr>
              <w:t>外加入</w:t>
            </w:r>
            <w:proofErr w:type="gramEnd"/>
            <w:r w:rsidRPr="00195E9F">
              <w:rPr>
                <w:rFonts w:hAnsi="宋体" w:cs="黑体"/>
                <w:sz w:val="22"/>
                <w:szCs w:val="22"/>
              </w:rPr>
              <w:t>的所有动植物残体不同阶段的各种分解产物和合成产物的总称</w:t>
            </w:r>
          </w:p>
        </w:tc>
        <w:tc>
          <w:tcPr>
            <w:tcW w:w="2268" w:type="dxa"/>
            <w:vAlign w:val="center"/>
          </w:tcPr>
          <w:p w14:paraId="0C533C81" w14:textId="77777777" w:rsidR="00D92C51" w:rsidRPr="00195E9F" w:rsidRDefault="00D92C51" w:rsidP="00195E9F">
            <w:pPr>
              <w:spacing w:line="360" w:lineRule="auto"/>
              <w:rPr>
                <w:rFonts w:hAnsi="宋体" w:cs="黑体" w:hint="eastAsia"/>
                <w:sz w:val="22"/>
                <w:szCs w:val="22"/>
              </w:rPr>
            </w:pPr>
            <w:r w:rsidRPr="00195E9F">
              <w:rPr>
                <w:rFonts w:hAnsi="宋体" w:cs="黑体"/>
                <w:sz w:val="22"/>
                <w:szCs w:val="22"/>
              </w:rPr>
              <w:t>铬酸钾氧化</w:t>
            </w:r>
            <w:r w:rsidRPr="00195E9F">
              <w:rPr>
                <w:rFonts w:hAnsi="宋体" w:cs="黑体"/>
                <w:sz w:val="22"/>
                <w:szCs w:val="22"/>
              </w:rPr>
              <w:t>-</w:t>
            </w:r>
            <w:r w:rsidRPr="00195E9F">
              <w:rPr>
                <w:rFonts w:hAnsi="宋体" w:cs="黑体"/>
                <w:sz w:val="22"/>
                <w:szCs w:val="22"/>
              </w:rPr>
              <w:t>外加热法，铬酸钾氧化</w:t>
            </w:r>
            <w:r w:rsidRPr="00195E9F">
              <w:rPr>
                <w:rFonts w:hAnsi="宋体" w:cs="黑体"/>
                <w:sz w:val="22"/>
                <w:szCs w:val="22"/>
              </w:rPr>
              <w:t>-</w:t>
            </w:r>
            <w:r w:rsidRPr="00195E9F">
              <w:rPr>
                <w:rFonts w:hAnsi="宋体" w:cs="黑体"/>
                <w:sz w:val="22"/>
                <w:szCs w:val="22"/>
              </w:rPr>
              <w:t>外加热法，低温外热重铬酸钾氧化</w:t>
            </w:r>
            <w:r w:rsidRPr="00195E9F">
              <w:rPr>
                <w:rFonts w:hAnsi="宋体" w:cs="黑体"/>
                <w:sz w:val="22"/>
                <w:szCs w:val="22"/>
              </w:rPr>
              <w:t>-</w:t>
            </w:r>
            <w:r w:rsidRPr="00195E9F">
              <w:rPr>
                <w:rFonts w:hAnsi="宋体" w:cs="黑体"/>
                <w:sz w:val="22"/>
                <w:szCs w:val="22"/>
              </w:rPr>
              <w:t>比色法</w:t>
            </w:r>
          </w:p>
        </w:tc>
        <w:tc>
          <w:tcPr>
            <w:tcW w:w="2495" w:type="dxa"/>
            <w:vAlign w:val="center"/>
          </w:tcPr>
          <w:p w14:paraId="7044DA08" w14:textId="77777777" w:rsidR="00D92C51" w:rsidRPr="00195E9F" w:rsidRDefault="00D92C51" w:rsidP="00195E9F">
            <w:pPr>
              <w:spacing w:line="360" w:lineRule="auto"/>
              <w:rPr>
                <w:rFonts w:hAnsi="宋体" w:cs="黑体" w:hint="eastAsia"/>
                <w:sz w:val="22"/>
                <w:szCs w:val="22"/>
              </w:rPr>
            </w:pPr>
            <w:r w:rsidRPr="00195E9F">
              <w:rPr>
                <w:rFonts w:hAnsi="宋体" w:cs="黑体"/>
                <w:sz w:val="22"/>
                <w:szCs w:val="22"/>
              </w:rPr>
              <w:t>闫瑞瑞等（</w:t>
            </w:r>
            <w:r w:rsidRPr="00195E9F">
              <w:rPr>
                <w:rFonts w:hAnsi="宋体" w:cs="黑体"/>
                <w:sz w:val="22"/>
                <w:szCs w:val="22"/>
              </w:rPr>
              <w:t>2021</w:t>
            </w:r>
            <w:r w:rsidRPr="00195E9F">
              <w:rPr>
                <w:rFonts w:hAnsi="宋体" w:cs="黑体"/>
                <w:sz w:val="22"/>
                <w:szCs w:val="22"/>
              </w:rPr>
              <w:t>）、陈美淇等（</w:t>
            </w:r>
            <w:r w:rsidRPr="00195E9F">
              <w:rPr>
                <w:rFonts w:hAnsi="宋体" w:cs="黑体"/>
                <w:sz w:val="22"/>
                <w:szCs w:val="22"/>
              </w:rPr>
              <w:t>2020</w:t>
            </w:r>
            <w:r w:rsidRPr="00195E9F">
              <w:rPr>
                <w:rFonts w:hAnsi="宋体" w:cs="黑体"/>
                <w:sz w:val="22"/>
                <w:szCs w:val="22"/>
              </w:rPr>
              <w:t>）、闫一凡等（</w:t>
            </w:r>
            <w:r w:rsidRPr="00195E9F">
              <w:rPr>
                <w:rFonts w:hAnsi="宋体" w:cs="黑体"/>
                <w:sz w:val="22"/>
                <w:szCs w:val="22"/>
              </w:rPr>
              <w:t>2014</w:t>
            </w:r>
            <w:r w:rsidRPr="00195E9F">
              <w:rPr>
                <w:rFonts w:hAnsi="宋体" w:cs="黑体"/>
                <w:sz w:val="22"/>
                <w:szCs w:val="22"/>
              </w:rPr>
              <w:t>）、朱安宁和张佳宝（</w:t>
            </w:r>
            <w:r w:rsidRPr="00195E9F">
              <w:rPr>
                <w:rFonts w:hAnsi="宋体" w:cs="黑体"/>
                <w:sz w:val="22"/>
                <w:szCs w:val="22"/>
              </w:rPr>
              <w:t>2010</w:t>
            </w:r>
            <w:r w:rsidRPr="00195E9F">
              <w:rPr>
                <w:rFonts w:hAnsi="宋体" w:cs="黑体"/>
                <w:sz w:val="22"/>
                <w:szCs w:val="22"/>
              </w:rPr>
              <w:t>）等</w:t>
            </w:r>
          </w:p>
        </w:tc>
      </w:tr>
    </w:tbl>
    <w:p w14:paraId="20C6B527" w14:textId="1700606C" w:rsidR="00195E9F" w:rsidRPr="009814A0" w:rsidRDefault="00195E9F" w:rsidP="008E035D">
      <w:pPr>
        <w:pStyle w:val="3"/>
        <w:rPr>
          <w:rFonts w:hint="eastAsia"/>
        </w:rPr>
      </w:pPr>
      <w:r w:rsidRPr="009814A0">
        <w:rPr>
          <w:rFonts w:hint="eastAsia"/>
        </w:rPr>
        <w:t>4</w:t>
      </w:r>
      <w:r w:rsidRPr="009814A0">
        <w:t>.</w:t>
      </w:r>
      <w:r w:rsidRPr="009814A0">
        <w:rPr>
          <w:rFonts w:hint="eastAsia"/>
        </w:rPr>
        <w:t>2</w:t>
      </w:r>
      <w:r w:rsidRPr="009814A0">
        <w:t>土壤pH值</w:t>
      </w:r>
    </w:p>
    <w:p w14:paraId="7281F0EE" w14:textId="4CD384F8" w:rsidR="009D4030" w:rsidRPr="00195E9F" w:rsidRDefault="00195E9F" w:rsidP="00D92C51">
      <w:pPr>
        <w:spacing w:line="360" w:lineRule="auto"/>
        <w:ind w:firstLineChars="200" w:firstLine="440"/>
        <w:rPr>
          <w:rFonts w:ascii="宋体" w:hAnsi="宋体" w:cs="黑体" w:hint="eastAsia"/>
          <w:kern w:val="0"/>
          <w:sz w:val="22"/>
          <w:szCs w:val="22"/>
        </w:rPr>
      </w:pPr>
      <w:r w:rsidRPr="00195E9F">
        <w:rPr>
          <w:rFonts w:ascii="宋体" w:hAnsi="宋体" w:cs="黑体"/>
          <w:kern w:val="0"/>
          <w:sz w:val="22"/>
          <w:szCs w:val="22"/>
        </w:rPr>
        <w:t>土壤pH值反映土壤酸碱化程度，既影响植物对土壤养分的吸收效率，也通过改变土壤酶活性影响微生物活动。李娜等（2023）对不同植被类型的人工高寒土地的理化性质进行分析，研究结果表明，一定程度碱化的土壤环境会抑制微生物活性，使得有机质分解速率降低，但有利于无机碳的累积。张</w:t>
      </w:r>
      <w:proofErr w:type="gramStart"/>
      <w:r w:rsidRPr="00195E9F">
        <w:rPr>
          <w:rFonts w:ascii="宋体" w:hAnsi="宋体" w:cs="黑体"/>
          <w:kern w:val="0"/>
          <w:sz w:val="22"/>
          <w:szCs w:val="22"/>
        </w:rPr>
        <w:t>衷</w:t>
      </w:r>
      <w:proofErr w:type="gramEnd"/>
      <w:r w:rsidRPr="00195E9F">
        <w:rPr>
          <w:rFonts w:ascii="宋体" w:hAnsi="宋体" w:cs="黑体"/>
          <w:kern w:val="0"/>
          <w:sz w:val="22"/>
          <w:szCs w:val="22"/>
        </w:rPr>
        <w:t>华（2016）等人以松嫩平原为研究对象，衡量土壤</w:t>
      </w:r>
      <w:r w:rsidRPr="00195E9F">
        <w:rPr>
          <w:rFonts w:ascii="宋体" w:hAnsi="宋体" w:cs="黑体"/>
          <w:kern w:val="0"/>
          <w:sz w:val="22"/>
          <w:szCs w:val="22"/>
        </w:rPr>
        <w:lastRenderedPageBreak/>
        <w:t>盐碱地程度与羊草生产力的关系，研究结果表明，土壤盐碱化程度会影响生物量、土壤理化特性及土壤水分供应。土壤酸碱度与土壤养分转化、作物生长有关（唐永生等，2021）。其测量方式较为简单，按照1∶2.5土水比、利用pH计测定（罗煜，2014）。大部分学者研究土壤pH值与生产能力的关系。</w:t>
      </w:r>
    </w:p>
    <w:p w14:paraId="0CA9C447" w14:textId="4C5BD0F5" w:rsidR="00195E9F" w:rsidRPr="009814A0" w:rsidRDefault="00195E9F" w:rsidP="008E035D">
      <w:pPr>
        <w:pStyle w:val="3"/>
        <w:rPr>
          <w:rFonts w:hint="eastAsia"/>
        </w:rPr>
      </w:pPr>
      <w:r w:rsidRPr="009814A0">
        <w:rPr>
          <w:rFonts w:hint="eastAsia"/>
        </w:rPr>
        <w:t>4</w:t>
      </w:r>
      <w:r w:rsidRPr="009814A0">
        <w:t>.</w:t>
      </w:r>
      <w:r w:rsidRPr="009814A0">
        <w:rPr>
          <w:rFonts w:hint="eastAsia"/>
        </w:rPr>
        <w:t>3</w:t>
      </w:r>
      <w:r w:rsidRPr="009814A0">
        <w:t>土壤</w:t>
      </w:r>
      <w:r w:rsidR="005A6276" w:rsidRPr="009814A0">
        <w:rPr>
          <w:rFonts w:hint="eastAsia"/>
        </w:rPr>
        <w:t>肥力</w:t>
      </w:r>
    </w:p>
    <w:p w14:paraId="3621FA39" w14:textId="77777777" w:rsidR="00195E9F" w:rsidRPr="000F454A" w:rsidRDefault="00195E9F" w:rsidP="000F454A">
      <w:pPr>
        <w:spacing w:line="360" w:lineRule="auto"/>
        <w:ind w:firstLineChars="200" w:firstLine="440"/>
        <w:rPr>
          <w:rFonts w:hAnsi="宋体" w:cs="黑体" w:hint="eastAsia"/>
          <w:sz w:val="22"/>
          <w:szCs w:val="22"/>
        </w:rPr>
      </w:pPr>
      <w:r w:rsidRPr="000F454A">
        <w:rPr>
          <w:rFonts w:hAnsi="宋体" w:cs="黑体"/>
          <w:sz w:val="22"/>
          <w:szCs w:val="22"/>
        </w:rPr>
        <w:t>土壤肥力是反映土壤肥沃程度的一个重要指标，是土壤各方面性质的综合反映，体现了其在农牧业生产和科学研究中的重要地位。土壤肥力的高低直接影响着作物生长，影响着农业生产的结构、布局和效益等方面。</w:t>
      </w:r>
    </w:p>
    <w:p w14:paraId="50893FC3" w14:textId="77777777" w:rsidR="00195E9F" w:rsidRPr="00195E9F" w:rsidRDefault="00195E9F" w:rsidP="000F454A">
      <w:pPr>
        <w:spacing w:line="360" w:lineRule="auto"/>
        <w:ind w:firstLineChars="200" w:firstLine="440"/>
        <w:rPr>
          <w:rFonts w:ascii="仿宋_GB2312" w:eastAsia="仿宋_GB2312"/>
          <w:sz w:val="32"/>
          <w:szCs w:val="24"/>
        </w:rPr>
      </w:pPr>
      <w:r w:rsidRPr="000F454A">
        <w:rPr>
          <w:rFonts w:hAnsi="宋体" w:cs="黑体"/>
          <w:sz w:val="22"/>
          <w:szCs w:val="22"/>
        </w:rPr>
        <w:t>当前对于土壤肥力的评价主要针对耕地进行。耕地地力是指在当前管理水平下由耕地土壤本身特性、自然背景条件和基础设施水平等要素综合构成的耕地的生产能力。在进行地力提升研究中，受不同地区、评价目的因素影响，评价指标的选择也存在差异。通常包括气候、立地条件、土壤、养分状况、管理措施等几方面的指标（闫一凡等，</w:t>
      </w:r>
      <w:r w:rsidRPr="000F454A">
        <w:rPr>
          <w:rFonts w:hAnsi="宋体" w:cs="黑体"/>
          <w:sz w:val="22"/>
          <w:szCs w:val="22"/>
        </w:rPr>
        <w:t>2014</w:t>
      </w:r>
      <w:r w:rsidRPr="000F454A">
        <w:rPr>
          <w:rFonts w:hAnsi="宋体" w:cs="黑体"/>
          <w:sz w:val="22"/>
          <w:szCs w:val="22"/>
        </w:rPr>
        <w:t>）。随着土壤肥力概念外延的扩展，其评价指标也由土壤养分指标发展到包括土壤养分、土壤物理性质、生物化学性质及环境条件等综合性指标。</w:t>
      </w:r>
      <w:r w:rsidRPr="000F454A">
        <w:rPr>
          <w:rFonts w:hAnsi="宋体" w:cs="黑体"/>
          <w:sz w:val="22"/>
          <w:szCs w:val="22"/>
        </w:rPr>
        <w:t>Larson</w:t>
      </w:r>
      <w:r w:rsidRPr="000F454A">
        <w:rPr>
          <w:rFonts w:hAnsi="宋体" w:cs="黑体"/>
          <w:sz w:val="22"/>
          <w:szCs w:val="22"/>
        </w:rPr>
        <w:t>和</w:t>
      </w:r>
      <w:r w:rsidRPr="000F454A">
        <w:rPr>
          <w:rFonts w:hAnsi="宋体" w:cs="黑体"/>
          <w:sz w:val="22"/>
          <w:szCs w:val="22"/>
        </w:rPr>
        <w:t>Pierce</w:t>
      </w:r>
      <w:r w:rsidRPr="000F454A">
        <w:rPr>
          <w:rFonts w:hAnsi="宋体" w:cs="黑体"/>
          <w:sz w:val="22"/>
          <w:szCs w:val="22"/>
        </w:rPr>
        <w:t>（</w:t>
      </w:r>
      <w:r w:rsidRPr="000F454A">
        <w:rPr>
          <w:rFonts w:hAnsi="宋体" w:cs="黑体"/>
          <w:sz w:val="22"/>
          <w:szCs w:val="22"/>
        </w:rPr>
        <w:t>1991</w:t>
      </w:r>
      <w:r w:rsidRPr="000F454A">
        <w:rPr>
          <w:rFonts w:hAnsi="宋体" w:cs="黑体"/>
          <w:sz w:val="22"/>
          <w:szCs w:val="22"/>
        </w:rPr>
        <w:t>）提出的最小数据集（</w:t>
      </w:r>
      <w:r w:rsidRPr="000F454A">
        <w:rPr>
          <w:rFonts w:hAnsi="宋体" w:cs="黑体"/>
          <w:sz w:val="22"/>
          <w:szCs w:val="22"/>
        </w:rPr>
        <w:t>Minimum Data Set, MDS</w:t>
      </w:r>
      <w:r w:rsidRPr="000F454A">
        <w:rPr>
          <w:rFonts w:hAnsi="宋体" w:cs="黑体"/>
          <w:sz w:val="22"/>
          <w:szCs w:val="22"/>
        </w:rPr>
        <w:t>）包括有机碳、速效养分、</w:t>
      </w:r>
      <w:r w:rsidRPr="000F454A">
        <w:rPr>
          <w:rFonts w:hAnsi="宋体" w:cs="黑体"/>
          <w:sz w:val="22"/>
          <w:szCs w:val="22"/>
        </w:rPr>
        <w:t>pH</w:t>
      </w:r>
      <w:r w:rsidRPr="000F454A">
        <w:rPr>
          <w:rFonts w:hAnsi="宋体" w:cs="黑体"/>
          <w:sz w:val="22"/>
          <w:szCs w:val="22"/>
        </w:rPr>
        <w:t>、电导率、质地、根系深度、容重、水分传导率和有效持水量等。</w:t>
      </w:r>
    </w:p>
    <w:p w14:paraId="3C5FFAA0" w14:textId="77777777" w:rsidR="00195E9F" w:rsidRPr="000F454A" w:rsidRDefault="00195E9F" w:rsidP="000F454A">
      <w:pPr>
        <w:spacing w:line="360" w:lineRule="auto"/>
        <w:ind w:firstLineChars="200" w:firstLine="440"/>
        <w:rPr>
          <w:rFonts w:hAnsi="宋体" w:cs="黑体" w:hint="eastAsia"/>
          <w:sz w:val="22"/>
          <w:szCs w:val="22"/>
        </w:rPr>
      </w:pPr>
      <w:r w:rsidRPr="000F454A">
        <w:rPr>
          <w:rFonts w:hAnsi="宋体" w:cs="黑体"/>
          <w:sz w:val="22"/>
          <w:szCs w:val="22"/>
        </w:rPr>
        <w:t>在欧美等国家，土壤肥力是指衡量土壤能够提供作物生长所需的各种养分的能力。在我国，土壤肥力是指土壤为植物生长供应和协调养分、水分、空气和热量的能力，是土壤物理、化学和生物学性质的综合反应。显然，欧美国家的土壤肥力概念比较单一，可称之为狭义的土壤肥力概念，但易于定量和评价；我国的土壤肥力概念涉及土壤物理、化学、生物学性质和营养元素含量等，有些还包括土壤所处的环境等与作物生长有关的各个方面，综合性强，可称之为广义的土壤肥力概念，更接近于土壤生产力概念。然而，至今未形成具有共识的土壤肥力综合评价方法和指标值。我国第二次土壤普查时采用了欧美国家的土壤肥力概念，以土壤的养分含量作为划分依据。这一土壤养分含量等级指标仍然是我国土壤肥力评价的基础。</w:t>
      </w:r>
    </w:p>
    <w:p w14:paraId="491E9D59" w14:textId="77777777" w:rsidR="00195E9F" w:rsidRPr="000F454A" w:rsidRDefault="00195E9F" w:rsidP="000F454A">
      <w:pPr>
        <w:spacing w:line="360" w:lineRule="auto"/>
        <w:ind w:firstLineChars="200" w:firstLine="440"/>
        <w:rPr>
          <w:rFonts w:hAnsi="宋体" w:cs="黑体" w:hint="eastAsia"/>
          <w:sz w:val="22"/>
          <w:szCs w:val="22"/>
        </w:rPr>
      </w:pPr>
      <w:r w:rsidRPr="000F454A">
        <w:rPr>
          <w:rFonts w:hAnsi="宋体" w:cs="黑体"/>
          <w:sz w:val="22"/>
          <w:szCs w:val="22"/>
        </w:rPr>
        <w:t>土壤肥力评价就是对土壤肥力高低的评判和鉴定。由于土壤肥力概念的</w:t>
      </w:r>
      <w:proofErr w:type="gramStart"/>
      <w:r w:rsidRPr="000F454A">
        <w:rPr>
          <w:rFonts w:hAnsi="宋体" w:cs="黑体"/>
          <w:sz w:val="22"/>
          <w:szCs w:val="22"/>
        </w:rPr>
        <w:t>不</w:t>
      </w:r>
      <w:proofErr w:type="gramEnd"/>
      <w:r w:rsidRPr="000F454A">
        <w:rPr>
          <w:rFonts w:hAnsi="宋体" w:cs="黑体"/>
          <w:sz w:val="22"/>
          <w:szCs w:val="22"/>
        </w:rPr>
        <w:t>统一性，内涵的不确定性，因而在土壤肥力评价因子的选取过程中就存在着很大的差异；由于在评价过程中因子的不同，可能导致评价结果的差异，甚至出现与客观实际相悖的结果。因此，</w:t>
      </w:r>
      <w:r w:rsidRPr="000F454A">
        <w:rPr>
          <w:rFonts w:hAnsi="宋体" w:cs="黑体"/>
          <w:sz w:val="22"/>
          <w:szCs w:val="22"/>
        </w:rPr>
        <w:lastRenderedPageBreak/>
        <w:t>非常必要确定相对稳定、适用区域广、可用于多种评价方法的土壤肥力指标系统。由于研究者对不同酶的重要性认识不同，分析条件的限制，选取土壤肥力指标的侧重点不同，选取的土壤肥力评价指标难以统一。将不同研究者在进行土壤肥力评价时选取的土壤肥力指标列于表</w:t>
      </w:r>
      <w:r w:rsidRPr="000F454A">
        <w:rPr>
          <w:rFonts w:hAnsi="宋体" w:cs="黑体"/>
          <w:sz w:val="22"/>
          <w:szCs w:val="22"/>
        </w:rPr>
        <w:t>3</w:t>
      </w:r>
      <w:r w:rsidRPr="000F454A">
        <w:rPr>
          <w:rFonts w:hAnsi="宋体" w:cs="黑体"/>
          <w:sz w:val="22"/>
          <w:szCs w:val="22"/>
        </w:rPr>
        <w:t>（骆东奇等，</w:t>
      </w:r>
      <w:r w:rsidRPr="000F454A">
        <w:rPr>
          <w:rFonts w:hAnsi="宋体" w:cs="黑体"/>
          <w:sz w:val="22"/>
          <w:szCs w:val="22"/>
        </w:rPr>
        <w:t>2002</w:t>
      </w:r>
      <w:r w:rsidRPr="000F454A">
        <w:rPr>
          <w:rFonts w:hAnsi="宋体" w:cs="黑体"/>
          <w:sz w:val="22"/>
          <w:szCs w:val="22"/>
        </w:rPr>
        <w:t>）。随着科技的发展，认识事物数值化、全面化和综合化的要求，土壤肥力评价也要求数量化、客观化、综合化，尽可能地反映土壤肥力的养分状况、物理性状、生物特征和土壤的环境条件。因而，合理的土壤肥力评价指标既能反映土壤的自然养分状况，又能显示土壤养分对植物的供应能力，还能反映土壤所处的小环境和大环境。</w:t>
      </w:r>
    </w:p>
    <w:p w14:paraId="36873547" w14:textId="77777777" w:rsidR="00195E9F" w:rsidRPr="00110310" w:rsidRDefault="00195E9F" w:rsidP="000F454A">
      <w:pPr>
        <w:spacing w:line="360" w:lineRule="auto"/>
        <w:ind w:firstLineChars="200" w:firstLine="440"/>
        <w:rPr>
          <w:rFonts w:hAnsi="宋体" w:cs="黑体" w:hint="eastAsia"/>
          <w:sz w:val="22"/>
          <w:szCs w:val="22"/>
        </w:rPr>
      </w:pPr>
      <w:r w:rsidRPr="000F454A">
        <w:rPr>
          <w:rFonts w:hAnsi="宋体" w:cs="黑体"/>
          <w:sz w:val="22"/>
          <w:szCs w:val="22"/>
        </w:rPr>
        <w:t>根据南方地区耕地土壤肥力诊断与评价农业行业标准（</w:t>
      </w:r>
      <w:r w:rsidRPr="000F454A">
        <w:rPr>
          <w:rFonts w:hAnsi="宋体" w:cs="黑体"/>
          <w:sz w:val="22"/>
          <w:szCs w:val="22"/>
        </w:rPr>
        <w:t>NY/T 1749-2009</w:t>
      </w:r>
      <w:r w:rsidRPr="000F454A">
        <w:rPr>
          <w:rFonts w:hAnsi="宋体" w:cs="黑体"/>
          <w:sz w:val="22"/>
          <w:szCs w:val="22"/>
        </w:rPr>
        <w:t>）规定，土壤肥力是指土壤为植物生长提供并协调营养和环境条件的能力，侧重于土壤与养分供应有关的物理、化学、生物学性质的反映。</w:t>
      </w:r>
      <w:r w:rsidRPr="00110310">
        <w:rPr>
          <w:rFonts w:hAnsi="宋体" w:cs="黑体"/>
          <w:b/>
          <w:bCs/>
          <w:sz w:val="22"/>
          <w:szCs w:val="22"/>
        </w:rPr>
        <w:t>按照最小通用数据集，需要测定土壤</w:t>
      </w:r>
      <w:r w:rsidRPr="00110310">
        <w:rPr>
          <w:rFonts w:hAnsi="宋体" w:cs="黑体"/>
          <w:b/>
          <w:bCs/>
          <w:sz w:val="22"/>
          <w:szCs w:val="22"/>
        </w:rPr>
        <w:t>pH</w:t>
      </w:r>
      <w:r w:rsidRPr="00110310">
        <w:rPr>
          <w:rFonts w:hAnsi="宋体" w:cs="黑体"/>
          <w:b/>
          <w:bCs/>
          <w:sz w:val="22"/>
          <w:szCs w:val="22"/>
        </w:rPr>
        <w:t>值、全氮、有机质、有效磷、速效钾、阳离子交换量、质地。</w:t>
      </w:r>
    </w:p>
    <w:p w14:paraId="7C13A561" w14:textId="77777777" w:rsidR="00195E9F" w:rsidRPr="00110310" w:rsidRDefault="00195E9F" w:rsidP="00195E9F">
      <w:pPr>
        <w:ind w:firstLineChars="200" w:firstLine="442"/>
        <w:rPr>
          <w:rFonts w:hAnsi="宋体" w:cs="黑体" w:hint="eastAsia"/>
          <w:sz w:val="22"/>
          <w:szCs w:val="22"/>
        </w:rPr>
      </w:pPr>
      <w:r w:rsidRPr="00110310">
        <w:rPr>
          <w:rFonts w:hAnsi="宋体" w:cs="黑体"/>
          <w:b/>
          <w:bCs/>
          <w:noProof/>
          <w:sz w:val="22"/>
          <w:szCs w:val="22"/>
        </w:rPr>
        <w:drawing>
          <wp:anchor distT="0" distB="0" distL="114300" distR="114300" simplePos="0" relativeHeight="251659264" behindDoc="0" locked="0" layoutInCell="1" allowOverlap="1" wp14:anchorId="67F1057E" wp14:editId="251ACC79">
            <wp:simplePos x="0" y="0"/>
            <wp:positionH relativeFrom="margin">
              <wp:align>center</wp:align>
            </wp:positionH>
            <wp:positionV relativeFrom="paragraph">
              <wp:posOffset>525780</wp:posOffset>
            </wp:positionV>
            <wp:extent cx="5485130" cy="1903095"/>
            <wp:effectExtent l="0" t="0" r="1270" b="1905"/>
            <wp:wrapSquare wrapText="bothSides"/>
            <wp:docPr id="2" name="图片 2" descr="D:\WeChat Files\wxid_vh4af5cn6hnb11\FileStorage\Temp\1687578998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WeChat Files\wxid_vh4af5cn6hnb11\FileStorage\Temp\168757899881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85130" cy="1903095"/>
                    </a:xfrm>
                    <a:prstGeom prst="rect">
                      <a:avLst/>
                    </a:prstGeom>
                    <a:noFill/>
                    <a:ln>
                      <a:noFill/>
                    </a:ln>
                  </pic:spPr>
                </pic:pic>
              </a:graphicData>
            </a:graphic>
          </wp:anchor>
        </w:drawing>
      </w:r>
      <w:r w:rsidRPr="00110310">
        <w:rPr>
          <w:rFonts w:hAnsi="宋体" w:cs="黑体"/>
          <w:b/>
          <w:bCs/>
          <w:sz w:val="22"/>
          <w:szCs w:val="22"/>
        </w:rPr>
        <w:t>土壤肥力综合指数法计算公式如下</w:t>
      </w:r>
      <w:r w:rsidRPr="00110310">
        <w:rPr>
          <w:rFonts w:hAnsi="宋体" w:cs="黑体"/>
          <w:sz w:val="22"/>
          <w:szCs w:val="22"/>
        </w:rPr>
        <w:t>：</w:t>
      </w:r>
    </w:p>
    <w:p w14:paraId="18BC6A1C" w14:textId="77777777" w:rsidR="00195E9F" w:rsidRPr="00110310" w:rsidRDefault="00195E9F" w:rsidP="0046390E">
      <w:pPr>
        <w:spacing w:line="360" w:lineRule="auto"/>
        <w:jc w:val="center"/>
        <w:rPr>
          <w:rFonts w:ascii="宋体" w:hAnsi="宋体" w:cs="黑体" w:hint="eastAsia"/>
          <w:kern w:val="0"/>
          <w:sz w:val="22"/>
          <w:szCs w:val="20"/>
        </w:rPr>
      </w:pPr>
      <w:r w:rsidRPr="00110310">
        <w:rPr>
          <w:rFonts w:ascii="宋体" w:hAnsi="宋体" w:cs="黑体"/>
          <w:noProof/>
          <w:kern w:val="0"/>
          <w:sz w:val="22"/>
          <w:szCs w:val="20"/>
        </w:rPr>
        <w:lastRenderedPageBreak/>
        <w:drawing>
          <wp:anchor distT="0" distB="0" distL="114300" distR="114300" simplePos="0" relativeHeight="251660288" behindDoc="0" locked="0" layoutInCell="1" allowOverlap="1" wp14:anchorId="771E2961" wp14:editId="5B266E84">
            <wp:simplePos x="0" y="0"/>
            <wp:positionH relativeFrom="margin">
              <wp:align>center</wp:align>
            </wp:positionH>
            <wp:positionV relativeFrom="paragraph">
              <wp:posOffset>466725</wp:posOffset>
            </wp:positionV>
            <wp:extent cx="5480685" cy="5494020"/>
            <wp:effectExtent l="0" t="0" r="5715" b="0"/>
            <wp:wrapSquare wrapText="bothSides"/>
            <wp:docPr id="1" name="图片 1" descr="C:\Users\Dell\AppData\Local\Temp\MicrosoftEdgeDownloads\2d77b9d7-c883-46f1-ab51-adc6b79739b6\TRYJ200202019_11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Dell\AppData\Local\Temp\MicrosoftEdgeDownloads\2d77b9d7-c883-46f1-ab51-adc6b79739b6\TRYJ200202019_1180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80685" cy="5494020"/>
                    </a:xfrm>
                    <a:prstGeom prst="rect">
                      <a:avLst/>
                    </a:prstGeom>
                    <a:noFill/>
                    <a:ln>
                      <a:noFill/>
                    </a:ln>
                  </pic:spPr>
                </pic:pic>
              </a:graphicData>
            </a:graphic>
          </wp:anchor>
        </w:drawing>
      </w:r>
      <w:r w:rsidRPr="00110310">
        <w:rPr>
          <w:rFonts w:ascii="宋体" w:hAnsi="宋体" w:cs="黑体"/>
          <w:kern w:val="0"/>
          <w:sz w:val="22"/>
          <w:szCs w:val="20"/>
        </w:rPr>
        <w:t>表3  不同研究者土壤肥力评价指标选取统计</w:t>
      </w:r>
    </w:p>
    <w:p w14:paraId="0F91D04E" w14:textId="77777777" w:rsidR="00195E9F" w:rsidRPr="000F454A" w:rsidRDefault="00195E9F" w:rsidP="000F454A">
      <w:pPr>
        <w:spacing w:line="360" w:lineRule="auto"/>
        <w:ind w:firstLineChars="200" w:firstLine="440"/>
        <w:rPr>
          <w:rFonts w:hAnsi="宋体" w:cs="黑体" w:hint="eastAsia"/>
          <w:sz w:val="22"/>
          <w:szCs w:val="22"/>
        </w:rPr>
      </w:pPr>
      <w:r w:rsidRPr="000F454A">
        <w:rPr>
          <w:rFonts w:hAnsi="宋体" w:cs="黑体"/>
          <w:sz w:val="22"/>
          <w:szCs w:val="22"/>
        </w:rPr>
        <w:t>土壤肥力指标包括土壤营养（化学）指标、土壤物理指标、土壤生物学指标和土壤环境条件指标等多种因子，并且全部因子都以数值表示，这样进行土壤肥力评价时涉及到大量的数据，单凭个人直观地从这些纷繁的数据中找出它们内部联系，</w:t>
      </w:r>
      <w:proofErr w:type="gramStart"/>
      <w:r w:rsidRPr="000F454A">
        <w:rPr>
          <w:rFonts w:hAnsi="宋体" w:cs="黑体"/>
          <w:sz w:val="22"/>
          <w:szCs w:val="22"/>
        </w:rPr>
        <w:t>即使具有</w:t>
      </w:r>
      <w:proofErr w:type="gramEnd"/>
      <w:r w:rsidRPr="000F454A">
        <w:rPr>
          <w:rFonts w:hAnsi="宋体" w:cs="黑体"/>
          <w:sz w:val="22"/>
          <w:szCs w:val="22"/>
        </w:rPr>
        <w:t>丰富的经验也很难做到。因此，必须借助数学方法，从多因素角度对土壤肥力进行综合评价。通常，采用的数学方法有因子分析法、聚类分析法、判别分析法、主分量分析法（主成分分析法、主因素分析法）、因子加权综合法等。</w:t>
      </w:r>
    </w:p>
    <w:p w14:paraId="26FB9902" w14:textId="5DBE7967" w:rsidR="00195E9F" w:rsidRPr="009B466D" w:rsidRDefault="00195E9F" w:rsidP="008E035D">
      <w:pPr>
        <w:pStyle w:val="3"/>
        <w:rPr>
          <w:rFonts w:hint="eastAsia"/>
        </w:rPr>
      </w:pPr>
      <w:r w:rsidRPr="009B466D">
        <w:rPr>
          <w:rFonts w:hint="eastAsia"/>
        </w:rPr>
        <w:t>4</w:t>
      </w:r>
      <w:r w:rsidRPr="009B466D">
        <w:t>.</w:t>
      </w:r>
      <w:r w:rsidR="004425D6" w:rsidRPr="009B466D">
        <w:rPr>
          <w:rFonts w:hint="eastAsia"/>
        </w:rPr>
        <w:t>4</w:t>
      </w:r>
      <w:r w:rsidRPr="009B466D">
        <w:t>养分利用率</w:t>
      </w:r>
    </w:p>
    <w:p w14:paraId="22A37B86" w14:textId="77777777" w:rsidR="00195E9F" w:rsidRPr="004425D6" w:rsidRDefault="00195E9F" w:rsidP="004425D6">
      <w:pPr>
        <w:spacing w:line="360" w:lineRule="auto"/>
        <w:ind w:firstLineChars="200" w:firstLine="440"/>
        <w:rPr>
          <w:rFonts w:hAnsi="宋体" w:cs="黑体" w:hint="eastAsia"/>
          <w:sz w:val="22"/>
          <w:szCs w:val="22"/>
        </w:rPr>
      </w:pPr>
      <w:r w:rsidRPr="004425D6">
        <w:rPr>
          <w:rFonts w:hAnsi="宋体" w:cs="黑体" w:hint="eastAsia"/>
          <w:sz w:val="22"/>
          <w:szCs w:val="22"/>
        </w:rPr>
        <w:t>土壤养分状况是指土壤养分的数量、形态、分解、转化规律以及土壤的保肥、供肥性</w:t>
      </w:r>
      <w:r w:rsidRPr="004425D6">
        <w:rPr>
          <w:rFonts w:hAnsi="宋体" w:cs="黑体" w:hint="eastAsia"/>
          <w:sz w:val="22"/>
          <w:szCs w:val="22"/>
        </w:rPr>
        <w:lastRenderedPageBreak/>
        <w:t>能。养分利用效率（</w:t>
      </w:r>
      <w:r w:rsidRPr="004425D6">
        <w:rPr>
          <w:rFonts w:hAnsi="宋体" w:cs="黑体" w:hint="eastAsia"/>
          <w:sz w:val="22"/>
          <w:szCs w:val="22"/>
        </w:rPr>
        <w:t>Nutrient use efficiency, NUE</w:t>
      </w:r>
      <w:r w:rsidRPr="004425D6">
        <w:rPr>
          <w:rFonts w:hAnsi="宋体" w:cs="黑体" w:hint="eastAsia"/>
          <w:sz w:val="22"/>
          <w:szCs w:val="22"/>
        </w:rPr>
        <w:t>）是指吸收每单位养分所生产干物质的量。</w:t>
      </w:r>
      <w:r w:rsidRPr="004425D6">
        <w:rPr>
          <w:rFonts w:hAnsi="宋体" w:cs="黑体" w:hint="eastAsia"/>
          <w:sz w:val="22"/>
          <w:szCs w:val="22"/>
        </w:rPr>
        <w:t>Hirose</w:t>
      </w:r>
      <w:r w:rsidRPr="004425D6">
        <w:rPr>
          <w:rFonts w:hAnsi="宋体" w:cs="黑体" w:hint="eastAsia"/>
          <w:sz w:val="22"/>
          <w:szCs w:val="22"/>
        </w:rPr>
        <w:t>（</w:t>
      </w:r>
      <w:r w:rsidRPr="004425D6">
        <w:rPr>
          <w:rFonts w:hAnsi="宋体" w:cs="黑体" w:hint="eastAsia"/>
          <w:sz w:val="22"/>
          <w:szCs w:val="22"/>
        </w:rPr>
        <w:t>1975</w:t>
      </w:r>
      <w:r w:rsidRPr="004425D6">
        <w:rPr>
          <w:rFonts w:hAnsi="宋体" w:cs="黑体" w:hint="eastAsia"/>
          <w:sz w:val="22"/>
          <w:szCs w:val="22"/>
        </w:rPr>
        <w:t>）利用干物质生产率与养分吸收率之比作为养分利用效率的指标，这一指标较为准确地反映养分利用效率的定义，但测定工作量较大。为了较容易地测定养分利用效率，</w:t>
      </w:r>
      <w:proofErr w:type="spellStart"/>
      <w:r w:rsidRPr="004425D6">
        <w:rPr>
          <w:rFonts w:hAnsi="宋体" w:cs="黑体" w:hint="eastAsia"/>
          <w:sz w:val="22"/>
          <w:szCs w:val="22"/>
        </w:rPr>
        <w:t>Vitousek</w:t>
      </w:r>
      <w:proofErr w:type="spellEnd"/>
      <w:r w:rsidRPr="004425D6">
        <w:rPr>
          <w:rFonts w:hAnsi="宋体" w:cs="黑体" w:hint="eastAsia"/>
          <w:sz w:val="22"/>
          <w:szCs w:val="22"/>
        </w:rPr>
        <w:t>（</w:t>
      </w:r>
      <w:r w:rsidRPr="004425D6">
        <w:rPr>
          <w:rFonts w:hAnsi="宋体" w:cs="黑体" w:hint="eastAsia"/>
          <w:sz w:val="22"/>
          <w:szCs w:val="22"/>
        </w:rPr>
        <w:t>1982</w:t>
      </w:r>
      <w:r w:rsidRPr="004425D6">
        <w:rPr>
          <w:rFonts w:hAnsi="宋体" w:cs="黑体" w:hint="eastAsia"/>
          <w:sz w:val="22"/>
          <w:szCs w:val="22"/>
        </w:rPr>
        <w:t>）针对多年生植物，认为其养分利用效率应为植物干物质的损失或永久贮存。</w:t>
      </w:r>
      <w:proofErr w:type="spellStart"/>
      <w:r w:rsidRPr="004425D6">
        <w:rPr>
          <w:rFonts w:hAnsi="宋体" w:cs="黑体" w:hint="eastAsia"/>
          <w:sz w:val="22"/>
          <w:szCs w:val="22"/>
        </w:rPr>
        <w:t>Berendse</w:t>
      </w:r>
      <w:proofErr w:type="spellEnd"/>
      <w:r w:rsidRPr="004425D6">
        <w:rPr>
          <w:rFonts w:hAnsi="宋体" w:cs="黑体" w:hint="eastAsia"/>
          <w:sz w:val="22"/>
          <w:szCs w:val="22"/>
        </w:rPr>
        <w:t xml:space="preserve"> &amp; Aerts</w:t>
      </w:r>
      <w:r w:rsidRPr="004425D6">
        <w:rPr>
          <w:rFonts w:hAnsi="宋体" w:cs="黑体" w:hint="eastAsia"/>
          <w:sz w:val="22"/>
          <w:szCs w:val="22"/>
        </w:rPr>
        <w:t>（</w:t>
      </w:r>
      <w:r w:rsidRPr="004425D6">
        <w:rPr>
          <w:rFonts w:hAnsi="宋体" w:cs="黑体" w:hint="eastAsia"/>
          <w:sz w:val="22"/>
          <w:szCs w:val="22"/>
        </w:rPr>
        <w:t>1987</w:t>
      </w:r>
      <w:r w:rsidRPr="004425D6">
        <w:rPr>
          <w:rFonts w:hAnsi="宋体" w:cs="黑体" w:hint="eastAsia"/>
          <w:sz w:val="22"/>
          <w:szCs w:val="22"/>
        </w:rPr>
        <w:t>）建议通过区分</w:t>
      </w:r>
      <w:r w:rsidRPr="004425D6">
        <w:rPr>
          <w:rFonts w:hAnsi="宋体" w:cs="黑体" w:hint="eastAsia"/>
          <w:sz w:val="22"/>
          <w:szCs w:val="22"/>
        </w:rPr>
        <w:t>NUE</w:t>
      </w:r>
      <w:r w:rsidRPr="004425D6">
        <w:rPr>
          <w:rFonts w:hAnsi="宋体" w:cs="黑体" w:hint="eastAsia"/>
          <w:sz w:val="22"/>
          <w:szCs w:val="22"/>
        </w:rPr>
        <w:t>的两个构成因素完善多年生植物</w:t>
      </w:r>
      <w:r w:rsidRPr="004425D6">
        <w:rPr>
          <w:rFonts w:hAnsi="宋体" w:cs="黑体" w:hint="eastAsia"/>
          <w:sz w:val="22"/>
          <w:szCs w:val="22"/>
        </w:rPr>
        <w:t>NUE</w:t>
      </w:r>
      <w:r w:rsidRPr="004425D6">
        <w:rPr>
          <w:rFonts w:hAnsi="宋体" w:cs="黑体" w:hint="eastAsia"/>
          <w:sz w:val="22"/>
          <w:szCs w:val="22"/>
        </w:rPr>
        <w:t>的概念，两个构成因素是限制生长的养分在植物中的平均滞留时间（</w:t>
      </w:r>
      <w:r w:rsidRPr="004425D6">
        <w:rPr>
          <w:rFonts w:hAnsi="宋体" w:cs="黑体" w:hint="eastAsia"/>
          <w:sz w:val="22"/>
          <w:szCs w:val="22"/>
        </w:rPr>
        <w:t>Mean residency time, MRT</w:t>
      </w:r>
      <w:r w:rsidRPr="004425D6">
        <w:rPr>
          <w:rFonts w:hAnsi="宋体" w:cs="黑体" w:hint="eastAsia"/>
          <w:sz w:val="22"/>
          <w:szCs w:val="22"/>
        </w:rPr>
        <w:t>）和单位养分的年生产力（</w:t>
      </w:r>
      <w:r w:rsidRPr="004425D6">
        <w:rPr>
          <w:rFonts w:hAnsi="宋体" w:cs="黑体" w:hint="eastAsia"/>
          <w:sz w:val="22"/>
          <w:szCs w:val="22"/>
        </w:rPr>
        <w:t>Annual productivity, A</w:t>
      </w:r>
      <w:r w:rsidRPr="004425D6">
        <w:rPr>
          <w:rFonts w:hAnsi="宋体" w:cs="黑体" w:hint="eastAsia"/>
          <w:sz w:val="22"/>
          <w:szCs w:val="22"/>
        </w:rPr>
        <w:t>）。假定年养分吸收等于年养分损失，</w:t>
      </w:r>
      <w:r w:rsidRPr="004425D6">
        <w:rPr>
          <w:rFonts w:hAnsi="宋体" w:cs="黑体" w:hint="eastAsia"/>
          <w:sz w:val="22"/>
          <w:szCs w:val="22"/>
        </w:rPr>
        <w:t>MRT</w:t>
      </w:r>
      <w:r w:rsidRPr="004425D6">
        <w:rPr>
          <w:rFonts w:hAnsi="宋体" w:cs="黑体" w:hint="eastAsia"/>
          <w:sz w:val="22"/>
          <w:szCs w:val="22"/>
        </w:rPr>
        <w:t>则等于种群中限制生长养分元素的量与年度吸收或损失的平均值之比（邢雪荣等，</w:t>
      </w:r>
      <w:r w:rsidRPr="004425D6">
        <w:rPr>
          <w:rFonts w:hAnsi="宋体" w:cs="黑体" w:hint="eastAsia"/>
          <w:sz w:val="22"/>
          <w:szCs w:val="22"/>
        </w:rPr>
        <w:t>2000</w:t>
      </w:r>
      <w:r w:rsidRPr="004425D6">
        <w:rPr>
          <w:rFonts w:hAnsi="宋体" w:cs="黑体" w:hint="eastAsia"/>
          <w:sz w:val="22"/>
          <w:szCs w:val="22"/>
        </w:rPr>
        <w:t>）。</w:t>
      </w:r>
      <w:r w:rsidRPr="004425D6">
        <w:rPr>
          <w:rFonts w:hAnsi="宋体" w:cs="黑体" w:hint="eastAsia"/>
          <w:sz w:val="22"/>
          <w:szCs w:val="22"/>
        </w:rPr>
        <w:t>NUE</w:t>
      </w:r>
      <w:r w:rsidRPr="004425D6">
        <w:rPr>
          <w:rFonts w:hAnsi="宋体" w:cs="黑体" w:hint="eastAsia"/>
          <w:sz w:val="22"/>
          <w:szCs w:val="22"/>
        </w:rPr>
        <w:t>的第二个成分是植物组织或器官中单位养分的干物质生产速率，即养分生产力。</w:t>
      </w:r>
      <w:r w:rsidRPr="004425D6">
        <w:rPr>
          <w:rFonts w:hAnsi="宋体" w:cs="黑体" w:hint="eastAsia"/>
          <w:sz w:val="22"/>
          <w:szCs w:val="22"/>
        </w:rPr>
        <w:t>NUE</w:t>
      </w:r>
      <w:r w:rsidRPr="004425D6">
        <w:rPr>
          <w:rFonts w:hAnsi="宋体" w:cs="黑体" w:hint="eastAsia"/>
          <w:sz w:val="22"/>
          <w:szCs w:val="22"/>
        </w:rPr>
        <w:t>等于</w:t>
      </w:r>
      <w:r w:rsidRPr="004425D6">
        <w:rPr>
          <w:rFonts w:hAnsi="宋体" w:cs="黑体" w:hint="eastAsia"/>
          <w:sz w:val="22"/>
          <w:szCs w:val="22"/>
        </w:rPr>
        <w:t>MRT</w:t>
      </w:r>
      <w:r w:rsidRPr="004425D6">
        <w:rPr>
          <w:rFonts w:hAnsi="宋体" w:cs="黑体" w:hint="eastAsia"/>
          <w:sz w:val="22"/>
          <w:szCs w:val="22"/>
        </w:rPr>
        <w:t>和</w:t>
      </w:r>
      <w:r w:rsidRPr="004425D6">
        <w:rPr>
          <w:rFonts w:hAnsi="宋体" w:cs="黑体" w:hint="eastAsia"/>
          <w:sz w:val="22"/>
          <w:szCs w:val="22"/>
        </w:rPr>
        <w:t>A</w:t>
      </w:r>
      <w:r w:rsidRPr="004425D6">
        <w:rPr>
          <w:rFonts w:hAnsi="宋体" w:cs="黑体" w:hint="eastAsia"/>
          <w:sz w:val="22"/>
          <w:szCs w:val="22"/>
        </w:rPr>
        <w:t>的乘积，后者等于总生产力除以落叶层中损失的限制生长的营养元素总量（包括地上和地下的部分）。</w:t>
      </w:r>
    </w:p>
    <w:p w14:paraId="74C67EF2" w14:textId="77777777" w:rsidR="00195E9F" w:rsidRPr="004425D6" w:rsidRDefault="00195E9F" w:rsidP="004425D6">
      <w:pPr>
        <w:spacing w:line="360" w:lineRule="auto"/>
        <w:ind w:firstLineChars="200" w:firstLine="440"/>
        <w:rPr>
          <w:rFonts w:hAnsi="宋体" w:cs="黑体" w:hint="eastAsia"/>
          <w:sz w:val="22"/>
          <w:szCs w:val="22"/>
        </w:rPr>
      </w:pPr>
      <w:r w:rsidRPr="004425D6">
        <w:rPr>
          <w:rFonts w:hAnsi="宋体" w:cs="黑体" w:hint="eastAsia"/>
          <w:sz w:val="22"/>
          <w:szCs w:val="22"/>
        </w:rPr>
        <w:t>在进行土壤养分测定时，其测定方法有较为成熟的体系，通常碱解氮采用碱解扩散法，速效</w:t>
      </w:r>
      <w:proofErr w:type="gramStart"/>
      <w:r w:rsidRPr="004425D6">
        <w:rPr>
          <w:rFonts w:hAnsi="宋体" w:cs="黑体" w:hint="eastAsia"/>
          <w:sz w:val="22"/>
          <w:szCs w:val="22"/>
        </w:rPr>
        <w:t>磷采用</w:t>
      </w:r>
      <w:proofErr w:type="gramEnd"/>
      <w:r w:rsidRPr="004425D6">
        <w:rPr>
          <w:rFonts w:hAnsi="宋体" w:cs="黑体" w:hint="eastAsia"/>
          <w:sz w:val="22"/>
          <w:szCs w:val="22"/>
        </w:rPr>
        <w:t>碳酸氢钠提取</w:t>
      </w:r>
      <w:r w:rsidRPr="004425D6">
        <w:rPr>
          <w:rFonts w:hAnsi="宋体" w:cs="黑体" w:hint="eastAsia"/>
          <w:sz w:val="22"/>
          <w:szCs w:val="22"/>
        </w:rPr>
        <w:t>-</w:t>
      </w:r>
      <w:proofErr w:type="gramStart"/>
      <w:r w:rsidRPr="004425D6">
        <w:rPr>
          <w:rFonts w:hAnsi="宋体" w:cs="黑体" w:hint="eastAsia"/>
          <w:sz w:val="22"/>
          <w:szCs w:val="22"/>
        </w:rPr>
        <w:t>钼锑抗</w:t>
      </w:r>
      <w:proofErr w:type="gramEnd"/>
      <w:r w:rsidRPr="004425D6">
        <w:rPr>
          <w:rFonts w:hAnsi="宋体" w:cs="黑体" w:hint="eastAsia"/>
          <w:sz w:val="22"/>
          <w:szCs w:val="22"/>
        </w:rPr>
        <w:t>比色法</w:t>
      </w:r>
      <w:r w:rsidRPr="004425D6">
        <w:rPr>
          <w:rFonts w:hAnsi="宋体" w:cs="黑体" w:hint="eastAsia"/>
          <w:sz w:val="22"/>
          <w:szCs w:val="22"/>
        </w:rPr>
        <w:t>(GB 12297</w:t>
      </w:r>
      <w:r w:rsidRPr="004425D6">
        <w:rPr>
          <w:rFonts w:hAnsi="宋体" w:cs="黑体" w:hint="eastAsia"/>
          <w:sz w:val="22"/>
          <w:szCs w:val="22"/>
        </w:rPr>
        <w:t>—</w:t>
      </w:r>
      <w:r w:rsidRPr="004425D6">
        <w:rPr>
          <w:rFonts w:hAnsi="宋体" w:cs="黑体" w:hint="eastAsia"/>
          <w:sz w:val="22"/>
          <w:szCs w:val="22"/>
        </w:rPr>
        <w:t>90)</w:t>
      </w:r>
      <w:r w:rsidRPr="004425D6">
        <w:rPr>
          <w:rFonts w:hAnsi="宋体" w:cs="黑体" w:hint="eastAsia"/>
          <w:sz w:val="22"/>
          <w:szCs w:val="22"/>
        </w:rPr>
        <w:t>，速效</w:t>
      </w:r>
      <w:proofErr w:type="gramStart"/>
      <w:r w:rsidRPr="004425D6">
        <w:rPr>
          <w:rFonts w:hAnsi="宋体" w:cs="黑体" w:hint="eastAsia"/>
          <w:sz w:val="22"/>
          <w:szCs w:val="22"/>
        </w:rPr>
        <w:t>钾采用乙酸铵浸提</w:t>
      </w:r>
      <w:proofErr w:type="gramEnd"/>
      <w:r w:rsidRPr="004425D6">
        <w:rPr>
          <w:rFonts w:hAnsi="宋体" w:cs="黑体" w:hint="eastAsia"/>
          <w:sz w:val="22"/>
          <w:szCs w:val="22"/>
        </w:rPr>
        <w:t>-</w:t>
      </w:r>
      <w:r w:rsidRPr="004425D6">
        <w:rPr>
          <w:rFonts w:hAnsi="宋体" w:cs="黑体" w:hint="eastAsia"/>
          <w:sz w:val="22"/>
          <w:szCs w:val="22"/>
        </w:rPr>
        <w:t>火焰光度法</w:t>
      </w:r>
      <w:r w:rsidRPr="004425D6">
        <w:rPr>
          <w:rFonts w:hAnsi="宋体" w:cs="黑体" w:hint="eastAsia"/>
          <w:sz w:val="22"/>
          <w:szCs w:val="22"/>
        </w:rPr>
        <w:t>(NY/T 889</w:t>
      </w:r>
      <w:r w:rsidRPr="004425D6">
        <w:rPr>
          <w:rFonts w:hAnsi="宋体" w:cs="黑体" w:hint="eastAsia"/>
          <w:sz w:val="22"/>
          <w:szCs w:val="22"/>
        </w:rPr>
        <w:t>—</w:t>
      </w:r>
      <w:r w:rsidRPr="004425D6">
        <w:rPr>
          <w:rFonts w:hAnsi="宋体" w:cs="黑体" w:hint="eastAsia"/>
          <w:sz w:val="22"/>
          <w:szCs w:val="22"/>
        </w:rPr>
        <w:t>2004)(</w:t>
      </w:r>
      <w:r w:rsidRPr="004425D6">
        <w:rPr>
          <w:rFonts w:hAnsi="宋体" w:cs="黑体" w:hint="eastAsia"/>
          <w:sz w:val="22"/>
          <w:szCs w:val="22"/>
        </w:rPr>
        <w:t>曹连福等，</w:t>
      </w:r>
      <w:r w:rsidRPr="004425D6">
        <w:rPr>
          <w:rFonts w:hAnsi="宋体" w:cs="黑体" w:hint="eastAsia"/>
          <w:sz w:val="22"/>
          <w:szCs w:val="22"/>
        </w:rPr>
        <w:t>2012</w:t>
      </w:r>
      <w:r w:rsidRPr="004425D6">
        <w:rPr>
          <w:rFonts w:hAnsi="宋体" w:cs="黑体" w:hint="eastAsia"/>
          <w:sz w:val="22"/>
          <w:szCs w:val="22"/>
        </w:rPr>
        <w:t>）。</w:t>
      </w:r>
    </w:p>
    <w:p w14:paraId="7E00FDC0" w14:textId="77777777" w:rsidR="00195E9F" w:rsidRPr="004425D6" w:rsidRDefault="00195E9F" w:rsidP="004425D6">
      <w:pPr>
        <w:spacing w:line="360" w:lineRule="auto"/>
        <w:ind w:firstLineChars="200" w:firstLine="440"/>
        <w:rPr>
          <w:rFonts w:hAnsi="宋体" w:cs="黑体" w:hint="eastAsia"/>
          <w:sz w:val="22"/>
          <w:szCs w:val="22"/>
        </w:rPr>
      </w:pPr>
      <w:r w:rsidRPr="004425D6">
        <w:rPr>
          <w:rFonts w:hAnsi="宋体" w:cs="黑体" w:hint="eastAsia"/>
          <w:sz w:val="22"/>
          <w:szCs w:val="22"/>
        </w:rPr>
        <w:t>在养分利用率方面，土壤氮（磷、钾）养分利用率指作物吸收氮（磷、钾）养分量占土壤中有效氮（磷、钾）总量的百分数，主要表达土壤真实的供肥量。大部分学者采用公式：土壤有效养分氮</w:t>
      </w:r>
      <w:r w:rsidRPr="004425D6">
        <w:rPr>
          <w:rFonts w:hAnsi="宋体" w:cs="黑体" w:hint="eastAsia"/>
          <w:sz w:val="22"/>
          <w:szCs w:val="22"/>
        </w:rPr>
        <w:t>(</w:t>
      </w:r>
      <w:r w:rsidRPr="004425D6">
        <w:rPr>
          <w:rFonts w:hAnsi="宋体" w:cs="黑体" w:hint="eastAsia"/>
          <w:sz w:val="22"/>
          <w:szCs w:val="22"/>
        </w:rPr>
        <w:t>磷、钾</w:t>
      </w:r>
      <w:r w:rsidRPr="004425D6">
        <w:rPr>
          <w:rFonts w:hAnsi="宋体" w:cs="黑体" w:hint="eastAsia"/>
          <w:sz w:val="22"/>
          <w:szCs w:val="22"/>
        </w:rPr>
        <w:t>)</w:t>
      </w:r>
      <w:r w:rsidRPr="004425D6">
        <w:rPr>
          <w:rFonts w:hAnsi="宋体" w:cs="黑体" w:hint="eastAsia"/>
          <w:sz w:val="22"/>
          <w:szCs w:val="22"/>
        </w:rPr>
        <w:t>的校正系数</w:t>
      </w:r>
      <w:r w:rsidRPr="004425D6">
        <w:rPr>
          <w:rFonts w:hAnsi="宋体" w:cs="黑体" w:hint="eastAsia"/>
          <w:sz w:val="22"/>
          <w:szCs w:val="22"/>
        </w:rPr>
        <w:t>=[</w:t>
      </w:r>
      <w:r w:rsidRPr="004425D6">
        <w:rPr>
          <w:rFonts w:hAnsi="宋体" w:cs="黑体" w:hint="eastAsia"/>
          <w:sz w:val="22"/>
          <w:szCs w:val="22"/>
        </w:rPr>
        <w:t>缺素区（氮、磷、钾）产量×作物单位产量氮</w:t>
      </w:r>
      <w:r w:rsidRPr="004425D6">
        <w:rPr>
          <w:rFonts w:hAnsi="宋体" w:cs="黑体" w:hint="eastAsia"/>
          <w:sz w:val="22"/>
          <w:szCs w:val="22"/>
        </w:rPr>
        <w:t>(</w:t>
      </w:r>
      <w:r w:rsidRPr="004425D6">
        <w:rPr>
          <w:rFonts w:hAnsi="宋体" w:cs="黑体" w:hint="eastAsia"/>
          <w:sz w:val="22"/>
          <w:szCs w:val="22"/>
        </w:rPr>
        <w:t>磷、钾</w:t>
      </w:r>
      <w:r w:rsidRPr="004425D6">
        <w:rPr>
          <w:rFonts w:hAnsi="宋体" w:cs="黑体" w:hint="eastAsia"/>
          <w:sz w:val="22"/>
          <w:szCs w:val="22"/>
        </w:rPr>
        <w:t>)</w:t>
      </w:r>
      <w:r w:rsidRPr="004425D6">
        <w:rPr>
          <w:rFonts w:hAnsi="宋体" w:cs="黑体" w:hint="eastAsia"/>
          <w:sz w:val="22"/>
          <w:szCs w:val="22"/>
        </w:rPr>
        <w:t>吸收量</w:t>
      </w:r>
      <w:r w:rsidRPr="004425D6">
        <w:rPr>
          <w:rFonts w:hAnsi="宋体" w:cs="黑体" w:hint="eastAsia"/>
          <w:sz w:val="22"/>
          <w:szCs w:val="22"/>
        </w:rPr>
        <w:t>]/[</w:t>
      </w:r>
      <w:r w:rsidRPr="004425D6">
        <w:rPr>
          <w:rFonts w:hAnsi="宋体" w:cs="黑体" w:hint="eastAsia"/>
          <w:sz w:val="22"/>
          <w:szCs w:val="22"/>
        </w:rPr>
        <w:t>土壤氮</w:t>
      </w:r>
      <w:r w:rsidRPr="004425D6">
        <w:rPr>
          <w:rFonts w:hAnsi="宋体" w:cs="黑体" w:hint="eastAsia"/>
          <w:sz w:val="22"/>
          <w:szCs w:val="22"/>
        </w:rPr>
        <w:t>(</w:t>
      </w:r>
      <w:r w:rsidRPr="004425D6">
        <w:rPr>
          <w:rFonts w:hAnsi="宋体" w:cs="黑体" w:hint="eastAsia"/>
          <w:sz w:val="22"/>
          <w:szCs w:val="22"/>
        </w:rPr>
        <w:t>磷、钾</w:t>
      </w:r>
      <w:r w:rsidRPr="004425D6">
        <w:rPr>
          <w:rFonts w:hAnsi="宋体" w:cs="黑体" w:hint="eastAsia"/>
          <w:sz w:val="22"/>
          <w:szCs w:val="22"/>
        </w:rPr>
        <w:t>)</w:t>
      </w:r>
      <w:r w:rsidRPr="004425D6">
        <w:rPr>
          <w:rFonts w:hAnsi="宋体" w:cs="黑体" w:hint="eastAsia"/>
          <w:sz w:val="22"/>
          <w:szCs w:val="22"/>
        </w:rPr>
        <w:t>测定值×</w:t>
      </w:r>
      <w:r w:rsidRPr="004425D6">
        <w:rPr>
          <w:rFonts w:hAnsi="宋体" w:cs="黑体" w:hint="eastAsia"/>
          <w:sz w:val="22"/>
          <w:szCs w:val="22"/>
        </w:rPr>
        <w:t>2.25]</w:t>
      </w:r>
      <w:r w:rsidRPr="004425D6">
        <w:rPr>
          <w:rFonts w:hAnsi="宋体" w:cs="黑体" w:hint="eastAsia"/>
          <w:sz w:val="22"/>
          <w:szCs w:val="22"/>
        </w:rPr>
        <w:t>进行测算，此公式可应用于不同质地土壤、不同作物，如利用此公式测算小麦土（</w:t>
      </w:r>
      <w:proofErr w:type="gramStart"/>
      <w:r w:rsidRPr="004425D6">
        <w:rPr>
          <w:rFonts w:hAnsi="宋体" w:cs="黑体" w:hint="eastAsia"/>
          <w:sz w:val="22"/>
          <w:szCs w:val="22"/>
        </w:rPr>
        <w:t>杜君等</w:t>
      </w:r>
      <w:proofErr w:type="gramEnd"/>
      <w:r w:rsidRPr="004425D6">
        <w:rPr>
          <w:rFonts w:hAnsi="宋体" w:cs="黑体" w:hint="eastAsia"/>
          <w:sz w:val="22"/>
          <w:szCs w:val="22"/>
        </w:rPr>
        <w:t>，</w:t>
      </w:r>
      <w:r w:rsidRPr="004425D6">
        <w:rPr>
          <w:rFonts w:hAnsi="宋体" w:cs="黑体" w:hint="eastAsia"/>
          <w:sz w:val="22"/>
          <w:szCs w:val="22"/>
        </w:rPr>
        <w:t>2015</w:t>
      </w:r>
      <w:r w:rsidRPr="004425D6">
        <w:rPr>
          <w:rFonts w:hAnsi="宋体" w:cs="黑体" w:hint="eastAsia"/>
          <w:sz w:val="22"/>
          <w:szCs w:val="22"/>
        </w:rPr>
        <w:t>）、水稻土（曹连福等，</w:t>
      </w:r>
      <w:r w:rsidRPr="004425D6">
        <w:rPr>
          <w:rFonts w:hAnsi="宋体" w:cs="黑体" w:hint="eastAsia"/>
          <w:sz w:val="22"/>
          <w:szCs w:val="22"/>
        </w:rPr>
        <w:t>2012</w:t>
      </w:r>
      <w:r w:rsidRPr="004425D6">
        <w:rPr>
          <w:rFonts w:hAnsi="宋体" w:cs="黑体" w:hint="eastAsia"/>
          <w:sz w:val="22"/>
          <w:szCs w:val="22"/>
        </w:rPr>
        <w:t>）、陇东旱</w:t>
      </w:r>
      <w:proofErr w:type="gramStart"/>
      <w:r w:rsidRPr="004425D6">
        <w:rPr>
          <w:rFonts w:hAnsi="宋体" w:cs="黑体" w:hint="eastAsia"/>
          <w:sz w:val="22"/>
          <w:szCs w:val="22"/>
        </w:rPr>
        <w:t>塬</w:t>
      </w:r>
      <w:proofErr w:type="gramEnd"/>
      <w:r w:rsidRPr="004425D6">
        <w:rPr>
          <w:rFonts w:hAnsi="宋体" w:cs="黑体" w:hint="eastAsia"/>
          <w:sz w:val="22"/>
          <w:szCs w:val="22"/>
        </w:rPr>
        <w:t>区土壤（秦来寿，</w:t>
      </w:r>
      <w:r w:rsidRPr="004425D6">
        <w:rPr>
          <w:rFonts w:hAnsi="宋体" w:cs="黑体" w:hint="eastAsia"/>
          <w:sz w:val="22"/>
          <w:szCs w:val="22"/>
        </w:rPr>
        <w:t>2006</w:t>
      </w:r>
      <w:r w:rsidRPr="004425D6">
        <w:rPr>
          <w:rFonts w:hAnsi="宋体" w:cs="黑体" w:hint="eastAsia"/>
          <w:sz w:val="22"/>
          <w:szCs w:val="22"/>
        </w:rPr>
        <w:t>）、黄淮流域黄褐土玉米（王更新等，</w:t>
      </w:r>
      <w:r w:rsidRPr="004425D6">
        <w:rPr>
          <w:rFonts w:hAnsi="宋体" w:cs="黑体" w:hint="eastAsia"/>
          <w:sz w:val="22"/>
          <w:szCs w:val="22"/>
        </w:rPr>
        <w:t>2013</w:t>
      </w:r>
      <w:r w:rsidRPr="004425D6">
        <w:rPr>
          <w:rFonts w:hAnsi="宋体" w:cs="黑体" w:hint="eastAsia"/>
          <w:sz w:val="22"/>
          <w:szCs w:val="22"/>
        </w:rPr>
        <w:t>）等。</w:t>
      </w:r>
    </w:p>
    <w:p w14:paraId="699F09FD" w14:textId="2B87B3F2" w:rsidR="00195E9F" w:rsidRPr="009B466D" w:rsidRDefault="00195E9F" w:rsidP="008E035D">
      <w:pPr>
        <w:pStyle w:val="3"/>
        <w:rPr>
          <w:rFonts w:hint="eastAsia"/>
        </w:rPr>
      </w:pPr>
      <w:r w:rsidRPr="009B466D">
        <w:rPr>
          <w:rFonts w:hint="eastAsia"/>
        </w:rPr>
        <w:t>4</w:t>
      </w:r>
      <w:r w:rsidRPr="009B466D">
        <w:t>.</w:t>
      </w:r>
      <w:r w:rsidR="004425D6" w:rsidRPr="009B466D">
        <w:rPr>
          <w:rFonts w:hint="eastAsia"/>
        </w:rPr>
        <w:t>5</w:t>
      </w:r>
      <w:r w:rsidRPr="009B466D">
        <w:t>亩均牧草产量</w:t>
      </w:r>
    </w:p>
    <w:p w14:paraId="1699EA1D" w14:textId="77777777" w:rsidR="005A7797" w:rsidRPr="005A7797" w:rsidRDefault="005A7797" w:rsidP="005A7797">
      <w:pPr>
        <w:spacing w:line="360" w:lineRule="auto"/>
        <w:ind w:firstLineChars="200" w:firstLine="440"/>
        <w:rPr>
          <w:rFonts w:hAnsi="宋体" w:cs="黑体" w:hint="eastAsia"/>
          <w:sz w:val="22"/>
          <w:szCs w:val="22"/>
        </w:rPr>
      </w:pPr>
      <w:r w:rsidRPr="005A7797">
        <w:rPr>
          <w:rFonts w:hAnsi="宋体" w:cs="黑体" w:hint="eastAsia"/>
          <w:sz w:val="22"/>
          <w:szCs w:val="22"/>
        </w:rPr>
        <w:t>草地生物量主要衡量指标包括地上生物量即干草产量和鲜草产量、株高、茎粗、种子产量以及地下生物量等。多数研究者选取单位面积的牧草产量为主要指标，直接测定草地生产水平。</w:t>
      </w:r>
      <w:proofErr w:type="gramStart"/>
      <w:r w:rsidRPr="005A7797">
        <w:rPr>
          <w:rFonts w:hAnsi="宋体" w:cs="黑体" w:hint="eastAsia"/>
          <w:sz w:val="22"/>
          <w:szCs w:val="22"/>
        </w:rPr>
        <w:t>如成慧等</w:t>
      </w:r>
      <w:proofErr w:type="gramEnd"/>
      <w:r w:rsidRPr="005A7797">
        <w:rPr>
          <w:rFonts w:hAnsi="宋体" w:cs="黑体" w:hint="eastAsia"/>
          <w:sz w:val="22"/>
          <w:szCs w:val="22"/>
        </w:rPr>
        <w:t>（</w:t>
      </w:r>
      <w:r w:rsidRPr="005A7797">
        <w:rPr>
          <w:rFonts w:hAnsi="宋体" w:cs="黑体" w:hint="eastAsia"/>
          <w:sz w:val="22"/>
          <w:szCs w:val="22"/>
        </w:rPr>
        <w:t>2013</w:t>
      </w:r>
      <w:r w:rsidRPr="005A7797">
        <w:rPr>
          <w:rFonts w:hAnsi="宋体" w:cs="黑体" w:hint="eastAsia"/>
          <w:sz w:val="22"/>
          <w:szCs w:val="22"/>
        </w:rPr>
        <w:t>）、张永亮等（</w:t>
      </w:r>
      <w:r w:rsidRPr="005A7797">
        <w:rPr>
          <w:rFonts w:hAnsi="宋体" w:cs="黑体" w:hint="eastAsia"/>
          <w:sz w:val="22"/>
          <w:szCs w:val="22"/>
        </w:rPr>
        <w:t>2020</w:t>
      </w:r>
      <w:r w:rsidRPr="005A7797">
        <w:rPr>
          <w:rFonts w:hAnsi="宋体" w:cs="黑体" w:hint="eastAsia"/>
          <w:sz w:val="22"/>
          <w:szCs w:val="22"/>
        </w:rPr>
        <w:t>）。产草量的测定方式可大致分为实地采样和模拟计算两种。实地采样过程中可以通过田间测定鲜草产量，计算鲜草含水率，而后折算干物质产量；或者随机选取长势均匀的样方，齐地刈割进行取样，带回试验站</w:t>
      </w:r>
      <w:r w:rsidRPr="005A7797">
        <w:rPr>
          <w:rFonts w:hAnsi="宋体" w:cs="黑体" w:hint="eastAsia"/>
          <w:sz w:val="22"/>
          <w:szCs w:val="22"/>
        </w:rPr>
        <w:t>65</w:t>
      </w:r>
      <w:r w:rsidRPr="005A7797">
        <w:rPr>
          <w:rFonts w:hAnsi="宋体" w:cs="黑体" w:hint="eastAsia"/>
          <w:sz w:val="22"/>
          <w:szCs w:val="22"/>
        </w:rPr>
        <w:t>℃烘干至恒重测定生物量。部分研究者针对难以进行实地采样的地区会利用相关模型模拟产草量，例如王春雨等（</w:t>
      </w:r>
      <w:r w:rsidRPr="005A7797">
        <w:rPr>
          <w:rFonts w:hAnsi="宋体" w:cs="黑体" w:hint="eastAsia"/>
          <w:sz w:val="22"/>
          <w:szCs w:val="22"/>
        </w:rPr>
        <w:t>2022</w:t>
      </w:r>
      <w:r w:rsidRPr="005A7797">
        <w:rPr>
          <w:rFonts w:hAnsi="宋体" w:cs="黑体" w:hint="eastAsia"/>
          <w:sz w:val="22"/>
          <w:szCs w:val="22"/>
        </w:rPr>
        <w:t>）基于</w:t>
      </w:r>
      <w:r w:rsidRPr="005A7797">
        <w:rPr>
          <w:rFonts w:hAnsi="宋体" w:cs="黑体" w:hint="eastAsia"/>
          <w:sz w:val="22"/>
          <w:szCs w:val="22"/>
        </w:rPr>
        <w:t xml:space="preserve"> GLOPEM-CEVSA </w:t>
      </w:r>
      <w:r w:rsidRPr="005A7797">
        <w:rPr>
          <w:rFonts w:hAnsi="宋体" w:cs="黑体" w:hint="eastAsia"/>
          <w:sz w:val="22"/>
          <w:szCs w:val="22"/>
        </w:rPr>
        <w:t>模型，模拟了</w:t>
      </w:r>
      <w:r w:rsidRPr="005A7797">
        <w:rPr>
          <w:rFonts w:hAnsi="宋体" w:cs="黑体" w:hint="eastAsia"/>
          <w:sz w:val="22"/>
          <w:szCs w:val="22"/>
        </w:rPr>
        <w:t xml:space="preserve"> 1981</w:t>
      </w:r>
      <w:r w:rsidRPr="005A7797">
        <w:rPr>
          <w:rFonts w:hAnsi="宋体" w:cs="黑体" w:hint="eastAsia"/>
          <w:sz w:val="22"/>
          <w:szCs w:val="22"/>
        </w:rPr>
        <w:t>–</w:t>
      </w:r>
      <w:r w:rsidRPr="005A7797">
        <w:rPr>
          <w:rFonts w:hAnsi="宋体" w:cs="黑体" w:hint="eastAsia"/>
          <w:sz w:val="22"/>
          <w:szCs w:val="22"/>
        </w:rPr>
        <w:t xml:space="preserve">2018 </w:t>
      </w:r>
      <w:r w:rsidRPr="005A7797">
        <w:rPr>
          <w:rFonts w:hAnsi="宋体" w:cs="黑体" w:hint="eastAsia"/>
          <w:sz w:val="22"/>
          <w:szCs w:val="22"/>
        </w:rPr>
        <w:t>年三江源区</w:t>
      </w:r>
      <w:r w:rsidRPr="005A7797">
        <w:rPr>
          <w:rFonts w:hAnsi="宋体" w:cs="黑体" w:hint="eastAsia"/>
          <w:sz w:val="22"/>
          <w:szCs w:val="22"/>
        </w:rPr>
        <w:lastRenderedPageBreak/>
        <w:t>草地现实产草量和气候产草量，分析</w:t>
      </w:r>
      <w:proofErr w:type="gramStart"/>
      <w:r w:rsidRPr="005A7797">
        <w:rPr>
          <w:rFonts w:hAnsi="宋体" w:cs="黑体" w:hint="eastAsia"/>
          <w:sz w:val="22"/>
          <w:szCs w:val="22"/>
        </w:rPr>
        <w:t>了草</w:t>
      </w:r>
      <w:proofErr w:type="gramEnd"/>
      <w:r w:rsidRPr="005A7797">
        <w:rPr>
          <w:rFonts w:hAnsi="宋体" w:cs="黑体" w:hint="eastAsia"/>
          <w:sz w:val="22"/>
          <w:szCs w:val="22"/>
        </w:rPr>
        <w:t>地的气候资源利用率及载畜能力。张宪洲等（</w:t>
      </w:r>
      <w:r w:rsidRPr="005A7797">
        <w:rPr>
          <w:rFonts w:hAnsi="宋体" w:cs="黑体" w:hint="eastAsia"/>
          <w:sz w:val="22"/>
          <w:szCs w:val="22"/>
        </w:rPr>
        <w:t>2022</w:t>
      </w:r>
      <w:r w:rsidRPr="005A7797">
        <w:rPr>
          <w:rFonts w:hAnsi="宋体" w:cs="黑体" w:hint="eastAsia"/>
          <w:sz w:val="22"/>
          <w:szCs w:val="22"/>
        </w:rPr>
        <w:t>）结合气候、土壤和地形数据，利用随机森林算法构建草地潜在地上生物量估算模型。</w:t>
      </w:r>
    </w:p>
    <w:p w14:paraId="29B726D0" w14:textId="77777777" w:rsidR="005A7797" w:rsidRPr="005A7797" w:rsidRDefault="005A7797" w:rsidP="005A7797">
      <w:pPr>
        <w:spacing w:line="360" w:lineRule="auto"/>
        <w:ind w:firstLineChars="200" w:firstLine="440"/>
        <w:rPr>
          <w:rFonts w:hAnsi="宋体" w:cs="黑体" w:hint="eastAsia"/>
          <w:sz w:val="22"/>
          <w:szCs w:val="22"/>
        </w:rPr>
      </w:pPr>
      <w:r w:rsidRPr="005A7797">
        <w:rPr>
          <w:rFonts w:hAnsi="宋体" w:cs="黑体" w:hint="eastAsia"/>
          <w:sz w:val="22"/>
          <w:szCs w:val="22"/>
        </w:rPr>
        <w:t>部分学者在产草量的基础上，进一步加入一些饲草相关指标。</w:t>
      </w:r>
      <w:proofErr w:type="gramStart"/>
      <w:r w:rsidRPr="005A7797">
        <w:rPr>
          <w:rFonts w:hAnsi="宋体" w:cs="黑体" w:hint="eastAsia"/>
          <w:sz w:val="22"/>
          <w:szCs w:val="22"/>
        </w:rPr>
        <w:t>何峰等</w:t>
      </w:r>
      <w:proofErr w:type="gramEnd"/>
      <w:r w:rsidRPr="005A7797">
        <w:rPr>
          <w:rFonts w:hAnsi="宋体" w:cs="黑体" w:hint="eastAsia"/>
          <w:sz w:val="22"/>
          <w:szCs w:val="22"/>
        </w:rPr>
        <w:t>（</w:t>
      </w:r>
      <w:r w:rsidRPr="005A7797">
        <w:rPr>
          <w:rFonts w:hAnsi="宋体" w:cs="黑体" w:hint="eastAsia"/>
          <w:sz w:val="22"/>
          <w:szCs w:val="22"/>
        </w:rPr>
        <w:t>2012</w:t>
      </w:r>
      <w:r w:rsidRPr="005A7797">
        <w:rPr>
          <w:rFonts w:hAnsi="宋体" w:cs="黑体" w:hint="eastAsia"/>
          <w:sz w:val="22"/>
          <w:szCs w:val="22"/>
        </w:rPr>
        <w:t>）为探索和解决干旱半干旱区多年生牧草持续性生产问题，采用单位面积产草量和地下生物量等来衡量牧草的生产水平。地下生物量测算方式依据</w:t>
      </w:r>
      <w:proofErr w:type="gramStart"/>
      <w:r w:rsidRPr="005A7797">
        <w:rPr>
          <w:rFonts w:hAnsi="宋体" w:cs="黑体" w:hint="eastAsia"/>
          <w:sz w:val="22"/>
          <w:szCs w:val="22"/>
        </w:rPr>
        <w:t>侯扶江</w:t>
      </w:r>
      <w:proofErr w:type="gramEnd"/>
      <w:r w:rsidRPr="005A7797">
        <w:rPr>
          <w:rFonts w:hAnsi="宋体" w:cs="黑体" w:hint="eastAsia"/>
          <w:sz w:val="22"/>
          <w:szCs w:val="22"/>
        </w:rPr>
        <w:t>等（</w:t>
      </w:r>
      <w:r w:rsidRPr="005A7797">
        <w:rPr>
          <w:rFonts w:hAnsi="宋体" w:cs="黑体" w:hint="eastAsia"/>
          <w:sz w:val="22"/>
          <w:szCs w:val="22"/>
        </w:rPr>
        <w:t>2002</w:t>
      </w:r>
      <w:r w:rsidRPr="005A7797">
        <w:rPr>
          <w:rFonts w:hAnsi="宋体" w:cs="黑体" w:hint="eastAsia"/>
          <w:sz w:val="22"/>
          <w:szCs w:val="22"/>
        </w:rPr>
        <w:t>）按照试验</w:t>
      </w:r>
      <w:proofErr w:type="gramStart"/>
      <w:r w:rsidRPr="005A7797">
        <w:rPr>
          <w:rFonts w:hAnsi="宋体" w:cs="黑体" w:hint="eastAsia"/>
          <w:sz w:val="22"/>
          <w:szCs w:val="22"/>
        </w:rPr>
        <w:t>样区沿对角线</w:t>
      </w:r>
      <w:proofErr w:type="gramEnd"/>
      <w:r w:rsidRPr="005A7797">
        <w:rPr>
          <w:rFonts w:hAnsi="宋体" w:cs="黑体" w:hint="eastAsia"/>
          <w:sz w:val="22"/>
          <w:szCs w:val="22"/>
        </w:rPr>
        <w:t>等距取</w:t>
      </w:r>
      <w:r w:rsidRPr="005A7797">
        <w:rPr>
          <w:rFonts w:hAnsi="宋体" w:cs="黑体" w:hint="eastAsia"/>
          <w:sz w:val="22"/>
          <w:szCs w:val="22"/>
        </w:rPr>
        <w:t>30</w:t>
      </w:r>
      <w:r w:rsidRPr="005A7797">
        <w:rPr>
          <w:rFonts w:hAnsi="宋体" w:cs="黑体" w:hint="eastAsia"/>
          <w:sz w:val="22"/>
          <w:szCs w:val="22"/>
        </w:rPr>
        <w:t>钻，</w:t>
      </w:r>
      <w:r w:rsidRPr="005A7797">
        <w:rPr>
          <w:rFonts w:hAnsi="宋体" w:cs="黑体" w:hint="eastAsia"/>
          <w:sz w:val="22"/>
          <w:szCs w:val="22"/>
        </w:rPr>
        <w:t xml:space="preserve">30 cm </w:t>
      </w:r>
      <w:r w:rsidRPr="005A7797">
        <w:rPr>
          <w:rFonts w:hAnsi="宋体" w:cs="黑体" w:hint="eastAsia"/>
          <w:sz w:val="22"/>
          <w:szCs w:val="22"/>
        </w:rPr>
        <w:t>深，每</w:t>
      </w:r>
      <w:r w:rsidRPr="005A7797">
        <w:rPr>
          <w:rFonts w:hAnsi="宋体" w:cs="黑体" w:hint="eastAsia"/>
          <w:sz w:val="22"/>
          <w:szCs w:val="22"/>
        </w:rPr>
        <w:t xml:space="preserve">10cm </w:t>
      </w:r>
      <w:r w:rsidRPr="005A7797">
        <w:rPr>
          <w:rFonts w:hAnsi="宋体" w:cs="黑体" w:hint="eastAsia"/>
          <w:sz w:val="22"/>
          <w:szCs w:val="22"/>
        </w:rPr>
        <w:t>为一层装入布袋风干。用</w:t>
      </w:r>
      <w:r w:rsidRPr="005A7797">
        <w:rPr>
          <w:rFonts w:hAnsi="宋体" w:cs="黑体" w:hint="eastAsia"/>
          <w:sz w:val="22"/>
          <w:szCs w:val="22"/>
        </w:rPr>
        <w:t xml:space="preserve">0.5 mm </w:t>
      </w:r>
      <w:r w:rsidRPr="005A7797">
        <w:rPr>
          <w:rFonts w:hAnsi="宋体" w:cs="黑体" w:hint="eastAsia"/>
          <w:sz w:val="22"/>
          <w:szCs w:val="22"/>
        </w:rPr>
        <w:t>筛，干筛法按不同层次进行根系分离在</w:t>
      </w:r>
      <w:r w:rsidRPr="005A7797">
        <w:rPr>
          <w:rFonts w:hAnsi="宋体" w:cs="黑体" w:hint="eastAsia"/>
          <w:sz w:val="22"/>
          <w:szCs w:val="22"/>
        </w:rPr>
        <w:t>60</w:t>
      </w:r>
      <w:r w:rsidRPr="005A7797">
        <w:rPr>
          <w:rFonts w:hAnsi="宋体" w:cs="黑体" w:hint="eastAsia"/>
          <w:sz w:val="22"/>
          <w:szCs w:val="22"/>
        </w:rPr>
        <w:t>°</w:t>
      </w:r>
      <w:r w:rsidRPr="005A7797">
        <w:rPr>
          <w:rFonts w:hAnsi="宋体" w:cs="黑体" w:hint="eastAsia"/>
          <w:sz w:val="22"/>
          <w:szCs w:val="22"/>
        </w:rPr>
        <w:t>C</w:t>
      </w:r>
      <w:r w:rsidRPr="005A7797">
        <w:rPr>
          <w:rFonts w:hAnsi="宋体" w:cs="黑体" w:hint="eastAsia"/>
          <w:sz w:val="22"/>
          <w:szCs w:val="22"/>
        </w:rPr>
        <w:t>烘干至恒重后称重。古丽娜尔·沙亚汗等（</w:t>
      </w:r>
      <w:r w:rsidRPr="005A7797">
        <w:rPr>
          <w:rFonts w:hAnsi="宋体" w:cs="黑体" w:hint="eastAsia"/>
          <w:sz w:val="22"/>
          <w:szCs w:val="22"/>
        </w:rPr>
        <w:t>2017</w:t>
      </w:r>
      <w:r w:rsidRPr="005A7797">
        <w:rPr>
          <w:rFonts w:hAnsi="宋体" w:cs="黑体" w:hint="eastAsia"/>
          <w:sz w:val="22"/>
          <w:szCs w:val="22"/>
        </w:rPr>
        <w:t>）通过对新疆</w:t>
      </w:r>
      <w:r w:rsidRPr="005A7797">
        <w:rPr>
          <w:rFonts w:hAnsi="宋体" w:cs="黑体" w:hint="eastAsia"/>
          <w:sz w:val="22"/>
          <w:szCs w:val="22"/>
        </w:rPr>
        <w:t>6</w:t>
      </w:r>
      <w:r w:rsidRPr="005A7797">
        <w:rPr>
          <w:rFonts w:hAnsi="宋体" w:cs="黑体" w:hint="eastAsia"/>
          <w:sz w:val="22"/>
          <w:szCs w:val="22"/>
        </w:rPr>
        <w:t>个不同类型的草场植被高度、盖度、产草量等状况进行调查，分析各个草场生产力的动态变化。郝培彤等（</w:t>
      </w:r>
      <w:r w:rsidRPr="005A7797">
        <w:rPr>
          <w:rFonts w:hAnsi="宋体" w:cs="黑体" w:hint="eastAsia"/>
          <w:sz w:val="22"/>
          <w:szCs w:val="22"/>
        </w:rPr>
        <w:t>2018</w:t>
      </w:r>
      <w:r w:rsidRPr="005A7797">
        <w:rPr>
          <w:rFonts w:hAnsi="宋体" w:cs="黑体" w:hint="eastAsia"/>
          <w:sz w:val="22"/>
          <w:szCs w:val="22"/>
        </w:rPr>
        <w:t>）在探究干旱处理对不同苜蓿品种生产性能的影响时，除了采用鲜草和干草单位面积产量还加入株高作为衡量苜蓿生产能力的指标。同时为了排除气候、风速、温度等因素的影响，采取室内模拟生长季的方式对苜蓿产量、再生性进行分析。株高的测量为用卷尺测量基部到植株最高部位的自然高度。张玉霞、王显国等（</w:t>
      </w:r>
      <w:r w:rsidRPr="005A7797">
        <w:rPr>
          <w:rFonts w:hAnsi="宋体" w:cs="黑体" w:hint="eastAsia"/>
          <w:sz w:val="22"/>
          <w:szCs w:val="22"/>
        </w:rPr>
        <w:t>2018</w:t>
      </w:r>
      <w:r w:rsidRPr="005A7797">
        <w:rPr>
          <w:rFonts w:hAnsi="宋体" w:cs="黑体" w:hint="eastAsia"/>
          <w:sz w:val="22"/>
          <w:szCs w:val="22"/>
        </w:rPr>
        <w:t>）通过测定鲜重、干重、株高、茎粗、茎重、叶重等生长指标，并</w:t>
      </w:r>
      <w:proofErr w:type="gramStart"/>
      <w:r w:rsidRPr="005A7797">
        <w:rPr>
          <w:rFonts w:hAnsi="宋体" w:cs="黑体" w:hint="eastAsia"/>
          <w:sz w:val="22"/>
          <w:szCs w:val="22"/>
        </w:rPr>
        <w:t>计算每茬苜蓿</w:t>
      </w:r>
      <w:proofErr w:type="gramEnd"/>
      <w:r w:rsidRPr="005A7797">
        <w:rPr>
          <w:rFonts w:hAnsi="宋体" w:cs="黑体" w:hint="eastAsia"/>
          <w:sz w:val="22"/>
          <w:szCs w:val="22"/>
        </w:rPr>
        <w:t>鲜干比、茎叶比来研究不同微生境下科尔沁沙地苜蓿的生产性能。桑杰等（</w:t>
      </w:r>
      <w:r w:rsidRPr="005A7797">
        <w:rPr>
          <w:rFonts w:hAnsi="宋体" w:cs="黑体" w:hint="eastAsia"/>
          <w:sz w:val="22"/>
          <w:szCs w:val="22"/>
        </w:rPr>
        <w:t>2007</w:t>
      </w:r>
      <w:r w:rsidRPr="005A7797">
        <w:rPr>
          <w:rFonts w:hAnsi="宋体" w:cs="黑体" w:hint="eastAsia"/>
          <w:sz w:val="22"/>
          <w:szCs w:val="22"/>
        </w:rPr>
        <w:t>）基于青海同德牧草良种场研究高寒地区微肥对多年生人工草地生产性能的影响，加入草地种子产量这一指标，对种子产量和有效小穗数的测定时间为晚熟期。其认为研究种子生产与土壤微量元素肥力之间的关系对于提高现有的生产能力，草地畜牧业经济发展等都具有十分重要的意义。</w:t>
      </w:r>
    </w:p>
    <w:p w14:paraId="517199F6" w14:textId="2C54B02B" w:rsidR="00795902" w:rsidRPr="009B466D" w:rsidRDefault="00795902" w:rsidP="00795902">
      <w:pPr>
        <w:pStyle w:val="3"/>
        <w:rPr>
          <w:rFonts w:hint="eastAsia"/>
        </w:rPr>
      </w:pPr>
      <w:r w:rsidRPr="009B466D">
        <w:rPr>
          <w:rFonts w:hint="eastAsia"/>
        </w:rPr>
        <w:t>4</w:t>
      </w:r>
      <w:r w:rsidRPr="009B466D">
        <w:t>.</w:t>
      </w:r>
      <w:r w:rsidR="004425D6" w:rsidRPr="009B466D">
        <w:rPr>
          <w:rFonts w:hint="eastAsia"/>
        </w:rPr>
        <w:t>6</w:t>
      </w:r>
      <w:r w:rsidRPr="009B466D">
        <w:t>亩均牧草收益</w:t>
      </w:r>
    </w:p>
    <w:p w14:paraId="655068F8" w14:textId="6BF4E07B" w:rsidR="005A7797" w:rsidRPr="005A7797" w:rsidRDefault="005A7797" w:rsidP="005A7797">
      <w:pPr>
        <w:spacing w:line="360" w:lineRule="auto"/>
        <w:ind w:firstLineChars="200" w:firstLine="440"/>
        <w:rPr>
          <w:rFonts w:hAnsi="宋体" w:cs="黑体" w:hint="eastAsia"/>
          <w:sz w:val="22"/>
          <w:szCs w:val="22"/>
        </w:rPr>
      </w:pPr>
      <w:r w:rsidRPr="005A7797">
        <w:rPr>
          <w:rFonts w:hAnsi="宋体" w:cs="黑体" w:hint="eastAsia"/>
          <w:sz w:val="22"/>
          <w:szCs w:val="22"/>
        </w:rPr>
        <w:t>饲草种植收益主要是由饲草生产的主要产品产量和单价的构成（牧草亩均收益</w:t>
      </w:r>
      <w:r w:rsidRPr="005A7797">
        <w:rPr>
          <w:rFonts w:hAnsi="宋体" w:cs="黑体" w:hint="eastAsia"/>
          <w:sz w:val="22"/>
          <w:szCs w:val="22"/>
        </w:rPr>
        <w:t>=</w:t>
      </w:r>
      <w:r w:rsidRPr="005A7797">
        <w:rPr>
          <w:rFonts w:hAnsi="宋体" w:cs="黑体" w:hint="eastAsia"/>
          <w:sz w:val="22"/>
          <w:szCs w:val="22"/>
        </w:rPr>
        <w:t>牧草亩均产量</w:t>
      </w:r>
      <w:r w:rsidRPr="005A7797">
        <w:rPr>
          <w:rFonts w:hAnsi="宋体" w:cs="黑体" w:hint="eastAsia"/>
          <w:sz w:val="22"/>
          <w:szCs w:val="22"/>
        </w:rPr>
        <w:t>*</w:t>
      </w:r>
      <w:r w:rsidRPr="005A7797">
        <w:rPr>
          <w:rFonts w:hAnsi="宋体" w:cs="黑体" w:hint="eastAsia"/>
          <w:sz w:val="22"/>
          <w:szCs w:val="22"/>
        </w:rPr>
        <w:t>单价）。已有研究表明土壤地力显著影响作物产量，基础地力高的土壤对作物产量的相对贡献越大</w:t>
      </w:r>
      <w:r w:rsidRPr="005A7797">
        <w:rPr>
          <w:rFonts w:hAnsi="宋体" w:cs="黑体" w:hint="eastAsia"/>
          <w:sz w:val="22"/>
          <w:szCs w:val="22"/>
        </w:rPr>
        <w:fldChar w:fldCharType="begin"/>
      </w:r>
      <w:r w:rsidRPr="005A7797">
        <w:rPr>
          <w:rFonts w:hAnsi="宋体" w:cs="黑体" w:hint="eastAsia"/>
          <w:sz w:val="22"/>
          <w:szCs w:val="22"/>
        </w:rPr>
        <w:instrText xml:space="preserve"> ADDIN NE.Ref.{9785DA95-528C-4954-BA32-14447E2D00DD}</w:instrText>
      </w:r>
      <w:r w:rsidRPr="005A7797">
        <w:rPr>
          <w:rFonts w:hAnsi="宋体" w:cs="黑体" w:hint="eastAsia"/>
          <w:sz w:val="22"/>
          <w:szCs w:val="22"/>
        </w:rPr>
        <w:fldChar w:fldCharType="separate"/>
      </w:r>
      <w:r w:rsidRPr="005A7797">
        <w:rPr>
          <w:rFonts w:hAnsi="宋体" w:cs="黑体" w:hint="eastAsia"/>
          <w:sz w:val="22"/>
          <w:szCs w:val="22"/>
        </w:rPr>
        <w:t>(</w:t>
      </w:r>
      <w:proofErr w:type="gramStart"/>
      <w:r w:rsidRPr="005A7797">
        <w:rPr>
          <w:rFonts w:hAnsi="宋体" w:cs="黑体" w:hint="eastAsia"/>
          <w:sz w:val="22"/>
          <w:szCs w:val="22"/>
        </w:rPr>
        <w:t>刘玉颖等</w:t>
      </w:r>
      <w:proofErr w:type="gramEnd"/>
      <w:r w:rsidRPr="005A7797">
        <w:rPr>
          <w:rFonts w:hAnsi="宋体" w:cs="黑体" w:hint="eastAsia"/>
          <w:sz w:val="22"/>
          <w:szCs w:val="22"/>
        </w:rPr>
        <w:t>, 2023)</w:t>
      </w:r>
      <w:r w:rsidRPr="005A7797">
        <w:rPr>
          <w:rFonts w:hAnsi="宋体" w:cs="黑体" w:hint="eastAsia"/>
          <w:sz w:val="22"/>
          <w:szCs w:val="22"/>
        </w:rPr>
        <w:fldChar w:fldCharType="end"/>
      </w:r>
      <w:r w:rsidRPr="005A7797">
        <w:rPr>
          <w:rFonts w:hAnsi="宋体" w:cs="黑体" w:hint="eastAsia"/>
          <w:sz w:val="22"/>
          <w:szCs w:val="22"/>
        </w:rPr>
        <w:t>。饲草产量可以用亩均产量进行衡量，即单位面积耕地饲草作物地上长量，不同牧草品种刈割时间、留茬长度不同。关于作物产量的测定方法较为统一简单，如胡娟将在每个实验点去</w:t>
      </w:r>
      <w:r w:rsidRPr="005A7797">
        <w:rPr>
          <w:rFonts w:hAnsi="宋体" w:cs="黑体" w:hint="eastAsia"/>
          <w:sz w:val="22"/>
          <w:szCs w:val="22"/>
        </w:rPr>
        <w:t>10</w:t>
      </w:r>
      <w:r w:rsidRPr="005A7797">
        <w:rPr>
          <w:rFonts w:hAnsi="宋体" w:cs="黑体" w:hint="eastAsia"/>
          <w:sz w:val="22"/>
          <w:szCs w:val="22"/>
        </w:rPr>
        <w:t>平方作物测定产量，待自然风干后测定玉米穗长、穗粗、行粒数等产量构成因素指标</w:t>
      </w:r>
      <w:r w:rsidRPr="005A7797">
        <w:rPr>
          <w:rFonts w:hAnsi="宋体" w:cs="黑体" w:hint="eastAsia"/>
          <w:sz w:val="22"/>
          <w:szCs w:val="22"/>
        </w:rPr>
        <w:fldChar w:fldCharType="begin"/>
      </w:r>
      <w:r w:rsidRPr="005A7797">
        <w:rPr>
          <w:rFonts w:hAnsi="宋体" w:cs="黑体" w:hint="eastAsia"/>
          <w:sz w:val="22"/>
          <w:szCs w:val="22"/>
        </w:rPr>
        <w:instrText xml:space="preserve"> ADDIN NE.Ref.{764691D1-7576-4026-8A33-5A5FF684831E}</w:instrText>
      </w:r>
      <w:r w:rsidRPr="005A7797">
        <w:rPr>
          <w:rFonts w:hAnsi="宋体" w:cs="黑体" w:hint="eastAsia"/>
          <w:sz w:val="22"/>
          <w:szCs w:val="22"/>
        </w:rPr>
        <w:fldChar w:fldCharType="separate"/>
      </w:r>
      <w:r w:rsidRPr="005A7797">
        <w:rPr>
          <w:rFonts w:hAnsi="宋体" w:cs="黑体" w:hint="eastAsia"/>
          <w:sz w:val="22"/>
          <w:szCs w:val="22"/>
        </w:rPr>
        <w:t>(</w:t>
      </w:r>
      <w:r w:rsidRPr="005A7797">
        <w:rPr>
          <w:rFonts w:hAnsi="宋体" w:cs="黑体" w:hint="eastAsia"/>
          <w:sz w:val="22"/>
          <w:szCs w:val="22"/>
        </w:rPr>
        <w:t>胡娟等</w:t>
      </w:r>
      <w:r w:rsidRPr="005A7797">
        <w:rPr>
          <w:rFonts w:hAnsi="宋体" w:cs="黑体" w:hint="eastAsia"/>
          <w:sz w:val="22"/>
          <w:szCs w:val="22"/>
        </w:rPr>
        <w:t>, 2015)</w:t>
      </w:r>
      <w:r w:rsidRPr="005A7797">
        <w:rPr>
          <w:rFonts w:hAnsi="宋体" w:cs="黑体" w:hint="eastAsia"/>
          <w:sz w:val="22"/>
          <w:szCs w:val="22"/>
        </w:rPr>
        <w:fldChar w:fldCharType="end"/>
      </w:r>
      <w:r w:rsidRPr="005A7797">
        <w:rPr>
          <w:rFonts w:hAnsi="宋体" w:cs="黑体" w:hint="eastAsia"/>
          <w:sz w:val="22"/>
          <w:szCs w:val="22"/>
        </w:rPr>
        <w:t>。孙彦铭等</w:t>
      </w:r>
      <w:r w:rsidRPr="005A7797">
        <w:rPr>
          <w:rFonts w:hAnsi="宋体" w:cs="黑体" w:hint="eastAsia"/>
          <w:sz w:val="22"/>
          <w:szCs w:val="22"/>
        </w:rPr>
        <w:fldChar w:fldCharType="begin"/>
      </w:r>
      <w:r w:rsidRPr="005A7797">
        <w:rPr>
          <w:rFonts w:hAnsi="宋体" w:cs="黑体" w:hint="eastAsia"/>
          <w:sz w:val="22"/>
          <w:szCs w:val="22"/>
        </w:rPr>
        <w:instrText xml:space="preserve"> ADDIN NE.Ref.{EDCD980D-F3B5-455E-ADB9-0DE8FE07A3DC}</w:instrText>
      </w:r>
      <w:r w:rsidRPr="005A7797">
        <w:rPr>
          <w:rFonts w:hAnsi="宋体" w:cs="黑体" w:hint="eastAsia"/>
          <w:sz w:val="22"/>
          <w:szCs w:val="22"/>
        </w:rPr>
        <w:fldChar w:fldCharType="separate"/>
      </w:r>
      <w:r w:rsidRPr="005A7797">
        <w:rPr>
          <w:rFonts w:hAnsi="宋体" w:cs="黑体" w:hint="eastAsia"/>
          <w:sz w:val="22"/>
          <w:szCs w:val="22"/>
        </w:rPr>
        <w:t>(</w:t>
      </w:r>
      <w:r w:rsidRPr="005A7797">
        <w:rPr>
          <w:rFonts w:hAnsi="宋体" w:cs="黑体" w:hint="eastAsia"/>
          <w:sz w:val="22"/>
          <w:szCs w:val="22"/>
        </w:rPr>
        <w:t>孙彦铭等</w:t>
      </w:r>
      <w:r w:rsidRPr="005A7797">
        <w:rPr>
          <w:rFonts w:hAnsi="宋体" w:cs="黑体" w:hint="eastAsia"/>
          <w:sz w:val="22"/>
          <w:szCs w:val="22"/>
        </w:rPr>
        <w:t>, 2022)</w:t>
      </w:r>
      <w:r w:rsidRPr="005A7797">
        <w:rPr>
          <w:rFonts w:hAnsi="宋体" w:cs="黑体" w:hint="eastAsia"/>
          <w:sz w:val="22"/>
          <w:szCs w:val="22"/>
        </w:rPr>
        <w:fldChar w:fldCharType="end"/>
      </w:r>
      <w:r w:rsidRPr="005A7797">
        <w:rPr>
          <w:rFonts w:hAnsi="宋体" w:cs="黑体" w:hint="eastAsia"/>
          <w:sz w:val="22"/>
          <w:szCs w:val="22"/>
        </w:rPr>
        <w:t>在测定区域土壤基础肥力对作物产量的影响研究中，针对某一特定玉米品种在玉米成熟期分区收获测产。</w:t>
      </w:r>
    </w:p>
    <w:p w14:paraId="7D2CE82C" w14:textId="3A17829B" w:rsidR="00795902" w:rsidRPr="009B466D" w:rsidRDefault="004425D6" w:rsidP="004425D6">
      <w:pPr>
        <w:pStyle w:val="3"/>
        <w:rPr>
          <w:rFonts w:hint="eastAsia"/>
        </w:rPr>
      </w:pPr>
      <w:r w:rsidRPr="009B466D">
        <w:rPr>
          <w:rFonts w:hint="eastAsia"/>
        </w:rPr>
        <w:t>4.7</w:t>
      </w:r>
      <w:r w:rsidR="005A7797" w:rsidRPr="009B466D">
        <w:t>碳汇价值</w:t>
      </w:r>
    </w:p>
    <w:p w14:paraId="7D98ABB0" w14:textId="77777777" w:rsidR="005A7797" w:rsidRPr="005A7797" w:rsidRDefault="005A7797" w:rsidP="005A7797">
      <w:pPr>
        <w:spacing w:line="360" w:lineRule="auto"/>
        <w:ind w:firstLineChars="200" w:firstLine="440"/>
        <w:rPr>
          <w:rFonts w:hAnsi="宋体" w:cs="黑体" w:hint="eastAsia"/>
          <w:sz w:val="22"/>
          <w:szCs w:val="22"/>
        </w:rPr>
      </w:pPr>
      <w:r w:rsidRPr="005A7797">
        <w:rPr>
          <w:rFonts w:hAnsi="宋体" w:cs="黑体" w:hint="eastAsia"/>
          <w:sz w:val="22"/>
          <w:szCs w:val="22"/>
        </w:rPr>
        <w:t>草地生态系统</w:t>
      </w:r>
      <w:proofErr w:type="gramStart"/>
      <w:r w:rsidRPr="005A7797">
        <w:rPr>
          <w:rFonts w:hAnsi="宋体" w:cs="黑体" w:hint="eastAsia"/>
          <w:sz w:val="22"/>
          <w:szCs w:val="22"/>
        </w:rPr>
        <w:t>碳汇对</w:t>
      </w:r>
      <w:proofErr w:type="gramEnd"/>
      <w:r w:rsidRPr="005A7797">
        <w:rPr>
          <w:rFonts w:hAnsi="宋体" w:cs="黑体" w:hint="eastAsia"/>
          <w:sz w:val="22"/>
          <w:szCs w:val="22"/>
        </w:rPr>
        <w:t>全球碳循环具有重要作用，主要表现在农作物和</w:t>
      </w:r>
      <w:proofErr w:type="gramStart"/>
      <w:r w:rsidRPr="005A7797">
        <w:rPr>
          <w:rFonts w:hAnsi="宋体" w:cs="黑体" w:hint="eastAsia"/>
          <w:sz w:val="22"/>
          <w:szCs w:val="22"/>
        </w:rPr>
        <w:t>土壤碳汇两个</w:t>
      </w:r>
      <w:proofErr w:type="gramEnd"/>
      <w:r w:rsidRPr="005A7797">
        <w:rPr>
          <w:rFonts w:hAnsi="宋体" w:cs="黑体" w:hint="eastAsia"/>
          <w:sz w:val="22"/>
          <w:szCs w:val="22"/>
        </w:rPr>
        <w:t>方</w:t>
      </w:r>
      <w:r w:rsidRPr="005A7797">
        <w:rPr>
          <w:rFonts w:hAnsi="宋体" w:cs="黑体" w:hint="eastAsia"/>
          <w:sz w:val="22"/>
          <w:szCs w:val="22"/>
        </w:rPr>
        <w:lastRenderedPageBreak/>
        <w:t>面，其中农作物碳库主要是作物在生产过程中对大气碳库的固定和排放，土壤碳库是土壤有机质、微生物活动和根系共同生长的结果，土壤有机碳（主要包括生物残体在全部分解阶段所产生的碳）是土壤碳库的重要组成部分</w:t>
      </w:r>
      <w:r w:rsidRPr="005A7797">
        <w:rPr>
          <w:rFonts w:hAnsi="宋体" w:cs="黑体" w:hint="eastAsia"/>
          <w:sz w:val="22"/>
          <w:szCs w:val="22"/>
        </w:rPr>
        <w:fldChar w:fldCharType="begin"/>
      </w:r>
      <w:r w:rsidRPr="005A7797">
        <w:rPr>
          <w:rFonts w:hAnsi="宋体" w:cs="黑体" w:hint="eastAsia"/>
          <w:sz w:val="22"/>
          <w:szCs w:val="22"/>
        </w:rPr>
        <w:instrText xml:space="preserve"> ADDIN NE.Ref.{B122F62A-BC9C-46C9-B3F2-30199452404F}</w:instrText>
      </w:r>
      <w:r w:rsidRPr="005A7797">
        <w:rPr>
          <w:rFonts w:hAnsi="宋体" w:cs="黑体" w:hint="eastAsia"/>
          <w:sz w:val="22"/>
          <w:szCs w:val="22"/>
        </w:rPr>
        <w:fldChar w:fldCharType="separate"/>
      </w:r>
      <w:r w:rsidRPr="005A7797">
        <w:rPr>
          <w:rFonts w:hAnsi="宋体" w:cs="黑体" w:hint="eastAsia"/>
          <w:sz w:val="22"/>
          <w:szCs w:val="22"/>
        </w:rPr>
        <w:t>(</w:t>
      </w:r>
      <w:proofErr w:type="gramStart"/>
      <w:r w:rsidRPr="005A7797">
        <w:rPr>
          <w:rFonts w:hAnsi="宋体" w:cs="黑体" w:hint="eastAsia"/>
          <w:sz w:val="22"/>
          <w:szCs w:val="22"/>
        </w:rPr>
        <w:t>高树琴等</w:t>
      </w:r>
      <w:proofErr w:type="gramEnd"/>
      <w:r w:rsidRPr="005A7797">
        <w:rPr>
          <w:rFonts w:hAnsi="宋体" w:cs="黑体" w:hint="eastAsia"/>
          <w:sz w:val="22"/>
          <w:szCs w:val="22"/>
        </w:rPr>
        <w:t>, 2016)</w:t>
      </w:r>
      <w:r w:rsidRPr="005A7797">
        <w:rPr>
          <w:rFonts w:hAnsi="宋体" w:cs="黑体" w:hint="eastAsia"/>
          <w:sz w:val="22"/>
          <w:szCs w:val="22"/>
        </w:rPr>
        <w:fldChar w:fldCharType="end"/>
      </w:r>
      <w:r w:rsidRPr="005A7797">
        <w:rPr>
          <w:rFonts w:hAnsi="宋体" w:cs="黑体" w:hint="eastAsia"/>
          <w:sz w:val="22"/>
          <w:szCs w:val="22"/>
        </w:rPr>
        <w:t>。草地中作物通过光合作用使其具有较大</w:t>
      </w:r>
      <w:proofErr w:type="gramStart"/>
      <w:r w:rsidRPr="005A7797">
        <w:rPr>
          <w:rFonts w:hAnsi="宋体" w:cs="黑体" w:hint="eastAsia"/>
          <w:sz w:val="22"/>
          <w:szCs w:val="22"/>
        </w:rPr>
        <w:t>的固碳能力</w:t>
      </w:r>
      <w:proofErr w:type="gramEnd"/>
      <w:r w:rsidRPr="005A7797">
        <w:rPr>
          <w:rFonts w:hAnsi="宋体" w:cs="黑体" w:hint="eastAsia"/>
          <w:sz w:val="22"/>
          <w:szCs w:val="22"/>
        </w:rPr>
        <w:t>，通过土壤修复可以增加土壤有机质含量提高土壤质量，增加</w:t>
      </w:r>
      <w:proofErr w:type="gramStart"/>
      <w:r w:rsidRPr="005A7797">
        <w:rPr>
          <w:rFonts w:hAnsi="宋体" w:cs="黑体" w:hint="eastAsia"/>
          <w:sz w:val="22"/>
          <w:szCs w:val="22"/>
        </w:rPr>
        <w:t>土壤固碳能力</w:t>
      </w:r>
      <w:proofErr w:type="gramEnd"/>
      <w:r w:rsidRPr="005A7797">
        <w:rPr>
          <w:rFonts w:hAnsi="宋体" w:cs="黑体" w:hint="eastAsia"/>
          <w:sz w:val="22"/>
          <w:szCs w:val="22"/>
        </w:rPr>
        <w:fldChar w:fldCharType="begin"/>
      </w:r>
      <w:r w:rsidRPr="005A7797">
        <w:rPr>
          <w:rFonts w:hAnsi="宋体" w:cs="黑体" w:hint="eastAsia"/>
          <w:sz w:val="22"/>
          <w:szCs w:val="22"/>
        </w:rPr>
        <w:instrText xml:space="preserve"> ADDIN NE.Ref.{FCCD2700-3D81-4AE5-B105-0DCCFDC1E3AF}</w:instrText>
      </w:r>
      <w:r w:rsidRPr="005A7797">
        <w:rPr>
          <w:rFonts w:hAnsi="宋体" w:cs="黑体" w:hint="eastAsia"/>
          <w:sz w:val="22"/>
          <w:szCs w:val="22"/>
        </w:rPr>
        <w:fldChar w:fldCharType="separate"/>
      </w:r>
      <w:r w:rsidRPr="005A7797">
        <w:rPr>
          <w:rFonts w:hAnsi="宋体" w:cs="黑体" w:hint="eastAsia"/>
          <w:sz w:val="22"/>
          <w:szCs w:val="22"/>
        </w:rPr>
        <w:t>(</w:t>
      </w:r>
      <w:r w:rsidRPr="005A7797">
        <w:rPr>
          <w:rFonts w:hAnsi="宋体" w:cs="黑体" w:hint="eastAsia"/>
          <w:sz w:val="22"/>
          <w:szCs w:val="22"/>
        </w:rPr>
        <w:t>赵荣钦等</w:t>
      </w:r>
      <w:r w:rsidRPr="005A7797">
        <w:rPr>
          <w:rFonts w:hAnsi="宋体" w:cs="黑体" w:hint="eastAsia"/>
          <w:sz w:val="22"/>
          <w:szCs w:val="22"/>
        </w:rPr>
        <w:t>, 2004)</w:t>
      </w:r>
      <w:r w:rsidRPr="005A7797">
        <w:rPr>
          <w:rFonts w:hAnsi="宋体" w:cs="黑体" w:hint="eastAsia"/>
          <w:sz w:val="22"/>
          <w:szCs w:val="22"/>
        </w:rPr>
        <w:fldChar w:fldCharType="end"/>
      </w:r>
      <w:r w:rsidRPr="005A7797">
        <w:rPr>
          <w:rFonts w:hAnsi="宋体" w:cs="黑体" w:hint="eastAsia"/>
          <w:sz w:val="22"/>
          <w:szCs w:val="22"/>
        </w:rPr>
        <w:t>。考虑到草地</w:t>
      </w:r>
      <w:proofErr w:type="gramStart"/>
      <w:r w:rsidRPr="005A7797">
        <w:rPr>
          <w:rFonts w:hAnsi="宋体" w:cs="黑体" w:hint="eastAsia"/>
          <w:sz w:val="22"/>
          <w:szCs w:val="22"/>
        </w:rPr>
        <w:t>固碳分为</w:t>
      </w:r>
      <w:proofErr w:type="gramEnd"/>
      <w:r w:rsidRPr="005A7797">
        <w:rPr>
          <w:rFonts w:hAnsi="宋体" w:cs="黑体" w:hint="eastAsia"/>
          <w:sz w:val="22"/>
          <w:szCs w:val="22"/>
        </w:rPr>
        <w:t>作物和土壤两部分，需要分开计算。不同作物因其凋落物质量、根系分泌物和养分吸收的差异使得其在固氮能力和机制上存在一定的差异</w:t>
      </w:r>
      <w:r w:rsidRPr="005A7797">
        <w:rPr>
          <w:rFonts w:hAnsi="宋体" w:cs="黑体" w:hint="eastAsia"/>
          <w:sz w:val="22"/>
          <w:szCs w:val="22"/>
        </w:rPr>
        <w:fldChar w:fldCharType="begin"/>
      </w:r>
      <w:r w:rsidRPr="005A7797">
        <w:rPr>
          <w:rFonts w:hAnsi="宋体" w:cs="黑体" w:hint="eastAsia"/>
          <w:sz w:val="22"/>
          <w:szCs w:val="22"/>
        </w:rPr>
        <w:instrText xml:space="preserve"> ADDIN NE.Ref.{960AF568-2F4F-440A-A8D5-A353B3E0159D}</w:instrText>
      </w:r>
      <w:r w:rsidRPr="005A7797">
        <w:rPr>
          <w:rFonts w:hAnsi="宋体" w:cs="黑体" w:hint="eastAsia"/>
          <w:sz w:val="22"/>
          <w:szCs w:val="22"/>
        </w:rPr>
        <w:fldChar w:fldCharType="separate"/>
      </w:r>
      <w:r w:rsidRPr="005A7797">
        <w:rPr>
          <w:rFonts w:hAnsi="宋体" w:cs="黑体" w:hint="eastAsia"/>
          <w:sz w:val="22"/>
          <w:szCs w:val="22"/>
        </w:rPr>
        <w:t>(</w:t>
      </w:r>
      <w:proofErr w:type="gramStart"/>
      <w:r w:rsidRPr="005A7797">
        <w:rPr>
          <w:rFonts w:hAnsi="宋体" w:cs="黑体" w:hint="eastAsia"/>
          <w:sz w:val="22"/>
          <w:szCs w:val="22"/>
        </w:rPr>
        <w:t>刘茗等</w:t>
      </w:r>
      <w:proofErr w:type="gramEnd"/>
      <w:r w:rsidRPr="005A7797">
        <w:rPr>
          <w:rFonts w:hAnsi="宋体" w:cs="黑体" w:hint="eastAsia"/>
          <w:sz w:val="22"/>
          <w:szCs w:val="22"/>
        </w:rPr>
        <w:t>, 2021)</w:t>
      </w:r>
      <w:r w:rsidRPr="005A7797">
        <w:rPr>
          <w:rFonts w:hAnsi="宋体" w:cs="黑体" w:hint="eastAsia"/>
          <w:sz w:val="22"/>
          <w:szCs w:val="22"/>
        </w:rPr>
        <w:fldChar w:fldCharType="end"/>
      </w:r>
      <w:r w:rsidRPr="005A7797">
        <w:rPr>
          <w:rFonts w:hAnsi="宋体" w:cs="黑体" w:hint="eastAsia"/>
          <w:sz w:val="22"/>
          <w:szCs w:val="22"/>
        </w:rPr>
        <w:t>，所以</w:t>
      </w:r>
      <w:proofErr w:type="gramStart"/>
      <w:r w:rsidRPr="005A7797">
        <w:rPr>
          <w:rFonts w:hAnsi="宋体" w:cs="黑体" w:hint="eastAsia"/>
          <w:sz w:val="22"/>
          <w:szCs w:val="22"/>
        </w:rPr>
        <w:t>草地固碳能力</w:t>
      </w:r>
      <w:proofErr w:type="gramEnd"/>
      <w:r w:rsidRPr="005A7797">
        <w:rPr>
          <w:rFonts w:hAnsi="宋体" w:cs="黑体" w:hint="eastAsia"/>
          <w:sz w:val="22"/>
          <w:szCs w:val="22"/>
        </w:rPr>
        <w:t>的测算要考虑不同作物的差异，农作物光合作用使用的净初级生产力模型是应用较广泛</w:t>
      </w:r>
      <w:proofErr w:type="gramStart"/>
      <w:r w:rsidRPr="005A7797">
        <w:rPr>
          <w:rFonts w:hAnsi="宋体" w:cs="黑体" w:hint="eastAsia"/>
          <w:sz w:val="22"/>
          <w:szCs w:val="22"/>
        </w:rPr>
        <w:t>的碳汇测算</w:t>
      </w:r>
      <w:proofErr w:type="gramEnd"/>
      <w:r w:rsidRPr="005A7797">
        <w:rPr>
          <w:rFonts w:hAnsi="宋体" w:cs="黑体" w:hint="eastAsia"/>
          <w:sz w:val="22"/>
          <w:szCs w:val="22"/>
        </w:rPr>
        <w:t>方法，使用作物光合作用的</w:t>
      </w:r>
      <w:proofErr w:type="gramStart"/>
      <w:r w:rsidRPr="005A7797">
        <w:rPr>
          <w:rFonts w:hAnsi="宋体" w:cs="黑体" w:hint="eastAsia"/>
          <w:sz w:val="22"/>
          <w:szCs w:val="22"/>
        </w:rPr>
        <w:t>固碳法</w:t>
      </w:r>
      <w:proofErr w:type="gramEnd"/>
      <w:r w:rsidRPr="005A7797">
        <w:rPr>
          <w:rFonts w:hAnsi="宋体" w:cs="黑体" w:hint="eastAsia"/>
          <w:sz w:val="22"/>
          <w:szCs w:val="22"/>
        </w:rPr>
        <w:t>进行测算</w:t>
      </w:r>
      <w:r w:rsidRPr="005A7797">
        <w:rPr>
          <w:rFonts w:hAnsi="宋体" w:cs="黑体" w:hint="eastAsia"/>
          <w:sz w:val="22"/>
          <w:szCs w:val="22"/>
        </w:rPr>
        <w:fldChar w:fldCharType="begin"/>
      </w:r>
      <w:r w:rsidRPr="005A7797">
        <w:rPr>
          <w:rFonts w:hAnsi="宋体" w:cs="黑体" w:hint="eastAsia"/>
          <w:sz w:val="22"/>
          <w:szCs w:val="22"/>
        </w:rPr>
        <w:instrText xml:space="preserve"> ADDIN NE.Ref.{8868CBBB-6795-4C38-AA84-6AF1EDE20CE1}</w:instrText>
      </w:r>
      <w:r w:rsidRPr="005A7797">
        <w:rPr>
          <w:rFonts w:hAnsi="宋体" w:cs="黑体" w:hint="eastAsia"/>
          <w:sz w:val="22"/>
          <w:szCs w:val="22"/>
        </w:rPr>
        <w:fldChar w:fldCharType="separate"/>
      </w:r>
      <w:r w:rsidRPr="005A7797">
        <w:rPr>
          <w:rFonts w:hAnsi="宋体" w:cs="黑体" w:hint="eastAsia"/>
          <w:sz w:val="22"/>
          <w:szCs w:val="22"/>
        </w:rPr>
        <w:t>(</w:t>
      </w:r>
      <w:proofErr w:type="gramStart"/>
      <w:r w:rsidRPr="005A7797">
        <w:rPr>
          <w:rFonts w:hAnsi="宋体" w:cs="黑体" w:hint="eastAsia"/>
          <w:sz w:val="22"/>
          <w:szCs w:val="22"/>
        </w:rPr>
        <w:t>王雅楠等</w:t>
      </w:r>
      <w:proofErr w:type="gramEnd"/>
      <w:r w:rsidRPr="005A7797">
        <w:rPr>
          <w:rFonts w:hAnsi="宋体" w:cs="黑体" w:hint="eastAsia"/>
          <w:sz w:val="22"/>
          <w:szCs w:val="22"/>
        </w:rPr>
        <w:t>, 2022)</w:t>
      </w:r>
      <w:r w:rsidRPr="005A7797">
        <w:rPr>
          <w:rFonts w:hAnsi="宋体" w:cs="黑体" w:hint="eastAsia"/>
          <w:sz w:val="22"/>
          <w:szCs w:val="22"/>
        </w:rPr>
        <w:fldChar w:fldCharType="end"/>
      </w:r>
      <w:r w:rsidRPr="005A7797">
        <w:rPr>
          <w:rFonts w:hAnsi="宋体" w:cs="黑体" w:hint="eastAsia"/>
          <w:sz w:val="22"/>
          <w:szCs w:val="22"/>
        </w:rPr>
        <w:t>。</w:t>
      </w:r>
    </w:p>
    <w:p w14:paraId="64FF8C07" w14:textId="77777777" w:rsidR="005A7797" w:rsidRPr="005A7797" w:rsidRDefault="005A7797" w:rsidP="005A7797">
      <w:pPr>
        <w:spacing w:line="360" w:lineRule="auto"/>
        <w:ind w:firstLineChars="200" w:firstLine="440"/>
        <w:rPr>
          <w:rFonts w:hAnsi="宋体" w:cs="黑体" w:hint="eastAsia"/>
          <w:sz w:val="22"/>
          <w:szCs w:val="22"/>
        </w:rPr>
      </w:pPr>
      <m:oMathPara>
        <m:oMath>
          <m:r>
            <w:rPr>
              <w:rFonts w:ascii="Cambria Math" w:hAnsi="Cambria Math" w:cs="黑体"/>
              <w:sz w:val="22"/>
              <w:szCs w:val="22"/>
            </w:rPr>
            <m:t>E</m:t>
          </m:r>
          <m:r>
            <m:rPr>
              <m:sty m:val="p"/>
            </m:rPr>
            <w:rPr>
              <w:rFonts w:ascii="Cambria Math" w:hAnsi="Cambria Math" w:cs="黑体"/>
              <w:sz w:val="22"/>
              <w:szCs w:val="22"/>
            </w:rPr>
            <m:t>=</m:t>
          </m:r>
          <m:nary>
            <m:naryPr>
              <m:chr m:val="∑"/>
              <m:limLoc m:val="undOvr"/>
              <m:subHide m:val="1"/>
              <m:supHide m:val="1"/>
              <m:ctrlPr>
                <w:rPr>
                  <w:rFonts w:ascii="Cambria Math" w:hAnsi="Cambria Math" w:cs="黑体"/>
                  <w:sz w:val="22"/>
                  <w:szCs w:val="22"/>
                </w:rPr>
              </m:ctrlPr>
            </m:naryPr>
            <m:sub/>
            <m:sup/>
            <m:e>
              <m:sSub>
                <m:sSubPr>
                  <m:ctrlPr>
                    <w:rPr>
                      <w:rFonts w:ascii="Cambria Math" w:hAnsi="Cambria Math" w:cs="黑体"/>
                      <w:sz w:val="22"/>
                      <w:szCs w:val="22"/>
                    </w:rPr>
                  </m:ctrlPr>
                </m:sSubPr>
                <m:e>
                  <m:r>
                    <w:rPr>
                      <w:rFonts w:ascii="Cambria Math" w:hAnsi="Cambria Math" w:cs="黑体"/>
                      <w:sz w:val="22"/>
                      <w:szCs w:val="22"/>
                    </w:rPr>
                    <m:t>e</m:t>
                  </m:r>
                </m:e>
                <m:sub>
                  <m:r>
                    <w:rPr>
                      <w:rFonts w:ascii="Cambria Math" w:hAnsi="Cambria Math" w:cs="黑体"/>
                      <w:sz w:val="22"/>
                      <w:szCs w:val="22"/>
                    </w:rPr>
                    <m:t>i</m:t>
                  </m:r>
                </m:sub>
              </m:sSub>
              <m:sSub>
                <m:sSubPr>
                  <m:ctrlPr>
                    <w:rPr>
                      <w:rFonts w:ascii="Cambria Math" w:hAnsi="Cambria Math" w:cs="黑体"/>
                      <w:sz w:val="22"/>
                      <w:szCs w:val="22"/>
                    </w:rPr>
                  </m:ctrlPr>
                </m:sSubPr>
                <m:e>
                  <m:r>
                    <w:rPr>
                      <w:rFonts w:ascii="Cambria Math" w:hAnsi="Cambria Math" w:cs="黑体"/>
                      <w:sz w:val="22"/>
                      <w:szCs w:val="22"/>
                    </w:rPr>
                    <m:t>Y</m:t>
                  </m:r>
                </m:e>
                <m:sub>
                  <m:r>
                    <w:rPr>
                      <w:rFonts w:ascii="Cambria Math" w:hAnsi="Cambria Math" w:cs="黑体"/>
                      <w:sz w:val="22"/>
                      <w:szCs w:val="22"/>
                    </w:rPr>
                    <m:t>i</m:t>
                  </m:r>
                </m:sub>
              </m:sSub>
              <m:r>
                <m:rPr>
                  <m:sty m:val="p"/>
                </m:rPr>
                <w:rPr>
                  <w:rFonts w:ascii="Cambria Math" w:hAnsi="Cambria Math" w:cs="黑体"/>
                  <w:sz w:val="22"/>
                  <w:szCs w:val="22"/>
                </w:rPr>
                <m:t>(1+</m:t>
              </m:r>
              <m:r>
                <w:rPr>
                  <w:rFonts w:ascii="Cambria Math" w:hAnsi="Cambria Math" w:cs="黑体"/>
                  <w:sz w:val="22"/>
                  <w:szCs w:val="22"/>
                </w:rPr>
                <m:t>r</m:t>
              </m:r>
              <m:r>
                <m:rPr>
                  <m:sty m:val="p"/>
                </m:rPr>
                <w:rPr>
                  <w:rFonts w:ascii="Cambria Math" w:hAnsi="Cambria Math" w:cs="黑体"/>
                  <w:sz w:val="22"/>
                  <w:szCs w:val="22"/>
                </w:rPr>
                <m:t>)/</m:t>
              </m:r>
              <m:sSub>
                <m:sSubPr>
                  <m:ctrlPr>
                    <w:rPr>
                      <w:rFonts w:ascii="Cambria Math" w:hAnsi="Cambria Math" w:cs="黑体"/>
                      <w:sz w:val="22"/>
                      <w:szCs w:val="22"/>
                    </w:rPr>
                  </m:ctrlPr>
                </m:sSubPr>
                <m:e>
                  <m:r>
                    <w:rPr>
                      <w:rFonts w:ascii="Cambria Math" w:hAnsi="Cambria Math" w:cs="黑体"/>
                      <w:sz w:val="22"/>
                      <w:szCs w:val="22"/>
                    </w:rPr>
                    <m:t>H</m:t>
                  </m:r>
                </m:e>
                <m:sub>
                  <m:r>
                    <w:rPr>
                      <w:rFonts w:ascii="Cambria Math" w:hAnsi="Cambria Math" w:cs="黑体"/>
                      <w:sz w:val="22"/>
                      <w:szCs w:val="22"/>
                    </w:rPr>
                    <m:t>i</m:t>
                  </m:r>
                </m:sub>
              </m:sSub>
            </m:e>
          </m:nary>
        </m:oMath>
      </m:oMathPara>
    </w:p>
    <w:p w14:paraId="3AABC395" w14:textId="77777777" w:rsidR="005A7797" w:rsidRPr="005A7797" w:rsidRDefault="005A7797" w:rsidP="005A7797">
      <w:pPr>
        <w:spacing w:line="360" w:lineRule="auto"/>
        <w:ind w:firstLineChars="200" w:firstLine="440"/>
        <w:rPr>
          <w:rFonts w:hAnsi="宋体" w:cs="黑体" w:hint="eastAsia"/>
          <w:sz w:val="22"/>
          <w:szCs w:val="22"/>
        </w:rPr>
      </w:pPr>
      <w:r w:rsidRPr="005A7797">
        <w:rPr>
          <w:rFonts w:hAnsi="宋体" w:cs="黑体" w:hint="eastAsia"/>
          <w:sz w:val="22"/>
          <w:szCs w:val="22"/>
        </w:rPr>
        <w:t>式中</w:t>
      </w:r>
      <w:r w:rsidRPr="005A7797">
        <w:rPr>
          <w:rFonts w:hAnsi="宋体" w:cs="黑体" w:hint="eastAsia"/>
          <w:sz w:val="22"/>
          <w:szCs w:val="22"/>
        </w:rPr>
        <w:t>E</w:t>
      </w:r>
      <w:r w:rsidRPr="005A7797">
        <w:rPr>
          <w:rFonts w:hAnsi="宋体" w:cs="黑体" w:hint="eastAsia"/>
          <w:sz w:val="22"/>
          <w:szCs w:val="22"/>
        </w:rPr>
        <w:t>表示作物全年碳吸收量，</w:t>
      </w:r>
      <w:proofErr w:type="spellStart"/>
      <w:r w:rsidRPr="005A7797">
        <w:rPr>
          <w:rFonts w:hAnsi="宋体" w:cs="黑体" w:hint="eastAsia"/>
          <w:sz w:val="22"/>
          <w:szCs w:val="22"/>
        </w:rPr>
        <w:t>i</w:t>
      </w:r>
      <w:proofErr w:type="spellEnd"/>
      <w:r w:rsidRPr="005A7797">
        <w:rPr>
          <w:rFonts w:hAnsi="宋体" w:cs="黑体" w:hint="eastAsia"/>
          <w:sz w:val="22"/>
          <w:szCs w:val="22"/>
        </w:rPr>
        <w:t>为作物品种，</w:t>
      </w:r>
      <w:r w:rsidRPr="005A7797">
        <w:rPr>
          <w:rFonts w:hAnsi="宋体" w:cs="黑体" w:hint="eastAsia"/>
          <w:sz w:val="22"/>
          <w:szCs w:val="22"/>
        </w:rPr>
        <w:t>e</w:t>
      </w:r>
      <w:r w:rsidRPr="005A7797">
        <w:rPr>
          <w:rFonts w:hAnsi="宋体" w:cs="黑体" w:hint="eastAsia"/>
          <w:sz w:val="22"/>
          <w:szCs w:val="22"/>
        </w:rPr>
        <w:t>为作物进行光合作用合成单位有机质所需的碳；</w:t>
      </w:r>
      <w:r w:rsidRPr="005A7797">
        <w:rPr>
          <w:rFonts w:hAnsi="宋体" w:cs="黑体" w:hint="eastAsia"/>
          <w:sz w:val="22"/>
          <w:szCs w:val="22"/>
        </w:rPr>
        <w:t>Y</w:t>
      </w:r>
      <w:r w:rsidRPr="005A7797">
        <w:rPr>
          <w:rFonts w:hAnsi="宋体" w:cs="黑体" w:hint="eastAsia"/>
          <w:sz w:val="22"/>
          <w:szCs w:val="22"/>
        </w:rPr>
        <w:t>是作物经济产量，</w:t>
      </w:r>
      <w:r w:rsidRPr="005A7797">
        <w:rPr>
          <w:rFonts w:hAnsi="宋体" w:cs="黑体" w:hint="eastAsia"/>
          <w:sz w:val="22"/>
          <w:szCs w:val="22"/>
        </w:rPr>
        <w:t>r</w:t>
      </w:r>
      <w:r w:rsidRPr="005A7797">
        <w:rPr>
          <w:rFonts w:hAnsi="宋体" w:cs="黑体" w:hint="eastAsia"/>
          <w:sz w:val="22"/>
          <w:szCs w:val="22"/>
        </w:rPr>
        <w:t>是作物含水量，</w:t>
      </w:r>
      <w:r w:rsidRPr="005A7797">
        <w:rPr>
          <w:rFonts w:hAnsi="宋体" w:cs="黑体" w:hint="eastAsia"/>
          <w:sz w:val="22"/>
          <w:szCs w:val="22"/>
        </w:rPr>
        <w:t>H</w:t>
      </w:r>
      <w:r w:rsidRPr="005A7797">
        <w:rPr>
          <w:rFonts w:hAnsi="宋体" w:cs="黑体" w:hint="eastAsia"/>
          <w:sz w:val="22"/>
          <w:szCs w:val="22"/>
        </w:rPr>
        <w:t>为作物碳吸收率。</w:t>
      </w:r>
    </w:p>
    <w:p w14:paraId="6A7AF934" w14:textId="77777777" w:rsidR="005A7797" w:rsidRPr="005A7797" w:rsidRDefault="005A7797" w:rsidP="005A7797">
      <w:pPr>
        <w:spacing w:line="360" w:lineRule="auto"/>
        <w:ind w:firstLineChars="200" w:firstLine="440"/>
        <w:rPr>
          <w:rFonts w:hAnsi="宋体" w:cs="黑体" w:hint="eastAsia"/>
          <w:sz w:val="22"/>
          <w:szCs w:val="22"/>
        </w:rPr>
      </w:pPr>
      <w:r w:rsidRPr="005A7797">
        <w:rPr>
          <w:rFonts w:hAnsi="宋体" w:cs="黑体" w:hint="eastAsia"/>
          <w:sz w:val="22"/>
          <w:szCs w:val="22"/>
        </w:rPr>
        <w:t>土壤碳储量是指土壤中的有机碳储量，采取</w:t>
      </w:r>
      <w:r w:rsidRPr="005A7797">
        <w:rPr>
          <w:rFonts w:hAnsi="宋体" w:cs="黑体" w:hint="eastAsia"/>
          <w:sz w:val="22"/>
          <w:szCs w:val="22"/>
        </w:rPr>
        <w:t>0-20cm</w:t>
      </w:r>
      <w:r w:rsidRPr="005A7797">
        <w:rPr>
          <w:rFonts w:hAnsi="宋体" w:cs="黑体" w:hint="eastAsia"/>
          <w:sz w:val="22"/>
          <w:szCs w:val="22"/>
        </w:rPr>
        <w:t>土层计算土壤的</w:t>
      </w:r>
      <w:proofErr w:type="gramStart"/>
      <w:r w:rsidRPr="005A7797">
        <w:rPr>
          <w:rFonts w:hAnsi="宋体" w:cs="黑体" w:hint="eastAsia"/>
          <w:sz w:val="22"/>
          <w:szCs w:val="22"/>
        </w:rPr>
        <w:t>固碳量</w:t>
      </w:r>
      <w:proofErr w:type="gramEnd"/>
      <w:r w:rsidRPr="005A7797">
        <w:rPr>
          <w:rFonts w:hAnsi="宋体" w:cs="黑体" w:hint="eastAsia"/>
          <w:sz w:val="22"/>
          <w:szCs w:val="22"/>
        </w:rPr>
        <w:fldChar w:fldCharType="begin"/>
      </w:r>
      <w:r w:rsidRPr="005A7797">
        <w:rPr>
          <w:rFonts w:hAnsi="宋体" w:cs="黑体" w:hint="eastAsia"/>
          <w:sz w:val="22"/>
          <w:szCs w:val="22"/>
        </w:rPr>
        <w:instrText xml:space="preserve"> ADDIN NE.Ref.{0A94334B-1BD6-466B-B9C8-197744619DAE}</w:instrText>
      </w:r>
      <w:r w:rsidRPr="005A7797">
        <w:rPr>
          <w:rFonts w:hAnsi="宋体" w:cs="黑体" w:hint="eastAsia"/>
          <w:sz w:val="22"/>
          <w:szCs w:val="22"/>
        </w:rPr>
        <w:fldChar w:fldCharType="separate"/>
      </w:r>
      <w:r w:rsidRPr="005A7797">
        <w:rPr>
          <w:rFonts w:hAnsi="宋体" w:cs="黑体" w:hint="eastAsia"/>
          <w:sz w:val="22"/>
          <w:szCs w:val="22"/>
        </w:rPr>
        <w:t>(</w:t>
      </w:r>
      <w:r w:rsidRPr="005A7797">
        <w:rPr>
          <w:rFonts w:hAnsi="宋体" w:cs="黑体" w:hint="eastAsia"/>
          <w:sz w:val="22"/>
          <w:szCs w:val="22"/>
        </w:rPr>
        <w:t>吴普侠等</w:t>
      </w:r>
      <w:r w:rsidRPr="005A7797">
        <w:rPr>
          <w:rFonts w:hAnsi="宋体" w:cs="黑体" w:hint="eastAsia"/>
          <w:sz w:val="22"/>
          <w:szCs w:val="22"/>
        </w:rPr>
        <w:t>, 2022)</w:t>
      </w:r>
      <w:r w:rsidRPr="005A7797">
        <w:rPr>
          <w:rFonts w:hAnsi="宋体" w:cs="黑体" w:hint="eastAsia"/>
          <w:sz w:val="22"/>
          <w:szCs w:val="22"/>
        </w:rPr>
        <w:fldChar w:fldCharType="end"/>
      </w:r>
      <w:r w:rsidRPr="005A7797">
        <w:rPr>
          <w:rFonts w:hAnsi="宋体" w:cs="黑体" w:hint="eastAsia"/>
          <w:sz w:val="22"/>
          <w:szCs w:val="22"/>
        </w:rPr>
        <w:t>，公式如下：</w:t>
      </w:r>
    </w:p>
    <w:p w14:paraId="0AB72413" w14:textId="77777777" w:rsidR="005A7797" w:rsidRPr="005A7797" w:rsidRDefault="002B7DAF" w:rsidP="005A7797">
      <w:pPr>
        <w:spacing w:line="360" w:lineRule="auto"/>
        <w:ind w:firstLineChars="200" w:firstLine="440"/>
        <w:rPr>
          <w:rFonts w:hAnsi="宋体" w:cs="黑体" w:hint="eastAsia"/>
          <w:sz w:val="22"/>
          <w:szCs w:val="22"/>
        </w:rPr>
      </w:pPr>
      <m:oMathPara>
        <m:oMath>
          <m:sSub>
            <m:sSubPr>
              <m:ctrlPr>
                <w:rPr>
                  <w:rFonts w:ascii="Cambria Math" w:hAnsi="Cambria Math" w:cs="黑体"/>
                  <w:sz w:val="22"/>
                  <w:szCs w:val="22"/>
                </w:rPr>
              </m:ctrlPr>
            </m:sSubPr>
            <m:e>
              <m:r>
                <w:rPr>
                  <w:rFonts w:ascii="Cambria Math" w:hAnsi="Cambria Math" w:cs="黑体"/>
                  <w:sz w:val="22"/>
                  <w:szCs w:val="22"/>
                </w:rPr>
                <m:t>C</m:t>
              </m:r>
            </m:e>
            <m:sub>
              <m:r>
                <w:rPr>
                  <w:rFonts w:ascii="Cambria Math" w:hAnsi="Cambria Math" w:cs="黑体"/>
                  <w:sz w:val="22"/>
                  <w:szCs w:val="22"/>
                </w:rPr>
                <m:t>si</m:t>
              </m:r>
            </m:sub>
          </m:sSub>
          <m:r>
            <m:rPr>
              <m:sty m:val="p"/>
            </m:rPr>
            <w:rPr>
              <w:rFonts w:ascii="Cambria Math" w:hAnsi="Cambria Math" w:cs="黑体"/>
              <w:sz w:val="22"/>
              <w:szCs w:val="22"/>
            </w:rPr>
            <m:t>=</m:t>
          </m:r>
          <m:nary>
            <m:naryPr>
              <m:chr m:val="∑"/>
              <m:limLoc m:val="undOvr"/>
              <m:supHide m:val="1"/>
              <m:ctrlPr>
                <w:rPr>
                  <w:rFonts w:ascii="Cambria Math" w:hAnsi="Cambria Math" w:cs="黑体"/>
                  <w:sz w:val="22"/>
                  <w:szCs w:val="22"/>
                </w:rPr>
              </m:ctrlPr>
            </m:naryPr>
            <m:sub>
              <m:r>
                <w:rPr>
                  <w:rFonts w:ascii="Cambria Math" w:hAnsi="Cambria Math" w:cs="黑体"/>
                  <w:sz w:val="22"/>
                  <w:szCs w:val="22"/>
                </w:rPr>
                <m:t>j</m:t>
              </m:r>
            </m:sub>
            <m:sup/>
            <m:e>
              <m:nary>
                <m:naryPr>
                  <m:chr m:val="∑"/>
                  <m:limLoc m:val="undOvr"/>
                  <m:supHide m:val="1"/>
                  <m:ctrlPr>
                    <w:rPr>
                      <w:rFonts w:ascii="Cambria Math" w:hAnsi="Cambria Math" w:cs="黑体"/>
                      <w:sz w:val="22"/>
                      <w:szCs w:val="22"/>
                    </w:rPr>
                  </m:ctrlPr>
                </m:naryPr>
                <m:sub>
                  <m:r>
                    <w:rPr>
                      <w:rFonts w:ascii="Cambria Math" w:hAnsi="Cambria Math" w:cs="黑体"/>
                      <w:sz w:val="22"/>
                      <w:szCs w:val="22"/>
                    </w:rPr>
                    <m:t>k</m:t>
                  </m:r>
                </m:sub>
                <m:sup/>
                <m:e>
                  <m:r>
                    <w:rPr>
                      <w:rFonts w:ascii="Cambria Math" w:hAnsi="Cambria Math" w:cs="黑体"/>
                      <w:sz w:val="22"/>
                      <w:szCs w:val="22"/>
                    </w:rPr>
                    <m:t>r</m:t>
                  </m:r>
                  <m:r>
                    <m:rPr>
                      <m:sty m:val="p"/>
                    </m:rPr>
                    <w:rPr>
                      <w:rFonts w:ascii="Cambria Math" w:hAnsi="Cambria Math" w:cs="黑体"/>
                      <w:sz w:val="22"/>
                      <w:szCs w:val="22"/>
                    </w:rPr>
                    <m:t>(</m:t>
                  </m:r>
                  <m:r>
                    <w:rPr>
                      <w:rFonts w:ascii="Cambria Math" w:hAnsi="Cambria Math" w:cs="黑体"/>
                      <w:sz w:val="22"/>
                      <w:szCs w:val="22"/>
                    </w:rPr>
                    <m:t>i</m:t>
                  </m:r>
                  <m:r>
                    <m:rPr>
                      <m:sty m:val="p"/>
                    </m:rPr>
                    <w:rPr>
                      <w:rFonts w:ascii="Cambria Math" w:hAnsi="Cambria Math" w:cs="黑体"/>
                      <w:sz w:val="22"/>
                      <w:szCs w:val="22"/>
                    </w:rPr>
                    <m:t>-</m:t>
                  </m:r>
                  <m:r>
                    <w:rPr>
                      <w:rFonts w:ascii="Cambria Math" w:hAnsi="Cambria Math" w:cs="黑体"/>
                      <w:sz w:val="22"/>
                      <w:szCs w:val="22"/>
                    </w:rPr>
                    <m:t>k</m:t>
                  </m:r>
                  <m:r>
                    <m:rPr>
                      <m:sty m:val="p"/>
                    </m:rPr>
                    <w:rPr>
                      <w:rFonts w:ascii="Cambria Math" w:hAnsi="Cambria Math" w:cs="黑体"/>
                      <w:sz w:val="22"/>
                      <w:szCs w:val="22"/>
                    </w:rPr>
                    <m:t>)</m:t>
                  </m:r>
                  <m:sSub>
                    <m:sSubPr>
                      <m:ctrlPr>
                        <w:rPr>
                          <w:rFonts w:ascii="Cambria Math" w:hAnsi="Cambria Math" w:cs="黑体"/>
                          <w:sz w:val="22"/>
                          <w:szCs w:val="22"/>
                        </w:rPr>
                      </m:ctrlPr>
                    </m:sSubPr>
                    <m:e>
                      <m:r>
                        <w:rPr>
                          <w:rFonts w:ascii="Cambria Math" w:hAnsi="Cambria Math" w:cs="黑体"/>
                          <w:sz w:val="22"/>
                          <w:szCs w:val="22"/>
                        </w:rPr>
                        <m:t>S</m:t>
                      </m:r>
                    </m:e>
                    <m:sub>
                      <m:r>
                        <w:rPr>
                          <w:rFonts w:ascii="Cambria Math" w:hAnsi="Cambria Math" w:cs="黑体"/>
                          <w:sz w:val="22"/>
                          <w:szCs w:val="22"/>
                        </w:rPr>
                        <m:t>jk</m:t>
                      </m:r>
                    </m:sub>
                  </m:sSub>
                </m:e>
              </m:nary>
            </m:e>
          </m:nary>
        </m:oMath>
      </m:oMathPara>
    </w:p>
    <w:p w14:paraId="2EEF9AC3" w14:textId="77777777" w:rsidR="005A7797" w:rsidRPr="005A7797" w:rsidRDefault="005A7797" w:rsidP="005A7797">
      <w:pPr>
        <w:spacing w:line="360" w:lineRule="auto"/>
        <w:ind w:firstLineChars="200" w:firstLine="440"/>
        <w:rPr>
          <w:rFonts w:hAnsi="宋体" w:cs="黑体" w:hint="eastAsia"/>
          <w:sz w:val="22"/>
          <w:szCs w:val="22"/>
        </w:rPr>
      </w:pPr>
      <w:r w:rsidRPr="005A7797">
        <w:rPr>
          <w:rFonts w:hAnsi="宋体" w:cs="黑体" w:hint="eastAsia"/>
          <w:sz w:val="22"/>
          <w:szCs w:val="22"/>
        </w:rPr>
        <w:t>式中</w:t>
      </w:r>
      <m:oMath>
        <m:sSub>
          <m:sSubPr>
            <m:ctrlPr>
              <w:rPr>
                <w:rFonts w:ascii="Cambria Math" w:hAnsi="Cambria Math" w:cs="黑体" w:hint="eastAsia"/>
                <w:sz w:val="22"/>
                <w:szCs w:val="22"/>
              </w:rPr>
            </m:ctrlPr>
          </m:sSubPr>
          <m:e>
            <m:r>
              <w:rPr>
                <w:rFonts w:ascii="Cambria Math" w:hAnsi="Cambria Math" w:cs="黑体" w:hint="eastAsia"/>
                <w:sz w:val="22"/>
                <w:szCs w:val="22"/>
              </w:rPr>
              <m:t>C</m:t>
            </m:r>
          </m:e>
          <m:sub>
            <m:r>
              <w:rPr>
                <w:rFonts w:ascii="Cambria Math" w:hAnsi="Cambria Math" w:cs="黑体" w:hint="eastAsia"/>
                <w:sz w:val="22"/>
                <w:szCs w:val="22"/>
              </w:rPr>
              <m:t>si</m:t>
            </m:r>
          </m:sub>
        </m:sSub>
      </m:oMath>
      <w:r w:rsidRPr="005A7797">
        <w:rPr>
          <w:rFonts w:hAnsi="宋体" w:cs="黑体" w:hint="eastAsia"/>
          <w:sz w:val="22"/>
          <w:szCs w:val="22"/>
        </w:rPr>
        <w:t>为第</w:t>
      </w:r>
      <w:proofErr w:type="spellStart"/>
      <w:r w:rsidRPr="005A7797">
        <w:rPr>
          <w:rFonts w:hAnsi="宋体" w:cs="黑体" w:hint="eastAsia"/>
          <w:sz w:val="22"/>
          <w:szCs w:val="22"/>
        </w:rPr>
        <w:t>i</w:t>
      </w:r>
      <w:proofErr w:type="spellEnd"/>
      <w:r w:rsidRPr="005A7797">
        <w:rPr>
          <w:rFonts w:hAnsi="宋体" w:cs="黑体" w:hint="eastAsia"/>
          <w:sz w:val="22"/>
          <w:szCs w:val="22"/>
        </w:rPr>
        <w:t>年土壤碳库的变化量（</w:t>
      </w:r>
      <w:r w:rsidRPr="005A7797">
        <w:rPr>
          <w:rFonts w:hAnsi="宋体" w:cs="黑体" w:hint="eastAsia"/>
          <w:sz w:val="22"/>
          <w:szCs w:val="22"/>
        </w:rPr>
        <w:t>Mg</w:t>
      </w:r>
      <w:r w:rsidRPr="005A7797">
        <w:rPr>
          <w:rFonts w:hAnsi="宋体" w:cs="黑体" w:hint="eastAsia"/>
          <w:sz w:val="22"/>
          <w:szCs w:val="22"/>
        </w:rPr>
        <w:t>），</w:t>
      </w:r>
      <m:oMath>
        <m:sSub>
          <m:sSubPr>
            <m:ctrlPr>
              <w:rPr>
                <w:rFonts w:ascii="Cambria Math" w:hAnsi="Cambria Math" w:cs="黑体" w:hint="eastAsia"/>
                <w:sz w:val="22"/>
                <w:szCs w:val="22"/>
              </w:rPr>
            </m:ctrlPr>
          </m:sSubPr>
          <m:e>
            <m:r>
              <w:rPr>
                <w:rFonts w:ascii="Cambria Math" w:hAnsi="Cambria Math" w:cs="黑体" w:hint="eastAsia"/>
                <w:sz w:val="22"/>
                <w:szCs w:val="22"/>
              </w:rPr>
              <m:t>S</m:t>
            </m:r>
          </m:e>
          <m:sub>
            <m:r>
              <w:rPr>
                <w:rFonts w:ascii="Cambria Math" w:hAnsi="Cambria Math" w:cs="黑体" w:hint="eastAsia"/>
                <w:sz w:val="22"/>
                <w:szCs w:val="22"/>
              </w:rPr>
              <m:t>jk</m:t>
            </m:r>
          </m:sub>
        </m:sSub>
      </m:oMath>
      <w:r w:rsidRPr="005A7797">
        <w:rPr>
          <w:rFonts w:hAnsi="宋体" w:cs="黑体" w:hint="eastAsia"/>
          <w:sz w:val="22"/>
          <w:szCs w:val="22"/>
        </w:rPr>
        <w:t>为作物</w:t>
      </w:r>
      <w:r w:rsidRPr="005A7797">
        <w:rPr>
          <w:rFonts w:hAnsi="宋体" w:cs="黑体" w:hint="eastAsia"/>
          <w:sz w:val="22"/>
          <w:szCs w:val="22"/>
        </w:rPr>
        <w:t>j</w:t>
      </w:r>
      <w:r w:rsidRPr="005A7797">
        <w:rPr>
          <w:rFonts w:hAnsi="宋体" w:cs="黑体" w:hint="eastAsia"/>
          <w:sz w:val="22"/>
          <w:szCs w:val="22"/>
        </w:rPr>
        <w:t>在第</w:t>
      </w:r>
      <w:r w:rsidRPr="005A7797">
        <w:rPr>
          <w:rFonts w:hAnsi="宋体" w:cs="黑体" w:hint="eastAsia"/>
          <w:sz w:val="22"/>
          <w:szCs w:val="22"/>
        </w:rPr>
        <w:t>k</w:t>
      </w:r>
      <w:r w:rsidRPr="005A7797">
        <w:rPr>
          <w:rFonts w:hAnsi="宋体" w:cs="黑体" w:hint="eastAsia"/>
          <w:sz w:val="22"/>
          <w:szCs w:val="22"/>
        </w:rPr>
        <w:t>年的种植面积（</w:t>
      </w:r>
      <w:r w:rsidRPr="005A7797">
        <w:rPr>
          <w:rFonts w:hAnsi="宋体" w:cs="黑体" w:hint="eastAsia"/>
          <w:sz w:val="22"/>
          <w:szCs w:val="22"/>
        </w:rPr>
        <w:t>hm2</w:t>
      </w:r>
      <w:r w:rsidRPr="005A7797">
        <w:rPr>
          <w:rFonts w:hAnsi="宋体" w:cs="黑体" w:hint="eastAsia"/>
          <w:sz w:val="22"/>
          <w:szCs w:val="22"/>
        </w:rPr>
        <w:t>），</w:t>
      </w:r>
      <w:r w:rsidRPr="005A7797">
        <w:rPr>
          <w:rFonts w:hAnsi="宋体" w:cs="黑体" w:hint="eastAsia"/>
          <w:sz w:val="22"/>
          <w:szCs w:val="22"/>
        </w:rPr>
        <w:t>r</w:t>
      </w:r>
      <w:r w:rsidRPr="005A7797">
        <w:rPr>
          <w:rFonts w:hAnsi="宋体" w:cs="黑体" w:hint="eastAsia"/>
          <w:sz w:val="22"/>
          <w:szCs w:val="22"/>
        </w:rPr>
        <w:t>为土壤</w:t>
      </w:r>
      <w:proofErr w:type="gramStart"/>
      <w:r w:rsidRPr="005A7797">
        <w:rPr>
          <w:rFonts w:hAnsi="宋体" w:cs="黑体" w:hint="eastAsia"/>
          <w:sz w:val="22"/>
          <w:szCs w:val="22"/>
        </w:rPr>
        <w:t>储碳量</w:t>
      </w:r>
      <w:proofErr w:type="gramEnd"/>
      <w:r w:rsidRPr="005A7797">
        <w:rPr>
          <w:rFonts w:hAnsi="宋体" w:cs="黑体" w:hint="eastAsia"/>
          <w:sz w:val="22"/>
          <w:szCs w:val="22"/>
        </w:rPr>
        <w:t>变化速率（</w:t>
      </w:r>
      <w:r w:rsidRPr="005A7797">
        <w:rPr>
          <w:rFonts w:hAnsi="宋体" w:cs="黑体" w:hint="eastAsia"/>
          <w:sz w:val="22"/>
          <w:szCs w:val="22"/>
        </w:rPr>
        <w:t>Mg/ hm2</w:t>
      </w:r>
      <w:r w:rsidRPr="005A7797">
        <w:rPr>
          <w:rFonts w:hAnsi="宋体" w:cs="黑体" w:hint="eastAsia"/>
          <w:sz w:val="22"/>
          <w:szCs w:val="22"/>
        </w:rPr>
        <w:t>）。</w:t>
      </w:r>
    </w:p>
    <w:p w14:paraId="38C14D2A" w14:textId="1C3B8E62" w:rsidR="0046390E" w:rsidRPr="009B466D" w:rsidRDefault="0046390E" w:rsidP="0046390E">
      <w:pPr>
        <w:pStyle w:val="3"/>
        <w:rPr>
          <w:rFonts w:hint="eastAsia"/>
        </w:rPr>
      </w:pPr>
      <w:r w:rsidRPr="009B466D">
        <w:rPr>
          <w:rFonts w:hint="eastAsia"/>
        </w:rPr>
        <w:t>4.</w:t>
      </w:r>
      <w:r w:rsidR="009B466D" w:rsidRPr="009B466D">
        <w:rPr>
          <w:rFonts w:hint="eastAsia"/>
        </w:rPr>
        <w:t>8</w:t>
      </w:r>
      <w:r w:rsidRPr="009B466D">
        <w:rPr>
          <w:rFonts w:hint="eastAsia"/>
        </w:rPr>
        <w:t>减少土壤流失价值</w:t>
      </w:r>
    </w:p>
    <w:p w14:paraId="10F4CA7F" w14:textId="6ECFE641" w:rsidR="0046390E" w:rsidRPr="0046390E" w:rsidRDefault="0046390E" w:rsidP="0046390E">
      <w:pPr>
        <w:spacing w:line="360" w:lineRule="auto"/>
        <w:ind w:firstLineChars="200" w:firstLine="440"/>
        <w:rPr>
          <w:rFonts w:hAnsi="宋体" w:cs="黑体" w:hint="eastAsia"/>
          <w:sz w:val="22"/>
          <w:szCs w:val="22"/>
        </w:rPr>
      </w:pPr>
      <w:r w:rsidRPr="0046390E">
        <w:rPr>
          <w:rFonts w:hAnsi="宋体" w:cs="黑体" w:hint="eastAsia"/>
          <w:sz w:val="22"/>
          <w:szCs w:val="22"/>
        </w:rPr>
        <w:t>水土流失不仅不利于区域农业生产和生态环境安全，而且影响整个经济社会的可持续发展</w:t>
      </w:r>
      <w:r w:rsidRPr="0046390E">
        <w:rPr>
          <w:rFonts w:hAnsi="宋体" w:cs="黑体" w:hint="eastAsia"/>
          <w:sz w:val="22"/>
          <w:szCs w:val="22"/>
        </w:rPr>
        <w:fldChar w:fldCharType="begin"/>
      </w:r>
      <w:r w:rsidRPr="0046390E">
        <w:rPr>
          <w:rFonts w:hAnsi="宋体" w:cs="黑体" w:hint="eastAsia"/>
          <w:sz w:val="22"/>
          <w:szCs w:val="22"/>
        </w:rPr>
        <w:instrText xml:space="preserve"> ADDIN NE.Ref.{D52FF217-C995-4233-A34F-1DFBDF66A00C}</w:instrText>
      </w:r>
      <w:r w:rsidRPr="0046390E">
        <w:rPr>
          <w:rFonts w:hAnsi="宋体" w:cs="黑体" w:hint="eastAsia"/>
          <w:sz w:val="22"/>
          <w:szCs w:val="22"/>
        </w:rPr>
        <w:fldChar w:fldCharType="separate"/>
      </w:r>
      <w:r w:rsidRPr="0046390E">
        <w:rPr>
          <w:rFonts w:hAnsi="宋体" w:cs="黑体" w:hint="eastAsia"/>
          <w:sz w:val="22"/>
          <w:szCs w:val="22"/>
        </w:rPr>
        <w:t>(</w:t>
      </w:r>
      <w:r w:rsidRPr="0046390E">
        <w:rPr>
          <w:rFonts w:hAnsi="宋体" w:cs="黑体" w:hint="eastAsia"/>
          <w:sz w:val="22"/>
          <w:szCs w:val="22"/>
        </w:rPr>
        <w:t>陈报章等</w:t>
      </w:r>
      <w:r w:rsidRPr="0046390E">
        <w:rPr>
          <w:rFonts w:hAnsi="宋体" w:cs="黑体" w:hint="eastAsia"/>
          <w:sz w:val="22"/>
          <w:szCs w:val="22"/>
        </w:rPr>
        <w:t>, 2018)</w:t>
      </w:r>
      <w:r w:rsidRPr="0046390E">
        <w:rPr>
          <w:rFonts w:hAnsi="宋体" w:cs="黑体" w:hint="eastAsia"/>
          <w:sz w:val="22"/>
          <w:szCs w:val="22"/>
        </w:rPr>
        <w:fldChar w:fldCharType="end"/>
      </w:r>
      <w:r w:rsidRPr="0046390E">
        <w:rPr>
          <w:rFonts w:hAnsi="宋体" w:cs="黑体" w:hint="eastAsia"/>
          <w:sz w:val="22"/>
          <w:szCs w:val="22"/>
        </w:rPr>
        <w:t>。丘陵地区水土流失易使土壤耕层变薄，肥力降低</w:t>
      </w:r>
      <w:r w:rsidRPr="0046390E">
        <w:rPr>
          <w:rFonts w:hAnsi="宋体" w:cs="黑体" w:hint="eastAsia"/>
          <w:sz w:val="22"/>
          <w:szCs w:val="22"/>
        </w:rPr>
        <w:fldChar w:fldCharType="begin"/>
      </w:r>
      <w:r w:rsidRPr="0046390E">
        <w:rPr>
          <w:rFonts w:hAnsi="宋体" w:cs="黑体" w:hint="eastAsia"/>
          <w:sz w:val="22"/>
          <w:szCs w:val="22"/>
        </w:rPr>
        <w:instrText xml:space="preserve"> ADDIN NE.Ref.{5600D8C8-3D93-4C27-A7E9-A0AD6183938A}</w:instrText>
      </w:r>
      <w:r w:rsidRPr="0046390E">
        <w:rPr>
          <w:rFonts w:hAnsi="宋体" w:cs="黑体" w:hint="eastAsia"/>
          <w:sz w:val="22"/>
          <w:szCs w:val="22"/>
        </w:rPr>
        <w:fldChar w:fldCharType="separate"/>
      </w:r>
      <w:r w:rsidRPr="0046390E">
        <w:rPr>
          <w:rFonts w:hAnsi="宋体" w:cs="黑体" w:hint="eastAsia"/>
          <w:sz w:val="22"/>
          <w:szCs w:val="22"/>
        </w:rPr>
        <w:t>(</w:t>
      </w:r>
      <w:proofErr w:type="gramStart"/>
      <w:r w:rsidRPr="0046390E">
        <w:rPr>
          <w:rFonts w:hAnsi="宋体" w:cs="黑体" w:hint="eastAsia"/>
          <w:sz w:val="22"/>
          <w:szCs w:val="22"/>
        </w:rPr>
        <w:t>何丙辉</w:t>
      </w:r>
      <w:proofErr w:type="gramEnd"/>
      <w:r w:rsidRPr="0046390E">
        <w:rPr>
          <w:rFonts w:hAnsi="宋体" w:cs="黑体" w:hint="eastAsia"/>
          <w:sz w:val="22"/>
          <w:szCs w:val="22"/>
        </w:rPr>
        <w:t>等</w:t>
      </w:r>
      <w:r w:rsidRPr="0046390E">
        <w:rPr>
          <w:rFonts w:hAnsi="宋体" w:cs="黑体" w:hint="eastAsia"/>
          <w:sz w:val="22"/>
          <w:szCs w:val="22"/>
        </w:rPr>
        <w:t>, 2012)</w:t>
      </w:r>
      <w:r w:rsidRPr="0046390E">
        <w:rPr>
          <w:rFonts w:hAnsi="宋体" w:cs="黑体" w:hint="eastAsia"/>
          <w:sz w:val="22"/>
          <w:szCs w:val="22"/>
        </w:rPr>
        <w:fldChar w:fldCharType="end"/>
      </w:r>
      <w:r w:rsidRPr="0046390E">
        <w:rPr>
          <w:rFonts w:hAnsi="宋体" w:cs="黑体" w:hint="eastAsia"/>
          <w:sz w:val="22"/>
          <w:szCs w:val="22"/>
        </w:rPr>
        <w:t>。目前围绕土地利用措施、作物种植类型等对区域土壤流失的影响的研究较为成熟。</w:t>
      </w:r>
      <w:proofErr w:type="gramStart"/>
      <w:r w:rsidRPr="0046390E">
        <w:rPr>
          <w:rFonts w:hAnsi="宋体" w:cs="黑体" w:hint="eastAsia"/>
          <w:sz w:val="22"/>
          <w:szCs w:val="22"/>
        </w:rPr>
        <w:t>柏勇等</w:t>
      </w:r>
      <w:proofErr w:type="gramEnd"/>
      <w:r w:rsidRPr="0046390E">
        <w:rPr>
          <w:rFonts w:hAnsi="宋体" w:cs="黑体" w:hint="eastAsia"/>
          <w:sz w:val="22"/>
          <w:szCs w:val="22"/>
        </w:rPr>
        <w:t>（</w:t>
      </w:r>
      <w:r w:rsidRPr="0046390E">
        <w:rPr>
          <w:rFonts w:hAnsi="宋体" w:cs="黑体" w:hint="eastAsia"/>
          <w:sz w:val="22"/>
          <w:szCs w:val="22"/>
        </w:rPr>
        <w:t>2018</w:t>
      </w:r>
      <w:r w:rsidRPr="0046390E">
        <w:rPr>
          <w:rFonts w:hAnsi="宋体" w:cs="黑体" w:hint="eastAsia"/>
          <w:sz w:val="22"/>
          <w:szCs w:val="22"/>
        </w:rPr>
        <w:t>）研究了不同土地利用措施对石漠化地区水土流失的影响，结果表明水保林减少径流泥沙</w:t>
      </w:r>
      <w:proofErr w:type="gramStart"/>
      <w:r w:rsidRPr="0046390E">
        <w:rPr>
          <w:rFonts w:hAnsi="宋体" w:cs="黑体" w:hint="eastAsia"/>
          <w:sz w:val="22"/>
          <w:szCs w:val="22"/>
        </w:rPr>
        <w:t>量效果</w:t>
      </w:r>
      <w:proofErr w:type="gramEnd"/>
      <w:r w:rsidRPr="0046390E">
        <w:rPr>
          <w:rFonts w:hAnsi="宋体" w:cs="黑体" w:hint="eastAsia"/>
          <w:sz w:val="22"/>
          <w:szCs w:val="22"/>
        </w:rPr>
        <w:t>最好</w:t>
      </w:r>
      <w:r w:rsidRPr="0046390E">
        <w:rPr>
          <w:rFonts w:hAnsi="宋体" w:cs="黑体" w:hint="eastAsia"/>
          <w:sz w:val="22"/>
          <w:szCs w:val="22"/>
        </w:rPr>
        <w:fldChar w:fldCharType="begin"/>
      </w:r>
      <w:r w:rsidRPr="0046390E">
        <w:rPr>
          <w:rFonts w:hAnsi="宋体" w:cs="黑体" w:hint="eastAsia"/>
          <w:sz w:val="22"/>
          <w:szCs w:val="22"/>
        </w:rPr>
        <w:instrText xml:space="preserve"> ADDIN NE.Ref.{1FD9791F-A92E-4A6B-8535-B24284FBE02B}</w:instrText>
      </w:r>
      <w:r w:rsidRPr="0046390E">
        <w:rPr>
          <w:rFonts w:hAnsi="宋体" w:cs="黑体" w:hint="eastAsia"/>
          <w:sz w:val="22"/>
          <w:szCs w:val="22"/>
        </w:rPr>
        <w:fldChar w:fldCharType="separate"/>
      </w:r>
      <w:r w:rsidRPr="0046390E">
        <w:rPr>
          <w:rFonts w:hAnsi="宋体" w:cs="黑体" w:hint="eastAsia"/>
          <w:sz w:val="22"/>
          <w:szCs w:val="22"/>
        </w:rPr>
        <w:t>(</w:t>
      </w:r>
      <w:proofErr w:type="gramStart"/>
      <w:r w:rsidRPr="0046390E">
        <w:rPr>
          <w:rFonts w:hAnsi="宋体" w:cs="黑体" w:hint="eastAsia"/>
          <w:sz w:val="22"/>
          <w:szCs w:val="22"/>
        </w:rPr>
        <w:t>柏勇等</w:t>
      </w:r>
      <w:proofErr w:type="gramEnd"/>
      <w:r w:rsidRPr="0046390E">
        <w:rPr>
          <w:rFonts w:hAnsi="宋体" w:cs="黑体" w:hint="eastAsia"/>
          <w:sz w:val="22"/>
          <w:szCs w:val="22"/>
        </w:rPr>
        <w:t>, 2018)</w:t>
      </w:r>
      <w:r w:rsidRPr="0046390E">
        <w:rPr>
          <w:rFonts w:hAnsi="宋体" w:cs="黑体" w:hint="eastAsia"/>
          <w:sz w:val="22"/>
          <w:szCs w:val="22"/>
        </w:rPr>
        <w:fldChar w:fldCharType="end"/>
      </w:r>
      <w:r w:rsidRPr="0046390E">
        <w:rPr>
          <w:rFonts w:hAnsi="宋体" w:cs="黑体" w:hint="eastAsia"/>
          <w:sz w:val="22"/>
          <w:szCs w:val="22"/>
        </w:rPr>
        <w:t>。马星等通过研究发现香根草</w:t>
      </w:r>
      <w:proofErr w:type="gramStart"/>
      <w:r w:rsidRPr="0046390E">
        <w:rPr>
          <w:rFonts w:hAnsi="宋体" w:cs="黑体" w:hint="eastAsia"/>
          <w:sz w:val="22"/>
          <w:szCs w:val="22"/>
        </w:rPr>
        <w:t>植物篱和新</w:t>
      </w:r>
      <w:proofErr w:type="gramEnd"/>
      <w:r w:rsidRPr="0046390E">
        <w:rPr>
          <w:rFonts w:hAnsi="宋体" w:cs="黑体" w:hint="eastAsia"/>
          <w:sz w:val="22"/>
          <w:szCs w:val="22"/>
        </w:rPr>
        <w:t>银合欢植物</w:t>
      </w:r>
      <w:proofErr w:type="gramStart"/>
      <w:r w:rsidRPr="0046390E">
        <w:rPr>
          <w:rFonts w:hAnsi="宋体" w:cs="黑体" w:hint="eastAsia"/>
          <w:sz w:val="22"/>
          <w:szCs w:val="22"/>
        </w:rPr>
        <w:t>篱</w:t>
      </w:r>
      <w:proofErr w:type="gramEnd"/>
      <w:r w:rsidRPr="0046390E">
        <w:rPr>
          <w:rFonts w:hAnsi="宋体" w:cs="黑体" w:hint="eastAsia"/>
          <w:sz w:val="22"/>
          <w:szCs w:val="22"/>
        </w:rPr>
        <w:t>能够提高紫色土坡耕地表层土壤理化性质和减少产沙产流</w:t>
      </w:r>
      <w:r w:rsidRPr="0046390E">
        <w:rPr>
          <w:rFonts w:hAnsi="宋体" w:cs="黑体" w:hint="eastAsia"/>
          <w:sz w:val="22"/>
          <w:szCs w:val="22"/>
        </w:rPr>
        <w:fldChar w:fldCharType="begin"/>
      </w:r>
      <w:r w:rsidRPr="0046390E">
        <w:rPr>
          <w:rFonts w:hAnsi="宋体" w:cs="黑体" w:hint="eastAsia"/>
          <w:sz w:val="22"/>
          <w:szCs w:val="22"/>
        </w:rPr>
        <w:instrText xml:space="preserve"> ADDIN NE.Ref.{E574037E-04A1-47DA-B9B8-2152EE8A77B9}</w:instrText>
      </w:r>
      <w:r w:rsidRPr="0046390E">
        <w:rPr>
          <w:rFonts w:hAnsi="宋体" w:cs="黑体" w:hint="eastAsia"/>
          <w:sz w:val="22"/>
          <w:szCs w:val="22"/>
        </w:rPr>
        <w:fldChar w:fldCharType="separate"/>
      </w:r>
      <w:r w:rsidRPr="0046390E">
        <w:rPr>
          <w:rFonts w:hAnsi="宋体" w:cs="黑体" w:hint="eastAsia"/>
          <w:sz w:val="22"/>
          <w:szCs w:val="22"/>
        </w:rPr>
        <w:t>(</w:t>
      </w:r>
      <w:r w:rsidRPr="0046390E">
        <w:rPr>
          <w:rFonts w:hAnsi="宋体" w:cs="黑体" w:hint="eastAsia"/>
          <w:sz w:val="22"/>
          <w:szCs w:val="22"/>
        </w:rPr>
        <w:t>马星等</w:t>
      </w:r>
      <w:r w:rsidRPr="0046390E">
        <w:rPr>
          <w:rFonts w:hAnsi="宋体" w:cs="黑体" w:hint="eastAsia"/>
          <w:sz w:val="22"/>
          <w:szCs w:val="22"/>
        </w:rPr>
        <w:t>, 2017)</w:t>
      </w:r>
      <w:r w:rsidRPr="0046390E">
        <w:rPr>
          <w:rFonts w:hAnsi="宋体" w:cs="黑体" w:hint="eastAsia"/>
          <w:sz w:val="22"/>
          <w:szCs w:val="22"/>
        </w:rPr>
        <w:fldChar w:fldCharType="end"/>
      </w:r>
      <w:r w:rsidRPr="0046390E">
        <w:rPr>
          <w:rFonts w:hAnsi="宋体" w:cs="黑体" w:hint="eastAsia"/>
          <w:sz w:val="22"/>
          <w:szCs w:val="22"/>
        </w:rPr>
        <w:t>。郭宏忠等（</w:t>
      </w:r>
      <w:r w:rsidRPr="0046390E">
        <w:rPr>
          <w:rFonts w:hAnsi="宋体" w:cs="黑体" w:hint="eastAsia"/>
          <w:sz w:val="22"/>
          <w:szCs w:val="22"/>
        </w:rPr>
        <w:t>2</w:t>
      </w:r>
      <w:r w:rsidRPr="0046390E">
        <w:rPr>
          <w:rFonts w:hAnsi="宋体" w:cs="黑体"/>
          <w:sz w:val="22"/>
          <w:szCs w:val="22"/>
        </w:rPr>
        <w:t>011</w:t>
      </w:r>
      <w:r w:rsidRPr="0046390E">
        <w:rPr>
          <w:rFonts w:hAnsi="宋体" w:cs="黑体" w:hint="eastAsia"/>
          <w:sz w:val="22"/>
          <w:szCs w:val="22"/>
        </w:rPr>
        <w:t>）在重庆仙鱼小流域土壤保持措施水土流失防治效果的研究中将土壤流失减少比例定义为同一地块在项目实施前后土壤流失量占原土壤流失量的比例，并发现各项水土保持措施中</w:t>
      </w:r>
      <w:r w:rsidRPr="0046390E">
        <w:rPr>
          <w:rFonts w:hAnsi="宋体" w:cs="黑体" w:hint="eastAsia"/>
          <w:sz w:val="22"/>
          <w:szCs w:val="22"/>
        </w:rPr>
        <w:t>,</w:t>
      </w:r>
      <w:r w:rsidRPr="0046390E">
        <w:rPr>
          <w:rFonts w:hAnsi="宋体" w:cs="黑体" w:hint="eastAsia"/>
          <w:sz w:val="22"/>
          <w:szCs w:val="22"/>
        </w:rPr>
        <w:t>以石坎坡改梯防治水土流失的效果最好</w:t>
      </w:r>
      <w:r w:rsidRPr="0046390E">
        <w:rPr>
          <w:rFonts w:hAnsi="宋体" w:cs="黑体" w:hint="eastAsia"/>
          <w:sz w:val="22"/>
          <w:szCs w:val="22"/>
        </w:rPr>
        <w:fldChar w:fldCharType="begin"/>
      </w:r>
      <w:r w:rsidRPr="0046390E">
        <w:rPr>
          <w:rFonts w:hAnsi="宋体" w:cs="黑体" w:hint="eastAsia"/>
          <w:sz w:val="22"/>
          <w:szCs w:val="22"/>
        </w:rPr>
        <w:instrText xml:space="preserve"> ADDIN NE.Ref.{722F2CC5-C9E0-4DEF-B8B7-BF0395903727}</w:instrText>
      </w:r>
      <w:r w:rsidRPr="0046390E">
        <w:rPr>
          <w:rFonts w:hAnsi="宋体" w:cs="黑体" w:hint="eastAsia"/>
          <w:sz w:val="22"/>
          <w:szCs w:val="22"/>
        </w:rPr>
        <w:fldChar w:fldCharType="separate"/>
      </w:r>
      <w:r w:rsidRPr="0046390E">
        <w:rPr>
          <w:rFonts w:hAnsi="宋体" w:cs="黑体" w:hint="eastAsia"/>
          <w:sz w:val="22"/>
          <w:szCs w:val="22"/>
        </w:rPr>
        <w:t>(</w:t>
      </w:r>
      <w:r w:rsidRPr="0046390E">
        <w:rPr>
          <w:rFonts w:hAnsi="宋体" w:cs="黑体" w:hint="eastAsia"/>
          <w:sz w:val="22"/>
          <w:szCs w:val="22"/>
        </w:rPr>
        <w:t>郭宏忠、</w:t>
      </w:r>
      <w:proofErr w:type="gramStart"/>
      <w:r w:rsidRPr="0046390E">
        <w:rPr>
          <w:rFonts w:hAnsi="宋体" w:cs="黑体" w:hint="eastAsia"/>
          <w:sz w:val="22"/>
          <w:szCs w:val="22"/>
        </w:rPr>
        <w:t>才业锦</w:t>
      </w:r>
      <w:proofErr w:type="gramEnd"/>
      <w:r w:rsidRPr="0046390E">
        <w:rPr>
          <w:rFonts w:hAnsi="宋体" w:cs="黑体" w:hint="eastAsia"/>
          <w:sz w:val="22"/>
          <w:szCs w:val="22"/>
        </w:rPr>
        <w:t>、陈琳、代数</w:t>
      </w:r>
      <w:r w:rsidRPr="0046390E">
        <w:rPr>
          <w:rFonts w:hAnsi="宋体" w:cs="黑体" w:hint="eastAsia"/>
          <w:sz w:val="22"/>
          <w:szCs w:val="22"/>
        </w:rPr>
        <w:t>, 2011)</w:t>
      </w:r>
      <w:r w:rsidRPr="0046390E">
        <w:rPr>
          <w:rFonts w:hAnsi="宋体" w:cs="黑体" w:hint="eastAsia"/>
          <w:sz w:val="22"/>
          <w:szCs w:val="22"/>
        </w:rPr>
        <w:fldChar w:fldCharType="end"/>
      </w:r>
      <w:r w:rsidRPr="0046390E">
        <w:rPr>
          <w:rFonts w:hAnsi="宋体" w:cs="黑体" w:hint="eastAsia"/>
          <w:sz w:val="22"/>
          <w:szCs w:val="22"/>
        </w:rPr>
        <w:t>。</w:t>
      </w:r>
    </w:p>
    <w:p w14:paraId="79BBEAAF" w14:textId="77777777" w:rsidR="004817B8" w:rsidRPr="006520B7" w:rsidRDefault="002B7DAF" w:rsidP="009B1404">
      <w:pPr>
        <w:pStyle w:val="1"/>
        <w:spacing w:before="0" w:after="0"/>
        <w:rPr>
          <w:sz w:val="24"/>
          <w:szCs w:val="40"/>
        </w:rPr>
      </w:pPr>
      <w:bookmarkStart w:id="9" w:name="_Toc176547937"/>
      <w:r w:rsidRPr="006520B7">
        <w:rPr>
          <w:rFonts w:hint="eastAsia"/>
          <w:sz w:val="24"/>
          <w:szCs w:val="40"/>
        </w:rPr>
        <w:lastRenderedPageBreak/>
        <w:t>四</w:t>
      </w:r>
      <w:r w:rsidRPr="006520B7">
        <w:rPr>
          <w:sz w:val="24"/>
          <w:szCs w:val="40"/>
        </w:rPr>
        <w:t>、</w:t>
      </w:r>
      <w:r w:rsidRPr="006520B7">
        <w:rPr>
          <w:rFonts w:hint="eastAsia"/>
          <w:sz w:val="24"/>
          <w:szCs w:val="40"/>
        </w:rPr>
        <w:t>采用的国际标准</w:t>
      </w:r>
      <w:bookmarkEnd w:id="9"/>
    </w:p>
    <w:p w14:paraId="3927399B" w14:textId="77777777" w:rsidR="004817B8" w:rsidRPr="006520B7" w:rsidRDefault="002B7DAF" w:rsidP="009B1404">
      <w:pPr>
        <w:spacing w:line="360" w:lineRule="auto"/>
        <w:ind w:firstLine="482"/>
        <w:rPr>
          <w:color w:val="000000"/>
          <w:sz w:val="22"/>
          <w:szCs w:val="20"/>
        </w:rPr>
      </w:pPr>
      <w:r w:rsidRPr="006520B7">
        <w:rPr>
          <w:color w:val="000000"/>
          <w:sz w:val="22"/>
          <w:szCs w:val="20"/>
        </w:rPr>
        <w:t>无。</w:t>
      </w:r>
    </w:p>
    <w:p w14:paraId="30D9B6DE" w14:textId="77777777" w:rsidR="004817B8" w:rsidRPr="006520B7" w:rsidRDefault="002B7DAF" w:rsidP="009B1404">
      <w:pPr>
        <w:pStyle w:val="1"/>
        <w:spacing w:before="0" w:after="0"/>
        <w:rPr>
          <w:sz w:val="24"/>
          <w:szCs w:val="40"/>
        </w:rPr>
      </w:pPr>
      <w:bookmarkStart w:id="10" w:name="_Toc176547938"/>
      <w:r w:rsidRPr="006520B7">
        <w:rPr>
          <w:rFonts w:hint="eastAsia"/>
          <w:sz w:val="24"/>
          <w:szCs w:val="40"/>
        </w:rPr>
        <w:t>五</w:t>
      </w:r>
      <w:r w:rsidRPr="006520B7">
        <w:rPr>
          <w:sz w:val="24"/>
          <w:szCs w:val="40"/>
        </w:rPr>
        <w:t>、</w:t>
      </w:r>
      <w:r w:rsidRPr="006520B7">
        <w:rPr>
          <w:rFonts w:hint="eastAsia"/>
          <w:sz w:val="24"/>
          <w:szCs w:val="40"/>
        </w:rPr>
        <w:t>与现行法律法规和强制性标准的关系</w:t>
      </w:r>
      <w:bookmarkEnd w:id="10"/>
    </w:p>
    <w:p w14:paraId="2B492809" w14:textId="77777777" w:rsidR="004817B8" w:rsidRPr="006520B7" w:rsidRDefault="002B7DAF" w:rsidP="009B1404">
      <w:pPr>
        <w:spacing w:line="360" w:lineRule="auto"/>
        <w:ind w:firstLine="482"/>
        <w:rPr>
          <w:color w:val="000000"/>
          <w:sz w:val="22"/>
          <w:szCs w:val="20"/>
        </w:rPr>
      </w:pPr>
      <w:r w:rsidRPr="006520B7">
        <w:rPr>
          <w:rFonts w:hint="eastAsia"/>
          <w:color w:val="000000"/>
          <w:sz w:val="22"/>
          <w:szCs w:val="20"/>
        </w:rPr>
        <w:t>本标准与现行法律法规和强制性标准的相关条例没有冲突。</w:t>
      </w:r>
    </w:p>
    <w:p w14:paraId="30919C64" w14:textId="77777777" w:rsidR="004817B8" w:rsidRPr="006520B7" w:rsidRDefault="002B7DAF" w:rsidP="009B1404">
      <w:pPr>
        <w:pStyle w:val="1"/>
        <w:spacing w:before="0" w:after="0"/>
        <w:rPr>
          <w:sz w:val="24"/>
          <w:szCs w:val="40"/>
        </w:rPr>
      </w:pPr>
      <w:bookmarkStart w:id="11" w:name="_Toc176547939"/>
      <w:r w:rsidRPr="006520B7">
        <w:rPr>
          <w:rFonts w:hint="eastAsia"/>
          <w:sz w:val="24"/>
          <w:szCs w:val="40"/>
        </w:rPr>
        <w:t>六</w:t>
      </w:r>
      <w:r w:rsidRPr="006520B7">
        <w:rPr>
          <w:sz w:val="24"/>
          <w:szCs w:val="40"/>
        </w:rPr>
        <w:t>、</w:t>
      </w:r>
      <w:r w:rsidRPr="006520B7">
        <w:rPr>
          <w:rFonts w:hint="eastAsia"/>
          <w:sz w:val="24"/>
          <w:szCs w:val="40"/>
        </w:rPr>
        <w:t>重大分歧意见的处理经过和依据</w:t>
      </w:r>
      <w:bookmarkEnd w:id="11"/>
    </w:p>
    <w:p w14:paraId="5D2967DE" w14:textId="77777777" w:rsidR="004817B8" w:rsidRPr="006520B7" w:rsidRDefault="002B7DAF" w:rsidP="009B1404">
      <w:pPr>
        <w:spacing w:line="360" w:lineRule="auto"/>
        <w:ind w:firstLine="482"/>
        <w:rPr>
          <w:color w:val="000000"/>
          <w:sz w:val="22"/>
          <w:szCs w:val="20"/>
        </w:rPr>
      </w:pPr>
      <w:r w:rsidRPr="006520B7">
        <w:rPr>
          <w:color w:val="000000"/>
          <w:sz w:val="22"/>
          <w:szCs w:val="20"/>
        </w:rPr>
        <w:t>无。</w:t>
      </w:r>
    </w:p>
    <w:p w14:paraId="18828AB0" w14:textId="478D58A8" w:rsidR="004817B8" w:rsidRPr="006520B7" w:rsidRDefault="002B7DAF" w:rsidP="009B1404">
      <w:pPr>
        <w:pStyle w:val="1"/>
        <w:spacing w:before="0" w:after="0"/>
        <w:rPr>
          <w:sz w:val="24"/>
          <w:szCs w:val="40"/>
        </w:rPr>
      </w:pPr>
      <w:bookmarkStart w:id="12" w:name="_Toc176547940"/>
      <w:r w:rsidRPr="006520B7">
        <w:rPr>
          <w:sz w:val="24"/>
          <w:szCs w:val="40"/>
        </w:rPr>
        <w:t>七、标准作为强制性或推荐性标准的意见</w:t>
      </w:r>
      <w:bookmarkEnd w:id="12"/>
    </w:p>
    <w:p w14:paraId="630F5003" w14:textId="072FDFCF" w:rsidR="004817B8" w:rsidRPr="006520B7" w:rsidRDefault="002B7DAF" w:rsidP="009B1404">
      <w:pPr>
        <w:spacing w:line="360" w:lineRule="auto"/>
        <w:ind w:firstLine="482"/>
        <w:rPr>
          <w:color w:val="000000"/>
          <w:sz w:val="22"/>
          <w:szCs w:val="20"/>
        </w:rPr>
      </w:pPr>
      <w:r w:rsidRPr="006520B7">
        <w:rPr>
          <w:color w:val="000000"/>
          <w:sz w:val="22"/>
          <w:szCs w:val="20"/>
        </w:rPr>
        <w:t>建议将本标准作为推荐性标准发布实施，并加强标准的宣贯。</w:t>
      </w:r>
    </w:p>
    <w:p w14:paraId="5D7D6744" w14:textId="148EFA87" w:rsidR="004817B8" w:rsidRPr="006520B7" w:rsidRDefault="002B7DAF" w:rsidP="009B1404">
      <w:pPr>
        <w:pStyle w:val="1"/>
        <w:spacing w:before="0" w:after="0"/>
        <w:rPr>
          <w:sz w:val="24"/>
          <w:szCs w:val="40"/>
        </w:rPr>
      </w:pPr>
      <w:bookmarkStart w:id="13" w:name="_Toc176547941"/>
      <w:r w:rsidRPr="006520B7">
        <w:rPr>
          <w:sz w:val="24"/>
          <w:szCs w:val="40"/>
        </w:rPr>
        <w:t>八、贯彻标准的要求和措施建议</w:t>
      </w:r>
      <w:bookmarkEnd w:id="13"/>
    </w:p>
    <w:p w14:paraId="2EEF964A" w14:textId="69BC4AB1" w:rsidR="004817B8" w:rsidRPr="006520B7" w:rsidRDefault="002B7DAF" w:rsidP="009B1404">
      <w:pPr>
        <w:spacing w:line="360" w:lineRule="auto"/>
        <w:ind w:firstLineChars="225" w:firstLine="495"/>
        <w:rPr>
          <w:sz w:val="22"/>
          <w:szCs w:val="20"/>
        </w:rPr>
      </w:pPr>
      <w:r w:rsidRPr="006520B7">
        <w:rPr>
          <w:rFonts w:hint="eastAsia"/>
          <w:sz w:val="22"/>
          <w:szCs w:val="20"/>
        </w:rPr>
        <w:t>1</w:t>
      </w:r>
      <w:r w:rsidRPr="006520B7">
        <w:rPr>
          <w:rFonts w:hint="eastAsia"/>
          <w:sz w:val="22"/>
          <w:szCs w:val="20"/>
        </w:rPr>
        <w:t>、</w:t>
      </w:r>
      <w:r w:rsidRPr="006520B7">
        <w:rPr>
          <w:sz w:val="22"/>
          <w:szCs w:val="20"/>
        </w:rPr>
        <w:t>本标准属于</w:t>
      </w:r>
      <w:r w:rsidR="00466151">
        <w:rPr>
          <w:rFonts w:ascii="宋体" w:hAnsi="宋体" w:cs="黑体" w:hint="eastAsia"/>
          <w:kern w:val="0"/>
          <w:sz w:val="22"/>
          <w:szCs w:val="20"/>
        </w:rPr>
        <w:t>中国农业科学院农业经济与发展研究所</w:t>
      </w:r>
      <w:r w:rsidRPr="006520B7">
        <w:rPr>
          <w:rFonts w:hint="eastAsia"/>
          <w:sz w:val="22"/>
          <w:szCs w:val="20"/>
        </w:rPr>
        <w:t>牵头制定的团体标准</w:t>
      </w:r>
      <w:r w:rsidRPr="006520B7">
        <w:rPr>
          <w:sz w:val="22"/>
          <w:szCs w:val="20"/>
        </w:rPr>
        <w:t>，</w:t>
      </w:r>
      <w:r w:rsidRPr="006520B7">
        <w:rPr>
          <w:rFonts w:hint="eastAsia"/>
          <w:sz w:val="22"/>
          <w:szCs w:val="20"/>
        </w:rPr>
        <w:t>为成功实施</w:t>
      </w:r>
      <w:r w:rsidR="00466151" w:rsidRPr="00466151">
        <w:rPr>
          <w:sz w:val="22"/>
          <w:szCs w:val="20"/>
        </w:rPr>
        <w:t>南方丘陵</w:t>
      </w:r>
      <w:proofErr w:type="gramStart"/>
      <w:r w:rsidR="00466151" w:rsidRPr="00466151">
        <w:rPr>
          <w:sz w:val="22"/>
          <w:szCs w:val="20"/>
        </w:rPr>
        <w:t>刈</w:t>
      </w:r>
      <w:proofErr w:type="gramEnd"/>
      <w:r w:rsidR="00466151" w:rsidRPr="00466151">
        <w:rPr>
          <w:sz w:val="22"/>
          <w:szCs w:val="20"/>
        </w:rPr>
        <w:t>牧草地地力提升和高效利用技术评价指标体系</w:t>
      </w:r>
      <w:r w:rsidRPr="006520B7">
        <w:rPr>
          <w:rFonts w:hint="eastAsia"/>
          <w:sz w:val="22"/>
          <w:szCs w:val="20"/>
        </w:rPr>
        <w:t>，应认真执行本标准的相关技术要求。</w:t>
      </w:r>
    </w:p>
    <w:p w14:paraId="38654EA7" w14:textId="77777777" w:rsidR="004817B8" w:rsidRPr="006520B7" w:rsidRDefault="002B7DAF" w:rsidP="009B1404">
      <w:pPr>
        <w:spacing w:line="360" w:lineRule="auto"/>
        <w:ind w:firstLineChars="225" w:firstLine="495"/>
        <w:rPr>
          <w:sz w:val="22"/>
          <w:szCs w:val="20"/>
        </w:rPr>
      </w:pPr>
      <w:r w:rsidRPr="006520B7">
        <w:rPr>
          <w:rFonts w:hint="eastAsia"/>
          <w:sz w:val="22"/>
          <w:szCs w:val="20"/>
        </w:rPr>
        <w:t>2</w:t>
      </w:r>
      <w:r w:rsidRPr="006520B7">
        <w:rPr>
          <w:rFonts w:hint="eastAsia"/>
          <w:sz w:val="22"/>
          <w:szCs w:val="20"/>
        </w:rPr>
        <w:t>、应</w:t>
      </w:r>
      <w:r w:rsidRPr="006520B7">
        <w:rPr>
          <w:sz w:val="22"/>
          <w:szCs w:val="20"/>
        </w:rPr>
        <w:t>加强对标准的宣传、讲解</w:t>
      </w:r>
      <w:r w:rsidRPr="006520B7">
        <w:rPr>
          <w:rFonts w:hint="eastAsia"/>
          <w:sz w:val="22"/>
          <w:szCs w:val="20"/>
        </w:rPr>
        <w:t>和技术指导，促进实施者</w:t>
      </w:r>
      <w:r w:rsidRPr="006520B7">
        <w:rPr>
          <w:sz w:val="22"/>
          <w:szCs w:val="20"/>
        </w:rPr>
        <w:t>熟练掌握标准中的技术规范，保证</w:t>
      </w:r>
      <w:r w:rsidRPr="006520B7">
        <w:rPr>
          <w:rFonts w:hint="eastAsia"/>
          <w:sz w:val="22"/>
          <w:szCs w:val="20"/>
        </w:rPr>
        <w:t>本标准的广泛推广应用</w:t>
      </w:r>
      <w:r w:rsidRPr="006520B7">
        <w:rPr>
          <w:sz w:val="22"/>
          <w:szCs w:val="20"/>
        </w:rPr>
        <w:t>。</w:t>
      </w:r>
    </w:p>
    <w:p w14:paraId="2187383C" w14:textId="77777777" w:rsidR="004817B8" w:rsidRPr="006520B7" w:rsidRDefault="002B7DAF" w:rsidP="009B1404">
      <w:pPr>
        <w:spacing w:line="360" w:lineRule="auto"/>
        <w:ind w:firstLineChars="225" w:firstLine="495"/>
        <w:rPr>
          <w:sz w:val="22"/>
          <w:szCs w:val="20"/>
        </w:rPr>
      </w:pPr>
      <w:r w:rsidRPr="006520B7">
        <w:rPr>
          <w:rFonts w:hint="eastAsia"/>
          <w:sz w:val="22"/>
          <w:szCs w:val="20"/>
        </w:rPr>
        <w:t>3</w:t>
      </w:r>
      <w:r w:rsidRPr="006520B7">
        <w:rPr>
          <w:rFonts w:hint="eastAsia"/>
          <w:sz w:val="22"/>
          <w:szCs w:val="20"/>
        </w:rPr>
        <w:t>、</w:t>
      </w:r>
      <w:r w:rsidRPr="006520B7">
        <w:rPr>
          <w:sz w:val="22"/>
          <w:szCs w:val="20"/>
        </w:rPr>
        <w:t>随着</w:t>
      </w:r>
      <w:r w:rsidRPr="006520B7">
        <w:rPr>
          <w:rFonts w:hint="eastAsia"/>
          <w:sz w:val="22"/>
          <w:szCs w:val="20"/>
        </w:rPr>
        <w:t>科技发展，本标准中的技术规范势必会出现过时的情况，也会出现新的技术要求，因此本</w:t>
      </w:r>
      <w:r w:rsidRPr="006520B7">
        <w:rPr>
          <w:sz w:val="22"/>
          <w:szCs w:val="20"/>
        </w:rPr>
        <w:t>标准执行过程中</w:t>
      </w:r>
      <w:r w:rsidRPr="006520B7">
        <w:rPr>
          <w:rFonts w:hint="eastAsia"/>
          <w:sz w:val="22"/>
          <w:szCs w:val="20"/>
        </w:rPr>
        <w:t>要不断对</w:t>
      </w:r>
      <w:r w:rsidRPr="006520B7">
        <w:rPr>
          <w:sz w:val="22"/>
          <w:szCs w:val="20"/>
        </w:rPr>
        <w:t>内容进行修订</w:t>
      </w:r>
      <w:r w:rsidRPr="006520B7">
        <w:rPr>
          <w:rFonts w:hint="eastAsia"/>
          <w:sz w:val="22"/>
          <w:szCs w:val="20"/>
        </w:rPr>
        <w:t>和补充</w:t>
      </w:r>
      <w:r w:rsidRPr="006520B7">
        <w:rPr>
          <w:sz w:val="22"/>
          <w:szCs w:val="20"/>
        </w:rPr>
        <w:t>。</w:t>
      </w:r>
    </w:p>
    <w:p w14:paraId="5B8507EC" w14:textId="77777777" w:rsidR="004817B8" w:rsidRPr="006520B7" w:rsidRDefault="002B7DAF" w:rsidP="009B1404">
      <w:pPr>
        <w:spacing w:line="360" w:lineRule="auto"/>
        <w:ind w:firstLine="482"/>
        <w:rPr>
          <w:sz w:val="22"/>
          <w:szCs w:val="20"/>
        </w:rPr>
      </w:pPr>
      <w:r w:rsidRPr="006520B7">
        <w:rPr>
          <w:rFonts w:hint="eastAsia"/>
          <w:sz w:val="22"/>
          <w:szCs w:val="20"/>
        </w:rPr>
        <w:t>4</w:t>
      </w:r>
      <w:r w:rsidRPr="006520B7">
        <w:rPr>
          <w:rFonts w:hint="eastAsia"/>
          <w:sz w:val="22"/>
          <w:szCs w:val="20"/>
        </w:rPr>
        <w:t>、</w:t>
      </w:r>
      <w:r w:rsidRPr="006520B7">
        <w:rPr>
          <w:sz w:val="22"/>
          <w:szCs w:val="20"/>
        </w:rPr>
        <w:t>希望</w:t>
      </w:r>
      <w:r w:rsidRPr="006520B7">
        <w:rPr>
          <w:rFonts w:hint="eastAsia"/>
          <w:sz w:val="22"/>
          <w:szCs w:val="20"/>
        </w:rPr>
        <w:t>应用本标准的</w:t>
      </w:r>
      <w:r w:rsidRPr="006520B7">
        <w:rPr>
          <w:sz w:val="22"/>
          <w:szCs w:val="20"/>
        </w:rPr>
        <w:t>单位</w:t>
      </w:r>
      <w:r w:rsidRPr="006520B7">
        <w:rPr>
          <w:rFonts w:hint="eastAsia"/>
          <w:sz w:val="22"/>
          <w:szCs w:val="20"/>
        </w:rPr>
        <w:t>在使用过程中</w:t>
      </w:r>
      <w:r w:rsidRPr="006520B7">
        <w:rPr>
          <w:sz w:val="22"/>
          <w:szCs w:val="20"/>
        </w:rPr>
        <w:t>对</w:t>
      </w:r>
      <w:r w:rsidRPr="006520B7">
        <w:rPr>
          <w:rFonts w:hint="eastAsia"/>
          <w:sz w:val="22"/>
          <w:szCs w:val="20"/>
        </w:rPr>
        <w:t>其</w:t>
      </w:r>
      <w:r w:rsidRPr="006520B7">
        <w:rPr>
          <w:sz w:val="22"/>
          <w:szCs w:val="20"/>
        </w:rPr>
        <w:t>中出现的问题</w:t>
      </w:r>
      <w:r w:rsidRPr="006520B7">
        <w:rPr>
          <w:rFonts w:hint="eastAsia"/>
          <w:sz w:val="22"/>
          <w:szCs w:val="20"/>
        </w:rPr>
        <w:t>和不足</w:t>
      </w:r>
      <w:r w:rsidRPr="006520B7">
        <w:rPr>
          <w:sz w:val="22"/>
          <w:szCs w:val="20"/>
        </w:rPr>
        <w:t>给予反馈，以便</w:t>
      </w:r>
      <w:r w:rsidRPr="006520B7">
        <w:rPr>
          <w:rFonts w:hint="eastAsia"/>
          <w:sz w:val="22"/>
          <w:szCs w:val="20"/>
        </w:rPr>
        <w:t>再进行</w:t>
      </w:r>
      <w:r w:rsidRPr="006520B7">
        <w:rPr>
          <w:sz w:val="22"/>
          <w:szCs w:val="20"/>
        </w:rPr>
        <w:t>修订</w:t>
      </w:r>
      <w:r w:rsidRPr="006520B7">
        <w:rPr>
          <w:rFonts w:hint="eastAsia"/>
          <w:sz w:val="22"/>
          <w:szCs w:val="20"/>
        </w:rPr>
        <w:t>和</w:t>
      </w:r>
      <w:r w:rsidRPr="006520B7">
        <w:rPr>
          <w:sz w:val="22"/>
          <w:szCs w:val="20"/>
        </w:rPr>
        <w:t>补充。</w:t>
      </w:r>
    </w:p>
    <w:p w14:paraId="198DD66F" w14:textId="77777777" w:rsidR="004817B8" w:rsidRPr="006520B7" w:rsidRDefault="002B7DAF" w:rsidP="009B1404">
      <w:pPr>
        <w:spacing w:line="360" w:lineRule="auto"/>
        <w:ind w:firstLine="482"/>
        <w:rPr>
          <w:color w:val="000000"/>
          <w:sz w:val="22"/>
          <w:szCs w:val="20"/>
        </w:rPr>
      </w:pPr>
      <w:r w:rsidRPr="006520B7">
        <w:rPr>
          <w:rFonts w:hint="eastAsia"/>
          <w:sz w:val="22"/>
          <w:szCs w:val="20"/>
        </w:rPr>
        <w:t>5</w:t>
      </w:r>
      <w:r w:rsidRPr="006520B7">
        <w:rPr>
          <w:rFonts w:hint="eastAsia"/>
          <w:sz w:val="22"/>
          <w:szCs w:val="20"/>
        </w:rPr>
        <w:t>、</w:t>
      </w:r>
      <w:r w:rsidRPr="006520B7">
        <w:rPr>
          <w:color w:val="000000"/>
          <w:sz w:val="22"/>
          <w:szCs w:val="20"/>
        </w:rPr>
        <w:t>组织学习</w:t>
      </w:r>
      <w:r w:rsidRPr="006520B7">
        <w:rPr>
          <w:rFonts w:hint="eastAsia"/>
          <w:color w:val="000000"/>
          <w:sz w:val="22"/>
          <w:szCs w:val="20"/>
        </w:rPr>
        <w:t>团体</w:t>
      </w:r>
      <w:r w:rsidRPr="006520B7">
        <w:rPr>
          <w:color w:val="000000"/>
          <w:sz w:val="22"/>
          <w:szCs w:val="20"/>
        </w:rPr>
        <w:t>标准，加大对标准的宣传及贯彻力度，标准委员会作为企业之间的桥梁，做好沟通，推进行业进一步发展。</w:t>
      </w:r>
    </w:p>
    <w:p w14:paraId="716810CD" w14:textId="77777777" w:rsidR="004817B8" w:rsidRPr="006520B7" w:rsidRDefault="002B7DAF" w:rsidP="009B1404">
      <w:pPr>
        <w:pStyle w:val="1"/>
        <w:spacing w:before="0" w:after="0"/>
        <w:rPr>
          <w:sz w:val="24"/>
          <w:szCs w:val="40"/>
        </w:rPr>
      </w:pPr>
      <w:bookmarkStart w:id="14" w:name="_Toc176547942"/>
      <w:r w:rsidRPr="006520B7">
        <w:rPr>
          <w:sz w:val="24"/>
          <w:szCs w:val="40"/>
        </w:rPr>
        <w:t>九、废止现行有关标准的建议</w:t>
      </w:r>
      <w:bookmarkEnd w:id="14"/>
    </w:p>
    <w:p w14:paraId="40597651" w14:textId="77777777" w:rsidR="004817B8" w:rsidRPr="006520B7" w:rsidRDefault="002B7DAF" w:rsidP="009B1404">
      <w:pPr>
        <w:spacing w:beforeLines="50" w:before="156" w:line="360" w:lineRule="auto"/>
        <w:ind w:firstLine="482"/>
        <w:rPr>
          <w:color w:val="000000"/>
          <w:sz w:val="22"/>
          <w:szCs w:val="20"/>
        </w:rPr>
      </w:pPr>
      <w:r w:rsidRPr="006520B7">
        <w:rPr>
          <w:color w:val="000000"/>
          <w:sz w:val="22"/>
          <w:szCs w:val="20"/>
        </w:rPr>
        <w:t>无。</w:t>
      </w:r>
    </w:p>
    <w:p w14:paraId="431CE65B" w14:textId="77777777" w:rsidR="004817B8" w:rsidRPr="006520B7" w:rsidRDefault="002B7DAF" w:rsidP="009B1404">
      <w:pPr>
        <w:pStyle w:val="1"/>
        <w:spacing w:before="0" w:after="0"/>
        <w:rPr>
          <w:sz w:val="24"/>
          <w:szCs w:val="40"/>
        </w:rPr>
      </w:pPr>
      <w:bookmarkStart w:id="15" w:name="_Toc176547943"/>
      <w:r w:rsidRPr="006520B7">
        <w:rPr>
          <w:sz w:val="24"/>
          <w:szCs w:val="40"/>
        </w:rPr>
        <w:t>十、其他应予说明的事项</w:t>
      </w:r>
      <w:bookmarkEnd w:id="15"/>
    </w:p>
    <w:p w14:paraId="46BDFE3C" w14:textId="77777777" w:rsidR="004817B8" w:rsidRPr="006520B7" w:rsidRDefault="002B7DAF" w:rsidP="009B1404">
      <w:pPr>
        <w:spacing w:beforeLines="50" w:before="156" w:line="360" w:lineRule="auto"/>
        <w:ind w:firstLine="482"/>
        <w:rPr>
          <w:rFonts w:ascii="宋体" w:hAnsi="宋体" w:cs="宋体" w:hint="eastAsia"/>
          <w:b/>
          <w:bCs/>
          <w:sz w:val="24"/>
          <w:szCs w:val="24"/>
        </w:rPr>
      </w:pPr>
      <w:r w:rsidRPr="006520B7">
        <w:rPr>
          <w:color w:val="000000"/>
          <w:sz w:val="22"/>
          <w:szCs w:val="20"/>
        </w:rPr>
        <w:t>无。</w:t>
      </w:r>
    </w:p>
    <w:bookmarkEnd w:id="1"/>
    <w:p w14:paraId="118F0DAF" w14:textId="77777777" w:rsidR="004817B8" w:rsidRDefault="004817B8" w:rsidP="009B1404">
      <w:pPr>
        <w:pStyle w:val="1"/>
        <w:spacing w:before="0" w:after="0"/>
        <w:rPr>
          <w:color w:val="000000"/>
          <w:sz w:val="24"/>
        </w:rPr>
      </w:pPr>
    </w:p>
    <w:sectPr w:rsidR="004817B8">
      <w:footerReference w:type="even" r:id="rId11"/>
      <w:footerReference w:type="default" r:id="rId12"/>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32F75" w14:textId="77777777" w:rsidR="002B7DAF" w:rsidRDefault="002B7DAF">
      <w:r>
        <w:separator/>
      </w:r>
    </w:p>
  </w:endnote>
  <w:endnote w:type="continuationSeparator" w:id="0">
    <w:p w14:paraId="6E5EC0B7" w14:textId="77777777" w:rsidR="002B7DAF" w:rsidRDefault="002B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微软雅黑"/>
    <w:charset w:val="00"/>
    <w:family w:val="roma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A38A" w14:textId="77777777" w:rsidR="004817B8" w:rsidRDefault="002B7DAF">
    <w:pPr>
      <w:pStyle w:val="a9"/>
      <w:framePr w:wrap="around" w:vAnchor="text" w:hAnchor="margin" w:xAlign="center" w:y="1"/>
      <w:rPr>
        <w:rStyle w:val="ae"/>
      </w:rPr>
    </w:pPr>
    <w:r>
      <w:fldChar w:fldCharType="begin"/>
    </w:r>
    <w:r>
      <w:rPr>
        <w:rStyle w:val="ae"/>
      </w:rPr>
      <w:instrText xml:space="preserve">PAGE  </w:instrText>
    </w:r>
    <w:r>
      <w:fldChar w:fldCharType="end"/>
    </w:r>
  </w:p>
  <w:p w14:paraId="08B3C798" w14:textId="77777777" w:rsidR="004817B8" w:rsidRDefault="004817B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A48C" w14:textId="77777777" w:rsidR="004817B8" w:rsidRDefault="002B7DAF">
    <w:pPr>
      <w:pStyle w:val="a9"/>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4817B8" w:rsidRDefault="004817B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6FDDA" w14:textId="77777777" w:rsidR="002B7DAF" w:rsidRDefault="002B7DAF">
      <w:r>
        <w:separator/>
      </w:r>
    </w:p>
  </w:footnote>
  <w:footnote w:type="continuationSeparator" w:id="0">
    <w:p w14:paraId="068B9D53" w14:textId="77777777" w:rsidR="002B7DAF" w:rsidRDefault="002B7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03B02E"/>
    <w:multiLevelType w:val="singleLevel"/>
    <w:tmpl w:val="FA03B02E"/>
    <w:lvl w:ilvl="0">
      <w:start w:val="1"/>
      <w:numFmt w:val="decimal"/>
      <w:suff w:val="nothing"/>
      <w:lvlText w:val="（%1）"/>
      <w:lvlJc w:val="left"/>
      <w:pPr>
        <w:ind w:left="480" w:firstLine="0"/>
      </w:pPr>
    </w:lvl>
  </w:abstractNum>
  <w:abstractNum w:abstractNumId="1" w15:restartNumberingAfterBreak="0">
    <w:nsid w:val="19DC3962"/>
    <w:multiLevelType w:val="hybridMultilevel"/>
    <w:tmpl w:val="40648DCE"/>
    <w:lvl w:ilvl="0" w:tplc="B958FBFA">
      <w:start w:val="1"/>
      <w:numFmt w:val="decimalEnclosedCircle"/>
      <w:lvlText w:val="%1"/>
      <w:lvlJc w:val="left"/>
      <w:pPr>
        <w:ind w:left="802" w:hanging="360"/>
      </w:pPr>
      <w:rPr>
        <w:rFonts w:ascii="Times New Roman" w:hint="default"/>
        <w:b/>
      </w:rPr>
    </w:lvl>
    <w:lvl w:ilvl="1" w:tplc="04090019" w:tentative="1">
      <w:start w:val="1"/>
      <w:numFmt w:val="lowerLetter"/>
      <w:lvlText w:val="%2)"/>
      <w:lvlJc w:val="left"/>
      <w:pPr>
        <w:ind w:left="1322" w:hanging="440"/>
      </w:pPr>
    </w:lvl>
    <w:lvl w:ilvl="2" w:tplc="0409001B" w:tentative="1">
      <w:start w:val="1"/>
      <w:numFmt w:val="lowerRoman"/>
      <w:lvlText w:val="%3."/>
      <w:lvlJc w:val="right"/>
      <w:pPr>
        <w:ind w:left="1762" w:hanging="440"/>
      </w:pPr>
    </w:lvl>
    <w:lvl w:ilvl="3" w:tplc="0409000F" w:tentative="1">
      <w:start w:val="1"/>
      <w:numFmt w:val="decimal"/>
      <w:lvlText w:val="%4."/>
      <w:lvlJc w:val="left"/>
      <w:pPr>
        <w:ind w:left="2202" w:hanging="440"/>
      </w:pPr>
    </w:lvl>
    <w:lvl w:ilvl="4" w:tplc="04090019" w:tentative="1">
      <w:start w:val="1"/>
      <w:numFmt w:val="lowerLetter"/>
      <w:lvlText w:val="%5)"/>
      <w:lvlJc w:val="left"/>
      <w:pPr>
        <w:ind w:left="2642" w:hanging="440"/>
      </w:pPr>
    </w:lvl>
    <w:lvl w:ilvl="5" w:tplc="0409001B" w:tentative="1">
      <w:start w:val="1"/>
      <w:numFmt w:val="lowerRoman"/>
      <w:lvlText w:val="%6."/>
      <w:lvlJc w:val="right"/>
      <w:pPr>
        <w:ind w:left="3082" w:hanging="440"/>
      </w:pPr>
    </w:lvl>
    <w:lvl w:ilvl="6" w:tplc="0409000F" w:tentative="1">
      <w:start w:val="1"/>
      <w:numFmt w:val="decimal"/>
      <w:lvlText w:val="%7."/>
      <w:lvlJc w:val="left"/>
      <w:pPr>
        <w:ind w:left="3522" w:hanging="440"/>
      </w:pPr>
    </w:lvl>
    <w:lvl w:ilvl="7" w:tplc="04090019" w:tentative="1">
      <w:start w:val="1"/>
      <w:numFmt w:val="lowerLetter"/>
      <w:lvlText w:val="%8)"/>
      <w:lvlJc w:val="left"/>
      <w:pPr>
        <w:ind w:left="3962" w:hanging="440"/>
      </w:pPr>
    </w:lvl>
    <w:lvl w:ilvl="8" w:tplc="0409001B" w:tentative="1">
      <w:start w:val="1"/>
      <w:numFmt w:val="lowerRoman"/>
      <w:lvlText w:val="%9."/>
      <w:lvlJc w:val="right"/>
      <w:pPr>
        <w:ind w:left="4402" w:hanging="440"/>
      </w:pPr>
    </w:lvl>
  </w:abstractNum>
  <w:abstractNum w:abstractNumId="2" w15:restartNumberingAfterBreak="0">
    <w:nsid w:val="556A06EB"/>
    <w:multiLevelType w:val="hybridMultilevel"/>
    <w:tmpl w:val="6AF49D2E"/>
    <w:lvl w:ilvl="0" w:tplc="26FACFE6">
      <w:start w:val="1"/>
      <w:numFmt w:val="decimalEnclosedCircle"/>
      <w:lvlText w:val="%1"/>
      <w:lvlJc w:val="left"/>
      <w:pPr>
        <w:ind w:left="802" w:hanging="360"/>
      </w:pPr>
      <w:rPr>
        <w:rFonts w:ascii="Times New Roman" w:hint="default"/>
        <w:b/>
      </w:rPr>
    </w:lvl>
    <w:lvl w:ilvl="1" w:tplc="04090019" w:tentative="1">
      <w:start w:val="1"/>
      <w:numFmt w:val="lowerLetter"/>
      <w:lvlText w:val="%2)"/>
      <w:lvlJc w:val="left"/>
      <w:pPr>
        <w:ind w:left="1322" w:hanging="440"/>
      </w:pPr>
    </w:lvl>
    <w:lvl w:ilvl="2" w:tplc="0409001B" w:tentative="1">
      <w:start w:val="1"/>
      <w:numFmt w:val="lowerRoman"/>
      <w:lvlText w:val="%3."/>
      <w:lvlJc w:val="right"/>
      <w:pPr>
        <w:ind w:left="1762" w:hanging="440"/>
      </w:pPr>
    </w:lvl>
    <w:lvl w:ilvl="3" w:tplc="0409000F" w:tentative="1">
      <w:start w:val="1"/>
      <w:numFmt w:val="decimal"/>
      <w:lvlText w:val="%4."/>
      <w:lvlJc w:val="left"/>
      <w:pPr>
        <w:ind w:left="2202" w:hanging="440"/>
      </w:pPr>
    </w:lvl>
    <w:lvl w:ilvl="4" w:tplc="04090019" w:tentative="1">
      <w:start w:val="1"/>
      <w:numFmt w:val="lowerLetter"/>
      <w:lvlText w:val="%5)"/>
      <w:lvlJc w:val="left"/>
      <w:pPr>
        <w:ind w:left="2642" w:hanging="440"/>
      </w:pPr>
    </w:lvl>
    <w:lvl w:ilvl="5" w:tplc="0409001B" w:tentative="1">
      <w:start w:val="1"/>
      <w:numFmt w:val="lowerRoman"/>
      <w:lvlText w:val="%6."/>
      <w:lvlJc w:val="right"/>
      <w:pPr>
        <w:ind w:left="3082" w:hanging="440"/>
      </w:pPr>
    </w:lvl>
    <w:lvl w:ilvl="6" w:tplc="0409000F" w:tentative="1">
      <w:start w:val="1"/>
      <w:numFmt w:val="decimal"/>
      <w:lvlText w:val="%7."/>
      <w:lvlJc w:val="left"/>
      <w:pPr>
        <w:ind w:left="3522" w:hanging="440"/>
      </w:pPr>
    </w:lvl>
    <w:lvl w:ilvl="7" w:tplc="04090019" w:tentative="1">
      <w:start w:val="1"/>
      <w:numFmt w:val="lowerLetter"/>
      <w:lvlText w:val="%8)"/>
      <w:lvlJc w:val="left"/>
      <w:pPr>
        <w:ind w:left="3962" w:hanging="440"/>
      </w:pPr>
    </w:lvl>
    <w:lvl w:ilvl="8" w:tplc="0409001B" w:tentative="1">
      <w:start w:val="1"/>
      <w:numFmt w:val="lowerRoman"/>
      <w:lvlText w:val="%9."/>
      <w:lvlJc w:val="right"/>
      <w:pPr>
        <w:ind w:left="4402" w:hanging="440"/>
      </w:pPr>
    </w:lvl>
  </w:abstractNum>
  <w:num w:numId="1" w16cid:durableId="1414743036">
    <w:abstractNumId w:val="0"/>
  </w:num>
  <w:num w:numId="2" w16cid:durableId="1048797989">
    <w:abstractNumId w:val="1"/>
  </w:num>
  <w:num w:numId="3" w16cid:durableId="639178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2tDQ1NzY3tjQ0NbdU0lEKTi0uzszPAykwrAUAy2OKpiwAAAA="/>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056EA"/>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454A"/>
    <w:rsid w:val="000F7801"/>
    <w:rsid w:val="00110310"/>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95E9F"/>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82D7B"/>
    <w:rsid w:val="002A2BE5"/>
    <w:rsid w:val="002A38D8"/>
    <w:rsid w:val="002B5E17"/>
    <w:rsid w:val="002B7DAF"/>
    <w:rsid w:val="002C3275"/>
    <w:rsid w:val="002C5FEC"/>
    <w:rsid w:val="002D17E1"/>
    <w:rsid w:val="002D653D"/>
    <w:rsid w:val="002E35C6"/>
    <w:rsid w:val="002F1A92"/>
    <w:rsid w:val="002F773B"/>
    <w:rsid w:val="002F78D3"/>
    <w:rsid w:val="00301EF9"/>
    <w:rsid w:val="00315468"/>
    <w:rsid w:val="00324544"/>
    <w:rsid w:val="00326CFE"/>
    <w:rsid w:val="0033768E"/>
    <w:rsid w:val="00341047"/>
    <w:rsid w:val="00353076"/>
    <w:rsid w:val="00355292"/>
    <w:rsid w:val="00357EA9"/>
    <w:rsid w:val="003616FA"/>
    <w:rsid w:val="0036445F"/>
    <w:rsid w:val="003647ED"/>
    <w:rsid w:val="00371521"/>
    <w:rsid w:val="003763C5"/>
    <w:rsid w:val="00376C0E"/>
    <w:rsid w:val="00377593"/>
    <w:rsid w:val="00384379"/>
    <w:rsid w:val="00395E51"/>
    <w:rsid w:val="00397219"/>
    <w:rsid w:val="003A00B5"/>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25D6"/>
    <w:rsid w:val="00443A22"/>
    <w:rsid w:val="0045024A"/>
    <w:rsid w:val="004558C5"/>
    <w:rsid w:val="0046390E"/>
    <w:rsid w:val="00466151"/>
    <w:rsid w:val="004817B8"/>
    <w:rsid w:val="0048331E"/>
    <w:rsid w:val="00484502"/>
    <w:rsid w:val="00487AD2"/>
    <w:rsid w:val="00487FAD"/>
    <w:rsid w:val="004A3AE7"/>
    <w:rsid w:val="004A4D6E"/>
    <w:rsid w:val="004B5C7F"/>
    <w:rsid w:val="004B6B44"/>
    <w:rsid w:val="004C3612"/>
    <w:rsid w:val="004C40C4"/>
    <w:rsid w:val="004C500C"/>
    <w:rsid w:val="004C7768"/>
    <w:rsid w:val="004D3A8C"/>
    <w:rsid w:val="004D7696"/>
    <w:rsid w:val="004E670F"/>
    <w:rsid w:val="004F338A"/>
    <w:rsid w:val="004F7B86"/>
    <w:rsid w:val="00503FBF"/>
    <w:rsid w:val="00524639"/>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6276"/>
    <w:rsid w:val="005A7797"/>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6AB"/>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95902"/>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153D4"/>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035D"/>
    <w:rsid w:val="008E5F14"/>
    <w:rsid w:val="008E5F71"/>
    <w:rsid w:val="008E66D9"/>
    <w:rsid w:val="008E6B80"/>
    <w:rsid w:val="008F08FA"/>
    <w:rsid w:val="008F2E1B"/>
    <w:rsid w:val="008F773A"/>
    <w:rsid w:val="00904055"/>
    <w:rsid w:val="00907DBA"/>
    <w:rsid w:val="00914A4F"/>
    <w:rsid w:val="0091549B"/>
    <w:rsid w:val="00915A51"/>
    <w:rsid w:val="00917915"/>
    <w:rsid w:val="00920E47"/>
    <w:rsid w:val="009215F0"/>
    <w:rsid w:val="00922670"/>
    <w:rsid w:val="00935406"/>
    <w:rsid w:val="00945B8A"/>
    <w:rsid w:val="0095204F"/>
    <w:rsid w:val="0095404A"/>
    <w:rsid w:val="00973876"/>
    <w:rsid w:val="00980FDD"/>
    <w:rsid w:val="009812CC"/>
    <w:rsid w:val="009814A0"/>
    <w:rsid w:val="00986C80"/>
    <w:rsid w:val="009951C7"/>
    <w:rsid w:val="009966C3"/>
    <w:rsid w:val="0099687E"/>
    <w:rsid w:val="009A13B4"/>
    <w:rsid w:val="009A300F"/>
    <w:rsid w:val="009B09CB"/>
    <w:rsid w:val="009B1404"/>
    <w:rsid w:val="009B466D"/>
    <w:rsid w:val="009C1890"/>
    <w:rsid w:val="009C1E98"/>
    <w:rsid w:val="009D4030"/>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69B3"/>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55C2D"/>
    <w:rsid w:val="00C61ED4"/>
    <w:rsid w:val="00C679AC"/>
    <w:rsid w:val="00C758D8"/>
    <w:rsid w:val="00C81D94"/>
    <w:rsid w:val="00C900AE"/>
    <w:rsid w:val="00C9570B"/>
    <w:rsid w:val="00CA1927"/>
    <w:rsid w:val="00CA3AB7"/>
    <w:rsid w:val="00CA51C8"/>
    <w:rsid w:val="00CB619E"/>
    <w:rsid w:val="00CD6231"/>
    <w:rsid w:val="00CE53AB"/>
    <w:rsid w:val="00D00CC8"/>
    <w:rsid w:val="00D22D66"/>
    <w:rsid w:val="00D250E5"/>
    <w:rsid w:val="00D253BE"/>
    <w:rsid w:val="00D26985"/>
    <w:rsid w:val="00D3529E"/>
    <w:rsid w:val="00D46F1D"/>
    <w:rsid w:val="00D53C06"/>
    <w:rsid w:val="00D57175"/>
    <w:rsid w:val="00D60D26"/>
    <w:rsid w:val="00D60EB5"/>
    <w:rsid w:val="00D73891"/>
    <w:rsid w:val="00D749ED"/>
    <w:rsid w:val="00D81652"/>
    <w:rsid w:val="00D81CB9"/>
    <w:rsid w:val="00D90078"/>
    <w:rsid w:val="00D92C51"/>
    <w:rsid w:val="00D9528D"/>
    <w:rsid w:val="00DA3ED9"/>
    <w:rsid w:val="00DA4986"/>
    <w:rsid w:val="00DC10BE"/>
    <w:rsid w:val="00DD550E"/>
    <w:rsid w:val="00DD56EA"/>
    <w:rsid w:val="00DD694C"/>
    <w:rsid w:val="00DF0229"/>
    <w:rsid w:val="00DF3DAB"/>
    <w:rsid w:val="00DF4E14"/>
    <w:rsid w:val="00DF666A"/>
    <w:rsid w:val="00DF6EA3"/>
    <w:rsid w:val="00DF7946"/>
    <w:rsid w:val="00E05058"/>
    <w:rsid w:val="00E1686F"/>
    <w:rsid w:val="00E16D53"/>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B7CF2"/>
    <w:rsid w:val="00EE1047"/>
    <w:rsid w:val="00EF0176"/>
    <w:rsid w:val="00EF4463"/>
    <w:rsid w:val="00F07865"/>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1756F"/>
  <w15:docId w15:val="{039C6547-9AB7-434F-BACD-E12BBB76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0"/>
    <w:uiPriority w:val="9"/>
    <w:unhideWhenUsed/>
    <w:qFormat/>
    <w:rsid w:val="000F454A"/>
    <w:pPr>
      <w:spacing w:line="360" w:lineRule="auto"/>
      <w:ind w:firstLineChars="200" w:firstLine="440"/>
      <w:outlineLvl w:val="2"/>
    </w:pPr>
    <w:rPr>
      <w:rFonts w:ascii="宋体" w:hAnsi="宋体" w:cs="黑体"/>
      <w:kern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TOC3">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a6"/>
    <w:qFormat/>
    <w:pPr>
      <w:ind w:leftChars="2500" w:left="100"/>
    </w:pPr>
    <w:rPr>
      <w:szCs w:val="24"/>
    </w:rPr>
  </w:style>
  <w:style w:type="paragraph" w:styleId="a7">
    <w:name w:val="Balloon Text"/>
    <w:basedOn w:val="a"/>
    <w:link w:val="a8"/>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leader="dot" w:pos="8538"/>
      </w:tabs>
      <w:spacing w:line="360" w:lineRule="auto"/>
    </w:pPr>
  </w:style>
  <w:style w:type="paragraph" w:styleId="TOC2">
    <w:name w:val="toc 2"/>
    <w:basedOn w:val="a"/>
    <w:next w:val="a"/>
    <w:autoRedefine/>
    <w:uiPriority w:val="39"/>
    <w:unhideWhenUsed/>
    <w:qFormat/>
    <w:pPr>
      <w:ind w:leftChars="200" w:left="420"/>
    </w:pPr>
  </w:style>
  <w:style w:type="character" w:styleId="ad">
    <w:name w:val="Strong"/>
    <w:qFormat/>
    <w:rPr>
      <w:b/>
    </w:rPr>
  </w:style>
  <w:style w:type="character" w:styleId="ae">
    <w:name w:val="page number"/>
    <w:qFormat/>
  </w:style>
  <w:style w:type="character" w:styleId="af">
    <w:name w:val="Hyperlink"/>
    <w:uiPriority w:val="99"/>
    <w:unhideWhenUsed/>
    <w:qFormat/>
    <w:rPr>
      <w:color w:val="0563C1"/>
      <w:u w:val="single"/>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6">
    <w:name w:val="日期 字符"/>
    <w:link w:val="a5"/>
    <w:qFormat/>
    <w:rPr>
      <w:rFonts w:ascii="Times New Roman" w:eastAsia="宋体" w:hAnsi="Times New Roman" w:cs="Times New Roman"/>
      <w:kern w:val="2"/>
      <w:sz w:val="21"/>
      <w:szCs w:val="24"/>
    </w:rPr>
  </w:style>
  <w:style w:type="character" w:customStyle="1" w:styleId="a8">
    <w:name w:val="批注框文本 字符"/>
    <w:link w:val="a7"/>
    <w:uiPriority w:val="99"/>
    <w:semiHidden/>
    <w:qFormat/>
    <w:rPr>
      <w:rFonts w:ascii="Times New Roman" w:eastAsia="宋体" w:hAnsi="Times New Roman" w:cs="Times New Roman"/>
      <w:kern w:val="2"/>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ac">
    <w:name w:val="页眉 字符"/>
    <w:link w:val="ab"/>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0"/>
    <w:qFormat/>
    <w:rPr>
      <w:rFonts w:ascii="宋体" w:eastAsia="宋体" w:hAnsi="Times New Roman" w:cs="Times New Roman"/>
      <w:kern w:val="0"/>
      <w:szCs w:val="20"/>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1">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f2">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DengXian"/>
      <w:sz w:val="20"/>
      <w:szCs w:val="22"/>
    </w:rPr>
  </w:style>
  <w:style w:type="character" w:customStyle="1" w:styleId="EndNoteBibliography0">
    <w:name w:val="EndNote Bibliography 字符"/>
    <w:link w:val="EndNoteBibliography"/>
    <w:qFormat/>
    <w:rPr>
      <w:rFonts w:eastAsia="DengXian"/>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sid w:val="000F454A"/>
    <w:rPr>
      <w:rFonts w:ascii="宋体" w:hAnsi="宋体" w:cs="黑体"/>
      <w:sz w:val="22"/>
    </w:rPr>
  </w:style>
  <w:style w:type="character" w:customStyle="1" w:styleId="Char0">
    <w:name w:val="标准文件_段 Char"/>
    <w:link w:val="af3"/>
    <w:qFormat/>
    <w:locked/>
    <w:rPr>
      <w:rFonts w:ascii="宋体"/>
      <w:sz w:val="21"/>
    </w:rPr>
  </w:style>
  <w:style w:type="paragraph" w:customStyle="1" w:styleId="af3">
    <w:name w:val="标准文件_段"/>
    <w:link w:val="Char0"/>
    <w:qFormat/>
    <w:pPr>
      <w:autoSpaceDE w:val="0"/>
      <w:autoSpaceDN w:val="0"/>
      <w:ind w:firstLineChars="200" w:firstLine="200"/>
      <w:jc w:val="both"/>
    </w:pPr>
    <w:rPr>
      <w:rFonts w:ascii="宋体"/>
      <w:sz w:val="21"/>
    </w:rPr>
  </w:style>
  <w:style w:type="table" w:styleId="af4">
    <w:name w:val="Table Grid"/>
    <w:basedOn w:val="a1"/>
    <w:uiPriority w:val="39"/>
    <w:qFormat/>
    <w:rsid w:val="00D92C5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af6"/>
    <w:unhideWhenUsed/>
    <w:qFormat/>
    <w:rsid w:val="000F454A"/>
    <w:pPr>
      <w:spacing w:after="120"/>
    </w:pPr>
    <w:rPr>
      <w:rFonts w:asciiTheme="minorHAnsi" w:eastAsiaTheme="minorEastAsia" w:hAnsiTheme="minorHAnsi" w:cstheme="minorBidi"/>
      <w:szCs w:val="24"/>
    </w:rPr>
  </w:style>
  <w:style w:type="character" w:customStyle="1" w:styleId="af6">
    <w:name w:val="正文文本 字符"/>
    <w:basedOn w:val="a0"/>
    <w:link w:val="af5"/>
    <w:rsid w:val="000F454A"/>
    <w:rPr>
      <w:rFonts w:asciiTheme="minorHAnsi" w:eastAsiaTheme="minorEastAsia" w:hAnsiTheme="minorHAnsi" w:cstheme="minorBidi"/>
      <w:kern w:val="2"/>
      <w:sz w:val="21"/>
      <w:szCs w:val="24"/>
    </w:rPr>
  </w:style>
  <w:style w:type="paragraph" w:customStyle="1" w:styleId="MTDisplayEquation">
    <w:name w:val="MTDisplayEquation"/>
    <w:basedOn w:val="a"/>
    <w:next w:val="a"/>
    <w:qFormat/>
    <w:rsid w:val="00795902"/>
    <w:pPr>
      <w:tabs>
        <w:tab w:val="center" w:pos="4160"/>
        <w:tab w:val="right" w:pos="8300"/>
      </w:tabs>
      <w:spacing w:line="360" w:lineRule="auto"/>
      <w:ind w:firstLine="420"/>
    </w:pPr>
  </w:style>
  <w:style w:type="character" w:styleId="af7">
    <w:name w:val="annotation reference"/>
    <w:basedOn w:val="a0"/>
    <w:uiPriority w:val="99"/>
    <w:semiHidden/>
    <w:unhideWhenUsed/>
    <w:qFormat/>
    <w:rsid w:val="00341047"/>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15</Pages>
  <Words>1874</Words>
  <Characters>10683</Characters>
  <Application>Microsoft Office Word</Application>
  <DocSecurity>0</DocSecurity>
  <Lines>89</Lines>
  <Paragraphs>25</Paragraphs>
  <ScaleCrop>false</ScaleCrop>
  <Company>Lenovo</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黄圣男</cp:lastModifiedBy>
  <cp:revision>20</cp:revision>
  <cp:lastPrinted>2021-10-27T07:09:00Z</cp:lastPrinted>
  <dcterms:created xsi:type="dcterms:W3CDTF">2025-12-17T06:59:00Z</dcterms:created>
  <dcterms:modified xsi:type="dcterms:W3CDTF">2026-05-15T11:55:00Z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