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1FE3">
      <w:pPr>
        <w:pStyle w:val="55"/>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 xml:space="preserve"> 团体</w:t>
      </w:r>
      <w:r>
        <w:rPr>
          <w:rFonts w:hint="eastAsia" w:ascii="黑体" w:hAnsi="黑体" w:eastAsia="黑体"/>
          <w:b w:val="0"/>
          <w:bCs w:val="0"/>
          <w:w w:val="100"/>
          <w:sz w:val="48"/>
          <w:szCs w:val="48"/>
        </w:rPr>
        <w:t>标准</w:t>
      </w:r>
    </w:p>
    <w:bookmarkEnd w:id="0"/>
    <w:tbl>
      <w:tblPr>
        <w:tblStyle w:val="30"/>
        <w:tblpPr w:leftFromText="180" w:rightFromText="180" w:vertAnchor="text" w:horzAnchor="margin" w:tblpY="-999"/>
        <w:tblW w:w="97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98"/>
        <w:gridCol w:w="8608"/>
      </w:tblGrid>
      <w:tr w14:paraId="34ED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21F563A4">
            <w:pPr>
              <w:pStyle w:val="19"/>
              <w:framePr w:hSpace="0" w:wrap="auto" w:vAnchor="margin" w:hAnchor="text" w:yAlign="inline"/>
              <w:rPr>
                <w:rFonts w:hint="eastAsia"/>
                <w:highlight w:val="none"/>
              </w:rPr>
            </w:pPr>
            <w:r>
              <w:rPr>
                <w:highlight w:val="none"/>
              </w:rPr>
              <w:t>ICS</w:t>
            </w:r>
            <w:r>
              <w:rPr>
                <w:rFonts w:hint="eastAsia"/>
                <w:highlight w:val="none"/>
              </w:rPr>
              <w:t xml:space="preserve"> 65.020</w:t>
            </w:r>
          </w:p>
        </w:tc>
        <w:tc>
          <w:tcPr>
            <w:tcW w:w="8608" w:type="dxa"/>
          </w:tcPr>
          <w:p w14:paraId="5DFC58F4">
            <w:pPr>
              <w:pStyle w:val="19"/>
              <w:framePr w:hSpace="0" w:wrap="auto" w:vAnchor="margin" w:hAnchor="text" w:yAlign="inline"/>
              <w:rPr>
                <w:rFonts w:hint="eastAsia"/>
              </w:rPr>
            </w:pPr>
            <w:r>
              <w:rPr>
                <w:rFonts w:hint="eastAsia"/>
              </w:rPr>
              <w:t xml:space="preserve"> </w:t>
            </w:r>
          </w:p>
        </w:tc>
      </w:tr>
      <w:tr w14:paraId="4B3F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11E21A9E">
            <w:pPr>
              <w:pStyle w:val="19"/>
              <w:framePr w:hSpace="0" w:wrap="auto" w:vAnchor="margin" w:hAnchor="text" w:yAlign="inline"/>
              <w:rPr>
                <w:rFonts w:hint="eastAsia"/>
                <w:highlight w:val="none"/>
              </w:rPr>
            </w:pPr>
            <w:r>
              <w:rPr>
                <w:highlight w:val="none"/>
              </w:rPr>
              <w:t>CCS</w:t>
            </w:r>
            <w:r>
              <w:rPr>
                <w:rFonts w:hint="eastAsia"/>
                <w:highlight w:val="none"/>
              </w:rPr>
              <w:t xml:space="preserve"> B 25</w:t>
            </w:r>
          </w:p>
        </w:tc>
        <w:tc>
          <w:tcPr>
            <w:tcW w:w="8608" w:type="dxa"/>
          </w:tcPr>
          <w:tbl>
            <w:tblPr>
              <w:tblStyle w:val="30"/>
              <w:tblpPr w:vertAnchor="page" w:horzAnchor="margin" w:tblpY="343"/>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889F9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2A23DAAB">
                  <w:pPr>
                    <w:pStyle w:val="54"/>
                    <w:framePr w:hSpace="0" w:wrap="auto" w:vAnchor="margin" w:hAnchor="text" w:yAlign="inline"/>
                    <w:rPr>
                      <w:rFonts w:hint="eastAsia"/>
                    </w:rPr>
                  </w:pPr>
                  <w:r>
                    <w:t>T</w:t>
                  </w:r>
                  <w:r>
                    <w:rPr>
                      <w:rFonts w:hint="eastAsia"/>
                    </w:rPr>
                    <w:t xml:space="preserve">  </w:t>
                  </w:r>
                </w:p>
              </w:tc>
            </w:tr>
          </w:tbl>
          <w:p w14:paraId="605F8360">
            <w:pPr>
              <w:pStyle w:val="19"/>
              <w:framePr w:hSpace="0" w:wrap="auto" w:vAnchor="margin" w:hAnchor="text" w:yAlign="inline"/>
              <w:rPr>
                <w:rFonts w:hint="eastAsia"/>
              </w:rPr>
            </w:pPr>
          </w:p>
        </w:tc>
      </w:tr>
    </w:tbl>
    <w:p w14:paraId="19FB4116">
      <w:pPr>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pPr>
        <w:pStyle w:val="55"/>
        <w:framePr w:w="9639" w:h="6976" w:hRule="exact" w:hSpace="0" w:vSpace="0" w:wrap="around" w:hAnchor="page" w:y="6408"/>
        <w:jc w:val="center"/>
        <w:rPr>
          <w:rFonts w:hint="eastAsia" w:ascii="黑体" w:hAnsi="黑体" w:eastAsia="黑体"/>
          <w:b w:val="0"/>
          <w:bCs w:val="0"/>
          <w:w w:val="100"/>
        </w:rPr>
      </w:pPr>
    </w:p>
    <w:p w14:paraId="356469BF">
      <w:pPr>
        <w:pStyle w:val="202"/>
        <w:framePr w:h="6974" w:hRule="exact" w:wrap="around" w:x="1419" w:y="6198" w:anchorLock="1"/>
        <w:spacing w:before="120" w:after="120"/>
        <w:rPr>
          <w:rFonts w:hint="eastAsia"/>
        </w:rPr>
      </w:pPr>
      <w:r>
        <w:rPr>
          <w:rFonts w:hint="eastAsia"/>
        </w:rPr>
        <w:t>农牧交错带刈牧草地地力提升和高效利用技术评价指标体系</w:t>
      </w:r>
    </w:p>
    <w:p w14:paraId="130F064F">
      <w:pPr>
        <w:pStyle w:val="200"/>
        <w:framePr w:x="1601" w:y="3445"/>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int="eastAsia" w:hAnsi="黑体"/>
        </w:rPr>
        <w:t>XX</w:t>
      </w:r>
      <w:bookmarkEnd w:id="3"/>
      <w:r>
        <w:rPr>
          <w:rFonts w:hint="eastAsia" w:hAnsi="黑体"/>
        </w:rPr>
        <w:t>XX</w:t>
      </w:r>
    </w:p>
    <w:p w14:paraId="4271B0C2">
      <w:pPr>
        <w:pStyle w:val="201"/>
        <w:framePr w:x="1601" w:y="3445"/>
        <w:rPr>
          <w:rFonts w:hint="eastAsia" w:hAnsi="黑体"/>
        </w:rPr>
      </w:pPr>
    </w:p>
    <w:p w14:paraId="6839A1F8"/>
    <w:p w14:paraId="0607A248">
      <w:pPr>
        <w:pStyle w:val="130"/>
        <w:framePr w:wrap="around"/>
      </w:pPr>
      <w:r>
        <w:rPr>
          <w:rFonts w:hint="eastAsia"/>
        </w:rPr>
        <w:t>Evaluation Index System for Soil Fertility Improvement and Efficient Utilization of Mown and Grazed Grasslands in Agro-pastoral Ecotones　</w:t>
      </w:r>
    </w:p>
    <w:p w14:paraId="6DE948F2">
      <w:pPr>
        <w:pStyle w:val="130"/>
        <w:framePr w:wrap="around"/>
      </w:pPr>
      <w:r>
        <w:rPr>
          <w:rFonts w:hint="eastAsia"/>
        </w:rPr>
        <w:t>（征求意见稿）</w:t>
      </w:r>
    </w:p>
    <w:p w14:paraId="7951493F">
      <w:pPr>
        <w:pStyle w:val="130"/>
        <w:framePr w:wrap="around"/>
        <w:rPr>
          <w:rFonts w:hint="eastAsia"/>
        </w:rPr>
      </w:pPr>
      <w:r>
        <w:rPr>
          <w:rFonts w:hint="eastAsia"/>
        </w:rPr>
        <w:t>在提交反馈意见时，请将您知道的相关专利连同支持性文件一并附上。</w:t>
      </w:r>
    </w:p>
    <w:p w14:paraId="29A04CDF"/>
    <w:p w14:paraId="6F58C787">
      <w:pPr>
        <w:pStyle w:val="198"/>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3BEB7C95">
      <w:pPr>
        <w:pStyle w:val="199"/>
        <w:framePr w:wrap="around" w:y="14176"/>
      </w:pPr>
      <w:r>
        <w:rPr>
          <w:rFonts w:hint="eastAsia" w:ascii="黑体"/>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hint="eastAsia" w:ascii="黑体"/>
        </w:rPr>
        <w:t>XX</w:t>
      </w:r>
      <w:r>
        <w:rPr>
          <w:rFonts w:hint="eastAsia"/>
        </w:rPr>
        <w:t>实施</w:t>
      </w:r>
    </w:p>
    <w:p w14:paraId="54172164">
      <w:pPr>
        <w:pStyle w:val="156"/>
        <w:framePr w:h="584" w:hRule="exact" w:hSpace="181" w:vSpace="181" w:wrap="around" w:vAnchor="page" w:hAnchor="page" w:x="2558" w:y="14913"/>
        <w:rPr>
          <w:rFonts w:hint="eastAsia" w:hAnsi="黑体"/>
        </w:rPr>
      </w:pPr>
      <w:r>
        <w:rPr>
          <w:rFonts w:hint="eastAsia" w:hAnsi="黑体"/>
          <w:w w:val="100"/>
          <w:sz w:val="28"/>
        </w:rPr>
        <w:fldChar w:fldCharType="begin">
          <w:ffData>
            <w:name w:val="fm"/>
            <w:enabled/>
            <w:calcOnExit w:val="0"/>
            <w:textInput>
              <w:default w:val="北京华夏草业产业技术创新战略联盟"/>
            </w:textInput>
          </w:ffData>
        </w:fldChar>
      </w:r>
      <w:bookmarkStart w:id="6"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北京华夏草业产业技术创新战略联盟</w:t>
      </w:r>
      <w:r>
        <w:rPr>
          <w:rFonts w:hint="eastAsia" w:hAnsi="黑体"/>
          <w:w w:val="100"/>
          <w:sz w:val="28"/>
        </w:rPr>
        <w:fldChar w:fldCharType="end"/>
      </w:r>
      <w:bookmarkEnd w:id="6"/>
      <w:r>
        <w:rPr>
          <w:rFonts w:ascii="Times New Roman"/>
          <w:w w:val="100"/>
          <w:sz w:val="28"/>
        </w:rPr>
        <w:t>  </w:t>
      </w:r>
      <w:r>
        <w:rPr>
          <w:rStyle w:val="234"/>
          <w:rFonts w:hint="eastAsia" w:hAnsi="黑体"/>
          <w:position w:val="0"/>
        </w:rPr>
        <w:t>发</w:t>
      </w:r>
      <w:r>
        <w:rPr>
          <w:rStyle w:val="234"/>
          <w:rFonts w:hint="eastAsia" w:hAnsi="黑体"/>
          <w:spacing w:val="0"/>
          <w:position w:val="0"/>
        </w:rPr>
        <w:t>布</w:t>
      </w:r>
    </w:p>
    <w:p w14:paraId="1668DB3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pgBorders>
            <w:top w:val="none" w:sz="0" w:space="0"/>
            <w:left w:val="none" w:sz="0" w:space="0"/>
            <w:bottom w:val="none" w:sz="0" w:space="0"/>
            <w:right w:val="none" w:sz="0" w:space="0"/>
          </w:pgBorders>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pPr>
        <w:pStyle w:val="96"/>
      </w:pPr>
      <w:bookmarkStart w:id="7" w:name="BookMark1"/>
      <w:r>
        <w:rPr>
          <w:rFonts w:hint="eastAsia"/>
          <w:spacing w:val="320"/>
        </w:rPr>
        <w:t>目</w:t>
      </w:r>
      <w:r>
        <w:rPr>
          <w:rFonts w:hint="eastAsia"/>
        </w:rPr>
        <w:t>次</w:t>
      </w:r>
    </w:p>
    <w:p w14:paraId="7B69D16B">
      <w:pPr>
        <w:pStyle w:val="20"/>
        <w:tabs>
          <w:tab w:val="right" w:leader="dot" w:pos="9354"/>
          <w:tab w:val="clear" w:pos="9298"/>
        </w:tabs>
      </w:pPr>
      <w:r>
        <w:rPr>
          <w:rStyle w:val="35"/>
        </w:rPr>
        <w:fldChar w:fldCharType="begin"/>
      </w:r>
      <w:r>
        <w:rPr>
          <w:rStyle w:val="35"/>
        </w:rPr>
        <w:instrText xml:space="preserve"> TOC \o "1-1" \h </w:instrText>
      </w:r>
      <w:r>
        <w:rPr>
          <w:rStyle w:val="35"/>
        </w:rPr>
        <w:fldChar w:fldCharType="separate"/>
      </w:r>
      <w:r>
        <w:fldChar w:fldCharType="begin"/>
      </w:r>
      <w:r>
        <w:instrText xml:space="preserve"> HYPERLINK \l _Toc27329 </w:instrText>
      </w:r>
      <w:r>
        <w:fldChar w:fldCharType="separate"/>
      </w:r>
      <w:r>
        <w:rPr>
          <w:spacing w:val="320"/>
        </w:rPr>
        <w:t>前</w:t>
      </w:r>
      <w:r>
        <w:t>言</w:t>
      </w:r>
      <w:r>
        <w:tab/>
      </w:r>
      <w:r>
        <w:fldChar w:fldCharType="begin"/>
      </w:r>
      <w:r>
        <w:instrText xml:space="preserve"> PAGEREF _Toc27329 \h </w:instrText>
      </w:r>
      <w:r>
        <w:fldChar w:fldCharType="separate"/>
      </w:r>
      <w:r>
        <w:t>II</w:t>
      </w:r>
      <w:r>
        <w:fldChar w:fldCharType="end"/>
      </w:r>
      <w:r>
        <w:fldChar w:fldCharType="end"/>
      </w:r>
    </w:p>
    <w:p w14:paraId="06475B0B">
      <w:pPr>
        <w:pStyle w:val="20"/>
        <w:tabs>
          <w:tab w:val="right" w:leader="dot" w:pos="9354"/>
          <w:tab w:val="clear" w:pos="9298"/>
        </w:tabs>
      </w:pPr>
      <w:r>
        <w:fldChar w:fldCharType="begin"/>
      </w:r>
      <w:r>
        <w:instrText xml:space="preserve"> HYPERLINK \l _Toc31139 </w:instrText>
      </w:r>
      <w:r>
        <w:fldChar w:fldCharType="separate"/>
      </w:r>
      <w:r>
        <w:rPr>
          <w:rFonts w:hint="eastAsia" w:ascii="黑体" w:eastAsia="黑体"/>
          <w:i w:val="0"/>
        </w:rPr>
        <w:t xml:space="preserve">1 </w:t>
      </w:r>
      <w:r>
        <w:rPr>
          <w:rFonts w:hint="eastAsia"/>
        </w:rPr>
        <w:t>范围</w:t>
      </w:r>
      <w:r>
        <w:tab/>
      </w:r>
      <w:r>
        <w:fldChar w:fldCharType="begin"/>
      </w:r>
      <w:r>
        <w:instrText xml:space="preserve"> PAGEREF _Toc31139 \h </w:instrText>
      </w:r>
      <w:r>
        <w:fldChar w:fldCharType="separate"/>
      </w:r>
      <w:r>
        <w:t>1</w:t>
      </w:r>
      <w:r>
        <w:fldChar w:fldCharType="end"/>
      </w:r>
      <w:r>
        <w:fldChar w:fldCharType="end"/>
      </w:r>
    </w:p>
    <w:p w14:paraId="1918D1FB">
      <w:pPr>
        <w:pStyle w:val="20"/>
        <w:tabs>
          <w:tab w:val="right" w:leader="dot" w:pos="9354"/>
          <w:tab w:val="clear" w:pos="9298"/>
        </w:tabs>
      </w:pPr>
      <w:r>
        <w:fldChar w:fldCharType="begin"/>
      </w:r>
      <w:r>
        <w:instrText xml:space="preserve"> HYPERLINK \l _Toc23241 </w:instrText>
      </w:r>
      <w:r>
        <w:fldChar w:fldCharType="separate"/>
      </w:r>
      <w:r>
        <w:rPr>
          <w:rFonts w:hint="eastAsia" w:ascii="黑体" w:eastAsia="黑体"/>
          <w:i w:val="0"/>
        </w:rPr>
        <w:t xml:space="preserve">2 </w:t>
      </w:r>
      <w:r>
        <w:rPr>
          <w:rFonts w:hint="eastAsia"/>
        </w:rPr>
        <w:t>规范性引用文件</w:t>
      </w:r>
      <w:r>
        <w:tab/>
      </w:r>
      <w:r>
        <w:fldChar w:fldCharType="begin"/>
      </w:r>
      <w:r>
        <w:instrText xml:space="preserve"> PAGEREF _Toc23241 \h </w:instrText>
      </w:r>
      <w:r>
        <w:fldChar w:fldCharType="separate"/>
      </w:r>
      <w:r>
        <w:t>1</w:t>
      </w:r>
      <w:r>
        <w:fldChar w:fldCharType="end"/>
      </w:r>
      <w:r>
        <w:fldChar w:fldCharType="end"/>
      </w:r>
    </w:p>
    <w:p w14:paraId="2E7164B9">
      <w:pPr>
        <w:pStyle w:val="20"/>
        <w:tabs>
          <w:tab w:val="right" w:leader="dot" w:pos="9354"/>
          <w:tab w:val="clear" w:pos="9298"/>
        </w:tabs>
      </w:pPr>
      <w:r>
        <w:fldChar w:fldCharType="begin"/>
      </w:r>
      <w:r>
        <w:instrText xml:space="preserve"> HYPERLINK \l _Toc7843 </w:instrText>
      </w:r>
      <w:r>
        <w:fldChar w:fldCharType="separate"/>
      </w:r>
      <w:r>
        <w:rPr>
          <w:rFonts w:hint="eastAsia" w:ascii="黑体" w:eastAsia="黑体"/>
          <w:i w:val="0"/>
        </w:rPr>
        <w:t xml:space="preserve">3 </w:t>
      </w:r>
      <w:r>
        <w:rPr>
          <w:rFonts w:hint="eastAsia"/>
        </w:rPr>
        <w:t>术语和定义</w:t>
      </w:r>
      <w:r>
        <w:tab/>
      </w:r>
      <w:r>
        <w:fldChar w:fldCharType="begin"/>
      </w:r>
      <w:r>
        <w:instrText xml:space="preserve"> PAGEREF _Toc7843 \h </w:instrText>
      </w:r>
      <w:r>
        <w:fldChar w:fldCharType="separate"/>
      </w:r>
      <w:r>
        <w:t>1</w:t>
      </w:r>
      <w:r>
        <w:fldChar w:fldCharType="end"/>
      </w:r>
      <w:r>
        <w:fldChar w:fldCharType="end"/>
      </w:r>
    </w:p>
    <w:p w14:paraId="329AC649">
      <w:pPr>
        <w:pStyle w:val="20"/>
        <w:tabs>
          <w:tab w:val="right" w:leader="dot" w:pos="9354"/>
          <w:tab w:val="clear" w:pos="9298"/>
        </w:tabs>
      </w:pPr>
      <w:r>
        <w:fldChar w:fldCharType="begin"/>
      </w:r>
      <w:r>
        <w:instrText xml:space="preserve"> HYPERLINK \l _Toc11044 </w:instrText>
      </w:r>
      <w:r>
        <w:fldChar w:fldCharType="separate"/>
      </w:r>
      <w:r>
        <w:rPr>
          <w:rFonts w:hint="eastAsia" w:ascii="黑体" w:eastAsia="黑体"/>
          <w:i w:val="0"/>
        </w:rPr>
        <w:t xml:space="preserve">4 </w:t>
      </w:r>
      <w:r>
        <w:rPr>
          <w:rFonts w:hint="eastAsia"/>
        </w:rPr>
        <w:t>评价原则与指标体系框架</w:t>
      </w:r>
      <w:r>
        <w:tab/>
      </w:r>
      <w:r>
        <w:fldChar w:fldCharType="begin"/>
      </w:r>
      <w:r>
        <w:instrText xml:space="preserve"> PAGEREF _Toc11044 \h </w:instrText>
      </w:r>
      <w:r>
        <w:fldChar w:fldCharType="separate"/>
      </w:r>
      <w:r>
        <w:t>2</w:t>
      </w:r>
      <w:r>
        <w:fldChar w:fldCharType="end"/>
      </w:r>
      <w:r>
        <w:fldChar w:fldCharType="end"/>
      </w:r>
    </w:p>
    <w:p w14:paraId="7BC47225">
      <w:pPr>
        <w:pStyle w:val="20"/>
        <w:tabs>
          <w:tab w:val="right" w:leader="dot" w:pos="9354"/>
          <w:tab w:val="clear" w:pos="9298"/>
        </w:tabs>
      </w:pPr>
      <w:r>
        <w:fldChar w:fldCharType="begin"/>
      </w:r>
      <w:r>
        <w:instrText xml:space="preserve"> HYPERLINK \l _Toc5026 </w:instrText>
      </w:r>
      <w:r>
        <w:fldChar w:fldCharType="separate"/>
      </w:r>
      <w:r>
        <w:rPr>
          <w:rFonts w:hint="eastAsia" w:ascii="黑体" w:eastAsia="黑体"/>
          <w:i w:val="0"/>
        </w:rPr>
        <w:t xml:space="preserve">5 </w:t>
      </w:r>
      <w:r>
        <w:rPr>
          <w:rFonts w:hint="eastAsia"/>
        </w:rPr>
        <w:t>评价指标测定方法</w:t>
      </w:r>
      <w:r>
        <w:tab/>
      </w:r>
      <w:r>
        <w:fldChar w:fldCharType="begin"/>
      </w:r>
      <w:r>
        <w:instrText xml:space="preserve"> PAGEREF _Toc5026 \h </w:instrText>
      </w:r>
      <w:r>
        <w:fldChar w:fldCharType="separate"/>
      </w:r>
      <w:r>
        <w:t>2</w:t>
      </w:r>
      <w:r>
        <w:fldChar w:fldCharType="end"/>
      </w:r>
      <w:r>
        <w:fldChar w:fldCharType="end"/>
      </w:r>
    </w:p>
    <w:p w14:paraId="45EAE6E9">
      <w:pPr>
        <w:pStyle w:val="20"/>
        <w:sectPr>
          <w:headerReference r:id="rId11" w:type="default"/>
          <w:footerReference r:id="rId13" w:type="default"/>
          <w:headerReference r:id="rId12" w:type="even"/>
          <w:footerReference r:id="rId14"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start="1"/>
          <w:cols w:space="425" w:num="1"/>
          <w:formProt w:val="0"/>
          <w:docGrid w:linePitch="312" w:charSpace="0"/>
        </w:sectPr>
      </w:pPr>
      <w:r>
        <w:fldChar w:fldCharType="end"/>
      </w:r>
    </w:p>
    <w:bookmarkEnd w:id="7"/>
    <w:p w14:paraId="5FA94F69">
      <w:pPr>
        <w:pStyle w:val="94"/>
      </w:pPr>
      <w:bookmarkStart w:id="8" w:name="_Toc27329"/>
      <w:bookmarkStart w:id="9" w:name="BookMark2"/>
      <w:r>
        <w:rPr>
          <w:spacing w:val="320"/>
        </w:rPr>
        <w:t>前</w:t>
      </w:r>
      <w:r>
        <w:t>言</w:t>
      </w:r>
      <w:bookmarkEnd w:id="8"/>
    </w:p>
    <w:p w14:paraId="672BB005">
      <w:pPr>
        <w:pStyle w:val="61"/>
        <w:ind w:firstLine="420"/>
      </w:pPr>
      <w:r>
        <w:t>本</w:t>
      </w:r>
      <w:r>
        <w:rPr>
          <w:rFonts w:hint="eastAsia"/>
        </w:rPr>
        <w:t>文件</w:t>
      </w:r>
      <w:r>
        <w:t>按照GB/T 1.1</w:t>
      </w:r>
      <w:r>
        <w:rPr>
          <w:rFonts w:hint="eastAsia"/>
        </w:rPr>
        <w:t>—</w:t>
      </w:r>
      <w:r>
        <w:t>2020</w:t>
      </w:r>
      <w:r>
        <w:rPr>
          <w:rFonts w:hint="eastAsia"/>
        </w:rPr>
        <w:t>《标准化工作导则 第1部分：标准化文件的结构和起草规则》的规定</w:t>
      </w:r>
      <w:r>
        <w:t>起草。</w:t>
      </w:r>
    </w:p>
    <w:p w14:paraId="335DB261">
      <w:pPr>
        <w:pStyle w:val="61"/>
        <w:ind w:firstLine="420"/>
      </w:pPr>
      <w:r>
        <w:rPr>
          <w:rFonts w:hint="eastAsia"/>
        </w:rPr>
        <w:t>本文件的某些内容可能涉及专利。本文件的发布机构不承担识别这些专利的责任。</w:t>
      </w:r>
    </w:p>
    <w:p w14:paraId="120C94BF">
      <w:pPr>
        <w:pStyle w:val="61"/>
        <w:ind w:firstLine="420"/>
      </w:pPr>
      <w:r>
        <w:t>本</w:t>
      </w:r>
      <w:r>
        <w:rPr>
          <w:rFonts w:hint="eastAsia"/>
        </w:rPr>
        <w:t>文件</w:t>
      </w:r>
      <w:r>
        <w:t>由北京华夏草业产业技术创新战略联盟提出并归口。</w:t>
      </w:r>
    </w:p>
    <w:p w14:paraId="07B33091">
      <w:pPr>
        <w:pStyle w:val="61"/>
        <w:ind w:firstLine="420"/>
        <w:rPr>
          <w:highlight w:val="none"/>
        </w:rPr>
      </w:pPr>
      <w:r>
        <w:rPr>
          <w:highlight w:val="none"/>
        </w:rPr>
        <w:t>本</w:t>
      </w:r>
      <w:r>
        <w:rPr>
          <w:rFonts w:hint="eastAsia"/>
          <w:highlight w:val="none"/>
        </w:rPr>
        <w:t>文件</w:t>
      </w:r>
      <w:r>
        <w:rPr>
          <w:highlight w:val="none"/>
        </w:rPr>
        <w:t>起草单位：</w:t>
      </w:r>
      <w:r>
        <w:rPr>
          <w:rFonts w:hint="eastAsia"/>
          <w:highlight w:val="none"/>
        </w:rPr>
        <w:t>中国农业科学院草原研究</w:t>
      </w:r>
      <w:r>
        <w:rPr>
          <w:rFonts w:hint="eastAsia"/>
          <w:highlight w:val="none"/>
          <w:lang w:val="en-US" w:eastAsia="zh-CN"/>
        </w:rPr>
        <w:t>所</w:t>
      </w:r>
      <w:r>
        <w:rPr>
          <w:rFonts w:hint="eastAsia"/>
          <w:highlight w:val="none"/>
        </w:rPr>
        <w:t>、</w:t>
      </w:r>
      <w:r>
        <w:rPr>
          <w:rFonts w:hint="eastAsia"/>
          <w:highlight w:val="none"/>
          <w:lang w:val="en-US" w:eastAsia="zh-CN"/>
        </w:rPr>
        <w:t>全国畜牧总站、北京市农林科学院</w:t>
      </w:r>
      <w:r>
        <w:rPr>
          <w:rFonts w:hint="eastAsia"/>
          <w:highlight w:val="none"/>
        </w:rPr>
        <w:t>。</w:t>
      </w:r>
    </w:p>
    <w:p w14:paraId="005AE19A">
      <w:pPr>
        <w:pStyle w:val="61"/>
        <w:ind w:firstLine="420"/>
        <w:rPr>
          <w:highlight w:val="none"/>
        </w:rPr>
      </w:pPr>
      <w:r>
        <w:rPr>
          <w:highlight w:val="none"/>
        </w:rPr>
        <w:t>本</w:t>
      </w:r>
      <w:r>
        <w:rPr>
          <w:rFonts w:hint="eastAsia"/>
          <w:highlight w:val="none"/>
        </w:rPr>
        <w:t>文件</w:t>
      </w:r>
      <w:r>
        <w:rPr>
          <w:highlight w:val="none"/>
        </w:rPr>
        <w:t>主要起草人：</w:t>
      </w:r>
      <w:r>
        <w:rPr>
          <w:rFonts w:hint="eastAsia"/>
          <w:highlight w:val="none"/>
          <w:lang w:val="en-US" w:eastAsia="zh-CN"/>
        </w:rPr>
        <w:t>李平、陈梅梅、黄悦、冀国旭、王加亭、闫敏、陆安祥、何玘霜</w:t>
      </w:r>
      <w:r>
        <w:rPr>
          <w:rFonts w:hint="eastAsia"/>
          <w:highlight w:val="none"/>
        </w:rPr>
        <w:t>。</w:t>
      </w:r>
    </w:p>
    <w:p w14:paraId="05EFCB79">
      <w:pPr>
        <w:pStyle w:val="61"/>
        <w:ind w:firstLine="420"/>
      </w:pPr>
      <w:r>
        <w:t>本</w:t>
      </w:r>
      <w:r>
        <w:rPr>
          <w:rFonts w:hint="eastAsia"/>
        </w:rPr>
        <w:t>文件</w:t>
      </w:r>
      <w:r>
        <w:t>为首次发布。</w:t>
      </w:r>
    </w:p>
    <w:p w14:paraId="07C8639B">
      <w:pPr>
        <w:pStyle w:val="61"/>
        <w:ind w:firstLine="0" w:firstLineChars="0"/>
        <w:sectPr>
          <w:headerReference r:id="rId15" w:type="default"/>
          <w:footerReference r:id="rId17" w:type="default"/>
          <w:headerReference r:id="rId16" w:type="even"/>
          <w:footerReference r:id="rId18" w:type="even"/>
          <w:pgSz w:w="11906" w:h="16838"/>
          <w:pgMar w:top="1928" w:right="1134" w:bottom="1134" w:left="1134" w:header="1418" w:footer="1134" w:gutter="284"/>
          <w:pgBorders>
            <w:top w:val="none" w:sz="0" w:space="0"/>
            <w:left w:val="none" w:sz="0" w:space="0"/>
            <w:bottom w:val="none" w:sz="0" w:space="0"/>
            <w:right w:val="none" w:sz="0" w:space="0"/>
          </w:pgBorders>
          <w:pgNumType w:fmt="upperRoman"/>
          <w:cols w:space="425" w:num="1"/>
          <w:formProt w:val="0"/>
          <w:docGrid w:linePitch="312" w:charSpace="0"/>
        </w:sectPr>
      </w:pPr>
    </w:p>
    <w:bookmarkEnd w:id="9"/>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pPr>
                <w:pStyle w:val="182"/>
                <w:spacing w:before="850" w:after="680" w:line="240" w:lineRule="auto"/>
                <w:rPr>
                  <w:rFonts w:hint="eastAsia"/>
                </w:rPr>
              </w:pPr>
              <w:bookmarkStart w:id="10" w:name="NEW_STAND_NAME"/>
              <w:bookmarkStart w:id="11" w:name="BookMark4"/>
              <w:r>
                <w:rPr>
                  <w:rFonts w:hint="eastAsia"/>
                </w:rPr>
                <w:t>农牧交错带刈牧草地地力提升和高效利用技术评价指标体系及编制说明</w:t>
              </w:r>
            </w:p>
          </w:sdtContent>
        </w:sdt>
      </w:sdtContent>
    </w:sdt>
    <w:bookmarkEnd w:id="10"/>
    <w:p w14:paraId="7A0D302B">
      <w:pPr>
        <w:pStyle w:val="109"/>
        <w:snapToGrid w:val="0"/>
        <w:spacing w:before="240" w:after="240"/>
      </w:pPr>
      <w:bookmarkStart w:id="12" w:name="_Toc26718930"/>
      <w:bookmarkStart w:id="13" w:name="_Toc17233325"/>
      <w:bookmarkStart w:id="14" w:name="_Toc24884211"/>
      <w:bookmarkStart w:id="15" w:name="_Toc31139"/>
      <w:bookmarkStart w:id="16" w:name="_Toc26986530"/>
      <w:bookmarkStart w:id="17" w:name="_Toc24884218"/>
      <w:bookmarkStart w:id="18" w:name="_Toc26648465"/>
      <w:bookmarkStart w:id="19" w:name="_Toc17233333"/>
      <w:bookmarkStart w:id="20" w:name="_Toc26986771"/>
      <w:bookmarkStart w:id="21" w:name="_Toc97192964"/>
      <w:r>
        <w:rPr>
          <w:rFonts w:hint="eastAsia"/>
        </w:rPr>
        <w:t>范围</w:t>
      </w:r>
      <w:bookmarkEnd w:id="12"/>
      <w:bookmarkEnd w:id="13"/>
      <w:bookmarkEnd w:id="14"/>
      <w:bookmarkEnd w:id="15"/>
      <w:bookmarkEnd w:id="16"/>
      <w:bookmarkEnd w:id="17"/>
      <w:bookmarkEnd w:id="18"/>
      <w:bookmarkEnd w:id="19"/>
      <w:bookmarkEnd w:id="20"/>
      <w:bookmarkEnd w:id="21"/>
    </w:p>
    <w:p w14:paraId="584A32DC">
      <w:pPr>
        <w:pStyle w:val="61"/>
        <w:ind w:firstLine="420"/>
      </w:pPr>
      <w:bookmarkStart w:id="22" w:name="_Hlk152665020"/>
      <w:bookmarkStart w:id="23" w:name="_Toc24884219"/>
      <w:bookmarkStart w:id="24" w:name="_Toc17233334"/>
      <w:bookmarkStart w:id="25" w:name="_Toc26648466"/>
      <w:bookmarkStart w:id="26" w:name="_Toc17233326"/>
      <w:bookmarkStart w:id="27" w:name="_Toc24884212"/>
      <w:r>
        <w:rPr>
          <w:rFonts w:hint="eastAsia"/>
        </w:rPr>
        <w:t>本文件规定了农牧交错带刈牧草地地力提升和高效利用技术评价的术语和定义、评价指标体系架构及目标值要求，并明确了各项指标的具体测定与评价方法。 本文件适用于北方农牧交错带旱作刈牧草地、低湿盐碱化草地、人工饲草地等地力提升技术、高产建植技术以及草畜转化技术的综合效果评价与示范验收考核。</w:t>
      </w:r>
    </w:p>
    <w:bookmarkEnd w:id="22"/>
    <w:p w14:paraId="466B8718">
      <w:pPr>
        <w:pStyle w:val="109"/>
        <w:snapToGrid w:val="0"/>
        <w:spacing w:before="240" w:after="240"/>
      </w:pPr>
      <w:bookmarkStart w:id="28" w:name="_Toc97192965"/>
      <w:bookmarkStart w:id="29" w:name="_Toc26986772"/>
      <w:bookmarkStart w:id="30" w:name="_Toc26718931"/>
      <w:bookmarkStart w:id="31" w:name="_Toc23241"/>
      <w:bookmarkStart w:id="32" w:name="_Toc26986531"/>
      <w:r>
        <w:rPr>
          <w:rFonts w:hint="eastAsia"/>
        </w:rPr>
        <w:t>规范性引用文件</w:t>
      </w:r>
      <w:bookmarkEnd w:id="23"/>
      <w:bookmarkEnd w:id="24"/>
      <w:bookmarkEnd w:id="25"/>
      <w:bookmarkEnd w:id="26"/>
      <w:bookmarkEnd w:id="27"/>
      <w:bookmarkEnd w:id="28"/>
      <w:bookmarkEnd w:id="29"/>
      <w:bookmarkEnd w:id="30"/>
      <w:bookmarkEnd w:id="31"/>
      <w:bookmarkEnd w:id="32"/>
    </w:p>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2A8F18">
          <w:pPr>
            <w:pStyle w:val="61"/>
            <w:ind w:firstLine="420"/>
          </w:pPr>
          <w:bookmarkStart w:id="33" w:name="_Hlk152665074"/>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33"/>
    <w:p w14:paraId="5727AED6">
      <w:pPr>
        <w:pStyle w:val="61"/>
        <w:ind w:firstLine="420"/>
        <w:rPr>
          <w:rFonts w:hint="eastAsia"/>
        </w:rPr>
      </w:pPr>
      <w:bookmarkStart w:id="34" w:name="_Toc97192966"/>
      <w:r>
        <w:rPr>
          <w:rFonts w:hint="eastAsia"/>
        </w:rPr>
        <w:t>GB/T</w:t>
      </w:r>
      <w:r>
        <w:rPr>
          <w:rFonts w:hint="eastAsia"/>
          <w:lang w:eastAsia="zh-CN"/>
        </w:rPr>
        <w:t xml:space="preserve">  </w:t>
      </w:r>
      <w:r>
        <w:rPr>
          <w:rFonts w:hint="eastAsia"/>
        </w:rPr>
        <w:t>33469</w:t>
      </w:r>
      <w:r>
        <w:rPr>
          <w:rFonts w:hint="eastAsia"/>
          <w:lang w:eastAsia="zh-CN"/>
        </w:rPr>
        <w:t xml:space="preserve">  </w:t>
      </w:r>
      <w:r>
        <w:rPr>
          <w:rFonts w:hint="eastAsia"/>
        </w:rPr>
        <w:t>耕地质量等级</w:t>
      </w:r>
    </w:p>
    <w:p w14:paraId="242C39A7">
      <w:pPr>
        <w:pStyle w:val="61"/>
        <w:ind w:firstLine="420"/>
        <w:rPr>
          <w:rFonts w:hint="eastAsia"/>
        </w:rPr>
      </w:pPr>
      <w:r>
        <w:rPr>
          <w:rFonts w:hint="eastAsia"/>
        </w:rPr>
        <w:t>GB/T</w:t>
      </w:r>
      <w:r>
        <w:rPr>
          <w:rFonts w:hint="eastAsia"/>
          <w:lang w:eastAsia="zh-CN"/>
        </w:rPr>
        <w:t xml:space="preserve">  </w:t>
      </w:r>
      <w:r>
        <w:rPr>
          <w:rFonts w:hint="eastAsia"/>
        </w:rPr>
        <w:t>6432</w:t>
      </w:r>
      <w:r>
        <w:rPr>
          <w:rFonts w:hint="eastAsia"/>
          <w:lang w:eastAsia="zh-CN"/>
        </w:rPr>
        <w:t xml:space="preserve">  </w:t>
      </w:r>
      <w:r>
        <w:rPr>
          <w:rFonts w:hint="eastAsia"/>
        </w:rPr>
        <w:t>饲料中粗蛋白的测定凯氏定氮法</w:t>
      </w:r>
    </w:p>
    <w:p w14:paraId="055F573C">
      <w:pPr>
        <w:pStyle w:val="61"/>
        <w:ind w:firstLine="420"/>
        <w:rPr>
          <w:rFonts w:hint="eastAsia" w:eastAsia="宋体"/>
          <w:lang w:eastAsia="zh-CN"/>
        </w:rPr>
      </w:pPr>
      <w:r>
        <w:rPr>
          <w:rFonts w:hint="eastAsia"/>
        </w:rPr>
        <w:t>NY/T</w:t>
      </w:r>
      <w:r>
        <w:rPr>
          <w:rFonts w:hint="eastAsia"/>
          <w:lang w:eastAsia="zh-CN"/>
        </w:rPr>
        <w:t xml:space="preserve">  </w:t>
      </w:r>
      <w:r>
        <w:rPr>
          <w:rFonts w:hint="eastAsia"/>
        </w:rPr>
        <w:t>53</w:t>
      </w:r>
      <w:r>
        <w:rPr>
          <w:rFonts w:hint="eastAsia"/>
          <w:lang w:eastAsia="zh-CN"/>
        </w:rPr>
        <w:t xml:space="preserve">  </w:t>
      </w:r>
      <w:r>
        <w:rPr>
          <w:rFonts w:hint="eastAsia"/>
        </w:rPr>
        <w:t>土壤全氮测定法（半微量开氏法）</w:t>
      </w:r>
      <w:r>
        <w:rPr>
          <w:rFonts w:hint="eastAsia"/>
          <w:lang w:eastAsia="zh-CN"/>
        </w:rPr>
        <w:t xml:space="preserve">  </w:t>
      </w:r>
    </w:p>
    <w:p w14:paraId="323DBC15">
      <w:pPr>
        <w:pStyle w:val="61"/>
        <w:ind w:firstLine="420"/>
        <w:rPr>
          <w:rFonts w:hint="eastAsia"/>
        </w:rPr>
      </w:pPr>
      <w:r>
        <w:rPr>
          <w:rFonts w:hint="eastAsia"/>
        </w:rPr>
        <w:t>NY/T</w:t>
      </w:r>
      <w:r>
        <w:rPr>
          <w:rFonts w:hint="eastAsia"/>
          <w:lang w:eastAsia="zh-CN"/>
        </w:rPr>
        <w:t xml:space="preserve">  </w:t>
      </w:r>
      <w:r>
        <w:rPr>
          <w:rFonts w:hint="eastAsia"/>
        </w:rPr>
        <w:t>889</w:t>
      </w:r>
      <w:r>
        <w:rPr>
          <w:rFonts w:hint="eastAsia"/>
          <w:lang w:eastAsia="zh-CN"/>
        </w:rPr>
        <w:t xml:space="preserve">  </w:t>
      </w:r>
      <w:r>
        <w:rPr>
          <w:rFonts w:hint="eastAsia"/>
        </w:rPr>
        <w:t>土壤速效钾和缓效钾含量的测定</w:t>
      </w:r>
    </w:p>
    <w:p w14:paraId="74524983">
      <w:pPr>
        <w:pStyle w:val="61"/>
        <w:ind w:firstLine="420"/>
        <w:rPr>
          <w:rFonts w:hint="eastAsia"/>
        </w:rPr>
      </w:pPr>
      <w:r>
        <w:rPr>
          <w:rFonts w:hint="eastAsia"/>
        </w:rPr>
        <w:t>NY/T</w:t>
      </w:r>
      <w:r>
        <w:rPr>
          <w:rFonts w:hint="eastAsia"/>
          <w:lang w:eastAsia="zh-CN"/>
        </w:rPr>
        <w:t xml:space="preserve">  </w:t>
      </w:r>
      <w:r>
        <w:rPr>
          <w:rFonts w:hint="eastAsia"/>
        </w:rPr>
        <w:t>1121.2</w:t>
      </w:r>
      <w:r>
        <w:rPr>
          <w:rFonts w:hint="eastAsia"/>
          <w:lang w:eastAsia="zh-CN"/>
        </w:rPr>
        <w:t xml:space="preserve">  </w:t>
      </w:r>
      <w:r>
        <w:rPr>
          <w:rFonts w:hint="eastAsia"/>
        </w:rPr>
        <w:t>土壤检测第2部分：土壤pH</w:t>
      </w:r>
      <w:bookmarkStart w:id="41" w:name="_GoBack"/>
      <w:bookmarkEnd w:id="41"/>
      <w:r>
        <w:rPr>
          <w:rFonts w:hint="eastAsia"/>
        </w:rPr>
        <w:t>的测定</w:t>
      </w:r>
    </w:p>
    <w:p w14:paraId="24D705B8">
      <w:pPr>
        <w:pStyle w:val="61"/>
        <w:ind w:firstLine="420"/>
        <w:rPr>
          <w:rFonts w:hint="eastAsia"/>
        </w:rPr>
      </w:pPr>
      <w:r>
        <w:rPr>
          <w:rFonts w:hint="eastAsia"/>
        </w:rPr>
        <w:t>NY/T</w:t>
      </w:r>
      <w:r>
        <w:rPr>
          <w:rFonts w:hint="eastAsia"/>
          <w:lang w:eastAsia="zh-CN"/>
        </w:rPr>
        <w:t xml:space="preserve">  </w:t>
      </w:r>
      <w:r>
        <w:rPr>
          <w:rFonts w:hint="eastAsia"/>
        </w:rPr>
        <w:t>1121.3</w:t>
      </w:r>
      <w:r>
        <w:rPr>
          <w:rFonts w:hint="eastAsia"/>
          <w:lang w:eastAsia="zh-CN"/>
        </w:rPr>
        <w:t xml:space="preserve">  </w:t>
      </w:r>
      <w:r>
        <w:rPr>
          <w:rFonts w:hint="eastAsia"/>
        </w:rPr>
        <w:t>土壤检测第3部分：土壤机械组成的测定</w:t>
      </w:r>
    </w:p>
    <w:p w14:paraId="01BA7816">
      <w:pPr>
        <w:pStyle w:val="61"/>
        <w:ind w:firstLine="420"/>
        <w:rPr>
          <w:rFonts w:hint="eastAsia"/>
        </w:rPr>
      </w:pPr>
      <w:r>
        <w:rPr>
          <w:rFonts w:hint="eastAsia"/>
        </w:rPr>
        <w:t>NY/T</w:t>
      </w:r>
      <w:r>
        <w:rPr>
          <w:rFonts w:hint="eastAsia"/>
          <w:lang w:eastAsia="zh-CN"/>
        </w:rPr>
        <w:t xml:space="preserve">  </w:t>
      </w:r>
      <w:r>
        <w:rPr>
          <w:rFonts w:hint="eastAsia"/>
        </w:rPr>
        <w:t>1121.6</w:t>
      </w:r>
      <w:r>
        <w:rPr>
          <w:rFonts w:hint="eastAsia"/>
          <w:lang w:eastAsia="zh-CN"/>
        </w:rPr>
        <w:t xml:space="preserve">  </w:t>
      </w:r>
      <w:r>
        <w:rPr>
          <w:rFonts w:hint="eastAsia"/>
        </w:rPr>
        <w:t>土壤检测第6部分：土壤有机质的测定</w:t>
      </w:r>
    </w:p>
    <w:p w14:paraId="2F74EF90">
      <w:pPr>
        <w:pStyle w:val="61"/>
        <w:ind w:firstLine="420"/>
        <w:rPr>
          <w:rFonts w:hint="eastAsia"/>
        </w:rPr>
      </w:pPr>
      <w:r>
        <w:rPr>
          <w:rFonts w:hint="eastAsia"/>
        </w:rPr>
        <w:t>NY/T</w:t>
      </w:r>
      <w:r>
        <w:rPr>
          <w:rFonts w:hint="eastAsia"/>
          <w:lang w:eastAsia="zh-CN"/>
        </w:rPr>
        <w:t xml:space="preserve">  </w:t>
      </w:r>
      <w:r>
        <w:rPr>
          <w:rFonts w:hint="eastAsia"/>
        </w:rPr>
        <w:t>1121.7</w:t>
      </w:r>
      <w:r>
        <w:rPr>
          <w:rFonts w:hint="eastAsia"/>
          <w:lang w:eastAsia="zh-CN"/>
        </w:rPr>
        <w:t xml:space="preserve">  </w:t>
      </w:r>
      <w:r>
        <w:rPr>
          <w:rFonts w:hint="eastAsia"/>
        </w:rPr>
        <w:t>土壤检测第7部分：土壤有效磷的测定</w:t>
      </w:r>
    </w:p>
    <w:p w14:paraId="5EE8A846">
      <w:pPr>
        <w:pStyle w:val="61"/>
        <w:ind w:firstLine="420"/>
        <w:rPr>
          <w:rFonts w:hint="eastAsia"/>
        </w:rPr>
      </w:pPr>
      <w:r>
        <w:rPr>
          <w:rFonts w:hint="eastAsia"/>
        </w:rPr>
        <w:t>NY/T</w:t>
      </w:r>
      <w:r>
        <w:rPr>
          <w:rFonts w:hint="eastAsia"/>
          <w:lang w:eastAsia="zh-CN"/>
        </w:rPr>
        <w:t xml:space="preserve">  </w:t>
      </w:r>
      <w:r>
        <w:rPr>
          <w:rFonts w:hint="eastAsia"/>
        </w:rPr>
        <w:t>1121.16</w:t>
      </w:r>
      <w:r>
        <w:rPr>
          <w:rFonts w:hint="eastAsia"/>
          <w:lang w:eastAsia="zh-CN"/>
        </w:rPr>
        <w:t xml:space="preserve">  </w:t>
      </w:r>
      <w:r>
        <w:rPr>
          <w:rFonts w:hint="eastAsia"/>
        </w:rPr>
        <w:t>土壤检测第16部分：土壤水溶性盐总量的测定</w:t>
      </w:r>
    </w:p>
    <w:p w14:paraId="1C1ED512">
      <w:pPr>
        <w:pStyle w:val="61"/>
        <w:ind w:firstLine="420"/>
        <w:rPr>
          <w:rFonts w:hint="eastAsia"/>
        </w:rPr>
      </w:pPr>
      <w:r>
        <w:rPr>
          <w:rFonts w:hint="eastAsia"/>
        </w:rPr>
        <w:t>HJ</w:t>
      </w:r>
      <w:r>
        <w:rPr>
          <w:rFonts w:hint="eastAsia"/>
          <w:lang w:eastAsia="zh-CN"/>
        </w:rPr>
        <w:t xml:space="preserve">  </w:t>
      </w:r>
      <w:r>
        <w:rPr>
          <w:rFonts w:hint="eastAsia"/>
        </w:rPr>
        <w:t>1231</w:t>
      </w:r>
      <w:r>
        <w:rPr>
          <w:rFonts w:hint="eastAsia"/>
          <w:lang w:eastAsia="zh-CN"/>
        </w:rPr>
        <w:t xml:space="preserve">  </w:t>
      </w:r>
      <w:r>
        <w:rPr>
          <w:rFonts w:hint="eastAsia"/>
        </w:rPr>
        <w:t>土壤环境词汇</w:t>
      </w:r>
    </w:p>
    <w:p w14:paraId="3485BA1B">
      <w:pPr>
        <w:pStyle w:val="61"/>
        <w:ind w:firstLine="420"/>
        <w:rPr>
          <w:rFonts w:hint="eastAsia"/>
        </w:rPr>
      </w:pPr>
      <w:r>
        <w:rPr>
          <w:rFonts w:hint="eastAsia"/>
        </w:rPr>
        <w:t>HJ</w:t>
      </w:r>
      <w:r>
        <w:rPr>
          <w:rFonts w:hint="eastAsia"/>
          <w:lang w:eastAsia="zh-CN"/>
        </w:rPr>
        <w:t xml:space="preserve">  </w:t>
      </w:r>
      <w:r>
        <w:rPr>
          <w:rFonts w:hint="eastAsia"/>
        </w:rPr>
        <w:t>1173</w:t>
      </w:r>
      <w:r>
        <w:rPr>
          <w:rFonts w:hint="eastAsia"/>
          <w:lang w:eastAsia="zh-CN"/>
        </w:rPr>
        <w:t xml:space="preserve">  </w:t>
      </w:r>
      <w:r>
        <w:rPr>
          <w:rFonts w:hint="eastAsia"/>
        </w:rPr>
        <w:t>全国生态状况调查评估技术规范生态系统服务功能评估</w:t>
      </w:r>
    </w:p>
    <w:p w14:paraId="795048BB">
      <w:pPr>
        <w:pStyle w:val="61"/>
        <w:ind w:firstLine="420"/>
        <w:rPr>
          <w:rFonts w:hint="eastAsia"/>
        </w:rPr>
      </w:pPr>
      <w:r>
        <w:rPr>
          <w:rFonts w:hint="eastAsia"/>
        </w:rPr>
        <w:t xml:space="preserve">DB15/T </w:t>
      </w:r>
      <w:r>
        <w:rPr>
          <w:rFonts w:hint="eastAsia"/>
          <w:lang w:val="en-US" w:eastAsia="zh-CN"/>
        </w:rPr>
        <w:t xml:space="preserve"> </w:t>
      </w:r>
      <w:r>
        <w:rPr>
          <w:rFonts w:hint="eastAsia"/>
        </w:rPr>
        <w:t>4368-2026</w:t>
      </w:r>
      <w:r>
        <w:rPr>
          <w:rFonts w:hint="eastAsia"/>
          <w:lang w:val="en-US" w:eastAsia="zh-CN"/>
        </w:rPr>
        <w:t xml:space="preserve"> </w:t>
      </w:r>
      <w:r>
        <w:rPr>
          <w:rFonts w:hint="eastAsia"/>
        </w:rPr>
        <w:t>《人工草地土壤肥力监测与评价技术规程》</w:t>
      </w:r>
    </w:p>
    <w:p w14:paraId="6E9ACB8D">
      <w:pPr>
        <w:pStyle w:val="61"/>
        <w:ind w:firstLine="420"/>
        <w:rPr>
          <w:rFonts w:hint="eastAsia"/>
        </w:rPr>
      </w:pPr>
      <w:r>
        <w:rPr>
          <w:rFonts w:hint="eastAsia"/>
        </w:rPr>
        <w:t>DB11/T</w:t>
      </w:r>
      <w:r>
        <w:rPr>
          <w:rFonts w:hint="eastAsia"/>
          <w:lang w:eastAsia="zh-CN"/>
        </w:rPr>
        <w:t xml:space="preserve">  </w:t>
      </w:r>
      <w:r>
        <w:rPr>
          <w:rFonts w:hint="eastAsia"/>
        </w:rPr>
        <w:t>2059</w:t>
      </w:r>
      <w:r>
        <w:rPr>
          <w:rFonts w:hint="eastAsia"/>
          <w:lang w:eastAsia="zh-CN"/>
        </w:rPr>
        <w:t xml:space="preserve">  </w:t>
      </w:r>
      <w:r>
        <w:rPr>
          <w:rFonts w:hint="eastAsia"/>
        </w:rPr>
        <w:t>生态产品总值核算技术规范</w:t>
      </w:r>
    </w:p>
    <w:p w14:paraId="3752E461">
      <w:pPr>
        <w:pStyle w:val="61"/>
        <w:ind w:firstLine="420"/>
        <w:rPr>
          <w:rFonts w:hint="eastAsia"/>
        </w:rPr>
      </w:pPr>
      <w:r>
        <w:rPr>
          <w:rFonts w:hint="eastAsia"/>
        </w:rPr>
        <w:t>DB21/T</w:t>
      </w:r>
      <w:r>
        <w:rPr>
          <w:rFonts w:hint="eastAsia"/>
          <w:lang w:eastAsia="zh-CN"/>
        </w:rPr>
        <w:t xml:space="preserve">  </w:t>
      </w:r>
      <w:r>
        <w:rPr>
          <w:rFonts w:hint="eastAsia"/>
        </w:rPr>
        <w:t>4102</w:t>
      </w:r>
      <w:r>
        <w:rPr>
          <w:rFonts w:hint="eastAsia"/>
          <w:lang w:eastAsia="zh-CN"/>
        </w:rPr>
        <w:t xml:space="preserve">  </w:t>
      </w:r>
      <w:r>
        <w:rPr>
          <w:rFonts w:hint="eastAsia"/>
        </w:rPr>
        <w:t>生态产品总值(GEP)核算技术规范</w:t>
      </w:r>
    </w:p>
    <w:p w14:paraId="20ED1009">
      <w:pPr>
        <w:pStyle w:val="109"/>
        <w:spacing w:before="240" w:after="240"/>
      </w:pPr>
      <w:bookmarkStart w:id="35" w:name="_Toc7843"/>
      <w:r>
        <w:rPr>
          <w:rFonts w:hint="eastAsia"/>
        </w:rPr>
        <w:t>术语和定义</w:t>
      </w:r>
      <w:bookmarkEnd w:id="34"/>
      <w:bookmarkEnd w:id="35"/>
    </w:p>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pPr>
            <w:pStyle w:val="61"/>
            <w:ind w:firstLine="420"/>
            <w:rPr>
              <w:rFonts w:hint="eastAsia" w:ascii="黑体" w:hAnsi="黑体" w:eastAsia="黑体"/>
            </w:rPr>
          </w:pPr>
          <w:bookmarkStart w:id="36" w:name="_Toc26986532"/>
          <w:bookmarkEnd w:id="36"/>
          <w:bookmarkStart w:id="37" w:name="_Hlk152665129"/>
          <w:r>
            <w:t>下列术语和定义适用于本文件。</w:t>
          </w:r>
        </w:p>
      </w:sdtContent>
    </w:sdt>
    <w:bookmarkEnd w:id="37"/>
    <w:p w14:paraId="55256FBD">
      <w:pPr>
        <w:pStyle w:val="110"/>
        <w:spacing w:before="0" w:beforeLines="0" w:after="0" w:afterLines="0"/>
      </w:pPr>
    </w:p>
    <w:p w14:paraId="282FD691">
      <w:pPr>
        <w:pStyle w:val="61"/>
        <w:ind w:firstLine="420"/>
        <w:rPr>
          <w:rFonts w:hint="eastAsia"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地力提升</w:t>
      </w:r>
      <w:r>
        <w:rPr>
          <w:rFonts w:hint="eastAsia" w:ascii="黑体" w:hAnsi="黑体" w:eastAsia="黑体"/>
          <w:color w:val="000000" w:themeColor="text1"/>
          <w:lang w:val="en-US" w:eastAsia="zh-CN"/>
          <w14:textFill>
            <w14:solidFill>
              <w14:schemeClr w14:val="tx1"/>
            </w14:solidFill>
          </w14:textFill>
        </w:rPr>
        <w:t xml:space="preserve"> S</w:t>
      </w:r>
      <w:r>
        <w:rPr>
          <w:rFonts w:hint="eastAsia" w:ascii="黑体" w:hAnsi="黑体" w:eastAsia="黑体"/>
          <w:color w:val="000000" w:themeColor="text1"/>
          <w14:textFill>
            <w14:solidFill>
              <w14:schemeClr w14:val="tx1"/>
            </w14:solidFill>
          </w14:textFill>
        </w:rPr>
        <w:t>oil fertility improvement</w:t>
      </w:r>
    </w:p>
    <w:p w14:paraId="63840837">
      <w:pPr>
        <w:pStyle w:val="61"/>
        <w:ind w:firstLine="420"/>
        <w:rPr>
          <w:color w:val="000000" w:themeColor="text1"/>
          <w14:textFill>
            <w14:solidFill>
              <w14:schemeClr w14:val="tx1"/>
            </w14:solidFill>
          </w14:textFill>
        </w:rPr>
      </w:pPr>
      <w:r>
        <w:rPr>
          <w:rFonts w:hint="eastAsia"/>
        </w:rPr>
        <w:t>针对退化、沙化或盐碱化的土壤，通过实施相关技术措施，显着改善土壤理化性状，增强土壤为植物生长提供并协调营养及环境条件的能力。</w:t>
      </w:r>
    </w:p>
    <w:p w14:paraId="5B3C06A3">
      <w:pPr>
        <w:pStyle w:val="110"/>
        <w:spacing w:before="0" w:beforeLines="0" w:after="0" w:afterLines="0"/>
      </w:pPr>
    </w:p>
    <w:p w14:paraId="18DC6518">
      <w:pPr>
        <w:pStyle w:val="61"/>
        <w:ind w:firstLine="420"/>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养分转化率</w:t>
      </w:r>
      <w:r>
        <w:rPr>
          <w:rFonts w:hint="eastAsia" w:ascii="黑体" w:hAnsi="黑体" w:eastAsia="黑体" w:cs="Times New Roman"/>
          <w:color w:val="000000" w:themeColor="text1"/>
          <w:lang w:val="en-US" w:eastAsia="zh-CN"/>
          <w14:textFill>
            <w14:solidFill>
              <w14:schemeClr w14:val="tx1"/>
            </w14:solidFill>
          </w14:textFill>
        </w:rPr>
        <w:t xml:space="preserve"> N</w:t>
      </w:r>
      <w:r>
        <w:rPr>
          <w:rFonts w:hint="eastAsia" w:ascii="黑体" w:hAnsi="黑体" w:eastAsia="黑体" w:cs="Times New Roman"/>
          <w:color w:val="000000" w:themeColor="text1"/>
          <w14:textFill>
            <w14:solidFill>
              <w14:schemeClr w14:val="tx1"/>
            </w14:solidFill>
          </w14:textFill>
        </w:rPr>
        <w:t>utrient conversion rate</w:t>
      </w:r>
    </w:p>
    <w:p w14:paraId="6E8416CE">
      <w:pPr>
        <w:pStyle w:val="61"/>
        <w:ind w:firstLine="42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衡量土-草-畜系统中，能直接或经转化后被植物根系吸收的矿质营养成分（主要涵盖氮、磷、钾等元素）的循环和利用效率指标。</w:t>
      </w:r>
    </w:p>
    <w:p w14:paraId="434A5BB3">
      <w:pPr>
        <w:pStyle w:val="110"/>
        <w:spacing w:before="0" w:beforeLines="0" w:after="0" w:afterLines="0"/>
      </w:pPr>
    </w:p>
    <w:p w14:paraId="37B830AE">
      <w:pPr>
        <w:pStyle w:val="61"/>
        <w:ind w:firstLine="420"/>
        <w:rPr>
          <w:rFonts w:hint="eastAsia" w:ascii="黑体" w:hAnsi="黑体" w:eastAsia="黑体" w:cs="Times New Roman"/>
          <w:color w:val="000000" w:themeColor="text1"/>
          <w14:textFill>
            <w14:solidFill>
              <w14:schemeClr w14:val="tx1"/>
            </w14:solidFill>
          </w14:textFill>
        </w:rPr>
      </w:pPr>
      <w:r>
        <w:rPr>
          <w:rFonts w:hint="eastAsia" w:ascii="黑体" w:hAnsi="黑体" w:eastAsia="黑体" w:cs="Times New Roman"/>
          <w:color w:val="000000" w:themeColor="text1"/>
          <w14:textFill>
            <w14:solidFill>
              <w14:schemeClr w14:val="tx1"/>
            </w14:solidFill>
          </w14:textFill>
        </w:rPr>
        <w:t>牧草收益增幅</w:t>
      </w:r>
      <w:r>
        <w:rPr>
          <w:rFonts w:hint="eastAsia" w:ascii="黑体" w:hAnsi="黑体" w:eastAsia="黑体" w:cs="Times New Roman"/>
          <w:color w:val="000000" w:themeColor="text1"/>
          <w:lang w:val="en-US" w:eastAsia="zh-CN"/>
          <w14:textFill>
            <w14:solidFill>
              <w14:schemeClr w14:val="tx1"/>
            </w14:solidFill>
          </w14:textFill>
        </w:rPr>
        <w:t xml:space="preserve"> F</w:t>
      </w:r>
      <w:r>
        <w:rPr>
          <w:rFonts w:hint="eastAsia" w:ascii="黑体" w:hAnsi="黑体" w:eastAsia="黑体" w:cs="Times New Roman"/>
          <w:color w:val="000000" w:themeColor="text1"/>
          <w14:textFill>
            <w14:solidFill>
              <w14:schemeClr w14:val="tx1"/>
            </w14:solidFill>
          </w14:textFill>
        </w:rPr>
        <w:t>orage income growth</w:t>
      </w:r>
    </w:p>
    <w:p w14:paraId="7C485E76">
      <w:pPr>
        <w:pStyle w:val="61"/>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使用技术干预后，单位面积刈牧草地由于牧草产量提高或经过加工技术改善带来的提质增效，所产生的经济效益相对基期的增长比例。</w:t>
      </w:r>
    </w:p>
    <w:p w14:paraId="7F5CE061">
      <w:pPr>
        <w:pStyle w:val="109"/>
        <w:spacing w:before="240" w:after="240"/>
      </w:pPr>
      <w:bookmarkStart w:id="38" w:name="_Toc11044"/>
      <w:r>
        <w:rPr>
          <w:rFonts w:hint="eastAsia"/>
        </w:rPr>
        <w:t>评价原则与指标体系框架</w:t>
      </w:r>
      <w:bookmarkEnd w:id="38"/>
    </w:p>
    <w:p w14:paraId="7DFE5200">
      <w:pPr>
        <w:pStyle w:val="61"/>
        <w:rPr>
          <w:rFonts w:hint="eastAsia"/>
          <w:lang w:val="en-US" w:eastAsia="zh-CN"/>
        </w:rPr>
      </w:pPr>
      <w:r>
        <w:rPr>
          <w:rFonts w:hint="eastAsia"/>
          <w:lang w:val="en-US" w:eastAsia="zh-CN"/>
        </w:rPr>
        <w:t>农牧交错带刈牧草地地力提升和高效利用技术评价指标体系由2个目标层、4个准则层及12项具体指标构成，其参考目标值见表1。</w:t>
      </w:r>
    </w:p>
    <w:p w14:paraId="2ECF44EF">
      <w:pPr>
        <w:pStyle w:val="61"/>
        <w:ind w:firstLine="420"/>
        <w:rPr>
          <w:rFonts w:hint="eastAsia"/>
          <w:lang w:val="en-US" w:eastAsia="zh-CN"/>
        </w:rPr>
      </w:pPr>
      <w:r>
        <w:rPr>
          <w:rFonts w:hint="eastAsia"/>
          <w:lang w:val="en-US" w:eastAsia="zh-CN"/>
        </w:rPr>
        <w:t>表1 农牧交错带刈牧草地地力提升和高效利用技术评价指标体系及目标值参考</w:t>
      </w:r>
    </w:p>
    <w:tbl>
      <w:tblPr>
        <w:tblStyle w:val="29"/>
        <w:tblW w:w="4999"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37"/>
        <w:gridCol w:w="2724"/>
        <w:gridCol w:w="3114"/>
        <w:gridCol w:w="1177"/>
      </w:tblGrid>
      <w:tr w14:paraId="1F05D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11B7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目标层</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0800E">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准则层</w:t>
            </w: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C937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指标层</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64E29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bCs/>
                <w:i w:val="0"/>
                <w:iCs w:val="0"/>
                <w:color w:val="000000"/>
                <w:sz w:val="21"/>
                <w:szCs w:val="21"/>
                <w:u w:val="none"/>
              </w:rPr>
            </w:pPr>
            <w:r>
              <w:rPr>
                <w:rFonts w:hint="default" w:ascii="Times New Roman" w:hAnsi="Times New Roman" w:eastAsia="宋体" w:cs="Times New Roman"/>
                <w:b/>
                <w:bCs/>
                <w:i w:val="0"/>
                <w:iCs w:val="0"/>
                <w:color w:val="000000"/>
                <w:kern w:val="0"/>
                <w:sz w:val="21"/>
                <w:szCs w:val="21"/>
                <w:u w:val="none"/>
                <w:lang w:val="en-US" w:eastAsia="zh-CN" w:bidi="ar"/>
              </w:rPr>
              <w:t>单位</w:t>
            </w:r>
          </w:p>
        </w:tc>
      </w:tr>
      <w:tr w14:paraId="06F4C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03F69B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技术先进性</w:t>
            </w:r>
          </w:p>
        </w:tc>
        <w:tc>
          <w:tcPr>
            <w:tcW w:w="1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275644">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地力提升效果</w:t>
            </w: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2911B">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土壤紧实度</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3C23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i w:val="0"/>
                <w:iCs w:val="0"/>
                <w:color w:val="000000"/>
                <w:sz w:val="21"/>
                <w:szCs w:val="21"/>
                <w:u w:val="none"/>
                <w:lang w:val="en-US" w:eastAsia="zh-CN"/>
              </w:rPr>
            </w:pPr>
            <w:r>
              <w:rPr>
                <w:rFonts w:hint="default" w:ascii="Times New Roman" w:hAnsi="Times New Roman" w:eastAsia="宋体" w:cs="Times New Roman"/>
                <w:i w:val="0"/>
                <w:iCs w:val="0"/>
                <w:color w:val="000000"/>
                <w:sz w:val="21"/>
                <w:szCs w:val="21"/>
                <w:u w:val="none"/>
                <w:lang w:val="en-US" w:eastAsia="zh-CN"/>
              </w:rPr>
              <w:t>Pa</w:t>
            </w:r>
          </w:p>
        </w:tc>
      </w:tr>
      <w:tr w14:paraId="771BB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0182EB">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p>
        </w:tc>
        <w:tc>
          <w:tcPr>
            <w:tcW w:w="1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A641A4">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i w:val="0"/>
                <w:iCs w:val="0"/>
                <w:color w:val="000000"/>
                <w:sz w:val="21"/>
                <w:szCs w:val="21"/>
                <w:u w:val="none"/>
              </w:rPr>
            </w:pP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0152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土壤pH值</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6817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w:t>
            </w:r>
          </w:p>
        </w:tc>
      </w:tr>
      <w:tr w14:paraId="76D1E6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8F5A55">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p>
        </w:tc>
        <w:tc>
          <w:tcPr>
            <w:tcW w:w="1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74CF2">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i w:val="0"/>
                <w:iCs w:val="0"/>
                <w:color w:val="000000"/>
                <w:sz w:val="21"/>
                <w:szCs w:val="21"/>
                <w:u w:val="none"/>
              </w:rPr>
            </w:pP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5DDE1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土壤有机质</w:t>
            </w:r>
          </w:p>
        </w:tc>
        <w:tc>
          <w:tcPr>
            <w:tcW w:w="629" w:type="pct"/>
            <w:tcBorders>
              <w:top w:val="nil"/>
              <w:left w:val="nil"/>
              <w:bottom w:val="nil"/>
              <w:right w:val="nil"/>
            </w:tcBorders>
            <w:shd w:val="clear" w:color="auto" w:fill="auto"/>
            <w:noWrap/>
            <w:vAlign w:val="center"/>
          </w:tcPr>
          <w:p w14:paraId="1F4587D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g/kg</w:t>
            </w:r>
          </w:p>
        </w:tc>
      </w:tr>
      <w:tr w14:paraId="07D56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3E5C4C">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p>
        </w:tc>
        <w:tc>
          <w:tcPr>
            <w:tcW w:w="1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F58810">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i w:val="0"/>
                <w:iCs w:val="0"/>
                <w:color w:val="000000"/>
                <w:sz w:val="21"/>
                <w:szCs w:val="21"/>
                <w:u w:val="none"/>
              </w:rPr>
            </w:pP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01AF43">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土壤肥力</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7FF31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w:t>
            </w:r>
          </w:p>
        </w:tc>
      </w:tr>
      <w:tr w14:paraId="2ED80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E9DA43">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p>
        </w:tc>
        <w:tc>
          <w:tcPr>
            <w:tcW w:w="1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0BD33ED">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i w:val="0"/>
                <w:iCs w:val="0"/>
                <w:color w:val="000000"/>
                <w:sz w:val="21"/>
                <w:szCs w:val="21"/>
                <w:u w:val="none"/>
              </w:rPr>
            </w:pP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37233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养分转化率</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758D7C">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w:t>
            </w:r>
          </w:p>
        </w:tc>
      </w:tr>
      <w:tr w14:paraId="576F2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FCB4EF">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p>
        </w:tc>
        <w:tc>
          <w:tcPr>
            <w:tcW w:w="1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6F3A2C0">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高产建植效果</w:t>
            </w: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A50C8">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亩均牧草产量</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BA84B6">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kg</w:t>
            </w:r>
          </w:p>
        </w:tc>
      </w:tr>
      <w:tr w14:paraId="62552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E2B85">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p>
        </w:tc>
        <w:tc>
          <w:tcPr>
            <w:tcW w:w="1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1CC7B">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i w:val="0"/>
                <w:iCs w:val="0"/>
                <w:color w:val="000000"/>
                <w:sz w:val="21"/>
                <w:szCs w:val="21"/>
                <w:u w:val="none"/>
              </w:rPr>
            </w:pP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07C351">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牧草粗蛋白含量</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99919">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w:t>
            </w:r>
          </w:p>
        </w:tc>
      </w:tr>
      <w:tr w14:paraId="44B5E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02D2635">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经济合理性</w:t>
            </w:r>
          </w:p>
        </w:tc>
        <w:tc>
          <w:tcPr>
            <w:tcW w:w="145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AFC9E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经济效益</w:t>
            </w: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BF56D">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牧草收益增幅</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86995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w:t>
            </w:r>
          </w:p>
        </w:tc>
      </w:tr>
      <w:tr w14:paraId="72F1DE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9D432E">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p>
        </w:tc>
        <w:tc>
          <w:tcPr>
            <w:tcW w:w="14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0B5D4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i w:val="0"/>
                <w:iCs w:val="0"/>
                <w:color w:val="000000"/>
                <w:sz w:val="21"/>
                <w:szCs w:val="21"/>
                <w:u w:val="none"/>
              </w:rPr>
            </w:pPr>
            <w:r>
              <w:rPr>
                <w:rFonts w:hint="default" w:ascii="Times New Roman" w:hAnsi="Times New Roman" w:eastAsia="宋体" w:cs="Times New Roman"/>
                <w:i w:val="0"/>
                <w:iCs w:val="0"/>
                <w:color w:val="000000"/>
                <w:kern w:val="0"/>
                <w:sz w:val="21"/>
                <w:szCs w:val="21"/>
                <w:u w:val="none"/>
                <w:lang w:val="en-US" w:eastAsia="zh-CN" w:bidi="ar"/>
              </w:rPr>
              <w:t>生态效益</w:t>
            </w: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981BCF">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固碳价值增幅</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B4CE43">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lang w:val="en-US" w:eastAsia="zh-CN"/>
              </w:rPr>
            </w:pPr>
            <w:r>
              <w:rPr>
                <w:rFonts w:hint="default" w:ascii="Times New Roman" w:hAnsi="Times New Roman" w:eastAsia="宋体" w:cs="Times New Roman"/>
                <w:b w:val="0"/>
                <w:bCs w:val="0"/>
                <w:i w:val="0"/>
                <w:iCs w:val="0"/>
                <w:color w:val="000000"/>
                <w:sz w:val="21"/>
                <w:szCs w:val="21"/>
                <w:u w:val="none"/>
                <w:lang w:val="en-US" w:eastAsia="zh-CN"/>
              </w:rPr>
              <w:t>%</w:t>
            </w:r>
          </w:p>
        </w:tc>
      </w:tr>
      <w:tr w14:paraId="107648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FF302">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p>
        </w:tc>
        <w:tc>
          <w:tcPr>
            <w:tcW w:w="1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6E547A">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i w:val="0"/>
                <w:iCs w:val="0"/>
                <w:color w:val="000000"/>
                <w:sz w:val="21"/>
                <w:szCs w:val="21"/>
                <w:u w:val="none"/>
              </w:rPr>
            </w:pP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B42B2A">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保土价值增幅</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1327CD">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sz w:val="21"/>
                <w:szCs w:val="21"/>
                <w:u w:val="none"/>
                <w:lang w:val="en-US" w:eastAsia="zh-CN"/>
              </w:rPr>
              <w:t>%</w:t>
            </w:r>
          </w:p>
        </w:tc>
      </w:tr>
      <w:tr w14:paraId="4424D7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C882D4">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p>
        </w:tc>
        <w:tc>
          <w:tcPr>
            <w:tcW w:w="1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5AA4A0">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i w:val="0"/>
                <w:iCs w:val="0"/>
                <w:color w:val="000000"/>
                <w:sz w:val="21"/>
                <w:szCs w:val="21"/>
                <w:u w:val="none"/>
              </w:rPr>
            </w:pPr>
          </w:p>
        </w:tc>
        <w:tc>
          <w:tcPr>
            <w:tcW w:w="166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3806A2">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保肥价值增幅</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9EBF4C">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sz w:val="21"/>
                <w:szCs w:val="21"/>
                <w:u w:val="none"/>
                <w:lang w:val="en-US" w:eastAsia="zh-CN"/>
              </w:rPr>
              <w:t>%</w:t>
            </w:r>
          </w:p>
        </w:tc>
      </w:tr>
      <w:tr w14:paraId="7F40DC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33" w:hRule="atLeast"/>
          <w:jc w:val="center"/>
        </w:trPr>
        <w:tc>
          <w:tcPr>
            <w:tcW w:w="124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03442D">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p>
        </w:tc>
        <w:tc>
          <w:tcPr>
            <w:tcW w:w="14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9AFA30">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i w:val="0"/>
                <w:iCs w:val="0"/>
                <w:color w:val="000000"/>
                <w:sz w:val="21"/>
                <w:szCs w:val="21"/>
                <w:u w:val="none"/>
              </w:rPr>
            </w:pPr>
          </w:p>
        </w:tc>
        <w:tc>
          <w:tcPr>
            <w:tcW w:w="166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FA517">
            <w:pPr>
              <w:keepNext w:val="0"/>
              <w:keepLines w:val="0"/>
              <w:pageBreakBefore w:val="0"/>
              <w:widowControl/>
              <w:suppressLineNumbers w:val="0"/>
              <w:kinsoku/>
              <w:wordWrap/>
              <w:overflowPunct/>
              <w:topLinePunct w:val="0"/>
              <w:autoSpaceDE/>
              <w:autoSpaceDN/>
              <w:bidi w:val="0"/>
              <w:adjustRightInd/>
              <w:snapToGrid/>
              <w:ind w:firstLine="0" w:firstLineChars="0"/>
              <w:jc w:val="left"/>
              <w:textAlignment w:val="center"/>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kern w:val="0"/>
                <w:sz w:val="21"/>
                <w:szCs w:val="21"/>
                <w:u w:val="none"/>
                <w:lang w:val="en-US" w:eastAsia="zh-CN" w:bidi="ar"/>
              </w:rPr>
              <w:t>保水价值增幅</w:t>
            </w:r>
          </w:p>
        </w:tc>
        <w:tc>
          <w:tcPr>
            <w:tcW w:w="62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4385D">
            <w:pPr>
              <w:keepNext w:val="0"/>
              <w:keepLines w:val="0"/>
              <w:pageBreakBefore w:val="0"/>
              <w:widowControl w:val="0"/>
              <w:kinsoku/>
              <w:wordWrap/>
              <w:overflowPunct/>
              <w:topLinePunct w:val="0"/>
              <w:autoSpaceDE/>
              <w:autoSpaceDN/>
              <w:bidi w:val="0"/>
              <w:adjustRightInd/>
              <w:snapToGrid/>
              <w:ind w:firstLine="0" w:firstLineChars="0"/>
              <w:jc w:val="left"/>
              <w:rPr>
                <w:rFonts w:hint="default" w:ascii="Times New Roman" w:hAnsi="Times New Roman" w:eastAsia="宋体" w:cs="Times New Roman"/>
                <w:b w:val="0"/>
                <w:bCs w:val="0"/>
                <w:i w:val="0"/>
                <w:iCs w:val="0"/>
                <w:color w:val="000000"/>
                <w:sz w:val="21"/>
                <w:szCs w:val="21"/>
                <w:u w:val="none"/>
              </w:rPr>
            </w:pPr>
            <w:r>
              <w:rPr>
                <w:rFonts w:hint="default" w:ascii="Times New Roman" w:hAnsi="Times New Roman" w:eastAsia="宋体" w:cs="Times New Roman"/>
                <w:b w:val="0"/>
                <w:bCs w:val="0"/>
                <w:i w:val="0"/>
                <w:iCs w:val="0"/>
                <w:color w:val="000000"/>
                <w:sz w:val="21"/>
                <w:szCs w:val="21"/>
                <w:u w:val="none"/>
                <w:lang w:val="en-US" w:eastAsia="zh-CN"/>
              </w:rPr>
              <w:t>%</w:t>
            </w:r>
          </w:p>
        </w:tc>
      </w:tr>
      <w:bookmarkEnd w:id="11"/>
    </w:tbl>
    <w:p w14:paraId="1642F64F">
      <w:pPr>
        <w:pStyle w:val="109"/>
        <w:spacing w:before="240" w:after="240"/>
      </w:pPr>
      <w:bookmarkStart w:id="39" w:name="_Toc5026"/>
      <w:r>
        <w:rPr>
          <w:rFonts w:hint="eastAsia"/>
        </w:rPr>
        <w:t>评价指标测定方法</w:t>
      </w:r>
      <w:bookmarkEnd w:id="39"/>
    </w:p>
    <w:p w14:paraId="21EFE9C0">
      <w:pPr>
        <w:pStyle w:val="110"/>
        <w:snapToGrid w:val="0"/>
        <w:spacing w:before="120" w:after="120"/>
      </w:pPr>
      <w:r>
        <w:rPr>
          <w:rFonts w:hint="eastAsia"/>
        </w:rPr>
        <w:t>土壤理化与地力指标测定</w:t>
      </w:r>
    </w:p>
    <w:p w14:paraId="24C8B9EE">
      <w:pPr>
        <w:pStyle w:val="70"/>
        <w:bidi w:val="0"/>
        <w:ind w:left="0" w:leftChars="0" w:firstLine="0" w:firstLineChars="0"/>
      </w:pPr>
      <w:r>
        <w:rPr>
          <w:rFonts w:hint="eastAsia"/>
        </w:rPr>
        <w:t>土壤紧实度</w:t>
      </w:r>
    </w:p>
    <w:p w14:paraId="44E43D1A">
      <w:pPr>
        <w:pStyle w:val="61"/>
        <w:rPr>
          <w:rFonts w:hint="eastAsia"/>
        </w:rPr>
      </w:pPr>
      <w:r>
        <w:rPr>
          <w:rFonts w:hint="eastAsia"/>
        </w:rPr>
        <w:t>采用田间原位实测法。使用金属柱塞或探针式土壤硬度检测仪，于牧草主要生育期及收获后在田间进行原位测量，读取并记录其承受阻力的Pa 值。</w:t>
      </w:r>
    </w:p>
    <w:p w14:paraId="1A014F2A">
      <w:pPr>
        <w:pStyle w:val="70"/>
        <w:bidi w:val="0"/>
        <w:ind w:left="0" w:leftChars="0" w:firstLine="0" w:firstLineChars="0"/>
        <w:rPr>
          <w:rFonts w:hint="eastAsia"/>
        </w:rPr>
      </w:pPr>
      <w:r>
        <w:rPr>
          <w:rFonts w:hint="eastAsia"/>
        </w:rPr>
        <w:t>土壤</w:t>
      </w:r>
      <w:r>
        <w:rPr>
          <w:rFonts w:hint="default" w:ascii="Times New Roman" w:hAnsi="Times New Roman" w:cs="Times New Roman"/>
        </w:rPr>
        <w:t>pH 值</w:t>
      </w:r>
    </w:p>
    <w:p w14:paraId="764797F9">
      <w:pPr>
        <w:pStyle w:val="61"/>
        <w:rPr>
          <w:rFonts w:hint="eastAsia"/>
        </w:rPr>
      </w:pPr>
      <w:r>
        <w:rPr>
          <w:rFonts w:hint="eastAsia"/>
        </w:rPr>
        <w:t>测定方法严格按照NY/T 1121.2-2006《土壤检测第2部分：土壤pH的测定》标准执行。</w:t>
      </w:r>
    </w:p>
    <w:p w14:paraId="31CE8517">
      <w:pPr>
        <w:pStyle w:val="70"/>
        <w:bidi w:val="0"/>
        <w:ind w:left="0" w:leftChars="0" w:firstLine="0" w:firstLineChars="0"/>
      </w:pPr>
      <w:r>
        <w:rPr>
          <w:rFonts w:hint="eastAsia"/>
          <w:lang w:eastAsia="zh-CN"/>
        </w:rPr>
        <w:t>土壤有机质</w:t>
      </w:r>
    </w:p>
    <w:p w14:paraId="75F71FF7">
      <w:pPr>
        <w:pStyle w:val="61"/>
        <w:rPr>
          <w:rFonts w:hint="eastAsia" w:ascii="Times New Roman" w:hAnsi="Times New Roman" w:eastAsia="方正仿宋_GB2312" w:cs="Times New Roman"/>
          <w:sz w:val="24"/>
          <w:szCs w:val="21"/>
          <w:lang w:val="en-US" w:eastAsia="zh-CN"/>
        </w:rPr>
      </w:pPr>
      <w:r>
        <w:rPr>
          <w:rFonts w:hint="eastAsia"/>
        </w:rPr>
        <w:t>测定方法严格按照NY/T 1121.6-2006《土壤检测第6部分：土壤有机质的测定》标准执行。</w:t>
      </w:r>
    </w:p>
    <w:p w14:paraId="18A6FFEA">
      <w:pPr>
        <w:pStyle w:val="70"/>
        <w:bidi w:val="0"/>
        <w:ind w:left="0" w:leftChars="0" w:firstLine="0" w:firstLineChars="0"/>
      </w:pPr>
      <w:r>
        <w:rPr>
          <w:rFonts w:hint="eastAsia"/>
        </w:rPr>
        <w:t>土壤肥力</w:t>
      </w:r>
    </w:p>
    <w:p w14:paraId="38FD8223">
      <w:pPr>
        <w:pStyle w:val="179"/>
      </w:pPr>
      <w:r>
        <w:rPr>
          <w:rFonts w:hint="eastAsia"/>
        </w:rPr>
        <w:t>参照DB15/T 4368-2026《人工草地土壤肥力监测与评价技术规程》评价标准计算土壤肥力。</w:t>
      </w:r>
    </w:p>
    <w:p w14:paraId="455D002D">
      <w:pPr>
        <w:pStyle w:val="70"/>
        <w:bidi w:val="0"/>
        <w:ind w:left="0" w:leftChars="0" w:firstLine="0" w:firstLineChars="0"/>
        <w:rPr>
          <w:rFonts w:hint="eastAsia"/>
        </w:rPr>
      </w:pPr>
      <w:r>
        <w:rPr>
          <w:rFonts w:hint="eastAsia"/>
        </w:rPr>
        <w:t>养分转化率</w:t>
      </w:r>
    </w:p>
    <w:p w14:paraId="27BEF4A1">
      <w:pPr>
        <w:pStyle w:val="179"/>
        <w:rPr>
          <w:rFonts w:hint="eastAsia"/>
          <w:lang w:val="en-US" w:eastAsia="zh-CN"/>
        </w:rPr>
      </w:pPr>
      <w:r>
        <w:rPr>
          <w:rFonts w:hint="eastAsia"/>
          <w:lang w:val="en-US" w:eastAsia="zh-CN"/>
        </w:rPr>
        <w:t>采用田间取样与实地测算法。通过测定植物地上部的干物质积累总量及其氮、磷、钾养分含量，求出植物吸收的养分总和，再除以（土壤基础速效供肥量+ 当季施入肥料养分纯量），最终计算出转化效率百分比。</w:t>
      </w:r>
    </w:p>
    <w:p w14:paraId="3FF4C0E9">
      <w:pPr>
        <w:pStyle w:val="110"/>
        <w:snapToGrid w:val="0"/>
        <w:spacing w:before="120" w:after="120"/>
      </w:pPr>
      <w:r>
        <w:rPr>
          <w:rFonts w:hint="eastAsia"/>
        </w:rPr>
        <w:t>牧草产量与品质指标测定</w:t>
      </w:r>
    </w:p>
    <w:p w14:paraId="22E13429">
      <w:pPr>
        <w:pStyle w:val="70"/>
        <w:bidi w:val="0"/>
        <w:ind w:left="0" w:leftChars="0" w:firstLine="0" w:firstLineChars="0"/>
        <w:rPr>
          <w:rFonts w:hint="eastAsia"/>
        </w:rPr>
      </w:pPr>
      <w:r>
        <w:rPr>
          <w:rFonts w:hint="eastAsia"/>
        </w:rPr>
        <w:t>亩均牧草产量</w:t>
      </w:r>
    </w:p>
    <w:p w14:paraId="4605ACB2">
      <w:pPr>
        <w:pStyle w:val="61"/>
        <w:ind w:left="0" w:leftChars="0" w:firstLine="420" w:firstLineChars="200"/>
        <w:rPr>
          <w:rFonts w:hint="default" w:eastAsia="宋体"/>
          <w:lang w:val="en-US" w:eastAsia="zh-CN"/>
        </w:rPr>
      </w:pPr>
      <w:r>
        <w:rPr>
          <w:rFonts w:hint="eastAsia"/>
        </w:rPr>
        <w:t>测定严格遵照GB/T 30395-2013《草品种审定技术规程》，产草量包含初刈产量与再生草产量。禾本科在分蘖盛期或抽穗期、豆科在开花初期开展测产，末次测产需在植株停止生长前15～30d进行。块根（茎）类饲料作物于根茎成熟期收获，分别测定地上茎叶和地下块根（茎）产量。产草量计鲜重与风干（烘干）干重，必要时可测定干物质重。测产时剔除试验小区两侧边行及小区两头各50 cm范围内植株即可。</w:t>
      </w:r>
    </w:p>
    <w:p w14:paraId="2247305D">
      <w:pPr>
        <w:pStyle w:val="70"/>
        <w:bidi w:val="0"/>
        <w:ind w:left="0" w:leftChars="0" w:firstLine="0" w:firstLineChars="0"/>
        <w:rPr>
          <w:rFonts w:hint="eastAsia"/>
        </w:rPr>
      </w:pPr>
      <w:r>
        <w:rPr>
          <w:rFonts w:hint="eastAsia"/>
        </w:rPr>
        <w:t>牧草粗蛋白含量</w:t>
      </w:r>
    </w:p>
    <w:p w14:paraId="3772F678">
      <w:pPr>
        <w:pStyle w:val="61"/>
        <w:rPr>
          <w:rFonts w:hint="eastAsia"/>
        </w:rPr>
      </w:pPr>
      <w:r>
        <w:rPr>
          <w:rFonts w:hint="eastAsia"/>
        </w:rPr>
        <w:t>测定方法严格按照GB/T 6432-2018《饲料中粗蛋白的测定凯氏定氮法》标准执行，通过测出牧草样品的总氮（N）含量后，乘以6.25 的折算系数得出。</w:t>
      </w:r>
    </w:p>
    <w:p w14:paraId="6783D8F0">
      <w:pPr>
        <w:pStyle w:val="110"/>
        <w:snapToGrid w:val="0"/>
        <w:spacing w:before="120" w:after="120"/>
      </w:pPr>
      <w:r>
        <w:rPr>
          <w:rFonts w:hint="eastAsia"/>
        </w:rPr>
        <w:t>草畜转化与效益指标测定</w:t>
      </w:r>
    </w:p>
    <w:p w14:paraId="63F50678">
      <w:pPr>
        <w:pStyle w:val="70"/>
        <w:bidi w:val="0"/>
        <w:ind w:left="0" w:leftChars="0" w:firstLine="0" w:firstLineChars="0"/>
        <w:rPr>
          <w:rFonts w:hint="eastAsia"/>
        </w:rPr>
      </w:pPr>
      <w:r>
        <w:rPr>
          <w:rFonts w:hint="eastAsia"/>
        </w:rPr>
        <w:t>牧草收益增幅</w:t>
      </w:r>
    </w:p>
    <w:p w14:paraId="6C109736">
      <w:pPr>
        <w:pStyle w:val="61"/>
        <w:rPr>
          <w:rFonts w:hint="eastAsia"/>
        </w:rPr>
      </w:pPr>
      <w:r>
        <w:rPr>
          <w:rFonts w:hint="eastAsia"/>
        </w:rPr>
        <w:t>采用农业经济统计法。运用实施技术干预当期的亩均牧草总收益减去基期的亩均收益，求出增长的差值并除以基期收益得出百分比增幅。</w:t>
      </w:r>
    </w:p>
    <w:p w14:paraId="5C0F6EA8">
      <w:pPr>
        <w:pStyle w:val="110"/>
        <w:snapToGrid w:val="0"/>
        <w:spacing w:before="120" w:after="120"/>
      </w:pPr>
      <w:r>
        <w:rPr>
          <w:rFonts w:hint="eastAsia"/>
        </w:rPr>
        <w:t>生态效益衍生指标测定</w:t>
      </w:r>
    </w:p>
    <w:p w14:paraId="6FA6C28E">
      <w:pPr>
        <w:pStyle w:val="70"/>
        <w:bidi w:val="0"/>
        <w:ind w:left="0" w:leftChars="0" w:firstLine="0" w:firstLineChars="0"/>
        <w:rPr>
          <w:rFonts w:hint="eastAsia"/>
        </w:rPr>
      </w:pPr>
      <w:r>
        <w:rPr>
          <w:rFonts w:hint="eastAsia"/>
        </w:rPr>
        <w:t>固碳价值增幅</w:t>
      </w:r>
    </w:p>
    <w:p w14:paraId="6187E240">
      <w:pPr>
        <w:pStyle w:val="61"/>
        <w:rPr>
          <w:rFonts w:hint="eastAsia"/>
        </w:rPr>
      </w:pPr>
      <w:r>
        <w:rPr>
          <w:rFonts w:hint="eastAsia"/>
        </w:rPr>
        <w:t>参照DB11/T 2059-2022《生态产品总值核算技术规范》中固定二氧化碳实物量及价值量的核算方法。依据实测期初与期末的土壤容重及有机碳含量变化，计算碳汇实物当量，并结合当期碳交易价格测算价值增幅。</w:t>
      </w:r>
    </w:p>
    <w:p w14:paraId="5D4D26FD">
      <w:pPr>
        <w:pStyle w:val="70"/>
        <w:bidi w:val="0"/>
        <w:ind w:left="0" w:leftChars="0" w:firstLine="0" w:firstLineChars="0"/>
        <w:rPr>
          <w:rFonts w:hint="eastAsia"/>
        </w:rPr>
      </w:pPr>
      <w:r>
        <w:rPr>
          <w:rFonts w:hint="eastAsia"/>
        </w:rPr>
        <w:t>保土价值增幅</w:t>
      </w:r>
    </w:p>
    <w:p w14:paraId="74FAB400">
      <w:pPr>
        <w:pStyle w:val="61"/>
        <w:rPr>
          <w:rFonts w:hint="eastAsia" w:eastAsia="宋体"/>
          <w:lang w:eastAsia="zh-CN"/>
        </w:rPr>
      </w:pPr>
      <w:r>
        <w:rPr>
          <w:rFonts w:hint="eastAsia"/>
        </w:rPr>
        <w:t>参照HJ 1173-2021《全国生态状况调查评估技术规范生态系统服务功能评估》中土壤保持量的测定模型（修正的通用土壤流失方程USLE），利用替代工程法（泥沙清淤成本）核算经济价值并计算增幅</w:t>
      </w:r>
      <w:r>
        <w:rPr>
          <w:rFonts w:hint="eastAsia"/>
          <w:lang w:eastAsia="zh-CN"/>
        </w:rPr>
        <w:t>。</w:t>
      </w:r>
    </w:p>
    <w:p w14:paraId="678C034C">
      <w:pPr>
        <w:pStyle w:val="70"/>
        <w:bidi w:val="0"/>
        <w:ind w:left="0" w:leftChars="0" w:firstLine="0" w:firstLineChars="0"/>
        <w:rPr>
          <w:rFonts w:hint="default"/>
          <w:lang w:val="en-US" w:eastAsia="zh-CN"/>
        </w:rPr>
      </w:pPr>
      <w:r>
        <w:rPr>
          <w:rFonts w:hint="eastAsia"/>
        </w:rPr>
        <w:t>保肥价值增幅</w:t>
      </w:r>
    </w:p>
    <w:p w14:paraId="53A05A7F">
      <w:pPr>
        <w:pStyle w:val="61"/>
        <w:rPr>
          <w:rFonts w:hint="default"/>
          <w:lang w:val="en-US" w:eastAsia="zh-CN"/>
        </w:rPr>
      </w:pPr>
      <w:r>
        <w:rPr>
          <w:rFonts w:hint="default"/>
          <w:lang w:val="en-US" w:eastAsia="zh-CN"/>
        </w:rPr>
        <w:t>参照DB11/T 2059-2022中面源削减服务价值的核算方法，换算流失泥沙中折当化肥的纯养分含量，采用替代成本法（折算化肥购买价值）核算经济价值并计算增幅</w:t>
      </w:r>
      <w:r>
        <w:rPr>
          <w:rFonts w:hint="eastAsia"/>
          <w:lang w:val="en-US" w:eastAsia="zh-CN"/>
        </w:rPr>
        <w:t>。</w:t>
      </w:r>
    </w:p>
    <w:p w14:paraId="144ED7C7">
      <w:pPr>
        <w:pStyle w:val="70"/>
        <w:bidi w:val="0"/>
        <w:ind w:left="0" w:leftChars="0" w:firstLine="0" w:firstLineChars="0"/>
        <w:rPr>
          <w:rFonts w:hint="default"/>
          <w:lang w:val="en-US" w:eastAsia="zh-CN"/>
        </w:rPr>
      </w:pPr>
      <w:r>
        <w:rPr>
          <w:rFonts w:hint="eastAsia"/>
        </w:rPr>
        <w:t>保</w:t>
      </w:r>
      <w:r>
        <w:rPr>
          <w:rFonts w:hint="eastAsia"/>
          <w:lang w:val="en-US" w:eastAsia="zh-CN"/>
        </w:rPr>
        <w:t>水</w:t>
      </w:r>
      <w:r>
        <w:rPr>
          <w:rFonts w:hint="eastAsia"/>
        </w:rPr>
        <w:t>价值增幅</w:t>
      </w:r>
    </w:p>
    <w:p w14:paraId="4D636AD8">
      <w:pPr>
        <w:pStyle w:val="61"/>
        <w:rPr>
          <w:rFonts w:hint="default"/>
          <w:lang w:val="en-US" w:eastAsia="zh-CN"/>
        </w:rPr>
      </w:pPr>
      <w:r>
        <w:rPr>
          <w:rFonts w:hint="default"/>
          <w:lang w:val="en-US" w:eastAsia="zh-CN"/>
        </w:rPr>
        <w:t>参照HJ 1173-2021中水源涵养服务的核算方法，依据水量平衡方程或土壤容积含水量的变化测算水资源涵养物理量，换算为田间蓄水设施的等价成本后计算增幅</w:t>
      </w:r>
      <w:r>
        <w:rPr>
          <w:rFonts w:hint="eastAsia"/>
          <w:lang w:val="en-US" w:eastAsia="zh-CN"/>
        </w:rPr>
        <w:t>。</w:t>
      </w:r>
    </w:p>
    <w:p w14:paraId="2C5A8250">
      <w:pPr>
        <w:pStyle w:val="179"/>
      </w:pPr>
      <w:bookmarkStart w:id="40" w:name="_Toc108190016"/>
      <w:r>
        <w:br w:type="page"/>
      </w:r>
      <w:bookmarkEnd w:id="40"/>
    </w:p>
    <w:p w14:paraId="2745FFD2">
      <w:pPr>
        <w:pStyle w:val="14"/>
      </w:pPr>
    </w:p>
    <w:p w14:paraId="4373DD14">
      <w:pPr>
        <w:pStyle w:val="14"/>
      </w:pPr>
    </w:p>
    <w:p w14:paraId="4EF50E2C">
      <w:pPr>
        <w:pStyle w:val="14"/>
      </w:pPr>
    </w:p>
    <w:p w14:paraId="2A2D99E2">
      <w:pPr>
        <w:pStyle w:val="14"/>
      </w:pPr>
    </w:p>
    <w:p w14:paraId="32753C28">
      <w:pPr>
        <w:pStyle w:val="14"/>
      </w:pPr>
    </w:p>
    <w:p w14:paraId="5691A831">
      <w:pPr>
        <w:pStyle w:val="14"/>
      </w:pPr>
    </w:p>
    <w:p w14:paraId="2CEE3B97">
      <w:pPr>
        <w:pStyle w:val="14"/>
      </w:pPr>
    </w:p>
    <w:p w14:paraId="4A70D6E3">
      <w:pPr>
        <w:pStyle w:val="14"/>
      </w:pPr>
    </w:p>
    <w:p w14:paraId="65F0A3CB">
      <w:pPr>
        <w:pStyle w:val="14"/>
      </w:pPr>
    </w:p>
    <w:p w14:paraId="5BC8A113">
      <w:pPr>
        <w:pStyle w:val="14"/>
      </w:pPr>
    </w:p>
    <w:p w14:paraId="3AD8392F">
      <w:pPr>
        <w:pStyle w:val="14"/>
      </w:pPr>
    </w:p>
    <w:p w14:paraId="64571E8B">
      <w:pPr>
        <w:pStyle w:val="14"/>
      </w:pPr>
    </w:p>
    <w:p w14:paraId="4B92A37F">
      <w:pPr>
        <w:pStyle w:val="14"/>
      </w:pPr>
    </w:p>
    <w:p w14:paraId="2D61ACE3">
      <w:pPr>
        <w:pStyle w:val="14"/>
      </w:pPr>
    </w:p>
    <w:p w14:paraId="3C6C0ED8">
      <w:pPr>
        <w:pStyle w:val="14"/>
      </w:pPr>
    </w:p>
    <w:p w14:paraId="1561743E">
      <w:pPr>
        <w:pStyle w:val="14"/>
      </w:pPr>
    </w:p>
    <w:p w14:paraId="4034C4AE">
      <w:pPr>
        <w:pStyle w:val="14"/>
      </w:pPr>
    </w:p>
    <w:p w14:paraId="0EFEDA32">
      <w:pPr>
        <w:pStyle w:val="14"/>
        <w:ind w:left="0" w:leftChars="0" w:firstLine="0" w:firstLineChars="0"/>
      </w:pPr>
    </w:p>
    <w:p w14:paraId="14168D67">
      <w:pPr>
        <w:pStyle w:val="14"/>
      </w:pPr>
    </w:p>
    <w:p w14:paraId="403B6D47">
      <w:pPr>
        <w:pStyle w:val="14"/>
      </w:pPr>
    </w:p>
    <w:p w14:paraId="16266F83">
      <w:pPr>
        <w:pStyle w:val="14"/>
      </w:pPr>
      <w:r>
        <w:rPr>
          <w:rFonts w:hint="eastAsia"/>
        </w:rPr>
        <w:t xml:space="preserve">   </w:t>
      </w:r>
    </w:p>
    <w:p w14:paraId="42DC13DC">
      <w:pPr>
        <w:pStyle w:val="14"/>
        <w:tabs>
          <w:tab w:val="clear" w:pos="4201"/>
        </w:tabs>
        <w:jc w:val="center"/>
      </w:pPr>
      <w:r>
        <w:rPr>
          <w:rFonts w:hint="eastAsia"/>
        </w:rPr>
        <w:t xml:space="preserve">                      </w:t>
      </w:r>
      <w:r>
        <w:t>中 华 人 民 共 和 国</w:t>
      </w:r>
    </w:p>
    <w:p w14:paraId="0FF2BB50">
      <w:pPr>
        <w:pStyle w:val="14"/>
        <w:tabs>
          <w:tab w:val="clear" w:pos="4201"/>
        </w:tabs>
        <w:jc w:val="center"/>
      </w:pPr>
      <w:r>
        <w:rPr>
          <w:rFonts w:hint="eastAsia"/>
        </w:rPr>
        <w:t xml:space="preserve">                        </w:t>
      </w:r>
      <w:r>
        <w:t>团 体 标 准</w:t>
      </w:r>
    </w:p>
    <w:p w14:paraId="6E089E1D">
      <w:pPr>
        <w:pStyle w:val="14"/>
        <w:tabs>
          <w:tab w:val="clear" w:pos="4201"/>
        </w:tabs>
        <w:jc w:val="center"/>
      </w:pPr>
      <w:r>
        <w:rPr>
          <w:rFonts w:hint="eastAsia"/>
        </w:rPr>
        <w:t xml:space="preserve">                          农牧交错带刈牧草地地力提升和高效利用技术评价指标体系</w:t>
      </w:r>
    </w:p>
    <w:p w14:paraId="5BA6A543">
      <w:pPr>
        <w:pStyle w:val="14"/>
        <w:tabs>
          <w:tab w:val="clear" w:pos="4201"/>
        </w:tabs>
        <w:jc w:val="center"/>
        <w:rPr>
          <w:rFonts w:hint="eastAsia" w:eastAsia="宋体"/>
          <w:lang w:val="en-US" w:eastAsia="zh-CN"/>
        </w:rPr>
      </w:pPr>
      <w:r>
        <w:rPr>
          <w:rFonts w:hint="eastAsia"/>
        </w:rPr>
        <w:t xml:space="preserve">                          </w:t>
      </w:r>
      <w:r>
        <w:t>T/</w:t>
      </w:r>
      <w:r>
        <w:rPr>
          <w:rFonts w:hint="eastAsia"/>
        </w:rPr>
        <w:t>HXCY XXX</w:t>
      </w:r>
      <w:r>
        <w:t>-</w:t>
      </w:r>
      <w:r>
        <w:rPr>
          <w:rFonts w:hint="eastAsia"/>
        </w:rPr>
        <w:t>202</w:t>
      </w:r>
      <w:r>
        <w:rPr>
          <w:rFonts w:hint="eastAsia"/>
          <w:lang w:val="en-US" w:eastAsia="zh-CN"/>
        </w:rPr>
        <w:t>6</w:t>
      </w:r>
    </w:p>
    <w:p w14:paraId="231ED661">
      <w:pPr>
        <w:pStyle w:val="14"/>
        <w:tabs>
          <w:tab w:val="clear" w:pos="4201"/>
        </w:tabs>
        <w:ind w:firstLine="413"/>
        <w:jc w:val="center"/>
      </w:pPr>
      <w:r>
        <w:rPr>
          <w:rFonts w:hint="eastAsia"/>
          <w:w w:val="99"/>
        </w:rPr>
        <w:t xml:space="preserve">                          </w:t>
      </w:r>
      <w:r>
        <w:rPr>
          <w:w w:val="99"/>
        </w:rPr>
        <w:t>*</w:t>
      </w:r>
    </w:p>
    <w:p w14:paraId="71131550">
      <w:pPr>
        <w:pStyle w:val="14"/>
        <w:tabs>
          <w:tab w:val="clear" w:pos="4201"/>
        </w:tabs>
        <w:jc w:val="center"/>
      </w:pPr>
      <w:r>
        <w:rPr>
          <w:rFonts w:hint="eastAsia"/>
        </w:rPr>
        <w:t xml:space="preserve">                           北京华夏草业产业技术创新战略联盟</w:t>
      </w:r>
    </w:p>
    <w:p w14:paraId="0425823F">
      <w:pPr>
        <w:pStyle w:val="14"/>
        <w:tabs>
          <w:tab w:val="clear" w:pos="4201"/>
        </w:tabs>
        <w:jc w:val="center"/>
      </w:pPr>
      <w:r>
        <w:rPr>
          <w:rFonts w:hint="eastAsia"/>
        </w:rPr>
        <w:t xml:space="preserve">                         北京华夏草业产业技术创新战略联盟标准与认证专业委员会</w:t>
      </w:r>
    </w:p>
    <w:p w14:paraId="2B163107">
      <w:pPr>
        <w:pStyle w:val="14"/>
        <w:tabs>
          <w:tab w:val="clear" w:pos="4201"/>
        </w:tabs>
        <w:ind w:firstLine="413"/>
        <w:jc w:val="center"/>
      </w:pPr>
      <w:r>
        <w:rPr>
          <w:rFonts w:hint="eastAsia"/>
          <w:w w:val="99"/>
        </w:rPr>
        <w:t xml:space="preserve">                           </w:t>
      </w:r>
      <w:r>
        <w:rPr>
          <w:w w:val="99"/>
        </w:rPr>
        <w:t>*</w:t>
      </w:r>
    </w:p>
    <w:p w14:paraId="0D63B0FD">
      <w:pPr>
        <w:pStyle w:val="14"/>
        <w:tabs>
          <w:tab w:val="clear" w:pos="4201"/>
        </w:tabs>
        <w:jc w:val="center"/>
      </w:pPr>
      <w:r>
        <w:rPr>
          <w:rFonts w:hint="eastAsia"/>
        </w:rPr>
        <w:t xml:space="preserve">                           开本</w:t>
      </w:r>
      <w:r>
        <w:t xml:space="preserve"> 880×1230  1/16  印张</w:t>
      </w:r>
      <w:r>
        <w:rPr>
          <w:rFonts w:hint="eastAsia"/>
        </w:rPr>
        <w:t>5</w:t>
      </w:r>
      <w:r>
        <w:t>.5  字数</w:t>
      </w:r>
      <w:r>
        <w:rPr>
          <w:rFonts w:hint="eastAsia"/>
        </w:rPr>
        <w:t>2.8</w:t>
      </w:r>
      <w:r>
        <w:t>千字</w:t>
      </w:r>
    </w:p>
    <w:p w14:paraId="44898C69">
      <w:pPr>
        <w:pStyle w:val="14"/>
        <w:tabs>
          <w:tab w:val="clear" w:pos="4201"/>
        </w:tabs>
        <w:jc w:val="center"/>
      </w:pPr>
      <w:r>
        <w:rPr>
          <w:rFonts w:hint="eastAsia"/>
        </w:rPr>
        <w:t xml:space="preserve">                          </w:t>
      </w:r>
      <w:r>
        <w:t>202</w:t>
      </w:r>
      <w:r>
        <w:rPr>
          <w:rFonts w:hint="eastAsia"/>
        </w:rPr>
        <w:t>5</w:t>
      </w:r>
      <w:r>
        <w:t>年</w:t>
      </w:r>
      <w:r>
        <w:rPr>
          <w:rFonts w:hint="eastAsia"/>
        </w:rPr>
        <w:t>X</w:t>
      </w:r>
      <w:r>
        <w:t>月第一版  202</w:t>
      </w:r>
      <w:r>
        <w:rPr>
          <w:rFonts w:hint="eastAsia"/>
        </w:rPr>
        <w:t>5</w:t>
      </w:r>
      <w:r>
        <w:t>年</w:t>
      </w:r>
      <w:r>
        <w:rPr>
          <w:rFonts w:hint="eastAsia"/>
        </w:rPr>
        <w:t>X</w:t>
      </w:r>
      <w:r>
        <w:t>月第一次印刷</w:t>
      </w:r>
    </w:p>
    <w:p w14:paraId="6BDC8251">
      <w:pPr>
        <w:pStyle w:val="14"/>
        <w:tabs>
          <w:tab w:val="clear" w:pos="4201"/>
        </w:tabs>
        <w:jc w:val="center"/>
        <w:rPr>
          <w:w w:val="99"/>
        </w:rPr>
      </w:pPr>
      <w:r>
        <w:drawing>
          <wp:anchor distT="0" distB="0" distL="0" distR="0" simplePos="0" relativeHeight="251665408"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4"/>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pPr>
        <w:pStyle w:val="14"/>
        <w:tabs>
          <w:tab w:val="clear" w:pos="4201"/>
        </w:tabs>
        <w:jc w:val="center"/>
        <w:rPr>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250B43E6">
      <w:pPr>
        <w:pStyle w:val="14"/>
        <w:tabs>
          <w:tab w:val="clear" w:pos="4201"/>
        </w:tabs>
        <w:jc w:val="center"/>
      </w:pPr>
      <w:r>
        <w:rPr>
          <w:rFonts w:hint="eastAsia"/>
        </w:rPr>
        <w:t xml:space="preserve">                            版权专有</w:t>
      </w:r>
      <w:r>
        <w:t xml:space="preserve">  </w:t>
      </w:r>
      <w:r>
        <w:rPr>
          <w:rFonts w:hint="eastAsia"/>
        </w:rPr>
        <w:t>侵权必究</w:t>
      </w:r>
    </w:p>
    <w:p w14:paraId="63A127DF">
      <w:pPr>
        <w:pStyle w:val="14"/>
        <w:tabs>
          <w:tab w:val="clear" w:pos="4201"/>
        </w:tabs>
        <w:jc w:val="center"/>
      </w:pPr>
      <w:r>
        <mc:AlternateContent>
          <mc:Choice Requires="wps">
            <w:drawing>
              <wp:anchor distT="0" distB="0" distL="114300" distR="114300" simplePos="0" relativeHeight="251666432"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85pt;margin-top:2.45pt;height:19.55pt;width:102.1pt;mso-position-horizontal-relative:page;z-index:251666432;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eastAsia"/>
        </w:rPr>
        <w:t xml:space="preserve">                             举报电话：</w:t>
      </w:r>
      <w:r>
        <w:t>010-6</w:t>
      </w:r>
      <w:r>
        <w:rPr>
          <w:rFonts w:hint="eastAsia"/>
        </w:rPr>
        <w:t>2734252</w:t>
      </w:r>
    </w:p>
    <w:sectPr>
      <w:headerReference r:id="rId19" w:type="default"/>
      <w:footerReference r:id="rId21" w:type="default"/>
      <w:headerReference r:id="rId20" w:type="even"/>
      <w:footerReference r:id="rId22" w:type="even"/>
      <w:pgSz w:w="11906" w:h="16838"/>
      <w:pgMar w:top="1928" w:right="1134" w:bottom="1134" w:left="1134" w:header="1418" w:footer="1134" w:gutter="284"/>
      <w:pgBorders>
        <w:top w:val="none" w:sz="0" w:space="0"/>
        <w:left w:val="none" w:sz="0" w:space="0"/>
        <w:bottom w:val="none" w:sz="0" w:space="0"/>
        <w:right w:val="none" w:sz="0" w:space="0"/>
      </w:pgBorders>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11C8A6E-11D6-44E3-BFC9-C4C3481E708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方正仿宋_GB2312">
    <w:panose1 w:val="02000000000000000000"/>
    <w:charset w:val="86"/>
    <w:family w:val="auto"/>
    <w:pitch w:val="default"/>
    <w:sig w:usb0="A00002BF" w:usb1="184F6CFA" w:usb2="00000012" w:usb3="00000000" w:csb0="00040001" w:csb1="00000000"/>
    <w:embedRegular r:id="rId2" w:fontKey="{AC698F95-2DA6-4338-B6BB-859AA6C5598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66E0">
    <w:pPr>
      <w:pStyle w:val="1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C01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1729">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EAC9C">
    <w:pPr>
      <w:pStyle w:val="57"/>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pPr>
                            <w:pStyle w:val="18"/>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09F451">
                    <w:pPr>
                      <w:pStyle w:val="18"/>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9CEF">
    <w:pPr>
      <w:pStyle w:val="18"/>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42CD24">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5473">
    <w:pPr>
      <w:pStyle w:val="57"/>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0444">
    <w:pPr>
      <w:pStyle w:val="18"/>
      <w:ind w:firstLine="360"/>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pPr>
                            <w:pStyle w:val="18"/>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0400AC4">
                    <w:pPr>
                      <w:pStyle w:val="18"/>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B8E7">
    <w:pPr>
      <w:pStyle w:val="57"/>
      <w:ind w:right="407"/>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pPr>
                            <w:pStyle w:val="18"/>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8FEF">
    <w:pPr>
      <w:pStyle w:val="18"/>
      <w:ind w:firstLine="360"/>
    </w:pPr>
    <w: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3FF7">
    <w:pPr>
      <w:pStyle w:val="19"/>
      <w:framePr w:wrap="around"/>
      <w:rPr>
        <w:rFonts w:hint="eastAsia"/>
      </w:rPr>
    </w:pPr>
    <w:r>
      <w:t>Q/LB.</w:t>
    </w:r>
    <w:r>
      <w:rPr>
        <w:rFonts w:hint="eastAsia"/>
      </w:rPr>
      <w:t>□</w:t>
    </w:r>
    <w: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AE907">
    <w:pPr>
      <w:pStyle w:val="19"/>
      <w:framePr w:wrap="around"/>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5F21">
    <w:pPr>
      <w:pStyle w:val="19"/>
      <w:framePr w:wrap="around"/>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DC40E">
    <w:pPr>
      <w:pStyle w:val="66"/>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E530">
    <w:pPr>
      <w:pStyle w:val="66"/>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F1D7">
    <w:pPr>
      <w:pStyle w:val="66"/>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85C5">
    <w:pPr>
      <w:pStyle w:val="66"/>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01870">
    <w:pPr>
      <w:pStyle w:val="66"/>
      <w:rPr>
        <w:rFonts w:hint="eastAsia"/>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5B84">
    <w:pPr>
      <w:pStyle w:val="66"/>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T/HXCY 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9"/>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2"/>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90"/>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7"/>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7"/>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6"/>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843D90"/>
    <w:multiLevelType w:val="multilevel"/>
    <w:tmpl w:val="43843D90"/>
    <w:lvl w:ilvl="0" w:tentative="0">
      <w:start w:val="1"/>
      <w:numFmt w:val="upperLetter"/>
      <w:pStyle w:val="203"/>
      <w:lvlText w:val="%1"/>
      <w:lvlJc w:val="left"/>
      <w:pPr>
        <w:ind w:left="420" w:hanging="420"/>
      </w:pPr>
      <w:rPr>
        <w:rFonts w:hint="eastAsia"/>
      </w:rPr>
    </w:lvl>
    <w:lvl w:ilvl="1" w:tentative="0">
      <w:start w:val="1"/>
      <w:numFmt w:val="decimal"/>
      <w:pStyle w:val="88"/>
      <w:suff w:val="space"/>
      <w:lvlText w:val="图%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default" w:ascii="宋体" w:hAnsi="Times New Roman" w:eastAsia="宋体"/>
        <w:strike w:val="0"/>
        <w:sz w:val="21"/>
        <w:highlight w:val="none"/>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pStyle w:val="122"/>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B733A5F"/>
    <w:multiLevelType w:val="multilevel"/>
    <w:tmpl w:val="4B733A5F"/>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4"/>
      <w:suff w:val="space"/>
      <w:lvlText w:val="%1"/>
      <w:lvlJc w:val="left"/>
      <w:pPr>
        <w:ind w:left="425" w:hanging="425"/>
      </w:pPr>
      <w:rPr>
        <w:rFonts w:hint="eastAsia"/>
      </w:rPr>
    </w:lvl>
    <w:lvl w:ilvl="1" w:tentative="0">
      <w:start w:val="1"/>
      <w:numFmt w:val="decimal"/>
      <w:pStyle w:val="82"/>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54A26C9"/>
    <w:multiLevelType w:val="multilevel"/>
    <w:tmpl w:val="654A26C9"/>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1"/>
      <w:suff w:val="nothing"/>
      <w:lvlText w:val="附录%1"/>
      <w:lvlJc w:val="left"/>
      <w:pPr>
        <w:ind w:left="0" w:firstLine="0"/>
      </w:pPr>
      <w:rPr>
        <w:rFonts w:hint="eastAsia"/>
        <w:spacing w:val="100"/>
      </w:rPr>
    </w:lvl>
    <w:lvl w:ilvl="1" w:tentative="0">
      <w:start w:val="1"/>
      <w:numFmt w:val="decimal"/>
      <w:pStyle w:val="83"/>
      <w:suff w:val="nothing"/>
      <w:lvlText w:val="%1.%2　"/>
      <w:lvlJc w:val="left"/>
      <w:pPr>
        <w:ind w:left="0" w:firstLine="0"/>
      </w:pPr>
      <w:rPr>
        <w:rFonts w:hint="eastAsia" w:ascii="黑体" w:eastAsia="黑体"/>
        <w:b w:val="0"/>
        <w:i w:val="0"/>
        <w:sz w:val="21"/>
      </w:rPr>
    </w:lvl>
    <w:lvl w:ilvl="2" w:tentative="0">
      <w:start w:val="1"/>
      <w:numFmt w:val="decimal"/>
      <w:pStyle w:val="84"/>
      <w:suff w:val="nothing"/>
      <w:lvlText w:val="%1.%2.%3　"/>
      <w:lvlJc w:val="left"/>
      <w:pPr>
        <w:ind w:left="0" w:firstLine="0"/>
      </w:pPr>
      <w:rPr>
        <w:rFonts w:hint="eastAsia" w:ascii="黑体" w:eastAsia="黑体"/>
        <w:b w:val="0"/>
        <w:i w:val="0"/>
        <w:sz w:val="21"/>
      </w:rPr>
    </w:lvl>
    <w:lvl w:ilvl="3" w:tentative="0">
      <w:start w:val="1"/>
      <w:numFmt w:val="decimal"/>
      <w:pStyle w:val="86"/>
      <w:suff w:val="nothing"/>
      <w:lvlText w:val="%1.%2.%3.%4　"/>
      <w:lvlJc w:val="left"/>
      <w:pPr>
        <w:ind w:left="0" w:firstLine="0"/>
      </w:pPr>
      <w:rPr>
        <w:rFonts w:hint="eastAsia" w:ascii="黑体" w:eastAsia="黑体"/>
        <w:b w:val="0"/>
        <w:i w:val="0"/>
        <w:sz w:val="21"/>
      </w:rPr>
    </w:lvl>
    <w:lvl w:ilvl="4" w:tentative="0">
      <w:start w:val="1"/>
      <w:numFmt w:val="decimal"/>
      <w:pStyle w:val="87"/>
      <w:suff w:val="nothing"/>
      <w:lvlText w:val="%1.%2.%3.%4.%5　"/>
      <w:lvlJc w:val="left"/>
      <w:pPr>
        <w:ind w:left="0" w:firstLine="0"/>
      </w:pPr>
      <w:rPr>
        <w:rFonts w:hint="eastAsia" w:ascii="黑体" w:eastAsia="黑体"/>
        <w:b w:val="0"/>
        <w:i w:val="0"/>
        <w:sz w:val="21"/>
      </w:rPr>
    </w:lvl>
    <w:lvl w:ilvl="5" w:tentative="0">
      <w:start w:val="1"/>
      <w:numFmt w:val="decimal"/>
      <w:pStyle w:val="89"/>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2"/>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7"/>
      <w:suff w:val="nothing"/>
      <w:lvlText w:val="%1"/>
      <w:lvlJc w:val="left"/>
      <w:pPr>
        <w:ind w:left="0" w:firstLine="0"/>
      </w:pPr>
      <w:rPr>
        <w:rFonts w:hint="eastAsia"/>
      </w:rPr>
    </w:lvl>
    <w:lvl w:ilvl="1" w:tentative="0">
      <w:start w:val="1"/>
      <w:numFmt w:val="decimal"/>
      <w:pStyle w:val="109"/>
      <w:suff w:val="nothing"/>
      <w:lvlText w:val="%1%2　"/>
      <w:lvlJc w:val="left"/>
      <w:pPr>
        <w:ind w:left="0" w:firstLine="0"/>
      </w:pPr>
      <w:rPr>
        <w:rFonts w:hint="eastAsia" w:ascii="黑体" w:eastAsia="黑体"/>
        <w:b w:val="0"/>
        <w:i w:val="0"/>
        <w:sz w:val="21"/>
      </w:rPr>
    </w:lvl>
    <w:lvl w:ilvl="2" w:tentative="0">
      <w:start w:val="1"/>
      <w:numFmt w:val="decimal"/>
      <w:pStyle w:val="110"/>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70"/>
      <w:suff w:val="nothing"/>
      <w:lvlText w:val="%1%2.%3.%4　"/>
      <w:lvlJc w:val="left"/>
      <w:pPr>
        <w:ind w:left="0" w:firstLine="0"/>
      </w:pPr>
      <w:rPr>
        <w:rFonts w:hint="eastAsia" w:ascii="黑体" w:eastAsia="黑体"/>
        <w:b w:val="0"/>
        <w:i w:val="0"/>
        <w:sz w:val="21"/>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pStyle w:val="103"/>
      <w:suff w:val="nothing"/>
      <w:lvlText w:val="%1%2.%3.%4.%5.%6　"/>
      <w:lvlJc w:val="left"/>
      <w:pPr>
        <w:ind w:left="0" w:firstLine="0"/>
      </w:pPr>
      <w:rPr>
        <w:rFonts w:hint="eastAsia" w:ascii="黑体" w:eastAsia="黑体"/>
        <w:b w:val="0"/>
        <w:i w:val="0"/>
        <w:sz w:val="21"/>
      </w:rPr>
    </w:lvl>
    <w:lvl w:ilvl="6" w:tentative="0">
      <w:start w:val="1"/>
      <w:numFmt w:val="decimal"/>
      <w:pStyle w:val="108"/>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2"/>
  </w:num>
  <w:num w:numId="7">
    <w:abstractNumId w:val="8"/>
  </w:num>
  <w:num w:numId="8">
    <w:abstractNumId w:val="3"/>
  </w:num>
  <w:num w:numId="9">
    <w:abstractNumId w:val="9"/>
  </w:num>
  <w:num w:numId="10">
    <w:abstractNumId w:val="16"/>
  </w:num>
  <w:num w:numId="11">
    <w:abstractNumId w:val="24"/>
  </w:num>
  <w:num w:numId="12">
    <w:abstractNumId w:val="11"/>
  </w:num>
  <w:num w:numId="13">
    <w:abstractNumId w:val="13"/>
  </w:num>
  <w:num w:numId="14">
    <w:abstractNumId w:val="7"/>
  </w:num>
  <w:num w:numId="15">
    <w:abstractNumId w:val="19"/>
  </w:num>
  <w:num w:numId="16">
    <w:abstractNumId w:val="17"/>
  </w:num>
  <w:num w:numId="17">
    <w:abstractNumId w:val="28"/>
  </w:num>
  <w:num w:numId="18">
    <w:abstractNumId w:val="15"/>
  </w:num>
  <w:num w:numId="19">
    <w:abstractNumId w:val="1"/>
  </w:num>
  <w:num w:numId="20">
    <w:abstractNumId w:val="10"/>
  </w:num>
  <w:num w:numId="21">
    <w:abstractNumId w:val="29"/>
  </w:num>
  <w:num w:numId="22">
    <w:abstractNumId w:val="20"/>
  </w:num>
  <w:num w:numId="23">
    <w:abstractNumId w:val="6"/>
  </w:num>
  <w:num w:numId="24">
    <w:abstractNumId w:val="25"/>
  </w:num>
  <w:num w:numId="25">
    <w:abstractNumId w:val="27"/>
  </w:num>
  <w:num w:numId="26">
    <w:abstractNumId w:val="2"/>
  </w:num>
  <w:num w:numId="27">
    <w:abstractNumId w:val="4"/>
  </w:num>
  <w:num w:numId="28">
    <w:abstractNumId w:val="14"/>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TrueTypeFonts/>
  <w:saveSubsetFonts/>
  <w:bordersDoNotSurroundHeader w:val="0"/>
  <w:bordersDoNotSurroundFooter w:val="0"/>
  <w:attachedTemplate r:id="rId1"/>
  <w:documentProtection w:edit="forms" w:enforcement="0"/>
  <w:defaultTabStop w:val="420"/>
  <w:evenAndOddHeaders w:val="1"/>
  <w:displayHorizontalDrawingGridEvery w:val="1"/>
  <w:displayVerticalDrawingGridEvery w:val="1"/>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34668"/>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870262"/>
    <w:rsid w:val="17A96653"/>
    <w:rsid w:val="17AA4FAE"/>
    <w:rsid w:val="18784278"/>
    <w:rsid w:val="18920DBD"/>
    <w:rsid w:val="18C33745"/>
    <w:rsid w:val="18DC65B5"/>
    <w:rsid w:val="19EA45E4"/>
    <w:rsid w:val="1A4E34E2"/>
    <w:rsid w:val="1A8E4A9F"/>
    <w:rsid w:val="1AC50CB7"/>
    <w:rsid w:val="1ACF6914"/>
    <w:rsid w:val="1B45283A"/>
    <w:rsid w:val="1B4C29E2"/>
    <w:rsid w:val="1B7906D2"/>
    <w:rsid w:val="1D5B36DB"/>
    <w:rsid w:val="1D862F93"/>
    <w:rsid w:val="1DE1641B"/>
    <w:rsid w:val="1E9A4F48"/>
    <w:rsid w:val="1EDC1087"/>
    <w:rsid w:val="1F134CFA"/>
    <w:rsid w:val="1F2E1635"/>
    <w:rsid w:val="1F777AF7"/>
    <w:rsid w:val="1FAF4A23"/>
    <w:rsid w:val="1FCD278E"/>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60E1D77"/>
    <w:rsid w:val="262D71DD"/>
    <w:rsid w:val="26722306"/>
    <w:rsid w:val="26A52B26"/>
    <w:rsid w:val="26D95289"/>
    <w:rsid w:val="271370C3"/>
    <w:rsid w:val="273E172E"/>
    <w:rsid w:val="27653582"/>
    <w:rsid w:val="27800A53"/>
    <w:rsid w:val="27B958A3"/>
    <w:rsid w:val="284E0B51"/>
    <w:rsid w:val="285C501C"/>
    <w:rsid w:val="28F705D6"/>
    <w:rsid w:val="28FA4916"/>
    <w:rsid w:val="29086F52"/>
    <w:rsid w:val="299B4658"/>
    <w:rsid w:val="29C4731D"/>
    <w:rsid w:val="29D460DE"/>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6742028"/>
    <w:rsid w:val="573C40E7"/>
    <w:rsid w:val="574436DA"/>
    <w:rsid w:val="57D926EC"/>
    <w:rsid w:val="585F62DF"/>
    <w:rsid w:val="58C32357"/>
    <w:rsid w:val="58D70717"/>
    <w:rsid w:val="592E180D"/>
    <w:rsid w:val="59A044B9"/>
    <w:rsid w:val="59C3464B"/>
    <w:rsid w:val="5A8E4C59"/>
    <w:rsid w:val="5AB31B90"/>
    <w:rsid w:val="5ABF12B7"/>
    <w:rsid w:val="5BD351E4"/>
    <w:rsid w:val="5C6B224F"/>
    <w:rsid w:val="5CBF10FA"/>
    <w:rsid w:val="5CDA173D"/>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5916DD"/>
    <w:rsid w:val="669B6734"/>
    <w:rsid w:val="669F417B"/>
    <w:rsid w:val="66AB0941"/>
    <w:rsid w:val="671E5F06"/>
    <w:rsid w:val="676E209B"/>
    <w:rsid w:val="67BF46A4"/>
    <w:rsid w:val="689F6284"/>
    <w:rsid w:val="68E85E7D"/>
    <w:rsid w:val="69470DF5"/>
    <w:rsid w:val="69603C65"/>
    <w:rsid w:val="69A578CA"/>
    <w:rsid w:val="69C44A72"/>
    <w:rsid w:val="69CE04C4"/>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0D2BCB"/>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915E97"/>
    <w:rsid w:val="76AC6AD9"/>
    <w:rsid w:val="76EF6628"/>
    <w:rsid w:val="77277675"/>
    <w:rsid w:val="77D80043"/>
    <w:rsid w:val="781F4CEB"/>
    <w:rsid w:val="78222DC2"/>
    <w:rsid w:val="78544641"/>
    <w:rsid w:val="7859644F"/>
    <w:rsid w:val="786B1CDE"/>
    <w:rsid w:val="78BD53BB"/>
    <w:rsid w:val="796E7CD8"/>
    <w:rsid w:val="79AC25AE"/>
    <w:rsid w:val="7A37456E"/>
    <w:rsid w:val="7A7845A4"/>
    <w:rsid w:val="7AB160CE"/>
    <w:rsid w:val="7ACA7190"/>
    <w:rsid w:val="7AE77D42"/>
    <w:rsid w:val="7B3F192C"/>
    <w:rsid w:val="7BEC30C3"/>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center" w:pos="4201"/>
        <w:tab w:val="right" w:leader="dot" w:pos="9298"/>
      </w:tabs>
      <w:autoSpaceDE w:val="0"/>
      <w:autoSpaceDN w:val="0"/>
      <w:adjustRightInd w:val="0"/>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0"/>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1"/>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2"/>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3"/>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4"/>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5"/>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6"/>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7"/>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style>
  <w:style w:type="paragraph" w:styleId="13">
    <w:name w:val="annotation text"/>
    <w:basedOn w:val="1"/>
    <w:link w:val="243"/>
    <w:semiHidden/>
    <w:unhideWhenUsed/>
    <w:qFormat/>
    <w:uiPriority w:val="99"/>
    <w:pPr>
      <w:jc w:val="left"/>
    </w:pPr>
  </w:style>
  <w:style w:type="paragraph" w:styleId="14">
    <w:name w:val="Body Text"/>
    <w:basedOn w:val="1"/>
    <w:link w:val="91"/>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50"/>
    <w:autoRedefine/>
    <w:semiHidden/>
    <w:unhideWhenUsed/>
    <w:qFormat/>
    <w:uiPriority w:val="99"/>
    <w:rPr>
      <w:sz w:val="18"/>
      <w:szCs w:val="18"/>
    </w:rPr>
  </w:style>
  <w:style w:type="paragraph" w:styleId="18">
    <w:name w:val="footer"/>
    <w:basedOn w:val="1"/>
    <w:link w:val="49"/>
    <w:autoRedefine/>
    <w:qFormat/>
    <w:uiPriority w:val="99"/>
    <w:pPr>
      <w:tabs>
        <w:tab w:val="center" w:pos="4153"/>
        <w:tab w:val="right" w:pos="8306"/>
      </w:tabs>
      <w:adjustRightInd/>
      <w:snapToGrid w:val="0"/>
      <w:jc w:val="right"/>
    </w:pPr>
    <w:rPr>
      <w:rFonts w:ascii="宋体"/>
      <w:sz w:val="18"/>
      <w:szCs w:val="18"/>
    </w:rPr>
  </w:style>
  <w:style w:type="paragraph" w:styleId="19">
    <w:name w:val="header"/>
    <w:basedOn w:val="1"/>
    <w:link w:val="48"/>
    <w:autoRedefine/>
    <w:qFormat/>
    <w:uiPriority w:val="99"/>
    <w:pPr>
      <w:framePr w:hSpace="180" w:wrap="around" w:vAnchor="text" w:hAnchor="margin" w:y="-999"/>
      <w:tabs>
        <w:tab w:val="center" w:pos="4153"/>
        <w:tab w:val="right" w:pos="8306"/>
      </w:tabs>
      <w:adjustRightInd/>
      <w:snapToGrid w:val="0"/>
      <w:ind w:firstLine="0" w:firstLineChars="0"/>
    </w:pPr>
    <w:rPr>
      <w:rFonts w:ascii="黑体" w:hAnsi="黑体" w:eastAsia="黑体"/>
    </w:rPr>
  </w:style>
  <w:style w:type="paragraph" w:styleId="20">
    <w:name w:val="toc 1"/>
    <w:basedOn w:val="1"/>
    <w:next w:val="1"/>
    <w:autoRedefine/>
    <w:unhideWhenUsed/>
    <w:qFormat/>
    <w:uiPriority w:val="39"/>
    <w:pPr>
      <w:tabs>
        <w:tab w:val="clear" w:pos="4201"/>
      </w:tabs>
      <w:spacing w:line="400" w:lineRule="exac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4"/>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3"/>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4"/>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HTML Code"/>
    <w:basedOn w:val="31"/>
    <w:semiHidden/>
    <w:unhideWhenUsed/>
    <w:qFormat/>
    <w:uiPriority w:val="99"/>
    <w:rPr>
      <w:rFonts w:ascii="Courier New" w:hAnsi="Courier New"/>
      <w:sz w:val="20"/>
    </w:rPr>
  </w:style>
  <w:style w:type="character" w:styleId="37">
    <w:name w:val="annotation reference"/>
    <w:basedOn w:val="31"/>
    <w:semiHidden/>
    <w:unhideWhenUsed/>
    <w:qFormat/>
    <w:uiPriority w:val="99"/>
    <w:rPr>
      <w:sz w:val="21"/>
      <w:szCs w:val="21"/>
    </w:rPr>
  </w:style>
  <w:style w:type="character" w:styleId="38">
    <w:name w:val="footnote reference"/>
    <w:autoRedefine/>
    <w:semiHidden/>
    <w:qFormat/>
    <w:uiPriority w:val="0"/>
    <w:rPr>
      <w:rFonts w:ascii="宋体" w:hAnsi="宋体" w:eastAsia="宋体" w:cs="Times New Roman"/>
      <w:spacing w:val="0"/>
      <w:sz w:val="18"/>
      <w:vertAlign w:val="superscript"/>
    </w:rPr>
  </w:style>
  <w:style w:type="character" w:customStyle="1" w:styleId="39">
    <w:name w:val="标题 1 字符"/>
    <w:link w:val="2"/>
    <w:autoRedefine/>
    <w:qFormat/>
    <w:uiPriority w:val="0"/>
    <w:rPr>
      <w:b/>
      <w:bCs/>
      <w:kern w:val="44"/>
      <w:sz w:val="44"/>
      <w:szCs w:val="44"/>
    </w:rPr>
  </w:style>
  <w:style w:type="character" w:customStyle="1" w:styleId="40">
    <w:name w:val="标题 2 字符"/>
    <w:link w:val="3"/>
    <w:autoRedefine/>
    <w:qFormat/>
    <w:uiPriority w:val="0"/>
    <w:rPr>
      <w:rFonts w:ascii="Arial" w:hAnsi="Arial" w:eastAsia="黑体"/>
      <w:b/>
      <w:bCs/>
      <w:kern w:val="2"/>
      <w:sz w:val="32"/>
      <w:szCs w:val="32"/>
    </w:rPr>
  </w:style>
  <w:style w:type="character" w:customStyle="1" w:styleId="41">
    <w:name w:val="标题 3 字符"/>
    <w:link w:val="4"/>
    <w:autoRedefine/>
    <w:qFormat/>
    <w:uiPriority w:val="0"/>
    <w:rPr>
      <w:b/>
      <w:bCs/>
      <w:kern w:val="2"/>
      <w:sz w:val="32"/>
      <w:szCs w:val="32"/>
    </w:rPr>
  </w:style>
  <w:style w:type="character" w:customStyle="1" w:styleId="42">
    <w:name w:val="标题 4 字符"/>
    <w:link w:val="5"/>
    <w:autoRedefine/>
    <w:qFormat/>
    <w:uiPriority w:val="0"/>
    <w:rPr>
      <w:rFonts w:ascii="Arial" w:hAnsi="Arial" w:eastAsia="黑体"/>
      <w:b/>
      <w:bCs/>
      <w:kern w:val="2"/>
      <w:sz w:val="28"/>
      <w:szCs w:val="28"/>
    </w:rPr>
  </w:style>
  <w:style w:type="character" w:customStyle="1" w:styleId="43">
    <w:name w:val="标题 5 字符"/>
    <w:link w:val="6"/>
    <w:autoRedefine/>
    <w:qFormat/>
    <w:uiPriority w:val="0"/>
    <w:rPr>
      <w:b/>
      <w:bCs/>
      <w:kern w:val="2"/>
      <w:sz w:val="28"/>
      <w:szCs w:val="28"/>
    </w:rPr>
  </w:style>
  <w:style w:type="character" w:customStyle="1" w:styleId="44">
    <w:name w:val="标题 6 字符"/>
    <w:link w:val="7"/>
    <w:autoRedefine/>
    <w:qFormat/>
    <w:uiPriority w:val="0"/>
    <w:rPr>
      <w:rFonts w:ascii="Arial" w:hAnsi="Arial" w:eastAsia="黑体"/>
      <w:b/>
      <w:bCs/>
      <w:kern w:val="2"/>
      <w:sz w:val="24"/>
      <w:szCs w:val="24"/>
    </w:rPr>
  </w:style>
  <w:style w:type="character" w:customStyle="1" w:styleId="45">
    <w:name w:val="标题 7 字符"/>
    <w:link w:val="8"/>
    <w:autoRedefine/>
    <w:qFormat/>
    <w:uiPriority w:val="0"/>
    <w:rPr>
      <w:b/>
      <w:bCs/>
      <w:kern w:val="2"/>
      <w:sz w:val="24"/>
      <w:szCs w:val="24"/>
    </w:rPr>
  </w:style>
  <w:style w:type="character" w:customStyle="1" w:styleId="46">
    <w:name w:val="标题 8 字符"/>
    <w:link w:val="9"/>
    <w:autoRedefine/>
    <w:qFormat/>
    <w:uiPriority w:val="0"/>
    <w:rPr>
      <w:rFonts w:ascii="Arial" w:hAnsi="Arial" w:eastAsia="黑体"/>
      <w:kern w:val="2"/>
      <w:sz w:val="24"/>
      <w:szCs w:val="24"/>
    </w:rPr>
  </w:style>
  <w:style w:type="character" w:customStyle="1" w:styleId="47">
    <w:name w:val="标题 9 字符"/>
    <w:link w:val="10"/>
    <w:autoRedefine/>
    <w:qFormat/>
    <w:uiPriority w:val="0"/>
    <w:rPr>
      <w:rFonts w:ascii="Arial" w:hAnsi="Arial" w:eastAsia="黑体"/>
      <w:kern w:val="2"/>
      <w:sz w:val="21"/>
      <w:szCs w:val="21"/>
    </w:rPr>
  </w:style>
  <w:style w:type="character" w:customStyle="1" w:styleId="48">
    <w:name w:val="页眉 字符"/>
    <w:link w:val="19"/>
    <w:autoRedefine/>
    <w:qFormat/>
    <w:uiPriority w:val="99"/>
    <w:rPr>
      <w:rFonts w:ascii="黑体" w:hAnsi="黑体" w:eastAsia="黑体" w:cs="Times New Roman"/>
      <w:kern w:val="2"/>
      <w:sz w:val="21"/>
      <w:szCs w:val="21"/>
    </w:rPr>
  </w:style>
  <w:style w:type="character" w:customStyle="1" w:styleId="49">
    <w:name w:val="页脚 字符"/>
    <w:link w:val="18"/>
    <w:autoRedefine/>
    <w:qFormat/>
    <w:uiPriority w:val="99"/>
    <w:rPr>
      <w:rFonts w:ascii="宋体"/>
      <w:kern w:val="2"/>
      <w:sz w:val="18"/>
      <w:szCs w:val="18"/>
    </w:rPr>
  </w:style>
  <w:style w:type="character" w:customStyle="1" w:styleId="50">
    <w:name w:val="批注框文本 字符"/>
    <w:link w:val="17"/>
    <w:autoRedefine/>
    <w:semiHidden/>
    <w:qFormat/>
    <w:uiPriority w:val="99"/>
    <w:rPr>
      <w:kern w:val="2"/>
      <w:sz w:val="18"/>
      <w:szCs w:val="18"/>
    </w:rPr>
  </w:style>
  <w:style w:type="paragraph" w:styleId="51">
    <w:name w:val="Quote"/>
    <w:basedOn w:val="1"/>
    <w:next w:val="1"/>
    <w:link w:val="52"/>
    <w:autoRedefine/>
    <w:qFormat/>
    <w:uiPriority w:val="29"/>
    <w:rPr>
      <w:i/>
      <w:iCs/>
      <w:color w:val="000000"/>
    </w:rPr>
  </w:style>
  <w:style w:type="character" w:customStyle="1" w:styleId="52">
    <w:name w:val="引用 字符"/>
    <w:link w:val="51"/>
    <w:autoRedefine/>
    <w:qFormat/>
    <w:uiPriority w:val="29"/>
    <w:rPr>
      <w:i/>
      <w:iCs/>
      <w:color w:val="000000"/>
      <w:kern w:val="2"/>
      <w:sz w:val="21"/>
      <w:szCs w:val="21"/>
    </w:rPr>
  </w:style>
  <w:style w:type="character" w:customStyle="1" w:styleId="53">
    <w:name w:val="标题 字符"/>
    <w:link w:val="27"/>
    <w:autoRedefine/>
    <w:qFormat/>
    <w:uiPriority w:val="0"/>
    <w:rPr>
      <w:rFonts w:ascii="Arial" w:hAnsi="Arial" w:cs="Arial"/>
      <w:b/>
      <w:bCs/>
      <w:kern w:val="2"/>
      <w:sz w:val="32"/>
      <w:szCs w:val="32"/>
    </w:rPr>
  </w:style>
  <w:style w:type="paragraph" w:customStyle="1" w:styleId="54">
    <w:name w:val="标准标志"/>
    <w:next w:val="1"/>
    <w:autoRedefine/>
    <w:qFormat/>
    <w:uiPriority w:val="0"/>
    <w:pPr>
      <w:framePr w:hSpace="180" w:wrap="around" w:vAnchor="text" w:hAnchor="margin" w:y="-999"/>
      <w:shd w:val="solid" w:color="FFFFFF" w:fill="FFFFFF"/>
      <w:spacing w:line="0" w:lineRule="atLeast"/>
      <w:ind w:left="420" w:right="1762"/>
      <w:jc w:val="right"/>
    </w:pPr>
    <w:rPr>
      <w:rFonts w:ascii="黑体" w:hAnsi="黑体" w:eastAsia="黑体" w:cs="Times New Roman"/>
      <w:bCs/>
      <w:w w:val="130"/>
      <w:sz w:val="84"/>
      <w:szCs w:val="84"/>
      <w:lang w:val="en-US" w:eastAsia="zh-CN" w:bidi="ar-SA"/>
    </w:rPr>
  </w:style>
  <w:style w:type="paragraph" w:customStyle="1" w:styleId="55">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6">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7">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8">
    <w:name w:val="标准书眉一"/>
    <w:autoRedefine/>
    <w:qFormat/>
    <w:uiPriority w:val="0"/>
    <w:pPr>
      <w:jc w:val="both"/>
    </w:pPr>
    <w:rPr>
      <w:rFonts w:ascii="Times New Roman" w:hAnsi="Times New Roman" w:eastAsia="宋体" w:cs="Times New Roman"/>
      <w:lang w:val="en-US" w:eastAsia="zh-CN" w:bidi="ar-SA"/>
    </w:rPr>
  </w:style>
  <w:style w:type="paragraph" w:customStyle="1" w:styleId="59">
    <w:name w:val="标准文件_ICS"/>
    <w:basedOn w:val="1"/>
    <w:autoRedefine/>
    <w:qFormat/>
    <w:uiPriority w:val="0"/>
    <w:pPr>
      <w:spacing w:line="0" w:lineRule="atLeast"/>
    </w:pPr>
    <w:rPr>
      <w:rFonts w:ascii="黑体" w:hAnsi="宋体" w:eastAsia="黑体"/>
    </w:rPr>
  </w:style>
  <w:style w:type="paragraph" w:customStyle="1" w:styleId="60">
    <w:name w:val="标准文件_标准正文"/>
    <w:basedOn w:val="1"/>
    <w:next w:val="61"/>
    <w:autoRedefine/>
    <w:qFormat/>
    <w:uiPriority w:val="0"/>
    <w:pPr>
      <w:snapToGrid w:val="0"/>
      <w:ind w:firstLine="200"/>
    </w:pPr>
    <w:rPr>
      <w:kern w:val="0"/>
    </w:rPr>
  </w:style>
  <w:style w:type="paragraph" w:customStyle="1" w:styleId="61">
    <w:name w:val="标准文件_段"/>
    <w:link w:val="189"/>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标准文件_版本"/>
    <w:basedOn w:val="60"/>
    <w:autoRedefine/>
    <w:qFormat/>
    <w:uiPriority w:val="0"/>
    <w:pPr>
      <w:adjustRightInd/>
      <w:snapToGrid/>
      <w:ind w:firstLine="0" w:firstLineChars="0"/>
    </w:pPr>
    <w:rPr>
      <w:rFonts w:ascii="宋体" w:hAnsi="宋体"/>
      <w:kern w:val="2"/>
    </w:rPr>
  </w:style>
  <w:style w:type="paragraph" w:customStyle="1" w:styleId="63">
    <w:name w:val="标准文件_标准部门"/>
    <w:basedOn w:val="1"/>
    <w:autoRedefine/>
    <w:qFormat/>
    <w:uiPriority w:val="0"/>
    <w:pPr>
      <w:jc w:val="center"/>
    </w:pPr>
    <w:rPr>
      <w:rFonts w:ascii="黑体" w:eastAsia="黑体"/>
      <w:kern w:val="0"/>
      <w:sz w:val="44"/>
    </w:rPr>
  </w:style>
  <w:style w:type="paragraph" w:customStyle="1" w:styleId="64">
    <w:name w:val="标准文件_标准代替"/>
    <w:basedOn w:val="1"/>
    <w:next w:val="1"/>
    <w:autoRedefine/>
    <w:qFormat/>
    <w:uiPriority w:val="0"/>
    <w:pPr>
      <w:spacing w:line="310" w:lineRule="exact"/>
      <w:jc w:val="right"/>
    </w:pPr>
    <w:rPr>
      <w:rFonts w:ascii="宋体" w:hAnsi="宋体"/>
      <w:kern w:val="0"/>
    </w:rPr>
  </w:style>
  <w:style w:type="paragraph" w:customStyle="1" w:styleId="65">
    <w:name w:val="标准文件_标准名称标题"/>
    <w:basedOn w:val="1"/>
    <w:next w:val="1"/>
    <w:autoRedefine/>
    <w:qFormat/>
    <w:uiPriority w:val="0"/>
    <w:pPr>
      <w:shd w:val="clear" w:color="FFFFFF" w:fill="FFFFFF"/>
      <w:adjustRightInd/>
      <w:spacing w:before="640" w:after="100"/>
      <w:jc w:val="center"/>
    </w:pPr>
    <w:rPr>
      <w:rFonts w:ascii="黑体" w:eastAsia="黑体"/>
      <w:kern w:val="0"/>
      <w:sz w:val="32"/>
    </w:rPr>
  </w:style>
  <w:style w:type="paragraph" w:customStyle="1" w:styleId="66">
    <w:name w:val="标准文件_页眉奇数页"/>
    <w:next w:val="1"/>
    <w:autoRedefine/>
    <w:qFormat/>
    <w:uiPriority w:val="0"/>
    <w:pPr>
      <w:tabs>
        <w:tab w:val="center" w:pos="4154"/>
        <w:tab w:val="right" w:pos="8306"/>
      </w:tabs>
      <w:spacing w:line="400" w:lineRule="exact"/>
      <w:jc w:val="right"/>
    </w:pPr>
    <w:rPr>
      <w:rFonts w:ascii="黑体" w:hAnsi="宋体" w:eastAsia="黑体" w:cs="Times New Roman"/>
      <w:sz w:val="21"/>
      <w:lang w:val="en-US" w:eastAsia="zh-CN" w:bidi="ar-SA"/>
    </w:rPr>
  </w:style>
  <w:style w:type="paragraph" w:customStyle="1" w:styleId="67">
    <w:name w:val="标准文件_页眉偶数页"/>
    <w:basedOn w:val="66"/>
    <w:next w:val="1"/>
    <w:autoRedefine/>
    <w:qFormat/>
    <w:uiPriority w:val="0"/>
    <w:pPr>
      <w:jc w:val="left"/>
    </w:pPr>
  </w:style>
  <w:style w:type="paragraph" w:customStyle="1" w:styleId="68">
    <w:name w:val="标准文件_参考文献标题"/>
    <w:basedOn w:val="1"/>
    <w:next w:val="1"/>
    <w:autoRedefine/>
    <w:qFormat/>
    <w:uiPriority w:val="0"/>
    <w:pPr>
      <w:shd w:val="clear" w:color="FFFFFF" w:fill="FFFFFF"/>
      <w:adjustRightInd/>
      <w:spacing w:before="560" w:after="50" w:afterLines="50"/>
      <w:jc w:val="center"/>
      <w:outlineLvl w:val="0"/>
    </w:pPr>
    <w:rPr>
      <w:rFonts w:ascii="黑体" w:eastAsia="黑体"/>
      <w:kern w:val="0"/>
    </w:rPr>
  </w:style>
  <w:style w:type="paragraph" w:customStyle="1" w:styleId="69">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70">
    <w:name w:val="标准文件_二级条标题"/>
    <w:next w:val="61"/>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1">
    <w:name w:val="标准文件_发布"/>
    <w:autoRedefine/>
    <w:qFormat/>
    <w:uiPriority w:val="0"/>
    <w:rPr>
      <w:rFonts w:ascii="黑体" w:eastAsia="黑体"/>
      <w:spacing w:val="0"/>
      <w:w w:val="100"/>
      <w:position w:val="3"/>
      <w:sz w:val="28"/>
    </w:rPr>
  </w:style>
  <w:style w:type="paragraph" w:customStyle="1" w:styleId="72">
    <w:name w:val="标准文件_方框数字列项"/>
    <w:basedOn w:val="61"/>
    <w:autoRedefine/>
    <w:qFormat/>
    <w:uiPriority w:val="0"/>
    <w:pPr>
      <w:numPr>
        <w:ilvl w:val="0"/>
        <w:numId w:val="3"/>
      </w:numPr>
      <w:ind w:firstLine="0" w:firstLineChars="0"/>
    </w:pPr>
  </w:style>
  <w:style w:type="paragraph" w:customStyle="1" w:styleId="73">
    <w:name w:val="标准文件_封面标准编号"/>
    <w:basedOn w:val="1"/>
    <w:next w:val="64"/>
    <w:autoRedefine/>
    <w:qFormat/>
    <w:uiPriority w:val="0"/>
    <w:pPr>
      <w:spacing w:line="310" w:lineRule="exact"/>
      <w:jc w:val="right"/>
    </w:pPr>
    <w:rPr>
      <w:rFonts w:ascii="黑体" w:eastAsia="黑体"/>
      <w:kern w:val="0"/>
      <w:sz w:val="28"/>
    </w:rPr>
  </w:style>
  <w:style w:type="paragraph" w:customStyle="1" w:styleId="74">
    <w:name w:val="标准文件_封面标准分类号"/>
    <w:basedOn w:val="1"/>
    <w:autoRedefine/>
    <w:qFormat/>
    <w:uiPriority w:val="0"/>
    <w:rPr>
      <w:rFonts w:ascii="黑体" w:eastAsia="黑体"/>
      <w:b/>
      <w:kern w:val="0"/>
      <w:sz w:val="28"/>
    </w:rPr>
  </w:style>
  <w:style w:type="paragraph" w:customStyle="1" w:styleId="75">
    <w:name w:val="标准文件_封面标准名称"/>
    <w:basedOn w:val="1"/>
    <w:autoRedefine/>
    <w:qFormat/>
    <w:uiPriority w:val="0"/>
    <w:pPr>
      <w:jc w:val="center"/>
    </w:pPr>
    <w:rPr>
      <w:rFonts w:ascii="黑体" w:eastAsia="黑体"/>
      <w:kern w:val="0"/>
      <w:sz w:val="52"/>
    </w:rPr>
  </w:style>
  <w:style w:type="paragraph" w:customStyle="1" w:styleId="76">
    <w:name w:val="标准文件_封面标准英文名称"/>
    <w:basedOn w:val="1"/>
    <w:autoRedefine/>
    <w:qFormat/>
    <w:uiPriority w:val="0"/>
    <w:pPr>
      <w:jc w:val="center"/>
    </w:pPr>
    <w:rPr>
      <w:rFonts w:ascii="黑体" w:eastAsia="黑体"/>
      <w:b/>
      <w:sz w:val="28"/>
    </w:rPr>
  </w:style>
  <w:style w:type="paragraph" w:customStyle="1" w:styleId="77">
    <w:name w:val="标准文件_封面发布日期"/>
    <w:basedOn w:val="1"/>
    <w:autoRedefine/>
    <w:qFormat/>
    <w:uiPriority w:val="0"/>
    <w:pPr>
      <w:spacing w:line="310" w:lineRule="exact"/>
    </w:pPr>
    <w:rPr>
      <w:rFonts w:ascii="黑体" w:eastAsia="黑体"/>
      <w:kern w:val="0"/>
      <w:sz w:val="28"/>
    </w:rPr>
  </w:style>
  <w:style w:type="paragraph" w:customStyle="1" w:styleId="78">
    <w:name w:val="标准文件_封面密级"/>
    <w:basedOn w:val="1"/>
    <w:autoRedefine/>
    <w:qFormat/>
    <w:uiPriority w:val="0"/>
    <w:rPr>
      <w:rFonts w:eastAsia="黑体"/>
      <w:sz w:val="32"/>
    </w:rPr>
  </w:style>
  <w:style w:type="paragraph" w:customStyle="1" w:styleId="79">
    <w:name w:val="标准文件_封面实施日期"/>
    <w:basedOn w:val="1"/>
    <w:autoRedefine/>
    <w:qFormat/>
    <w:uiPriority w:val="0"/>
    <w:pPr>
      <w:spacing w:line="310" w:lineRule="exact"/>
      <w:jc w:val="right"/>
    </w:pPr>
    <w:rPr>
      <w:rFonts w:ascii="黑体" w:eastAsia="黑体"/>
      <w:sz w:val="28"/>
    </w:rPr>
  </w:style>
  <w:style w:type="paragraph" w:customStyle="1" w:styleId="80">
    <w:name w:val="标准文件_封面抬头"/>
    <w:basedOn w:val="61"/>
    <w:autoRedefine/>
    <w:qFormat/>
    <w:uiPriority w:val="0"/>
    <w:pPr>
      <w:adjustRightInd w:val="0"/>
      <w:spacing w:line="800" w:lineRule="exact"/>
      <w:ind w:firstLine="0" w:firstLineChars="0"/>
      <w:jc w:val="distribute"/>
    </w:pPr>
    <w:rPr>
      <w:rFonts w:ascii="黑体" w:eastAsia="黑体"/>
      <w:b/>
      <w:sz w:val="64"/>
    </w:rPr>
  </w:style>
  <w:style w:type="paragraph" w:customStyle="1" w:styleId="81">
    <w:name w:val="标准文件_附录标识"/>
    <w:next w:val="61"/>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2">
    <w:name w:val="标准文件_附录表标题"/>
    <w:next w:val="61"/>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3">
    <w:name w:val="标准文件_附录一级条标题"/>
    <w:next w:val="61"/>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4">
    <w:name w:val="标准文件_附录二级条标题"/>
    <w:basedOn w:val="83"/>
    <w:next w:val="61"/>
    <w:autoRedefine/>
    <w:qFormat/>
    <w:uiPriority w:val="0"/>
    <w:pPr>
      <w:widowControl/>
      <w:numPr>
        <w:ilvl w:val="2"/>
      </w:numPr>
      <w:wordWrap w:val="0"/>
      <w:overflowPunct w:val="0"/>
      <w:autoSpaceDE w:val="0"/>
      <w:autoSpaceDN w:val="0"/>
      <w:textAlignment w:val="baseline"/>
      <w:outlineLvl w:val="3"/>
    </w:pPr>
  </w:style>
  <w:style w:type="paragraph" w:customStyle="1" w:styleId="85">
    <w:name w:val="标准文件_附录公式"/>
    <w:basedOn w:val="60"/>
    <w:next w:val="60"/>
    <w:autoRedefine/>
    <w:qFormat/>
    <w:uiPriority w:val="0"/>
    <w:pPr>
      <w:tabs>
        <w:tab w:val="center" w:pos="4678"/>
        <w:tab w:val="right" w:leader="middleDot" w:pos="9356"/>
      </w:tabs>
      <w:ind w:right="-51" w:firstLine="0" w:firstLineChars="0"/>
    </w:pPr>
    <w:rPr>
      <w:rFonts w:ascii="宋体" w:hAnsi="宋体"/>
    </w:rPr>
  </w:style>
  <w:style w:type="paragraph" w:customStyle="1" w:styleId="86">
    <w:name w:val="标准文件_附录三级条标题"/>
    <w:next w:val="61"/>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7">
    <w:name w:val="标准文件_附录四级条标题"/>
    <w:next w:val="61"/>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8">
    <w:name w:val="标准文件_附录图标题"/>
    <w:next w:val="61"/>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9">
    <w:name w:val="标准文件_附录五级条标题"/>
    <w:next w:val="61"/>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0">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1">
    <w:name w:val="正文文本 字符"/>
    <w:link w:val="14"/>
    <w:autoRedefine/>
    <w:qFormat/>
    <w:uiPriority w:val="0"/>
    <w:rPr>
      <w:kern w:val="2"/>
      <w:sz w:val="21"/>
      <w:szCs w:val="21"/>
    </w:rPr>
  </w:style>
  <w:style w:type="paragraph" w:customStyle="1" w:styleId="92">
    <w:name w:val="标准文件_附录章标题"/>
    <w:next w:val="61"/>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3">
    <w:name w:val="标准文件_公式后的破折号"/>
    <w:basedOn w:val="61"/>
    <w:next w:val="61"/>
    <w:autoRedefine/>
    <w:qFormat/>
    <w:uiPriority w:val="0"/>
    <w:pPr>
      <w:ind w:left="488" w:leftChars="200" w:hanging="289" w:hangingChars="290"/>
    </w:pPr>
  </w:style>
  <w:style w:type="paragraph" w:customStyle="1" w:styleId="94">
    <w:name w:val="标准文件_前言、引言标题"/>
    <w:next w:val="1"/>
    <w:autoRedefine/>
    <w:qFormat/>
    <w:uiPriority w:val="0"/>
    <w:pPr>
      <w:numPr>
        <w:ilvl w:val="0"/>
        <w:numId w:val="8"/>
      </w:numPr>
      <w:shd w:val="clear" w:color="FFFFFF" w:fill="FFFFFF"/>
      <w:spacing w:before="1200" w:after="680"/>
      <w:ind w:left="0" w:firstLine="0"/>
      <w:jc w:val="center"/>
      <w:outlineLvl w:val="0"/>
    </w:pPr>
    <w:rPr>
      <w:rFonts w:ascii="黑体" w:hAnsi="Times New Roman" w:eastAsia="黑体" w:cs="Times New Roman"/>
      <w:sz w:val="32"/>
      <w:lang w:val="en-US" w:eastAsia="zh-CN" w:bidi="ar-SA"/>
    </w:rPr>
  </w:style>
  <w:style w:type="paragraph" w:customStyle="1" w:styleId="95">
    <w:name w:val="标准文件_目次、标准名称标题"/>
    <w:basedOn w:val="94"/>
    <w:next w:val="61"/>
    <w:autoRedefine/>
    <w:qFormat/>
    <w:uiPriority w:val="0"/>
    <w:pPr>
      <w:spacing w:line="460" w:lineRule="exact"/>
    </w:pPr>
  </w:style>
  <w:style w:type="paragraph" w:customStyle="1" w:styleId="96">
    <w:name w:val="标准文件_目录标题"/>
    <w:basedOn w:val="1"/>
    <w:autoRedefine/>
    <w:qFormat/>
    <w:uiPriority w:val="0"/>
    <w:pPr>
      <w:spacing w:before="850" w:after="680"/>
      <w:ind w:firstLine="0" w:firstLineChars="0"/>
      <w:jc w:val="center"/>
    </w:pPr>
    <w:rPr>
      <w:rFonts w:ascii="黑体" w:eastAsia="黑体"/>
      <w:sz w:val="32"/>
    </w:rPr>
  </w:style>
  <w:style w:type="paragraph" w:customStyle="1" w:styleId="97">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8">
    <w:name w:val="标准文件_破折号列项（二级）"/>
    <w:basedOn w:val="97"/>
    <w:autoRedefine/>
    <w:qFormat/>
    <w:uiPriority w:val="0"/>
    <w:pPr>
      <w:numPr>
        <w:numId w:val="10"/>
      </w:numPr>
    </w:pPr>
  </w:style>
  <w:style w:type="paragraph" w:customStyle="1" w:styleId="99">
    <w:name w:val="标准文件_三级条标题"/>
    <w:basedOn w:val="70"/>
    <w:next w:val="61"/>
    <w:autoRedefine/>
    <w:qFormat/>
    <w:uiPriority w:val="0"/>
    <w:pPr>
      <w:widowControl/>
      <w:numPr>
        <w:ilvl w:val="4"/>
      </w:numPr>
      <w:outlineLvl w:val="3"/>
    </w:pPr>
  </w:style>
  <w:style w:type="character" w:customStyle="1" w:styleId="100">
    <w:name w:val="不明显参考1"/>
    <w:autoRedefine/>
    <w:qFormat/>
    <w:uiPriority w:val="31"/>
    <w:rPr>
      <w:smallCaps/>
      <w:color w:val="C0504D"/>
      <w:u w:val="single"/>
    </w:rPr>
  </w:style>
  <w:style w:type="paragraph" w:customStyle="1" w:styleId="101">
    <w:name w:val="标准文件_示例后续"/>
    <w:basedOn w:val="1"/>
    <w:autoRedefine/>
    <w:qFormat/>
    <w:uiPriority w:val="0"/>
    <w:pPr>
      <w:adjustRightInd/>
      <w:ind w:firstLine="200"/>
    </w:pPr>
    <w:rPr>
      <w:sz w:val="18"/>
      <w:szCs w:val="24"/>
    </w:rPr>
  </w:style>
  <w:style w:type="paragraph" w:customStyle="1" w:styleId="102">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3">
    <w:name w:val="标准文件_四级条标题"/>
    <w:next w:val="61"/>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4">
    <w:name w:val="脚注文本 字符"/>
    <w:link w:val="22"/>
    <w:autoRedefine/>
    <w:semiHidden/>
    <w:qFormat/>
    <w:uiPriority w:val="0"/>
    <w:rPr>
      <w:rFonts w:ascii="宋体"/>
      <w:kern w:val="2"/>
      <w:sz w:val="18"/>
      <w:szCs w:val="18"/>
    </w:rPr>
  </w:style>
  <w:style w:type="paragraph" w:customStyle="1" w:styleId="105">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next w:val="61"/>
    <w:autoRedefine/>
    <w:qFormat/>
    <w:uiPriority w:val="0"/>
    <w:pPr>
      <w:numPr>
        <w:ilvl w:val="0"/>
        <w:numId w:val="12"/>
      </w:numPr>
      <w:jc w:val="left"/>
    </w:pPr>
    <w:rPr>
      <w:rFonts w:ascii="宋体" w:hAnsi="宋体"/>
      <w:sz w:val="18"/>
    </w:rPr>
  </w:style>
  <w:style w:type="character" w:customStyle="1" w:styleId="107">
    <w:name w:val="标准文件_图表脚注内容"/>
    <w:autoRedefine/>
    <w:qFormat/>
    <w:uiPriority w:val="0"/>
    <w:rPr>
      <w:rFonts w:ascii="宋体" w:hAnsi="宋体" w:eastAsia="宋体" w:cs="Times New Roman"/>
      <w:spacing w:val="0"/>
      <w:sz w:val="18"/>
      <w:vertAlign w:val="superscript"/>
    </w:rPr>
  </w:style>
  <w:style w:type="paragraph" w:customStyle="1" w:styleId="108">
    <w:name w:val="标准文件_五级条标题"/>
    <w:next w:val="61"/>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9">
    <w:name w:val="标准文件_章标题"/>
    <w:next w:val="61"/>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0">
    <w:name w:val="标准文件_一级条标题"/>
    <w:basedOn w:val="109"/>
    <w:next w:val="61"/>
    <w:autoRedefine/>
    <w:qFormat/>
    <w:uiPriority w:val="0"/>
    <w:pPr>
      <w:numPr>
        <w:ilvl w:val="2"/>
      </w:numPr>
      <w:spacing w:before="50" w:beforeLines="50" w:after="50" w:afterLines="50"/>
      <w:outlineLvl w:val="1"/>
    </w:pPr>
  </w:style>
  <w:style w:type="paragraph" w:customStyle="1" w:styleId="111">
    <w:name w:val="标准文件_一致程度"/>
    <w:basedOn w:val="1"/>
    <w:autoRedefine/>
    <w:qFormat/>
    <w:uiPriority w:val="0"/>
    <w:pPr>
      <w:spacing w:line="440" w:lineRule="exact"/>
      <w:jc w:val="center"/>
    </w:pPr>
    <w:rPr>
      <w:sz w:val="28"/>
    </w:rPr>
  </w:style>
  <w:style w:type="paragraph" w:customStyle="1" w:styleId="112">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3">
    <w:name w:val="标准文件_英文图表脚注"/>
    <w:basedOn w:val="60"/>
    <w:autoRedefine/>
    <w:qFormat/>
    <w:uiPriority w:val="0"/>
    <w:pPr>
      <w:adjustRightInd/>
      <w:snapToGrid/>
      <w:ind w:left="79" w:hanging="79" w:hangingChars="80"/>
    </w:pPr>
    <w:rPr>
      <w:rFonts w:ascii="宋体" w:hAnsi="宋体"/>
    </w:rPr>
  </w:style>
  <w:style w:type="paragraph" w:customStyle="1" w:styleId="114">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5">
    <w:name w:val="标准文件_英文注："/>
    <w:basedOn w:val="1"/>
    <w:next w:val="61"/>
    <w:autoRedefine/>
    <w:qFormat/>
    <w:uiPriority w:val="0"/>
    <w:pPr>
      <w:numPr>
        <w:ilvl w:val="0"/>
        <w:numId w:val="14"/>
      </w:numPr>
      <w:tabs>
        <w:tab w:val="left" w:pos="420"/>
      </w:tabs>
    </w:pPr>
    <w:rPr>
      <w:rFonts w:ascii="宋体" w:hAnsi="宋体"/>
      <w:kern w:val="0"/>
      <w:sz w:val="18"/>
      <w:szCs w:val="20"/>
    </w:rPr>
  </w:style>
  <w:style w:type="paragraph" w:customStyle="1" w:styleId="116">
    <w:name w:val="标准文件_英文注×："/>
    <w:basedOn w:val="1"/>
    <w:autoRedefine/>
    <w:qFormat/>
    <w:uiPriority w:val="0"/>
    <w:pPr>
      <w:numPr>
        <w:ilvl w:val="0"/>
        <w:numId w:val="15"/>
      </w:numPr>
      <w:tabs>
        <w:tab w:val="left" w:pos="210"/>
      </w:tabs>
    </w:pPr>
    <w:rPr>
      <w:rFonts w:ascii="宋体" w:hAnsi="宋体"/>
      <w:kern w:val="0"/>
      <w:szCs w:val="20"/>
    </w:rPr>
  </w:style>
  <w:style w:type="paragraph" w:customStyle="1" w:styleId="117">
    <w:name w:val="标准文件_正文表标题"/>
    <w:next w:val="61"/>
    <w:autoRedefine/>
    <w:qFormat/>
    <w:uiPriority w:val="0"/>
    <w:p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8">
    <w:name w:val="标准文件_正文公式"/>
    <w:basedOn w:val="1"/>
    <w:next w:val="60"/>
    <w:autoRedefine/>
    <w:qFormat/>
    <w:uiPriority w:val="0"/>
    <w:pPr>
      <w:tabs>
        <w:tab w:val="center" w:pos="4678"/>
        <w:tab w:val="right" w:leader="middleDot" w:pos="9356"/>
      </w:tabs>
    </w:pPr>
    <w:rPr>
      <w:rFonts w:ascii="宋体" w:hAnsi="宋体"/>
    </w:rPr>
  </w:style>
  <w:style w:type="paragraph" w:customStyle="1" w:styleId="119">
    <w:name w:val="标准文件_正文图标题"/>
    <w:next w:val="61"/>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20">
    <w:name w:val="标准文件_正文英文表标题"/>
    <w:next w:val="61"/>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1">
    <w:name w:val="标准文件_正文英文图标题"/>
    <w:next w:val="61"/>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2">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3">
    <w:name w:val="二级无标题条"/>
    <w:basedOn w:val="1"/>
    <w:autoRedefine/>
    <w:qFormat/>
    <w:uiPriority w:val="0"/>
    <w:pPr>
      <w:numPr>
        <w:ilvl w:val="3"/>
        <w:numId w:val="19"/>
      </w:numPr>
      <w:adjustRightInd/>
    </w:pPr>
    <w:rPr>
      <w:rFonts w:ascii="宋体" w:hAnsi="宋体"/>
      <w:szCs w:val="24"/>
    </w:rPr>
  </w:style>
  <w:style w:type="paragraph" w:customStyle="1" w:styleId="124">
    <w:name w:val="发布部门"/>
    <w:next w:val="61"/>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5">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6">
    <w:name w:val="封面标准代替信息"/>
    <w:basedOn w:val="1"/>
    <w:autoRedefine/>
    <w:qFormat/>
    <w:uiPriority w:val="0"/>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127">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8">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9">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0">
    <w:name w:val="封面标准英文名称"/>
    <w:autoRedefine/>
    <w:qFormat/>
    <w:uiPriority w:val="0"/>
    <w:pPr>
      <w:framePr w:w="9639" w:h="6974" w:hRule="exact" w:wrap="around" w:vAnchor="page" w:hAnchor="page" w:x="1498" w:y="7572" w:anchorLock="1"/>
      <w:widowControl w:val="0"/>
      <w:spacing w:before="240" w:beforeLines="100" w:line="360" w:lineRule="exact"/>
      <w:jc w:val="center"/>
      <w:textAlignment w:val="bottom"/>
    </w:pPr>
    <w:rPr>
      <w:rFonts w:ascii="Times New Roman" w:hAnsi="Times New Roman" w:eastAsia="宋体" w:cs="Times New Roman"/>
      <w:sz w:val="28"/>
      <w:lang w:val="en-US" w:eastAsia="zh-CN" w:bidi="ar-SA"/>
    </w:rPr>
  </w:style>
  <w:style w:type="paragraph" w:customStyle="1" w:styleId="131">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2">
    <w:name w:val="封面正文"/>
    <w:autoRedefine/>
    <w:qFormat/>
    <w:uiPriority w:val="0"/>
    <w:pPr>
      <w:jc w:val="both"/>
    </w:pPr>
    <w:rPr>
      <w:rFonts w:ascii="Times New Roman" w:hAnsi="Times New Roman" w:eastAsia="宋体" w:cs="Times New Roman"/>
      <w:lang w:val="en-US" w:eastAsia="zh-CN" w:bidi="ar-SA"/>
    </w:rPr>
  </w:style>
  <w:style w:type="paragraph" w:customStyle="1" w:styleId="133">
    <w:name w:val="附录二级无标题条"/>
    <w:basedOn w:val="1"/>
    <w:next w:val="61"/>
    <w:autoRedefine/>
    <w:qFormat/>
    <w:uiPriority w:val="0"/>
    <w:pPr>
      <w:wordWrap w:val="0"/>
      <w:overflowPunct w:val="0"/>
      <w:adjustRightInd/>
      <w:textAlignment w:val="baseline"/>
      <w:outlineLvl w:val="3"/>
    </w:pPr>
    <w:rPr>
      <w:rFonts w:ascii="宋体" w:hAnsi="宋体"/>
      <w:kern w:val="21"/>
    </w:rPr>
  </w:style>
  <w:style w:type="paragraph" w:customStyle="1" w:styleId="134">
    <w:name w:val="附录三级无标题条"/>
    <w:basedOn w:val="133"/>
    <w:next w:val="61"/>
    <w:autoRedefine/>
    <w:qFormat/>
    <w:uiPriority w:val="0"/>
    <w:pPr>
      <w:outlineLvl w:val="4"/>
    </w:pPr>
  </w:style>
  <w:style w:type="paragraph" w:customStyle="1" w:styleId="135">
    <w:name w:val="附录四级无标题条"/>
    <w:basedOn w:val="134"/>
    <w:next w:val="61"/>
    <w:autoRedefine/>
    <w:qFormat/>
    <w:uiPriority w:val="0"/>
    <w:pPr>
      <w:outlineLvl w:val="5"/>
    </w:pPr>
  </w:style>
  <w:style w:type="paragraph" w:customStyle="1" w:styleId="136">
    <w:name w:val="附录图"/>
    <w:next w:val="61"/>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7">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8">
    <w:name w:val="附录五级无标题条"/>
    <w:basedOn w:val="135"/>
    <w:next w:val="61"/>
    <w:autoRedefine/>
    <w:qFormat/>
    <w:uiPriority w:val="0"/>
    <w:pPr>
      <w:outlineLvl w:val="6"/>
    </w:pPr>
  </w:style>
  <w:style w:type="paragraph" w:customStyle="1" w:styleId="139">
    <w:name w:val="附录性质"/>
    <w:basedOn w:val="1"/>
    <w:autoRedefine/>
    <w:qFormat/>
    <w:uiPriority w:val="0"/>
    <w:pPr>
      <w:adjustRightInd/>
      <w:jc w:val="center"/>
    </w:pPr>
    <w:rPr>
      <w:rFonts w:ascii="黑体" w:eastAsia="黑体"/>
    </w:rPr>
  </w:style>
  <w:style w:type="paragraph" w:customStyle="1" w:styleId="140">
    <w:name w:val="附录一级无标题条"/>
    <w:basedOn w:val="92"/>
    <w:next w:val="61"/>
    <w:autoRedefine/>
    <w:qFormat/>
    <w:uiPriority w:val="0"/>
    <w:pPr>
      <w:autoSpaceDN w:val="0"/>
      <w:outlineLvl w:val="2"/>
    </w:pPr>
    <w:rPr>
      <w:rFonts w:ascii="宋体" w:hAnsi="宋体" w:eastAsia="宋体"/>
    </w:rPr>
  </w:style>
  <w:style w:type="character" w:customStyle="1" w:styleId="141">
    <w:name w:val="个人答复风格"/>
    <w:autoRedefine/>
    <w:qFormat/>
    <w:uiPriority w:val="0"/>
    <w:rPr>
      <w:rFonts w:ascii="Arial" w:hAnsi="Arial" w:eastAsia="宋体" w:cs="Arial"/>
      <w:color w:val="auto"/>
      <w:spacing w:val="0"/>
      <w:sz w:val="20"/>
    </w:rPr>
  </w:style>
  <w:style w:type="character" w:customStyle="1" w:styleId="142">
    <w:name w:val="个人撰写风格"/>
    <w:autoRedefine/>
    <w:qFormat/>
    <w:uiPriority w:val="0"/>
    <w:rPr>
      <w:rFonts w:ascii="Arial" w:hAnsi="Arial" w:eastAsia="宋体" w:cs="Arial"/>
      <w:color w:val="auto"/>
      <w:spacing w:val="0"/>
      <w:sz w:val="20"/>
    </w:rPr>
  </w:style>
  <w:style w:type="paragraph" w:customStyle="1" w:styleId="143">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4">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5">
    <w:name w:val="列项·"/>
    <w:basedOn w:val="61"/>
    <w:autoRedefine/>
    <w:qFormat/>
    <w:uiPriority w:val="0"/>
    <w:pPr>
      <w:tabs>
        <w:tab w:val="left" w:pos="840"/>
      </w:tabs>
    </w:pPr>
  </w:style>
  <w:style w:type="paragraph" w:customStyle="1" w:styleId="146">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7">
    <w:name w:val="目录 21"/>
    <w:basedOn w:val="1"/>
    <w:next w:val="1"/>
    <w:autoRedefine/>
    <w:semiHidden/>
    <w:qFormat/>
    <w:uiPriority w:val="0"/>
    <w:pPr>
      <w:adjustRightInd/>
      <w:jc w:val="left"/>
    </w:pPr>
    <w:rPr>
      <w:bCs/>
      <w:iCs/>
    </w:rPr>
  </w:style>
  <w:style w:type="paragraph" w:customStyle="1" w:styleId="148">
    <w:name w:val="目录 31"/>
    <w:basedOn w:val="1"/>
    <w:next w:val="1"/>
    <w:autoRedefine/>
    <w:semiHidden/>
    <w:qFormat/>
    <w:uiPriority w:val="0"/>
    <w:rPr>
      <w:rFonts w:ascii="宋体" w:hAnsi="宋体"/>
      <w:iCs/>
    </w:rPr>
  </w:style>
  <w:style w:type="paragraph" w:customStyle="1" w:styleId="149">
    <w:name w:val="目录 41"/>
    <w:basedOn w:val="1"/>
    <w:next w:val="1"/>
    <w:autoRedefine/>
    <w:semiHidden/>
    <w:qFormat/>
    <w:uiPriority w:val="0"/>
    <w:pPr>
      <w:adjustRightInd/>
      <w:jc w:val="left"/>
    </w:pPr>
  </w:style>
  <w:style w:type="paragraph" w:customStyle="1" w:styleId="150">
    <w:name w:val="目录 51"/>
    <w:basedOn w:val="1"/>
    <w:next w:val="1"/>
    <w:autoRedefine/>
    <w:semiHidden/>
    <w:qFormat/>
    <w:uiPriority w:val="0"/>
    <w:rPr>
      <w:rFonts w:ascii="宋体" w:hAnsi="宋体"/>
    </w:rPr>
  </w:style>
  <w:style w:type="paragraph" w:customStyle="1" w:styleId="151">
    <w:name w:val="目录 61"/>
    <w:basedOn w:val="1"/>
    <w:next w:val="1"/>
    <w:autoRedefine/>
    <w:semiHidden/>
    <w:qFormat/>
    <w:uiPriority w:val="0"/>
    <w:pPr>
      <w:adjustRightInd/>
      <w:jc w:val="left"/>
    </w:pPr>
  </w:style>
  <w:style w:type="paragraph" w:customStyle="1" w:styleId="152">
    <w:name w:val="目录 71"/>
    <w:basedOn w:val="151"/>
    <w:autoRedefine/>
    <w:semiHidden/>
    <w:qFormat/>
    <w:uiPriority w:val="0"/>
    <w:pPr>
      <w:ind w:left="1260"/>
    </w:pPr>
  </w:style>
  <w:style w:type="paragraph" w:customStyle="1" w:styleId="153">
    <w:name w:val="目录 81"/>
    <w:basedOn w:val="152"/>
    <w:autoRedefine/>
    <w:semiHidden/>
    <w:qFormat/>
    <w:uiPriority w:val="0"/>
    <w:pPr>
      <w:ind w:left="1470"/>
    </w:pPr>
  </w:style>
  <w:style w:type="paragraph" w:customStyle="1" w:styleId="154">
    <w:name w:val="目录 91"/>
    <w:basedOn w:val="153"/>
    <w:autoRedefine/>
    <w:semiHidden/>
    <w:qFormat/>
    <w:uiPriority w:val="0"/>
    <w:pPr>
      <w:ind w:left="1680"/>
    </w:pPr>
  </w:style>
  <w:style w:type="paragraph" w:customStyle="1" w:styleId="155">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6">
    <w:name w:val="其他发布部门"/>
    <w:basedOn w:val="124"/>
    <w:autoRedefine/>
    <w:qFormat/>
    <w:uiPriority w:val="0"/>
    <w:pPr>
      <w:framePr w:wrap="around"/>
      <w:spacing w:line="0" w:lineRule="atLeast"/>
    </w:pPr>
    <w:rPr>
      <w:rFonts w:ascii="黑体" w:eastAsia="黑体"/>
      <w:b w:val="0"/>
    </w:rPr>
  </w:style>
  <w:style w:type="paragraph" w:customStyle="1" w:styleId="157">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8">
    <w:name w:val="三级无标题条"/>
    <w:basedOn w:val="1"/>
    <w:autoRedefine/>
    <w:qFormat/>
    <w:uiPriority w:val="0"/>
    <w:pPr>
      <w:numPr>
        <w:ilvl w:val="4"/>
        <w:numId w:val="19"/>
      </w:numPr>
      <w:adjustRightInd/>
    </w:pPr>
    <w:rPr>
      <w:rFonts w:ascii="宋体" w:hAnsi="宋体"/>
      <w:szCs w:val="24"/>
    </w:rPr>
  </w:style>
  <w:style w:type="paragraph" w:customStyle="1" w:styleId="159">
    <w:name w:val="实施日期"/>
    <w:basedOn w:val="125"/>
    <w:autoRedefine/>
    <w:qFormat/>
    <w:uiPriority w:val="0"/>
    <w:pPr>
      <w:framePr w:hSpace="0" w:wrap="around" w:xAlign="right"/>
      <w:jc w:val="right"/>
    </w:pPr>
  </w:style>
  <w:style w:type="paragraph" w:customStyle="1" w:styleId="160">
    <w:name w:val="四级无标题条"/>
    <w:basedOn w:val="1"/>
    <w:autoRedefine/>
    <w:qFormat/>
    <w:uiPriority w:val="0"/>
    <w:pPr>
      <w:numPr>
        <w:ilvl w:val="5"/>
        <w:numId w:val="19"/>
      </w:numPr>
      <w:adjustRightInd/>
    </w:pPr>
    <w:rPr>
      <w:rFonts w:ascii="宋体" w:hAnsi="宋体"/>
      <w:szCs w:val="24"/>
    </w:rPr>
  </w:style>
  <w:style w:type="paragraph" w:customStyle="1" w:styleId="161">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2">
    <w:name w:val="无标题条"/>
    <w:next w:val="61"/>
    <w:autoRedefine/>
    <w:qFormat/>
    <w:uiPriority w:val="0"/>
    <w:pPr>
      <w:jc w:val="both"/>
    </w:pPr>
    <w:rPr>
      <w:rFonts w:ascii="宋体" w:hAnsi="宋体" w:eastAsia="宋体" w:cs="Times New Roman"/>
      <w:sz w:val="21"/>
      <w:lang w:val="en-US" w:eastAsia="zh-CN" w:bidi="ar-SA"/>
    </w:rPr>
  </w:style>
  <w:style w:type="paragraph" w:customStyle="1" w:styleId="163">
    <w:name w:val="五级无标题条"/>
    <w:basedOn w:val="1"/>
    <w:autoRedefine/>
    <w:qFormat/>
    <w:uiPriority w:val="0"/>
    <w:pPr>
      <w:numPr>
        <w:ilvl w:val="6"/>
        <w:numId w:val="19"/>
      </w:numPr>
      <w:adjustRightInd/>
    </w:pPr>
    <w:rPr>
      <w:szCs w:val="24"/>
    </w:rPr>
  </w:style>
  <w:style w:type="paragraph" w:customStyle="1" w:styleId="164">
    <w:name w:val="一级无标题条"/>
    <w:basedOn w:val="1"/>
    <w:autoRedefine/>
    <w:qFormat/>
    <w:uiPriority w:val="0"/>
    <w:pPr>
      <w:numPr>
        <w:ilvl w:val="2"/>
        <w:numId w:val="19"/>
      </w:numPr>
      <w:adjustRightInd/>
      <w:spacing w:before="10" w:after="10"/>
    </w:pPr>
    <w:rPr>
      <w:rFonts w:ascii="宋体" w:hAnsi="宋体"/>
      <w:szCs w:val="24"/>
    </w:rPr>
  </w:style>
  <w:style w:type="paragraph" w:customStyle="1" w:styleId="165">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6">
    <w:name w:val="注×:后续"/>
    <w:basedOn w:val="165"/>
    <w:autoRedefine/>
    <w:qFormat/>
    <w:uiPriority w:val="0"/>
    <w:pPr>
      <w:ind w:left="1406" w:leftChars="0" w:hanging="499" w:firstLineChars="0"/>
    </w:pPr>
  </w:style>
  <w:style w:type="paragraph" w:customStyle="1" w:styleId="167">
    <w:name w:val="标准文件_一级无标题"/>
    <w:basedOn w:val="110"/>
    <w:autoRedefine/>
    <w:qFormat/>
    <w:uiPriority w:val="0"/>
    <w:pPr>
      <w:spacing w:before="0" w:beforeLines="0" w:after="0" w:afterLines="0"/>
      <w:outlineLvl w:val="9"/>
    </w:pPr>
    <w:rPr>
      <w:rFonts w:ascii="宋体" w:eastAsia="宋体"/>
    </w:rPr>
  </w:style>
  <w:style w:type="paragraph" w:customStyle="1" w:styleId="168">
    <w:name w:val="标准文件_五级无标题"/>
    <w:basedOn w:val="108"/>
    <w:autoRedefine/>
    <w:qFormat/>
    <w:uiPriority w:val="0"/>
    <w:pPr>
      <w:spacing w:before="0" w:beforeLines="0" w:after="0" w:afterLines="0"/>
      <w:outlineLvl w:val="9"/>
    </w:pPr>
    <w:rPr>
      <w:rFonts w:ascii="宋体" w:eastAsia="宋体"/>
    </w:rPr>
  </w:style>
  <w:style w:type="paragraph" w:customStyle="1" w:styleId="169">
    <w:name w:val="标准文件_三级无标题"/>
    <w:basedOn w:val="99"/>
    <w:autoRedefine/>
    <w:qFormat/>
    <w:uiPriority w:val="0"/>
    <w:pPr>
      <w:spacing w:before="0" w:beforeLines="0" w:after="0" w:afterLines="0"/>
      <w:outlineLvl w:val="9"/>
    </w:pPr>
    <w:rPr>
      <w:rFonts w:ascii="宋体" w:eastAsia="宋体"/>
    </w:rPr>
  </w:style>
  <w:style w:type="paragraph" w:customStyle="1" w:styleId="170">
    <w:name w:val="标准文件_二级无标题"/>
    <w:basedOn w:val="70"/>
    <w:autoRedefine/>
    <w:qFormat/>
    <w:uiPriority w:val="0"/>
    <w:pPr>
      <w:spacing w:before="0" w:beforeLines="0" w:after="0" w:afterLines="0"/>
      <w:outlineLvl w:val="9"/>
    </w:pPr>
    <w:rPr>
      <w:rFonts w:ascii="宋体" w:eastAsia="宋体"/>
    </w:rPr>
  </w:style>
  <w:style w:type="paragraph" w:customStyle="1" w:styleId="171">
    <w:name w:val="标准_四级无标题"/>
    <w:basedOn w:val="103"/>
    <w:next w:val="61"/>
    <w:autoRedefine/>
    <w:qFormat/>
    <w:uiPriority w:val="0"/>
    <w:rPr>
      <w:rFonts w:eastAsia="宋体"/>
    </w:rPr>
  </w:style>
  <w:style w:type="paragraph" w:customStyle="1" w:styleId="172">
    <w:name w:val="标准文件_四级无标题"/>
    <w:basedOn w:val="103"/>
    <w:autoRedefine/>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1"/>
    <w:autoRedefine/>
    <w:qFormat/>
    <w:uiPriority w:val="0"/>
    <w:pPr>
      <w:numPr>
        <w:ilvl w:val="0"/>
        <w:numId w:val="22"/>
      </w:numPr>
      <w:ind w:firstLine="0" w:firstLineChars="0"/>
    </w:pPr>
    <w:rPr>
      <w:rFonts w:ascii="Times New Roman" w:cs="Arial"/>
      <w:szCs w:val="28"/>
    </w:rPr>
  </w:style>
  <w:style w:type="paragraph" w:customStyle="1" w:styleId="174">
    <w:name w:val="标准文件_小写罗马数字编号列项"/>
    <w:basedOn w:val="61"/>
    <w:autoRedefine/>
    <w:qFormat/>
    <w:uiPriority w:val="0"/>
    <w:pPr>
      <w:numPr>
        <w:ilvl w:val="0"/>
        <w:numId w:val="23"/>
      </w:numPr>
      <w:ind w:firstLine="0" w:firstLineChars="0"/>
    </w:pPr>
    <w:rPr>
      <w:rFonts w:cs="Arial"/>
      <w:szCs w:val="28"/>
    </w:rPr>
  </w:style>
  <w:style w:type="paragraph" w:customStyle="1" w:styleId="175">
    <w:name w:val="标准文件_附录标题"/>
    <w:basedOn w:val="81"/>
    <w:autoRedefine/>
    <w:qFormat/>
    <w:uiPriority w:val="0"/>
    <w:pPr>
      <w:numPr>
        <w:numId w:val="0"/>
      </w:numPr>
      <w:spacing w:after="280"/>
      <w:outlineLvl w:val="9"/>
    </w:pPr>
  </w:style>
  <w:style w:type="paragraph" w:customStyle="1" w:styleId="176">
    <w:name w:val="标准文件_二级项"/>
    <w:autoRedefine/>
    <w:qFormat/>
    <w:uiPriority w:val="0"/>
    <w:rPr>
      <w:rFonts w:ascii="宋体" w:hAnsi="Times New Roman" w:eastAsia="宋体" w:cs="Times New Roman"/>
      <w:sz w:val="21"/>
      <w:lang w:val="en-US" w:eastAsia="zh-CN" w:bidi="ar-SA"/>
    </w:rPr>
  </w:style>
  <w:style w:type="paragraph" w:customStyle="1" w:styleId="177">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8">
    <w:name w:val="图表脚注说明"/>
    <w:basedOn w:val="1"/>
    <w:next w:val="61"/>
    <w:autoRedefine/>
    <w:qFormat/>
    <w:uiPriority w:val="0"/>
    <w:pPr>
      <w:numPr>
        <w:ilvl w:val="0"/>
        <w:numId w:val="24"/>
      </w:numPr>
      <w:adjustRightInd/>
    </w:pPr>
    <w:rPr>
      <w:rFonts w:ascii="宋体" w:hAnsi="Times New Roman"/>
      <w:sz w:val="18"/>
      <w:szCs w:val="18"/>
    </w:rPr>
  </w:style>
  <w:style w:type="paragraph" w:customStyle="1" w:styleId="179">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 w:type="paragraph" w:customStyle="1" w:styleId="180">
    <w:name w:val="标准文件_索引字母"/>
    <w:next w:val="61"/>
    <w:autoRedefine/>
    <w:qFormat/>
    <w:uiPriority w:val="0"/>
    <w:pPr>
      <w:jc w:val="center"/>
    </w:pPr>
    <w:rPr>
      <w:rFonts w:ascii="宋体" w:hAnsi="宋体" w:eastAsia="Times New Roman" w:cs="Times New Roman"/>
      <w:b/>
      <w:kern w:val="2"/>
      <w:sz w:val="21"/>
      <w:lang w:val="en-US" w:eastAsia="zh-CN" w:bidi="ar-SA"/>
    </w:rPr>
  </w:style>
  <w:style w:type="paragraph" w:customStyle="1" w:styleId="181">
    <w:name w:val="标准文件_附录前"/>
    <w:next w:val="61"/>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2">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1"/>
    <w:autoRedefine/>
    <w:qFormat/>
    <w:uiPriority w:val="0"/>
    <w:pPr>
      <w:ind w:firstLine="0" w:firstLineChars="0"/>
      <w:jc w:val="center"/>
    </w:pPr>
    <w:rPr>
      <w:sz w:val="18"/>
      <w:szCs w:val="18"/>
    </w:rPr>
  </w:style>
  <w:style w:type="paragraph" w:customStyle="1" w:styleId="184">
    <w:name w:val="标准文件_注："/>
    <w:next w:val="61"/>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6">
    <w:name w:val="标准文件_示例："/>
    <w:next w:val="187"/>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7">
    <w:name w:val="标准文件_示例内容"/>
    <w:basedOn w:val="61"/>
    <w:autoRedefine/>
    <w:qFormat/>
    <w:uiPriority w:val="0"/>
    <w:pPr>
      <w:ind w:firstLine="420"/>
    </w:pPr>
    <w:rPr>
      <w:sz w:val="18"/>
    </w:rPr>
  </w:style>
  <w:style w:type="paragraph" w:customStyle="1" w:styleId="188">
    <w:name w:val="标准文件_示例×："/>
    <w:basedOn w:val="1"/>
    <w:next w:val="187"/>
    <w:autoRedefine/>
    <w:qFormat/>
    <w:uiPriority w:val="0"/>
    <w:pPr>
      <w:numPr>
        <w:ilvl w:val="0"/>
        <w:numId w:val="28"/>
      </w:numPr>
      <w:adjustRightInd/>
    </w:pPr>
    <w:rPr>
      <w:rFonts w:ascii="宋体" w:hAnsi="Times New Roman"/>
      <w:kern w:val="0"/>
      <w:sz w:val="18"/>
      <w:szCs w:val="18"/>
    </w:rPr>
  </w:style>
  <w:style w:type="character" w:customStyle="1" w:styleId="189">
    <w:name w:val="标准文件_段 Char"/>
    <w:link w:val="61"/>
    <w:autoRedefine/>
    <w:qFormat/>
    <w:uiPriority w:val="0"/>
    <w:rPr>
      <w:rFonts w:ascii="宋体" w:hAnsi="Times New Roman"/>
      <w:sz w:val="21"/>
    </w:rPr>
  </w:style>
  <w:style w:type="paragraph" w:customStyle="1" w:styleId="190">
    <w:name w:val="标准文件_表格续"/>
    <w:basedOn w:val="61"/>
    <w:next w:val="61"/>
    <w:autoRedefine/>
    <w:qFormat/>
    <w:uiPriority w:val="0"/>
    <w:pPr>
      <w:jc w:val="center"/>
    </w:pPr>
    <w:rPr>
      <w:rFonts w:ascii="黑体" w:hAnsi="黑体" w:eastAsia="黑体"/>
    </w:rPr>
  </w:style>
  <w:style w:type="character" w:styleId="191">
    <w:name w:val="Placeholder Text"/>
    <w:basedOn w:val="31"/>
    <w:autoRedefine/>
    <w:semiHidden/>
    <w:qFormat/>
    <w:uiPriority w:val="99"/>
    <w:rPr>
      <w:color w:val="808080"/>
    </w:rPr>
  </w:style>
  <w:style w:type="paragraph" w:customStyle="1" w:styleId="192">
    <w:name w:val="标准文件_二级项2"/>
    <w:basedOn w:val="61"/>
    <w:autoRedefine/>
    <w:qFormat/>
    <w:uiPriority w:val="0"/>
    <w:pPr>
      <w:numPr>
        <w:ilvl w:val="1"/>
        <w:numId w:val="20"/>
      </w:numPr>
      <w:ind w:firstLine="0" w:firstLineChars="0"/>
    </w:pPr>
  </w:style>
  <w:style w:type="paragraph" w:customStyle="1" w:styleId="193">
    <w:name w:val="标准文件_三级项2"/>
    <w:basedOn w:val="61"/>
    <w:autoRedefine/>
    <w:qFormat/>
    <w:uiPriority w:val="0"/>
    <w:pPr>
      <w:numPr>
        <w:ilvl w:val="0"/>
        <w:numId w:val="29"/>
      </w:numPr>
      <w:spacing w:line="300" w:lineRule="exact"/>
      <w:ind w:firstLineChars="0"/>
    </w:pPr>
    <w:rPr>
      <w:rFonts w:ascii="Times New Roman"/>
    </w:rPr>
  </w:style>
  <w:style w:type="paragraph" w:customStyle="1" w:styleId="194">
    <w:name w:val="标准文件_一级项2"/>
    <w:basedOn w:val="61"/>
    <w:autoRedefine/>
    <w:qFormat/>
    <w:uiPriority w:val="0"/>
    <w:pPr>
      <w:numPr>
        <w:ilvl w:val="0"/>
        <w:numId w:val="30"/>
      </w:numPr>
      <w:spacing w:line="300" w:lineRule="exact"/>
      <w:ind w:firstLineChars="0"/>
    </w:pPr>
    <w:rPr>
      <w:rFonts w:ascii="Times New Roman"/>
    </w:rPr>
  </w:style>
  <w:style w:type="paragraph" w:customStyle="1" w:styleId="195">
    <w:name w:val="标准文件_提示"/>
    <w:basedOn w:val="61"/>
    <w:next w:val="61"/>
    <w:autoRedefine/>
    <w:qFormat/>
    <w:uiPriority w:val="0"/>
    <w:pPr>
      <w:ind w:firstLine="420"/>
    </w:pPr>
    <w:rPr>
      <w:rFonts w:ascii="黑体" w:eastAsia="黑体"/>
    </w:rPr>
  </w:style>
  <w:style w:type="character" w:customStyle="1" w:styleId="196">
    <w:name w:val="标准文件_来源"/>
    <w:basedOn w:val="31"/>
    <w:autoRedefine/>
    <w:qFormat/>
    <w:uiPriority w:val="1"/>
    <w:rPr>
      <w:rFonts w:eastAsia="宋体"/>
      <w:sz w:val="21"/>
    </w:rPr>
  </w:style>
  <w:style w:type="paragraph" w:customStyle="1" w:styleId="197">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8">
    <w:name w:val="其他发布日期"/>
    <w:basedOn w:val="125"/>
    <w:autoRedefine/>
    <w:qFormat/>
    <w:uiPriority w:val="0"/>
    <w:pPr>
      <w:framePr w:w="3997" w:h="471" w:hRule="exact" w:hSpace="0" w:vSpace="181" w:wrap="around" w:vAnchor="page" w:hAnchor="page" w:x="1419" w:y="14097"/>
    </w:pPr>
  </w:style>
  <w:style w:type="paragraph" w:customStyle="1" w:styleId="199">
    <w:name w:val="其他实施日期"/>
    <w:basedOn w:val="159"/>
    <w:autoRedefine/>
    <w:qFormat/>
    <w:uiPriority w:val="0"/>
    <w:pPr>
      <w:framePr w:w="3997" w:h="471" w:hRule="exact" w:vSpace="181" w:wrap="around" w:vAnchor="page" w:hAnchor="page" w:x="7089" w:y="14097"/>
    </w:pPr>
  </w:style>
  <w:style w:type="paragraph" w:customStyle="1" w:styleId="200">
    <w:name w:val="标准文件_文件编号"/>
    <w:basedOn w:val="61"/>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autoRedefine/>
    <w:qFormat/>
    <w:uiPriority w:val="0"/>
    <w:pPr>
      <w:spacing w:before="57"/>
    </w:pPr>
    <w:rPr>
      <w:sz w:val="21"/>
    </w:rPr>
  </w:style>
  <w:style w:type="paragraph" w:customStyle="1" w:styleId="202">
    <w:name w:val="标准文件_文件名称"/>
    <w:basedOn w:val="61"/>
    <w:next w:val="61"/>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1"/>
    <w:next w:val="61"/>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1"/>
    <w:next w:val="61"/>
    <w:autoRedefine/>
    <w:qFormat/>
    <w:uiPriority w:val="0"/>
    <w:pPr>
      <w:numPr>
        <w:ilvl w:val="0"/>
        <w:numId w:val="5"/>
      </w:numPr>
      <w:spacing w:line="14" w:lineRule="exact"/>
      <w:ind w:firstLine="0" w:firstLineChars="0"/>
      <w:jc w:val="center"/>
    </w:pPr>
    <w:rPr>
      <w:rFonts w:eastAsia="黑体"/>
      <w:vanish/>
      <w:sz w:val="2"/>
    </w:rPr>
  </w:style>
  <w:style w:type="paragraph" w:customStyle="1" w:styleId="205">
    <w:name w:val="标准文件_引言一级条标题"/>
    <w:basedOn w:val="61"/>
    <w:next w:val="61"/>
    <w:autoRedefine/>
    <w:qFormat/>
    <w:uiPriority w:val="0"/>
    <w:pPr>
      <w:numPr>
        <w:ilvl w:val="1"/>
        <w:numId w:val="8"/>
      </w:numPr>
      <w:spacing w:before="50" w:beforeLines="50" w:after="50" w:afterLines="50"/>
      <w:ind w:firstLineChars="0"/>
    </w:pPr>
    <w:rPr>
      <w:rFonts w:ascii="黑体" w:eastAsia="黑体"/>
    </w:rPr>
  </w:style>
  <w:style w:type="paragraph" w:customStyle="1" w:styleId="206">
    <w:name w:val="标准文件_引言二级条标题"/>
    <w:basedOn w:val="61"/>
    <w:next w:val="61"/>
    <w:autoRedefine/>
    <w:qFormat/>
    <w:uiPriority w:val="0"/>
    <w:pPr>
      <w:numPr>
        <w:ilvl w:val="2"/>
        <w:numId w:val="8"/>
      </w:numPr>
      <w:spacing w:before="50" w:beforeLines="50" w:after="50" w:afterLines="50"/>
      <w:ind w:firstLineChars="0"/>
    </w:pPr>
    <w:rPr>
      <w:rFonts w:ascii="黑体" w:eastAsia="黑体"/>
    </w:rPr>
  </w:style>
  <w:style w:type="paragraph" w:customStyle="1" w:styleId="207">
    <w:name w:val="标准文件_引言三级条标题"/>
    <w:basedOn w:val="61"/>
    <w:next w:val="61"/>
    <w:autoRedefine/>
    <w:qFormat/>
    <w:uiPriority w:val="0"/>
    <w:pPr>
      <w:numPr>
        <w:ilvl w:val="3"/>
        <w:numId w:val="8"/>
      </w:numPr>
      <w:spacing w:before="50" w:beforeLines="50" w:after="50" w:afterLines="50"/>
      <w:ind w:firstLineChars="0"/>
    </w:pPr>
    <w:rPr>
      <w:rFonts w:ascii="黑体" w:eastAsia="黑体"/>
    </w:rPr>
  </w:style>
  <w:style w:type="paragraph" w:customStyle="1" w:styleId="208">
    <w:name w:val="标准文件_引言四级条标题"/>
    <w:basedOn w:val="61"/>
    <w:next w:val="61"/>
    <w:autoRedefine/>
    <w:qFormat/>
    <w:uiPriority w:val="0"/>
    <w:pPr>
      <w:numPr>
        <w:ilvl w:val="4"/>
        <w:numId w:val="8"/>
      </w:numPr>
      <w:spacing w:before="50" w:beforeLines="50" w:after="50" w:afterLines="50"/>
      <w:ind w:firstLineChars="0"/>
    </w:pPr>
    <w:rPr>
      <w:rFonts w:ascii="黑体" w:eastAsia="黑体"/>
    </w:rPr>
  </w:style>
  <w:style w:type="paragraph" w:customStyle="1" w:styleId="209">
    <w:name w:val="标准文件_引言五级条标题"/>
    <w:basedOn w:val="61"/>
    <w:next w:val="61"/>
    <w:autoRedefine/>
    <w:qFormat/>
    <w:uiPriority w:val="0"/>
    <w:pPr>
      <w:numPr>
        <w:ilvl w:val="5"/>
        <w:numId w:val="8"/>
      </w:numPr>
      <w:spacing w:before="50" w:beforeLines="50" w:after="50" w:afterLines="50"/>
      <w:ind w:firstLineChars="0"/>
    </w:pPr>
    <w:rPr>
      <w:rFonts w:ascii="黑体" w:eastAsia="黑体"/>
    </w:rPr>
  </w:style>
  <w:style w:type="paragraph" w:customStyle="1" w:styleId="210">
    <w:name w:val="标准文件_注后"/>
    <w:basedOn w:val="61"/>
    <w:autoRedefine/>
    <w:qFormat/>
    <w:uiPriority w:val="0"/>
    <w:pPr>
      <w:ind w:left="811" w:firstLine="0" w:firstLineChars="0"/>
    </w:pPr>
    <w:rPr>
      <w:sz w:val="18"/>
    </w:rPr>
  </w:style>
  <w:style w:type="paragraph" w:customStyle="1" w:styleId="211">
    <w:name w:val="标准文件_注X后"/>
    <w:basedOn w:val="61"/>
    <w:autoRedefine/>
    <w:qFormat/>
    <w:uiPriority w:val="0"/>
    <w:pPr>
      <w:ind w:left="811" w:firstLine="0" w:firstLineChars="0"/>
    </w:pPr>
    <w:rPr>
      <w:sz w:val="18"/>
    </w:rPr>
  </w:style>
  <w:style w:type="paragraph" w:customStyle="1" w:styleId="212">
    <w:name w:val="标准文件_示例后"/>
    <w:basedOn w:val="61"/>
    <w:autoRedefine/>
    <w:qFormat/>
    <w:uiPriority w:val="0"/>
    <w:pPr>
      <w:ind w:left="964" w:firstLine="0" w:firstLineChars="0"/>
    </w:pPr>
    <w:rPr>
      <w:sz w:val="18"/>
    </w:rPr>
  </w:style>
  <w:style w:type="paragraph" w:customStyle="1" w:styleId="213">
    <w:name w:val="标准文件_示例X后"/>
    <w:basedOn w:val="61"/>
    <w:link w:val="214"/>
    <w:autoRedefine/>
    <w:qFormat/>
    <w:uiPriority w:val="0"/>
    <w:pPr>
      <w:ind w:left="1049" w:firstLine="0" w:firstLineChars="0"/>
    </w:pPr>
    <w:rPr>
      <w:sz w:val="18"/>
    </w:rPr>
  </w:style>
  <w:style w:type="character" w:customStyle="1" w:styleId="214">
    <w:name w:val="标准文件_示例X后 字符"/>
    <w:basedOn w:val="189"/>
    <w:link w:val="213"/>
    <w:autoRedefine/>
    <w:qFormat/>
    <w:uiPriority w:val="0"/>
    <w:rPr>
      <w:rFonts w:ascii="宋体" w:hAnsi="Times New Roman"/>
      <w:sz w:val="18"/>
    </w:rPr>
  </w:style>
  <w:style w:type="paragraph" w:customStyle="1" w:styleId="215">
    <w:name w:val="标准文件_索引项"/>
    <w:basedOn w:val="61"/>
    <w:next w:val="61"/>
    <w:autoRedefine/>
    <w:qFormat/>
    <w:uiPriority w:val="0"/>
    <w:pPr>
      <w:tabs>
        <w:tab w:val="right" w:leader="dot" w:pos="9356"/>
      </w:tabs>
      <w:ind w:left="210" w:hanging="210" w:firstLineChars="0"/>
      <w:jc w:val="left"/>
    </w:pPr>
  </w:style>
  <w:style w:type="paragraph" w:customStyle="1" w:styleId="216">
    <w:name w:val="标准文件_附录一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4"/>
    <w:autoRedefine/>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7"/>
    <w:autoRedefine/>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89"/>
    <w:autoRedefine/>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next w:val="61"/>
    <w:autoRedefine/>
    <w:qFormat/>
    <w:uiPriority w:val="0"/>
    <w:pPr>
      <w:spacing w:before="0" w:beforeLines="0" w:after="0" w:afterLines="0" w:line="276" w:lineRule="auto"/>
    </w:pPr>
    <w:rPr>
      <w:rFonts w:ascii="宋体" w:eastAsia="宋体"/>
    </w:rPr>
  </w:style>
  <w:style w:type="paragraph" w:customStyle="1" w:styleId="222">
    <w:name w:val="标准文件_引言二级无标题"/>
    <w:basedOn w:val="206"/>
    <w:next w:val="61"/>
    <w:autoRedefine/>
    <w:qFormat/>
    <w:uiPriority w:val="0"/>
    <w:pPr>
      <w:spacing w:before="0" w:beforeLines="0" w:after="0" w:afterLines="0" w:line="276" w:lineRule="auto"/>
    </w:pPr>
    <w:rPr>
      <w:rFonts w:ascii="宋体" w:eastAsia="宋体"/>
    </w:rPr>
  </w:style>
  <w:style w:type="paragraph" w:customStyle="1" w:styleId="223">
    <w:name w:val="标准文件_引言三级无标题"/>
    <w:basedOn w:val="207"/>
    <w:autoRedefine/>
    <w:qFormat/>
    <w:uiPriority w:val="0"/>
    <w:pPr>
      <w:spacing w:before="0" w:beforeLines="0" w:after="0" w:afterLines="0" w:line="276" w:lineRule="auto"/>
    </w:pPr>
    <w:rPr>
      <w:rFonts w:ascii="宋体" w:eastAsia="宋体"/>
    </w:rPr>
  </w:style>
  <w:style w:type="paragraph" w:customStyle="1" w:styleId="224">
    <w:name w:val="标准文件_引言四级无标题"/>
    <w:basedOn w:val="208"/>
    <w:next w:val="61"/>
    <w:autoRedefine/>
    <w:qFormat/>
    <w:uiPriority w:val="0"/>
    <w:pPr>
      <w:spacing w:before="0" w:beforeLines="0" w:after="0" w:afterLines="0" w:line="276" w:lineRule="auto"/>
    </w:pPr>
    <w:rPr>
      <w:rFonts w:ascii="宋体" w:eastAsia="宋体"/>
    </w:rPr>
  </w:style>
  <w:style w:type="paragraph" w:customStyle="1" w:styleId="225">
    <w:name w:val="标准文件_引言五级无标题"/>
    <w:basedOn w:val="209"/>
    <w:next w:val="61"/>
    <w:autoRedefine/>
    <w:qFormat/>
    <w:uiPriority w:val="0"/>
    <w:pPr>
      <w:spacing w:before="0" w:beforeLines="0" w:after="0" w:afterLines="0" w:line="276" w:lineRule="auto"/>
    </w:pPr>
    <w:rPr>
      <w:rFonts w:ascii="宋体" w:eastAsia="宋体"/>
    </w:rPr>
  </w:style>
  <w:style w:type="paragraph" w:customStyle="1" w:styleId="226">
    <w:name w:val="标准文件_索引标题"/>
    <w:basedOn w:val="68"/>
    <w:next w:val="61"/>
    <w:autoRedefine/>
    <w:qFormat/>
    <w:uiPriority w:val="0"/>
    <w:rPr>
      <w:rFonts w:hAnsi="黑体"/>
    </w:rPr>
  </w:style>
  <w:style w:type="paragraph" w:customStyle="1" w:styleId="227">
    <w:name w:val="标准文件_脚注内容"/>
    <w:basedOn w:val="61"/>
    <w:autoRedefine/>
    <w:qFormat/>
    <w:uiPriority w:val="0"/>
    <w:pPr>
      <w:ind w:left="400" w:leftChars="200" w:hanging="200" w:hangingChars="200"/>
    </w:pPr>
    <w:rPr>
      <w:sz w:val="15"/>
    </w:rPr>
  </w:style>
  <w:style w:type="paragraph" w:customStyle="1" w:styleId="228">
    <w:name w:val="标准文件_术语条一"/>
    <w:basedOn w:val="167"/>
    <w:next w:val="61"/>
    <w:autoRedefine/>
    <w:qFormat/>
    <w:uiPriority w:val="0"/>
  </w:style>
  <w:style w:type="paragraph" w:customStyle="1" w:styleId="229">
    <w:name w:val="标准文件_术语条二"/>
    <w:basedOn w:val="170"/>
    <w:next w:val="61"/>
    <w:autoRedefine/>
    <w:qFormat/>
    <w:uiPriority w:val="0"/>
  </w:style>
  <w:style w:type="paragraph" w:customStyle="1" w:styleId="230">
    <w:name w:val="标准文件_术语条三"/>
    <w:basedOn w:val="169"/>
    <w:next w:val="61"/>
    <w:autoRedefine/>
    <w:qFormat/>
    <w:uiPriority w:val="0"/>
  </w:style>
  <w:style w:type="paragraph" w:customStyle="1" w:styleId="231">
    <w:name w:val="标准文件_术语条四"/>
    <w:basedOn w:val="172"/>
    <w:next w:val="61"/>
    <w:autoRedefine/>
    <w:qFormat/>
    <w:uiPriority w:val="0"/>
  </w:style>
  <w:style w:type="paragraph" w:customStyle="1" w:styleId="232">
    <w:name w:val="标准文件_术语条五"/>
    <w:basedOn w:val="168"/>
    <w:next w:val="61"/>
    <w:autoRedefine/>
    <w:qFormat/>
    <w:uiPriority w:val="0"/>
  </w:style>
  <w:style w:type="paragraph" w:customStyle="1" w:styleId="233">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4">
    <w:name w:val="发布"/>
    <w:basedOn w:val="31"/>
    <w:autoRedefine/>
    <w:qFormat/>
    <w:uiPriority w:val="0"/>
    <w:rPr>
      <w:rFonts w:ascii="黑体" w:eastAsia="黑体"/>
      <w:spacing w:val="85"/>
      <w:w w:val="100"/>
      <w:position w:val="3"/>
      <w:sz w:val="28"/>
      <w:szCs w:val="28"/>
    </w:rPr>
  </w:style>
  <w:style w:type="character" w:customStyle="1" w:styleId="235">
    <w:name w:val="fontstyle01"/>
    <w:autoRedefine/>
    <w:qFormat/>
    <w:uiPriority w:val="0"/>
    <w:rPr>
      <w:rFonts w:hint="eastAsia" w:ascii="黑体" w:hAnsi="黑体" w:eastAsia="黑体"/>
      <w:color w:val="000000"/>
      <w:sz w:val="46"/>
      <w:szCs w:val="46"/>
    </w:rPr>
  </w:style>
  <w:style w:type="character" w:customStyle="1" w:styleId="236">
    <w:name w:val="font21"/>
    <w:basedOn w:val="31"/>
    <w:autoRedefine/>
    <w:qFormat/>
    <w:uiPriority w:val="0"/>
    <w:rPr>
      <w:rFonts w:hint="eastAsia" w:ascii="宋体" w:hAnsi="宋体" w:eastAsia="宋体" w:cs="宋体"/>
      <w:color w:val="000000"/>
      <w:sz w:val="21"/>
      <w:szCs w:val="21"/>
      <w:u w:val="none"/>
    </w:rPr>
  </w:style>
  <w:style w:type="character" w:customStyle="1" w:styleId="237">
    <w:name w:val="font31"/>
    <w:basedOn w:val="31"/>
    <w:autoRedefine/>
    <w:qFormat/>
    <w:uiPriority w:val="0"/>
    <w:rPr>
      <w:rFonts w:hint="eastAsia" w:ascii="宋体" w:hAnsi="宋体" w:eastAsia="宋体" w:cs="宋体"/>
      <w:color w:val="000000"/>
      <w:sz w:val="18"/>
      <w:szCs w:val="18"/>
      <w:u w:val="none"/>
    </w:rPr>
  </w:style>
  <w:style w:type="paragraph" w:customStyle="1" w:styleId="238">
    <w:name w:val="段"/>
    <w:link w:val="240"/>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9">
    <w:name w:val="Char"/>
    <w:basedOn w:val="1"/>
    <w:qFormat/>
    <w:uiPriority w:val="0"/>
    <w:pPr>
      <w:adjustRightInd/>
    </w:pPr>
    <w:rPr>
      <w:rFonts w:ascii="宋体" w:hAnsi="宋体" w:cs="Courier New"/>
      <w:sz w:val="32"/>
      <w:szCs w:val="32"/>
    </w:rPr>
  </w:style>
  <w:style w:type="character" w:customStyle="1" w:styleId="240">
    <w:name w:val="段 Char"/>
    <w:link w:val="238"/>
    <w:qFormat/>
    <w:uiPriority w:val="0"/>
    <w:rPr>
      <w:rFonts w:ascii="宋体" w:hAnsi="Times New Roman" w:cs="Times New Roman"/>
      <w:sz w:val="21"/>
    </w:rPr>
  </w:style>
  <w:style w:type="paragraph" w:styleId="241">
    <w:name w:val="List Paragraph"/>
    <w:basedOn w:val="1"/>
    <w:qFormat/>
    <w:uiPriority w:val="99"/>
    <w:pPr>
      <w:adjustRightInd/>
    </w:pPr>
    <w:rPr>
      <w:rFonts w:ascii="Times New Roman" w:hAnsi="Times New Roman"/>
      <w:szCs w:val="24"/>
    </w:rPr>
  </w:style>
  <w:style w:type="paragraph" w:customStyle="1" w:styleId="242">
    <w:name w:val="章标题"/>
    <w:next w:val="238"/>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character" w:customStyle="1" w:styleId="243">
    <w:name w:val="批注文字 字符"/>
    <w:basedOn w:val="31"/>
    <w:link w:val="13"/>
    <w:semiHidden/>
    <w:qFormat/>
    <w:uiPriority w:val="99"/>
    <w:rPr>
      <w:rFonts w:cs="Times New Roman"/>
      <w:kern w:val="2"/>
      <w:sz w:val="21"/>
      <w:szCs w:val="21"/>
    </w:rPr>
  </w:style>
  <w:style w:type="character" w:customStyle="1" w:styleId="244">
    <w:name w:val="批注主题 字符"/>
    <w:basedOn w:val="243"/>
    <w:link w:val="28"/>
    <w:semiHidden/>
    <w:qFormat/>
    <w:uiPriority w:val="99"/>
    <w:rPr>
      <w:rFonts w:cs="Times New Roman"/>
      <w:b/>
      <w:bCs/>
      <w:kern w:val="2"/>
      <w:sz w:val="21"/>
      <w:szCs w:val="21"/>
    </w:rPr>
  </w:style>
  <w:style w:type="table" w:customStyle="1" w:styleId="245">
    <w:name w:val="_Style 10"/>
    <w:basedOn w:val="246"/>
    <w:qFormat/>
    <w:uiPriority w:val="0"/>
  </w:style>
  <w:style w:type="table" w:customStyle="1" w:styleId="246">
    <w:name w:val="TableNormal"/>
    <w:qFormat/>
    <w:uiPriority w:val="0"/>
    <w:tblPr>
      <w:tblCellMar>
        <w:top w:w="100" w:type="dxa"/>
        <w:left w:w="100" w:type="dxa"/>
        <w:bottom w:w="100" w:type="dxa"/>
        <w:right w:w="10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pn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07BED21D5A4928A5350D6486970120"/>
        <w:style w:val=""/>
        <w:category>
          <w:name w:val="常规"/>
          <w:gallery w:val="placeholder"/>
        </w:category>
        <w:types>
          <w:type w:val="bbPlcHdr"/>
        </w:types>
        <w:behaviors>
          <w:behavior w:val="content"/>
        </w:behaviors>
        <w:description w:val=""/>
        <w:guid w:val="{1EA36FD5-5A14-4B66-A7DA-29929ECB3E8B}"/>
      </w:docPartPr>
      <w:docPartBody>
        <w:p w14:paraId="11D06240">
          <w:pPr>
            <w:pStyle w:val="5"/>
            <w:rPr>
              <w:rFonts w:hint="eastAsia"/>
            </w:rPr>
          </w:pPr>
          <w:r>
            <w:rPr>
              <w:rStyle w:val="4"/>
              <w:rFonts w:hint="eastAsia"/>
            </w:rPr>
            <w:t>单击或点击此处输入文字。</w:t>
          </w:r>
        </w:p>
      </w:docPartBody>
    </w:docPart>
    <w:docPart>
      <w:docPartPr>
        <w:name w:val="9B680971242B4054BE292EE029BC114D"/>
        <w:style w:val=""/>
        <w:category>
          <w:name w:val="常规"/>
          <w:gallery w:val="placeholder"/>
        </w:category>
        <w:types>
          <w:type w:val="bbPlcHdr"/>
        </w:types>
        <w:behaviors>
          <w:behavior w:val="content"/>
        </w:behaviors>
        <w:description w:val=""/>
        <w:guid w:val="{268747A4-14C5-4E33-9AC5-5836A7590B03}"/>
      </w:docPartPr>
      <w:docPartBody>
        <w:p w14:paraId="4DE28700">
          <w:pPr>
            <w:pStyle w:val="6"/>
            <w:rPr>
              <w:rFonts w:hint="eastAsia"/>
            </w:rPr>
          </w:pPr>
          <w:r>
            <w:rPr>
              <w:rStyle w:val="4"/>
              <w:rFonts w:hint="eastAsia"/>
            </w:rPr>
            <w:t>选择一项。</w:t>
          </w:r>
        </w:p>
      </w:docPartBody>
    </w:docPart>
    <w:docPart>
      <w:docPartPr>
        <w:name w:val="9E7E122402384C4FADCD8D498C60658A"/>
        <w:style w:val=""/>
        <w:category>
          <w:name w:val="常规"/>
          <w:gallery w:val="placeholder"/>
        </w:category>
        <w:types>
          <w:type w:val="bbPlcHdr"/>
        </w:types>
        <w:behaviors>
          <w:behavior w:val="content"/>
        </w:behaviors>
        <w:description w:val=""/>
        <w:guid w:val="{C5FDEF88-9290-4475-ABED-A34407DBFF8F}"/>
      </w:docPartPr>
      <w:docPartBody>
        <w:p w14:paraId="1BE5B9F7">
          <w:pPr>
            <w:pStyle w:val="7"/>
            <w:rPr>
              <w:rFonts w:hint="eastAsia"/>
            </w:rPr>
          </w:pPr>
          <w:r>
            <w:rPr>
              <w:rStyle w:val="4"/>
              <w:rFonts w:hint="eastAsia"/>
            </w:rPr>
            <w:t>选择一项。</w:t>
          </w:r>
        </w:p>
      </w:docPartBody>
    </w:docPart>
    <w:docPart>
      <w:docPartPr>
        <w:name w:val="{fc4e62a1-4d19-4fbc-893f-7dce222d055d}"/>
        <w:style w:val=""/>
        <w:category>
          <w:name w:val="常规"/>
          <w:gallery w:val="placeholder"/>
        </w:category>
        <w:types>
          <w:type w:val="bbPlcHdr"/>
        </w:types>
        <w:behaviors>
          <w:behavior w:val="content"/>
        </w:behaviors>
        <w:description w:val=""/>
        <w:guid w:val="{FC4E62A1-4D19-4FBC-893F-7DCE222D055D}"/>
      </w:docPartPr>
      <w:docPartBody>
        <w:p w14:paraId="5BED61D9">
          <w:pPr>
            <w:pStyle w:val="8"/>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722FDA"/>
    <w:rsid w:val="007933BE"/>
    <w:rsid w:val="007C731E"/>
    <w:rsid w:val="008A4664"/>
    <w:rsid w:val="009A23D0"/>
    <w:rsid w:val="00A0366E"/>
    <w:rsid w:val="00A05521"/>
    <w:rsid w:val="00A44139"/>
    <w:rsid w:val="00AA0BAA"/>
    <w:rsid w:val="00B27BBD"/>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87C0F"/>
    <w:rsid w:val="00DA46C8"/>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007BED21D5A4928A5350D648697012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680971242B4054BE292EE029BC11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7E122402384C4FADCD8D498C6065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939E1CAF223E4CE6BBD43D816E30569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650B7-32EB-4202-A925-6F00B85571E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8</Pages>
  <Words>2425</Words>
  <Characters>2897</Characters>
  <Lines>38</Lines>
  <Paragraphs>10</Paragraphs>
  <TotalTime>3</TotalTime>
  <ScaleCrop>false</ScaleCrop>
  <LinksUpToDate>false</LinksUpToDate>
  <CharactersWithSpaces>3420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2025-10-21T10:31:00Z</dcterms:created>
  <dc:creator>刘旭彤</dc:creator>
  <cp:lastModifiedBy>USER</cp:lastModifiedBy>
  <cp:lastPrinted>2025-07-15T07:59:00Z</cp:lastPrinted>
  <dcterms:modified xsi:type="dcterms:W3CDTF">2026-05-15T07:58:18Z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2052-12.1.0.26375</vt:lpwstr>
  </property>
  <property fmtid="{D5CDD505-2E9C-101B-9397-08002B2CF9AE}" pid="15" name="ICV">
    <vt:lpwstr>541D6ED70A4F4E48AE6F0317811AF36B_13</vt:lpwstr>
  </property>
  <property fmtid="{D5CDD505-2E9C-101B-9397-08002B2CF9AE}" pid="16" name="KSOTemplateDocerSaveRecord">
    <vt:lpwstr>eyJoZGlkIjoiNzcxY2I4ZWQ4M2UwMGZjMzNkOGUwM2ZjMzdmZmEyYzYiLCJ1c2VySWQiOiIyNTM5NDM5MzEifQ==</vt:lpwstr>
  </property>
</Properties>
</file>