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7B9DB" w14:textId="77777777" w:rsidR="000B106D" w:rsidRDefault="00000000">
      <w:pPr>
        <w:pStyle w:val="afffff4"/>
        <w:framePr w:w="9639" w:h="624" w:hRule="exact" w:hSpace="181" w:vSpace="181" w:wrap="around"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0B106D" w14:paraId="33FA7AA7" w14:textId="77777777">
        <w:tc>
          <w:tcPr>
            <w:tcW w:w="1098" w:type="dxa"/>
          </w:tcPr>
          <w:bookmarkEnd w:id="0"/>
          <w:p w14:paraId="3B01E618" w14:textId="77777777" w:rsidR="000B106D" w:rsidRDefault="00000000">
            <w:pPr>
              <w:pStyle w:val="affff0"/>
              <w:framePr w:hSpace="0" w:wrap="auto" w:vAnchor="margin" w:hAnchor="text" w:yAlign="inline"/>
              <w:rPr>
                <w:rFonts w:hint="eastAsia"/>
              </w:rPr>
            </w:pPr>
            <w:r>
              <w:t>ICS</w:t>
            </w:r>
            <w:r>
              <w:rPr>
                <w:rFonts w:hint="eastAsia"/>
              </w:rPr>
              <w:t xml:space="preserve"> </w:t>
            </w:r>
            <w:r>
              <w:rPr>
                <w:rFonts w:hint="eastAsia"/>
                <w:highlight w:val="yellow"/>
              </w:rPr>
              <w:t>65.020</w:t>
            </w:r>
          </w:p>
        </w:tc>
        <w:tc>
          <w:tcPr>
            <w:tcW w:w="8608" w:type="dxa"/>
          </w:tcPr>
          <w:p w14:paraId="52E4F0E6" w14:textId="77777777" w:rsidR="000B106D" w:rsidRDefault="00000000">
            <w:pPr>
              <w:pStyle w:val="affff0"/>
              <w:framePr w:hSpace="0" w:wrap="auto" w:vAnchor="margin" w:hAnchor="text" w:yAlign="inline"/>
              <w:rPr>
                <w:rFonts w:hint="eastAsia"/>
              </w:rPr>
            </w:pPr>
            <w:r>
              <w:rPr>
                <w:rFonts w:hint="eastAsia"/>
              </w:rPr>
              <w:t xml:space="preserve"> </w:t>
            </w:r>
          </w:p>
        </w:tc>
      </w:tr>
      <w:tr w:rsidR="000B106D" w14:paraId="16FE65EF" w14:textId="77777777">
        <w:tc>
          <w:tcPr>
            <w:tcW w:w="1098" w:type="dxa"/>
          </w:tcPr>
          <w:p w14:paraId="2B401D01" w14:textId="77777777" w:rsidR="000B106D" w:rsidRDefault="00000000">
            <w:pPr>
              <w:pStyle w:val="affff0"/>
              <w:framePr w:hSpace="0" w:wrap="auto" w:vAnchor="margin" w:hAnchor="text" w:yAlign="inline"/>
              <w:rPr>
                <w:rFonts w:hint="eastAsia"/>
              </w:rPr>
            </w:pPr>
            <w:r>
              <w:t>CCS</w:t>
            </w:r>
            <w:r>
              <w:rPr>
                <w:rFonts w:hint="eastAsia"/>
              </w:rPr>
              <w:t xml:space="preserve"> </w:t>
            </w:r>
            <w:r>
              <w:rPr>
                <w:rFonts w:hint="eastAsia"/>
                <w:highlight w:val="yellow"/>
              </w:rPr>
              <w:t>B 01</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B106D" w14:paraId="48937853" w14:textId="77777777">
              <w:trPr>
                <w:trHeight w:hRule="exact" w:val="1021"/>
              </w:trPr>
              <w:tc>
                <w:tcPr>
                  <w:tcW w:w="9242" w:type="dxa"/>
                  <w:vAlign w:val="center"/>
                </w:tcPr>
                <w:p w14:paraId="55A57C04" w14:textId="77777777" w:rsidR="000B106D" w:rsidRDefault="00000000">
                  <w:pPr>
                    <w:pStyle w:val="afffff3"/>
                    <w:framePr w:hSpace="0" w:wrap="auto" w:vAnchor="margin" w:hAnchor="text" w:yAlign="inline"/>
                    <w:rPr>
                      <w:rFonts w:hint="eastAsia"/>
                    </w:rPr>
                  </w:pPr>
                  <w:r>
                    <w:t>T</w:t>
                  </w:r>
                  <w:r>
                    <w:rPr>
                      <w:rFonts w:hint="eastAsia"/>
                    </w:rPr>
                    <w:t xml:space="preserve">  </w:t>
                  </w:r>
                </w:p>
              </w:tc>
            </w:tr>
          </w:tbl>
          <w:p w14:paraId="5C7BDDF2" w14:textId="77777777" w:rsidR="000B106D" w:rsidRDefault="000B106D">
            <w:pPr>
              <w:pStyle w:val="affff0"/>
              <w:framePr w:hSpace="0" w:wrap="auto" w:vAnchor="margin" w:hAnchor="text" w:yAlign="inline"/>
              <w:rPr>
                <w:rFonts w:hint="eastAsia"/>
              </w:rPr>
            </w:pPr>
          </w:p>
        </w:tc>
      </w:tr>
    </w:tbl>
    <w:p w14:paraId="38992D35" w14:textId="77777777" w:rsidR="000B106D" w:rsidRDefault="00000000">
      <w:pPr>
        <w:rPr>
          <w:rFonts w:ascii="黑体" w:eastAsia="黑体" w:hAnsi="黑体" w:hint="eastAsia"/>
          <w:sz w:val="10"/>
          <w:szCs w:val="10"/>
        </w:rPr>
      </w:pPr>
      <w:r>
        <w:rPr>
          <w:noProof/>
        </w:rPr>
        <mc:AlternateContent>
          <mc:Choice Requires="wps">
            <w:drawing>
              <wp:anchor distT="0" distB="0" distL="114300" distR="114300" simplePos="0" relativeHeight="251659264" behindDoc="0" locked="0" layoutInCell="1" allowOverlap="0" wp14:anchorId="06DC0B00" wp14:editId="429EB0C1">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67682A9C" w14:textId="77777777" w:rsidR="000B106D" w:rsidRDefault="000B106D">
      <w:pPr>
        <w:pStyle w:val="afffff4"/>
        <w:framePr w:w="9639" w:h="6976" w:hRule="exact" w:hSpace="0" w:vSpace="0" w:wrap="around" w:hAnchor="page" w:y="6408"/>
        <w:jc w:val="center"/>
        <w:rPr>
          <w:rFonts w:ascii="黑体" w:eastAsia="黑体" w:hAnsi="黑体" w:hint="eastAsia"/>
          <w:b w:val="0"/>
          <w:bCs w:val="0"/>
          <w:w w:val="100"/>
        </w:rPr>
      </w:pPr>
    </w:p>
    <w:p w14:paraId="22379324" w14:textId="77777777" w:rsidR="000B106D" w:rsidRDefault="00000000">
      <w:pPr>
        <w:pStyle w:val="affffffffffa"/>
        <w:framePr w:h="6974" w:hRule="exact" w:wrap="around" w:x="1419" w:anchorLock="1"/>
        <w:spacing w:before="120" w:after="120"/>
        <w:rPr>
          <w:rFonts w:hint="eastAsia"/>
        </w:rPr>
      </w:pPr>
      <w:r>
        <w:rPr>
          <w:rFonts w:hint="eastAsia"/>
        </w:rPr>
        <w:t>内蒙古东部典型</w:t>
      </w:r>
      <w:proofErr w:type="gramStart"/>
      <w:r>
        <w:rPr>
          <w:rFonts w:hint="eastAsia"/>
        </w:rPr>
        <w:t>草原固碳增汇</w:t>
      </w:r>
      <w:proofErr w:type="gramEnd"/>
      <w:r>
        <w:rPr>
          <w:rFonts w:hint="eastAsia"/>
        </w:rPr>
        <w:t>技术评价规范</w:t>
      </w:r>
    </w:p>
    <w:p w14:paraId="49149834" w14:textId="77777777" w:rsidR="000B106D" w:rsidRDefault="000B106D">
      <w:pPr>
        <w:pStyle w:val="afffff9"/>
        <w:ind w:firstLine="420"/>
      </w:pPr>
    </w:p>
    <w:p w14:paraId="361FF1B6" w14:textId="77777777" w:rsidR="000B106D" w:rsidRDefault="00000000">
      <w:pPr>
        <w:pStyle w:val="affffffffff8"/>
        <w:framePr w:wrap="auto"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r>
        <w:fldChar w:fldCharType="begin">
          <w:ffData>
            <w:name w:val="NSTD_CODE_B"/>
            <w:enabled/>
            <w:calcOnExit w:val="0"/>
            <w:textInput>
              <w:default w:val="2026"/>
            </w:textInput>
          </w:ffData>
        </w:fldChar>
      </w:r>
      <w:bookmarkStart w:id="3" w:name="NSTD_CODE_B"/>
      <w:r>
        <w:instrText xml:space="preserve"> FORMTEXT </w:instrText>
      </w:r>
      <w:r>
        <w:fldChar w:fldCharType="separate"/>
      </w:r>
      <w:r>
        <w:t>2026</w:t>
      </w:r>
      <w:r>
        <w:fldChar w:fldCharType="end"/>
      </w:r>
      <w:bookmarkEnd w:id="3"/>
    </w:p>
    <w:p w14:paraId="02889F66" w14:textId="77777777" w:rsidR="000B106D" w:rsidRDefault="000B106D">
      <w:pPr>
        <w:pStyle w:val="affffffffff9"/>
        <w:framePr w:wrap="auto" w:x="1601" w:y="3445"/>
        <w:rPr>
          <w:rFonts w:hAnsi="黑体" w:hint="eastAsia"/>
        </w:rPr>
      </w:pPr>
    </w:p>
    <w:p w14:paraId="4E57BC15" w14:textId="77777777" w:rsidR="000B106D" w:rsidRDefault="000B106D">
      <w:pPr>
        <w:rPr>
          <w:rFonts w:hint="eastAsia"/>
        </w:rPr>
      </w:pPr>
    </w:p>
    <w:p w14:paraId="16D75C08" w14:textId="77777777" w:rsidR="000B106D" w:rsidRDefault="00000000">
      <w:pPr>
        <w:pStyle w:val="afffffffd"/>
        <w:framePr w:w="9639" w:h="6974" w:hRule="exact" w:wrap="around" w:vAnchor="page" w:hAnchor="page" w:x="1522" w:y="7973" w:anchorLock="1"/>
        <w:textAlignment w:val="bottom"/>
      </w:pPr>
      <w:r>
        <w:rPr>
          <w:rFonts w:eastAsia="黑体"/>
          <w:szCs w:val="28"/>
        </w:rPr>
        <w:t>Evaluation code of carbon sequestration technologies in typical grasslands of eastern Inner Mongolia</w:t>
      </w:r>
    </w:p>
    <w:p w14:paraId="5EF266B0" w14:textId="77777777" w:rsidR="000B106D" w:rsidRDefault="000B106D">
      <w:pPr>
        <w:pStyle w:val="afffffffd"/>
        <w:framePr w:w="9639" w:h="6974" w:hRule="exact" w:wrap="around" w:vAnchor="page" w:hAnchor="page" w:x="1522" w:y="7973" w:anchorLock="1"/>
        <w:textAlignment w:val="bottom"/>
        <w:rPr>
          <w:rFonts w:eastAsia="黑体"/>
          <w:szCs w:val="28"/>
        </w:rPr>
      </w:pPr>
    </w:p>
    <w:p w14:paraId="145A483B" w14:textId="77777777" w:rsidR="000B106D" w:rsidRDefault="000B106D">
      <w:pPr>
        <w:rPr>
          <w:rFonts w:hint="eastAsia"/>
        </w:rPr>
      </w:pPr>
    </w:p>
    <w:p w14:paraId="6691AE30" w14:textId="77777777" w:rsidR="000B106D" w:rsidRDefault="00000000">
      <w:pPr>
        <w:pStyle w:val="affffffffff6"/>
        <w:framePr w:wrap="around" w:y="14176"/>
      </w:pPr>
      <w:r>
        <w:rPr>
          <w:rFonts w:ascii="黑体"/>
        </w:rPr>
        <w:fldChar w:fldCharType="begin">
          <w:ffData>
            <w:name w:val="PLSH_DATE_Y"/>
            <w:enabled/>
            <w:calcOnExit w:val="0"/>
            <w:textInput>
              <w:default w:val="2026"/>
              <w:maxLength w:val="4"/>
            </w:textInput>
          </w:ffData>
        </w:fldChar>
      </w:r>
      <w:bookmarkStart w:id="4" w:name="PLSH_DATE_Y"/>
      <w:r>
        <w:rPr>
          <w:rFonts w:ascii="黑体"/>
        </w:rPr>
        <w:instrText xml:space="preserve"> FORMTEXT </w:instrText>
      </w:r>
      <w:r>
        <w:rPr>
          <w:rFonts w:ascii="黑体"/>
        </w:rPr>
      </w:r>
      <w:r>
        <w:rPr>
          <w:rFonts w:ascii="黑体"/>
        </w:rPr>
        <w:fldChar w:fldCharType="separate"/>
      </w:r>
      <w:r>
        <w:rPr>
          <w:rFonts w:ascii="黑体"/>
        </w:rPr>
        <w:t>2026</w:t>
      </w:r>
      <w:r>
        <w:rPr>
          <w:rFonts w:ascii="黑体"/>
        </w:rPr>
        <w:fldChar w:fldCharType="end"/>
      </w:r>
      <w:bookmarkEnd w:id="4"/>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发布</w:t>
      </w:r>
    </w:p>
    <w:p w14:paraId="7DD44E76" w14:textId="77777777" w:rsidR="000B106D" w:rsidRDefault="00000000">
      <w:pPr>
        <w:pStyle w:val="affffffffff7"/>
        <w:framePr w:wrap="around" w:y="14176"/>
      </w:pPr>
      <w:r>
        <w:rPr>
          <w:rFonts w:ascii="黑体"/>
        </w:rPr>
        <w:fldChar w:fldCharType="begin">
          <w:ffData>
            <w:name w:val="CROT_DATE_Y"/>
            <w:enabled/>
            <w:calcOnExit w:val="0"/>
            <w:textInput>
              <w:default w:val="2026"/>
              <w:maxLength w:val="4"/>
            </w:textInput>
          </w:ffData>
        </w:fldChar>
      </w:r>
      <w:bookmarkStart w:id="6" w:name="CROT_DATE_Y"/>
      <w:r>
        <w:rPr>
          <w:rFonts w:ascii="黑体"/>
        </w:rPr>
        <w:instrText xml:space="preserve"> FORMTEXT </w:instrText>
      </w:r>
      <w:r>
        <w:rPr>
          <w:rFonts w:ascii="黑体"/>
        </w:rPr>
      </w:r>
      <w:r>
        <w:rPr>
          <w:rFonts w:ascii="黑体"/>
        </w:rPr>
        <w:fldChar w:fldCharType="separate"/>
      </w:r>
      <w:r>
        <w:rPr>
          <w:rFonts w:ascii="黑体"/>
        </w:rPr>
        <w:t>2026</w:t>
      </w:r>
      <w:r>
        <w:rPr>
          <w:rFonts w:ascii="黑体"/>
        </w:rPr>
        <w:fldChar w:fldCharType="end"/>
      </w:r>
      <w:bookmarkEnd w:id="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hint="eastAsia"/>
        </w:rPr>
        <w:t>XX</w:t>
      </w:r>
      <w:r>
        <w:rPr>
          <w:rFonts w:hint="eastAsia"/>
        </w:rPr>
        <w:t>实施</w:t>
      </w:r>
    </w:p>
    <w:p w14:paraId="54D2FBB4" w14:textId="77777777" w:rsidR="000B106D" w:rsidRDefault="00000000">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8"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D0F0587" w14:textId="77777777" w:rsidR="000B106D" w:rsidRDefault="00000000">
      <w:pPr>
        <w:rPr>
          <w:rFonts w:hint="eastAsia"/>
          <w:sz w:val="28"/>
          <w:szCs w:val="28"/>
        </w:rPr>
        <w:sectPr w:rsidR="000B106D">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5CEFA6F7" wp14:editId="70E53D2D">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0453DD6B" w14:textId="77777777" w:rsidR="000B106D" w:rsidRDefault="00000000">
      <w:pPr>
        <w:pStyle w:val="a6"/>
      </w:pPr>
      <w:bookmarkStart w:id="9" w:name="_Toc211935585"/>
      <w:bookmarkStart w:id="10" w:name="BookMark2"/>
      <w:r>
        <w:rPr>
          <w:spacing w:val="320"/>
        </w:rPr>
        <w:lastRenderedPageBreak/>
        <w:t>前</w:t>
      </w:r>
      <w:r>
        <w:t>言</w:t>
      </w:r>
      <w:bookmarkEnd w:id="9"/>
    </w:p>
    <w:p w14:paraId="20620F64" w14:textId="77777777" w:rsidR="000B106D" w:rsidRDefault="00000000">
      <w:pPr>
        <w:pStyle w:val="afffff9"/>
        <w:ind w:firstLine="420"/>
      </w:pPr>
      <w:r>
        <w:rPr>
          <w:rFonts w:hint="eastAsia"/>
        </w:rPr>
        <w:t>本文件按照GB/T 1.1—2020《标准化工作导则  第1部分：标准化文件的结构和起草规则》的规定起草。</w:t>
      </w:r>
    </w:p>
    <w:p w14:paraId="6CF527AC" w14:textId="77777777" w:rsidR="000B106D" w:rsidRDefault="00000000">
      <w:pPr>
        <w:pStyle w:val="afffff9"/>
        <w:ind w:firstLine="420"/>
      </w:pPr>
      <w:r>
        <w:rPr>
          <w:rFonts w:hint="eastAsia"/>
        </w:rPr>
        <w:t>本文件由</w:t>
      </w:r>
      <w:bookmarkStart w:id="11" w:name="OLE_LINK42"/>
      <w:bookmarkStart w:id="12" w:name="OLE_LINK41"/>
      <w:r>
        <w:t>北京华夏草业产业技术创新战略联盟</w:t>
      </w:r>
      <w:bookmarkEnd w:id="11"/>
      <w:bookmarkEnd w:id="12"/>
      <w:r>
        <w:rPr>
          <w:rFonts w:hint="eastAsia"/>
        </w:rPr>
        <w:t>提出并归口。</w:t>
      </w:r>
    </w:p>
    <w:p w14:paraId="13FFE21B" w14:textId="77777777" w:rsidR="000B106D" w:rsidRDefault="00000000">
      <w:pPr>
        <w:pStyle w:val="afffff9"/>
        <w:ind w:firstLine="420"/>
      </w:pPr>
      <w:r>
        <w:rPr>
          <w:rFonts w:hint="eastAsia"/>
        </w:rPr>
        <w:t>本文件起草单位：</w:t>
      </w:r>
      <w:bookmarkStart w:id="13" w:name="OLE_LINK40"/>
      <w:r>
        <w:rPr>
          <w:rFonts w:hint="eastAsia"/>
        </w:rPr>
        <w:t>内蒙古大学、兰州大学、中国科学院西北生态环境资源研究院、内蒙古蒙草土壤科技有限责任公司、蒙草生态环境(集团)股份有限公司</w:t>
      </w:r>
      <w:bookmarkEnd w:id="13"/>
      <w:r>
        <w:rPr>
          <w:rFonts w:hint="eastAsia"/>
        </w:rPr>
        <w:t>。</w:t>
      </w:r>
    </w:p>
    <w:p w14:paraId="5A91D995" w14:textId="77777777" w:rsidR="000B106D" w:rsidRDefault="00000000">
      <w:pPr>
        <w:pStyle w:val="afffff9"/>
        <w:ind w:firstLine="420"/>
      </w:pPr>
      <w:r>
        <w:rPr>
          <w:rFonts w:hint="eastAsia"/>
        </w:rPr>
        <w:t>本文件主要起草人：祁乐、于梦柯、</w:t>
      </w:r>
      <w:r>
        <w:rPr>
          <w:rFonts w:hAnsi="宋体" w:cs="黑体" w:hint="eastAsia"/>
          <w:sz w:val="22"/>
        </w:rPr>
        <w:t>吴越强、</w:t>
      </w:r>
      <w:r>
        <w:rPr>
          <w:rFonts w:hint="eastAsia"/>
        </w:rPr>
        <w:t>王强、岳平、徐柱文、李寅龙、刘亚玲。</w:t>
      </w:r>
    </w:p>
    <w:p w14:paraId="285516AD" w14:textId="77777777" w:rsidR="000B106D" w:rsidRDefault="00000000">
      <w:pPr>
        <w:pStyle w:val="afffff9"/>
        <w:ind w:firstLine="420"/>
      </w:pPr>
      <w:r>
        <w:t>本</w:t>
      </w:r>
      <w:r>
        <w:rPr>
          <w:rFonts w:hint="eastAsia"/>
        </w:rPr>
        <w:t>文件</w:t>
      </w:r>
      <w:r>
        <w:t>为首次发布。</w:t>
      </w:r>
    </w:p>
    <w:p w14:paraId="6353B3C0" w14:textId="77777777" w:rsidR="000B106D" w:rsidRDefault="000B106D">
      <w:pPr>
        <w:pStyle w:val="afffff9"/>
        <w:ind w:firstLineChars="0" w:firstLine="0"/>
        <w:sectPr w:rsidR="000B106D">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cols w:space="425"/>
          <w:formProt w:val="0"/>
          <w:docGrid w:linePitch="312"/>
        </w:sectPr>
      </w:pPr>
    </w:p>
    <w:bookmarkEnd w:id="10" w:displacedByCustomXml="next"/>
    <w:bookmarkStart w:id="14" w:name="BookMark4" w:displacedByCustomXml="next"/>
    <w:bookmarkStart w:id="15" w:name="NEW_STAND_NAME"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1D23C2D7" w14:textId="77777777" w:rsidR="000B106D" w:rsidRDefault="00000000">
              <w:pPr>
                <w:pStyle w:val="afffffffffe"/>
                <w:spacing w:before="850" w:after="680" w:line="240" w:lineRule="auto"/>
                <w:rPr>
                  <w:rFonts w:hint="eastAsia"/>
                </w:rPr>
              </w:pPr>
              <w:r>
                <w:rPr>
                  <w:rFonts w:hint="eastAsia"/>
                </w:rPr>
                <w:t>内蒙古东部典型</w:t>
              </w:r>
              <w:proofErr w:type="gramStart"/>
              <w:r>
                <w:rPr>
                  <w:rFonts w:hint="eastAsia"/>
                </w:rPr>
                <w:t>草原固碳增汇</w:t>
              </w:r>
              <w:proofErr w:type="gramEnd"/>
              <w:r>
                <w:rPr>
                  <w:rFonts w:hint="eastAsia"/>
                </w:rPr>
                <w:t>技术评价规范</w:t>
              </w:r>
            </w:p>
          </w:sdtContent>
        </w:sdt>
      </w:sdtContent>
    </w:sdt>
    <w:p w14:paraId="7FF66FC5" w14:textId="77777777" w:rsidR="000B106D" w:rsidRDefault="00000000">
      <w:pPr>
        <w:pStyle w:val="affa"/>
        <w:snapToGrid w:val="0"/>
        <w:spacing w:before="240" w:after="240"/>
      </w:pPr>
      <w:bookmarkStart w:id="16" w:name="_Toc17233333"/>
      <w:bookmarkStart w:id="17" w:name="_Toc26718930"/>
      <w:bookmarkStart w:id="18" w:name="_Toc211935586"/>
      <w:bookmarkStart w:id="19" w:name="_Toc97192964"/>
      <w:bookmarkStart w:id="20" w:name="_Toc24884218"/>
      <w:bookmarkStart w:id="21" w:name="_Toc17233325"/>
      <w:bookmarkStart w:id="22" w:name="_Toc26986771"/>
      <w:bookmarkStart w:id="23" w:name="_Toc24884211"/>
      <w:bookmarkStart w:id="24" w:name="_Toc26986530"/>
      <w:bookmarkStart w:id="25" w:name="_Toc26648465"/>
      <w:bookmarkEnd w:id="15"/>
      <w:r>
        <w:rPr>
          <w:rFonts w:hint="eastAsia"/>
        </w:rPr>
        <w:t>范围</w:t>
      </w:r>
      <w:bookmarkEnd w:id="16"/>
      <w:bookmarkEnd w:id="17"/>
      <w:bookmarkEnd w:id="18"/>
      <w:bookmarkEnd w:id="19"/>
      <w:bookmarkEnd w:id="20"/>
      <w:bookmarkEnd w:id="21"/>
      <w:bookmarkEnd w:id="22"/>
      <w:bookmarkEnd w:id="23"/>
      <w:bookmarkEnd w:id="24"/>
      <w:bookmarkEnd w:id="25"/>
    </w:p>
    <w:p w14:paraId="2C2AC537" w14:textId="77777777" w:rsidR="000B106D" w:rsidRDefault="00000000">
      <w:pPr>
        <w:pStyle w:val="afffff9"/>
        <w:ind w:firstLine="420"/>
      </w:pPr>
      <w:bookmarkStart w:id="26" w:name="_Hlk152665020"/>
      <w:bookmarkStart w:id="27" w:name="_Toc24884219"/>
      <w:bookmarkStart w:id="28" w:name="_Toc17233326"/>
      <w:bookmarkStart w:id="29" w:name="_Toc24884212"/>
      <w:bookmarkStart w:id="30" w:name="_Toc17233334"/>
      <w:bookmarkStart w:id="31" w:name="_Toc26648466"/>
      <w:r>
        <w:rPr>
          <w:rFonts w:hint="eastAsia"/>
        </w:rPr>
        <w:t>本文件规定了内蒙古东部典型草原</w:t>
      </w:r>
      <w:proofErr w:type="gramStart"/>
      <w:r>
        <w:rPr>
          <w:rFonts w:hint="eastAsia"/>
        </w:rPr>
        <w:t>固碳指标</w:t>
      </w:r>
      <w:proofErr w:type="gramEnd"/>
      <w:r>
        <w:rPr>
          <w:rFonts w:hint="eastAsia"/>
        </w:rPr>
        <w:t>与测定方法、</w:t>
      </w:r>
      <w:proofErr w:type="gramStart"/>
      <w:r>
        <w:rPr>
          <w:rFonts w:hint="eastAsia"/>
        </w:rPr>
        <w:t>固碳增汇</w:t>
      </w:r>
      <w:proofErr w:type="gramEnd"/>
      <w:r>
        <w:rPr>
          <w:rFonts w:hint="eastAsia"/>
        </w:rPr>
        <w:t>技术、评价指标体系等环节的技术要求。</w:t>
      </w:r>
    </w:p>
    <w:p w14:paraId="7FDC9123" w14:textId="77777777" w:rsidR="000B106D" w:rsidRDefault="00000000">
      <w:pPr>
        <w:pStyle w:val="afffff9"/>
        <w:ind w:firstLine="420"/>
      </w:pPr>
      <w:r>
        <w:rPr>
          <w:rFonts w:hint="eastAsia"/>
        </w:rPr>
        <w:t>本文件适用于内蒙古东部各级政府草原工作站、农牧企业、科研机构及相关</w:t>
      </w:r>
      <w:proofErr w:type="gramStart"/>
      <w:r>
        <w:rPr>
          <w:rFonts w:hint="eastAsia"/>
        </w:rPr>
        <w:t>碳汇项目</w:t>
      </w:r>
      <w:proofErr w:type="gramEnd"/>
      <w:r>
        <w:rPr>
          <w:rFonts w:hint="eastAsia"/>
        </w:rPr>
        <w:t>组织对</w:t>
      </w:r>
      <w:proofErr w:type="gramStart"/>
      <w:r>
        <w:rPr>
          <w:rFonts w:hint="eastAsia"/>
        </w:rPr>
        <w:t>草地固碳增汇</w:t>
      </w:r>
      <w:proofErr w:type="gramEnd"/>
      <w:r>
        <w:rPr>
          <w:rFonts w:hint="eastAsia"/>
        </w:rPr>
        <w:t>技术的实施与效果评价工作。</w:t>
      </w:r>
    </w:p>
    <w:p w14:paraId="4BB8FAD4" w14:textId="77777777" w:rsidR="000B106D" w:rsidRDefault="00000000">
      <w:pPr>
        <w:pStyle w:val="affa"/>
        <w:snapToGrid w:val="0"/>
        <w:spacing w:before="240" w:after="240"/>
      </w:pPr>
      <w:bookmarkStart w:id="32" w:name="_Toc97192965"/>
      <w:bookmarkStart w:id="33" w:name="_Toc26986772"/>
      <w:bookmarkStart w:id="34" w:name="_Toc26718931"/>
      <w:bookmarkStart w:id="35" w:name="_Toc26986531"/>
      <w:bookmarkStart w:id="36" w:name="_Toc211935587"/>
      <w:bookmarkEnd w:id="26"/>
      <w:r>
        <w:rPr>
          <w:rFonts w:hint="eastAsia"/>
        </w:rPr>
        <w:t>规范性引用文件</w:t>
      </w:r>
      <w:bookmarkEnd w:id="27"/>
      <w:bookmarkEnd w:id="28"/>
      <w:bookmarkEnd w:id="29"/>
      <w:bookmarkEnd w:id="30"/>
      <w:bookmarkEnd w:id="31"/>
      <w:bookmarkEnd w:id="32"/>
      <w:bookmarkEnd w:id="33"/>
      <w:bookmarkEnd w:id="34"/>
      <w:bookmarkEnd w:id="35"/>
      <w:bookmarkEnd w:id="36"/>
    </w:p>
    <w:bookmarkStart w:id="37"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27B6E76" w14:textId="77777777" w:rsidR="000B106D"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49575F" w14:textId="77777777" w:rsidR="000B106D" w:rsidRDefault="00000000">
      <w:pPr>
        <w:pStyle w:val="afffff9"/>
        <w:ind w:firstLine="420"/>
      </w:pPr>
      <w:bookmarkStart w:id="38" w:name="_Toc211935588"/>
      <w:bookmarkStart w:id="39" w:name="_Toc97192966"/>
      <w:bookmarkEnd w:id="37"/>
      <w:r>
        <w:rPr>
          <w:rFonts w:hint="eastAsia"/>
        </w:rPr>
        <w:t>GB/T 37067-2018  退化草地修复技术规范</w:t>
      </w:r>
    </w:p>
    <w:p w14:paraId="2CA99B53" w14:textId="77777777" w:rsidR="000B106D" w:rsidRDefault="00000000">
      <w:pPr>
        <w:pStyle w:val="afffff9"/>
        <w:ind w:firstLine="420"/>
      </w:pPr>
      <w:r>
        <w:rPr>
          <w:rFonts w:hint="eastAsia"/>
        </w:rPr>
        <w:t>GB/T 40451—2021  草原与牧草术语</w:t>
      </w:r>
    </w:p>
    <w:p w14:paraId="01B88165" w14:textId="77777777" w:rsidR="000B106D" w:rsidRDefault="00000000">
      <w:pPr>
        <w:pStyle w:val="afffff9"/>
        <w:ind w:firstLine="420"/>
      </w:pPr>
      <w:bookmarkStart w:id="40" w:name="OLE_LINK8"/>
      <w:r>
        <w:rPr>
          <w:rFonts w:hint="eastAsia"/>
        </w:rPr>
        <w:t xml:space="preserve">GB/T 46105—2025  </w:t>
      </w:r>
      <w:proofErr w:type="gramStart"/>
      <w:r>
        <w:rPr>
          <w:rFonts w:hint="eastAsia"/>
        </w:rPr>
        <w:t>陆地生态系统碳汇核算</w:t>
      </w:r>
      <w:proofErr w:type="gramEnd"/>
      <w:r>
        <w:rPr>
          <w:rFonts w:hint="eastAsia"/>
        </w:rPr>
        <w:t>指南</w:t>
      </w:r>
    </w:p>
    <w:bookmarkEnd w:id="40"/>
    <w:p w14:paraId="1E48A2AF" w14:textId="77777777" w:rsidR="000B106D" w:rsidRDefault="00000000">
      <w:pPr>
        <w:pStyle w:val="afffff9"/>
        <w:ind w:firstLine="420"/>
        <w:rPr>
          <w:highlight w:val="yellow"/>
        </w:rPr>
      </w:pPr>
      <w:r>
        <w:rPr>
          <w:rFonts w:hint="eastAsia"/>
        </w:rPr>
        <w:t>LY/T 3370-2024  草原术语及分类</w:t>
      </w:r>
    </w:p>
    <w:p w14:paraId="6395E6BF" w14:textId="77777777" w:rsidR="000B106D" w:rsidRDefault="00000000">
      <w:pPr>
        <w:pStyle w:val="afffff9"/>
        <w:ind w:firstLine="420"/>
        <w:rPr>
          <w:highlight w:val="yellow"/>
        </w:rPr>
      </w:pPr>
      <w:r>
        <w:rPr>
          <w:rFonts w:hint="eastAsia"/>
        </w:rPr>
        <w:t>NY/T 1579-2007  天然草原等级评定技术规范</w:t>
      </w:r>
    </w:p>
    <w:p w14:paraId="08C20FB2" w14:textId="77777777" w:rsidR="000B106D" w:rsidRDefault="00000000">
      <w:pPr>
        <w:pStyle w:val="afffff9"/>
        <w:ind w:firstLine="420"/>
      </w:pPr>
      <w:r>
        <w:rPr>
          <w:rFonts w:hint="eastAsia"/>
        </w:rPr>
        <w:t xml:space="preserve">DB15/T 3762-2024  </w:t>
      </w:r>
      <w:proofErr w:type="gramStart"/>
      <w:r>
        <w:rPr>
          <w:rFonts w:hint="eastAsia"/>
        </w:rPr>
        <w:t>草地固碳增汇</w:t>
      </w:r>
      <w:proofErr w:type="gramEnd"/>
      <w:r>
        <w:rPr>
          <w:rFonts w:hint="eastAsia"/>
        </w:rPr>
        <w:t>技术评价规范</w:t>
      </w:r>
    </w:p>
    <w:p w14:paraId="17E0DF22" w14:textId="77777777" w:rsidR="000B106D" w:rsidRDefault="00000000">
      <w:pPr>
        <w:pStyle w:val="afffff9"/>
        <w:ind w:firstLine="420"/>
      </w:pPr>
      <w:r>
        <w:rPr>
          <w:rFonts w:hint="eastAsia"/>
        </w:rPr>
        <w:t>DB42/T 2430—2025  湿地碳收支监测技术规程</w:t>
      </w:r>
    </w:p>
    <w:p w14:paraId="28DCC90F" w14:textId="77777777" w:rsidR="000B106D" w:rsidRDefault="00000000">
      <w:pPr>
        <w:pStyle w:val="afffff9"/>
        <w:ind w:firstLine="420"/>
        <w:rPr>
          <w:highlight w:val="yellow"/>
        </w:rPr>
      </w:pPr>
      <w:r>
        <w:rPr>
          <w:rFonts w:hint="eastAsia"/>
        </w:rPr>
        <w:t>IPCC (2006)  国家温室气体清单指南</w:t>
      </w:r>
    </w:p>
    <w:p w14:paraId="391A16A5" w14:textId="77777777" w:rsidR="000B106D" w:rsidRDefault="00000000">
      <w:pPr>
        <w:pStyle w:val="affa"/>
        <w:spacing w:before="240" w:after="240"/>
      </w:pPr>
      <w:r>
        <w:rPr>
          <w:rFonts w:hint="eastAsia"/>
        </w:rPr>
        <w:t>术语和定义</w:t>
      </w:r>
      <w:bookmarkEnd w:id="38"/>
      <w:bookmarkEnd w:id="39"/>
    </w:p>
    <w:bookmarkStart w:id="41" w:name="_Toc26986532" w:displacedByCustomXml="next"/>
    <w:bookmarkEnd w:id="41" w:displacedByCustomXml="next"/>
    <w:bookmarkStart w:id="42"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8E39BBF" w14:textId="77777777" w:rsidR="000B106D" w:rsidRDefault="00000000">
          <w:pPr>
            <w:pStyle w:val="afffff9"/>
            <w:ind w:firstLine="420"/>
            <w:rPr>
              <w:rFonts w:ascii="黑体" w:eastAsia="黑体" w:hAnsi="黑体" w:hint="eastAsia"/>
            </w:rPr>
          </w:pPr>
          <w:r>
            <w:t>下列术语和定义适用于本文件。</w:t>
          </w:r>
        </w:p>
      </w:sdtContent>
    </w:sdt>
    <w:bookmarkEnd w:id="42"/>
    <w:p w14:paraId="0EDAC622" w14:textId="77777777" w:rsidR="000B106D" w:rsidRDefault="000B106D">
      <w:pPr>
        <w:pStyle w:val="affb"/>
        <w:spacing w:beforeLines="0" w:before="0" w:afterLines="0" w:after="0"/>
      </w:pPr>
    </w:p>
    <w:p w14:paraId="79EFAE5C" w14:textId="77777777" w:rsidR="000B106D" w:rsidRDefault="00000000">
      <w:pPr>
        <w:pStyle w:val="afffff9"/>
        <w:ind w:firstLine="420"/>
        <w:rPr>
          <w:rFonts w:ascii="黑体" w:eastAsia="黑体" w:hAnsi="黑体" w:hint="eastAsia"/>
          <w:color w:val="000000" w:themeColor="text1"/>
        </w:rPr>
      </w:pPr>
      <w:proofErr w:type="gramStart"/>
      <w:r>
        <w:rPr>
          <w:rFonts w:ascii="黑体" w:eastAsia="黑体" w:hAnsi="黑体" w:hint="eastAsia"/>
          <w:color w:val="000000" w:themeColor="text1"/>
        </w:rPr>
        <w:t>草地碳汇</w:t>
      </w:r>
      <w:proofErr w:type="gramEnd"/>
      <w:r>
        <w:rPr>
          <w:rFonts w:ascii="黑体" w:eastAsia="黑体" w:hAnsi="黑体" w:hint="eastAsia"/>
          <w:color w:val="000000" w:themeColor="text1"/>
        </w:rPr>
        <w:t xml:space="preserve"> Grassland carbon sink</w:t>
      </w:r>
    </w:p>
    <w:p w14:paraId="7B00FF79" w14:textId="77777777" w:rsidR="000B106D" w:rsidRDefault="00000000">
      <w:pPr>
        <w:pStyle w:val="afffff9"/>
        <w:ind w:firstLine="420"/>
      </w:pPr>
      <w:r>
        <w:rPr>
          <w:rFonts w:hint="eastAsia"/>
        </w:rPr>
        <w:t>草地植被通过光合作用吸收大气中的二氧化碳，并将其固定在草地植被和土壤中，从而减少温室气体在大气中浓度的过程或活动，</w:t>
      </w:r>
      <w:r>
        <w:rPr>
          <w:rFonts w:hint="eastAsia"/>
          <w:color w:val="000000" w:themeColor="text1"/>
        </w:rPr>
        <w:t>参照</w:t>
      </w:r>
      <w:r>
        <w:rPr>
          <w:rFonts w:hint="eastAsia"/>
        </w:rPr>
        <w:t>LY/T 3370-2024执行。</w:t>
      </w:r>
    </w:p>
    <w:p w14:paraId="7055AF21" w14:textId="77777777" w:rsidR="000B106D" w:rsidRDefault="000B106D">
      <w:pPr>
        <w:pStyle w:val="affb"/>
        <w:spacing w:beforeLines="0" w:before="0" w:afterLines="0" w:after="0"/>
      </w:pPr>
    </w:p>
    <w:p w14:paraId="222C6DAA" w14:textId="77777777" w:rsidR="000B106D" w:rsidRDefault="00000000">
      <w:pPr>
        <w:pStyle w:val="affb"/>
        <w:numPr>
          <w:ilvl w:val="2"/>
          <w:numId w:val="0"/>
        </w:numPr>
        <w:spacing w:beforeLines="0" w:before="0" w:afterLines="0" w:after="0"/>
        <w:ind w:firstLineChars="200" w:firstLine="420"/>
        <w:rPr>
          <w:rFonts w:hAnsi="黑体" w:hint="eastAsia"/>
          <w:color w:val="000000" w:themeColor="text1"/>
        </w:rPr>
      </w:pPr>
      <w:r>
        <w:rPr>
          <w:rFonts w:hAnsi="黑体" w:hint="eastAsia"/>
          <w:color w:val="000000" w:themeColor="text1"/>
        </w:rPr>
        <w:t>草地碳通量  Grassland carbon flux</w:t>
      </w:r>
    </w:p>
    <w:p w14:paraId="1D77E329" w14:textId="77777777" w:rsidR="000B106D" w:rsidRDefault="00000000">
      <w:pPr>
        <w:pStyle w:val="afffff9"/>
        <w:ind w:firstLine="420"/>
      </w:pPr>
      <w:r>
        <w:rPr>
          <w:rFonts w:hint="eastAsia"/>
          <w:color w:val="000000" w:themeColor="text1"/>
        </w:rPr>
        <w:t>单位时间内通过某一特定生态界面碳元素的总量，参照DB42/T 2430-2025执行。</w:t>
      </w:r>
    </w:p>
    <w:p w14:paraId="1B524B8D" w14:textId="77777777" w:rsidR="000B106D" w:rsidRDefault="000B106D">
      <w:pPr>
        <w:pStyle w:val="affb"/>
        <w:spacing w:beforeLines="0" w:before="0" w:afterLines="0" w:after="0"/>
        <w:rPr>
          <w:color w:val="000000" w:themeColor="text1"/>
        </w:rPr>
      </w:pPr>
    </w:p>
    <w:p w14:paraId="3F2927C8" w14:textId="77777777" w:rsidR="000B106D" w:rsidRDefault="00000000">
      <w:pPr>
        <w:pStyle w:val="afffff9"/>
        <w:ind w:firstLine="420"/>
        <w:rPr>
          <w:rFonts w:ascii="黑体" w:eastAsia="黑体" w:hAnsi="黑体" w:hint="eastAsia"/>
          <w:color w:val="000000" w:themeColor="text1"/>
        </w:rPr>
      </w:pPr>
      <w:r>
        <w:rPr>
          <w:rFonts w:ascii="黑体" w:eastAsia="黑体" w:hAnsi="黑体" w:hint="eastAsia"/>
          <w:color w:val="000000" w:themeColor="text1"/>
        </w:rPr>
        <w:t>草地碳库 Grassland carbon pool</w:t>
      </w:r>
    </w:p>
    <w:p w14:paraId="28E7E90B" w14:textId="77777777" w:rsidR="000B106D" w:rsidRDefault="00000000">
      <w:pPr>
        <w:pStyle w:val="afffff9"/>
        <w:ind w:firstLine="420"/>
      </w:pPr>
      <w:r>
        <w:rPr>
          <w:rFonts w:hint="eastAsia"/>
        </w:rPr>
        <w:t>草地生态系统中储存碳的各个组成部分，参照GB/T 46105—2025执行。</w:t>
      </w:r>
    </w:p>
    <w:p w14:paraId="63E4061D" w14:textId="77777777" w:rsidR="000B106D" w:rsidRDefault="000B106D">
      <w:pPr>
        <w:pStyle w:val="affb"/>
        <w:spacing w:beforeLines="0" w:before="0" w:afterLines="0" w:after="0"/>
        <w:rPr>
          <w:color w:val="000000" w:themeColor="text1"/>
        </w:rPr>
      </w:pPr>
    </w:p>
    <w:p w14:paraId="3DCB6C70" w14:textId="77777777" w:rsidR="000B106D" w:rsidRDefault="00000000">
      <w:pPr>
        <w:pStyle w:val="afffff9"/>
        <w:ind w:firstLine="420"/>
      </w:pPr>
      <w:proofErr w:type="gramStart"/>
      <w:r>
        <w:rPr>
          <w:rFonts w:ascii="黑体" w:eastAsia="黑体" w:hAnsi="黑体" w:hint="eastAsia"/>
          <w:color w:val="000000" w:themeColor="text1"/>
        </w:rPr>
        <w:t>草地固碳增汇</w:t>
      </w:r>
      <w:proofErr w:type="gramEnd"/>
      <w:r>
        <w:rPr>
          <w:rFonts w:ascii="黑体" w:eastAsia="黑体" w:hAnsi="黑体" w:hint="eastAsia"/>
          <w:color w:val="000000" w:themeColor="text1"/>
        </w:rPr>
        <w:t xml:space="preserve"> Grassland carbon sequestration and sink enhancement</w:t>
      </w:r>
    </w:p>
    <w:p w14:paraId="400BDFBA" w14:textId="77777777" w:rsidR="000B106D" w:rsidRDefault="00000000">
      <w:pPr>
        <w:pStyle w:val="afffff9"/>
        <w:ind w:firstLine="420"/>
        <w:rPr>
          <w:color w:val="000000" w:themeColor="text1"/>
        </w:rPr>
      </w:pPr>
      <w:r>
        <w:rPr>
          <w:rFonts w:hint="eastAsia"/>
          <w:color w:val="000000" w:themeColor="text1"/>
        </w:rPr>
        <w:t>通过管理措施增强草地生态系统吸收、固定和储存大气中CO</w:t>
      </w:r>
      <w:r>
        <w:rPr>
          <w:rFonts w:hint="eastAsia"/>
          <w:color w:val="000000" w:themeColor="text1"/>
          <w:vertAlign w:val="subscript"/>
        </w:rPr>
        <w:t>2</w:t>
      </w:r>
      <w:r>
        <w:rPr>
          <w:rFonts w:hint="eastAsia"/>
          <w:color w:val="000000" w:themeColor="text1"/>
        </w:rPr>
        <w:t>的过程</w:t>
      </w:r>
      <w:bookmarkStart w:id="43" w:name="OLE_LINK67"/>
      <w:r>
        <w:rPr>
          <w:rFonts w:hint="eastAsia"/>
          <w:color w:val="000000" w:themeColor="text1"/>
        </w:rPr>
        <w:t>，参照</w:t>
      </w:r>
      <w:r>
        <w:rPr>
          <w:rFonts w:hint="eastAsia"/>
        </w:rPr>
        <w:t>DB15/T 3762-2024执行</w:t>
      </w:r>
      <w:bookmarkEnd w:id="43"/>
      <w:r>
        <w:rPr>
          <w:rFonts w:hint="eastAsia"/>
          <w:color w:val="000000" w:themeColor="text1"/>
        </w:rPr>
        <w:t>。</w:t>
      </w:r>
    </w:p>
    <w:p w14:paraId="2292B0A6" w14:textId="77777777" w:rsidR="000B106D" w:rsidRDefault="000B106D">
      <w:pPr>
        <w:pStyle w:val="affb"/>
        <w:spacing w:beforeLines="0" w:before="0" w:afterLines="0" w:after="0"/>
        <w:rPr>
          <w:color w:val="000000" w:themeColor="text1"/>
        </w:rPr>
      </w:pPr>
    </w:p>
    <w:p w14:paraId="708F8E1E" w14:textId="77777777" w:rsidR="000B106D" w:rsidRDefault="00000000">
      <w:pPr>
        <w:pStyle w:val="afffff9"/>
        <w:ind w:firstLine="420"/>
        <w:rPr>
          <w:rFonts w:ascii="黑体" w:eastAsia="黑体" w:hAnsi="黑体" w:hint="eastAsia"/>
          <w:color w:val="000000" w:themeColor="text1"/>
        </w:rPr>
      </w:pPr>
      <w:r>
        <w:rPr>
          <w:rFonts w:ascii="黑体" w:eastAsia="黑体" w:hAnsi="黑体" w:hint="eastAsia"/>
          <w:color w:val="000000" w:themeColor="text1"/>
        </w:rPr>
        <w:t>草地碳收支 Grassland carbon budget</w:t>
      </w:r>
    </w:p>
    <w:p w14:paraId="4E4C0F7B" w14:textId="77777777" w:rsidR="000B106D" w:rsidRDefault="00000000">
      <w:pPr>
        <w:pStyle w:val="afffff9"/>
        <w:ind w:firstLine="420"/>
      </w:pPr>
      <w:r>
        <w:rPr>
          <w:rFonts w:hint="eastAsia"/>
        </w:rPr>
        <w:t>特定时间段内一定区域范围的所有自然和人为活动所导致的碳收入（碳吸收或输入）和支出（碳排放或输出）的对比关系和平衡状态，参照DB42/T 2430—2025执行。</w:t>
      </w:r>
    </w:p>
    <w:p w14:paraId="56FAC1D1" w14:textId="77777777" w:rsidR="000B106D" w:rsidRDefault="000B106D">
      <w:pPr>
        <w:pStyle w:val="affb"/>
        <w:spacing w:beforeLines="0" w:before="0" w:afterLines="0" w:after="0"/>
        <w:rPr>
          <w:color w:val="000000" w:themeColor="text1"/>
        </w:rPr>
      </w:pPr>
    </w:p>
    <w:p w14:paraId="6CEA4A7C" w14:textId="77777777" w:rsidR="000B106D" w:rsidRDefault="00000000">
      <w:pPr>
        <w:pStyle w:val="afffff9"/>
        <w:ind w:firstLine="420"/>
        <w:rPr>
          <w:rFonts w:ascii="黑体" w:eastAsia="黑体" w:hAnsi="黑体" w:hint="eastAsia"/>
          <w:color w:val="000000" w:themeColor="text1"/>
        </w:rPr>
      </w:pPr>
      <w:proofErr w:type="gramStart"/>
      <w:r>
        <w:rPr>
          <w:rFonts w:ascii="黑体" w:eastAsia="黑体" w:hAnsi="黑体" w:hint="eastAsia"/>
          <w:color w:val="000000" w:themeColor="text1"/>
        </w:rPr>
        <w:t>草地固碳增汇</w:t>
      </w:r>
      <w:proofErr w:type="gramEnd"/>
      <w:r>
        <w:rPr>
          <w:rFonts w:ascii="黑体" w:eastAsia="黑体" w:hAnsi="黑体" w:hint="eastAsia"/>
          <w:color w:val="000000" w:themeColor="text1"/>
        </w:rPr>
        <w:t>技术 Techniques of carbon sequestration and sink enhancement in grassland</w:t>
      </w:r>
    </w:p>
    <w:p w14:paraId="733875E6" w14:textId="77777777" w:rsidR="000B106D" w:rsidRDefault="00000000">
      <w:pPr>
        <w:pStyle w:val="afffff9"/>
        <w:ind w:firstLine="420"/>
      </w:pPr>
      <w:proofErr w:type="gramStart"/>
      <w:r>
        <w:rPr>
          <w:rFonts w:hint="eastAsia"/>
          <w:color w:val="000000" w:themeColor="text1"/>
        </w:rPr>
        <w:lastRenderedPageBreak/>
        <w:t>草地固碳增汇</w:t>
      </w:r>
      <w:proofErr w:type="gramEnd"/>
      <w:r>
        <w:rPr>
          <w:rFonts w:hint="eastAsia"/>
          <w:color w:val="000000" w:themeColor="text1"/>
        </w:rPr>
        <w:t>能力提升以及增加土壤和植被中碳的储存的技术，参照</w:t>
      </w:r>
      <w:r>
        <w:rPr>
          <w:rFonts w:hint="eastAsia"/>
        </w:rPr>
        <w:t>DB15/T 3762-2024执行</w:t>
      </w:r>
      <w:r>
        <w:rPr>
          <w:rFonts w:hint="eastAsia"/>
          <w:color w:val="000000" w:themeColor="text1"/>
        </w:rPr>
        <w:t>。</w:t>
      </w:r>
    </w:p>
    <w:p w14:paraId="580FE653" w14:textId="77777777" w:rsidR="000B106D" w:rsidRDefault="000B106D">
      <w:pPr>
        <w:pStyle w:val="affb"/>
        <w:spacing w:beforeLines="0" w:before="0" w:afterLines="0" w:after="0"/>
        <w:rPr>
          <w:color w:val="000000" w:themeColor="text1"/>
        </w:rPr>
      </w:pPr>
    </w:p>
    <w:p w14:paraId="7503DC09" w14:textId="77777777" w:rsidR="000B106D" w:rsidRDefault="00000000">
      <w:pPr>
        <w:pStyle w:val="afffff9"/>
        <w:ind w:firstLine="420"/>
        <w:rPr>
          <w:rFonts w:ascii="黑体" w:eastAsia="黑体" w:hAnsi="黑体" w:hint="eastAsia"/>
          <w:color w:val="000000" w:themeColor="text1"/>
        </w:rPr>
      </w:pPr>
      <w:proofErr w:type="gramStart"/>
      <w:r>
        <w:rPr>
          <w:rFonts w:ascii="黑体" w:eastAsia="黑体" w:hAnsi="黑体" w:hint="eastAsia"/>
          <w:color w:val="000000" w:themeColor="text1"/>
        </w:rPr>
        <w:t>草地固碳增汇</w:t>
      </w:r>
      <w:proofErr w:type="gramEnd"/>
      <w:r>
        <w:rPr>
          <w:rFonts w:ascii="黑体" w:eastAsia="黑体" w:hAnsi="黑体" w:hint="eastAsia"/>
          <w:color w:val="000000" w:themeColor="text1"/>
        </w:rPr>
        <w:t>技术评价 Evaluation of grassland carbon sequestration and sink enhancement</w:t>
      </w:r>
    </w:p>
    <w:p w14:paraId="301D35F7" w14:textId="77777777" w:rsidR="000B106D" w:rsidRDefault="00000000">
      <w:pPr>
        <w:pStyle w:val="afffff9"/>
        <w:ind w:firstLine="420"/>
        <w:rPr>
          <w:color w:val="000000" w:themeColor="text1"/>
        </w:rPr>
      </w:pPr>
      <w:r>
        <w:rPr>
          <w:rFonts w:hint="eastAsia"/>
          <w:color w:val="000000" w:themeColor="text1"/>
        </w:rPr>
        <w:t>从技术的适用性、</w:t>
      </w:r>
      <w:proofErr w:type="gramStart"/>
      <w:r>
        <w:rPr>
          <w:rFonts w:hint="eastAsia"/>
          <w:color w:val="000000" w:themeColor="text1"/>
        </w:rPr>
        <w:t>固碳增汇</w:t>
      </w:r>
      <w:proofErr w:type="gramEnd"/>
      <w:r>
        <w:rPr>
          <w:rFonts w:hint="eastAsia"/>
          <w:color w:val="000000" w:themeColor="text1"/>
        </w:rPr>
        <w:t>能力及持久性、经济性等维度对各类</w:t>
      </w:r>
      <w:proofErr w:type="gramStart"/>
      <w:r>
        <w:rPr>
          <w:rFonts w:hint="eastAsia"/>
          <w:color w:val="000000" w:themeColor="text1"/>
        </w:rPr>
        <w:t>草地固碳增汇</w:t>
      </w:r>
      <w:proofErr w:type="gramEnd"/>
      <w:r>
        <w:rPr>
          <w:rFonts w:hint="eastAsia"/>
          <w:color w:val="000000" w:themeColor="text1"/>
        </w:rPr>
        <w:t>技术进行评价，参照</w:t>
      </w:r>
      <w:r>
        <w:rPr>
          <w:rFonts w:hint="eastAsia"/>
        </w:rPr>
        <w:t>DB15/T 3762-2024执行</w:t>
      </w:r>
      <w:r>
        <w:rPr>
          <w:rFonts w:hint="eastAsia"/>
          <w:color w:val="000000" w:themeColor="text1"/>
        </w:rPr>
        <w:t>。</w:t>
      </w:r>
    </w:p>
    <w:p w14:paraId="6BABFF66" w14:textId="77777777" w:rsidR="000B106D" w:rsidRDefault="000B106D">
      <w:pPr>
        <w:pStyle w:val="affb"/>
        <w:spacing w:beforeLines="0" w:before="0" w:afterLines="0" w:after="0"/>
        <w:rPr>
          <w:color w:val="000000" w:themeColor="text1"/>
        </w:rPr>
      </w:pPr>
    </w:p>
    <w:p w14:paraId="4071CE83" w14:textId="77777777" w:rsidR="000B106D" w:rsidRDefault="00000000">
      <w:pPr>
        <w:pStyle w:val="afffff9"/>
        <w:ind w:firstLine="422"/>
        <w:rPr>
          <w:rFonts w:ascii="黑体" w:eastAsia="黑体" w:hAnsi="黑体" w:hint="eastAsia"/>
          <w:color w:val="000000" w:themeColor="text1"/>
        </w:rPr>
      </w:pPr>
      <w:bookmarkStart w:id="44" w:name="OLE_LINK18"/>
      <w:r>
        <w:rPr>
          <w:rFonts w:hint="eastAsia"/>
          <w:b/>
          <w:bCs/>
          <w:color w:val="000000" w:themeColor="text1"/>
        </w:rPr>
        <w:t>典型</w:t>
      </w:r>
      <w:r>
        <w:rPr>
          <w:rFonts w:hint="eastAsia"/>
          <w:b/>
          <w:bCs/>
        </w:rPr>
        <w:t xml:space="preserve">草原 </w:t>
      </w:r>
      <w:r>
        <w:rPr>
          <w:rFonts w:ascii="黑体" w:eastAsia="黑体" w:hAnsi="黑体" w:hint="eastAsia"/>
          <w:color w:val="000000" w:themeColor="text1"/>
        </w:rPr>
        <w:t>typical steppe</w:t>
      </w:r>
    </w:p>
    <w:p w14:paraId="690C4523" w14:textId="77777777" w:rsidR="000B106D" w:rsidRDefault="00000000">
      <w:pPr>
        <w:pStyle w:val="afffff9"/>
        <w:ind w:firstLine="420"/>
        <w:rPr>
          <w:color w:val="000000" w:themeColor="text1"/>
        </w:rPr>
      </w:pPr>
      <w:r>
        <w:rPr>
          <w:rFonts w:hint="eastAsia"/>
          <w:color w:val="000000" w:themeColor="text1"/>
        </w:rPr>
        <w:t>在温带半干旱气候条件下，以典型旱生多年生丛生禾草为优势种，并伴生有中旱生、旱生杂类草，或旱生半灌木、小灌木的草原，参照</w:t>
      </w:r>
      <w:r>
        <w:rPr>
          <w:rFonts w:hint="eastAsia"/>
        </w:rPr>
        <w:t>GB/T 40451—2021执行</w:t>
      </w:r>
      <w:r>
        <w:rPr>
          <w:rFonts w:hint="eastAsia"/>
          <w:color w:val="000000" w:themeColor="text1"/>
        </w:rPr>
        <w:t>。</w:t>
      </w:r>
    </w:p>
    <w:p w14:paraId="16C54FD8" w14:textId="77777777" w:rsidR="000B106D" w:rsidRDefault="00000000">
      <w:pPr>
        <w:pStyle w:val="affa"/>
        <w:spacing w:before="240" w:after="240"/>
      </w:pPr>
      <w:r>
        <w:rPr>
          <w:rFonts w:hint="eastAsia"/>
        </w:rPr>
        <w:t xml:space="preserve">评价指标体系                     </w:t>
      </w:r>
    </w:p>
    <w:p w14:paraId="2A94DC2D" w14:textId="77777777" w:rsidR="000B106D" w:rsidRDefault="00000000">
      <w:pPr>
        <w:pStyle w:val="affb"/>
        <w:snapToGrid w:val="0"/>
        <w:spacing w:before="120" w:after="120"/>
      </w:pPr>
      <w:r>
        <w:rPr>
          <w:rFonts w:hint="eastAsia"/>
        </w:rPr>
        <w:t>评价指标体系构建原则</w:t>
      </w:r>
    </w:p>
    <w:p w14:paraId="2BCF617F" w14:textId="77777777" w:rsidR="000B106D" w:rsidRDefault="00000000">
      <w:pPr>
        <w:pStyle w:val="afffffffffb"/>
      </w:pPr>
      <w:proofErr w:type="gramStart"/>
      <w:r>
        <w:rPr>
          <w:rFonts w:hint="eastAsia"/>
        </w:rPr>
        <w:t>草地固碳增汇</w:t>
      </w:r>
      <w:proofErr w:type="gramEnd"/>
      <w:r>
        <w:rPr>
          <w:rFonts w:hint="eastAsia"/>
        </w:rPr>
        <w:t>技术评价指标体系构建遵循科学性、可操作性和系统性原则。指标体系应全面反映草地</w:t>
      </w:r>
      <w:proofErr w:type="gramStart"/>
      <w:r>
        <w:rPr>
          <w:rFonts w:hint="eastAsia"/>
        </w:rPr>
        <w:t>碳汇功能</w:t>
      </w:r>
      <w:proofErr w:type="gramEnd"/>
      <w:r>
        <w:rPr>
          <w:rFonts w:hint="eastAsia"/>
        </w:rPr>
        <w:t>的多维度特征，同时考虑数据获取的可行性和评价成本。</w:t>
      </w:r>
    </w:p>
    <w:p w14:paraId="4DDC12FD" w14:textId="77777777" w:rsidR="000B106D" w:rsidRDefault="00000000">
      <w:pPr>
        <w:pStyle w:val="affb"/>
        <w:snapToGrid w:val="0"/>
        <w:spacing w:before="120" w:after="120"/>
      </w:pPr>
      <w:r>
        <w:rPr>
          <w:rFonts w:hint="eastAsia"/>
        </w:rPr>
        <w:t>评价指标内容</w:t>
      </w:r>
    </w:p>
    <w:p w14:paraId="0ED14330" w14:textId="77777777" w:rsidR="000B106D" w:rsidRDefault="00000000">
      <w:pPr>
        <w:pStyle w:val="afffff9"/>
        <w:ind w:firstLine="420"/>
      </w:pPr>
      <w:r>
        <w:rPr>
          <w:rFonts w:hint="eastAsia"/>
        </w:rPr>
        <w:t>评价指标内容参照</w:t>
      </w:r>
      <w:bookmarkStart w:id="45" w:name="OLE_LINK12"/>
      <w:r>
        <w:rPr>
          <w:rFonts w:hint="eastAsia"/>
        </w:rPr>
        <w:t>DB15/T 3762-2024</w:t>
      </w:r>
      <w:bookmarkEnd w:id="45"/>
      <w:r>
        <w:rPr>
          <w:rFonts w:hint="eastAsia"/>
        </w:rPr>
        <w:t>执行。</w:t>
      </w:r>
    </w:p>
    <w:bookmarkEnd w:id="44"/>
    <w:p w14:paraId="0D0B42A9" w14:textId="77777777" w:rsidR="000B106D" w:rsidRDefault="00000000">
      <w:pPr>
        <w:pStyle w:val="affa"/>
        <w:spacing w:before="240" w:after="240"/>
      </w:pPr>
      <w:proofErr w:type="gramStart"/>
      <w:r>
        <w:rPr>
          <w:rFonts w:hint="eastAsia"/>
        </w:rPr>
        <w:t>草地固碳能力</w:t>
      </w:r>
      <w:proofErr w:type="gramEnd"/>
      <w:r>
        <w:rPr>
          <w:rFonts w:hint="eastAsia"/>
        </w:rPr>
        <w:t>指标与测定方法</w:t>
      </w:r>
    </w:p>
    <w:p w14:paraId="0409060B" w14:textId="77777777" w:rsidR="000B106D" w:rsidRDefault="00000000">
      <w:pPr>
        <w:pStyle w:val="affb"/>
        <w:snapToGrid w:val="0"/>
        <w:spacing w:before="120" w:after="120"/>
        <w:rPr>
          <w:szCs w:val="21"/>
        </w:rPr>
      </w:pPr>
      <w:proofErr w:type="gramStart"/>
      <w:r>
        <w:rPr>
          <w:rFonts w:hint="eastAsia"/>
        </w:rPr>
        <w:t>草地固碳能力</w:t>
      </w:r>
      <w:proofErr w:type="gramEnd"/>
      <w:r>
        <w:rPr>
          <w:rFonts w:hint="eastAsia"/>
        </w:rPr>
        <w:t>指标</w:t>
      </w:r>
    </w:p>
    <w:p w14:paraId="693993C2" w14:textId="77777777" w:rsidR="000B106D" w:rsidRDefault="00000000">
      <w:pPr>
        <w:rPr>
          <w:rFonts w:hint="eastAsia"/>
        </w:rPr>
      </w:pPr>
      <w:proofErr w:type="gramStart"/>
      <w:r>
        <w:rPr>
          <w:rFonts w:hint="eastAsia"/>
        </w:rPr>
        <w:t>草地固碳能力</w:t>
      </w:r>
      <w:proofErr w:type="gramEnd"/>
      <w:r>
        <w:rPr>
          <w:rFonts w:hint="eastAsia"/>
        </w:rPr>
        <w:t>指标</w:t>
      </w:r>
      <w:r>
        <w:t>综合考虑了植被、土壤、地表等，以确保分级的科学性和实用性。</w:t>
      </w:r>
    </w:p>
    <w:p w14:paraId="60E6696B" w14:textId="77777777" w:rsidR="000B106D" w:rsidRDefault="00000000">
      <w:pPr>
        <w:pStyle w:val="afffffff5"/>
        <w:rPr>
          <w:rFonts w:eastAsia="宋体"/>
          <w:sz w:val="18"/>
          <w:szCs w:val="21"/>
          <w:highlight w:val="red"/>
          <w:lang w:bidi="ar"/>
        </w:rPr>
      </w:pPr>
      <w:r>
        <w:rPr>
          <w:rFonts w:hint="eastAsia"/>
        </w:rPr>
        <w:t>表1</w:t>
      </w:r>
      <w:r>
        <w:t xml:space="preserve"> </w:t>
      </w:r>
      <w:proofErr w:type="gramStart"/>
      <w:r>
        <w:rPr>
          <w:rFonts w:hint="eastAsia"/>
        </w:rPr>
        <w:t>草地固碳能力</w:t>
      </w:r>
      <w:proofErr w:type="gramEnd"/>
      <w:r>
        <w:rPr>
          <w:rFonts w:hint="eastAsia"/>
        </w:rPr>
        <w:t>分级指标</w:t>
      </w:r>
    </w:p>
    <w:tbl>
      <w:tblPr>
        <w:tblW w:w="4998" w:type="pct"/>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6"/>
        <w:gridCol w:w="1136"/>
        <w:gridCol w:w="850"/>
        <w:gridCol w:w="6368"/>
      </w:tblGrid>
      <w:tr w:rsidR="000B106D" w14:paraId="5B1E24C3" w14:textId="77777777">
        <w:tc>
          <w:tcPr>
            <w:tcW w:w="528" w:type="pct"/>
            <w:tcBorders>
              <w:top w:val="single" w:sz="4" w:space="0" w:color="auto"/>
              <w:left w:val="single" w:sz="4" w:space="0" w:color="auto"/>
              <w:bottom w:val="single" w:sz="4" w:space="0" w:color="auto"/>
              <w:right w:val="single" w:sz="4" w:space="0" w:color="auto"/>
            </w:tcBorders>
            <w:vAlign w:val="center"/>
          </w:tcPr>
          <w:p w14:paraId="026715F3" w14:textId="77777777" w:rsidR="000B106D" w:rsidRDefault="00000000">
            <w:pPr>
              <w:jc w:val="center"/>
              <w:rPr>
                <w:rFonts w:hint="eastAsia"/>
              </w:rPr>
            </w:pPr>
            <w:r>
              <w:t>指标类型</w:t>
            </w:r>
          </w:p>
        </w:tc>
        <w:tc>
          <w:tcPr>
            <w:tcW w:w="608" w:type="pct"/>
            <w:tcBorders>
              <w:top w:val="single" w:sz="4" w:space="0" w:color="auto"/>
              <w:left w:val="single" w:sz="4" w:space="0" w:color="auto"/>
              <w:bottom w:val="single" w:sz="4" w:space="0" w:color="auto"/>
              <w:right w:val="single" w:sz="4" w:space="0" w:color="auto"/>
            </w:tcBorders>
            <w:vAlign w:val="center"/>
          </w:tcPr>
          <w:p w14:paraId="47C1CA38" w14:textId="77777777" w:rsidR="000B106D" w:rsidRDefault="00000000">
            <w:pPr>
              <w:jc w:val="center"/>
              <w:rPr>
                <w:rFonts w:hint="eastAsia"/>
              </w:rPr>
            </w:pPr>
            <w:r>
              <w:t>分级指标</w:t>
            </w:r>
          </w:p>
        </w:tc>
        <w:tc>
          <w:tcPr>
            <w:tcW w:w="455" w:type="pct"/>
            <w:tcBorders>
              <w:top w:val="single" w:sz="4" w:space="0" w:color="auto"/>
              <w:left w:val="single" w:sz="4" w:space="0" w:color="auto"/>
              <w:bottom w:val="single" w:sz="4" w:space="0" w:color="auto"/>
              <w:right w:val="single" w:sz="4" w:space="0" w:color="auto"/>
            </w:tcBorders>
            <w:vAlign w:val="center"/>
          </w:tcPr>
          <w:p w14:paraId="70778FFF" w14:textId="77777777" w:rsidR="000B106D" w:rsidRDefault="00000000">
            <w:pPr>
              <w:jc w:val="center"/>
              <w:rPr>
                <w:rFonts w:hint="eastAsia"/>
              </w:rPr>
            </w:pPr>
            <w:r>
              <w:t>单位</w:t>
            </w:r>
          </w:p>
        </w:tc>
        <w:tc>
          <w:tcPr>
            <w:tcW w:w="3409" w:type="pct"/>
            <w:tcBorders>
              <w:top w:val="single" w:sz="4" w:space="0" w:color="auto"/>
              <w:left w:val="single" w:sz="4" w:space="0" w:color="auto"/>
              <w:bottom w:val="single" w:sz="4" w:space="0" w:color="auto"/>
              <w:right w:val="single" w:sz="4" w:space="0" w:color="auto"/>
            </w:tcBorders>
            <w:vAlign w:val="center"/>
          </w:tcPr>
          <w:p w14:paraId="35DC2FAF" w14:textId="77777777" w:rsidR="000B106D" w:rsidRDefault="00000000">
            <w:pPr>
              <w:jc w:val="center"/>
              <w:rPr>
                <w:rFonts w:hint="eastAsia"/>
              </w:rPr>
            </w:pPr>
            <w:r>
              <w:t>指标描述</w:t>
            </w:r>
          </w:p>
        </w:tc>
      </w:tr>
      <w:tr w:rsidR="000B106D" w14:paraId="29BD9D33" w14:textId="77777777">
        <w:tc>
          <w:tcPr>
            <w:tcW w:w="528" w:type="pct"/>
            <w:vMerge w:val="restart"/>
            <w:tcBorders>
              <w:top w:val="single" w:sz="4" w:space="0" w:color="auto"/>
              <w:bottom w:val="single" w:sz="4" w:space="0" w:color="auto"/>
              <w:right w:val="single" w:sz="4" w:space="0" w:color="auto"/>
              <w:tl2br w:val="nil"/>
              <w:tr2bl w:val="nil"/>
            </w:tcBorders>
            <w:vAlign w:val="center"/>
          </w:tcPr>
          <w:p w14:paraId="2E754507" w14:textId="77777777" w:rsidR="000B106D" w:rsidRDefault="00000000">
            <w:pPr>
              <w:jc w:val="center"/>
              <w:rPr>
                <w:rFonts w:hint="eastAsia"/>
                <w:lang w:bidi="ar"/>
              </w:rPr>
            </w:pPr>
            <w:bookmarkStart w:id="46" w:name="OLE_LINK297"/>
            <w:r>
              <w:rPr>
                <w:lang w:bidi="ar"/>
              </w:rPr>
              <w:t>植被</w:t>
            </w:r>
          </w:p>
        </w:tc>
        <w:tc>
          <w:tcPr>
            <w:tcW w:w="608" w:type="pct"/>
            <w:tcBorders>
              <w:top w:val="single" w:sz="4" w:space="0" w:color="auto"/>
              <w:left w:val="single" w:sz="4" w:space="0" w:color="auto"/>
              <w:bottom w:val="nil"/>
              <w:right w:val="single" w:sz="4" w:space="0" w:color="auto"/>
              <w:tl2br w:val="nil"/>
              <w:tr2bl w:val="nil"/>
            </w:tcBorders>
            <w:vAlign w:val="center"/>
          </w:tcPr>
          <w:p w14:paraId="63E5DE81" w14:textId="77777777" w:rsidR="000B106D" w:rsidRDefault="00000000">
            <w:pPr>
              <w:jc w:val="center"/>
              <w:rPr>
                <w:rFonts w:hint="eastAsia"/>
                <w:lang w:bidi="ar"/>
              </w:rPr>
            </w:pPr>
            <w:r>
              <w:rPr>
                <w:lang w:bidi="ar"/>
              </w:rPr>
              <w:t>植被种类组成</w:t>
            </w:r>
          </w:p>
        </w:tc>
        <w:tc>
          <w:tcPr>
            <w:tcW w:w="455" w:type="pct"/>
            <w:tcBorders>
              <w:top w:val="single" w:sz="4" w:space="0" w:color="auto"/>
              <w:left w:val="single" w:sz="4" w:space="0" w:color="auto"/>
              <w:bottom w:val="nil"/>
              <w:right w:val="single" w:sz="4" w:space="0" w:color="auto"/>
              <w:tl2br w:val="nil"/>
              <w:tr2bl w:val="nil"/>
            </w:tcBorders>
            <w:vAlign w:val="center"/>
          </w:tcPr>
          <w:p w14:paraId="0495E737" w14:textId="77777777" w:rsidR="000B106D" w:rsidRDefault="00000000">
            <w:pPr>
              <w:jc w:val="center"/>
              <w:rPr>
                <w:rFonts w:hint="eastAsia"/>
                <w:lang w:bidi="ar"/>
              </w:rPr>
            </w:pPr>
            <w:r>
              <w:rPr>
                <w:lang w:bidi="ar"/>
              </w:rPr>
              <w:t>%</w:t>
            </w:r>
          </w:p>
        </w:tc>
        <w:tc>
          <w:tcPr>
            <w:tcW w:w="3409" w:type="pct"/>
            <w:tcBorders>
              <w:top w:val="single" w:sz="4" w:space="0" w:color="auto"/>
              <w:left w:val="single" w:sz="4" w:space="0" w:color="auto"/>
              <w:bottom w:val="nil"/>
              <w:right w:val="single" w:sz="4" w:space="0" w:color="auto"/>
              <w:tl2br w:val="nil"/>
              <w:tr2bl w:val="nil"/>
            </w:tcBorders>
            <w:vAlign w:val="center"/>
          </w:tcPr>
          <w:p w14:paraId="05D3CF1F" w14:textId="77777777" w:rsidR="000B106D" w:rsidRDefault="00000000">
            <w:pPr>
              <w:jc w:val="center"/>
              <w:rPr>
                <w:rFonts w:hint="eastAsia"/>
                <w:lang w:bidi="ar"/>
              </w:rPr>
            </w:pPr>
            <w:r>
              <w:rPr>
                <w:lang w:bidi="ar"/>
              </w:rPr>
              <w:t>植物群落中所含有的植物种类及其在群落中的重量比例。</w:t>
            </w:r>
          </w:p>
        </w:tc>
      </w:tr>
      <w:tr w:rsidR="000B106D" w14:paraId="10FE042E" w14:textId="77777777">
        <w:tc>
          <w:tcPr>
            <w:tcW w:w="528" w:type="pct"/>
            <w:vMerge/>
            <w:tcBorders>
              <w:top w:val="single" w:sz="4" w:space="0" w:color="auto"/>
              <w:bottom w:val="single" w:sz="4" w:space="0" w:color="auto"/>
              <w:right w:val="single" w:sz="4" w:space="0" w:color="auto"/>
              <w:tl2br w:val="nil"/>
              <w:tr2bl w:val="nil"/>
            </w:tcBorders>
            <w:vAlign w:val="center"/>
          </w:tcPr>
          <w:p w14:paraId="6A446532" w14:textId="77777777" w:rsidR="000B106D" w:rsidRDefault="000B106D">
            <w:pPr>
              <w:jc w:val="center"/>
              <w:rPr>
                <w:rFonts w:hint="eastAsia"/>
                <w:lang w:bidi="ar"/>
              </w:rPr>
            </w:pPr>
          </w:p>
        </w:tc>
        <w:tc>
          <w:tcPr>
            <w:tcW w:w="608" w:type="pct"/>
            <w:tcBorders>
              <w:top w:val="nil"/>
              <w:left w:val="single" w:sz="4" w:space="0" w:color="auto"/>
              <w:bottom w:val="single" w:sz="4" w:space="0" w:color="auto"/>
              <w:right w:val="single" w:sz="4" w:space="0" w:color="auto"/>
              <w:tl2br w:val="nil"/>
              <w:tr2bl w:val="nil"/>
            </w:tcBorders>
            <w:vAlign w:val="center"/>
          </w:tcPr>
          <w:p w14:paraId="5CEB2DCB" w14:textId="77777777" w:rsidR="000B106D" w:rsidRDefault="00000000">
            <w:pPr>
              <w:jc w:val="center"/>
              <w:rPr>
                <w:rFonts w:hint="eastAsia"/>
                <w:lang w:bidi="ar"/>
              </w:rPr>
            </w:pPr>
            <w:r>
              <w:rPr>
                <w:lang w:bidi="ar"/>
              </w:rPr>
              <w:t>草产量</w:t>
            </w:r>
          </w:p>
        </w:tc>
        <w:tc>
          <w:tcPr>
            <w:tcW w:w="455" w:type="pct"/>
            <w:tcBorders>
              <w:top w:val="nil"/>
              <w:left w:val="single" w:sz="4" w:space="0" w:color="auto"/>
              <w:bottom w:val="single" w:sz="4" w:space="0" w:color="auto"/>
              <w:right w:val="single" w:sz="4" w:space="0" w:color="auto"/>
              <w:tl2br w:val="nil"/>
              <w:tr2bl w:val="nil"/>
            </w:tcBorders>
            <w:vAlign w:val="center"/>
          </w:tcPr>
          <w:p w14:paraId="45489D89" w14:textId="77777777" w:rsidR="000B106D" w:rsidRDefault="00000000">
            <w:pPr>
              <w:jc w:val="center"/>
              <w:rPr>
                <w:rFonts w:hint="eastAsia"/>
                <w:lang w:bidi="ar"/>
              </w:rPr>
            </w:pPr>
            <w:r>
              <w:rPr>
                <w:rFonts w:hint="eastAsia"/>
                <w:lang w:bidi="ar"/>
              </w:rPr>
              <w:t>g/m</w:t>
            </w:r>
            <w:r>
              <w:rPr>
                <w:rFonts w:hint="eastAsia"/>
                <w:vertAlign w:val="superscript"/>
                <w:lang w:bidi="ar"/>
              </w:rPr>
              <w:t>2</w:t>
            </w:r>
          </w:p>
        </w:tc>
        <w:tc>
          <w:tcPr>
            <w:tcW w:w="3409" w:type="pct"/>
            <w:tcBorders>
              <w:top w:val="nil"/>
              <w:left w:val="single" w:sz="4" w:space="0" w:color="auto"/>
              <w:bottom w:val="single" w:sz="4" w:space="0" w:color="auto"/>
              <w:right w:val="single" w:sz="4" w:space="0" w:color="auto"/>
              <w:tl2br w:val="nil"/>
              <w:tr2bl w:val="nil"/>
            </w:tcBorders>
            <w:vAlign w:val="center"/>
          </w:tcPr>
          <w:p w14:paraId="0DD073FA" w14:textId="77777777" w:rsidR="000B106D" w:rsidRDefault="00000000">
            <w:pPr>
              <w:jc w:val="center"/>
              <w:rPr>
                <w:rFonts w:hint="eastAsia"/>
                <w:lang w:bidi="ar"/>
              </w:rPr>
            </w:pPr>
            <w:r>
              <w:rPr>
                <w:lang w:bidi="ar"/>
              </w:rPr>
              <w:t>单位面积和单位时间内植物地上</w:t>
            </w:r>
            <w:r>
              <w:rPr>
                <w:rFonts w:hint="eastAsia"/>
                <w:lang w:bidi="ar"/>
              </w:rPr>
              <w:t>和地下</w:t>
            </w:r>
            <w:r>
              <w:rPr>
                <w:lang w:bidi="ar"/>
              </w:rPr>
              <w:t>干物质的总质量。</w:t>
            </w:r>
          </w:p>
        </w:tc>
      </w:tr>
      <w:tr w:rsidR="000B106D" w14:paraId="16406EAE" w14:textId="77777777">
        <w:tc>
          <w:tcPr>
            <w:tcW w:w="528" w:type="pct"/>
            <w:vMerge w:val="restart"/>
            <w:tcBorders>
              <w:top w:val="nil"/>
              <w:bottom w:val="nil"/>
              <w:right w:val="single" w:sz="4" w:space="0" w:color="auto"/>
              <w:tl2br w:val="nil"/>
              <w:tr2bl w:val="nil"/>
            </w:tcBorders>
            <w:vAlign w:val="center"/>
          </w:tcPr>
          <w:p w14:paraId="7BF321B0" w14:textId="77777777" w:rsidR="000B106D" w:rsidRDefault="00000000">
            <w:pPr>
              <w:jc w:val="center"/>
              <w:rPr>
                <w:rFonts w:hint="eastAsia"/>
                <w:lang w:bidi="ar"/>
              </w:rPr>
            </w:pPr>
            <w:r>
              <w:rPr>
                <w:rFonts w:hint="eastAsia"/>
                <w:lang w:bidi="ar"/>
              </w:rPr>
              <w:t>土壤</w:t>
            </w:r>
          </w:p>
        </w:tc>
        <w:tc>
          <w:tcPr>
            <w:tcW w:w="608" w:type="pct"/>
            <w:tcBorders>
              <w:top w:val="nil"/>
              <w:left w:val="single" w:sz="4" w:space="0" w:color="auto"/>
              <w:bottom w:val="nil"/>
              <w:right w:val="single" w:sz="4" w:space="0" w:color="auto"/>
              <w:tl2br w:val="nil"/>
              <w:tr2bl w:val="nil"/>
            </w:tcBorders>
            <w:vAlign w:val="center"/>
          </w:tcPr>
          <w:p w14:paraId="396059FE" w14:textId="77777777" w:rsidR="000B106D" w:rsidRDefault="00000000">
            <w:pPr>
              <w:jc w:val="center"/>
              <w:rPr>
                <w:rFonts w:hint="eastAsia"/>
                <w:lang w:bidi="ar"/>
              </w:rPr>
            </w:pPr>
            <w:proofErr w:type="gramStart"/>
            <w:r>
              <w:rPr>
                <w:rFonts w:hint="eastAsia"/>
                <w:lang w:bidi="ar"/>
              </w:rPr>
              <w:t>总碳</w:t>
            </w:r>
            <w:proofErr w:type="gramEnd"/>
          </w:p>
        </w:tc>
        <w:tc>
          <w:tcPr>
            <w:tcW w:w="455" w:type="pct"/>
            <w:tcBorders>
              <w:top w:val="nil"/>
              <w:left w:val="single" w:sz="4" w:space="0" w:color="auto"/>
              <w:bottom w:val="nil"/>
              <w:right w:val="single" w:sz="4" w:space="0" w:color="auto"/>
              <w:tl2br w:val="nil"/>
              <w:tr2bl w:val="nil"/>
            </w:tcBorders>
            <w:vAlign w:val="center"/>
          </w:tcPr>
          <w:p w14:paraId="40694542" w14:textId="77777777" w:rsidR="000B106D" w:rsidRDefault="00000000">
            <w:pPr>
              <w:jc w:val="center"/>
              <w:rPr>
                <w:rFonts w:hint="eastAsia"/>
                <w:lang w:bidi="ar"/>
              </w:rPr>
            </w:pPr>
            <w:r>
              <w:rPr>
                <w:rFonts w:hint="eastAsia"/>
                <w:lang w:bidi="ar"/>
              </w:rPr>
              <w:t>g/kg</w:t>
            </w:r>
          </w:p>
        </w:tc>
        <w:tc>
          <w:tcPr>
            <w:tcW w:w="3409" w:type="pct"/>
            <w:tcBorders>
              <w:top w:val="nil"/>
              <w:left w:val="single" w:sz="4" w:space="0" w:color="auto"/>
              <w:bottom w:val="nil"/>
              <w:tl2br w:val="nil"/>
              <w:tr2bl w:val="nil"/>
            </w:tcBorders>
            <w:vAlign w:val="center"/>
          </w:tcPr>
          <w:p w14:paraId="2192C29B" w14:textId="77777777" w:rsidR="000B106D" w:rsidRDefault="00000000" w:rsidP="00917034">
            <w:pPr>
              <w:rPr>
                <w:rFonts w:hint="eastAsia"/>
                <w:lang w:bidi="ar"/>
              </w:rPr>
            </w:pPr>
            <w:r>
              <w:rPr>
                <w:rFonts w:hint="eastAsia"/>
                <w:lang w:bidi="ar"/>
              </w:rPr>
              <w:t>土壤中含碳的物质，包括有机碳和无机碳，东部典型草原土壤</w:t>
            </w:r>
            <w:proofErr w:type="gramStart"/>
            <w:r>
              <w:rPr>
                <w:rFonts w:hint="eastAsia"/>
                <w:lang w:bidi="ar"/>
              </w:rPr>
              <w:t>总碳范围</w:t>
            </w:r>
            <w:proofErr w:type="gramEnd"/>
            <w:r>
              <w:rPr>
                <w:rFonts w:hint="eastAsia"/>
                <w:lang w:bidi="ar"/>
              </w:rPr>
              <w:t>东部典型草原土壤</w:t>
            </w:r>
            <w:proofErr w:type="gramStart"/>
            <w:r>
              <w:rPr>
                <w:rFonts w:hint="eastAsia"/>
                <w:lang w:bidi="ar"/>
              </w:rPr>
              <w:t>总碳范围</w:t>
            </w:r>
            <w:proofErr w:type="gramEnd"/>
            <w:r>
              <w:rPr>
                <w:rFonts w:hint="eastAsia"/>
                <w:lang w:bidi="ar"/>
              </w:rPr>
              <w:t>参考值</w:t>
            </w:r>
            <w:r>
              <w:rPr>
                <w:lang w:bidi="ar"/>
              </w:rPr>
              <w:t>1.26%-3.25%。</w:t>
            </w:r>
          </w:p>
        </w:tc>
      </w:tr>
      <w:tr w:rsidR="000B106D" w14:paraId="5B91B17A" w14:textId="77777777">
        <w:tc>
          <w:tcPr>
            <w:tcW w:w="528" w:type="pct"/>
            <w:vMerge/>
            <w:tcBorders>
              <w:top w:val="nil"/>
              <w:bottom w:val="single" w:sz="4" w:space="0" w:color="auto"/>
              <w:right w:val="single" w:sz="4" w:space="0" w:color="auto"/>
              <w:tl2br w:val="nil"/>
              <w:tr2bl w:val="nil"/>
            </w:tcBorders>
            <w:vAlign w:val="center"/>
          </w:tcPr>
          <w:p w14:paraId="40E2CFCB" w14:textId="77777777" w:rsidR="000B106D" w:rsidRDefault="000B106D">
            <w:pPr>
              <w:jc w:val="center"/>
              <w:rPr>
                <w:rFonts w:hint="eastAsia"/>
                <w:lang w:bidi="ar"/>
              </w:rPr>
            </w:pPr>
          </w:p>
        </w:tc>
        <w:tc>
          <w:tcPr>
            <w:tcW w:w="608" w:type="pct"/>
            <w:tcBorders>
              <w:top w:val="nil"/>
              <w:left w:val="single" w:sz="4" w:space="0" w:color="auto"/>
              <w:bottom w:val="single" w:sz="4" w:space="0" w:color="auto"/>
              <w:right w:val="single" w:sz="4" w:space="0" w:color="auto"/>
              <w:tl2br w:val="nil"/>
              <w:tr2bl w:val="nil"/>
            </w:tcBorders>
            <w:vAlign w:val="center"/>
          </w:tcPr>
          <w:p w14:paraId="584A7CA1" w14:textId="77777777" w:rsidR="000B106D" w:rsidRDefault="00000000">
            <w:pPr>
              <w:jc w:val="center"/>
              <w:rPr>
                <w:rFonts w:hint="eastAsia"/>
                <w:lang w:bidi="ar"/>
              </w:rPr>
            </w:pPr>
            <w:r>
              <w:rPr>
                <w:lang w:bidi="ar"/>
              </w:rPr>
              <w:t>有机碳</w:t>
            </w:r>
          </w:p>
        </w:tc>
        <w:tc>
          <w:tcPr>
            <w:tcW w:w="455" w:type="pct"/>
            <w:tcBorders>
              <w:top w:val="nil"/>
              <w:left w:val="single" w:sz="4" w:space="0" w:color="auto"/>
              <w:bottom w:val="single" w:sz="4" w:space="0" w:color="auto"/>
              <w:right w:val="single" w:sz="4" w:space="0" w:color="auto"/>
              <w:tl2br w:val="nil"/>
              <w:tr2bl w:val="nil"/>
            </w:tcBorders>
            <w:vAlign w:val="center"/>
          </w:tcPr>
          <w:p w14:paraId="3C9C1D2E" w14:textId="77777777" w:rsidR="000B106D" w:rsidRDefault="00000000">
            <w:pPr>
              <w:jc w:val="center"/>
              <w:rPr>
                <w:rFonts w:hint="eastAsia"/>
                <w:lang w:bidi="ar"/>
              </w:rPr>
            </w:pPr>
            <w:r>
              <w:rPr>
                <w:rFonts w:hint="eastAsia"/>
                <w:lang w:bidi="ar"/>
              </w:rPr>
              <w:t>g/kg</w:t>
            </w:r>
          </w:p>
        </w:tc>
        <w:tc>
          <w:tcPr>
            <w:tcW w:w="3409" w:type="pct"/>
            <w:tcBorders>
              <w:top w:val="nil"/>
              <w:left w:val="single" w:sz="4" w:space="0" w:color="auto"/>
              <w:bottom w:val="single" w:sz="4" w:space="0" w:color="auto"/>
              <w:tl2br w:val="nil"/>
              <w:tr2bl w:val="nil"/>
            </w:tcBorders>
            <w:vAlign w:val="center"/>
          </w:tcPr>
          <w:p w14:paraId="4C184EBE" w14:textId="77777777" w:rsidR="000B106D" w:rsidRDefault="00000000">
            <w:pPr>
              <w:jc w:val="center"/>
              <w:rPr>
                <w:rFonts w:hint="eastAsia"/>
                <w:lang w:bidi="ar"/>
              </w:rPr>
            </w:pPr>
            <w:r>
              <w:rPr>
                <w:lang w:bidi="ar"/>
              </w:rPr>
              <w:t>土壤中所有含碳的有机物质，包括动植物残体、微生物体及其分解和合成的产物</w:t>
            </w:r>
            <w:r>
              <w:rPr>
                <w:rFonts w:hint="eastAsia"/>
                <w:lang w:bidi="ar"/>
              </w:rPr>
              <w:t>，</w:t>
            </w:r>
            <w:bookmarkStart w:id="47" w:name="OLE_LINK3"/>
            <w:r>
              <w:rPr>
                <w:rFonts w:hint="eastAsia"/>
                <w:lang w:bidi="ar"/>
              </w:rPr>
              <w:t>东部典型草原土壤有机碳范围参考值</w:t>
            </w:r>
            <w:r>
              <w:rPr>
                <w:lang w:bidi="ar"/>
              </w:rPr>
              <w:t>1.01%-3.06%。</w:t>
            </w:r>
            <w:bookmarkEnd w:id="47"/>
          </w:p>
        </w:tc>
      </w:tr>
      <w:tr w:rsidR="000B106D" w14:paraId="045DA3FF" w14:textId="77777777">
        <w:tc>
          <w:tcPr>
            <w:tcW w:w="528" w:type="pct"/>
            <w:vMerge w:val="restart"/>
            <w:tcBorders>
              <w:top w:val="single" w:sz="4" w:space="0" w:color="auto"/>
              <w:bottom w:val="nil"/>
              <w:right w:val="single" w:sz="4" w:space="0" w:color="auto"/>
              <w:tl2br w:val="nil"/>
              <w:tr2bl w:val="nil"/>
            </w:tcBorders>
            <w:vAlign w:val="center"/>
          </w:tcPr>
          <w:p w14:paraId="7F528915" w14:textId="77777777" w:rsidR="000B106D" w:rsidRDefault="00000000">
            <w:pPr>
              <w:jc w:val="center"/>
              <w:rPr>
                <w:rFonts w:hint="eastAsia"/>
                <w:lang w:bidi="ar"/>
              </w:rPr>
            </w:pPr>
            <w:r>
              <w:rPr>
                <w:lang w:bidi="ar"/>
              </w:rPr>
              <w:t>地表</w:t>
            </w:r>
          </w:p>
        </w:tc>
        <w:tc>
          <w:tcPr>
            <w:tcW w:w="608" w:type="pct"/>
            <w:tcBorders>
              <w:top w:val="single" w:sz="4" w:space="0" w:color="auto"/>
              <w:left w:val="single" w:sz="4" w:space="0" w:color="auto"/>
              <w:bottom w:val="nil"/>
              <w:right w:val="single" w:sz="4" w:space="0" w:color="auto"/>
              <w:tl2br w:val="nil"/>
              <w:tr2bl w:val="nil"/>
            </w:tcBorders>
            <w:vAlign w:val="center"/>
          </w:tcPr>
          <w:p w14:paraId="1C61DCD2" w14:textId="77777777" w:rsidR="000B106D" w:rsidRDefault="00000000">
            <w:pPr>
              <w:jc w:val="center"/>
              <w:rPr>
                <w:rFonts w:hint="eastAsia"/>
                <w:lang w:bidi="ar"/>
              </w:rPr>
            </w:pPr>
            <w:proofErr w:type="gramStart"/>
            <w:r>
              <w:rPr>
                <w:lang w:bidi="ar"/>
              </w:rPr>
              <w:t>枯</w:t>
            </w:r>
            <w:proofErr w:type="gramEnd"/>
            <w:r>
              <w:rPr>
                <w:lang w:bidi="ar"/>
              </w:rPr>
              <w:t>落物组成</w:t>
            </w:r>
          </w:p>
        </w:tc>
        <w:tc>
          <w:tcPr>
            <w:tcW w:w="455" w:type="pct"/>
            <w:tcBorders>
              <w:top w:val="single" w:sz="4" w:space="0" w:color="auto"/>
              <w:left w:val="single" w:sz="4" w:space="0" w:color="auto"/>
              <w:bottom w:val="nil"/>
              <w:right w:val="single" w:sz="4" w:space="0" w:color="auto"/>
              <w:tl2br w:val="nil"/>
              <w:tr2bl w:val="nil"/>
            </w:tcBorders>
            <w:vAlign w:val="center"/>
          </w:tcPr>
          <w:p w14:paraId="7161373B" w14:textId="77777777" w:rsidR="000B106D" w:rsidRDefault="00000000">
            <w:pPr>
              <w:jc w:val="center"/>
              <w:rPr>
                <w:rFonts w:hint="eastAsia"/>
                <w:lang w:bidi="ar"/>
              </w:rPr>
            </w:pPr>
            <w:r>
              <w:rPr>
                <w:lang w:bidi="ar"/>
              </w:rPr>
              <w:t>%</w:t>
            </w:r>
          </w:p>
        </w:tc>
        <w:tc>
          <w:tcPr>
            <w:tcW w:w="3409" w:type="pct"/>
            <w:tcBorders>
              <w:top w:val="single" w:sz="4" w:space="0" w:color="auto"/>
              <w:left w:val="single" w:sz="4" w:space="0" w:color="auto"/>
              <w:bottom w:val="nil"/>
              <w:tl2br w:val="nil"/>
              <w:tr2bl w:val="nil"/>
            </w:tcBorders>
            <w:vAlign w:val="center"/>
          </w:tcPr>
          <w:p w14:paraId="3990D58F" w14:textId="77777777" w:rsidR="000B106D" w:rsidRDefault="00000000">
            <w:pPr>
              <w:jc w:val="center"/>
              <w:rPr>
                <w:rFonts w:hint="eastAsia"/>
                <w:lang w:bidi="ar"/>
              </w:rPr>
            </w:pPr>
            <w:r>
              <w:rPr>
                <w:lang w:bidi="ar"/>
              </w:rPr>
              <w:t>典型地区地面上枯落物总重量占参照地段</w:t>
            </w:r>
            <w:proofErr w:type="gramStart"/>
            <w:r>
              <w:rPr>
                <w:lang w:bidi="ar"/>
              </w:rPr>
              <w:t>枯</w:t>
            </w:r>
            <w:proofErr w:type="gramEnd"/>
            <w:r>
              <w:rPr>
                <w:lang w:bidi="ar"/>
              </w:rPr>
              <w:t>落物总重量的百分比。</w:t>
            </w:r>
          </w:p>
        </w:tc>
      </w:tr>
      <w:tr w:rsidR="000B106D" w14:paraId="19C0D601" w14:textId="77777777">
        <w:tc>
          <w:tcPr>
            <w:tcW w:w="528" w:type="pct"/>
            <w:vMerge/>
            <w:tcBorders>
              <w:top w:val="nil"/>
              <w:bottom w:val="single" w:sz="4" w:space="0" w:color="auto"/>
              <w:right w:val="single" w:sz="4" w:space="0" w:color="auto"/>
              <w:tl2br w:val="nil"/>
              <w:tr2bl w:val="nil"/>
            </w:tcBorders>
            <w:vAlign w:val="center"/>
          </w:tcPr>
          <w:p w14:paraId="17692756" w14:textId="77777777" w:rsidR="000B106D" w:rsidRDefault="000B106D">
            <w:pPr>
              <w:jc w:val="center"/>
              <w:rPr>
                <w:rFonts w:hint="eastAsia"/>
                <w:lang w:bidi="ar"/>
              </w:rPr>
            </w:pPr>
          </w:p>
        </w:tc>
        <w:tc>
          <w:tcPr>
            <w:tcW w:w="608" w:type="pct"/>
            <w:tcBorders>
              <w:top w:val="nil"/>
              <w:left w:val="single" w:sz="4" w:space="0" w:color="auto"/>
              <w:bottom w:val="single" w:sz="4" w:space="0" w:color="auto"/>
              <w:right w:val="single" w:sz="4" w:space="0" w:color="auto"/>
              <w:tl2br w:val="nil"/>
              <w:tr2bl w:val="nil"/>
            </w:tcBorders>
            <w:vAlign w:val="center"/>
          </w:tcPr>
          <w:p w14:paraId="3816BC79" w14:textId="77777777" w:rsidR="000B106D" w:rsidRDefault="00000000">
            <w:pPr>
              <w:jc w:val="center"/>
              <w:rPr>
                <w:rFonts w:hint="eastAsia"/>
                <w:lang w:bidi="ar"/>
              </w:rPr>
            </w:pPr>
            <w:proofErr w:type="gramStart"/>
            <w:r>
              <w:rPr>
                <w:rFonts w:hint="eastAsia"/>
                <w:lang w:bidi="ar"/>
              </w:rPr>
              <w:t>枯</w:t>
            </w:r>
            <w:proofErr w:type="gramEnd"/>
            <w:r>
              <w:rPr>
                <w:rFonts w:hint="eastAsia"/>
                <w:lang w:bidi="ar"/>
              </w:rPr>
              <w:t>落物产量</w:t>
            </w:r>
          </w:p>
        </w:tc>
        <w:tc>
          <w:tcPr>
            <w:tcW w:w="455" w:type="pct"/>
            <w:tcBorders>
              <w:top w:val="nil"/>
              <w:left w:val="single" w:sz="4" w:space="0" w:color="auto"/>
              <w:bottom w:val="single" w:sz="4" w:space="0" w:color="auto"/>
              <w:right w:val="single" w:sz="4" w:space="0" w:color="auto"/>
              <w:tl2br w:val="nil"/>
              <w:tr2bl w:val="nil"/>
            </w:tcBorders>
            <w:vAlign w:val="center"/>
          </w:tcPr>
          <w:p w14:paraId="5B494A91" w14:textId="77777777" w:rsidR="000B106D" w:rsidRDefault="00000000">
            <w:pPr>
              <w:jc w:val="center"/>
              <w:rPr>
                <w:rFonts w:hint="eastAsia"/>
                <w:lang w:bidi="ar"/>
              </w:rPr>
            </w:pPr>
            <w:r>
              <w:rPr>
                <w:rFonts w:hint="eastAsia"/>
                <w:lang w:bidi="ar"/>
              </w:rPr>
              <w:t>g/</w:t>
            </w:r>
            <w:r>
              <w:rPr>
                <w:lang w:bidi="ar"/>
              </w:rPr>
              <w:t>m</w:t>
            </w:r>
            <w:r>
              <w:rPr>
                <w:vertAlign w:val="superscript"/>
                <w:lang w:bidi="ar"/>
              </w:rPr>
              <w:t>2</w:t>
            </w:r>
          </w:p>
        </w:tc>
        <w:tc>
          <w:tcPr>
            <w:tcW w:w="3409" w:type="pct"/>
            <w:tcBorders>
              <w:top w:val="nil"/>
              <w:left w:val="single" w:sz="4" w:space="0" w:color="auto"/>
              <w:bottom w:val="single" w:sz="4" w:space="0" w:color="auto"/>
              <w:tl2br w:val="nil"/>
              <w:tr2bl w:val="nil"/>
            </w:tcBorders>
            <w:vAlign w:val="center"/>
          </w:tcPr>
          <w:p w14:paraId="25BE8A00" w14:textId="77777777" w:rsidR="000B106D" w:rsidRDefault="00000000">
            <w:pPr>
              <w:jc w:val="center"/>
              <w:rPr>
                <w:rFonts w:hint="eastAsia"/>
                <w:lang w:bidi="ar"/>
              </w:rPr>
            </w:pPr>
            <w:r>
              <w:rPr>
                <w:rFonts w:hint="eastAsia"/>
                <w:lang w:bidi="ar"/>
              </w:rPr>
              <w:t>单位面积和单位时间内植物</w:t>
            </w:r>
            <w:proofErr w:type="gramStart"/>
            <w:r>
              <w:rPr>
                <w:rFonts w:hint="eastAsia"/>
                <w:lang w:bidi="ar"/>
              </w:rPr>
              <w:t>枯</w:t>
            </w:r>
            <w:proofErr w:type="gramEnd"/>
            <w:r>
              <w:rPr>
                <w:rFonts w:hint="eastAsia"/>
                <w:lang w:bidi="ar"/>
              </w:rPr>
              <w:t>落物的总质量</w:t>
            </w:r>
            <w:r>
              <w:rPr>
                <w:lang w:bidi="ar"/>
              </w:rPr>
              <w:t>。</w:t>
            </w:r>
          </w:p>
        </w:tc>
      </w:tr>
    </w:tbl>
    <w:bookmarkEnd w:id="46"/>
    <w:p w14:paraId="15DE9A17" w14:textId="77777777" w:rsidR="000B106D" w:rsidRDefault="00000000">
      <w:pPr>
        <w:pStyle w:val="affb"/>
        <w:snapToGrid w:val="0"/>
        <w:spacing w:before="120" w:after="120"/>
      </w:pPr>
      <w:proofErr w:type="gramStart"/>
      <w:r>
        <w:rPr>
          <w:rFonts w:hint="eastAsia"/>
        </w:rPr>
        <w:t>草地固碳能力</w:t>
      </w:r>
      <w:proofErr w:type="gramEnd"/>
      <w:r>
        <w:rPr>
          <w:rFonts w:hint="eastAsia"/>
        </w:rPr>
        <w:t xml:space="preserve">指标的测定方法    </w:t>
      </w:r>
    </w:p>
    <w:p w14:paraId="17CA20E6" w14:textId="77777777" w:rsidR="000B106D" w:rsidRDefault="00000000">
      <w:pPr>
        <w:pStyle w:val="affb"/>
        <w:numPr>
          <w:ilvl w:val="2"/>
          <w:numId w:val="0"/>
        </w:numPr>
        <w:snapToGrid w:val="0"/>
        <w:spacing w:before="120" w:after="120"/>
        <w:rPr>
          <w:lang w:bidi="ar"/>
        </w:rPr>
      </w:pPr>
      <w:r>
        <w:rPr>
          <w:rFonts w:hint="eastAsia"/>
        </w:rPr>
        <w:t>5.2.1  样地要求</w:t>
      </w:r>
    </w:p>
    <w:p w14:paraId="405CE867" w14:textId="77777777" w:rsidR="000B106D" w:rsidRDefault="00000000">
      <w:pPr>
        <w:ind w:firstLineChars="200" w:firstLine="420"/>
        <w:rPr>
          <w:rFonts w:hint="eastAsia"/>
          <w:lang w:bidi="ar"/>
        </w:rPr>
      </w:pPr>
      <w:r>
        <w:rPr>
          <w:lang w:bidi="ar"/>
        </w:rPr>
        <w:t>代表性好、自然条件相对稳定的样地。同一草地利用单元中，选取参照地段和典型地区，分别随机设置3个以上的测定样地。</w:t>
      </w:r>
    </w:p>
    <w:p w14:paraId="474C90E2" w14:textId="77777777" w:rsidR="000B106D" w:rsidRDefault="00000000">
      <w:pPr>
        <w:pStyle w:val="affb"/>
        <w:numPr>
          <w:ilvl w:val="2"/>
          <w:numId w:val="0"/>
        </w:numPr>
        <w:snapToGrid w:val="0"/>
        <w:spacing w:before="120" w:after="120"/>
      </w:pPr>
      <w:r>
        <w:rPr>
          <w:rFonts w:hint="eastAsia"/>
        </w:rPr>
        <w:t xml:space="preserve">5.2.2  </w:t>
      </w:r>
      <w:r>
        <w:t>数据采集与监测</w:t>
      </w:r>
    </w:p>
    <w:p w14:paraId="5F5F034B" w14:textId="77777777" w:rsidR="000B106D" w:rsidRDefault="00000000">
      <w:pPr>
        <w:pStyle w:val="afffffffffb"/>
      </w:pPr>
      <w:r>
        <w:t>采用地面监测与遥感反演相结合的方法获取评价数据。地面监测设置代表性样地，测定植被和土壤参数。遥感数据采用多源卫星影像(如Landsat、Sentinel等)，反演植被指数和地表参数。</w:t>
      </w:r>
    </w:p>
    <w:p w14:paraId="5B0E423D" w14:textId="77777777" w:rsidR="000B106D" w:rsidRDefault="00000000">
      <w:pPr>
        <w:pStyle w:val="afffffffffb"/>
      </w:pPr>
      <w:r>
        <w:t>监测周期应满足：基线调查、定期监测和长期跟踪。</w:t>
      </w:r>
    </w:p>
    <w:p w14:paraId="4D1010E0" w14:textId="77777777" w:rsidR="000B106D" w:rsidRDefault="00000000">
      <w:pPr>
        <w:pStyle w:val="affb"/>
        <w:numPr>
          <w:ilvl w:val="2"/>
          <w:numId w:val="0"/>
        </w:numPr>
        <w:snapToGrid w:val="0"/>
        <w:spacing w:before="120" w:after="120"/>
      </w:pPr>
      <w:r>
        <w:rPr>
          <w:rFonts w:hint="eastAsia"/>
        </w:rPr>
        <w:lastRenderedPageBreak/>
        <w:t>5.2.3  取样设计</w:t>
      </w:r>
    </w:p>
    <w:p w14:paraId="7C643EBB" w14:textId="678BF908" w:rsidR="000B106D" w:rsidRDefault="00000000">
      <w:pPr>
        <w:pStyle w:val="afffffffffb"/>
      </w:pPr>
      <w:r>
        <w:rPr>
          <w:rFonts w:hint="eastAsia"/>
        </w:rPr>
        <w:t>按照代表性、均匀性原则在样地内设置样方。</w:t>
      </w:r>
      <w:r>
        <w:t>每个处理组应设置不少于3个重复样方，同时设置对照样方，以评估技术措施的相对效果。</w:t>
      </w:r>
    </w:p>
    <w:p w14:paraId="2CC79893" w14:textId="54FEE409" w:rsidR="000B106D" w:rsidRDefault="00000000">
      <w:pPr>
        <w:pStyle w:val="afffffffffb"/>
      </w:pPr>
      <w:r>
        <w:t>使用GPS设备记录每个样方的准确地理坐标</w:t>
      </w:r>
      <w:r>
        <w:rPr>
          <w:rFonts w:hint="eastAsia"/>
        </w:rPr>
        <w:t>，</w:t>
      </w:r>
      <w:r>
        <w:t>在样方四角设置永久或半永久标记，便于长期监测</w:t>
      </w:r>
      <w:r>
        <w:rPr>
          <w:rFonts w:hint="eastAsia"/>
        </w:rPr>
        <w:t>。</w:t>
      </w:r>
      <w:r>
        <w:t>样方位置应在样地图中明确标注，并建立样方档案。</w:t>
      </w:r>
      <w:r>
        <w:rPr>
          <w:rFonts w:hint="eastAsia"/>
        </w:rPr>
        <w:t>每个样方应建立独立的调查记录表，记录取样时间、人员、环境条件等信息。样品应统一编号、妥善保存，并及时送实验室分析。</w:t>
      </w:r>
    </w:p>
    <w:p w14:paraId="003516FF" w14:textId="77777777" w:rsidR="000B106D" w:rsidRDefault="00000000">
      <w:pPr>
        <w:pStyle w:val="affb"/>
        <w:numPr>
          <w:ilvl w:val="2"/>
          <w:numId w:val="0"/>
        </w:numPr>
        <w:snapToGrid w:val="0"/>
        <w:spacing w:before="120" w:after="120"/>
      </w:pPr>
      <w:r>
        <w:rPr>
          <w:rFonts w:hint="eastAsia"/>
        </w:rPr>
        <w:t xml:space="preserve">5.2.4  </w:t>
      </w:r>
      <w:r>
        <w:t>样方布设</w:t>
      </w:r>
    </w:p>
    <w:p w14:paraId="0FBFF514" w14:textId="77777777" w:rsidR="000B106D" w:rsidRDefault="00000000">
      <w:pPr>
        <w:pStyle w:val="afffffffffb"/>
      </w:pPr>
      <w:r>
        <w:t>随机系统布设法：在样地内设置一条或多条样线，</w:t>
      </w:r>
      <w:proofErr w:type="gramStart"/>
      <w:r>
        <w:t>沿样线</w:t>
      </w:r>
      <w:proofErr w:type="gramEnd"/>
      <w:r>
        <w:t>以等间距或随机间距布设样方。</w:t>
      </w:r>
    </w:p>
    <w:p w14:paraId="5229BBD6" w14:textId="77777777" w:rsidR="000B106D" w:rsidRDefault="00000000">
      <w:pPr>
        <w:pStyle w:val="afffffffffb"/>
      </w:pPr>
      <w:r>
        <w:t>网格布设法：将样地划分为若干网格，在每个网格中心或随机位置布设样方。</w:t>
      </w:r>
    </w:p>
    <w:p w14:paraId="2617D219" w14:textId="77777777" w:rsidR="000B106D" w:rsidRDefault="00000000">
      <w:pPr>
        <w:pStyle w:val="afffffffffb"/>
      </w:pPr>
      <w:r>
        <w:t>典型取样法：根据植被或土壤特征，选择具有代表性的典型区域布设样方。</w:t>
      </w:r>
    </w:p>
    <w:p w14:paraId="7AE3CE76" w14:textId="77777777" w:rsidR="000B106D" w:rsidRDefault="00000000">
      <w:pPr>
        <w:pStyle w:val="affb"/>
        <w:numPr>
          <w:ilvl w:val="2"/>
          <w:numId w:val="0"/>
        </w:numPr>
        <w:snapToGrid w:val="0"/>
        <w:spacing w:before="120" w:after="120"/>
      </w:pPr>
      <w:r>
        <w:rPr>
          <w:rFonts w:hint="eastAsia"/>
        </w:rPr>
        <w:t xml:space="preserve">5.2.5  </w:t>
      </w:r>
      <w:r>
        <w:t>取样内容与频次</w:t>
      </w:r>
    </w:p>
    <w:p w14:paraId="10748CB7" w14:textId="77777777" w:rsidR="000B106D" w:rsidRDefault="00000000">
      <w:pPr>
        <w:pStyle w:val="afffffffffb"/>
      </w:pPr>
      <w:r>
        <w:t>植被参数：包括盖度、高度、生物量(地上、地下)、物种组成等，建议在生长季高峰期取样。</w:t>
      </w:r>
    </w:p>
    <w:p w14:paraId="62470818" w14:textId="77777777" w:rsidR="000B106D" w:rsidRDefault="00000000">
      <w:pPr>
        <w:pStyle w:val="afffffffffb"/>
      </w:pPr>
      <w:r>
        <w:t>土壤参数：包括土壤容重、</w:t>
      </w:r>
      <w:r>
        <w:rPr>
          <w:rFonts w:hint="eastAsia"/>
        </w:rPr>
        <w:t>土壤总碳、</w:t>
      </w:r>
      <w:r>
        <w:t>有机碳含量、全氮、pH值等，建议按土壤深度分层取样(0</w:t>
      </w:r>
      <w:r>
        <w:rPr>
          <w:rFonts w:hint="eastAsia"/>
        </w:rPr>
        <w:t xml:space="preserve"> </w:t>
      </w:r>
      <w:r>
        <w:t>cm-10 cm、10</w:t>
      </w:r>
      <w:r>
        <w:rPr>
          <w:rFonts w:hint="eastAsia"/>
        </w:rPr>
        <w:t xml:space="preserve"> </w:t>
      </w:r>
      <w:r>
        <w:t>cm-20 cm、20</w:t>
      </w:r>
      <w:r>
        <w:rPr>
          <w:rFonts w:hint="eastAsia"/>
        </w:rPr>
        <w:t xml:space="preserve"> </w:t>
      </w:r>
      <w:r>
        <w:t>cm-40 cm、40</w:t>
      </w:r>
      <w:r>
        <w:rPr>
          <w:rFonts w:hint="eastAsia"/>
        </w:rPr>
        <w:t xml:space="preserve"> </w:t>
      </w:r>
      <w:r>
        <w:t>cm-60 cm、60</w:t>
      </w:r>
      <w:r>
        <w:rPr>
          <w:rFonts w:hint="eastAsia"/>
        </w:rPr>
        <w:t xml:space="preserve"> </w:t>
      </w:r>
      <w:r>
        <w:t>cm-80 cm、80</w:t>
      </w:r>
      <w:r>
        <w:rPr>
          <w:rFonts w:hint="eastAsia"/>
        </w:rPr>
        <w:t xml:space="preserve"> </w:t>
      </w:r>
      <w:r>
        <w:t>cm-100 cm)（或</w:t>
      </w:r>
      <w:r>
        <w:rPr>
          <w:rFonts w:hint="eastAsia"/>
        </w:rPr>
        <w:t>0</w:t>
      </w:r>
      <w:r>
        <w:t>cm-10 cm、10</w:t>
      </w:r>
      <w:r>
        <w:rPr>
          <w:rFonts w:hint="eastAsia"/>
        </w:rPr>
        <w:t xml:space="preserve"> </w:t>
      </w:r>
      <w:r>
        <w:t>cm-20 cm、20</w:t>
      </w:r>
      <w:r>
        <w:rPr>
          <w:rFonts w:hint="eastAsia"/>
        </w:rPr>
        <w:t xml:space="preserve"> </w:t>
      </w:r>
      <w:r>
        <w:t>cm-30 cm、30</w:t>
      </w:r>
      <w:r>
        <w:rPr>
          <w:rFonts w:hint="eastAsia"/>
        </w:rPr>
        <w:t xml:space="preserve"> </w:t>
      </w:r>
      <w:r>
        <w:t>cm-50 cm、50</w:t>
      </w:r>
      <w:r>
        <w:rPr>
          <w:rFonts w:hint="eastAsia"/>
        </w:rPr>
        <w:t xml:space="preserve"> </w:t>
      </w:r>
      <w:r>
        <w:t>cm-70 cm、70</w:t>
      </w:r>
      <w:r>
        <w:rPr>
          <w:rFonts w:hint="eastAsia"/>
        </w:rPr>
        <w:t xml:space="preserve"> </w:t>
      </w:r>
      <w:r>
        <w:t>cm-100 cm）。</w:t>
      </w:r>
    </w:p>
    <w:p w14:paraId="5A0E62B9" w14:textId="77777777" w:rsidR="000B106D" w:rsidRDefault="00000000">
      <w:pPr>
        <w:pStyle w:val="afffffffffb"/>
      </w:pPr>
      <w:r>
        <w:t>温室气体采样：采用静态箱法采集</w:t>
      </w:r>
      <w:r>
        <w:rPr>
          <w:rFonts w:hint="eastAsia"/>
        </w:rPr>
        <w:t>CO</w:t>
      </w:r>
      <w:r>
        <w:rPr>
          <w:rFonts w:hint="eastAsia"/>
          <w:vertAlign w:val="subscript"/>
        </w:rPr>
        <w:t>2</w:t>
      </w:r>
      <w:r>
        <w:t>、</w:t>
      </w:r>
      <w:r>
        <w:rPr>
          <w:rFonts w:hint="eastAsia"/>
        </w:rPr>
        <w:t>CH</w:t>
      </w:r>
      <w:r>
        <w:rPr>
          <w:rFonts w:hint="eastAsia"/>
          <w:vertAlign w:val="subscript"/>
        </w:rPr>
        <w:t>4</w:t>
      </w:r>
      <w:r>
        <w:t>、</w:t>
      </w:r>
      <w:r>
        <w:rPr>
          <w:rFonts w:hint="eastAsia"/>
        </w:rPr>
        <w:t>N</w:t>
      </w:r>
      <w:r>
        <w:rPr>
          <w:rFonts w:hint="eastAsia"/>
          <w:vertAlign w:val="subscript"/>
        </w:rPr>
        <w:t>2</w:t>
      </w:r>
      <w:r>
        <w:rPr>
          <w:rFonts w:hint="eastAsia"/>
        </w:rPr>
        <w:t>O</w:t>
      </w:r>
      <w:r>
        <w:t>气体，频次建议为生长季每月2-3次，覆盖典型气候条件。</w:t>
      </w:r>
    </w:p>
    <w:p w14:paraId="74EE4386" w14:textId="77777777" w:rsidR="000B106D" w:rsidRDefault="00000000">
      <w:pPr>
        <w:pStyle w:val="affb"/>
        <w:numPr>
          <w:ilvl w:val="2"/>
          <w:numId w:val="0"/>
        </w:numPr>
        <w:snapToGrid w:val="0"/>
        <w:spacing w:before="120" w:after="120"/>
      </w:pPr>
      <w:r>
        <w:rPr>
          <w:rFonts w:hint="eastAsia"/>
        </w:rPr>
        <w:t xml:space="preserve">5.2.6  </w:t>
      </w:r>
      <w:r>
        <w:t>数据记录与管理</w:t>
      </w:r>
    </w:p>
    <w:p w14:paraId="73A1503B" w14:textId="77777777" w:rsidR="000B106D" w:rsidRDefault="00000000">
      <w:pPr>
        <w:pStyle w:val="afffffffffb"/>
      </w:pPr>
      <w:bookmarkStart w:id="48" w:name="OLE_LINK70"/>
      <w:r>
        <w:t>每个样方应建立独立的调查记录表，记录取样时间、人员、环境条件等信息。</w:t>
      </w:r>
    </w:p>
    <w:p w14:paraId="0E8FDEA6" w14:textId="77777777" w:rsidR="000B106D" w:rsidRDefault="00000000">
      <w:pPr>
        <w:pStyle w:val="afffffffffb"/>
      </w:pPr>
      <w:r>
        <w:t>样品应统一编号、妥善保存，并及时送实验室分析。</w:t>
      </w:r>
    </w:p>
    <w:p w14:paraId="405D397B" w14:textId="77777777" w:rsidR="000B106D" w:rsidRDefault="00000000">
      <w:pPr>
        <w:pStyle w:val="afffffffffb"/>
      </w:pPr>
      <w:r>
        <w:t>建议建立样方数据库，实现数据电子化管理和长期追踪。</w:t>
      </w:r>
    </w:p>
    <w:bookmarkEnd w:id="48"/>
    <w:p w14:paraId="5372FFD8" w14:textId="77777777" w:rsidR="000B106D" w:rsidRDefault="00000000">
      <w:pPr>
        <w:pStyle w:val="affb"/>
        <w:numPr>
          <w:ilvl w:val="2"/>
          <w:numId w:val="0"/>
        </w:numPr>
        <w:snapToGrid w:val="0"/>
        <w:spacing w:before="120" w:after="120"/>
      </w:pPr>
      <w:r>
        <w:rPr>
          <w:rFonts w:hint="eastAsia"/>
        </w:rPr>
        <w:t xml:space="preserve">5.2.7  </w:t>
      </w:r>
      <w:r>
        <w:t>质量控制</w:t>
      </w:r>
    </w:p>
    <w:p w14:paraId="7DCDEB57" w14:textId="77777777" w:rsidR="000B106D" w:rsidRDefault="00000000">
      <w:pPr>
        <w:pStyle w:val="afffffffffb"/>
      </w:pPr>
      <w:r>
        <w:t>取样人员应经过统一培训，确保操作规范一致。</w:t>
      </w:r>
    </w:p>
    <w:p w14:paraId="5FCA5BB2" w14:textId="77777777" w:rsidR="000B106D" w:rsidRDefault="00000000">
      <w:pPr>
        <w:pStyle w:val="afffffffffb"/>
      </w:pPr>
      <w:r>
        <w:t>取样工具应标准化，避免人为误差。</w:t>
      </w:r>
    </w:p>
    <w:p w14:paraId="712C9580" w14:textId="77777777" w:rsidR="000B106D" w:rsidRDefault="00000000">
      <w:pPr>
        <w:pStyle w:val="afffffffffb"/>
        <w:rPr>
          <w:lang w:bidi="ar"/>
        </w:rPr>
      </w:pPr>
      <w:r>
        <w:t>定期对样方位置和标记进行检查和维护，确保监测连续性。</w:t>
      </w:r>
    </w:p>
    <w:p w14:paraId="56704789" w14:textId="77777777" w:rsidR="000B106D" w:rsidRDefault="00000000">
      <w:pPr>
        <w:pStyle w:val="affb"/>
        <w:numPr>
          <w:ilvl w:val="2"/>
          <w:numId w:val="0"/>
        </w:numPr>
        <w:snapToGrid w:val="0"/>
        <w:spacing w:before="120" w:after="120"/>
      </w:pPr>
      <w:r>
        <w:rPr>
          <w:rFonts w:hint="eastAsia"/>
        </w:rPr>
        <w:t>5.3  牧草产量</w:t>
      </w:r>
    </w:p>
    <w:p w14:paraId="2C752C4F" w14:textId="77777777" w:rsidR="000B106D" w:rsidRDefault="00000000">
      <w:pPr>
        <w:ind w:firstLineChars="200" w:firstLine="420"/>
        <w:rPr>
          <w:rFonts w:hint="eastAsia"/>
          <w:lang w:bidi="ar"/>
        </w:rPr>
      </w:pPr>
      <w:r>
        <w:rPr>
          <w:lang w:bidi="ar"/>
        </w:rPr>
        <w:t>草本植物</w:t>
      </w:r>
      <w:r>
        <w:rPr>
          <w:rFonts w:hint="eastAsia"/>
          <w:lang w:bidi="ar"/>
        </w:rPr>
        <w:t>地上植物</w:t>
      </w:r>
      <w:r>
        <w:rPr>
          <w:lang w:bidi="ar"/>
        </w:rPr>
        <w:t>产量测定：采用齐地面刈割的方式，分种类刈割样方内所有植物，分别风干后称重，得到单位面积草地的产量和各种植物的产量，取其平均值表示。测定方法</w:t>
      </w:r>
      <w:r>
        <w:rPr>
          <w:rFonts w:hint="eastAsia"/>
          <w:lang w:bidi="ar"/>
        </w:rPr>
        <w:t>参照</w:t>
      </w:r>
      <w:r>
        <w:rPr>
          <w:lang w:bidi="ar"/>
        </w:rPr>
        <w:t xml:space="preserve"> NY/T1579—2007的规定</w:t>
      </w:r>
      <w:r>
        <w:rPr>
          <w:rFonts w:hint="eastAsia"/>
          <w:lang w:bidi="ar"/>
        </w:rPr>
        <w:t>执行</w:t>
      </w:r>
      <w:r>
        <w:rPr>
          <w:lang w:bidi="ar"/>
        </w:rPr>
        <w:t>。</w:t>
      </w:r>
    </w:p>
    <w:p w14:paraId="2631AEDD" w14:textId="77777777" w:rsidR="000B106D" w:rsidRDefault="00000000">
      <w:pPr>
        <w:ind w:firstLineChars="200" w:firstLine="420"/>
        <w:rPr>
          <w:rFonts w:hint="eastAsia"/>
          <w:lang w:bidi="ar"/>
        </w:rPr>
      </w:pPr>
      <w:r>
        <w:rPr>
          <w:rFonts w:hint="eastAsia"/>
          <w:lang w:bidi="ar"/>
        </w:rPr>
        <w:t>草本植物地下植物产量测定：</w:t>
      </w:r>
      <w:proofErr w:type="gramStart"/>
      <w:r>
        <w:rPr>
          <w:rFonts w:hint="eastAsia"/>
          <w:lang w:bidi="ar"/>
        </w:rPr>
        <w:t>采用根钻法</w:t>
      </w:r>
      <w:proofErr w:type="gramEnd"/>
      <w:r>
        <w:rPr>
          <w:rFonts w:hint="eastAsia"/>
          <w:lang w:bidi="ar"/>
        </w:rPr>
        <w:t>，在样方上用根钻取的土芯，至于网袋中，用水冲洗掉土壤，晾干后捡出所有根系，在65℃烘至恒重。</w:t>
      </w:r>
    </w:p>
    <w:p w14:paraId="5B0E17CB" w14:textId="77777777" w:rsidR="000B106D" w:rsidRDefault="00000000">
      <w:pPr>
        <w:ind w:firstLineChars="200" w:firstLine="420"/>
        <w:rPr>
          <w:rFonts w:eastAsiaTheme="minorEastAsia" w:hint="eastAsia"/>
          <w:color w:val="000000"/>
          <w:lang w:bidi="ar"/>
        </w:rPr>
      </w:pPr>
      <w:r>
        <w:rPr>
          <w:lang w:bidi="ar"/>
        </w:rPr>
        <w:t>灌木植物产量测定：在灌木样方内选取具有代表性的植株作为标准株，</w:t>
      </w:r>
      <w:proofErr w:type="gramStart"/>
      <w:r>
        <w:rPr>
          <w:lang w:bidi="ar"/>
        </w:rPr>
        <w:t>剪割当年嫩</w:t>
      </w:r>
      <w:proofErr w:type="gramEnd"/>
      <w:r>
        <w:rPr>
          <w:lang w:bidi="ar"/>
        </w:rPr>
        <w:t>枝叶分干后，测定其产量。样方内的其他灌木株丛，根据冠幅的大小，按照与标准株的差异进行折算，得到样方内标准株丛数，再乘以标准株的产量，即得出某种灌木在样方内的产量。灌木样方中草本产量测定方法与草本样方相同，但需要扣除灌木的比例。测定方法参照 NY/T1579—2007中 C.3.4执行。</w:t>
      </w:r>
      <w:r>
        <w:rPr>
          <w:rFonts w:eastAsia="E-BZ"/>
          <w:color w:val="000000"/>
          <w:lang w:bidi="ar"/>
        </w:rPr>
        <w:t xml:space="preserve"> </w:t>
      </w:r>
    </w:p>
    <w:p w14:paraId="46B3B9D6" w14:textId="77777777" w:rsidR="000B106D" w:rsidRDefault="00000000">
      <w:pPr>
        <w:ind w:firstLineChars="200" w:firstLine="420"/>
        <w:rPr>
          <w:rFonts w:hint="eastAsia"/>
        </w:rPr>
      </w:pPr>
      <w:r>
        <w:rPr>
          <w:lang w:bidi="ar"/>
        </w:rPr>
        <w:t>总产量：灌木样方内的灌木总产量和草本总产量即为该样方内的总产量。</w:t>
      </w:r>
    </w:p>
    <w:p w14:paraId="77ED2094" w14:textId="77777777" w:rsidR="000B106D" w:rsidRDefault="00000000">
      <w:pPr>
        <w:pStyle w:val="affb"/>
        <w:numPr>
          <w:ilvl w:val="2"/>
          <w:numId w:val="0"/>
        </w:numPr>
        <w:snapToGrid w:val="0"/>
        <w:spacing w:before="120" w:after="120"/>
      </w:pPr>
      <w:r>
        <w:rPr>
          <w:rFonts w:hint="eastAsia"/>
        </w:rPr>
        <w:t xml:space="preserve">5.4  植物种类组成 </w:t>
      </w:r>
    </w:p>
    <w:p w14:paraId="5F07C5CD" w14:textId="77777777" w:rsidR="000B106D" w:rsidRDefault="00000000">
      <w:pPr>
        <w:ind w:firstLineChars="200" w:firstLine="420"/>
        <w:rPr>
          <w:rFonts w:hint="eastAsia"/>
          <w:lang w:bidi="ar"/>
        </w:rPr>
      </w:pPr>
      <w:r>
        <w:rPr>
          <w:lang w:bidi="ar"/>
        </w:rPr>
        <w:t>调查样方中的植物种类，样方数量不少于</w:t>
      </w:r>
      <w:r>
        <w:rPr>
          <w:rFonts w:hint="eastAsia"/>
          <w:lang w:bidi="ar"/>
        </w:rPr>
        <w:t>3</w:t>
      </w:r>
      <w:r>
        <w:rPr>
          <w:lang w:bidi="ar"/>
        </w:rPr>
        <w:t xml:space="preserve">个，样方面积执行 NY/T1579—2007中 C.3.2和 C.3.3的规定。 </w:t>
      </w:r>
    </w:p>
    <w:p w14:paraId="483C2303" w14:textId="77777777" w:rsidR="000B106D" w:rsidRDefault="00000000">
      <w:pPr>
        <w:ind w:firstLineChars="200" w:firstLine="420"/>
        <w:rPr>
          <w:rFonts w:hint="eastAsia"/>
          <w:lang w:bidi="ar"/>
        </w:rPr>
      </w:pPr>
      <w:r>
        <w:rPr>
          <w:lang w:bidi="ar"/>
        </w:rPr>
        <w:t xml:space="preserve">计算各种植物的重量比例，即某种植物平均产量除以牧草总产量的百分比。 </w:t>
      </w:r>
    </w:p>
    <w:p w14:paraId="46180640" w14:textId="77777777" w:rsidR="000B106D" w:rsidRDefault="00000000">
      <w:pPr>
        <w:ind w:firstLineChars="200" w:firstLine="420"/>
        <w:rPr>
          <w:rFonts w:hint="eastAsia"/>
          <w:lang w:bidi="ar"/>
        </w:rPr>
      </w:pPr>
      <w:r>
        <w:rPr>
          <w:lang w:bidi="ar"/>
        </w:rPr>
        <w:t>根据植物种类组成所占比例的大小，确定群落中的建群种、优势种以及其他植物。</w:t>
      </w:r>
    </w:p>
    <w:p w14:paraId="22B4AF20" w14:textId="77777777" w:rsidR="000B106D" w:rsidRDefault="00000000">
      <w:pPr>
        <w:pStyle w:val="affb"/>
        <w:numPr>
          <w:ilvl w:val="2"/>
          <w:numId w:val="0"/>
        </w:numPr>
        <w:snapToGrid w:val="0"/>
        <w:spacing w:before="120" w:after="120"/>
      </w:pPr>
      <w:r>
        <w:rPr>
          <w:rFonts w:hint="eastAsia"/>
        </w:rPr>
        <w:t xml:space="preserve">5.5  </w:t>
      </w:r>
      <w:proofErr w:type="gramStart"/>
      <w:r>
        <w:rPr>
          <w:rFonts w:hint="eastAsia"/>
        </w:rPr>
        <w:t>土壤固碳能力</w:t>
      </w:r>
      <w:proofErr w:type="gramEnd"/>
      <w:r>
        <w:rPr>
          <w:rFonts w:hint="eastAsia"/>
        </w:rPr>
        <w:t>指标</w:t>
      </w:r>
    </w:p>
    <w:p w14:paraId="08AF2B5B" w14:textId="77777777" w:rsidR="000B106D" w:rsidRDefault="00000000">
      <w:pPr>
        <w:ind w:firstLineChars="200" w:firstLine="420"/>
        <w:rPr>
          <w:rFonts w:hint="eastAsia"/>
        </w:rPr>
      </w:pPr>
      <w:r>
        <w:rPr>
          <w:rFonts w:hint="eastAsia"/>
        </w:rPr>
        <w:t>土壤碳储量增量</w:t>
      </w:r>
      <w:r>
        <w:t>计算采用IPCC库-差别方法：</w:t>
      </w:r>
    </w:p>
    <w:p w14:paraId="431EF589" w14:textId="77777777" w:rsidR="000B106D" w:rsidRDefault="00000000">
      <w:pPr>
        <w:rPr>
          <w:rFonts w:ascii="Times New Roman" w:hAnsi="Times New Roman"/>
          <w:sz w:val="22"/>
          <w:szCs w:val="24"/>
        </w:rPr>
      </w:pPr>
      <w:r>
        <w:rPr>
          <w:rFonts w:ascii="Times New Roman" w:hAnsi="Times New Roman"/>
          <w:kern w:val="2"/>
        </w:rPr>
        <w:lastRenderedPageBreak/>
        <w:t xml:space="preserve"> </w:t>
      </w:r>
      <w:r>
        <w:rPr>
          <w:rFonts w:ascii="Times New Roman" w:hAnsi="Times New Roman"/>
          <w:kern w:val="2"/>
        </w:rPr>
        <w:tab/>
      </w:r>
      <w:bookmarkStart w:id="49" w:name="OLE_LINK295"/>
      <w:r>
        <w:rPr>
          <w:rFonts w:ascii="Times New Roman" w:hAnsi="Times New Roman"/>
          <w:kern w:val="2"/>
        </w:rPr>
        <w:t xml:space="preserve"> </w:t>
      </w:r>
      <m:oMath>
        <m:r>
          <m:rPr>
            <m:sty m:val="p"/>
          </m:rPr>
          <w:rPr>
            <w:rFonts w:ascii="Cambria Math" w:hAnsi="Cambria Math"/>
          </w:rPr>
          <m:t>ΔC</m:t>
        </m:r>
        <m:r>
          <m:rPr>
            <m:nor/>
          </m:rPr>
          <w:rPr>
            <w:rFonts w:ascii="Times New Roman" w:hAnsi="Times New Roman"/>
          </w:rPr>
          <m:t>=</m:t>
        </m:r>
        <m:f>
          <m:fPr>
            <m:ctrlPr>
              <w:rPr>
                <w:rFonts w:ascii="Cambria Math" w:hAnsi="Cambria Math"/>
                <w:i/>
              </w:rPr>
            </m:ctrlPr>
          </m:fPr>
          <m:num>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sub>
            </m:sSub>
            <m:r>
              <m:rPr>
                <m:nor/>
              </m:rPr>
              <w:rPr>
                <w:rFonts w:ascii="Times New Roman" w:hAnsi="Times New Roman"/>
                <w:vertAlign w:val="subscript"/>
              </w:rPr>
              <m:t>-</m:t>
            </m:r>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sub>
            </m:sSub>
          </m:num>
          <m:den>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r>
              <m:rPr>
                <m:nor/>
              </m:rPr>
              <w:rPr>
                <w:rFonts w:ascii="Times New Roman" w:hAnsi="Times New Roman"/>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den>
        </m:f>
      </m:oMath>
      <w:bookmarkEnd w:id="49"/>
      <w:r>
        <w:rPr>
          <w:rFonts w:ascii="Times New Roman" w:hAnsi="Times New Roman"/>
          <w:kern w:val="2"/>
        </w:rPr>
        <w:tab/>
        <w:t>(</w:t>
      </w:r>
      <w:r>
        <w:rPr>
          <w:rFonts w:ascii="Times New Roman" w:hAnsi="Times New Roman" w:hint="eastAsia"/>
          <w:kern w:val="2"/>
        </w:rPr>
        <w:t>1</w:t>
      </w:r>
      <w:r>
        <w:rPr>
          <w:rFonts w:ascii="Times New Roman" w:hAnsi="Times New Roman"/>
          <w:kern w:val="2"/>
        </w:rPr>
        <w:t>)</w:t>
      </w:r>
    </w:p>
    <w:p w14:paraId="15BE5A72" w14:textId="77777777" w:rsidR="000B106D" w:rsidRDefault="00000000">
      <w:pPr>
        <w:rPr>
          <w:rFonts w:hint="eastAsia"/>
        </w:rPr>
      </w:pPr>
      <w:bookmarkStart w:id="50" w:name="OLE_LINK9"/>
      <w:r>
        <w:t>式中：</w:t>
      </w:r>
    </w:p>
    <w:p w14:paraId="42A07A71" w14:textId="77777777" w:rsidR="000B106D" w:rsidRDefault="00000000">
      <w:pPr>
        <w:rPr>
          <w:rFonts w:hint="eastAsia"/>
        </w:rPr>
      </w:pPr>
      <w:r>
        <w:t>ΔC-为t</w:t>
      </w:r>
      <w:r>
        <w:rPr>
          <w:vertAlign w:val="subscript"/>
        </w:rPr>
        <w:t>2</w:t>
      </w:r>
      <w:r>
        <w:t>和t</w:t>
      </w:r>
      <w:r>
        <w:rPr>
          <w:vertAlign w:val="subscript"/>
        </w:rPr>
        <w:t>1</w:t>
      </w:r>
      <w:r>
        <w:t xml:space="preserve"> 2个时间点年平均碳汇，单位</w:t>
      </w:r>
      <w:proofErr w:type="gramStart"/>
      <w:r>
        <w:t>为吨每</w:t>
      </w:r>
      <w:proofErr w:type="gramEnd"/>
      <w:r>
        <w:t>公顷每年(</w:t>
      </w:r>
      <w:r>
        <w:rPr>
          <w:rFonts w:hint="eastAsia"/>
        </w:rPr>
        <w:t>t/ha/a</w:t>
      </w:r>
      <w:r>
        <w:t>)；</w:t>
      </w:r>
    </w:p>
    <w:p w14:paraId="21860F47" w14:textId="77777777" w:rsidR="000B106D" w:rsidRDefault="00000000">
      <w:pPr>
        <w:rPr>
          <w:rFonts w:hint="eastAsia"/>
        </w:rPr>
      </w:pPr>
      <m:oMath>
        <m:sSub>
          <m:sSubPr>
            <m:ctrlPr>
              <w:rPr>
                <w:rFonts w:ascii="Cambria Math" w:hAnsi="Cambria Math"/>
                <w:iCs/>
                <w:kern w:val="2"/>
              </w:rPr>
            </m:ctrlPr>
          </m:sSubPr>
          <m:e>
            <m:r>
              <m:rPr>
                <m:sty m:val="p"/>
              </m:rPr>
              <w:rPr>
                <w:rFonts w:ascii="Cambria Math" w:hAnsi="Cambria Math"/>
              </w:rPr>
              <m:t>C</m:t>
            </m:r>
          </m:e>
          <m:sub>
            <m:sSub>
              <m:sSubPr>
                <m:ctrlPr>
                  <w:rPr>
                    <w:rFonts w:ascii="Cambria Math" w:hAnsi="Cambria Math"/>
                    <w:iCs/>
                    <w:kern w:val="2"/>
                  </w:rPr>
                </m:ctrlPr>
              </m:sSubPr>
              <m:e>
                <m:r>
                  <m:rPr>
                    <m:sty m:val="p"/>
                  </m:rPr>
                  <w:rPr>
                    <w:rFonts w:ascii="Cambria Math" w:hAnsi="Cambria Math"/>
                  </w:rPr>
                  <m:t>t</m:t>
                </m:r>
              </m:e>
              <m:sub>
                <m:r>
                  <m:rPr>
                    <m:sty m:val="p"/>
                  </m:rPr>
                  <w:rPr>
                    <w:rFonts w:ascii="Cambria Math" w:hAnsi="Cambria Math"/>
                  </w:rPr>
                  <m:t>2</m:t>
                </m:r>
              </m:sub>
            </m:sSub>
          </m:sub>
        </m:sSub>
      </m:oMath>
      <w:r>
        <w:t>-为面积为S的草原在当年调查样地的碳储量，单位</w:t>
      </w:r>
      <w:proofErr w:type="gramStart"/>
      <w:r>
        <w:t>为吨(</w:t>
      </w:r>
      <w:proofErr w:type="gramEnd"/>
      <w:r>
        <w:t>t)；</w:t>
      </w:r>
    </w:p>
    <w:p w14:paraId="2F04E28C" w14:textId="77777777" w:rsidR="000B106D" w:rsidRDefault="00000000">
      <w:pPr>
        <w:rPr>
          <w:rFonts w:hint="eastAsia"/>
        </w:rPr>
      </w:pPr>
      <m:oMath>
        <m:sSub>
          <m:sSubPr>
            <m:ctrlPr>
              <w:rPr>
                <w:rFonts w:ascii="Cambria Math" w:hAnsi="Cambria Math"/>
                <w:iCs/>
                <w:kern w:val="2"/>
              </w:rPr>
            </m:ctrlPr>
          </m:sSubPr>
          <m:e>
            <m:r>
              <m:rPr>
                <m:sty m:val="p"/>
              </m:rPr>
              <w:rPr>
                <w:rFonts w:ascii="Cambria Math" w:hAnsi="Cambria Math"/>
              </w:rPr>
              <m:t>C</m:t>
            </m:r>
          </m:e>
          <m:sub>
            <m:sSub>
              <m:sSubPr>
                <m:ctrlPr>
                  <w:rPr>
                    <w:rFonts w:ascii="Cambria Math" w:hAnsi="Cambria Math"/>
                    <w:iCs/>
                    <w:kern w:val="2"/>
                  </w:rPr>
                </m:ctrlPr>
              </m:sSubPr>
              <m:e>
                <m:r>
                  <m:rPr>
                    <m:sty m:val="p"/>
                  </m:rPr>
                  <w:rPr>
                    <w:rFonts w:ascii="Cambria Math" w:hAnsi="Cambria Math"/>
                  </w:rPr>
                  <m:t>t</m:t>
                </m:r>
              </m:e>
              <m:sub>
                <m:r>
                  <m:rPr>
                    <m:sty m:val="p"/>
                  </m:rPr>
                  <w:rPr>
                    <w:rFonts w:ascii="Cambria Math" w:hAnsi="Cambria Math"/>
                  </w:rPr>
                  <m:t>1</m:t>
                </m:r>
              </m:sub>
            </m:sSub>
          </m:sub>
        </m:sSub>
      </m:oMath>
      <w:r>
        <w:t>-为面积为S的草原在基年调查样地的碳储量，单位</w:t>
      </w:r>
      <w:proofErr w:type="gramStart"/>
      <w:r>
        <w:t>为吨(</w:t>
      </w:r>
      <w:proofErr w:type="gramEnd"/>
      <w:r>
        <w:t>t)；</w:t>
      </w:r>
    </w:p>
    <w:p w14:paraId="6973E0D6" w14:textId="77777777" w:rsidR="000B106D" w:rsidRDefault="00000000">
      <w:pPr>
        <w:rPr>
          <w:rFonts w:hint="eastAsia"/>
        </w:rPr>
      </w:pPr>
      <m:oMath>
        <m:sSub>
          <m:sSubPr>
            <m:ctrlPr>
              <w:rPr>
                <w:rFonts w:ascii="Cambria Math" w:hAnsi="Cambria Math"/>
                <w:iCs/>
                <w:kern w:val="2"/>
              </w:rPr>
            </m:ctrlPr>
          </m:sSubPr>
          <m:e>
            <m:r>
              <m:rPr>
                <m:sty m:val="p"/>
              </m:rPr>
              <w:rPr>
                <w:rFonts w:ascii="Cambria Math" w:hAnsi="Cambria Math"/>
              </w:rPr>
              <m:t>t</m:t>
            </m:r>
          </m:e>
          <m:sub>
            <m:r>
              <m:rPr>
                <m:sty m:val="p"/>
              </m:rPr>
              <w:rPr>
                <w:rFonts w:ascii="Cambria Math" w:hAnsi="Cambria Math"/>
              </w:rPr>
              <m:t>2</m:t>
            </m:r>
          </m:sub>
        </m:sSub>
      </m:oMath>
      <w:r>
        <w:rPr>
          <w:iCs/>
          <w:kern w:val="2"/>
        </w:rPr>
        <w:t>-</w:t>
      </w:r>
      <w:r>
        <w:t>为当年的年份，单位为年(a)；</w:t>
      </w:r>
    </w:p>
    <w:p w14:paraId="1D8552A0" w14:textId="77777777" w:rsidR="000B106D" w:rsidRDefault="00000000">
      <w:pPr>
        <w:rPr>
          <w:rFonts w:hint="eastAsia"/>
        </w:rPr>
      </w:pPr>
      <m:oMath>
        <m:sSub>
          <m:sSubPr>
            <m:ctrlPr>
              <w:rPr>
                <w:rFonts w:ascii="Cambria Math" w:hAnsi="Cambria Math"/>
                <w:iCs/>
                <w:kern w:val="2"/>
              </w:rPr>
            </m:ctrlPr>
          </m:sSubPr>
          <m:e>
            <m:r>
              <m:rPr>
                <m:sty m:val="p"/>
              </m:rPr>
              <w:rPr>
                <w:rFonts w:ascii="Cambria Math" w:hAnsi="Cambria Math"/>
              </w:rPr>
              <m:t>t</m:t>
            </m:r>
          </m:e>
          <m:sub>
            <m:r>
              <m:rPr>
                <m:sty m:val="p"/>
              </m:rPr>
              <w:rPr>
                <w:rFonts w:ascii="Cambria Math" w:hAnsi="Cambria Math"/>
              </w:rPr>
              <m:t>1</m:t>
            </m:r>
          </m:sub>
        </m:sSub>
      </m:oMath>
      <w:r>
        <w:rPr>
          <w:iCs/>
          <w:kern w:val="2"/>
        </w:rPr>
        <w:t>-</w:t>
      </w:r>
      <w:r>
        <w:t>为基年的年份，单位为年(a)。</w:t>
      </w:r>
    </w:p>
    <w:p w14:paraId="1EBF98A5" w14:textId="77777777" w:rsidR="000B106D" w:rsidRDefault="00000000">
      <w:pPr>
        <w:rPr>
          <w:rFonts w:ascii="Times New Roman" w:hAnsi="Times New Roman"/>
        </w:rPr>
      </w:pPr>
      <w:r>
        <w:rPr>
          <w:rFonts w:ascii="Times New Roman" w:hAnsi="Times New Roman"/>
        </w:rPr>
        <w:t>其中</w:t>
      </w: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2</m:t>
                </m:r>
              </m:sub>
            </m:sSub>
          </m:sub>
        </m:sSub>
      </m:oMath>
      <w:r>
        <w:rPr>
          <w:rFonts w:ascii="Times New Roman" w:hAnsi="Times New Roman"/>
        </w:rPr>
        <w:t>和</w:t>
      </w:r>
      <m:oMath>
        <m:sSub>
          <m:sSubPr>
            <m:ctrlPr>
              <w:rPr>
                <w:rFonts w:ascii="Cambria Math" w:hAnsi="Cambria Math"/>
                <w:iCs/>
              </w:rPr>
            </m:ctrlPr>
          </m:sSubPr>
          <m:e>
            <m:r>
              <m:rPr>
                <m:sty m:val="p"/>
              </m:rPr>
              <w:rPr>
                <w:rFonts w:ascii="Cambria Math" w:hAnsi="Cambria Math"/>
              </w:rPr>
              <m:t>C</m:t>
            </m:r>
          </m:e>
          <m:sub>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1</m:t>
                </m:r>
              </m:sub>
            </m:sSub>
          </m:sub>
        </m:sSub>
      </m:oMath>
      <w:r>
        <w:rPr>
          <w:rFonts w:ascii="Times New Roman" w:hAnsi="Times New Roman"/>
        </w:rPr>
        <w:t>分别为当年和基年碳储量。</w:t>
      </w:r>
    </w:p>
    <w:p w14:paraId="374FC796" w14:textId="77777777" w:rsidR="000B106D" w:rsidRDefault="00000000">
      <w:pPr>
        <w:ind w:firstLineChars="200" w:firstLine="420"/>
        <w:rPr>
          <w:rFonts w:hint="eastAsia"/>
        </w:rPr>
      </w:pPr>
      <w:r>
        <w:t>碳稳定性指标：包括碳库活度(活性碳与稳定性</w:t>
      </w:r>
      <w:proofErr w:type="gramStart"/>
      <w:r>
        <w:t>碳比例</w:t>
      </w:r>
      <w:proofErr w:type="gramEnd"/>
      <w:r>
        <w:t>)、</w:t>
      </w:r>
      <w:proofErr w:type="gramStart"/>
      <w:r>
        <w:t>碳储留</w:t>
      </w:r>
      <w:proofErr w:type="gramEnd"/>
      <w:r>
        <w:t>时间(平均驻留时间)和</w:t>
      </w:r>
      <w:proofErr w:type="gramStart"/>
      <w:r>
        <w:t>碳敏感性</w:t>
      </w:r>
      <w:proofErr w:type="gramEnd"/>
      <w:r>
        <w:t>(对气候变化和干扰的响应程度)</w:t>
      </w:r>
      <w:bookmarkEnd w:id="50"/>
      <w:r>
        <w:t>。碳收支</w:t>
      </w:r>
      <w:r>
        <w:rPr>
          <w:rFonts w:hint="eastAsia"/>
        </w:rPr>
        <w:t>动态</w:t>
      </w:r>
      <w:r>
        <w:t>采用</w:t>
      </w:r>
      <w:proofErr w:type="gramStart"/>
      <w:r>
        <w:t>碳投入</w:t>
      </w:r>
      <w:proofErr w:type="gramEnd"/>
      <w:r>
        <w:t>与碳输出的差值计算</w:t>
      </w:r>
      <w:r>
        <w:rPr>
          <w:rFonts w:hint="eastAsia"/>
        </w:rPr>
        <w:t>。</w:t>
      </w:r>
    </w:p>
    <w:p w14:paraId="0AA89093" w14:textId="77777777" w:rsidR="000B106D" w:rsidRDefault="00000000">
      <w:pPr>
        <w:pStyle w:val="affb"/>
        <w:numPr>
          <w:ilvl w:val="2"/>
          <w:numId w:val="0"/>
        </w:numPr>
        <w:snapToGrid w:val="0"/>
        <w:spacing w:before="120" w:after="120"/>
      </w:pPr>
      <w:r>
        <w:rPr>
          <w:rFonts w:hint="eastAsia"/>
        </w:rPr>
        <w:t xml:space="preserve">5.6  </w:t>
      </w:r>
      <w:proofErr w:type="gramStart"/>
      <w:r>
        <w:rPr>
          <w:rFonts w:hint="eastAsia"/>
        </w:rPr>
        <w:t>枯</w:t>
      </w:r>
      <w:proofErr w:type="gramEnd"/>
      <w:r>
        <w:rPr>
          <w:rFonts w:hint="eastAsia"/>
        </w:rPr>
        <w:t xml:space="preserve">落物 </w:t>
      </w:r>
    </w:p>
    <w:p w14:paraId="7FBF0B06" w14:textId="77777777" w:rsidR="000B106D" w:rsidRDefault="00000000">
      <w:pPr>
        <w:ind w:firstLineChars="200" w:firstLine="420"/>
        <w:rPr>
          <w:rFonts w:hint="eastAsia"/>
          <w:lang w:bidi="ar"/>
        </w:rPr>
      </w:pPr>
      <w:r>
        <w:rPr>
          <w:lang w:bidi="ar"/>
        </w:rPr>
        <w:t>分别收集参照地段和典型地区的不同放牧强度草地上所有样方内的地表</w:t>
      </w:r>
      <w:proofErr w:type="gramStart"/>
      <w:r>
        <w:rPr>
          <w:lang w:bidi="ar"/>
        </w:rPr>
        <w:t>枯</w:t>
      </w:r>
      <w:proofErr w:type="gramEnd"/>
      <w:r>
        <w:rPr>
          <w:lang w:bidi="ar"/>
        </w:rPr>
        <w:t>落物，并称重。根据式(</w:t>
      </w:r>
      <w:r>
        <w:rPr>
          <w:rFonts w:hint="eastAsia"/>
          <w:lang w:bidi="ar"/>
        </w:rPr>
        <w:t>1</w:t>
      </w:r>
      <w:r>
        <w:rPr>
          <w:lang w:bidi="ar"/>
        </w:rPr>
        <w:t>)计算</w:t>
      </w:r>
      <w:proofErr w:type="gramStart"/>
      <w:r>
        <w:rPr>
          <w:lang w:bidi="ar"/>
        </w:rPr>
        <w:t>枯</w:t>
      </w:r>
      <w:proofErr w:type="gramEnd"/>
      <w:r>
        <w:rPr>
          <w:lang w:bidi="ar"/>
        </w:rPr>
        <w:t xml:space="preserve">落物组成(IWL)，取其平均值。 </w:t>
      </w:r>
    </w:p>
    <w:p w14:paraId="5F16EB26" w14:textId="77777777" w:rsidR="000B106D" w:rsidRDefault="00000000">
      <w:pPr>
        <w:rPr>
          <w:rFonts w:eastAsia="E-BZ"/>
          <w:color w:val="000000"/>
          <w:lang w:bidi="ar"/>
        </w:rPr>
      </w:pPr>
      <w:r>
        <w:rPr>
          <w:iCs/>
          <w:lang w:bidi="ar"/>
        </w:rPr>
        <w:tab/>
      </w:r>
      <m:oMath>
        <m:r>
          <m:rPr>
            <m:sty m:val="p"/>
          </m:rPr>
          <w:rPr>
            <w:rFonts w:ascii="Cambria Math" w:hAnsi="Cambria Math"/>
            <w:lang w:bidi="ar"/>
          </w:rPr>
          <m:t>IWL=</m:t>
        </m:r>
        <m:f>
          <m:fPr>
            <m:ctrlPr>
              <w:rPr>
                <w:rFonts w:ascii="Cambria Math" w:hAnsi="Cambria Math"/>
                <w:i/>
              </w:rPr>
            </m:ctrlPr>
          </m:fPr>
          <m:num>
            <m:r>
              <m:rPr>
                <m:sty m:val="p"/>
              </m:rPr>
              <w:rPr>
                <w:rFonts w:ascii="Cambria Math" w:hAnsi="Cambria Math"/>
                <w:lang w:bidi="ar"/>
              </w:rPr>
              <m:t>W</m:t>
            </m:r>
            <m:sSub>
              <m:sSubPr>
                <m:ctrlPr>
                  <w:rPr>
                    <w:rFonts w:ascii="Cambria Math" w:hAnsi="Cambria Math"/>
                    <w:lang w:bidi="ar"/>
                  </w:rPr>
                </m:ctrlPr>
              </m:sSubPr>
              <m:e>
                <m:r>
                  <m:rPr>
                    <m:sty m:val="p"/>
                  </m:rPr>
                  <w:rPr>
                    <w:rFonts w:ascii="Cambria Math" w:hAnsi="Cambria Math"/>
                    <w:lang w:bidi="ar"/>
                  </w:rPr>
                  <m:t>L</m:t>
                </m:r>
              </m:e>
              <m:sub>
                <m:r>
                  <m:rPr>
                    <m:sty m:val="p"/>
                  </m:rPr>
                  <w:rPr>
                    <w:rFonts w:ascii="Cambria Math" w:hAnsi="Cambria Math"/>
                    <w:lang w:bidi="ar"/>
                  </w:rPr>
                  <m:t>典型样方</m:t>
                </m:r>
              </m:sub>
            </m:sSub>
          </m:num>
          <m:den>
            <m:r>
              <m:rPr>
                <m:sty m:val="p"/>
              </m:rPr>
              <w:rPr>
                <w:rFonts w:ascii="Cambria Math" w:hAnsi="Cambria Math"/>
              </w:rPr>
              <m:t>W</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参照地段</m:t>
                </m:r>
              </m:sub>
            </m:sSub>
          </m:den>
        </m:f>
        <m:r>
          <m:rPr>
            <m:sty m:val="p"/>
          </m:rPr>
          <w:rPr>
            <w:rFonts w:ascii="Cambria Math" w:hAnsi="Cambria Math"/>
          </w:rPr>
          <m:t>×100%</m:t>
        </m:r>
      </m:oMath>
      <w:r>
        <w:rPr>
          <w:iCs/>
        </w:rPr>
        <w:tab/>
        <w:t>(</w:t>
      </w:r>
      <w:r>
        <w:rPr>
          <w:rFonts w:hint="eastAsia"/>
          <w:iCs/>
        </w:rPr>
        <w:t>2</w:t>
      </w:r>
      <w:r>
        <w:rPr>
          <w:iCs/>
        </w:rPr>
        <w:t>)</w:t>
      </w:r>
    </w:p>
    <w:p w14:paraId="0D480852" w14:textId="77777777" w:rsidR="000B106D" w:rsidRDefault="00000000">
      <w:pPr>
        <w:rPr>
          <w:rFonts w:hint="eastAsia"/>
          <w:lang w:bidi="ar"/>
        </w:rPr>
      </w:pPr>
      <w:r>
        <w:rPr>
          <w:lang w:bidi="ar"/>
        </w:rPr>
        <w:t xml:space="preserve">式中： </w:t>
      </w:r>
    </w:p>
    <w:p w14:paraId="1F73DA67" w14:textId="77777777" w:rsidR="000B106D" w:rsidRDefault="00000000">
      <w:pPr>
        <w:rPr>
          <w:rFonts w:hint="eastAsia"/>
          <w:lang w:bidi="ar"/>
        </w:rPr>
      </w:pPr>
      <m:oMath>
        <m:r>
          <m:rPr>
            <m:sty m:val="p"/>
          </m:rPr>
          <w:rPr>
            <w:rFonts w:ascii="Cambria Math" w:hAnsi="Cambria Math"/>
            <w:lang w:bidi="ar"/>
          </w:rPr>
          <m:t>W</m:t>
        </m:r>
        <m:sSub>
          <m:sSubPr>
            <m:ctrlPr>
              <w:rPr>
                <w:rFonts w:ascii="Cambria Math" w:hAnsi="Cambria Math"/>
                <w:lang w:bidi="ar"/>
              </w:rPr>
            </m:ctrlPr>
          </m:sSubPr>
          <m:e>
            <m:r>
              <m:rPr>
                <m:sty m:val="p"/>
              </m:rPr>
              <w:rPr>
                <w:rFonts w:ascii="Cambria Math" w:hAnsi="Cambria Math"/>
                <w:lang w:bidi="ar"/>
              </w:rPr>
              <m:t>L</m:t>
            </m:r>
          </m:e>
          <m:sub>
            <m:r>
              <m:rPr>
                <m:sty m:val="p"/>
              </m:rPr>
              <w:rPr>
                <w:rFonts w:ascii="Cambria Math" w:hAnsi="Cambria Math"/>
                <w:lang w:bidi="ar"/>
              </w:rPr>
              <m:t>典型样方</m:t>
            </m:r>
          </m:sub>
        </m:sSub>
      </m:oMath>
      <w:r>
        <w:rPr>
          <w:lang w:bidi="ar"/>
        </w:rPr>
        <w:t>——</w:t>
      </w:r>
      <w:proofErr w:type="gramStart"/>
      <w:r>
        <w:rPr>
          <w:lang w:bidi="ar"/>
        </w:rPr>
        <w:t>—</w:t>
      </w:r>
      <w:proofErr w:type="gramEnd"/>
      <w:r>
        <w:rPr>
          <w:lang w:bidi="ar"/>
        </w:rPr>
        <w:t xml:space="preserve">典型地区各样方中枯落物的重量； </w:t>
      </w:r>
    </w:p>
    <w:p w14:paraId="3A8E6621" w14:textId="77777777" w:rsidR="000B106D" w:rsidRDefault="00000000">
      <w:pPr>
        <w:rPr>
          <w:rFonts w:hint="eastAsia"/>
          <w:lang w:bidi="ar"/>
        </w:rPr>
      </w:pPr>
      <m:oMath>
        <m:r>
          <m:rPr>
            <m:sty m:val="p"/>
          </m:rPr>
          <w:rPr>
            <w:rFonts w:ascii="Cambria Math" w:hAnsi="Cambria Math"/>
          </w:rPr>
          <m:t>W</m:t>
        </m:r>
        <m:sSub>
          <m:sSubPr>
            <m:ctrlPr>
              <w:rPr>
                <w:rFonts w:ascii="Cambria Math" w:hAnsi="Cambria Math"/>
                <w:iCs/>
              </w:rPr>
            </m:ctrlPr>
          </m:sSubPr>
          <m:e>
            <m:r>
              <m:rPr>
                <m:sty m:val="p"/>
              </m:rPr>
              <w:rPr>
                <w:rFonts w:ascii="Cambria Math" w:hAnsi="Cambria Math"/>
              </w:rPr>
              <m:t>L</m:t>
            </m:r>
          </m:e>
          <m:sub>
            <m:r>
              <m:rPr>
                <m:sty m:val="p"/>
              </m:rPr>
              <w:rPr>
                <w:rFonts w:ascii="Cambria Math" w:hAnsi="Cambria Math"/>
              </w:rPr>
              <m:t>参照地段</m:t>
            </m:r>
          </m:sub>
        </m:sSub>
      </m:oMath>
      <w:r>
        <w:rPr>
          <w:lang w:bidi="ar"/>
        </w:rPr>
        <w:t>——</w:t>
      </w:r>
      <w:proofErr w:type="gramStart"/>
      <w:r>
        <w:rPr>
          <w:lang w:bidi="ar"/>
        </w:rPr>
        <w:t>—</w:t>
      </w:r>
      <w:proofErr w:type="gramEnd"/>
      <w:r>
        <w:rPr>
          <w:lang w:bidi="ar"/>
        </w:rPr>
        <w:t>参照地段各样方中枯落物总重量的平均值。</w:t>
      </w:r>
      <w:bookmarkEnd w:id="14"/>
    </w:p>
    <w:p w14:paraId="03F0C91F" w14:textId="77777777" w:rsidR="000B106D" w:rsidRDefault="00000000">
      <w:pPr>
        <w:pStyle w:val="affa"/>
        <w:spacing w:before="240" w:after="240"/>
      </w:pPr>
      <w:r>
        <w:rPr>
          <w:rFonts w:hint="eastAsia"/>
        </w:rPr>
        <w:t>技术适应性指标测定方法</w:t>
      </w:r>
    </w:p>
    <w:p w14:paraId="47606887" w14:textId="77777777" w:rsidR="000B106D" w:rsidRDefault="00000000">
      <w:pPr>
        <w:pStyle w:val="affb"/>
        <w:numPr>
          <w:ilvl w:val="2"/>
          <w:numId w:val="0"/>
        </w:numPr>
        <w:snapToGrid w:val="0"/>
        <w:spacing w:before="120" w:after="120"/>
      </w:pPr>
      <w:r>
        <w:rPr>
          <w:rFonts w:hint="eastAsia"/>
        </w:rPr>
        <w:t>6.1  草地技术适应性指标</w:t>
      </w:r>
    </w:p>
    <w:p w14:paraId="5896DAB5" w14:textId="77777777" w:rsidR="000B106D" w:rsidRDefault="00000000">
      <w:pPr>
        <w:ind w:firstLineChars="200" w:firstLine="420"/>
        <w:rPr>
          <w:rFonts w:hint="eastAsia"/>
          <w:lang w:bidi="ar"/>
        </w:rPr>
      </w:pPr>
      <w:r>
        <w:rPr>
          <w:rFonts w:hint="eastAsia"/>
          <w:lang w:bidi="ar"/>
        </w:rPr>
        <w:t>技术的可操作性、推广应用阶段等，指标参照</w:t>
      </w:r>
      <w:r>
        <w:rPr>
          <w:rFonts w:hint="eastAsia"/>
        </w:rPr>
        <w:t>DB15/T 3762-2024</w:t>
      </w:r>
      <w:r>
        <w:rPr>
          <w:lang w:bidi="ar"/>
        </w:rPr>
        <w:t>的规定</w:t>
      </w:r>
      <w:r>
        <w:rPr>
          <w:rFonts w:hint="eastAsia"/>
          <w:lang w:bidi="ar"/>
        </w:rPr>
        <w:t>执行</w:t>
      </w:r>
      <w:r>
        <w:rPr>
          <w:lang w:bidi="ar"/>
        </w:rPr>
        <w:t>。</w:t>
      </w:r>
    </w:p>
    <w:p w14:paraId="2E513F86" w14:textId="77777777" w:rsidR="000B106D" w:rsidRDefault="00000000">
      <w:pPr>
        <w:pStyle w:val="affb"/>
        <w:numPr>
          <w:ilvl w:val="2"/>
          <w:numId w:val="0"/>
        </w:numPr>
        <w:snapToGrid w:val="0"/>
        <w:spacing w:before="120" w:after="120"/>
      </w:pPr>
      <w:r>
        <w:rPr>
          <w:rFonts w:hint="eastAsia"/>
        </w:rPr>
        <w:t>6.2  草地技术适应性指标测定方法</w:t>
      </w:r>
    </w:p>
    <w:p w14:paraId="7DFED57D" w14:textId="77777777" w:rsidR="000B106D" w:rsidRDefault="00000000">
      <w:pPr>
        <w:ind w:firstLineChars="200" w:firstLine="420"/>
        <w:rPr>
          <w:rFonts w:hint="eastAsia"/>
          <w:lang w:bidi="ar"/>
        </w:rPr>
      </w:pPr>
      <w:r>
        <w:rPr>
          <w:rFonts w:hint="eastAsia"/>
          <w:lang w:bidi="ar"/>
        </w:rPr>
        <w:t>技术适用性指标</w:t>
      </w:r>
      <w:r>
        <w:rPr>
          <w:lang w:bidi="ar"/>
        </w:rPr>
        <w:t>方法</w:t>
      </w:r>
      <w:r>
        <w:rPr>
          <w:rFonts w:hint="eastAsia"/>
          <w:lang w:bidi="ar"/>
        </w:rPr>
        <w:t>参照</w:t>
      </w:r>
      <w:r>
        <w:rPr>
          <w:lang w:bidi="ar"/>
        </w:rPr>
        <w:t xml:space="preserve"> </w:t>
      </w:r>
      <w:r>
        <w:rPr>
          <w:rFonts w:hint="eastAsia"/>
        </w:rPr>
        <w:t>DB15/T 3762-2024</w:t>
      </w:r>
      <w:r>
        <w:rPr>
          <w:lang w:bidi="ar"/>
        </w:rPr>
        <w:t>的规定</w:t>
      </w:r>
      <w:r>
        <w:rPr>
          <w:rFonts w:hint="eastAsia"/>
          <w:lang w:bidi="ar"/>
        </w:rPr>
        <w:t>执行</w:t>
      </w:r>
      <w:r>
        <w:rPr>
          <w:lang w:bidi="ar"/>
        </w:rPr>
        <w:t>。</w:t>
      </w:r>
    </w:p>
    <w:p w14:paraId="34510623" w14:textId="77777777" w:rsidR="000B106D" w:rsidRDefault="00000000">
      <w:pPr>
        <w:pStyle w:val="affa"/>
        <w:spacing w:before="240" w:after="240"/>
      </w:pPr>
      <w:r>
        <w:rPr>
          <w:rFonts w:hint="eastAsia"/>
        </w:rPr>
        <w:t>协同效益指标测定方法</w:t>
      </w:r>
    </w:p>
    <w:p w14:paraId="23652B95" w14:textId="77777777" w:rsidR="000B106D" w:rsidRDefault="00000000">
      <w:pPr>
        <w:pStyle w:val="affb"/>
        <w:numPr>
          <w:ilvl w:val="2"/>
          <w:numId w:val="0"/>
        </w:numPr>
        <w:snapToGrid w:val="0"/>
        <w:spacing w:before="120" w:after="120"/>
      </w:pPr>
      <w:r>
        <w:rPr>
          <w:rFonts w:hint="eastAsia"/>
        </w:rPr>
        <w:t>7.1  草地协同效益指标</w:t>
      </w:r>
    </w:p>
    <w:p w14:paraId="7B45B5D0" w14:textId="77777777" w:rsidR="000B106D" w:rsidRDefault="00000000">
      <w:pPr>
        <w:ind w:firstLineChars="200" w:firstLine="420"/>
        <w:rPr>
          <w:rFonts w:hint="eastAsia"/>
          <w:lang w:bidi="ar"/>
        </w:rPr>
      </w:pPr>
      <w:r>
        <w:rPr>
          <w:rFonts w:hint="eastAsia"/>
          <w:lang w:bidi="ar"/>
        </w:rPr>
        <w:t>单位</w:t>
      </w:r>
      <w:proofErr w:type="gramStart"/>
      <w:r>
        <w:rPr>
          <w:rFonts w:hint="eastAsia"/>
          <w:lang w:bidi="ar"/>
        </w:rPr>
        <w:t>碳汇量</w:t>
      </w:r>
      <w:proofErr w:type="gramEnd"/>
      <w:r>
        <w:rPr>
          <w:rFonts w:hint="eastAsia"/>
          <w:lang w:bidi="ar"/>
        </w:rPr>
        <w:t>成本、单位面积成本等。指标参照</w:t>
      </w:r>
      <w:r>
        <w:rPr>
          <w:rFonts w:hint="eastAsia"/>
        </w:rPr>
        <w:t>DB15/T 3762-2024</w:t>
      </w:r>
      <w:r>
        <w:rPr>
          <w:lang w:bidi="ar"/>
        </w:rPr>
        <w:t>的规定</w:t>
      </w:r>
      <w:r>
        <w:rPr>
          <w:rFonts w:hint="eastAsia"/>
          <w:lang w:bidi="ar"/>
        </w:rPr>
        <w:t>执行</w:t>
      </w:r>
      <w:r>
        <w:rPr>
          <w:lang w:bidi="ar"/>
        </w:rPr>
        <w:t>。</w:t>
      </w:r>
    </w:p>
    <w:p w14:paraId="3C5CDFBA" w14:textId="77777777" w:rsidR="000B106D" w:rsidRDefault="00000000">
      <w:pPr>
        <w:pStyle w:val="affb"/>
        <w:numPr>
          <w:ilvl w:val="2"/>
          <w:numId w:val="0"/>
        </w:numPr>
        <w:snapToGrid w:val="0"/>
        <w:spacing w:before="120" w:after="120"/>
      </w:pPr>
      <w:r>
        <w:rPr>
          <w:rFonts w:hint="eastAsia"/>
        </w:rPr>
        <w:t xml:space="preserve">7.2 综合评价方法          </w:t>
      </w:r>
    </w:p>
    <w:p w14:paraId="51FFC374" w14:textId="77777777" w:rsidR="000B106D" w:rsidRDefault="00000000">
      <w:pPr>
        <w:rPr>
          <w:rFonts w:hint="eastAsia"/>
        </w:rPr>
      </w:pPr>
      <w:r>
        <w:t>采用TOPSIS法进行综合评价</w:t>
      </w:r>
      <w:r>
        <w:rPr>
          <w:rFonts w:hint="eastAsia"/>
        </w:rPr>
        <w:t>，参照</w:t>
      </w:r>
      <w:r>
        <w:t>DB15/T 3762-2024。具体步骤如下：</w:t>
      </w:r>
    </w:p>
    <w:p w14:paraId="5BFA0DA9" w14:textId="77777777" w:rsidR="000B106D" w:rsidRDefault="00000000">
      <w:pPr>
        <w:pStyle w:val="affffffffffff1"/>
        <w:numPr>
          <w:ilvl w:val="0"/>
          <w:numId w:val="31"/>
        </w:numPr>
      </w:pPr>
      <w:r>
        <w:t>数据标准化：对原始数据进行无</w:t>
      </w:r>
      <w:proofErr w:type="gramStart"/>
      <w:r>
        <w:t>量纲化</w:t>
      </w:r>
      <w:proofErr w:type="gramEnd"/>
      <w:r>
        <w:t>处理，消除量纲影响。</w:t>
      </w:r>
    </w:p>
    <w:p w14:paraId="22EAE20A" w14:textId="77777777" w:rsidR="000B106D" w:rsidRDefault="00000000">
      <w:pPr>
        <w:rPr>
          <w:rFonts w:ascii="Times New Roman" w:hAnsi="Times New Roman"/>
          <w:sz w:val="22"/>
          <w:szCs w:val="24"/>
        </w:rPr>
      </w:pPr>
      <w:r>
        <w:rPr>
          <w:rFonts w:ascii="Times New Roman" w:hAnsi="Times New Roman"/>
          <w:kern w:val="2"/>
        </w:rPr>
        <w:t>正向指标采用公式：</w:t>
      </w:r>
      <w:r>
        <w:rPr>
          <w:rFonts w:ascii="Times New Roman" w:hAnsi="Times New Roman"/>
          <w:kern w:val="2"/>
        </w:rPr>
        <w:br/>
      </w:r>
      <w:r>
        <w:rPr>
          <w:rFonts w:ascii="Times New Roman" w:hAnsi="Times New Roman"/>
          <w:kern w:val="2"/>
        </w:rPr>
        <w:tab/>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r>
              <m:rPr>
                <m:sty m:val="p"/>
              </m:rPr>
              <w:rPr>
                <w:rFonts w:ascii="Cambria Math" w:hAnsi="Cambria Math"/>
              </w:rPr>
              <m:t>，</m:t>
            </m:r>
            <m:r>
              <m:rPr>
                <m:sty m:val="p"/>
              </m:rPr>
              <w:rPr>
                <w:rFonts w:ascii="Cambria Math" w:hAnsi="Cambria Math"/>
              </w:rPr>
              <m:t xml:space="preserve">  j</m:t>
            </m:r>
          </m:sub>
        </m:sSub>
        <m:r>
          <m:rPr>
            <m:sty m:val="p"/>
          </m:rPr>
          <w:rPr>
            <w:rFonts w:ascii="Cambria Math" w:hAnsi="Cambria Math"/>
          </w:rPr>
          <m:t xml:space="preserve"> =</m:t>
        </m:r>
        <m:f>
          <m:fPr>
            <m:ctrlPr>
              <w:rPr>
                <w:rFonts w:ascii="Cambria Math" w:hAnsi="Cambria Math"/>
                <w:i/>
              </w:rPr>
            </m:ctrlPr>
          </m:fPr>
          <m:num>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max</m:t>
                </m:r>
              </m:sub>
            </m:sSub>
          </m:num>
          <m:den>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max</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min</m:t>
                </m:r>
              </m:sub>
            </m:sSub>
          </m:den>
        </m:f>
      </m:oMath>
      <w:r>
        <w:rPr>
          <w:rFonts w:ascii="Times New Roman" w:hAnsi="Times New Roman"/>
          <w:kern w:val="2"/>
        </w:rPr>
        <w:tab/>
        <w:t>(</w:t>
      </w:r>
      <w:r>
        <w:rPr>
          <w:rFonts w:ascii="Times New Roman" w:hAnsi="Times New Roman" w:hint="eastAsia"/>
          <w:kern w:val="2"/>
        </w:rPr>
        <w:t>3</w:t>
      </w:r>
      <w:r>
        <w:rPr>
          <w:rFonts w:ascii="Times New Roman" w:hAnsi="Times New Roman"/>
          <w:kern w:val="2"/>
        </w:rPr>
        <w:t>)</w:t>
      </w:r>
    </w:p>
    <w:p w14:paraId="27EE64B6" w14:textId="77777777" w:rsidR="000B106D" w:rsidRDefault="000B106D">
      <w:pPr>
        <w:rPr>
          <w:rFonts w:hint="eastAsia"/>
        </w:rPr>
      </w:pPr>
    </w:p>
    <w:p w14:paraId="7F9A741A" w14:textId="77777777" w:rsidR="000B106D" w:rsidRDefault="00000000">
      <w:pPr>
        <w:rPr>
          <w:rFonts w:hint="eastAsia"/>
        </w:rPr>
      </w:pPr>
      <w:r>
        <w:t>式中：</w:t>
      </w:r>
    </w:p>
    <w:p w14:paraId="63650F6A" w14:textId="77777777" w:rsidR="000B106D" w:rsidRDefault="00000000">
      <w:pPr>
        <w:rPr>
          <w:rFonts w:hint="eastAsia"/>
        </w:rPr>
      </w:pPr>
      <w:r>
        <w:t>Y</w:t>
      </w:r>
      <w:r>
        <w:rPr>
          <w:vertAlign w:val="subscript"/>
        </w:rPr>
        <w:t>i，j</w:t>
      </w:r>
      <w:r>
        <w:t>：第</w:t>
      </w:r>
      <w:proofErr w:type="spellStart"/>
      <w:r>
        <w:t>i</w:t>
      </w:r>
      <w:proofErr w:type="spellEnd"/>
      <w:proofErr w:type="gramStart"/>
      <w:r>
        <w:t>个</w:t>
      </w:r>
      <w:proofErr w:type="gramEnd"/>
      <w:r>
        <w:t>一级</w:t>
      </w:r>
      <w:proofErr w:type="gramStart"/>
      <w:r>
        <w:t>指标第</w:t>
      </w:r>
      <w:proofErr w:type="gramEnd"/>
      <w:r>
        <w:t>j个二级指标的评价值；</w:t>
      </w:r>
    </w:p>
    <w:p w14:paraId="370D4D05" w14:textId="77777777" w:rsidR="000B106D" w:rsidRDefault="00000000">
      <w:pPr>
        <w:rPr>
          <w:rFonts w:hint="eastAsia"/>
        </w:rPr>
      </w:pPr>
      <w:r>
        <w:t>X</w:t>
      </w:r>
      <w:r>
        <w:rPr>
          <w:vertAlign w:val="subscript"/>
        </w:rPr>
        <w:t>i，j</w:t>
      </w:r>
      <w:r>
        <w:t>：第</w:t>
      </w:r>
      <w:proofErr w:type="spellStart"/>
      <w:r>
        <w:t>i</w:t>
      </w:r>
      <w:proofErr w:type="spellEnd"/>
      <w:proofErr w:type="gramStart"/>
      <w:r>
        <w:t>个</w:t>
      </w:r>
      <w:proofErr w:type="gramEnd"/>
      <w:r>
        <w:t>一级</w:t>
      </w:r>
      <w:proofErr w:type="gramStart"/>
      <w:r>
        <w:t>指标第</w:t>
      </w:r>
      <w:proofErr w:type="gramEnd"/>
      <w:r>
        <w:t>j个二级指标的实际值；</w:t>
      </w:r>
    </w:p>
    <w:p w14:paraId="145087CB" w14:textId="77777777" w:rsidR="000B106D" w:rsidRDefault="00000000">
      <w:pPr>
        <w:rPr>
          <w:rFonts w:hint="eastAsia"/>
        </w:rPr>
      </w:pPr>
      <w:r>
        <w:t>X</w:t>
      </w:r>
      <w:r>
        <w:rPr>
          <w:vertAlign w:val="subscript"/>
        </w:rPr>
        <w:t>i，j， min</w:t>
      </w:r>
      <w:r>
        <w:t>：第</w:t>
      </w:r>
      <w:proofErr w:type="spellStart"/>
      <w:r>
        <w:t>i</w:t>
      </w:r>
      <w:proofErr w:type="spellEnd"/>
      <w:proofErr w:type="gramStart"/>
      <w:r>
        <w:t>个</w:t>
      </w:r>
      <w:proofErr w:type="gramEnd"/>
      <w:r>
        <w:t>一级</w:t>
      </w:r>
      <w:proofErr w:type="gramStart"/>
      <w:r>
        <w:t>指标第</w:t>
      </w:r>
      <w:proofErr w:type="gramEnd"/>
      <w:r>
        <w:t>j个二级指标的最小实际值；</w:t>
      </w:r>
    </w:p>
    <w:p w14:paraId="70763B74" w14:textId="77777777" w:rsidR="000B106D" w:rsidRDefault="00000000">
      <w:pPr>
        <w:rPr>
          <w:rFonts w:hint="eastAsia"/>
        </w:rPr>
      </w:pPr>
      <w:r>
        <w:rPr>
          <w:szCs w:val="20"/>
        </w:rPr>
        <w:t>X</w:t>
      </w:r>
      <w:r>
        <w:rPr>
          <w:szCs w:val="20"/>
          <w:vertAlign w:val="subscript"/>
        </w:rPr>
        <w:t>i，j，max</w:t>
      </w:r>
      <w:r>
        <w:rPr>
          <w:szCs w:val="20"/>
        </w:rPr>
        <w:t>：</w:t>
      </w:r>
      <w:r>
        <w:t>第</w:t>
      </w:r>
      <w:proofErr w:type="spellStart"/>
      <w:r>
        <w:rPr>
          <w:szCs w:val="20"/>
        </w:rPr>
        <w:t>i</w:t>
      </w:r>
      <w:proofErr w:type="spellEnd"/>
      <w:proofErr w:type="gramStart"/>
      <w:r>
        <w:t>个</w:t>
      </w:r>
      <w:proofErr w:type="gramEnd"/>
      <w:r>
        <w:t>一级</w:t>
      </w:r>
      <w:proofErr w:type="gramStart"/>
      <w:r>
        <w:t>指标第</w:t>
      </w:r>
      <w:proofErr w:type="gramEnd"/>
      <w:r>
        <w:rPr>
          <w:szCs w:val="20"/>
        </w:rPr>
        <w:t>j</w:t>
      </w:r>
      <w:r>
        <w:t>个二级指标的最大实际值。</w:t>
      </w:r>
    </w:p>
    <w:p w14:paraId="02D3C0A3" w14:textId="77777777" w:rsidR="000B106D" w:rsidRDefault="00000000">
      <w:pPr>
        <w:rPr>
          <w:rFonts w:ascii="Times New Roman" w:hAnsi="Times New Roman"/>
          <w:sz w:val="22"/>
          <w:szCs w:val="24"/>
        </w:rPr>
      </w:pPr>
      <w:r>
        <w:rPr>
          <w:rFonts w:ascii="Times New Roman" w:hAnsi="Times New Roman"/>
        </w:rPr>
        <w:t>负向指标采用公式：</w:t>
      </w:r>
      <w:r>
        <w:rPr>
          <w:rFonts w:ascii="Times New Roman" w:hAnsi="Times New Roman"/>
        </w:rPr>
        <w:br/>
      </w:r>
      <w:r>
        <w:rPr>
          <w:rFonts w:ascii="Times New Roman" w:hAnsi="Times New Roman"/>
        </w:rPr>
        <w:tab/>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i</m:t>
            </m:r>
            <m:r>
              <m:rPr>
                <m:sty m:val="p"/>
              </m:rPr>
              <w:rPr>
                <w:rFonts w:ascii="Cambria Math" w:hAnsi="Cambria Math"/>
              </w:rPr>
              <m:t>，</m:t>
            </m:r>
            <m:r>
              <m:rPr>
                <m:sty m:val="p"/>
              </m:rPr>
              <w:rPr>
                <w:rFonts w:ascii="Cambria Math" w:hAnsi="Cambria Math"/>
              </w:rPr>
              <m:t xml:space="preserve">  j</m:t>
            </m:r>
          </m:sub>
        </m:sSub>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sub>
            </m:sSub>
            <m: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max</m:t>
                </m:r>
              </m:sub>
            </m:sSub>
            <m: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i</m:t>
                </m:r>
                <m:r>
                  <m:rPr>
                    <m:sty m:val="p"/>
                  </m:rPr>
                  <w:rPr>
                    <w:rFonts w:ascii="Cambria Math" w:hAnsi="Cambria Math"/>
                  </w:rPr>
                  <m:t>，</m:t>
                </m:r>
                <m:r>
                  <m:rPr>
                    <m:sty m:val="p"/>
                  </m:rPr>
                  <w:rPr>
                    <w:rFonts w:ascii="Cambria Math" w:hAnsi="Cambria Math"/>
                  </w:rPr>
                  <m:t>j</m:t>
                </m:r>
                <m:r>
                  <m:rPr>
                    <m:sty m:val="p"/>
                  </m:rPr>
                  <w:rPr>
                    <w:rFonts w:ascii="Cambria Math" w:hAnsi="Cambria Math"/>
                  </w:rPr>
                  <m:t>，</m:t>
                </m:r>
                <m:r>
                  <m:rPr>
                    <m:sty m:val="p"/>
                  </m:rPr>
                  <w:rPr>
                    <w:rFonts w:ascii="Cambria Math" w:hAnsi="Cambria Math"/>
                  </w:rPr>
                  <m:t>min</m:t>
                </m:r>
              </m:sub>
            </m:sSub>
          </m:den>
        </m:f>
      </m:oMath>
      <w:r>
        <w:rPr>
          <w:rFonts w:ascii="Times New Roman" w:hAnsi="Times New Roman"/>
          <w:szCs w:val="24"/>
        </w:rPr>
        <w:tab/>
        <w:t>(</w:t>
      </w:r>
      <w:r>
        <w:rPr>
          <w:rFonts w:ascii="Times New Roman" w:hAnsi="Times New Roman" w:hint="eastAsia"/>
          <w:szCs w:val="24"/>
        </w:rPr>
        <w:t>4</w:t>
      </w:r>
      <w:r>
        <w:rPr>
          <w:rFonts w:ascii="Times New Roman" w:hAnsi="Times New Roman"/>
          <w:szCs w:val="24"/>
        </w:rPr>
        <w:t>)</w:t>
      </w:r>
    </w:p>
    <w:p w14:paraId="1091EB7C" w14:textId="77777777" w:rsidR="000B106D" w:rsidRDefault="00000000">
      <w:pPr>
        <w:rPr>
          <w:rFonts w:hint="eastAsia"/>
        </w:rPr>
      </w:pPr>
      <w:r>
        <w:lastRenderedPageBreak/>
        <w:t>式中：</w:t>
      </w:r>
    </w:p>
    <w:p w14:paraId="4903A55A" w14:textId="77777777" w:rsidR="000B106D" w:rsidRDefault="00000000">
      <w:pPr>
        <w:rPr>
          <w:rFonts w:hint="eastAsia"/>
        </w:rPr>
      </w:pPr>
      <w:r>
        <w:t>Y</w:t>
      </w:r>
      <w:r>
        <w:rPr>
          <w:vertAlign w:val="subscript"/>
        </w:rPr>
        <w:t>i，j</w:t>
      </w:r>
      <w:r>
        <w:t>：第</w:t>
      </w:r>
      <w:proofErr w:type="spellStart"/>
      <w:r>
        <w:t>i</w:t>
      </w:r>
      <w:proofErr w:type="spellEnd"/>
      <w:proofErr w:type="gramStart"/>
      <w:r>
        <w:t>个</w:t>
      </w:r>
      <w:proofErr w:type="gramEnd"/>
      <w:r>
        <w:t>一级</w:t>
      </w:r>
      <w:proofErr w:type="gramStart"/>
      <w:r>
        <w:t>指标第</w:t>
      </w:r>
      <w:proofErr w:type="gramEnd"/>
      <w:r>
        <w:t>j个二级指标的评价值；</w:t>
      </w:r>
    </w:p>
    <w:p w14:paraId="2BEB4C1B" w14:textId="77777777" w:rsidR="000B106D" w:rsidRDefault="00000000">
      <w:pPr>
        <w:rPr>
          <w:rFonts w:hint="eastAsia"/>
        </w:rPr>
      </w:pPr>
      <w:r>
        <w:t>X</w:t>
      </w:r>
      <w:r>
        <w:rPr>
          <w:vertAlign w:val="subscript"/>
        </w:rPr>
        <w:t>i，j</w:t>
      </w:r>
      <w:r>
        <w:t>：第</w:t>
      </w:r>
      <w:proofErr w:type="spellStart"/>
      <w:r>
        <w:t>i</w:t>
      </w:r>
      <w:proofErr w:type="spellEnd"/>
      <w:proofErr w:type="gramStart"/>
      <w:r>
        <w:t>个</w:t>
      </w:r>
      <w:proofErr w:type="gramEnd"/>
      <w:r>
        <w:t>一级</w:t>
      </w:r>
      <w:proofErr w:type="gramStart"/>
      <w:r>
        <w:t>指标第</w:t>
      </w:r>
      <w:proofErr w:type="gramEnd"/>
      <w:r>
        <w:t>j个二级指标的实际值；</w:t>
      </w:r>
    </w:p>
    <w:p w14:paraId="7CD37C8D" w14:textId="77777777" w:rsidR="000B106D" w:rsidRDefault="00000000">
      <w:pPr>
        <w:rPr>
          <w:rFonts w:hint="eastAsia"/>
        </w:rPr>
      </w:pPr>
      <w:r>
        <w:t>X</w:t>
      </w:r>
      <w:r>
        <w:rPr>
          <w:vertAlign w:val="subscript"/>
        </w:rPr>
        <w:t>i，j， min</w:t>
      </w:r>
      <w:r>
        <w:t>：第</w:t>
      </w:r>
      <w:proofErr w:type="spellStart"/>
      <w:r>
        <w:t>i</w:t>
      </w:r>
      <w:proofErr w:type="spellEnd"/>
      <w:proofErr w:type="gramStart"/>
      <w:r>
        <w:t>个</w:t>
      </w:r>
      <w:proofErr w:type="gramEnd"/>
      <w:r>
        <w:t>一级</w:t>
      </w:r>
      <w:proofErr w:type="gramStart"/>
      <w:r>
        <w:t>指标第</w:t>
      </w:r>
      <w:proofErr w:type="gramEnd"/>
      <w:r>
        <w:t>j个二级指标的最小实际值；</w:t>
      </w:r>
    </w:p>
    <w:p w14:paraId="585E17C5" w14:textId="77777777" w:rsidR="000B106D" w:rsidRDefault="00000000">
      <w:pPr>
        <w:rPr>
          <w:rFonts w:hint="eastAsia"/>
        </w:rPr>
      </w:pPr>
      <w:r>
        <w:t>X</w:t>
      </w:r>
      <w:r>
        <w:rPr>
          <w:vertAlign w:val="subscript"/>
        </w:rPr>
        <w:t>i，j，max</w:t>
      </w:r>
      <w:r>
        <w:t>：第</w:t>
      </w:r>
      <w:proofErr w:type="spellStart"/>
      <w:r>
        <w:t>i</w:t>
      </w:r>
      <w:proofErr w:type="spellEnd"/>
      <w:proofErr w:type="gramStart"/>
      <w:r>
        <w:t>个</w:t>
      </w:r>
      <w:proofErr w:type="gramEnd"/>
      <w:r>
        <w:t>一级</w:t>
      </w:r>
      <w:proofErr w:type="gramStart"/>
      <w:r>
        <w:t>指标第</w:t>
      </w:r>
      <w:proofErr w:type="gramEnd"/>
      <w:r>
        <w:t>j个二级指标的最大实际值。</w:t>
      </w:r>
    </w:p>
    <w:p w14:paraId="2CC2C5CC" w14:textId="77777777" w:rsidR="000B106D" w:rsidRDefault="000B106D">
      <w:pPr>
        <w:rPr>
          <w:rFonts w:hint="eastAsia"/>
        </w:rPr>
      </w:pPr>
    </w:p>
    <w:p w14:paraId="472AE5CC" w14:textId="77777777" w:rsidR="000B106D" w:rsidRDefault="00000000">
      <w:pPr>
        <w:rPr>
          <w:rFonts w:hint="eastAsia"/>
        </w:rPr>
      </w:pPr>
      <w:r>
        <w:t>2. 权重确定：采用熵值法或层次分析法确定指标权重。邀请不少于5位领域专家独立判断，通过一致性检验后确定最终权重。</w:t>
      </w:r>
    </w:p>
    <w:p w14:paraId="53BE8FE9" w14:textId="77777777" w:rsidR="000B106D" w:rsidRDefault="00000000">
      <w:pPr>
        <w:rPr>
          <w:rFonts w:hint="eastAsia"/>
        </w:rPr>
      </w:pPr>
      <w:r>
        <w:t>3. TOPSIS分析：计算各评价方案与正理想解和</w:t>
      </w:r>
      <w:proofErr w:type="gramStart"/>
      <w:r>
        <w:t>负理想解</w:t>
      </w:r>
      <w:proofErr w:type="gramEnd"/>
      <w:r>
        <w:t>的欧氏距离，获得相对贴近度C值(0≤C≤1)。C值越接近1，表示技术综合评价越高。</w:t>
      </w:r>
    </w:p>
    <w:p w14:paraId="50A3BE74" w14:textId="77777777" w:rsidR="000B106D" w:rsidRDefault="00000000">
      <w:pPr>
        <w:rPr>
          <w:rFonts w:hint="eastAsia"/>
        </w:rPr>
      </w:pPr>
      <w:r>
        <w:t>4. 结果分级：根据C值将技术效果分为4个等级：优秀(C≥0.8)、良好(0.6≤C&lt;0.8)、一般(0.4≤C&lt;0.6)和较差(C&lt;0.4)。</w:t>
      </w:r>
    </w:p>
    <w:p w14:paraId="34CE35B1" w14:textId="77777777" w:rsidR="000B106D" w:rsidRDefault="00000000">
      <w:pPr>
        <w:pStyle w:val="affa"/>
        <w:spacing w:before="240" w:after="240"/>
        <w:rPr>
          <w:rFonts w:ascii="Times New Roman"/>
        </w:rPr>
      </w:pPr>
      <w:r>
        <w:rPr>
          <w:rFonts w:hint="eastAsia"/>
        </w:rPr>
        <w:t>评价报告编制</w:t>
      </w:r>
    </w:p>
    <w:p w14:paraId="65EEA110" w14:textId="77777777" w:rsidR="000B106D" w:rsidRDefault="00000000">
      <w:pPr>
        <w:rPr>
          <w:rFonts w:hint="eastAsia"/>
        </w:rPr>
      </w:pPr>
      <w:r>
        <w:t>评价报告应包括以下核心内容</w:t>
      </w:r>
      <w:bookmarkStart w:id="51" w:name="OLE_LINK13"/>
      <w:r>
        <w:rPr>
          <w:rFonts w:hint="eastAsia"/>
        </w:rPr>
        <w:t>（参照</w:t>
      </w:r>
      <w:r>
        <w:t>DB15/T 3762-2024</w:t>
      </w:r>
      <w:r>
        <w:rPr>
          <w:rFonts w:hint="eastAsia"/>
        </w:rPr>
        <w:t>执行）</w:t>
      </w:r>
      <w:bookmarkEnd w:id="51"/>
      <w:r>
        <w:t>：</w:t>
      </w:r>
    </w:p>
    <w:p w14:paraId="0EA5D3E2" w14:textId="77777777" w:rsidR="000B106D" w:rsidRDefault="00000000">
      <w:pPr>
        <w:rPr>
          <w:rFonts w:hint="eastAsia"/>
        </w:rPr>
      </w:pPr>
      <w:r>
        <w:t>评价背景与目标：说明评价目的、范围和技术背景；</w:t>
      </w:r>
    </w:p>
    <w:p w14:paraId="0ABE3C41" w14:textId="77777777" w:rsidR="000B106D" w:rsidRDefault="00000000">
      <w:pPr>
        <w:rPr>
          <w:rFonts w:hint="eastAsia"/>
        </w:rPr>
      </w:pPr>
      <w:r>
        <w:rPr>
          <w:rFonts w:hint="eastAsia"/>
        </w:rPr>
        <w:t>评价依据；</w:t>
      </w:r>
    </w:p>
    <w:p w14:paraId="3F1A311A" w14:textId="77777777" w:rsidR="000B106D" w:rsidRDefault="00000000">
      <w:pPr>
        <w:rPr>
          <w:rFonts w:hint="eastAsia"/>
        </w:rPr>
      </w:pPr>
      <w:r>
        <w:rPr>
          <w:rFonts w:hint="eastAsia"/>
        </w:rPr>
        <w:t>评价基准日和评价报告日；</w:t>
      </w:r>
    </w:p>
    <w:p w14:paraId="6ADA81B8" w14:textId="77777777" w:rsidR="000B106D" w:rsidRDefault="00000000">
      <w:pPr>
        <w:rPr>
          <w:rFonts w:hint="eastAsia"/>
        </w:rPr>
      </w:pPr>
      <w:r>
        <w:rPr>
          <w:rFonts w:hint="eastAsia"/>
        </w:rPr>
        <w:t>具体评价指标；</w:t>
      </w:r>
    </w:p>
    <w:p w14:paraId="5BAF506D" w14:textId="77777777" w:rsidR="000B106D" w:rsidRDefault="00000000">
      <w:pPr>
        <w:rPr>
          <w:rFonts w:hint="eastAsia"/>
        </w:rPr>
      </w:pPr>
      <w:r>
        <w:t>评价方法与过程：详细描述数据来源、监测方法和评价流程；</w:t>
      </w:r>
    </w:p>
    <w:p w14:paraId="6FAD44AE" w14:textId="77777777" w:rsidR="000B106D" w:rsidRDefault="00000000">
      <w:pPr>
        <w:rPr>
          <w:rFonts w:hint="eastAsia"/>
        </w:rPr>
      </w:pPr>
      <w:r>
        <w:t>评价结果：客观呈现各项指标结果和综合评价等级；</w:t>
      </w:r>
    </w:p>
    <w:p w14:paraId="6530B44E" w14:textId="77777777" w:rsidR="000B106D" w:rsidRDefault="00000000">
      <w:pPr>
        <w:rPr>
          <w:rFonts w:hint="eastAsia"/>
        </w:rPr>
      </w:pPr>
      <w:r>
        <w:t>不确定性分析：分析数据、方法和假设的不确定性及其对结果的影响；</w:t>
      </w:r>
    </w:p>
    <w:p w14:paraId="18820029" w14:textId="77777777" w:rsidR="000B106D" w:rsidRDefault="00000000">
      <w:pPr>
        <w:rPr>
          <w:rFonts w:hint="eastAsia"/>
        </w:rPr>
      </w:pPr>
      <w:r>
        <w:rPr>
          <w:rFonts w:hint="eastAsia"/>
        </w:rPr>
        <w:t>使用限制。</w:t>
      </w:r>
    </w:p>
    <w:p w14:paraId="4E4CE6FB" w14:textId="77777777" w:rsidR="000B106D" w:rsidRDefault="000B106D">
      <w:pPr>
        <w:pStyle w:val="afffffffffb"/>
        <w:rPr>
          <w:rFonts w:ascii="黑体" w:eastAsia="黑体"/>
          <w:szCs w:val="21"/>
        </w:rPr>
      </w:pPr>
    </w:p>
    <w:p w14:paraId="77460CF6" w14:textId="77777777" w:rsidR="000B106D" w:rsidRDefault="000B106D">
      <w:pPr>
        <w:pStyle w:val="afffffffffb"/>
        <w:ind w:firstLineChars="0" w:firstLine="0"/>
        <w:rPr>
          <w:rFonts w:ascii="黑体" w:eastAsia="黑体"/>
          <w:szCs w:val="21"/>
        </w:rPr>
      </w:pPr>
    </w:p>
    <w:p w14:paraId="556C3B24" w14:textId="77777777" w:rsidR="000B106D" w:rsidRDefault="00000000">
      <w:pPr>
        <w:pStyle w:val="aff1"/>
        <w:pageBreakBefore/>
        <w:spacing w:after="120"/>
      </w:pPr>
      <w:r>
        <w:lastRenderedPageBreak/>
        <w:br/>
      </w:r>
      <w:r>
        <w:rPr>
          <w:rFonts w:hint="eastAsia"/>
        </w:rPr>
        <w:t>(资料性)</w:t>
      </w:r>
      <w:r>
        <w:br/>
      </w:r>
    </w:p>
    <w:p w14:paraId="3425C4FF" w14:textId="77777777" w:rsidR="000B106D" w:rsidRDefault="00000000">
      <w:pPr>
        <w:pStyle w:val="affb"/>
        <w:numPr>
          <w:ilvl w:val="0"/>
          <w:numId w:val="0"/>
        </w:numPr>
        <w:snapToGrid w:val="0"/>
        <w:spacing w:before="120" w:after="120"/>
      </w:pPr>
      <w:r>
        <w:rPr>
          <w:rFonts w:hint="eastAsia"/>
        </w:rPr>
        <w:t>A</w:t>
      </w:r>
      <w:r>
        <w:t xml:space="preserve">.1 </w:t>
      </w:r>
      <w:r>
        <w:rPr>
          <w:rFonts w:hint="eastAsia"/>
        </w:rPr>
        <w:t>内蒙古东部典型</w:t>
      </w:r>
      <w:proofErr w:type="gramStart"/>
      <w:r>
        <w:t>草原固碳增汇</w:t>
      </w:r>
      <w:proofErr w:type="gramEnd"/>
      <w:r>
        <w:t>技术</w:t>
      </w:r>
    </w:p>
    <w:p w14:paraId="28033A36" w14:textId="77777777" w:rsidR="000B106D" w:rsidRDefault="00000000">
      <w:pPr>
        <w:pStyle w:val="afffffff5"/>
      </w:pPr>
      <w:bookmarkStart w:id="52" w:name="OLE_LINK45"/>
      <w:bookmarkStart w:id="53" w:name="OLE_LINK46"/>
      <w:r>
        <w:rPr>
          <w:rFonts w:hint="eastAsia"/>
        </w:rPr>
        <w:t>表A.1</w:t>
      </w:r>
      <w:r>
        <w:t xml:space="preserve"> </w:t>
      </w:r>
      <w:bookmarkStart w:id="54" w:name="OLE_LINK72"/>
      <w:r>
        <w:rPr>
          <w:rFonts w:hint="eastAsia"/>
        </w:rPr>
        <w:t>内蒙古东部典型</w:t>
      </w:r>
      <w:proofErr w:type="gramStart"/>
      <w:r>
        <w:t>草原固碳增汇</w:t>
      </w:r>
      <w:proofErr w:type="gramEnd"/>
      <w:r>
        <w:t>技术</w:t>
      </w:r>
      <w:bookmarkEnd w:id="54"/>
    </w:p>
    <w:tbl>
      <w:tblPr>
        <w:tblStyle w:val="affffa"/>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8"/>
        <w:gridCol w:w="7356"/>
      </w:tblGrid>
      <w:tr w:rsidR="000B106D" w14:paraId="1073F635" w14:textId="77777777">
        <w:trPr>
          <w:trHeight w:val="1172"/>
          <w:jc w:val="center"/>
        </w:trPr>
        <w:tc>
          <w:tcPr>
            <w:tcW w:w="1978" w:type="dxa"/>
            <w:tcBorders>
              <w:top w:val="single" w:sz="8" w:space="0" w:color="auto"/>
              <w:left w:val="single" w:sz="8" w:space="0" w:color="auto"/>
              <w:bottom w:val="single" w:sz="8" w:space="0" w:color="auto"/>
              <w:right w:val="single" w:sz="4" w:space="0" w:color="auto"/>
            </w:tcBorders>
            <w:vAlign w:val="center"/>
          </w:tcPr>
          <w:bookmarkEnd w:id="52"/>
          <w:bookmarkEnd w:id="53"/>
          <w:p w14:paraId="1EDCFFB6" w14:textId="77777777" w:rsidR="000B106D" w:rsidRDefault="00000000">
            <w:pPr>
              <w:pStyle w:val="affffffffffff0"/>
              <w:jc w:val="center"/>
            </w:pPr>
            <w:r>
              <w:t>技术名称</w:t>
            </w:r>
          </w:p>
        </w:tc>
        <w:tc>
          <w:tcPr>
            <w:tcW w:w="7356" w:type="dxa"/>
            <w:tcBorders>
              <w:top w:val="single" w:sz="8" w:space="0" w:color="auto"/>
              <w:left w:val="single" w:sz="4" w:space="0" w:color="auto"/>
              <w:bottom w:val="single" w:sz="8" w:space="0" w:color="auto"/>
              <w:right w:val="single" w:sz="8" w:space="0" w:color="auto"/>
            </w:tcBorders>
            <w:vAlign w:val="center"/>
          </w:tcPr>
          <w:p w14:paraId="1F4AB7A5" w14:textId="77777777" w:rsidR="000B106D" w:rsidRDefault="00000000">
            <w:pPr>
              <w:pStyle w:val="affffffffffff0"/>
              <w:jc w:val="center"/>
            </w:pPr>
            <w:r>
              <w:t>主要措施和特点</w:t>
            </w:r>
          </w:p>
        </w:tc>
      </w:tr>
      <w:tr w:rsidR="000B106D" w14:paraId="290F0300" w14:textId="77777777">
        <w:trPr>
          <w:jc w:val="center"/>
        </w:trPr>
        <w:tc>
          <w:tcPr>
            <w:tcW w:w="1978" w:type="dxa"/>
            <w:tcBorders>
              <w:top w:val="single" w:sz="4" w:space="0" w:color="auto"/>
              <w:left w:val="single" w:sz="8" w:space="0" w:color="auto"/>
              <w:bottom w:val="single" w:sz="4" w:space="0" w:color="auto"/>
              <w:right w:val="single" w:sz="4" w:space="0" w:color="auto"/>
            </w:tcBorders>
            <w:vAlign w:val="center"/>
          </w:tcPr>
          <w:p w14:paraId="4BB90ABF" w14:textId="77777777" w:rsidR="000B106D" w:rsidRDefault="00000000">
            <w:pPr>
              <w:pStyle w:val="affffffffffff0"/>
              <w:jc w:val="center"/>
            </w:pPr>
            <w:r>
              <w:rPr>
                <w:rFonts w:hint="eastAsia"/>
              </w:rPr>
              <w:t>放牧管理措施</w:t>
            </w:r>
          </w:p>
        </w:tc>
        <w:tc>
          <w:tcPr>
            <w:tcW w:w="7356" w:type="dxa"/>
            <w:tcBorders>
              <w:top w:val="single" w:sz="4" w:space="0" w:color="auto"/>
              <w:left w:val="single" w:sz="4" w:space="0" w:color="auto"/>
              <w:bottom w:val="single" w:sz="4" w:space="0" w:color="auto"/>
              <w:right w:val="single" w:sz="8" w:space="0" w:color="auto"/>
            </w:tcBorders>
            <w:vAlign w:val="center"/>
          </w:tcPr>
          <w:p w14:paraId="14DE23C5" w14:textId="77777777" w:rsidR="000B106D" w:rsidRDefault="00000000">
            <w:pPr>
              <w:pStyle w:val="affffffffffff0"/>
              <w:jc w:val="center"/>
            </w:pPr>
            <w:r>
              <w:rPr>
                <w:rFonts w:hint="eastAsia"/>
              </w:rPr>
              <w:t>基于植物物候与碳积累规律，实施适应性放牧管理措施。通过禁牧（围栏封育）、休牧、轮牧等措施，评估不同处理下植物碳固定、土壤碳储量、生态系统碳</w:t>
            </w:r>
            <w:proofErr w:type="gramStart"/>
            <w:r>
              <w:rPr>
                <w:rFonts w:hint="eastAsia"/>
              </w:rPr>
              <w:t>通量及碳收支</w:t>
            </w:r>
            <w:proofErr w:type="gramEnd"/>
            <w:r>
              <w:rPr>
                <w:rFonts w:hint="eastAsia"/>
              </w:rPr>
              <w:t>，形成</w:t>
            </w:r>
            <w:proofErr w:type="gramStart"/>
            <w:r>
              <w:rPr>
                <w:rFonts w:hint="eastAsia"/>
              </w:rPr>
              <w:t>以碳汇提升</w:t>
            </w:r>
            <w:proofErr w:type="gramEnd"/>
            <w:r>
              <w:rPr>
                <w:rFonts w:hint="eastAsia"/>
              </w:rPr>
              <w:t>为目标的放牧管理制度。（技术来源参照</w:t>
            </w:r>
            <w:r>
              <w:t>DB15/T 3762-2024</w:t>
            </w:r>
            <w:r>
              <w:rPr>
                <w:rFonts w:hint="eastAsia"/>
              </w:rPr>
              <w:t>）</w:t>
            </w:r>
          </w:p>
        </w:tc>
      </w:tr>
      <w:tr w:rsidR="000B106D" w14:paraId="6E7CC71D" w14:textId="77777777">
        <w:trPr>
          <w:jc w:val="center"/>
        </w:trPr>
        <w:tc>
          <w:tcPr>
            <w:tcW w:w="1978" w:type="dxa"/>
            <w:tcBorders>
              <w:top w:val="single" w:sz="4" w:space="0" w:color="auto"/>
              <w:left w:val="single" w:sz="8" w:space="0" w:color="auto"/>
              <w:bottom w:val="single" w:sz="8" w:space="0" w:color="auto"/>
              <w:right w:val="single" w:sz="4" w:space="0" w:color="auto"/>
            </w:tcBorders>
            <w:vAlign w:val="center"/>
          </w:tcPr>
          <w:p w14:paraId="3FF2E6F3" w14:textId="77777777" w:rsidR="000B106D" w:rsidRDefault="00000000">
            <w:pPr>
              <w:pStyle w:val="affffffffffff0"/>
              <w:jc w:val="center"/>
            </w:pPr>
            <w:r>
              <w:t>草地改良</w:t>
            </w:r>
            <w:r>
              <w:rPr>
                <w:rFonts w:hint="eastAsia"/>
              </w:rPr>
              <w:t>措施</w:t>
            </w:r>
          </w:p>
        </w:tc>
        <w:tc>
          <w:tcPr>
            <w:tcW w:w="7356" w:type="dxa"/>
            <w:tcBorders>
              <w:top w:val="single" w:sz="4" w:space="0" w:color="auto"/>
              <w:left w:val="single" w:sz="4" w:space="0" w:color="auto"/>
              <w:bottom w:val="single" w:sz="8" w:space="0" w:color="auto"/>
              <w:right w:val="single" w:sz="8" w:space="0" w:color="auto"/>
            </w:tcBorders>
            <w:vAlign w:val="center"/>
          </w:tcPr>
          <w:p w14:paraId="6492CAD9" w14:textId="77777777" w:rsidR="000B106D" w:rsidRDefault="00000000">
            <w:pPr>
              <w:pStyle w:val="affffffffffff0"/>
              <w:jc w:val="center"/>
            </w:pPr>
            <w:r>
              <w:rPr>
                <w:rFonts w:hint="eastAsia"/>
              </w:rPr>
              <w:t>土壤肥力定向培育、有机无机肥混和施用、微生物菌剂（根瘤菌、</w:t>
            </w:r>
            <w:r>
              <w:t>丛枝菌根真菌</w:t>
            </w:r>
            <w:r>
              <w:rPr>
                <w:rFonts w:hint="eastAsia"/>
              </w:rPr>
              <w:t>、木霉菌）及生物有机肥施用，形成“养分平衡</w:t>
            </w:r>
            <w:r>
              <w:t>-</w:t>
            </w:r>
            <w:r>
              <w:rPr>
                <w:rFonts w:hint="eastAsia"/>
              </w:rPr>
              <w:t>微生物驱动”</w:t>
            </w:r>
            <w:proofErr w:type="gramStart"/>
            <w:r>
              <w:rPr>
                <w:rFonts w:hint="eastAsia"/>
              </w:rPr>
              <w:t>固碳体系</w:t>
            </w:r>
            <w:proofErr w:type="gramEnd"/>
            <w:r>
              <w:rPr>
                <w:rFonts w:hint="eastAsia"/>
              </w:rPr>
              <w:t>；切根结合养分添加，改善土壤板结与地力；松耙、划破草皮、浅耕翻，</w:t>
            </w:r>
            <w:r>
              <w:t>打破土壤紧实层，改善土壤通透性与水分入渗能力，促进根系生长与</w:t>
            </w:r>
            <w:proofErr w:type="gramStart"/>
            <w:r>
              <w:t>土壤碳固持</w:t>
            </w:r>
            <w:proofErr w:type="gramEnd"/>
            <w:r>
              <w:rPr>
                <w:rFonts w:hint="eastAsia"/>
              </w:rPr>
              <w:t>；混播组合及免耕补播</w:t>
            </w:r>
            <w:r>
              <w:t>-</w:t>
            </w:r>
            <w:r>
              <w:rPr>
                <w:rFonts w:hint="eastAsia"/>
              </w:rPr>
              <w:t>切根</w:t>
            </w:r>
            <w:r>
              <w:t>-</w:t>
            </w:r>
            <w:r>
              <w:rPr>
                <w:rFonts w:hint="eastAsia"/>
              </w:rPr>
              <w:t>施肥等综合措施，提高出苗率与</w:t>
            </w:r>
            <w:proofErr w:type="gramStart"/>
            <w:r>
              <w:rPr>
                <w:rFonts w:hint="eastAsia"/>
              </w:rPr>
              <w:t>幼苗建</w:t>
            </w:r>
            <w:proofErr w:type="gramEnd"/>
            <w:r>
              <w:rPr>
                <w:rFonts w:hint="eastAsia"/>
              </w:rPr>
              <w:t>植，增加生态系统碳储量</w:t>
            </w:r>
            <w:r>
              <w:t>。</w:t>
            </w:r>
            <w:bookmarkStart w:id="55" w:name="OLE_LINK15"/>
            <w:r>
              <w:rPr>
                <w:rFonts w:hint="eastAsia"/>
              </w:rPr>
              <w:t>（</w:t>
            </w:r>
            <w:bookmarkStart w:id="56" w:name="OLE_LINK14"/>
            <w:r>
              <w:rPr>
                <w:rFonts w:hint="eastAsia"/>
              </w:rPr>
              <w:t>技术来源参照</w:t>
            </w:r>
            <w:r>
              <w:t>DB15/T 3762-2024</w:t>
            </w:r>
            <w:r>
              <w:rPr>
                <w:rFonts w:hint="eastAsia"/>
              </w:rPr>
              <w:t>、</w:t>
            </w:r>
            <w:r>
              <w:t>GB/T 37067-2018</w:t>
            </w:r>
            <w:bookmarkEnd w:id="56"/>
            <w:r>
              <w:rPr>
                <w:rFonts w:hint="eastAsia"/>
              </w:rPr>
              <w:t>）</w:t>
            </w:r>
            <w:bookmarkEnd w:id="55"/>
          </w:p>
        </w:tc>
      </w:tr>
    </w:tbl>
    <w:p w14:paraId="43EF8D09" w14:textId="77777777" w:rsidR="000B106D" w:rsidRDefault="000B106D">
      <w:pPr>
        <w:pStyle w:val="afffa"/>
        <w:spacing w:after="0"/>
        <w:rPr>
          <w:rFonts w:hint="eastAsia"/>
        </w:rPr>
      </w:pPr>
    </w:p>
    <w:p w14:paraId="58026284" w14:textId="77777777" w:rsidR="000B106D" w:rsidRDefault="00000000">
      <w:pPr>
        <w:pStyle w:val="affb"/>
        <w:numPr>
          <w:ilvl w:val="0"/>
          <w:numId w:val="0"/>
        </w:numPr>
        <w:snapToGrid w:val="0"/>
        <w:spacing w:before="120" w:after="120"/>
      </w:pPr>
      <w:r>
        <w:rPr>
          <w:rFonts w:hint="eastAsia"/>
        </w:rPr>
        <w:t>A</w:t>
      </w:r>
      <w:r>
        <w:t xml:space="preserve">.2 </w:t>
      </w:r>
      <w:r>
        <w:rPr>
          <w:rFonts w:hint="eastAsia"/>
        </w:rPr>
        <w:t>内蒙古东部典型</w:t>
      </w:r>
      <w:proofErr w:type="gramStart"/>
      <w:r>
        <w:t>草原固碳增汇</w:t>
      </w:r>
      <w:proofErr w:type="gramEnd"/>
      <w:r>
        <w:t>技术</w:t>
      </w:r>
      <w:r>
        <w:rPr>
          <w:rFonts w:ascii="Times New Roman" w:hint="eastAsia"/>
          <w:sz w:val="22"/>
          <w:szCs w:val="22"/>
        </w:rPr>
        <w:t>适用性指标</w:t>
      </w:r>
    </w:p>
    <w:p w14:paraId="6E8A5065" w14:textId="77777777" w:rsidR="000B106D" w:rsidRDefault="00000000">
      <w:pPr>
        <w:pStyle w:val="afffffff5"/>
      </w:pPr>
      <w:r>
        <w:rPr>
          <w:rFonts w:hint="eastAsia"/>
        </w:rPr>
        <w:t>表A.</w:t>
      </w:r>
      <w:r>
        <w:t>2 技术</w:t>
      </w:r>
      <w:r>
        <w:rPr>
          <w:rFonts w:ascii="Times New Roman" w:hint="eastAsia"/>
          <w:sz w:val="22"/>
          <w:szCs w:val="22"/>
        </w:rPr>
        <w:t>适用性指标</w:t>
      </w:r>
    </w:p>
    <w:tbl>
      <w:tblPr>
        <w:tblStyle w:val="affffa"/>
        <w:tblW w:w="4987" w:type="pct"/>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51"/>
        <w:gridCol w:w="959"/>
        <w:gridCol w:w="775"/>
        <w:gridCol w:w="914"/>
        <w:gridCol w:w="6011"/>
      </w:tblGrid>
      <w:tr w:rsidR="000B106D" w14:paraId="2F5E936A" w14:textId="77777777">
        <w:trPr>
          <w:tblHeader/>
          <w:jc w:val="center"/>
        </w:trPr>
        <w:tc>
          <w:tcPr>
            <w:tcW w:w="864" w:type="pct"/>
            <w:gridSpan w:val="2"/>
            <w:tcBorders>
              <w:bottom w:val="single" w:sz="8" w:space="0" w:color="000000"/>
              <w:tl2br w:val="nil"/>
              <w:tr2bl w:val="nil"/>
            </w:tcBorders>
            <w:vAlign w:val="center"/>
          </w:tcPr>
          <w:p w14:paraId="4B3B28DA" w14:textId="77777777" w:rsidR="000B106D" w:rsidRDefault="000B106D">
            <w:pPr>
              <w:jc w:val="center"/>
              <w:rPr>
                <w:rFonts w:ascii="Calibri" w:hAnsi="Calibri"/>
                <w:szCs w:val="24"/>
              </w:rPr>
            </w:pPr>
          </w:p>
        </w:tc>
        <w:tc>
          <w:tcPr>
            <w:tcW w:w="416" w:type="pct"/>
            <w:tcBorders>
              <w:bottom w:val="single" w:sz="8" w:space="0" w:color="000000"/>
              <w:tl2br w:val="nil"/>
              <w:tr2bl w:val="nil"/>
            </w:tcBorders>
            <w:vAlign w:val="center"/>
          </w:tcPr>
          <w:p w14:paraId="379B1E45" w14:textId="77777777" w:rsidR="000B106D" w:rsidRDefault="00000000">
            <w:pPr>
              <w:jc w:val="center"/>
              <w:rPr>
                <w:rFonts w:ascii="Calibri" w:hAnsi="Calibri"/>
                <w:szCs w:val="24"/>
              </w:rPr>
            </w:pPr>
            <w:proofErr w:type="gramStart"/>
            <w:r>
              <w:rPr>
                <w:rFonts w:ascii="Calibri" w:hAnsi="Calibri" w:hint="eastAsia"/>
                <w:szCs w:val="24"/>
              </w:rPr>
              <w:t>维度层</w:t>
            </w:r>
            <w:proofErr w:type="gramEnd"/>
          </w:p>
        </w:tc>
        <w:tc>
          <w:tcPr>
            <w:tcW w:w="491" w:type="pct"/>
            <w:tcBorders>
              <w:bottom w:val="single" w:sz="8" w:space="0" w:color="000000"/>
              <w:tl2br w:val="nil"/>
              <w:tr2bl w:val="nil"/>
            </w:tcBorders>
            <w:vAlign w:val="center"/>
          </w:tcPr>
          <w:p w14:paraId="54E50632" w14:textId="77777777" w:rsidR="000B106D" w:rsidRDefault="00000000">
            <w:pPr>
              <w:jc w:val="center"/>
              <w:rPr>
                <w:rFonts w:ascii="Calibri" w:hAnsi="Calibri"/>
                <w:szCs w:val="24"/>
              </w:rPr>
            </w:pPr>
            <w:r>
              <w:rPr>
                <w:rFonts w:ascii="Calibri" w:hAnsi="Calibri" w:hint="eastAsia"/>
                <w:szCs w:val="24"/>
              </w:rPr>
              <w:t>指标层</w:t>
            </w:r>
          </w:p>
        </w:tc>
        <w:tc>
          <w:tcPr>
            <w:tcW w:w="3226" w:type="pct"/>
            <w:tcBorders>
              <w:bottom w:val="single" w:sz="8" w:space="0" w:color="000000"/>
              <w:tl2br w:val="nil"/>
              <w:tr2bl w:val="nil"/>
            </w:tcBorders>
            <w:vAlign w:val="center"/>
          </w:tcPr>
          <w:p w14:paraId="712B90CA" w14:textId="77777777" w:rsidR="000B106D" w:rsidRDefault="00000000">
            <w:pPr>
              <w:jc w:val="center"/>
              <w:rPr>
                <w:rFonts w:ascii="Calibri" w:hAnsi="Calibri"/>
                <w:szCs w:val="24"/>
              </w:rPr>
            </w:pPr>
            <w:r>
              <w:rPr>
                <w:rFonts w:ascii="Calibri" w:hAnsi="Calibri" w:hint="eastAsia"/>
                <w:szCs w:val="24"/>
              </w:rPr>
              <w:t>选取指标概述</w:t>
            </w:r>
          </w:p>
        </w:tc>
      </w:tr>
      <w:tr w:rsidR="000B106D" w14:paraId="03FA453B" w14:textId="77777777">
        <w:trPr>
          <w:jc w:val="center"/>
        </w:trPr>
        <w:tc>
          <w:tcPr>
            <w:tcW w:w="349" w:type="pct"/>
            <w:vMerge w:val="restart"/>
            <w:tcBorders>
              <w:top w:val="single" w:sz="8" w:space="0" w:color="000000"/>
              <w:tl2br w:val="nil"/>
              <w:tr2bl w:val="nil"/>
            </w:tcBorders>
            <w:vAlign w:val="center"/>
          </w:tcPr>
          <w:p w14:paraId="5A4A1110" w14:textId="77777777" w:rsidR="000B106D" w:rsidRDefault="00000000">
            <w:pPr>
              <w:jc w:val="center"/>
              <w:rPr>
                <w:rFonts w:ascii="Calibri" w:hAnsi="Calibri"/>
                <w:szCs w:val="24"/>
              </w:rPr>
            </w:pPr>
            <w:r>
              <w:rPr>
                <w:rFonts w:ascii="Calibri" w:cs="黑体" w:hint="eastAsia"/>
                <w:sz w:val="22"/>
                <w:szCs w:val="22"/>
              </w:rPr>
              <w:t>技术适用性指标</w:t>
            </w:r>
          </w:p>
        </w:tc>
        <w:tc>
          <w:tcPr>
            <w:tcW w:w="515" w:type="pct"/>
            <w:vMerge w:val="restart"/>
            <w:tcBorders>
              <w:top w:val="single" w:sz="8" w:space="0" w:color="000000"/>
              <w:tl2br w:val="nil"/>
              <w:tr2bl w:val="nil"/>
            </w:tcBorders>
            <w:vAlign w:val="center"/>
          </w:tcPr>
          <w:p w14:paraId="667D7E8F" w14:textId="77777777" w:rsidR="000B106D" w:rsidRDefault="00000000">
            <w:pPr>
              <w:jc w:val="center"/>
              <w:rPr>
                <w:rFonts w:ascii="Calibri" w:hAnsi="Calibri"/>
                <w:szCs w:val="24"/>
              </w:rPr>
            </w:pPr>
            <w:r>
              <w:rPr>
                <w:rFonts w:ascii="Calibri" w:hAnsi="Calibri" w:hint="eastAsia"/>
                <w:szCs w:val="24"/>
              </w:rPr>
              <w:t>生态适宜性</w:t>
            </w:r>
          </w:p>
        </w:tc>
        <w:tc>
          <w:tcPr>
            <w:tcW w:w="416" w:type="pct"/>
            <w:vMerge w:val="restart"/>
            <w:tcBorders>
              <w:top w:val="single" w:sz="8" w:space="0" w:color="000000"/>
              <w:tl2br w:val="nil"/>
              <w:tr2bl w:val="nil"/>
            </w:tcBorders>
            <w:vAlign w:val="center"/>
          </w:tcPr>
          <w:p w14:paraId="776D156E" w14:textId="77777777" w:rsidR="000B106D" w:rsidRDefault="00000000">
            <w:pPr>
              <w:jc w:val="center"/>
              <w:rPr>
                <w:rFonts w:ascii="Calibri" w:hAnsi="Calibri"/>
                <w:szCs w:val="24"/>
              </w:rPr>
            </w:pPr>
            <w:r>
              <w:rPr>
                <w:rFonts w:ascii="Calibri" w:hAnsi="Calibri" w:hint="eastAsia"/>
                <w:szCs w:val="24"/>
              </w:rPr>
              <w:t>生态保护</w:t>
            </w:r>
          </w:p>
        </w:tc>
        <w:tc>
          <w:tcPr>
            <w:tcW w:w="491" w:type="pct"/>
            <w:tcBorders>
              <w:top w:val="single" w:sz="8" w:space="0" w:color="000000"/>
              <w:tl2br w:val="nil"/>
              <w:tr2bl w:val="nil"/>
            </w:tcBorders>
            <w:vAlign w:val="center"/>
          </w:tcPr>
          <w:p w14:paraId="2EDC02DD" w14:textId="77777777" w:rsidR="000B106D" w:rsidRDefault="00000000">
            <w:pPr>
              <w:jc w:val="center"/>
              <w:rPr>
                <w:rFonts w:ascii="Calibri" w:hAnsi="Calibri"/>
                <w:szCs w:val="24"/>
              </w:rPr>
            </w:pPr>
            <w:r>
              <w:rPr>
                <w:rFonts w:ascii="Calibri" w:hAnsi="Calibri" w:hint="eastAsia"/>
                <w:szCs w:val="24"/>
              </w:rPr>
              <w:t>生态修复</w:t>
            </w:r>
          </w:p>
        </w:tc>
        <w:tc>
          <w:tcPr>
            <w:tcW w:w="3226" w:type="pct"/>
            <w:tcBorders>
              <w:top w:val="single" w:sz="8" w:space="0" w:color="000000"/>
              <w:tl2br w:val="nil"/>
              <w:tr2bl w:val="nil"/>
            </w:tcBorders>
            <w:vAlign w:val="center"/>
          </w:tcPr>
          <w:p w14:paraId="4966B353" w14:textId="77777777" w:rsidR="000B106D" w:rsidRDefault="00000000">
            <w:pPr>
              <w:jc w:val="center"/>
              <w:rPr>
                <w:rFonts w:ascii="Calibri" w:hAnsi="Calibri"/>
                <w:szCs w:val="24"/>
              </w:rPr>
            </w:pPr>
            <w:proofErr w:type="gramStart"/>
            <w:r>
              <w:rPr>
                <w:rFonts w:ascii="Calibri" w:hAnsi="Calibri" w:hint="eastAsia"/>
                <w:szCs w:val="24"/>
              </w:rPr>
              <w:t>评价固碳增汇</w:t>
            </w:r>
            <w:proofErr w:type="gramEnd"/>
            <w:r>
              <w:rPr>
                <w:rFonts w:ascii="Calibri" w:hAnsi="Calibri" w:hint="eastAsia"/>
                <w:szCs w:val="24"/>
              </w:rPr>
              <w:t>技术对退化草地的修复效果，重点考察植被恢复（盖度、生物量）、土壤改良、水土保持及生态系统稳定性提升，通过技术区与对照区对比进行定量评估。</w:t>
            </w:r>
          </w:p>
        </w:tc>
      </w:tr>
      <w:tr w:rsidR="000B106D" w14:paraId="714F78DF" w14:textId="77777777">
        <w:trPr>
          <w:jc w:val="center"/>
        </w:trPr>
        <w:tc>
          <w:tcPr>
            <w:tcW w:w="349" w:type="pct"/>
            <w:vMerge/>
            <w:tcBorders>
              <w:tl2br w:val="nil"/>
              <w:tr2bl w:val="nil"/>
            </w:tcBorders>
            <w:vAlign w:val="center"/>
          </w:tcPr>
          <w:p w14:paraId="333EA640" w14:textId="77777777" w:rsidR="000B106D" w:rsidRDefault="000B106D">
            <w:pPr>
              <w:jc w:val="center"/>
              <w:rPr>
                <w:rFonts w:ascii="Calibri" w:hAnsi="Calibri"/>
                <w:szCs w:val="24"/>
              </w:rPr>
            </w:pPr>
          </w:p>
        </w:tc>
        <w:tc>
          <w:tcPr>
            <w:tcW w:w="515" w:type="pct"/>
            <w:vMerge/>
            <w:tcBorders>
              <w:tl2br w:val="nil"/>
              <w:tr2bl w:val="nil"/>
            </w:tcBorders>
            <w:vAlign w:val="center"/>
          </w:tcPr>
          <w:p w14:paraId="057CB979" w14:textId="77777777" w:rsidR="000B106D" w:rsidRDefault="000B106D">
            <w:pPr>
              <w:jc w:val="center"/>
              <w:rPr>
                <w:rFonts w:ascii="Calibri" w:hAnsi="Calibri"/>
                <w:szCs w:val="24"/>
              </w:rPr>
            </w:pPr>
          </w:p>
        </w:tc>
        <w:tc>
          <w:tcPr>
            <w:tcW w:w="416" w:type="pct"/>
            <w:vMerge/>
            <w:tcBorders>
              <w:tl2br w:val="nil"/>
              <w:tr2bl w:val="nil"/>
            </w:tcBorders>
            <w:vAlign w:val="center"/>
          </w:tcPr>
          <w:p w14:paraId="1CE410BB" w14:textId="77777777" w:rsidR="000B106D" w:rsidRDefault="000B106D">
            <w:pPr>
              <w:jc w:val="center"/>
              <w:rPr>
                <w:rFonts w:ascii="Calibri" w:hAnsi="Calibri"/>
                <w:szCs w:val="24"/>
              </w:rPr>
            </w:pPr>
          </w:p>
        </w:tc>
        <w:tc>
          <w:tcPr>
            <w:tcW w:w="491" w:type="pct"/>
            <w:tcBorders>
              <w:tl2br w:val="nil"/>
              <w:tr2bl w:val="nil"/>
            </w:tcBorders>
            <w:vAlign w:val="center"/>
          </w:tcPr>
          <w:p w14:paraId="74628B21" w14:textId="77777777" w:rsidR="000B106D" w:rsidRDefault="00000000">
            <w:pPr>
              <w:jc w:val="center"/>
              <w:rPr>
                <w:rFonts w:ascii="Calibri" w:hAnsi="Calibri"/>
                <w:szCs w:val="24"/>
              </w:rPr>
            </w:pPr>
            <w:r>
              <w:rPr>
                <w:rFonts w:ascii="Calibri" w:hAnsi="Calibri"/>
                <w:szCs w:val="24"/>
              </w:rPr>
              <w:t>生物多样性</w:t>
            </w:r>
          </w:p>
        </w:tc>
        <w:tc>
          <w:tcPr>
            <w:tcW w:w="3226" w:type="pct"/>
            <w:tcBorders>
              <w:tl2br w:val="nil"/>
              <w:tr2bl w:val="nil"/>
            </w:tcBorders>
            <w:vAlign w:val="center"/>
          </w:tcPr>
          <w:p w14:paraId="03806FD9" w14:textId="77777777" w:rsidR="000B106D" w:rsidRDefault="00000000">
            <w:pPr>
              <w:jc w:val="center"/>
              <w:rPr>
                <w:rFonts w:ascii="Calibri" w:hAnsi="Calibri"/>
                <w:szCs w:val="24"/>
              </w:rPr>
            </w:pPr>
            <w:r>
              <w:rPr>
                <w:rFonts w:ascii="Calibri" w:hAnsi="Calibri" w:hint="eastAsia"/>
                <w:szCs w:val="24"/>
              </w:rPr>
              <w:t>物种丰富度、均匀度、植被群落组成、生境质量指数、净初级生产力等。</w:t>
            </w:r>
          </w:p>
        </w:tc>
      </w:tr>
      <w:tr w:rsidR="000B106D" w14:paraId="6BE22CF6" w14:textId="77777777">
        <w:trPr>
          <w:jc w:val="center"/>
        </w:trPr>
        <w:tc>
          <w:tcPr>
            <w:tcW w:w="349" w:type="pct"/>
            <w:vMerge/>
            <w:tcBorders>
              <w:tl2br w:val="nil"/>
              <w:tr2bl w:val="nil"/>
            </w:tcBorders>
            <w:vAlign w:val="center"/>
          </w:tcPr>
          <w:p w14:paraId="10DD0730" w14:textId="77777777" w:rsidR="000B106D" w:rsidRDefault="000B106D">
            <w:pPr>
              <w:jc w:val="center"/>
              <w:rPr>
                <w:rFonts w:ascii="Calibri" w:hAnsi="Calibri"/>
                <w:szCs w:val="24"/>
              </w:rPr>
            </w:pPr>
          </w:p>
        </w:tc>
        <w:tc>
          <w:tcPr>
            <w:tcW w:w="515" w:type="pct"/>
            <w:vMerge/>
            <w:tcBorders>
              <w:tl2br w:val="nil"/>
              <w:tr2bl w:val="nil"/>
            </w:tcBorders>
            <w:vAlign w:val="center"/>
          </w:tcPr>
          <w:p w14:paraId="0A697FCD" w14:textId="77777777" w:rsidR="000B106D" w:rsidRDefault="000B106D">
            <w:pPr>
              <w:jc w:val="center"/>
              <w:rPr>
                <w:rFonts w:ascii="Calibri" w:hAnsi="Calibri"/>
                <w:szCs w:val="24"/>
              </w:rPr>
            </w:pPr>
          </w:p>
        </w:tc>
        <w:tc>
          <w:tcPr>
            <w:tcW w:w="416" w:type="pct"/>
            <w:vMerge w:val="restart"/>
            <w:tcBorders>
              <w:tl2br w:val="nil"/>
              <w:tr2bl w:val="nil"/>
            </w:tcBorders>
            <w:vAlign w:val="center"/>
          </w:tcPr>
          <w:p w14:paraId="0C589A44" w14:textId="77777777" w:rsidR="000B106D" w:rsidRDefault="00000000">
            <w:pPr>
              <w:jc w:val="center"/>
              <w:rPr>
                <w:rFonts w:ascii="Calibri" w:hAnsi="Calibri"/>
                <w:szCs w:val="24"/>
              </w:rPr>
            </w:pPr>
            <w:r>
              <w:rPr>
                <w:rFonts w:ascii="Calibri" w:hAnsi="Calibri" w:hint="eastAsia"/>
                <w:szCs w:val="24"/>
              </w:rPr>
              <w:t>基底条件</w:t>
            </w:r>
          </w:p>
        </w:tc>
        <w:tc>
          <w:tcPr>
            <w:tcW w:w="491" w:type="pct"/>
            <w:tcBorders>
              <w:tl2br w:val="nil"/>
              <w:tr2bl w:val="nil"/>
            </w:tcBorders>
            <w:vAlign w:val="center"/>
          </w:tcPr>
          <w:p w14:paraId="3E22DE6C" w14:textId="77777777" w:rsidR="000B106D" w:rsidRDefault="00000000">
            <w:pPr>
              <w:jc w:val="center"/>
              <w:rPr>
                <w:rFonts w:ascii="Calibri" w:hAnsi="Calibri"/>
                <w:szCs w:val="24"/>
              </w:rPr>
            </w:pPr>
            <w:r>
              <w:rPr>
                <w:rFonts w:ascii="Calibri" w:hAnsi="Calibri" w:hint="eastAsia"/>
                <w:szCs w:val="24"/>
              </w:rPr>
              <w:t>高程</w:t>
            </w:r>
          </w:p>
        </w:tc>
        <w:tc>
          <w:tcPr>
            <w:tcW w:w="3226" w:type="pct"/>
            <w:tcBorders>
              <w:tl2br w:val="nil"/>
              <w:tr2bl w:val="nil"/>
            </w:tcBorders>
            <w:vAlign w:val="center"/>
          </w:tcPr>
          <w:p w14:paraId="5ABBA628" w14:textId="77777777" w:rsidR="000B106D" w:rsidRDefault="00000000">
            <w:pPr>
              <w:jc w:val="center"/>
              <w:rPr>
                <w:rFonts w:ascii="Calibri" w:hAnsi="Calibri"/>
                <w:szCs w:val="24"/>
              </w:rPr>
            </w:pPr>
            <w:r>
              <w:rPr>
                <w:rFonts w:ascii="Calibri" w:hAnsi="Calibri" w:hint="eastAsia"/>
                <w:szCs w:val="24"/>
              </w:rPr>
              <w:t>代表地形海拔</w:t>
            </w:r>
            <w:proofErr w:type="gramStart"/>
            <w:r>
              <w:rPr>
                <w:rFonts w:ascii="Calibri" w:hAnsi="Calibri" w:hint="eastAsia"/>
                <w:szCs w:val="24"/>
              </w:rPr>
              <w:t>对</w:t>
            </w:r>
            <w:bookmarkStart w:id="57" w:name="OLE_LINK39"/>
            <w:bookmarkStart w:id="58" w:name="OLE_LINK38"/>
            <w:r>
              <w:rPr>
                <w:rFonts w:ascii="Calibri" w:hAnsi="Calibri" w:hint="eastAsia"/>
                <w:szCs w:val="24"/>
              </w:rPr>
              <w:t>固碳</w:t>
            </w:r>
            <w:proofErr w:type="gramEnd"/>
            <w:r>
              <w:rPr>
                <w:rFonts w:ascii="Calibri" w:hAnsi="Calibri" w:hint="eastAsia"/>
                <w:szCs w:val="24"/>
              </w:rPr>
              <w:t>增汇</w:t>
            </w:r>
            <w:bookmarkEnd w:id="57"/>
            <w:bookmarkEnd w:id="58"/>
            <w:r>
              <w:rPr>
                <w:rFonts w:ascii="Calibri" w:hAnsi="Calibri" w:hint="eastAsia"/>
                <w:szCs w:val="24"/>
              </w:rPr>
              <w:t>技术的影响</w:t>
            </w:r>
          </w:p>
        </w:tc>
      </w:tr>
      <w:tr w:rsidR="000B106D" w14:paraId="73D4B3DA" w14:textId="77777777">
        <w:trPr>
          <w:jc w:val="center"/>
        </w:trPr>
        <w:tc>
          <w:tcPr>
            <w:tcW w:w="349" w:type="pct"/>
            <w:vMerge/>
            <w:tcBorders>
              <w:tl2br w:val="nil"/>
              <w:tr2bl w:val="nil"/>
            </w:tcBorders>
            <w:vAlign w:val="center"/>
          </w:tcPr>
          <w:p w14:paraId="5EE3D0CD" w14:textId="77777777" w:rsidR="000B106D" w:rsidRDefault="000B106D">
            <w:pPr>
              <w:jc w:val="center"/>
              <w:rPr>
                <w:rFonts w:ascii="Calibri" w:hAnsi="Calibri"/>
                <w:szCs w:val="24"/>
              </w:rPr>
            </w:pPr>
          </w:p>
        </w:tc>
        <w:tc>
          <w:tcPr>
            <w:tcW w:w="515" w:type="pct"/>
            <w:vMerge/>
            <w:tcBorders>
              <w:tl2br w:val="nil"/>
              <w:tr2bl w:val="nil"/>
            </w:tcBorders>
            <w:vAlign w:val="center"/>
          </w:tcPr>
          <w:p w14:paraId="64CE36FD" w14:textId="77777777" w:rsidR="000B106D" w:rsidRDefault="000B106D">
            <w:pPr>
              <w:jc w:val="center"/>
              <w:rPr>
                <w:rFonts w:ascii="Calibri" w:hAnsi="Calibri"/>
                <w:szCs w:val="24"/>
              </w:rPr>
            </w:pPr>
          </w:p>
        </w:tc>
        <w:tc>
          <w:tcPr>
            <w:tcW w:w="416" w:type="pct"/>
            <w:vMerge/>
            <w:tcBorders>
              <w:tl2br w:val="nil"/>
              <w:tr2bl w:val="nil"/>
            </w:tcBorders>
            <w:vAlign w:val="center"/>
          </w:tcPr>
          <w:p w14:paraId="5620850A" w14:textId="77777777" w:rsidR="000B106D" w:rsidRDefault="000B106D">
            <w:pPr>
              <w:jc w:val="center"/>
              <w:rPr>
                <w:rFonts w:ascii="Calibri" w:hAnsi="Calibri"/>
                <w:szCs w:val="24"/>
              </w:rPr>
            </w:pPr>
          </w:p>
        </w:tc>
        <w:tc>
          <w:tcPr>
            <w:tcW w:w="491" w:type="pct"/>
            <w:tcBorders>
              <w:tl2br w:val="nil"/>
              <w:tr2bl w:val="nil"/>
            </w:tcBorders>
            <w:vAlign w:val="center"/>
          </w:tcPr>
          <w:p w14:paraId="389CB783" w14:textId="77777777" w:rsidR="000B106D" w:rsidRDefault="00000000">
            <w:pPr>
              <w:jc w:val="center"/>
              <w:rPr>
                <w:rFonts w:ascii="Calibri" w:hAnsi="Calibri"/>
                <w:szCs w:val="24"/>
              </w:rPr>
            </w:pPr>
            <w:r>
              <w:rPr>
                <w:rFonts w:ascii="Calibri" w:hAnsi="Calibri" w:hint="eastAsia"/>
                <w:szCs w:val="24"/>
              </w:rPr>
              <w:t>坡度</w:t>
            </w:r>
          </w:p>
        </w:tc>
        <w:tc>
          <w:tcPr>
            <w:tcW w:w="3226" w:type="pct"/>
            <w:tcBorders>
              <w:tl2br w:val="nil"/>
              <w:tr2bl w:val="nil"/>
            </w:tcBorders>
            <w:vAlign w:val="center"/>
          </w:tcPr>
          <w:p w14:paraId="6F38DF20" w14:textId="77777777" w:rsidR="000B106D" w:rsidRDefault="00000000">
            <w:pPr>
              <w:jc w:val="center"/>
              <w:rPr>
                <w:rFonts w:ascii="Calibri" w:hAnsi="Calibri"/>
                <w:szCs w:val="24"/>
              </w:rPr>
            </w:pPr>
            <w:r>
              <w:rPr>
                <w:rFonts w:ascii="Calibri" w:hAnsi="Calibri" w:hint="eastAsia"/>
                <w:szCs w:val="24"/>
              </w:rPr>
              <w:t>影响水土流失、</w:t>
            </w:r>
            <w:proofErr w:type="gramStart"/>
            <w:r>
              <w:rPr>
                <w:rFonts w:ascii="Calibri" w:hAnsi="Calibri" w:hint="eastAsia"/>
                <w:szCs w:val="24"/>
              </w:rPr>
              <w:t>固碳增汇</w:t>
            </w:r>
            <w:proofErr w:type="gramEnd"/>
            <w:r>
              <w:rPr>
                <w:rFonts w:ascii="Calibri" w:hAnsi="Calibri" w:hint="eastAsia"/>
                <w:szCs w:val="24"/>
              </w:rPr>
              <w:t>工程建设难度</w:t>
            </w:r>
          </w:p>
        </w:tc>
      </w:tr>
      <w:tr w:rsidR="000B106D" w14:paraId="01A45DA0" w14:textId="77777777">
        <w:trPr>
          <w:jc w:val="center"/>
        </w:trPr>
        <w:tc>
          <w:tcPr>
            <w:tcW w:w="349" w:type="pct"/>
            <w:vMerge/>
            <w:tcBorders>
              <w:tl2br w:val="nil"/>
              <w:tr2bl w:val="nil"/>
            </w:tcBorders>
            <w:vAlign w:val="center"/>
          </w:tcPr>
          <w:p w14:paraId="42049B52" w14:textId="77777777" w:rsidR="000B106D" w:rsidRDefault="000B106D">
            <w:pPr>
              <w:jc w:val="center"/>
              <w:rPr>
                <w:rFonts w:ascii="Calibri" w:hAnsi="Calibri"/>
                <w:szCs w:val="24"/>
              </w:rPr>
            </w:pPr>
          </w:p>
        </w:tc>
        <w:tc>
          <w:tcPr>
            <w:tcW w:w="515" w:type="pct"/>
            <w:vMerge/>
            <w:tcBorders>
              <w:tl2br w:val="nil"/>
              <w:tr2bl w:val="nil"/>
            </w:tcBorders>
            <w:vAlign w:val="center"/>
          </w:tcPr>
          <w:p w14:paraId="45C76CA2" w14:textId="77777777" w:rsidR="000B106D" w:rsidRDefault="000B106D">
            <w:pPr>
              <w:jc w:val="center"/>
              <w:rPr>
                <w:rFonts w:ascii="Calibri" w:hAnsi="Calibri"/>
                <w:szCs w:val="24"/>
              </w:rPr>
            </w:pPr>
          </w:p>
        </w:tc>
        <w:tc>
          <w:tcPr>
            <w:tcW w:w="416" w:type="pct"/>
            <w:vMerge/>
            <w:tcBorders>
              <w:tl2br w:val="nil"/>
              <w:tr2bl w:val="nil"/>
            </w:tcBorders>
            <w:vAlign w:val="center"/>
          </w:tcPr>
          <w:p w14:paraId="0E9F6682" w14:textId="77777777" w:rsidR="000B106D" w:rsidRDefault="000B106D">
            <w:pPr>
              <w:jc w:val="center"/>
              <w:rPr>
                <w:rFonts w:ascii="Calibri" w:hAnsi="Calibri"/>
                <w:szCs w:val="24"/>
              </w:rPr>
            </w:pPr>
          </w:p>
        </w:tc>
        <w:tc>
          <w:tcPr>
            <w:tcW w:w="491" w:type="pct"/>
            <w:tcBorders>
              <w:tl2br w:val="nil"/>
              <w:tr2bl w:val="nil"/>
            </w:tcBorders>
            <w:vAlign w:val="center"/>
          </w:tcPr>
          <w:p w14:paraId="142C5309" w14:textId="77777777" w:rsidR="000B106D" w:rsidRDefault="00000000">
            <w:pPr>
              <w:jc w:val="center"/>
              <w:rPr>
                <w:rFonts w:ascii="Calibri" w:hAnsi="Calibri"/>
                <w:szCs w:val="24"/>
              </w:rPr>
            </w:pPr>
            <w:r>
              <w:rPr>
                <w:rFonts w:ascii="Calibri" w:hAnsi="Calibri" w:hint="eastAsia"/>
                <w:szCs w:val="24"/>
              </w:rPr>
              <w:t>坡向</w:t>
            </w:r>
          </w:p>
        </w:tc>
        <w:tc>
          <w:tcPr>
            <w:tcW w:w="3226" w:type="pct"/>
            <w:tcBorders>
              <w:tl2br w:val="nil"/>
              <w:tr2bl w:val="nil"/>
            </w:tcBorders>
            <w:vAlign w:val="center"/>
          </w:tcPr>
          <w:p w14:paraId="037A3087" w14:textId="77777777" w:rsidR="000B106D" w:rsidRDefault="00000000">
            <w:pPr>
              <w:jc w:val="center"/>
              <w:rPr>
                <w:rFonts w:ascii="Calibri" w:hAnsi="Calibri"/>
                <w:szCs w:val="24"/>
              </w:rPr>
            </w:pPr>
            <w:r>
              <w:rPr>
                <w:rFonts w:ascii="Calibri" w:hAnsi="Calibri" w:hint="eastAsia"/>
                <w:szCs w:val="24"/>
              </w:rPr>
              <w:t>坡向影响草地生产力及气候舒适</w:t>
            </w:r>
            <w:proofErr w:type="gramStart"/>
            <w:r>
              <w:rPr>
                <w:rFonts w:ascii="Calibri" w:hAnsi="Calibri" w:hint="eastAsia"/>
                <w:szCs w:val="24"/>
              </w:rPr>
              <w:t>度特征</w:t>
            </w:r>
            <w:proofErr w:type="gramEnd"/>
          </w:p>
        </w:tc>
      </w:tr>
      <w:tr w:rsidR="000B106D" w14:paraId="25319D74" w14:textId="77777777">
        <w:trPr>
          <w:jc w:val="center"/>
        </w:trPr>
        <w:tc>
          <w:tcPr>
            <w:tcW w:w="349" w:type="pct"/>
            <w:vMerge/>
            <w:tcBorders>
              <w:tl2br w:val="nil"/>
              <w:tr2bl w:val="nil"/>
            </w:tcBorders>
            <w:vAlign w:val="center"/>
          </w:tcPr>
          <w:p w14:paraId="19A8678B" w14:textId="77777777" w:rsidR="000B106D" w:rsidRDefault="000B106D">
            <w:pPr>
              <w:jc w:val="center"/>
              <w:rPr>
                <w:rFonts w:ascii="Calibri" w:hAnsi="Calibri"/>
                <w:szCs w:val="24"/>
              </w:rPr>
            </w:pPr>
          </w:p>
        </w:tc>
        <w:tc>
          <w:tcPr>
            <w:tcW w:w="515" w:type="pct"/>
            <w:vMerge/>
            <w:tcBorders>
              <w:tl2br w:val="nil"/>
              <w:tr2bl w:val="nil"/>
            </w:tcBorders>
            <w:vAlign w:val="center"/>
          </w:tcPr>
          <w:p w14:paraId="6C98FD9C" w14:textId="77777777" w:rsidR="000B106D" w:rsidRDefault="000B106D">
            <w:pPr>
              <w:jc w:val="center"/>
              <w:rPr>
                <w:rFonts w:ascii="Calibri" w:hAnsi="Calibri"/>
                <w:szCs w:val="24"/>
              </w:rPr>
            </w:pPr>
          </w:p>
        </w:tc>
        <w:tc>
          <w:tcPr>
            <w:tcW w:w="416" w:type="pct"/>
            <w:vMerge/>
            <w:tcBorders>
              <w:tl2br w:val="nil"/>
              <w:tr2bl w:val="nil"/>
            </w:tcBorders>
            <w:vAlign w:val="center"/>
          </w:tcPr>
          <w:p w14:paraId="44464544" w14:textId="77777777" w:rsidR="000B106D" w:rsidRDefault="000B106D">
            <w:pPr>
              <w:jc w:val="center"/>
              <w:rPr>
                <w:rFonts w:ascii="Calibri" w:hAnsi="Calibri"/>
                <w:szCs w:val="24"/>
              </w:rPr>
            </w:pPr>
          </w:p>
        </w:tc>
        <w:tc>
          <w:tcPr>
            <w:tcW w:w="491" w:type="pct"/>
            <w:tcBorders>
              <w:tl2br w:val="nil"/>
              <w:tr2bl w:val="nil"/>
            </w:tcBorders>
            <w:vAlign w:val="center"/>
          </w:tcPr>
          <w:p w14:paraId="56DC2009" w14:textId="77777777" w:rsidR="000B106D" w:rsidRDefault="00000000">
            <w:pPr>
              <w:jc w:val="center"/>
              <w:rPr>
                <w:rFonts w:ascii="Calibri" w:hAnsi="Calibri"/>
                <w:szCs w:val="24"/>
              </w:rPr>
            </w:pPr>
            <w:r>
              <w:rPr>
                <w:rFonts w:ascii="Calibri" w:hAnsi="Calibri" w:hint="eastAsia"/>
                <w:szCs w:val="24"/>
              </w:rPr>
              <w:t>气温</w:t>
            </w:r>
          </w:p>
        </w:tc>
        <w:tc>
          <w:tcPr>
            <w:tcW w:w="3226" w:type="pct"/>
            <w:tcBorders>
              <w:tl2br w:val="nil"/>
              <w:tr2bl w:val="nil"/>
            </w:tcBorders>
            <w:vAlign w:val="center"/>
          </w:tcPr>
          <w:p w14:paraId="55C5ED68" w14:textId="77777777" w:rsidR="000B106D" w:rsidRDefault="00000000">
            <w:pPr>
              <w:jc w:val="center"/>
              <w:rPr>
                <w:rFonts w:ascii="Calibri" w:hAnsi="Calibri"/>
                <w:szCs w:val="24"/>
              </w:rPr>
            </w:pPr>
            <w:r>
              <w:rPr>
                <w:rFonts w:ascii="Calibri" w:hAnsi="Calibri" w:hint="eastAsia"/>
                <w:szCs w:val="24"/>
              </w:rPr>
              <w:t>区域气候特征关键指标，气温舒适地区的生态适宜性高</w:t>
            </w:r>
          </w:p>
        </w:tc>
      </w:tr>
      <w:tr w:rsidR="000B106D" w14:paraId="671A8AEA" w14:textId="77777777">
        <w:trPr>
          <w:jc w:val="center"/>
        </w:trPr>
        <w:tc>
          <w:tcPr>
            <w:tcW w:w="349" w:type="pct"/>
            <w:vMerge/>
            <w:tcBorders>
              <w:tl2br w:val="nil"/>
              <w:tr2bl w:val="nil"/>
            </w:tcBorders>
            <w:vAlign w:val="center"/>
          </w:tcPr>
          <w:p w14:paraId="7B72297A" w14:textId="77777777" w:rsidR="000B106D" w:rsidRDefault="000B106D">
            <w:pPr>
              <w:jc w:val="center"/>
              <w:rPr>
                <w:rFonts w:ascii="Calibri" w:hAnsi="Calibri"/>
                <w:szCs w:val="24"/>
              </w:rPr>
            </w:pPr>
          </w:p>
        </w:tc>
        <w:tc>
          <w:tcPr>
            <w:tcW w:w="515" w:type="pct"/>
            <w:vMerge/>
            <w:tcBorders>
              <w:tl2br w:val="nil"/>
              <w:tr2bl w:val="nil"/>
            </w:tcBorders>
            <w:vAlign w:val="center"/>
          </w:tcPr>
          <w:p w14:paraId="65AE3251" w14:textId="77777777" w:rsidR="000B106D" w:rsidRDefault="000B106D">
            <w:pPr>
              <w:jc w:val="center"/>
              <w:rPr>
                <w:rFonts w:ascii="Calibri" w:hAnsi="Calibri"/>
                <w:szCs w:val="24"/>
              </w:rPr>
            </w:pPr>
          </w:p>
        </w:tc>
        <w:tc>
          <w:tcPr>
            <w:tcW w:w="416" w:type="pct"/>
            <w:vMerge/>
            <w:tcBorders>
              <w:tl2br w:val="nil"/>
              <w:tr2bl w:val="nil"/>
            </w:tcBorders>
            <w:vAlign w:val="center"/>
          </w:tcPr>
          <w:p w14:paraId="66CD3726" w14:textId="77777777" w:rsidR="000B106D" w:rsidRDefault="000B106D">
            <w:pPr>
              <w:jc w:val="center"/>
              <w:rPr>
                <w:rFonts w:ascii="Calibri" w:hAnsi="Calibri"/>
                <w:szCs w:val="24"/>
              </w:rPr>
            </w:pPr>
          </w:p>
        </w:tc>
        <w:tc>
          <w:tcPr>
            <w:tcW w:w="491" w:type="pct"/>
            <w:tcBorders>
              <w:tl2br w:val="nil"/>
              <w:tr2bl w:val="nil"/>
            </w:tcBorders>
            <w:vAlign w:val="center"/>
          </w:tcPr>
          <w:p w14:paraId="69C991F5" w14:textId="77777777" w:rsidR="000B106D" w:rsidRDefault="00000000">
            <w:pPr>
              <w:jc w:val="center"/>
              <w:rPr>
                <w:rFonts w:ascii="Calibri" w:hAnsi="Calibri"/>
                <w:szCs w:val="24"/>
              </w:rPr>
            </w:pPr>
            <w:r>
              <w:rPr>
                <w:rFonts w:ascii="Calibri" w:hAnsi="Calibri" w:hint="eastAsia"/>
                <w:szCs w:val="24"/>
              </w:rPr>
              <w:t>降水</w:t>
            </w:r>
          </w:p>
        </w:tc>
        <w:tc>
          <w:tcPr>
            <w:tcW w:w="3226" w:type="pct"/>
            <w:tcBorders>
              <w:tl2br w:val="nil"/>
              <w:tr2bl w:val="nil"/>
            </w:tcBorders>
            <w:vAlign w:val="center"/>
          </w:tcPr>
          <w:p w14:paraId="74F14615" w14:textId="77777777" w:rsidR="000B106D" w:rsidRDefault="00000000">
            <w:pPr>
              <w:jc w:val="center"/>
              <w:rPr>
                <w:rFonts w:ascii="Calibri" w:hAnsi="Calibri"/>
                <w:szCs w:val="24"/>
              </w:rPr>
            </w:pPr>
            <w:r>
              <w:rPr>
                <w:rFonts w:ascii="Calibri" w:hAnsi="Calibri" w:hint="eastAsia"/>
                <w:szCs w:val="24"/>
              </w:rPr>
              <w:t>影响水资源、干旱风险及植被类型，关乎生态安全</w:t>
            </w:r>
          </w:p>
        </w:tc>
      </w:tr>
      <w:tr w:rsidR="000B106D" w14:paraId="5D5BA0AC" w14:textId="77777777">
        <w:trPr>
          <w:jc w:val="center"/>
        </w:trPr>
        <w:tc>
          <w:tcPr>
            <w:tcW w:w="349" w:type="pct"/>
            <w:vMerge/>
            <w:tcBorders>
              <w:tl2br w:val="nil"/>
              <w:tr2bl w:val="nil"/>
            </w:tcBorders>
            <w:vAlign w:val="center"/>
          </w:tcPr>
          <w:p w14:paraId="00501372" w14:textId="77777777" w:rsidR="000B106D" w:rsidRDefault="000B106D">
            <w:pPr>
              <w:jc w:val="center"/>
              <w:rPr>
                <w:rFonts w:ascii="Calibri" w:hAnsi="Calibri"/>
                <w:szCs w:val="24"/>
              </w:rPr>
            </w:pPr>
          </w:p>
        </w:tc>
        <w:tc>
          <w:tcPr>
            <w:tcW w:w="515" w:type="pct"/>
            <w:vMerge/>
            <w:tcBorders>
              <w:tl2br w:val="nil"/>
              <w:tr2bl w:val="nil"/>
            </w:tcBorders>
            <w:vAlign w:val="center"/>
          </w:tcPr>
          <w:p w14:paraId="1B06A720" w14:textId="77777777" w:rsidR="000B106D" w:rsidRDefault="000B106D">
            <w:pPr>
              <w:jc w:val="center"/>
              <w:rPr>
                <w:rFonts w:ascii="Calibri" w:hAnsi="Calibri"/>
                <w:szCs w:val="24"/>
              </w:rPr>
            </w:pPr>
          </w:p>
        </w:tc>
        <w:tc>
          <w:tcPr>
            <w:tcW w:w="416" w:type="pct"/>
            <w:vMerge/>
            <w:tcBorders>
              <w:tl2br w:val="nil"/>
              <w:tr2bl w:val="nil"/>
            </w:tcBorders>
            <w:vAlign w:val="center"/>
          </w:tcPr>
          <w:p w14:paraId="69463EA1" w14:textId="77777777" w:rsidR="000B106D" w:rsidRDefault="000B106D">
            <w:pPr>
              <w:jc w:val="center"/>
              <w:rPr>
                <w:rFonts w:ascii="Calibri" w:hAnsi="Calibri"/>
                <w:szCs w:val="24"/>
              </w:rPr>
            </w:pPr>
          </w:p>
        </w:tc>
        <w:tc>
          <w:tcPr>
            <w:tcW w:w="491" w:type="pct"/>
            <w:tcBorders>
              <w:tl2br w:val="nil"/>
              <w:tr2bl w:val="nil"/>
            </w:tcBorders>
            <w:vAlign w:val="center"/>
          </w:tcPr>
          <w:p w14:paraId="46DDA411" w14:textId="77777777" w:rsidR="000B106D" w:rsidRDefault="00000000">
            <w:pPr>
              <w:jc w:val="center"/>
              <w:rPr>
                <w:rFonts w:ascii="Calibri" w:hAnsi="Calibri"/>
                <w:szCs w:val="24"/>
              </w:rPr>
            </w:pPr>
            <w:r>
              <w:rPr>
                <w:rFonts w:ascii="Calibri" w:hAnsi="Calibri" w:hint="eastAsia"/>
                <w:szCs w:val="24"/>
              </w:rPr>
              <w:t>植被覆盖率</w:t>
            </w:r>
          </w:p>
        </w:tc>
        <w:tc>
          <w:tcPr>
            <w:tcW w:w="3226" w:type="pct"/>
            <w:tcBorders>
              <w:tl2br w:val="nil"/>
              <w:tr2bl w:val="nil"/>
            </w:tcBorders>
            <w:vAlign w:val="center"/>
          </w:tcPr>
          <w:p w14:paraId="3FEC0A80" w14:textId="77777777" w:rsidR="000B106D" w:rsidRDefault="00000000">
            <w:pPr>
              <w:jc w:val="center"/>
              <w:rPr>
                <w:rFonts w:ascii="Calibri" w:hAnsi="Calibri"/>
                <w:szCs w:val="24"/>
              </w:rPr>
            </w:pPr>
            <w:r>
              <w:rPr>
                <w:rFonts w:ascii="Calibri" w:hAnsi="Calibri" w:hint="eastAsia"/>
                <w:szCs w:val="24"/>
              </w:rPr>
              <w:t>植被覆盖率高的区域，生态适宜性较强</w:t>
            </w:r>
          </w:p>
        </w:tc>
      </w:tr>
      <w:tr w:rsidR="000B106D" w14:paraId="11EB86D2" w14:textId="77777777">
        <w:trPr>
          <w:jc w:val="center"/>
        </w:trPr>
        <w:tc>
          <w:tcPr>
            <w:tcW w:w="349" w:type="pct"/>
            <w:vMerge/>
            <w:tcBorders>
              <w:tl2br w:val="nil"/>
              <w:tr2bl w:val="nil"/>
            </w:tcBorders>
            <w:vAlign w:val="center"/>
          </w:tcPr>
          <w:p w14:paraId="1F2FCDF6" w14:textId="77777777" w:rsidR="000B106D" w:rsidRDefault="000B106D">
            <w:pPr>
              <w:jc w:val="center"/>
              <w:rPr>
                <w:rFonts w:ascii="Calibri" w:cs="黑体" w:hint="eastAsia"/>
                <w:sz w:val="22"/>
                <w:szCs w:val="22"/>
              </w:rPr>
            </w:pPr>
          </w:p>
        </w:tc>
        <w:tc>
          <w:tcPr>
            <w:tcW w:w="515" w:type="pct"/>
            <w:vMerge w:val="restart"/>
            <w:tcBorders>
              <w:tl2br w:val="nil"/>
              <w:tr2bl w:val="nil"/>
            </w:tcBorders>
            <w:vAlign w:val="center"/>
          </w:tcPr>
          <w:p w14:paraId="07FD2A4A" w14:textId="77777777" w:rsidR="000B106D" w:rsidRDefault="00000000">
            <w:pPr>
              <w:jc w:val="center"/>
              <w:rPr>
                <w:rFonts w:ascii="Calibri" w:hAnsi="Calibri"/>
                <w:szCs w:val="24"/>
              </w:rPr>
            </w:pPr>
            <w:r>
              <w:rPr>
                <w:rFonts w:ascii="Calibri" w:cs="黑体" w:hint="eastAsia"/>
                <w:sz w:val="22"/>
                <w:szCs w:val="22"/>
              </w:rPr>
              <w:t>经济可行性</w:t>
            </w:r>
          </w:p>
        </w:tc>
        <w:tc>
          <w:tcPr>
            <w:tcW w:w="416" w:type="pct"/>
            <w:vMerge w:val="restart"/>
            <w:tcBorders>
              <w:tl2br w:val="nil"/>
              <w:tr2bl w:val="nil"/>
            </w:tcBorders>
            <w:vAlign w:val="center"/>
          </w:tcPr>
          <w:p w14:paraId="164C1D25" w14:textId="77777777" w:rsidR="000B106D" w:rsidRDefault="00000000">
            <w:pPr>
              <w:jc w:val="center"/>
              <w:rPr>
                <w:rFonts w:ascii="Calibri" w:hAnsi="Calibri"/>
                <w:szCs w:val="24"/>
              </w:rPr>
            </w:pPr>
            <w:r>
              <w:rPr>
                <w:rFonts w:ascii="Calibri" w:hAnsi="Calibri" w:hint="eastAsia"/>
                <w:szCs w:val="24"/>
              </w:rPr>
              <w:t>成本维度</w:t>
            </w:r>
          </w:p>
        </w:tc>
        <w:tc>
          <w:tcPr>
            <w:tcW w:w="491" w:type="pct"/>
            <w:tcBorders>
              <w:tl2br w:val="nil"/>
              <w:tr2bl w:val="nil"/>
            </w:tcBorders>
            <w:vAlign w:val="center"/>
          </w:tcPr>
          <w:p w14:paraId="0106DA21" w14:textId="77777777" w:rsidR="000B106D" w:rsidRDefault="00000000">
            <w:pPr>
              <w:jc w:val="center"/>
              <w:rPr>
                <w:rFonts w:ascii="Calibri" w:hAnsi="Calibri"/>
                <w:szCs w:val="24"/>
              </w:rPr>
            </w:pPr>
            <w:r>
              <w:rPr>
                <w:rFonts w:ascii="Calibri" w:hAnsi="Calibri" w:hint="eastAsia"/>
                <w:szCs w:val="24"/>
              </w:rPr>
              <w:t>单位面积投资成本</w:t>
            </w:r>
          </w:p>
        </w:tc>
        <w:tc>
          <w:tcPr>
            <w:tcW w:w="3226" w:type="pct"/>
            <w:tcBorders>
              <w:tl2br w:val="nil"/>
              <w:tr2bl w:val="nil"/>
            </w:tcBorders>
            <w:vAlign w:val="center"/>
          </w:tcPr>
          <w:p w14:paraId="7EEAD49D" w14:textId="77777777" w:rsidR="000B106D" w:rsidRDefault="00000000">
            <w:pPr>
              <w:jc w:val="center"/>
              <w:rPr>
                <w:rFonts w:ascii="Calibri" w:hAnsi="Calibri"/>
                <w:szCs w:val="24"/>
              </w:rPr>
            </w:pPr>
            <w:r>
              <w:rPr>
                <w:rFonts w:ascii="Calibri" w:hAnsi="Calibri" w:hint="eastAsia"/>
                <w:szCs w:val="24"/>
              </w:rPr>
              <w:t>技术实施的总投入（元</w:t>
            </w:r>
            <w:r>
              <w:rPr>
                <w:rFonts w:ascii="Calibri" w:hAnsi="Calibri" w:hint="eastAsia"/>
                <w:szCs w:val="24"/>
              </w:rPr>
              <w:t>/</w:t>
            </w:r>
            <w:r>
              <w:rPr>
                <w:rFonts w:ascii="Calibri" w:hAnsi="Calibri" w:hint="eastAsia"/>
                <w:szCs w:val="24"/>
              </w:rPr>
              <w:t>公顷），反映经济门槛。</w:t>
            </w:r>
          </w:p>
        </w:tc>
      </w:tr>
      <w:tr w:rsidR="000B106D" w14:paraId="5DA89192" w14:textId="77777777">
        <w:trPr>
          <w:jc w:val="center"/>
        </w:trPr>
        <w:tc>
          <w:tcPr>
            <w:tcW w:w="349" w:type="pct"/>
            <w:vMerge/>
            <w:tcBorders>
              <w:tl2br w:val="nil"/>
              <w:tr2bl w:val="nil"/>
            </w:tcBorders>
            <w:vAlign w:val="center"/>
          </w:tcPr>
          <w:p w14:paraId="139FE801" w14:textId="77777777" w:rsidR="000B106D" w:rsidRDefault="000B106D">
            <w:pPr>
              <w:jc w:val="center"/>
              <w:rPr>
                <w:rFonts w:ascii="Calibri" w:hAnsi="Calibri"/>
                <w:szCs w:val="24"/>
              </w:rPr>
            </w:pPr>
          </w:p>
        </w:tc>
        <w:tc>
          <w:tcPr>
            <w:tcW w:w="515" w:type="pct"/>
            <w:vMerge/>
            <w:tcBorders>
              <w:tl2br w:val="nil"/>
              <w:tr2bl w:val="nil"/>
            </w:tcBorders>
            <w:vAlign w:val="center"/>
          </w:tcPr>
          <w:p w14:paraId="78942D4D" w14:textId="77777777" w:rsidR="000B106D" w:rsidRDefault="000B106D">
            <w:pPr>
              <w:jc w:val="center"/>
              <w:rPr>
                <w:rFonts w:ascii="Calibri" w:hAnsi="Calibri"/>
                <w:szCs w:val="24"/>
              </w:rPr>
            </w:pPr>
          </w:p>
        </w:tc>
        <w:tc>
          <w:tcPr>
            <w:tcW w:w="416" w:type="pct"/>
            <w:vMerge/>
            <w:tcBorders>
              <w:tl2br w:val="nil"/>
              <w:tr2bl w:val="nil"/>
            </w:tcBorders>
            <w:vAlign w:val="center"/>
          </w:tcPr>
          <w:p w14:paraId="679AD2FD" w14:textId="77777777" w:rsidR="000B106D" w:rsidRDefault="000B106D">
            <w:pPr>
              <w:jc w:val="center"/>
              <w:rPr>
                <w:rFonts w:ascii="Calibri" w:hAnsi="Calibri"/>
                <w:szCs w:val="24"/>
              </w:rPr>
            </w:pPr>
          </w:p>
        </w:tc>
        <w:tc>
          <w:tcPr>
            <w:tcW w:w="491" w:type="pct"/>
            <w:tcBorders>
              <w:tl2br w:val="nil"/>
              <w:tr2bl w:val="nil"/>
            </w:tcBorders>
            <w:vAlign w:val="center"/>
          </w:tcPr>
          <w:p w14:paraId="399D2308" w14:textId="77777777" w:rsidR="000B106D" w:rsidRDefault="00000000">
            <w:pPr>
              <w:jc w:val="center"/>
              <w:rPr>
                <w:rFonts w:ascii="Calibri" w:hAnsi="Calibri"/>
                <w:szCs w:val="24"/>
              </w:rPr>
            </w:pPr>
            <w:r>
              <w:rPr>
                <w:rFonts w:ascii="Calibri" w:hAnsi="Calibri" w:hint="eastAsia"/>
                <w:szCs w:val="24"/>
              </w:rPr>
              <w:t>单位</w:t>
            </w:r>
            <w:proofErr w:type="gramStart"/>
            <w:r>
              <w:rPr>
                <w:rFonts w:ascii="Calibri" w:hAnsi="Calibri" w:hint="eastAsia"/>
                <w:szCs w:val="24"/>
              </w:rPr>
              <w:t>碳汇成本</w:t>
            </w:r>
            <w:proofErr w:type="gramEnd"/>
          </w:p>
        </w:tc>
        <w:tc>
          <w:tcPr>
            <w:tcW w:w="3226" w:type="pct"/>
            <w:tcBorders>
              <w:tl2br w:val="nil"/>
              <w:tr2bl w:val="nil"/>
            </w:tcBorders>
            <w:vAlign w:val="center"/>
          </w:tcPr>
          <w:p w14:paraId="5C55ABB1" w14:textId="77777777" w:rsidR="000B106D" w:rsidRDefault="00000000">
            <w:pPr>
              <w:jc w:val="center"/>
              <w:rPr>
                <w:rFonts w:ascii="Times New Roman" w:hAnsi="Times New Roman"/>
                <w:szCs w:val="24"/>
              </w:rPr>
            </w:pPr>
            <w:proofErr w:type="gramStart"/>
            <w:r>
              <w:rPr>
                <w:rFonts w:ascii="Times New Roman" w:hAnsi="Times New Roman"/>
                <w:szCs w:val="24"/>
              </w:rPr>
              <w:t>每固定</w:t>
            </w:r>
            <w:proofErr w:type="gramEnd"/>
            <w:r>
              <w:rPr>
                <w:rFonts w:ascii="Times New Roman" w:hAnsi="Times New Roman"/>
                <w:szCs w:val="24"/>
              </w:rPr>
              <w:t>1</w:t>
            </w:r>
            <w:r>
              <w:rPr>
                <w:rFonts w:ascii="Times New Roman" w:hAnsi="Times New Roman"/>
                <w:szCs w:val="24"/>
              </w:rPr>
              <w:t>吨</w:t>
            </w:r>
            <w:r>
              <w:rPr>
                <w:szCs w:val="24"/>
              </w:rPr>
              <w:t>CO</w:t>
            </w:r>
            <w:r>
              <w:rPr>
                <w:szCs w:val="24"/>
                <w:vertAlign w:val="subscript"/>
              </w:rPr>
              <w:t>2</w:t>
            </w:r>
            <w:r>
              <w:rPr>
                <w:rFonts w:ascii="Times New Roman" w:hAnsi="Times New Roman"/>
                <w:szCs w:val="24"/>
              </w:rPr>
              <w:t>当量的成本（元</w:t>
            </w:r>
            <w:r>
              <w:rPr>
                <w:rFonts w:ascii="Times New Roman" w:hAnsi="Times New Roman"/>
                <w:szCs w:val="24"/>
              </w:rPr>
              <w:t>/t CO</w:t>
            </w:r>
            <w:r>
              <w:rPr>
                <w:szCs w:val="24"/>
                <w:vertAlign w:val="subscript"/>
              </w:rPr>
              <w:t>2</w:t>
            </w:r>
            <w:r>
              <w:rPr>
                <w:rFonts w:ascii="Times New Roman" w:hAnsi="Times New Roman"/>
                <w:szCs w:val="24"/>
              </w:rPr>
              <w:t>e</w:t>
            </w:r>
            <w:r>
              <w:rPr>
                <w:rFonts w:ascii="Times New Roman" w:hAnsi="Times New Roman"/>
                <w:szCs w:val="24"/>
              </w:rPr>
              <w:t>），决定</w:t>
            </w:r>
            <w:proofErr w:type="gramStart"/>
            <w:r>
              <w:rPr>
                <w:rFonts w:ascii="Times New Roman" w:hAnsi="Times New Roman"/>
                <w:szCs w:val="24"/>
              </w:rPr>
              <w:t>碳交易</w:t>
            </w:r>
            <w:proofErr w:type="gramEnd"/>
            <w:r>
              <w:rPr>
                <w:rFonts w:ascii="Times New Roman" w:hAnsi="Times New Roman"/>
                <w:szCs w:val="24"/>
              </w:rPr>
              <w:t>竞争力。</w:t>
            </w:r>
          </w:p>
        </w:tc>
      </w:tr>
      <w:tr w:rsidR="000B106D" w14:paraId="3C3C38A1" w14:textId="77777777">
        <w:trPr>
          <w:jc w:val="center"/>
        </w:trPr>
        <w:tc>
          <w:tcPr>
            <w:tcW w:w="349" w:type="pct"/>
            <w:vMerge/>
            <w:tcBorders>
              <w:tl2br w:val="nil"/>
              <w:tr2bl w:val="nil"/>
            </w:tcBorders>
            <w:vAlign w:val="center"/>
          </w:tcPr>
          <w:p w14:paraId="26E579F0" w14:textId="77777777" w:rsidR="000B106D" w:rsidRDefault="000B106D">
            <w:pPr>
              <w:jc w:val="center"/>
              <w:rPr>
                <w:rFonts w:ascii="Calibri" w:hAnsi="Calibri"/>
                <w:szCs w:val="24"/>
              </w:rPr>
            </w:pPr>
          </w:p>
        </w:tc>
        <w:tc>
          <w:tcPr>
            <w:tcW w:w="515" w:type="pct"/>
            <w:vMerge/>
            <w:tcBorders>
              <w:tl2br w:val="nil"/>
              <w:tr2bl w:val="nil"/>
            </w:tcBorders>
            <w:vAlign w:val="center"/>
          </w:tcPr>
          <w:p w14:paraId="4C83B53E" w14:textId="77777777" w:rsidR="000B106D" w:rsidRDefault="000B106D">
            <w:pPr>
              <w:jc w:val="center"/>
              <w:rPr>
                <w:rFonts w:ascii="Calibri" w:hAnsi="Calibri"/>
                <w:szCs w:val="24"/>
              </w:rPr>
            </w:pPr>
          </w:p>
        </w:tc>
        <w:tc>
          <w:tcPr>
            <w:tcW w:w="416" w:type="pct"/>
            <w:vMerge w:val="restart"/>
            <w:tcBorders>
              <w:tl2br w:val="nil"/>
              <w:tr2bl w:val="nil"/>
            </w:tcBorders>
            <w:vAlign w:val="center"/>
          </w:tcPr>
          <w:p w14:paraId="73CCE92E" w14:textId="77777777" w:rsidR="000B106D" w:rsidRDefault="00000000">
            <w:pPr>
              <w:jc w:val="center"/>
              <w:rPr>
                <w:rFonts w:ascii="Calibri" w:hAnsi="Calibri"/>
                <w:szCs w:val="24"/>
              </w:rPr>
            </w:pPr>
            <w:r>
              <w:rPr>
                <w:rFonts w:ascii="Calibri" w:hAnsi="Calibri" w:hint="eastAsia"/>
                <w:szCs w:val="24"/>
              </w:rPr>
              <w:t>收益维度</w:t>
            </w:r>
          </w:p>
        </w:tc>
        <w:tc>
          <w:tcPr>
            <w:tcW w:w="491" w:type="pct"/>
            <w:tcBorders>
              <w:tl2br w:val="nil"/>
              <w:tr2bl w:val="nil"/>
            </w:tcBorders>
            <w:vAlign w:val="center"/>
          </w:tcPr>
          <w:p w14:paraId="171A8BDD" w14:textId="77777777" w:rsidR="000B106D" w:rsidRDefault="00000000">
            <w:pPr>
              <w:jc w:val="center"/>
              <w:rPr>
                <w:rFonts w:ascii="Calibri" w:hAnsi="Calibri"/>
                <w:szCs w:val="24"/>
              </w:rPr>
            </w:pPr>
            <w:proofErr w:type="gramStart"/>
            <w:r>
              <w:rPr>
                <w:rFonts w:ascii="Calibri" w:hAnsi="Calibri" w:hint="eastAsia"/>
                <w:szCs w:val="24"/>
              </w:rPr>
              <w:t>碳汇直接</w:t>
            </w:r>
            <w:proofErr w:type="gramEnd"/>
            <w:r>
              <w:rPr>
                <w:rFonts w:ascii="Calibri" w:hAnsi="Calibri" w:hint="eastAsia"/>
                <w:szCs w:val="24"/>
              </w:rPr>
              <w:t>收益</w:t>
            </w:r>
          </w:p>
        </w:tc>
        <w:tc>
          <w:tcPr>
            <w:tcW w:w="3226" w:type="pct"/>
            <w:tcBorders>
              <w:tl2br w:val="nil"/>
              <w:tr2bl w:val="nil"/>
            </w:tcBorders>
            <w:vAlign w:val="center"/>
          </w:tcPr>
          <w:p w14:paraId="70746464" w14:textId="77777777" w:rsidR="000B106D" w:rsidRDefault="00000000">
            <w:pPr>
              <w:jc w:val="center"/>
              <w:rPr>
                <w:rFonts w:ascii="Calibri" w:hAnsi="Calibri"/>
                <w:szCs w:val="24"/>
              </w:rPr>
            </w:pPr>
            <w:proofErr w:type="gramStart"/>
            <w:r>
              <w:rPr>
                <w:rFonts w:ascii="Calibri" w:hAnsi="Calibri" w:hint="eastAsia"/>
                <w:szCs w:val="24"/>
              </w:rPr>
              <w:t>固碳量</w:t>
            </w:r>
            <w:proofErr w:type="gramEnd"/>
            <w:r>
              <w:rPr>
                <w:rFonts w:ascii="Calibri" w:hAnsi="Calibri" w:hint="eastAsia"/>
                <w:szCs w:val="24"/>
              </w:rPr>
              <w:t>×碳价，技术通过</w:t>
            </w:r>
            <w:proofErr w:type="gramStart"/>
            <w:r>
              <w:rPr>
                <w:rFonts w:ascii="Calibri" w:hAnsi="Calibri" w:hint="eastAsia"/>
                <w:szCs w:val="24"/>
              </w:rPr>
              <w:t>碳市场</w:t>
            </w:r>
            <w:proofErr w:type="gramEnd"/>
            <w:r>
              <w:rPr>
                <w:rFonts w:ascii="Calibri" w:hAnsi="Calibri" w:hint="eastAsia"/>
                <w:szCs w:val="24"/>
              </w:rPr>
              <w:t>产生的直接回报。</w:t>
            </w:r>
          </w:p>
        </w:tc>
      </w:tr>
      <w:tr w:rsidR="000B106D" w14:paraId="5BD0FE8D" w14:textId="77777777">
        <w:trPr>
          <w:jc w:val="center"/>
        </w:trPr>
        <w:tc>
          <w:tcPr>
            <w:tcW w:w="349" w:type="pct"/>
            <w:vMerge/>
            <w:tcBorders>
              <w:tl2br w:val="nil"/>
              <w:tr2bl w:val="nil"/>
            </w:tcBorders>
            <w:vAlign w:val="center"/>
          </w:tcPr>
          <w:p w14:paraId="6D554C55" w14:textId="77777777" w:rsidR="000B106D" w:rsidRDefault="000B106D">
            <w:pPr>
              <w:jc w:val="center"/>
              <w:rPr>
                <w:rFonts w:ascii="Calibri" w:hAnsi="Calibri"/>
                <w:szCs w:val="24"/>
              </w:rPr>
            </w:pPr>
          </w:p>
        </w:tc>
        <w:tc>
          <w:tcPr>
            <w:tcW w:w="515" w:type="pct"/>
            <w:vMerge/>
            <w:tcBorders>
              <w:tl2br w:val="nil"/>
              <w:tr2bl w:val="nil"/>
            </w:tcBorders>
            <w:vAlign w:val="center"/>
          </w:tcPr>
          <w:p w14:paraId="7C5E3C88" w14:textId="77777777" w:rsidR="000B106D" w:rsidRDefault="000B106D">
            <w:pPr>
              <w:jc w:val="center"/>
              <w:rPr>
                <w:rFonts w:ascii="Calibri" w:hAnsi="Calibri"/>
                <w:szCs w:val="24"/>
              </w:rPr>
            </w:pPr>
          </w:p>
        </w:tc>
        <w:tc>
          <w:tcPr>
            <w:tcW w:w="416" w:type="pct"/>
            <w:vMerge/>
            <w:tcBorders>
              <w:tl2br w:val="nil"/>
              <w:tr2bl w:val="nil"/>
            </w:tcBorders>
            <w:vAlign w:val="center"/>
          </w:tcPr>
          <w:p w14:paraId="46451DB9" w14:textId="77777777" w:rsidR="000B106D" w:rsidRDefault="000B106D">
            <w:pPr>
              <w:jc w:val="center"/>
              <w:rPr>
                <w:rFonts w:ascii="Calibri" w:hAnsi="Calibri"/>
                <w:szCs w:val="24"/>
              </w:rPr>
            </w:pPr>
          </w:p>
        </w:tc>
        <w:tc>
          <w:tcPr>
            <w:tcW w:w="491" w:type="pct"/>
            <w:tcBorders>
              <w:tl2br w:val="nil"/>
              <w:tr2bl w:val="nil"/>
            </w:tcBorders>
            <w:vAlign w:val="center"/>
          </w:tcPr>
          <w:p w14:paraId="649226D5" w14:textId="77777777" w:rsidR="000B106D" w:rsidRDefault="00000000">
            <w:pPr>
              <w:jc w:val="center"/>
              <w:rPr>
                <w:rFonts w:ascii="Calibri" w:hAnsi="Calibri"/>
                <w:szCs w:val="24"/>
              </w:rPr>
            </w:pPr>
            <w:r>
              <w:rPr>
                <w:rFonts w:ascii="Calibri" w:hAnsi="Calibri" w:hint="eastAsia"/>
                <w:szCs w:val="24"/>
              </w:rPr>
              <w:t>成本效益比</w:t>
            </w:r>
          </w:p>
        </w:tc>
        <w:tc>
          <w:tcPr>
            <w:tcW w:w="3226" w:type="pct"/>
            <w:tcBorders>
              <w:tl2br w:val="nil"/>
              <w:tr2bl w:val="nil"/>
            </w:tcBorders>
            <w:vAlign w:val="center"/>
          </w:tcPr>
          <w:p w14:paraId="55E8B768" w14:textId="77777777" w:rsidR="000B106D" w:rsidRDefault="00000000">
            <w:pPr>
              <w:jc w:val="center"/>
              <w:rPr>
                <w:rFonts w:ascii="Calibri" w:hAnsi="Calibri"/>
                <w:szCs w:val="24"/>
              </w:rPr>
            </w:pPr>
            <w:r>
              <w:rPr>
                <w:rFonts w:ascii="Calibri" w:hAnsi="Calibri" w:hint="eastAsia"/>
                <w:szCs w:val="24"/>
              </w:rPr>
              <w:t>寿命期内总收益现值与总成本现值的比值，＞</w:t>
            </w:r>
            <w:r>
              <w:rPr>
                <w:rFonts w:ascii="Calibri" w:hAnsi="Calibri" w:hint="eastAsia"/>
                <w:szCs w:val="24"/>
              </w:rPr>
              <w:t>1</w:t>
            </w:r>
            <w:r>
              <w:rPr>
                <w:rFonts w:ascii="Calibri" w:hAnsi="Calibri" w:hint="eastAsia"/>
                <w:szCs w:val="24"/>
              </w:rPr>
              <w:t>则可行。</w:t>
            </w:r>
          </w:p>
        </w:tc>
      </w:tr>
      <w:tr w:rsidR="000B106D" w14:paraId="61521B0F" w14:textId="77777777">
        <w:trPr>
          <w:trHeight w:val="90"/>
          <w:jc w:val="center"/>
        </w:trPr>
        <w:tc>
          <w:tcPr>
            <w:tcW w:w="349" w:type="pct"/>
            <w:vMerge/>
            <w:tcBorders>
              <w:tl2br w:val="nil"/>
              <w:tr2bl w:val="nil"/>
            </w:tcBorders>
            <w:vAlign w:val="center"/>
          </w:tcPr>
          <w:p w14:paraId="7BC24508" w14:textId="77777777" w:rsidR="000B106D" w:rsidRDefault="000B106D">
            <w:pPr>
              <w:jc w:val="center"/>
              <w:rPr>
                <w:rFonts w:ascii="Calibri" w:hAnsi="Calibri"/>
                <w:szCs w:val="24"/>
              </w:rPr>
            </w:pPr>
          </w:p>
        </w:tc>
        <w:tc>
          <w:tcPr>
            <w:tcW w:w="515" w:type="pct"/>
            <w:vMerge/>
            <w:tcBorders>
              <w:tl2br w:val="nil"/>
              <w:tr2bl w:val="nil"/>
            </w:tcBorders>
            <w:vAlign w:val="center"/>
          </w:tcPr>
          <w:p w14:paraId="66DF2DA1" w14:textId="77777777" w:rsidR="000B106D" w:rsidRDefault="000B106D">
            <w:pPr>
              <w:jc w:val="center"/>
              <w:rPr>
                <w:rFonts w:ascii="Calibri" w:hAnsi="Calibri"/>
                <w:szCs w:val="24"/>
              </w:rPr>
            </w:pPr>
          </w:p>
        </w:tc>
        <w:tc>
          <w:tcPr>
            <w:tcW w:w="416" w:type="pct"/>
            <w:vMerge/>
            <w:tcBorders>
              <w:tl2br w:val="nil"/>
              <w:tr2bl w:val="nil"/>
            </w:tcBorders>
            <w:vAlign w:val="center"/>
          </w:tcPr>
          <w:p w14:paraId="1AE65EB8" w14:textId="77777777" w:rsidR="000B106D" w:rsidRDefault="000B106D">
            <w:pPr>
              <w:jc w:val="center"/>
              <w:rPr>
                <w:rFonts w:ascii="Calibri" w:hAnsi="Calibri"/>
                <w:szCs w:val="24"/>
              </w:rPr>
            </w:pPr>
          </w:p>
        </w:tc>
        <w:tc>
          <w:tcPr>
            <w:tcW w:w="491" w:type="pct"/>
            <w:tcBorders>
              <w:tl2br w:val="nil"/>
              <w:tr2bl w:val="nil"/>
            </w:tcBorders>
            <w:vAlign w:val="center"/>
          </w:tcPr>
          <w:p w14:paraId="12CC7B88" w14:textId="77777777" w:rsidR="000B106D" w:rsidRDefault="00000000">
            <w:pPr>
              <w:jc w:val="center"/>
              <w:rPr>
                <w:rFonts w:ascii="Calibri" w:hAnsi="Calibri"/>
                <w:szCs w:val="24"/>
              </w:rPr>
            </w:pPr>
            <w:r>
              <w:rPr>
                <w:rFonts w:ascii="Calibri" w:hAnsi="Calibri" w:hint="eastAsia"/>
                <w:szCs w:val="24"/>
              </w:rPr>
              <w:t>投资回收期</w:t>
            </w:r>
          </w:p>
        </w:tc>
        <w:tc>
          <w:tcPr>
            <w:tcW w:w="3226" w:type="pct"/>
            <w:tcBorders>
              <w:tl2br w:val="nil"/>
              <w:tr2bl w:val="nil"/>
            </w:tcBorders>
            <w:vAlign w:val="center"/>
          </w:tcPr>
          <w:p w14:paraId="49ABDD35" w14:textId="77777777" w:rsidR="000B106D" w:rsidRDefault="00000000">
            <w:pPr>
              <w:jc w:val="center"/>
              <w:rPr>
                <w:rFonts w:ascii="Calibri" w:hAnsi="Calibri"/>
                <w:szCs w:val="24"/>
              </w:rPr>
            </w:pPr>
            <w:r>
              <w:rPr>
                <w:rFonts w:ascii="Calibri" w:hAnsi="Calibri" w:hint="eastAsia"/>
                <w:szCs w:val="24"/>
              </w:rPr>
              <w:t>累计净收益覆盖初始投资所需年限，越</w:t>
            </w:r>
            <w:proofErr w:type="gramStart"/>
            <w:r>
              <w:rPr>
                <w:rFonts w:ascii="Calibri" w:hAnsi="Calibri" w:hint="eastAsia"/>
                <w:szCs w:val="24"/>
              </w:rPr>
              <w:t>短风险</w:t>
            </w:r>
            <w:proofErr w:type="gramEnd"/>
            <w:r>
              <w:rPr>
                <w:rFonts w:ascii="Calibri" w:hAnsi="Calibri" w:hint="eastAsia"/>
                <w:szCs w:val="24"/>
              </w:rPr>
              <w:t>越低。</w:t>
            </w:r>
          </w:p>
        </w:tc>
      </w:tr>
      <w:tr w:rsidR="000B106D" w14:paraId="242C4CF5" w14:textId="77777777">
        <w:trPr>
          <w:jc w:val="center"/>
        </w:trPr>
        <w:tc>
          <w:tcPr>
            <w:tcW w:w="349" w:type="pct"/>
            <w:vMerge/>
            <w:tcBorders>
              <w:tl2br w:val="nil"/>
              <w:tr2bl w:val="nil"/>
            </w:tcBorders>
            <w:vAlign w:val="center"/>
          </w:tcPr>
          <w:p w14:paraId="25E5025D" w14:textId="77777777" w:rsidR="000B106D" w:rsidRDefault="000B106D">
            <w:pPr>
              <w:jc w:val="center"/>
              <w:rPr>
                <w:rFonts w:ascii="Calibri" w:hAnsi="Calibri"/>
                <w:szCs w:val="24"/>
              </w:rPr>
            </w:pPr>
          </w:p>
        </w:tc>
        <w:tc>
          <w:tcPr>
            <w:tcW w:w="515" w:type="pct"/>
            <w:vMerge w:val="restart"/>
            <w:tcBorders>
              <w:tl2br w:val="nil"/>
              <w:tr2bl w:val="nil"/>
            </w:tcBorders>
            <w:vAlign w:val="center"/>
          </w:tcPr>
          <w:p w14:paraId="5D98838C" w14:textId="77777777" w:rsidR="000B106D" w:rsidRDefault="00000000">
            <w:pPr>
              <w:jc w:val="center"/>
              <w:rPr>
                <w:rFonts w:ascii="Calibri" w:hAnsi="Calibri"/>
                <w:szCs w:val="24"/>
              </w:rPr>
            </w:pPr>
            <w:r>
              <w:rPr>
                <w:rFonts w:ascii="Calibri" w:hAnsi="Calibri" w:hint="eastAsia"/>
                <w:szCs w:val="24"/>
              </w:rPr>
              <w:t>社会接受度</w:t>
            </w:r>
          </w:p>
        </w:tc>
        <w:tc>
          <w:tcPr>
            <w:tcW w:w="416" w:type="pct"/>
            <w:vMerge w:val="restart"/>
            <w:tcBorders>
              <w:tl2br w:val="nil"/>
              <w:tr2bl w:val="nil"/>
            </w:tcBorders>
            <w:vAlign w:val="center"/>
          </w:tcPr>
          <w:p w14:paraId="3EFB82ED" w14:textId="77777777" w:rsidR="000B106D" w:rsidRDefault="00000000">
            <w:pPr>
              <w:jc w:val="center"/>
              <w:rPr>
                <w:rFonts w:ascii="Calibri" w:hAnsi="Calibri"/>
                <w:szCs w:val="24"/>
              </w:rPr>
            </w:pPr>
            <w:r>
              <w:rPr>
                <w:rFonts w:ascii="Calibri" w:hAnsi="Calibri" w:hint="eastAsia"/>
                <w:szCs w:val="24"/>
              </w:rPr>
              <w:t>技术感知维度</w:t>
            </w:r>
          </w:p>
        </w:tc>
        <w:tc>
          <w:tcPr>
            <w:tcW w:w="491" w:type="pct"/>
            <w:tcBorders>
              <w:tl2br w:val="nil"/>
              <w:tr2bl w:val="nil"/>
            </w:tcBorders>
            <w:vAlign w:val="center"/>
          </w:tcPr>
          <w:p w14:paraId="51DA9B9B" w14:textId="77777777" w:rsidR="000B106D" w:rsidRDefault="00000000">
            <w:pPr>
              <w:jc w:val="center"/>
              <w:rPr>
                <w:rFonts w:ascii="Calibri" w:hAnsi="Calibri"/>
                <w:szCs w:val="24"/>
              </w:rPr>
            </w:pPr>
            <w:r>
              <w:rPr>
                <w:rFonts w:ascii="Calibri" w:hAnsi="Calibri" w:hint="eastAsia"/>
                <w:szCs w:val="24"/>
              </w:rPr>
              <w:t>技术易用性</w:t>
            </w:r>
          </w:p>
        </w:tc>
        <w:tc>
          <w:tcPr>
            <w:tcW w:w="3226" w:type="pct"/>
            <w:tcBorders>
              <w:tl2br w:val="nil"/>
              <w:tr2bl w:val="nil"/>
            </w:tcBorders>
            <w:vAlign w:val="center"/>
          </w:tcPr>
          <w:p w14:paraId="4A907D86" w14:textId="77777777" w:rsidR="000B106D" w:rsidRDefault="00000000">
            <w:pPr>
              <w:jc w:val="center"/>
              <w:rPr>
                <w:rFonts w:ascii="Calibri" w:hAnsi="Calibri"/>
                <w:szCs w:val="24"/>
              </w:rPr>
            </w:pPr>
            <w:r>
              <w:rPr>
                <w:rFonts w:ascii="Calibri" w:hAnsi="Calibri" w:hint="eastAsia"/>
                <w:szCs w:val="24"/>
              </w:rPr>
              <w:t>牧民或实施者感知到的技术操作难易程度，影响采纳意愿。</w:t>
            </w:r>
          </w:p>
        </w:tc>
      </w:tr>
      <w:tr w:rsidR="000B106D" w14:paraId="64EECE74" w14:textId="77777777">
        <w:trPr>
          <w:trHeight w:val="90"/>
          <w:jc w:val="center"/>
        </w:trPr>
        <w:tc>
          <w:tcPr>
            <w:tcW w:w="349" w:type="pct"/>
            <w:vMerge/>
            <w:tcBorders>
              <w:tl2br w:val="nil"/>
              <w:tr2bl w:val="nil"/>
            </w:tcBorders>
            <w:vAlign w:val="center"/>
          </w:tcPr>
          <w:p w14:paraId="52910D39" w14:textId="77777777" w:rsidR="000B106D" w:rsidRDefault="000B106D">
            <w:pPr>
              <w:jc w:val="center"/>
              <w:rPr>
                <w:rFonts w:ascii="Calibri" w:hAnsi="Calibri"/>
                <w:szCs w:val="24"/>
              </w:rPr>
            </w:pPr>
          </w:p>
        </w:tc>
        <w:tc>
          <w:tcPr>
            <w:tcW w:w="515" w:type="pct"/>
            <w:vMerge/>
            <w:tcBorders>
              <w:tl2br w:val="nil"/>
              <w:tr2bl w:val="nil"/>
            </w:tcBorders>
            <w:vAlign w:val="center"/>
          </w:tcPr>
          <w:p w14:paraId="21B522B8" w14:textId="77777777" w:rsidR="000B106D" w:rsidRDefault="000B106D">
            <w:pPr>
              <w:jc w:val="center"/>
              <w:rPr>
                <w:rFonts w:ascii="Calibri" w:hAnsi="Calibri"/>
                <w:szCs w:val="24"/>
              </w:rPr>
            </w:pPr>
          </w:p>
        </w:tc>
        <w:tc>
          <w:tcPr>
            <w:tcW w:w="416" w:type="pct"/>
            <w:vMerge/>
            <w:tcBorders>
              <w:tl2br w:val="nil"/>
              <w:tr2bl w:val="nil"/>
            </w:tcBorders>
            <w:vAlign w:val="center"/>
          </w:tcPr>
          <w:p w14:paraId="3D01AC9C" w14:textId="77777777" w:rsidR="000B106D" w:rsidRDefault="000B106D">
            <w:pPr>
              <w:jc w:val="center"/>
              <w:rPr>
                <w:rFonts w:ascii="Calibri" w:hAnsi="Calibri"/>
                <w:szCs w:val="24"/>
              </w:rPr>
            </w:pPr>
          </w:p>
        </w:tc>
        <w:tc>
          <w:tcPr>
            <w:tcW w:w="491" w:type="pct"/>
            <w:tcBorders>
              <w:tl2br w:val="nil"/>
              <w:tr2bl w:val="nil"/>
            </w:tcBorders>
            <w:vAlign w:val="center"/>
          </w:tcPr>
          <w:p w14:paraId="0447A641" w14:textId="77777777" w:rsidR="000B106D" w:rsidRDefault="00000000">
            <w:pPr>
              <w:jc w:val="center"/>
              <w:rPr>
                <w:rFonts w:ascii="Calibri" w:hAnsi="Calibri"/>
                <w:szCs w:val="24"/>
              </w:rPr>
            </w:pPr>
            <w:r>
              <w:rPr>
                <w:rFonts w:ascii="Calibri" w:hAnsi="Calibri" w:hint="eastAsia"/>
                <w:szCs w:val="24"/>
              </w:rPr>
              <w:t>技术可靠性</w:t>
            </w:r>
          </w:p>
        </w:tc>
        <w:tc>
          <w:tcPr>
            <w:tcW w:w="3226" w:type="pct"/>
            <w:tcBorders>
              <w:tl2br w:val="nil"/>
              <w:tr2bl w:val="nil"/>
            </w:tcBorders>
            <w:vAlign w:val="center"/>
          </w:tcPr>
          <w:p w14:paraId="4BC1CD53" w14:textId="77777777" w:rsidR="000B106D" w:rsidRDefault="00000000">
            <w:pPr>
              <w:jc w:val="center"/>
              <w:rPr>
                <w:rFonts w:ascii="Calibri" w:hAnsi="Calibri"/>
                <w:szCs w:val="24"/>
              </w:rPr>
            </w:pPr>
            <w:proofErr w:type="gramStart"/>
            <w:r>
              <w:rPr>
                <w:rFonts w:ascii="Calibri" w:hAnsi="Calibri" w:hint="eastAsia"/>
                <w:szCs w:val="24"/>
              </w:rPr>
              <w:t>对固碳</w:t>
            </w:r>
            <w:proofErr w:type="gramEnd"/>
            <w:r>
              <w:rPr>
                <w:rFonts w:ascii="Calibri" w:hAnsi="Calibri" w:hint="eastAsia"/>
                <w:szCs w:val="24"/>
              </w:rPr>
              <w:t>增汇技术效果稳定性和持续性的信任程度。</w:t>
            </w:r>
          </w:p>
        </w:tc>
      </w:tr>
      <w:tr w:rsidR="000B106D" w14:paraId="4AEF4AAF" w14:textId="77777777">
        <w:trPr>
          <w:trHeight w:val="596"/>
          <w:jc w:val="center"/>
        </w:trPr>
        <w:tc>
          <w:tcPr>
            <w:tcW w:w="349" w:type="pct"/>
            <w:vMerge/>
            <w:tcBorders>
              <w:tl2br w:val="nil"/>
              <w:tr2bl w:val="nil"/>
            </w:tcBorders>
            <w:vAlign w:val="center"/>
          </w:tcPr>
          <w:p w14:paraId="38732829" w14:textId="77777777" w:rsidR="000B106D" w:rsidRDefault="000B106D">
            <w:pPr>
              <w:jc w:val="center"/>
              <w:rPr>
                <w:rFonts w:ascii="Calibri" w:hAnsi="Calibri"/>
                <w:szCs w:val="24"/>
              </w:rPr>
            </w:pPr>
          </w:p>
        </w:tc>
        <w:tc>
          <w:tcPr>
            <w:tcW w:w="515" w:type="pct"/>
            <w:vMerge/>
            <w:tcBorders>
              <w:tl2br w:val="nil"/>
              <w:tr2bl w:val="nil"/>
            </w:tcBorders>
            <w:vAlign w:val="center"/>
          </w:tcPr>
          <w:p w14:paraId="34D87593" w14:textId="77777777" w:rsidR="000B106D" w:rsidRDefault="000B106D">
            <w:pPr>
              <w:jc w:val="center"/>
              <w:rPr>
                <w:rFonts w:ascii="Calibri" w:hAnsi="Calibri"/>
                <w:szCs w:val="24"/>
              </w:rPr>
            </w:pPr>
          </w:p>
        </w:tc>
        <w:tc>
          <w:tcPr>
            <w:tcW w:w="416" w:type="pct"/>
            <w:vMerge/>
            <w:tcBorders>
              <w:tl2br w:val="nil"/>
              <w:tr2bl w:val="nil"/>
            </w:tcBorders>
            <w:vAlign w:val="center"/>
          </w:tcPr>
          <w:p w14:paraId="6F236995" w14:textId="77777777" w:rsidR="000B106D" w:rsidRDefault="000B106D">
            <w:pPr>
              <w:jc w:val="center"/>
              <w:rPr>
                <w:rFonts w:ascii="Calibri" w:hAnsi="Calibri"/>
                <w:szCs w:val="24"/>
              </w:rPr>
            </w:pPr>
          </w:p>
        </w:tc>
        <w:tc>
          <w:tcPr>
            <w:tcW w:w="491" w:type="pct"/>
            <w:tcBorders>
              <w:tl2br w:val="nil"/>
              <w:tr2bl w:val="nil"/>
            </w:tcBorders>
            <w:vAlign w:val="center"/>
          </w:tcPr>
          <w:p w14:paraId="3C966986" w14:textId="77777777" w:rsidR="000B106D" w:rsidRDefault="00000000">
            <w:pPr>
              <w:jc w:val="center"/>
              <w:rPr>
                <w:rFonts w:ascii="Calibri" w:hAnsi="Calibri"/>
                <w:szCs w:val="24"/>
              </w:rPr>
            </w:pPr>
            <w:r>
              <w:rPr>
                <w:rFonts w:ascii="Calibri" w:hAnsi="Calibri" w:hint="eastAsia"/>
                <w:szCs w:val="24"/>
              </w:rPr>
              <w:t>技术兼容性</w:t>
            </w:r>
          </w:p>
        </w:tc>
        <w:tc>
          <w:tcPr>
            <w:tcW w:w="3226" w:type="pct"/>
            <w:tcBorders>
              <w:tl2br w:val="nil"/>
              <w:tr2bl w:val="nil"/>
            </w:tcBorders>
            <w:vAlign w:val="center"/>
          </w:tcPr>
          <w:p w14:paraId="715AFED6" w14:textId="77777777" w:rsidR="000B106D" w:rsidRDefault="00000000">
            <w:pPr>
              <w:jc w:val="center"/>
              <w:rPr>
                <w:rFonts w:ascii="Calibri" w:hAnsi="Calibri"/>
                <w:szCs w:val="24"/>
              </w:rPr>
            </w:pPr>
            <w:r>
              <w:rPr>
                <w:rFonts w:ascii="Calibri" w:hAnsi="Calibri" w:hint="eastAsia"/>
                <w:szCs w:val="24"/>
              </w:rPr>
              <w:t>技术与现有放牧或生产方式匹配程度，匹配度高则接受度强。</w:t>
            </w:r>
          </w:p>
        </w:tc>
      </w:tr>
      <w:tr w:rsidR="000B106D" w14:paraId="631B533E" w14:textId="77777777">
        <w:trPr>
          <w:jc w:val="center"/>
        </w:trPr>
        <w:tc>
          <w:tcPr>
            <w:tcW w:w="349" w:type="pct"/>
            <w:vMerge/>
            <w:tcBorders>
              <w:tl2br w:val="nil"/>
              <w:tr2bl w:val="nil"/>
            </w:tcBorders>
            <w:vAlign w:val="center"/>
          </w:tcPr>
          <w:p w14:paraId="5910E7A0" w14:textId="77777777" w:rsidR="000B106D" w:rsidRDefault="000B106D">
            <w:pPr>
              <w:jc w:val="center"/>
              <w:rPr>
                <w:rFonts w:ascii="Calibri" w:hAnsi="Calibri"/>
                <w:szCs w:val="24"/>
              </w:rPr>
            </w:pPr>
          </w:p>
        </w:tc>
        <w:tc>
          <w:tcPr>
            <w:tcW w:w="515" w:type="pct"/>
            <w:vMerge/>
            <w:tcBorders>
              <w:tl2br w:val="nil"/>
              <w:tr2bl w:val="nil"/>
            </w:tcBorders>
            <w:vAlign w:val="center"/>
          </w:tcPr>
          <w:p w14:paraId="7892CCF9" w14:textId="77777777" w:rsidR="000B106D" w:rsidRDefault="000B106D">
            <w:pPr>
              <w:jc w:val="center"/>
              <w:rPr>
                <w:rFonts w:ascii="Calibri" w:hAnsi="Calibri"/>
                <w:szCs w:val="24"/>
              </w:rPr>
            </w:pPr>
          </w:p>
        </w:tc>
        <w:tc>
          <w:tcPr>
            <w:tcW w:w="416" w:type="pct"/>
            <w:vMerge w:val="restart"/>
            <w:tcBorders>
              <w:tl2br w:val="nil"/>
              <w:tr2bl w:val="nil"/>
            </w:tcBorders>
            <w:vAlign w:val="center"/>
          </w:tcPr>
          <w:p w14:paraId="32CE6338" w14:textId="77777777" w:rsidR="000B106D" w:rsidRDefault="00000000">
            <w:pPr>
              <w:jc w:val="center"/>
              <w:rPr>
                <w:rFonts w:ascii="Calibri" w:hAnsi="Calibri"/>
                <w:szCs w:val="24"/>
              </w:rPr>
            </w:pPr>
            <w:r>
              <w:rPr>
                <w:rFonts w:ascii="Calibri" w:hAnsi="Calibri" w:hint="eastAsia"/>
                <w:szCs w:val="24"/>
              </w:rPr>
              <w:t>效益感知维度</w:t>
            </w:r>
          </w:p>
        </w:tc>
        <w:tc>
          <w:tcPr>
            <w:tcW w:w="491" w:type="pct"/>
            <w:tcBorders>
              <w:tl2br w:val="nil"/>
              <w:tr2bl w:val="nil"/>
            </w:tcBorders>
            <w:vAlign w:val="center"/>
          </w:tcPr>
          <w:p w14:paraId="32C13170" w14:textId="77777777" w:rsidR="000B106D" w:rsidRDefault="00000000">
            <w:pPr>
              <w:jc w:val="center"/>
              <w:rPr>
                <w:rFonts w:ascii="Calibri" w:hAnsi="Calibri"/>
                <w:szCs w:val="24"/>
              </w:rPr>
            </w:pPr>
            <w:r>
              <w:rPr>
                <w:rFonts w:ascii="Calibri" w:hAnsi="Calibri" w:hint="eastAsia"/>
                <w:szCs w:val="24"/>
              </w:rPr>
              <w:t>经济效益感知</w:t>
            </w:r>
          </w:p>
        </w:tc>
        <w:tc>
          <w:tcPr>
            <w:tcW w:w="3226" w:type="pct"/>
            <w:tcBorders>
              <w:tl2br w:val="nil"/>
              <w:tr2bl w:val="nil"/>
            </w:tcBorders>
            <w:vAlign w:val="center"/>
          </w:tcPr>
          <w:p w14:paraId="38926437" w14:textId="77777777" w:rsidR="000B106D" w:rsidRDefault="00000000">
            <w:pPr>
              <w:jc w:val="center"/>
              <w:rPr>
                <w:rFonts w:ascii="Calibri" w:hAnsi="Calibri"/>
                <w:szCs w:val="24"/>
              </w:rPr>
            </w:pPr>
            <w:r>
              <w:rPr>
                <w:rFonts w:ascii="Calibri" w:hAnsi="Calibri" w:hint="eastAsia"/>
                <w:szCs w:val="24"/>
              </w:rPr>
              <w:t>对技术带来额外收入（</w:t>
            </w:r>
            <w:proofErr w:type="gramStart"/>
            <w:r>
              <w:rPr>
                <w:rFonts w:ascii="Calibri" w:hAnsi="Calibri" w:hint="eastAsia"/>
                <w:szCs w:val="24"/>
              </w:rPr>
              <w:t>碳汇收益</w:t>
            </w:r>
            <w:proofErr w:type="gramEnd"/>
            <w:r>
              <w:rPr>
                <w:rFonts w:ascii="Calibri" w:hAnsi="Calibri" w:hint="eastAsia"/>
                <w:szCs w:val="24"/>
              </w:rPr>
              <w:t>、</w:t>
            </w:r>
            <w:proofErr w:type="gramStart"/>
            <w:r>
              <w:rPr>
                <w:rFonts w:ascii="Calibri" w:hAnsi="Calibri" w:hint="eastAsia"/>
                <w:szCs w:val="24"/>
              </w:rPr>
              <w:t>草产品</w:t>
            </w:r>
            <w:proofErr w:type="gramEnd"/>
            <w:r>
              <w:rPr>
                <w:rFonts w:ascii="Calibri" w:hAnsi="Calibri" w:hint="eastAsia"/>
                <w:szCs w:val="24"/>
              </w:rPr>
              <w:t>增收）的预期，正向影响接受度。</w:t>
            </w:r>
          </w:p>
        </w:tc>
      </w:tr>
      <w:tr w:rsidR="000B106D" w14:paraId="4A9EFD17" w14:textId="77777777">
        <w:trPr>
          <w:jc w:val="center"/>
        </w:trPr>
        <w:tc>
          <w:tcPr>
            <w:tcW w:w="349" w:type="pct"/>
            <w:vMerge/>
            <w:tcBorders>
              <w:tl2br w:val="nil"/>
              <w:tr2bl w:val="nil"/>
            </w:tcBorders>
            <w:vAlign w:val="center"/>
          </w:tcPr>
          <w:p w14:paraId="2A555362" w14:textId="77777777" w:rsidR="000B106D" w:rsidRDefault="000B106D">
            <w:pPr>
              <w:jc w:val="center"/>
              <w:rPr>
                <w:rFonts w:ascii="Calibri" w:hAnsi="Calibri"/>
                <w:szCs w:val="24"/>
              </w:rPr>
            </w:pPr>
          </w:p>
        </w:tc>
        <w:tc>
          <w:tcPr>
            <w:tcW w:w="515" w:type="pct"/>
            <w:vMerge/>
            <w:tcBorders>
              <w:tl2br w:val="nil"/>
              <w:tr2bl w:val="nil"/>
            </w:tcBorders>
            <w:vAlign w:val="center"/>
          </w:tcPr>
          <w:p w14:paraId="266C929F" w14:textId="77777777" w:rsidR="000B106D" w:rsidRDefault="000B106D">
            <w:pPr>
              <w:jc w:val="center"/>
              <w:rPr>
                <w:rFonts w:ascii="Calibri" w:hAnsi="Calibri"/>
                <w:szCs w:val="24"/>
              </w:rPr>
            </w:pPr>
          </w:p>
        </w:tc>
        <w:tc>
          <w:tcPr>
            <w:tcW w:w="416" w:type="pct"/>
            <w:vMerge/>
            <w:tcBorders>
              <w:tl2br w:val="nil"/>
              <w:tr2bl w:val="nil"/>
            </w:tcBorders>
            <w:vAlign w:val="center"/>
          </w:tcPr>
          <w:p w14:paraId="2E41A432" w14:textId="77777777" w:rsidR="000B106D" w:rsidRDefault="000B106D">
            <w:pPr>
              <w:jc w:val="center"/>
              <w:rPr>
                <w:rFonts w:ascii="Calibri" w:hAnsi="Calibri"/>
                <w:szCs w:val="24"/>
              </w:rPr>
            </w:pPr>
          </w:p>
        </w:tc>
        <w:tc>
          <w:tcPr>
            <w:tcW w:w="491" w:type="pct"/>
            <w:tcBorders>
              <w:tl2br w:val="nil"/>
              <w:tr2bl w:val="nil"/>
            </w:tcBorders>
            <w:vAlign w:val="center"/>
          </w:tcPr>
          <w:p w14:paraId="2744E21D" w14:textId="77777777" w:rsidR="000B106D" w:rsidRDefault="00000000">
            <w:pPr>
              <w:jc w:val="center"/>
              <w:rPr>
                <w:rFonts w:ascii="Calibri" w:hAnsi="Calibri"/>
                <w:szCs w:val="24"/>
              </w:rPr>
            </w:pPr>
            <w:r>
              <w:rPr>
                <w:rFonts w:ascii="Calibri" w:hAnsi="Calibri" w:hint="eastAsia"/>
                <w:szCs w:val="24"/>
              </w:rPr>
              <w:t>生态效益感知</w:t>
            </w:r>
          </w:p>
        </w:tc>
        <w:tc>
          <w:tcPr>
            <w:tcW w:w="3226" w:type="pct"/>
            <w:tcBorders>
              <w:tl2br w:val="nil"/>
              <w:tr2bl w:val="nil"/>
            </w:tcBorders>
            <w:vAlign w:val="center"/>
          </w:tcPr>
          <w:p w14:paraId="18A3451C" w14:textId="77777777" w:rsidR="000B106D" w:rsidRDefault="00000000">
            <w:pPr>
              <w:jc w:val="center"/>
              <w:rPr>
                <w:rFonts w:ascii="Calibri" w:hAnsi="Calibri"/>
                <w:szCs w:val="24"/>
              </w:rPr>
            </w:pPr>
            <w:r>
              <w:rPr>
                <w:rFonts w:ascii="Calibri" w:hAnsi="Calibri" w:hint="eastAsia"/>
                <w:szCs w:val="24"/>
              </w:rPr>
              <w:t>对草地健康、生物多样性改善的主观认知。</w:t>
            </w:r>
          </w:p>
        </w:tc>
      </w:tr>
      <w:tr w:rsidR="000B106D" w14:paraId="62F68BBD" w14:textId="77777777">
        <w:trPr>
          <w:jc w:val="center"/>
        </w:trPr>
        <w:tc>
          <w:tcPr>
            <w:tcW w:w="349" w:type="pct"/>
            <w:vMerge/>
            <w:tcBorders>
              <w:tl2br w:val="nil"/>
              <w:tr2bl w:val="nil"/>
            </w:tcBorders>
            <w:vAlign w:val="center"/>
          </w:tcPr>
          <w:p w14:paraId="506044DB" w14:textId="77777777" w:rsidR="000B106D" w:rsidRDefault="000B106D">
            <w:pPr>
              <w:jc w:val="center"/>
              <w:rPr>
                <w:rFonts w:ascii="Calibri" w:hAnsi="Calibri"/>
                <w:szCs w:val="24"/>
              </w:rPr>
            </w:pPr>
          </w:p>
        </w:tc>
        <w:tc>
          <w:tcPr>
            <w:tcW w:w="515" w:type="pct"/>
            <w:vMerge/>
            <w:tcBorders>
              <w:tl2br w:val="nil"/>
              <w:tr2bl w:val="nil"/>
            </w:tcBorders>
            <w:vAlign w:val="center"/>
          </w:tcPr>
          <w:p w14:paraId="183E55CF" w14:textId="77777777" w:rsidR="000B106D" w:rsidRDefault="000B106D">
            <w:pPr>
              <w:jc w:val="center"/>
              <w:rPr>
                <w:rFonts w:ascii="Calibri" w:hAnsi="Calibri"/>
                <w:szCs w:val="24"/>
              </w:rPr>
            </w:pPr>
          </w:p>
        </w:tc>
        <w:tc>
          <w:tcPr>
            <w:tcW w:w="416" w:type="pct"/>
            <w:vMerge/>
            <w:tcBorders>
              <w:tl2br w:val="nil"/>
              <w:tr2bl w:val="nil"/>
            </w:tcBorders>
            <w:vAlign w:val="center"/>
          </w:tcPr>
          <w:p w14:paraId="2A6EAE48" w14:textId="77777777" w:rsidR="000B106D" w:rsidRDefault="000B106D">
            <w:pPr>
              <w:jc w:val="center"/>
              <w:rPr>
                <w:rFonts w:ascii="Calibri" w:hAnsi="Calibri"/>
                <w:szCs w:val="24"/>
              </w:rPr>
            </w:pPr>
          </w:p>
        </w:tc>
        <w:tc>
          <w:tcPr>
            <w:tcW w:w="491" w:type="pct"/>
            <w:tcBorders>
              <w:tl2br w:val="nil"/>
              <w:tr2bl w:val="nil"/>
            </w:tcBorders>
            <w:vAlign w:val="center"/>
          </w:tcPr>
          <w:p w14:paraId="7320CFF4" w14:textId="77777777" w:rsidR="000B106D" w:rsidRDefault="00000000">
            <w:pPr>
              <w:jc w:val="center"/>
              <w:rPr>
                <w:rFonts w:ascii="Calibri" w:hAnsi="Calibri"/>
                <w:szCs w:val="24"/>
              </w:rPr>
            </w:pPr>
            <w:r>
              <w:rPr>
                <w:rFonts w:ascii="Calibri" w:hAnsi="Calibri" w:hint="eastAsia"/>
                <w:szCs w:val="24"/>
              </w:rPr>
              <w:t>风险感知</w:t>
            </w:r>
          </w:p>
        </w:tc>
        <w:tc>
          <w:tcPr>
            <w:tcW w:w="3226" w:type="pct"/>
            <w:tcBorders>
              <w:tl2br w:val="nil"/>
              <w:tr2bl w:val="nil"/>
            </w:tcBorders>
            <w:vAlign w:val="center"/>
          </w:tcPr>
          <w:p w14:paraId="4CD6AEA3" w14:textId="77777777" w:rsidR="000B106D" w:rsidRDefault="00000000">
            <w:pPr>
              <w:jc w:val="center"/>
              <w:rPr>
                <w:rFonts w:ascii="Calibri" w:hAnsi="Calibri"/>
                <w:szCs w:val="24"/>
              </w:rPr>
            </w:pPr>
            <w:r>
              <w:rPr>
                <w:rFonts w:ascii="Calibri" w:hAnsi="Calibri" w:hint="eastAsia"/>
                <w:szCs w:val="24"/>
              </w:rPr>
              <w:t>对技术可能带来减产、成本损失或环境负面影响的担忧程度。</w:t>
            </w:r>
          </w:p>
        </w:tc>
      </w:tr>
      <w:tr w:rsidR="000B106D" w14:paraId="77A9BCE2" w14:textId="77777777">
        <w:trPr>
          <w:jc w:val="center"/>
        </w:trPr>
        <w:tc>
          <w:tcPr>
            <w:tcW w:w="349" w:type="pct"/>
            <w:vMerge/>
            <w:tcBorders>
              <w:tl2br w:val="nil"/>
              <w:tr2bl w:val="nil"/>
            </w:tcBorders>
            <w:vAlign w:val="center"/>
          </w:tcPr>
          <w:p w14:paraId="275BBA69" w14:textId="77777777" w:rsidR="000B106D" w:rsidRDefault="000B106D">
            <w:pPr>
              <w:jc w:val="center"/>
              <w:rPr>
                <w:rFonts w:ascii="Calibri" w:hAnsi="Calibri"/>
                <w:szCs w:val="24"/>
              </w:rPr>
            </w:pPr>
          </w:p>
        </w:tc>
        <w:tc>
          <w:tcPr>
            <w:tcW w:w="515" w:type="pct"/>
            <w:vMerge/>
            <w:tcBorders>
              <w:tl2br w:val="nil"/>
              <w:tr2bl w:val="nil"/>
            </w:tcBorders>
            <w:vAlign w:val="center"/>
          </w:tcPr>
          <w:p w14:paraId="050B2571" w14:textId="77777777" w:rsidR="000B106D" w:rsidRDefault="000B106D">
            <w:pPr>
              <w:jc w:val="center"/>
              <w:rPr>
                <w:rFonts w:ascii="Calibri" w:hAnsi="Calibri"/>
                <w:szCs w:val="24"/>
              </w:rPr>
            </w:pPr>
          </w:p>
        </w:tc>
        <w:tc>
          <w:tcPr>
            <w:tcW w:w="416" w:type="pct"/>
            <w:vMerge w:val="restart"/>
            <w:tcBorders>
              <w:tl2br w:val="nil"/>
              <w:tr2bl w:val="nil"/>
            </w:tcBorders>
            <w:vAlign w:val="center"/>
          </w:tcPr>
          <w:p w14:paraId="17A8049E" w14:textId="77777777" w:rsidR="000B106D" w:rsidRDefault="00000000">
            <w:pPr>
              <w:jc w:val="center"/>
              <w:rPr>
                <w:rFonts w:ascii="Calibri" w:hAnsi="Calibri"/>
                <w:szCs w:val="24"/>
              </w:rPr>
            </w:pPr>
            <w:r>
              <w:rPr>
                <w:rFonts w:ascii="Calibri" w:hAnsi="Calibri" w:hint="eastAsia"/>
                <w:szCs w:val="24"/>
              </w:rPr>
              <w:t>社会规范维度</w:t>
            </w:r>
          </w:p>
        </w:tc>
        <w:tc>
          <w:tcPr>
            <w:tcW w:w="491" w:type="pct"/>
            <w:tcBorders>
              <w:tl2br w:val="nil"/>
              <w:tr2bl w:val="nil"/>
            </w:tcBorders>
            <w:vAlign w:val="center"/>
          </w:tcPr>
          <w:p w14:paraId="23C5ED74" w14:textId="77777777" w:rsidR="000B106D" w:rsidRDefault="00000000">
            <w:pPr>
              <w:jc w:val="center"/>
              <w:rPr>
                <w:rFonts w:ascii="Calibri" w:hAnsi="Calibri"/>
                <w:szCs w:val="24"/>
              </w:rPr>
            </w:pPr>
            <w:r>
              <w:rPr>
                <w:rFonts w:ascii="Calibri" w:hAnsi="Calibri" w:hint="eastAsia"/>
                <w:szCs w:val="24"/>
              </w:rPr>
              <w:t>社区影响</w:t>
            </w:r>
          </w:p>
        </w:tc>
        <w:tc>
          <w:tcPr>
            <w:tcW w:w="3226" w:type="pct"/>
            <w:tcBorders>
              <w:tl2br w:val="nil"/>
              <w:tr2bl w:val="nil"/>
            </w:tcBorders>
            <w:vAlign w:val="center"/>
          </w:tcPr>
          <w:p w14:paraId="7B333CA0" w14:textId="77777777" w:rsidR="000B106D" w:rsidRDefault="00000000">
            <w:pPr>
              <w:jc w:val="center"/>
              <w:rPr>
                <w:rFonts w:ascii="Calibri" w:hAnsi="Calibri"/>
                <w:szCs w:val="24"/>
              </w:rPr>
            </w:pPr>
            <w:r>
              <w:rPr>
                <w:rFonts w:ascii="Calibri" w:hAnsi="Calibri" w:hint="eastAsia"/>
                <w:szCs w:val="24"/>
              </w:rPr>
              <w:t>邻里或同区域牧户的使用情况，从众效应影响接受度。</w:t>
            </w:r>
          </w:p>
        </w:tc>
      </w:tr>
      <w:tr w:rsidR="000B106D" w14:paraId="01002D44" w14:textId="77777777">
        <w:trPr>
          <w:jc w:val="center"/>
        </w:trPr>
        <w:tc>
          <w:tcPr>
            <w:tcW w:w="349" w:type="pct"/>
            <w:vMerge/>
            <w:tcBorders>
              <w:tl2br w:val="nil"/>
              <w:tr2bl w:val="nil"/>
            </w:tcBorders>
            <w:vAlign w:val="center"/>
          </w:tcPr>
          <w:p w14:paraId="45C0268F" w14:textId="77777777" w:rsidR="000B106D" w:rsidRDefault="000B106D">
            <w:pPr>
              <w:jc w:val="center"/>
              <w:rPr>
                <w:rFonts w:ascii="Calibri" w:hAnsi="Calibri"/>
                <w:szCs w:val="24"/>
              </w:rPr>
            </w:pPr>
          </w:p>
        </w:tc>
        <w:tc>
          <w:tcPr>
            <w:tcW w:w="515" w:type="pct"/>
            <w:vMerge/>
            <w:tcBorders>
              <w:tl2br w:val="nil"/>
              <w:tr2bl w:val="nil"/>
            </w:tcBorders>
            <w:vAlign w:val="center"/>
          </w:tcPr>
          <w:p w14:paraId="77940A8C" w14:textId="77777777" w:rsidR="000B106D" w:rsidRDefault="000B106D">
            <w:pPr>
              <w:jc w:val="center"/>
              <w:rPr>
                <w:rFonts w:ascii="Calibri" w:hAnsi="Calibri"/>
                <w:szCs w:val="24"/>
              </w:rPr>
            </w:pPr>
          </w:p>
        </w:tc>
        <w:tc>
          <w:tcPr>
            <w:tcW w:w="416" w:type="pct"/>
            <w:vMerge/>
            <w:tcBorders>
              <w:tl2br w:val="nil"/>
              <w:tr2bl w:val="nil"/>
            </w:tcBorders>
            <w:vAlign w:val="center"/>
          </w:tcPr>
          <w:p w14:paraId="05658B75" w14:textId="77777777" w:rsidR="000B106D" w:rsidRDefault="000B106D">
            <w:pPr>
              <w:jc w:val="center"/>
              <w:rPr>
                <w:rFonts w:ascii="Segoe UI" w:eastAsia="Segoe UI" w:hAnsi="Segoe UI" w:cs="Segoe UI"/>
                <w:color w:val="61666B"/>
                <w:sz w:val="14"/>
                <w:szCs w:val="14"/>
                <w:shd w:val="clear" w:color="auto" w:fill="FFFFFF"/>
              </w:rPr>
            </w:pPr>
          </w:p>
        </w:tc>
        <w:tc>
          <w:tcPr>
            <w:tcW w:w="491" w:type="pct"/>
            <w:tcBorders>
              <w:tl2br w:val="nil"/>
              <w:tr2bl w:val="nil"/>
            </w:tcBorders>
            <w:vAlign w:val="center"/>
          </w:tcPr>
          <w:p w14:paraId="23A3BEE1" w14:textId="77777777" w:rsidR="000B106D" w:rsidRDefault="00000000">
            <w:pPr>
              <w:jc w:val="center"/>
              <w:rPr>
                <w:rFonts w:ascii="Calibri" w:hAnsi="Calibri"/>
                <w:szCs w:val="24"/>
              </w:rPr>
            </w:pPr>
            <w:r>
              <w:rPr>
                <w:rFonts w:ascii="Calibri" w:hAnsi="Calibri" w:hint="eastAsia"/>
                <w:szCs w:val="24"/>
              </w:rPr>
              <w:t>传统习惯约束</w:t>
            </w:r>
          </w:p>
        </w:tc>
        <w:tc>
          <w:tcPr>
            <w:tcW w:w="3226" w:type="pct"/>
            <w:tcBorders>
              <w:tl2br w:val="nil"/>
              <w:tr2bl w:val="nil"/>
            </w:tcBorders>
            <w:vAlign w:val="center"/>
          </w:tcPr>
          <w:p w14:paraId="5BDE7A21" w14:textId="77777777" w:rsidR="000B106D" w:rsidRDefault="00000000">
            <w:pPr>
              <w:jc w:val="center"/>
              <w:rPr>
                <w:rFonts w:ascii="Calibri" w:hAnsi="Calibri"/>
                <w:szCs w:val="24"/>
              </w:rPr>
            </w:pPr>
            <w:r>
              <w:rPr>
                <w:rFonts w:ascii="Calibri" w:hAnsi="Calibri" w:hint="eastAsia"/>
                <w:szCs w:val="24"/>
              </w:rPr>
              <w:t>传统放牧习惯对采纳新技术的阻力，负向影响接受度。</w:t>
            </w:r>
          </w:p>
        </w:tc>
      </w:tr>
    </w:tbl>
    <w:p w14:paraId="7ED5450B" w14:textId="77777777" w:rsidR="000B106D" w:rsidRDefault="000B106D">
      <w:pPr>
        <w:pStyle w:val="afffff9"/>
        <w:ind w:firstLineChars="0" w:firstLine="0"/>
        <w:rPr>
          <w:rFonts w:ascii="Times New Roman"/>
          <w:sz w:val="22"/>
          <w:szCs w:val="22"/>
        </w:rPr>
      </w:pPr>
    </w:p>
    <w:p w14:paraId="56C6B1CE" w14:textId="77777777" w:rsidR="000B106D" w:rsidRDefault="00000000">
      <w:pPr>
        <w:pStyle w:val="affb"/>
        <w:numPr>
          <w:ilvl w:val="0"/>
          <w:numId w:val="0"/>
        </w:numPr>
        <w:snapToGrid w:val="0"/>
        <w:spacing w:before="120" w:after="120"/>
      </w:pPr>
      <w:r>
        <w:rPr>
          <w:rFonts w:hint="eastAsia"/>
        </w:rPr>
        <w:t>A</w:t>
      </w:r>
      <w:r>
        <w:t xml:space="preserve">.3 </w:t>
      </w:r>
      <w:r>
        <w:rPr>
          <w:rFonts w:hint="eastAsia"/>
        </w:rPr>
        <w:t>内蒙古东部典型</w:t>
      </w:r>
      <w:proofErr w:type="gramStart"/>
      <w:r>
        <w:t>草原固碳增汇</w:t>
      </w:r>
      <w:proofErr w:type="gramEnd"/>
      <w:r>
        <w:t>协同效益</w:t>
      </w:r>
      <w:r>
        <w:rPr>
          <w:rFonts w:ascii="Times New Roman" w:hint="eastAsia"/>
          <w:sz w:val="22"/>
          <w:szCs w:val="22"/>
        </w:rPr>
        <w:t>指标</w:t>
      </w:r>
    </w:p>
    <w:p w14:paraId="1FA00620" w14:textId="77777777" w:rsidR="000B106D" w:rsidRDefault="00000000">
      <w:pPr>
        <w:pStyle w:val="afffffff5"/>
      </w:pPr>
      <w:r>
        <w:rPr>
          <w:rFonts w:hint="eastAsia"/>
        </w:rPr>
        <w:t>表A.</w:t>
      </w:r>
      <w:r>
        <w:t>3</w:t>
      </w:r>
      <w:r>
        <w:rPr>
          <w:rFonts w:ascii="Times New Roman" w:hint="eastAsia"/>
          <w:sz w:val="22"/>
          <w:szCs w:val="22"/>
        </w:rPr>
        <w:t>协同效益指标</w:t>
      </w:r>
    </w:p>
    <w:tbl>
      <w:tblPr>
        <w:tblStyle w:val="affffa"/>
        <w:tblW w:w="4943" w:type="pct"/>
        <w:jc w:val="center"/>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95"/>
        <w:gridCol w:w="551"/>
        <w:gridCol w:w="795"/>
        <w:gridCol w:w="1641"/>
        <w:gridCol w:w="5646"/>
      </w:tblGrid>
      <w:tr w:rsidR="000B106D" w14:paraId="23A7DF12" w14:textId="77777777">
        <w:trPr>
          <w:tblHeader/>
          <w:jc w:val="center"/>
        </w:trPr>
        <w:tc>
          <w:tcPr>
            <w:tcW w:w="620" w:type="pct"/>
            <w:gridSpan w:val="2"/>
            <w:tcBorders>
              <w:bottom w:val="single" w:sz="8" w:space="0" w:color="000000"/>
            </w:tcBorders>
            <w:vAlign w:val="center"/>
          </w:tcPr>
          <w:p w14:paraId="5917CEBE" w14:textId="77777777" w:rsidR="000B106D" w:rsidRDefault="000B106D">
            <w:pPr>
              <w:jc w:val="center"/>
              <w:rPr>
                <w:rFonts w:ascii="Calibri" w:hAnsi="Calibri"/>
                <w:szCs w:val="24"/>
              </w:rPr>
            </w:pPr>
          </w:p>
        </w:tc>
        <w:tc>
          <w:tcPr>
            <w:tcW w:w="431" w:type="pct"/>
            <w:tcBorders>
              <w:bottom w:val="single" w:sz="8" w:space="0" w:color="000000"/>
            </w:tcBorders>
            <w:vAlign w:val="center"/>
          </w:tcPr>
          <w:p w14:paraId="0163360E" w14:textId="77777777" w:rsidR="000B106D" w:rsidRDefault="00000000">
            <w:pPr>
              <w:jc w:val="center"/>
              <w:rPr>
                <w:rFonts w:ascii="Calibri" w:hAnsi="Calibri"/>
                <w:szCs w:val="24"/>
              </w:rPr>
            </w:pPr>
            <w:proofErr w:type="gramStart"/>
            <w:r>
              <w:rPr>
                <w:rFonts w:ascii="Calibri" w:hAnsi="Calibri" w:hint="eastAsia"/>
                <w:szCs w:val="24"/>
              </w:rPr>
              <w:t>维度层</w:t>
            </w:r>
            <w:proofErr w:type="gramEnd"/>
          </w:p>
        </w:tc>
        <w:tc>
          <w:tcPr>
            <w:tcW w:w="889" w:type="pct"/>
            <w:tcBorders>
              <w:bottom w:val="single" w:sz="8" w:space="0" w:color="000000"/>
            </w:tcBorders>
            <w:vAlign w:val="center"/>
          </w:tcPr>
          <w:p w14:paraId="561D6132" w14:textId="77777777" w:rsidR="000B106D" w:rsidRDefault="00000000">
            <w:pPr>
              <w:jc w:val="center"/>
              <w:rPr>
                <w:rFonts w:ascii="Calibri" w:hAnsi="Calibri"/>
                <w:szCs w:val="24"/>
              </w:rPr>
            </w:pPr>
            <w:r>
              <w:rPr>
                <w:rFonts w:ascii="Calibri" w:hAnsi="Calibri" w:hint="eastAsia"/>
                <w:szCs w:val="24"/>
              </w:rPr>
              <w:t>指标层</w:t>
            </w:r>
          </w:p>
        </w:tc>
        <w:tc>
          <w:tcPr>
            <w:tcW w:w="3058" w:type="pct"/>
            <w:tcBorders>
              <w:bottom w:val="single" w:sz="8" w:space="0" w:color="000000"/>
            </w:tcBorders>
            <w:vAlign w:val="center"/>
          </w:tcPr>
          <w:p w14:paraId="40269827" w14:textId="77777777" w:rsidR="000B106D" w:rsidRDefault="00000000">
            <w:pPr>
              <w:jc w:val="center"/>
              <w:rPr>
                <w:rFonts w:ascii="Calibri" w:hAnsi="Calibri"/>
                <w:szCs w:val="24"/>
              </w:rPr>
            </w:pPr>
            <w:r>
              <w:rPr>
                <w:rFonts w:ascii="Calibri" w:hAnsi="Calibri" w:hint="eastAsia"/>
                <w:szCs w:val="24"/>
              </w:rPr>
              <w:t>选取指标概述</w:t>
            </w:r>
          </w:p>
        </w:tc>
      </w:tr>
      <w:tr w:rsidR="000B106D" w14:paraId="11DB3C2C" w14:textId="77777777">
        <w:trPr>
          <w:jc w:val="center"/>
        </w:trPr>
        <w:tc>
          <w:tcPr>
            <w:tcW w:w="322" w:type="pct"/>
            <w:vMerge w:val="restart"/>
            <w:tcBorders>
              <w:top w:val="single" w:sz="8" w:space="0" w:color="000000"/>
            </w:tcBorders>
            <w:vAlign w:val="center"/>
          </w:tcPr>
          <w:p w14:paraId="7A257347" w14:textId="77777777" w:rsidR="000B106D" w:rsidRDefault="00000000">
            <w:pPr>
              <w:jc w:val="center"/>
              <w:rPr>
                <w:rFonts w:ascii="Calibri" w:hAnsi="Calibri"/>
                <w:szCs w:val="24"/>
              </w:rPr>
            </w:pPr>
            <w:r>
              <w:rPr>
                <w:rFonts w:ascii="Calibri" w:cs="黑体" w:hint="eastAsia"/>
                <w:sz w:val="22"/>
                <w:szCs w:val="22"/>
              </w:rPr>
              <w:t>协同效益指标</w:t>
            </w:r>
          </w:p>
        </w:tc>
        <w:tc>
          <w:tcPr>
            <w:tcW w:w="297" w:type="pct"/>
            <w:vMerge w:val="restart"/>
            <w:tcBorders>
              <w:top w:val="single" w:sz="8" w:space="0" w:color="000000"/>
            </w:tcBorders>
            <w:vAlign w:val="center"/>
          </w:tcPr>
          <w:p w14:paraId="09C45E69" w14:textId="77777777" w:rsidR="000B106D" w:rsidRDefault="00000000">
            <w:pPr>
              <w:jc w:val="center"/>
              <w:rPr>
                <w:rFonts w:ascii="Calibri" w:hAnsi="Calibri"/>
                <w:szCs w:val="24"/>
              </w:rPr>
            </w:pPr>
            <w:r>
              <w:rPr>
                <w:rFonts w:ascii="Calibri" w:hAnsi="Calibri" w:hint="eastAsia"/>
                <w:szCs w:val="24"/>
              </w:rPr>
              <w:t>生态效益</w:t>
            </w:r>
          </w:p>
        </w:tc>
        <w:tc>
          <w:tcPr>
            <w:tcW w:w="431" w:type="pct"/>
            <w:tcBorders>
              <w:top w:val="single" w:sz="8" w:space="0" w:color="000000"/>
            </w:tcBorders>
            <w:vAlign w:val="center"/>
          </w:tcPr>
          <w:p w14:paraId="4D66A01C" w14:textId="77777777" w:rsidR="000B106D" w:rsidRDefault="00000000">
            <w:pPr>
              <w:jc w:val="center"/>
              <w:rPr>
                <w:rFonts w:ascii="Calibri" w:hAnsi="Calibri"/>
                <w:szCs w:val="24"/>
              </w:rPr>
            </w:pPr>
            <w:r>
              <w:rPr>
                <w:rFonts w:ascii="Calibri" w:hAnsi="Calibri" w:hint="eastAsia"/>
                <w:szCs w:val="24"/>
              </w:rPr>
              <w:t>供给服务</w:t>
            </w:r>
          </w:p>
        </w:tc>
        <w:tc>
          <w:tcPr>
            <w:tcW w:w="889" w:type="pct"/>
            <w:tcBorders>
              <w:top w:val="single" w:sz="8" w:space="0" w:color="000000"/>
            </w:tcBorders>
            <w:vAlign w:val="center"/>
          </w:tcPr>
          <w:p w14:paraId="75193453" w14:textId="77777777" w:rsidR="000B106D" w:rsidRDefault="00000000">
            <w:pPr>
              <w:jc w:val="center"/>
              <w:rPr>
                <w:rFonts w:ascii="Calibri" w:hAnsi="Calibri"/>
                <w:szCs w:val="24"/>
              </w:rPr>
            </w:pPr>
            <w:r>
              <w:rPr>
                <w:rFonts w:ascii="Calibri" w:hAnsi="Calibri" w:hint="eastAsia"/>
                <w:szCs w:val="24"/>
              </w:rPr>
              <w:t>草品质</w:t>
            </w:r>
          </w:p>
        </w:tc>
        <w:tc>
          <w:tcPr>
            <w:tcW w:w="3058" w:type="pct"/>
            <w:tcBorders>
              <w:top w:val="single" w:sz="8" w:space="0" w:color="000000"/>
            </w:tcBorders>
            <w:vAlign w:val="center"/>
          </w:tcPr>
          <w:p w14:paraId="62F95268" w14:textId="77777777" w:rsidR="000B106D" w:rsidRDefault="00000000">
            <w:pPr>
              <w:jc w:val="center"/>
              <w:rPr>
                <w:rFonts w:ascii="Calibri" w:hAnsi="Calibri"/>
                <w:szCs w:val="24"/>
              </w:rPr>
            </w:pPr>
            <w:r>
              <w:rPr>
                <w:rFonts w:ascii="Calibri" w:hAnsi="Calibri" w:hint="eastAsia"/>
                <w:szCs w:val="24"/>
              </w:rPr>
              <w:t>包括粗蛋白含量、纤维含量等营养指标，决定家畜增重效率与畜产品价值</w:t>
            </w:r>
          </w:p>
        </w:tc>
      </w:tr>
      <w:tr w:rsidR="000B106D" w14:paraId="61F631CE" w14:textId="77777777">
        <w:trPr>
          <w:jc w:val="center"/>
        </w:trPr>
        <w:tc>
          <w:tcPr>
            <w:tcW w:w="322" w:type="pct"/>
            <w:vMerge/>
            <w:vAlign w:val="center"/>
          </w:tcPr>
          <w:p w14:paraId="22A0160A" w14:textId="77777777" w:rsidR="000B106D" w:rsidRDefault="000B106D">
            <w:pPr>
              <w:jc w:val="center"/>
              <w:rPr>
                <w:rFonts w:ascii="Calibri" w:hAnsi="Calibri"/>
                <w:szCs w:val="24"/>
              </w:rPr>
            </w:pPr>
          </w:p>
        </w:tc>
        <w:tc>
          <w:tcPr>
            <w:tcW w:w="297" w:type="pct"/>
            <w:vMerge/>
            <w:vAlign w:val="center"/>
          </w:tcPr>
          <w:p w14:paraId="727A3DFE" w14:textId="77777777" w:rsidR="000B106D" w:rsidRDefault="000B106D">
            <w:pPr>
              <w:jc w:val="center"/>
              <w:rPr>
                <w:rFonts w:ascii="Calibri" w:hAnsi="Calibri"/>
                <w:szCs w:val="24"/>
              </w:rPr>
            </w:pPr>
          </w:p>
        </w:tc>
        <w:tc>
          <w:tcPr>
            <w:tcW w:w="431" w:type="pct"/>
            <w:vMerge w:val="restart"/>
            <w:vAlign w:val="center"/>
          </w:tcPr>
          <w:p w14:paraId="56A93A99" w14:textId="77777777" w:rsidR="000B106D" w:rsidRDefault="00000000">
            <w:pPr>
              <w:jc w:val="center"/>
              <w:rPr>
                <w:rFonts w:ascii="Calibri" w:hAnsi="Calibri"/>
                <w:szCs w:val="24"/>
              </w:rPr>
            </w:pPr>
            <w:r>
              <w:rPr>
                <w:rFonts w:ascii="Calibri" w:hAnsi="Calibri" w:hint="eastAsia"/>
                <w:szCs w:val="24"/>
              </w:rPr>
              <w:t>调节服务</w:t>
            </w:r>
          </w:p>
        </w:tc>
        <w:tc>
          <w:tcPr>
            <w:tcW w:w="889" w:type="pct"/>
            <w:vAlign w:val="center"/>
          </w:tcPr>
          <w:p w14:paraId="3539ED34" w14:textId="77777777" w:rsidR="000B106D" w:rsidRDefault="00000000">
            <w:pPr>
              <w:jc w:val="center"/>
              <w:rPr>
                <w:rFonts w:ascii="Calibri" w:hAnsi="Calibri"/>
                <w:szCs w:val="24"/>
              </w:rPr>
            </w:pPr>
            <w:r>
              <w:rPr>
                <w:rFonts w:ascii="Calibri" w:hAnsi="Calibri" w:hint="eastAsia"/>
                <w:szCs w:val="24"/>
              </w:rPr>
              <w:t>土壤保持量</w:t>
            </w:r>
          </w:p>
        </w:tc>
        <w:tc>
          <w:tcPr>
            <w:tcW w:w="3058" w:type="pct"/>
            <w:vAlign w:val="center"/>
          </w:tcPr>
          <w:p w14:paraId="0A4DB3C5" w14:textId="77777777" w:rsidR="000B106D" w:rsidRDefault="00000000">
            <w:pPr>
              <w:jc w:val="center"/>
              <w:rPr>
                <w:rFonts w:ascii="Calibri" w:hAnsi="Calibri"/>
                <w:szCs w:val="24"/>
              </w:rPr>
            </w:pPr>
            <w:r>
              <w:rPr>
                <w:rFonts w:ascii="Calibri" w:hAnsi="Calibri" w:hint="eastAsia"/>
                <w:szCs w:val="24"/>
              </w:rPr>
              <w:t>以土壤侵蚀模数、径流小区观测数据为量化依据</w:t>
            </w:r>
          </w:p>
        </w:tc>
      </w:tr>
      <w:tr w:rsidR="000B106D" w14:paraId="013B7BD9" w14:textId="77777777">
        <w:trPr>
          <w:jc w:val="center"/>
        </w:trPr>
        <w:tc>
          <w:tcPr>
            <w:tcW w:w="322" w:type="pct"/>
            <w:vMerge/>
            <w:vAlign w:val="center"/>
          </w:tcPr>
          <w:p w14:paraId="3CE1903E" w14:textId="77777777" w:rsidR="000B106D" w:rsidRDefault="000B106D">
            <w:pPr>
              <w:jc w:val="center"/>
              <w:rPr>
                <w:rFonts w:ascii="Calibri" w:hAnsi="Calibri"/>
                <w:szCs w:val="24"/>
              </w:rPr>
            </w:pPr>
          </w:p>
        </w:tc>
        <w:tc>
          <w:tcPr>
            <w:tcW w:w="297" w:type="pct"/>
            <w:vMerge/>
            <w:vAlign w:val="center"/>
          </w:tcPr>
          <w:p w14:paraId="34675D49" w14:textId="77777777" w:rsidR="000B106D" w:rsidRDefault="000B106D">
            <w:pPr>
              <w:jc w:val="center"/>
              <w:rPr>
                <w:rFonts w:ascii="Calibri" w:hAnsi="Calibri"/>
                <w:szCs w:val="24"/>
              </w:rPr>
            </w:pPr>
          </w:p>
        </w:tc>
        <w:tc>
          <w:tcPr>
            <w:tcW w:w="431" w:type="pct"/>
            <w:vMerge/>
            <w:vAlign w:val="center"/>
          </w:tcPr>
          <w:p w14:paraId="7C728D49" w14:textId="77777777" w:rsidR="000B106D" w:rsidRDefault="000B106D">
            <w:pPr>
              <w:jc w:val="center"/>
              <w:rPr>
                <w:rFonts w:ascii="Calibri" w:hAnsi="Calibri"/>
                <w:szCs w:val="24"/>
              </w:rPr>
            </w:pPr>
          </w:p>
        </w:tc>
        <w:tc>
          <w:tcPr>
            <w:tcW w:w="889" w:type="pct"/>
            <w:vAlign w:val="center"/>
          </w:tcPr>
          <w:p w14:paraId="51A32C92" w14:textId="77777777" w:rsidR="000B106D" w:rsidRDefault="00000000">
            <w:pPr>
              <w:jc w:val="center"/>
              <w:rPr>
                <w:rFonts w:ascii="Calibri" w:hAnsi="Calibri"/>
                <w:szCs w:val="24"/>
              </w:rPr>
            </w:pPr>
            <w:r>
              <w:rPr>
                <w:rFonts w:ascii="Calibri" w:hAnsi="Calibri" w:hint="eastAsia"/>
                <w:szCs w:val="24"/>
              </w:rPr>
              <w:t>水源涵养量</w:t>
            </w:r>
          </w:p>
        </w:tc>
        <w:tc>
          <w:tcPr>
            <w:tcW w:w="3058" w:type="pct"/>
            <w:vAlign w:val="center"/>
          </w:tcPr>
          <w:p w14:paraId="7BF1AB09" w14:textId="77777777" w:rsidR="000B106D" w:rsidRDefault="00000000">
            <w:pPr>
              <w:jc w:val="center"/>
              <w:rPr>
                <w:rFonts w:ascii="Calibri" w:hAnsi="Calibri"/>
                <w:szCs w:val="24"/>
              </w:rPr>
            </w:pPr>
            <w:r>
              <w:rPr>
                <w:rFonts w:ascii="Calibri" w:hAnsi="Calibri" w:hint="eastAsia"/>
                <w:szCs w:val="24"/>
              </w:rPr>
              <w:t>通过林冠截留、枯落物持水、土壤蓄水等综合表征</w:t>
            </w:r>
          </w:p>
        </w:tc>
      </w:tr>
      <w:tr w:rsidR="000B106D" w14:paraId="3AA2D209" w14:textId="77777777">
        <w:trPr>
          <w:jc w:val="center"/>
        </w:trPr>
        <w:tc>
          <w:tcPr>
            <w:tcW w:w="322" w:type="pct"/>
            <w:vMerge/>
            <w:vAlign w:val="center"/>
          </w:tcPr>
          <w:p w14:paraId="620AE5CF" w14:textId="77777777" w:rsidR="000B106D" w:rsidRDefault="000B106D">
            <w:pPr>
              <w:jc w:val="center"/>
              <w:rPr>
                <w:rFonts w:ascii="Calibri" w:hAnsi="Calibri"/>
                <w:szCs w:val="24"/>
              </w:rPr>
            </w:pPr>
          </w:p>
        </w:tc>
        <w:tc>
          <w:tcPr>
            <w:tcW w:w="297" w:type="pct"/>
            <w:vMerge/>
            <w:vAlign w:val="center"/>
          </w:tcPr>
          <w:p w14:paraId="571F15F5" w14:textId="77777777" w:rsidR="000B106D" w:rsidRDefault="000B106D">
            <w:pPr>
              <w:jc w:val="center"/>
              <w:rPr>
                <w:rFonts w:ascii="Calibri" w:hAnsi="Calibri"/>
                <w:szCs w:val="24"/>
              </w:rPr>
            </w:pPr>
          </w:p>
        </w:tc>
        <w:tc>
          <w:tcPr>
            <w:tcW w:w="431" w:type="pct"/>
            <w:vMerge w:val="restart"/>
            <w:vAlign w:val="center"/>
          </w:tcPr>
          <w:p w14:paraId="5E9A428D" w14:textId="77777777" w:rsidR="000B106D" w:rsidRDefault="00000000">
            <w:pPr>
              <w:jc w:val="center"/>
              <w:rPr>
                <w:rFonts w:ascii="Calibri" w:hAnsi="Calibri"/>
                <w:szCs w:val="24"/>
              </w:rPr>
            </w:pPr>
            <w:r>
              <w:rPr>
                <w:rFonts w:ascii="Calibri" w:hAnsi="Calibri" w:hint="eastAsia"/>
                <w:szCs w:val="24"/>
              </w:rPr>
              <w:t>支持服务</w:t>
            </w:r>
          </w:p>
        </w:tc>
        <w:tc>
          <w:tcPr>
            <w:tcW w:w="889" w:type="pct"/>
            <w:vAlign w:val="center"/>
          </w:tcPr>
          <w:p w14:paraId="5EF8004D" w14:textId="77777777" w:rsidR="000B106D" w:rsidRDefault="00000000">
            <w:pPr>
              <w:jc w:val="center"/>
              <w:rPr>
                <w:rFonts w:ascii="Calibri" w:hAnsi="Calibri"/>
                <w:szCs w:val="24"/>
              </w:rPr>
            </w:pPr>
            <w:r>
              <w:rPr>
                <w:rFonts w:ascii="Calibri" w:hAnsi="Calibri" w:hint="eastAsia"/>
                <w:szCs w:val="24"/>
              </w:rPr>
              <w:t>生物多样性</w:t>
            </w:r>
          </w:p>
        </w:tc>
        <w:tc>
          <w:tcPr>
            <w:tcW w:w="3058" w:type="pct"/>
            <w:vAlign w:val="center"/>
          </w:tcPr>
          <w:p w14:paraId="6B306515" w14:textId="77777777" w:rsidR="000B106D" w:rsidRDefault="00000000">
            <w:pPr>
              <w:jc w:val="center"/>
              <w:rPr>
                <w:rFonts w:ascii="Calibri" w:hAnsi="Calibri"/>
                <w:szCs w:val="24"/>
              </w:rPr>
            </w:pPr>
            <w:r>
              <w:rPr>
                <w:rFonts w:ascii="Calibri" w:hAnsi="Calibri" w:hint="eastAsia"/>
                <w:szCs w:val="24"/>
              </w:rPr>
              <w:t>采用</w:t>
            </w:r>
            <w:r>
              <w:rPr>
                <w:rFonts w:ascii="Calibri" w:hAnsi="Calibri" w:hint="eastAsia"/>
                <w:szCs w:val="24"/>
              </w:rPr>
              <w:t>Shannon-Wiener</w:t>
            </w:r>
            <w:r>
              <w:rPr>
                <w:rFonts w:ascii="Calibri" w:hAnsi="Calibri" w:hint="eastAsia"/>
                <w:szCs w:val="24"/>
              </w:rPr>
              <w:t>等多样性指数评估</w:t>
            </w:r>
          </w:p>
        </w:tc>
      </w:tr>
      <w:tr w:rsidR="000B106D" w14:paraId="7E6CB5F4" w14:textId="77777777">
        <w:trPr>
          <w:jc w:val="center"/>
        </w:trPr>
        <w:tc>
          <w:tcPr>
            <w:tcW w:w="322" w:type="pct"/>
            <w:vMerge/>
            <w:vAlign w:val="center"/>
          </w:tcPr>
          <w:p w14:paraId="13608368" w14:textId="77777777" w:rsidR="000B106D" w:rsidRDefault="000B106D">
            <w:pPr>
              <w:jc w:val="center"/>
              <w:rPr>
                <w:rFonts w:ascii="Calibri" w:hAnsi="Calibri"/>
                <w:szCs w:val="24"/>
              </w:rPr>
            </w:pPr>
          </w:p>
        </w:tc>
        <w:tc>
          <w:tcPr>
            <w:tcW w:w="297" w:type="pct"/>
            <w:vMerge/>
            <w:vAlign w:val="center"/>
          </w:tcPr>
          <w:p w14:paraId="789DE1FA" w14:textId="77777777" w:rsidR="000B106D" w:rsidRDefault="000B106D">
            <w:pPr>
              <w:jc w:val="center"/>
              <w:rPr>
                <w:rFonts w:ascii="Calibri" w:hAnsi="Calibri"/>
                <w:szCs w:val="24"/>
              </w:rPr>
            </w:pPr>
          </w:p>
        </w:tc>
        <w:tc>
          <w:tcPr>
            <w:tcW w:w="431" w:type="pct"/>
            <w:vMerge/>
            <w:vAlign w:val="center"/>
          </w:tcPr>
          <w:p w14:paraId="5BF332AC" w14:textId="77777777" w:rsidR="000B106D" w:rsidRDefault="000B106D">
            <w:pPr>
              <w:jc w:val="center"/>
              <w:rPr>
                <w:rFonts w:ascii="Calibri" w:hAnsi="Calibri"/>
                <w:szCs w:val="24"/>
              </w:rPr>
            </w:pPr>
          </w:p>
        </w:tc>
        <w:tc>
          <w:tcPr>
            <w:tcW w:w="889" w:type="pct"/>
            <w:vAlign w:val="center"/>
          </w:tcPr>
          <w:p w14:paraId="1BEBDE42" w14:textId="77777777" w:rsidR="000B106D" w:rsidRDefault="00000000">
            <w:pPr>
              <w:jc w:val="center"/>
              <w:rPr>
                <w:rFonts w:ascii="Calibri" w:hAnsi="Calibri"/>
                <w:szCs w:val="24"/>
              </w:rPr>
            </w:pPr>
            <w:r>
              <w:rPr>
                <w:rFonts w:ascii="Calibri" w:hAnsi="Calibri" w:hint="eastAsia"/>
                <w:szCs w:val="24"/>
              </w:rPr>
              <w:t>土壤有机碳含量</w:t>
            </w:r>
          </w:p>
        </w:tc>
        <w:tc>
          <w:tcPr>
            <w:tcW w:w="3058" w:type="pct"/>
            <w:vAlign w:val="center"/>
          </w:tcPr>
          <w:p w14:paraId="42BA416C" w14:textId="77777777" w:rsidR="000B106D" w:rsidRDefault="00000000">
            <w:pPr>
              <w:jc w:val="center"/>
              <w:rPr>
                <w:rFonts w:ascii="Calibri" w:hAnsi="Calibri"/>
                <w:szCs w:val="24"/>
              </w:rPr>
            </w:pPr>
            <w:r>
              <w:rPr>
                <w:rFonts w:ascii="Calibri" w:hAnsi="Calibri" w:hint="eastAsia"/>
                <w:szCs w:val="24"/>
              </w:rPr>
              <w:t>反映土壤碳库稳定性与肥力水平</w:t>
            </w:r>
          </w:p>
        </w:tc>
      </w:tr>
      <w:tr w:rsidR="000B106D" w14:paraId="31AE7F96" w14:textId="77777777">
        <w:trPr>
          <w:jc w:val="center"/>
        </w:trPr>
        <w:tc>
          <w:tcPr>
            <w:tcW w:w="322" w:type="pct"/>
            <w:vMerge/>
            <w:vAlign w:val="center"/>
          </w:tcPr>
          <w:p w14:paraId="2B8D5D29" w14:textId="77777777" w:rsidR="000B106D" w:rsidRDefault="000B106D">
            <w:pPr>
              <w:jc w:val="center"/>
              <w:rPr>
                <w:rFonts w:ascii="Calibri" w:hAnsi="Calibri"/>
                <w:szCs w:val="24"/>
              </w:rPr>
            </w:pPr>
          </w:p>
        </w:tc>
        <w:tc>
          <w:tcPr>
            <w:tcW w:w="297" w:type="pct"/>
            <w:vMerge/>
            <w:vAlign w:val="center"/>
          </w:tcPr>
          <w:p w14:paraId="693BA9C3" w14:textId="77777777" w:rsidR="000B106D" w:rsidRDefault="000B106D">
            <w:pPr>
              <w:jc w:val="center"/>
              <w:rPr>
                <w:rFonts w:ascii="Calibri" w:hAnsi="Calibri"/>
                <w:szCs w:val="24"/>
              </w:rPr>
            </w:pPr>
          </w:p>
        </w:tc>
        <w:tc>
          <w:tcPr>
            <w:tcW w:w="431" w:type="pct"/>
            <w:vMerge/>
            <w:vAlign w:val="center"/>
          </w:tcPr>
          <w:p w14:paraId="30EC7CB3" w14:textId="77777777" w:rsidR="000B106D" w:rsidRDefault="000B106D">
            <w:pPr>
              <w:jc w:val="center"/>
              <w:rPr>
                <w:rFonts w:ascii="Calibri" w:hAnsi="Calibri"/>
                <w:szCs w:val="24"/>
              </w:rPr>
            </w:pPr>
          </w:p>
        </w:tc>
        <w:tc>
          <w:tcPr>
            <w:tcW w:w="889" w:type="pct"/>
            <w:vAlign w:val="center"/>
          </w:tcPr>
          <w:p w14:paraId="7B78B737" w14:textId="77777777" w:rsidR="000B106D" w:rsidRDefault="00000000">
            <w:pPr>
              <w:jc w:val="center"/>
              <w:rPr>
                <w:rFonts w:ascii="Calibri" w:hAnsi="Calibri"/>
                <w:szCs w:val="24"/>
              </w:rPr>
            </w:pPr>
            <w:r>
              <w:rPr>
                <w:rFonts w:ascii="Calibri" w:hAnsi="Calibri" w:hint="eastAsia"/>
                <w:szCs w:val="24"/>
              </w:rPr>
              <w:t>景观多样性</w:t>
            </w:r>
          </w:p>
        </w:tc>
        <w:tc>
          <w:tcPr>
            <w:tcW w:w="3058" w:type="pct"/>
            <w:vAlign w:val="center"/>
          </w:tcPr>
          <w:p w14:paraId="6119B12A" w14:textId="77777777" w:rsidR="000B106D" w:rsidRDefault="00000000">
            <w:pPr>
              <w:jc w:val="center"/>
              <w:rPr>
                <w:rFonts w:ascii="Calibri" w:hAnsi="Calibri"/>
                <w:szCs w:val="24"/>
              </w:rPr>
            </w:pPr>
            <w:r>
              <w:rPr>
                <w:rFonts w:ascii="Calibri" w:hAnsi="Calibri" w:hint="eastAsia"/>
                <w:szCs w:val="24"/>
              </w:rPr>
              <w:t>通过植被结构、空间格局等指标间接评估</w:t>
            </w:r>
          </w:p>
        </w:tc>
      </w:tr>
      <w:tr w:rsidR="000B106D" w14:paraId="0024987E" w14:textId="77777777">
        <w:trPr>
          <w:jc w:val="center"/>
        </w:trPr>
        <w:tc>
          <w:tcPr>
            <w:tcW w:w="322" w:type="pct"/>
            <w:vMerge/>
            <w:vAlign w:val="center"/>
          </w:tcPr>
          <w:p w14:paraId="0E61637B" w14:textId="77777777" w:rsidR="000B106D" w:rsidRDefault="000B106D">
            <w:pPr>
              <w:jc w:val="center"/>
              <w:rPr>
                <w:rFonts w:ascii="Calibri" w:hAnsi="Calibri"/>
                <w:szCs w:val="24"/>
              </w:rPr>
            </w:pPr>
          </w:p>
        </w:tc>
        <w:tc>
          <w:tcPr>
            <w:tcW w:w="297" w:type="pct"/>
            <w:vMerge/>
            <w:vAlign w:val="center"/>
          </w:tcPr>
          <w:p w14:paraId="49320BD2" w14:textId="77777777" w:rsidR="000B106D" w:rsidRDefault="000B106D">
            <w:pPr>
              <w:jc w:val="center"/>
              <w:rPr>
                <w:rFonts w:ascii="Calibri" w:hAnsi="Calibri"/>
                <w:szCs w:val="24"/>
              </w:rPr>
            </w:pPr>
          </w:p>
        </w:tc>
        <w:tc>
          <w:tcPr>
            <w:tcW w:w="431" w:type="pct"/>
            <w:vAlign w:val="center"/>
          </w:tcPr>
          <w:p w14:paraId="1FFC6297" w14:textId="77777777" w:rsidR="000B106D" w:rsidRDefault="00000000">
            <w:pPr>
              <w:jc w:val="center"/>
              <w:rPr>
                <w:rFonts w:ascii="Calibri" w:hAnsi="Calibri"/>
                <w:szCs w:val="24"/>
              </w:rPr>
            </w:pPr>
            <w:r>
              <w:rPr>
                <w:rFonts w:ascii="Calibri" w:hAnsi="Calibri" w:hint="eastAsia"/>
                <w:szCs w:val="24"/>
              </w:rPr>
              <w:t>文化服务</w:t>
            </w:r>
          </w:p>
        </w:tc>
        <w:tc>
          <w:tcPr>
            <w:tcW w:w="889" w:type="pct"/>
            <w:vAlign w:val="center"/>
          </w:tcPr>
          <w:p w14:paraId="305EF287" w14:textId="77777777" w:rsidR="000B106D" w:rsidRDefault="00000000">
            <w:pPr>
              <w:jc w:val="center"/>
              <w:rPr>
                <w:rFonts w:ascii="Calibri" w:hAnsi="Calibri"/>
                <w:szCs w:val="24"/>
              </w:rPr>
            </w:pPr>
            <w:r>
              <w:rPr>
                <w:rFonts w:ascii="Calibri" w:hAnsi="Calibri" w:hint="eastAsia"/>
                <w:szCs w:val="24"/>
              </w:rPr>
              <w:t>生态教育</w:t>
            </w:r>
            <w:r>
              <w:rPr>
                <w:rFonts w:ascii="Calibri" w:hAnsi="Calibri" w:hint="eastAsia"/>
                <w:szCs w:val="24"/>
              </w:rPr>
              <w:t>/</w:t>
            </w:r>
            <w:r>
              <w:rPr>
                <w:rFonts w:ascii="Calibri" w:hAnsi="Calibri" w:hint="eastAsia"/>
                <w:szCs w:val="24"/>
              </w:rPr>
              <w:t>科普参与度</w:t>
            </w:r>
          </w:p>
        </w:tc>
        <w:tc>
          <w:tcPr>
            <w:tcW w:w="3058" w:type="pct"/>
            <w:vAlign w:val="center"/>
          </w:tcPr>
          <w:p w14:paraId="458AFD4F" w14:textId="77777777" w:rsidR="000B106D" w:rsidRDefault="00000000">
            <w:pPr>
              <w:jc w:val="center"/>
              <w:rPr>
                <w:rFonts w:ascii="Calibri" w:hAnsi="Calibri"/>
                <w:szCs w:val="24"/>
              </w:rPr>
            </w:pPr>
            <w:r>
              <w:rPr>
                <w:rFonts w:ascii="Calibri" w:hAnsi="Calibri" w:hint="eastAsia"/>
                <w:szCs w:val="24"/>
              </w:rPr>
              <w:t>评价技术实施区是否开展生态教育、</w:t>
            </w:r>
            <w:proofErr w:type="gramStart"/>
            <w:r>
              <w:rPr>
                <w:rFonts w:ascii="Calibri" w:hAnsi="Calibri" w:hint="eastAsia"/>
                <w:szCs w:val="24"/>
              </w:rPr>
              <w:t>碳汇知识</w:t>
            </w:r>
            <w:proofErr w:type="gramEnd"/>
            <w:r>
              <w:rPr>
                <w:rFonts w:ascii="Calibri" w:hAnsi="Calibri" w:hint="eastAsia"/>
                <w:szCs w:val="24"/>
              </w:rPr>
              <w:t>普及等活动及其参与人次、满意度等。</w:t>
            </w:r>
          </w:p>
        </w:tc>
      </w:tr>
      <w:tr w:rsidR="000B106D" w14:paraId="61B051E9" w14:textId="77777777">
        <w:trPr>
          <w:jc w:val="center"/>
        </w:trPr>
        <w:tc>
          <w:tcPr>
            <w:tcW w:w="322" w:type="pct"/>
            <w:vMerge/>
            <w:vAlign w:val="center"/>
          </w:tcPr>
          <w:p w14:paraId="16FAD69E" w14:textId="77777777" w:rsidR="000B106D" w:rsidRDefault="000B106D">
            <w:pPr>
              <w:jc w:val="center"/>
              <w:rPr>
                <w:rFonts w:ascii="Calibri" w:hAnsi="Calibri"/>
                <w:szCs w:val="24"/>
              </w:rPr>
            </w:pPr>
          </w:p>
        </w:tc>
        <w:tc>
          <w:tcPr>
            <w:tcW w:w="297" w:type="pct"/>
            <w:vMerge w:val="restart"/>
            <w:vAlign w:val="center"/>
          </w:tcPr>
          <w:p w14:paraId="300831C2" w14:textId="77777777" w:rsidR="000B106D" w:rsidRDefault="00000000">
            <w:pPr>
              <w:jc w:val="center"/>
              <w:rPr>
                <w:rFonts w:ascii="Calibri" w:hAnsi="Calibri"/>
                <w:szCs w:val="24"/>
              </w:rPr>
            </w:pPr>
            <w:r>
              <w:rPr>
                <w:rFonts w:ascii="Calibri" w:hAnsi="Calibri" w:hint="eastAsia"/>
                <w:szCs w:val="24"/>
              </w:rPr>
              <w:t>经济效益</w:t>
            </w:r>
          </w:p>
        </w:tc>
        <w:tc>
          <w:tcPr>
            <w:tcW w:w="431" w:type="pct"/>
            <w:vMerge w:val="restart"/>
            <w:vAlign w:val="center"/>
          </w:tcPr>
          <w:p w14:paraId="4569B6D3" w14:textId="77777777" w:rsidR="000B106D" w:rsidRDefault="00000000">
            <w:pPr>
              <w:jc w:val="center"/>
              <w:rPr>
                <w:rFonts w:ascii="Calibri" w:hAnsi="Calibri"/>
                <w:szCs w:val="24"/>
              </w:rPr>
            </w:pPr>
            <w:r>
              <w:rPr>
                <w:rFonts w:ascii="Calibri" w:hAnsi="Calibri" w:hint="eastAsia"/>
                <w:szCs w:val="24"/>
              </w:rPr>
              <w:t>生产能力</w:t>
            </w:r>
          </w:p>
        </w:tc>
        <w:tc>
          <w:tcPr>
            <w:tcW w:w="889" w:type="pct"/>
            <w:vAlign w:val="center"/>
          </w:tcPr>
          <w:p w14:paraId="0397966C" w14:textId="77777777" w:rsidR="000B106D" w:rsidRDefault="00000000">
            <w:pPr>
              <w:jc w:val="center"/>
              <w:rPr>
                <w:rFonts w:ascii="Calibri" w:hAnsi="Calibri"/>
                <w:szCs w:val="24"/>
              </w:rPr>
            </w:pPr>
            <w:r>
              <w:rPr>
                <w:rFonts w:ascii="Calibri" w:hAnsi="Calibri" w:hint="eastAsia"/>
                <w:szCs w:val="24"/>
              </w:rPr>
              <w:t>草产量</w:t>
            </w:r>
          </w:p>
        </w:tc>
        <w:tc>
          <w:tcPr>
            <w:tcW w:w="3058" w:type="pct"/>
            <w:vAlign w:val="center"/>
          </w:tcPr>
          <w:p w14:paraId="69725193" w14:textId="77777777" w:rsidR="000B106D" w:rsidRDefault="00000000">
            <w:pPr>
              <w:jc w:val="center"/>
              <w:rPr>
                <w:rFonts w:ascii="Calibri" w:hAnsi="Calibri"/>
                <w:szCs w:val="24"/>
              </w:rPr>
            </w:pPr>
            <w:r>
              <w:rPr>
                <w:rFonts w:ascii="Calibri" w:hAnsi="Calibri" w:hint="eastAsia"/>
                <w:szCs w:val="24"/>
              </w:rPr>
              <w:t>单位面积和单位时间内植物地上及地下干物质的总质量，是草地生产力的核心指标。测定方法：地上采用齐地面刈割法，地下</w:t>
            </w:r>
            <w:proofErr w:type="gramStart"/>
            <w:r>
              <w:rPr>
                <w:rFonts w:ascii="Calibri" w:hAnsi="Calibri" w:hint="eastAsia"/>
                <w:szCs w:val="24"/>
              </w:rPr>
              <w:t>采用根钻法</w:t>
            </w:r>
            <w:proofErr w:type="gramEnd"/>
            <w:r>
              <w:rPr>
                <w:rFonts w:ascii="Calibri" w:hAnsi="Calibri" w:hint="eastAsia"/>
                <w:szCs w:val="24"/>
              </w:rPr>
              <w:t>，参照</w:t>
            </w:r>
            <w:r>
              <w:rPr>
                <w:rFonts w:ascii="Calibri" w:hAnsi="Calibri" w:hint="eastAsia"/>
                <w:szCs w:val="24"/>
              </w:rPr>
              <w:t xml:space="preserve">NY/T 1579-2007 </w:t>
            </w:r>
            <w:r>
              <w:rPr>
                <w:rFonts w:ascii="Calibri" w:hAnsi="Calibri" w:hint="eastAsia"/>
                <w:szCs w:val="24"/>
              </w:rPr>
              <w:t>执行。</w:t>
            </w:r>
            <w:proofErr w:type="gramStart"/>
            <w:r>
              <w:rPr>
                <w:rFonts w:ascii="Calibri" w:hAnsi="Calibri" w:hint="eastAsia"/>
                <w:szCs w:val="24"/>
              </w:rPr>
              <w:t>反映固碳增汇</w:t>
            </w:r>
            <w:proofErr w:type="gramEnd"/>
            <w:r>
              <w:rPr>
                <w:rFonts w:ascii="Calibri" w:hAnsi="Calibri" w:hint="eastAsia"/>
                <w:szCs w:val="24"/>
              </w:rPr>
              <w:t>技术对植被生产力的提升效果。</w:t>
            </w:r>
          </w:p>
        </w:tc>
      </w:tr>
      <w:tr w:rsidR="000B106D" w14:paraId="12CBEAE0" w14:textId="77777777">
        <w:trPr>
          <w:jc w:val="center"/>
        </w:trPr>
        <w:tc>
          <w:tcPr>
            <w:tcW w:w="322" w:type="pct"/>
            <w:vMerge/>
            <w:vAlign w:val="center"/>
          </w:tcPr>
          <w:p w14:paraId="44434BDC" w14:textId="77777777" w:rsidR="000B106D" w:rsidRDefault="000B106D">
            <w:pPr>
              <w:jc w:val="center"/>
              <w:rPr>
                <w:rFonts w:ascii="Calibri" w:hAnsi="Calibri"/>
                <w:szCs w:val="24"/>
              </w:rPr>
            </w:pPr>
          </w:p>
        </w:tc>
        <w:tc>
          <w:tcPr>
            <w:tcW w:w="297" w:type="pct"/>
            <w:vMerge/>
            <w:vAlign w:val="center"/>
          </w:tcPr>
          <w:p w14:paraId="64C20632" w14:textId="77777777" w:rsidR="000B106D" w:rsidRDefault="000B106D">
            <w:pPr>
              <w:jc w:val="center"/>
              <w:rPr>
                <w:rFonts w:ascii="Calibri" w:hAnsi="Calibri"/>
                <w:szCs w:val="24"/>
              </w:rPr>
            </w:pPr>
          </w:p>
        </w:tc>
        <w:tc>
          <w:tcPr>
            <w:tcW w:w="431" w:type="pct"/>
            <w:vMerge/>
            <w:vAlign w:val="center"/>
          </w:tcPr>
          <w:p w14:paraId="02748CC0" w14:textId="77777777" w:rsidR="000B106D" w:rsidRDefault="000B106D">
            <w:pPr>
              <w:jc w:val="center"/>
              <w:rPr>
                <w:rFonts w:ascii="Calibri" w:hAnsi="Calibri"/>
                <w:szCs w:val="24"/>
              </w:rPr>
            </w:pPr>
          </w:p>
        </w:tc>
        <w:tc>
          <w:tcPr>
            <w:tcW w:w="889" w:type="pct"/>
            <w:vAlign w:val="center"/>
          </w:tcPr>
          <w:p w14:paraId="4C485A65" w14:textId="77777777" w:rsidR="000B106D" w:rsidRDefault="00000000">
            <w:pPr>
              <w:jc w:val="center"/>
              <w:rPr>
                <w:rFonts w:ascii="Calibri" w:hAnsi="Calibri"/>
                <w:szCs w:val="24"/>
              </w:rPr>
            </w:pPr>
            <w:r>
              <w:rPr>
                <w:rFonts w:ascii="Calibri" w:hAnsi="Calibri" w:hint="eastAsia"/>
                <w:szCs w:val="24"/>
              </w:rPr>
              <w:t>家畜承载力</w:t>
            </w:r>
          </w:p>
        </w:tc>
        <w:tc>
          <w:tcPr>
            <w:tcW w:w="3058" w:type="pct"/>
            <w:vAlign w:val="center"/>
          </w:tcPr>
          <w:p w14:paraId="0EC0BAD3" w14:textId="77777777" w:rsidR="000B106D" w:rsidRDefault="00000000">
            <w:pPr>
              <w:jc w:val="center"/>
              <w:rPr>
                <w:rFonts w:ascii="Calibri" w:hAnsi="Calibri"/>
                <w:szCs w:val="24"/>
              </w:rPr>
            </w:pPr>
            <w:r>
              <w:rPr>
                <w:rFonts w:ascii="Calibri" w:hAnsi="Calibri" w:hint="eastAsia"/>
                <w:szCs w:val="24"/>
              </w:rPr>
              <w:t>单位面积草地可承载的标准羊单位数量。根据草产量折算，结合当地放牧管理实践确定。衡量技术对养殖收益的提升作用。</w:t>
            </w:r>
          </w:p>
        </w:tc>
      </w:tr>
      <w:tr w:rsidR="000B106D" w14:paraId="4187AD5F" w14:textId="77777777">
        <w:trPr>
          <w:jc w:val="center"/>
        </w:trPr>
        <w:tc>
          <w:tcPr>
            <w:tcW w:w="322" w:type="pct"/>
            <w:vMerge/>
            <w:vAlign w:val="center"/>
          </w:tcPr>
          <w:p w14:paraId="33FE4C06" w14:textId="77777777" w:rsidR="000B106D" w:rsidRDefault="000B106D">
            <w:pPr>
              <w:jc w:val="center"/>
              <w:rPr>
                <w:rFonts w:ascii="Calibri" w:hAnsi="Calibri"/>
                <w:szCs w:val="24"/>
              </w:rPr>
            </w:pPr>
          </w:p>
        </w:tc>
        <w:tc>
          <w:tcPr>
            <w:tcW w:w="297" w:type="pct"/>
            <w:vMerge/>
            <w:vAlign w:val="center"/>
          </w:tcPr>
          <w:p w14:paraId="3DB741F2" w14:textId="77777777" w:rsidR="000B106D" w:rsidRDefault="000B106D">
            <w:pPr>
              <w:jc w:val="center"/>
              <w:rPr>
                <w:rFonts w:ascii="Calibri" w:hAnsi="Calibri"/>
                <w:szCs w:val="24"/>
              </w:rPr>
            </w:pPr>
          </w:p>
        </w:tc>
        <w:tc>
          <w:tcPr>
            <w:tcW w:w="431" w:type="pct"/>
            <w:vMerge/>
            <w:vAlign w:val="center"/>
          </w:tcPr>
          <w:p w14:paraId="3A69AA7F" w14:textId="77777777" w:rsidR="000B106D" w:rsidRDefault="000B106D">
            <w:pPr>
              <w:jc w:val="center"/>
              <w:rPr>
                <w:rFonts w:ascii="Calibri" w:hAnsi="Calibri"/>
                <w:szCs w:val="24"/>
              </w:rPr>
            </w:pPr>
          </w:p>
        </w:tc>
        <w:tc>
          <w:tcPr>
            <w:tcW w:w="889" w:type="pct"/>
            <w:vAlign w:val="center"/>
          </w:tcPr>
          <w:p w14:paraId="02BE8BDA" w14:textId="77777777" w:rsidR="000B106D" w:rsidRDefault="00000000">
            <w:pPr>
              <w:jc w:val="center"/>
              <w:rPr>
                <w:rFonts w:ascii="Calibri" w:hAnsi="Calibri"/>
                <w:szCs w:val="24"/>
              </w:rPr>
            </w:pPr>
            <w:r>
              <w:rPr>
                <w:rFonts w:ascii="Calibri" w:hAnsi="Calibri" w:hint="eastAsia"/>
                <w:szCs w:val="24"/>
              </w:rPr>
              <w:t>草品质</w:t>
            </w:r>
          </w:p>
        </w:tc>
        <w:tc>
          <w:tcPr>
            <w:tcW w:w="3058" w:type="pct"/>
            <w:vAlign w:val="center"/>
          </w:tcPr>
          <w:p w14:paraId="6307E922" w14:textId="77777777" w:rsidR="000B106D" w:rsidRDefault="00000000">
            <w:pPr>
              <w:jc w:val="center"/>
              <w:rPr>
                <w:rFonts w:ascii="Calibri" w:hAnsi="Calibri"/>
                <w:szCs w:val="24"/>
              </w:rPr>
            </w:pPr>
            <w:r>
              <w:rPr>
                <w:rFonts w:ascii="Calibri" w:hAnsi="Calibri" w:hint="eastAsia"/>
                <w:szCs w:val="24"/>
              </w:rPr>
              <w:t>牧草的营养价值，常用粗蛋白含量、纤维含量等表征。影响牲畜生长速度和出栏质量，体现碳氮循环优化效益。</w:t>
            </w:r>
          </w:p>
        </w:tc>
      </w:tr>
      <w:tr w:rsidR="000B106D" w14:paraId="77FE0606" w14:textId="77777777">
        <w:trPr>
          <w:jc w:val="center"/>
        </w:trPr>
        <w:tc>
          <w:tcPr>
            <w:tcW w:w="322" w:type="pct"/>
            <w:vMerge/>
            <w:vAlign w:val="center"/>
          </w:tcPr>
          <w:p w14:paraId="0D12F533" w14:textId="77777777" w:rsidR="000B106D" w:rsidRDefault="000B106D">
            <w:pPr>
              <w:jc w:val="center"/>
              <w:rPr>
                <w:rFonts w:ascii="Calibri" w:hAnsi="Calibri"/>
                <w:szCs w:val="24"/>
              </w:rPr>
            </w:pPr>
          </w:p>
        </w:tc>
        <w:tc>
          <w:tcPr>
            <w:tcW w:w="297" w:type="pct"/>
            <w:vMerge/>
            <w:vAlign w:val="center"/>
          </w:tcPr>
          <w:p w14:paraId="2B555748" w14:textId="77777777" w:rsidR="000B106D" w:rsidRDefault="000B106D">
            <w:pPr>
              <w:jc w:val="center"/>
              <w:rPr>
                <w:rFonts w:ascii="Calibri" w:hAnsi="Calibri"/>
                <w:szCs w:val="24"/>
              </w:rPr>
            </w:pPr>
          </w:p>
        </w:tc>
        <w:tc>
          <w:tcPr>
            <w:tcW w:w="431" w:type="pct"/>
            <w:vAlign w:val="center"/>
          </w:tcPr>
          <w:p w14:paraId="04023003" w14:textId="77777777" w:rsidR="000B106D" w:rsidRDefault="00000000">
            <w:pPr>
              <w:jc w:val="center"/>
              <w:rPr>
                <w:rFonts w:ascii="Calibri" w:hAnsi="Calibri"/>
                <w:szCs w:val="24"/>
              </w:rPr>
            </w:pPr>
            <w:r>
              <w:rPr>
                <w:rFonts w:ascii="Calibri" w:hAnsi="Calibri" w:hint="eastAsia"/>
                <w:szCs w:val="24"/>
              </w:rPr>
              <w:t>经济收益</w:t>
            </w:r>
          </w:p>
        </w:tc>
        <w:tc>
          <w:tcPr>
            <w:tcW w:w="889" w:type="pct"/>
            <w:vAlign w:val="center"/>
          </w:tcPr>
          <w:p w14:paraId="62F8A82C" w14:textId="77777777" w:rsidR="000B106D" w:rsidRDefault="00000000">
            <w:pPr>
              <w:jc w:val="center"/>
              <w:rPr>
                <w:rFonts w:ascii="Calibri" w:hAnsi="Calibri"/>
                <w:szCs w:val="24"/>
              </w:rPr>
            </w:pPr>
            <w:r>
              <w:rPr>
                <w:rFonts w:ascii="Calibri" w:hAnsi="Calibri" w:hint="eastAsia"/>
                <w:szCs w:val="24"/>
              </w:rPr>
              <w:t>直接经济收益</w:t>
            </w:r>
          </w:p>
        </w:tc>
        <w:tc>
          <w:tcPr>
            <w:tcW w:w="3058" w:type="pct"/>
            <w:vAlign w:val="center"/>
          </w:tcPr>
          <w:p w14:paraId="78588BF4" w14:textId="77777777" w:rsidR="000B106D" w:rsidRDefault="00000000">
            <w:pPr>
              <w:jc w:val="center"/>
              <w:rPr>
                <w:rFonts w:ascii="Calibri" w:hAnsi="Calibri"/>
                <w:szCs w:val="24"/>
              </w:rPr>
            </w:pPr>
            <w:r>
              <w:rPr>
                <w:rFonts w:ascii="Calibri" w:hAnsi="Calibri" w:hint="eastAsia"/>
                <w:szCs w:val="24"/>
              </w:rPr>
              <w:t>单位面积草地通过草产品、放牧</w:t>
            </w:r>
            <w:proofErr w:type="gramStart"/>
            <w:r>
              <w:rPr>
                <w:rFonts w:ascii="Calibri" w:hAnsi="Calibri" w:hint="eastAsia"/>
                <w:szCs w:val="24"/>
              </w:rPr>
              <w:t>或碳汇</w:t>
            </w:r>
            <w:proofErr w:type="gramEnd"/>
            <w:r>
              <w:rPr>
                <w:rFonts w:ascii="Calibri" w:hAnsi="Calibri" w:hint="eastAsia"/>
                <w:szCs w:val="24"/>
              </w:rPr>
              <w:t>交易等获得的直接收入。结合市场调研，与“单位面积投资成本”等共同支撑经济可行性评价。</w:t>
            </w:r>
          </w:p>
        </w:tc>
      </w:tr>
      <w:tr w:rsidR="000B106D" w14:paraId="36BC977A" w14:textId="77777777">
        <w:trPr>
          <w:jc w:val="center"/>
        </w:trPr>
        <w:tc>
          <w:tcPr>
            <w:tcW w:w="322" w:type="pct"/>
            <w:vMerge/>
            <w:vAlign w:val="center"/>
          </w:tcPr>
          <w:p w14:paraId="673A1415" w14:textId="77777777" w:rsidR="000B106D" w:rsidRDefault="000B106D">
            <w:pPr>
              <w:jc w:val="center"/>
              <w:rPr>
                <w:rFonts w:ascii="Calibri" w:hAnsi="Calibri"/>
                <w:szCs w:val="24"/>
              </w:rPr>
            </w:pPr>
          </w:p>
        </w:tc>
        <w:tc>
          <w:tcPr>
            <w:tcW w:w="297" w:type="pct"/>
            <w:vMerge w:val="restart"/>
            <w:vAlign w:val="center"/>
          </w:tcPr>
          <w:p w14:paraId="3A2145DE" w14:textId="77777777" w:rsidR="000B106D" w:rsidRDefault="00000000">
            <w:pPr>
              <w:jc w:val="center"/>
              <w:rPr>
                <w:rFonts w:ascii="Calibri" w:hAnsi="Calibri"/>
                <w:szCs w:val="24"/>
              </w:rPr>
            </w:pPr>
            <w:r>
              <w:rPr>
                <w:rFonts w:ascii="Calibri" w:hAnsi="Calibri" w:hint="eastAsia"/>
                <w:szCs w:val="24"/>
              </w:rPr>
              <w:t>社会效益</w:t>
            </w:r>
          </w:p>
        </w:tc>
        <w:tc>
          <w:tcPr>
            <w:tcW w:w="431" w:type="pct"/>
            <w:vAlign w:val="center"/>
          </w:tcPr>
          <w:p w14:paraId="29822021" w14:textId="77777777" w:rsidR="000B106D" w:rsidRDefault="00000000">
            <w:pPr>
              <w:jc w:val="center"/>
              <w:rPr>
                <w:rFonts w:ascii="Calibri" w:hAnsi="Calibri"/>
                <w:szCs w:val="24"/>
              </w:rPr>
            </w:pPr>
            <w:r>
              <w:rPr>
                <w:rFonts w:ascii="Calibri" w:hAnsi="Calibri" w:hint="eastAsia"/>
                <w:szCs w:val="24"/>
              </w:rPr>
              <w:t>民生福祉</w:t>
            </w:r>
          </w:p>
        </w:tc>
        <w:tc>
          <w:tcPr>
            <w:tcW w:w="889" w:type="pct"/>
            <w:vAlign w:val="center"/>
          </w:tcPr>
          <w:p w14:paraId="00175A99" w14:textId="77777777" w:rsidR="000B106D" w:rsidRDefault="00000000">
            <w:pPr>
              <w:jc w:val="center"/>
              <w:rPr>
                <w:rFonts w:ascii="Calibri" w:hAnsi="Calibri"/>
                <w:szCs w:val="24"/>
              </w:rPr>
            </w:pPr>
            <w:r>
              <w:rPr>
                <w:rFonts w:ascii="Calibri" w:hAnsi="Calibri" w:hint="eastAsia"/>
                <w:szCs w:val="24"/>
              </w:rPr>
              <w:t>牧民生计改善</w:t>
            </w:r>
          </w:p>
        </w:tc>
        <w:tc>
          <w:tcPr>
            <w:tcW w:w="3058" w:type="pct"/>
            <w:vAlign w:val="center"/>
          </w:tcPr>
          <w:p w14:paraId="1AFB536F" w14:textId="77777777" w:rsidR="000B106D" w:rsidRDefault="00000000">
            <w:pPr>
              <w:jc w:val="center"/>
              <w:rPr>
                <w:rFonts w:ascii="Calibri" w:hAnsi="Calibri"/>
                <w:szCs w:val="24"/>
              </w:rPr>
            </w:pPr>
            <w:r>
              <w:rPr>
                <w:rFonts w:ascii="Calibri" w:hAnsi="Calibri" w:hint="eastAsia"/>
                <w:szCs w:val="24"/>
              </w:rPr>
              <w:t>牧民收入水平、就业机会、生活条件的提升程度</w:t>
            </w:r>
          </w:p>
        </w:tc>
      </w:tr>
      <w:tr w:rsidR="000B106D" w14:paraId="6F444A77" w14:textId="77777777">
        <w:trPr>
          <w:jc w:val="center"/>
        </w:trPr>
        <w:tc>
          <w:tcPr>
            <w:tcW w:w="322" w:type="pct"/>
            <w:vMerge/>
            <w:vAlign w:val="center"/>
          </w:tcPr>
          <w:p w14:paraId="7C0BF5BD" w14:textId="77777777" w:rsidR="000B106D" w:rsidRDefault="000B106D">
            <w:pPr>
              <w:jc w:val="center"/>
              <w:rPr>
                <w:rFonts w:ascii="Calibri" w:hAnsi="Calibri"/>
                <w:szCs w:val="24"/>
              </w:rPr>
            </w:pPr>
          </w:p>
        </w:tc>
        <w:tc>
          <w:tcPr>
            <w:tcW w:w="297" w:type="pct"/>
            <w:vMerge/>
            <w:vAlign w:val="center"/>
          </w:tcPr>
          <w:p w14:paraId="71DF4C5E" w14:textId="77777777" w:rsidR="000B106D" w:rsidRDefault="000B106D">
            <w:pPr>
              <w:jc w:val="center"/>
              <w:rPr>
                <w:rFonts w:ascii="Calibri" w:hAnsi="Calibri"/>
                <w:szCs w:val="24"/>
              </w:rPr>
            </w:pPr>
          </w:p>
        </w:tc>
        <w:tc>
          <w:tcPr>
            <w:tcW w:w="431" w:type="pct"/>
            <w:vAlign w:val="center"/>
          </w:tcPr>
          <w:p w14:paraId="1E81A3F8" w14:textId="77777777" w:rsidR="000B106D" w:rsidRDefault="00000000">
            <w:pPr>
              <w:jc w:val="center"/>
              <w:rPr>
                <w:rFonts w:ascii="Calibri" w:hAnsi="Calibri"/>
                <w:szCs w:val="24"/>
              </w:rPr>
            </w:pPr>
            <w:r>
              <w:rPr>
                <w:rFonts w:ascii="Calibri" w:hAnsi="Calibri" w:hint="eastAsia"/>
                <w:szCs w:val="24"/>
              </w:rPr>
              <w:t>文化传承</w:t>
            </w:r>
          </w:p>
        </w:tc>
        <w:tc>
          <w:tcPr>
            <w:tcW w:w="889" w:type="pct"/>
            <w:vAlign w:val="center"/>
          </w:tcPr>
          <w:p w14:paraId="6E7C1145" w14:textId="77777777" w:rsidR="000B106D" w:rsidRDefault="00000000">
            <w:pPr>
              <w:jc w:val="center"/>
              <w:rPr>
                <w:rFonts w:ascii="Calibri" w:hAnsi="Calibri"/>
                <w:szCs w:val="24"/>
              </w:rPr>
            </w:pPr>
            <w:r>
              <w:rPr>
                <w:rFonts w:ascii="Calibri" w:hAnsi="Calibri" w:hint="eastAsia"/>
                <w:szCs w:val="24"/>
              </w:rPr>
              <w:t>传统文化保护</w:t>
            </w:r>
          </w:p>
        </w:tc>
        <w:tc>
          <w:tcPr>
            <w:tcW w:w="3058" w:type="pct"/>
            <w:vAlign w:val="center"/>
          </w:tcPr>
          <w:p w14:paraId="28AF7C67" w14:textId="77777777" w:rsidR="000B106D" w:rsidRDefault="00000000">
            <w:pPr>
              <w:jc w:val="center"/>
              <w:rPr>
                <w:rFonts w:ascii="Calibri" w:hAnsi="Calibri"/>
                <w:szCs w:val="24"/>
              </w:rPr>
            </w:pPr>
            <w:r>
              <w:rPr>
                <w:rFonts w:ascii="Calibri" w:hAnsi="Calibri" w:hint="eastAsia"/>
                <w:szCs w:val="24"/>
              </w:rPr>
              <w:t>游牧文化、传统放牧知识、乡土习俗的传承与保护</w:t>
            </w:r>
          </w:p>
        </w:tc>
      </w:tr>
      <w:tr w:rsidR="000B106D" w14:paraId="43A49430" w14:textId="77777777">
        <w:trPr>
          <w:jc w:val="center"/>
        </w:trPr>
        <w:tc>
          <w:tcPr>
            <w:tcW w:w="322" w:type="pct"/>
            <w:vMerge/>
            <w:vAlign w:val="center"/>
          </w:tcPr>
          <w:p w14:paraId="29E9A946" w14:textId="77777777" w:rsidR="000B106D" w:rsidRDefault="000B106D">
            <w:pPr>
              <w:jc w:val="center"/>
              <w:rPr>
                <w:rFonts w:ascii="Calibri" w:hAnsi="Calibri"/>
                <w:szCs w:val="24"/>
              </w:rPr>
            </w:pPr>
          </w:p>
        </w:tc>
        <w:tc>
          <w:tcPr>
            <w:tcW w:w="297" w:type="pct"/>
            <w:vMerge/>
            <w:vAlign w:val="center"/>
          </w:tcPr>
          <w:p w14:paraId="040FA798" w14:textId="77777777" w:rsidR="000B106D" w:rsidRDefault="000B106D">
            <w:pPr>
              <w:jc w:val="center"/>
              <w:rPr>
                <w:rFonts w:ascii="Calibri" w:hAnsi="Calibri"/>
                <w:szCs w:val="24"/>
              </w:rPr>
            </w:pPr>
          </w:p>
        </w:tc>
        <w:tc>
          <w:tcPr>
            <w:tcW w:w="431" w:type="pct"/>
            <w:vAlign w:val="center"/>
          </w:tcPr>
          <w:p w14:paraId="679D186E" w14:textId="77777777" w:rsidR="000B106D" w:rsidRDefault="00000000">
            <w:pPr>
              <w:jc w:val="center"/>
              <w:rPr>
                <w:rFonts w:ascii="Calibri" w:hAnsi="Calibri"/>
                <w:szCs w:val="24"/>
              </w:rPr>
            </w:pPr>
            <w:r>
              <w:rPr>
                <w:rFonts w:ascii="Calibri" w:hAnsi="Calibri" w:hint="eastAsia"/>
                <w:szCs w:val="24"/>
              </w:rPr>
              <w:t>社会治理</w:t>
            </w:r>
          </w:p>
        </w:tc>
        <w:tc>
          <w:tcPr>
            <w:tcW w:w="889" w:type="pct"/>
            <w:vAlign w:val="center"/>
          </w:tcPr>
          <w:p w14:paraId="10BF263B" w14:textId="77777777" w:rsidR="000B106D" w:rsidRDefault="00000000">
            <w:pPr>
              <w:jc w:val="center"/>
              <w:rPr>
                <w:rFonts w:ascii="Calibri" w:hAnsi="Calibri"/>
                <w:szCs w:val="24"/>
              </w:rPr>
            </w:pPr>
            <w:r>
              <w:rPr>
                <w:rFonts w:ascii="Calibri" w:hAnsi="Calibri" w:hint="eastAsia"/>
                <w:szCs w:val="24"/>
              </w:rPr>
              <w:t>就业带动效应</w:t>
            </w:r>
          </w:p>
        </w:tc>
        <w:tc>
          <w:tcPr>
            <w:tcW w:w="3058" w:type="pct"/>
            <w:vAlign w:val="center"/>
          </w:tcPr>
          <w:p w14:paraId="102A58FD" w14:textId="77777777" w:rsidR="000B106D" w:rsidRDefault="00000000">
            <w:pPr>
              <w:jc w:val="center"/>
              <w:rPr>
                <w:rFonts w:ascii="Calibri" w:hAnsi="Calibri"/>
                <w:szCs w:val="24"/>
              </w:rPr>
            </w:pPr>
            <w:r>
              <w:rPr>
                <w:rFonts w:ascii="Calibri" w:hAnsi="Calibri" w:hint="eastAsia"/>
                <w:szCs w:val="24"/>
              </w:rPr>
              <w:t>技术实施所创造的本地就业岗位数量及覆盖面</w:t>
            </w:r>
          </w:p>
        </w:tc>
      </w:tr>
    </w:tbl>
    <w:p w14:paraId="1BD5CAB5" w14:textId="77777777" w:rsidR="000B106D" w:rsidRDefault="000B106D">
      <w:pPr>
        <w:spacing w:line="360" w:lineRule="auto"/>
        <w:rPr>
          <w:rFonts w:cs="黑体" w:hint="eastAsia"/>
          <w:b/>
          <w:bCs/>
          <w:sz w:val="22"/>
          <w:szCs w:val="22"/>
        </w:rPr>
      </w:pPr>
    </w:p>
    <w:p w14:paraId="73CE505A" w14:textId="77777777" w:rsidR="000B106D" w:rsidRDefault="000B106D">
      <w:pPr>
        <w:pStyle w:val="afffa"/>
        <w:rPr>
          <w:rFonts w:hint="eastAsia"/>
        </w:rPr>
      </w:pPr>
    </w:p>
    <w:p w14:paraId="4CED7B4A" w14:textId="77777777" w:rsidR="000B106D" w:rsidRDefault="000B106D">
      <w:pPr>
        <w:pStyle w:val="afffa"/>
        <w:rPr>
          <w:rFonts w:hint="eastAsia"/>
        </w:rPr>
      </w:pPr>
    </w:p>
    <w:p w14:paraId="4D9FA39E" w14:textId="77777777" w:rsidR="000B106D" w:rsidRDefault="000B106D">
      <w:pPr>
        <w:pStyle w:val="afffa"/>
        <w:rPr>
          <w:rFonts w:hint="eastAsia"/>
        </w:rPr>
      </w:pPr>
    </w:p>
    <w:p w14:paraId="0054C728" w14:textId="77777777" w:rsidR="000B106D" w:rsidRDefault="000B106D">
      <w:pPr>
        <w:pStyle w:val="afffa"/>
        <w:rPr>
          <w:rFonts w:hint="eastAsia"/>
        </w:rPr>
      </w:pPr>
    </w:p>
    <w:p w14:paraId="4F690C71" w14:textId="77777777" w:rsidR="000B106D" w:rsidRDefault="000B106D">
      <w:pPr>
        <w:pStyle w:val="afffa"/>
        <w:rPr>
          <w:rFonts w:hint="eastAsia"/>
        </w:rPr>
      </w:pPr>
    </w:p>
    <w:p w14:paraId="0C0F2CC3" w14:textId="77777777" w:rsidR="000B106D" w:rsidRDefault="000B106D">
      <w:pPr>
        <w:pStyle w:val="afffa"/>
        <w:rPr>
          <w:rFonts w:hint="eastAsia"/>
        </w:rPr>
      </w:pPr>
    </w:p>
    <w:p w14:paraId="3D34F14F" w14:textId="77777777" w:rsidR="000B106D" w:rsidRDefault="000B106D">
      <w:pPr>
        <w:pStyle w:val="afffa"/>
        <w:rPr>
          <w:rFonts w:hint="eastAsia"/>
        </w:rPr>
      </w:pPr>
    </w:p>
    <w:p w14:paraId="331A2D94" w14:textId="77777777" w:rsidR="000B106D" w:rsidRDefault="000B106D">
      <w:pPr>
        <w:pStyle w:val="afffa"/>
        <w:rPr>
          <w:rFonts w:hint="eastAsia"/>
        </w:rPr>
      </w:pPr>
    </w:p>
    <w:p w14:paraId="0E53645B" w14:textId="77777777" w:rsidR="000B106D" w:rsidRDefault="000B106D">
      <w:pPr>
        <w:pStyle w:val="afffa"/>
        <w:rPr>
          <w:rFonts w:hint="eastAsia"/>
        </w:rPr>
      </w:pPr>
    </w:p>
    <w:p w14:paraId="303DA584" w14:textId="77777777" w:rsidR="000B106D" w:rsidRDefault="000B106D">
      <w:pPr>
        <w:pStyle w:val="afffa"/>
        <w:rPr>
          <w:rFonts w:hint="eastAsia"/>
        </w:rPr>
      </w:pPr>
    </w:p>
    <w:p w14:paraId="4803841B" w14:textId="77777777" w:rsidR="000B106D" w:rsidRDefault="000B106D">
      <w:pPr>
        <w:pStyle w:val="afffa"/>
        <w:rPr>
          <w:rFonts w:hint="eastAsia"/>
        </w:rPr>
      </w:pPr>
    </w:p>
    <w:p w14:paraId="49EFE0C4" w14:textId="77777777" w:rsidR="000B106D" w:rsidRDefault="000B106D">
      <w:pPr>
        <w:pStyle w:val="afffa"/>
        <w:rPr>
          <w:rFonts w:hint="eastAsia"/>
        </w:rPr>
      </w:pPr>
    </w:p>
    <w:p w14:paraId="128E9AB2" w14:textId="77777777" w:rsidR="000B106D" w:rsidRDefault="000B106D">
      <w:pPr>
        <w:pStyle w:val="afffa"/>
        <w:rPr>
          <w:rFonts w:hint="eastAsia"/>
        </w:rPr>
      </w:pPr>
    </w:p>
    <w:p w14:paraId="03D149D4" w14:textId="77777777" w:rsidR="000B106D" w:rsidRDefault="000B106D">
      <w:pPr>
        <w:pStyle w:val="afffa"/>
        <w:rPr>
          <w:rFonts w:hint="eastAsia"/>
        </w:rPr>
      </w:pPr>
    </w:p>
    <w:p w14:paraId="0F09EF1C" w14:textId="77777777" w:rsidR="000B106D" w:rsidRDefault="000B106D">
      <w:pPr>
        <w:pStyle w:val="afffa"/>
        <w:rPr>
          <w:rFonts w:hint="eastAsia"/>
        </w:rPr>
      </w:pPr>
    </w:p>
    <w:p w14:paraId="0B26B548" w14:textId="77777777" w:rsidR="000B106D" w:rsidRDefault="00000000">
      <w:pPr>
        <w:pStyle w:val="afffa"/>
        <w:rPr>
          <w:rFonts w:hint="eastAsia"/>
        </w:rPr>
      </w:pPr>
      <w:r>
        <w:rPr>
          <w:rFonts w:hint="eastAsia"/>
        </w:rPr>
        <w:t xml:space="preserve">   </w:t>
      </w:r>
    </w:p>
    <w:p w14:paraId="67052FCB" w14:textId="77777777" w:rsidR="000B106D" w:rsidRDefault="00000000">
      <w:pPr>
        <w:pStyle w:val="afffa"/>
        <w:rPr>
          <w:rFonts w:hint="eastAsia"/>
        </w:rPr>
      </w:pPr>
      <w:r>
        <w:rPr>
          <w:rFonts w:hint="eastAsia"/>
        </w:rPr>
        <w:t xml:space="preserve">                      </w:t>
      </w:r>
      <w:r>
        <w:t>中 华 人 民 共 和 国</w:t>
      </w:r>
    </w:p>
    <w:p w14:paraId="4D077821" w14:textId="77777777" w:rsidR="000B106D" w:rsidRDefault="00000000">
      <w:pPr>
        <w:pStyle w:val="afffa"/>
        <w:rPr>
          <w:rFonts w:hint="eastAsia"/>
        </w:rPr>
      </w:pPr>
      <w:r>
        <w:rPr>
          <w:rFonts w:hint="eastAsia"/>
        </w:rPr>
        <w:t xml:space="preserve">                        </w:t>
      </w:r>
      <w:r>
        <w:t>团 体 标 准</w:t>
      </w:r>
    </w:p>
    <w:p w14:paraId="32986DB8" w14:textId="77777777" w:rsidR="000B106D" w:rsidRDefault="00000000">
      <w:pPr>
        <w:pStyle w:val="afffa"/>
        <w:rPr>
          <w:rFonts w:hint="eastAsia"/>
        </w:rPr>
      </w:pPr>
      <w:r>
        <w:rPr>
          <w:rFonts w:hint="eastAsia"/>
        </w:rPr>
        <w:t xml:space="preserve">                          内蒙古东部典型</w:t>
      </w:r>
      <w:proofErr w:type="gramStart"/>
      <w:r>
        <w:rPr>
          <w:rFonts w:hint="eastAsia"/>
        </w:rPr>
        <w:t>草原固碳增汇</w:t>
      </w:r>
      <w:proofErr w:type="gramEnd"/>
      <w:r>
        <w:rPr>
          <w:rFonts w:hint="eastAsia"/>
        </w:rPr>
        <w:t>技术评价规范</w:t>
      </w:r>
    </w:p>
    <w:p w14:paraId="1CB5FC9E" w14:textId="77777777" w:rsidR="000B106D" w:rsidRDefault="00000000">
      <w:pPr>
        <w:pStyle w:val="afffa"/>
        <w:rPr>
          <w:rFonts w:hint="eastAsia"/>
        </w:rPr>
      </w:pPr>
      <w:r>
        <w:rPr>
          <w:rFonts w:hint="eastAsia"/>
        </w:rPr>
        <w:t xml:space="preserve">                          </w:t>
      </w:r>
      <w:r>
        <w:t>T/</w:t>
      </w:r>
      <w:r>
        <w:rPr>
          <w:rFonts w:hint="eastAsia"/>
        </w:rPr>
        <w:t>HXCY XXX</w:t>
      </w:r>
      <w:r>
        <w:t>-</w:t>
      </w:r>
      <w:r>
        <w:rPr>
          <w:rFonts w:hint="eastAsia"/>
        </w:rPr>
        <w:t>202</w:t>
      </w:r>
      <w:r>
        <w:t>6</w:t>
      </w:r>
    </w:p>
    <w:p w14:paraId="0CA90BE6" w14:textId="77777777" w:rsidR="000B106D" w:rsidRDefault="00000000">
      <w:pPr>
        <w:pStyle w:val="afffa"/>
        <w:ind w:firstLine="413"/>
        <w:rPr>
          <w:rFonts w:hint="eastAsia"/>
        </w:rPr>
      </w:pPr>
      <w:r>
        <w:rPr>
          <w:rFonts w:hint="eastAsia"/>
          <w:w w:val="99"/>
        </w:rPr>
        <w:t xml:space="preserve">                          </w:t>
      </w:r>
      <w:r>
        <w:rPr>
          <w:w w:val="99"/>
        </w:rPr>
        <w:t>*</w:t>
      </w:r>
    </w:p>
    <w:p w14:paraId="4C3A2981" w14:textId="77777777" w:rsidR="000B106D" w:rsidRDefault="00000000">
      <w:pPr>
        <w:pStyle w:val="afffa"/>
        <w:rPr>
          <w:rFonts w:hint="eastAsia"/>
        </w:rPr>
      </w:pPr>
      <w:r>
        <w:rPr>
          <w:rFonts w:hint="eastAsia"/>
        </w:rPr>
        <w:t xml:space="preserve">                           北京华夏草业产业技术创新战略联盟</w:t>
      </w:r>
    </w:p>
    <w:p w14:paraId="6E57277B" w14:textId="77777777" w:rsidR="000B106D" w:rsidRDefault="00000000">
      <w:pPr>
        <w:pStyle w:val="afffa"/>
        <w:rPr>
          <w:rFonts w:hint="eastAsia"/>
        </w:rPr>
      </w:pPr>
      <w:r>
        <w:rPr>
          <w:rFonts w:hint="eastAsia"/>
        </w:rPr>
        <w:t xml:space="preserve">                         北京华夏草业产业技术创新战略联盟标准与认证专业委员会</w:t>
      </w:r>
    </w:p>
    <w:p w14:paraId="20928FEC" w14:textId="77777777" w:rsidR="000B106D" w:rsidRDefault="00000000">
      <w:pPr>
        <w:pStyle w:val="afffa"/>
        <w:ind w:firstLine="413"/>
        <w:rPr>
          <w:rFonts w:hint="eastAsia"/>
        </w:rPr>
      </w:pPr>
      <w:r>
        <w:rPr>
          <w:rFonts w:hint="eastAsia"/>
          <w:w w:val="99"/>
        </w:rPr>
        <w:t xml:space="preserve">                           </w:t>
      </w:r>
      <w:r>
        <w:rPr>
          <w:w w:val="99"/>
        </w:rPr>
        <w:t>*</w:t>
      </w:r>
    </w:p>
    <w:p w14:paraId="31A81C7D" w14:textId="77777777" w:rsidR="000B106D" w:rsidRDefault="00000000">
      <w:pPr>
        <w:pStyle w:val="afffa"/>
        <w:rPr>
          <w:rFonts w:hint="eastAsia"/>
        </w:rPr>
      </w:pPr>
      <w:r>
        <w:rPr>
          <w:rFonts w:hint="eastAsia"/>
        </w:rPr>
        <w:t xml:space="preserve">                           开本</w:t>
      </w:r>
      <w:r>
        <w:t xml:space="preserve"> 880×1230  1/16  印张</w:t>
      </w:r>
      <w:r>
        <w:rPr>
          <w:rFonts w:hint="eastAsia"/>
        </w:rPr>
        <w:t>5</w:t>
      </w:r>
      <w:r>
        <w:t>.5  字数</w:t>
      </w:r>
      <w:r>
        <w:rPr>
          <w:rFonts w:hint="eastAsia"/>
        </w:rPr>
        <w:t>2.8</w:t>
      </w:r>
      <w:r>
        <w:t>千字</w:t>
      </w:r>
    </w:p>
    <w:p w14:paraId="1959B364" w14:textId="77777777" w:rsidR="000B106D" w:rsidRDefault="00000000">
      <w:pPr>
        <w:pStyle w:val="afffa"/>
        <w:rPr>
          <w:rFonts w:hint="eastAsia"/>
        </w:rP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2143BDD9" w14:textId="77777777" w:rsidR="000B106D" w:rsidRDefault="00000000">
      <w:pPr>
        <w:pStyle w:val="afffa"/>
        <w:rPr>
          <w:rFonts w:hint="eastAsia"/>
          <w:w w:val="99"/>
        </w:rPr>
      </w:pPr>
      <w:r>
        <w:rPr>
          <w:noProof/>
        </w:rPr>
        <w:drawing>
          <wp:anchor distT="0" distB="0" distL="0" distR="0" simplePos="0" relativeHeight="251663360" behindDoc="0" locked="0" layoutInCell="1" allowOverlap="1" wp14:anchorId="2568D352" wp14:editId="417FC0E3">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19"/>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3ED7025A" w14:textId="77777777" w:rsidR="000B106D" w:rsidRDefault="00000000">
      <w:pPr>
        <w:pStyle w:val="afffa"/>
        <w:rPr>
          <w:rFonts w:hint="eastAsia"/>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59820C56" w14:textId="77777777" w:rsidR="000B106D" w:rsidRDefault="00000000">
      <w:pPr>
        <w:pStyle w:val="afffa"/>
        <w:rPr>
          <w:rFonts w:hint="eastAsia"/>
        </w:rPr>
      </w:pPr>
      <w:r>
        <w:rPr>
          <w:rFonts w:hint="eastAsia"/>
        </w:rPr>
        <w:lastRenderedPageBreak/>
        <w:t xml:space="preserve">                            版权专有</w:t>
      </w:r>
      <w:r>
        <w:t xml:space="preserve">  </w:t>
      </w:r>
      <w:r>
        <w:rPr>
          <w:rFonts w:hint="eastAsia"/>
        </w:rPr>
        <w:t>侵权必究</w:t>
      </w:r>
    </w:p>
    <w:p w14:paraId="6D2030AE" w14:textId="77777777" w:rsidR="000B106D" w:rsidRDefault="00000000">
      <w:pPr>
        <w:pStyle w:val="afffa"/>
        <w:rPr>
          <w:rFonts w:hint="eastAsia"/>
        </w:rPr>
      </w:pPr>
      <w:r>
        <w:rPr>
          <w:noProof/>
        </w:rPr>
        <mc:AlternateContent>
          <mc:Choice Requires="wps">
            <w:drawing>
              <wp:anchor distT="0" distB="0" distL="114300" distR="114300" simplePos="0" relativeHeight="251664384" behindDoc="0" locked="0" layoutInCell="1" allowOverlap="1" wp14:anchorId="5D17A4F9" wp14:editId="6F20BC7F">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23155B" w14:textId="77777777" w:rsidR="000B106D" w:rsidRDefault="00000000">
                            <w:pPr>
                              <w:rPr>
                                <w:rFonts w:hint="eastAsia"/>
                              </w:rPr>
                            </w:pPr>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D17A4F9" id="_x0000_t202" coordsize="21600,21600" o:spt="202" path="m,l,21600r21600,l21600,xe">
                <v:stroke joinstyle="miter"/>
                <v:path gradientshapeok="t" o:connecttype="rect"/>
              </v:shapetype>
              <v:shape id="文本框 75" o:spid="_x0000_s1026" type="#_x0000_t202" style="position:absolute;margin-left:98.85pt;margin-top:2.45pt;width:102.1pt;height:19.55pt;z-index:25166438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423155B" w14:textId="77777777" w:rsidR="000B106D" w:rsidRDefault="00000000">
                      <w:pPr>
                        <w:rPr>
                          <w:rFonts w:hint="eastAsia"/>
                        </w:rPr>
                      </w:pPr>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举报电话：</w:t>
      </w:r>
      <w:r>
        <w:t>010-6</w:t>
      </w:r>
      <w:r>
        <w:rPr>
          <w:rFonts w:hint="eastAsia"/>
        </w:rPr>
        <w:t>2734252</w:t>
      </w:r>
    </w:p>
    <w:p w14:paraId="06F88391" w14:textId="77777777" w:rsidR="000B106D" w:rsidRDefault="000B106D">
      <w:pPr>
        <w:rPr>
          <w:rFonts w:hint="eastAsia"/>
        </w:rPr>
      </w:pPr>
    </w:p>
    <w:sectPr w:rsidR="000B106D">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531A5" w14:textId="77777777" w:rsidR="00D34C7D" w:rsidRDefault="00D34C7D">
      <w:pPr>
        <w:rPr>
          <w:rFonts w:hint="eastAsia"/>
        </w:rPr>
      </w:pPr>
      <w:r>
        <w:separator/>
      </w:r>
    </w:p>
  </w:endnote>
  <w:endnote w:type="continuationSeparator" w:id="0">
    <w:p w14:paraId="7CB56C14" w14:textId="77777777" w:rsidR="00D34C7D" w:rsidRDefault="00D34C7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BZ">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16EF" w14:textId="77777777" w:rsidR="000B106D" w:rsidRDefault="000B106D">
    <w:pPr>
      <w:pStyle w:val="afffe"/>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4316" w14:textId="77777777" w:rsidR="000B106D" w:rsidRDefault="000B106D">
    <w:pPr>
      <w:pStyle w:val="afffe"/>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8F33E" w14:textId="77777777" w:rsidR="000B106D" w:rsidRDefault="000B106D">
    <w:pPr>
      <w:pStyle w:val="afffe"/>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18E63" w14:textId="77777777" w:rsidR="000B106D" w:rsidRDefault="00000000">
    <w:pPr>
      <w:pStyle w:val="afffe"/>
      <w:rPr>
        <w:rFonts w:hint="eastAsia"/>
      </w:rPr>
    </w:pPr>
    <w:r>
      <w:rPr>
        <w:noProof/>
      </w:rPr>
      <mc:AlternateContent>
        <mc:Choice Requires="wps">
          <w:drawing>
            <wp:anchor distT="0" distB="0" distL="114300" distR="114300" simplePos="0" relativeHeight="251662336" behindDoc="0" locked="0" layoutInCell="1" allowOverlap="1" wp14:anchorId="04ADA957" wp14:editId="15461EF0">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03635C" w14:textId="77777777" w:rsidR="000B106D" w:rsidRDefault="00000000">
                          <w:pPr>
                            <w:pStyle w:val="afffe"/>
                            <w:rPr>
                              <w:rFonts w:hint="eastAsia"/>
                            </w:rP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4ADA957" id="_x0000_t202" coordsize="21600,21600" o:spt="202" path="m,l,21600r21600,l21600,xe">
              <v:stroke joinstyle="miter"/>
              <v:path gradientshapeok="t" o:connecttype="rect"/>
            </v:shapetype>
            <v:shape id="文本框 17"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403635C" w14:textId="77777777" w:rsidR="000B106D" w:rsidRDefault="00000000">
                    <w:pPr>
                      <w:pStyle w:val="afffe"/>
                      <w:rPr>
                        <w:rFonts w:hint="eastAsia"/>
                      </w:rPr>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1E9DB" w14:textId="77777777" w:rsidR="000B106D" w:rsidRDefault="00000000">
    <w:pPr>
      <w:pStyle w:val="afffff6"/>
    </w:pPr>
    <w:r>
      <w:rPr>
        <w:noProof/>
      </w:rPr>
      <mc:AlternateContent>
        <mc:Choice Requires="wps">
          <w:drawing>
            <wp:anchor distT="0" distB="0" distL="114300" distR="114300" simplePos="0" relativeHeight="251661312" behindDoc="0" locked="0" layoutInCell="1" allowOverlap="1" wp14:anchorId="3E1D96BC" wp14:editId="102C70F5">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596DF9" w14:textId="77777777" w:rsidR="000B106D" w:rsidRDefault="00000000">
                          <w:pPr>
                            <w:pStyle w:val="afffe"/>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1D96BC" id="_x0000_t202" coordsize="21600,21600" o:spt="202" path="m,l,21600r21600,l21600,xe">
              <v:stroke joinstyle="miter"/>
              <v:path gradientshapeok="t" o:connecttype="rect"/>
            </v:shapetype>
            <v:shape id="文本框 16"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56596DF9" w14:textId="77777777" w:rsidR="000B106D" w:rsidRDefault="00000000">
                    <w:pPr>
                      <w:pStyle w:val="afffe"/>
                      <w:rPr>
                        <w:rFonts w:hint="eastAsia"/>
                      </w:rPr>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8BBCC" w14:textId="77777777" w:rsidR="000B106D" w:rsidRDefault="00000000">
    <w:pPr>
      <w:pStyle w:val="afffe"/>
      <w:ind w:firstLine="360"/>
      <w:rPr>
        <w:rFonts w:hint="eastAsia"/>
      </w:rPr>
    </w:pPr>
    <w:r>
      <w:rPr>
        <w:noProof/>
      </w:rPr>
      <mc:AlternateContent>
        <mc:Choice Requires="wps">
          <w:drawing>
            <wp:anchor distT="0" distB="0" distL="114300" distR="114300" simplePos="0" relativeHeight="251666432" behindDoc="0" locked="0" layoutInCell="1" allowOverlap="1" wp14:anchorId="13F6257F" wp14:editId="65093F58">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896C6D" w14:textId="77777777" w:rsidR="000B106D" w:rsidRDefault="00000000">
                          <w:pPr>
                            <w:pStyle w:val="afffe"/>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3F6257F" id="_x0000_t202" coordsize="21600,21600" o:spt="202" path="m,l,21600r21600,l21600,xe">
              <v:stroke joinstyle="miter"/>
              <v:path gradientshapeok="t" o:connecttype="rect"/>
            </v:shapetype>
            <v:shape id="文本框 6" o:spid="_x0000_s1029"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E896C6D" w14:textId="77777777" w:rsidR="000B106D" w:rsidRDefault="00000000">
                    <w:pPr>
                      <w:pStyle w:val="afffe"/>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690AA" w14:textId="77777777" w:rsidR="000B106D" w:rsidRDefault="00000000">
    <w:pPr>
      <w:pStyle w:val="afffff6"/>
      <w:ind w:right="407"/>
    </w:pPr>
    <w:r>
      <w:rPr>
        <w:noProof/>
      </w:rPr>
      <mc:AlternateContent>
        <mc:Choice Requires="wps">
          <w:drawing>
            <wp:anchor distT="0" distB="0" distL="114300" distR="114300" simplePos="0" relativeHeight="251665408" behindDoc="0" locked="0" layoutInCell="1" allowOverlap="1" wp14:anchorId="2ECFF460" wp14:editId="7ADEE5CE">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415782" w14:textId="77777777" w:rsidR="000B106D" w:rsidRDefault="000B106D">
                          <w:pPr>
                            <w:pStyle w:val="afffe"/>
                            <w:ind w:firstLine="360"/>
                            <w:rPr>
                              <w:rFonts w:hint="eastAsia"/>
                            </w:rPr>
                          </w:pPr>
                        </w:p>
                        <w:p w14:paraId="5DC6FB9A" w14:textId="77777777" w:rsidR="000B106D" w:rsidRDefault="000B106D">
                          <w:pPr>
                            <w:ind w:firstLine="420"/>
                            <w:rPr>
                              <w:rFonts w:hint="eastAsia"/>
                            </w:rPr>
                          </w:pPr>
                        </w:p>
                        <w:p w14:paraId="35AF39EF" w14:textId="77777777" w:rsidR="000B106D" w:rsidRDefault="000B106D">
                          <w:pPr>
                            <w:pStyle w:val="afffe"/>
                            <w:ind w:firstLine="360"/>
                            <w:rPr>
                              <w:rFonts w:hint="eastAsia"/>
                            </w:rPr>
                          </w:pPr>
                        </w:p>
                        <w:p w14:paraId="1E4E4A63" w14:textId="77777777" w:rsidR="000B106D" w:rsidRDefault="000B106D">
                          <w:pPr>
                            <w:rPr>
                              <w:rFonts w:hint="eastAsia"/>
                            </w:rPr>
                          </w:pPr>
                        </w:p>
                        <w:p w14:paraId="3C887329" w14:textId="77777777" w:rsidR="000B106D" w:rsidRDefault="000B106D">
                          <w:pPr>
                            <w:pStyle w:val="afffe"/>
                            <w:ind w:firstLine="360"/>
                            <w:rPr>
                              <w:rFonts w:hint="eastAsia"/>
                            </w:rPr>
                          </w:pPr>
                        </w:p>
                        <w:p w14:paraId="59B6B267" w14:textId="77777777" w:rsidR="000B106D" w:rsidRDefault="000B106D">
                          <w:pPr>
                            <w:rPr>
                              <w:rFonts w:hint="eastAsia"/>
                            </w:rPr>
                          </w:pPr>
                        </w:p>
                        <w:p w14:paraId="50E6F056" w14:textId="77777777" w:rsidR="000B106D" w:rsidRDefault="000B106D">
                          <w:pPr>
                            <w:pStyle w:val="afffe"/>
                            <w:ind w:firstLine="360"/>
                            <w:rPr>
                              <w:rFonts w:hint="eastAsia"/>
                            </w:rPr>
                          </w:pPr>
                        </w:p>
                        <w:p w14:paraId="469EE1B1" w14:textId="77777777" w:rsidR="000B106D" w:rsidRDefault="000B106D"/>
                        <w:p w14:paraId="79460A12" w14:textId="584523F5" w:rsidR="000B106D" w:rsidRDefault="000B106D" w:rsidP="00917034">
                          <w:pPr>
                            <w:pStyle w:val="afffe"/>
                            <w:rPr>
                              <w:rFonts w:hint="eastAsia"/>
                            </w:rPr>
                          </w:pPr>
                        </w:p>
                        <w:p w14:paraId="0EFD6035" w14:textId="77777777" w:rsidR="000B106D" w:rsidRDefault="000B106D" w:rsidP="00917034">
                          <w:pPr>
                            <w:rPr>
                              <w:rFonts w:hint="eastAsia"/>
                            </w:rPr>
                          </w:pPr>
                        </w:p>
                        <w:p w14:paraId="29609AE9" w14:textId="77777777" w:rsidR="000B106D" w:rsidRDefault="000B106D" w:rsidP="00917034">
                          <w:pPr>
                            <w:pStyle w:val="afffe"/>
                            <w:rPr>
                              <w:rFonts w:hint="eastAsia"/>
                            </w:rPr>
                          </w:pPr>
                        </w:p>
                        <w:p w14:paraId="7A23A552" w14:textId="77777777" w:rsidR="000B106D" w:rsidRDefault="000B106D" w:rsidP="00917034">
                          <w:pPr>
                            <w:rPr>
                              <w:rFonts w:hint="eastAsia"/>
                            </w:rPr>
                          </w:pPr>
                        </w:p>
                        <w:p w14:paraId="448A4256" w14:textId="77777777" w:rsidR="000B106D" w:rsidRDefault="000B106D" w:rsidP="00917034">
                          <w:pPr>
                            <w:pStyle w:val="afffe"/>
                            <w:rPr>
                              <w:rFonts w:hint="eastAsia"/>
                            </w:rPr>
                          </w:pPr>
                        </w:p>
                        <w:p w14:paraId="071FA75A" w14:textId="77777777" w:rsidR="000B106D" w:rsidRDefault="000B106D" w:rsidP="00917034">
                          <w:pPr>
                            <w:rPr>
                              <w:rFonts w:hint="eastAsia"/>
                            </w:rPr>
                          </w:pPr>
                        </w:p>
                        <w:p w14:paraId="6463CD75" w14:textId="77777777" w:rsidR="000B106D" w:rsidRDefault="000B106D" w:rsidP="00917034">
                          <w:pPr>
                            <w:pStyle w:val="afffe"/>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CFF460" id="_x0000_t202" coordsize="21600,21600" o:spt="202" path="m,l,21600r21600,l21600,xe">
              <v:stroke joinstyle="miter"/>
              <v:path gradientshapeok="t" o:connecttype="rect"/>
            </v:shapetype>
            <v:shape id="文本框 5" o:spid="_x0000_s1030"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58415782" w14:textId="77777777" w:rsidR="000B106D" w:rsidRDefault="000B106D">
                    <w:pPr>
                      <w:pStyle w:val="afffe"/>
                      <w:ind w:firstLine="360"/>
                      <w:rPr>
                        <w:rFonts w:hint="eastAsia"/>
                      </w:rPr>
                    </w:pPr>
                  </w:p>
                  <w:p w14:paraId="5DC6FB9A" w14:textId="77777777" w:rsidR="000B106D" w:rsidRDefault="000B106D">
                    <w:pPr>
                      <w:ind w:firstLine="420"/>
                      <w:rPr>
                        <w:rFonts w:hint="eastAsia"/>
                      </w:rPr>
                    </w:pPr>
                  </w:p>
                  <w:p w14:paraId="35AF39EF" w14:textId="77777777" w:rsidR="000B106D" w:rsidRDefault="000B106D">
                    <w:pPr>
                      <w:pStyle w:val="afffe"/>
                      <w:ind w:firstLine="360"/>
                      <w:rPr>
                        <w:rFonts w:hint="eastAsia"/>
                      </w:rPr>
                    </w:pPr>
                  </w:p>
                  <w:p w14:paraId="1E4E4A63" w14:textId="77777777" w:rsidR="000B106D" w:rsidRDefault="000B106D">
                    <w:pPr>
                      <w:rPr>
                        <w:rFonts w:hint="eastAsia"/>
                      </w:rPr>
                    </w:pPr>
                  </w:p>
                  <w:p w14:paraId="3C887329" w14:textId="77777777" w:rsidR="000B106D" w:rsidRDefault="000B106D">
                    <w:pPr>
                      <w:pStyle w:val="afffe"/>
                      <w:ind w:firstLine="360"/>
                      <w:rPr>
                        <w:rFonts w:hint="eastAsia"/>
                      </w:rPr>
                    </w:pPr>
                  </w:p>
                  <w:p w14:paraId="59B6B267" w14:textId="77777777" w:rsidR="000B106D" w:rsidRDefault="000B106D">
                    <w:pPr>
                      <w:rPr>
                        <w:rFonts w:hint="eastAsia"/>
                      </w:rPr>
                    </w:pPr>
                  </w:p>
                  <w:p w14:paraId="50E6F056" w14:textId="77777777" w:rsidR="000B106D" w:rsidRDefault="000B106D">
                    <w:pPr>
                      <w:pStyle w:val="afffe"/>
                      <w:ind w:firstLine="360"/>
                      <w:rPr>
                        <w:rFonts w:hint="eastAsia"/>
                      </w:rPr>
                    </w:pPr>
                  </w:p>
                  <w:p w14:paraId="469EE1B1" w14:textId="77777777" w:rsidR="000B106D" w:rsidRDefault="000B106D"/>
                  <w:p w14:paraId="79460A12" w14:textId="584523F5" w:rsidR="000B106D" w:rsidRDefault="000B106D" w:rsidP="00917034">
                    <w:pPr>
                      <w:pStyle w:val="afffe"/>
                      <w:rPr>
                        <w:rFonts w:hint="eastAsia"/>
                      </w:rPr>
                    </w:pPr>
                  </w:p>
                  <w:p w14:paraId="0EFD6035" w14:textId="77777777" w:rsidR="000B106D" w:rsidRDefault="000B106D" w:rsidP="00917034">
                    <w:pPr>
                      <w:rPr>
                        <w:rFonts w:hint="eastAsia"/>
                      </w:rPr>
                    </w:pPr>
                  </w:p>
                  <w:p w14:paraId="29609AE9" w14:textId="77777777" w:rsidR="000B106D" w:rsidRDefault="000B106D" w:rsidP="00917034">
                    <w:pPr>
                      <w:pStyle w:val="afffe"/>
                      <w:rPr>
                        <w:rFonts w:hint="eastAsia"/>
                      </w:rPr>
                    </w:pPr>
                  </w:p>
                  <w:p w14:paraId="7A23A552" w14:textId="77777777" w:rsidR="000B106D" w:rsidRDefault="000B106D" w:rsidP="00917034">
                    <w:pPr>
                      <w:rPr>
                        <w:rFonts w:hint="eastAsia"/>
                      </w:rPr>
                    </w:pPr>
                  </w:p>
                  <w:p w14:paraId="448A4256" w14:textId="77777777" w:rsidR="000B106D" w:rsidRDefault="000B106D" w:rsidP="00917034">
                    <w:pPr>
                      <w:pStyle w:val="afffe"/>
                      <w:rPr>
                        <w:rFonts w:hint="eastAsia"/>
                      </w:rPr>
                    </w:pPr>
                  </w:p>
                  <w:p w14:paraId="071FA75A" w14:textId="77777777" w:rsidR="000B106D" w:rsidRDefault="000B106D" w:rsidP="00917034">
                    <w:pPr>
                      <w:rPr>
                        <w:rFonts w:hint="eastAsia"/>
                      </w:rPr>
                    </w:pPr>
                  </w:p>
                  <w:p w14:paraId="6463CD75" w14:textId="77777777" w:rsidR="000B106D" w:rsidRDefault="000B106D" w:rsidP="00917034">
                    <w:pPr>
                      <w:pStyle w:val="afffe"/>
                      <w:rPr>
                        <w:rFonts w:hint="eastAsia"/>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B6363" w14:textId="77777777" w:rsidR="00D34C7D" w:rsidRDefault="00D34C7D">
      <w:pPr>
        <w:rPr>
          <w:rFonts w:hint="eastAsia"/>
        </w:rPr>
      </w:pPr>
      <w:r>
        <w:separator/>
      </w:r>
    </w:p>
  </w:footnote>
  <w:footnote w:type="continuationSeparator" w:id="0">
    <w:p w14:paraId="6B42F938" w14:textId="77777777" w:rsidR="00D34C7D" w:rsidRDefault="00D34C7D">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FCF67" w14:textId="77777777" w:rsidR="000B106D" w:rsidRDefault="000B106D">
    <w:pPr>
      <w:pStyle w:val="affff0"/>
      <w:framePr w:wrap="around"/>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302F0" w14:textId="77777777" w:rsidR="000B106D" w:rsidRDefault="00000000">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A869C" w14:textId="77777777" w:rsidR="000B106D" w:rsidRDefault="000B106D">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8ABC" w14:textId="4111AE95" w:rsidR="000B106D" w:rsidRDefault="00000000">
    <w:pPr>
      <w:pStyle w:val="afffffe"/>
      <w:rPr>
        <w:rFonts w:hint="eastAsia"/>
      </w:rPr>
    </w:pPr>
    <w:r>
      <w:fldChar w:fldCharType="begin"/>
    </w:r>
    <w:r>
      <w:instrText xml:space="preserve"> STYLEREF  标准文件_文件编号  \* MERGEFORMAT </w:instrText>
    </w:r>
    <w:r>
      <w:fldChar w:fldCharType="separate"/>
    </w:r>
    <w:r w:rsidR="00F91CA7">
      <w:rPr>
        <w:rFonts w:hint="eastAsia"/>
        <w:noProof/>
      </w:rPr>
      <w:t>T/HXCY XXX—2026</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9E7B" w14:textId="77777777" w:rsidR="000B106D" w:rsidRDefault="00000000">
    <w:pPr>
      <w:pStyle w:val="afffffe"/>
      <w:rPr>
        <w:rFonts w:hint="eastAsia"/>
      </w:rPr>
    </w:pPr>
    <w:r>
      <w:fldChar w:fldCharType="begin"/>
    </w:r>
    <w:r>
      <w:instrText xml:space="preserve"> STYLEREF  标准文件_文件编号  \* MERGEFORMAT </w:instrText>
    </w:r>
    <w:r>
      <w:fldChar w:fldCharType="separate"/>
    </w:r>
    <w:r>
      <w:t>T/HXCY XXX</w:t>
    </w:r>
    <w:r>
      <w:t>—</w:t>
    </w:r>
    <w:r>
      <w:t>2026</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C96F" w14:textId="77777777" w:rsidR="000B106D" w:rsidRDefault="000B106D">
    <w:pPr>
      <w:pStyle w:val="afffff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B050E85"/>
    <w:multiLevelType w:val="singleLevel"/>
    <w:tmpl w:val="2B050E85"/>
    <w:lvl w:ilvl="0">
      <w:start w:val="1"/>
      <w:numFmt w:val="decimal"/>
      <w:suff w:val="space"/>
      <w:lvlText w:val="%1."/>
      <w:lvlJc w:val="left"/>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1"/>
      <w:suff w:val="nothing"/>
      <w:lvlText w:val="附录%1"/>
      <w:lvlJc w:val="left"/>
      <w:pPr>
        <w:ind w:left="0" w:firstLine="0"/>
      </w:pPr>
      <w:rPr>
        <w:rFonts w:hint="eastAsia"/>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38989520">
    <w:abstractNumId w:val="0"/>
  </w:num>
  <w:num w:numId="2" w16cid:durableId="1539392551">
    <w:abstractNumId w:val="27"/>
  </w:num>
  <w:num w:numId="3" w16cid:durableId="1127041056">
    <w:abstractNumId w:val="5"/>
  </w:num>
  <w:num w:numId="4" w16cid:durableId="1468399765">
    <w:abstractNumId w:val="23"/>
  </w:num>
  <w:num w:numId="5" w16cid:durableId="351807942">
    <w:abstractNumId w:val="19"/>
  </w:num>
  <w:num w:numId="6" w16cid:durableId="2006128848">
    <w:abstractNumId w:val="13"/>
  </w:num>
  <w:num w:numId="7" w16cid:durableId="984286249">
    <w:abstractNumId w:val="8"/>
  </w:num>
  <w:num w:numId="8" w16cid:durableId="423460509">
    <w:abstractNumId w:val="3"/>
  </w:num>
  <w:num w:numId="9" w16cid:durableId="312805101">
    <w:abstractNumId w:val="9"/>
  </w:num>
  <w:num w:numId="10" w16cid:durableId="107358215">
    <w:abstractNumId w:val="17"/>
  </w:num>
  <w:num w:numId="11" w16cid:durableId="1473909448">
    <w:abstractNumId w:val="25"/>
  </w:num>
  <w:num w:numId="12" w16cid:durableId="1561014972">
    <w:abstractNumId w:val="12"/>
  </w:num>
  <w:num w:numId="13" w16cid:durableId="1541043975">
    <w:abstractNumId w:val="14"/>
  </w:num>
  <w:num w:numId="14" w16cid:durableId="610094112">
    <w:abstractNumId w:val="7"/>
  </w:num>
  <w:num w:numId="15" w16cid:durableId="1008024121">
    <w:abstractNumId w:val="20"/>
  </w:num>
  <w:num w:numId="16" w16cid:durableId="687634108">
    <w:abstractNumId w:val="18"/>
  </w:num>
  <w:num w:numId="17" w16cid:durableId="1450390890">
    <w:abstractNumId w:val="29"/>
  </w:num>
  <w:num w:numId="18" w16cid:durableId="520045996">
    <w:abstractNumId w:val="16"/>
  </w:num>
  <w:num w:numId="19" w16cid:durableId="1110592599">
    <w:abstractNumId w:val="1"/>
  </w:num>
  <w:num w:numId="20" w16cid:durableId="2108573594">
    <w:abstractNumId w:val="11"/>
  </w:num>
  <w:num w:numId="21" w16cid:durableId="557594468">
    <w:abstractNumId w:val="30"/>
  </w:num>
  <w:num w:numId="22" w16cid:durableId="1842307310">
    <w:abstractNumId w:val="21"/>
  </w:num>
  <w:num w:numId="23" w16cid:durableId="629894999">
    <w:abstractNumId w:val="6"/>
  </w:num>
  <w:num w:numId="24" w16cid:durableId="690298317">
    <w:abstractNumId w:val="26"/>
  </w:num>
  <w:num w:numId="25" w16cid:durableId="1314717778">
    <w:abstractNumId w:val="28"/>
  </w:num>
  <w:num w:numId="26" w16cid:durableId="1913661487">
    <w:abstractNumId w:val="2"/>
  </w:num>
  <w:num w:numId="27" w16cid:durableId="714889413">
    <w:abstractNumId w:val="4"/>
  </w:num>
  <w:num w:numId="28" w16cid:durableId="1618875563">
    <w:abstractNumId w:val="15"/>
  </w:num>
  <w:num w:numId="29" w16cid:durableId="20211020">
    <w:abstractNumId w:val="24"/>
  </w:num>
  <w:num w:numId="30" w16cid:durableId="1266109201">
    <w:abstractNumId w:val="22"/>
  </w:num>
  <w:num w:numId="31" w16cid:durableId="8345672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cumentProtection w:edit="forms" w:enforcement="0"/>
  <w:defaultTabStop w:val="420"/>
  <w:evenAndOddHeaders/>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5C6B"/>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6BA9"/>
    <w:rsid w:val="00077403"/>
    <w:rsid w:val="00077B64"/>
    <w:rsid w:val="00080A1C"/>
    <w:rsid w:val="00082317"/>
    <w:rsid w:val="00083D2C"/>
    <w:rsid w:val="00086AA1"/>
    <w:rsid w:val="00087A77"/>
    <w:rsid w:val="00090CA6"/>
    <w:rsid w:val="00091597"/>
    <w:rsid w:val="00092B8A"/>
    <w:rsid w:val="00092FB0"/>
    <w:rsid w:val="000934C5"/>
    <w:rsid w:val="00093D25"/>
    <w:rsid w:val="00093DAB"/>
    <w:rsid w:val="00094746"/>
    <w:rsid w:val="00094D73"/>
    <w:rsid w:val="00096D63"/>
    <w:rsid w:val="000A0B60"/>
    <w:rsid w:val="000A0EB8"/>
    <w:rsid w:val="000A19FC"/>
    <w:rsid w:val="000A296B"/>
    <w:rsid w:val="000A6032"/>
    <w:rsid w:val="000A7311"/>
    <w:rsid w:val="000B060F"/>
    <w:rsid w:val="000B106D"/>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20A6"/>
    <w:rsid w:val="0010282F"/>
    <w:rsid w:val="00104926"/>
    <w:rsid w:val="00113B1E"/>
    <w:rsid w:val="0011711C"/>
    <w:rsid w:val="00122C33"/>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4EDA"/>
    <w:rsid w:val="00195C34"/>
    <w:rsid w:val="00196EF5"/>
    <w:rsid w:val="001A010C"/>
    <w:rsid w:val="001A072F"/>
    <w:rsid w:val="001A1A53"/>
    <w:rsid w:val="001A234A"/>
    <w:rsid w:val="001A4CF3"/>
    <w:rsid w:val="001A6696"/>
    <w:rsid w:val="001B06E8"/>
    <w:rsid w:val="001B71D0"/>
    <w:rsid w:val="001B71EE"/>
    <w:rsid w:val="001C04A8"/>
    <w:rsid w:val="001C2C03"/>
    <w:rsid w:val="001C42F7"/>
    <w:rsid w:val="001C49E5"/>
    <w:rsid w:val="001C5F37"/>
    <w:rsid w:val="001C680C"/>
    <w:rsid w:val="001C7FEA"/>
    <w:rsid w:val="001D0499"/>
    <w:rsid w:val="001D0BBE"/>
    <w:rsid w:val="001D0D20"/>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077BE"/>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650"/>
    <w:rsid w:val="00272B08"/>
    <w:rsid w:val="00281BB8"/>
    <w:rsid w:val="00281E9E"/>
    <w:rsid w:val="00282405"/>
    <w:rsid w:val="00285170"/>
    <w:rsid w:val="00285361"/>
    <w:rsid w:val="00286A00"/>
    <w:rsid w:val="00292D60"/>
    <w:rsid w:val="00293B30"/>
    <w:rsid w:val="00294D34"/>
    <w:rsid w:val="00294E3B"/>
    <w:rsid w:val="00296193"/>
    <w:rsid w:val="00296391"/>
    <w:rsid w:val="00296C66"/>
    <w:rsid w:val="00296EBE"/>
    <w:rsid w:val="002974E3"/>
    <w:rsid w:val="002A084B"/>
    <w:rsid w:val="002A08F5"/>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3E4"/>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405"/>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33FA"/>
    <w:rsid w:val="004143CF"/>
    <w:rsid w:val="0041477A"/>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87B4F"/>
    <w:rsid w:val="004905E4"/>
    <w:rsid w:val="00490A89"/>
    <w:rsid w:val="00490AB4"/>
    <w:rsid w:val="00492F02"/>
    <w:rsid w:val="004939AE"/>
    <w:rsid w:val="004A12DF"/>
    <w:rsid w:val="004A1BA8"/>
    <w:rsid w:val="004A4B57"/>
    <w:rsid w:val="004A63FA"/>
    <w:rsid w:val="004A6A3D"/>
    <w:rsid w:val="004A774F"/>
    <w:rsid w:val="004B0272"/>
    <w:rsid w:val="004B1A19"/>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B1F"/>
    <w:rsid w:val="004F391A"/>
    <w:rsid w:val="004F3CFB"/>
    <w:rsid w:val="004F5652"/>
    <w:rsid w:val="004F6456"/>
    <w:rsid w:val="004F696E"/>
    <w:rsid w:val="004F6C71"/>
    <w:rsid w:val="004F797D"/>
    <w:rsid w:val="004F7F42"/>
    <w:rsid w:val="00501139"/>
    <w:rsid w:val="00501794"/>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18AE"/>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5E6E"/>
    <w:rsid w:val="005F6409"/>
    <w:rsid w:val="006015CE"/>
    <w:rsid w:val="00604784"/>
    <w:rsid w:val="00606419"/>
    <w:rsid w:val="00607D29"/>
    <w:rsid w:val="0061280C"/>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E5B"/>
    <w:rsid w:val="00680252"/>
    <w:rsid w:val="0068026D"/>
    <w:rsid w:val="00680A27"/>
    <w:rsid w:val="006816A4"/>
    <w:rsid w:val="006819B8"/>
    <w:rsid w:val="006840A6"/>
    <w:rsid w:val="006850CD"/>
    <w:rsid w:val="00685AAB"/>
    <w:rsid w:val="006911AE"/>
    <w:rsid w:val="006925D6"/>
    <w:rsid w:val="00693962"/>
    <w:rsid w:val="006A07AA"/>
    <w:rsid w:val="006A0C40"/>
    <w:rsid w:val="006A25E5"/>
    <w:rsid w:val="006A2B46"/>
    <w:rsid w:val="006A336D"/>
    <w:rsid w:val="006A37B9"/>
    <w:rsid w:val="006B2672"/>
    <w:rsid w:val="006B30AC"/>
    <w:rsid w:val="006B3CB1"/>
    <w:rsid w:val="006B444E"/>
    <w:rsid w:val="006B48AF"/>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1AEC"/>
    <w:rsid w:val="006F2ACA"/>
    <w:rsid w:val="006F2ADC"/>
    <w:rsid w:val="006F2BFE"/>
    <w:rsid w:val="006F31E9"/>
    <w:rsid w:val="006F541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5773C"/>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173"/>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350C"/>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BF7"/>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917"/>
    <w:rsid w:val="00823A9F"/>
    <w:rsid w:val="00823C85"/>
    <w:rsid w:val="00825138"/>
    <w:rsid w:val="0082625A"/>
    <w:rsid w:val="008269DD"/>
    <w:rsid w:val="00830621"/>
    <w:rsid w:val="0083348C"/>
    <w:rsid w:val="008373D3"/>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71F3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C7A2A"/>
    <w:rsid w:val="008D0CE8"/>
    <w:rsid w:val="008D2D1D"/>
    <w:rsid w:val="008D453D"/>
    <w:rsid w:val="008D53AD"/>
    <w:rsid w:val="008D562B"/>
    <w:rsid w:val="008D5733"/>
    <w:rsid w:val="008D622B"/>
    <w:rsid w:val="008D666C"/>
    <w:rsid w:val="008D77EC"/>
    <w:rsid w:val="008D7B54"/>
    <w:rsid w:val="008E0C9D"/>
    <w:rsid w:val="008E1648"/>
    <w:rsid w:val="008E1B3E"/>
    <w:rsid w:val="008E1D20"/>
    <w:rsid w:val="008E2319"/>
    <w:rsid w:val="008E4BB6"/>
    <w:rsid w:val="008E5518"/>
    <w:rsid w:val="008E6A84"/>
    <w:rsid w:val="008E6BCE"/>
    <w:rsid w:val="008F0C2C"/>
    <w:rsid w:val="008F0CDC"/>
    <w:rsid w:val="008F1150"/>
    <w:rsid w:val="008F17A3"/>
    <w:rsid w:val="008F1ED3"/>
    <w:rsid w:val="008F3595"/>
    <w:rsid w:val="008F4C29"/>
    <w:rsid w:val="008F70BD"/>
    <w:rsid w:val="008F788F"/>
    <w:rsid w:val="008F7EA2"/>
    <w:rsid w:val="00902722"/>
    <w:rsid w:val="009027BC"/>
    <w:rsid w:val="009062E6"/>
    <w:rsid w:val="00906393"/>
    <w:rsid w:val="00911BE5"/>
    <w:rsid w:val="00913748"/>
    <w:rsid w:val="00913CA9"/>
    <w:rsid w:val="009145AE"/>
    <w:rsid w:val="009146CE"/>
    <w:rsid w:val="00914CA7"/>
    <w:rsid w:val="00915C3E"/>
    <w:rsid w:val="009161A8"/>
    <w:rsid w:val="00917034"/>
    <w:rsid w:val="009245AE"/>
    <w:rsid w:val="009245F5"/>
    <w:rsid w:val="009249EC"/>
    <w:rsid w:val="0092618D"/>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6B3F"/>
    <w:rsid w:val="009D112C"/>
    <w:rsid w:val="009D1385"/>
    <w:rsid w:val="009D47FA"/>
    <w:rsid w:val="009D4C5B"/>
    <w:rsid w:val="009D50D2"/>
    <w:rsid w:val="009D6BCA"/>
    <w:rsid w:val="009E0F62"/>
    <w:rsid w:val="009E38A3"/>
    <w:rsid w:val="009E4A58"/>
    <w:rsid w:val="009E5A2D"/>
    <w:rsid w:val="009E5AB2"/>
    <w:rsid w:val="009E6219"/>
    <w:rsid w:val="009F03B3"/>
    <w:rsid w:val="009F22FB"/>
    <w:rsid w:val="009F7B8F"/>
    <w:rsid w:val="00A0096C"/>
    <w:rsid w:val="00A00C5F"/>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882"/>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655"/>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0C2D"/>
    <w:rsid w:val="00BA18A4"/>
    <w:rsid w:val="00BA263B"/>
    <w:rsid w:val="00BA42B2"/>
    <w:rsid w:val="00BA58D4"/>
    <w:rsid w:val="00BA5B9E"/>
    <w:rsid w:val="00BA7C9A"/>
    <w:rsid w:val="00BB5F8F"/>
    <w:rsid w:val="00BB657A"/>
    <w:rsid w:val="00BC0CE3"/>
    <w:rsid w:val="00BC1A4E"/>
    <w:rsid w:val="00BC2498"/>
    <w:rsid w:val="00BC5DC7"/>
    <w:rsid w:val="00BC6B8B"/>
    <w:rsid w:val="00BC73D8"/>
    <w:rsid w:val="00BD2380"/>
    <w:rsid w:val="00BD52D7"/>
    <w:rsid w:val="00BD5AD2"/>
    <w:rsid w:val="00BD6850"/>
    <w:rsid w:val="00BE22F3"/>
    <w:rsid w:val="00BE5B52"/>
    <w:rsid w:val="00BE78C5"/>
    <w:rsid w:val="00BE7B8D"/>
    <w:rsid w:val="00BF0993"/>
    <w:rsid w:val="00BF10A9"/>
    <w:rsid w:val="00BF1703"/>
    <w:rsid w:val="00BF231C"/>
    <w:rsid w:val="00BF2A1D"/>
    <w:rsid w:val="00BF2AAC"/>
    <w:rsid w:val="00BF51E5"/>
    <w:rsid w:val="00BF74A6"/>
    <w:rsid w:val="00C013AD"/>
    <w:rsid w:val="00C04904"/>
    <w:rsid w:val="00C056B3"/>
    <w:rsid w:val="00C1033B"/>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67AE9"/>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3893"/>
    <w:rsid w:val="00CA662A"/>
    <w:rsid w:val="00CA78A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0E13"/>
    <w:rsid w:val="00D21E81"/>
    <w:rsid w:val="00D223DE"/>
    <w:rsid w:val="00D25E37"/>
    <w:rsid w:val="00D2661A"/>
    <w:rsid w:val="00D27582"/>
    <w:rsid w:val="00D27EC4"/>
    <w:rsid w:val="00D32719"/>
    <w:rsid w:val="00D33333"/>
    <w:rsid w:val="00D33B6B"/>
    <w:rsid w:val="00D34C7D"/>
    <w:rsid w:val="00D352A2"/>
    <w:rsid w:val="00D41247"/>
    <w:rsid w:val="00D4162B"/>
    <w:rsid w:val="00D441CA"/>
    <w:rsid w:val="00D4514F"/>
    <w:rsid w:val="00D451E2"/>
    <w:rsid w:val="00D45E89"/>
    <w:rsid w:val="00D45E8D"/>
    <w:rsid w:val="00D466AE"/>
    <w:rsid w:val="00D4734F"/>
    <w:rsid w:val="00D51BF3"/>
    <w:rsid w:val="00D52EEF"/>
    <w:rsid w:val="00D54BC2"/>
    <w:rsid w:val="00D60A8B"/>
    <w:rsid w:val="00D66846"/>
    <w:rsid w:val="00D675FB"/>
    <w:rsid w:val="00D71F25"/>
    <w:rsid w:val="00D72A9C"/>
    <w:rsid w:val="00D77031"/>
    <w:rsid w:val="00D814FE"/>
    <w:rsid w:val="00D824B3"/>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14C"/>
    <w:rsid w:val="00DD25C6"/>
    <w:rsid w:val="00DD4099"/>
    <w:rsid w:val="00DD48BB"/>
    <w:rsid w:val="00DD4FE5"/>
    <w:rsid w:val="00DD54B0"/>
    <w:rsid w:val="00DD57EE"/>
    <w:rsid w:val="00DD6BCC"/>
    <w:rsid w:val="00DE0A4B"/>
    <w:rsid w:val="00DE2410"/>
    <w:rsid w:val="00DE2939"/>
    <w:rsid w:val="00DE6E81"/>
    <w:rsid w:val="00DE703F"/>
    <w:rsid w:val="00DE7203"/>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32BC"/>
    <w:rsid w:val="00E15CCD"/>
    <w:rsid w:val="00E202EF"/>
    <w:rsid w:val="00E210B5"/>
    <w:rsid w:val="00E24710"/>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678F3"/>
    <w:rsid w:val="00E70388"/>
    <w:rsid w:val="00E70F92"/>
    <w:rsid w:val="00E74313"/>
    <w:rsid w:val="00E74C54"/>
    <w:rsid w:val="00E77A03"/>
    <w:rsid w:val="00E808DC"/>
    <w:rsid w:val="00E822E8"/>
    <w:rsid w:val="00E82554"/>
    <w:rsid w:val="00E82606"/>
    <w:rsid w:val="00E831C1"/>
    <w:rsid w:val="00E846C8"/>
    <w:rsid w:val="00E84957"/>
    <w:rsid w:val="00E84A55"/>
    <w:rsid w:val="00E85BFF"/>
    <w:rsid w:val="00E90391"/>
    <w:rsid w:val="00E906C2"/>
    <w:rsid w:val="00E9311F"/>
    <w:rsid w:val="00E934D1"/>
    <w:rsid w:val="00E94AF0"/>
    <w:rsid w:val="00E94F3F"/>
    <w:rsid w:val="00E95977"/>
    <w:rsid w:val="00E95D13"/>
    <w:rsid w:val="00E95DD3"/>
    <w:rsid w:val="00E969D5"/>
    <w:rsid w:val="00EA58D1"/>
    <w:rsid w:val="00EA61BC"/>
    <w:rsid w:val="00EA681A"/>
    <w:rsid w:val="00EA735B"/>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3EE5"/>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1CA7"/>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239"/>
    <w:rsid w:val="00FD1FE7"/>
    <w:rsid w:val="00FD2A7C"/>
    <w:rsid w:val="00FD59EB"/>
    <w:rsid w:val="00FD7299"/>
    <w:rsid w:val="00FE1FBE"/>
    <w:rsid w:val="00FE3901"/>
    <w:rsid w:val="00FE39D3"/>
    <w:rsid w:val="00FE4BCE"/>
    <w:rsid w:val="00FE53DA"/>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AC21EF"/>
    <w:rsid w:val="02C95F7F"/>
    <w:rsid w:val="03785DE9"/>
    <w:rsid w:val="03C9092D"/>
    <w:rsid w:val="03FB660C"/>
    <w:rsid w:val="04133956"/>
    <w:rsid w:val="046E3282"/>
    <w:rsid w:val="053C0C8A"/>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3EE3E56"/>
    <w:rsid w:val="143E4A1F"/>
    <w:rsid w:val="145B7611"/>
    <w:rsid w:val="14613072"/>
    <w:rsid w:val="1536513E"/>
    <w:rsid w:val="159E5049"/>
    <w:rsid w:val="16866EF3"/>
    <w:rsid w:val="16930926"/>
    <w:rsid w:val="171A79F6"/>
    <w:rsid w:val="17471E3D"/>
    <w:rsid w:val="17490941"/>
    <w:rsid w:val="17A96653"/>
    <w:rsid w:val="17AA4FAE"/>
    <w:rsid w:val="18784278"/>
    <w:rsid w:val="18920DBD"/>
    <w:rsid w:val="18C33745"/>
    <w:rsid w:val="18DC65B5"/>
    <w:rsid w:val="1A4E34E2"/>
    <w:rsid w:val="1A8E4A9F"/>
    <w:rsid w:val="1AC50CB7"/>
    <w:rsid w:val="1B45283A"/>
    <w:rsid w:val="1B4C29E2"/>
    <w:rsid w:val="1B7906D2"/>
    <w:rsid w:val="1B7A59A1"/>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856B6E"/>
    <w:rsid w:val="24B41E6E"/>
    <w:rsid w:val="25024FDC"/>
    <w:rsid w:val="25090731"/>
    <w:rsid w:val="255D6CCF"/>
    <w:rsid w:val="259F2E44"/>
    <w:rsid w:val="25B34B41"/>
    <w:rsid w:val="25DE388A"/>
    <w:rsid w:val="25F27756"/>
    <w:rsid w:val="260E1D77"/>
    <w:rsid w:val="262D71DD"/>
    <w:rsid w:val="26722306"/>
    <w:rsid w:val="26A52B26"/>
    <w:rsid w:val="271370C3"/>
    <w:rsid w:val="27165388"/>
    <w:rsid w:val="273E172E"/>
    <w:rsid w:val="27653582"/>
    <w:rsid w:val="27800A53"/>
    <w:rsid w:val="27B958A3"/>
    <w:rsid w:val="284E0B51"/>
    <w:rsid w:val="285C501C"/>
    <w:rsid w:val="28F705D6"/>
    <w:rsid w:val="28F72F97"/>
    <w:rsid w:val="28FA4916"/>
    <w:rsid w:val="29086F52"/>
    <w:rsid w:val="299B4658"/>
    <w:rsid w:val="29C4731D"/>
    <w:rsid w:val="29FA689B"/>
    <w:rsid w:val="2A043BBD"/>
    <w:rsid w:val="2A7D408E"/>
    <w:rsid w:val="2B4324C3"/>
    <w:rsid w:val="2B544339"/>
    <w:rsid w:val="2B8A6344"/>
    <w:rsid w:val="2BFA7026"/>
    <w:rsid w:val="2C053A71"/>
    <w:rsid w:val="2C363DD6"/>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1C359A"/>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C9F6F37"/>
    <w:rsid w:val="3D037D04"/>
    <w:rsid w:val="3D167A38"/>
    <w:rsid w:val="3D622C7D"/>
    <w:rsid w:val="3DB72FC9"/>
    <w:rsid w:val="3DBF2D27"/>
    <w:rsid w:val="3DFD6502"/>
    <w:rsid w:val="3EB70560"/>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4DF3D8B"/>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895337"/>
    <w:rsid w:val="4EDD6607"/>
    <w:rsid w:val="4F5D3557"/>
    <w:rsid w:val="4FAB146F"/>
    <w:rsid w:val="5068151D"/>
    <w:rsid w:val="506A211C"/>
    <w:rsid w:val="50EA6DB9"/>
    <w:rsid w:val="511773E3"/>
    <w:rsid w:val="51204589"/>
    <w:rsid w:val="5175259D"/>
    <w:rsid w:val="51BE7A70"/>
    <w:rsid w:val="521450B8"/>
    <w:rsid w:val="5237347A"/>
    <w:rsid w:val="529C29EE"/>
    <w:rsid w:val="52C13B4A"/>
    <w:rsid w:val="52C741A1"/>
    <w:rsid w:val="52D843DB"/>
    <w:rsid w:val="52DE46FC"/>
    <w:rsid w:val="53AD027E"/>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B226234"/>
    <w:rsid w:val="5C6B224F"/>
    <w:rsid w:val="5CBF10FA"/>
    <w:rsid w:val="5D047455"/>
    <w:rsid w:val="5D0C7971"/>
    <w:rsid w:val="5D75737A"/>
    <w:rsid w:val="5D79399F"/>
    <w:rsid w:val="5E29270A"/>
    <w:rsid w:val="5ED864A3"/>
    <w:rsid w:val="5EF85E29"/>
    <w:rsid w:val="5F48233E"/>
    <w:rsid w:val="5FBB72FA"/>
    <w:rsid w:val="5FD26470"/>
    <w:rsid w:val="603D6F06"/>
    <w:rsid w:val="606C77EB"/>
    <w:rsid w:val="610C541D"/>
    <w:rsid w:val="617F626D"/>
    <w:rsid w:val="6192630B"/>
    <w:rsid w:val="61F5736C"/>
    <w:rsid w:val="62015D11"/>
    <w:rsid w:val="621E76E6"/>
    <w:rsid w:val="62791D4B"/>
    <w:rsid w:val="62E96ED1"/>
    <w:rsid w:val="62EC66BA"/>
    <w:rsid w:val="62EE5B8A"/>
    <w:rsid w:val="63161C90"/>
    <w:rsid w:val="642301C1"/>
    <w:rsid w:val="64346872"/>
    <w:rsid w:val="644C7B14"/>
    <w:rsid w:val="646B664C"/>
    <w:rsid w:val="64940E8A"/>
    <w:rsid w:val="64CF5C42"/>
    <w:rsid w:val="64E738E4"/>
    <w:rsid w:val="6562740E"/>
    <w:rsid w:val="656960A7"/>
    <w:rsid w:val="65AC2974"/>
    <w:rsid w:val="6624302C"/>
    <w:rsid w:val="669B6734"/>
    <w:rsid w:val="669F417B"/>
    <w:rsid w:val="66AB0941"/>
    <w:rsid w:val="671E5F06"/>
    <w:rsid w:val="676E209B"/>
    <w:rsid w:val="67B40C30"/>
    <w:rsid w:val="67BF46A4"/>
    <w:rsid w:val="689F6284"/>
    <w:rsid w:val="68B55F22"/>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661AFC"/>
    <w:rsid w:val="6D800EE3"/>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2F7510E"/>
    <w:rsid w:val="73012015"/>
    <w:rsid w:val="735008A6"/>
    <w:rsid w:val="73D47918"/>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9DC4E6B"/>
    <w:rsid w:val="7A37456E"/>
    <w:rsid w:val="7A7845A4"/>
    <w:rsid w:val="7A893A05"/>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BF43D2A"/>
  <w15:docId w15:val="{75FE053E-54BE-4DFE-A4DA-0E6A7C603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snapToGrid w:val="0"/>
    </w:pPr>
    <w:rPr>
      <w:rFonts w:ascii="宋体" w:hAnsi="宋体"/>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style>
  <w:style w:type="paragraph" w:styleId="afff7">
    <w:name w:val="Normal Indent"/>
    <w:basedOn w:val="afff3"/>
    <w:autoRedefine/>
    <w:qFormat/>
  </w:style>
  <w:style w:type="paragraph" w:styleId="afff8">
    <w:name w:val="annotation text"/>
    <w:basedOn w:val="afff3"/>
    <w:link w:val="afff9"/>
    <w:uiPriority w:val="99"/>
    <w:unhideWhenUsed/>
    <w:qFormat/>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style>
  <w:style w:type="paragraph" w:styleId="TOC3">
    <w:name w:val="toc 3"/>
    <w:basedOn w:val="afff3"/>
    <w:next w:val="afff3"/>
    <w:autoRedefine/>
    <w:uiPriority w:val="39"/>
    <w:unhideWhenUsed/>
    <w:qFormat/>
    <w:pPr>
      <w:spacing w:line="300" w:lineRule="exact"/>
      <w:ind w:left="420"/>
    </w:p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jc w:val="right"/>
    </w:pPr>
    <w:rPr>
      <w:sz w:val="18"/>
      <w:szCs w:val="18"/>
    </w:rPr>
  </w:style>
  <w:style w:type="paragraph" w:styleId="affff0">
    <w:name w:val="header"/>
    <w:basedOn w:val="afff3"/>
    <w:link w:val="affff1"/>
    <w:autoRedefine/>
    <w:uiPriority w:val="99"/>
    <w:qFormat/>
    <w:pPr>
      <w:framePr w:hSpace="180" w:wrap="around" w:vAnchor="text" w:hAnchor="margin" w:y="-999"/>
      <w:tabs>
        <w:tab w:val="center" w:pos="4153"/>
        <w:tab w:val="right" w:pos="8306"/>
      </w:tabs>
      <w:adjustRightInd/>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style>
  <w:style w:type="paragraph" w:styleId="TOC4">
    <w:name w:val="toc 4"/>
    <w:basedOn w:val="afff3"/>
    <w:next w:val="afff3"/>
    <w:autoRedefine/>
    <w:uiPriority w:val="39"/>
    <w:unhideWhenUsed/>
    <w:qFormat/>
    <w:pPr>
      <w:tabs>
        <w:tab w:val="right" w:leader="dot" w:pos="9344"/>
      </w:tabs>
      <w:spacing w:line="300" w:lineRule="exact"/>
      <w:ind w:left="629"/>
    </w:pPr>
  </w:style>
  <w:style w:type="paragraph" w:styleId="affff2">
    <w:name w:val="footnote text"/>
    <w:basedOn w:val="afff3"/>
    <w:next w:val="afff3"/>
    <w:link w:val="affff3"/>
    <w:autoRedefine/>
    <w:semiHidden/>
    <w:qFormat/>
    <w:pPr>
      <w:adjustRightInd/>
      <w:spacing w:line="300" w:lineRule="exact"/>
      <w:ind w:leftChars="200" w:left="400" w:hangingChars="200" w:hanging="200"/>
    </w:pPr>
    <w:rPr>
      <w:sz w:val="18"/>
      <w:szCs w:val="18"/>
    </w:rPr>
  </w:style>
  <w:style w:type="paragraph" w:styleId="TOC6">
    <w:name w:val="toc 6"/>
    <w:basedOn w:val="afff3"/>
    <w:next w:val="afff3"/>
    <w:autoRedefine/>
    <w:uiPriority w:val="39"/>
    <w:unhideWhenUsed/>
    <w:qFormat/>
    <w:pPr>
      <w:spacing w:line="300" w:lineRule="exact"/>
      <w:ind w:left="1049"/>
    </w:pPr>
  </w:style>
  <w:style w:type="paragraph" w:styleId="affff4">
    <w:name w:val="table of figures"/>
    <w:basedOn w:val="afff3"/>
    <w:next w:val="afff3"/>
    <w:autoRedefine/>
    <w:semiHidden/>
    <w:qFormat/>
    <w:pPr>
      <w:adjustRightInd/>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style>
  <w:style w:type="paragraph" w:styleId="affff5">
    <w:name w:val="Normal (Web)"/>
    <w:basedOn w:val="afff3"/>
    <w:qFormat/>
    <w:pPr>
      <w:spacing w:before="100" w:beforeAutospacing="1" w:after="100" w:afterAutospacing="1"/>
    </w:pPr>
    <w:rPr>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3"/>
    <w:autoRedefine/>
    <w:qFormat/>
    <w:pPr>
      <w:spacing w:line="0" w:lineRule="atLeast"/>
    </w:pPr>
    <w:rPr>
      <w:rFonts w:ascii="黑体" w:eastAsia="黑体"/>
    </w:rPr>
  </w:style>
  <w:style w:type="paragraph" w:customStyle="1" w:styleId="afffff8">
    <w:name w:val="标准文件_标准正文"/>
    <w:basedOn w:val="afff3"/>
    <w:next w:val="afffff9"/>
    <w:autoRedefine/>
    <w:qFormat/>
    <w:pPr>
      <w:ind w:firstLine="200"/>
    </w:pPr>
  </w:style>
  <w:style w:type="paragraph" w:customStyle="1" w:styleId="afffff9">
    <w:name w:val="标准文件_段"/>
    <w:link w:val="Char"/>
    <w:autoRedefine/>
    <w:qFormat/>
    <w:pPr>
      <w:autoSpaceDE w:val="0"/>
      <w:autoSpaceDN w:val="0"/>
      <w:ind w:firstLineChars="200" w:firstLine="200"/>
      <w:jc w:val="both"/>
    </w:pPr>
    <w:rPr>
      <w:rFonts w:ascii="宋体"/>
      <w:sz w:val="21"/>
    </w:rPr>
  </w:style>
  <w:style w:type="paragraph" w:customStyle="1" w:styleId="afffffa">
    <w:name w:val="标准文件_版本"/>
    <w:basedOn w:val="afffff8"/>
    <w:autoRedefine/>
    <w:qFormat/>
    <w:pPr>
      <w:adjustRightInd/>
      <w:snapToGrid/>
      <w:ind w:firstLine="0"/>
    </w:pPr>
    <w:rPr>
      <w:kern w:val="2"/>
    </w:rPr>
  </w:style>
  <w:style w:type="paragraph" w:customStyle="1" w:styleId="afffffb">
    <w:name w:val="标准文件_标准部门"/>
    <w:basedOn w:val="afff3"/>
    <w:autoRedefine/>
    <w:qFormat/>
    <w:pPr>
      <w:jc w:val="center"/>
    </w:pPr>
    <w:rPr>
      <w:rFonts w:ascii="黑体" w:eastAsia="黑体"/>
      <w:sz w:val="44"/>
    </w:rPr>
  </w:style>
  <w:style w:type="paragraph" w:customStyle="1" w:styleId="afffffc">
    <w:name w:val="标准文件_标准代替"/>
    <w:basedOn w:val="afff3"/>
    <w:next w:val="afff3"/>
    <w:autoRedefine/>
    <w:qFormat/>
    <w:pPr>
      <w:spacing w:line="310" w:lineRule="exact"/>
      <w:jc w:val="right"/>
    </w:p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rPr>
  </w:style>
  <w:style w:type="paragraph" w:customStyle="1" w:styleId="a">
    <w:name w:val="标准文件_参考文献条目"/>
    <w:autoRedefine/>
    <w:qFormat/>
    <w:pPr>
      <w:numPr>
        <w:numId w:val="1"/>
      </w:numPr>
    </w:pPr>
    <w:rPr>
      <w:rFonts w:ascii="宋体"/>
    </w:rPr>
  </w:style>
  <w:style w:type="paragraph" w:customStyle="1" w:styleId="affc">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d">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sz w:val="28"/>
    </w:rPr>
  </w:style>
  <w:style w:type="paragraph" w:customStyle="1" w:styleId="affffff3">
    <w:name w:val="标准文件_封面标准分类号"/>
    <w:basedOn w:val="afff3"/>
    <w:autoRedefine/>
    <w:qFormat/>
    <w:rPr>
      <w:rFonts w:ascii="黑体" w:eastAsia="黑体"/>
      <w:b/>
      <w:sz w:val="28"/>
    </w:rPr>
  </w:style>
  <w:style w:type="paragraph" w:customStyle="1" w:styleId="affffff4">
    <w:name w:val="标准文件_封面标准名称"/>
    <w:basedOn w:val="afff3"/>
    <w:autoRedefine/>
    <w:qFormat/>
    <w:pPr>
      <w:jc w:val="center"/>
    </w:pPr>
    <w:rPr>
      <w:rFonts w:ascii="黑体" w:eastAsia="黑体"/>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e">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2">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3">
    <w:name w:val="标准文件_附录二级条标题"/>
    <w:basedOn w:val="aff2"/>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0"/>
    </w:pPr>
  </w:style>
  <w:style w:type="paragraph" w:customStyle="1" w:styleId="aff4">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5">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6">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6">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6">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sz w:val="32"/>
    </w:rPr>
  </w:style>
  <w:style w:type="paragraph" w:customStyle="1" w:styleId="affffffd">
    <w:name w:val="标准文件_目次、标准名称标题"/>
    <w:basedOn w:val="a6"/>
    <w:next w:val="afffff9"/>
    <w:autoRedefine/>
    <w:qFormat/>
    <w:pPr>
      <w:spacing w:line="460" w:lineRule="exact"/>
    </w:pPr>
  </w:style>
  <w:style w:type="paragraph" w:customStyle="1" w:styleId="affffffe">
    <w:name w:val="标准文件_目录标题"/>
    <w:basedOn w:val="afff3"/>
    <w:autoRedefine/>
    <w:qFormat/>
    <w:pPr>
      <w:spacing w:before="850" w:after="680"/>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b">
    <w:name w:val="标准文件_破折号列项（二级）"/>
    <w:basedOn w:val="af1"/>
    <w:autoRedefine/>
    <w:qFormat/>
    <w:pPr>
      <w:numPr>
        <w:numId w:val="10"/>
      </w:numPr>
    </w:pPr>
  </w:style>
  <w:style w:type="paragraph" w:customStyle="1" w:styleId="affd">
    <w:name w:val="标准文件_三级条标题"/>
    <w:basedOn w:val="affc"/>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7">
    <w:name w:val="标准文件_数字编号列项"/>
    <w:autoRedefine/>
    <w:qFormat/>
    <w:pPr>
      <w:numPr>
        <w:numId w:val="11"/>
      </w:numPr>
      <w:jc w:val="both"/>
    </w:pPr>
    <w:rPr>
      <w:rFonts w:ascii="宋体" w:hAnsi="宋体"/>
      <w:sz w:val="21"/>
    </w:rPr>
  </w:style>
  <w:style w:type="paragraph" w:customStyle="1" w:styleId="affe">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style>
  <w:style w:type="paragraph" w:customStyle="1" w:styleId="af4">
    <w:name w:val="标准文件_图表脚注"/>
    <w:basedOn w:val="afff3"/>
    <w:next w:val="afffff9"/>
    <w:autoRedefine/>
    <w:qFormat/>
    <w:pPr>
      <w:numPr>
        <w:numId w:val="12"/>
      </w:numPr>
    </w:pPr>
    <w:rPr>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a">
    <w:name w:val="标准文件_章标题"/>
    <w:next w:val="afffff9"/>
    <w:autoRedefine/>
    <w:qFormat/>
    <w:pPr>
      <w:numPr>
        <w:ilvl w:val="1"/>
        <w:numId w:val="2"/>
      </w:numPr>
      <w:spacing w:beforeLines="100" w:before="100" w:afterLines="100" w:after="100"/>
      <w:jc w:val="both"/>
      <w:outlineLvl w:val="0"/>
    </w:pPr>
    <w:rPr>
      <w:rFonts w:ascii="黑体" w:eastAsia="黑体"/>
      <w:sz w:val="21"/>
    </w:rPr>
  </w:style>
  <w:style w:type="paragraph" w:customStyle="1" w:styleId="affb">
    <w:name w:val="标准文件_一级条标题"/>
    <w:basedOn w:val="affa"/>
    <w:next w:val="afffff9"/>
    <w:autoRedefine/>
    <w:qFormat/>
    <w:pPr>
      <w:numPr>
        <w:ilvl w:val="2"/>
      </w:numPr>
      <w:spacing w:beforeLines="50" w:before="50" w:afterLines="50" w:after="5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adjustRightInd/>
      <w:snapToGrid/>
      <w:ind w:left="79" w:hangingChars="80" w:hanging="79"/>
    </w:p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3"/>
    <w:next w:val="afffff9"/>
    <w:autoRedefine/>
    <w:qFormat/>
    <w:pPr>
      <w:numPr>
        <w:numId w:val="14"/>
      </w:numPr>
      <w:tabs>
        <w:tab w:val="left" w:pos="420"/>
      </w:tabs>
    </w:pPr>
    <w:rPr>
      <w:sz w:val="18"/>
      <w:szCs w:val="20"/>
    </w:rPr>
  </w:style>
  <w:style w:type="paragraph" w:customStyle="1" w:styleId="aff">
    <w:name w:val="标准文件_英文注×："/>
    <w:basedOn w:val="afff3"/>
    <w:autoRedefine/>
    <w:qFormat/>
    <w:pPr>
      <w:numPr>
        <w:numId w:val="15"/>
      </w:numPr>
      <w:tabs>
        <w:tab w:val="left" w:pos="210"/>
      </w:tabs>
    </w:pPr>
    <w:rPr>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sz w:val="21"/>
    </w:rPr>
  </w:style>
  <w:style w:type="paragraph" w:customStyle="1" w:styleId="afffffff6">
    <w:name w:val="标准文件_正文公式"/>
    <w:basedOn w:val="afff3"/>
    <w:next w:val="afffff8"/>
    <w:autoRedefine/>
    <w:qFormat/>
    <w:pPr>
      <w:tabs>
        <w:tab w:val="center" w:pos="4678"/>
        <w:tab w:val="right" w:leader="middleDot" w:pos="9356"/>
      </w:tabs>
    </w:pPr>
  </w:style>
  <w:style w:type="paragraph" w:customStyle="1" w:styleId="afc">
    <w:name w:val="标准文件_正文图标题"/>
    <w:next w:val="afffff9"/>
    <w:autoRedefine/>
    <w:qFormat/>
    <w:pPr>
      <w:numPr>
        <w:numId w:val="16"/>
      </w:numPr>
      <w:spacing w:beforeLines="50" w:before="50" w:afterLines="50" w:after="50"/>
      <w:jc w:val="center"/>
    </w:pPr>
    <w:rPr>
      <w:rFonts w:ascii="黑体" w:eastAsia="黑体"/>
      <w:sz w:val="21"/>
    </w:rPr>
  </w:style>
  <w:style w:type="paragraph" w:customStyle="1" w:styleId="afff1">
    <w:name w:val="标准文件_正文英文表标题"/>
    <w:next w:val="afffff9"/>
    <w:autoRedefine/>
    <w:qFormat/>
    <w:pPr>
      <w:numPr>
        <w:numId w:val="17"/>
      </w:numPr>
      <w:jc w:val="center"/>
    </w:pPr>
    <w:rPr>
      <w:rFonts w:ascii="黑体" w:eastAsia="黑体"/>
      <w:sz w:val="21"/>
    </w:rPr>
  </w:style>
  <w:style w:type="paragraph" w:customStyle="1" w:styleId="afa">
    <w:name w:val="标准文件_正文英文图标题"/>
    <w:next w:val="afffff9"/>
    <w:autoRedefine/>
    <w:qFormat/>
    <w:pPr>
      <w:numPr>
        <w:numId w:val="18"/>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3"/>
    <w:autoRedefine/>
    <w:qFormat/>
    <w:pPr>
      <w:numPr>
        <w:ilvl w:val="3"/>
        <w:numId w:val="19"/>
      </w:numPr>
      <w:adjustRightInd/>
    </w:pPr>
    <w:rPr>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hAnsi="Times New Roman"/>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widowControl w:val="0"/>
      <w:spacing w:line="360" w:lineRule="exact"/>
      <w:jc w:val="center"/>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3"/>
    <w:next w:val="afffff9"/>
    <w:autoRedefine/>
    <w:qFormat/>
    <w:pPr>
      <w:wordWrap w:val="0"/>
      <w:overflowPunct w:val="0"/>
      <w:adjustRightInd/>
      <w:textAlignment w:val="baseline"/>
      <w:outlineLvl w:val="3"/>
    </w:pPr>
    <w:rPr>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2">
    <w:name w:val="列项——"/>
    <w:autoRedefine/>
    <w:qFormat/>
    <w:pPr>
      <w:widowControl w:val="0"/>
      <w:numPr>
        <w:numId w:val="21"/>
      </w:numPr>
      <w:jc w:val="both"/>
    </w:pPr>
    <w:rPr>
      <w:rFonts w:ascii="宋体" w:hAnsi="宋体"/>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3"/>
    <w:next w:val="afff3"/>
    <w:autoRedefine/>
    <w:semiHidden/>
    <w:qFormat/>
    <w:pPr>
      <w:adjustRightInd/>
    </w:pPr>
    <w:rPr>
      <w:bCs/>
      <w:iCs/>
    </w:rPr>
  </w:style>
  <w:style w:type="paragraph" w:customStyle="1" w:styleId="31">
    <w:name w:val="目录 31"/>
    <w:basedOn w:val="afff3"/>
    <w:next w:val="afff3"/>
    <w:autoRedefine/>
    <w:semiHidden/>
    <w:qFormat/>
    <w:rPr>
      <w:iCs/>
    </w:rPr>
  </w:style>
  <w:style w:type="paragraph" w:customStyle="1" w:styleId="41">
    <w:name w:val="目录 41"/>
    <w:basedOn w:val="afff3"/>
    <w:next w:val="afff3"/>
    <w:autoRedefine/>
    <w:semiHidden/>
    <w:qFormat/>
    <w:pPr>
      <w:adjustRightInd/>
    </w:pPr>
  </w:style>
  <w:style w:type="paragraph" w:customStyle="1" w:styleId="51">
    <w:name w:val="目录 51"/>
    <w:basedOn w:val="afff3"/>
    <w:next w:val="afff3"/>
    <w:autoRedefine/>
    <w:semiHidden/>
    <w:qFormat/>
  </w:style>
  <w:style w:type="paragraph" w:customStyle="1" w:styleId="61">
    <w:name w:val="目录 61"/>
    <w:basedOn w:val="afff3"/>
    <w:next w:val="afff3"/>
    <w:autoRedefine/>
    <w:semiHidden/>
    <w:qFormat/>
    <w:pPr>
      <w:adjustRightInd/>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ff9">
    <w:name w:val="前言标题"/>
    <w:next w:val="afff3"/>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3"/>
    <w:autoRedefine/>
    <w:qFormat/>
    <w:pPr>
      <w:numPr>
        <w:ilvl w:val="4"/>
        <w:numId w:val="19"/>
      </w:numPr>
      <w:adjustRightInd/>
    </w:pPr>
    <w:rPr>
      <w:szCs w:val="24"/>
    </w:rPr>
  </w:style>
  <w:style w:type="paragraph" w:customStyle="1" w:styleId="affffffffe">
    <w:name w:val="实施日期"/>
    <w:basedOn w:val="afffffff8"/>
    <w:autoRedefine/>
    <w:qFormat/>
    <w:pPr>
      <w:framePr w:hSpace="0" w:wrap="around" w:xAlign="right"/>
      <w:jc w:val="right"/>
    </w:pPr>
  </w:style>
  <w:style w:type="paragraph" w:customStyle="1" w:styleId="a3">
    <w:name w:val="四级无标题条"/>
    <w:basedOn w:val="afff3"/>
    <w:autoRedefine/>
    <w:qFormat/>
    <w:pPr>
      <w:numPr>
        <w:ilvl w:val="5"/>
        <w:numId w:val="19"/>
      </w:numPr>
      <w:adjustRightInd/>
    </w:pPr>
    <w:rPr>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autoRedefine/>
    <w:qFormat/>
    <w:pPr>
      <w:jc w:val="both"/>
    </w:pPr>
    <w:rPr>
      <w:rFonts w:ascii="宋体" w:hAnsi="宋体"/>
      <w:sz w:val="21"/>
    </w:rPr>
  </w:style>
  <w:style w:type="paragraph" w:customStyle="1" w:styleId="a4">
    <w:name w:val="五级无标题条"/>
    <w:basedOn w:val="afff3"/>
    <w:autoRedefine/>
    <w:qFormat/>
    <w:pPr>
      <w:numPr>
        <w:ilvl w:val="6"/>
        <w:numId w:val="19"/>
      </w:numPr>
      <w:adjustRightInd/>
    </w:pPr>
    <w:rPr>
      <w:szCs w:val="24"/>
    </w:rPr>
  </w:style>
  <w:style w:type="paragraph" w:customStyle="1" w:styleId="a0">
    <w:name w:val="一级无标题条"/>
    <w:basedOn w:val="afff3"/>
    <w:autoRedefine/>
    <w:qFormat/>
    <w:pPr>
      <w:numPr>
        <w:ilvl w:val="2"/>
        <w:numId w:val="19"/>
      </w:numPr>
      <w:adjustRightInd/>
      <w:spacing w:before="10" w:after="10"/>
    </w:pPr>
    <w:rPr>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ffb"/>
    <w:autoRedefine/>
    <w:qFormat/>
    <w:pPr>
      <w:spacing w:beforeLines="0" w:before="0" w:afterLines="0" w:after="0"/>
      <w:outlineLvl w:val="9"/>
    </w:pPr>
    <w:rPr>
      <w:rFonts w:ascii="宋体" w:eastAsia="宋体"/>
    </w:rPr>
  </w:style>
  <w:style w:type="paragraph" w:customStyle="1" w:styleId="afffffffff4">
    <w:name w:val="标准文件_五级无标题"/>
    <w:basedOn w:val="afff"/>
    <w:autoRedefine/>
    <w:qFormat/>
    <w:pPr>
      <w:spacing w:beforeLines="0" w:before="0" w:afterLines="0" w:after="0"/>
      <w:outlineLvl w:val="9"/>
    </w:pPr>
    <w:rPr>
      <w:rFonts w:ascii="宋体" w:eastAsia="宋体"/>
    </w:rPr>
  </w:style>
  <w:style w:type="paragraph" w:customStyle="1" w:styleId="afffffffff5">
    <w:name w:val="标准文件_三级无标题"/>
    <w:basedOn w:val="affd"/>
    <w:autoRedefine/>
    <w:qFormat/>
    <w:pPr>
      <w:spacing w:beforeLines="0" w:before="0" w:afterLines="0" w:after="0"/>
      <w:outlineLvl w:val="9"/>
    </w:pPr>
    <w:rPr>
      <w:rFonts w:ascii="宋体" w:eastAsia="宋体"/>
    </w:rPr>
  </w:style>
  <w:style w:type="paragraph" w:customStyle="1" w:styleId="afffffffff6">
    <w:name w:val="标准文件_二级无标题"/>
    <w:basedOn w:val="affc"/>
    <w:autoRedefine/>
    <w:qFormat/>
    <w:pPr>
      <w:spacing w:beforeLines="0" w:before="0" w:afterLines="0" w:after="0"/>
      <w:outlineLvl w:val="9"/>
    </w:pPr>
    <w:rPr>
      <w:rFonts w:ascii="宋体" w:eastAsia="宋体"/>
    </w:rPr>
  </w:style>
  <w:style w:type="paragraph" w:customStyle="1" w:styleId="afffffffff7">
    <w:name w:val="标准_四级无标题"/>
    <w:basedOn w:val="affe"/>
    <w:next w:val="afffff9"/>
    <w:autoRedefine/>
    <w:qFormat/>
    <w:rPr>
      <w:rFonts w:eastAsia="宋体"/>
    </w:rPr>
  </w:style>
  <w:style w:type="paragraph" w:customStyle="1" w:styleId="afffffffff8">
    <w:name w:val="标准文件_四级无标题"/>
    <w:basedOn w:val="affe"/>
    <w:autoRedefin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1"/>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3">
    <w:name w:val="标准文件_三级项"/>
    <w:basedOn w:val="afff3"/>
    <w:autoRedefine/>
    <w:qFormat/>
    <w:pPr>
      <w:numPr>
        <w:ilvl w:val="2"/>
        <w:numId w:val="20"/>
      </w:numPr>
      <w:spacing w:line="-300" w:lineRule="auto"/>
    </w:pPr>
    <w:rPr>
      <w:rFonts w:ascii="Times New Roman" w:hAnsi="Times New Roman"/>
    </w:rPr>
  </w:style>
  <w:style w:type="paragraph" w:customStyle="1" w:styleId="aff8">
    <w:name w:val="图表脚注说明"/>
    <w:basedOn w:val="afff3"/>
    <w:next w:val="afffff9"/>
    <w:autoRedefine/>
    <w:qFormat/>
    <w:pPr>
      <w:numPr>
        <w:numId w:val="24"/>
      </w:numPr>
      <w:adjustRightInd/>
    </w:pPr>
    <w:rPr>
      <w:rFonts w:hAnsi="Times New Roman"/>
      <w:sz w:val="18"/>
      <w:szCs w:val="18"/>
    </w:rPr>
  </w:style>
  <w:style w:type="paragraph" w:customStyle="1" w:styleId="afffffffffb">
    <w:name w:val="标准文件_字母编号列项（一级）"/>
    <w:autoRedefine/>
    <w:qFormat/>
    <w:pPr>
      <w:tabs>
        <w:tab w:val="left" w:pos="851"/>
      </w:tabs>
      <w:ind w:firstLineChars="200" w:firstLine="420"/>
      <w:jc w:val="both"/>
    </w:pPr>
    <w:rPr>
      <w:rFonts w:ascii="宋体"/>
      <w:sz w:val="21"/>
    </w:rPr>
  </w:style>
  <w:style w:type="paragraph" w:customStyle="1" w:styleId="afffffffffc">
    <w:name w:val="标准文件_索引字母"/>
    <w:next w:val="afffff9"/>
    <w:autoRedefine/>
    <w:qFormat/>
    <w:pPr>
      <w:jc w:val="center"/>
    </w:pPr>
    <w:rPr>
      <w:rFonts w:ascii="宋体" w:eastAsia="Times New Roman" w:hAnsi="宋体"/>
      <w:b/>
      <w:kern w:val="2"/>
      <w:sz w:val="21"/>
    </w:rPr>
  </w:style>
  <w:style w:type="paragraph" w:customStyle="1" w:styleId="afffffffffd">
    <w:name w:val="标准文件_附录前"/>
    <w:next w:val="afffff9"/>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sz w:val="18"/>
      <w:szCs w:val="18"/>
    </w:rPr>
  </w:style>
  <w:style w:type="paragraph" w:customStyle="1" w:styleId="a5">
    <w:name w:val="标准文件_注×："/>
    <w:autoRedefine/>
    <w:qFormat/>
    <w:pPr>
      <w:widowControl w:val="0"/>
      <w:numPr>
        <w:numId w:val="26"/>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9"/>
    <w:autoRedefine/>
    <w:qFormat/>
    <w:pPr>
      <w:ind w:firstLine="420"/>
    </w:pPr>
    <w:rPr>
      <w:sz w:val="18"/>
    </w:rPr>
  </w:style>
  <w:style w:type="paragraph" w:customStyle="1" w:styleId="af9">
    <w:name w:val="标准文件_示例×："/>
    <w:basedOn w:val="afff3"/>
    <w:next w:val="affffffffff0"/>
    <w:autoRedefine/>
    <w:qFormat/>
    <w:pPr>
      <w:numPr>
        <w:numId w:val="28"/>
      </w:numPr>
      <w:adjustRightInd/>
    </w:pPr>
    <w:rPr>
      <w:rFonts w:hAnsi="Times New Roman"/>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2"/>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pPr>
    <w:rPr>
      <w:rFonts w:ascii="宋体"/>
      <w:sz w:val="21"/>
    </w:rPr>
  </w:style>
  <w:style w:type="paragraph" w:customStyle="1" w:styleId="Char1">
    <w:name w:val="Char"/>
    <w:basedOn w:val="afff3"/>
    <w:qFormat/>
    <w:pPr>
      <w:adjustRightInd/>
    </w:pPr>
    <w:rPr>
      <w:rFonts w:cs="Courier New"/>
      <w:sz w:val="32"/>
      <w:szCs w:val="32"/>
    </w:rPr>
  </w:style>
  <w:style w:type="character" w:customStyle="1" w:styleId="Char0">
    <w:name w:val="段 Char"/>
    <w:link w:val="affffffffffff0"/>
    <w:qFormat/>
    <w:rPr>
      <w:rFonts w:ascii="宋体"/>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sz w:val="21"/>
    </w:rPr>
  </w:style>
  <w:style w:type="character" w:customStyle="1" w:styleId="afff9">
    <w:name w:val="批注文字 字符"/>
    <w:basedOn w:val="afff4"/>
    <w:link w:val="afff8"/>
    <w:uiPriority w:val="99"/>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12">
    <w:name w:val="修订1"/>
    <w:hidden/>
    <w:uiPriority w:val="99"/>
    <w:unhideWhenUsed/>
    <w:qFormat/>
    <w:rPr>
      <w:rFonts w:ascii="宋体" w:hAnsi="宋体"/>
      <w:sz w:val="21"/>
      <w:szCs w:val="21"/>
    </w:rPr>
  </w:style>
  <w:style w:type="paragraph" w:customStyle="1" w:styleId="24">
    <w:name w:val="修订2"/>
    <w:hidden/>
    <w:uiPriority w:val="99"/>
    <w:unhideWhenUsed/>
    <w:qFormat/>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2E588D" w:rsidRDefault="00000000">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2E588D" w:rsidRDefault="00000000">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2E588D" w:rsidRDefault="00000000">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2E588D" w:rsidRDefault="00000000">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BZ">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0208F"/>
    <w:rsid w:val="0004706D"/>
    <w:rsid w:val="00061637"/>
    <w:rsid w:val="0006753E"/>
    <w:rsid w:val="00071F40"/>
    <w:rsid w:val="00094746"/>
    <w:rsid w:val="000A6032"/>
    <w:rsid w:val="00133B74"/>
    <w:rsid w:val="00181BCA"/>
    <w:rsid w:val="00185863"/>
    <w:rsid w:val="00196C90"/>
    <w:rsid w:val="001A6CF3"/>
    <w:rsid w:val="001D4A5A"/>
    <w:rsid w:val="001F67A6"/>
    <w:rsid w:val="002317E6"/>
    <w:rsid w:val="0025194A"/>
    <w:rsid w:val="002A07F0"/>
    <w:rsid w:val="002C237C"/>
    <w:rsid w:val="002E588D"/>
    <w:rsid w:val="002F2D85"/>
    <w:rsid w:val="00326EAA"/>
    <w:rsid w:val="00367A4E"/>
    <w:rsid w:val="003869FC"/>
    <w:rsid w:val="00394071"/>
    <w:rsid w:val="003A7251"/>
    <w:rsid w:val="003D4D8A"/>
    <w:rsid w:val="003F5E93"/>
    <w:rsid w:val="00420025"/>
    <w:rsid w:val="004216AA"/>
    <w:rsid w:val="00457CCB"/>
    <w:rsid w:val="004F5652"/>
    <w:rsid w:val="005661F6"/>
    <w:rsid w:val="00583834"/>
    <w:rsid w:val="00584E38"/>
    <w:rsid w:val="005B7EDD"/>
    <w:rsid w:val="005F5E6E"/>
    <w:rsid w:val="0061280C"/>
    <w:rsid w:val="00645409"/>
    <w:rsid w:val="006F786B"/>
    <w:rsid w:val="00722FDA"/>
    <w:rsid w:val="007933BE"/>
    <w:rsid w:val="007C2F43"/>
    <w:rsid w:val="007C731E"/>
    <w:rsid w:val="00865CF3"/>
    <w:rsid w:val="008A4664"/>
    <w:rsid w:val="008D77EC"/>
    <w:rsid w:val="00955CA1"/>
    <w:rsid w:val="009A23D0"/>
    <w:rsid w:val="00A0366E"/>
    <w:rsid w:val="00A05521"/>
    <w:rsid w:val="00AA0BAA"/>
    <w:rsid w:val="00AE5079"/>
    <w:rsid w:val="00B24394"/>
    <w:rsid w:val="00B27BBD"/>
    <w:rsid w:val="00B51407"/>
    <w:rsid w:val="00B51478"/>
    <w:rsid w:val="00B86E20"/>
    <w:rsid w:val="00B97F14"/>
    <w:rsid w:val="00BB433F"/>
    <w:rsid w:val="00BC7477"/>
    <w:rsid w:val="00BF2AAC"/>
    <w:rsid w:val="00C24EBE"/>
    <w:rsid w:val="00C2750C"/>
    <w:rsid w:val="00C33916"/>
    <w:rsid w:val="00C4793C"/>
    <w:rsid w:val="00C75B2C"/>
    <w:rsid w:val="00C93F2E"/>
    <w:rsid w:val="00C97770"/>
    <w:rsid w:val="00CA550F"/>
    <w:rsid w:val="00CB0DD4"/>
    <w:rsid w:val="00CC2705"/>
    <w:rsid w:val="00CD3124"/>
    <w:rsid w:val="00CE3F0A"/>
    <w:rsid w:val="00D04956"/>
    <w:rsid w:val="00D13BB5"/>
    <w:rsid w:val="00D87C0F"/>
    <w:rsid w:val="00DA46C8"/>
    <w:rsid w:val="00E62472"/>
    <w:rsid w:val="00E709D0"/>
    <w:rsid w:val="00E72C4D"/>
    <w:rsid w:val="00F53EE5"/>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A10FF4-41A3-4381-9068-9D7D859CD8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10</TotalTime>
  <Pages>11</Pages>
  <Words>1229</Words>
  <Characters>7008</Characters>
  <Application>Microsoft Office Word</Application>
  <DocSecurity>0</DocSecurity>
  <Lines>58</Lines>
  <Paragraphs>16</Paragraphs>
  <ScaleCrop>false</ScaleCrop>
  <Company>PCMI</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qile@imu.edu.cn</cp:lastModifiedBy>
  <cp:revision>3</cp:revision>
  <cp:lastPrinted>2025-07-15T07:59:00Z</cp:lastPrinted>
  <dcterms:created xsi:type="dcterms:W3CDTF">2026-05-15T01:48:00Z</dcterms:created>
  <dcterms:modified xsi:type="dcterms:W3CDTF">2026-05-15T01:56:00Z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606389FB2C6F4255BD636914EC186EA9_13</vt:lpwstr>
  </property>
  <property fmtid="{D5CDD505-2E9C-101B-9397-08002B2CF9AE}" pid="16" name="KSOTemplateDocerSaveRecord">
    <vt:lpwstr>eyJoZGlkIjoiMzEwNTM5NzYwMDRjMzkwZTVkZjY2ODkwMGIxNGU0OTUiLCJ1c2VySWQiOiIxNzUwMDYzMjEyIn0=</vt:lpwstr>
  </property>
</Properties>
</file>